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4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4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4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4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4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4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5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5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5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53.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5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55.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5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5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58.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5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6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6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62.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6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64.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65.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66.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67.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68.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6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7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7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7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73.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7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75.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0"/>
        <w:tblW w:w="9475" w:type="dxa"/>
        <w:tblBorders>
          <w:top w:val="none" w:sz="0" w:space="0" w:color="auto"/>
          <w:left w:val="none" w:sz="0" w:space="0" w:color="auto"/>
          <w:bottom w:val="single" w:sz="2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940"/>
        <w:gridCol w:w="3535"/>
      </w:tblGrid>
      <w:tr w:rsidR="009032E3" w:rsidRPr="00851ED7" w14:paraId="7D8F01C6" w14:textId="77777777" w:rsidTr="009032E3">
        <w:trPr>
          <w:cnfStyle w:val="100000000000" w:firstRow="1" w:lastRow="0" w:firstColumn="0" w:lastColumn="0" w:oddVBand="0" w:evenVBand="0" w:oddHBand="0" w:evenHBand="0" w:firstRowFirstColumn="0" w:firstRowLastColumn="0" w:lastRowFirstColumn="0" w:lastRowLastColumn="0"/>
          <w:trHeight w:val="2071"/>
        </w:trPr>
        <w:tc>
          <w:tcPr>
            <w:tcW w:w="5940" w:type="dxa"/>
            <w:tcBorders>
              <w:bottom w:val="single" w:sz="24" w:space="0" w:color="auto"/>
            </w:tcBorders>
          </w:tcPr>
          <w:p w14:paraId="6AB47788" w14:textId="77777777" w:rsidR="009032E3" w:rsidRPr="00851ED7" w:rsidRDefault="003D019F" w:rsidP="00103261">
            <w:pPr>
              <w:pStyle w:val="ACMasthead-FAA"/>
            </w:pPr>
            <w:r>
              <w:rPr>
                <w:noProof/>
              </w:rPr>
              <w:fldChar w:fldCharType="begin"/>
            </w:r>
            <w:r>
              <w:rPr>
                <w:b/>
                <w:noProof/>
              </w:rPr>
              <w:instrText>IMPORT C:\\WP51\\WPFILES\\DOTLOGO.PLT \* mergeformat</w:instrText>
            </w:r>
            <w:r>
              <w:rPr>
                <w:noProof/>
              </w:rPr>
              <w:fldChar w:fldCharType="separate"/>
            </w:r>
            <w:r w:rsidR="00697937" w:rsidRPr="00B50491">
              <w:rPr>
                <w:noProof/>
              </w:rPr>
              <w:drawing>
                <wp:inline distT="0" distB="0" distL="0" distR="0" wp14:anchorId="71E6373D" wp14:editId="27E20E81">
                  <wp:extent cx="352425" cy="352425"/>
                  <wp:effectExtent l="0" t="0" r="0" b="0"/>
                  <wp:docPr id="2" name="Picture 1" descr="U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Transport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fldChar w:fldCharType="end"/>
            </w:r>
          </w:p>
          <w:p w14:paraId="285A92B8" w14:textId="77777777" w:rsidR="009032E3" w:rsidRPr="00851ED7" w:rsidRDefault="009032E3" w:rsidP="00103261">
            <w:pPr>
              <w:pStyle w:val="ACMasthead-USDOT"/>
            </w:pPr>
            <w:r w:rsidRPr="00851ED7">
              <w:t>U.S. Department</w:t>
            </w:r>
          </w:p>
          <w:p w14:paraId="35BB6F6A" w14:textId="77777777" w:rsidR="009032E3" w:rsidRPr="00851ED7" w:rsidRDefault="009032E3" w:rsidP="00103261">
            <w:pPr>
              <w:pStyle w:val="ACMasthead-USDOT"/>
            </w:pPr>
            <w:r w:rsidRPr="00851ED7">
              <w:t>of Transportation</w:t>
            </w:r>
          </w:p>
          <w:p w14:paraId="72AE15CA" w14:textId="77777777" w:rsidR="009032E3" w:rsidRPr="00851ED7" w:rsidRDefault="009032E3" w:rsidP="00103261">
            <w:pPr>
              <w:pStyle w:val="ACMasthead-FAA"/>
            </w:pPr>
            <w:r w:rsidRPr="00851ED7">
              <w:t>Federal Aviation</w:t>
            </w:r>
          </w:p>
          <w:p w14:paraId="1B86CFE2" w14:textId="77777777" w:rsidR="009032E3" w:rsidRPr="00851ED7" w:rsidRDefault="009032E3" w:rsidP="00103261">
            <w:pPr>
              <w:pStyle w:val="ACMasthead-FAA"/>
            </w:pPr>
            <w:r w:rsidRPr="00851ED7">
              <w:t>Administration</w:t>
            </w:r>
          </w:p>
        </w:tc>
        <w:tc>
          <w:tcPr>
            <w:tcW w:w="3535" w:type="dxa"/>
            <w:tcBorders>
              <w:bottom w:val="single" w:sz="24" w:space="0" w:color="auto"/>
            </w:tcBorders>
          </w:tcPr>
          <w:p w14:paraId="1DE1E15A" w14:textId="77777777" w:rsidR="009032E3" w:rsidRPr="00851ED7" w:rsidRDefault="009032E3" w:rsidP="00103261">
            <w:pPr>
              <w:spacing w:before="0"/>
            </w:pPr>
            <w:r w:rsidRPr="00851ED7">
              <w:rPr>
                <w:rFonts w:ascii="Univers (W1)" w:hAnsi="Univers (W1)"/>
                <w:bCs/>
                <w:sz w:val="74"/>
              </w:rPr>
              <w:t>Advisory Circular</w:t>
            </w:r>
          </w:p>
        </w:tc>
      </w:tr>
    </w:tbl>
    <w:p w14:paraId="7243FF17" w14:textId="77777777" w:rsidR="009032E3" w:rsidRPr="00851ED7" w:rsidRDefault="009032E3" w:rsidP="00103261">
      <w:pPr>
        <w:pStyle w:val="Blankline"/>
        <w:rPr>
          <w:color w:val="auto"/>
        </w:rPr>
      </w:pPr>
    </w:p>
    <w:tbl>
      <w:tblPr>
        <w:tblStyle w:val="TableGrid10"/>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798"/>
        <w:gridCol w:w="2430"/>
        <w:gridCol w:w="3247"/>
      </w:tblGrid>
      <w:tr w:rsidR="009032E3" w:rsidRPr="00851ED7" w14:paraId="54B81225" w14:textId="77777777" w:rsidTr="009032E3">
        <w:trPr>
          <w:cnfStyle w:val="100000000000" w:firstRow="1" w:lastRow="0" w:firstColumn="0" w:lastColumn="0" w:oddVBand="0" w:evenVBand="0" w:oddHBand="0" w:evenHBand="0" w:firstRowFirstColumn="0" w:firstRowLastColumn="0" w:lastRowFirstColumn="0" w:lastRowLastColumn="0"/>
          <w:trHeight w:val="635"/>
          <w:tblHeader/>
        </w:trPr>
        <w:tc>
          <w:tcPr>
            <w:tcW w:w="3798" w:type="dxa"/>
            <w:tcBorders>
              <w:bottom w:val="single" w:sz="6" w:space="0" w:color="auto"/>
            </w:tcBorders>
          </w:tcPr>
          <w:p w14:paraId="359E006E" w14:textId="0CB28117" w:rsidR="009032E3" w:rsidRPr="00851ED7" w:rsidRDefault="009032E3" w:rsidP="00103261">
            <w:pPr>
              <w:pStyle w:val="ACMasthead-SubjectLine"/>
              <w:suppressLineNumbers/>
              <w:rPr>
                <w:b w:val="0"/>
              </w:rPr>
            </w:pPr>
            <w:r w:rsidRPr="00851ED7">
              <w:rPr>
                <w:rStyle w:val="Lead-in-Bold"/>
                <w:b/>
                <w:szCs w:val="22"/>
              </w:rPr>
              <w:t>Subject:</w:t>
            </w:r>
            <w:r w:rsidRPr="00851ED7">
              <w:rPr>
                <w:b w:val="0"/>
              </w:rPr>
              <w:t xml:space="preserve"> Standard</w:t>
            </w:r>
            <w:r w:rsidRPr="00851ED7" w:rsidDel="00A3412A">
              <w:rPr>
                <w:b w:val="0"/>
              </w:rPr>
              <w:t xml:space="preserve"> </w:t>
            </w:r>
            <w:r w:rsidRPr="00851ED7">
              <w:rPr>
                <w:b w:val="0"/>
              </w:rPr>
              <w:t>Specifications for</w:t>
            </w:r>
            <w:r w:rsidR="00EA6517" w:rsidRPr="00851ED7">
              <w:rPr>
                <w:b w:val="0"/>
              </w:rPr>
              <w:t xml:space="preserve"> </w:t>
            </w:r>
            <w:r w:rsidRPr="00851ED7">
              <w:rPr>
                <w:b w:val="0"/>
              </w:rPr>
              <w:t>Construction of Airports</w:t>
            </w:r>
          </w:p>
        </w:tc>
        <w:tc>
          <w:tcPr>
            <w:tcW w:w="2430" w:type="dxa"/>
          </w:tcPr>
          <w:p w14:paraId="0983452B" w14:textId="58A0F375" w:rsidR="009032E3" w:rsidRPr="00851ED7" w:rsidRDefault="009032E3" w:rsidP="00103261">
            <w:pPr>
              <w:pStyle w:val="ACMasthead-SubjectLine"/>
              <w:suppressLineNumbers/>
              <w:rPr>
                <w:b w:val="0"/>
              </w:rPr>
            </w:pPr>
            <w:r w:rsidRPr="00851ED7">
              <w:rPr>
                <w:rStyle w:val="Lead-in-Bold"/>
                <w:b/>
                <w:szCs w:val="22"/>
              </w:rPr>
              <w:t>Date:</w:t>
            </w:r>
            <w:r w:rsidRPr="00851ED7">
              <w:rPr>
                <w:b w:val="0"/>
              </w:rPr>
              <w:t xml:space="preserve"> </w:t>
            </w:r>
            <w:r w:rsidR="00B41AAE">
              <w:rPr>
                <w:b w:val="0"/>
              </w:rPr>
              <w:t>12/2</w:t>
            </w:r>
            <w:r w:rsidR="00354165">
              <w:rPr>
                <w:b w:val="0"/>
              </w:rPr>
              <w:t>1</w:t>
            </w:r>
            <w:r w:rsidR="00B41AAE">
              <w:rPr>
                <w:b w:val="0"/>
              </w:rPr>
              <w:t>/</w:t>
            </w:r>
            <w:r w:rsidR="00860789">
              <w:rPr>
                <w:b w:val="0"/>
              </w:rPr>
              <w:t>2018</w:t>
            </w:r>
          </w:p>
          <w:p w14:paraId="0C0147DC" w14:textId="77777777" w:rsidR="009032E3" w:rsidRPr="00851ED7" w:rsidRDefault="009032E3" w:rsidP="00103261">
            <w:pPr>
              <w:pStyle w:val="ACMasthead-SubjectLine"/>
              <w:suppressLineNumbers/>
              <w:rPr>
                <w:b w:val="0"/>
              </w:rPr>
            </w:pPr>
            <w:r w:rsidRPr="00851ED7">
              <w:rPr>
                <w:rStyle w:val="Lead-in-Bold"/>
                <w:b/>
                <w:szCs w:val="22"/>
              </w:rPr>
              <w:t>Initiated By:</w:t>
            </w:r>
            <w:r w:rsidRPr="00851ED7">
              <w:rPr>
                <w:b w:val="0"/>
              </w:rPr>
              <w:t xml:space="preserve"> AAS-100</w:t>
            </w:r>
          </w:p>
        </w:tc>
        <w:tc>
          <w:tcPr>
            <w:tcW w:w="3247" w:type="dxa"/>
          </w:tcPr>
          <w:p w14:paraId="282E701B" w14:textId="77777777" w:rsidR="009032E3" w:rsidRPr="00851ED7" w:rsidRDefault="009032E3" w:rsidP="00103261">
            <w:pPr>
              <w:pStyle w:val="ACMasthead-SubjectLine"/>
              <w:suppressLineNumbers/>
              <w:rPr>
                <w:b w:val="0"/>
              </w:rPr>
            </w:pPr>
            <w:r w:rsidRPr="00851ED7">
              <w:rPr>
                <w:rStyle w:val="Lead-in-Bold"/>
                <w:b/>
                <w:szCs w:val="22"/>
              </w:rPr>
              <w:t>AC No:</w:t>
            </w:r>
            <w:r w:rsidRPr="00851ED7">
              <w:rPr>
                <w:b w:val="0"/>
              </w:rPr>
              <w:t xml:space="preserve"> </w:t>
            </w:r>
            <w:r w:rsidRPr="00851ED7">
              <w:rPr>
                <w:b w:val="0"/>
                <w:caps/>
              </w:rPr>
              <w:t>150/5370-10H</w:t>
            </w:r>
          </w:p>
          <w:p w14:paraId="188F8398" w14:textId="77777777" w:rsidR="009032E3" w:rsidRPr="00851ED7" w:rsidRDefault="009032E3" w:rsidP="00103261">
            <w:pPr>
              <w:pStyle w:val="ACMasthead-SubjectLine"/>
              <w:suppressLineNumbers/>
              <w:rPr>
                <w:rStyle w:val="Lead-in-Bold"/>
                <w:b/>
                <w:szCs w:val="22"/>
              </w:rPr>
            </w:pPr>
            <w:r w:rsidRPr="00851ED7">
              <w:rPr>
                <w:rStyle w:val="Lead-in-Bold"/>
                <w:b/>
                <w:szCs w:val="22"/>
              </w:rPr>
              <w:t xml:space="preserve">Change: </w:t>
            </w:r>
          </w:p>
        </w:tc>
      </w:tr>
    </w:tbl>
    <w:p w14:paraId="349CEA90" w14:textId="77777777" w:rsidR="009032E3" w:rsidRPr="00851ED7" w:rsidRDefault="005A341D" w:rsidP="00103261">
      <w:pPr>
        <w:pStyle w:val="CoversheetParagraph"/>
        <w:ind w:left="907" w:hanging="907"/>
        <w:rPr>
          <w:b w:val="0"/>
        </w:rPr>
      </w:pPr>
      <w:r w:rsidRPr="00851ED7">
        <w:rPr>
          <w:b w:val="0"/>
        </w:rPr>
        <w:t>1</w:t>
      </w:r>
      <w:r w:rsidR="002276BB" w:rsidRPr="00851ED7">
        <w:rPr>
          <w:b w:val="0"/>
        </w:rPr>
        <w:tab/>
      </w:r>
      <w:r w:rsidR="005F0686" w:rsidRPr="00851ED7">
        <w:t>Purpose</w:t>
      </w:r>
      <w:r w:rsidRPr="00851ED7">
        <w:t xml:space="preserve">. </w:t>
      </w:r>
      <w:r w:rsidR="00BA54A0" w:rsidRPr="00851ED7">
        <w:t xml:space="preserve"> </w:t>
      </w:r>
    </w:p>
    <w:p w14:paraId="02DF56FB" w14:textId="566AF15C" w:rsidR="0044198A" w:rsidRPr="00851ED7" w:rsidRDefault="00EE4A01" w:rsidP="00103261">
      <w:pPr>
        <w:pStyle w:val="Levels1-3-SingleParagraphUnderHeading"/>
      </w:pPr>
      <w:r w:rsidRPr="00851ED7">
        <w:t>The standard</w:t>
      </w:r>
      <w:r w:rsidR="00A3412A" w:rsidRPr="00851ED7">
        <w:t xml:space="preserve"> specifications</w:t>
      </w:r>
      <w:r w:rsidRPr="00851ED7">
        <w:t xml:space="preserve"> contained in this advisory circular (AC) relate to materials and methods used </w:t>
      </w:r>
      <w:r w:rsidR="005A341D" w:rsidRPr="00851ED7">
        <w:t xml:space="preserve">for construction </w:t>
      </w:r>
      <w:r w:rsidR="00AF7B0C" w:rsidRPr="00851ED7">
        <w:t xml:space="preserve">on </w:t>
      </w:r>
      <w:r w:rsidR="005A341D" w:rsidRPr="00851ED7">
        <w:t xml:space="preserve">airports. </w:t>
      </w:r>
      <w:r w:rsidR="00A82165" w:rsidRPr="00851ED7">
        <w:t xml:space="preserve"> </w:t>
      </w:r>
      <w:r w:rsidR="005A341D" w:rsidRPr="00851ED7">
        <w:t>Items covered in this AC include general provisions, earthwork, flexible base courses, rigid base courses, flexible surface courses, rigid pavement, fencing, drainage, turf, and lighting installation.</w:t>
      </w:r>
      <w:r w:rsidR="00C0076C" w:rsidRPr="00851ED7">
        <w:t xml:space="preserve">  </w:t>
      </w:r>
    </w:p>
    <w:p w14:paraId="4D18854B" w14:textId="77777777" w:rsidR="0016289E" w:rsidRPr="00851ED7" w:rsidRDefault="005A341D" w:rsidP="00103261">
      <w:pPr>
        <w:pStyle w:val="CoversheetParagraph"/>
        <w:ind w:left="907" w:hanging="907"/>
        <w:rPr>
          <w:b w:val="0"/>
          <w:caps/>
        </w:rPr>
      </w:pPr>
      <w:r w:rsidRPr="00851ED7">
        <w:rPr>
          <w:b w:val="0"/>
        </w:rPr>
        <w:t>2</w:t>
      </w:r>
      <w:r w:rsidR="002276BB" w:rsidRPr="00851ED7">
        <w:rPr>
          <w:b w:val="0"/>
        </w:rPr>
        <w:tab/>
      </w:r>
      <w:r w:rsidR="0016289E" w:rsidRPr="00851ED7">
        <w:t>Cancellation</w:t>
      </w:r>
      <w:r w:rsidR="0016289E" w:rsidRPr="00851ED7">
        <w:rPr>
          <w:caps/>
        </w:rPr>
        <w:t xml:space="preserve">.  </w:t>
      </w:r>
    </w:p>
    <w:p w14:paraId="40BE6B3C" w14:textId="77777777" w:rsidR="0016289E" w:rsidRPr="00851ED7" w:rsidRDefault="0016289E" w:rsidP="00103261">
      <w:pPr>
        <w:pStyle w:val="Levels1-3-SingleParagraphUnderHeading"/>
      </w:pPr>
      <w:r w:rsidRPr="00851ED7">
        <w:rPr>
          <w:bCs/>
        </w:rPr>
        <w:t>This AC cancels A</w:t>
      </w:r>
      <w:r w:rsidRPr="00851ED7">
        <w:t xml:space="preserve">C 150/5370-10G, </w:t>
      </w:r>
      <w:r w:rsidRPr="00851ED7">
        <w:rPr>
          <w:rStyle w:val="TitleReferenceitalics"/>
        </w:rPr>
        <w:t>Standards for Specifying Construction of Airports</w:t>
      </w:r>
      <w:r w:rsidRPr="00851ED7">
        <w:t>, dated July 21, 2014.</w:t>
      </w:r>
    </w:p>
    <w:p w14:paraId="6424B73C" w14:textId="77777777" w:rsidR="009032E3" w:rsidRPr="00851ED7" w:rsidRDefault="0016289E" w:rsidP="00103261">
      <w:pPr>
        <w:pStyle w:val="CoversheetParagraph"/>
        <w:ind w:left="907" w:hanging="907"/>
      </w:pPr>
      <w:r w:rsidRPr="00851ED7">
        <w:rPr>
          <w:b w:val="0"/>
        </w:rPr>
        <w:t>3</w:t>
      </w:r>
      <w:r w:rsidRPr="00851ED7">
        <w:rPr>
          <w:b w:val="0"/>
        </w:rPr>
        <w:tab/>
      </w:r>
      <w:r w:rsidR="005F0686" w:rsidRPr="00851ED7">
        <w:t>Application</w:t>
      </w:r>
      <w:r w:rsidR="005A341D" w:rsidRPr="00851ED7">
        <w:t xml:space="preserve">. </w:t>
      </w:r>
      <w:r w:rsidR="00BA54A0" w:rsidRPr="00851ED7">
        <w:t xml:space="preserve"> </w:t>
      </w:r>
    </w:p>
    <w:p w14:paraId="53AD7D43" w14:textId="77777777" w:rsidR="008F154E" w:rsidRDefault="005A341D" w:rsidP="00103261">
      <w:pPr>
        <w:pStyle w:val="Levels1-3-SingleParagraphUnderHeading"/>
      </w:pPr>
      <w:r w:rsidRPr="00851ED7">
        <w:t xml:space="preserve">The Federal Aviation Administration (FAA) recommends the guidelines and specifications in this AC for materials and methods used in </w:t>
      </w:r>
      <w:r w:rsidR="008F154E">
        <w:t xml:space="preserve">airfield development for </w:t>
      </w:r>
      <w:r w:rsidRPr="00851ED7">
        <w:t>construction</w:t>
      </w:r>
      <w:r w:rsidR="008F154E">
        <w:t xml:space="preserve"> and rehabilitation projects</w:t>
      </w:r>
      <w:r w:rsidRPr="00851ED7">
        <w:t xml:space="preserve"> o</w:t>
      </w:r>
      <w:r w:rsidR="008F7510" w:rsidRPr="00851ED7">
        <w:t>n</w:t>
      </w:r>
      <w:r w:rsidRPr="00851ED7">
        <w:t xml:space="preserve"> airports. </w:t>
      </w:r>
      <w:r w:rsidR="00A71BED" w:rsidRPr="00851ED7">
        <w:t xml:space="preserve"> </w:t>
      </w:r>
    </w:p>
    <w:p w14:paraId="56A1EA6F" w14:textId="73FD4D9D" w:rsidR="008F154E" w:rsidRDefault="008F154E" w:rsidP="00B41AAE">
      <w:pPr>
        <w:pStyle w:val="Levels1-3-SingleParagraphUnderHeading"/>
      </w:pPr>
      <w:r>
        <w:t xml:space="preserve">This AC does not constitute a regulation and </w:t>
      </w:r>
      <w:r w:rsidR="005A341D" w:rsidRPr="00851ED7">
        <w:t>is not mandatory</w:t>
      </w:r>
      <w:r>
        <w:t>, however the following applies:</w:t>
      </w:r>
      <w:r w:rsidR="005A341D" w:rsidRPr="00851ED7">
        <w:t xml:space="preserve"> </w:t>
      </w:r>
      <w:r w:rsidR="00A71BED" w:rsidRPr="00851ED7">
        <w:t xml:space="preserve"> </w:t>
      </w:r>
    </w:p>
    <w:p w14:paraId="19BD336E" w14:textId="62FCD28A" w:rsidR="008F154E" w:rsidRDefault="008F154E" w:rsidP="008F154E">
      <w:pPr>
        <w:pStyle w:val="Levels1-3-SingleParagraphUnderHeading"/>
        <w:numPr>
          <w:ilvl w:val="0"/>
          <w:numId w:val="354"/>
        </w:numPr>
      </w:pPr>
      <w:r>
        <w:t>The standard specifications contained in this AC are practices that the FAA recommends for the construction of pavements and airport development serving aircraft greater than 30,000 pounds (13,600 kg)</w:t>
      </w:r>
      <w:r w:rsidR="00920434">
        <w:t>.</w:t>
      </w:r>
    </w:p>
    <w:p w14:paraId="0A6AB444" w14:textId="77777777" w:rsidR="008F154E" w:rsidRDefault="008F154E" w:rsidP="008F154E">
      <w:pPr>
        <w:pStyle w:val="Levels1-3-SingleParagraphUnderHeading"/>
        <w:numPr>
          <w:ilvl w:val="0"/>
          <w:numId w:val="354"/>
        </w:numPr>
      </w:pPr>
      <w:r w:rsidRPr="002F6FE2">
        <w:t>This AC contains methods and procedures for compliance with 14 CFR part 139 that are acceptable to the Administrator</w:t>
      </w:r>
      <w:r>
        <w:t>.</w:t>
      </w:r>
    </w:p>
    <w:p w14:paraId="3A925C1C" w14:textId="663BDC92" w:rsidR="008F154E" w:rsidRDefault="008F154E" w:rsidP="008F154E">
      <w:pPr>
        <w:pStyle w:val="Levels1-3-SingleParagraphUnderHeading"/>
        <w:numPr>
          <w:ilvl w:val="0"/>
          <w:numId w:val="354"/>
        </w:numPr>
      </w:pPr>
      <w:r>
        <w:t xml:space="preserve">The use </w:t>
      </w:r>
      <w:r w:rsidRPr="00851ED7">
        <w:t xml:space="preserve">of this AC is mandatory for all projects funded </w:t>
      </w:r>
      <w:r>
        <w:t>under</w:t>
      </w:r>
      <w:r w:rsidRPr="00851ED7">
        <w:t xml:space="preserve"> </w:t>
      </w:r>
      <w:r>
        <w:t>F</w:t>
      </w:r>
      <w:r w:rsidRPr="00851ED7">
        <w:t xml:space="preserve">ederal grant </w:t>
      </w:r>
      <w:r>
        <w:t xml:space="preserve">assistance programs, including the </w:t>
      </w:r>
      <w:r w:rsidRPr="00851ED7">
        <w:t>Airport Improvement Program (AIP).  See Grant Assurance No. 34</w:t>
      </w:r>
      <w:r>
        <w:t>.</w:t>
      </w:r>
      <w:r w:rsidRPr="00851ED7">
        <w:t xml:space="preserve">, </w:t>
      </w:r>
      <w:r w:rsidRPr="00851ED7">
        <w:rPr>
          <w:rStyle w:val="TitleReferenceitalics"/>
        </w:rPr>
        <w:t>Policies, Standards, and Specifications</w:t>
      </w:r>
      <w:r w:rsidRPr="002F6FE2">
        <w:t>.</w:t>
      </w:r>
    </w:p>
    <w:p w14:paraId="1BE47BFC" w14:textId="77777777" w:rsidR="008F154E" w:rsidRDefault="008F154E" w:rsidP="008F154E">
      <w:pPr>
        <w:pStyle w:val="Levels1-3-SingleParagraphUnderHeading"/>
        <w:numPr>
          <w:ilvl w:val="0"/>
          <w:numId w:val="354"/>
        </w:numPr>
      </w:pPr>
      <w:r>
        <w:t xml:space="preserve">This AC is mandatory, as required by regulation, for projects funded with the Passenger Facility Charge program.  See PFC Assurance #9, </w:t>
      </w:r>
      <w:r>
        <w:rPr>
          <w:i/>
        </w:rPr>
        <w:t>Standards and Specifications</w:t>
      </w:r>
      <w:r>
        <w:t>.</w:t>
      </w:r>
    </w:p>
    <w:p w14:paraId="277535E9" w14:textId="77777777" w:rsidR="008F154E" w:rsidRPr="00851ED7" w:rsidRDefault="008F154E" w:rsidP="008F154E">
      <w:pPr>
        <w:pStyle w:val="Levels1-3-SingleParagraphUnderHeading"/>
        <w:numPr>
          <w:ilvl w:val="0"/>
          <w:numId w:val="354"/>
        </w:numPr>
      </w:pPr>
      <w:r w:rsidRPr="00851ED7">
        <w:t xml:space="preserve">For building construction, </w:t>
      </w:r>
      <w:r>
        <w:t xml:space="preserve">the General Contract Provisions are applicable, in addition </w:t>
      </w:r>
      <w:r w:rsidRPr="00851ED7">
        <w:t>applicable laws and local building codes shall serve as construction standards acceptable to the FAA.</w:t>
      </w:r>
    </w:p>
    <w:p w14:paraId="404FA67B" w14:textId="77777777" w:rsidR="009032E3" w:rsidRPr="00851ED7" w:rsidRDefault="0016289E" w:rsidP="00103261">
      <w:pPr>
        <w:pStyle w:val="CoversheetParagraph"/>
        <w:ind w:left="907" w:hanging="907"/>
        <w:rPr>
          <w:b w:val="0"/>
        </w:rPr>
      </w:pPr>
      <w:r w:rsidRPr="00851ED7">
        <w:rPr>
          <w:b w:val="0"/>
        </w:rPr>
        <w:lastRenderedPageBreak/>
        <w:t>4</w:t>
      </w:r>
      <w:r w:rsidRPr="00851ED7">
        <w:rPr>
          <w:b w:val="0"/>
        </w:rPr>
        <w:tab/>
      </w:r>
      <w:r w:rsidR="0088622E" w:rsidRPr="00851ED7">
        <w:t xml:space="preserve">Developing Project Specifications.  </w:t>
      </w:r>
    </w:p>
    <w:p w14:paraId="169C8813" w14:textId="77777777" w:rsidR="008F154E" w:rsidRDefault="008F154E" w:rsidP="008F154E">
      <w:pPr>
        <w:pStyle w:val="Levels1-3-SingleParagraphUnderHeading"/>
      </w:pPr>
      <w:r w:rsidRPr="00851ED7">
        <w:t xml:space="preserve">The </w:t>
      </w:r>
      <w:r>
        <w:t xml:space="preserve">standard </w:t>
      </w:r>
      <w:r w:rsidRPr="00851ED7">
        <w:t xml:space="preserve">specifications in this AC must be </w:t>
      </w:r>
      <w:r>
        <w:t>edited</w:t>
      </w:r>
      <w:r w:rsidRPr="00851ED7">
        <w:t xml:space="preserve"> to develop construction specifications for individual federally funded projects.</w:t>
      </w:r>
      <w:r w:rsidRPr="001675A5">
        <w:t xml:space="preserve"> </w:t>
      </w:r>
    </w:p>
    <w:p w14:paraId="0E1D0936" w14:textId="77777777" w:rsidR="008F154E" w:rsidRDefault="008F154E" w:rsidP="008F154E">
      <w:pPr>
        <w:pStyle w:val="Levels1-3-SingleParagraphUnderHeading"/>
        <w:numPr>
          <w:ilvl w:val="0"/>
          <w:numId w:val="355"/>
        </w:numPr>
      </w:pPr>
      <w:r>
        <w:t xml:space="preserve"> </w:t>
      </w:r>
      <w:r w:rsidRPr="00851ED7">
        <w:t xml:space="preserve">For individual projects, pertinent portions of the </w:t>
      </w:r>
      <w:r>
        <w:t>standards</w:t>
      </w:r>
      <w:r w:rsidRPr="00851ED7">
        <w:t xml:space="preserve"> must be copied into the contract documents. </w:t>
      </w:r>
    </w:p>
    <w:p w14:paraId="0AF71AF6" w14:textId="7DC7366E" w:rsidR="008F154E" w:rsidRPr="00851ED7" w:rsidRDefault="008F154E" w:rsidP="008F154E">
      <w:pPr>
        <w:pStyle w:val="Levels1-3-SingleParagraphUnderHeading"/>
        <w:numPr>
          <w:ilvl w:val="0"/>
          <w:numId w:val="355"/>
        </w:numPr>
      </w:pPr>
      <w:r>
        <w:t>For airfield pavement proj</w:t>
      </w:r>
      <w:r w:rsidR="00755FBA">
        <w:t>ects at  non-</w:t>
      </w:r>
      <w:r>
        <w:t xml:space="preserve">primary airports, serving aircraft less than 60,000 pounds (27216 kg), state highway specifications may be used </w:t>
      </w:r>
      <w:r w:rsidR="003D3D9F">
        <w:t xml:space="preserve">in states where the state has </w:t>
      </w:r>
      <w:r>
        <w:t xml:space="preserve">requested and received FAA approval to use state highway specifications. </w:t>
      </w:r>
      <w:r w:rsidR="003D3D9F">
        <w:t xml:space="preserve"> </w:t>
      </w:r>
    </w:p>
    <w:p w14:paraId="44D207A3" w14:textId="77777777" w:rsidR="008F154E" w:rsidRPr="00851ED7" w:rsidRDefault="008F154E" w:rsidP="008F154E">
      <w:pPr>
        <w:pStyle w:val="Levels1-3-SingleParagraphUnderHeading"/>
        <w:numPr>
          <w:ilvl w:val="0"/>
          <w:numId w:val="355"/>
        </w:numPr>
      </w:pPr>
      <w:r w:rsidRPr="00851ED7">
        <w:t xml:space="preserve">Modifications to standards requests contained in this AC must meet the requirements of FAA Order 5300.1, </w:t>
      </w:r>
      <w:r w:rsidRPr="00851ED7">
        <w:rPr>
          <w:rStyle w:val="TitleReferenceitalics"/>
        </w:rPr>
        <w:t>Modifications to Agency Airport Design, Construction, and Equipment Standards</w:t>
      </w:r>
      <w:r w:rsidRPr="00851ED7">
        <w:t xml:space="preserve">. </w:t>
      </w:r>
    </w:p>
    <w:p w14:paraId="487BE1DD" w14:textId="795759A0" w:rsidR="008F154E" w:rsidRDefault="008F154E" w:rsidP="008F154E">
      <w:pPr>
        <w:pStyle w:val="Levels1-3-SingleParagraphUnderHeading"/>
        <w:numPr>
          <w:ilvl w:val="0"/>
          <w:numId w:val="355"/>
        </w:numPr>
      </w:pPr>
      <w:r w:rsidRPr="00851ED7">
        <w:t xml:space="preserve">When preparing construction contracts for AIP or PFC projects or for grant obligated airports, </w:t>
      </w:r>
      <w:r>
        <w:t xml:space="preserve">use current </w:t>
      </w:r>
      <w:r w:rsidRPr="00851ED7">
        <w:t>contract provisions</w:t>
      </w:r>
      <w:r>
        <w:t xml:space="preserve"> and</w:t>
      </w:r>
      <w:r w:rsidRPr="00C26B29">
        <w:t xml:space="preserve"> </w:t>
      </w:r>
      <w:r>
        <w:t>m</w:t>
      </w:r>
      <w:r w:rsidRPr="00C26B29">
        <w:t xml:space="preserve">andatory provisions (wage, labor, Disadvantaged </w:t>
      </w:r>
      <w:r w:rsidR="00B0392E">
        <w:t>Business</w:t>
      </w:r>
      <w:r w:rsidR="00655EA2">
        <w:t xml:space="preserve"> Enterprise, etc)</w:t>
      </w:r>
      <w:r w:rsidR="00AD0095">
        <w:t>.</w:t>
      </w:r>
    </w:p>
    <w:p w14:paraId="5394B978" w14:textId="3F1A1154" w:rsidR="008F154E" w:rsidRDefault="00493CCA" w:rsidP="008F154E">
      <w:pPr>
        <w:pStyle w:val="Levels1-3-SingleParagraphUnderHeading"/>
        <w:numPr>
          <w:ilvl w:val="0"/>
          <w:numId w:val="355"/>
        </w:numPr>
      </w:pPr>
      <w:r>
        <w:t xml:space="preserve">Disadvantaged </w:t>
      </w:r>
      <w:r w:rsidR="008F154E" w:rsidRPr="00C26B29">
        <w:t xml:space="preserve">Business Enterprises (DBE), Equal Employment Opportunity (EEO), etc.) </w:t>
      </w:r>
      <w:r w:rsidR="008F154E">
        <w:t xml:space="preserve">can be </w:t>
      </w:r>
      <w:r w:rsidR="008F154E" w:rsidRPr="00851ED7">
        <w:t xml:space="preserve">found at the </w:t>
      </w:r>
      <w:r w:rsidR="008F154E">
        <w:t xml:space="preserve">FAA </w:t>
      </w:r>
      <w:r w:rsidR="008F154E" w:rsidRPr="00851ED7">
        <w:t xml:space="preserve">website: </w:t>
      </w:r>
      <w:hyperlink r:id="rId12" w:history="1">
        <w:r w:rsidR="008F154E" w:rsidRPr="0091625F">
          <w:rPr>
            <w:rStyle w:val="Hyperlink"/>
          </w:rPr>
          <w:t>http://www.faa.gov/airports/aip/procurement/</w:t>
        </w:r>
      </w:hyperlink>
      <w:r w:rsidR="008F154E" w:rsidRPr="00851ED7">
        <w:t xml:space="preserve">. </w:t>
      </w:r>
    </w:p>
    <w:p w14:paraId="0B9C16CD" w14:textId="77777777" w:rsidR="008F154E" w:rsidRPr="00851ED7" w:rsidRDefault="008F154E" w:rsidP="008F154E">
      <w:pPr>
        <w:pStyle w:val="Levels1-3-SingleParagraphUnderHeading"/>
        <w:numPr>
          <w:ilvl w:val="0"/>
          <w:numId w:val="355"/>
        </w:numPr>
      </w:pPr>
      <w:r w:rsidRPr="00851ED7">
        <w:t>Additional contract clauses may be required to comply with local and state laws relating to advertising, awarding, and administrating construction contracts.</w:t>
      </w:r>
    </w:p>
    <w:p w14:paraId="30D47198" w14:textId="77777777" w:rsidR="009032E3" w:rsidRPr="00851ED7" w:rsidRDefault="0016289E" w:rsidP="00103261">
      <w:pPr>
        <w:pStyle w:val="CoversheetParagraph"/>
        <w:ind w:left="907" w:hanging="907"/>
      </w:pPr>
      <w:r w:rsidRPr="00851ED7">
        <w:rPr>
          <w:b w:val="0"/>
        </w:rPr>
        <w:t>5</w:t>
      </w:r>
      <w:r w:rsidRPr="00851ED7">
        <w:rPr>
          <w:b w:val="0"/>
        </w:rPr>
        <w:tab/>
      </w:r>
      <w:r w:rsidR="0088622E" w:rsidRPr="00851ED7">
        <w:t xml:space="preserve">Changes, </w:t>
      </w:r>
      <w:r w:rsidR="009032E3" w:rsidRPr="00851ED7">
        <w:t>Additions</w:t>
      </w:r>
      <w:r w:rsidR="0088622E" w:rsidRPr="00851ED7">
        <w:t xml:space="preserve"> and </w:t>
      </w:r>
      <w:r w:rsidR="009032E3" w:rsidRPr="00851ED7">
        <w:t xml:space="preserve">Deletions </w:t>
      </w:r>
      <w:r w:rsidR="0088622E" w:rsidRPr="00851ED7">
        <w:t xml:space="preserve">to the FAA Standard Specifications.  </w:t>
      </w:r>
    </w:p>
    <w:p w14:paraId="51D3C28E" w14:textId="77777777" w:rsidR="008F154E" w:rsidRDefault="008F154E" w:rsidP="008F154E">
      <w:pPr>
        <w:pStyle w:val="Levels1-3-SingleParagraphUnderHeading"/>
        <w:numPr>
          <w:ilvl w:val="0"/>
          <w:numId w:val="356"/>
        </w:numPr>
      </w:pPr>
      <w:r w:rsidRPr="00851ED7">
        <w:t>Engineer Notes (shown between lines of asterisks)</w:t>
      </w:r>
      <w:r w:rsidRPr="00C923EA">
        <w:t xml:space="preserve"> contained in the AC provide d</w:t>
      </w:r>
      <w:r w:rsidRPr="00851ED7">
        <w:t xml:space="preserve">irections to the Engineer.  These notes explain the options available to the Engineer when preparing </w:t>
      </w:r>
      <w:r>
        <w:t>project documents</w:t>
      </w:r>
      <w:r w:rsidRPr="00851ED7">
        <w:t xml:space="preserve">, and the appropriate changes and additions that must be made.  </w:t>
      </w:r>
      <w:r w:rsidRPr="00851ED7">
        <w:rPr>
          <w:rStyle w:val="Boldcharactersonly"/>
        </w:rPr>
        <w:t xml:space="preserve">The final project </w:t>
      </w:r>
      <w:r>
        <w:rPr>
          <w:rStyle w:val="Boldcharactersonly"/>
        </w:rPr>
        <w:t>documents</w:t>
      </w:r>
      <w:r w:rsidRPr="00851ED7">
        <w:rPr>
          <w:rStyle w:val="Boldcharactersonly"/>
        </w:rPr>
        <w:t xml:space="preserve"> must not include the Engineer Notes.</w:t>
      </w:r>
      <w:r w:rsidRPr="00851ED7">
        <w:t xml:space="preserve">  </w:t>
      </w:r>
    </w:p>
    <w:p w14:paraId="43DBACF5" w14:textId="77777777" w:rsidR="008F154E" w:rsidRDefault="008F154E" w:rsidP="008F154E">
      <w:pPr>
        <w:pStyle w:val="Levels1-3-SingleParagraphUnderHeading"/>
        <w:numPr>
          <w:ilvl w:val="0"/>
          <w:numId w:val="356"/>
        </w:numPr>
      </w:pPr>
      <w:r w:rsidRPr="00851ED7">
        <w:t xml:space="preserve">Where numbers, words, phrases or sentences are enclosed in brackets </w:t>
      </w:r>
      <w:r w:rsidRPr="00C57A6E">
        <w:rPr>
          <w:b/>
        </w:rPr>
        <w:t>[</w:t>
      </w:r>
      <w:r w:rsidRPr="00C57A6E">
        <w:rPr>
          <w:u w:val="single"/>
        </w:rPr>
        <w:t>      </w:t>
      </w:r>
      <w:r w:rsidRPr="00C57A6E">
        <w:rPr>
          <w:b/>
        </w:rPr>
        <w:t>]</w:t>
      </w:r>
      <w:r w:rsidRPr="00851ED7">
        <w:t xml:space="preserve">, a choice or modification must be made.  Where blank spaces </w:t>
      </w:r>
      <w:r w:rsidRPr="00C57A6E">
        <w:rPr>
          <w:b/>
        </w:rPr>
        <w:t>[</w:t>
      </w:r>
      <w:r w:rsidRPr="00C57A6E">
        <w:rPr>
          <w:u w:val="single"/>
        </w:rPr>
        <w:t>      </w:t>
      </w:r>
      <w:r w:rsidRPr="00C57A6E">
        <w:rPr>
          <w:b/>
        </w:rPr>
        <w:t>]</w:t>
      </w:r>
      <w:r w:rsidRPr="00851ED7">
        <w:t xml:space="preserve"> occur in sentences, the appropriate data must be inserted. </w:t>
      </w:r>
    </w:p>
    <w:p w14:paraId="5D871801" w14:textId="1E4FE268" w:rsidR="008F154E" w:rsidRDefault="008F154E" w:rsidP="008F154E">
      <w:pPr>
        <w:pStyle w:val="Levels1-3-SingleParagraphUnderHeading"/>
        <w:numPr>
          <w:ilvl w:val="0"/>
          <w:numId w:val="356"/>
        </w:numPr>
      </w:pPr>
      <w:r>
        <w:t xml:space="preserve"> </w:t>
      </w:r>
      <w:r w:rsidRPr="00851ED7">
        <w:t>Where entire paragraphs are not applicable, the text should be deleted and “Not Used” entered after the paragraph number, do not renumber specification paragraphs.  A modification of standards (MOS) in accordance with FAA Order 5100.1 is required for any deviation from standard specifications applicable to material and construction methods required to accommodate an unusual local condition on a specific project. Note that adding a new</w:t>
      </w:r>
      <w:r>
        <w:t xml:space="preserve"> section and/or</w:t>
      </w:r>
      <w:r w:rsidR="00AD0095">
        <w:t xml:space="preserve"> item</w:t>
      </w:r>
      <w:r w:rsidRPr="00851ED7">
        <w:t xml:space="preserve"> requires a MOS.  </w:t>
      </w:r>
    </w:p>
    <w:p w14:paraId="209C3F2C" w14:textId="77777777" w:rsidR="009032E3" w:rsidRPr="00851ED7" w:rsidRDefault="000F77A5" w:rsidP="00103261">
      <w:pPr>
        <w:pStyle w:val="CoversheetParagraph"/>
        <w:ind w:left="907" w:hanging="907"/>
      </w:pPr>
      <w:r w:rsidRPr="00851ED7">
        <w:rPr>
          <w:b w:val="0"/>
        </w:rPr>
        <w:t>6</w:t>
      </w:r>
      <w:r w:rsidR="002276BB" w:rsidRPr="00851ED7">
        <w:rPr>
          <w:b w:val="0"/>
        </w:rPr>
        <w:tab/>
      </w:r>
      <w:r w:rsidR="005F0686" w:rsidRPr="00851ED7">
        <w:t xml:space="preserve">Principal </w:t>
      </w:r>
      <w:r w:rsidR="007E5361" w:rsidRPr="00851ED7">
        <w:t>Changes</w:t>
      </w:r>
      <w:r w:rsidR="005A341D" w:rsidRPr="00851ED7">
        <w:t xml:space="preserve">. </w:t>
      </w:r>
    </w:p>
    <w:p w14:paraId="25303235" w14:textId="77777777" w:rsidR="005A341D" w:rsidRPr="00851ED7" w:rsidRDefault="005A341D" w:rsidP="00103261">
      <w:pPr>
        <w:pStyle w:val="Levels1-3-SingleParagraphUnderHeading"/>
      </w:pPr>
      <w:r w:rsidRPr="00851ED7">
        <w:t xml:space="preserve">This AC contains the following </w:t>
      </w:r>
      <w:r w:rsidR="008740AA" w:rsidRPr="00851ED7">
        <w:t xml:space="preserve">principal </w:t>
      </w:r>
      <w:r w:rsidRPr="00851ED7">
        <w:t>changes:</w:t>
      </w:r>
    </w:p>
    <w:p w14:paraId="4502F013" w14:textId="23059099" w:rsidR="004F0BEA" w:rsidRPr="001573FE" w:rsidRDefault="004F0BEA">
      <w:pPr>
        <w:pStyle w:val="Levels1-3-OrderedList"/>
      </w:pPr>
      <w:r w:rsidRPr="001573FE">
        <w:t xml:space="preserve">Extensive </w:t>
      </w:r>
      <w:r w:rsidR="003E7B19" w:rsidRPr="001573FE">
        <w:t xml:space="preserve">technical and editorial </w:t>
      </w:r>
      <w:r w:rsidRPr="001573FE">
        <w:t xml:space="preserve">edits </w:t>
      </w:r>
      <w:r w:rsidR="003E7B19" w:rsidRPr="001573FE">
        <w:t xml:space="preserve">have been made </w:t>
      </w:r>
      <w:r w:rsidRPr="001573FE">
        <w:t>throughout the document</w:t>
      </w:r>
      <w:r w:rsidR="00DA278B" w:rsidRPr="001573FE">
        <w:t xml:space="preserve"> based on comments received during the review periods.</w:t>
      </w:r>
    </w:p>
    <w:p w14:paraId="2C93FE0B" w14:textId="77777777" w:rsidR="003E7B19" w:rsidRPr="001573FE" w:rsidRDefault="003E7B19">
      <w:pPr>
        <w:pStyle w:val="Levels1-3-OrderedList"/>
      </w:pPr>
      <w:r w:rsidRPr="001573FE">
        <w:t>Updated references to the ACs and industry standards including ASTM</w:t>
      </w:r>
      <w:r w:rsidR="00303C2A" w:rsidRPr="001573FE">
        <w:t xml:space="preserve"> International</w:t>
      </w:r>
      <w:r w:rsidR="00695836" w:rsidRPr="001573FE">
        <w:t xml:space="preserve"> (</w:t>
      </w:r>
      <w:r w:rsidR="00695836" w:rsidRPr="008077B4">
        <w:t>formerly known as the American Society for Testing and Materials (ASTM)</w:t>
      </w:r>
      <w:r w:rsidR="00695836" w:rsidRPr="001573FE">
        <w:t>)</w:t>
      </w:r>
      <w:r w:rsidRPr="001573FE">
        <w:t xml:space="preserve">, </w:t>
      </w:r>
      <w:r w:rsidR="006770E9" w:rsidRPr="001573FE">
        <w:t>American Association of State Highway and Transportation Officials (</w:t>
      </w:r>
      <w:r w:rsidRPr="001573FE">
        <w:t>AASHTO</w:t>
      </w:r>
      <w:r w:rsidR="006770E9" w:rsidRPr="001573FE">
        <w:t>)</w:t>
      </w:r>
      <w:r w:rsidRPr="001573FE">
        <w:t>, Asphalt Institute (AI), etc.</w:t>
      </w:r>
    </w:p>
    <w:p w14:paraId="0F4A2D3E" w14:textId="77777777" w:rsidR="007D020E" w:rsidRPr="001573FE" w:rsidRDefault="007D020E">
      <w:pPr>
        <w:pStyle w:val="Levels1-3-OrderedList"/>
      </w:pPr>
      <w:r w:rsidRPr="001573FE">
        <w:t xml:space="preserve">Added guidance in Engineer Notes on use of individual specifications. </w:t>
      </w:r>
    </w:p>
    <w:p w14:paraId="2BB66E87" w14:textId="628D51D4" w:rsidR="007D020E" w:rsidRPr="001573FE" w:rsidRDefault="00567F81">
      <w:pPr>
        <w:pStyle w:val="Levels1-3-OrderedList"/>
      </w:pPr>
      <w:hyperlink w:anchor="_Section_10_Definition" w:history="1">
        <w:r w:rsidR="007D020E" w:rsidRPr="008077B4">
          <w:t>Section 10</w:t>
        </w:r>
      </w:hyperlink>
      <w:r w:rsidR="007D020E" w:rsidRPr="001573FE">
        <w:t xml:space="preserve">:  Added definitions for </w:t>
      </w:r>
      <w:r w:rsidR="00ED32D4" w:rsidRPr="001573FE">
        <w:t xml:space="preserve">Apron, </w:t>
      </w:r>
      <w:r w:rsidR="007D020E" w:rsidRPr="001573FE">
        <w:t>Certificate of Analysis (COA), Certificate of Compliance (COC)</w:t>
      </w:r>
      <w:r w:rsidR="009E1609" w:rsidRPr="001573FE">
        <w:t xml:space="preserve">, </w:t>
      </w:r>
      <w:r w:rsidR="006B1781" w:rsidRPr="001573FE">
        <w:t xml:space="preserve">Control Strip, </w:t>
      </w:r>
      <w:r w:rsidR="007D020E" w:rsidRPr="001573FE">
        <w:t xml:space="preserve">Modification of Standards (MOS); </w:t>
      </w:r>
      <w:r w:rsidR="006B1781" w:rsidRPr="001573FE">
        <w:t xml:space="preserve">Quality Assurance (QA), Quality Control (QC), Quality Assurance (QA) Laboratory, </w:t>
      </w:r>
      <w:r w:rsidR="009E1609" w:rsidRPr="001573FE">
        <w:t xml:space="preserve">Resident Project Representative (RPR); </w:t>
      </w:r>
      <w:r w:rsidR="006B1781" w:rsidRPr="001573FE">
        <w:t xml:space="preserve">Runway Safety Area (RSA), </w:t>
      </w:r>
      <w:r w:rsidR="00904FC3" w:rsidRPr="001573FE">
        <w:t>Safety Plan Compliance Document (SPCD), T</w:t>
      </w:r>
      <w:r w:rsidR="009E1609" w:rsidRPr="001573FE">
        <w:t>axilane</w:t>
      </w:r>
      <w:r w:rsidR="00904FC3" w:rsidRPr="001573FE">
        <w:t>, and Taxiway/Taxilane Safety Area (TSA)</w:t>
      </w:r>
      <w:r w:rsidR="009E1609" w:rsidRPr="001573FE">
        <w:t>.  R</w:t>
      </w:r>
      <w:r w:rsidR="007D020E" w:rsidRPr="001573FE">
        <w:t xml:space="preserve">evised </w:t>
      </w:r>
      <w:r w:rsidR="009E1609" w:rsidRPr="001573FE">
        <w:t xml:space="preserve">definitions for </w:t>
      </w:r>
      <w:r w:rsidR="00904FC3" w:rsidRPr="001573FE">
        <w:t xml:space="preserve">Change Order, Contract, Force Account, </w:t>
      </w:r>
      <w:r w:rsidR="007D020E" w:rsidRPr="001573FE">
        <w:t xml:space="preserve">“Contractor’s laboratory” to “Contractor’s Quality Control Facilities;” “Laboratory” to “Quality Assurance (QA) Laboratory;” </w:t>
      </w:r>
      <w:r w:rsidR="006B1781" w:rsidRPr="001573FE">
        <w:t xml:space="preserve">“Inspector” to “Quality Assurance (QA) Inspector,” </w:t>
      </w:r>
      <w:r w:rsidR="007D020E" w:rsidRPr="001573FE">
        <w:t>“Pavement” to “Pavement Structure</w:t>
      </w:r>
      <w:r w:rsidR="009E1609" w:rsidRPr="001573FE">
        <w:t>;</w:t>
      </w:r>
      <w:r w:rsidR="007D020E" w:rsidRPr="001573FE">
        <w:t>”</w:t>
      </w:r>
      <w:r w:rsidR="009E1609" w:rsidRPr="001573FE">
        <w:t xml:space="preserve"> </w:t>
      </w:r>
      <w:r w:rsidR="00904FC3" w:rsidRPr="001573FE">
        <w:t>and Supplemental Agreement</w:t>
      </w:r>
      <w:r w:rsidR="00F64262" w:rsidRPr="001573FE">
        <w:t>.</w:t>
      </w:r>
      <w:r w:rsidR="007D020E" w:rsidRPr="001573FE">
        <w:t xml:space="preserve">  </w:t>
      </w:r>
      <w:r w:rsidR="00904FC3" w:rsidRPr="001573FE">
        <w:t>Added “Owner Defined Terms” to allow addition of any project specific terms that may be needed.</w:t>
      </w:r>
    </w:p>
    <w:p w14:paraId="10BB0411" w14:textId="77777777" w:rsidR="007D020E" w:rsidRPr="001573FE" w:rsidRDefault="00567F81">
      <w:pPr>
        <w:pStyle w:val="Levels1-3-OrderedList"/>
      </w:pPr>
      <w:hyperlink w:anchor="_Section_50_Control" w:history="1">
        <w:r w:rsidR="007D020E" w:rsidRPr="008077B4">
          <w:t>Section 50</w:t>
        </w:r>
      </w:hyperlink>
      <w:r w:rsidR="007D020E" w:rsidRPr="001573FE">
        <w:t>:  Removed outdated guidance on construction layout and stakes.</w:t>
      </w:r>
    </w:p>
    <w:p w14:paraId="7197BD8A" w14:textId="418F8017" w:rsidR="007D020E" w:rsidRPr="001573FE" w:rsidRDefault="00567F81">
      <w:pPr>
        <w:pStyle w:val="Levels1-3-OrderedList"/>
      </w:pPr>
      <w:hyperlink w:anchor="_Section_60_Control" w:history="1">
        <w:r w:rsidR="007D020E" w:rsidRPr="008077B4">
          <w:t>Section 60</w:t>
        </w:r>
      </w:hyperlink>
      <w:r w:rsidR="007D020E" w:rsidRPr="001573FE">
        <w:t xml:space="preserve">:  Revised guidance for </w:t>
      </w:r>
      <w:r w:rsidR="00D23D76" w:rsidRPr="001573FE">
        <w:t>RPR</w:t>
      </w:r>
      <w:r w:rsidR="007D020E" w:rsidRPr="001573FE">
        <w:t>’s field office.</w:t>
      </w:r>
    </w:p>
    <w:p w14:paraId="654F4E44" w14:textId="77777777" w:rsidR="007D020E" w:rsidRPr="001573FE" w:rsidRDefault="00567F81">
      <w:pPr>
        <w:pStyle w:val="Levels1-3-OrderedList"/>
      </w:pPr>
      <w:hyperlink w:anchor="_Section_70_Legal" w:history="1">
        <w:r w:rsidR="007D020E" w:rsidRPr="008077B4">
          <w:t>Section 70</w:t>
        </w:r>
      </w:hyperlink>
      <w:r w:rsidR="007D020E" w:rsidRPr="001573FE">
        <w:t>:  Revised 70-05 Federal Participation; Revised 70-06 Sanitary, health, and safety provisions; Retitled and revised 70-08 as “Construction Safety and Phasing Plan (CSPP).</w:t>
      </w:r>
      <w:r w:rsidR="00EC3147" w:rsidRPr="001573FE">
        <w:t>”</w:t>
      </w:r>
    </w:p>
    <w:p w14:paraId="2E7A7FB7" w14:textId="0E3FC20E" w:rsidR="007D020E" w:rsidRPr="001573FE" w:rsidRDefault="007D020E">
      <w:pPr>
        <w:pStyle w:val="Levels1-3-OrderedList"/>
      </w:pPr>
      <w:r w:rsidRPr="001573FE">
        <w:t xml:space="preserve">Moved </w:t>
      </w:r>
      <w:hyperlink w:anchor="_Item_C-100_Contractor" w:history="1">
        <w:r w:rsidRPr="008077B4">
          <w:t>Section 100</w:t>
        </w:r>
      </w:hyperlink>
      <w:r w:rsidRPr="001573FE">
        <w:t xml:space="preserve"> Contractor Quality Control Program (CQCP) out of the General Provisions and re-number as “Item </w:t>
      </w:r>
      <w:r w:rsidR="00956C73" w:rsidRPr="001573FE">
        <w:t>C-100</w:t>
      </w:r>
      <w:r w:rsidRPr="001573FE">
        <w:t>.”  Clarified requirements of the CQCP; added elements that must be addressed for pavement projects; added requirements for Contractor QC testing facilities for pavement projects (P-401, P-403, P-501, and P-</w:t>
      </w:r>
      <w:r w:rsidR="0022246D" w:rsidRPr="001573FE">
        <w:t>404</w:t>
      </w:r>
      <w:r w:rsidRPr="001573FE">
        <w:t xml:space="preserve">; and added </w:t>
      </w:r>
      <w:r w:rsidR="00956C73" w:rsidRPr="001573FE">
        <w:t>C-100</w:t>
      </w:r>
      <w:r w:rsidRPr="001573FE">
        <w:t>-1</w:t>
      </w:r>
      <w:r w:rsidR="0032113A" w:rsidRPr="001573FE">
        <w:t xml:space="preserve">3 </w:t>
      </w:r>
      <w:r w:rsidRPr="001573FE">
        <w:t>Basis of measurement and payment paragraph to allow for lump sum payment of CQCP with schedule of partial payments during contract.</w:t>
      </w:r>
    </w:p>
    <w:p w14:paraId="2C82505F" w14:textId="2286CED0" w:rsidR="007D020E" w:rsidRPr="001573FE" w:rsidRDefault="007D020E">
      <w:pPr>
        <w:pStyle w:val="Levels1-3-OrderedList"/>
      </w:pPr>
      <w:r w:rsidRPr="001573FE">
        <w:t xml:space="preserve">Moved </w:t>
      </w:r>
      <w:hyperlink w:anchor="_Item_C-105_Mobilization" w:history="1">
        <w:r w:rsidRPr="008077B4">
          <w:t>Section 105</w:t>
        </w:r>
      </w:hyperlink>
      <w:r w:rsidRPr="001573FE">
        <w:t xml:space="preserve"> Mobilization out of the General Provisions and re-numbered as “Item </w:t>
      </w:r>
      <w:r w:rsidR="00956C73" w:rsidRPr="001573FE">
        <w:t>C-105</w:t>
      </w:r>
      <w:r w:rsidRPr="001573FE">
        <w:t>.”</w:t>
      </w:r>
    </w:p>
    <w:p w14:paraId="1E520B87" w14:textId="54FFA486" w:rsidR="007D020E" w:rsidRPr="001573FE" w:rsidRDefault="007D020E">
      <w:pPr>
        <w:pStyle w:val="Levels1-3-OrderedList"/>
      </w:pPr>
      <w:r w:rsidRPr="001573FE">
        <w:t>Moved Section 110 Method of Estimating Percentage of Materials Within Specification Limits (PWL) out of the General Provisions.  Renumbered as “</w:t>
      </w:r>
      <w:hyperlink w:anchor="_[__" w:history="1">
        <w:r w:rsidR="00112B7C" w:rsidRPr="008077B4">
          <w:t>Item C-110</w:t>
        </w:r>
      </w:hyperlink>
      <w:r w:rsidRPr="001573FE">
        <w:t xml:space="preserve">.”  Allows the Engineer to delete Item </w:t>
      </w:r>
      <w:r w:rsidR="00956C73" w:rsidRPr="001573FE">
        <w:t>C-110</w:t>
      </w:r>
      <w:r w:rsidRPr="001573FE">
        <w:t xml:space="preserve"> when P-401, P-501 and/or P-</w:t>
      </w:r>
      <w:r w:rsidR="00AE6A2E" w:rsidRPr="001573FE">
        <w:t>404</w:t>
      </w:r>
      <w:r w:rsidRPr="001573FE">
        <w:t xml:space="preserve"> are not in a project.</w:t>
      </w:r>
    </w:p>
    <w:p w14:paraId="4C910AAA" w14:textId="77777777" w:rsidR="007D020E" w:rsidRPr="001573FE" w:rsidRDefault="007D020E">
      <w:pPr>
        <w:pStyle w:val="Levels1-3-OrderedList"/>
      </w:pPr>
      <w:r w:rsidRPr="001573FE">
        <w:t xml:space="preserve">Re-titled </w:t>
      </w:r>
      <w:hyperlink w:anchor="_Item_P-101_Preparation/Removal" w:history="1">
        <w:r w:rsidRPr="008077B4">
          <w:t>Item P-101</w:t>
        </w:r>
      </w:hyperlink>
      <w:r w:rsidRPr="001573FE">
        <w:t xml:space="preserve"> Surface Preparation to “Item P-101 Preparation/Removal of Existing Pavements” to better reflect purpose of specification. </w:t>
      </w:r>
    </w:p>
    <w:p w14:paraId="735306AD" w14:textId="77777777" w:rsidR="007D020E" w:rsidRPr="001573FE" w:rsidRDefault="007D020E">
      <w:pPr>
        <w:pStyle w:val="Levels1-3-OrderedList"/>
      </w:pPr>
      <w:r w:rsidRPr="001573FE">
        <w:t>Item P-156, Temporary Air and Water Pollution, Soil Erosion, and Siltation Control has been renumber as “</w:t>
      </w:r>
      <w:hyperlink w:anchor="_Item_C-102_Temporary" w:history="1">
        <w:r w:rsidR="00112B7C" w:rsidRPr="008077B4">
          <w:t>Item C-102</w:t>
        </w:r>
      </w:hyperlink>
      <w:r w:rsidRPr="001573FE">
        <w:t>, Temporary Air and Water Pollution, Soil Erosion, and Siltation Control.”</w:t>
      </w:r>
    </w:p>
    <w:p w14:paraId="533422C4" w14:textId="77777777" w:rsidR="007D020E" w:rsidRPr="001573FE" w:rsidRDefault="007D020E">
      <w:pPr>
        <w:pStyle w:val="Levels1-3-OrderedList"/>
      </w:pPr>
      <w:r w:rsidRPr="001573FE">
        <w:t xml:space="preserve">Add new </w:t>
      </w:r>
      <w:hyperlink w:anchor="_Item_P-156_Cement" w:history="1">
        <w:r w:rsidRPr="008077B4">
          <w:t>Item P-156</w:t>
        </w:r>
      </w:hyperlink>
      <w:r w:rsidRPr="001573FE">
        <w:t>, Cement Treated Subgrade.  Added a new specification for cement treated subgrade.</w:t>
      </w:r>
    </w:p>
    <w:p w14:paraId="434C0385" w14:textId="5A288EB3" w:rsidR="00105697" w:rsidRPr="001573FE" w:rsidRDefault="00567F81">
      <w:pPr>
        <w:pStyle w:val="Levels1-3-OrderedList"/>
      </w:pPr>
      <w:hyperlink w:anchor="_Item_P-157_[" w:history="1">
        <w:r w:rsidR="0053510C" w:rsidRPr="008077B4">
          <w:t xml:space="preserve">Item </w:t>
        </w:r>
        <w:r w:rsidR="00105697" w:rsidRPr="008077B4">
          <w:t>P-157</w:t>
        </w:r>
      </w:hyperlink>
      <w:r w:rsidR="00105697" w:rsidRPr="001573FE">
        <w:t xml:space="preserve"> </w:t>
      </w:r>
      <w:r w:rsidR="00105697" w:rsidRPr="00C57A6E">
        <w:rPr>
          <w:b/>
        </w:rPr>
        <w:t>[</w:t>
      </w:r>
      <w:r w:rsidR="00105697" w:rsidRPr="001573FE">
        <w:t>   </w:t>
      </w:r>
      <w:r w:rsidR="00105697" w:rsidRPr="008077B4">
        <w:t>Cement</w:t>
      </w:r>
      <w:r w:rsidR="00105697" w:rsidRPr="001573FE">
        <w:t>   </w:t>
      </w:r>
      <w:r w:rsidR="00105697" w:rsidRPr="00C57A6E">
        <w:rPr>
          <w:b/>
        </w:rPr>
        <w:t>][</w:t>
      </w:r>
      <w:r w:rsidR="00105697" w:rsidRPr="001573FE">
        <w:t>   </w:t>
      </w:r>
      <w:r w:rsidR="00105697" w:rsidRPr="008077B4">
        <w:t>Lime</w:t>
      </w:r>
      <w:r w:rsidR="00105697" w:rsidRPr="001573FE">
        <w:t>   </w:t>
      </w:r>
      <w:r w:rsidR="00105697" w:rsidRPr="00C57A6E">
        <w:rPr>
          <w:b/>
        </w:rPr>
        <w:t>]</w:t>
      </w:r>
      <w:r w:rsidR="00105697" w:rsidRPr="001573FE">
        <w:t xml:space="preserve"> Kiln Dust Treated Subgrade Added Lime Kiln Dust. This specification now allows either Lime Kiln Dust or Cement Kiln Dust.</w:t>
      </w:r>
    </w:p>
    <w:p w14:paraId="562FE6CC" w14:textId="77777777" w:rsidR="00105697" w:rsidRPr="001573FE" w:rsidRDefault="00105697">
      <w:pPr>
        <w:pStyle w:val="Levels1-3-OrderedList"/>
      </w:pPr>
      <w:r w:rsidRPr="001573FE">
        <w:t>Numerous changes within the base course specifications (</w:t>
      </w:r>
      <w:hyperlink w:anchor="_Item_P-208_Aggregate" w:history="1">
        <w:r w:rsidRPr="008077B4">
          <w:t>P-208</w:t>
        </w:r>
      </w:hyperlink>
      <w:r w:rsidRPr="001573FE">
        <w:t xml:space="preserve">, </w:t>
      </w:r>
      <w:hyperlink w:anchor="_Item_P-209_Crushed" w:history="1">
        <w:r w:rsidRPr="008077B4">
          <w:t>P-209</w:t>
        </w:r>
      </w:hyperlink>
      <w:r w:rsidRPr="001573FE">
        <w:t xml:space="preserve">, </w:t>
      </w:r>
      <w:hyperlink w:anchor="_Item_P-210_Caliche" w:history="1">
        <w:r w:rsidRPr="008077B4">
          <w:t>P-210</w:t>
        </w:r>
      </w:hyperlink>
      <w:r w:rsidRPr="001573FE">
        <w:t xml:space="preserve">, </w:t>
      </w:r>
      <w:hyperlink w:anchor="_Item_P-211_Lime" w:history="1">
        <w:r w:rsidRPr="008077B4">
          <w:t>P-211</w:t>
        </w:r>
      </w:hyperlink>
      <w:r w:rsidRPr="001573FE">
        <w:t xml:space="preserve">, </w:t>
      </w:r>
      <w:hyperlink w:anchor="_Item_P-212_Shell" w:history="1">
        <w:r w:rsidRPr="008077B4">
          <w:t>P-212</w:t>
        </w:r>
      </w:hyperlink>
      <w:r w:rsidRPr="001573FE">
        <w:t xml:space="preserve">, </w:t>
      </w:r>
      <w:hyperlink w:anchor="_Item_P-217_Aggregate-Turf" w:history="1">
        <w:r w:rsidRPr="008077B4">
          <w:t>P-217</w:t>
        </w:r>
      </w:hyperlink>
      <w:r w:rsidRPr="001573FE">
        <w:t xml:space="preserve">, and </w:t>
      </w:r>
      <w:hyperlink w:anchor="_Item_P-219_Recycled" w:history="1">
        <w:r w:rsidRPr="008077B4">
          <w:t>P-219</w:t>
        </w:r>
      </w:hyperlink>
      <w:r w:rsidRPr="001573FE">
        <w:t xml:space="preserve">) including </w:t>
      </w:r>
      <w:r w:rsidR="00DA278B" w:rsidRPr="001573FE">
        <w:t xml:space="preserve">standardizing format for materials, construction, and materials; </w:t>
      </w:r>
      <w:r w:rsidRPr="001573FE">
        <w:t xml:space="preserve">placing material properties in table format; and adding guidance for separation fabric.  Added requirement </w:t>
      </w:r>
      <w:r w:rsidR="00DA278B" w:rsidRPr="001573FE">
        <w:t xml:space="preserve">for control strip </w:t>
      </w:r>
      <w:r w:rsidRPr="001573FE">
        <w:t xml:space="preserve">to demonstrate </w:t>
      </w:r>
      <w:r w:rsidR="00DA278B" w:rsidRPr="001573FE">
        <w:t xml:space="preserve">materials, </w:t>
      </w:r>
      <w:r w:rsidRPr="001573FE">
        <w:t>means and methods prior to full production.</w:t>
      </w:r>
    </w:p>
    <w:p w14:paraId="06B60604" w14:textId="77777777" w:rsidR="007D020E" w:rsidRPr="001573FE" w:rsidRDefault="007D020E">
      <w:pPr>
        <w:pStyle w:val="Levels1-3-OrderedList"/>
      </w:pPr>
      <w:r w:rsidRPr="001573FE">
        <w:t xml:space="preserve">Added new </w:t>
      </w:r>
      <w:hyperlink w:anchor="_Item_P-207_In-place" w:history="1">
        <w:r w:rsidRPr="008077B4">
          <w:t>P-207</w:t>
        </w:r>
      </w:hyperlink>
      <w:r w:rsidRPr="001573FE">
        <w:t xml:space="preserve"> </w:t>
      </w:r>
      <w:r w:rsidR="00961B9E" w:rsidRPr="001573FE">
        <w:t xml:space="preserve">In-place </w:t>
      </w:r>
      <w:r w:rsidRPr="001573FE">
        <w:t>Full Depth Reclamation (FDR) Recycled Asphalt Aggregate Base Course.</w:t>
      </w:r>
    </w:p>
    <w:p w14:paraId="10117C22" w14:textId="77777777" w:rsidR="009E7CCB" w:rsidRPr="001573FE" w:rsidRDefault="009E7CCB">
      <w:pPr>
        <w:pStyle w:val="Levels1-3-OrderedList"/>
      </w:pPr>
      <w:r w:rsidRPr="001573FE">
        <w:t xml:space="preserve">Item P-301 Soil-Cement Treated Soil-Aggregate Subbase Course </w:t>
      </w:r>
      <w:r w:rsidR="00157FB9" w:rsidRPr="001573FE">
        <w:t xml:space="preserve">has been </w:t>
      </w:r>
      <w:r w:rsidRPr="001573FE">
        <w:t>renumber</w:t>
      </w:r>
      <w:r w:rsidR="00157FB9" w:rsidRPr="001573FE">
        <w:t>ed and renamed</w:t>
      </w:r>
      <w:r w:rsidRPr="001573FE">
        <w:t xml:space="preserve"> as </w:t>
      </w:r>
      <w:hyperlink w:anchor="_Item_P-220_Cement" w:history="1">
        <w:r w:rsidRPr="008077B4">
          <w:t>Item P-220</w:t>
        </w:r>
      </w:hyperlink>
      <w:r w:rsidR="00157FB9" w:rsidRPr="001573FE">
        <w:t xml:space="preserve"> Cement Treated Soil Base Course</w:t>
      </w:r>
      <w:r w:rsidRPr="001573FE">
        <w:t xml:space="preserve"> and moved under Part 4 Base Courses</w:t>
      </w:r>
      <w:r w:rsidR="00D74B67" w:rsidRPr="001573FE">
        <w:t>.</w:t>
      </w:r>
    </w:p>
    <w:p w14:paraId="09D3CC11" w14:textId="77777777" w:rsidR="007D020E" w:rsidRPr="001573FE" w:rsidRDefault="007D020E">
      <w:pPr>
        <w:pStyle w:val="Levels1-3-OrderedList"/>
      </w:pPr>
      <w:r w:rsidRPr="001573FE">
        <w:lastRenderedPageBreak/>
        <w:t xml:space="preserve">Added new </w:t>
      </w:r>
      <w:hyperlink w:anchor="_Item_P-307_Cement" w:history="1">
        <w:r w:rsidRPr="008077B4">
          <w:t>P-307</w:t>
        </w:r>
      </w:hyperlink>
      <w:r w:rsidRPr="001573FE">
        <w:t xml:space="preserve"> Cement treated Permeable Base Course (CTPB).</w:t>
      </w:r>
    </w:p>
    <w:p w14:paraId="1D4865FE" w14:textId="77777777" w:rsidR="007D020E" w:rsidRPr="001573FE" w:rsidRDefault="007D020E">
      <w:pPr>
        <w:pStyle w:val="Levels1-3-OrderedList"/>
      </w:pPr>
      <w:r w:rsidRPr="001573FE">
        <w:t xml:space="preserve">Revised and simplified definition of “Lot size” and “Partial lot” in </w:t>
      </w:r>
      <w:hyperlink w:anchor="_Item_P-401_Asphalt" w:history="1">
        <w:r w:rsidRPr="008077B4">
          <w:t>P-401</w:t>
        </w:r>
      </w:hyperlink>
      <w:r w:rsidRPr="001573FE">
        <w:t xml:space="preserve">, </w:t>
      </w:r>
      <w:hyperlink w:anchor="_Item_P-403_Asphalt" w:history="1">
        <w:r w:rsidRPr="008077B4">
          <w:t>P-403</w:t>
        </w:r>
      </w:hyperlink>
      <w:r w:rsidRPr="001573FE">
        <w:t xml:space="preserve">, </w:t>
      </w:r>
      <w:hyperlink w:anchor="_Item_P-501_Cement" w:history="1">
        <w:r w:rsidRPr="008077B4">
          <w:t>P-501</w:t>
        </w:r>
      </w:hyperlink>
      <w:r w:rsidRPr="001573FE">
        <w:t xml:space="preserve">, and </w:t>
      </w:r>
      <w:hyperlink w:anchor="_Item_P-404_Fuel-Resistant" w:history="1">
        <w:r w:rsidR="00D036D6" w:rsidRPr="008077B4">
          <w:t>P-404</w:t>
        </w:r>
      </w:hyperlink>
      <w:r w:rsidRPr="001573FE">
        <w:t>.</w:t>
      </w:r>
    </w:p>
    <w:p w14:paraId="7D7D957D" w14:textId="77777777" w:rsidR="00C97F65" w:rsidRPr="001573FE" w:rsidRDefault="00C97F65">
      <w:pPr>
        <w:pStyle w:val="Levels1-3-OrderedList"/>
      </w:pPr>
      <w:r w:rsidRPr="001573FE">
        <w:t xml:space="preserve">Swapped “Contractor Quality Control (CQC)” and “Material Acceptance” paragraphs in </w:t>
      </w:r>
      <w:hyperlink w:anchor="_ITEM_P-401_" w:history="1">
        <w:r w:rsidRPr="008077B4">
          <w:t>P-401</w:t>
        </w:r>
      </w:hyperlink>
      <w:r w:rsidRPr="001573FE">
        <w:t xml:space="preserve">, </w:t>
      </w:r>
      <w:hyperlink w:anchor="_Item_P-403_Asphalt" w:history="1">
        <w:r w:rsidRPr="008077B4">
          <w:t>P-403</w:t>
        </w:r>
      </w:hyperlink>
      <w:r w:rsidRPr="001573FE">
        <w:t xml:space="preserve">, </w:t>
      </w:r>
      <w:hyperlink w:anchor="_Item_P-501_Cement" w:history="1">
        <w:r w:rsidRPr="008077B4">
          <w:t>P-501</w:t>
        </w:r>
      </w:hyperlink>
      <w:r w:rsidRPr="001573FE">
        <w:t xml:space="preserve"> and </w:t>
      </w:r>
      <w:hyperlink w:anchor="_Item_P-404_Fuel-Resistant" w:history="1">
        <w:r w:rsidRPr="008077B4">
          <w:t>P-404</w:t>
        </w:r>
      </w:hyperlink>
      <w:r w:rsidRPr="001573FE">
        <w:t xml:space="preserve"> so the material acceptance and measurement/payment paragraphs are together and quality control prior to measurement paragraphs.</w:t>
      </w:r>
    </w:p>
    <w:p w14:paraId="55DCE2E8" w14:textId="60F75D2A" w:rsidR="007D020E" w:rsidRPr="001573FE" w:rsidRDefault="00567F81">
      <w:pPr>
        <w:pStyle w:val="Levels1-3-OrderedList"/>
      </w:pPr>
      <w:hyperlink w:anchor="_ITEM_P-401_" w:history="1">
        <w:r w:rsidR="007D020E" w:rsidRPr="008077B4">
          <w:t>P-401</w:t>
        </w:r>
      </w:hyperlink>
      <w:r w:rsidR="007D020E" w:rsidRPr="001573FE">
        <w:t xml:space="preserve">:  Placed material properties in table format; clarified JMF submittal requirements; removed paragraph on testing facilities and placed guidance in </w:t>
      </w:r>
      <w:hyperlink w:anchor="_Item_C-100_Contractor" w:history="1">
        <w:r w:rsidR="007D020E" w:rsidRPr="008077B4">
          <w:t xml:space="preserve">Section </w:t>
        </w:r>
        <w:r w:rsidR="007F3D9C" w:rsidRPr="008077B4">
          <w:t>C-</w:t>
        </w:r>
        <w:r w:rsidR="007D020E" w:rsidRPr="008077B4">
          <w:t>100</w:t>
        </w:r>
      </w:hyperlink>
      <w:r w:rsidR="007D020E" w:rsidRPr="001573FE">
        <w:t xml:space="preserve">, Contractor Quality Control Program (CQCP); added paragraph identifying smoothness equipment requirements; added paragraph “Smoothness for Contractor Quality Control;” added paragraph “Profilograph smoothness for QA Acceptance” clarifying that final profilograph is on the full length of the project; added use of the Asphalt Pavement Analyzer (APA) to </w:t>
      </w:r>
      <w:hyperlink w:anchor="_ITEM_P-401_" w:history="1">
        <w:r w:rsidR="007D020E" w:rsidRPr="008077B4">
          <w:t>Item P-401</w:t>
        </w:r>
      </w:hyperlink>
      <w:r w:rsidR="007D020E" w:rsidRPr="001573FE">
        <w:t xml:space="preserve"> eliminating the need to run stability and flow when using the Marshall Method and allowing the same </w:t>
      </w:r>
      <w:r w:rsidR="00EB307D" w:rsidRPr="001573FE">
        <w:t>asphalt</w:t>
      </w:r>
      <w:r w:rsidR="007D020E" w:rsidRPr="001573FE">
        <w:t xml:space="preserve"> design criteria in Table 1 to apply regardless of which mix design method is selected, Marshall or Gyratory.</w:t>
      </w:r>
      <w:r w:rsidR="00C97F65" w:rsidRPr="001573FE">
        <w:t xml:space="preserve">  </w:t>
      </w:r>
    </w:p>
    <w:p w14:paraId="285E4BD5" w14:textId="4748907F" w:rsidR="007D020E" w:rsidRPr="001573FE" w:rsidRDefault="00567F81">
      <w:pPr>
        <w:pStyle w:val="Levels1-3-OrderedList"/>
      </w:pPr>
      <w:hyperlink w:anchor="_Item_P-403_Asphalt" w:history="1">
        <w:r w:rsidR="003C09AD" w:rsidRPr="008077B4">
          <w:t>P</w:t>
        </w:r>
        <w:r w:rsidR="007D020E" w:rsidRPr="008077B4">
          <w:t>-403</w:t>
        </w:r>
      </w:hyperlink>
      <w:r w:rsidR="007D020E" w:rsidRPr="001573FE">
        <w:t xml:space="preserve">:  Clarified use of state highway specifications in initial Engineer’s Note; similar changes made throughout </w:t>
      </w:r>
      <w:hyperlink w:anchor="_Item_P-403_Asphalt" w:history="1">
        <w:r w:rsidR="003C09AD" w:rsidRPr="008077B4">
          <w:t>P-403</w:t>
        </w:r>
      </w:hyperlink>
      <w:r w:rsidR="007D020E" w:rsidRPr="001573FE">
        <w:t xml:space="preserve"> to those in </w:t>
      </w:r>
      <w:hyperlink w:anchor="_ITEM_P-401_" w:history="1">
        <w:r w:rsidR="003C09AD" w:rsidRPr="008077B4">
          <w:t>P-401</w:t>
        </w:r>
      </w:hyperlink>
      <w:r w:rsidR="007D020E" w:rsidRPr="001573FE">
        <w:t>.</w:t>
      </w:r>
    </w:p>
    <w:p w14:paraId="448FED97" w14:textId="061C8371" w:rsidR="007D020E" w:rsidRPr="001573FE" w:rsidRDefault="00567F81">
      <w:pPr>
        <w:pStyle w:val="Levels1-3-OrderedList"/>
      </w:pPr>
      <w:hyperlink w:anchor="_Item_P-501_Cement" w:history="1">
        <w:r w:rsidR="007D020E" w:rsidRPr="008077B4">
          <w:t>P-501</w:t>
        </w:r>
      </w:hyperlink>
      <w:r w:rsidR="007D020E" w:rsidRPr="001573FE">
        <w:t xml:space="preserve">:  Clarified reactivity testing requirements; placed material properties in table format; clarified combined aggregate gradation paragraphs and </w:t>
      </w:r>
      <w:r w:rsidR="002921B6" w:rsidRPr="001573FE">
        <w:t>Contractor</w:t>
      </w:r>
      <w:r w:rsidR="007D020E" w:rsidRPr="001573FE">
        <w:t xml:space="preserve"> requirements; added requirement for “Control Strip.” </w:t>
      </w:r>
      <w:r w:rsidR="008474B1" w:rsidRPr="001573FE">
        <w:t>Added pay adjustment for repairs and grinding.</w:t>
      </w:r>
    </w:p>
    <w:p w14:paraId="609A9112" w14:textId="45DC3559" w:rsidR="009E1609" w:rsidRPr="001573FE" w:rsidRDefault="009E1609">
      <w:pPr>
        <w:pStyle w:val="Levels1-3-OrderedList"/>
      </w:pPr>
      <w:r w:rsidRPr="001573FE">
        <w:t xml:space="preserve">Renumbered P-601 as </w:t>
      </w:r>
      <w:hyperlink w:anchor="_Item_P-404_Fuel-Resistant" w:history="1">
        <w:r w:rsidR="00135FD4" w:rsidRPr="008077B4">
          <w:t>P-404</w:t>
        </w:r>
      </w:hyperlink>
      <w:r w:rsidR="00ED32D4" w:rsidRPr="001573FE">
        <w:t xml:space="preserve"> Fuel-Resistant Asphalt Mix Pavement.</w:t>
      </w:r>
    </w:p>
    <w:p w14:paraId="24BC49DD" w14:textId="2BF76FAD" w:rsidR="007D020E" w:rsidRPr="001573FE" w:rsidRDefault="00567F81">
      <w:pPr>
        <w:pStyle w:val="Levels1-3-OrderedList"/>
      </w:pPr>
      <w:hyperlink w:anchor="_Item_P-404_Fuel-Resistant" w:history="1">
        <w:r w:rsidR="00135FD4" w:rsidRPr="008077B4">
          <w:t>P-404</w:t>
        </w:r>
      </w:hyperlink>
      <w:r w:rsidR="007D020E" w:rsidRPr="001573FE">
        <w:t xml:space="preserve">:  Added Engineer Note on when to use </w:t>
      </w:r>
      <w:r w:rsidR="0022246D" w:rsidRPr="001573FE">
        <w:t>P-404</w:t>
      </w:r>
      <w:r w:rsidR="007D020E" w:rsidRPr="001573FE">
        <w:t xml:space="preserve"> to replace top 2 inches of P-401; placed material properties in table format; added requirement for contactor submission of manufacturer’s Certificate of Analysis (COA) for the asphalt binder; clarified JMF submission requirements. </w:t>
      </w:r>
    </w:p>
    <w:p w14:paraId="666A7375" w14:textId="77777777" w:rsidR="007D020E" w:rsidRPr="001573FE" w:rsidRDefault="007D020E">
      <w:pPr>
        <w:pStyle w:val="Levels1-3-OrderedList"/>
      </w:pPr>
      <w:r w:rsidRPr="001573FE">
        <w:t xml:space="preserve">Added new </w:t>
      </w:r>
      <w:hyperlink w:anchor="_Item_P-608-R_Rapid" w:history="1">
        <w:r w:rsidRPr="008077B4">
          <w:t>P-608-R</w:t>
        </w:r>
      </w:hyperlink>
      <w:r w:rsidRPr="001573FE">
        <w:t xml:space="preserve"> RapidCure Seal Coat.</w:t>
      </w:r>
    </w:p>
    <w:p w14:paraId="1CDC36FB" w14:textId="77777777" w:rsidR="007D020E" w:rsidRPr="001573FE" w:rsidRDefault="00567F81">
      <w:pPr>
        <w:pStyle w:val="Levels1-3-OrderedList"/>
      </w:pPr>
      <w:hyperlink w:anchor="_Item_P-609_Chip" w:history="1">
        <w:r w:rsidR="007D020E" w:rsidRPr="008077B4">
          <w:t>P-609</w:t>
        </w:r>
      </w:hyperlink>
      <w:r w:rsidR="007D020E" w:rsidRPr="001573FE">
        <w:t>:  Retitled as “Chip Seal Coat;” placed material properties in table format; added requirement for Contractor to provide a copy of the manufacturer’s Certificate of Analysis (COA) for the asphalt material.</w:t>
      </w:r>
    </w:p>
    <w:p w14:paraId="47360F1A" w14:textId="37FD9E9C" w:rsidR="007D020E" w:rsidRPr="001573FE" w:rsidRDefault="00567F81">
      <w:pPr>
        <w:pStyle w:val="Levels1-3-OrderedList"/>
      </w:pPr>
      <w:hyperlink w:anchor="_Item_P-610__1" w:history="1">
        <w:r w:rsidR="007D020E" w:rsidRPr="008077B4">
          <w:t>P-610</w:t>
        </w:r>
      </w:hyperlink>
      <w:r w:rsidR="007D020E" w:rsidRPr="001573FE">
        <w:t xml:space="preserve">:  Retitled as “Concrete </w:t>
      </w:r>
      <w:r w:rsidR="00904FC3" w:rsidRPr="001573FE">
        <w:t>for Miscellaneous Structures</w:t>
      </w:r>
      <w:r w:rsidR="007D020E" w:rsidRPr="001573FE">
        <w:t>.</w:t>
      </w:r>
    </w:p>
    <w:p w14:paraId="7FEE4311" w14:textId="77777777" w:rsidR="008474B1" w:rsidRPr="001573FE" w:rsidRDefault="00567F81">
      <w:pPr>
        <w:pStyle w:val="Levels1-3-OrderedList"/>
      </w:pPr>
      <w:hyperlink w:anchor="_Item_P-620_Runway" w:history="1">
        <w:r w:rsidR="008474B1" w:rsidRPr="008077B4">
          <w:t>P-620</w:t>
        </w:r>
      </w:hyperlink>
      <w:r w:rsidR="008474B1" w:rsidRPr="001573FE">
        <w:t>:  Added table to specify marking materials by type, color, and bead type.  Added acceptance tests for retro-reflectivity.</w:t>
      </w:r>
    </w:p>
    <w:p w14:paraId="728FCF38" w14:textId="17BA8D68" w:rsidR="007D020E" w:rsidRPr="001573FE" w:rsidRDefault="007D020E">
      <w:pPr>
        <w:pStyle w:val="Levels1-3-OrderedList"/>
      </w:pPr>
      <w:r w:rsidRPr="001573FE">
        <w:t xml:space="preserve">Added new </w:t>
      </w:r>
      <w:hyperlink w:anchor="_Item_P-623_Emulsified" w:history="1">
        <w:r w:rsidRPr="008077B4">
          <w:t>P-623</w:t>
        </w:r>
      </w:hyperlink>
      <w:r w:rsidRPr="001573FE">
        <w:t xml:space="preserve"> </w:t>
      </w:r>
      <w:r w:rsidR="00157FB9" w:rsidRPr="001573FE">
        <w:t>Emulsified</w:t>
      </w:r>
      <w:r w:rsidRPr="001573FE">
        <w:t xml:space="preserve"> Asphalt Spray Seal Coat.</w:t>
      </w:r>
    </w:p>
    <w:p w14:paraId="120D94DA" w14:textId="77777777" w:rsidR="007D020E" w:rsidRPr="001573FE" w:rsidRDefault="00567F81">
      <w:pPr>
        <w:pStyle w:val="Levels1-3-OrderedList"/>
      </w:pPr>
      <w:hyperlink w:anchor="_Item_F-163_Wildlife" w:history="1">
        <w:r w:rsidR="007D020E" w:rsidRPr="008077B4">
          <w:t>F-163</w:t>
        </w:r>
      </w:hyperlink>
      <w:r w:rsidR="007D020E" w:rsidRPr="001573FE">
        <w:t xml:space="preserve"> and </w:t>
      </w:r>
      <w:hyperlink w:anchor="_Item_F-164_Wildlife" w:history="1">
        <w:r w:rsidR="007D020E" w:rsidRPr="008077B4">
          <w:t>F-164</w:t>
        </w:r>
      </w:hyperlink>
      <w:r w:rsidR="007D020E" w:rsidRPr="001573FE">
        <w:t>:  Removed example fence skirt and fence details.</w:t>
      </w:r>
    </w:p>
    <w:p w14:paraId="2E142C43" w14:textId="77777777" w:rsidR="006F239C" w:rsidRPr="001573FE" w:rsidRDefault="006F239C">
      <w:pPr>
        <w:pStyle w:val="Levels1-3-OrderedList"/>
      </w:pPr>
      <w:r w:rsidRPr="001573FE">
        <w:t xml:space="preserve">Added new </w:t>
      </w:r>
      <w:hyperlink w:anchor="_Item_L-125_Installation" w:history="1">
        <w:r w:rsidRPr="008077B4">
          <w:t>L-125</w:t>
        </w:r>
      </w:hyperlink>
      <w:r w:rsidRPr="001573FE">
        <w:t xml:space="preserve"> Installation of Airport Lighting Systems.</w:t>
      </w:r>
    </w:p>
    <w:p w14:paraId="56F2E19A" w14:textId="3876D09C" w:rsidR="007D020E" w:rsidRPr="001573FE" w:rsidRDefault="00567F81">
      <w:pPr>
        <w:pStyle w:val="Levels1-3-OrderedList"/>
      </w:pPr>
      <w:hyperlink w:anchor="Dspecs" w:history="1">
        <w:r w:rsidR="007D020E" w:rsidRPr="008077B4">
          <w:t>D specs</w:t>
        </w:r>
      </w:hyperlink>
      <w:r w:rsidR="007D020E" w:rsidRPr="001573FE">
        <w:t xml:space="preserve">:  Added requirement for precast concrete structures to be furnished by a plant meeting National Precast Concrete Association Plant Certification Program or another </w:t>
      </w:r>
      <w:r w:rsidR="00D23D76" w:rsidRPr="001573FE">
        <w:t>RPR</w:t>
      </w:r>
      <w:r w:rsidR="007D020E" w:rsidRPr="001573FE">
        <w:t xml:space="preserve"> approved third party certification program.</w:t>
      </w:r>
    </w:p>
    <w:p w14:paraId="3EC5B3ED" w14:textId="77777777" w:rsidR="007D020E" w:rsidRPr="001573FE" w:rsidRDefault="00567F81">
      <w:pPr>
        <w:pStyle w:val="Levels1-3-OrderedList"/>
      </w:pPr>
      <w:hyperlink w:anchor="Tspecs" w:history="1">
        <w:r w:rsidR="007D020E" w:rsidRPr="008077B4">
          <w:t>T specs</w:t>
        </w:r>
      </w:hyperlink>
      <w:r w:rsidR="007D020E" w:rsidRPr="001573FE">
        <w:t>:  Added note at beginning of each T spec on wildlife hazard attractants and mitigation and appropriate selection of turf materials.</w:t>
      </w:r>
    </w:p>
    <w:p w14:paraId="419462EA" w14:textId="54735E0E" w:rsidR="007D020E" w:rsidRPr="001573FE" w:rsidRDefault="00567F81">
      <w:pPr>
        <w:pStyle w:val="Levels1-3-OrderedList"/>
      </w:pPr>
      <w:hyperlink w:anchor="Lspecs" w:history="1">
        <w:r w:rsidR="007D020E" w:rsidRPr="008077B4">
          <w:t>L specs</w:t>
        </w:r>
      </w:hyperlink>
      <w:r w:rsidR="007D020E" w:rsidRPr="001573FE">
        <w:t xml:space="preserve">:  Added statement to concrete paragraphs specifying use of P-610 stating that </w:t>
      </w:r>
      <w:r w:rsidR="007F3D9C" w:rsidRPr="001573FE">
        <w:t xml:space="preserve">“If </w:t>
      </w:r>
      <w:r w:rsidR="00B46623" w:rsidRPr="001573FE">
        <w:t>fly ash</w:t>
      </w:r>
      <w:r w:rsidR="007F3D9C" w:rsidRPr="001573FE">
        <w:t xml:space="preserve"> meeting the requirements of P-610 is added to the concrete, at a rate of 30% of </w:t>
      </w:r>
      <w:r w:rsidR="007F3D9C" w:rsidRPr="001573FE">
        <w:lastRenderedPageBreak/>
        <w:t>cementitious material, or 55% slag cement, no reactivity testing of the aggregates shall be required</w:t>
      </w:r>
      <w:r w:rsidR="0069102B" w:rsidRPr="001573FE">
        <w:t>.</w:t>
      </w:r>
      <w:r w:rsidR="007F3D9C" w:rsidRPr="001573FE">
        <w:t xml:space="preserve"> </w:t>
      </w:r>
    </w:p>
    <w:p w14:paraId="31710EE4" w14:textId="55C086BC" w:rsidR="009032E3" w:rsidRPr="00851ED7" w:rsidRDefault="000F77A5" w:rsidP="00103261">
      <w:pPr>
        <w:pStyle w:val="CoversheetParagraph"/>
        <w:ind w:left="907" w:hanging="907"/>
      </w:pPr>
      <w:r w:rsidRPr="00851ED7">
        <w:rPr>
          <w:b w:val="0"/>
        </w:rPr>
        <w:t>7</w:t>
      </w:r>
      <w:r w:rsidR="002276BB" w:rsidRPr="00851ED7">
        <w:rPr>
          <w:b w:val="0"/>
        </w:rPr>
        <w:tab/>
      </w:r>
      <w:r w:rsidR="000F59E5" w:rsidRPr="00851ED7">
        <w:t>Units</w:t>
      </w:r>
      <w:r w:rsidR="005F0686" w:rsidRPr="00851ED7">
        <w:t>.</w:t>
      </w:r>
      <w:r w:rsidR="005A341D" w:rsidRPr="00851ED7">
        <w:t xml:space="preserve"> </w:t>
      </w:r>
      <w:r w:rsidR="00BA54A0" w:rsidRPr="00851ED7">
        <w:t xml:space="preserve"> </w:t>
      </w:r>
    </w:p>
    <w:p w14:paraId="59550490" w14:textId="2157611C" w:rsidR="005A341D" w:rsidRPr="00851ED7" w:rsidRDefault="004F0BEA" w:rsidP="00103261">
      <w:pPr>
        <w:pStyle w:val="Levels1-3-SingleParagraphUnderHeading"/>
      </w:pPr>
      <w:r w:rsidRPr="00851ED7">
        <w:t xml:space="preserve">Throughout this AC, English units </w:t>
      </w:r>
      <w:r w:rsidR="0098248B">
        <w:t>are</w:t>
      </w:r>
      <w:r w:rsidRPr="00851ED7">
        <w:t xml:space="preserve"> used followed with “soft” (rounded) metric units. </w:t>
      </w:r>
      <w:r w:rsidR="00BA54A0" w:rsidRPr="00851ED7">
        <w:t xml:space="preserve"> </w:t>
      </w:r>
      <w:r w:rsidRPr="00851ED7">
        <w:t>The English units govern.</w:t>
      </w:r>
      <w:r w:rsidR="00CC03D7" w:rsidRPr="00851ED7">
        <w:t xml:space="preserve">  One unit of measure </w:t>
      </w:r>
      <w:r w:rsidR="00EA2142" w:rsidRPr="00851ED7">
        <w:t>should</w:t>
      </w:r>
      <w:r w:rsidR="00CC03D7" w:rsidRPr="00851ED7">
        <w:t xml:space="preserve"> be selected</w:t>
      </w:r>
      <w:r w:rsidR="00EC78E1" w:rsidRPr="00851ED7">
        <w:t xml:space="preserve"> and shown in the final </w:t>
      </w:r>
      <w:r w:rsidR="0098248B">
        <w:t>project documents</w:t>
      </w:r>
      <w:r w:rsidR="00EC78E1" w:rsidRPr="00851ED7">
        <w:t xml:space="preserve">. </w:t>
      </w:r>
    </w:p>
    <w:p w14:paraId="2D9CE9F2" w14:textId="77777777" w:rsidR="007E5361" w:rsidRPr="00851ED7" w:rsidRDefault="007E5361" w:rsidP="00103261">
      <w:pPr>
        <w:pStyle w:val="CoversheetParagraph"/>
        <w:suppressLineNumbers/>
      </w:pPr>
      <w:r w:rsidRPr="00851ED7">
        <w:rPr>
          <w:b w:val="0"/>
        </w:rPr>
        <w:t>8</w:t>
      </w:r>
      <w:r w:rsidRPr="00851ED7">
        <w:rPr>
          <w:b w:val="0"/>
        </w:rPr>
        <w:tab/>
      </w:r>
      <w:r w:rsidRPr="00851ED7">
        <w:t>Where to Find this AC.</w:t>
      </w:r>
    </w:p>
    <w:p w14:paraId="77C7B663" w14:textId="30354138" w:rsidR="007E5361" w:rsidRPr="00851ED7" w:rsidRDefault="007E5361" w:rsidP="00103261">
      <w:pPr>
        <w:pStyle w:val="Levels1-3-SingleParagraphUnderHeading"/>
      </w:pPr>
      <w:r w:rsidRPr="00851ED7">
        <w:t xml:space="preserve">You can view a list of all ACs at </w:t>
      </w:r>
      <w:r w:rsidRPr="00851ED7">
        <w:rPr>
          <w:rStyle w:val="Hyperlink"/>
        </w:rPr>
        <w:t>http://www.faa.gov/regulations_policies/advisory_circulars/</w:t>
      </w:r>
      <w:r w:rsidRPr="00851ED7">
        <w:t xml:space="preserve">. You can view the </w:t>
      </w:r>
      <w:r w:rsidR="001263F2">
        <w:t>F</w:t>
      </w:r>
      <w:r w:rsidR="002921B6" w:rsidRPr="00851ED7">
        <w:t>ederal</w:t>
      </w:r>
      <w:r w:rsidRPr="00851ED7">
        <w:t xml:space="preserve"> Aviation Regulations at </w:t>
      </w:r>
      <w:r w:rsidRPr="00851ED7">
        <w:rPr>
          <w:rStyle w:val="Hyperlink"/>
        </w:rPr>
        <w:t>http://www.faa.gov/regulations_policies/faa_regulations/</w:t>
      </w:r>
      <w:r w:rsidRPr="00851ED7">
        <w:t>.</w:t>
      </w:r>
    </w:p>
    <w:p w14:paraId="43ACED20" w14:textId="77777777" w:rsidR="007E5361" w:rsidRPr="00851ED7" w:rsidRDefault="007E5361" w:rsidP="00103261">
      <w:pPr>
        <w:pStyle w:val="CoversheetParagraph"/>
      </w:pPr>
      <w:r w:rsidRPr="00851ED7">
        <w:rPr>
          <w:b w:val="0"/>
        </w:rPr>
        <w:t>9</w:t>
      </w:r>
      <w:r w:rsidRPr="00851ED7">
        <w:rPr>
          <w:b w:val="0"/>
        </w:rPr>
        <w:tab/>
      </w:r>
      <w:r w:rsidRPr="00851ED7">
        <w:t>Feedback on this AC.</w:t>
      </w:r>
    </w:p>
    <w:p w14:paraId="5C11B386" w14:textId="642704EF" w:rsidR="007E5361" w:rsidRPr="00851ED7" w:rsidRDefault="007E5361" w:rsidP="00103261">
      <w:pPr>
        <w:pStyle w:val="Levels1-3-SingleParagraphUnderHeading"/>
      </w:pPr>
      <w:r w:rsidRPr="00851ED7">
        <w:t xml:space="preserve">If you have suggestions for improving this AC, you may use the </w:t>
      </w:r>
      <w:hyperlink w:anchor="FeedbackForm" w:history="1">
        <w:r w:rsidRPr="00851ED7">
          <w:rPr>
            <w:rStyle w:val="Hyperlink"/>
          </w:rPr>
          <w:t>Advisory Circular Feedback</w:t>
        </w:r>
      </w:hyperlink>
      <w:r w:rsidRPr="00851ED7">
        <w:t xml:space="preserve"> form at the end of this AC.</w:t>
      </w:r>
    </w:p>
    <w:p w14:paraId="2A4CBB51" w14:textId="70DE358A" w:rsidR="005A341D" w:rsidRPr="00851ED7" w:rsidRDefault="00B554E6" w:rsidP="00B554E6">
      <w:pPr>
        <w:suppressLineNumbers/>
        <w:tabs>
          <w:tab w:val="clear" w:pos="720"/>
          <w:tab w:val="clear" w:pos="1440"/>
          <w:tab w:val="clear" w:pos="2160"/>
          <w:tab w:val="left" w:pos="969"/>
        </w:tabs>
        <w:spacing w:before="0" w:after="0"/>
      </w:pPr>
      <w:r>
        <w:tab/>
      </w:r>
    </w:p>
    <w:p w14:paraId="3B879AEF" w14:textId="62964E6D" w:rsidR="00B554E6" w:rsidRDefault="00B554E6" w:rsidP="00103261">
      <w:pPr>
        <w:suppressLineNumbers/>
        <w:spacing w:before="0" w:after="0"/>
      </w:pPr>
      <w:r>
        <w:t>/Signed/</w:t>
      </w:r>
    </w:p>
    <w:p w14:paraId="2E146876" w14:textId="77777777" w:rsidR="00B554E6" w:rsidRPr="00851ED7" w:rsidRDefault="00B554E6" w:rsidP="00103261">
      <w:pPr>
        <w:suppressLineNumbers/>
        <w:spacing w:before="0" w:after="0"/>
      </w:pPr>
    </w:p>
    <w:p w14:paraId="02859830" w14:textId="476D0626" w:rsidR="00EE4A01" w:rsidRPr="00851ED7" w:rsidRDefault="00232CCB" w:rsidP="00103261">
      <w:r w:rsidRPr="00851ED7">
        <w:t>John R. Dermody</w:t>
      </w:r>
      <w:r w:rsidR="005A341D" w:rsidRPr="00851ED7">
        <w:br/>
        <w:t>Director of Airport Safety and Standards</w:t>
      </w:r>
    </w:p>
    <w:p w14:paraId="670DE952" w14:textId="5DF51CAE" w:rsidR="00506422" w:rsidRDefault="00506422" w:rsidP="00506422">
      <w:pPr>
        <w:pStyle w:val="Blankline"/>
        <w:tabs>
          <w:tab w:val="left" w:pos="5538"/>
        </w:tabs>
      </w:pPr>
      <w:r>
        <w:tab/>
      </w:r>
    </w:p>
    <w:p w14:paraId="4A3799F2" w14:textId="0A5160DF" w:rsidR="003069EA" w:rsidRPr="00506422" w:rsidRDefault="00506422" w:rsidP="00506422">
      <w:pPr>
        <w:tabs>
          <w:tab w:val="clear" w:pos="720"/>
          <w:tab w:val="clear" w:pos="1440"/>
          <w:tab w:val="clear" w:pos="2160"/>
          <w:tab w:val="left" w:pos="5538"/>
        </w:tabs>
        <w:sectPr w:rsidR="003069EA" w:rsidRPr="00506422" w:rsidSect="009611F5">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cols w:space="720"/>
          <w:titlePg/>
          <w:docGrid w:linePitch="360"/>
        </w:sectPr>
      </w:pPr>
      <w:r>
        <w:tab/>
      </w:r>
    </w:p>
    <w:p w14:paraId="1BBCE421" w14:textId="77777777" w:rsidR="00A7011F" w:rsidRPr="00851ED7" w:rsidRDefault="00B15834" w:rsidP="00DA536D">
      <w:pPr>
        <w:pStyle w:val="TableofContents"/>
      </w:pPr>
      <w:r w:rsidRPr="00851ED7">
        <w:lastRenderedPageBreak/>
        <w:t>Table of Contents</w:t>
      </w:r>
    </w:p>
    <w:p w14:paraId="1B8BC22C" w14:textId="271BB2FB" w:rsidR="00566D48" w:rsidRDefault="00BE5500">
      <w:pPr>
        <w:pStyle w:val="TOC1"/>
        <w:rPr>
          <w:rFonts w:asciiTheme="minorHAnsi" w:eastAsiaTheme="minorEastAsia" w:hAnsiTheme="minorHAnsi" w:cstheme="minorBidi"/>
          <w:caps w:val="0"/>
        </w:rPr>
      </w:pPr>
      <w:r w:rsidRPr="00851ED7">
        <w:fldChar w:fldCharType="begin"/>
      </w:r>
      <w:r w:rsidRPr="00851ED7">
        <w:instrText xml:space="preserve"> TOC</w:instrText>
      </w:r>
      <w:r w:rsidR="00B15834" w:rsidRPr="00851ED7">
        <w:instrText xml:space="preserve"> </w:instrText>
      </w:r>
      <w:r w:rsidR="00997D35" w:rsidRPr="00851ED7">
        <w:instrText xml:space="preserve">\h </w:instrText>
      </w:r>
      <w:r w:rsidR="00B15834" w:rsidRPr="00851ED7">
        <w:instrText xml:space="preserve">\z \t "Heading 1,2,Heading 2,3,Heading 3,4,Heading Part,1" </w:instrText>
      </w:r>
      <w:r w:rsidRPr="00851ED7">
        <w:fldChar w:fldCharType="separate"/>
      </w:r>
      <w:hyperlink w:anchor="_Toc533170052" w:history="1">
        <w:r w:rsidR="00566D48" w:rsidRPr="00592571">
          <w:rPr>
            <w:rStyle w:val="Hyperlink"/>
          </w:rPr>
          <w:t>Part 1 – General Contract Provisions</w:t>
        </w:r>
        <w:r w:rsidR="00566D48">
          <w:rPr>
            <w:webHidden/>
          </w:rPr>
          <w:tab/>
        </w:r>
        <w:r w:rsidR="00566D48">
          <w:rPr>
            <w:webHidden/>
          </w:rPr>
          <w:fldChar w:fldCharType="begin"/>
        </w:r>
        <w:r w:rsidR="00566D48">
          <w:rPr>
            <w:webHidden/>
          </w:rPr>
          <w:instrText xml:space="preserve"> PAGEREF _Toc533170052 \h </w:instrText>
        </w:r>
        <w:r w:rsidR="00566D48">
          <w:rPr>
            <w:webHidden/>
          </w:rPr>
        </w:r>
        <w:r w:rsidR="00566D48">
          <w:rPr>
            <w:webHidden/>
          </w:rPr>
          <w:fldChar w:fldCharType="separate"/>
        </w:r>
        <w:r w:rsidR="00673A80">
          <w:rPr>
            <w:webHidden/>
          </w:rPr>
          <w:t>1</w:t>
        </w:r>
        <w:r w:rsidR="00566D48">
          <w:rPr>
            <w:webHidden/>
          </w:rPr>
          <w:fldChar w:fldCharType="end"/>
        </w:r>
      </w:hyperlink>
    </w:p>
    <w:p w14:paraId="5BA4E2C1" w14:textId="245B6E24" w:rsidR="00566D48" w:rsidRDefault="00567F81">
      <w:pPr>
        <w:pStyle w:val="TOC3"/>
        <w:rPr>
          <w:rFonts w:asciiTheme="minorHAnsi" w:eastAsiaTheme="minorEastAsia" w:hAnsiTheme="minorHAnsi" w:cstheme="minorBidi"/>
          <w:szCs w:val="22"/>
        </w:rPr>
      </w:pPr>
      <w:hyperlink w:anchor="_Toc533170053" w:history="1">
        <w:r w:rsidR="00566D48" w:rsidRPr="00592571">
          <w:rPr>
            <w:rStyle w:val="Hyperlink"/>
          </w:rPr>
          <w:t>Section 10 Definition of Terms</w:t>
        </w:r>
        <w:r w:rsidR="00566D48">
          <w:rPr>
            <w:webHidden/>
          </w:rPr>
          <w:tab/>
        </w:r>
        <w:r w:rsidR="00566D48">
          <w:rPr>
            <w:webHidden/>
          </w:rPr>
          <w:fldChar w:fldCharType="begin"/>
        </w:r>
        <w:r w:rsidR="00566D48">
          <w:rPr>
            <w:webHidden/>
          </w:rPr>
          <w:instrText xml:space="preserve"> PAGEREF _Toc533170053 \h </w:instrText>
        </w:r>
        <w:r w:rsidR="00566D48">
          <w:rPr>
            <w:webHidden/>
          </w:rPr>
        </w:r>
        <w:r w:rsidR="00566D48">
          <w:rPr>
            <w:webHidden/>
          </w:rPr>
          <w:fldChar w:fldCharType="separate"/>
        </w:r>
        <w:r w:rsidR="00673A80">
          <w:rPr>
            <w:webHidden/>
          </w:rPr>
          <w:t>1</w:t>
        </w:r>
        <w:r w:rsidR="00566D48">
          <w:rPr>
            <w:webHidden/>
          </w:rPr>
          <w:fldChar w:fldCharType="end"/>
        </w:r>
      </w:hyperlink>
    </w:p>
    <w:p w14:paraId="5F9BFEF9" w14:textId="420723EF" w:rsidR="00566D48" w:rsidRDefault="00567F81">
      <w:pPr>
        <w:pStyle w:val="TOC3"/>
        <w:rPr>
          <w:rFonts w:asciiTheme="minorHAnsi" w:eastAsiaTheme="minorEastAsia" w:hAnsiTheme="minorHAnsi" w:cstheme="minorBidi"/>
          <w:szCs w:val="22"/>
        </w:rPr>
      </w:pPr>
      <w:hyperlink w:anchor="_Toc533170054" w:history="1">
        <w:r w:rsidR="00566D48" w:rsidRPr="00592571">
          <w:rPr>
            <w:rStyle w:val="Hyperlink"/>
          </w:rPr>
          <w:t>Section 20 Proposal Requirements and Conditions</w:t>
        </w:r>
        <w:r w:rsidR="00566D48">
          <w:rPr>
            <w:webHidden/>
          </w:rPr>
          <w:tab/>
        </w:r>
        <w:r w:rsidR="00566D48">
          <w:rPr>
            <w:webHidden/>
          </w:rPr>
          <w:fldChar w:fldCharType="begin"/>
        </w:r>
        <w:r w:rsidR="00566D48">
          <w:rPr>
            <w:webHidden/>
          </w:rPr>
          <w:instrText xml:space="preserve"> PAGEREF _Toc533170054 \h </w:instrText>
        </w:r>
        <w:r w:rsidR="00566D48">
          <w:rPr>
            <w:webHidden/>
          </w:rPr>
        </w:r>
        <w:r w:rsidR="00566D48">
          <w:rPr>
            <w:webHidden/>
          </w:rPr>
          <w:fldChar w:fldCharType="separate"/>
        </w:r>
        <w:r w:rsidR="00673A80">
          <w:rPr>
            <w:webHidden/>
          </w:rPr>
          <w:t>9</w:t>
        </w:r>
        <w:r w:rsidR="00566D48">
          <w:rPr>
            <w:webHidden/>
          </w:rPr>
          <w:fldChar w:fldCharType="end"/>
        </w:r>
      </w:hyperlink>
    </w:p>
    <w:p w14:paraId="7E916FC5" w14:textId="6E84684C" w:rsidR="00566D48" w:rsidRDefault="00567F81">
      <w:pPr>
        <w:pStyle w:val="TOC3"/>
        <w:rPr>
          <w:rFonts w:asciiTheme="minorHAnsi" w:eastAsiaTheme="minorEastAsia" w:hAnsiTheme="minorHAnsi" w:cstheme="minorBidi"/>
          <w:szCs w:val="22"/>
        </w:rPr>
      </w:pPr>
      <w:hyperlink w:anchor="_Toc533170055" w:history="1">
        <w:r w:rsidR="00566D48" w:rsidRPr="00592571">
          <w:rPr>
            <w:rStyle w:val="Hyperlink"/>
          </w:rPr>
          <w:t>Section 30 Award and Execution of Contract</w:t>
        </w:r>
        <w:r w:rsidR="00566D48">
          <w:rPr>
            <w:webHidden/>
          </w:rPr>
          <w:tab/>
        </w:r>
        <w:r w:rsidR="00566D48">
          <w:rPr>
            <w:webHidden/>
          </w:rPr>
          <w:fldChar w:fldCharType="begin"/>
        </w:r>
        <w:r w:rsidR="00566D48">
          <w:rPr>
            <w:webHidden/>
          </w:rPr>
          <w:instrText xml:space="preserve"> PAGEREF _Toc533170055 \h </w:instrText>
        </w:r>
        <w:r w:rsidR="00566D48">
          <w:rPr>
            <w:webHidden/>
          </w:rPr>
        </w:r>
        <w:r w:rsidR="00566D48">
          <w:rPr>
            <w:webHidden/>
          </w:rPr>
          <w:fldChar w:fldCharType="separate"/>
        </w:r>
        <w:r w:rsidR="00673A80">
          <w:rPr>
            <w:webHidden/>
          </w:rPr>
          <w:t>15</w:t>
        </w:r>
        <w:r w:rsidR="00566D48">
          <w:rPr>
            <w:webHidden/>
          </w:rPr>
          <w:fldChar w:fldCharType="end"/>
        </w:r>
      </w:hyperlink>
    </w:p>
    <w:p w14:paraId="2C79C630" w14:textId="2FC84446" w:rsidR="00566D48" w:rsidRDefault="00567F81">
      <w:pPr>
        <w:pStyle w:val="TOC3"/>
        <w:rPr>
          <w:rFonts w:asciiTheme="minorHAnsi" w:eastAsiaTheme="minorEastAsia" w:hAnsiTheme="minorHAnsi" w:cstheme="minorBidi"/>
          <w:szCs w:val="22"/>
        </w:rPr>
      </w:pPr>
      <w:hyperlink w:anchor="_Toc533170056" w:history="1">
        <w:r w:rsidR="00566D48" w:rsidRPr="00592571">
          <w:rPr>
            <w:rStyle w:val="Hyperlink"/>
          </w:rPr>
          <w:t>Section 40 Scope of Work</w:t>
        </w:r>
        <w:r w:rsidR="00566D48">
          <w:rPr>
            <w:webHidden/>
          </w:rPr>
          <w:tab/>
        </w:r>
        <w:r w:rsidR="00566D48">
          <w:rPr>
            <w:webHidden/>
          </w:rPr>
          <w:fldChar w:fldCharType="begin"/>
        </w:r>
        <w:r w:rsidR="00566D48">
          <w:rPr>
            <w:webHidden/>
          </w:rPr>
          <w:instrText xml:space="preserve"> PAGEREF _Toc533170056 \h </w:instrText>
        </w:r>
        <w:r w:rsidR="00566D48">
          <w:rPr>
            <w:webHidden/>
          </w:rPr>
        </w:r>
        <w:r w:rsidR="00566D48">
          <w:rPr>
            <w:webHidden/>
          </w:rPr>
          <w:fldChar w:fldCharType="separate"/>
        </w:r>
        <w:r w:rsidR="00673A80">
          <w:rPr>
            <w:webHidden/>
          </w:rPr>
          <w:t>19</w:t>
        </w:r>
        <w:r w:rsidR="00566D48">
          <w:rPr>
            <w:webHidden/>
          </w:rPr>
          <w:fldChar w:fldCharType="end"/>
        </w:r>
      </w:hyperlink>
    </w:p>
    <w:p w14:paraId="56B4EF63" w14:textId="03604E14" w:rsidR="00566D48" w:rsidRDefault="00567F81">
      <w:pPr>
        <w:pStyle w:val="TOC3"/>
        <w:rPr>
          <w:rFonts w:asciiTheme="minorHAnsi" w:eastAsiaTheme="minorEastAsia" w:hAnsiTheme="minorHAnsi" w:cstheme="minorBidi"/>
          <w:szCs w:val="22"/>
        </w:rPr>
      </w:pPr>
      <w:hyperlink w:anchor="_Toc533170057" w:history="1">
        <w:r w:rsidR="00566D48" w:rsidRPr="00592571">
          <w:rPr>
            <w:rStyle w:val="Hyperlink"/>
          </w:rPr>
          <w:t>Section 50 Control of Work</w:t>
        </w:r>
        <w:r w:rsidR="00566D48">
          <w:rPr>
            <w:webHidden/>
          </w:rPr>
          <w:tab/>
        </w:r>
        <w:r w:rsidR="00566D48">
          <w:rPr>
            <w:webHidden/>
          </w:rPr>
          <w:fldChar w:fldCharType="begin"/>
        </w:r>
        <w:r w:rsidR="00566D48">
          <w:rPr>
            <w:webHidden/>
          </w:rPr>
          <w:instrText xml:space="preserve"> PAGEREF _Toc533170057 \h </w:instrText>
        </w:r>
        <w:r w:rsidR="00566D48">
          <w:rPr>
            <w:webHidden/>
          </w:rPr>
        </w:r>
        <w:r w:rsidR="00566D48">
          <w:rPr>
            <w:webHidden/>
          </w:rPr>
          <w:fldChar w:fldCharType="separate"/>
        </w:r>
        <w:r w:rsidR="00673A80">
          <w:rPr>
            <w:webHidden/>
          </w:rPr>
          <w:t>23</w:t>
        </w:r>
        <w:r w:rsidR="00566D48">
          <w:rPr>
            <w:webHidden/>
          </w:rPr>
          <w:fldChar w:fldCharType="end"/>
        </w:r>
      </w:hyperlink>
    </w:p>
    <w:p w14:paraId="76507B88" w14:textId="37EF0203" w:rsidR="00566D48" w:rsidRDefault="00567F81">
      <w:pPr>
        <w:pStyle w:val="TOC3"/>
        <w:rPr>
          <w:rFonts w:asciiTheme="minorHAnsi" w:eastAsiaTheme="minorEastAsia" w:hAnsiTheme="minorHAnsi" w:cstheme="minorBidi"/>
          <w:szCs w:val="22"/>
        </w:rPr>
      </w:pPr>
      <w:hyperlink w:anchor="_Toc533170058" w:history="1">
        <w:r w:rsidR="00566D48" w:rsidRPr="00592571">
          <w:rPr>
            <w:rStyle w:val="Hyperlink"/>
          </w:rPr>
          <w:t>Section 60 Control of Materials</w:t>
        </w:r>
        <w:r w:rsidR="00566D48">
          <w:rPr>
            <w:webHidden/>
          </w:rPr>
          <w:tab/>
        </w:r>
        <w:r w:rsidR="00566D48">
          <w:rPr>
            <w:webHidden/>
          </w:rPr>
          <w:fldChar w:fldCharType="begin"/>
        </w:r>
        <w:r w:rsidR="00566D48">
          <w:rPr>
            <w:webHidden/>
          </w:rPr>
          <w:instrText xml:space="preserve"> PAGEREF _Toc533170058 \h </w:instrText>
        </w:r>
        <w:r w:rsidR="00566D48">
          <w:rPr>
            <w:webHidden/>
          </w:rPr>
        </w:r>
        <w:r w:rsidR="00566D48">
          <w:rPr>
            <w:webHidden/>
          </w:rPr>
          <w:fldChar w:fldCharType="separate"/>
        </w:r>
        <w:r w:rsidR="00673A80">
          <w:rPr>
            <w:webHidden/>
          </w:rPr>
          <w:t>31</w:t>
        </w:r>
        <w:r w:rsidR="00566D48">
          <w:rPr>
            <w:webHidden/>
          </w:rPr>
          <w:fldChar w:fldCharType="end"/>
        </w:r>
      </w:hyperlink>
    </w:p>
    <w:p w14:paraId="08A0170E" w14:textId="46304178" w:rsidR="00566D48" w:rsidRDefault="00567F81">
      <w:pPr>
        <w:pStyle w:val="TOC3"/>
        <w:rPr>
          <w:rFonts w:asciiTheme="minorHAnsi" w:eastAsiaTheme="minorEastAsia" w:hAnsiTheme="minorHAnsi" w:cstheme="minorBidi"/>
          <w:szCs w:val="22"/>
        </w:rPr>
      </w:pPr>
      <w:hyperlink w:anchor="_Toc533170059" w:history="1">
        <w:r w:rsidR="00566D48" w:rsidRPr="00592571">
          <w:rPr>
            <w:rStyle w:val="Hyperlink"/>
          </w:rPr>
          <w:t>Section 70 Legal Regulations and Responsibility to Public</w:t>
        </w:r>
        <w:r w:rsidR="00566D48">
          <w:rPr>
            <w:webHidden/>
          </w:rPr>
          <w:tab/>
        </w:r>
        <w:r w:rsidR="00566D48">
          <w:rPr>
            <w:webHidden/>
          </w:rPr>
          <w:fldChar w:fldCharType="begin"/>
        </w:r>
        <w:r w:rsidR="00566D48">
          <w:rPr>
            <w:webHidden/>
          </w:rPr>
          <w:instrText xml:space="preserve"> PAGEREF _Toc533170059 \h </w:instrText>
        </w:r>
        <w:r w:rsidR="00566D48">
          <w:rPr>
            <w:webHidden/>
          </w:rPr>
        </w:r>
        <w:r w:rsidR="00566D48">
          <w:rPr>
            <w:webHidden/>
          </w:rPr>
          <w:fldChar w:fldCharType="separate"/>
        </w:r>
        <w:r w:rsidR="00673A80">
          <w:rPr>
            <w:webHidden/>
          </w:rPr>
          <w:t>35</w:t>
        </w:r>
        <w:r w:rsidR="00566D48">
          <w:rPr>
            <w:webHidden/>
          </w:rPr>
          <w:fldChar w:fldCharType="end"/>
        </w:r>
      </w:hyperlink>
    </w:p>
    <w:p w14:paraId="00A1374D" w14:textId="429B4BD6" w:rsidR="00566D48" w:rsidRDefault="00567F81">
      <w:pPr>
        <w:pStyle w:val="TOC3"/>
        <w:rPr>
          <w:rFonts w:asciiTheme="minorHAnsi" w:eastAsiaTheme="minorEastAsia" w:hAnsiTheme="minorHAnsi" w:cstheme="minorBidi"/>
          <w:szCs w:val="22"/>
        </w:rPr>
      </w:pPr>
      <w:hyperlink w:anchor="_Toc533170060" w:history="1">
        <w:r w:rsidR="00566D48" w:rsidRPr="00592571">
          <w:rPr>
            <w:rStyle w:val="Hyperlink"/>
          </w:rPr>
          <w:t>Section 80 Execution and Progress</w:t>
        </w:r>
        <w:r w:rsidR="00566D48">
          <w:rPr>
            <w:webHidden/>
          </w:rPr>
          <w:tab/>
        </w:r>
        <w:r w:rsidR="00566D48">
          <w:rPr>
            <w:webHidden/>
          </w:rPr>
          <w:fldChar w:fldCharType="begin"/>
        </w:r>
        <w:r w:rsidR="00566D48">
          <w:rPr>
            <w:webHidden/>
          </w:rPr>
          <w:instrText xml:space="preserve"> PAGEREF _Toc533170060 \h </w:instrText>
        </w:r>
        <w:r w:rsidR="00566D48">
          <w:rPr>
            <w:webHidden/>
          </w:rPr>
        </w:r>
        <w:r w:rsidR="00566D48">
          <w:rPr>
            <w:webHidden/>
          </w:rPr>
          <w:fldChar w:fldCharType="separate"/>
        </w:r>
        <w:r w:rsidR="00673A80">
          <w:rPr>
            <w:webHidden/>
          </w:rPr>
          <w:t>45</w:t>
        </w:r>
        <w:r w:rsidR="00566D48">
          <w:rPr>
            <w:webHidden/>
          </w:rPr>
          <w:fldChar w:fldCharType="end"/>
        </w:r>
      </w:hyperlink>
    </w:p>
    <w:p w14:paraId="43D335D3" w14:textId="09A9AA13" w:rsidR="00566D48" w:rsidRDefault="00567F81">
      <w:pPr>
        <w:pStyle w:val="TOC3"/>
        <w:rPr>
          <w:rFonts w:asciiTheme="minorHAnsi" w:eastAsiaTheme="minorEastAsia" w:hAnsiTheme="minorHAnsi" w:cstheme="minorBidi"/>
          <w:szCs w:val="22"/>
        </w:rPr>
      </w:pPr>
      <w:hyperlink w:anchor="_Toc533170061" w:history="1">
        <w:r w:rsidR="00566D48" w:rsidRPr="00592571">
          <w:rPr>
            <w:rStyle w:val="Hyperlink"/>
          </w:rPr>
          <w:t>Section 90 Measurement and Payment</w:t>
        </w:r>
        <w:r w:rsidR="00566D48">
          <w:rPr>
            <w:webHidden/>
          </w:rPr>
          <w:tab/>
        </w:r>
        <w:r w:rsidR="00566D48">
          <w:rPr>
            <w:webHidden/>
          </w:rPr>
          <w:fldChar w:fldCharType="begin"/>
        </w:r>
        <w:r w:rsidR="00566D48">
          <w:rPr>
            <w:webHidden/>
          </w:rPr>
          <w:instrText xml:space="preserve"> PAGEREF _Toc533170061 \h </w:instrText>
        </w:r>
        <w:r w:rsidR="00566D48">
          <w:rPr>
            <w:webHidden/>
          </w:rPr>
        </w:r>
        <w:r w:rsidR="00566D48">
          <w:rPr>
            <w:webHidden/>
          </w:rPr>
          <w:fldChar w:fldCharType="separate"/>
        </w:r>
        <w:r w:rsidR="00673A80">
          <w:rPr>
            <w:webHidden/>
          </w:rPr>
          <w:t>55</w:t>
        </w:r>
        <w:r w:rsidR="00566D48">
          <w:rPr>
            <w:webHidden/>
          </w:rPr>
          <w:fldChar w:fldCharType="end"/>
        </w:r>
      </w:hyperlink>
    </w:p>
    <w:p w14:paraId="18C4C9FB" w14:textId="6FDF72C6" w:rsidR="00566D48" w:rsidRDefault="00567F81">
      <w:pPr>
        <w:pStyle w:val="TOC1"/>
        <w:rPr>
          <w:rFonts w:asciiTheme="minorHAnsi" w:eastAsiaTheme="minorEastAsia" w:hAnsiTheme="minorHAnsi" w:cstheme="minorBidi"/>
          <w:caps w:val="0"/>
        </w:rPr>
      </w:pPr>
      <w:hyperlink w:anchor="_Toc533170062" w:history="1">
        <w:r w:rsidR="00566D48" w:rsidRPr="00592571">
          <w:rPr>
            <w:rStyle w:val="Hyperlink"/>
          </w:rPr>
          <w:t>Part 2 – General Construction Items</w:t>
        </w:r>
        <w:r w:rsidR="00566D48">
          <w:rPr>
            <w:webHidden/>
          </w:rPr>
          <w:tab/>
        </w:r>
        <w:r w:rsidR="00566D48">
          <w:rPr>
            <w:webHidden/>
          </w:rPr>
          <w:fldChar w:fldCharType="begin"/>
        </w:r>
        <w:r w:rsidR="00566D48">
          <w:rPr>
            <w:webHidden/>
          </w:rPr>
          <w:instrText xml:space="preserve"> PAGEREF _Toc533170062 \h </w:instrText>
        </w:r>
        <w:r w:rsidR="00566D48">
          <w:rPr>
            <w:webHidden/>
          </w:rPr>
        </w:r>
        <w:r w:rsidR="00566D48">
          <w:rPr>
            <w:webHidden/>
          </w:rPr>
          <w:fldChar w:fldCharType="separate"/>
        </w:r>
        <w:r w:rsidR="00673A80">
          <w:rPr>
            <w:webHidden/>
          </w:rPr>
          <w:t>65</w:t>
        </w:r>
        <w:r w:rsidR="00566D48">
          <w:rPr>
            <w:webHidden/>
          </w:rPr>
          <w:fldChar w:fldCharType="end"/>
        </w:r>
      </w:hyperlink>
    </w:p>
    <w:p w14:paraId="50855775" w14:textId="2A788AE4" w:rsidR="00566D48" w:rsidRDefault="00567F81">
      <w:pPr>
        <w:pStyle w:val="TOC3"/>
        <w:rPr>
          <w:rFonts w:asciiTheme="minorHAnsi" w:eastAsiaTheme="minorEastAsia" w:hAnsiTheme="minorHAnsi" w:cstheme="minorBidi"/>
          <w:szCs w:val="22"/>
        </w:rPr>
      </w:pPr>
      <w:hyperlink w:anchor="_Toc533170063" w:history="1">
        <w:r w:rsidR="00566D48" w:rsidRPr="00592571">
          <w:rPr>
            <w:rStyle w:val="Hyperlink"/>
          </w:rPr>
          <w:t>Item C-100 Contractor Quality Control Program (CQCP)</w:t>
        </w:r>
        <w:r w:rsidR="00566D48">
          <w:rPr>
            <w:webHidden/>
          </w:rPr>
          <w:tab/>
        </w:r>
        <w:r w:rsidR="00566D48">
          <w:rPr>
            <w:webHidden/>
          </w:rPr>
          <w:fldChar w:fldCharType="begin"/>
        </w:r>
        <w:r w:rsidR="00566D48">
          <w:rPr>
            <w:webHidden/>
          </w:rPr>
          <w:instrText xml:space="preserve"> PAGEREF _Toc533170063 \h </w:instrText>
        </w:r>
        <w:r w:rsidR="00566D48">
          <w:rPr>
            <w:webHidden/>
          </w:rPr>
        </w:r>
        <w:r w:rsidR="00566D48">
          <w:rPr>
            <w:webHidden/>
          </w:rPr>
          <w:fldChar w:fldCharType="separate"/>
        </w:r>
        <w:r w:rsidR="00673A80">
          <w:rPr>
            <w:webHidden/>
          </w:rPr>
          <w:t>65</w:t>
        </w:r>
        <w:r w:rsidR="00566D48">
          <w:rPr>
            <w:webHidden/>
          </w:rPr>
          <w:fldChar w:fldCharType="end"/>
        </w:r>
      </w:hyperlink>
    </w:p>
    <w:p w14:paraId="267902F7" w14:textId="401779CA" w:rsidR="00566D48" w:rsidRDefault="00567F81">
      <w:pPr>
        <w:pStyle w:val="TOC3"/>
        <w:rPr>
          <w:rFonts w:asciiTheme="minorHAnsi" w:eastAsiaTheme="minorEastAsia" w:hAnsiTheme="minorHAnsi" w:cstheme="minorBidi"/>
          <w:szCs w:val="22"/>
        </w:rPr>
      </w:pPr>
      <w:hyperlink w:anchor="_Toc533170064" w:history="1">
        <w:r w:rsidR="00566D48" w:rsidRPr="00592571">
          <w:rPr>
            <w:rStyle w:val="Hyperlink"/>
          </w:rPr>
          <w:t>Item C-102 Temporary Air and Water Pollution, Soil Erosion, and Siltation Control</w:t>
        </w:r>
        <w:r w:rsidR="00566D48">
          <w:rPr>
            <w:webHidden/>
          </w:rPr>
          <w:tab/>
        </w:r>
        <w:r w:rsidR="00566D48">
          <w:rPr>
            <w:webHidden/>
          </w:rPr>
          <w:fldChar w:fldCharType="begin"/>
        </w:r>
        <w:r w:rsidR="00566D48">
          <w:rPr>
            <w:webHidden/>
          </w:rPr>
          <w:instrText xml:space="preserve"> PAGEREF _Toc533170064 \h </w:instrText>
        </w:r>
        <w:r w:rsidR="00566D48">
          <w:rPr>
            <w:webHidden/>
          </w:rPr>
        </w:r>
        <w:r w:rsidR="00566D48">
          <w:rPr>
            <w:webHidden/>
          </w:rPr>
          <w:fldChar w:fldCharType="separate"/>
        </w:r>
        <w:r w:rsidR="00673A80">
          <w:rPr>
            <w:webHidden/>
          </w:rPr>
          <w:t>73</w:t>
        </w:r>
        <w:r w:rsidR="00566D48">
          <w:rPr>
            <w:webHidden/>
          </w:rPr>
          <w:fldChar w:fldCharType="end"/>
        </w:r>
      </w:hyperlink>
    </w:p>
    <w:p w14:paraId="0B7380F2" w14:textId="4BB57C0E" w:rsidR="00566D48" w:rsidRDefault="00567F81">
      <w:pPr>
        <w:pStyle w:val="TOC3"/>
        <w:rPr>
          <w:rFonts w:asciiTheme="minorHAnsi" w:eastAsiaTheme="minorEastAsia" w:hAnsiTheme="minorHAnsi" w:cstheme="minorBidi"/>
          <w:szCs w:val="22"/>
        </w:rPr>
      </w:pPr>
      <w:hyperlink w:anchor="_Toc533170065" w:history="1">
        <w:r w:rsidR="00566D48" w:rsidRPr="00592571">
          <w:rPr>
            <w:rStyle w:val="Hyperlink"/>
          </w:rPr>
          <w:t>Item C-105 Mobilization</w:t>
        </w:r>
        <w:r w:rsidR="00566D48">
          <w:rPr>
            <w:webHidden/>
          </w:rPr>
          <w:tab/>
        </w:r>
        <w:r w:rsidR="00566D48">
          <w:rPr>
            <w:webHidden/>
          </w:rPr>
          <w:fldChar w:fldCharType="begin"/>
        </w:r>
        <w:r w:rsidR="00566D48">
          <w:rPr>
            <w:webHidden/>
          </w:rPr>
          <w:instrText xml:space="preserve"> PAGEREF _Toc533170065 \h </w:instrText>
        </w:r>
        <w:r w:rsidR="00566D48">
          <w:rPr>
            <w:webHidden/>
          </w:rPr>
        </w:r>
        <w:r w:rsidR="00566D48">
          <w:rPr>
            <w:webHidden/>
          </w:rPr>
          <w:fldChar w:fldCharType="separate"/>
        </w:r>
        <w:r w:rsidR="00673A80">
          <w:rPr>
            <w:webHidden/>
          </w:rPr>
          <w:t>77</w:t>
        </w:r>
        <w:r w:rsidR="00566D48">
          <w:rPr>
            <w:webHidden/>
          </w:rPr>
          <w:fldChar w:fldCharType="end"/>
        </w:r>
      </w:hyperlink>
    </w:p>
    <w:p w14:paraId="692674C4" w14:textId="19721D53" w:rsidR="00566D48" w:rsidRDefault="00567F81">
      <w:pPr>
        <w:pStyle w:val="TOC3"/>
        <w:rPr>
          <w:rFonts w:asciiTheme="minorHAnsi" w:eastAsiaTheme="minorEastAsia" w:hAnsiTheme="minorHAnsi" w:cstheme="minorBidi"/>
          <w:szCs w:val="22"/>
        </w:rPr>
      </w:pPr>
      <w:hyperlink w:anchor="_Toc533170066" w:history="1">
        <w:r w:rsidR="00566D48" w:rsidRPr="00592571">
          <w:rPr>
            <w:rStyle w:val="Hyperlink"/>
          </w:rPr>
          <w:t>[</w:t>
        </w:r>
        <w:r w:rsidR="00566D48" w:rsidRPr="00592571">
          <w:rPr>
            <w:rStyle w:val="Hyperlink"/>
            <w:rFonts w:ascii="Times New Roman Bold" w:hAnsi="Times New Roman Bold"/>
          </w:rPr>
          <w:t>   </w:t>
        </w:r>
        <w:r w:rsidR="00566D48" w:rsidRPr="00592571">
          <w:rPr>
            <w:rStyle w:val="Hyperlink"/>
            <w:rFonts w:ascii="Courier New" w:hAnsi="Courier New" w:cs="Courier New"/>
          </w:rPr>
          <w:t>Item C-110 Method of Estimating Percentage of Material Within Specification Limits (PWL)</w:t>
        </w:r>
        <w:r w:rsidR="00566D48" w:rsidRPr="00592571">
          <w:rPr>
            <w:rStyle w:val="Hyperlink"/>
            <w:rFonts w:ascii="Times New Roman Bold" w:hAnsi="Times New Roman Bold"/>
          </w:rPr>
          <w:t>   </w:t>
        </w:r>
        <w:r w:rsidR="00566D48" w:rsidRPr="00592571">
          <w:rPr>
            <w:rStyle w:val="Hyperlink"/>
          </w:rPr>
          <w:t>]</w:t>
        </w:r>
        <w:r w:rsidR="00566D48">
          <w:rPr>
            <w:webHidden/>
          </w:rPr>
          <w:tab/>
        </w:r>
        <w:r w:rsidR="00566D48">
          <w:rPr>
            <w:webHidden/>
          </w:rPr>
          <w:fldChar w:fldCharType="begin"/>
        </w:r>
        <w:r w:rsidR="00566D48">
          <w:rPr>
            <w:webHidden/>
          </w:rPr>
          <w:instrText xml:space="preserve"> PAGEREF _Toc533170066 \h </w:instrText>
        </w:r>
        <w:r w:rsidR="00566D48">
          <w:rPr>
            <w:webHidden/>
          </w:rPr>
        </w:r>
        <w:r w:rsidR="00566D48">
          <w:rPr>
            <w:webHidden/>
          </w:rPr>
          <w:fldChar w:fldCharType="separate"/>
        </w:r>
        <w:r w:rsidR="00673A80">
          <w:rPr>
            <w:webHidden/>
          </w:rPr>
          <w:t>81</w:t>
        </w:r>
        <w:r w:rsidR="00566D48">
          <w:rPr>
            <w:webHidden/>
          </w:rPr>
          <w:fldChar w:fldCharType="end"/>
        </w:r>
      </w:hyperlink>
    </w:p>
    <w:p w14:paraId="035A6D88" w14:textId="0D129BCD" w:rsidR="00566D48" w:rsidRDefault="00567F81">
      <w:pPr>
        <w:pStyle w:val="TOC1"/>
        <w:rPr>
          <w:rFonts w:asciiTheme="minorHAnsi" w:eastAsiaTheme="minorEastAsia" w:hAnsiTheme="minorHAnsi" w:cstheme="minorBidi"/>
          <w:caps w:val="0"/>
        </w:rPr>
      </w:pPr>
      <w:hyperlink w:anchor="_Toc533170067" w:history="1">
        <w:r w:rsidR="00566D48" w:rsidRPr="00592571">
          <w:rPr>
            <w:rStyle w:val="Hyperlink"/>
          </w:rPr>
          <w:t>Part 3 – Sitework</w:t>
        </w:r>
        <w:r w:rsidR="00566D48">
          <w:rPr>
            <w:webHidden/>
          </w:rPr>
          <w:tab/>
        </w:r>
        <w:r w:rsidR="00566D48">
          <w:rPr>
            <w:webHidden/>
          </w:rPr>
          <w:fldChar w:fldCharType="begin"/>
        </w:r>
        <w:r w:rsidR="00566D48">
          <w:rPr>
            <w:webHidden/>
          </w:rPr>
          <w:instrText xml:space="preserve"> PAGEREF _Toc533170067 \h </w:instrText>
        </w:r>
        <w:r w:rsidR="00566D48">
          <w:rPr>
            <w:webHidden/>
          </w:rPr>
        </w:r>
        <w:r w:rsidR="00566D48">
          <w:rPr>
            <w:webHidden/>
          </w:rPr>
          <w:fldChar w:fldCharType="separate"/>
        </w:r>
        <w:r w:rsidR="00673A80">
          <w:rPr>
            <w:webHidden/>
          </w:rPr>
          <w:t>89</w:t>
        </w:r>
        <w:r w:rsidR="00566D48">
          <w:rPr>
            <w:webHidden/>
          </w:rPr>
          <w:fldChar w:fldCharType="end"/>
        </w:r>
      </w:hyperlink>
    </w:p>
    <w:p w14:paraId="3F28A437" w14:textId="0F5CDF8A" w:rsidR="00566D48" w:rsidRDefault="00567F81">
      <w:pPr>
        <w:pStyle w:val="TOC3"/>
        <w:rPr>
          <w:rFonts w:asciiTheme="minorHAnsi" w:eastAsiaTheme="minorEastAsia" w:hAnsiTheme="minorHAnsi" w:cstheme="minorBidi"/>
          <w:szCs w:val="22"/>
        </w:rPr>
      </w:pPr>
      <w:hyperlink w:anchor="_Toc533170068" w:history="1">
        <w:r w:rsidR="00566D48" w:rsidRPr="00592571">
          <w:rPr>
            <w:rStyle w:val="Hyperlink"/>
          </w:rPr>
          <w:t>Item P-101 Preparation/Removal of Existing Pavements</w:t>
        </w:r>
        <w:r w:rsidR="00566D48">
          <w:rPr>
            <w:webHidden/>
          </w:rPr>
          <w:tab/>
        </w:r>
        <w:r w:rsidR="00566D48">
          <w:rPr>
            <w:webHidden/>
          </w:rPr>
          <w:fldChar w:fldCharType="begin"/>
        </w:r>
        <w:r w:rsidR="00566D48">
          <w:rPr>
            <w:webHidden/>
          </w:rPr>
          <w:instrText xml:space="preserve"> PAGEREF _Toc533170068 \h </w:instrText>
        </w:r>
        <w:r w:rsidR="00566D48">
          <w:rPr>
            <w:webHidden/>
          </w:rPr>
        </w:r>
        <w:r w:rsidR="00566D48">
          <w:rPr>
            <w:webHidden/>
          </w:rPr>
          <w:fldChar w:fldCharType="separate"/>
        </w:r>
        <w:r w:rsidR="00673A80">
          <w:rPr>
            <w:webHidden/>
          </w:rPr>
          <w:t>89</w:t>
        </w:r>
        <w:r w:rsidR="00566D48">
          <w:rPr>
            <w:webHidden/>
          </w:rPr>
          <w:fldChar w:fldCharType="end"/>
        </w:r>
      </w:hyperlink>
    </w:p>
    <w:p w14:paraId="1530B976" w14:textId="6FA81EC4" w:rsidR="00566D48" w:rsidRDefault="00567F81">
      <w:pPr>
        <w:pStyle w:val="TOC3"/>
        <w:rPr>
          <w:rFonts w:asciiTheme="minorHAnsi" w:eastAsiaTheme="minorEastAsia" w:hAnsiTheme="minorHAnsi" w:cstheme="minorBidi"/>
          <w:szCs w:val="22"/>
        </w:rPr>
      </w:pPr>
      <w:hyperlink w:anchor="_Toc533170069" w:history="1">
        <w:r w:rsidR="00566D48" w:rsidRPr="00592571">
          <w:rPr>
            <w:rStyle w:val="Hyperlink"/>
          </w:rPr>
          <w:t>Item P-151 Clearing and Grubbing</w:t>
        </w:r>
        <w:r w:rsidR="00566D48">
          <w:rPr>
            <w:webHidden/>
          </w:rPr>
          <w:tab/>
        </w:r>
        <w:r w:rsidR="00566D48">
          <w:rPr>
            <w:webHidden/>
          </w:rPr>
          <w:fldChar w:fldCharType="begin"/>
        </w:r>
        <w:r w:rsidR="00566D48">
          <w:rPr>
            <w:webHidden/>
          </w:rPr>
          <w:instrText xml:space="preserve"> PAGEREF _Toc533170069 \h </w:instrText>
        </w:r>
        <w:r w:rsidR="00566D48">
          <w:rPr>
            <w:webHidden/>
          </w:rPr>
        </w:r>
        <w:r w:rsidR="00566D48">
          <w:rPr>
            <w:webHidden/>
          </w:rPr>
          <w:fldChar w:fldCharType="separate"/>
        </w:r>
        <w:r w:rsidR="00673A80">
          <w:rPr>
            <w:webHidden/>
          </w:rPr>
          <w:t>99</w:t>
        </w:r>
        <w:r w:rsidR="00566D48">
          <w:rPr>
            <w:webHidden/>
          </w:rPr>
          <w:fldChar w:fldCharType="end"/>
        </w:r>
      </w:hyperlink>
    </w:p>
    <w:p w14:paraId="0947916D" w14:textId="6F6CF0C4" w:rsidR="00566D48" w:rsidRDefault="00567F81">
      <w:pPr>
        <w:pStyle w:val="TOC3"/>
        <w:rPr>
          <w:rFonts w:asciiTheme="minorHAnsi" w:eastAsiaTheme="minorEastAsia" w:hAnsiTheme="minorHAnsi" w:cstheme="minorBidi"/>
          <w:szCs w:val="22"/>
        </w:rPr>
      </w:pPr>
      <w:hyperlink w:anchor="_Toc533170070" w:history="1">
        <w:r w:rsidR="00566D48" w:rsidRPr="00592571">
          <w:rPr>
            <w:rStyle w:val="Hyperlink"/>
          </w:rPr>
          <w:t>Item P-152 Excavation, Subgrade, and Embankment</w:t>
        </w:r>
        <w:r w:rsidR="00566D48">
          <w:rPr>
            <w:webHidden/>
          </w:rPr>
          <w:tab/>
        </w:r>
        <w:r w:rsidR="00566D48">
          <w:rPr>
            <w:webHidden/>
          </w:rPr>
          <w:fldChar w:fldCharType="begin"/>
        </w:r>
        <w:r w:rsidR="00566D48">
          <w:rPr>
            <w:webHidden/>
          </w:rPr>
          <w:instrText xml:space="preserve"> PAGEREF _Toc533170070 \h </w:instrText>
        </w:r>
        <w:r w:rsidR="00566D48">
          <w:rPr>
            <w:webHidden/>
          </w:rPr>
        </w:r>
        <w:r w:rsidR="00566D48">
          <w:rPr>
            <w:webHidden/>
          </w:rPr>
          <w:fldChar w:fldCharType="separate"/>
        </w:r>
        <w:r w:rsidR="00673A80">
          <w:rPr>
            <w:webHidden/>
          </w:rPr>
          <w:t>103</w:t>
        </w:r>
        <w:r w:rsidR="00566D48">
          <w:rPr>
            <w:webHidden/>
          </w:rPr>
          <w:fldChar w:fldCharType="end"/>
        </w:r>
      </w:hyperlink>
    </w:p>
    <w:p w14:paraId="19A2C6DC" w14:textId="3BBE0CD7" w:rsidR="00566D48" w:rsidRDefault="00567F81">
      <w:pPr>
        <w:pStyle w:val="TOC3"/>
        <w:rPr>
          <w:rFonts w:asciiTheme="minorHAnsi" w:eastAsiaTheme="minorEastAsia" w:hAnsiTheme="minorHAnsi" w:cstheme="minorBidi"/>
          <w:szCs w:val="22"/>
        </w:rPr>
      </w:pPr>
      <w:hyperlink w:anchor="_Toc533170071" w:history="1">
        <w:r w:rsidR="00566D48" w:rsidRPr="00592571">
          <w:rPr>
            <w:rStyle w:val="Hyperlink"/>
          </w:rPr>
          <w:t>Item P-153 Controlled Low-Strength Material (CLSM)</w:t>
        </w:r>
        <w:r w:rsidR="00566D48">
          <w:rPr>
            <w:webHidden/>
          </w:rPr>
          <w:tab/>
        </w:r>
        <w:r w:rsidR="00566D48">
          <w:rPr>
            <w:webHidden/>
          </w:rPr>
          <w:fldChar w:fldCharType="begin"/>
        </w:r>
        <w:r w:rsidR="00566D48">
          <w:rPr>
            <w:webHidden/>
          </w:rPr>
          <w:instrText xml:space="preserve"> PAGEREF _Toc533170071 \h </w:instrText>
        </w:r>
        <w:r w:rsidR="00566D48">
          <w:rPr>
            <w:webHidden/>
          </w:rPr>
        </w:r>
        <w:r w:rsidR="00566D48">
          <w:rPr>
            <w:webHidden/>
          </w:rPr>
          <w:fldChar w:fldCharType="separate"/>
        </w:r>
        <w:r w:rsidR="00673A80">
          <w:rPr>
            <w:webHidden/>
          </w:rPr>
          <w:t>117</w:t>
        </w:r>
        <w:r w:rsidR="00566D48">
          <w:rPr>
            <w:webHidden/>
          </w:rPr>
          <w:fldChar w:fldCharType="end"/>
        </w:r>
      </w:hyperlink>
    </w:p>
    <w:p w14:paraId="14B3AB9C" w14:textId="5346EFD2" w:rsidR="00566D48" w:rsidRDefault="00567F81">
      <w:pPr>
        <w:pStyle w:val="TOC3"/>
        <w:rPr>
          <w:rFonts w:asciiTheme="minorHAnsi" w:eastAsiaTheme="minorEastAsia" w:hAnsiTheme="minorHAnsi" w:cstheme="minorBidi"/>
          <w:szCs w:val="22"/>
        </w:rPr>
      </w:pPr>
      <w:hyperlink w:anchor="_Toc533170072" w:history="1">
        <w:r w:rsidR="00566D48" w:rsidRPr="00592571">
          <w:rPr>
            <w:rStyle w:val="Hyperlink"/>
          </w:rPr>
          <w:t>Item P-154 Subbase Course</w:t>
        </w:r>
        <w:r w:rsidR="00566D48">
          <w:rPr>
            <w:webHidden/>
          </w:rPr>
          <w:tab/>
        </w:r>
        <w:r w:rsidR="00566D48">
          <w:rPr>
            <w:webHidden/>
          </w:rPr>
          <w:fldChar w:fldCharType="begin"/>
        </w:r>
        <w:r w:rsidR="00566D48">
          <w:rPr>
            <w:webHidden/>
          </w:rPr>
          <w:instrText xml:space="preserve"> PAGEREF _Toc533170072 \h </w:instrText>
        </w:r>
        <w:r w:rsidR="00566D48">
          <w:rPr>
            <w:webHidden/>
          </w:rPr>
        </w:r>
        <w:r w:rsidR="00566D48">
          <w:rPr>
            <w:webHidden/>
          </w:rPr>
          <w:fldChar w:fldCharType="separate"/>
        </w:r>
        <w:r w:rsidR="00673A80">
          <w:rPr>
            <w:webHidden/>
          </w:rPr>
          <w:t>121</w:t>
        </w:r>
        <w:r w:rsidR="00566D48">
          <w:rPr>
            <w:webHidden/>
          </w:rPr>
          <w:fldChar w:fldCharType="end"/>
        </w:r>
      </w:hyperlink>
    </w:p>
    <w:p w14:paraId="4BCB304D" w14:textId="23E8ED38" w:rsidR="00566D48" w:rsidRDefault="00567F81">
      <w:pPr>
        <w:pStyle w:val="TOC3"/>
        <w:rPr>
          <w:rFonts w:asciiTheme="minorHAnsi" w:eastAsiaTheme="minorEastAsia" w:hAnsiTheme="minorHAnsi" w:cstheme="minorBidi"/>
          <w:szCs w:val="22"/>
        </w:rPr>
      </w:pPr>
      <w:hyperlink w:anchor="_Toc533170073" w:history="1">
        <w:r w:rsidR="00566D48" w:rsidRPr="00592571">
          <w:rPr>
            <w:rStyle w:val="Hyperlink"/>
          </w:rPr>
          <w:t>Item P-155 Lime-Treated Subgrade</w:t>
        </w:r>
        <w:r w:rsidR="00566D48">
          <w:rPr>
            <w:webHidden/>
          </w:rPr>
          <w:tab/>
        </w:r>
        <w:r w:rsidR="00566D48">
          <w:rPr>
            <w:webHidden/>
          </w:rPr>
          <w:fldChar w:fldCharType="begin"/>
        </w:r>
        <w:r w:rsidR="00566D48">
          <w:rPr>
            <w:webHidden/>
          </w:rPr>
          <w:instrText xml:space="preserve"> PAGEREF _Toc533170073 \h </w:instrText>
        </w:r>
        <w:r w:rsidR="00566D48">
          <w:rPr>
            <w:webHidden/>
          </w:rPr>
        </w:r>
        <w:r w:rsidR="00566D48">
          <w:rPr>
            <w:webHidden/>
          </w:rPr>
          <w:fldChar w:fldCharType="separate"/>
        </w:r>
        <w:r w:rsidR="00673A80">
          <w:rPr>
            <w:webHidden/>
          </w:rPr>
          <w:t>129</w:t>
        </w:r>
        <w:r w:rsidR="00566D48">
          <w:rPr>
            <w:webHidden/>
          </w:rPr>
          <w:fldChar w:fldCharType="end"/>
        </w:r>
      </w:hyperlink>
    </w:p>
    <w:p w14:paraId="4D08CF64" w14:textId="10654B17" w:rsidR="00566D48" w:rsidRDefault="00567F81">
      <w:pPr>
        <w:pStyle w:val="TOC3"/>
        <w:rPr>
          <w:rFonts w:asciiTheme="minorHAnsi" w:eastAsiaTheme="minorEastAsia" w:hAnsiTheme="minorHAnsi" w:cstheme="minorBidi"/>
          <w:szCs w:val="22"/>
        </w:rPr>
      </w:pPr>
      <w:hyperlink w:anchor="_Toc533170074" w:history="1">
        <w:r w:rsidR="00566D48" w:rsidRPr="00592571">
          <w:rPr>
            <w:rStyle w:val="Hyperlink"/>
          </w:rPr>
          <w:t>Item P-156 Cement Treated Subgrade</w:t>
        </w:r>
        <w:r w:rsidR="00566D48">
          <w:rPr>
            <w:webHidden/>
          </w:rPr>
          <w:tab/>
        </w:r>
        <w:r w:rsidR="00566D48">
          <w:rPr>
            <w:webHidden/>
          </w:rPr>
          <w:fldChar w:fldCharType="begin"/>
        </w:r>
        <w:r w:rsidR="00566D48">
          <w:rPr>
            <w:webHidden/>
          </w:rPr>
          <w:instrText xml:space="preserve"> PAGEREF _Toc533170074 \h </w:instrText>
        </w:r>
        <w:r w:rsidR="00566D48">
          <w:rPr>
            <w:webHidden/>
          </w:rPr>
        </w:r>
        <w:r w:rsidR="00566D48">
          <w:rPr>
            <w:webHidden/>
          </w:rPr>
          <w:fldChar w:fldCharType="separate"/>
        </w:r>
        <w:r w:rsidR="00673A80">
          <w:rPr>
            <w:webHidden/>
          </w:rPr>
          <w:t>135</w:t>
        </w:r>
        <w:r w:rsidR="00566D48">
          <w:rPr>
            <w:webHidden/>
          </w:rPr>
          <w:fldChar w:fldCharType="end"/>
        </w:r>
      </w:hyperlink>
    </w:p>
    <w:p w14:paraId="66090BDD" w14:textId="76154704" w:rsidR="00566D48" w:rsidRDefault="00567F81">
      <w:pPr>
        <w:pStyle w:val="TOC3"/>
        <w:rPr>
          <w:rFonts w:asciiTheme="minorHAnsi" w:eastAsiaTheme="minorEastAsia" w:hAnsiTheme="minorHAnsi" w:cstheme="minorBidi"/>
          <w:szCs w:val="22"/>
        </w:rPr>
      </w:pPr>
      <w:hyperlink w:anchor="_Toc533170075" w:history="1">
        <w:r w:rsidR="00566D48" w:rsidRPr="00592571">
          <w:rPr>
            <w:rStyle w:val="Hyperlink"/>
          </w:rPr>
          <w:t>Item P-157 [   </w:t>
        </w:r>
        <w:r w:rsidR="00566D48" w:rsidRPr="00592571">
          <w:rPr>
            <w:rStyle w:val="Hyperlink"/>
            <w:rFonts w:ascii="Courier New" w:hAnsi="Courier New" w:cs="Courier New"/>
          </w:rPr>
          <w:t>Cement</w:t>
        </w:r>
        <w:r w:rsidR="00566D48" w:rsidRPr="00592571">
          <w:rPr>
            <w:rStyle w:val="Hyperlink"/>
          </w:rPr>
          <w:t>   ][   </w:t>
        </w:r>
        <w:r w:rsidR="00566D48" w:rsidRPr="00592571">
          <w:rPr>
            <w:rStyle w:val="Hyperlink"/>
            <w:rFonts w:ascii="Courier New" w:hAnsi="Courier New" w:cs="Courier New"/>
          </w:rPr>
          <w:t>Lime</w:t>
        </w:r>
        <w:r w:rsidR="00566D48" w:rsidRPr="00592571">
          <w:rPr>
            <w:rStyle w:val="Hyperlink"/>
          </w:rPr>
          <w:t>   ] Kiln Dust Treated Subgrade</w:t>
        </w:r>
        <w:r w:rsidR="00566D48">
          <w:rPr>
            <w:webHidden/>
          </w:rPr>
          <w:tab/>
        </w:r>
        <w:r w:rsidR="00566D48">
          <w:rPr>
            <w:webHidden/>
          </w:rPr>
          <w:fldChar w:fldCharType="begin"/>
        </w:r>
        <w:r w:rsidR="00566D48">
          <w:rPr>
            <w:webHidden/>
          </w:rPr>
          <w:instrText xml:space="preserve"> PAGEREF _Toc533170075 \h </w:instrText>
        </w:r>
        <w:r w:rsidR="00566D48">
          <w:rPr>
            <w:webHidden/>
          </w:rPr>
        </w:r>
        <w:r w:rsidR="00566D48">
          <w:rPr>
            <w:webHidden/>
          </w:rPr>
          <w:fldChar w:fldCharType="separate"/>
        </w:r>
        <w:r w:rsidR="00673A80">
          <w:rPr>
            <w:webHidden/>
          </w:rPr>
          <w:t>141</w:t>
        </w:r>
        <w:r w:rsidR="00566D48">
          <w:rPr>
            <w:webHidden/>
          </w:rPr>
          <w:fldChar w:fldCharType="end"/>
        </w:r>
      </w:hyperlink>
    </w:p>
    <w:p w14:paraId="041903A4" w14:textId="595C6DCF" w:rsidR="00566D48" w:rsidRDefault="00567F81">
      <w:pPr>
        <w:pStyle w:val="TOC3"/>
        <w:rPr>
          <w:rFonts w:asciiTheme="minorHAnsi" w:eastAsiaTheme="minorEastAsia" w:hAnsiTheme="minorHAnsi" w:cstheme="minorBidi"/>
          <w:szCs w:val="22"/>
        </w:rPr>
      </w:pPr>
      <w:hyperlink w:anchor="_Toc533170076" w:history="1">
        <w:r w:rsidR="00566D48" w:rsidRPr="00592571">
          <w:rPr>
            <w:rStyle w:val="Hyperlink"/>
          </w:rPr>
          <w:t>Item P-158 Fly Ash Treated Subgrade</w:t>
        </w:r>
        <w:r w:rsidR="00566D48">
          <w:rPr>
            <w:webHidden/>
          </w:rPr>
          <w:tab/>
        </w:r>
        <w:r w:rsidR="00566D48">
          <w:rPr>
            <w:webHidden/>
          </w:rPr>
          <w:fldChar w:fldCharType="begin"/>
        </w:r>
        <w:r w:rsidR="00566D48">
          <w:rPr>
            <w:webHidden/>
          </w:rPr>
          <w:instrText xml:space="preserve"> PAGEREF _Toc533170076 \h </w:instrText>
        </w:r>
        <w:r w:rsidR="00566D48">
          <w:rPr>
            <w:webHidden/>
          </w:rPr>
        </w:r>
        <w:r w:rsidR="00566D48">
          <w:rPr>
            <w:webHidden/>
          </w:rPr>
          <w:fldChar w:fldCharType="separate"/>
        </w:r>
        <w:r w:rsidR="00673A80">
          <w:rPr>
            <w:webHidden/>
          </w:rPr>
          <w:t>149</w:t>
        </w:r>
        <w:r w:rsidR="00566D48">
          <w:rPr>
            <w:webHidden/>
          </w:rPr>
          <w:fldChar w:fldCharType="end"/>
        </w:r>
      </w:hyperlink>
    </w:p>
    <w:p w14:paraId="4EAD62B3" w14:textId="37117E92" w:rsidR="00566D48" w:rsidRDefault="00567F81">
      <w:pPr>
        <w:pStyle w:val="TOC1"/>
        <w:rPr>
          <w:rFonts w:asciiTheme="minorHAnsi" w:eastAsiaTheme="minorEastAsia" w:hAnsiTheme="minorHAnsi" w:cstheme="minorBidi"/>
          <w:caps w:val="0"/>
        </w:rPr>
      </w:pPr>
      <w:hyperlink w:anchor="_Toc533170077" w:history="1">
        <w:r w:rsidR="00566D48" w:rsidRPr="00592571">
          <w:rPr>
            <w:rStyle w:val="Hyperlink"/>
          </w:rPr>
          <w:t>Part 4 –Base Courses</w:t>
        </w:r>
        <w:r w:rsidR="00566D48">
          <w:rPr>
            <w:webHidden/>
          </w:rPr>
          <w:tab/>
        </w:r>
        <w:r w:rsidR="00566D48">
          <w:rPr>
            <w:webHidden/>
          </w:rPr>
          <w:fldChar w:fldCharType="begin"/>
        </w:r>
        <w:r w:rsidR="00566D48">
          <w:rPr>
            <w:webHidden/>
          </w:rPr>
          <w:instrText xml:space="preserve"> PAGEREF _Toc533170077 \h </w:instrText>
        </w:r>
        <w:r w:rsidR="00566D48">
          <w:rPr>
            <w:webHidden/>
          </w:rPr>
        </w:r>
        <w:r w:rsidR="00566D48">
          <w:rPr>
            <w:webHidden/>
          </w:rPr>
          <w:fldChar w:fldCharType="separate"/>
        </w:r>
        <w:r w:rsidR="00673A80">
          <w:rPr>
            <w:webHidden/>
          </w:rPr>
          <w:t>155</w:t>
        </w:r>
        <w:r w:rsidR="00566D48">
          <w:rPr>
            <w:webHidden/>
          </w:rPr>
          <w:fldChar w:fldCharType="end"/>
        </w:r>
      </w:hyperlink>
    </w:p>
    <w:p w14:paraId="6CB048BD" w14:textId="479464A0" w:rsidR="00566D48" w:rsidRDefault="00567F81">
      <w:pPr>
        <w:pStyle w:val="TOC3"/>
        <w:rPr>
          <w:rFonts w:asciiTheme="minorHAnsi" w:eastAsiaTheme="minorEastAsia" w:hAnsiTheme="minorHAnsi" w:cstheme="minorBidi"/>
          <w:szCs w:val="22"/>
        </w:rPr>
      </w:pPr>
      <w:hyperlink w:anchor="_Toc533170078" w:history="1">
        <w:r w:rsidR="00566D48" w:rsidRPr="00592571">
          <w:rPr>
            <w:rStyle w:val="Hyperlink"/>
          </w:rPr>
          <w:t>Item P-207 In-place Full Depth Reclamation (FDR) Recycled Asphalt Aggregate Base Course</w:t>
        </w:r>
        <w:r w:rsidR="00566D48">
          <w:rPr>
            <w:webHidden/>
          </w:rPr>
          <w:tab/>
        </w:r>
        <w:r w:rsidR="00566D48">
          <w:rPr>
            <w:webHidden/>
          </w:rPr>
          <w:fldChar w:fldCharType="begin"/>
        </w:r>
        <w:r w:rsidR="00566D48">
          <w:rPr>
            <w:webHidden/>
          </w:rPr>
          <w:instrText xml:space="preserve"> PAGEREF _Toc533170078 \h </w:instrText>
        </w:r>
        <w:r w:rsidR="00566D48">
          <w:rPr>
            <w:webHidden/>
          </w:rPr>
        </w:r>
        <w:r w:rsidR="00566D48">
          <w:rPr>
            <w:webHidden/>
          </w:rPr>
          <w:fldChar w:fldCharType="separate"/>
        </w:r>
        <w:r w:rsidR="00673A80">
          <w:rPr>
            <w:webHidden/>
          </w:rPr>
          <w:t>155</w:t>
        </w:r>
        <w:r w:rsidR="00566D48">
          <w:rPr>
            <w:webHidden/>
          </w:rPr>
          <w:fldChar w:fldCharType="end"/>
        </w:r>
      </w:hyperlink>
    </w:p>
    <w:p w14:paraId="41E36116" w14:textId="4C4F1F7F" w:rsidR="00566D48" w:rsidRDefault="00567F81">
      <w:pPr>
        <w:pStyle w:val="TOC3"/>
        <w:rPr>
          <w:rFonts w:asciiTheme="minorHAnsi" w:eastAsiaTheme="minorEastAsia" w:hAnsiTheme="minorHAnsi" w:cstheme="minorBidi"/>
          <w:szCs w:val="22"/>
        </w:rPr>
      </w:pPr>
      <w:hyperlink w:anchor="_Toc533170079" w:history="1">
        <w:r w:rsidR="00566D48" w:rsidRPr="00592571">
          <w:rPr>
            <w:rStyle w:val="Hyperlink"/>
          </w:rPr>
          <w:t>Item P-208 Aggregate Base Course</w:t>
        </w:r>
        <w:r w:rsidR="00566D48">
          <w:rPr>
            <w:webHidden/>
          </w:rPr>
          <w:tab/>
        </w:r>
        <w:r w:rsidR="00566D48">
          <w:rPr>
            <w:webHidden/>
          </w:rPr>
          <w:fldChar w:fldCharType="begin"/>
        </w:r>
        <w:r w:rsidR="00566D48">
          <w:rPr>
            <w:webHidden/>
          </w:rPr>
          <w:instrText xml:space="preserve"> PAGEREF _Toc533170079 \h </w:instrText>
        </w:r>
        <w:r w:rsidR="00566D48">
          <w:rPr>
            <w:webHidden/>
          </w:rPr>
        </w:r>
        <w:r w:rsidR="00566D48">
          <w:rPr>
            <w:webHidden/>
          </w:rPr>
          <w:fldChar w:fldCharType="separate"/>
        </w:r>
        <w:r w:rsidR="00673A80">
          <w:rPr>
            <w:webHidden/>
          </w:rPr>
          <w:t>163</w:t>
        </w:r>
        <w:r w:rsidR="00566D48">
          <w:rPr>
            <w:webHidden/>
          </w:rPr>
          <w:fldChar w:fldCharType="end"/>
        </w:r>
      </w:hyperlink>
    </w:p>
    <w:p w14:paraId="4B106E85" w14:textId="278B2CD8" w:rsidR="00566D48" w:rsidRDefault="00567F81">
      <w:pPr>
        <w:pStyle w:val="TOC3"/>
        <w:rPr>
          <w:rFonts w:asciiTheme="minorHAnsi" w:eastAsiaTheme="minorEastAsia" w:hAnsiTheme="minorHAnsi" w:cstheme="minorBidi"/>
          <w:szCs w:val="22"/>
        </w:rPr>
      </w:pPr>
      <w:hyperlink w:anchor="_Toc533170080" w:history="1">
        <w:r w:rsidR="00566D48" w:rsidRPr="00592571">
          <w:rPr>
            <w:rStyle w:val="Hyperlink"/>
          </w:rPr>
          <w:t>Item P-209 Crushed Aggregate Base Course</w:t>
        </w:r>
        <w:r w:rsidR="00566D48">
          <w:rPr>
            <w:webHidden/>
          </w:rPr>
          <w:tab/>
        </w:r>
        <w:r w:rsidR="00566D48">
          <w:rPr>
            <w:webHidden/>
          </w:rPr>
          <w:fldChar w:fldCharType="begin"/>
        </w:r>
        <w:r w:rsidR="00566D48">
          <w:rPr>
            <w:webHidden/>
          </w:rPr>
          <w:instrText xml:space="preserve"> PAGEREF _Toc533170080 \h </w:instrText>
        </w:r>
        <w:r w:rsidR="00566D48">
          <w:rPr>
            <w:webHidden/>
          </w:rPr>
        </w:r>
        <w:r w:rsidR="00566D48">
          <w:rPr>
            <w:webHidden/>
          </w:rPr>
          <w:fldChar w:fldCharType="separate"/>
        </w:r>
        <w:r w:rsidR="00673A80">
          <w:rPr>
            <w:webHidden/>
          </w:rPr>
          <w:t>173</w:t>
        </w:r>
        <w:r w:rsidR="00566D48">
          <w:rPr>
            <w:webHidden/>
          </w:rPr>
          <w:fldChar w:fldCharType="end"/>
        </w:r>
      </w:hyperlink>
    </w:p>
    <w:p w14:paraId="506CC2E0" w14:textId="50892D04" w:rsidR="00566D48" w:rsidRDefault="00567F81">
      <w:pPr>
        <w:pStyle w:val="TOC3"/>
        <w:rPr>
          <w:rFonts w:asciiTheme="minorHAnsi" w:eastAsiaTheme="minorEastAsia" w:hAnsiTheme="minorHAnsi" w:cstheme="minorBidi"/>
          <w:szCs w:val="22"/>
        </w:rPr>
      </w:pPr>
      <w:hyperlink w:anchor="_Toc533170081" w:history="1">
        <w:r w:rsidR="00566D48" w:rsidRPr="00592571">
          <w:rPr>
            <w:rStyle w:val="Hyperlink"/>
          </w:rPr>
          <w:t>Item P-210 Caliche Base Course</w:t>
        </w:r>
        <w:r w:rsidR="00566D48">
          <w:rPr>
            <w:webHidden/>
          </w:rPr>
          <w:tab/>
        </w:r>
        <w:r w:rsidR="00566D48">
          <w:rPr>
            <w:webHidden/>
          </w:rPr>
          <w:fldChar w:fldCharType="begin"/>
        </w:r>
        <w:r w:rsidR="00566D48">
          <w:rPr>
            <w:webHidden/>
          </w:rPr>
          <w:instrText xml:space="preserve"> PAGEREF _Toc533170081 \h </w:instrText>
        </w:r>
        <w:r w:rsidR="00566D48">
          <w:rPr>
            <w:webHidden/>
          </w:rPr>
        </w:r>
        <w:r w:rsidR="00566D48">
          <w:rPr>
            <w:webHidden/>
          </w:rPr>
          <w:fldChar w:fldCharType="separate"/>
        </w:r>
        <w:r w:rsidR="00673A80">
          <w:rPr>
            <w:webHidden/>
          </w:rPr>
          <w:t>183</w:t>
        </w:r>
        <w:r w:rsidR="00566D48">
          <w:rPr>
            <w:webHidden/>
          </w:rPr>
          <w:fldChar w:fldCharType="end"/>
        </w:r>
      </w:hyperlink>
    </w:p>
    <w:p w14:paraId="777CEE0D" w14:textId="05FF6822" w:rsidR="00566D48" w:rsidRDefault="00567F81">
      <w:pPr>
        <w:pStyle w:val="TOC3"/>
        <w:rPr>
          <w:rFonts w:asciiTheme="minorHAnsi" w:eastAsiaTheme="minorEastAsia" w:hAnsiTheme="minorHAnsi" w:cstheme="minorBidi"/>
          <w:szCs w:val="22"/>
        </w:rPr>
      </w:pPr>
      <w:hyperlink w:anchor="_Toc533170082" w:history="1">
        <w:r w:rsidR="00566D48" w:rsidRPr="00592571">
          <w:rPr>
            <w:rStyle w:val="Hyperlink"/>
          </w:rPr>
          <w:t>Item P-211 Lime Rock Base Course</w:t>
        </w:r>
        <w:r w:rsidR="00566D48">
          <w:rPr>
            <w:webHidden/>
          </w:rPr>
          <w:tab/>
        </w:r>
        <w:r w:rsidR="00566D48">
          <w:rPr>
            <w:webHidden/>
          </w:rPr>
          <w:fldChar w:fldCharType="begin"/>
        </w:r>
        <w:r w:rsidR="00566D48">
          <w:rPr>
            <w:webHidden/>
          </w:rPr>
          <w:instrText xml:space="preserve"> PAGEREF _Toc533170082 \h </w:instrText>
        </w:r>
        <w:r w:rsidR="00566D48">
          <w:rPr>
            <w:webHidden/>
          </w:rPr>
        </w:r>
        <w:r w:rsidR="00566D48">
          <w:rPr>
            <w:webHidden/>
          </w:rPr>
          <w:fldChar w:fldCharType="separate"/>
        </w:r>
        <w:r w:rsidR="00673A80">
          <w:rPr>
            <w:webHidden/>
          </w:rPr>
          <w:t>189</w:t>
        </w:r>
        <w:r w:rsidR="00566D48">
          <w:rPr>
            <w:webHidden/>
          </w:rPr>
          <w:fldChar w:fldCharType="end"/>
        </w:r>
      </w:hyperlink>
    </w:p>
    <w:p w14:paraId="0EC57165" w14:textId="729D179B" w:rsidR="00566D48" w:rsidRDefault="00567F81">
      <w:pPr>
        <w:pStyle w:val="TOC3"/>
        <w:rPr>
          <w:rFonts w:asciiTheme="minorHAnsi" w:eastAsiaTheme="minorEastAsia" w:hAnsiTheme="minorHAnsi" w:cstheme="minorBidi"/>
          <w:szCs w:val="22"/>
        </w:rPr>
      </w:pPr>
      <w:hyperlink w:anchor="_Toc533170083" w:history="1">
        <w:r w:rsidR="00566D48" w:rsidRPr="00592571">
          <w:rPr>
            <w:rStyle w:val="Hyperlink"/>
          </w:rPr>
          <w:t>Item P-212 Shell Base Course</w:t>
        </w:r>
        <w:r w:rsidR="00566D48">
          <w:rPr>
            <w:webHidden/>
          </w:rPr>
          <w:tab/>
        </w:r>
        <w:r w:rsidR="00566D48">
          <w:rPr>
            <w:webHidden/>
          </w:rPr>
          <w:fldChar w:fldCharType="begin"/>
        </w:r>
        <w:r w:rsidR="00566D48">
          <w:rPr>
            <w:webHidden/>
          </w:rPr>
          <w:instrText xml:space="preserve"> PAGEREF _Toc533170083 \h </w:instrText>
        </w:r>
        <w:r w:rsidR="00566D48">
          <w:rPr>
            <w:webHidden/>
          </w:rPr>
        </w:r>
        <w:r w:rsidR="00566D48">
          <w:rPr>
            <w:webHidden/>
          </w:rPr>
          <w:fldChar w:fldCharType="separate"/>
        </w:r>
        <w:r w:rsidR="00673A80">
          <w:rPr>
            <w:webHidden/>
          </w:rPr>
          <w:t>195</w:t>
        </w:r>
        <w:r w:rsidR="00566D48">
          <w:rPr>
            <w:webHidden/>
          </w:rPr>
          <w:fldChar w:fldCharType="end"/>
        </w:r>
      </w:hyperlink>
    </w:p>
    <w:p w14:paraId="479BEF28" w14:textId="77DE7845" w:rsidR="00566D48" w:rsidRDefault="00567F81">
      <w:pPr>
        <w:pStyle w:val="TOC3"/>
        <w:rPr>
          <w:rFonts w:asciiTheme="minorHAnsi" w:eastAsiaTheme="minorEastAsia" w:hAnsiTheme="minorHAnsi" w:cstheme="minorBidi"/>
          <w:szCs w:val="22"/>
        </w:rPr>
      </w:pPr>
      <w:hyperlink w:anchor="_Toc533170084" w:history="1">
        <w:r w:rsidR="00566D48" w:rsidRPr="00592571">
          <w:rPr>
            <w:rStyle w:val="Hyperlink"/>
          </w:rPr>
          <w:t>Item P-213 Sand-Clay Base Course</w:t>
        </w:r>
        <w:r w:rsidR="00566D48">
          <w:rPr>
            <w:webHidden/>
          </w:rPr>
          <w:tab/>
        </w:r>
        <w:r w:rsidR="00566D48">
          <w:rPr>
            <w:webHidden/>
          </w:rPr>
          <w:fldChar w:fldCharType="begin"/>
        </w:r>
        <w:r w:rsidR="00566D48">
          <w:rPr>
            <w:webHidden/>
          </w:rPr>
          <w:instrText xml:space="preserve"> PAGEREF _Toc533170084 \h </w:instrText>
        </w:r>
        <w:r w:rsidR="00566D48">
          <w:rPr>
            <w:webHidden/>
          </w:rPr>
        </w:r>
        <w:r w:rsidR="00566D48">
          <w:rPr>
            <w:webHidden/>
          </w:rPr>
          <w:fldChar w:fldCharType="separate"/>
        </w:r>
        <w:r w:rsidR="00673A80">
          <w:rPr>
            <w:webHidden/>
          </w:rPr>
          <w:t>201</w:t>
        </w:r>
        <w:r w:rsidR="00566D48">
          <w:rPr>
            <w:webHidden/>
          </w:rPr>
          <w:fldChar w:fldCharType="end"/>
        </w:r>
      </w:hyperlink>
    </w:p>
    <w:p w14:paraId="4432A59A" w14:textId="49D4C906" w:rsidR="00566D48" w:rsidRDefault="00567F81">
      <w:pPr>
        <w:pStyle w:val="TOC3"/>
        <w:rPr>
          <w:rFonts w:asciiTheme="minorHAnsi" w:eastAsiaTheme="minorEastAsia" w:hAnsiTheme="minorHAnsi" w:cstheme="minorBidi"/>
          <w:szCs w:val="22"/>
        </w:rPr>
      </w:pPr>
      <w:hyperlink w:anchor="_Toc533170085" w:history="1">
        <w:r w:rsidR="00566D48" w:rsidRPr="00592571">
          <w:rPr>
            <w:rStyle w:val="Hyperlink"/>
          </w:rPr>
          <w:t>Item P-217 Aggregate-Turf Runway/Taxiway</w:t>
        </w:r>
        <w:r w:rsidR="00566D48">
          <w:rPr>
            <w:webHidden/>
          </w:rPr>
          <w:tab/>
        </w:r>
        <w:r w:rsidR="00566D48">
          <w:rPr>
            <w:webHidden/>
          </w:rPr>
          <w:fldChar w:fldCharType="begin"/>
        </w:r>
        <w:r w:rsidR="00566D48">
          <w:rPr>
            <w:webHidden/>
          </w:rPr>
          <w:instrText xml:space="preserve"> PAGEREF _Toc533170085 \h </w:instrText>
        </w:r>
        <w:r w:rsidR="00566D48">
          <w:rPr>
            <w:webHidden/>
          </w:rPr>
        </w:r>
        <w:r w:rsidR="00566D48">
          <w:rPr>
            <w:webHidden/>
          </w:rPr>
          <w:fldChar w:fldCharType="separate"/>
        </w:r>
        <w:r w:rsidR="00673A80">
          <w:rPr>
            <w:webHidden/>
          </w:rPr>
          <w:t>207</w:t>
        </w:r>
        <w:r w:rsidR="00566D48">
          <w:rPr>
            <w:webHidden/>
          </w:rPr>
          <w:fldChar w:fldCharType="end"/>
        </w:r>
      </w:hyperlink>
    </w:p>
    <w:p w14:paraId="6607D724" w14:textId="001A4CF8" w:rsidR="00566D48" w:rsidRDefault="00567F81">
      <w:pPr>
        <w:pStyle w:val="TOC3"/>
        <w:rPr>
          <w:rFonts w:asciiTheme="minorHAnsi" w:eastAsiaTheme="minorEastAsia" w:hAnsiTheme="minorHAnsi" w:cstheme="minorBidi"/>
          <w:szCs w:val="22"/>
        </w:rPr>
      </w:pPr>
      <w:hyperlink w:anchor="_Toc533170086" w:history="1">
        <w:r w:rsidR="00566D48" w:rsidRPr="00592571">
          <w:rPr>
            <w:rStyle w:val="Hyperlink"/>
          </w:rPr>
          <w:t>Item P-219 Recycled Concrete Aggregate Base Course</w:t>
        </w:r>
        <w:r w:rsidR="00566D48">
          <w:rPr>
            <w:webHidden/>
          </w:rPr>
          <w:tab/>
        </w:r>
        <w:r w:rsidR="00566D48">
          <w:rPr>
            <w:webHidden/>
          </w:rPr>
          <w:fldChar w:fldCharType="begin"/>
        </w:r>
        <w:r w:rsidR="00566D48">
          <w:rPr>
            <w:webHidden/>
          </w:rPr>
          <w:instrText xml:space="preserve"> PAGEREF _Toc533170086 \h </w:instrText>
        </w:r>
        <w:r w:rsidR="00566D48">
          <w:rPr>
            <w:webHidden/>
          </w:rPr>
        </w:r>
        <w:r w:rsidR="00566D48">
          <w:rPr>
            <w:webHidden/>
          </w:rPr>
          <w:fldChar w:fldCharType="separate"/>
        </w:r>
        <w:r w:rsidR="00673A80">
          <w:rPr>
            <w:webHidden/>
          </w:rPr>
          <w:t>215</w:t>
        </w:r>
        <w:r w:rsidR="00566D48">
          <w:rPr>
            <w:webHidden/>
          </w:rPr>
          <w:fldChar w:fldCharType="end"/>
        </w:r>
      </w:hyperlink>
    </w:p>
    <w:p w14:paraId="55D563E2" w14:textId="1406B346" w:rsidR="00566D48" w:rsidRDefault="00567F81">
      <w:pPr>
        <w:pStyle w:val="TOC3"/>
        <w:rPr>
          <w:rFonts w:asciiTheme="minorHAnsi" w:eastAsiaTheme="minorEastAsia" w:hAnsiTheme="minorHAnsi" w:cstheme="minorBidi"/>
          <w:szCs w:val="22"/>
        </w:rPr>
      </w:pPr>
      <w:hyperlink w:anchor="_Toc533170087" w:history="1">
        <w:r w:rsidR="00566D48" w:rsidRPr="00592571">
          <w:rPr>
            <w:rStyle w:val="Hyperlink"/>
          </w:rPr>
          <w:t>Item P-220 Cement Treated Soil Base Course</w:t>
        </w:r>
        <w:r w:rsidR="00566D48">
          <w:rPr>
            <w:webHidden/>
          </w:rPr>
          <w:tab/>
        </w:r>
        <w:r w:rsidR="00566D48">
          <w:rPr>
            <w:webHidden/>
          </w:rPr>
          <w:fldChar w:fldCharType="begin"/>
        </w:r>
        <w:r w:rsidR="00566D48">
          <w:rPr>
            <w:webHidden/>
          </w:rPr>
          <w:instrText xml:space="preserve"> PAGEREF _Toc533170087 \h </w:instrText>
        </w:r>
        <w:r w:rsidR="00566D48">
          <w:rPr>
            <w:webHidden/>
          </w:rPr>
        </w:r>
        <w:r w:rsidR="00566D48">
          <w:rPr>
            <w:webHidden/>
          </w:rPr>
          <w:fldChar w:fldCharType="separate"/>
        </w:r>
        <w:r w:rsidR="00673A80">
          <w:rPr>
            <w:webHidden/>
          </w:rPr>
          <w:t>224</w:t>
        </w:r>
        <w:r w:rsidR="00566D48">
          <w:rPr>
            <w:webHidden/>
          </w:rPr>
          <w:fldChar w:fldCharType="end"/>
        </w:r>
      </w:hyperlink>
    </w:p>
    <w:p w14:paraId="7665ACD7" w14:textId="1E7EB1E7" w:rsidR="00566D48" w:rsidRDefault="00567F81">
      <w:pPr>
        <w:pStyle w:val="TOC1"/>
        <w:rPr>
          <w:rFonts w:asciiTheme="minorHAnsi" w:eastAsiaTheme="minorEastAsia" w:hAnsiTheme="minorHAnsi" w:cstheme="minorBidi"/>
          <w:caps w:val="0"/>
        </w:rPr>
      </w:pPr>
      <w:hyperlink w:anchor="_Toc533170088" w:history="1">
        <w:r w:rsidR="00566D48" w:rsidRPr="00592571">
          <w:rPr>
            <w:rStyle w:val="Hyperlink"/>
          </w:rPr>
          <w:t>Part 5 – Stabilized Base Courses</w:t>
        </w:r>
        <w:r w:rsidR="00566D48">
          <w:rPr>
            <w:webHidden/>
          </w:rPr>
          <w:tab/>
        </w:r>
        <w:r w:rsidR="00566D48">
          <w:rPr>
            <w:webHidden/>
          </w:rPr>
          <w:fldChar w:fldCharType="begin"/>
        </w:r>
        <w:r w:rsidR="00566D48">
          <w:rPr>
            <w:webHidden/>
          </w:rPr>
          <w:instrText xml:space="preserve"> PAGEREF _Toc533170088 \h </w:instrText>
        </w:r>
        <w:r w:rsidR="00566D48">
          <w:rPr>
            <w:webHidden/>
          </w:rPr>
        </w:r>
        <w:r w:rsidR="00566D48">
          <w:rPr>
            <w:webHidden/>
          </w:rPr>
          <w:fldChar w:fldCharType="separate"/>
        </w:r>
        <w:r w:rsidR="00673A80">
          <w:rPr>
            <w:webHidden/>
          </w:rPr>
          <w:t>232</w:t>
        </w:r>
        <w:r w:rsidR="00566D48">
          <w:rPr>
            <w:webHidden/>
          </w:rPr>
          <w:fldChar w:fldCharType="end"/>
        </w:r>
      </w:hyperlink>
    </w:p>
    <w:p w14:paraId="35A4A8D8" w14:textId="0A7B3A3D" w:rsidR="00566D48" w:rsidRDefault="00567F81">
      <w:pPr>
        <w:pStyle w:val="TOC3"/>
        <w:rPr>
          <w:rFonts w:asciiTheme="minorHAnsi" w:eastAsiaTheme="minorEastAsia" w:hAnsiTheme="minorHAnsi" w:cstheme="minorBidi"/>
          <w:szCs w:val="22"/>
        </w:rPr>
      </w:pPr>
      <w:hyperlink w:anchor="_Toc533170089" w:history="1">
        <w:r w:rsidR="00566D48" w:rsidRPr="00592571">
          <w:rPr>
            <w:rStyle w:val="Hyperlink"/>
          </w:rPr>
          <w:t>Item P-304 Cement-Treated Aggregate Base Course (CTB)</w:t>
        </w:r>
        <w:r w:rsidR="00566D48">
          <w:rPr>
            <w:webHidden/>
          </w:rPr>
          <w:tab/>
        </w:r>
        <w:r w:rsidR="00566D48">
          <w:rPr>
            <w:webHidden/>
          </w:rPr>
          <w:fldChar w:fldCharType="begin"/>
        </w:r>
        <w:r w:rsidR="00566D48">
          <w:rPr>
            <w:webHidden/>
          </w:rPr>
          <w:instrText xml:space="preserve"> PAGEREF _Toc533170089 \h </w:instrText>
        </w:r>
        <w:r w:rsidR="00566D48">
          <w:rPr>
            <w:webHidden/>
          </w:rPr>
        </w:r>
        <w:r w:rsidR="00566D48">
          <w:rPr>
            <w:webHidden/>
          </w:rPr>
          <w:fldChar w:fldCharType="separate"/>
        </w:r>
        <w:r w:rsidR="00673A80">
          <w:rPr>
            <w:webHidden/>
          </w:rPr>
          <w:t>232</w:t>
        </w:r>
        <w:r w:rsidR="00566D48">
          <w:rPr>
            <w:webHidden/>
          </w:rPr>
          <w:fldChar w:fldCharType="end"/>
        </w:r>
      </w:hyperlink>
    </w:p>
    <w:p w14:paraId="08EE4050" w14:textId="29E46BA6" w:rsidR="00566D48" w:rsidRDefault="00567F81">
      <w:pPr>
        <w:pStyle w:val="TOC3"/>
        <w:rPr>
          <w:rFonts w:asciiTheme="minorHAnsi" w:eastAsiaTheme="minorEastAsia" w:hAnsiTheme="minorHAnsi" w:cstheme="minorBidi"/>
          <w:szCs w:val="22"/>
        </w:rPr>
      </w:pPr>
      <w:hyperlink w:anchor="_Toc533170090" w:history="1">
        <w:r w:rsidR="00566D48" w:rsidRPr="00592571">
          <w:rPr>
            <w:rStyle w:val="Hyperlink"/>
          </w:rPr>
          <w:t>Item P-306 Lean Concrete Base Course</w:t>
        </w:r>
        <w:r w:rsidR="00566D48">
          <w:rPr>
            <w:webHidden/>
          </w:rPr>
          <w:tab/>
        </w:r>
        <w:r w:rsidR="00566D48">
          <w:rPr>
            <w:webHidden/>
          </w:rPr>
          <w:fldChar w:fldCharType="begin"/>
        </w:r>
        <w:r w:rsidR="00566D48">
          <w:rPr>
            <w:webHidden/>
          </w:rPr>
          <w:instrText xml:space="preserve"> PAGEREF _Toc533170090 \h </w:instrText>
        </w:r>
        <w:r w:rsidR="00566D48">
          <w:rPr>
            <w:webHidden/>
          </w:rPr>
        </w:r>
        <w:r w:rsidR="00566D48">
          <w:rPr>
            <w:webHidden/>
          </w:rPr>
          <w:fldChar w:fldCharType="separate"/>
        </w:r>
        <w:r w:rsidR="00673A80">
          <w:rPr>
            <w:webHidden/>
          </w:rPr>
          <w:t>242</w:t>
        </w:r>
        <w:r w:rsidR="00566D48">
          <w:rPr>
            <w:webHidden/>
          </w:rPr>
          <w:fldChar w:fldCharType="end"/>
        </w:r>
      </w:hyperlink>
    </w:p>
    <w:p w14:paraId="3725E85F" w14:textId="6A78579E" w:rsidR="00566D48" w:rsidRDefault="00567F81">
      <w:pPr>
        <w:pStyle w:val="TOC3"/>
        <w:rPr>
          <w:rFonts w:asciiTheme="minorHAnsi" w:eastAsiaTheme="minorEastAsia" w:hAnsiTheme="minorHAnsi" w:cstheme="minorBidi"/>
          <w:szCs w:val="22"/>
        </w:rPr>
      </w:pPr>
      <w:hyperlink w:anchor="_Toc533170091" w:history="1">
        <w:r w:rsidR="00566D48" w:rsidRPr="00592571">
          <w:rPr>
            <w:rStyle w:val="Hyperlink"/>
          </w:rPr>
          <w:t>Item P-307 Cement Treated Permeable Base Course (CTPB)</w:t>
        </w:r>
        <w:r w:rsidR="00566D48">
          <w:rPr>
            <w:webHidden/>
          </w:rPr>
          <w:tab/>
        </w:r>
        <w:r w:rsidR="00566D48">
          <w:rPr>
            <w:webHidden/>
          </w:rPr>
          <w:fldChar w:fldCharType="begin"/>
        </w:r>
        <w:r w:rsidR="00566D48">
          <w:rPr>
            <w:webHidden/>
          </w:rPr>
          <w:instrText xml:space="preserve"> PAGEREF _Toc533170091 \h </w:instrText>
        </w:r>
        <w:r w:rsidR="00566D48">
          <w:rPr>
            <w:webHidden/>
          </w:rPr>
        </w:r>
        <w:r w:rsidR="00566D48">
          <w:rPr>
            <w:webHidden/>
          </w:rPr>
          <w:fldChar w:fldCharType="separate"/>
        </w:r>
        <w:r w:rsidR="00673A80">
          <w:rPr>
            <w:webHidden/>
          </w:rPr>
          <w:t>254</w:t>
        </w:r>
        <w:r w:rsidR="00566D48">
          <w:rPr>
            <w:webHidden/>
          </w:rPr>
          <w:fldChar w:fldCharType="end"/>
        </w:r>
      </w:hyperlink>
    </w:p>
    <w:p w14:paraId="44505DE7" w14:textId="3DEB4685" w:rsidR="00566D48" w:rsidRDefault="00567F81">
      <w:pPr>
        <w:pStyle w:val="TOC1"/>
        <w:rPr>
          <w:rFonts w:asciiTheme="minorHAnsi" w:eastAsiaTheme="minorEastAsia" w:hAnsiTheme="minorHAnsi" w:cstheme="minorBidi"/>
          <w:caps w:val="0"/>
        </w:rPr>
      </w:pPr>
      <w:hyperlink w:anchor="_Toc533170092" w:history="1">
        <w:r w:rsidR="00566D48" w:rsidRPr="00592571">
          <w:rPr>
            <w:rStyle w:val="Hyperlink"/>
          </w:rPr>
          <w:t>Part 6 – Flexible Pavements</w:t>
        </w:r>
        <w:r w:rsidR="00566D48">
          <w:rPr>
            <w:webHidden/>
          </w:rPr>
          <w:tab/>
        </w:r>
        <w:r w:rsidR="00566D48">
          <w:rPr>
            <w:webHidden/>
          </w:rPr>
          <w:fldChar w:fldCharType="begin"/>
        </w:r>
        <w:r w:rsidR="00566D48">
          <w:rPr>
            <w:webHidden/>
          </w:rPr>
          <w:instrText xml:space="preserve"> PAGEREF _Toc533170092 \h </w:instrText>
        </w:r>
        <w:r w:rsidR="00566D48">
          <w:rPr>
            <w:webHidden/>
          </w:rPr>
        </w:r>
        <w:r w:rsidR="00566D48">
          <w:rPr>
            <w:webHidden/>
          </w:rPr>
          <w:fldChar w:fldCharType="separate"/>
        </w:r>
        <w:r w:rsidR="00673A80">
          <w:rPr>
            <w:webHidden/>
          </w:rPr>
          <w:t>263</w:t>
        </w:r>
        <w:r w:rsidR="00566D48">
          <w:rPr>
            <w:webHidden/>
          </w:rPr>
          <w:fldChar w:fldCharType="end"/>
        </w:r>
      </w:hyperlink>
    </w:p>
    <w:p w14:paraId="5A2F3524" w14:textId="5F891D64" w:rsidR="00566D48" w:rsidRDefault="00567F81">
      <w:pPr>
        <w:pStyle w:val="TOC3"/>
        <w:rPr>
          <w:rFonts w:asciiTheme="minorHAnsi" w:eastAsiaTheme="minorEastAsia" w:hAnsiTheme="minorHAnsi" w:cstheme="minorBidi"/>
          <w:szCs w:val="22"/>
        </w:rPr>
      </w:pPr>
      <w:hyperlink w:anchor="_Toc533170093" w:history="1">
        <w:r w:rsidR="00566D48" w:rsidRPr="00592571">
          <w:rPr>
            <w:rStyle w:val="Hyperlink"/>
          </w:rPr>
          <w:t>Item P-401 Asphalt Mix Pavement</w:t>
        </w:r>
        <w:r w:rsidR="00566D48">
          <w:rPr>
            <w:webHidden/>
          </w:rPr>
          <w:tab/>
        </w:r>
        <w:r w:rsidR="00566D48">
          <w:rPr>
            <w:webHidden/>
          </w:rPr>
          <w:fldChar w:fldCharType="begin"/>
        </w:r>
        <w:r w:rsidR="00566D48">
          <w:rPr>
            <w:webHidden/>
          </w:rPr>
          <w:instrText xml:space="preserve"> PAGEREF _Toc533170093 \h </w:instrText>
        </w:r>
        <w:r w:rsidR="00566D48">
          <w:rPr>
            <w:webHidden/>
          </w:rPr>
        </w:r>
        <w:r w:rsidR="00566D48">
          <w:rPr>
            <w:webHidden/>
          </w:rPr>
          <w:fldChar w:fldCharType="separate"/>
        </w:r>
        <w:r w:rsidR="00673A80">
          <w:rPr>
            <w:webHidden/>
          </w:rPr>
          <w:t>263</w:t>
        </w:r>
        <w:r w:rsidR="00566D48">
          <w:rPr>
            <w:webHidden/>
          </w:rPr>
          <w:fldChar w:fldCharType="end"/>
        </w:r>
      </w:hyperlink>
    </w:p>
    <w:p w14:paraId="60169831" w14:textId="762744BD" w:rsidR="00566D48" w:rsidRDefault="00567F81">
      <w:pPr>
        <w:pStyle w:val="TOC3"/>
        <w:rPr>
          <w:rFonts w:asciiTheme="minorHAnsi" w:eastAsiaTheme="minorEastAsia" w:hAnsiTheme="minorHAnsi" w:cstheme="minorBidi"/>
          <w:szCs w:val="22"/>
        </w:rPr>
      </w:pPr>
      <w:hyperlink w:anchor="_Toc533170094" w:history="1">
        <w:r w:rsidR="00566D48" w:rsidRPr="00592571">
          <w:rPr>
            <w:rStyle w:val="Hyperlink"/>
          </w:rPr>
          <w:t>Item P-403 Asphalt Mix Pavement [   </w:t>
        </w:r>
        <w:r w:rsidR="00566D48" w:rsidRPr="00592571">
          <w:rPr>
            <w:rStyle w:val="Hyperlink"/>
            <w:rFonts w:ascii="Courier New" w:hAnsi="Courier New" w:cs="Courier New"/>
          </w:rPr>
          <w:t>Base</w:t>
        </w:r>
        <w:r w:rsidR="00566D48" w:rsidRPr="00592571">
          <w:rPr>
            <w:rStyle w:val="Hyperlink"/>
          </w:rPr>
          <w:t>   ] [   </w:t>
        </w:r>
        <w:r w:rsidR="00566D48" w:rsidRPr="00592571">
          <w:rPr>
            <w:rStyle w:val="Hyperlink"/>
            <w:rFonts w:ascii="Courier New" w:hAnsi="Courier New" w:cs="Courier New"/>
          </w:rPr>
          <w:t>Leveling</w:t>
        </w:r>
        <w:r w:rsidR="00566D48" w:rsidRPr="00592571">
          <w:rPr>
            <w:rStyle w:val="Hyperlink"/>
          </w:rPr>
          <w:t>   ] [   </w:t>
        </w:r>
        <w:r w:rsidR="00566D48" w:rsidRPr="00592571">
          <w:rPr>
            <w:rStyle w:val="Hyperlink"/>
            <w:rFonts w:ascii="Courier New" w:hAnsi="Courier New" w:cs="Courier New"/>
          </w:rPr>
          <w:t>Surface</w:t>
        </w:r>
        <w:r w:rsidR="00566D48" w:rsidRPr="00592571">
          <w:rPr>
            <w:rStyle w:val="Hyperlink"/>
          </w:rPr>
          <w:t>   ] Course</w:t>
        </w:r>
        <w:r w:rsidR="00566D48">
          <w:rPr>
            <w:webHidden/>
          </w:rPr>
          <w:tab/>
        </w:r>
        <w:r w:rsidR="00566D48">
          <w:rPr>
            <w:webHidden/>
          </w:rPr>
          <w:fldChar w:fldCharType="begin"/>
        </w:r>
        <w:r w:rsidR="00566D48">
          <w:rPr>
            <w:webHidden/>
          </w:rPr>
          <w:instrText xml:space="preserve"> PAGEREF _Toc533170094 \h </w:instrText>
        </w:r>
        <w:r w:rsidR="00566D48">
          <w:rPr>
            <w:webHidden/>
          </w:rPr>
        </w:r>
        <w:r w:rsidR="00566D48">
          <w:rPr>
            <w:webHidden/>
          </w:rPr>
          <w:fldChar w:fldCharType="separate"/>
        </w:r>
        <w:r w:rsidR="00673A80">
          <w:rPr>
            <w:webHidden/>
          </w:rPr>
          <w:t>294</w:t>
        </w:r>
        <w:r w:rsidR="00566D48">
          <w:rPr>
            <w:webHidden/>
          </w:rPr>
          <w:fldChar w:fldCharType="end"/>
        </w:r>
      </w:hyperlink>
    </w:p>
    <w:p w14:paraId="5DD98224" w14:textId="17AA71F3" w:rsidR="00566D48" w:rsidRDefault="00567F81">
      <w:pPr>
        <w:pStyle w:val="TOC3"/>
        <w:rPr>
          <w:rFonts w:asciiTheme="minorHAnsi" w:eastAsiaTheme="minorEastAsia" w:hAnsiTheme="minorHAnsi" w:cstheme="minorBidi"/>
          <w:szCs w:val="22"/>
        </w:rPr>
      </w:pPr>
      <w:hyperlink w:anchor="_Toc533170095" w:history="1">
        <w:r w:rsidR="00566D48" w:rsidRPr="00592571">
          <w:rPr>
            <w:rStyle w:val="Hyperlink"/>
          </w:rPr>
          <w:t>Item P-404 Fuel-Resistant Asphalt Mix Pavement</w:t>
        </w:r>
        <w:r w:rsidR="00566D48">
          <w:rPr>
            <w:webHidden/>
          </w:rPr>
          <w:tab/>
        </w:r>
        <w:r w:rsidR="00566D48">
          <w:rPr>
            <w:webHidden/>
          </w:rPr>
          <w:fldChar w:fldCharType="begin"/>
        </w:r>
        <w:r w:rsidR="00566D48">
          <w:rPr>
            <w:webHidden/>
          </w:rPr>
          <w:instrText xml:space="preserve"> PAGEREF _Toc533170095 \h </w:instrText>
        </w:r>
        <w:r w:rsidR="00566D48">
          <w:rPr>
            <w:webHidden/>
          </w:rPr>
        </w:r>
        <w:r w:rsidR="00566D48">
          <w:rPr>
            <w:webHidden/>
          </w:rPr>
          <w:fldChar w:fldCharType="separate"/>
        </w:r>
        <w:r w:rsidR="00673A80">
          <w:rPr>
            <w:webHidden/>
          </w:rPr>
          <w:t>322</w:t>
        </w:r>
        <w:r w:rsidR="00566D48">
          <w:rPr>
            <w:webHidden/>
          </w:rPr>
          <w:fldChar w:fldCharType="end"/>
        </w:r>
      </w:hyperlink>
    </w:p>
    <w:p w14:paraId="7C627FF5" w14:textId="03A83096" w:rsidR="00566D48" w:rsidRDefault="00567F81">
      <w:pPr>
        <w:pStyle w:val="TOC1"/>
        <w:rPr>
          <w:rFonts w:asciiTheme="minorHAnsi" w:eastAsiaTheme="minorEastAsia" w:hAnsiTheme="minorHAnsi" w:cstheme="minorBidi"/>
          <w:caps w:val="0"/>
        </w:rPr>
      </w:pPr>
      <w:hyperlink w:anchor="_Toc533170096" w:history="1">
        <w:r w:rsidR="00566D48" w:rsidRPr="00592571">
          <w:rPr>
            <w:rStyle w:val="Hyperlink"/>
          </w:rPr>
          <w:t>Part 7 – Rigid Pavement</w:t>
        </w:r>
        <w:r w:rsidR="00566D48">
          <w:rPr>
            <w:webHidden/>
          </w:rPr>
          <w:tab/>
        </w:r>
        <w:r w:rsidR="00566D48">
          <w:rPr>
            <w:webHidden/>
          </w:rPr>
          <w:fldChar w:fldCharType="begin"/>
        </w:r>
        <w:r w:rsidR="00566D48">
          <w:rPr>
            <w:webHidden/>
          </w:rPr>
          <w:instrText xml:space="preserve"> PAGEREF _Toc533170096 \h </w:instrText>
        </w:r>
        <w:r w:rsidR="00566D48">
          <w:rPr>
            <w:webHidden/>
          </w:rPr>
        </w:r>
        <w:r w:rsidR="00566D48">
          <w:rPr>
            <w:webHidden/>
          </w:rPr>
          <w:fldChar w:fldCharType="separate"/>
        </w:r>
        <w:r w:rsidR="00673A80">
          <w:rPr>
            <w:webHidden/>
          </w:rPr>
          <w:t>347</w:t>
        </w:r>
        <w:r w:rsidR="00566D48">
          <w:rPr>
            <w:webHidden/>
          </w:rPr>
          <w:fldChar w:fldCharType="end"/>
        </w:r>
      </w:hyperlink>
    </w:p>
    <w:p w14:paraId="69D3D4E2" w14:textId="08E03EE1" w:rsidR="00566D48" w:rsidRDefault="00567F81">
      <w:pPr>
        <w:pStyle w:val="TOC3"/>
        <w:rPr>
          <w:rFonts w:asciiTheme="minorHAnsi" w:eastAsiaTheme="minorEastAsia" w:hAnsiTheme="minorHAnsi" w:cstheme="minorBidi"/>
          <w:szCs w:val="22"/>
        </w:rPr>
      </w:pPr>
      <w:hyperlink w:anchor="_Toc533170097" w:history="1">
        <w:r w:rsidR="00566D48" w:rsidRPr="00592571">
          <w:rPr>
            <w:rStyle w:val="Hyperlink"/>
          </w:rPr>
          <w:t>Item P-501 Cement Concrete Pavement</w:t>
        </w:r>
        <w:r w:rsidR="00566D48">
          <w:rPr>
            <w:webHidden/>
          </w:rPr>
          <w:tab/>
        </w:r>
        <w:r w:rsidR="00566D48">
          <w:rPr>
            <w:webHidden/>
          </w:rPr>
          <w:fldChar w:fldCharType="begin"/>
        </w:r>
        <w:r w:rsidR="00566D48">
          <w:rPr>
            <w:webHidden/>
          </w:rPr>
          <w:instrText xml:space="preserve"> PAGEREF _Toc533170097 \h </w:instrText>
        </w:r>
        <w:r w:rsidR="00566D48">
          <w:rPr>
            <w:webHidden/>
          </w:rPr>
        </w:r>
        <w:r w:rsidR="00566D48">
          <w:rPr>
            <w:webHidden/>
          </w:rPr>
          <w:fldChar w:fldCharType="separate"/>
        </w:r>
        <w:r w:rsidR="00673A80">
          <w:rPr>
            <w:webHidden/>
          </w:rPr>
          <w:t>347</w:t>
        </w:r>
        <w:r w:rsidR="00566D48">
          <w:rPr>
            <w:webHidden/>
          </w:rPr>
          <w:fldChar w:fldCharType="end"/>
        </w:r>
      </w:hyperlink>
    </w:p>
    <w:p w14:paraId="7E9ADE1B" w14:textId="2873A817" w:rsidR="00566D48" w:rsidRDefault="00567F81">
      <w:pPr>
        <w:pStyle w:val="TOC1"/>
        <w:rPr>
          <w:rFonts w:asciiTheme="minorHAnsi" w:eastAsiaTheme="minorEastAsia" w:hAnsiTheme="minorHAnsi" w:cstheme="minorBidi"/>
          <w:caps w:val="0"/>
        </w:rPr>
      </w:pPr>
      <w:hyperlink w:anchor="_Toc533170098" w:history="1">
        <w:r w:rsidR="00566D48" w:rsidRPr="00592571">
          <w:rPr>
            <w:rStyle w:val="Hyperlink"/>
          </w:rPr>
          <w:t>Part 8– Surface Treatments</w:t>
        </w:r>
        <w:r w:rsidR="00566D48">
          <w:rPr>
            <w:webHidden/>
          </w:rPr>
          <w:tab/>
        </w:r>
        <w:r w:rsidR="00566D48">
          <w:rPr>
            <w:webHidden/>
          </w:rPr>
          <w:fldChar w:fldCharType="begin"/>
        </w:r>
        <w:r w:rsidR="00566D48">
          <w:rPr>
            <w:webHidden/>
          </w:rPr>
          <w:instrText xml:space="preserve"> PAGEREF _Toc533170098 \h </w:instrText>
        </w:r>
        <w:r w:rsidR="00566D48">
          <w:rPr>
            <w:webHidden/>
          </w:rPr>
        </w:r>
        <w:r w:rsidR="00566D48">
          <w:rPr>
            <w:webHidden/>
          </w:rPr>
          <w:fldChar w:fldCharType="separate"/>
        </w:r>
        <w:r w:rsidR="00673A80">
          <w:rPr>
            <w:webHidden/>
          </w:rPr>
          <w:t>391</w:t>
        </w:r>
        <w:r w:rsidR="00566D48">
          <w:rPr>
            <w:webHidden/>
          </w:rPr>
          <w:fldChar w:fldCharType="end"/>
        </w:r>
      </w:hyperlink>
    </w:p>
    <w:p w14:paraId="1647A341" w14:textId="5897B9EA" w:rsidR="00566D48" w:rsidRDefault="00567F81">
      <w:pPr>
        <w:pStyle w:val="TOC3"/>
        <w:rPr>
          <w:rFonts w:asciiTheme="minorHAnsi" w:eastAsiaTheme="minorEastAsia" w:hAnsiTheme="minorHAnsi" w:cstheme="minorBidi"/>
          <w:szCs w:val="22"/>
        </w:rPr>
      </w:pPr>
      <w:hyperlink w:anchor="_Toc533170099" w:history="1">
        <w:r w:rsidR="00566D48" w:rsidRPr="00592571">
          <w:rPr>
            <w:rStyle w:val="Hyperlink"/>
          </w:rPr>
          <w:t>Item P-608 Emulsified Asphalt Seal Coat</w:t>
        </w:r>
        <w:r w:rsidR="00566D48">
          <w:rPr>
            <w:webHidden/>
          </w:rPr>
          <w:tab/>
        </w:r>
        <w:r w:rsidR="00566D48">
          <w:rPr>
            <w:webHidden/>
          </w:rPr>
          <w:fldChar w:fldCharType="begin"/>
        </w:r>
        <w:r w:rsidR="00566D48">
          <w:rPr>
            <w:webHidden/>
          </w:rPr>
          <w:instrText xml:space="preserve"> PAGEREF _Toc533170099 \h </w:instrText>
        </w:r>
        <w:r w:rsidR="00566D48">
          <w:rPr>
            <w:webHidden/>
          </w:rPr>
        </w:r>
        <w:r w:rsidR="00566D48">
          <w:rPr>
            <w:webHidden/>
          </w:rPr>
          <w:fldChar w:fldCharType="separate"/>
        </w:r>
        <w:r w:rsidR="00673A80">
          <w:rPr>
            <w:webHidden/>
          </w:rPr>
          <w:t>391</w:t>
        </w:r>
        <w:r w:rsidR="00566D48">
          <w:rPr>
            <w:webHidden/>
          </w:rPr>
          <w:fldChar w:fldCharType="end"/>
        </w:r>
      </w:hyperlink>
    </w:p>
    <w:p w14:paraId="554EA863" w14:textId="324016EB" w:rsidR="00566D48" w:rsidRDefault="00567F81">
      <w:pPr>
        <w:pStyle w:val="TOC3"/>
        <w:rPr>
          <w:rFonts w:asciiTheme="minorHAnsi" w:eastAsiaTheme="minorEastAsia" w:hAnsiTheme="minorHAnsi" w:cstheme="minorBidi"/>
          <w:szCs w:val="22"/>
        </w:rPr>
      </w:pPr>
      <w:hyperlink w:anchor="_Toc533170100" w:history="1">
        <w:r w:rsidR="00566D48" w:rsidRPr="00592571">
          <w:rPr>
            <w:rStyle w:val="Hyperlink"/>
          </w:rPr>
          <w:t>Item P-608-R Rapid Cure</w:t>
        </w:r>
        <w:r w:rsidR="00566D48" w:rsidRPr="00592571">
          <w:rPr>
            <w:rStyle w:val="Hyperlink"/>
            <w:spacing w:val="1"/>
          </w:rPr>
          <w:t xml:space="preserve"> </w:t>
        </w:r>
        <w:r w:rsidR="00566D48" w:rsidRPr="00592571">
          <w:rPr>
            <w:rStyle w:val="Hyperlink"/>
          </w:rPr>
          <w:t xml:space="preserve">Seal </w:t>
        </w:r>
        <w:r w:rsidR="00566D48" w:rsidRPr="00592571">
          <w:rPr>
            <w:rStyle w:val="Hyperlink"/>
            <w:spacing w:val="-2"/>
          </w:rPr>
          <w:t>Coat</w:t>
        </w:r>
        <w:r w:rsidR="00566D48">
          <w:rPr>
            <w:webHidden/>
          </w:rPr>
          <w:tab/>
        </w:r>
        <w:r w:rsidR="00566D48">
          <w:rPr>
            <w:webHidden/>
          </w:rPr>
          <w:fldChar w:fldCharType="begin"/>
        </w:r>
        <w:r w:rsidR="00566D48">
          <w:rPr>
            <w:webHidden/>
          </w:rPr>
          <w:instrText xml:space="preserve"> PAGEREF _Toc533170100 \h </w:instrText>
        </w:r>
        <w:r w:rsidR="00566D48">
          <w:rPr>
            <w:webHidden/>
          </w:rPr>
        </w:r>
        <w:r w:rsidR="00566D48">
          <w:rPr>
            <w:webHidden/>
          </w:rPr>
          <w:fldChar w:fldCharType="separate"/>
        </w:r>
        <w:r w:rsidR="00673A80">
          <w:rPr>
            <w:webHidden/>
          </w:rPr>
          <w:t>403</w:t>
        </w:r>
        <w:r w:rsidR="00566D48">
          <w:rPr>
            <w:webHidden/>
          </w:rPr>
          <w:fldChar w:fldCharType="end"/>
        </w:r>
      </w:hyperlink>
    </w:p>
    <w:p w14:paraId="459ECB83" w14:textId="4BB4A6E5" w:rsidR="00566D48" w:rsidRDefault="00567F81">
      <w:pPr>
        <w:pStyle w:val="TOC3"/>
        <w:rPr>
          <w:rFonts w:asciiTheme="minorHAnsi" w:eastAsiaTheme="minorEastAsia" w:hAnsiTheme="minorHAnsi" w:cstheme="minorBidi"/>
          <w:szCs w:val="22"/>
        </w:rPr>
      </w:pPr>
      <w:hyperlink w:anchor="_Toc533170101" w:history="1">
        <w:r w:rsidR="00566D48" w:rsidRPr="00592571">
          <w:rPr>
            <w:rStyle w:val="Hyperlink"/>
          </w:rPr>
          <w:t>Item P-609 Chip Seal Coat</w:t>
        </w:r>
        <w:r w:rsidR="00566D48">
          <w:rPr>
            <w:webHidden/>
          </w:rPr>
          <w:tab/>
        </w:r>
        <w:r w:rsidR="00566D48">
          <w:rPr>
            <w:webHidden/>
          </w:rPr>
          <w:fldChar w:fldCharType="begin"/>
        </w:r>
        <w:r w:rsidR="00566D48">
          <w:rPr>
            <w:webHidden/>
          </w:rPr>
          <w:instrText xml:space="preserve"> PAGEREF _Toc533170101 \h </w:instrText>
        </w:r>
        <w:r w:rsidR="00566D48">
          <w:rPr>
            <w:webHidden/>
          </w:rPr>
        </w:r>
        <w:r w:rsidR="00566D48">
          <w:rPr>
            <w:webHidden/>
          </w:rPr>
          <w:fldChar w:fldCharType="separate"/>
        </w:r>
        <w:r w:rsidR="00673A80">
          <w:rPr>
            <w:webHidden/>
          </w:rPr>
          <w:t>413</w:t>
        </w:r>
        <w:r w:rsidR="00566D48">
          <w:rPr>
            <w:webHidden/>
          </w:rPr>
          <w:fldChar w:fldCharType="end"/>
        </w:r>
      </w:hyperlink>
    </w:p>
    <w:p w14:paraId="77F2297E" w14:textId="23CC0708" w:rsidR="00566D48" w:rsidRDefault="00567F81">
      <w:pPr>
        <w:pStyle w:val="TOC3"/>
        <w:rPr>
          <w:rFonts w:asciiTheme="minorHAnsi" w:eastAsiaTheme="minorEastAsia" w:hAnsiTheme="minorHAnsi" w:cstheme="minorBidi"/>
          <w:szCs w:val="22"/>
        </w:rPr>
      </w:pPr>
      <w:hyperlink w:anchor="_Toc533170102" w:history="1">
        <w:r w:rsidR="00566D48" w:rsidRPr="00592571">
          <w:rPr>
            <w:rStyle w:val="Hyperlink"/>
          </w:rPr>
          <w:t>Item P-623 Emulsified Asphalt Spray Seal Coat</w:t>
        </w:r>
        <w:r w:rsidR="00566D48">
          <w:rPr>
            <w:webHidden/>
          </w:rPr>
          <w:tab/>
        </w:r>
        <w:r w:rsidR="00566D48">
          <w:rPr>
            <w:webHidden/>
          </w:rPr>
          <w:fldChar w:fldCharType="begin"/>
        </w:r>
        <w:r w:rsidR="00566D48">
          <w:rPr>
            <w:webHidden/>
          </w:rPr>
          <w:instrText xml:space="preserve"> PAGEREF _Toc533170102 \h </w:instrText>
        </w:r>
        <w:r w:rsidR="00566D48">
          <w:rPr>
            <w:webHidden/>
          </w:rPr>
        </w:r>
        <w:r w:rsidR="00566D48">
          <w:rPr>
            <w:webHidden/>
          </w:rPr>
          <w:fldChar w:fldCharType="separate"/>
        </w:r>
        <w:r w:rsidR="00673A80">
          <w:rPr>
            <w:webHidden/>
          </w:rPr>
          <w:t>421</w:t>
        </w:r>
        <w:r w:rsidR="00566D48">
          <w:rPr>
            <w:webHidden/>
          </w:rPr>
          <w:fldChar w:fldCharType="end"/>
        </w:r>
      </w:hyperlink>
    </w:p>
    <w:p w14:paraId="202EBCDD" w14:textId="759A0368" w:rsidR="00566D48" w:rsidRDefault="00567F81">
      <w:pPr>
        <w:pStyle w:val="TOC3"/>
        <w:rPr>
          <w:rFonts w:asciiTheme="minorHAnsi" w:eastAsiaTheme="minorEastAsia" w:hAnsiTheme="minorHAnsi" w:cstheme="minorBidi"/>
          <w:szCs w:val="22"/>
        </w:rPr>
      </w:pPr>
      <w:hyperlink w:anchor="_Toc533170103" w:history="1">
        <w:r w:rsidR="00566D48" w:rsidRPr="00592571">
          <w:rPr>
            <w:rStyle w:val="Hyperlink"/>
          </w:rPr>
          <w:t>Item P-626 Emulsified Asphalt Slurry Seal Surface Treatment</w:t>
        </w:r>
        <w:r w:rsidR="00566D48">
          <w:rPr>
            <w:webHidden/>
          </w:rPr>
          <w:tab/>
        </w:r>
        <w:r w:rsidR="00566D48">
          <w:rPr>
            <w:webHidden/>
          </w:rPr>
          <w:fldChar w:fldCharType="begin"/>
        </w:r>
        <w:r w:rsidR="00566D48">
          <w:rPr>
            <w:webHidden/>
          </w:rPr>
          <w:instrText xml:space="preserve"> PAGEREF _Toc533170103 \h </w:instrText>
        </w:r>
        <w:r w:rsidR="00566D48">
          <w:rPr>
            <w:webHidden/>
          </w:rPr>
        </w:r>
        <w:r w:rsidR="00566D48">
          <w:rPr>
            <w:webHidden/>
          </w:rPr>
          <w:fldChar w:fldCharType="separate"/>
        </w:r>
        <w:r w:rsidR="00673A80">
          <w:rPr>
            <w:webHidden/>
          </w:rPr>
          <w:t>429</w:t>
        </w:r>
        <w:r w:rsidR="00566D48">
          <w:rPr>
            <w:webHidden/>
          </w:rPr>
          <w:fldChar w:fldCharType="end"/>
        </w:r>
      </w:hyperlink>
    </w:p>
    <w:p w14:paraId="3C1027F4" w14:textId="79A2539E" w:rsidR="00566D48" w:rsidRDefault="00567F81">
      <w:pPr>
        <w:pStyle w:val="TOC3"/>
        <w:rPr>
          <w:rFonts w:asciiTheme="minorHAnsi" w:eastAsiaTheme="minorEastAsia" w:hAnsiTheme="minorHAnsi" w:cstheme="minorBidi"/>
          <w:szCs w:val="22"/>
        </w:rPr>
      </w:pPr>
      <w:hyperlink w:anchor="_Toc533170104" w:history="1">
        <w:r w:rsidR="00566D48" w:rsidRPr="00592571">
          <w:rPr>
            <w:rStyle w:val="Hyperlink"/>
          </w:rPr>
          <w:t>Item P-629 Thermoplastic Coal Tar Emulsion Surface Treatments</w:t>
        </w:r>
        <w:r w:rsidR="00566D48">
          <w:rPr>
            <w:webHidden/>
          </w:rPr>
          <w:tab/>
        </w:r>
        <w:r w:rsidR="00566D48">
          <w:rPr>
            <w:webHidden/>
          </w:rPr>
          <w:fldChar w:fldCharType="begin"/>
        </w:r>
        <w:r w:rsidR="00566D48">
          <w:rPr>
            <w:webHidden/>
          </w:rPr>
          <w:instrText xml:space="preserve"> PAGEREF _Toc533170104 \h </w:instrText>
        </w:r>
        <w:r w:rsidR="00566D48">
          <w:rPr>
            <w:webHidden/>
          </w:rPr>
        </w:r>
        <w:r w:rsidR="00566D48">
          <w:rPr>
            <w:webHidden/>
          </w:rPr>
          <w:fldChar w:fldCharType="separate"/>
        </w:r>
        <w:r w:rsidR="00673A80">
          <w:rPr>
            <w:webHidden/>
          </w:rPr>
          <w:t>439</w:t>
        </w:r>
        <w:r w:rsidR="00566D48">
          <w:rPr>
            <w:webHidden/>
          </w:rPr>
          <w:fldChar w:fldCharType="end"/>
        </w:r>
      </w:hyperlink>
    </w:p>
    <w:p w14:paraId="52D981EC" w14:textId="2E7742C4" w:rsidR="00566D48" w:rsidRDefault="00567F81">
      <w:pPr>
        <w:pStyle w:val="TOC3"/>
        <w:rPr>
          <w:rFonts w:asciiTheme="minorHAnsi" w:eastAsiaTheme="minorEastAsia" w:hAnsiTheme="minorHAnsi" w:cstheme="minorBidi"/>
          <w:szCs w:val="22"/>
        </w:rPr>
      </w:pPr>
      <w:hyperlink w:anchor="_Toc533170105" w:history="1">
        <w:r w:rsidR="00566D48" w:rsidRPr="00592571">
          <w:rPr>
            <w:rStyle w:val="Hyperlink"/>
          </w:rPr>
          <w:t>Item P-630 Refined Coal Tar Emulsion Without Additives, Slurry Seal Surface Treatment</w:t>
        </w:r>
        <w:r w:rsidR="00566D48">
          <w:rPr>
            <w:webHidden/>
          </w:rPr>
          <w:tab/>
        </w:r>
        <w:r w:rsidR="00566D48">
          <w:rPr>
            <w:webHidden/>
          </w:rPr>
          <w:fldChar w:fldCharType="begin"/>
        </w:r>
        <w:r w:rsidR="00566D48">
          <w:rPr>
            <w:webHidden/>
          </w:rPr>
          <w:instrText xml:space="preserve"> PAGEREF _Toc533170105 \h </w:instrText>
        </w:r>
        <w:r w:rsidR="00566D48">
          <w:rPr>
            <w:webHidden/>
          </w:rPr>
        </w:r>
        <w:r w:rsidR="00566D48">
          <w:rPr>
            <w:webHidden/>
          </w:rPr>
          <w:fldChar w:fldCharType="separate"/>
        </w:r>
        <w:r w:rsidR="00673A80">
          <w:rPr>
            <w:webHidden/>
          </w:rPr>
          <w:t>455</w:t>
        </w:r>
        <w:r w:rsidR="00566D48">
          <w:rPr>
            <w:webHidden/>
          </w:rPr>
          <w:fldChar w:fldCharType="end"/>
        </w:r>
      </w:hyperlink>
    </w:p>
    <w:p w14:paraId="7D5A231B" w14:textId="7F2A4D5A" w:rsidR="00566D48" w:rsidRDefault="00567F81">
      <w:pPr>
        <w:pStyle w:val="TOC3"/>
        <w:rPr>
          <w:rFonts w:asciiTheme="minorHAnsi" w:eastAsiaTheme="minorEastAsia" w:hAnsiTheme="minorHAnsi" w:cstheme="minorBidi"/>
          <w:szCs w:val="22"/>
        </w:rPr>
      </w:pPr>
      <w:hyperlink w:anchor="_Toc533170106" w:history="1">
        <w:r w:rsidR="00566D48" w:rsidRPr="00592571">
          <w:rPr>
            <w:rStyle w:val="Hyperlink"/>
          </w:rPr>
          <w:t>Item P-631 Refined Coal Tar Emulsion with Additives, Slurry Seal Surface Treatment</w:t>
        </w:r>
        <w:r w:rsidR="00566D48">
          <w:rPr>
            <w:webHidden/>
          </w:rPr>
          <w:tab/>
        </w:r>
        <w:r w:rsidR="00566D48">
          <w:rPr>
            <w:webHidden/>
          </w:rPr>
          <w:fldChar w:fldCharType="begin"/>
        </w:r>
        <w:r w:rsidR="00566D48">
          <w:rPr>
            <w:webHidden/>
          </w:rPr>
          <w:instrText xml:space="preserve"> PAGEREF _Toc533170106 \h </w:instrText>
        </w:r>
        <w:r w:rsidR="00566D48">
          <w:rPr>
            <w:webHidden/>
          </w:rPr>
        </w:r>
        <w:r w:rsidR="00566D48">
          <w:rPr>
            <w:webHidden/>
          </w:rPr>
          <w:fldChar w:fldCharType="separate"/>
        </w:r>
        <w:r w:rsidR="00673A80">
          <w:rPr>
            <w:webHidden/>
          </w:rPr>
          <w:t>463</w:t>
        </w:r>
        <w:r w:rsidR="00566D48">
          <w:rPr>
            <w:webHidden/>
          </w:rPr>
          <w:fldChar w:fldCharType="end"/>
        </w:r>
      </w:hyperlink>
    </w:p>
    <w:p w14:paraId="0601C3FD" w14:textId="66EFB99D" w:rsidR="00566D48" w:rsidRDefault="00567F81">
      <w:pPr>
        <w:pStyle w:val="TOC3"/>
        <w:rPr>
          <w:rFonts w:asciiTheme="minorHAnsi" w:eastAsiaTheme="minorEastAsia" w:hAnsiTheme="minorHAnsi" w:cstheme="minorBidi"/>
          <w:szCs w:val="22"/>
        </w:rPr>
      </w:pPr>
      <w:hyperlink w:anchor="_Toc533170107" w:history="1">
        <w:r w:rsidR="00566D48" w:rsidRPr="00592571">
          <w:rPr>
            <w:rStyle w:val="Hyperlink"/>
          </w:rPr>
          <w:t>Item P-632 Asphalt Pavement Rejuvenation</w:t>
        </w:r>
        <w:r w:rsidR="00566D48">
          <w:rPr>
            <w:webHidden/>
          </w:rPr>
          <w:tab/>
        </w:r>
        <w:r w:rsidR="00566D48">
          <w:rPr>
            <w:webHidden/>
          </w:rPr>
          <w:fldChar w:fldCharType="begin"/>
        </w:r>
        <w:r w:rsidR="00566D48">
          <w:rPr>
            <w:webHidden/>
          </w:rPr>
          <w:instrText xml:space="preserve"> PAGEREF _Toc533170107 \h </w:instrText>
        </w:r>
        <w:r w:rsidR="00566D48">
          <w:rPr>
            <w:webHidden/>
          </w:rPr>
        </w:r>
        <w:r w:rsidR="00566D48">
          <w:rPr>
            <w:webHidden/>
          </w:rPr>
          <w:fldChar w:fldCharType="separate"/>
        </w:r>
        <w:r w:rsidR="00673A80">
          <w:rPr>
            <w:webHidden/>
          </w:rPr>
          <w:t>471</w:t>
        </w:r>
        <w:r w:rsidR="00566D48">
          <w:rPr>
            <w:webHidden/>
          </w:rPr>
          <w:fldChar w:fldCharType="end"/>
        </w:r>
      </w:hyperlink>
    </w:p>
    <w:p w14:paraId="0CC87A15" w14:textId="36E1F0F7" w:rsidR="00566D48" w:rsidRDefault="00567F81">
      <w:pPr>
        <w:pStyle w:val="TOC1"/>
        <w:rPr>
          <w:rFonts w:asciiTheme="minorHAnsi" w:eastAsiaTheme="minorEastAsia" w:hAnsiTheme="minorHAnsi" w:cstheme="minorBidi"/>
          <w:caps w:val="0"/>
        </w:rPr>
      </w:pPr>
      <w:hyperlink w:anchor="_Toc533170108" w:history="1">
        <w:r w:rsidR="00566D48" w:rsidRPr="00592571">
          <w:rPr>
            <w:rStyle w:val="Hyperlink"/>
          </w:rPr>
          <w:t>Part 9– Miscellaneous</w:t>
        </w:r>
        <w:r w:rsidR="00566D48">
          <w:rPr>
            <w:webHidden/>
          </w:rPr>
          <w:tab/>
        </w:r>
        <w:r w:rsidR="00566D48">
          <w:rPr>
            <w:webHidden/>
          </w:rPr>
          <w:fldChar w:fldCharType="begin"/>
        </w:r>
        <w:r w:rsidR="00566D48">
          <w:rPr>
            <w:webHidden/>
          </w:rPr>
          <w:instrText xml:space="preserve"> PAGEREF _Toc533170108 \h </w:instrText>
        </w:r>
        <w:r w:rsidR="00566D48">
          <w:rPr>
            <w:webHidden/>
          </w:rPr>
        </w:r>
        <w:r w:rsidR="00566D48">
          <w:rPr>
            <w:webHidden/>
          </w:rPr>
          <w:fldChar w:fldCharType="separate"/>
        </w:r>
        <w:r w:rsidR="00673A80">
          <w:rPr>
            <w:webHidden/>
          </w:rPr>
          <w:t>483</w:t>
        </w:r>
        <w:r w:rsidR="00566D48">
          <w:rPr>
            <w:webHidden/>
          </w:rPr>
          <w:fldChar w:fldCharType="end"/>
        </w:r>
      </w:hyperlink>
    </w:p>
    <w:p w14:paraId="020041D0" w14:textId="5616E911" w:rsidR="00566D48" w:rsidRDefault="00567F81">
      <w:pPr>
        <w:pStyle w:val="TOC3"/>
        <w:rPr>
          <w:rFonts w:asciiTheme="minorHAnsi" w:eastAsiaTheme="minorEastAsia" w:hAnsiTheme="minorHAnsi" w:cstheme="minorBidi"/>
          <w:szCs w:val="22"/>
        </w:rPr>
      </w:pPr>
      <w:hyperlink w:anchor="_Toc533170109" w:history="1">
        <w:r w:rsidR="00566D48" w:rsidRPr="00592571">
          <w:rPr>
            <w:rStyle w:val="Hyperlink"/>
          </w:rPr>
          <w:t>Item P-602 Emulsified Asphalt Prime Coat</w:t>
        </w:r>
        <w:r w:rsidR="00566D48">
          <w:rPr>
            <w:webHidden/>
          </w:rPr>
          <w:tab/>
        </w:r>
        <w:r w:rsidR="00566D48">
          <w:rPr>
            <w:webHidden/>
          </w:rPr>
          <w:fldChar w:fldCharType="begin"/>
        </w:r>
        <w:r w:rsidR="00566D48">
          <w:rPr>
            <w:webHidden/>
          </w:rPr>
          <w:instrText xml:space="preserve"> PAGEREF _Toc533170109 \h </w:instrText>
        </w:r>
        <w:r w:rsidR="00566D48">
          <w:rPr>
            <w:webHidden/>
          </w:rPr>
        </w:r>
        <w:r w:rsidR="00566D48">
          <w:rPr>
            <w:webHidden/>
          </w:rPr>
          <w:fldChar w:fldCharType="separate"/>
        </w:r>
        <w:r w:rsidR="00673A80">
          <w:rPr>
            <w:webHidden/>
          </w:rPr>
          <w:t>483</w:t>
        </w:r>
        <w:r w:rsidR="00566D48">
          <w:rPr>
            <w:webHidden/>
          </w:rPr>
          <w:fldChar w:fldCharType="end"/>
        </w:r>
      </w:hyperlink>
    </w:p>
    <w:p w14:paraId="5EE9754B" w14:textId="13F0716D" w:rsidR="00566D48" w:rsidRDefault="00567F81">
      <w:pPr>
        <w:pStyle w:val="TOC3"/>
        <w:rPr>
          <w:rFonts w:asciiTheme="minorHAnsi" w:eastAsiaTheme="minorEastAsia" w:hAnsiTheme="minorHAnsi" w:cstheme="minorBidi"/>
          <w:szCs w:val="22"/>
        </w:rPr>
      </w:pPr>
      <w:hyperlink w:anchor="_Toc533170110" w:history="1">
        <w:r w:rsidR="00566D48" w:rsidRPr="00592571">
          <w:rPr>
            <w:rStyle w:val="Hyperlink"/>
          </w:rPr>
          <w:t>Item P-603 Emulsified Asphalt Tack Coat</w:t>
        </w:r>
        <w:r w:rsidR="00566D48">
          <w:rPr>
            <w:webHidden/>
          </w:rPr>
          <w:tab/>
        </w:r>
        <w:r w:rsidR="00566D48">
          <w:rPr>
            <w:webHidden/>
          </w:rPr>
          <w:fldChar w:fldCharType="begin"/>
        </w:r>
        <w:r w:rsidR="00566D48">
          <w:rPr>
            <w:webHidden/>
          </w:rPr>
          <w:instrText xml:space="preserve"> PAGEREF _Toc533170110 \h </w:instrText>
        </w:r>
        <w:r w:rsidR="00566D48">
          <w:rPr>
            <w:webHidden/>
          </w:rPr>
        </w:r>
        <w:r w:rsidR="00566D48">
          <w:rPr>
            <w:webHidden/>
          </w:rPr>
          <w:fldChar w:fldCharType="separate"/>
        </w:r>
        <w:r w:rsidR="00673A80">
          <w:rPr>
            <w:webHidden/>
          </w:rPr>
          <w:t>487</w:t>
        </w:r>
        <w:r w:rsidR="00566D48">
          <w:rPr>
            <w:webHidden/>
          </w:rPr>
          <w:fldChar w:fldCharType="end"/>
        </w:r>
      </w:hyperlink>
    </w:p>
    <w:p w14:paraId="3D45A8F2" w14:textId="40DC6968" w:rsidR="00566D48" w:rsidRDefault="00567F81">
      <w:pPr>
        <w:pStyle w:val="TOC3"/>
        <w:rPr>
          <w:rFonts w:asciiTheme="minorHAnsi" w:eastAsiaTheme="minorEastAsia" w:hAnsiTheme="minorHAnsi" w:cstheme="minorBidi"/>
          <w:szCs w:val="22"/>
        </w:rPr>
      </w:pPr>
      <w:hyperlink w:anchor="_Toc533170111" w:history="1">
        <w:r w:rsidR="00566D48" w:rsidRPr="00592571">
          <w:rPr>
            <w:rStyle w:val="Hyperlink"/>
          </w:rPr>
          <w:t>Item P-604 Compression Joint Seals for Concrete Pavements</w:t>
        </w:r>
        <w:r w:rsidR="00566D48">
          <w:rPr>
            <w:webHidden/>
          </w:rPr>
          <w:tab/>
        </w:r>
        <w:r w:rsidR="00566D48">
          <w:rPr>
            <w:webHidden/>
          </w:rPr>
          <w:fldChar w:fldCharType="begin"/>
        </w:r>
        <w:r w:rsidR="00566D48">
          <w:rPr>
            <w:webHidden/>
          </w:rPr>
          <w:instrText xml:space="preserve"> PAGEREF _Toc533170111 \h </w:instrText>
        </w:r>
        <w:r w:rsidR="00566D48">
          <w:rPr>
            <w:webHidden/>
          </w:rPr>
        </w:r>
        <w:r w:rsidR="00566D48">
          <w:rPr>
            <w:webHidden/>
          </w:rPr>
          <w:fldChar w:fldCharType="separate"/>
        </w:r>
        <w:r w:rsidR="00673A80">
          <w:rPr>
            <w:webHidden/>
          </w:rPr>
          <w:t>491</w:t>
        </w:r>
        <w:r w:rsidR="00566D48">
          <w:rPr>
            <w:webHidden/>
          </w:rPr>
          <w:fldChar w:fldCharType="end"/>
        </w:r>
      </w:hyperlink>
    </w:p>
    <w:p w14:paraId="346F2F92" w14:textId="2B1902D7" w:rsidR="00566D48" w:rsidRDefault="00567F81">
      <w:pPr>
        <w:pStyle w:val="TOC3"/>
        <w:rPr>
          <w:rFonts w:asciiTheme="minorHAnsi" w:eastAsiaTheme="minorEastAsia" w:hAnsiTheme="minorHAnsi" w:cstheme="minorBidi"/>
          <w:szCs w:val="22"/>
        </w:rPr>
      </w:pPr>
      <w:hyperlink w:anchor="_Toc533170112" w:history="1">
        <w:r w:rsidR="00566D48" w:rsidRPr="00592571">
          <w:rPr>
            <w:rStyle w:val="Hyperlink"/>
          </w:rPr>
          <w:t>Item P-605 Joint Sealants for Pavements</w:t>
        </w:r>
        <w:r w:rsidR="00566D48">
          <w:rPr>
            <w:webHidden/>
          </w:rPr>
          <w:tab/>
        </w:r>
        <w:r w:rsidR="00566D48">
          <w:rPr>
            <w:webHidden/>
          </w:rPr>
          <w:fldChar w:fldCharType="begin"/>
        </w:r>
        <w:r w:rsidR="00566D48">
          <w:rPr>
            <w:webHidden/>
          </w:rPr>
          <w:instrText xml:space="preserve"> PAGEREF _Toc533170112 \h </w:instrText>
        </w:r>
        <w:r w:rsidR="00566D48">
          <w:rPr>
            <w:webHidden/>
          </w:rPr>
        </w:r>
        <w:r w:rsidR="00566D48">
          <w:rPr>
            <w:webHidden/>
          </w:rPr>
          <w:fldChar w:fldCharType="separate"/>
        </w:r>
        <w:r w:rsidR="00673A80">
          <w:rPr>
            <w:webHidden/>
          </w:rPr>
          <w:t>499</w:t>
        </w:r>
        <w:r w:rsidR="00566D48">
          <w:rPr>
            <w:webHidden/>
          </w:rPr>
          <w:fldChar w:fldCharType="end"/>
        </w:r>
      </w:hyperlink>
    </w:p>
    <w:p w14:paraId="2880BDD8" w14:textId="7361550B" w:rsidR="00566D48" w:rsidRDefault="00567F81">
      <w:pPr>
        <w:pStyle w:val="TOC3"/>
        <w:rPr>
          <w:rFonts w:asciiTheme="minorHAnsi" w:eastAsiaTheme="minorEastAsia" w:hAnsiTheme="minorHAnsi" w:cstheme="minorBidi"/>
          <w:szCs w:val="22"/>
        </w:rPr>
      </w:pPr>
      <w:hyperlink w:anchor="_Toc533170113" w:history="1">
        <w:r w:rsidR="00566D48" w:rsidRPr="00592571">
          <w:rPr>
            <w:rStyle w:val="Hyperlink"/>
          </w:rPr>
          <w:t>Item P-606 Adhesive Compounds, Two-Component for Sealing Wire and Lights in Pavement</w:t>
        </w:r>
        <w:r w:rsidR="00566D48">
          <w:rPr>
            <w:webHidden/>
          </w:rPr>
          <w:tab/>
        </w:r>
        <w:r w:rsidR="00566D48">
          <w:rPr>
            <w:webHidden/>
          </w:rPr>
          <w:fldChar w:fldCharType="begin"/>
        </w:r>
        <w:r w:rsidR="00566D48">
          <w:rPr>
            <w:webHidden/>
          </w:rPr>
          <w:instrText xml:space="preserve"> PAGEREF _Toc533170113 \h </w:instrText>
        </w:r>
        <w:r w:rsidR="00566D48">
          <w:rPr>
            <w:webHidden/>
          </w:rPr>
        </w:r>
        <w:r w:rsidR="00566D48">
          <w:rPr>
            <w:webHidden/>
          </w:rPr>
          <w:fldChar w:fldCharType="separate"/>
        </w:r>
        <w:r w:rsidR="00673A80">
          <w:rPr>
            <w:webHidden/>
          </w:rPr>
          <w:t>505</w:t>
        </w:r>
        <w:r w:rsidR="00566D48">
          <w:rPr>
            <w:webHidden/>
          </w:rPr>
          <w:fldChar w:fldCharType="end"/>
        </w:r>
      </w:hyperlink>
    </w:p>
    <w:p w14:paraId="6DFFDE15" w14:textId="79F28460" w:rsidR="00566D48" w:rsidRDefault="00567F81">
      <w:pPr>
        <w:pStyle w:val="TOC3"/>
        <w:rPr>
          <w:rFonts w:asciiTheme="minorHAnsi" w:eastAsiaTheme="minorEastAsia" w:hAnsiTheme="minorHAnsi" w:cstheme="minorBidi"/>
          <w:szCs w:val="22"/>
        </w:rPr>
      </w:pPr>
      <w:hyperlink w:anchor="_Toc533170114" w:history="1">
        <w:r w:rsidR="00566D48" w:rsidRPr="00592571">
          <w:rPr>
            <w:rStyle w:val="Hyperlink"/>
          </w:rPr>
          <w:t>Item P-610  Concrete for Miscellaneous Structures</w:t>
        </w:r>
        <w:r w:rsidR="00566D48">
          <w:rPr>
            <w:webHidden/>
          </w:rPr>
          <w:tab/>
        </w:r>
        <w:r w:rsidR="00566D48">
          <w:rPr>
            <w:webHidden/>
          </w:rPr>
          <w:fldChar w:fldCharType="begin"/>
        </w:r>
        <w:r w:rsidR="00566D48">
          <w:rPr>
            <w:webHidden/>
          </w:rPr>
          <w:instrText xml:space="preserve"> PAGEREF _Toc533170114 \h </w:instrText>
        </w:r>
        <w:r w:rsidR="00566D48">
          <w:rPr>
            <w:webHidden/>
          </w:rPr>
        </w:r>
        <w:r w:rsidR="00566D48">
          <w:rPr>
            <w:webHidden/>
          </w:rPr>
          <w:fldChar w:fldCharType="separate"/>
        </w:r>
        <w:r w:rsidR="00673A80">
          <w:rPr>
            <w:webHidden/>
          </w:rPr>
          <w:t>511</w:t>
        </w:r>
        <w:r w:rsidR="00566D48">
          <w:rPr>
            <w:webHidden/>
          </w:rPr>
          <w:fldChar w:fldCharType="end"/>
        </w:r>
      </w:hyperlink>
    </w:p>
    <w:p w14:paraId="0BF7CAF0" w14:textId="4A227C91" w:rsidR="00566D48" w:rsidRDefault="00567F81">
      <w:pPr>
        <w:pStyle w:val="TOC3"/>
        <w:rPr>
          <w:rFonts w:asciiTheme="minorHAnsi" w:eastAsiaTheme="minorEastAsia" w:hAnsiTheme="minorHAnsi" w:cstheme="minorBidi"/>
          <w:szCs w:val="22"/>
        </w:rPr>
      </w:pPr>
      <w:hyperlink w:anchor="_Toc533170115" w:history="1">
        <w:r w:rsidR="00566D48" w:rsidRPr="00592571">
          <w:rPr>
            <w:rStyle w:val="Hyperlink"/>
          </w:rPr>
          <w:t>Item P-620 Runway and Taxiway Marking</w:t>
        </w:r>
        <w:r w:rsidR="00566D48">
          <w:rPr>
            <w:webHidden/>
          </w:rPr>
          <w:tab/>
        </w:r>
        <w:r w:rsidR="00566D48">
          <w:rPr>
            <w:webHidden/>
          </w:rPr>
          <w:fldChar w:fldCharType="begin"/>
        </w:r>
        <w:r w:rsidR="00566D48">
          <w:rPr>
            <w:webHidden/>
          </w:rPr>
          <w:instrText xml:space="preserve"> PAGEREF _Toc533170115 \h </w:instrText>
        </w:r>
        <w:r w:rsidR="00566D48">
          <w:rPr>
            <w:webHidden/>
          </w:rPr>
        </w:r>
        <w:r w:rsidR="00566D48">
          <w:rPr>
            <w:webHidden/>
          </w:rPr>
          <w:fldChar w:fldCharType="separate"/>
        </w:r>
        <w:r w:rsidR="00673A80">
          <w:rPr>
            <w:webHidden/>
          </w:rPr>
          <w:t>521</w:t>
        </w:r>
        <w:r w:rsidR="00566D48">
          <w:rPr>
            <w:webHidden/>
          </w:rPr>
          <w:fldChar w:fldCharType="end"/>
        </w:r>
      </w:hyperlink>
    </w:p>
    <w:p w14:paraId="3C30FDAE" w14:textId="46D1DEED" w:rsidR="00566D48" w:rsidRDefault="00567F81">
      <w:pPr>
        <w:pStyle w:val="TOC3"/>
        <w:rPr>
          <w:rFonts w:asciiTheme="minorHAnsi" w:eastAsiaTheme="minorEastAsia" w:hAnsiTheme="minorHAnsi" w:cstheme="minorBidi"/>
          <w:szCs w:val="22"/>
        </w:rPr>
      </w:pPr>
      <w:hyperlink w:anchor="_Toc533170116" w:history="1">
        <w:r w:rsidR="00566D48" w:rsidRPr="00592571">
          <w:rPr>
            <w:rStyle w:val="Hyperlink"/>
          </w:rPr>
          <w:t>Item P-621 Saw-Cut Grooves</w:t>
        </w:r>
        <w:r w:rsidR="00566D48">
          <w:rPr>
            <w:webHidden/>
          </w:rPr>
          <w:tab/>
        </w:r>
        <w:r w:rsidR="00566D48">
          <w:rPr>
            <w:webHidden/>
          </w:rPr>
          <w:fldChar w:fldCharType="begin"/>
        </w:r>
        <w:r w:rsidR="00566D48">
          <w:rPr>
            <w:webHidden/>
          </w:rPr>
          <w:instrText xml:space="preserve"> PAGEREF _Toc533170116 \h </w:instrText>
        </w:r>
        <w:r w:rsidR="00566D48">
          <w:rPr>
            <w:webHidden/>
          </w:rPr>
        </w:r>
        <w:r w:rsidR="00566D48">
          <w:rPr>
            <w:webHidden/>
          </w:rPr>
          <w:fldChar w:fldCharType="separate"/>
        </w:r>
        <w:r w:rsidR="00673A80">
          <w:rPr>
            <w:webHidden/>
          </w:rPr>
          <w:t>537</w:t>
        </w:r>
        <w:r w:rsidR="00566D48">
          <w:rPr>
            <w:webHidden/>
          </w:rPr>
          <w:fldChar w:fldCharType="end"/>
        </w:r>
      </w:hyperlink>
    </w:p>
    <w:p w14:paraId="3E80C14C" w14:textId="597FA5DD" w:rsidR="00566D48" w:rsidRDefault="00567F81">
      <w:pPr>
        <w:pStyle w:val="TOC1"/>
        <w:rPr>
          <w:rFonts w:asciiTheme="minorHAnsi" w:eastAsiaTheme="minorEastAsia" w:hAnsiTheme="minorHAnsi" w:cstheme="minorBidi"/>
          <w:caps w:val="0"/>
        </w:rPr>
      </w:pPr>
      <w:hyperlink w:anchor="_Toc533170117" w:history="1">
        <w:r w:rsidR="00566D48" w:rsidRPr="00592571">
          <w:rPr>
            <w:rStyle w:val="Hyperlink"/>
          </w:rPr>
          <w:t>Part 10 – Fencing</w:t>
        </w:r>
        <w:r w:rsidR="00566D48">
          <w:rPr>
            <w:webHidden/>
          </w:rPr>
          <w:tab/>
        </w:r>
        <w:r w:rsidR="00566D48">
          <w:rPr>
            <w:webHidden/>
          </w:rPr>
          <w:fldChar w:fldCharType="begin"/>
        </w:r>
        <w:r w:rsidR="00566D48">
          <w:rPr>
            <w:webHidden/>
          </w:rPr>
          <w:instrText xml:space="preserve"> PAGEREF _Toc533170117 \h </w:instrText>
        </w:r>
        <w:r w:rsidR="00566D48">
          <w:rPr>
            <w:webHidden/>
          </w:rPr>
        </w:r>
        <w:r w:rsidR="00566D48">
          <w:rPr>
            <w:webHidden/>
          </w:rPr>
          <w:fldChar w:fldCharType="separate"/>
        </w:r>
        <w:r w:rsidR="00673A80">
          <w:rPr>
            <w:webHidden/>
          </w:rPr>
          <w:t>541</w:t>
        </w:r>
        <w:r w:rsidR="00566D48">
          <w:rPr>
            <w:webHidden/>
          </w:rPr>
          <w:fldChar w:fldCharType="end"/>
        </w:r>
      </w:hyperlink>
    </w:p>
    <w:p w14:paraId="6C844637" w14:textId="6CE8A7E9" w:rsidR="00566D48" w:rsidRDefault="00567F81">
      <w:pPr>
        <w:pStyle w:val="TOC3"/>
        <w:rPr>
          <w:rFonts w:asciiTheme="minorHAnsi" w:eastAsiaTheme="minorEastAsia" w:hAnsiTheme="minorHAnsi" w:cstheme="minorBidi"/>
          <w:szCs w:val="22"/>
        </w:rPr>
      </w:pPr>
      <w:hyperlink w:anchor="_Toc533170118" w:history="1">
        <w:r w:rsidR="00566D48" w:rsidRPr="00592571">
          <w:rPr>
            <w:rStyle w:val="Hyperlink"/>
          </w:rPr>
          <w:t>Item F-160 Wire Fence with Wood Posts (Class A and B Fences)</w:t>
        </w:r>
        <w:r w:rsidR="00566D48">
          <w:rPr>
            <w:webHidden/>
          </w:rPr>
          <w:tab/>
        </w:r>
        <w:r w:rsidR="00566D48">
          <w:rPr>
            <w:webHidden/>
          </w:rPr>
          <w:fldChar w:fldCharType="begin"/>
        </w:r>
        <w:r w:rsidR="00566D48">
          <w:rPr>
            <w:webHidden/>
          </w:rPr>
          <w:instrText xml:space="preserve"> PAGEREF _Toc533170118 \h </w:instrText>
        </w:r>
        <w:r w:rsidR="00566D48">
          <w:rPr>
            <w:webHidden/>
          </w:rPr>
        </w:r>
        <w:r w:rsidR="00566D48">
          <w:rPr>
            <w:webHidden/>
          </w:rPr>
          <w:fldChar w:fldCharType="separate"/>
        </w:r>
        <w:r w:rsidR="00673A80">
          <w:rPr>
            <w:webHidden/>
          </w:rPr>
          <w:t>541</w:t>
        </w:r>
        <w:r w:rsidR="00566D48">
          <w:rPr>
            <w:webHidden/>
          </w:rPr>
          <w:fldChar w:fldCharType="end"/>
        </w:r>
      </w:hyperlink>
    </w:p>
    <w:p w14:paraId="2986A25E" w14:textId="77B4B2A9" w:rsidR="00566D48" w:rsidRDefault="00567F81">
      <w:pPr>
        <w:pStyle w:val="TOC3"/>
        <w:rPr>
          <w:rFonts w:asciiTheme="minorHAnsi" w:eastAsiaTheme="minorEastAsia" w:hAnsiTheme="minorHAnsi" w:cstheme="minorBidi"/>
          <w:szCs w:val="22"/>
        </w:rPr>
      </w:pPr>
      <w:hyperlink w:anchor="_Toc533170119" w:history="1">
        <w:r w:rsidR="00566D48" w:rsidRPr="00592571">
          <w:rPr>
            <w:rStyle w:val="Hyperlink"/>
          </w:rPr>
          <w:t>Item F-161 Wire Fence with Steel Posts (Class C and D Fence)</w:t>
        </w:r>
        <w:r w:rsidR="00566D48">
          <w:rPr>
            <w:webHidden/>
          </w:rPr>
          <w:tab/>
        </w:r>
        <w:r w:rsidR="00566D48">
          <w:rPr>
            <w:webHidden/>
          </w:rPr>
          <w:fldChar w:fldCharType="begin"/>
        </w:r>
        <w:r w:rsidR="00566D48">
          <w:rPr>
            <w:webHidden/>
          </w:rPr>
          <w:instrText xml:space="preserve"> PAGEREF _Toc533170119 \h </w:instrText>
        </w:r>
        <w:r w:rsidR="00566D48">
          <w:rPr>
            <w:webHidden/>
          </w:rPr>
        </w:r>
        <w:r w:rsidR="00566D48">
          <w:rPr>
            <w:webHidden/>
          </w:rPr>
          <w:fldChar w:fldCharType="separate"/>
        </w:r>
        <w:r w:rsidR="00673A80">
          <w:rPr>
            <w:webHidden/>
          </w:rPr>
          <w:t>547</w:t>
        </w:r>
        <w:r w:rsidR="00566D48">
          <w:rPr>
            <w:webHidden/>
          </w:rPr>
          <w:fldChar w:fldCharType="end"/>
        </w:r>
      </w:hyperlink>
    </w:p>
    <w:p w14:paraId="2D0FC9B0" w14:textId="5B2D026F" w:rsidR="00566D48" w:rsidRDefault="00567F81">
      <w:pPr>
        <w:pStyle w:val="TOC3"/>
        <w:rPr>
          <w:rFonts w:asciiTheme="minorHAnsi" w:eastAsiaTheme="minorEastAsia" w:hAnsiTheme="minorHAnsi" w:cstheme="minorBidi"/>
          <w:szCs w:val="22"/>
        </w:rPr>
      </w:pPr>
      <w:hyperlink w:anchor="_Toc533170120" w:history="1">
        <w:r w:rsidR="00566D48" w:rsidRPr="00592571">
          <w:rPr>
            <w:rStyle w:val="Hyperlink"/>
          </w:rPr>
          <w:t>Item F-162 Chain-Link Fence</w:t>
        </w:r>
        <w:r w:rsidR="00566D48">
          <w:rPr>
            <w:webHidden/>
          </w:rPr>
          <w:tab/>
        </w:r>
        <w:r w:rsidR="00566D48">
          <w:rPr>
            <w:webHidden/>
          </w:rPr>
          <w:fldChar w:fldCharType="begin"/>
        </w:r>
        <w:r w:rsidR="00566D48">
          <w:rPr>
            <w:webHidden/>
          </w:rPr>
          <w:instrText xml:space="preserve"> PAGEREF _Toc533170120 \h </w:instrText>
        </w:r>
        <w:r w:rsidR="00566D48">
          <w:rPr>
            <w:webHidden/>
          </w:rPr>
        </w:r>
        <w:r w:rsidR="00566D48">
          <w:rPr>
            <w:webHidden/>
          </w:rPr>
          <w:fldChar w:fldCharType="separate"/>
        </w:r>
        <w:r w:rsidR="00673A80">
          <w:rPr>
            <w:webHidden/>
          </w:rPr>
          <w:t>553</w:t>
        </w:r>
        <w:r w:rsidR="00566D48">
          <w:rPr>
            <w:webHidden/>
          </w:rPr>
          <w:fldChar w:fldCharType="end"/>
        </w:r>
      </w:hyperlink>
    </w:p>
    <w:p w14:paraId="51B94119" w14:textId="24E4D0B7" w:rsidR="00566D48" w:rsidRDefault="00567F81">
      <w:pPr>
        <w:pStyle w:val="TOC3"/>
        <w:rPr>
          <w:rFonts w:asciiTheme="minorHAnsi" w:eastAsiaTheme="minorEastAsia" w:hAnsiTheme="minorHAnsi" w:cstheme="minorBidi"/>
          <w:szCs w:val="22"/>
        </w:rPr>
      </w:pPr>
      <w:hyperlink w:anchor="_Toc533170121" w:history="1">
        <w:r w:rsidR="00566D48" w:rsidRPr="00592571">
          <w:rPr>
            <w:rStyle w:val="Hyperlink"/>
          </w:rPr>
          <w:t>Item F-163 Wildlife Deterrent Fence Skirt</w:t>
        </w:r>
        <w:r w:rsidR="00566D48">
          <w:rPr>
            <w:webHidden/>
          </w:rPr>
          <w:tab/>
        </w:r>
        <w:r w:rsidR="00566D48">
          <w:rPr>
            <w:webHidden/>
          </w:rPr>
          <w:fldChar w:fldCharType="begin"/>
        </w:r>
        <w:r w:rsidR="00566D48">
          <w:rPr>
            <w:webHidden/>
          </w:rPr>
          <w:instrText xml:space="preserve"> PAGEREF _Toc533170121 \h </w:instrText>
        </w:r>
        <w:r w:rsidR="00566D48">
          <w:rPr>
            <w:webHidden/>
          </w:rPr>
        </w:r>
        <w:r w:rsidR="00566D48">
          <w:rPr>
            <w:webHidden/>
          </w:rPr>
          <w:fldChar w:fldCharType="separate"/>
        </w:r>
        <w:r w:rsidR="00673A80">
          <w:rPr>
            <w:webHidden/>
          </w:rPr>
          <w:t>561</w:t>
        </w:r>
        <w:r w:rsidR="00566D48">
          <w:rPr>
            <w:webHidden/>
          </w:rPr>
          <w:fldChar w:fldCharType="end"/>
        </w:r>
      </w:hyperlink>
    </w:p>
    <w:p w14:paraId="4B0345F5" w14:textId="0578DA71" w:rsidR="00566D48" w:rsidRDefault="00567F81">
      <w:pPr>
        <w:pStyle w:val="TOC3"/>
        <w:rPr>
          <w:rFonts w:asciiTheme="minorHAnsi" w:eastAsiaTheme="minorEastAsia" w:hAnsiTheme="minorHAnsi" w:cstheme="minorBidi"/>
          <w:szCs w:val="22"/>
        </w:rPr>
      </w:pPr>
      <w:hyperlink w:anchor="_Toc533170122" w:history="1">
        <w:r w:rsidR="00566D48" w:rsidRPr="00592571">
          <w:rPr>
            <w:rStyle w:val="Hyperlink"/>
          </w:rPr>
          <w:t>Item F-164 Wildlife Exclusion Fence</w:t>
        </w:r>
        <w:r w:rsidR="00566D48">
          <w:rPr>
            <w:webHidden/>
          </w:rPr>
          <w:tab/>
        </w:r>
        <w:r w:rsidR="00566D48">
          <w:rPr>
            <w:webHidden/>
          </w:rPr>
          <w:fldChar w:fldCharType="begin"/>
        </w:r>
        <w:r w:rsidR="00566D48">
          <w:rPr>
            <w:webHidden/>
          </w:rPr>
          <w:instrText xml:space="preserve"> PAGEREF _Toc533170122 \h </w:instrText>
        </w:r>
        <w:r w:rsidR="00566D48">
          <w:rPr>
            <w:webHidden/>
          </w:rPr>
        </w:r>
        <w:r w:rsidR="00566D48">
          <w:rPr>
            <w:webHidden/>
          </w:rPr>
          <w:fldChar w:fldCharType="separate"/>
        </w:r>
        <w:r w:rsidR="00673A80">
          <w:rPr>
            <w:webHidden/>
          </w:rPr>
          <w:t>565</w:t>
        </w:r>
        <w:r w:rsidR="00566D48">
          <w:rPr>
            <w:webHidden/>
          </w:rPr>
          <w:fldChar w:fldCharType="end"/>
        </w:r>
      </w:hyperlink>
    </w:p>
    <w:p w14:paraId="579F94BB" w14:textId="07F9775F" w:rsidR="00566D48" w:rsidRDefault="00567F81">
      <w:pPr>
        <w:pStyle w:val="TOC1"/>
        <w:rPr>
          <w:rFonts w:asciiTheme="minorHAnsi" w:eastAsiaTheme="minorEastAsia" w:hAnsiTheme="minorHAnsi" w:cstheme="minorBidi"/>
          <w:caps w:val="0"/>
        </w:rPr>
      </w:pPr>
      <w:hyperlink w:anchor="_Toc533170123" w:history="1">
        <w:r w:rsidR="00566D48" w:rsidRPr="00592571">
          <w:rPr>
            <w:rStyle w:val="Hyperlink"/>
          </w:rPr>
          <w:t>Part 11 – Drainage</w:t>
        </w:r>
        <w:r w:rsidR="00566D48">
          <w:rPr>
            <w:webHidden/>
          </w:rPr>
          <w:tab/>
        </w:r>
        <w:r w:rsidR="00566D48">
          <w:rPr>
            <w:webHidden/>
          </w:rPr>
          <w:fldChar w:fldCharType="begin"/>
        </w:r>
        <w:r w:rsidR="00566D48">
          <w:rPr>
            <w:webHidden/>
          </w:rPr>
          <w:instrText xml:space="preserve"> PAGEREF _Toc533170123 \h </w:instrText>
        </w:r>
        <w:r w:rsidR="00566D48">
          <w:rPr>
            <w:webHidden/>
          </w:rPr>
        </w:r>
        <w:r w:rsidR="00566D48">
          <w:rPr>
            <w:webHidden/>
          </w:rPr>
          <w:fldChar w:fldCharType="separate"/>
        </w:r>
        <w:r w:rsidR="00673A80">
          <w:rPr>
            <w:webHidden/>
          </w:rPr>
          <w:t>575</w:t>
        </w:r>
        <w:r w:rsidR="00566D48">
          <w:rPr>
            <w:webHidden/>
          </w:rPr>
          <w:fldChar w:fldCharType="end"/>
        </w:r>
      </w:hyperlink>
    </w:p>
    <w:p w14:paraId="2019A3C6" w14:textId="2BCD41FB" w:rsidR="00566D48" w:rsidRDefault="00567F81">
      <w:pPr>
        <w:pStyle w:val="TOC3"/>
        <w:rPr>
          <w:rFonts w:asciiTheme="minorHAnsi" w:eastAsiaTheme="minorEastAsia" w:hAnsiTheme="minorHAnsi" w:cstheme="minorBidi"/>
          <w:szCs w:val="22"/>
        </w:rPr>
      </w:pPr>
      <w:hyperlink w:anchor="_Toc533170124" w:history="1">
        <w:r w:rsidR="00566D48" w:rsidRPr="00592571">
          <w:rPr>
            <w:rStyle w:val="Hyperlink"/>
          </w:rPr>
          <w:t>Item D-701 Pipe for Storm Drains and Culverts</w:t>
        </w:r>
        <w:r w:rsidR="00566D48">
          <w:rPr>
            <w:webHidden/>
          </w:rPr>
          <w:tab/>
        </w:r>
        <w:r w:rsidR="00566D48">
          <w:rPr>
            <w:webHidden/>
          </w:rPr>
          <w:fldChar w:fldCharType="begin"/>
        </w:r>
        <w:r w:rsidR="00566D48">
          <w:rPr>
            <w:webHidden/>
          </w:rPr>
          <w:instrText xml:space="preserve"> PAGEREF _Toc533170124 \h </w:instrText>
        </w:r>
        <w:r w:rsidR="00566D48">
          <w:rPr>
            <w:webHidden/>
          </w:rPr>
        </w:r>
        <w:r w:rsidR="00566D48">
          <w:rPr>
            <w:webHidden/>
          </w:rPr>
          <w:fldChar w:fldCharType="separate"/>
        </w:r>
        <w:r w:rsidR="00673A80">
          <w:rPr>
            <w:webHidden/>
          </w:rPr>
          <w:t>575</w:t>
        </w:r>
        <w:r w:rsidR="00566D48">
          <w:rPr>
            <w:webHidden/>
          </w:rPr>
          <w:fldChar w:fldCharType="end"/>
        </w:r>
      </w:hyperlink>
    </w:p>
    <w:p w14:paraId="12ACB49B" w14:textId="642113A5" w:rsidR="00566D48" w:rsidRDefault="00567F81">
      <w:pPr>
        <w:pStyle w:val="TOC3"/>
        <w:rPr>
          <w:rFonts w:asciiTheme="minorHAnsi" w:eastAsiaTheme="minorEastAsia" w:hAnsiTheme="minorHAnsi" w:cstheme="minorBidi"/>
          <w:szCs w:val="22"/>
        </w:rPr>
      </w:pPr>
      <w:hyperlink w:anchor="_Toc533170125" w:history="1">
        <w:r w:rsidR="00566D48" w:rsidRPr="00592571">
          <w:rPr>
            <w:rStyle w:val="Hyperlink"/>
          </w:rPr>
          <w:t>Item D-702 Slotted Drains</w:t>
        </w:r>
        <w:r w:rsidR="00566D48">
          <w:rPr>
            <w:webHidden/>
          </w:rPr>
          <w:tab/>
        </w:r>
        <w:r w:rsidR="00566D48">
          <w:rPr>
            <w:webHidden/>
          </w:rPr>
          <w:fldChar w:fldCharType="begin"/>
        </w:r>
        <w:r w:rsidR="00566D48">
          <w:rPr>
            <w:webHidden/>
          </w:rPr>
          <w:instrText xml:space="preserve"> PAGEREF _Toc533170125 \h </w:instrText>
        </w:r>
        <w:r w:rsidR="00566D48">
          <w:rPr>
            <w:webHidden/>
          </w:rPr>
        </w:r>
        <w:r w:rsidR="00566D48">
          <w:rPr>
            <w:webHidden/>
          </w:rPr>
          <w:fldChar w:fldCharType="separate"/>
        </w:r>
        <w:r w:rsidR="00673A80">
          <w:rPr>
            <w:webHidden/>
          </w:rPr>
          <w:t>587</w:t>
        </w:r>
        <w:r w:rsidR="00566D48">
          <w:rPr>
            <w:webHidden/>
          </w:rPr>
          <w:fldChar w:fldCharType="end"/>
        </w:r>
      </w:hyperlink>
    </w:p>
    <w:p w14:paraId="06995157" w14:textId="45FD6A26" w:rsidR="00566D48" w:rsidRDefault="00567F81">
      <w:pPr>
        <w:pStyle w:val="TOC3"/>
        <w:rPr>
          <w:rFonts w:asciiTheme="minorHAnsi" w:eastAsiaTheme="minorEastAsia" w:hAnsiTheme="minorHAnsi" w:cstheme="minorBidi"/>
          <w:szCs w:val="22"/>
        </w:rPr>
      </w:pPr>
      <w:hyperlink w:anchor="_Toc533170126" w:history="1">
        <w:r w:rsidR="00566D48" w:rsidRPr="00592571">
          <w:rPr>
            <w:rStyle w:val="Hyperlink"/>
          </w:rPr>
          <w:t>Item D-705 Pipe Underdrains for Airports</w:t>
        </w:r>
        <w:r w:rsidR="00566D48">
          <w:rPr>
            <w:webHidden/>
          </w:rPr>
          <w:tab/>
        </w:r>
        <w:r w:rsidR="00566D48">
          <w:rPr>
            <w:webHidden/>
          </w:rPr>
          <w:fldChar w:fldCharType="begin"/>
        </w:r>
        <w:r w:rsidR="00566D48">
          <w:rPr>
            <w:webHidden/>
          </w:rPr>
          <w:instrText xml:space="preserve"> PAGEREF _Toc533170126 \h </w:instrText>
        </w:r>
        <w:r w:rsidR="00566D48">
          <w:rPr>
            <w:webHidden/>
          </w:rPr>
        </w:r>
        <w:r w:rsidR="00566D48">
          <w:rPr>
            <w:webHidden/>
          </w:rPr>
          <w:fldChar w:fldCharType="separate"/>
        </w:r>
        <w:r w:rsidR="00673A80">
          <w:rPr>
            <w:webHidden/>
          </w:rPr>
          <w:t>591</w:t>
        </w:r>
        <w:r w:rsidR="00566D48">
          <w:rPr>
            <w:webHidden/>
          </w:rPr>
          <w:fldChar w:fldCharType="end"/>
        </w:r>
      </w:hyperlink>
    </w:p>
    <w:p w14:paraId="42D21E78" w14:textId="5484702E" w:rsidR="00566D48" w:rsidRDefault="00567F81">
      <w:pPr>
        <w:pStyle w:val="TOC3"/>
        <w:rPr>
          <w:rFonts w:asciiTheme="minorHAnsi" w:eastAsiaTheme="minorEastAsia" w:hAnsiTheme="minorHAnsi" w:cstheme="minorBidi"/>
          <w:szCs w:val="22"/>
        </w:rPr>
      </w:pPr>
      <w:hyperlink w:anchor="_Toc533170127" w:history="1">
        <w:r w:rsidR="00566D48" w:rsidRPr="00592571">
          <w:rPr>
            <w:rStyle w:val="Hyperlink"/>
          </w:rPr>
          <w:t>Item D-751 Manholes, Catch Basins, Inlets and Inspection Holes</w:t>
        </w:r>
        <w:r w:rsidR="00566D48">
          <w:rPr>
            <w:webHidden/>
          </w:rPr>
          <w:tab/>
        </w:r>
        <w:r w:rsidR="00566D48">
          <w:rPr>
            <w:webHidden/>
          </w:rPr>
          <w:fldChar w:fldCharType="begin"/>
        </w:r>
        <w:r w:rsidR="00566D48">
          <w:rPr>
            <w:webHidden/>
          </w:rPr>
          <w:instrText xml:space="preserve"> PAGEREF _Toc533170127 \h </w:instrText>
        </w:r>
        <w:r w:rsidR="00566D48">
          <w:rPr>
            <w:webHidden/>
          </w:rPr>
        </w:r>
        <w:r w:rsidR="00566D48">
          <w:rPr>
            <w:webHidden/>
          </w:rPr>
          <w:fldChar w:fldCharType="separate"/>
        </w:r>
        <w:r w:rsidR="00673A80">
          <w:rPr>
            <w:webHidden/>
          </w:rPr>
          <w:t>601</w:t>
        </w:r>
        <w:r w:rsidR="00566D48">
          <w:rPr>
            <w:webHidden/>
          </w:rPr>
          <w:fldChar w:fldCharType="end"/>
        </w:r>
      </w:hyperlink>
    </w:p>
    <w:p w14:paraId="11E7AD59" w14:textId="1244E7DD" w:rsidR="00566D48" w:rsidRDefault="00567F81">
      <w:pPr>
        <w:pStyle w:val="TOC3"/>
        <w:rPr>
          <w:rFonts w:asciiTheme="minorHAnsi" w:eastAsiaTheme="minorEastAsia" w:hAnsiTheme="minorHAnsi" w:cstheme="minorBidi"/>
          <w:szCs w:val="22"/>
        </w:rPr>
      </w:pPr>
      <w:hyperlink w:anchor="_Toc533170128" w:history="1">
        <w:r w:rsidR="00566D48" w:rsidRPr="00592571">
          <w:rPr>
            <w:rStyle w:val="Hyperlink"/>
          </w:rPr>
          <w:t>Item D-752 Concrete Culverts, Headwalls, and Miscellaneous Drainage Structures</w:t>
        </w:r>
        <w:r w:rsidR="00566D48">
          <w:rPr>
            <w:webHidden/>
          </w:rPr>
          <w:tab/>
        </w:r>
        <w:r w:rsidR="00566D48">
          <w:rPr>
            <w:webHidden/>
          </w:rPr>
          <w:fldChar w:fldCharType="begin"/>
        </w:r>
        <w:r w:rsidR="00566D48">
          <w:rPr>
            <w:webHidden/>
          </w:rPr>
          <w:instrText xml:space="preserve"> PAGEREF _Toc533170128 \h </w:instrText>
        </w:r>
        <w:r w:rsidR="00566D48">
          <w:rPr>
            <w:webHidden/>
          </w:rPr>
        </w:r>
        <w:r w:rsidR="00566D48">
          <w:rPr>
            <w:webHidden/>
          </w:rPr>
          <w:fldChar w:fldCharType="separate"/>
        </w:r>
        <w:r w:rsidR="00673A80">
          <w:rPr>
            <w:webHidden/>
          </w:rPr>
          <w:t>607</w:t>
        </w:r>
        <w:r w:rsidR="00566D48">
          <w:rPr>
            <w:webHidden/>
          </w:rPr>
          <w:fldChar w:fldCharType="end"/>
        </w:r>
      </w:hyperlink>
    </w:p>
    <w:p w14:paraId="7FF1FB4E" w14:textId="583CCDB7" w:rsidR="00566D48" w:rsidRDefault="00567F81">
      <w:pPr>
        <w:pStyle w:val="TOC3"/>
        <w:rPr>
          <w:rFonts w:asciiTheme="minorHAnsi" w:eastAsiaTheme="minorEastAsia" w:hAnsiTheme="minorHAnsi" w:cstheme="minorBidi"/>
          <w:szCs w:val="22"/>
        </w:rPr>
      </w:pPr>
      <w:hyperlink w:anchor="_Toc533170129" w:history="1">
        <w:r w:rsidR="00566D48" w:rsidRPr="00592571">
          <w:rPr>
            <w:rStyle w:val="Hyperlink"/>
          </w:rPr>
          <w:t>Item D-754 Concrete Gutters, Ditches, and Flumes</w:t>
        </w:r>
        <w:r w:rsidR="00566D48">
          <w:rPr>
            <w:webHidden/>
          </w:rPr>
          <w:tab/>
        </w:r>
        <w:r w:rsidR="00566D48">
          <w:rPr>
            <w:webHidden/>
          </w:rPr>
          <w:fldChar w:fldCharType="begin"/>
        </w:r>
        <w:r w:rsidR="00566D48">
          <w:rPr>
            <w:webHidden/>
          </w:rPr>
          <w:instrText xml:space="preserve"> PAGEREF _Toc533170129 \h </w:instrText>
        </w:r>
        <w:r w:rsidR="00566D48">
          <w:rPr>
            <w:webHidden/>
          </w:rPr>
        </w:r>
        <w:r w:rsidR="00566D48">
          <w:rPr>
            <w:webHidden/>
          </w:rPr>
          <w:fldChar w:fldCharType="separate"/>
        </w:r>
        <w:r w:rsidR="00673A80">
          <w:rPr>
            <w:webHidden/>
          </w:rPr>
          <w:t>611</w:t>
        </w:r>
        <w:r w:rsidR="00566D48">
          <w:rPr>
            <w:webHidden/>
          </w:rPr>
          <w:fldChar w:fldCharType="end"/>
        </w:r>
      </w:hyperlink>
    </w:p>
    <w:p w14:paraId="0142E696" w14:textId="152850F1" w:rsidR="00566D48" w:rsidRDefault="00567F81">
      <w:pPr>
        <w:pStyle w:val="TOC1"/>
        <w:rPr>
          <w:rFonts w:asciiTheme="minorHAnsi" w:eastAsiaTheme="minorEastAsia" w:hAnsiTheme="minorHAnsi" w:cstheme="minorBidi"/>
          <w:caps w:val="0"/>
        </w:rPr>
      </w:pPr>
      <w:hyperlink w:anchor="_Toc533170130" w:history="1">
        <w:r w:rsidR="00566D48" w:rsidRPr="00592571">
          <w:rPr>
            <w:rStyle w:val="Hyperlink"/>
          </w:rPr>
          <w:t>Part 12 – Turfing</w:t>
        </w:r>
        <w:r w:rsidR="00566D48">
          <w:rPr>
            <w:webHidden/>
          </w:rPr>
          <w:tab/>
        </w:r>
        <w:r w:rsidR="00566D48">
          <w:rPr>
            <w:webHidden/>
          </w:rPr>
          <w:fldChar w:fldCharType="begin"/>
        </w:r>
        <w:r w:rsidR="00566D48">
          <w:rPr>
            <w:webHidden/>
          </w:rPr>
          <w:instrText xml:space="preserve"> PAGEREF _Toc533170130 \h </w:instrText>
        </w:r>
        <w:r w:rsidR="00566D48">
          <w:rPr>
            <w:webHidden/>
          </w:rPr>
        </w:r>
        <w:r w:rsidR="00566D48">
          <w:rPr>
            <w:webHidden/>
          </w:rPr>
          <w:fldChar w:fldCharType="separate"/>
        </w:r>
        <w:r w:rsidR="00673A80">
          <w:rPr>
            <w:webHidden/>
          </w:rPr>
          <w:t>613</w:t>
        </w:r>
        <w:r w:rsidR="00566D48">
          <w:rPr>
            <w:webHidden/>
          </w:rPr>
          <w:fldChar w:fldCharType="end"/>
        </w:r>
      </w:hyperlink>
    </w:p>
    <w:p w14:paraId="7E94B6B8" w14:textId="4B894F93" w:rsidR="00566D48" w:rsidRDefault="00567F81">
      <w:pPr>
        <w:pStyle w:val="TOC3"/>
        <w:rPr>
          <w:rFonts w:asciiTheme="minorHAnsi" w:eastAsiaTheme="minorEastAsia" w:hAnsiTheme="minorHAnsi" w:cstheme="minorBidi"/>
          <w:szCs w:val="22"/>
        </w:rPr>
      </w:pPr>
      <w:hyperlink w:anchor="_Toc533170131" w:history="1">
        <w:r w:rsidR="00566D48" w:rsidRPr="00592571">
          <w:rPr>
            <w:rStyle w:val="Hyperlink"/>
          </w:rPr>
          <w:t>Item T-901 Seeding</w:t>
        </w:r>
        <w:r w:rsidR="00566D48">
          <w:rPr>
            <w:webHidden/>
          </w:rPr>
          <w:tab/>
        </w:r>
        <w:r w:rsidR="00566D48">
          <w:rPr>
            <w:webHidden/>
          </w:rPr>
          <w:fldChar w:fldCharType="begin"/>
        </w:r>
        <w:r w:rsidR="00566D48">
          <w:rPr>
            <w:webHidden/>
          </w:rPr>
          <w:instrText xml:space="preserve"> PAGEREF _Toc533170131 \h </w:instrText>
        </w:r>
        <w:r w:rsidR="00566D48">
          <w:rPr>
            <w:webHidden/>
          </w:rPr>
        </w:r>
        <w:r w:rsidR="00566D48">
          <w:rPr>
            <w:webHidden/>
          </w:rPr>
          <w:fldChar w:fldCharType="separate"/>
        </w:r>
        <w:r w:rsidR="00673A80">
          <w:rPr>
            <w:webHidden/>
          </w:rPr>
          <w:t>613</w:t>
        </w:r>
        <w:r w:rsidR="00566D48">
          <w:rPr>
            <w:webHidden/>
          </w:rPr>
          <w:fldChar w:fldCharType="end"/>
        </w:r>
      </w:hyperlink>
    </w:p>
    <w:p w14:paraId="2A32B3D2" w14:textId="45214AFC" w:rsidR="00566D48" w:rsidRDefault="00567F81">
      <w:pPr>
        <w:pStyle w:val="TOC3"/>
        <w:rPr>
          <w:rFonts w:asciiTheme="minorHAnsi" w:eastAsiaTheme="minorEastAsia" w:hAnsiTheme="minorHAnsi" w:cstheme="minorBidi"/>
          <w:szCs w:val="22"/>
        </w:rPr>
      </w:pPr>
      <w:hyperlink w:anchor="_Toc533170132" w:history="1">
        <w:r w:rsidR="00566D48" w:rsidRPr="00592571">
          <w:rPr>
            <w:rStyle w:val="Hyperlink"/>
          </w:rPr>
          <w:t>Item T-903 Sprigging</w:t>
        </w:r>
        <w:r w:rsidR="00566D48">
          <w:rPr>
            <w:webHidden/>
          </w:rPr>
          <w:tab/>
        </w:r>
        <w:r w:rsidR="00566D48">
          <w:rPr>
            <w:webHidden/>
          </w:rPr>
          <w:fldChar w:fldCharType="begin"/>
        </w:r>
        <w:r w:rsidR="00566D48">
          <w:rPr>
            <w:webHidden/>
          </w:rPr>
          <w:instrText xml:space="preserve"> PAGEREF _Toc533170132 \h </w:instrText>
        </w:r>
        <w:r w:rsidR="00566D48">
          <w:rPr>
            <w:webHidden/>
          </w:rPr>
        </w:r>
        <w:r w:rsidR="00566D48">
          <w:rPr>
            <w:webHidden/>
          </w:rPr>
          <w:fldChar w:fldCharType="separate"/>
        </w:r>
        <w:r w:rsidR="00673A80">
          <w:rPr>
            <w:webHidden/>
          </w:rPr>
          <w:t>621</w:t>
        </w:r>
        <w:r w:rsidR="00566D48">
          <w:rPr>
            <w:webHidden/>
          </w:rPr>
          <w:fldChar w:fldCharType="end"/>
        </w:r>
      </w:hyperlink>
    </w:p>
    <w:p w14:paraId="762951C8" w14:textId="12B9B1CF" w:rsidR="00566D48" w:rsidRDefault="00567F81">
      <w:pPr>
        <w:pStyle w:val="TOC3"/>
        <w:rPr>
          <w:rFonts w:asciiTheme="minorHAnsi" w:eastAsiaTheme="minorEastAsia" w:hAnsiTheme="minorHAnsi" w:cstheme="minorBidi"/>
          <w:szCs w:val="22"/>
        </w:rPr>
      </w:pPr>
      <w:hyperlink w:anchor="_Toc533170133" w:history="1">
        <w:r w:rsidR="00566D48" w:rsidRPr="00592571">
          <w:rPr>
            <w:rStyle w:val="Hyperlink"/>
          </w:rPr>
          <w:t>Item T-904 Sodding</w:t>
        </w:r>
        <w:r w:rsidR="00566D48">
          <w:rPr>
            <w:webHidden/>
          </w:rPr>
          <w:tab/>
        </w:r>
        <w:r w:rsidR="00566D48">
          <w:rPr>
            <w:webHidden/>
          </w:rPr>
          <w:fldChar w:fldCharType="begin"/>
        </w:r>
        <w:r w:rsidR="00566D48">
          <w:rPr>
            <w:webHidden/>
          </w:rPr>
          <w:instrText xml:space="preserve"> PAGEREF _Toc533170133 \h </w:instrText>
        </w:r>
        <w:r w:rsidR="00566D48">
          <w:rPr>
            <w:webHidden/>
          </w:rPr>
        </w:r>
        <w:r w:rsidR="00566D48">
          <w:rPr>
            <w:webHidden/>
          </w:rPr>
          <w:fldChar w:fldCharType="separate"/>
        </w:r>
        <w:r w:rsidR="00673A80">
          <w:rPr>
            <w:webHidden/>
          </w:rPr>
          <w:t>627</w:t>
        </w:r>
        <w:r w:rsidR="00566D48">
          <w:rPr>
            <w:webHidden/>
          </w:rPr>
          <w:fldChar w:fldCharType="end"/>
        </w:r>
      </w:hyperlink>
    </w:p>
    <w:p w14:paraId="2A336556" w14:textId="53E83777" w:rsidR="00566D48" w:rsidRDefault="00567F81">
      <w:pPr>
        <w:pStyle w:val="TOC3"/>
        <w:rPr>
          <w:rFonts w:asciiTheme="minorHAnsi" w:eastAsiaTheme="minorEastAsia" w:hAnsiTheme="minorHAnsi" w:cstheme="minorBidi"/>
          <w:szCs w:val="22"/>
        </w:rPr>
      </w:pPr>
      <w:hyperlink w:anchor="_Toc533170134" w:history="1">
        <w:r w:rsidR="00566D48" w:rsidRPr="00592571">
          <w:rPr>
            <w:rStyle w:val="Hyperlink"/>
          </w:rPr>
          <w:t>Item T-905 Topsoil</w:t>
        </w:r>
        <w:r w:rsidR="00566D48">
          <w:rPr>
            <w:webHidden/>
          </w:rPr>
          <w:tab/>
        </w:r>
        <w:r w:rsidR="00566D48">
          <w:rPr>
            <w:webHidden/>
          </w:rPr>
          <w:fldChar w:fldCharType="begin"/>
        </w:r>
        <w:r w:rsidR="00566D48">
          <w:rPr>
            <w:webHidden/>
          </w:rPr>
          <w:instrText xml:space="preserve"> PAGEREF _Toc533170134 \h </w:instrText>
        </w:r>
        <w:r w:rsidR="00566D48">
          <w:rPr>
            <w:webHidden/>
          </w:rPr>
        </w:r>
        <w:r w:rsidR="00566D48">
          <w:rPr>
            <w:webHidden/>
          </w:rPr>
          <w:fldChar w:fldCharType="separate"/>
        </w:r>
        <w:r w:rsidR="00673A80">
          <w:rPr>
            <w:webHidden/>
          </w:rPr>
          <w:t>633</w:t>
        </w:r>
        <w:r w:rsidR="00566D48">
          <w:rPr>
            <w:webHidden/>
          </w:rPr>
          <w:fldChar w:fldCharType="end"/>
        </w:r>
      </w:hyperlink>
    </w:p>
    <w:p w14:paraId="10C35B81" w14:textId="5E28C5B1" w:rsidR="00566D48" w:rsidRDefault="00567F81">
      <w:pPr>
        <w:pStyle w:val="TOC3"/>
        <w:rPr>
          <w:rFonts w:asciiTheme="minorHAnsi" w:eastAsiaTheme="minorEastAsia" w:hAnsiTheme="minorHAnsi" w:cstheme="minorBidi"/>
          <w:szCs w:val="22"/>
        </w:rPr>
      </w:pPr>
      <w:hyperlink w:anchor="_Toc533170135" w:history="1">
        <w:r w:rsidR="00566D48" w:rsidRPr="00592571">
          <w:rPr>
            <w:rStyle w:val="Hyperlink"/>
          </w:rPr>
          <w:t>Item T-908 Mulching</w:t>
        </w:r>
        <w:r w:rsidR="00566D48">
          <w:rPr>
            <w:webHidden/>
          </w:rPr>
          <w:tab/>
        </w:r>
        <w:r w:rsidR="00566D48">
          <w:rPr>
            <w:webHidden/>
          </w:rPr>
          <w:fldChar w:fldCharType="begin"/>
        </w:r>
        <w:r w:rsidR="00566D48">
          <w:rPr>
            <w:webHidden/>
          </w:rPr>
          <w:instrText xml:space="preserve"> PAGEREF _Toc533170135 \h </w:instrText>
        </w:r>
        <w:r w:rsidR="00566D48">
          <w:rPr>
            <w:webHidden/>
          </w:rPr>
        </w:r>
        <w:r w:rsidR="00566D48">
          <w:rPr>
            <w:webHidden/>
          </w:rPr>
          <w:fldChar w:fldCharType="separate"/>
        </w:r>
        <w:r w:rsidR="00673A80">
          <w:rPr>
            <w:webHidden/>
          </w:rPr>
          <w:t>637</w:t>
        </w:r>
        <w:r w:rsidR="00566D48">
          <w:rPr>
            <w:webHidden/>
          </w:rPr>
          <w:fldChar w:fldCharType="end"/>
        </w:r>
      </w:hyperlink>
    </w:p>
    <w:p w14:paraId="319A0D60" w14:textId="5649DEC3" w:rsidR="00566D48" w:rsidRDefault="00567F81">
      <w:pPr>
        <w:pStyle w:val="TOC1"/>
        <w:rPr>
          <w:rFonts w:asciiTheme="minorHAnsi" w:eastAsiaTheme="minorEastAsia" w:hAnsiTheme="minorHAnsi" w:cstheme="minorBidi"/>
          <w:caps w:val="0"/>
        </w:rPr>
      </w:pPr>
      <w:hyperlink w:anchor="_Toc533170136" w:history="1">
        <w:r w:rsidR="00566D48" w:rsidRPr="00592571">
          <w:rPr>
            <w:rStyle w:val="Hyperlink"/>
          </w:rPr>
          <w:t>Part 13 – Lighting Installation</w:t>
        </w:r>
        <w:r w:rsidR="00566D48">
          <w:rPr>
            <w:webHidden/>
          </w:rPr>
          <w:tab/>
        </w:r>
        <w:r w:rsidR="00566D48">
          <w:rPr>
            <w:webHidden/>
          </w:rPr>
          <w:fldChar w:fldCharType="begin"/>
        </w:r>
        <w:r w:rsidR="00566D48">
          <w:rPr>
            <w:webHidden/>
          </w:rPr>
          <w:instrText xml:space="preserve"> PAGEREF _Toc533170136 \h </w:instrText>
        </w:r>
        <w:r w:rsidR="00566D48">
          <w:rPr>
            <w:webHidden/>
          </w:rPr>
        </w:r>
        <w:r w:rsidR="00566D48">
          <w:rPr>
            <w:webHidden/>
          </w:rPr>
          <w:fldChar w:fldCharType="separate"/>
        </w:r>
        <w:r w:rsidR="00673A80">
          <w:rPr>
            <w:webHidden/>
          </w:rPr>
          <w:t>641</w:t>
        </w:r>
        <w:r w:rsidR="00566D48">
          <w:rPr>
            <w:webHidden/>
          </w:rPr>
          <w:fldChar w:fldCharType="end"/>
        </w:r>
      </w:hyperlink>
    </w:p>
    <w:p w14:paraId="7DFFE779" w14:textId="2487AB4C" w:rsidR="00566D48" w:rsidRDefault="00567F81">
      <w:pPr>
        <w:pStyle w:val="TOC3"/>
        <w:rPr>
          <w:rFonts w:asciiTheme="minorHAnsi" w:eastAsiaTheme="minorEastAsia" w:hAnsiTheme="minorHAnsi" w:cstheme="minorBidi"/>
          <w:szCs w:val="22"/>
        </w:rPr>
      </w:pPr>
      <w:hyperlink w:anchor="_Toc533170137" w:history="1">
        <w:r w:rsidR="00566D48" w:rsidRPr="00592571">
          <w:rPr>
            <w:rStyle w:val="Hyperlink"/>
          </w:rPr>
          <w:t>Item L-101 Airport Rotating Beacons</w:t>
        </w:r>
        <w:r w:rsidR="00566D48">
          <w:rPr>
            <w:webHidden/>
          </w:rPr>
          <w:tab/>
        </w:r>
        <w:r w:rsidR="00566D48">
          <w:rPr>
            <w:webHidden/>
          </w:rPr>
          <w:fldChar w:fldCharType="begin"/>
        </w:r>
        <w:r w:rsidR="00566D48">
          <w:rPr>
            <w:webHidden/>
          </w:rPr>
          <w:instrText xml:space="preserve"> PAGEREF _Toc533170137 \h </w:instrText>
        </w:r>
        <w:r w:rsidR="00566D48">
          <w:rPr>
            <w:webHidden/>
          </w:rPr>
        </w:r>
        <w:r w:rsidR="00566D48">
          <w:rPr>
            <w:webHidden/>
          </w:rPr>
          <w:fldChar w:fldCharType="separate"/>
        </w:r>
        <w:r w:rsidR="00673A80">
          <w:rPr>
            <w:webHidden/>
          </w:rPr>
          <w:t>641</w:t>
        </w:r>
        <w:r w:rsidR="00566D48">
          <w:rPr>
            <w:webHidden/>
          </w:rPr>
          <w:fldChar w:fldCharType="end"/>
        </w:r>
      </w:hyperlink>
    </w:p>
    <w:p w14:paraId="5D6017B9" w14:textId="75322250" w:rsidR="00566D48" w:rsidRDefault="00567F81">
      <w:pPr>
        <w:pStyle w:val="TOC3"/>
        <w:rPr>
          <w:rFonts w:asciiTheme="minorHAnsi" w:eastAsiaTheme="minorEastAsia" w:hAnsiTheme="minorHAnsi" w:cstheme="minorBidi"/>
          <w:szCs w:val="22"/>
        </w:rPr>
      </w:pPr>
      <w:hyperlink w:anchor="_Toc533170138" w:history="1">
        <w:r w:rsidR="00566D48" w:rsidRPr="00592571">
          <w:rPr>
            <w:rStyle w:val="Hyperlink"/>
          </w:rPr>
          <w:t>Item L-103 Airport Beacon Towers</w:t>
        </w:r>
        <w:r w:rsidR="00566D48">
          <w:rPr>
            <w:webHidden/>
          </w:rPr>
          <w:tab/>
        </w:r>
        <w:r w:rsidR="00566D48">
          <w:rPr>
            <w:webHidden/>
          </w:rPr>
          <w:fldChar w:fldCharType="begin"/>
        </w:r>
        <w:r w:rsidR="00566D48">
          <w:rPr>
            <w:webHidden/>
          </w:rPr>
          <w:instrText xml:space="preserve"> PAGEREF _Toc533170138 \h </w:instrText>
        </w:r>
        <w:r w:rsidR="00566D48">
          <w:rPr>
            <w:webHidden/>
          </w:rPr>
        </w:r>
        <w:r w:rsidR="00566D48">
          <w:rPr>
            <w:webHidden/>
          </w:rPr>
          <w:fldChar w:fldCharType="separate"/>
        </w:r>
        <w:r w:rsidR="00673A80">
          <w:rPr>
            <w:webHidden/>
          </w:rPr>
          <w:t>647</w:t>
        </w:r>
        <w:r w:rsidR="00566D48">
          <w:rPr>
            <w:webHidden/>
          </w:rPr>
          <w:fldChar w:fldCharType="end"/>
        </w:r>
      </w:hyperlink>
    </w:p>
    <w:p w14:paraId="4A7AFD55" w14:textId="0DCDE1DA" w:rsidR="00566D48" w:rsidRDefault="00567F81">
      <w:pPr>
        <w:pStyle w:val="TOC3"/>
        <w:rPr>
          <w:rFonts w:asciiTheme="minorHAnsi" w:eastAsiaTheme="minorEastAsia" w:hAnsiTheme="minorHAnsi" w:cstheme="minorBidi"/>
          <w:szCs w:val="22"/>
        </w:rPr>
      </w:pPr>
      <w:hyperlink w:anchor="_Toc533170139" w:history="1">
        <w:r w:rsidR="00566D48" w:rsidRPr="00592571">
          <w:rPr>
            <w:rStyle w:val="Hyperlink"/>
          </w:rPr>
          <w:t>Item L-107 Airport Wind Cones</w:t>
        </w:r>
        <w:r w:rsidR="00566D48">
          <w:rPr>
            <w:webHidden/>
          </w:rPr>
          <w:tab/>
        </w:r>
        <w:r w:rsidR="00566D48">
          <w:rPr>
            <w:webHidden/>
          </w:rPr>
          <w:fldChar w:fldCharType="begin"/>
        </w:r>
        <w:r w:rsidR="00566D48">
          <w:rPr>
            <w:webHidden/>
          </w:rPr>
          <w:instrText xml:space="preserve"> PAGEREF _Toc533170139 \h </w:instrText>
        </w:r>
        <w:r w:rsidR="00566D48">
          <w:rPr>
            <w:webHidden/>
          </w:rPr>
        </w:r>
        <w:r w:rsidR="00566D48">
          <w:rPr>
            <w:webHidden/>
          </w:rPr>
          <w:fldChar w:fldCharType="separate"/>
        </w:r>
        <w:r w:rsidR="00673A80">
          <w:rPr>
            <w:webHidden/>
          </w:rPr>
          <w:t>653</w:t>
        </w:r>
        <w:r w:rsidR="00566D48">
          <w:rPr>
            <w:webHidden/>
          </w:rPr>
          <w:fldChar w:fldCharType="end"/>
        </w:r>
      </w:hyperlink>
    </w:p>
    <w:p w14:paraId="6B5579A5" w14:textId="6A52D2EC" w:rsidR="00566D48" w:rsidRDefault="00567F81">
      <w:pPr>
        <w:pStyle w:val="TOC3"/>
        <w:rPr>
          <w:rFonts w:asciiTheme="minorHAnsi" w:eastAsiaTheme="minorEastAsia" w:hAnsiTheme="minorHAnsi" w:cstheme="minorBidi"/>
          <w:szCs w:val="22"/>
        </w:rPr>
      </w:pPr>
      <w:hyperlink w:anchor="_Toc533170140" w:history="1">
        <w:r w:rsidR="00566D48" w:rsidRPr="00592571">
          <w:rPr>
            <w:rStyle w:val="Hyperlink"/>
          </w:rPr>
          <w:t>Item L-108 Underground Power Cable for Airports</w:t>
        </w:r>
        <w:r w:rsidR="00566D48">
          <w:rPr>
            <w:webHidden/>
          </w:rPr>
          <w:tab/>
        </w:r>
        <w:r w:rsidR="00566D48">
          <w:rPr>
            <w:webHidden/>
          </w:rPr>
          <w:fldChar w:fldCharType="begin"/>
        </w:r>
        <w:r w:rsidR="00566D48">
          <w:rPr>
            <w:webHidden/>
          </w:rPr>
          <w:instrText xml:space="preserve"> PAGEREF _Toc533170140 \h </w:instrText>
        </w:r>
        <w:r w:rsidR="00566D48">
          <w:rPr>
            <w:webHidden/>
          </w:rPr>
        </w:r>
        <w:r w:rsidR="00566D48">
          <w:rPr>
            <w:webHidden/>
          </w:rPr>
          <w:fldChar w:fldCharType="separate"/>
        </w:r>
        <w:r w:rsidR="00673A80">
          <w:rPr>
            <w:webHidden/>
          </w:rPr>
          <w:t>659</w:t>
        </w:r>
        <w:r w:rsidR="00566D48">
          <w:rPr>
            <w:webHidden/>
          </w:rPr>
          <w:fldChar w:fldCharType="end"/>
        </w:r>
      </w:hyperlink>
    </w:p>
    <w:p w14:paraId="4928B1FE" w14:textId="7645A381" w:rsidR="00566D48" w:rsidRDefault="00567F81">
      <w:pPr>
        <w:pStyle w:val="TOC3"/>
        <w:rPr>
          <w:rFonts w:asciiTheme="minorHAnsi" w:eastAsiaTheme="minorEastAsia" w:hAnsiTheme="minorHAnsi" w:cstheme="minorBidi"/>
          <w:szCs w:val="22"/>
        </w:rPr>
      </w:pPr>
      <w:hyperlink w:anchor="_Toc533170141" w:history="1">
        <w:r w:rsidR="00566D48" w:rsidRPr="00592571">
          <w:rPr>
            <w:rStyle w:val="Hyperlink"/>
          </w:rPr>
          <w:t>Item L-109 Airport Transformer Vault and Vault Equipment</w:t>
        </w:r>
        <w:r w:rsidR="00566D48">
          <w:rPr>
            <w:webHidden/>
          </w:rPr>
          <w:tab/>
        </w:r>
        <w:r w:rsidR="00566D48">
          <w:rPr>
            <w:webHidden/>
          </w:rPr>
          <w:fldChar w:fldCharType="begin"/>
        </w:r>
        <w:r w:rsidR="00566D48">
          <w:rPr>
            <w:webHidden/>
          </w:rPr>
          <w:instrText xml:space="preserve"> PAGEREF _Toc533170141 \h </w:instrText>
        </w:r>
        <w:r w:rsidR="00566D48">
          <w:rPr>
            <w:webHidden/>
          </w:rPr>
        </w:r>
        <w:r w:rsidR="00566D48">
          <w:rPr>
            <w:webHidden/>
          </w:rPr>
          <w:fldChar w:fldCharType="separate"/>
        </w:r>
        <w:r w:rsidR="00673A80">
          <w:rPr>
            <w:webHidden/>
          </w:rPr>
          <w:t>675</w:t>
        </w:r>
        <w:r w:rsidR="00566D48">
          <w:rPr>
            <w:webHidden/>
          </w:rPr>
          <w:fldChar w:fldCharType="end"/>
        </w:r>
      </w:hyperlink>
    </w:p>
    <w:p w14:paraId="39412B46" w14:textId="255C1AC1" w:rsidR="00566D48" w:rsidRDefault="00567F81">
      <w:pPr>
        <w:pStyle w:val="TOC3"/>
        <w:rPr>
          <w:rFonts w:asciiTheme="minorHAnsi" w:eastAsiaTheme="minorEastAsia" w:hAnsiTheme="minorHAnsi" w:cstheme="minorBidi"/>
          <w:szCs w:val="22"/>
        </w:rPr>
      </w:pPr>
      <w:hyperlink w:anchor="_Toc533170142" w:history="1">
        <w:r w:rsidR="00566D48" w:rsidRPr="00592571">
          <w:rPr>
            <w:rStyle w:val="Hyperlink"/>
          </w:rPr>
          <w:t>Item L-110 Airport Underground Electrical Duct Banks and Conduits</w:t>
        </w:r>
        <w:r w:rsidR="00566D48">
          <w:rPr>
            <w:webHidden/>
          </w:rPr>
          <w:tab/>
        </w:r>
        <w:r w:rsidR="00566D48">
          <w:rPr>
            <w:webHidden/>
          </w:rPr>
          <w:fldChar w:fldCharType="begin"/>
        </w:r>
        <w:r w:rsidR="00566D48">
          <w:rPr>
            <w:webHidden/>
          </w:rPr>
          <w:instrText xml:space="preserve"> PAGEREF _Toc533170142 \h </w:instrText>
        </w:r>
        <w:r w:rsidR="00566D48">
          <w:rPr>
            <w:webHidden/>
          </w:rPr>
        </w:r>
        <w:r w:rsidR="00566D48">
          <w:rPr>
            <w:webHidden/>
          </w:rPr>
          <w:fldChar w:fldCharType="separate"/>
        </w:r>
        <w:r w:rsidR="00673A80">
          <w:rPr>
            <w:webHidden/>
          </w:rPr>
          <w:t>685</w:t>
        </w:r>
        <w:r w:rsidR="00566D48">
          <w:rPr>
            <w:webHidden/>
          </w:rPr>
          <w:fldChar w:fldCharType="end"/>
        </w:r>
      </w:hyperlink>
    </w:p>
    <w:p w14:paraId="1425F9A5" w14:textId="65A00E83" w:rsidR="00566D48" w:rsidRDefault="00567F81">
      <w:pPr>
        <w:pStyle w:val="TOC3"/>
        <w:rPr>
          <w:rFonts w:asciiTheme="minorHAnsi" w:eastAsiaTheme="minorEastAsia" w:hAnsiTheme="minorHAnsi" w:cstheme="minorBidi"/>
          <w:szCs w:val="22"/>
        </w:rPr>
      </w:pPr>
      <w:hyperlink w:anchor="_Toc533170143" w:history="1">
        <w:r w:rsidR="00566D48" w:rsidRPr="00592571">
          <w:rPr>
            <w:rStyle w:val="Hyperlink"/>
          </w:rPr>
          <w:t>Item L-115 Electrical Manholes and Junction Structures</w:t>
        </w:r>
        <w:r w:rsidR="00566D48">
          <w:rPr>
            <w:webHidden/>
          </w:rPr>
          <w:tab/>
        </w:r>
        <w:r w:rsidR="00566D48">
          <w:rPr>
            <w:webHidden/>
          </w:rPr>
          <w:fldChar w:fldCharType="begin"/>
        </w:r>
        <w:r w:rsidR="00566D48">
          <w:rPr>
            <w:webHidden/>
          </w:rPr>
          <w:instrText xml:space="preserve"> PAGEREF _Toc533170143 \h </w:instrText>
        </w:r>
        <w:r w:rsidR="00566D48">
          <w:rPr>
            <w:webHidden/>
          </w:rPr>
        </w:r>
        <w:r w:rsidR="00566D48">
          <w:rPr>
            <w:webHidden/>
          </w:rPr>
          <w:fldChar w:fldCharType="separate"/>
        </w:r>
        <w:r w:rsidR="00673A80">
          <w:rPr>
            <w:webHidden/>
          </w:rPr>
          <w:t>697</w:t>
        </w:r>
        <w:r w:rsidR="00566D48">
          <w:rPr>
            <w:webHidden/>
          </w:rPr>
          <w:fldChar w:fldCharType="end"/>
        </w:r>
      </w:hyperlink>
    </w:p>
    <w:p w14:paraId="0FE6E0EC" w14:textId="30C24866" w:rsidR="00566D48" w:rsidRDefault="00567F81">
      <w:pPr>
        <w:pStyle w:val="TOC3"/>
        <w:rPr>
          <w:rFonts w:asciiTheme="minorHAnsi" w:eastAsiaTheme="minorEastAsia" w:hAnsiTheme="minorHAnsi" w:cstheme="minorBidi"/>
          <w:szCs w:val="22"/>
        </w:rPr>
      </w:pPr>
      <w:hyperlink w:anchor="_Toc533170144" w:history="1">
        <w:r w:rsidR="00566D48" w:rsidRPr="00592571">
          <w:rPr>
            <w:rStyle w:val="Hyperlink"/>
          </w:rPr>
          <w:t>Item L-119 Airport Obstruction Lights</w:t>
        </w:r>
        <w:r w:rsidR="00566D48">
          <w:rPr>
            <w:webHidden/>
          </w:rPr>
          <w:tab/>
        </w:r>
        <w:r w:rsidR="00566D48">
          <w:rPr>
            <w:webHidden/>
          </w:rPr>
          <w:fldChar w:fldCharType="begin"/>
        </w:r>
        <w:r w:rsidR="00566D48">
          <w:rPr>
            <w:webHidden/>
          </w:rPr>
          <w:instrText xml:space="preserve"> PAGEREF _Toc533170144 \h </w:instrText>
        </w:r>
        <w:r w:rsidR="00566D48">
          <w:rPr>
            <w:webHidden/>
          </w:rPr>
        </w:r>
        <w:r w:rsidR="00566D48">
          <w:rPr>
            <w:webHidden/>
          </w:rPr>
          <w:fldChar w:fldCharType="separate"/>
        </w:r>
        <w:r w:rsidR="00673A80">
          <w:rPr>
            <w:webHidden/>
          </w:rPr>
          <w:t>707</w:t>
        </w:r>
        <w:r w:rsidR="00566D48">
          <w:rPr>
            <w:webHidden/>
          </w:rPr>
          <w:fldChar w:fldCharType="end"/>
        </w:r>
      </w:hyperlink>
    </w:p>
    <w:p w14:paraId="274F7722" w14:textId="103D2F58" w:rsidR="00566D48" w:rsidRDefault="00567F81">
      <w:pPr>
        <w:pStyle w:val="TOC3"/>
        <w:rPr>
          <w:rFonts w:asciiTheme="minorHAnsi" w:eastAsiaTheme="minorEastAsia" w:hAnsiTheme="minorHAnsi" w:cstheme="minorBidi"/>
          <w:szCs w:val="22"/>
        </w:rPr>
      </w:pPr>
      <w:hyperlink w:anchor="_Toc533170145" w:history="1">
        <w:r w:rsidR="00566D48" w:rsidRPr="00592571">
          <w:rPr>
            <w:rStyle w:val="Hyperlink"/>
          </w:rPr>
          <w:t>Item L-125 Installation of Airport Lighting Systems</w:t>
        </w:r>
        <w:r w:rsidR="00566D48">
          <w:rPr>
            <w:webHidden/>
          </w:rPr>
          <w:tab/>
        </w:r>
        <w:r w:rsidR="00566D48">
          <w:rPr>
            <w:webHidden/>
          </w:rPr>
          <w:fldChar w:fldCharType="begin"/>
        </w:r>
        <w:r w:rsidR="00566D48">
          <w:rPr>
            <w:webHidden/>
          </w:rPr>
          <w:instrText xml:space="preserve"> PAGEREF _Toc533170145 \h </w:instrText>
        </w:r>
        <w:r w:rsidR="00566D48">
          <w:rPr>
            <w:webHidden/>
          </w:rPr>
        </w:r>
        <w:r w:rsidR="00566D48">
          <w:rPr>
            <w:webHidden/>
          </w:rPr>
          <w:fldChar w:fldCharType="separate"/>
        </w:r>
        <w:r w:rsidR="00673A80">
          <w:rPr>
            <w:webHidden/>
          </w:rPr>
          <w:t>713</w:t>
        </w:r>
        <w:r w:rsidR="00566D48">
          <w:rPr>
            <w:webHidden/>
          </w:rPr>
          <w:fldChar w:fldCharType="end"/>
        </w:r>
      </w:hyperlink>
    </w:p>
    <w:p w14:paraId="7A277154" w14:textId="23C36F26" w:rsidR="001D13B6" w:rsidRPr="00851ED7" w:rsidRDefault="00BE5500" w:rsidP="00DE153F">
      <w:pPr>
        <w:pStyle w:val="Blankline"/>
      </w:pPr>
      <w:r w:rsidRPr="00851ED7">
        <w:fldChar w:fldCharType="end"/>
      </w:r>
    </w:p>
    <w:p w14:paraId="5633AA76" w14:textId="77777777" w:rsidR="00DA536D" w:rsidRPr="00851ED7" w:rsidRDefault="00DA536D" w:rsidP="00DE153F">
      <w:pPr>
        <w:pStyle w:val="Blankline"/>
      </w:pPr>
    </w:p>
    <w:p w14:paraId="171F4FF4" w14:textId="77777777" w:rsidR="008E6D4D" w:rsidRPr="00851ED7" w:rsidRDefault="008E6D4D" w:rsidP="00103261">
      <w:pPr>
        <w:pStyle w:val="Blankline"/>
        <w:rPr>
          <w:color w:val="auto"/>
        </w:rPr>
        <w:sectPr w:rsidR="008E6D4D" w:rsidRPr="00851ED7" w:rsidSect="009611F5">
          <w:pgSz w:w="12240" w:h="15840" w:code="1"/>
          <w:pgMar w:top="1440" w:right="1440" w:bottom="1440" w:left="1440" w:header="720" w:footer="720" w:gutter="0"/>
          <w:pgNumType w:fmt="lowerRoman"/>
          <w:cols w:space="720"/>
          <w:docGrid w:linePitch="360"/>
        </w:sectPr>
      </w:pPr>
    </w:p>
    <w:p w14:paraId="274B0A60" w14:textId="77777777" w:rsidR="00FA38F4" w:rsidRPr="004D0FD6" w:rsidRDefault="00FA38F4">
      <w:pPr>
        <w:pStyle w:val="HeadingPart"/>
      </w:pPr>
      <w:bookmarkStart w:id="1" w:name="_Toc306359454"/>
      <w:bookmarkStart w:id="2" w:name="_Toc533170052"/>
      <w:r w:rsidRPr="004D0FD6">
        <w:lastRenderedPageBreak/>
        <w:t xml:space="preserve">Part 1 – General </w:t>
      </w:r>
      <w:r w:rsidR="002E68EA" w:rsidRPr="004D0FD6">
        <w:t xml:space="preserve">Contract </w:t>
      </w:r>
      <w:r w:rsidRPr="004D0FD6">
        <w:t>Provisions</w:t>
      </w:r>
      <w:bookmarkEnd w:id="1"/>
      <w:bookmarkEnd w:id="2"/>
    </w:p>
    <w:p w14:paraId="04D9CA56" w14:textId="77777777" w:rsidR="00FA38F4" w:rsidRPr="00851ED7" w:rsidRDefault="00FA38F4" w:rsidP="00103261">
      <w:pPr>
        <w:pStyle w:val="Heading2"/>
      </w:pPr>
      <w:bookmarkStart w:id="3" w:name="_SECTION_10_"/>
      <w:bookmarkStart w:id="4" w:name="_Section_10_Definition"/>
      <w:bookmarkStart w:id="5" w:name="_Toc95557397"/>
      <w:bookmarkStart w:id="6" w:name="_Ref291161653"/>
      <w:bookmarkStart w:id="7" w:name="_Ref296927871"/>
      <w:bookmarkStart w:id="8" w:name="_Ref296928195"/>
      <w:bookmarkStart w:id="9" w:name="_Ref296934642"/>
      <w:bookmarkStart w:id="10" w:name="_Ref296934696"/>
      <w:bookmarkStart w:id="11" w:name="_Ref296935447"/>
      <w:bookmarkStart w:id="12" w:name="_Ref296935459"/>
      <w:bookmarkStart w:id="13" w:name="_Ref296935537"/>
      <w:bookmarkStart w:id="14" w:name="_Ref301940262"/>
      <w:bookmarkStart w:id="15" w:name="_Ref301940266"/>
      <w:bookmarkStart w:id="16" w:name="_Toc306359455"/>
      <w:bookmarkStart w:id="17" w:name="_Toc358559241"/>
      <w:bookmarkStart w:id="18" w:name="_Toc533170053"/>
      <w:bookmarkEnd w:id="3"/>
      <w:bookmarkEnd w:id="4"/>
      <w:r w:rsidRPr="00851ED7">
        <w:t>Section 10 Definition of Terms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32340755" w14:textId="0A8E0A2F" w:rsidR="00FA38F4" w:rsidRPr="00851ED7" w:rsidRDefault="00FA38F4" w:rsidP="00103261">
      <w:pPr>
        <w:tabs>
          <w:tab w:val="left" w:pos="-417"/>
          <w:tab w:val="left" w:pos="0"/>
        </w:tabs>
        <w:suppressAutoHyphens/>
        <w:rPr>
          <w:szCs w:val="22"/>
        </w:rPr>
      </w:pPr>
      <w:r w:rsidRPr="00851ED7">
        <w:rPr>
          <w:szCs w:val="22"/>
        </w:rPr>
        <w:t xml:space="preserve">When the following terms are used in these specifications, in the contract, or in any documents or other instruments pertaining to construction where these specifications govern, the intent and meaning shall be </w:t>
      </w:r>
      <w:r w:rsidR="0039297C">
        <w:rPr>
          <w:szCs w:val="22"/>
        </w:rPr>
        <w:t xml:space="preserve">defined </w:t>
      </w:r>
      <w:r w:rsidRPr="00851ED7">
        <w:rPr>
          <w:szCs w:val="22"/>
        </w:rPr>
        <w:t>as follows:</w:t>
      </w:r>
      <w:r w:rsidR="003F1D71" w:rsidRPr="00851ED7">
        <w:rPr>
          <w:szCs w:val="22"/>
        </w:rPr>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55"/>
        <w:gridCol w:w="2599"/>
        <w:gridCol w:w="11"/>
        <w:gridCol w:w="5485"/>
      </w:tblGrid>
      <w:tr w:rsidR="00E72807" w:rsidRPr="00C646F8" w14:paraId="455871DF" w14:textId="77777777" w:rsidTr="00C646F8">
        <w:trPr>
          <w:cnfStyle w:val="100000000000" w:firstRow="1" w:lastRow="0" w:firstColumn="0" w:lastColumn="0" w:oddVBand="0" w:evenVBand="0" w:oddHBand="0" w:evenHBand="0" w:firstRowFirstColumn="0" w:firstRowLastColumn="0" w:lastRowFirstColumn="0" w:lastRowLastColumn="0"/>
          <w:tblHeader/>
        </w:trPr>
        <w:tc>
          <w:tcPr>
            <w:tcW w:w="1256" w:type="dxa"/>
          </w:tcPr>
          <w:p w14:paraId="110A034D" w14:textId="77777777" w:rsidR="00E72807" w:rsidRPr="00C646F8" w:rsidRDefault="00E72807" w:rsidP="00C646F8">
            <w:pPr>
              <w:pStyle w:val="TableHead"/>
              <w:rPr>
                <w:b/>
              </w:rPr>
            </w:pPr>
            <w:r w:rsidRPr="00C646F8">
              <w:rPr>
                <w:b/>
              </w:rPr>
              <w:t>Paragraph Number</w:t>
            </w:r>
          </w:p>
        </w:tc>
        <w:tc>
          <w:tcPr>
            <w:tcW w:w="2602" w:type="dxa"/>
          </w:tcPr>
          <w:p w14:paraId="482D5606" w14:textId="77777777" w:rsidR="00E72807" w:rsidRPr="00C646F8" w:rsidRDefault="00E72807" w:rsidP="00C646F8">
            <w:pPr>
              <w:pStyle w:val="TableHead"/>
              <w:rPr>
                <w:b/>
              </w:rPr>
            </w:pPr>
            <w:r w:rsidRPr="00C646F8">
              <w:rPr>
                <w:b/>
              </w:rPr>
              <w:t>Term</w:t>
            </w:r>
          </w:p>
        </w:tc>
        <w:tc>
          <w:tcPr>
            <w:tcW w:w="5502" w:type="dxa"/>
            <w:gridSpan w:val="2"/>
          </w:tcPr>
          <w:p w14:paraId="0E49EEBD" w14:textId="77777777" w:rsidR="00E72807" w:rsidRPr="00C646F8" w:rsidRDefault="00E72807" w:rsidP="00C646F8">
            <w:pPr>
              <w:pStyle w:val="TableHead"/>
              <w:rPr>
                <w:b/>
              </w:rPr>
            </w:pPr>
            <w:r w:rsidRPr="00C646F8">
              <w:rPr>
                <w:b/>
              </w:rPr>
              <w:t>Definition</w:t>
            </w:r>
          </w:p>
        </w:tc>
      </w:tr>
      <w:tr w:rsidR="004F36DF" w:rsidRPr="00851ED7" w14:paraId="29507AB9" w14:textId="77777777" w:rsidTr="00C646F8">
        <w:tc>
          <w:tcPr>
            <w:tcW w:w="1256" w:type="dxa"/>
          </w:tcPr>
          <w:p w14:paraId="6D154E1A" w14:textId="77777777" w:rsidR="004F36DF" w:rsidRPr="00851ED7" w:rsidRDefault="004F36DF" w:rsidP="00114FCA">
            <w:pPr>
              <w:tabs>
                <w:tab w:val="clear" w:pos="720"/>
                <w:tab w:val="clear" w:pos="1440"/>
                <w:tab w:val="clear" w:pos="2160"/>
              </w:tabs>
              <w:suppressAutoHyphens/>
              <w:rPr>
                <w:b/>
                <w:szCs w:val="22"/>
              </w:rPr>
            </w:pPr>
            <w:r w:rsidRPr="00851ED7">
              <w:rPr>
                <w:b/>
                <w:szCs w:val="22"/>
              </w:rPr>
              <w:t>10-01</w:t>
            </w:r>
          </w:p>
        </w:tc>
        <w:tc>
          <w:tcPr>
            <w:tcW w:w="2602" w:type="dxa"/>
          </w:tcPr>
          <w:p w14:paraId="65623055" w14:textId="77777777" w:rsidR="004F36DF" w:rsidRPr="00851ED7" w:rsidRDefault="00C646F8" w:rsidP="00114FCA">
            <w:pPr>
              <w:tabs>
                <w:tab w:val="clear" w:pos="720"/>
                <w:tab w:val="clear" w:pos="1440"/>
                <w:tab w:val="clear" w:pos="2160"/>
              </w:tabs>
              <w:suppressAutoHyphens/>
              <w:rPr>
                <w:b/>
                <w:szCs w:val="22"/>
              </w:rPr>
            </w:pPr>
            <w:r>
              <w:rPr>
                <w:b/>
                <w:szCs w:val="22"/>
              </w:rPr>
              <w:t>AASHTO</w:t>
            </w:r>
          </w:p>
        </w:tc>
        <w:tc>
          <w:tcPr>
            <w:tcW w:w="5502" w:type="dxa"/>
            <w:gridSpan w:val="2"/>
          </w:tcPr>
          <w:p w14:paraId="02E51482" w14:textId="7B02830F" w:rsidR="004F36DF" w:rsidRPr="00851ED7" w:rsidRDefault="004F36DF" w:rsidP="00114FCA">
            <w:pPr>
              <w:tabs>
                <w:tab w:val="clear" w:pos="720"/>
                <w:tab w:val="clear" w:pos="1440"/>
                <w:tab w:val="clear" w:pos="2160"/>
              </w:tabs>
              <w:suppressAutoHyphens/>
              <w:rPr>
                <w:b/>
                <w:szCs w:val="22"/>
              </w:rPr>
            </w:pPr>
            <w:r w:rsidRPr="00851ED7">
              <w:rPr>
                <w:szCs w:val="22"/>
              </w:rPr>
              <w:t xml:space="preserve">The American Association of State Highway and Transportation Officials.  </w:t>
            </w:r>
          </w:p>
        </w:tc>
      </w:tr>
      <w:tr w:rsidR="004F36DF" w:rsidRPr="00851ED7" w14:paraId="4D536091" w14:textId="77777777" w:rsidTr="00C646F8">
        <w:tc>
          <w:tcPr>
            <w:tcW w:w="1256" w:type="dxa"/>
          </w:tcPr>
          <w:p w14:paraId="0F80C73B" w14:textId="77777777" w:rsidR="004F36DF" w:rsidRPr="00851ED7" w:rsidRDefault="004F36DF" w:rsidP="00114FCA">
            <w:pPr>
              <w:tabs>
                <w:tab w:val="clear" w:pos="720"/>
                <w:tab w:val="clear" w:pos="1440"/>
                <w:tab w:val="clear" w:pos="2160"/>
              </w:tabs>
              <w:suppressAutoHyphens/>
              <w:rPr>
                <w:b/>
                <w:szCs w:val="22"/>
              </w:rPr>
            </w:pPr>
            <w:r w:rsidRPr="00851ED7">
              <w:rPr>
                <w:b/>
                <w:szCs w:val="22"/>
              </w:rPr>
              <w:t>10-02</w:t>
            </w:r>
          </w:p>
        </w:tc>
        <w:tc>
          <w:tcPr>
            <w:tcW w:w="2602" w:type="dxa"/>
          </w:tcPr>
          <w:p w14:paraId="5A67D981" w14:textId="77777777" w:rsidR="004F36DF" w:rsidRPr="00851ED7" w:rsidRDefault="00C646F8" w:rsidP="00114FCA">
            <w:pPr>
              <w:tabs>
                <w:tab w:val="clear" w:pos="720"/>
                <w:tab w:val="clear" w:pos="1440"/>
                <w:tab w:val="clear" w:pos="2160"/>
              </w:tabs>
              <w:suppressAutoHyphens/>
              <w:rPr>
                <w:b/>
                <w:szCs w:val="22"/>
              </w:rPr>
            </w:pPr>
            <w:r>
              <w:rPr>
                <w:b/>
                <w:szCs w:val="22"/>
              </w:rPr>
              <w:t>Access Road</w:t>
            </w:r>
          </w:p>
        </w:tc>
        <w:tc>
          <w:tcPr>
            <w:tcW w:w="5502" w:type="dxa"/>
            <w:gridSpan w:val="2"/>
          </w:tcPr>
          <w:p w14:paraId="5D10171B" w14:textId="2A6AC040" w:rsidR="004F36DF" w:rsidRPr="00851ED7" w:rsidRDefault="004F36DF" w:rsidP="00114FCA">
            <w:pPr>
              <w:tabs>
                <w:tab w:val="clear" w:pos="720"/>
                <w:tab w:val="clear" w:pos="1440"/>
                <w:tab w:val="clear" w:pos="2160"/>
              </w:tabs>
              <w:suppressAutoHyphens/>
              <w:rPr>
                <w:szCs w:val="22"/>
              </w:rPr>
            </w:pPr>
            <w:r w:rsidRPr="00851ED7">
              <w:rPr>
                <w:szCs w:val="22"/>
              </w:rPr>
              <w:t>The right-of-way, the roadway and all improvements constructed thereon connecting the airport to a public roadway.</w:t>
            </w:r>
          </w:p>
        </w:tc>
      </w:tr>
      <w:tr w:rsidR="004F36DF" w:rsidRPr="00851ED7" w14:paraId="3FB54390" w14:textId="77777777" w:rsidTr="00C646F8">
        <w:tc>
          <w:tcPr>
            <w:tcW w:w="1256" w:type="dxa"/>
          </w:tcPr>
          <w:p w14:paraId="12AC7AE3" w14:textId="77777777" w:rsidR="004F36DF" w:rsidRPr="00851ED7" w:rsidRDefault="004F36DF" w:rsidP="00114FCA">
            <w:pPr>
              <w:tabs>
                <w:tab w:val="clear" w:pos="720"/>
                <w:tab w:val="clear" w:pos="1440"/>
                <w:tab w:val="clear" w:pos="2160"/>
              </w:tabs>
              <w:suppressAutoHyphens/>
              <w:rPr>
                <w:b/>
                <w:szCs w:val="22"/>
              </w:rPr>
            </w:pPr>
            <w:r w:rsidRPr="00851ED7">
              <w:rPr>
                <w:b/>
                <w:szCs w:val="22"/>
              </w:rPr>
              <w:t>10-03</w:t>
            </w:r>
          </w:p>
        </w:tc>
        <w:tc>
          <w:tcPr>
            <w:tcW w:w="2602" w:type="dxa"/>
          </w:tcPr>
          <w:p w14:paraId="7DF312A1" w14:textId="77777777" w:rsidR="004F36DF" w:rsidRPr="00851ED7" w:rsidRDefault="00C646F8" w:rsidP="00114FCA">
            <w:pPr>
              <w:tabs>
                <w:tab w:val="clear" w:pos="720"/>
                <w:tab w:val="clear" w:pos="1440"/>
                <w:tab w:val="clear" w:pos="2160"/>
              </w:tabs>
              <w:suppressAutoHyphens/>
              <w:rPr>
                <w:b/>
                <w:szCs w:val="22"/>
              </w:rPr>
            </w:pPr>
            <w:r>
              <w:rPr>
                <w:b/>
                <w:szCs w:val="22"/>
              </w:rPr>
              <w:t>Advertisement</w:t>
            </w:r>
          </w:p>
        </w:tc>
        <w:tc>
          <w:tcPr>
            <w:tcW w:w="5502" w:type="dxa"/>
            <w:gridSpan w:val="2"/>
          </w:tcPr>
          <w:p w14:paraId="711EA538" w14:textId="77777777" w:rsidR="004F36DF" w:rsidRPr="00851ED7" w:rsidRDefault="004F36DF" w:rsidP="00114FCA">
            <w:pPr>
              <w:tabs>
                <w:tab w:val="clear" w:pos="720"/>
                <w:tab w:val="clear" w:pos="1440"/>
                <w:tab w:val="clear" w:pos="2160"/>
              </w:tabs>
              <w:suppressAutoHyphens/>
              <w:rPr>
                <w:szCs w:val="22"/>
              </w:rPr>
            </w:pPr>
            <w:r w:rsidRPr="00851ED7">
              <w:rPr>
                <w:szCs w:val="22"/>
              </w:rPr>
              <w:t>A public announcement, as required by local law, inviting bids for work to be performed and materials to be furnished.</w:t>
            </w:r>
          </w:p>
        </w:tc>
      </w:tr>
      <w:tr w:rsidR="007F0F00" w:rsidRPr="00851ED7" w14:paraId="7CCCE1A3" w14:textId="77777777" w:rsidTr="00C646F8">
        <w:tc>
          <w:tcPr>
            <w:tcW w:w="1256" w:type="dxa"/>
          </w:tcPr>
          <w:p w14:paraId="27EDCCA5" w14:textId="77777777" w:rsidR="007F0F00" w:rsidRPr="00851ED7" w:rsidRDefault="007F0F00">
            <w:pPr>
              <w:tabs>
                <w:tab w:val="clear" w:pos="720"/>
                <w:tab w:val="clear" w:pos="1440"/>
                <w:tab w:val="clear" w:pos="2160"/>
              </w:tabs>
              <w:suppressAutoHyphens/>
              <w:rPr>
                <w:b/>
                <w:szCs w:val="22"/>
              </w:rPr>
            </w:pPr>
            <w:r w:rsidRPr="00851ED7">
              <w:rPr>
                <w:b/>
              </w:rPr>
              <w:t>10-04</w:t>
            </w:r>
          </w:p>
        </w:tc>
        <w:tc>
          <w:tcPr>
            <w:tcW w:w="2602" w:type="dxa"/>
          </w:tcPr>
          <w:p w14:paraId="68D0ADE8" w14:textId="77777777" w:rsidR="007F0F00" w:rsidRPr="00851ED7" w:rsidRDefault="007F0F00" w:rsidP="007F0F00">
            <w:pPr>
              <w:tabs>
                <w:tab w:val="clear" w:pos="720"/>
                <w:tab w:val="clear" w:pos="1440"/>
                <w:tab w:val="clear" w:pos="2160"/>
              </w:tabs>
              <w:suppressAutoHyphens/>
              <w:rPr>
                <w:b/>
                <w:szCs w:val="22"/>
              </w:rPr>
            </w:pPr>
            <w:r w:rsidRPr="00851ED7">
              <w:rPr>
                <w:b/>
              </w:rPr>
              <w:t>Airport</w:t>
            </w:r>
          </w:p>
        </w:tc>
        <w:tc>
          <w:tcPr>
            <w:tcW w:w="5502" w:type="dxa"/>
            <w:gridSpan w:val="2"/>
          </w:tcPr>
          <w:p w14:paraId="28AC8090" w14:textId="77777777" w:rsidR="007F0F00" w:rsidRPr="00851ED7" w:rsidRDefault="007F0F00" w:rsidP="007F0F00">
            <w:pPr>
              <w:tabs>
                <w:tab w:val="clear" w:pos="720"/>
                <w:tab w:val="clear" w:pos="1440"/>
                <w:tab w:val="clear" w:pos="2160"/>
              </w:tabs>
              <w:suppressAutoHyphens/>
              <w:rPr>
                <w:szCs w:val="22"/>
              </w:rPr>
            </w:pPr>
            <w:r w:rsidRPr="00851ED7">
              <w:t>Airport means an area of land or water which is used or intended to be used for the landing and takeoff of aircraft; an appurtenant area used or intended to be used for airport buildings or other airport facilities or rights of way; airport buildings and facilities located in any of these areas, and a heliport.</w:t>
            </w:r>
          </w:p>
        </w:tc>
      </w:tr>
      <w:tr w:rsidR="004F36DF" w:rsidRPr="00851ED7" w14:paraId="132E58CF" w14:textId="77777777" w:rsidTr="00C646F8">
        <w:tc>
          <w:tcPr>
            <w:tcW w:w="1256" w:type="dxa"/>
          </w:tcPr>
          <w:p w14:paraId="5AF91570" w14:textId="5C5E1D02" w:rsidR="004F36DF" w:rsidRPr="00851ED7" w:rsidRDefault="004F36DF">
            <w:pPr>
              <w:tabs>
                <w:tab w:val="clear" w:pos="720"/>
                <w:tab w:val="clear" w:pos="1440"/>
                <w:tab w:val="clear" w:pos="2160"/>
              </w:tabs>
              <w:suppressAutoHyphens/>
              <w:rPr>
                <w:b/>
                <w:szCs w:val="22"/>
              </w:rPr>
            </w:pPr>
            <w:r w:rsidRPr="00851ED7">
              <w:rPr>
                <w:b/>
                <w:szCs w:val="22"/>
              </w:rPr>
              <w:t>10-</w:t>
            </w:r>
            <w:r w:rsidR="007F0F00" w:rsidRPr="00851ED7">
              <w:rPr>
                <w:b/>
                <w:szCs w:val="22"/>
              </w:rPr>
              <w:t>05</w:t>
            </w:r>
          </w:p>
        </w:tc>
        <w:tc>
          <w:tcPr>
            <w:tcW w:w="2602" w:type="dxa"/>
          </w:tcPr>
          <w:p w14:paraId="20B840D5" w14:textId="77777777" w:rsidR="004F36DF" w:rsidRPr="00851ED7" w:rsidRDefault="004F36DF" w:rsidP="00114FCA">
            <w:pPr>
              <w:tabs>
                <w:tab w:val="clear" w:pos="720"/>
                <w:tab w:val="clear" w:pos="1440"/>
                <w:tab w:val="clear" w:pos="2160"/>
              </w:tabs>
              <w:suppressAutoHyphens/>
              <w:rPr>
                <w:b/>
                <w:szCs w:val="22"/>
              </w:rPr>
            </w:pPr>
            <w:r w:rsidRPr="00851ED7">
              <w:rPr>
                <w:b/>
                <w:szCs w:val="22"/>
              </w:rPr>
              <w:t>Ai</w:t>
            </w:r>
            <w:r w:rsidR="00C646F8">
              <w:rPr>
                <w:b/>
                <w:szCs w:val="22"/>
              </w:rPr>
              <w:t>rport Improvement Program (AIP)</w:t>
            </w:r>
          </w:p>
        </w:tc>
        <w:tc>
          <w:tcPr>
            <w:tcW w:w="5502" w:type="dxa"/>
            <w:gridSpan w:val="2"/>
          </w:tcPr>
          <w:p w14:paraId="579BE85F" w14:textId="77777777" w:rsidR="004F36DF" w:rsidRPr="00851ED7" w:rsidRDefault="004F36DF" w:rsidP="00114FCA">
            <w:pPr>
              <w:tabs>
                <w:tab w:val="clear" w:pos="720"/>
                <w:tab w:val="clear" w:pos="1440"/>
                <w:tab w:val="clear" w:pos="2160"/>
              </w:tabs>
              <w:suppressAutoHyphens/>
              <w:rPr>
                <w:szCs w:val="22"/>
              </w:rPr>
            </w:pPr>
            <w:r w:rsidRPr="00851ED7">
              <w:rPr>
                <w:szCs w:val="22"/>
              </w:rPr>
              <w:t>A grant-in-aid program, administered by the Federal Aviation Administration (FAA).</w:t>
            </w:r>
          </w:p>
        </w:tc>
      </w:tr>
      <w:tr w:rsidR="004F36DF" w:rsidRPr="00851ED7" w14:paraId="6EEA2ABD" w14:textId="77777777" w:rsidTr="00C646F8">
        <w:tc>
          <w:tcPr>
            <w:tcW w:w="1256" w:type="dxa"/>
          </w:tcPr>
          <w:p w14:paraId="7411BDEF" w14:textId="218BB3B0" w:rsidR="004F36DF" w:rsidRPr="00851ED7" w:rsidRDefault="004F36DF">
            <w:pPr>
              <w:tabs>
                <w:tab w:val="clear" w:pos="720"/>
                <w:tab w:val="clear" w:pos="1440"/>
                <w:tab w:val="clear" w:pos="2160"/>
              </w:tabs>
              <w:suppressAutoHyphens/>
              <w:rPr>
                <w:b/>
                <w:szCs w:val="22"/>
              </w:rPr>
            </w:pPr>
            <w:r w:rsidRPr="00851ED7">
              <w:rPr>
                <w:b/>
                <w:szCs w:val="22"/>
              </w:rPr>
              <w:t>10-</w:t>
            </w:r>
            <w:r w:rsidR="007F0F00" w:rsidRPr="00851ED7">
              <w:rPr>
                <w:b/>
                <w:szCs w:val="22"/>
              </w:rPr>
              <w:t>06</w:t>
            </w:r>
          </w:p>
        </w:tc>
        <w:tc>
          <w:tcPr>
            <w:tcW w:w="2602" w:type="dxa"/>
          </w:tcPr>
          <w:p w14:paraId="67B077A0" w14:textId="0779383D" w:rsidR="004F36DF" w:rsidRPr="00851ED7" w:rsidRDefault="00C646F8" w:rsidP="00114FCA">
            <w:pPr>
              <w:tabs>
                <w:tab w:val="clear" w:pos="720"/>
                <w:tab w:val="clear" w:pos="1440"/>
                <w:tab w:val="clear" w:pos="2160"/>
              </w:tabs>
              <w:suppressAutoHyphens/>
              <w:rPr>
                <w:b/>
                <w:szCs w:val="22"/>
              </w:rPr>
            </w:pPr>
            <w:r>
              <w:rPr>
                <w:b/>
                <w:szCs w:val="22"/>
              </w:rPr>
              <w:t>Air Operations Area (AOA)</w:t>
            </w:r>
          </w:p>
        </w:tc>
        <w:tc>
          <w:tcPr>
            <w:tcW w:w="5502" w:type="dxa"/>
            <w:gridSpan w:val="2"/>
          </w:tcPr>
          <w:p w14:paraId="77EA346D" w14:textId="506F32B5" w:rsidR="004F36DF" w:rsidRPr="00851ED7" w:rsidRDefault="004F36DF" w:rsidP="00114FCA">
            <w:pPr>
              <w:tabs>
                <w:tab w:val="clear" w:pos="720"/>
                <w:tab w:val="clear" w:pos="1440"/>
                <w:tab w:val="clear" w:pos="2160"/>
              </w:tabs>
              <w:suppressAutoHyphens/>
              <w:rPr>
                <w:szCs w:val="22"/>
              </w:rPr>
            </w:pPr>
            <w:r w:rsidRPr="00851ED7">
              <w:rPr>
                <w:szCs w:val="22"/>
              </w:rPr>
              <w:t>The term air operations area (AOA) shall mean any area of the airport used or intended to be used for the landing, takeoff, or surface maneuvering of aircraft. An air operation area shall include such paved or unpaved areas that are used or intended to be used for the unobstructed movement of aircraft in addition to its associated runway, taxiway, or apron.</w:t>
            </w:r>
          </w:p>
        </w:tc>
      </w:tr>
      <w:tr w:rsidR="004F36DF" w:rsidRPr="00851ED7" w14:paraId="2BA6C2FD" w14:textId="77777777" w:rsidTr="00C646F8">
        <w:tc>
          <w:tcPr>
            <w:tcW w:w="1256" w:type="dxa"/>
          </w:tcPr>
          <w:p w14:paraId="1D3F7A8A" w14:textId="77777777" w:rsidR="004F36DF" w:rsidRPr="00851ED7" w:rsidRDefault="004F36DF" w:rsidP="00114FCA">
            <w:pPr>
              <w:tabs>
                <w:tab w:val="clear" w:pos="720"/>
                <w:tab w:val="clear" w:pos="1440"/>
                <w:tab w:val="clear" w:pos="2160"/>
              </w:tabs>
              <w:suppressAutoHyphens/>
              <w:rPr>
                <w:b/>
                <w:szCs w:val="22"/>
              </w:rPr>
            </w:pPr>
            <w:r w:rsidRPr="00851ED7">
              <w:rPr>
                <w:b/>
                <w:szCs w:val="22"/>
              </w:rPr>
              <w:t>10-07</w:t>
            </w:r>
          </w:p>
        </w:tc>
        <w:tc>
          <w:tcPr>
            <w:tcW w:w="2602" w:type="dxa"/>
          </w:tcPr>
          <w:p w14:paraId="274CBB67" w14:textId="77777777" w:rsidR="004F36DF" w:rsidRPr="00851ED7" w:rsidRDefault="004F36DF" w:rsidP="00114FCA">
            <w:pPr>
              <w:tabs>
                <w:tab w:val="clear" w:pos="720"/>
                <w:tab w:val="clear" w:pos="1440"/>
                <w:tab w:val="clear" w:pos="2160"/>
              </w:tabs>
              <w:suppressAutoHyphens/>
              <w:rPr>
                <w:b/>
                <w:szCs w:val="22"/>
              </w:rPr>
            </w:pPr>
            <w:r w:rsidRPr="00851ED7">
              <w:rPr>
                <w:b/>
                <w:szCs w:val="22"/>
              </w:rPr>
              <w:t>Apron</w:t>
            </w:r>
          </w:p>
        </w:tc>
        <w:tc>
          <w:tcPr>
            <w:tcW w:w="5502" w:type="dxa"/>
            <w:gridSpan w:val="2"/>
          </w:tcPr>
          <w:p w14:paraId="45BE2BE5" w14:textId="77777777" w:rsidR="004F36DF" w:rsidRPr="00851ED7" w:rsidRDefault="004F36DF" w:rsidP="00114FCA">
            <w:pPr>
              <w:tabs>
                <w:tab w:val="clear" w:pos="720"/>
                <w:tab w:val="clear" w:pos="1440"/>
                <w:tab w:val="clear" w:pos="2160"/>
              </w:tabs>
              <w:suppressAutoHyphens/>
              <w:rPr>
                <w:b/>
                <w:szCs w:val="22"/>
              </w:rPr>
            </w:pPr>
            <w:r w:rsidRPr="00851ED7">
              <w:t xml:space="preserve">Area where aircraft are parked, unloaded or loaded, fueled and/or serviced.  </w:t>
            </w:r>
          </w:p>
        </w:tc>
      </w:tr>
      <w:tr w:rsidR="004F36DF" w:rsidRPr="00851ED7" w14:paraId="74B9628A" w14:textId="77777777" w:rsidTr="00C646F8">
        <w:tc>
          <w:tcPr>
            <w:tcW w:w="1256" w:type="dxa"/>
          </w:tcPr>
          <w:p w14:paraId="379332BC" w14:textId="54F92C95" w:rsidR="004F36DF" w:rsidRPr="00851ED7" w:rsidRDefault="004F36DF" w:rsidP="00114FCA">
            <w:pPr>
              <w:tabs>
                <w:tab w:val="clear" w:pos="720"/>
                <w:tab w:val="clear" w:pos="1440"/>
                <w:tab w:val="clear" w:pos="2160"/>
              </w:tabs>
              <w:suppressAutoHyphens/>
              <w:rPr>
                <w:b/>
                <w:szCs w:val="22"/>
              </w:rPr>
            </w:pPr>
            <w:r w:rsidRPr="00851ED7">
              <w:rPr>
                <w:b/>
                <w:szCs w:val="22"/>
              </w:rPr>
              <w:t>10-08</w:t>
            </w:r>
          </w:p>
        </w:tc>
        <w:tc>
          <w:tcPr>
            <w:tcW w:w="2602" w:type="dxa"/>
          </w:tcPr>
          <w:p w14:paraId="250E336F" w14:textId="77777777" w:rsidR="004F36DF" w:rsidRPr="00851ED7" w:rsidRDefault="00C646F8" w:rsidP="00114FCA">
            <w:pPr>
              <w:tabs>
                <w:tab w:val="clear" w:pos="720"/>
                <w:tab w:val="clear" w:pos="1440"/>
                <w:tab w:val="clear" w:pos="2160"/>
              </w:tabs>
              <w:suppressAutoHyphens/>
              <w:rPr>
                <w:b/>
                <w:szCs w:val="22"/>
              </w:rPr>
            </w:pPr>
            <w:r>
              <w:rPr>
                <w:b/>
                <w:szCs w:val="22"/>
              </w:rPr>
              <w:t>ASTM International (ASTM)</w:t>
            </w:r>
          </w:p>
        </w:tc>
        <w:tc>
          <w:tcPr>
            <w:tcW w:w="5502" w:type="dxa"/>
            <w:gridSpan w:val="2"/>
          </w:tcPr>
          <w:p w14:paraId="2CD7FAB3" w14:textId="77777777" w:rsidR="004F36DF" w:rsidRPr="00851ED7" w:rsidRDefault="004F36DF" w:rsidP="00114FCA">
            <w:pPr>
              <w:tabs>
                <w:tab w:val="clear" w:pos="720"/>
                <w:tab w:val="clear" w:pos="1440"/>
                <w:tab w:val="clear" w:pos="2160"/>
              </w:tabs>
              <w:suppressAutoHyphens/>
              <w:rPr>
                <w:szCs w:val="22"/>
              </w:rPr>
            </w:pPr>
            <w:r w:rsidRPr="00851ED7">
              <w:rPr>
                <w:szCs w:val="22"/>
              </w:rPr>
              <w:t>Formerly known as the American Society for Testing and Materials (ASTM).</w:t>
            </w:r>
          </w:p>
        </w:tc>
      </w:tr>
      <w:tr w:rsidR="004F36DF" w:rsidRPr="00851ED7" w14:paraId="5F123275" w14:textId="77777777" w:rsidTr="00C646F8">
        <w:tc>
          <w:tcPr>
            <w:tcW w:w="1256" w:type="dxa"/>
          </w:tcPr>
          <w:p w14:paraId="07064D36" w14:textId="7630405E" w:rsidR="004F36DF" w:rsidRPr="00851ED7" w:rsidRDefault="004F36DF" w:rsidP="00114FCA">
            <w:pPr>
              <w:tabs>
                <w:tab w:val="clear" w:pos="720"/>
                <w:tab w:val="clear" w:pos="1440"/>
                <w:tab w:val="clear" w:pos="2160"/>
              </w:tabs>
              <w:suppressAutoHyphens/>
              <w:rPr>
                <w:b/>
                <w:szCs w:val="22"/>
              </w:rPr>
            </w:pPr>
            <w:r w:rsidRPr="00851ED7">
              <w:rPr>
                <w:b/>
                <w:szCs w:val="22"/>
              </w:rPr>
              <w:lastRenderedPageBreak/>
              <w:t>10-09</w:t>
            </w:r>
          </w:p>
        </w:tc>
        <w:tc>
          <w:tcPr>
            <w:tcW w:w="2602" w:type="dxa"/>
          </w:tcPr>
          <w:p w14:paraId="17CCB483" w14:textId="77777777" w:rsidR="004F36DF" w:rsidRPr="00851ED7" w:rsidRDefault="00C646F8" w:rsidP="00114FCA">
            <w:pPr>
              <w:tabs>
                <w:tab w:val="clear" w:pos="720"/>
                <w:tab w:val="clear" w:pos="1440"/>
                <w:tab w:val="clear" w:pos="2160"/>
              </w:tabs>
              <w:suppressAutoHyphens/>
              <w:rPr>
                <w:b/>
                <w:szCs w:val="22"/>
              </w:rPr>
            </w:pPr>
            <w:r>
              <w:rPr>
                <w:b/>
                <w:szCs w:val="22"/>
              </w:rPr>
              <w:t>Award</w:t>
            </w:r>
          </w:p>
        </w:tc>
        <w:tc>
          <w:tcPr>
            <w:tcW w:w="5502" w:type="dxa"/>
            <w:gridSpan w:val="2"/>
          </w:tcPr>
          <w:p w14:paraId="2335B94B" w14:textId="77777777" w:rsidR="004F36DF" w:rsidRPr="00851ED7" w:rsidRDefault="004F36DF" w:rsidP="00114FCA">
            <w:pPr>
              <w:tabs>
                <w:tab w:val="clear" w:pos="720"/>
                <w:tab w:val="clear" w:pos="1440"/>
                <w:tab w:val="clear" w:pos="2160"/>
              </w:tabs>
              <w:suppressAutoHyphens/>
              <w:rPr>
                <w:szCs w:val="22"/>
              </w:rPr>
            </w:pPr>
            <w:r w:rsidRPr="00851ED7">
              <w:rPr>
                <w:szCs w:val="22"/>
              </w:rPr>
              <w:t>The Owner’s notice to the successful bidder of the acceptance of the submitted bid.</w:t>
            </w:r>
          </w:p>
        </w:tc>
      </w:tr>
      <w:tr w:rsidR="004F36DF" w:rsidRPr="00851ED7" w14:paraId="5DC18E76" w14:textId="77777777" w:rsidTr="00C646F8">
        <w:tc>
          <w:tcPr>
            <w:tcW w:w="1256" w:type="dxa"/>
          </w:tcPr>
          <w:p w14:paraId="5826A5E4" w14:textId="34225A19" w:rsidR="004F36DF" w:rsidRPr="00851ED7" w:rsidRDefault="004F36DF" w:rsidP="00114FCA">
            <w:pPr>
              <w:tabs>
                <w:tab w:val="clear" w:pos="720"/>
                <w:tab w:val="clear" w:pos="1440"/>
                <w:tab w:val="clear" w:pos="2160"/>
              </w:tabs>
              <w:suppressAutoHyphens/>
              <w:rPr>
                <w:b/>
                <w:szCs w:val="22"/>
              </w:rPr>
            </w:pPr>
            <w:r w:rsidRPr="00851ED7">
              <w:rPr>
                <w:b/>
                <w:szCs w:val="22"/>
              </w:rPr>
              <w:t>10-10</w:t>
            </w:r>
          </w:p>
        </w:tc>
        <w:tc>
          <w:tcPr>
            <w:tcW w:w="2602" w:type="dxa"/>
          </w:tcPr>
          <w:p w14:paraId="5DB7118A" w14:textId="77777777" w:rsidR="004F36DF" w:rsidRPr="00851ED7" w:rsidRDefault="00C646F8" w:rsidP="00114FCA">
            <w:pPr>
              <w:tabs>
                <w:tab w:val="clear" w:pos="720"/>
                <w:tab w:val="clear" w:pos="1440"/>
                <w:tab w:val="clear" w:pos="2160"/>
              </w:tabs>
              <w:suppressAutoHyphens/>
              <w:rPr>
                <w:b/>
                <w:szCs w:val="22"/>
              </w:rPr>
            </w:pPr>
            <w:r>
              <w:rPr>
                <w:b/>
                <w:szCs w:val="22"/>
              </w:rPr>
              <w:t>Bidder</w:t>
            </w:r>
          </w:p>
        </w:tc>
        <w:tc>
          <w:tcPr>
            <w:tcW w:w="5502" w:type="dxa"/>
            <w:gridSpan w:val="2"/>
          </w:tcPr>
          <w:p w14:paraId="5328C2AF" w14:textId="77777777" w:rsidR="004F36DF" w:rsidRPr="00851ED7" w:rsidRDefault="004F36DF" w:rsidP="00114FCA">
            <w:pPr>
              <w:tabs>
                <w:tab w:val="clear" w:pos="720"/>
                <w:tab w:val="clear" w:pos="1440"/>
                <w:tab w:val="clear" w:pos="2160"/>
              </w:tabs>
              <w:suppressAutoHyphens/>
              <w:rPr>
                <w:szCs w:val="22"/>
              </w:rPr>
            </w:pPr>
            <w:r w:rsidRPr="00851ED7">
              <w:rPr>
                <w:szCs w:val="22"/>
              </w:rPr>
              <w:t>Any individual, partnership, firm, or corporation, acting directly or through a duly authorized representative, who submits a proposal for the work contemplated.</w:t>
            </w:r>
          </w:p>
        </w:tc>
      </w:tr>
      <w:tr w:rsidR="004F36DF" w:rsidRPr="00851ED7" w14:paraId="3A4A2F8E" w14:textId="77777777" w:rsidTr="00C646F8">
        <w:tc>
          <w:tcPr>
            <w:tcW w:w="1256" w:type="dxa"/>
          </w:tcPr>
          <w:p w14:paraId="65832B5E" w14:textId="24E745FA" w:rsidR="004F36DF" w:rsidRPr="00851ED7" w:rsidRDefault="004F36DF" w:rsidP="00114FCA">
            <w:pPr>
              <w:tabs>
                <w:tab w:val="clear" w:pos="720"/>
                <w:tab w:val="clear" w:pos="1440"/>
                <w:tab w:val="clear" w:pos="2160"/>
              </w:tabs>
              <w:suppressAutoHyphens/>
              <w:rPr>
                <w:b/>
                <w:szCs w:val="22"/>
              </w:rPr>
            </w:pPr>
            <w:r w:rsidRPr="00851ED7">
              <w:rPr>
                <w:b/>
                <w:szCs w:val="22"/>
              </w:rPr>
              <w:t>10-11</w:t>
            </w:r>
          </w:p>
        </w:tc>
        <w:tc>
          <w:tcPr>
            <w:tcW w:w="2602" w:type="dxa"/>
          </w:tcPr>
          <w:p w14:paraId="7423A191" w14:textId="77777777" w:rsidR="004F36DF" w:rsidRPr="00851ED7" w:rsidRDefault="00C646F8" w:rsidP="00114FCA">
            <w:pPr>
              <w:tabs>
                <w:tab w:val="clear" w:pos="720"/>
                <w:tab w:val="clear" w:pos="1440"/>
                <w:tab w:val="clear" w:pos="2160"/>
              </w:tabs>
              <w:suppressAutoHyphens/>
              <w:rPr>
                <w:b/>
                <w:szCs w:val="22"/>
              </w:rPr>
            </w:pPr>
            <w:r>
              <w:rPr>
                <w:b/>
                <w:szCs w:val="22"/>
              </w:rPr>
              <w:t>Building Area</w:t>
            </w:r>
          </w:p>
        </w:tc>
        <w:tc>
          <w:tcPr>
            <w:tcW w:w="5502" w:type="dxa"/>
            <w:gridSpan w:val="2"/>
          </w:tcPr>
          <w:p w14:paraId="15FA3183" w14:textId="77777777" w:rsidR="004F36DF" w:rsidRPr="00851ED7" w:rsidRDefault="004F36DF" w:rsidP="00114FCA">
            <w:pPr>
              <w:tabs>
                <w:tab w:val="clear" w:pos="720"/>
                <w:tab w:val="clear" w:pos="1440"/>
                <w:tab w:val="clear" w:pos="2160"/>
              </w:tabs>
              <w:suppressAutoHyphens/>
              <w:rPr>
                <w:szCs w:val="22"/>
              </w:rPr>
            </w:pPr>
            <w:r w:rsidRPr="00851ED7">
              <w:rPr>
                <w:szCs w:val="22"/>
              </w:rPr>
              <w:t>An area on the airport to be used, considered, or intended to be used for airport buildings or other airport facilities or rights-of-way together with all airport buildings and facilities located thereon.</w:t>
            </w:r>
          </w:p>
        </w:tc>
      </w:tr>
      <w:tr w:rsidR="004F36DF" w:rsidRPr="00851ED7" w14:paraId="16466400" w14:textId="77777777" w:rsidTr="00C646F8">
        <w:tc>
          <w:tcPr>
            <w:tcW w:w="1256" w:type="dxa"/>
          </w:tcPr>
          <w:p w14:paraId="4B0F2092" w14:textId="577459F1" w:rsidR="004F36DF" w:rsidRPr="00851ED7" w:rsidRDefault="004F36DF" w:rsidP="00114FCA">
            <w:pPr>
              <w:tabs>
                <w:tab w:val="clear" w:pos="720"/>
                <w:tab w:val="clear" w:pos="1440"/>
                <w:tab w:val="clear" w:pos="2160"/>
              </w:tabs>
              <w:suppressAutoHyphens/>
              <w:rPr>
                <w:b/>
                <w:szCs w:val="22"/>
              </w:rPr>
            </w:pPr>
            <w:r w:rsidRPr="00851ED7">
              <w:rPr>
                <w:b/>
                <w:szCs w:val="22"/>
              </w:rPr>
              <w:t>10-12</w:t>
            </w:r>
          </w:p>
        </w:tc>
        <w:tc>
          <w:tcPr>
            <w:tcW w:w="2602" w:type="dxa"/>
          </w:tcPr>
          <w:p w14:paraId="1E614D8B" w14:textId="77777777" w:rsidR="004F36DF" w:rsidRPr="00851ED7" w:rsidRDefault="00C646F8" w:rsidP="00114FCA">
            <w:pPr>
              <w:tabs>
                <w:tab w:val="clear" w:pos="720"/>
                <w:tab w:val="clear" w:pos="1440"/>
                <w:tab w:val="clear" w:pos="2160"/>
              </w:tabs>
              <w:suppressAutoHyphens/>
              <w:rPr>
                <w:b/>
                <w:szCs w:val="22"/>
              </w:rPr>
            </w:pPr>
            <w:r>
              <w:rPr>
                <w:b/>
                <w:szCs w:val="22"/>
              </w:rPr>
              <w:t>Calendar Day</w:t>
            </w:r>
          </w:p>
        </w:tc>
        <w:tc>
          <w:tcPr>
            <w:tcW w:w="5502" w:type="dxa"/>
            <w:gridSpan w:val="2"/>
          </w:tcPr>
          <w:p w14:paraId="15E8926F" w14:textId="77777777" w:rsidR="004F36DF" w:rsidRPr="00851ED7" w:rsidRDefault="004F36DF" w:rsidP="00114FCA">
            <w:pPr>
              <w:tabs>
                <w:tab w:val="clear" w:pos="720"/>
                <w:tab w:val="clear" w:pos="1440"/>
                <w:tab w:val="clear" w:pos="2160"/>
              </w:tabs>
              <w:suppressAutoHyphens/>
              <w:rPr>
                <w:szCs w:val="22"/>
              </w:rPr>
            </w:pPr>
            <w:r w:rsidRPr="00851ED7">
              <w:rPr>
                <w:szCs w:val="22"/>
              </w:rPr>
              <w:t>Every day shown on the calendar.</w:t>
            </w:r>
          </w:p>
        </w:tc>
      </w:tr>
      <w:tr w:rsidR="004F36DF" w:rsidRPr="00851ED7" w14:paraId="2BA31CBA" w14:textId="77777777" w:rsidTr="00C646F8">
        <w:tc>
          <w:tcPr>
            <w:tcW w:w="1256" w:type="dxa"/>
          </w:tcPr>
          <w:p w14:paraId="257705E7" w14:textId="25AB4F64" w:rsidR="004F36DF" w:rsidRPr="00851ED7" w:rsidRDefault="004F36DF" w:rsidP="00114FCA">
            <w:pPr>
              <w:tabs>
                <w:tab w:val="clear" w:pos="720"/>
                <w:tab w:val="clear" w:pos="1440"/>
                <w:tab w:val="clear" w:pos="2160"/>
              </w:tabs>
              <w:suppressAutoHyphens/>
              <w:rPr>
                <w:rStyle w:val="Boldcharacters"/>
              </w:rPr>
            </w:pPr>
            <w:r w:rsidRPr="00851ED7">
              <w:rPr>
                <w:rStyle w:val="Boldcharacters"/>
              </w:rPr>
              <w:t>10-13</w:t>
            </w:r>
          </w:p>
        </w:tc>
        <w:tc>
          <w:tcPr>
            <w:tcW w:w="2602" w:type="dxa"/>
          </w:tcPr>
          <w:p w14:paraId="622A47B5" w14:textId="77777777" w:rsidR="004F36DF" w:rsidRPr="00851ED7" w:rsidRDefault="004F36DF" w:rsidP="00114FCA">
            <w:pPr>
              <w:tabs>
                <w:tab w:val="clear" w:pos="720"/>
                <w:tab w:val="clear" w:pos="1440"/>
                <w:tab w:val="clear" w:pos="2160"/>
              </w:tabs>
              <w:suppressAutoHyphens/>
              <w:rPr>
                <w:rStyle w:val="Boldcharacters"/>
              </w:rPr>
            </w:pPr>
            <w:r w:rsidRPr="00851ED7">
              <w:rPr>
                <w:rStyle w:val="Boldcharacters"/>
              </w:rPr>
              <w:t>Certificate of Analysis (COA)</w:t>
            </w:r>
          </w:p>
        </w:tc>
        <w:tc>
          <w:tcPr>
            <w:tcW w:w="5502" w:type="dxa"/>
            <w:gridSpan w:val="2"/>
          </w:tcPr>
          <w:p w14:paraId="0B0DCDF6" w14:textId="0E55E705" w:rsidR="004F36DF" w:rsidRPr="00851ED7" w:rsidRDefault="004F36DF" w:rsidP="00114FCA">
            <w:pPr>
              <w:tabs>
                <w:tab w:val="clear" w:pos="720"/>
                <w:tab w:val="clear" w:pos="1440"/>
                <w:tab w:val="clear" w:pos="2160"/>
              </w:tabs>
              <w:suppressAutoHyphens/>
              <w:rPr>
                <w:szCs w:val="22"/>
              </w:rPr>
            </w:pPr>
            <w:r w:rsidRPr="00851ED7">
              <w:rPr>
                <w:szCs w:val="22"/>
              </w:rPr>
              <w:t>The COA is the manufacturer’s Certificate of Compliance (COC) including all applicable test results required by the specifications.</w:t>
            </w:r>
          </w:p>
        </w:tc>
      </w:tr>
      <w:tr w:rsidR="004F36DF" w:rsidRPr="00851ED7" w14:paraId="46B94107" w14:textId="77777777" w:rsidTr="00C646F8">
        <w:tc>
          <w:tcPr>
            <w:tcW w:w="1256" w:type="dxa"/>
          </w:tcPr>
          <w:p w14:paraId="2B91D48D" w14:textId="108C61AB" w:rsidR="004F36DF" w:rsidRPr="00851ED7" w:rsidRDefault="004F36DF" w:rsidP="00114FCA">
            <w:pPr>
              <w:tabs>
                <w:tab w:val="clear" w:pos="720"/>
                <w:tab w:val="clear" w:pos="1440"/>
                <w:tab w:val="clear" w:pos="2160"/>
              </w:tabs>
              <w:suppressAutoHyphens/>
              <w:rPr>
                <w:rStyle w:val="Boldcharacters"/>
              </w:rPr>
            </w:pPr>
            <w:r w:rsidRPr="00851ED7">
              <w:rPr>
                <w:rStyle w:val="Boldcharacters"/>
              </w:rPr>
              <w:t>10-14</w:t>
            </w:r>
          </w:p>
        </w:tc>
        <w:tc>
          <w:tcPr>
            <w:tcW w:w="2602" w:type="dxa"/>
          </w:tcPr>
          <w:p w14:paraId="1493FBEB" w14:textId="77777777" w:rsidR="004F36DF" w:rsidRPr="00851ED7" w:rsidRDefault="004F36DF" w:rsidP="00114FCA">
            <w:pPr>
              <w:tabs>
                <w:tab w:val="clear" w:pos="720"/>
                <w:tab w:val="clear" w:pos="1440"/>
                <w:tab w:val="clear" w:pos="2160"/>
              </w:tabs>
              <w:suppressAutoHyphens/>
              <w:rPr>
                <w:rStyle w:val="Boldcharacters"/>
              </w:rPr>
            </w:pPr>
            <w:r w:rsidRPr="00851ED7">
              <w:rPr>
                <w:rStyle w:val="Boldcharacters"/>
              </w:rPr>
              <w:t>Certificate of Compliance (COC)</w:t>
            </w:r>
          </w:p>
        </w:tc>
        <w:tc>
          <w:tcPr>
            <w:tcW w:w="5502" w:type="dxa"/>
            <w:gridSpan w:val="2"/>
          </w:tcPr>
          <w:p w14:paraId="0C341FEB" w14:textId="748B8F18" w:rsidR="004F36DF" w:rsidRPr="00851ED7" w:rsidRDefault="004F36DF" w:rsidP="00114FCA">
            <w:pPr>
              <w:tabs>
                <w:tab w:val="clear" w:pos="720"/>
                <w:tab w:val="clear" w:pos="1440"/>
                <w:tab w:val="clear" w:pos="2160"/>
              </w:tabs>
              <w:suppressAutoHyphens/>
              <w:rPr>
                <w:szCs w:val="22"/>
              </w:rPr>
            </w:pPr>
            <w:r w:rsidRPr="00851ED7">
              <w:rPr>
                <w:szCs w:val="22"/>
              </w:rPr>
              <w:t xml:space="preserve">The manufacturer’s certification stating that materials or assemblies furnished fully comply with the requirements of the contract. The certificate shall be signed by the manufacturer’s authorized representative. </w:t>
            </w:r>
          </w:p>
        </w:tc>
      </w:tr>
      <w:tr w:rsidR="004F36DF" w:rsidRPr="00851ED7" w14:paraId="7F6C6A51" w14:textId="77777777" w:rsidTr="00C646F8">
        <w:tc>
          <w:tcPr>
            <w:tcW w:w="1256" w:type="dxa"/>
          </w:tcPr>
          <w:p w14:paraId="4C008E65" w14:textId="22D0C457" w:rsidR="004F36DF" w:rsidRPr="00851ED7" w:rsidRDefault="004F36DF" w:rsidP="00114FCA">
            <w:pPr>
              <w:tabs>
                <w:tab w:val="clear" w:pos="720"/>
                <w:tab w:val="clear" w:pos="1440"/>
                <w:tab w:val="clear" w:pos="2160"/>
              </w:tabs>
              <w:suppressAutoHyphens/>
              <w:rPr>
                <w:b/>
                <w:szCs w:val="22"/>
              </w:rPr>
            </w:pPr>
            <w:r w:rsidRPr="00851ED7">
              <w:rPr>
                <w:b/>
                <w:szCs w:val="22"/>
              </w:rPr>
              <w:t>10-15</w:t>
            </w:r>
          </w:p>
        </w:tc>
        <w:tc>
          <w:tcPr>
            <w:tcW w:w="2602" w:type="dxa"/>
          </w:tcPr>
          <w:p w14:paraId="4C63A543" w14:textId="77777777" w:rsidR="004F36DF" w:rsidRPr="00851ED7" w:rsidRDefault="00C646F8" w:rsidP="00114FCA">
            <w:pPr>
              <w:tabs>
                <w:tab w:val="clear" w:pos="720"/>
                <w:tab w:val="clear" w:pos="1440"/>
                <w:tab w:val="clear" w:pos="2160"/>
              </w:tabs>
              <w:suppressAutoHyphens/>
              <w:rPr>
                <w:b/>
                <w:szCs w:val="22"/>
              </w:rPr>
            </w:pPr>
            <w:r>
              <w:rPr>
                <w:b/>
                <w:szCs w:val="22"/>
              </w:rPr>
              <w:t>Change Order</w:t>
            </w:r>
          </w:p>
        </w:tc>
        <w:tc>
          <w:tcPr>
            <w:tcW w:w="5502" w:type="dxa"/>
            <w:gridSpan w:val="2"/>
          </w:tcPr>
          <w:p w14:paraId="25C7DCC0" w14:textId="77777777" w:rsidR="004F36DF" w:rsidRPr="00851ED7" w:rsidRDefault="004F36DF" w:rsidP="00114FCA">
            <w:pPr>
              <w:tabs>
                <w:tab w:val="clear" w:pos="720"/>
                <w:tab w:val="clear" w:pos="1440"/>
                <w:tab w:val="clear" w:pos="2160"/>
              </w:tabs>
              <w:suppressAutoHyphens/>
              <w:rPr>
                <w:szCs w:val="22"/>
              </w:rPr>
            </w:pPr>
            <w:r w:rsidRPr="00851ED7">
              <w:rPr>
                <w:szCs w:val="22"/>
              </w:rPr>
              <w:t>A written order to the Contractor covering changes in the plans, specifications, or proposal quantities and establishing the basis of payment and contract time adjustment, if any, for work within the scope of the contract and necessary to complete the project.</w:t>
            </w:r>
          </w:p>
        </w:tc>
      </w:tr>
      <w:tr w:rsidR="004F36DF" w:rsidRPr="00851ED7" w14:paraId="40DB145B" w14:textId="77777777" w:rsidTr="00C646F8">
        <w:tc>
          <w:tcPr>
            <w:tcW w:w="1256" w:type="dxa"/>
          </w:tcPr>
          <w:p w14:paraId="5BA5FA20" w14:textId="6E1022D5" w:rsidR="004F36DF" w:rsidRPr="00851ED7" w:rsidRDefault="004F36DF" w:rsidP="00114FCA">
            <w:pPr>
              <w:tabs>
                <w:tab w:val="clear" w:pos="720"/>
                <w:tab w:val="clear" w:pos="1440"/>
                <w:tab w:val="clear" w:pos="2160"/>
              </w:tabs>
              <w:suppressAutoHyphens/>
              <w:rPr>
                <w:b/>
                <w:szCs w:val="22"/>
              </w:rPr>
            </w:pPr>
            <w:r w:rsidRPr="00851ED7">
              <w:rPr>
                <w:b/>
                <w:szCs w:val="22"/>
              </w:rPr>
              <w:t>10-16</w:t>
            </w:r>
          </w:p>
        </w:tc>
        <w:tc>
          <w:tcPr>
            <w:tcW w:w="2602" w:type="dxa"/>
          </w:tcPr>
          <w:p w14:paraId="09799357" w14:textId="77777777" w:rsidR="004F36DF" w:rsidRPr="00851ED7" w:rsidRDefault="00C646F8" w:rsidP="00114FCA">
            <w:pPr>
              <w:tabs>
                <w:tab w:val="clear" w:pos="720"/>
                <w:tab w:val="clear" w:pos="1440"/>
                <w:tab w:val="clear" w:pos="2160"/>
              </w:tabs>
              <w:suppressAutoHyphens/>
              <w:rPr>
                <w:b/>
                <w:szCs w:val="22"/>
              </w:rPr>
            </w:pPr>
            <w:r>
              <w:rPr>
                <w:b/>
                <w:szCs w:val="22"/>
              </w:rPr>
              <w:t>Contract</w:t>
            </w:r>
          </w:p>
        </w:tc>
        <w:tc>
          <w:tcPr>
            <w:tcW w:w="5502" w:type="dxa"/>
            <w:gridSpan w:val="2"/>
          </w:tcPr>
          <w:p w14:paraId="181631CC" w14:textId="77777777" w:rsidR="004F36DF" w:rsidRPr="00851ED7" w:rsidRDefault="004F36DF" w:rsidP="00114FCA">
            <w:pPr>
              <w:tabs>
                <w:tab w:val="clear" w:pos="720"/>
                <w:tab w:val="clear" w:pos="1440"/>
                <w:tab w:val="clear" w:pos="2160"/>
              </w:tabs>
              <w:suppressAutoHyphens/>
              <w:rPr>
                <w:szCs w:val="22"/>
              </w:rPr>
            </w:pPr>
            <w:r w:rsidRPr="00851ED7">
              <w:rPr>
                <w:szCs w:val="22"/>
              </w:rPr>
              <w:t xml:space="preserve">A written agreement between the Owner and the Contractor that establishes the obligations of the parties including but not limited to performance of work, furnishing of labor, equipment and materials and the basis of payment.  </w:t>
            </w:r>
          </w:p>
          <w:p w14:paraId="268113A3" w14:textId="56EA5926" w:rsidR="004F36DF" w:rsidRPr="00851ED7" w:rsidRDefault="00CB1776" w:rsidP="00114FCA">
            <w:pPr>
              <w:tabs>
                <w:tab w:val="clear" w:pos="720"/>
                <w:tab w:val="clear" w:pos="1440"/>
                <w:tab w:val="clear" w:pos="2160"/>
              </w:tabs>
              <w:suppressAutoHyphens/>
              <w:rPr>
                <w:szCs w:val="22"/>
              </w:rPr>
            </w:pPr>
            <w:r w:rsidRPr="00851ED7">
              <w:rPr>
                <w:szCs w:val="22"/>
              </w:rPr>
              <w:t>The awarded contract includes but may not be limited to: Advertisement, Contract form, Proposal, Performance bond, payment bond, General provisions, certifications and representations, Technical Specifications, Plans, Supplemental Provisions, standards incorporated by reference and issued addenda.</w:t>
            </w:r>
          </w:p>
        </w:tc>
      </w:tr>
      <w:tr w:rsidR="004F36DF" w:rsidRPr="00851ED7" w14:paraId="7A0BFAA2" w14:textId="77777777" w:rsidTr="00C646F8">
        <w:tc>
          <w:tcPr>
            <w:tcW w:w="1256" w:type="dxa"/>
          </w:tcPr>
          <w:p w14:paraId="2FA8AD1E" w14:textId="5B415FB7" w:rsidR="004F36DF" w:rsidRPr="00851ED7" w:rsidRDefault="004F36DF" w:rsidP="004F36DF">
            <w:pPr>
              <w:tabs>
                <w:tab w:val="clear" w:pos="720"/>
                <w:tab w:val="clear" w:pos="1440"/>
                <w:tab w:val="clear" w:pos="2160"/>
              </w:tabs>
              <w:suppressAutoHyphens/>
              <w:rPr>
                <w:b/>
                <w:szCs w:val="22"/>
              </w:rPr>
            </w:pPr>
            <w:r w:rsidRPr="00851ED7">
              <w:rPr>
                <w:b/>
                <w:szCs w:val="22"/>
              </w:rPr>
              <w:t>10-17</w:t>
            </w:r>
          </w:p>
        </w:tc>
        <w:tc>
          <w:tcPr>
            <w:tcW w:w="2602" w:type="dxa"/>
          </w:tcPr>
          <w:p w14:paraId="75062B5E" w14:textId="77777777" w:rsidR="004F36DF" w:rsidRPr="00851ED7" w:rsidRDefault="00C646F8" w:rsidP="004F36DF">
            <w:pPr>
              <w:tabs>
                <w:tab w:val="clear" w:pos="720"/>
                <w:tab w:val="clear" w:pos="1440"/>
                <w:tab w:val="clear" w:pos="2160"/>
              </w:tabs>
              <w:suppressAutoHyphens/>
              <w:rPr>
                <w:b/>
                <w:szCs w:val="22"/>
              </w:rPr>
            </w:pPr>
            <w:r>
              <w:rPr>
                <w:b/>
                <w:szCs w:val="22"/>
              </w:rPr>
              <w:t>Contract Item (Pay Item)</w:t>
            </w:r>
          </w:p>
        </w:tc>
        <w:tc>
          <w:tcPr>
            <w:tcW w:w="5502" w:type="dxa"/>
            <w:gridSpan w:val="2"/>
          </w:tcPr>
          <w:p w14:paraId="08BA9C54" w14:textId="77777777" w:rsidR="004F36DF" w:rsidRPr="00851ED7" w:rsidRDefault="004F36DF" w:rsidP="004F36DF">
            <w:pPr>
              <w:tabs>
                <w:tab w:val="clear" w:pos="720"/>
                <w:tab w:val="clear" w:pos="1440"/>
                <w:tab w:val="clear" w:pos="2160"/>
              </w:tabs>
              <w:suppressAutoHyphens/>
              <w:rPr>
                <w:szCs w:val="22"/>
              </w:rPr>
            </w:pPr>
            <w:r w:rsidRPr="00851ED7">
              <w:rPr>
                <w:szCs w:val="22"/>
              </w:rPr>
              <w:t>A specific unit of work for which a price is provided in the contract.</w:t>
            </w:r>
          </w:p>
        </w:tc>
      </w:tr>
      <w:tr w:rsidR="004F36DF" w:rsidRPr="00851ED7" w14:paraId="3DC57DF1" w14:textId="77777777" w:rsidTr="00C646F8">
        <w:tc>
          <w:tcPr>
            <w:tcW w:w="1256" w:type="dxa"/>
          </w:tcPr>
          <w:p w14:paraId="389B1AEE" w14:textId="3E361938" w:rsidR="004F36DF" w:rsidRPr="00851ED7" w:rsidRDefault="004F36DF" w:rsidP="004F36DF">
            <w:pPr>
              <w:tabs>
                <w:tab w:val="clear" w:pos="720"/>
                <w:tab w:val="clear" w:pos="1440"/>
                <w:tab w:val="clear" w:pos="2160"/>
              </w:tabs>
              <w:suppressAutoHyphens/>
              <w:rPr>
                <w:b/>
                <w:szCs w:val="22"/>
              </w:rPr>
            </w:pPr>
            <w:r w:rsidRPr="00851ED7">
              <w:rPr>
                <w:b/>
                <w:szCs w:val="22"/>
              </w:rPr>
              <w:t>10-18</w:t>
            </w:r>
          </w:p>
        </w:tc>
        <w:tc>
          <w:tcPr>
            <w:tcW w:w="2602" w:type="dxa"/>
          </w:tcPr>
          <w:p w14:paraId="3164DC87" w14:textId="77777777" w:rsidR="004F36DF" w:rsidRPr="00851ED7" w:rsidRDefault="00C646F8" w:rsidP="004F36DF">
            <w:pPr>
              <w:tabs>
                <w:tab w:val="clear" w:pos="720"/>
                <w:tab w:val="clear" w:pos="1440"/>
                <w:tab w:val="clear" w:pos="2160"/>
              </w:tabs>
              <w:suppressAutoHyphens/>
              <w:rPr>
                <w:b/>
                <w:szCs w:val="22"/>
              </w:rPr>
            </w:pPr>
            <w:r>
              <w:rPr>
                <w:b/>
                <w:szCs w:val="22"/>
              </w:rPr>
              <w:t>Contract Time</w:t>
            </w:r>
          </w:p>
        </w:tc>
        <w:tc>
          <w:tcPr>
            <w:tcW w:w="5502" w:type="dxa"/>
            <w:gridSpan w:val="2"/>
          </w:tcPr>
          <w:p w14:paraId="056CE623" w14:textId="77777777" w:rsidR="004F36DF" w:rsidRPr="00851ED7" w:rsidRDefault="004F36DF" w:rsidP="004F36DF">
            <w:pPr>
              <w:tabs>
                <w:tab w:val="clear" w:pos="720"/>
                <w:tab w:val="clear" w:pos="1440"/>
                <w:tab w:val="clear" w:pos="2160"/>
              </w:tabs>
              <w:suppressAutoHyphens/>
              <w:rPr>
                <w:szCs w:val="22"/>
              </w:rPr>
            </w:pPr>
            <w:r w:rsidRPr="00851ED7">
              <w:rPr>
                <w:szCs w:val="22"/>
              </w:rPr>
              <w:t xml:space="preserve">The number of calendar days or working days, stated in the proposal, allowed for completion of the contract, including authorized time extensions. If a calendar date of completion is stated in the proposal, in lieu of a number of </w:t>
            </w:r>
            <w:r w:rsidRPr="00851ED7">
              <w:rPr>
                <w:szCs w:val="22"/>
              </w:rPr>
              <w:lastRenderedPageBreak/>
              <w:t>calendar or working days, the contract shall be completed by that date.</w:t>
            </w:r>
          </w:p>
        </w:tc>
      </w:tr>
      <w:tr w:rsidR="004F36DF" w:rsidRPr="00851ED7" w14:paraId="74EC70A1" w14:textId="77777777" w:rsidTr="00C646F8">
        <w:tc>
          <w:tcPr>
            <w:tcW w:w="1256" w:type="dxa"/>
          </w:tcPr>
          <w:p w14:paraId="5C7D6D5A" w14:textId="08CB854D" w:rsidR="004F36DF" w:rsidRPr="00851ED7" w:rsidRDefault="004F36DF" w:rsidP="004F36DF">
            <w:pPr>
              <w:tabs>
                <w:tab w:val="clear" w:pos="720"/>
                <w:tab w:val="clear" w:pos="1440"/>
                <w:tab w:val="clear" w:pos="2160"/>
              </w:tabs>
              <w:suppressAutoHyphens/>
              <w:rPr>
                <w:b/>
                <w:szCs w:val="22"/>
              </w:rPr>
            </w:pPr>
            <w:r w:rsidRPr="00851ED7">
              <w:rPr>
                <w:b/>
                <w:szCs w:val="22"/>
              </w:rPr>
              <w:lastRenderedPageBreak/>
              <w:t>10-19</w:t>
            </w:r>
          </w:p>
        </w:tc>
        <w:tc>
          <w:tcPr>
            <w:tcW w:w="2602" w:type="dxa"/>
          </w:tcPr>
          <w:p w14:paraId="52D8F7A0" w14:textId="77777777" w:rsidR="004F36DF" w:rsidRPr="00851ED7" w:rsidRDefault="00C646F8" w:rsidP="004F36DF">
            <w:pPr>
              <w:tabs>
                <w:tab w:val="clear" w:pos="720"/>
                <w:tab w:val="clear" w:pos="1440"/>
                <w:tab w:val="clear" w:pos="2160"/>
              </w:tabs>
              <w:suppressAutoHyphens/>
              <w:rPr>
                <w:b/>
                <w:szCs w:val="22"/>
              </w:rPr>
            </w:pPr>
            <w:r>
              <w:rPr>
                <w:b/>
                <w:szCs w:val="22"/>
              </w:rPr>
              <w:t>Contractor</w:t>
            </w:r>
          </w:p>
        </w:tc>
        <w:tc>
          <w:tcPr>
            <w:tcW w:w="5502" w:type="dxa"/>
            <w:gridSpan w:val="2"/>
          </w:tcPr>
          <w:p w14:paraId="68A09E79" w14:textId="77777777" w:rsidR="004F36DF" w:rsidRPr="00851ED7" w:rsidRDefault="004F36DF" w:rsidP="004F36DF">
            <w:pPr>
              <w:tabs>
                <w:tab w:val="clear" w:pos="720"/>
                <w:tab w:val="clear" w:pos="1440"/>
                <w:tab w:val="clear" w:pos="2160"/>
              </w:tabs>
              <w:suppressAutoHyphens/>
              <w:rPr>
                <w:szCs w:val="22"/>
              </w:rPr>
            </w:pPr>
            <w:r w:rsidRPr="00851ED7">
              <w:rPr>
                <w:szCs w:val="22"/>
              </w:rPr>
              <w:t>The individual, partnership, firm, or corporation primarily liable for the acceptable performance of the work contracted and for the payment of all legal debts pertaining to the work who acts directly or through lawful agents or employees to complete the contract work.</w:t>
            </w:r>
          </w:p>
        </w:tc>
      </w:tr>
      <w:tr w:rsidR="004F36DF" w:rsidRPr="00851ED7" w14:paraId="108FCD4F" w14:textId="77777777" w:rsidTr="00C646F8">
        <w:tc>
          <w:tcPr>
            <w:tcW w:w="1256" w:type="dxa"/>
          </w:tcPr>
          <w:p w14:paraId="2DA9C72D" w14:textId="0EF808A6" w:rsidR="004F36DF" w:rsidRPr="00851ED7" w:rsidRDefault="004F36DF" w:rsidP="004F36DF">
            <w:pPr>
              <w:tabs>
                <w:tab w:val="clear" w:pos="720"/>
                <w:tab w:val="clear" w:pos="1440"/>
                <w:tab w:val="clear" w:pos="2160"/>
              </w:tabs>
              <w:suppressAutoHyphens/>
              <w:rPr>
                <w:b/>
                <w:szCs w:val="22"/>
              </w:rPr>
            </w:pPr>
            <w:r w:rsidRPr="00851ED7">
              <w:rPr>
                <w:b/>
                <w:szCs w:val="22"/>
              </w:rPr>
              <w:t>10-20</w:t>
            </w:r>
          </w:p>
        </w:tc>
        <w:tc>
          <w:tcPr>
            <w:tcW w:w="2602" w:type="dxa"/>
          </w:tcPr>
          <w:p w14:paraId="654AD865" w14:textId="6077CE47" w:rsidR="004F36DF" w:rsidRPr="00851ED7" w:rsidRDefault="004F36DF" w:rsidP="004F36DF">
            <w:pPr>
              <w:tabs>
                <w:tab w:val="clear" w:pos="720"/>
                <w:tab w:val="clear" w:pos="1440"/>
                <w:tab w:val="clear" w:pos="2160"/>
              </w:tabs>
              <w:suppressAutoHyphens/>
              <w:rPr>
                <w:b/>
                <w:szCs w:val="22"/>
              </w:rPr>
            </w:pPr>
            <w:r w:rsidRPr="00851ED7">
              <w:rPr>
                <w:b/>
                <w:szCs w:val="22"/>
              </w:rPr>
              <w:t>Contractors Quality Control (QC) Facilities</w:t>
            </w:r>
          </w:p>
        </w:tc>
        <w:tc>
          <w:tcPr>
            <w:tcW w:w="5502" w:type="dxa"/>
            <w:gridSpan w:val="2"/>
          </w:tcPr>
          <w:p w14:paraId="035C8CBC" w14:textId="452E8B5A" w:rsidR="004F36DF" w:rsidRPr="00851ED7" w:rsidRDefault="004F36DF" w:rsidP="004F36DF">
            <w:pPr>
              <w:tabs>
                <w:tab w:val="clear" w:pos="720"/>
                <w:tab w:val="clear" w:pos="1440"/>
                <w:tab w:val="clear" w:pos="2160"/>
              </w:tabs>
              <w:suppressAutoHyphens/>
              <w:rPr>
                <w:szCs w:val="22"/>
              </w:rPr>
            </w:pPr>
            <w:r w:rsidRPr="00851ED7">
              <w:rPr>
                <w:szCs w:val="22"/>
              </w:rPr>
              <w:t>The Contractor’s QC facilities in accordance with the Contractor Quality Control Program (CQCP).</w:t>
            </w:r>
          </w:p>
        </w:tc>
      </w:tr>
      <w:tr w:rsidR="004F36DF" w:rsidRPr="00851ED7" w14:paraId="7501018F" w14:textId="77777777" w:rsidTr="00C646F8">
        <w:tc>
          <w:tcPr>
            <w:tcW w:w="1256" w:type="dxa"/>
          </w:tcPr>
          <w:p w14:paraId="77C40E56" w14:textId="3FB4D989" w:rsidR="004F36DF" w:rsidRPr="00851ED7" w:rsidRDefault="004F36DF" w:rsidP="004F36DF">
            <w:pPr>
              <w:tabs>
                <w:tab w:val="clear" w:pos="720"/>
                <w:tab w:val="clear" w:pos="1440"/>
                <w:tab w:val="clear" w:pos="2160"/>
              </w:tabs>
              <w:suppressAutoHyphens/>
              <w:rPr>
                <w:b/>
                <w:szCs w:val="22"/>
              </w:rPr>
            </w:pPr>
            <w:r w:rsidRPr="00851ED7">
              <w:rPr>
                <w:b/>
                <w:szCs w:val="22"/>
              </w:rPr>
              <w:t>10-21</w:t>
            </w:r>
          </w:p>
        </w:tc>
        <w:tc>
          <w:tcPr>
            <w:tcW w:w="2602" w:type="dxa"/>
          </w:tcPr>
          <w:p w14:paraId="3766F3C0" w14:textId="77777777" w:rsidR="004F36DF" w:rsidRPr="00851ED7" w:rsidRDefault="004F36DF" w:rsidP="004F36DF">
            <w:pPr>
              <w:tabs>
                <w:tab w:val="clear" w:pos="720"/>
                <w:tab w:val="clear" w:pos="1440"/>
                <w:tab w:val="clear" w:pos="2160"/>
              </w:tabs>
              <w:suppressAutoHyphens/>
              <w:rPr>
                <w:b/>
                <w:szCs w:val="22"/>
              </w:rPr>
            </w:pPr>
            <w:r w:rsidRPr="00851ED7">
              <w:rPr>
                <w:b/>
                <w:szCs w:val="22"/>
              </w:rPr>
              <w:t>Contractor Quality Control Program (CQCP)</w:t>
            </w:r>
          </w:p>
        </w:tc>
        <w:tc>
          <w:tcPr>
            <w:tcW w:w="5502" w:type="dxa"/>
            <w:gridSpan w:val="2"/>
          </w:tcPr>
          <w:p w14:paraId="03A1E5FE" w14:textId="77777777" w:rsidR="004F36DF" w:rsidRPr="00851ED7" w:rsidRDefault="004F36DF" w:rsidP="004F36DF">
            <w:pPr>
              <w:tabs>
                <w:tab w:val="clear" w:pos="720"/>
                <w:tab w:val="clear" w:pos="1440"/>
                <w:tab w:val="clear" w:pos="2160"/>
              </w:tabs>
              <w:suppressAutoHyphens/>
              <w:rPr>
                <w:szCs w:val="22"/>
              </w:rPr>
            </w:pPr>
            <w:r w:rsidRPr="00851ED7">
              <w:rPr>
                <w:szCs w:val="22"/>
              </w:rPr>
              <w:t>Details the methods and procedures that will be taken to assure that all materials and completed construction required by the contract conform to contract plans, technical specifications and other requirements, whether manufactured by the Contractor, or procured from subcontractors or vendors.</w:t>
            </w:r>
          </w:p>
        </w:tc>
      </w:tr>
      <w:tr w:rsidR="004F36DF" w:rsidRPr="00851ED7" w14:paraId="5C4BA56F" w14:textId="77777777" w:rsidTr="00C646F8">
        <w:tc>
          <w:tcPr>
            <w:tcW w:w="1256" w:type="dxa"/>
          </w:tcPr>
          <w:p w14:paraId="42A5C54F" w14:textId="180A3FAD" w:rsidR="004F36DF" w:rsidRPr="00851ED7" w:rsidRDefault="004F36DF" w:rsidP="004F36DF">
            <w:pPr>
              <w:tabs>
                <w:tab w:val="clear" w:pos="720"/>
                <w:tab w:val="clear" w:pos="1440"/>
                <w:tab w:val="clear" w:pos="2160"/>
              </w:tabs>
              <w:suppressAutoHyphens/>
              <w:rPr>
                <w:rStyle w:val="Boldcharactersonly"/>
              </w:rPr>
            </w:pPr>
            <w:r w:rsidRPr="00851ED7">
              <w:rPr>
                <w:rStyle w:val="Boldcharactersonly"/>
              </w:rPr>
              <w:t>10-22</w:t>
            </w:r>
          </w:p>
        </w:tc>
        <w:tc>
          <w:tcPr>
            <w:tcW w:w="2602" w:type="dxa"/>
          </w:tcPr>
          <w:p w14:paraId="6C8F3300" w14:textId="77777777" w:rsidR="004F36DF" w:rsidRPr="00851ED7" w:rsidRDefault="004F36DF" w:rsidP="004F36DF">
            <w:pPr>
              <w:tabs>
                <w:tab w:val="clear" w:pos="720"/>
                <w:tab w:val="clear" w:pos="1440"/>
                <w:tab w:val="clear" w:pos="2160"/>
              </w:tabs>
              <w:suppressAutoHyphens/>
              <w:rPr>
                <w:rStyle w:val="Boldcharactersonly"/>
              </w:rPr>
            </w:pPr>
            <w:r w:rsidRPr="00851ED7">
              <w:rPr>
                <w:rStyle w:val="Boldcharactersonly"/>
              </w:rPr>
              <w:t>Control Strip</w:t>
            </w:r>
          </w:p>
        </w:tc>
        <w:tc>
          <w:tcPr>
            <w:tcW w:w="5502" w:type="dxa"/>
            <w:gridSpan w:val="2"/>
          </w:tcPr>
          <w:p w14:paraId="4CA475E5" w14:textId="77777777" w:rsidR="004F36DF" w:rsidRPr="00851ED7" w:rsidRDefault="004F36DF" w:rsidP="004F36DF">
            <w:pPr>
              <w:tabs>
                <w:tab w:val="clear" w:pos="720"/>
                <w:tab w:val="clear" w:pos="1440"/>
                <w:tab w:val="clear" w:pos="2160"/>
              </w:tabs>
              <w:suppressAutoHyphens/>
            </w:pPr>
            <w:r w:rsidRPr="00851ED7">
              <w:rPr>
                <w:szCs w:val="22"/>
              </w:rPr>
              <w:t>A demonstration by the Contractor that the materials, equipment, and construction processes results in a product meeting the requirements of the specification.</w:t>
            </w:r>
            <w:r w:rsidRPr="00851ED7">
              <w:rPr>
                <w:b/>
                <w:szCs w:val="22"/>
              </w:rPr>
              <w:t xml:space="preserve">  </w:t>
            </w:r>
          </w:p>
        </w:tc>
      </w:tr>
      <w:tr w:rsidR="004F36DF" w:rsidRPr="00851ED7" w14:paraId="6A08F0C1" w14:textId="77777777" w:rsidTr="00C646F8">
        <w:tc>
          <w:tcPr>
            <w:tcW w:w="1256" w:type="dxa"/>
          </w:tcPr>
          <w:p w14:paraId="5D168BF5" w14:textId="29D6A621" w:rsidR="004F36DF" w:rsidRPr="00851ED7" w:rsidRDefault="004F36DF" w:rsidP="004F36DF">
            <w:pPr>
              <w:tabs>
                <w:tab w:val="clear" w:pos="720"/>
                <w:tab w:val="clear" w:pos="1440"/>
                <w:tab w:val="clear" w:pos="2160"/>
              </w:tabs>
              <w:suppressAutoHyphens/>
              <w:rPr>
                <w:b/>
                <w:szCs w:val="22"/>
              </w:rPr>
            </w:pPr>
            <w:r w:rsidRPr="00851ED7">
              <w:rPr>
                <w:b/>
                <w:szCs w:val="22"/>
              </w:rPr>
              <w:t>10-23</w:t>
            </w:r>
          </w:p>
        </w:tc>
        <w:tc>
          <w:tcPr>
            <w:tcW w:w="2602" w:type="dxa"/>
          </w:tcPr>
          <w:p w14:paraId="450420C7" w14:textId="77777777" w:rsidR="004F36DF" w:rsidRPr="00851ED7" w:rsidRDefault="004F36DF" w:rsidP="004F36DF">
            <w:pPr>
              <w:tabs>
                <w:tab w:val="clear" w:pos="720"/>
                <w:tab w:val="clear" w:pos="1440"/>
                <w:tab w:val="clear" w:pos="2160"/>
              </w:tabs>
              <w:suppressAutoHyphens/>
              <w:rPr>
                <w:b/>
                <w:szCs w:val="22"/>
              </w:rPr>
            </w:pPr>
            <w:r w:rsidRPr="00851ED7">
              <w:rPr>
                <w:b/>
                <w:szCs w:val="22"/>
              </w:rPr>
              <w:t xml:space="preserve">Construction </w:t>
            </w:r>
            <w:r w:rsidR="00C646F8">
              <w:rPr>
                <w:b/>
                <w:szCs w:val="22"/>
              </w:rPr>
              <w:t>Safety and Phasing Plan (CSPP)</w:t>
            </w:r>
          </w:p>
        </w:tc>
        <w:tc>
          <w:tcPr>
            <w:tcW w:w="5502" w:type="dxa"/>
            <w:gridSpan w:val="2"/>
          </w:tcPr>
          <w:p w14:paraId="4A6A45EA" w14:textId="77777777" w:rsidR="004F36DF" w:rsidRPr="00851ED7" w:rsidRDefault="004F36DF" w:rsidP="004F36DF">
            <w:pPr>
              <w:tabs>
                <w:tab w:val="clear" w:pos="720"/>
                <w:tab w:val="clear" w:pos="1440"/>
                <w:tab w:val="clear" w:pos="2160"/>
              </w:tabs>
              <w:suppressAutoHyphens/>
              <w:rPr>
                <w:szCs w:val="22"/>
              </w:rPr>
            </w:pPr>
            <w:r w:rsidRPr="00851ED7">
              <w:rPr>
                <w:szCs w:val="22"/>
              </w:rPr>
              <w:t>The overall plan for safety and phasing of a construction project developed by the airport operator, or developed by the airport operator’s consultant and approved by the airport operator.  It is included in the invitation for bids and becomes part of the project specifications.</w:t>
            </w:r>
          </w:p>
        </w:tc>
      </w:tr>
      <w:tr w:rsidR="004F36DF" w:rsidRPr="00851ED7" w14:paraId="39A4971E" w14:textId="77777777" w:rsidTr="00C646F8">
        <w:tc>
          <w:tcPr>
            <w:tcW w:w="1256" w:type="dxa"/>
          </w:tcPr>
          <w:p w14:paraId="740918A4" w14:textId="402973B5" w:rsidR="004F36DF" w:rsidRPr="00851ED7" w:rsidRDefault="004F36DF" w:rsidP="004F36DF">
            <w:pPr>
              <w:tabs>
                <w:tab w:val="clear" w:pos="720"/>
                <w:tab w:val="clear" w:pos="1440"/>
                <w:tab w:val="clear" w:pos="2160"/>
              </w:tabs>
              <w:suppressAutoHyphens/>
              <w:rPr>
                <w:b/>
                <w:szCs w:val="22"/>
              </w:rPr>
            </w:pPr>
            <w:r w:rsidRPr="00851ED7">
              <w:rPr>
                <w:b/>
                <w:szCs w:val="22"/>
              </w:rPr>
              <w:t>10-24</w:t>
            </w:r>
          </w:p>
        </w:tc>
        <w:tc>
          <w:tcPr>
            <w:tcW w:w="2602" w:type="dxa"/>
          </w:tcPr>
          <w:p w14:paraId="1C034770" w14:textId="77777777" w:rsidR="004F36DF" w:rsidRPr="00851ED7" w:rsidRDefault="00C646F8" w:rsidP="004F36DF">
            <w:pPr>
              <w:tabs>
                <w:tab w:val="clear" w:pos="720"/>
                <w:tab w:val="clear" w:pos="1440"/>
                <w:tab w:val="clear" w:pos="2160"/>
              </w:tabs>
              <w:suppressAutoHyphens/>
              <w:rPr>
                <w:b/>
                <w:szCs w:val="22"/>
              </w:rPr>
            </w:pPr>
            <w:r>
              <w:rPr>
                <w:b/>
                <w:szCs w:val="22"/>
              </w:rPr>
              <w:t>Drainage System</w:t>
            </w:r>
          </w:p>
        </w:tc>
        <w:tc>
          <w:tcPr>
            <w:tcW w:w="5502" w:type="dxa"/>
            <w:gridSpan w:val="2"/>
          </w:tcPr>
          <w:p w14:paraId="44D850E7" w14:textId="77777777" w:rsidR="004F36DF" w:rsidRPr="00851ED7" w:rsidRDefault="004F36DF" w:rsidP="004F36DF">
            <w:pPr>
              <w:tabs>
                <w:tab w:val="clear" w:pos="720"/>
                <w:tab w:val="clear" w:pos="1440"/>
                <w:tab w:val="clear" w:pos="2160"/>
              </w:tabs>
              <w:suppressAutoHyphens/>
              <w:rPr>
                <w:szCs w:val="22"/>
              </w:rPr>
            </w:pPr>
            <w:r w:rsidRPr="00851ED7">
              <w:rPr>
                <w:szCs w:val="22"/>
              </w:rPr>
              <w:t>The system of pipes, ditches, and structures by which surface or subsurface waters are collected and conducted from the airport area.</w:t>
            </w:r>
          </w:p>
        </w:tc>
      </w:tr>
      <w:tr w:rsidR="004F36DF" w:rsidRPr="00851ED7" w14:paraId="3A58688B" w14:textId="77777777" w:rsidTr="00C646F8">
        <w:tc>
          <w:tcPr>
            <w:tcW w:w="1256" w:type="dxa"/>
          </w:tcPr>
          <w:p w14:paraId="7A4634A2" w14:textId="2D0BF02C" w:rsidR="004F36DF" w:rsidRPr="00851ED7" w:rsidRDefault="004F36DF" w:rsidP="004F36DF">
            <w:pPr>
              <w:tabs>
                <w:tab w:val="clear" w:pos="720"/>
                <w:tab w:val="clear" w:pos="1440"/>
                <w:tab w:val="clear" w:pos="2160"/>
              </w:tabs>
              <w:suppressAutoHyphens/>
              <w:rPr>
                <w:b/>
                <w:szCs w:val="22"/>
              </w:rPr>
            </w:pPr>
            <w:r w:rsidRPr="00851ED7">
              <w:rPr>
                <w:b/>
                <w:szCs w:val="22"/>
              </w:rPr>
              <w:t>10-25</w:t>
            </w:r>
          </w:p>
        </w:tc>
        <w:tc>
          <w:tcPr>
            <w:tcW w:w="2602" w:type="dxa"/>
          </w:tcPr>
          <w:p w14:paraId="725E29C7" w14:textId="77777777" w:rsidR="004F36DF" w:rsidRPr="00851ED7" w:rsidRDefault="00C646F8" w:rsidP="004F36DF">
            <w:pPr>
              <w:tabs>
                <w:tab w:val="clear" w:pos="720"/>
                <w:tab w:val="clear" w:pos="1440"/>
                <w:tab w:val="clear" w:pos="2160"/>
              </w:tabs>
              <w:suppressAutoHyphens/>
              <w:rPr>
                <w:b/>
                <w:szCs w:val="22"/>
              </w:rPr>
            </w:pPr>
            <w:r>
              <w:rPr>
                <w:b/>
                <w:szCs w:val="22"/>
              </w:rPr>
              <w:t>Engineer</w:t>
            </w:r>
          </w:p>
        </w:tc>
        <w:tc>
          <w:tcPr>
            <w:tcW w:w="5502" w:type="dxa"/>
            <w:gridSpan w:val="2"/>
          </w:tcPr>
          <w:p w14:paraId="2175AC1C" w14:textId="781F445F" w:rsidR="004F36DF" w:rsidRPr="00851ED7" w:rsidRDefault="004F36DF" w:rsidP="004F36DF">
            <w:pPr>
              <w:tabs>
                <w:tab w:val="clear" w:pos="720"/>
                <w:tab w:val="clear" w:pos="1440"/>
                <w:tab w:val="clear" w:pos="2160"/>
              </w:tabs>
              <w:suppressAutoHyphens/>
              <w:rPr>
                <w:szCs w:val="22"/>
              </w:rPr>
            </w:pPr>
            <w:r w:rsidRPr="00851ED7">
              <w:rPr>
                <w:szCs w:val="22"/>
              </w:rPr>
              <w:t xml:space="preserve">The individual, partnership, firm, or corporation duly authorized by the Owner to be responsible for engineering, </w:t>
            </w:r>
            <w:r w:rsidRPr="00851ED7">
              <w:t>inspection, and/or observation</w:t>
            </w:r>
            <w:r w:rsidRPr="00851ED7">
              <w:rPr>
                <w:szCs w:val="22"/>
              </w:rPr>
              <w:t xml:space="preserve"> of the contract work and acting directly or through an authorized representative.  </w:t>
            </w:r>
          </w:p>
        </w:tc>
      </w:tr>
      <w:tr w:rsidR="004F36DF" w:rsidRPr="00851ED7" w14:paraId="4B56170A" w14:textId="77777777" w:rsidTr="00C646F8">
        <w:tc>
          <w:tcPr>
            <w:tcW w:w="1256" w:type="dxa"/>
          </w:tcPr>
          <w:p w14:paraId="6CAF6313" w14:textId="1CCA3B70" w:rsidR="004F36DF" w:rsidRPr="00851ED7" w:rsidRDefault="004F36DF" w:rsidP="004F36DF">
            <w:pPr>
              <w:tabs>
                <w:tab w:val="clear" w:pos="720"/>
                <w:tab w:val="clear" w:pos="1440"/>
                <w:tab w:val="clear" w:pos="2160"/>
              </w:tabs>
              <w:suppressAutoHyphens/>
              <w:rPr>
                <w:b/>
                <w:szCs w:val="22"/>
              </w:rPr>
            </w:pPr>
            <w:r w:rsidRPr="00851ED7">
              <w:rPr>
                <w:b/>
                <w:szCs w:val="22"/>
              </w:rPr>
              <w:t>10-26</w:t>
            </w:r>
          </w:p>
        </w:tc>
        <w:tc>
          <w:tcPr>
            <w:tcW w:w="2602" w:type="dxa"/>
          </w:tcPr>
          <w:p w14:paraId="1F78D427" w14:textId="77777777" w:rsidR="004F36DF" w:rsidRPr="00851ED7" w:rsidRDefault="00C646F8" w:rsidP="004F36DF">
            <w:pPr>
              <w:tabs>
                <w:tab w:val="clear" w:pos="720"/>
                <w:tab w:val="clear" w:pos="1440"/>
                <w:tab w:val="clear" w:pos="2160"/>
              </w:tabs>
              <w:suppressAutoHyphens/>
              <w:rPr>
                <w:b/>
                <w:szCs w:val="22"/>
              </w:rPr>
            </w:pPr>
            <w:r>
              <w:rPr>
                <w:b/>
                <w:szCs w:val="22"/>
              </w:rPr>
              <w:t>Equipment</w:t>
            </w:r>
          </w:p>
        </w:tc>
        <w:tc>
          <w:tcPr>
            <w:tcW w:w="5502" w:type="dxa"/>
            <w:gridSpan w:val="2"/>
          </w:tcPr>
          <w:p w14:paraId="796FA692" w14:textId="475F6431" w:rsidR="004F36DF" w:rsidRPr="00851ED7" w:rsidRDefault="004F36DF" w:rsidP="004F36DF">
            <w:pPr>
              <w:tabs>
                <w:tab w:val="clear" w:pos="720"/>
                <w:tab w:val="clear" w:pos="1440"/>
                <w:tab w:val="clear" w:pos="2160"/>
              </w:tabs>
              <w:suppressAutoHyphens/>
              <w:rPr>
                <w:szCs w:val="22"/>
              </w:rPr>
            </w:pPr>
            <w:r w:rsidRPr="00851ED7">
              <w:rPr>
                <w:szCs w:val="22"/>
              </w:rPr>
              <w:t>All machinery, together with the necessary supplies for upkeep and maintenance; and all tools and apparatus necessary for the proper construction and acceptable completion of the work.</w:t>
            </w:r>
          </w:p>
        </w:tc>
      </w:tr>
      <w:tr w:rsidR="004F36DF" w:rsidRPr="00851ED7" w14:paraId="48831634" w14:textId="77777777" w:rsidTr="00C646F8">
        <w:tc>
          <w:tcPr>
            <w:tcW w:w="1256" w:type="dxa"/>
          </w:tcPr>
          <w:p w14:paraId="40BEB8F8" w14:textId="01B1AAD1" w:rsidR="004F36DF" w:rsidRPr="00851ED7" w:rsidRDefault="004F36DF" w:rsidP="004F36DF">
            <w:pPr>
              <w:tabs>
                <w:tab w:val="clear" w:pos="720"/>
                <w:tab w:val="clear" w:pos="1440"/>
                <w:tab w:val="clear" w:pos="2160"/>
              </w:tabs>
              <w:suppressAutoHyphens/>
              <w:rPr>
                <w:b/>
                <w:szCs w:val="22"/>
              </w:rPr>
            </w:pPr>
            <w:r w:rsidRPr="00851ED7">
              <w:rPr>
                <w:b/>
                <w:szCs w:val="22"/>
              </w:rPr>
              <w:t>10-27</w:t>
            </w:r>
          </w:p>
        </w:tc>
        <w:tc>
          <w:tcPr>
            <w:tcW w:w="2602" w:type="dxa"/>
          </w:tcPr>
          <w:p w14:paraId="6FCACFDE" w14:textId="77777777" w:rsidR="004F36DF" w:rsidRPr="00851ED7" w:rsidRDefault="00C646F8" w:rsidP="004F36DF">
            <w:pPr>
              <w:tabs>
                <w:tab w:val="clear" w:pos="720"/>
                <w:tab w:val="clear" w:pos="1440"/>
                <w:tab w:val="clear" w:pos="2160"/>
              </w:tabs>
              <w:suppressAutoHyphens/>
              <w:rPr>
                <w:b/>
                <w:szCs w:val="22"/>
              </w:rPr>
            </w:pPr>
            <w:r>
              <w:rPr>
                <w:b/>
                <w:szCs w:val="22"/>
              </w:rPr>
              <w:t>Extra Work</w:t>
            </w:r>
          </w:p>
        </w:tc>
        <w:tc>
          <w:tcPr>
            <w:tcW w:w="5502" w:type="dxa"/>
            <w:gridSpan w:val="2"/>
          </w:tcPr>
          <w:p w14:paraId="52956651" w14:textId="17F2CA07" w:rsidR="004F36DF" w:rsidRPr="00851ED7" w:rsidRDefault="004F36DF" w:rsidP="004F36DF">
            <w:pPr>
              <w:tabs>
                <w:tab w:val="clear" w:pos="720"/>
                <w:tab w:val="clear" w:pos="1440"/>
                <w:tab w:val="clear" w:pos="2160"/>
              </w:tabs>
              <w:suppressAutoHyphens/>
              <w:rPr>
                <w:szCs w:val="22"/>
              </w:rPr>
            </w:pPr>
            <w:r w:rsidRPr="00851ED7">
              <w:rPr>
                <w:szCs w:val="22"/>
              </w:rPr>
              <w:t xml:space="preserve">An item of work not provided for in the awarded contract as previously modified by change order or supplemental agreement, but which is found by the Owner’s Engineer or Resident Project Representative (RPR) to be necessary to </w:t>
            </w:r>
            <w:r w:rsidRPr="00851ED7">
              <w:rPr>
                <w:szCs w:val="22"/>
              </w:rPr>
              <w:lastRenderedPageBreak/>
              <w:t>complete the work within the intended scope of the contract as previously modified.</w:t>
            </w:r>
          </w:p>
        </w:tc>
      </w:tr>
      <w:tr w:rsidR="004F36DF" w:rsidRPr="00851ED7" w14:paraId="3F13B116" w14:textId="77777777" w:rsidTr="00C646F8">
        <w:tc>
          <w:tcPr>
            <w:tcW w:w="1256" w:type="dxa"/>
          </w:tcPr>
          <w:p w14:paraId="67F7AE7E" w14:textId="3D23B8EC" w:rsidR="004F36DF" w:rsidRPr="00851ED7" w:rsidRDefault="004F36DF" w:rsidP="004F36DF">
            <w:pPr>
              <w:tabs>
                <w:tab w:val="clear" w:pos="720"/>
                <w:tab w:val="clear" w:pos="1440"/>
                <w:tab w:val="clear" w:pos="2160"/>
              </w:tabs>
              <w:suppressAutoHyphens/>
              <w:rPr>
                <w:b/>
                <w:szCs w:val="22"/>
              </w:rPr>
            </w:pPr>
            <w:r w:rsidRPr="00851ED7">
              <w:rPr>
                <w:b/>
                <w:szCs w:val="22"/>
              </w:rPr>
              <w:lastRenderedPageBreak/>
              <w:t>10-28</w:t>
            </w:r>
          </w:p>
        </w:tc>
        <w:tc>
          <w:tcPr>
            <w:tcW w:w="2602" w:type="dxa"/>
          </w:tcPr>
          <w:p w14:paraId="23EDFD4E" w14:textId="77777777" w:rsidR="004F36DF" w:rsidRPr="00851ED7" w:rsidRDefault="00C646F8" w:rsidP="004F36DF">
            <w:pPr>
              <w:tabs>
                <w:tab w:val="clear" w:pos="720"/>
                <w:tab w:val="clear" w:pos="1440"/>
                <w:tab w:val="clear" w:pos="2160"/>
              </w:tabs>
              <w:suppressAutoHyphens/>
              <w:rPr>
                <w:b/>
                <w:szCs w:val="22"/>
              </w:rPr>
            </w:pPr>
            <w:r>
              <w:rPr>
                <w:b/>
                <w:szCs w:val="22"/>
              </w:rPr>
              <w:t>FAA</w:t>
            </w:r>
          </w:p>
        </w:tc>
        <w:tc>
          <w:tcPr>
            <w:tcW w:w="5502" w:type="dxa"/>
            <w:gridSpan w:val="2"/>
          </w:tcPr>
          <w:p w14:paraId="7C1B5187" w14:textId="37C7BCFE" w:rsidR="004F36DF" w:rsidRPr="00851ED7" w:rsidRDefault="004F36DF">
            <w:pPr>
              <w:tabs>
                <w:tab w:val="clear" w:pos="720"/>
                <w:tab w:val="clear" w:pos="1440"/>
                <w:tab w:val="clear" w:pos="2160"/>
              </w:tabs>
              <w:suppressAutoHyphens/>
              <w:rPr>
                <w:szCs w:val="22"/>
              </w:rPr>
            </w:pPr>
            <w:r w:rsidRPr="00851ED7">
              <w:rPr>
                <w:szCs w:val="22"/>
              </w:rPr>
              <w:t>The Federal Aviation Administration</w:t>
            </w:r>
            <w:r w:rsidR="0039297C">
              <w:rPr>
                <w:szCs w:val="22"/>
              </w:rPr>
              <w:t>.</w:t>
            </w:r>
            <w:r w:rsidRPr="00851ED7">
              <w:rPr>
                <w:szCs w:val="22"/>
              </w:rPr>
              <w:t xml:space="preserve"> When used to designate a person, FAA shall mean the Administrator or their duly authorized representative.</w:t>
            </w:r>
          </w:p>
        </w:tc>
      </w:tr>
      <w:tr w:rsidR="004F36DF" w:rsidRPr="00851ED7" w14:paraId="28E198F4" w14:textId="77777777" w:rsidTr="00C646F8">
        <w:tc>
          <w:tcPr>
            <w:tcW w:w="1256" w:type="dxa"/>
          </w:tcPr>
          <w:p w14:paraId="717D7B5F" w14:textId="712123F7" w:rsidR="004F36DF" w:rsidRPr="00851ED7" w:rsidRDefault="004F36DF" w:rsidP="004F36DF">
            <w:pPr>
              <w:tabs>
                <w:tab w:val="clear" w:pos="720"/>
                <w:tab w:val="clear" w:pos="1440"/>
                <w:tab w:val="clear" w:pos="2160"/>
              </w:tabs>
              <w:suppressAutoHyphens/>
              <w:rPr>
                <w:rStyle w:val="Boldcharacters"/>
              </w:rPr>
            </w:pPr>
            <w:r w:rsidRPr="00851ED7">
              <w:rPr>
                <w:rStyle w:val="Boldcharacters"/>
              </w:rPr>
              <w:t>10-29</w:t>
            </w:r>
          </w:p>
        </w:tc>
        <w:tc>
          <w:tcPr>
            <w:tcW w:w="2602" w:type="dxa"/>
          </w:tcPr>
          <w:p w14:paraId="75F2D84E" w14:textId="77777777" w:rsidR="004F36DF" w:rsidRPr="00851ED7" w:rsidRDefault="00C646F8" w:rsidP="004F36DF">
            <w:pPr>
              <w:tabs>
                <w:tab w:val="clear" w:pos="720"/>
                <w:tab w:val="clear" w:pos="1440"/>
                <w:tab w:val="clear" w:pos="2160"/>
              </w:tabs>
              <w:suppressAutoHyphens/>
              <w:rPr>
                <w:rStyle w:val="Boldcharacters"/>
              </w:rPr>
            </w:pPr>
            <w:r>
              <w:rPr>
                <w:rStyle w:val="Boldcharacters"/>
              </w:rPr>
              <w:t>Federal Specifications</w:t>
            </w:r>
          </w:p>
        </w:tc>
        <w:tc>
          <w:tcPr>
            <w:tcW w:w="5502" w:type="dxa"/>
            <w:gridSpan w:val="2"/>
          </w:tcPr>
          <w:p w14:paraId="00611EA7" w14:textId="2AAFFFCF" w:rsidR="004F36DF" w:rsidRPr="00851ED7" w:rsidRDefault="004F36DF">
            <w:pPr>
              <w:tabs>
                <w:tab w:val="clear" w:pos="720"/>
                <w:tab w:val="clear" w:pos="1440"/>
                <w:tab w:val="clear" w:pos="2160"/>
              </w:tabs>
              <w:suppressAutoHyphens/>
              <w:rPr>
                <w:szCs w:val="22"/>
              </w:rPr>
            </w:pPr>
            <w:r w:rsidRPr="00851ED7">
              <w:rPr>
                <w:szCs w:val="22"/>
              </w:rPr>
              <w:t xml:space="preserve">The </w:t>
            </w:r>
            <w:r w:rsidR="009223B3">
              <w:rPr>
                <w:szCs w:val="22"/>
              </w:rPr>
              <w:t>f</w:t>
            </w:r>
            <w:r w:rsidR="009223B3" w:rsidRPr="00851ED7">
              <w:rPr>
                <w:szCs w:val="22"/>
              </w:rPr>
              <w:t xml:space="preserve">ederal </w:t>
            </w:r>
            <w:r w:rsidR="009223B3">
              <w:rPr>
                <w:szCs w:val="22"/>
              </w:rPr>
              <w:t>s</w:t>
            </w:r>
            <w:r w:rsidR="009223B3" w:rsidRPr="00851ED7">
              <w:rPr>
                <w:szCs w:val="22"/>
              </w:rPr>
              <w:t xml:space="preserve">pecifications </w:t>
            </w:r>
            <w:r w:rsidRPr="00851ED7">
              <w:rPr>
                <w:szCs w:val="22"/>
              </w:rPr>
              <w:t xml:space="preserve">and </w:t>
            </w:r>
            <w:r w:rsidR="009223B3">
              <w:rPr>
                <w:szCs w:val="22"/>
              </w:rPr>
              <w:t>s</w:t>
            </w:r>
            <w:r w:rsidR="009223B3" w:rsidRPr="00851ED7">
              <w:rPr>
                <w:szCs w:val="22"/>
              </w:rPr>
              <w:t>tandards</w:t>
            </w:r>
            <w:r w:rsidRPr="00851ED7">
              <w:rPr>
                <w:szCs w:val="22"/>
              </w:rPr>
              <w:t xml:space="preserve">, </w:t>
            </w:r>
            <w:r w:rsidR="009223B3">
              <w:rPr>
                <w:szCs w:val="22"/>
              </w:rPr>
              <w:t>c</w:t>
            </w:r>
            <w:r w:rsidR="009223B3" w:rsidRPr="00851ED7">
              <w:rPr>
                <w:szCs w:val="22"/>
              </w:rPr>
              <w:t xml:space="preserve">ommercial </w:t>
            </w:r>
            <w:r w:rsidR="009223B3">
              <w:rPr>
                <w:szCs w:val="22"/>
              </w:rPr>
              <w:t>i</w:t>
            </w:r>
            <w:r w:rsidR="009223B3" w:rsidRPr="00851ED7">
              <w:rPr>
                <w:szCs w:val="22"/>
              </w:rPr>
              <w:t xml:space="preserve">tem </w:t>
            </w:r>
            <w:r w:rsidR="009223B3">
              <w:rPr>
                <w:szCs w:val="22"/>
              </w:rPr>
              <w:t>d</w:t>
            </w:r>
            <w:r w:rsidR="009223B3" w:rsidRPr="00851ED7">
              <w:rPr>
                <w:szCs w:val="22"/>
              </w:rPr>
              <w:t>escriptions</w:t>
            </w:r>
            <w:r w:rsidRPr="00851ED7">
              <w:rPr>
                <w:szCs w:val="22"/>
              </w:rPr>
              <w:t>, and supplements, amendments, and indices prepared and issued by the General Services Administration</w:t>
            </w:r>
            <w:r w:rsidR="0039297C">
              <w:rPr>
                <w:szCs w:val="22"/>
              </w:rPr>
              <w:t>.</w:t>
            </w:r>
          </w:p>
        </w:tc>
      </w:tr>
      <w:tr w:rsidR="004F36DF" w:rsidRPr="00851ED7" w14:paraId="6727DD0F" w14:textId="77777777" w:rsidTr="00C646F8">
        <w:tc>
          <w:tcPr>
            <w:tcW w:w="1256" w:type="dxa"/>
          </w:tcPr>
          <w:p w14:paraId="71B58987" w14:textId="6428B049" w:rsidR="004F36DF" w:rsidRPr="00851ED7" w:rsidRDefault="004F36DF" w:rsidP="004F36DF">
            <w:pPr>
              <w:pStyle w:val="BoldKWN"/>
              <w:tabs>
                <w:tab w:val="clear" w:pos="-417"/>
                <w:tab w:val="clear" w:pos="0"/>
                <w:tab w:val="clear" w:pos="720"/>
                <w:tab w:val="clear" w:pos="1440"/>
                <w:tab w:val="clear" w:pos="2160"/>
              </w:tabs>
            </w:pPr>
            <w:r w:rsidRPr="00851ED7">
              <w:t>10-30</w:t>
            </w:r>
          </w:p>
        </w:tc>
        <w:tc>
          <w:tcPr>
            <w:tcW w:w="2602" w:type="dxa"/>
          </w:tcPr>
          <w:p w14:paraId="5C69F3CE" w14:textId="77777777" w:rsidR="004F36DF" w:rsidRPr="00851ED7" w:rsidRDefault="004F36DF" w:rsidP="004F36DF">
            <w:pPr>
              <w:pStyle w:val="BoldKWN"/>
              <w:tabs>
                <w:tab w:val="clear" w:pos="-417"/>
                <w:tab w:val="clear" w:pos="0"/>
                <w:tab w:val="clear" w:pos="720"/>
                <w:tab w:val="clear" w:pos="1440"/>
                <w:tab w:val="clear" w:pos="2160"/>
              </w:tabs>
            </w:pPr>
            <w:r w:rsidRPr="00851ED7">
              <w:t>Force Accou</w:t>
            </w:r>
            <w:r w:rsidR="00C646F8">
              <w:t>nt</w:t>
            </w:r>
          </w:p>
        </w:tc>
        <w:tc>
          <w:tcPr>
            <w:tcW w:w="5502" w:type="dxa"/>
            <w:gridSpan w:val="2"/>
          </w:tcPr>
          <w:p w14:paraId="67BB1819" w14:textId="1E75ACE5" w:rsidR="004F36DF" w:rsidRPr="00851ED7" w:rsidRDefault="004F36DF" w:rsidP="004F36DF">
            <w:pPr>
              <w:pStyle w:val="BoldKWN"/>
              <w:tabs>
                <w:tab w:val="clear" w:pos="-417"/>
                <w:tab w:val="clear" w:pos="0"/>
                <w:tab w:val="clear" w:pos="720"/>
                <w:tab w:val="clear" w:pos="1440"/>
                <w:tab w:val="clear" w:pos="2160"/>
              </w:tabs>
              <w:rPr>
                <w:b w:val="0"/>
              </w:rPr>
            </w:pPr>
            <w:r w:rsidRPr="00851ED7">
              <w:t xml:space="preserve">a. </w:t>
            </w:r>
            <w:r w:rsidRPr="00851ED7">
              <w:rPr>
                <w:b w:val="0"/>
              </w:rPr>
              <w:t xml:space="preserve">Contract Force Account - A method of payment that addresses extra work performed by the </w:t>
            </w:r>
            <w:r w:rsidR="002921B6" w:rsidRPr="00851ED7">
              <w:rPr>
                <w:b w:val="0"/>
              </w:rPr>
              <w:t>Contractor</w:t>
            </w:r>
            <w:r w:rsidRPr="00851ED7">
              <w:rPr>
                <w:b w:val="0"/>
              </w:rPr>
              <w:t xml:space="preserve"> on a time and material basis.</w:t>
            </w:r>
          </w:p>
          <w:p w14:paraId="0F98775D" w14:textId="07FFD69C" w:rsidR="004F36DF" w:rsidRPr="00851ED7" w:rsidRDefault="004F36DF" w:rsidP="004F36DF">
            <w:pPr>
              <w:pStyle w:val="BoldKWN"/>
              <w:tabs>
                <w:tab w:val="clear" w:pos="-417"/>
                <w:tab w:val="clear" w:pos="0"/>
                <w:tab w:val="clear" w:pos="720"/>
                <w:tab w:val="clear" w:pos="1440"/>
                <w:tab w:val="clear" w:pos="2160"/>
              </w:tabs>
              <w:rPr>
                <w:b w:val="0"/>
              </w:rPr>
            </w:pPr>
            <w:r w:rsidRPr="00851ED7">
              <w:t xml:space="preserve">b. </w:t>
            </w:r>
            <w:r w:rsidRPr="00851ED7">
              <w:rPr>
                <w:b w:val="0"/>
              </w:rPr>
              <w:t>Owner Force Account - Work performed for the project by the Owner's employees.</w:t>
            </w:r>
          </w:p>
        </w:tc>
      </w:tr>
      <w:tr w:rsidR="004F36DF" w:rsidRPr="00851ED7" w14:paraId="0B3B666C" w14:textId="77777777" w:rsidTr="00C646F8">
        <w:tc>
          <w:tcPr>
            <w:tcW w:w="1256" w:type="dxa"/>
          </w:tcPr>
          <w:p w14:paraId="558FF2D1" w14:textId="2689BBE4" w:rsidR="004F36DF" w:rsidRPr="00851ED7" w:rsidRDefault="004F36DF">
            <w:pPr>
              <w:tabs>
                <w:tab w:val="clear" w:pos="720"/>
                <w:tab w:val="clear" w:pos="1440"/>
                <w:tab w:val="clear" w:pos="2160"/>
              </w:tabs>
              <w:rPr>
                <w:b/>
                <w:szCs w:val="22"/>
              </w:rPr>
            </w:pPr>
            <w:r w:rsidRPr="00851ED7">
              <w:rPr>
                <w:b/>
                <w:szCs w:val="22"/>
              </w:rPr>
              <w:t>10-3</w:t>
            </w:r>
            <w:r w:rsidR="00294214" w:rsidRPr="00851ED7">
              <w:rPr>
                <w:b/>
                <w:szCs w:val="22"/>
              </w:rPr>
              <w:t>1</w:t>
            </w:r>
          </w:p>
        </w:tc>
        <w:tc>
          <w:tcPr>
            <w:tcW w:w="2602" w:type="dxa"/>
          </w:tcPr>
          <w:p w14:paraId="0E631AF0" w14:textId="0CF9DBFE" w:rsidR="004F36DF" w:rsidRPr="00851ED7" w:rsidRDefault="00C646F8" w:rsidP="004F36DF">
            <w:pPr>
              <w:tabs>
                <w:tab w:val="clear" w:pos="720"/>
                <w:tab w:val="clear" w:pos="1440"/>
                <w:tab w:val="clear" w:pos="2160"/>
              </w:tabs>
              <w:rPr>
                <w:b/>
                <w:szCs w:val="22"/>
              </w:rPr>
            </w:pPr>
            <w:r>
              <w:rPr>
                <w:b/>
                <w:szCs w:val="22"/>
              </w:rPr>
              <w:t>Intention of Terms</w:t>
            </w:r>
          </w:p>
        </w:tc>
        <w:tc>
          <w:tcPr>
            <w:tcW w:w="5502" w:type="dxa"/>
            <w:gridSpan w:val="2"/>
          </w:tcPr>
          <w:p w14:paraId="0B0D28F4" w14:textId="77777777" w:rsidR="004F36DF" w:rsidRPr="00851ED7" w:rsidRDefault="004F36DF" w:rsidP="004F36DF">
            <w:pPr>
              <w:tabs>
                <w:tab w:val="clear" w:pos="720"/>
                <w:tab w:val="clear" w:pos="1440"/>
                <w:tab w:val="clear" w:pos="2160"/>
              </w:tabs>
              <w:rPr>
                <w:szCs w:val="22"/>
              </w:rPr>
            </w:pPr>
            <w:r w:rsidRPr="00851ED7">
              <w:rPr>
                <w:szCs w:val="22"/>
              </w:rPr>
              <w:t>Whenever, in these specifications or on the plans, the words “directed,” “required,” “permitted,” “ordered,” “designated,” “prescribed,” or words of like import are used, it shall be understood that the direction, requirement, permission, order, designation, or prescription of the Engineer and/or Resident Project Representative (RPR) is intended; and similarly, the words “approved,” “acceptable,” “satisfactory,” or words of like import, shall mean approved by, or acceptable to, or satisfactory to the Engineer and/or RPR, subject in each case to the final determination of the Owner.</w:t>
            </w:r>
          </w:p>
          <w:p w14:paraId="12E8E239" w14:textId="77777777" w:rsidR="00CB1776" w:rsidRPr="00851ED7" w:rsidRDefault="00CB1776" w:rsidP="004F36DF">
            <w:pPr>
              <w:tabs>
                <w:tab w:val="clear" w:pos="720"/>
                <w:tab w:val="clear" w:pos="1440"/>
                <w:tab w:val="clear" w:pos="2160"/>
              </w:tabs>
              <w:rPr>
                <w:szCs w:val="22"/>
              </w:rPr>
            </w:pPr>
            <w:r w:rsidRPr="00851ED7">
              <w:rPr>
                <w:szCs w:val="22"/>
              </w:rPr>
              <w:t>Any reference to a specific requirement of a numbered paragraph of the contract specifications or a cited standard shall be interpreted to include all general requirements of the entire section, specification item, or cited standard that may be pertinent to such specific reference.</w:t>
            </w:r>
          </w:p>
        </w:tc>
      </w:tr>
      <w:tr w:rsidR="00CB1776" w:rsidRPr="00851ED7" w14:paraId="749FD2EB" w14:textId="77777777" w:rsidTr="00C646F8">
        <w:tc>
          <w:tcPr>
            <w:tcW w:w="1256" w:type="dxa"/>
          </w:tcPr>
          <w:p w14:paraId="05DB1402" w14:textId="48F9DEC9" w:rsidR="00CB1776" w:rsidRPr="00851ED7" w:rsidRDefault="00CB1776">
            <w:pPr>
              <w:tabs>
                <w:tab w:val="clear" w:pos="720"/>
                <w:tab w:val="clear" w:pos="1440"/>
                <w:tab w:val="clear" w:pos="2160"/>
              </w:tabs>
              <w:suppressAutoHyphens/>
              <w:rPr>
                <w:b/>
                <w:szCs w:val="22"/>
              </w:rPr>
            </w:pPr>
            <w:r w:rsidRPr="00851ED7">
              <w:rPr>
                <w:b/>
                <w:szCs w:val="22"/>
              </w:rPr>
              <w:t>10-3</w:t>
            </w:r>
            <w:r w:rsidR="00294214" w:rsidRPr="00851ED7">
              <w:rPr>
                <w:b/>
                <w:szCs w:val="22"/>
              </w:rPr>
              <w:t>2</w:t>
            </w:r>
          </w:p>
        </w:tc>
        <w:tc>
          <w:tcPr>
            <w:tcW w:w="2602" w:type="dxa"/>
          </w:tcPr>
          <w:p w14:paraId="409B330C" w14:textId="77777777" w:rsidR="00CB1776" w:rsidRPr="00851ED7" w:rsidRDefault="00C646F8" w:rsidP="00CB1776">
            <w:pPr>
              <w:tabs>
                <w:tab w:val="clear" w:pos="720"/>
                <w:tab w:val="clear" w:pos="1440"/>
                <w:tab w:val="clear" w:pos="2160"/>
              </w:tabs>
              <w:suppressAutoHyphens/>
              <w:rPr>
                <w:b/>
                <w:szCs w:val="22"/>
              </w:rPr>
            </w:pPr>
            <w:r>
              <w:rPr>
                <w:b/>
                <w:szCs w:val="22"/>
              </w:rPr>
              <w:t>Lighting</w:t>
            </w:r>
          </w:p>
        </w:tc>
        <w:tc>
          <w:tcPr>
            <w:tcW w:w="5502" w:type="dxa"/>
            <w:gridSpan w:val="2"/>
          </w:tcPr>
          <w:p w14:paraId="1D0219AD" w14:textId="77777777" w:rsidR="00CB1776" w:rsidRPr="00851ED7" w:rsidRDefault="00CB1776" w:rsidP="00CB1776">
            <w:pPr>
              <w:tabs>
                <w:tab w:val="clear" w:pos="720"/>
                <w:tab w:val="clear" w:pos="1440"/>
                <w:tab w:val="clear" w:pos="2160"/>
              </w:tabs>
              <w:suppressAutoHyphens/>
              <w:rPr>
                <w:szCs w:val="22"/>
              </w:rPr>
            </w:pPr>
            <w:r w:rsidRPr="00851ED7">
              <w:rPr>
                <w:szCs w:val="22"/>
              </w:rPr>
              <w:t>A system of fixtures providing or controlling the light sources used on or near the airport or within the airport buildings. The field lighting includes all luminous signals, markers, floodlights, and illuminating devices used on or near the airport or to aid in the operation of aircraft landing at, taking off from, or taxiing on the airport surface.</w:t>
            </w:r>
          </w:p>
        </w:tc>
      </w:tr>
      <w:tr w:rsidR="00CB1776" w:rsidRPr="00851ED7" w14:paraId="5CFE751A" w14:textId="77777777" w:rsidTr="00C646F8">
        <w:tc>
          <w:tcPr>
            <w:tcW w:w="1256" w:type="dxa"/>
          </w:tcPr>
          <w:p w14:paraId="326B6FBE" w14:textId="41B7CF35" w:rsidR="00CB1776" w:rsidRPr="00851ED7" w:rsidRDefault="00CB1776">
            <w:pPr>
              <w:tabs>
                <w:tab w:val="clear" w:pos="720"/>
                <w:tab w:val="clear" w:pos="1440"/>
                <w:tab w:val="clear" w:pos="2160"/>
              </w:tabs>
              <w:suppressAutoHyphens/>
              <w:rPr>
                <w:b/>
                <w:szCs w:val="22"/>
              </w:rPr>
            </w:pPr>
            <w:r w:rsidRPr="00851ED7">
              <w:rPr>
                <w:b/>
                <w:szCs w:val="22"/>
              </w:rPr>
              <w:t>10-3</w:t>
            </w:r>
            <w:r w:rsidR="00294214" w:rsidRPr="00851ED7">
              <w:rPr>
                <w:b/>
                <w:szCs w:val="22"/>
              </w:rPr>
              <w:t>3</w:t>
            </w:r>
          </w:p>
        </w:tc>
        <w:tc>
          <w:tcPr>
            <w:tcW w:w="2602" w:type="dxa"/>
          </w:tcPr>
          <w:p w14:paraId="5EAA94ED" w14:textId="77777777" w:rsidR="00CB1776" w:rsidRPr="00851ED7" w:rsidRDefault="00C646F8" w:rsidP="00CB1776">
            <w:pPr>
              <w:tabs>
                <w:tab w:val="clear" w:pos="720"/>
                <w:tab w:val="clear" w:pos="1440"/>
                <w:tab w:val="clear" w:pos="2160"/>
              </w:tabs>
              <w:suppressAutoHyphens/>
              <w:rPr>
                <w:b/>
                <w:szCs w:val="22"/>
              </w:rPr>
            </w:pPr>
            <w:r>
              <w:rPr>
                <w:b/>
                <w:szCs w:val="22"/>
              </w:rPr>
              <w:t>Major and Minor Contract Items</w:t>
            </w:r>
          </w:p>
        </w:tc>
        <w:tc>
          <w:tcPr>
            <w:tcW w:w="5502" w:type="dxa"/>
            <w:gridSpan w:val="2"/>
          </w:tcPr>
          <w:p w14:paraId="51203E2F" w14:textId="77777777" w:rsidR="00CB1776" w:rsidRPr="00851ED7" w:rsidRDefault="00CB1776" w:rsidP="00CB1776">
            <w:pPr>
              <w:tabs>
                <w:tab w:val="clear" w:pos="720"/>
                <w:tab w:val="clear" w:pos="1440"/>
                <w:tab w:val="clear" w:pos="2160"/>
              </w:tabs>
              <w:suppressAutoHyphens/>
              <w:rPr>
                <w:szCs w:val="22"/>
              </w:rPr>
            </w:pPr>
            <w:r w:rsidRPr="00851ED7">
              <w:rPr>
                <w:szCs w:val="22"/>
              </w:rPr>
              <w:t>A major contract item shall be any item that is listed in the proposal, the total cost of which is equal to or greater than 20% of the total amount of the award contract. All other items shall be considered minor contract items.</w:t>
            </w:r>
          </w:p>
        </w:tc>
      </w:tr>
      <w:tr w:rsidR="00CB1776" w:rsidRPr="00851ED7" w14:paraId="30C027EC" w14:textId="77777777" w:rsidTr="00C646F8">
        <w:tc>
          <w:tcPr>
            <w:tcW w:w="1256" w:type="dxa"/>
          </w:tcPr>
          <w:p w14:paraId="28DF5318" w14:textId="43F92681" w:rsidR="00CB1776" w:rsidRPr="00851ED7" w:rsidRDefault="00CB1776">
            <w:pPr>
              <w:tabs>
                <w:tab w:val="clear" w:pos="720"/>
                <w:tab w:val="clear" w:pos="1440"/>
                <w:tab w:val="clear" w:pos="2160"/>
              </w:tabs>
              <w:suppressAutoHyphens/>
              <w:rPr>
                <w:b/>
                <w:szCs w:val="22"/>
              </w:rPr>
            </w:pPr>
            <w:r w:rsidRPr="00851ED7">
              <w:rPr>
                <w:b/>
                <w:szCs w:val="22"/>
              </w:rPr>
              <w:lastRenderedPageBreak/>
              <w:t>10-3</w:t>
            </w:r>
            <w:r w:rsidR="00294214" w:rsidRPr="00851ED7">
              <w:rPr>
                <w:b/>
                <w:szCs w:val="22"/>
              </w:rPr>
              <w:t>4</w:t>
            </w:r>
          </w:p>
        </w:tc>
        <w:tc>
          <w:tcPr>
            <w:tcW w:w="2602" w:type="dxa"/>
          </w:tcPr>
          <w:p w14:paraId="1A8381BC" w14:textId="77777777" w:rsidR="00CB1776" w:rsidRPr="00851ED7" w:rsidRDefault="00C646F8" w:rsidP="00CB1776">
            <w:pPr>
              <w:tabs>
                <w:tab w:val="clear" w:pos="720"/>
                <w:tab w:val="clear" w:pos="1440"/>
                <w:tab w:val="clear" w:pos="2160"/>
              </w:tabs>
              <w:suppressAutoHyphens/>
              <w:rPr>
                <w:b/>
                <w:szCs w:val="22"/>
              </w:rPr>
            </w:pPr>
            <w:r>
              <w:rPr>
                <w:b/>
                <w:szCs w:val="22"/>
              </w:rPr>
              <w:t>Materials</w:t>
            </w:r>
          </w:p>
        </w:tc>
        <w:tc>
          <w:tcPr>
            <w:tcW w:w="5502" w:type="dxa"/>
            <w:gridSpan w:val="2"/>
          </w:tcPr>
          <w:p w14:paraId="4214BDBF" w14:textId="77777777" w:rsidR="00CB1776" w:rsidRPr="00851ED7" w:rsidRDefault="00CB1776" w:rsidP="00CB1776">
            <w:pPr>
              <w:tabs>
                <w:tab w:val="clear" w:pos="720"/>
                <w:tab w:val="clear" w:pos="1440"/>
                <w:tab w:val="clear" w:pos="2160"/>
              </w:tabs>
              <w:suppressAutoHyphens/>
              <w:rPr>
                <w:szCs w:val="22"/>
              </w:rPr>
            </w:pPr>
            <w:r w:rsidRPr="00851ED7">
              <w:rPr>
                <w:szCs w:val="22"/>
              </w:rPr>
              <w:t>Any substance specified for use in the construction of the contract work.</w:t>
            </w:r>
          </w:p>
        </w:tc>
      </w:tr>
      <w:tr w:rsidR="00CB1776" w:rsidRPr="00851ED7" w14:paraId="06F58619" w14:textId="77777777" w:rsidTr="00C646F8">
        <w:tc>
          <w:tcPr>
            <w:tcW w:w="1256" w:type="dxa"/>
          </w:tcPr>
          <w:p w14:paraId="56C852EA" w14:textId="68675F65" w:rsidR="00CB1776" w:rsidRPr="00851ED7" w:rsidRDefault="00CB1776">
            <w:pPr>
              <w:tabs>
                <w:tab w:val="clear" w:pos="720"/>
                <w:tab w:val="clear" w:pos="1440"/>
                <w:tab w:val="clear" w:pos="2160"/>
              </w:tabs>
              <w:suppressAutoHyphens/>
              <w:rPr>
                <w:rStyle w:val="Boldcharacters"/>
              </w:rPr>
            </w:pPr>
            <w:r w:rsidRPr="00851ED7">
              <w:rPr>
                <w:rStyle w:val="Boldcharacters"/>
              </w:rPr>
              <w:t>10-3</w:t>
            </w:r>
            <w:r w:rsidR="00294214" w:rsidRPr="00851ED7">
              <w:rPr>
                <w:rStyle w:val="Boldcharacters"/>
              </w:rPr>
              <w:t>5</w:t>
            </w:r>
          </w:p>
        </w:tc>
        <w:tc>
          <w:tcPr>
            <w:tcW w:w="2602" w:type="dxa"/>
          </w:tcPr>
          <w:p w14:paraId="5E21AE1A" w14:textId="77777777" w:rsidR="00CB1776" w:rsidRPr="00851ED7" w:rsidRDefault="00CB1776" w:rsidP="00CB1776">
            <w:pPr>
              <w:tabs>
                <w:tab w:val="clear" w:pos="720"/>
                <w:tab w:val="clear" w:pos="1440"/>
                <w:tab w:val="clear" w:pos="2160"/>
              </w:tabs>
              <w:suppressAutoHyphens/>
              <w:rPr>
                <w:rStyle w:val="Boldcharacters"/>
              </w:rPr>
            </w:pPr>
            <w:r w:rsidRPr="00851ED7">
              <w:rPr>
                <w:rStyle w:val="Boldcharacters"/>
              </w:rPr>
              <w:t>Modification of Standards (MOS)</w:t>
            </w:r>
          </w:p>
        </w:tc>
        <w:tc>
          <w:tcPr>
            <w:tcW w:w="5502" w:type="dxa"/>
            <w:gridSpan w:val="2"/>
          </w:tcPr>
          <w:p w14:paraId="4D210625" w14:textId="3F6EFE2D" w:rsidR="00CB1776" w:rsidRPr="00851ED7" w:rsidRDefault="00CB1776" w:rsidP="00CB1776">
            <w:pPr>
              <w:tabs>
                <w:tab w:val="clear" w:pos="720"/>
                <w:tab w:val="clear" w:pos="1440"/>
                <w:tab w:val="clear" w:pos="2160"/>
              </w:tabs>
              <w:suppressAutoHyphens/>
              <w:rPr>
                <w:szCs w:val="22"/>
              </w:rPr>
            </w:pPr>
            <w:r w:rsidRPr="00851ED7">
              <w:rPr>
                <w:spacing w:val="-2"/>
                <w:szCs w:val="24"/>
              </w:rPr>
              <w:t>Any deviation</w:t>
            </w:r>
            <w:r w:rsidRPr="00851ED7">
              <w:rPr>
                <w:rStyle w:val="CommentReference"/>
                <w:szCs w:val="16"/>
              </w:rPr>
              <w:t> </w:t>
            </w:r>
            <w:r w:rsidRPr="00851ED7">
              <w:rPr>
                <w:spacing w:val="-2"/>
                <w:szCs w:val="24"/>
              </w:rPr>
              <w:t>from standard specifications applicable to material and construction</w:t>
            </w:r>
            <w:r w:rsidRPr="00851ED7">
              <w:t xml:space="preserve"> methods </w:t>
            </w:r>
            <w:r w:rsidRPr="00851ED7">
              <w:rPr>
                <w:spacing w:val="-2"/>
                <w:szCs w:val="24"/>
              </w:rPr>
              <w:t>in accordance with FAA Order 5300.1.</w:t>
            </w:r>
          </w:p>
        </w:tc>
      </w:tr>
      <w:tr w:rsidR="00CB1776" w:rsidRPr="00851ED7" w14:paraId="5B7F7389" w14:textId="77777777" w:rsidTr="00C646F8">
        <w:tc>
          <w:tcPr>
            <w:tcW w:w="1256" w:type="dxa"/>
          </w:tcPr>
          <w:p w14:paraId="14261998" w14:textId="05F3111A" w:rsidR="00CB1776" w:rsidRPr="00851ED7" w:rsidRDefault="00CB1776">
            <w:pPr>
              <w:tabs>
                <w:tab w:val="clear" w:pos="720"/>
                <w:tab w:val="clear" w:pos="1440"/>
                <w:tab w:val="clear" w:pos="2160"/>
              </w:tabs>
              <w:suppressAutoHyphens/>
              <w:rPr>
                <w:rStyle w:val="Boldcharacters"/>
              </w:rPr>
            </w:pPr>
            <w:r w:rsidRPr="00851ED7">
              <w:rPr>
                <w:rStyle w:val="Boldcharacters"/>
              </w:rPr>
              <w:t>10-3</w:t>
            </w:r>
            <w:r w:rsidR="00294214" w:rsidRPr="00851ED7">
              <w:rPr>
                <w:rStyle w:val="Boldcharacters"/>
              </w:rPr>
              <w:t>6</w:t>
            </w:r>
          </w:p>
        </w:tc>
        <w:tc>
          <w:tcPr>
            <w:tcW w:w="2602" w:type="dxa"/>
          </w:tcPr>
          <w:p w14:paraId="14B08BA7" w14:textId="77777777" w:rsidR="00CB1776" w:rsidRPr="00851ED7" w:rsidRDefault="00C646F8" w:rsidP="00CB1776">
            <w:pPr>
              <w:tabs>
                <w:tab w:val="clear" w:pos="720"/>
                <w:tab w:val="clear" w:pos="1440"/>
                <w:tab w:val="clear" w:pos="2160"/>
              </w:tabs>
              <w:suppressAutoHyphens/>
              <w:rPr>
                <w:rStyle w:val="Boldcharacters"/>
              </w:rPr>
            </w:pPr>
            <w:r>
              <w:rPr>
                <w:rStyle w:val="Boldcharacters"/>
              </w:rPr>
              <w:t>Notice to Proceed (NTP)</w:t>
            </w:r>
          </w:p>
        </w:tc>
        <w:tc>
          <w:tcPr>
            <w:tcW w:w="5502" w:type="dxa"/>
            <w:gridSpan w:val="2"/>
          </w:tcPr>
          <w:p w14:paraId="53EA3852" w14:textId="77777777" w:rsidR="00CB1776" w:rsidRPr="00851ED7" w:rsidRDefault="00CB1776" w:rsidP="00CB1776">
            <w:pPr>
              <w:tabs>
                <w:tab w:val="clear" w:pos="720"/>
                <w:tab w:val="clear" w:pos="1440"/>
                <w:tab w:val="clear" w:pos="2160"/>
              </w:tabs>
              <w:suppressAutoHyphens/>
              <w:rPr>
                <w:szCs w:val="22"/>
              </w:rPr>
            </w:pPr>
            <w:r w:rsidRPr="00851ED7">
              <w:rPr>
                <w:szCs w:val="22"/>
              </w:rPr>
              <w:t>A written notice to the Contractor to begin the actual contract work on a previously agreed to date. If applicable, the Notice to Proceed shall state the date on which the contract time begins.</w:t>
            </w:r>
          </w:p>
        </w:tc>
      </w:tr>
      <w:tr w:rsidR="00CB1776" w:rsidRPr="00851ED7" w14:paraId="216F0CEB" w14:textId="77777777" w:rsidTr="00C646F8">
        <w:tc>
          <w:tcPr>
            <w:tcW w:w="1256" w:type="dxa"/>
          </w:tcPr>
          <w:p w14:paraId="43802F21" w14:textId="20346CCA" w:rsidR="00CB1776" w:rsidRPr="00851ED7" w:rsidRDefault="00CB1776">
            <w:pPr>
              <w:tabs>
                <w:tab w:val="clear" w:pos="720"/>
                <w:tab w:val="clear" w:pos="1440"/>
                <w:tab w:val="clear" w:pos="2160"/>
              </w:tabs>
              <w:suppressAutoHyphens/>
              <w:rPr>
                <w:rStyle w:val="Boldcharacters"/>
              </w:rPr>
            </w:pPr>
            <w:r w:rsidRPr="00851ED7">
              <w:rPr>
                <w:rStyle w:val="Boldcharacters"/>
              </w:rPr>
              <w:t>10-3</w:t>
            </w:r>
            <w:r w:rsidR="00294214" w:rsidRPr="00851ED7">
              <w:rPr>
                <w:rStyle w:val="Boldcharacters"/>
              </w:rPr>
              <w:t>7</w:t>
            </w:r>
          </w:p>
        </w:tc>
        <w:tc>
          <w:tcPr>
            <w:tcW w:w="2602" w:type="dxa"/>
          </w:tcPr>
          <w:p w14:paraId="279CCF18" w14:textId="77777777" w:rsidR="00CB1776" w:rsidRPr="00851ED7" w:rsidRDefault="00C646F8" w:rsidP="00CB1776">
            <w:pPr>
              <w:tabs>
                <w:tab w:val="clear" w:pos="720"/>
                <w:tab w:val="clear" w:pos="1440"/>
                <w:tab w:val="clear" w:pos="2160"/>
              </w:tabs>
              <w:suppressAutoHyphens/>
              <w:rPr>
                <w:rStyle w:val="Boldcharacters"/>
              </w:rPr>
            </w:pPr>
            <w:r>
              <w:rPr>
                <w:rStyle w:val="Boldcharacters"/>
              </w:rPr>
              <w:t>Owner</w:t>
            </w:r>
          </w:p>
        </w:tc>
        <w:tc>
          <w:tcPr>
            <w:tcW w:w="5502" w:type="dxa"/>
            <w:gridSpan w:val="2"/>
          </w:tcPr>
          <w:p w14:paraId="45C197D9" w14:textId="77777777" w:rsidR="00CB1776" w:rsidRPr="00851ED7" w:rsidRDefault="00CB1776" w:rsidP="00CB1776">
            <w:pPr>
              <w:tabs>
                <w:tab w:val="clear" w:pos="720"/>
                <w:tab w:val="clear" w:pos="1440"/>
                <w:tab w:val="clear" w:pos="2160"/>
              </w:tabs>
              <w:suppressAutoHyphens/>
              <w:rPr>
                <w:szCs w:val="22"/>
              </w:rPr>
            </w:pPr>
            <w:r w:rsidRPr="00851ED7">
              <w:rPr>
                <w:szCs w:val="22"/>
              </w:rPr>
              <w:t xml:space="preserve">The term “Owner” shall mean the party of the first part or the contracting agency signatory to the contract. Where the term “Owner” is capitalized in this document, it shall mean airport Sponsor only.  The Owner for this project is </w:t>
            </w:r>
            <w:r w:rsidRPr="00C57A6E">
              <w:rPr>
                <w:b/>
              </w:rPr>
              <w:t>[</w:t>
            </w:r>
            <w:r w:rsidRPr="00C57A6E">
              <w:rPr>
                <w:u w:val="single"/>
              </w:rPr>
              <w:t>      </w:t>
            </w:r>
            <w:r w:rsidRPr="00C57A6E">
              <w:rPr>
                <w:b/>
              </w:rPr>
              <w:t>]</w:t>
            </w:r>
            <w:r w:rsidRPr="00851ED7">
              <w:rPr>
                <w:szCs w:val="22"/>
              </w:rPr>
              <w:t>.</w:t>
            </w:r>
          </w:p>
          <w:p w14:paraId="2EEB284A" w14:textId="77777777" w:rsidR="00E72807" w:rsidRPr="00851ED7" w:rsidRDefault="00E72807" w:rsidP="008077B4">
            <w:pPr>
              <w:pStyle w:val="Engineernotetop"/>
            </w:pPr>
            <w:r w:rsidRPr="00851ED7">
              <w:t>***********************************************</w:t>
            </w:r>
          </w:p>
          <w:p w14:paraId="0E756B2A" w14:textId="77777777" w:rsidR="00E72807" w:rsidRPr="00851ED7" w:rsidRDefault="00E72807" w:rsidP="008077B4">
            <w:pPr>
              <w:pStyle w:val="EngineerNoteskeepwithnext"/>
            </w:pPr>
            <w:r w:rsidRPr="00851ED7">
              <w:t xml:space="preserve">Insert the Owner </w:t>
            </w:r>
            <w:r w:rsidR="007F0F00" w:rsidRPr="00851ED7">
              <w:t xml:space="preserve">name </w:t>
            </w:r>
            <w:r w:rsidRPr="00851ED7">
              <w:t>here.</w:t>
            </w:r>
          </w:p>
          <w:p w14:paraId="499CDA49" w14:textId="77777777" w:rsidR="00E72807" w:rsidRPr="00851ED7" w:rsidRDefault="00E72807" w:rsidP="008077B4">
            <w:pPr>
              <w:pStyle w:val="Engineernotebottom"/>
            </w:pPr>
            <w:r w:rsidRPr="00851ED7">
              <w:t>***********************************************</w:t>
            </w:r>
          </w:p>
        </w:tc>
      </w:tr>
      <w:tr w:rsidR="00114FCA" w:rsidRPr="00851ED7" w14:paraId="353EE880" w14:textId="77777777" w:rsidTr="00C646F8">
        <w:tc>
          <w:tcPr>
            <w:tcW w:w="1256" w:type="dxa"/>
          </w:tcPr>
          <w:p w14:paraId="4DB606F2" w14:textId="710FC89F" w:rsidR="00114FCA" w:rsidRPr="00851ED7" w:rsidRDefault="00114FCA">
            <w:pPr>
              <w:tabs>
                <w:tab w:val="clear" w:pos="720"/>
                <w:tab w:val="clear" w:pos="1440"/>
                <w:tab w:val="clear" w:pos="2160"/>
              </w:tabs>
              <w:suppressAutoHyphens/>
              <w:rPr>
                <w:b/>
                <w:szCs w:val="22"/>
              </w:rPr>
            </w:pPr>
            <w:r w:rsidRPr="00851ED7">
              <w:rPr>
                <w:szCs w:val="22"/>
              </w:rPr>
              <w:t>10-3</w:t>
            </w:r>
            <w:r w:rsidR="00294214" w:rsidRPr="00851ED7">
              <w:rPr>
                <w:szCs w:val="22"/>
              </w:rPr>
              <w:t>8</w:t>
            </w:r>
          </w:p>
        </w:tc>
        <w:tc>
          <w:tcPr>
            <w:tcW w:w="2613" w:type="dxa"/>
            <w:gridSpan w:val="2"/>
          </w:tcPr>
          <w:p w14:paraId="5B354635" w14:textId="77777777" w:rsidR="00114FCA" w:rsidRPr="00851ED7" w:rsidRDefault="00114FCA" w:rsidP="00114FCA">
            <w:pPr>
              <w:tabs>
                <w:tab w:val="clear" w:pos="720"/>
                <w:tab w:val="clear" w:pos="1440"/>
                <w:tab w:val="clear" w:pos="2160"/>
              </w:tabs>
              <w:suppressAutoHyphens/>
              <w:rPr>
                <w:b/>
                <w:szCs w:val="22"/>
              </w:rPr>
            </w:pPr>
            <w:r w:rsidRPr="00851ED7">
              <w:rPr>
                <w:szCs w:val="22"/>
              </w:rPr>
              <w:t>Passenger Facility Charge (PFC)</w:t>
            </w:r>
          </w:p>
        </w:tc>
        <w:tc>
          <w:tcPr>
            <w:tcW w:w="5491" w:type="dxa"/>
          </w:tcPr>
          <w:p w14:paraId="25D3465B" w14:textId="77777777" w:rsidR="00114FCA" w:rsidRPr="00851ED7" w:rsidRDefault="00114FCA" w:rsidP="00114FCA">
            <w:pPr>
              <w:tabs>
                <w:tab w:val="clear" w:pos="720"/>
                <w:tab w:val="clear" w:pos="1440"/>
                <w:tab w:val="clear" w:pos="2160"/>
              </w:tabs>
              <w:suppressAutoHyphens/>
              <w:rPr>
                <w:b/>
                <w:szCs w:val="22"/>
              </w:rPr>
            </w:pPr>
            <w:r w:rsidRPr="00851ED7">
              <w:rPr>
                <w:szCs w:val="22"/>
              </w:rPr>
              <w:t xml:space="preserve">Per 14 Code of Federal Regulations (CFR) Part 158 and 49 United States Code (USC) </w:t>
            </w:r>
            <w:r w:rsidRPr="00851ED7">
              <w:t>§</w:t>
            </w:r>
            <w:r w:rsidRPr="00851ED7">
              <w:rPr>
                <w:szCs w:val="22"/>
              </w:rPr>
              <w:t xml:space="preserve"> 40117, a PFC is a charge imposed by a public agency on passengers enplaned at a commercial service airport it controls.</w:t>
            </w:r>
          </w:p>
        </w:tc>
      </w:tr>
      <w:tr w:rsidR="00114FCA" w:rsidRPr="00851ED7" w14:paraId="74D9B2A9" w14:textId="77777777" w:rsidTr="00C646F8">
        <w:tc>
          <w:tcPr>
            <w:tcW w:w="1256" w:type="dxa"/>
          </w:tcPr>
          <w:p w14:paraId="496A4F5D" w14:textId="0E8AD487" w:rsidR="00114FCA" w:rsidRPr="00851ED7" w:rsidRDefault="00114FCA">
            <w:pPr>
              <w:tabs>
                <w:tab w:val="clear" w:pos="720"/>
                <w:tab w:val="clear" w:pos="1440"/>
                <w:tab w:val="clear" w:pos="2160"/>
              </w:tabs>
              <w:suppressAutoHyphens/>
              <w:rPr>
                <w:b/>
                <w:szCs w:val="22"/>
              </w:rPr>
            </w:pPr>
            <w:r w:rsidRPr="00851ED7">
              <w:rPr>
                <w:b/>
                <w:szCs w:val="22"/>
              </w:rPr>
              <w:t>10-</w:t>
            </w:r>
            <w:r w:rsidR="00294214" w:rsidRPr="00851ED7">
              <w:rPr>
                <w:b/>
                <w:szCs w:val="22"/>
              </w:rPr>
              <w:t>39</w:t>
            </w:r>
          </w:p>
        </w:tc>
        <w:tc>
          <w:tcPr>
            <w:tcW w:w="2613" w:type="dxa"/>
            <w:gridSpan w:val="2"/>
          </w:tcPr>
          <w:p w14:paraId="0E738CF6" w14:textId="77777777" w:rsidR="00114FCA" w:rsidRPr="00851ED7" w:rsidRDefault="00114FCA" w:rsidP="00114FCA">
            <w:pPr>
              <w:tabs>
                <w:tab w:val="clear" w:pos="720"/>
                <w:tab w:val="clear" w:pos="1440"/>
                <w:tab w:val="clear" w:pos="2160"/>
              </w:tabs>
              <w:suppressAutoHyphens/>
              <w:rPr>
                <w:szCs w:val="22"/>
              </w:rPr>
            </w:pPr>
            <w:r w:rsidRPr="00851ED7">
              <w:rPr>
                <w:b/>
                <w:szCs w:val="22"/>
              </w:rPr>
              <w:t>Pavement Structure</w:t>
            </w:r>
          </w:p>
        </w:tc>
        <w:tc>
          <w:tcPr>
            <w:tcW w:w="5491" w:type="dxa"/>
          </w:tcPr>
          <w:p w14:paraId="01F37B9C" w14:textId="7F07F104" w:rsidR="00114FCA" w:rsidRPr="00851ED7" w:rsidRDefault="00114FCA" w:rsidP="00114FCA">
            <w:pPr>
              <w:tabs>
                <w:tab w:val="clear" w:pos="720"/>
                <w:tab w:val="clear" w:pos="1440"/>
                <w:tab w:val="clear" w:pos="2160"/>
              </w:tabs>
              <w:suppressAutoHyphens/>
              <w:rPr>
                <w:szCs w:val="22"/>
              </w:rPr>
            </w:pPr>
            <w:r w:rsidRPr="00851ED7">
              <w:rPr>
                <w:szCs w:val="22"/>
              </w:rPr>
              <w:t>The combined surface course, base course(s), and subbase course(s), if any, considered as a single unit.</w:t>
            </w:r>
          </w:p>
        </w:tc>
      </w:tr>
      <w:tr w:rsidR="00114FCA" w:rsidRPr="00851ED7" w14:paraId="25DF3BDE" w14:textId="77777777" w:rsidTr="00C646F8">
        <w:tc>
          <w:tcPr>
            <w:tcW w:w="1256" w:type="dxa"/>
          </w:tcPr>
          <w:p w14:paraId="5EA7F6EE" w14:textId="647B5BF5" w:rsidR="00114FCA" w:rsidRPr="00851ED7" w:rsidRDefault="00114FCA">
            <w:pPr>
              <w:tabs>
                <w:tab w:val="clear" w:pos="720"/>
                <w:tab w:val="clear" w:pos="1440"/>
                <w:tab w:val="clear" w:pos="2160"/>
              </w:tabs>
              <w:suppressAutoHyphens/>
              <w:rPr>
                <w:b/>
                <w:szCs w:val="22"/>
              </w:rPr>
            </w:pPr>
            <w:r w:rsidRPr="00851ED7">
              <w:rPr>
                <w:b/>
                <w:szCs w:val="22"/>
              </w:rPr>
              <w:t>10-4</w:t>
            </w:r>
            <w:r w:rsidR="00294214" w:rsidRPr="00851ED7">
              <w:rPr>
                <w:b/>
                <w:szCs w:val="22"/>
              </w:rPr>
              <w:t>0</w:t>
            </w:r>
          </w:p>
        </w:tc>
        <w:tc>
          <w:tcPr>
            <w:tcW w:w="2613" w:type="dxa"/>
            <w:gridSpan w:val="2"/>
          </w:tcPr>
          <w:p w14:paraId="6CB8EAD7" w14:textId="77777777" w:rsidR="00114FCA" w:rsidRPr="00851ED7" w:rsidRDefault="00114FCA" w:rsidP="00114FCA">
            <w:pPr>
              <w:tabs>
                <w:tab w:val="clear" w:pos="720"/>
                <w:tab w:val="clear" w:pos="1440"/>
                <w:tab w:val="clear" w:pos="2160"/>
              </w:tabs>
              <w:suppressAutoHyphens/>
              <w:rPr>
                <w:szCs w:val="22"/>
              </w:rPr>
            </w:pPr>
            <w:r w:rsidRPr="00851ED7">
              <w:rPr>
                <w:b/>
                <w:szCs w:val="22"/>
              </w:rPr>
              <w:t>Payment bond</w:t>
            </w:r>
          </w:p>
        </w:tc>
        <w:tc>
          <w:tcPr>
            <w:tcW w:w="5491" w:type="dxa"/>
          </w:tcPr>
          <w:p w14:paraId="0D1626E8" w14:textId="6B83B08D" w:rsidR="00114FCA" w:rsidRPr="00851ED7" w:rsidRDefault="00114FCA" w:rsidP="00114FCA">
            <w:pPr>
              <w:tabs>
                <w:tab w:val="clear" w:pos="720"/>
                <w:tab w:val="clear" w:pos="1440"/>
                <w:tab w:val="clear" w:pos="2160"/>
              </w:tabs>
              <w:suppressAutoHyphens/>
              <w:rPr>
                <w:szCs w:val="22"/>
              </w:rPr>
            </w:pPr>
            <w:r w:rsidRPr="00851ED7">
              <w:rPr>
                <w:szCs w:val="22"/>
              </w:rPr>
              <w:t>The approved form of security furnished by the Contractor and their own surety as a guaranty that the Contractor will pay in full all bills and accounts for materials and labor used in the construction of the work.</w:t>
            </w:r>
          </w:p>
        </w:tc>
      </w:tr>
      <w:tr w:rsidR="00114FCA" w:rsidRPr="00851ED7" w14:paraId="3EFE5103" w14:textId="77777777" w:rsidTr="00C646F8">
        <w:tc>
          <w:tcPr>
            <w:tcW w:w="1256" w:type="dxa"/>
          </w:tcPr>
          <w:p w14:paraId="00088639" w14:textId="0324D7E9" w:rsidR="00114FCA" w:rsidRPr="00851ED7" w:rsidRDefault="00114FCA">
            <w:pPr>
              <w:tabs>
                <w:tab w:val="clear" w:pos="720"/>
                <w:tab w:val="clear" w:pos="1440"/>
                <w:tab w:val="clear" w:pos="2160"/>
              </w:tabs>
              <w:suppressAutoHyphens/>
              <w:rPr>
                <w:b/>
                <w:szCs w:val="22"/>
              </w:rPr>
            </w:pPr>
            <w:r w:rsidRPr="00851ED7">
              <w:rPr>
                <w:b/>
                <w:szCs w:val="22"/>
              </w:rPr>
              <w:t>10-4</w:t>
            </w:r>
            <w:r w:rsidR="00294214" w:rsidRPr="00851ED7">
              <w:rPr>
                <w:b/>
                <w:szCs w:val="22"/>
              </w:rPr>
              <w:t>1</w:t>
            </w:r>
          </w:p>
        </w:tc>
        <w:tc>
          <w:tcPr>
            <w:tcW w:w="2613" w:type="dxa"/>
            <w:gridSpan w:val="2"/>
          </w:tcPr>
          <w:p w14:paraId="6211F2A0" w14:textId="77777777" w:rsidR="00114FCA" w:rsidRPr="00851ED7" w:rsidRDefault="00114FCA" w:rsidP="00114FCA">
            <w:pPr>
              <w:tabs>
                <w:tab w:val="clear" w:pos="720"/>
                <w:tab w:val="clear" w:pos="1440"/>
                <w:tab w:val="clear" w:pos="2160"/>
              </w:tabs>
              <w:suppressAutoHyphens/>
              <w:rPr>
                <w:szCs w:val="22"/>
              </w:rPr>
            </w:pPr>
            <w:r w:rsidRPr="00851ED7">
              <w:rPr>
                <w:b/>
                <w:szCs w:val="22"/>
              </w:rPr>
              <w:t>Performance bond</w:t>
            </w:r>
          </w:p>
        </w:tc>
        <w:tc>
          <w:tcPr>
            <w:tcW w:w="5491" w:type="dxa"/>
          </w:tcPr>
          <w:p w14:paraId="6595CDA0" w14:textId="377BBB38" w:rsidR="00114FCA" w:rsidRPr="00851ED7" w:rsidRDefault="00114FCA" w:rsidP="00114FCA">
            <w:pPr>
              <w:tabs>
                <w:tab w:val="clear" w:pos="720"/>
                <w:tab w:val="clear" w:pos="1440"/>
                <w:tab w:val="clear" w:pos="2160"/>
              </w:tabs>
              <w:suppressAutoHyphens/>
              <w:rPr>
                <w:szCs w:val="22"/>
              </w:rPr>
            </w:pPr>
            <w:r w:rsidRPr="00851ED7">
              <w:rPr>
                <w:szCs w:val="22"/>
              </w:rPr>
              <w:t>The approved form of security furnished by the Contractor and their own surety as a guaranty that the Contractor will complete the work in accordance with the terms of the contract.</w:t>
            </w:r>
          </w:p>
        </w:tc>
      </w:tr>
      <w:tr w:rsidR="00114FCA" w:rsidRPr="00851ED7" w14:paraId="0735F348" w14:textId="77777777" w:rsidTr="00C646F8">
        <w:tc>
          <w:tcPr>
            <w:tcW w:w="1256" w:type="dxa"/>
          </w:tcPr>
          <w:p w14:paraId="3D76AA6B" w14:textId="7C904F2D" w:rsidR="00114FCA" w:rsidRPr="00851ED7" w:rsidRDefault="00114FCA">
            <w:pPr>
              <w:tabs>
                <w:tab w:val="clear" w:pos="720"/>
                <w:tab w:val="clear" w:pos="1440"/>
                <w:tab w:val="clear" w:pos="2160"/>
              </w:tabs>
              <w:suppressAutoHyphens/>
              <w:rPr>
                <w:b/>
                <w:szCs w:val="22"/>
              </w:rPr>
            </w:pPr>
            <w:r w:rsidRPr="00851ED7">
              <w:rPr>
                <w:b/>
                <w:szCs w:val="22"/>
              </w:rPr>
              <w:t>10-4</w:t>
            </w:r>
            <w:r w:rsidR="00294214" w:rsidRPr="00851ED7">
              <w:rPr>
                <w:b/>
                <w:szCs w:val="22"/>
              </w:rPr>
              <w:t>2</w:t>
            </w:r>
          </w:p>
        </w:tc>
        <w:tc>
          <w:tcPr>
            <w:tcW w:w="2613" w:type="dxa"/>
            <w:gridSpan w:val="2"/>
          </w:tcPr>
          <w:p w14:paraId="0C74ABE8" w14:textId="77777777" w:rsidR="00114FCA" w:rsidRPr="00851ED7" w:rsidRDefault="00114FCA" w:rsidP="00114FCA">
            <w:pPr>
              <w:tabs>
                <w:tab w:val="clear" w:pos="720"/>
                <w:tab w:val="clear" w:pos="1440"/>
                <w:tab w:val="clear" w:pos="2160"/>
              </w:tabs>
              <w:suppressAutoHyphens/>
              <w:rPr>
                <w:szCs w:val="22"/>
              </w:rPr>
            </w:pPr>
            <w:r w:rsidRPr="00851ED7">
              <w:rPr>
                <w:b/>
                <w:szCs w:val="22"/>
              </w:rPr>
              <w:t>Plans</w:t>
            </w:r>
          </w:p>
        </w:tc>
        <w:tc>
          <w:tcPr>
            <w:tcW w:w="5491" w:type="dxa"/>
          </w:tcPr>
          <w:p w14:paraId="72F39F5F" w14:textId="77777777" w:rsidR="00114FCA" w:rsidRPr="00851ED7" w:rsidRDefault="00114FCA" w:rsidP="00114FCA">
            <w:pPr>
              <w:tabs>
                <w:tab w:val="clear" w:pos="720"/>
                <w:tab w:val="clear" w:pos="1440"/>
                <w:tab w:val="clear" w:pos="2160"/>
              </w:tabs>
              <w:suppressAutoHyphens/>
              <w:rPr>
                <w:szCs w:val="22"/>
              </w:rPr>
            </w:pPr>
            <w:r w:rsidRPr="00851ED7">
              <w:rPr>
                <w:szCs w:val="22"/>
              </w:rPr>
              <w:t>The official drawings or exact reproductions which show the location, character, dimensions and details of the airport and the work to be done and which are to be considered as a part of the contract, supplementary to the specifications.</w:t>
            </w:r>
            <w:r w:rsidRPr="00851ED7">
              <w:t xml:space="preserve"> </w:t>
            </w:r>
            <w:r w:rsidRPr="00851ED7">
              <w:rPr>
                <w:szCs w:val="22"/>
              </w:rPr>
              <w:t>Plans may also be referred to as 'contract drawings.’</w:t>
            </w:r>
          </w:p>
        </w:tc>
      </w:tr>
      <w:tr w:rsidR="00114FCA" w:rsidRPr="00851ED7" w14:paraId="6EAD5D0C" w14:textId="77777777" w:rsidTr="00C646F8">
        <w:tc>
          <w:tcPr>
            <w:tcW w:w="1256" w:type="dxa"/>
          </w:tcPr>
          <w:p w14:paraId="3BC2B6B2" w14:textId="6799569E" w:rsidR="00114FCA" w:rsidRPr="00851ED7" w:rsidRDefault="00114FCA">
            <w:pPr>
              <w:tabs>
                <w:tab w:val="clear" w:pos="720"/>
                <w:tab w:val="clear" w:pos="1440"/>
                <w:tab w:val="clear" w:pos="2160"/>
              </w:tabs>
              <w:suppressAutoHyphens/>
              <w:rPr>
                <w:b/>
                <w:szCs w:val="22"/>
              </w:rPr>
            </w:pPr>
            <w:r w:rsidRPr="00851ED7">
              <w:rPr>
                <w:b/>
                <w:szCs w:val="22"/>
              </w:rPr>
              <w:lastRenderedPageBreak/>
              <w:t>10-4</w:t>
            </w:r>
            <w:r w:rsidR="00294214" w:rsidRPr="00851ED7">
              <w:rPr>
                <w:b/>
                <w:szCs w:val="22"/>
              </w:rPr>
              <w:t>3</w:t>
            </w:r>
          </w:p>
        </w:tc>
        <w:tc>
          <w:tcPr>
            <w:tcW w:w="2613" w:type="dxa"/>
            <w:gridSpan w:val="2"/>
          </w:tcPr>
          <w:p w14:paraId="37E7A494" w14:textId="77777777" w:rsidR="00114FCA" w:rsidRPr="00851ED7" w:rsidRDefault="00114FCA" w:rsidP="00114FCA">
            <w:pPr>
              <w:tabs>
                <w:tab w:val="clear" w:pos="720"/>
                <w:tab w:val="clear" w:pos="1440"/>
                <w:tab w:val="clear" w:pos="2160"/>
              </w:tabs>
              <w:suppressAutoHyphens/>
              <w:rPr>
                <w:szCs w:val="22"/>
              </w:rPr>
            </w:pPr>
            <w:r w:rsidRPr="00851ED7">
              <w:rPr>
                <w:b/>
                <w:szCs w:val="22"/>
              </w:rPr>
              <w:t>Project</w:t>
            </w:r>
          </w:p>
        </w:tc>
        <w:tc>
          <w:tcPr>
            <w:tcW w:w="5491" w:type="dxa"/>
          </w:tcPr>
          <w:p w14:paraId="4CA19A68" w14:textId="77777777" w:rsidR="00114FCA" w:rsidRPr="00851ED7" w:rsidRDefault="00114FCA" w:rsidP="00114FCA">
            <w:pPr>
              <w:tabs>
                <w:tab w:val="clear" w:pos="720"/>
                <w:tab w:val="clear" w:pos="1440"/>
                <w:tab w:val="clear" w:pos="2160"/>
              </w:tabs>
              <w:suppressAutoHyphens/>
              <w:rPr>
                <w:szCs w:val="22"/>
              </w:rPr>
            </w:pPr>
            <w:r w:rsidRPr="00851ED7">
              <w:rPr>
                <w:szCs w:val="22"/>
              </w:rPr>
              <w:t>The agreed scope of work for accomplishing specific airport development with respect to a particular airport.</w:t>
            </w:r>
          </w:p>
        </w:tc>
      </w:tr>
      <w:tr w:rsidR="00114FCA" w:rsidRPr="00851ED7" w14:paraId="037B12E4" w14:textId="77777777" w:rsidTr="00C646F8">
        <w:tc>
          <w:tcPr>
            <w:tcW w:w="1256" w:type="dxa"/>
          </w:tcPr>
          <w:p w14:paraId="0BD78A53" w14:textId="6B1F8C41" w:rsidR="00114FCA" w:rsidRPr="00851ED7" w:rsidRDefault="00114FCA">
            <w:pPr>
              <w:tabs>
                <w:tab w:val="clear" w:pos="720"/>
                <w:tab w:val="clear" w:pos="1440"/>
                <w:tab w:val="clear" w:pos="2160"/>
              </w:tabs>
              <w:suppressAutoHyphens/>
              <w:rPr>
                <w:b/>
                <w:szCs w:val="22"/>
              </w:rPr>
            </w:pPr>
            <w:r w:rsidRPr="00851ED7">
              <w:rPr>
                <w:b/>
                <w:szCs w:val="22"/>
              </w:rPr>
              <w:t>10-4</w:t>
            </w:r>
            <w:r w:rsidR="00294214" w:rsidRPr="00851ED7">
              <w:rPr>
                <w:b/>
                <w:szCs w:val="22"/>
              </w:rPr>
              <w:t>4</w:t>
            </w:r>
          </w:p>
        </w:tc>
        <w:tc>
          <w:tcPr>
            <w:tcW w:w="2613" w:type="dxa"/>
            <w:gridSpan w:val="2"/>
          </w:tcPr>
          <w:p w14:paraId="66E25A75" w14:textId="77777777" w:rsidR="00114FCA" w:rsidRPr="00851ED7" w:rsidRDefault="00114FCA" w:rsidP="00114FCA">
            <w:pPr>
              <w:tabs>
                <w:tab w:val="clear" w:pos="720"/>
                <w:tab w:val="clear" w:pos="1440"/>
                <w:tab w:val="clear" w:pos="2160"/>
              </w:tabs>
              <w:suppressAutoHyphens/>
              <w:rPr>
                <w:szCs w:val="22"/>
              </w:rPr>
            </w:pPr>
            <w:r w:rsidRPr="00851ED7">
              <w:rPr>
                <w:b/>
                <w:szCs w:val="22"/>
              </w:rPr>
              <w:t>Proposal</w:t>
            </w:r>
          </w:p>
        </w:tc>
        <w:tc>
          <w:tcPr>
            <w:tcW w:w="5491" w:type="dxa"/>
          </w:tcPr>
          <w:p w14:paraId="14B51F36" w14:textId="77777777" w:rsidR="00114FCA" w:rsidRPr="00851ED7" w:rsidRDefault="00114FCA" w:rsidP="00114FCA">
            <w:pPr>
              <w:tabs>
                <w:tab w:val="clear" w:pos="720"/>
                <w:tab w:val="clear" w:pos="1440"/>
                <w:tab w:val="clear" w:pos="2160"/>
              </w:tabs>
              <w:suppressAutoHyphens/>
              <w:rPr>
                <w:szCs w:val="22"/>
              </w:rPr>
            </w:pPr>
            <w:r w:rsidRPr="00851ED7">
              <w:rPr>
                <w:szCs w:val="22"/>
              </w:rPr>
              <w:t>The written offer of the bidder (when submitted on the approved proposal form) to perform the contemplated work and furnish the necessary materials in accordance with the provisions of the plans and specifications.</w:t>
            </w:r>
          </w:p>
        </w:tc>
      </w:tr>
      <w:tr w:rsidR="00114FCA" w:rsidRPr="00851ED7" w14:paraId="31AC4FE9" w14:textId="77777777" w:rsidTr="00C646F8">
        <w:tc>
          <w:tcPr>
            <w:tcW w:w="1256" w:type="dxa"/>
          </w:tcPr>
          <w:p w14:paraId="2390781E" w14:textId="63940767" w:rsidR="00114FCA" w:rsidRPr="00851ED7" w:rsidRDefault="00114FCA">
            <w:pPr>
              <w:tabs>
                <w:tab w:val="clear" w:pos="720"/>
                <w:tab w:val="clear" w:pos="1440"/>
                <w:tab w:val="clear" w:pos="2160"/>
              </w:tabs>
              <w:suppressAutoHyphens/>
              <w:rPr>
                <w:b/>
                <w:szCs w:val="22"/>
              </w:rPr>
            </w:pPr>
            <w:r w:rsidRPr="00851ED7">
              <w:rPr>
                <w:b/>
                <w:szCs w:val="22"/>
              </w:rPr>
              <w:t>10-4</w:t>
            </w:r>
            <w:r w:rsidR="00294214" w:rsidRPr="00851ED7">
              <w:rPr>
                <w:b/>
                <w:szCs w:val="22"/>
              </w:rPr>
              <w:t>5</w:t>
            </w:r>
          </w:p>
        </w:tc>
        <w:tc>
          <w:tcPr>
            <w:tcW w:w="2613" w:type="dxa"/>
            <w:gridSpan w:val="2"/>
          </w:tcPr>
          <w:p w14:paraId="785CCEB8" w14:textId="77777777" w:rsidR="00114FCA" w:rsidRPr="00851ED7" w:rsidRDefault="00114FCA" w:rsidP="00114FCA">
            <w:pPr>
              <w:tabs>
                <w:tab w:val="clear" w:pos="720"/>
                <w:tab w:val="clear" w:pos="1440"/>
                <w:tab w:val="clear" w:pos="2160"/>
              </w:tabs>
              <w:suppressAutoHyphens/>
              <w:rPr>
                <w:szCs w:val="22"/>
              </w:rPr>
            </w:pPr>
            <w:r w:rsidRPr="00851ED7">
              <w:rPr>
                <w:b/>
                <w:szCs w:val="22"/>
              </w:rPr>
              <w:t>Proposal guaranty</w:t>
            </w:r>
          </w:p>
        </w:tc>
        <w:tc>
          <w:tcPr>
            <w:tcW w:w="5491" w:type="dxa"/>
          </w:tcPr>
          <w:p w14:paraId="1B734F0C" w14:textId="40ECEEA2" w:rsidR="00114FCA" w:rsidRPr="00851ED7" w:rsidRDefault="00114FCA" w:rsidP="00114FCA">
            <w:pPr>
              <w:tabs>
                <w:tab w:val="clear" w:pos="720"/>
                <w:tab w:val="clear" w:pos="1440"/>
                <w:tab w:val="clear" w:pos="2160"/>
              </w:tabs>
              <w:suppressAutoHyphens/>
              <w:rPr>
                <w:szCs w:val="22"/>
              </w:rPr>
            </w:pPr>
            <w:r w:rsidRPr="00851ED7">
              <w:rPr>
                <w:szCs w:val="22"/>
              </w:rPr>
              <w:t>The security furnished with a proposal to guarantee that the bidder will enter into a contract if their own proposal is accepted by the Owner.</w:t>
            </w:r>
          </w:p>
        </w:tc>
      </w:tr>
      <w:tr w:rsidR="00114FCA" w:rsidRPr="00851ED7" w14:paraId="57E45494" w14:textId="77777777" w:rsidTr="00C646F8">
        <w:tc>
          <w:tcPr>
            <w:tcW w:w="1256" w:type="dxa"/>
          </w:tcPr>
          <w:p w14:paraId="3A825B3C" w14:textId="5C8B8C20" w:rsidR="00114FCA" w:rsidRPr="00851ED7" w:rsidRDefault="00114FCA">
            <w:pPr>
              <w:tabs>
                <w:tab w:val="clear" w:pos="720"/>
                <w:tab w:val="clear" w:pos="1440"/>
                <w:tab w:val="clear" w:pos="2160"/>
              </w:tabs>
              <w:suppressAutoHyphens/>
              <w:rPr>
                <w:rStyle w:val="Boldcharactersonly"/>
              </w:rPr>
            </w:pPr>
            <w:r w:rsidRPr="00851ED7">
              <w:rPr>
                <w:rStyle w:val="Boldcharactersonly"/>
              </w:rPr>
              <w:t>10-4</w:t>
            </w:r>
            <w:r w:rsidR="00294214" w:rsidRPr="00851ED7">
              <w:rPr>
                <w:rStyle w:val="Boldcharactersonly"/>
              </w:rPr>
              <w:t>6</w:t>
            </w:r>
            <w:r w:rsidRPr="00851ED7">
              <w:rPr>
                <w:rStyle w:val="Boldcharactersonly"/>
              </w:rPr>
              <w:t xml:space="preserve"> </w:t>
            </w:r>
          </w:p>
        </w:tc>
        <w:tc>
          <w:tcPr>
            <w:tcW w:w="2613" w:type="dxa"/>
            <w:gridSpan w:val="2"/>
          </w:tcPr>
          <w:p w14:paraId="35F2F27A"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Quality Assurance (QA)</w:t>
            </w:r>
          </w:p>
        </w:tc>
        <w:tc>
          <w:tcPr>
            <w:tcW w:w="5491" w:type="dxa"/>
          </w:tcPr>
          <w:p w14:paraId="444CF874" w14:textId="77777777" w:rsidR="00114FCA" w:rsidRPr="00851ED7" w:rsidRDefault="00114FCA" w:rsidP="00114FCA">
            <w:pPr>
              <w:tabs>
                <w:tab w:val="clear" w:pos="720"/>
                <w:tab w:val="clear" w:pos="1440"/>
                <w:tab w:val="clear" w:pos="2160"/>
              </w:tabs>
              <w:suppressAutoHyphens/>
              <w:rPr>
                <w:szCs w:val="22"/>
              </w:rPr>
            </w:pPr>
            <w:r w:rsidRPr="00851ED7">
              <w:rPr>
                <w:szCs w:val="22"/>
              </w:rPr>
              <w:t>Owner’s responsibility to assure that construction work completed complies with specifications for payment.</w:t>
            </w:r>
          </w:p>
        </w:tc>
      </w:tr>
      <w:tr w:rsidR="00114FCA" w:rsidRPr="00851ED7" w14:paraId="79707683" w14:textId="77777777" w:rsidTr="00C646F8">
        <w:tc>
          <w:tcPr>
            <w:tcW w:w="1256" w:type="dxa"/>
          </w:tcPr>
          <w:p w14:paraId="6D8D94D2" w14:textId="708B8834" w:rsidR="00114FCA" w:rsidRPr="00851ED7" w:rsidRDefault="00114FCA">
            <w:pPr>
              <w:tabs>
                <w:tab w:val="clear" w:pos="720"/>
                <w:tab w:val="clear" w:pos="1440"/>
                <w:tab w:val="clear" w:pos="2160"/>
              </w:tabs>
              <w:suppressAutoHyphens/>
              <w:rPr>
                <w:rStyle w:val="Boldcharactersonly"/>
              </w:rPr>
            </w:pPr>
            <w:r w:rsidRPr="00851ED7">
              <w:rPr>
                <w:rStyle w:val="Boldcharactersonly"/>
              </w:rPr>
              <w:t>10-4</w:t>
            </w:r>
            <w:r w:rsidR="00294214" w:rsidRPr="00851ED7">
              <w:rPr>
                <w:rStyle w:val="Boldcharactersonly"/>
              </w:rPr>
              <w:t>7</w:t>
            </w:r>
            <w:r w:rsidRPr="00851ED7">
              <w:rPr>
                <w:rStyle w:val="Boldcharactersonly"/>
              </w:rPr>
              <w:t xml:space="preserve"> </w:t>
            </w:r>
          </w:p>
        </w:tc>
        <w:tc>
          <w:tcPr>
            <w:tcW w:w="2613" w:type="dxa"/>
            <w:gridSpan w:val="2"/>
          </w:tcPr>
          <w:p w14:paraId="6B931B12"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Quality Control (QC)</w:t>
            </w:r>
          </w:p>
        </w:tc>
        <w:tc>
          <w:tcPr>
            <w:tcW w:w="5491" w:type="dxa"/>
          </w:tcPr>
          <w:p w14:paraId="05827934" w14:textId="77777777" w:rsidR="00114FCA" w:rsidRPr="00851ED7" w:rsidRDefault="00114FCA" w:rsidP="00114FCA">
            <w:pPr>
              <w:tabs>
                <w:tab w:val="clear" w:pos="720"/>
                <w:tab w:val="clear" w:pos="1440"/>
                <w:tab w:val="clear" w:pos="2160"/>
              </w:tabs>
              <w:suppressAutoHyphens/>
              <w:rPr>
                <w:szCs w:val="22"/>
              </w:rPr>
            </w:pPr>
            <w:r w:rsidRPr="00851ED7">
              <w:rPr>
                <w:szCs w:val="22"/>
              </w:rPr>
              <w:t xml:space="preserve"> Contractor’s responsibility to control material(s) and construction processes to complete construction in accordance with project specifications.</w:t>
            </w:r>
          </w:p>
        </w:tc>
      </w:tr>
      <w:tr w:rsidR="00294214" w:rsidRPr="00851ED7" w14:paraId="04B0A5F1" w14:textId="77777777" w:rsidTr="00C646F8">
        <w:tc>
          <w:tcPr>
            <w:tcW w:w="1256" w:type="dxa"/>
          </w:tcPr>
          <w:p w14:paraId="6A7F6963" w14:textId="77777777" w:rsidR="00294214" w:rsidRPr="00851ED7" w:rsidRDefault="00294214">
            <w:pPr>
              <w:tabs>
                <w:tab w:val="clear" w:pos="720"/>
                <w:tab w:val="clear" w:pos="1440"/>
                <w:tab w:val="clear" w:pos="2160"/>
              </w:tabs>
              <w:suppressAutoHyphens/>
              <w:rPr>
                <w:rStyle w:val="Boldcharactersonly"/>
              </w:rPr>
            </w:pPr>
            <w:r w:rsidRPr="00851ED7">
              <w:rPr>
                <w:b/>
                <w:szCs w:val="22"/>
              </w:rPr>
              <w:t>10-48</w:t>
            </w:r>
          </w:p>
        </w:tc>
        <w:tc>
          <w:tcPr>
            <w:tcW w:w="2613" w:type="dxa"/>
            <w:gridSpan w:val="2"/>
          </w:tcPr>
          <w:p w14:paraId="34FAE716" w14:textId="77777777" w:rsidR="00294214" w:rsidRPr="00851ED7" w:rsidRDefault="00294214" w:rsidP="00294214">
            <w:pPr>
              <w:tabs>
                <w:tab w:val="clear" w:pos="720"/>
                <w:tab w:val="clear" w:pos="1440"/>
                <w:tab w:val="clear" w:pos="2160"/>
              </w:tabs>
              <w:suppressAutoHyphens/>
              <w:rPr>
                <w:rStyle w:val="Boldcharactersonly"/>
              </w:rPr>
            </w:pPr>
            <w:r w:rsidRPr="00851ED7">
              <w:rPr>
                <w:b/>
                <w:szCs w:val="22"/>
              </w:rPr>
              <w:t>Quality Assurance (QA) Inspector</w:t>
            </w:r>
          </w:p>
        </w:tc>
        <w:tc>
          <w:tcPr>
            <w:tcW w:w="5491" w:type="dxa"/>
          </w:tcPr>
          <w:p w14:paraId="188014F4" w14:textId="77777777" w:rsidR="00294214" w:rsidRPr="00851ED7" w:rsidRDefault="00294214" w:rsidP="00294214">
            <w:pPr>
              <w:tabs>
                <w:tab w:val="clear" w:pos="720"/>
                <w:tab w:val="clear" w:pos="1440"/>
                <w:tab w:val="clear" w:pos="2160"/>
              </w:tabs>
              <w:suppressAutoHyphens/>
              <w:rPr>
                <w:szCs w:val="22"/>
              </w:rPr>
            </w:pPr>
            <w:r w:rsidRPr="00851ED7">
              <w:rPr>
                <w:szCs w:val="22"/>
              </w:rPr>
              <w:t xml:space="preserve">An authorized representative of the Engineer and/or Resident Project Representative (RPR) assigned to make all necessary </w:t>
            </w:r>
            <w:r w:rsidRPr="00851ED7">
              <w:t>inspections, observations, tests, and/or observation of tests</w:t>
            </w:r>
            <w:r w:rsidRPr="00851ED7">
              <w:rPr>
                <w:szCs w:val="22"/>
              </w:rPr>
              <w:t xml:space="preserve"> of the work performed or being performed, or of the materials furnished or being furnished by the Contractor.</w:t>
            </w:r>
          </w:p>
        </w:tc>
      </w:tr>
      <w:tr w:rsidR="00114FCA" w:rsidRPr="00851ED7" w14:paraId="2C065634" w14:textId="77777777" w:rsidTr="00C646F8">
        <w:tc>
          <w:tcPr>
            <w:tcW w:w="1256" w:type="dxa"/>
          </w:tcPr>
          <w:p w14:paraId="07DAC51A"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 xml:space="preserve">10-49 </w:t>
            </w:r>
          </w:p>
        </w:tc>
        <w:tc>
          <w:tcPr>
            <w:tcW w:w="2613" w:type="dxa"/>
            <w:gridSpan w:val="2"/>
          </w:tcPr>
          <w:p w14:paraId="6EC832E9"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Quality Assurance (QA) Laboratory</w:t>
            </w:r>
          </w:p>
        </w:tc>
        <w:tc>
          <w:tcPr>
            <w:tcW w:w="5491" w:type="dxa"/>
          </w:tcPr>
          <w:p w14:paraId="115604E4" w14:textId="77777777" w:rsidR="00114FCA" w:rsidRPr="00851ED7" w:rsidRDefault="00114FCA" w:rsidP="00114FCA">
            <w:pPr>
              <w:tabs>
                <w:tab w:val="clear" w:pos="720"/>
                <w:tab w:val="clear" w:pos="1440"/>
                <w:tab w:val="clear" w:pos="2160"/>
              </w:tabs>
              <w:suppressAutoHyphens/>
              <w:rPr>
                <w:szCs w:val="22"/>
              </w:rPr>
            </w:pPr>
            <w:r w:rsidRPr="00851ED7">
              <w:rPr>
                <w:szCs w:val="22"/>
              </w:rPr>
              <w:t>The official quality assurance testing laboratories of the Owner or such other laboratories as may be designated by the Engineer or RPR.  May also be referred to as Engineer’s, Owner’s, or QA Laboratory.</w:t>
            </w:r>
          </w:p>
        </w:tc>
      </w:tr>
      <w:tr w:rsidR="00114FCA" w:rsidRPr="00851ED7" w14:paraId="3606A191" w14:textId="77777777" w:rsidTr="00C646F8">
        <w:tc>
          <w:tcPr>
            <w:tcW w:w="1256" w:type="dxa"/>
          </w:tcPr>
          <w:p w14:paraId="0A25C549"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 xml:space="preserve">10-50 </w:t>
            </w:r>
          </w:p>
        </w:tc>
        <w:tc>
          <w:tcPr>
            <w:tcW w:w="2613" w:type="dxa"/>
            <w:gridSpan w:val="2"/>
          </w:tcPr>
          <w:p w14:paraId="660E446E"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Resident Project Representative (RPR)</w:t>
            </w:r>
          </w:p>
        </w:tc>
        <w:tc>
          <w:tcPr>
            <w:tcW w:w="5491" w:type="dxa"/>
          </w:tcPr>
          <w:p w14:paraId="4C6411AB" w14:textId="77777777" w:rsidR="00114FCA" w:rsidRPr="00851ED7" w:rsidRDefault="00114FCA" w:rsidP="00114FCA">
            <w:pPr>
              <w:tabs>
                <w:tab w:val="clear" w:pos="720"/>
                <w:tab w:val="clear" w:pos="1440"/>
                <w:tab w:val="clear" w:pos="2160"/>
              </w:tabs>
              <w:suppressAutoHyphens/>
              <w:rPr>
                <w:szCs w:val="22"/>
              </w:rPr>
            </w:pPr>
            <w:r w:rsidRPr="00851ED7">
              <w:rPr>
                <w:rStyle w:val="Boldcharactersonly"/>
              </w:rPr>
              <w:t xml:space="preserve"> </w:t>
            </w:r>
            <w:r w:rsidRPr="00851ED7">
              <w:rPr>
                <w:szCs w:val="22"/>
              </w:rPr>
              <w:t xml:space="preserve">The individual, partnership, firm, or corporation duly authorized by the Owner to be responsible for all necessary inspections, observations, tests, and/or observations of tests of the contract work performed or being performed, or of the materials furnished or being furnished by the Contractor, and acting directly or through an authorized representative. </w:t>
            </w:r>
          </w:p>
        </w:tc>
      </w:tr>
      <w:tr w:rsidR="00114FCA" w:rsidRPr="00851ED7" w14:paraId="757304F7" w14:textId="77777777" w:rsidTr="00C646F8">
        <w:tc>
          <w:tcPr>
            <w:tcW w:w="1256" w:type="dxa"/>
          </w:tcPr>
          <w:p w14:paraId="3771065A" w14:textId="0A3B9910" w:rsidR="00114FCA" w:rsidRPr="00851ED7" w:rsidRDefault="00114FCA" w:rsidP="00114FCA">
            <w:pPr>
              <w:tabs>
                <w:tab w:val="clear" w:pos="720"/>
                <w:tab w:val="clear" w:pos="1440"/>
                <w:tab w:val="clear" w:pos="2160"/>
              </w:tabs>
              <w:suppressAutoHyphens/>
              <w:rPr>
                <w:b/>
                <w:szCs w:val="22"/>
              </w:rPr>
            </w:pPr>
            <w:r w:rsidRPr="00851ED7">
              <w:rPr>
                <w:b/>
                <w:szCs w:val="22"/>
              </w:rPr>
              <w:t xml:space="preserve">10-51 </w:t>
            </w:r>
          </w:p>
        </w:tc>
        <w:tc>
          <w:tcPr>
            <w:tcW w:w="2613" w:type="dxa"/>
            <w:gridSpan w:val="2"/>
          </w:tcPr>
          <w:p w14:paraId="060D79E6" w14:textId="77777777" w:rsidR="00114FCA" w:rsidRPr="00851ED7" w:rsidRDefault="00114FCA" w:rsidP="00114FCA">
            <w:pPr>
              <w:tabs>
                <w:tab w:val="clear" w:pos="720"/>
                <w:tab w:val="clear" w:pos="1440"/>
                <w:tab w:val="clear" w:pos="2160"/>
              </w:tabs>
              <w:suppressAutoHyphens/>
              <w:rPr>
                <w:szCs w:val="22"/>
              </w:rPr>
            </w:pPr>
            <w:r w:rsidRPr="00851ED7">
              <w:rPr>
                <w:b/>
                <w:szCs w:val="22"/>
              </w:rPr>
              <w:t>Runway</w:t>
            </w:r>
          </w:p>
        </w:tc>
        <w:tc>
          <w:tcPr>
            <w:tcW w:w="5491" w:type="dxa"/>
          </w:tcPr>
          <w:p w14:paraId="4E0A1FCE" w14:textId="77777777" w:rsidR="00114FCA" w:rsidRPr="00851ED7" w:rsidRDefault="00114FCA" w:rsidP="00114FCA">
            <w:pPr>
              <w:tabs>
                <w:tab w:val="clear" w:pos="720"/>
                <w:tab w:val="clear" w:pos="1440"/>
                <w:tab w:val="clear" w:pos="2160"/>
              </w:tabs>
              <w:suppressAutoHyphens/>
              <w:rPr>
                <w:szCs w:val="22"/>
              </w:rPr>
            </w:pPr>
            <w:r w:rsidRPr="00851ED7">
              <w:rPr>
                <w:szCs w:val="22"/>
              </w:rPr>
              <w:t>The area on the airport prepared for the landing and takeoff of aircraft.</w:t>
            </w:r>
          </w:p>
        </w:tc>
      </w:tr>
      <w:tr w:rsidR="00114FCA" w:rsidRPr="00851ED7" w14:paraId="5D0B8779" w14:textId="77777777" w:rsidTr="00C646F8">
        <w:tc>
          <w:tcPr>
            <w:tcW w:w="1256" w:type="dxa"/>
          </w:tcPr>
          <w:p w14:paraId="58925D7B" w14:textId="2B6BB9D4"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 xml:space="preserve">10-52 </w:t>
            </w:r>
          </w:p>
        </w:tc>
        <w:tc>
          <w:tcPr>
            <w:tcW w:w="2613" w:type="dxa"/>
            <w:gridSpan w:val="2"/>
          </w:tcPr>
          <w:p w14:paraId="02192B4D"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Runway Safety Area (RSA)</w:t>
            </w:r>
          </w:p>
        </w:tc>
        <w:tc>
          <w:tcPr>
            <w:tcW w:w="5491" w:type="dxa"/>
          </w:tcPr>
          <w:p w14:paraId="1A9EE6DE" w14:textId="77777777" w:rsidR="00114FCA" w:rsidRPr="00851ED7" w:rsidRDefault="00114FCA" w:rsidP="00114FCA">
            <w:pPr>
              <w:tabs>
                <w:tab w:val="clear" w:pos="720"/>
                <w:tab w:val="clear" w:pos="1440"/>
                <w:tab w:val="clear" w:pos="2160"/>
              </w:tabs>
              <w:suppressAutoHyphens/>
              <w:rPr>
                <w:szCs w:val="22"/>
              </w:rPr>
            </w:pPr>
            <w:r w:rsidRPr="00851ED7">
              <w:rPr>
                <w:rStyle w:val="Boldcharactersonly"/>
              </w:rPr>
              <w:t xml:space="preserve"> </w:t>
            </w:r>
            <w:r w:rsidRPr="00851ED7">
              <w:rPr>
                <w:szCs w:val="22"/>
              </w:rPr>
              <w:t>A defined surface surrounding the runway prepared or suitable for reducing the risk of damage to aircraft.  See the construction safety and phasing plan (CSPP) for limits of the RSA.</w:t>
            </w:r>
          </w:p>
        </w:tc>
      </w:tr>
      <w:tr w:rsidR="00114FCA" w:rsidRPr="00851ED7" w14:paraId="798701B6" w14:textId="77777777" w:rsidTr="00C646F8">
        <w:tc>
          <w:tcPr>
            <w:tcW w:w="1256" w:type="dxa"/>
          </w:tcPr>
          <w:p w14:paraId="1E591FF9" w14:textId="5EC4CAA3"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lastRenderedPageBreak/>
              <w:t xml:space="preserve">10-53 </w:t>
            </w:r>
          </w:p>
        </w:tc>
        <w:tc>
          <w:tcPr>
            <w:tcW w:w="2613" w:type="dxa"/>
            <w:gridSpan w:val="2"/>
          </w:tcPr>
          <w:p w14:paraId="5C2C6654"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Safety Plan Compliance Document (SPCD)</w:t>
            </w:r>
          </w:p>
        </w:tc>
        <w:tc>
          <w:tcPr>
            <w:tcW w:w="5491" w:type="dxa"/>
          </w:tcPr>
          <w:p w14:paraId="2E5E7A4F" w14:textId="139D7885" w:rsidR="00114FCA" w:rsidRPr="00851ED7" w:rsidRDefault="00114FCA" w:rsidP="00114FCA">
            <w:pPr>
              <w:tabs>
                <w:tab w:val="clear" w:pos="720"/>
                <w:tab w:val="clear" w:pos="1440"/>
                <w:tab w:val="clear" w:pos="2160"/>
              </w:tabs>
              <w:suppressAutoHyphens/>
              <w:rPr>
                <w:szCs w:val="22"/>
              </w:rPr>
            </w:pPr>
            <w:r w:rsidRPr="00851ED7">
              <w:rPr>
                <w:rStyle w:val="Boldcharactersonly"/>
              </w:rPr>
              <w:t xml:space="preserve"> </w:t>
            </w:r>
            <w:r w:rsidRPr="00851ED7">
              <w:rPr>
                <w:szCs w:val="22"/>
              </w:rPr>
              <w:t xml:space="preserve">Details how the </w:t>
            </w:r>
            <w:r w:rsidR="002921B6" w:rsidRPr="00851ED7">
              <w:rPr>
                <w:szCs w:val="22"/>
              </w:rPr>
              <w:t>Contractor</w:t>
            </w:r>
            <w:r w:rsidRPr="00851ED7">
              <w:rPr>
                <w:szCs w:val="22"/>
              </w:rPr>
              <w:t xml:space="preserve"> will comply with the CSPP.</w:t>
            </w:r>
          </w:p>
        </w:tc>
      </w:tr>
      <w:tr w:rsidR="00114FCA" w:rsidRPr="00851ED7" w14:paraId="55301031" w14:textId="77777777" w:rsidTr="00C646F8">
        <w:tc>
          <w:tcPr>
            <w:tcW w:w="1256" w:type="dxa"/>
          </w:tcPr>
          <w:p w14:paraId="4B599B3A" w14:textId="71DAE71A" w:rsidR="00114FCA" w:rsidRPr="00851ED7" w:rsidRDefault="00114FCA" w:rsidP="00114FCA">
            <w:pPr>
              <w:tabs>
                <w:tab w:val="clear" w:pos="720"/>
                <w:tab w:val="clear" w:pos="1440"/>
                <w:tab w:val="clear" w:pos="2160"/>
              </w:tabs>
              <w:suppressAutoHyphens/>
              <w:rPr>
                <w:b/>
                <w:szCs w:val="22"/>
              </w:rPr>
            </w:pPr>
            <w:r w:rsidRPr="00851ED7">
              <w:rPr>
                <w:b/>
                <w:szCs w:val="22"/>
              </w:rPr>
              <w:t xml:space="preserve">10-54 </w:t>
            </w:r>
          </w:p>
        </w:tc>
        <w:tc>
          <w:tcPr>
            <w:tcW w:w="2613" w:type="dxa"/>
            <w:gridSpan w:val="2"/>
          </w:tcPr>
          <w:p w14:paraId="47A4E081" w14:textId="77777777" w:rsidR="00114FCA" w:rsidRPr="00851ED7" w:rsidRDefault="00114FCA" w:rsidP="00114FCA">
            <w:pPr>
              <w:tabs>
                <w:tab w:val="clear" w:pos="720"/>
                <w:tab w:val="clear" w:pos="1440"/>
                <w:tab w:val="clear" w:pos="2160"/>
              </w:tabs>
              <w:suppressAutoHyphens/>
              <w:rPr>
                <w:szCs w:val="22"/>
              </w:rPr>
            </w:pPr>
            <w:r w:rsidRPr="00851ED7">
              <w:rPr>
                <w:b/>
                <w:szCs w:val="22"/>
              </w:rPr>
              <w:t>Specifications</w:t>
            </w:r>
          </w:p>
        </w:tc>
        <w:tc>
          <w:tcPr>
            <w:tcW w:w="5491" w:type="dxa"/>
          </w:tcPr>
          <w:p w14:paraId="1B4585F0" w14:textId="77777777" w:rsidR="00114FCA" w:rsidRPr="00851ED7" w:rsidRDefault="00114FCA" w:rsidP="00114FCA">
            <w:pPr>
              <w:tabs>
                <w:tab w:val="clear" w:pos="720"/>
                <w:tab w:val="clear" w:pos="1440"/>
                <w:tab w:val="clear" w:pos="2160"/>
              </w:tabs>
              <w:suppressAutoHyphens/>
              <w:rPr>
                <w:szCs w:val="22"/>
              </w:rPr>
            </w:pPr>
            <w:r w:rsidRPr="00851ED7">
              <w:rPr>
                <w:szCs w:val="22"/>
              </w:rPr>
              <w:t>A part of the contract containing the written directions and requirements for completing the contract work. Standards for specifying materials or testing which are cited in the contract specifications by reference shall have the same force and effect as if included in the contract physically.</w:t>
            </w:r>
          </w:p>
        </w:tc>
      </w:tr>
      <w:tr w:rsidR="00114FCA" w:rsidRPr="00851ED7" w14:paraId="4D28AD97" w14:textId="77777777" w:rsidTr="00C646F8">
        <w:tc>
          <w:tcPr>
            <w:tcW w:w="1256" w:type="dxa"/>
          </w:tcPr>
          <w:p w14:paraId="2FEA16FF" w14:textId="4D70EDC6" w:rsidR="00114FCA" w:rsidRPr="00851ED7" w:rsidRDefault="00114FCA" w:rsidP="00114FCA">
            <w:pPr>
              <w:tabs>
                <w:tab w:val="clear" w:pos="720"/>
                <w:tab w:val="clear" w:pos="1440"/>
                <w:tab w:val="clear" w:pos="2160"/>
              </w:tabs>
              <w:suppressAutoHyphens/>
              <w:rPr>
                <w:b/>
                <w:szCs w:val="22"/>
              </w:rPr>
            </w:pPr>
            <w:r w:rsidRPr="00851ED7">
              <w:rPr>
                <w:b/>
                <w:szCs w:val="22"/>
              </w:rPr>
              <w:t xml:space="preserve">10-55 </w:t>
            </w:r>
          </w:p>
        </w:tc>
        <w:tc>
          <w:tcPr>
            <w:tcW w:w="2613" w:type="dxa"/>
            <w:gridSpan w:val="2"/>
          </w:tcPr>
          <w:p w14:paraId="4280FD64" w14:textId="77777777" w:rsidR="00114FCA" w:rsidRPr="00851ED7" w:rsidRDefault="00114FCA" w:rsidP="00114FCA">
            <w:pPr>
              <w:tabs>
                <w:tab w:val="clear" w:pos="720"/>
                <w:tab w:val="clear" w:pos="1440"/>
                <w:tab w:val="clear" w:pos="2160"/>
              </w:tabs>
              <w:suppressAutoHyphens/>
              <w:rPr>
                <w:szCs w:val="22"/>
              </w:rPr>
            </w:pPr>
            <w:r w:rsidRPr="00851ED7">
              <w:rPr>
                <w:b/>
                <w:szCs w:val="22"/>
              </w:rPr>
              <w:t>Sponsor</w:t>
            </w:r>
          </w:p>
        </w:tc>
        <w:tc>
          <w:tcPr>
            <w:tcW w:w="5491" w:type="dxa"/>
          </w:tcPr>
          <w:p w14:paraId="6985CD7A" w14:textId="77777777" w:rsidR="00114FCA" w:rsidRPr="00851ED7" w:rsidRDefault="00114FCA" w:rsidP="00114FCA">
            <w:pPr>
              <w:tabs>
                <w:tab w:val="clear" w:pos="720"/>
                <w:tab w:val="clear" w:pos="1440"/>
                <w:tab w:val="clear" w:pos="2160"/>
              </w:tabs>
              <w:suppressAutoHyphens/>
              <w:rPr>
                <w:szCs w:val="22"/>
              </w:rPr>
            </w:pPr>
            <w:r w:rsidRPr="00851ED7">
              <w:rPr>
                <w:szCs w:val="22"/>
              </w:rPr>
              <w:t>A Sponsor is defined in 49 USC § 47102(24) as a public agency that submits to the FAA for an AIP grant; or a private Owner of a public-use airport that submits to the FAA an application for an AIP grant for the airport.</w:t>
            </w:r>
          </w:p>
        </w:tc>
      </w:tr>
      <w:tr w:rsidR="00114FCA" w:rsidRPr="00851ED7" w14:paraId="25176F18" w14:textId="77777777" w:rsidTr="00C646F8">
        <w:tc>
          <w:tcPr>
            <w:tcW w:w="1256" w:type="dxa"/>
          </w:tcPr>
          <w:p w14:paraId="2C9865C1" w14:textId="1BC0747B" w:rsidR="00114FCA" w:rsidRPr="00851ED7" w:rsidRDefault="00114FCA" w:rsidP="00114FCA">
            <w:pPr>
              <w:tabs>
                <w:tab w:val="clear" w:pos="720"/>
                <w:tab w:val="clear" w:pos="1440"/>
                <w:tab w:val="clear" w:pos="2160"/>
              </w:tabs>
              <w:suppressAutoHyphens/>
              <w:rPr>
                <w:b/>
                <w:szCs w:val="22"/>
              </w:rPr>
            </w:pPr>
            <w:r w:rsidRPr="00851ED7">
              <w:rPr>
                <w:b/>
                <w:szCs w:val="22"/>
              </w:rPr>
              <w:t xml:space="preserve">10-56 </w:t>
            </w:r>
          </w:p>
        </w:tc>
        <w:tc>
          <w:tcPr>
            <w:tcW w:w="2613" w:type="dxa"/>
            <w:gridSpan w:val="2"/>
          </w:tcPr>
          <w:p w14:paraId="6D84662A" w14:textId="77777777" w:rsidR="00114FCA" w:rsidRPr="00851ED7" w:rsidRDefault="00114FCA" w:rsidP="00114FCA">
            <w:pPr>
              <w:tabs>
                <w:tab w:val="clear" w:pos="720"/>
                <w:tab w:val="clear" w:pos="1440"/>
                <w:tab w:val="clear" w:pos="2160"/>
              </w:tabs>
              <w:suppressAutoHyphens/>
              <w:rPr>
                <w:szCs w:val="22"/>
              </w:rPr>
            </w:pPr>
            <w:r w:rsidRPr="00851ED7">
              <w:rPr>
                <w:b/>
                <w:szCs w:val="22"/>
              </w:rPr>
              <w:t>Structures</w:t>
            </w:r>
          </w:p>
        </w:tc>
        <w:tc>
          <w:tcPr>
            <w:tcW w:w="5491" w:type="dxa"/>
          </w:tcPr>
          <w:p w14:paraId="0B505D49" w14:textId="0318C2F2" w:rsidR="00114FCA" w:rsidRPr="00851ED7" w:rsidRDefault="00114FCA" w:rsidP="00114FCA">
            <w:pPr>
              <w:tabs>
                <w:tab w:val="clear" w:pos="720"/>
                <w:tab w:val="clear" w:pos="1440"/>
                <w:tab w:val="clear" w:pos="2160"/>
              </w:tabs>
              <w:suppressAutoHyphens/>
              <w:rPr>
                <w:szCs w:val="22"/>
              </w:rPr>
            </w:pPr>
            <w:r w:rsidRPr="00851ED7">
              <w:rPr>
                <w:szCs w:val="22"/>
              </w:rPr>
              <w:t>Airport facilities such as bridges; culverts; catch basins, inlets, retaining walls, cribbing; storm and sanitary sewer lines; water lines; underdrains; electrical ducts, manholes, handholes, lighting fixtures and bases; transformers; navigational aids; buildings; vaults; and, other manmade features of the airport that may be encountered in the work and not otherwise classified herein.</w:t>
            </w:r>
          </w:p>
        </w:tc>
      </w:tr>
      <w:tr w:rsidR="00114FCA" w:rsidRPr="00851ED7" w14:paraId="16467237" w14:textId="77777777" w:rsidTr="00C646F8">
        <w:tc>
          <w:tcPr>
            <w:tcW w:w="1256" w:type="dxa"/>
          </w:tcPr>
          <w:p w14:paraId="0F0DC0B1" w14:textId="16D3E81D" w:rsidR="00114FCA" w:rsidRPr="00851ED7" w:rsidRDefault="00114FCA" w:rsidP="00114FCA">
            <w:pPr>
              <w:tabs>
                <w:tab w:val="clear" w:pos="720"/>
                <w:tab w:val="clear" w:pos="1440"/>
                <w:tab w:val="clear" w:pos="2160"/>
              </w:tabs>
              <w:suppressAutoHyphens/>
              <w:rPr>
                <w:b/>
                <w:szCs w:val="22"/>
              </w:rPr>
            </w:pPr>
            <w:r w:rsidRPr="00851ED7">
              <w:rPr>
                <w:b/>
                <w:szCs w:val="22"/>
              </w:rPr>
              <w:t xml:space="preserve">10-57 </w:t>
            </w:r>
          </w:p>
        </w:tc>
        <w:tc>
          <w:tcPr>
            <w:tcW w:w="2613" w:type="dxa"/>
            <w:gridSpan w:val="2"/>
          </w:tcPr>
          <w:p w14:paraId="1DA5F908" w14:textId="77777777" w:rsidR="00114FCA" w:rsidRPr="00851ED7" w:rsidRDefault="00114FCA" w:rsidP="00114FCA">
            <w:pPr>
              <w:tabs>
                <w:tab w:val="clear" w:pos="720"/>
                <w:tab w:val="clear" w:pos="1440"/>
                <w:tab w:val="clear" w:pos="2160"/>
              </w:tabs>
              <w:suppressAutoHyphens/>
              <w:rPr>
                <w:szCs w:val="22"/>
              </w:rPr>
            </w:pPr>
            <w:r w:rsidRPr="00851ED7">
              <w:rPr>
                <w:b/>
                <w:szCs w:val="22"/>
              </w:rPr>
              <w:t>Subgrade</w:t>
            </w:r>
          </w:p>
        </w:tc>
        <w:tc>
          <w:tcPr>
            <w:tcW w:w="5491" w:type="dxa"/>
          </w:tcPr>
          <w:p w14:paraId="034F5A43" w14:textId="77777777" w:rsidR="00114FCA" w:rsidRPr="00851ED7" w:rsidRDefault="00114FCA" w:rsidP="00114FCA">
            <w:pPr>
              <w:tabs>
                <w:tab w:val="clear" w:pos="720"/>
                <w:tab w:val="clear" w:pos="1440"/>
                <w:tab w:val="clear" w:pos="2160"/>
              </w:tabs>
              <w:suppressAutoHyphens/>
              <w:rPr>
                <w:szCs w:val="22"/>
              </w:rPr>
            </w:pPr>
            <w:r w:rsidRPr="00851ED7">
              <w:rPr>
                <w:szCs w:val="22"/>
              </w:rPr>
              <w:t>The soil that forms the pavement foundation.</w:t>
            </w:r>
          </w:p>
        </w:tc>
      </w:tr>
      <w:tr w:rsidR="00114FCA" w:rsidRPr="00851ED7" w14:paraId="33FE9792" w14:textId="77777777" w:rsidTr="00C646F8">
        <w:tc>
          <w:tcPr>
            <w:tcW w:w="1256" w:type="dxa"/>
          </w:tcPr>
          <w:p w14:paraId="27987277" w14:textId="2EE16407" w:rsidR="00114FCA" w:rsidRPr="00851ED7" w:rsidRDefault="00114FCA" w:rsidP="00114FCA">
            <w:pPr>
              <w:tabs>
                <w:tab w:val="clear" w:pos="720"/>
                <w:tab w:val="clear" w:pos="1440"/>
                <w:tab w:val="clear" w:pos="2160"/>
              </w:tabs>
              <w:suppressAutoHyphens/>
              <w:rPr>
                <w:b/>
                <w:szCs w:val="22"/>
              </w:rPr>
            </w:pPr>
            <w:r w:rsidRPr="00851ED7">
              <w:rPr>
                <w:b/>
                <w:szCs w:val="22"/>
              </w:rPr>
              <w:t xml:space="preserve">10-58 </w:t>
            </w:r>
          </w:p>
        </w:tc>
        <w:tc>
          <w:tcPr>
            <w:tcW w:w="2613" w:type="dxa"/>
            <w:gridSpan w:val="2"/>
          </w:tcPr>
          <w:p w14:paraId="1E6BF87A" w14:textId="77777777" w:rsidR="00114FCA" w:rsidRPr="00851ED7" w:rsidRDefault="00114FCA" w:rsidP="00114FCA">
            <w:pPr>
              <w:tabs>
                <w:tab w:val="clear" w:pos="720"/>
                <w:tab w:val="clear" w:pos="1440"/>
                <w:tab w:val="clear" w:pos="2160"/>
              </w:tabs>
              <w:suppressAutoHyphens/>
              <w:rPr>
                <w:szCs w:val="22"/>
              </w:rPr>
            </w:pPr>
            <w:r w:rsidRPr="00851ED7">
              <w:rPr>
                <w:b/>
                <w:szCs w:val="22"/>
              </w:rPr>
              <w:t>Superintendent</w:t>
            </w:r>
          </w:p>
        </w:tc>
        <w:tc>
          <w:tcPr>
            <w:tcW w:w="5491" w:type="dxa"/>
          </w:tcPr>
          <w:p w14:paraId="2F283178" w14:textId="17C72601" w:rsidR="00114FCA" w:rsidRPr="00851ED7" w:rsidRDefault="00114FCA" w:rsidP="00114FCA">
            <w:pPr>
              <w:tabs>
                <w:tab w:val="clear" w:pos="720"/>
                <w:tab w:val="clear" w:pos="1440"/>
                <w:tab w:val="clear" w:pos="2160"/>
              </w:tabs>
              <w:suppressAutoHyphens/>
              <w:rPr>
                <w:szCs w:val="22"/>
              </w:rPr>
            </w:pPr>
            <w:r w:rsidRPr="00851ED7">
              <w:rPr>
                <w:szCs w:val="22"/>
              </w:rPr>
              <w:t>The Contractor’s executive representative who is present on the work during progress, authorized to receive and fulfill instructions from the RPR, and who shall supervise and direct the construction.</w:t>
            </w:r>
          </w:p>
        </w:tc>
      </w:tr>
      <w:tr w:rsidR="00114FCA" w:rsidRPr="00851ED7" w14:paraId="32D797D1" w14:textId="77777777" w:rsidTr="00C646F8">
        <w:tc>
          <w:tcPr>
            <w:tcW w:w="1256" w:type="dxa"/>
          </w:tcPr>
          <w:p w14:paraId="490980C0" w14:textId="285EB85D" w:rsidR="00114FCA" w:rsidRPr="00851ED7" w:rsidRDefault="00114FCA" w:rsidP="00114FCA">
            <w:pPr>
              <w:tabs>
                <w:tab w:val="clear" w:pos="720"/>
                <w:tab w:val="clear" w:pos="1440"/>
                <w:tab w:val="clear" w:pos="2160"/>
              </w:tabs>
              <w:suppressAutoHyphens/>
              <w:rPr>
                <w:b/>
                <w:szCs w:val="22"/>
              </w:rPr>
            </w:pPr>
            <w:r w:rsidRPr="00851ED7">
              <w:rPr>
                <w:b/>
                <w:szCs w:val="22"/>
              </w:rPr>
              <w:t xml:space="preserve">10-59 </w:t>
            </w:r>
          </w:p>
        </w:tc>
        <w:tc>
          <w:tcPr>
            <w:tcW w:w="2613" w:type="dxa"/>
            <w:gridSpan w:val="2"/>
          </w:tcPr>
          <w:p w14:paraId="0C9D0EE2" w14:textId="54D39256" w:rsidR="00114FCA" w:rsidRPr="00851ED7" w:rsidRDefault="00114FCA">
            <w:pPr>
              <w:tabs>
                <w:tab w:val="clear" w:pos="720"/>
                <w:tab w:val="clear" w:pos="1440"/>
                <w:tab w:val="clear" w:pos="2160"/>
              </w:tabs>
              <w:suppressAutoHyphens/>
              <w:rPr>
                <w:szCs w:val="22"/>
              </w:rPr>
            </w:pPr>
            <w:r w:rsidRPr="00851ED7">
              <w:rPr>
                <w:b/>
                <w:szCs w:val="22"/>
              </w:rPr>
              <w:t xml:space="preserve">Supplemental </w:t>
            </w:r>
            <w:r w:rsidR="00D331CA" w:rsidRPr="00851ED7">
              <w:rPr>
                <w:b/>
                <w:szCs w:val="22"/>
              </w:rPr>
              <w:t>A</w:t>
            </w:r>
            <w:r w:rsidRPr="00851ED7">
              <w:rPr>
                <w:b/>
                <w:szCs w:val="22"/>
              </w:rPr>
              <w:t>greement</w:t>
            </w:r>
          </w:p>
        </w:tc>
        <w:tc>
          <w:tcPr>
            <w:tcW w:w="5491" w:type="dxa"/>
          </w:tcPr>
          <w:p w14:paraId="0050B25F" w14:textId="77777777" w:rsidR="00114FCA" w:rsidRPr="00851ED7" w:rsidRDefault="00114FCA" w:rsidP="00114FCA">
            <w:pPr>
              <w:tabs>
                <w:tab w:val="clear" w:pos="720"/>
                <w:tab w:val="clear" w:pos="1440"/>
                <w:tab w:val="clear" w:pos="2160"/>
              </w:tabs>
              <w:suppressAutoHyphens/>
              <w:rPr>
                <w:szCs w:val="22"/>
              </w:rPr>
            </w:pPr>
            <w:r w:rsidRPr="00851ED7">
              <w:rPr>
                <w:szCs w:val="22"/>
              </w:rPr>
              <w:t>A written agreement between the Contractor and the Owner that establishes the basis of payment and contract time adjustment, if any, for the work affected by the supplemental agreement.  A supplemental agreement is required if:  (1) in scope work would increase or decrease the total amount of the awarded contract by more than 25%: (2) in scope work would increase or decrease the total of any major contract item by more than 25%; (3) work that is not within the scope of the originally awarded contract; or (4) adding or deleting of a major contract item.</w:t>
            </w:r>
          </w:p>
        </w:tc>
      </w:tr>
      <w:tr w:rsidR="00114FCA" w:rsidRPr="00851ED7" w14:paraId="70A7E2DE" w14:textId="77777777" w:rsidTr="00C646F8">
        <w:tc>
          <w:tcPr>
            <w:tcW w:w="1256" w:type="dxa"/>
          </w:tcPr>
          <w:p w14:paraId="44954D13" w14:textId="193CC538" w:rsidR="00114FCA" w:rsidRPr="00851ED7" w:rsidRDefault="00114FCA" w:rsidP="00114FCA">
            <w:pPr>
              <w:tabs>
                <w:tab w:val="clear" w:pos="720"/>
                <w:tab w:val="clear" w:pos="1440"/>
                <w:tab w:val="clear" w:pos="2160"/>
              </w:tabs>
              <w:suppressAutoHyphens/>
              <w:rPr>
                <w:b/>
                <w:szCs w:val="22"/>
              </w:rPr>
            </w:pPr>
            <w:r w:rsidRPr="00851ED7">
              <w:rPr>
                <w:b/>
                <w:szCs w:val="22"/>
              </w:rPr>
              <w:t xml:space="preserve">10-60 </w:t>
            </w:r>
          </w:p>
        </w:tc>
        <w:tc>
          <w:tcPr>
            <w:tcW w:w="2613" w:type="dxa"/>
            <w:gridSpan w:val="2"/>
          </w:tcPr>
          <w:p w14:paraId="2EBAB6D5" w14:textId="77777777" w:rsidR="00114FCA" w:rsidRPr="00851ED7" w:rsidRDefault="00114FCA" w:rsidP="00114FCA">
            <w:pPr>
              <w:tabs>
                <w:tab w:val="clear" w:pos="720"/>
                <w:tab w:val="clear" w:pos="1440"/>
                <w:tab w:val="clear" w:pos="2160"/>
              </w:tabs>
              <w:suppressAutoHyphens/>
              <w:rPr>
                <w:szCs w:val="22"/>
              </w:rPr>
            </w:pPr>
            <w:r w:rsidRPr="00851ED7">
              <w:rPr>
                <w:b/>
                <w:szCs w:val="22"/>
              </w:rPr>
              <w:t>Surety</w:t>
            </w:r>
          </w:p>
        </w:tc>
        <w:tc>
          <w:tcPr>
            <w:tcW w:w="5491" w:type="dxa"/>
          </w:tcPr>
          <w:p w14:paraId="4C04D68E" w14:textId="77777777" w:rsidR="00114FCA" w:rsidRPr="00851ED7" w:rsidRDefault="00114FCA" w:rsidP="00114FCA">
            <w:pPr>
              <w:tabs>
                <w:tab w:val="clear" w:pos="720"/>
                <w:tab w:val="clear" w:pos="1440"/>
                <w:tab w:val="clear" w:pos="2160"/>
              </w:tabs>
              <w:suppressAutoHyphens/>
              <w:rPr>
                <w:szCs w:val="22"/>
              </w:rPr>
            </w:pPr>
            <w:r w:rsidRPr="00851ED7">
              <w:rPr>
                <w:szCs w:val="22"/>
              </w:rPr>
              <w:t>The corporation, partnership, or individual, other than the Contractor, executing payment or performance bonds that are furnished to the Owner by the Contractor.</w:t>
            </w:r>
          </w:p>
        </w:tc>
      </w:tr>
      <w:tr w:rsidR="00114FCA" w:rsidRPr="00851ED7" w14:paraId="31502488" w14:textId="77777777" w:rsidTr="00C646F8">
        <w:tc>
          <w:tcPr>
            <w:tcW w:w="1256" w:type="dxa"/>
          </w:tcPr>
          <w:p w14:paraId="73B76451"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 xml:space="preserve">10-61 </w:t>
            </w:r>
          </w:p>
        </w:tc>
        <w:tc>
          <w:tcPr>
            <w:tcW w:w="2613" w:type="dxa"/>
            <w:gridSpan w:val="2"/>
          </w:tcPr>
          <w:p w14:paraId="5D90796D"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Taxilane</w:t>
            </w:r>
          </w:p>
        </w:tc>
        <w:tc>
          <w:tcPr>
            <w:tcW w:w="5491" w:type="dxa"/>
          </w:tcPr>
          <w:p w14:paraId="0A8F2A23" w14:textId="77777777" w:rsidR="00114FCA" w:rsidRPr="00851ED7" w:rsidRDefault="00114FCA" w:rsidP="00114FCA">
            <w:pPr>
              <w:tabs>
                <w:tab w:val="clear" w:pos="720"/>
                <w:tab w:val="clear" w:pos="1440"/>
                <w:tab w:val="clear" w:pos="2160"/>
              </w:tabs>
              <w:suppressAutoHyphens/>
            </w:pPr>
            <w:r w:rsidRPr="00851ED7">
              <w:rPr>
                <w:szCs w:val="22"/>
              </w:rPr>
              <w:t>A taxiway designed for low speed movement of aircraft between aircraft parking areas and terminal areas.</w:t>
            </w:r>
          </w:p>
        </w:tc>
      </w:tr>
      <w:tr w:rsidR="00114FCA" w:rsidRPr="00851ED7" w14:paraId="751ECD94" w14:textId="77777777" w:rsidTr="00C646F8">
        <w:tc>
          <w:tcPr>
            <w:tcW w:w="1256" w:type="dxa"/>
          </w:tcPr>
          <w:p w14:paraId="6A964880" w14:textId="7E1B4B4A" w:rsidR="00114FCA" w:rsidRPr="00851ED7" w:rsidRDefault="00114FCA" w:rsidP="00114FCA">
            <w:pPr>
              <w:tabs>
                <w:tab w:val="clear" w:pos="720"/>
                <w:tab w:val="clear" w:pos="1440"/>
                <w:tab w:val="clear" w:pos="2160"/>
              </w:tabs>
              <w:suppressAutoHyphens/>
              <w:rPr>
                <w:b/>
                <w:szCs w:val="22"/>
              </w:rPr>
            </w:pPr>
            <w:r w:rsidRPr="00851ED7">
              <w:rPr>
                <w:b/>
                <w:szCs w:val="22"/>
              </w:rPr>
              <w:lastRenderedPageBreak/>
              <w:t xml:space="preserve">10-62 </w:t>
            </w:r>
          </w:p>
        </w:tc>
        <w:tc>
          <w:tcPr>
            <w:tcW w:w="2613" w:type="dxa"/>
            <w:gridSpan w:val="2"/>
          </w:tcPr>
          <w:p w14:paraId="22684133" w14:textId="77777777" w:rsidR="00114FCA" w:rsidRPr="00851ED7" w:rsidRDefault="00114FCA" w:rsidP="00114FCA">
            <w:pPr>
              <w:tabs>
                <w:tab w:val="clear" w:pos="720"/>
                <w:tab w:val="clear" w:pos="1440"/>
                <w:tab w:val="clear" w:pos="2160"/>
              </w:tabs>
              <w:suppressAutoHyphens/>
              <w:rPr>
                <w:szCs w:val="22"/>
              </w:rPr>
            </w:pPr>
            <w:r w:rsidRPr="00851ED7">
              <w:rPr>
                <w:b/>
                <w:szCs w:val="22"/>
              </w:rPr>
              <w:t>Taxiway</w:t>
            </w:r>
          </w:p>
        </w:tc>
        <w:tc>
          <w:tcPr>
            <w:tcW w:w="5491" w:type="dxa"/>
          </w:tcPr>
          <w:p w14:paraId="149A0E2F" w14:textId="5DAC0291" w:rsidR="00114FCA" w:rsidRPr="00851ED7" w:rsidRDefault="00114FCA" w:rsidP="00114FCA">
            <w:pPr>
              <w:tabs>
                <w:tab w:val="clear" w:pos="720"/>
                <w:tab w:val="clear" w:pos="1440"/>
                <w:tab w:val="clear" w:pos="2160"/>
              </w:tabs>
              <w:suppressAutoHyphens/>
              <w:rPr>
                <w:szCs w:val="22"/>
              </w:rPr>
            </w:pPr>
            <w:r w:rsidRPr="00851ED7">
              <w:rPr>
                <w:szCs w:val="22"/>
              </w:rPr>
              <w:t>The portion of the air operations area of an airport that has been designated by competent airport authority for movement of aircraft to and from the airport’s runways, aircraft parking areas, and terminal areas.</w:t>
            </w:r>
          </w:p>
        </w:tc>
      </w:tr>
      <w:tr w:rsidR="00114FCA" w:rsidRPr="00851ED7" w14:paraId="3BFCBD63" w14:textId="77777777" w:rsidTr="00C646F8">
        <w:tc>
          <w:tcPr>
            <w:tcW w:w="1256" w:type="dxa"/>
          </w:tcPr>
          <w:p w14:paraId="39C1A2EC" w14:textId="2AEB6A04"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 xml:space="preserve">10-63 </w:t>
            </w:r>
          </w:p>
        </w:tc>
        <w:tc>
          <w:tcPr>
            <w:tcW w:w="2613" w:type="dxa"/>
            <w:gridSpan w:val="2"/>
          </w:tcPr>
          <w:p w14:paraId="549410D3" w14:textId="77777777" w:rsidR="00114FCA" w:rsidRPr="00851ED7" w:rsidRDefault="00114FCA" w:rsidP="00114FCA">
            <w:pPr>
              <w:tabs>
                <w:tab w:val="clear" w:pos="720"/>
                <w:tab w:val="clear" w:pos="1440"/>
                <w:tab w:val="clear" w:pos="2160"/>
              </w:tabs>
              <w:suppressAutoHyphens/>
              <w:rPr>
                <w:rStyle w:val="Boldcharactersonly"/>
              </w:rPr>
            </w:pPr>
            <w:r w:rsidRPr="00851ED7">
              <w:rPr>
                <w:rStyle w:val="Boldcharactersonly"/>
              </w:rPr>
              <w:t>Taxiway/Taxilane Safety Area (TSA)</w:t>
            </w:r>
          </w:p>
        </w:tc>
        <w:tc>
          <w:tcPr>
            <w:tcW w:w="5491" w:type="dxa"/>
          </w:tcPr>
          <w:p w14:paraId="4F56475E" w14:textId="244EE02A" w:rsidR="00114FCA" w:rsidRPr="00851ED7" w:rsidRDefault="00114FCA" w:rsidP="00114FCA">
            <w:pPr>
              <w:tabs>
                <w:tab w:val="clear" w:pos="720"/>
                <w:tab w:val="clear" w:pos="1440"/>
                <w:tab w:val="clear" w:pos="2160"/>
              </w:tabs>
              <w:suppressAutoHyphens/>
              <w:rPr>
                <w:szCs w:val="22"/>
              </w:rPr>
            </w:pPr>
            <w:r w:rsidRPr="00851ED7">
              <w:rPr>
                <w:szCs w:val="22"/>
              </w:rPr>
              <w:t>A defined surface alongside the taxiway prepared or suitable for reducing the risk of damage to an aircraft.  See the construction safety and phasing plan (CSPP) for limits of the TSA.</w:t>
            </w:r>
          </w:p>
        </w:tc>
      </w:tr>
      <w:tr w:rsidR="00114FCA" w:rsidRPr="00851ED7" w14:paraId="331FAE0F" w14:textId="77777777" w:rsidTr="00C646F8">
        <w:tc>
          <w:tcPr>
            <w:tcW w:w="1256" w:type="dxa"/>
          </w:tcPr>
          <w:p w14:paraId="69FA4971" w14:textId="4A1B44E3" w:rsidR="00114FCA" w:rsidRPr="00851ED7" w:rsidRDefault="00114FCA" w:rsidP="00114FCA">
            <w:pPr>
              <w:tabs>
                <w:tab w:val="clear" w:pos="720"/>
                <w:tab w:val="clear" w:pos="1440"/>
                <w:tab w:val="clear" w:pos="2160"/>
              </w:tabs>
              <w:suppressAutoHyphens/>
              <w:rPr>
                <w:b/>
                <w:szCs w:val="22"/>
              </w:rPr>
            </w:pPr>
            <w:r w:rsidRPr="00851ED7">
              <w:rPr>
                <w:b/>
                <w:szCs w:val="22"/>
              </w:rPr>
              <w:t xml:space="preserve">10-64 </w:t>
            </w:r>
          </w:p>
        </w:tc>
        <w:tc>
          <w:tcPr>
            <w:tcW w:w="2613" w:type="dxa"/>
            <w:gridSpan w:val="2"/>
          </w:tcPr>
          <w:p w14:paraId="41E06305" w14:textId="77777777" w:rsidR="00114FCA" w:rsidRPr="00851ED7" w:rsidRDefault="00114FCA" w:rsidP="00114FCA">
            <w:pPr>
              <w:tabs>
                <w:tab w:val="clear" w:pos="720"/>
                <w:tab w:val="clear" w:pos="1440"/>
                <w:tab w:val="clear" w:pos="2160"/>
              </w:tabs>
              <w:suppressAutoHyphens/>
              <w:rPr>
                <w:szCs w:val="22"/>
              </w:rPr>
            </w:pPr>
            <w:r w:rsidRPr="00851ED7">
              <w:rPr>
                <w:b/>
                <w:szCs w:val="22"/>
              </w:rPr>
              <w:t>Work</w:t>
            </w:r>
          </w:p>
        </w:tc>
        <w:tc>
          <w:tcPr>
            <w:tcW w:w="5491" w:type="dxa"/>
          </w:tcPr>
          <w:p w14:paraId="58439107" w14:textId="77777777" w:rsidR="00114FCA" w:rsidRPr="00851ED7" w:rsidRDefault="00114FCA" w:rsidP="00114FCA">
            <w:pPr>
              <w:tabs>
                <w:tab w:val="clear" w:pos="720"/>
                <w:tab w:val="clear" w:pos="1440"/>
                <w:tab w:val="clear" w:pos="2160"/>
              </w:tabs>
              <w:suppressAutoHyphens/>
              <w:rPr>
                <w:szCs w:val="22"/>
              </w:rPr>
            </w:pPr>
            <w:r w:rsidRPr="00851ED7">
              <w:rPr>
                <w:szCs w:val="22"/>
              </w:rPr>
              <w:t>The furnishing of all labor, materials, tools, equipment, and incidentals necessary or convenient to the Contractor’s performance of all duties and obligations imposed by the contract, plans, and specifications.</w:t>
            </w:r>
          </w:p>
        </w:tc>
      </w:tr>
      <w:tr w:rsidR="00114FCA" w:rsidRPr="00851ED7" w14:paraId="16538F12" w14:textId="77777777" w:rsidTr="00C646F8">
        <w:tc>
          <w:tcPr>
            <w:tcW w:w="1256" w:type="dxa"/>
          </w:tcPr>
          <w:p w14:paraId="61653A3B" w14:textId="1D2B2F2B" w:rsidR="00114FCA" w:rsidRPr="00851ED7" w:rsidRDefault="00114FCA" w:rsidP="00114FCA">
            <w:pPr>
              <w:tabs>
                <w:tab w:val="clear" w:pos="720"/>
                <w:tab w:val="clear" w:pos="1440"/>
                <w:tab w:val="clear" w:pos="2160"/>
              </w:tabs>
              <w:suppressAutoHyphens/>
              <w:rPr>
                <w:b/>
                <w:szCs w:val="22"/>
              </w:rPr>
            </w:pPr>
            <w:r w:rsidRPr="00851ED7">
              <w:rPr>
                <w:b/>
                <w:szCs w:val="22"/>
              </w:rPr>
              <w:t xml:space="preserve">10-65 </w:t>
            </w:r>
          </w:p>
        </w:tc>
        <w:tc>
          <w:tcPr>
            <w:tcW w:w="2613" w:type="dxa"/>
            <w:gridSpan w:val="2"/>
          </w:tcPr>
          <w:p w14:paraId="0377DFE6" w14:textId="77777777" w:rsidR="00114FCA" w:rsidRPr="00851ED7" w:rsidRDefault="00114FCA" w:rsidP="00114FCA">
            <w:pPr>
              <w:tabs>
                <w:tab w:val="clear" w:pos="720"/>
                <w:tab w:val="clear" w:pos="1440"/>
                <w:tab w:val="clear" w:pos="2160"/>
              </w:tabs>
              <w:suppressAutoHyphens/>
              <w:rPr>
                <w:szCs w:val="22"/>
              </w:rPr>
            </w:pPr>
            <w:r w:rsidRPr="00851ED7">
              <w:rPr>
                <w:b/>
                <w:szCs w:val="22"/>
              </w:rPr>
              <w:t>Working day</w:t>
            </w:r>
          </w:p>
        </w:tc>
        <w:tc>
          <w:tcPr>
            <w:tcW w:w="5491" w:type="dxa"/>
          </w:tcPr>
          <w:p w14:paraId="28D534B3" w14:textId="77777777" w:rsidR="00114FCA" w:rsidRPr="00851ED7" w:rsidRDefault="00114FCA" w:rsidP="00114FCA">
            <w:pPr>
              <w:tabs>
                <w:tab w:val="clear" w:pos="720"/>
                <w:tab w:val="clear" w:pos="1440"/>
                <w:tab w:val="clear" w:pos="2160"/>
              </w:tabs>
              <w:suppressAutoHyphens/>
              <w:rPr>
                <w:szCs w:val="22"/>
              </w:rPr>
            </w:pPr>
            <w:r w:rsidRPr="00851ED7">
              <w:rPr>
                <w:szCs w:val="22"/>
              </w:rPr>
              <w:t>A working day shall be any day other than a legal holiday, Saturday, or Sunday on which the normal working forces of the Contractor may proceed with regular work for at least six (6) hours toward completion of the contract. When work is suspended for causes beyond the Contractor’s control, it will not be counted as a working day. Saturdays, Sundays and holidays on which the Contractor’s forces engage in regular work will be considered as working days.</w:t>
            </w:r>
          </w:p>
        </w:tc>
      </w:tr>
      <w:tr w:rsidR="007F0F00" w:rsidRPr="00851ED7" w14:paraId="714F84C3" w14:textId="77777777" w:rsidTr="00C646F8">
        <w:tc>
          <w:tcPr>
            <w:tcW w:w="1256" w:type="dxa"/>
          </w:tcPr>
          <w:p w14:paraId="1EA4696D" w14:textId="77777777" w:rsidR="007F0F00" w:rsidRPr="00851ED7" w:rsidRDefault="007F0F00" w:rsidP="00114FCA">
            <w:pPr>
              <w:tabs>
                <w:tab w:val="clear" w:pos="720"/>
                <w:tab w:val="clear" w:pos="1440"/>
                <w:tab w:val="clear" w:pos="2160"/>
              </w:tabs>
              <w:suppressAutoHyphens/>
              <w:rPr>
                <w:b/>
                <w:szCs w:val="22"/>
              </w:rPr>
            </w:pPr>
            <w:r w:rsidRPr="00851ED7">
              <w:rPr>
                <w:b/>
                <w:szCs w:val="22"/>
              </w:rPr>
              <w:t>10-66</w:t>
            </w:r>
          </w:p>
        </w:tc>
        <w:tc>
          <w:tcPr>
            <w:tcW w:w="2613" w:type="dxa"/>
            <w:gridSpan w:val="2"/>
          </w:tcPr>
          <w:p w14:paraId="246D43CE" w14:textId="77777777" w:rsidR="007F0F00" w:rsidRPr="00851ED7" w:rsidRDefault="007F0F00" w:rsidP="00114FCA">
            <w:pPr>
              <w:tabs>
                <w:tab w:val="clear" w:pos="720"/>
                <w:tab w:val="clear" w:pos="1440"/>
                <w:tab w:val="clear" w:pos="2160"/>
              </w:tabs>
              <w:suppressAutoHyphens/>
              <w:rPr>
                <w:b/>
                <w:szCs w:val="22"/>
              </w:rPr>
            </w:pPr>
            <w:r w:rsidRPr="00851ED7">
              <w:rPr>
                <w:b/>
                <w:szCs w:val="22"/>
              </w:rPr>
              <w:t>Owner Defined terms</w:t>
            </w:r>
          </w:p>
        </w:tc>
        <w:tc>
          <w:tcPr>
            <w:tcW w:w="5491" w:type="dxa"/>
          </w:tcPr>
          <w:p w14:paraId="0ECEFB13" w14:textId="238258B8" w:rsidR="007F0F00" w:rsidRPr="00851ED7" w:rsidRDefault="00A75290" w:rsidP="00114FCA">
            <w:pPr>
              <w:tabs>
                <w:tab w:val="clear" w:pos="720"/>
                <w:tab w:val="clear" w:pos="1440"/>
                <w:tab w:val="clear" w:pos="2160"/>
              </w:tabs>
              <w:suppressAutoHyphens/>
              <w:rPr>
                <w:szCs w:val="22"/>
              </w:rPr>
            </w:pPr>
            <w:r w:rsidRPr="00C57A6E">
              <w:rPr>
                <w:b/>
                <w:szCs w:val="22"/>
              </w:rPr>
              <w:t>[   </w:t>
            </w:r>
            <w:r w:rsidR="007F0F00" w:rsidRPr="00851ED7">
              <w:rPr>
                <w:rStyle w:val="CourierNewcharacters"/>
              </w:rPr>
              <w:t>None</w:t>
            </w:r>
            <w:r w:rsidR="002C5FD2" w:rsidRPr="00C57A6E">
              <w:rPr>
                <w:b/>
              </w:rPr>
              <w:t>   ]</w:t>
            </w:r>
          </w:p>
          <w:p w14:paraId="3582B516" w14:textId="77777777" w:rsidR="007F0F00" w:rsidRPr="00851ED7" w:rsidRDefault="007F0F00" w:rsidP="008077B4">
            <w:pPr>
              <w:pStyle w:val="Engineernotetop"/>
            </w:pPr>
            <w:r w:rsidRPr="00851ED7">
              <w:t>***********************************************</w:t>
            </w:r>
          </w:p>
          <w:p w14:paraId="7269D4C5" w14:textId="77777777" w:rsidR="007F0F00" w:rsidRPr="00851ED7" w:rsidRDefault="007F0F00" w:rsidP="008077B4">
            <w:pPr>
              <w:pStyle w:val="EngineerNotes"/>
            </w:pPr>
            <w:r w:rsidRPr="00851ED7">
              <w:t xml:space="preserve">The Engineer may add and define additional terms, if necessary.  </w:t>
            </w:r>
          </w:p>
          <w:p w14:paraId="61148A37" w14:textId="77777777" w:rsidR="007F0F00" w:rsidRPr="00851ED7" w:rsidRDefault="007F0F00" w:rsidP="008077B4">
            <w:pPr>
              <w:pStyle w:val="EngineerNoteskeepwithnext"/>
            </w:pPr>
            <w:r w:rsidRPr="00851ED7">
              <w:t xml:space="preserve">On projects that utilize a Construction Manager (CM), a Construction Manager at Risk (CMAR), or a Construction Manager/General Contractor (CMGC), add a definition of their roles on the project.  The CM generally acts as an agent of the owner and is not legally or financially responsible for completion of the work; a CMAR and CMGC are legally and financially obligated to complete the work.  </w:t>
            </w:r>
          </w:p>
          <w:p w14:paraId="6C075B89" w14:textId="77777777" w:rsidR="007F0F00" w:rsidRPr="00851ED7" w:rsidRDefault="007F0F00" w:rsidP="008077B4">
            <w:pPr>
              <w:pStyle w:val="Engineernotebottom"/>
            </w:pPr>
            <w:r w:rsidRPr="00851ED7">
              <w:t>***********************************************</w:t>
            </w:r>
          </w:p>
        </w:tc>
      </w:tr>
    </w:tbl>
    <w:p w14:paraId="748E8865" w14:textId="32BD36D9" w:rsidR="00FA38F4" w:rsidRPr="00851ED7" w:rsidRDefault="00FA38F4" w:rsidP="00706303">
      <w:pPr>
        <w:pStyle w:val="CenteredBoldedEndofSection"/>
        <w:rPr>
          <w:szCs w:val="22"/>
        </w:rPr>
      </w:pPr>
      <w:r w:rsidRPr="00851ED7">
        <w:t>END OF SECTION 10</w:t>
      </w:r>
    </w:p>
    <w:p w14:paraId="1B13856D" w14:textId="77777777" w:rsidR="00FA38F4" w:rsidRPr="00851ED7" w:rsidRDefault="00FA38F4" w:rsidP="00103261">
      <w:pPr>
        <w:suppressLineNumbers/>
        <w:sectPr w:rsidR="00FA38F4" w:rsidRPr="00851ED7" w:rsidSect="009611F5">
          <w:footerReference w:type="even" r:id="rId19"/>
          <w:footerReference w:type="default" r:id="rId20"/>
          <w:headerReference w:type="first" r:id="rId21"/>
          <w:footerReference w:type="first" r:id="rId22"/>
          <w:pgSz w:w="12240" w:h="15840" w:code="1"/>
          <w:pgMar w:top="1440" w:right="1440" w:bottom="1440" w:left="1440" w:header="720" w:footer="720" w:gutter="0"/>
          <w:pgNumType w:start="1"/>
          <w:cols w:space="720"/>
          <w:docGrid w:linePitch="360"/>
        </w:sectPr>
      </w:pPr>
    </w:p>
    <w:p w14:paraId="56F26E74" w14:textId="77777777" w:rsidR="00FA38F4" w:rsidRPr="00851ED7" w:rsidRDefault="00FA38F4" w:rsidP="00103261">
      <w:pPr>
        <w:pStyle w:val="Heading2"/>
      </w:pPr>
      <w:bookmarkStart w:id="19" w:name="_Ref301942463"/>
      <w:bookmarkStart w:id="20" w:name="_Toc306359456"/>
      <w:bookmarkStart w:id="21" w:name="_Toc358559242"/>
      <w:bookmarkStart w:id="22" w:name="_Toc533170054"/>
      <w:r w:rsidRPr="00851ED7">
        <w:lastRenderedPageBreak/>
        <w:t>Section 20 Proposal Requirements and Conditions</w:t>
      </w:r>
      <w:bookmarkEnd w:id="19"/>
      <w:bookmarkEnd w:id="20"/>
      <w:bookmarkEnd w:id="21"/>
      <w:bookmarkEnd w:id="22"/>
    </w:p>
    <w:p w14:paraId="2D843966" w14:textId="77777777" w:rsidR="0081391A" w:rsidRPr="00851ED7" w:rsidRDefault="0081391A" w:rsidP="008077B4">
      <w:pPr>
        <w:pStyle w:val="Engineernotetop"/>
      </w:pPr>
      <w:r w:rsidRPr="00851ED7">
        <w:t>*************************************************************************************</w:t>
      </w:r>
    </w:p>
    <w:p w14:paraId="449ACF0D" w14:textId="259D3585" w:rsidR="005E557F" w:rsidRPr="00851ED7" w:rsidRDefault="005C410B" w:rsidP="008077B4">
      <w:pPr>
        <w:pStyle w:val="EngineerNoteskeepwithnext"/>
      </w:pPr>
      <w:r w:rsidRPr="00851ED7">
        <w:t xml:space="preserve">The information provided in this section is often duplicated within the Instruction-to-bidders and Invitation-for-Bidders. For the purpose of limiting redundant requirements and potential discrepancies, modifications may be made to this section to include a reference that these requirements may be found in the procurement section of the project </w:t>
      </w:r>
      <w:r w:rsidR="009223B3">
        <w:t>bid documents</w:t>
      </w:r>
      <w:r w:rsidRPr="00851ED7">
        <w:t>. The language provide</w:t>
      </w:r>
      <w:r w:rsidR="00294214" w:rsidRPr="00851ED7">
        <w:t>d</w:t>
      </w:r>
      <w:r w:rsidRPr="00851ED7">
        <w:t xml:space="preserve"> in this section represents model language acceptable to the FAA.  The Owner may make edits to the model language that reflect established written local and state procurement versions provided such requirements do not material</w:t>
      </w:r>
      <w:r w:rsidR="00444911" w:rsidRPr="00851ED7">
        <w:t>ly</w:t>
      </w:r>
      <w:r w:rsidRPr="00851ED7">
        <w:t xml:space="preserve"> alter the intent and purpose of the FAA's model language; and such alterations do not conflict with the requirements of 2 CFR part 200 or 49 USC chapter 471.  </w:t>
      </w:r>
    </w:p>
    <w:p w14:paraId="02060D21" w14:textId="77777777" w:rsidR="0081391A" w:rsidRPr="00851ED7" w:rsidRDefault="0081391A" w:rsidP="008077B4">
      <w:pPr>
        <w:pStyle w:val="Engineernotebottom"/>
      </w:pPr>
      <w:r w:rsidRPr="00851ED7">
        <w:t>*************************************************************************************</w:t>
      </w:r>
    </w:p>
    <w:p w14:paraId="4E706326" w14:textId="77777777" w:rsidR="00FA38F4" w:rsidRPr="00851ED7" w:rsidRDefault="00FA38F4" w:rsidP="00103261">
      <w:pPr>
        <w:tabs>
          <w:tab w:val="left" w:pos="-417"/>
          <w:tab w:val="left" w:pos="0"/>
        </w:tabs>
        <w:suppressAutoHyphens/>
        <w:rPr>
          <w:b/>
          <w:szCs w:val="22"/>
        </w:rPr>
      </w:pPr>
      <w:r w:rsidRPr="00851ED7">
        <w:rPr>
          <w:b/>
          <w:szCs w:val="22"/>
        </w:rPr>
        <w:t>20-01 Advertisement (Notice to Bidders).</w:t>
      </w:r>
      <w:r w:rsidR="003E6546" w:rsidRPr="00851ED7">
        <w:rPr>
          <w:b/>
          <w:szCs w:val="22"/>
        </w:rPr>
        <w:t xml:space="preserve">  </w:t>
      </w:r>
      <w:r w:rsidR="00D27E0B" w:rsidRPr="00C57A6E">
        <w:rPr>
          <w:b/>
        </w:rPr>
        <w:t>[</w:t>
      </w:r>
      <w:r w:rsidR="00D27E0B" w:rsidRPr="00C57A6E">
        <w:rPr>
          <w:u w:val="single"/>
        </w:rPr>
        <w:t>      </w:t>
      </w:r>
      <w:r w:rsidR="00D27E0B" w:rsidRPr="00C57A6E">
        <w:rPr>
          <w:b/>
        </w:rPr>
        <w:t>]</w:t>
      </w:r>
    </w:p>
    <w:p w14:paraId="4898851E" w14:textId="77777777" w:rsidR="00FA38F4" w:rsidRPr="00851ED7" w:rsidRDefault="00FA38F4" w:rsidP="008077B4">
      <w:pPr>
        <w:pStyle w:val="Engineernotetop"/>
      </w:pPr>
      <w:r w:rsidRPr="00851ED7">
        <w:t>************************************************************************************</w:t>
      </w:r>
    </w:p>
    <w:p w14:paraId="1E37A159" w14:textId="77777777" w:rsidR="003E6546" w:rsidRPr="00851ED7" w:rsidRDefault="003E6546" w:rsidP="008077B4">
      <w:pPr>
        <w:pStyle w:val="EngineerNotes"/>
      </w:pPr>
      <w:r w:rsidRPr="00851ED7">
        <w:t>Insert the project advertisement documents here</w:t>
      </w:r>
      <w:r w:rsidR="00CE1759" w:rsidRPr="00851ED7">
        <w:t xml:space="preserve"> or </w:t>
      </w:r>
      <w:r w:rsidR="001D7D80" w:rsidRPr="00851ED7">
        <w:t xml:space="preserve">indicate </w:t>
      </w:r>
      <w:r w:rsidR="00CE1759" w:rsidRPr="00851ED7">
        <w:t>the location where the documents can be found</w:t>
      </w:r>
      <w:r w:rsidRPr="00851ED7">
        <w:t>.</w:t>
      </w:r>
    </w:p>
    <w:p w14:paraId="573597D1" w14:textId="48F87120" w:rsidR="00FA38F4" w:rsidRPr="00851ED7" w:rsidRDefault="00FA38F4" w:rsidP="008077B4">
      <w:pPr>
        <w:pStyle w:val="EngineerNoteskeepwithnext"/>
      </w:pPr>
      <w:r w:rsidRPr="00851ED7">
        <w:t xml:space="preserve">The published advertisement shall state the time and place for submitting sealed proposals; </w:t>
      </w:r>
      <w:r w:rsidR="001D7D80" w:rsidRPr="00851ED7">
        <w:t xml:space="preserve">provide </w:t>
      </w:r>
      <w:r w:rsidRPr="00851ED7">
        <w:t xml:space="preserve">a description of the proposed work; </w:t>
      </w:r>
      <w:r w:rsidR="001D7D80" w:rsidRPr="00851ED7">
        <w:t xml:space="preserve">provide </w:t>
      </w:r>
      <w:r w:rsidRPr="00851ED7">
        <w:t xml:space="preserve">instructions to bidders </w:t>
      </w:r>
      <w:r w:rsidR="001D7D80" w:rsidRPr="00851ED7">
        <w:t xml:space="preserve">about </w:t>
      </w:r>
      <w:r w:rsidRPr="00851ED7">
        <w:t xml:space="preserve">obtaining proposal forms, plans, and specifications; </w:t>
      </w:r>
      <w:r w:rsidR="001D7D80" w:rsidRPr="00851ED7">
        <w:t xml:space="preserve">indicate the </w:t>
      </w:r>
      <w:r w:rsidRPr="00851ED7">
        <w:t>proposal guaranty required; and the Owner’s right to reject any and all bids</w:t>
      </w:r>
      <w:r w:rsidR="00202F99" w:rsidRPr="00851ED7">
        <w:t>.</w:t>
      </w:r>
    </w:p>
    <w:p w14:paraId="3E0E0784" w14:textId="77777777" w:rsidR="00FA38F4" w:rsidRPr="00851ED7" w:rsidRDefault="00FA38F4" w:rsidP="008077B4">
      <w:pPr>
        <w:pStyle w:val="Engineernotebottom"/>
      </w:pPr>
      <w:r w:rsidRPr="00851ED7">
        <w:t>************************************************************************************</w:t>
      </w:r>
    </w:p>
    <w:p w14:paraId="3B431D95" w14:textId="77777777" w:rsidR="00F37B06" w:rsidRPr="00851ED7" w:rsidRDefault="00FA38F4" w:rsidP="00103261">
      <w:pPr>
        <w:tabs>
          <w:tab w:val="left" w:pos="-417"/>
          <w:tab w:val="left" w:pos="0"/>
        </w:tabs>
        <w:suppressAutoHyphens/>
        <w:rPr>
          <w:szCs w:val="22"/>
        </w:rPr>
      </w:pPr>
      <w:r w:rsidRPr="00851ED7">
        <w:rPr>
          <w:b/>
          <w:szCs w:val="22"/>
        </w:rPr>
        <w:t xml:space="preserve">20-02 </w:t>
      </w:r>
      <w:r w:rsidR="005F4B32" w:rsidRPr="00851ED7">
        <w:rPr>
          <w:b/>
          <w:szCs w:val="22"/>
        </w:rPr>
        <w:t>Q</w:t>
      </w:r>
      <w:r w:rsidRPr="00851ED7">
        <w:rPr>
          <w:b/>
          <w:szCs w:val="22"/>
        </w:rPr>
        <w:t>ualification of bidders</w:t>
      </w:r>
      <w:r w:rsidRPr="00851ED7">
        <w:rPr>
          <w:szCs w:val="22"/>
        </w:rPr>
        <w:t xml:space="preserve">. </w:t>
      </w:r>
      <w:r w:rsidR="00F37B06" w:rsidRPr="00851ED7">
        <w:rPr>
          <w:szCs w:val="22"/>
        </w:rPr>
        <w:t>Each bidder shall submit evidence of competency and evidence of financial responsibility to perform the work to the Owner at the time of bid opening.</w:t>
      </w:r>
    </w:p>
    <w:p w14:paraId="18D2B3AC" w14:textId="626D448C" w:rsidR="00F37B06" w:rsidRPr="00851ED7" w:rsidRDefault="00F37B06" w:rsidP="00103261">
      <w:pPr>
        <w:tabs>
          <w:tab w:val="left" w:pos="-417"/>
          <w:tab w:val="left" w:pos="0"/>
        </w:tabs>
        <w:suppressAutoHyphens/>
        <w:rPr>
          <w:szCs w:val="22"/>
        </w:rPr>
      </w:pPr>
      <w:r w:rsidRPr="00851ED7">
        <w:rPr>
          <w:szCs w:val="22"/>
        </w:rPr>
        <w:t>E</w:t>
      </w:r>
      <w:r w:rsidR="00FA38F4" w:rsidRPr="00851ED7">
        <w:rPr>
          <w:szCs w:val="22"/>
        </w:rPr>
        <w:t xml:space="preserve">vidence of competency, unless otherwise specified, shall consist of statements covering the bidder’s past experience on similar work, </w:t>
      </w:r>
      <w:r w:rsidR="00CF134A" w:rsidRPr="00851ED7">
        <w:rPr>
          <w:szCs w:val="22"/>
        </w:rPr>
        <w:t xml:space="preserve">and </w:t>
      </w:r>
      <w:r w:rsidR="00FA38F4" w:rsidRPr="00851ED7">
        <w:rPr>
          <w:szCs w:val="22"/>
        </w:rPr>
        <w:t>a list of equipment and a list of key personnel that would be available</w:t>
      </w:r>
      <w:r w:rsidR="00294214" w:rsidRPr="00851ED7">
        <w:rPr>
          <w:szCs w:val="22"/>
        </w:rPr>
        <w:t xml:space="preserve"> for the work</w:t>
      </w:r>
      <w:r w:rsidR="00FA38F4" w:rsidRPr="00851ED7">
        <w:rPr>
          <w:szCs w:val="22"/>
        </w:rPr>
        <w:t>.</w:t>
      </w:r>
    </w:p>
    <w:p w14:paraId="66439F74" w14:textId="76B306A0" w:rsidR="00FA38F4" w:rsidRPr="00851ED7" w:rsidRDefault="00F37B06" w:rsidP="00103261">
      <w:pPr>
        <w:tabs>
          <w:tab w:val="left" w:pos="-417"/>
          <w:tab w:val="left" w:pos="0"/>
        </w:tabs>
        <w:suppressAutoHyphens/>
        <w:rPr>
          <w:szCs w:val="22"/>
        </w:rPr>
      </w:pPr>
      <w:r w:rsidRPr="00851ED7">
        <w:rPr>
          <w:szCs w:val="22"/>
        </w:rPr>
        <w:t>E</w:t>
      </w:r>
      <w:r w:rsidR="00FA38F4" w:rsidRPr="00851ED7">
        <w:rPr>
          <w:szCs w:val="22"/>
        </w:rPr>
        <w:t xml:space="preserve">ach bidder shall furnish the </w:t>
      </w:r>
      <w:r w:rsidR="00793BB2" w:rsidRPr="00851ED7">
        <w:rPr>
          <w:szCs w:val="22"/>
        </w:rPr>
        <w:t>Owner</w:t>
      </w:r>
      <w:r w:rsidR="00FA38F4" w:rsidRPr="00851ED7">
        <w:rPr>
          <w:szCs w:val="22"/>
        </w:rPr>
        <w:t xml:space="preserve"> satisfactory evidence of </w:t>
      </w:r>
      <w:r w:rsidR="001C07E3" w:rsidRPr="00851ED7">
        <w:rPr>
          <w:szCs w:val="22"/>
        </w:rPr>
        <w:t xml:space="preserve">their </w:t>
      </w:r>
      <w:r w:rsidR="00FA38F4" w:rsidRPr="00851ED7">
        <w:rPr>
          <w:szCs w:val="22"/>
        </w:rPr>
        <w:t xml:space="preserve">financial responsibility. </w:t>
      </w:r>
      <w:r w:rsidRPr="00851ED7">
        <w:rPr>
          <w:szCs w:val="22"/>
        </w:rPr>
        <w:t>E</w:t>
      </w:r>
      <w:r w:rsidR="00FA38F4" w:rsidRPr="00851ED7">
        <w:rPr>
          <w:szCs w:val="22"/>
        </w:rPr>
        <w:t xml:space="preserve">vidence of financial responsibility, unless otherwise specified, shall consist of a confidential statement or report of the bidder’s financial resources and liabilities as of the last calendar year or the </w:t>
      </w:r>
      <w:r w:rsidR="006B1EE0" w:rsidRPr="00851ED7">
        <w:rPr>
          <w:szCs w:val="22"/>
        </w:rPr>
        <w:t xml:space="preserve">bidder’s </w:t>
      </w:r>
      <w:r w:rsidR="00FA38F4" w:rsidRPr="00851ED7">
        <w:rPr>
          <w:szCs w:val="22"/>
        </w:rPr>
        <w:t xml:space="preserve">last fiscal year. Such statements or reports shall be certified by a public accountant. At the time of submitting such financial statements or reports, the bidder shall further certify whether </w:t>
      </w:r>
      <w:r w:rsidR="001C07E3" w:rsidRPr="00851ED7">
        <w:rPr>
          <w:szCs w:val="22"/>
        </w:rPr>
        <w:t xml:space="preserve">their </w:t>
      </w:r>
      <w:r w:rsidR="00FA38F4" w:rsidRPr="00851ED7">
        <w:rPr>
          <w:szCs w:val="22"/>
        </w:rPr>
        <w:t>financial responsibility is approximately the same as stated or reported by the public accountant. If the bidder’s financial responsibility has changed, the bidder shall qualify the public accountant’s statement or report to reflect the bidder’s true financial condition at the time such qualified statement or report is submitted to the Owner.</w:t>
      </w:r>
    </w:p>
    <w:p w14:paraId="4B491A67" w14:textId="7988397F" w:rsidR="00FA38F4" w:rsidRPr="00851ED7" w:rsidRDefault="00FA38F4" w:rsidP="00103261">
      <w:pPr>
        <w:tabs>
          <w:tab w:val="left" w:pos="-417"/>
          <w:tab w:val="left" w:pos="0"/>
        </w:tabs>
        <w:suppressAutoHyphens/>
        <w:rPr>
          <w:szCs w:val="22"/>
        </w:rPr>
      </w:pPr>
      <w:r w:rsidRPr="00851ED7">
        <w:rPr>
          <w:szCs w:val="22"/>
        </w:rPr>
        <w:t xml:space="preserve">Unless otherwise specified, a bidder may submit evidence that </w:t>
      </w:r>
      <w:r w:rsidR="00CF134A" w:rsidRPr="00851ED7">
        <w:rPr>
          <w:szCs w:val="22"/>
        </w:rPr>
        <w:t>they are</w:t>
      </w:r>
      <w:r w:rsidRPr="00851ED7">
        <w:rPr>
          <w:szCs w:val="22"/>
        </w:rPr>
        <w:t xml:space="preserve"> prequalified with the State Highway Division and </w:t>
      </w:r>
      <w:r w:rsidR="00CF134A" w:rsidRPr="00851ED7">
        <w:rPr>
          <w:szCs w:val="22"/>
        </w:rPr>
        <w:t xml:space="preserve">are </w:t>
      </w:r>
      <w:r w:rsidRPr="00851ED7">
        <w:rPr>
          <w:szCs w:val="22"/>
        </w:rPr>
        <w:t xml:space="preserve">on the current “bidder’s list” of the state in which the proposed work is </w:t>
      </w:r>
      <w:r w:rsidRPr="00851ED7">
        <w:rPr>
          <w:szCs w:val="22"/>
        </w:rPr>
        <w:lastRenderedPageBreak/>
        <w:t xml:space="preserve">located. </w:t>
      </w:r>
      <w:r w:rsidR="00CF134A" w:rsidRPr="00851ED7">
        <w:rPr>
          <w:szCs w:val="22"/>
        </w:rPr>
        <w:t>E</w:t>
      </w:r>
      <w:r w:rsidRPr="00851ED7">
        <w:rPr>
          <w:szCs w:val="22"/>
        </w:rPr>
        <w:t>vidence of State Highway Division prequalification may be submitted as evidence of financial responsibility in lieu of the certified statements or reports specified</w:t>
      </w:r>
      <w:r w:rsidR="006B1EE0" w:rsidRPr="00851ED7">
        <w:rPr>
          <w:szCs w:val="22"/>
        </w:rPr>
        <w:t xml:space="preserve"> above</w:t>
      </w:r>
      <w:r w:rsidRPr="00851ED7">
        <w:rPr>
          <w:szCs w:val="22"/>
        </w:rPr>
        <w:t>.</w:t>
      </w:r>
    </w:p>
    <w:p w14:paraId="4E86C586" w14:textId="77777777" w:rsidR="00CB42B7" w:rsidRPr="00851ED7" w:rsidRDefault="00CB42B7" w:rsidP="008077B4">
      <w:pPr>
        <w:pStyle w:val="Engineernotetop"/>
      </w:pPr>
      <w:r w:rsidRPr="00851ED7">
        <w:t>*************************************************************************************</w:t>
      </w:r>
    </w:p>
    <w:p w14:paraId="235472EF" w14:textId="77777777" w:rsidR="00CB42B7" w:rsidRPr="00851ED7" w:rsidRDefault="00CB42B7" w:rsidP="008077B4">
      <w:pPr>
        <w:pStyle w:val="EngineerNoteskeepwithnext"/>
      </w:pPr>
      <w:r w:rsidRPr="00851ED7">
        <w:t>This paragraph should be edited as necessary to state what will be acceptable as evidence of financial responsibility to the Owner.</w:t>
      </w:r>
    </w:p>
    <w:p w14:paraId="79C9F8B6" w14:textId="77777777" w:rsidR="00CB42B7" w:rsidRPr="00851ED7" w:rsidRDefault="00CB42B7" w:rsidP="008077B4">
      <w:pPr>
        <w:pStyle w:val="Engineernotebottom"/>
      </w:pPr>
      <w:r w:rsidRPr="00851ED7">
        <w:t>*************************************************************************************</w:t>
      </w:r>
    </w:p>
    <w:p w14:paraId="36FDFF35" w14:textId="6FB4FBC4" w:rsidR="00532C19" w:rsidRPr="00851ED7" w:rsidRDefault="00FA38F4" w:rsidP="00532C19">
      <w:pPr>
        <w:tabs>
          <w:tab w:val="left" w:pos="-417"/>
          <w:tab w:val="left" w:pos="0"/>
        </w:tabs>
        <w:suppressAutoHyphens/>
        <w:rPr>
          <w:szCs w:val="22"/>
        </w:rPr>
      </w:pPr>
      <w:r w:rsidRPr="00851ED7">
        <w:rPr>
          <w:b/>
          <w:szCs w:val="22"/>
        </w:rPr>
        <w:t>20-03 Contents of proposal forms</w:t>
      </w:r>
      <w:r w:rsidRPr="00851ED7">
        <w:rPr>
          <w:szCs w:val="22"/>
        </w:rPr>
        <w:t xml:space="preserve">. </w:t>
      </w:r>
      <w:r w:rsidR="00532C19" w:rsidRPr="00851ED7">
        <w:rPr>
          <w:szCs w:val="22"/>
        </w:rPr>
        <w:t xml:space="preserve">The Owner's proposal forms state the location and description of the proposed construction; the place, date, and time of opening of the proposals; and the estimated quantities of the various items of work to be performed and materials to be furnished for which unit bid prices are asked. The proposal form states the time in which the work must be completed, and the amount of the proposal guaranty that must accompany the proposal. The Owner will accept only those Proposals properly executed on physical forms or electronic forms provided by the Owner. </w:t>
      </w:r>
      <w:r w:rsidR="00CF134A" w:rsidRPr="00851ED7">
        <w:rPr>
          <w:szCs w:val="22"/>
        </w:rPr>
        <w:t>B</w:t>
      </w:r>
      <w:r w:rsidR="00532C19" w:rsidRPr="00851ED7">
        <w:rPr>
          <w:szCs w:val="22"/>
        </w:rPr>
        <w:t>idder actions that may cause the Owner to deem a proposal irregular</w:t>
      </w:r>
      <w:r w:rsidR="00CF134A" w:rsidRPr="00851ED7">
        <w:rPr>
          <w:szCs w:val="22"/>
        </w:rPr>
        <w:t xml:space="preserve"> are given in paragraph 20-09</w:t>
      </w:r>
      <w:r w:rsidR="001C04F2" w:rsidRPr="00851ED7">
        <w:t xml:space="preserve"> </w:t>
      </w:r>
      <w:r w:rsidR="001C04F2" w:rsidRPr="00851ED7">
        <w:rPr>
          <w:i/>
          <w:szCs w:val="22"/>
        </w:rPr>
        <w:t>Irregular proposals</w:t>
      </w:r>
      <w:r w:rsidR="00532C19" w:rsidRPr="00851ED7">
        <w:rPr>
          <w:szCs w:val="22"/>
        </w:rPr>
        <w:t>.</w:t>
      </w:r>
    </w:p>
    <w:p w14:paraId="49347729" w14:textId="77777777" w:rsidR="00532C19" w:rsidRPr="00851ED7" w:rsidRDefault="00525441" w:rsidP="00532C19">
      <w:pPr>
        <w:tabs>
          <w:tab w:val="left" w:pos="-417"/>
          <w:tab w:val="left" w:pos="0"/>
        </w:tabs>
        <w:suppressAutoHyphens/>
        <w:rPr>
          <w:szCs w:val="22"/>
        </w:rPr>
      </w:pPr>
      <w:r w:rsidRPr="00851ED7">
        <w:rPr>
          <w:b/>
        </w:rPr>
        <w:t>[</w:t>
      </w:r>
      <w:r w:rsidRPr="00851ED7">
        <w:t>   </w:t>
      </w:r>
      <w:r w:rsidR="00532C19" w:rsidRPr="00851ED7">
        <w:rPr>
          <w:rStyle w:val="CourierNewcharacters"/>
        </w:rPr>
        <w:t>Mobilization is limited to</w:t>
      </w:r>
      <w:r w:rsidR="00532C19" w:rsidRPr="00851ED7">
        <w:rPr>
          <w:szCs w:val="22"/>
        </w:rPr>
        <w:t xml:space="preserve"> </w:t>
      </w:r>
      <w:r w:rsidRPr="00851ED7">
        <w:rPr>
          <w:b/>
        </w:rPr>
        <w:t>[</w:t>
      </w:r>
      <w:r w:rsidRPr="00851ED7">
        <w:t>   </w:t>
      </w:r>
      <w:r w:rsidR="00532C19" w:rsidRPr="00851ED7">
        <w:rPr>
          <w:rStyle w:val="CourierNewcharacters"/>
        </w:rPr>
        <w:t>10</w:t>
      </w:r>
      <w:r w:rsidR="00F544A6" w:rsidRPr="00851ED7">
        <w:rPr>
          <w:szCs w:val="22"/>
        </w:rPr>
        <w:t>   </w:t>
      </w:r>
      <w:r w:rsidR="00F544A6" w:rsidRPr="00851ED7">
        <w:rPr>
          <w:b/>
          <w:szCs w:val="22"/>
        </w:rPr>
        <w:t>]</w:t>
      </w:r>
      <w:r w:rsidR="00532C19" w:rsidRPr="00851ED7">
        <w:rPr>
          <w:szCs w:val="22"/>
        </w:rPr>
        <w:t xml:space="preserve"> </w:t>
      </w:r>
      <w:r w:rsidR="00532C19" w:rsidRPr="00851ED7">
        <w:rPr>
          <w:rStyle w:val="CourierNewcharacters"/>
        </w:rPr>
        <w:t>percent of the total project cost.</w:t>
      </w:r>
      <w:r w:rsidR="00F544A6" w:rsidRPr="00851ED7">
        <w:rPr>
          <w:szCs w:val="22"/>
        </w:rPr>
        <w:t xml:space="preserve">    </w:t>
      </w:r>
      <w:r w:rsidR="00F544A6" w:rsidRPr="00851ED7">
        <w:rPr>
          <w:b/>
          <w:szCs w:val="22"/>
        </w:rPr>
        <w:t>]</w:t>
      </w:r>
    </w:p>
    <w:p w14:paraId="4076C27D" w14:textId="77777777" w:rsidR="00C547E6" w:rsidRPr="00851ED7" w:rsidRDefault="00C547E6" w:rsidP="008077B4">
      <w:pPr>
        <w:pStyle w:val="Engineernotetop"/>
      </w:pPr>
      <w:r w:rsidRPr="00851ED7">
        <w:t>************************************************************************************</w:t>
      </w:r>
    </w:p>
    <w:p w14:paraId="27100AC1" w14:textId="77777777" w:rsidR="00C547E6" w:rsidRPr="00851ED7" w:rsidRDefault="00C547E6" w:rsidP="008077B4">
      <w:pPr>
        <w:pStyle w:val="EngineerNoteskeepwithnext"/>
      </w:pPr>
      <w:r w:rsidRPr="00851ED7">
        <w:t xml:space="preserve">Delete </w:t>
      </w:r>
      <w:r w:rsidR="00CF134A" w:rsidRPr="00851ED7">
        <w:t>if</w:t>
      </w:r>
      <w:r w:rsidRPr="00851ED7">
        <w:t xml:space="preserve"> Item C-105 Mobilization is not included in the project.</w:t>
      </w:r>
    </w:p>
    <w:p w14:paraId="2D7963AF" w14:textId="77777777" w:rsidR="00C547E6" w:rsidRPr="00851ED7" w:rsidRDefault="00C547E6" w:rsidP="008077B4">
      <w:pPr>
        <w:pStyle w:val="Engineernotebottom"/>
      </w:pPr>
      <w:r w:rsidRPr="00851ED7">
        <w:t>************************************************************************************</w:t>
      </w:r>
    </w:p>
    <w:p w14:paraId="24F1F4B0" w14:textId="7D3D56F6" w:rsidR="00086F61" w:rsidRPr="00851ED7" w:rsidRDefault="00E550C5" w:rsidP="00103261">
      <w:pPr>
        <w:tabs>
          <w:tab w:val="left" w:pos="-417"/>
          <w:tab w:val="left" w:pos="0"/>
        </w:tabs>
        <w:suppressAutoHyphens/>
        <w:rPr>
          <w:szCs w:val="22"/>
        </w:rPr>
      </w:pPr>
      <w:r w:rsidRPr="00851ED7">
        <w:rPr>
          <w:b/>
        </w:rPr>
        <w:t>[</w:t>
      </w:r>
      <w:r w:rsidRPr="00851ED7">
        <w:t>   </w:t>
      </w:r>
      <w:r w:rsidR="00086F61" w:rsidRPr="00851ED7">
        <w:rPr>
          <w:rStyle w:val="CourierNewcharacters"/>
        </w:rPr>
        <w:t>A prebid conference is required on</w:t>
      </w:r>
      <w:r w:rsidR="00735B8B" w:rsidRPr="00851ED7">
        <w:rPr>
          <w:rStyle w:val="CourierNewcharacters"/>
        </w:rPr>
        <w:t xml:space="preserve"> this project to discuss as a minimum, the following items:  material requirements; submittals; Quality Control/Quality Assurance requirements; the construction safety and phasing plan including airport access and staging areas; </w:t>
      </w:r>
      <w:r w:rsidR="00CF134A" w:rsidRPr="00851ED7">
        <w:rPr>
          <w:rStyle w:val="CourierNewcharacters"/>
        </w:rPr>
        <w:t xml:space="preserve">and </w:t>
      </w:r>
      <w:r w:rsidR="00735B8B" w:rsidRPr="00851ED7">
        <w:rPr>
          <w:rStyle w:val="CourierNewcharacters"/>
        </w:rPr>
        <w:t xml:space="preserve">unique airfield paving construction requirements. </w:t>
      </w:r>
      <w:r w:rsidRPr="00851ED7">
        <w:rPr>
          <w:b/>
        </w:rPr>
        <w:t>[</w:t>
      </w:r>
      <w:r w:rsidRPr="00851ED7">
        <w:t>   </w:t>
      </w:r>
      <w:r w:rsidR="00735B8B" w:rsidRPr="00851ED7">
        <w:rPr>
          <w:rStyle w:val="CourierNewcharacters"/>
        </w:rPr>
        <w:t>Insert the time, date, and place of the meeting.</w:t>
      </w:r>
      <w:r w:rsidR="00F544A6" w:rsidRPr="00851ED7">
        <w:rPr>
          <w:rStyle w:val="CourierNewcharacters"/>
        </w:rPr>
        <w:t xml:space="preserve"> </w:t>
      </w:r>
      <w:r w:rsidR="00F544A6" w:rsidRPr="00851ED7">
        <w:rPr>
          <w:szCs w:val="22"/>
        </w:rPr>
        <w:t>   </w:t>
      </w:r>
      <w:r w:rsidR="00F544A6" w:rsidRPr="00851ED7">
        <w:rPr>
          <w:b/>
          <w:szCs w:val="22"/>
        </w:rPr>
        <w:t>]</w:t>
      </w:r>
      <w:r w:rsidR="00F544A6" w:rsidRPr="00851ED7">
        <w:rPr>
          <w:szCs w:val="22"/>
        </w:rPr>
        <w:t xml:space="preserve">    </w:t>
      </w:r>
      <w:r w:rsidR="00F544A6" w:rsidRPr="00851ED7">
        <w:rPr>
          <w:b/>
          <w:szCs w:val="22"/>
        </w:rPr>
        <w:t>]</w:t>
      </w:r>
    </w:p>
    <w:p w14:paraId="7144BBAE" w14:textId="77777777" w:rsidR="00FA38F4" w:rsidRPr="00851ED7" w:rsidRDefault="00FA38F4" w:rsidP="008077B4">
      <w:pPr>
        <w:pStyle w:val="Engineernotetop"/>
      </w:pPr>
      <w:r w:rsidRPr="00851ED7">
        <w:t>************************************************************************************</w:t>
      </w:r>
    </w:p>
    <w:p w14:paraId="77F564F1" w14:textId="77777777" w:rsidR="00532C19" w:rsidRPr="00851ED7" w:rsidRDefault="00532C19" w:rsidP="008077B4">
      <w:pPr>
        <w:pStyle w:val="EngineerNoteskeepwithnext"/>
      </w:pPr>
      <w:r w:rsidRPr="00851ED7">
        <w:t xml:space="preserve">Should the Owner require a prebid conference, state the time, date, and place in the proposal. Conduct a prebid conference for all projects with pavement construction costs that exceed $500,000. </w:t>
      </w:r>
      <w:r w:rsidR="00DC3D46" w:rsidRPr="00851ED7">
        <w:t>As a minimum, include the following items for discussion: material requirements; submittals; Quality Control/Quality Assurance requirements; the construction safety and phasing plan including airport access and staging areas; unique airfield paving construction requirements.</w:t>
      </w:r>
    </w:p>
    <w:p w14:paraId="551219C5" w14:textId="77777777" w:rsidR="00FA38F4" w:rsidRPr="00851ED7" w:rsidRDefault="00FA38F4" w:rsidP="008077B4">
      <w:pPr>
        <w:pStyle w:val="Engineernotebottom"/>
      </w:pPr>
      <w:r w:rsidRPr="00851ED7">
        <w:t>************************************************************************************</w:t>
      </w:r>
    </w:p>
    <w:p w14:paraId="32736BDD" w14:textId="652937B6" w:rsidR="00FA38F4" w:rsidRPr="00851ED7" w:rsidRDefault="00FA38F4" w:rsidP="00103261">
      <w:pPr>
        <w:tabs>
          <w:tab w:val="left" w:pos="-417"/>
          <w:tab w:val="left" w:pos="0"/>
        </w:tabs>
        <w:suppressAutoHyphens/>
        <w:rPr>
          <w:szCs w:val="22"/>
        </w:rPr>
      </w:pPr>
      <w:r w:rsidRPr="00851ED7">
        <w:rPr>
          <w:b/>
          <w:szCs w:val="22"/>
        </w:rPr>
        <w:t>20-04 Issuance of proposal forms</w:t>
      </w:r>
      <w:r w:rsidRPr="00851ED7">
        <w:rPr>
          <w:szCs w:val="22"/>
        </w:rPr>
        <w:t xml:space="preserve">. The Owner reserves the right to refuse to issue a proposal form to a prospective bidder </w:t>
      </w:r>
      <w:r w:rsidR="00CF134A" w:rsidRPr="00851ED7">
        <w:rPr>
          <w:szCs w:val="22"/>
        </w:rPr>
        <w:t>if the</w:t>
      </w:r>
      <w:r w:rsidRPr="00851ED7">
        <w:rPr>
          <w:szCs w:val="22"/>
        </w:rPr>
        <w:t xml:space="preserve"> bidder </w:t>
      </w:r>
      <w:r w:rsidR="00CF134A" w:rsidRPr="00851ED7">
        <w:rPr>
          <w:szCs w:val="22"/>
        </w:rPr>
        <w:t xml:space="preserve">is </w:t>
      </w:r>
      <w:r w:rsidRPr="00851ED7">
        <w:rPr>
          <w:szCs w:val="22"/>
        </w:rPr>
        <w:t>in default for any of the following reasons:</w:t>
      </w:r>
    </w:p>
    <w:p w14:paraId="10FDDA33" w14:textId="77777777" w:rsidR="00FA38F4" w:rsidRPr="00851ED7" w:rsidRDefault="00FA38F4" w:rsidP="00103261">
      <w:pPr>
        <w:pStyle w:val="Indent"/>
        <w:rPr>
          <w:szCs w:val="22"/>
        </w:rPr>
      </w:pPr>
      <w:r w:rsidRPr="00851ED7">
        <w:rPr>
          <w:b/>
          <w:szCs w:val="22"/>
        </w:rPr>
        <w:t>a.</w:t>
      </w:r>
      <w:r w:rsidRPr="00851ED7">
        <w:rPr>
          <w:szCs w:val="22"/>
        </w:rPr>
        <w:t xml:space="preserve"> Failure to comply with any prequalification regulations of the Owner, if such regulations are cited, or otherwise included, in the proposal as a requirement for bidding.</w:t>
      </w:r>
    </w:p>
    <w:p w14:paraId="75A892FE" w14:textId="77777777" w:rsidR="00FA38F4" w:rsidRPr="00851ED7" w:rsidRDefault="00FA38F4" w:rsidP="00103261">
      <w:pPr>
        <w:pStyle w:val="Indent"/>
        <w:rPr>
          <w:szCs w:val="22"/>
        </w:rPr>
      </w:pPr>
      <w:r w:rsidRPr="00851ED7">
        <w:rPr>
          <w:b/>
          <w:szCs w:val="22"/>
        </w:rPr>
        <w:t>b.</w:t>
      </w:r>
      <w:r w:rsidRPr="00851ED7">
        <w:rPr>
          <w:szCs w:val="22"/>
        </w:rPr>
        <w:t xml:space="preserve"> Failure to pay, or satisfactorily settle, all bills due for labor and materials on former contracts in force with the Owner at the time the Owner issues the proposal to a prospective bidder.</w:t>
      </w:r>
    </w:p>
    <w:p w14:paraId="5F1C0A84" w14:textId="77777777" w:rsidR="00FA38F4" w:rsidRPr="00851ED7" w:rsidRDefault="00FA38F4" w:rsidP="00103261">
      <w:pPr>
        <w:pStyle w:val="Indent"/>
        <w:rPr>
          <w:szCs w:val="22"/>
        </w:rPr>
      </w:pPr>
      <w:r w:rsidRPr="00851ED7">
        <w:rPr>
          <w:b/>
          <w:szCs w:val="22"/>
        </w:rPr>
        <w:t>c.</w:t>
      </w:r>
      <w:r w:rsidRPr="00851ED7">
        <w:rPr>
          <w:szCs w:val="22"/>
        </w:rPr>
        <w:t xml:space="preserve"> </w:t>
      </w:r>
      <w:r w:rsidR="005F4B32" w:rsidRPr="00851ED7">
        <w:rPr>
          <w:szCs w:val="22"/>
        </w:rPr>
        <w:t>Documented record of</w:t>
      </w:r>
      <w:r w:rsidR="00232EDE" w:rsidRPr="00851ED7">
        <w:rPr>
          <w:szCs w:val="22"/>
        </w:rPr>
        <w:t xml:space="preserve"> </w:t>
      </w:r>
      <w:r w:rsidRPr="00851ED7">
        <w:rPr>
          <w:szCs w:val="22"/>
        </w:rPr>
        <w:t>Contractor default under previous contracts with the Owner.</w:t>
      </w:r>
    </w:p>
    <w:p w14:paraId="51CC47B0" w14:textId="77777777" w:rsidR="00FA38F4" w:rsidRPr="00851ED7" w:rsidRDefault="00FA38F4" w:rsidP="00103261">
      <w:pPr>
        <w:pStyle w:val="Indent"/>
        <w:rPr>
          <w:szCs w:val="22"/>
        </w:rPr>
      </w:pPr>
      <w:r w:rsidRPr="00851ED7">
        <w:rPr>
          <w:b/>
          <w:szCs w:val="22"/>
        </w:rPr>
        <w:t>d.</w:t>
      </w:r>
      <w:r w:rsidRPr="00851ED7">
        <w:rPr>
          <w:szCs w:val="22"/>
        </w:rPr>
        <w:t xml:space="preserve"> </w:t>
      </w:r>
      <w:r w:rsidR="005F4B32" w:rsidRPr="00851ED7">
        <w:rPr>
          <w:szCs w:val="22"/>
        </w:rPr>
        <w:t>Documented record of u</w:t>
      </w:r>
      <w:r w:rsidRPr="00851ED7">
        <w:rPr>
          <w:szCs w:val="22"/>
        </w:rPr>
        <w:t>nsatisfactory work on previous contracts with the Owner.</w:t>
      </w:r>
    </w:p>
    <w:p w14:paraId="24E70DB2" w14:textId="0CA68BEA" w:rsidR="00FA38F4" w:rsidRPr="00851ED7" w:rsidRDefault="00FA38F4" w:rsidP="00103261">
      <w:pPr>
        <w:tabs>
          <w:tab w:val="left" w:pos="-417"/>
          <w:tab w:val="left" w:pos="0"/>
        </w:tabs>
        <w:suppressAutoHyphens/>
        <w:rPr>
          <w:szCs w:val="22"/>
        </w:rPr>
      </w:pPr>
      <w:r w:rsidRPr="00851ED7">
        <w:rPr>
          <w:b/>
          <w:szCs w:val="22"/>
        </w:rPr>
        <w:lastRenderedPageBreak/>
        <w:t>20-05 Interpretation of estimated proposal quantities</w:t>
      </w:r>
      <w:r w:rsidRPr="00851ED7">
        <w:rPr>
          <w:szCs w:val="22"/>
        </w:rPr>
        <w:t xml:space="preserve">. An estimate of quantities of work to be done and materials to be furnished under these specifications is given in the proposal. It is the result of careful calculations and is believed to be correct. It is given only as a basis for comparison of proposals and the award of the contract. The Owner does not expressly, or by implication, agree that the actual quantities involved will correspond exactly therewith; nor shall the bidder plead misunderstanding or deception because of such estimates of quantities, or of the character, location, or other conditions pertaining to the work. Payment to the Contractor will be made only for the actual quantities of work performed or materials furnished in accordance with the plans and specifications. It is understood that the quantities may be increased or decreased as provided in the </w:t>
      </w:r>
      <w:r w:rsidR="001C04F2" w:rsidRPr="00851ED7">
        <w:rPr>
          <w:szCs w:val="22"/>
        </w:rPr>
        <w:t xml:space="preserve">Section 40, paragraph </w:t>
      </w:r>
      <w:r w:rsidR="00A3187F" w:rsidRPr="00851ED7">
        <w:rPr>
          <w:szCs w:val="22"/>
        </w:rPr>
        <w:t>40-02</w:t>
      </w:r>
      <w:r w:rsidR="00D84AD8" w:rsidRPr="00851ED7">
        <w:rPr>
          <w:szCs w:val="22"/>
        </w:rPr>
        <w:t>,</w:t>
      </w:r>
      <w:r w:rsidR="00A3187F" w:rsidRPr="00851ED7">
        <w:rPr>
          <w:szCs w:val="22"/>
        </w:rPr>
        <w:t xml:space="preserve"> </w:t>
      </w:r>
      <w:r w:rsidR="001C04F2" w:rsidRPr="00851ED7">
        <w:rPr>
          <w:szCs w:val="22"/>
        </w:rPr>
        <w:t xml:space="preserve">Alteration of Work </w:t>
      </w:r>
      <w:r w:rsidR="002B2214" w:rsidRPr="00851ED7">
        <w:rPr>
          <w:szCs w:val="22"/>
        </w:rPr>
        <w:t xml:space="preserve">and </w:t>
      </w:r>
      <w:r w:rsidR="001C04F2" w:rsidRPr="00851ED7">
        <w:rPr>
          <w:szCs w:val="22"/>
        </w:rPr>
        <w:t>Quantities</w:t>
      </w:r>
      <w:r w:rsidR="004168D1" w:rsidRPr="00851ED7">
        <w:rPr>
          <w:i/>
          <w:szCs w:val="22"/>
        </w:rPr>
        <w:t>,</w:t>
      </w:r>
      <w:r w:rsidRPr="00851ED7">
        <w:rPr>
          <w:szCs w:val="22"/>
        </w:rPr>
        <w:t xml:space="preserve"> without in any way invalidating the unit bid prices.</w:t>
      </w:r>
    </w:p>
    <w:p w14:paraId="6CFF6312" w14:textId="560916B5" w:rsidR="00FA38F4" w:rsidRPr="00851ED7" w:rsidRDefault="00FA38F4" w:rsidP="00103261">
      <w:pPr>
        <w:tabs>
          <w:tab w:val="left" w:pos="-417"/>
          <w:tab w:val="left" w:pos="0"/>
        </w:tabs>
        <w:suppressAutoHyphens/>
        <w:rPr>
          <w:szCs w:val="22"/>
        </w:rPr>
      </w:pPr>
      <w:r w:rsidRPr="00851ED7">
        <w:rPr>
          <w:b/>
          <w:szCs w:val="22"/>
        </w:rPr>
        <w:t>20-06 Examination of plans, specifications, and site</w:t>
      </w:r>
      <w:r w:rsidRPr="00851ED7">
        <w:rPr>
          <w:szCs w:val="22"/>
        </w:rPr>
        <w:t>. The bidder is expected to carefully examine the site of the proposed work, the proposal, plans, specifications, and contract forms. Bidders shall satisfy themselves to the character, quality, and quantities of work to be performed, materials to be furnished, and to the requirements of the proposed contract. The submission of a proposal shall be prima facie evidence that the bidder has made such examination and is satisfied to the conditions to be encountered in performing the work and the requirements of the proposed contract, plans, and specifications.</w:t>
      </w:r>
    </w:p>
    <w:p w14:paraId="1C889F1B" w14:textId="35B911BE" w:rsidR="00FA38F4" w:rsidRPr="00851ED7" w:rsidRDefault="00385DE9" w:rsidP="00103261">
      <w:pPr>
        <w:tabs>
          <w:tab w:val="left" w:pos="-417"/>
          <w:tab w:val="left" w:pos="0"/>
        </w:tabs>
        <w:suppressAutoHyphens/>
        <w:rPr>
          <w:szCs w:val="22"/>
        </w:rPr>
      </w:pPr>
      <w:r w:rsidRPr="00C57A6E">
        <w:rPr>
          <w:b/>
          <w:szCs w:val="22"/>
        </w:rPr>
        <w:t>[</w:t>
      </w:r>
      <w:r w:rsidR="00BF685A" w:rsidRPr="00C57A6E">
        <w:rPr>
          <w:b/>
          <w:szCs w:val="22"/>
        </w:rPr>
        <w:t>   </w:t>
      </w:r>
      <w:r w:rsidR="00FA38F4" w:rsidRPr="00851ED7">
        <w:rPr>
          <w:rStyle w:val="NormalCourierNew"/>
          <w:szCs w:val="22"/>
        </w:rPr>
        <w:t xml:space="preserve">Boring logs and other records of subsurface investigations and tests are available for inspection of bidders. It is understood and agreed that such subsurface information, whether included in the plans, specifications, or otherwise made available to the bidder, was obtained and is intended for the Owner’s design and estimating purposes only. Such information has been made available for the convenience of all bidders. It is further understood and agreed that each bidder is solely responsible for all assumptions, deductions, or conclusions which the bidder may make or obtain from </w:t>
      </w:r>
      <w:r w:rsidR="001C07E3" w:rsidRPr="00851ED7">
        <w:rPr>
          <w:rStyle w:val="NormalCourierNew"/>
          <w:szCs w:val="22"/>
        </w:rPr>
        <w:t>their own</w:t>
      </w:r>
      <w:r w:rsidR="00FA38F4" w:rsidRPr="00851ED7">
        <w:rPr>
          <w:rStyle w:val="NormalCourierNew"/>
          <w:szCs w:val="22"/>
        </w:rPr>
        <w:t xml:space="preserve"> examination of the boring logs and other records of subsurface investigations and tests that are furnished by the Owner.</w:t>
      </w:r>
      <w:r w:rsidR="00CE6AA1" w:rsidRPr="00C57A6E">
        <w:rPr>
          <w:b/>
          <w:szCs w:val="22"/>
        </w:rPr>
        <w:t>   </w:t>
      </w:r>
      <w:r w:rsidRPr="00C57A6E">
        <w:rPr>
          <w:b/>
          <w:szCs w:val="22"/>
        </w:rPr>
        <w:t>]</w:t>
      </w:r>
    </w:p>
    <w:p w14:paraId="404C8223" w14:textId="04260313" w:rsidR="00FA38F4" w:rsidRPr="00851ED7" w:rsidRDefault="00FA38F4" w:rsidP="00103261">
      <w:pPr>
        <w:tabs>
          <w:tab w:val="left" w:pos="-417"/>
          <w:tab w:val="left" w:pos="0"/>
        </w:tabs>
        <w:suppressAutoHyphens/>
        <w:rPr>
          <w:szCs w:val="22"/>
        </w:rPr>
      </w:pPr>
      <w:r w:rsidRPr="00851ED7">
        <w:rPr>
          <w:b/>
          <w:szCs w:val="22"/>
        </w:rPr>
        <w:t>20-07 Preparation of proposal</w:t>
      </w:r>
      <w:r w:rsidRPr="00851ED7">
        <w:rPr>
          <w:szCs w:val="22"/>
        </w:rPr>
        <w:t xml:space="preserve">. The bidder shall submit </w:t>
      </w:r>
      <w:r w:rsidR="001C07E3" w:rsidRPr="00851ED7">
        <w:rPr>
          <w:szCs w:val="22"/>
        </w:rPr>
        <w:t xml:space="preserve">their </w:t>
      </w:r>
      <w:r w:rsidRPr="00851ED7">
        <w:rPr>
          <w:szCs w:val="22"/>
        </w:rPr>
        <w:t>proposal on the forms furnished by the Owner. All blank spaces in the proposal forms</w:t>
      </w:r>
      <w:r w:rsidR="00A1393A" w:rsidRPr="00851ED7">
        <w:rPr>
          <w:szCs w:val="22"/>
        </w:rPr>
        <w:t>, unless explicitly stated otherwise,</w:t>
      </w:r>
      <w:r w:rsidRPr="00851ED7">
        <w:rPr>
          <w:szCs w:val="22"/>
        </w:rPr>
        <w:t xml:space="preserve"> must be correctly filled in where indicated for each and every item for which a quantity is given. The bidder shall state the price (written in ink or typed) both in words and numerals which they propose for each pay item furnished in the proposal. In case of conflict between words and numerals, the words, unless obviously incorrect, shall govern.</w:t>
      </w:r>
    </w:p>
    <w:p w14:paraId="52293C73" w14:textId="77777777" w:rsidR="00A1393A" w:rsidRPr="00851ED7" w:rsidRDefault="00A1393A" w:rsidP="008077B4">
      <w:pPr>
        <w:pStyle w:val="Engineernotetop"/>
      </w:pPr>
      <w:r w:rsidRPr="00851ED7">
        <w:t>*************************************************************************************</w:t>
      </w:r>
    </w:p>
    <w:p w14:paraId="1300E969" w14:textId="77777777" w:rsidR="00A1393A" w:rsidRPr="00851ED7" w:rsidRDefault="00A1393A" w:rsidP="008077B4">
      <w:pPr>
        <w:pStyle w:val="EngineerNoteskeepwithnext"/>
      </w:pPr>
      <w:r w:rsidRPr="00851ED7">
        <w:t>Prices should generally be written in whole dollars and cents. The extended total amount of each item should not be rounded.</w:t>
      </w:r>
    </w:p>
    <w:p w14:paraId="25072E9F" w14:textId="77777777" w:rsidR="00A1393A" w:rsidRPr="00851ED7" w:rsidRDefault="00A1393A" w:rsidP="008077B4">
      <w:pPr>
        <w:pStyle w:val="Engineernotebottom"/>
      </w:pPr>
      <w:r w:rsidRPr="00851ED7">
        <w:t>*************************************************************************************</w:t>
      </w:r>
    </w:p>
    <w:p w14:paraId="1F945C8F" w14:textId="216C7CFA" w:rsidR="00FA38F4" w:rsidRPr="00851ED7" w:rsidRDefault="00FA38F4" w:rsidP="00103261">
      <w:pPr>
        <w:tabs>
          <w:tab w:val="left" w:pos="-417"/>
          <w:tab w:val="left" w:pos="0"/>
        </w:tabs>
        <w:suppressAutoHyphens/>
        <w:rPr>
          <w:szCs w:val="22"/>
        </w:rPr>
      </w:pPr>
      <w:r w:rsidRPr="00851ED7">
        <w:rPr>
          <w:szCs w:val="22"/>
        </w:rPr>
        <w:t xml:space="preserve">The bidder shall </w:t>
      </w:r>
      <w:r w:rsidR="00FC048B" w:rsidRPr="00851ED7">
        <w:rPr>
          <w:szCs w:val="22"/>
        </w:rPr>
        <w:t xml:space="preserve">correctly </w:t>
      </w:r>
      <w:r w:rsidRPr="00851ED7">
        <w:rPr>
          <w:szCs w:val="22"/>
        </w:rPr>
        <w:t xml:space="preserve">sign the proposal in ink. If the proposal is made by an individual, </w:t>
      </w:r>
      <w:r w:rsidR="001C07E3" w:rsidRPr="00851ED7">
        <w:rPr>
          <w:szCs w:val="22"/>
        </w:rPr>
        <w:t xml:space="preserve">their </w:t>
      </w:r>
      <w:r w:rsidRPr="00851ED7">
        <w:rPr>
          <w:szCs w:val="22"/>
        </w:rPr>
        <w:t xml:space="preserve">name and post office address must be shown. If made by a partnership, the name and post office address of each member of the partnership must be shown. If made by a corporation, the person signing the proposal shall give the name of the state </w:t>
      </w:r>
      <w:r w:rsidR="00FC048B" w:rsidRPr="00851ED7">
        <w:rPr>
          <w:szCs w:val="22"/>
        </w:rPr>
        <w:t>where</w:t>
      </w:r>
      <w:r w:rsidRPr="00851ED7">
        <w:rPr>
          <w:szCs w:val="22"/>
        </w:rPr>
        <w:t xml:space="preserve"> the corporation was chartered and the name, titles, and business address of the president, secretary, and the treasurer. Anyone signing a proposal as an agent shall file evidence of </w:t>
      </w:r>
      <w:r w:rsidR="001C07E3" w:rsidRPr="00851ED7">
        <w:rPr>
          <w:szCs w:val="22"/>
        </w:rPr>
        <w:t xml:space="preserve">their </w:t>
      </w:r>
      <w:r w:rsidRPr="00851ED7">
        <w:rPr>
          <w:szCs w:val="22"/>
        </w:rPr>
        <w:t>authority to do so and that the signature is binding upon the firm or corporation.</w:t>
      </w:r>
    </w:p>
    <w:p w14:paraId="19AFA8C7" w14:textId="4DA7B555" w:rsidR="005D5D5F" w:rsidRPr="00851ED7" w:rsidRDefault="005D5D5F" w:rsidP="00103261">
      <w:pPr>
        <w:tabs>
          <w:tab w:val="left" w:pos="-417"/>
          <w:tab w:val="left" w:pos="0"/>
        </w:tabs>
        <w:suppressAutoHyphens/>
        <w:rPr>
          <w:szCs w:val="22"/>
        </w:rPr>
      </w:pPr>
      <w:r w:rsidRPr="00851ED7">
        <w:rPr>
          <w:b/>
          <w:szCs w:val="22"/>
        </w:rPr>
        <w:t>20-08 Responsive and</w:t>
      </w:r>
      <w:r w:rsidR="00A7271F" w:rsidRPr="00851ED7">
        <w:rPr>
          <w:b/>
          <w:szCs w:val="22"/>
        </w:rPr>
        <w:t xml:space="preserve"> responsible bidder</w:t>
      </w:r>
      <w:r w:rsidRPr="00851ED7">
        <w:rPr>
          <w:b/>
          <w:szCs w:val="22"/>
        </w:rPr>
        <w:t>.</w:t>
      </w:r>
      <w:r w:rsidRPr="00851ED7">
        <w:rPr>
          <w:szCs w:val="22"/>
        </w:rPr>
        <w:t xml:space="preserve">  A responsive bid conforms to all significant terms and conditions contained in the </w:t>
      </w:r>
      <w:r w:rsidR="00A95614" w:rsidRPr="00851ED7">
        <w:rPr>
          <w:szCs w:val="22"/>
        </w:rPr>
        <w:t>Owner</w:t>
      </w:r>
      <w:r w:rsidRPr="00851ED7">
        <w:rPr>
          <w:szCs w:val="22"/>
        </w:rPr>
        <w:t xml:space="preserve">’s invitation for bid. It is the </w:t>
      </w:r>
      <w:r w:rsidR="00A95614" w:rsidRPr="00851ED7">
        <w:rPr>
          <w:szCs w:val="22"/>
        </w:rPr>
        <w:t>Owner</w:t>
      </w:r>
      <w:r w:rsidRPr="00851ED7">
        <w:rPr>
          <w:szCs w:val="22"/>
        </w:rPr>
        <w:t xml:space="preserve">’s responsibility to decide if the </w:t>
      </w:r>
      <w:r w:rsidRPr="00851ED7">
        <w:rPr>
          <w:szCs w:val="22"/>
        </w:rPr>
        <w:lastRenderedPageBreak/>
        <w:t xml:space="preserve">exceptions taken by a bidder to the solicitation are material or not and the extent of deviation it is willing to accept. </w:t>
      </w:r>
    </w:p>
    <w:p w14:paraId="02EA9112" w14:textId="35E46C2D" w:rsidR="005D5D5F" w:rsidRPr="00851ED7" w:rsidRDefault="005D5D5F" w:rsidP="00103261">
      <w:pPr>
        <w:tabs>
          <w:tab w:val="left" w:pos="-417"/>
          <w:tab w:val="left" w:pos="0"/>
        </w:tabs>
        <w:suppressAutoHyphens/>
        <w:rPr>
          <w:szCs w:val="22"/>
        </w:rPr>
      </w:pPr>
      <w:r w:rsidRPr="00851ED7">
        <w:rPr>
          <w:szCs w:val="22"/>
        </w:rPr>
        <w:t xml:space="preserve">A responsible bidder has the ability to perform successfully under the terms and conditions of a proposed procurement, as defined in </w:t>
      </w:r>
      <w:r w:rsidR="00AA6ECE" w:rsidRPr="00851ED7">
        <w:rPr>
          <w:szCs w:val="22"/>
        </w:rPr>
        <w:t>2 CFR § 200.318(h)</w:t>
      </w:r>
      <w:r w:rsidRPr="00851ED7">
        <w:rPr>
          <w:szCs w:val="22"/>
        </w:rPr>
        <w:t xml:space="preserve">. This includes such matters as </w:t>
      </w:r>
      <w:r w:rsidR="00793BB2" w:rsidRPr="00851ED7">
        <w:rPr>
          <w:szCs w:val="22"/>
        </w:rPr>
        <w:t>Contractor</w:t>
      </w:r>
      <w:r w:rsidRPr="00851ED7">
        <w:rPr>
          <w:szCs w:val="22"/>
        </w:rPr>
        <w:t xml:space="preserve"> integrity, compliance with public policy, record of past performance, and financial and technical resources.</w:t>
      </w:r>
    </w:p>
    <w:p w14:paraId="7BCC0A8B" w14:textId="77777777"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09 </w:t>
      </w:r>
      <w:r w:rsidRPr="00851ED7">
        <w:rPr>
          <w:b/>
          <w:szCs w:val="22"/>
        </w:rPr>
        <w:t>Irregular proposals</w:t>
      </w:r>
      <w:r w:rsidRPr="00851ED7">
        <w:rPr>
          <w:szCs w:val="22"/>
        </w:rPr>
        <w:t>. Proposals shall be considered irregular for the following reasons:</w:t>
      </w:r>
    </w:p>
    <w:p w14:paraId="5DBD80BD" w14:textId="77777777" w:rsidR="00FA38F4" w:rsidRPr="00851ED7" w:rsidRDefault="00FA38F4" w:rsidP="00103261">
      <w:pPr>
        <w:pStyle w:val="Indent"/>
        <w:rPr>
          <w:szCs w:val="22"/>
        </w:rPr>
      </w:pPr>
      <w:r w:rsidRPr="00851ED7">
        <w:rPr>
          <w:b/>
          <w:szCs w:val="22"/>
        </w:rPr>
        <w:t>a.</w:t>
      </w:r>
      <w:r w:rsidRPr="00851ED7">
        <w:rPr>
          <w:szCs w:val="22"/>
        </w:rPr>
        <w:t xml:space="preserve"> If the proposal is on a form other than that furnished by the Owner, or if the Owner’s form is altered, or if any part of the proposal form is detached.</w:t>
      </w:r>
    </w:p>
    <w:p w14:paraId="4A00C85F" w14:textId="77777777" w:rsidR="00FA38F4" w:rsidRPr="00851ED7" w:rsidRDefault="00FA38F4" w:rsidP="00103261">
      <w:pPr>
        <w:pStyle w:val="Indent"/>
        <w:rPr>
          <w:szCs w:val="22"/>
        </w:rPr>
      </w:pPr>
      <w:r w:rsidRPr="00851ED7">
        <w:rPr>
          <w:b/>
          <w:szCs w:val="22"/>
        </w:rPr>
        <w:t>b.</w:t>
      </w:r>
      <w:r w:rsidRPr="00851ED7">
        <w:rPr>
          <w:szCs w:val="22"/>
        </w:rPr>
        <w:t xml:space="preserve"> If there are unauthorized additions, conditional or alternate pay items, or irregularities of any kind that make the proposal incomplete, indefinite, or otherwise ambiguous.</w:t>
      </w:r>
    </w:p>
    <w:p w14:paraId="1B13CC11" w14:textId="77777777" w:rsidR="00FA38F4" w:rsidRPr="00851ED7" w:rsidRDefault="00FA38F4" w:rsidP="00103261">
      <w:pPr>
        <w:pStyle w:val="Indent"/>
        <w:rPr>
          <w:szCs w:val="22"/>
        </w:rPr>
      </w:pPr>
      <w:r w:rsidRPr="00851ED7">
        <w:rPr>
          <w:b/>
          <w:szCs w:val="22"/>
        </w:rPr>
        <w:t>c.</w:t>
      </w:r>
      <w:r w:rsidRPr="00851ED7">
        <w:rPr>
          <w:szCs w:val="22"/>
        </w:rPr>
        <w:t xml:space="preserve"> If the proposal does not contain a unit price for each pay item listed in the proposal, except in the case of authorized alternate pay items, for which the bidder is not required to furnish a unit price.</w:t>
      </w:r>
    </w:p>
    <w:p w14:paraId="61885CB3" w14:textId="77777777" w:rsidR="00FA38F4" w:rsidRPr="00851ED7" w:rsidRDefault="00FA38F4" w:rsidP="00103261">
      <w:pPr>
        <w:pStyle w:val="Indent"/>
        <w:rPr>
          <w:szCs w:val="22"/>
        </w:rPr>
      </w:pPr>
      <w:r w:rsidRPr="00851ED7">
        <w:rPr>
          <w:b/>
          <w:szCs w:val="22"/>
        </w:rPr>
        <w:t>d.</w:t>
      </w:r>
      <w:r w:rsidRPr="00851ED7">
        <w:rPr>
          <w:szCs w:val="22"/>
        </w:rPr>
        <w:t xml:space="preserve"> If the proposal contains unit prices that are obviously unbalanced.</w:t>
      </w:r>
    </w:p>
    <w:p w14:paraId="47592587" w14:textId="77777777" w:rsidR="00FA38F4" w:rsidRPr="00851ED7" w:rsidRDefault="00FA38F4" w:rsidP="00103261">
      <w:pPr>
        <w:pStyle w:val="Indent"/>
        <w:rPr>
          <w:szCs w:val="22"/>
        </w:rPr>
      </w:pPr>
      <w:r w:rsidRPr="00851ED7">
        <w:rPr>
          <w:b/>
          <w:szCs w:val="22"/>
        </w:rPr>
        <w:t>e.</w:t>
      </w:r>
      <w:r w:rsidRPr="00851ED7">
        <w:rPr>
          <w:szCs w:val="22"/>
        </w:rPr>
        <w:t xml:space="preserve"> If the proposal is not accompanied by the proposal guaranty specified by the Owner.</w:t>
      </w:r>
    </w:p>
    <w:p w14:paraId="42019877" w14:textId="77777777" w:rsidR="00A1393A" w:rsidRPr="00851ED7" w:rsidRDefault="00A1393A" w:rsidP="00103261">
      <w:pPr>
        <w:pStyle w:val="Indent"/>
        <w:rPr>
          <w:szCs w:val="22"/>
        </w:rPr>
      </w:pPr>
      <w:r w:rsidRPr="00851ED7">
        <w:rPr>
          <w:rStyle w:val="Boldcharactersonly"/>
        </w:rPr>
        <w:t>f.</w:t>
      </w:r>
      <w:r w:rsidRPr="00851ED7">
        <w:rPr>
          <w:szCs w:val="22"/>
        </w:rPr>
        <w:t xml:space="preserve"> If the applicable Disadvantaged Business Enterprise information is incomplete.</w:t>
      </w:r>
    </w:p>
    <w:p w14:paraId="5242E0B3" w14:textId="77777777" w:rsidR="00FA38F4" w:rsidRPr="00851ED7" w:rsidRDefault="00FA38F4" w:rsidP="00103261">
      <w:pPr>
        <w:tabs>
          <w:tab w:val="left" w:pos="-417"/>
          <w:tab w:val="left" w:pos="0"/>
        </w:tabs>
        <w:suppressAutoHyphens/>
        <w:rPr>
          <w:szCs w:val="22"/>
        </w:rPr>
      </w:pPr>
      <w:r w:rsidRPr="00851ED7">
        <w:rPr>
          <w:szCs w:val="22"/>
        </w:rPr>
        <w:t>The Owner reserves the right to reject any irregular proposal and the right to waive technicalities if such waiver is in the best interest of the Owner and conforms to local laws and ordinances pertaining to the letting of construction contracts.</w:t>
      </w:r>
    </w:p>
    <w:p w14:paraId="6AB31A34" w14:textId="77777777"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10 </w:t>
      </w:r>
      <w:r w:rsidRPr="00851ED7">
        <w:rPr>
          <w:b/>
          <w:szCs w:val="22"/>
        </w:rPr>
        <w:t>Bid guarantee</w:t>
      </w:r>
      <w:r w:rsidRPr="00851ED7">
        <w:rPr>
          <w:szCs w:val="22"/>
        </w:rPr>
        <w:t xml:space="preserve">. Each separate proposal shall be accompanied by a </w:t>
      </w:r>
      <w:r w:rsidR="00D35B6F" w:rsidRPr="00851ED7">
        <w:rPr>
          <w:szCs w:val="22"/>
        </w:rPr>
        <w:t xml:space="preserve">bid bond, </w:t>
      </w:r>
      <w:r w:rsidRPr="00851ED7">
        <w:rPr>
          <w:szCs w:val="22"/>
        </w:rPr>
        <w:t>certified check, or other specified acceptable collateral, in the amount specified in the proposal form. Such</w:t>
      </w:r>
      <w:r w:rsidR="00D35B6F" w:rsidRPr="00851ED7">
        <w:rPr>
          <w:szCs w:val="22"/>
        </w:rPr>
        <w:t xml:space="preserve"> bond,</w:t>
      </w:r>
      <w:r w:rsidRPr="00851ED7">
        <w:rPr>
          <w:szCs w:val="22"/>
        </w:rPr>
        <w:t xml:space="preserve"> check, or collateral, shall be made payable to the Owner.</w:t>
      </w:r>
    </w:p>
    <w:p w14:paraId="74011B4C" w14:textId="77777777" w:rsidR="00FA38F4" w:rsidRPr="00851ED7" w:rsidRDefault="00FA38F4" w:rsidP="008077B4">
      <w:pPr>
        <w:pStyle w:val="Engineernotetop"/>
      </w:pPr>
      <w:r w:rsidRPr="00851ED7">
        <w:t>************************************************************************************</w:t>
      </w:r>
    </w:p>
    <w:p w14:paraId="69812DB7" w14:textId="7E49A3CE" w:rsidR="00FA38F4" w:rsidRPr="00851ED7" w:rsidRDefault="00563958" w:rsidP="008077B4">
      <w:pPr>
        <w:pStyle w:val="EngineerNoteskeepwithnext"/>
      </w:pPr>
      <w:r w:rsidRPr="00851ED7">
        <w:t>2 CFR 200</w:t>
      </w:r>
      <w:r w:rsidR="00F17676" w:rsidRPr="00851ED7">
        <w:t>.325</w:t>
      </w:r>
      <w:r w:rsidR="00FA38F4" w:rsidRPr="00851ED7">
        <w:t xml:space="preserve"> provides that for contracts exceeding </w:t>
      </w:r>
      <w:r w:rsidR="000A04CE" w:rsidRPr="00851ED7">
        <w:t>the Simplified Acquis</w:t>
      </w:r>
      <w:r w:rsidR="00D96F00" w:rsidRPr="00851ED7">
        <w:t>i</w:t>
      </w:r>
      <w:r w:rsidR="000A04CE" w:rsidRPr="00851ED7">
        <w:t>tion Threshold</w:t>
      </w:r>
      <w:r w:rsidR="00FA38F4" w:rsidRPr="00851ED7">
        <w:t xml:space="preserve">, the Owner should use local bonding policy and requirements provided that the FAA has made a determination that the Government’s interest is adequately protected. If such a determination has not been made, the bid guarantee shall be equivalent to </w:t>
      </w:r>
      <w:r w:rsidR="006048E8" w:rsidRPr="00851ED7">
        <w:t>5%</w:t>
      </w:r>
      <w:r w:rsidR="00FA38F4" w:rsidRPr="00851ED7">
        <w:t xml:space="preserve"> of the bid price. It shall consist of a firm commitment such as a bid bond, certified check, or other negotiable instrument accompanying a bid as assurance that the bidder will, upon acceptance of the bid, execute such contractual documents as may be required within the time specified.</w:t>
      </w:r>
    </w:p>
    <w:p w14:paraId="1BC3B01B" w14:textId="77777777" w:rsidR="00FA38F4" w:rsidRPr="00851ED7" w:rsidRDefault="00FA38F4" w:rsidP="008077B4">
      <w:pPr>
        <w:pStyle w:val="Engineernotebottom"/>
      </w:pPr>
      <w:r w:rsidRPr="00851ED7">
        <w:t>************************************************************************************</w:t>
      </w:r>
    </w:p>
    <w:p w14:paraId="3D47C17E" w14:textId="77777777"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11 </w:t>
      </w:r>
      <w:r w:rsidRPr="00851ED7">
        <w:rPr>
          <w:b/>
          <w:szCs w:val="22"/>
        </w:rPr>
        <w:t>Delivery of proposal.</w:t>
      </w:r>
      <w:r w:rsidRPr="00851ED7">
        <w:rPr>
          <w:szCs w:val="22"/>
        </w:rPr>
        <w:t xml:space="preserve"> </w:t>
      </w:r>
      <w:r w:rsidR="00E550C5" w:rsidRPr="00851ED7">
        <w:rPr>
          <w:b/>
        </w:rPr>
        <w:t>[</w:t>
      </w:r>
      <w:r w:rsidR="00E550C5" w:rsidRPr="00851ED7">
        <w:t>   </w:t>
      </w:r>
      <w:r w:rsidRPr="00851ED7">
        <w:rPr>
          <w:rStyle w:val="CourierNewcharacters"/>
        </w:rPr>
        <w:t xml:space="preserve">Each proposal submitted shall be placed in a sealed envelope plainly marked with the project number, location of airport, and name and business address of the bidder on the outside. When sent by mail, preferably registered, the sealed proposal, marked as indicated above, should be enclosed in an additional envelope. No proposal will be considered unless received at the place specified in the advertisement </w:t>
      </w:r>
      <w:r w:rsidR="001A028B" w:rsidRPr="00851ED7">
        <w:rPr>
          <w:rStyle w:val="CourierNewcharacters"/>
        </w:rPr>
        <w:t xml:space="preserve">or as modified by Addendum </w:t>
      </w:r>
      <w:r w:rsidRPr="00851ED7">
        <w:rPr>
          <w:rStyle w:val="CourierNewcharacters"/>
        </w:rPr>
        <w:t>before the time specified for opening all bids. Proposals received after the bid opening time shall be returned to the bidder unopened.</w:t>
      </w:r>
      <w:r w:rsidR="00F544A6" w:rsidRPr="00851ED7">
        <w:rPr>
          <w:rStyle w:val="CourierNewcharacters"/>
        </w:rPr>
        <w:t xml:space="preserve"> </w:t>
      </w:r>
      <w:r w:rsidR="00F544A6" w:rsidRPr="00851ED7">
        <w:rPr>
          <w:szCs w:val="22"/>
        </w:rPr>
        <w:t>   </w:t>
      </w:r>
      <w:r w:rsidR="00F544A6" w:rsidRPr="00851ED7">
        <w:rPr>
          <w:b/>
          <w:szCs w:val="22"/>
        </w:rPr>
        <w:t>]</w:t>
      </w:r>
    </w:p>
    <w:p w14:paraId="04D6D5C5" w14:textId="77777777" w:rsidR="00895405" w:rsidRPr="00851ED7" w:rsidRDefault="00895405" w:rsidP="008077B4">
      <w:pPr>
        <w:pStyle w:val="Engineernotetop"/>
      </w:pPr>
      <w:r w:rsidRPr="00851ED7">
        <w:lastRenderedPageBreak/>
        <w:t>*************************************************************************************</w:t>
      </w:r>
    </w:p>
    <w:p w14:paraId="40D3959F" w14:textId="77777777" w:rsidR="00872C10" w:rsidRPr="00851ED7" w:rsidRDefault="00872C10" w:rsidP="008077B4">
      <w:pPr>
        <w:pStyle w:val="EngineerNotes"/>
      </w:pPr>
      <w:r w:rsidRPr="00851ED7">
        <w:t>Bid delivery requirements, including electronic delivery, to comply with local/state regulations may be substituted for this language.</w:t>
      </w:r>
    </w:p>
    <w:p w14:paraId="101FD14D" w14:textId="77777777" w:rsidR="00895405" w:rsidRPr="00851ED7" w:rsidRDefault="00895405" w:rsidP="008077B4">
      <w:pPr>
        <w:pStyle w:val="Engineernotebottom"/>
      </w:pPr>
      <w:r w:rsidRPr="00851ED7">
        <w:t>*************************************************************************************</w:t>
      </w:r>
    </w:p>
    <w:p w14:paraId="2FAD36F6" w14:textId="6A1F60AE"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12 </w:t>
      </w:r>
      <w:r w:rsidRPr="00851ED7">
        <w:rPr>
          <w:b/>
          <w:szCs w:val="22"/>
        </w:rPr>
        <w:t>Withdrawal or revision of proposals</w:t>
      </w:r>
      <w:r w:rsidRPr="00851ED7">
        <w:rPr>
          <w:szCs w:val="22"/>
        </w:rPr>
        <w:t xml:space="preserve">. A bidder may withdraw or revise (by withdrawal of one proposal and submission of another) a proposal provided that the bidder’s request for withdrawal is received by the Owner </w:t>
      </w:r>
      <w:r w:rsidR="00525441" w:rsidRPr="00851ED7">
        <w:rPr>
          <w:b/>
        </w:rPr>
        <w:t>[</w:t>
      </w:r>
      <w:r w:rsidR="00525441" w:rsidRPr="00851ED7">
        <w:t>   </w:t>
      </w:r>
      <w:r w:rsidRPr="00851ED7">
        <w:rPr>
          <w:rStyle w:val="CourierNewcharacters"/>
        </w:rPr>
        <w:t>in writing</w:t>
      </w:r>
      <w:r w:rsidR="00F544A6" w:rsidRPr="00C57A6E">
        <w:rPr>
          <w:szCs w:val="22"/>
        </w:rPr>
        <w:t>   </w:t>
      </w:r>
      <w:r w:rsidR="00F544A6" w:rsidRPr="00C57A6E">
        <w:rPr>
          <w:b/>
          <w:szCs w:val="22"/>
        </w:rPr>
        <w:t>]</w:t>
      </w:r>
      <w:r w:rsidR="00872C10" w:rsidRPr="00C57A6E">
        <w:rPr>
          <w:szCs w:val="22"/>
        </w:rPr>
        <w:t xml:space="preserve"> </w:t>
      </w:r>
      <w:r w:rsidR="00385DE9" w:rsidRPr="00C57A6E">
        <w:rPr>
          <w:b/>
          <w:szCs w:val="22"/>
        </w:rPr>
        <w:t>[</w:t>
      </w:r>
      <w:r w:rsidR="00BF685A" w:rsidRPr="00C57A6E">
        <w:rPr>
          <w:b/>
          <w:szCs w:val="22"/>
        </w:rPr>
        <w:t>  </w:t>
      </w:r>
      <w:r w:rsidR="00BF685A" w:rsidRPr="00C57A6E">
        <w:rPr>
          <w:rStyle w:val="CourierNewcharacters"/>
          <w:rFonts w:ascii="Times New Roman" w:hAnsi="Times New Roman" w:cs="Times New Roman"/>
        </w:rPr>
        <w:t> </w:t>
      </w:r>
      <w:r w:rsidR="00872C10" w:rsidRPr="00851ED7">
        <w:rPr>
          <w:rStyle w:val="CourierNewcharacters"/>
        </w:rPr>
        <w:t>by</w:t>
      </w:r>
      <w:r w:rsidR="00872C10" w:rsidRPr="00480C4E">
        <w:rPr>
          <w:b/>
          <w:szCs w:val="22"/>
        </w:rPr>
        <w:t xml:space="preserve"> </w:t>
      </w:r>
      <w:r w:rsidR="00232EDE" w:rsidRPr="00851ED7">
        <w:rPr>
          <w:rStyle w:val="NormalCourierNew"/>
          <w:szCs w:val="22"/>
        </w:rPr>
        <w:t>fax</w:t>
      </w:r>
      <w:r w:rsidR="00CE6AA1" w:rsidRPr="00C57A6E">
        <w:rPr>
          <w:b/>
          <w:szCs w:val="22"/>
        </w:rPr>
        <w:t>   </w:t>
      </w:r>
      <w:r w:rsidR="00385DE9" w:rsidRPr="00C57A6E">
        <w:rPr>
          <w:b/>
          <w:szCs w:val="22"/>
        </w:rPr>
        <w:t>][</w:t>
      </w:r>
      <w:r w:rsidR="00BF685A" w:rsidRPr="00C57A6E">
        <w:rPr>
          <w:b/>
          <w:szCs w:val="22"/>
        </w:rPr>
        <w:t>   </w:t>
      </w:r>
      <w:r w:rsidR="00872C10" w:rsidRPr="00851ED7">
        <w:rPr>
          <w:rStyle w:val="CourierNewcharacters"/>
        </w:rPr>
        <w:t xml:space="preserve">by </w:t>
      </w:r>
      <w:r w:rsidR="00232EDE" w:rsidRPr="00851ED7">
        <w:rPr>
          <w:rStyle w:val="CourierNewcharacters"/>
        </w:rPr>
        <w:t>email</w:t>
      </w:r>
      <w:r w:rsidR="00CE6AA1" w:rsidRPr="00C57A6E">
        <w:rPr>
          <w:b/>
          <w:szCs w:val="22"/>
        </w:rPr>
        <w:t>   </w:t>
      </w:r>
      <w:r w:rsidR="00872C10" w:rsidRPr="00C57A6E">
        <w:rPr>
          <w:b/>
          <w:szCs w:val="22"/>
        </w:rPr>
        <w:t>]</w:t>
      </w:r>
      <w:r w:rsidR="00872C10" w:rsidRPr="00851ED7">
        <w:rPr>
          <w:szCs w:val="22"/>
        </w:rPr>
        <w:t xml:space="preserve"> </w:t>
      </w:r>
      <w:r w:rsidRPr="00851ED7">
        <w:rPr>
          <w:szCs w:val="22"/>
        </w:rPr>
        <w:t>before the time specified for opening bids. Revised proposals must be received at the place specified in the advertisement before the time specified for opening all bids.</w:t>
      </w:r>
    </w:p>
    <w:p w14:paraId="232259DB" w14:textId="77777777" w:rsidR="00872C10" w:rsidRPr="00851ED7" w:rsidRDefault="00872C10" w:rsidP="008077B4">
      <w:pPr>
        <w:pStyle w:val="Engineernotetop"/>
      </w:pPr>
      <w:r w:rsidRPr="00851ED7">
        <w:t>*************************************************************************************</w:t>
      </w:r>
    </w:p>
    <w:p w14:paraId="77DDDBE8" w14:textId="77777777" w:rsidR="00872C10" w:rsidRPr="00851ED7" w:rsidRDefault="00872C10" w:rsidP="008077B4">
      <w:pPr>
        <w:pStyle w:val="EngineerNotes"/>
      </w:pPr>
      <w:r w:rsidRPr="00851ED7">
        <w:t>Edit to reflect local procurement requirements for withdrawal of proposals.</w:t>
      </w:r>
    </w:p>
    <w:p w14:paraId="154A39B6" w14:textId="77777777" w:rsidR="00872C10" w:rsidRPr="00851ED7" w:rsidRDefault="00872C10" w:rsidP="008077B4">
      <w:pPr>
        <w:pStyle w:val="Engineernotebottom"/>
      </w:pPr>
      <w:r w:rsidRPr="00851ED7">
        <w:t>*************************************************************************************</w:t>
      </w:r>
    </w:p>
    <w:p w14:paraId="5B94BA48" w14:textId="77777777"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13 </w:t>
      </w:r>
      <w:r w:rsidRPr="00851ED7">
        <w:rPr>
          <w:b/>
          <w:szCs w:val="22"/>
        </w:rPr>
        <w:t>Public opening of proposals</w:t>
      </w:r>
      <w:r w:rsidRPr="00851ED7">
        <w:rPr>
          <w:szCs w:val="22"/>
        </w:rPr>
        <w:t>. Proposals shall be opened, and read, publicly at the time and place specified in the advertisement. Bidders, their authorized agents, and other interested persons are invited to attend. Proposals that have been withdrawn (by written or telegraphic request) or received after the time specified for opening bids shall be returned to the bidder unopened.</w:t>
      </w:r>
    </w:p>
    <w:p w14:paraId="73BB3AB7" w14:textId="77777777" w:rsidR="00FA38F4" w:rsidRPr="00851ED7" w:rsidRDefault="00FA38F4" w:rsidP="00103261">
      <w:pPr>
        <w:tabs>
          <w:tab w:val="left" w:pos="-417"/>
          <w:tab w:val="left" w:pos="0"/>
        </w:tabs>
        <w:suppressAutoHyphens/>
        <w:rPr>
          <w:szCs w:val="22"/>
        </w:rPr>
      </w:pPr>
      <w:r w:rsidRPr="00851ED7">
        <w:rPr>
          <w:b/>
          <w:szCs w:val="22"/>
        </w:rPr>
        <w:t>20-</w:t>
      </w:r>
      <w:r w:rsidR="005D5D5F" w:rsidRPr="00851ED7">
        <w:rPr>
          <w:b/>
          <w:szCs w:val="22"/>
        </w:rPr>
        <w:t xml:space="preserve">14 </w:t>
      </w:r>
      <w:r w:rsidRPr="00851ED7">
        <w:rPr>
          <w:b/>
          <w:szCs w:val="22"/>
        </w:rPr>
        <w:t>Disqualification of bidders</w:t>
      </w:r>
      <w:r w:rsidRPr="00851ED7">
        <w:rPr>
          <w:szCs w:val="22"/>
        </w:rPr>
        <w:t>. A bidder shall be considered disqualified for any of the following reasons:</w:t>
      </w:r>
    </w:p>
    <w:p w14:paraId="70C86129" w14:textId="77777777" w:rsidR="00FA38F4" w:rsidRPr="00851ED7" w:rsidRDefault="00FA38F4" w:rsidP="00103261">
      <w:pPr>
        <w:pStyle w:val="Indent"/>
        <w:rPr>
          <w:szCs w:val="22"/>
        </w:rPr>
      </w:pPr>
      <w:r w:rsidRPr="00851ED7">
        <w:rPr>
          <w:b/>
          <w:szCs w:val="22"/>
        </w:rPr>
        <w:t>a.</w:t>
      </w:r>
      <w:r w:rsidRPr="00851ED7">
        <w:rPr>
          <w:szCs w:val="22"/>
        </w:rPr>
        <w:t xml:space="preserve"> Submitting more than one proposal from the same partnership, firm, or corporation under the same or different name.</w:t>
      </w:r>
    </w:p>
    <w:p w14:paraId="52444446" w14:textId="77777777" w:rsidR="00FA38F4" w:rsidRPr="00851ED7" w:rsidRDefault="00FA38F4" w:rsidP="00103261">
      <w:pPr>
        <w:pStyle w:val="Indent"/>
        <w:rPr>
          <w:szCs w:val="22"/>
        </w:rPr>
      </w:pPr>
      <w:r w:rsidRPr="00851ED7">
        <w:rPr>
          <w:b/>
          <w:szCs w:val="22"/>
        </w:rPr>
        <w:t>b.</w:t>
      </w:r>
      <w:r w:rsidRPr="00851ED7">
        <w:rPr>
          <w:szCs w:val="22"/>
        </w:rPr>
        <w:t xml:space="preserve"> Evidence of collusion among bidders. Bidders participating in such collusion shall be disqualified as bidders for any future work of the Owner until any such participating bidder has been reinstated by the Owner as a qualified bidder.</w:t>
      </w:r>
    </w:p>
    <w:p w14:paraId="1FFC1E4E" w14:textId="79EE7ACE" w:rsidR="00FA38F4" w:rsidRPr="00851ED7" w:rsidRDefault="00FA38F4" w:rsidP="00103261">
      <w:pPr>
        <w:pStyle w:val="Indent"/>
        <w:rPr>
          <w:szCs w:val="22"/>
        </w:rPr>
      </w:pPr>
      <w:r w:rsidRPr="00851ED7">
        <w:rPr>
          <w:b/>
          <w:szCs w:val="22"/>
        </w:rPr>
        <w:t>c.</w:t>
      </w:r>
      <w:r w:rsidRPr="00851ED7">
        <w:rPr>
          <w:szCs w:val="22"/>
        </w:rPr>
        <w:t xml:space="preserve"> If the bidder is considered to be in “default” for any reason specified in </w:t>
      </w:r>
      <w:r w:rsidR="00444911" w:rsidRPr="00851ED7">
        <w:rPr>
          <w:szCs w:val="22"/>
        </w:rPr>
        <w:t>paragraph</w:t>
      </w:r>
      <w:r w:rsidRPr="00851ED7">
        <w:rPr>
          <w:szCs w:val="22"/>
        </w:rPr>
        <w:t xml:space="preserve"> </w:t>
      </w:r>
      <w:r w:rsidR="00A3187F" w:rsidRPr="00851ED7">
        <w:rPr>
          <w:szCs w:val="22"/>
        </w:rPr>
        <w:t>20-04</w:t>
      </w:r>
      <w:r w:rsidR="00E90A0D" w:rsidRPr="00851ED7">
        <w:rPr>
          <w:szCs w:val="22"/>
        </w:rPr>
        <w:t>,</w:t>
      </w:r>
      <w:r w:rsidR="00A3187F" w:rsidRPr="00851ED7">
        <w:rPr>
          <w:szCs w:val="22"/>
        </w:rPr>
        <w:t xml:space="preserve"> </w:t>
      </w:r>
      <w:r w:rsidR="001C04F2" w:rsidRPr="00851ED7">
        <w:rPr>
          <w:rStyle w:val="TitleReferenceitalics"/>
        </w:rPr>
        <w:t>Issuance of Proposal Forms</w:t>
      </w:r>
      <w:r w:rsidR="00E90A0D" w:rsidRPr="00851ED7">
        <w:rPr>
          <w:i/>
          <w:szCs w:val="22"/>
        </w:rPr>
        <w:t>,</w:t>
      </w:r>
      <w:r w:rsidR="001C04F2" w:rsidRPr="00851ED7">
        <w:rPr>
          <w:szCs w:val="22"/>
        </w:rPr>
        <w:t xml:space="preserve"> </w:t>
      </w:r>
      <w:r w:rsidRPr="00851ED7">
        <w:rPr>
          <w:szCs w:val="22"/>
        </w:rPr>
        <w:t>of this section.</w:t>
      </w:r>
    </w:p>
    <w:p w14:paraId="262346E4" w14:textId="4F3180C3" w:rsidR="00872C10" w:rsidRPr="00851ED7" w:rsidRDefault="00872C10" w:rsidP="00D0340C">
      <w:r w:rsidRPr="00851ED7">
        <w:rPr>
          <w:rStyle w:val="Boldcharactersonly"/>
        </w:rPr>
        <w:t xml:space="preserve">20-15 Discrepancies and Omissions.  </w:t>
      </w:r>
      <w:r w:rsidRPr="00851ED7">
        <w:t xml:space="preserve">A Bidder who discovers discrepancies or omissions with the </w:t>
      </w:r>
      <w:r w:rsidR="009223B3">
        <w:t>project bid</w:t>
      </w:r>
      <w:r w:rsidR="00C57A6E">
        <w:t xml:space="preserve"> </w:t>
      </w:r>
      <w:r w:rsidRPr="00851ED7">
        <w:t xml:space="preserve">documents shall immediately notify the Owner’s Engineer of the matter.  A bidder that has doubt as to the true meaning of a project requirement may submit to the Owner’s Engineer a written request for interpretation no later than </w:t>
      </w:r>
      <w:r w:rsidR="00DC3A00" w:rsidRPr="00C57A6E">
        <w:rPr>
          <w:b/>
        </w:rPr>
        <w:t>[</w:t>
      </w:r>
      <w:r w:rsidR="00DC3A00" w:rsidRPr="00C57A6E">
        <w:rPr>
          <w:u w:val="single"/>
        </w:rPr>
        <w:t>      </w:t>
      </w:r>
      <w:r w:rsidR="00DC3A00" w:rsidRPr="00C57A6E">
        <w:rPr>
          <w:b/>
        </w:rPr>
        <w:t>]</w:t>
      </w:r>
      <w:r w:rsidRPr="00851ED7">
        <w:t xml:space="preserve"> days prior to bid opening.   </w:t>
      </w:r>
    </w:p>
    <w:p w14:paraId="32636747" w14:textId="71A40CF1" w:rsidR="00872C10" w:rsidRPr="00851ED7" w:rsidRDefault="00872C10" w:rsidP="00D0340C">
      <w:r w:rsidRPr="00851ED7">
        <w:t xml:space="preserve">Any interpretation of the </w:t>
      </w:r>
      <w:r w:rsidR="009223B3">
        <w:t xml:space="preserve">project </w:t>
      </w:r>
      <w:r w:rsidRPr="00851ED7">
        <w:t xml:space="preserve">bid documents by the Owner’s Engineer will be by written </w:t>
      </w:r>
      <w:r w:rsidR="009223B3">
        <w:t>a</w:t>
      </w:r>
      <w:r w:rsidRPr="00851ED7">
        <w:t>ddendum issued by the Owner. The Owner will not consider any instructions, clarifications or interpretations of the bidding documents in any manner other than written addendum.</w:t>
      </w:r>
    </w:p>
    <w:p w14:paraId="2A7DEF74" w14:textId="77777777" w:rsidR="00FA38F4" w:rsidRPr="00851ED7" w:rsidRDefault="00FA38F4" w:rsidP="002D6CE9">
      <w:pPr>
        <w:pStyle w:val="CenteredBoldedEndofSection"/>
      </w:pPr>
      <w:r w:rsidRPr="00851ED7">
        <w:t>END OF SECTION 20</w:t>
      </w:r>
    </w:p>
    <w:p w14:paraId="3C57F4C1" w14:textId="77777777" w:rsidR="00430167" w:rsidRPr="00851ED7" w:rsidRDefault="00430167" w:rsidP="00430167">
      <w:pPr>
        <w:pStyle w:val="BlankPage"/>
        <w:suppressLineNumbers/>
      </w:pPr>
      <w:r w:rsidRPr="00851ED7">
        <w:lastRenderedPageBreak/>
        <w:t>Page Intentionally Blank</w:t>
      </w:r>
    </w:p>
    <w:p w14:paraId="1555721F" w14:textId="77777777" w:rsidR="00FA38F4" w:rsidRPr="00851ED7" w:rsidRDefault="00FA38F4" w:rsidP="00103261">
      <w:pPr>
        <w:suppressLineNumbers/>
      </w:pPr>
    </w:p>
    <w:p w14:paraId="0A07D938" w14:textId="77777777" w:rsidR="00FA38F4" w:rsidRPr="00851ED7" w:rsidRDefault="00FA38F4" w:rsidP="00103261">
      <w:pPr>
        <w:suppressLineNumbers/>
        <w:sectPr w:rsidR="00FA38F4" w:rsidRPr="00851ED7" w:rsidSect="009611F5">
          <w:footerReference w:type="even" r:id="rId23"/>
          <w:footerReference w:type="default" r:id="rId24"/>
          <w:headerReference w:type="first" r:id="rId25"/>
          <w:pgSz w:w="12240" w:h="15840" w:code="1"/>
          <w:pgMar w:top="1440" w:right="1440" w:bottom="1440" w:left="1440" w:header="720" w:footer="720" w:gutter="0"/>
          <w:cols w:space="720"/>
          <w:noEndnote/>
          <w:docGrid w:linePitch="360"/>
        </w:sectPr>
      </w:pPr>
      <w:bookmarkStart w:id="23" w:name="_SECTION_30_"/>
      <w:bookmarkStart w:id="24" w:name="_Toc95557399"/>
      <w:bookmarkStart w:id="25" w:name="_Ref291161671"/>
      <w:bookmarkStart w:id="26" w:name="_Ref296928510"/>
      <w:bookmarkStart w:id="27" w:name="_Ref296928527"/>
      <w:bookmarkStart w:id="28" w:name="_Ref296928546"/>
      <w:bookmarkStart w:id="29" w:name="_Ref296934536"/>
      <w:bookmarkStart w:id="30" w:name="_Ref296934549"/>
      <w:bookmarkStart w:id="31" w:name="_Ref296934758"/>
      <w:bookmarkStart w:id="32" w:name="_Ref296934771"/>
      <w:bookmarkStart w:id="33" w:name="_Ref296935572"/>
      <w:bookmarkStart w:id="34" w:name="_Ref296935582"/>
      <w:bookmarkStart w:id="35" w:name="_Ref296935666"/>
      <w:bookmarkStart w:id="36" w:name="_Ref296935926"/>
      <w:bookmarkEnd w:id="23"/>
    </w:p>
    <w:p w14:paraId="6A24F788" w14:textId="77777777" w:rsidR="00FA38F4" w:rsidRPr="00851ED7" w:rsidRDefault="00FA38F4" w:rsidP="00103261">
      <w:pPr>
        <w:pStyle w:val="Heading2"/>
      </w:pPr>
      <w:bookmarkStart w:id="37" w:name="_Ref301942508"/>
      <w:bookmarkStart w:id="38" w:name="_Toc306359457"/>
      <w:bookmarkStart w:id="39" w:name="_Toc358559243"/>
      <w:bookmarkStart w:id="40" w:name="_Toc533170055"/>
      <w:r w:rsidRPr="00851ED7">
        <w:lastRenderedPageBreak/>
        <w:t>Section 30 Award and Execution of Contract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7391378" w14:textId="77777777" w:rsidR="009A0035" w:rsidRPr="00851ED7" w:rsidRDefault="009A0035" w:rsidP="008077B4">
      <w:pPr>
        <w:pStyle w:val="Engineernotetop"/>
      </w:pPr>
      <w:r w:rsidRPr="00851ED7">
        <w:t>***********************************************************************************</w:t>
      </w:r>
    </w:p>
    <w:p w14:paraId="53ACAE1F" w14:textId="3D9161DA" w:rsidR="00D0340C" w:rsidRPr="00851ED7" w:rsidRDefault="005C410B" w:rsidP="008077B4">
      <w:pPr>
        <w:pStyle w:val="EngineerNotes"/>
      </w:pPr>
      <w:r w:rsidRPr="00851ED7">
        <w:t>The information provided in this section is often duplicated within the Instruction-to-bidders and Invitation-for-Bidders. For the purpose of limiting redundant requirements and potential discrepancies, modifications may be made to this section to include a reference that these requirements may be found in the procurement section of the project manual. The language provide in this section represents model language acceptable to the FAA.  The Owner may make edits to the model language that reflect established written local and state procurement versions provided such requirements do not material</w:t>
      </w:r>
      <w:r w:rsidR="00444911" w:rsidRPr="00851ED7">
        <w:t>ly</w:t>
      </w:r>
      <w:r w:rsidRPr="00851ED7">
        <w:t xml:space="preserve"> alter the intent of the FAA's model language; and such alterations do not conflict with the requirements of 2 CFR part 200 or 49 USC chapter 471.  </w:t>
      </w:r>
    </w:p>
    <w:p w14:paraId="22A0B8B3" w14:textId="77777777" w:rsidR="009A0035" w:rsidRPr="00851ED7" w:rsidRDefault="009A0035" w:rsidP="008077B4">
      <w:pPr>
        <w:pStyle w:val="Engineernotetop"/>
      </w:pPr>
      <w:r w:rsidRPr="00851ED7">
        <w:t>************************************************************************************</w:t>
      </w:r>
    </w:p>
    <w:p w14:paraId="0ADA71EA" w14:textId="77777777" w:rsidR="00FA38F4" w:rsidRPr="00851ED7" w:rsidRDefault="00FA38F4" w:rsidP="00103261">
      <w:pPr>
        <w:tabs>
          <w:tab w:val="left" w:pos="-417"/>
          <w:tab w:val="left" w:pos="0"/>
        </w:tabs>
        <w:suppressAutoHyphens/>
        <w:spacing w:before="0"/>
        <w:rPr>
          <w:szCs w:val="22"/>
        </w:rPr>
      </w:pPr>
      <w:r w:rsidRPr="00851ED7">
        <w:rPr>
          <w:b/>
          <w:szCs w:val="22"/>
        </w:rPr>
        <w:t>30-01 Consideration of proposals</w:t>
      </w:r>
      <w:r w:rsidRPr="00851ED7">
        <w:rPr>
          <w:szCs w:val="22"/>
        </w:rPr>
        <w:t xml:space="preserve">. After the proposals are publicly opened and read, they will be compared on the basis of the summation of the products obtained by multiplying the estimated quantities shown in the proposal by the unit bid prices. If a bidder’s proposal contains a discrepancy between unit bid prices written in words and unit bid prices written in numbers, the unit </w:t>
      </w:r>
      <w:r w:rsidR="005904D2" w:rsidRPr="00851ED7">
        <w:rPr>
          <w:szCs w:val="22"/>
        </w:rPr>
        <w:t xml:space="preserve">bid </w:t>
      </w:r>
      <w:r w:rsidRPr="00851ED7">
        <w:rPr>
          <w:szCs w:val="22"/>
        </w:rPr>
        <w:t>price written in words shall govern.</w:t>
      </w:r>
    </w:p>
    <w:p w14:paraId="7950CB09" w14:textId="77777777" w:rsidR="00FA38F4" w:rsidRPr="00851ED7" w:rsidRDefault="00FA38F4" w:rsidP="00103261">
      <w:pPr>
        <w:tabs>
          <w:tab w:val="left" w:pos="-417"/>
          <w:tab w:val="left" w:pos="0"/>
        </w:tabs>
        <w:suppressAutoHyphens/>
        <w:rPr>
          <w:szCs w:val="22"/>
        </w:rPr>
      </w:pPr>
      <w:r w:rsidRPr="00851ED7">
        <w:rPr>
          <w:szCs w:val="22"/>
        </w:rPr>
        <w:t>Until the award of a contract is made, the Owner reserves the right to reject a bidder’s proposal for any of the following reasons:</w:t>
      </w:r>
    </w:p>
    <w:p w14:paraId="2B8A1ED8" w14:textId="5A48FD8E" w:rsidR="00FA38F4" w:rsidRPr="00851ED7" w:rsidRDefault="00FA38F4" w:rsidP="00103261">
      <w:pPr>
        <w:pStyle w:val="Indent"/>
        <w:rPr>
          <w:szCs w:val="22"/>
        </w:rPr>
      </w:pPr>
      <w:r w:rsidRPr="00851ED7">
        <w:rPr>
          <w:b/>
          <w:szCs w:val="22"/>
        </w:rPr>
        <w:t>a.</w:t>
      </w:r>
      <w:r w:rsidRPr="00851ED7">
        <w:rPr>
          <w:szCs w:val="22"/>
        </w:rPr>
        <w:t xml:space="preserve"> If the proposal is irregular as specified in </w:t>
      </w:r>
      <w:r w:rsidR="001C04F2" w:rsidRPr="00851ED7">
        <w:rPr>
          <w:szCs w:val="22"/>
        </w:rPr>
        <w:t>Section 20, paragraph</w:t>
      </w:r>
      <w:r w:rsidRPr="00851ED7">
        <w:rPr>
          <w:szCs w:val="22"/>
        </w:rPr>
        <w:t xml:space="preserve"> </w:t>
      </w:r>
      <w:r w:rsidR="00551BDD" w:rsidRPr="00851ED7">
        <w:rPr>
          <w:szCs w:val="22"/>
        </w:rPr>
        <w:t>20-0</w:t>
      </w:r>
      <w:r w:rsidR="00E13FC0" w:rsidRPr="00851ED7">
        <w:rPr>
          <w:szCs w:val="22"/>
        </w:rPr>
        <w:t>9</w:t>
      </w:r>
      <w:r w:rsidR="00E90A0D" w:rsidRPr="00851ED7">
        <w:rPr>
          <w:szCs w:val="22"/>
        </w:rPr>
        <w:t>,</w:t>
      </w:r>
      <w:r w:rsidR="00551BDD" w:rsidRPr="00851ED7">
        <w:rPr>
          <w:szCs w:val="22"/>
        </w:rPr>
        <w:t xml:space="preserve"> </w:t>
      </w:r>
      <w:r w:rsidR="001C04F2" w:rsidRPr="00851ED7">
        <w:rPr>
          <w:rStyle w:val="TitleReferenceitalics"/>
        </w:rPr>
        <w:t>Irregular Proposals</w:t>
      </w:r>
      <w:r w:rsidR="001C04F2" w:rsidRPr="00851ED7">
        <w:rPr>
          <w:sz w:val="20"/>
          <w:szCs w:val="22"/>
        </w:rPr>
        <w:t>.</w:t>
      </w:r>
    </w:p>
    <w:p w14:paraId="6CCE00A2" w14:textId="1C7C850A" w:rsidR="00FA38F4" w:rsidRPr="00851ED7" w:rsidRDefault="00FA38F4" w:rsidP="00103261">
      <w:pPr>
        <w:pStyle w:val="Indent"/>
        <w:rPr>
          <w:szCs w:val="22"/>
        </w:rPr>
      </w:pPr>
      <w:r w:rsidRPr="00851ED7">
        <w:rPr>
          <w:b/>
          <w:szCs w:val="22"/>
        </w:rPr>
        <w:t>b.</w:t>
      </w:r>
      <w:r w:rsidRPr="00851ED7">
        <w:rPr>
          <w:szCs w:val="22"/>
        </w:rPr>
        <w:t xml:space="preserve"> If the bidder is disqualified for any of the reasons specified </w:t>
      </w:r>
      <w:r w:rsidR="001C04F2" w:rsidRPr="00851ED7">
        <w:rPr>
          <w:szCs w:val="22"/>
        </w:rPr>
        <w:t xml:space="preserve">Section 20, paragraph </w:t>
      </w:r>
      <w:r w:rsidR="00551BDD" w:rsidRPr="00851ED7">
        <w:rPr>
          <w:szCs w:val="22"/>
        </w:rPr>
        <w:t>20-</w:t>
      </w:r>
      <w:r w:rsidR="00E13FC0" w:rsidRPr="00851ED7">
        <w:rPr>
          <w:szCs w:val="22"/>
        </w:rPr>
        <w:t>14</w:t>
      </w:r>
      <w:r w:rsidR="00E90A0D" w:rsidRPr="00851ED7">
        <w:rPr>
          <w:szCs w:val="22"/>
        </w:rPr>
        <w:t>,</w:t>
      </w:r>
      <w:r w:rsidR="00551BDD" w:rsidRPr="00851ED7">
        <w:rPr>
          <w:szCs w:val="22"/>
        </w:rPr>
        <w:t xml:space="preserve"> </w:t>
      </w:r>
      <w:r w:rsidR="001C04F2" w:rsidRPr="00851ED7">
        <w:rPr>
          <w:rStyle w:val="TitleReferenceitalics"/>
        </w:rPr>
        <w:t>Disqualification of Bidders</w:t>
      </w:r>
      <w:r w:rsidRPr="00851ED7">
        <w:rPr>
          <w:szCs w:val="22"/>
        </w:rPr>
        <w:t>.</w:t>
      </w:r>
    </w:p>
    <w:p w14:paraId="35FB4196" w14:textId="77777777" w:rsidR="00FA38F4" w:rsidRPr="00851ED7" w:rsidRDefault="00FA38F4" w:rsidP="00103261">
      <w:pPr>
        <w:tabs>
          <w:tab w:val="left" w:pos="-417"/>
          <w:tab w:val="left" w:pos="0"/>
        </w:tabs>
        <w:suppressAutoHyphens/>
        <w:rPr>
          <w:szCs w:val="22"/>
        </w:rPr>
      </w:pPr>
      <w:r w:rsidRPr="00851ED7">
        <w:rPr>
          <w:szCs w:val="22"/>
        </w:rPr>
        <w:t>In addition, until the award of a contract is made, the Owner reserves the right to reject any or all proposals, waive technicalities, if such waiver is in the best interest of the Owner and is in conformance with applicable state and local laws or regulations pertaining to the letting of construction contracts; advertise for new proposals; or proceed with the work otherwise. All such actions shall promote the Owner’s best interests.</w:t>
      </w:r>
    </w:p>
    <w:p w14:paraId="030FDF5A" w14:textId="77777777" w:rsidR="00FA38F4" w:rsidRPr="00851ED7" w:rsidRDefault="00FA38F4" w:rsidP="00103261">
      <w:pPr>
        <w:tabs>
          <w:tab w:val="left" w:pos="-417"/>
          <w:tab w:val="left" w:pos="0"/>
        </w:tabs>
        <w:suppressAutoHyphens/>
        <w:rPr>
          <w:szCs w:val="22"/>
        </w:rPr>
      </w:pPr>
      <w:r w:rsidRPr="00851ED7">
        <w:rPr>
          <w:b/>
          <w:szCs w:val="22"/>
        </w:rPr>
        <w:t>30-02 Award of contract</w:t>
      </w:r>
      <w:r w:rsidRPr="00851ED7">
        <w:rPr>
          <w:szCs w:val="22"/>
        </w:rPr>
        <w:t xml:space="preserve">. The award of a contract, if it is to be awarded, shall be made within </w:t>
      </w:r>
      <w:r w:rsidR="00385DE9" w:rsidRPr="00C57A6E">
        <w:rPr>
          <w:b/>
        </w:rPr>
        <w:t>[</w:t>
      </w:r>
      <w:r w:rsidR="001C4735" w:rsidRPr="00C57A6E">
        <w:rPr>
          <w:u w:val="single"/>
        </w:rPr>
        <w:t>      </w:t>
      </w:r>
      <w:r w:rsidR="00385DE9" w:rsidRPr="00C57A6E">
        <w:rPr>
          <w:b/>
        </w:rPr>
        <w:t>]</w:t>
      </w:r>
      <w:r w:rsidRPr="00851ED7">
        <w:rPr>
          <w:szCs w:val="22"/>
        </w:rPr>
        <w:t xml:space="preserve"> calendar days of the date specified for publicly opening proposals, unless otherwise specified herein.</w:t>
      </w:r>
    </w:p>
    <w:p w14:paraId="12F83A98" w14:textId="77777777" w:rsidR="00FA38F4" w:rsidRPr="00851ED7" w:rsidRDefault="00FA38F4" w:rsidP="008077B4">
      <w:pPr>
        <w:pStyle w:val="Engineernotetop"/>
      </w:pPr>
      <w:r w:rsidRPr="00851ED7">
        <w:t>************************************************************************************</w:t>
      </w:r>
    </w:p>
    <w:p w14:paraId="57EC83DB" w14:textId="2A877413" w:rsidR="00FA38F4" w:rsidRPr="00851ED7" w:rsidRDefault="00FA38F4" w:rsidP="008077B4">
      <w:pPr>
        <w:pStyle w:val="EngineerNoteskeepwithnext"/>
      </w:pPr>
      <w:r w:rsidRPr="00851ED7">
        <w:t xml:space="preserve">The award of contract is recommended to be made within 30 days, but </w:t>
      </w:r>
      <w:r w:rsidR="00020001" w:rsidRPr="00851ED7">
        <w:t>shall not exceed the maximum time allowed by the contracting authority</w:t>
      </w:r>
      <w:r w:rsidR="0069703A" w:rsidRPr="00851ED7">
        <w:t>.</w:t>
      </w:r>
      <w:r w:rsidR="00020001" w:rsidRPr="00851ED7">
        <w:t xml:space="preserve"> </w:t>
      </w:r>
      <w:r w:rsidR="00571679" w:rsidRPr="00851ED7">
        <w:t xml:space="preserve"> </w:t>
      </w:r>
    </w:p>
    <w:p w14:paraId="278B409A" w14:textId="77777777" w:rsidR="00FA38F4" w:rsidRPr="00851ED7" w:rsidRDefault="00FA38F4" w:rsidP="008077B4">
      <w:pPr>
        <w:pStyle w:val="Engineernotebottom"/>
      </w:pPr>
      <w:r w:rsidRPr="00851ED7">
        <w:t>************************************************************************************</w:t>
      </w:r>
    </w:p>
    <w:p w14:paraId="243A17D5" w14:textId="34A8EFCF" w:rsidR="00FA38F4" w:rsidRPr="00851ED7" w:rsidRDefault="00AF1DD1" w:rsidP="00103261">
      <w:pPr>
        <w:tabs>
          <w:tab w:val="left" w:pos="-417"/>
          <w:tab w:val="left" w:pos="0"/>
        </w:tabs>
        <w:suppressAutoHyphens/>
        <w:rPr>
          <w:szCs w:val="22"/>
        </w:rPr>
      </w:pPr>
      <w:r w:rsidRPr="00851ED7">
        <w:rPr>
          <w:szCs w:val="22"/>
        </w:rPr>
        <w:t>If the Owner elects to proceed with an award of contract, the Owner will make award to the responsible bidder whose bid, conforming with all the material terms and conditions of the bid documents, is the lowest in price.</w:t>
      </w:r>
    </w:p>
    <w:p w14:paraId="63B10F95" w14:textId="77777777" w:rsidR="00FA38F4" w:rsidRPr="00851ED7" w:rsidRDefault="00FA38F4" w:rsidP="008077B4">
      <w:pPr>
        <w:pStyle w:val="Engineernotetop"/>
      </w:pPr>
      <w:r w:rsidRPr="00851ED7">
        <w:lastRenderedPageBreak/>
        <w:t>************************************************************************************</w:t>
      </w:r>
    </w:p>
    <w:p w14:paraId="1AAFB2BB" w14:textId="74144638" w:rsidR="00AF1DD1" w:rsidRPr="00851ED7" w:rsidRDefault="00AF1DD1" w:rsidP="008077B4">
      <w:pPr>
        <w:pStyle w:val="EngineerNotes"/>
      </w:pPr>
      <w:r w:rsidRPr="00851ED7">
        <w:t xml:space="preserve">If the Owner includes bid alternates (additive or deductive), the bid documents must clearly state the order of evaluation the Owner will apply during evaluation of bids.  </w:t>
      </w:r>
      <w:r w:rsidR="008344EB">
        <w:t xml:space="preserve">Practices that establish the basis of </w:t>
      </w:r>
      <w:r w:rsidRPr="00851ED7">
        <w:t xml:space="preserve"> award on the base bid plus any </w:t>
      </w:r>
      <w:r w:rsidR="008344EB">
        <w:t xml:space="preserve">arbitrary </w:t>
      </w:r>
      <w:r w:rsidRPr="00851ED7">
        <w:t xml:space="preserve">combination of bid </w:t>
      </w:r>
      <w:r w:rsidR="00984E9B">
        <w:t xml:space="preserve">alternates </w:t>
      </w:r>
      <w:r w:rsidRPr="00851ED7">
        <w:t xml:space="preserve">may jeopardize </w:t>
      </w:r>
      <w:r w:rsidR="008344EB">
        <w:t>f</w:t>
      </w:r>
      <w:r w:rsidRPr="00851ED7">
        <w:t>ederal participation.</w:t>
      </w:r>
    </w:p>
    <w:p w14:paraId="61685D1D" w14:textId="61E4215A" w:rsidR="00FA38F4" w:rsidRPr="00851ED7" w:rsidRDefault="00FA38F4" w:rsidP="008077B4">
      <w:pPr>
        <w:pStyle w:val="EngineerNoteskeepwithnext"/>
      </w:pPr>
      <w:r w:rsidRPr="00851ED7">
        <w:t xml:space="preserve">For AIP contracts, unless otherwise specified in this subsection, no award shall be made until the FAA has </w:t>
      </w:r>
      <w:r w:rsidR="00984E9B">
        <w:t>reviewed</w:t>
      </w:r>
      <w:r w:rsidRPr="00851ED7">
        <w:t xml:space="preserve"> the Owner’s recommendation to make such award </w:t>
      </w:r>
      <w:r w:rsidR="00984E9B">
        <w:t>in accordance with</w:t>
      </w:r>
      <w:r w:rsidRPr="00851ED7">
        <w:t xml:space="preserve"> </w:t>
      </w:r>
      <w:r w:rsidR="00DB349C" w:rsidRPr="00851ED7">
        <w:t>2 CFR 200</w:t>
      </w:r>
      <w:r w:rsidR="00571679" w:rsidRPr="00851ED7">
        <w:t>.</w:t>
      </w:r>
      <w:r w:rsidR="00ED1F05" w:rsidRPr="00851ED7">
        <w:t>324</w:t>
      </w:r>
      <w:r w:rsidRPr="00851ED7">
        <w:t>.</w:t>
      </w:r>
    </w:p>
    <w:p w14:paraId="7BC90FAD" w14:textId="77777777" w:rsidR="00FA38F4" w:rsidRPr="00851ED7" w:rsidRDefault="00FA38F4" w:rsidP="008077B4">
      <w:pPr>
        <w:pStyle w:val="Engineernotebottom"/>
      </w:pPr>
      <w:r w:rsidRPr="00851ED7">
        <w:t>************************************************************************************</w:t>
      </w:r>
    </w:p>
    <w:p w14:paraId="6B6B607F" w14:textId="03260423" w:rsidR="00FA38F4" w:rsidRPr="00851ED7" w:rsidRDefault="00FA38F4" w:rsidP="00103261">
      <w:pPr>
        <w:tabs>
          <w:tab w:val="left" w:pos="-417"/>
          <w:tab w:val="left" w:pos="0"/>
        </w:tabs>
        <w:suppressAutoHyphens/>
        <w:rPr>
          <w:szCs w:val="22"/>
        </w:rPr>
      </w:pPr>
      <w:r w:rsidRPr="00851ED7">
        <w:rPr>
          <w:b/>
          <w:szCs w:val="22"/>
        </w:rPr>
        <w:t>30-03 Cancellation of award</w:t>
      </w:r>
      <w:r w:rsidRPr="00851ED7">
        <w:rPr>
          <w:szCs w:val="22"/>
        </w:rPr>
        <w:t xml:space="preserve">. The Owner reserves the right to cancel the award without liability to the bidder, except return of proposal guaranty, at any time before a contract has been fully executed by all parties and is approved by the Owner in accordance with </w:t>
      </w:r>
      <w:r w:rsidR="00444911" w:rsidRPr="00851ED7">
        <w:rPr>
          <w:szCs w:val="22"/>
        </w:rPr>
        <w:t>paragraph</w:t>
      </w:r>
      <w:r w:rsidRPr="00851ED7">
        <w:rPr>
          <w:szCs w:val="22"/>
        </w:rPr>
        <w:t xml:space="preserve"> </w:t>
      </w:r>
      <w:r w:rsidR="007452F7" w:rsidRPr="00851ED7">
        <w:rPr>
          <w:szCs w:val="22"/>
        </w:rPr>
        <w:t xml:space="preserve">30-07 </w:t>
      </w:r>
      <w:r w:rsidR="00444911" w:rsidRPr="00851ED7">
        <w:rPr>
          <w:i/>
          <w:szCs w:val="22"/>
        </w:rPr>
        <w:t>Approval of Contract</w:t>
      </w:r>
      <w:r w:rsidRPr="00851ED7">
        <w:rPr>
          <w:szCs w:val="22"/>
        </w:rPr>
        <w:t>.</w:t>
      </w:r>
    </w:p>
    <w:p w14:paraId="1161E3B2" w14:textId="3613B5C8" w:rsidR="00FA38F4" w:rsidRPr="00851ED7" w:rsidRDefault="00FA38F4" w:rsidP="00103261">
      <w:pPr>
        <w:tabs>
          <w:tab w:val="left" w:pos="-417"/>
          <w:tab w:val="left" w:pos="0"/>
        </w:tabs>
        <w:suppressAutoHyphens/>
        <w:rPr>
          <w:szCs w:val="22"/>
        </w:rPr>
      </w:pPr>
      <w:r w:rsidRPr="00851ED7">
        <w:rPr>
          <w:b/>
          <w:szCs w:val="22"/>
        </w:rPr>
        <w:t>30-04 Return of proposal guaranty</w:t>
      </w:r>
      <w:r w:rsidRPr="00851ED7">
        <w:rPr>
          <w:szCs w:val="22"/>
        </w:rPr>
        <w:t xml:space="preserve">. All proposal guaranties, except those of the two lowest bidders, will be returned immediately after the Owner has made a comparison of bids as specified in the </w:t>
      </w:r>
      <w:r w:rsidR="00444911" w:rsidRPr="00851ED7">
        <w:rPr>
          <w:szCs w:val="22"/>
        </w:rPr>
        <w:t xml:space="preserve">paragraph </w:t>
      </w:r>
      <w:r w:rsidR="00F479C7" w:rsidRPr="00851ED7">
        <w:rPr>
          <w:szCs w:val="22"/>
        </w:rPr>
        <w:t>30-01</w:t>
      </w:r>
      <w:r w:rsidR="00E90A0D" w:rsidRPr="00851ED7">
        <w:rPr>
          <w:szCs w:val="22"/>
        </w:rPr>
        <w:t>,</w:t>
      </w:r>
      <w:r w:rsidR="00F479C7" w:rsidRPr="00851ED7">
        <w:rPr>
          <w:szCs w:val="22"/>
        </w:rPr>
        <w:t xml:space="preserve"> </w:t>
      </w:r>
      <w:r w:rsidR="00444911" w:rsidRPr="00851ED7">
        <w:rPr>
          <w:rStyle w:val="TitleReferenceitalics"/>
        </w:rPr>
        <w:t>Consideration of Proposals</w:t>
      </w:r>
      <w:r w:rsidR="00444911" w:rsidRPr="00851ED7">
        <w:rPr>
          <w:i/>
          <w:szCs w:val="22"/>
        </w:rPr>
        <w:t>.</w:t>
      </w:r>
      <w:r w:rsidR="00444911" w:rsidRPr="00851ED7">
        <w:rPr>
          <w:szCs w:val="22"/>
        </w:rPr>
        <w:t xml:space="preserve"> </w:t>
      </w:r>
      <w:r w:rsidRPr="00851ED7">
        <w:rPr>
          <w:szCs w:val="22"/>
        </w:rPr>
        <w:t xml:space="preserve"> Proposal guaranties of the two lowest bidders will be retained by the Owner until such time as an award is made, at which time, the unsuccessful bidder’s proposal guaranty will be returned. The successful bidder’s proposal guaranty will be returned as soon as the Owner receives the contract bonds as specified in </w:t>
      </w:r>
      <w:r w:rsidR="001C04F2" w:rsidRPr="00851ED7">
        <w:rPr>
          <w:szCs w:val="22"/>
        </w:rPr>
        <w:t>paragraph</w:t>
      </w:r>
      <w:r w:rsidRPr="00851ED7">
        <w:rPr>
          <w:szCs w:val="22"/>
        </w:rPr>
        <w:t xml:space="preserve"> </w:t>
      </w:r>
      <w:r w:rsidR="00F479C7" w:rsidRPr="00851ED7">
        <w:rPr>
          <w:szCs w:val="22"/>
        </w:rPr>
        <w:t>30-05</w:t>
      </w:r>
      <w:r w:rsidR="00E90A0D" w:rsidRPr="00851ED7">
        <w:rPr>
          <w:szCs w:val="22"/>
        </w:rPr>
        <w:t>,</w:t>
      </w:r>
      <w:r w:rsidR="00F479C7" w:rsidRPr="00851ED7">
        <w:rPr>
          <w:szCs w:val="22"/>
        </w:rPr>
        <w:t xml:space="preserve"> </w:t>
      </w:r>
      <w:r w:rsidR="00444911" w:rsidRPr="00851ED7">
        <w:rPr>
          <w:rStyle w:val="TitleReferenceitalics"/>
        </w:rPr>
        <w:t>Requirements of Contract Bonds</w:t>
      </w:r>
      <w:r w:rsidR="001C04F2" w:rsidRPr="00851ED7">
        <w:rPr>
          <w:i/>
          <w:szCs w:val="22"/>
        </w:rPr>
        <w:t>.</w:t>
      </w:r>
      <w:r w:rsidR="00444911" w:rsidRPr="00851ED7">
        <w:rPr>
          <w:szCs w:val="22"/>
        </w:rPr>
        <w:t xml:space="preserve"> </w:t>
      </w:r>
    </w:p>
    <w:p w14:paraId="7368EB5E" w14:textId="77777777" w:rsidR="00FA38F4" w:rsidRPr="00851ED7" w:rsidRDefault="00FA38F4" w:rsidP="00103261">
      <w:pPr>
        <w:tabs>
          <w:tab w:val="left" w:pos="-417"/>
          <w:tab w:val="left" w:pos="0"/>
        </w:tabs>
        <w:suppressAutoHyphens/>
        <w:rPr>
          <w:szCs w:val="22"/>
        </w:rPr>
      </w:pPr>
      <w:r w:rsidRPr="00851ED7">
        <w:rPr>
          <w:b/>
          <w:szCs w:val="22"/>
        </w:rPr>
        <w:t>30-05 Requirements of contract bonds</w:t>
      </w:r>
      <w:r w:rsidRPr="00851ED7">
        <w:rPr>
          <w:szCs w:val="22"/>
        </w:rPr>
        <w:t>. At the time of the execution of the contract, the successful bidder shall furnish the Owner a surety bond or bonds that have been fully executed by the bidder and the surety guaranteeing the performance of the work and the payment of all legal debts that may be incurred by reason of the Contractor’s performance of the work. The surety and the form of the bond or bonds shall be acceptable to the Owner. Unless otherwise specified in this subsection, the surety bond or bonds shall be in a sum equal to the full amount of the contract.</w:t>
      </w:r>
    </w:p>
    <w:p w14:paraId="1B1A6ED6" w14:textId="77777777" w:rsidR="00FA38F4" w:rsidRPr="00851ED7" w:rsidRDefault="00FA38F4" w:rsidP="008077B4">
      <w:pPr>
        <w:pStyle w:val="Engineernotetop"/>
      </w:pPr>
      <w:r w:rsidRPr="00851ED7">
        <w:t>************************************************************************************</w:t>
      </w:r>
    </w:p>
    <w:p w14:paraId="601ABA9E" w14:textId="32BD92D0" w:rsidR="00712549" w:rsidRPr="00851ED7" w:rsidRDefault="00ED1F05" w:rsidP="008077B4">
      <w:pPr>
        <w:pStyle w:val="EngineerNotes"/>
      </w:pPr>
      <w:r w:rsidRPr="00851ED7">
        <w:t>2 CFR 200.325 provides that for contracts exceeding the Simplified Acquis</w:t>
      </w:r>
      <w:r w:rsidR="00D96F00" w:rsidRPr="00851ED7">
        <w:t>i</w:t>
      </w:r>
      <w:r w:rsidRPr="00851ED7">
        <w:t xml:space="preserve">tion Threshold, the Owner should use local bonding policy and requirements provided that the FAA has made a determination that the </w:t>
      </w:r>
      <w:r w:rsidR="00984E9B">
        <w:t xml:space="preserve">federal </w:t>
      </w:r>
      <w:r w:rsidRPr="00851ED7">
        <w:t xml:space="preserve">interest is adequately protected. </w:t>
      </w:r>
    </w:p>
    <w:p w14:paraId="7C76260C" w14:textId="39A8348D" w:rsidR="00FA38F4" w:rsidRPr="00851ED7" w:rsidRDefault="00FA38F4" w:rsidP="008077B4">
      <w:pPr>
        <w:pStyle w:val="EngineerNoteskeepwithnext"/>
      </w:pPr>
      <w:r w:rsidRPr="00851ED7">
        <w:t xml:space="preserve">If such a determination has not been made, the </w:t>
      </w:r>
      <w:r w:rsidR="00A95614" w:rsidRPr="00851ED7">
        <w:t>Owner</w:t>
      </w:r>
      <w:r w:rsidR="00232EDE" w:rsidRPr="00851ED7">
        <w:t xml:space="preserve"> shall require separate </w:t>
      </w:r>
      <w:r w:rsidRPr="00851ED7">
        <w:t>performance and payment bonds in the full amount of the awarded contract. For AIP contracts awarded in an amount of $</w:t>
      </w:r>
      <w:r w:rsidR="00F17676" w:rsidRPr="00851ED7">
        <w:t>150,000</w:t>
      </w:r>
      <w:r w:rsidRPr="00851ED7">
        <w:t xml:space="preserve"> or less, the </w:t>
      </w:r>
      <w:r w:rsidR="00793BB2" w:rsidRPr="00851ED7">
        <w:t>Owner</w:t>
      </w:r>
      <w:r w:rsidRPr="00851ED7">
        <w:t xml:space="preserve"> should specify bonding in accordance with local requirements.</w:t>
      </w:r>
    </w:p>
    <w:p w14:paraId="5B9E94B7" w14:textId="77777777" w:rsidR="00FA38F4" w:rsidRPr="00851ED7" w:rsidRDefault="00FA38F4" w:rsidP="008077B4">
      <w:pPr>
        <w:pStyle w:val="Engineernotebottom"/>
      </w:pPr>
      <w:r w:rsidRPr="00851ED7">
        <w:t>************************************************************************************</w:t>
      </w:r>
    </w:p>
    <w:p w14:paraId="6DBC2225" w14:textId="7AD6292B" w:rsidR="00FA38F4" w:rsidRPr="00851ED7" w:rsidRDefault="00FA38F4" w:rsidP="00103261">
      <w:pPr>
        <w:tabs>
          <w:tab w:val="left" w:pos="-417"/>
          <w:tab w:val="left" w:pos="0"/>
        </w:tabs>
        <w:suppressAutoHyphens/>
        <w:rPr>
          <w:szCs w:val="22"/>
        </w:rPr>
      </w:pPr>
      <w:r w:rsidRPr="00851ED7">
        <w:rPr>
          <w:b/>
          <w:szCs w:val="22"/>
        </w:rPr>
        <w:t>30-06 Execution of contract</w:t>
      </w:r>
      <w:r w:rsidRPr="00851ED7">
        <w:rPr>
          <w:szCs w:val="22"/>
        </w:rPr>
        <w:t xml:space="preserve">. The successful bidder shall sign (execute) the necessary agreements for entering into the contract and return </w:t>
      </w:r>
      <w:r w:rsidR="00307475" w:rsidRPr="00851ED7">
        <w:rPr>
          <w:szCs w:val="22"/>
        </w:rPr>
        <w:t xml:space="preserve">the </w:t>
      </w:r>
      <w:r w:rsidRPr="00851ED7">
        <w:rPr>
          <w:szCs w:val="22"/>
        </w:rPr>
        <w:t xml:space="preserve">signed contract to the </w:t>
      </w:r>
      <w:r w:rsidR="00793BB2" w:rsidRPr="00851ED7">
        <w:rPr>
          <w:szCs w:val="22"/>
        </w:rPr>
        <w:t>Owner</w:t>
      </w:r>
      <w:r w:rsidRPr="00851ED7">
        <w:rPr>
          <w:szCs w:val="22"/>
        </w:rPr>
        <w:t xml:space="preserve">, along with the fully executed surety bond or bonds specified in </w:t>
      </w:r>
      <w:r w:rsidR="001C04F2" w:rsidRPr="00851ED7">
        <w:rPr>
          <w:szCs w:val="22"/>
        </w:rPr>
        <w:t>paragraph</w:t>
      </w:r>
      <w:r w:rsidRPr="00851ED7">
        <w:rPr>
          <w:szCs w:val="22"/>
        </w:rPr>
        <w:t xml:space="preserve"> </w:t>
      </w:r>
      <w:r w:rsidR="0026085C" w:rsidRPr="00851ED7">
        <w:rPr>
          <w:szCs w:val="22"/>
        </w:rPr>
        <w:t>30-05</w:t>
      </w:r>
      <w:r w:rsidR="00E90A0D" w:rsidRPr="00851ED7">
        <w:rPr>
          <w:szCs w:val="22"/>
        </w:rPr>
        <w:t>,</w:t>
      </w:r>
      <w:r w:rsidR="0026085C" w:rsidRPr="00851ED7">
        <w:rPr>
          <w:szCs w:val="22"/>
        </w:rPr>
        <w:t xml:space="preserve"> </w:t>
      </w:r>
      <w:r w:rsidR="001C04F2" w:rsidRPr="00851ED7">
        <w:rPr>
          <w:rStyle w:val="TitleReferenceitalics"/>
        </w:rPr>
        <w:t>Requirements of Contract Bonds</w:t>
      </w:r>
      <w:r w:rsidR="00E90A0D" w:rsidRPr="00851ED7">
        <w:rPr>
          <w:i/>
          <w:szCs w:val="22"/>
        </w:rPr>
        <w:t>,</w:t>
      </w:r>
      <w:r w:rsidR="001C04F2" w:rsidRPr="00851ED7">
        <w:rPr>
          <w:szCs w:val="22"/>
        </w:rPr>
        <w:t xml:space="preserve"> </w:t>
      </w:r>
      <w:r w:rsidRPr="00851ED7">
        <w:rPr>
          <w:szCs w:val="22"/>
        </w:rPr>
        <w:t xml:space="preserve">of this section, within </w:t>
      </w:r>
      <w:r w:rsidR="00525441" w:rsidRPr="00851ED7">
        <w:rPr>
          <w:b/>
        </w:rPr>
        <w:t>[</w:t>
      </w:r>
      <w:r w:rsidR="00525441" w:rsidRPr="00851ED7">
        <w:t>   </w:t>
      </w:r>
      <w:r w:rsidRPr="00851ED7">
        <w:rPr>
          <w:rStyle w:val="CourierNewcharacters"/>
        </w:rPr>
        <w:t>15</w:t>
      </w:r>
      <w:r w:rsidR="00F544A6" w:rsidRPr="00851ED7">
        <w:rPr>
          <w:szCs w:val="22"/>
        </w:rPr>
        <w:t>   </w:t>
      </w:r>
      <w:r w:rsidR="00F544A6" w:rsidRPr="00851ED7">
        <w:rPr>
          <w:b/>
          <w:szCs w:val="22"/>
        </w:rPr>
        <w:t>]</w:t>
      </w:r>
      <w:r w:rsidR="009A761C" w:rsidRPr="00851ED7">
        <w:rPr>
          <w:szCs w:val="22"/>
        </w:rPr>
        <w:t xml:space="preserve"> </w:t>
      </w:r>
      <w:r w:rsidRPr="00851ED7">
        <w:rPr>
          <w:szCs w:val="22"/>
        </w:rPr>
        <w:t xml:space="preserve">calendar days from the date mailed or otherwise delivered to the successful bidder. </w:t>
      </w:r>
    </w:p>
    <w:p w14:paraId="6576D455" w14:textId="77777777" w:rsidR="00FA38F4" w:rsidRPr="00851ED7" w:rsidRDefault="00FA38F4" w:rsidP="008077B4">
      <w:pPr>
        <w:pStyle w:val="Engineernotetop"/>
      </w:pPr>
      <w:r w:rsidRPr="00851ED7">
        <w:t>************************************************************************************</w:t>
      </w:r>
    </w:p>
    <w:p w14:paraId="1ABCBA7D" w14:textId="1AD9088E" w:rsidR="00C4315B" w:rsidRPr="00851ED7" w:rsidRDefault="00C4315B" w:rsidP="00715C99">
      <w:pPr>
        <w:pStyle w:val="EngineerNoteskeepwithnext"/>
        <w:rPr>
          <w:rStyle w:val="Hyperlink"/>
        </w:rPr>
      </w:pPr>
      <w:r w:rsidRPr="00851ED7">
        <w:t xml:space="preserve">Required </w:t>
      </w:r>
      <w:r w:rsidR="002921B6" w:rsidRPr="00851ED7">
        <w:t>federal contract provisions c</w:t>
      </w:r>
      <w:r w:rsidRPr="00851ED7">
        <w:t xml:space="preserve">an be found </w:t>
      </w:r>
      <w:r w:rsidR="003D42A2" w:rsidRPr="00851ED7">
        <w:t xml:space="preserve">at </w:t>
      </w:r>
      <w:r w:rsidR="00B61A3F" w:rsidRPr="00851ED7">
        <w:t xml:space="preserve">the </w:t>
      </w:r>
      <w:r w:rsidRPr="00851ED7">
        <w:t>following FAA website:</w:t>
      </w:r>
      <w:r w:rsidR="00890028" w:rsidRPr="00851ED7">
        <w:t xml:space="preserve"> </w:t>
      </w:r>
      <w:hyperlink r:id="rId26" w:history="1">
        <w:r w:rsidR="006C7D05" w:rsidRPr="00267474">
          <w:rPr>
            <w:rStyle w:val="Hyperlink"/>
          </w:rPr>
          <w:t>www.faa.gov/airports/aip/procurement/federal_contract_provisions/</w:t>
        </w:r>
        <w:r w:rsidR="006C7D05" w:rsidRPr="00267474">
          <w:rPr>
            <w:rStyle w:val="Hyperlink"/>
            <w:b w:val="0"/>
            <w:bCs/>
          </w:rPr>
          <w:t>.</w:t>
        </w:r>
      </w:hyperlink>
      <w:r w:rsidR="000E1DDD" w:rsidRPr="00851ED7">
        <w:rPr>
          <w:rStyle w:val="Hyperlink"/>
        </w:rPr>
        <w:t xml:space="preserve"> </w:t>
      </w:r>
    </w:p>
    <w:p w14:paraId="3E0B40FC" w14:textId="77777777" w:rsidR="00FA38F4" w:rsidRPr="00851ED7" w:rsidRDefault="00FA38F4" w:rsidP="008077B4">
      <w:pPr>
        <w:pStyle w:val="Engineernotebottom"/>
      </w:pPr>
      <w:r w:rsidRPr="00851ED7">
        <w:t>************************************************************************************</w:t>
      </w:r>
    </w:p>
    <w:p w14:paraId="50C8D72B" w14:textId="77777777" w:rsidR="00FA38F4" w:rsidRPr="00851ED7" w:rsidRDefault="00FA38F4" w:rsidP="00103261">
      <w:pPr>
        <w:tabs>
          <w:tab w:val="left" w:pos="-417"/>
          <w:tab w:val="left" w:pos="0"/>
        </w:tabs>
        <w:suppressAutoHyphens/>
        <w:rPr>
          <w:szCs w:val="22"/>
        </w:rPr>
      </w:pPr>
      <w:r w:rsidRPr="00851ED7">
        <w:rPr>
          <w:b/>
          <w:szCs w:val="22"/>
        </w:rPr>
        <w:lastRenderedPageBreak/>
        <w:t>30-07 Approval of contract</w:t>
      </w:r>
      <w:r w:rsidRPr="00851ED7">
        <w:rPr>
          <w:szCs w:val="22"/>
        </w:rPr>
        <w:t>. Upon receipt of the contract and contract bond or bonds that have been executed by the successful bidder, the Owner shall complete the execution of the contract in accordance with local laws or ordinances, and return the fully executed contract to the Contractor. Delivery of the fully executed contract to the Contractor shall constitute the Owner’s approval to be bound by the successful bidder’s proposal and the terms of the contract.</w:t>
      </w:r>
    </w:p>
    <w:p w14:paraId="43F35B5F" w14:textId="58D54277" w:rsidR="00FA38F4" w:rsidRPr="00851ED7" w:rsidRDefault="00FA38F4" w:rsidP="00103261">
      <w:pPr>
        <w:keepNext/>
        <w:tabs>
          <w:tab w:val="left" w:pos="-417"/>
          <w:tab w:val="left" w:pos="0"/>
        </w:tabs>
        <w:suppressAutoHyphens/>
        <w:rPr>
          <w:szCs w:val="22"/>
        </w:rPr>
      </w:pPr>
      <w:r w:rsidRPr="00851ED7">
        <w:rPr>
          <w:b/>
          <w:szCs w:val="22"/>
        </w:rPr>
        <w:t>30-08 Failure to execute contract</w:t>
      </w:r>
      <w:r w:rsidRPr="00851ED7">
        <w:rPr>
          <w:szCs w:val="22"/>
        </w:rPr>
        <w:t xml:space="preserve">. Failure of the successful bidder to execute the contract and furnish an acceptable surety bond or bonds within the period specified in </w:t>
      </w:r>
      <w:r w:rsidR="001C04F2" w:rsidRPr="00851ED7">
        <w:rPr>
          <w:szCs w:val="22"/>
        </w:rPr>
        <w:t>paragraph</w:t>
      </w:r>
      <w:r w:rsidRPr="00851ED7">
        <w:rPr>
          <w:szCs w:val="22"/>
        </w:rPr>
        <w:t xml:space="preserve"> </w:t>
      </w:r>
      <w:r w:rsidR="00CD6636" w:rsidRPr="00851ED7">
        <w:rPr>
          <w:szCs w:val="22"/>
        </w:rPr>
        <w:t>30-0</w:t>
      </w:r>
      <w:r w:rsidR="00A80E66" w:rsidRPr="00851ED7">
        <w:rPr>
          <w:szCs w:val="22"/>
        </w:rPr>
        <w:t>6</w:t>
      </w:r>
      <w:r w:rsidR="00E90A0D" w:rsidRPr="00851ED7">
        <w:rPr>
          <w:szCs w:val="22"/>
        </w:rPr>
        <w:t>,</w:t>
      </w:r>
      <w:r w:rsidR="00CD6636" w:rsidRPr="00851ED7">
        <w:rPr>
          <w:szCs w:val="22"/>
        </w:rPr>
        <w:t xml:space="preserve"> </w:t>
      </w:r>
      <w:r w:rsidR="001C04F2" w:rsidRPr="00851ED7">
        <w:rPr>
          <w:rStyle w:val="TitleReferenceitalics"/>
        </w:rPr>
        <w:t>Execution of Contract</w:t>
      </w:r>
      <w:r w:rsidR="00E90A0D" w:rsidRPr="00851ED7">
        <w:rPr>
          <w:i/>
          <w:szCs w:val="22"/>
        </w:rPr>
        <w:t>,</w:t>
      </w:r>
      <w:r w:rsidRPr="00851ED7">
        <w:rPr>
          <w:szCs w:val="22"/>
        </w:rPr>
        <w:t xml:space="preserve"> of this section shall be just cause for cancellation of the award and forfeiture of the proposal guaranty, not as a penalty, but as liquidat</w:t>
      </w:r>
      <w:r w:rsidR="00840893" w:rsidRPr="00851ED7">
        <w:rPr>
          <w:szCs w:val="22"/>
        </w:rPr>
        <w:t>ed</w:t>
      </w:r>
      <w:r w:rsidRPr="00851ED7">
        <w:rPr>
          <w:szCs w:val="22"/>
        </w:rPr>
        <w:t xml:space="preserve"> damages to the Owner. </w:t>
      </w:r>
    </w:p>
    <w:p w14:paraId="6A0521AD" w14:textId="77777777" w:rsidR="00FA38F4" w:rsidRPr="00851ED7" w:rsidRDefault="00FA38F4" w:rsidP="002D6CE9">
      <w:pPr>
        <w:pStyle w:val="CenteredBoldedEndofSection"/>
      </w:pPr>
      <w:r w:rsidRPr="00851ED7">
        <w:t>END OF SECTION 30</w:t>
      </w:r>
    </w:p>
    <w:p w14:paraId="61E9E5B4" w14:textId="77777777" w:rsidR="00430167" w:rsidRPr="00851ED7" w:rsidRDefault="00430167" w:rsidP="00430167">
      <w:pPr>
        <w:pStyle w:val="BlankPage"/>
        <w:suppressLineNumbers/>
      </w:pPr>
      <w:r w:rsidRPr="00851ED7">
        <w:lastRenderedPageBreak/>
        <w:t>Page Intentionally Blank</w:t>
      </w:r>
    </w:p>
    <w:p w14:paraId="651E0DE5" w14:textId="77777777" w:rsidR="00FA38F4" w:rsidRPr="00851ED7" w:rsidRDefault="00FA38F4" w:rsidP="00103261">
      <w:pPr>
        <w:pStyle w:val="Blankline"/>
        <w:rPr>
          <w:color w:val="auto"/>
        </w:rPr>
      </w:pPr>
    </w:p>
    <w:p w14:paraId="4D07EC6C" w14:textId="77777777" w:rsidR="00FA38F4" w:rsidRPr="00851ED7" w:rsidRDefault="00FA38F4" w:rsidP="00103261">
      <w:pPr>
        <w:pStyle w:val="Blankline"/>
        <w:rPr>
          <w:color w:val="auto"/>
        </w:rPr>
        <w:sectPr w:rsidR="00FA38F4" w:rsidRPr="00851ED7" w:rsidSect="009611F5">
          <w:footerReference w:type="even" r:id="rId27"/>
          <w:footerReference w:type="default" r:id="rId28"/>
          <w:headerReference w:type="first" r:id="rId29"/>
          <w:pgSz w:w="12240" w:h="15840" w:code="1"/>
          <w:pgMar w:top="1440" w:right="1440" w:bottom="1440" w:left="1440" w:header="720" w:footer="720" w:gutter="0"/>
          <w:cols w:space="720"/>
          <w:noEndnote/>
          <w:docGrid w:linePitch="360"/>
        </w:sectPr>
      </w:pPr>
      <w:bookmarkStart w:id="41" w:name="_SECTION_40_"/>
      <w:bookmarkStart w:id="42" w:name="_Toc95557400"/>
      <w:bookmarkStart w:id="43" w:name="_Ref291161680"/>
      <w:bookmarkStart w:id="44" w:name="_Ref296930924"/>
      <w:bookmarkStart w:id="45" w:name="_Ref296930946"/>
      <w:bookmarkStart w:id="46" w:name="_Ref296934567"/>
      <w:bookmarkStart w:id="47" w:name="_Ref296934797"/>
      <w:bookmarkStart w:id="48" w:name="_Ref296935978"/>
      <w:bookmarkEnd w:id="41"/>
    </w:p>
    <w:p w14:paraId="4405CA18" w14:textId="77777777" w:rsidR="00FA38F4" w:rsidRPr="00851ED7" w:rsidRDefault="00FA38F4" w:rsidP="00103261">
      <w:pPr>
        <w:pStyle w:val="Heading2"/>
      </w:pPr>
      <w:bookmarkStart w:id="49" w:name="_Ref301942560"/>
      <w:bookmarkStart w:id="50" w:name="_Toc306359458"/>
      <w:bookmarkStart w:id="51" w:name="_Toc358559244"/>
      <w:bookmarkStart w:id="52" w:name="_Toc533170056"/>
      <w:r w:rsidRPr="00851ED7">
        <w:lastRenderedPageBreak/>
        <w:t>Section 40 Scope of Work</w:t>
      </w:r>
      <w:bookmarkEnd w:id="42"/>
      <w:bookmarkEnd w:id="43"/>
      <w:bookmarkEnd w:id="44"/>
      <w:bookmarkEnd w:id="45"/>
      <w:bookmarkEnd w:id="46"/>
      <w:bookmarkEnd w:id="47"/>
      <w:bookmarkEnd w:id="48"/>
      <w:bookmarkEnd w:id="49"/>
      <w:bookmarkEnd w:id="50"/>
      <w:bookmarkEnd w:id="51"/>
      <w:bookmarkEnd w:id="52"/>
    </w:p>
    <w:p w14:paraId="2D26D2E9" w14:textId="77777777" w:rsidR="00FA38F4" w:rsidRPr="00851ED7" w:rsidRDefault="00FA38F4" w:rsidP="00103261">
      <w:pPr>
        <w:tabs>
          <w:tab w:val="left" w:pos="-417"/>
          <w:tab w:val="left" w:pos="0"/>
        </w:tabs>
        <w:suppressAutoHyphens/>
        <w:rPr>
          <w:szCs w:val="22"/>
        </w:rPr>
      </w:pPr>
      <w:r w:rsidRPr="00851ED7">
        <w:rPr>
          <w:b/>
          <w:szCs w:val="22"/>
        </w:rPr>
        <w:t>40-01 Intent of contract</w:t>
      </w:r>
      <w:r w:rsidRPr="00851ED7">
        <w:rPr>
          <w:szCs w:val="22"/>
        </w:rPr>
        <w:t>. The intent of the contract is to provide for construction and completion, in every detail, of the work described. It is further intended that the Contractor shall furnish all labor, materials, equipment, tools, transportation, and supplies required to complete the work in accordance with the plans, specifications, and terms of the contract.</w:t>
      </w:r>
    </w:p>
    <w:p w14:paraId="45760677" w14:textId="77777777" w:rsidR="00BF404E" w:rsidRPr="00851ED7" w:rsidRDefault="00FA38F4" w:rsidP="00BF404E">
      <w:pPr>
        <w:tabs>
          <w:tab w:val="left" w:pos="-417"/>
          <w:tab w:val="left" w:pos="0"/>
        </w:tabs>
        <w:suppressAutoHyphens/>
        <w:rPr>
          <w:szCs w:val="22"/>
        </w:rPr>
      </w:pPr>
      <w:r w:rsidRPr="00851ED7">
        <w:rPr>
          <w:b/>
          <w:szCs w:val="22"/>
        </w:rPr>
        <w:t>40-02 Alteration of work and quantities</w:t>
      </w:r>
      <w:r w:rsidRPr="00851ED7">
        <w:rPr>
          <w:szCs w:val="22"/>
        </w:rPr>
        <w:t xml:space="preserve">. </w:t>
      </w:r>
      <w:r w:rsidR="00BF404E" w:rsidRPr="00851ED7">
        <w:rPr>
          <w:szCs w:val="22"/>
        </w:rPr>
        <w:t>The Owner reserves the right to make such changes in quantities and work as may be necessary or desirable to complete, in a satisfactory manner, the original intended work. Unless otherwise specified in the Contract, the Owner’s Engineer or RPR shall be and is hereby authorized to make, in writing, such in-scope alterations in the work and variation of quantities as may be necessary to complete the work</w:t>
      </w:r>
      <w:r w:rsidR="00D331CA" w:rsidRPr="00851ED7">
        <w:rPr>
          <w:szCs w:val="22"/>
        </w:rPr>
        <w:t>,</w:t>
      </w:r>
      <w:r w:rsidR="00BF404E" w:rsidRPr="00851ED7">
        <w:rPr>
          <w:szCs w:val="22"/>
        </w:rPr>
        <w:t xml:space="preserve"> provided such action does not represent a significant change in the character of the work.</w:t>
      </w:r>
    </w:p>
    <w:p w14:paraId="5BE2EA8E" w14:textId="77777777" w:rsidR="00BF404E" w:rsidRPr="00851ED7" w:rsidRDefault="00BF404E" w:rsidP="00BF404E">
      <w:pPr>
        <w:tabs>
          <w:tab w:val="left" w:pos="-417"/>
          <w:tab w:val="left" w:pos="0"/>
        </w:tabs>
        <w:suppressAutoHyphens/>
        <w:rPr>
          <w:szCs w:val="22"/>
        </w:rPr>
      </w:pPr>
      <w:r w:rsidRPr="00851ED7">
        <w:rPr>
          <w:szCs w:val="22"/>
        </w:rPr>
        <w:t>For purpose of this section, a significant change in character of work means: any change that is outside the current contract scope of work; any change (increase or decrease) in the total contract cost by more than 25%; or any change in the total cost of a major contract item by more than 25%.</w:t>
      </w:r>
    </w:p>
    <w:p w14:paraId="2B4D35EF" w14:textId="77777777" w:rsidR="00BF404E" w:rsidRPr="00851ED7" w:rsidRDefault="00BF404E" w:rsidP="00BF404E">
      <w:pPr>
        <w:tabs>
          <w:tab w:val="left" w:pos="-417"/>
          <w:tab w:val="left" w:pos="0"/>
        </w:tabs>
        <w:suppressAutoHyphens/>
        <w:rPr>
          <w:szCs w:val="22"/>
        </w:rPr>
      </w:pPr>
      <w:r w:rsidRPr="00851ED7">
        <w:rPr>
          <w:szCs w:val="22"/>
        </w:rPr>
        <w:t xml:space="preserve">Work alterations and quantity variances that do not meet the definition of significant change in character of work shall not invalidate the contract nor release the surety.  Contractor agrees to accept payment for such work alterations and quantity variances in accordance with </w:t>
      </w:r>
      <w:r w:rsidR="00D331CA" w:rsidRPr="00851ED7">
        <w:rPr>
          <w:szCs w:val="22"/>
        </w:rPr>
        <w:t>Section 90, paragraph</w:t>
      </w:r>
      <w:r w:rsidRPr="00851ED7">
        <w:rPr>
          <w:szCs w:val="22"/>
        </w:rPr>
        <w:t xml:space="preserve"> 90-03, </w:t>
      </w:r>
      <w:r w:rsidRPr="00851ED7">
        <w:rPr>
          <w:rStyle w:val="TitleReferenceitalics"/>
        </w:rPr>
        <w:t>Compensation for Altered Quantities</w:t>
      </w:r>
      <w:r w:rsidRPr="00851ED7">
        <w:rPr>
          <w:szCs w:val="22"/>
        </w:rPr>
        <w:t>.</w:t>
      </w:r>
    </w:p>
    <w:p w14:paraId="4C1ADE53" w14:textId="77777777" w:rsidR="00BF404E" w:rsidRPr="00851ED7" w:rsidRDefault="00BF404E" w:rsidP="00BF404E">
      <w:pPr>
        <w:tabs>
          <w:tab w:val="left" w:pos="-417"/>
          <w:tab w:val="left" w:pos="0"/>
        </w:tabs>
        <w:suppressAutoHyphens/>
        <w:rPr>
          <w:szCs w:val="22"/>
        </w:rPr>
      </w:pPr>
      <w:r w:rsidRPr="00851ED7">
        <w:rPr>
          <w:szCs w:val="22"/>
        </w:rPr>
        <w:t xml:space="preserve">Should the value of altered work or quantity variance meet the criteria for significant change in character of work, such altered work and quantity variance shall be covered by a supplemental agreement. Supplemental agreements shall also require consent of the Contractor’s surety and separate performance and payment bonds. If the Owner and the Contractor are unable to agree on a unit adjustment for any contract item that requires a supplemental agreement, the Owner reserves the right to terminate the contract with respect to the item and make other arrangements for its completion. </w:t>
      </w:r>
    </w:p>
    <w:p w14:paraId="358A5AF5" w14:textId="77777777" w:rsidR="00A80E66" w:rsidRPr="00851ED7" w:rsidRDefault="00A80E66" w:rsidP="008077B4">
      <w:pPr>
        <w:pStyle w:val="Engineernotetop"/>
      </w:pPr>
      <w:r w:rsidRPr="00851ED7">
        <w:t>************************************************************************************</w:t>
      </w:r>
    </w:p>
    <w:p w14:paraId="17D033C9" w14:textId="4E01F7FD" w:rsidR="00414C90" w:rsidRPr="00851ED7" w:rsidRDefault="00586390" w:rsidP="008077B4">
      <w:pPr>
        <w:pStyle w:val="EngineerNoteskeepwithnext"/>
      </w:pPr>
      <w:r w:rsidRPr="00851ED7">
        <w:t>A</w:t>
      </w:r>
      <w:r w:rsidR="00414C90" w:rsidRPr="00851ED7">
        <w:t>pplicable</w:t>
      </w:r>
      <w:r w:rsidR="002921B6" w:rsidRPr="00851ED7">
        <w:t xml:space="preserve"> federal contract provisions </w:t>
      </w:r>
      <w:r w:rsidR="00414C90" w:rsidRPr="00851ED7">
        <w:t>for procurement and contracting under AIP</w:t>
      </w:r>
      <w:r w:rsidRPr="00851ED7">
        <w:t xml:space="preserve"> are found on the following website</w:t>
      </w:r>
      <w:r w:rsidR="00414C90" w:rsidRPr="00851ED7">
        <w:t xml:space="preserve">:  </w:t>
      </w:r>
      <w:hyperlink r:id="rId30" w:history="1">
        <w:r w:rsidR="00DB64DB" w:rsidRPr="00851ED7">
          <w:rPr>
            <w:rStyle w:val="Hyperlink"/>
          </w:rPr>
          <w:t>www.faa.gov/airports/aip/procurement/federal_contract_provisions/</w:t>
        </w:r>
      </w:hyperlink>
    </w:p>
    <w:p w14:paraId="295F6423" w14:textId="77777777" w:rsidR="00A80E66" w:rsidRPr="00851ED7" w:rsidRDefault="00A80E66" w:rsidP="008077B4">
      <w:pPr>
        <w:pStyle w:val="Engineernotebottom"/>
      </w:pPr>
      <w:r w:rsidRPr="00851ED7">
        <w:t>************************************************************************************</w:t>
      </w:r>
    </w:p>
    <w:p w14:paraId="4B915C72" w14:textId="6B891F3B" w:rsidR="00FA38F4" w:rsidRPr="00851ED7" w:rsidRDefault="00FA38F4" w:rsidP="00103261">
      <w:pPr>
        <w:tabs>
          <w:tab w:val="left" w:pos="-417"/>
          <w:tab w:val="left" w:pos="0"/>
        </w:tabs>
        <w:suppressAutoHyphens/>
        <w:rPr>
          <w:szCs w:val="22"/>
        </w:rPr>
      </w:pPr>
      <w:r w:rsidRPr="00851ED7">
        <w:rPr>
          <w:b/>
          <w:szCs w:val="22"/>
        </w:rPr>
        <w:t>40-03 Omitted items</w:t>
      </w:r>
      <w:r w:rsidRPr="00851ED7">
        <w:rPr>
          <w:szCs w:val="22"/>
        </w:rPr>
        <w:t xml:space="preserve">. </w:t>
      </w:r>
      <w:r w:rsidR="0017645F" w:rsidRPr="00851ED7">
        <w:rPr>
          <w:szCs w:val="22"/>
        </w:rPr>
        <w:t>The Owner, the Owner’s Engineer or the RPR may provide written notice to the Contractor to omit from the work any contract item that does not meet the definition of major contract item.</w:t>
      </w:r>
      <w:r w:rsidRPr="00851ED7">
        <w:rPr>
          <w:szCs w:val="22"/>
        </w:rPr>
        <w:t xml:space="preserve"> Major contract items may be omitted by a supplemental agreement. Such omission of contract items shall not invalidate any other contract provision or requirement.</w:t>
      </w:r>
    </w:p>
    <w:p w14:paraId="22945111" w14:textId="5191E73F" w:rsidR="00FA38F4" w:rsidRPr="00851ED7" w:rsidRDefault="00FA38F4" w:rsidP="00103261">
      <w:pPr>
        <w:tabs>
          <w:tab w:val="left" w:pos="-417"/>
          <w:tab w:val="left" w:pos="0"/>
        </w:tabs>
        <w:suppressAutoHyphens/>
        <w:rPr>
          <w:szCs w:val="22"/>
        </w:rPr>
      </w:pPr>
      <w:r w:rsidRPr="00851ED7">
        <w:rPr>
          <w:szCs w:val="22"/>
        </w:rPr>
        <w:t xml:space="preserve">Should a contract item be omitted or otherwise ordered to be non-performed, the Contractor shall be paid for all work performed toward completion of such item prior to the date of the order to omit such item. Payment for work performed shall be in accordance with </w:t>
      </w:r>
      <w:r w:rsidR="00D331CA" w:rsidRPr="00851ED7">
        <w:rPr>
          <w:szCs w:val="22"/>
        </w:rPr>
        <w:t xml:space="preserve">Section 90, paragraph </w:t>
      </w:r>
      <w:r w:rsidR="00E642FE" w:rsidRPr="00851ED7">
        <w:rPr>
          <w:szCs w:val="22"/>
        </w:rPr>
        <w:t>90-04</w:t>
      </w:r>
      <w:r w:rsidR="00E90A0D" w:rsidRPr="00851ED7">
        <w:rPr>
          <w:szCs w:val="22"/>
        </w:rPr>
        <w:t>,</w:t>
      </w:r>
      <w:r w:rsidR="00E642FE" w:rsidRPr="00851ED7">
        <w:rPr>
          <w:szCs w:val="22"/>
        </w:rPr>
        <w:t xml:space="preserve"> </w:t>
      </w:r>
      <w:r w:rsidR="00D331CA" w:rsidRPr="00851ED7">
        <w:rPr>
          <w:rStyle w:val="TitleReferenceitalics"/>
        </w:rPr>
        <w:t xml:space="preserve">Payment </w:t>
      </w:r>
      <w:r w:rsidR="002B2214" w:rsidRPr="00851ED7">
        <w:rPr>
          <w:rStyle w:val="TitleReferenceitalics"/>
        </w:rPr>
        <w:t>for</w:t>
      </w:r>
      <w:r w:rsidR="00D331CA" w:rsidRPr="00851ED7">
        <w:rPr>
          <w:rStyle w:val="TitleReferenceitalics"/>
        </w:rPr>
        <w:t xml:space="preserve"> Omitted Items</w:t>
      </w:r>
      <w:r w:rsidRPr="00851ED7">
        <w:rPr>
          <w:szCs w:val="22"/>
        </w:rPr>
        <w:t>.</w:t>
      </w:r>
    </w:p>
    <w:p w14:paraId="2EF6AFE0" w14:textId="5807A553" w:rsidR="00FA38F4" w:rsidRPr="00851ED7" w:rsidRDefault="00FA38F4" w:rsidP="00103261">
      <w:pPr>
        <w:tabs>
          <w:tab w:val="left" w:pos="-417"/>
          <w:tab w:val="left" w:pos="0"/>
        </w:tabs>
        <w:suppressAutoHyphens/>
        <w:rPr>
          <w:szCs w:val="22"/>
        </w:rPr>
      </w:pPr>
      <w:r w:rsidRPr="00851ED7">
        <w:rPr>
          <w:b/>
          <w:szCs w:val="22"/>
        </w:rPr>
        <w:t>40-04 Extra work</w:t>
      </w:r>
      <w:r w:rsidRPr="00851ED7">
        <w:rPr>
          <w:szCs w:val="22"/>
        </w:rPr>
        <w:t xml:space="preserve">. </w:t>
      </w:r>
      <w:r w:rsidR="0017645F" w:rsidRPr="00851ED7">
        <w:rPr>
          <w:szCs w:val="22"/>
        </w:rPr>
        <w:t xml:space="preserve">Should acceptable completion of the contract require the Contractor to perform an item of work not provided for in the awarded contract as previously modified by change order or </w:t>
      </w:r>
      <w:r w:rsidR="0017645F" w:rsidRPr="00851ED7">
        <w:rPr>
          <w:szCs w:val="22"/>
        </w:rPr>
        <w:lastRenderedPageBreak/>
        <w:t xml:space="preserve">supplemental agreement, Owner may issue a Change Order to cover the necessary extra work. </w:t>
      </w:r>
      <w:r w:rsidRPr="00851ED7">
        <w:rPr>
          <w:szCs w:val="22"/>
        </w:rPr>
        <w:t xml:space="preserve">Change orders for </w:t>
      </w:r>
      <w:r w:rsidR="00D331CA" w:rsidRPr="00851ED7">
        <w:rPr>
          <w:szCs w:val="22"/>
        </w:rPr>
        <w:t>extra work</w:t>
      </w:r>
      <w:r w:rsidRPr="00851ED7">
        <w:rPr>
          <w:szCs w:val="22"/>
        </w:rPr>
        <w:t xml:space="preserve"> shall contain agreed unit prices for performing the change order work in accordance with the requirements specified in the order, and shall contain any adjustment to the contract time that, in the </w:t>
      </w:r>
      <w:r w:rsidR="00D4153C" w:rsidRPr="00851ED7">
        <w:rPr>
          <w:szCs w:val="22"/>
        </w:rPr>
        <w:t>RPR</w:t>
      </w:r>
      <w:r w:rsidRPr="00851ED7">
        <w:rPr>
          <w:szCs w:val="22"/>
        </w:rPr>
        <w:t xml:space="preserve">’s opinion, is necessary for completion of </w:t>
      </w:r>
      <w:r w:rsidR="0017645F" w:rsidRPr="00851ED7">
        <w:rPr>
          <w:szCs w:val="22"/>
        </w:rPr>
        <w:t xml:space="preserve">the </w:t>
      </w:r>
      <w:r w:rsidR="00D331CA" w:rsidRPr="00851ED7">
        <w:rPr>
          <w:szCs w:val="22"/>
        </w:rPr>
        <w:t>extra work</w:t>
      </w:r>
      <w:r w:rsidRPr="00851ED7">
        <w:rPr>
          <w:szCs w:val="22"/>
        </w:rPr>
        <w:t>.</w:t>
      </w:r>
    </w:p>
    <w:p w14:paraId="48C5EEC7" w14:textId="543808BB" w:rsidR="00FA38F4" w:rsidRPr="00851ED7" w:rsidRDefault="00FA38F4" w:rsidP="00103261">
      <w:pPr>
        <w:tabs>
          <w:tab w:val="left" w:pos="-417"/>
          <w:tab w:val="left" w:pos="0"/>
        </w:tabs>
        <w:suppressAutoHyphens/>
        <w:rPr>
          <w:szCs w:val="22"/>
        </w:rPr>
      </w:pPr>
      <w:r w:rsidRPr="00851ED7">
        <w:rPr>
          <w:szCs w:val="22"/>
        </w:rPr>
        <w:t xml:space="preserve">When determined by the </w:t>
      </w:r>
      <w:r w:rsidR="00D4153C" w:rsidRPr="00851ED7">
        <w:rPr>
          <w:szCs w:val="22"/>
        </w:rPr>
        <w:t>RPR</w:t>
      </w:r>
      <w:r w:rsidRPr="00851ED7">
        <w:rPr>
          <w:szCs w:val="22"/>
        </w:rPr>
        <w:t xml:space="preserve"> to be in the Owner’s best interest, the </w:t>
      </w:r>
      <w:r w:rsidR="00D4153C" w:rsidRPr="00851ED7">
        <w:rPr>
          <w:szCs w:val="22"/>
        </w:rPr>
        <w:t>RPR</w:t>
      </w:r>
      <w:r w:rsidRPr="00851ED7">
        <w:rPr>
          <w:szCs w:val="22"/>
        </w:rPr>
        <w:t xml:space="preserve"> may order the Contractor to proceed with </w:t>
      </w:r>
      <w:r w:rsidR="00D331CA" w:rsidRPr="00851ED7">
        <w:rPr>
          <w:szCs w:val="22"/>
        </w:rPr>
        <w:t xml:space="preserve">extra work </w:t>
      </w:r>
      <w:r w:rsidRPr="00851ED7">
        <w:rPr>
          <w:szCs w:val="22"/>
        </w:rPr>
        <w:t xml:space="preserve">as provided in </w:t>
      </w:r>
      <w:r w:rsidR="00D331CA" w:rsidRPr="00851ED7">
        <w:rPr>
          <w:szCs w:val="22"/>
        </w:rPr>
        <w:t xml:space="preserve">Section 90, paragraph </w:t>
      </w:r>
      <w:r w:rsidR="003C04F1" w:rsidRPr="00851ED7">
        <w:rPr>
          <w:szCs w:val="22"/>
        </w:rPr>
        <w:t>90-05</w:t>
      </w:r>
      <w:r w:rsidR="00E90A0D" w:rsidRPr="00851ED7">
        <w:rPr>
          <w:szCs w:val="22"/>
        </w:rPr>
        <w:t>,</w:t>
      </w:r>
      <w:r w:rsidR="003C04F1" w:rsidRPr="00851ED7">
        <w:rPr>
          <w:szCs w:val="22"/>
        </w:rPr>
        <w:t xml:space="preserve"> </w:t>
      </w:r>
      <w:r w:rsidR="00D331CA" w:rsidRPr="00851ED7">
        <w:rPr>
          <w:rStyle w:val="TitleReferenceitalics"/>
        </w:rPr>
        <w:t xml:space="preserve">Payment </w:t>
      </w:r>
      <w:r w:rsidR="002B2214" w:rsidRPr="00851ED7">
        <w:rPr>
          <w:rStyle w:val="TitleReferenceitalics"/>
        </w:rPr>
        <w:t>for</w:t>
      </w:r>
      <w:r w:rsidR="00D331CA" w:rsidRPr="00851ED7">
        <w:rPr>
          <w:rStyle w:val="TitleReferenceitalics"/>
        </w:rPr>
        <w:t xml:space="preserve"> Extra Work</w:t>
      </w:r>
      <w:r w:rsidR="00295C6E" w:rsidRPr="00851ED7">
        <w:rPr>
          <w:szCs w:val="22"/>
        </w:rPr>
        <w:t>.</w:t>
      </w:r>
      <w:r w:rsidR="00712549" w:rsidRPr="00851ED7">
        <w:rPr>
          <w:szCs w:val="22"/>
        </w:rPr>
        <w:t xml:space="preserve"> </w:t>
      </w:r>
      <w:r w:rsidRPr="00851ED7">
        <w:rPr>
          <w:szCs w:val="22"/>
        </w:rPr>
        <w:t xml:space="preserve">Extra </w:t>
      </w:r>
      <w:r w:rsidR="00D331CA" w:rsidRPr="00851ED7">
        <w:rPr>
          <w:szCs w:val="22"/>
        </w:rPr>
        <w:t xml:space="preserve">work </w:t>
      </w:r>
      <w:r w:rsidRPr="00851ED7">
        <w:rPr>
          <w:szCs w:val="22"/>
        </w:rPr>
        <w:t xml:space="preserve">that is necessary for acceptable completion of the project, but is not within the general scope of the work covered by the original contract shall be covered by a </w:t>
      </w:r>
      <w:r w:rsidR="00D331CA" w:rsidRPr="00851ED7">
        <w:rPr>
          <w:szCs w:val="22"/>
        </w:rPr>
        <w:t xml:space="preserve">supplemental agreement </w:t>
      </w:r>
      <w:r w:rsidRPr="00851ED7">
        <w:rPr>
          <w:szCs w:val="22"/>
        </w:rPr>
        <w:t xml:space="preserve">as defined in </w:t>
      </w:r>
      <w:r w:rsidR="00D331CA" w:rsidRPr="00851ED7">
        <w:rPr>
          <w:szCs w:val="22"/>
        </w:rPr>
        <w:t>Section 10, paragraph</w:t>
      </w:r>
      <w:r w:rsidRPr="00851ED7">
        <w:rPr>
          <w:szCs w:val="22"/>
        </w:rPr>
        <w:t xml:space="preserve"> </w:t>
      </w:r>
      <w:r w:rsidR="000F7EE2" w:rsidRPr="00851ED7">
        <w:rPr>
          <w:szCs w:val="22"/>
        </w:rPr>
        <w:t>10-</w:t>
      </w:r>
      <w:r w:rsidR="007F76BF" w:rsidRPr="00851ED7">
        <w:rPr>
          <w:szCs w:val="22"/>
        </w:rPr>
        <w:t>5</w:t>
      </w:r>
      <w:r w:rsidR="00D331CA" w:rsidRPr="00851ED7">
        <w:rPr>
          <w:szCs w:val="22"/>
        </w:rPr>
        <w:t>9</w:t>
      </w:r>
      <w:r w:rsidR="00E90A0D" w:rsidRPr="00851ED7">
        <w:rPr>
          <w:szCs w:val="22"/>
        </w:rPr>
        <w:t>,</w:t>
      </w:r>
      <w:r w:rsidR="00B75E03" w:rsidRPr="00851ED7">
        <w:rPr>
          <w:szCs w:val="22"/>
        </w:rPr>
        <w:t xml:space="preserve"> </w:t>
      </w:r>
      <w:r w:rsidR="00D331CA" w:rsidRPr="00851ED7">
        <w:rPr>
          <w:rStyle w:val="TitleReferenceitalics"/>
        </w:rPr>
        <w:t>Supplemental Agreement</w:t>
      </w:r>
      <w:r w:rsidRPr="00851ED7">
        <w:rPr>
          <w:szCs w:val="22"/>
        </w:rPr>
        <w:t>.</w:t>
      </w:r>
    </w:p>
    <w:p w14:paraId="6C66304B" w14:textId="3C16A1DC" w:rsidR="00766ECA" w:rsidRPr="00851ED7" w:rsidRDefault="00766ECA" w:rsidP="00103261">
      <w:pPr>
        <w:tabs>
          <w:tab w:val="left" w:pos="-417"/>
          <w:tab w:val="left" w:pos="0"/>
        </w:tabs>
        <w:suppressAutoHyphens/>
        <w:rPr>
          <w:szCs w:val="22"/>
        </w:rPr>
      </w:pPr>
      <w:r w:rsidRPr="00851ED7">
        <w:rPr>
          <w:szCs w:val="22"/>
        </w:rPr>
        <w:t xml:space="preserve">If </w:t>
      </w:r>
      <w:r w:rsidR="00D331CA" w:rsidRPr="00851ED7">
        <w:rPr>
          <w:szCs w:val="22"/>
        </w:rPr>
        <w:t xml:space="preserve">extra work </w:t>
      </w:r>
      <w:r w:rsidRPr="00851ED7">
        <w:rPr>
          <w:szCs w:val="22"/>
        </w:rPr>
        <w:t xml:space="preserve">is essential to maintaining the project critical path, </w:t>
      </w:r>
      <w:r w:rsidR="00D4153C" w:rsidRPr="00851ED7">
        <w:rPr>
          <w:szCs w:val="22"/>
        </w:rPr>
        <w:t>RPR</w:t>
      </w:r>
      <w:r w:rsidRPr="00851ED7">
        <w:rPr>
          <w:szCs w:val="22"/>
        </w:rPr>
        <w:t xml:space="preserve"> may order the </w:t>
      </w:r>
      <w:r w:rsidR="002921B6" w:rsidRPr="00851ED7">
        <w:rPr>
          <w:szCs w:val="22"/>
        </w:rPr>
        <w:t>Contractor</w:t>
      </w:r>
      <w:r w:rsidRPr="00851ED7">
        <w:rPr>
          <w:szCs w:val="22"/>
        </w:rPr>
        <w:t xml:space="preserve"> to commence the </w:t>
      </w:r>
      <w:r w:rsidR="00D331CA" w:rsidRPr="00851ED7">
        <w:rPr>
          <w:szCs w:val="22"/>
        </w:rPr>
        <w:t xml:space="preserve">extra work </w:t>
      </w:r>
      <w:r w:rsidRPr="00851ED7">
        <w:rPr>
          <w:szCs w:val="22"/>
        </w:rPr>
        <w:t>under a Time and Material contract method. Once sufficient detail is available to establish the level of effort necessary for the extra work, the Owner shall initiate a change order or supplemental agreement to cover the extra work.</w:t>
      </w:r>
    </w:p>
    <w:p w14:paraId="27578B95" w14:textId="77777777" w:rsidR="00FA38F4" w:rsidRPr="00851ED7" w:rsidRDefault="00FA38F4" w:rsidP="00103261">
      <w:pPr>
        <w:tabs>
          <w:tab w:val="left" w:pos="-417"/>
          <w:tab w:val="left" w:pos="0"/>
        </w:tabs>
        <w:suppressAutoHyphens/>
        <w:rPr>
          <w:szCs w:val="22"/>
        </w:rPr>
      </w:pPr>
      <w:r w:rsidRPr="00851ED7">
        <w:rPr>
          <w:szCs w:val="22"/>
        </w:rPr>
        <w:t xml:space="preserve">Any claim for payment of </w:t>
      </w:r>
      <w:r w:rsidR="00D331CA" w:rsidRPr="00851ED7">
        <w:rPr>
          <w:szCs w:val="22"/>
        </w:rPr>
        <w:t xml:space="preserve">extra work </w:t>
      </w:r>
      <w:r w:rsidRPr="00851ED7">
        <w:rPr>
          <w:szCs w:val="22"/>
        </w:rPr>
        <w:t>that is not covered by written agreement (change order or supplemental agreement) shall be rejected by the Owner.</w:t>
      </w:r>
    </w:p>
    <w:p w14:paraId="6492A0FA" w14:textId="77777777" w:rsidR="00741B2B" w:rsidRPr="00851ED7" w:rsidRDefault="00741B2B" w:rsidP="008077B4">
      <w:pPr>
        <w:pStyle w:val="Engineernotetop"/>
      </w:pPr>
      <w:r w:rsidRPr="00851ED7">
        <w:t>************************************************************************************</w:t>
      </w:r>
    </w:p>
    <w:p w14:paraId="68368C75" w14:textId="538D26EA" w:rsidR="00232EDE" w:rsidRPr="00851ED7" w:rsidRDefault="00232EDE" w:rsidP="008077B4">
      <w:pPr>
        <w:pStyle w:val="EngineerNoteskeepwithnext"/>
      </w:pPr>
      <w:r w:rsidRPr="00851ED7">
        <w:t xml:space="preserve">All change orders, supplemental agreements, and contract modifications must eventually be reviewed by the FAA.  Unless specifically requested by the FAA, the </w:t>
      </w:r>
      <w:r w:rsidR="00ED1F05" w:rsidRPr="00851ED7">
        <w:t xml:space="preserve">Owner </w:t>
      </w:r>
      <w:r w:rsidRPr="00851ED7">
        <w:t>does not have to obtain prior FAA approval for contract changes</w:t>
      </w:r>
      <w:r w:rsidR="00387117" w:rsidRPr="00851ED7">
        <w:t xml:space="preserve"> except for the Buy American review, if required</w:t>
      </w:r>
      <w:r w:rsidRPr="00851ED7">
        <w:t>.  However, if a</w:t>
      </w:r>
      <w:r w:rsidR="00D96F00" w:rsidRPr="00851ED7">
        <w:t>n</w:t>
      </w:r>
      <w:r w:rsidRPr="00851ED7">
        <w:t xml:space="preserve"> </w:t>
      </w:r>
      <w:r w:rsidR="00ED1F05" w:rsidRPr="00851ED7">
        <w:t xml:space="preserve">Owner </w:t>
      </w:r>
      <w:r w:rsidRPr="00851ED7">
        <w:t xml:space="preserve">proceeds with contract changes without FAA approval, it is at the </w:t>
      </w:r>
      <w:r w:rsidR="00ED1F05" w:rsidRPr="00851ED7">
        <w:t xml:space="preserve">Owner’s </w:t>
      </w:r>
      <w:r w:rsidRPr="00851ED7">
        <w:t>risk.</w:t>
      </w:r>
    </w:p>
    <w:p w14:paraId="0FB74517" w14:textId="77777777" w:rsidR="00741B2B" w:rsidRPr="00851ED7" w:rsidRDefault="00741B2B" w:rsidP="008077B4">
      <w:pPr>
        <w:pStyle w:val="Engineernotebottom"/>
      </w:pPr>
      <w:r w:rsidRPr="00851ED7">
        <w:t>************************************************************************************</w:t>
      </w:r>
    </w:p>
    <w:p w14:paraId="04E23C01" w14:textId="0721724D" w:rsidR="00915483" w:rsidRPr="00851ED7" w:rsidRDefault="00FA38F4" w:rsidP="004376E3">
      <w:r w:rsidRPr="00851ED7">
        <w:rPr>
          <w:b/>
        </w:rPr>
        <w:t>40-05 Maintenance of traffic</w:t>
      </w:r>
      <w:r w:rsidRPr="00851ED7">
        <w:t>. It is the explicit intention of the contract that the safety of aircraft, as well as the Contractor’s equipment and personnel, is the most important consideration.</w:t>
      </w:r>
      <w:r w:rsidR="00E24F29" w:rsidRPr="00851ED7">
        <w:t xml:space="preserve">  The </w:t>
      </w:r>
      <w:r w:rsidR="002921B6" w:rsidRPr="00851ED7">
        <w:t>Contractor</w:t>
      </w:r>
      <w:r w:rsidR="00E24F29" w:rsidRPr="00851ED7">
        <w:t xml:space="preserve"> shall maintain traffic in the manner detailed in the Construction Safety and Phasing Plan (CSPP).</w:t>
      </w:r>
    </w:p>
    <w:p w14:paraId="7624B220" w14:textId="31B65543" w:rsidR="00FA38F4" w:rsidRPr="00851ED7" w:rsidRDefault="00915483" w:rsidP="00103261">
      <w:pPr>
        <w:tabs>
          <w:tab w:val="left" w:pos="-417"/>
          <w:tab w:val="left" w:pos="0"/>
        </w:tabs>
        <w:suppressAutoHyphens/>
        <w:ind w:firstLine="360"/>
        <w:rPr>
          <w:szCs w:val="22"/>
        </w:rPr>
      </w:pPr>
      <w:r w:rsidRPr="00851ED7">
        <w:rPr>
          <w:b/>
          <w:szCs w:val="22"/>
        </w:rPr>
        <w:t xml:space="preserve">a. </w:t>
      </w:r>
      <w:r w:rsidR="00FA38F4" w:rsidRPr="00851ED7">
        <w:rPr>
          <w:szCs w:val="22"/>
        </w:rPr>
        <w:t xml:space="preserve">It is understood and agreed that the Contractor shall provide for the free and unobstructed movement of aircraft in the air operations areas </w:t>
      </w:r>
      <w:r w:rsidR="00930F70" w:rsidRPr="00851ED7">
        <w:rPr>
          <w:szCs w:val="22"/>
        </w:rPr>
        <w:t xml:space="preserve">(AOAs) </w:t>
      </w:r>
      <w:r w:rsidR="00FA38F4" w:rsidRPr="00851ED7">
        <w:rPr>
          <w:szCs w:val="22"/>
        </w:rPr>
        <w:t xml:space="preserve">of the airport with respect to </w:t>
      </w:r>
      <w:r w:rsidR="001C07E3" w:rsidRPr="00851ED7">
        <w:rPr>
          <w:szCs w:val="22"/>
        </w:rPr>
        <w:t>their</w:t>
      </w:r>
      <w:r w:rsidR="00FA38F4" w:rsidRPr="00851ED7">
        <w:rPr>
          <w:szCs w:val="22"/>
        </w:rPr>
        <w:t xml:space="preserve"> own operations and the operations of all subcontractors as specified in </w:t>
      </w:r>
      <w:r w:rsidR="00904299" w:rsidRPr="00851ED7">
        <w:rPr>
          <w:szCs w:val="22"/>
        </w:rPr>
        <w:t>Section 80, paragraph</w:t>
      </w:r>
      <w:r w:rsidR="00FA38F4" w:rsidRPr="00851ED7">
        <w:rPr>
          <w:szCs w:val="22"/>
        </w:rPr>
        <w:t xml:space="preserve"> </w:t>
      </w:r>
      <w:r w:rsidR="00C2608F" w:rsidRPr="00851ED7">
        <w:rPr>
          <w:szCs w:val="22"/>
        </w:rPr>
        <w:t>80-04</w:t>
      </w:r>
      <w:r w:rsidR="00E90A0D" w:rsidRPr="00851ED7">
        <w:rPr>
          <w:szCs w:val="22"/>
        </w:rPr>
        <w:t>,</w:t>
      </w:r>
      <w:r w:rsidR="00C2608F" w:rsidRPr="00851ED7">
        <w:rPr>
          <w:szCs w:val="22"/>
        </w:rPr>
        <w:t xml:space="preserve"> </w:t>
      </w:r>
      <w:r w:rsidR="00904299" w:rsidRPr="00851ED7">
        <w:rPr>
          <w:rStyle w:val="TitleReferenceitalics"/>
        </w:rPr>
        <w:t>Limitation of Operations</w:t>
      </w:r>
      <w:r w:rsidR="00FA38F4" w:rsidRPr="00851ED7">
        <w:rPr>
          <w:szCs w:val="22"/>
        </w:rPr>
        <w:t xml:space="preserve">. It is further understood and agreed that the Contractor shall provide for the uninterrupted operation of visual and electronic signals (including power supplies thereto) used in the guidance of aircraft while operating to, from, and upon the airport as specified in </w:t>
      </w:r>
      <w:r w:rsidR="00904299" w:rsidRPr="00851ED7">
        <w:rPr>
          <w:szCs w:val="22"/>
        </w:rPr>
        <w:t>Section 70, paragraph</w:t>
      </w:r>
      <w:r w:rsidR="00FA38F4" w:rsidRPr="00851ED7">
        <w:rPr>
          <w:szCs w:val="22"/>
        </w:rPr>
        <w:t xml:space="preserve"> </w:t>
      </w:r>
      <w:r w:rsidR="003A207A" w:rsidRPr="00851ED7">
        <w:rPr>
          <w:szCs w:val="22"/>
        </w:rPr>
        <w:t>70-15</w:t>
      </w:r>
      <w:r w:rsidR="00E90A0D" w:rsidRPr="00851ED7">
        <w:rPr>
          <w:szCs w:val="22"/>
        </w:rPr>
        <w:t>,</w:t>
      </w:r>
      <w:r w:rsidR="003A207A" w:rsidRPr="00851ED7">
        <w:rPr>
          <w:szCs w:val="22"/>
        </w:rPr>
        <w:t xml:space="preserve"> </w:t>
      </w:r>
      <w:r w:rsidR="00904299" w:rsidRPr="00851ED7">
        <w:rPr>
          <w:rStyle w:val="TitleReferenceitalics"/>
        </w:rPr>
        <w:t xml:space="preserve">Contractor’s Responsibility </w:t>
      </w:r>
      <w:r w:rsidR="002B2214" w:rsidRPr="00851ED7">
        <w:rPr>
          <w:rStyle w:val="TitleReferenceitalics"/>
        </w:rPr>
        <w:t>for</w:t>
      </w:r>
      <w:r w:rsidR="00904299" w:rsidRPr="00851ED7">
        <w:rPr>
          <w:rStyle w:val="TitleReferenceitalics"/>
        </w:rPr>
        <w:t xml:space="preserve"> Utility Service </w:t>
      </w:r>
      <w:r w:rsidR="002B2214" w:rsidRPr="00851ED7">
        <w:rPr>
          <w:rStyle w:val="TitleReferenceitalics"/>
        </w:rPr>
        <w:t>and</w:t>
      </w:r>
      <w:r w:rsidR="00904299" w:rsidRPr="00851ED7">
        <w:rPr>
          <w:rStyle w:val="TitleReferenceitalics"/>
        </w:rPr>
        <w:t xml:space="preserve"> Facilities of Others</w:t>
      </w:r>
      <w:r w:rsidR="00FA38F4" w:rsidRPr="00851ED7">
        <w:rPr>
          <w:szCs w:val="22"/>
        </w:rPr>
        <w:t>.</w:t>
      </w:r>
    </w:p>
    <w:p w14:paraId="78D26591" w14:textId="3AF1B2AC" w:rsidR="00FD58EE" w:rsidRPr="00851ED7" w:rsidRDefault="00915483" w:rsidP="00103261">
      <w:pPr>
        <w:tabs>
          <w:tab w:val="left" w:pos="-417"/>
          <w:tab w:val="left" w:pos="0"/>
        </w:tabs>
        <w:suppressAutoHyphens/>
        <w:ind w:firstLine="360"/>
        <w:rPr>
          <w:szCs w:val="22"/>
        </w:rPr>
      </w:pPr>
      <w:r w:rsidRPr="00851ED7">
        <w:rPr>
          <w:b/>
          <w:szCs w:val="22"/>
        </w:rPr>
        <w:t xml:space="preserve">b. </w:t>
      </w:r>
      <w:r w:rsidR="00FA38F4" w:rsidRPr="00851ED7">
        <w:rPr>
          <w:szCs w:val="22"/>
        </w:rPr>
        <w:t xml:space="preserve">With respect to </w:t>
      </w:r>
      <w:r w:rsidR="001C07E3" w:rsidRPr="00851ED7">
        <w:rPr>
          <w:szCs w:val="22"/>
        </w:rPr>
        <w:t>their</w:t>
      </w:r>
      <w:r w:rsidR="00FA38F4" w:rsidRPr="00851ED7">
        <w:rPr>
          <w:szCs w:val="22"/>
        </w:rPr>
        <w:t xml:space="preserve"> own operations and the operations of all subcontractors, the Contractor shall provide marking, lighting, and other acceptable means of identifying personnel</w:t>
      </w:r>
      <w:r w:rsidR="00C4315B" w:rsidRPr="00851ED7">
        <w:rPr>
          <w:szCs w:val="22"/>
        </w:rPr>
        <w:t>,</w:t>
      </w:r>
      <w:r w:rsidR="00FA38F4" w:rsidRPr="00851ED7">
        <w:rPr>
          <w:szCs w:val="22"/>
        </w:rPr>
        <w:t xml:space="preserve"> equipment</w:t>
      </w:r>
      <w:r w:rsidR="00C4315B" w:rsidRPr="00851ED7">
        <w:rPr>
          <w:szCs w:val="22"/>
        </w:rPr>
        <w:t>,</w:t>
      </w:r>
      <w:r w:rsidR="00FA38F4" w:rsidRPr="00851ED7">
        <w:rPr>
          <w:szCs w:val="22"/>
        </w:rPr>
        <w:t xml:space="preserve"> vehicles</w:t>
      </w:r>
      <w:r w:rsidR="00C4315B" w:rsidRPr="00851ED7">
        <w:rPr>
          <w:szCs w:val="22"/>
        </w:rPr>
        <w:t>,</w:t>
      </w:r>
      <w:r w:rsidR="00FA38F4" w:rsidRPr="00851ED7">
        <w:rPr>
          <w:szCs w:val="22"/>
        </w:rPr>
        <w:t xml:space="preserve"> storage areas</w:t>
      </w:r>
      <w:r w:rsidR="00C4315B" w:rsidRPr="00851ED7">
        <w:rPr>
          <w:szCs w:val="22"/>
        </w:rPr>
        <w:t>,</w:t>
      </w:r>
      <w:r w:rsidR="00FA38F4" w:rsidRPr="00851ED7">
        <w:rPr>
          <w:szCs w:val="22"/>
        </w:rPr>
        <w:t xml:space="preserve"> and any work area or condition that may be hazardous to the operation of aircraft, fire-rescue equipment, or maintenance vehicles at the airport</w:t>
      </w:r>
      <w:r w:rsidR="00FD58EE" w:rsidRPr="00851ED7">
        <w:rPr>
          <w:szCs w:val="22"/>
        </w:rPr>
        <w:t xml:space="preserve"> in accordance with the construction safety and phasing plan (CSPP) and the safety plan compliance document (SPCD).</w:t>
      </w:r>
    </w:p>
    <w:p w14:paraId="3A8F53E7" w14:textId="77777777" w:rsidR="00FD58EE" w:rsidRPr="00851ED7" w:rsidRDefault="00FD58EE" w:rsidP="008077B4">
      <w:pPr>
        <w:pStyle w:val="Engineernotetop"/>
      </w:pPr>
      <w:r w:rsidRPr="00851ED7">
        <w:t>***********************************************************************************</w:t>
      </w:r>
    </w:p>
    <w:p w14:paraId="279291DF" w14:textId="77777777" w:rsidR="00FD58EE" w:rsidRPr="00851ED7" w:rsidRDefault="00FD58EE" w:rsidP="008077B4">
      <w:pPr>
        <w:pStyle w:val="EngineerNoteskeepwithnext"/>
      </w:pPr>
      <w:r w:rsidRPr="00851ED7">
        <w:t>Refer to AC 150/5210-5, Painting, Marking and Lighting of Vehicles Used on an Airport and AC 150/5370-2, Operational Safety on Airports During Construction for applicable standards.</w:t>
      </w:r>
    </w:p>
    <w:p w14:paraId="3CF2E065" w14:textId="65604753" w:rsidR="00FA38F4" w:rsidRPr="00851ED7" w:rsidRDefault="00FD58EE" w:rsidP="008077B4">
      <w:pPr>
        <w:pStyle w:val="Engineernotebottom"/>
      </w:pPr>
      <w:r w:rsidRPr="00851ED7">
        <w:t>***********************************************************************************</w:t>
      </w:r>
    </w:p>
    <w:p w14:paraId="4C974800" w14:textId="2D9BFF1D" w:rsidR="00FA38F4" w:rsidRPr="00851ED7" w:rsidRDefault="00915483" w:rsidP="00103261">
      <w:pPr>
        <w:tabs>
          <w:tab w:val="left" w:pos="-417"/>
          <w:tab w:val="left" w:pos="0"/>
        </w:tabs>
        <w:suppressAutoHyphens/>
        <w:ind w:firstLine="360"/>
        <w:rPr>
          <w:szCs w:val="22"/>
        </w:rPr>
      </w:pPr>
      <w:r w:rsidRPr="00851ED7">
        <w:rPr>
          <w:b/>
          <w:szCs w:val="22"/>
        </w:rPr>
        <w:lastRenderedPageBreak/>
        <w:t>c.</w:t>
      </w:r>
      <w:r w:rsidRPr="00851ED7">
        <w:rPr>
          <w:szCs w:val="22"/>
        </w:rPr>
        <w:t xml:space="preserve"> </w:t>
      </w:r>
      <w:r w:rsidR="00FA38F4" w:rsidRPr="00851ED7">
        <w:rPr>
          <w:szCs w:val="22"/>
        </w:rPr>
        <w:t xml:space="preserve">When the contract requires the maintenance </w:t>
      </w:r>
      <w:r w:rsidR="00840893" w:rsidRPr="00851ED7">
        <w:rPr>
          <w:szCs w:val="22"/>
        </w:rPr>
        <w:t>of</w:t>
      </w:r>
      <w:r w:rsidR="00FA38F4" w:rsidRPr="00851ED7">
        <w:rPr>
          <w:szCs w:val="22"/>
        </w:rPr>
        <w:t xml:space="preserve"> an existing road, street, or highway during the Contractor’s performance of work that is otherwise provided for in the contract, plans, and specifications, the Contractor shall keep </w:t>
      </w:r>
      <w:r w:rsidR="00BC06AD" w:rsidRPr="00851ED7">
        <w:rPr>
          <w:szCs w:val="22"/>
        </w:rPr>
        <w:t xml:space="preserve">the </w:t>
      </w:r>
      <w:r w:rsidR="00FA38F4" w:rsidRPr="00851ED7">
        <w:rPr>
          <w:szCs w:val="22"/>
        </w:rPr>
        <w:t xml:space="preserve">road, street, or highway open to all traffic and shall provide maintenance as may be required to accommodate traffic. </w:t>
      </w:r>
      <w:r w:rsidR="00232EDE" w:rsidRPr="00851ED7">
        <w:rPr>
          <w:szCs w:val="22"/>
        </w:rPr>
        <w:t>The Contractor</w:t>
      </w:r>
      <w:r w:rsidR="0073063B" w:rsidRPr="00851ED7">
        <w:rPr>
          <w:szCs w:val="22"/>
        </w:rPr>
        <w:t>, at their expense,</w:t>
      </w:r>
      <w:r w:rsidR="00232EDE" w:rsidRPr="00851ED7">
        <w:rPr>
          <w:szCs w:val="22"/>
        </w:rPr>
        <w:t xml:space="preserve"> shall be responsible for the repair </w:t>
      </w:r>
      <w:r w:rsidR="008537E1" w:rsidRPr="00851ED7">
        <w:rPr>
          <w:szCs w:val="22"/>
        </w:rPr>
        <w:t xml:space="preserve">to equal or better than preconstruction conditions </w:t>
      </w:r>
      <w:r w:rsidR="00232EDE" w:rsidRPr="00851ED7">
        <w:rPr>
          <w:szCs w:val="22"/>
        </w:rPr>
        <w:t xml:space="preserve">of any damage caused by the Contractor’s equipment and personnel.  </w:t>
      </w:r>
      <w:r w:rsidR="00FA38F4" w:rsidRPr="00851ED7">
        <w:rPr>
          <w:szCs w:val="22"/>
        </w:rPr>
        <w:t>The Contractor shall furnish</w:t>
      </w:r>
      <w:r w:rsidR="00C4315B" w:rsidRPr="00851ED7">
        <w:rPr>
          <w:szCs w:val="22"/>
        </w:rPr>
        <w:t>,</w:t>
      </w:r>
      <w:r w:rsidR="00FA38F4" w:rsidRPr="00851ED7">
        <w:rPr>
          <w:szCs w:val="22"/>
        </w:rPr>
        <w:t xml:space="preserve"> erect, and maintain barricades, warning signs, flag person, and other traffic control devices in reasonable conformity with the Manual on Uniform Traffic Control Devices (MUTCD) (</w:t>
      </w:r>
      <w:hyperlink r:id="rId31" w:history="1">
        <w:r w:rsidR="00FA38F4" w:rsidRPr="00851ED7">
          <w:rPr>
            <w:rStyle w:val="Links"/>
          </w:rPr>
          <w:t>http://mutcd.fhwa.dot.gov/</w:t>
        </w:r>
      </w:hyperlink>
      <w:r w:rsidR="00FA38F4" w:rsidRPr="00851ED7">
        <w:rPr>
          <w:szCs w:val="22"/>
        </w:rPr>
        <w:t>), unless otherwise specified. The Contractor shall also construct and maintain in a safe condition any temporary connections necessary for ingress to and egress from abutting property or intersecting roads, streets or highways.</w:t>
      </w:r>
      <w:r w:rsidR="00833322" w:rsidRPr="00851ED7">
        <w:rPr>
          <w:szCs w:val="22"/>
        </w:rPr>
        <w:t xml:space="preserve"> </w:t>
      </w:r>
      <w:r w:rsidR="00385DE9" w:rsidRPr="00C57A6E">
        <w:rPr>
          <w:b/>
          <w:szCs w:val="22"/>
        </w:rPr>
        <w:t>[</w:t>
      </w:r>
      <w:r w:rsidR="00BF685A" w:rsidRPr="00C57A6E">
        <w:rPr>
          <w:b/>
          <w:szCs w:val="22"/>
        </w:rPr>
        <w:t>   </w:t>
      </w:r>
      <w:r w:rsidR="00FA38F4" w:rsidRPr="00851ED7">
        <w:rPr>
          <w:rStyle w:val="NormalCourierNew"/>
          <w:szCs w:val="22"/>
        </w:rPr>
        <w:t>Unless otherwise specified herein, the Contractor will not be required to furnish snow removal for such existing road, street, or highway.</w:t>
      </w:r>
      <w:r w:rsidR="00CE6AA1" w:rsidRPr="00C57A6E">
        <w:rPr>
          <w:b/>
          <w:szCs w:val="22"/>
        </w:rPr>
        <w:t>   </w:t>
      </w:r>
      <w:r w:rsidR="00385DE9" w:rsidRPr="00C57A6E">
        <w:rPr>
          <w:b/>
          <w:szCs w:val="22"/>
        </w:rPr>
        <w:t>]</w:t>
      </w:r>
    </w:p>
    <w:p w14:paraId="62B20283" w14:textId="77777777" w:rsidR="00FA38F4" w:rsidRPr="00851ED7" w:rsidRDefault="00FA38F4" w:rsidP="00103261">
      <w:pPr>
        <w:tabs>
          <w:tab w:val="left" w:pos="-417"/>
          <w:tab w:val="left" w:pos="0"/>
        </w:tabs>
        <w:suppressAutoHyphens/>
        <w:rPr>
          <w:szCs w:val="22"/>
        </w:rPr>
      </w:pPr>
      <w:r w:rsidRPr="00851ED7">
        <w:rPr>
          <w:b/>
          <w:szCs w:val="22"/>
        </w:rPr>
        <w:t>40-06 Removal of existing structures</w:t>
      </w:r>
      <w:r w:rsidRPr="00851ED7">
        <w:rPr>
          <w:szCs w:val="22"/>
        </w:rPr>
        <w:t>. All existing structures encountered within the established lines, grades, or grading sections shall be removed by the Contractor, unless such existing structures are otherwise specified to be relocated, adjusted up or down, salvaged, abandoned in place, reused in the work or to remain in place. The cost of removing such existing structures shall not be measured or paid for directly, but shall be included in the various contract items.</w:t>
      </w:r>
    </w:p>
    <w:p w14:paraId="6217459D" w14:textId="35854396" w:rsidR="00FA38F4" w:rsidRPr="00851ED7" w:rsidRDefault="00FA38F4" w:rsidP="00103261">
      <w:pPr>
        <w:tabs>
          <w:tab w:val="left" w:pos="-417"/>
          <w:tab w:val="left" w:pos="0"/>
        </w:tabs>
        <w:suppressAutoHyphens/>
        <w:rPr>
          <w:szCs w:val="22"/>
        </w:rPr>
      </w:pPr>
      <w:r w:rsidRPr="00851ED7">
        <w:rPr>
          <w:szCs w:val="22"/>
        </w:rPr>
        <w:t xml:space="preserve">Should the Contractor encounter an existing structure (above or below ground) in the work for which the disposition is not indicated on the plans, the </w:t>
      </w:r>
      <w:r w:rsidR="00BC06AD" w:rsidRPr="00851ED7">
        <w:rPr>
          <w:szCs w:val="22"/>
        </w:rPr>
        <w:t xml:space="preserve">Resident Project Representative (RPR) </w:t>
      </w:r>
      <w:r w:rsidRPr="00851ED7">
        <w:rPr>
          <w:szCs w:val="22"/>
        </w:rPr>
        <w:t xml:space="preserve">shall be notified prior to disturbing such structure. The disposition of existing structures so encountered shall be immediately determined by the </w:t>
      </w:r>
      <w:r w:rsidR="00BC06AD" w:rsidRPr="00851ED7">
        <w:rPr>
          <w:szCs w:val="22"/>
        </w:rPr>
        <w:t xml:space="preserve">RPR </w:t>
      </w:r>
      <w:r w:rsidRPr="00851ED7">
        <w:rPr>
          <w:szCs w:val="22"/>
        </w:rPr>
        <w:t>in accordance with the provisions of the contract.</w:t>
      </w:r>
    </w:p>
    <w:p w14:paraId="31D672B3" w14:textId="3FED2B4E" w:rsidR="00FA38F4" w:rsidRPr="00851ED7" w:rsidRDefault="00FA38F4" w:rsidP="00103261">
      <w:pPr>
        <w:tabs>
          <w:tab w:val="left" w:pos="-417"/>
          <w:tab w:val="left" w:pos="0"/>
        </w:tabs>
        <w:suppressAutoHyphens/>
        <w:rPr>
          <w:szCs w:val="22"/>
        </w:rPr>
      </w:pPr>
      <w:r w:rsidRPr="00851ED7">
        <w:rPr>
          <w:szCs w:val="22"/>
        </w:rPr>
        <w:t xml:space="preserve">Except as provided in </w:t>
      </w:r>
      <w:r w:rsidR="00BC06AD" w:rsidRPr="00851ED7">
        <w:rPr>
          <w:szCs w:val="22"/>
        </w:rPr>
        <w:t>Section 40, paragraph</w:t>
      </w:r>
      <w:r w:rsidRPr="00851ED7">
        <w:rPr>
          <w:szCs w:val="22"/>
        </w:rPr>
        <w:t xml:space="preserve"> </w:t>
      </w:r>
      <w:r w:rsidR="00851E5E" w:rsidRPr="00851ED7">
        <w:rPr>
          <w:szCs w:val="22"/>
        </w:rPr>
        <w:t>40-07</w:t>
      </w:r>
      <w:r w:rsidR="00E90A0D" w:rsidRPr="00851ED7">
        <w:rPr>
          <w:szCs w:val="22"/>
        </w:rPr>
        <w:t>,</w:t>
      </w:r>
      <w:r w:rsidR="00851E5E" w:rsidRPr="00851ED7">
        <w:rPr>
          <w:szCs w:val="22"/>
        </w:rPr>
        <w:t xml:space="preserve"> </w:t>
      </w:r>
      <w:r w:rsidR="00BC06AD" w:rsidRPr="00851ED7">
        <w:rPr>
          <w:rStyle w:val="TitleReferenceitalics"/>
        </w:rPr>
        <w:t>Rights in and Use of Materials Found in the Work</w:t>
      </w:r>
      <w:r w:rsidRPr="00851ED7">
        <w:rPr>
          <w:szCs w:val="22"/>
        </w:rPr>
        <w:t>, it is intended that all existing materials or structures that may be encountered (within the lines, grades, or grading sections established for completion of the work) shall be used in the work as otherwise provided for in the contract and shall remain the property of the Owner when so used in the work.</w:t>
      </w:r>
    </w:p>
    <w:p w14:paraId="0AFB0EA1" w14:textId="77777777" w:rsidR="00FA38F4" w:rsidRPr="00851ED7" w:rsidRDefault="00FA38F4" w:rsidP="008077B4">
      <w:pPr>
        <w:pStyle w:val="Engineernotetop"/>
      </w:pPr>
      <w:r w:rsidRPr="00851ED7">
        <w:t>************************************************************************************</w:t>
      </w:r>
    </w:p>
    <w:p w14:paraId="5C6CE28B" w14:textId="77777777" w:rsidR="00FA38F4" w:rsidRPr="00851ED7" w:rsidRDefault="00FA38F4" w:rsidP="008077B4">
      <w:pPr>
        <w:pStyle w:val="EngineerNoteskeepwithnext"/>
      </w:pPr>
      <w:r w:rsidRPr="00851ED7">
        <w:t>The removal of large or complicated existing structures such as box-culverts, underground storage tanks, large underground electrical vaults, large reinforced concrete structures or foundations, or similar existing airport facilities should be provided for in separate technical specifications. Contract pay items should also be provided in the contract proposal to cover payment for such work.</w:t>
      </w:r>
    </w:p>
    <w:p w14:paraId="583BE734" w14:textId="77777777" w:rsidR="00FA38F4" w:rsidRPr="00851ED7" w:rsidRDefault="00FA38F4" w:rsidP="008077B4">
      <w:pPr>
        <w:pStyle w:val="Engineernotebottom"/>
      </w:pPr>
      <w:r w:rsidRPr="00851ED7">
        <w:t>************************************************************************************</w:t>
      </w:r>
    </w:p>
    <w:p w14:paraId="0D21A7A3" w14:textId="7F069125" w:rsidR="00FA38F4" w:rsidRPr="00851ED7" w:rsidRDefault="00FA38F4" w:rsidP="00103261">
      <w:pPr>
        <w:tabs>
          <w:tab w:val="left" w:pos="-417"/>
          <w:tab w:val="left" w:pos="0"/>
        </w:tabs>
        <w:suppressAutoHyphens/>
        <w:rPr>
          <w:szCs w:val="22"/>
        </w:rPr>
      </w:pPr>
      <w:r w:rsidRPr="00851ED7">
        <w:rPr>
          <w:b/>
          <w:szCs w:val="22"/>
        </w:rPr>
        <w:t>40-07 Rights in and use of materials found in the work</w:t>
      </w:r>
      <w:r w:rsidRPr="00851ED7">
        <w:rPr>
          <w:szCs w:val="22"/>
        </w:rPr>
        <w:t xml:space="preserve">. Should the Contractor encounter any material such as (but not restricted to) sand, stone, gravel, slag, or concrete slabs within the established lines, grades, or grading sections, the use of which is intended by the terms of the contract to be embankment, the Contractor may at </w:t>
      </w:r>
      <w:r w:rsidR="001C07E3" w:rsidRPr="00851ED7">
        <w:rPr>
          <w:szCs w:val="22"/>
        </w:rPr>
        <w:t>their own</w:t>
      </w:r>
      <w:r w:rsidRPr="00851ED7">
        <w:rPr>
          <w:szCs w:val="22"/>
        </w:rPr>
        <w:t xml:space="preserve"> option either:</w:t>
      </w:r>
    </w:p>
    <w:p w14:paraId="5F28C159" w14:textId="39FB3892" w:rsidR="00FA38F4" w:rsidRPr="00851ED7" w:rsidRDefault="00FA38F4" w:rsidP="00103261">
      <w:pPr>
        <w:pStyle w:val="Indent"/>
        <w:rPr>
          <w:szCs w:val="22"/>
        </w:rPr>
      </w:pPr>
      <w:r w:rsidRPr="00851ED7">
        <w:rPr>
          <w:b/>
          <w:szCs w:val="22"/>
        </w:rPr>
        <w:t>a.</w:t>
      </w:r>
      <w:r w:rsidRPr="00851ED7">
        <w:rPr>
          <w:szCs w:val="22"/>
        </w:rPr>
        <w:t xml:space="preserve"> Use such material in another contract item, providing such use is approved by the </w:t>
      </w:r>
      <w:r w:rsidR="00BC06AD" w:rsidRPr="00851ED7">
        <w:rPr>
          <w:szCs w:val="22"/>
        </w:rPr>
        <w:t xml:space="preserve">RPR </w:t>
      </w:r>
      <w:r w:rsidRPr="00851ED7">
        <w:rPr>
          <w:szCs w:val="22"/>
        </w:rPr>
        <w:t>and is in conformance with the contract specifications applicable to such use; or,</w:t>
      </w:r>
    </w:p>
    <w:p w14:paraId="398E68D2" w14:textId="75B603E4" w:rsidR="00FA38F4" w:rsidRPr="00851ED7" w:rsidRDefault="00FA38F4" w:rsidP="00103261">
      <w:pPr>
        <w:pStyle w:val="Indent"/>
        <w:rPr>
          <w:szCs w:val="22"/>
        </w:rPr>
      </w:pPr>
      <w:r w:rsidRPr="00851ED7">
        <w:rPr>
          <w:b/>
          <w:szCs w:val="22"/>
        </w:rPr>
        <w:t>b.</w:t>
      </w:r>
      <w:r w:rsidRPr="00851ED7">
        <w:rPr>
          <w:szCs w:val="22"/>
        </w:rPr>
        <w:t xml:space="preserve"> Remove such material from the site, upon written approval of the </w:t>
      </w:r>
      <w:r w:rsidR="00BC06AD" w:rsidRPr="00851ED7">
        <w:rPr>
          <w:szCs w:val="22"/>
        </w:rPr>
        <w:t>RPR</w:t>
      </w:r>
      <w:r w:rsidRPr="00851ED7">
        <w:rPr>
          <w:szCs w:val="22"/>
        </w:rPr>
        <w:t>; or</w:t>
      </w:r>
    </w:p>
    <w:p w14:paraId="275812F0" w14:textId="77777777" w:rsidR="00FA38F4" w:rsidRPr="00851ED7" w:rsidRDefault="00FA38F4" w:rsidP="00103261">
      <w:pPr>
        <w:pStyle w:val="Indent"/>
        <w:rPr>
          <w:szCs w:val="22"/>
        </w:rPr>
      </w:pPr>
      <w:r w:rsidRPr="00851ED7">
        <w:rPr>
          <w:b/>
          <w:szCs w:val="22"/>
        </w:rPr>
        <w:t>c.</w:t>
      </w:r>
      <w:r w:rsidRPr="00851ED7">
        <w:rPr>
          <w:szCs w:val="22"/>
        </w:rPr>
        <w:t xml:space="preserve"> Use such material for the Contractor’s own temporary construction on site; or,</w:t>
      </w:r>
    </w:p>
    <w:p w14:paraId="78DB4212" w14:textId="77777777" w:rsidR="00FA38F4" w:rsidRPr="00851ED7" w:rsidRDefault="00FA38F4" w:rsidP="00103261">
      <w:pPr>
        <w:pStyle w:val="Indent"/>
        <w:rPr>
          <w:szCs w:val="22"/>
        </w:rPr>
      </w:pPr>
      <w:r w:rsidRPr="00851ED7">
        <w:rPr>
          <w:b/>
          <w:szCs w:val="22"/>
        </w:rPr>
        <w:t>d.</w:t>
      </w:r>
      <w:r w:rsidRPr="00851ED7">
        <w:rPr>
          <w:szCs w:val="22"/>
        </w:rPr>
        <w:t xml:space="preserve"> Use such material as intended by the terms of the contract.</w:t>
      </w:r>
    </w:p>
    <w:p w14:paraId="0E82B849" w14:textId="62C02D46" w:rsidR="00FA38F4" w:rsidRPr="00851ED7" w:rsidRDefault="00FA38F4" w:rsidP="00103261">
      <w:pPr>
        <w:tabs>
          <w:tab w:val="left" w:pos="-417"/>
          <w:tab w:val="left" w:pos="0"/>
        </w:tabs>
        <w:suppressAutoHyphens/>
        <w:rPr>
          <w:szCs w:val="22"/>
        </w:rPr>
      </w:pPr>
      <w:r w:rsidRPr="00851ED7">
        <w:rPr>
          <w:szCs w:val="22"/>
        </w:rPr>
        <w:t xml:space="preserve">Should the Contractor wish to exercise option a., b., or c., the Contractor shall request the </w:t>
      </w:r>
      <w:r w:rsidR="00BC06AD" w:rsidRPr="00851ED7">
        <w:rPr>
          <w:szCs w:val="22"/>
        </w:rPr>
        <w:t xml:space="preserve">RPR’s </w:t>
      </w:r>
      <w:r w:rsidRPr="00851ED7">
        <w:rPr>
          <w:szCs w:val="22"/>
        </w:rPr>
        <w:t>approval in advance of such use.</w:t>
      </w:r>
    </w:p>
    <w:p w14:paraId="47E472DB" w14:textId="0F16D160" w:rsidR="00FA38F4" w:rsidRPr="00851ED7" w:rsidRDefault="00FA38F4" w:rsidP="00103261">
      <w:pPr>
        <w:tabs>
          <w:tab w:val="left" w:pos="-417"/>
          <w:tab w:val="left" w:pos="0"/>
        </w:tabs>
        <w:suppressAutoHyphens/>
        <w:rPr>
          <w:szCs w:val="22"/>
        </w:rPr>
      </w:pPr>
      <w:r w:rsidRPr="00851ED7">
        <w:rPr>
          <w:szCs w:val="22"/>
        </w:rPr>
        <w:lastRenderedPageBreak/>
        <w:t xml:space="preserve">Should the </w:t>
      </w:r>
      <w:r w:rsidR="00BC06AD" w:rsidRPr="00851ED7">
        <w:rPr>
          <w:szCs w:val="22"/>
        </w:rPr>
        <w:t xml:space="preserve">RPR </w:t>
      </w:r>
      <w:r w:rsidRPr="00851ED7">
        <w:rPr>
          <w:szCs w:val="22"/>
        </w:rPr>
        <w:t xml:space="preserve">approve the Contractor’s request to exercise option a., b., or c., the Contractor shall be paid for the excavation or removal of such material at the applicable contract price. The Contractor shall replace, at </w:t>
      </w:r>
      <w:r w:rsidR="001C07E3" w:rsidRPr="00851ED7">
        <w:rPr>
          <w:szCs w:val="22"/>
        </w:rPr>
        <w:t>their</w:t>
      </w:r>
      <w:r w:rsidRPr="00851ED7">
        <w:rPr>
          <w:szCs w:val="22"/>
        </w:rPr>
        <w:t xml:space="preserve"> expense, such removed or excavated material with an agreed equal volume of material that is acceptable for use in constructing embankment, backfills, or otherwise to the extent that such replacement material is needed to complete the contract work. The Contractor shall not be charged for use of such material used in the work or removed from the site.</w:t>
      </w:r>
    </w:p>
    <w:p w14:paraId="22170717" w14:textId="1B9A0C48" w:rsidR="00FA38F4" w:rsidRPr="00851ED7" w:rsidRDefault="00FA38F4" w:rsidP="00103261">
      <w:pPr>
        <w:tabs>
          <w:tab w:val="left" w:pos="-417"/>
          <w:tab w:val="left" w:pos="0"/>
        </w:tabs>
        <w:suppressAutoHyphens/>
        <w:rPr>
          <w:szCs w:val="22"/>
        </w:rPr>
      </w:pPr>
      <w:r w:rsidRPr="00851ED7">
        <w:rPr>
          <w:szCs w:val="22"/>
        </w:rPr>
        <w:t xml:space="preserve">Should the </w:t>
      </w:r>
      <w:r w:rsidR="00BC06AD" w:rsidRPr="00851ED7">
        <w:rPr>
          <w:szCs w:val="22"/>
        </w:rPr>
        <w:t xml:space="preserve">RPR </w:t>
      </w:r>
      <w:r w:rsidRPr="00851ED7">
        <w:rPr>
          <w:szCs w:val="22"/>
        </w:rPr>
        <w:t>approve the Contractor’s exercise of option a., the Contractor shall be paid, at the applicable contract price, for furnishing and installing such material in accordance with requirements of the contract item in which the material is used.</w:t>
      </w:r>
    </w:p>
    <w:p w14:paraId="6877B46D" w14:textId="7FD5DF53" w:rsidR="00FA38F4" w:rsidRPr="00851ED7" w:rsidRDefault="00FA38F4" w:rsidP="00103261">
      <w:pPr>
        <w:tabs>
          <w:tab w:val="left" w:pos="-417"/>
          <w:tab w:val="left" w:pos="0"/>
        </w:tabs>
        <w:suppressAutoHyphens/>
        <w:rPr>
          <w:szCs w:val="22"/>
        </w:rPr>
      </w:pPr>
      <w:r w:rsidRPr="00851ED7">
        <w:rPr>
          <w:szCs w:val="22"/>
        </w:rPr>
        <w:t xml:space="preserve">It is understood and agreed that the Contractor shall make no claim for delays by reason of </w:t>
      </w:r>
      <w:r w:rsidR="001C07E3" w:rsidRPr="00851ED7">
        <w:rPr>
          <w:szCs w:val="22"/>
        </w:rPr>
        <w:t>their own</w:t>
      </w:r>
      <w:r w:rsidRPr="00851ED7">
        <w:rPr>
          <w:szCs w:val="22"/>
        </w:rPr>
        <w:t xml:space="preserve"> exercise of option a., b., or c.</w:t>
      </w:r>
    </w:p>
    <w:p w14:paraId="5351A6D8" w14:textId="77777777" w:rsidR="00FA38F4" w:rsidRPr="00851ED7" w:rsidRDefault="00FA38F4" w:rsidP="00103261">
      <w:pPr>
        <w:tabs>
          <w:tab w:val="left" w:pos="-417"/>
          <w:tab w:val="left" w:pos="0"/>
        </w:tabs>
        <w:suppressAutoHyphens/>
        <w:rPr>
          <w:szCs w:val="22"/>
        </w:rPr>
      </w:pPr>
      <w:r w:rsidRPr="00851ED7">
        <w:rPr>
          <w:szCs w:val="22"/>
        </w:rPr>
        <w:t>The Contractor shall not excavate, remove, or otherwise disturb any material, structure, or part of a structure which is located outside the lines, grades, or grading sections established for the work, except where such excavation or removal is provided for in the contract, plans, or specifications.</w:t>
      </w:r>
    </w:p>
    <w:p w14:paraId="7E7A7FDC" w14:textId="77777777" w:rsidR="00FD58EE" w:rsidRPr="00851ED7" w:rsidRDefault="00FD58EE" w:rsidP="008077B4">
      <w:pPr>
        <w:pStyle w:val="Engineernotetop"/>
      </w:pPr>
      <w:r w:rsidRPr="00851ED7">
        <w:t>************************************************************************************</w:t>
      </w:r>
      <w:r w:rsidR="00A5719D" w:rsidRPr="00851ED7">
        <w:t>*</w:t>
      </w:r>
    </w:p>
    <w:p w14:paraId="4D79C14E" w14:textId="4AE563B2" w:rsidR="00FD58EE" w:rsidRPr="00851ED7" w:rsidRDefault="00FD58EE" w:rsidP="008077B4">
      <w:pPr>
        <w:pStyle w:val="EngineerNoteskeepwithnext"/>
      </w:pPr>
      <w:r w:rsidRPr="00851ED7">
        <w:t>The engineer can modify this section if the Owner does not have rights to the material.</w:t>
      </w:r>
    </w:p>
    <w:p w14:paraId="52F9A1B4" w14:textId="77777777" w:rsidR="00FD58EE" w:rsidRPr="00851ED7" w:rsidRDefault="00FD58EE" w:rsidP="008077B4">
      <w:pPr>
        <w:pStyle w:val="Engineernotebottom"/>
      </w:pPr>
      <w:r w:rsidRPr="00851ED7">
        <w:t>*************************************************************************************</w:t>
      </w:r>
    </w:p>
    <w:p w14:paraId="4DBD6476" w14:textId="5D2E76E8" w:rsidR="00FA38F4" w:rsidRPr="00851ED7" w:rsidRDefault="00FA38F4" w:rsidP="00103261">
      <w:pPr>
        <w:tabs>
          <w:tab w:val="left" w:pos="-417"/>
          <w:tab w:val="left" w:pos="0"/>
        </w:tabs>
        <w:suppressAutoHyphens/>
        <w:rPr>
          <w:szCs w:val="22"/>
        </w:rPr>
      </w:pPr>
      <w:r w:rsidRPr="00851ED7">
        <w:rPr>
          <w:b/>
          <w:szCs w:val="22"/>
        </w:rPr>
        <w:t>40-08 Final cleanup</w:t>
      </w:r>
      <w:r w:rsidRPr="00851ED7">
        <w:rPr>
          <w:szCs w:val="22"/>
        </w:rPr>
        <w:t xml:space="preserve">. Upon completion of the work and before acceptance and final payment will be made, the Contractor shall remove from the site all machinery, equipment, surplus and discarded materials, rubbish, temporary structures, and stumps or portions of trees. The Contractor shall cut all brush and woods within the limits indicated and shall leave the site in a neat and presentable condition. Material cleared from the site and deposited on adjacent property will not be considered as having been disposed of satisfactorily, unless the Contractor has obtained the written permission of </w:t>
      </w:r>
      <w:r w:rsidR="00BC06AD" w:rsidRPr="00851ED7">
        <w:rPr>
          <w:szCs w:val="22"/>
        </w:rPr>
        <w:t xml:space="preserve">the </w:t>
      </w:r>
      <w:r w:rsidRPr="00851ED7">
        <w:rPr>
          <w:szCs w:val="22"/>
        </w:rPr>
        <w:t xml:space="preserve">property </w:t>
      </w:r>
      <w:r w:rsidR="00036724" w:rsidRPr="00851ED7">
        <w:rPr>
          <w:szCs w:val="22"/>
        </w:rPr>
        <w:t>Owner</w:t>
      </w:r>
      <w:r w:rsidRPr="00851ED7">
        <w:rPr>
          <w:szCs w:val="22"/>
        </w:rPr>
        <w:t>.</w:t>
      </w:r>
    </w:p>
    <w:p w14:paraId="75C3D62F" w14:textId="77777777" w:rsidR="00FA38F4" w:rsidRPr="00851ED7" w:rsidRDefault="00FA38F4" w:rsidP="002D6CE9">
      <w:pPr>
        <w:pStyle w:val="CenteredBoldedEndofSection"/>
      </w:pPr>
      <w:r w:rsidRPr="00851ED7">
        <w:t>END OF SECTION 40</w:t>
      </w:r>
    </w:p>
    <w:p w14:paraId="74FCC8AD" w14:textId="77777777" w:rsidR="00FA38F4" w:rsidRPr="00851ED7" w:rsidRDefault="00FA38F4" w:rsidP="00103261">
      <w:pPr>
        <w:suppressLineNumbers/>
        <w:rPr>
          <w:szCs w:val="22"/>
        </w:rPr>
      </w:pPr>
      <w:bookmarkStart w:id="53" w:name="_SECTION_50_"/>
      <w:bookmarkStart w:id="54" w:name="_Toc95557401"/>
      <w:bookmarkStart w:id="55" w:name="_Ref291161688"/>
      <w:bookmarkStart w:id="56" w:name="_Ref296930980"/>
      <w:bookmarkStart w:id="57" w:name="_Ref296930993"/>
      <w:bookmarkStart w:id="58" w:name="_Ref296934815"/>
      <w:bookmarkStart w:id="59" w:name="_Ref296934826"/>
      <w:bookmarkStart w:id="60" w:name="_Ref296936020"/>
      <w:bookmarkEnd w:id="53"/>
    </w:p>
    <w:p w14:paraId="20AB7B94" w14:textId="77777777" w:rsidR="003D19B7" w:rsidRPr="00851ED7" w:rsidRDefault="003D19B7" w:rsidP="00103261">
      <w:pPr>
        <w:suppressLineNumbers/>
        <w:rPr>
          <w:szCs w:val="22"/>
        </w:rPr>
        <w:sectPr w:rsidR="003D19B7" w:rsidRPr="00851ED7" w:rsidSect="009611F5">
          <w:footerReference w:type="even" r:id="rId32"/>
          <w:footerReference w:type="default" r:id="rId33"/>
          <w:headerReference w:type="first" r:id="rId34"/>
          <w:pgSz w:w="12240" w:h="15840" w:code="1"/>
          <w:pgMar w:top="1440" w:right="1440" w:bottom="1440" w:left="1440" w:header="720" w:footer="720" w:gutter="0"/>
          <w:cols w:space="720"/>
          <w:noEndnote/>
          <w:docGrid w:linePitch="360"/>
        </w:sectPr>
      </w:pPr>
    </w:p>
    <w:p w14:paraId="6DB09170" w14:textId="77777777" w:rsidR="00FA38F4" w:rsidRPr="00851ED7" w:rsidRDefault="00FA38F4" w:rsidP="00103261">
      <w:pPr>
        <w:pStyle w:val="Heading2"/>
      </w:pPr>
      <w:bookmarkStart w:id="61" w:name="_Section_50_Control"/>
      <w:bookmarkStart w:id="62" w:name="_Ref301942585"/>
      <w:bookmarkStart w:id="63" w:name="_Toc306359459"/>
      <w:bookmarkStart w:id="64" w:name="_Toc358559245"/>
      <w:bookmarkStart w:id="65" w:name="_Toc533170057"/>
      <w:bookmarkEnd w:id="61"/>
      <w:r w:rsidRPr="00851ED7">
        <w:lastRenderedPageBreak/>
        <w:t>Section 50 Control of Work</w:t>
      </w:r>
      <w:bookmarkEnd w:id="54"/>
      <w:bookmarkEnd w:id="55"/>
      <w:bookmarkEnd w:id="56"/>
      <w:bookmarkEnd w:id="57"/>
      <w:bookmarkEnd w:id="58"/>
      <w:bookmarkEnd w:id="59"/>
      <w:bookmarkEnd w:id="60"/>
      <w:bookmarkEnd w:id="62"/>
      <w:bookmarkEnd w:id="63"/>
      <w:bookmarkEnd w:id="64"/>
      <w:bookmarkEnd w:id="65"/>
    </w:p>
    <w:p w14:paraId="089C31F5" w14:textId="5164CB0B" w:rsidR="00FA38F4" w:rsidRPr="00851ED7" w:rsidRDefault="00FA38F4" w:rsidP="00103261">
      <w:pPr>
        <w:tabs>
          <w:tab w:val="left" w:pos="-417"/>
          <w:tab w:val="left" w:pos="0"/>
        </w:tabs>
        <w:suppressAutoHyphens/>
        <w:rPr>
          <w:szCs w:val="22"/>
        </w:rPr>
      </w:pPr>
      <w:r w:rsidRPr="00851ED7">
        <w:rPr>
          <w:b/>
          <w:szCs w:val="22"/>
        </w:rPr>
        <w:t xml:space="preserve">50-01 Authority of the </w:t>
      </w:r>
      <w:r w:rsidR="00822964" w:rsidRPr="00851ED7">
        <w:rPr>
          <w:b/>
          <w:szCs w:val="22"/>
        </w:rPr>
        <w:t>Resident Project Representative (RPR)</w:t>
      </w:r>
      <w:r w:rsidRPr="00851ED7">
        <w:rPr>
          <w:szCs w:val="22"/>
        </w:rPr>
        <w:t xml:space="preserve">. </w:t>
      </w:r>
      <w:r w:rsidR="00EF4894" w:rsidRPr="00851ED7">
        <w:rPr>
          <w:szCs w:val="22"/>
        </w:rPr>
        <w:t xml:space="preserve">The </w:t>
      </w:r>
      <w:r w:rsidR="00822964" w:rsidRPr="00851ED7">
        <w:rPr>
          <w:szCs w:val="22"/>
        </w:rPr>
        <w:t>RPR</w:t>
      </w:r>
      <w:r w:rsidR="00EF4894" w:rsidRPr="00851ED7">
        <w:rPr>
          <w:szCs w:val="22"/>
        </w:rPr>
        <w:t xml:space="preserve"> has final authority regarding the interpretation of project specification requirements.  </w:t>
      </w:r>
      <w:r w:rsidRPr="00851ED7">
        <w:rPr>
          <w:szCs w:val="22"/>
        </w:rPr>
        <w:t xml:space="preserve">The </w:t>
      </w:r>
      <w:r w:rsidR="00822964" w:rsidRPr="00851ED7">
        <w:rPr>
          <w:szCs w:val="22"/>
        </w:rPr>
        <w:t xml:space="preserve">RPR </w:t>
      </w:r>
      <w:r w:rsidRPr="00851ED7">
        <w:rPr>
          <w:szCs w:val="22"/>
        </w:rPr>
        <w:t xml:space="preserve">shall </w:t>
      </w:r>
      <w:r w:rsidR="00244700" w:rsidRPr="00851ED7">
        <w:rPr>
          <w:szCs w:val="22"/>
        </w:rPr>
        <w:t xml:space="preserve">determine acceptability </w:t>
      </w:r>
      <w:r w:rsidR="00EF4894" w:rsidRPr="00851ED7">
        <w:rPr>
          <w:szCs w:val="22"/>
        </w:rPr>
        <w:t>of</w:t>
      </w:r>
      <w:r w:rsidRPr="00851ED7">
        <w:rPr>
          <w:szCs w:val="22"/>
        </w:rPr>
        <w:t xml:space="preserve"> the quality of materials furnished, </w:t>
      </w:r>
      <w:r w:rsidR="00244700" w:rsidRPr="00851ED7">
        <w:rPr>
          <w:szCs w:val="22"/>
        </w:rPr>
        <w:t xml:space="preserve">method of performance of </w:t>
      </w:r>
      <w:r w:rsidRPr="00851ED7">
        <w:rPr>
          <w:szCs w:val="22"/>
        </w:rPr>
        <w:t xml:space="preserve">work performed, and the manner </w:t>
      </w:r>
      <w:r w:rsidR="00EF4894" w:rsidRPr="00851ED7">
        <w:rPr>
          <w:szCs w:val="22"/>
        </w:rPr>
        <w:t xml:space="preserve">and rate </w:t>
      </w:r>
      <w:r w:rsidRPr="00851ED7">
        <w:rPr>
          <w:szCs w:val="22"/>
        </w:rPr>
        <w:t xml:space="preserve">of performance of the work. The </w:t>
      </w:r>
      <w:r w:rsidR="00822964" w:rsidRPr="00851ED7">
        <w:rPr>
          <w:szCs w:val="22"/>
        </w:rPr>
        <w:t xml:space="preserve">RPR </w:t>
      </w:r>
      <w:r w:rsidRPr="00851ED7">
        <w:rPr>
          <w:szCs w:val="22"/>
        </w:rPr>
        <w:t xml:space="preserve">does not have the authority to accept </w:t>
      </w:r>
      <w:r w:rsidR="00F770F2" w:rsidRPr="00851ED7">
        <w:rPr>
          <w:szCs w:val="22"/>
        </w:rPr>
        <w:t xml:space="preserve">work </w:t>
      </w:r>
      <w:r w:rsidRPr="00851ED7">
        <w:rPr>
          <w:szCs w:val="22"/>
        </w:rPr>
        <w:t>that do</w:t>
      </w:r>
      <w:r w:rsidR="00544D5A" w:rsidRPr="00851ED7">
        <w:rPr>
          <w:szCs w:val="22"/>
        </w:rPr>
        <w:t>es</w:t>
      </w:r>
      <w:r w:rsidRPr="00851ED7">
        <w:rPr>
          <w:szCs w:val="22"/>
        </w:rPr>
        <w:t xml:space="preserve"> not conform to specification requirements.</w:t>
      </w:r>
      <w:r w:rsidR="00EF4894" w:rsidRPr="00851ED7">
        <w:rPr>
          <w:szCs w:val="22"/>
        </w:rPr>
        <w:t xml:space="preserve">  </w:t>
      </w:r>
    </w:p>
    <w:p w14:paraId="6B353FCB" w14:textId="77777777" w:rsidR="00FA38F4" w:rsidRPr="00851ED7" w:rsidRDefault="00FA38F4" w:rsidP="00103261">
      <w:pPr>
        <w:tabs>
          <w:tab w:val="left" w:pos="-417"/>
          <w:tab w:val="left" w:pos="0"/>
        </w:tabs>
        <w:suppressAutoHyphens/>
        <w:rPr>
          <w:szCs w:val="22"/>
        </w:rPr>
      </w:pPr>
      <w:r w:rsidRPr="00851ED7">
        <w:rPr>
          <w:b/>
          <w:szCs w:val="22"/>
        </w:rPr>
        <w:t>50-02 Conformity with plans and specifications</w:t>
      </w:r>
      <w:r w:rsidRPr="00851ED7">
        <w:rPr>
          <w:szCs w:val="22"/>
        </w:rPr>
        <w:t>. All work and all materials furnished shall be in reasonably close conformity with the lines, grades, grading sections, cross</w:t>
      </w:r>
      <w:r w:rsidR="00AF1D9F" w:rsidRPr="00851ED7">
        <w:rPr>
          <w:szCs w:val="22"/>
        </w:rPr>
        <w:t>-</w:t>
      </w:r>
      <w:r w:rsidRPr="00851ED7">
        <w:rPr>
          <w:szCs w:val="22"/>
        </w:rPr>
        <w:t>sections, dimensions, material requirements, and testing requirements that are specified (including specified tolerances) in the contract, plans</w:t>
      </w:r>
      <w:r w:rsidR="005F4989" w:rsidRPr="00851ED7">
        <w:rPr>
          <w:szCs w:val="22"/>
        </w:rPr>
        <w:t>,</w:t>
      </w:r>
      <w:r w:rsidRPr="00851ED7">
        <w:rPr>
          <w:szCs w:val="22"/>
        </w:rPr>
        <w:t xml:space="preserve"> or specifications.</w:t>
      </w:r>
    </w:p>
    <w:p w14:paraId="74DD4CFF" w14:textId="1C5C213F" w:rsidR="00FA38F4" w:rsidRPr="00851ED7" w:rsidRDefault="00FA38F4" w:rsidP="00103261">
      <w:pPr>
        <w:tabs>
          <w:tab w:val="left" w:pos="-417"/>
          <w:tab w:val="left" w:pos="0"/>
        </w:tabs>
        <w:suppressAutoHyphens/>
        <w:rPr>
          <w:szCs w:val="22"/>
        </w:rPr>
      </w:pPr>
      <w:r w:rsidRPr="00851ED7">
        <w:rPr>
          <w:szCs w:val="22"/>
        </w:rPr>
        <w:t xml:space="preserve">If the </w:t>
      </w:r>
      <w:r w:rsidR="006C41C4" w:rsidRPr="00851ED7">
        <w:rPr>
          <w:szCs w:val="22"/>
        </w:rPr>
        <w:t xml:space="preserve">RPR </w:t>
      </w:r>
      <w:r w:rsidRPr="00851ED7">
        <w:rPr>
          <w:szCs w:val="22"/>
        </w:rPr>
        <w:t>finds the materials furnished, work performed, or the finished product not within reasonably close conformity with the plans and specifications</w:t>
      </w:r>
      <w:r w:rsidR="005F4989" w:rsidRPr="00851ED7">
        <w:rPr>
          <w:szCs w:val="22"/>
        </w:rPr>
        <w:t>,</w:t>
      </w:r>
      <w:r w:rsidRPr="00851ED7">
        <w:rPr>
          <w:szCs w:val="22"/>
        </w:rPr>
        <w:t xml:space="preserve"> but that the portion of the work affected will, in </w:t>
      </w:r>
      <w:r w:rsidR="001C07E3" w:rsidRPr="00851ED7">
        <w:rPr>
          <w:szCs w:val="22"/>
        </w:rPr>
        <w:t xml:space="preserve">their </w:t>
      </w:r>
      <w:r w:rsidRPr="00851ED7">
        <w:rPr>
          <w:szCs w:val="22"/>
        </w:rPr>
        <w:t xml:space="preserve">opinion, result in a finished product having a level of safety, economy, durability, and workmanship acceptable to the Owner, the </w:t>
      </w:r>
      <w:r w:rsidR="00822964" w:rsidRPr="00851ED7">
        <w:rPr>
          <w:szCs w:val="22"/>
        </w:rPr>
        <w:t xml:space="preserve">RPR </w:t>
      </w:r>
      <w:r w:rsidRPr="00851ED7">
        <w:rPr>
          <w:szCs w:val="22"/>
        </w:rPr>
        <w:t xml:space="preserve">will advise the Owner of </w:t>
      </w:r>
      <w:r w:rsidR="001C07E3" w:rsidRPr="00851ED7">
        <w:rPr>
          <w:szCs w:val="22"/>
        </w:rPr>
        <w:t xml:space="preserve">their </w:t>
      </w:r>
      <w:r w:rsidRPr="00851ED7">
        <w:rPr>
          <w:szCs w:val="22"/>
        </w:rPr>
        <w:t xml:space="preserve">determination that the affected work be accepted and remain in place. </w:t>
      </w:r>
      <w:r w:rsidR="00822964" w:rsidRPr="00851ED7">
        <w:rPr>
          <w:szCs w:val="22"/>
        </w:rPr>
        <w:t>T</w:t>
      </w:r>
      <w:r w:rsidRPr="00851ED7">
        <w:rPr>
          <w:szCs w:val="22"/>
        </w:rPr>
        <w:t xml:space="preserve">he </w:t>
      </w:r>
      <w:r w:rsidR="006C41C4" w:rsidRPr="00851ED7">
        <w:rPr>
          <w:szCs w:val="22"/>
        </w:rPr>
        <w:t xml:space="preserve">RPR </w:t>
      </w:r>
      <w:r w:rsidRPr="00851ED7">
        <w:rPr>
          <w:szCs w:val="22"/>
        </w:rPr>
        <w:t xml:space="preserve">will document the determination and recommend to the Owner a basis of acceptance that will provide for an adjustment in the contract price for the affected portion of the work. Changes in the contract price </w:t>
      </w:r>
      <w:r w:rsidR="00822964" w:rsidRPr="00851ED7">
        <w:rPr>
          <w:szCs w:val="22"/>
        </w:rPr>
        <w:t>must</w:t>
      </w:r>
      <w:r w:rsidRPr="00851ED7">
        <w:rPr>
          <w:szCs w:val="22"/>
        </w:rPr>
        <w:t xml:space="preserve"> be covered by contract change order or supplemental agreement as applicable.</w:t>
      </w:r>
    </w:p>
    <w:p w14:paraId="68DFD562" w14:textId="2486CF12" w:rsidR="00FA38F4" w:rsidRPr="00851ED7" w:rsidRDefault="00FA38F4" w:rsidP="00103261">
      <w:pPr>
        <w:tabs>
          <w:tab w:val="left" w:pos="-417"/>
          <w:tab w:val="left" w:pos="0"/>
        </w:tabs>
        <w:suppressAutoHyphens/>
        <w:rPr>
          <w:szCs w:val="22"/>
        </w:rPr>
      </w:pPr>
      <w:r w:rsidRPr="00851ED7">
        <w:rPr>
          <w:szCs w:val="22"/>
        </w:rPr>
        <w:t xml:space="preserve">If the </w:t>
      </w:r>
      <w:r w:rsidR="006C41C4" w:rsidRPr="00851ED7">
        <w:rPr>
          <w:szCs w:val="22"/>
        </w:rPr>
        <w:t xml:space="preserve">RPR </w:t>
      </w:r>
      <w:r w:rsidRPr="00851ED7">
        <w:rPr>
          <w:szCs w:val="22"/>
        </w:rPr>
        <w:t xml:space="preserve">finds the materials furnished, work performed, or the finished product are not in reasonably close conformity with the plans and specifications and have resulted in an unacceptable finished product, the affected work or materials shall be removed and replaced or otherwise corrected by and at the expense of the Contractor in accordance with the </w:t>
      </w:r>
      <w:r w:rsidR="006C41C4" w:rsidRPr="00851ED7">
        <w:rPr>
          <w:szCs w:val="22"/>
        </w:rPr>
        <w:t xml:space="preserve">RPR’s </w:t>
      </w:r>
      <w:r w:rsidRPr="00851ED7">
        <w:rPr>
          <w:szCs w:val="22"/>
        </w:rPr>
        <w:t>written orders.</w:t>
      </w:r>
    </w:p>
    <w:p w14:paraId="6E0A0F74" w14:textId="0474138A" w:rsidR="00FA38F4" w:rsidRPr="00851ED7" w:rsidRDefault="00822964" w:rsidP="00103261">
      <w:pPr>
        <w:tabs>
          <w:tab w:val="left" w:pos="-417"/>
          <w:tab w:val="left" w:pos="0"/>
        </w:tabs>
        <w:suppressAutoHyphens/>
        <w:rPr>
          <w:szCs w:val="22"/>
        </w:rPr>
      </w:pPr>
      <w:r w:rsidRPr="00851ED7">
        <w:rPr>
          <w:szCs w:val="22"/>
        </w:rPr>
        <w:t>T</w:t>
      </w:r>
      <w:r w:rsidR="00FA38F4" w:rsidRPr="00851ED7">
        <w:rPr>
          <w:szCs w:val="22"/>
        </w:rPr>
        <w:t xml:space="preserve">he term “reasonably close conformity” shall not be construed as waiving the Contractor’s responsibility to complete the work in accordance with the contract, plans, and specifications. The term shall not be construed as waiving the </w:t>
      </w:r>
      <w:r w:rsidRPr="00851ED7">
        <w:rPr>
          <w:szCs w:val="22"/>
        </w:rPr>
        <w:t xml:space="preserve">RPR’s </w:t>
      </w:r>
      <w:r w:rsidR="00FA38F4" w:rsidRPr="00851ED7">
        <w:rPr>
          <w:szCs w:val="22"/>
        </w:rPr>
        <w:t xml:space="preserve">responsibility to insist on strict compliance with the requirements of the contract, plans, and specifications during the Contractor’s </w:t>
      </w:r>
      <w:r w:rsidR="00205513" w:rsidRPr="00851ED7">
        <w:rPr>
          <w:szCs w:val="22"/>
        </w:rPr>
        <w:t xml:space="preserve">execution </w:t>
      </w:r>
      <w:r w:rsidR="00FA38F4" w:rsidRPr="00851ED7">
        <w:rPr>
          <w:szCs w:val="22"/>
        </w:rPr>
        <w:t xml:space="preserve">of the work, when, in the </w:t>
      </w:r>
      <w:r w:rsidRPr="00851ED7">
        <w:rPr>
          <w:szCs w:val="22"/>
        </w:rPr>
        <w:t xml:space="preserve">RPR’s </w:t>
      </w:r>
      <w:r w:rsidR="00FA38F4" w:rsidRPr="00851ED7">
        <w:rPr>
          <w:szCs w:val="22"/>
        </w:rPr>
        <w:t>opinion, such compliance is essential to provide an acceptable finished portion of the work.</w:t>
      </w:r>
    </w:p>
    <w:p w14:paraId="12FFC2D7" w14:textId="60225B1F" w:rsidR="00FA38F4" w:rsidRPr="00851ED7" w:rsidRDefault="00822964" w:rsidP="00103261">
      <w:pPr>
        <w:tabs>
          <w:tab w:val="left" w:pos="-417"/>
          <w:tab w:val="left" w:pos="0"/>
        </w:tabs>
        <w:suppressAutoHyphens/>
        <w:rPr>
          <w:szCs w:val="22"/>
        </w:rPr>
      </w:pPr>
      <w:r w:rsidRPr="00851ED7">
        <w:rPr>
          <w:szCs w:val="22"/>
        </w:rPr>
        <w:t>T</w:t>
      </w:r>
      <w:r w:rsidR="00FA38F4" w:rsidRPr="00851ED7">
        <w:rPr>
          <w:szCs w:val="22"/>
        </w:rPr>
        <w:t xml:space="preserve">he term “reasonably close conformity” is also intended to provide the </w:t>
      </w:r>
      <w:r w:rsidRPr="00851ED7">
        <w:rPr>
          <w:szCs w:val="22"/>
        </w:rPr>
        <w:t xml:space="preserve">RPR </w:t>
      </w:r>
      <w:r w:rsidR="00FA38F4" w:rsidRPr="00851ED7">
        <w:rPr>
          <w:szCs w:val="22"/>
        </w:rPr>
        <w:t xml:space="preserve">with the authority, after consultation with the </w:t>
      </w:r>
      <w:r w:rsidR="00AB0693" w:rsidRPr="00851ED7">
        <w:rPr>
          <w:szCs w:val="22"/>
        </w:rPr>
        <w:t xml:space="preserve">Sponsor and </w:t>
      </w:r>
      <w:r w:rsidR="00FA38F4" w:rsidRPr="00851ED7">
        <w:rPr>
          <w:szCs w:val="22"/>
        </w:rPr>
        <w:t xml:space="preserve">FAA, to use sound engineering judgment in </w:t>
      </w:r>
      <w:r w:rsidR="001C07E3" w:rsidRPr="00851ED7">
        <w:rPr>
          <w:szCs w:val="22"/>
        </w:rPr>
        <w:t xml:space="preserve">their </w:t>
      </w:r>
      <w:r w:rsidR="00FA38F4" w:rsidRPr="00851ED7">
        <w:rPr>
          <w:szCs w:val="22"/>
        </w:rPr>
        <w:t>determinations to accept</w:t>
      </w:r>
      <w:r w:rsidRPr="00851ED7">
        <w:rPr>
          <w:szCs w:val="22"/>
        </w:rPr>
        <w:t xml:space="preserve"> </w:t>
      </w:r>
      <w:r w:rsidR="00FA38F4" w:rsidRPr="00851ED7">
        <w:rPr>
          <w:szCs w:val="22"/>
        </w:rPr>
        <w:t xml:space="preserve">work that is not in strict conformity, but will provide a finished product equal to or better than that </w:t>
      </w:r>
      <w:r w:rsidRPr="00851ED7">
        <w:rPr>
          <w:szCs w:val="22"/>
        </w:rPr>
        <w:t xml:space="preserve">required </w:t>
      </w:r>
      <w:r w:rsidR="00FA38F4" w:rsidRPr="00851ED7">
        <w:rPr>
          <w:szCs w:val="22"/>
        </w:rPr>
        <w:t>by the requirements of the contract, plans and specifications.</w:t>
      </w:r>
    </w:p>
    <w:p w14:paraId="78E26295" w14:textId="77777777" w:rsidR="00FA38F4" w:rsidRPr="00851ED7" w:rsidRDefault="00FA38F4" w:rsidP="008077B4">
      <w:pPr>
        <w:pStyle w:val="Engineernotetop"/>
      </w:pPr>
      <w:r w:rsidRPr="00851ED7">
        <w:t>************************************************************************************</w:t>
      </w:r>
    </w:p>
    <w:p w14:paraId="1FECDBFA" w14:textId="1E1FC7F4" w:rsidR="00C97177" w:rsidRPr="00851ED7" w:rsidRDefault="00FA38F4" w:rsidP="008077B4">
      <w:pPr>
        <w:pStyle w:val="EngineerNotes"/>
      </w:pPr>
      <w:r w:rsidRPr="00851ED7">
        <w:t xml:space="preserve">For </w:t>
      </w:r>
      <w:r w:rsidR="00BB1CD6" w:rsidRPr="00851ED7">
        <w:t>Airport Improvement Program (</w:t>
      </w:r>
      <w:r w:rsidRPr="00851ED7">
        <w:t>AIP</w:t>
      </w:r>
      <w:r w:rsidR="00BB1CD6" w:rsidRPr="00851ED7">
        <w:t>)</w:t>
      </w:r>
      <w:r w:rsidRPr="00851ED7">
        <w:t xml:space="preserve"> contracts, the </w:t>
      </w:r>
      <w:r w:rsidR="00A95614" w:rsidRPr="00851ED7">
        <w:t>Owner</w:t>
      </w:r>
      <w:r w:rsidR="005567FE" w:rsidRPr="00851ED7">
        <w:t xml:space="preserve"> </w:t>
      </w:r>
      <w:r w:rsidR="00C97177" w:rsidRPr="00851ED7">
        <w:t xml:space="preserve">must </w:t>
      </w:r>
      <w:r w:rsidRPr="00851ED7">
        <w:t>keep the FAA advised of the Engineer’s determinations as to acceptance of work that is not in reasonably close conformity to the contract, plans, and specifications</w:t>
      </w:r>
      <w:r w:rsidR="004376E3" w:rsidRPr="00851ED7">
        <w:t>.</w:t>
      </w:r>
    </w:p>
    <w:p w14:paraId="5CBFC462" w14:textId="54B0B5D1" w:rsidR="00FA38F4" w:rsidRPr="00851ED7" w:rsidRDefault="00C97177" w:rsidP="008077B4">
      <w:pPr>
        <w:pStyle w:val="EngineerNoteskeepwithnext"/>
      </w:pPr>
      <w:r w:rsidRPr="00851ED7">
        <w:t>All change orders, supplemental agreements, and contract modifications must eventually be reviewed by the FAA.  Unless specifically requested by the FAA, the Owner does not have to obtain prior FAA approval for contract changes</w:t>
      </w:r>
      <w:r w:rsidR="00387117" w:rsidRPr="00851ED7">
        <w:t xml:space="preserve"> except for the Buy American review, if required</w:t>
      </w:r>
      <w:r w:rsidRPr="00851ED7">
        <w:t>.  However, if a</w:t>
      </w:r>
      <w:r w:rsidR="00D96F00" w:rsidRPr="00851ED7">
        <w:t>n</w:t>
      </w:r>
      <w:r w:rsidRPr="00851ED7">
        <w:t xml:space="preserve"> Owner proceeds with contract changes without FAA approval, it is at the Owner’s risk.</w:t>
      </w:r>
    </w:p>
    <w:p w14:paraId="43DDD724" w14:textId="77777777" w:rsidR="00FA38F4" w:rsidRPr="00851ED7" w:rsidRDefault="00FA38F4" w:rsidP="008077B4">
      <w:pPr>
        <w:pStyle w:val="Engineernotebottom"/>
      </w:pPr>
      <w:r w:rsidRPr="00851ED7">
        <w:t>************************************************************************************</w:t>
      </w:r>
    </w:p>
    <w:p w14:paraId="30935D5D" w14:textId="191C04FB" w:rsidR="00FA38F4" w:rsidRPr="00851ED7" w:rsidRDefault="00FA38F4" w:rsidP="00103261">
      <w:pPr>
        <w:tabs>
          <w:tab w:val="left" w:pos="-417"/>
          <w:tab w:val="left" w:pos="0"/>
        </w:tabs>
        <w:suppressAutoHyphens/>
        <w:rPr>
          <w:szCs w:val="22"/>
        </w:rPr>
      </w:pPr>
      <w:r w:rsidRPr="00851ED7">
        <w:rPr>
          <w:szCs w:val="22"/>
        </w:rPr>
        <w:lastRenderedPageBreak/>
        <w:t xml:space="preserve">The </w:t>
      </w:r>
      <w:r w:rsidR="006C41C4" w:rsidRPr="00851ED7">
        <w:rPr>
          <w:szCs w:val="22"/>
        </w:rPr>
        <w:t xml:space="preserve">RPR </w:t>
      </w:r>
      <w:r w:rsidRPr="00851ED7">
        <w:rPr>
          <w:szCs w:val="22"/>
        </w:rPr>
        <w:t>will not be responsible for the Contractor’s means, methods, techniques, sequences, or procedures of construction or the safety precautions incident thereto.</w:t>
      </w:r>
    </w:p>
    <w:p w14:paraId="20719819" w14:textId="77777777" w:rsidR="00FA38F4" w:rsidRPr="00851ED7" w:rsidRDefault="00FA38F4" w:rsidP="00103261">
      <w:pPr>
        <w:tabs>
          <w:tab w:val="left" w:pos="-417"/>
          <w:tab w:val="left" w:pos="0"/>
        </w:tabs>
        <w:suppressAutoHyphens/>
        <w:rPr>
          <w:szCs w:val="22"/>
        </w:rPr>
      </w:pPr>
      <w:r w:rsidRPr="00851ED7">
        <w:rPr>
          <w:b/>
          <w:szCs w:val="22"/>
        </w:rPr>
        <w:t>50-03 Coordination of contract, plans, and specifications</w:t>
      </w:r>
      <w:r w:rsidRPr="00851ED7">
        <w:rPr>
          <w:szCs w:val="22"/>
        </w:rPr>
        <w:t xml:space="preserve">. The contract, plans, specifications, and all referenced standards cited are essential parts of the contract requirements. </w:t>
      </w:r>
      <w:r w:rsidR="00730345" w:rsidRPr="00851ED7">
        <w:rPr>
          <w:szCs w:val="22"/>
        </w:rPr>
        <w:t xml:space="preserve">If electronic files are provided and used on the project and there is a conflict between the electronic files and hard copy plans, the hard copy plans shall govern.  </w:t>
      </w:r>
      <w:r w:rsidRPr="00851ED7">
        <w:rPr>
          <w:szCs w:val="22"/>
        </w:rPr>
        <w:t xml:space="preserve">A requirement occurring in one is as binding as though occurring in all. They are intended to be complementary and to describe and provide for a complete work. In case of discrepancy, calculated dimensions will govern over scaled dimensions; contract technical specifications shall govern over contract general provisions, plans, cited standards for materials or testing, and cited </w:t>
      </w:r>
      <w:r w:rsidR="00ED6A40" w:rsidRPr="00851ED7">
        <w:rPr>
          <w:szCs w:val="22"/>
        </w:rPr>
        <w:t>advisory circulars (ACs)</w:t>
      </w:r>
      <w:r w:rsidRPr="00851ED7">
        <w:rPr>
          <w:szCs w:val="22"/>
        </w:rPr>
        <w:t xml:space="preserve">; contract general provisions shall govern over plans, cited standards for materials or testing, and cited </w:t>
      </w:r>
      <w:r w:rsidR="00ED6A40" w:rsidRPr="00851ED7">
        <w:rPr>
          <w:szCs w:val="22"/>
        </w:rPr>
        <w:t>AC</w:t>
      </w:r>
      <w:r w:rsidRPr="00851ED7">
        <w:rPr>
          <w:szCs w:val="22"/>
        </w:rPr>
        <w:t xml:space="preserve">s; plans shall govern over cited standards for materials or testing and cited </w:t>
      </w:r>
      <w:r w:rsidR="00ED6A40" w:rsidRPr="00851ED7">
        <w:rPr>
          <w:szCs w:val="22"/>
        </w:rPr>
        <w:t>AC</w:t>
      </w:r>
      <w:r w:rsidRPr="00851ED7">
        <w:rPr>
          <w:szCs w:val="22"/>
        </w:rPr>
        <w:t>s. If any paragraphs contained in the Special Provisions conflict with General Provisions or Technical Specifications, the Special Provisions shall govern.</w:t>
      </w:r>
    </w:p>
    <w:p w14:paraId="40E4AC5B" w14:textId="62F7CD33" w:rsidR="00730345" w:rsidRPr="00851ED7" w:rsidRDefault="00FA38F4" w:rsidP="00103261">
      <w:pPr>
        <w:tabs>
          <w:tab w:val="left" w:pos="-417"/>
          <w:tab w:val="left" w:pos="0"/>
        </w:tabs>
        <w:suppressAutoHyphens/>
        <w:rPr>
          <w:szCs w:val="22"/>
        </w:rPr>
      </w:pPr>
      <w:r w:rsidRPr="00851ED7">
        <w:rPr>
          <w:szCs w:val="22"/>
        </w:rPr>
        <w:t xml:space="preserve">From time to time, discrepancies within cited testing standards occur due to the timing of the change, edits, and/or replacement of the standards. If the Contractor discovers any apparent discrepancy within standard test methods, the Contractor shall immediately ask the </w:t>
      </w:r>
      <w:r w:rsidR="006C41C4" w:rsidRPr="00851ED7">
        <w:rPr>
          <w:szCs w:val="22"/>
        </w:rPr>
        <w:t xml:space="preserve">RPR </w:t>
      </w:r>
      <w:r w:rsidRPr="00851ED7">
        <w:rPr>
          <w:szCs w:val="22"/>
        </w:rPr>
        <w:t>for an interpretation and decision, and such decision shall be final.</w:t>
      </w:r>
    </w:p>
    <w:p w14:paraId="7D94F786" w14:textId="1900E21B" w:rsidR="006C41C4" w:rsidRPr="00851ED7" w:rsidRDefault="00730345" w:rsidP="00E90A0D">
      <w:r w:rsidRPr="00851ED7">
        <w:rPr>
          <w:szCs w:val="22"/>
        </w:rPr>
        <w:t xml:space="preserve">The Contractor shall not take advantage of any apparent error or omission on the plans or specifications. In the event the Contractor discovers any apparent error or discrepancy, </w:t>
      </w:r>
      <w:r w:rsidR="003B2FE0" w:rsidRPr="00851ED7">
        <w:rPr>
          <w:szCs w:val="22"/>
        </w:rPr>
        <w:t>Contractor</w:t>
      </w:r>
      <w:r w:rsidRPr="00851ED7">
        <w:rPr>
          <w:szCs w:val="22"/>
        </w:rPr>
        <w:t xml:space="preserve"> shall immediately </w:t>
      </w:r>
      <w:r w:rsidR="00387117" w:rsidRPr="00851ED7">
        <w:rPr>
          <w:szCs w:val="22"/>
        </w:rPr>
        <w:t xml:space="preserve">notify </w:t>
      </w:r>
      <w:r w:rsidRPr="00851ED7">
        <w:rPr>
          <w:szCs w:val="22"/>
        </w:rPr>
        <w:t>the Owner or the designated representative in writing requesting their written interpretation and decision.</w:t>
      </w:r>
    </w:p>
    <w:p w14:paraId="3C17474D" w14:textId="406E7781" w:rsidR="008455F6" w:rsidRPr="00851ED7" w:rsidRDefault="006C41C4" w:rsidP="00E90A0D">
      <w:pPr>
        <w:rPr>
          <w:szCs w:val="22"/>
        </w:rPr>
      </w:pPr>
      <w:r w:rsidRPr="00851ED7">
        <w:rPr>
          <w:b/>
        </w:rPr>
        <w:t xml:space="preserve">50-04 List of Special Provisions.  </w:t>
      </w:r>
      <w:r w:rsidR="00385DE9" w:rsidRPr="00C57A6E">
        <w:rPr>
          <w:b/>
        </w:rPr>
        <w:t>[</w:t>
      </w:r>
      <w:r w:rsidR="001C4735" w:rsidRPr="00C57A6E">
        <w:rPr>
          <w:u w:val="single"/>
        </w:rPr>
        <w:t>      </w:t>
      </w:r>
      <w:r w:rsidR="00385DE9" w:rsidRPr="00C57A6E">
        <w:rPr>
          <w:b/>
        </w:rPr>
        <w:t>]</w:t>
      </w:r>
    </w:p>
    <w:p w14:paraId="64172525" w14:textId="77777777" w:rsidR="00FA38F4" w:rsidRPr="00851ED7" w:rsidRDefault="00FA38F4" w:rsidP="008077B4">
      <w:pPr>
        <w:pStyle w:val="Engineernotetop"/>
      </w:pPr>
      <w:r w:rsidRPr="00851ED7">
        <w:t>************************************************************************************</w:t>
      </w:r>
    </w:p>
    <w:p w14:paraId="66F8E3EA" w14:textId="68EB5FA9" w:rsidR="00FA38F4" w:rsidRPr="00851ED7" w:rsidRDefault="00FA38F4" w:rsidP="008077B4">
      <w:pPr>
        <w:pStyle w:val="EngineerNoteskeepwithnext"/>
      </w:pPr>
      <w:r w:rsidRPr="00851ED7">
        <w:t xml:space="preserve">The Engineer </w:t>
      </w:r>
      <w:r w:rsidR="008F6C97" w:rsidRPr="00851ED7">
        <w:t xml:space="preserve">must </w:t>
      </w:r>
      <w:r w:rsidRPr="00851ED7">
        <w:t>list the Special Provisions in the order of precedence.</w:t>
      </w:r>
    </w:p>
    <w:p w14:paraId="754C824A" w14:textId="77777777" w:rsidR="00FA38F4" w:rsidRPr="00851ED7" w:rsidRDefault="00FA38F4" w:rsidP="008077B4">
      <w:pPr>
        <w:pStyle w:val="Engineernotebottom"/>
      </w:pPr>
      <w:r w:rsidRPr="00851ED7">
        <w:t>************************************************************************************</w:t>
      </w:r>
    </w:p>
    <w:p w14:paraId="132F3B82" w14:textId="4489CAB6" w:rsidR="00FA38F4" w:rsidRPr="00851ED7" w:rsidRDefault="00FA38F4" w:rsidP="00103261">
      <w:pPr>
        <w:tabs>
          <w:tab w:val="left" w:pos="-417"/>
          <w:tab w:val="left" w:pos="0"/>
        </w:tabs>
        <w:suppressAutoHyphens/>
        <w:rPr>
          <w:szCs w:val="22"/>
        </w:rPr>
      </w:pPr>
      <w:r w:rsidRPr="00851ED7">
        <w:rPr>
          <w:b/>
          <w:szCs w:val="22"/>
        </w:rPr>
        <w:t>50-</w:t>
      </w:r>
      <w:r w:rsidR="006C41C4" w:rsidRPr="00851ED7">
        <w:rPr>
          <w:b/>
          <w:szCs w:val="22"/>
        </w:rPr>
        <w:t xml:space="preserve">05 </w:t>
      </w:r>
      <w:r w:rsidRPr="00851ED7">
        <w:rPr>
          <w:b/>
          <w:szCs w:val="22"/>
        </w:rPr>
        <w:t>Cooperation of</w:t>
      </w:r>
      <w:r w:rsidR="00086A01" w:rsidRPr="00851ED7">
        <w:rPr>
          <w:b/>
          <w:szCs w:val="22"/>
        </w:rPr>
        <w:t xml:space="preserve"> Contractor</w:t>
      </w:r>
      <w:r w:rsidRPr="00851ED7">
        <w:rPr>
          <w:szCs w:val="22"/>
        </w:rPr>
        <w:t xml:space="preserve">. </w:t>
      </w:r>
      <w:r w:rsidR="000F4319" w:rsidRPr="00851ED7">
        <w:rPr>
          <w:szCs w:val="22"/>
        </w:rPr>
        <w:t xml:space="preserve">The Contractor shall be supplied with </w:t>
      </w:r>
      <w:r w:rsidR="00525441" w:rsidRPr="00851ED7">
        <w:rPr>
          <w:b/>
        </w:rPr>
        <w:t>[</w:t>
      </w:r>
      <w:r w:rsidR="00525441" w:rsidRPr="00851ED7">
        <w:t>   </w:t>
      </w:r>
      <w:r w:rsidR="000F4319" w:rsidRPr="00851ED7">
        <w:rPr>
          <w:rStyle w:val="CourierNewcharacters"/>
        </w:rPr>
        <w:t>five</w:t>
      </w:r>
      <w:r w:rsidR="00F544A6" w:rsidRPr="00851ED7">
        <w:rPr>
          <w:szCs w:val="22"/>
        </w:rPr>
        <w:t>   </w:t>
      </w:r>
      <w:r w:rsidR="00F544A6" w:rsidRPr="00851ED7">
        <w:rPr>
          <w:b/>
          <w:szCs w:val="22"/>
        </w:rPr>
        <w:t>]</w:t>
      </w:r>
      <w:r w:rsidR="000F4319" w:rsidRPr="00851ED7">
        <w:rPr>
          <w:szCs w:val="22"/>
        </w:rPr>
        <w:t xml:space="preserve"> hard copies or an electronic PDF of the plans and specifications. The Contractor shall have available on the construction site at all times one hardcopy each of the plans and specifications. </w:t>
      </w:r>
      <w:r w:rsidRPr="00851ED7">
        <w:rPr>
          <w:szCs w:val="22"/>
        </w:rPr>
        <w:t xml:space="preserve">Additional </w:t>
      </w:r>
      <w:r w:rsidR="000F4319" w:rsidRPr="00851ED7">
        <w:rPr>
          <w:szCs w:val="22"/>
        </w:rPr>
        <w:t xml:space="preserve">hard </w:t>
      </w:r>
      <w:r w:rsidRPr="00851ED7">
        <w:rPr>
          <w:szCs w:val="22"/>
        </w:rPr>
        <w:t>copies of plans and specifications may be obtained by the Contractor for the cost of reproduction.</w:t>
      </w:r>
    </w:p>
    <w:p w14:paraId="160AAFFD" w14:textId="665CBFD4" w:rsidR="00FA38F4" w:rsidRPr="00851ED7" w:rsidRDefault="00FA38F4" w:rsidP="00103261">
      <w:pPr>
        <w:tabs>
          <w:tab w:val="left" w:pos="-417"/>
          <w:tab w:val="left" w:pos="0"/>
        </w:tabs>
        <w:suppressAutoHyphens/>
        <w:rPr>
          <w:szCs w:val="22"/>
        </w:rPr>
      </w:pPr>
      <w:r w:rsidRPr="00851ED7">
        <w:rPr>
          <w:szCs w:val="22"/>
        </w:rPr>
        <w:t xml:space="preserve">The Contractor shall give constant attention to the work to facilitate the progress thereof, and shall cooperate with the </w:t>
      </w:r>
      <w:r w:rsidR="005916CE" w:rsidRPr="00851ED7">
        <w:rPr>
          <w:szCs w:val="22"/>
        </w:rPr>
        <w:t xml:space="preserve">RPR </w:t>
      </w:r>
      <w:r w:rsidRPr="00851ED7">
        <w:rPr>
          <w:szCs w:val="22"/>
        </w:rPr>
        <w:t xml:space="preserve">and </w:t>
      </w:r>
      <w:r w:rsidR="001C07E3" w:rsidRPr="00851ED7">
        <w:rPr>
          <w:szCs w:val="22"/>
        </w:rPr>
        <w:t xml:space="preserve">their </w:t>
      </w:r>
      <w:r w:rsidRPr="00851ED7">
        <w:rPr>
          <w:szCs w:val="22"/>
        </w:rPr>
        <w:t xml:space="preserve">inspectors and with other </w:t>
      </w:r>
      <w:r w:rsidR="002921B6" w:rsidRPr="00851ED7">
        <w:rPr>
          <w:szCs w:val="22"/>
        </w:rPr>
        <w:t>Contractor</w:t>
      </w:r>
      <w:r w:rsidRPr="00851ED7">
        <w:rPr>
          <w:szCs w:val="22"/>
        </w:rPr>
        <w:t xml:space="preserve">s in every way possible. The Contractor shall have a competent superintendent on the work at all times who is fully authorized as </w:t>
      </w:r>
      <w:r w:rsidR="001C07E3" w:rsidRPr="00851ED7">
        <w:rPr>
          <w:szCs w:val="22"/>
        </w:rPr>
        <w:t xml:space="preserve">their </w:t>
      </w:r>
      <w:r w:rsidRPr="00851ED7">
        <w:rPr>
          <w:szCs w:val="22"/>
        </w:rPr>
        <w:t xml:space="preserve">agent on the work. The superintendent shall be capable of reading and thoroughly understanding the plans and specifications and shall receive and fulfill instructions from the </w:t>
      </w:r>
      <w:r w:rsidR="005916CE" w:rsidRPr="00851ED7">
        <w:rPr>
          <w:szCs w:val="22"/>
        </w:rPr>
        <w:t xml:space="preserve">RPR </w:t>
      </w:r>
      <w:r w:rsidRPr="00851ED7">
        <w:rPr>
          <w:szCs w:val="22"/>
        </w:rPr>
        <w:t xml:space="preserve">or </w:t>
      </w:r>
      <w:r w:rsidR="001C07E3" w:rsidRPr="00851ED7">
        <w:rPr>
          <w:szCs w:val="22"/>
        </w:rPr>
        <w:t xml:space="preserve">their </w:t>
      </w:r>
      <w:r w:rsidRPr="00851ED7">
        <w:rPr>
          <w:szCs w:val="22"/>
        </w:rPr>
        <w:t>authorized representative.</w:t>
      </w:r>
    </w:p>
    <w:p w14:paraId="330E3482" w14:textId="0F38267F" w:rsidR="00FA38F4" w:rsidRPr="00851ED7" w:rsidRDefault="00FA38F4" w:rsidP="00103261">
      <w:pPr>
        <w:tabs>
          <w:tab w:val="left" w:pos="-417"/>
          <w:tab w:val="left" w:pos="0"/>
        </w:tabs>
        <w:suppressAutoHyphens/>
        <w:rPr>
          <w:szCs w:val="22"/>
        </w:rPr>
      </w:pPr>
      <w:r w:rsidRPr="00851ED7">
        <w:rPr>
          <w:b/>
          <w:szCs w:val="22"/>
        </w:rPr>
        <w:t>50-</w:t>
      </w:r>
      <w:r w:rsidR="006C41C4" w:rsidRPr="00851ED7">
        <w:rPr>
          <w:b/>
          <w:szCs w:val="22"/>
        </w:rPr>
        <w:t xml:space="preserve">06 </w:t>
      </w:r>
      <w:r w:rsidRPr="00851ED7">
        <w:rPr>
          <w:b/>
          <w:szCs w:val="22"/>
        </w:rPr>
        <w:t xml:space="preserve">Cooperation between </w:t>
      </w:r>
      <w:r w:rsidR="002921B6" w:rsidRPr="00851ED7">
        <w:rPr>
          <w:b/>
          <w:szCs w:val="22"/>
        </w:rPr>
        <w:t>Contractor</w:t>
      </w:r>
      <w:r w:rsidRPr="00851ED7">
        <w:rPr>
          <w:b/>
          <w:szCs w:val="22"/>
        </w:rPr>
        <w:t>s</w:t>
      </w:r>
      <w:r w:rsidRPr="00851ED7">
        <w:rPr>
          <w:szCs w:val="22"/>
        </w:rPr>
        <w:t>. The Owner reserves the right to contract for and perform other or additional work on or near the work covered by this contract.</w:t>
      </w:r>
    </w:p>
    <w:p w14:paraId="43013086" w14:textId="7829A0FD" w:rsidR="00FA38F4" w:rsidRPr="00851ED7" w:rsidRDefault="00FA38F4" w:rsidP="00103261">
      <w:pPr>
        <w:tabs>
          <w:tab w:val="left" w:pos="-417"/>
          <w:tab w:val="left" w:pos="0"/>
        </w:tabs>
        <w:suppressAutoHyphens/>
        <w:rPr>
          <w:szCs w:val="22"/>
        </w:rPr>
      </w:pPr>
      <w:r w:rsidRPr="00851ED7">
        <w:rPr>
          <w:szCs w:val="22"/>
        </w:rPr>
        <w:t>When separate contracts are let within the limits of any one project, each Contractor shall conduct the work not to interfere with or hinder the progress of completion of the work being performed by other Contractors. Contractors working on the same project shall cooperate with each other as directed.</w:t>
      </w:r>
    </w:p>
    <w:p w14:paraId="1FAF6198" w14:textId="7BFE902D" w:rsidR="00FA38F4" w:rsidRPr="00851ED7" w:rsidRDefault="00FA38F4" w:rsidP="00103261">
      <w:pPr>
        <w:tabs>
          <w:tab w:val="left" w:pos="-417"/>
          <w:tab w:val="left" w:pos="0"/>
        </w:tabs>
        <w:suppressAutoHyphens/>
        <w:rPr>
          <w:szCs w:val="22"/>
        </w:rPr>
      </w:pPr>
      <w:r w:rsidRPr="00851ED7">
        <w:rPr>
          <w:szCs w:val="22"/>
        </w:rPr>
        <w:t xml:space="preserve">Each Contractor involved shall assume all liability, financial or otherwise, in connection with </w:t>
      </w:r>
      <w:r w:rsidR="001C07E3" w:rsidRPr="00851ED7">
        <w:rPr>
          <w:szCs w:val="22"/>
        </w:rPr>
        <w:t>their own</w:t>
      </w:r>
      <w:r w:rsidRPr="00851ED7">
        <w:rPr>
          <w:szCs w:val="22"/>
        </w:rPr>
        <w:t xml:space="preserve"> contract and shall protect and </w:t>
      </w:r>
      <w:r w:rsidR="005916CE" w:rsidRPr="00851ED7">
        <w:rPr>
          <w:szCs w:val="22"/>
        </w:rPr>
        <w:t xml:space="preserve">hold </w:t>
      </w:r>
      <w:r w:rsidRPr="00851ED7">
        <w:rPr>
          <w:szCs w:val="22"/>
        </w:rPr>
        <w:t>harmless the Owner from any and all damages or claims that may arise because of inconvenience, delays, or loss experienced because of the presence and operations of other Contractors working within the limits of the same project.</w:t>
      </w:r>
    </w:p>
    <w:p w14:paraId="263FC0B0" w14:textId="095DB8BB" w:rsidR="00FA38F4" w:rsidRPr="00851ED7" w:rsidRDefault="00FA38F4" w:rsidP="00103261">
      <w:pPr>
        <w:tabs>
          <w:tab w:val="left" w:pos="-417"/>
          <w:tab w:val="left" w:pos="0"/>
        </w:tabs>
        <w:suppressAutoHyphens/>
        <w:rPr>
          <w:szCs w:val="22"/>
        </w:rPr>
      </w:pPr>
      <w:r w:rsidRPr="00851ED7">
        <w:rPr>
          <w:szCs w:val="22"/>
        </w:rPr>
        <w:lastRenderedPageBreak/>
        <w:t xml:space="preserve">The Contractor shall arrange </w:t>
      </w:r>
      <w:r w:rsidR="001C07E3" w:rsidRPr="00851ED7">
        <w:rPr>
          <w:szCs w:val="22"/>
        </w:rPr>
        <w:t xml:space="preserve">their </w:t>
      </w:r>
      <w:r w:rsidRPr="00851ED7">
        <w:rPr>
          <w:szCs w:val="22"/>
        </w:rPr>
        <w:t xml:space="preserve">work and shall place and dispose of the materials being used </w:t>
      </w:r>
      <w:r w:rsidR="005916CE" w:rsidRPr="00851ED7">
        <w:rPr>
          <w:szCs w:val="22"/>
        </w:rPr>
        <w:t>to</w:t>
      </w:r>
      <w:r w:rsidRPr="00851ED7">
        <w:rPr>
          <w:szCs w:val="22"/>
        </w:rPr>
        <w:t xml:space="preserve"> not interfere with the operations of the other Contractors within the limits of the same project. The Contractor shall join </w:t>
      </w:r>
      <w:r w:rsidR="001C07E3" w:rsidRPr="00851ED7">
        <w:rPr>
          <w:szCs w:val="22"/>
        </w:rPr>
        <w:t xml:space="preserve">their </w:t>
      </w:r>
      <w:r w:rsidRPr="00851ED7">
        <w:rPr>
          <w:szCs w:val="22"/>
        </w:rPr>
        <w:t>work with that of the others in an acceptable manner and shall perform it in proper sequence to that of the others.</w:t>
      </w:r>
    </w:p>
    <w:p w14:paraId="76CFE9D0" w14:textId="6B8494DB" w:rsidR="00381268" w:rsidRPr="00851ED7" w:rsidRDefault="00FA38F4" w:rsidP="00103261">
      <w:pPr>
        <w:tabs>
          <w:tab w:val="left" w:pos="-417"/>
          <w:tab w:val="left" w:pos="0"/>
        </w:tabs>
        <w:suppressAutoHyphens/>
        <w:rPr>
          <w:szCs w:val="22"/>
        </w:rPr>
      </w:pPr>
      <w:r w:rsidRPr="00851ED7">
        <w:rPr>
          <w:b/>
          <w:szCs w:val="22"/>
        </w:rPr>
        <w:t>50-</w:t>
      </w:r>
      <w:r w:rsidR="006C41C4" w:rsidRPr="00851ED7">
        <w:rPr>
          <w:b/>
          <w:szCs w:val="22"/>
        </w:rPr>
        <w:t xml:space="preserve">07 </w:t>
      </w:r>
      <w:r w:rsidRPr="00851ED7">
        <w:rPr>
          <w:b/>
          <w:szCs w:val="22"/>
        </w:rPr>
        <w:t>Construction layout and stakes</w:t>
      </w:r>
      <w:r w:rsidRPr="00851ED7">
        <w:rPr>
          <w:szCs w:val="22"/>
        </w:rPr>
        <w:t>. The Engineer</w:t>
      </w:r>
      <w:r w:rsidR="007913F0" w:rsidRPr="00851ED7">
        <w:rPr>
          <w:szCs w:val="22"/>
        </w:rPr>
        <w:t>/RPR</w:t>
      </w:r>
      <w:r w:rsidRPr="00851ED7">
        <w:rPr>
          <w:szCs w:val="22"/>
        </w:rPr>
        <w:t xml:space="preserve"> shall establish </w:t>
      </w:r>
      <w:r w:rsidR="00381268" w:rsidRPr="00851ED7">
        <w:rPr>
          <w:szCs w:val="22"/>
        </w:rPr>
        <w:t xml:space="preserve">necessary </w:t>
      </w:r>
      <w:r w:rsidRPr="00851ED7">
        <w:rPr>
          <w:szCs w:val="22"/>
        </w:rPr>
        <w:t>horizontal and vertical control</w:t>
      </w:r>
      <w:r w:rsidR="00381268" w:rsidRPr="00851ED7">
        <w:rPr>
          <w:szCs w:val="22"/>
        </w:rPr>
        <w:t xml:space="preserve">.  The establishment of Survey Control and/or reestablishment of survey control shall be by a State Licensed Land Surveyor.  </w:t>
      </w:r>
      <w:r w:rsidR="003B2FE0" w:rsidRPr="00851ED7">
        <w:rPr>
          <w:szCs w:val="22"/>
        </w:rPr>
        <w:t>Contractor is responsible for preserving int</w:t>
      </w:r>
      <w:r w:rsidR="007913F0" w:rsidRPr="00851ED7">
        <w:rPr>
          <w:szCs w:val="22"/>
        </w:rPr>
        <w:t>e</w:t>
      </w:r>
      <w:r w:rsidR="003B2FE0" w:rsidRPr="00851ED7">
        <w:rPr>
          <w:szCs w:val="22"/>
        </w:rPr>
        <w:t xml:space="preserve">grity of horizontal and vertical controls established by Engineer/RPR. </w:t>
      </w:r>
      <w:r w:rsidR="00381268" w:rsidRPr="00851ED7">
        <w:rPr>
          <w:szCs w:val="22"/>
        </w:rPr>
        <w:t xml:space="preserve"> In case of negligence on the part of the Contractor or their employees, resulting in the destruction of any horizontal and vertical control, the </w:t>
      </w:r>
      <w:r w:rsidR="003B2FE0" w:rsidRPr="00851ED7">
        <w:rPr>
          <w:szCs w:val="22"/>
        </w:rPr>
        <w:t>resulting costs will be deducted as a liquidated damage against the Contractor</w:t>
      </w:r>
      <w:r w:rsidR="00381268" w:rsidRPr="00851ED7">
        <w:rPr>
          <w:szCs w:val="22"/>
        </w:rPr>
        <w:t>.</w:t>
      </w:r>
    </w:p>
    <w:p w14:paraId="286A7A7C" w14:textId="29078946" w:rsidR="00FA38F4" w:rsidRPr="00851ED7" w:rsidRDefault="0068717C" w:rsidP="00103261">
      <w:pPr>
        <w:tabs>
          <w:tab w:val="left" w:pos="-417"/>
          <w:tab w:val="left" w:pos="0"/>
        </w:tabs>
        <w:suppressAutoHyphens/>
        <w:rPr>
          <w:szCs w:val="22"/>
        </w:rPr>
      </w:pPr>
      <w:r w:rsidRPr="00851ED7">
        <w:rPr>
          <w:szCs w:val="22"/>
        </w:rPr>
        <w:t xml:space="preserve">Prior to the start of construction, the Contractor will check all control points for horizontal and vertical accuracy and certify in writing to the </w:t>
      </w:r>
      <w:r w:rsidR="007913F0" w:rsidRPr="00851ED7">
        <w:rPr>
          <w:szCs w:val="22"/>
        </w:rPr>
        <w:t>RPR</w:t>
      </w:r>
      <w:r w:rsidRPr="00851ED7">
        <w:rPr>
          <w:szCs w:val="22"/>
        </w:rPr>
        <w:t xml:space="preserve"> that the Contractor concurs with survey control established for the project.</w:t>
      </w:r>
      <w:r w:rsidR="00381268" w:rsidRPr="00851ED7">
        <w:rPr>
          <w:szCs w:val="22"/>
        </w:rPr>
        <w:t xml:space="preserve"> </w:t>
      </w:r>
      <w:r w:rsidR="007913F0" w:rsidRPr="00851ED7">
        <w:rPr>
          <w:szCs w:val="22"/>
        </w:rPr>
        <w:t>A</w:t>
      </w:r>
      <w:r w:rsidR="00F278DC" w:rsidRPr="00851ED7">
        <w:rPr>
          <w:szCs w:val="22"/>
        </w:rPr>
        <w:t xml:space="preserve">ll lines, grades and measurements from control points necessary for the proper execution and control of the work </w:t>
      </w:r>
      <w:r w:rsidR="007913F0" w:rsidRPr="00851ED7">
        <w:rPr>
          <w:szCs w:val="22"/>
        </w:rPr>
        <w:t>on this project will be provided to the RPR</w:t>
      </w:r>
      <w:r w:rsidR="00F278DC" w:rsidRPr="00851ED7">
        <w:rPr>
          <w:szCs w:val="22"/>
        </w:rPr>
        <w:t xml:space="preserve">. </w:t>
      </w:r>
      <w:r w:rsidR="00FA38F4" w:rsidRPr="00851ED7">
        <w:rPr>
          <w:szCs w:val="22"/>
        </w:rPr>
        <w:t xml:space="preserve">The Contractor </w:t>
      </w:r>
      <w:r w:rsidR="007913F0" w:rsidRPr="00851ED7">
        <w:rPr>
          <w:szCs w:val="22"/>
        </w:rPr>
        <w:t xml:space="preserve">is responsible to </w:t>
      </w:r>
      <w:r w:rsidR="00FA38F4" w:rsidRPr="00851ED7">
        <w:rPr>
          <w:szCs w:val="22"/>
        </w:rPr>
        <w:t xml:space="preserve">establish all layout required for the construction of the </w:t>
      </w:r>
      <w:r w:rsidR="007913F0" w:rsidRPr="00851ED7">
        <w:rPr>
          <w:szCs w:val="22"/>
        </w:rPr>
        <w:t>project</w:t>
      </w:r>
      <w:r w:rsidR="00FA38F4" w:rsidRPr="00851ED7">
        <w:rPr>
          <w:szCs w:val="22"/>
        </w:rPr>
        <w:t xml:space="preserve">. </w:t>
      </w:r>
      <w:r w:rsidR="00F278DC" w:rsidRPr="00851ED7">
        <w:rPr>
          <w:szCs w:val="22"/>
        </w:rPr>
        <w:t xml:space="preserve"> </w:t>
      </w:r>
    </w:p>
    <w:p w14:paraId="17E9B92C" w14:textId="0FCD11B6" w:rsidR="00381268" w:rsidRPr="00851ED7" w:rsidRDefault="007913F0" w:rsidP="00103261">
      <w:r w:rsidRPr="00851ED7">
        <w:t>C</w:t>
      </w:r>
      <w:r w:rsidR="00FA38F4" w:rsidRPr="00851ED7">
        <w:t xml:space="preserve">opies of survey notes </w:t>
      </w:r>
      <w:r w:rsidRPr="00851ED7">
        <w:t xml:space="preserve">will be provided </w:t>
      </w:r>
      <w:r w:rsidR="00FA38F4" w:rsidRPr="00851ED7">
        <w:t xml:space="preserve">to the </w:t>
      </w:r>
      <w:r w:rsidRPr="00851ED7">
        <w:t xml:space="preserve">RPR </w:t>
      </w:r>
      <w:r w:rsidR="00FA38F4" w:rsidRPr="00851ED7">
        <w:t xml:space="preserve">for each area of construction and for each placement of material as specified to allow the </w:t>
      </w:r>
      <w:r w:rsidRPr="00851ED7">
        <w:t xml:space="preserve">RPR </w:t>
      </w:r>
      <w:r w:rsidR="00FA38F4" w:rsidRPr="00851ED7">
        <w:t xml:space="preserve">to make periodic checks for conformance with plan grades, alignments and grade tolerances required by the applicable material specifications. </w:t>
      </w:r>
      <w:r w:rsidRPr="00851ED7">
        <w:t>S</w:t>
      </w:r>
      <w:r w:rsidR="00FA38F4" w:rsidRPr="00851ED7">
        <w:t xml:space="preserve">urveys </w:t>
      </w:r>
      <w:r w:rsidRPr="00851ED7">
        <w:t xml:space="preserve">will </w:t>
      </w:r>
      <w:r w:rsidR="00FA38F4" w:rsidRPr="00851ED7">
        <w:t xml:space="preserve">be provided to the </w:t>
      </w:r>
      <w:r w:rsidRPr="00851ED7">
        <w:t xml:space="preserve">RPR </w:t>
      </w:r>
      <w:r w:rsidR="00FA38F4" w:rsidRPr="00851ED7">
        <w:t xml:space="preserve">prior to commencing work items that cover or disturb the survey staking. </w:t>
      </w:r>
      <w:r w:rsidR="005567FE" w:rsidRPr="00851ED7">
        <w:t>Survey(s) and notes shall be provided in the following format(s):</w:t>
      </w:r>
      <w:r w:rsidR="00B17AC3" w:rsidRPr="00851ED7">
        <w:t xml:space="preserve">  </w:t>
      </w:r>
      <w:r w:rsidR="00385DE9" w:rsidRPr="00C57A6E">
        <w:rPr>
          <w:b/>
        </w:rPr>
        <w:t>[</w:t>
      </w:r>
      <w:r w:rsidR="001C4735" w:rsidRPr="00C57A6E">
        <w:rPr>
          <w:u w:val="single"/>
        </w:rPr>
        <w:t>      </w:t>
      </w:r>
      <w:r w:rsidR="00385DE9" w:rsidRPr="00C57A6E">
        <w:rPr>
          <w:b/>
        </w:rPr>
        <w:t>]</w:t>
      </w:r>
      <w:r w:rsidR="00B17AC3" w:rsidRPr="00851ED7">
        <w:rPr>
          <w:szCs w:val="22"/>
        </w:rPr>
        <w:t>.</w:t>
      </w:r>
      <w:r w:rsidR="00BA42B7" w:rsidRPr="00851ED7">
        <w:t>)</w:t>
      </w:r>
    </w:p>
    <w:p w14:paraId="7C718374" w14:textId="77777777" w:rsidR="00FA38F4" w:rsidRPr="00851ED7" w:rsidRDefault="00C60C9C" w:rsidP="00103261">
      <w:r w:rsidRPr="00851ED7">
        <w:t xml:space="preserve">Laser, GPS, String line, or other automatic control shall be checked with temporary control as necessary. </w:t>
      </w:r>
      <w:r w:rsidR="00FA38F4" w:rsidRPr="00851ED7">
        <w:t xml:space="preserve">In the case of error, on the part of the Contractor, their surveyor, employees or subcontractors, resulting in established grades, alignment or grade tolerances that do not concur with those specified or shown on the plans, the Contractor is solely responsible for correction, removal, replacement and all associated costs at no additional cost to the Owner. </w:t>
      </w:r>
    </w:p>
    <w:p w14:paraId="29CCFB5E" w14:textId="77777777" w:rsidR="00381268" w:rsidRPr="00C57A6E" w:rsidRDefault="00DC3A00" w:rsidP="00103261">
      <w:r w:rsidRPr="00C57A6E">
        <w:rPr>
          <w:b/>
        </w:rPr>
        <w:t>[</w:t>
      </w:r>
      <w:r w:rsidRPr="00C57A6E">
        <w:rPr>
          <w:u w:val="single"/>
        </w:rPr>
        <w:t>      </w:t>
      </w:r>
      <w:r w:rsidRPr="00C57A6E">
        <w:rPr>
          <w:b/>
        </w:rPr>
        <w:t>]</w:t>
      </w:r>
    </w:p>
    <w:p w14:paraId="37D4134D" w14:textId="77777777" w:rsidR="003A4E28" w:rsidRPr="00851ED7" w:rsidRDefault="003A4E28" w:rsidP="008077B4">
      <w:pPr>
        <w:pStyle w:val="Engineernotetop"/>
      </w:pPr>
      <w:r w:rsidRPr="00851ED7">
        <w:t>************************************************************************************</w:t>
      </w:r>
    </w:p>
    <w:p w14:paraId="5DF535C1" w14:textId="77777777" w:rsidR="005567FE" w:rsidRPr="00851ED7" w:rsidRDefault="005567FE" w:rsidP="008077B4">
      <w:pPr>
        <w:pStyle w:val="EngineerNotes"/>
      </w:pPr>
      <w:r w:rsidRPr="00851ED7">
        <w:t xml:space="preserve">The Engineer should specify the desired format </w:t>
      </w:r>
      <w:r w:rsidR="00381268" w:rsidRPr="00851ED7">
        <w:t xml:space="preserve">and accuracy </w:t>
      </w:r>
      <w:r w:rsidRPr="00851ED7">
        <w:t>for electronic delivery of survey(s) in addition to hard copy(s).  This should be applicable to all survey(s) throughout these specifications.</w:t>
      </w:r>
    </w:p>
    <w:p w14:paraId="231C2394" w14:textId="77777777" w:rsidR="00381268" w:rsidRPr="00851ED7" w:rsidRDefault="00381268" w:rsidP="008077B4">
      <w:pPr>
        <w:pStyle w:val="EngineerNoteskeepwithnext"/>
      </w:pPr>
      <w:r w:rsidRPr="00851ED7">
        <w:t>With FAA approval, additional survey criteria may be added.</w:t>
      </w:r>
    </w:p>
    <w:p w14:paraId="098D9EEA" w14:textId="77777777" w:rsidR="003A4E28" w:rsidRPr="00851ED7" w:rsidRDefault="003A4E28" w:rsidP="008077B4">
      <w:pPr>
        <w:pStyle w:val="Engineernotebottom"/>
      </w:pPr>
      <w:r w:rsidRPr="00851ED7">
        <w:t>************************************************************************************</w:t>
      </w:r>
    </w:p>
    <w:p w14:paraId="191628B0" w14:textId="50A98A52" w:rsidR="00FA38F4" w:rsidRPr="00851ED7" w:rsidRDefault="00FA38F4" w:rsidP="006F5053">
      <w:pPr>
        <w:rPr>
          <w:szCs w:val="22"/>
        </w:rPr>
      </w:pPr>
      <w:r w:rsidRPr="00851ED7">
        <w:t>No direct payment will be made, unless otherwise specified in contract documents, for this labor, materials, or other expenses. The cost shall be included in the price of the bid for the various items of the Contract.</w:t>
      </w:r>
      <w:r w:rsidR="00CE6AA1" w:rsidRPr="00C57A6E">
        <w:rPr>
          <w:szCs w:val="22"/>
        </w:rPr>
        <w:t> </w:t>
      </w:r>
    </w:p>
    <w:p w14:paraId="25254D36" w14:textId="0244B138"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0</w:t>
      </w:r>
      <w:r w:rsidR="006C41C4" w:rsidRPr="00851ED7">
        <w:rPr>
          <w:b/>
          <w:szCs w:val="22"/>
        </w:rPr>
        <w:t>8</w:t>
      </w:r>
      <w:r w:rsidR="00F770F2" w:rsidRPr="00851ED7">
        <w:rPr>
          <w:b/>
          <w:szCs w:val="22"/>
        </w:rPr>
        <w:t xml:space="preserve"> </w:t>
      </w:r>
      <w:r w:rsidRPr="00851ED7">
        <w:rPr>
          <w:b/>
          <w:szCs w:val="22"/>
        </w:rPr>
        <w:t xml:space="preserve">Authority and duties of </w:t>
      </w:r>
      <w:r w:rsidR="00743023" w:rsidRPr="00851ED7">
        <w:rPr>
          <w:b/>
          <w:szCs w:val="22"/>
        </w:rPr>
        <w:t xml:space="preserve">Quality Assurance (QA) </w:t>
      </w:r>
      <w:r w:rsidRPr="00851ED7">
        <w:rPr>
          <w:b/>
          <w:szCs w:val="22"/>
        </w:rPr>
        <w:t>inspectors</w:t>
      </w:r>
      <w:r w:rsidRPr="00851ED7">
        <w:rPr>
          <w:szCs w:val="22"/>
        </w:rPr>
        <w:t xml:space="preserve">. </w:t>
      </w:r>
      <w:r w:rsidR="00743023" w:rsidRPr="00851ED7">
        <w:rPr>
          <w:szCs w:val="22"/>
        </w:rPr>
        <w:t>QA i</w:t>
      </w:r>
      <w:r w:rsidRPr="00851ED7">
        <w:rPr>
          <w:szCs w:val="22"/>
        </w:rPr>
        <w:t xml:space="preserve">nspectors shall be authorized to inspect all work done and all material furnished. Such </w:t>
      </w:r>
      <w:r w:rsidR="00743023" w:rsidRPr="00851ED7">
        <w:rPr>
          <w:szCs w:val="22"/>
        </w:rPr>
        <w:t xml:space="preserve">QA inspection </w:t>
      </w:r>
      <w:r w:rsidRPr="00851ED7">
        <w:rPr>
          <w:szCs w:val="22"/>
        </w:rPr>
        <w:t xml:space="preserve">may extend to all or any part of the work and to the preparation, fabrication, or manufacture of the materials to be used. </w:t>
      </w:r>
      <w:r w:rsidR="00743023" w:rsidRPr="00851ED7">
        <w:rPr>
          <w:szCs w:val="22"/>
        </w:rPr>
        <w:t>QA i</w:t>
      </w:r>
      <w:r w:rsidRPr="00851ED7">
        <w:rPr>
          <w:szCs w:val="22"/>
        </w:rPr>
        <w:t xml:space="preserve">nspectors are not authorized to revoke, alter, or waive any provision of the contract. </w:t>
      </w:r>
      <w:r w:rsidR="00743023" w:rsidRPr="00851ED7">
        <w:rPr>
          <w:szCs w:val="22"/>
        </w:rPr>
        <w:t>QA i</w:t>
      </w:r>
      <w:r w:rsidRPr="00851ED7">
        <w:rPr>
          <w:szCs w:val="22"/>
        </w:rPr>
        <w:t>nspectors are not authorized to issue instructions contrary to the plans and specifications or to act as foreman for the Contractor.</w:t>
      </w:r>
    </w:p>
    <w:p w14:paraId="230FC54B" w14:textId="09517CDA" w:rsidR="00FA38F4" w:rsidRPr="00851ED7" w:rsidRDefault="00743023" w:rsidP="00103261">
      <w:pPr>
        <w:tabs>
          <w:tab w:val="left" w:pos="-417"/>
          <w:tab w:val="left" w:pos="0"/>
        </w:tabs>
        <w:suppressAutoHyphens/>
        <w:rPr>
          <w:szCs w:val="22"/>
        </w:rPr>
      </w:pPr>
      <w:r w:rsidRPr="00851ED7">
        <w:rPr>
          <w:szCs w:val="22"/>
        </w:rPr>
        <w:t xml:space="preserve">QA </w:t>
      </w:r>
      <w:r w:rsidR="00FA38F4" w:rsidRPr="00851ED7">
        <w:rPr>
          <w:szCs w:val="22"/>
        </w:rPr>
        <w:t xml:space="preserve">Inspectors are authorized to notify the Contractor or </w:t>
      </w:r>
      <w:r w:rsidR="001C07E3" w:rsidRPr="00851ED7">
        <w:rPr>
          <w:szCs w:val="22"/>
        </w:rPr>
        <w:t xml:space="preserve">their </w:t>
      </w:r>
      <w:r w:rsidR="00FA38F4" w:rsidRPr="00851ED7">
        <w:rPr>
          <w:szCs w:val="22"/>
        </w:rPr>
        <w:t xml:space="preserve">representatives of any failure of the work or materials to conform to the requirements of the contract, plans, or specifications and to reject such nonconforming materials in question until such issues can be referred to the </w:t>
      </w:r>
      <w:r w:rsidRPr="00851ED7">
        <w:rPr>
          <w:szCs w:val="22"/>
        </w:rPr>
        <w:t xml:space="preserve">RPR </w:t>
      </w:r>
      <w:r w:rsidR="00FA38F4" w:rsidRPr="00851ED7">
        <w:rPr>
          <w:szCs w:val="22"/>
        </w:rPr>
        <w:t>for a decision.</w:t>
      </w:r>
    </w:p>
    <w:p w14:paraId="2F109C53" w14:textId="52E2C9F2" w:rsidR="00FA38F4" w:rsidRPr="00851ED7" w:rsidRDefault="00FA38F4" w:rsidP="00103261">
      <w:pPr>
        <w:tabs>
          <w:tab w:val="left" w:pos="-417"/>
          <w:tab w:val="left" w:pos="0"/>
        </w:tabs>
        <w:suppressAutoHyphens/>
        <w:rPr>
          <w:szCs w:val="22"/>
        </w:rPr>
      </w:pPr>
      <w:r w:rsidRPr="00851ED7">
        <w:rPr>
          <w:b/>
          <w:szCs w:val="22"/>
        </w:rPr>
        <w:lastRenderedPageBreak/>
        <w:t>50-</w:t>
      </w:r>
      <w:r w:rsidR="00F770F2" w:rsidRPr="00851ED7">
        <w:rPr>
          <w:b/>
          <w:szCs w:val="22"/>
        </w:rPr>
        <w:t>0</w:t>
      </w:r>
      <w:r w:rsidR="006C41C4" w:rsidRPr="00851ED7">
        <w:rPr>
          <w:b/>
          <w:szCs w:val="22"/>
        </w:rPr>
        <w:t>9</w:t>
      </w:r>
      <w:r w:rsidR="00F770F2" w:rsidRPr="00851ED7">
        <w:rPr>
          <w:b/>
          <w:szCs w:val="22"/>
        </w:rPr>
        <w:t xml:space="preserve"> </w:t>
      </w:r>
      <w:r w:rsidRPr="00851ED7">
        <w:rPr>
          <w:b/>
          <w:szCs w:val="22"/>
        </w:rPr>
        <w:t>Inspection of the work</w:t>
      </w:r>
      <w:r w:rsidRPr="00851ED7">
        <w:rPr>
          <w:szCs w:val="22"/>
        </w:rPr>
        <w:t xml:space="preserve">. All materials and each part or detail of the work shall be subject to inspection. The </w:t>
      </w:r>
      <w:r w:rsidR="005916CE" w:rsidRPr="00851ED7">
        <w:rPr>
          <w:szCs w:val="22"/>
        </w:rPr>
        <w:t>RPR</w:t>
      </w:r>
      <w:r w:rsidRPr="00851ED7">
        <w:rPr>
          <w:szCs w:val="22"/>
        </w:rPr>
        <w:t xml:space="preserve"> shall be allowed access to all parts of the work and shall be furnished with such information and assistance by the Contractor as is required to make a complete and detailed inspection.</w:t>
      </w:r>
    </w:p>
    <w:p w14:paraId="2B49D9F8" w14:textId="616A3AA7" w:rsidR="00FA38F4" w:rsidRPr="00851ED7" w:rsidRDefault="00FA38F4" w:rsidP="00103261">
      <w:pPr>
        <w:tabs>
          <w:tab w:val="left" w:pos="-417"/>
          <w:tab w:val="left" w:pos="0"/>
        </w:tabs>
        <w:suppressAutoHyphens/>
        <w:rPr>
          <w:szCs w:val="22"/>
        </w:rPr>
      </w:pPr>
      <w:r w:rsidRPr="00851ED7">
        <w:rPr>
          <w:szCs w:val="22"/>
        </w:rPr>
        <w:t xml:space="preserve">If the </w:t>
      </w:r>
      <w:r w:rsidR="005916CE" w:rsidRPr="00851ED7">
        <w:rPr>
          <w:szCs w:val="22"/>
        </w:rPr>
        <w:t>RPR</w:t>
      </w:r>
      <w:r w:rsidRPr="00851ED7">
        <w:rPr>
          <w:szCs w:val="22"/>
        </w:rPr>
        <w:t xml:space="preserve"> requests it, the Contractor, at any time before acceptance of the work, shall remove or uncover such portions of the finished work as may be directed. After examination, the Contractor shall restore said portions of the work to the standard required by the specifications. Should the work thus exposed or examined prove acceptable, the uncovering, or removing, and the replacing of the covering or making good of the parts removed will be paid for as extra work; but should the work so exposed or examined prove unacceptable, the uncovering, or removing, and the replacing of the covering or making good of the parts removed will be at the Contractor’s expense.</w:t>
      </w:r>
    </w:p>
    <w:p w14:paraId="4B3BD350" w14:textId="0B10AF84" w:rsidR="00FA38F4" w:rsidRPr="00851ED7" w:rsidRDefault="00875FE0" w:rsidP="006F5053">
      <w:r w:rsidRPr="00851ED7">
        <w:t xml:space="preserve">Provide advance written notice to the </w:t>
      </w:r>
      <w:r w:rsidR="00BB7DC1" w:rsidRPr="00851ED7">
        <w:t>RPR</w:t>
      </w:r>
      <w:r w:rsidR="00B80633" w:rsidRPr="00851ED7">
        <w:t xml:space="preserve"> </w:t>
      </w:r>
      <w:r w:rsidRPr="00851ED7">
        <w:t xml:space="preserve">of work </w:t>
      </w:r>
      <w:r w:rsidR="005916CE" w:rsidRPr="00851ED7">
        <w:t xml:space="preserve">the </w:t>
      </w:r>
      <w:r w:rsidRPr="00851ED7">
        <w:t>Contractor plans to perform each week and each day</w:t>
      </w:r>
      <w:r w:rsidR="00B80633" w:rsidRPr="00851ED7">
        <w:t xml:space="preserve">. </w:t>
      </w:r>
      <w:r w:rsidR="00FA38F4" w:rsidRPr="00851ED7">
        <w:t xml:space="preserve">Any work done or materials used </w:t>
      </w:r>
      <w:r w:rsidR="000A160F" w:rsidRPr="00851ED7">
        <w:t>without</w:t>
      </w:r>
      <w:r w:rsidRPr="00851ED7">
        <w:t xml:space="preserve"> written notice and allowing opportunity for</w:t>
      </w:r>
      <w:r w:rsidR="00433D8D" w:rsidRPr="00851ED7">
        <w:t xml:space="preserve"> </w:t>
      </w:r>
      <w:r w:rsidR="00FA38F4" w:rsidRPr="00851ED7">
        <w:t xml:space="preserve">inspection by </w:t>
      </w:r>
      <w:r w:rsidR="00B80633" w:rsidRPr="00851ED7">
        <w:t xml:space="preserve">the </w:t>
      </w:r>
      <w:r w:rsidR="00BB7DC1" w:rsidRPr="00851ED7">
        <w:t xml:space="preserve">RPR </w:t>
      </w:r>
      <w:r w:rsidR="00FA38F4" w:rsidRPr="00851ED7">
        <w:t>may be ordered removed and replaced at the Contractor’s expense</w:t>
      </w:r>
      <w:r w:rsidR="00B80633" w:rsidRPr="00851ED7">
        <w:t>.</w:t>
      </w:r>
      <w:r w:rsidR="00FA38F4" w:rsidRPr="00851ED7">
        <w:t xml:space="preserve"> </w:t>
      </w:r>
    </w:p>
    <w:p w14:paraId="51268432" w14:textId="77777777" w:rsidR="00FA38F4" w:rsidRPr="00851ED7" w:rsidRDefault="00FA38F4" w:rsidP="00103261">
      <w:pPr>
        <w:tabs>
          <w:tab w:val="left" w:pos="-417"/>
          <w:tab w:val="left" w:pos="0"/>
        </w:tabs>
        <w:suppressAutoHyphens/>
        <w:rPr>
          <w:szCs w:val="22"/>
        </w:rPr>
      </w:pPr>
      <w:r w:rsidRPr="00851ED7">
        <w:rPr>
          <w:szCs w:val="22"/>
        </w:rPr>
        <w:t xml:space="preserve">Should the contract work include relocation, adjustment, or any other modification to existing facilities, not the property of the (contract) Owner, authorized representatives of the </w:t>
      </w:r>
      <w:r w:rsidR="00793BB2" w:rsidRPr="00851ED7">
        <w:rPr>
          <w:szCs w:val="22"/>
        </w:rPr>
        <w:t>Owner</w:t>
      </w:r>
      <w:r w:rsidRPr="00851ED7">
        <w:rPr>
          <w:szCs w:val="22"/>
        </w:rPr>
        <w:t>s of such facilities shall have the right to inspect such work. Such inspection shall in no sense make any f</w:t>
      </w:r>
      <w:r w:rsidR="00D35DC0" w:rsidRPr="00851ED7">
        <w:rPr>
          <w:szCs w:val="22"/>
        </w:rPr>
        <w:t xml:space="preserve">acility owner a </w:t>
      </w:r>
      <w:r w:rsidRPr="00851ED7">
        <w:rPr>
          <w:szCs w:val="22"/>
        </w:rPr>
        <w:t>party to the contract, and shall in no way interfere with the rights of the parties to this contract.</w:t>
      </w:r>
    </w:p>
    <w:p w14:paraId="4DAA4DBA" w14:textId="152A39F4" w:rsidR="00FA38F4" w:rsidRPr="00851ED7" w:rsidRDefault="00FA38F4" w:rsidP="00103261">
      <w:pPr>
        <w:tabs>
          <w:tab w:val="left" w:pos="-417"/>
          <w:tab w:val="left" w:pos="0"/>
        </w:tabs>
        <w:suppressAutoHyphens/>
        <w:rPr>
          <w:szCs w:val="22"/>
        </w:rPr>
      </w:pPr>
      <w:r w:rsidRPr="00851ED7">
        <w:rPr>
          <w:b/>
          <w:szCs w:val="22"/>
        </w:rPr>
        <w:t>50-</w:t>
      </w:r>
      <w:r w:rsidR="006C41C4" w:rsidRPr="00851ED7">
        <w:rPr>
          <w:b/>
          <w:szCs w:val="22"/>
        </w:rPr>
        <w:t xml:space="preserve">10 </w:t>
      </w:r>
      <w:r w:rsidRPr="00851ED7">
        <w:rPr>
          <w:b/>
          <w:szCs w:val="22"/>
        </w:rPr>
        <w:t>Removal of unacceptable and unauthorized work</w:t>
      </w:r>
      <w:r w:rsidRPr="00851ED7">
        <w:rPr>
          <w:szCs w:val="22"/>
        </w:rPr>
        <w:t xml:space="preserve">. All work that does not conform to the requirements of the contract, plans, and specifications will be considered unacceptable, unless otherwise determined acceptable by the </w:t>
      </w:r>
      <w:r w:rsidR="005916CE" w:rsidRPr="00851ED7">
        <w:rPr>
          <w:szCs w:val="22"/>
        </w:rPr>
        <w:t xml:space="preserve">RPR </w:t>
      </w:r>
      <w:r w:rsidRPr="00851ED7">
        <w:rPr>
          <w:szCs w:val="22"/>
        </w:rPr>
        <w:t xml:space="preserve">as provided in </w:t>
      </w:r>
      <w:r w:rsidR="005916CE" w:rsidRPr="00851ED7">
        <w:rPr>
          <w:szCs w:val="22"/>
        </w:rPr>
        <w:t xml:space="preserve">paragraph </w:t>
      </w:r>
      <w:r w:rsidR="00E218B4" w:rsidRPr="00851ED7">
        <w:rPr>
          <w:szCs w:val="22"/>
        </w:rPr>
        <w:t>50-02</w:t>
      </w:r>
      <w:r w:rsidR="00E90A0D" w:rsidRPr="00851ED7">
        <w:rPr>
          <w:szCs w:val="22"/>
        </w:rPr>
        <w:t>,</w:t>
      </w:r>
      <w:r w:rsidR="00E218B4" w:rsidRPr="00851ED7">
        <w:rPr>
          <w:szCs w:val="22"/>
        </w:rPr>
        <w:t xml:space="preserve"> </w:t>
      </w:r>
      <w:r w:rsidR="005916CE" w:rsidRPr="00851ED7">
        <w:rPr>
          <w:rStyle w:val="TitleReferenceitalics"/>
        </w:rPr>
        <w:t>Conformity with Plans and Specifications</w:t>
      </w:r>
      <w:r w:rsidRPr="00851ED7">
        <w:rPr>
          <w:szCs w:val="22"/>
        </w:rPr>
        <w:t>.</w:t>
      </w:r>
    </w:p>
    <w:p w14:paraId="1974B110" w14:textId="57CD2246" w:rsidR="00FA38F4" w:rsidRPr="00851ED7" w:rsidRDefault="00FA38F4" w:rsidP="00103261">
      <w:pPr>
        <w:tabs>
          <w:tab w:val="left" w:pos="-417"/>
          <w:tab w:val="left" w:pos="0"/>
        </w:tabs>
        <w:suppressAutoHyphens/>
        <w:rPr>
          <w:szCs w:val="22"/>
        </w:rPr>
      </w:pPr>
      <w:r w:rsidRPr="00851ED7">
        <w:rPr>
          <w:szCs w:val="22"/>
        </w:rPr>
        <w:t xml:space="preserve">Unacceptable work, whether the result of poor workmanship, use of defective materials, damage through carelessness, or any other cause found to exist prior to the final acceptance of the work, shall be removed immediately and replaced in an acceptable manner in accordance with the provisions of </w:t>
      </w:r>
      <w:r w:rsidR="005916CE" w:rsidRPr="00851ED7">
        <w:rPr>
          <w:szCs w:val="22"/>
        </w:rPr>
        <w:t>Section 70, paragraph</w:t>
      </w:r>
      <w:r w:rsidRPr="00851ED7">
        <w:rPr>
          <w:szCs w:val="22"/>
        </w:rPr>
        <w:t xml:space="preserve"> </w:t>
      </w:r>
      <w:r w:rsidR="00E218B4" w:rsidRPr="00851ED7">
        <w:rPr>
          <w:szCs w:val="22"/>
        </w:rPr>
        <w:t>70-14</w:t>
      </w:r>
      <w:r w:rsidR="00E90A0D" w:rsidRPr="00851ED7">
        <w:rPr>
          <w:szCs w:val="22"/>
        </w:rPr>
        <w:t>,</w:t>
      </w:r>
      <w:r w:rsidR="00E218B4" w:rsidRPr="00851ED7">
        <w:rPr>
          <w:szCs w:val="22"/>
        </w:rPr>
        <w:t xml:space="preserve"> </w:t>
      </w:r>
      <w:r w:rsidR="005916CE" w:rsidRPr="00851ED7">
        <w:rPr>
          <w:rStyle w:val="TitleReferenceitalics"/>
        </w:rPr>
        <w:t>Contractor’s Responsibility for Work</w:t>
      </w:r>
      <w:r w:rsidRPr="00851ED7">
        <w:rPr>
          <w:szCs w:val="22"/>
        </w:rPr>
        <w:t>.</w:t>
      </w:r>
    </w:p>
    <w:p w14:paraId="2CB97A25" w14:textId="44BD6A6D" w:rsidR="00FA38F4" w:rsidRPr="00851ED7" w:rsidRDefault="00FA38F4" w:rsidP="00103261">
      <w:pPr>
        <w:tabs>
          <w:tab w:val="left" w:pos="-417"/>
          <w:tab w:val="left" w:pos="0"/>
        </w:tabs>
        <w:suppressAutoHyphens/>
        <w:rPr>
          <w:szCs w:val="22"/>
        </w:rPr>
      </w:pPr>
      <w:r w:rsidRPr="00851ED7">
        <w:rPr>
          <w:szCs w:val="22"/>
        </w:rPr>
        <w:t xml:space="preserve">No removal work made under provision of this </w:t>
      </w:r>
      <w:r w:rsidR="00C852B6" w:rsidRPr="00851ED7">
        <w:rPr>
          <w:szCs w:val="22"/>
        </w:rPr>
        <w:t xml:space="preserve">paragraph </w:t>
      </w:r>
      <w:r w:rsidRPr="00851ED7">
        <w:rPr>
          <w:szCs w:val="22"/>
        </w:rPr>
        <w:t xml:space="preserve">shall be done without lines and grades having been established by the </w:t>
      </w:r>
      <w:r w:rsidR="00C852B6" w:rsidRPr="00851ED7">
        <w:rPr>
          <w:szCs w:val="22"/>
        </w:rPr>
        <w:t>RPR</w:t>
      </w:r>
      <w:r w:rsidRPr="00851ED7">
        <w:rPr>
          <w:szCs w:val="22"/>
        </w:rPr>
        <w:t xml:space="preserve">. Work done contrary to the instructions of the </w:t>
      </w:r>
      <w:r w:rsidR="00C852B6" w:rsidRPr="00851ED7">
        <w:rPr>
          <w:szCs w:val="22"/>
        </w:rPr>
        <w:t>RPR</w:t>
      </w:r>
      <w:r w:rsidRPr="00851ED7">
        <w:rPr>
          <w:szCs w:val="22"/>
        </w:rPr>
        <w:t xml:space="preserve">, work done beyond the lines shown on the plans or as established by the </w:t>
      </w:r>
      <w:r w:rsidR="00C852B6" w:rsidRPr="00851ED7">
        <w:rPr>
          <w:szCs w:val="22"/>
        </w:rPr>
        <w:t>RPR</w:t>
      </w:r>
      <w:r w:rsidRPr="00851ED7">
        <w:rPr>
          <w:szCs w:val="22"/>
        </w:rPr>
        <w:t>, except as herein specified, or any extra work done without authority, will be considered as unauthorized and will not be paid for under the provisions of the contract. Work so done may be ordered removed or replaced at the Contractor’s expense.</w:t>
      </w:r>
    </w:p>
    <w:p w14:paraId="628FB448" w14:textId="140C7FD2" w:rsidR="00FA38F4" w:rsidRPr="00851ED7" w:rsidRDefault="00FA38F4" w:rsidP="00103261">
      <w:pPr>
        <w:tabs>
          <w:tab w:val="left" w:pos="-417"/>
          <w:tab w:val="left" w:pos="0"/>
        </w:tabs>
        <w:suppressAutoHyphens/>
        <w:rPr>
          <w:szCs w:val="22"/>
        </w:rPr>
      </w:pPr>
      <w:r w:rsidRPr="00851ED7">
        <w:rPr>
          <w:szCs w:val="22"/>
        </w:rPr>
        <w:t xml:space="preserve">Upon failure on the part of the Contractor to comply with any order of the </w:t>
      </w:r>
      <w:r w:rsidR="00875FE0" w:rsidRPr="00851ED7">
        <w:rPr>
          <w:szCs w:val="22"/>
        </w:rPr>
        <w:t>RPR</w:t>
      </w:r>
      <w:r w:rsidRPr="00851ED7">
        <w:rPr>
          <w:szCs w:val="22"/>
        </w:rPr>
        <w:t xml:space="preserve"> made under the provisions of this subsection, the </w:t>
      </w:r>
      <w:r w:rsidR="00875FE0" w:rsidRPr="00851ED7">
        <w:rPr>
          <w:szCs w:val="22"/>
        </w:rPr>
        <w:t xml:space="preserve">RPR </w:t>
      </w:r>
      <w:r w:rsidRPr="00851ED7">
        <w:rPr>
          <w:szCs w:val="22"/>
        </w:rPr>
        <w:t>will have authority to cause unacceptable work to be remedied or removed and replaced</w:t>
      </w:r>
      <w:r w:rsidR="0040650F" w:rsidRPr="00851ED7">
        <w:rPr>
          <w:szCs w:val="22"/>
        </w:rPr>
        <w:t>;</w:t>
      </w:r>
      <w:r w:rsidRPr="00851ED7">
        <w:rPr>
          <w:szCs w:val="22"/>
        </w:rPr>
        <w:t xml:space="preserve"> and unauthorized work to be removed and</w:t>
      </w:r>
      <w:r w:rsidR="00875FE0" w:rsidRPr="00851ED7">
        <w:t xml:space="preserve"> </w:t>
      </w:r>
      <w:r w:rsidR="00875FE0" w:rsidRPr="00851ED7">
        <w:rPr>
          <w:szCs w:val="22"/>
        </w:rPr>
        <w:t>recover the resulting costs as a liquidated damage against the Contractor.</w:t>
      </w:r>
    </w:p>
    <w:p w14:paraId="3E041C00" w14:textId="40DCEA5E"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1</w:t>
      </w:r>
      <w:r w:rsidR="006C41C4" w:rsidRPr="00851ED7">
        <w:rPr>
          <w:b/>
          <w:szCs w:val="22"/>
        </w:rPr>
        <w:t>1</w:t>
      </w:r>
      <w:r w:rsidR="00F770F2" w:rsidRPr="00851ED7">
        <w:rPr>
          <w:b/>
          <w:szCs w:val="22"/>
        </w:rPr>
        <w:t xml:space="preserve"> </w:t>
      </w:r>
      <w:r w:rsidRPr="00851ED7">
        <w:rPr>
          <w:b/>
          <w:szCs w:val="22"/>
        </w:rPr>
        <w:t>Load restrictions</w:t>
      </w:r>
      <w:r w:rsidRPr="00851ED7">
        <w:rPr>
          <w:szCs w:val="22"/>
        </w:rPr>
        <w:t>. The Contractor shall comply with all legal load restrictions in the hauling of materials on public roads beyond the limits of the work. A special permit will not relieve the Contractor of liability for damage that may result from the moving of material or equipment.</w:t>
      </w:r>
    </w:p>
    <w:p w14:paraId="3EB310C7" w14:textId="77777777" w:rsidR="00094584" w:rsidRPr="00851ED7" w:rsidRDefault="00FA38F4" w:rsidP="0073063B">
      <w:pPr>
        <w:tabs>
          <w:tab w:val="left" w:pos="-417"/>
          <w:tab w:val="left" w:pos="0"/>
        </w:tabs>
        <w:suppressAutoHyphens/>
        <w:rPr>
          <w:szCs w:val="22"/>
        </w:rPr>
      </w:pPr>
      <w:r w:rsidRPr="00851ED7">
        <w:rPr>
          <w:szCs w:val="22"/>
        </w:rPr>
        <w:t xml:space="preserve">The operation of equipment of such weight or so loaded as to cause damage to structures or to any other type of construction will not be permitted. Hauling of materials over the base course or surface course under construction shall be limited as directed. No loads will be permitted on a concrete pavement, base, or structure before the expiration of the curing period. </w:t>
      </w:r>
      <w:r w:rsidR="0073063B" w:rsidRPr="00851ED7">
        <w:rPr>
          <w:szCs w:val="22"/>
        </w:rPr>
        <w:t xml:space="preserve">The Contractor, at their own expense, shall be responsible for the repair to equal or better than preconstruction conditions of any damage caused by the Contractor’s equipment and personnel.  </w:t>
      </w:r>
    </w:p>
    <w:p w14:paraId="2E4541B8" w14:textId="77777777" w:rsidR="00FA38F4" w:rsidRPr="00851ED7" w:rsidRDefault="00FA38F4" w:rsidP="008077B4">
      <w:pPr>
        <w:pStyle w:val="Engineernotetop"/>
      </w:pPr>
      <w:r w:rsidRPr="00851ED7">
        <w:lastRenderedPageBreak/>
        <w:t>************************************************************************************</w:t>
      </w:r>
    </w:p>
    <w:p w14:paraId="31F70E7B" w14:textId="62BA32D6" w:rsidR="00FA38F4" w:rsidRPr="00851ED7" w:rsidRDefault="00FA38F4" w:rsidP="008077B4">
      <w:pPr>
        <w:pStyle w:val="EngineerNoteskeepwithnext"/>
      </w:pPr>
      <w:r w:rsidRPr="00851ED7">
        <w:t xml:space="preserve">The Engineer </w:t>
      </w:r>
      <w:r w:rsidR="008F6C97" w:rsidRPr="00851ED7">
        <w:t xml:space="preserve">must </w:t>
      </w:r>
      <w:r w:rsidRPr="00851ED7">
        <w:t>check to see if the on-site project access roads and haul routes will support the construction equipment. Particular attention should be paid when sections of existing airfield pavements will be used as haul routes to assure that existing pavements are not overloaded. If questionable, the Engineer should add appropriate provisions to preserve or rehabilitate any access roads or haul routes to the bid documents. Various measures such as videotape or photographs may be required to document existing conditions prior to start of construction. Construction traffic should be kept off airport pavements to the extent possible</w:t>
      </w:r>
      <w:r w:rsidR="00AC0F54" w:rsidRPr="00851ED7">
        <w:t>.</w:t>
      </w:r>
    </w:p>
    <w:p w14:paraId="6DF347F7" w14:textId="77777777" w:rsidR="00FA38F4" w:rsidRPr="00851ED7" w:rsidRDefault="00FA38F4" w:rsidP="008077B4">
      <w:pPr>
        <w:pStyle w:val="Engineernotebottom"/>
      </w:pPr>
      <w:r w:rsidRPr="00851ED7">
        <w:t>************************************************************************************</w:t>
      </w:r>
    </w:p>
    <w:p w14:paraId="291CD348" w14:textId="71434656"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1</w:t>
      </w:r>
      <w:r w:rsidR="006C41C4" w:rsidRPr="00851ED7">
        <w:rPr>
          <w:b/>
          <w:szCs w:val="22"/>
        </w:rPr>
        <w:t>2</w:t>
      </w:r>
      <w:r w:rsidR="00F770F2" w:rsidRPr="00851ED7">
        <w:rPr>
          <w:b/>
          <w:szCs w:val="22"/>
        </w:rPr>
        <w:t xml:space="preserve"> </w:t>
      </w:r>
      <w:r w:rsidRPr="00851ED7">
        <w:rPr>
          <w:b/>
          <w:szCs w:val="22"/>
        </w:rPr>
        <w:t>Maintenance during construction</w:t>
      </w:r>
      <w:r w:rsidRPr="00851ED7">
        <w:rPr>
          <w:szCs w:val="22"/>
        </w:rPr>
        <w:t>. The Contractor shall maintain the work during construction and until the work is accepted. Maintenance shall constitute continuous and effective work prosecuted day by day, with adequate equipment and forces so that the work is maintained in satisfactory condition at all times.</w:t>
      </w:r>
    </w:p>
    <w:p w14:paraId="51E23112" w14:textId="77777777" w:rsidR="00FA38F4" w:rsidRPr="00851ED7" w:rsidRDefault="00FA38F4" w:rsidP="00103261">
      <w:pPr>
        <w:tabs>
          <w:tab w:val="left" w:pos="-417"/>
          <w:tab w:val="left" w:pos="0"/>
        </w:tabs>
        <w:suppressAutoHyphens/>
        <w:rPr>
          <w:szCs w:val="22"/>
        </w:rPr>
      </w:pPr>
      <w:r w:rsidRPr="00851ED7">
        <w:rPr>
          <w:szCs w:val="22"/>
        </w:rPr>
        <w:t>In the case of a contract for the placing of a course upon a course or subgrade previously constructed, the Contractor shall maintain the previous course or subgrade during all construction operations.</w:t>
      </w:r>
    </w:p>
    <w:p w14:paraId="6D81570E" w14:textId="77777777" w:rsidR="00FA38F4" w:rsidRPr="00851ED7" w:rsidRDefault="00FA38F4" w:rsidP="00103261">
      <w:pPr>
        <w:tabs>
          <w:tab w:val="left" w:pos="-417"/>
          <w:tab w:val="left" w:pos="0"/>
        </w:tabs>
        <w:suppressAutoHyphens/>
        <w:rPr>
          <w:szCs w:val="22"/>
        </w:rPr>
      </w:pPr>
      <w:r w:rsidRPr="00851ED7">
        <w:rPr>
          <w:szCs w:val="22"/>
        </w:rPr>
        <w:t>All costs of maintenance work during construction and before the project is accepted shall be included in the unit prices bid on the various contract items, and the Contractor will not be paid an additional amount for such work.</w:t>
      </w:r>
    </w:p>
    <w:p w14:paraId="15F593EC" w14:textId="38672B85"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1</w:t>
      </w:r>
      <w:r w:rsidR="006C41C4" w:rsidRPr="00851ED7">
        <w:rPr>
          <w:b/>
          <w:szCs w:val="22"/>
        </w:rPr>
        <w:t>3</w:t>
      </w:r>
      <w:r w:rsidR="00F770F2" w:rsidRPr="00851ED7">
        <w:rPr>
          <w:b/>
          <w:szCs w:val="22"/>
        </w:rPr>
        <w:t xml:space="preserve"> </w:t>
      </w:r>
      <w:r w:rsidRPr="00851ED7">
        <w:rPr>
          <w:b/>
          <w:szCs w:val="22"/>
        </w:rPr>
        <w:t>Failure to maintain the work</w:t>
      </w:r>
      <w:r w:rsidRPr="00851ED7">
        <w:rPr>
          <w:szCs w:val="22"/>
        </w:rPr>
        <w:t xml:space="preserve">. Should the Contractor at any time fail to maintain the work as provided in </w:t>
      </w:r>
      <w:r w:rsidR="00C852B6" w:rsidRPr="00851ED7">
        <w:rPr>
          <w:szCs w:val="22"/>
        </w:rPr>
        <w:t>paragraph</w:t>
      </w:r>
      <w:r w:rsidRPr="00851ED7">
        <w:rPr>
          <w:szCs w:val="22"/>
        </w:rPr>
        <w:t xml:space="preserve"> </w:t>
      </w:r>
      <w:r w:rsidR="00A2521A" w:rsidRPr="00851ED7">
        <w:rPr>
          <w:szCs w:val="22"/>
        </w:rPr>
        <w:t>50-</w:t>
      </w:r>
      <w:r w:rsidR="001D58AC" w:rsidRPr="00851ED7">
        <w:rPr>
          <w:szCs w:val="22"/>
        </w:rPr>
        <w:t>1</w:t>
      </w:r>
      <w:r w:rsidR="00C852B6" w:rsidRPr="00851ED7">
        <w:rPr>
          <w:szCs w:val="22"/>
        </w:rPr>
        <w:t>2</w:t>
      </w:r>
      <w:r w:rsidR="00E90A0D" w:rsidRPr="00851ED7">
        <w:rPr>
          <w:szCs w:val="22"/>
        </w:rPr>
        <w:t>,</w:t>
      </w:r>
      <w:r w:rsidR="001D58AC" w:rsidRPr="00851ED7">
        <w:rPr>
          <w:szCs w:val="22"/>
        </w:rPr>
        <w:t xml:space="preserve"> </w:t>
      </w:r>
      <w:r w:rsidR="00C852B6" w:rsidRPr="00851ED7">
        <w:rPr>
          <w:rStyle w:val="TitleReferenceitalics"/>
        </w:rPr>
        <w:t>Maintenance during Construction</w:t>
      </w:r>
      <w:r w:rsidRPr="00851ED7">
        <w:rPr>
          <w:szCs w:val="22"/>
        </w:rPr>
        <w:t xml:space="preserve">, the </w:t>
      </w:r>
      <w:r w:rsidR="00C852B6" w:rsidRPr="00851ED7">
        <w:rPr>
          <w:szCs w:val="22"/>
        </w:rPr>
        <w:t xml:space="preserve">RPR </w:t>
      </w:r>
      <w:r w:rsidRPr="00851ED7">
        <w:rPr>
          <w:szCs w:val="22"/>
        </w:rPr>
        <w:t>shall immediately notify the Contractor of such noncompliance. Such notification shall specify a reasonable time within which the Contractor shall be required to remedy such unsatisfactory maintenance condition. The time specified will give due consideration to the exigency that exists.</w:t>
      </w:r>
    </w:p>
    <w:p w14:paraId="09388481" w14:textId="12B90FC5" w:rsidR="00FA38F4" w:rsidRPr="00851ED7" w:rsidRDefault="00FA38F4" w:rsidP="00103261">
      <w:pPr>
        <w:tabs>
          <w:tab w:val="left" w:pos="-417"/>
          <w:tab w:val="left" w:pos="0"/>
        </w:tabs>
        <w:suppressAutoHyphens/>
        <w:rPr>
          <w:szCs w:val="22"/>
        </w:rPr>
      </w:pPr>
      <w:r w:rsidRPr="00851ED7">
        <w:rPr>
          <w:szCs w:val="22"/>
        </w:rPr>
        <w:t xml:space="preserve">Should the Contractor fail to respond to the </w:t>
      </w:r>
      <w:r w:rsidR="00C852B6" w:rsidRPr="00851ED7">
        <w:rPr>
          <w:szCs w:val="22"/>
        </w:rPr>
        <w:t xml:space="preserve">RPR’s </w:t>
      </w:r>
      <w:r w:rsidRPr="00851ED7">
        <w:rPr>
          <w:szCs w:val="22"/>
        </w:rPr>
        <w:t xml:space="preserve">notification, the Owner may suspend any work necessary for the Owner to correct such unsatisfactory maintenance condition, depending on the exigency that exists. Any maintenance cost incurred by the Owner, shall be </w:t>
      </w:r>
      <w:r w:rsidR="00D253A4" w:rsidRPr="00851ED7">
        <w:rPr>
          <w:szCs w:val="22"/>
        </w:rPr>
        <w:t>recovered as a liquidated damage against the Contractor.</w:t>
      </w:r>
    </w:p>
    <w:p w14:paraId="583FEC14" w14:textId="27E2C000"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1</w:t>
      </w:r>
      <w:r w:rsidR="006C41C4" w:rsidRPr="00851ED7">
        <w:rPr>
          <w:b/>
          <w:szCs w:val="22"/>
        </w:rPr>
        <w:t>4</w:t>
      </w:r>
      <w:r w:rsidR="00F770F2" w:rsidRPr="00851ED7">
        <w:rPr>
          <w:b/>
          <w:szCs w:val="22"/>
        </w:rPr>
        <w:t xml:space="preserve"> </w:t>
      </w:r>
      <w:r w:rsidRPr="00851ED7">
        <w:rPr>
          <w:b/>
          <w:szCs w:val="22"/>
        </w:rPr>
        <w:t>Partial acceptance</w:t>
      </w:r>
      <w:r w:rsidRPr="00851ED7">
        <w:rPr>
          <w:szCs w:val="22"/>
        </w:rPr>
        <w:t xml:space="preserve">. If at any time during the </w:t>
      </w:r>
      <w:r w:rsidR="00205513" w:rsidRPr="00851ED7">
        <w:rPr>
          <w:szCs w:val="22"/>
        </w:rPr>
        <w:t xml:space="preserve">execution </w:t>
      </w:r>
      <w:r w:rsidRPr="00851ED7">
        <w:rPr>
          <w:szCs w:val="22"/>
        </w:rPr>
        <w:t xml:space="preserve">of the project the Contractor substantially completes a usable unit or portion of the work, the occupancy of which will benefit the Owner, the Contractor may request the </w:t>
      </w:r>
      <w:r w:rsidR="00C852B6" w:rsidRPr="00851ED7">
        <w:rPr>
          <w:szCs w:val="22"/>
        </w:rPr>
        <w:t>RPR</w:t>
      </w:r>
      <w:r w:rsidRPr="00851ED7">
        <w:rPr>
          <w:szCs w:val="22"/>
        </w:rPr>
        <w:t xml:space="preserve"> to make final inspection of that unit. If the </w:t>
      </w:r>
      <w:r w:rsidR="00C852B6" w:rsidRPr="00851ED7">
        <w:rPr>
          <w:szCs w:val="22"/>
        </w:rPr>
        <w:t xml:space="preserve">RPR </w:t>
      </w:r>
      <w:r w:rsidRPr="00851ED7">
        <w:rPr>
          <w:szCs w:val="22"/>
        </w:rPr>
        <w:t xml:space="preserve">finds upon inspection that the unit has been satisfactorily completed in compliance with the contract, the </w:t>
      </w:r>
      <w:r w:rsidR="00C852B6" w:rsidRPr="00851ED7">
        <w:rPr>
          <w:szCs w:val="22"/>
        </w:rPr>
        <w:t xml:space="preserve">RPR </w:t>
      </w:r>
      <w:r w:rsidRPr="00851ED7">
        <w:rPr>
          <w:szCs w:val="22"/>
        </w:rPr>
        <w:t>may accept it as being complete, and the Contractor may be relieved of further responsibility for that unit. Such partial acceptance and beneficial occupancy by the Owner shall not void or alter any provision of the contract.</w:t>
      </w:r>
    </w:p>
    <w:p w14:paraId="2750A358" w14:textId="5D6C96BC" w:rsidR="00FA38F4" w:rsidRPr="00851ED7" w:rsidRDefault="00FA38F4" w:rsidP="00103261">
      <w:pPr>
        <w:tabs>
          <w:tab w:val="left" w:pos="-417"/>
          <w:tab w:val="left" w:pos="0"/>
        </w:tabs>
        <w:suppressAutoHyphens/>
        <w:rPr>
          <w:szCs w:val="22"/>
        </w:rPr>
      </w:pPr>
      <w:r w:rsidRPr="00851ED7">
        <w:rPr>
          <w:b/>
          <w:szCs w:val="22"/>
        </w:rPr>
        <w:t>50-</w:t>
      </w:r>
      <w:r w:rsidR="00F770F2" w:rsidRPr="00851ED7">
        <w:rPr>
          <w:b/>
          <w:szCs w:val="22"/>
        </w:rPr>
        <w:t>1</w:t>
      </w:r>
      <w:r w:rsidR="006C41C4" w:rsidRPr="00851ED7">
        <w:rPr>
          <w:b/>
          <w:szCs w:val="22"/>
        </w:rPr>
        <w:t>5</w:t>
      </w:r>
      <w:r w:rsidR="00F770F2" w:rsidRPr="00851ED7">
        <w:rPr>
          <w:b/>
          <w:szCs w:val="22"/>
        </w:rPr>
        <w:t xml:space="preserve"> </w:t>
      </w:r>
      <w:r w:rsidRPr="00851ED7">
        <w:rPr>
          <w:b/>
          <w:szCs w:val="22"/>
        </w:rPr>
        <w:t>Final acceptance.</w:t>
      </w:r>
      <w:r w:rsidRPr="00851ED7">
        <w:rPr>
          <w:szCs w:val="22"/>
        </w:rPr>
        <w:t xml:space="preserve"> Upon due notice from the Contractor of presumptive completion of the entire project, the </w:t>
      </w:r>
      <w:r w:rsidR="00C852B6" w:rsidRPr="00851ED7">
        <w:rPr>
          <w:szCs w:val="22"/>
        </w:rPr>
        <w:t xml:space="preserve">RPR </w:t>
      </w:r>
      <w:r w:rsidRPr="00851ED7">
        <w:rPr>
          <w:szCs w:val="22"/>
        </w:rPr>
        <w:t xml:space="preserve">and Owner will make an inspection. If all construction provided for and contemplated by the contract is found to be complete in accordance with the contract, plans, and specifications, such inspection shall constitute the final inspection. The </w:t>
      </w:r>
      <w:r w:rsidR="00C852B6" w:rsidRPr="00851ED7">
        <w:rPr>
          <w:szCs w:val="22"/>
        </w:rPr>
        <w:t xml:space="preserve">RPR </w:t>
      </w:r>
      <w:r w:rsidRPr="00851ED7">
        <w:rPr>
          <w:szCs w:val="22"/>
        </w:rPr>
        <w:t>shall notify the Contractor in writing of final acceptance as of the date of the final inspection.</w:t>
      </w:r>
    </w:p>
    <w:p w14:paraId="5B9725E8" w14:textId="28249DA8" w:rsidR="00FA38F4" w:rsidRPr="00851ED7" w:rsidRDefault="00FA38F4" w:rsidP="00103261">
      <w:pPr>
        <w:tabs>
          <w:tab w:val="left" w:pos="-417"/>
          <w:tab w:val="left" w:pos="0"/>
        </w:tabs>
        <w:suppressAutoHyphens/>
        <w:rPr>
          <w:szCs w:val="22"/>
        </w:rPr>
      </w:pPr>
      <w:r w:rsidRPr="00851ED7">
        <w:rPr>
          <w:szCs w:val="22"/>
        </w:rPr>
        <w:t xml:space="preserve">If, however, the inspection discloses any work, in whole or in part, as being unsatisfactory, the </w:t>
      </w:r>
      <w:r w:rsidR="00C852B6" w:rsidRPr="00851ED7">
        <w:rPr>
          <w:szCs w:val="22"/>
        </w:rPr>
        <w:t xml:space="preserve">RPR </w:t>
      </w:r>
      <w:r w:rsidRPr="00851ED7">
        <w:rPr>
          <w:szCs w:val="22"/>
        </w:rPr>
        <w:t xml:space="preserve">will </w:t>
      </w:r>
      <w:r w:rsidR="0073063B" w:rsidRPr="00851ED7">
        <w:rPr>
          <w:szCs w:val="22"/>
        </w:rPr>
        <w:t xml:space="preserve">notify </w:t>
      </w:r>
      <w:r w:rsidRPr="00851ED7">
        <w:rPr>
          <w:szCs w:val="22"/>
        </w:rPr>
        <w:t xml:space="preserve">the Contractor and the Contractor shall </w:t>
      </w:r>
      <w:r w:rsidR="0073063B" w:rsidRPr="00851ED7">
        <w:rPr>
          <w:szCs w:val="22"/>
        </w:rPr>
        <w:t>correct the unsatisfactory work</w:t>
      </w:r>
      <w:r w:rsidRPr="00851ED7">
        <w:rPr>
          <w:szCs w:val="22"/>
        </w:rPr>
        <w:t xml:space="preserve">. Upon correction of the work, another inspection will be made which shall constitute the final inspection, provided the work has been satisfactorily completed. In such event, the </w:t>
      </w:r>
      <w:r w:rsidR="00C852B6" w:rsidRPr="00851ED7">
        <w:rPr>
          <w:szCs w:val="22"/>
        </w:rPr>
        <w:t xml:space="preserve">RPR </w:t>
      </w:r>
      <w:r w:rsidRPr="00851ED7">
        <w:rPr>
          <w:szCs w:val="22"/>
        </w:rPr>
        <w:t>will make the final acceptance and notify the Contractor in writing of this acceptance as of the date of final inspection.</w:t>
      </w:r>
    </w:p>
    <w:p w14:paraId="5096254C" w14:textId="3A1632BA" w:rsidR="00FA38F4" w:rsidRPr="00851ED7" w:rsidRDefault="00FA38F4" w:rsidP="00103261">
      <w:pPr>
        <w:tabs>
          <w:tab w:val="left" w:pos="-417"/>
          <w:tab w:val="left" w:pos="0"/>
        </w:tabs>
        <w:suppressAutoHyphens/>
        <w:rPr>
          <w:szCs w:val="22"/>
        </w:rPr>
      </w:pPr>
      <w:r w:rsidRPr="00851ED7">
        <w:rPr>
          <w:b/>
          <w:szCs w:val="22"/>
        </w:rPr>
        <w:lastRenderedPageBreak/>
        <w:t>50-</w:t>
      </w:r>
      <w:r w:rsidR="00F770F2" w:rsidRPr="00851ED7">
        <w:rPr>
          <w:b/>
          <w:szCs w:val="22"/>
        </w:rPr>
        <w:t>1</w:t>
      </w:r>
      <w:r w:rsidR="006C41C4" w:rsidRPr="00851ED7">
        <w:rPr>
          <w:b/>
          <w:szCs w:val="22"/>
        </w:rPr>
        <w:t>6</w:t>
      </w:r>
      <w:r w:rsidR="00F770F2" w:rsidRPr="00851ED7">
        <w:rPr>
          <w:b/>
          <w:szCs w:val="22"/>
        </w:rPr>
        <w:t xml:space="preserve"> </w:t>
      </w:r>
      <w:r w:rsidRPr="00851ED7">
        <w:rPr>
          <w:b/>
          <w:szCs w:val="22"/>
        </w:rPr>
        <w:t>Claims for adjustment and disputes.</w:t>
      </w:r>
      <w:r w:rsidRPr="00851ED7">
        <w:rPr>
          <w:szCs w:val="22"/>
        </w:rPr>
        <w:t xml:space="preserve"> If for any reason the Contractor deems that additional compensation is due for work or materials not clearly provided for in the contract, plans, or specifications or previously authorized as extra work, the Contractor shall notify the </w:t>
      </w:r>
      <w:r w:rsidR="00C852B6" w:rsidRPr="00851ED7">
        <w:rPr>
          <w:szCs w:val="22"/>
        </w:rPr>
        <w:t xml:space="preserve">RPR </w:t>
      </w:r>
      <w:r w:rsidRPr="00851ED7">
        <w:rPr>
          <w:szCs w:val="22"/>
        </w:rPr>
        <w:t xml:space="preserve">in writing of </w:t>
      </w:r>
      <w:r w:rsidR="001C07E3" w:rsidRPr="00851ED7">
        <w:rPr>
          <w:szCs w:val="22"/>
        </w:rPr>
        <w:t xml:space="preserve">their </w:t>
      </w:r>
      <w:r w:rsidRPr="00851ED7">
        <w:rPr>
          <w:szCs w:val="22"/>
        </w:rPr>
        <w:t xml:space="preserve">intention to claim such additional compensation before the Contractor begins the work on which the Contractor bases the claim. If such notification is not given or the </w:t>
      </w:r>
      <w:r w:rsidR="00C852B6" w:rsidRPr="00851ED7">
        <w:rPr>
          <w:szCs w:val="22"/>
        </w:rPr>
        <w:t xml:space="preserve">RPR </w:t>
      </w:r>
      <w:r w:rsidRPr="00851ED7">
        <w:rPr>
          <w:szCs w:val="22"/>
        </w:rPr>
        <w:t xml:space="preserve">is not afforded proper opportunity by the Contractor for keeping strict account of actual cost as required, then the Contractor hereby agrees to waive any claim for such additional compensation. Such notice by the Contractor and the fact that the </w:t>
      </w:r>
      <w:r w:rsidR="00C852B6" w:rsidRPr="00851ED7">
        <w:rPr>
          <w:szCs w:val="22"/>
        </w:rPr>
        <w:t xml:space="preserve">RPR </w:t>
      </w:r>
      <w:r w:rsidRPr="00851ED7">
        <w:rPr>
          <w:szCs w:val="22"/>
        </w:rPr>
        <w:t xml:space="preserve">has kept account of the cost of the work shall not in any way be construed as proving or substantiating the validity of the claim. When the work on which the claim for additional compensation is based has been completed, the Contractor shall, within 10 calendar days, submit a written claim to the </w:t>
      </w:r>
      <w:r w:rsidR="00C852B6" w:rsidRPr="00851ED7">
        <w:rPr>
          <w:szCs w:val="22"/>
        </w:rPr>
        <w:t xml:space="preserve">RPR </w:t>
      </w:r>
      <w:r w:rsidRPr="00851ED7">
        <w:rPr>
          <w:szCs w:val="22"/>
        </w:rPr>
        <w:t>who will present it to the Owner for consideration in accordance with local laws or ordinances.</w:t>
      </w:r>
    </w:p>
    <w:p w14:paraId="2B21C3A8" w14:textId="77777777" w:rsidR="00FA38F4" w:rsidRPr="00851ED7" w:rsidRDefault="00FA38F4" w:rsidP="00103261">
      <w:pPr>
        <w:tabs>
          <w:tab w:val="left" w:pos="-417"/>
          <w:tab w:val="left" w:pos="0"/>
        </w:tabs>
        <w:suppressAutoHyphens/>
        <w:rPr>
          <w:szCs w:val="22"/>
        </w:rPr>
      </w:pPr>
      <w:r w:rsidRPr="00851ED7">
        <w:rPr>
          <w:szCs w:val="22"/>
        </w:rPr>
        <w:t>Nothing in this subsection shall be construed as a waiver of the Contractor’s right to dispute final payment based on differences in measurements or computations.</w:t>
      </w:r>
    </w:p>
    <w:p w14:paraId="495BBEDA" w14:textId="2E065981" w:rsidR="00855C15" w:rsidRPr="00851ED7" w:rsidRDefault="00385DE9" w:rsidP="00103261">
      <w:pPr>
        <w:tabs>
          <w:tab w:val="left" w:pos="-417"/>
          <w:tab w:val="left" w:pos="0"/>
        </w:tabs>
        <w:suppressAutoHyphens/>
        <w:rPr>
          <w:rStyle w:val="CourierNewboldcharacters"/>
        </w:rPr>
      </w:pPr>
      <w:r w:rsidRPr="00C57A6E">
        <w:rPr>
          <w:b/>
          <w:szCs w:val="22"/>
        </w:rPr>
        <w:t>[</w:t>
      </w:r>
      <w:r w:rsidR="00BF685A" w:rsidRPr="00C57A6E">
        <w:rPr>
          <w:b/>
          <w:szCs w:val="22"/>
        </w:rPr>
        <w:t>   </w:t>
      </w:r>
      <w:r w:rsidR="00FA38F4" w:rsidRPr="00851ED7">
        <w:rPr>
          <w:rStyle w:val="CourierNewboldcharacters"/>
        </w:rPr>
        <w:t>50-</w:t>
      </w:r>
      <w:r w:rsidR="00F770F2" w:rsidRPr="00851ED7">
        <w:rPr>
          <w:rStyle w:val="CourierNewboldcharacters"/>
        </w:rPr>
        <w:t>1</w:t>
      </w:r>
      <w:r w:rsidR="006C41C4" w:rsidRPr="00851ED7">
        <w:rPr>
          <w:rStyle w:val="CourierNewboldcharacters"/>
        </w:rPr>
        <w:t>7</w:t>
      </w:r>
      <w:r w:rsidR="00F770F2" w:rsidRPr="00851ED7">
        <w:rPr>
          <w:rStyle w:val="CourierNewboldcharacters"/>
        </w:rPr>
        <w:t xml:space="preserve"> </w:t>
      </w:r>
      <w:r w:rsidR="000525F2" w:rsidRPr="00851ED7">
        <w:rPr>
          <w:rStyle w:val="CourierNewboldcharacters"/>
        </w:rPr>
        <w:t xml:space="preserve">Value Engineering </w:t>
      </w:r>
      <w:r w:rsidR="00FA38F4" w:rsidRPr="00851ED7">
        <w:rPr>
          <w:rStyle w:val="CourierNewboldcharacters"/>
        </w:rPr>
        <w:t xml:space="preserve">Cost </w:t>
      </w:r>
      <w:r w:rsidR="000525F2" w:rsidRPr="00851ED7">
        <w:rPr>
          <w:rStyle w:val="CourierNewboldcharacters"/>
        </w:rPr>
        <w:t>Proposal</w:t>
      </w:r>
      <w:r w:rsidR="00FA38F4" w:rsidRPr="00851ED7">
        <w:rPr>
          <w:rStyle w:val="CourierNewboldcharacters"/>
        </w:rPr>
        <w:t>.</w:t>
      </w:r>
    </w:p>
    <w:p w14:paraId="5FB57B39" w14:textId="77777777" w:rsidR="00855C15" w:rsidRPr="00851ED7" w:rsidRDefault="00855C15" w:rsidP="008077B4">
      <w:pPr>
        <w:pStyle w:val="Engineeringnotestopcourier"/>
      </w:pPr>
      <w:r w:rsidRPr="00851ED7">
        <w:t>**********************************************************************</w:t>
      </w:r>
    </w:p>
    <w:p w14:paraId="5045253A" w14:textId="6071E545" w:rsidR="00855C15" w:rsidRPr="00851ED7" w:rsidRDefault="00855C15" w:rsidP="008077B4">
      <w:pPr>
        <w:pStyle w:val="EngineeringNotescourier"/>
      </w:pPr>
      <w:r w:rsidRPr="00851ED7">
        <w:t xml:space="preserve">FAA concurrence must be obtained when this </w:t>
      </w:r>
      <w:r w:rsidR="00C852B6" w:rsidRPr="00851ED7">
        <w:t>paragraph</w:t>
      </w:r>
      <w:r w:rsidRPr="00851ED7">
        <w:t xml:space="preserve"> is included.</w:t>
      </w:r>
    </w:p>
    <w:p w14:paraId="07B21504" w14:textId="0C757863" w:rsidR="00DC09E2" w:rsidRPr="00851ED7" w:rsidRDefault="00DC09E2" w:rsidP="008077B4">
      <w:pPr>
        <w:pStyle w:val="EngineeringNotescourier"/>
      </w:pPr>
      <w:r w:rsidRPr="00851ED7">
        <w:t xml:space="preserve">This </w:t>
      </w:r>
      <w:r w:rsidR="00C852B6" w:rsidRPr="00851ED7">
        <w:t>paragraph</w:t>
      </w:r>
      <w:r w:rsidRPr="00851ED7">
        <w:t xml:space="preserve"> may not be applied on construction management at-risk (CMAR) and Design-build project delivery methods after a gross maximum price (GMP) is established.</w:t>
      </w:r>
    </w:p>
    <w:p w14:paraId="55DCDFFE" w14:textId="389B61F6" w:rsidR="00855C15" w:rsidRPr="00851ED7" w:rsidRDefault="00855C15" w:rsidP="008077B4">
      <w:pPr>
        <w:pStyle w:val="EngineeringNotescourier"/>
      </w:pPr>
      <w:r w:rsidRPr="00851ED7">
        <w:t xml:space="preserve">Use of this </w:t>
      </w:r>
      <w:r w:rsidR="00C852B6" w:rsidRPr="00851ED7">
        <w:t>paragraph</w:t>
      </w:r>
      <w:r w:rsidRPr="00851ED7">
        <w:t xml:space="preserve"> in project specifications is at the option of the Owner/Engineer. </w:t>
      </w:r>
    </w:p>
    <w:p w14:paraId="1589ED31" w14:textId="3C09F7CE" w:rsidR="00855C15" w:rsidRPr="00851ED7" w:rsidRDefault="00855C15" w:rsidP="008077B4">
      <w:pPr>
        <w:pStyle w:val="EngineeringNotescourierKWN"/>
      </w:pPr>
      <w:r w:rsidRPr="00851ED7">
        <w:t xml:space="preserve">This </w:t>
      </w:r>
      <w:r w:rsidR="00C852B6" w:rsidRPr="00851ED7">
        <w:t>paragraph</w:t>
      </w:r>
      <w:r w:rsidRPr="00851ED7">
        <w:t xml:space="preserve"> should not be incorporated into project specifications if State or local laws prohibit its use or if the project does not lend itself to value engineering.</w:t>
      </w:r>
    </w:p>
    <w:p w14:paraId="675D2313" w14:textId="77777777" w:rsidR="00EF2344" w:rsidRPr="00851ED7" w:rsidRDefault="00855C15" w:rsidP="008077B4">
      <w:pPr>
        <w:pStyle w:val="Engineeringnotesbottomcourier"/>
        <w:rPr>
          <w:rStyle w:val="NormalCourierNew"/>
          <w:szCs w:val="22"/>
        </w:rPr>
      </w:pPr>
      <w:r w:rsidRPr="00851ED7">
        <w:t>**********************************************************************</w:t>
      </w:r>
    </w:p>
    <w:p w14:paraId="7B178B88" w14:textId="657460B7"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The provisions of this </w:t>
      </w:r>
      <w:r w:rsidR="00C852B6" w:rsidRPr="00851ED7">
        <w:rPr>
          <w:rStyle w:val="NormalCourierNew"/>
          <w:szCs w:val="22"/>
        </w:rPr>
        <w:t xml:space="preserve">paragraph </w:t>
      </w:r>
      <w:r w:rsidRPr="00851ED7">
        <w:rPr>
          <w:rStyle w:val="NormalCourierNew"/>
          <w:szCs w:val="22"/>
        </w:rPr>
        <w:t>will apply only to contracts awarded to the lowest bidder pursuant to competitive bidding.</w:t>
      </w:r>
    </w:p>
    <w:p w14:paraId="5150D55E" w14:textId="2B26725F"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On projects with original contract amounts in excess of $100,000, the Contractor may submit to the </w:t>
      </w:r>
      <w:r w:rsidR="00D4153C" w:rsidRPr="00851ED7">
        <w:rPr>
          <w:rStyle w:val="NormalCourierNew"/>
          <w:szCs w:val="22"/>
        </w:rPr>
        <w:t>RPR</w:t>
      </w:r>
      <w:r w:rsidRPr="00851ED7">
        <w:rPr>
          <w:rStyle w:val="NormalCourierNew"/>
          <w:szCs w:val="22"/>
        </w:rPr>
        <w:t xml:space="preserve">, in writing, proposals for modifying the plans, specifications or other requirements of the contract for the sole purpose of reducing the cost of construction. The </w:t>
      </w:r>
      <w:r w:rsidR="000525F2" w:rsidRPr="00851ED7">
        <w:rPr>
          <w:rStyle w:val="NormalCourierNew"/>
          <w:szCs w:val="22"/>
        </w:rPr>
        <w:t xml:space="preserve">value engineering cost </w:t>
      </w:r>
      <w:r w:rsidRPr="00851ED7">
        <w:rPr>
          <w:rStyle w:val="NormalCourierNew"/>
          <w:szCs w:val="22"/>
        </w:rPr>
        <w:t>proposal shall not impair, in any manner, the essential functions or characteristics of the project, including but not limited to service life, economy of operation, ease of maintenance, desired appearance, design and safety standards. This provision shall not apply unless the proposal submitted is specifically identified by the Contractor as being presented for consideration as a value engineering proposal.</w:t>
      </w:r>
    </w:p>
    <w:p w14:paraId="251665D2" w14:textId="7CFE62AD"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Not eligible for </w:t>
      </w:r>
      <w:r w:rsidR="000525F2" w:rsidRPr="00851ED7">
        <w:rPr>
          <w:rStyle w:val="NormalCourierNew"/>
          <w:szCs w:val="22"/>
        </w:rPr>
        <w:t>value engineering cost</w:t>
      </w:r>
      <w:r w:rsidRPr="00851ED7">
        <w:rPr>
          <w:rStyle w:val="NormalCourierNew"/>
          <w:szCs w:val="22"/>
        </w:rPr>
        <w:t xml:space="preserve"> proposals are changes in the basic design of a pavement type, runway and taxiway lighting, visual aids, hydraulic capacity of drainage facilities, or changes in grade or alignment that reduce the geometric standards of the project.</w:t>
      </w:r>
    </w:p>
    <w:p w14:paraId="674CE7A1" w14:textId="77777777"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lastRenderedPageBreak/>
        <w:t>As a minimum, the following information shall be submitted by the Contractor with each proposal:</w:t>
      </w:r>
    </w:p>
    <w:p w14:paraId="0C5EEA20" w14:textId="77777777" w:rsidR="00FA38F4" w:rsidRPr="00851ED7" w:rsidRDefault="00FA38F4" w:rsidP="00103261">
      <w:pPr>
        <w:pStyle w:val="Indent"/>
        <w:rPr>
          <w:rStyle w:val="NormalCourierNew"/>
          <w:szCs w:val="22"/>
        </w:rPr>
      </w:pPr>
      <w:r w:rsidRPr="00851ED7">
        <w:rPr>
          <w:rStyle w:val="NormalCourierNew"/>
          <w:szCs w:val="22"/>
        </w:rPr>
        <w:t>a. A description of both existing contract requirements for performing the work and the proposed changes, with a discussion of the comparative advantages and disadvantages of each</w:t>
      </w:r>
      <w:r w:rsidR="000C14C1" w:rsidRPr="00851ED7">
        <w:rPr>
          <w:rStyle w:val="NormalCourierNew"/>
          <w:szCs w:val="22"/>
        </w:rPr>
        <w:t>.</w:t>
      </w:r>
    </w:p>
    <w:p w14:paraId="304890E9" w14:textId="77777777" w:rsidR="00FA38F4" w:rsidRPr="00851ED7" w:rsidRDefault="00FA38F4" w:rsidP="00103261">
      <w:pPr>
        <w:pStyle w:val="Indent"/>
        <w:rPr>
          <w:rStyle w:val="NormalCourierNew"/>
          <w:szCs w:val="22"/>
        </w:rPr>
      </w:pPr>
      <w:r w:rsidRPr="00851ED7">
        <w:rPr>
          <w:rStyle w:val="NormalCourierNew"/>
          <w:szCs w:val="22"/>
        </w:rPr>
        <w:t>b. An itemization of the contract requirements that must be changed if the proposal is adopted</w:t>
      </w:r>
      <w:r w:rsidR="000C14C1" w:rsidRPr="00851ED7">
        <w:rPr>
          <w:rStyle w:val="NormalCourierNew"/>
          <w:szCs w:val="22"/>
        </w:rPr>
        <w:t>.</w:t>
      </w:r>
    </w:p>
    <w:p w14:paraId="6AEC18D4" w14:textId="77777777" w:rsidR="00FA38F4" w:rsidRPr="00851ED7" w:rsidRDefault="00FA38F4" w:rsidP="00103261">
      <w:pPr>
        <w:pStyle w:val="Indent"/>
        <w:rPr>
          <w:rStyle w:val="NormalCourierNew"/>
          <w:szCs w:val="22"/>
        </w:rPr>
      </w:pPr>
      <w:r w:rsidRPr="00851ED7">
        <w:rPr>
          <w:rStyle w:val="NormalCourierNew"/>
          <w:szCs w:val="22"/>
        </w:rPr>
        <w:t>c. A detailed estimate of the cost of performing the work under the existing contract and under the proposed changes</w:t>
      </w:r>
      <w:r w:rsidR="000C14C1" w:rsidRPr="00851ED7">
        <w:rPr>
          <w:rStyle w:val="NormalCourierNew"/>
          <w:szCs w:val="22"/>
        </w:rPr>
        <w:t>.</w:t>
      </w:r>
    </w:p>
    <w:p w14:paraId="7E816337" w14:textId="77777777" w:rsidR="00FA38F4" w:rsidRPr="00851ED7" w:rsidRDefault="00FA38F4" w:rsidP="00103261">
      <w:pPr>
        <w:pStyle w:val="Indent"/>
        <w:rPr>
          <w:rStyle w:val="NormalCourierNew"/>
          <w:szCs w:val="22"/>
        </w:rPr>
      </w:pPr>
      <w:r w:rsidRPr="00851ED7">
        <w:rPr>
          <w:rStyle w:val="NormalCourierNew"/>
          <w:szCs w:val="22"/>
        </w:rPr>
        <w:t>d. A statement of the time by which a change order adopting the proposal must be issued</w:t>
      </w:r>
      <w:r w:rsidR="000C14C1" w:rsidRPr="00851ED7">
        <w:rPr>
          <w:rStyle w:val="NormalCourierNew"/>
          <w:szCs w:val="22"/>
        </w:rPr>
        <w:t>.</w:t>
      </w:r>
    </w:p>
    <w:p w14:paraId="44C82BE4" w14:textId="77777777" w:rsidR="00FA38F4" w:rsidRPr="00851ED7" w:rsidRDefault="00FA38F4" w:rsidP="00103261">
      <w:pPr>
        <w:pStyle w:val="Indent"/>
        <w:rPr>
          <w:rStyle w:val="NormalCourierNew"/>
          <w:szCs w:val="22"/>
        </w:rPr>
      </w:pPr>
      <w:r w:rsidRPr="00851ED7">
        <w:rPr>
          <w:rStyle w:val="NormalCourierNew"/>
          <w:szCs w:val="22"/>
        </w:rPr>
        <w:t>e. A statement of the effect adoption of the proposal will have on the time for completion of the contract</w:t>
      </w:r>
      <w:r w:rsidR="000C14C1" w:rsidRPr="00851ED7">
        <w:rPr>
          <w:rStyle w:val="NormalCourierNew"/>
          <w:szCs w:val="22"/>
        </w:rPr>
        <w:t>.</w:t>
      </w:r>
    </w:p>
    <w:p w14:paraId="4E48ADDB" w14:textId="77777777" w:rsidR="00FA38F4" w:rsidRPr="00851ED7" w:rsidRDefault="00FA38F4" w:rsidP="00103261">
      <w:pPr>
        <w:pStyle w:val="Indent"/>
        <w:rPr>
          <w:rStyle w:val="NormalCourierNew"/>
          <w:szCs w:val="22"/>
        </w:rPr>
      </w:pPr>
      <w:r w:rsidRPr="00851ED7">
        <w:rPr>
          <w:rStyle w:val="NormalCourierNew"/>
          <w:szCs w:val="22"/>
        </w:rPr>
        <w:t>f. The contract items of work affected by the proposed changes, including any quantity variation attributable to them.</w:t>
      </w:r>
    </w:p>
    <w:p w14:paraId="55429734" w14:textId="1AD001C8"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The Contractor may withdraw, in whole or in part, any </w:t>
      </w:r>
      <w:r w:rsidR="000525F2" w:rsidRPr="00851ED7">
        <w:rPr>
          <w:rStyle w:val="NormalCourierNew"/>
          <w:szCs w:val="22"/>
        </w:rPr>
        <w:t xml:space="preserve">value engineering </w:t>
      </w:r>
      <w:r w:rsidRPr="00851ED7">
        <w:rPr>
          <w:rStyle w:val="NormalCourierNew"/>
          <w:szCs w:val="22"/>
        </w:rPr>
        <w:t xml:space="preserve">cost proposal not accepted by the </w:t>
      </w:r>
      <w:r w:rsidR="00D4153C" w:rsidRPr="00851ED7">
        <w:rPr>
          <w:rStyle w:val="NormalCourierNew"/>
          <w:szCs w:val="22"/>
        </w:rPr>
        <w:t>RPR</w:t>
      </w:r>
      <w:r w:rsidRPr="00851ED7">
        <w:rPr>
          <w:rStyle w:val="NormalCourierNew"/>
          <w:szCs w:val="22"/>
        </w:rPr>
        <w:t xml:space="preserve">, within the period specified in the proposal. The provisions of this subsection shall not be construed to require the </w:t>
      </w:r>
      <w:r w:rsidR="00D4153C" w:rsidRPr="00851ED7">
        <w:rPr>
          <w:rStyle w:val="NormalCourierNew"/>
          <w:szCs w:val="22"/>
        </w:rPr>
        <w:t>RPR</w:t>
      </w:r>
      <w:r w:rsidRPr="00851ED7">
        <w:rPr>
          <w:rStyle w:val="NormalCourierNew"/>
          <w:szCs w:val="22"/>
        </w:rPr>
        <w:t xml:space="preserve"> to consider any </w:t>
      </w:r>
      <w:r w:rsidR="000C7C54" w:rsidRPr="00851ED7">
        <w:rPr>
          <w:rStyle w:val="NormalCourierNew"/>
          <w:szCs w:val="22"/>
        </w:rPr>
        <w:t xml:space="preserve">value engineering </w:t>
      </w:r>
      <w:r w:rsidRPr="00851ED7">
        <w:rPr>
          <w:rStyle w:val="NormalCourierNew"/>
          <w:szCs w:val="22"/>
        </w:rPr>
        <w:t>cost proposal that may be submitted.</w:t>
      </w:r>
    </w:p>
    <w:p w14:paraId="76AF8E43" w14:textId="4D977AEA"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The Contractor shall continue to perform the work in accordance with the requirements of the contract until a change order incorporating the </w:t>
      </w:r>
      <w:r w:rsidR="000525F2" w:rsidRPr="00851ED7">
        <w:rPr>
          <w:rStyle w:val="NormalCourierNew"/>
          <w:szCs w:val="22"/>
        </w:rPr>
        <w:t xml:space="preserve">value engineering </w:t>
      </w:r>
      <w:r w:rsidRPr="00851ED7">
        <w:rPr>
          <w:rStyle w:val="NormalCourierNew"/>
          <w:szCs w:val="22"/>
        </w:rPr>
        <w:t xml:space="preserve">cost proposal has been issued. If a change order has not been issued by the date upon which the Contractor’s </w:t>
      </w:r>
      <w:r w:rsidR="000525F2" w:rsidRPr="00851ED7">
        <w:rPr>
          <w:rStyle w:val="NormalCourierNew"/>
          <w:szCs w:val="22"/>
        </w:rPr>
        <w:t xml:space="preserve">value engineering </w:t>
      </w:r>
      <w:r w:rsidRPr="00851ED7">
        <w:rPr>
          <w:rStyle w:val="NormalCourierNew"/>
          <w:szCs w:val="22"/>
        </w:rPr>
        <w:t xml:space="preserve">cost proposal specifies that a decision should be made, or such other date as the Contractor may subsequently have requested in writing, such </w:t>
      </w:r>
      <w:r w:rsidR="000525F2" w:rsidRPr="00851ED7">
        <w:rPr>
          <w:rStyle w:val="NormalCourierNew"/>
          <w:szCs w:val="22"/>
        </w:rPr>
        <w:t xml:space="preserve">value engineering </w:t>
      </w:r>
      <w:r w:rsidRPr="00851ED7">
        <w:rPr>
          <w:rStyle w:val="NormalCourierNew"/>
          <w:szCs w:val="22"/>
        </w:rPr>
        <w:t>cost proposal shall be deemed rejected.</w:t>
      </w:r>
    </w:p>
    <w:p w14:paraId="47F1A184" w14:textId="014D8BEC"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The </w:t>
      </w:r>
      <w:r w:rsidR="00D4153C" w:rsidRPr="00851ED7">
        <w:rPr>
          <w:rStyle w:val="NormalCourierNew"/>
          <w:szCs w:val="22"/>
        </w:rPr>
        <w:t>RPR</w:t>
      </w:r>
      <w:r w:rsidRPr="00851ED7">
        <w:rPr>
          <w:rStyle w:val="NormalCourierNew"/>
          <w:szCs w:val="22"/>
        </w:rPr>
        <w:t xml:space="preserve"> shall be the sole judge of the acceptability of a </w:t>
      </w:r>
      <w:r w:rsidR="000525F2" w:rsidRPr="00851ED7">
        <w:rPr>
          <w:rStyle w:val="NormalCourierNew"/>
          <w:szCs w:val="22"/>
        </w:rPr>
        <w:t xml:space="preserve">value engineering </w:t>
      </w:r>
      <w:r w:rsidRPr="00851ED7">
        <w:rPr>
          <w:rStyle w:val="NormalCourierNew"/>
          <w:szCs w:val="22"/>
        </w:rPr>
        <w:t xml:space="preserve">cost proposal and of the estimated net savings from the adoption of all or any part of such proposal. In determining the estimated net savings, the </w:t>
      </w:r>
      <w:r w:rsidR="00D4153C" w:rsidRPr="00851ED7">
        <w:rPr>
          <w:rStyle w:val="NormalCourierNew"/>
          <w:szCs w:val="22"/>
        </w:rPr>
        <w:t>RPR</w:t>
      </w:r>
      <w:r w:rsidRPr="00851ED7">
        <w:rPr>
          <w:rStyle w:val="NormalCourierNew"/>
          <w:szCs w:val="22"/>
        </w:rPr>
        <w:t xml:space="preserve"> may disregard the contract bid prices if, in the </w:t>
      </w:r>
      <w:r w:rsidR="00D4153C" w:rsidRPr="00851ED7">
        <w:rPr>
          <w:rStyle w:val="NormalCourierNew"/>
          <w:szCs w:val="22"/>
        </w:rPr>
        <w:t>RPR</w:t>
      </w:r>
      <w:r w:rsidRPr="00851ED7">
        <w:rPr>
          <w:rStyle w:val="NormalCourierNew"/>
          <w:szCs w:val="22"/>
        </w:rPr>
        <w:t>’s judgment such prices do not represent a fair measure of the value of the work to be performed or deleted.</w:t>
      </w:r>
    </w:p>
    <w:p w14:paraId="1BCE247D" w14:textId="17058B24"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The Owner may require the Contractor to share in the Owner’s costs of investigating a </w:t>
      </w:r>
      <w:r w:rsidR="000525F2" w:rsidRPr="00851ED7">
        <w:rPr>
          <w:rStyle w:val="NormalCourierNew"/>
          <w:szCs w:val="22"/>
        </w:rPr>
        <w:t xml:space="preserve">value engineering </w:t>
      </w:r>
      <w:r w:rsidRPr="00851ED7">
        <w:rPr>
          <w:rStyle w:val="NormalCourierNew"/>
          <w:szCs w:val="22"/>
        </w:rPr>
        <w:t xml:space="preserve">cost proposal submitted by the Contractor as a condition of considering such proposal. Where such a condition is imposed, the Contractor shall acknowledge acceptance of it in writing. Such acceptance shall constitute full authority for the Owner to deduct the cost of investigating a </w:t>
      </w:r>
      <w:r w:rsidR="000525F2" w:rsidRPr="00851ED7">
        <w:rPr>
          <w:rStyle w:val="NormalCourierNew"/>
          <w:szCs w:val="22"/>
        </w:rPr>
        <w:t xml:space="preserve">value engineering </w:t>
      </w:r>
      <w:r w:rsidRPr="00851ED7">
        <w:rPr>
          <w:rStyle w:val="NormalCourierNew"/>
          <w:szCs w:val="22"/>
        </w:rPr>
        <w:t>cost proposal from amounts payable to the Contractor under the contract.</w:t>
      </w:r>
    </w:p>
    <w:p w14:paraId="4E5A9997" w14:textId="4CEE61E7"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 xml:space="preserve">If the Contractor’s </w:t>
      </w:r>
      <w:r w:rsidR="000525F2" w:rsidRPr="00851ED7">
        <w:rPr>
          <w:rStyle w:val="NormalCourierNew"/>
          <w:szCs w:val="22"/>
        </w:rPr>
        <w:t xml:space="preserve">value engineering </w:t>
      </w:r>
      <w:r w:rsidRPr="00851ED7">
        <w:rPr>
          <w:rStyle w:val="NormalCourierNew"/>
          <w:szCs w:val="22"/>
        </w:rPr>
        <w:t xml:space="preserve">cost proposal is accepted in whole or in part, such acceptance will be by a contract change order that shall specifically state that it is executed pursuant to this </w:t>
      </w:r>
      <w:r w:rsidR="00242F5C" w:rsidRPr="00851ED7">
        <w:rPr>
          <w:rStyle w:val="NormalCourierNew"/>
          <w:szCs w:val="22"/>
        </w:rPr>
        <w:t>paragraph</w:t>
      </w:r>
      <w:r w:rsidRPr="00851ED7">
        <w:rPr>
          <w:rStyle w:val="NormalCourierNew"/>
          <w:szCs w:val="22"/>
        </w:rPr>
        <w:t xml:space="preserve">. Such change order shall incorporate the changes in the plans and specifications which are necessary to permit the </w:t>
      </w:r>
      <w:r w:rsidR="000525F2" w:rsidRPr="00851ED7">
        <w:rPr>
          <w:rStyle w:val="NormalCourierNew"/>
          <w:szCs w:val="22"/>
        </w:rPr>
        <w:t xml:space="preserve">value </w:t>
      </w:r>
      <w:r w:rsidR="000525F2" w:rsidRPr="00851ED7">
        <w:rPr>
          <w:rStyle w:val="NormalCourierNew"/>
          <w:szCs w:val="22"/>
        </w:rPr>
        <w:lastRenderedPageBreak/>
        <w:t xml:space="preserve">engineering </w:t>
      </w:r>
      <w:r w:rsidRPr="00851ED7">
        <w:rPr>
          <w:rStyle w:val="NormalCourierNew"/>
          <w:szCs w:val="22"/>
        </w:rPr>
        <w:t xml:space="preserve">cost proposal or such part of it as has been accepted and shall include any conditions upon which the </w:t>
      </w:r>
      <w:r w:rsidR="00D4153C" w:rsidRPr="00851ED7">
        <w:rPr>
          <w:rStyle w:val="NormalCourierNew"/>
          <w:szCs w:val="22"/>
        </w:rPr>
        <w:t>RPR</w:t>
      </w:r>
      <w:r w:rsidRPr="00851ED7">
        <w:rPr>
          <w:rStyle w:val="NormalCourierNew"/>
          <w:szCs w:val="22"/>
        </w:rPr>
        <w:t xml:space="preserve">’s approval is based. The change order shall also set forth the estimated net savings attributable to the </w:t>
      </w:r>
      <w:r w:rsidR="000525F2" w:rsidRPr="00851ED7">
        <w:rPr>
          <w:rStyle w:val="NormalCourierNew"/>
          <w:szCs w:val="22"/>
        </w:rPr>
        <w:t xml:space="preserve">value engineering </w:t>
      </w:r>
      <w:r w:rsidRPr="00851ED7">
        <w:rPr>
          <w:rStyle w:val="NormalCourierNew"/>
          <w:szCs w:val="22"/>
        </w:rPr>
        <w:t>cost proposal. The net savings shall be determined as the difference in costs between the original contract costs for the involved work items and the costs occurring as a result of the proposed change. The change order shall also establish the net savings agreed upon and shall provide for adjustment in the contract price that will divide the net savings equally between the Contractor and the Owner.</w:t>
      </w:r>
    </w:p>
    <w:p w14:paraId="04C308F4" w14:textId="702EA698" w:rsidR="00FA38F4" w:rsidRPr="00851ED7" w:rsidRDefault="00FA38F4" w:rsidP="00103261">
      <w:pPr>
        <w:tabs>
          <w:tab w:val="left" w:pos="-417"/>
          <w:tab w:val="left" w:pos="0"/>
        </w:tabs>
        <w:suppressAutoHyphens/>
        <w:rPr>
          <w:rStyle w:val="NormalCourierNew"/>
          <w:szCs w:val="22"/>
        </w:rPr>
      </w:pPr>
      <w:r w:rsidRPr="00851ED7">
        <w:rPr>
          <w:rStyle w:val="NormalCourierNew"/>
          <w:szCs w:val="22"/>
        </w:rPr>
        <w:t>The Contractor’s 50</w:t>
      </w:r>
      <w:r w:rsidR="006048E8" w:rsidRPr="00851ED7">
        <w:rPr>
          <w:rStyle w:val="NormalCourierNew"/>
          <w:szCs w:val="22"/>
        </w:rPr>
        <w:t>%</w:t>
      </w:r>
      <w:r w:rsidRPr="00851ED7">
        <w:rPr>
          <w:rStyle w:val="NormalCourierNew"/>
          <w:szCs w:val="22"/>
        </w:rPr>
        <w:t xml:space="preserve"> share of the net savings shall constitute full compensation to the Contractor for the </w:t>
      </w:r>
      <w:r w:rsidR="00855C15" w:rsidRPr="00851ED7">
        <w:rPr>
          <w:rStyle w:val="NormalCourierNew"/>
          <w:szCs w:val="22"/>
        </w:rPr>
        <w:t xml:space="preserve">value engineering </w:t>
      </w:r>
      <w:r w:rsidRPr="00851ED7">
        <w:rPr>
          <w:rStyle w:val="NormalCourierNew"/>
          <w:szCs w:val="22"/>
        </w:rPr>
        <w:t>cost proposal and the performance of the work.</w:t>
      </w:r>
    </w:p>
    <w:p w14:paraId="299905D0" w14:textId="22B585F0" w:rsidR="00FA38F4" w:rsidRPr="00851ED7" w:rsidRDefault="00FA38F4" w:rsidP="00103261">
      <w:r w:rsidRPr="00851ED7">
        <w:rPr>
          <w:rStyle w:val="NormalCourierNew"/>
          <w:szCs w:val="22"/>
        </w:rPr>
        <w:t xml:space="preserve">Acceptance of the </w:t>
      </w:r>
      <w:r w:rsidR="00855C15" w:rsidRPr="00851ED7">
        <w:rPr>
          <w:rStyle w:val="NormalCourierNew"/>
          <w:szCs w:val="22"/>
        </w:rPr>
        <w:t xml:space="preserve">value engineering </w:t>
      </w:r>
      <w:r w:rsidRPr="00851ED7">
        <w:rPr>
          <w:rStyle w:val="NormalCourierNew"/>
          <w:szCs w:val="22"/>
        </w:rPr>
        <w:t>cost</w:t>
      </w:r>
      <w:r w:rsidR="00D96F00" w:rsidRPr="00851ED7">
        <w:rPr>
          <w:rStyle w:val="NormalCourierNew"/>
          <w:szCs w:val="22"/>
        </w:rPr>
        <w:t xml:space="preserve"> </w:t>
      </w:r>
      <w:r w:rsidRPr="00851ED7">
        <w:rPr>
          <w:rStyle w:val="NormalCourierNew"/>
          <w:szCs w:val="22"/>
        </w:rPr>
        <w:t>proposal and performance of the work shall not extend the time of completion of the contract unless specifically provided for in the contract change order.</w:t>
      </w:r>
      <w:r w:rsidR="00CE6AA1" w:rsidRPr="00C57A6E">
        <w:rPr>
          <w:b/>
          <w:szCs w:val="22"/>
        </w:rPr>
        <w:t>   </w:t>
      </w:r>
      <w:r w:rsidR="00385DE9" w:rsidRPr="00C57A6E">
        <w:rPr>
          <w:b/>
          <w:szCs w:val="22"/>
        </w:rPr>
        <w:t>]</w:t>
      </w:r>
    </w:p>
    <w:p w14:paraId="6E80BAD3" w14:textId="77777777" w:rsidR="00FA38F4" w:rsidRPr="00851ED7" w:rsidRDefault="00FA38F4" w:rsidP="002D6CE9">
      <w:pPr>
        <w:pStyle w:val="CenteredBoldedEndofSection"/>
      </w:pPr>
      <w:r w:rsidRPr="00851ED7">
        <w:t>END OF SECTION 50</w:t>
      </w:r>
    </w:p>
    <w:p w14:paraId="5B8C2EAE" w14:textId="77777777" w:rsidR="00FA38F4" w:rsidRPr="00851ED7" w:rsidRDefault="00FA38F4" w:rsidP="00103261">
      <w:pPr>
        <w:pStyle w:val="Blankline"/>
        <w:rPr>
          <w:color w:val="auto"/>
        </w:rPr>
      </w:pPr>
    </w:p>
    <w:p w14:paraId="2BE7B722" w14:textId="77777777" w:rsidR="00FA38F4" w:rsidRPr="00851ED7" w:rsidRDefault="00FA38F4" w:rsidP="00103261">
      <w:pPr>
        <w:pStyle w:val="Blankline"/>
        <w:rPr>
          <w:color w:val="auto"/>
        </w:rPr>
        <w:sectPr w:rsidR="00FA38F4" w:rsidRPr="00851ED7" w:rsidSect="009611F5">
          <w:footerReference w:type="even" r:id="rId35"/>
          <w:footerReference w:type="default" r:id="rId36"/>
          <w:headerReference w:type="first" r:id="rId37"/>
          <w:pgSz w:w="12240" w:h="15840" w:code="1"/>
          <w:pgMar w:top="1440" w:right="1440" w:bottom="1440" w:left="1440" w:header="720" w:footer="720" w:gutter="0"/>
          <w:cols w:space="720"/>
          <w:noEndnote/>
          <w:docGrid w:linePitch="360"/>
        </w:sectPr>
      </w:pPr>
      <w:bookmarkStart w:id="66" w:name="_SECTION_60_"/>
      <w:bookmarkStart w:id="67" w:name="_Toc95557402"/>
      <w:bookmarkStart w:id="68" w:name="_Ref291161693"/>
      <w:bookmarkStart w:id="69" w:name="_Ref296931134"/>
      <w:bookmarkStart w:id="70" w:name="_Ref296931162"/>
      <w:bookmarkStart w:id="71" w:name="_Ref296931273"/>
      <w:bookmarkEnd w:id="66"/>
    </w:p>
    <w:p w14:paraId="736958BB" w14:textId="77777777" w:rsidR="00FA38F4" w:rsidRPr="00851ED7" w:rsidRDefault="00FA38F4" w:rsidP="00103261">
      <w:pPr>
        <w:pStyle w:val="Heading2"/>
      </w:pPr>
      <w:bookmarkStart w:id="72" w:name="_Section_60_Control"/>
      <w:bookmarkStart w:id="73" w:name="_Ref301942599"/>
      <w:bookmarkStart w:id="74" w:name="_Toc306359460"/>
      <w:bookmarkStart w:id="75" w:name="_Toc358559246"/>
      <w:bookmarkStart w:id="76" w:name="_Toc533170058"/>
      <w:bookmarkEnd w:id="72"/>
      <w:r w:rsidRPr="00851ED7">
        <w:lastRenderedPageBreak/>
        <w:t>Section 60 Control of Materials</w:t>
      </w:r>
      <w:bookmarkEnd w:id="67"/>
      <w:bookmarkEnd w:id="68"/>
      <w:bookmarkEnd w:id="69"/>
      <w:bookmarkEnd w:id="70"/>
      <w:bookmarkEnd w:id="71"/>
      <w:bookmarkEnd w:id="73"/>
      <w:bookmarkEnd w:id="74"/>
      <w:bookmarkEnd w:id="75"/>
      <w:bookmarkEnd w:id="76"/>
    </w:p>
    <w:p w14:paraId="2B7E05C8" w14:textId="77777777" w:rsidR="00FA38F4" w:rsidRPr="00851ED7" w:rsidRDefault="00FA38F4" w:rsidP="00103261">
      <w:pPr>
        <w:tabs>
          <w:tab w:val="left" w:pos="-417"/>
          <w:tab w:val="left" w:pos="0"/>
        </w:tabs>
        <w:suppressAutoHyphens/>
        <w:rPr>
          <w:szCs w:val="22"/>
        </w:rPr>
      </w:pPr>
      <w:r w:rsidRPr="00851ED7">
        <w:rPr>
          <w:b/>
          <w:szCs w:val="22"/>
        </w:rPr>
        <w:t>60-01 Source of supply and quality requirements</w:t>
      </w:r>
      <w:r w:rsidRPr="00851ED7">
        <w:rPr>
          <w:szCs w:val="22"/>
        </w:rPr>
        <w:t>. The materials used in the work shall conform to the requirements of the contract, plans, and specifications. Unless otherwise specified, such materials that are manufactured or processed shall be new (as compared to used or reprocessed).</w:t>
      </w:r>
    </w:p>
    <w:p w14:paraId="1CB08946" w14:textId="5E03C40B" w:rsidR="00FA38F4" w:rsidRPr="00851ED7" w:rsidRDefault="00FA38F4" w:rsidP="00103261">
      <w:pPr>
        <w:tabs>
          <w:tab w:val="left" w:pos="-417"/>
          <w:tab w:val="left" w:pos="0"/>
        </w:tabs>
        <w:suppressAutoHyphens/>
        <w:rPr>
          <w:szCs w:val="22"/>
        </w:rPr>
      </w:pPr>
      <w:r w:rsidRPr="00851ED7">
        <w:rPr>
          <w:szCs w:val="22"/>
        </w:rPr>
        <w:t xml:space="preserve">In order to expedite the inspection and testing of materials, the Contractor shall furnish </w:t>
      </w:r>
      <w:r w:rsidR="005A1750" w:rsidRPr="00851ED7">
        <w:rPr>
          <w:szCs w:val="22"/>
        </w:rPr>
        <w:t>documentation</w:t>
      </w:r>
      <w:r w:rsidRPr="00851ED7">
        <w:rPr>
          <w:szCs w:val="22"/>
        </w:rPr>
        <w:t xml:space="preserve"> to the </w:t>
      </w:r>
      <w:r w:rsidR="006E6539" w:rsidRPr="00851ED7">
        <w:rPr>
          <w:szCs w:val="22"/>
        </w:rPr>
        <w:t>RPR</w:t>
      </w:r>
      <w:r w:rsidRPr="00851ED7">
        <w:rPr>
          <w:szCs w:val="22"/>
        </w:rPr>
        <w:t xml:space="preserve"> as to the origin, composition, and manufacture of all materials to be used in the work. </w:t>
      </w:r>
      <w:r w:rsidR="005A1750" w:rsidRPr="00851ED7">
        <w:rPr>
          <w:szCs w:val="22"/>
        </w:rPr>
        <w:t>Documentation</w:t>
      </w:r>
      <w:r w:rsidRPr="00851ED7">
        <w:rPr>
          <w:szCs w:val="22"/>
        </w:rPr>
        <w:t xml:space="preserve"> shall be furnished promptly after execution of the contract but, in all cases, prior to delivery of such materials.</w:t>
      </w:r>
    </w:p>
    <w:p w14:paraId="3B8EFE13" w14:textId="77777777" w:rsidR="00FA38F4" w:rsidRPr="00851ED7" w:rsidRDefault="00FA38F4" w:rsidP="008077B4">
      <w:pPr>
        <w:pStyle w:val="Engineernotetop"/>
      </w:pPr>
      <w:r w:rsidRPr="00851ED7">
        <w:t>************************************************************************************</w:t>
      </w:r>
    </w:p>
    <w:p w14:paraId="18B2FE1D" w14:textId="499C9B34" w:rsidR="00C4315B" w:rsidRPr="00851ED7" w:rsidRDefault="00C4315B" w:rsidP="008077B4">
      <w:pPr>
        <w:pStyle w:val="EngineerNoteskeepwithnext"/>
      </w:pPr>
      <w:r w:rsidRPr="00851ED7">
        <w:t>Federal Contract Clauses are available at the following FAA website:</w:t>
      </w:r>
      <w:r w:rsidR="00C5702E" w:rsidRPr="00851ED7">
        <w:t xml:space="preserve"> </w:t>
      </w:r>
      <w:r w:rsidR="00C5702E" w:rsidRPr="00851ED7">
        <w:br/>
      </w:r>
      <w:hyperlink r:id="rId38" w:history="1">
        <w:r w:rsidR="00515221" w:rsidRPr="00851ED7">
          <w:rPr>
            <w:rStyle w:val="Hyperlink"/>
          </w:rPr>
          <w:t>www.faa.gov/airports/aip/procurement/federal_contract_provisions/</w:t>
        </w:r>
      </w:hyperlink>
    </w:p>
    <w:p w14:paraId="25CB6F62" w14:textId="77777777" w:rsidR="00FA38F4" w:rsidRPr="00851ED7" w:rsidRDefault="00FA38F4" w:rsidP="008077B4">
      <w:pPr>
        <w:pStyle w:val="Engineernotebottom"/>
      </w:pPr>
      <w:r w:rsidRPr="00851ED7">
        <w:t>************************************************************************************</w:t>
      </w:r>
    </w:p>
    <w:p w14:paraId="087CDC12" w14:textId="1111C25C" w:rsidR="00FA38F4" w:rsidRPr="00851ED7" w:rsidRDefault="00FA38F4" w:rsidP="00103261">
      <w:pPr>
        <w:tabs>
          <w:tab w:val="left" w:pos="-417"/>
          <w:tab w:val="left" w:pos="0"/>
        </w:tabs>
        <w:suppressAutoHyphens/>
        <w:rPr>
          <w:szCs w:val="22"/>
        </w:rPr>
      </w:pPr>
      <w:r w:rsidRPr="00851ED7">
        <w:rPr>
          <w:szCs w:val="22"/>
        </w:rPr>
        <w:t xml:space="preserve">At the </w:t>
      </w:r>
      <w:r w:rsidR="006E6539" w:rsidRPr="00851ED7">
        <w:rPr>
          <w:szCs w:val="22"/>
        </w:rPr>
        <w:t xml:space="preserve">RPR’s </w:t>
      </w:r>
      <w:r w:rsidRPr="00851ED7">
        <w:rPr>
          <w:szCs w:val="22"/>
        </w:rPr>
        <w:t>option, materials may be approved at the source of supply before delivery</w:t>
      </w:r>
      <w:r w:rsidR="005A1750" w:rsidRPr="00851ED7">
        <w:rPr>
          <w:szCs w:val="22"/>
        </w:rPr>
        <w:t>.</w:t>
      </w:r>
      <w:r w:rsidRPr="00851ED7">
        <w:rPr>
          <w:szCs w:val="22"/>
        </w:rPr>
        <w:t xml:space="preserve"> If it is found after trial that sources of supply for previously approved materials do not produce specified products, the Contractor shall furnish materials from other sources.</w:t>
      </w:r>
    </w:p>
    <w:p w14:paraId="39134D5F" w14:textId="23FA0060" w:rsidR="000B1FE0" w:rsidRPr="00851ED7" w:rsidRDefault="000B1FE0" w:rsidP="00103261">
      <w:pPr>
        <w:tabs>
          <w:tab w:val="left" w:pos="-417"/>
          <w:tab w:val="left" w:pos="0"/>
        </w:tabs>
        <w:suppressAutoHyphens/>
        <w:rPr>
          <w:szCs w:val="22"/>
        </w:rPr>
      </w:pPr>
      <w:r w:rsidRPr="00851ED7">
        <w:rPr>
          <w:szCs w:val="22"/>
        </w:rPr>
        <w:t xml:space="preserve">The Contractor shall furnish airport lighting equipment that </w:t>
      </w:r>
      <w:r w:rsidR="00B57B15">
        <w:rPr>
          <w:szCs w:val="22"/>
        </w:rPr>
        <w:t>meets</w:t>
      </w:r>
      <w:r w:rsidRPr="00851ED7">
        <w:rPr>
          <w:szCs w:val="22"/>
        </w:rPr>
        <w:t xml:space="preserve"> the </w:t>
      </w:r>
      <w:r w:rsidR="00802EB5" w:rsidRPr="00851ED7">
        <w:rPr>
          <w:szCs w:val="22"/>
        </w:rPr>
        <w:t xml:space="preserve">requirements of the specifications; and is listed in AC 150/5345-53, </w:t>
      </w:r>
      <w:r w:rsidR="00802EB5" w:rsidRPr="003F41C3">
        <w:rPr>
          <w:rStyle w:val="TitleReferenceitalics"/>
        </w:rPr>
        <w:t>Airport Lighting Equipment Certification Program</w:t>
      </w:r>
      <w:r w:rsidR="00802EB5" w:rsidRPr="00851ED7">
        <w:rPr>
          <w:szCs w:val="22"/>
        </w:rPr>
        <w:t xml:space="preserve"> and </w:t>
      </w:r>
      <w:r w:rsidR="00802EB5" w:rsidRPr="003F41C3">
        <w:rPr>
          <w:rStyle w:val="TitleReferenceitalics"/>
        </w:rPr>
        <w:t>Addendum</w:t>
      </w:r>
      <w:r w:rsidR="003F41C3">
        <w:rPr>
          <w:szCs w:val="22"/>
        </w:rPr>
        <w:t>,</w:t>
      </w:r>
      <w:r w:rsidR="00802EB5" w:rsidRPr="00851ED7">
        <w:rPr>
          <w:szCs w:val="22"/>
        </w:rPr>
        <w:t xml:space="preserve"> that is in effect on the date of advertisement.</w:t>
      </w:r>
    </w:p>
    <w:p w14:paraId="5230450F" w14:textId="5C893E7E" w:rsidR="00FA38F4" w:rsidRPr="00851ED7" w:rsidRDefault="00FA38F4" w:rsidP="00103261">
      <w:pPr>
        <w:tabs>
          <w:tab w:val="left" w:pos="-417"/>
          <w:tab w:val="left" w:pos="0"/>
        </w:tabs>
        <w:suppressAutoHyphens/>
        <w:rPr>
          <w:szCs w:val="22"/>
        </w:rPr>
      </w:pPr>
      <w:r w:rsidRPr="00851ED7">
        <w:rPr>
          <w:b/>
          <w:szCs w:val="22"/>
        </w:rPr>
        <w:t>60-02 Samples, tests, and cited specifications</w:t>
      </w:r>
      <w:r w:rsidRPr="00851ED7">
        <w:rPr>
          <w:szCs w:val="22"/>
        </w:rPr>
        <w:t xml:space="preserve">. </w:t>
      </w:r>
      <w:r w:rsidR="00125744" w:rsidRPr="00851ED7">
        <w:rPr>
          <w:szCs w:val="22"/>
        </w:rPr>
        <w:t>A</w:t>
      </w:r>
      <w:r w:rsidRPr="00851ED7">
        <w:rPr>
          <w:szCs w:val="22"/>
        </w:rPr>
        <w:t xml:space="preserve">ll materials used in the work shall be inspected, tested, and approved by the </w:t>
      </w:r>
      <w:r w:rsidR="006E6539" w:rsidRPr="00851ED7">
        <w:rPr>
          <w:szCs w:val="22"/>
        </w:rPr>
        <w:t xml:space="preserve">RPR </w:t>
      </w:r>
      <w:r w:rsidRPr="00851ED7">
        <w:rPr>
          <w:szCs w:val="22"/>
        </w:rPr>
        <w:t>before incorporation in the work</w:t>
      </w:r>
      <w:r w:rsidR="00125744" w:rsidRPr="00851ED7">
        <w:rPr>
          <w:szCs w:val="22"/>
        </w:rPr>
        <w:t xml:space="preserve"> unless otherwise designated</w:t>
      </w:r>
      <w:r w:rsidRPr="00851ED7">
        <w:rPr>
          <w:szCs w:val="22"/>
        </w:rPr>
        <w:t xml:space="preserve">. Any work in which untested materials are used without approval or written permission of the </w:t>
      </w:r>
      <w:r w:rsidR="006E6539" w:rsidRPr="00851ED7">
        <w:rPr>
          <w:szCs w:val="22"/>
        </w:rPr>
        <w:t xml:space="preserve">RPR </w:t>
      </w:r>
      <w:r w:rsidRPr="00851ED7">
        <w:rPr>
          <w:szCs w:val="22"/>
        </w:rPr>
        <w:t xml:space="preserve">shall be performed at the Contractor’s risk. Materials found to be unacceptable and unauthorized will not be paid for and, if directed by the </w:t>
      </w:r>
      <w:r w:rsidR="006E6539" w:rsidRPr="00851ED7">
        <w:rPr>
          <w:szCs w:val="22"/>
        </w:rPr>
        <w:t>RPR</w:t>
      </w:r>
      <w:r w:rsidRPr="00851ED7">
        <w:rPr>
          <w:szCs w:val="22"/>
        </w:rPr>
        <w:t>, shall be removed at the Contractor’s expense.</w:t>
      </w:r>
    </w:p>
    <w:p w14:paraId="20D63EF8" w14:textId="7FA8A2C4" w:rsidR="00FA38F4" w:rsidRPr="00851ED7" w:rsidRDefault="00FA38F4" w:rsidP="00103261">
      <w:pPr>
        <w:tabs>
          <w:tab w:val="left" w:pos="-417"/>
          <w:tab w:val="left" w:pos="0"/>
        </w:tabs>
        <w:suppressAutoHyphens/>
        <w:rPr>
          <w:szCs w:val="22"/>
        </w:rPr>
      </w:pPr>
      <w:r w:rsidRPr="00851ED7">
        <w:rPr>
          <w:szCs w:val="22"/>
        </w:rPr>
        <w:t>Unless otherwise designated,</w:t>
      </w:r>
      <w:r w:rsidR="002A546C" w:rsidRPr="00851ED7">
        <w:rPr>
          <w:szCs w:val="22"/>
        </w:rPr>
        <w:t xml:space="preserve"> </w:t>
      </w:r>
      <w:r w:rsidR="00E72763" w:rsidRPr="00851ED7">
        <w:rPr>
          <w:szCs w:val="22"/>
        </w:rPr>
        <w:t>quality assurance</w:t>
      </w:r>
      <w:r w:rsidRPr="00851ED7">
        <w:rPr>
          <w:szCs w:val="22"/>
        </w:rPr>
        <w:t xml:space="preserve"> tests </w:t>
      </w:r>
      <w:r w:rsidR="006E6539" w:rsidRPr="00851ED7">
        <w:rPr>
          <w:szCs w:val="22"/>
        </w:rPr>
        <w:t xml:space="preserve">will be made by and at the expense of the Owner </w:t>
      </w:r>
      <w:r w:rsidRPr="00851ED7">
        <w:rPr>
          <w:szCs w:val="22"/>
        </w:rPr>
        <w:t xml:space="preserve">in accordance with the cited standard methods of ASTM, </w:t>
      </w:r>
      <w:r w:rsidR="00C81477" w:rsidRPr="00851ED7">
        <w:t>American Association of State Highway and Transportation Officials</w:t>
      </w:r>
      <w:r w:rsidR="00C81477" w:rsidRPr="00851ED7">
        <w:rPr>
          <w:szCs w:val="22"/>
        </w:rPr>
        <w:t xml:space="preserve"> (</w:t>
      </w:r>
      <w:r w:rsidRPr="00851ED7">
        <w:rPr>
          <w:szCs w:val="22"/>
        </w:rPr>
        <w:t>AASHTO</w:t>
      </w:r>
      <w:r w:rsidR="00C81477" w:rsidRPr="00851ED7">
        <w:rPr>
          <w:szCs w:val="22"/>
        </w:rPr>
        <w:t>)</w:t>
      </w:r>
      <w:r w:rsidRPr="00851ED7">
        <w:rPr>
          <w:szCs w:val="22"/>
        </w:rPr>
        <w:t xml:space="preserve">, </w:t>
      </w:r>
      <w:r w:rsidR="002921B6" w:rsidRPr="00851ED7">
        <w:rPr>
          <w:szCs w:val="22"/>
        </w:rPr>
        <w:t>federal specifications</w:t>
      </w:r>
      <w:r w:rsidRPr="00851ED7">
        <w:rPr>
          <w:szCs w:val="22"/>
        </w:rPr>
        <w:t>, Commercial Item Descriptions, and all other cited methods, which are current on the date of advertisement for bids</w:t>
      </w:r>
      <w:r w:rsidR="00BB7DC1" w:rsidRPr="00851ED7">
        <w:rPr>
          <w:szCs w:val="22"/>
        </w:rPr>
        <w:t>.</w:t>
      </w:r>
    </w:p>
    <w:p w14:paraId="563A86DC" w14:textId="153AEA92" w:rsidR="00FA38F4" w:rsidRPr="00851ED7" w:rsidRDefault="00FA38F4" w:rsidP="00103261">
      <w:pPr>
        <w:tabs>
          <w:tab w:val="left" w:pos="-417"/>
          <w:tab w:val="left" w:pos="0"/>
        </w:tabs>
        <w:suppressAutoHyphens/>
        <w:rPr>
          <w:szCs w:val="22"/>
        </w:rPr>
      </w:pPr>
      <w:r w:rsidRPr="00851ED7">
        <w:rPr>
          <w:szCs w:val="22"/>
        </w:rPr>
        <w:t>The testing organizations performing on</w:t>
      </w:r>
      <w:r w:rsidR="004D4F0E" w:rsidRPr="00851ED7">
        <w:rPr>
          <w:szCs w:val="22"/>
        </w:rPr>
        <w:t>-</w:t>
      </w:r>
      <w:r w:rsidRPr="00851ED7">
        <w:rPr>
          <w:szCs w:val="22"/>
        </w:rPr>
        <w:t xml:space="preserve">site </w:t>
      </w:r>
      <w:r w:rsidR="002A546C" w:rsidRPr="00851ED7">
        <w:rPr>
          <w:szCs w:val="22"/>
        </w:rPr>
        <w:t xml:space="preserve">quality assurance </w:t>
      </w:r>
      <w:r w:rsidRPr="00851ED7">
        <w:rPr>
          <w:szCs w:val="22"/>
        </w:rPr>
        <w:t xml:space="preserve">field tests shall have copies of all referenced standards on the construction site for use by all technicians and other personnel. Unless otherwise designated, samples </w:t>
      </w:r>
      <w:r w:rsidR="002A546C" w:rsidRPr="00851ED7">
        <w:rPr>
          <w:szCs w:val="22"/>
        </w:rPr>
        <w:t xml:space="preserve">for quality assurance </w:t>
      </w:r>
      <w:r w:rsidRPr="00851ED7">
        <w:rPr>
          <w:szCs w:val="22"/>
        </w:rPr>
        <w:t xml:space="preserve">will be taken by a qualified representative of the </w:t>
      </w:r>
      <w:r w:rsidR="00242F5C" w:rsidRPr="00851ED7">
        <w:rPr>
          <w:szCs w:val="22"/>
        </w:rPr>
        <w:t>RPR</w:t>
      </w:r>
      <w:r w:rsidRPr="00851ED7">
        <w:rPr>
          <w:szCs w:val="22"/>
        </w:rPr>
        <w:t xml:space="preserve">. All materials being used are subject to inspection, test, or rejection at any time prior to or during incorporation into the work. Copies of all tests will be furnished to the Contractor’s representative at </w:t>
      </w:r>
      <w:r w:rsidR="002A546C" w:rsidRPr="00851ED7">
        <w:rPr>
          <w:szCs w:val="22"/>
        </w:rPr>
        <w:t>their</w:t>
      </w:r>
      <w:r w:rsidRPr="00851ED7">
        <w:rPr>
          <w:szCs w:val="22"/>
        </w:rPr>
        <w:t xml:space="preserve"> request</w:t>
      </w:r>
      <w:r w:rsidR="002A546C" w:rsidRPr="00851ED7">
        <w:rPr>
          <w:szCs w:val="22"/>
        </w:rPr>
        <w:t xml:space="preserve"> after review and approval of the </w:t>
      </w:r>
      <w:r w:rsidR="006E6539" w:rsidRPr="00851ED7">
        <w:rPr>
          <w:szCs w:val="22"/>
        </w:rPr>
        <w:t>RPR</w:t>
      </w:r>
      <w:r w:rsidRPr="00851ED7">
        <w:rPr>
          <w:szCs w:val="22"/>
        </w:rPr>
        <w:t>.</w:t>
      </w:r>
    </w:p>
    <w:p w14:paraId="1E548CCD" w14:textId="05D7A9F4" w:rsidR="00FA38F4" w:rsidRPr="00851ED7" w:rsidRDefault="00FA38F4" w:rsidP="00103261">
      <w:pPr>
        <w:tabs>
          <w:tab w:val="left" w:pos="-417"/>
          <w:tab w:val="left" w:pos="0"/>
        </w:tabs>
        <w:suppressAutoHyphens/>
        <w:rPr>
          <w:szCs w:val="22"/>
        </w:rPr>
      </w:pPr>
      <w:r w:rsidRPr="00851ED7">
        <w:rPr>
          <w:szCs w:val="22"/>
        </w:rPr>
        <w:t>A copy</w:t>
      </w:r>
      <w:r w:rsidR="00BB7DC1" w:rsidRPr="00851ED7">
        <w:rPr>
          <w:szCs w:val="22"/>
        </w:rPr>
        <w:t xml:space="preserve"> </w:t>
      </w:r>
      <w:r w:rsidRPr="00851ED7">
        <w:rPr>
          <w:szCs w:val="22"/>
        </w:rPr>
        <w:t xml:space="preserve">of all </w:t>
      </w:r>
      <w:r w:rsidR="006E6539" w:rsidRPr="00851ED7">
        <w:rPr>
          <w:szCs w:val="22"/>
        </w:rPr>
        <w:t xml:space="preserve">Contractor QC </w:t>
      </w:r>
      <w:r w:rsidRPr="00851ED7">
        <w:rPr>
          <w:szCs w:val="22"/>
        </w:rPr>
        <w:t xml:space="preserve">test data shall be </w:t>
      </w:r>
      <w:r w:rsidR="006E6539" w:rsidRPr="00851ED7">
        <w:rPr>
          <w:szCs w:val="22"/>
        </w:rPr>
        <w:t xml:space="preserve">provided </w:t>
      </w:r>
      <w:r w:rsidRPr="00851ED7">
        <w:rPr>
          <w:szCs w:val="22"/>
        </w:rPr>
        <w:t xml:space="preserve">to the </w:t>
      </w:r>
      <w:r w:rsidR="00BB7DC1" w:rsidRPr="00851ED7">
        <w:rPr>
          <w:szCs w:val="22"/>
        </w:rPr>
        <w:t xml:space="preserve">RPR </w:t>
      </w:r>
      <w:r w:rsidRPr="00851ED7">
        <w:rPr>
          <w:szCs w:val="22"/>
        </w:rPr>
        <w:t xml:space="preserve">daily, along with printed reports, in an approved format, on a weekly basis. After completion of the project, and prior to final payment, the Contractor shall submit a final report to the </w:t>
      </w:r>
      <w:r w:rsidR="006E6539" w:rsidRPr="00851ED7">
        <w:rPr>
          <w:szCs w:val="22"/>
        </w:rPr>
        <w:t xml:space="preserve">RPR </w:t>
      </w:r>
      <w:r w:rsidRPr="00851ED7">
        <w:rPr>
          <w:szCs w:val="22"/>
        </w:rPr>
        <w:t>showing all test data reports, plus an analysis of all results showing ranges, averages, and corrective action taken on all failing tests.</w:t>
      </w:r>
    </w:p>
    <w:p w14:paraId="2CAA5703" w14:textId="77777777" w:rsidR="00BB7DC1" w:rsidRPr="00851ED7" w:rsidRDefault="00525441" w:rsidP="00103261">
      <w:pPr>
        <w:tabs>
          <w:tab w:val="left" w:pos="-417"/>
          <w:tab w:val="left" w:pos="0"/>
        </w:tabs>
        <w:suppressAutoHyphens/>
        <w:rPr>
          <w:szCs w:val="22"/>
        </w:rPr>
      </w:pPr>
      <w:r w:rsidRPr="00851ED7">
        <w:rPr>
          <w:b/>
        </w:rPr>
        <w:lastRenderedPageBreak/>
        <w:t>[</w:t>
      </w:r>
      <w:r w:rsidRPr="00851ED7">
        <w:t>   </w:t>
      </w:r>
      <w:r w:rsidR="00BB7DC1" w:rsidRPr="00851ED7">
        <w:rPr>
          <w:rStyle w:val="CourierNewcharacters"/>
        </w:rPr>
        <w:t>The Contractor shall employ a Quality Control (QC) testing organization to perform all Contractor required QC tests in accordance with Item C-100 Contractor Quality Control Program (CQCP).</w:t>
      </w:r>
      <w:r w:rsidR="00F544A6" w:rsidRPr="00851ED7">
        <w:rPr>
          <w:szCs w:val="22"/>
        </w:rPr>
        <w:t xml:space="preserve">    </w:t>
      </w:r>
      <w:r w:rsidR="00F544A6" w:rsidRPr="00851ED7">
        <w:rPr>
          <w:b/>
          <w:szCs w:val="22"/>
        </w:rPr>
        <w:t>]</w:t>
      </w:r>
    </w:p>
    <w:p w14:paraId="1DD8CCF5" w14:textId="77777777" w:rsidR="00FA38F4" w:rsidRPr="00851ED7" w:rsidRDefault="00FA38F4" w:rsidP="008077B4">
      <w:pPr>
        <w:pStyle w:val="Engineernotetop"/>
      </w:pPr>
      <w:r w:rsidRPr="00851ED7">
        <w:t>************************************************************************************</w:t>
      </w:r>
    </w:p>
    <w:p w14:paraId="213B95B1" w14:textId="77777777" w:rsidR="00FA38F4" w:rsidRPr="00851ED7" w:rsidRDefault="00FA38F4" w:rsidP="008077B4">
      <w:pPr>
        <w:pStyle w:val="EngineerNotes"/>
      </w:pPr>
      <w:r w:rsidRPr="00851ED7">
        <w:t>The Engineer may wish to include a requirement that all test data from the Contractor be furnished in electronic format. The Engineer shall provide detailed specifications to specify the acceptable format to be used.</w:t>
      </w:r>
    </w:p>
    <w:p w14:paraId="05EA741B" w14:textId="77777777" w:rsidR="00BB7DC1" w:rsidRPr="00851ED7" w:rsidRDefault="00BB7DC1" w:rsidP="008077B4">
      <w:pPr>
        <w:pStyle w:val="EngineerNoteskeepwithnext"/>
      </w:pPr>
      <w:r w:rsidRPr="00851ED7">
        <w:t>Delete bracketed text when Item C-100 is not included in the specifications.</w:t>
      </w:r>
    </w:p>
    <w:p w14:paraId="0E74EA42" w14:textId="77777777" w:rsidR="00FA38F4" w:rsidRPr="00851ED7" w:rsidRDefault="00FA38F4" w:rsidP="008077B4">
      <w:pPr>
        <w:pStyle w:val="Engineernotebottom"/>
      </w:pPr>
      <w:r w:rsidRPr="00851ED7">
        <w:t>************************************************************************************</w:t>
      </w:r>
    </w:p>
    <w:p w14:paraId="364B8D2A" w14:textId="168D242A" w:rsidR="00FA38F4" w:rsidRPr="00851ED7" w:rsidRDefault="00FA38F4" w:rsidP="00103261">
      <w:pPr>
        <w:tabs>
          <w:tab w:val="left" w:pos="-417"/>
          <w:tab w:val="left" w:pos="0"/>
        </w:tabs>
        <w:suppressAutoHyphens/>
        <w:rPr>
          <w:szCs w:val="22"/>
        </w:rPr>
      </w:pPr>
      <w:r w:rsidRPr="00851ED7">
        <w:rPr>
          <w:b/>
          <w:szCs w:val="22"/>
        </w:rPr>
        <w:t>60-03 Certification of compliance</w:t>
      </w:r>
      <w:r w:rsidR="000564E1" w:rsidRPr="00851ED7">
        <w:rPr>
          <w:b/>
          <w:szCs w:val="22"/>
        </w:rPr>
        <w:t>/analysis (COC/COA)</w:t>
      </w:r>
      <w:r w:rsidRPr="00851ED7">
        <w:rPr>
          <w:szCs w:val="22"/>
        </w:rPr>
        <w:t xml:space="preserve">. The </w:t>
      </w:r>
      <w:r w:rsidR="00242F5C" w:rsidRPr="00851ED7">
        <w:rPr>
          <w:szCs w:val="22"/>
        </w:rPr>
        <w:t xml:space="preserve">RPR </w:t>
      </w:r>
      <w:r w:rsidRPr="00851ED7">
        <w:rPr>
          <w:szCs w:val="22"/>
        </w:rPr>
        <w:t xml:space="preserve">may permit the use, prior to sampling and testing, of certain materials or assemblies when accompanied by manufacturer’s </w:t>
      </w:r>
      <w:r w:rsidR="000564E1" w:rsidRPr="00851ED7">
        <w:rPr>
          <w:szCs w:val="22"/>
        </w:rPr>
        <w:t>COC</w:t>
      </w:r>
      <w:r w:rsidRPr="00851ED7">
        <w:rPr>
          <w:szCs w:val="22"/>
        </w:rPr>
        <w:t xml:space="preserve"> stating that such materials or assemblies fully comply with the requirements of the contract. The certificate shall be signed by the manufacturer. Each lot of such materials or assemblies delivered to the work must be accompanied by a certificate of compliance in which the lot is clearly identified.</w:t>
      </w:r>
      <w:r w:rsidR="000564E1" w:rsidRPr="00851ED7">
        <w:rPr>
          <w:szCs w:val="22"/>
        </w:rPr>
        <w:t xml:space="preserve"> The COA is the ma</w:t>
      </w:r>
      <w:r w:rsidR="00D96F00" w:rsidRPr="00851ED7">
        <w:rPr>
          <w:szCs w:val="22"/>
        </w:rPr>
        <w:t>n</w:t>
      </w:r>
      <w:r w:rsidR="000564E1" w:rsidRPr="00851ED7">
        <w:rPr>
          <w:szCs w:val="22"/>
        </w:rPr>
        <w:t>ufacturer’s COC and includes all applicable test results.</w:t>
      </w:r>
    </w:p>
    <w:p w14:paraId="0B735E07" w14:textId="77777777" w:rsidR="00FA38F4" w:rsidRPr="00851ED7" w:rsidRDefault="00FA38F4" w:rsidP="00103261">
      <w:pPr>
        <w:tabs>
          <w:tab w:val="left" w:pos="-417"/>
          <w:tab w:val="left" w:pos="0"/>
        </w:tabs>
        <w:suppressAutoHyphens/>
        <w:rPr>
          <w:szCs w:val="22"/>
        </w:rPr>
      </w:pPr>
      <w:r w:rsidRPr="00851ED7">
        <w:rPr>
          <w:szCs w:val="22"/>
        </w:rPr>
        <w:t>Materials or assemblies used on the basis of certificates of compliance may be sampled and tested at any time and if found not to be in conformity with contract requirements will be subject to rejection whether in place or not.</w:t>
      </w:r>
    </w:p>
    <w:p w14:paraId="63EAD6E2" w14:textId="3FB1241E" w:rsidR="00FA38F4" w:rsidRPr="00851ED7" w:rsidRDefault="00FA38F4" w:rsidP="00103261">
      <w:pPr>
        <w:tabs>
          <w:tab w:val="left" w:pos="-417"/>
          <w:tab w:val="left" w:pos="0"/>
        </w:tabs>
        <w:suppressAutoHyphens/>
        <w:rPr>
          <w:szCs w:val="22"/>
        </w:rPr>
      </w:pPr>
      <w:r w:rsidRPr="00851ED7">
        <w:rPr>
          <w:szCs w:val="22"/>
        </w:rPr>
        <w:t xml:space="preserve">The form and distribution of certificates of compliance shall be as approved by the </w:t>
      </w:r>
      <w:r w:rsidR="00242F5C" w:rsidRPr="00851ED7">
        <w:rPr>
          <w:szCs w:val="22"/>
        </w:rPr>
        <w:t>RPR</w:t>
      </w:r>
      <w:r w:rsidRPr="00851ED7">
        <w:rPr>
          <w:szCs w:val="22"/>
        </w:rPr>
        <w:t>.</w:t>
      </w:r>
    </w:p>
    <w:p w14:paraId="4342799D" w14:textId="09C369F8" w:rsidR="00FA38F4" w:rsidRPr="00851ED7" w:rsidRDefault="00FA38F4" w:rsidP="00103261">
      <w:pPr>
        <w:tabs>
          <w:tab w:val="left" w:pos="-417"/>
          <w:tab w:val="left" w:pos="0"/>
        </w:tabs>
        <w:suppressAutoHyphens/>
        <w:rPr>
          <w:szCs w:val="22"/>
        </w:rPr>
      </w:pPr>
      <w:r w:rsidRPr="00851ED7">
        <w:rPr>
          <w:szCs w:val="22"/>
        </w:rPr>
        <w:t>When a material or assembly is specified by “brand name or equal” and the Contractor elects to furnish the specified “</w:t>
      </w:r>
      <w:r w:rsidR="00BB7DC1" w:rsidRPr="00851ED7">
        <w:rPr>
          <w:szCs w:val="22"/>
        </w:rPr>
        <w:t>or equal</w:t>
      </w:r>
      <w:r w:rsidRPr="00851ED7">
        <w:rPr>
          <w:szCs w:val="22"/>
        </w:rPr>
        <w:t>,” the Contractor shall be required to furnish the manufacturer’s certificate of compliance for each lot of such material or assembly delivered to the work. Such certificate of compliance shall clearly identify each lot delivered and shall certify as to:</w:t>
      </w:r>
    </w:p>
    <w:p w14:paraId="684049E2" w14:textId="77777777" w:rsidR="00FA38F4" w:rsidRPr="00851ED7" w:rsidRDefault="00FA38F4" w:rsidP="00103261">
      <w:pPr>
        <w:pStyle w:val="Indent"/>
        <w:rPr>
          <w:szCs w:val="22"/>
        </w:rPr>
      </w:pPr>
      <w:r w:rsidRPr="00851ED7">
        <w:rPr>
          <w:b/>
          <w:szCs w:val="22"/>
        </w:rPr>
        <w:t>a.</w:t>
      </w:r>
      <w:r w:rsidRPr="00851ED7">
        <w:rPr>
          <w:szCs w:val="22"/>
        </w:rPr>
        <w:t xml:space="preserve"> Conformance to the specified performance, testing, quality or dimensional requirements; and,</w:t>
      </w:r>
    </w:p>
    <w:p w14:paraId="055F58BE" w14:textId="77777777" w:rsidR="00EF2344" w:rsidRPr="00851ED7" w:rsidRDefault="00FA38F4" w:rsidP="00103261">
      <w:pPr>
        <w:pStyle w:val="Indent"/>
        <w:rPr>
          <w:szCs w:val="22"/>
        </w:rPr>
      </w:pPr>
      <w:r w:rsidRPr="00851ED7">
        <w:rPr>
          <w:b/>
          <w:szCs w:val="22"/>
        </w:rPr>
        <w:t>b.</w:t>
      </w:r>
      <w:r w:rsidRPr="00851ED7">
        <w:rPr>
          <w:szCs w:val="22"/>
        </w:rPr>
        <w:t xml:space="preserve"> Suitability of the material or assembly for the use intended in the contract work.</w:t>
      </w:r>
    </w:p>
    <w:p w14:paraId="35DC2B3E" w14:textId="28C5051E" w:rsidR="00FA38F4" w:rsidRPr="00851ED7" w:rsidRDefault="006C71CF" w:rsidP="00103261">
      <w:pPr>
        <w:tabs>
          <w:tab w:val="left" w:pos="-417"/>
          <w:tab w:val="left" w:pos="0"/>
        </w:tabs>
        <w:suppressAutoHyphens/>
        <w:rPr>
          <w:szCs w:val="22"/>
        </w:rPr>
      </w:pPr>
      <w:r w:rsidRPr="00851ED7">
        <w:rPr>
          <w:szCs w:val="22"/>
        </w:rPr>
        <w:t>T</w:t>
      </w:r>
      <w:r w:rsidR="00FA38F4" w:rsidRPr="00851ED7">
        <w:rPr>
          <w:szCs w:val="22"/>
        </w:rPr>
        <w:t xml:space="preserve">he </w:t>
      </w:r>
      <w:r w:rsidR="00242F5C" w:rsidRPr="00851ED7">
        <w:rPr>
          <w:szCs w:val="22"/>
        </w:rPr>
        <w:t xml:space="preserve">RPR </w:t>
      </w:r>
      <w:r w:rsidR="00FA38F4" w:rsidRPr="00851ED7">
        <w:rPr>
          <w:szCs w:val="22"/>
        </w:rPr>
        <w:t>shall be the sole judge as to whether the proposed “or equal” is suitable for use in the work.</w:t>
      </w:r>
    </w:p>
    <w:p w14:paraId="5A73C888" w14:textId="29622851" w:rsidR="00FA38F4" w:rsidRPr="00851ED7" w:rsidRDefault="00FA38F4" w:rsidP="00103261">
      <w:r w:rsidRPr="00851ED7">
        <w:t xml:space="preserve">The </w:t>
      </w:r>
      <w:r w:rsidR="00242F5C" w:rsidRPr="00851ED7">
        <w:t xml:space="preserve">RPR </w:t>
      </w:r>
      <w:r w:rsidRPr="00851ED7">
        <w:t>reserves the right to refuse permission for use of materials or assemblies on the basis of certificates of compliance.</w:t>
      </w:r>
    </w:p>
    <w:p w14:paraId="26E0EF89" w14:textId="77777777" w:rsidR="00FA38F4" w:rsidRPr="00851ED7" w:rsidRDefault="00FA38F4" w:rsidP="008077B4">
      <w:pPr>
        <w:pStyle w:val="Engineernotetop"/>
      </w:pPr>
      <w:r w:rsidRPr="00851ED7">
        <w:t>************************************************************************************</w:t>
      </w:r>
    </w:p>
    <w:p w14:paraId="1E52245A" w14:textId="77777777" w:rsidR="009275CA" w:rsidRPr="00851ED7" w:rsidRDefault="009275CA" w:rsidP="008077B4">
      <w:pPr>
        <w:pStyle w:val="EngineerNoteskeepwithnext"/>
      </w:pPr>
      <w:r w:rsidRPr="00851ED7">
        <w:t>When it is impractical to make a clear and accurate description of a technical requirement, Owner may specify a requirement by “Brand Name or approved Equal,” provided the performance features and salient requirements that establish equivalency are explicitly and clearly stated.  To avoid unfair influence, provide known vendors / suppliers who can meet the stated requirements.</w:t>
      </w:r>
    </w:p>
    <w:p w14:paraId="27EB4516" w14:textId="77777777" w:rsidR="00FA38F4" w:rsidRPr="00851ED7" w:rsidRDefault="00FA38F4" w:rsidP="008077B4">
      <w:pPr>
        <w:pStyle w:val="Engineernotebottom"/>
      </w:pPr>
      <w:r w:rsidRPr="00851ED7">
        <w:t>************************************************************************************</w:t>
      </w:r>
    </w:p>
    <w:p w14:paraId="07C626A7" w14:textId="656F457F" w:rsidR="00FA38F4" w:rsidRPr="00851ED7" w:rsidRDefault="00FA38F4" w:rsidP="00103261">
      <w:pPr>
        <w:tabs>
          <w:tab w:val="left" w:pos="-417"/>
          <w:tab w:val="left" w:pos="0"/>
        </w:tabs>
        <w:suppressAutoHyphens/>
        <w:rPr>
          <w:szCs w:val="22"/>
        </w:rPr>
      </w:pPr>
      <w:r w:rsidRPr="00851ED7">
        <w:rPr>
          <w:b/>
          <w:szCs w:val="22"/>
        </w:rPr>
        <w:t>60-04 Plant inspection</w:t>
      </w:r>
      <w:r w:rsidRPr="00851ED7">
        <w:rPr>
          <w:szCs w:val="22"/>
        </w:rPr>
        <w:t xml:space="preserve">. The </w:t>
      </w:r>
      <w:r w:rsidR="00242F5C" w:rsidRPr="00851ED7">
        <w:rPr>
          <w:szCs w:val="22"/>
        </w:rPr>
        <w:t xml:space="preserve">RPR </w:t>
      </w:r>
      <w:r w:rsidRPr="00851ED7">
        <w:rPr>
          <w:szCs w:val="22"/>
        </w:rPr>
        <w:t xml:space="preserve">or </w:t>
      </w:r>
      <w:r w:rsidR="001C07E3" w:rsidRPr="00851ED7">
        <w:rPr>
          <w:szCs w:val="22"/>
        </w:rPr>
        <w:t xml:space="preserve">their </w:t>
      </w:r>
      <w:r w:rsidRPr="00851ED7">
        <w:rPr>
          <w:szCs w:val="22"/>
        </w:rPr>
        <w:t>authorized representative may inspect, at its source, any specified material or assembly to be used in the work. Manufacturing plants may be inspected from time to time for the purpose of determining compliance with specified manufacturing methods or materials to be used in the work and to obtain samples required for acceptance of the material or assembly.</w:t>
      </w:r>
    </w:p>
    <w:p w14:paraId="57C576FC" w14:textId="78CA03D5" w:rsidR="00FA38F4" w:rsidRPr="00851ED7" w:rsidRDefault="00FA38F4" w:rsidP="00103261">
      <w:pPr>
        <w:tabs>
          <w:tab w:val="left" w:pos="-417"/>
          <w:tab w:val="left" w:pos="0"/>
        </w:tabs>
        <w:suppressAutoHyphens/>
        <w:rPr>
          <w:szCs w:val="22"/>
        </w:rPr>
      </w:pPr>
      <w:r w:rsidRPr="00851ED7">
        <w:rPr>
          <w:szCs w:val="22"/>
        </w:rPr>
        <w:t xml:space="preserve">Should the </w:t>
      </w:r>
      <w:r w:rsidR="005F1B27" w:rsidRPr="00851ED7">
        <w:rPr>
          <w:szCs w:val="22"/>
        </w:rPr>
        <w:t xml:space="preserve">RPR </w:t>
      </w:r>
      <w:r w:rsidRPr="00851ED7">
        <w:rPr>
          <w:szCs w:val="22"/>
        </w:rPr>
        <w:t>conduct plant inspections, the following conditions shall exist:</w:t>
      </w:r>
    </w:p>
    <w:p w14:paraId="4D7282BA" w14:textId="5B2FF6A3" w:rsidR="00FA38F4" w:rsidRPr="00851ED7" w:rsidRDefault="00FA38F4" w:rsidP="00103261">
      <w:pPr>
        <w:pStyle w:val="Indent"/>
        <w:rPr>
          <w:szCs w:val="22"/>
        </w:rPr>
      </w:pPr>
      <w:r w:rsidRPr="00851ED7">
        <w:rPr>
          <w:b/>
          <w:szCs w:val="22"/>
        </w:rPr>
        <w:lastRenderedPageBreak/>
        <w:t>a.</w:t>
      </w:r>
      <w:r w:rsidRPr="00851ED7">
        <w:rPr>
          <w:szCs w:val="22"/>
        </w:rPr>
        <w:t xml:space="preserve"> The </w:t>
      </w:r>
      <w:r w:rsidR="005F1B27" w:rsidRPr="00851ED7">
        <w:rPr>
          <w:szCs w:val="22"/>
        </w:rPr>
        <w:t xml:space="preserve">RPR </w:t>
      </w:r>
      <w:r w:rsidRPr="00851ED7">
        <w:rPr>
          <w:szCs w:val="22"/>
        </w:rPr>
        <w:t xml:space="preserve">shall have the cooperation and assistance of the Contractor and the producer with whom the </w:t>
      </w:r>
      <w:r w:rsidR="00BB7DC1" w:rsidRPr="00851ED7">
        <w:rPr>
          <w:szCs w:val="22"/>
        </w:rPr>
        <w:t xml:space="preserve">Contractor </w:t>
      </w:r>
      <w:r w:rsidRPr="00851ED7">
        <w:rPr>
          <w:szCs w:val="22"/>
        </w:rPr>
        <w:t>has contracted for materials.</w:t>
      </w:r>
    </w:p>
    <w:p w14:paraId="3D0E09F7" w14:textId="5A15A80D" w:rsidR="00FA38F4" w:rsidRPr="00851ED7" w:rsidRDefault="00FA38F4" w:rsidP="00103261">
      <w:pPr>
        <w:pStyle w:val="Indent"/>
        <w:rPr>
          <w:szCs w:val="22"/>
        </w:rPr>
      </w:pPr>
      <w:r w:rsidRPr="00851ED7">
        <w:rPr>
          <w:b/>
          <w:szCs w:val="22"/>
        </w:rPr>
        <w:t>b.</w:t>
      </w:r>
      <w:r w:rsidRPr="00851ED7">
        <w:rPr>
          <w:szCs w:val="22"/>
        </w:rPr>
        <w:t xml:space="preserve"> The </w:t>
      </w:r>
      <w:r w:rsidR="005F1B27" w:rsidRPr="00851ED7">
        <w:rPr>
          <w:szCs w:val="22"/>
        </w:rPr>
        <w:t xml:space="preserve">RPR </w:t>
      </w:r>
      <w:r w:rsidRPr="00851ED7">
        <w:rPr>
          <w:szCs w:val="22"/>
        </w:rPr>
        <w:t>shall have full entry at all reasonable times to such parts of the plant that concern the manufacture or production of the materials being furnished.</w:t>
      </w:r>
    </w:p>
    <w:p w14:paraId="5EA10DE3" w14:textId="0BDCD697" w:rsidR="00DC09E2" w:rsidRPr="00851ED7" w:rsidRDefault="00FA38F4" w:rsidP="00DC09E2">
      <w:pPr>
        <w:pStyle w:val="Indent"/>
        <w:rPr>
          <w:szCs w:val="22"/>
        </w:rPr>
      </w:pPr>
      <w:r w:rsidRPr="00851ED7">
        <w:rPr>
          <w:b/>
          <w:szCs w:val="22"/>
        </w:rPr>
        <w:t>c.</w:t>
      </w:r>
      <w:r w:rsidRPr="00851ED7">
        <w:rPr>
          <w:szCs w:val="22"/>
        </w:rPr>
        <w:t xml:space="preserve"> If required by the </w:t>
      </w:r>
      <w:r w:rsidR="005F1B27" w:rsidRPr="00851ED7">
        <w:rPr>
          <w:szCs w:val="22"/>
        </w:rPr>
        <w:t>RPR</w:t>
      </w:r>
      <w:r w:rsidRPr="00851ED7">
        <w:rPr>
          <w:szCs w:val="22"/>
        </w:rPr>
        <w:t xml:space="preserve">, the Contractor shall arrange for adequate office or working space that may be reasonably needed for conducting plant inspections. </w:t>
      </w:r>
      <w:r w:rsidR="00DC09E2" w:rsidRPr="00851ED7">
        <w:rPr>
          <w:szCs w:val="22"/>
        </w:rPr>
        <w:t>Place office or working space in a convenient location with respect to the plant.</w:t>
      </w:r>
    </w:p>
    <w:p w14:paraId="59E251AF" w14:textId="634A57E3" w:rsidR="00FA38F4" w:rsidRPr="00851ED7" w:rsidRDefault="00FA38F4" w:rsidP="006A55DC">
      <w:pPr>
        <w:pStyle w:val="Indent"/>
        <w:ind w:firstLine="0"/>
        <w:rPr>
          <w:szCs w:val="22"/>
        </w:rPr>
      </w:pPr>
      <w:r w:rsidRPr="00851ED7">
        <w:rPr>
          <w:szCs w:val="22"/>
        </w:rPr>
        <w:t xml:space="preserve">It is understood and agreed that the Owner shall have the right to retest any material that has been tested and approved at the source of supply after it has been delivered to the site. The </w:t>
      </w:r>
      <w:r w:rsidR="005F1B27" w:rsidRPr="00851ED7">
        <w:rPr>
          <w:szCs w:val="22"/>
        </w:rPr>
        <w:t xml:space="preserve">RPR </w:t>
      </w:r>
      <w:r w:rsidRPr="00851ED7">
        <w:rPr>
          <w:szCs w:val="22"/>
        </w:rPr>
        <w:t>shall have the right to reject only material which, when retested, does not meet the requirements of the contract, plans, or specifications.</w:t>
      </w:r>
    </w:p>
    <w:p w14:paraId="5A64807D" w14:textId="16449F45" w:rsidR="00FA38F4" w:rsidRPr="00851ED7" w:rsidRDefault="00FA38F4" w:rsidP="00103261">
      <w:pPr>
        <w:tabs>
          <w:tab w:val="left" w:pos="-417"/>
          <w:tab w:val="left" w:pos="0"/>
        </w:tabs>
        <w:suppressAutoHyphens/>
        <w:rPr>
          <w:szCs w:val="22"/>
        </w:rPr>
      </w:pPr>
      <w:r w:rsidRPr="00851ED7">
        <w:rPr>
          <w:b/>
          <w:szCs w:val="22"/>
        </w:rPr>
        <w:t>60-05 Engineer</w:t>
      </w:r>
      <w:r w:rsidR="003279CB" w:rsidRPr="00851ED7">
        <w:rPr>
          <w:b/>
          <w:szCs w:val="22"/>
        </w:rPr>
        <w:t>/</w:t>
      </w:r>
      <w:r w:rsidRPr="00851ED7">
        <w:rPr>
          <w:b/>
          <w:szCs w:val="22"/>
        </w:rPr>
        <w:t xml:space="preserve"> </w:t>
      </w:r>
      <w:r w:rsidR="002B0663" w:rsidRPr="00851ED7">
        <w:rPr>
          <w:b/>
          <w:szCs w:val="22"/>
        </w:rPr>
        <w:t xml:space="preserve">Resident Project Representative (RPR) </w:t>
      </w:r>
      <w:r w:rsidRPr="00851ED7">
        <w:rPr>
          <w:b/>
          <w:szCs w:val="22"/>
        </w:rPr>
        <w:t>field office</w:t>
      </w:r>
      <w:r w:rsidRPr="00851ED7">
        <w:rPr>
          <w:szCs w:val="22"/>
        </w:rPr>
        <w:t>.</w:t>
      </w:r>
      <w:r w:rsidR="00833322" w:rsidRPr="00851ED7">
        <w:rPr>
          <w:b/>
          <w:szCs w:val="22"/>
        </w:rPr>
        <w:t xml:space="preserve"> </w:t>
      </w:r>
      <w:r w:rsidR="00385DE9" w:rsidRPr="00C57A6E">
        <w:rPr>
          <w:b/>
          <w:szCs w:val="22"/>
        </w:rPr>
        <w:t>[</w:t>
      </w:r>
      <w:r w:rsidR="00BF685A" w:rsidRPr="00C57A6E">
        <w:rPr>
          <w:b/>
          <w:szCs w:val="22"/>
        </w:rPr>
        <w:t>   </w:t>
      </w:r>
      <w:r w:rsidRPr="00851ED7">
        <w:rPr>
          <w:rStyle w:val="NormalCourierNew"/>
          <w:szCs w:val="22"/>
        </w:rPr>
        <w:t xml:space="preserve">The Contractor shall </w:t>
      </w:r>
      <w:r w:rsidR="009D1ADE" w:rsidRPr="00851ED7">
        <w:rPr>
          <w:rStyle w:val="NormalCourierNew"/>
          <w:szCs w:val="22"/>
        </w:rPr>
        <w:t>provide dedicated space</w:t>
      </w:r>
      <w:r w:rsidRPr="00851ED7">
        <w:rPr>
          <w:rStyle w:val="NormalCourierNew"/>
          <w:szCs w:val="22"/>
        </w:rPr>
        <w:t xml:space="preserve"> for the use of the </w:t>
      </w:r>
      <w:r w:rsidR="003279CB" w:rsidRPr="00851ED7">
        <w:rPr>
          <w:rStyle w:val="NormalCourierNew"/>
          <w:szCs w:val="22"/>
        </w:rPr>
        <w:t xml:space="preserve">engineer, </w:t>
      </w:r>
      <w:r w:rsidR="002B0663" w:rsidRPr="00851ED7">
        <w:rPr>
          <w:rStyle w:val="NormalCourierNew"/>
          <w:szCs w:val="22"/>
        </w:rPr>
        <w:t>RPR</w:t>
      </w:r>
      <w:r w:rsidR="003279CB" w:rsidRPr="00851ED7">
        <w:rPr>
          <w:rStyle w:val="NormalCourierNew"/>
          <w:szCs w:val="22"/>
        </w:rPr>
        <w:t>,</w:t>
      </w:r>
      <w:r w:rsidRPr="00851ED7">
        <w:rPr>
          <w:rStyle w:val="NormalCourierNew"/>
          <w:szCs w:val="22"/>
        </w:rPr>
        <w:t xml:space="preserve"> and inspectors, as a field office</w:t>
      </w:r>
      <w:r w:rsidR="009D1ADE" w:rsidRPr="00851ED7">
        <w:rPr>
          <w:rStyle w:val="NormalCourierNew"/>
          <w:szCs w:val="22"/>
        </w:rPr>
        <w:t xml:space="preserve"> for the duration of the project</w:t>
      </w:r>
      <w:r w:rsidRPr="00851ED7">
        <w:rPr>
          <w:rStyle w:val="NormalCourierNew"/>
          <w:szCs w:val="22"/>
        </w:rPr>
        <w:t xml:space="preserve">. This </w:t>
      </w:r>
      <w:r w:rsidR="009D1ADE" w:rsidRPr="00851ED7">
        <w:rPr>
          <w:rStyle w:val="NormalCourierNew"/>
          <w:szCs w:val="22"/>
        </w:rPr>
        <w:t xml:space="preserve">space </w:t>
      </w:r>
      <w:r w:rsidRPr="00851ED7">
        <w:rPr>
          <w:rStyle w:val="NormalCourierNew"/>
          <w:szCs w:val="22"/>
        </w:rPr>
        <w:t xml:space="preserve">shall be located conveniently near the construction and shall be separate from any </w:t>
      </w:r>
      <w:r w:rsidR="009D1ADE" w:rsidRPr="00851ED7">
        <w:rPr>
          <w:rStyle w:val="NormalCourierNew"/>
          <w:szCs w:val="22"/>
        </w:rPr>
        <w:t xml:space="preserve">space </w:t>
      </w:r>
      <w:r w:rsidRPr="00851ED7">
        <w:rPr>
          <w:rStyle w:val="NormalCourierNew"/>
          <w:szCs w:val="22"/>
        </w:rPr>
        <w:t>used by the Contractor. The Contractor shall furnish</w:t>
      </w:r>
      <w:r w:rsidRPr="00851ED7">
        <w:rPr>
          <w:szCs w:val="22"/>
        </w:rPr>
        <w:t xml:space="preserve"> </w:t>
      </w:r>
      <w:r w:rsidRPr="00851ED7">
        <w:rPr>
          <w:rStyle w:val="NormalCourierNew"/>
          <w:szCs w:val="22"/>
        </w:rPr>
        <w:t>water, sanitary facilities, heat, air conditioning, and electricity</w:t>
      </w:r>
      <w:r w:rsidR="002A49D6" w:rsidRPr="00851ED7">
        <w:rPr>
          <w:szCs w:val="22"/>
        </w:rPr>
        <w:t>.</w:t>
      </w:r>
      <w:r w:rsidR="005A2CBA" w:rsidRPr="00C57A6E">
        <w:rPr>
          <w:szCs w:val="22"/>
        </w:rPr>
        <w:t>   </w:t>
      </w:r>
      <w:r w:rsidR="00385DE9" w:rsidRPr="00C57A6E">
        <w:rPr>
          <w:b/>
          <w:szCs w:val="22"/>
        </w:rPr>
        <w:t>]</w:t>
      </w:r>
      <w:r w:rsidR="00BA075A" w:rsidRPr="00C57A6E">
        <w:rPr>
          <w:rStyle w:val="NormalCourierNew"/>
          <w:rFonts w:ascii="Times New Roman" w:hAnsi="Times New Roman"/>
          <w:szCs w:val="22"/>
        </w:rPr>
        <w:t xml:space="preserve"> </w:t>
      </w:r>
      <w:r w:rsidR="00385DE9" w:rsidRPr="00C57A6E">
        <w:rPr>
          <w:b/>
          <w:szCs w:val="22"/>
        </w:rPr>
        <w:t>[</w:t>
      </w:r>
      <w:r w:rsidR="00BF685A" w:rsidRPr="00C57A6E">
        <w:rPr>
          <w:b/>
          <w:szCs w:val="22"/>
        </w:rPr>
        <w:t>   </w:t>
      </w:r>
      <w:r w:rsidR="00BA075A" w:rsidRPr="00851ED7">
        <w:rPr>
          <w:rStyle w:val="NormalCourierNew"/>
          <w:szCs w:val="22"/>
        </w:rPr>
        <w:t>An Engineer</w:t>
      </w:r>
      <w:r w:rsidR="003279CB" w:rsidRPr="00851ED7">
        <w:rPr>
          <w:rStyle w:val="NormalCourierNew"/>
          <w:szCs w:val="22"/>
        </w:rPr>
        <w:t>/R</w:t>
      </w:r>
      <w:r w:rsidR="002B0663" w:rsidRPr="00851ED7">
        <w:rPr>
          <w:rStyle w:val="NormalCourierNew"/>
          <w:szCs w:val="22"/>
        </w:rPr>
        <w:t>PR</w:t>
      </w:r>
      <w:r w:rsidR="00BA075A" w:rsidRPr="00851ED7">
        <w:rPr>
          <w:rStyle w:val="NormalCourierNew"/>
          <w:szCs w:val="22"/>
        </w:rPr>
        <w:t xml:space="preserve"> field office is not required.</w:t>
      </w:r>
      <w:r w:rsidR="00CE6AA1" w:rsidRPr="00C57A6E">
        <w:rPr>
          <w:b/>
          <w:szCs w:val="22"/>
        </w:rPr>
        <w:t>   </w:t>
      </w:r>
      <w:r w:rsidR="00385DE9" w:rsidRPr="00C57A6E">
        <w:rPr>
          <w:b/>
          <w:szCs w:val="22"/>
        </w:rPr>
        <w:t>]</w:t>
      </w:r>
    </w:p>
    <w:p w14:paraId="5CA2140D" w14:textId="77777777" w:rsidR="00FA38F4" w:rsidRPr="00851ED7" w:rsidRDefault="00FA38F4" w:rsidP="008077B4">
      <w:pPr>
        <w:pStyle w:val="Engineernotetop"/>
      </w:pPr>
      <w:r w:rsidRPr="00851ED7">
        <w:t>************************************************************************************</w:t>
      </w:r>
    </w:p>
    <w:p w14:paraId="50E80BFE" w14:textId="063C2B98" w:rsidR="00FA38F4" w:rsidRPr="00851ED7" w:rsidRDefault="00FA38F4" w:rsidP="008077B4">
      <w:pPr>
        <w:pStyle w:val="EngineerNoteskeepwithnext"/>
      </w:pPr>
      <w:r w:rsidRPr="00851ED7">
        <w:t xml:space="preserve">Requirements for specifying the Engineer’s </w:t>
      </w:r>
      <w:r w:rsidR="002B0663" w:rsidRPr="00851ED7">
        <w:t xml:space="preserve">(RPR) </w:t>
      </w:r>
      <w:r w:rsidRPr="00851ED7">
        <w:t xml:space="preserve">field office </w:t>
      </w:r>
      <w:r w:rsidR="00280F0C" w:rsidRPr="00851ED7">
        <w:t xml:space="preserve">and a space for Quality Assurance mobile laboratory </w:t>
      </w:r>
      <w:r w:rsidRPr="00851ED7">
        <w:t>should be coordinated with the Owner and the Engineer since such facilities are not needed for all airport construction projects.</w:t>
      </w:r>
      <w:r w:rsidR="00A05FCA" w:rsidRPr="00851ED7">
        <w:t xml:space="preserve"> If a field office is required for the project, </w:t>
      </w:r>
      <w:r w:rsidR="008006F6" w:rsidRPr="00851ED7">
        <w:t>a separate line item for payment may be established.</w:t>
      </w:r>
      <w:r w:rsidR="002A49D6" w:rsidRPr="00851ED7">
        <w:t xml:space="preserve">  </w:t>
      </w:r>
      <w:r w:rsidR="002B0663" w:rsidRPr="00851ED7">
        <w:t>Additional</w:t>
      </w:r>
      <w:r w:rsidR="002A49D6" w:rsidRPr="00851ED7">
        <w:t xml:space="preserve"> </w:t>
      </w:r>
      <w:r w:rsidR="002B0663" w:rsidRPr="00851ED7">
        <w:t>office space,</w:t>
      </w:r>
      <w:r w:rsidR="002A49D6" w:rsidRPr="00851ED7">
        <w:t xml:space="preserve"> </w:t>
      </w:r>
      <w:r w:rsidR="002B0663" w:rsidRPr="00851ED7">
        <w:t xml:space="preserve">with approval of the owner, </w:t>
      </w:r>
      <w:r w:rsidR="002A49D6" w:rsidRPr="00851ED7">
        <w:t>may be appropriate based on the size and duration of the project.</w:t>
      </w:r>
    </w:p>
    <w:p w14:paraId="7120DDDF" w14:textId="77777777" w:rsidR="00FA38F4" w:rsidRPr="00851ED7" w:rsidRDefault="00FA38F4" w:rsidP="008077B4">
      <w:pPr>
        <w:pStyle w:val="Engineernotebottom"/>
      </w:pPr>
      <w:r w:rsidRPr="00851ED7">
        <w:t>************************************************************************************</w:t>
      </w:r>
    </w:p>
    <w:p w14:paraId="14ECA29C" w14:textId="1EF414A1" w:rsidR="00FA38F4" w:rsidRPr="00851ED7" w:rsidRDefault="00FA38F4" w:rsidP="00103261">
      <w:pPr>
        <w:tabs>
          <w:tab w:val="left" w:pos="-417"/>
          <w:tab w:val="left" w:pos="0"/>
        </w:tabs>
        <w:suppressAutoHyphens/>
        <w:rPr>
          <w:szCs w:val="22"/>
        </w:rPr>
      </w:pPr>
      <w:r w:rsidRPr="00851ED7">
        <w:rPr>
          <w:b/>
          <w:szCs w:val="22"/>
        </w:rPr>
        <w:t>60-06 Storage of materials</w:t>
      </w:r>
      <w:r w:rsidRPr="00851ED7">
        <w:rPr>
          <w:szCs w:val="22"/>
        </w:rPr>
        <w:t xml:space="preserve">. Materials shall be stored to assure the preservation of their quality and fitness for the work. Stored materials, even though approved before storage, may again be inspected prior to their use in the work. Stored materials shall be located to facilitate their prompt inspection. The Contractor shall coordinate the storage of all materials with the </w:t>
      </w:r>
      <w:r w:rsidR="005F1B27" w:rsidRPr="00851ED7">
        <w:rPr>
          <w:szCs w:val="22"/>
        </w:rPr>
        <w:t>RPR</w:t>
      </w:r>
      <w:r w:rsidRPr="00851ED7">
        <w:rPr>
          <w:szCs w:val="22"/>
        </w:rPr>
        <w:t>. Materials to be stored on airport property shall not create an obstruction to air navigation nor shall they interfere with the free and unobstructed movement of aircraft. Unless otherwise shown on the plans</w:t>
      </w:r>
      <w:r w:rsidR="00BB7DC1" w:rsidRPr="00851ED7">
        <w:rPr>
          <w:szCs w:val="22"/>
        </w:rPr>
        <w:t xml:space="preserve"> and/or CSPP</w:t>
      </w:r>
      <w:r w:rsidRPr="00851ED7">
        <w:rPr>
          <w:szCs w:val="22"/>
        </w:rPr>
        <w:t xml:space="preserve">, the storage of materials and the location of the Contractor’s plant and parked equipment or vehicles shall be as directed by the </w:t>
      </w:r>
      <w:r w:rsidR="005F1B27" w:rsidRPr="00851ED7">
        <w:rPr>
          <w:szCs w:val="22"/>
        </w:rPr>
        <w:t>RPR</w:t>
      </w:r>
      <w:r w:rsidRPr="00851ED7">
        <w:rPr>
          <w:szCs w:val="22"/>
        </w:rPr>
        <w:t xml:space="preserve">. Private property shall not be used for storage purposes without written permission of the </w:t>
      </w:r>
      <w:r w:rsidR="00036724" w:rsidRPr="00851ED7">
        <w:rPr>
          <w:szCs w:val="22"/>
        </w:rPr>
        <w:t>Owner</w:t>
      </w:r>
      <w:r w:rsidRPr="00851ED7">
        <w:rPr>
          <w:szCs w:val="22"/>
        </w:rPr>
        <w:t xml:space="preserve"> or lessee of such property. The Contractor shall make all arrangements and bear all expenses for the storage of materials on private property. Upon request, the Contractor shall furnish the </w:t>
      </w:r>
      <w:r w:rsidR="005F1B27" w:rsidRPr="00851ED7">
        <w:rPr>
          <w:szCs w:val="22"/>
        </w:rPr>
        <w:t xml:space="preserve">RPR </w:t>
      </w:r>
      <w:r w:rsidRPr="00851ED7">
        <w:rPr>
          <w:szCs w:val="22"/>
        </w:rPr>
        <w:t xml:space="preserve">a copy of the property </w:t>
      </w:r>
      <w:r w:rsidR="00D35DC0" w:rsidRPr="00851ED7">
        <w:rPr>
          <w:szCs w:val="22"/>
        </w:rPr>
        <w:t>Owner’</w:t>
      </w:r>
      <w:r w:rsidRPr="00851ED7">
        <w:rPr>
          <w:szCs w:val="22"/>
        </w:rPr>
        <w:t>s permission.</w:t>
      </w:r>
    </w:p>
    <w:p w14:paraId="5526F20B" w14:textId="0B09ED2C" w:rsidR="00FA38F4" w:rsidRPr="00851ED7" w:rsidRDefault="00FA38F4" w:rsidP="00103261">
      <w:pPr>
        <w:tabs>
          <w:tab w:val="left" w:pos="-417"/>
          <w:tab w:val="left" w:pos="0"/>
        </w:tabs>
        <w:suppressAutoHyphens/>
        <w:rPr>
          <w:szCs w:val="22"/>
        </w:rPr>
      </w:pPr>
      <w:r w:rsidRPr="00851ED7">
        <w:rPr>
          <w:szCs w:val="22"/>
        </w:rPr>
        <w:t xml:space="preserve">All storage sites on private or airport property shall be restored to their original condition by the Contractor at </w:t>
      </w:r>
      <w:r w:rsidR="001C07E3" w:rsidRPr="00851ED7">
        <w:rPr>
          <w:szCs w:val="22"/>
        </w:rPr>
        <w:t xml:space="preserve">their </w:t>
      </w:r>
      <w:r w:rsidRPr="00851ED7">
        <w:rPr>
          <w:szCs w:val="22"/>
        </w:rPr>
        <w:t xml:space="preserve">expense, except as otherwise agreed to (in writing) by the </w:t>
      </w:r>
      <w:r w:rsidR="00036724" w:rsidRPr="00851ED7">
        <w:rPr>
          <w:szCs w:val="22"/>
        </w:rPr>
        <w:t>Owner</w:t>
      </w:r>
      <w:r w:rsidRPr="00851ED7">
        <w:rPr>
          <w:szCs w:val="22"/>
        </w:rPr>
        <w:t xml:space="preserve"> or lessee of the property.</w:t>
      </w:r>
    </w:p>
    <w:p w14:paraId="522072C0" w14:textId="16DC5E78" w:rsidR="00FA38F4" w:rsidRPr="00851ED7" w:rsidRDefault="00FA38F4" w:rsidP="00103261">
      <w:pPr>
        <w:tabs>
          <w:tab w:val="left" w:pos="-417"/>
          <w:tab w:val="left" w:pos="0"/>
        </w:tabs>
        <w:suppressAutoHyphens/>
        <w:rPr>
          <w:szCs w:val="22"/>
        </w:rPr>
      </w:pPr>
      <w:r w:rsidRPr="00851ED7">
        <w:rPr>
          <w:b/>
          <w:szCs w:val="22"/>
        </w:rPr>
        <w:t>60-07 Unacceptable materials</w:t>
      </w:r>
      <w:r w:rsidRPr="00851ED7">
        <w:rPr>
          <w:szCs w:val="22"/>
        </w:rPr>
        <w:t xml:space="preserve">. Any material or assembly that does not conform to the requirements of the contract, plans, or specifications shall be considered unacceptable and shall be rejected. The Contractor shall remove any rejected material or assembly from the site of the work, unless otherwise instructed by the </w:t>
      </w:r>
      <w:r w:rsidR="005F1B27" w:rsidRPr="00851ED7">
        <w:rPr>
          <w:szCs w:val="22"/>
        </w:rPr>
        <w:t>RPR</w:t>
      </w:r>
      <w:r w:rsidRPr="00851ED7">
        <w:rPr>
          <w:szCs w:val="22"/>
        </w:rPr>
        <w:t>.</w:t>
      </w:r>
    </w:p>
    <w:p w14:paraId="41DF1906" w14:textId="1F20DEE3" w:rsidR="00FA38F4" w:rsidRPr="00851ED7" w:rsidRDefault="00FA38F4" w:rsidP="00103261">
      <w:pPr>
        <w:tabs>
          <w:tab w:val="left" w:pos="-417"/>
          <w:tab w:val="left" w:pos="0"/>
        </w:tabs>
        <w:suppressAutoHyphens/>
        <w:rPr>
          <w:szCs w:val="22"/>
        </w:rPr>
      </w:pPr>
      <w:r w:rsidRPr="00851ED7">
        <w:rPr>
          <w:szCs w:val="22"/>
        </w:rPr>
        <w:lastRenderedPageBreak/>
        <w:t xml:space="preserve">Rejected material or assembly, the defects of which have been corrected by the Contractor, shall not be returned to the site of the work until such time as the </w:t>
      </w:r>
      <w:r w:rsidR="005F1B27" w:rsidRPr="00851ED7">
        <w:rPr>
          <w:szCs w:val="22"/>
        </w:rPr>
        <w:t xml:space="preserve">RPR </w:t>
      </w:r>
      <w:r w:rsidRPr="00851ED7">
        <w:rPr>
          <w:szCs w:val="22"/>
        </w:rPr>
        <w:t>has approved its use in the work.</w:t>
      </w:r>
    </w:p>
    <w:p w14:paraId="26CFDCE3" w14:textId="77777777" w:rsidR="00FA38F4" w:rsidRPr="00851ED7" w:rsidRDefault="00FA38F4" w:rsidP="00103261">
      <w:pPr>
        <w:tabs>
          <w:tab w:val="left" w:pos="-417"/>
          <w:tab w:val="left" w:pos="0"/>
        </w:tabs>
        <w:suppressAutoHyphens/>
        <w:rPr>
          <w:szCs w:val="22"/>
        </w:rPr>
      </w:pPr>
      <w:r w:rsidRPr="00851ED7">
        <w:rPr>
          <w:b/>
          <w:szCs w:val="22"/>
        </w:rPr>
        <w:t>60-08 Owner furnished materials</w:t>
      </w:r>
      <w:r w:rsidRPr="00851ED7">
        <w:rPr>
          <w:szCs w:val="22"/>
        </w:rPr>
        <w:t>. The Contractor shall furnish all materials required to complete the work, except those specified, if any, to be furnished by the Owner. Owner-furnished materials shall be made available to the Contractor at the location specified.</w:t>
      </w:r>
    </w:p>
    <w:p w14:paraId="0F59C4EA" w14:textId="77777777" w:rsidR="00FA38F4" w:rsidRPr="00851ED7" w:rsidRDefault="00FA38F4" w:rsidP="00103261">
      <w:pPr>
        <w:tabs>
          <w:tab w:val="left" w:pos="-417"/>
          <w:tab w:val="left" w:pos="0"/>
        </w:tabs>
        <w:suppressAutoHyphens/>
        <w:rPr>
          <w:szCs w:val="22"/>
        </w:rPr>
      </w:pPr>
      <w:r w:rsidRPr="00851ED7">
        <w:rPr>
          <w:szCs w:val="22"/>
        </w:rPr>
        <w:t>All costs of handling, transportation from the specified location to the site of work, storage, and installing Owner-furnished materials shall be included in the unit price bid for the contract item in which such Owner-furnished material is used.</w:t>
      </w:r>
    </w:p>
    <w:p w14:paraId="01E3ED53" w14:textId="77777777" w:rsidR="00FA38F4" w:rsidRPr="00851ED7" w:rsidRDefault="00FA38F4" w:rsidP="00103261">
      <w:pPr>
        <w:tabs>
          <w:tab w:val="left" w:pos="-417"/>
          <w:tab w:val="left" w:pos="0"/>
        </w:tabs>
        <w:suppressAutoHyphens/>
        <w:rPr>
          <w:szCs w:val="22"/>
        </w:rPr>
      </w:pPr>
      <w:r w:rsidRPr="00851ED7">
        <w:rPr>
          <w:szCs w:val="22"/>
        </w:rPr>
        <w:t>After any Owner-furnished material has been delivered to the location specified, the Contractor shall be responsible for any demurrage, damage, loss, or other deficiencies that may occur during the Contractor’s handling, storage, or use of such Owner-furnished material. The Owner will deduct from any monies due or to become due the Contractor any cost incurred by the Owner in making good such loss due to the Contractor’s handling, storage, or use of Owner-furnished materials.</w:t>
      </w:r>
    </w:p>
    <w:p w14:paraId="201431FE" w14:textId="77777777" w:rsidR="00FA38F4" w:rsidRPr="00851ED7" w:rsidRDefault="00FA38F4" w:rsidP="002D6CE9">
      <w:pPr>
        <w:pStyle w:val="CenteredBoldedEndofSection"/>
      </w:pPr>
      <w:r w:rsidRPr="00851ED7">
        <w:t>END OF SECTION 60</w:t>
      </w:r>
    </w:p>
    <w:p w14:paraId="41CE9087" w14:textId="77777777" w:rsidR="00CE0386" w:rsidRPr="00851ED7" w:rsidRDefault="00CE0386" w:rsidP="00103261">
      <w:pPr>
        <w:pStyle w:val="Blankline"/>
        <w:rPr>
          <w:color w:val="auto"/>
        </w:rPr>
      </w:pPr>
    </w:p>
    <w:p w14:paraId="2C8B5ED0" w14:textId="77777777" w:rsidR="00FA38F4" w:rsidRPr="00851ED7" w:rsidRDefault="00FA38F4" w:rsidP="00103261">
      <w:pPr>
        <w:pStyle w:val="Blankline"/>
        <w:rPr>
          <w:color w:val="auto"/>
        </w:rPr>
        <w:sectPr w:rsidR="00FA38F4" w:rsidRPr="00851ED7" w:rsidSect="009611F5">
          <w:footerReference w:type="even" r:id="rId39"/>
          <w:footerReference w:type="default" r:id="rId40"/>
          <w:headerReference w:type="first" r:id="rId41"/>
          <w:pgSz w:w="12240" w:h="15840" w:code="1"/>
          <w:pgMar w:top="1440" w:right="1440" w:bottom="1440" w:left="1440" w:header="720" w:footer="720" w:gutter="0"/>
          <w:cols w:space="720"/>
          <w:noEndnote/>
          <w:docGrid w:linePitch="360"/>
        </w:sectPr>
      </w:pPr>
      <w:bookmarkStart w:id="77" w:name="_SECTION_70_"/>
      <w:bookmarkStart w:id="78" w:name="_Toc95557403"/>
      <w:bookmarkStart w:id="79" w:name="_Ref291161699"/>
      <w:bookmarkStart w:id="80" w:name="_Ref296931219"/>
      <w:bookmarkStart w:id="81" w:name="_Ref296931304"/>
      <w:bookmarkStart w:id="82" w:name="_Ref301878499"/>
      <w:bookmarkStart w:id="83" w:name="_Ref301878503"/>
      <w:bookmarkEnd w:id="77"/>
    </w:p>
    <w:p w14:paraId="79C12E3F" w14:textId="77777777" w:rsidR="00FA38F4" w:rsidRPr="00851ED7" w:rsidRDefault="00FA38F4" w:rsidP="00103261">
      <w:pPr>
        <w:pStyle w:val="Heading2"/>
      </w:pPr>
      <w:bookmarkStart w:id="84" w:name="_Section_70_Legal"/>
      <w:bookmarkStart w:id="85" w:name="_Ref301942613"/>
      <w:bookmarkStart w:id="86" w:name="_Toc306359461"/>
      <w:bookmarkStart w:id="87" w:name="_Toc358559247"/>
      <w:bookmarkStart w:id="88" w:name="_Toc533170059"/>
      <w:bookmarkEnd w:id="84"/>
      <w:r w:rsidRPr="00851ED7">
        <w:lastRenderedPageBreak/>
        <w:t>Section 70 Legal Regulations and Responsibility to Public</w:t>
      </w:r>
      <w:bookmarkEnd w:id="78"/>
      <w:bookmarkEnd w:id="79"/>
      <w:bookmarkEnd w:id="80"/>
      <w:bookmarkEnd w:id="81"/>
      <w:bookmarkEnd w:id="82"/>
      <w:bookmarkEnd w:id="83"/>
      <w:bookmarkEnd w:id="85"/>
      <w:bookmarkEnd w:id="86"/>
      <w:bookmarkEnd w:id="87"/>
      <w:bookmarkEnd w:id="88"/>
    </w:p>
    <w:p w14:paraId="03181B2E" w14:textId="7F6AB5BA" w:rsidR="00FA38F4" w:rsidRPr="00851ED7" w:rsidRDefault="00FA38F4" w:rsidP="00103261">
      <w:pPr>
        <w:tabs>
          <w:tab w:val="left" w:pos="-417"/>
          <w:tab w:val="left" w:pos="0"/>
        </w:tabs>
        <w:suppressAutoHyphens/>
        <w:rPr>
          <w:szCs w:val="22"/>
        </w:rPr>
      </w:pPr>
      <w:r w:rsidRPr="00851ED7">
        <w:rPr>
          <w:b/>
          <w:szCs w:val="22"/>
        </w:rPr>
        <w:t>70-01 Laws to be observed</w:t>
      </w:r>
      <w:r w:rsidRPr="00851ED7">
        <w:rPr>
          <w:szCs w:val="22"/>
        </w:rPr>
        <w:t xml:space="preserve">. The Contractor shall keep fully informed of all </w:t>
      </w:r>
      <w:r w:rsidR="002921B6">
        <w:rPr>
          <w:szCs w:val="22"/>
        </w:rPr>
        <w:t>federal</w:t>
      </w:r>
      <w:r w:rsidRPr="00851ED7">
        <w:rPr>
          <w:szCs w:val="22"/>
        </w:rPr>
        <w:t xml:space="preserve"> and state laws, all local laws, ordinances, and regulations and all orders and decrees of bodies or tribunals having any jurisdiction or authority, which in any manner affect those engaged or employed on the work, or which in any way affect the conduct of the work. The Contractor shall at all times observe and comply with all such laws, ordinances, regulations, orders, and decrees; and shall protect and indemnify the Owner and all </w:t>
      </w:r>
      <w:r w:rsidR="001C07E3" w:rsidRPr="00851ED7">
        <w:rPr>
          <w:szCs w:val="22"/>
        </w:rPr>
        <w:t xml:space="preserve">their </w:t>
      </w:r>
      <w:r w:rsidRPr="00851ED7">
        <w:rPr>
          <w:szCs w:val="22"/>
        </w:rPr>
        <w:t>officers, agents, or servants against any claim or liability arising from or based on the violation of any such law, ordinance, regulation, order, or decree, whether by the Contractor or the Contractor’s employees.</w:t>
      </w:r>
    </w:p>
    <w:p w14:paraId="4ED76397" w14:textId="77777777" w:rsidR="00FA38F4" w:rsidRPr="00851ED7" w:rsidRDefault="00FA38F4" w:rsidP="00103261">
      <w:pPr>
        <w:tabs>
          <w:tab w:val="left" w:pos="-417"/>
          <w:tab w:val="left" w:pos="0"/>
        </w:tabs>
        <w:suppressAutoHyphens/>
        <w:rPr>
          <w:szCs w:val="22"/>
        </w:rPr>
      </w:pPr>
      <w:r w:rsidRPr="00851ED7">
        <w:rPr>
          <w:b/>
          <w:szCs w:val="22"/>
        </w:rPr>
        <w:t>70-02 Permits, licenses, and taxes</w:t>
      </w:r>
      <w:r w:rsidRPr="00851ED7">
        <w:rPr>
          <w:szCs w:val="22"/>
        </w:rPr>
        <w:t xml:space="preserve">. The Contractor shall procure all permits and licenses, pay all charges, fees, and taxes, and give all notices necessary and incidental to the due and lawful </w:t>
      </w:r>
      <w:r w:rsidR="00205513" w:rsidRPr="00851ED7">
        <w:rPr>
          <w:szCs w:val="22"/>
        </w:rPr>
        <w:t xml:space="preserve">execution </w:t>
      </w:r>
      <w:r w:rsidRPr="00851ED7">
        <w:rPr>
          <w:szCs w:val="22"/>
        </w:rPr>
        <w:t>of the work.</w:t>
      </w:r>
    </w:p>
    <w:p w14:paraId="38147452" w14:textId="77777777" w:rsidR="00FA38F4" w:rsidRPr="00851ED7" w:rsidRDefault="00FA38F4" w:rsidP="00103261">
      <w:pPr>
        <w:tabs>
          <w:tab w:val="left" w:pos="-417"/>
          <w:tab w:val="left" w:pos="0"/>
        </w:tabs>
        <w:suppressAutoHyphens/>
        <w:rPr>
          <w:szCs w:val="22"/>
        </w:rPr>
      </w:pPr>
      <w:r w:rsidRPr="00851ED7">
        <w:rPr>
          <w:b/>
          <w:szCs w:val="22"/>
        </w:rPr>
        <w:t>70-03 Patented devices, materials, and processes</w:t>
      </w:r>
      <w:r w:rsidRPr="00851ED7">
        <w:rPr>
          <w:szCs w:val="22"/>
        </w:rPr>
        <w:t xml:space="preserve">. If the Contractor is required or desires to use any design, device, material, or process covered by letters of patent or copyright, the Contractor shall provide for such use by suitable legal agreement with the </w:t>
      </w:r>
      <w:r w:rsidR="00D35DC0" w:rsidRPr="00851ED7">
        <w:rPr>
          <w:szCs w:val="22"/>
        </w:rPr>
        <w:t>Patentee</w:t>
      </w:r>
      <w:r w:rsidRPr="00851ED7">
        <w:rPr>
          <w:szCs w:val="22"/>
        </w:rPr>
        <w:t xml:space="preserve"> or </w:t>
      </w:r>
      <w:r w:rsidR="00D35DC0" w:rsidRPr="00851ED7">
        <w:rPr>
          <w:szCs w:val="22"/>
        </w:rPr>
        <w:t>Owner</w:t>
      </w:r>
      <w:r w:rsidRPr="00851ED7">
        <w:rPr>
          <w:szCs w:val="22"/>
        </w:rPr>
        <w:t xml:space="preserve">. The Contractor and the surety shall indemnify and hold harmless the Owner, any third party, or political subdivision from any and all claims for infringement by reason of the use of any such patented design, device, material or process, or any trademark or copyright, and shall indemnify the Owner for any costs, expenses, and damages which it may be obliged to pay by reason of an infringement, at any time during the </w:t>
      </w:r>
      <w:r w:rsidR="00205513" w:rsidRPr="00851ED7">
        <w:rPr>
          <w:szCs w:val="22"/>
        </w:rPr>
        <w:t xml:space="preserve">execution </w:t>
      </w:r>
      <w:r w:rsidRPr="00851ED7">
        <w:rPr>
          <w:szCs w:val="22"/>
        </w:rPr>
        <w:t>or after the completion of the work.</w:t>
      </w:r>
    </w:p>
    <w:p w14:paraId="03BF3DD1" w14:textId="77777777" w:rsidR="00FA38F4" w:rsidRPr="00851ED7" w:rsidRDefault="00FA38F4" w:rsidP="00103261">
      <w:pPr>
        <w:tabs>
          <w:tab w:val="left" w:pos="-417"/>
          <w:tab w:val="left" w:pos="0"/>
        </w:tabs>
        <w:suppressAutoHyphens/>
        <w:rPr>
          <w:szCs w:val="22"/>
        </w:rPr>
      </w:pPr>
      <w:r w:rsidRPr="00851ED7">
        <w:rPr>
          <w:b/>
          <w:szCs w:val="22"/>
        </w:rPr>
        <w:t>70-04 Restoration of surfaces disturbed by others</w:t>
      </w:r>
      <w:r w:rsidRPr="00851ED7">
        <w:rPr>
          <w:szCs w:val="22"/>
        </w:rPr>
        <w:t xml:space="preserve">. The Owner reserves the right to authorize the construction, reconstruction, or maintenance of any public or private utility service, FAA or National Oceanic and Atmospheric Administration (NOAA) facility, or a utility service of another government agency at any time during the progress of the work. To the extent that such construction, reconstruction, or maintenance has been coordinated with the Owner, such authorized work (by others) </w:t>
      </w:r>
      <w:r w:rsidR="002C25B3" w:rsidRPr="00851ED7">
        <w:rPr>
          <w:szCs w:val="22"/>
        </w:rPr>
        <w:t xml:space="preserve">must be shown on the plans and </w:t>
      </w:r>
      <w:r w:rsidRPr="00851ED7">
        <w:rPr>
          <w:szCs w:val="22"/>
        </w:rPr>
        <w:t>is indicated as follows:</w:t>
      </w:r>
      <w:r w:rsidRPr="00C57A6E">
        <w:rPr>
          <w:szCs w:val="22"/>
        </w:rPr>
        <w:t xml:space="preserve"> </w:t>
      </w:r>
      <w:r w:rsidR="00385DE9" w:rsidRPr="00C57A6E">
        <w:rPr>
          <w:b/>
        </w:rPr>
        <w:t>[</w:t>
      </w:r>
      <w:r w:rsidR="001C4735" w:rsidRPr="00C57A6E">
        <w:rPr>
          <w:u w:val="single"/>
        </w:rPr>
        <w:t>      </w:t>
      </w:r>
      <w:r w:rsidR="00385DE9" w:rsidRPr="00C57A6E">
        <w:rPr>
          <w:b/>
        </w:rPr>
        <w:t>]</w:t>
      </w:r>
      <w:r w:rsidR="00C0372C" w:rsidRPr="00851ED7">
        <w:rPr>
          <w:szCs w:val="22"/>
        </w:rPr>
        <w:t>.</w:t>
      </w:r>
    </w:p>
    <w:p w14:paraId="5AB32E1A" w14:textId="77777777" w:rsidR="00FA38F4" w:rsidRPr="00851ED7" w:rsidRDefault="00FA38F4" w:rsidP="008077B4">
      <w:pPr>
        <w:pStyle w:val="Engineernotetop"/>
      </w:pPr>
      <w:r w:rsidRPr="00851ED7">
        <w:t>************************************************************************************</w:t>
      </w:r>
    </w:p>
    <w:p w14:paraId="26FC779C" w14:textId="77777777" w:rsidR="00FA38F4" w:rsidRPr="00851ED7" w:rsidRDefault="00FA38F4" w:rsidP="008077B4">
      <w:pPr>
        <w:pStyle w:val="EngineerNotes"/>
      </w:pPr>
      <w:r w:rsidRPr="00851ED7">
        <w:t>List all authorized work and include the following information as a minimum:</w:t>
      </w:r>
    </w:p>
    <w:p w14:paraId="3E855F2F" w14:textId="77777777" w:rsidR="00FA38F4" w:rsidRPr="00851ED7" w:rsidRDefault="00FA38F4" w:rsidP="008077B4">
      <w:pPr>
        <w:pStyle w:val="EngineeringNotesIndent"/>
        <w:numPr>
          <w:ilvl w:val="0"/>
          <w:numId w:val="116"/>
        </w:numPr>
      </w:pPr>
      <w:r w:rsidRPr="00851ED7">
        <w:t>Owner (Utility or Other Facility)</w:t>
      </w:r>
    </w:p>
    <w:p w14:paraId="1DA15ACE" w14:textId="77777777" w:rsidR="00FA38F4" w:rsidRPr="00851ED7" w:rsidRDefault="00FA38F4" w:rsidP="008077B4">
      <w:pPr>
        <w:pStyle w:val="EngineeringNotesIndent"/>
        <w:numPr>
          <w:ilvl w:val="0"/>
          <w:numId w:val="116"/>
        </w:numPr>
      </w:pPr>
      <w:r w:rsidRPr="00851ED7">
        <w:t>Location (See Plan Sheet No.)</w:t>
      </w:r>
    </w:p>
    <w:p w14:paraId="52254450" w14:textId="77777777" w:rsidR="00FA38F4" w:rsidRPr="00851ED7" w:rsidRDefault="00FA38F4" w:rsidP="008077B4">
      <w:pPr>
        <w:pStyle w:val="EngineeringNotesIndent"/>
        <w:numPr>
          <w:ilvl w:val="0"/>
          <w:numId w:val="116"/>
        </w:numPr>
      </w:pPr>
      <w:r w:rsidRPr="00851ED7">
        <w:t>Person to Contact (Name, Title, Address and Phone)</w:t>
      </w:r>
    </w:p>
    <w:p w14:paraId="7ABA82BB" w14:textId="77777777" w:rsidR="00FA38F4" w:rsidRPr="00851ED7" w:rsidRDefault="00FA38F4" w:rsidP="008077B4">
      <w:pPr>
        <w:pStyle w:val="Engineernotebottom"/>
      </w:pPr>
      <w:r w:rsidRPr="00851ED7">
        <w:t>************************************************************************************</w:t>
      </w:r>
    </w:p>
    <w:p w14:paraId="60363FAF" w14:textId="3BCAAB6A" w:rsidR="00FA38F4" w:rsidRPr="00851ED7" w:rsidRDefault="00FA38F4" w:rsidP="00103261">
      <w:pPr>
        <w:tabs>
          <w:tab w:val="left" w:pos="-417"/>
          <w:tab w:val="left" w:pos="0"/>
        </w:tabs>
        <w:suppressAutoHyphens/>
        <w:rPr>
          <w:szCs w:val="22"/>
        </w:rPr>
      </w:pPr>
      <w:r w:rsidRPr="00851ED7">
        <w:rPr>
          <w:szCs w:val="22"/>
        </w:rPr>
        <w:t xml:space="preserve">Except as listed above, the Contractor shall not permit any individual, firm, or corporation to excavate or otherwise disturb such utility services or facilities located within the limits of the work without the written permission of the </w:t>
      </w:r>
      <w:r w:rsidR="00226165" w:rsidRPr="00851ED7">
        <w:rPr>
          <w:szCs w:val="22"/>
        </w:rPr>
        <w:t>RPR</w:t>
      </w:r>
      <w:r w:rsidRPr="00851ED7">
        <w:rPr>
          <w:szCs w:val="22"/>
        </w:rPr>
        <w:t>.</w:t>
      </w:r>
    </w:p>
    <w:p w14:paraId="1C36113D" w14:textId="691ECB4F" w:rsidR="00FA38F4" w:rsidRPr="00851ED7" w:rsidRDefault="00FA38F4" w:rsidP="00103261">
      <w:pPr>
        <w:tabs>
          <w:tab w:val="left" w:pos="-417"/>
          <w:tab w:val="left" w:pos="0"/>
        </w:tabs>
        <w:suppressAutoHyphens/>
        <w:rPr>
          <w:szCs w:val="22"/>
        </w:rPr>
      </w:pPr>
      <w:r w:rsidRPr="00851ED7">
        <w:rPr>
          <w:szCs w:val="22"/>
        </w:rPr>
        <w:t xml:space="preserve">Should the </w:t>
      </w:r>
      <w:r w:rsidR="00036724" w:rsidRPr="00851ED7">
        <w:rPr>
          <w:szCs w:val="22"/>
        </w:rPr>
        <w:t>Owner</w:t>
      </w:r>
      <w:r w:rsidRPr="00851ED7">
        <w:rPr>
          <w:szCs w:val="22"/>
        </w:rPr>
        <w:t xml:space="preserve"> of public or private utility service, FAA, or NOAA facility, or a utility service of another government agency be authorized to construct, reconstruct, or maintain such utility service or facility during the progress of the work, the Contractor shall cooperate with such </w:t>
      </w:r>
      <w:r w:rsidR="00D35DC0" w:rsidRPr="00851ED7">
        <w:rPr>
          <w:szCs w:val="22"/>
        </w:rPr>
        <w:t>Owner</w:t>
      </w:r>
      <w:r w:rsidRPr="00851ED7">
        <w:rPr>
          <w:szCs w:val="22"/>
        </w:rPr>
        <w:t xml:space="preserve">s by arranging and performing the work in this contract to facilitate such construction, reconstruction or maintenance by others whether or not such work by others is listed above. When ordered as extra work by the </w:t>
      </w:r>
      <w:r w:rsidR="00226165" w:rsidRPr="00851ED7">
        <w:rPr>
          <w:szCs w:val="22"/>
        </w:rPr>
        <w:t>RPR</w:t>
      </w:r>
      <w:r w:rsidRPr="00851ED7">
        <w:rPr>
          <w:szCs w:val="22"/>
        </w:rPr>
        <w:t xml:space="preserve">, the </w:t>
      </w:r>
      <w:r w:rsidRPr="00851ED7">
        <w:rPr>
          <w:szCs w:val="22"/>
        </w:rPr>
        <w:lastRenderedPageBreak/>
        <w:t>Contractor shall make all necessary repairs to the work which are due to such authorized work by others, unless otherwise provided for in the contract, plans, or specifications. It is understood and agreed that the Contractor shall not be entitled to make any claim for damages due to such authorized work by others or for any delay to the work resulting from such authorized work.</w:t>
      </w:r>
    </w:p>
    <w:p w14:paraId="614023E1" w14:textId="77777777" w:rsidR="00FA38F4" w:rsidRPr="00851ED7" w:rsidRDefault="00FA38F4" w:rsidP="008077B4">
      <w:pPr>
        <w:pStyle w:val="Engineernotetop"/>
      </w:pPr>
      <w:r w:rsidRPr="00851ED7">
        <w:t>************************************************************************************</w:t>
      </w:r>
    </w:p>
    <w:p w14:paraId="74AD5CF4" w14:textId="77777777" w:rsidR="00FA38F4" w:rsidRPr="00851ED7" w:rsidRDefault="00FA38F4" w:rsidP="008077B4">
      <w:pPr>
        <w:pStyle w:val="EngineerNoteskeepwithnext"/>
      </w:pPr>
      <w:r w:rsidRPr="00851ED7">
        <w:t xml:space="preserve">The intention of this subsection is to provide for both foreseen and unforeseen work by </w:t>
      </w:r>
      <w:r w:rsidR="00D35DC0" w:rsidRPr="00851ED7">
        <w:t>Owner</w:t>
      </w:r>
      <w:r w:rsidRPr="00851ED7">
        <w:t xml:space="preserve">s of utility services and other facilities on the airport. Such </w:t>
      </w:r>
      <w:r w:rsidR="00D35DC0" w:rsidRPr="00851ED7">
        <w:t>Owner</w:t>
      </w:r>
      <w:r w:rsidRPr="00851ED7">
        <w:t xml:space="preserve">s have legal rights and obligations under some form of easement with the airport Owner. Every effort should be made, during the initial design phase, to coordinate the proposed contract work with such </w:t>
      </w:r>
      <w:r w:rsidR="00D35DC0" w:rsidRPr="00851ED7">
        <w:t>Owners</w:t>
      </w:r>
      <w:r w:rsidRPr="00851ED7">
        <w:t xml:space="preserve"> so that their rights and obligations are provided for the in the contract, plans, and specifications. Where there is conflict between an existing utility service (or facility) and the proposed work or where the </w:t>
      </w:r>
      <w:r w:rsidR="00036724" w:rsidRPr="00851ED7">
        <w:t>Owner</w:t>
      </w:r>
      <w:r w:rsidRPr="00851ED7">
        <w:t xml:space="preserve"> of the utility or facility must perform work to construct, reconstruct, or maintain the utility or facility, such work should be listed in this subsection and provided for in the contract, plans and specifications. In addition, all known utility services or facilities that are within the limits of the proposed work should be shown on the plans (regardless of whether or not there is a conflict of work to be performed by the </w:t>
      </w:r>
      <w:r w:rsidR="00036724" w:rsidRPr="00851ED7">
        <w:t>Owner</w:t>
      </w:r>
      <w:r w:rsidRPr="00851ED7">
        <w:t>) with enough detailed information to indicate the lack of conflicts.</w:t>
      </w:r>
    </w:p>
    <w:p w14:paraId="39D40443" w14:textId="77777777" w:rsidR="00FA38F4" w:rsidRPr="00851ED7" w:rsidRDefault="00FA38F4" w:rsidP="008077B4">
      <w:pPr>
        <w:pStyle w:val="Engineernotebottom"/>
      </w:pPr>
      <w:r w:rsidRPr="00851ED7">
        <w:t>************************************************************************************</w:t>
      </w:r>
    </w:p>
    <w:p w14:paraId="415A3D63" w14:textId="7FEF0186" w:rsidR="00FA38F4" w:rsidRPr="00851ED7" w:rsidRDefault="00FA38F4" w:rsidP="00103261">
      <w:pPr>
        <w:tabs>
          <w:tab w:val="left" w:pos="-417"/>
          <w:tab w:val="left" w:pos="0"/>
        </w:tabs>
        <w:suppressAutoHyphens/>
        <w:rPr>
          <w:szCs w:val="22"/>
        </w:rPr>
      </w:pPr>
      <w:r w:rsidRPr="00851ED7">
        <w:rPr>
          <w:b/>
          <w:szCs w:val="22"/>
        </w:rPr>
        <w:t xml:space="preserve">70-05 Federal </w:t>
      </w:r>
      <w:r w:rsidR="00F819EC" w:rsidRPr="00851ED7">
        <w:rPr>
          <w:b/>
          <w:szCs w:val="22"/>
        </w:rPr>
        <w:t>P</w:t>
      </w:r>
      <w:r w:rsidRPr="00851ED7">
        <w:rPr>
          <w:b/>
          <w:szCs w:val="22"/>
        </w:rPr>
        <w:t>articipation</w:t>
      </w:r>
      <w:r w:rsidRPr="00851ED7">
        <w:rPr>
          <w:szCs w:val="22"/>
        </w:rPr>
        <w:t xml:space="preserve">. </w:t>
      </w:r>
      <w:r w:rsidR="001B675A" w:rsidRPr="00851ED7">
        <w:rPr>
          <w:szCs w:val="22"/>
        </w:rPr>
        <w:t>T</w:t>
      </w:r>
      <w:r w:rsidRPr="00851ED7">
        <w:rPr>
          <w:szCs w:val="22"/>
        </w:rPr>
        <w:t xml:space="preserve">he United States Government has agreed to reimburse the Owner for some portion of the contract costs. </w:t>
      </w:r>
      <w:r w:rsidR="001B675A" w:rsidRPr="00851ED7">
        <w:rPr>
          <w:szCs w:val="22"/>
        </w:rPr>
        <w:t xml:space="preserve">The contract work is subject to the inspection and approval of duly authorized representatives of the FAA Administrator.  No requirement of  this contract shall be construed as making the </w:t>
      </w:r>
      <w:r w:rsidR="007132BA" w:rsidRPr="00851ED7">
        <w:rPr>
          <w:szCs w:val="22"/>
        </w:rPr>
        <w:t xml:space="preserve">United States </w:t>
      </w:r>
      <w:r w:rsidR="001B675A" w:rsidRPr="00851ED7">
        <w:rPr>
          <w:szCs w:val="22"/>
        </w:rPr>
        <w:t>a party to the contract nor will any such requirement interfere, in any way, with the rights of either party to the contract.</w:t>
      </w:r>
    </w:p>
    <w:p w14:paraId="3DF1C3AD" w14:textId="10CD8112" w:rsidR="00FA38F4" w:rsidRPr="00851ED7" w:rsidRDefault="00FA38F4" w:rsidP="00103261">
      <w:pPr>
        <w:tabs>
          <w:tab w:val="left" w:pos="-417"/>
          <w:tab w:val="left" w:pos="0"/>
        </w:tabs>
        <w:suppressAutoHyphens/>
        <w:rPr>
          <w:szCs w:val="22"/>
        </w:rPr>
      </w:pPr>
      <w:r w:rsidRPr="00851ED7">
        <w:rPr>
          <w:b/>
          <w:szCs w:val="22"/>
        </w:rPr>
        <w:t>70-06 Sanitary, health, and safety provisions</w:t>
      </w:r>
      <w:r w:rsidRPr="00851ED7">
        <w:rPr>
          <w:szCs w:val="22"/>
        </w:rPr>
        <w:t>. The Contractor</w:t>
      </w:r>
      <w:r w:rsidR="00BA3F6D" w:rsidRPr="00851ED7">
        <w:rPr>
          <w:szCs w:val="22"/>
        </w:rPr>
        <w:t>’s</w:t>
      </w:r>
      <w:r w:rsidRPr="00851ED7">
        <w:rPr>
          <w:szCs w:val="22"/>
        </w:rPr>
        <w:t xml:space="preserve"> </w:t>
      </w:r>
      <w:r w:rsidR="00BA3F6D" w:rsidRPr="00851ED7">
        <w:rPr>
          <w:szCs w:val="22"/>
        </w:rPr>
        <w:t xml:space="preserve">worksite and facilities </w:t>
      </w:r>
      <w:r w:rsidRPr="00851ED7">
        <w:rPr>
          <w:szCs w:val="22"/>
        </w:rPr>
        <w:t xml:space="preserve">shall comply with </w:t>
      </w:r>
      <w:r w:rsidR="00BA3F6D" w:rsidRPr="00851ED7">
        <w:rPr>
          <w:szCs w:val="22"/>
        </w:rPr>
        <w:t xml:space="preserve">applicable federal, </w:t>
      </w:r>
      <w:r w:rsidRPr="00851ED7">
        <w:rPr>
          <w:szCs w:val="22"/>
        </w:rPr>
        <w:t>state</w:t>
      </w:r>
      <w:r w:rsidR="00BA3F6D" w:rsidRPr="00851ED7">
        <w:rPr>
          <w:szCs w:val="22"/>
        </w:rPr>
        <w:t xml:space="preserve">, </w:t>
      </w:r>
      <w:r w:rsidRPr="00851ED7">
        <w:rPr>
          <w:szCs w:val="22"/>
        </w:rPr>
        <w:t xml:space="preserve">and local </w:t>
      </w:r>
      <w:r w:rsidR="00BA3F6D" w:rsidRPr="00851ED7">
        <w:rPr>
          <w:szCs w:val="22"/>
        </w:rPr>
        <w:t>requirements for health, safety and sanitary provisions</w:t>
      </w:r>
      <w:r w:rsidRPr="00851ED7">
        <w:rPr>
          <w:szCs w:val="22"/>
        </w:rPr>
        <w:t>.</w:t>
      </w:r>
    </w:p>
    <w:p w14:paraId="53E93773" w14:textId="0E35DD40" w:rsidR="00FA38F4" w:rsidRPr="00851ED7" w:rsidRDefault="00FA38F4" w:rsidP="00103261">
      <w:pPr>
        <w:tabs>
          <w:tab w:val="left" w:pos="-417"/>
          <w:tab w:val="left" w:pos="0"/>
        </w:tabs>
        <w:suppressAutoHyphens/>
        <w:rPr>
          <w:szCs w:val="22"/>
        </w:rPr>
      </w:pPr>
      <w:r w:rsidRPr="00851ED7">
        <w:rPr>
          <w:b/>
          <w:szCs w:val="22"/>
        </w:rPr>
        <w:t>70-07 Public convenience and safety</w:t>
      </w:r>
      <w:r w:rsidRPr="00851ED7">
        <w:rPr>
          <w:szCs w:val="22"/>
        </w:rPr>
        <w:t xml:space="preserve">. The Contractor shall control </w:t>
      </w:r>
      <w:r w:rsidR="001C07E3" w:rsidRPr="00851ED7">
        <w:rPr>
          <w:szCs w:val="22"/>
        </w:rPr>
        <w:t xml:space="preserve">their </w:t>
      </w:r>
      <w:r w:rsidRPr="00851ED7">
        <w:rPr>
          <w:szCs w:val="22"/>
        </w:rPr>
        <w:t xml:space="preserve">operations and those of </w:t>
      </w:r>
      <w:r w:rsidR="001C07E3" w:rsidRPr="00851ED7">
        <w:rPr>
          <w:szCs w:val="22"/>
        </w:rPr>
        <w:t xml:space="preserve">their </w:t>
      </w:r>
      <w:r w:rsidRPr="00851ED7">
        <w:rPr>
          <w:szCs w:val="22"/>
        </w:rPr>
        <w:t>subcontractors and all suppliers, to assure the least inconvenience to the traveling public. Under all circumstances, safety shall be the most important consideration.</w:t>
      </w:r>
    </w:p>
    <w:p w14:paraId="35010E85" w14:textId="7AE006F4" w:rsidR="00FA38F4" w:rsidRPr="00851ED7" w:rsidRDefault="00FA38F4" w:rsidP="00103261">
      <w:pPr>
        <w:tabs>
          <w:tab w:val="left" w:pos="-417"/>
          <w:tab w:val="left" w:pos="0"/>
        </w:tabs>
        <w:suppressAutoHyphens/>
        <w:rPr>
          <w:szCs w:val="22"/>
        </w:rPr>
      </w:pPr>
      <w:r w:rsidRPr="00851ED7">
        <w:rPr>
          <w:szCs w:val="22"/>
        </w:rPr>
        <w:t xml:space="preserve">The Contractor shall maintain the free and unobstructed movement of aircraft and vehicular traffic with respect to </w:t>
      </w:r>
      <w:r w:rsidR="001C07E3" w:rsidRPr="00851ED7">
        <w:rPr>
          <w:szCs w:val="22"/>
        </w:rPr>
        <w:t xml:space="preserve">their </w:t>
      </w:r>
      <w:r w:rsidRPr="00851ED7">
        <w:rPr>
          <w:szCs w:val="22"/>
        </w:rPr>
        <w:t xml:space="preserve">own operations and those of </w:t>
      </w:r>
      <w:r w:rsidR="001C07E3" w:rsidRPr="00851ED7">
        <w:rPr>
          <w:szCs w:val="22"/>
        </w:rPr>
        <w:t>their own</w:t>
      </w:r>
      <w:r w:rsidRPr="00851ED7">
        <w:rPr>
          <w:szCs w:val="22"/>
        </w:rPr>
        <w:t xml:space="preserve"> subcontractors and all suppliers in accordance with </w:t>
      </w:r>
      <w:r w:rsidR="00226165" w:rsidRPr="00851ED7">
        <w:rPr>
          <w:szCs w:val="22"/>
        </w:rPr>
        <w:t>Section 40, paragraph</w:t>
      </w:r>
      <w:r w:rsidRPr="00851ED7">
        <w:rPr>
          <w:szCs w:val="22"/>
        </w:rPr>
        <w:t xml:space="preserve"> </w:t>
      </w:r>
      <w:r w:rsidR="00DB0FC5" w:rsidRPr="00851ED7">
        <w:rPr>
          <w:szCs w:val="22"/>
        </w:rPr>
        <w:t>40-05</w:t>
      </w:r>
      <w:r w:rsidR="006B33BA" w:rsidRPr="00851ED7">
        <w:rPr>
          <w:szCs w:val="22"/>
        </w:rPr>
        <w:t>,</w:t>
      </w:r>
      <w:r w:rsidR="00DB0FC5" w:rsidRPr="00851ED7">
        <w:rPr>
          <w:szCs w:val="22"/>
        </w:rPr>
        <w:t xml:space="preserve"> </w:t>
      </w:r>
      <w:r w:rsidR="00226165" w:rsidRPr="00851ED7">
        <w:rPr>
          <w:rStyle w:val="TitleReferenceitalics"/>
        </w:rPr>
        <w:t>Maintenance of Traffic</w:t>
      </w:r>
      <w:r w:rsidR="006B33BA" w:rsidRPr="00851ED7">
        <w:rPr>
          <w:i/>
          <w:szCs w:val="22"/>
        </w:rPr>
        <w:t>,</w:t>
      </w:r>
      <w:r w:rsidR="00226165" w:rsidRPr="00851ED7">
        <w:rPr>
          <w:szCs w:val="22"/>
        </w:rPr>
        <w:t xml:space="preserve"> </w:t>
      </w:r>
      <w:r w:rsidRPr="00851ED7">
        <w:rPr>
          <w:szCs w:val="22"/>
        </w:rPr>
        <w:t xml:space="preserve">and shall limit such operations for the convenience and safety of the traveling public as specified in </w:t>
      </w:r>
      <w:r w:rsidR="00226165" w:rsidRPr="00851ED7">
        <w:rPr>
          <w:szCs w:val="22"/>
        </w:rPr>
        <w:t>Section 80, paragraph</w:t>
      </w:r>
      <w:r w:rsidRPr="00851ED7">
        <w:rPr>
          <w:szCs w:val="22"/>
        </w:rPr>
        <w:t xml:space="preserve"> </w:t>
      </w:r>
      <w:r w:rsidR="00924503" w:rsidRPr="00851ED7">
        <w:rPr>
          <w:szCs w:val="22"/>
        </w:rPr>
        <w:t>80-04</w:t>
      </w:r>
      <w:r w:rsidR="006B33BA" w:rsidRPr="00851ED7">
        <w:rPr>
          <w:szCs w:val="22"/>
        </w:rPr>
        <w:t>,</w:t>
      </w:r>
      <w:r w:rsidR="00924503" w:rsidRPr="00851ED7">
        <w:rPr>
          <w:szCs w:val="22"/>
        </w:rPr>
        <w:t xml:space="preserve"> </w:t>
      </w:r>
      <w:r w:rsidR="00226165" w:rsidRPr="00851ED7">
        <w:rPr>
          <w:rStyle w:val="TitleReferenceitalics"/>
        </w:rPr>
        <w:t>Limitation of Operations</w:t>
      </w:r>
      <w:r w:rsidRPr="00851ED7">
        <w:rPr>
          <w:szCs w:val="22"/>
        </w:rPr>
        <w:t>.</w:t>
      </w:r>
    </w:p>
    <w:p w14:paraId="0496D2B2" w14:textId="307D9E56" w:rsidR="003B2FE0" w:rsidRPr="00851ED7" w:rsidRDefault="003B2FE0" w:rsidP="00103261">
      <w:pPr>
        <w:tabs>
          <w:tab w:val="left" w:pos="-417"/>
          <w:tab w:val="left" w:pos="0"/>
        </w:tabs>
        <w:suppressAutoHyphens/>
        <w:rPr>
          <w:szCs w:val="22"/>
        </w:rPr>
      </w:pPr>
      <w:r w:rsidRPr="00851ED7">
        <w:rPr>
          <w:szCs w:val="22"/>
        </w:rPr>
        <w:t xml:space="preserve">The Contractor shall remove or control debris and rubbish resulting from its work operations at frequent intervals, and upon the order of the </w:t>
      </w:r>
      <w:r w:rsidR="00226165" w:rsidRPr="00851ED7">
        <w:rPr>
          <w:szCs w:val="22"/>
        </w:rPr>
        <w:t>RPR</w:t>
      </w:r>
      <w:r w:rsidRPr="00851ED7">
        <w:rPr>
          <w:szCs w:val="22"/>
        </w:rPr>
        <w:t xml:space="preserve">.  If the </w:t>
      </w:r>
      <w:r w:rsidR="00226165" w:rsidRPr="00851ED7">
        <w:rPr>
          <w:szCs w:val="22"/>
        </w:rPr>
        <w:t>RPR</w:t>
      </w:r>
      <w:r w:rsidRPr="00851ED7">
        <w:rPr>
          <w:szCs w:val="22"/>
        </w:rPr>
        <w:t xml:space="preserve"> determines the existence of </w:t>
      </w:r>
      <w:r w:rsidR="002921B6" w:rsidRPr="00851ED7">
        <w:rPr>
          <w:szCs w:val="22"/>
        </w:rPr>
        <w:t>Contractor</w:t>
      </w:r>
      <w:r w:rsidRPr="00851ED7">
        <w:rPr>
          <w:szCs w:val="22"/>
        </w:rPr>
        <w:t xml:space="preserve"> debris in </w:t>
      </w:r>
      <w:r w:rsidR="00226165" w:rsidRPr="00851ED7">
        <w:rPr>
          <w:szCs w:val="22"/>
        </w:rPr>
        <w:t xml:space="preserve">the </w:t>
      </w:r>
      <w:r w:rsidRPr="00851ED7">
        <w:rPr>
          <w:szCs w:val="22"/>
        </w:rPr>
        <w:t>work site represents a hazard to airport operations and the Contractor is unable to respond in a prompt and reasonable manner, the RPR reserves the right to assign the task of debris removal to a third party and recover the resulting costs as a liquidated damage against the Contractor.</w:t>
      </w:r>
    </w:p>
    <w:p w14:paraId="291DA9FE" w14:textId="6AD3BA55" w:rsidR="00AB5ACC" w:rsidRPr="00851ED7" w:rsidRDefault="00FA38F4" w:rsidP="00103261">
      <w:pPr>
        <w:tabs>
          <w:tab w:val="left" w:pos="-417"/>
          <w:tab w:val="left" w:pos="0"/>
        </w:tabs>
        <w:suppressAutoHyphens/>
        <w:rPr>
          <w:szCs w:val="22"/>
        </w:rPr>
      </w:pPr>
      <w:r w:rsidRPr="00851ED7">
        <w:rPr>
          <w:b/>
          <w:szCs w:val="22"/>
        </w:rPr>
        <w:t xml:space="preserve">70-08 </w:t>
      </w:r>
      <w:r w:rsidR="00113563" w:rsidRPr="00851ED7">
        <w:rPr>
          <w:b/>
          <w:szCs w:val="22"/>
        </w:rPr>
        <w:t>Construction Safety and Phasing Plan (CSPP</w:t>
      </w:r>
      <w:r w:rsidR="001B675A" w:rsidRPr="00851ED7">
        <w:rPr>
          <w:b/>
          <w:szCs w:val="22"/>
        </w:rPr>
        <w:t>)</w:t>
      </w:r>
      <w:r w:rsidR="0006389C" w:rsidRPr="00851ED7">
        <w:rPr>
          <w:b/>
          <w:szCs w:val="22"/>
        </w:rPr>
        <w:t xml:space="preserve">. </w:t>
      </w:r>
      <w:r w:rsidR="003F3BB2" w:rsidRPr="00851ED7">
        <w:rPr>
          <w:szCs w:val="22"/>
        </w:rPr>
        <w:t xml:space="preserve">The </w:t>
      </w:r>
      <w:r w:rsidR="00BD6B43">
        <w:rPr>
          <w:szCs w:val="22"/>
        </w:rPr>
        <w:t>C</w:t>
      </w:r>
      <w:r w:rsidR="003F3BB2" w:rsidRPr="00851ED7">
        <w:rPr>
          <w:szCs w:val="22"/>
        </w:rPr>
        <w:t>ontractor shall complete the work in accordance with the approved Construction Saf</w:t>
      </w:r>
      <w:r w:rsidR="00D96F00" w:rsidRPr="00851ED7">
        <w:rPr>
          <w:szCs w:val="22"/>
        </w:rPr>
        <w:t>e</w:t>
      </w:r>
      <w:r w:rsidR="003F3BB2" w:rsidRPr="00851ED7">
        <w:rPr>
          <w:szCs w:val="22"/>
        </w:rPr>
        <w:t xml:space="preserve">ty and Phasing Plan (CSPP) developed in accordance with AC 150/5370-2, Operational Safety on Airports During Construction.  </w:t>
      </w:r>
      <w:r w:rsidR="00AB5ACC" w:rsidRPr="00851ED7">
        <w:rPr>
          <w:szCs w:val="22"/>
        </w:rPr>
        <w:t xml:space="preserve">The CSPP is on sheet(s) </w:t>
      </w:r>
      <w:r w:rsidR="00D27E0B" w:rsidRPr="00C57A6E">
        <w:rPr>
          <w:b/>
        </w:rPr>
        <w:t>[</w:t>
      </w:r>
      <w:r w:rsidR="00D27E0B" w:rsidRPr="00C57A6E">
        <w:rPr>
          <w:u w:val="single"/>
        </w:rPr>
        <w:t>      </w:t>
      </w:r>
      <w:r w:rsidR="00D27E0B" w:rsidRPr="00C57A6E">
        <w:rPr>
          <w:b/>
        </w:rPr>
        <w:t>]</w:t>
      </w:r>
      <w:r w:rsidR="00AB5ACC" w:rsidRPr="00851ED7">
        <w:rPr>
          <w:szCs w:val="22"/>
        </w:rPr>
        <w:t xml:space="preserve"> of the project plans.</w:t>
      </w:r>
    </w:p>
    <w:p w14:paraId="720F3902" w14:textId="77777777" w:rsidR="00AB5ACC" w:rsidRPr="00851ED7" w:rsidRDefault="00AB5ACC" w:rsidP="008077B4">
      <w:pPr>
        <w:pStyle w:val="Engineernotetop"/>
      </w:pPr>
      <w:r w:rsidRPr="00851ED7">
        <w:lastRenderedPageBreak/>
        <w:t>*************************************************************************************</w:t>
      </w:r>
    </w:p>
    <w:p w14:paraId="4D0AE35C" w14:textId="77777777" w:rsidR="00AB5ACC" w:rsidRPr="00851ED7" w:rsidRDefault="00AB5ACC" w:rsidP="008077B4">
      <w:pPr>
        <w:pStyle w:val="EngineerNoteskeepwithnext"/>
      </w:pPr>
      <w:r w:rsidRPr="00851ED7">
        <w:t>The Engineer must add the location of the CSPP.</w:t>
      </w:r>
    </w:p>
    <w:p w14:paraId="008BCF55" w14:textId="16CF7022" w:rsidR="00FA38F4" w:rsidRPr="00851ED7" w:rsidRDefault="00AB5ACC" w:rsidP="008077B4">
      <w:pPr>
        <w:pStyle w:val="Engineernotebottom"/>
      </w:pPr>
      <w:r w:rsidRPr="00851ED7">
        <w:t>*************************************************************************************</w:t>
      </w:r>
    </w:p>
    <w:p w14:paraId="655FC3CE" w14:textId="77777777" w:rsidR="00FA38F4" w:rsidRPr="00851ED7" w:rsidRDefault="00FA38F4" w:rsidP="00103261">
      <w:pPr>
        <w:tabs>
          <w:tab w:val="left" w:pos="-417"/>
          <w:tab w:val="left" w:pos="0"/>
        </w:tabs>
        <w:suppressAutoHyphens/>
        <w:rPr>
          <w:rStyle w:val="CourierNewcharacters"/>
        </w:rPr>
      </w:pPr>
      <w:r w:rsidRPr="00851ED7">
        <w:rPr>
          <w:b/>
          <w:szCs w:val="22"/>
        </w:rPr>
        <w:t>70-09 Use of explosives</w:t>
      </w:r>
      <w:r w:rsidRPr="00851ED7">
        <w:rPr>
          <w:szCs w:val="22"/>
        </w:rPr>
        <w:t xml:space="preserve">. </w:t>
      </w:r>
      <w:r w:rsidR="00525441" w:rsidRPr="00851ED7">
        <w:rPr>
          <w:b/>
        </w:rPr>
        <w:t>[</w:t>
      </w:r>
      <w:r w:rsidR="00525441" w:rsidRPr="00851ED7">
        <w:t>   </w:t>
      </w:r>
      <w:r w:rsidR="00AB5ACC" w:rsidRPr="00851ED7">
        <w:rPr>
          <w:rStyle w:val="CourierNewcharacters"/>
        </w:rPr>
        <w:t>The use of explosives is not permitted on this project.</w:t>
      </w:r>
      <w:r w:rsidR="00F544A6" w:rsidRPr="00851ED7">
        <w:rPr>
          <w:rStyle w:val="CourierNewcharacters"/>
        </w:rPr>
        <w:t xml:space="preserve"> </w:t>
      </w:r>
      <w:r w:rsidR="00F544A6" w:rsidRPr="00851ED7">
        <w:rPr>
          <w:szCs w:val="22"/>
        </w:rPr>
        <w:t>   </w:t>
      </w:r>
      <w:r w:rsidR="00F544A6" w:rsidRPr="00851ED7">
        <w:rPr>
          <w:b/>
          <w:szCs w:val="22"/>
        </w:rPr>
        <w:t>]</w:t>
      </w:r>
      <w:r w:rsidR="00AB5ACC" w:rsidRPr="00851ED7">
        <w:rPr>
          <w:szCs w:val="22"/>
        </w:rPr>
        <w:t xml:space="preserve">  </w:t>
      </w:r>
      <w:r w:rsidR="005D1947" w:rsidRPr="00851ED7">
        <w:rPr>
          <w:b/>
        </w:rPr>
        <w:t>[</w:t>
      </w:r>
      <w:r w:rsidR="005D1947" w:rsidRPr="00851ED7">
        <w:t>   </w:t>
      </w:r>
      <w:r w:rsidRPr="00851ED7">
        <w:rPr>
          <w:rStyle w:val="CourierNewcharacters"/>
        </w:rPr>
        <w:t xml:space="preserve">When the use of explosives is necessary for the </w:t>
      </w:r>
      <w:r w:rsidR="00205513" w:rsidRPr="00851ED7">
        <w:rPr>
          <w:rStyle w:val="CourierNewcharacters"/>
        </w:rPr>
        <w:t xml:space="preserve">execution </w:t>
      </w:r>
      <w:r w:rsidRPr="00851ED7">
        <w:rPr>
          <w:rStyle w:val="CourierNewcharacters"/>
        </w:rPr>
        <w:t>of the work, the Contractor shall exercise the utmost care not to endanger life or property, including new work. The Contractor shall be responsible for all damage resulting from the use of explosives.</w:t>
      </w:r>
    </w:p>
    <w:p w14:paraId="25E7AD0C" w14:textId="25B18766" w:rsidR="00FA38F4" w:rsidRPr="00851ED7" w:rsidRDefault="00FA38F4" w:rsidP="00103261">
      <w:pPr>
        <w:tabs>
          <w:tab w:val="left" w:pos="-417"/>
          <w:tab w:val="left" w:pos="0"/>
        </w:tabs>
        <w:suppressAutoHyphens/>
        <w:rPr>
          <w:rStyle w:val="CourierNewcharacters"/>
        </w:rPr>
      </w:pPr>
      <w:r w:rsidRPr="00851ED7">
        <w:rPr>
          <w:rStyle w:val="CourierNewcharacters"/>
        </w:rPr>
        <w:t xml:space="preserve">All explosives shall be stored in a secure manner in compliance with all laws and ordinances, and all such storage places shall be clearly marked. Where no local laws or ordinances apply, storage shall be provided satisfactory to the </w:t>
      </w:r>
      <w:r w:rsidR="00226165" w:rsidRPr="00851ED7">
        <w:rPr>
          <w:rStyle w:val="CourierNewcharacters"/>
        </w:rPr>
        <w:t xml:space="preserve">RPR </w:t>
      </w:r>
      <w:r w:rsidRPr="00851ED7">
        <w:rPr>
          <w:rStyle w:val="CourierNewcharacters"/>
        </w:rPr>
        <w:t>and, in general, not closer than 1,000 feet (300 m) from the work or from any building, road, or other place of human occupancy.</w:t>
      </w:r>
    </w:p>
    <w:p w14:paraId="43E67ED3" w14:textId="0674BE0A" w:rsidR="00FA38F4" w:rsidRPr="00851ED7" w:rsidRDefault="00FA38F4" w:rsidP="00103261">
      <w:pPr>
        <w:tabs>
          <w:tab w:val="left" w:pos="-417"/>
          <w:tab w:val="left" w:pos="0"/>
        </w:tabs>
        <w:suppressAutoHyphens/>
        <w:rPr>
          <w:rStyle w:val="CourierNewcharacters"/>
        </w:rPr>
      </w:pPr>
      <w:r w:rsidRPr="00851ED7">
        <w:rPr>
          <w:rStyle w:val="CourierNewcharacters"/>
        </w:rPr>
        <w:t xml:space="preserve">The Contractor shall notify each property </w:t>
      </w:r>
      <w:r w:rsidR="00036724" w:rsidRPr="00851ED7">
        <w:rPr>
          <w:rStyle w:val="CourierNewcharacters"/>
        </w:rPr>
        <w:t>Owner</w:t>
      </w:r>
      <w:r w:rsidRPr="00851ED7">
        <w:rPr>
          <w:rStyle w:val="CourierNewcharacters"/>
        </w:rPr>
        <w:t xml:space="preserve"> and public utility company having structures or facilities in proximity to the site of the work of </w:t>
      </w:r>
      <w:r w:rsidR="001C07E3" w:rsidRPr="00851ED7">
        <w:rPr>
          <w:rStyle w:val="CourierNewcharacters"/>
        </w:rPr>
        <w:t xml:space="preserve">their </w:t>
      </w:r>
      <w:r w:rsidRPr="00851ED7">
        <w:rPr>
          <w:rStyle w:val="CourierNewcharacters"/>
        </w:rPr>
        <w:t>intention to use explosives. Such notice shall be given sufficiently in advance to enable them to take such steps as they may deem necessary to protect their property from injury.</w:t>
      </w:r>
    </w:p>
    <w:p w14:paraId="7C9C39D8" w14:textId="77777777" w:rsidR="00FA38F4" w:rsidRPr="00851ED7" w:rsidRDefault="00FA38F4" w:rsidP="00103261">
      <w:pPr>
        <w:tabs>
          <w:tab w:val="left" w:pos="-417"/>
          <w:tab w:val="left" w:pos="0"/>
        </w:tabs>
        <w:suppressAutoHyphens/>
        <w:rPr>
          <w:szCs w:val="22"/>
        </w:rPr>
      </w:pPr>
      <w:r w:rsidRPr="00851ED7">
        <w:rPr>
          <w:rStyle w:val="CourierNewcharacters"/>
        </w:rPr>
        <w:t>The use of electrical blasting caps shall not be permitted on or within 1,000 feet (300 m) of the airport property.</w:t>
      </w:r>
      <w:r w:rsidR="00F544A6" w:rsidRPr="00851ED7">
        <w:rPr>
          <w:rStyle w:val="CourierNewcharacters"/>
        </w:rPr>
        <w:t xml:space="preserve"> </w:t>
      </w:r>
      <w:r w:rsidR="00F544A6" w:rsidRPr="00851ED7">
        <w:rPr>
          <w:szCs w:val="22"/>
        </w:rPr>
        <w:t>   </w:t>
      </w:r>
      <w:r w:rsidR="00F544A6" w:rsidRPr="00851ED7">
        <w:rPr>
          <w:b/>
          <w:szCs w:val="22"/>
        </w:rPr>
        <w:t>]</w:t>
      </w:r>
    </w:p>
    <w:p w14:paraId="10640177" w14:textId="77777777" w:rsidR="00FA38F4" w:rsidRPr="00851ED7" w:rsidRDefault="00FA38F4" w:rsidP="00103261">
      <w:pPr>
        <w:tabs>
          <w:tab w:val="left" w:pos="-417"/>
          <w:tab w:val="left" w:pos="0"/>
        </w:tabs>
        <w:suppressAutoHyphens/>
        <w:rPr>
          <w:szCs w:val="22"/>
        </w:rPr>
      </w:pPr>
      <w:r w:rsidRPr="00851ED7">
        <w:rPr>
          <w:b/>
          <w:szCs w:val="22"/>
        </w:rPr>
        <w:t>70-10 Protection and restoration of property and landscape</w:t>
      </w:r>
      <w:r w:rsidRPr="00851ED7">
        <w:rPr>
          <w:szCs w:val="22"/>
        </w:rPr>
        <w:t>. The Contractor shall be responsible for the preservation of all public and private property, and shall protect carefully from disturbance or damage all land monuments and property markers until the Engineer</w:t>
      </w:r>
      <w:r w:rsidR="00CB5774" w:rsidRPr="00851ED7">
        <w:rPr>
          <w:szCs w:val="22"/>
        </w:rPr>
        <w:t>/RPR</w:t>
      </w:r>
      <w:r w:rsidRPr="00851ED7">
        <w:rPr>
          <w:szCs w:val="22"/>
        </w:rPr>
        <w:t xml:space="preserve"> has witnessed or otherwise referenced their location and shall not move them until directed.</w:t>
      </w:r>
    </w:p>
    <w:p w14:paraId="6798FE95" w14:textId="77777777" w:rsidR="00FA38F4" w:rsidRPr="00851ED7" w:rsidRDefault="00FA38F4" w:rsidP="00103261">
      <w:pPr>
        <w:tabs>
          <w:tab w:val="left" w:pos="-417"/>
          <w:tab w:val="left" w:pos="0"/>
        </w:tabs>
        <w:suppressAutoHyphens/>
        <w:rPr>
          <w:szCs w:val="22"/>
        </w:rPr>
      </w:pPr>
      <w:r w:rsidRPr="00851ED7">
        <w:rPr>
          <w:szCs w:val="22"/>
        </w:rPr>
        <w:t xml:space="preserve">The Contractor shall be responsible for all damage or injury to property of any character, during the </w:t>
      </w:r>
      <w:r w:rsidR="00205513" w:rsidRPr="00851ED7">
        <w:rPr>
          <w:szCs w:val="22"/>
        </w:rPr>
        <w:t xml:space="preserve">execution </w:t>
      </w:r>
      <w:r w:rsidRPr="00851ED7">
        <w:rPr>
          <w:szCs w:val="22"/>
        </w:rPr>
        <w:t>of the work, resulting from any act, omission, neglect, or misconduct in manner or method of executing the work, or at any time due to defective work or materials, and said responsibility shall not be released until the project has been completed and accepted.</w:t>
      </w:r>
    </w:p>
    <w:p w14:paraId="736B777D" w14:textId="0FC8ECB1" w:rsidR="00FA38F4" w:rsidRPr="00851ED7" w:rsidRDefault="00FA38F4" w:rsidP="00103261">
      <w:pPr>
        <w:tabs>
          <w:tab w:val="left" w:pos="-417"/>
          <w:tab w:val="left" w:pos="0"/>
        </w:tabs>
        <w:suppressAutoHyphens/>
        <w:rPr>
          <w:szCs w:val="22"/>
        </w:rPr>
      </w:pPr>
      <w:r w:rsidRPr="00851ED7">
        <w:rPr>
          <w:szCs w:val="22"/>
        </w:rPr>
        <w:t xml:space="preserve">When or where any direct or indirect damage or injury is done to public or private property by or on account of any act, omission, neglect, or misconduct in the execution of the work, or in consequence of the non-execution thereof by the Contractor, the Contractor shall restore, at </w:t>
      </w:r>
      <w:r w:rsidR="001C07E3" w:rsidRPr="00851ED7">
        <w:rPr>
          <w:szCs w:val="22"/>
        </w:rPr>
        <w:t>their</w:t>
      </w:r>
      <w:r w:rsidRPr="00851ED7">
        <w:rPr>
          <w:szCs w:val="22"/>
        </w:rPr>
        <w:t xml:space="preserve"> expense, such property to a condition similar or equal to that existing before such damage or injury was done, by repairing, or otherwise restoring as may be directed, or the Contractor shall make good such damage or injury in an acceptable manner.</w:t>
      </w:r>
    </w:p>
    <w:p w14:paraId="7CD3DCAF" w14:textId="47A7473E" w:rsidR="00FA38F4" w:rsidRPr="00851ED7" w:rsidRDefault="00FA38F4" w:rsidP="00103261">
      <w:pPr>
        <w:tabs>
          <w:tab w:val="left" w:pos="-417"/>
          <w:tab w:val="left" w:pos="0"/>
        </w:tabs>
        <w:suppressAutoHyphens/>
        <w:rPr>
          <w:szCs w:val="22"/>
        </w:rPr>
      </w:pPr>
      <w:r w:rsidRPr="00851ED7">
        <w:rPr>
          <w:b/>
          <w:szCs w:val="22"/>
        </w:rPr>
        <w:t>70-11 Responsibility for damage claims</w:t>
      </w:r>
      <w:r w:rsidRPr="00851ED7">
        <w:rPr>
          <w:szCs w:val="22"/>
        </w:rPr>
        <w:t xml:space="preserve">. The Contractor shall indemnify and </w:t>
      </w:r>
      <w:r w:rsidR="001B675A" w:rsidRPr="00851ED7">
        <w:rPr>
          <w:szCs w:val="22"/>
        </w:rPr>
        <w:t xml:space="preserve">hold </w:t>
      </w:r>
      <w:r w:rsidRPr="00851ED7">
        <w:rPr>
          <w:szCs w:val="22"/>
        </w:rPr>
        <w:t>harmless the Engineer</w:t>
      </w:r>
      <w:r w:rsidR="00CB5774" w:rsidRPr="00851ED7">
        <w:rPr>
          <w:szCs w:val="22"/>
        </w:rPr>
        <w:t>/RPR</w:t>
      </w:r>
      <w:r w:rsidRPr="00851ED7">
        <w:rPr>
          <w:szCs w:val="22"/>
        </w:rPr>
        <w:t xml:space="preserve"> and the Owner and their officers</w:t>
      </w:r>
      <w:r w:rsidR="00CB5774" w:rsidRPr="00851ED7">
        <w:rPr>
          <w:szCs w:val="22"/>
        </w:rPr>
        <w:t>, agents</w:t>
      </w:r>
      <w:r w:rsidRPr="00851ED7">
        <w:rPr>
          <w:szCs w:val="22"/>
        </w:rPr>
        <w:t xml:space="preserve">, and employees from all suits, actions, or claims, of any character, brought because of any injuries or damage received or sustained by any person, persons, or property on account of the operations of the Contractor; or on account of or in consequence of any neglect in safeguarding the work; or through use of unacceptable materials in constructing the work; or because of any act or omission, neglect, or misconduct of said Contractor; or because of any claims or amounts recovered from any infringements of patent, trademark, or copyright; or from any claims or amounts arising or recovered under the “Workmen’s Compensation Act,” or any other law, ordinance, order, or decree. Money due the Contractor under and by virtue of </w:t>
      </w:r>
      <w:r w:rsidR="001C07E3" w:rsidRPr="00851ED7">
        <w:rPr>
          <w:szCs w:val="22"/>
        </w:rPr>
        <w:t>their own</w:t>
      </w:r>
      <w:r w:rsidRPr="00851ED7">
        <w:rPr>
          <w:szCs w:val="22"/>
        </w:rPr>
        <w:t xml:space="preserve"> contract considered necessary by the Owner for such purpose may be retained for the use of the Owner or, in case no money is due, </w:t>
      </w:r>
      <w:r w:rsidR="001C07E3" w:rsidRPr="00851ED7">
        <w:rPr>
          <w:szCs w:val="22"/>
        </w:rPr>
        <w:t>their own</w:t>
      </w:r>
      <w:r w:rsidRPr="00851ED7">
        <w:rPr>
          <w:szCs w:val="22"/>
        </w:rPr>
        <w:t xml:space="preserve"> surety may be held until such suits, actions, or claims for injuries or damages shall have </w:t>
      </w:r>
      <w:r w:rsidRPr="00851ED7">
        <w:rPr>
          <w:szCs w:val="22"/>
        </w:rPr>
        <w:lastRenderedPageBreak/>
        <w:t>been settled and suitable evidence to that effect furnished to the Owner, except that money due the Contractor will not be withheld when the Contractor produces satisfactory evidence that he or she is adequately protected by public liability and property damage insurance.</w:t>
      </w:r>
    </w:p>
    <w:p w14:paraId="66C62387" w14:textId="77777777" w:rsidR="00FA38F4" w:rsidRPr="00851ED7" w:rsidRDefault="00FA38F4" w:rsidP="00103261">
      <w:pPr>
        <w:tabs>
          <w:tab w:val="left" w:pos="-417"/>
          <w:tab w:val="left" w:pos="0"/>
        </w:tabs>
        <w:suppressAutoHyphens/>
        <w:rPr>
          <w:szCs w:val="22"/>
        </w:rPr>
      </w:pPr>
      <w:r w:rsidRPr="00851ED7">
        <w:rPr>
          <w:b/>
          <w:szCs w:val="22"/>
        </w:rPr>
        <w:t>70-12 Third party beneficiary clause</w:t>
      </w:r>
      <w:r w:rsidRPr="00851ED7">
        <w:rPr>
          <w:szCs w:val="22"/>
        </w:rPr>
        <w:t xml:space="preserve">. It is specifically agreed between the parties executing the contract that it is not intended by any of the provisions of any part of the contract to create for the public or any member thereof, a </w:t>
      </w:r>
      <w:r w:rsidR="00D96F00" w:rsidRPr="00851ED7">
        <w:rPr>
          <w:szCs w:val="22"/>
        </w:rPr>
        <w:t>third-</w:t>
      </w:r>
      <w:r w:rsidRPr="00851ED7">
        <w:rPr>
          <w:szCs w:val="22"/>
        </w:rPr>
        <w:t>party beneficiary or to authorize anyone not a party to the contract to maintain a suit for personal injuries or property damage pursuant to the terms or provisions of the contract.</w:t>
      </w:r>
    </w:p>
    <w:p w14:paraId="5A4DD8EB" w14:textId="41568043" w:rsidR="00FA38F4" w:rsidRPr="00851ED7" w:rsidRDefault="00FA38F4" w:rsidP="00103261">
      <w:pPr>
        <w:tabs>
          <w:tab w:val="left" w:pos="-417"/>
          <w:tab w:val="left" w:pos="0"/>
        </w:tabs>
        <w:suppressAutoHyphens/>
        <w:rPr>
          <w:szCs w:val="22"/>
        </w:rPr>
      </w:pPr>
      <w:r w:rsidRPr="00851ED7">
        <w:rPr>
          <w:b/>
          <w:szCs w:val="22"/>
        </w:rPr>
        <w:t>70-13 Opening sections of the work to traffic</w:t>
      </w:r>
      <w:r w:rsidRPr="00851ED7">
        <w:rPr>
          <w:szCs w:val="22"/>
        </w:rPr>
        <w:t xml:space="preserve">. </w:t>
      </w:r>
      <w:r w:rsidR="008B598E" w:rsidRPr="00851ED7">
        <w:rPr>
          <w:szCs w:val="22"/>
        </w:rPr>
        <w:t xml:space="preserve">If </w:t>
      </w:r>
      <w:r w:rsidRPr="00851ED7">
        <w:rPr>
          <w:szCs w:val="22"/>
        </w:rPr>
        <w:t xml:space="preserve">it </w:t>
      </w:r>
      <w:r w:rsidR="008B598E" w:rsidRPr="00851ED7">
        <w:rPr>
          <w:szCs w:val="22"/>
        </w:rPr>
        <w:t xml:space="preserve">is </w:t>
      </w:r>
      <w:r w:rsidRPr="00851ED7">
        <w:rPr>
          <w:szCs w:val="22"/>
        </w:rPr>
        <w:t xml:space="preserve">necessary for the Contractor to complete portions of the contract work for the beneficial occupancy of the Owner prior to completion of the entire contract, such “phasing” of the work </w:t>
      </w:r>
      <w:r w:rsidR="007E66E5" w:rsidRPr="00851ED7">
        <w:rPr>
          <w:szCs w:val="22"/>
        </w:rPr>
        <w:t xml:space="preserve">must </w:t>
      </w:r>
      <w:r w:rsidRPr="00851ED7">
        <w:rPr>
          <w:szCs w:val="22"/>
        </w:rPr>
        <w:t xml:space="preserve">be specified </w:t>
      </w:r>
      <w:r w:rsidR="007E66E5" w:rsidRPr="00851ED7">
        <w:rPr>
          <w:szCs w:val="22"/>
        </w:rPr>
        <w:t xml:space="preserve">below </w:t>
      </w:r>
      <w:r w:rsidRPr="00851ED7">
        <w:rPr>
          <w:szCs w:val="22"/>
        </w:rPr>
        <w:t xml:space="preserve">and indicated on the </w:t>
      </w:r>
      <w:r w:rsidR="008B598E" w:rsidRPr="00851ED7">
        <w:rPr>
          <w:szCs w:val="22"/>
        </w:rPr>
        <w:t xml:space="preserve">approved </w:t>
      </w:r>
      <w:r w:rsidR="00CC4D24" w:rsidRPr="00851ED7">
        <w:rPr>
          <w:szCs w:val="22"/>
        </w:rPr>
        <w:t xml:space="preserve">Construction Safety </w:t>
      </w:r>
      <w:r w:rsidR="008B598E" w:rsidRPr="00851ED7">
        <w:rPr>
          <w:szCs w:val="22"/>
        </w:rPr>
        <w:t xml:space="preserve">and </w:t>
      </w:r>
      <w:r w:rsidR="00CC4D24" w:rsidRPr="00851ED7">
        <w:rPr>
          <w:szCs w:val="22"/>
        </w:rPr>
        <w:t>Phasing Plan</w:t>
      </w:r>
      <w:r w:rsidR="008B598E" w:rsidRPr="00851ED7">
        <w:rPr>
          <w:szCs w:val="22"/>
        </w:rPr>
        <w:t xml:space="preserve"> (CSPP) and the project </w:t>
      </w:r>
      <w:r w:rsidRPr="00851ED7">
        <w:rPr>
          <w:szCs w:val="22"/>
        </w:rPr>
        <w:t xml:space="preserve">plans. When so specified, the Contractor shall complete such portions of the work on or before the date specified or as otherwise specified. </w:t>
      </w:r>
    </w:p>
    <w:p w14:paraId="77879845" w14:textId="77777777" w:rsidR="00FA38F4" w:rsidRPr="00851ED7" w:rsidRDefault="00385DE9" w:rsidP="00103261">
      <w:r w:rsidRPr="00C57A6E">
        <w:rPr>
          <w:b/>
        </w:rPr>
        <w:t>[</w:t>
      </w:r>
      <w:r w:rsidR="001C4735" w:rsidRPr="00C57A6E">
        <w:rPr>
          <w:u w:val="single"/>
        </w:rPr>
        <w:t>      </w:t>
      </w:r>
      <w:r w:rsidRPr="00C57A6E">
        <w:rPr>
          <w:b/>
        </w:rPr>
        <w:t>]</w:t>
      </w:r>
      <w:r w:rsidR="00C0372C" w:rsidRPr="00851ED7">
        <w:rPr>
          <w:szCs w:val="22"/>
        </w:rPr>
        <w:t>.</w:t>
      </w:r>
    </w:p>
    <w:p w14:paraId="27E9744C" w14:textId="77777777" w:rsidR="00FA38F4" w:rsidRPr="00851ED7" w:rsidRDefault="00FA38F4" w:rsidP="008077B4">
      <w:pPr>
        <w:pStyle w:val="Engineernotetop"/>
      </w:pPr>
      <w:r w:rsidRPr="00851ED7">
        <w:t>************************************************************************************</w:t>
      </w:r>
    </w:p>
    <w:p w14:paraId="421F4A5F" w14:textId="77777777" w:rsidR="00FA38F4" w:rsidRPr="00851ED7" w:rsidRDefault="00FA38F4" w:rsidP="008077B4">
      <w:pPr>
        <w:pStyle w:val="EngineerNotes"/>
      </w:pPr>
      <w:r w:rsidRPr="00851ED7">
        <w:t>The Engineer shall identify phase/description(s) and provide the following minimum information for each phase/description(s):</w:t>
      </w:r>
    </w:p>
    <w:p w14:paraId="4574F248" w14:textId="77777777" w:rsidR="00FA38F4" w:rsidRPr="00851ED7" w:rsidRDefault="00FA38F4" w:rsidP="008077B4">
      <w:pPr>
        <w:pStyle w:val="EngineeringNotesIndent"/>
        <w:numPr>
          <w:ilvl w:val="0"/>
          <w:numId w:val="117"/>
        </w:numPr>
      </w:pPr>
      <w:r w:rsidRPr="00851ED7">
        <w:t>Phase or Description</w:t>
      </w:r>
    </w:p>
    <w:p w14:paraId="327F90D8" w14:textId="77777777" w:rsidR="00FA38F4" w:rsidRPr="00851ED7" w:rsidRDefault="00FA38F4" w:rsidP="00103261">
      <w:pPr>
        <w:pStyle w:val="Indent"/>
        <w:numPr>
          <w:ilvl w:val="0"/>
          <w:numId w:val="117"/>
        </w:numPr>
        <w:ind w:right="720"/>
        <w:rPr>
          <w:b/>
          <w:szCs w:val="22"/>
        </w:rPr>
      </w:pPr>
      <w:r w:rsidRPr="00851ED7">
        <w:rPr>
          <w:b/>
          <w:szCs w:val="22"/>
        </w:rPr>
        <w:t>Required Date or Sequence of Owner’s Beneficial Occupancy</w:t>
      </w:r>
    </w:p>
    <w:p w14:paraId="62E47C64" w14:textId="77777777" w:rsidR="00FA38F4" w:rsidRPr="00851ED7" w:rsidRDefault="00FA38F4" w:rsidP="00103261">
      <w:pPr>
        <w:pStyle w:val="Indent"/>
        <w:numPr>
          <w:ilvl w:val="0"/>
          <w:numId w:val="117"/>
        </w:numPr>
        <w:ind w:right="720"/>
        <w:rPr>
          <w:b/>
          <w:szCs w:val="22"/>
        </w:rPr>
      </w:pPr>
      <w:r w:rsidRPr="00851ED7">
        <w:rPr>
          <w:b/>
          <w:szCs w:val="22"/>
        </w:rPr>
        <w:t>Work Shown on Plan Sheet</w:t>
      </w:r>
    </w:p>
    <w:p w14:paraId="728504EE" w14:textId="7ED2AAF8" w:rsidR="00FA38F4" w:rsidRPr="00851ED7" w:rsidRDefault="00FA38F4" w:rsidP="008077B4">
      <w:pPr>
        <w:pStyle w:val="EngineerNotes"/>
      </w:pPr>
      <w:r w:rsidRPr="00851ED7">
        <w:t xml:space="preserve">The Owner’s requirements for “phasing” the work should be coordinated with agencies having an interest in operational capability of the airport. Such coordination must be accomplished at the earliest possible time. See </w:t>
      </w:r>
      <w:r w:rsidR="0026459A" w:rsidRPr="00851ED7">
        <w:t>AC 150/5370-12, Quality Management for Federally Funded Airport Construction Projects</w:t>
      </w:r>
      <w:r w:rsidRPr="00851ED7">
        <w:t>.</w:t>
      </w:r>
    </w:p>
    <w:p w14:paraId="741B2148" w14:textId="77777777" w:rsidR="00FA38F4" w:rsidRPr="00851ED7" w:rsidRDefault="00FA38F4" w:rsidP="008077B4">
      <w:pPr>
        <w:pStyle w:val="EngineerNoteskeepwithnext"/>
      </w:pPr>
      <w:r w:rsidRPr="00851ED7">
        <w:t>The Engineer should include a section on airport safety in the bid documents that has, as a minimum, the information contained in AC 150/5370-2, Operational Safety on Airports During Construction</w:t>
      </w:r>
      <w:r w:rsidR="000A3B67" w:rsidRPr="00851ED7">
        <w:t>; the Construction Safety and Phasing Plan (CSPP); and any additional requirements as a result of a Safety Risk Management (SRM) review, if required</w:t>
      </w:r>
      <w:r w:rsidRPr="00851ED7">
        <w:t>.</w:t>
      </w:r>
    </w:p>
    <w:p w14:paraId="4FD8CD0D" w14:textId="77777777" w:rsidR="00FA38F4" w:rsidRPr="00851ED7" w:rsidRDefault="00FA38F4" w:rsidP="008077B4">
      <w:pPr>
        <w:pStyle w:val="Engineernotebottom"/>
      </w:pPr>
      <w:r w:rsidRPr="00851ED7">
        <w:t>************************************************************************************</w:t>
      </w:r>
    </w:p>
    <w:p w14:paraId="4B3F5C57" w14:textId="44C67ABA" w:rsidR="00FA38F4" w:rsidRPr="00851ED7" w:rsidRDefault="00FA38F4" w:rsidP="00103261">
      <w:pPr>
        <w:tabs>
          <w:tab w:val="left" w:pos="-417"/>
          <w:tab w:val="left" w:pos="0"/>
        </w:tabs>
        <w:suppressAutoHyphens/>
        <w:rPr>
          <w:szCs w:val="22"/>
        </w:rPr>
      </w:pPr>
      <w:r w:rsidRPr="00851ED7">
        <w:rPr>
          <w:szCs w:val="22"/>
        </w:rPr>
        <w:t xml:space="preserve">Upon completion of </w:t>
      </w:r>
      <w:r w:rsidR="007E66E5" w:rsidRPr="00851ED7">
        <w:rPr>
          <w:szCs w:val="22"/>
        </w:rPr>
        <w:t xml:space="preserve">any portion of </w:t>
      </w:r>
      <w:r w:rsidRPr="00851ED7">
        <w:rPr>
          <w:szCs w:val="22"/>
        </w:rPr>
        <w:t xml:space="preserve">work listed above, such portion shall be accepted by the Owner in accordance with </w:t>
      </w:r>
      <w:r w:rsidR="000F3B7A" w:rsidRPr="00851ED7">
        <w:rPr>
          <w:szCs w:val="22"/>
        </w:rPr>
        <w:t>Section 50, paragraph</w:t>
      </w:r>
      <w:r w:rsidRPr="00851ED7">
        <w:rPr>
          <w:szCs w:val="22"/>
        </w:rPr>
        <w:t xml:space="preserve"> </w:t>
      </w:r>
      <w:r w:rsidR="00A113B1" w:rsidRPr="00851ED7">
        <w:rPr>
          <w:szCs w:val="22"/>
        </w:rPr>
        <w:t>50-</w:t>
      </w:r>
      <w:r w:rsidR="001D58AC" w:rsidRPr="00851ED7">
        <w:rPr>
          <w:szCs w:val="22"/>
        </w:rPr>
        <w:t>1</w:t>
      </w:r>
      <w:r w:rsidR="000F3B7A" w:rsidRPr="00851ED7">
        <w:rPr>
          <w:szCs w:val="22"/>
        </w:rPr>
        <w:t>4</w:t>
      </w:r>
      <w:r w:rsidR="006B33BA" w:rsidRPr="00851ED7">
        <w:rPr>
          <w:szCs w:val="22"/>
        </w:rPr>
        <w:t>,</w:t>
      </w:r>
      <w:r w:rsidR="001D58AC" w:rsidRPr="00851ED7">
        <w:rPr>
          <w:szCs w:val="22"/>
        </w:rPr>
        <w:t xml:space="preserve"> </w:t>
      </w:r>
      <w:r w:rsidR="000F3B7A" w:rsidRPr="00851ED7">
        <w:rPr>
          <w:rStyle w:val="TitleReferenceitalics"/>
        </w:rPr>
        <w:t>Partial Acceptance</w:t>
      </w:r>
      <w:r w:rsidRPr="00851ED7">
        <w:rPr>
          <w:szCs w:val="22"/>
        </w:rPr>
        <w:t>.</w:t>
      </w:r>
    </w:p>
    <w:p w14:paraId="58C64FAB" w14:textId="2D43DC1C" w:rsidR="00FA38F4" w:rsidRPr="00851ED7" w:rsidRDefault="00FA38F4" w:rsidP="00103261">
      <w:pPr>
        <w:tabs>
          <w:tab w:val="left" w:pos="-417"/>
          <w:tab w:val="left" w:pos="0"/>
        </w:tabs>
        <w:suppressAutoHyphens/>
        <w:rPr>
          <w:szCs w:val="22"/>
        </w:rPr>
      </w:pPr>
      <w:r w:rsidRPr="00851ED7">
        <w:rPr>
          <w:szCs w:val="22"/>
        </w:rPr>
        <w:t xml:space="preserve">No portion of the work may be opened by the Contractor until </w:t>
      </w:r>
      <w:r w:rsidR="00BB7DC1" w:rsidRPr="00851ED7">
        <w:rPr>
          <w:szCs w:val="22"/>
        </w:rPr>
        <w:t xml:space="preserve">directed </w:t>
      </w:r>
      <w:r w:rsidRPr="00851ED7">
        <w:rPr>
          <w:szCs w:val="22"/>
        </w:rPr>
        <w:t xml:space="preserve">by the </w:t>
      </w:r>
      <w:r w:rsidR="0026459A" w:rsidRPr="00851ED7">
        <w:rPr>
          <w:szCs w:val="22"/>
        </w:rPr>
        <w:t xml:space="preserve">Owner </w:t>
      </w:r>
      <w:r w:rsidRPr="00851ED7">
        <w:rPr>
          <w:szCs w:val="22"/>
        </w:rPr>
        <w:t xml:space="preserve">in writing. Should it become necessary to open a portion of the work to traffic on a temporary or intermittent basis, such openings shall be made when, in the opinion of the </w:t>
      </w:r>
      <w:r w:rsidR="00BB7DC1" w:rsidRPr="00851ED7">
        <w:rPr>
          <w:szCs w:val="22"/>
        </w:rPr>
        <w:t>RPR</w:t>
      </w:r>
      <w:r w:rsidRPr="00851ED7">
        <w:rPr>
          <w:szCs w:val="22"/>
        </w:rPr>
        <w:t xml:space="preserve">, such portion of the work is in an acceptable condition to support the intended traffic. Temporary or intermittent openings are considered to be inherent in the work and shall not constitute either acceptance of the portion of the work so opened or a waiver of any provision of the contract. Any damage to the portion of the work so opened that is not attributable to traffic which is permitted by the Owner shall be repaired by the Contractor at </w:t>
      </w:r>
      <w:r w:rsidR="001C07E3" w:rsidRPr="00851ED7">
        <w:rPr>
          <w:szCs w:val="22"/>
        </w:rPr>
        <w:t xml:space="preserve">their </w:t>
      </w:r>
      <w:r w:rsidRPr="00851ED7">
        <w:rPr>
          <w:szCs w:val="22"/>
        </w:rPr>
        <w:t>expense.</w:t>
      </w:r>
    </w:p>
    <w:p w14:paraId="4AEB39B3" w14:textId="1F5FE74E" w:rsidR="00FA38F4" w:rsidRPr="00851ED7" w:rsidRDefault="00FA38F4" w:rsidP="00103261">
      <w:pPr>
        <w:tabs>
          <w:tab w:val="left" w:pos="-417"/>
          <w:tab w:val="left" w:pos="0"/>
        </w:tabs>
        <w:suppressAutoHyphens/>
        <w:rPr>
          <w:szCs w:val="22"/>
        </w:rPr>
      </w:pPr>
      <w:r w:rsidRPr="00851ED7">
        <w:rPr>
          <w:szCs w:val="22"/>
        </w:rPr>
        <w:t xml:space="preserve">The Contractor shall make </w:t>
      </w:r>
      <w:r w:rsidR="001C07E3" w:rsidRPr="00851ED7">
        <w:rPr>
          <w:szCs w:val="22"/>
        </w:rPr>
        <w:t>their</w:t>
      </w:r>
      <w:r w:rsidRPr="00851ED7">
        <w:rPr>
          <w:szCs w:val="22"/>
        </w:rPr>
        <w:t xml:space="preserve"> own estimate of the inherent difficulties involved in completing the work under the conditions herein described and shall not claim any added compensation by reason of delay or increased cost due to opening a portion of the contract work.</w:t>
      </w:r>
    </w:p>
    <w:p w14:paraId="3D11550E" w14:textId="6758FEE7" w:rsidR="00FA38F4" w:rsidRPr="00851ED7" w:rsidRDefault="001F768F" w:rsidP="00103261">
      <w:pPr>
        <w:tabs>
          <w:tab w:val="left" w:pos="-417"/>
          <w:tab w:val="left" w:pos="0"/>
        </w:tabs>
        <w:suppressAutoHyphens/>
        <w:rPr>
          <w:szCs w:val="22"/>
        </w:rPr>
      </w:pPr>
      <w:r w:rsidRPr="00851ED7">
        <w:rPr>
          <w:szCs w:val="22"/>
        </w:rPr>
        <w:t xml:space="preserve">The </w:t>
      </w:r>
      <w:r w:rsidR="00FA38F4" w:rsidRPr="00851ED7">
        <w:rPr>
          <w:szCs w:val="22"/>
        </w:rPr>
        <w:t xml:space="preserve">Contractor </w:t>
      </w:r>
      <w:r w:rsidR="00E16125" w:rsidRPr="00851ED7">
        <w:rPr>
          <w:szCs w:val="22"/>
        </w:rPr>
        <w:t>must</w:t>
      </w:r>
      <w:r w:rsidR="00FA38F4" w:rsidRPr="00851ED7">
        <w:rPr>
          <w:szCs w:val="22"/>
        </w:rPr>
        <w:t xml:space="preserve"> conform to safety standards contained AC 150/5370-2</w:t>
      </w:r>
      <w:r w:rsidR="008D0A18" w:rsidRPr="00851ED7">
        <w:rPr>
          <w:szCs w:val="22"/>
        </w:rPr>
        <w:t xml:space="preserve"> and the approved CSPP</w:t>
      </w:r>
      <w:r w:rsidR="002C187C" w:rsidRPr="00851ED7">
        <w:rPr>
          <w:szCs w:val="22"/>
        </w:rPr>
        <w:t>.</w:t>
      </w:r>
    </w:p>
    <w:p w14:paraId="5CF8C96F" w14:textId="77777777" w:rsidR="00A81E14" w:rsidRPr="00851ED7" w:rsidRDefault="00A81E14" w:rsidP="00BD4985">
      <w:r w:rsidRPr="00851ED7">
        <w:lastRenderedPageBreak/>
        <w:t xml:space="preserve">Contractor shall refer to the </w:t>
      </w:r>
      <w:r w:rsidR="00BB7DC1" w:rsidRPr="00851ED7">
        <w:t xml:space="preserve">plans, specifications, and the </w:t>
      </w:r>
      <w:r w:rsidRPr="00851ED7">
        <w:t>approved CSPP to identify barricade requirements, temporary and/or permanent markings, airfield lighting, guidance signs and other safety requirements prior to opening up sections of work to traffic</w:t>
      </w:r>
      <w:r w:rsidR="00BD4985" w:rsidRPr="00851ED7">
        <w:t>.</w:t>
      </w:r>
    </w:p>
    <w:p w14:paraId="79FA0243" w14:textId="1E974BA4" w:rsidR="00FA38F4" w:rsidRPr="00851ED7" w:rsidRDefault="00FA38F4" w:rsidP="00103261">
      <w:pPr>
        <w:tabs>
          <w:tab w:val="left" w:pos="-417"/>
          <w:tab w:val="left" w:pos="0"/>
        </w:tabs>
        <w:suppressAutoHyphens/>
        <w:rPr>
          <w:szCs w:val="22"/>
        </w:rPr>
      </w:pPr>
      <w:r w:rsidRPr="00851ED7">
        <w:rPr>
          <w:b/>
          <w:szCs w:val="22"/>
        </w:rPr>
        <w:t>70-14 Contractor’s responsibility for work</w:t>
      </w:r>
      <w:r w:rsidRPr="00851ED7">
        <w:rPr>
          <w:szCs w:val="22"/>
        </w:rPr>
        <w:t xml:space="preserve">. Until the </w:t>
      </w:r>
      <w:r w:rsidR="000F3B7A" w:rsidRPr="00851ED7">
        <w:rPr>
          <w:szCs w:val="22"/>
        </w:rPr>
        <w:t xml:space="preserve">RPR’s </w:t>
      </w:r>
      <w:r w:rsidRPr="00851ED7">
        <w:rPr>
          <w:szCs w:val="22"/>
        </w:rPr>
        <w:t xml:space="preserve">final written acceptance of the entire completed work, excepting only those portions of the work accepted in accordance with </w:t>
      </w:r>
      <w:r w:rsidR="000F3B7A" w:rsidRPr="00851ED7">
        <w:rPr>
          <w:szCs w:val="22"/>
        </w:rPr>
        <w:t xml:space="preserve">Section 50, paragraph </w:t>
      </w:r>
      <w:r w:rsidR="00976CA0" w:rsidRPr="00851ED7">
        <w:rPr>
          <w:szCs w:val="22"/>
        </w:rPr>
        <w:t>50-</w:t>
      </w:r>
      <w:r w:rsidR="001D58AC" w:rsidRPr="00851ED7">
        <w:rPr>
          <w:szCs w:val="22"/>
        </w:rPr>
        <w:t>1</w:t>
      </w:r>
      <w:r w:rsidR="000F3B7A" w:rsidRPr="00851ED7">
        <w:rPr>
          <w:szCs w:val="22"/>
        </w:rPr>
        <w:t>4</w:t>
      </w:r>
      <w:r w:rsidR="006B33BA" w:rsidRPr="00851ED7">
        <w:rPr>
          <w:szCs w:val="22"/>
        </w:rPr>
        <w:t>,</w:t>
      </w:r>
      <w:r w:rsidR="001D58AC" w:rsidRPr="00851ED7">
        <w:rPr>
          <w:szCs w:val="22"/>
        </w:rPr>
        <w:t xml:space="preserve"> </w:t>
      </w:r>
      <w:r w:rsidR="000F3B7A" w:rsidRPr="00851ED7">
        <w:rPr>
          <w:rStyle w:val="TitleReferenceitalics"/>
        </w:rPr>
        <w:t>Partial Acceptance</w:t>
      </w:r>
      <w:r w:rsidR="000F3B7A" w:rsidRPr="00851ED7">
        <w:rPr>
          <w:szCs w:val="22"/>
        </w:rPr>
        <w:t>,</w:t>
      </w:r>
      <w:r w:rsidRPr="00851ED7">
        <w:rPr>
          <w:szCs w:val="22"/>
        </w:rPr>
        <w:t xml:space="preserve"> the Contractor shall have the charge and care thereof and shall take every precaution against injury or damage to any part due to the action of the elements or from any other cause, whether arising from the execution or from the non-execution of the work. The Contractor shall rebuild, repair, restore, and make good all injuries or damages to any portion of the work occasioned by any of the above causes before final acceptance and shall bear the expense thereof except damage to the work due to unforeseeable causes beyond the control of and without the fault or negligence of the Contractor, including but not restricted to acts of God such as earthquake, tidal wave, tornado, hurricane or other cataclysmic phenomenon of nature, or acts of the public enemy or of government authorities.</w:t>
      </w:r>
    </w:p>
    <w:p w14:paraId="0735AAD8" w14:textId="2D3D987D" w:rsidR="00FA38F4" w:rsidRPr="00851ED7" w:rsidRDefault="00FA38F4" w:rsidP="00103261">
      <w:pPr>
        <w:tabs>
          <w:tab w:val="left" w:pos="-417"/>
          <w:tab w:val="left" w:pos="0"/>
        </w:tabs>
        <w:suppressAutoHyphens/>
        <w:rPr>
          <w:szCs w:val="22"/>
        </w:rPr>
      </w:pPr>
      <w:r w:rsidRPr="00851ED7">
        <w:rPr>
          <w:szCs w:val="22"/>
        </w:rPr>
        <w:t xml:space="preserve">If the work is suspended for any cause whatever, the Contractor shall be responsible for the work and shall take such precautions necessary to prevent damage to the work. The Contractor shall provide for normal drainage and shall erect necessary temporary structures, signs, or other facilities at </w:t>
      </w:r>
      <w:r w:rsidR="001C07E3" w:rsidRPr="00851ED7">
        <w:rPr>
          <w:szCs w:val="22"/>
        </w:rPr>
        <w:t>their own</w:t>
      </w:r>
      <w:r w:rsidRPr="00851ED7">
        <w:rPr>
          <w:szCs w:val="22"/>
        </w:rPr>
        <w:t xml:space="preserve"> expense. During such period of suspension of work, the Contractor shall properly and continuously maintain in an acceptable growing condition all living material in newly established planting, seeding, and sodding furnished under the contract, and shall take adequate precautions to protect new tree growth and other important vegetative growth against injury.</w:t>
      </w:r>
    </w:p>
    <w:p w14:paraId="30E7E687" w14:textId="726AA9A3" w:rsidR="00FA38F4" w:rsidRPr="00851ED7" w:rsidRDefault="00FA38F4" w:rsidP="00103261">
      <w:pPr>
        <w:tabs>
          <w:tab w:val="left" w:pos="-417"/>
          <w:tab w:val="left" w:pos="0"/>
        </w:tabs>
        <w:suppressAutoHyphens/>
        <w:rPr>
          <w:szCs w:val="22"/>
        </w:rPr>
      </w:pPr>
      <w:r w:rsidRPr="00851ED7">
        <w:rPr>
          <w:b/>
          <w:szCs w:val="22"/>
        </w:rPr>
        <w:t>70-15 Contractor’s responsibility for utility service and facilities of others</w:t>
      </w:r>
      <w:r w:rsidRPr="00851ED7">
        <w:rPr>
          <w:szCs w:val="22"/>
        </w:rPr>
        <w:t xml:space="preserve">. As provided in </w:t>
      </w:r>
      <w:r w:rsidR="000F3B7A" w:rsidRPr="00851ED7">
        <w:rPr>
          <w:szCs w:val="22"/>
        </w:rPr>
        <w:t>paragraph</w:t>
      </w:r>
      <w:r w:rsidRPr="00851ED7">
        <w:rPr>
          <w:szCs w:val="22"/>
        </w:rPr>
        <w:t xml:space="preserve"> </w:t>
      </w:r>
      <w:r w:rsidR="007839BF" w:rsidRPr="00851ED7">
        <w:rPr>
          <w:szCs w:val="22"/>
        </w:rPr>
        <w:t>70-04</w:t>
      </w:r>
      <w:r w:rsidR="006B33BA" w:rsidRPr="00851ED7">
        <w:rPr>
          <w:szCs w:val="22"/>
        </w:rPr>
        <w:t>,</w:t>
      </w:r>
      <w:r w:rsidR="007839BF" w:rsidRPr="00851ED7">
        <w:rPr>
          <w:szCs w:val="22"/>
        </w:rPr>
        <w:t xml:space="preserve"> </w:t>
      </w:r>
      <w:r w:rsidR="000F3B7A" w:rsidRPr="00851ED7">
        <w:rPr>
          <w:rStyle w:val="TitleReferenceitalics"/>
        </w:rPr>
        <w:t xml:space="preserve">Restoration of Surfaces Disturbed </w:t>
      </w:r>
      <w:r w:rsidR="002B2214" w:rsidRPr="00851ED7">
        <w:rPr>
          <w:rStyle w:val="TitleReferenceitalics"/>
        </w:rPr>
        <w:t>by</w:t>
      </w:r>
      <w:r w:rsidR="000F3B7A" w:rsidRPr="00851ED7">
        <w:rPr>
          <w:rStyle w:val="TitleReferenceitalics"/>
        </w:rPr>
        <w:t xml:space="preserve"> Others</w:t>
      </w:r>
      <w:r w:rsidRPr="00851ED7">
        <w:rPr>
          <w:szCs w:val="22"/>
        </w:rPr>
        <w:t xml:space="preserve">, the Contractor shall cooperate with the </w:t>
      </w:r>
      <w:r w:rsidR="001F768F" w:rsidRPr="00851ED7">
        <w:rPr>
          <w:szCs w:val="22"/>
        </w:rPr>
        <w:t xml:space="preserve">owner </w:t>
      </w:r>
      <w:r w:rsidRPr="00851ED7">
        <w:rPr>
          <w:szCs w:val="22"/>
        </w:rPr>
        <w:t xml:space="preserve">of any public or private utility service, FAA or NOAA, or a utility service of another government agency that may be authorized by the </w:t>
      </w:r>
      <w:r w:rsidR="00036724" w:rsidRPr="00851ED7">
        <w:rPr>
          <w:szCs w:val="22"/>
        </w:rPr>
        <w:t>Owner</w:t>
      </w:r>
      <w:r w:rsidRPr="00851ED7">
        <w:rPr>
          <w:szCs w:val="22"/>
        </w:rPr>
        <w:t xml:space="preserve"> to construct, reconstruct or maintain such utility services or facilities during the progress of the work. In addition, the Contractor shall control </w:t>
      </w:r>
      <w:r w:rsidR="00C4315B" w:rsidRPr="00851ED7">
        <w:rPr>
          <w:szCs w:val="22"/>
        </w:rPr>
        <w:t>their</w:t>
      </w:r>
      <w:r w:rsidRPr="00851ED7">
        <w:rPr>
          <w:szCs w:val="22"/>
        </w:rPr>
        <w:t xml:space="preserve"> operations to prevent the unscheduled interruption of such utility services and facilities.</w:t>
      </w:r>
    </w:p>
    <w:p w14:paraId="4B839C83" w14:textId="16C8F7F7" w:rsidR="00FA38F4" w:rsidRPr="00851ED7" w:rsidRDefault="00FA38F4" w:rsidP="00103261">
      <w:pPr>
        <w:tabs>
          <w:tab w:val="left" w:pos="-417"/>
          <w:tab w:val="left" w:pos="0"/>
        </w:tabs>
        <w:suppressAutoHyphens/>
        <w:rPr>
          <w:szCs w:val="22"/>
        </w:rPr>
      </w:pPr>
      <w:r w:rsidRPr="00851ED7">
        <w:rPr>
          <w:szCs w:val="22"/>
        </w:rPr>
        <w:t>To the extent that such public or private utility services, FAA, or NOAA facilities, or utility services of another governmental agency are known to exist within the limits of the contract work, the approximate locations have been indicated on the plans and</w:t>
      </w:r>
      <w:r w:rsidR="000D6525" w:rsidRPr="00851ED7">
        <w:rPr>
          <w:szCs w:val="22"/>
        </w:rPr>
        <w:t xml:space="preserve">/or in the contract documents. </w:t>
      </w:r>
    </w:p>
    <w:p w14:paraId="131834C5" w14:textId="77777777" w:rsidR="00FA38F4" w:rsidRPr="00851ED7" w:rsidRDefault="00385DE9" w:rsidP="00103261">
      <w:r w:rsidRPr="00C57A6E">
        <w:rPr>
          <w:b/>
        </w:rPr>
        <w:t>[</w:t>
      </w:r>
      <w:r w:rsidR="001C4735" w:rsidRPr="00C57A6E">
        <w:rPr>
          <w:u w:val="single"/>
        </w:rPr>
        <w:t>      </w:t>
      </w:r>
      <w:r w:rsidRPr="00C57A6E">
        <w:rPr>
          <w:b/>
        </w:rPr>
        <w:t>]</w:t>
      </w:r>
      <w:r w:rsidR="00C0372C" w:rsidRPr="00851ED7">
        <w:rPr>
          <w:szCs w:val="22"/>
        </w:rPr>
        <w:t>.</w:t>
      </w:r>
    </w:p>
    <w:p w14:paraId="22AD219D" w14:textId="77777777" w:rsidR="00FA38F4" w:rsidRPr="00851ED7" w:rsidRDefault="00FA38F4" w:rsidP="008077B4">
      <w:pPr>
        <w:pStyle w:val="Engineernotetop"/>
      </w:pPr>
      <w:r w:rsidRPr="00851ED7">
        <w:t>************************************************************************************</w:t>
      </w:r>
    </w:p>
    <w:p w14:paraId="66EF58C7" w14:textId="77777777" w:rsidR="00FA38F4" w:rsidRPr="00851ED7" w:rsidRDefault="00FA38F4" w:rsidP="008077B4">
      <w:pPr>
        <w:pStyle w:val="EngineerNotes"/>
      </w:pPr>
      <w:r w:rsidRPr="00851ED7">
        <w:t>The Engineer shall list all known services and provide the following minimum information for each service:</w:t>
      </w:r>
    </w:p>
    <w:p w14:paraId="072DB4D8" w14:textId="77777777" w:rsidR="00FA38F4" w:rsidRPr="00851ED7" w:rsidRDefault="00FA38F4" w:rsidP="008077B4">
      <w:pPr>
        <w:pStyle w:val="EngineeringNotesIndent"/>
        <w:numPr>
          <w:ilvl w:val="0"/>
          <w:numId w:val="118"/>
        </w:numPr>
      </w:pPr>
      <w:r w:rsidRPr="00851ED7">
        <w:t>Utility Service or Facility</w:t>
      </w:r>
      <w:r w:rsidR="00C05608" w:rsidRPr="00851ED7">
        <w:t>,</w:t>
      </w:r>
      <w:r w:rsidR="000A3B67" w:rsidRPr="00851ED7">
        <w:t xml:space="preserve"> or FAA Air Traffic Organization (ATO)/</w:t>
      </w:r>
      <w:r w:rsidR="00484AA8" w:rsidRPr="00851ED7">
        <w:t xml:space="preserve"> </w:t>
      </w:r>
      <w:r w:rsidR="000A3B67" w:rsidRPr="00851ED7">
        <w:t>Technical Operations/System Support Center (SSC)</w:t>
      </w:r>
    </w:p>
    <w:p w14:paraId="7F7F812E" w14:textId="77777777" w:rsidR="00FA38F4" w:rsidRPr="00851ED7" w:rsidRDefault="00FA38F4" w:rsidP="008077B4">
      <w:pPr>
        <w:pStyle w:val="EngineeringNotesIndent"/>
        <w:numPr>
          <w:ilvl w:val="0"/>
          <w:numId w:val="118"/>
        </w:numPr>
      </w:pPr>
      <w:r w:rsidRPr="00851ED7">
        <w:t xml:space="preserve">Person to Contract (Name, Title, Address, </w:t>
      </w:r>
      <w:r w:rsidR="004B2CB4" w:rsidRPr="00851ED7">
        <w:t xml:space="preserve">and </w:t>
      </w:r>
      <w:r w:rsidRPr="00851ED7">
        <w:t>Phone)</w:t>
      </w:r>
    </w:p>
    <w:p w14:paraId="598BC330" w14:textId="77777777" w:rsidR="00FA38F4" w:rsidRPr="00851ED7" w:rsidRDefault="00FA38F4" w:rsidP="008077B4">
      <w:pPr>
        <w:pStyle w:val="EngineeringNotesIndent"/>
        <w:numPr>
          <w:ilvl w:val="0"/>
          <w:numId w:val="118"/>
        </w:numPr>
      </w:pPr>
      <w:r w:rsidRPr="00851ED7">
        <w:t>Owner’s Emergency Contact (Phone)</w:t>
      </w:r>
    </w:p>
    <w:p w14:paraId="61CBDD7B" w14:textId="77777777" w:rsidR="00FA38F4" w:rsidRPr="00851ED7" w:rsidRDefault="00FA38F4" w:rsidP="00715C99">
      <w:pPr>
        <w:pStyle w:val="EngineerNoteskeepwithnext"/>
      </w:pPr>
      <w:r w:rsidRPr="00851ED7">
        <w:t>The plans shall show the approximate location of the utilities or facilities known to exist within the limits of the contract work. The proposed contract plans and specifications shall be coordinated with the various</w:t>
      </w:r>
      <w:r w:rsidR="00D35DC0" w:rsidRPr="00851ED7">
        <w:t xml:space="preserve"> Owners</w:t>
      </w:r>
      <w:r w:rsidRPr="00851ED7">
        <w:t xml:space="preserve"> at the earliest possible time to avoid overlooking utility conflicts in the design and to obtain the best possible information needed to protect such utility services or facilities from damage resulting from the Contractor’s operations. Where conflicts are indicated during the coordination, they shall be resolved by the airport Owner and the utility owner, in accordance with existing legal agreements, by providing for work in the proposed </w:t>
      </w:r>
      <w:r w:rsidRPr="00851ED7">
        <w:lastRenderedPageBreak/>
        <w:t>contract or by the utility owner. In such cases of conflict, regardless of how the conflict is resolved, the airport Owner and utility owner should also be advised of the need to furnish the best information possible as to location of the utility service or facility to ensure protection during the proposed contract work.</w:t>
      </w:r>
    </w:p>
    <w:p w14:paraId="64FC97BD" w14:textId="77777777" w:rsidR="00FA38F4" w:rsidRPr="00851ED7" w:rsidRDefault="00FA38F4" w:rsidP="008077B4">
      <w:pPr>
        <w:pStyle w:val="Engineernotebottom"/>
      </w:pPr>
      <w:r w:rsidRPr="00851ED7">
        <w:t>************************************************************************************</w:t>
      </w:r>
    </w:p>
    <w:p w14:paraId="4956289E" w14:textId="77777777" w:rsidR="00FA38F4" w:rsidRPr="00851ED7" w:rsidRDefault="00FA38F4" w:rsidP="00103261">
      <w:pPr>
        <w:tabs>
          <w:tab w:val="left" w:pos="-417"/>
          <w:tab w:val="left" w:pos="0"/>
        </w:tabs>
        <w:suppressAutoHyphens/>
        <w:rPr>
          <w:szCs w:val="22"/>
        </w:rPr>
      </w:pPr>
      <w:r w:rsidRPr="00851ED7">
        <w:rPr>
          <w:szCs w:val="22"/>
        </w:rPr>
        <w:t>It is understood and agreed that the Owner does not guarantee the accuracy or the completeness of the location information relating to existing utility services, facilities, or structures that may be shown on the plans or encountered in the work. Any inaccuracy or omission in such information shall not relieve the Contractor of the responsibility to protect such existing features from damage or unscheduled interruption of service.</w:t>
      </w:r>
    </w:p>
    <w:p w14:paraId="09611203" w14:textId="4B0288A0" w:rsidR="00FA38F4" w:rsidRPr="00851ED7" w:rsidRDefault="00FA38F4" w:rsidP="00103261">
      <w:pPr>
        <w:tabs>
          <w:tab w:val="left" w:pos="-417"/>
          <w:tab w:val="left" w:pos="0"/>
        </w:tabs>
        <w:suppressAutoHyphens/>
        <w:rPr>
          <w:szCs w:val="22"/>
        </w:rPr>
      </w:pPr>
      <w:r w:rsidRPr="00851ED7">
        <w:rPr>
          <w:szCs w:val="22"/>
        </w:rPr>
        <w:t xml:space="preserve">It is further understood and agreed that the Contractor shall, upon execution of the contract, notify the </w:t>
      </w:r>
      <w:r w:rsidR="00D35DC0" w:rsidRPr="00851ED7">
        <w:rPr>
          <w:szCs w:val="22"/>
        </w:rPr>
        <w:t>Owners</w:t>
      </w:r>
      <w:r w:rsidRPr="00851ED7">
        <w:rPr>
          <w:szCs w:val="22"/>
        </w:rPr>
        <w:t xml:space="preserve"> of all utility services or other facilities of </w:t>
      </w:r>
      <w:r w:rsidR="001C07E3" w:rsidRPr="00851ED7">
        <w:rPr>
          <w:szCs w:val="22"/>
        </w:rPr>
        <w:t xml:space="preserve">their </w:t>
      </w:r>
      <w:r w:rsidRPr="00851ED7">
        <w:rPr>
          <w:szCs w:val="22"/>
        </w:rPr>
        <w:t xml:space="preserve">plan of operations. Such notification shall be in writing addressed to </w:t>
      </w:r>
      <w:r w:rsidR="002C187C" w:rsidRPr="00851ED7">
        <w:rPr>
          <w:szCs w:val="22"/>
        </w:rPr>
        <w:t>“</w:t>
      </w:r>
      <w:r w:rsidR="00721DCF" w:rsidRPr="00851ED7">
        <w:rPr>
          <w:szCs w:val="22"/>
        </w:rPr>
        <w:t xml:space="preserve">The Person </w:t>
      </w:r>
      <w:r w:rsidR="002B2214" w:rsidRPr="00851ED7">
        <w:rPr>
          <w:szCs w:val="22"/>
        </w:rPr>
        <w:t xml:space="preserve">to </w:t>
      </w:r>
      <w:r w:rsidR="00721DCF" w:rsidRPr="00851ED7">
        <w:rPr>
          <w:szCs w:val="22"/>
        </w:rPr>
        <w:t>Contact</w:t>
      </w:r>
      <w:r w:rsidR="002C187C" w:rsidRPr="00851ED7">
        <w:rPr>
          <w:szCs w:val="22"/>
        </w:rPr>
        <w:t>”</w:t>
      </w:r>
      <w:r w:rsidRPr="00851ED7">
        <w:rPr>
          <w:szCs w:val="22"/>
        </w:rPr>
        <w:t xml:space="preserve"> as provided in this </w:t>
      </w:r>
      <w:r w:rsidR="00721DCF" w:rsidRPr="00851ED7">
        <w:rPr>
          <w:szCs w:val="22"/>
        </w:rPr>
        <w:t xml:space="preserve">paragraph </w:t>
      </w:r>
      <w:r w:rsidRPr="00851ED7">
        <w:rPr>
          <w:szCs w:val="22"/>
        </w:rPr>
        <w:t xml:space="preserve">and </w:t>
      </w:r>
      <w:r w:rsidR="00721DCF" w:rsidRPr="00851ED7">
        <w:rPr>
          <w:szCs w:val="22"/>
        </w:rPr>
        <w:t xml:space="preserve">paragraph </w:t>
      </w:r>
      <w:r w:rsidR="00035EA9" w:rsidRPr="00851ED7">
        <w:rPr>
          <w:szCs w:val="22"/>
        </w:rPr>
        <w:t>70-04</w:t>
      </w:r>
      <w:r w:rsidR="006B33BA" w:rsidRPr="00851ED7">
        <w:rPr>
          <w:szCs w:val="22"/>
        </w:rPr>
        <w:t>,</w:t>
      </w:r>
      <w:r w:rsidR="00035EA9" w:rsidRPr="00851ED7">
        <w:rPr>
          <w:szCs w:val="22"/>
        </w:rPr>
        <w:t xml:space="preserve"> </w:t>
      </w:r>
      <w:r w:rsidR="00721DCF" w:rsidRPr="00851ED7">
        <w:rPr>
          <w:rStyle w:val="TitleReferenceitalics"/>
        </w:rPr>
        <w:t>Restoration of Surfaces Disturbed By Others</w:t>
      </w:r>
      <w:r w:rsidRPr="00851ED7">
        <w:rPr>
          <w:szCs w:val="22"/>
        </w:rPr>
        <w:t xml:space="preserve">. A copy of each notification shall be given to the </w:t>
      </w:r>
      <w:r w:rsidR="00721DCF" w:rsidRPr="00851ED7">
        <w:rPr>
          <w:szCs w:val="22"/>
        </w:rPr>
        <w:t>RPR</w:t>
      </w:r>
      <w:r w:rsidRPr="00851ED7">
        <w:rPr>
          <w:szCs w:val="22"/>
        </w:rPr>
        <w:t>.</w:t>
      </w:r>
    </w:p>
    <w:p w14:paraId="6BFCC40B" w14:textId="77777777" w:rsidR="00FA38F4" w:rsidRPr="00851ED7" w:rsidRDefault="00FA38F4" w:rsidP="00103261">
      <w:pPr>
        <w:tabs>
          <w:tab w:val="left" w:pos="-417"/>
          <w:tab w:val="left" w:pos="0"/>
        </w:tabs>
        <w:suppressAutoHyphens/>
        <w:rPr>
          <w:szCs w:val="22"/>
        </w:rPr>
      </w:pPr>
      <w:r w:rsidRPr="00851ED7">
        <w:rPr>
          <w:szCs w:val="22"/>
        </w:rPr>
        <w:t xml:space="preserve">In addition to the general written notification provided, it shall be the responsibility of the Contractor to keep such individual </w:t>
      </w:r>
      <w:r w:rsidR="00D35DC0" w:rsidRPr="00851ED7">
        <w:rPr>
          <w:szCs w:val="22"/>
        </w:rPr>
        <w:t>Owners</w:t>
      </w:r>
      <w:r w:rsidRPr="00851ED7">
        <w:rPr>
          <w:szCs w:val="22"/>
        </w:rPr>
        <w:t xml:space="preserve"> advised of changes in </w:t>
      </w:r>
      <w:r w:rsidR="00C4315B" w:rsidRPr="00851ED7">
        <w:rPr>
          <w:szCs w:val="22"/>
        </w:rPr>
        <w:t>their</w:t>
      </w:r>
      <w:r w:rsidRPr="00851ED7">
        <w:rPr>
          <w:szCs w:val="22"/>
        </w:rPr>
        <w:t xml:space="preserve"> plan of operations that would affect such </w:t>
      </w:r>
      <w:r w:rsidR="00D35DC0" w:rsidRPr="00851ED7">
        <w:rPr>
          <w:szCs w:val="22"/>
        </w:rPr>
        <w:t>Owner</w:t>
      </w:r>
      <w:r w:rsidRPr="00851ED7">
        <w:rPr>
          <w:szCs w:val="22"/>
        </w:rPr>
        <w:t>s.</w:t>
      </w:r>
    </w:p>
    <w:p w14:paraId="5AF9DAB9" w14:textId="3B4048ED" w:rsidR="00FA38F4" w:rsidRPr="00851ED7" w:rsidRDefault="00FA38F4" w:rsidP="00103261">
      <w:pPr>
        <w:tabs>
          <w:tab w:val="left" w:pos="-417"/>
          <w:tab w:val="left" w:pos="0"/>
        </w:tabs>
        <w:suppressAutoHyphens/>
        <w:rPr>
          <w:szCs w:val="22"/>
        </w:rPr>
      </w:pPr>
      <w:r w:rsidRPr="00851ED7">
        <w:rPr>
          <w:szCs w:val="22"/>
        </w:rPr>
        <w:t xml:space="preserve">Prior to beginning the work in the general vicinity of an existing utility service or facility, the Contractor shall again notify each such </w:t>
      </w:r>
      <w:r w:rsidR="00D35DC0" w:rsidRPr="00851ED7">
        <w:rPr>
          <w:szCs w:val="22"/>
        </w:rPr>
        <w:t>Owner</w:t>
      </w:r>
      <w:r w:rsidRPr="00851ED7">
        <w:rPr>
          <w:szCs w:val="22"/>
        </w:rPr>
        <w:t xml:space="preserve"> of </w:t>
      </w:r>
      <w:r w:rsidR="00C4315B" w:rsidRPr="00851ED7">
        <w:rPr>
          <w:szCs w:val="22"/>
        </w:rPr>
        <w:t>their</w:t>
      </w:r>
      <w:r w:rsidRPr="00851ED7">
        <w:rPr>
          <w:szCs w:val="22"/>
        </w:rPr>
        <w:t xml:space="preserve"> plan of operation. If, in the Contractor’s opinion, the </w:t>
      </w:r>
      <w:r w:rsidR="00D35DC0" w:rsidRPr="00851ED7">
        <w:rPr>
          <w:szCs w:val="22"/>
        </w:rPr>
        <w:t>Owner’s</w:t>
      </w:r>
      <w:r w:rsidRPr="00851ED7">
        <w:rPr>
          <w:szCs w:val="22"/>
        </w:rPr>
        <w:t xml:space="preserve"> assistance is needed to locate the utility service or facility or the presence of a representative of the </w:t>
      </w:r>
      <w:r w:rsidR="00D35DC0" w:rsidRPr="00851ED7">
        <w:rPr>
          <w:szCs w:val="22"/>
        </w:rPr>
        <w:t>Owner</w:t>
      </w:r>
      <w:r w:rsidRPr="00851ED7">
        <w:rPr>
          <w:szCs w:val="22"/>
        </w:rPr>
        <w:t xml:space="preserve"> is desirable to observe the work, such advice should be included in the notification. Such notification shall be given by the most expeditious means to reach the utility owner’s </w:t>
      </w:r>
      <w:r w:rsidR="002C187C" w:rsidRPr="00851ED7">
        <w:rPr>
          <w:szCs w:val="22"/>
        </w:rPr>
        <w:t>“</w:t>
      </w:r>
      <w:r w:rsidR="00721DCF" w:rsidRPr="00851ED7">
        <w:rPr>
          <w:szCs w:val="22"/>
        </w:rPr>
        <w:t xml:space="preserve">Person </w:t>
      </w:r>
      <w:r w:rsidR="002B2214" w:rsidRPr="00851ED7">
        <w:rPr>
          <w:szCs w:val="22"/>
        </w:rPr>
        <w:t>to</w:t>
      </w:r>
      <w:r w:rsidR="00721DCF" w:rsidRPr="00851ED7">
        <w:rPr>
          <w:szCs w:val="22"/>
        </w:rPr>
        <w:t xml:space="preserve"> Contact</w:t>
      </w:r>
      <w:r w:rsidR="002C187C" w:rsidRPr="00851ED7">
        <w:rPr>
          <w:szCs w:val="22"/>
        </w:rPr>
        <w:t>”</w:t>
      </w:r>
      <w:r w:rsidRPr="00851ED7">
        <w:rPr>
          <w:szCs w:val="22"/>
        </w:rPr>
        <w:t xml:space="preserve"> no later than two normal business days prior to the Contractor’s commencement of operations in such general vicinity. The Contractor shall furnish a written summary of the notification to the </w:t>
      </w:r>
      <w:r w:rsidR="00721DCF" w:rsidRPr="00851ED7">
        <w:rPr>
          <w:szCs w:val="22"/>
        </w:rPr>
        <w:t>RPR</w:t>
      </w:r>
      <w:r w:rsidRPr="00851ED7">
        <w:rPr>
          <w:szCs w:val="22"/>
        </w:rPr>
        <w:t>.</w:t>
      </w:r>
    </w:p>
    <w:p w14:paraId="3E48C772" w14:textId="77777777" w:rsidR="00FA38F4" w:rsidRPr="00851ED7" w:rsidRDefault="00FA38F4" w:rsidP="00103261">
      <w:pPr>
        <w:tabs>
          <w:tab w:val="left" w:pos="-417"/>
          <w:tab w:val="left" w:pos="0"/>
        </w:tabs>
        <w:suppressAutoHyphens/>
        <w:rPr>
          <w:szCs w:val="22"/>
        </w:rPr>
      </w:pPr>
      <w:r w:rsidRPr="00851ED7">
        <w:rPr>
          <w:szCs w:val="22"/>
        </w:rPr>
        <w:t>The Contractor’s failure to give the two days’ notice shall be cause for the Owner to suspend the Contractor’s operations in the general vicinity of a utility service or facility.</w:t>
      </w:r>
    </w:p>
    <w:p w14:paraId="09182AE5" w14:textId="77777777" w:rsidR="00FA38F4" w:rsidRPr="00851ED7" w:rsidRDefault="00FA38F4" w:rsidP="00103261">
      <w:pPr>
        <w:tabs>
          <w:tab w:val="left" w:pos="-417"/>
          <w:tab w:val="left" w:pos="0"/>
        </w:tabs>
        <w:suppressAutoHyphens/>
        <w:rPr>
          <w:szCs w:val="22"/>
        </w:rPr>
      </w:pPr>
      <w:r w:rsidRPr="00851ED7">
        <w:rPr>
          <w:szCs w:val="22"/>
        </w:rPr>
        <w:t xml:space="preserve">Where the outside limits of an underground utility service have been located and staked on the ground, the Contractor shall be required to use </w:t>
      </w:r>
      <w:r w:rsidR="005F4B32" w:rsidRPr="00851ED7">
        <w:rPr>
          <w:szCs w:val="22"/>
        </w:rPr>
        <w:t xml:space="preserve">hand </w:t>
      </w:r>
      <w:r w:rsidRPr="00851ED7">
        <w:rPr>
          <w:szCs w:val="22"/>
        </w:rPr>
        <w:t>excavation methods within 3 feet (</w:t>
      </w:r>
      <w:r w:rsidR="00374722" w:rsidRPr="00851ED7">
        <w:rPr>
          <w:szCs w:val="22"/>
        </w:rPr>
        <w:t xml:space="preserve">1 </w:t>
      </w:r>
      <w:r w:rsidRPr="00851ED7">
        <w:rPr>
          <w:szCs w:val="22"/>
        </w:rPr>
        <w:t>m) of such outside limits at such points as may be required to ensure protection from damage due to the Contractor’s operations.</w:t>
      </w:r>
    </w:p>
    <w:p w14:paraId="7F325BCB" w14:textId="5D678BE4" w:rsidR="00FA38F4" w:rsidRPr="00851ED7" w:rsidRDefault="00FA38F4" w:rsidP="00103261">
      <w:pPr>
        <w:tabs>
          <w:tab w:val="left" w:pos="-417"/>
          <w:tab w:val="left" w:pos="0"/>
        </w:tabs>
        <w:suppressAutoHyphens/>
        <w:rPr>
          <w:szCs w:val="22"/>
        </w:rPr>
      </w:pPr>
      <w:r w:rsidRPr="00851ED7">
        <w:rPr>
          <w:szCs w:val="22"/>
        </w:rPr>
        <w:t xml:space="preserve">Should the Contractor damage or interrupt the operation of a utility service or facility by accident or otherwise, the Contractor shall immediately notify the proper authority and the </w:t>
      </w:r>
      <w:r w:rsidR="00721DCF" w:rsidRPr="00851ED7">
        <w:rPr>
          <w:szCs w:val="22"/>
        </w:rPr>
        <w:t xml:space="preserve">RPR </w:t>
      </w:r>
      <w:r w:rsidRPr="00851ED7">
        <w:rPr>
          <w:szCs w:val="22"/>
        </w:rPr>
        <w:t xml:space="preserve">and shall take all reasonable measures to prevent further damage or interruption of service. The Contractor, in such events, shall cooperate with the utility service or facility owner and the </w:t>
      </w:r>
      <w:r w:rsidR="00721DCF" w:rsidRPr="00851ED7">
        <w:rPr>
          <w:szCs w:val="22"/>
        </w:rPr>
        <w:t xml:space="preserve">RPR </w:t>
      </w:r>
      <w:r w:rsidRPr="00851ED7">
        <w:rPr>
          <w:szCs w:val="22"/>
        </w:rPr>
        <w:t>continuously until such damage has been repaired and service restored to the satisfaction of the utility or facility owner.</w:t>
      </w:r>
    </w:p>
    <w:p w14:paraId="49F87B53" w14:textId="686E9280" w:rsidR="00FA38F4" w:rsidRPr="00851ED7" w:rsidRDefault="00FA38F4" w:rsidP="00103261">
      <w:pPr>
        <w:tabs>
          <w:tab w:val="left" w:pos="-417"/>
          <w:tab w:val="left" w:pos="0"/>
        </w:tabs>
        <w:suppressAutoHyphens/>
        <w:rPr>
          <w:szCs w:val="22"/>
        </w:rPr>
      </w:pPr>
      <w:r w:rsidRPr="00851ED7">
        <w:rPr>
          <w:szCs w:val="22"/>
        </w:rPr>
        <w:t xml:space="preserve">The Contractor shall bear all costs of damage and restoration of service to any utility service or facility due to </w:t>
      </w:r>
      <w:r w:rsidR="00C4315B" w:rsidRPr="00851ED7">
        <w:rPr>
          <w:szCs w:val="22"/>
        </w:rPr>
        <w:t>their</w:t>
      </w:r>
      <w:r w:rsidRPr="00851ED7">
        <w:rPr>
          <w:szCs w:val="22"/>
        </w:rPr>
        <w:t xml:space="preserve"> operations whether due to negligence or accident. The Owner reserves the right to deduct such costs from any monies due or which may become due the Contractor, or </w:t>
      </w:r>
      <w:r w:rsidR="001C07E3" w:rsidRPr="00851ED7">
        <w:rPr>
          <w:szCs w:val="22"/>
        </w:rPr>
        <w:t>their own</w:t>
      </w:r>
      <w:r w:rsidRPr="00851ED7">
        <w:rPr>
          <w:szCs w:val="22"/>
        </w:rPr>
        <w:t xml:space="preserve"> surety.</w:t>
      </w:r>
    </w:p>
    <w:p w14:paraId="5C9FED4D" w14:textId="77777777" w:rsidR="00FA38F4" w:rsidRPr="00851ED7" w:rsidRDefault="00385DE9" w:rsidP="00103261">
      <w:pPr>
        <w:tabs>
          <w:tab w:val="left" w:pos="-417"/>
          <w:tab w:val="left" w:pos="0"/>
        </w:tabs>
        <w:suppressAutoHyphens/>
        <w:rPr>
          <w:rStyle w:val="NormalCourierNew"/>
          <w:szCs w:val="22"/>
        </w:rPr>
      </w:pPr>
      <w:r w:rsidRPr="00C57A6E">
        <w:rPr>
          <w:b/>
          <w:szCs w:val="22"/>
        </w:rPr>
        <w:t>[</w:t>
      </w:r>
      <w:r w:rsidR="00BF685A" w:rsidRPr="00C57A6E">
        <w:rPr>
          <w:b/>
          <w:szCs w:val="22"/>
        </w:rPr>
        <w:t>   </w:t>
      </w:r>
      <w:r w:rsidR="00FA38F4" w:rsidRPr="00851ED7">
        <w:rPr>
          <w:rStyle w:val="NormalCourierNew"/>
          <w:b/>
          <w:szCs w:val="22"/>
        </w:rPr>
        <w:t>70-15.1 FAA facilities and cable runs</w:t>
      </w:r>
      <w:r w:rsidR="00FA38F4" w:rsidRPr="00851ED7">
        <w:rPr>
          <w:rStyle w:val="NormalCourierNew"/>
          <w:szCs w:val="22"/>
        </w:rPr>
        <w:t xml:space="preserve">. The Contractor is hereby advised that the construction limits of the project include existing facilities and buried cable runs that are owned, operated and maintained by the FAA. The Contractor, during the </w:t>
      </w:r>
      <w:r w:rsidR="00205513" w:rsidRPr="00851ED7">
        <w:rPr>
          <w:rStyle w:val="NormalCourierNew"/>
          <w:szCs w:val="22"/>
        </w:rPr>
        <w:t xml:space="preserve">execution </w:t>
      </w:r>
      <w:r w:rsidR="00FA38F4" w:rsidRPr="00851ED7">
        <w:rPr>
          <w:rStyle w:val="NormalCourierNew"/>
          <w:szCs w:val="22"/>
        </w:rPr>
        <w:t>of the project work, shall comply with the following:</w:t>
      </w:r>
    </w:p>
    <w:p w14:paraId="7E5F8E1E" w14:textId="77777777" w:rsidR="00FA38F4" w:rsidRPr="00851ED7" w:rsidRDefault="00815BB4" w:rsidP="00103261">
      <w:pPr>
        <w:pStyle w:val="Indent"/>
        <w:rPr>
          <w:rStyle w:val="NormalCourierNew"/>
          <w:szCs w:val="22"/>
        </w:rPr>
      </w:pPr>
      <w:r w:rsidRPr="00851ED7">
        <w:rPr>
          <w:rStyle w:val="NormalCourierNew"/>
          <w:b/>
          <w:szCs w:val="22"/>
        </w:rPr>
        <w:t>a.</w:t>
      </w:r>
      <w:r w:rsidRPr="00851ED7">
        <w:rPr>
          <w:rStyle w:val="NormalCourierNew"/>
          <w:szCs w:val="22"/>
        </w:rPr>
        <w:t xml:space="preserve"> </w:t>
      </w:r>
      <w:r w:rsidR="00FA38F4" w:rsidRPr="00851ED7">
        <w:rPr>
          <w:rStyle w:val="NormalCourierNew"/>
          <w:szCs w:val="22"/>
        </w:rPr>
        <w:t>The Contractor shall permit FAA maintenance personnel the right of access to the project work site for purposes of inspecting and maintaining all existing FAA owned facilities.</w:t>
      </w:r>
    </w:p>
    <w:p w14:paraId="32DC0B5C" w14:textId="77777777" w:rsidR="00FA38F4" w:rsidRPr="00851ED7" w:rsidRDefault="00C4680F" w:rsidP="00103261">
      <w:pPr>
        <w:pStyle w:val="Indent"/>
        <w:rPr>
          <w:rStyle w:val="NormalCourierNew"/>
          <w:szCs w:val="22"/>
        </w:rPr>
      </w:pPr>
      <w:r w:rsidRPr="00851ED7">
        <w:rPr>
          <w:rStyle w:val="NormalCourierNew"/>
          <w:b/>
          <w:szCs w:val="22"/>
        </w:rPr>
        <w:lastRenderedPageBreak/>
        <w:t>b</w:t>
      </w:r>
      <w:r w:rsidR="00815BB4" w:rsidRPr="00851ED7">
        <w:rPr>
          <w:rStyle w:val="NormalCourierNew"/>
          <w:b/>
          <w:szCs w:val="22"/>
        </w:rPr>
        <w:t>.</w:t>
      </w:r>
      <w:r w:rsidR="00815BB4" w:rsidRPr="00851ED7">
        <w:rPr>
          <w:rStyle w:val="NormalCourierNew"/>
          <w:szCs w:val="22"/>
        </w:rPr>
        <w:t xml:space="preserve"> </w:t>
      </w:r>
      <w:r w:rsidR="00FA38F4" w:rsidRPr="00851ED7">
        <w:rPr>
          <w:rStyle w:val="NormalCourierNew"/>
          <w:szCs w:val="22"/>
        </w:rPr>
        <w:t xml:space="preserve">The Contractor shall </w:t>
      </w:r>
      <w:r w:rsidR="005567FE" w:rsidRPr="00851ED7">
        <w:rPr>
          <w:rStyle w:val="NormalCourierNew"/>
          <w:szCs w:val="22"/>
        </w:rPr>
        <w:t xml:space="preserve">provide notice to the </w:t>
      </w:r>
      <w:r w:rsidR="00FA38F4" w:rsidRPr="00851ED7">
        <w:rPr>
          <w:rStyle w:val="NormalCourierNew"/>
          <w:szCs w:val="22"/>
        </w:rPr>
        <w:t>FAA Air Traffic Organization (ATO)</w:t>
      </w:r>
      <w:r w:rsidR="000A3B67" w:rsidRPr="00851ED7">
        <w:rPr>
          <w:rStyle w:val="NormalCourierNew"/>
          <w:szCs w:val="22"/>
        </w:rPr>
        <w:t>/Technical Operations/System Support Center (SSC)</w:t>
      </w:r>
      <w:r w:rsidR="00B02CF3" w:rsidRPr="00851ED7">
        <w:rPr>
          <w:rStyle w:val="NormalCourierNew"/>
          <w:szCs w:val="22"/>
        </w:rPr>
        <w:t xml:space="preserve"> </w:t>
      </w:r>
      <w:r w:rsidR="00FA38F4" w:rsidRPr="00851ED7">
        <w:rPr>
          <w:rStyle w:val="NormalCourierNew"/>
          <w:szCs w:val="22"/>
        </w:rPr>
        <w:t xml:space="preserve">Point-of-Contact </w:t>
      </w:r>
      <w:r w:rsidR="005567FE" w:rsidRPr="00851ED7">
        <w:rPr>
          <w:rStyle w:val="NormalCourierNew"/>
          <w:szCs w:val="22"/>
        </w:rPr>
        <w:t xml:space="preserve">through the airport </w:t>
      </w:r>
      <w:r w:rsidR="00385DE9" w:rsidRPr="00C57A6E">
        <w:rPr>
          <w:rStyle w:val="NormalCourierNew"/>
          <w:rFonts w:ascii="Times New Roman" w:hAnsi="Times New Roman"/>
          <w:b/>
          <w:szCs w:val="22"/>
        </w:rPr>
        <w:t>[</w:t>
      </w:r>
      <w:r w:rsidR="00BF685A" w:rsidRPr="00C57A6E">
        <w:rPr>
          <w:rStyle w:val="NormalCourierNew"/>
          <w:rFonts w:ascii="Times New Roman" w:hAnsi="Times New Roman"/>
          <w:b/>
          <w:szCs w:val="22"/>
        </w:rPr>
        <w:t>   </w:t>
      </w:r>
      <w:r w:rsidR="00D35DC0" w:rsidRPr="00851ED7">
        <w:rPr>
          <w:rStyle w:val="NormalCourierNew"/>
          <w:szCs w:val="22"/>
        </w:rPr>
        <w:t>Owner</w:t>
      </w:r>
      <w:r w:rsidR="00CE6AA1" w:rsidRPr="00C57A6E">
        <w:rPr>
          <w:rStyle w:val="NormalCourierNew"/>
          <w:rFonts w:ascii="Times New Roman" w:hAnsi="Times New Roman"/>
          <w:b/>
          <w:szCs w:val="22"/>
        </w:rPr>
        <w:t>   </w:t>
      </w:r>
      <w:r w:rsidR="00385DE9" w:rsidRPr="00C57A6E">
        <w:rPr>
          <w:rStyle w:val="NormalCourierNew"/>
          <w:rFonts w:ascii="Times New Roman" w:hAnsi="Times New Roman"/>
          <w:b/>
          <w:szCs w:val="22"/>
        </w:rPr>
        <w:t>]</w:t>
      </w:r>
      <w:r w:rsidR="005567FE" w:rsidRPr="00851ED7">
        <w:rPr>
          <w:rStyle w:val="NormalCourierNew"/>
          <w:szCs w:val="22"/>
        </w:rPr>
        <w:t xml:space="preserve"> </w:t>
      </w:r>
      <w:r w:rsidR="00385DE9" w:rsidRPr="00C57A6E">
        <w:rPr>
          <w:rStyle w:val="NormalCourierNew"/>
          <w:rFonts w:ascii="Times New Roman" w:hAnsi="Times New Roman"/>
          <w:b/>
          <w:szCs w:val="22"/>
        </w:rPr>
        <w:t>[</w:t>
      </w:r>
      <w:r w:rsidR="00BF685A" w:rsidRPr="00C57A6E">
        <w:rPr>
          <w:rStyle w:val="NormalCourierNew"/>
          <w:rFonts w:ascii="Times New Roman" w:hAnsi="Times New Roman"/>
          <w:b/>
          <w:szCs w:val="22"/>
        </w:rPr>
        <w:t>   </w:t>
      </w:r>
      <w:r w:rsidR="005567FE" w:rsidRPr="00851ED7">
        <w:rPr>
          <w:rStyle w:val="NormalCourierNew"/>
          <w:szCs w:val="22"/>
        </w:rPr>
        <w:t>operator</w:t>
      </w:r>
      <w:r w:rsidR="00CE6AA1" w:rsidRPr="00C57A6E">
        <w:rPr>
          <w:rStyle w:val="NormalCourierNew"/>
          <w:rFonts w:ascii="Times New Roman" w:hAnsi="Times New Roman"/>
          <w:b/>
          <w:szCs w:val="22"/>
        </w:rPr>
        <w:t>   </w:t>
      </w:r>
      <w:r w:rsidR="00385DE9" w:rsidRPr="00C57A6E">
        <w:rPr>
          <w:rStyle w:val="NormalCourierNew"/>
          <w:rFonts w:ascii="Times New Roman" w:hAnsi="Times New Roman"/>
          <w:b/>
          <w:szCs w:val="22"/>
        </w:rPr>
        <w:t>]</w:t>
      </w:r>
      <w:r w:rsidR="005567FE" w:rsidRPr="00851ED7">
        <w:rPr>
          <w:rStyle w:val="NormalCourierNew"/>
          <w:szCs w:val="22"/>
        </w:rPr>
        <w:t xml:space="preserve"> </w:t>
      </w:r>
      <w:r w:rsidR="00385DE9" w:rsidRPr="00C57A6E">
        <w:rPr>
          <w:rStyle w:val="NormalCourierNew"/>
          <w:rFonts w:ascii="Times New Roman" w:hAnsi="Times New Roman"/>
          <w:b/>
          <w:szCs w:val="22"/>
        </w:rPr>
        <w:t>[</w:t>
      </w:r>
      <w:r w:rsidR="00BF685A" w:rsidRPr="00C57A6E">
        <w:rPr>
          <w:rStyle w:val="NormalCourierNew"/>
          <w:rFonts w:ascii="Times New Roman" w:hAnsi="Times New Roman"/>
          <w:b/>
          <w:szCs w:val="22"/>
        </w:rPr>
        <w:t>   </w:t>
      </w:r>
      <w:r w:rsidR="005567FE" w:rsidRPr="00851ED7">
        <w:rPr>
          <w:rStyle w:val="NormalCourierNew"/>
          <w:szCs w:val="22"/>
        </w:rPr>
        <w:t>manager</w:t>
      </w:r>
      <w:r w:rsidR="00CE6AA1" w:rsidRPr="00C57A6E">
        <w:rPr>
          <w:rStyle w:val="NormalCourierNew"/>
          <w:rFonts w:ascii="Times New Roman" w:hAnsi="Times New Roman"/>
          <w:b/>
          <w:szCs w:val="22"/>
        </w:rPr>
        <w:t>   </w:t>
      </w:r>
      <w:r w:rsidR="00385DE9" w:rsidRPr="00C57A6E">
        <w:rPr>
          <w:rStyle w:val="NormalCourierNew"/>
          <w:rFonts w:ascii="Times New Roman" w:hAnsi="Times New Roman"/>
          <w:b/>
          <w:szCs w:val="22"/>
        </w:rPr>
        <w:t>]</w:t>
      </w:r>
      <w:r w:rsidR="005567FE" w:rsidRPr="00851ED7">
        <w:rPr>
          <w:rStyle w:val="NormalCourierNew"/>
          <w:szCs w:val="22"/>
        </w:rPr>
        <w:t xml:space="preserve"> </w:t>
      </w:r>
      <w:r w:rsidR="00385DE9" w:rsidRPr="00C57A6E">
        <w:rPr>
          <w:b/>
        </w:rPr>
        <w:t>[</w:t>
      </w:r>
      <w:r w:rsidR="001C4735" w:rsidRPr="00851ED7">
        <w:rPr>
          <w:u w:val="single"/>
        </w:rPr>
        <w:t>      </w:t>
      </w:r>
      <w:r w:rsidR="00385DE9" w:rsidRPr="00C57A6E">
        <w:rPr>
          <w:b/>
        </w:rPr>
        <w:t>]</w:t>
      </w:r>
      <w:r w:rsidR="00F51BB2" w:rsidRPr="00851ED7">
        <w:rPr>
          <w:rStyle w:val="NormalCourierNew"/>
          <w:szCs w:val="22"/>
        </w:rPr>
        <w:t xml:space="preserve"> </w:t>
      </w:r>
      <w:r w:rsidR="000A3B67" w:rsidRPr="00851ED7">
        <w:rPr>
          <w:rStyle w:val="NormalCourierNew"/>
          <w:szCs w:val="22"/>
        </w:rPr>
        <w:t xml:space="preserve">a minimum of </w:t>
      </w:r>
      <w:r w:rsidR="00FA38F4" w:rsidRPr="00851ED7">
        <w:rPr>
          <w:rStyle w:val="NormalCourierNew"/>
          <w:szCs w:val="22"/>
        </w:rPr>
        <w:t>seven (7) calendar days prior to commencement of construction activities in order to permit sufficient time to locate and mark existing buried cables and to schedule any required facility outages.</w:t>
      </w:r>
    </w:p>
    <w:p w14:paraId="3EACA901" w14:textId="77777777" w:rsidR="002F7818" w:rsidRPr="00851ED7" w:rsidRDefault="002F7818" w:rsidP="008077B4">
      <w:pPr>
        <w:pStyle w:val="Engineeringnotestopcourier"/>
        <w:rPr>
          <w:rStyle w:val="NormalCourierNew"/>
          <w:b/>
          <w:szCs w:val="22"/>
        </w:rPr>
      </w:pPr>
      <w:r w:rsidRPr="00851ED7">
        <w:rPr>
          <w:rStyle w:val="NormalCourierNew"/>
          <w:b/>
          <w:szCs w:val="22"/>
        </w:rPr>
        <w:t>**********************************************************************</w:t>
      </w:r>
    </w:p>
    <w:p w14:paraId="00DC6A60" w14:textId="74F72F2F" w:rsidR="007249BE" w:rsidRPr="00851ED7" w:rsidRDefault="00376B46" w:rsidP="008077B4">
      <w:pPr>
        <w:pStyle w:val="CourierNewIndentedBold"/>
        <w:rPr>
          <w:rStyle w:val="NormalCourierNew"/>
        </w:rPr>
      </w:pPr>
      <w:r w:rsidRPr="00851ED7">
        <w:rPr>
          <w:rStyle w:val="NormalCourierNew"/>
        </w:rPr>
        <w:t>FAA Airports (</w:t>
      </w:r>
      <w:r w:rsidR="007249BE" w:rsidRPr="00851ED7">
        <w:rPr>
          <w:rStyle w:val="NormalCourierNew"/>
        </w:rPr>
        <w:t>ARP</w:t>
      </w:r>
      <w:r w:rsidRPr="00851ED7">
        <w:rPr>
          <w:rStyle w:val="NormalCourierNew"/>
        </w:rPr>
        <w:t>)</w:t>
      </w:r>
      <w:r w:rsidR="007249BE" w:rsidRPr="00851ED7">
        <w:rPr>
          <w:rStyle w:val="NormalCourierNew"/>
        </w:rPr>
        <w:t xml:space="preserve"> </w:t>
      </w:r>
      <w:r w:rsidR="003C13BF" w:rsidRPr="00851ED7">
        <w:rPr>
          <w:rStyle w:val="NormalCourierNew"/>
        </w:rPr>
        <w:t>will</w:t>
      </w:r>
      <w:r w:rsidR="007249BE" w:rsidRPr="00851ED7">
        <w:rPr>
          <w:rStyle w:val="NormalCourierNew"/>
        </w:rPr>
        <w:t xml:space="preserve"> inform the Airport </w:t>
      </w:r>
      <w:r w:rsidR="00A95614" w:rsidRPr="00851ED7">
        <w:rPr>
          <w:rStyle w:val="NormalCourierNew"/>
        </w:rPr>
        <w:t>Owner</w:t>
      </w:r>
      <w:r w:rsidR="007249BE" w:rsidRPr="00851ED7">
        <w:rPr>
          <w:rStyle w:val="NormalCourierNew"/>
        </w:rPr>
        <w:t xml:space="preserve"> of their requirement to notify </w:t>
      </w:r>
      <w:r w:rsidR="003C13BF" w:rsidRPr="00851ED7">
        <w:rPr>
          <w:rStyle w:val="NormalCourierNew"/>
        </w:rPr>
        <w:t>the FAA</w:t>
      </w:r>
      <w:r w:rsidRPr="00851ED7">
        <w:rPr>
          <w:rStyle w:val="NormalCourierNew"/>
        </w:rPr>
        <w:t xml:space="preserve"> </w:t>
      </w:r>
      <w:r w:rsidR="007249BE" w:rsidRPr="00851ED7">
        <w:rPr>
          <w:rStyle w:val="NormalCourierNew"/>
        </w:rPr>
        <w:t>preferabl</w:t>
      </w:r>
      <w:r w:rsidRPr="00851ED7">
        <w:rPr>
          <w:rStyle w:val="NormalCourierNew"/>
        </w:rPr>
        <w:t>y a minimum of 45 days prior to scheduled interruptions and airport projects with the potential to cause significant impacts to the National Airspace System (NAS)</w:t>
      </w:r>
      <w:r w:rsidR="007249BE" w:rsidRPr="00851ED7">
        <w:rPr>
          <w:rStyle w:val="NormalCourierNew"/>
        </w:rPr>
        <w:t xml:space="preserve">.  </w:t>
      </w:r>
      <w:r w:rsidRPr="00851ED7">
        <w:rPr>
          <w:rStyle w:val="NormalCourierNew"/>
        </w:rPr>
        <w:t xml:space="preserve">This </w:t>
      </w:r>
      <w:r w:rsidR="003C13BF" w:rsidRPr="00851ED7">
        <w:rPr>
          <w:rStyle w:val="NormalCourierNew"/>
        </w:rPr>
        <w:t>is</w:t>
      </w:r>
      <w:r w:rsidRPr="00851ED7">
        <w:rPr>
          <w:rStyle w:val="NormalCourierNew"/>
        </w:rPr>
        <w:t xml:space="preserve"> handled through the </w:t>
      </w:r>
      <w:r w:rsidR="0069668F" w:rsidRPr="00851ED7">
        <w:rPr>
          <w:rStyle w:val="NormalCourierNew"/>
        </w:rPr>
        <w:t xml:space="preserve">Internet </w:t>
      </w:r>
      <w:r w:rsidRPr="00851ED7">
        <w:rPr>
          <w:rStyle w:val="NormalCourierNew"/>
        </w:rPr>
        <w:t>Obstruction Evaluation/Airport Airspace Analysis (iOE/AAA) process</w:t>
      </w:r>
      <w:r w:rsidR="003C13BF" w:rsidRPr="00851ED7">
        <w:rPr>
          <w:rStyle w:val="NormalCourierNew"/>
        </w:rPr>
        <w:t xml:space="preserve"> and the airspace determination letter.</w:t>
      </w:r>
    </w:p>
    <w:p w14:paraId="22E9A4A4" w14:textId="77777777" w:rsidR="002F7818" w:rsidRPr="00851ED7" w:rsidRDefault="002F7818" w:rsidP="008077B4">
      <w:pPr>
        <w:pStyle w:val="Engineeringnotesbottomcourier"/>
      </w:pPr>
      <w:r w:rsidRPr="00851ED7">
        <w:t>**********************************************************************</w:t>
      </w:r>
    </w:p>
    <w:p w14:paraId="785DF128" w14:textId="77777777" w:rsidR="00FA38F4" w:rsidRPr="00851ED7" w:rsidRDefault="00C4680F" w:rsidP="00103261">
      <w:pPr>
        <w:pStyle w:val="Indent"/>
        <w:rPr>
          <w:rStyle w:val="NormalCourierNew"/>
          <w:szCs w:val="22"/>
        </w:rPr>
      </w:pPr>
      <w:r w:rsidRPr="00851ED7">
        <w:rPr>
          <w:rStyle w:val="NormalCourierNew"/>
          <w:b/>
          <w:szCs w:val="22"/>
        </w:rPr>
        <w:t>c</w:t>
      </w:r>
      <w:r w:rsidR="00815BB4" w:rsidRPr="00851ED7">
        <w:rPr>
          <w:rStyle w:val="NormalCourierNew"/>
          <w:b/>
          <w:szCs w:val="22"/>
        </w:rPr>
        <w:t>.</w:t>
      </w:r>
      <w:r w:rsidR="00815BB4" w:rsidRPr="00851ED7">
        <w:rPr>
          <w:rStyle w:val="NormalCourierNew"/>
          <w:szCs w:val="22"/>
        </w:rPr>
        <w:t xml:space="preserve"> </w:t>
      </w:r>
      <w:r w:rsidR="00FA38F4" w:rsidRPr="00851ED7">
        <w:rPr>
          <w:rStyle w:val="NormalCourierNew"/>
          <w:szCs w:val="22"/>
        </w:rPr>
        <w:t xml:space="preserve">If </w:t>
      </w:r>
      <w:r w:rsidR="000A3B67" w:rsidRPr="00851ED7">
        <w:rPr>
          <w:rStyle w:val="NormalCourierNew"/>
          <w:szCs w:val="22"/>
        </w:rPr>
        <w:t xml:space="preserve">execution </w:t>
      </w:r>
      <w:r w:rsidR="00FA38F4" w:rsidRPr="00851ED7">
        <w:rPr>
          <w:rStyle w:val="NormalCourierNew"/>
          <w:szCs w:val="22"/>
        </w:rPr>
        <w:t xml:space="preserve">of the project work requires a facility outage, the Contractor shall contact the FAA Point-of-Contact a minimum of </w:t>
      </w:r>
      <w:r w:rsidR="000A3B67" w:rsidRPr="00851ED7">
        <w:rPr>
          <w:rStyle w:val="NormalCourierNew"/>
          <w:szCs w:val="22"/>
        </w:rPr>
        <w:t xml:space="preserve">72 </w:t>
      </w:r>
      <w:r w:rsidR="00FA38F4" w:rsidRPr="00851ED7">
        <w:rPr>
          <w:rStyle w:val="NormalCourierNew"/>
          <w:szCs w:val="22"/>
        </w:rPr>
        <w:t>hours prior to the time of the required outage.</w:t>
      </w:r>
    </w:p>
    <w:p w14:paraId="46F97F1C" w14:textId="77777777" w:rsidR="00FA38F4" w:rsidRPr="00851ED7" w:rsidRDefault="00C4680F" w:rsidP="00103261">
      <w:pPr>
        <w:pStyle w:val="Indent"/>
        <w:rPr>
          <w:rStyle w:val="NormalCourierNew"/>
          <w:szCs w:val="22"/>
        </w:rPr>
      </w:pPr>
      <w:r w:rsidRPr="00851ED7">
        <w:rPr>
          <w:rStyle w:val="NormalCourierNew"/>
          <w:b/>
          <w:szCs w:val="22"/>
        </w:rPr>
        <w:t>d.</w:t>
      </w:r>
      <w:r w:rsidRPr="00851ED7">
        <w:rPr>
          <w:rStyle w:val="NormalCourierNew"/>
          <w:szCs w:val="22"/>
        </w:rPr>
        <w:t xml:space="preserve"> </w:t>
      </w:r>
      <w:r w:rsidR="000A3B67" w:rsidRPr="00851ED7">
        <w:rPr>
          <w:rStyle w:val="NormalCourierNew"/>
          <w:szCs w:val="22"/>
        </w:rPr>
        <w:t xml:space="preserve">Any damage to FAA cables, access roads, or FAA facilities during construction </w:t>
      </w:r>
      <w:r w:rsidR="00C4315B" w:rsidRPr="00851ED7">
        <w:rPr>
          <w:rStyle w:val="NormalCourierNew"/>
          <w:szCs w:val="22"/>
        </w:rPr>
        <w:t xml:space="preserve">caused by the Contractor’s equipment or personnel whether by negligence or accident </w:t>
      </w:r>
      <w:r w:rsidR="000A3B67" w:rsidRPr="00851ED7">
        <w:rPr>
          <w:rStyle w:val="NormalCourierNew"/>
          <w:szCs w:val="22"/>
        </w:rPr>
        <w:t xml:space="preserve">will require the </w:t>
      </w:r>
      <w:r w:rsidR="00086A01" w:rsidRPr="00851ED7">
        <w:rPr>
          <w:rStyle w:val="NormalCourierNew"/>
          <w:szCs w:val="22"/>
        </w:rPr>
        <w:t xml:space="preserve">Contractor </w:t>
      </w:r>
      <w:r w:rsidR="000A3B67" w:rsidRPr="00851ED7">
        <w:rPr>
          <w:rStyle w:val="NormalCourierNew"/>
          <w:szCs w:val="22"/>
        </w:rPr>
        <w:t xml:space="preserve">to </w:t>
      </w:r>
      <w:r w:rsidR="00C4315B" w:rsidRPr="00851ED7">
        <w:rPr>
          <w:rStyle w:val="NormalCourierNew"/>
          <w:szCs w:val="22"/>
        </w:rPr>
        <w:t xml:space="preserve">repair or </w:t>
      </w:r>
      <w:r w:rsidR="000A3B67" w:rsidRPr="00851ED7">
        <w:rPr>
          <w:rStyle w:val="NormalCourierNew"/>
          <w:szCs w:val="22"/>
        </w:rPr>
        <w:t xml:space="preserve">replace the damaged cables, access road, or FAA facilities to </w:t>
      </w:r>
      <w:r w:rsidR="00A55B38" w:rsidRPr="00851ED7">
        <w:rPr>
          <w:rStyle w:val="NormalCourierNew"/>
          <w:szCs w:val="22"/>
        </w:rPr>
        <w:t>FAA</w:t>
      </w:r>
      <w:r w:rsidR="000A3B67" w:rsidRPr="00851ED7">
        <w:rPr>
          <w:rStyle w:val="NormalCourierNew"/>
          <w:szCs w:val="22"/>
        </w:rPr>
        <w:t xml:space="preserve"> requirements</w:t>
      </w:r>
      <w:r w:rsidR="00C4315B" w:rsidRPr="00851ED7">
        <w:rPr>
          <w:rStyle w:val="NormalCourierNew"/>
          <w:szCs w:val="22"/>
        </w:rPr>
        <w:t xml:space="preserve">.  </w:t>
      </w:r>
      <w:r w:rsidR="00FE2056" w:rsidRPr="00851ED7">
        <w:rPr>
          <w:rStyle w:val="NormalCourierNew"/>
          <w:szCs w:val="22"/>
        </w:rPr>
        <w:t xml:space="preserve">The Contractor shall not bear the cost to repair damage to </w:t>
      </w:r>
      <w:r w:rsidR="00A55B38" w:rsidRPr="00851ED7">
        <w:rPr>
          <w:rStyle w:val="NormalCourierNew"/>
          <w:szCs w:val="22"/>
        </w:rPr>
        <w:t xml:space="preserve">underground facilities or utilities </w:t>
      </w:r>
      <w:r w:rsidR="00FE2056" w:rsidRPr="00851ED7">
        <w:rPr>
          <w:rStyle w:val="NormalCourierNew"/>
          <w:szCs w:val="22"/>
        </w:rPr>
        <w:t xml:space="preserve">improperly located </w:t>
      </w:r>
      <w:r w:rsidR="00A55B38" w:rsidRPr="00851ED7">
        <w:rPr>
          <w:rStyle w:val="NormalCourierNew"/>
          <w:szCs w:val="22"/>
        </w:rPr>
        <w:t>by the FAA</w:t>
      </w:r>
      <w:r w:rsidR="00FE2056" w:rsidRPr="00851ED7">
        <w:rPr>
          <w:rStyle w:val="NormalCourierNew"/>
          <w:szCs w:val="22"/>
        </w:rPr>
        <w:t>.</w:t>
      </w:r>
      <w:r w:rsidR="00C4315B" w:rsidRPr="00851ED7">
        <w:rPr>
          <w:rStyle w:val="NormalCourierNew"/>
          <w:szCs w:val="22"/>
        </w:rPr>
        <w:t xml:space="preserve"> </w:t>
      </w:r>
    </w:p>
    <w:p w14:paraId="6C8E22DF" w14:textId="77777777" w:rsidR="002F7818" w:rsidRPr="00851ED7" w:rsidRDefault="002F7818" w:rsidP="008077B4">
      <w:pPr>
        <w:pStyle w:val="Engineeringnotestopcourier"/>
        <w:rPr>
          <w:rStyle w:val="NormalCourierNew"/>
          <w:b/>
        </w:rPr>
      </w:pPr>
      <w:r w:rsidRPr="00851ED7">
        <w:rPr>
          <w:rStyle w:val="NormalCourierNew"/>
          <w:b/>
        </w:rPr>
        <w:t>**********************************************************************</w:t>
      </w:r>
    </w:p>
    <w:p w14:paraId="23DCACB7" w14:textId="77777777" w:rsidR="00C4315B" w:rsidRPr="00851ED7" w:rsidRDefault="00C4315B" w:rsidP="008077B4">
      <w:pPr>
        <w:pStyle w:val="CourierNewIndentedBold"/>
        <w:rPr>
          <w:rStyle w:val="NormalCourierNew"/>
        </w:rPr>
      </w:pPr>
      <w:r w:rsidRPr="00851ED7">
        <w:rPr>
          <w:rStyle w:val="NormalCourierNew"/>
        </w:rPr>
        <w:t>Any displaced or relocated FAA facility or cables due to construction will require a signed and executed reimbursable agreement between the Owner and the FAA Tech Ops Division.</w:t>
      </w:r>
    </w:p>
    <w:p w14:paraId="63DAAAF1" w14:textId="4E2A6E2A" w:rsidR="00C4315B" w:rsidRPr="00851ED7" w:rsidRDefault="00C4315B" w:rsidP="008077B4">
      <w:pPr>
        <w:pStyle w:val="CourierNewIndentedBold"/>
        <w:rPr>
          <w:rStyle w:val="NormalCourierNew"/>
        </w:rPr>
      </w:pPr>
      <w:r w:rsidRPr="00851ED7">
        <w:rPr>
          <w:rStyle w:val="NormalCourierNew"/>
        </w:rPr>
        <w:t xml:space="preserve">The splicing of cables </w:t>
      </w:r>
      <w:r w:rsidR="00976380" w:rsidRPr="00851ED7">
        <w:rPr>
          <w:rStyle w:val="NormalCourierNew"/>
        </w:rPr>
        <w:t xml:space="preserve">may </w:t>
      </w:r>
      <w:r w:rsidRPr="00851ED7">
        <w:rPr>
          <w:rStyle w:val="NormalCourierNew"/>
        </w:rPr>
        <w:t xml:space="preserve">not </w:t>
      </w:r>
      <w:r w:rsidR="00976380" w:rsidRPr="00851ED7">
        <w:rPr>
          <w:rStyle w:val="NormalCourierNew"/>
        </w:rPr>
        <w:t xml:space="preserve">be </w:t>
      </w:r>
      <w:r w:rsidRPr="00851ED7">
        <w:rPr>
          <w:rStyle w:val="NormalCourierNew"/>
        </w:rPr>
        <w:t>an acceptable form of repair for certain projects.</w:t>
      </w:r>
      <w:r w:rsidR="00F760BA" w:rsidRPr="00851ED7">
        <w:rPr>
          <w:rStyle w:val="NormalCourierNew"/>
        </w:rPr>
        <w:t xml:space="preserve"> If any FAA cables are damaged, the </w:t>
      </w:r>
      <w:r w:rsidR="00A95614" w:rsidRPr="00851ED7">
        <w:rPr>
          <w:rStyle w:val="NormalCourierNew"/>
        </w:rPr>
        <w:t>Owner</w:t>
      </w:r>
      <w:r w:rsidR="00F760BA" w:rsidRPr="00851ED7">
        <w:rPr>
          <w:rStyle w:val="NormalCourierNew"/>
        </w:rPr>
        <w:t xml:space="preserve"> shall replace the cables in their entirety.</w:t>
      </w:r>
    </w:p>
    <w:p w14:paraId="56DCBDCF" w14:textId="77777777" w:rsidR="002F7818" w:rsidRPr="00851ED7" w:rsidRDefault="002F7818" w:rsidP="008077B4">
      <w:pPr>
        <w:pStyle w:val="Engineeringnotesbottomcourier"/>
        <w:rPr>
          <w:rStyle w:val="NormalCourierNew"/>
          <w:b/>
        </w:rPr>
      </w:pPr>
      <w:r w:rsidRPr="00851ED7">
        <w:rPr>
          <w:rStyle w:val="NormalCourierNew"/>
          <w:b/>
        </w:rPr>
        <w:t>**********************************************************************</w:t>
      </w:r>
    </w:p>
    <w:p w14:paraId="6D6A9B5E" w14:textId="77777777" w:rsidR="00FA38F4" w:rsidRPr="00851ED7" w:rsidRDefault="00C4680F" w:rsidP="00103261">
      <w:pPr>
        <w:pStyle w:val="Indent"/>
      </w:pPr>
      <w:r w:rsidRPr="00851ED7">
        <w:rPr>
          <w:rStyle w:val="NormalCourierNew"/>
          <w:b/>
          <w:szCs w:val="22"/>
        </w:rPr>
        <w:t>e.</w:t>
      </w:r>
      <w:r w:rsidRPr="00851ED7">
        <w:rPr>
          <w:rStyle w:val="NormalCourierNew"/>
          <w:szCs w:val="22"/>
        </w:rPr>
        <w:t xml:space="preserve"> </w:t>
      </w:r>
      <w:r w:rsidR="00FA38F4" w:rsidRPr="00851ED7">
        <w:rPr>
          <w:rStyle w:val="NormalCourierNew"/>
          <w:szCs w:val="22"/>
        </w:rPr>
        <w:t xml:space="preserve">If the project work requires the cutting or splicing of FAA owned cables, the FAA Point-of-Contact shall be contacted a minimum of </w:t>
      </w:r>
      <w:r w:rsidR="000A3B67" w:rsidRPr="00851ED7">
        <w:rPr>
          <w:rStyle w:val="NormalCourierNew"/>
          <w:szCs w:val="22"/>
        </w:rPr>
        <w:t xml:space="preserve">72 </w:t>
      </w:r>
      <w:r w:rsidR="00FA38F4" w:rsidRPr="00851ED7">
        <w:rPr>
          <w:rStyle w:val="NormalCourierNew"/>
          <w:szCs w:val="22"/>
        </w:rPr>
        <w:t xml:space="preserve">hours prior to the time the cable work commences. The FAA reserves the right to have a FAA representative on site to observe the splicing of the cables as a condition of acceptance. All cable splices are to be accomplished in accordance with FAA specifications and require approval by the FAA Point-of-Contact as a condition of acceptance by the Owner. The Contractor is hereby advised that FAA restricts the location of where splices may be installed. If a cable splice is required in a location that is not permitted by FAA, the Contractor </w:t>
      </w:r>
      <w:r w:rsidR="00FA38F4" w:rsidRPr="00851ED7">
        <w:rPr>
          <w:rStyle w:val="NormalCourierNew"/>
          <w:szCs w:val="22"/>
        </w:rPr>
        <w:lastRenderedPageBreak/>
        <w:t>shall furnish and install a sufficient length of new cable that eliminates the need for any splice.</w:t>
      </w:r>
      <w:r w:rsidR="00CE6AA1" w:rsidRPr="00C57A6E">
        <w:rPr>
          <w:b/>
          <w:szCs w:val="22"/>
        </w:rPr>
        <w:t>   </w:t>
      </w:r>
      <w:r w:rsidR="00385DE9" w:rsidRPr="00C57A6E">
        <w:rPr>
          <w:b/>
          <w:szCs w:val="22"/>
        </w:rPr>
        <w:t>]</w:t>
      </w:r>
    </w:p>
    <w:p w14:paraId="2DD757F1" w14:textId="77777777" w:rsidR="00FA38F4" w:rsidRPr="00851ED7" w:rsidRDefault="00FA38F4" w:rsidP="008077B4">
      <w:pPr>
        <w:pStyle w:val="Engineernotetop"/>
      </w:pPr>
      <w:r w:rsidRPr="00851ED7">
        <w:t>************************************************************************************</w:t>
      </w:r>
    </w:p>
    <w:p w14:paraId="39557684" w14:textId="4CD10D3C" w:rsidR="00FA38F4" w:rsidRPr="00851ED7" w:rsidRDefault="00FA38F4" w:rsidP="008077B4">
      <w:pPr>
        <w:pStyle w:val="EngineerNoteskeepwithnext"/>
      </w:pPr>
      <w:r w:rsidRPr="00851ED7">
        <w:t xml:space="preserve">The Engineer should include </w:t>
      </w:r>
      <w:r w:rsidR="00721DCF" w:rsidRPr="00851ED7">
        <w:t xml:space="preserve">paragraph </w:t>
      </w:r>
      <w:r w:rsidRPr="00851ED7">
        <w:t>70-15.1 when existing FAA owned facilities and/or cable runs are located within the construction limits.</w:t>
      </w:r>
    </w:p>
    <w:p w14:paraId="1EB0881D" w14:textId="77777777" w:rsidR="00FA38F4" w:rsidRPr="00851ED7" w:rsidRDefault="00FA38F4" w:rsidP="008077B4">
      <w:pPr>
        <w:pStyle w:val="Engineernotebottom"/>
      </w:pPr>
      <w:r w:rsidRPr="00851ED7">
        <w:t>************************************************************************************</w:t>
      </w:r>
    </w:p>
    <w:p w14:paraId="7562720F" w14:textId="77777777" w:rsidR="00FA38F4" w:rsidRPr="00851ED7" w:rsidRDefault="00FA38F4" w:rsidP="00103261">
      <w:pPr>
        <w:tabs>
          <w:tab w:val="left" w:pos="-417"/>
          <w:tab w:val="left" w:pos="0"/>
        </w:tabs>
        <w:suppressAutoHyphens/>
        <w:rPr>
          <w:szCs w:val="22"/>
        </w:rPr>
      </w:pPr>
      <w:r w:rsidRPr="00851ED7">
        <w:rPr>
          <w:b/>
          <w:szCs w:val="22"/>
        </w:rPr>
        <w:t>70-16 Furnishing rights-of-way</w:t>
      </w:r>
      <w:r w:rsidRPr="00851ED7">
        <w:rPr>
          <w:szCs w:val="22"/>
        </w:rPr>
        <w:t>. The Owner will be responsible for furnishing all rights-of-way upon which the work is to be constructed in advance of the Contractor’s operations.</w:t>
      </w:r>
    </w:p>
    <w:p w14:paraId="5CBEAC1F" w14:textId="52E35593" w:rsidR="00FA38F4" w:rsidRPr="00851ED7" w:rsidRDefault="00FA38F4" w:rsidP="00103261">
      <w:pPr>
        <w:tabs>
          <w:tab w:val="left" w:pos="-417"/>
          <w:tab w:val="left" w:pos="0"/>
        </w:tabs>
        <w:suppressAutoHyphens/>
        <w:rPr>
          <w:szCs w:val="22"/>
        </w:rPr>
      </w:pPr>
      <w:r w:rsidRPr="00851ED7">
        <w:rPr>
          <w:b/>
          <w:szCs w:val="22"/>
        </w:rPr>
        <w:t>70-17 Personal liability of public officials</w:t>
      </w:r>
      <w:r w:rsidRPr="00851ED7">
        <w:rPr>
          <w:szCs w:val="22"/>
        </w:rPr>
        <w:t>. In carrying out any of the contract provisions or in exercising any power or authority granted by this contract, there shall be no liability upon the Engineer,</w:t>
      </w:r>
      <w:r w:rsidR="00721DCF" w:rsidRPr="00851ED7">
        <w:rPr>
          <w:szCs w:val="22"/>
        </w:rPr>
        <w:t xml:space="preserve"> RPR,</w:t>
      </w:r>
      <w:r w:rsidRPr="00851ED7">
        <w:rPr>
          <w:szCs w:val="22"/>
        </w:rPr>
        <w:t xml:space="preserve"> </w:t>
      </w:r>
      <w:r w:rsidR="001C07E3" w:rsidRPr="00851ED7">
        <w:rPr>
          <w:szCs w:val="22"/>
        </w:rPr>
        <w:t xml:space="preserve">their </w:t>
      </w:r>
      <w:r w:rsidRPr="00851ED7">
        <w:rPr>
          <w:szCs w:val="22"/>
        </w:rPr>
        <w:t>authorized representatives, or any officials of the Owner either personally or as an official of the Owner. It is understood that in such matters they act solely as agents and representatives of the Owner.</w:t>
      </w:r>
    </w:p>
    <w:p w14:paraId="19DE1913" w14:textId="6DDE5E06" w:rsidR="00FA38F4" w:rsidRPr="00851ED7" w:rsidRDefault="00FA38F4" w:rsidP="00103261">
      <w:pPr>
        <w:tabs>
          <w:tab w:val="left" w:pos="-417"/>
          <w:tab w:val="left" w:pos="0"/>
        </w:tabs>
        <w:suppressAutoHyphens/>
        <w:rPr>
          <w:szCs w:val="22"/>
        </w:rPr>
      </w:pPr>
      <w:r w:rsidRPr="00851ED7">
        <w:rPr>
          <w:b/>
          <w:szCs w:val="22"/>
        </w:rPr>
        <w:t>70-18 No waiver of legal rights</w:t>
      </w:r>
      <w:r w:rsidRPr="00851ED7">
        <w:rPr>
          <w:szCs w:val="22"/>
        </w:rPr>
        <w:t xml:space="preserve">. Upon completion of the work, the Owner will expeditiously make final inspection and notify the Contractor of final acceptance. Such final acceptance, however, shall not preclude or stop the Owner from correcting any measurement, estimate, or certificate made before or after completion of the work, nor shall the Owner be precluded or stopped from recovering from the Contractor or </w:t>
      </w:r>
      <w:r w:rsidR="001C07E3" w:rsidRPr="00851ED7">
        <w:rPr>
          <w:szCs w:val="22"/>
        </w:rPr>
        <w:t xml:space="preserve">their </w:t>
      </w:r>
      <w:r w:rsidRPr="00851ED7">
        <w:rPr>
          <w:szCs w:val="22"/>
        </w:rPr>
        <w:t xml:space="preserve">surety, or both, such overpayment as may be sustained, or by failure on the part of the Contractor to fulfill </w:t>
      </w:r>
      <w:r w:rsidR="001C07E3" w:rsidRPr="00851ED7">
        <w:rPr>
          <w:szCs w:val="22"/>
        </w:rPr>
        <w:t xml:space="preserve">their </w:t>
      </w:r>
      <w:r w:rsidRPr="00851ED7">
        <w:rPr>
          <w:szCs w:val="22"/>
        </w:rPr>
        <w:t>obligations under the contract. A waiver on the part of the Owner of any breach of any part of the contract shall not be held to be a waiver of any other or subsequent breach.</w:t>
      </w:r>
    </w:p>
    <w:p w14:paraId="7874B262" w14:textId="77777777" w:rsidR="00FA38F4" w:rsidRPr="00851ED7" w:rsidRDefault="00FA38F4" w:rsidP="00103261">
      <w:pPr>
        <w:tabs>
          <w:tab w:val="left" w:pos="-417"/>
          <w:tab w:val="left" w:pos="0"/>
        </w:tabs>
        <w:suppressAutoHyphens/>
        <w:rPr>
          <w:szCs w:val="22"/>
        </w:rPr>
      </w:pPr>
      <w:r w:rsidRPr="00851ED7">
        <w:rPr>
          <w:szCs w:val="22"/>
        </w:rPr>
        <w:t xml:space="preserve">The Contractor, without prejudice to the terms of the contract, shall be liable to the Owner for latent defects, fraud, or such gross mistakes as may amount to fraud, or as regards the </w:t>
      </w:r>
      <w:r w:rsidR="00D35DC0" w:rsidRPr="00851ED7">
        <w:rPr>
          <w:szCs w:val="22"/>
        </w:rPr>
        <w:t>Owner</w:t>
      </w:r>
      <w:r w:rsidRPr="00851ED7">
        <w:rPr>
          <w:szCs w:val="22"/>
        </w:rPr>
        <w:t>’s rights under any warranty or guaranty.</w:t>
      </w:r>
    </w:p>
    <w:p w14:paraId="2FEC5A8E" w14:textId="0D52FF7E" w:rsidR="00FA38F4" w:rsidRPr="00851ED7" w:rsidRDefault="00FA38F4" w:rsidP="00103261">
      <w:pPr>
        <w:tabs>
          <w:tab w:val="left" w:pos="-417"/>
          <w:tab w:val="left" w:pos="0"/>
        </w:tabs>
        <w:suppressAutoHyphens/>
        <w:rPr>
          <w:szCs w:val="22"/>
        </w:rPr>
      </w:pPr>
      <w:r w:rsidRPr="00851ED7">
        <w:rPr>
          <w:b/>
          <w:szCs w:val="22"/>
        </w:rPr>
        <w:t>70-19 Environmental protection</w:t>
      </w:r>
      <w:r w:rsidRPr="00851ED7">
        <w:rPr>
          <w:szCs w:val="22"/>
        </w:rPr>
        <w:t xml:space="preserve">. The Contractor shall comply with all </w:t>
      </w:r>
      <w:r w:rsidR="002921B6">
        <w:rPr>
          <w:szCs w:val="22"/>
        </w:rPr>
        <w:t>federal</w:t>
      </w:r>
      <w:r w:rsidRPr="00851ED7">
        <w:rPr>
          <w:szCs w:val="22"/>
        </w:rPr>
        <w:t xml:space="preserve">, state, and local laws and regulations controlling pollution of the environment. The Contractor shall take necessary precautions to prevent pollution of streams, lakes, ponds, and reservoirs with fuels, oils, </w:t>
      </w:r>
      <w:r w:rsidR="004F5607" w:rsidRPr="00851ED7">
        <w:rPr>
          <w:szCs w:val="22"/>
        </w:rPr>
        <w:t>asphalts</w:t>
      </w:r>
      <w:r w:rsidRPr="00851ED7">
        <w:rPr>
          <w:szCs w:val="22"/>
        </w:rPr>
        <w:t>, chemicals, or other harmful materials and to prevent pollution of the atmosphere from particulate and gaseous matter.</w:t>
      </w:r>
    </w:p>
    <w:p w14:paraId="195AC44B" w14:textId="77777777" w:rsidR="00370F4C" w:rsidRPr="00851ED7" w:rsidRDefault="00DC3A00" w:rsidP="00103261">
      <w:pPr>
        <w:tabs>
          <w:tab w:val="left" w:pos="-417"/>
          <w:tab w:val="left" w:pos="0"/>
        </w:tabs>
        <w:suppressAutoHyphens/>
        <w:rPr>
          <w:szCs w:val="22"/>
        </w:rPr>
      </w:pPr>
      <w:r w:rsidRPr="00C57A6E">
        <w:rPr>
          <w:b/>
        </w:rPr>
        <w:t>[</w:t>
      </w:r>
      <w:r w:rsidRPr="00851ED7">
        <w:rPr>
          <w:u w:val="single"/>
        </w:rPr>
        <w:t>      </w:t>
      </w:r>
      <w:r w:rsidRPr="00C57A6E">
        <w:rPr>
          <w:b/>
        </w:rPr>
        <w:t>]</w:t>
      </w:r>
    </w:p>
    <w:p w14:paraId="4A292865" w14:textId="77777777" w:rsidR="00DC3A00" w:rsidRPr="00851ED7" w:rsidRDefault="00370F4C" w:rsidP="008077B4">
      <w:pPr>
        <w:pStyle w:val="Engineernotetop"/>
      </w:pPr>
      <w:r w:rsidRPr="00851ED7">
        <w:t>*************************************************************************************</w:t>
      </w:r>
    </w:p>
    <w:p w14:paraId="27FF788B" w14:textId="77777777" w:rsidR="00DC3A00" w:rsidRPr="00851ED7" w:rsidRDefault="00370F4C" w:rsidP="008077B4">
      <w:pPr>
        <w:pStyle w:val="EngineerNoteskeepwithnext"/>
      </w:pPr>
      <w:r w:rsidRPr="00851ED7">
        <w:t>Engineer may add project specific requirements.</w:t>
      </w:r>
    </w:p>
    <w:p w14:paraId="0EC03BC6" w14:textId="77777777" w:rsidR="00370F4C" w:rsidRPr="00851ED7" w:rsidRDefault="00370F4C" w:rsidP="00103261">
      <w:pPr>
        <w:tabs>
          <w:tab w:val="left" w:pos="-417"/>
          <w:tab w:val="left" w:pos="0"/>
        </w:tabs>
        <w:suppressAutoHyphens/>
        <w:rPr>
          <w:szCs w:val="22"/>
        </w:rPr>
      </w:pPr>
      <w:r w:rsidRPr="00851ED7">
        <w:rPr>
          <w:szCs w:val="22"/>
        </w:rPr>
        <w:t>*************************************************************************************</w:t>
      </w:r>
    </w:p>
    <w:p w14:paraId="66C3B5E1" w14:textId="77777777" w:rsidR="00FA38F4" w:rsidRPr="00851ED7" w:rsidRDefault="00FA38F4" w:rsidP="00103261">
      <w:pPr>
        <w:tabs>
          <w:tab w:val="left" w:pos="-417"/>
          <w:tab w:val="left" w:pos="0"/>
        </w:tabs>
        <w:suppressAutoHyphens/>
        <w:rPr>
          <w:szCs w:val="22"/>
        </w:rPr>
      </w:pPr>
      <w:r w:rsidRPr="00851ED7">
        <w:rPr>
          <w:b/>
          <w:szCs w:val="22"/>
        </w:rPr>
        <w:t>70-20 Archaeological and historical findings</w:t>
      </w:r>
      <w:r w:rsidRPr="00851ED7">
        <w:rPr>
          <w:szCs w:val="22"/>
        </w:rPr>
        <w:t>. Unless otherwise specified in this subsection, the Contractor is advised that the site of the work is not within any property, district, or site, and does not contain any building, structure, or object listed in the current National Register of Historic Places published by the United States Department of Interior.</w:t>
      </w:r>
    </w:p>
    <w:p w14:paraId="7D2560CF" w14:textId="38CB4192" w:rsidR="00FA38F4" w:rsidRPr="00851ED7" w:rsidRDefault="00FA38F4" w:rsidP="00103261">
      <w:pPr>
        <w:tabs>
          <w:tab w:val="left" w:pos="-417"/>
          <w:tab w:val="left" w:pos="0"/>
        </w:tabs>
        <w:suppressAutoHyphens/>
        <w:rPr>
          <w:szCs w:val="22"/>
        </w:rPr>
      </w:pPr>
      <w:r w:rsidRPr="00851ED7">
        <w:rPr>
          <w:szCs w:val="22"/>
        </w:rPr>
        <w:t xml:space="preserve">Should the Contractor encounter, during </w:t>
      </w:r>
      <w:r w:rsidR="001C07E3" w:rsidRPr="00851ED7">
        <w:rPr>
          <w:szCs w:val="22"/>
        </w:rPr>
        <w:t xml:space="preserve">their </w:t>
      </w:r>
      <w:r w:rsidRPr="00851ED7">
        <w:rPr>
          <w:szCs w:val="22"/>
        </w:rPr>
        <w:t xml:space="preserve">operations, any building, part of a building, structure, or object that is incongruous with its surroundings, the Contractor shall immediately cease operations in that location and notify the </w:t>
      </w:r>
      <w:r w:rsidR="00721DCF" w:rsidRPr="00851ED7">
        <w:rPr>
          <w:szCs w:val="22"/>
        </w:rPr>
        <w:t>RPR</w:t>
      </w:r>
      <w:r w:rsidRPr="00851ED7">
        <w:rPr>
          <w:szCs w:val="22"/>
        </w:rPr>
        <w:t xml:space="preserve">. The </w:t>
      </w:r>
      <w:r w:rsidR="00721DCF" w:rsidRPr="00851ED7">
        <w:rPr>
          <w:szCs w:val="22"/>
        </w:rPr>
        <w:t xml:space="preserve">RPR </w:t>
      </w:r>
      <w:r w:rsidRPr="00851ED7">
        <w:rPr>
          <w:szCs w:val="22"/>
        </w:rPr>
        <w:t>will immediately investigate the Contractor’s finding and the Owner will direct the Contractor to either resume operations or to suspend operations as directed.</w:t>
      </w:r>
    </w:p>
    <w:p w14:paraId="1DFFF0DE" w14:textId="79F9AA83" w:rsidR="00FA38F4" w:rsidRPr="00851ED7" w:rsidRDefault="00FA38F4" w:rsidP="00103261">
      <w:pPr>
        <w:tabs>
          <w:tab w:val="left" w:pos="-417"/>
          <w:tab w:val="left" w:pos="0"/>
        </w:tabs>
        <w:suppressAutoHyphens/>
        <w:rPr>
          <w:szCs w:val="22"/>
        </w:rPr>
      </w:pPr>
      <w:r w:rsidRPr="00851ED7">
        <w:rPr>
          <w:szCs w:val="22"/>
        </w:rPr>
        <w:t xml:space="preserve">Should the Owner order suspension of the Contractor’s operations in order to protect an archaeological or historical finding, or order the Contractor to perform extra work, such shall be covered by an appropriate contract change order or supplemental agreement as provided in </w:t>
      </w:r>
      <w:r w:rsidR="00721DCF" w:rsidRPr="00851ED7">
        <w:rPr>
          <w:szCs w:val="22"/>
        </w:rPr>
        <w:t>Section 40, paragraph</w:t>
      </w:r>
      <w:r w:rsidRPr="00851ED7">
        <w:rPr>
          <w:szCs w:val="22"/>
        </w:rPr>
        <w:t xml:space="preserve"> </w:t>
      </w:r>
      <w:r w:rsidR="00A90983" w:rsidRPr="00851ED7">
        <w:rPr>
          <w:szCs w:val="22"/>
        </w:rPr>
        <w:t>40-04</w:t>
      </w:r>
      <w:r w:rsidR="006B33BA" w:rsidRPr="00851ED7">
        <w:rPr>
          <w:szCs w:val="22"/>
        </w:rPr>
        <w:t>,</w:t>
      </w:r>
      <w:r w:rsidR="00A90983" w:rsidRPr="00851ED7">
        <w:rPr>
          <w:szCs w:val="22"/>
        </w:rPr>
        <w:t xml:space="preserve"> </w:t>
      </w:r>
      <w:r w:rsidR="00721DCF" w:rsidRPr="00851ED7">
        <w:rPr>
          <w:rStyle w:val="TitleReferenceitalics"/>
        </w:rPr>
        <w:t>Extra Work</w:t>
      </w:r>
      <w:r w:rsidR="006B33BA" w:rsidRPr="00851ED7">
        <w:rPr>
          <w:i/>
          <w:szCs w:val="22"/>
        </w:rPr>
        <w:t>,</w:t>
      </w:r>
      <w:r w:rsidR="00721DCF" w:rsidRPr="00851ED7">
        <w:rPr>
          <w:i/>
          <w:szCs w:val="22"/>
        </w:rPr>
        <w:t xml:space="preserve"> </w:t>
      </w:r>
      <w:r w:rsidRPr="00851ED7">
        <w:rPr>
          <w:szCs w:val="22"/>
        </w:rPr>
        <w:t xml:space="preserve">and </w:t>
      </w:r>
      <w:r w:rsidR="00721DCF" w:rsidRPr="00851ED7">
        <w:rPr>
          <w:szCs w:val="22"/>
        </w:rPr>
        <w:t xml:space="preserve">Section 90, paragraph </w:t>
      </w:r>
      <w:r w:rsidR="00A90983" w:rsidRPr="00851ED7">
        <w:rPr>
          <w:szCs w:val="22"/>
        </w:rPr>
        <w:t>90-05</w:t>
      </w:r>
      <w:r w:rsidR="006B33BA" w:rsidRPr="00851ED7">
        <w:rPr>
          <w:szCs w:val="22"/>
        </w:rPr>
        <w:t>,</w:t>
      </w:r>
      <w:r w:rsidR="00A90983" w:rsidRPr="00851ED7">
        <w:rPr>
          <w:szCs w:val="22"/>
        </w:rPr>
        <w:t xml:space="preserve"> </w:t>
      </w:r>
      <w:r w:rsidR="00721DCF" w:rsidRPr="00851ED7">
        <w:rPr>
          <w:rStyle w:val="TitleReferenceitalics"/>
        </w:rPr>
        <w:t xml:space="preserve">Payment </w:t>
      </w:r>
      <w:r w:rsidR="002B2214" w:rsidRPr="00851ED7">
        <w:rPr>
          <w:rStyle w:val="TitleReferenceitalics"/>
        </w:rPr>
        <w:t>for</w:t>
      </w:r>
      <w:r w:rsidR="00721DCF" w:rsidRPr="00851ED7">
        <w:rPr>
          <w:rStyle w:val="TitleReferenceitalics"/>
        </w:rPr>
        <w:t xml:space="preserve"> Extra Work</w:t>
      </w:r>
      <w:r w:rsidRPr="00851ED7">
        <w:rPr>
          <w:szCs w:val="22"/>
        </w:rPr>
        <w:t xml:space="preserve">. If appropriate, the contract change </w:t>
      </w:r>
      <w:r w:rsidRPr="00851ED7">
        <w:rPr>
          <w:szCs w:val="22"/>
        </w:rPr>
        <w:lastRenderedPageBreak/>
        <w:t xml:space="preserve">order or supplemental agreement shall include an extension of contract time in accordance with </w:t>
      </w:r>
      <w:r w:rsidR="00A4313A" w:rsidRPr="00851ED7">
        <w:rPr>
          <w:szCs w:val="22"/>
        </w:rPr>
        <w:t>Section 80, paragraph</w:t>
      </w:r>
      <w:r w:rsidRPr="00851ED7">
        <w:rPr>
          <w:szCs w:val="22"/>
        </w:rPr>
        <w:t xml:space="preserve"> </w:t>
      </w:r>
      <w:r w:rsidR="00A90983" w:rsidRPr="00851ED7">
        <w:rPr>
          <w:szCs w:val="22"/>
        </w:rPr>
        <w:t>80-07</w:t>
      </w:r>
      <w:r w:rsidR="006B33BA" w:rsidRPr="00851ED7">
        <w:rPr>
          <w:szCs w:val="22"/>
        </w:rPr>
        <w:t>,</w:t>
      </w:r>
      <w:r w:rsidR="00A90983" w:rsidRPr="00851ED7">
        <w:rPr>
          <w:szCs w:val="22"/>
        </w:rPr>
        <w:t xml:space="preserve"> </w:t>
      </w:r>
      <w:r w:rsidR="00A4313A" w:rsidRPr="00851ED7">
        <w:rPr>
          <w:rStyle w:val="TitleReferenceitalics"/>
        </w:rPr>
        <w:t>Determination and Extension of Contract Time</w:t>
      </w:r>
      <w:r w:rsidRPr="00851ED7">
        <w:rPr>
          <w:szCs w:val="22"/>
        </w:rPr>
        <w:t>.</w:t>
      </w:r>
    </w:p>
    <w:p w14:paraId="7EC83E4D" w14:textId="77777777" w:rsidR="00FA38F4" w:rsidRPr="00851ED7" w:rsidRDefault="00FA38F4" w:rsidP="008077B4">
      <w:pPr>
        <w:pStyle w:val="Engineernotetop"/>
      </w:pPr>
      <w:r w:rsidRPr="00851ED7">
        <w:t>************************************************************************************</w:t>
      </w:r>
    </w:p>
    <w:p w14:paraId="630AFF04" w14:textId="7A0F4CB6" w:rsidR="00FA38F4" w:rsidRPr="00851ED7" w:rsidRDefault="00FA38F4" w:rsidP="008077B4">
      <w:pPr>
        <w:pStyle w:val="EngineerNotes"/>
      </w:pPr>
      <w:r w:rsidRPr="00851ED7">
        <w:t xml:space="preserve">The contract language suggested in </w:t>
      </w:r>
      <w:r w:rsidR="00A4313A" w:rsidRPr="00851ED7">
        <w:t>paragraph</w:t>
      </w:r>
      <w:r w:rsidRPr="00851ED7">
        <w:t>70-20 is intended to remind airport Owners that proper planning will prevent construction delays that may be caused when objects of archaeological or historical significance are encountered in the work. Airport Owners should include in their planning the coordination with state and local planning bodies as may be required by state and local laws pertaining to the National Historic Preservation Act of 1966.</w:t>
      </w:r>
    </w:p>
    <w:p w14:paraId="37E61DC9" w14:textId="77777777" w:rsidR="00FA38F4" w:rsidRPr="00851ED7" w:rsidRDefault="00FA38F4" w:rsidP="008077B4">
      <w:pPr>
        <w:pStyle w:val="EngineerNoteskeepwithnext"/>
      </w:pPr>
      <w:r w:rsidRPr="00851ED7">
        <w:t>As a general rule, disposition of known archaeological or historic objects that are situated on the site of the work should be covered by a separate contract when such disposition is required as a part of FAA project approval.</w:t>
      </w:r>
    </w:p>
    <w:p w14:paraId="12117FFD" w14:textId="77777777" w:rsidR="00FA38F4" w:rsidRPr="00851ED7" w:rsidRDefault="00FA38F4" w:rsidP="008077B4">
      <w:pPr>
        <w:pStyle w:val="Engineernotebottom"/>
      </w:pPr>
      <w:r w:rsidRPr="00851ED7">
        <w:t>************************************************************************************</w:t>
      </w:r>
    </w:p>
    <w:p w14:paraId="4467C9D4" w14:textId="77777777" w:rsidR="00640E5E" w:rsidRPr="00851ED7" w:rsidRDefault="00640E5E" w:rsidP="008077B4">
      <w:pPr>
        <w:pStyle w:val="Engineernotebottom"/>
      </w:pPr>
      <w:r w:rsidRPr="00851ED7">
        <w:t xml:space="preserve">70-21 Insurance Requirements.  </w:t>
      </w:r>
      <w:r w:rsidR="00525441" w:rsidRPr="00851ED7">
        <w:t>[   </w:t>
      </w:r>
      <w:r w:rsidRPr="00851ED7">
        <w:rPr>
          <w:rStyle w:val="CourierNewcharacters"/>
          <w:b w:val="0"/>
        </w:rPr>
        <w:t>Insert local insurance requirements for the project.</w:t>
      </w:r>
      <w:r w:rsidR="00D30AEF" w:rsidRPr="00851ED7">
        <w:rPr>
          <w:rStyle w:val="CourierNewcharacters"/>
          <w:b w:val="0"/>
        </w:rPr>
        <w:t xml:space="preserve"> </w:t>
      </w:r>
      <w:r w:rsidR="00D30AEF" w:rsidRPr="00851ED7">
        <w:t>   ]</w:t>
      </w:r>
    </w:p>
    <w:p w14:paraId="5CB69757" w14:textId="77777777" w:rsidR="00640E5E" w:rsidRPr="00851ED7" w:rsidRDefault="00640E5E" w:rsidP="008077B4">
      <w:pPr>
        <w:pStyle w:val="Engineernotetop"/>
      </w:pPr>
      <w:r w:rsidRPr="00851ED7">
        <w:t>************************************************************************************</w:t>
      </w:r>
    </w:p>
    <w:p w14:paraId="63D8CFD3" w14:textId="77777777" w:rsidR="00640E5E" w:rsidRPr="00851ED7" w:rsidRDefault="00640E5E" w:rsidP="008077B4">
      <w:pPr>
        <w:pStyle w:val="EngineerNoteskeepwithnext"/>
      </w:pPr>
      <w:r w:rsidRPr="00851ED7">
        <w:t xml:space="preserve">Insert local insurance requirements for commercial general and umbrella liability; commercial auto and umbrella liability; worker’s compensation; property; and/or other types of coverage required by the project.  </w:t>
      </w:r>
    </w:p>
    <w:p w14:paraId="0FA9CF16" w14:textId="77777777" w:rsidR="00640E5E" w:rsidRPr="00851ED7" w:rsidRDefault="00640E5E" w:rsidP="008077B4">
      <w:pPr>
        <w:pStyle w:val="Engineernotebottom"/>
      </w:pPr>
      <w:r w:rsidRPr="00851ED7">
        <w:t>************************************************************************************</w:t>
      </w:r>
    </w:p>
    <w:p w14:paraId="007A3505" w14:textId="77777777" w:rsidR="00FA38F4" w:rsidRPr="00851ED7" w:rsidRDefault="00FA38F4" w:rsidP="002D6CE9">
      <w:pPr>
        <w:pStyle w:val="CenteredBoldedEndofSection"/>
      </w:pPr>
      <w:r w:rsidRPr="00851ED7">
        <w:t>END OF SECTION 70</w:t>
      </w:r>
    </w:p>
    <w:p w14:paraId="6B50B2DE" w14:textId="77777777" w:rsidR="00C006DF" w:rsidRPr="00851ED7" w:rsidRDefault="00C006DF" w:rsidP="00103261">
      <w:pPr>
        <w:pStyle w:val="BlankPage"/>
        <w:suppressLineNumbers/>
      </w:pPr>
      <w:bookmarkStart w:id="89" w:name="_SECTION_80_"/>
      <w:bookmarkStart w:id="90" w:name="_Toc95557404"/>
      <w:bookmarkStart w:id="91" w:name="_Ref291161708"/>
      <w:bookmarkStart w:id="92" w:name="_Ref296931331"/>
      <w:bookmarkStart w:id="93" w:name="_Ref296931348"/>
      <w:bookmarkEnd w:id="89"/>
      <w:r w:rsidRPr="00851ED7">
        <w:lastRenderedPageBreak/>
        <w:t>Page Intentionally Blank</w:t>
      </w:r>
    </w:p>
    <w:p w14:paraId="11EAD561" w14:textId="77777777" w:rsidR="00FA38F4" w:rsidRPr="00851ED7" w:rsidRDefault="00FA38F4" w:rsidP="00103261">
      <w:pPr>
        <w:suppressLineNumbers/>
        <w:rPr>
          <w:szCs w:val="22"/>
        </w:rPr>
      </w:pPr>
    </w:p>
    <w:p w14:paraId="7908AA73" w14:textId="77777777" w:rsidR="00FA38F4" w:rsidRPr="00851ED7" w:rsidRDefault="00FA38F4" w:rsidP="00103261">
      <w:pPr>
        <w:suppressLineNumbers/>
        <w:sectPr w:rsidR="00FA38F4" w:rsidRPr="00851ED7" w:rsidSect="009611F5">
          <w:footerReference w:type="even" r:id="rId42"/>
          <w:footerReference w:type="default" r:id="rId43"/>
          <w:headerReference w:type="first" r:id="rId44"/>
          <w:pgSz w:w="12240" w:h="15840" w:code="1"/>
          <w:pgMar w:top="1440" w:right="1440" w:bottom="1440" w:left="1440" w:header="720" w:footer="720" w:gutter="0"/>
          <w:cols w:space="720"/>
          <w:noEndnote/>
          <w:docGrid w:linePitch="360"/>
        </w:sectPr>
      </w:pPr>
      <w:bookmarkStart w:id="94" w:name="_Ref301879937"/>
    </w:p>
    <w:p w14:paraId="5C7FF12A" w14:textId="77777777" w:rsidR="00FA38F4" w:rsidRPr="00851ED7" w:rsidRDefault="00FA38F4" w:rsidP="00103261">
      <w:pPr>
        <w:pStyle w:val="Heading2"/>
      </w:pPr>
      <w:bookmarkStart w:id="95" w:name="_Ref301942626"/>
      <w:bookmarkStart w:id="96" w:name="_Toc306359462"/>
      <w:bookmarkStart w:id="97" w:name="_Toc358559248"/>
      <w:bookmarkStart w:id="98" w:name="_Toc533170060"/>
      <w:r w:rsidRPr="00851ED7">
        <w:lastRenderedPageBreak/>
        <w:t xml:space="preserve">Section 80 </w:t>
      </w:r>
      <w:r w:rsidR="00205513" w:rsidRPr="00851ED7">
        <w:t xml:space="preserve">Execution </w:t>
      </w:r>
      <w:r w:rsidRPr="00851ED7">
        <w:t>and Progress</w:t>
      </w:r>
      <w:bookmarkEnd w:id="90"/>
      <w:bookmarkEnd w:id="91"/>
      <w:bookmarkEnd w:id="92"/>
      <w:bookmarkEnd w:id="93"/>
      <w:bookmarkEnd w:id="94"/>
      <w:bookmarkEnd w:id="95"/>
      <w:bookmarkEnd w:id="96"/>
      <w:bookmarkEnd w:id="97"/>
      <w:bookmarkEnd w:id="98"/>
    </w:p>
    <w:p w14:paraId="3353CDF9" w14:textId="37FEDC53" w:rsidR="00FA38F4" w:rsidRPr="00851ED7" w:rsidRDefault="00FA38F4" w:rsidP="00103261">
      <w:pPr>
        <w:tabs>
          <w:tab w:val="left" w:pos="-417"/>
          <w:tab w:val="left" w:pos="0"/>
        </w:tabs>
        <w:suppressAutoHyphens/>
        <w:rPr>
          <w:szCs w:val="22"/>
        </w:rPr>
      </w:pPr>
      <w:r w:rsidRPr="00851ED7">
        <w:rPr>
          <w:b/>
          <w:szCs w:val="22"/>
        </w:rPr>
        <w:t>80-01 Subletting of contract</w:t>
      </w:r>
      <w:r w:rsidRPr="00851ED7">
        <w:rPr>
          <w:szCs w:val="22"/>
        </w:rPr>
        <w:t xml:space="preserve">. The Owner will not recognize any subcontractor on the work. The Contractor shall at all times when work is in progress be represented either in person, by a qualified superintendent, or by other designated, qualified representative who is duly authorized to receive and execute orders of the </w:t>
      </w:r>
      <w:r w:rsidR="00E44F60" w:rsidRPr="00851ED7">
        <w:rPr>
          <w:szCs w:val="22"/>
        </w:rPr>
        <w:t>Resident Project Representative (</w:t>
      </w:r>
      <w:r w:rsidR="004221D6" w:rsidRPr="00851ED7">
        <w:rPr>
          <w:szCs w:val="22"/>
        </w:rPr>
        <w:t>RPR</w:t>
      </w:r>
      <w:r w:rsidR="00E44F60" w:rsidRPr="00851ED7">
        <w:rPr>
          <w:szCs w:val="22"/>
        </w:rPr>
        <w:t>)</w:t>
      </w:r>
      <w:r w:rsidRPr="00851ED7">
        <w:rPr>
          <w:szCs w:val="22"/>
        </w:rPr>
        <w:t>.</w:t>
      </w:r>
    </w:p>
    <w:p w14:paraId="31118AA5" w14:textId="686462B1" w:rsidR="00FA38F4" w:rsidRPr="00851ED7" w:rsidRDefault="00FA38F4" w:rsidP="00103261">
      <w:pPr>
        <w:tabs>
          <w:tab w:val="left" w:pos="-417"/>
          <w:tab w:val="left" w:pos="0"/>
        </w:tabs>
        <w:suppressAutoHyphens/>
        <w:rPr>
          <w:szCs w:val="22"/>
        </w:rPr>
      </w:pPr>
      <w:r w:rsidRPr="00851ED7">
        <w:rPr>
          <w:szCs w:val="22"/>
        </w:rPr>
        <w:t xml:space="preserve">The Contractor shall perform, with his organization, an amount of work equal to at least </w:t>
      </w:r>
      <w:r w:rsidR="00385DE9" w:rsidRPr="00C57A6E">
        <w:rPr>
          <w:b/>
        </w:rPr>
        <w:t>[</w:t>
      </w:r>
      <w:r w:rsidR="001C4735" w:rsidRPr="00851ED7">
        <w:rPr>
          <w:u w:val="single"/>
        </w:rPr>
        <w:t>      </w:t>
      </w:r>
      <w:r w:rsidR="00385DE9" w:rsidRPr="00C57A6E">
        <w:rPr>
          <w:b/>
        </w:rPr>
        <w:t>]</w:t>
      </w:r>
      <w:r w:rsidR="00E91579" w:rsidRPr="00851ED7">
        <w:rPr>
          <w:szCs w:val="22"/>
        </w:rPr>
        <w:t xml:space="preserve"> </w:t>
      </w:r>
      <w:r w:rsidRPr="00851ED7">
        <w:rPr>
          <w:szCs w:val="22"/>
        </w:rPr>
        <w:t>percent of the total contract cost.</w:t>
      </w:r>
    </w:p>
    <w:p w14:paraId="0900B6D5" w14:textId="2F53336E" w:rsidR="00475F75" w:rsidRPr="00851ED7" w:rsidRDefault="00FA38F4" w:rsidP="00103261">
      <w:r w:rsidRPr="00851ED7">
        <w:t xml:space="preserve">Should the Contractor elect to assign </w:t>
      </w:r>
      <w:r w:rsidR="001C07E3" w:rsidRPr="00851ED7">
        <w:t xml:space="preserve">their </w:t>
      </w:r>
      <w:r w:rsidRPr="00851ED7">
        <w:t xml:space="preserve">contract, said assignment shall be concurred in by the surety, shall be presented for the consideration and approval of the Owner, and shall be consummated only on the written approval of the Owner. </w:t>
      </w:r>
    </w:p>
    <w:p w14:paraId="7B72C984" w14:textId="77777777" w:rsidR="00FA38F4" w:rsidRPr="00851ED7" w:rsidRDefault="00FA38F4" w:rsidP="008077B4">
      <w:pPr>
        <w:pStyle w:val="Engineernotetop"/>
      </w:pPr>
      <w:r w:rsidRPr="00851ED7">
        <w:t>************************************************************************************</w:t>
      </w:r>
    </w:p>
    <w:p w14:paraId="7DA9B95F" w14:textId="77777777" w:rsidR="00FA38F4" w:rsidRPr="00851ED7" w:rsidRDefault="00FA38F4" w:rsidP="008077B4">
      <w:pPr>
        <w:pStyle w:val="EngineerNoteskeepwithnext"/>
      </w:pPr>
      <w:r w:rsidRPr="00851ED7">
        <w:t xml:space="preserve">The </w:t>
      </w:r>
      <w:r w:rsidR="00BD08AF" w:rsidRPr="00851ED7">
        <w:t>Engineer</w:t>
      </w:r>
      <w:r w:rsidRPr="00851ED7">
        <w:t xml:space="preserve"> should determine the percentage of work to be performed by the prime </w:t>
      </w:r>
      <w:r w:rsidR="00793BB2" w:rsidRPr="00851ED7">
        <w:t>Contractor</w:t>
      </w:r>
      <w:r w:rsidRPr="00851ED7">
        <w:t xml:space="preserve"> on a project basis (typically at least 25</w:t>
      </w:r>
      <w:r w:rsidR="006048E8" w:rsidRPr="00851ED7">
        <w:t>%</w:t>
      </w:r>
      <w:r w:rsidRPr="00851ED7">
        <w:t>).</w:t>
      </w:r>
    </w:p>
    <w:p w14:paraId="73396B6B" w14:textId="77777777" w:rsidR="00FA38F4" w:rsidRPr="00851ED7" w:rsidRDefault="00FA38F4" w:rsidP="008077B4">
      <w:pPr>
        <w:pStyle w:val="Engineernotebottom"/>
      </w:pPr>
      <w:r w:rsidRPr="00851ED7">
        <w:t>************************************************************************************</w:t>
      </w:r>
    </w:p>
    <w:p w14:paraId="7CDAD616" w14:textId="77777777" w:rsidR="00B072B5" w:rsidRPr="00851ED7" w:rsidRDefault="00C733A4" w:rsidP="008077B4">
      <w:pPr>
        <w:pStyle w:val="Engineernotebottom"/>
      </w:pPr>
      <w:r w:rsidRPr="00851ED7">
        <w:t xml:space="preserve">The Contractor shall provide copies of all subcontracts to the </w:t>
      </w:r>
      <w:r w:rsidR="00E44F60" w:rsidRPr="00851ED7">
        <w:t>RPR</w:t>
      </w:r>
      <w:r w:rsidRPr="00851ED7">
        <w:t xml:space="preserve"> </w:t>
      </w:r>
      <w:r w:rsidR="00525441" w:rsidRPr="00851ED7">
        <w:t>[   </w:t>
      </w:r>
      <w:r w:rsidRPr="00851ED7">
        <w:rPr>
          <w:rStyle w:val="CourierNewcharacters"/>
          <w:b w:val="0"/>
        </w:rPr>
        <w:t>14</w:t>
      </w:r>
      <w:r w:rsidR="00D30AEF" w:rsidRPr="00851ED7">
        <w:rPr>
          <w:szCs w:val="22"/>
        </w:rPr>
        <w:t>   ]</w:t>
      </w:r>
      <w:r w:rsidRPr="00851ED7">
        <w:t xml:space="preserve"> days prior to being utilized on the project.  As a minimum, the information shall include the following:</w:t>
      </w:r>
    </w:p>
    <w:p w14:paraId="71E3A5C3" w14:textId="77777777" w:rsidR="006C0F01" w:rsidRDefault="00C733A4" w:rsidP="006C0F01">
      <w:pPr>
        <w:pStyle w:val="Indentwholeparagaph"/>
        <w:numPr>
          <w:ilvl w:val="0"/>
          <w:numId w:val="352"/>
        </w:numPr>
      </w:pPr>
      <w:r w:rsidRPr="00851ED7">
        <w:t>Subcontractor's legal company name.</w:t>
      </w:r>
    </w:p>
    <w:p w14:paraId="768AB552" w14:textId="77777777" w:rsidR="006C0F01" w:rsidRDefault="00C733A4" w:rsidP="006C0F01">
      <w:pPr>
        <w:pStyle w:val="Indentwholeparagaph"/>
        <w:numPr>
          <w:ilvl w:val="0"/>
          <w:numId w:val="352"/>
        </w:numPr>
      </w:pPr>
      <w:r w:rsidRPr="00851ED7">
        <w:t>Subcontractor's legal company address, including County name.</w:t>
      </w:r>
    </w:p>
    <w:p w14:paraId="13A5119E" w14:textId="77777777" w:rsidR="006C0F01" w:rsidRDefault="00C733A4" w:rsidP="006C0F01">
      <w:pPr>
        <w:pStyle w:val="Indentwholeparagaph"/>
        <w:numPr>
          <w:ilvl w:val="0"/>
          <w:numId w:val="352"/>
        </w:numPr>
      </w:pPr>
      <w:r w:rsidRPr="00851ED7">
        <w:t>Principal contact person's name, telephone and fax number.</w:t>
      </w:r>
    </w:p>
    <w:p w14:paraId="36AE71B7" w14:textId="77777777" w:rsidR="006C0F01" w:rsidRDefault="00C733A4" w:rsidP="006C0F01">
      <w:pPr>
        <w:pStyle w:val="Indentwholeparagaph"/>
        <w:numPr>
          <w:ilvl w:val="0"/>
          <w:numId w:val="352"/>
        </w:numPr>
      </w:pPr>
      <w:r w:rsidRPr="00851ED7">
        <w:t>Complete narrative description, and dollar value of the work to be performed by the subcontractor.</w:t>
      </w:r>
    </w:p>
    <w:p w14:paraId="28EB42E2" w14:textId="77777777" w:rsidR="006C0F01" w:rsidRDefault="00C733A4" w:rsidP="006C0F01">
      <w:pPr>
        <w:pStyle w:val="Indentwholeparagaph"/>
        <w:numPr>
          <w:ilvl w:val="0"/>
          <w:numId w:val="352"/>
        </w:numPr>
      </w:pPr>
      <w:r w:rsidRPr="00851ED7">
        <w:t>Copies of required insurance certificates in accordance with the specifications.</w:t>
      </w:r>
    </w:p>
    <w:p w14:paraId="725411AF" w14:textId="3425CB0B" w:rsidR="00C733A4" w:rsidRPr="00851ED7" w:rsidRDefault="00C733A4" w:rsidP="006C0F01">
      <w:pPr>
        <w:pStyle w:val="Indentwholeparagaph"/>
        <w:numPr>
          <w:ilvl w:val="0"/>
          <w:numId w:val="352"/>
        </w:numPr>
      </w:pPr>
      <w:r w:rsidRPr="00851ED7">
        <w:t>Minority/ non-minority status.</w:t>
      </w:r>
    </w:p>
    <w:p w14:paraId="1E3764FB" w14:textId="77777777" w:rsidR="001D4A29" w:rsidRPr="00851ED7" w:rsidRDefault="00FA38F4" w:rsidP="00103261">
      <w:pPr>
        <w:tabs>
          <w:tab w:val="left" w:pos="-417"/>
          <w:tab w:val="left" w:pos="0"/>
        </w:tabs>
        <w:suppressAutoHyphens/>
        <w:rPr>
          <w:szCs w:val="22"/>
        </w:rPr>
      </w:pPr>
      <w:r w:rsidRPr="00851ED7">
        <w:rPr>
          <w:b/>
          <w:szCs w:val="22"/>
        </w:rPr>
        <w:t>80-02 Notice to proceed</w:t>
      </w:r>
      <w:r w:rsidR="00E44F60" w:rsidRPr="00851ED7">
        <w:rPr>
          <w:b/>
          <w:szCs w:val="22"/>
        </w:rPr>
        <w:t xml:space="preserve"> (NTP)</w:t>
      </w:r>
      <w:r w:rsidRPr="00851ED7">
        <w:rPr>
          <w:szCs w:val="22"/>
        </w:rPr>
        <w:t xml:space="preserve">. </w:t>
      </w:r>
      <w:r w:rsidR="00FD2265" w:rsidRPr="00851ED7">
        <w:rPr>
          <w:szCs w:val="22"/>
        </w:rPr>
        <w:t xml:space="preserve">The Owners notice to proceed will state the date on which contract time commences.  The Contractor is expected to commence project operations within </w:t>
      </w:r>
      <w:r w:rsidR="00DC3A00" w:rsidRPr="008B1B8C">
        <w:rPr>
          <w:b/>
        </w:rPr>
        <w:t>[</w:t>
      </w:r>
      <w:r w:rsidR="00DC3A00" w:rsidRPr="00851ED7">
        <w:rPr>
          <w:u w:val="single"/>
        </w:rPr>
        <w:t>      </w:t>
      </w:r>
      <w:r w:rsidR="00DC3A00" w:rsidRPr="008B1B8C">
        <w:rPr>
          <w:b/>
        </w:rPr>
        <w:t>]</w:t>
      </w:r>
      <w:r w:rsidR="00FD2265" w:rsidRPr="00851ED7">
        <w:rPr>
          <w:szCs w:val="22"/>
        </w:rPr>
        <w:t xml:space="preserve"> days of the NTP date.  The Contractor shall notify the </w:t>
      </w:r>
      <w:r w:rsidR="00E44F60" w:rsidRPr="00851ED7">
        <w:rPr>
          <w:szCs w:val="22"/>
        </w:rPr>
        <w:t>RPR</w:t>
      </w:r>
      <w:r w:rsidR="00FD2265" w:rsidRPr="00851ED7">
        <w:rPr>
          <w:szCs w:val="22"/>
        </w:rPr>
        <w:t xml:space="preserve"> at least </w:t>
      </w:r>
      <w:r w:rsidR="00525441" w:rsidRPr="00851ED7">
        <w:rPr>
          <w:b/>
        </w:rPr>
        <w:t>[</w:t>
      </w:r>
      <w:r w:rsidR="00525441" w:rsidRPr="00851ED7">
        <w:t>   </w:t>
      </w:r>
      <w:r w:rsidR="00FD2265" w:rsidRPr="00851ED7">
        <w:rPr>
          <w:rStyle w:val="CourierNewcharacters"/>
        </w:rPr>
        <w:t>24 hours</w:t>
      </w:r>
      <w:r w:rsidR="00033474" w:rsidRPr="00851ED7">
        <w:rPr>
          <w:szCs w:val="22"/>
        </w:rPr>
        <w:t>   </w:t>
      </w:r>
      <w:r w:rsidR="00033474" w:rsidRPr="00851ED7">
        <w:rPr>
          <w:b/>
          <w:szCs w:val="22"/>
        </w:rPr>
        <w:t>]</w:t>
      </w:r>
      <w:r w:rsidR="00FD2265" w:rsidRPr="00851ED7">
        <w:rPr>
          <w:szCs w:val="22"/>
        </w:rPr>
        <w:t xml:space="preserve"> in advance of the time contract operations begins. The Contractor shall not commence any actual operations prior to the date on which the notice to proceed is issued by the Owner.</w:t>
      </w:r>
    </w:p>
    <w:p w14:paraId="4E29B525" w14:textId="77777777" w:rsidR="001D4A29" w:rsidRPr="00851ED7" w:rsidRDefault="001D4A29" w:rsidP="008077B4">
      <w:pPr>
        <w:pStyle w:val="Engineernotetop"/>
      </w:pPr>
      <w:r w:rsidRPr="00851ED7">
        <w:t>************************************************************************************</w:t>
      </w:r>
    </w:p>
    <w:p w14:paraId="31171C9E" w14:textId="25E8C08E" w:rsidR="001D4A29" w:rsidRPr="00851ED7" w:rsidRDefault="001D4A29" w:rsidP="008077B4">
      <w:pPr>
        <w:pStyle w:val="EngineerNoteskeepwithnext"/>
      </w:pPr>
      <w:r w:rsidRPr="00851ED7">
        <w:t>Notification time in excess of 24 hours must be justified.</w:t>
      </w:r>
      <w:r w:rsidR="00FD2265" w:rsidRPr="00851ED7">
        <w:t xml:space="preserve">  Owner may allow limited mobilization to the work site provided such action does not require presence of the RPR and the Contractor assumes all risks associated with a delay to the NTP issuance.</w:t>
      </w:r>
    </w:p>
    <w:p w14:paraId="5EB19A82" w14:textId="3989E2F3" w:rsidR="00FA38F4" w:rsidRPr="00851ED7" w:rsidRDefault="001D4A29" w:rsidP="008077B4">
      <w:pPr>
        <w:pStyle w:val="Engineernotebottom"/>
      </w:pPr>
      <w:r w:rsidRPr="00851ED7">
        <w:t>************************************************************************************</w:t>
      </w:r>
    </w:p>
    <w:p w14:paraId="5E816782" w14:textId="3C2BD1B6" w:rsidR="00FA38F4" w:rsidRPr="00851ED7" w:rsidRDefault="00FA38F4" w:rsidP="00103261">
      <w:pPr>
        <w:tabs>
          <w:tab w:val="left" w:pos="-417"/>
          <w:tab w:val="left" w:pos="0"/>
        </w:tabs>
        <w:suppressAutoHyphens/>
        <w:rPr>
          <w:szCs w:val="22"/>
        </w:rPr>
      </w:pPr>
      <w:r w:rsidRPr="00851ED7">
        <w:rPr>
          <w:b/>
          <w:szCs w:val="22"/>
        </w:rPr>
        <w:lastRenderedPageBreak/>
        <w:t xml:space="preserve">80-03 </w:t>
      </w:r>
      <w:r w:rsidR="00205513" w:rsidRPr="00851ED7">
        <w:rPr>
          <w:b/>
          <w:szCs w:val="22"/>
        </w:rPr>
        <w:t xml:space="preserve">Execution </w:t>
      </w:r>
      <w:r w:rsidRPr="00851ED7">
        <w:rPr>
          <w:b/>
          <w:szCs w:val="22"/>
        </w:rPr>
        <w:t>and progress</w:t>
      </w:r>
      <w:r w:rsidRPr="00851ED7">
        <w:rPr>
          <w:szCs w:val="22"/>
        </w:rPr>
        <w:t xml:space="preserve">. </w:t>
      </w:r>
      <w:r w:rsidR="00211DC0" w:rsidRPr="00851ED7">
        <w:rPr>
          <w:szCs w:val="22"/>
        </w:rPr>
        <w:t xml:space="preserve">Unless otherwise specified, the Contractor shall submit their coordinated construction schedule showing all work activities for the </w:t>
      </w:r>
      <w:r w:rsidR="00E44F60" w:rsidRPr="00851ED7">
        <w:rPr>
          <w:szCs w:val="22"/>
        </w:rPr>
        <w:t>RPR</w:t>
      </w:r>
      <w:r w:rsidR="00211DC0" w:rsidRPr="00851ED7">
        <w:rPr>
          <w:szCs w:val="22"/>
        </w:rPr>
        <w:t xml:space="preserve">’s </w:t>
      </w:r>
      <w:r w:rsidR="00E44F60" w:rsidRPr="00851ED7">
        <w:rPr>
          <w:szCs w:val="22"/>
        </w:rPr>
        <w:t xml:space="preserve">review and </w:t>
      </w:r>
      <w:r w:rsidR="00FD2265" w:rsidRPr="00851ED7">
        <w:rPr>
          <w:szCs w:val="22"/>
        </w:rPr>
        <w:t>acceptance</w:t>
      </w:r>
      <w:r w:rsidR="00211DC0" w:rsidRPr="00851ED7">
        <w:rPr>
          <w:szCs w:val="22"/>
        </w:rPr>
        <w:t xml:space="preserve"> at least </w:t>
      </w:r>
      <w:r w:rsidR="00525441" w:rsidRPr="00851ED7">
        <w:rPr>
          <w:b/>
        </w:rPr>
        <w:t>[</w:t>
      </w:r>
      <w:r w:rsidR="00525441" w:rsidRPr="00851ED7">
        <w:t>   </w:t>
      </w:r>
      <w:r w:rsidR="00211DC0" w:rsidRPr="00851ED7">
        <w:rPr>
          <w:rStyle w:val="CourierNewcharacters"/>
        </w:rPr>
        <w:t>10 days</w:t>
      </w:r>
      <w:r w:rsidR="00033474" w:rsidRPr="00851ED7">
        <w:rPr>
          <w:szCs w:val="22"/>
        </w:rPr>
        <w:t>   </w:t>
      </w:r>
      <w:r w:rsidR="00033474" w:rsidRPr="00851ED7">
        <w:rPr>
          <w:b/>
          <w:szCs w:val="22"/>
        </w:rPr>
        <w:t>]</w:t>
      </w:r>
      <w:r w:rsidR="00211DC0" w:rsidRPr="00851ED7">
        <w:rPr>
          <w:szCs w:val="22"/>
        </w:rPr>
        <w:t xml:space="preserve"> prior to the start of work. </w:t>
      </w:r>
      <w:r w:rsidR="00FD2265" w:rsidRPr="00851ED7">
        <w:rPr>
          <w:szCs w:val="22"/>
        </w:rPr>
        <w:t>The Contractor’s progress schedule, once accepted by the RPR, will represent the Contractor's baseline plan to accomplish the project in accordance with the terms and conditions of the Contract. The RPR will compare actual Contractor progress against the baseline schedule to determine that status of the Contractor's performance.</w:t>
      </w:r>
      <w:r w:rsidR="00E44F60" w:rsidRPr="00851ED7">
        <w:rPr>
          <w:szCs w:val="22"/>
        </w:rPr>
        <w:t xml:space="preserve"> </w:t>
      </w:r>
      <w:r w:rsidRPr="00851ED7">
        <w:rPr>
          <w:szCs w:val="22"/>
        </w:rPr>
        <w:t>The Contractor shall provide sufficient materials, equipment, and labor to guarantee the completion of the project in accordance with the plans and specifications within the time set forth in the proposal.</w:t>
      </w:r>
    </w:p>
    <w:p w14:paraId="256CD0DA" w14:textId="7568F548" w:rsidR="00FA38F4" w:rsidRPr="00851ED7" w:rsidRDefault="00FA38F4" w:rsidP="00103261">
      <w:pPr>
        <w:tabs>
          <w:tab w:val="left" w:pos="-417"/>
          <w:tab w:val="left" w:pos="0"/>
        </w:tabs>
        <w:suppressAutoHyphens/>
        <w:rPr>
          <w:szCs w:val="22"/>
        </w:rPr>
      </w:pPr>
      <w:r w:rsidRPr="00851ED7">
        <w:rPr>
          <w:szCs w:val="22"/>
        </w:rPr>
        <w:t xml:space="preserve">If the Contractor falls significantly behind the submitted schedule, the Contractor shall, upon the </w:t>
      </w:r>
      <w:r w:rsidR="00FD2265" w:rsidRPr="00851ED7">
        <w:rPr>
          <w:szCs w:val="22"/>
        </w:rPr>
        <w:t xml:space="preserve">RPR’s </w:t>
      </w:r>
      <w:r w:rsidRPr="00851ED7">
        <w:rPr>
          <w:szCs w:val="22"/>
        </w:rPr>
        <w:t xml:space="preserve">request, submit a revised schedule for completion of the work within the contract time and modify </w:t>
      </w:r>
      <w:r w:rsidR="00496EFA" w:rsidRPr="00851ED7">
        <w:rPr>
          <w:szCs w:val="22"/>
        </w:rPr>
        <w:t>their</w:t>
      </w:r>
      <w:r w:rsidRPr="00851ED7">
        <w:rPr>
          <w:szCs w:val="22"/>
        </w:rPr>
        <w:t xml:space="preserve"> operations to provide such additional materials, equipment, and labor necessary to meet the revised schedule. Should the </w:t>
      </w:r>
      <w:r w:rsidR="00205513" w:rsidRPr="00851ED7">
        <w:rPr>
          <w:szCs w:val="22"/>
        </w:rPr>
        <w:t xml:space="preserve">execution </w:t>
      </w:r>
      <w:r w:rsidRPr="00851ED7">
        <w:rPr>
          <w:szCs w:val="22"/>
        </w:rPr>
        <w:t xml:space="preserve">of the work be discontinued for any reason, the Contractor shall notify the </w:t>
      </w:r>
      <w:r w:rsidR="00FD2265" w:rsidRPr="00851ED7">
        <w:rPr>
          <w:szCs w:val="22"/>
        </w:rPr>
        <w:t xml:space="preserve">RPR </w:t>
      </w:r>
      <w:r w:rsidRPr="00851ED7">
        <w:rPr>
          <w:szCs w:val="22"/>
        </w:rPr>
        <w:t xml:space="preserve">at least </w:t>
      </w:r>
      <w:r w:rsidR="00525441" w:rsidRPr="00851ED7">
        <w:rPr>
          <w:b/>
        </w:rPr>
        <w:t>[</w:t>
      </w:r>
      <w:r w:rsidR="00525441" w:rsidRPr="00851ED7">
        <w:t>   </w:t>
      </w:r>
      <w:r w:rsidRPr="00851ED7">
        <w:rPr>
          <w:rStyle w:val="CourierNewcharacters"/>
        </w:rPr>
        <w:t>24 hours</w:t>
      </w:r>
      <w:r w:rsidR="00033474" w:rsidRPr="00851ED7">
        <w:rPr>
          <w:szCs w:val="22"/>
        </w:rPr>
        <w:t>   </w:t>
      </w:r>
      <w:r w:rsidR="00033474" w:rsidRPr="00851ED7">
        <w:rPr>
          <w:b/>
          <w:szCs w:val="22"/>
        </w:rPr>
        <w:t>]</w:t>
      </w:r>
      <w:r w:rsidR="00211DC0" w:rsidRPr="00851ED7">
        <w:rPr>
          <w:szCs w:val="22"/>
        </w:rPr>
        <w:t xml:space="preserve"> </w:t>
      </w:r>
      <w:r w:rsidRPr="00851ED7">
        <w:rPr>
          <w:szCs w:val="22"/>
        </w:rPr>
        <w:t>in advance of resuming operations.</w:t>
      </w:r>
    </w:p>
    <w:p w14:paraId="5A9500E1" w14:textId="5696D34D" w:rsidR="002F7818" w:rsidRPr="00851ED7" w:rsidRDefault="00EF1EBE" w:rsidP="00103261">
      <w:pPr>
        <w:tabs>
          <w:tab w:val="left" w:pos="-417"/>
          <w:tab w:val="left" w:pos="0"/>
        </w:tabs>
        <w:suppressAutoHyphens/>
        <w:rPr>
          <w:szCs w:val="22"/>
        </w:rPr>
      </w:pPr>
      <w:r w:rsidRPr="00851ED7">
        <w:rPr>
          <w:szCs w:val="22"/>
        </w:rPr>
        <w:t>T</w:t>
      </w:r>
      <w:r w:rsidR="00FA38F4" w:rsidRPr="00851ED7">
        <w:rPr>
          <w:szCs w:val="22"/>
        </w:rPr>
        <w:t xml:space="preserve">he Contractor shall not commence any actual construction prior to the date on which the </w:t>
      </w:r>
      <w:r w:rsidR="00E44F60" w:rsidRPr="00851ED7">
        <w:rPr>
          <w:szCs w:val="22"/>
        </w:rPr>
        <w:t>NTP</w:t>
      </w:r>
      <w:r w:rsidR="00FA38F4" w:rsidRPr="00851ED7">
        <w:rPr>
          <w:szCs w:val="22"/>
        </w:rPr>
        <w:t xml:space="preserve"> is issued by the Owner</w:t>
      </w:r>
      <w:r w:rsidR="002F7818" w:rsidRPr="00851ED7">
        <w:rPr>
          <w:szCs w:val="22"/>
        </w:rPr>
        <w:t>.</w:t>
      </w:r>
    </w:p>
    <w:p w14:paraId="214F8EBB" w14:textId="552BDC63" w:rsidR="00E44F60" w:rsidRPr="00851ED7" w:rsidRDefault="00E44F60" w:rsidP="003670FE">
      <w:pPr>
        <w:tabs>
          <w:tab w:val="left" w:pos="-417"/>
          <w:tab w:val="left" w:pos="0"/>
        </w:tabs>
        <w:suppressAutoHyphens/>
        <w:rPr>
          <w:b/>
        </w:rPr>
      </w:pPr>
      <w:r w:rsidRPr="00851ED7">
        <w:rPr>
          <w:b/>
        </w:rPr>
        <w:t>[</w:t>
      </w:r>
      <w:r w:rsidR="00CA6D00" w:rsidRPr="00851ED7">
        <w:rPr>
          <w:b/>
        </w:rPr>
        <w:t>   </w:t>
      </w:r>
      <w:r w:rsidRPr="00851ED7">
        <w:rPr>
          <w:rStyle w:val="CourierNewcharacters"/>
        </w:rPr>
        <w:t>The project schedule shall be prepared as a network diagram in Critical Path Method (CPM), Program Evaluation and Review Technique (PERT), or other format, or as otherwise specified. It shall include information on the sequence of work activities, milestone dates, and activity duration. The schedule shall show all work items identified in the project proposal for each work area and shall include the project start date and end date.</w:t>
      </w:r>
      <w:r w:rsidR="00CA6D00" w:rsidRPr="00851ED7">
        <w:rPr>
          <w:b/>
        </w:rPr>
        <w:t>   </w:t>
      </w:r>
      <w:r w:rsidRPr="00851ED7">
        <w:rPr>
          <w:b/>
        </w:rPr>
        <w:t>]</w:t>
      </w:r>
      <w:r w:rsidRPr="00851ED7" w:rsidDel="00E44F60">
        <w:rPr>
          <w:b/>
        </w:rPr>
        <w:t xml:space="preserve"> </w:t>
      </w:r>
    </w:p>
    <w:p w14:paraId="0423715B" w14:textId="77777777" w:rsidR="005E557F" w:rsidRPr="00851ED7" w:rsidRDefault="00E44F60" w:rsidP="008077B4">
      <w:pPr>
        <w:pStyle w:val="Engineernotetop"/>
      </w:pPr>
      <w:r w:rsidRPr="00851ED7">
        <w:t>************************************************************************************</w:t>
      </w:r>
    </w:p>
    <w:p w14:paraId="5EC0663B" w14:textId="77777777" w:rsidR="00E44F60" w:rsidRPr="00851ED7" w:rsidRDefault="00E44F60" w:rsidP="008077B4">
      <w:pPr>
        <w:pStyle w:val="EngineerNoteskeepwithnext"/>
      </w:pPr>
      <w:r w:rsidRPr="00851ED7">
        <w:t>For projects over $500,000, insert the above bracketed language edited for project specific scheduling requirements.</w:t>
      </w:r>
    </w:p>
    <w:p w14:paraId="161ECBCA" w14:textId="77777777" w:rsidR="00E44F60" w:rsidRPr="00851ED7" w:rsidRDefault="00E44F60" w:rsidP="008077B4">
      <w:pPr>
        <w:pStyle w:val="Engineernotebottom"/>
      </w:pPr>
      <w:r w:rsidRPr="00851ED7">
        <w:t>************************************************************************************</w:t>
      </w:r>
    </w:p>
    <w:p w14:paraId="367CBC81" w14:textId="76A579D3" w:rsidR="003670FE" w:rsidRPr="00851ED7" w:rsidRDefault="003670FE" w:rsidP="003670FE">
      <w:pPr>
        <w:tabs>
          <w:tab w:val="left" w:pos="-417"/>
          <w:tab w:val="left" w:pos="0"/>
        </w:tabs>
        <w:suppressAutoHyphens/>
        <w:rPr>
          <w:szCs w:val="22"/>
        </w:rPr>
      </w:pPr>
      <w:r w:rsidRPr="00851ED7">
        <w:rPr>
          <w:szCs w:val="22"/>
        </w:rPr>
        <w:t xml:space="preserve">The Contractor shall maintain the work schedule and provide an update and analysis of the progress schedule on a </w:t>
      </w:r>
      <w:r w:rsidRPr="00851ED7">
        <w:rPr>
          <w:b/>
          <w:szCs w:val="22"/>
        </w:rPr>
        <w:t>[   </w:t>
      </w:r>
      <w:r w:rsidRPr="00851ED7">
        <w:rPr>
          <w:rStyle w:val="CourierNewcharacters"/>
        </w:rPr>
        <w:t>twice</w:t>
      </w:r>
      <w:r w:rsidRPr="00851ED7">
        <w:rPr>
          <w:b/>
          <w:szCs w:val="22"/>
        </w:rPr>
        <w:t>   ]</w:t>
      </w:r>
      <w:r w:rsidRPr="00851ED7">
        <w:rPr>
          <w:szCs w:val="22"/>
        </w:rPr>
        <w:t xml:space="preserve"> monthly basis, or as otherwise specified in the contract. Submission of the work schedule shall not relieve the Contractor of overall responsibility for scheduling, sequencing, and coordinating all work to comply with the requirements of the contract.</w:t>
      </w:r>
    </w:p>
    <w:p w14:paraId="5FAFF9D4" w14:textId="77777777" w:rsidR="00FA38F4" w:rsidRPr="00851ED7" w:rsidRDefault="00FA38F4" w:rsidP="008077B4">
      <w:pPr>
        <w:pStyle w:val="Engineernotetop"/>
      </w:pPr>
      <w:r w:rsidRPr="00851ED7">
        <w:t>************************************************************************************</w:t>
      </w:r>
    </w:p>
    <w:p w14:paraId="7D101F77" w14:textId="311E2111" w:rsidR="00FA38F4" w:rsidRPr="00851ED7" w:rsidRDefault="00EF1EBE" w:rsidP="008077B4">
      <w:pPr>
        <w:pStyle w:val="EngineerNoteskeepwithnext"/>
      </w:pPr>
      <w:r w:rsidRPr="00851ED7">
        <w:t>In general, i</w:t>
      </w:r>
      <w:r w:rsidR="00FA38F4" w:rsidRPr="00851ED7">
        <w:t xml:space="preserve">t is important that the Owner issue the </w:t>
      </w:r>
      <w:r w:rsidR="00E44F60" w:rsidRPr="00851ED7">
        <w:t>NTP</w:t>
      </w:r>
      <w:r w:rsidR="00FA38F4" w:rsidRPr="00851ED7">
        <w:t xml:space="preserve"> for </w:t>
      </w:r>
      <w:r w:rsidR="00BB1CD6" w:rsidRPr="00851ED7">
        <w:t>Airport Improvement Program (</w:t>
      </w:r>
      <w:r w:rsidR="00FA38F4" w:rsidRPr="00851ED7">
        <w:t>AIP</w:t>
      </w:r>
      <w:r w:rsidR="00BB1CD6" w:rsidRPr="00851ED7">
        <w:t>)</w:t>
      </w:r>
      <w:r w:rsidR="00FA38F4" w:rsidRPr="00851ED7">
        <w:t xml:space="preserve"> contracts because any actual construction work, performed prior to the execution of a grant agreement, (between the </w:t>
      </w:r>
      <w:r w:rsidR="00D35DC0" w:rsidRPr="00851ED7">
        <w:t>Owner</w:t>
      </w:r>
      <w:r w:rsidR="00FA38F4" w:rsidRPr="00851ED7">
        <w:t xml:space="preserve"> and the FAA) </w:t>
      </w:r>
      <w:r w:rsidR="00976380" w:rsidRPr="00851ED7">
        <w:t xml:space="preserve">may </w:t>
      </w:r>
      <w:r w:rsidR="00FA38F4" w:rsidRPr="00851ED7">
        <w:t>be ineligible for FAA participation in its cost.</w:t>
      </w:r>
      <w:r w:rsidRPr="00851ED7">
        <w:t xml:space="preserve">  Check with the FAA for exceptions.</w:t>
      </w:r>
    </w:p>
    <w:p w14:paraId="4223EFF3" w14:textId="03FC6276" w:rsidR="00FA38F4" w:rsidRPr="00851ED7" w:rsidRDefault="00E44F60" w:rsidP="008077B4">
      <w:pPr>
        <w:pStyle w:val="Engineernotebottom"/>
      </w:pPr>
      <w:r w:rsidRPr="00851ED7" w:rsidDel="00E44F60">
        <w:t xml:space="preserve"> </w:t>
      </w:r>
      <w:r w:rsidR="00FA38F4" w:rsidRPr="00851ED7">
        <w:t>************************************************************************************</w:t>
      </w:r>
    </w:p>
    <w:p w14:paraId="77B92640" w14:textId="6A9BE12A" w:rsidR="00FA38F4" w:rsidRPr="00851ED7" w:rsidRDefault="00FA38F4" w:rsidP="00103261">
      <w:pPr>
        <w:tabs>
          <w:tab w:val="left" w:pos="-417"/>
          <w:tab w:val="left" w:pos="0"/>
        </w:tabs>
        <w:suppressAutoHyphens/>
        <w:rPr>
          <w:szCs w:val="22"/>
        </w:rPr>
      </w:pPr>
      <w:r w:rsidRPr="00851ED7">
        <w:rPr>
          <w:b/>
          <w:szCs w:val="22"/>
        </w:rPr>
        <w:t>80-04 Limitation of operations</w:t>
      </w:r>
      <w:r w:rsidRPr="00851ED7">
        <w:rPr>
          <w:szCs w:val="22"/>
        </w:rPr>
        <w:t xml:space="preserve">. The Contractor shall control </w:t>
      </w:r>
      <w:r w:rsidR="001C07E3" w:rsidRPr="00851ED7">
        <w:rPr>
          <w:szCs w:val="22"/>
        </w:rPr>
        <w:t xml:space="preserve">their </w:t>
      </w:r>
      <w:r w:rsidRPr="00851ED7">
        <w:rPr>
          <w:szCs w:val="22"/>
        </w:rPr>
        <w:t xml:space="preserve">operations and the operations of </w:t>
      </w:r>
      <w:r w:rsidR="001C07E3" w:rsidRPr="00851ED7">
        <w:rPr>
          <w:szCs w:val="22"/>
        </w:rPr>
        <w:t xml:space="preserve">their </w:t>
      </w:r>
      <w:r w:rsidRPr="00851ED7">
        <w:rPr>
          <w:szCs w:val="22"/>
        </w:rPr>
        <w:t xml:space="preserve">subcontractors and all suppliers to provide for the free and unobstructed movement of aircraft in the </w:t>
      </w:r>
      <w:r w:rsidR="0025504F" w:rsidRPr="00851ED7">
        <w:rPr>
          <w:szCs w:val="22"/>
        </w:rPr>
        <w:t>air operations areas</w:t>
      </w:r>
      <w:r w:rsidRPr="00851ED7">
        <w:rPr>
          <w:szCs w:val="22"/>
        </w:rPr>
        <w:t xml:space="preserve"> (AOA) of the airport.</w:t>
      </w:r>
    </w:p>
    <w:p w14:paraId="14FD5173" w14:textId="163A39A1" w:rsidR="00FA38F4" w:rsidRPr="00851ED7" w:rsidRDefault="00FA38F4" w:rsidP="00103261">
      <w:pPr>
        <w:tabs>
          <w:tab w:val="left" w:pos="-417"/>
          <w:tab w:val="left" w:pos="0"/>
        </w:tabs>
        <w:suppressAutoHyphens/>
        <w:rPr>
          <w:szCs w:val="22"/>
        </w:rPr>
      </w:pPr>
      <w:r w:rsidRPr="00851ED7">
        <w:rPr>
          <w:szCs w:val="22"/>
        </w:rPr>
        <w:t xml:space="preserve">When the work requires the Contractor to conduct </w:t>
      </w:r>
      <w:r w:rsidR="001C07E3" w:rsidRPr="00851ED7">
        <w:rPr>
          <w:szCs w:val="22"/>
        </w:rPr>
        <w:t xml:space="preserve">their </w:t>
      </w:r>
      <w:r w:rsidRPr="00851ED7">
        <w:rPr>
          <w:szCs w:val="22"/>
        </w:rPr>
        <w:t xml:space="preserve">operations within an AOA of the airport, the work shall be coordinated with airport operations (through the </w:t>
      </w:r>
      <w:r w:rsidR="00B072B5" w:rsidRPr="00851ED7">
        <w:rPr>
          <w:szCs w:val="22"/>
        </w:rPr>
        <w:t>RPR</w:t>
      </w:r>
      <w:r w:rsidRPr="00851ED7">
        <w:rPr>
          <w:szCs w:val="22"/>
        </w:rPr>
        <w:t xml:space="preserve">) at least </w:t>
      </w:r>
      <w:r w:rsidR="00525441" w:rsidRPr="00851ED7">
        <w:rPr>
          <w:b/>
        </w:rPr>
        <w:t>[</w:t>
      </w:r>
      <w:r w:rsidR="00525441" w:rsidRPr="00851ED7">
        <w:t>   </w:t>
      </w:r>
      <w:r w:rsidRPr="00851ED7">
        <w:rPr>
          <w:rStyle w:val="CourierNewcharacters"/>
        </w:rPr>
        <w:t>48 hours</w:t>
      </w:r>
      <w:r w:rsidR="00033474" w:rsidRPr="00851ED7">
        <w:rPr>
          <w:szCs w:val="22"/>
        </w:rPr>
        <w:t>   </w:t>
      </w:r>
      <w:r w:rsidR="00033474" w:rsidRPr="00851ED7">
        <w:rPr>
          <w:b/>
          <w:szCs w:val="22"/>
        </w:rPr>
        <w:t>]</w:t>
      </w:r>
      <w:r w:rsidRPr="00851ED7">
        <w:rPr>
          <w:szCs w:val="22"/>
        </w:rPr>
        <w:t xml:space="preserve"> prior to commencement of such work. The Contractor shall not close an AOA until so authorized by the </w:t>
      </w:r>
      <w:r w:rsidR="00B072B5" w:rsidRPr="00851ED7">
        <w:rPr>
          <w:szCs w:val="22"/>
        </w:rPr>
        <w:t xml:space="preserve">RPR </w:t>
      </w:r>
      <w:r w:rsidRPr="00851ED7">
        <w:rPr>
          <w:szCs w:val="22"/>
        </w:rPr>
        <w:t xml:space="preserve">and </w:t>
      </w:r>
      <w:r w:rsidRPr="00851ED7">
        <w:rPr>
          <w:szCs w:val="22"/>
        </w:rPr>
        <w:lastRenderedPageBreak/>
        <w:t>until the necessary temporary marking</w:t>
      </w:r>
      <w:r w:rsidR="00361AA0" w:rsidRPr="00851ED7">
        <w:rPr>
          <w:szCs w:val="22"/>
        </w:rPr>
        <w:t>, signage</w:t>
      </w:r>
      <w:r w:rsidRPr="00851ED7">
        <w:rPr>
          <w:szCs w:val="22"/>
        </w:rPr>
        <w:t xml:space="preserve"> and associated lighting is in place as provided in </w:t>
      </w:r>
      <w:r w:rsidR="008E3FB8" w:rsidRPr="00851ED7">
        <w:rPr>
          <w:szCs w:val="22"/>
        </w:rPr>
        <w:t xml:space="preserve">Section 70, paragraph </w:t>
      </w:r>
      <w:r w:rsidR="00665D6C" w:rsidRPr="00851ED7">
        <w:rPr>
          <w:szCs w:val="22"/>
        </w:rPr>
        <w:t>70-08</w:t>
      </w:r>
      <w:r w:rsidR="002D1341" w:rsidRPr="00851ED7">
        <w:rPr>
          <w:szCs w:val="22"/>
        </w:rPr>
        <w:t>,</w:t>
      </w:r>
      <w:r w:rsidR="00665D6C" w:rsidRPr="00851ED7">
        <w:rPr>
          <w:szCs w:val="22"/>
        </w:rPr>
        <w:t xml:space="preserve"> </w:t>
      </w:r>
      <w:r w:rsidR="002B1A3E" w:rsidRPr="00851ED7">
        <w:rPr>
          <w:rStyle w:val="TitleReferenceitalics"/>
        </w:rPr>
        <w:t>Construction Safety and Phasing Plan (CSPP)</w:t>
      </w:r>
      <w:r w:rsidRPr="00851ED7">
        <w:rPr>
          <w:szCs w:val="22"/>
        </w:rPr>
        <w:t>.</w:t>
      </w:r>
    </w:p>
    <w:p w14:paraId="552A6757" w14:textId="67F4E347" w:rsidR="00FA38F4" w:rsidRPr="00851ED7" w:rsidRDefault="00FA38F4" w:rsidP="00103261">
      <w:pPr>
        <w:tabs>
          <w:tab w:val="left" w:pos="-417"/>
          <w:tab w:val="left" w:pos="0"/>
        </w:tabs>
        <w:suppressAutoHyphens/>
        <w:rPr>
          <w:szCs w:val="22"/>
        </w:rPr>
      </w:pPr>
      <w:r w:rsidRPr="00851ED7">
        <w:rPr>
          <w:szCs w:val="22"/>
        </w:rPr>
        <w:t xml:space="preserve">When the contract work requires the Contractor to work within an AOA of the airport on an intermittent basis (intermittent opening and closing of the AOA), the Contractor shall maintain constant communications as specified; immediately obey all instructions to vacate the AOA; </w:t>
      </w:r>
      <w:r w:rsidR="002B1A3E" w:rsidRPr="00851ED7">
        <w:rPr>
          <w:szCs w:val="22"/>
        </w:rPr>
        <w:t xml:space="preserve">and </w:t>
      </w:r>
      <w:r w:rsidRPr="00851ED7">
        <w:rPr>
          <w:szCs w:val="22"/>
        </w:rPr>
        <w:t xml:space="preserve">immediately obey all instructions to resume work in such AOA. Failure to maintain the specified communications or to obey instructions shall be cause for suspension of the Contractor’s operations in the AOA until satisfactory conditions are provided. The </w:t>
      </w:r>
      <w:r w:rsidR="00361AA0" w:rsidRPr="00851ED7">
        <w:rPr>
          <w:szCs w:val="22"/>
        </w:rPr>
        <w:t xml:space="preserve">areas of the </w:t>
      </w:r>
      <w:r w:rsidRPr="00851ED7">
        <w:rPr>
          <w:szCs w:val="22"/>
        </w:rPr>
        <w:t xml:space="preserve">AOA </w:t>
      </w:r>
      <w:r w:rsidR="00361AA0" w:rsidRPr="00851ED7">
        <w:rPr>
          <w:szCs w:val="22"/>
        </w:rPr>
        <w:t xml:space="preserve">identified in the Construction Safety Phasing Plan (CSPP) and as listed below, </w:t>
      </w:r>
      <w:r w:rsidRPr="00851ED7">
        <w:rPr>
          <w:szCs w:val="22"/>
        </w:rPr>
        <w:t>cannot be closed to operating aircraft to permit the Contractor’s operations on a continuous basis and will therefore be closed to aircraft operations intermittently as follows:</w:t>
      </w:r>
    </w:p>
    <w:p w14:paraId="56CB6825" w14:textId="77777777" w:rsidR="00FA38F4" w:rsidRPr="00851ED7" w:rsidRDefault="00385DE9" w:rsidP="00103261">
      <w:r w:rsidRPr="008B1B8C">
        <w:rPr>
          <w:b/>
        </w:rPr>
        <w:t>[</w:t>
      </w:r>
      <w:r w:rsidR="001C4735" w:rsidRPr="00851ED7">
        <w:rPr>
          <w:u w:val="single"/>
        </w:rPr>
        <w:t>      </w:t>
      </w:r>
      <w:r w:rsidRPr="008B1B8C">
        <w:rPr>
          <w:b/>
        </w:rPr>
        <w:t>]</w:t>
      </w:r>
    </w:p>
    <w:p w14:paraId="15C52EE2" w14:textId="38BFFFB9" w:rsidR="009952D2" w:rsidRPr="00851ED7" w:rsidRDefault="00FA38F4" w:rsidP="008077B4">
      <w:pPr>
        <w:pStyle w:val="Engineernotetop"/>
      </w:pPr>
      <w:r w:rsidRPr="00851ED7">
        <w:t>************************************************************************************</w:t>
      </w:r>
    </w:p>
    <w:p w14:paraId="48A44960" w14:textId="77777777" w:rsidR="00FA38F4" w:rsidRPr="00851ED7" w:rsidRDefault="00FA38F4" w:rsidP="008077B4">
      <w:pPr>
        <w:pStyle w:val="EngineerNotes"/>
      </w:pPr>
      <w:r w:rsidRPr="00851ED7">
        <w:t>The Engineer shall identify areas of the AOA that cannot be closed to operating aircraft to permit the Contractor’s operations on a continuous basis. As a minimum, the following information is required for each area:</w:t>
      </w:r>
    </w:p>
    <w:p w14:paraId="619FC755" w14:textId="77777777" w:rsidR="00FA38F4" w:rsidRPr="00851ED7" w:rsidRDefault="00FA38F4" w:rsidP="008077B4">
      <w:pPr>
        <w:pStyle w:val="EngineeringNotesIndent"/>
        <w:numPr>
          <w:ilvl w:val="0"/>
          <w:numId w:val="119"/>
        </w:numPr>
      </w:pPr>
      <w:r w:rsidRPr="00851ED7">
        <w:t>AOA</w:t>
      </w:r>
    </w:p>
    <w:p w14:paraId="49AEF174" w14:textId="77777777" w:rsidR="00FA38F4" w:rsidRPr="00851ED7" w:rsidRDefault="00FA38F4" w:rsidP="008077B4">
      <w:pPr>
        <w:pStyle w:val="EngineeringNotesIndent"/>
        <w:numPr>
          <w:ilvl w:val="0"/>
          <w:numId w:val="119"/>
        </w:numPr>
      </w:pPr>
      <w:r w:rsidRPr="00851ED7">
        <w:t>Time periods AOA can be closed</w:t>
      </w:r>
    </w:p>
    <w:p w14:paraId="5771C65B" w14:textId="77777777" w:rsidR="00FA38F4" w:rsidRPr="00851ED7" w:rsidRDefault="00FA38F4" w:rsidP="008077B4">
      <w:pPr>
        <w:pStyle w:val="EngineeringNotesIndent"/>
        <w:numPr>
          <w:ilvl w:val="0"/>
          <w:numId w:val="119"/>
        </w:numPr>
      </w:pPr>
      <w:r w:rsidRPr="00851ED7">
        <w:t>Type of communication(s) required when working in an AOA</w:t>
      </w:r>
    </w:p>
    <w:p w14:paraId="42D37B62" w14:textId="77777777" w:rsidR="00FA38F4" w:rsidRPr="00851ED7" w:rsidRDefault="00FA38F4" w:rsidP="008077B4">
      <w:pPr>
        <w:pStyle w:val="EngineeringNotesIndent"/>
        <w:numPr>
          <w:ilvl w:val="0"/>
          <w:numId w:val="119"/>
        </w:numPr>
      </w:pPr>
      <w:r w:rsidRPr="00851ED7">
        <w:t>Control authority</w:t>
      </w:r>
      <w:r w:rsidR="009952D2" w:rsidRPr="00851ED7">
        <w:t xml:space="preserve"> including driver training and/or safety training</w:t>
      </w:r>
    </w:p>
    <w:p w14:paraId="46312EC6" w14:textId="0AAFF0C7" w:rsidR="00FA38F4" w:rsidRPr="00851ED7" w:rsidRDefault="00FA38F4" w:rsidP="008077B4">
      <w:pPr>
        <w:pStyle w:val="EngineerNotes"/>
      </w:pPr>
      <w:r w:rsidRPr="00851ED7">
        <w:t xml:space="preserve">It is intended that the contract provisions which limit the Contractor’s operations be specified for all AOA of the airport that are not intended to be closed to permit continuous construction operations. These contract provisions vary widely from airport to airport and require careful coordination (during the early stages of designing the work) with the Owner, FAA, and the users of the airport. </w:t>
      </w:r>
      <w:r w:rsidR="0080594B" w:rsidRPr="00851ED7">
        <w:t xml:space="preserve">Advisory </w:t>
      </w:r>
      <w:r w:rsidR="006B4711" w:rsidRPr="00851ED7">
        <w:t>circular (</w:t>
      </w:r>
      <w:r w:rsidRPr="00851ED7">
        <w:t>AC</w:t>
      </w:r>
      <w:r w:rsidR="006B4711" w:rsidRPr="00851ED7">
        <w:t>)</w:t>
      </w:r>
      <w:r w:rsidRPr="00851ED7">
        <w:t xml:space="preserve"> 150/</w:t>
      </w:r>
      <w:r w:rsidR="003C24BC" w:rsidRPr="00851ED7">
        <w:t>5370-12</w:t>
      </w:r>
      <w:r w:rsidRPr="00851ED7">
        <w:t xml:space="preserve">, </w:t>
      </w:r>
      <w:hyperlink r:id="rId45" w:history="1">
        <w:r w:rsidR="003C24BC" w:rsidRPr="00851ED7">
          <w:rPr>
            <w:rStyle w:val="Hyperlink"/>
            <w:u w:val="none"/>
          </w:rPr>
          <w:t>Quality Management for Federally Funded Airport Construction Projects</w:t>
        </w:r>
      </w:hyperlink>
      <w:r w:rsidRPr="00851ED7">
        <w:t>, contains additional information on this subject.</w:t>
      </w:r>
    </w:p>
    <w:p w14:paraId="67DC4967" w14:textId="77777777" w:rsidR="00FA38F4" w:rsidRPr="00851ED7" w:rsidRDefault="00FA38F4" w:rsidP="008077B4">
      <w:pPr>
        <w:pStyle w:val="EngineerNoteskeepwithnext"/>
      </w:pPr>
      <w:r w:rsidRPr="00851ED7">
        <w:t>The Engineer should include a section on airport safety in the bid documents that has, as a minimum, the information contained in AC 150/5370-2, Operational Safety on Airports During Construction</w:t>
      </w:r>
      <w:r w:rsidR="000A3B67" w:rsidRPr="00851ED7">
        <w:t>; the Construction Safety and Phasing Plan (CSPP); and any additional requirements as a result of a Safety Risk Management (SRM) review, if required</w:t>
      </w:r>
      <w:r w:rsidRPr="00851ED7">
        <w:t>.</w:t>
      </w:r>
    </w:p>
    <w:p w14:paraId="08F8EEB4" w14:textId="77777777" w:rsidR="00FA38F4" w:rsidRPr="00851ED7" w:rsidRDefault="00FA38F4" w:rsidP="008077B4">
      <w:pPr>
        <w:pStyle w:val="Engineernotebottom"/>
      </w:pPr>
      <w:r w:rsidRPr="00851ED7">
        <w:t>************************************************************************************</w:t>
      </w:r>
    </w:p>
    <w:p w14:paraId="50EA33A6" w14:textId="057EA2EE" w:rsidR="00FA38F4" w:rsidRPr="00851ED7" w:rsidRDefault="00AE0AFB" w:rsidP="00103261">
      <w:pPr>
        <w:tabs>
          <w:tab w:val="left" w:pos="-417"/>
          <w:tab w:val="left" w:pos="0"/>
        </w:tabs>
        <w:suppressAutoHyphens/>
        <w:rPr>
          <w:bCs/>
          <w:szCs w:val="22"/>
        </w:rPr>
      </w:pPr>
      <w:r w:rsidRPr="00851ED7">
        <w:rPr>
          <w:bCs/>
          <w:szCs w:val="22"/>
        </w:rPr>
        <w:t xml:space="preserve">The </w:t>
      </w:r>
      <w:r w:rsidR="00FA38F4" w:rsidRPr="00851ED7">
        <w:rPr>
          <w:bCs/>
          <w:szCs w:val="22"/>
        </w:rPr>
        <w:t>Contractor shall be required to conform to safety standards contained in AC 150/5370-2, Operational Safety on Airports During Construction</w:t>
      </w:r>
      <w:r w:rsidR="008D0A18" w:rsidRPr="00851ED7">
        <w:rPr>
          <w:bCs/>
          <w:szCs w:val="22"/>
        </w:rPr>
        <w:t xml:space="preserve"> and the approved CSPP</w:t>
      </w:r>
      <w:r w:rsidR="00FA38F4" w:rsidRPr="00851ED7">
        <w:rPr>
          <w:bCs/>
          <w:szCs w:val="22"/>
        </w:rPr>
        <w:t>.</w:t>
      </w:r>
    </w:p>
    <w:p w14:paraId="43CC535A" w14:textId="1073DC32" w:rsidR="00FA38F4" w:rsidRPr="00851ED7" w:rsidRDefault="00FA38F4" w:rsidP="00103261">
      <w:pPr>
        <w:tabs>
          <w:tab w:val="left" w:pos="-417"/>
          <w:tab w:val="left" w:pos="0"/>
        </w:tabs>
        <w:suppressAutoHyphens/>
        <w:rPr>
          <w:bCs/>
          <w:szCs w:val="22"/>
        </w:rPr>
      </w:pPr>
      <w:r w:rsidRPr="00851ED7">
        <w:rPr>
          <w:b/>
          <w:szCs w:val="22"/>
        </w:rPr>
        <w:t>80-04.1 Operational safety on airport during construction.</w:t>
      </w:r>
      <w:r w:rsidRPr="00851ED7">
        <w:rPr>
          <w:bCs/>
          <w:szCs w:val="22"/>
        </w:rPr>
        <w:t xml:space="preserve"> All Contractors’ operations </w:t>
      </w:r>
      <w:r w:rsidR="00B00454" w:rsidRPr="00851ED7">
        <w:rPr>
          <w:bCs/>
          <w:szCs w:val="22"/>
        </w:rPr>
        <w:t>shall</w:t>
      </w:r>
      <w:r w:rsidR="00060BBF" w:rsidRPr="00851ED7">
        <w:rPr>
          <w:bCs/>
          <w:szCs w:val="22"/>
        </w:rPr>
        <w:t xml:space="preserve"> </w:t>
      </w:r>
      <w:r w:rsidRPr="00851ED7">
        <w:rPr>
          <w:bCs/>
          <w:szCs w:val="22"/>
        </w:rPr>
        <w:t xml:space="preserve">be conducted in accordance with the </w:t>
      </w:r>
      <w:r w:rsidR="00361AA0" w:rsidRPr="00851ED7">
        <w:rPr>
          <w:bCs/>
          <w:szCs w:val="22"/>
        </w:rPr>
        <w:t xml:space="preserve">approved </w:t>
      </w:r>
      <w:r w:rsidRPr="00851ED7">
        <w:rPr>
          <w:bCs/>
          <w:szCs w:val="22"/>
        </w:rPr>
        <w:t>project Construction Safety and Phasing Plan</w:t>
      </w:r>
      <w:r w:rsidR="00E47B21" w:rsidRPr="00851ED7">
        <w:rPr>
          <w:bCs/>
          <w:szCs w:val="22"/>
        </w:rPr>
        <w:t xml:space="preserve"> </w:t>
      </w:r>
      <w:r w:rsidRPr="00851ED7">
        <w:rPr>
          <w:bCs/>
          <w:szCs w:val="22"/>
        </w:rPr>
        <w:t>(CSPP)</w:t>
      </w:r>
      <w:r w:rsidR="00060BBF" w:rsidRPr="00851ED7">
        <w:rPr>
          <w:bCs/>
          <w:szCs w:val="22"/>
        </w:rPr>
        <w:t xml:space="preserve"> and the Safety Plan Compliance Document (SPCD)</w:t>
      </w:r>
      <w:r w:rsidRPr="00851ED7">
        <w:rPr>
          <w:bCs/>
          <w:szCs w:val="22"/>
        </w:rPr>
        <w:t xml:space="preserve"> and the provisions set forth within the current version of </w:t>
      </w:r>
      <w:r w:rsidR="00ED6A40" w:rsidRPr="00851ED7">
        <w:rPr>
          <w:bCs/>
          <w:szCs w:val="22"/>
        </w:rPr>
        <w:t xml:space="preserve">AC </w:t>
      </w:r>
      <w:r w:rsidRPr="00851ED7">
        <w:rPr>
          <w:bCs/>
          <w:szCs w:val="22"/>
        </w:rPr>
        <w:t>150/5370-2</w:t>
      </w:r>
      <w:r w:rsidR="003C24BC" w:rsidRPr="00851ED7">
        <w:rPr>
          <w:bCs/>
          <w:szCs w:val="22"/>
        </w:rPr>
        <w:t>, Operational Safety on Airports During Construction</w:t>
      </w:r>
      <w:r w:rsidRPr="00851ED7">
        <w:rPr>
          <w:bCs/>
          <w:szCs w:val="22"/>
        </w:rPr>
        <w:t xml:space="preserve">. The CSPP included within the contract documents conveys minimum requirements for operational safety on the airport during construction activities. The Contractor </w:t>
      </w:r>
      <w:r w:rsidR="00B00454" w:rsidRPr="00851ED7">
        <w:rPr>
          <w:bCs/>
          <w:szCs w:val="22"/>
        </w:rPr>
        <w:t>shall</w:t>
      </w:r>
      <w:r w:rsidR="00060BBF" w:rsidRPr="00851ED7">
        <w:rPr>
          <w:bCs/>
          <w:szCs w:val="22"/>
        </w:rPr>
        <w:t xml:space="preserve"> </w:t>
      </w:r>
      <w:r w:rsidRPr="00851ED7">
        <w:rPr>
          <w:bCs/>
          <w:szCs w:val="22"/>
        </w:rPr>
        <w:t xml:space="preserve">prepare and submit a </w:t>
      </w:r>
      <w:r w:rsidR="00361AA0" w:rsidRPr="00851ED7">
        <w:rPr>
          <w:bCs/>
          <w:szCs w:val="22"/>
        </w:rPr>
        <w:t>SPCD</w:t>
      </w:r>
      <w:r w:rsidR="007249BE" w:rsidRPr="00851ED7">
        <w:rPr>
          <w:bCs/>
          <w:szCs w:val="22"/>
        </w:rPr>
        <w:t xml:space="preserve"> </w:t>
      </w:r>
      <w:r w:rsidRPr="00851ED7">
        <w:rPr>
          <w:bCs/>
          <w:szCs w:val="22"/>
        </w:rPr>
        <w:t xml:space="preserve">that details how it proposes to comply with the requirements presented within the </w:t>
      </w:r>
      <w:r w:rsidR="007249BE" w:rsidRPr="00851ED7">
        <w:rPr>
          <w:bCs/>
          <w:szCs w:val="22"/>
        </w:rPr>
        <w:t>CSPP</w:t>
      </w:r>
      <w:r w:rsidRPr="00851ED7">
        <w:rPr>
          <w:bCs/>
          <w:szCs w:val="22"/>
        </w:rPr>
        <w:t>.</w:t>
      </w:r>
    </w:p>
    <w:p w14:paraId="10A67AB1" w14:textId="77777777" w:rsidR="00FA38F4" w:rsidRPr="00851ED7" w:rsidRDefault="00FA38F4" w:rsidP="00103261">
      <w:pPr>
        <w:tabs>
          <w:tab w:val="left" w:pos="-417"/>
          <w:tab w:val="left" w:pos="0"/>
        </w:tabs>
        <w:suppressAutoHyphens/>
        <w:rPr>
          <w:bCs/>
          <w:szCs w:val="22"/>
        </w:rPr>
      </w:pPr>
      <w:r w:rsidRPr="00851ED7">
        <w:rPr>
          <w:bCs/>
          <w:szCs w:val="22"/>
        </w:rPr>
        <w:lastRenderedPageBreak/>
        <w:t>The Contractor shall implement all necessary safety plan measures prior to commencement of any work activity. The Contractor shall conduct routine checks to assure compliance with the safety plan measures.</w:t>
      </w:r>
    </w:p>
    <w:p w14:paraId="5DBD875B" w14:textId="77777777" w:rsidR="00FA38F4" w:rsidRPr="00851ED7" w:rsidRDefault="00FA38F4" w:rsidP="00103261">
      <w:pPr>
        <w:tabs>
          <w:tab w:val="left" w:pos="-417"/>
          <w:tab w:val="left" w:pos="0"/>
        </w:tabs>
        <w:suppressAutoHyphens/>
        <w:rPr>
          <w:bCs/>
          <w:szCs w:val="22"/>
        </w:rPr>
      </w:pPr>
      <w:r w:rsidRPr="00851ED7">
        <w:rPr>
          <w:bCs/>
          <w:szCs w:val="22"/>
        </w:rPr>
        <w:t xml:space="preserve">The Contractor is responsible to the Owner for the conduct of all subcontractors it employs on the project. The Contractor shall assure that all subcontractors are made aware of the requirements of the CSPP </w:t>
      </w:r>
      <w:r w:rsidR="00B00454" w:rsidRPr="00851ED7">
        <w:rPr>
          <w:bCs/>
          <w:szCs w:val="22"/>
        </w:rPr>
        <w:t xml:space="preserve">and SPCD </w:t>
      </w:r>
      <w:r w:rsidRPr="00851ED7">
        <w:rPr>
          <w:bCs/>
          <w:szCs w:val="22"/>
        </w:rPr>
        <w:t>and that they implement and maintain all necessary measures.</w:t>
      </w:r>
    </w:p>
    <w:p w14:paraId="4AFE8A98" w14:textId="47D317B8" w:rsidR="003F598C" w:rsidRPr="00851ED7" w:rsidRDefault="00FA38F4" w:rsidP="00103261">
      <w:pPr>
        <w:tabs>
          <w:tab w:val="left" w:pos="-417"/>
          <w:tab w:val="left" w:pos="0"/>
        </w:tabs>
        <w:suppressAutoHyphens/>
        <w:rPr>
          <w:bCs/>
          <w:szCs w:val="22"/>
        </w:rPr>
      </w:pPr>
      <w:r w:rsidRPr="00851ED7">
        <w:rPr>
          <w:bCs/>
          <w:szCs w:val="22"/>
        </w:rPr>
        <w:t xml:space="preserve">No deviation or modifications may be made to the approved CSPP </w:t>
      </w:r>
      <w:r w:rsidR="00060BBF" w:rsidRPr="00851ED7">
        <w:rPr>
          <w:bCs/>
          <w:szCs w:val="22"/>
        </w:rPr>
        <w:t xml:space="preserve">and SPCD </w:t>
      </w:r>
      <w:r w:rsidRPr="00851ED7">
        <w:rPr>
          <w:bCs/>
          <w:szCs w:val="22"/>
        </w:rPr>
        <w:t xml:space="preserve">unless approved in writing by the </w:t>
      </w:r>
      <w:r w:rsidR="00060BBF" w:rsidRPr="00851ED7">
        <w:rPr>
          <w:bCs/>
          <w:szCs w:val="22"/>
        </w:rPr>
        <w:t>Owner</w:t>
      </w:r>
      <w:r w:rsidRPr="00851ED7">
        <w:rPr>
          <w:bCs/>
          <w:szCs w:val="22"/>
        </w:rPr>
        <w:t>.</w:t>
      </w:r>
      <w:r w:rsidR="00B00454" w:rsidRPr="00851ED7">
        <w:rPr>
          <w:bCs/>
          <w:szCs w:val="22"/>
        </w:rPr>
        <w:t xml:space="preserve">  </w:t>
      </w:r>
      <w:r w:rsidR="003F598C" w:rsidRPr="00851ED7">
        <w:rPr>
          <w:bCs/>
          <w:szCs w:val="22"/>
        </w:rPr>
        <w:t xml:space="preserve">The necessary coordination actions to review Contractor proposed modifications to an approved CSPP or approved SPCD can require a significant amount of time. </w:t>
      </w:r>
    </w:p>
    <w:p w14:paraId="2217CF93" w14:textId="77777777" w:rsidR="003F598C" w:rsidRPr="00851ED7" w:rsidRDefault="003F598C" w:rsidP="008077B4">
      <w:pPr>
        <w:pStyle w:val="Engineernotetop"/>
      </w:pPr>
      <w:r w:rsidRPr="00851ED7">
        <w:t>*************************************************************************************</w:t>
      </w:r>
    </w:p>
    <w:p w14:paraId="0682F287" w14:textId="77777777" w:rsidR="003F598C" w:rsidRPr="00851ED7" w:rsidRDefault="003F598C" w:rsidP="008077B4">
      <w:pPr>
        <w:pStyle w:val="EngineerNoteskeepwithnext"/>
      </w:pPr>
      <w:r w:rsidRPr="00851ED7">
        <w:t xml:space="preserve">The Owner must coordinate any changes to the CSPP with the FAA.  </w:t>
      </w:r>
    </w:p>
    <w:p w14:paraId="689EDA64" w14:textId="77777777" w:rsidR="003F598C" w:rsidRPr="00851ED7" w:rsidRDefault="003F598C" w:rsidP="008077B4">
      <w:pPr>
        <w:pStyle w:val="Engineernotebottom"/>
      </w:pPr>
      <w:r w:rsidRPr="00851ED7">
        <w:t>*************************************************************************************</w:t>
      </w:r>
    </w:p>
    <w:p w14:paraId="312D14C2" w14:textId="77777777" w:rsidR="00FA38F4" w:rsidRPr="00851ED7" w:rsidRDefault="00FA38F4" w:rsidP="00103261">
      <w:pPr>
        <w:tabs>
          <w:tab w:val="left" w:pos="-417"/>
          <w:tab w:val="left" w:pos="0"/>
        </w:tabs>
        <w:suppressAutoHyphens/>
        <w:rPr>
          <w:szCs w:val="22"/>
        </w:rPr>
      </w:pPr>
      <w:r w:rsidRPr="00851ED7">
        <w:rPr>
          <w:b/>
          <w:szCs w:val="22"/>
        </w:rPr>
        <w:t>80-05 Character of workers, methods, and equipment</w:t>
      </w:r>
      <w:r w:rsidRPr="00851ED7">
        <w:rPr>
          <w:szCs w:val="22"/>
        </w:rPr>
        <w:t>. The Contractor shall, at all times, employ sufficient labor and equipment for prosecuting the work to full completion in the manner and time required by the contract, plans, and specifications.</w:t>
      </w:r>
    </w:p>
    <w:p w14:paraId="29821591" w14:textId="77777777" w:rsidR="00FA38F4" w:rsidRPr="00851ED7" w:rsidRDefault="00FA38F4" w:rsidP="00103261">
      <w:pPr>
        <w:tabs>
          <w:tab w:val="left" w:pos="-417"/>
          <w:tab w:val="left" w:pos="0"/>
        </w:tabs>
        <w:suppressAutoHyphens/>
        <w:rPr>
          <w:szCs w:val="22"/>
        </w:rPr>
      </w:pPr>
      <w:r w:rsidRPr="00851ED7">
        <w:rPr>
          <w:szCs w:val="22"/>
        </w:rPr>
        <w:t>All workers shall have sufficient skill and experience to perform properly the work assigned to them. Workers engaged in special work or skilled work shall have sufficient experience in such work and in the operation of the equipment required to perform the work satisfactorily.</w:t>
      </w:r>
    </w:p>
    <w:p w14:paraId="7E823343" w14:textId="0F7A0771" w:rsidR="00FA38F4" w:rsidRPr="00851ED7" w:rsidRDefault="00FA38F4" w:rsidP="00103261">
      <w:pPr>
        <w:tabs>
          <w:tab w:val="left" w:pos="-417"/>
          <w:tab w:val="left" w:pos="0"/>
        </w:tabs>
        <w:suppressAutoHyphens/>
        <w:rPr>
          <w:szCs w:val="22"/>
        </w:rPr>
      </w:pPr>
      <w:r w:rsidRPr="00851ED7">
        <w:rPr>
          <w:szCs w:val="22"/>
        </w:rPr>
        <w:t xml:space="preserve">Any person employed by the Contractor or by any subcontractor who violates any operational regulations </w:t>
      </w:r>
      <w:r w:rsidR="007249BE" w:rsidRPr="00851ED7">
        <w:rPr>
          <w:szCs w:val="22"/>
        </w:rPr>
        <w:t xml:space="preserve">or operational safety requirements </w:t>
      </w:r>
      <w:r w:rsidRPr="00851ED7">
        <w:rPr>
          <w:szCs w:val="22"/>
        </w:rPr>
        <w:t>and,</w:t>
      </w:r>
      <w:r w:rsidR="007249BE" w:rsidRPr="00851ED7">
        <w:rPr>
          <w:szCs w:val="22"/>
        </w:rPr>
        <w:t xml:space="preserve"> </w:t>
      </w:r>
      <w:r w:rsidRPr="00851ED7">
        <w:rPr>
          <w:szCs w:val="22"/>
        </w:rPr>
        <w:t xml:space="preserve">in the opinion of the </w:t>
      </w:r>
      <w:r w:rsidR="006461E4" w:rsidRPr="00851ED7">
        <w:rPr>
          <w:szCs w:val="22"/>
        </w:rPr>
        <w:t>RPR</w:t>
      </w:r>
      <w:r w:rsidRPr="00851ED7">
        <w:rPr>
          <w:szCs w:val="22"/>
        </w:rPr>
        <w:t xml:space="preserve">, does not perform his work in a proper and skillful manner or is intemperate or disorderly shall, at the written request of the </w:t>
      </w:r>
      <w:r w:rsidR="006461E4" w:rsidRPr="00851ED7">
        <w:rPr>
          <w:szCs w:val="22"/>
        </w:rPr>
        <w:t>RPR</w:t>
      </w:r>
      <w:r w:rsidRPr="00851ED7">
        <w:rPr>
          <w:szCs w:val="22"/>
        </w:rPr>
        <w:t xml:space="preserve">, be removed </w:t>
      </w:r>
      <w:r w:rsidR="006461E4" w:rsidRPr="00851ED7">
        <w:rPr>
          <w:szCs w:val="22"/>
        </w:rPr>
        <w:t xml:space="preserve">immediately </w:t>
      </w:r>
      <w:r w:rsidRPr="00851ED7">
        <w:rPr>
          <w:szCs w:val="22"/>
        </w:rPr>
        <w:t xml:space="preserve">by the Contractor or subcontractor employing such person, and shall not be employed again in any portion of the work without approval of the </w:t>
      </w:r>
      <w:r w:rsidR="006461E4" w:rsidRPr="00851ED7">
        <w:rPr>
          <w:szCs w:val="22"/>
        </w:rPr>
        <w:t>RPR</w:t>
      </w:r>
      <w:r w:rsidRPr="00851ED7">
        <w:rPr>
          <w:szCs w:val="22"/>
        </w:rPr>
        <w:t>.</w:t>
      </w:r>
    </w:p>
    <w:p w14:paraId="63F59E81" w14:textId="5252E10F" w:rsidR="00FA38F4" w:rsidRPr="00851ED7" w:rsidRDefault="00FA38F4" w:rsidP="00103261">
      <w:pPr>
        <w:tabs>
          <w:tab w:val="left" w:pos="-417"/>
          <w:tab w:val="left" w:pos="0"/>
        </w:tabs>
        <w:suppressAutoHyphens/>
        <w:rPr>
          <w:szCs w:val="22"/>
        </w:rPr>
      </w:pPr>
      <w:r w:rsidRPr="00851ED7">
        <w:rPr>
          <w:szCs w:val="22"/>
        </w:rPr>
        <w:t>Should the Contractor fail to remove such person or person</w:t>
      </w:r>
      <w:r w:rsidR="006461E4" w:rsidRPr="00851ED7">
        <w:rPr>
          <w:szCs w:val="22"/>
        </w:rPr>
        <w:t>s</w:t>
      </w:r>
      <w:r w:rsidRPr="00851ED7">
        <w:rPr>
          <w:szCs w:val="22"/>
        </w:rPr>
        <w:t xml:space="preserve">, or fail to furnish suitable and sufficient personnel for the proper </w:t>
      </w:r>
      <w:r w:rsidR="00205513" w:rsidRPr="00851ED7">
        <w:rPr>
          <w:szCs w:val="22"/>
        </w:rPr>
        <w:t xml:space="preserve">execution </w:t>
      </w:r>
      <w:r w:rsidRPr="00851ED7">
        <w:rPr>
          <w:szCs w:val="22"/>
        </w:rPr>
        <w:t xml:space="preserve">of the work, the </w:t>
      </w:r>
      <w:r w:rsidR="006461E4" w:rsidRPr="00851ED7">
        <w:rPr>
          <w:szCs w:val="22"/>
        </w:rPr>
        <w:t xml:space="preserve">RPR </w:t>
      </w:r>
      <w:r w:rsidRPr="00851ED7">
        <w:rPr>
          <w:szCs w:val="22"/>
        </w:rPr>
        <w:t>may suspend the work by written notice until compliance with such orders.</w:t>
      </w:r>
    </w:p>
    <w:p w14:paraId="60CE9CCB" w14:textId="0E051433" w:rsidR="00FA38F4" w:rsidRPr="00851ED7" w:rsidRDefault="00FA38F4" w:rsidP="00103261">
      <w:pPr>
        <w:tabs>
          <w:tab w:val="left" w:pos="-417"/>
          <w:tab w:val="left" w:pos="0"/>
        </w:tabs>
        <w:suppressAutoHyphens/>
        <w:rPr>
          <w:szCs w:val="22"/>
        </w:rPr>
      </w:pPr>
      <w:r w:rsidRPr="00851ED7">
        <w:rPr>
          <w:szCs w:val="22"/>
        </w:rPr>
        <w:t>All equipment that is proposed to be used on the work shall be of sufficient size and in such mechanical condition as to me</w:t>
      </w:r>
      <w:r w:rsidR="000E37CF" w:rsidRPr="00851ED7">
        <w:rPr>
          <w:szCs w:val="22"/>
        </w:rPr>
        <w:t>e</w:t>
      </w:r>
      <w:r w:rsidRPr="00851ED7">
        <w:rPr>
          <w:szCs w:val="22"/>
        </w:rPr>
        <w:t xml:space="preserve">t requirements of the work and to produce a satisfactory quality of work. Equipment used on any portion of the work shall </w:t>
      </w:r>
      <w:r w:rsidR="006461E4" w:rsidRPr="00851ED7">
        <w:rPr>
          <w:szCs w:val="22"/>
        </w:rPr>
        <w:t>not cause</w:t>
      </w:r>
      <w:r w:rsidRPr="00851ED7">
        <w:rPr>
          <w:szCs w:val="22"/>
        </w:rPr>
        <w:t xml:space="preserve"> injury to previously completed work, adjacent property, or existing airport facilities </w:t>
      </w:r>
      <w:r w:rsidR="006461E4" w:rsidRPr="00851ED7">
        <w:rPr>
          <w:szCs w:val="22"/>
        </w:rPr>
        <w:t>due to its use</w:t>
      </w:r>
      <w:r w:rsidRPr="00851ED7">
        <w:rPr>
          <w:szCs w:val="22"/>
        </w:rPr>
        <w:t>.</w:t>
      </w:r>
    </w:p>
    <w:p w14:paraId="71620118" w14:textId="77777777" w:rsidR="00FA38F4" w:rsidRPr="00851ED7" w:rsidRDefault="00FA38F4" w:rsidP="00103261">
      <w:pPr>
        <w:tabs>
          <w:tab w:val="left" w:pos="-417"/>
          <w:tab w:val="left" w:pos="0"/>
        </w:tabs>
        <w:suppressAutoHyphens/>
        <w:rPr>
          <w:szCs w:val="22"/>
        </w:rPr>
      </w:pPr>
      <w:r w:rsidRPr="00851ED7">
        <w:rPr>
          <w:szCs w:val="22"/>
        </w:rPr>
        <w:t>When the methods and equipment to be used by the Contractor in accomplishing the work are not prescribed in the contract, the Contractor is free to use any methods or equipment that will accomplish the work in conformity with the requirements of the contract, plans, and specifications.</w:t>
      </w:r>
    </w:p>
    <w:p w14:paraId="57D0DE64" w14:textId="2D75F0A2" w:rsidR="00FA38F4" w:rsidRPr="00851ED7" w:rsidRDefault="00FA38F4" w:rsidP="00103261">
      <w:pPr>
        <w:tabs>
          <w:tab w:val="left" w:pos="-417"/>
          <w:tab w:val="left" w:pos="0"/>
        </w:tabs>
        <w:suppressAutoHyphens/>
        <w:rPr>
          <w:szCs w:val="22"/>
        </w:rPr>
      </w:pPr>
      <w:r w:rsidRPr="00851ED7">
        <w:rPr>
          <w:szCs w:val="22"/>
        </w:rPr>
        <w:t xml:space="preserve">When the contract specifies the use of certain methods and equipment, such methods and equipment shall be used unless </w:t>
      </w:r>
      <w:r w:rsidR="006461E4" w:rsidRPr="00851ED7">
        <w:rPr>
          <w:szCs w:val="22"/>
        </w:rPr>
        <w:t>otherwise</w:t>
      </w:r>
      <w:r w:rsidRPr="00851ED7">
        <w:rPr>
          <w:szCs w:val="22"/>
        </w:rPr>
        <w:t xml:space="preserve"> authorized by the </w:t>
      </w:r>
      <w:r w:rsidR="006461E4" w:rsidRPr="00851ED7">
        <w:rPr>
          <w:szCs w:val="22"/>
        </w:rPr>
        <w:t>RPR</w:t>
      </w:r>
      <w:r w:rsidRPr="00851ED7">
        <w:rPr>
          <w:szCs w:val="22"/>
        </w:rPr>
        <w:t xml:space="preserve">. If the Contractor desires to use a method or type of equipment other than specified in the contract, the Contractor may request authority from the </w:t>
      </w:r>
      <w:r w:rsidR="006461E4" w:rsidRPr="00851ED7">
        <w:rPr>
          <w:szCs w:val="22"/>
        </w:rPr>
        <w:t xml:space="preserve">RPR </w:t>
      </w:r>
      <w:r w:rsidRPr="00851ED7">
        <w:rPr>
          <w:szCs w:val="22"/>
        </w:rPr>
        <w:t xml:space="preserve">to do so. The request shall be in writing and shall include a full description of the methods and equipment proposed and of the reasons for desiring to make the change. If approval is given, it will be on the condition that the Contractor will be fully responsible for producing work in conformity with contract requirements. If, after trial use of the substituted methods or equipment, the </w:t>
      </w:r>
      <w:r w:rsidR="006461E4" w:rsidRPr="00851ED7">
        <w:rPr>
          <w:szCs w:val="22"/>
        </w:rPr>
        <w:t xml:space="preserve">RPR </w:t>
      </w:r>
      <w:r w:rsidRPr="00851ED7">
        <w:rPr>
          <w:szCs w:val="22"/>
        </w:rPr>
        <w:t xml:space="preserve">determines that the work produced does not meet contract requirements, the Contractor shall discontinue the use of the substitute method or equipment and shall complete the remaining work with the specified methods and equipment. The Contractor shall remove any deficient work and replace it with work of specified quality, or take such other corrective action as the </w:t>
      </w:r>
      <w:r w:rsidR="006461E4" w:rsidRPr="00851ED7">
        <w:rPr>
          <w:szCs w:val="22"/>
        </w:rPr>
        <w:t xml:space="preserve">RPR </w:t>
      </w:r>
      <w:r w:rsidRPr="00851ED7">
        <w:rPr>
          <w:szCs w:val="22"/>
        </w:rPr>
        <w:t xml:space="preserve">may direct. No change will be made in basis of payment for the </w:t>
      </w:r>
      <w:r w:rsidRPr="00851ED7">
        <w:rPr>
          <w:szCs w:val="22"/>
        </w:rPr>
        <w:lastRenderedPageBreak/>
        <w:t xml:space="preserve">contract items involved nor in contract time as a result of authorizing a change in methods or equipment under this </w:t>
      </w:r>
      <w:r w:rsidR="006461E4" w:rsidRPr="00851ED7">
        <w:rPr>
          <w:szCs w:val="22"/>
        </w:rPr>
        <w:t>paragraph</w:t>
      </w:r>
      <w:r w:rsidRPr="00851ED7">
        <w:rPr>
          <w:szCs w:val="22"/>
        </w:rPr>
        <w:t>.</w:t>
      </w:r>
    </w:p>
    <w:p w14:paraId="02F09918" w14:textId="11880400" w:rsidR="00FA38F4" w:rsidRPr="00851ED7" w:rsidRDefault="00FA38F4" w:rsidP="00103261">
      <w:pPr>
        <w:tabs>
          <w:tab w:val="left" w:pos="-417"/>
          <w:tab w:val="left" w:pos="0"/>
        </w:tabs>
        <w:suppressAutoHyphens/>
        <w:rPr>
          <w:szCs w:val="22"/>
        </w:rPr>
      </w:pPr>
      <w:r w:rsidRPr="00851ED7">
        <w:rPr>
          <w:b/>
          <w:szCs w:val="22"/>
        </w:rPr>
        <w:t>80-06 Temporary suspension of the work</w:t>
      </w:r>
      <w:r w:rsidRPr="00851ED7">
        <w:rPr>
          <w:szCs w:val="22"/>
        </w:rPr>
        <w:t xml:space="preserve">. The Owner shall have the authority to suspend the work wholly, or in part, for such period or periods the Owner may deem necessary, due to unsuitable weather, or other conditions considered unfavorable for the </w:t>
      </w:r>
      <w:r w:rsidR="00205513" w:rsidRPr="00851ED7">
        <w:rPr>
          <w:szCs w:val="22"/>
        </w:rPr>
        <w:t xml:space="preserve">execution </w:t>
      </w:r>
      <w:r w:rsidRPr="00851ED7">
        <w:rPr>
          <w:szCs w:val="22"/>
        </w:rPr>
        <w:t>of the work, or for such time necessary due to the failure on the part of the Contractor to carry out orders given or perform any or all provisions of the contract.</w:t>
      </w:r>
    </w:p>
    <w:p w14:paraId="632DDD5F" w14:textId="21F8ADF1" w:rsidR="00FA38F4" w:rsidRPr="00851ED7" w:rsidRDefault="00FA38F4" w:rsidP="00103261">
      <w:pPr>
        <w:tabs>
          <w:tab w:val="left" w:pos="-417"/>
          <w:tab w:val="left" w:pos="0"/>
        </w:tabs>
        <w:suppressAutoHyphens/>
        <w:rPr>
          <w:szCs w:val="22"/>
        </w:rPr>
      </w:pPr>
      <w:r w:rsidRPr="00851ED7">
        <w:rPr>
          <w:szCs w:val="22"/>
        </w:rPr>
        <w:t xml:space="preserve">In the event that the Contractor is ordered by the Owner, in writing, to suspend work for some unforeseen cause not otherwise provided for in the contract and over which the Contractor has no control, the Contractor may be reimbursed for actual money expended on the work during the period of shutdown. No allowance will be made for anticipated profits. The period of shutdown shall be computed from the effective date of the </w:t>
      </w:r>
      <w:r w:rsidR="005C16CA" w:rsidRPr="00851ED7">
        <w:rPr>
          <w:szCs w:val="22"/>
        </w:rPr>
        <w:t xml:space="preserve">written </w:t>
      </w:r>
      <w:r w:rsidRPr="00851ED7">
        <w:rPr>
          <w:szCs w:val="22"/>
        </w:rPr>
        <w:t xml:space="preserve">order to suspend work to the effective date of the </w:t>
      </w:r>
      <w:r w:rsidR="005C16CA" w:rsidRPr="00851ED7">
        <w:rPr>
          <w:szCs w:val="22"/>
        </w:rPr>
        <w:t xml:space="preserve">written </w:t>
      </w:r>
      <w:r w:rsidRPr="00851ED7">
        <w:rPr>
          <w:szCs w:val="22"/>
        </w:rPr>
        <w:t xml:space="preserve">order to resume the work. Claims for such compensation shall be filed with the </w:t>
      </w:r>
      <w:r w:rsidR="00046608" w:rsidRPr="00851ED7">
        <w:rPr>
          <w:szCs w:val="22"/>
        </w:rPr>
        <w:t xml:space="preserve">RPR </w:t>
      </w:r>
      <w:r w:rsidRPr="00851ED7">
        <w:rPr>
          <w:szCs w:val="22"/>
        </w:rPr>
        <w:t xml:space="preserve">within the time period stated in the </w:t>
      </w:r>
      <w:r w:rsidR="00046608" w:rsidRPr="00851ED7">
        <w:rPr>
          <w:szCs w:val="22"/>
        </w:rPr>
        <w:t xml:space="preserve">RPR’s </w:t>
      </w:r>
      <w:r w:rsidRPr="00851ED7">
        <w:rPr>
          <w:szCs w:val="22"/>
        </w:rPr>
        <w:t xml:space="preserve">order to resume work. The Contractor shall submit with </w:t>
      </w:r>
      <w:r w:rsidR="001C07E3" w:rsidRPr="00851ED7">
        <w:rPr>
          <w:szCs w:val="22"/>
        </w:rPr>
        <w:t>their own</w:t>
      </w:r>
      <w:r w:rsidRPr="00851ED7">
        <w:rPr>
          <w:szCs w:val="22"/>
        </w:rPr>
        <w:t xml:space="preserve"> claim information substantiating the amount shown on the claim. The </w:t>
      </w:r>
      <w:r w:rsidR="00046608" w:rsidRPr="00851ED7">
        <w:rPr>
          <w:szCs w:val="22"/>
        </w:rPr>
        <w:t xml:space="preserve">RPR </w:t>
      </w:r>
      <w:r w:rsidRPr="00851ED7">
        <w:rPr>
          <w:szCs w:val="22"/>
        </w:rPr>
        <w:t>will forward the Contractor’s claim to the Owner for consideration in accordance with local laws or ordinances. No provision of this article shall be construed as entitling the Contractor to compensation for delays due to inclement weather or for any other delay provided for in the contract, plans, or specifications.</w:t>
      </w:r>
    </w:p>
    <w:p w14:paraId="7192736E" w14:textId="5C35ACF3" w:rsidR="00FA38F4" w:rsidRPr="00851ED7" w:rsidRDefault="00FA38F4" w:rsidP="00103261">
      <w:pPr>
        <w:tabs>
          <w:tab w:val="left" w:pos="-417"/>
          <w:tab w:val="left" w:pos="0"/>
        </w:tabs>
        <w:suppressAutoHyphens/>
        <w:rPr>
          <w:szCs w:val="22"/>
        </w:rPr>
      </w:pPr>
      <w:r w:rsidRPr="00851ED7">
        <w:rPr>
          <w:szCs w:val="22"/>
        </w:rPr>
        <w:t>If it become</w:t>
      </w:r>
      <w:r w:rsidR="005C16CA" w:rsidRPr="00851ED7">
        <w:rPr>
          <w:szCs w:val="22"/>
        </w:rPr>
        <w:t>s</w:t>
      </w:r>
      <w:r w:rsidRPr="00851ED7">
        <w:rPr>
          <w:szCs w:val="22"/>
        </w:rPr>
        <w:t xml:space="preserve"> necessary to suspend work for an indefinite period, the Contractor shall store all materials in such manner that they will not become an obstruction nor become damaged in any way. The Contractor shall take every precaution to prevent damage or deterioration of the work performed and provide for normal drainage of the work. The Contractor shall erect temporary structures where necessary to provide for traffic on, to, or from the airport.</w:t>
      </w:r>
    </w:p>
    <w:p w14:paraId="1A6345B7" w14:textId="2571591C" w:rsidR="00FA38F4" w:rsidRPr="00851ED7" w:rsidRDefault="00FA38F4" w:rsidP="00103261">
      <w:pPr>
        <w:tabs>
          <w:tab w:val="left" w:pos="-417"/>
          <w:tab w:val="left" w:pos="0"/>
        </w:tabs>
        <w:suppressAutoHyphens/>
        <w:rPr>
          <w:szCs w:val="22"/>
        </w:rPr>
      </w:pPr>
      <w:r w:rsidRPr="00851ED7">
        <w:rPr>
          <w:b/>
          <w:szCs w:val="22"/>
        </w:rPr>
        <w:t>80-07 Determination and extension of contract time</w:t>
      </w:r>
      <w:r w:rsidRPr="00851ED7">
        <w:rPr>
          <w:szCs w:val="22"/>
        </w:rPr>
        <w:t xml:space="preserve">. The </w:t>
      </w:r>
      <w:r w:rsidR="00525441" w:rsidRPr="00851ED7">
        <w:rPr>
          <w:b/>
        </w:rPr>
        <w:t>[</w:t>
      </w:r>
      <w:r w:rsidR="00525441" w:rsidRPr="00851ED7">
        <w:t>   </w:t>
      </w:r>
      <w:r w:rsidRPr="00851ED7">
        <w:rPr>
          <w:rStyle w:val="CourierNewcharacters"/>
        </w:rPr>
        <w:t>number of calendar</w:t>
      </w:r>
      <w:r w:rsidR="002E51CF" w:rsidRPr="00851ED7">
        <w:rPr>
          <w:rStyle w:val="CourierNewcharacters"/>
        </w:rPr>
        <w:t xml:space="preserve"> days</w:t>
      </w:r>
      <w:r w:rsidR="00033474" w:rsidRPr="00851ED7">
        <w:rPr>
          <w:szCs w:val="22"/>
        </w:rPr>
        <w:t>   </w:t>
      </w:r>
      <w:r w:rsidR="00033474" w:rsidRPr="00851ED7">
        <w:rPr>
          <w:b/>
          <w:szCs w:val="22"/>
        </w:rPr>
        <w:t>]</w:t>
      </w:r>
      <w:r w:rsidR="002E51CF" w:rsidRPr="00851ED7">
        <w:rPr>
          <w:szCs w:val="22"/>
        </w:rPr>
        <w:t xml:space="preserve"> </w:t>
      </w:r>
      <w:r w:rsidR="00525441" w:rsidRPr="00851ED7">
        <w:rPr>
          <w:b/>
        </w:rPr>
        <w:t>[</w:t>
      </w:r>
      <w:r w:rsidR="00525441" w:rsidRPr="00851ED7">
        <w:t>   </w:t>
      </w:r>
      <w:r w:rsidR="002E51CF" w:rsidRPr="00851ED7">
        <w:rPr>
          <w:rStyle w:val="CourierNewcharacters"/>
        </w:rPr>
        <w:t xml:space="preserve">the number of </w:t>
      </w:r>
      <w:r w:rsidRPr="00851ED7">
        <w:rPr>
          <w:rStyle w:val="CourierNewcharacters"/>
        </w:rPr>
        <w:t>working days</w:t>
      </w:r>
      <w:r w:rsidR="00033474" w:rsidRPr="00851ED7">
        <w:rPr>
          <w:szCs w:val="22"/>
        </w:rPr>
        <w:t>   </w:t>
      </w:r>
      <w:r w:rsidR="00033474" w:rsidRPr="00851ED7">
        <w:rPr>
          <w:b/>
          <w:szCs w:val="22"/>
        </w:rPr>
        <w:t>]</w:t>
      </w:r>
      <w:r w:rsidR="002E51CF" w:rsidRPr="00851ED7">
        <w:rPr>
          <w:szCs w:val="22"/>
        </w:rPr>
        <w:t xml:space="preserve"> </w:t>
      </w:r>
      <w:r w:rsidR="00525441" w:rsidRPr="00851ED7">
        <w:rPr>
          <w:b/>
        </w:rPr>
        <w:t>[</w:t>
      </w:r>
      <w:r w:rsidR="00525441" w:rsidRPr="00851ED7">
        <w:t>   </w:t>
      </w:r>
      <w:r w:rsidR="002E51CF" w:rsidRPr="00851ED7">
        <w:rPr>
          <w:rStyle w:val="CourierNewcharacters"/>
        </w:rPr>
        <w:t>completion date</w:t>
      </w:r>
      <w:r w:rsidR="00033474" w:rsidRPr="00851ED7">
        <w:rPr>
          <w:szCs w:val="22"/>
        </w:rPr>
        <w:t>   </w:t>
      </w:r>
      <w:r w:rsidR="00033474" w:rsidRPr="00851ED7">
        <w:rPr>
          <w:b/>
          <w:szCs w:val="22"/>
        </w:rPr>
        <w:t>]</w:t>
      </w:r>
      <w:r w:rsidRPr="00851ED7">
        <w:rPr>
          <w:szCs w:val="22"/>
        </w:rPr>
        <w:t xml:space="preserve"> shall be stated in the proposal and contract and shall be known as the </w:t>
      </w:r>
      <w:r w:rsidR="00046608" w:rsidRPr="00851ED7">
        <w:rPr>
          <w:szCs w:val="22"/>
        </w:rPr>
        <w:t>Contract Time</w:t>
      </w:r>
      <w:r w:rsidRPr="00851ED7">
        <w:rPr>
          <w:szCs w:val="22"/>
        </w:rPr>
        <w:t>.</w:t>
      </w:r>
    </w:p>
    <w:p w14:paraId="6D762F9B" w14:textId="08743DA6" w:rsidR="00FA38F4" w:rsidRPr="00851ED7" w:rsidRDefault="00732087" w:rsidP="00103261">
      <w:pPr>
        <w:tabs>
          <w:tab w:val="left" w:pos="-417"/>
          <w:tab w:val="left" w:pos="0"/>
        </w:tabs>
        <w:suppressAutoHyphens/>
        <w:rPr>
          <w:szCs w:val="22"/>
        </w:rPr>
      </w:pPr>
      <w:r w:rsidRPr="00851ED7">
        <w:rPr>
          <w:szCs w:val="22"/>
        </w:rPr>
        <w:t xml:space="preserve">If </w:t>
      </w:r>
      <w:r w:rsidR="00FA38F4" w:rsidRPr="00851ED7">
        <w:rPr>
          <w:szCs w:val="22"/>
        </w:rPr>
        <w:t>the contract time require</w:t>
      </w:r>
      <w:r w:rsidRPr="00851ED7">
        <w:rPr>
          <w:szCs w:val="22"/>
        </w:rPr>
        <w:t>s</w:t>
      </w:r>
      <w:r w:rsidR="00FA38F4" w:rsidRPr="00851ED7">
        <w:rPr>
          <w:szCs w:val="22"/>
        </w:rPr>
        <w:t xml:space="preserve"> extension for reasons beyond the Contractor’s control, it shall be adjusted as follows:</w:t>
      </w:r>
    </w:p>
    <w:p w14:paraId="6A0D3B00" w14:textId="18EF692B" w:rsidR="00FA38F4" w:rsidRPr="00851ED7" w:rsidRDefault="002E51CF" w:rsidP="002D1341">
      <w:pPr>
        <w:pStyle w:val="Indent"/>
        <w:ind w:firstLine="0"/>
        <w:rPr>
          <w:szCs w:val="22"/>
        </w:rPr>
      </w:pPr>
      <w:r w:rsidRPr="00851ED7">
        <w:rPr>
          <w:b/>
          <w:szCs w:val="22"/>
        </w:rPr>
        <w:t xml:space="preserve">80-07.1 </w:t>
      </w:r>
      <w:r w:rsidR="00525441" w:rsidRPr="00851ED7">
        <w:rPr>
          <w:b/>
        </w:rPr>
        <w:t>[</w:t>
      </w:r>
      <w:r w:rsidR="00525441" w:rsidRPr="00851ED7">
        <w:t>   </w:t>
      </w:r>
      <w:r w:rsidR="00576255" w:rsidRPr="00851ED7">
        <w:rPr>
          <w:rStyle w:val="CourierNewboldcharacters"/>
        </w:rPr>
        <w:t>Contract time based on working days</w:t>
      </w:r>
      <w:r w:rsidR="00956075" w:rsidRPr="00851ED7">
        <w:rPr>
          <w:rStyle w:val="CourierNewboldcharacters"/>
        </w:rPr>
        <w:t xml:space="preserve">.  </w:t>
      </w:r>
      <w:r w:rsidR="00956075" w:rsidRPr="00851ED7">
        <w:rPr>
          <w:rStyle w:val="CourierNewcharacters"/>
        </w:rPr>
        <w:t>Contract time based on working days</w:t>
      </w:r>
      <w:r w:rsidR="00FA38F4" w:rsidRPr="00851ED7">
        <w:rPr>
          <w:rStyle w:val="CourierNewcharacters"/>
        </w:rPr>
        <w:t xml:space="preserve"> shall be calculated weekly by the </w:t>
      </w:r>
      <w:r w:rsidR="00D03B1F" w:rsidRPr="00851ED7">
        <w:rPr>
          <w:rStyle w:val="CourierNewcharacters"/>
        </w:rPr>
        <w:t>Resident Project Representative (RPR)</w:t>
      </w:r>
      <w:r w:rsidR="00FA38F4" w:rsidRPr="00851ED7">
        <w:rPr>
          <w:rStyle w:val="CourierNewcharacters"/>
        </w:rPr>
        <w:t xml:space="preserve">. The </w:t>
      </w:r>
      <w:r w:rsidR="00D03B1F" w:rsidRPr="00851ED7">
        <w:rPr>
          <w:rStyle w:val="CourierNewcharacters"/>
        </w:rPr>
        <w:t xml:space="preserve">RPR </w:t>
      </w:r>
      <w:r w:rsidR="00FA38F4" w:rsidRPr="00851ED7">
        <w:rPr>
          <w:rStyle w:val="CourierNewcharacters"/>
        </w:rPr>
        <w:t xml:space="preserve">will furnish the Contractor a copy of </w:t>
      </w:r>
      <w:r w:rsidR="001C07E3" w:rsidRPr="00851ED7">
        <w:rPr>
          <w:rStyle w:val="CourierNewcharacters"/>
        </w:rPr>
        <w:t xml:space="preserve">their </w:t>
      </w:r>
      <w:r w:rsidR="00FA38F4" w:rsidRPr="00851ED7">
        <w:rPr>
          <w:rStyle w:val="CourierNewcharacters"/>
        </w:rPr>
        <w:t xml:space="preserve">weekly statement of the number of working days charged against the contract time during the week and the number of working days currently specified for completion of the contract (the original contract time plus the number of working days, if any, that have been included in approved </w:t>
      </w:r>
      <w:r w:rsidR="00046608" w:rsidRPr="00851ED7">
        <w:rPr>
          <w:rStyle w:val="CourierNewcharacters"/>
        </w:rPr>
        <w:t>Change Orders</w:t>
      </w:r>
      <w:r w:rsidR="00FA38F4" w:rsidRPr="00851ED7">
        <w:rPr>
          <w:rStyle w:val="CourierNewcharacters"/>
        </w:rPr>
        <w:t xml:space="preserve"> or </w:t>
      </w:r>
      <w:r w:rsidR="00046608" w:rsidRPr="00851ED7">
        <w:rPr>
          <w:rStyle w:val="CourierNewcharacters"/>
        </w:rPr>
        <w:t xml:space="preserve">Supplemental Agreements </w:t>
      </w:r>
      <w:r w:rsidR="00FA38F4" w:rsidRPr="00851ED7">
        <w:rPr>
          <w:rStyle w:val="CourierNewcharacters"/>
        </w:rPr>
        <w:t xml:space="preserve">covering </w:t>
      </w:r>
      <w:r w:rsidR="00046608" w:rsidRPr="00851ED7">
        <w:rPr>
          <w:rStyle w:val="CourierNewcharacters"/>
        </w:rPr>
        <w:t>Extra Work</w:t>
      </w:r>
      <w:r w:rsidR="00FA38F4" w:rsidRPr="00851ED7">
        <w:rPr>
          <w:rStyle w:val="CourierNewcharacters"/>
        </w:rPr>
        <w:t>).</w:t>
      </w:r>
    </w:p>
    <w:p w14:paraId="189D6C35" w14:textId="1751017E" w:rsidR="00FA38F4" w:rsidRPr="00851ED7" w:rsidRDefault="00F26B35" w:rsidP="00C806C3">
      <w:pPr>
        <w:pStyle w:val="Normalfora-b-cindentfirstlineonly"/>
        <w:rPr>
          <w:rStyle w:val="CourierNewcharacters"/>
        </w:rPr>
      </w:pPr>
      <w:r w:rsidRPr="00851ED7">
        <w:rPr>
          <w:rStyle w:val="CourierNewcharacters"/>
        </w:rPr>
        <w:t>The we</w:t>
      </w:r>
      <w:r w:rsidR="00FA38F4" w:rsidRPr="00851ED7">
        <w:rPr>
          <w:rStyle w:val="CourierNewcharacters"/>
        </w:rPr>
        <w:t xml:space="preserve">ekly statement of contract time charged </w:t>
      </w:r>
      <w:r w:rsidRPr="00851ED7">
        <w:rPr>
          <w:rStyle w:val="CourierNewcharacters"/>
        </w:rPr>
        <w:t xml:space="preserve">is based </w:t>
      </w:r>
      <w:r w:rsidR="00FA38F4" w:rsidRPr="00851ED7">
        <w:rPr>
          <w:rStyle w:val="CourierNewcharacters"/>
        </w:rPr>
        <w:t>on the following considerations:</w:t>
      </w:r>
    </w:p>
    <w:p w14:paraId="6A4CF4BC" w14:textId="78E664CA" w:rsidR="00FA38F4" w:rsidRPr="00851ED7" w:rsidRDefault="00FA38F4" w:rsidP="00103261">
      <w:pPr>
        <w:pStyle w:val="Indent2"/>
        <w:rPr>
          <w:rStyle w:val="CourierNewcharacters"/>
        </w:rPr>
      </w:pPr>
      <w:r w:rsidRPr="00851ED7">
        <w:rPr>
          <w:rStyle w:val="CourierNewcharacters"/>
        </w:rPr>
        <w:t xml:space="preserve">(1) </w:t>
      </w:r>
      <w:r w:rsidR="00732087" w:rsidRPr="00851ED7">
        <w:rPr>
          <w:rStyle w:val="CourierNewcharacters"/>
        </w:rPr>
        <w:t>T</w:t>
      </w:r>
      <w:r w:rsidRPr="00851ED7">
        <w:rPr>
          <w:rStyle w:val="CourierNewcharacters"/>
        </w:rPr>
        <w:t xml:space="preserve">ime </w:t>
      </w:r>
      <w:r w:rsidR="00732087" w:rsidRPr="00851ED7">
        <w:rPr>
          <w:rStyle w:val="CourierNewcharacters"/>
        </w:rPr>
        <w:t xml:space="preserve">will </w:t>
      </w:r>
      <w:r w:rsidRPr="00851ED7">
        <w:rPr>
          <w:rStyle w:val="CourierNewcharacters"/>
        </w:rPr>
        <w:t xml:space="preserve">be charged for days on which the Contractor </w:t>
      </w:r>
      <w:r w:rsidR="00732087" w:rsidRPr="00851ED7">
        <w:rPr>
          <w:rStyle w:val="CourierNewcharacters"/>
        </w:rPr>
        <w:t xml:space="preserve">could </w:t>
      </w:r>
      <w:r w:rsidRPr="00851ED7">
        <w:rPr>
          <w:rStyle w:val="CourierNewcharacters"/>
        </w:rPr>
        <w:t xml:space="preserve">proceed with </w:t>
      </w:r>
      <w:r w:rsidR="00732087" w:rsidRPr="00851ED7">
        <w:rPr>
          <w:rStyle w:val="CourierNewcharacters"/>
        </w:rPr>
        <w:t xml:space="preserve">scheduled work </w:t>
      </w:r>
      <w:r w:rsidRPr="00851ED7">
        <w:rPr>
          <w:rStyle w:val="CourierNewcharacters"/>
        </w:rPr>
        <w:t xml:space="preserve">under construction at the time for at least </w:t>
      </w:r>
      <w:r w:rsidR="00C22003" w:rsidRPr="00851ED7">
        <w:rPr>
          <w:rStyle w:val="CourierNewcharacters"/>
        </w:rPr>
        <w:t>six (</w:t>
      </w:r>
      <w:r w:rsidRPr="00851ED7">
        <w:rPr>
          <w:rStyle w:val="CourierNewcharacters"/>
        </w:rPr>
        <w:t>6</w:t>
      </w:r>
      <w:r w:rsidR="00C22003" w:rsidRPr="00851ED7">
        <w:rPr>
          <w:rStyle w:val="CourierNewcharacters"/>
        </w:rPr>
        <w:t>)</w:t>
      </w:r>
      <w:r w:rsidRPr="00851ED7">
        <w:rPr>
          <w:rStyle w:val="CourierNewcharacters"/>
        </w:rPr>
        <w:t xml:space="preserve"> hours with the normal work force employed on such item</w:t>
      </w:r>
      <w:r w:rsidR="00732087" w:rsidRPr="00851ED7">
        <w:rPr>
          <w:rStyle w:val="CourierNewcharacters"/>
        </w:rPr>
        <w:t>s</w:t>
      </w:r>
      <w:r w:rsidRPr="00851ED7">
        <w:rPr>
          <w:rStyle w:val="CourierNewcharacters"/>
        </w:rPr>
        <w:t xml:space="preserve">. </w:t>
      </w:r>
      <w:r w:rsidR="00732087" w:rsidRPr="00851ED7">
        <w:rPr>
          <w:rStyle w:val="CourierNewcharacters"/>
        </w:rPr>
        <w:t>When</w:t>
      </w:r>
      <w:r w:rsidRPr="00851ED7">
        <w:rPr>
          <w:rStyle w:val="CourierNewcharacters"/>
        </w:rPr>
        <w:t xml:space="preserve"> normal work force </w:t>
      </w:r>
      <w:r w:rsidR="00732087" w:rsidRPr="00851ED7">
        <w:rPr>
          <w:rStyle w:val="CourierNewcharacters"/>
        </w:rPr>
        <w:t>is</w:t>
      </w:r>
      <w:r w:rsidRPr="00851ED7">
        <w:rPr>
          <w:rStyle w:val="CourierNewcharacters"/>
        </w:rPr>
        <w:t xml:space="preserve"> a double-shift, </w:t>
      </w:r>
      <w:r w:rsidR="00732087" w:rsidRPr="00851ED7">
        <w:rPr>
          <w:rStyle w:val="CourierNewcharacters"/>
        </w:rPr>
        <w:t xml:space="preserve">use </w:t>
      </w:r>
      <w:r w:rsidRPr="00851ED7">
        <w:rPr>
          <w:rStyle w:val="CourierNewcharacters"/>
        </w:rPr>
        <w:t>12 hours</w:t>
      </w:r>
      <w:r w:rsidR="00732087" w:rsidRPr="00851ED7">
        <w:rPr>
          <w:rStyle w:val="CourierNewcharacters"/>
        </w:rPr>
        <w:t xml:space="preserve">; and when </w:t>
      </w:r>
      <w:r w:rsidRPr="00851ED7">
        <w:rPr>
          <w:rStyle w:val="CourierNewcharacters"/>
        </w:rPr>
        <w:t xml:space="preserve">the normal work force </w:t>
      </w:r>
      <w:r w:rsidR="00732087" w:rsidRPr="00851ED7">
        <w:rPr>
          <w:rStyle w:val="CourierNewcharacters"/>
        </w:rPr>
        <w:t xml:space="preserve">is </w:t>
      </w:r>
      <w:r w:rsidRPr="00851ED7">
        <w:rPr>
          <w:rStyle w:val="CourierNewcharacters"/>
        </w:rPr>
        <w:t xml:space="preserve">on a triple-shift, </w:t>
      </w:r>
      <w:r w:rsidR="00732087" w:rsidRPr="00851ED7">
        <w:rPr>
          <w:rStyle w:val="CourierNewcharacters"/>
        </w:rPr>
        <w:t xml:space="preserve">use </w:t>
      </w:r>
      <w:r w:rsidRPr="00851ED7">
        <w:rPr>
          <w:rStyle w:val="CourierNewcharacters"/>
        </w:rPr>
        <w:t>18 hours</w:t>
      </w:r>
      <w:r w:rsidR="00732087" w:rsidRPr="00851ED7">
        <w:rPr>
          <w:rStyle w:val="CourierNewcharacters"/>
        </w:rPr>
        <w:t xml:space="preserve">.  </w:t>
      </w:r>
      <w:r w:rsidRPr="00851ED7">
        <w:rPr>
          <w:rStyle w:val="CourierNewcharacters"/>
        </w:rPr>
        <w:t xml:space="preserve">Conditions beyond the Contractor’s control such as strikes, lockouts, unusual delays in transportation, temporary suspension of the </w:t>
      </w:r>
      <w:r w:rsidR="00732087" w:rsidRPr="00851ED7">
        <w:rPr>
          <w:rStyle w:val="CourierNewcharacters"/>
        </w:rPr>
        <w:t xml:space="preserve">scheduled work </w:t>
      </w:r>
      <w:r w:rsidRPr="00851ED7">
        <w:rPr>
          <w:rStyle w:val="CourierNewcharacters"/>
        </w:rPr>
        <w:t>item</w:t>
      </w:r>
      <w:r w:rsidR="00732087" w:rsidRPr="00851ED7">
        <w:rPr>
          <w:rStyle w:val="CourierNewcharacters"/>
        </w:rPr>
        <w:t xml:space="preserve">s </w:t>
      </w:r>
      <w:r w:rsidRPr="00851ED7">
        <w:rPr>
          <w:rStyle w:val="CourierNewcharacters"/>
        </w:rPr>
        <w:t xml:space="preserve">under construction or temporary suspension of the entire work </w:t>
      </w:r>
      <w:r w:rsidRPr="00851ED7">
        <w:rPr>
          <w:rStyle w:val="CourierNewcharacters"/>
        </w:rPr>
        <w:lastRenderedPageBreak/>
        <w:t>which have been ordered by the Owner for reasons not the fault of the Contractor, shall not be charged against the contract time.</w:t>
      </w:r>
    </w:p>
    <w:p w14:paraId="2555B514" w14:textId="39B59491" w:rsidR="00FA38F4" w:rsidRPr="00851ED7" w:rsidRDefault="00FA38F4" w:rsidP="00103261">
      <w:pPr>
        <w:pStyle w:val="Indent2"/>
        <w:rPr>
          <w:rStyle w:val="CourierNewcharacters"/>
        </w:rPr>
      </w:pPr>
      <w:r w:rsidRPr="00851ED7">
        <w:rPr>
          <w:rStyle w:val="CourierNewcharacters"/>
        </w:rPr>
        <w:t xml:space="preserve">(2) The </w:t>
      </w:r>
      <w:r w:rsidR="00D03B1F" w:rsidRPr="00851ED7">
        <w:rPr>
          <w:rStyle w:val="CourierNewcharacters"/>
        </w:rPr>
        <w:t xml:space="preserve">RPR </w:t>
      </w:r>
      <w:r w:rsidRPr="00851ED7">
        <w:rPr>
          <w:rStyle w:val="CourierNewcharacters"/>
        </w:rPr>
        <w:t>will not make charges against the contract time prior to the effective date of the notice to proceed.</w:t>
      </w:r>
    </w:p>
    <w:p w14:paraId="64107F81" w14:textId="061149D5" w:rsidR="00FA38F4" w:rsidRPr="00851ED7" w:rsidRDefault="00FA38F4" w:rsidP="00103261">
      <w:pPr>
        <w:pStyle w:val="Indent2"/>
        <w:rPr>
          <w:rStyle w:val="CourierNewcharacters"/>
        </w:rPr>
      </w:pPr>
      <w:r w:rsidRPr="00851ED7">
        <w:rPr>
          <w:rStyle w:val="CourierNewcharacters"/>
        </w:rPr>
        <w:t xml:space="preserve">(3) The </w:t>
      </w:r>
      <w:r w:rsidR="00D03B1F" w:rsidRPr="00851ED7">
        <w:rPr>
          <w:rStyle w:val="CourierNewcharacters"/>
        </w:rPr>
        <w:t xml:space="preserve">RPR </w:t>
      </w:r>
      <w:r w:rsidRPr="00851ED7">
        <w:rPr>
          <w:rStyle w:val="CourierNewcharacters"/>
        </w:rPr>
        <w:t>will begin charges against the contract time on the first working day after the effective date of the notice to proceed.</w:t>
      </w:r>
    </w:p>
    <w:p w14:paraId="67F85D64" w14:textId="77D89D8B" w:rsidR="00FA38F4" w:rsidRPr="00851ED7" w:rsidRDefault="00FA38F4" w:rsidP="00103261">
      <w:pPr>
        <w:pStyle w:val="Indent2"/>
        <w:rPr>
          <w:rStyle w:val="CourierNewcharacters"/>
        </w:rPr>
      </w:pPr>
      <w:r w:rsidRPr="00851ED7">
        <w:rPr>
          <w:rStyle w:val="CourierNewcharacters"/>
        </w:rPr>
        <w:t xml:space="preserve">(4) The </w:t>
      </w:r>
      <w:r w:rsidR="00D03B1F" w:rsidRPr="00851ED7">
        <w:rPr>
          <w:rStyle w:val="CourierNewcharacters"/>
        </w:rPr>
        <w:t xml:space="preserve">RPR </w:t>
      </w:r>
      <w:r w:rsidRPr="00851ED7">
        <w:rPr>
          <w:rStyle w:val="CourierNewcharacters"/>
        </w:rPr>
        <w:t xml:space="preserve">will not make charges against the contract time after the date of final acceptance as defined in </w:t>
      </w:r>
      <w:r w:rsidR="00046608" w:rsidRPr="00851ED7">
        <w:rPr>
          <w:rStyle w:val="CourierNewcharacters"/>
        </w:rPr>
        <w:t xml:space="preserve">Section 50, paragraph </w:t>
      </w:r>
      <w:r w:rsidR="00FD36BC" w:rsidRPr="00851ED7">
        <w:rPr>
          <w:rStyle w:val="CourierNewcharacters"/>
        </w:rPr>
        <w:t>50-</w:t>
      </w:r>
      <w:r w:rsidR="001D58AC" w:rsidRPr="00851ED7">
        <w:rPr>
          <w:rStyle w:val="CourierNewcharacters"/>
        </w:rPr>
        <w:t>14</w:t>
      </w:r>
      <w:r w:rsidR="002D1341" w:rsidRPr="00851ED7">
        <w:rPr>
          <w:rStyle w:val="CourierNewcharacters"/>
        </w:rPr>
        <w:t>,</w:t>
      </w:r>
      <w:r w:rsidR="001D58AC" w:rsidRPr="00851ED7">
        <w:rPr>
          <w:rStyle w:val="CourierNewcharacters"/>
        </w:rPr>
        <w:t xml:space="preserve"> </w:t>
      </w:r>
      <w:r w:rsidR="00046608" w:rsidRPr="00851ED7">
        <w:rPr>
          <w:rStyle w:val="TitleReferenceitalicsCourierNew"/>
        </w:rPr>
        <w:t>Final Acceptance</w:t>
      </w:r>
      <w:r w:rsidRPr="00851ED7">
        <w:rPr>
          <w:rStyle w:val="CourierNewcharacters"/>
        </w:rPr>
        <w:t>.</w:t>
      </w:r>
    </w:p>
    <w:p w14:paraId="3E23A3E3" w14:textId="21ACC762" w:rsidR="00FA38F4" w:rsidRPr="00851ED7" w:rsidRDefault="00FA38F4" w:rsidP="00103261">
      <w:pPr>
        <w:pStyle w:val="Indent2"/>
        <w:rPr>
          <w:rStyle w:val="CourierNewcharacters"/>
        </w:rPr>
      </w:pPr>
      <w:r w:rsidRPr="00851ED7">
        <w:rPr>
          <w:rStyle w:val="CourierNewcharacters"/>
        </w:rPr>
        <w:t xml:space="preserve">(5) The Contractor will be allowed </w:t>
      </w:r>
      <w:r w:rsidR="00D8503A" w:rsidRPr="00851ED7">
        <w:rPr>
          <w:rStyle w:val="CourierNewcharacters"/>
        </w:rPr>
        <w:t>one (</w:t>
      </w:r>
      <w:r w:rsidRPr="00851ED7">
        <w:rPr>
          <w:rStyle w:val="CourierNewcharacters"/>
        </w:rPr>
        <w:t>1</w:t>
      </w:r>
      <w:r w:rsidR="00D8503A" w:rsidRPr="00851ED7">
        <w:rPr>
          <w:rStyle w:val="CourierNewcharacters"/>
        </w:rPr>
        <w:t>)</w:t>
      </w:r>
      <w:r w:rsidRPr="00851ED7">
        <w:rPr>
          <w:rStyle w:val="CourierNewcharacters"/>
        </w:rPr>
        <w:t xml:space="preserve"> week in which to file a written protest setting forth </w:t>
      </w:r>
      <w:r w:rsidR="001C07E3" w:rsidRPr="00851ED7">
        <w:rPr>
          <w:rStyle w:val="CourierNewcharacters"/>
        </w:rPr>
        <w:t>their own</w:t>
      </w:r>
      <w:r w:rsidRPr="00851ED7">
        <w:rPr>
          <w:rStyle w:val="CourierNewcharacters"/>
        </w:rPr>
        <w:t xml:space="preserve"> objections to the </w:t>
      </w:r>
      <w:r w:rsidR="00D03B1F" w:rsidRPr="00851ED7">
        <w:rPr>
          <w:rStyle w:val="CourierNewcharacters"/>
        </w:rPr>
        <w:t xml:space="preserve">RPR’s </w:t>
      </w:r>
      <w:r w:rsidRPr="00851ED7">
        <w:rPr>
          <w:rStyle w:val="CourierNewcharacters"/>
        </w:rPr>
        <w:t>weekly statement. If no objection is filed within such specified time, the weekly statement shall be considered as acceptable to the Contractor.</w:t>
      </w:r>
    </w:p>
    <w:p w14:paraId="78531E24" w14:textId="25CC0CD0" w:rsidR="00FA38F4" w:rsidRPr="00851ED7" w:rsidRDefault="00FA38F4" w:rsidP="00774F6D">
      <w:pPr>
        <w:pStyle w:val="Indent"/>
      </w:pPr>
      <w:r w:rsidRPr="00851ED7">
        <w:rPr>
          <w:rStyle w:val="CourierNewcharacters"/>
        </w:rPr>
        <w:t xml:space="preserve">The contract time (stated in the proposal) is based on the originally estimated quantities as described in the </w:t>
      </w:r>
      <w:r w:rsidR="009E7332" w:rsidRPr="00851ED7">
        <w:rPr>
          <w:rStyle w:val="CourierNewcharacters"/>
        </w:rPr>
        <w:t xml:space="preserve">Section 20, paragraph </w:t>
      </w:r>
      <w:r w:rsidR="008A5A27" w:rsidRPr="00851ED7">
        <w:rPr>
          <w:rStyle w:val="CourierNewcharacters"/>
        </w:rPr>
        <w:t>20-05</w:t>
      </w:r>
      <w:r w:rsidR="004B3D04" w:rsidRPr="00851ED7">
        <w:rPr>
          <w:rStyle w:val="CourierNewcharacters"/>
        </w:rPr>
        <w:t>,</w:t>
      </w:r>
      <w:r w:rsidR="008A5A27" w:rsidRPr="00851ED7">
        <w:rPr>
          <w:rStyle w:val="CourierNewcharacters"/>
        </w:rPr>
        <w:t xml:space="preserve"> </w:t>
      </w:r>
      <w:r w:rsidR="009E7332" w:rsidRPr="00851ED7">
        <w:rPr>
          <w:rStyle w:val="TitleReferenceitalicsCourierNew"/>
        </w:rPr>
        <w:t>Interpretation of Estimated Proposal Quantities</w:t>
      </w:r>
      <w:r w:rsidRPr="00851ED7">
        <w:rPr>
          <w:rStyle w:val="CourierNewcharacters"/>
        </w:rPr>
        <w:t>. Should the satisfactory completion of the contract require performance of work in greater quantities than those estimated in the proposal, the contract time shall be increased in the same proportion as the cost of the actually completed quantities bears to the cost of the originally estimated quantities in the proposal. Such increase in contract time shall not consider either the cost of work or the extension of contract time that has been covered by change order or supplemental agreement and shall be made at the time of final payment.</w:t>
      </w:r>
      <w:r w:rsidR="00033474" w:rsidRPr="00851ED7">
        <w:rPr>
          <w:rStyle w:val="CourierNewcharacters"/>
        </w:rPr>
        <w:t xml:space="preserve"> </w:t>
      </w:r>
      <w:r w:rsidR="00033474" w:rsidRPr="00851ED7">
        <w:rPr>
          <w:szCs w:val="22"/>
        </w:rPr>
        <w:t>   </w:t>
      </w:r>
      <w:r w:rsidR="00033474" w:rsidRPr="00851ED7">
        <w:rPr>
          <w:b/>
          <w:szCs w:val="22"/>
        </w:rPr>
        <w:t>]</w:t>
      </w:r>
    </w:p>
    <w:p w14:paraId="27B853C0" w14:textId="77777777" w:rsidR="002E51CF" w:rsidRPr="00851ED7" w:rsidRDefault="002E51CF" w:rsidP="008077B4">
      <w:pPr>
        <w:pStyle w:val="Engineernotetop"/>
      </w:pPr>
      <w:r w:rsidRPr="00851ED7">
        <w:t>*************************************************************************************</w:t>
      </w:r>
    </w:p>
    <w:p w14:paraId="6571AC36" w14:textId="407C7439" w:rsidR="002E51CF" w:rsidRPr="00851ED7" w:rsidRDefault="002E51CF" w:rsidP="008077B4">
      <w:pPr>
        <w:pStyle w:val="EngineerNoteskeepwithnext"/>
      </w:pPr>
      <w:r w:rsidRPr="00851ED7">
        <w:t xml:space="preserve">For working day contracts, Engineer should include normal monthly weather information for the project location that bidders must take into account when preparing its proposal.  As appropriate, the Engineer may include drying days.  Unusually severe weather must actually cause a delay to the completion of the project. The delay must be beyond the control and without the fault or negligence of the </w:t>
      </w:r>
      <w:r w:rsidR="002921B6" w:rsidRPr="00851ED7">
        <w:t>Contractor</w:t>
      </w:r>
      <w:r w:rsidRPr="00851ED7">
        <w:t>.</w:t>
      </w:r>
    </w:p>
    <w:p w14:paraId="54E88E0D" w14:textId="77777777" w:rsidR="002E51CF" w:rsidRPr="00851ED7" w:rsidRDefault="002E51CF" w:rsidP="008077B4">
      <w:pPr>
        <w:pStyle w:val="Engineernotebottom"/>
      </w:pPr>
      <w:r w:rsidRPr="00851ED7">
        <w:t>*************************************************************************************</w:t>
      </w:r>
    </w:p>
    <w:p w14:paraId="6E12CD2C" w14:textId="47235286" w:rsidR="00FA38F4" w:rsidRPr="00851ED7" w:rsidRDefault="00525441" w:rsidP="00103261">
      <w:pPr>
        <w:pStyle w:val="Indent"/>
        <w:rPr>
          <w:rStyle w:val="CourierNewcharacters"/>
        </w:rPr>
      </w:pPr>
      <w:r w:rsidRPr="00851ED7">
        <w:rPr>
          <w:b/>
        </w:rPr>
        <w:t>[</w:t>
      </w:r>
      <w:r w:rsidRPr="00851ED7">
        <w:t>   </w:t>
      </w:r>
      <w:r w:rsidR="00956075" w:rsidRPr="00851ED7">
        <w:rPr>
          <w:rStyle w:val="CourierNewboldcharacters"/>
        </w:rPr>
        <w:t xml:space="preserve">Contract time based on calendar days.  </w:t>
      </w:r>
      <w:r w:rsidR="00644C4E" w:rsidRPr="00851ED7">
        <w:rPr>
          <w:rStyle w:val="CourierNewcharacters"/>
        </w:rPr>
        <w:t>Contract Time</w:t>
      </w:r>
      <w:r w:rsidR="00FA38F4" w:rsidRPr="00851ED7">
        <w:rPr>
          <w:rStyle w:val="CourierNewcharacters"/>
        </w:rPr>
        <w:t xml:space="preserve"> based on</w:t>
      </w:r>
      <w:r w:rsidR="00644C4E" w:rsidRPr="00851ED7">
        <w:rPr>
          <w:rStyle w:val="CourierNewcharacters"/>
        </w:rPr>
        <w:t xml:space="preserve"> calendar days s</w:t>
      </w:r>
      <w:r w:rsidR="00FA38F4" w:rsidRPr="00851ED7">
        <w:rPr>
          <w:rStyle w:val="CourierNewcharacters"/>
        </w:rPr>
        <w:t xml:space="preserve">hall consist of the number of calendar days stated in the contract counting from the effective date of the </w:t>
      </w:r>
      <w:r w:rsidR="009E7332" w:rsidRPr="00851ED7">
        <w:rPr>
          <w:rStyle w:val="CourierNewcharacters"/>
        </w:rPr>
        <w:t xml:space="preserve">Notice </w:t>
      </w:r>
      <w:r w:rsidR="00FA38F4" w:rsidRPr="00851ED7">
        <w:rPr>
          <w:rStyle w:val="CourierNewcharacters"/>
        </w:rPr>
        <w:t xml:space="preserve">to </w:t>
      </w:r>
      <w:r w:rsidR="009E7332" w:rsidRPr="00851ED7">
        <w:rPr>
          <w:rStyle w:val="CourierNewcharacters"/>
        </w:rPr>
        <w:t>P</w:t>
      </w:r>
      <w:r w:rsidR="00FA38F4" w:rsidRPr="00851ED7">
        <w:rPr>
          <w:rStyle w:val="CourierNewcharacters"/>
        </w:rPr>
        <w:t>roceed and including all Saturdays, Sundays, holidays, and non-work days. All calendar days elapsing between the effective dates of the Owner’s orders to suspend and resume all work, due to causes not the fault of the Contractor, shall be excluded.</w:t>
      </w:r>
    </w:p>
    <w:p w14:paraId="62560F16" w14:textId="77777777" w:rsidR="00FA38F4" w:rsidRPr="00851ED7" w:rsidRDefault="00FA38F4" w:rsidP="00C806C3">
      <w:pPr>
        <w:pStyle w:val="Normalfora-b-cindentfirstlineonly"/>
      </w:pPr>
      <w:r w:rsidRPr="00851ED7">
        <w:rPr>
          <w:rStyle w:val="CourierNewcharacters"/>
        </w:rPr>
        <w:t xml:space="preserve">At the time of final payment, the contract time shall be increased in the same proportion as the cost of the actually completed quantities bears to the cost of the originally estimated quantities in the proposal. Such increase in the contract time shall not consider either cost of work or the extension of contract time that has been </w:t>
      </w:r>
      <w:r w:rsidRPr="00851ED7">
        <w:rPr>
          <w:rStyle w:val="CourierNewcharacters"/>
        </w:rPr>
        <w:lastRenderedPageBreak/>
        <w:t>covered by a change order or supplemental agreement. Charges against the contract time will cease as of the date of final acceptance.</w:t>
      </w:r>
      <w:r w:rsidR="00033474" w:rsidRPr="00851ED7">
        <w:rPr>
          <w:rStyle w:val="CourierNewcharacters"/>
        </w:rPr>
        <w:t xml:space="preserve"> </w:t>
      </w:r>
      <w:r w:rsidR="00033474" w:rsidRPr="00851ED7">
        <w:rPr>
          <w:szCs w:val="22"/>
        </w:rPr>
        <w:t>   </w:t>
      </w:r>
      <w:r w:rsidR="00033474" w:rsidRPr="00851ED7">
        <w:rPr>
          <w:b/>
          <w:szCs w:val="22"/>
        </w:rPr>
        <w:t>]</w:t>
      </w:r>
      <w:r w:rsidR="00B41F47" w:rsidRPr="00851ED7">
        <w:t xml:space="preserve"> </w:t>
      </w:r>
    </w:p>
    <w:p w14:paraId="1A8DB3CF" w14:textId="77777777" w:rsidR="00FA38F4" w:rsidRPr="00851ED7" w:rsidRDefault="00525441" w:rsidP="00103261">
      <w:pPr>
        <w:pStyle w:val="Indent"/>
        <w:rPr>
          <w:rStyle w:val="CourierNewcharacters"/>
        </w:rPr>
      </w:pPr>
      <w:r w:rsidRPr="00851ED7">
        <w:rPr>
          <w:b/>
        </w:rPr>
        <w:t>[</w:t>
      </w:r>
      <w:r w:rsidRPr="00851ED7">
        <w:t>   </w:t>
      </w:r>
      <w:r w:rsidR="00956075" w:rsidRPr="00851ED7">
        <w:rPr>
          <w:rStyle w:val="CourierNewboldcharacters"/>
        </w:rPr>
        <w:t xml:space="preserve">Contract time based on specific completion date.  </w:t>
      </w:r>
      <w:r w:rsidR="00FA38F4" w:rsidRPr="00851ED7">
        <w:rPr>
          <w:rStyle w:val="CourierNewcharacters"/>
        </w:rPr>
        <w:t>When the contract time is a specified completion date, it shall be the date on which all contract work shall be substantially complete.</w:t>
      </w:r>
    </w:p>
    <w:p w14:paraId="4937C67E" w14:textId="33A67A38" w:rsidR="00FA38F4" w:rsidRPr="00851ED7" w:rsidRDefault="00FA38F4" w:rsidP="00774F6D">
      <w:pPr>
        <w:pStyle w:val="Indent"/>
      </w:pPr>
      <w:r w:rsidRPr="00851ED7">
        <w:rPr>
          <w:rStyle w:val="CourierNewcharacters"/>
        </w:rPr>
        <w:t xml:space="preserve">If the Contractor finds it impossible for reasons beyond </w:t>
      </w:r>
      <w:r w:rsidR="001C07E3" w:rsidRPr="00851ED7">
        <w:rPr>
          <w:rStyle w:val="CourierNewcharacters"/>
        </w:rPr>
        <w:t>their own</w:t>
      </w:r>
      <w:r w:rsidRPr="00851ED7">
        <w:rPr>
          <w:rStyle w:val="CourierNewcharacters"/>
        </w:rPr>
        <w:t xml:space="preserve"> control to complete the work within the contract time as specified, or as extended in accordance with the provisions of this </w:t>
      </w:r>
      <w:r w:rsidR="009E7332" w:rsidRPr="00851ED7">
        <w:rPr>
          <w:rStyle w:val="CourierNewcharacters"/>
        </w:rPr>
        <w:t>paragraph</w:t>
      </w:r>
      <w:r w:rsidRPr="00851ED7">
        <w:rPr>
          <w:rStyle w:val="CourierNewcharacters"/>
        </w:rPr>
        <w:t xml:space="preserve">, the Contractor may, at any time prior to the expiration of the contract time as extended, make a written request to the </w:t>
      </w:r>
      <w:r w:rsidR="007249BE" w:rsidRPr="00851ED7">
        <w:rPr>
          <w:rStyle w:val="CourierNewcharacters"/>
        </w:rPr>
        <w:t xml:space="preserve">Owner </w:t>
      </w:r>
      <w:r w:rsidRPr="00851ED7">
        <w:rPr>
          <w:rStyle w:val="CourierNewcharacters"/>
        </w:rPr>
        <w:t xml:space="preserve">for an extension of time setting forth the reasons which the Contractor believes will justify the granting of </w:t>
      </w:r>
      <w:r w:rsidR="001C07E3" w:rsidRPr="00851ED7">
        <w:rPr>
          <w:rStyle w:val="CourierNewcharacters"/>
        </w:rPr>
        <w:t>their own</w:t>
      </w:r>
      <w:r w:rsidRPr="00851ED7">
        <w:rPr>
          <w:rStyle w:val="CourierNewcharacters"/>
        </w:rPr>
        <w:t xml:space="preserve"> request. Requests for extension of time, caused by inclement weather, shall be supported with National Weather Bureau data showing the actual amount of inclement weather exceeded what could normally be expected during the contract period. The Contractor’s plea that insufficient time was specified is not a valid reason for extension of time. If the </w:t>
      </w:r>
      <w:r w:rsidR="007249BE" w:rsidRPr="00851ED7">
        <w:rPr>
          <w:rStyle w:val="CourierNewcharacters"/>
        </w:rPr>
        <w:t>supporting documentation justify</w:t>
      </w:r>
      <w:r w:rsidRPr="00851ED7">
        <w:rPr>
          <w:rStyle w:val="CourierNewcharacters"/>
        </w:rPr>
        <w:t xml:space="preserve"> the work was delayed because of conditions beyond the control and without the fault of the Contractor, the </w:t>
      </w:r>
      <w:r w:rsidR="007249BE" w:rsidRPr="00851ED7">
        <w:rPr>
          <w:rStyle w:val="CourierNewcharacters"/>
        </w:rPr>
        <w:t>Owner</w:t>
      </w:r>
      <w:r w:rsidRPr="00851ED7">
        <w:rPr>
          <w:rStyle w:val="CourierNewcharacters"/>
        </w:rPr>
        <w:t xml:space="preserve"> may extend the time for completion</w:t>
      </w:r>
      <w:r w:rsidR="007249BE" w:rsidRPr="00851ED7">
        <w:rPr>
          <w:rStyle w:val="CourierNewcharacters"/>
        </w:rPr>
        <w:t xml:space="preserve"> by a change order that adjusts the contract time or completion date.</w:t>
      </w:r>
      <w:r w:rsidRPr="00851ED7">
        <w:rPr>
          <w:rStyle w:val="CourierNewcharacters"/>
        </w:rPr>
        <w:t xml:space="preserve"> The extended time for completion shall then be in full force and effect, the same as though it were the original time for completion.</w:t>
      </w:r>
      <w:r w:rsidR="00033474" w:rsidRPr="00851ED7">
        <w:rPr>
          <w:rStyle w:val="CourierNewcharacters"/>
        </w:rPr>
        <w:t xml:space="preserve"> </w:t>
      </w:r>
      <w:r w:rsidR="00033474" w:rsidRPr="00851ED7">
        <w:rPr>
          <w:szCs w:val="22"/>
        </w:rPr>
        <w:t>   </w:t>
      </w:r>
      <w:r w:rsidR="00033474" w:rsidRPr="00851ED7">
        <w:rPr>
          <w:b/>
          <w:szCs w:val="22"/>
        </w:rPr>
        <w:t>]</w:t>
      </w:r>
    </w:p>
    <w:p w14:paraId="7BC6B5BF" w14:textId="77777777" w:rsidR="0067468A" w:rsidRPr="00851ED7" w:rsidRDefault="002E51CF" w:rsidP="008077B4">
      <w:pPr>
        <w:pStyle w:val="Engineernotetop"/>
      </w:pPr>
      <w:r w:rsidRPr="00851ED7">
        <w:t>*************************************************************************************</w:t>
      </w:r>
    </w:p>
    <w:p w14:paraId="113768C2" w14:textId="77777777" w:rsidR="0067468A" w:rsidRPr="00851ED7" w:rsidRDefault="002E51CF" w:rsidP="008077B4">
      <w:pPr>
        <w:pStyle w:val="EngineerNoteskeepwithnext"/>
      </w:pPr>
      <w:r w:rsidRPr="00851ED7">
        <w:t>Select the appropriate method identifying contract time for the contract.</w:t>
      </w:r>
    </w:p>
    <w:p w14:paraId="15BAA46F" w14:textId="77777777" w:rsidR="002E51CF" w:rsidRPr="00851ED7" w:rsidRDefault="002E51CF" w:rsidP="008077B4">
      <w:pPr>
        <w:pStyle w:val="Engineernotebottom"/>
      </w:pPr>
      <w:r w:rsidRPr="00851ED7">
        <w:t>*************************************************************************************</w:t>
      </w:r>
    </w:p>
    <w:p w14:paraId="49BBC199" w14:textId="742ACBFC" w:rsidR="00FA38F4" w:rsidRPr="00851ED7" w:rsidRDefault="00FA38F4" w:rsidP="00103261">
      <w:pPr>
        <w:tabs>
          <w:tab w:val="left" w:pos="-417"/>
          <w:tab w:val="left" w:pos="0"/>
        </w:tabs>
        <w:suppressAutoHyphens/>
        <w:rPr>
          <w:szCs w:val="22"/>
        </w:rPr>
      </w:pPr>
      <w:r w:rsidRPr="00851ED7">
        <w:rPr>
          <w:b/>
          <w:szCs w:val="22"/>
        </w:rPr>
        <w:t>80-08 Failure to complete on time</w:t>
      </w:r>
      <w:r w:rsidRPr="00851ED7">
        <w:rPr>
          <w:szCs w:val="22"/>
        </w:rPr>
        <w:t xml:space="preserve">. For each calendar day or working day, as specified in the contract, that any work remains uncompleted after the contract time (including all extensions and adjustments as provided in </w:t>
      </w:r>
      <w:r w:rsidR="009E7332" w:rsidRPr="00851ED7">
        <w:rPr>
          <w:szCs w:val="22"/>
        </w:rPr>
        <w:t>paragraph</w:t>
      </w:r>
      <w:r w:rsidRPr="00851ED7">
        <w:rPr>
          <w:szCs w:val="22"/>
        </w:rPr>
        <w:t xml:space="preserve"> </w:t>
      </w:r>
      <w:r w:rsidR="00644C4E" w:rsidRPr="00851ED7">
        <w:rPr>
          <w:szCs w:val="22"/>
        </w:rPr>
        <w:t>80-07</w:t>
      </w:r>
      <w:r w:rsidR="004B3D04" w:rsidRPr="00851ED7">
        <w:rPr>
          <w:szCs w:val="22"/>
        </w:rPr>
        <w:t>,</w:t>
      </w:r>
      <w:r w:rsidR="00644C4E" w:rsidRPr="00851ED7">
        <w:rPr>
          <w:szCs w:val="22"/>
        </w:rPr>
        <w:t xml:space="preserve"> </w:t>
      </w:r>
      <w:r w:rsidR="009E7332" w:rsidRPr="00851ED7">
        <w:rPr>
          <w:rStyle w:val="TitleReferenceitalics"/>
        </w:rPr>
        <w:t xml:space="preserve">Determination and Extension </w:t>
      </w:r>
      <w:r w:rsidR="004B3D04" w:rsidRPr="00851ED7">
        <w:rPr>
          <w:rStyle w:val="TitleReferenceitalics"/>
        </w:rPr>
        <w:t>of</w:t>
      </w:r>
      <w:r w:rsidR="009E7332" w:rsidRPr="00851ED7">
        <w:rPr>
          <w:rStyle w:val="TitleReferenceitalics"/>
        </w:rPr>
        <w:t xml:space="preserve"> Contract Time</w:t>
      </w:r>
      <w:r w:rsidRPr="00851ED7">
        <w:rPr>
          <w:szCs w:val="22"/>
        </w:rPr>
        <w:t>) the sum specified in the contract and proposal as liquidated damages</w:t>
      </w:r>
      <w:r w:rsidR="009C3D42" w:rsidRPr="00851ED7">
        <w:rPr>
          <w:szCs w:val="22"/>
        </w:rPr>
        <w:t xml:space="preserve"> (LD)</w:t>
      </w:r>
      <w:r w:rsidRPr="00851ED7">
        <w:rPr>
          <w:szCs w:val="22"/>
        </w:rPr>
        <w:t xml:space="preserve"> will be deducted from any money due or to become due the Contractor or </w:t>
      </w:r>
      <w:r w:rsidR="001C07E3" w:rsidRPr="00851ED7">
        <w:rPr>
          <w:szCs w:val="22"/>
        </w:rPr>
        <w:t>their own</w:t>
      </w:r>
      <w:r w:rsidRPr="00851ED7">
        <w:rPr>
          <w:szCs w:val="22"/>
        </w:rPr>
        <w:t xml:space="preserve"> surety. Such deducted sums shall not be deducted as a penalty but shall be considered as liquidation of a reasonable portion of damages including but not limited to additional engineering services that will be incurred by the Owner should the Contractor fail to complete the work in the time provided in their contract.</w:t>
      </w:r>
    </w:p>
    <w:p w14:paraId="42FEF7D4" w14:textId="77777777" w:rsidR="00C13899" w:rsidRPr="00851ED7" w:rsidRDefault="00C13899" w:rsidP="00103261">
      <w:pPr>
        <w:tabs>
          <w:tab w:val="left" w:pos="-417"/>
          <w:tab w:val="left" w:pos="0"/>
        </w:tabs>
        <w:suppressAutoHyphens/>
        <w:rPr>
          <w:szCs w:val="22"/>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2845"/>
        <w:gridCol w:w="3029"/>
      </w:tblGrid>
      <w:tr w:rsidR="00FA38F4" w:rsidRPr="00851ED7" w14:paraId="788E2370" w14:textId="77777777" w:rsidTr="00521B07">
        <w:trPr>
          <w:cantSplit/>
          <w:tblHeader/>
          <w:jc w:val="center"/>
        </w:trPr>
        <w:tc>
          <w:tcPr>
            <w:tcW w:w="0" w:type="auto"/>
          </w:tcPr>
          <w:p w14:paraId="4A765369" w14:textId="77777777" w:rsidR="00FA38F4" w:rsidRPr="00851ED7" w:rsidRDefault="00FA38F4" w:rsidP="00103261">
            <w:pPr>
              <w:pStyle w:val="TableHead"/>
              <w:keepNext/>
              <w:rPr>
                <w:szCs w:val="22"/>
              </w:rPr>
            </w:pPr>
            <w:r w:rsidRPr="00851ED7">
              <w:rPr>
                <w:szCs w:val="22"/>
              </w:rPr>
              <w:t>Schedule</w:t>
            </w:r>
          </w:p>
        </w:tc>
        <w:tc>
          <w:tcPr>
            <w:tcW w:w="0" w:type="auto"/>
          </w:tcPr>
          <w:p w14:paraId="386AC35A" w14:textId="77777777" w:rsidR="00FA38F4" w:rsidRPr="00851ED7" w:rsidRDefault="00FA38F4" w:rsidP="00103261">
            <w:pPr>
              <w:pStyle w:val="TableHead"/>
              <w:keepNext/>
              <w:rPr>
                <w:szCs w:val="22"/>
              </w:rPr>
            </w:pPr>
            <w:r w:rsidRPr="00851ED7">
              <w:rPr>
                <w:szCs w:val="22"/>
              </w:rPr>
              <w:t>Liquidated Damages Cost</w:t>
            </w:r>
          </w:p>
        </w:tc>
        <w:tc>
          <w:tcPr>
            <w:tcW w:w="0" w:type="auto"/>
          </w:tcPr>
          <w:p w14:paraId="72D53639" w14:textId="77777777" w:rsidR="00FA38F4" w:rsidRPr="00851ED7" w:rsidRDefault="00FA38F4" w:rsidP="00103261">
            <w:pPr>
              <w:pStyle w:val="TableHead"/>
              <w:keepNext/>
              <w:rPr>
                <w:bCs/>
                <w:szCs w:val="22"/>
              </w:rPr>
            </w:pPr>
            <w:r w:rsidRPr="00851ED7">
              <w:rPr>
                <w:bCs/>
                <w:szCs w:val="22"/>
              </w:rPr>
              <w:t>Allowed Construction Time</w:t>
            </w:r>
          </w:p>
        </w:tc>
      </w:tr>
      <w:tr w:rsidR="00FA38F4" w:rsidRPr="00851ED7" w14:paraId="397DF427" w14:textId="77777777" w:rsidTr="0081789E">
        <w:trPr>
          <w:cantSplit/>
          <w:jc w:val="center"/>
        </w:trPr>
        <w:tc>
          <w:tcPr>
            <w:tcW w:w="0" w:type="auto"/>
          </w:tcPr>
          <w:p w14:paraId="7FF26DE7" w14:textId="77777777" w:rsidR="00FA38F4" w:rsidRPr="00851ED7" w:rsidRDefault="00FA38F4" w:rsidP="00103261">
            <w:pPr>
              <w:pStyle w:val="TableText0"/>
              <w:keepNext/>
              <w:rPr>
                <w:szCs w:val="22"/>
              </w:rPr>
            </w:pPr>
          </w:p>
        </w:tc>
        <w:tc>
          <w:tcPr>
            <w:tcW w:w="0" w:type="auto"/>
          </w:tcPr>
          <w:p w14:paraId="126F3E9E" w14:textId="77777777" w:rsidR="00FA38F4" w:rsidRPr="00851ED7" w:rsidRDefault="00FA38F4" w:rsidP="00103261">
            <w:pPr>
              <w:pStyle w:val="TableText0"/>
              <w:keepNext/>
              <w:rPr>
                <w:szCs w:val="22"/>
              </w:rPr>
            </w:pPr>
          </w:p>
        </w:tc>
        <w:tc>
          <w:tcPr>
            <w:tcW w:w="0" w:type="auto"/>
          </w:tcPr>
          <w:p w14:paraId="50C1E513" w14:textId="77777777" w:rsidR="00FA38F4" w:rsidRPr="00851ED7" w:rsidRDefault="00FA38F4" w:rsidP="00103261">
            <w:pPr>
              <w:pStyle w:val="TableText0"/>
              <w:keepNext/>
              <w:rPr>
                <w:szCs w:val="22"/>
              </w:rPr>
            </w:pPr>
          </w:p>
        </w:tc>
      </w:tr>
      <w:tr w:rsidR="00FA38F4" w:rsidRPr="00851ED7" w14:paraId="0914ECA1" w14:textId="77777777" w:rsidTr="0081789E">
        <w:trPr>
          <w:cantSplit/>
          <w:jc w:val="center"/>
        </w:trPr>
        <w:tc>
          <w:tcPr>
            <w:tcW w:w="0" w:type="auto"/>
          </w:tcPr>
          <w:p w14:paraId="300C4560" w14:textId="77777777" w:rsidR="00FA38F4" w:rsidRPr="00851ED7" w:rsidRDefault="00FA38F4" w:rsidP="00103261">
            <w:pPr>
              <w:pStyle w:val="TableText0"/>
              <w:rPr>
                <w:szCs w:val="22"/>
              </w:rPr>
            </w:pPr>
          </w:p>
        </w:tc>
        <w:tc>
          <w:tcPr>
            <w:tcW w:w="0" w:type="auto"/>
          </w:tcPr>
          <w:p w14:paraId="61CE391B" w14:textId="77777777" w:rsidR="00FA38F4" w:rsidRPr="00851ED7" w:rsidRDefault="00FA38F4" w:rsidP="00103261">
            <w:pPr>
              <w:pStyle w:val="TableText0"/>
              <w:rPr>
                <w:szCs w:val="22"/>
              </w:rPr>
            </w:pPr>
          </w:p>
        </w:tc>
        <w:tc>
          <w:tcPr>
            <w:tcW w:w="0" w:type="auto"/>
          </w:tcPr>
          <w:p w14:paraId="3F71BAB8" w14:textId="77777777" w:rsidR="00FA38F4" w:rsidRPr="00851ED7" w:rsidRDefault="00FA38F4" w:rsidP="00103261">
            <w:pPr>
              <w:pStyle w:val="TableText0"/>
              <w:rPr>
                <w:szCs w:val="22"/>
              </w:rPr>
            </w:pPr>
          </w:p>
        </w:tc>
      </w:tr>
    </w:tbl>
    <w:p w14:paraId="02C6906B" w14:textId="77777777" w:rsidR="00FA38F4" w:rsidRPr="00851ED7" w:rsidRDefault="00FA38F4" w:rsidP="008077B4">
      <w:pPr>
        <w:pStyle w:val="Engineernotetop"/>
      </w:pPr>
      <w:r w:rsidRPr="00851ED7">
        <w:t>************************************************************************************</w:t>
      </w:r>
    </w:p>
    <w:p w14:paraId="169F07A1" w14:textId="45922DB1" w:rsidR="00FA38F4" w:rsidRPr="00851ED7" w:rsidRDefault="00FA38F4" w:rsidP="008077B4">
      <w:pPr>
        <w:pStyle w:val="EngineerNotes"/>
      </w:pPr>
      <w:r w:rsidRPr="00851ED7">
        <w:t xml:space="preserve">The Engineer </w:t>
      </w:r>
      <w:r w:rsidR="00C30050" w:rsidRPr="00851ED7">
        <w:t xml:space="preserve">should </w:t>
      </w:r>
      <w:r w:rsidRPr="00851ED7">
        <w:t xml:space="preserve">list the liquidated damages cost and allowed construction time </w:t>
      </w:r>
      <w:r w:rsidR="000E3166" w:rsidRPr="00851ED7">
        <w:t xml:space="preserve">in the proposal form or other appropriate contract document </w:t>
      </w:r>
      <w:r w:rsidRPr="00851ED7">
        <w:t xml:space="preserve">to clarify when more than one schedule of work is bid, or in the event all schedules bid cannot be </w:t>
      </w:r>
      <w:r w:rsidRPr="00851ED7">
        <w:lastRenderedPageBreak/>
        <w:t xml:space="preserve">awarded. </w:t>
      </w:r>
      <w:r w:rsidR="002851CB" w:rsidRPr="00851ED7">
        <w:t xml:space="preserve"> If LD’s are listed elsewhere in the contract, provide the cross-reference link.</w:t>
      </w:r>
    </w:p>
    <w:p w14:paraId="6DF46C27" w14:textId="77777777" w:rsidR="00FA38F4" w:rsidRPr="00851ED7" w:rsidRDefault="00FA38F4" w:rsidP="008077B4">
      <w:pPr>
        <w:pStyle w:val="EngineerNoteskeepwithnext"/>
      </w:pPr>
      <w:r w:rsidRPr="00851ED7">
        <w:t xml:space="preserve">The amount of the liquidated damages </w:t>
      </w:r>
      <w:r w:rsidR="00C30050" w:rsidRPr="00851ED7">
        <w:t xml:space="preserve">should </w:t>
      </w:r>
      <w:r w:rsidRPr="00851ED7">
        <w:t>not be unreasonable</w:t>
      </w:r>
      <w:r w:rsidR="00EF1EBE" w:rsidRPr="00851ED7">
        <w:t>,</w:t>
      </w:r>
      <w:r w:rsidR="005A4DD4" w:rsidRPr="00851ED7">
        <w:t xml:space="preserve"> </w:t>
      </w:r>
      <w:r w:rsidRPr="00851ED7">
        <w:t>excessive</w:t>
      </w:r>
      <w:r w:rsidR="00EF1EBE" w:rsidRPr="00851ED7">
        <w:t>, or punitive</w:t>
      </w:r>
      <w:r w:rsidRPr="00851ED7">
        <w:t>.</w:t>
      </w:r>
      <w:r w:rsidR="007249BE" w:rsidRPr="00851ED7">
        <w:t xml:space="preserve"> </w:t>
      </w:r>
      <w:r w:rsidR="006B1EE0" w:rsidRPr="00851ED7">
        <w:t xml:space="preserve">Liquidated damages must reflect </w:t>
      </w:r>
      <w:r w:rsidR="007249BE" w:rsidRPr="00851ED7">
        <w:t xml:space="preserve">a reasonable estimate of the </w:t>
      </w:r>
      <w:r w:rsidR="006B1EE0" w:rsidRPr="00851ED7">
        <w:t xml:space="preserve">actual costs </w:t>
      </w:r>
      <w:r w:rsidR="007249BE" w:rsidRPr="00851ED7">
        <w:t xml:space="preserve">which will be </w:t>
      </w:r>
      <w:r w:rsidR="006B1EE0" w:rsidRPr="00851ED7">
        <w:t>incurred by the</w:t>
      </w:r>
      <w:r w:rsidR="00FF2F17" w:rsidRPr="00851ED7">
        <w:t xml:space="preserve"> Owner</w:t>
      </w:r>
      <w:r w:rsidR="006B1EE0" w:rsidRPr="00851ED7">
        <w:t xml:space="preserve"> and users of the airport and must not be pun</w:t>
      </w:r>
      <w:r w:rsidR="00CC1A86" w:rsidRPr="00851ED7">
        <w:t>i</w:t>
      </w:r>
      <w:r w:rsidR="006B1EE0" w:rsidRPr="00851ED7">
        <w:t>tive.</w:t>
      </w:r>
      <w:r w:rsidR="007249BE" w:rsidRPr="00851ED7">
        <w:t xml:space="preserve"> An excessive value for liquidated damages may not be enforceable.</w:t>
      </w:r>
    </w:p>
    <w:p w14:paraId="54E5FBA5" w14:textId="77777777" w:rsidR="00FA38F4" w:rsidRPr="00851ED7" w:rsidRDefault="00FA38F4" w:rsidP="008077B4">
      <w:pPr>
        <w:pStyle w:val="Engineernotebottom"/>
      </w:pPr>
      <w:r w:rsidRPr="00851ED7">
        <w:t>************************************************************************************</w:t>
      </w:r>
    </w:p>
    <w:p w14:paraId="15F3BCF0" w14:textId="77777777" w:rsidR="00FA38F4" w:rsidRPr="00851ED7" w:rsidRDefault="00FA38F4" w:rsidP="00103261">
      <w:pPr>
        <w:tabs>
          <w:tab w:val="left" w:pos="-417"/>
          <w:tab w:val="left" w:pos="0"/>
        </w:tabs>
        <w:suppressAutoHyphens/>
        <w:rPr>
          <w:szCs w:val="22"/>
        </w:rPr>
      </w:pPr>
      <w:r w:rsidRPr="00851ED7">
        <w:rPr>
          <w:szCs w:val="22"/>
        </w:rPr>
        <w:t xml:space="preserve">The maximum construction time allowed for Schedules </w:t>
      </w:r>
      <w:r w:rsidR="00385DE9" w:rsidRPr="008B1B8C">
        <w:rPr>
          <w:b/>
        </w:rPr>
        <w:t>[</w:t>
      </w:r>
      <w:r w:rsidR="001C4735" w:rsidRPr="00851ED7">
        <w:rPr>
          <w:u w:val="single"/>
        </w:rPr>
        <w:t>      </w:t>
      </w:r>
      <w:r w:rsidR="00385DE9" w:rsidRPr="008B1B8C">
        <w:rPr>
          <w:b/>
        </w:rPr>
        <w:t>]</w:t>
      </w:r>
      <w:r w:rsidRPr="00851ED7">
        <w:rPr>
          <w:szCs w:val="22"/>
        </w:rPr>
        <w:t xml:space="preserve"> will be the sum of the time allowed for individual schedules but not more than </w:t>
      </w:r>
      <w:r w:rsidR="00385DE9" w:rsidRPr="008B1B8C">
        <w:rPr>
          <w:b/>
        </w:rPr>
        <w:t>[</w:t>
      </w:r>
      <w:r w:rsidR="001C4735" w:rsidRPr="00851ED7">
        <w:rPr>
          <w:u w:val="single"/>
        </w:rPr>
        <w:t>      </w:t>
      </w:r>
      <w:r w:rsidR="00385DE9" w:rsidRPr="008B1B8C">
        <w:rPr>
          <w:b/>
        </w:rPr>
        <w:t>]</w:t>
      </w:r>
      <w:r w:rsidRPr="00851ED7">
        <w:rPr>
          <w:szCs w:val="22"/>
        </w:rPr>
        <w:t xml:space="preserve"> days. Permitting the Contractor to continue and finish the work or any part of it after the time fixed for its completion, or after the date to which the time for completion may have been extended, will in no way operate as a wavier on the part of the Owner of any of its rights under the contract.</w:t>
      </w:r>
    </w:p>
    <w:p w14:paraId="42A40E6A" w14:textId="77777777" w:rsidR="00FA38F4" w:rsidRPr="00851ED7" w:rsidRDefault="00FA38F4" w:rsidP="008077B4">
      <w:pPr>
        <w:pStyle w:val="Engineernotetop"/>
      </w:pPr>
      <w:r w:rsidRPr="00851ED7">
        <w:t>************************************************************************************</w:t>
      </w:r>
    </w:p>
    <w:p w14:paraId="2AC9E06F" w14:textId="77777777" w:rsidR="00FA38F4" w:rsidRPr="00851ED7" w:rsidRDefault="00FA38F4" w:rsidP="008077B4">
      <w:pPr>
        <w:pStyle w:val="EngineerNotes"/>
      </w:pPr>
      <w:r w:rsidRPr="00851ED7">
        <w:t>The Engineer shall modify this paragraph for each project.</w:t>
      </w:r>
    </w:p>
    <w:p w14:paraId="1DB3D9B1" w14:textId="77777777" w:rsidR="00FA38F4" w:rsidRPr="00851ED7" w:rsidRDefault="00FA38F4" w:rsidP="00103261">
      <w:pPr>
        <w:pStyle w:val="Bold"/>
        <w:rPr>
          <w:szCs w:val="22"/>
        </w:rPr>
      </w:pPr>
      <w:r w:rsidRPr="00851ED7">
        <w:rPr>
          <w:szCs w:val="22"/>
        </w:rPr>
        <w:t>The contract time is an essential part of each contract for construction on airports and should be considered carefully in the preparation of plans and specifications.</w:t>
      </w:r>
    </w:p>
    <w:p w14:paraId="4FD9C575" w14:textId="6C3FE709" w:rsidR="007979CE" w:rsidRPr="00851ED7" w:rsidRDefault="00FA38F4" w:rsidP="008077B4">
      <w:pPr>
        <w:pStyle w:val="EngineerNotes"/>
      </w:pPr>
      <w:r w:rsidRPr="00851ED7">
        <w:t xml:space="preserve">In selecting the method of specifying the contract time (working days, calendar days, or a specified completion date), the primary consideration should be the impact on the operations of the airport should the Contractor be unable to complete the work within the time specified. These considerations should be coordinated with the airport users as indicated in AC </w:t>
      </w:r>
      <w:r w:rsidR="00EA7A8B" w:rsidRPr="00851ED7">
        <w:t>150/5370-12, Quality Management for Federally Funded Airport Construction Projects.</w:t>
      </w:r>
    </w:p>
    <w:p w14:paraId="707901BA" w14:textId="77777777" w:rsidR="00FA38F4" w:rsidRPr="00851ED7" w:rsidRDefault="00FA38F4" w:rsidP="008077B4">
      <w:pPr>
        <w:pStyle w:val="EngineerNotes"/>
      </w:pPr>
      <w:r w:rsidRPr="00851ED7">
        <w:t>The amount of liquidated damages to be specified should be tailored to each contract and should be based on the cost per day incurred by the Owner should the Contractor overrun the contract time. For large airports (where the impact on airport operations may be great), it is not practical for the Owner to attempt to recover all loss of revenue through liquidated damages. Consequently, the amount of liquidated damages specified must be balanced somewhere between the cost per day incurred for a time overrun and the cost that bidders would have to add to their bids to cover the contingency of a time overrun.</w:t>
      </w:r>
    </w:p>
    <w:p w14:paraId="6D442FCF" w14:textId="77777777" w:rsidR="00FA38F4" w:rsidRPr="00851ED7" w:rsidRDefault="00FA38F4" w:rsidP="008077B4">
      <w:pPr>
        <w:pStyle w:val="EngineerNoteskeepwithnext"/>
      </w:pPr>
      <w:r w:rsidRPr="00851ED7">
        <w:t>Generally speaking, contract time is based on working days when completion is not critical to operation of the airport. As the impact on airport operations increases, the use of calendar days will give more control. Use of a specified completion date should be used only in cases where the construction operations require long-range rescheduling of airport operations. Also, generally speaking, the amount of liquidated damages would be greater for a calendar day contract than for a working day contract and would be greatest for a specified completion date contract.</w:t>
      </w:r>
    </w:p>
    <w:p w14:paraId="6BEB001F" w14:textId="77777777" w:rsidR="00FA38F4" w:rsidRPr="00851ED7" w:rsidRDefault="00FA38F4" w:rsidP="008077B4">
      <w:pPr>
        <w:pStyle w:val="Engineernotebottom"/>
      </w:pPr>
      <w:r w:rsidRPr="00851ED7">
        <w:t>************************************************************************************</w:t>
      </w:r>
    </w:p>
    <w:p w14:paraId="3170A311" w14:textId="7A7C2DF8" w:rsidR="00FA38F4" w:rsidRPr="00851ED7" w:rsidRDefault="00FA38F4" w:rsidP="00103261">
      <w:pPr>
        <w:tabs>
          <w:tab w:val="left" w:pos="-417"/>
          <w:tab w:val="left" w:pos="0"/>
        </w:tabs>
        <w:suppressAutoHyphens/>
        <w:rPr>
          <w:szCs w:val="22"/>
        </w:rPr>
      </w:pPr>
      <w:r w:rsidRPr="00851ED7">
        <w:rPr>
          <w:b/>
          <w:szCs w:val="22"/>
        </w:rPr>
        <w:t>80-09 Default and termination of contract</w:t>
      </w:r>
      <w:r w:rsidRPr="00851ED7">
        <w:rPr>
          <w:szCs w:val="22"/>
        </w:rPr>
        <w:t xml:space="preserve">. The Contractor shall be considered in default of </w:t>
      </w:r>
      <w:r w:rsidR="001C07E3" w:rsidRPr="00851ED7">
        <w:rPr>
          <w:szCs w:val="22"/>
        </w:rPr>
        <w:t xml:space="preserve">their </w:t>
      </w:r>
      <w:r w:rsidRPr="00851ED7">
        <w:rPr>
          <w:szCs w:val="22"/>
        </w:rPr>
        <w:t>contract and such default will be considered as cause for the Owner to terminate the contract for any of the following reasons</w:t>
      </w:r>
      <w:r w:rsidR="009C3D42" w:rsidRPr="00851ED7">
        <w:rPr>
          <w:szCs w:val="22"/>
        </w:rPr>
        <w:t>,</w:t>
      </w:r>
      <w:r w:rsidRPr="00851ED7">
        <w:rPr>
          <w:szCs w:val="22"/>
        </w:rPr>
        <w:t xml:space="preserve"> if the Contractor:</w:t>
      </w:r>
    </w:p>
    <w:p w14:paraId="492C9C1E" w14:textId="77777777" w:rsidR="00FA38F4" w:rsidRPr="00851ED7" w:rsidRDefault="00FA38F4" w:rsidP="00103261">
      <w:pPr>
        <w:pStyle w:val="Indent"/>
        <w:rPr>
          <w:szCs w:val="22"/>
        </w:rPr>
      </w:pPr>
      <w:r w:rsidRPr="00851ED7">
        <w:rPr>
          <w:b/>
          <w:szCs w:val="22"/>
        </w:rPr>
        <w:t>a.</w:t>
      </w:r>
      <w:r w:rsidRPr="00851ED7">
        <w:rPr>
          <w:szCs w:val="22"/>
        </w:rPr>
        <w:t xml:space="preserve"> Fails to begin the work under the contract within the time specified in the Notice to Proceed, or</w:t>
      </w:r>
    </w:p>
    <w:p w14:paraId="4F6DF5AD" w14:textId="77777777" w:rsidR="00FA38F4" w:rsidRPr="00851ED7" w:rsidRDefault="00FA38F4" w:rsidP="00103261">
      <w:pPr>
        <w:pStyle w:val="Indent"/>
        <w:rPr>
          <w:szCs w:val="22"/>
        </w:rPr>
      </w:pPr>
      <w:r w:rsidRPr="00851ED7">
        <w:rPr>
          <w:b/>
          <w:szCs w:val="22"/>
        </w:rPr>
        <w:lastRenderedPageBreak/>
        <w:t>b.</w:t>
      </w:r>
      <w:r w:rsidRPr="00851ED7">
        <w:rPr>
          <w:szCs w:val="22"/>
        </w:rPr>
        <w:t xml:space="preserve"> Fails to perform the work or fails to provide sufficient workers, equipment and/or materials to assure completion of work in accordance with the terms of the contract, or</w:t>
      </w:r>
    </w:p>
    <w:p w14:paraId="4876D254" w14:textId="77777777" w:rsidR="00FA38F4" w:rsidRPr="00851ED7" w:rsidRDefault="00FA38F4" w:rsidP="00103261">
      <w:pPr>
        <w:pStyle w:val="Indent"/>
        <w:rPr>
          <w:szCs w:val="22"/>
        </w:rPr>
      </w:pPr>
      <w:r w:rsidRPr="00851ED7">
        <w:rPr>
          <w:b/>
          <w:szCs w:val="22"/>
        </w:rPr>
        <w:t>c.</w:t>
      </w:r>
      <w:r w:rsidRPr="00851ED7">
        <w:rPr>
          <w:szCs w:val="22"/>
        </w:rPr>
        <w:t xml:space="preserve"> Performs the work unsuitably or neglects or refuses to remove materials or to perform anew such work as may be rejected as unacceptable and unsuitable, or</w:t>
      </w:r>
    </w:p>
    <w:p w14:paraId="116FAA40" w14:textId="77777777" w:rsidR="00FA38F4" w:rsidRPr="00851ED7" w:rsidRDefault="00FA38F4" w:rsidP="00103261">
      <w:pPr>
        <w:pStyle w:val="Indent"/>
        <w:rPr>
          <w:szCs w:val="22"/>
        </w:rPr>
      </w:pPr>
      <w:r w:rsidRPr="00851ED7">
        <w:rPr>
          <w:b/>
          <w:szCs w:val="22"/>
        </w:rPr>
        <w:t>d.</w:t>
      </w:r>
      <w:r w:rsidRPr="00851ED7">
        <w:rPr>
          <w:szCs w:val="22"/>
        </w:rPr>
        <w:t xml:space="preserve"> Discontinues the </w:t>
      </w:r>
      <w:r w:rsidR="00205513" w:rsidRPr="00851ED7">
        <w:rPr>
          <w:szCs w:val="22"/>
        </w:rPr>
        <w:t xml:space="preserve">execution </w:t>
      </w:r>
      <w:r w:rsidRPr="00851ED7">
        <w:rPr>
          <w:szCs w:val="22"/>
        </w:rPr>
        <w:t>of the work, or</w:t>
      </w:r>
    </w:p>
    <w:p w14:paraId="03E3028A" w14:textId="77777777" w:rsidR="00FA38F4" w:rsidRPr="00851ED7" w:rsidRDefault="00FA38F4" w:rsidP="00103261">
      <w:pPr>
        <w:pStyle w:val="Indent"/>
        <w:rPr>
          <w:szCs w:val="22"/>
        </w:rPr>
      </w:pPr>
      <w:r w:rsidRPr="00851ED7">
        <w:rPr>
          <w:b/>
          <w:szCs w:val="22"/>
        </w:rPr>
        <w:t>e.</w:t>
      </w:r>
      <w:r w:rsidRPr="00851ED7">
        <w:rPr>
          <w:szCs w:val="22"/>
        </w:rPr>
        <w:t xml:space="preserve"> Fails to resume work which has been discontinued within a reasonable time after notice to do so, or</w:t>
      </w:r>
    </w:p>
    <w:p w14:paraId="36E51ED5" w14:textId="77777777" w:rsidR="00FA38F4" w:rsidRPr="00851ED7" w:rsidRDefault="00FA38F4" w:rsidP="00103261">
      <w:pPr>
        <w:pStyle w:val="Indent"/>
        <w:rPr>
          <w:szCs w:val="22"/>
        </w:rPr>
      </w:pPr>
      <w:r w:rsidRPr="00851ED7">
        <w:rPr>
          <w:b/>
          <w:szCs w:val="22"/>
        </w:rPr>
        <w:t xml:space="preserve">f. </w:t>
      </w:r>
      <w:r w:rsidRPr="00851ED7">
        <w:rPr>
          <w:szCs w:val="22"/>
        </w:rPr>
        <w:t>Becomes insolvent or is declared bankrupt, or commits any act of bankruptcy or insolvency, or</w:t>
      </w:r>
    </w:p>
    <w:p w14:paraId="0EDC9BC9" w14:textId="77777777" w:rsidR="00FA38F4" w:rsidRPr="00851ED7" w:rsidRDefault="00FA38F4" w:rsidP="00103261">
      <w:pPr>
        <w:pStyle w:val="Indent"/>
        <w:rPr>
          <w:szCs w:val="22"/>
        </w:rPr>
      </w:pPr>
      <w:r w:rsidRPr="00851ED7">
        <w:rPr>
          <w:b/>
          <w:szCs w:val="22"/>
        </w:rPr>
        <w:t>g.</w:t>
      </w:r>
      <w:r w:rsidRPr="00851ED7">
        <w:rPr>
          <w:szCs w:val="22"/>
        </w:rPr>
        <w:t xml:space="preserve"> Allows any final judgment to stand against the Contractor unsatisfied for a period of 10 days, or</w:t>
      </w:r>
    </w:p>
    <w:p w14:paraId="40512FA8" w14:textId="77777777" w:rsidR="00FA38F4" w:rsidRPr="00851ED7" w:rsidRDefault="00FA38F4" w:rsidP="00103261">
      <w:pPr>
        <w:pStyle w:val="Indent"/>
        <w:rPr>
          <w:szCs w:val="22"/>
        </w:rPr>
      </w:pPr>
      <w:r w:rsidRPr="00851ED7">
        <w:rPr>
          <w:b/>
          <w:szCs w:val="22"/>
        </w:rPr>
        <w:t>h.</w:t>
      </w:r>
      <w:r w:rsidRPr="00851ED7">
        <w:rPr>
          <w:szCs w:val="22"/>
        </w:rPr>
        <w:t xml:space="preserve"> Makes an assignment for the benefit of creditors, or</w:t>
      </w:r>
    </w:p>
    <w:p w14:paraId="059E1E5F" w14:textId="77777777" w:rsidR="00FA38F4" w:rsidRPr="00851ED7" w:rsidRDefault="00FA38F4" w:rsidP="00103261">
      <w:pPr>
        <w:pStyle w:val="Indent"/>
        <w:rPr>
          <w:szCs w:val="22"/>
        </w:rPr>
      </w:pPr>
      <w:r w:rsidRPr="00851ED7">
        <w:rPr>
          <w:b/>
          <w:szCs w:val="22"/>
        </w:rPr>
        <w:t>i.</w:t>
      </w:r>
      <w:r w:rsidRPr="00851ED7">
        <w:rPr>
          <w:szCs w:val="22"/>
        </w:rPr>
        <w:t xml:space="preserve"> For any other cause whatsoever, fails to carry on the work in an acceptable manner.</w:t>
      </w:r>
    </w:p>
    <w:p w14:paraId="1DFFC9ED" w14:textId="58DB9CA6" w:rsidR="00FA38F4" w:rsidRPr="00851ED7" w:rsidRDefault="00FA38F4" w:rsidP="00103261">
      <w:pPr>
        <w:tabs>
          <w:tab w:val="left" w:pos="-417"/>
          <w:tab w:val="left" w:pos="0"/>
        </w:tabs>
        <w:suppressAutoHyphens/>
        <w:rPr>
          <w:szCs w:val="22"/>
        </w:rPr>
      </w:pPr>
      <w:r w:rsidRPr="00851ED7">
        <w:rPr>
          <w:szCs w:val="22"/>
        </w:rPr>
        <w:t xml:space="preserve">Should the </w:t>
      </w:r>
      <w:r w:rsidR="000E3166" w:rsidRPr="00851ED7">
        <w:rPr>
          <w:szCs w:val="22"/>
        </w:rPr>
        <w:t xml:space="preserve">Owner </w:t>
      </w:r>
      <w:r w:rsidRPr="00851ED7">
        <w:rPr>
          <w:szCs w:val="22"/>
        </w:rPr>
        <w:t xml:space="preserve">consider the Contractor in default of the contract for any reason above, the </w:t>
      </w:r>
      <w:r w:rsidR="000E3166" w:rsidRPr="00851ED7">
        <w:rPr>
          <w:szCs w:val="22"/>
        </w:rPr>
        <w:t xml:space="preserve">Owner </w:t>
      </w:r>
      <w:r w:rsidRPr="00851ED7">
        <w:rPr>
          <w:szCs w:val="22"/>
        </w:rPr>
        <w:t>shall immediately give written notice to the Contractor and the Contractor’s surety as to the reasons for considering the Contractor in default and the Owner’s intentions to terminate the contract.</w:t>
      </w:r>
    </w:p>
    <w:p w14:paraId="78F25166" w14:textId="600A1C6D" w:rsidR="00FA38F4" w:rsidRPr="00851ED7" w:rsidRDefault="00FA38F4" w:rsidP="00103261">
      <w:pPr>
        <w:tabs>
          <w:tab w:val="left" w:pos="-417"/>
          <w:tab w:val="left" w:pos="0"/>
        </w:tabs>
        <w:suppressAutoHyphens/>
        <w:rPr>
          <w:szCs w:val="22"/>
        </w:rPr>
      </w:pPr>
      <w:r w:rsidRPr="00851ED7">
        <w:rPr>
          <w:szCs w:val="22"/>
        </w:rPr>
        <w:t xml:space="preserve">If the Contractor or surety, within a period of 10 days after such notice, does not proceed in accordance therewith, then the Owner will, upon written notification from the </w:t>
      </w:r>
      <w:r w:rsidR="00D4153C" w:rsidRPr="00851ED7">
        <w:rPr>
          <w:szCs w:val="22"/>
        </w:rPr>
        <w:t>RPR</w:t>
      </w:r>
      <w:r w:rsidRPr="00851ED7">
        <w:rPr>
          <w:szCs w:val="22"/>
        </w:rPr>
        <w:t xml:space="preserve"> of the facts of such delay, neglect, or default and the Contractor’s failure to comply with such notice, have full power and authority without violating the contract, to take the </w:t>
      </w:r>
      <w:r w:rsidR="00205513" w:rsidRPr="00851ED7">
        <w:rPr>
          <w:szCs w:val="22"/>
        </w:rPr>
        <w:t xml:space="preserve">execution </w:t>
      </w:r>
      <w:r w:rsidRPr="00851ED7">
        <w:rPr>
          <w:szCs w:val="22"/>
        </w:rPr>
        <w:t xml:space="preserve">of the work out of the hands of the Contractor. The Owner may appropriate or use any or all materials and equipment that have been mobilized for use in the work and are acceptable and may enter into an agreement for the completion of said contract according to the terms and provisions thereof, or use such other methods as in the opinion of the </w:t>
      </w:r>
      <w:r w:rsidR="009C3D42" w:rsidRPr="00851ED7">
        <w:rPr>
          <w:szCs w:val="22"/>
        </w:rPr>
        <w:t xml:space="preserve">RPR </w:t>
      </w:r>
      <w:r w:rsidRPr="00851ED7">
        <w:rPr>
          <w:szCs w:val="22"/>
        </w:rPr>
        <w:t>will be required for the completion of said contract in an acceptable manner.</w:t>
      </w:r>
    </w:p>
    <w:p w14:paraId="0329C120" w14:textId="77777777" w:rsidR="00FA38F4" w:rsidRPr="00851ED7" w:rsidRDefault="00FA38F4" w:rsidP="00103261">
      <w:pPr>
        <w:tabs>
          <w:tab w:val="left" w:pos="-417"/>
          <w:tab w:val="left" w:pos="0"/>
        </w:tabs>
        <w:suppressAutoHyphens/>
        <w:rPr>
          <w:szCs w:val="22"/>
        </w:rPr>
      </w:pPr>
      <w:r w:rsidRPr="00851ED7">
        <w:rPr>
          <w:szCs w:val="22"/>
        </w:rPr>
        <w:t>All costs and charges incurred by the Owner, together with the cost of completing the work under contract, will be deducted from any monies due or which may become due the Contractor. If such expense exceeds the sum which would have been payable under the contract, then the Contractor and the surety shall be liable and shall pay to the Owner the amount of such excess.</w:t>
      </w:r>
    </w:p>
    <w:p w14:paraId="73E2A0E5" w14:textId="77777777" w:rsidR="00FA38F4" w:rsidRPr="00851ED7" w:rsidRDefault="00FA38F4" w:rsidP="00103261">
      <w:pPr>
        <w:tabs>
          <w:tab w:val="left" w:pos="-417"/>
          <w:tab w:val="left" w:pos="0"/>
        </w:tabs>
        <w:suppressAutoHyphens/>
        <w:rPr>
          <w:szCs w:val="22"/>
        </w:rPr>
      </w:pPr>
      <w:r w:rsidRPr="00851ED7">
        <w:rPr>
          <w:b/>
          <w:szCs w:val="22"/>
        </w:rPr>
        <w:t>80-10 Termination for national emergencies</w:t>
      </w:r>
      <w:r w:rsidRPr="00851ED7">
        <w:rPr>
          <w:szCs w:val="22"/>
        </w:rPr>
        <w:t xml:space="preserve">. The Owner shall terminate the contract or portion thereof by written notice when the Contractor is prevented from proceeding with the construction contract as a direct result of an Executive Order of the President with respect to the </w:t>
      </w:r>
      <w:r w:rsidR="00205513" w:rsidRPr="00851ED7">
        <w:rPr>
          <w:szCs w:val="22"/>
        </w:rPr>
        <w:t xml:space="preserve">execution </w:t>
      </w:r>
      <w:r w:rsidRPr="00851ED7">
        <w:rPr>
          <w:szCs w:val="22"/>
        </w:rPr>
        <w:t>of war or in the interest of national defense.</w:t>
      </w:r>
    </w:p>
    <w:p w14:paraId="58435AD7" w14:textId="77777777" w:rsidR="00FA38F4" w:rsidRPr="00851ED7" w:rsidRDefault="00FA38F4" w:rsidP="00103261">
      <w:pPr>
        <w:tabs>
          <w:tab w:val="left" w:pos="-417"/>
          <w:tab w:val="left" w:pos="0"/>
        </w:tabs>
        <w:suppressAutoHyphens/>
        <w:rPr>
          <w:szCs w:val="22"/>
        </w:rPr>
      </w:pPr>
      <w:r w:rsidRPr="00851ED7">
        <w:rPr>
          <w:szCs w:val="22"/>
        </w:rPr>
        <w:t>When the contract, or any portion thereof, is terminated before completion of all items of work in the contract, payment will be made for the actual number of units or items of work completed at the contract price or as mutually agreed for items of work partially completed or not started. No claims or loss of anticipated profits shall be considered.</w:t>
      </w:r>
    </w:p>
    <w:p w14:paraId="2B00DF5F" w14:textId="77777777" w:rsidR="00FA38F4" w:rsidRPr="00851ED7" w:rsidRDefault="00FA38F4" w:rsidP="00103261">
      <w:pPr>
        <w:tabs>
          <w:tab w:val="left" w:pos="-417"/>
          <w:tab w:val="left" w:pos="0"/>
        </w:tabs>
        <w:suppressAutoHyphens/>
        <w:rPr>
          <w:szCs w:val="22"/>
        </w:rPr>
      </w:pPr>
      <w:r w:rsidRPr="00851ED7">
        <w:rPr>
          <w:szCs w:val="22"/>
        </w:rPr>
        <w:t>Reimbursement for organization of the work, and other overhead expenses, (when not otherwise included in the contract) and moving equipment and materials to and from the job will be considered, the intent being that an equitable settlement will be made with the Contractor.</w:t>
      </w:r>
    </w:p>
    <w:p w14:paraId="5B85FD40" w14:textId="7EF16387" w:rsidR="00FA38F4" w:rsidRPr="00851ED7" w:rsidRDefault="00FA38F4" w:rsidP="00103261">
      <w:pPr>
        <w:tabs>
          <w:tab w:val="left" w:pos="-417"/>
          <w:tab w:val="left" w:pos="0"/>
        </w:tabs>
        <w:suppressAutoHyphens/>
        <w:rPr>
          <w:szCs w:val="22"/>
        </w:rPr>
      </w:pPr>
      <w:r w:rsidRPr="00851ED7">
        <w:rPr>
          <w:szCs w:val="22"/>
        </w:rPr>
        <w:t xml:space="preserve">Acceptable materials, obtained or ordered by the Contractor for the work and that are not incorporated in the work shall, at the option of the Contractor, be purchased from the Contractor at actual cost as shown by receipted bills and actual cost records at such points of delivery as may be designated by the </w:t>
      </w:r>
      <w:r w:rsidR="009C3D42" w:rsidRPr="00851ED7">
        <w:rPr>
          <w:szCs w:val="22"/>
        </w:rPr>
        <w:t>RPR</w:t>
      </w:r>
      <w:r w:rsidRPr="00851ED7">
        <w:rPr>
          <w:szCs w:val="22"/>
        </w:rPr>
        <w:t>.</w:t>
      </w:r>
    </w:p>
    <w:p w14:paraId="3E5173DD" w14:textId="66E2B59A" w:rsidR="00FA38F4" w:rsidRPr="00851ED7" w:rsidRDefault="00FA38F4" w:rsidP="00103261">
      <w:pPr>
        <w:tabs>
          <w:tab w:val="left" w:pos="-417"/>
          <w:tab w:val="left" w:pos="0"/>
        </w:tabs>
        <w:suppressAutoHyphens/>
        <w:rPr>
          <w:szCs w:val="22"/>
        </w:rPr>
      </w:pPr>
      <w:r w:rsidRPr="00851ED7">
        <w:rPr>
          <w:szCs w:val="22"/>
        </w:rPr>
        <w:t xml:space="preserve">Termination of the contract or a portion thereof shall neither relieve the Contractor of </w:t>
      </w:r>
      <w:r w:rsidR="001C07E3" w:rsidRPr="00851ED7">
        <w:rPr>
          <w:szCs w:val="22"/>
        </w:rPr>
        <w:t xml:space="preserve">their </w:t>
      </w:r>
      <w:r w:rsidRPr="00851ED7">
        <w:rPr>
          <w:szCs w:val="22"/>
        </w:rPr>
        <w:t xml:space="preserve">responsibilities for the completed work nor shall it relieve </w:t>
      </w:r>
      <w:r w:rsidR="001C07E3" w:rsidRPr="00851ED7">
        <w:rPr>
          <w:szCs w:val="22"/>
        </w:rPr>
        <w:t xml:space="preserve">their </w:t>
      </w:r>
      <w:r w:rsidRPr="00851ED7">
        <w:rPr>
          <w:szCs w:val="22"/>
        </w:rPr>
        <w:t>surety of its obligation for and concerning any just claim arising out of the work performed.</w:t>
      </w:r>
    </w:p>
    <w:p w14:paraId="1A7F836A" w14:textId="2AB017B6" w:rsidR="00FA38F4" w:rsidRPr="00851ED7" w:rsidRDefault="00FA38F4" w:rsidP="00103261">
      <w:r w:rsidRPr="00851ED7">
        <w:rPr>
          <w:b/>
        </w:rPr>
        <w:lastRenderedPageBreak/>
        <w:t>80-11 Work area, storage area and sequence of operations</w:t>
      </w:r>
      <w:r w:rsidRPr="00851ED7">
        <w:t xml:space="preserve">. The Contractor shall obtain approval from the </w:t>
      </w:r>
      <w:r w:rsidR="004B6734" w:rsidRPr="00851ED7">
        <w:t xml:space="preserve">RPR </w:t>
      </w:r>
      <w:r w:rsidRPr="00851ED7">
        <w:t xml:space="preserve">prior to beginning any work in all areas of the airport. No operating runway, taxiway, or </w:t>
      </w:r>
      <w:r w:rsidR="0025504F" w:rsidRPr="00851ED7">
        <w:t>air operations area</w:t>
      </w:r>
      <w:r w:rsidRPr="00851ED7">
        <w:t xml:space="preserve"> (AOA) shall be crossed, entered, or obstructed while it is operational. The Contractor shall plan and coordinate work </w:t>
      </w:r>
      <w:r w:rsidR="00976380" w:rsidRPr="00851ED7">
        <w:t>in accordance with the approved CSPP</w:t>
      </w:r>
      <w:r w:rsidR="000E3166" w:rsidRPr="00851ED7">
        <w:t xml:space="preserve"> and SPCD</w:t>
      </w:r>
      <w:r w:rsidR="006F4DAF" w:rsidRPr="00851ED7">
        <w:t>.</w:t>
      </w:r>
    </w:p>
    <w:p w14:paraId="28E1281D" w14:textId="77777777" w:rsidR="00FA38F4" w:rsidRPr="00851ED7" w:rsidRDefault="00FA38F4" w:rsidP="002D6CE9">
      <w:pPr>
        <w:pStyle w:val="CenteredBoldedEndofSection"/>
      </w:pPr>
      <w:r w:rsidRPr="00851ED7">
        <w:t>END OF SECTION 80</w:t>
      </w:r>
      <w:bookmarkStart w:id="99" w:name="_SECTION_90_"/>
      <w:bookmarkStart w:id="100" w:name="_Toc95557405"/>
      <w:bookmarkStart w:id="101" w:name="_Ref291161714"/>
      <w:bookmarkStart w:id="102" w:name="_Ref296931386"/>
      <w:bookmarkStart w:id="103" w:name="_Ref296931399"/>
      <w:bookmarkStart w:id="104" w:name="_Ref296934860"/>
      <w:bookmarkStart w:id="105" w:name="_Ref296934861"/>
      <w:bookmarkStart w:id="106" w:name="_Ref296934875"/>
      <w:bookmarkEnd w:id="99"/>
    </w:p>
    <w:p w14:paraId="60CCB9A0" w14:textId="77777777" w:rsidR="00FA38F4" w:rsidRPr="00851ED7" w:rsidRDefault="00FA38F4" w:rsidP="00103261">
      <w:pPr>
        <w:suppressLineNumbers/>
        <w:rPr>
          <w:szCs w:val="22"/>
        </w:rPr>
      </w:pPr>
    </w:p>
    <w:p w14:paraId="28FA07D8" w14:textId="77777777" w:rsidR="00FA38F4" w:rsidRPr="00851ED7" w:rsidRDefault="00FA38F4" w:rsidP="00103261">
      <w:pPr>
        <w:suppressLineNumbers/>
        <w:sectPr w:rsidR="00FA38F4" w:rsidRPr="00851ED7" w:rsidSect="009611F5">
          <w:footerReference w:type="even" r:id="rId46"/>
          <w:footerReference w:type="default" r:id="rId47"/>
          <w:headerReference w:type="first" r:id="rId48"/>
          <w:pgSz w:w="12240" w:h="15840" w:code="1"/>
          <w:pgMar w:top="1440" w:right="1440" w:bottom="1440" w:left="1440" w:header="720" w:footer="720" w:gutter="0"/>
          <w:cols w:space="720"/>
          <w:noEndnote/>
          <w:docGrid w:linePitch="360"/>
        </w:sectPr>
      </w:pPr>
    </w:p>
    <w:p w14:paraId="1B0B9F58" w14:textId="77777777" w:rsidR="00FA38F4" w:rsidRPr="00851ED7" w:rsidRDefault="00FA38F4" w:rsidP="00103261">
      <w:pPr>
        <w:pStyle w:val="Heading2"/>
      </w:pPr>
      <w:bookmarkStart w:id="107" w:name="_Ref301942695"/>
      <w:bookmarkStart w:id="108" w:name="_Toc306359463"/>
      <w:bookmarkStart w:id="109" w:name="_Toc358559249"/>
      <w:bookmarkStart w:id="110" w:name="_Toc533170061"/>
      <w:r w:rsidRPr="00851ED7">
        <w:lastRenderedPageBreak/>
        <w:t>Section 90 Measurement and Payment</w:t>
      </w:r>
      <w:bookmarkEnd w:id="100"/>
      <w:bookmarkEnd w:id="101"/>
      <w:bookmarkEnd w:id="102"/>
      <w:bookmarkEnd w:id="103"/>
      <w:bookmarkEnd w:id="104"/>
      <w:bookmarkEnd w:id="105"/>
      <w:bookmarkEnd w:id="106"/>
      <w:bookmarkEnd w:id="107"/>
      <w:bookmarkEnd w:id="108"/>
      <w:bookmarkEnd w:id="109"/>
      <w:bookmarkEnd w:id="110"/>
    </w:p>
    <w:p w14:paraId="27ECBD73" w14:textId="62F8F575" w:rsidR="00FA38F4" w:rsidRPr="00851ED7" w:rsidRDefault="00FA38F4" w:rsidP="00103261">
      <w:pPr>
        <w:tabs>
          <w:tab w:val="left" w:pos="-417"/>
          <w:tab w:val="left" w:pos="0"/>
        </w:tabs>
        <w:suppressAutoHyphens/>
        <w:rPr>
          <w:szCs w:val="22"/>
        </w:rPr>
      </w:pPr>
      <w:r w:rsidRPr="00851ED7">
        <w:rPr>
          <w:b/>
          <w:szCs w:val="22"/>
        </w:rPr>
        <w:t>90-01 Measurement of quantities</w:t>
      </w:r>
      <w:r w:rsidRPr="00851ED7">
        <w:rPr>
          <w:szCs w:val="22"/>
        </w:rPr>
        <w:t xml:space="preserve">. All work completed under the contract will be measured by the </w:t>
      </w:r>
      <w:r w:rsidR="00022F54" w:rsidRPr="00851ED7">
        <w:rPr>
          <w:szCs w:val="22"/>
        </w:rPr>
        <w:t>RPR</w:t>
      </w:r>
      <w:r w:rsidRPr="00851ED7">
        <w:rPr>
          <w:szCs w:val="22"/>
        </w:rPr>
        <w:t xml:space="preserve">, or </w:t>
      </w:r>
      <w:r w:rsidR="001C07E3" w:rsidRPr="00851ED7">
        <w:rPr>
          <w:szCs w:val="22"/>
        </w:rPr>
        <w:t xml:space="preserve">their </w:t>
      </w:r>
      <w:r w:rsidRPr="00851ED7">
        <w:rPr>
          <w:szCs w:val="22"/>
        </w:rPr>
        <w:t xml:space="preserve">authorized representatives, using </w:t>
      </w:r>
      <w:r w:rsidR="00385DE9" w:rsidRPr="008B1B8C">
        <w:rPr>
          <w:rStyle w:val="NormalCourierNew"/>
          <w:rFonts w:ascii="Times New Roman" w:hAnsi="Times New Roman"/>
          <w:b/>
          <w:szCs w:val="22"/>
        </w:rPr>
        <w:t>[</w:t>
      </w:r>
      <w:r w:rsidR="00BF685A" w:rsidRPr="008B1B8C">
        <w:rPr>
          <w:rStyle w:val="NormalCourierNew"/>
          <w:rFonts w:ascii="Times New Roman" w:hAnsi="Times New Roman"/>
          <w:b/>
          <w:szCs w:val="22"/>
        </w:rPr>
        <w:t>   </w:t>
      </w:r>
      <w:r w:rsidRPr="00851ED7">
        <w:rPr>
          <w:rStyle w:val="NormalCourierNew"/>
          <w:szCs w:val="22"/>
        </w:rPr>
        <w:t>United States Customary Units of Measurement</w:t>
      </w:r>
      <w:r w:rsidR="00CE6AA1" w:rsidRPr="008B1B8C">
        <w:rPr>
          <w:rStyle w:val="NormalCourierNew"/>
          <w:rFonts w:ascii="Times New Roman" w:hAnsi="Times New Roman"/>
          <w:b/>
          <w:szCs w:val="22"/>
        </w:rPr>
        <w:t>   </w:t>
      </w:r>
      <w:r w:rsidR="00385DE9" w:rsidRPr="008B1B8C">
        <w:rPr>
          <w:rStyle w:val="NormalCourierNew"/>
          <w:rFonts w:ascii="Times New Roman" w:hAnsi="Times New Roman"/>
          <w:b/>
          <w:szCs w:val="22"/>
        </w:rPr>
        <w:t>]</w:t>
      </w:r>
      <w:r w:rsidR="00AF2852" w:rsidRPr="00851ED7">
        <w:rPr>
          <w:rStyle w:val="NormalCourierNew"/>
          <w:rFonts w:ascii="Times New Roman" w:hAnsi="Times New Roman"/>
          <w:b/>
          <w:szCs w:val="22"/>
        </w:rPr>
        <w:t xml:space="preserve"> </w:t>
      </w:r>
      <w:r w:rsidR="00385DE9" w:rsidRPr="008B1B8C">
        <w:rPr>
          <w:rStyle w:val="NormalCourierNew"/>
          <w:rFonts w:ascii="Times New Roman" w:hAnsi="Times New Roman"/>
          <w:b/>
          <w:szCs w:val="22"/>
        </w:rPr>
        <w:t>[</w:t>
      </w:r>
      <w:r w:rsidR="00BF685A" w:rsidRPr="008B1B8C">
        <w:rPr>
          <w:rStyle w:val="NormalCourierNew"/>
          <w:rFonts w:ascii="Times New Roman" w:hAnsi="Times New Roman"/>
          <w:b/>
          <w:szCs w:val="22"/>
        </w:rPr>
        <w:t>   </w:t>
      </w:r>
      <w:r w:rsidRPr="00851ED7">
        <w:rPr>
          <w:rStyle w:val="NormalCourierNew"/>
          <w:szCs w:val="22"/>
        </w:rPr>
        <w:t>the International System of Units</w:t>
      </w:r>
      <w:r w:rsidR="00CE6AA1" w:rsidRPr="008B1B8C">
        <w:rPr>
          <w:rStyle w:val="NormalCourierNew"/>
          <w:rFonts w:ascii="Times New Roman" w:hAnsi="Times New Roman"/>
          <w:b/>
          <w:szCs w:val="22"/>
        </w:rPr>
        <w:t>   </w:t>
      </w:r>
      <w:r w:rsidR="00385DE9" w:rsidRPr="008B1B8C">
        <w:rPr>
          <w:rStyle w:val="NormalCourierNew"/>
          <w:rFonts w:ascii="Times New Roman" w:hAnsi="Times New Roman"/>
          <w:b/>
          <w:szCs w:val="22"/>
        </w:rPr>
        <w:t>]</w:t>
      </w:r>
      <w:r w:rsidRPr="00851ED7">
        <w:rPr>
          <w:szCs w:val="22"/>
        </w:rPr>
        <w:t>.</w:t>
      </w:r>
    </w:p>
    <w:p w14:paraId="402CAD62" w14:textId="77777777" w:rsidR="00FA38F4" w:rsidRPr="00851ED7" w:rsidRDefault="00FA38F4" w:rsidP="00103261">
      <w:pPr>
        <w:tabs>
          <w:tab w:val="left" w:pos="-417"/>
          <w:tab w:val="left" w:pos="0"/>
        </w:tabs>
        <w:suppressAutoHyphens/>
        <w:rPr>
          <w:szCs w:val="22"/>
        </w:rPr>
      </w:pPr>
      <w:r w:rsidRPr="00851ED7">
        <w:rPr>
          <w:szCs w:val="22"/>
        </w:rPr>
        <w:t>The method of measurement and computations to be used in determination of quantities of material furnished and of work performed under the contract will be those methods generally recognized as conforming to good engineering practice.</w:t>
      </w:r>
    </w:p>
    <w:p w14:paraId="0D0462D2" w14:textId="03ED67FE" w:rsidR="00FA38F4" w:rsidRPr="00851ED7" w:rsidRDefault="00FA38F4" w:rsidP="00103261">
      <w:pPr>
        <w:tabs>
          <w:tab w:val="left" w:pos="-417"/>
          <w:tab w:val="left" w:pos="0"/>
        </w:tabs>
        <w:suppressAutoHyphens/>
        <w:rPr>
          <w:szCs w:val="22"/>
        </w:rPr>
      </w:pPr>
      <w:r w:rsidRPr="00851ED7">
        <w:rPr>
          <w:szCs w:val="22"/>
        </w:rPr>
        <w:t>Unless otherwise specified, longitudinal measurements for area computations will be made horizontally, and no deductions will be made for individual fixtures (or leave-outs) having an area of 9 sq</w:t>
      </w:r>
      <w:r w:rsidR="00AD1C20" w:rsidRPr="00851ED7">
        <w:rPr>
          <w:szCs w:val="22"/>
        </w:rPr>
        <w:t>uare</w:t>
      </w:r>
      <w:r w:rsidRPr="00851ED7">
        <w:rPr>
          <w:szCs w:val="22"/>
        </w:rPr>
        <w:t xml:space="preserve"> f</w:t>
      </w:r>
      <w:r w:rsidR="004452DB" w:rsidRPr="00851ED7">
        <w:rPr>
          <w:szCs w:val="22"/>
        </w:rPr>
        <w:t>ee</w:t>
      </w:r>
      <w:r w:rsidRPr="00851ED7">
        <w:rPr>
          <w:szCs w:val="22"/>
        </w:rPr>
        <w:t>t (0.8 square meter</w:t>
      </w:r>
      <w:r w:rsidR="00D8503A" w:rsidRPr="00851ED7">
        <w:rPr>
          <w:szCs w:val="22"/>
        </w:rPr>
        <w:t>s</w:t>
      </w:r>
      <w:r w:rsidRPr="00851ED7">
        <w:rPr>
          <w:szCs w:val="22"/>
        </w:rPr>
        <w:t xml:space="preserve">) or less. Unless otherwise specified, transverse measurements for area computations will be the neat dimensions shown on the plans or ordered in writing by the </w:t>
      </w:r>
      <w:r w:rsidR="001F55F4" w:rsidRPr="00851ED7">
        <w:rPr>
          <w:szCs w:val="22"/>
        </w:rPr>
        <w:t>RPR</w:t>
      </w:r>
      <w:r w:rsidRPr="00851ED7">
        <w:rPr>
          <w:szCs w:val="22"/>
        </w:rPr>
        <w:t>.</w:t>
      </w:r>
    </w:p>
    <w:p w14:paraId="7C4FBA13" w14:textId="77777777" w:rsidR="008B045B" w:rsidRPr="00851ED7" w:rsidRDefault="008B045B" w:rsidP="00103261">
      <w:pPr>
        <w:tabs>
          <w:tab w:val="left" w:pos="-417"/>
          <w:tab w:val="left" w:pos="0"/>
        </w:tabs>
        <w:suppressAutoHyphens/>
        <w:rPr>
          <w:szCs w:val="22"/>
        </w:rPr>
      </w:pPr>
      <w:r w:rsidRPr="00851ED7">
        <w:rPr>
          <w:szCs w:val="22"/>
        </w:rPr>
        <w:t>Unless otherwise specified, all contract items which are measured by the linear foot such as electrical ducts, conduits, pipe culverts, underdrains, and similar items shall be measured parallel to the base or foundation upon which such items are placed.</w:t>
      </w:r>
    </w:p>
    <w:p w14:paraId="19A2560D" w14:textId="77777777" w:rsidR="008B045B" w:rsidRPr="00851ED7" w:rsidRDefault="008B045B" w:rsidP="00103261">
      <w:pPr>
        <w:tabs>
          <w:tab w:val="left" w:pos="-417"/>
          <w:tab w:val="left" w:pos="0"/>
        </w:tabs>
        <w:suppressAutoHyphens/>
        <w:rPr>
          <w:szCs w:val="22"/>
        </w:rPr>
      </w:pPr>
      <w:r w:rsidRPr="00851ED7">
        <w:rPr>
          <w:szCs w:val="22"/>
        </w:rPr>
        <w:t>The term “lump sum” when used as an item of payment will mean complete payment for the work described in the contract. When a complete structure or structural unit (in effect, “lump sum” work) is specified as the unit of measurement, the unit will be construed to include all necessary fittings and accessories.</w:t>
      </w:r>
    </w:p>
    <w:p w14:paraId="03CC00FA" w14:textId="5FDD5CDB" w:rsidR="00641558" w:rsidRDefault="00641558" w:rsidP="00103261">
      <w:pPr>
        <w:tabs>
          <w:tab w:val="left" w:pos="-417"/>
          <w:tab w:val="left" w:pos="0"/>
        </w:tabs>
        <w:suppressAutoHyphens/>
        <w:rPr>
          <w:szCs w:val="22"/>
        </w:rPr>
      </w:pPr>
      <w:r w:rsidRPr="00851ED7">
        <w:rPr>
          <w:szCs w:val="22"/>
        </w:rPr>
        <w:t xml:space="preserve">When requested by the Contractor and approved by the </w:t>
      </w:r>
      <w:r w:rsidR="004B6734" w:rsidRPr="00851ED7">
        <w:rPr>
          <w:szCs w:val="22"/>
        </w:rPr>
        <w:t xml:space="preserve">RPR </w:t>
      </w:r>
      <w:r w:rsidRPr="00851ED7">
        <w:rPr>
          <w:szCs w:val="22"/>
        </w:rPr>
        <w:t xml:space="preserve">in writing, material specified to be measured by the cubic yard (cubic meter) may be weighed, and such weights will be converted to cubic yards (cubic meters) for payment purposes. Factors for conversion from weight measurement to volume measurement will be determined by the </w:t>
      </w:r>
      <w:r w:rsidR="004B6734" w:rsidRPr="00851ED7">
        <w:rPr>
          <w:szCs w:val="22"/>
        </w:rPr>
        <w:t xml:space="preserve">RPR </w:t>
      </w:r>
      <w:r w:rsidRPr="00851ED7">
        <w:rPr>
          <w:szCs w:val="22"/>
        </w:rPr>
        <w:t>and shall be agreed to by the Contractor before such method of measurement of pay quantities is used.</w:t>
      </w:r>
    </w:p>
    <w:p w14:paraId="444E188A" w14:textId="77777777" w:rsidR="00BD6B43" w:rsidRPr="00851ED7" w:rsidRDefault="00BD6B43" w:rsidP="002D6CE9">
      <w:pPr>
        <w:pStyle w:val="TableHeadKWN"/>
      </w:pPr>
      <w:r>
        <w:t>Measurement and Payment Terms</w:t>
      </w:r>
    </w:p>
    <w:tbl>
      <w:tblPr>
        <w:tblStyle w:val="TableGrid"/>
        <w:tblW w:w="9355" w:type="dxa"/>
        <w:tblLook w:val="04A0" w:firstRow="1" w:lastRow="0" w:firstColumn="1" w:lastColumn="0" w:noHBand="0" w:noVBand="1"/>
      </w:tblPr>
      <w:tblGrid>
        <w:gridCol w:w="1975"/>
        <w:gridCol w:w="7380"/>
      </w:tblGrid>
      <w:tr w:rsidR="004B3D04" w:rsidRPr="00851ED7" w14:paraId="1BBD2F09" w14:textId="77777777" w:rsidTr="004B3D04">
        <w:trPr>
          <w:cnfStyle w:val="100000000000" w:firstRow="1" w:lastRow="0" w:firstColumn="0" w:lastColumn="0" w:oddVBand="0" w:evenVBand="0" w:oddHBand="0" w:evenHBand="0" w:firstRowFirstColumn="0" w:firstRowLastColumn="0" w:lastRowFirstColumn="0" w:lastRowLastColumn="0"/>
          <w:tblHeader/>
        </w:trPr>
        <w:tc>
          <w:tcPr>
            <w:tcW w:w="1975" w:type="dxa"/>
          </w:tcPr>
          <w:p w14:paraId="031035EF" w14:textId="77777777" w:rsidR="004B3D04" w:rsidRPr="00851ED7" w:rsidRDefault="004B3D04" w:rsidP="004B3D04">
            <w:pPr>
              <w:pStyle w:val="TableHead"/>
              <w:rPr>
                <w:b/>
              </w:rPr>
            </w:pPr>
            <w:r w:rsidRPr="00851ED7">
              <w:rPr>
                <w:b/>
              </w:rPr>
              <w:t>Term</w:t>
            </w:r>
          </w:p>
        </w:tc>
        <w:tc>
          <w:tcPr>
            <w:tcW w:w="7380" w:type="dxa"/>
          </w:tcPr>
          <w:p w14:paraId="1FF1D676" w14:textId="77777777" w:rsidR="004B3D04" w:rsidRPr="00851ED7" w:rsidRDefault="004B3D04" w:rsidP="004B3D04">
            <w:pPr>
              <w:pStyle w:val="TableHead"/>
              <w:rPr>
                <w:b/>
              </w:rPr>
            </w:pPr>
            <w:r w:rsidRPr="00851ED7">
              <w:rPr>
                <w:b/>
              </w:rPr>
              <w:t>Description</w:t>
            </w:r>
          </w:p>
        </w:tc>
      </w:tr>
      <w:tr w:rsidR="001F55F4" w:rsidRPr="00851ED7" w14:paraId="2F8A017F" w14:textId="77777777" w:rsidTr="004B3D04">
        <w:tc>
          <w:tcPr>
            <w:tcW w:w="1975" w:type="dxa"/>
          </w:tcPr>
          <w:p w14:paraId="43C21F4C" w14:textId="632252B3" w:rsidR="001F55F4" w:rsidRPr="00851ED7" w:rsidRDefault="001F55F4" w:rsidP="00DD6522">
            <w:pPr>
              <w:tabs>
                <w:tab w:val="clear" w:pos="720"/>
                <w:tab w:val="clear" w:pos="1440"/>
                <w:tab w:val="clear" w:pos="2160"/>
              </w:tabs>
              <w:rPr>
                <w:b/>
              </w:rPr>
            </w:pPr>
            <w:r w:rsidRPr="00851ED7">
              <w:rPr>
                <w:b/>
              </w:rPr>
              <w:t>Excavation and Embankment Volume</w:t>
            </w:r>
          </w:p>
        </w:tc>
        <w:tc>
          <w:tcPr>
            <w:tcW w:w="7380" w:type="dxa"/>
          </w:tcPr>
          <w:p w14:paraId="093774D7" w14:textId="77777777" w:rsidR="001F55F4" w:rsidRPr="00851ED7" w:rsidRDefault="001F55F4" w:rsidP="00DD6522">
            <w:pPr>
              <w:tabs>
                <w:tab w:val="clear" w:pos="720"/>
                <w:tab w:val="clear" w:pos="1440"/>
                <w:tab w:val="clear" w:pos="2160"/>
              </w:tabs>
            </w:pPr>
            <w:r w:rsidRPr="00851ED7">
              <w:t>In computing volumes of excavation, the average end area method will be used unless otherwise specified.</w:t>
            </w:r>
          </w:p>
        </w:tc>
      </w:tr>
      <w:tr w:rsidR="001F55F4" w:rsidRPr="00851ED7" w14:paraId="07D00B65" w14:textId="77777777" w:rsidTr="004B3D04">
        <w:tc>
          <w:tcPr>
            <w:tcW w:w="1975" w:type="dxa"/>
          </w:tcPr>
          <w:p w14:paraId="5C68311D" w14:textId="06CAAD6A" w:rsidR="001F55F4" w:rsidRPr="00851ED7" w:rsidRDefault="001F55F4" w:rsidP="00DD6522">
            <w:pPr>
              <w:tabs>
                <w:tab w:val="clear" w:pos="720"/>
                <w:tab w:val="clear" w:pos="1440"/>
                <w:tab w:val="clear" w:pos="2160"/>
              </w:tabs>
              <w:suppressAutoHyphens/>
              <w:rPr>
                <w:b/>
                <w:szCs w:val="22"/>
              </w:rPr>
            </w:pPr>
            <w:r w:rsidRPr="00851ED7">
              <w:rPr>
                <w:b/>
                <w:szCs w:val="22"/>
              </w:rPr>
              <w:t xml:space="preserve">Measurement and </w:t>
            </w:r>
            <w:r w:rsidR="007C3803" w:rsidRPr="00851ED7">
              <w:rPr>
                <w:b/>
                <w:szCs w:val="22"/>
              </w:rPr>
              <w:t>Proportion by Weight</w:t>
            </w:r>
          </w:p>
        </w:tc>
        <w:tc>
          <w:tcPr>
            <w:tcW w:w="7380" w:type="dxa"/>
          </w:tcPr>
          <w:p w14:paraId="2431066B" w14:textId="77777777" w:rsidR="001F55F4" w:rsidRPr="00851ED7" w:rsidRDefault="001F55F4">
            <w:pPr>
              <w:tabs>
                <w:tab w:val="clear" w:pos="720"/>
                <w:tab w:val="clear" w:pos="1440"/>
                <w:tab w:val="clear" w:pos="2160"/>
              </w:tabs>
              <w:suppressAutoHyphens/>
              <w:rPr>
                <w:szCs w:val="22"/>
              </w:rPr>
            </w:pPr>
            <w:r w:rsidRPr="00851ED7">
              <w:rPr>
                <w:szCs w:val="22"/>
              </w:rPr>
              <w:t xml:space="preserve">The term “ton” will mean the short ton consisting of 2,000 pounds (907 km) avoirdupois. All materials that are measured or proportioned by weights shall be weighed on accurate, independently certified scales by competent, qualified personnel at locations designated by the </w:t>
            </w:r>
            <w:r w:rsidR="00235A86" w:rsidRPr="00851ED7">
              <w:rPr>
                <w:szCs w:val="22"/>
              </w:rPr>
              <w:t>RPR</w:t>
            </w:r>
            <w:r w:rsidRPr="00851ED7">
              <w:rPr>
                <w:szCs w:val="22"/>
              </w:rPr>
              <w:t>. If material is shipped by rail, the car weight may be accepted provided that only the actual weight of material is paid for. However, car weights will not be acceptable for material to be passed through mixing plants. Trucks used to haul material being paid for by weight shall be weighed empty daily at such times as the RPR directs, and each truck shall bear a plainly legible identification mark.</w:t>
            </w:r>
          </w:p>
        </w:tc>
      </w:tr>
      <w:tr w:rsidR="001F55F4" w:rsidRPr="00851ED7" w14:paraId="6E2380C2" w14:textId="77777777" w:rsidTr="004B3D04">
        <w:tc>
          <w:tcPr>
            <w:tcW w:w="1975" w:type="dxa"/>
          </w:tcPr>
          <w:p w14:paraId="5351D0F8" w14:textId="76D6640F" w:rsidR="001F55F4" w:rsidRPr="00851ED7" w:rsidRDefault="001F55F4" w:rsidP="00DD6522">
            <w:pPr>
              <w:tabs>
                <w:tab w:val="clear" w:pos="720"/>
                <w:tab w:val="clear" w:pos="1440"/>
                <w:tab w:val="clear" w:pos="2160"/>
              </w:tabs>
              <w:suppressAutoHyphens/>
              <w:rPr>
                <w:szCs w:val="22"/>
              </w:rPr>
            </w:pPr>
            <w:r w:rsidRPr="00851ED7">
              <w:rPr>
                <w:b/>
                <w:szCs w:val="22"/>
              </w:rPr>
              <w:lastRenderedPageBreak/>
              <w:t>Measurement by Volume</w:t>
            </w:r>
          </w:p>
        </w:tc>
        <w:tc>
          <w:tcPr>
            <w:tcW w:w="7380" w:type="dxa"/>
          </w:tcPr>
          <w:p w14:paraId="04CAAB8A" w14:textId="77777777" w:rsidR="001F55F4" w:rsidRPr="00851ED7" w:rsidRDefault="001F55F4" w:rsidP="00DD6522">
            <w:pPr>
              <w:tabs>
                <w:tab w:val="clear" w:pos="720"/>
                <w:tab w:val="clear" w:pos="1440"/>
                <w:tab w:val="clear" w:pos="2160"/>
              </w:tabs>
              <w:suppressAutoHyphens/>
              <w:rPr>
                <w:szCs w:val="22"/>
              </w:rPr>
            </w:pPr>
            <w:r w:rsidRPr="00851ED7">
              <w:rPr>
                <w:szCs w:val="22"/>
              </w:rPr>
              <w:t xml:space="preserve"> Materials to be measured by volume in the hauling vehicle shall be hauled in approved vehicles and measured therein at the point of delivery. Vehicles for this purpose may be of any size or type acceptable for the materials hauled, provided that the body is of such shape that the actual contents may be readily and accurately determined. All vehicles shall be loaded to at least their water level capacity, and all loads shall be leveled when the vehicles arrive at the point of delivery.</w:t>
            </w:r>
          </w:p>
        </w:tc>
      </w:tr>
      <w:tr w:rsidR="001F55F4" w:rsidRPr="00851ED7" w14:paraId="10853F0E" w14:textId="77777777" w:rsidTr="004B3D04">
        <w:tc>
          <w:tcPr>
            <w:tcW w:w="1975" w:type="dxa"/>
          </w:tcPr>
          <w:p w14:paraId="630F7215" w14:textId="290F8B4D" w:rsidR="001F55F4" w:rsidRPr="00851ED7" w:rsidRDefault="001F55F4" w:rsidP="00DD6522">
            <w:pPr>
              <w:tabs>
                <w:tab w:val="clear" w:pos="720"/>
                <w:tab w:val="clear" w:pos="1440"/>
                <w:tab w:val="clear" w:pos="2160"/>
              </w:tabs>
              <w:suppressAutoHyphens/>
              <w:rPr>
                <w:szCs w:val="22"/>
              </w:rPr>
            </w:pPr>
            <w:r w:rsidRPr="00851ED7">
              <w:rPr>
                <w:b/>
                <w:szCs w:val="22"/>
              </w:rPr>
              <w:t>Asphalt Material</w:t>
            </w:r>
            <w:r w:rsidRPr="00851ED7">
              <w:rPr>
                <w:szCs w:val="22"/>
              </w:rPr>
              <w:t xml:space="preserve"> </w:t>
            </w:r>
          </w:p>
        </w:tc>
        <w:tc>
          <w:tcPr>
            <w:tcW w:w="7380" w:type="dxa"/>
          </w:tcPr>
          <w:p w14:paraId="62988723" w14:textId="77777777" w:rsidR="001F55F4" w:rsidRPr="00851ED7" w:rsidRDefault="001F55F4" w:rsidP="00DD6522">
            <w:pPr>
              <w:tabs>
                <w:tab w:val="clear" w:pos="720"/>
                <w:tab w:val="clear" w:pos="1440"/>
                <w:tab w:val="clear" w:pos="2160"/>
              </w:tabs>
              <w:suppressAutoHyphens/>
              <w:rPr>
                <w:szCs w:val="22"/>
              </w:rPr>
            </w:pPr>
            <w:r w:rsidRPr="00851ED7">
              <w:rPr>
                <w:szCs w:val="22"/>
              </w:rPr>
              <w:t>Asphalt materials will be measured by the gallon (liter) or ton (kg). When measured by volume, such volumes will be measured at 60°F (16°C) or will be corrected to the volume at 60°F (16°C) using ASTM D1250 for asphalts. Net certified scale weights or weights based on certified volumes in the case of rail shipments will be used as a basis of measurement, subject to correction when asphalt material has been lost from the car or the distributor, wasted, or otherwise not incorporated in the work. When asphalt materials are shipped by truck or transport, net certified weights by volume, subject to correction for loss or foaming, will be used for computing quantities.</w:t>
            </w:r>
          </w:p>
        </w:tc>
      </w:tr>
      <w:tr w:rsidR="001F55F4" w:rsidRPr="00851ED7" w14:paraId="5CFED7CA" w14:textId="77777777" w:rsidTr="004B3D04">
        <w:tc>
          <w:tcPr>
            <w:tcW w:w="1975" w:type="dxa"/>
          </w:tcPr>
          <w:p w14:paraId="62D0C0CB" w14:textId="3CB6C6B9" w:rsidR="001F55F4" w:rsidRPr="00851ED7" w:rsidRDefault="001F55F4" w:rsidP="00DD6522">
            <w:pPr>
              <w:tabs>
                <w:tab w:val="clear" w:pos="720"/>
                <w:tab w:val="clear" w:pos="1440"/>
                <w:tab w:val="clear" w:pos="2160"/>
              </w:tabs>
              <w:suppressAutoHyphens/>
              <w:rPr>
                <w:szCs w:val="22"/>
              </w:rPr>
            </w:pPr>
            <w:r w:rsidRPr="00851ED7">
              <w:rPr>
                <w:b/>
                <w:szCs w:val="22"/>
              </w:rPr>
              <w:t>Cement</w:t>
            </w:r>
          </w:p>
        </w:tc>
        <w:tc>
          <w:tcPr>
            <w:tcW w:w="7380" w:type="dxa"/>
          </w:tcPr>
          <w:p w14:paraId="7D811B3C" w14:textId="77777777" w:rsidR="001F55F4" w:rsidRPr="00851ED7" w:rsidRDefault="001F55F4" w:rsidP="00DD6522">
            <w:pPr>
              <w:tabs>
                <w:tab w:val="clear" w:pos="720"/>
                <w:tab w:val="clear" w:pos="1440"/>
                <w:tab w:val="clear" w:pos="2160"/>
              </w:tabs>
              <w:suppressAutoHyphens/>
              <w:rPr>
                <w:szCs w:val="22"/>
              </w:rPr>
            </w:pPr>
            <w:r w:rsidRPr="00851ED7">
              <w:rPr>
                <w:szCs w:val="22"/>
              </w:rPr>
              <w:t>Cement will be measured by the ton (kg) or hundredweight (km).</w:t>
            </w:r>
          </w:p>
        </w:tc>
      </w:tr>
      <w:tr w:rsidR="001F55F4" w:rsidRPr="00851ED7" w14:paraId="7782C3B0" w14:textId="77777777" w:rsidTr="004B3D04">
        <w:tc>
          <w:tcPr>
            <w:tcW w:w="1975" w:type="dxa"/>
          </w:tcPr>
          <w:p w14:paraId="37A93820" w14:textId="1AE2807D" w:rsidR="001F55F4" w:rsidRPr="00851ED7" w:rsidRDefault="001F55F4">
            <w:pPr>
              <w:tabs>
                <w:tab w:val="clear" w:pos="720"/>
                <w:tab w:val="clear" w:pos="1440"/>
                <w:tab w:val="clear" w:pos="2160"/>
              </w:tabs>
              <w:suppressAutoHyphens/>
              <w:rPr>
                <w:szCs w:val="22"/>
              </w:rPr>
            </w:pPr>
            <w:r w:rsidRPr="00851ED7">
              <w:rPr>
                <w:b/>
                <w:szCs w:val="22"/>
              </w:rPr>
              <w:t>Structure</w:t>
            </w:r>
          </w:p>
        </w:tc>
        <w:tc>
          <w:tcPr>
            <w:tcW w:w="7380" w:type="dxa"/>
          </w:tcPr>
          <w:p w14:paraId="71DAF1FF" w14:textId="77777777" w:rsidR="001F55F4" w:rsidRPr="00851ED7" w:rsidRDefault="001F55F4" w:rsidP="00DD6522">
            <w:pPr>
              <w:tabs>
                <w:tab w:val="clear" w:pos="720"/>
                <w:tab w:val="clear" w:pos="1440"/>
                <w:tab w:val="clear" w:pos="2160"/>
              </w:tabs>
              <w:suppressAutoHyphens/>
              <w:rPr>
                <w:szCs w:val="22"/>
              </w:rPr>
            </w:pPr>
            <w:r w:rsidRPr="00851ED7">
              <w:rPr>
                <w:szCs w:val="22"/>
              </w:rPr>
              <w:t>Structures will be measured according to neat lines shown on the plans or as altered to fit field conditions.</w:t>
            </w:r>
          </w:p>
        </w:tc>
      </w:tr>
      <w:tr w:rsidR="001F55F4" w:rsidRPr="00851ED7" w14:paraId="3AA0B03B" w14:textId="77777777" w:rsidTr="004B3D04">
        <w:tc>
          <w:tcPr>
            <w:tcW w:w="1975" w:type="dxa"/>
          </w:tcPr>
          <w:p w14:paraId="6E9A211C" w14:textId="247F01A9" w:rsidR="001F55F4" w:rsidRPr="00851ED7" w:rsidRDefault="001F55F4" w:rsidP="00DD6522">
            <w:pPr>
              <w:tabs>
                <w:tab w:val="clear" w:pos="720"/>
                <w:tab w:val="clear" w:pos="1440"/>
                <w:tab w:val="clear" w:pos="2160"/>
              </w:tabs>
              <w:suppressAutoHyphens/>
              <w:rPr>
                <w:szCs w:val="22"/>
              </w:rPr>
            </w:pPr>
            <w:r w:rsidRPr="00851ED7">
              <w:rPr>
                <w:b/>
                <w:szCs w:val="22"/>
              </w:rPr>
              <w:t>Timber</w:t>
            </w:r>
          </w:p>
        </w:tc>
        <w:tc>
          <w:tcPr>
            <w:tcW w:w="7380" w:type="dxa"/>
          </w:tcPr>
          <w:p w14:paraId="29F517D9" w14:textId="77777777" w:rsidR="001F55F4" w:rsidRPr="00851ED7" w:rsidRDefault="001F55F4" w:rsidP="00DD6522">
            <w:pPr>
              <w:tabs>
                <w:tab w:val="clear" w:pos="720"/>
                <w:tab w:val="clear" w:pos="1440"/>
                <w:tab w:val="clear" w:pos="2160"/>
              </w:tabs>
              <w:suppressAutoHyphens/>
              <w:rPr>
                <w:szCs w:val="22"/>
              </w:rPr>
            </w:pPr>
            <w:r w:rsidRPr="00851ED7">
              <w:rPr>
                <w:szCs w:val="22"/>
              </w:rPr>
              <w:t>Timber will be measured by the thousand feet board measure (MFBM) actually incorporated in the structure. Measurement will be based on nominal widths and thicknesses and the extreme length of each piece.</w:t>
            </w:r>
          </w:p>
        </w:tc>
      </w:tr>
      <w:tr w:rsidR="001F55F4" w:rsidRPr="00851ED7" w14:paraId="0593C26A" w14:textId="77777777" w:rsidTr="004B3D04">
        <w:tc>
          <w:tcPr>
            <w:tcW w:w="1975" w:type="dxa"/>
          </w:tcPr>
          <w:p w14:paraId="41959D74" w14:textId="246571EE" w:rsidR="001F55F4" w:rsidRPr="00851ED7" w:rsidRDefault="001F55F4" w:rsidP="00DD6522">
            <w:pPr>
              <w:tabs>
                <w:tab w:val="clear" w:pos="720"/>
                <w:tab w:val="clear" w:pos="1440"/>
                <w:tab w:val="clear" w:pos="2160"/>
              </w:tabs>
              <w:suppressAutoHyphens/>
              <w:rPr>
                <w:szCs w:val="22"/>
              </w:rPr>
            </w:pPr>
            <w:r w:rsidRPr="00851ED7">
              <w:rPr>
                <w:b/>
                <w:szCs w:val="22"/>
              </w:rPr>
              <w:t>Plates and Sheets</w:t>
            </w:r>
            <w:r w:rsidRPr="00851ED7">
              <w:rPr>
                <w:szCs w:val="22"/>
              </w:rPr>
              <w:t xml:space="preserve">  </w:t>
            </w:r>
          </w:p>
        </w:tc>
        <w:tc>
          <w:tcPr>
            <w:tcW w:w="7380" w:type="dxa"/>
          </w:tcPr>
          <w:p w14:paraId="23C632B3" w14:textId="77777777" w:rsidR="001F55F4" w:rsidRPr="00851ED7" w:rsidRDefault="001F55F4" w:rsidP="00DD6522">
            <w:pPr>
              <w:tabs>
                <w:tab w:val="clear" w:pos="720"/>
                <w:tab w:val="clear" w:pos="1440"/>
                <w:tab w:val="clear" w:pos="2160"/>
              </w:tabs>
              <w:suppressAutoHyphens/>
              <w:rPr>
                <w:szCs w:val="22"/>
              </w:rPr>
            </w:pPr>
            <w:r w:rsidRPr="00851ED7">
              <w:rPr>
                <w:szCs w:val="22"/>
              </w:rPr>
              <w:t>The thickness of plates and galvanized sheet used in the manufacture of corrugated metal pipe, metal plate pipe culverts and arches, and metal cribbing will be specified and measured in decimal fraction of inch.</w:t>
            </w:r>
          </w:p>
        </w:tc>
      </w:tr>
      <w:tr w:rsidR="001F55F4" w:rsidRPr="00851ED7" w14:paraId="6E865694" w14:textId="77777777" w:rsidTr="004B3D04">
        <w:tc>
          <w:tcPr>
            <w:tcW w:w="1975" w:type="dxa"/>
          </w:tcPr>
          <w:p w14:paraId="109617A1" w14:textId="13C3371C" w:rsidR="001F55F4" w:rsidRPr="00851ED7" w:rsidRDefault="001F55F4" w:rsidP="00DD6522">
            <w:pPr>
              <w:tabs>
                <w:tab w:val="clear" w:pos="720"/>
                <w:tab w:val="clear" w:pos="1440"/>
                <w:tab w:val="clear" w:pos="2160"/>
              </w:tabs>
              <w:suppressAutoHyphens/>
              <w:rPr>
                <w:szCs w:val="22"/>
              </w:rPr>
            </w:pPr>
            <w:r w:rsidRPr="00851ED7">
              <w:rPr>
                <w:b/>
                <w:szCs w:val="22"/>
              </w:rPr>
              <w:t>Miscellaneous Items</w:t>
            </w:r>
          </w:p>
        </w:tc>
        <w:tc>
          <w:tcPr>
            <w:tcW w:w="7380" w:type="dxa"/>
          </w:tcPr>
          <w:p w14:paraId="69153B06" w14:textId="77777777" w:rsidR="001F55F4" w:rsidRPr="00851ED7" w:rsidRDefault="001F55F4" w:rsidP="00DD6522">
            <w:pPr>
              <w:tabs>
                <w:tab w:val="clear" w:pos="720"/>
                <w:tab w:val="clear" w:pos="1440"/>
                <w:tab w:val="clear" w:pos="2160"/>
              </w:tabs>
              <w:suppressAutoHyphens/>
              <w:rPr>
                <w:szCs w:val="22"/>
              </w:rPr>
            </w:pPr>
            <w:r w:rsidRPr="00851ED7">
              <w:rPr>
                <w:szCs w:val="22"/>
              </w:rPr>
              <w:t>When standard manufactured items are specified such as fence, wire, plates, rolled shapes, pipe conduit, etc., and these items are identified by gauge, unit weight, section dimensions, etc., such identification will be considered to be nominal weights or dimensions. Unless more stringently controlled by tolerances in cited specifications, manufacturing tolerances established by the industries involved will be accepted.</w:t>
            </w:r>
          </w:p>
        </w:tc>
      </w:tr>
      <w:tr w:rsidR="001F55F4" w:rsidRPr="00851ED7" w14:paraId="42FA56FB" w14:textId="77777777" w:rsidTr="004B3D04">
        <w:tc>
          <w:tcPr>
            <w:tcW w:w="1975" w:type="dxa"/>
          </w:tcPr>
          <w:p w14:paraId="32B46035" w14:textId="3C4AF604" w:rsidR="001F55F4" w:rsidRPr="00851ED7" w:rsidRDefault="001F55F4" w:rsidP="00DD6522">
            <w:pPr>
              <w:tabs>
                <w:tab w:val="clear" w:pos="720"/>
                <w:tab w:val="clear" w:pos="1440"/>
                <w:tab w:val="clear" w:pos="2160"/>
              </w:tabs>
              <w:suppressAutoHyphens/>
              <w:rPr>
                <w:szCs w:val="22"/>
              </w:rPr>
            </w:pPr>
            <w:r w:rsidRPr="00851ED7">
              <w:rPr>
                <w:b/>
                <w:szCs w:val="22"/>
              </w:rPr>
              <w:t>Scales</w:t>
            </w:r>
          </w:p>
        </w:tc>
        <w:tc>
          <w:tcPr>
            <w:tcW w:w="7380" w:type="dxa"/>
          </w:tcPr>
          <w:p w14:paraId="4CDB8F38" w14:textId="77777777" w:rsidR="001F55F4" w:rsidRPr="00851ED7" w:rsidRDefault="001F55F4" w:rsidP="00DD6522">
            <w:pPr>
              <w:tabs>
                <w:tab w:val="clear" w:pos="720"/>
                <w:tab w:val="clear" w:pos="1440"/>
                <w:tab w:val="clear" w:pos="2160"/>
              </w:tabs>
              <w:suppressAutoHyphens/>
              <w:rPr>
                <w:szCs w:val="22"/>
              </w:rPr>
            </w:pPr>
            <w:r w:rsidRPr="00851ED7">
              <w:rPr>
                <w:szCs w:val="22"/>
              </w:rPr>
              <w:t>Scales must be tested for accuracy and serviced before use.  Scales for weighing materials which are required to be proportioned or measured and paid for by weight shall be furnished, erected, and maintained by the Contractor, or be certified permanently installed commercial scales.</w:t>
            </w:r>
            <w:r w:rsidRPr="00851ED7">
              <w:t xml:space="preserve"> </w:t>
            </w:r>
            <w:r w:rsidRPr="00851ED7">
              <w:rPr>
                <w:szCs w:val="22"/>
              </w:rPr>
              <w:t>Platform scales shall be installed and maintained with the platform level and rigid bulkheads at each end.</w:t>
            </w:r>
          </w:p>
          <w:p w14:paraId="1E123981" w14:textId="77777777" w:rsidR="001F55F4" w:rsidRPr="00851ED7" w:rsidRDefault="001F55F4" w:rsidP="001F55F4">
            <w:pPr>
              <w:tabs>
                <w:tab w:val="clear" w:pos="720"/>
                <w:tab w:val="clear" w:pos="1440"/>
                <w:tab w:val="clear" w:pos="2160"/>
              </w:tabs>
              <w:suppressAutoHyphens/>
              <w:rPr>
                <w:szCs w:val="22"/>
              </w:rPr>
            </w:pPr>
            <w:r w:rsidRPr="00851ED7">
              <w:rPr>
                <w:szCs w:val="22"/>
              </w:rPr>
              <w:t xml:space="preserve">Scales shall be accurate within 0.5% of the correct weight throughout the range of use. The Contractor shall have the scales checked under the observation of the RPR before beginning work and at such other times as requested. The intervals shall be uniform in spacing throughout the graduated or marked length of the beam or dial and shall not exceed 0.1% of the nominal rated capacity of the </w:t>
            </w:r>
            <w:r w:rsidRPr="00851ED7">
              <w:rPr>
                <w:szCs w:val="22"/>
              </w:rPr>
              <w:lastRenderedPageBreak/>
              <w:t>scale, but not less than one pound (454 grams). The use of spring balances will not be permitted.</w:t>
            </w:r>
          </w:p>
          <w:p w14:paraId="3C34BB64" w14:textId="77777777" w:rsidR="001F55F4" w:rsidRPr="00851ED7" w:rsidRDefault="001F55F4" w:rsidP="001F55F4">
            <w:pPr>
              <w:tabs>
                <w:tab w:val="clear" w:pos="720"/>
                <w:tab w:val="clear" w:pos="1440"/>
                <w:tab w:val="clear" w:pos="2160"/>
              </w:tabs>
              <w:suppressAutoHyphens/>
              <w:rPr>
                <w:szCs w:val="22"/>
              </w:rPr>
            </w:pPr>
            <w:r w:rsidRPr="00851ED7">
              <w:rPr>
                <w:szCs w:val="22"/>
              </w:rPr>
              <w:t>In the event inspection reveals the scales have been “overweighing” (indicating more than correct weight) they will be immediately adjusted.  All materials received subsequent to the last previous correct weighting-accuracy test will be reduced by the percentage of error in excess of 0.5%.</w:t>
            </w:r>
          </w:p>
          <w:p w14:paraId="4E05C7A4" w14:textId="77777777" w:rsidR="001F55F4" w:rsidRPr="00851ED7" w:rsidRDefault="001F55F4" w:rsidP="001F55F4">
            <w:pPr>
              <w:tabs>
                <w:tab w:val="clear" w:pos="720"/>
                <w:tab w:val="clear" w:pos="1440"/>
                <w:tab w:val="clear" w:pos="2160"/>
              </w:tabs>
              <w:suppressAutoHyphens/>
              <w:rPr>
                <w:szCs w:val="22"/>
              </w:rPr>
            </w:pPr>
            <w:r w:rsidRPr="00851ED7">
              <w:rPr>
                <w:szCs w:val="22"/>
              </w:rPr>
              <w:t>In the event inspection reveals the scales have been under-weighing (indicating less than correct weight), they shall be immediately adjusted.  No additional payment to the Contractor will be allowed for materials previously weighed and recorded.</w:t>
            </w:r>
          </w:p>
          <w:p w14:paraId="4EC8B006" w14:textId="77777777" w:rsidR="001F55F4" w:rsidRPr="00851ED7" w:rsidRDefault="001F55F4" w:rsidP="001F55F4">
            <w:pPr>
              <w:tabs>
                <w:tab w:val="clear" w:pos="720"/>
                <w:tab w:val="clear" w:pos="1440"/>
                <w:tab w:val="clear" w:pos="2160"/>
              </w:tabs>
              <w:suppressAutoHyphens/>
              <w:rPr>
                <w:szCs w:val="22"/>
              </w:rPr>
            </w:pPr>
            <w:r w:rsidRPr="00851ED7">
              <w:rPr>
                <w:szCs w:val="22"/>
              </w:rPr>
              <w:t>Beams, dials, platforms, and other scale equipment shall be so arranged that the operator and the RPR can safely and conveniently view them.</w:t>
            </w:r>
          </w:p>
          <w:p w14:paraId="0415C108" w14:textId="77777777" w:rsidR="001F55F4" w:rsidRPr="00851ED7" w:rsidRDefault="001F55F4" w:rsidP="001F55F4">
            <w:pPr>
              <w:tabs>
                <w:tab w:val="clear" w:pos="720"/>
                <w:tab w:val="clear" w:pos="1440"/>
                <w:tab w:val="clear" w:pos="2160"/>
              </w:tabs>
              <w:suppressAutoHyphens/>
              <w:rPr>
                <w:szCs w:val="22"/>
              </w:rPr>
            </w:pPr>
            <w:r w:rsidRPr="00851ED7">
              <w:rPr>
                <w:szCs w:val="22"/>
              </w:rPr>
              <w:t>Scale installations shall have available ten standard 50-pound (2.3 km) weights for testing the weighing equipment or suitable weights and devices for other approved equipment.</w:t>
            </w:r>
          </w:p>
          <w:p w14:paraId="519B0421" w14:textId="77777777" w:rsidR="001F55F4" w:rsidRPr="00851ED7" w:rsidRDefault="001F55F4" w:rsidP="001F55F4">
            <w:pPr>
              <w:tabs>
                <w:tab w:val="clear" w:pos="720"/>
                <w:tab w:val="clear" w:pos="1440"/>
                <w:tab w:val="clear" w:pos="2160"/>
              </w:tabs>
              <w:suppressAutoHyphens/>
              <w:rPr>
                <w:szCs w:val="22"/>
              </w:rPr>
            </w:pPr>
            <w:r w:rsidRPr="00851ED7">
              <w:rPr>
                <w:szCs w:val="22"/>
              </w:rPr>
              <w:t xml:space="preserve">All costs in connection with furnishing, installing, certifying, testing, and maintaining scales; for furnishing check weights and scale house; and for all other items specified in this subsection, for the weighing of materials for proportioning or payment, shall be included in the unit contract prices for the various items of the project. </w:t>
            </w:r>
          </w:p>
        </w:tc>
      </w:tr>
      <w:tr w:rsidR="001F55F4" w:rsidRPr="00851ED7" w14:paraId="2DC6E966" w14:textId="77777777" w:rsidTr="004B3D04">
        <w:tc>
          <w:tcPr>
            <w:tcW w:w="1975" w:type="dxa"/>
          </w:tcPr>
          <w:p w14:paraId="18E7B1BA" w14:textId="6896A0B6" w:rsidR="001F55F4" w:rsidRPr="00851ED7" w:rsidRDefault="001F55F4" w:rsidP="00DD6522">
            <w:pPr>
              <w:tabs>
                <w:tab w:val="clear" w:pos="720"/>
                <w:tab w:val="clear" w:pos="1440"/>
                <w:tab w:val="clear" w:pos="2160"/>
              </w:tabs>
              <w:suppressAutoHyphens/>
              <w:rPr>
                <w:szCs w:val="22"/>
              </w:rPr>
            </w:pPr>
            <w:r w:rsidRPr="00851ED7">
              <w:rPr>
                <w:b/>
                <w:szCs w:val="22"/>
              </w:rPr>
              <w:lastRenderedPageBreak/>
              <w:t xml:space="preserve">Rental </w:t>
            </w:r>
            <w:r w:rsidR="007C3803" w:rsidRPr="00851ED7">
              <w:rPr>
                <w:b/>
                <w:szCs w:val="22"/>
              </w:rPr>
              <w:t>Equipment</w:t>
            </w:r>
            <w:r w:rsidR="007C3803" w:rsidRPr="00851ED7">
              <w:rPr>
                <w:szCs w:val="22"/>
              </w:rPr>
              <w:t xml:space="preserve">  </w:t>
            </w:r>
          </w:p>
        </w:tc>
        <w:tc>
          <w:tcPr>
            <w:tcW w:w="7380" w:type="dxa"/>
          </w:tcPr>
          <w:p w14:paraId="0B99FE8C" w14:textId="77777777" w:rsidR="001F55F4" w:rsidRPr="00851ED7" w:rsidRDefault="001F55F4">
            <w:pPr>
              <w:tabs>
                <w:tab w:val="clear" w:pos="720"/>
                <w:tab w:val="clear" w:pos="1440"/>
                <w:tab w:val="clear" w:pos="2160"/>
              </w:tabs>
              <w:suppressAutoHyphens/>
              <w:rPr>
                <w:szCs w:val="22"/>
              </w:rPr>
            </w:pPr>
            <w:r w:rsidRPr="00851ED7">
              <w:rPr>
                <w:szCs w:val="22"/>
              </w:rPr>
              <w:t xml:space="preserve">Rental of equipment will be measured by time in hours of actual working time and necessary traveling time of the equipment within the limits of the work. Special equipment ordered in connection with extra work will be measured as agreed in the change order or supplemental agreement authorizing such work as provided in </w:t>
            </w:r>
            <w:r w:rsidR="00277F3E" w:rsidRPr="00851ED7">
              <w:rPr>
                <w:szCs w:val="22"/>
              </w:rPr>
              <w:t>paragraph</w:t>
            </w:r>
            <w:r w:rsidRPr="00851ED7">
              <w:rPr>
                <w:szCs w:val="22"/>
              </w:rPr>
              <w:t xml:space="preserve"> 90-05 </w:t>
            </w:r>
            <w:r w:rsidR="00277F3E" w:rsidRPr="00851ED7">
              <w:rPr>
                <w:i/>
                <w:szCs w:val="22"/>
              </w:rPr>
              <w:t>Payment for Extra Work</w:t>
            </w:r>
            <w:r w:rsidRPr="00851ED7">
              <w:rPr>
                <w:szCs w:val="22"/>
              </w:rPr>
              <w:t>.</w:t>
            </w:r>
          </w:p>
        </w:tc>
      </w:tr>
      <w:tr w:rsidR="001F55F4" w:rsidRPr="00851ED7" w14:paraId="334F73AD" w14:textId="77777777" w:rsidTr="004B3D04">
        <w:tc>
          <w:tcPr>
            <w:tcW w:w="1975" w:type="dxa"/>
          </w:tcPr>
          <w:p w14:paraId="42F4ABCC" w14:textId="0341164D" w:rsidR="001F55F4" w:rsidRPr="00851ED7" w:rsidRDefault="001F55F4" w:rsidP="00DD6522">
            <w:pPr>
              <w:tabs>
                <w:tab w:val="clear" w:pos="720"/>
                <w:tab w:val="clear" w:pos="1440"/>
                <w:tab w:val="clear" w:pos="2160"/>
              </w:tabs>
              <w:suppressAutoHyphens/>
              <w:rPr>
                <w:szCs w:val="22"/>
              </w:rPr>
            </w:pPr>
            <w:r w:rsidRPr="00851ED7">
              <w:rPr>
                <w:b/>
                <w:szCs w:val="22"/>
              </w:rPr>
              <w:t>Pay Quantities</w:t>
            </w:r>
            <w:r w:rsidRPr="00851ED7">
              <w:rPr>
                <w:szCs w:val="22"/>
              </w:rPr>
              <w:t xml:space="preserve"> </w:t>
            </w:r>
          </w:p>
        </w:tc>
        <w:tc>
          <w:tcPr>
            <w:tcW w:w="7380" w:type="dxa"/>
          </w:tcPr>
          <w:p w14:paraId="3F6F7E5C" w14:textId="77777777" w:rsidR="001F55F4" w:rsidRPr="00851ED7" w:rsidRDefault="001F55F4" w:rsidP="00DD6522">
            <w:pPr>
              <w:tabs>
                <w:tab w:val="clear" w:pos="720"/>
                <w:tab w:val="clear" w:pos="1440"/>
                <w:tab w:val="clear" w:pos="2160"/>
              </w:tabs>
              <w:suppressAutoHyphens/>
              <w:rPr>
                <w:szCs w:val="22"/>
              </w:rPr>
            </w:pPr>
            <w:r w:rsidRPr="00851ED7">
              <w:rPr>
                <w:szCs w:val="22"/>
              </w:rPr>
              <w:t>When the estimated quantities for a specific portion of the work are designated as the pay quantities in the contract, they shall be the final quantities for which payment for such specific portion of the work will be made, unless the dimensions of said portions of the work shown on the plans are revised by the RPR. If revised dimensions result in an increase or decrease in the quantities of such work, the final quantities for payment will be revised in the amount represented by the authorized changes in the dimensions.</w:t>
            </w:r>
          </w:p>
        </w:tc>
      </w:tr>
    </w:tbl>
    <w:p w14:paraId="11726B72" w14:textId="0B4B3A0C" w:rsidR="00FA38F4" w:rsidRPr="00851ED7" w:rsidRDefault="00FA38F4" w:rsidP="00103261">
      <w:pPr>
        <w:tabs>
          <w:tab w:val="left" w:pos="-417"/>
          <w:tab w:val="left" w:pos="0"/>
        </w:tabs>
        <w:suppressAutoHyphens/>
        <w:rPr>
          <w:szCs w:val="22"/>
        </w:rPr>
      </w:pPr>
      <w:r w:rsidRPr="00851ED7">
        <w:rPr>
          <w:b/>
          <w:szCs w:val="22"/>
        </w:rPr>
        <w:t>90-02 Scope of payment</w:t>
      </w:r>
      <w:r w:rsidRPr="00851ED7">
        <w:rPr>
          <w:szCs w:val="22"/>
        </w:rPr>
        <w:t xml:space="preserve">. The Contractor shall receive and accept compensation provided for in the contract as full payment for furnishing all materials, for performing all work under the contract in a complete and acceptable manner, and for all risk, loss, damage, or expense of whatever character arising out of the nature of the work or the </w:t>
      </w:r>
      <w:r w:rsidR="00205513" w:rsidRPr="00851ED7">
        <w:rPr>
          <w:szCs w:val="22"/>
        </w:rPr>
        <w:t xml:space="preserve">execution </w:t>
      </w:r>
      <w:r w:rsidRPr="00851ED7">
        <w:rPr>
          <w:szCs w:val="22"/>
        </w:rPr>
        <w:t xml:space="preserve">thereof, subject to the provisions of </w:t>
      </w:r>
      <w:r w:rsidR="00277F3E" w:rsidRPr="00851ED7">
        <w:rPr>
          <w:szCs w:val="22"/>
        </w:rPr>
        <w:t>Section 70, paragraph</w:t>
      </w:r>
      <w:r w:rsidRPr="00851ED7">
        <w:rPr>
          <w:szCs w:val="22"/>
        </w:rPr>
        <w:t xml:space="preserve"> </w:t>
      </w:r>
      <w:r w:rsidR="007427CF" w:rsidRPr="00851ED7">
        <w:rPr>
          <w:szCs w:val="22"/>
        </w:rPr>
        <w:t>70-18</w:t>
      </w:r>
      <w:r w:rsidR="004B3D04" w:rsidRPr="00851ED7">
        <w:rPr>
          <w:szCs w:val="22"/>
        </w:rPr>
        <w:t>,</w:t>
      </w:r>
      <w:r w:rsidR="007427CF" w:rsidRPr="00851ED7">
        <w:rPr>
          <w:szCs w:val="22"/>
        </w:rPr>
        <w:t xml:space="preserve"> </w:t>
      </w:r>
      <w:r w:rsidR="00277F3E" w:rsidRPr="00851ED7">
        <w:rPr>
          <w:rStyle w:val="TitleReferenceitalics"/>
        </w:rPr>
        <w:t>No Waiver of Legal Rights</w:t>
      </w:r>
      <w:r w:rsidRPr="00851ED7">
        <w:rPr>
          <w:szCs w:val="22"/>
        </w:rPr>
        <w:t>.</w:t>
      </w:r>
    </w:p>
    <w:p w14:paraId="6D90B8AC" w14:textId="77777777" w:rsidR="00FA38F4" w:rsidRPr="00851ED7" w:rsidRDefault="00FA38F4" w:rsidP="00103261">
      <w:pPr>
        <w:tabs>
          <w:tab w:val="left" w:pos="-417"/>
          <w:tab w:val="left" w:pos="0"/>
        </w:tabs>
        <w:suppressAutoHyphens/>
        <w:rPr>
          <w:szCs w:val="22"/>
        </w:rPr>
      </w:pPr>
      <w:r w:rsidRPr="00851ED7">
        <w:rPr>
          <w:szCs w:val="22"/>
        </w:rPr>
        <w:t>When the “basis of payment” subsection of a technical specification requires that the contract price (price bid) include compensation for certain work or material essential to the item, this same work or material will not also be measured for payment under any other contract item which may appear elsewhere in the contract, plans, or specifications.</w:t>
      </w:r>
    </w:p>
    <w:p w14:paraId="64098A87" w14:textId="767C79CF" w:rsidR="00FA38F4" w:rsidRPr="00851ED7" w:rsidRDefault="00FA38F4" w:rsidP="00103261">
      <w:pPr>
        <w:tabs>
          <w:tab w:val="left" w:pos="-417"/>
          <w:tab w:val="left" w:pos="0"/>
        </w:tabs>
        <w:suppressAutoHyphens/>
        <w:rPr>
          <w:szCs w:val="22"/>
        </w:rPr>
      </w:pPr>
      <w:r w:rsidRPr="00851ED7">
        <w:rPr>
          <w:b/>
          <w:szCs w:val="22"/>
        </w:rPr>
        <w:t>90-03 Compensation for altered quantities</w:t>
      </w:r>
      <w:r w:rsidRPr="00851ED7">
        <w:rPr>
          <w:szCs w:val="22"/>
        </w:rPr>
        <w:t xml:space="preserve">. When the accepted quantities of work vary from the quantities in the proposal, the Contractor shall accept as payment in full, so far as contract items are </w:t>
      </w:r>
      <w:r w:rsidRPr="00851ED7">
        <w:rPr>
          <w:szCs w:val="22"/>
        </w:rPr>
        <w:lastRenderedPageBreak/>
        <w:t xml:space="preserve">concerned, payment at the original contract price for the accepted quantities of work actually completed and accepted. No allowance, except as provided for in </w:t>
      </w:r>
      <w:r w:rsidR="00277F3E" w:rsidRPr="00851ED7">
        <w:rPr>
          <w:szCs w:val="22"/>
        </w:rPr>
        <w:t>Section 40, paragraph</w:t>
      </w:r>
      <w:r w:rsidRPr="00851ED7">
        <w:rPr>
          <w:szCs w:val="22"/>
        </w:rPr>
        <w:t xml:space="preserve"> </w:t>
      </w:r>
      <w:r w:rsidR="00D76B1C" w:rsidRPr="00851ED7">
        <w:rPr>
          <w:szCs w:val="22"/>
        </w:rPr>
        <w:t>40-02</w:t>
      </w:r>
      <w:r w:rsidR="00AE37CD" w:rsidRPr="00851ED7">
        <w:rPr>
          <w:szCs w:val="22"/>
        </w:rPr>
        <w:t>,</w:t>
      </w:r>
      <w:r w:rsidR="00D76B1C" w:rsidRPr="00851ED7">
        <w:rPr>
          <w:szCs w:val="22"/>
        </w:rPr>
        <w:t xml:space="preserve"> </w:t>
      </w:r>
      <w:r w:rsidR="00277F3E" w:rsidRPr="00851ED7">
        <w:rPr>
          <w:rStyle w:val="TitleReferenceitalics"/>
        </w:rPr>
        <w:t>Alteration of Work and Quantities</w:t>
      </w:r>
      <w:r w:rsidR="00AE37CD" w:rsidRPr="00851ED7">
        <w:rPr>
          <w:i/>
          <w:szCs w:val="22"/>
        </w:rPr>
        <w:t>,</w:t>
      </w:r>
      <w:r w:rsidRPr="00851ED7">
        <w:rPr>
          <w:szCs w:val="22"/>
        </w:rPr>
        <w:t xml:space="preserve"> will be made for any increased expense, loss of expected reimbursement, or loss of anticipated profits suffered or claimed by the Contractor which results directly from such alterations or indirectly from </w:t>
      </w:r>
      <w:r w:rsidR="001C07E3" w:rsidRPr="00851ED7">
        <w:rPr>
          <w:szCs w:val="22"/>
        </w:rPr>
        <w:t>their own</w:t>
      </w:r>
      <w:r w:rsidRPr="00851ED7">
        <w:rPr>
          <w:szCs w:val="22"/>
        </w:rPr>
        <w:t xml:space="preserve"> unbalanced allocation of overhead and profit among the contract items, or from any other cause.</w:t>
      </w:r>
    </w:p>
    <w:p w14:paraId="5D145A8C" w14:textId="5A1E1836" w:rsidR="00FA38F4" w:rsidRPr="00851ED7" w:rsidRDefault="00FA38F4" w:rsidP="00103261">
      <w:pPr>
        <w:tabs>
          <w:tab w:val="left" w:pos="-417"/>
          <w:tab w:val="left" w:pos="0"/>
        </w:tabs>
        <w:suppressAutoHyphens/>
        <w:rPr>
          <w:szCs w:val="22"/>
        </w:rPr>
      </w:pPr>
      <w:r w:rsidRPr="00851ED7">
        <w:rPr>
          <w:b/>
          <w:szCs w:val="22"/>
        </w:rPr>
        <w:t>90-04 Payment for omitted items</w:t>
      </w:r>
      <w:r w:rsidRPr="00851ED7">
        <w:rPr>
          <w:szCs w:val="22"/>
        </w:rPr>
        <w:t xml:space="preserve">. As specified in </w:t>
      </w:r>
      <w:r w:rsidR="00277F3E" w:rsidRPr="00851ED7">
        <w:rPr>
          <w:szCs w:val="22"/>
        </w:rPr>
        <w:t>Section 40, paragraph</w:t>
      </w:r>
      <w:r w:rsidRPr="00851ED7">
        <w:rPr>
          <w:szCs w:val="22"/>
        </w:rPr>
        <w:t xml:space="preserve"> </w:t>
      </w:r>
      <w:r w:rsidR="00D76B1C" w:rsidRPr="00851ED7">
        <w:rPr>
          <w:szCs w:val="22"/>
        </w:rPr>
        <w:t>40-03</w:t>
      </w:r>
      <w:r w:rsidR="00AE37CD" w:rsidRPr="00851ED7">
        <w:rPr>
          <w:szCs w:val="22"/>
        </w:rPr>
        <w:t>,</w:t>
      </w:r>
      <w:r w:rsidR="00D76B1C" w:rsidRPr="00851ED7">
        <w:rPr>
          <w:szCs w:val="22"/>
        </w:rPr>
        <w:t xml:space="preserve"> </w:t>
      </w:r>
      <w:r w:rsidR="00277F3E" w:rsidRPr="00851ED7">
        <w:rPr>
          <w:rStyle w:val="TitleReferenceitalics"/>
        </w:rPr>
        <w:t>Omitted Items</w:t>
      </w:r>
      <w:r w:rsidR="00277F3E" w:rsidRPr="00851ED7">
        <w:rPr>
          <w:i/>
          <w:szCs w:val="22"/>
        </w:rPr>
        <w:t>,</w:t>
      </w:r>
      <w:r w:rsidR="00277F3E" w:rsidRPr="00851ED7">
        <w:rPr>
          <w:szCs w:val="22"/>
        </w:rPr>
        <w:t xml:space="preserve"> </w:t>
      </w:r>
      <w:r w:rsidRPr="00851ED7">
        <w:rPr>
          <w:szCs w:val="22"/>
        </w:rPr>
        <w:t xml:space="preserve">the </w:t>
      </w:r>
      <w:r w:rsidR="000778BA" w:rsidRPr="00851ED7">
        <w:rPr>
          <w:szCs w:val="22"/>
        </w:rPr>
        <w:t xml:space="preserve">RPR </w:t>
      </w:r>
      <w:r w:rsidRPr="00851ED7">
        <w:rPr>
          <w:szCs w:val="22"/>
        </w:rPr>
        <w:t>shall have the right to omit from the work (order nonperformance) any contract item, except major contract items, in the best interest of the Owner.</w:t>
      </w:r>
    </w:p>
    <w:p w14:paraId="70E29036" w14:textId="70EC873F" w:rsidR="00FA38F4" w:rsidRPr="00851ED7" w:rsidRDefault="00FA38F4" w:rsidP="00103261">
      <w:pPr>
        <w:tabs>
          <w:tab w:val="left" w:pos="-417"/>
          <w:tab w:val="left" w:pos="0"/>
        </w:tabs>
        <w:suppressAutoHyphens/>
        <w:rPr>
          <w:szCs w:val="22"/>
        </w:rPr>
      </w:pPr>
      <w:r w:rsidRPr="00851ED7">
        <w:rPr>
          <w:szCs w:val="22"/>
        </w:rPr>
        <w:t xml:space="preserve">Should the </w:t>
      </w:r>
      <w:r w:rsidR="000778BA" w:rsidRPr="00851ED7">
        <w:rPr>
          <w:szCs w:val="22"/>
        </w:rPr>
        <w:t xml:space="preserve">RPR </w:t>
      </w:r>
      <w:r w:rsidRPr="00851ED7">
        <w:rPr>
          <w:szCs w:val="22"/>
        </w:rPr>
        <w:t xml:space="preserve">omit or order nonperformance of a contract item or portion of such item from the work, the Contractor shall accept payment in full at the contract prices for any work actually completed and acceptable prior to the </w:t>
      </w:r>
      <w:r w:rsidR="00277F3E" w:rsidRPr="00851ED7">
        <w:rPr>
          <w:szCs w:val="22"/>
        </w:rPr>
        <w:t xml:space="preserve">RPR’s </w:t>
      </w:r>
      <w:r w:rsidRPr="00851ED7">
        <w:rPr>
          <w:szCs w:val="22"/>
        </w:rPr>
        <w:t>order to omit or non</w:t>
      </w:r>
      <w:r w:rsidR="00D01396" w:rsidRPr="00851ED7">
        <w:rPr>
          <w:szCs w:val="22"/>
        </w:rPr>
        <w:t>-</w:t>
      </w:r>
      <w:r w:rsidRPr="00851ED7">
        <w:rPr>
          <w:szCs w:val="22"/>
        </w:rPr>
        <w:t>perform such contract item.</w:t>
      </w:r>
    </w:p>
    <w:p w14:paraId="3EC36246" w14:textId="3D0D8083" w:rsidR="00FA38F4" w:rsidRPr="00851ED7" w:rsidRDefault="00FA38F4" w:rsidP="00103261">
      <w:pPr>
        <w:tabs>
          <w:tab w:val="left" w:pos="-417"/>
          <w:tab w:val="left" w:pos="0"/>
        </w:tabs>
        <w:suppressAutoHyphens/>
        <w:rPr>
          <w:szCs w:val="22"/>
        </w:rPr>
      </w:pPr>
      <w:r w:rsidRPr="00851ED7">
        <w:rPr>
          <w:szCs w:val="22"/>
        </w:rPr>
        <w:t xml:space="preserve">Acceptable materials ordered by the Contractor or delivered on the work prior to the date of the </w:t>
      </w:r>
      <w:r w:rsidR="000778BA" w:rsidRPr="00851ED7">
        <w:rPr>
          <w:szCs w:val="22"/>
        </w:rPr>
        <w:t xml:space="preserve">RPR’s </w:t>
      </w:r>
      <w:r w:rsidRPr="00851ED7">
        <w:rPr>
          <w:szCs w:val="22"/>
        </w:rPr>
        <w:t>order will be paid for at the actual cost to the Contractor and shall thereupon become the property of the Owner.</w:t>
      </w:r>
    </w:p>
    <w:p w14:paraId="689DFE9B" w14:textId="4A07E88C" w:rsidR="00FA38F4" w:rsidRPr="00851ED7" w:rsidRDefault="00FA38F4" w:rsidP="00103261">
      <w:pPr>
        <w:tabs>
          <w:tab w:val="left" w:pos="-417"/>
          <w:tab w:val="left" w:pos="0"/>
        </w:tabs>
        <w:suppressAutoHyphens/>
        <w:rPr>
          <w:szCs w:val="22"/>
        </w:rPr>
      </w:pPr>
      <w:r w:rsidRPr="00851ED7">
        <w:rPr>
          <w:szCs w:val="22"/>
        </w:rPr>
        <w:t xml:space="preserve">In addition to the reimbursement hereinbefore provided, the Contractor shall be reimbursed for all actual costs incurred for the purpose of performing the omitted contract item prior to the date of the </w:t>
      </w:r>
      <w:r w:rsidR="000778BA" w:rsidRPr="00851ED7">
        <w:rPr>
          <w:szCs w:val="22"/>
        </w:rPr>
        <w:t>RPR</w:t>
      </w:r>
      <w:r w:rsidRPr="00851ED7">
        <w:rPr>
          <w:szCs w:val="22"/>
        </w:rPr>
        <w:t>’s order. Such additional costs incurred by the Contractor must be directly related to the deleted contract item and shall be supported by certified statements by the Contractor as to the nature the amount of such costs.</w:t>
      </w:r>
    </w:p>
    <w:p w14:paraId="103D5EB9" w14:textId="356DD484" w:rsidR="00FA38F4" w:rsidRPr="00851ED7" w:rsidRDefault="00FA38F4" w:rsidP="00103261">
      <w:pPr>
        <w:tabs>
          <w:tab w:val="left" w:pos="-417"/>
          <w:tab w:val="left" w:pos="0"/>
        </w:tabs>
        <w:suppressAutoHyphens/>
        <w:rPr>
          <w:szCs w:val="22"/>
        </w:rPr>
      </w:pPr>
      <w:r w:rsidRPr="00851ED7">
        <w:rPr>
          <w:b/>
          <w:szCs w:val="22"/>
        </w:rPr>
        <w:t>90-05 Payment for extra work</w:t>
      </w:r>
      <w:r w:rsidRPr="00851ED7">
        <w:rPr>
          <w:szCs w:val="22"/>
        </w:rPr>
        <w:t xml:space="preserve">. Extra work, performed in accordance with </w:t>
      </w:r>
      <w:r w:rsidR="00277F3E" w:rsidRPr="00851ED7">
        <w:rPr>
          <w:szCs w:val="22"/>
        </w:rPr>
        <w:t>Section 40, paragraph</w:t>
      </w:r>
      <w:r w:rsidRPr="00851ED7">
        <w:rPr>
          <w:szCs w:val="22"/>
        </w:rPr>
        <w:t xml:space="preserve"> </w:t>
      </w:r>
      <w:r w:rsidR="005C5A18" w:rsidRPr="00851ED7">
        <w:rPr>
          <w:szCs w:val="22"/>
        </w:rPr>
        <w:t>40-04</w:t>
      </w:r>
      <w:r w:rsidR="00AE37CD" w:rsidRPr="00851ED7">
        <w:rPr>
          <w:szCs w:val="22"/>
        </w:rPr>
        <w:t>,</w:t>
      </w:r>
      <w:r w:rsidR="005C5A18" w:rsidRPr="00851ED7">
        <w:rPr>
          <w:szCs w:val="22"/>
        </w:rPr>
        <w:t xml:space="preserve"> </w:t>
      </w:r>
      <w:r w:rsidR="00277F3E" w:rsidRPr="00851ED7">
        <w:rPr>
          <w:rStyle w:val="TitleReferenceitalics"/>
        </w:rPr>
        <w:t>Extra Work</w:t>
      </w:r>
      <w:r w:rsidRPr="00851ED7">
        <w:rPr>
          <w:szCs w:val="22"/>
        </w:rPr>
        <w:t xml:space="preserve">, will be paid for at the contract prices or agreed prices specified in the change order or supplemental agreement authorizing the extra work. </w:t>
      </w:r>
    </w:p>
    <w:p w14:paraId="1D678D97" w14:textId="25C9AFC8" w:rsidR="00FA38F4" w:rsidRPr="00851ED7" w:rsidRDefault="00FA38F4" w:rsidP="00103261">
      <w:pPr>
        <w:autoSpaceDE w:val="0"/>
        <w:autoSpaceDN w:val="0"/>
        <w:adjustRightInd w:val="0"/>
        <w:rPr>
          <w:szCs w:val="22"/>
        </w:rPr>
      </w:pPr>
      <w:r w:rsidRPr="00851ED7">
        <w:rPr>
          <w:b/>
          <w:szCs w:val="22"/>
        </w:rPr>
        <w:t>90-06 Partial payments</w:t>
      </w:r>
      <w:r w:rsidRPr="00851ED7">
        <w:rPr>
          <w:szCs w:val="22"/>
        </w:rPr>
        <w:t xml:space="preserve">. Partial payments will be made to the Contractor at least once each month as the work progresses. Said payments will be based upon estimates, prepared by the </w:t>
      </w:r>
      <w:r w:rsidR="000778BA" w:rsidRPr="00851ED7">
        <w:rPr>
          <w:szCs w:val="22"/>
        </w:rPr>
        <w:t>RPR</w:t>
      </w:r>
      <w:r w:rsidRPr="00851ED7">
        <w:rPr>
          <w:szCs w:val="22"/>
        </w:rPr>
        <w:t xml:space="preserve">, of the value of the work performed and materials complete and in place, in accordance with the contract, plans, and specifications. Such partial payments may also include the delivered actual cost of those materials stockpiled and stored in accordance with </w:t>
      </w:r>
      <w:r w:rsidR="00277F3E" w:rsidRPr="00851ED7">
        <w:rPr>
          <w:szCs w:val="22"/>
        </w:rPr>
        <w:t>paragraph</w:t>
      </w:r>
      <w:r w:rsidRPr="00851ED7">
        <w:rPr>
          <w:szCs w:val="22"/>
        </w:rPr>
        <w:t xml:space="preserve"> </w:t>
      </w:r>
      <w:r w:rsidR="004A7FD2" w:rsidRPr="00851ED7">
        <w:rPr>
          <w:szCs w:val="22"/>
        </w:rPr>
        <w:t>90-07</w:t>
      </w:r>
      <w:r w:rsidR="00AE37CD" w:rsidRPr="00851ED7">
        <w:rPr>
          <w:szCs w:val="22"/>
        </w:rPr>
        <w:t>,</w:t>
      </w:r>
      <w:r w:rsidR="004A7FD2" w:rsidRPr="00851ED7">
        <w:rPr>
          <w:szCs w:val="22"/>
        </w:rPr>
        <w:t xml:space="preserve"> </w:t>
      </w:r>
      <w:r w:rsidR="00277F3E" w:rsidRPr="00851ED7">
        <w:rPr>
          <w:rStyle w:val="TitleReferenceitalics"/>
        </w:rPr>
        <w:t xml:space="preserve">Payment for Materials </w:t>
      </w:r>
      <w:r w:rsidR="00AE37CD" w:rsidRPr="00851ED7">
        <w:rPr>
          <w:rStyle w:val="TitleReferenceitalics"/>
        </w:rPr>
        <w:t>on</w:t>
      </w:r>
      <w:r w:rsidR="00277F3E" w:rsidRPr="00851ED7">
        <w:rPr>
          <w:rStyle w:val="TitleReferenceitalics"/>
        </w:rPr>
        <w:t xml:space="preserve"> Hand</w:t>
      </w:r>
      <w:r w:rsidRPr="00851ED7">
        <w:rPr>
          <w:szCs w:val="22"/>
        </w:rPr>
        <w:t>. No partial payment will be made when the amount due to the Contractor since the last estimate amounts to less than five hundred dollars.</w:t>
      </w:r>
    </w:p>
    <w:p w14:paraId="28AF9E0B" w14:textId="77777777" w:rsidR="00422F8E" w:rsidRPr="00851ED7" w:rsidRDefault="00385DE9" w:rsidP="00103261">
      <w:pPr>
        <w:autoSpaceDE w:val="0"/>
        <w:autoSpaceDN w:val="0"/>
        <w:adjustRightInd w:val="0"/>
        <w:rPr>
          <w:szCs w:val="22"/>
        </w:rPr>
      </w:pPr>
      <w:r w:rsidRPr="008B1B8C">
        <w:rPr>
          <w:b/>
          <w:szCs w:val="22"/>
        </w:rPr>
        <w:t>[</w:t>
      </w:r>
      <w:r w:rsidR="00BF685A" w:rsidRPr="008B1B8C">
        <w:rPr>
          <w:b/>
          <w:szCs w:val="22"/>
        </w:rPr>
        <w:t>   </w:t>
      </w:r>
      <w:r w:rsidR="00422F8E" w:rsidRPr="00851ED7">
        <w:rPr>
          <w:rStyle w:val="NormalCourierNew"/>
          <w:szCs w:val="22"/>
        </w:rPr>
        <w:t>Inse</w:t>
      </w:r>
      <w:r w:rsidR="009808C6" w:rsidRPr="00851ED7">
        <w:rPr>
          <w:rStyle w:val="NormalCourierNew"/>
          <w:szCs w:val="22"/>
        </w:rPr>
        <w:t>r</w:t>
      </w:r>
      <w:r w:rsidR="00422F8E" w:rsidRPr="00851ED7">
        <w:rPr>
          <w:rStyle w:val="NormalCourierNew"/>
          <w:szCs w:val="22"/>
        </w:rPr>
        <w:t>t retainage option here.</w:t>
      </w:r>
      <w:r w:rsidR="00CE6AA1" w:rsidRPr="008B1B8C">
        <w:rPr>
          <w:b/>
          <w:szCs w:val="22"/>
        </w:rPr>
        <w:t>   </w:t>
      </w:r>
      <w:r w:rsidRPr="008B1B8C">
        <w:rPr>
          <w:b/>
          <w:szCs w:val="22"/>
        </w:rPr>
        <w:t>]</w:t>
      </w:r>
    </w:p>
    <w:p w14:paraId="744ECAB5" w14:textId="77777777" w:rsidR="00FA38F4" w:rsidRPr="00851ED7" w:rsidRDefault="00FA38F4" w:rsidP="008077B4">
      <w:pPr>
        <w:pStyle w:val="Engineernotetop"/>
      </w:pPr>
      <w:r w:rsidRPr="00851ED7">
        <w:t>************************************************************************************</w:t>
      </w:r>
    </w:p>
    <w:p w14:paraId="0DC3833C" w14:textId="4569449A" w:rsidR="00FA38F4" w:rsidRPr="00851ED7" w:rsidRDefault="00FA38F4" w:rsidP="008077B4">
      <w:pPr>
        <w:pStyle w:val="EngineerNotes"/>
      </w:pPr>
      <w:r w:rsidRPr="00851ED7">
        <w:t xml:space="preserve">The Owner has three options in determining whether retainage will be withheld on the project. </w:t>
      </w:r>
      <w:r w:rsidR="009253F5" w:rsidRPr="00851ED7">
        <w:t xml:space="preserve">The Owner must insert </w:t>
      </w:r>
      <w:r w:rsidRPr="00851ED7">
        <w:t>the clauses for the option that applies and delete the clauses for the other two options.</w:t>
      </w:r>
      <w:r w:rsidR="009253F5" w:rsidRPr="00851ED7">
        <w:t xml:space="preserve">  Proper use of this language assists with meeting the requirements of 49 CFR § 26.29.</w:t>
      </w:r>
    </w:p>
    <w:p w14:paraId="208E437B" w14:textId="77777777" w:rsidR="00FA38F4" w:rsidRPr="00851ED7" w:rsidRDefault="00FA38F4" w:rsidP="008077B4">
      <w:pPr>
        <w:pStyle w:val="EngineerNotes"/>
      </w:pPr>
      <w:r w:rsidRPr="00851ED7">
        <w:rPr>
          <w:i/>
        </w:rPr>
        <w:t>Option 1:</w:t>
      </w:r>
      <w:r w:rsidRPr="00851ED7">
        <w:t xml:space="preserve"> The Owner may decline to hold retainage from prime </w:t>
      </w:r>
      <w:r w:rsidR="00793BB2" w:rsidRPr="00851ED7">
        <w:t>Contractor</w:t>
      </w:r>
      <w:r w:rsidRPr="00851ED7">
        <w:t xml:space="preserve">s and prohibit prime </w:t>
      </w:r>
      <w:r w:rsidR="00793BB2" w:rsidRPr="00851ED7">
        <w:t>Contractors</w:t>
      </w:r>
      <w:r w:rsidRPr="00851ED7">
        <w:t xml:space="preserve"> from holding retainage from subcontractors. Insert this clause if Option 1 is selected:</w:t>
      </w:r>
    </w:p>
    <w:p w14:paraId="0CBF7F62" w14:textId="77777777" w:rsidR="009253F5" w:rsidRPr="00851ED7" w:rsidRDefault="009253F5" w:rsidP="008077B4">
      <w:pPr>
        <w:pStyle w:val="EngineeringNotesIndent"/>
      </w:pPr>
      <w:r w:rsidRPr="00851ED7">
        <w:t>a. Retainage will not be withheld on this project. No retainage will be withheld by the Owner from progress payments due the prime Contractor. Retainage by the prime or subcontractors is prohibited, and no retainage will be held by the prime from progress due subcontractors.</w:t>
      </w:r>
    </w:p>
    <w:p w14:paraId="298680D6" w14:textId="77777777" w:rsidR="00FA38F4" w:rsidRPr="00851ED7" w:rsidRDefault="009253F5" w:rsidP="008077B4">
      <w:pPr>
        <w:pStyle w:val="EngineeringNotesIndent"/>
      </w:pPr>
      <w:r w:rsidRPr="00851ED7">
        <w:lastRenderedPageBreak/>
        <w:t xml:space="preserve">b. </w:t>
      </w:r>
      <w:r w:rsidR="00FA38F4" w:rsidRPr="00851ED7">
        <w:t>The Contractor is required to pay all subcontractors for satisfactory performance of their contracts no later than 30 days after the Contractor has received a partial payment. A subcontractor’s work is satisfactorily completed when all the tasks called for in the subcontract have been accomplished and documented as required by the Owner. When the Owner has made an incremental acceptance of a portion of a prime contract, the work of a subcontractor covered by that acceptance is deemed to be satisfactorily completed.</w:t>
      </w:r>
    </w:p>
    <w:p w14:paraId="071BA23C" w14:textId="5A54AB40" w:rsidR="00FA38F4" w:rsidRPr="00851ED7" w:rsidRDefault="009253F5" w:rsidP="008077B4">
      <w:pPr>
        <w:pStyle w:val="EngineeringNotesIndent"/>
      </w:pPr>
      <w:r w:rsidRPr="00851ED7">
        <w:t>c.</w:t>
      </w:r>
      <w:r w:rsidR="001B2FCD" w:rsidRPr="00851ED7">
        <w:t xml:space="preserve"> </w:t>
      </w:r>
      <w:r w:rsidR="00FA38F4" w:rsidRPr="00851ED7">
        <w:t>When at least 95</w:t>
      </w:r>
      <w:r w:rsidR="000F007B" w:rsidRPr="00851ED7">
        <w:t>%</w:t>
      </w:r>
      <w:r w:rsidR="00FA38F4" w:rsidRPr="00851ED7">
        <w:t xml:space="preserve"> of the </w:t>
      </w:r>
      <w:r w:rsidRPr="00851ED7">
        <w:t xml:space="preserve">project </w:t>
      </w:r>
      <w:r w:rsidR="00FA38F4" w:rsidRPr="00851ED7">
        <w:t>work has been completed</w:t>
      </w:r>
      <w:r w:rsidRPr="00851ED7">
        <w:t xml:space="preserve"> to the satisfaction of the </w:t>
      </w:r>
      <w:r w:rsidR="00DA7AD6" w:rsidRPr="00851ED7">
        <w:t>RPR,</w:t>
      </w:r>
      <w:r w:rsidR="00FA38F4" w:rsidRPr="00851ED7">
        <w:t xml:space="preserve"> the </w:t>
      </w:r>
      <w:r w:rsidR="00DA7AD6" w:rsidRPr="00851ED7">
        <w:t>RPR</w:t>
      </w:r>
      <w:r w:rsidR="00FA38F4" w:rsidRPr="00851ED7">
        <w:t xml:space="preserve"> shall, at the Owner’s discretion and with the consent of the surety, prepare estimates of both the contract value and the cost of the remaining work to be done.</w:t>
      </w:r>
    </w:p>
    <w:p w14:paraId="4A2B8BCC" w14:textId="77777777" w:rsidR="00FA38F4" w:rsidRPr="00851ED7" w:rsidRDefault="00FA38F4" w:rsidP="008077B4">
      <w:pPr>
        <w:pStyle w:val="EngineerNotes"/>
      </w:pPr>
      <w:r w:rsidRPr="00851ED7">
        <w:rPr>
          <w:i/>
        </w:rPr>
        <w:t>Option 2:</w:t>
      </w:r>
      <w:r w:rsidRPr="00851ED7">
        <w:t xml:space="preserve"> The Owner may decline to hold retainage from prime </w:t>
      </w:r>
      <w:r w:rsidR="00793BB2" w:rsidRPr="00851ED7">
        <w:t>Contractor</w:t>
      </w:r>
      <w:r w:rsidRPr="00851ED7">
        <w:t xml:space="preserve">s and require a contract clause obligating prime </w:t>
      </w:r>
      <w:r w:rsidR="00793BB2" w:rsidRPr="00851ED7">
        <w:t>Contractor</w:t>
      </w:r>
      <w:r w:rsidRPr="00851ED7">
        <w:t xml:space="preserve">s to make prompt and full payment of any retainage kept by prime </w:t>
      </w:r>
      <w:r w:rsidR="00793BB2" w:rsidRPr="00851ED7">
        <w:t>Contractor</w:t>
      </w:r>
      <w:r w:rsidRPr="00851ED7">
        <w:t xml:space="preserve"> to the subcontractor within 30 days after the subcontractor’s work is satisfactorily completed. Insert this clause if Option 2 is selected:</w:t>
      </w:r>
    </w:p>
    <w:p w14:paraId="039EED33" w14:textId="77777777" w:rsidR="009253F5" w:rsidRPr="00851ED7" w:rsidRDefault="009253F5" w:rsidP="008077B4">
      <w:pPr>
        <w:pStyle w:val="EngineeringNotesIndent"/>
      </w:pPr>
      <w:r w:rsidRPr="00851ED7">
        <w:t xml:space="preserve">a. No retainage will be held by the Owner from progress payments due the prime. </w:t>
      </w:r>
    </w:p>
    <w:p w14:paraId="779DD562" w14:textId="124D53C7" w:rsidR="00FA38F4" w:rsidRPr="00851ED7" w:rsidRDefault="00EE1E1B" w:rsidP="008077B4">
      <w:pPr>
        <w:pStyle w:val="EngineeringNotesIndent"/>
      </w:pPr>
      <w:r w:rsidRPr="00851ED7">
        <w:t xml:space="preserve">b. </w:t>
      </w:r>
      <w:r w:rsidR="00FA38F4" w:rsidRPr="00851ED7">
        <w:t xml:space="preserve">The Contractor is required to pay all subcontractors for satisfactory performance of their contracts no later than 30 days after the Contractor has received a partial payment. </w:t>
      </w:r>
      <w:r w:rsidR="009253F5" w:rsidRPr="00851ED7">
        <w:t xml:space="preserve">Contractor must provide the Owner evidence </w:t>
      </w:r>
      <w:r w:rsidR="008B3F37" w:rsidRPr="00851ED7">
        <w:t>of</w:t>
      </w:r>
      <w:r w:rsidR="009253F5" w:rsidRPr="00851ED7">
        <w:t xml:space="preserve"> </w:t>
      </w:r>
      <w:r w:rsidR="00FA38F4" w:rsidRPr="00851ED7">
        <w:t xml:space="preserve"> prompt and full payment of retainage </w:t>
      </w:r>
      <w:r w:rsidR="009253F5" w:rsidRPr="00851ED7">
        <w:t xml:space="preserve">held by </w:t>
      </w:r>
      <w:r w:rsidR="00FA38F4" w:rsidRPr="00851ED7">
        <w:t xml:space="preserve">the prime </w:t>
      </w:r>
      <w:r w:rsidR="00793BB2" w:rsidRPr="00851ED7">
        <w:t>Contractor</w:t>
      </w:r>
      <w:r w:rsidR="00FA38F4" w:rsidRPr="00851ED7">
        <w:t xml:space="preserve"> to the subcontractor within 30 days after the subcontractor’s work is satisfactorily completed. A subcontractor’s work is satisfactorily completed when all the tasks called for in the subcontract have been accomplished and documented as required by the Owner. When the Owner has made an incremental acceptance of a portion of a prime contract, the work of a subcontractor covered by that acceptance is deemed to be satisfactorily completed.</w:t>
      </w:r>
    </w:p>
    <w:p w14:paraId="6C53383B" w14:textId="0DA31B07" w:rsidR="00FA38F4" w:rsidRPr="00851ED7" w:rsidRDefault="00EE1E1B" w:rsidP="008077B4">
      <w:pPr>
        <w:pStyle w:val="EngineeringNotesIndent"/>
      </w:pPr>
      <w:r w:rsidRPr="00851ED7">
        <w:t xml:space="preserve">c. </w:t>
      </w:r>
      <w:r w:rsidR="00FA38F4" w:rsidRPr="00851ED7">
        <w:t>When at least 95</w:t>
      </w:r>
      <w:r w:rsidR="000F007B" w:rsidRPr="00851ED7">
        <w:t>%</w:t>
      </w:r>
      <w:r w:rsidR="00FA38F4" w:rsidRPr="00851ED7">
        <w:t xml:space="preserve"> of the </w:t>
      </w:r>
      <w:r w:rsidR="009253F5" w:rsidRPr="00851ED7">
        <w:t xml:space="preserve">project </w:t>
      </w:r>
      <w:r w:rsidR="00FA38F4" w:rsidRPr="00851ED7">
        <w:t>work has been completed</w:t>
      </w:r>
      <w:r w:rsidR="009253F5" w:rsidRPr="00851ED7">
        <w:t xml:space="preserve"> to the satisfaction of the </w:t>
      </w:r>
      <w:r w:rsidR="00DA7AD6" w:rsidRPr="00851ED7">
        <w:t>RPR</w:t>
      </w:r>
      <w:r w:rsidR="00FA38F4" w:rsidRPr="00851ED7">
        <w:t xml:space="preserve">, the </w:t>
      </w:r>
      <w:r w:rsidR="00DA7AD6" w:rsidRPr="00851ED7">
        <w:t xml:space="preserve">RPR </w:t>
      </w:r>
      <w:r w:rsidR="00FA38F4" w:rsidRPr="00851ED7">
        <w:t>shall, at the Owner’s discretion and with the consent of the surety, prepare estimates of both the contract value and the cost of the remaining work to be done.</w:t>
      </w:r>
    </w:p>
    <w:p w14:paraId="4FA11B68" w14:textId="3FDEB53A" w:rsidR="00FA38F4" w:rsidRPr="00851ED7" w:rsidRDefault="00FA38F4" w:rsidP="008077B4">
      <w:pPr>
        <w:pStyle w:val="EngineerNotes"/>
      </w:pPr>
      <w:r w:rsidRPr="00851ED7">
        <w:rPr>
          <w:i/>
        </w:rPr>
        <w:t>Option 3:</w:t>
      </w:r>
      <w:r w:rsidRPr="00851ED7">
        <w:t xml:space="preserve"> The Owner may hold retainage from prime </w:t>
      </w:r>
      <w:r w:rsidR="00793BB2" w:rsidRPr="00851ED7">
        <w:t>Contractor</w:t>
      </w:r>
      <w:r w:rsidRPr="00851ED7">
        <w:t xml:space="preserve">s and provide for prompt and regular incremental acceptances of portions of the prime contract, pay retainage to prime </w:t>
      </w:r>
      <w:r w:rsidR="00793BB2" w:rsidRPr="00851ED7">
        <w:t>Contractor</w:t>
      </w:r>
      <w:r w:rsidRPr="00851ED7">
        <w:t xml:space="preserve">s based on these acceptances, and require a contract clause obligating the prime </w:t>
      </w:r>
      <w:r w:rsidR="00793BB2" w:rsidRPr="00851ED7">
        <w:t>Contractor</w:t>
      </w:r>
      <w:r w:rsidRPr="00851ED7">
        <w:t xml:space="preserve"> to pay all retainage owed to the subcontractor for satisfactory completion of the accepted work within 30 days after the Owner’s payment to the prime </w:t>
      </w:r>
      <w:r w:rsidR="00793BB2" w:rsidRPr="00851ED7">
        <w:t>Contractor</w:t>
      </w:r>
      <w:r w:rsidRPr="00851ED7">
        <w:t xml:space="preserve">. If Option 3 is selected, the percent withheld may </w:t>
      </w:r>
      <w:r w:rsidR="009253F5" w:rsidRPr="00851ED7">
        <w:rPr>
          <w:bCs/>
        </w:rPr>
        <w:t>range from 0% to 10% but in no case may it exceed 10%. When establishing a suitable retainage value that protects the Owner’s interests, give consideration that the performance and payment bonds also provide similar protection of Owner interests. Owner may elect to incrementally release retainage if owner is satisfied its interest with completion of the project are protected in an adequate manner. If Option 3 is selected, insert the following clause and specify a suitable value where indicated:</w:t>
      </w:r>
    </w:p>
    <w:p w14:paraId="72A534E0" w14:textId="5DDB57E5" w:rsidR="002A69A1" w:rsidRPr="00851ED7" w:rsidRDefault="002A69A1" w:rsidP="008077B4">
      <w:pPr>
        <w:pStyle w:val="EngineeringNotesIndent"/>
      </w:pPr>
      <w:r w:rsidRPr="00851ED7">
        <w:lastRenderedPageBreak/>
        <w:t xml:space="preserve">a. From the total of the amount determined to be payable on a partial payment, </w:t>
      </w:r>
      <w:r w:rsidR="00385DE9" w:rsidRPr="00851ED7">
        <w:t>[</w:t>
      </w:r>
      <w:r w:rsidR="00720C60" w:rsidRPr="00851ED7">
        <w:t>   </w:t>
      </w:r>
      <w:r w:rsidRPr="00851ED7">
        <w:rPr>
          <w:rStyle w:val="CourierNewboldcharacters"/>
          <w:b/>
        </w:rPr>
        <w:t>insert amount of retainage, not to exceed 10%</w:t>
      </w:r>
      <w:r w:rsidR="00720C60" w:rsidRPr="00851ED7">
        <w:t>   </w:t>
      </w:r>
      <w:r w:rsidR="00385DE9" w:rsidRPr="00851ED7">
        <w:t>]</w:t>
      </w:r>
      <w:r w:rsidRPr="00851ED7">
        <w:t xml:space="preserve"> percent of such total amount will be deducted and retained by the Owner for protection of the Owner’s interests. </w:t>
      </w:r>
      <w:r w:rsidR="00023F9A" w:rsidRPr="00851ED7">
        <w:t>Unless otherwise instructed by the Owner, t</w:t>
      </w:r>
      <w:r w:rsidRPr="00851ED7">
        <w:t>he amount retained by the Owner will be in effect until the final payment is made except as follows:</w:t>
      </w:r>
    </w:p>
    <w:p w14:paraId="46EA7C3F" w14:textId="51DEDB68" w:rsidR="002A69A1" w:rsidRPr="00851ED7" w:rsidRDefault="009763C6" w:rsidP="008077B4">
      <w:pPr>
        <w:pStyle w:val="EngineeringNotesIndent"/>
      </w:pPr>
      <w:r w:rsidRPr="00851ED7">
        <w:t xml:space="preserve">(1) </w:t>
      </w:r>
      <w:r w:rsidR="002A69A1" w:rsidRPr="00851ED7">
        <w:t xml:space="preserve">Contractor may request release of retainage on work that has been partially accepted by the Owner in accordance with </w:t>
      </w:r>
      <w:r w:rsidR="00ED181B" w:rsidRPr="00851ED7">
        <w:t>Section 50</w:t>
      </w:r>
      <w:r w:rsidR="00023F9A" w:rsidRPr="00851ED7">
        <w:t>-</w:t>
      </w:r>
      <w:r w:rsidR="00277372">
        <w:t>14</w:t>
      </w:r>
      <w:r w:rsidR="00023F9A" w:rsidRPr="00851ED7">
        <w:t xml:space="preserve">. </w:t>
      </w:r>
      <w:r w:rsidR="002A69A1" w:rsidRPr="00851ED7">
        <w:t xml:space="preserve">Contractor must provide a certified invoice to the </w:t>
      </w:r>
      <w:r w:rsidR="00DA7AD6" w:rsidRPr="00851ED7">
        <w:t>RPR</w:t>
      </w:r>
      <w:r w:rsidR="002A69A1" w:rsidRPr="00851ED7">
        <w:t xml:space="preserve"> that supports the value of retainage held by the Owner for partially accepted work.</w:t>
      </w:r>
    </w:p>
    <w:p w14:paraId="2CAD54EE" w14:textId="5212B99C" w:rsidR="002A69A1" w:rsidRPr="00851ED7" w:rsidRDefault="009763C6" w:rsidP="008077B4">
      <w:pPr>
        <w:pStyle w:val="EngineeringNotesIndent"/>
      </w:pPr>
      <w:r w:rsidRPr="00851ED7">
        <w:t xml:space="preserve">(2) </w:t>
      </w:r>
      <w:r w:rsidR="002A69A1" w:rsidRPr="00851ED7">
        <w:t xml:space="preserve">In lieu of retainage, the Contractor may exercise at </w:t>
      </w:r>
      <w:r w:rsidR="00023F9A" w:rsidRPr="00851ED7">
        <w:t>its</w:t>
      </w:r>
      <w:r w:rsidR="002A69A1" w:rsidRPr="00851ED7">
        <w:t xml:space="preserve"> option the establishment of an escrow account per </w:t>
      </w:r>
      <w:r w:rsidR="008B3F37" w:rsidRPr="00851ED7">
        <w:t xml:space="preserve">paragraph </w:t>
      </w:r>
      <w:r w:rsidR="002A69A1" w:rsidRPr="00851ED7">
        <w:t xml:space="preserve">90-08.  </w:t>
      </w:r>
    </w:p>
    <w:p w14:paraId="109FF259" w14:textId="26133963" w:rsidR="00FA38F4" w:rsidRPr="00851ED7" w:rsidRDefault="002A69A1" w:rsidP="008077B4">
      <w:pPr>
        <w:pStyle w:val="EngineeringNotesIndent"/>
      </w:pPr>
      <w:r w:rsidRPr="00851ED7">
        <w:t xml:space="preserve">b. </w:t>
      </w:r>
      <w:r w:rsidR="00FA38F4" w:rsidRPr="00851ED7">
        <w:t xml:space="preserve">The Contractor is required to pay all subcontractors for satisfactory performance of their contracts no later than 30 days after the Contractor has received a partial payment. </w:t>
      </w:r>
      <w:r w:rsidRPr="00851ED7">
        <w:t xml:space="preserve">Contractor must provide the Owner evidence of </w:t>
      </w:r>
      <w:r w:rsidR="00FA38F4" w:rsidRPr="00851ED7">
        <w:t xml:space="preserve"> prompt and full payment of retainage </w:t>
      </w:r>
      <w:r w:rsidRPr="00851ED7">
        <w:t xml:space="preserve">held by </w:t>
      </w:r>
      <w:r w:rsidR="00FA38F4" w:rsidRPr="00851ED7">
        <w:t xml:space="preserve">the prime </w:t>
      </w:r>
      <w:r w:rsidR="00793BB2" w:rsidRPr="00851ED7">
        <w:t>Contractor</w:t>
      </w:r>
      <w:r w:rsidR="00FA38F4" w:rsidRPr="00851ED7">
        <w:t xml:space="preserve"> to the subcontractor within 30 days after the subcontractor’s work is satisfactorily completed. A subcontractor’s work is satisfactorily completed when all the tasks called for in the subcontract have been accomplished and documented as required by the Owner. When the Owner has made an incremental acceptance of a portion of a prime contract, the work of a subcontractor covered by that acceptance is deemed to be satisfactorily completed.</w:t>
      </w:r>
    </w:p>
    <w:p w14:paraId="0577B85F" w14:textId="0206D2D9" w:rsidR="00FA38F4" w:rsidRPr="00851ED7" w:rsidRDefault="002A69A1" w:rsidP="008077B4">
      <w:pPr>
        <w:pStyle w:val="EngineeringNotesIndent"/>
      </w:pPr>
      <w:r w:rsidRPr="00851ED7">
        <w:t xml:space="preserve">c. </w:t>
      </w:r>
      <w:r w:rsidR="00FA38F4" w:rsidRPr="00851ED7">
        <w:t>When at least 95</w:t>
      </w:r>
      <w:r w:rsidR="000F007B" w:rsidRPr="00851ED7">
        <w:t>%</w:t>
      </w:r>
      <w:r w:rsidR="00FA38F4" w:rsidRPr="00851ED7">
        <w:t xml:space="preserve"> of the work has been completed</w:t>
      </w:r>
      <w:r w:rsidRPr="00851ED7">
        <w:t xml:space="preserve"> to the satisfaction of the </w:t>
      </w:r>
      <w:r w:rsidR="00DA7AD6" w:rsidRPr="00851ED7">
        <w:t>RPR</w:t>
      </w:r>
      <w:r w:rsidR="00FA38F4" w:rsidRPr="00851ED7">
        <w:t xml:space="preserve">, the </w:t>
      </w:r>
      <w:r w:rsidR="00DA7AD6" w:rsidRPr="00851ED7">
        <w:t xml:space="preserve">RPR </w:t>
      </w:r>
      <w:r w:rsidR="00FA38F4" w:rsidRPr="00851ED7">
        <w:t>shall, at the Owner’s discretion and with the consent of the surety, prepare estimates of both the contract value and the cost of the remaining work to be done.</w:t>
      </w:r>
      <w:r w:rsidRPr="00851ED7">
        <w:t xml:space="preserve"> The Owner may retain an amount not less than twice the contract value or estimated cost, whichever is greater, of the work remaining to be done. The remainder, less all previous payments and deductions, will then be certified for payment to the Contractor.</w:t>
      </w:r>
    </w:p>
    <w:p w14:paraId="1BE79CB5" w14:textId="77777777" w:rsidR="00FA38F4" w:rsidRPr="00851ED7" w:rsidRDefault="00FA38F4" w:rsidP="008077B4">
      <w:pPr>
        <w:pStyle w:val="Engineernotebottom"/>
      </w:pPr>
      <w:bookmarkStart w:id="111" w:name="fn6"/>
      <w:bookmarkEnd w:id="111"/>
      <w:r w:rsidRPr="00851ED7">
        <w:t>************************************************************************************</w:t>
      </w:r>
    </w:p>
    <w:p w14:paraId="1F737A83" w14:textId="621781E2" w:rsidR="00FA38F4" w:rsidRPr="00851ED7" w:rsidRDefault="00FA38F4" w:rsidP="00103261">
      <w:pPr>
        <w:rPr>
          <w:szCs w:val="22"/>
        </w:rPr>
      </w:pPr>
      <w:r w:rsidRPr="00851ED7">
        <w:rPr>
          <w:szCs w:val="22"/>
        </w:rPr>
        <w:t xml:space="preserve">It is understood and agreed that the Contractor shall not be entitled to demand or receive partial payment based on quantities of work in excess of those provided in the proposal or covered by approved change orders or supplemental agreements, except when such excess quantities have been determined by the </w:t>
      </w:r>
      <w:r w:rsidR="000778BA" w:rsidRPr="00851ED7">
        <w:rPr>
          <w:szCs w:val="22"/>
        </w:rPr>
        <w:t xml:space="preserve">RPR </w:t>
      </w:r>
      <w:r w:rsidRPr="00851ED7">
        <w:rPr>
          <w:szCs w:val="22"/>
        </w:rPr>
        <w:t>to be a part of the final quantity for the item of work in question.</w:t>
      </w:r>
    </w:p>
    <w:p w14:paraId="2C2FB441" w14:textId="1F9276DF" w:rsidR="00FA38F4" w:rsidRPr="00851ED7" w:rsidRDefault="00FA38F4" w:rsidP="00103261">
      <w:pPr>
        <w:rPr>
          <w:szCs w:val="22"/>
        </w:rPr>
      </w:pPr>
      <w:r w:rsidRPr="00851ED7">
        <w:rPr>
          <w:szCs w:val="22"/>
        </w:rPr>
        <w:t xml:space="preserve">No partial payment shall bind the Owner to the acceptance of any materials or work in place as to quality or quantity. All partial payments are subject to correction at the time of final payment as provided in </w:t>
      </w:r>
      <w:r w:rsidR="008B3F37" w:rsidRPr="00851ED7">
        <w:rPr>
          <w:szCs w:val="22"/>
        </w:rPr>
        <w:t>paragraph</w:t>
      </w:r>
      <w:r w:rsidRPr="00851ED7">
        <w:rPr>
          <w:szCs w:val="22"/>
        </w:rPr>
        <w:t xml:space="preserve"> </w:t>
      </w:r>
      <w:r w:rsidR="00983C13" w:rsidRPr="00851ED7">
        <w:rPr>
          <w:szCs w:val="22"/>
        </w:rPr>
        <w:t>90-09</w:t>
      </w:r>
      <w:r w:rsidR="00AE37CD" w:rsidRPr="00851ED7">
        <w:rPr>
          <w:szCs w:val="22"/>
        </w:rPr>
        <w:t>,</w:t>
      </w:r>
      <w:r w:rsidR="00983C13" w:rsidRPr="00851ED7">
        <w:rPr>
          <w:szCs w:val="22"/>
        </w:rPr>
        <w:t xml:space="preserve"> </w:t>
      </w:r>
      <w:r w:rsidR="008B3F37" w:rsidRPr="00851ED7">
        <w:rPr>
          <w:rStyle w:val="TitleReferenceitalics"/>
        </w:rPr>
        <w:t>Acceptance and Final Payment</w:t>
      </w:r>
      <w:r w:rsidRPr="00851ED7">
        <w:rPr>
          <w:szCs w:val="22"/>
        </w:rPr>
        <w:t>.</w:t>
      </w:r>
    </w:p>
    <w:p w14:paraId="3D22F216" w14:textId="77777777" w:rsidR="00FA38F4" w:rsidRPr="00851ED7" w:rsidRDefault="00FA38F4" w:rsidP="00103261">
      <w:pPr>
        <w:rPr>
          <w:szCs w:val="22"/>
        </w:rPr>
      </w:pPr>
      <w:r w:rsidRPr="00851ED7">
        <w:rPr>
          <w:szCs w:val="22"/>
        </w:rPr>
        <w:t>The Contractor shall deliver to the Owner a complete release of all claims for labor and material arising out of this contract before the final payment is made. If any subcontractor or supplier fails to furnish such a release in full, the Contractor may furnish a bond or other collateral satisfactory to the Owner to indemnify the Owner against any potential lien or other such claim. The bond or collateral shall include all costs, expenses, and attorney fees the Owner may be compelled to pay in discharging any such lien or claim.</w:t>
      </w:r>
    </w:p>
    <w:p w14:paraId="00AE12FB" w14:textId="77777777" w:rsidR="00FA38F4" w:rsidRPr="00851ED7" w:rsidRDefault="00FA38F4" w:rsidP="008077B4">
      <w:pPr>
        <w:pStyle w:val="Engineernotetop"/>
      </w:pPr>
      <w:r w:rsidRPr="00851ED7">
        <w:lastRenderedPageBreak/>
        <w:t>************************************************************************************</w:t>
      </w:r>
    </w:p>
    <w:p w14:paraId="311AEA9F" w14:textId="77777777" w:rsidR="00FA38F4" w:rsidRPr="00851ED7" w:rsidRDefault="00FA38F4" w:rsidP="008077B4">
      <w:pPr>
        <w:pStyle w:val="EngineerNoteskeepwithnext"/>
      </w:pPr>
      <w:r w:rsidRPr="00851ED7">
        <w:t xml:space="preserve">In some areas, release of liens prior to paying the full amount to the prime </w:t>
      </w:r>
      <w:r w:rsidR="00793BB2" w:rsidRPr="00851ED7">
        <w:t>Contractor</w:t>
      </w:r>
      <w:r w:rsidRPr="00851ED7">
        <w:t xml:space="preserve"> may void the contract. In those areas, revise the previous paragraph as required to meet all state and local regulations.</w:t>
      </w:r>
    </w:p>
    <w:p w14:paraId="70A79B85" w14:textId="77777777" w:rsidR="00FA38F4" w:rsidRPr="00851ED7" w:rsidRDefault="00FA38F4" w:rsidP="008077B4">
      <w:pPr>
        <w:pStyle w:val="Engineernotebottom"/>
      </w:pPr>
      <w:r w:rsidRPr="00851ED7">
        <w:t>************************************************************************************</w:t>
      </w:r>
    </w:p>
    <w:p w14:paraId="690626C7" w14:textId="77777777" w:rsidR="00FA38F4" w:rsidRPr="00851ED7" w:rsidRDefault="00FA38F4" w:rsidP="00103261">
      <w:pPr>
        <w:tabs>
          <w:tab w:val="left" w:pos="-417"/>
          <w:tab w:val="left" w:pos="0"/>
        </w:tabs>
        <w:suppressAutoHyphens/>
        <w:rPr>
          <w:szCs w:val="22"/>
        </w:rPr>
      </w:pPr>
      <w:r w:rsidRPr="00851ED7">
        <w:rPr>
          <w:b/>
          <w:szCs w:val="22"/>
        </w:rPr>
        <w:t>90-07 Payment for materials on hand.</w:t>
      </w:r>
      <w:r w:rsidRPr="00851ED7">
        <w:rPr>
          <w:szCs w:val="22"/>
        </w:rPr>
        <w:t xml:space="preserve"> Partial payments may be made to the extent of the delivered cost of materials to be incorporated in the work, provided that such materials meet the requirements of the contract, plans, and specifications and are delivered to acceptable sites on the airport property or at other sites in the vicinity that are acceptable to the Owner. Such delivered costs of stored or stockpiled materials may be included in the next partial payment after the following conditions are met:</w:t>
      </w:r>
    </w:p>
    <w:p w14:paraId="2C0A8047" w14:textId="50E713CA" w:rsidR="00FA38F4" w:rsidRPr="00851ED7" w:rsidRDefault="00FA38F4" w:rsidP="00103261">
      <w:pPr>
        <w:pStyle w:val="Indent"/>
        <w:rPr>
          <w:szCs w:val="22"/>
        </w:rPr>
      </w:pPr>
      <w:r w:rsidRPr="00851ED7">
        <w:rPr>
          <w:b/>
          <w:szCs w:val="22"/>
        </w:rPr>
        <w:t>a.</w:t>
      </w:r>
      <w:r w:rsidRPr="00851ED7">
        <w:rPr>
          <w:szCs w:val="22"/>
        </w:rPr>
        <w:t xml:space="preserve"> The material has been stored or stockpiled in a manner acceptable to the </w:t>
      </w:r>
      <w:r w:rsidR="000778BA" w:rsidRPr="00851ED7">
        <w:rPr>
          <w:szCs w:val="22"/>
        </w:rPr>
        <w:t xml:space="preserve">RPR </w:t>
      </w:r>
      <w:r w:rsidRPr="00851ED7">
        <w:rPr>
          <w:szCs w:val="22"/>
        </w:rPr>
        <w:t>at or on an approved site.</w:t>
      </w:r>
    </w:p>
    <w:p w14:paraId="29E7F16C" w14:textId="4BEF10DC" w:rsidR="00FA38F4" w:rsidRPr="00851ED7" w:rsidRDefault="00FA38F4" w:rsidP="00103261">
      <w:pPr>
        <w:pStyle w:val="Indent"/>
        <w:rPr>
          <w:szCs w:val="22"/>
        </w:rPr>
      </w:pPr>
      <w:r w:rsidRPr="00851ED7">
        <w:rPr>
          <w:b/>
          <w:szCs w:val="22"/>
        </w:rPr>
        <w:t>b.</w:t>
      </w:r>
      <w:r w:rsidRPr="00851ED7">
        <w:rPr>
          <w:szCs w:val="22"/>
        </w:rPr>
        <w:t xml:space="preserve"> The Contractor has furnished the </w:t>
      </w:r>
      <w:r w:rsidR="000778BA" w:rsidRPr="00851ED7">
        <w:rPr>
          <w:szCs w:val="22"/>
        </w:rPr>
        <w:t xml:space="preserve">RPR </w:t>
      </w:r>
      <w:r w:rsidRPr="00851ED7">
        <w:rPr>
          <w:szCs w:val="22"/>
        </w:rPr>
        <w:t>with acceptable evidence of the quantity and quality of such stored or stockpiled materials.</w:t>
      </w:r>
    </w:p>
    <w:p w14:paraId="4225769B" w14:textId="2D66B804" w:rsidR="00FA38F4" w:rsidRPr="00851ED7" w:rsidRDefault="00FA38F4" w:rsidP="00103261">
      <w:pPr>
        <w:pStyle w:val="Indent"/>
        <w:rPr>
          <w:szCs w:val="22"/>
        </w:rPr>
      </w:pPr>
      <w:r w:rsidRPr="00851ED7">
        <w:rPr>
          <w:b/>
          <w:szCs w:val="22"/>
        </w:rPr>
        <w:t>c.</w:t>
      </w:r>
      <w:r w:rsidRPr="00851ED7">
        <w:rPr>
          <w:szCs w:val="22"/>
        </w:rPr>
        <w:t xml:space="preserve"> The Contractor has furnished the </w:t>
      </w:r>
      <w:r w:rsidR="000778BA" w:rsidRPr="00851ED7">
        <w:rPr>
          <w:szCs w:val="22"/>
        </w:rPr>
        <w:t xml:space="preserve">RPR </w:t>
      </w:r>
      <w:r w:rsidRPr="00851ED7">
        <w:rPr>
          <w:szCs w:val="22"/>
        </w:rPr>
        <w:t>with satisfactory evidence that the material and transportation costs have been paid.</w:t>
      </w:r>
    </w:p>
    <w:p w14:paraId="3243DEE4" w14:textId="58AE411A" w:rsidR="00FA38F4" w:rsidRPr="00851ED7" w:rsidRDefault="00FA38F4" w:rsidP="00103261">
      <w:pPr>
        <w:pStyle w:val="Indent"/>
        <w:rPr>
          <w:szCs w:val="22"/>
        </w:rPr>
      </w:pPr>
      <w:r w:rsidRPr="00851ED7">
        <w:rPr>
          <w:b/>
          <w:szCs w:val="22"/>
        </w:rPr>
        <w:t>d.</w:t>
      </w:r>
      <w:r w:rsidRPr="00851ED7">
        <w:rPr>
          <w:szCs w:val="22"/>
        </w:rPr>
        <w:t xml:space="preserve"> The Contractor has furnished the Owner legal title (free of liens or encumbrances of any kind) to the material stored or stockpiled.</w:t>
      </w:r>
    </w:p>
    <w:p w14:paraId="70CAAEB6" w14:textId="30045F82" w:rsidR="00FA38F4" w:rsidRPr="00851ED7" w:rsidRDefault="00FA38F4" w:rsidP="00103261">
      <w:pPr>
        <w:pStyle w:val="Indent"/>
        <w:rPr>
          <w:szCs w:val="22"/>
        </w:rPr>
      </w:pPr>
      <w:r w:rsidRPr="00851ED7">
        <w:rPr>
          <w:b/>
          <w:szCs w:val="22"/>
        </w:rPr>
        <w:t>e.</w:t>
      </w:r>
      <w:r w:rsidRPr="00851ED7">
        <w:rPr>
          <w:szCs w:val="22"/>
        </w:rPr>
        <w:t xml:space="preserve"> The Contractor has furnished the Owner evidence that the material stored or stockpiled is insured against loss by damage to or disappearance of such materials at any time prior to use in the work.</w:t>
      </w:r>
    </w:p>
    <w:p w14:paraId="2A9D6CD0" w14:textId="385889BF" w:rsidR="00FA38F4" w:rsidRPr="00851ED7" w:rsidRDefault="00FA38F4" w:rsidP="00103261">
      <w:pPr>
        <w:tabs>
          <w:tab w:val="left" w:pos="-417"/>
          <w:tab w:val="left" w:pos="0"/>
        </w:tabs>
        <w:suppressAutoHyphens/>
        <w:rPr>
          <w:szCs w:val="22"/>
        </w:rPr>
      </w:pPr>
      <w:r w:rsidRPr="00851ED7">
        <w:rPr>
          <w:szCs w:val="22"/>
        </w:rPr>
        <w:t xml:space="preserve">It is understood and agreed that the transfer of title and the Owner’s payment for such stored or stockpiled materials shall in no way relieve the Contractor of </w:t>
      </w:r>
      <w:r w:rsidR="001C07E3" w:rsidRPr="00851ED7">
        <w:rPr>
          <w:szCs w:val="22"/>
        </w:rPr>
        <w:t xml:space="preserve">their </w:t>
      </w:r>
      <w:r w:rsidRPr="00851ED7">
        <w:rPr>
          <w:szCs w:val="22"/>
        </w:rPr>
        <w:t>responsibility for furnishing and placing such materials in accordance with the requirements of the contract, plans, and specifications.</w:t>
      </w:r>
    </w:p>
    <w:p w14:paraId="7464223A" w14:textId="77777777" w:rsidR="00FA38F4" w:rsidRPr="00851ED7" w:rsidRDefault="00FA38F4" w:rsidP="00103261">
      <w:pPr>
        <w:tabs>
          <w:tab w:val="left" w:pos="-417"/>
          <w:tab w:val="left" w:pos="0"/>
        </w:tabs>
        <w:suppressAutoHyphens/>
        <w:rPr>
          <w:szCs w:val="22"/>
        </w:rPr>
      </w:pPr>
      <w:r w:rsidRPr="00851ED7">
        <w:rPr>
          <w:szCs w:val="22"/>
        </w:rPr>
        <w:t>In no case will the amount of partial payments for materials on hand exceed the contract price for such materials or the contract price for the contract item in which the material is intended to be used.</w:t>
      </w:r>
    </w:p>
    <w:p w14:paraId="408213E4" w14:textId="77777777" w:rsidR="00FA38F4" w:rsidRPr="00851ED7" w:rsidRDefault="00FA38F4" w:rsidP="00103261">
      <w:pPr>
        <w:tabs>
          <w:tab w:val="left" w:pos="-417"/>
          <w:tab w:val="left" w:pos="0"/>
        </w:tabs>
        <w:suppressAutoHyphens/>
        <w:rPr>
          <w:szCs w:val="22"/>
        </w:rPr>
      </w:pPr>
      <w:r w:rsidRPr="00851ED7">
        <w:rPr>
          <w:szCs w:val="22"/>
        </w:rPr>
        <w:t>No partial payment will be made for stored or stockpiled living or perishable plant materials.</w:t>
      </w:r>
    </w:p>
    <w:p w14:paraId="5941DF61" w14:textId="37A9322A" w:rsidR="00FA38F4" w:rsidRPr="00851ED7" w:rsidRDefault="00FA38F4" w:rsidP="00103261">
      <w:pPr>
        <w:tabs>
          <w:tab w:val="left" w:pos="-417"/>
          <w:tab w:val="left" w:pos="0"/>
        </w:tabs>
        <w:suppressAutoHyphens/>
        <w:rPr>
          <w:szCs w:val="22"/>
        </w:rPr>
      </w:pPr>
      <w:r w:rsidRPr="00851ED7">
        <w:rPr>
          <w:szCs w:val="22"/>
        </w:rPr>
        <w:t xml:space="preserve">The Contractor shall bear all costs associated with the partial payment of stored or stockpiled materials in accordance with the provisions of this </w:t>
      </w:r>
      <w:r w:rsidR="008B3F37" w:rsidRPr="00851ED7">
        <w:rPr>
          <w:szCs w:val="22"/>
        </w:rPr>
        <w:t>paragraph</w:t>
      </w:r>
      <w:r w:rsidRPr="00851ED7">
        <w:rPr>
          <w:szCs w:val="22"/>
        </w:rPr>
        <w:t>.</w:t>
      </w:r>
    </w:p>
    <w:p w14:paraId="4F236600" w14:textId="70F63D90" w:rsidR="00FA38F4" w:rsidRPr="00851ED7" w:rsidRDefault="00FA38F4" w:rsidP="00103261">
      <w:r w:rsidRPr="00851ED7">
        <w:rPr>
          <w:b/>
        </w:rPr>
        <w:t>90-08 Payment of withheld funds</w:t>
      </w:r>
      <w:r w:rsidRPr="00851ED7">
        <w:t xml:space="preserve">. At the Contractor’s option, if an Owner withholds retainage in accordance with the methods described in </w:t>
      </w:r>
      <w:r w:rsidR="008B3F37" w:rsidRPr="00851ED7">
        <w:t xml:space="preserve">paragraph </w:t>
      </w:r>
      <w:r w:rsidRPr="00851ED7">
        <w:t xml:space="preserve">90-06 </w:t>
      </w:r>
      <w:r w:rsidR="008B3F37" w:rsidRPr="00851ED7">
        <w:rPr>
          <w:i/>
        </w:rPr>
        <w:t>Partial Payments</w:t>
      </w:r>
      <w:r w:rsidRPr="00851ED7">
        <w:t>, the Contractor may request that the Owner deposit the retainage into an escrow account. The Owner’s deposit of retainage into an escrow account is subject to the following conditions:</w:t>
      </w:r>
    </w:p>
    <w:p w14:paraId="1C0CFF12" w14:textId="77777777" w:rsidR="00FA38F4" w:rsidRPr="00851ED7" w:rsidRDefault="00FA38F4" w:rsidP="00103261">
      <w:pPr>
        <w:pStyle w:val="Indent"/>
        <w:rPr>
          <w:szCs w:val="22"/>
        </w:rPr>
      </w:pPr>
      <w:r w:rsidRPr="00851ED7">
        <w:rPr>
          <w:b/>
          <w:szCs w:val="22"/>
        </w:rPr>
        <w:t>a.</w:t>
      </w:r>
      <w:r w:rsidRPr="00851ED7">
        <w:rPr>
          <w:szCs w:val="22"/>
        </w:rPr>
        <w:t xml:space="preserve"> The Contractor shall bear all expenses of establishing and maintaining an escrow account and escrow agreement acceptable to the Owner.</w:t>
      </w:r>
    </w:p>
    <w:p w14:paraId="39A20CB0" w14:textId="77777777" w:rsidR="00FA38F4" w:rsidRPr="00851ED7" w:rsidRDefault="00FA38F4" w:rsidP="00103261">
      <w:pPr>
        <w:pStyle w:val="Indent"/>
        <w:rPr>
          <w:szCs w:val="22"/>
        </w:rPr>
      </w:pPr>
      <w:r w:rsidRPr="00851ED7">
        <w:rPr>
          <w:b/>
          <w:szCs w:val="22"/>
        </w:rPr>
        <w:t>b.</w:t>
      </w:r>
      <w:r w:rsidRPr="00851ED7">
        <w:rPr>
          <w:szCs w:val="22"/>
        </w:rPr>
        <w:t xml:space="preserve"> The Contractor shall deposit to and maintain in such escrow only those securities or bank certificates of deposit as are acceptable to the Owner and having a value not less than the retainage that would otherwise be withheld from partial payment.</w:t>
      </w:r>
    </w:p>
    <w:p w14:paraId="18CD89CA" w14:textId="77777777" w:rsidR="00FA38F4" w:rsidRPr="00851ED7" w:rsidRDefault="00FA38F4" w:rsidP="00103261">
      <w:pPr>
        <w:pStyle w:val="Indent"/>
        <w:rPr>
          <w:szCs w:val="22"/>
        </w:rPr>
      </w:pPr>
      <w:r w:rsidRPr="00851ED7">
        <w:rPr>
          <w:b/>
          <w:szCs w:val="22"/>
        </w:rPr>
        <w:t>c.</w:t>
      </w:r>
      <w:r w:rsidRPr="00851ED7">
        <w:rPr>
          <w:szCs w:val="22"/>
        </w:rPr>
        <w:t xml:space="preserve"> The Contractor shall enter into an escrow agreement satisfactory to the Owner.</w:t>
      </w:r>
    </w:p>
    <w:p w14:paraId="202BD9A9" w14:textId="77777777" w:rsidR="00FA38F4" w:rsidRPr="00851ED7" w:rsidRDefault="00FA38F4" w:rsidP="00103261">
      <w:pPr>
        <w:pStyle w:val="Indent"/>
        <w:rPr>
          <w:szCs w:val="22"/>
        </w:rPr>
      </w:pPr>
      <w:r w:rsidRPr="00851ED7">
        <w:rPr>
          <w:b/>
          <w:szCs w:val="22"/>
        </w:rPr>
        <w:t>d.</w:t>
      </w:r>
      <w:r w:rsidRPr="00851ED7">
        <w:rPr>
          <w:szCs w:val="22"/>
        </w:rPr>
        <w:t xml:space="preserve"> The Contractor shall obtain the written consent of the surety to such agreement.</w:t>
      </w:r>
    </w:p>
    <w:p w14:paraId="4D49E29D" w14:textId="1BE68FA2" w:rsidR="00FA38F4" w:rsidRPr="00851ED7" w:rsidRDefault="00FA38F4" w:rsidP="00103261">
      <w:pPr>
        <w:tabs>
          <w:tab w:val="left" w:pos="-417"/>
          <w:tab w:val="left" w:pos="0"/>
        </w:tabs>
        <w:suppressAutoHyphens/>
        <w:rPr>
          <w:szCs w:val="22"/>
        </w:rPr>
      </w:pPr>
      <w:r w:rsidRPr="00851ED7">
        <w:rPr>
          <w:b/>
          <w:szCs w:val="22"/>
        </w:rPr>
        <w:t>90-09 Acceptance and final payment</w:t>
      </w:r>
      <w:r w:rsidRPr="00851ED7">
        <w:rPr>
          <w:szCs w:val="22"/>
        </w:rPr>
        <w:t xml:space="preserve">. When the contract work has been accepted in accordance with the requirements of </w:t>
      </w:r>
      <w:r w:rsidR="00565CA6" w:rsidRPr="00851ED7">
        <w:rPr>
          <w:szCs w:val="22"/>
        </w:rPr>
        <w:t>Section 50, paragraph</w:t>
      </w:r>
      <w:r w:rsidRPr="00851ED7">
        <w:rPr>
          <w:szCs w:val="22"/>
        </w:rPr>
        <w:t xml:space="preserve"> </w:t>
      </w:r>
      <w:r w:rsidR="00DE7304" w:rsidRPr="00851ED7">
        <w:rPr>
          <w:szCs w:val="22"/>
        </w:rPr>
        <w:t>50-</w:t>
      </w:r>
      <w:r w:rsidR="001D58AC" w:rsidRPr="00851ED7">
        <w:rPr>
          <w:szCs w:val="22"/>
        </w:rPr>
        <w:t>1</w:t>
      </w:r>
      <w:r w:rsidR="00565CA6" w:rsidRPr="00851ED7">
        <w:rPr>
          <w:szCs w:val="22"/>
        </w:rPr>
        <w:t>5</w:t>
      </w:r>
      <w:r w:rsidR="00AE37CD" w:rsidRPr="00851ED7">
        <w:rPr>
          <w:szCs w:val="22"/>
        </w:rPr>
        <w:t>,</w:t>
      </w:r>
      <w:r w:rsidR="001D58AC" w:rsidRPr="00851ED7">
        <w:rPr>
          <w:szCs w:val="22"/>
        </w:rPr>
        <w:t xml:space="preserve"> </w:t>
      </w:r>
      <w:r w:rsidR="00565CA6" w:rsidRPr="00851ED7">
        <w:rPr>
          <w:rStyle w:val="TitleReferenceitalics"/>
        </w:rPr>
        <w:t>Final Acceptance</w:t>
      </w:r>
      <w:r w:rsidRPr="00851ED7">
        <w:rPr>
          <w:szCs w:val="22"/>
        </w:rPr>
        <w:t xml:space="preserve">, the </w:t>
      </w:r>
      <w:r w:rsidR="000778BA" w:rsidRPr="00851ED7">
        <w:rPr>
          <w:szCs w:val="22"/>
        </w:rPr>
        <w:t xml:space="preserve">RPR </w:t>
      </w:r>
      <w:r w:rsidRPr="00851ED7">
        <w:rPr>
          <w:szCs w:val="22"/>
        </w:rPr>
        <w:t xml:space="preserve">will prepare the final estimate of the items of work actually performed. The Contractor shall approve the </w:t>
      </w:r>
      <w:r w:rsidR="000778BA" w:rsidRPr="00851ED7">
        <w:rPr>
          <w:szCs w:val="22"/>
        </w:rPr>
        <w:t xml:space="preserve">RPR’s </w:t>
      </w:r>
      <w:r w:rsidRPr="00851ED7">
        <w:rPr>
          <w:szCs w:val="22"/>
        </w:rPr>
        <w:t xml:space="preserve">final estimate or advise the </w:t>
      </w:r>
      <w:r w:rsidR="000778BA" w:rsidRPr="00851ED7">
        <w:rPr>
          <w:szCs w:val="22"/>
        </w:rPr>
        <w:lastRenderedPageBreak/>
        <w:t>RPR</w:t>
      </w:r>
      <w:r w:rsidRPr="00851ED7">
        <w:rPr>
          <w:szCs w:val="22"/>
        </w:rPr>
        <w:t xml:space="preserve"> of the Contractor’s objections to the final estimate which are based on disputes in measurements or computations of the final quantities to be paid under the contract as amended by change order or supplemental agreement. The Contractor and the </w:t>
      </w:r>
      <w:r w:rsidR="000778BA" w:rsidRPr="00851ED7">
        <w:rPr>
          <w:szCs w:val="22"/>
        </w:rPr>
        <w:t xml:space="preserve">RPR </w:t>
      </w:r>
      <w:r w:rsidRPr="00851ED7">
        <w:rPr>
          <w:szCs w:val="22"/>
        </w:rPr>
        <w:t xml:space="preserve">shall resolve all disputes (if any) in the measurement and computation of final quantities to be paid within 30 calendar days of the Contractor’s receipt of the </w:t>
      </w:r>
      <w:r w:rsidR="000778BA" w:rsidRPr="00851ED7">
        <w:rPr>
          <w:szCs w:val="22"/>
        </w:rPr>
        <w:t xml:space="preserve">RPR’s </w:t>
      </w:r>
      <w:r w:rsidRPr="00851ED7">
        <w:rPr>
          <w:szCs w:val="22"/>
        </w:rPr>
        <w:t xml:space="preserve">final estimate. If, after such 30-day period, a dispute still exists, the Contractor may approve the </w:t>
      </w:r>
      <w:r w:rsidR="000778BA" w:rsidRPr="00851ED7">
        <w:rPr>
          <w:szCs w:val="22"/>
        </w:rPr>
        <w:t>RPR</w:t>
      </w:r>
      <w:r w:rsidRPr="00851ED7">
        <w:rPr>
          <w:szCs w:val="22"/>
        </w:rPr>
        <w:t xml:space="preserve">’s estimate under protest of the quantities in dispute, and such disputed quantities shall be considered by the Owner as a claim in accordance with </w:t>
      </w:r>
      <w:r w:rsidR="00565CA6" w:rsidRPr="00851ED7">
        <w:rPr>
          <w:szCs w:val="22"/>
        </w:rPr>
        <w:t>Sect</w:t>
      </w:r>
      <w:r w:rsidRPr="00851ED7">
        <w:rPr>
          <w:szCs w:val="22"/>
        </w:rPr>
        <w:t>ion</w:t>
      </w:r>
      <w:r w:rsidR="00565CA6" w:rsidRPr="00851ED7">
        <w:rPr>
          <w:szCs w:val="22"/>
        </w:rPr>
        <w:t xml:space="preserve"> 50, paragraph</w:t>
      </w:r>
      <w:r w:rsidRPr="00851ED7">
        <w:rPr>
          <w:szCs w:val="22"/>
        </w:rPr>
        <w:t xml:space="preserve"> </w:t>
      </w:r>
      <w:r w:rsidR="00DE7304" w:rsidRPr="00851ED7">
        <w:rPr>
          <w:szCs w:val="22"/>
        </w:rPr>
        <w:t>50-</w:t>
      </w:r>
      <w:r w:rsidR="001D58AC" w:rsidRPr="00851ED7">
        <w:rPr>
          <w:szCs w:val="22"/>
        </w:rPr>
        <w:t>1</w:t>
      </w:r>
      <w:r w:rsidR="00565CA6" w:rsidRPr="00851ED7">
        <w:rPr>
          <w:szCs w:val="22"/>
        </w:rPr>
        <w:t>6</w:t>
      </w:r>
      <w:r w:rsidR="00AE37CD" w:rsidRPr="00851ED7">
        <w:rPr>
          <w:szCs w:val="22"/>
        </w:rPr>
        <w:t>,</w:t>
      </w:r>
      <w:r w:rsidR="005E0C39" w:rsidRPr="00851ED7">
        <w:rPr>
          <w:szCs w:val="22"/>
        </w:rPr>
        <w:t xml:space="preserve"> </w:t>
      </w:r>
      <w:r w:rsidR="00565CA6" w:rsidRPr="00851ED7">
        <w:rPr>
          <w:rStyle w:val="TitleReferenceitalics"/>
        </w:rPr>
        <w:t xml:space="preserve">Claims </w:t>
      </w:r>
      <w:r w:rsidR="00AE37CD" w:rsidRPr="00851ED7">
        <w:rPr>
          <w:rStyle w:val="TitleReferenceitalics"/>
        </w:rPr>
        <w:t xml:space="preserve">for </w:t>
      </w:r>
      <w:r w:rsidR="00565CA6" w:rsidRPr="00851ED7">
        <w:rPr>
          <w:rStyle w:val="TitleReferenceitalics"/>
        </w:rPr>
        <w:t>Adjustment and Disputes</w:t>
      </w:r>
      <w:r w:rsidRPr="00851ED7">
        <w:rPr>
          <w:szCs w:val="22"/>
        </w:rPr>
        <w:t>.</w:t>
      </w:r>
    </w:p>
    <w:p w14:paraId="2687800C" w14:textId="74CAC964" w:rsidR="00FA38F4" w:rsidRPr="00851ED7" w:rsidRDefault="00FA38F4" w:rsidP="00103261">
      <w:pPr>
        <w:tabs>
          <w:tab w:val="left" w:pos="-417"/>
          <w:tab w:val="left" w:pos="0"/>
        </w:tabs>
        <w:suppressAutoHyphens/>
        <w:rPr>
          <w:szCs w:val="22"/>
        </w:rPr>
      </w:pPr>
      <w:r w:rsidRPr="00851ED7">
        <w:rPr>
          <w:szCs w:val="22"/>
        </w:rPr>
        <w:t xml:space="preserve">After the Contractor has approved, or approved under protest, the </w:t>
      </w:r>
      <w:r w:rsidR="000778BA" w:rsidRPr="00851ED7">
        <w:rPr>
          <w:szCs w:val="22"/>
        </w:rPr>
        <w:t xml:space="preserve">RPR’s </w:t>
      </w:r>
      <w:r w:rsidRPr="00851ED7">
        <w:rPr>
          <w:szCs w:val="22"/>
        </w:rPr>
        <w:t xml:space="preserve">final estimate, </w:t>
      </w:r>
      <w:r w:rsidR="00BC02F0" w:rsidRPr="00851ED7">
        <w:rPr>
          <w:szCs w:val="22"/>
        </w:rPr>
        <w:t xml:space="preserve">and after the </w:t>
      </w:r>
      <w:r w:rsidR="000778BA" w:rsidRPr="00851ED7">
        <w:rPr>
          <w:szCs w:val="22"/>
        </w:rPr>
        <w:t xml:space="preserve">RPR’s </w:t>
      </w:r>
      <w:r w:rsidR="00BC02F0" w:rsidRPr="00851ED7">
        <w:rPr>
          <w:szCs w:val="22"/>
        </w:rPr>
        <w:t xml:space="preserve">receipt of the project closeout documentation required in </w:t>
      </w:r>
      <w:r w:rsidR="00565CA6" w:rsidRPr="00851ED7">
        <w:rPr>
          <w:szCs w:val="22"/>
        </w:rPr>
        <w:t xml:space="preserve">paragraph </w:t>
      </w:r>
      <w:r w:rsidR="002A3D24" w:rsidRPr="00851ED7">
        <w:rPr>
          <w:szCs w:val="22"/>
        </w:rPr>
        <w:t>90-11</w:t>
      </w:r>
      <w:r w:rsidR="00AE37CD" w:rsidRPr="00851ED7">
        <w:rPr>
          <w:szCs w:val="22"/>
        </w:rPr>
        <w:t>,</w:t>
      </w:r>
      <w:r w:rsidR="002A3D24" w:rsidRPr="00851ED7">
        <w:rPr>
          <w:szCs w:val="22"/>
        </w:rPr>
        <w:t xml:space="preserve"> </w:t>
      </w:r>
      <w:r w:rsidR="00565CA6" w:rsidRPr="00851ED7">
        <w:rPr>
          <w:rStyle w:val="TitleReferenceitalics"/>
        </w:rPr>
        <w:t>Contractor Final Project Documentation</w:t>
      </w:r>
      <w:r w:rsidR="00BC02F0" w:rsidRPr="00851ED7">
        <w:rPr>
          <w:szCs w:val="22"/>
        </w:rPr>
        <w:t>,</w:t>
      </w:r>
      <w:r w:rsidR="00616535" w:rsidRPr="00851ED7">
        <w:rPr>
          <w:szCs w:val="22"/>
        </w:rPr>
        <w:t xml:space="preserve"> </w:t>
      </w:r>
      <w:r w:rsidRPr="00851ED7">
        <w:rPr>
          <w:szCs w:val="22"/>
        </w:rPr>
        <w:t>final payment will be processed based on the entire sum, or the undisputed sum in case of approval under protest, determined to be due the Contractor less all previous payments and all amounts to be deducted under the provisions of the contract. All prior partial estimates and payments shall be subject to correction in the final estimate and payment.</w:t>
      </w:r>
    </w:p>
    <w:p w14:paraId="37480C20" w14:textId="4E27F214" w:rsidR="00FA38F4" w:rsidRPr="00851ED7" w:rsidRDefault="00FA38F4" w:rsidP="00103261">
      <w:pPr>
        <w:tabs>
          <w:tab w:val="left" w:pos="-417"/>
          <w:tab w:val="left" w:pos="0"/>
        </w:tabs>
        <w:suppressAutoHyphens/>
        <w:rPr>
          <w:szCs w:val="22"/>
        </w:rPr>
      </w:pPr>
      <w:r w:rsidRPr="00851ED7">
        <w:rPr>
          <w:szCs w:val="22"/>
        </w:rPr>
        <w:t xml:space="preserve">If the Contractor has filed a claim for additional compensation under the provisions of </w:t>
      </w:r>
      <w:r w:rsidR="00565CA6" w:rsidRPr="00851ED7">
        <w:rPr>
          <w:szCs w:val="22"/>
        </w:rPr>
        <w:t>S</w:t>
      </w:r>
      <w:r w:rsidRPr="00851ED7">
        <w:rPr>
          <w:szCs w:val="22"/>
        </w:rPr>
        <w:t>ection</w:t>
      </w:r>
      <w:r w:rsidR="00565CA6" w:rsidRPr="00851ED7">
        <w:rPr>
          <w:szCs w:val="22"/>
        </w:rPr>
        <w:t xml:space="preserve"> 50, paragraph</w:t>
      </w:r>
      <w:r w:rsidRPr="00851ED7">
        <w:rPr>
          <w:szCs w:val="22"/>
        </w:rPr>
        <w:t xml:space="preserve"> </w:t>
      </w:r>
      <w:r w:rsidR="00DE7304" w:rsidRPr="00851ED7">
        <w:rPr>
          <w:szCs w:val="22"/>
        </w:rPr>
        <w:t>50-</w:t>
      </w:r>
      <w:r w:rsidR="001D58AC" w:rsidRPr="00851ED7">
        <w:rPr>
          <w:szCs w:val="22"/>
        </w:rPr>
        <w:t>1</w:t>
      </w:r>
      <w:r w:rsidR="00565CA6" w:rsidRPr="00851ED7">
        <w:rPr>
          <w:szCs w:val="22"/>
        </w:rPr>
        <w:t>6</w:t>
      </w:r>
      <w:r w:rsidR="00AE37CD" w:rsidRPr="00851ED7">
        <w:rPr>
          <w:szCs w:val="22"/>
        </w:rPr>
        <w:t>,</w:t>
      </w:r>
      <w:r w:rsidR="001D58AC" w:rsidRPr="00851ED7">
        <w:rPr>
          <w:szCs w:val="22"/>
        </w:rPr>
        <w:t xml:space="preserve"> </w:t>
      </w:r>
      <w:r w:rsidR="00565CA6" w:rsidRPr="00851ED7">
        <w:rPr>
          <w:rStyle w:val="TitleReferenceitalics"/>
        </w:rPr>
        <w:t xml:space="preserve">Claims for Adjustments </w:t>
      </w:r>
      <w:r w:rsidR="00A30AD6" w:rsidRPr="00851ED7">
        <w:rPr>
          <w:rStyle w:val="TitleReferenceitalics"/>
        </w:rPr>
        <w:t>a</w:t>
      </w:r>
      <w:r w:rsidR="00565CA6" w:rsidRPr="00851ED7">
        <w:rPr>
          <w:rStyle w:val="TitleReferenceitalics"/>
        </w:rPr>
        <w:t>nd Disputes</w:t>
      </w:r>
      <w:r w:rsidR="00AE37CD" w:rsidRPr="00851ED7">
        <w:rPr>
          <w:i/>
          <w:szCs w:val="22"/>
        </w:rPr>
        <w:t>,</w:t>
      </w:r>
      <w:r w:rsidR="00565CA6" w:rsidRPr="00851ED7">
        <w:rPr>
          <w:szCs w:val="22"/>
        </w:rPr>
        <w:t xml:space="preserve"> </w:t>
      </w:r>
      <w:r w:rsidRPr="00851ED7">
        <w:rPr>
          <w:szCs w:val="22"/>
        </w:rPr>
        <w:t xml:space="preserve">or under the provisions of this </w:t>
      </w:r>
      <w:r w:rsidR="00565CA6" w:rsidRPr="00851ED7">
        <w:rPr>
          <w:szCs w:val="22"/>
        </w:rPr>
        <w:t>paragraph</w:t>
      </w:r>
      <w:r w:rsidRPr="00851ED7">
        <w:rPr>
          <w:szCs w:val="22"/>
        </w:rPr>
        <w:t>, such claims will be considered by the Owner in accordance with local laws or ordinances. Upon final adjudication of such claims, any additional payment determined to be due the Contractor will be paid pursuant to a supplemental final estimate.</w:t>
      </w:r>
    </w:p>
    <w:p w14:paraId="6205F134" w14:textId="77777777" w:rsidR="00FA38F4" w:rsidRPr="00851ED7" w:rsidRDefault="00FA38F4" w:rsidP="00103261">
      <w:pPr>
        <w:tabs>
          <w:tab w:val="left" w:pos="-417"/>
          <w:tab w:val="left" w:pos="0"/>
        </w:tabs>
        <w:suppressAutoHyphens/>
        <w:rPr>
          <w:b/>
          <w:szCs w:val="22"/>
        </w:rPr>
      </w:pPr>
      <w:r w:rsidRPr="00851ED7">
        <w:rPr>
          <w:b/>
          <w:szCs w:val="22"/>
        </w:rPr>
        <w:t>90-10 Construction</w:t>
      </w:r>
      <w:r w:rsidR="00A7271F" w:rsidRPr="00851ED7">
        <w:rPr>
          <w:b/>
          <w:szCs w:val="22"/>
        </w:rPr>
        <w:t xml:space="preserve"> warranty.</w:t>
      </w:r>
    </w:p>
    <w:p w14:paraId="19033FF8" w14:textId="77777777" w:rsidR="00FA38F4" w:rsidRPr="00851ED7" w:rsidRDefault="00FA38F4" w:rsidP="00103261">
      <w:pPr>
        <w:pStyle w:val="Indent"/>
        <w:rPr>
          <w:szCs w:val="22"/>
        </w:rPr>
      </w:pPr>
      <w:r w:rsidRPr="00851ED7">
        <w:rPr>
          <w:b/>
          <w:szCs w:val="22"/>
        </w:rPr>
        <w:t xml:space="preserve">a. </w:t>
      </w:r>
      <w:r w:rsidRPr="00851ED7">
        <w:rPr>
          <w:szCs w:val="22"/>
        </w:rPr>
        <w:t>In addition to any other warranties in this contract, the Contractor warrants that work performed under this contract conforms to the contract requirements and is free of any defect in</w:t>
      </w:r>
      <w:r w:rsidR="00823B4F" w:rsidRPr="00851ED7">
        <w:rPr>
          <w:szCs w:val="22"/>
        </w:rPr>
        <w:t xml:space="preserve"> </w:t>
      </w:r>
      <w:r w:rsidRPr="00851ED7">
        <w:rPr>
          <w:szCs w:val="22"/>
        </w:rPr>
        <w:t xml:space="preserve">equipment, material, </w:t>
      </w:r>
      <w:r w:rsidR="00BC02F0" w:rsidRPr="00851ED7">
        <w:rPr>
          <w:szCs w:val="22"/>
        </w:rPr>
        <w:t xml:space="preserve">workmanship, </w:t>
      </w:r>
      <w:r w:rsidRPr="00851ED7">
        <w:rPr>
          <w:szCs w:val="22"/>
        </w:rPr>
        <w:t xml:space="preserve">or design furnished, or performed by the Contractor or any subcontractor or supplier at any tier. </w:t>
      </w:r>
    </w:p>
    <w:p w14:paraId="2CB9CC09" w14:textId="77777777" w:rsidR="00A92474" w:rsidRPr="00851ED7" w:rsidRDefault="00FA38F4" w:rsidP="00103261">
      <w:pPr>
        <w:pStyle w:val="Indent"/>
      </w:pPr>
      <w:r w:rsidRPr="00851ED7">
        <w:rPr>
          <w:b/>
        </w:rPr>
        <w:t xml:space="preserve">b. </w:t>
      </w:r>
      <w:r w:rsidR="00A92474" w:rsidRPr="00851ED7">
        <w:t xml:space="preserve">This warranty shall continue for a period of one year from the date of final acceptance of the work, except as noted.  If the Owner takes possession of any part of the work before final acceptance, this warranty shall continue for a period of one year from the date the Owner takes possession. </w:t>
      </w:r>
      <w:r w:rsidR="00525441" w:rsidRPr="00851ED7">
        <w:rPr>
          <w:b/>
        </w:rPr>
        <w:t>[</w:t>
      </w:r>
      <w:r w:rsidR="00525441" w:rsidRPr="00851ED7">
        <w:t>   </w:t>
      </w:r>
      <w:r w:rsidR="00A92474" w:rsidRPr="00851ED7">
        <w:rPr>
          <w:rStyle w:val="CourierNewcharacters"/>
        </w:rPr>
        <w:t>However, this will not relieve the Contractor from corrective items required by the final acceptance of the project work. Light Emitting Diode emitting diode (LED) light fixtures with the exception of obstruction lighting, must be warranted by the manufacturer for a minimum of four (4) years after date of installation inclusive of all electronics</w:t>
      </w:r>
      <w:r w:rsidR="00033474" w:rsidRPr="00851ED7">
        <w:rPr>
          <w:rStyle w:val="CourierNewcharacters"/>
        </w:rPr>
        <w:t>.</w:t>
      </w:r>
      <w:r w:rsidR="00033474" w:rsidRPr="00851ED7">
        <w:rPr>
          <w:szCs w:val="22"/>
        </w:rPr>
        <w:t>   </w:t>
      </w:r>
      <w:r w:rsidR="00033474" w:rsidRPr="00851ED7">
        <w:rPr>
          <w:b/>
          <w:szCs w:val="22"/>
        </w:rPr>
        <w:t>]</w:t>
      </w:r>
      <w:r w:rsidR="00A92474" w:rsidRPr="00851ED7">
        <w:t xml:space="preserve"> </w:t>
      </w:r>
      <w:r w:rsidR="00DC3A00" w:rsidRPr="008B1B8C">
        <w:rPr>
          <w:b/>
        </w:rPr>
        <w:t>[</w:t>
      </w:r>
      <w:r w:rsidR="00DC3A00" w:rsidRPr="00851ED7">
        <w:rPr>
          <w:u w:val="single"/>
        </w:rPr>
        <w:t>      </w:t>
      </w:r>
      <w:r w:rsidR="00DC3A00" w:rsidRPr="008B1B8C">
        <w:rPr>
          <w:b/>
        </w:rPr>
        <w:t>]</w:t>
      </w:r>
    </w:p>
    <w:p w14:paraId="6ED53EEC" w14:textId="77777777" w:rsidR="00A92474" w:rsidRPr="00851ED7" w:rsidRDefault="00A92474" w:rsidP="008077B4">
      <w:pPr>
        <w:pStyle w:val="Engineernotetop"/>
      </w:pPr>
      <w:r w:rsidRPr="00851ED7">
        <w:t>*****************************************************************</w:t>
      </w:r>
      <w:r w:rsidR="0067468A" w:rsidRPr="00851ED7">
        <w:t>*******************</w:t>
      </w:r>
    </w:p>
    <w:p w14:paraId="05DBD2C8" w14:textId="77777777" w:rsidR="00A92474" w:rsidRPr="00851ED7" w:rsidRDefault="00A92474" w:rsidP="008077B4">
      <w:pPr>
        <w:pStyle w:val="EngineerNotes"/>
      </w:pPr>
      <w:r w:rsidRPr="00851ED7">
        <w:t xml:space="preserve">Delete LED item if not included in the project.  </w:t>
      </w:r>
    </w:p>
    <w:p w14:paraId="5D31FDA0" w14:textId="77777777" w:rsidR="00A92474" w:rsidRPr="00851ED7" w:rsidRDefault="00A92474" w:rsidP="008077B4">
      <w:pPr>
        <w:pStyle w:val="EngineerNoteskeepwithnext"/>
      </w:pPr>
      <w:r w:rsidRPr="00851ED7">
        <w:t>Include any project specific materials that have a greater than one</w:t>
      </w:r>
      <w:r w:rsidR="0067468A" w:rsidRPr="00851ED7">
        <w:t>-</w:t>
      </w:r>
      <w:r w:rsidRPr="00851ED7">
        <w:t>year warranty period.</w:t>
      </w:r>
    </w:p>
    <w:p w14:paraId="61DBBB17" w14:textId="3D95EAEC" w:rsidR="00FA38F4" w:rsidRPr="00851ED7" w:rsidRDefault="00A92474" w:rsidP="008077B4">
      <w:pPr>
        <w:pStyle w:val="Engineernotebottom"/>
      </w:pPr>
      <w:r w:rsidRPr="00851ED7">
        <w:t>***************************************************************************</w:t>
      </w:r>
      <w:r w:rsidR="0067468A" w:rsidRPr="00851ED7">
        <w:t>*********</w:t>
      </w:r>
    </w:p>
    <w:p w14:paraId="6C3A0F5A" w14:textId="672AEED3" w:rsidR="00FA38F4" w:rsidRPr="00851ED7" w:rsidRDefault="00FA38F4" w:rsidP="00AE37CD">
      <w:pPr>
        <w:pStyle w:val="Indent"/>
      </w:pPr>
      <w:r w:rsidRPr="00851ED7">
        <w:rPr>
          <w:b/>
        </w:rPr>
        <w:t xml:space="preserve">c. </w:t>
      </w:r>
      <w:r w:rsidRPr="00851ED7">
        <w:t>The Contractor shall remedy at the Contractor</w:t>
      </w:r>
      <w:r w:rsidR="00E7479D" w:rsidRPr="00851ED7">
        <w:t>’</w:t>
      </w:r>
      <w:r w:rsidRPr="00851ED7">
        <w:t xml:space="preserve">s expense any failure to conform, or any defect. </w:t>
      </w:r>
      <w:r w:rsidR="00C42754" w:rsidRPr="00851ED7">
        <w:t xml:space="preserve"> </w:t>
      </w:r>
      <w:r w:rsidRPr="00851ED7">
        <w:t>In addition, the Contractor shall remedy at the Contractor</w:t>
      </w:r>
      <w:r w:rsidR="00E7479D" w:rsidRPr="00851ED7">
        <w:t>’</w:t>
      </w:r>
      <w:r w:rsidRPr="00851ED7">
        <w:t>s expense any damage to Owner real or personal property, when that damage is the result of</w:t>
      </w:r>
      <w:r w:rsidR="00565CA6" w:rsidRPr="00851ED7">
        <w:t xml:space="preserve"> t</w:t>
      </w:r>
      <w:r w:rsidRPr="00851ED7">
        <w:t>he Contractor</w:t>
      </w:r>
      <w:r w:rsidR="00E7479D" w:rsidRPr="00851ED7">
        <w:t>’</w:t>
      </w:r>
      <w:r w:rsidRPr="00851ED7">
        <w:t xml:space="preserve">s failure to conform to contract requirements; or </w:t>
      </w:r>
      <w:r w:rsidR="00565CA6" w:rsidRPr="00851ED7">
        <w:t>a</w:t>
      </w:r>
      <w:r w:rsidRPr="00851ED7">
        <w:t xml:space="preserve">ny defect of equipment, material, workmanship, or design furnished by the Contractor. </w:t>
      </w:r>
    </w:p>
    <w:p w14:paraId="0A6BED34" w14:textId="77777777" w:rsidR="00FA38F4" w:rsidRPr="00851ED7" w:rsidRDefault="00FA38F4" w:rsidP="00103261">
      <w:pPr>
        <w:pStyle w:val="Indent"/>
      </w:pPr>
      <w:r w:rsidRPr="00851ED7">
        <w:rPr>
          <w:b/>
        </w:rPr>
        <w:lastRenderedPageBreak/>
        <w:t xml:space="preserve">d. </w:t>
      </w:r>
      <w:r w:rsidRPr="00851ED7">
        <w:t>The Contractor shall restore any work damaged in fulfilling the terms and conditions of this clause. The Contractor</w:t>
      </w:r>
      <w:r w:rsidR="00E7479D" w:rsidRPr="00851ED7">
        <w:t>’</w:t>
      </w:r>
      <w:r w:rsidRPr="00851ED7">
        <w:t xml:space="preserve">s warranty with respect to work repaired or replaced will run for </w:t>
      </w:r>
      <w:r w:rsidR="00823B4F" w:rsidRPr="00851ED7">
        <w:t>one</w:t>
      </w:r>
      <w:r w:rsidRPr="00851ED7">
        <w:t xml:space="preserve"> year from the date of repair or replacement.</w:t>
      </w:r>
    </w:p>
    <w:p w14:paraId="6977A0F4" w14:textId="77777777" w:rsidR="00FA38F4" w:rsidRPr="00851ED7" w:rsidRDefault="00FA38F4" w:rsidP="00103261">
      <w:pPr>
        <w:pStyle w:val="Indent"/>
      </w:pPr>
      <w:r w:rsidRPr="00851ED7">
        <w:rPr>
          <w:b/>
        </w:rPr>
        <w:t xml:space="preserve">e. </w:t>
      </w:r>
      <w:r w:rsidRPr="00851ED7">
        <w:t xml:space="preserve">The Owner will notify the Contractor, in writing, within </w:t>
      </w:r>
      <w:r w:rsidR="00385DE9" w:rsidRPr="008B1B8C">
        <w:rPr>
          <w:b/>
          <w:szCs w:val="22"/>
        </w:rPr>
        <w:t>[</w:t>
      </w:r>
      <w:r w:rsidR="00BF685A" w:rsidRPr="008B1B8C">
        <w:rPr>
          <w:b/>
          <w:szCs w:val="22"/>
        </w:rPr>
        <w:t>   </w:t>
      </w:r>
      <w:r w:rsidR="00903430" w:rsidRPr="00851ED7">
        <w:rPr>
          <w:rStyle w:val="NormalCourierNew"/>
          <w:szCs w:val="22"/>
        </w:rPr>
        <w:t xml:space="preserve">seven </w:t>
      </w:r>
      <w:r w:rsidR="005A2CBA" w:rsidRPr="00851ED7">
        <w:rPr>
          <w:rStyle w:val="NormalCourierNew"/>
          <w:szCs w:val="22"/>
        </w:rPr>
        <w:t>(7</w:t>
      </w:r>
      <w:r w:rsidR="002F3C25" w:rsidRPr="00851ED7">
        <w:rPr>
          <w:rStyle w:val="NormalCourierNew"/>
          <w:szCs w:val="22"/>
        </w:rPr>
        <w:t>)</w:t>
      </w:r>
      <w:r w:rsidR="00CE6AA1" w:rsidRPr="008B1B8C">
        <w:rPr>
          <w:b/>
        </w:rPr>
        <w:t>   </w:t>
      </w:r>
      <w:r w:rsidR="00385DE9" w:rsidRPr="008B1B8C">
        <w:rPr>
          <w:b/>
        </w:rPr>
        <w:t>]</w:t>
      </w:r>
      <w:r w:rsidR="00532DB6" w:rsidRPr="00851ED7">
        <w:t xml:space="preserve"> days </w:t>
      </w:r>
      <w:r w:rsidRPr="00851ED7">
        <w:t xml:space="preserve">after the discovery of any failure, defect, or damage. </w:t>
      </w:r>
    </w:p>
    <w:p w14:paraId="2D66B245" w14:textId="77777777" w:rsidR="00FA38F4" w:rsidRPr="00851ED7" w:rsidRDefault="00FA38F4" w:rsidP="00103261">
      <w:pPr>
        <w:pStyle w:val="Indent"/>
      </w:pPr>
      <w:r w:rsidRPr="00851ED7">
        <w:rPr>
          <w:b/>
        </w:rPr>
        <w:t xml:space="preserve">f. </w:t>
      </w:r>
      <w:r w:rsidRPr="00851ED7">
        <w:t xml:space="preserve">If the Contractor fails to remedy any failure, defect, or damage within </w:t>
      </w:r>
      <w:r w:rsidR="00385DE9" w:rsidRPr="008B1B8C">
        <w:rPr>
          <w:b/>
          <w:szCs w:val="22"/>
        </w:rPr>
        <w:t>[</w:t>
      </w:r>
      <w:r w:rsidR="00BF685A" w:rsidRPr="008B1B8C">
        <w:rPr>
          <w:b/>
          <w:szCs w:val="22"/>
        </w:rPr>
        <w:t>   </w:t>
      </w:r>
      <w:r w:rsidR="00427814" w:rsidRPr="00851ED7">
        <w:rPr>
          <w:rStyle w:val="NormalCourierNew"/>
          <w:szCs w:val="22"/>
        </w:rPr>
        <w:t>14</w:t>
      </w:r>
      <w:r w:rsidR="00CE6AA1" w:rsidRPr="008B1B8C">
        <w:rPr>
          <w:b/>
          <w:szCs w:val="22"/>
        </w:rPr>
        <w:t>   </w:t>
      </w:r>
      <w:r w:rsidR="00385DE9" w:rsidRPr="008B1B8C">
        <w:rPr>
          <w:b/>
          <w:szCs w:val="22"/>
        </w:rPr>
        <w:t>]</w:t>
      </w:r>
      <w:r w:rsidRPr="00851ED7">
        <w:t xml:space="preserve"> </w:t>
      </w:r>
      <w:r w:rsidR="008F2AE5" w:rsidRPr="00851ED7">
        <w:t xml:space="preserve">days </w:t>
      </w:r>
      <w:r w:rsidRPr="00851ED7">
        <w:t>after receipt of notice, the Owner shall have the right to replace, repair, or otherwise remedy the failure, defect, or damage at the Contractor</w:t>
      </w:r>
      <w:r w:rsidR="00E7479D" w:rsidRPr="00851ED7">
        <w:t>’</w:t>
      </w:r>
      <w:r w:rsidRPr="00851ED7">
        <w:t xml:space="preserve">s expense. </w:t>
      </w:r>
    </w:p>
    <w:p w14:paraId="57D1BDAF" w14:textId="77777777" w:rsidR="00FA38F4" w:rsidRPr="00851ED7" w:rsidRDefault="00FA38F4" w:rsidP="00103261">
      <w:pPr>
        <w:pStyle w:val="Indent"/>
      </w:pPr>
      <w:r w:rsidRPr="00851ED7">
        <w:rPr>
          <w:b/>
        </w:rPr>
        <w:t xml:space="preserve">g. </w:t>
      </w:r>
      <w:r w:rsidRPr="00851ED7">
        <w:t>With respect to all warranties, express or implied, from subcontractors, manufacturers, or suppliers for work performed and materials furnished under this contract, the Contractor shall: (1) Obtain all warranties that would be given in normal commercial practice; (2) Require all warranties to be executed, in writing, for the benefit of the</w:t>
      </w:r>
      <w:r w:rsidR="00D71572" w:rsidRPr="00851ED7">
        <w:t xml:space="preserve"> Owner</w:t>
      </w:r>
      <w:r w:rsidRPr="00851ED7">
        <w:t xml:space="preserve">, as directed by the </w:t>
      </w:r>
      <w:r w:rsidR="00D71572" w:rsidRPr="00851ED7">
        <w:t>Owner</w:t>
      </w:r>
      <w:r w:rsidRPr="00851ED7">
        <w:t xml:space="preserve">, and (3) Enforce all warranties for the benefit of the </w:t>
      </w:r>
      <w:r w:rsidR="00D71572" w:rsidRPr="00851ED7">
        <w:t>Owner</w:t>
      </w:r>
      <w:r w:rsidRPr="00851ED7">
        <w:t xml:space="preserve">. </w:t>
      </w:r>
    </w:p>
    <w:p w14:paraId="2466BA64" w14:textId="77777777" w:rsidR="002C6053" w:rsidRPr="00851ED7" w:rsidRDefault="00FA38F4" w:rsidP="00103261">
      <w:pPr>
        <w:pStyle w:val="Indent"/>
      </w:pPr>
      <w:r w:rsidRPr="00851ED7">
        <w:rPr>
          <w:b/>
        </w:rPr>
        <w:t xml:space="preserve">h. </w:t>
      </w:r>
      <w:r w:rsidRPr="00851ED7">
        <w:t>This warranty shall not limit the Owner’s rights with respect to latent defects, gross mistakes, or fraud.</w:t>
      </w:r>
    </w:p>
    <w:p w14:paraId="140963AD" w14:textId="77777777" w:rsidR="00FA38F4" w:rsidRPr="00851ED7" w:rsidRDefault="00FA38F4" w:rsidP="008077B4">
      <w:pPr>
        <w:pStyle w:val="Engineernotetop"/>
      </w:pPr>
      <w:r w:rsidRPr="00851ED7">
        <w:t>************************************************************************************</w:t>
      </w:r>
    </w:p>
    <w:p w14:paraId="4741930D" w14:textId="77777777" w:rsidR="008F2AE5" w:rsidRPr="00851ED7" w:rsidRDefault="00427814" w:rsidP="008077B4">
      <w:pPr>
        <w:pStyle w:val="EngineerNotes"/>
      </w:pPr>
      <w:r w:rsidRPr="00851ED7">
        <w:t>Notification times in Items e and f may be changed to meet specific project requirements.</w:t>
      </w:r>
    </w:p>
    <w:p w14:paraId="39B34432" w14:textId="77777777" w:rsidR="00FA38F4" w:rsidRPr="00851ED7" w:rsidRDefault="00BB1CD6" w:rsidP="008077B4">
      <w:pPr>
        <w:pStyle w:val="EngineerNotes"/>
      </w:pPr>
      <w:r w:rsidRPr="00851ED7">
        <w:t>Airport Improvement Program (</w:t>
      </w:r>
      <w:r w:rsidR="00FA38F4" w:rsidRPr="00851ED7">
        <w:t>AIP</w:t>
      </w:r>
      <w:r w:rsidRPr="00851ED7">
        <w:t>)</w:t>
      </w:r>
      <w:r w:rsidR="00FA38F4" w:rsidRPr="00851ED7">
        <w:t xml:space="preserve"> will not </w:t>
      </w:r>
      <w:r w:rsidR="00532DB6" w:rsidRPr="00851ED7">
        <w:t xml:space="preserve">typically </w:t>
      </w:r>
      <w:r w:rsidR="00FA38F4" w:rsidRPr="00851ED7">
        <w:t xml:space="preserve">participate in </w:t>
      </w:r>
      <w:r w:rsidR="00532DB6" w:rsidRPr="00851ED7">
        <w:t xml:space="preserve">extended </w:t>
      </w:r>
      <w:r w:rsidR="00FA38F4" w:rsidRPr="00851ED7">
        <w:t xml:space="preserve">warranties </w:t>
      </w:r>
      <w:r w:rsidR="00532DB6" w:rsidRPr="00851ED7">
        <w:t xml:space="preserve">beyond </w:t>
      </w:r>
      <w:r w:rsidR="00FE22FB" w:rsidRPr="00851ED7">
        <w:t>one (</w:t>
      </w:r>
      <w:r w:rsidR="00FA38F4" w:rsidRPr="00851ED7">
        <w:t>1</w:t>
      </w:r>
      <w:r w:rsidR="00FE22FB" w:rsidRPr="00851ED7">
        <w:t>)</w:t>
      </w:r>
      <w:r w:rsidR="00FA38F4" w:rsidRPr="00851ED7">
        <w:t xml:space="preserve"> year.</w:t>
      </w:r>
      <w:r w:rsidR="008F2AE5" w:rsidRPr="00851ED7">
        <w:t xml:space="preserve">  </w:t>
      </w:r>
    </w:p>
    <w:p w14:paraId="2D4C1047" w14:textId="77777777" w:rsidR="00F47D96" w:rsidRPr="00851ED7" w:rsidRDefault="00F47D96" w:rsidP="008077B4">
      <w:pPr>
        <w:pStyle w:val="EngineerNotes"/>
      </w:pPr>
      <w:r w:rsidRPr="00851ED7">
        <w:t xml:space="preserve">Note that Engineering Brief (EB) #67, Light Sources Other than Incandescent and Xenon for Airport and Obstruction Lighting Fixtures, requires that all </w:t>
      </w:r>
      <w:r w:rsidR="003314C1" w:rsidRPr="00851ED7">
        <w:t>light-emitting diode (</w:t>
      </w:r>
      <w:r w:rsidRPr="00851ED7">
        <w:t>LED</w:t>
      </w:r>
      <w:r w:rsidR="003314C1" w:rsidRPr="00851ED7">
        <w:t>)</w:t>
      </w:r>
      <w:r w:rsidRPr="00851ED7">
        <w:t xml:space="preserve"> light fixtures with the exception of obstruction lighting</w:t>
      </w:r>
      <w:r w:rsidR="006B4711" w:rsidRPr="00851ED7">
        <w:t>, (advisory circular</w:t>
      </w:r>
      <w:r w:rsidRPr="00851ED7">
        <w:t xml:space="preserve"> (AC</w:t>
      </w:r>
      <w:r w:rsidR="006B4711" w:rsidRPr="00851ED7">
        <w:t>)</w:t>
      </w:r>
      <w:r w:rsidRPr="00851ED7">
        <w:t xml:space="preserve"> 150/5345-43) must be warranted by the manufacturer for a minimum of </w:t>
      </w:r>
      <w:r w:rsidR="00FE22FB" w:rsidRPr="00851ED7">
        <w:t>four (</w:t>
      </w:r>
      <w:r w:rsidRPr="00851ED7">
        <w:t>4</w:t>
      </w:r>
      <w:r w:rsidR="00FE22FB" w:rsidRPr="00851ED7">
        <w:t>)</w:t>
      </w:r>
      <w:r w:rsidRPr="00851ED7">
        <w:t xml:space="preserve"> years after date of installation inclusive of all electronics. </w:t>
      </w:r>
    </w:p>
    <w:p w14:paraId="5A192CAA" w14:textId="77777777" w:rsidR="00FA7215" w:rsidRPr="00851ED7" w:rsidRDefault="00FA7215" w:rsidP="008077B4">
      <w:pPr>
        <w:pStyle w:val="EngineerNoteskeepwithnext"/>
      </w:pPr>
      <w:r w:rsidRPr="00851ED7">
        <w:t xml:space="preserve">It is recommended the Owner and Engineer perform a warranty inspection with the Contractor approximately </w:t>
      </w:r>
      <w:r w:rsidR="00FE22FB" w:rsidRPr="00851ED7">
        <w:t>three (</w:t>
      </w:r>
      <w:r w:rsidRPr="00851ED7">
        <w:t>3</w:t>
      </w:r>
      <w:r w:rsidR="00FE22FB" w:rsidRPr="00851ED7">
        <w:t>)</w:t>
      </w:r>
      <w:r w:rsidRPr="00851ED7">
        <w:t xml:space="preserve"> months before the end of the one year warranty period.</w:t>
      </w:r>
    </w:p>
    <w:p w14:paraId="12D34A6E" w14:textId="77777777" w:rsidR="00FA38F4" w:rsidRPr="00851ED7" w:rsidRDefault="00FA38F4" w:rsidP="008077B4">
      <w:pPr>
        <w:pStyle w:val="Engineernotebottom"/>
      </w:pPr>
      <w:r w:rsidRPr="00851ED7">
        <w:t>************************************************************************************</w:t>
      </w:r>
    </w:p>
    <w:p w14:paraId="4EDB1B2D" w14:textId="6729DC05" w:rsidR="00DE7304" w:rsidRPr="00851ED7" w:rsidRDefault="00FA38F4" w:rsidP="00103261">
      <w:pPr>
        <w:tabs>
          <w:tab w:val="left" w:pos="-417"/>
          <w:tab w:val="left" w:pos="0"/>
        </w:tabs>
        <w:suppressAutoHyphens/>
        <w:rPr>
          <w:szCs w:val="22"/>
        </w:rPr>
      </w:pPr>
      <w:r w:rsidRPr="00851ED7">
        <w:rPr>
          <w:b/>
          <w:szCs w:val="22"/>
        </w:rPr>
        <w:t xml:space="preserve">90-11 </w:t>
      </w:r>
      <w:r w:rsidR="00DA7AD6" w:rsidRPr="00851ED7">
        <w:rPr>
          <w:b/>
          <w:szCs w:val="22"/>
        </w:rPr>
        <w:t xml:space="preserve">Contractor Final </w:t>
      </w:r>
      <w:r w:rsidRPr="00851ED7">
        <w:rPr>
          <w:b/>
          <w:szCs w:val="22"/>
        </w:rPr>
        <w:t xml:space="preserve">Project </w:t>
      </w:r>
      <w:r w:rsidR="00DA7AD6" w:rsidRPr="00851ED7">
        <w:rPr>
          <w:b/>
          <w:szCs w:val="22"/>
        </w:rPr>
        <w:t>Documentation</w:t>
      </w:r>
      <w:r w:rsidRPr="00851ED7">
        <w:rPr>
          <w:b/>
          <w:szCs w:val="22"/>
        </w:rPr>
        <w:t xml:space="preserve">. </w:t>
      </w:r>
      <w:r w:rsidRPr="00851ED7">
        <w:rPr>
          <w:szCs w:val="22"/>
        </w:rPr>
        <w:t xml:space="preserve">Approval of final payment to the </w:t>
      </w:r>
      <w:r w:rsidR="00086A01" w:rsidRPr="00851ED7">
        <w:rPr>
          <w:szCs w:val="22"/>
        </w:rPr>
        <w:t>Contractor</w:t>
      </w:r>
      <w:r w:rsidRPr="00851ED7">
        <w:rPr>
          <w:szCs w:val="22"/>
        </w:rPr>
        <w:t xml:space="preserve"> is contingent upon completion and submittal of the items listed below. The final payment will not be approved until the </w:t>
      </w:r>
      <w:r w:rsidR="000778BA" w:rsidRPr="00851ED7">
        <w:rPr>
          <w:szCs w:val="22"/>
        </w:rPr>
        <w:t xml:space="preserve">RPR </w:t>
      </w:r>
      <w:r w:rsidRPr="00851ED7">
        <w:rPr>
          <w:szCs w:val="22"/>
        </w:rPr>
        <w:t xml:space="preserve">approves the </w:t>
      </w:r>
      <w:r w:rsidR="00086A01" w:rsidRPr="00851ED7">
        <w:rPr>
          <w:szCs w:val="22"/>
        </w:rPr>
        <w:t>Contractor’s</w:t>
      </w:r>
      <w:r w:rsidRPr="00851ED7">
        <w:rPr>
          <w:szCs w:val="22"/>
        </w:rPr>
        <w:t xml:space="preserve"> final submittal. The </w:t>
      </w:r>
      <w:r w:rsidR="00086A01" w:rsidRPr="00851ED7">
        <w:rPr>
          <w:szCs w:val="22"/>
        </w:rPr>
        <w:t>Contractor</w:t>
      </w:r>
      <w:r w:rsidRPr="00851ED7">
        <w:rPr>
          <w:szCs w:val="22"/>
        </w:rPr>
        <w:t xml:space="preserve"> shall: </w:t>
      </w:r>
    </w:p>
    <w:p w14:paraId="46AE768C" w14:textId="77777777" w:rsidR="00DE7304" w:rsidRPr="00851ED7" w:rsidRDefault="00FA38F4" w:rsidP="00103261">
      <w:pPr>
        <w:tabs>
          <w:tab w:val="left" w:pos="-417"/>
          <w:tab w:val="left" w:pos="0"/>
        </w:tabs>
        <w:suppressAutoHyphens/>
        <w:ind w:firstLine="360"/>
        <w:rPr>
          <w:szCs w:val="22"/>
        </w:rPr>
      </w:pPr>
      <w:r w:rsidRPr="00851ED7">
        <w:rPr>
          <w:b/>
          <w:szCs w:val="22"/>
        </w:rPr>
        <w:t>a</w:t>
      </w:r>
      <w:r w:rsidR="00DE7304" w:rsidRPr="00851ED7">
        <w:rPr>
          <w:b/>
          <w:szCs w:val="22"/>
        </w:rPr>
        <w:t>.</w:t>
      </w:r>
      <w:r w:rsidRPr="00851ED7">
        <w:rPr>
          <w:b/>
          <w:szCs w:val="22"/>
        </w:rPr>
        <w:t xml:space="preserve"> </w:t>
      </w:r>
      <w:r w:rsidRPr="00851ED7">
        <w:rPr>
          <w:szCs w:val="22"/>
        </w:rPr>
        <w:t xml:space="preserve">Provide two (2) copies of all manufacturers warranties specified for materials, equipment, and installations. </w:t>
      </w:r>
    </w:p>
    <w:p w14:paraId="2E06B399" w14:textId="77777777" w:rsidR="00DE7304" w:rsidRPr="00851ED7" w:rsidRDefault="00FA38F4" w:rsidP="00103261">
      <w:pPr>
        <w:tabs>
          <w:tab w:val="left" w:pos="-417"/>
          <w:tab w:val="left" w:pos="0"/>
        </w:tabs>
        <w:suppressAutoHyphens/>
        <w:ind w:firstLine="360"/>
        <w:rPr>
          <w:szCs w:val="22"/>
        </w:rPr>
      </w:pPr>
      <w:r w:rsidRPr="00851ED7">
        <w:rPr>
          <w:b/>
          <w:szCs w:val="22"/>
        </w:rPr>
        <w:t>b</w:t>
      </w:r>
      <w:r w:rsidR="00DE7304" w:rsidRPr="00851ED7">
        <w:rPr>
          <w:b/>
          <w:szCs w:val="22"/>
        </w:rPr>
        <w:t>.</w:t>
      </w:r>
      <w:r w:rsidRPr="00851ED7">
        <w:rPr>
          <w:b/>
          <w:szCs w:val="22"/>
        </w:rPr>
        <w:t xml:space="preserve"> </w:t>
      </w:r>
      <w:r w:rsidRPr="00851ED7">
        <w:rPr>
          <w:szCs w:val="22"/>
        </w:rPr>
        <w:t xml:space="preserve">Provide weekly payroll records (not previously received) from the general </w:t>
      </w:r>
      <w:r w:rsidR="00793BB2" w:rsidRPr="00851ED7">
        <w:rPr>
          <w:szCs w:val="22"/>
        </w:rPr>
        <w:t>Contractor</w:t>
      </w:r>
      <w:r w:rsidRPr="00851ED7">
        <w:rPr>
          <w:szCs w:val="22"/>
        </w:rPr>
        <w:t xml:space="preserve"> and all subcontractors</w:t>
      </w:r>
      <w:r w:rsidR="00DE7304" w:rsidRPr="00851ED7">
        <w:rPr>
          <w:szCs w:val="22"/>
        </w:rPr>
        <w:t>.</w:t>
      </w:r>
    </w:p>
    <w:p w14:paraId="5224CD26" w14:textId="7F586CBA" w:rsidR="00DE7304" w:rsidRPr="00851ED7" w:rsidRDefault="00FA38F4" w:rsidP="00103261">
      <w:pPr>
        <w:tabs>
          <w:tab w:val="left" w:pos="-417"/>
          <w:tab w:val="left" w:pos="0"/>
        </w:tabs>
        <w:suppressAutoHyphens/>
        <w:ind w:firstLine="360"/>
        <w:rPr>
          <w:szCs w:val="22"/>
        </w:rPr>
      </w:pPr>
      <w:r w:rsidRPr="00851ED7">
        <w:rPr>
          <w:b/>
          <w:szCs w:val="22"/>
        </w:rPr>
        <w:t>c</w:t>
      </w:r>
      <w:r w:rsidR="00DE7304" w:rsidRPr="00851ED7">
        <w:rPr>
          <w:b/>
          <w:szCs w:val="22"/>
        </w:rPr>
        <w:t>.</w:t>
      </w:r>
      <w:r w:rsidRPr="00851ED7">
        <w:rPr>
          <w:b/>
          <w:szCs w:val="22"/>
        </w:rPr>
        <w:t xml:space="preserve"> </w:t>
      </w:r>
      <w:r w:rsidRPr="00851ED7">
        <w:rPr>
          <w:szCs w:val="22"/>
        </w:rPr>
        <w:t xml:space="preserve">Complete final cleanup in accordance with </w:t>
      </w:r>
      <w:r w:rsidR="00565CA6" w:rsidRPr="00851ED7">
        <w:rPr>
          <w:szCs w:val="22"/>
        </w:rPr>
        <w:t xml:space="preserve">Section 40, paragraph </w:t>
      </w:r>
      <w:r w:rsidRPr="00851ED7">
        <w:rPr>
          <w:szCs w:val="22"/>
        </w:rPr>
        <w:t>40-0</w:t>
      </w:r>
      <w:r w:rsidR="0094001A" w:rsidRPr="00851ED7">
        <w:rPr>
          <w:szCs w:val="22"/>
        </w:rPr>
        <w:t>8</w:t>
      </w:r>
      <w:r w:rsidR="00C302EA" w:rsidRPr="00851ED7">
        <w:rPr>
          <w:szCs w:val="22"/>
        </w:rPr>
        <w:t xml:space="preserve">, </w:t>
      </w:r>
      <w:r w:rsidR="00565CA6" w:rsidRPr="00851ED7">
        <w:rPr>
          <w:i/>
          <w:szCs w:val="22"/>
        </w:rPr>
        <w:t>Final Cleanup</w:t>
      </w:r>
      <w:r w:rsidR="00DE7304" w:rsidRPr="00851ED7">
        <w:rPr>
          <w:szCs w:val="22"/>
        </w:rPr>
        <w:t>.</w:t>
      </w:r>
      <w:r w:rsidRPr="00851ED7">
        <w:rPr>
          <w:szCs w:val="22"/>
        </w:rPr>
        <w:t xml:space="preserve"> </w:t>
      </w:r>
    </w:p>
    <w:p w14:paraId="68DEF91A" w14:textId="77777777" w:rsidR="00DE7304" w:rsidRPr="00851ED7" w:rsidRDefault="00FA38F4" w:rsidP="00103261">
      <w:pPr>
        <w:tabs>
          <w:tab w:val="left" w:pos="-417"/>
          <w:tab w:val="left" w:pos="0"/>
        </w:tabs>
        <w:suppressAutoHyphens/>
        <w:ind w:firstLine="360"/>
        <w:rPr>
          <w:szCs w:val="22"/>
        </w:rPr>
      </w:pPr>
      <w:r w:rsidRPr="00851ED7">
        <w:rPr>
          <w:b/>
          <w:szCs w:val="22"/>
        </w:rPr>
        <w:t>d</w:t>
      </w:r>
      <w:r w:rsidR="00DE7304" w:rsidRPr="00851ED7">
        <w:rPr>
          <w:b/>
          <w:szCs w:val="22"/>
        </w:rPr>
        <w:t>.</w:t>
      </w:r>
      <w:r w:rsidRPr="00851ED7">
        <w:rPr>
          <w:szCs w:val="22"/>
        </w:rPr>
        <w:t xml:space="preserve"> Complete all punch list items identified during the Final Inspection. </w:t>
      </w:r>
    </w:p>
    <w:p w14:paraId="4D075387" w14:textId="77777777" w:rsidR="00DE7304" w:rsidRPr="00851ED7" w:rsidRDefault="00FA38F4" w:rsidP="00103261">
      <w:pPr>
        <w:tabs>
          <w:tab w:val="left" w:pos="-417"/>
          <w:tab w:val="left" w:pos="0"/>
        </w:tabs>
        <w:suppressAutoHyphens/>
        <w:ind w:firstLine="360"/>
        <w:rPr>
          <w:szCs w:val="22"/>
        </w:rPr>
      </w:pPr>
      <w:r w:rsidRPr="00851ED7">
        <w:rPr>
          <w:b/>
          <w:szCs w:val="22"/>
        </w:rPr>
        <w:t>e</w:t>
      </w:r>
      <w:r w:rsidR="00DE7304" w:rsidRPr="00851ED7">
        <w:rPr>
          <w:b/>
          <w:szCs w:val="22"/>
        </w:rPr>
        <w:t>.</w:t>
      </w:r>
      <w:r w:rsidRPr="00851ED7">
        <w:rPr>
          <w:b/>
          <w:szCs w:val="22"/>
        </w:rPr>
        <w:t xml:space="preserve"> </w:t>
      </w:r>
      <w:r w:rsidRPr="00851ED7">
        <w:rPr>
          <w:szCs w:val="22"/>
        </w:rPr>
        <w:t>Provide complete release of all claims for labor and material arising out of the Contract</w:t>
      </w:r>
      <w:r w:rsidR="00DE7304" w:rsidRPr="00851ED7">
        <w:rPr>
          <w:szCs w:val="22"/>
        </w:rPr>
        <w:t>.</w:t>
      </w:r>
    </w:p>
    <w:p w14:paraId="2D1C5044" w14:textId="77777777" w:rsidR="00DE7304" w:rsidRPr="00851ED7" w:rsidRDefault="00FA38F4" w:rsidP="00103261">
      <w:pPr>
        <w:tabs>
          <w:tab w:val="left" w:pos="-417"/>
          <w:tab w:val="left" w:pos="0"/>
        </w:tabs>
        <w:suppressAutoHyphens/>
        <w:ind w:firstLine="360"/>
        <w:rPr>
          <w:szCs w:val="22"/>
        </w:rPr>
      </w:pPr>
      <w:r w:rsidRPr="00851ED7">
        <w:rPr>
          <w:b/>
          <w:szCs w:val="22"/>
        </w:rPr>
        <w:t>f</w:t>
      </w:r>
      <w:r w:rsidR="00DE7304" w:rsidRPr="00851ED7">
        <w:rPr>
          <w:b/>
          <w:szCs w:val="22"/>
        </w:rPr>
        <w:t>.</w:t>
      </w:r>
      <w:r w:rsidRPr="00851ED7">
        <w:rPr>
          <w:szCs w:val="22"/>
        </w:rPr>
        <w:t xml:space="preserve"> Provide a certified statement signed by the subcontractor</w:t>
      </w:r>
      <w:r w:rsidR="00823B4F" w:rsidRPr="00851ED7">
        <w:rPr>
          <w:szCs w:val="22"/>
        </w:rPr>
        <w:t>s</w:t>
      </w:r>
      <w:r w:rsidRPr="00851ED7">
        <w:rPr>
          <w:szCs w:val="22"/>
        </w:rPr>
        <w:t xml:space="preserve">, indicating actual amounts paid to the Disadvantaged Business Enterprise (DBE) subcontractors and/or suppliers associated with the project. </w:t>
      </w:r>
    </w:p>
    <w:p w14:paraId="323FFB99" w14:textId="77777777" w:rsidR="00FA38F4" w:rsidRPr="00851ED7" w:rsidRDefault="00FA38F4" w:rsidP="00103261">
      <w:pPr>
        <w:tabs>
          <w:tab w:val="left" w:pos="-417"/>
          <w:tab w:val="left" w:pos="0"/>
        </w:tabs>
        <w:suppressAutoHyphens/>
        <w:ind w:firstLine="360"/>
        <w:rPr>
          <w:szCs w:val="22"/>
        </w:rPr>
      </w:pPr>
      <w:r w:rsidRPr="00851ED7">
        <w:rPr>
          <w:b/>
          <w:szCs w:val="22"/>
        </w:rPr>
        <w:lastRenderedPageBreak/>
        <w:t>g</w:t>
      </w:r>
      <w:r w:rsidR="00DE7304" w:rsidRPr="00851ED7">
        <w:rPr>
          <w:b/>
          <w:szCs w:val="22"/>
        </w:rPr>
        <w:t>.</w:t>
      </w:r>
      <w:r w:rsidRPr="00851ED7">
        <w:rPr>
          <w:b/>
          <w:szCs w:val="22"/>
        </w:rPr>
        <w:t xml:space="preserve"> </w:t>
      </w:r>
      <w:r w:rsidRPr="00851ED7">
        <w:rPr>
          <w:szCs w:val="22"/>
        </w:rPr>
        <w:t>When applicable per state requirements, return copies of sales tax completion forms.</w:t>
      </w:r>
    </w:p>
    <w:p w14:paraId="5BA3ED94" w14:textId="77777777" w:rsidR="002E606B" w:rsidRPr="00851ED7" w:rsidRDefault="002E606B" w:rsidP="00103261">
      <w:pPr>
        <w:tabs>
          <w:tab w:val="left" w:pos="-417"/>
          <w:tab w:val="left" w:pos="0"/>
        </w:tabs>
        <w:suppressAutoHyphens/>
        <w:ind w:firstLine="360"/>
        <w:rPr>
          <w:szCs w:val="22"/>
        </w:rPr>
      </w:pPr>
      <w:r w:rsidRPr="00851ED7">
        <w:rPr>
          <w:b/>
          <w:szCs w:val="22"/>
        </w:rPr>
        <w:t xml:space="preserve">h. </w:t>
      </w:r>
      <w:r w:rsidRPr="00851ED7">
        <w:rPr>
          <w:szCs w:val="22"/>
        </w:rPr>
        <w:t>Manufacturer's certifications for all items incorporated in the work.</w:t>
      </w:r>
    </w:p>
    <w:p w14:paraId="3ADE2E2B" w14:textId="77777777" w:rsidR="002E606B" w:rsidRPr="00851ED7" w:rsidRDefault="002E606B" w:rsidP="00103261">
      <w:pPr>
        <w:tabs>
          <w:tab w:val="left" w:pos="-417"/>
          <w:tab w:val="left" w:pos="0"/>
        </w:tabs>
        <w:suppressAutoHyphens/>
        <w:ind w:firstLine="360"/>
        <w:rPr>
          <w:szCs w:val="22"/>
        </w:rPr>
      </w:pPr>
      <w:r w:rsidRPr="00851ED7">
        <w:rPr>
          <w:b/>
          <w:szCs w:val="22"/>
        </w:rPr>
        <w:t xml:space="preserve">i. </w:t>
      </w:r>
      <w:r w:rsidRPr="00851ED7">
        <w:rPr>
          <w:szCs w:val="22"/>
        </w:rPr>
        <w:t>All required record drawings, as-built drawings or as-constructed drawings.</w:t>
      </w:r>
    </w:p>
    <w:p w14:paraId="789DF492" w14:textId="77777777" w:rsidR="002E606B" w:rsidRPr="00851ED7" w:rsidRDefault="002E606B" w:rsidP="00103261">
      <w:pPr>
        <w:tabs>
          <w:tab w:val="left" w:pos="-417"/>
          <w:tab w:val="left" w:pos="0"/>
        </w:tabs>
        <w:suppressAutoHyphens/>
        <w:ind w:firstLine="360"/>
        <w:rPr>
          <w:szCs w:val="22"/>
        </w:rPr>
      </w:pPr>
      <w:r w:rsidRPr="00851ED7">
        <w:rPr>
          <w:b/>
          <w:szCs w:val="22"/>
        </w:rPr>
        <w:t>j.</w:t>
      </w:r>
      <w:r w:rsidRPr="00851ED7">
        <w:rPr>
          <w:szCs w:val="22"/>
        </w:rPr>
        <w:t xml:space="preserve"> Project </w:t>
      </w:r>
      <w:r w:rsidR="00BE1253" w:rsidRPr="00851ED7">
        <w:rPr>
          <w:szCs w:val="22"/>
        </w:rPr>
        <w:t>Operation and Maintenance (</w:t>
      </w:r>
      <w:r w:rsidRPr="00851ED7">
        <w:rPr>
          <w:szCs w:val="22"/>
        </w:rPr>
        <w:t>O&amp;M</w:t>
      </w:r>
      <w:r w:rsidR="00BE1253" w:rsidRPr="00851ED7">
        <w:rPr>
          <w:szCs w:val="22"/>
        </w:rPr>
        <w:t>)</w:t>
      </w:r>
      <w:r w:rsidRPr="00851ED7">
        <w:rPr>
          <w:szCs w:val="22"/>
        </w:rPr>
        <w:t xml:space="preserve"> Manual</w:t>
      </w:r>
      <w:r w:rsidR="00EE3629" w:rsidRPr="00851ED7">
        <w:rPr>
          <w:szCs w:val="22"/>
        </w:rPr>
        <w:t>(s)</w:t>
      </w:r>
      <w:r w:rsidRPr="00851ED7">
        <w:rPr>
          <w:szCs w:val="22"/>
        </w:rPr>
        <w:t>.</w:t>
      </w:r>
    </w:p>
    <w:p w14:paraId="5EBC73C8" w14:textId="77777777" w:rsidR="002E606B" w:rsidRPr="00851ED7" w:rsidRDefault="002E606B" w:rsidP="00103261">
      <w:pPr>
        <w:tabs>
          <w:tab w:val="left" w:pos="-417"/>
          <w:tab w:val="left" w:pos="0"/>
        </w:tabs>
        <w:suppressAutoHyphens/>
        <w:ind w:firstLine="360"/>
        <w:rPr>
          <w:szCs w:val="22"/>
        </w:rPr>
      </w:pPr>
      <w:r w:rsidRPr="00851ED7">
        <w:rPr>
          <w:szCs w:val="22"/>
        </w:rPr>
        <w:t>k. Security for Construction Warranty</w:t>
      </w:r>
      <w:r w:rsidR="00613E9D" w:rsidRPr="00851ED7">
        <w:rPr>
          <w:szCs w:val="22"/>
        </w:rPr>
        <w:t>.</w:t>
      </w:r>
    </w:p>
    <w:p w14:paraId="7EB2AB79" w14:textId="77777777" w:rsidR="008F2AE5" w:rsidRPr="00851ED7" w:rsidRDefault="008F2AE5" w:rsidP="00103261">
      <w:pPr>
        <w:tabs>
          <w:tab w:val="left" w:pos="-417"/>
          <w:tab w:val="left" w:pos="0"/>
        </w:tabs>
        <w:suppressAutoHyphens/>
        <w:ind w:firstLine="360"/>
        <w:rPr>
          <w:szCs w:val="22"/>
        </w:rPr>
      </w:pPr>
      <w:r w:rsidRPr="00851ED7">
        <w:rPr>
          <w:b/>
          <w:szCs w:val="22"/>
        </w:rPr>
        <w:t>l.</w:t>
      </w:r>
      <w:r w:rsidRPr="00851ED7">
        <w:rPr>
          <w:szCs w:val="22"/>
        </w:rPr>
        <w:t xml:space="preserve"> Equipment commissioning documentation submitted, if required.</w:t>
      </w:r>
    </w:p>
    <w:p w14:paraId="27694FC6" w14:textId="77777777" w:rsidR="00823B4F" w:rsidRPr="00851ED7" w:rsidRDefault="00385DE9" w:rsidP="00103261">
      <w:pPr>
        <w:tabs>
          <w:tab w:val="left" w:pos="-417"/>
          <w:tab w:val="left" w:pos="0"/>
        </w:tabs>
        <w:suppressAutoHyphens/>
        <w:ind w:firstLine="360"/>
        <w:rPr>
          <w:szCs w:val="22"/>
        </w:rPr>
      </w:pPr>
      <w:r w:rsidRPr="008B1B8C">
        <w:rPr>
          <w:b/>
        </w:rPr>
        <w:t>[</w:t>
      </w:r>
      <w:r w:rsidR="001C4735" w:rsidRPr="00851ED7">
        <w:rPr>
          <w:u w:val="single"/>
        </w:rPr>
        <w:t>      </w:t>
      </w:r>
      <w:r w:rsidRPr="008B1B8C">
        <w:rPr>
          <w:b/>
        </w:rPr>
        <w:t>]</w:t>
      </w:r>
    </w:p>
    <w:p w14:paraId="0E261A80" w14:textId="77777777" w:rsidR="00FA38F4" w:rsidRPr="00851ED7" w:rsidRDefault="00FA38F4" w:rsidP="008077B4">
      <w:pPr>
        <w:pStyle w:val="Engineernotetop"/>
      </w:pPr>
      <w:r w:rsidRPr="00851ED7">
        <w:t>************************************************************************************</w:t>
      </w:r>
    </w:p>
    <w:p w14:paraId="66D3637C" w14:textId="77777777" w:rsidR="00FA38F4" w:rsidRPr="00851ED7" w:rsidRDefault="00FA38F4" w:rsidP="008077B4">
      <w:pPr>
        <w:pStyle w:val="EngineerNoteskeepwithnext"/>
      </w:pPr>
      <w:r w:rsidRPr="00851ED7">
        <w:t>Additional items may be added as necessary to address State requirements and specific project requirements. The intent of this section is to withhold final project payment until all necessary paperwork, project work, and cleanup of work/staging areas have been completed.</w:t>
      </w:r>
    </w:p>
    <w:p w14:paraId="569C74B8" w14:textId="77777777" w:rsidR="00FA38F4" w:rsidRPr="00851ED7" w:rsidRDefault="00FA38F4" w:rsidP="008077B4">
      <w:pPr>
        <w:pStyle w:val="Engineernotebottom"/>
      </w:pPr>
      <w:r w:rsidRPr="00851ED7">
        <w:t>************************************************************************************</w:t>
      </w:r>
    </w:p>
    <w:p w14:paraId="4B36AD88" w14:textId="77777777" w:rsidR="00FA38F4" w:rsidRPr="00851ED7" w:rsidRDefault="00FA38F4" w:rsidP="002D6CE9">
      <w:pPr>
        <w:pStyle w:val="CenteredBoldedEndofSection"/>
      </w:pPr>
      <w:r w:rsidRPr="00851ED7">
        <w:t>END OF SECTION 90</w:t>
      </w:r>
    </w:p>
    <w:p w14:paraId="0BAC0976" w14:textId="77777777" w:rsidR="00FA38F4" w:rsidRPr="00851ED7" w:rsidRDefault="00FA38F4" w:rsidP="00103261">
      <w:pPr>
        <w:pStyle w:val="Blankline"/>
        <w:rPr>
          <w:color w:val="auto"/>
        </w:rPr>
      </w:pPr>
    </w:p>
    <w:p w14:paraId="61F3992E" w14:textId="77777777" w:rsidR="00FA38F4" w:rsidRPr="00851ED7" w:rsidRDefault="00FA38F4" w:rsidP="00103261">
      <w:pPr>
        <w:pStyle w:val="Blankline"/>
        <w:rPr>
          <w:color w:val="auto"/>
        </w:rPr>
        <w:sectPr w:rsidR="00FA38F4" w:rsidRPr="00851ED7" w:rsidSect="009611F5">
          <w:footerReference w:type="even" r:id="rId49"/>
          <w:footerReference w:type="default" r:id="rId50"/>
          <w:headerReference w:type="first" r:id="rId51"/>
          <w:pgSz w:w="12240" w:h="15840" w:code="1"/>
          <w:pgMar w:top="1440" w:right="1440" w:bottom="1440" w:left="1440" w:header="720" w:footer="720" w:gutter="0"/>
          <w:cols w:space="720"/>
          <w:noEndnote/>
          <w:docGrid w:linePitch="360"/>
        </w:sectPr>
      </w:pPr>
      <w:bookmarkStart w:id="112" w:name="_SECTION_100_"/>
      <w:bookmarkStart w:id="113" w:name="_Toc95557406"/>
      <w:bookmarkStart w:id="114" w:name="_Ref291161720"/>
      <w:bookmarkStart w:id="115" w:name="_Ref296931433"/>
      <w:bookmarkStart w:id="116" w:name="_Ref296931450"/>
      <w:bookmarkEnd w:id="112"/>
    </w:p>
    <w:p w14:paraId="59486515" w14:textId="77777777" w:rsidR="002E68EA" w:rsidRPr="00851ED7" w:rsidRDefault="002E68EA">
      <w:pPr>
        <w:pStyle w:val="HeadingPart"/>
      </w:pPr>
      <w:bookmarkStart w:id="117" w:name="_Toc533170062"/>
      <w:bookmarkStart w:id="118" w:name="_Ref301942833"/>
      <w:bookmarkStart w:id="119" w:name="_Toc306359464"/>
      <w:bookmarkStart w:id="120" w:name="_Toc358559250"/>
      <w:r w:rsidRPr="00851ED7">
        <w:lastRenderedPageBreak/>
        <w:t>Part 2 – General Construction Items</w:t>
      </w:r>
      <w:bookmarkEnd w:id="117"/>
    </w:p>
    <w:p w14:paraId="495ABBA2" w14:textId="7E500943" w:rsidR="00FA38F4" w:rsidRPr="00851ED7" w:rsidRDefault="00CD13C5" w:rsidP="00103261">
      <w:pPr>
        <w:pStyle w:val="Heading2"/>
      </w:pPr>
      <w:bookmarkStart w:id="121" w:name="_Item_C-100_Contractor"/>
      <w:bookmarkStart w:id="122" w:name="_Toc533170063"/>
      <w:bookmarkEnd w:id="121"/>
      <w:r w:rsidRPr="00851ED7">
        <w:t xml:space="preserve">Item </w:t>
      </w:r>
      <w:r w:rsidR="00576255" w:rsidRPr="00851ED7">
        <w:t>C-</w:t>
      </w:r>
      <w:r w:rsidR="00FA38F4" w:rsidRPr="00851ED7">
        <w:t>100 Contractor Quality Control Program</w:t>
      </w:r>
      <w:bookmarkEnd w:id="113"/>
      <w:bookmarkEnd w:id="114"/>
      <w:bookmarkEnd w:id="115"/>
      <w:bookmarkEnd w:id="116"/>
      <w:bookmarkEnd w:id="118"/>
      <w:bookmarkEnd w:id="119"/>
      <w:bookmarkEnd w:id="120"/>
      <w:r w:rsidR="00A23B79" w:rsidRPr="00851ED7">
        <w:t xml:space="preserve"> (CQCP)</w:t>
      </w:r>
      <w:bookmarkEnd w:id="122"/>
    </w:p>
    <w:p w14:paraId="38DD09FF" w14:textId="77777777" w:rsidR="001B1C9F" w:rsidRPr="00851ED7" w:rsidRDefault="001B1C9F" w:rsidP="008077B4">
      <w:pPr>
        <w:pStyle w:val="Engineernotetop"/>
      </w:pPr>
      <w:r w:rsidRPr="00851ED7">
        <w:t>************************************************************************************</w:t>
      </w:r>
    </w:p>
    <w:p w14:paraId="12D554CE" w14:textId="6B95DAA9" w:rsidR="00860897" w:rsidRPr="00851ED7" w:rsidRDefault="00A23B79" w:rsidP="008077B4">
      <w:pPr>
        <w:pStyle w:val="EngineerNoteskeepwithnext"/>
      </w:pPr>
      <w:r w:rsidRPr="00851ED7">
        <w:t xml:space="preserve">It is strongly encouraged that a </w:t>
      </w:r>
      <w:r w:rsidR="002E68EA" w:rsidRPr="00851ED7">
        <w:t>Contractor Quality Control Program (</w:t>
      </w:r>
      <w:r w:rsidRPr="00851ED7">
        <w:t>CQCP</w:t>
      </w:r>
      <w:r w:rsidR="002E68EA" w:rsidRPr="00851ED7">
        <w:t>)</w:t>
      </w:r>
      <w:r w:rsidRPr="00851ED7">
        <w:t xml:space="preserve"> be developed for all projects.  </w:t>
      </w:r>
      <w:r w:rsidR="00860897" w:rsidRPr="00851ED7">
        <w:t xml:space="preserve">All federally funded projects over $500K dollars </w:t>
      </w:r>
      <w:r w:rsidR="00452449" w:rsidRPr="00851ED7">
        <w:t xml:space="preserve">where </w:t>
      </w:r>
      <w:r w:rsidR="00860897" w:rsidRPr="00851ED7">
        <w:t xml:space="preserve">paving </w:t>
      </w:r>
      <w:r w:rsidR="00452449" w:rsidRPr="00851ED7">
        <w:t xml:space="preserve">is the major work item </w:t>
      </w:r>
      <w:r w:rsidR="00860897" w:rsidRPr="00851ED7">
        <w:t xml:space="preserve">must have a </w:t>
      </w:r>
      <w:r w:rsidR="002E68EA" w:rsidRPr="00851ED7">
        <w:t>CQCP</w:t>
      </w:r>
      <w:r w:rsidR="00860897" w:rsidRPr="00851ED7">
        <w:t>.  The intent of the CQCP is to ensure that quality of materials and production is monitored to be within acceptance limits and that as soon as materials or production processes vary beyond pre</w:t>
      </w:r>
      <w:r w:rsidR="00D96F00" w:rsidRPr="00851ED7">
        <w:t>-</w:t>
      </w:r>
      <w:r w:rsidR="00860897" w:rsidRPr="00851ED7">
        <w:t xml:space="preserve">established limits that the </w:t>
      </w:r>
      <w:r w:rsidR="002921B6" w:rsidRPr="00851ED7">
        <w:t>Contractor</w:t>
      </w:r>
      <w:r w:rsidR="00860897" w:rsidRPr="00851ED7">
        <w:t xml:space="preserve"> implements corrective action plans.  Rather than waiting to develop the corrective action plan after the problem is identified it is preferable to implement a preapproved </w:t>
      </w:r>
      <w:r w:rsidR="001923C1" w:rsidRPr="00851ED7">
        <w:t>plan</w:t>
      </w:r>
      <w:r w:rsidR="00860897" w:rsidRPr="00851ED7">
        <w:t>. In addition</w:t>
      </w:r>
      <w:r w:rsidR="00D96F00" w:rsidRPr="00851ED7">
        <w:t>,</w:t>
      </w:r>
      <w:r w:rsidR="00860897" w:rsidRPr="00851ED7">
        <w:t xml:space="preserve"> the purpose of the CQCP is to ensure that </w:t>
      </w:r>
      <w:r w:rsidR="00FF02F5" w:rsidRPr="00851ED7">
        <w:t>Contractor Quality Control (</w:t>
      </w:r>
      <w:r w:rsidR="00860897" w:rsidRPr="00851ED7">
        <w:t>CQC</w:t>
      </w:r>
      <w:r w:rsidR="00FF02F5" w:rsidRPr="00851ED7">
        <w:t>)</w:t>
      </w:r>
      <w:r w:rsidR="00860897" w:rsidRPr="00851ED7">
        <w:t xml:space="preserve"> person</w:t>
      </w:r>
      <w:r w:rsidR="00D96F00" w:rsidRPr="00851ED7">
        <w:t>n</w:t>
      </w:r>
      <w:r w:rsidR="00860897" w:rsidRPr="00851ED7">
        <w:t>el are coordinating with owners Quality Assurance</w:t>
      </w:r>
      <w:r w:rsidR="00FF02F5" w:rsidRPr="00851ED7">
        <w:t xml:space="preserve"> (QA)</w:t>
      </w:r>
      <w:r w:rsidR="00860897" w:rsidRPr="00851ED7">
        <w:t xml:space="preserve"> person</w:t>
      </w:r>
      <w:r w:rsidR="00D96F00" w:rsidRPr="00851ED7">
        <w:t>n</w:t>
      </w:r>
      <w:r w:rsidR="00860897" w:rsidRPr="00851ED7">
        <w:t>el throughout the project, not just when disputes arise.</w:t>
      </w:r>
      <w:r w:rsidR="000D4290" w:rsidRPr="00851ED7">
        <w:t xml:space="preserve">  QA is the Owner’s responsibility to assure payment is only for acceptable work.</w:t>
      </w:r>
    </w:p>
    <w:p w14:paraId="1D231C29" w14:textId="77777777" w:rsidR="001B1C9F" w:rsidRPr="00851ED7" w:rsidRDefault="001B1C9F" w:rsidP="008077B4">
      <w:pPr>
        <w:pStyle w:val="Engineernotebottom"/>
      </w:pPr>
      <w:r w:rsidRPr="00851ED7">
        <w:t>************************************************************************************</w:t>
      </w:r>
    </w:p>
    <w:p w14:paraId="66FC02A5" w14:textId="5B18BCBD" w:rsidR="00FA38F4" w:rsidRPr="00851ED7" w:rsidRDefault="00FA38F4" w:rsidP="00103261">
      <w:pPr>
        <w:tabs>
          <w:tab w:val="left" w:pos="-417"/>
          <w:tab w:val="left" w:pos="0"/>
        </w:tabs>
        <w:suppressAutoHyphens/>
        <w:rPr>
          <w:szCs w:val="22"/>
        </w:rPr>
      </w:pPr>
      <w:r w:rsidRPr="00851ED7">
        <w:rPr>
          <w:b/>
          <w:szCs w:val="22"/>
        </w:rPr>
        <w:t>100-1 General.</w:t>
      </w:r>
      <w:r w:rsidRPr="00851ED7">
        <w:rPr>
          <w:szCs w:val="22"/>
        </w:rPr>
        <w:t xml:space="preserve"> </w:t>
      </w:r>
      <w:r w:rsidR="004313BF" w:rsidRPr="00851ED7">
        <w:rPr>
          <w:szCs w:val="22"/>
        </w:rPr>
        <w:t xml:space="preserve">Quality is more than test results.  Quality is the combination of proper materials, testing, workmanship, equipment, inspection, and documentation of the project. </w:t>
      </w:r>
      <w:r w:rsidR="00491494" w:rsidRPr="00851ED7">
        <w:rPr>
          <w:szCs w:val="22"/>
        </w:rPr>
        <w:t xml:space="preserve">Establishing and maintaining a culture of quality is key to achieving a quality project.  </w:t>
      </w:r>
      <w:r w:rsidR="00860897" w:rsidRPr="00851ED7">
        <w:rPr>
          <w:szCs w:val="22"/>
        </w:rPr>
        <w:t xml:space="preserve">The </w:t>
      </w:r>
      <w:r w:rsidRPr="00851ED7">
        <w:rPr>
          <w:szCs w:val="22"/>
        </w:rPr>
        <w:t xml:space="preserve">Contractor shall establish, provide, and maintain an effective </w:t>
      </w:r>
      <w:r w:rsidR="00860897" w:rsidRPr="00851ED7">
        <w:rPr>
          <w:szCs w:val="22"/>
        </w:rPr>
        <w:t xml:space="preserve">Contractor </w:t>
      </w:r>
      <w:r w:rsidRPr="00851ED7">
        <w:rPr>
          <w:szCs w:val="22"/>
        </w:rPr>
        <w:t xml:space="preserve">Quality Control Program </w:t>
      </w:r>
      <w:r w:rsidR="00860897" w:rsidRPr="00851ED7">
        <w:rPr>
          <w:szCs w:val="22"/>
        </w:rPr>
        <w:t xml:space="preserve">(CQCP) </w:t>
      </w:r>
      <w:r w:rsidRPr="00851ED7">
        <w:rPr>
          <w:szCs w:val="22"/>
        </w:rPr>
        <w:t>that details the methods and procedures that will be taken to assure that all materials and completed construction required by this contract conform to contract plans, technical specifications and other requirements, whether manufactured by the Contractor, or procured from subcontractors or vendors. Although guidelines are established and certain minimum requirements are specified here and elsewhere in the contract technical specifications, the Contractor shall assume full responsibility for accomplishing the stated purpose.</w:t>
      </w:r>
    </w:p>
    <w:p w14:paraId="6CFE6528" w14:textId="24C9D35B" w:rsidR="00FA38F4" w:rsidRPr="00851ED7" w:rsidRDefault="00860897" w:rsidP="00103261">
      <w:pPr>
        <w:tabs>
          <w:tab w:val="left" w:pos="-417"/>
          <w:tab w:val="left" w:pos="0"/>
        </w:tabs>
        <w:suppressAutoHyphens/>
        <w:rPr>
          <w:szCs w:val="22"/>
        </w:rPr>
      </w:pPr>
      <w:r w:rsidRPr="00851ED7">
        <w:rPr>
          <w:szCs w:val="22"/>
        </w:rPr>
        <w:t>T</w:t>
      </w:r>
      <w:r w:rsidR="00FA38F4" w:rsidRPr="00851ED7">
        <w:rPr>
          <w:szCs w:val="22"/>
        </w:rPr>
        <w:t xml:space="preserve">he Contractor </w:t>
      </w:r>
      <w:r w:rsidRPr="00851ED7">
        <w:rPr>
          <w:szCs w:val="22"/>
        </w:rPr>
        <w:t xml:space="preserve">shall </w:t>
      </w:r>
      <w:r w:rsidR="00FA38F4" w:rsidRPr="00851ED7">
        <w:rPr>
          <w:szCs w:val="22"/>
        </w:rPr>
        <w:t xml:space="preserve">establish a </w:t>
      </w:r>
      <w:r w:rsidRPr="00851ED7">
        <w:rPr>
          <w:szCs w:val="22"/>
        </w:rPr>
        <w:t xml:space="preserve">CQCP </w:t>
      </w:r>
      <w:r w:rsidR="00FA38F4" w:rsidRPr="00851ED7">
        <w:rPr>
          <w:szCs w:val="22"/>
        </w:rPr>
        <w:t>that will:</w:t>
      </w:r>
    </w:p>
    <w:p w14:paraId="767B9AFA" w14:textId="2D695A4C" w:rsidR="004313BF" w:rsidRPr="00851ED7" w:rsidRDefault="004313BF" w:rsidP="00103261">
      <w:pPr>
        <w:pStyle w:val="Indent"/>
        <w:numPr>
          <w:ilvl w:val="0"/>
          <w:numId w:val="158"/>
        </w:numPr>
        <w:rPr>
          <w:szCs w:val="22"/>
        </w:rPr>
      </w:pPr>
      <w:r w:rsidRPr="00851ED7">
        <w:rPr>
          <w:szCs w:val="22"/>
        </w:rPr>
        <w:t>Provide qualified personnel to develop and implement the CQCP.</w:t>
      </w:r>
    </w:p>
    <w:p w14:paraId="7EF554F0" w14:textId="1CABD3EC" w:rsidR="00FA38F4" w:rsidRPr="00851ED7" w:rsidRDefault="00860897" w:rsidP="00103261">
      <w:pPr>
        <w:pStyle w:val="Indent"/>
        <w:numPr>
          <w:ilvl w:val="0"/>
          <w:numId w:val="158"/>
        </w:numPr>
        <w:rPr>
          <w:szCs w:val="22"/>
        </w:rPr>
      </w:pPr>
      <w:r w:rsidRPr="00851ED7">
        <w:rPr>
          <w:szCs w:val="22"/>
        </w:rPr>
        <w:t xml:space="preserve">Provide </w:t>
      </w:r>
      <w:r w:rsidR="00FA38F4" w:rsidRPr="00851ED7">
        <w:rPr>
          <w:szCs w:val="22"/>
        </w:rPr>
        <w:t>for the production of acceptable quality materials.</w:t>
      </w:r>
    </w:p>
    <w:p w14:paraId="24C87F96" w14:textId="76493BB9" w:rsidR="00FA38F4" w:rsidRPr="00851ED7" w:rsidRDefault="00FA38F4" w:rsidP="00103261">
      <w:pPr>
        <w:pStyle w:val="Indent"/>
        <w:numPr>
          <w:ilvl w:val="0"/>
          <w:numId w:val="158"/>
        </w:numPr>
        <w:rPr>
          <w:szCs w:val="22"/>
        </w:rPr>
      </w:pPr>
      <w:r w:rsidRPr="00851ED7">
        <w:rPr>
          <w:szCs w:val="22"/>
        </w:rPr>
        <w:t>Provide sufficient information to assure that the specification requirements can be met.</w:t>
      </w:r>
    </w:p>
    <w:p w14:paraId="3AD375D5" w14:textId="2B7FC148" w:rsidR="00A23B79" w:rsidRPr="00851ED7" w:rsidRDefault="00860897" w:rsidP="00103261">
      <w:pPr>
        <w:pStyle w:val="Indent"/>
        <w:numPr>
          <w:ilvl w:val="0"/>
          <w:numId w:val="158"/>
        </w:numPr>
        <w:rPr>
          <w:szCs w:val="22"/>
        </w:rPr>
      </w:pPr>
      <w:r w:rsidRPr="00851ED7">
        <w:rPr>
          <w:szCs w:val="22"/>
        </w:rPr>
        <w:t>Document the CQCP process</w:t>
      </w:r>
      <w:r w:rsidR="00FA38F4" w:rsidRPr="00851ED7">
        <w:rPr>
          <w:szCs w:val="22"/>
        </w:rPr>
        <w:t>.</w:t>
      </w:r>
    </w:p>
    <w:p w14:paraId="5D5C4C23" w14:textId="57A5D68E" w:rsidR="00FA38F4" w:rsidRPr="00851ED7" w:rsidRDefault="00FA38F4" w:rsidP="00103261">
      <w:pPr>
        <w:tabs>
          <w:tab w:val="left" w:pos="-417"/>
          <w:tab w:val="left" w:pos="0"/>
        </w:tabs>
        <w:suppressAutoHyphens/>
        <w:rPr>
          <w:szCs w:val="22"/>
        </w:rPr>
      </w:pPr>
      <w:r w:rsidRPr="00851ED7">
        <w:rPr>
          <w:szCs w:val="22"/>
        </w:rPr>
        <w:t xml:space="preserve">The Contractor shall not begin any construction or production of materials to be incorporated into the completed work until the </w:t>
      </w:r>
      <w:r w:rsidR="00860897" w:rsidRPr="00851ED7">
        <w:rPr>
          <w:szCs w:val="22"/>
        </w:rPr>
        <w:t>CQCP</w:t>
      </w:r>
      <w:r w:rsidRPr="00851ED7">
        <w:rPr>
          <w:szCs w:val="22"/>
        </w:rPr>
        <w:t xml:space="preserve"> has been reviewed </w:t>
      </w:r>
      <w:r w:rsidR="006B1EE0" w:rsidRPr="00851ED7">
        <w:rPr>
          <w:szCs w:val="22"/>
        </w:rPr>
        <w:t xml:space="preserve">and </w:t>
      </w:r>
      <w:r w:rsidR="00452449" w:rsidRPr="00851ED7">
        <w:rPr>
          <w:szCs w:val="22"/>
        </w:rPr>
        <w:t xml:space="preserve">approved </w:t>
      </w:r>
      <w:r w:rsidRPr="00851ED7">
        <w:rPr>
          <w:szCs w:val="22"/>
        </w:rPr>
        <w:t xml:space="preserve">by the </w:t>
      </w:r>
      <w:r w:rsidR="002D0F12" w:rsidRPr="00851ED7">
        <w:rPr>
          <w:szCs w:val="22"/>
        </w:rPr>
        <w:t>Resident Project Representative (</w:t>
      </w:r>
      <w:r w:rsidR="00D23D76" w:rsidRPr="00851ED7">
        <w:rPr>
          <w:szCs w:val="22"/>
        </w:rPr>
        <w:t>RPR</w:t>
      </w:r>
      <w:r w:rsidR="002D0F12" w:rsidRPr="00851ED7">
        <w:rPr>
          <w:szCs w:val="22"/>
        </w:rPr>
        <w:t>)</w:t>
      </w:r>
      <w:r w:rsidRPr="00851ED7">
        <w:rPr>
          <w:szCs w:val="22"/>
        </w:rPr>
        <w:t xml:space="preserve">. No partial payment will be made for materials subject to specific </w:t>
      </w:r>
      <w:r w:rsidR="001D52E7" w:rsidRPr="00851ED7">
        <w:rPr>
          <w:szCs w:val="22"/>
        </w:rPr>
        <w:t>quality control (</w:t>
      </w:r>
      <w:r w:rsidR="005E4D3D" w:rsidRPr="00851ED7">
        <w:rPr>
          <w:szCs w:val="22"/>
        </w:rPr>
        <w:t>QC</w:t>
      </w:r>
      <w:r w:rsidR="001D52E7" w:rsidRPr="00851ED7">
        <w:rPr>
          <w:szCs w:val="22"/>
        </w:rPr>
        <w:t>)</w:t>
      </w:r>
      <w:r w:rsidRPr="00851ED7">
        <w:rPr>
          <w:szCs w:val="22"/>
        </w:rPr>
        <w:t xml:space="preserve"> requirements until the </w:t>
      </w:r>
      <w:r w:rsidR="00860897" w:rsidRPr="00851ED7">
        <w:rPr>
          <w:szCs w:val="22"/>
        </w:rPr>
        <w:t>CQCP</w:t>
      </w:r>
      <w:r w:rsidRPr="00851ED7">
        <w:rPr>
          <w:szCs w:val="22"/>
        </w:rPr>
        <w:t xml:space="preserve"> has been reviewed</w:t>
      </w:r>
      <w:r w:rsidR="00B9067E" w:rsidRPr="00851ED7">
        <w:rPr>
          <w:szCs w:val="22"/>
        </w:rPr>
        <w:t xml:space="preserve"> and approved</w:t>
      </w:r>
      <w:r w:rsidRPr="00851ED7">
        <w:rPr>
          <w:szCs w:val="22"/>
        </w:rPr>
        <w:t>.</w:t>
      </w:r>
    </w:p>
    <w:p w14:paraId="38E1B9CD" w14:textId="03324F5C" w:rsidR="00FA38F4" w:rsidRPr="00851ED7" w:rsidRDefault="00FA38F4" w:rsidP="00103261">
      <w:pPr>
        <w:tabs>
          <w:tab w:val="left" w:pos="-417"/>
          <w:tab w:val="left" w:pos="0"/>
        </w:tabs>
        <w:suppressAutoHyphens/>
        <w:rPr>
          <w:szCs w:val="22"/>
        </w:rPr>
      </w:pPr>
      <w:r w:rsidRPr="00851ED7">
        <w:rPr>
          <w:szCs w:val="22"/>
        </w:rPr>
        <w:t xml:space="preserve">The </w:t>
      </w:r>
      <w:r w:rsidR="005E4D3D" w:rsidRPr="00851ED7">
        <w:rPr>
          <w:szCs w:val="22"/>
        </w:rPr>
        <w:t>QC</w:t>
      </w:r>
      <w:r w:rsidRPr="00851ED7">
        <w:rPr>
          <w:szCs w:val="22"/>
        </w:rPr>
        <w:t xml:space="preserve"> requirements contained in this section and elsewhere in the contract technical specifications are in addition to and separate from the</w:t>
      </w:r>
      <w:r w:rsidR="00D74B8B" w:rsidRPr="00851ED7">
        <w:rPr>
          <w:szCs w:val="22"/>
        </w:rPr>
        <w:t xml:space="preserve"> quality</w:t>
      </w:r>
      <w:r w:rsidRPr="00851ED7">
        <w:rPr>
          <w:szCs w:val="22"/>
        </w:rPr>
        <w:t xml:space="preserve"> </w:t>
      </w:r>
      <w:r w:rsidR="007132BA" w:rsidRPr="00851ED7">
        <w:rPr>
          <w:szCs w:val="22"/>
        </w:rPr>
        <w:t>assurance</w:t>
      </w:r>
      <w:r w:rsidR="00D74B8B" w:rsidRPr="00851ED7">
        <w:rPr>
          <w:szCs w:val="22"/>
        </w:rPr>
        <w:t xml:space="preserve"> (QA)</w:t>
      </w:r>
      <w:r w:rsidR="00D2539F" w:rsidRPr="00851ED7">
        <w:rPr>
          <w:szCs w:val="22"/>
        </w:rPr>
        <w:t xml:space="preserve"> </w:t>
      </w:r>
      <w:r w:rsidRPr="00851ED7">
        <w:rPr>
          <w:szCs w:val="22"/>
        </w:rPr>
        <w:t xml:space="preserve">testing requirements. </w:t>
      </w:r>
      <w:r w:rsidR="00D74B8B" w:rsidRPr="00851ED7">
        <w:rPr>
          <w:szCs w:val="22"/>
        </w:rPr>
        <w:t xml:space="preserve">QA </w:t>
      </w:r>
      <w:r w:rsidRPr="00851ED7">
        <w:rPr>
          <w:szCs w:val="22"/>
        </w:rPr>
        <w:t xml:space="preserve">testing requirements are the responsibility of the </w:t>
      </w:r>
      <w:r w:rsidR="00EE3629" w:rsidRPr="00851ED7">
        <w:rPr>
          <w:szCs w:val="22"/>
        </w:rPr>
        <w:t>RPR</w:t>
      </w:r>
      <w:r w:rsidR="00AA1B6F" w:rsidRPr="00851ED7">
        <w:rPr>
          <w:szCs w:val="22"/>
        </w:rPr>
        <w:t xml:space="preserve"> or Contractor as specified in the specifications</w:t>
      </w:r>
      <w:r w:rsidRPr="00851ED7">
        <w:rPr>
          <w:szCs w:val="22"/>
        </w:rPr>
        <w:t>.</w:t>
      </w:r>
    </w:p>
    <w:p w14:paraId="46A1B434" w14:textId="3A72F436" w:rsidR="00400273" w:rsidRPr="00851ED7" w:rsidRDefault="00AA1B6F" w:rsidP="00103261">
      <w:pPr>
        <w:tabs>
          <w:tab w:val="left" w:pos="-417"/>
          <w:tab w:val="left" w:pos="0"/>
        </w:tabs>
        <w:suppressAutoHyphens/>
        <w:rPr>
          <w:szCs w:val="22"/>
        </w:rPr>
      </w:pPr>
      <w:r w:rsidRPr="00851ED7">
        <w:rPr>
          <w:szCs w:val="22"/>
        </w:rPr>
        <w:t>A</w:t>
      </w:r>
      <w:r w:rsidR="0016492E" w:rsidRPr="00851ED7">
        <w:rPr>
          <w:szCs w:val="22"/>
        </w:rPr>
        <w:t xml:space="preserve"> Quality Control</w:t>
      </w:r>
      <w:r w:rsidR="00300F4D" w:rsidRPr="00851ED7">
        <w:rPr>
          <w:szCs w:val="22"/>
        </w:rPr>
        <w:t xml:space="preserve"> (QC)</w:t>
      </w:r>
      <w:r w:rsidR="0016492E" w:rsidRPr="00851ED7">
        <w:rPr>
          <w:szCs w:val="22"/>
        </w:rPr>
        <w:t xml:space="preserve">/Quality Assurance </w:t>
      </w:r>
      <w:r w:rsidR="00300F4D" w:rsidRPr="00851ED7">
        <w:rPr>
          <w:szCs w:val="22"/>
        </w:rPr>
        <w:t xml:space="preserve">(QA) </w:t>
      </w:r>
      <w:r w:rsidR="0016492E" w:rsidRPr="00851ED7">
        <w:rPr>
          <w:szCs w:val="22"/>
        </w:rPr>
        <w:t xml:space="preserve">workshop with the Engineer, </w:t>
      </w:r>
      <w:r w:rsidR="00CD219C" w:rsidRPr="00851ED7">
        <w:rPr>
          <w:szCs w:val="22"/>
        </w:rPr>
        <w:t xml:space="preserve">Resident Project Representative (RPR), </w:t>
      </w:r>
      <w:r w:rsidR="00793BB2" w:rsidRPr="00851ED7">
        <w:rPr>
          <w:szCs w:val="22"/>
        </w:rPr>
        <w:t>Contractor</w:t>
      </w:r>
      <w:r w:rsidR="0016492E" w:rsidRPr="00851ED7">
        <w:rPr>
          <w:szCs w:val="22"/>
        </w:rPr>
        <w:t xml:space="preserve">, subcontractors, testing laboratories, and </w:t>
      </w:r>
      <w:r w:rsidR="00300F4D" w:rsidRPr="00851ED7">
        <w:rPr>
          <w:szCs w:val="22"/>
        </w:rPr>
        <w:t xml:space="preserve">Owner’s </w:t>
      </w:r>
      <w:r w:rsidR="0016492E" w:rsidRPr="00851ED7">
        <w:rPr>
          <w:szCs w:val="22"/>
        </w:rPr>
        <w:t xml:space="preserve">representative </w:t>
      </w:r>
      <w:r w:rsidRPr="00851ED7">
        <w:rPr>
          <w:szCs w:val="22"/>
        </w:rPr>
        <w:t xml:space="preserve">must </w:t>
      </w:r>
      <w:r w:rsidRPr="00851ED7">
        <w:rPr>
          <w:szCs w:val="22"/>
        </w:rPr>
        <w:lastRenderedPageBreak/>
        <w:t xml:space="preserve">be held </w:t>
      </w:r>
      <w:r w:rsidR="0016492E" w:rsidRPr="00851ED7">
        <w:rPr>
          <w:szCs w:val="22"/>
        </w:rPr>
        <w:t>prior to start of construction.</w:t>
      </w:r>
      <w:r w:rsidR="00D9217C" w:rsidRPr="00851ED7">
        <w:rPr>
          <w:szCs w:val="22"/>
        </w:rPr>
        <w:t xml:space="preserve">  The </w:t>
      </w:r>
      <w:r w:rsidR="00D74B8B" w:rsidRPr="00851ED7">
        <w:rPr>
          <w:szCs w:val="22"/>
        </w:rPr>
        <w:t xml:space="preserve">QC/QA workshop will be facilitated by the </w:t>
      </w:r>
      <w:r w:rsidR="00D74B8B" w:rsidRPr="00851ED7">
        <w:t>Contractor</w:t>
      </w:r>
      <w:r w:rsidR="008000DF" w:rsidRPr="00851ED7">
        <w:t>.</w:t>
      </w:r>
      <w:r w:rsidR="004313BF" w:rsidRPr="00851ED7">
        <w:rPr>
          <w:szCs w:val="22"/>
        </w:rPr>
        <w:t xml:space="preserve">  The </w:t>
      </w:r>
      <w:r w:rsidR="002921B6" w:rsidRPr="00851ED7">
        <w:rPr>
          <w:szCs w:val="22"/>
        </w:rPr>
        <w:t>Contractor</w:t>
      </w:r>
      <w:r w:rsidR="004313BF" w:rsidRPr="00851ED7">
        <w:rPr>
          <w:szCs w:val="22"/>
        </w:rPr>
        <w:t xml:space="preserve"> </w:t>
      </w:r>
      <w:r w:rsidR="00D9217C" w:rsidRPr="00851ED7">
        <w:rPr>
          <w:szCs w:val="22"/>
        </w:rPr>
        <w:t xml:space="preserve">shall coordinate with the Airport and the </w:t>
      </w:r>
      <w:r w:rsidR="00EE3629" w:rsidRPr="00851ED7">
        <w:rPr>
          <w:szCs w:val="22"/>
        </w:rPr>
        <w:t xml:space="preserve">RPR </w:t>
      </w:r>
      <w:r w:rsidR="00D9217C" w:rsidRPr="00851ED7">
        <w:rPr>
          <w:szCs w:val="22"/>
        </w:rPr>
        <w:t>on time and location of the QC/QA workshop.</w:t>
      </w:r>
      <w:r w:rsidR="00D74B8B" w:rsidRPr="00851ED7">
        <w:rPr>
          <w:szCs w:val="22"/>
        </w:rPr>
        <w:t xml:space="preserve">  Items to be addressed</w:t>
      </w:r>
      <w:r w:rsidR="00FF51F1" w:rsidRPr="00851ED7">
        <w:rPr>
          <w:szCs w:val="22"/>
        </w:rPr>
        <w:t>,</w:t>
      </w:r>
      <w:r w:rsidR="00D74B8B" w:rsidRPr="00851ED7">
        <w:rPr>
          <w:szCs w:val="22"/>
        </w:rPr>
        <w:t xml:space="preserve"> </w:t>
      </w:r>
      <w:r w:rsidR="001802B8" w:rsidRPr="00851ED7">
        <w:rPr>
          <w:szCs w:val="22"/>
        </w:rPr>
        <w:t>a</w:t>
      </w:r>
      <w:r w:rsidR="00FF51F1" w:rsidRPr="00851ED7">
        <w:rPr>
          <w:szCs w:val="22"/>
        </w:rPr>
        <w:t>t</w:t>
      </w:r>
      <w:r w:rsidR="001802B8" w:rsidRPr="00851ED7">
        <w:rPr>
          <w:szCs w:val="22"/>
        </w:rPr>
        <w:t xml:space="preserve"> a minimum</w:t>
      </w:r>
      <w:r w:rsidR="00FF51F1" w:rsidRPr="00851ED7">
        <w:rPr>
          <w:szCs w:val="22"/>
        </w:rPr>
        <w:t>,</w:t>
      </w:r>
      <w:r w:rsidR="001802B8" w:rsidRPr="00851ED7">
        <w:rPr>
          <w:szCs w:val="22"/>
        </w:rPr>
        <w:t xml:space="preserve"> will </w:t>
      </w:r>
      <w:r w:rsidR="00D74B8B" w:rsidRPr="00851ED7">
        <w:rPr>
          <w:szCs w:val="22"/>
        </w:rPr>
        <w:t>include:</w:t>
      </w:r>
    </w:p>
    <w:p w14:paraId="448B1AB6" w14:textId="77777777" w:rsidR="00FE6AC3" w:rsidRPr="00851ED7" w:rsidRDefault="00FE6AC3" w:rsidP="00FE6AC3">
      <w:pPr>
        <w:pStyle w:val="Indent"/>
        <w:rPr>
          <w:szCs w:val="22"/>
        </w:rPr>
      </w:pPr>
      <w:r w:rsidRPr="00851ED7">
        <w:rPr>
          <w:b/>
        </w:rPr>
        <w:t>a.</w:t>
      </w:r>
      <w:r w:rsidRPr="00851ED7">
        <w:t xml:space="preserve"> Review of the CQCP including submittals, QC Testing, Action &amp; Suspension Limits for Production, Corrective Action Plans, Distribution of QC reports, and Control Charts.</w:t>
      </w:r>
    </w:p>
    <w:p w14:paraId="278CA092" w14:textId="77777777" w:rsidR="00FE6AC3" w:rsidRPr="00851ED7" w:rsidRDefault="00FE6AC3" w:rsidP="00FE6AC3">
      <w:pPr>
        <w:pStyle w:val="Indent"/>
        <w:rPr>
          <w:szCs w:val="22"/>
        </w:rPr>
      </w:pPr>
      <w:r w:rsidRPr="00851ED7">
        <w:rPr>
          <w:b/>
          <w:szCs w:val="22"/>
        </w:rPr>
        <w:t xml:space="preserve">b. </w:t>
      </w:r>
      <w:r w:rsidRPr="00851ED7">
        <w:rPr>
          <w:szCs w:val="22"/>
        </w:rPr>
        <w:t>Discussion of the QA program.</w:t>
      </w:r>
    </w:p>
    <w:p w14:paraId="58F8BC75" w14:textId="77777777" w:rsidR="00FE6AC3" w:rsidRPr="00851ED7" w:rsidRDefault="00FE6AC3" w:rsidP="00FE6AC3">
      <w:pPr>
        <w:pStyle w:val="Indent"/>
        <w:rPr>
          <w:szCs w:val="22"/>
        </w:rPr>
      </w:pPr>
      <w:r w:rsidRPr="00851ED7">
        <w:rPr>
          <w:b/>
          <w:szCs w:val="22"/>
        </w:rPr>
        <w:t xml:space="preserve">c. </w:t>
      </w:r>
      <w:r w:rsidRPr="00851ED7">
        <w:rPr>
          <w:szCs w:val="22"/>
        </w:rPr>
        <w:t>Discussion of the QC and QA Organization and authority including coordination and information exchange between QC and QA.</w:t>
      </w:r>
    </w:p>
    <w:p w14:paraId="5962AFEA" w14:textId="264E6D0F" w:rsidR="00AA1B6F" w:rsidRPr="00851ED7" w:rsidRDefault="00FE6AC3" w:rsidP="00FE6AC3">
      <w:pPr>
        <w:pStyle w:val="Indent"/>
        <w:rPr>
          <w:szCs w:val="22"/>
        </w:rPr>
      </w:pPr>
      <w:r w:rsidRPr="00851ED7">
        <w:rPr>
          <w:b/>
          <w:szCs w:val="22"/>
        </w:rPr>
        <w:t xml:space="preserve">d. </w:t>
      </w:r>
      <w:r w:rsidR="00AA1B6F" w:rsidRPr="00851ED7">
        <w:rPr>
          <w:szCs w:val="22"/>
        </w:rPr>
        <w:t>Establish regular meetings to discuss control of materials, methods and testing.</w:t>
      </w:r>
    </w:p>
    <w:p w14:paraId="3A0394ED" w14:textId="77777777" w:rsidR="00AA1B6F" w:rsidRPr="00851ED7" w:rsidRDefault="00AA1B6F" w:rsidP="00FE6AC3">
      <w:pPr>
        <w:pStyle w:val="Indent"/>
        <w:rPr>
          <w:szCs w:val="22"/>
        </w:rPr>
      </w:pPr>
      <w:r w:rsidRPr="00851ED7">
        <w:rPr>
          <w:b/>
          <w:szCs w:val="22"/>
        </w:rPr>
        <w:t>e.</w:t>
      </w:r>
      <w:r w:rsidRPr="00851ED7">
        <w:rPr>
          <w:szCs w:val="22"/>
        </w:rPr>
        <w:t xml:space="preserve">  Establish</w:t>
      </w:r>
      <w:r w:rsidR="00EE3629" w:rsidRPr="00851ED7">
        <w:rPr>
          <w:szCs w:val="22"/>
        </w:rPr>
        <w:t>ment of</w:t>
      </w:r>
      <w:r w:rsidRPr="00851ED7">
        <w:rPr>
          <w:szCs w:val="22"/>
        </w:rPr>
        <w:t xml:space="preserve"> the overall QC culture.</w:t>
      </w:r>
    </w:p>
    <w:p w14:paraId="367517AC" w14:textId="6CCB574E" w:rsidR="00FA38F4" w:rsidRPr="00851ED7" w:rsidRDefault="00FA38F4" w:rsidP="00FE6AC3">
      <w:pPr>
        <w:pStyle w:val="BoldKWN"/>
      </w:pPr>
      <w:r w:rsidRPr="00851ED7">
        <w:t>100-2 Description of program.</w:t>
      </w:r>
    </w:p>
    <w:p w14:paraId="4519F794" w14:textId="36593B11" w:rsidR="00FA38F4" w:rsidRPr="00851ED7" w:rsidRDefault="00FA38F4" w:rsidP="00103261">
      <w:pPr>
        <w:pStyle w:val="Indent"/>
        <w:rPr>
          <w:szCs w:val="22"/>
        </w:rPr>
      </w:pPr>
      <w:r w:rsidRPr="00851ED7">
        <w:rPr>
          <w:b/>
          <w:szCs w:val="22"/>
        </w:rPr>
        <w:t>a. Gener</w:t>
      </w:r>
      <w:r w:rsidR="00A7271F" w:rsidRPr="00851ED7">
        <w:rPr>
          <w:b/>
          <w:szCs w:val="22"/>
        </w:rPr>
        <w:t>al description</w:t>
      </w:r>
      <w:r w:rsidRPr="00851ED7">
        <w:rPr>
          <w:b/>
          <w:szCs w:val="22"/>
        </w:rPr>
        <w:t>.</w:t>
      </w:r>
      <w:r w:rsidRPr="00851ED7">
        <w:rPr>
          <w:szCs w:val="22"/>
        </w:rPr>
        <w:t xml:space="preserve"> The Contractor shall establish a </w:t>
      </w:r>
      <w:r w:rsidR="004D7001" w:rsidRPr="00851ED7">
        <w:rPr>
          <w:szCs w:val="22"/>
        </w:rPr>
        <w:t>CQCP</w:t>
      </w:r>
      <w:r w:rsidRPr="00851ED7">
        <w:rPr>
          <w:szCs w:val="22"/>
        </w:rPr>
        <w:t xml:space="preserve"> to perform </w:t>
      </w:r>
      <w:r w:rsidR="005E4D3D" w:rsidRPr="00851ED7">
        <w:rPr>
          <w:szCs w:val="22"/>
        </w:rPr>
        <w:t>QC</w:t>
      </w:r>
      <w:r w:rsidR="004074E2" w:rsidRPr="00851ED7">
        <w:rPr>
          <w:szCs w:val="22"/>
        </w:rPr>
        <w:t xml:space="preserve"> </w:t>
      </w:r>
      <w:r w:rsidRPr="00851ED7">
        <w:rPr>
          <w:szCs w:val="22"/>
        </w:rPr>
        <w:t xml:space="preserve">inspection and testing of all items of work required by the technical specifications, including those performed by subcontractors. </w:t>
      </w:r>
      <w:r w:rsidR="004D7001" w:rsidRPr="00851ED7">
        <w:rPr>
          <w:szCs w:val="22"/>
        </w:rPr>
        <w:t>The CQCP</w:t>
      </w:r>
      <w:r w:rsidRPr="00851ED7">
        <w:rPr>
          <w:szCs w:val="22"/>
        </w:rPr>
        <w:t xml:space="preserve"> shall ensure conformance to applicable specifications and plans with respect to materials, </w:t>
      </w:r>
      <w:r w:rsidR="005633DA" w:rsidRPr="00851ED7">
        <w:rPr>
          <w:szCs w:val="22"/>
        </w:rPr>
        <w:t xml:space="preserve">off-site fabrication, </w:t>
      </w:r>
      <w:r w:rsidRPr="00851ED7">
        <w:rPr>
          <w:szCs w:val="22"/>
        </w:rPr>
        <w:t xml:space="preserve">workmanship, construction, finish, and functional performance. The </w:t>
      </w:r>
      <w:r w:rsidR="00FF02F5" w:rsidRPr="00851ED7">
        <w:rPr>
          <w:szCs w:val="22"/>
        </w:rPr>
        <w:t>CQCP</w:t>
      </w:r>
      <w:r w:rsidR="00FF02F5" w:rsidRPr="00851ED7" w:rsidDel="00FF02F5">
        <w:rPr>
          <w:szCs w:val="22"/>
        </w:rPr>
        <w:t xml:space="preserve"> </w:t>
      </w:r>
      <w:r w:rsidRPr="00851ED7">
        <w:rPr>
          <w:szCs w:val="22"/>
        </w:rPr>
        <w:t xml:space="preserve">shall be effective for control of all construction work performed under this Contract and shall specifically include surveillance and tests required by the technical specifications, in addition to other requirements of this section and any other activities deemed necessary by the Contractor to establish an effective level of </w:t>
      </w:r>
      <w:r w:rsidR="005E4D3D" w:rsidRPr="00851ED7">
        <w:rPr>
          <w:szCs w:val="22"/>
        </w:rPr>
        <w:t>QC</w:t>
      </w:r>
      <w:r w:rsidRPr="00851ED7">
        <w:rPr>
          <w:szCs w:val="22"/>
        </w:rPr>
        <w:t>.</w:t>
      </w:r>
    </w:p>
    <w:p w14:paraId="103BB74B" w14:textId="49C16FAA" w:rsidR="00FA38F4" w:rsidRPr="00851ED7" w:rsidRDefault="00FA38F4" w:rsidP="00103261">
      <w:pPr>
        <w:pStyle w:val="Indent"/>
        <w:rPr>
          <w:szCs w:val="22"/>
        </w:rPr>
      </w:pPr>
      <w:r w:rsidRPr="00851ED7">
        <w:rPr>
          <w:b/>
          <w:szCs w:val="22"/>
        </w:rPr>
        <w:t xml:space="preserve">b. </w:t>
      </w:r>
      <w:r w:rsidR="001923C1" w:rsidRPr="00851ED7">
        <w:rPr>
          <w:b/>
          <w:szCs w:val="22"/>
        </w:rPr>
        <w:t xml:space="preserve">Contractor </w:t>
      </w:r>
      <w:r w:rsidRPr="00851ED7">
        <w:rPr>
          <w:b/>
          <w:szCs w:val="22"/>
        </w:rPr>
        <w:t>Quality Control Program</w:t>
      </w:r>
      <w:r w:rsidR="001923C1" w:rsidRPr="00851ED7">
        <w:rPr>
          <w:b/>
          <w:szCs w:val="22"/>
        </w:rPr>
        <w:t xml:space="preserve"> (CQCP)</w:t>
      </w:r>
      <w:r w:rsidRPr="00851ED7">
        <w:rPr>
          <w:b/>
          <w:szCs w:val="22"/>
        </w:rPr>
        <w:t>.</w:t>
      </w:r>
      <w:r w:rsidRPr="00851ED7">
        <w:rPr>
          <w:szCs w:val="22"/>
        </w:rPr>
        <w:t xml:space="preserve"> The Contractor shall describe the </w:t>
      </w:r>
      <w:r w:rsidR="001923C1" w:rsidRPr="00851ED7">
        <w:rPr>
          <w:szCs w:val="22"/>
        </w:rPr>
        <w:t>CQCP</w:t>
      </w:r>
      <w:r w:rsidRPr="00851ED7">
        <w:rPr>
          <w:szCs w:val="22"/>
        </w:rPr>
        <w:t xml:space="preserve"> in a written document that shall be reviewed </w:t>
      </w:r>
      <w:r w:rsidR="006B1EE0" w:rsidRPr="00851ED7">
        <w:rPr>
          <w:szCs w:val="22"/>
        </w:rPr>
        <w:t xml:space="preserve">and approved </w:t>
      </w:r>
      <w:r w:rsidRPr="00851ED7">
        <w:rPr>
          <w:szCs w:val="22"/>
        </w:rPr>
        <w:t xml:space="preserve">by the </w:t>
      </w:r>
      <w:r w:rsidR="00D4153C" w:rsidRPr="00851ED7">
        <w:rPr>
          <w:szCs w:val="22"/>
        </w:rPr>
        <w:t>RPR</w:t>
      </w:r>
      <w:r w:rsidRPr="00851ED7">
        <w:rPr>
          <w:szCs w:val="22"/>
        </w:rPr>
        <w:t xml:space="preserve"> prior to the start of any production, construction, or off-site fabrication. The written </w:t>
      </w:r>
      <w:r w:rsidR="001923C1" w:rsidRPr="00851ED7">
        <w:rPr>
          <w:szCs w:val="22"/>
        </w:rPr>
        <w:t>CQCP</w:t>
      </w:r>
      <w:r w:rsidRPr="00851ED7">
        <w:rPr>
          <w:szCs w:val="22"/>
        </w:rPr>
        <w:t xml:space="preserve"> shall be submitted to the </w:t>
      </w:r>
      <w:r w:rsidR="00D4153C" w:rsidRPr="00851ED7">
        <w:rPr>
          <w:szCs w:val="22"/>
        </w:rPr>
        <w:t>RPR</w:t>
      </w:r>
      <w:r w:rsidRPr="00851ED7">
        <w:rPr>
          <w:szCs w:val="22"/>
        </w:rPr>
        <w:t xml:space="preserve"> for review </w:t>
      </w:r>
      <w:r w:rsidR="006B1EE0" w:rsidRPr="00851ED7">
        <w:rPr>
          <w:szCs w:val="22"/>
        </w:rPr>
        <w:t xml:space="preserve">and approval </w:t>
      </w:r>
      <w:r w:rsidRPr="00851ED7">
        <w:rPr>
          <w:szCs w:val="22"/>
        </w:rPr>
        <w:t xml:space="preserve">at least </w:t>
      </w:r>
      <w:r w:rsidR="00385DE9" w:rsidRPr="008B1B8C">
        <w:rPr>
          <w:b/>
          <w:szCs w:val="22"/>
        </w:rPr>
        <w:t>[</w:t>
      </w:r>
      <w:r w:rsidR="00BF685A" w:rsidRPr="008B1B8C">
        <w:rPr>
          <w:b/>
          <w:szCs w:val="22"/>
        </w:rPr>
        <w:t>   </w:t>
      </w:r>
      <w:r w:rsidR="000A3693" w:rsidRPr="00851ED7">
        <w:rPr>
          <w:rStyle w:val="CourierNewcharacters"/>
        </w:rPr>
        <w:t>10</w:t>
      </w:r>
      <w:r w:rsidR="00CE6AA1" w:rsidRPr="008B1B8C">
        <w:rPr>
          <w:b/>
          <w:szCs w:val="22"/>
        </w:rPr>
        <w:t>   </w:t>
      </w:r>
      <w:r w:rsidR="00385DE9" w:rsidRPr="008B1B8C">
        <w:rPr>
          <w:b/>
          <w:szCs w:val="22"/>
        </w:rPr>
        <w:t>]</w:t>
      </w:r>
      <w:r w:rsidRPr="00851ED7">
        <w:rPr>
          <w:szCs w:val="22"/>
        </w:rPr>
        <w:t xml:space="preserve"> calendar days before the </w:t>
      </w:r>
      <w:r w:rsidR="000A3693" w:rsidRPr="00851ED7">
        <w:rPr>
          <w:szCs w:val="22"/>
        </w:rPr>
        <w:t>CQCP Workshop</w:t>
      </w:r>
      <w:r w:rsidRPr="00851ED7">
        <w:rPr>
          <w:szCs w:val="22"/>
        </w:rPr>
        <w:t>.</w:t>
      </w:r>
      <w:r w:rsidR="006B1EE0" w:rsidRPr="00851ED7">
        <w:rPr>
          <w:szCs w:val="22"/>
        </w:rPr>
        <w:t xml:space="preserve">  The Contractor’s </w:t>
      </w:r>
      <w:r w:rsidR="001923C1" w:rsidRPr="00851ED7">
        <w:rPr>
          <w:szCs w:val="22"/>
        </w:rPr>
        <w:t>CQCP</w:t>
      </w:r>
      <w:r w:rsidR="006B1EE0" w:rsidRPr="00851ED7">
        <w:rPr>
          <w:szCs w:val="22"/>
        </w:rPr>
        <w:t xml:space="preserve"> and </w:t>
      </w:r>
      <w:r w:rsidR="001923C1" w:rsidRPr="00851ED7">
        <w:rPr>
          <w:szCs w:val="22"/>
        </w:rPr>
        <w:t>QC</w:t>
      </w:r>
      <w:r w:rsidR="006B1EE0" w:rsidRPr="00851ED7">
        <w:rPr>
          <w:szCs w:val="22"/>
        </w:rPr>
        <w:t xml:space="preserve"> testing laboratory must be approved in writing by the </w:t>
      </w:r>
      <w:r w:rsidR="00D4153C" w:rsidRPr="00851ED7">
        <w:rPr>
          <w:szCs w:val="22"/>
        </w:rPr>
        <w:t>RPR</w:t>
      </w:r>
      <w:r w:rsidR="006B1EE0" w:rsidRPr="00851ED7">
        <w:rPr>
          <w:szCs w:val="22"/>
        </w:rPr>
        <w:t xml:space="preserve"> prior to the </w:t>
      </w:r>
      <w:r w:rsidR="004D4F0E" w:rsidRPr="00851ED7">
        <w:rPr>
          <w:szCs w:val="22"/>
        </w:rPr>
        <w:t>Notice to Proceed (</w:t>
      </w:r>
      <w:r w:rsidR="006B1EE0" w:rsidRPr="00851ED7">
        <w:rPr>
          <w:szCs w:val="22"/>
        </w:rPr>
        <w:t>NTP</w:t>
      </w:r>
      <w:r w:rsidR="004D4F0E" w:rsidRPr="00851ED7">
        <w:rPr>
          <w:szCs w:val="22"/>
        </w:rPr>
        <w:t>)</w:t>
      </w:r>
      <w:r w:rsidR="006B1EE0" w:rsidRPr="00851ED7">
        <w:rPr>
          <w:szCs w:val="22"/>
        </w:rPr>
        <w:t>.</w:t>
      </w:r>
    </w:p>
    <w:p w14:paraId="5DF37982" w14:textId="77777777" w:rsidR="00FA38F4" w:rsidRPr="00851ED7" w:rsidRDefault="00FA38F4" w:rsidP="008077B4">
      <w:pPr>
        <w:pStyle w:val="Engineernotetop"/>
      </w:pPr>
      <w:r w:rsidRPr="00851ED7">
        <w:t>************************************************************************************</w:t>
      </w:r>
    </w:p>
    <w:p w14:paraId="0F1ED203" w14:textId="2BA885DB" w:rsidR="00FA38F4" w:rsidRPr="00851ED7" w:rsidRDefault="00FA38F4" w:rsidP="008077B4">
      <w:pPr>
        <w:pStyle w:val="EngineerNotes"/>
      </w:pPr>
      <w:r w:rsidRPr="00851ED7">
        <w:t xml:space="preserve">The Engineer should choose an adequate period for review. </w:t>
      </w:r>
      <w:r w:rsidR="000A3693" w:rsidRPr="00851ED7">
        <w:t xml:space="preserve">Submittal of the written </w:t>
      </w:r>
      <w:r w:rsidR="001923C1" w:rsidRPr="00851ED7">
        <w:t>CQCP</w:t>
      </w:r>
      <w:r w:rsidR="000A3693" w:rsidRPr="00851ED7">
        <w:t xml:space="preserve"> will allow the Engineer to review the contents and make suggestions prior to the CQCP Workshop.</w:t>
      </w:r>
    </w:p>
    <w:p w14:paraId="2C6B8386" w14:textId="2D859304" w:rsidR="00FA38F4" w:rsidRPr="00851ED7" w:rsidRDefault="00FA38F4" w:rsidP="008077B4">
      <w:pPr>
        <w:pStyle w:val="EngineerNotes"/>
      </w:pPr>
      <w:r w:rsidRPr="00851ED7">
        <w:t xml:space="preserve">Submittal of the written </w:t>
      </w:r>
      <w:r w:rsidR="001923C1" w:rsidRPr="00851ED7">
        <w:t>CQCP</w:t>
      </w:r>
      <w:r w:rsidRPr="00851ED7">
        <w:t xml:space="preserve"> prior to the start of work will allow for detailed discussion of the requirements before the NTP is issued. </w:t>
      </w:r>
    </w:p>
    <w:p w14:paraId="33A17BA1" w14:textId="71D3F633" w:rsidR="00FA38F4" w:rsidRPr="00851ED7" w:rsidRDefault="00FA38F4" w:rsidP="008077B4">
      <w:pPr>
        <w:pStyle w:val="EngineerNoteskeepwithnext"/>
      </w:pPr>
      <w:r w:rsidRPr="00851ED7">
        <w:t>When selecting the required days for the</w:t>
      </w:r>
      <w:r w:rsidR="00086A01" w:rsidRPr="00851ED7">
        <w:t xml:space="preserve"> Contractor</w:t>
      </w:r>
      <w:r w:rsidRPr="00851ED7">
        <w:t xml:space="preserve"> to submit the </w:t>
      </w:r>
      <w:r w:rsidR="001923C1" w:rsidRPr="00851ED7">
        <w:t>CQCP</w:t>
      </w:r>
      <w:r w:rsidRPr="00851ED7">
        <w:t xml:space="preserve">, adequate time should be allowed for the </w:t>
      </w:r>
      <w:r w:rsidR="001923C1" w:rsidRPr="00851ED7">
        <w:t>CQCP</w:t>
      </w:r>
      <w:r w:rsidRPr="00851ED7">
        <w:t xml:space="preserve"> to be a supplement to the Owner’s Construction Management Plan</w:t>
      </w:r>
      <w:r w:rsidR="00337CFC" w:rsidRPr="00851ED7">
        <w:t xml:space="preserve"> (CMP)</w:t>
      </w:r>
      <w:r w:rsidRPr="00851ED7">
        <w:t>.</w:t>
      </w:r>
    </w:p>
    <w:p w14:paraId="5510A20F" w14:textId="77777777" w:rsidR="00FA38F4" w:rsidRPr="00851ED7" w:rsidRDefault="00FA38F4" w:rsidP="008077B4">
      <w:pPr>
        <w:pStyle w:val="Engineernotebottom"/>
      </w:pPr>
      <w:r w:rsidRPr="00851ED7">
        <w:t>************************************************************************************</w:t>
      </w:r>
    </w:p>
    <w:p w14:paraId="7A25F9BB" w14:textId="0EE4CAA2" w:rsidR="00FA38F4" w:rsidRPr="00851ED7" w:rsidRDefault="00FA38F4" w:rsidP="00103261">
      <w:pPr>
        <w:tabs>
          <w:tab w:val="left" w:pos="-417"/>
          <w:tab w:val="left" w:pos="0"/>
        </w:tabs>
        <w:suppressAutoHyphens/>
        <w:rPr>
          <w:szCs w:val="22"/>
        </w:rPr>
      </w:pPr>
      <w:r w:rsidRPr="00851ED7">
        <w:rPr>
          <w:szCs w:val="22"/>
        </w:rPr>
        <w:t xml:space="preserve">The </w:t>
      </w:r>
      <w:r w:rsidR="00337CFC" w:rsidRPr="00851ED7">
        <w:rPr>
          <w:szCs w:val="22"/>
        </w:rPr>
        <w:t>CQCP</w:t>
      </w:r>
      <w:r w:rsidRPr="00851ED7">
        <w:rPr>
          <w:szCs w:val="22"/>
        </w:rPr>
        <w:t xml:space="preserve"> shall be organized to address, as a minimum, the following:</w:t>
      </w:r>
    </w:p>
    <w:p w14:paraId="1DEA646F" w14:textId="1EA79BB4" w:rsidR="00FA38F4" w:rsidRPr="00851ED7" w:rsidRDefault="00337CFC" w:rsidP="00AE37CD">
      <w:pPr>
        <w:pStyle w:val="Indent"/>
        <w:numPr>
          <w:ilvl w:val="0"/>
          <w:numId w:val="316"/>
        </w:numPr>
        <w:rPr>
          <w:szCs w:val="22"/>
        </w:rPr>
      </w:pPr>
      <w:r w:rsidRPr="00851ED7">
        <w:rPr>
          <w:szCs w:val="22"/>
        </w:rPr>
        <w:t>QC</w:t>
      </w:r>
      <w:r w:rsidR="00FA38F4" w:rsidRPr="00851ED7">
        <w:rPr>
          <w:szCs w:val="22"/>
        </w:rPr>
        <w:t xml:space="preserve"> organization</w:t>
      </w:r>
      <w:r w:rsidR="005633DA" w:rsidRPr="00851ED7">
        <w:rPr>
          <w:szCs w:val="22"/>
        </w:rPr>
        <w:t xml:space="preserve"> and resumes of key staff</w:t>
      </w:r>
    </w:p>
    <w:p w14:paraId="441BC693" w14:textId="5013263A" w:rsidR="00FA38F4" w:rsidRPr="00851ED7" w:rsidRDefault="00FA38F4" w:rsidP="00AE37CD">
      <w:pPr>
        <w:pStyle w:val="Indent"/>
        <w:numPr>
          <w:ilvl w:val="0"/>
          <w:numId w:val="316"/>
        </w:numPr>
        <w:rPr>
          <w:szCs w:val="22"/>
        </w:rPr>
      </w:pPr>
      <w:r w:rsidRPr="00851ED7">
        <w:rPr>
          <w:szCs w:val="22"/>
        </w:rPr>
        <w:t>Project progress schedule</w:t>
      </w:r>
    </w:p>
    <w:p w14:paraId="789DBD7B" w14:textId="7F176583" w:rsidR="00FA38F4" w:rsidRPr="00851ED7" w:rsidRDefault="00FA38F4" w:rsidP="00AE37CD">
      <w:pPr>
        <w:pStyle w:val="Indent"/>
        <w:numPr>
          <w:ilvl w:val="0"/>
          <w:numId w:val="316"/>
        </w:numPr>
        <w:rPr>
          <w:szCs w:val="22"/>
        </w:rPr>
      </w:pPr>
      <w:r w:rsidRPr="00851ED7">
        <w:rPr>
          <w:szCs w:val="22"/>
        </w:rPr>
        <w:t>Submittals schedule</w:t>
      </w:r>
    </w:p>
    <w:p w14:paraId="567B0DD8" w14:textId="3970552F" w:rsidR="00FA38F4" w:rsidRPr="00851ED7" w:rsidRDefault="00FA38F4" w:rsidP="00AE37CD">
      <w:pPr>
        <w:pStyle w:val="Indent"/>
        <w:numPr>
          <w:ilvl w:val="0"/>
          <w:numId w:val="316"/>
        </w:numPr>
        <w:rPr>
          <w:szCs w:val="22"/>
        </w:rPr>
      </w:pPr>
      <w:r w:rsidRPr="00851ED7">
        <w:rPr>
          <w:szCs w:val="22"/>
        </w:rPr>
        <w:t>Inspection requirements</w:t>
      </w:r>
    </w:p>
    <w:p w14:paraId="49CF028A" w14:textId="315C3275" w:rsidR="00FA38F4" w:rsidRPr="00851ED7" w:rsidRDefault="00337CFC" w:rsidP="00AE37CD">
      <w:pPr>
        <w:pStyle w:val="Indent"/>
        <w:numPr>
          <w:ilvl w:val="0"/>
          <w:numId w:val="316"/>
        </w:numPr>
        <w:rPr>
          <w:szCs w:val="22"/>
        </w:rPr>
      </w:pPr>
      <w:r w:rsidRPr="00851ED7">
        <w:rPr>
          <w:szCs w:val="22"/>
        </w:rPr>
        <w:t>QC</w:t>
      </w:r>
      <w:r w:rsidR="00FA38F4" w:rsidRPr="00851ED7">
        <w:rPr>
          <w:szCs w:val="22"/>
        </w:rPr>
        <w:t xml:space="preserve"> testing plan</w:t>
      </w:r>
    </w:p>
    <w:p w14:paraId="25A157A1" w14:textId="2D9BDB38" w:rsidR="00FA38F4" w:rsidRPr="00851ED7" w:rsidRDefault="00FA38F4" w:rsidP="00AE37CD">
      <w:pPr>
        <w:pStyle w:val="Indent"/>
        <w:numPr>
          <w:ilvl w:val="0"/>
          <w:numId w:val="316"/>
        </w:numPr>
        <w:rPr>
          <w:szCs w:val="22"/>
        </w:rPr>
      </w:pPr>
      <w:r w:rsidRPr="00851ED7">
        <w:rPr>
          <w:szCs w:val="22"/>
        </w:rPr>
        <w:t xml:space="preserve">Documentation of </w:t>
      </w:r>
      <w:r w:rsidR="005E4D3D" w:rsidRPr="00851ED7">
        <w:rPr>
          <w:szCs w:val="22"/>
        </w:rPr>
        <w:t>QC</w:t>
      </w:r>
      <w:r w:rsidRPr="00851ED7">
        <w:rPr>
          <w:szCs w:val="22"/>
        </w:rPr>
        <w:t xml:space="preserve"> activities</w:t>
      </w:r>
      <w:r w:rsidR="00ED256F" w:rsidRPr="00851ED7">
        <w:rPr>
          <w:szCs w:val="22"/>
        </w:rPr>
        <w:t xml:space="preserve"> and distribution of QC reports</w:t>
      </w:r>
    </w:p>
    <w:p w14:paraId="39AB79C1" w14:textId="19F9F6F8" w:rsidR="00FA38F4" w:rsidRPr="00851ED7" w:rsidRDefault="00FA38F4" w:rsidP="00AE37CD">
      <w:pPr>
        <w:pStyle w:val="Indent"/>
        <w:numPr>
          <w:ilvl w:val="0"/>
          <w:numId w:val="316"/>
        </w:numPr>
        <w:rPr>
          <w:szCs w:val="22"/>
        </w:rPr>
      </w:pPr>
      <w:r w:rsidRPr="00851ED7">
        <w:rPr>
          <w:szCs w:val="22"/>
        </w:rPr>
        <w:lastRenderedPageBreak/>
        <w:t xml:space="preserve">Requirements for corrective action when </w:t>
      </w:r>
      <w:r w:rsidR="00337CFC" w:rsidRPr="00851ED7">
        <w:rPr>
          <w:szCs w:val="22"/>
        </w:rPr>
        <w:t>QC</w:t>
      </w:r>
      <w:r w:rsidRPr="00851ED7">
        <w:rPr>
          <w:szCs w:val="22"/>
        </w:rPr>
        <w:t xml:space="preserve"> and/or </w:t>
      </w:r>
      <w:r w:rsidR="00337CFC" w:rsidRPr="00851ED7">
        <w:rPr>
          <w:szCs w:val="22"/>
        </w:rPr>
        <w:t xml:space="preserve">QA </w:t>
      </w:r>
      <w:r w:rsidRPr="00851ED7">
        <w:rPr>
          <w:szCs w:val="22"/>
        </w:rPr>
        <w:t>acceptance criteria are not met</w:t>
      </w:r>
    </w:p>
    <w:p w14:paraId="026AB8C9" w14:textId="5C026C50" w:rsidR="00D36992" w:rsidRPr="00851ED7" w:rsidRDefault="00D36992" w:rsidP="00AE37CD">
      <w:pPr>
        <w:pStyle w:val="Indent"/>
        <w:numPr>
          <w:ilvl w:val="0"/>
          <w:numId w:val="316"/>
        </w:numPr>
        <w:rPr>
          <w:szCs w:val="22"/>
        </w:rPr>
      </w:pPr>
      <w:r w:rsidRPr="00851ED7">
        <w:rPr>
          <w:szCs w:val="22"/>
        </w:rPr>
        <w:t xml:space="preserve">Material quality and construction means and methods.  Address all elements applicable to the project that affect the quality of the pavement structure including subgrade, subbase, base, and surface course.   </w:t>
      </w:r>
      <w:r w:rsidR="006A285D" w:rsidRPr="00851ED7">
        <w:rPr>
          <w:szCs w:val="22"/>
        </w:rPr>
        <w:t>Some elements that must be addressed include, but is not limited to mix design, aggregate grading, stockpile management, mixing and transporting, placing and finishing, quality control testing and inspection, smoothness, laydown plan, equipment, and temperature management plan.</w:t>
      </w:r>
    </w:p>
    <w:p w14:paraId="58AB69B1" w14:textId="395FBF3A" w:rsidR="00FA38F4" w:rsidRPr="00851ED7" w:rsidRDefault="00FA38F4" w:rsidP="00103261">
      <w:pPr>
        <w:tabs>
          <w:tab w:val="left" w:pos="-417"/>
          <w:tab w:val="left" w:pos="0"/>
        </w:tabs>
        <w:suppressAutoHyphens/>
        <w:rPr>
          <w:szCs w:val="22"/>
        </w:rPr>
      </w:pPr>
      <w:r w:rsidRPr="00851ED7">
        <w:rPr>
          <w:szCs w:val="22"/>
        </w:rPr>
        <w:t xml:space="preserve">The Contractor </w:t>
      </w:r>
      <w:r w:rsidR="00241786" w:rsidRPr="00851ED7">
        <w:rPr>
          <w:szCs w:val="22"/>
        </w:rPr>
        <w:t>must</w:t>
      </w:r>
      <w:r w:rsidRPr="00851ED7">
        <w:rPr>
          <w:szCs w:val="22"/>
        </w:rPr>
        <w:t xml:space="preserve"> add any additional elements to the </w:t>
      </w:r>
      <w:r w:rsidR="00337CFC" w:rsidRPr="00851ED7">
        <w:rPr>
          <w:szCs w:val="22"/>
        </w:rPr>
        <w:t>CQCP</w:t>
      </w:r>
      <w:r w:rsidRPr="00851ED7">
        <w:rPr>
          <w:szCs w:val="22"/>
        </w:rPr>
        <w:t xml:space="preserve"> that is necessary to adequately control all </w:t>
      </w:r>
      <w:r w:rsidR="00DD6522" w:rsidRPr="00851ED7">
        <w:rPr>
          <w:szCs w:val="22"/>
        </w:rPr>
        <w:t>p</w:t>
      </w:r>
      <w:r w:rsidRPr="00851ED7">
        <w:rPr>
          <w:szCs w:val="22"/>
        </w:rPr>
        <w:t>roduction and/or construction processes required by this contract.</w:t>
      </w:r>
    </w:p>
    <w:p w14:paraId="4302A249" w14:textId="5163A0A3" w:rsidR="00FA38F4" w:rsidRPr="00851ED7" w:rsidRDefault="00FA38F4" w:rsidP="00103261">
      <w:pPr>
        <w:tabs>
          <w:tab w:val="left" w:pos="-417"/>
          <w:tab w:val="left" w:pos="0"/>
        </w:tabs>
        <w:suppressAutoHyphens/>
        <w:rPr>
          <w:szCs w:val="22"/>
        </w:rPr>
      </w:pPr>
      <w:r w:rsidRPr="00851ED7">
        <w:rPr>
          <w:b/>
          <w:szCs w:val="22"/>
        </w:rPr>
        <w:t xml:space="preserve">100-3 </w:t>
      </w:r>
      <w:r w:rsidR="00337CFC" w:rsidRPr="00851ED7">
        <w:rPr>
          <w:b/>
          <w:szCs w:val="22"/>
        </w:rPr>
        <w:t>CQCP</w:t>
      </w:r>
      <w:r w:rsidRPr="00851ED7">
        <w:rPr>
          <w:b/>
          <w:szCs w:val="22"/>
        </w:rPr>
        <w:t xml:space="preserve"> organization.</w:t>
      </w:r>
      <w:r w:rsidRPr="00851ED7">
        <w:rPr>
          <w:szCs w:val="22"/>
        </w:rPr>
        <w:t xml:space="preserve"> The </w:t>
      </w:r>
      <w:r w:rsidR="00337CFC" w:rsidRPr="00851ED7">
        <w:rPr>
          <w:szCs w:val="22"/>
        </w:rPr>
        <w:t>CQCP</w:t>
      </w:r>
      <w:r w:rsidRPr="00851ED7">
        <w:rPr>
          <w:szCs w:val="22"/>
        </w:rPr>
        <w:t xml:space="preserve"> shall be implemented by the establishment of a </w:t>
      </w:r>
      <w:r w:rsidR="00337CFC" w:rsidRPr="00851ED7">
        <w:rPr>
          <w:szCs w:val="22"/>
        </w:rPr>
        <w:t>QC</w:t>
      </w:r>
      <w:r w:rsidRPr="00851ED7">
        <w:rPr>
          <w:szCs w:val="22"/>
        </w:rPr>
        <w:t xml:space="preserve"> organization. An organizational chart shall be developed to show all </w:t>
      </w:r>
      <w:r w:rsidR="00337CFC" w:rsidRPr="00851ED7">
        <w:rPr>
          <w:szCs w:val="22"/>
        </w:rPr>
        <w:t>QC</w:t>
      </w:r>
      <w:r w:rsidRPr="00851ED7">
        <w:rPr>
          <w:szCs w:val="22"/>
        </w:rPr>
        <w:t xml:space="preserve"> personnel</w:t>
      </w:r>
      <w:r w:rsidR="00A27310" w:rsidRPr="00851ED7">
        <w:rPr>
          <w:szCs w:val="22"/>
        </w:rPr>
        <w:t>, their authority,</w:t>
      </w:r>
      <w:r w:rsidRPr="00851ED7">
        <w:rPr>
          <w:szCs w:val="22"/>
        </w:rPr>
        <w:t xml:space="preserve"> and how these personnel integrate with other management/production and construction functions and personnel.</w:t>
      </w:r>
    </w:p>
    <w:p w14:paraId="5718B571" w14:textId="2B8A8BE3" w:rsidR="00FA38F4" w:rsidRPr="00851ED7" w:rsidRDefault="00FA38F4" w:rsidP="00103261">
      <w:pPr>
        <w:tabs>
          <w:tab w:val="left" w:pos="-417"/>
          <w:tab w:val="left" w:pos="0"/>
        </w:tabs>
        <w:suppressAutoHyphens/>
        <w:rPr>
          <w:szCs w:val="22"/>
        </w:rPr>
      </w:pPr>
      <w:r w:rsidRPr="00851ED7">
        <w:rPr>
          <w:szCs w:val="22"/>
        </w:rPr>
        <w:t xml:space="preserve">The organizational chart shall identify all </w:t>
      </w:r>
      <w:r w:rsidR="00337CFC" w:rsidRPr="00851ED7">
        <w:rPr>
          <w:szCs w:val="22"/>
        </w:rPr>
        <w:t>QC</w:t>
      </w:r>
      <w:r w:rsidRPr="00851ED7">
        <w:rPr>
          <w:szCs w:val="22"/>
        </w:rPr>
        <w:t xml:space="preserve"> staff by name and function, and shall indicate the total staff required to implement all elements of the </w:t>
      </w:r>
      <w:r w:rsidR="00337CFC" w:rsidRPr="00851ED7">
        <w:rPr>
          <w:szCs w:val="22"/>
        </w:rPr>
        <w:t>CQCP</w:t>
      </w:r>
      <w:r w:rsidRPr="00851ED7">
        <w:rPr>
          <w:szCs w:val="22"/>
        </w:rPr>
        <w:t xml:space="preserve">, including inspection and testing for each item of work. If necessary, different technicians can be used for specific inspection and testing functions for different items of work. If an outside organization or independent testing laboratory is used for implementation of all or part of the </w:t>
      </w:r>
      <w:r w:rsidR="00337CFC" w:rsidRPr="00851ED7">
        <w:rPr>
          <w:szCs w:val="22"/>
        </w:rPr>
        <w:t>CQCP</w:t>
      </w:r>
      <w:r w:rsidRPr="00851ED7">
        <w:rPr>
          <w:szCs w:val="22"/>
        </w:rPr>
        <w:t>, the personnel assigned shall be subject to the qualification requirements of paragraph</w:t>
      </w:r>
      <w:r w:rsidR="009D2233" w:rsidRPr="00851ED7">
        <w:rPr>
          <w:szCs w:val="22"/>
        </w:rPr>
        <w:t>s</w:t>
      </w:r>
      <w:r w:rsidRPr="00851ED7">
        <w:rPr>
          <w:szCs w:val="22"/>
        </w:rPr>
        <w:t xml:space="preserve"> 100-03a and 100-03b. The organizational chart shall indicate which personnel are Contractor employees and which are provided by an outside organization.</w:t>
      </w:r>
    </w:p>
    <w:p w14:paraId="69F5919B" w14:textId="7D255309" w:rsidR="00FA38F4" w:rsidRPr="00851ED7" w:rsidRDefault="00FA38F4" w:rsidP="00103261">
      <w:pPr>
        <w:tabs>
          <w:tab w:val="left" w:pos="-417"/>
          <w:tab w:val="left" w:pos="0"/>
        </w:tabs>
        <w:suppressAutoHyphens/>
        <w:rPr>
          <w:szCs w:val="22"/>
        </w:rPr>
      </w:pPr>
      <w:r w:rsidRPr="00851ED7">
        <w:rPr>
          <w:szCs w:val="22"/>
        </w:rPr>
        <w:t xml:space="preserve">The </w:t>
      </w:r>
      <w:r w:rsidR="00337CFC" w:rsidRPr="00851ED7">
        <w:rPr>
          <w:szCs w:val="22"/>
        </w:rPr>
        <w:t>QC</w:t>
      </w:r>
      <w:r w:rsidRPr="00851ED7">
        <w:rPr>
          <w:szCs w:val="22"/>
        </w:rPr>
        <w:t xml:space="preserve"> organization shall, as a minimum, consist of the following personnel:</w:t>
      </w:r>
    </w:p>
    <w:p w14:paraId="0CDFD42F" w14:textId="6B840173" w:rsidR="00FA38F4" w:rsidRPr="00851ED7" w:rsidRDefault="00FA38F4" w:rsidP="00103261">
      <w:pPr>
        <w:pStyle w:val="Indent"/>
        <w:rPr>
          <w:szCs w:val="22"/>
        </w:rPr>
      </w:pPr>
      <w:r w:rsidRPr="00851ED7">
        <w:rPr>
          <w:b/>
          <w:szCs w:val="22"/>
        </w:rPr>
        <w:t>a. Program Administrator.</w:t>
      </w:r>
      <w:r w:rsidRPr="00851ED7">
        <w:rPr>
          <w:szCs w:val="22"/>
        </w:rPr>
        <w:t xml:space="preserve"> The</w:t>
      </w:r>
      <w:r w:rsidR="00E16125" w:rsidRPr="00851ED7">
        <w:rPr>
          <w:szCs w:val="22"/>
        </w:rPr>
        <w:t xml:space="preserve"> Contractor Quality Control </w:t>
      </w:r>
      <w:r w:rsidRPr="00851ED7">
        <w:rPr>
          <w:szCs w:val="22"/>
        </w:rPr>
        <w:t xml:space="preserve">Program Administrator </w:t>
      </w:r>
      <w:r w:rsidR="00E16125" w:rsidRPr="00851ED7">
        <w:rPr>
          <w:szCs w:val="22"/>
        </w:rPr>
        <w:t xml:space="preserve">(CQCPA) </w:t>
      </w:r>
      <w:r w:rsidR="004B4F32" w:rsidRPr="00851ED7">
        <w:rPr>
          <w:szCs w:val="22"/>
        </w:rPr>
        <w:t xml:space="preserve">must </w:t>
      </w:r>
      <w:r w:rsidRPr="00851ED7">
        <w:rPr>
          <w:szCs w:val="22"/>
        </w:rPr>
        <w:t>be a full-time</w:t>
      </w:r>
      <w:r w:rsidR="00FA7659" w:rsidRPr="00851ED7">
        <w:rPr>
          <w:szCs w:val="22"/>
        </w:rPr>
        <w:t xml:space="preserve"> </w:t>
      </w:r>
      <w:r w:rsidR="00385DE9" w:rsidRPr="008B1B8C">
        <w:rPr>
          <w:b/>
        </w:rPr>
        <w:t>[</w:t>
      </w:r>
      <w:r w:rsidR="00BF685A" w:rsidRPr="008B1B8C">
        <w:rPr>
          <w:b/>
        </w:rPr>
        <w:t>   </w:t>
      </w:r>
      <w:r w:rsidR="00FA7659" w:rsidRPr="00851ED7">
        <w:rPr>
          <w:rFonts w:ascii="Courier New" w:hAnsi="Courier New" w:cs="Courier New"/>
          <w:szCs w:val="22"/>
        </w:rPr>
        <w:t>on-site</w:t>
      </w:r>
      <w:r w:rsidR="00CE6AA1" w:rsidRPr="008B1B8C">
        <w:rPr>
          <w:b/>
        </w:rPr>
        <w:t>   </w:t>
      </w:r>
      <w:r w:rsidR="00385DE9" w:rsidRPr="008B1B8C">
        <w:rPr>
          <w:b/>
        </w:rPr>
        <w:t>]</w:t>
      </w:r>
      <w:r w:rsidRPr="00851ED7">
        <w:rPr>
          <w:szCs w:val="22"/>
        </w:rPr>
        <w:t xml:space="preserve"> employee of the Contractor, or a consultant engaged by the Contractor. The </w:t>
      </w:r>
      <w:r w:rsidR="00E16125" w:rsidRPr="00851ED7">
        <w:rPr>
          <w:szCs w:val="22"/>
        </w:rPr>
        <w:t>CQCPA</w:t>
      </w:r>
      <w:r w:rsidRPr="00851ED7">
        <w:rPr>
          <w:szCs w:val="22"/>
        </w:rPr>
        <w:t xml:space="preserve"> </w:t>
      </w:r>
      <w:r w:rsidR="004B4F32" w:rsidRPr="00851ED7">
        <w:rPr>
          <w:szCs w:val="22"/>
        </w:rPr>
        <w:t xml:space="preserve">must </w:t>
      </w:r>
      <w:r w:rsidRPr="00851ED7">
        <w:rPr>
          <w:szCs w:val="22"/>
        </w:rPr>
        <w:t xml:space="preserve">have a minimum of </w:t>
      </w:r>
      <w:r w:rsidR="00CB4768" w:rsidRPr="00851ED7">
        <w:rPr>
          <w:szCs w:val="22"/>
        </w:rPr>
        <w:t>five (</w:t>
      </w:r>
      <w:r w:rsidRPr="00851ED7">
        <w:rPr>
          <w:szCs w:val="22"/>
        </w:rPr>
        <w:t>5</w:t>
      </w:r>
      <w:r w:rsidR="00CB4768" w:rsidRPr="00851ED7">
        <w:rPr>
          <w:szCs w:val="22"/>
        </w:rPr>
        <w:t>)</w:t>
      </w:r>
      <w:r w:rsidRPr="00851ED7">
        <w:rPr>
          <w:szCs w:val="22"/>
        </w:rPr>
        <w:t xml:space="preserve"> years of experience in </w:t>
      </w:r>
      <w:r w:rsidR="00DD546D" w:rsidRPr="00851ED7">
        <w:rPr>
          <w:szCs w:val="22"/>
        </w:rPr>
        <w:t xml:space="preserve">QC pavement construction </w:t>
      </w:r>
      <w:r w:rsidR="004B4F32" w:rsidRPr="00851ED7">
        <w:rPr>
          <w:szCs w:val="22"/>
        </w:rPr>
        <w:t>with</w:t>
      </w:r>
      <w:r w:rsidRPr="00851ED7">
        <w:rPr>
          <w:szCs w:val="22"/>
        </w:rPr>
        <w:t xml:space="preserve"> prior </w:t>
      </w:r>
      <w:r w:rsidR="00337CFC" w:rsidRPr="00851ED7">
        <w:rPr>
          <w:szCs w:val="22"/>
        </w:rPr>
        <w:t>QC</w:t>
      </w:r>
      <w:r w:rsidRPr="00851ED7">
        <w:rPr>
          <w:szCs w:val="22"/>
        </w:rPr>
        <w:t xml:space="preserve"> experience on a project of comparable size and scope as the contract.</w:t>
      </w:r>
    </w:p>
    <w:p w14:paraId="01DBBFA2" w14:textId="29B3ED44" w:rsidR="00FA38F4" w:rsidRPr="00851ED7" w:rsidRDefault="00DD546D" w:rsidP="00103261">
      <w:pPr>
        <w:pStyle w:val="Indent"/>
      </w:pPr>
      <w:r w:rsidRPr="00851ED7">
        <w:t xml:space="preserve">Included in </w:t>
      </w:r>
      <w:r w:rsidR="00A118CF" w:rsidRPr="00851ED7">
        <w:t xml:space="preserve">the five (5) years of paving/QC experience, </w:t>
      </w:r>
      <w:r w:rsidR="00FA38F4" w:rsidRPr="00851ED7">
        <w:t xml:space="preserve"> the </w:t>
      </w:r>
      <w:r w:rsidR="00E16125" w:rsidRPr="00851ED7">
        <w:t>CQCPA</w:t>
      </w:r>
      <w:r w:rsidR="00FA38F4" w:rsidRPr="00851ED7">
        <w:t xml:space="preserve"> </w:t>
      </w:r>
      <w:r w:rsidR="004B4F32" w:rsidRPr="00851ED7">
        <w:t xml:space="preserve">must </w:t>
      </w:r>
      <w:r w:rsidR="00A118CF" w:rsidRPr="00851ED7">
        <w:t xml:space="preserve">meet </w:t>
      </w:r>
      <w:r w:rsidR="00FA38F4" w:rsidRPr="00851ED7">
        <w:t>at least one of the following requirements:</w:t>
      </w:r>
    </w:p>
    <w:p w14:paraId="665351F0" w14:textId="77777777" w:rsidR="00FA38F4" w:rsidRPr="00851ED7" w:rsidRDefault="00FA38F4" w:rsidP="00103261">
      <w:pPr>
        <w:pStyle w:val="Indent"/>
        <w:ind w:firstLine="720"/>
        <w:rPr>
          <w:szCs w:val="22"/>
        </w:rPr>
      </w:pPr>
      <w:r w:rsidRPr="00851ED7">
        <w:rPr>
          <w:b/>
          <w:szCs w:val="22"/>
        </w:rPr>
        <w:t>(1)</w:t>
      </w:r>
      <w:r w:rsidRPr="00851ED7">
        <w:rPr>
          <w:szCs w:val="22"/>
        </w:rPr>
        <w:t xml:space="preserve"> Professional </w:t>
      </w:r>
      <w:r w:rsidR="00BD08AF" w:rsidRPr="00851ED7">
        <w:rPr>
          <w:szCs w:val="22"/>
        </w:rPr>
        <w:t>Engineer</w:t>
      </w:r>
      <w:r w:rsidRPr="00851ED7">
        <w:rPr>
          <w:szCs w:val="22"/>
        </w:rPr>
        <w:t xml:space="preserve"> with </w:t>
      </w:r>
      <w:r w:rsidR="00CB4768" w:rsidRPr="00851ED7">
        <w:rPr>
          <w:szCs w:val="22"/>
        </w:rPr>
        <w:t>one (</w:t>
      </w:r>
      <w:r w:rsidRPr="00851ED7">
        <w:rPr>
          <w:szCs w:val="22"/>
        </w:rPr>
        <w:t>1</w:t>
      </w:r>
      <w:r w:rsidR="00CB4768" w:rsidRPr="00851ED7">
        <w:rPr>
          <w:szCs w:val="22"/>
        </w:rPr>
        <w:t>)</w:t>
      </w:r>
      <w:r w:rsidRPr="00851ED7">
        <w:rPr>
          <w:szCs w:val="22"/>
        </w:rPr>
        <w:t xml:space="preserve"> year of airport paving experience.</w:t>
      </w:r>
    </w:p>
    <w:p w14:paraId="257B44D9" w14:textId="77777777" w:rsidR="00FA38F4" w:rsidRPr="00851ED7" w:rsidRDefault="00FA38F4" w:rsidP="00103261">
      <w:pPr>
        <w:pStyle w:val="Indent"/>
        <w:ind w:firstLine="720"/>
        <w:rPr>
          <w:szCs w:val="22"/>
        </w:rPr>
      </w:pPr>
      <w:r w:rsidRPr="00851ED7">
        <w:rPr>
          <w:b/>
          <w:szCs w:val="22"/>
        </w:rPr>
        <w:t>(2)</w:t>
      </w:r>
      <w:r w:rsidRPr="00851ED7">
        <w:rPr>
          <w:szCs w:val="22"/>
        </w:rPr>
        <w:t xml:space="preserve"> Engineer-in-training with </w:t>
      </w:r>
      <w:r w:rsidR="00CB4768" w:rsidRPr="00851ED7">
        <w:rPr>
          <w:szCs w:val="22"/>
        </w:rPr>
        <w:t>two (</w:t>
      </w:r>
      <w:r w:rsidRPr="00851ED7">
        <w:rPr>
          <w:szCs w:val="22"/>
        </w:rPr>
        <w:t>2</w:t>
      </w:r>
      <w:r w:rsidR="00CB4768" w:rsidRPr="00851ED7">
        <w:rPr>
          <w:szCs w:val="22"/>
        </w:rPr>
        <w:t>)</w:t>
      </w:r>
      <w:r w:rsidRPr="00851ED7">
        <w:rPr>
          <w:szCs w:val="22"/>
        </w:rPr>
        <w:t xml:space="preserve"> years of airport paving experience.</w:t>
      </w:r>
    </w:p>
    <w:p w14:paraId="050D0F74" w14:textId="77777777" w:rsidR="00DD546D" w:rsidRPr="00851ED7" w:rsidRDefault="00DD546D" w:rsidP="004E15B4">
      <w:pPr>
        <w:pStyle w:val="Indent"/>
        <w:ind w:firstLine="720"/>
        <w:rPr>
          <w:szCs w:val="22"/>
        </w:rPr>
      </w:pPr>
      <w:r w:rsidRPr="00851ED7">
        <w:rPr>
          <w:b/>
          <w:szCs w:val="22"/>
        </w:rPr>
        <w:t>(3)</w:t>
      </w:r>
      <w:r w:rsidRPr="00851ED7">
        <w:rPr>
          <w:szCs w:val="22"/>
        </w:rPr>
        <w:t xml:space="preserve"> </w:t>
      </w:r>
      <w:r w:rsidR="00FF4A3B" w:rsidRPr="00851ED7">
        <w:rPr>
          <w:szCs w:val="22"/>
        </w:rPr>
        <w:t>National Institute for Certification in Engineering Technologies (NICET) Civil Engineering Technology</w:t>
      </w:r>
      <w:r w:rsidRPr="00851ED7">
        <w:rPr>
          <w:szCs w:val="22"/>
        </w:rPr>
        <w:t xml:space="preserve"> Level </w:t>
      </w:r>
      <w:r w:rsidR="00FF4A3B" w:rsidRPr="00851ED7">
        <w:rPr>
          <w:szCs w:val="22"/>
        </w:rPr>
        <w:t>IV</w:t>
      </w:r>
      <w:r w:rsidRPr="00851ED7">
        <w:rPr>
          <w:szCs w:val="22"/>
        </w:rPr>
        <w:t xml:space="preserve"> with three (3) years of airport paving experience.</w:t>
      </w:r>
    </w:p>
    <w:p w14:paraId="3861689F" w14:textId="47EBA0C8" w:rsidR="00FA38F4" w:rsidRPr="00851ED7" w:rsidRDefault="00FA38F4" w:rsidP="00103261">
      <w:pPr>
        <w:pStyle w:val="Indent"/>
        <w:ind w:firstLine="720"/>
        <w:rPr>
          <w:szCs w:val="22"/>
        </w:rPr>
      </w:pPr>
      <w:r w:rsidRPr="00851ED7">
        <w:rPr>
          <w:b/>
          <w:szCs w:val="22"/>
        </w:rPr>
        <w:t>(</w:t>
      </w:r>
      <w:r w:rsidR="00DD546D" w:rsidRPr="00851ED7">
        <w:rPr>
          <w:b/>
          <w:szCs w:val="22"/>
        </w:rPr>
        <w:t>4</w:t>
      </w:r>
      <w:r w:rsidRPr="00851ED7">
        <w:rPr>
          <w:b/>
          <w:szCs w:val="22"/>
        </w:rPr>
        <w:t>)</w:t>
      </w:r>
      <w:r w:rsidRPr="00851ED7">
        <w:rPr>
          <w:szCs w:val="22"/>
        </w:rPr>
        <w:t xml:space="preserve"> An individual with </w:t>
      </w:r>
      <w:r w:rsidR="00DD546D" w:rsidRPr="00851ED7">
        <w:rPr>
          <w:szCs w:val="22"/>
        </w:rPr>
        <w:t xml:space="preserve">four </w:t>
      </w:r>
      <w:r w:rsidR="00CB4768" w:rsidRPr="00851ED7">
        <w:rPr>
          <w:szCs w:val="22"/>
        </w:rPr>
        <w:t>(</w:t>
      </w:r>
      <w:r w:rsidR="00DD546D" w:rsidRPr="00851ED7">
        <w:rPr>
          <w:szCs w:val="22"/>
        </w:rPr>
        <w:t>4</w:t>
      </w:r>
      <w:r w:rsidR="00CB4768" w:rsidRPr="00851ED7">
        <w:rPr>
          <w:szCs w:val="22"/>
        </w:rPr>
        <w:t>)</w:t>
      </w:r>
      <w:r w:rsidRPr="00851ED7">
        <w:rPr>
          <w:szCs w:val="22"/>
        </w:rPr>
        <w:t xml:space="preserve"> years of airport paving experience, with a Bachelor of Science Degree in Civil Engineering, Civil Engineering Technology or Construction.</w:t>
      </w:r>
    </w:p>
    <w:p w14:paraId="1323BDD3" w14:textId="10CB7EB7" w:rsidR="00FA38F4" w:rsidRPr="00851ED7" w:rsidRDefault="00FA38F4" w:rsidP="00103261">
      <w:pPr>
        <w:tabs>
          <w:tab w:val="left" w:pos="-417"/>
          <w:tab w:val="left" w:pos="0"/>
        </w:tabs>
        <w:suppressAutoHyphens/>
        <w:rPr>
          <w:szCs w:val="22"/>
        </w:rPr>
      </w:pPr>
      <w:r w:rsidRPr="00851ED7">
        <w:rPr>
          <w:szCs w:val="22"/>
        </w:rPr>
        <w:t xml:space="preserve">The </w:t>
      </w:r>
      <w:r w:rsidR="00E16125" w:rsidRPr="00851ED7">
        <w:rPr>
          <w:szCs w:val="22"/>
        </w:rPr>
        <w:t>CQCPA</w:t>
      </w:r>
      <w:r w:rsidRPr="00851ED7">
        <w:rPr>
          <w:szCs w:val="22"/>
        </w:rPr>
        <w:t xml:space="preserve"> </w:t>
      </w:r>
      <w:r w:rsidR="00A27310" w:rsidRPr="00851ED7">
        <w:rPr>
          <w:szCs w:val="22"/>
        </w:rPr>
        <w:t xml:space="preserve">must </w:t>
      </w:r>
      <w:r w:rsidRPr="00851ED7">
        <w:rPr>
          <w:szCs w:val="22"/>
        </w:rPr>
        <w:t xml:space="preserve">have full authority to institute any and all actions necessary for the successful implementation of the </w:t>
      </w:r>
      <w:r w:rsidR="00E16125" w:rsidRPr="00851ED7">
        <w:rPr>
          <w:szCs w:val="22"/>
        </w:rPr>
        <w:t>CQCP</w:t>
      </w:r>
      <w:r w:rsidRPr="00851ED7">
        <w:rPr>
          <w:szCs w:val="22"/>
        </w:rPr>
        <w:t xml:space="preserve"> to ensure compliance with the contract plans and technical specifications.</w:t>
      </w:r>
      <w:r w:rsidR="00E16125" w:rsidRPr="00851ED7">
        <w:rPr>
          <w:szCs w:val="22"/>
        </w:rPr>
        <w:t xml:space="preserve"> The CQCPA authority </w:t>
      </w:r>
      <w:r w:rsidR="00A27310" w:rsidRPr="00851ED7">
        <w:rPr>
          <w:szCs w:val="22"/>
        </w:rPr>
        <w:t>must</w:t>
      </w:r>
      <w:r w:rsidR="00E16125" w:rsidRPr="00851ED7">
        <w:rPr>
          <w:szCs w:val="22"/>
        </w:rPr>
        <w:t xml:space="preserve"> include the ability to immediately stop production until materials and/or processes are in compliance with contract specifications</w:t>
      </w:r>
      <w:r w:rsidR="00D96F00" w:rsidRPr="00851ED7">
        <w:rPr>
          <w:szCs w:val="22"/>
        </w:rPr>
        <w:t>.</w:t>
      </w:r>
      <w:r w:rsidR="00E16125" w:rsidRPr="00851ED7">
        <w:rPr>
          <w:szCs w:val="22"/>
        </w:rPr>
        <w:t xml:space="preserve"> </w:t>
      </w:r>
      <w:r w:rsidRPr="00851ED7">
        <w:rPr>
          <w:szCs w:val="22"/>
        </w:rPr>
        <w:t xml:space="preserve"> The </w:t>
      </w:r>
      <w:r w:rsidR="00E16125" w:rsidRPr="00851ED7">
        <w:rPr>
          <w:szCs w:val="22"/>
        </w:rPr>
        <w:t>CQCPA</w:t>
      </w:r>
      <w:r w:rsidRPr="00851ED7">
        <w:rPr>
          <w:szCs w:val="22"/>
        </w:rPr>
        <w:t xml:space="preserve"> </w:t>
      </w:r>
      <w:r w:rsidR="00A27310" w:rsidRPr="00851ED7">
        <w:rPr>
          <w:szCs w:val="22"/>
        </w:rPr>
        <w:t xml:space="preserve">must </w:t>
      </w:r>
      <w:r w:rsidRPr="00851ED7">
        <w:rPr>
          <w:szCs w:val="22"/>
        </w:rPr>
        <w:t xml:space="preserve">report directly to a </w:t>
      </w:r>
      <w:r w:rsidR="00A27310" w:rsidRPr="00851ED7">
        <w:rPr>
          <w:szCs w:val="22"/>
        </w:rPr>
        <w:t>princip</w:t>
      </w:r>
      <w:r w:rsidR="00E57FF9" w:rsidRPr="00851ED7">
        <w:rPr>
          <w:szCs w:val="22"/>
        </w:rPr>
        <w:t>a</w:t>
      </w:r>
      <w:r w:rsidR="00A27310" w:rsidRPr="00851ED7">
        <w:rPr>
          <w:szCs w:val="22"/>
        </w:rPr>
        <w:t xml:space="preserve">l </w:t>
      </w:r>
      <w:r w:rsidRPr="00851ED7">
        <w:rPr>
          <w:szCs w:val="22"/>
        </w:rPr>
        <w:t xml:space="preserve">officer of the construction firm. The </w:t>
      </w:r>
      <w:r w:rsidR="00E16125" w:rsidRPr="00851ED7">
        <w:rPr>
          <w:szCs w:val="22"/>
        </w:rPr>
        <w:t>CQCPA</w:t>
      </w:r>
      <w:r w:rsidRPr="00851ED7">
        <w:rPr>
          <w:szCs w:val="22"/>
        </w:rPr>
        <w:t xml:space="preserve"> may supervise the Quality Control Program on more than one project provided that person can be at the job site within </w:t>
      </w:r>
      <w:r w:rsidR="00CB4768" w:rsidRPr="00851ED7">
        <w:rPr>
          <w:szCs w:val="22"/>
        </w:rPr>
        <w:t>two (</w:t>
      </w:r>
      <w:r w:rsidRPr="00851ED7">
        <w:rPr>
          <w:szCs w:val="22"/>
        </w:rPr>
        <w:t>2</w:t>
      </w:r>
      <w:r w:rsidR="00CB4768" w:rsidRPr="00851ED7">
        <w:rPr>
          <w:szCs w:val="22"/>
        </w:rPr>
        <w:t>)</w:t>
      </w:r>
      <w:r w:rsidRPr="00851ED7">
        <w:rPr>
          <w:szCs w:val="22"/>
        </w:rPr>
        <w:t xml:space="preserve"> hours after being notified of a problem.</w:t>
      </w:r>
    </w:p>
    <w:p w14:paraId="5D36094A" w14:textId="77777777" w:rsidR="00FA38F4" w:rsidRPr="00851ED7" w:rsidRDefault="00FA38F4" w:rsidP="008077B4">
      <w:pPr>
        <w:pStyle w:val="Engineernotetop"/>
      </w:pPr>
      <w:r w:rsidRPr="00851ED7">
        <w:t>************************************************************************************</w:t>
      </w:r>
    </w:p>
    <w:p w14:paraId="7D0F3A37" w14:textId="7DAF298D" w:rsidR="00FA38F4" w:rsidRPr="00851ED7" w:rsidRDefault="00FA38F4" w:rsidP="008077B4">
      <w:pPr>
        <w:pStyle w:val="EngineerNoteskeepwithnext"/>
      </w:pPr>
      <w:r w:rsidRPr="00851ED7">
        <w:t>If</w:t>
      </w:r>
      <w:r w:rsidR="00FF4A3B" w:rsidRPr="00851ED7">
        <w:t xml:space="preserve"> </w:t>
      </w:r>
      <w:r w:rsidRPr="00851ED7">
        <w:t xml:space="preserve">the project is of sufficient scope and size to warrant a full time, on-site </w:t>
      </w:r>
      <w:r w:rsidR="00E16125" w:rsidRPr="00851ED7">
        <w:t>CQCPA</w:t>
      </w:r>
      <w:r w:rsidRPr="00851ED7">
        <w:t>, modif</w:t>
      </w:r>
      <w:r w:rsidR="00FF4A3B" w:rsidRPr="00851ED7">
        <w:t xml:space="preserve">y paragraph 100-03a </w:t>
      </w:r>
      <w:r w:rsidRPr="00851ED7">
        <w:t>accordingly.</w:t>
      </w:r>
    </w:p>
    <w:p w14:paraId="4C39441E" w14:textId="77777777" w:rsidR="00FA38F4" w:rsidRPr="00851ED7" w:rsidRDefault="00FA38F4" w:rsidP="008077B4">
      <w:pPr>
        <w:pStyle w:val="Engineernotebottom"/>
      </w:pPr>
      <w:r w:rsidRPr="00851ED7">
        <w:t>************************************************************************************</w:t>
      </w:r>
    </w:p>
    <w:p w14:paraId="4BF721B8" w14:textId="12248CAC" w:rsidR="00FA38F4" w:rsidRPr="00851ED7" w:rsidRDefault="00FA38F4" w:rsidP="00103261">
      <w:pPr>
        <w:pStyle w:val="Indent"/>
        <w:rPr>
          <w:szCs w:val="22"/>
        </w:rPr>
      </w:pPr>
      <w:r w:rsidRPr="00851ED7">
        <w:rPr>
          <w:b/>
          <w:szCs w:val="22"/>
        </w:rPr>
        <w:lastRenderedPageBreak/>
        <w:t xml:space="preserve">b. </w:t>
      </w:r>
      <w:r w:rsidR="00337CFC" w:rsidRPr="00851ED7">
        <w:rPr>
          <w:b/>
          <w:szCs w:val="22"/>
        </w:rPr>
        <w:t>QC</w:t>
      </w:r>
      <w:r w:rsidR="00A7271F" w:rsidRPr="00851ED7">
        <w:rPr>
          <w:b/>
          <w:szCs w:val="22"/>
        </w:rPr>
        <w:t xml:space="preserve"> technician</w:t>
      </w:r>
      <w:r w:rsidRPr="00851ED7">
        <w:rPr>
          <w:b/>
          <w:szCs w:val="22"/>
        </w:rPr>
        <w:t>s.</w:t>
      </w:r>
      <w:r w:rsidRPr="00851ED7">
        <w:rPr>
          <w:szCs w:val="22"/>
        </w:rPr>
        <w:t xml:space="preserve"> A sufficient number of </w:t>
      </w:r>
      <w:r w:rsidR="00337CFC" w:rsidRPr="00851ED7">
        <w:rPr>
          <w:szCs w:val="22"/>
        </w:rPr>
        <w:t>QC</w:t>
      </w:r>
      <w:r w:rsidRPr="00851ED7">
        <w:rPr>
          <w:szCs w:val="22"/>
        </w:rPr>
        <w:t xml:space="preserve"> technicians necessary to adequately implement the </w:t>
      </w:r>
      <w:r w:rsidR="00E16125" w:rsidRPr="00851ED7">
        <w:rPr>
          <w:szCs w:val="22"/>
        </w:rPr>
        <w:t>CQCP</w:t>
      </w:r>
      <w:r w:rsidRPr="00851ED7">
        <w:rPr>
          <w:szCs w:val="22"/>
        </w:rPr>
        <w:t xml:space="preserve"> </w:t>
      </w:r>
      <w:r w:rsidR="00A27310" w:rsidRPr="00851ED7">
        <w:rPr>
          <w:szCs w:val="22"/>
        </w:rPr>
        <w:t xml:space="preserve">must </w:t>
      </w:r>
      <w:r w:rsidRPr="00851ED7">
        <w:rPr>
          <w:szCs w:val="22"/>
        </w:rPr>
        <w:t xml:space="preserve">be provided. These personnel </w:t>
      </w:r>
      <w:r w:rsidR="00AF4C42" w:rsidRPr="00851ED7">
        <w:rPr>
          <w:szCs w:val="22"/>
        </w:rPr>
        <w:t xml:space="preserve">must </w:t>
      </w:r>
      <w:r w:rsidRPr="00851ED7">
        <w:rPr>
          <w:szCs w:val="22"/>
        </w:rPr>
        <w:t xml:space="preserve">be either </w:t>
      </w:r>
      <w:r w:rsidR="00BD08AF" w:rsidRPr="00851ED7">
        <w:rPr>
          <w:szCs w:val="22"/>
        </w:rPr>
        <w:t>Engineer</w:t>
      </w:r>
      <w:r w:rsidRPr="00851ED7">
        <w:rPr>
          <w:szCs w:val="22"/>
        </w:rPr>
        <w:t xml:space="preserve">s, engineering technicians, or experienced craftsman with qualifications in the appropriate field equivalent to NICET Level II </w:t>
      </w:r>
      <w:r w:rsidR="00DA7B98" w:rsidRPr="00851ED7">
        <w:rPr>
          <w:szCs w:val="22"/>
        </w:rPr>
        <w:t xml:space="preserve">in Civil Engineering Technology or higher, </w:t>
      </w:r>
      <w:r w:rsidRPr="00851ED7">
        <w:rPr>
          <w:szCs w:val="22"/>
        </w:rPr>
        <w:t xml:space="preserve">and shall have a minimum of </w:t>
      </w:r>
      <w:r w:rsidR="00CB4768" w:rsidRPr="00851ED7">
        <w:rPr>
          <w:szCs w:val="22"/>
        </w:rPr>
        <w:t>two (</w:t>
      </w:r>
      <w:r w:rsidRPr="00851ED7">
        <w:rPr>
          <w:szCs w:val="22"/>
        </w:rPr>
        <w:t>2</w:t>
      </w:r>
      <w:r w:rsidR="00CB4768" w:rsidRPr="00851ED7">
        <w:rPr>
          <w:szCs w:val="22"/>
        </w:rPr>
        <w:t>)</w:t>
      </w:r>
      <w:r w:rsidRPr="00851ED7">
        <w:rPr>
          <w:szCs w:val="22"/>
        </w:rPr>
        <w:t xml:space="preserve"> years of experience in their area of expertise.</w:t>
      </w:r>
      <w:r w:rsidR="0077041A" w:rsidRPr="00851ED7">
        <w:rPr>
          <w:szCs w:val="22"/>
        </w:rPr>
        <w:t xml:space="preserve"> </w:t>
      </w:r>
    </w:p>
    <w:p w14:paraId="62D55C1E" w14:textId="3B562332" w:rsidR="00FA38F4" w:rsidRPr="00851ED7" w:rsidRDefault="00FA38F4" w:rsidP="00103261">
      <w:pPr>
        <w:pStyle w:val="Indent"/>
      </w:pPr>
      <w:r w:rsidRPr="00851ED7">
        <w:t xml:space="preserve">The </w:t>
      </w:r>
      <w:r w:rsidR="00337CFC" w:rsidRPr="00851ED7">
        <w:t>QC</w:t>
      </w:r>
      <w:r w:rsidRPr="00851ED7">
        <w:t xml:space="preserve"> technicians </w:t>
      </w:r>
      <w:r w:rsidR="00AF4C42" w:rsidRPr="00851ED7">
        <w:t xml:space="preserve">must </w:t>
      </w:r>
      <w:r w:rsidRPr="00851ED7">
        <w:t xml:space="preserve">report directly to the </w:t>
      </w:r>
      <w:r w:rsidR="00337CFC" w:rsidRPr="00851ED7">
        <w:t>CQCPA</w:t>
      </w:r>
      <w:r w:rsidRPr="00851ED7">
        <w:t xml:space="preserve"> and shall perform the following functions:</w:t>
      </w:r>
    </w:p>
    <w:p w14:paraId="2E3BE7A8" w14:textId="360C579F" w:rsidR="00FA38F4" w:rsidRPr="00851ED7" w:rsidRDefault="00FA38F4" w:rsidP="00103261">
      <w:pPr>
        <w:pStyle w:val="Indent2"/>
        <w:rPr>
          <w:szCs w:val="22"/>
        </w:rPr>
      </w:pPr>
      <w:r w:rsidRPr="00851ED7">
        <w:rPr>
          <w:b/>
          <w:szCs w:val="22"/>
        </w:rPr>
        <w:t>(1)</w:t>
      </w:r>
      <w:r w:rsidRPr="00851ED7">
        <w:rPr>
          <w:szCs w:val="22"/>
        </w:rPr>
        <w:t xml:space="preserve"> Inspection of all materials, construction, plant, and equipment for conformance to the technical specifications, and as required by </w:t>
      </w:r>
      <w:r w:rsidR="00DD6522" w:rsidRPr="00851ED7">
        <w:rPr>
          <w:szCs w:val="22"/>
        </w:rPr>
        <w:t xml:space="preserve">paragraph </w:t>
      </w:r>
      <w:r w:rsidRPr="00851ED7">
        <w:rPr>
          <w:szCs w:val="22"/>
        </w:rPr>
        <w:t>100-6.</w:t>
      </w:r>
    </w:p>
    <w:p w14:paraId="4B32DC11" w14:textId="7A94012B" w:rsidR="00FA38F4" w:rsidRPr="00851ED7" w:rsidRDefault="00FA38F4" w:rsidP="00103261">
      <w:pPr>
        <w:pStyle w:val="Indent2"/>
        <w:rPr>
          <w:szCs w:val="22"/>
        </w:rPr>
      </w:pPr>
      <w:r w:rsidRPr="00851ED7">
        <w:rPr>
          <w:b/>
          <w:szCs w:val="22"/>
        </w:rPr>
        <w:t>(2)</w:t>
      </w:r>
      <w:r w:rsidRPr="00851ED7">
        <w:rPr>
          <w:szCs w:val="22"/>
        </w:rPr>
        <w:t xml:space="preserve"> Performance of all </w:t>
      </w:r>
      <w:r w:rsidR="00337CFC" w:rsidRPr="00851ED7">
        <w:rPr>
          <w:szCs w:val="22"/>
        </w:rPr>
        <w:t>QC</w:t>
      </w:r>
      <w:r w:rsidRPr="00851ED7">
        <w:rPr>
          <w:szCs w:val="22"/>
        </w:rPr>
        <w:t xml:space="preserve"> tests as required by the technical specifications and </w:t>
      </w:r>
      <w:r w:rsidR="00DD6522" w:rsidRPr="00851ED7">
        <w:rPr>
          <w:szCs w:val="22"/>
        </w:rPr>
        <w:t>paragraph</w:t>
      </w:r>
      <w:r w:rsidRPr="00851ED7">
        <w:rPr>
          <w:szCs w:val="22"/>
        </w:rPr>
        <w:t>100-</w:t>
      </w:r>
      <w:r w:rsidR="00212A78" w:rsidRPr="00851ED7">
        <w:rPr>
          <w:szCs w:val="22"/>
        </w:rPr>
        <w:t>8</w:t>
      </w:r>
      <w:r w:rsidRPr="00851ED7">
        <w:rPr>
          <w:szCs w:val="22"/>
        </w:rPr>
        <w:t>.</w:t>
      </w:r>
    </w:p>
    <w:p w14:paraId="79314F50" w14:textId="13B28079" w:rsidR="00B50DCF" w:rsidRPr="00851ED7" w:rsidRDefault="00B50DCF" w:rsidP="00103261">
      <w:pPr>
        <w:pStyle w:val="Indent2"/>
        <w:rPr>
          <w:szCs w:val="22"/>
        </w:rPr>
      </w:pPr>
      <w:r w:rsidRPr="00851ED7">
        <w:rPr>
          <w:b/>
          <w:szCs w:val="22"/>
        </w:rPr>
        <w:t xml:space="preserve">(3) </w:t>
      </w:r>
      <w:r w:rsidRPr="00851ED7">
        <w:rPr>
          <w:szCs w:val="22"/>
        </w:rPr>
        <w:t xml:space="preserve">Performance of tests for the </w:t>
      </w:r>
      <w:r w:rsidR="00DD6522" w:rsidRPr="00851ED7">
        <w:rPr>
          <w:szCs w:val="22"/>
        </w:rPr>
        <w:t xml:space="preserve">RPR </w:t>
      </w:r>
      <w:r w:rsidRPr="00851ED7">
        <w:rPr>
          <w:szCs w:val="22"/>
        </w:rPr>
        <w:t>when required by the technical specifications.</w:t>
      </w:r>
      <w:r w:rsidR="0077041A" w:rsidRPr="00851ED7">
        <w:rPr>
          <w:szCs w:val="22"/>
        </w:rPr>
        <w:t xml:space="preserve">  </w:t>
      </w:r>
    </w:p>
    <w:p w14:paraId="73BCB9C7" w14:textId="41F75343" w:rsidR="00FA38F4" w:rsidRPr="00851ED7" w:rsidRDefault="00FA38F4" w:rsidP="00103261">
      <w:pPr>
        <w:pStyle w:val="Indent"/>
      </w:pPr>
      <w:r w:rsidRPr="00851ED7">
        <w:t>Certification at an equivalent level</w:t>
      </w:r>
      <w:r w:rsidR="008F79DF" w:rsidRPr="00851ED7">
        <w:t xml:space="preserve"> of qualification and experience</w:t>
      </w:r>
      <w:r w:rsidRPr="00851ED7">
        <w:t xml:space="preserve"> by a state or nationally recognized organization will be acceptable in lieu of NICET certification.</w:t>
      </w:r>
    </w:p>
    <w:p w14:paraId="2A30021A" w14:textId="25F09533" w:rsidR="00FA38F4" w:rsidRPr="00851ED7" w:rsidRDefault="00FA38F4" w:rsidP="00103261">
      <w:pPr>
        <w:pStyle w:val="Indent"/>
        <w:rPr>
          <w:szCs w:val="22"/>
        </w:rPr>
      </w:pPr>
      <w:r w:rsidRPr="00851ED7">
        <w:rPr>
          <w:b/>
          <w:szCs w:val="22"/>
        </w:rPr>
        <w:t>c. Staffi</w:t>
      </w:r>
      <w:r w:rsidR="00A7271F" w:rsidRPr="00851ED7">
        <w:rPr>
          <w:b/>
          <w:szCs w:val="22"/>
        </w:rPr>
        <w:t>ng level</w:t>
      </w:r>
      <w:r w:rsidRPr="00851ED7">
        <w:rPr>
          <w:b/>
          <w:szCs w:val="22"/>
        </w:rPr>
        <w:t>s.</w:t>
      </w:r>
      <w:r w:rsidRPr="00851ED7">
        <w:rPr>
          <w:szCs w:val="22"/>
        </w:rPr>
        <w:t xml:space="preserve"> The Contractor shall provide sufficient qualified </w:t>
      </w:r>
      <w:r w:rsidR="00337CFC" w:rsidRPr="00851ED7">
        <w:rPr>
          <w:szCs w:val="22"/>
        </w:rPr>
        <w:t>QC</w:t>
      </w:r>
      <w:r w:rsidRPr="00851ED7">
        <w:rPr>
          <w:szCs w:val="22"/>
        </w:rPr>
        <w:t xml:space="preserve"> personnel to monitor each work activity at all times. Where material is being produced in a plant for incorporation into the work, separate plant and field technicians shall be provided at each plant and field placement location. The scheduling and coordinating of all inspection and testing must match the type and pace of work activity. The </w:t>
      </w:r>
      <w:r w:rsidR="00723075" w:rsidRPr="00851ED7">
        <w:rPr>
          <w:szCs w:val="22"/>
        </w:rPr>
        <w:t>CQCP</w:t>
      </w:r>
      <w:r w:rsidRPr="00851ED7">
        <w:rPr>
          <w:szCs w:val="22"/>
        </w:rPr>
        <w:t xml:space="preserve"> shall state where different technicians will be required for different work elements.</w:t>
      </w:r>
    </w:p>
    <w:p w14:paraId="7A094A54" w14:textId="0BB89C76" w:rsidR="00FA38F4" w:rsidRPr="00851ED7" w:rsidRDefault="00FA38F4">
      <w:pPr>
        <w:tabs>
          <w:tab w:val="left" w:pos="-417"/>
          <w:tab w:val="left" w:pos="0"/>
        </w:tabs>
        <w:suppressAutoHyphens/>
        <w:rPr>
          <w:szCs w:val="22"/>
        </w:rPr>
      </w:pPr>
      <w:r w:rsidRPr="00851ED7">
        <w:rPr>
          <w:b/>
          <w:szCs w:val="22"/>
        </w:rPr>
        <w:t>100-4 Project progress schedule.</w:t>
      </w:r>
      <w:r w:rsidRPr="00851ED7">
        <w:rPr>
          <w:szCs w:val="22"/>
        </w:rPr>
        <w:t xml:space="preserve"> </w:t>
      </w:r>
      <w:r w:rsidR="00581C0E" w:rsidRPr="00851ED7">
        <w:rPr>
          <w:szCs w:val="22"/>
        </w:rPr>
        <w:t xml:space="preserve">Critical QC activities must be shown on the project schedule as required by Section </w:t>
      </w:r>
      <w:r w:rsidR="007C0486" w:rsidRPr="00851ED7">
        <w:rPr>
          <w:szCs w:val="22"/>
        </w:rPr>
        <w:t xml:space="preserve">80, paragraph </w:t>
      </w:r>
      <w:r w:rsidR="00581C0E" w:rsidRPr="00851ED7">
        <w:rPr>
          <w:szCs w:val="22"/>
        </w:rPr>
        <w:t>80-03</w:t>
      </w:r>
      <w:r w:rsidR="00AE37CD" w:rsidRPr="00851ED7">
        <w:rPr>
          <w:szCs w:val="22"/>
        </w:rPr>
        <w:t>,</w:t>
      </w:r>
      <w:r w:rsidR="007C0486" w:rsidRPr="00851ED7">
        <w:t xml:space="preserve"> </w:t>
      </w:r>
      <w:r w:rsidR="007C0486" w:rsidRPr="00851ED7">
        <w:rPr>
          <w:rStyle w:val="TitleReferenceitalics"/>
        </w:rPr>
        <w:t>Execution and Progress</w:t>
      </w:r>
      <w:r w:rsidR="00581C0E" w:rsidRPr="00851ED7">
        <w:rPr>
          <w:szCs w:val="22"/>
        </w:rPr>
        <w:t xml:space="preserve">.  </w:t>
      </w:r>
    </w:p>
    <w:p w14:paraId="5175745F" w14:textId="44571503" w:rsidR="00FA38F4" w:rsidRPr="00851ED7" w:rsidRDefault="00FA38F4" w:rsidP="00103261">
      <w:pPr>
        <w:tabs>
          <w:tab w:val="left" w:pos="-417"/>
          <w:tab w:val="left" w:pos="0"/>
        </w:tabs>
        <w:suppressAutoHyphens/>
        <w:rPr>
          <w:szCs w:val="22"/>
        </w:rPr>
      </w:pPr>
      <w:r w:rsidRPr="00851ED7">
        <w:rPr>
          <w:b/>
          <w:szCs w:val="22"/>
        </w:rPr>
        <w:t>100-5 Submittals schedule.</w:t>
      </w:r>
      <w:r w:rsidRPr="00851ED7">
        <w:rPr>
          <w:szCs w:val="22"/>
        </w:rPr>
        <w:t xml:space="preserve"> The Contractor shall submit a detailed listing of all submittals (for example, mix designs, material certifications) and shop drawings required by the technical specifications. The listing can be developed in a spreadsheet format and shall include</w:t>
      </w:r>
      <w:r w:rsidR="007C0486" w:rsidRPr="00851ED7">
        <w:rPr>
          <w:szCs w:val="22"/>
        </w:rPr>
        <w:t xml:space="preserve"> as a minimum</w:t>
      </w:r>
      <w:r w:rsidRPr="00851ED7">
        <w:rPr>
          <w:szCs w:val="22"/>
        </w:rPr>
        <w:t>:</w:t>
      </w:r>
    </w:p>
    <w:p w14:paraId="21FE4418" w14:textId="77777777" w:rsidR="00FA38F4" w:rsidRPr="00851ED7" w:rsidRDefault="00FA38F4" w:rsidP="00103261">
      <w:pPr>
        <w:pStyle w:val="Indent"/>
        <w:rPr>
          <w:szCs w:val="22"/>
        </w:rPr>
      </w:pPr>
      <w:r w:rsidRPr="00851ED7">
        <w:rPr>
          <w:b/>
          <w:szCs w:val="22"/>
        </w:rPr>
        <w:t>a.</w:t>
      </w:r>
      <w:r w:rsidRPr="00851ED7">
        <w:rPr>
          <w:szCs w:val="22"/>
        </w:rPr>
        <w:t xml:space="preserve"> Specification item number</w:t>
      </w:r>
    </w:p>
    <w:p w14:paraId="32870F8E" w14:textId="77777777" w:rsidR="00FA38F4" w:rsidRPr="00851ED7" w:rsidRDefault="00FA38F4" w:rsidP="00103261">
      <w:pPr>
        <w:pStyle w:val="Indent"/>
        <w:rPr>
          <w:szCs w:val="22"/>
        </w:rPr>
      </w:pPr>
      <w:r w:rsidRPr="00851ED7">
        <w:rPr>
          <w:b/>
          <w:szCs w:val="22"/>
        </w:rPr>
        <w:t>b.</w:t>
      </w:r>
      <w:r w:rsidRPr="00851ED7">
        <w:rPr>
          <w:szCs w:val="22"/>
        </w:rPr>
        <w:t xml:space="preserve"> Item description</w:t>
      </w:r>
    </w:p>
    <w:p w14:paraId="026C9554" w14:textId="77777777" w:rsidR="00FA38F4" w:rsidRPr="00851ED7" w:rsidRDefault="00FA38F4" w:rsidP="00103261">
      <w:pPr>
        <w:pStyle w:val="Indent"/>
        <w:rPr>
          <w:szCs w:val="22"/>
        </w:rPr>
      </w:pPr>
      <w:r w:rsidRPr="00851ED7">
        <w:rPr>
          <w:b/>
          <w:szCs w:val="22"/>
        </w:rPr>
        <w:t>c.</w:t>
      </w:r>
      <w:r w:rsidRPr="00851ED7">
        <w:rPr>
          <w:szCs w:val="22"/>
        </w:rPr>
        <w:t xml:space="preserve"> Description of submittal</w:t>
      </w:r>
    </w:p>
    <w:p w14:paraId="1AA969B8" w14:textId="77777777" w:rsidR="00FA38F4" w:rsidRPr="00851ED7" w:rsidRDefault="00FA38F4" w:rsidP="00103261">
      <w:pPr>
        <w:pStyle w:val="Indent"/>
        <w:rPr>
          <w:szCs w:val="22"/>
        </w:rPr>
      </w:pPr>
      <w:r w:rsidRPr="00851ED7">
        <w:rPr>
          <w:b/>
          <w:szCs w:val="22"/>
        </w:rPr>
        <w:t>d.</w:t>
      </w:r>
      <w:r w:rsidRPr="00851ED7">
        <w:rPr>
          <w:szCs w:val="22"/>
        </w:rPr>
        <w:t xml:space="preserve"> Specification paragraph requiring submittal</w:t>
      </w:r>
    </w:p>
    <w:p w14:paraId="70498625" w14:textId="77777777" w:rsidR="00FA38F4" w:rsidRPr="00851ED7" w:rsidRDefault="00FA38F4" w:rsidP="00103261">
      <w:pPr>
        <w:pStyle w:val="Indent"/>
        <w:rPr>
          <w:szCs w:val="22"/>
        </w:rPr>
      </w:pPr>
      <w:r w:rsidRPr="00851ED7">
        <w:rPr>
          <w:b/>
          <w:szCs w:val="22"/>
        </w:rPr>
        <w:t>e.</w:t>
      </w:r>
      <w:r w:rsidRPr="00851ED7">
        <w:rPr>
          <w:szCs w:val="22"/>
        </w:rPr>
        <w:t xml:space="preserve"> Scheduled date of submittal</w:t>
      </w:r>
    </w:p>
    <w:p w14:paraId="4FAC232A" w14:textId="2EF780A7" w:rsidR="00FA38F4" w:rsidRPr="00851ED7" w:rsidRDefault="00FA38F4" w:rsidP="00103261">
      <w:pPr>
        <w:tabs>
          <w:tab w:val="left" w:pos="-417"/>
          <w:tab w:val="left" w:pos="0"/>
        </w:tabs>
        <w:suppressAutoHyphens/>
        <w:rPr>
          <w:szCs w:val="22"/>
        </w:rPr>
      </w:pPr>
      <w:r w:rsidRPr="00851ED7">
        <w:rPr>
          <w:b/>
          <w:szCs w:val="22"/>
        </w:rPr>
        <w:t>100-6 Inspection requirements.</w:t>
      </w:r>
      <w:r w:rsidRPr="00851ED7">
        <w:rPr>
          <w:szCs w:val="22"/>
        </w:rPr>
        <w:t xml:space="preserve"> </w:t>
      </w:r>
      <w:r w:rsidR="00723075" w:rsidRPr="00851ED7">
        <w:rPr>
          <w:szCs w:val="22"/>
        </w:rPr>
        <w:t xml:space="preserve">QC </w:t>
      </w:r>
      <w:r w:rsidRPr="00851ED7">
        <w:rPr>
          <w:szCs w:val="22"/>
        </w:rPr>
        <w:t xml:space="preserve">inspection functions shall be organized to provide inspections for all definable features of work, as detailed below. All inspections shall be documented by the Contractor as specified by </w:t>
      </w:r>
      <w:r w:rsidR="007C0486" w:rsidRPr="00851ED7">
        <w:rPr>
          <w:szCs w:val="22"/>
        </w:rPr>
        <w:t xml:space="preserve">paragraph </w:t>
      </w:r>
      <w:r w:rsidRPr="00851ED7">
        <w:rPr>
          <w:szCs w:val="22"/>
        </w:rPr>
        <w:t>100-</w:t>
      </w:r>
      <w:r w:rsidR="000F0907" w:rsidRPr="00851ED7">
        <w:rPr>
          <w:szCs w:val="22"/>
        </w:rPr>
        <w:t>9</w:t>
      </w:r>
      <w:r w:rsidRPr="00851ED7">
        <w:rPr>
          <w:szCs w:val="22"/>
        </w:rPr>
        <w:t>.</w:t>
      </w:r>
    </w:p>
    <w:p w14:paraId="19CDE77D" w14:textId="2FA8BBE7" w:rsidR="00FA38F4" w:rsidRPr="00851ED7" w:rsidRDefault="00FA38F4" w:rsidP="00103261">
      <w:pPr>
        <w:tabs>
          <w:tab w:val="left" w:pos="-417"/>
          <w:tab w:val="left" w:pos="0"/>
        </w:tabs>
        <w:suppressAutoHyphens/>
        <w:rPr>
          <w:szCs w:val="22"/>
        </w:rPr>
      </w:pPr>
      <w:r w:rsidRPr="00851ED7">
        <w:rPr>
          <w:szCs w:val="22"/>
        </w:rPr>
        <w:t xml:space="preserve">Inspections shall be performed </w:t>
      </w:r>
      <w:r w:rsidR="00866662" w:rsidRPr="00851ED7">
        <w:rPr>
          <w:szCs w:val="22"/>
        </w:rPr>
        <w:t xml:space="preserve">as needed </w:t>
      </w:r>
      <w:r w:rsidRPr="00851ED7">
        <w:rPr>
          <w:szCs w:val="22"/>
        </w:rPr>
        <w:t xml:space="preserve">to ensure continuing compliance with contract requirements until completion of the particular feature of work. </w:t>
      </w:r>
      <w:r w:rsidR="007C0486" w:rsidRPr="00851ED7">
        <w:rPr>
          <w:szCs w:val="22"/>
        </w:rPr>
        <w:t xml:space="preserve">Inspections </w:t>
      </w:r>
      <w:r w:rsidRPr="00851ED7">
        <w:rPr>
          <w:szCs w:val="22"/>
        </w:rPr>
        <w:t>shall include the following minimum requirements:</w:t>
      </w:r>
    </w:p>
    <w:p w14:paraId="0B36691A" w14:textId="4514D007" w:rsidR="00FA38F4" w:rsidRPr="00851ED7" w:rsidRDefault="00FA38F4" w:rsidP="00103261">
      <w:pPr>
        <w:pStyle w:val="Indent"/>
        <w:rPr>
          <w:szCs w:val="22"/>
        </w:rPr>
      </w:pPr>
      <w:r w:rsidRPr="00851ED7">
        <w:rPr>
          <w:b/>
          <w:szCs w:val="22"/>
        </w:rPr>
        <w:t>a.</w:t>
      </w:r>
      <w:r w:rsidRPr="00851ED7">
        <w:rPr>
          <w:szCs w:val="22"/>
        </w:rPr>
        <w:t xml:space="preserve"> During plant operation for material production, </w:t>
      </w:r>
      <w:r w:rsidR="00723075" w:rsidRPr="00851ED7">
        <w:rPr>
          <w:szCs w:val="22"/>
        </w:rPr>
        <w:t>QC</w:t>
      </w:r>
      <w:r w:rsidRPr="00851ED7">
        <w:rPr>
          <w:szCs w:val="22"/>
        </w:rPr>
        <w:t xml:space="preserve"> test results and periodic inspections shall be used to ensure the quality of aggregates and other mix components, and to adjust and control mix proportioning to meet the approved mix design and other requirements of the technical specifications. All equipment used in proportioning and mixing shall be inspected to ensure its proper operating condition. The </w:t>
      </w:r>
      <w:r w:rsidR="00723075" w:rsidRPr="00851ED7">
        <w:rPr>
          <w:szCs w:val="22"/>
        </w:rPr>
        <w:t>CQCP</w:t>
      </w:r>
      <w:r w:rsidRPr="00851ED7">
        <w:rPr>
          <w:szCs w:val="22"/>
        </w:rPr>
        <w:t xml:space="preserve"> shall detail how these and other </w:t>
      </w:r>
      <w:r w:rsidR="00723075" w:rsidRPr="00851ED7">
        <w:rPr>
          <w:szCs w:val="22"/>
        </w:rPr>
        <w:t>QC</w:t>
      </w:r>
      <w:r w:rsidRPr="00851ED7">
        <w:rPr>
          <w:szCs w:val="22"/>
        </w:rPr>
        <w:t xml:space="preserve"> functions will be accomplished and used.</w:t>
      </w:r>
    </w:p>
    <w:p w14:paraId="416AB0E2" w14:textId="31E0DAFE" w:rsidR="00FA38F4" w:rsidRPr="00851ED7" w:rsidRDefault="00FA38F4" w:rsidP="00103261">
      <w:pPr>
        <w:pStyle w:val="Indent"/>
        <w:rPr>
          <w:szCs w:val="22"/>
        </w:rPr>
      </w:pPr>
      <w:r w:rsidRPr="00851ED7">
        <w:rPr>
          <w:b/>
          <w:szCs w:val="22"/>
        </w:rPr>
        <w:t>b.</w:t>
      </w:r>
      <w:r w:rsidRPr="00851ED7">
        <w:rPr>
          <w:szCs w:val="22"/>
        </w:rPr>
        <w:t xml:space="preserve"> During field operations, </w:t>
      </w:r>
      <w:r w:rsidR="00723075" w:rsidRPr="00851ED7">
        <w:rPr>
          <w:szCs w:val="22"/>
        </w:rPr>
        <w:t>QC</w:t>
      </w:r>
      <w:r w:rsidRPr="00851ED7">
        <w:rPr>
          <w:szCs w:val="22"/>
        </w:rPr>
        <w:t xml:space="preserve"> test results and periodic inspections shall be used to ensure the quality of all materials and workmanship. All equipment used in placing, finishing, and compacting shall be inspected to ensure its proper operating condition and to ensure that all such operations are in conformance to the technical specifications and are within the plan dimensions, lines, grades, and </w:t>
      </w:r>
      <w:r w:rsidRPr="00851ED7">
        <w:rPr>
          <w:szCs w:val="22"/>
        </w:rPr>
        <w:lastRenderedPageBreak/>
        <w:t xml:space="preserve">tolerances specified. The </w:t>
      </w:r>
      <w:r w:rsidR="00723075" w:rsidRPr="00851ED7">
        <w:rPr>
          <w:szCs w:val="22"/>
        </w:rPr>
        <w:t xml:space="preserve">CQCP </w:t>
      </w:r>
      <w:r w:rsidRPr="00851ED7">
        <w:rPr>
          <w:szCs w:val="22"/>
        </w:rPr>
        <w:t xml:space="preserve">shall document how these and other </w:t>
      </w:r>
      <w:r w:rsidR="00723075" w:rsidRPr="00851ED7">
        <w:rPr>
          <w:szCs w:val="22"/>
        </w:rPr>
        <w:t>QC</w:t>
      </w:r>
      <w:r w:rsidRPr="00851ED7">
        <w:rPr>
          <w:szCs w:val="22"/>
        </w:rPr>
        <w:t xml:space="preserve"> functions will be accomplished and used.</w:t>
      </w:r>
    </w:p>
    <w:p w14:paraId="3510AEE9" w14:textId="1A3E05A3" w:rsidR="005969E8" w:rsidRPr="00851ED7" w:rsidRDefault="00AC6FDC" w:rsidP="00103261">
      <w:pPr>
        <w:pStyle w:val="Indent"/>
        <w:ind w:firstLine="0"/>
        <w:rPr>
          <w:b/>
          <w:szCs w:val="22"/>
        </w:rPr>
      </w:pPr>
      <w:r w:rsidRPr="00851ED7">
        <w:rPr>
          <w:b/>
          <w:szCs w:val="22"/>
        </w:rPr>
        <w:t xml:space="preserve">100-7 Contractor </w:t>
      </w:r>
      <w:r w:rsidR="00723075" w:rsidRPr="00851ED7">
        <w:rPr>
          <w:b/>
          <w:szCs w:val="22"/>
        </w:rPr>
        <w:t>QC</w:t>
      </w:r>
      <w:r w:rsidR="000F407A" w:rsidRPr="00851ED7">
        <w:rPr>
          <w:b/>
          <w:szCs w:val="22"/>
        </w:rPr>
        <w:t xml:space="preserve"> </w:t>
      </w:r>
      <w:r w:rsidRPr="00851ED7">
        <w:rPr>
          <w:b/>
          <w:szCs w:val="22"/>
        </w:rPr>
        <w:t xml:space="preserve">testing </w:t>
      </w:r>
      <w:r w:rsidR="000F407A" w:rsidRPr="00851ED7">
        <w:rPr>
          <w:b/>
          <w:szCs w:val="22"/>
        </w:rPr>
        <w:t>facility</w:t>
      </w:r>
      <w:r w:rsidRPr="00851ED7">
        <w:rPr>
          <w:b/>
          <w:szCs w:val="22"/>
        </w:rPr>
        <w:t>.</w:t>
      </w:r>
    </w:p>
    <w:p w14:paraId="5C12EE32" w14:textId="586AFD01" w:rsidR="00703803" w:rsidRPr="00851ED7" w:rsidRDefault="005969E8" w:rsidP="00104676">
      <w:pPr>
        <w:pStyle w:val="Indent"/>
        <w:rPr>
          <w:szCs w:val="22"/>
        </w:rPr>
      </w:pPr>
      <w:r w:rsidRPr="00851ED7">
        <w:rPr>
          <w:b/>
          <w:szCs w:val="22"/>
        </w:rPr>
        <w:t>a.</w:t>
      </w:r>
      <w:r w:rsidR="00AC6FDC" w:rsidRPr="00851ED7">
        <w:rPr>
          <w:szCs w:val="22"/>
        </w:rPr>
        <w:t xml:space="preserve"> </w:t>
      </w:r>
      <w:r w:rsidR="002372F1" w:rsidRPr="00851ED7">
        <w:rPr>
          <w:szCs w:val="22"/>
        </w:rPr>
        <w:t xml:space="preserve">For projects that include </w:t>
      </w:r>
      <w:r w:rsidR="009D2233" w:rsidRPr="00851ED7">
        <w:rPr>
          <w:szCs w:val="22"/>
        </w:rPr>
        <w:t xml:space="preserve">Item </w:t>
      </w:r>
      <w:r w:rsidR="002372F1" w:rsidRPr="00851ED7">
        <w:rPr>
          <w:szCs w:val="22"/>
        </w:rPr>
        <w:t>P-401</w:t>
      </w:r>
      <w:r w:rsidR="001B2647" w:rsidRPr="00851ED7">
        <w:rPr>
          <w:szCs w:val="22"/>
        </w:rPr>
        <w:t>, Item P-403,</w:t>
      </w:r>
      <w:r w:rsidR="002372F1" w:rsidRPr="00851ED7">
        <w:rPr>
          <w:szCs w:val="22"/>
        </w:rPr>
        <w:t xml:space="preserve"> and </w:t>
      </w:r>
      <w:r w:rsidR="009D2233" w:rsidRPr="00851ED7">
        <w:rPr>
          <w:szCs w:val="22"/>
        </w:rPr>
        <w:t xml:space="preserve">Item </w:t>
      </w:r>
      <w:r w:rsidR="002372F1" w:rsidRPr="00851ED7">
        <w:rPr>
          <w:szCs w:val="22"/>
        </w:rPr>
        <w:t>P-40</w:t>
      </w:r>
      <w:r w:rsidR="001B2647" w:rsidRPr="00851ED7">
        <w:rPr>
          <w:szCs w:val="22"/>
        </w:rPr>
        <w:t>4</w:t>
      </w:r>
      <w:r w:rsidR="002372F1" w:rsidRPr="00851ED7">
        <w:rPr>
          <w:szCs w:val="22"/>
        </w:rPr>
        <w:t>, t</w:t>
      </w:r>
      <w:r w:rsidR="00AC6FDC" w:rsidRPr="00851ED7">
        <w:rPr>
          <w:szCs w:val="22"/>
        </w:rPr>
        <w:t>he Contractor shall ensure facilities</w:t>
      </w:r>
      <w:r w:rsidR="00703803" w:rsidRPr="00851ED7">
        <w:rPr>
          <w:szCs w:val="22"/>
        </w:rPr>
        <w:t xml:space="preserve">, including all necessary equipment, materials, and current reference standards, </w:t>
      </w:r>
      <w:r w:rsidR="00AC6FDC" w:rsidRPr="00851ED7">
        <w:rPr>
          <w:szCs w:val="22"/>
        </w:rPr>
        <w:t xml:space="preserve">are provided </w:t>
      </w:r>
      <w:r w:rsidR="00703803" w:rsidRPr="00851ED7">
        <w:rPr>
          <w:szCs w:val="22"/>
        </w:rPr>
        <w:t xml:space="preserve">that meet </w:t>
      </w:r>
      <w:r w:rsidR="00AC6FDC" w:rsidRPr="00851ED7">
        <w:rPr>
          <w:szCs w:val="22"/>
        </w:rPr>
        <w:t xml:space="preserve">requirements </w:t>
      </w:r>
      <w:r w:rsidR="00703803" w:rsidRPr="00851ED7">
        <w:rPr>
          <w:szCs w:val="22"/>
        </w:rPr>
        <w:t>in</w:t>
      </w:r>
      <w:r w:rsidR="000F407A" w:rsidRPr="00851ED7">
        <w:rPr>
          <w:szCs w:val="22"/>
        </w:rPr>
        <w:t xml:space="preserve"> </w:t>
      </w:r>
      <w:r w:rsidR="00703803" w:rsidRPr="00851ED7">
        <w:rPr>
          <w:szCs w:val="22"/>
        </w:rPr>
        <w:t xml:space="preserve">the following paragraphs of ASTM D3666, </w:t>
      </w:r>
      <w:r w:rsidR="00703803" w:rsidRPr="00851ED7">
        <w:rPr>
          <w:rStyle w:val="TitleReferenceitalics"/>
        </w:rPr>
        <w:t>Standard Specification for Minimum Requirements for Agencies Testing and Inspecting Road and Paving Materials</w:t>
      </w:r>
      <w:r w:rsidR="00703803" w:rsidRPr="00851ED7">
        <w:rPr>
          <w:szCs w:val="22"/>
        </w:rPr>
        <w:t>:</w:t>
      </w:r>
    </w:p>
    <w:p w14:paraId="5D48CDED" w14:textId="77777777" w:rsidR="00703803" w:rsidRPr="00851ED7" w:rsidRDefault="00AC6FDC" w:rsidP="00BD5475">
      <w:pPr>
        <w:pStyle w:val="Bulletsunderletters"/>
      </w:pPr>
      <w:r w:rsidRPr="00851ED7">
        <w:t>8.1.3 Equipment Calibration and Checks</w:t>
      </w:r>
      <w:r w:rsidR="000F407A" w:rsidRPr="00851ED7">
        <w:t>;</w:t>
      </w:r>
    </w:p>
    <w:p w14:paraId="4D10EE2A" w14:textId="77777777" w:rsidR="00703803" w:rsidRPr="00851ED7" w:rsidRDefault="00703803" w:rsidP="00BD5475">
      <w:pPr>
        <w:pStyle w:val="Bulletsunderletters"/>
      </w:pPr>
      <w:r w:rsidRPr="00851ED7">
        <w:t>8.1.9 Equipment Calibration,</w:t>
      </w:r>
      <w:r w:rsidR="00AC6FDC" w:rsidRPr="00851ED7">
        <w:t xml:space="preserve"> Standardization, and Check Records;</w:t>
      </w:r>
    </w:p>
    <w:p w14:paraId="1D8D9EC5" w14:textId="77777777" w:rsidR="00703803" w:rsidRPr="00851ED7" w:rsidRDefault="00AC6FDC" w:rsidP="00BD5475">
      <w:pPr>
        <w:pStyle w:val="Bulletsunderletters"/>
      </w:pPr>
      <w:r w:rsidRPr="00851ED7">
        <w:t>8.1.12 Test Methods and Procedures</w:t>
      </w:r>
    </w:p>
    <w:p w14:paraId="5D10B96A" w14:textId="77777777" w:rsidR="005969E8" w:rsidRPr="00851ED7" w:rsidRDefault="00104676" w:rsidP="00104676">
      <w:pPr>
        <w:pStyle w:val="Indent"/>
        <w:rPr>
          <w:szCs w:val="22"/>
        </w:rPr>
      </w:pPr>
      <w:r w:rsidRPr="00851ED7">
        <w:rPr>
          <w:b/>
          <w:szCs w:val="22"/>
        </w:rPr>
        <w:t xml:space="preserve">b. </w:t>
      </w:r>
      <w:r w:rsidR="00723075" w:rsidRPr="00851ED7">
        <w:rPr>
          <w:szCs w:val="22"/>
        </w:rPr>
        <w:t xml:space="preserve">For projects that include P-501, the </w:t>
      </w:r>
      <w:r w:rsidR="005969E8" w:rsidRPr="00851ED7">
        <w:rPr>
          <w:szCs w:val="22"/>
        </w:rPr>
        <w:t xml:space="preserve">Contractor shall ensure facilities, including all necessary equipment, materials, and current reference standards, are provided that meet requirements in the following paragraphs of ASTM </w:t>
      </w:r>
      <w:r w:rsidR="002372F1" w:rsidRPr="00851ED7">
        <w:rPr>
          <w:szCs w:val="22"/>
        </w:rPr>
        <w:t>C</w:t>
      </w:r>
      <w:r w:rsidR="005969E8" w:rsidRPr="00851ED7">
        <w:rPr>
          <w:szCs w:val="22"/>
        </w:rPr>
        <w:t xml:space="preserve">1077, </w:t>
      </w:r>
      <w:r w:rsidR="00A53582" w:rsidRPr="00851ED7">
        <w:rPr>
          <w:szCs w:val="22"/>
        </w:rPr>
        <w:t>Standard Practice for Agencies Testing Concrete and Concrete Aggregates for Use in Construction and Criteria for Testing Agency Evaluation:</w:t>
      </w:r>
    </w:p>
    <w:p w14:paraId="65A60D25" w14:textId="77777777" w:rsidR="00A53582" w:rsidRPr="00851ED7" w:rsidRDefault="002372F1" w:rsidP="00BD5475">
      <w:pPr>
        <w:pStyle w:val="Bulletsunderletters"/>
      </w:pPr>
      <w:r w:rsidRPr="00851ED7">
        <w:t>7 Test Methods and Procedures</w:t>
      </w:r>
    </w:p>
    <w:p w14:paraId="2E532506" w14:textId="77777777" w:rsidR="002372F1" w:rsidRPr="00851ED7" w:rsidRDefault="002372F1" w:rsidP="00BD5475">
      <w:pPr>
        <w:pStyle w:val="Bulletsunderletters"/>
      </w:pPr>
      <w:r w:rsidRPr="00851ED7">
        <w:t>8 Facilities, Equipment, and Supplemental Procedures</w:t>
      </w:r>
    </w:p>
    <w:p w14:paraId="46C03630" w14:textId="130A9F51" w:rsidR="00FA38F4" w:rsidRPr="00851ED7" w:rsidRDefault="00FA38F4" w:rsidP="00103261">
      <w:pPr>
        <w:tabs>
          <w:tab w:val="left" w:pos="-417"/>
          <w:tab w:val="left" w:pos="0"/>
        </w:tabs>
        <w:suppressAutoHyphens/>
        <w:rPr>
          <w:szCs w:val="22"/>
        </w:rPr>
      </w:pPr>
      <w:r w:rsidRPr="00851ED7">
        <w:rPr>
          <w:b/>
          <w:szCs w:val="22"/>
        </w:rPr>
        <w:t>100-</w:t>
      </w:r>
      <w:r w:rsidR="00104676" w:rsidRPr="00851ED7">
        <w:rPr>
          <w:b/>
          <w:szCs w:val="22"/>
        </w:rPr>
        <w:t xml:space="preserve">8 </w:t>
      </w:r>
      <w:r w:rsidR="00723075" w:rsidRPr="00851ED7">
        <w:rPr>
          <w:b/>
          <w:szCs w:val="22"/>
        </w:rPr>
        <w:t>QC</w:t>
      </w:r>
      <w:r w:rsidRPr="00851ED7">
        <w:rPr>
          <w:b/>
          <w:szCs w:val="22"/>
        </w:rPr>
        <w:t xml:space="preserve"> testing plan.</w:t>
      </w:r>
      <w:r w:rsidRPr="00851ED7">
        <w:rPr>
          <w:szCs w:val="22"/>
        </w:rPr>
        <w:t xml:space="preserve"> As a part of the overall </w:t>
      </w:r>
      <w:r w:rsidR="00723075" w:rsidRPr="00851ED7">
        <w:rPr>
          <w:szCs w:val="22"/>
        </w:rPr>
        <w:t>CQCP</w:t>
      </w:r>
      <w:r w:rsidRPr="00851ED7">
        <w:rPr>
          <w:szCs w:val="22"/>
        </w:rPr>
        <w:t xml:space="preserve">, the Contractor shall implement a </w:t>
      </w:r>
      <w:r w:rsidR="00723075" w:rsidRPr="00851ED7">
        <w:rPr>
          <w:szCs w:val="22"/>
        </w:rPr>
        <w:t>QC</w:t>
      </w:r>
      <w:r w:rsidRPr="00851ED7">
        <w:rPr>
          <w:szCs w:val="22"/>
        </w:rPr>
        <w:t xml:space="preserve"> testing plan, as required by the technical specifications. The testing plan shall include the minimum tests and test frequencies required by each technical specification Item, as well as any additional </w:t>
      </w:r>
      <w:r w:rsidR="00723075" w:rsidRPr="00851ED7">
        <w:rPr>
          <w:szCs w:val="22"/>
        </w:rPr>
        <w:t>QC</w:t>
      </w:r>
      <w:r w:rsidRPr="00851ED7">
        <w:rPr>
          <w:szCs w:val="22"/>
        </w:rPr>
        <w:t xml:space="preserve"> tests that the Contractor deems necessary to adequately control production and/or construction processes.</w:t>
      </w:r>
    </w:p>
    <w:p w14:paraId="56EBB590" w14:textId="77777777" w:rsidR="00FA38F4" w:rsidRPr="00851ED7" w:rsidRDefault="00FA38F4" w:rsidP="00103261">
      <w:pPr>
        <w:tabs>
          <w:tab w:val="left" w:pos="-417"/>
          <w:tab w:val="left" w:pos="0"/>
        </w:tabs>
        <w:suppressAutoHyphens/>
        <w:rPr>
          <w:szCs w:val="22"/>
        </w:rPr>
      </w:pPr>
      <w:r w:rsidRPr="00851ED7">
        <w:rPr>
          <w:szCs w:val="22"/>
        </w:rPr>
        <w:t xml:space="preserve">The </w:t>
      </w:r>
      <w:r w:rsidR="00744E94" w:rsidRPr="00851ED7">
        <w:rPr>
          <w:szCs w:val="22"/>
        </w:rPr>
        <w:t xml:space="preserve">QC </w:t>
      </w:r>
      <w:r w:rsidRPr="00851ED7">
        <w:rPr>
          <w:szCs w:val="22"/>
        </w:rPr>
        <w:t>testing plan can be developed in a spreadsheet fashion and shall, as a minimum, include the following:</w:t>
      </w:r>
    </w:p>
    <w:p w14:paraId="2BA14542" w14:textId="4B4CEF5C" w:rsidR="00FA38F4" w:rsidRPr="00851ED7" w:rsidRDefault="00FA38F4" w:rsidP="00103261">
      <w:pPr>
        <w:pStyle w:val="Indent"/>
        <w:rPr>
          <w:szCs w:val="22"/>
        </w:rPr>
      </w:pPr>
      <w:r w:rsidRPr="00851ED7">
        <w:rPr>
          <w:b/>
          <w:szCs w:val="22"/>
        </w:rPr>
        <w:t>a.</w:t>
      </w:r>
      <w:r w:rsidRPr="00851ED7">
        <w:rPr>
          <w:szCs w:val="22"/>
        </w:rPr>
        <w:t xml:space="preserve"> Specification item number (</w:t>
      </w:r>
      <w:r w:rsidR="00723075" w:rsidRPr="00851ED7">
        <w:rPr>
          <w:szCs w:val="22"/>
        </w:rPr>
        <w:t>e.g.</w:t>
      </w:r>
      <w:r w:rsidR="00C46355" w:rsidRPr="00851ED7">
        <w:rPr>
          <w:szCs w:val="22"/>
        </w:rPr>
        <w:t>,</w:t>
      </w:r>
      <w:r w:rsidRPr="00851ED7">
        <w:rPr>
          <w:szCs w:val="22"/>
        </w:rPr>
        <w:t xml:space="preserve"> P-401)</w:t>
      </w:r>
    </w:p>
    <w:p w14:paraId="64EAB6B0" w14:textId="05B3FEFF" w:rsidR="00FA38F4" w:rsidRPr="00851ED7" w:rsidRDefault="00FA38F4" w:rsidP="00103261">
      <w:pPr>
        <w:pStyle w:val="Indent"/>
        <w:rPr>
          <w:szCs w:val="22"/>
        </w:rPr>
      </w:pPr>
      <w:r w:rsidRPr="00851ED7">
        <w:rPr>
          <w:b/>
          <w:szCs w:val="22"/>
        </w:rPr>
        <w:t>b.</w:t>
      </w:r>
      <w:r w:rsidRPr="00851ED7">
        <w:rPr>
          <w:szCs w:val="22"/>
        </w:rPr>
        <w:t xml:space="preserve"> Item description (</w:t>
      </w:r>
      <w:r w:rsidR="00723075" w:rsidRPr="00851ED7">
        <w:rPr>
          <w:szCs w:val="22"/>
        </w:rPr>
        <w:t>e.g.</w:t>
      </w:r>
      <w:r w:rsidR="00C46355" w:rsidRPr="00851ED7">
        <w:rPr>
          <w:szCs w:val="22"/>
        </w:rPr>
        <w:t>,</w:t>
      </w:r>
      <w:r w:rsidRPr="00851ED7">
        <w:rPr>
          <w:szCs w:val="22"/>
        </w:rPr>
        <w:t xml:space="preserve"> </w:t>
      </w:r>
      <w:r w:rsidR="00723075" w:rsidRPr="00851ED7">
        <w:rPr>
          <w:szCs w:val="22"/>
        </w:rPr>
        <w:t xml:space="preserve">Hot Mix Asphalt </w:t>
      </w:r>
      <w:r w:rsidRPr="00851ED7">
        <w:rPr>
          <w:szCs w:val="22"/>
        </w:rPr>
        <w:t>Pavements)</w:t>
      </w:r>
    </w:p>
    <w:p w14:paraId="1B6F633E" w14:textId="654A1D4E" w:rsidR="00FA38F4" w:rsidRPr="00851ED7" w:rsidRDefault="00FA38F4" w:rsidP="00103261">
      <w:pPr>
        <w:pStyle w:val="Indent"/>
        <w:rPr>
          <w:szCs w:val="22"/>
        </w:rPr>
      </w:pPr>
      <w:r w:rsidRPr="00851ED7">
        <w:rPr>
          <w:b/>
          <w:szCs w:val="22"/>
        </w:rPr>
        <w:t>c.</w:t>
      </w:r>
      <w:r w:rsidRPr="00851ED7">
        <w:rPr>
          <w:szCs w:val="22"/>
        </w:rPr>
        <w:t xml:space="preserve"> Test type (</w:t>
      </w:r>
      <w:r w:rsidR="00723075" w:rsidRPr="00851ED7">
        <w:rPr>
          <w:szCs w:val="22"/>
        </w:rPr>
        <w:t>e.g.</w:t>
      </w:r>
      <w:r w:rsidR="00C46355" w:rsidRPr="00851ED7">
        <w:rPr>
          <w:szCs w:val="22"/>
        </w:rPr>
        <w:t>,</w:t>
      </w:r>
      <w:r w:rsidRPr="00851ED7">
        <w:rPr>
          <w:szCs w:val="22"/>
        </w:rPr>
        <w:t xml:space="preserve"> gradation, grade, asphalt content)</w:t>
      </w:r>
    </w:p>
    <w:p w14:paraId="1B3F0B2E" w14:textId="67531AAA" w:rsidR="00FA38F4" w:rsidRPr="00851ED7" w:rsidRDefault="00FA38F4" w:rsidP="00103261">
      <w:pPr>
        <w:pStyle w:val="Indent"/>
        <w:rPr>
          <w:szCs w:val="22"/>
        </w:rPr>
      </w:pPr>
      <w:r w:rsidRPr="00851ED7">
        <w:rPr>
          <w:b/>
          <w:szCs w:val="22"/>
        </w:rPr>
        <w:t>d.</w:t>
      </w:r>
      <w:r w:rsidRPr="00851ED7">
        <w:rPr>
          <w:szCs w:val="22"/>
        </w:rPr>
        <w:t xml:space="preserve"> Test standard (</w:t>
      </w:r>
      <w:r w:rsidR="00723075" w:rsidRPr="00851ED7">
        <w:rPr>
          <w:szCs w:val="22"/>
        </w:rPr>
        <w:t>e.g.</w:t>
      </w:r>
      <w:r w:rsidR="00C46355" w:rsidRPr="00851ED7">
        <w:rPr>
          <w:szCs w:val="22"/>
        </w:rPr>
        <w:t>,</w:t>
      </w:r>
      <w:r w:rsidRPr="00851ED7">
        <w:rPr>
          <w:szCs w:val="22"/>
        </w:rPr>
        <w:t xml:space="preserve"> ASTM or </w:t>
      </w:r>
      <w:r w:rsidR="00C81477" w:rsidRPr="00851ED7">
        <w:t>American Association of State Highway and Transportation Officials</w:t>
      </w:r>
      <w:r w:rsidR="00C81477" w:rsidRPr="00851ED7">
        <w:rPr>
          <w:szCs w:val="22"/>
        </w:rPr>
        <w:t xml:space="preserve"> (</w:t>
      </w:r>
      <w:r w:rsidRPr="00851ED7">
        <w:rPr>
          <w:szCs w:val="22"/>
        </w:rPr>
        <w:t>AASHTO</w:t>
      </w:r>
      <w:r w:rsidR="00C81477" w:rsidRPr="00851ED7">
        <w:rPr>
          <w:szCs w:val="22"/>
        </w:rPr>
        <w:t>)</w:t>
      </w:r>
      <w:r w:rsidRPr="00851ED7">
        <w:rPr>
          <w:szCs w:val="22"/>
        </w:rPr>
        <w:t xml:space="preserve"> test number, as applicable)</w:t>
      </w:r>
    </w:p>
    <w:p w14:paraId="5C9CAC64" w14:textId="0E4B3147" w:rsidR="00FA38F4" w:rsidRPr="00851ED7" w:rsidRDefault="00FA38F4" w:rsidP="00103261">
      <w:pPr>
        <w:pStyle w:val="Indent"/>
        <w:rPr>
          <w:szCs w:val="22"/>
        </w:rPr>
      </w:pPr>
      <w:r w:rsidRPr="00851ED7">
        <w:rPr>
          <w:b/>
          <w:szCs w:val="22"/>
        </w:rPr>
        <w:t>e.</w:t>
      </w:r>
      <w:r w:rsidRPr="00851ED7">
        <w:rPr>
          <w:szCs w:val="22"/>
        </w:rPr>
        <w:t xml:space="preserve"> Test frequency (</w:t>
      </w:r>
      <w:r w:rsidR="00723075" w:rsidRPr="00851ED7">
        <w:rPr>
          <w:szCs w:val="22"/>
        </w:rPr>
        <w:t>e.g.</w:t>
      </w:r>
      <w:r w:rsidR="00C46355" w:rsidRPr="00851ED7">
        <w:rPr>
          <w:szCs w:val="22"/>
        </w:rPr>
        <w:t>,</w:t>
      </w:r>
      <w:r w:rsidRPr="00851ED7">
        <w:rPr>
          <w:szCs w:val="22"/>
        </w:rPr>
        <w:t xml:space="preserve"> as required by technical specifications or minimum frequency when requirements are not stated)</w:t>
      </w:r>
    </w:p>
    <w:p w14:paraId="018E5984" w14:textId="75AE17D4" w:rsidR="00FA38F4" w:rsidRPr="00851ED7" w:rsidRDefault="00FA38F4" w:rsidP="00103261">
      <w:pPr>
        <w:pStyle w:val="Indent"/>
        <w:rPr>
          <w:szCs w:val="22"/>
        </w:rPr>
      </w:pPr>
      <w:r w:rsidRPr="00851ED7">
        <w:rPr>
          <w:b/>
          <w:szCs w:val="22"/>
        </w:rPr>
        <w:t>f.</w:t>
      </w:r>
      <w:r w:rsidRPr="00851ED7">
        <w:rPr>
          <w:szCs w:val="22"/>
        </w:rPr>
        <w:t xml:space="preserve"> Responsibility (</w:t>
      </w:r>
      <w:r w:rsidR="005E4D3D" w:rsidRPr="00851ED7">
        <w:rPr>
          <w:szCs w:val="22"/>
        </w:rPr>
        <w:t>e.g.</w:t>
      </w:r>
      <w:r w:rsidR="00C46355" w:rsidRPr="00851ED7">
        <w:rPr>
          <w:szCs w:val="22"/>
        </w:rPr>
        <w:t>,</w:t>
      </w:r>
      <w:r w:rsidRPr="00851ED7">
        <w:rPr>
          <w:szCs w:val="22"/>
        </w:rPr>
        <w:t xml:space="preserve"> plant technician)</w:t>
      </w:r>
    </w:p>
    <w:p w14:paraId="4D0CC09E" w14:textId="32D51235" w:rsidR="00FA38F4" w:rsidRPr="00851ED7" w:rsidRDefault="00FA38F4" w:rsidP="00103261">
      <w:pPr>
        <w:pStyle w:val="Indent"/>
        <w:rPr>
          <w:szCs w:val="22"/>
        </w:rPr>
      </w:pPr>
      <w:r w:rsidRPr="00851ED7">
        <w:rPr>
          <w:b/>
          <w:szCs w:val="22"/>
        </w:rPr>
        <w:t>g.</w:t>
      </w:r>
      <w:r w:rsidRPr="00851ED7">
        <w:rPr>
          <w:szCs w:val="22"/>
        </w:rPr>
        <w:t xml:space="preserve"> Control requirements (</w:t>
      </w:r>
      <w:r w:rsidR="005E4D3D" w:rsidRPr="00851ED7">
        <w:rPr>
          <w:szCs w:val="22"/>
        </w:rPr>
        <w:t>e.g.</w:t>
      </w:r>
      <w:r w:rsidR="00C46355" w:rsidRPr="00851ED7">
        <w:rPr>
          <w:szCs w:val="22"/>
        </w:rPr>
        <w:t>,</w:t>
      </w:r>
      <w:r w:rsidRPr="00851ED7">
        <w:rPr>
          <w:szCs w:val="22"/>
        </w:rPr>
        <w:t xml:space="preserve"> target, permissible deviations)</w:t>
      </w:r>
    </w:p>
    <w:p w14:paraId="7D4658EB" w14:textId="2C4CD74A" w:rsidR="00FA38F4" w:rsidRPr="00851ED7" w:rsidRDefault="00FA38F4" w:rsidP="00103261">
      <w:pPr>
        <w:tabs>
          <w:tab w:val="left" w:pos="-417"/>
          <w:tab w:val="left" w:pos="0"/>
        </w:tabs>
        <w:suppressAutoHyphens/>
        <w:rPr>
          <w:szCs w:val="22"/>
        </w:rPr>
      </w:pPr>
      <w:r w:rsidRPr="00851ED7">
        <w:rPr>
          <w:szCs w:val="22"/>
        </w:rPr>
        <w:t xml:space="preserve">The </w:t>
      </w:r>
      <w:r w:rsidR="00744E94" w:rsidRPr="00851ED7">
        <w:rPr>
          <w:szCs w:val="22"/>
        </w:rPr>
        <w:t xml:space="preserve">QC </w:t>
      </w:r>
      <w:r w:rsidRPr="00851ED7">
        <w:rPr>
          <w:szCs w:val="22"/>
        </w:rPr>
        <w:t xml:space="preserve">testing plan shall contain a statistically-based procedure of random sampling for acquiring test samples in accordance with </w:t>
      </w:r>
      <w:r w:rsidR="00392F2A" w:rsidRPr="00851ED7">
        <w:rPr>
          <w:szCs w:val="22"/>
        </w:rPr>
        <w:t>ASTM D</w:t>
      </w:r>
      <w:r w:rsidRPr="00851ED7">
        <w:rPr>
          <w:szCs w:val="22"/>
        </w:rPr>
        <w:t xml:space="preserve">3665. The </w:t>
      </w:r>
      <w:r w:rsidR="007C0486" w:rsidRPr="00851ED7">
        <w:rPr>
          <w:szCs w:val="22"/>
        </w:rPr>
        <w:t xml:space="preserve">RPR </w:t>
      </w:r>
      <w:r w:rsidRPr="00851ED7">
        <w:rPr>
          <w:szCs w:val="22"/>
        </w:rPr>
        <w:t xml:space="preserve">shall be provided the opportunity to witness </w:t>
      </w:r>
      <w:r w:rsidR="005E4D3D" w:rsidRPr="00851ED7">
        <w:rPr>
          <w:szCs w:val="22"/>
        </w:rPr>
        <w:t>QC</w:t>
      </w:r>
      <w:r w:rsidRPr="00851ED7">
        <w:rPr>
          <w:szCs w:val="22"/>
        </w:rPr>
        <w:t xml:space="preserve"> sampling and testing.</w:t>
      </w:r>
    </w:p>
    <w:p w14:paraId="0ECE2DC7" w14:textId="09ECA941" w:rsidR="00FA38F4" w:rsidRPr="00851ED7" w:rsidRDefault="00FA38F4" w:rsidP="00103261">
      <w:pPr>
        <w:tabs>
          <w:tab w:val="left" w:pos="-417"/>
          <w:tab w:val="left" w:pos="0"/>
        </w:tabs>
        <w:suppressAutoHyphens/>
        <w:rPr>
          <w:szCs w:val="22"/>
        </w:rPr>
      </w:pPr>
      <w:r w:rsidRPr="00851ED7">
        <w:rPr>
          <w:szCs w:val="22"/>
        </w:rPr>
        <w:t xml:space="preserve">All </w:t>
      </w:r>
      <w:r w:rsidR="005E4D3D" w:rsidRPr="00851ED7">
        <w:rPr>
          <w:szCs w:val="22"/>
        </w:rPr>
        <w:t>QC</w:t>
      </w:r>
      <w:r w:rsidRPr="00851ED7">
        <w:rPr>
          <w:szCs w:val="22"/>
        </w:rPr>
        <w:t xml:space="preserve"> test results shall be documented by the Contractor as required by </w:t>
      </w:r>
      <w:r w:rsidR="007C0486" w:rsidRPr="00851ED7">
        <w:rPr>
          <w:szCs w:val="22"/>
        </w:rPr>
        <w:t xml:space="preserve">paragraph </w:t>
      </w:r>
      <w:r w:rsidRPr="00851ED7">
        <w:rPr>
          <w:szCs w:val="22"/>
        </w:rPr>
        <w:t>100-</w:t>
      </w:r>
      <w:r w:rsidR="00104676" w:rsidRPr="00851ED7">
        <w:rPr>
          <w:szCs w:val="22"/>
        </w:rPr>
        <w:t>9</w:t>
      </w:r>
      <w:r w:rsidRPr="00851ED7">
        <w:rPr>
          <w:szCs w:val="22"/>
        </w:rPr>
        <w:t>.</w:t>
      </w:r>
    </w:p>
    <w:p w14:paraId="16BEEF41" w14:textId="11017D07" w:rsidR="00FA38F4" w:rsidRPr="00851ED7" w:rsidRDefault="00FA38F4" w:rsidP="00103261">
      <w:pPr>
        <w:tabs>
          <w:tab w:val="left" w:pos="-417"/>
          <w:tab w:val="left" w:pos="0"/>
        </w:tabs>
        <w:suppressAutoHyphens/>
        <w:rPr>
          <w:szCs w:val="22"/>
        </w:rPr>
      </w:pPr>
      <w:r w:rsidRPr="00851ED7">
        <w:rPr>
          <w:b/>
          <w:szCs w:val="22"/>
        </w:rPr>
        <w:t>100-</w:t>
      </w:r>
      <w:r w:rsidR="00104676" w:rsidRPr="00851ED7">
        <w:rPr>
          <w:b/>
          <w:szCs w:val="22"/>
        </w:rPr>
        <w:t xml:space="preserve">9 </w:t>
      </w:r>
      <w:r w:rsidRPr="00851ED7">
        <w:rPr>
          <w:b/>
          <w:szCs w:val="22"/>
        </w:rPr>
        <w:t>Documentation.</w:t>
      </w:r>
      <w:r w:rsidRPr="00851ED7">
        <w:rPr>
          <w:szCs w:val="22"/>
        </w:rPr>
        <w:t xml:space="preserve"> The Contractor shall maintain current </w:t>
      </w:r>
      <w:r w:rsidR="005E4D3D" w:rsidRPr="00851ED7">
        <w:rPr>
          <w:szCs w:val="22"/>
        </w:rPr>
        <w:t>QC</w:t>
      </w:r>
      <w:r w:rsidRPr="00851ED7">
        <w:rPr>
          <w:szCs w:val="22"/>
        </w:rPr>
        <w:t xml:space="preserve"> records of all inspections and tests performed. These records shall include factual evidence that the required </w:t>
      </w:r>
      <w:r w:rsidR="00744E94" w:rsidRPr="00851ED7">
        <w:rPr>
          <w:szCs w:val="22"/>
        </w:rPr>
        <w:t xml:space="preserve">QC </w:t>
      </w:r>
      <w:r w:rsidRPr="00851ED7">
        <w:rPr>
          <w:szCs w:val="22"/>
        </w:rPr>
        <w:t>inspections or tests have been performed, including type and number of inspections or tests involved; results of inspections or tests; nature of defects, deviations, causes for rejection, etc.; proposed remedial action; and corrective actions taken.</w:t>
      </w:r>
    </w:p>
    <w:p w14:paraId="35ED60CA" w14:textId="3372EEC9" w:rsidR="00FA38F4" w:rsidRPr="00851ED7" w:rsidRDefault="00FA38F4" w:rsidP="00103261">
      <w:pPr>
        <w:tabs>
          <w:tab w:val="left" w:pos="-417"/>
          <w:tab w:val="left" w:pos="0"/>
        </w:tabs>
        <w:suppressAutoHyphens/>
        <w:rPr>
          <w:szCs w:val="22"/>
        </w:rPr>
      </w:pPr>
      <w:r w:rsidRPr="00851ED7">
        <w:rPr>
          <w:szCs w:val="22"/>
        </w:rPr>
        <w:lastRenderedPageBreak/>
        <w:t xml:space="preserve">These records must cover both conforming and defective or deficient features, and must include a statement that all supplies and materials incorporated in the work are in full compliance with the terms of the contract. Legible copies of these records shall be furnished to the </w:t>
      </w:r>
      <w:r w:rsidR="007C0486" w:rsidRPr="00851ED7">
        <w:rPr>
          <w:szCs w:val="22"/>
        </w:rPr>
        <w:t xml:space="preserve">RPR </w:t>
      </w:r>
      <w:r w:rsidRPr="00851ED7">
        <w:rPr>
          <w:szCs w:val="22"/>
        </w:rPr>
        <w:t xml:space="preserve">daily. The records shall cover all work placed subsequent to the previously furnished records and shall be verified and signed by the </w:t>
      </w:r>
      <w:r w:rsidR="005E4D3D" w:rsidRPr="00851ED7">
        <w:rPr>
          <w:szCs w:val="22"/>
        </w:rPr>
        <w:t>CQCPA</w:t>
      </w:r>
      <w:r w:rsidRPr="00851ED7">
        <w:rPr>
          <w:szCs w:val="22"/>
        </w:rPr>
        <w:t>.</w:t>
      </w:r>
    </w:p>
    <w:p w14:paraId="6EA6E67E" w14:textId="2B9B2A73" w:rsidR="00FA38F4" w:rsidRPr="00851ED7" w:rsidRDefault="00FA38F4" w:rsidP="00103261">
      <w:pPr>
        <w:tabs>
          <w:tab w:val="left" w:pos="-417"/>
          <w:tab w:val="left" w:pos="0"/>
        </w:tabs>
        <w:suppressAutoHyphens/>
        <w:rPr>
          <w:szCs w:val="22"/>
        </w:rPr>
      </w:pPr>
      <w:r w:rsidRPr="00851ED7">
        <w:rPr>
          <w:szCs w:val="22"/>
        </w:rPr>
        <w:t xml:space="preserve">Contractor </w:t>
      </w:r>
      <w:r w:rsidR="005E4D3D" w:rsidRPr="00851ED7">
        <w:rPr>
          <w:szCs w:val="22"/>
        </w:rPr>
        <w:t>QC</w:t>
      </w:r>
      <w:r w:rsidRPr="00851ED7">
        <w:rPr>
          <w:szCs w:val="22"/>
        </w:rPr>
        <w:t xml:space="preserve"> records required for the contract shall include, but are not necessarily limited to, the following records:</w:t>
      </w:r>
    </w:p>
    <w:p w14:paraId="13E56A0F" w14:textId="0C11C511" w:rsidR="00FA38F4" w:rsidRPr="00851ED7" w:rsidRDefault="00FA38F4" w:rsidP="00103261">
      <w:pPr>
        <w:pStyle w:val="Indent"/>
        <w:rPr>
          <w:szCs w:val="22"/>
        </w:rPr>
      </w:pPr>
      <w:r w:rsidRPr="00851ED7">
        <w:rPr>
          <w:b/>
          <w:szCs w:val="22"/>
        </w:rPr>
        <w:t>a. Dail</w:t>
      </w:r>
      <w:r w:rsidR="00A7271F" w:rsidRPr="00851ED7">
        <w:rPr>
          <w:b/>
          <w:szCs w:val="22"/>
        </w:rPr>
        <w:t>y inspection report</w:t>
      </w:r>
      <w:r w:rsidRPr="00851ED7">
        <w:rPr>
          <w:b/>
          <w:szCs w:val="22"/>
        </w:rPr>
        <w:t>s.</w:t>
      </w:r>
      <w:r w:rsidRPr="00851ED7">
        <w:rPr>
          <w:szCs w:val="22"/>
        </w:rPr>
        <w:t xml:space="preserve"> Each Contractor </w:t>
      </w:r>
      <w:r w:rsidR="005E4D3D" w:rsidRPr="00851ED7">
        <w:rPr>
          <w:szCs w:val="22"/>
        </w:rPr>
        <w:t>QC</w:t>
      </w:r>
      <w:r w:rsidRPr="00851ED7">
        <w:rPr>
          <w:szCs w:val="22"/>
        </w:rPr>
        <w:t xml:space="preserve"> technician shall maintain a daily log of all inspections performed for both Contractor and subcontractor operations. These technician’s daily reports shall provide factual evidence that continuous </w:t>
      </w:r>
      <w:r w:rsidR="005E4D3D" w:rsidRPr="00851ED7">
        <w:rPr>
          <w:szCs w:val="22"/>
        </w:rPr>
        <w:t>QC</w:t>
      </w:r>
      <w:r w:rsidRPr="00851ED7">
        <w:rPr>
          <w:szCs w:val="22"/>
        </w:rPr>
        <w:t xml:space="preserve"> inspections have been performed and shall, as a minimum, include the following:</w:t>
      </w:r>
    </w:p>
    <w:p w14:paraId="632285B5" w14:textId="77777777" w:rsidR="00FA38F4" w:rsidRPr="00851ED7" w:rsidRDefault="00FA38F4" w:rsidP="00103261">
      <w:pPr>
        <w:pStyle w:val="Indent2"/>
      </w:pPr>
      <w:r w:rsidRPr="00851ED7">
        <w:rPr>
          <w:b/>
        </w:rPr>
        <w:t>(1)</w:t>
      </w:r>
      <w:r w:rsidRPr="00851ED7">
        <w:t xml:space="preserve"> Technical specification item n</w:t>
      </w:r>
      <w:r w:rsidR="00C0372C" w:rsidRPr="00851ED7">
        <w:t>umber and description</w:t>
      </w:r>
    </w:p>
    <w:p w14:paraId="3E705CCD" w14:textId="77777777" w:rsidR="00FA38F4" w:rsidRPr="00851ED7" w:rsidRDefault="00FA38F4" w:rsidP="00103261">
      <w:pPr>
        <w:pStyle w:val="Indent2"/>
      </w:pPr>
      <w:r w:rsidRPr="00851ED7">
        <w:rPr>
          <w:b/>
        </w:rPr>
        <w:t>(2)</w:t>
      </w:r>
      <w:r w:rsidRPr="00851ED7">
        <w:t xml:space="preserve"> Comp</w:t>
      </w:r>
      <w:r w:rsidR="00C0372C" w:rsidRPr="00851ED7">
        <w:t>liance with approved submittals</w:t>
      </w:r>
    </w:p>
    <w:p w14:paraId="77A4FB76" w14:textId="77777777" w:rsidR="00FA38F4" w:rsidRPr="00851ED7" w:rsidRDefault="00FA38F4" w:rsidP="00103261">
      <w:pPr>
        <w:pStyle w:val="Indent2"/>
      </w:pPr>
      <w:r w:rsidRPr="00851ED7">
        <w:rPr>
          <w:b/>
        </w:rPr>
        <w:t>(3)</w:t>
      </w:r>
      <w:r w:rsidRPr="00851ED7">
        <w:t xml:space="preserve"> Proper sto</w:t>
      </w:r>
      <w:r w:rsidR="00C0372C" w:rsidRPr="00851ED7">
        <w:t>rage of materials and equipment</w:t>
      </w:r>
    </w:p>
    <w:p w14:paraId="0F4FD9A7" w14:textId="77777777" w:rsidR="00FA38F4" w:rsidRPr="00851ED7" w:rsidRDefault="00FA38F4" w:rsidP="00103261">
      <w:pPr>
        <w:pStyle w:val="Indent2"/>
      </w:pPr>
      <w:r w:rsidRPr="00851ED7">
        <w:rPr>
          <w:b/>
        </w:rPr>
        <w:t>(4)</w:t>
      </w:r>
      <w:r w:rsidRPr="00851ED7">
        <w:t xml:space="preserve"> Pr</w:t>
      </w:r>
      <w:r w:rsidR="00C0372C" w:rsidRPr="00851ED7">
        <w:t>oper operation of all equipment</w:t>
      </w:r>
    </w:p>
    <w:p w14:paraId="055D91D8" w14:textId="77777777" w:rsidR="00FA38F4" w:rsidRPr="00851ED7" w:rsidRDefault="00FA38F4" w:rsidP="00103261">
      <w:pPr>
        <w:pStyle w:val="Indent2"/>
      </w:pPr>
      <w:r w:rsidRPr="00851ED7">
        <w:rPr>
          <w:b/>
        </w:rPr>
        <w:t>(5)</w:t>
      </w:r>
      <w:r w:rsidRPr="00851ED7">
        <w:t xml:space="preserve"> Adherence to pla</w:t>
      </w:r>
      <w:r w:rsidR="00C0372C" w:rsidRPr="00851ED7">
        <w:t>ns and technical specifications</w:t>
      </w:r>
    </w:p>
    <w:p w14:paraId="71B0CB74" w14:textId="04D700EB" w:rsidR="00FA38F4" w:rsidRPr="00851ED7" w:rsidRDefault="00FA38F4" w:rsidP="00103261">
      <w:pPr>
        <w:pStyle w:val="Indent2"/>
      </w:pPr>
      <w:r w:rsidRPr="00851ED7">
        <w:rPr>
          <w:b/>
        </w:rPr>
        <w:t>(6)</w:t>
      </w:r>
      <w:r w:rsidRPr="00851ED7">
        <w:t xml:space="preserve"> </w:t>
      </w:r>
      <w:r w:rsidR="00B67CCC" w:rsidRPr="00851ED7">
        <w:t xml:space="preserve">Summary of </w:t>
      </w:r>
      <w:r w:rsidR="00AF4C42" w:rsidRPr="00851ED7">
        <w:t>any necessary corrective actions</w:t>
      </w:r>
    </w:p>
    <w:p w14:paraId="267A25FE" w14:textId="77777777" w:rsidR="00FA38F4" w:rsidRPr="00851ED7" w:rsidRDefault="00FA38F4" w:rsidP="00103261">
      <w:pPr>
        <w:pStyle w:val="Indent2"/>
      </w:pPr>
      <w:r w:rsidRPr="00851ED7">
        <w:rPr>
          <w:b/>
        </w:rPr>
        <w:t>(7)</w:t>
      </w:r>
      <w:r w:rsidRPr="00851ED7">
        <w:t xml:space="preserve"> Safety inspection.</w:t>
      </w:r>
    </w:p>
    <w:p w14:paraId="371036B3" w14:textId="77777777" w:rsidR="00B01629" w:rsidRPr="00851ED7" w:rsidRDefault="00385DE9" w:rsidP="00103261">
      <w:pPr>
        <w:pStyle w:val="Indent2"/>
      </w:pPr>
      <w:r w:rsidRPr="008B1B8C">
        <w:rPr>
          <w:b/>
          <w:szCs w:val="22"/>
        </w:rPr>
        <w:t>[</w:t>
      </w:r>
      <w:r w:rsidR="00BF685A" w:rsidRPr="008B1B8C">
        <w:rPr>
          <w:b/>
          <w:szCs w:val="22"/>
        </w:rPr>
        <w:t>   </w:t>
      </w:r>
      <w:r w:rsidR="00B01629" w:rsidRPr="00851ED7">
        <w:rPr>
          <w:rStyle w:val="CourierNewcharacters"/>
          <w:b/>
        </w:rPr>
        <w:t>(8)</w:t>
      </w:r>
      <w:r w:rsidR="00B01629" w:rsidRPr="00851ED7">
        <w:rPr>
          <w:rStyle w:val="CourierNewcharacters"/>
        </w:rPr>
        <w:t xml:space="preserve"> Photographs and/or video</w:t>
      </w:r>
      <w:r w:rsidR="00CE6AA1" w:rsidRPr="008B1B8C">
        <w:rPr>
          <w:b/>
        </w:rPr>
        <w:t>   </w:t>
      </w:r>
      <w:r w:rsidRPr="008B1B8C">
        <w:rPr>
          <w:b/>
        </w:rPr>
        <w:t>]</w:t>
      </w:r>
    </w:p>
    <w:p w14:paraId="56E678C8" w14:textId="77777777" w:rsidR="00FA38F4" w:rsidRPr="00851ED7" w:rsidRDefault="00FA38F4" w:rsidP="00103261">
      <w:pPr>
        <w:tabs>
          <w:tab w:val="left" w:pos="-417"/>
          <w:tab w:val="left" w:pos="0"/>
        </w:tabs>
        <w:suppressAutoHyphens/>
        <w:rPr>
          <w:szCs w:val="22"/>
        </w:rPr>
      </w:pPr>
      <w:r w:rsidRPr="00851ED7">
        <w:rPr>
          <w:szCs w:val="22"/>
        </w:rPr>
        <w:t xml:space="preserve">The daily inspection reports shall identify </w:t>
      </w:r>
      <w:r w:rsidR="00B67CCC" w:rsidRPr="00851ED7">
        <w:rPr>
          <w:szCs w:val="22"/>
        </w:rPr>
        <w:t xml:space="preserve">all QC </w:t>
      </w:r>
      <w:r w:rsidRPr="00851ED7">
        <w:rPr>
          <w:szCs w:val="22"/>
        </w:rPr>
        <w:t xml:space="preserve">inspections </w:t>
      </w:r>
      <w:r w:rsidR="00B67CCC" w:rsidRPr="00851ED7">
        <w:rPr>
          <w:szCs w:val="22"/>
        </w:rPr>
        <w:t xml:space="preserve">and QC tests </w:t>
      </w:r>
      <w:r w:rsidRPr="00851ED7">
        <w:rPr>
          <w:szCs w:val="22"/>
        </w:rPr>
        <w:t>conducted, results of inspections, location and nature of defects found, causes for rejection, and remedial or corrective actions taken or proposed.</w:t>
      </w:r>
    </w:p>
    <w:p w14:paraId="62B4689F" w14:textId="17CBE251" w:rsidR="00FA38F4" w:rsidRPr="00851ED7" w:rsidRDefault="00FA38F4" w:rsidP="00103261">
      <w:pPr>
        <w:tabs>
          <w:tab w:val="left" w:pos="-417"/>
          <w:tab w:val="left" w:pos="0"/>
        </w:tabs>
        <w:suppressAutoHyphens/>
        <w:rPr>
          <w:szCs w:val="22"/>
        </w:rPr>
      </w:pPr>
      <w:r w:rsidRPr="00851ED7">
        <w:rPr>
          <w:szCs w:val="22"/>
        </w:rPr>
        <w:t xml:space="preserve">The daily inspection reports shall be signed by the responsible </w:t>
      </w:r>
      <w:r w:rsidR="005E4D3D" w:rsidRPr="00851ED7">
        <w:rPr>
          <w:szCs w:val="22"/>
        </w:rPr>
        <w:t>QC</w:t>
      </w:r>
      <w:r w:rsidRPr="00851ED7">
        <w:rPr>
          <w:szCs w:val="22"/>
        </w:rPr>
        <w:t xml:space="preserve"> technician and the </w:t>
      </w:r>
      <w:r w:rsidR="005E4D3D" w:rsidRPr="00851ED7">
        <w:rPr>
          <w:szCs w:val="22"/>
        </w:rPr>
        <w:t>CQCPA</w:t>
      </w:r>
      <w:r w:rsidRPr="00851ED7">
        <w:rPr>
          <w:szCs w:val="22"/>
        </w:rPr>
        <w:t xml:space="preserve">. The </w:t>
      </w:r>
      <w:r w:rsidR="00E8217F" w:rsidRPr="00851ED7">
        <w:rPr>
          <w:szCs w:val="22"/>
        </w:rPr>
        <w:t xml:space="preserve">RPR </w:t>
      </w:r>
      <w:r w:rsidRPr="00851ED7">
        <w:rPr>
          <w:szCs w:val="22"/>
        </w:rPr>
        <w:t>shall be provided at least one copy of each daily inspection report on the work day following the day of record.</w:t>
      </w:r>
      <w:r w:rsidR="00DF0770" w:rsidRPr="00851ED7">
        <w:rPr>
          <w:szCs w:val="22"/>
        </w:rPr>
        <w:t xml:space="preserve"> When</w:t>
      </w:r>
      <w:r w:rsidR="00744E94" w:rsidRPr="00851ED7">
        <w:rPr>
          <w:szCs w:val="22"/>
        </w:rPr>
        <w:t xml:space="preserve"> QC</w:t>
      </w:r>
      <w:r w:rsidR="00DF0770" w:rsidRPr="00851ED7">
        <w:rPr>
          <w:szCs w:val="22"/>
        </w:rPr>
        <w:t xml:space="preserve"> inspection and test results are recorded and transmitted electronically, the results must be archived.</w:t>
      </w:r>
    </w:p>
    <w:p w14:paraId="1E235129" w14:textId="47116681" w:rsidR="00FA38F4" w:rsidRPr="00851ED7" w:rsidRDefault="00FA38F4" w:rsidP="00103261">
      <w:pPr>
        <w:pStyle w:val="Indent"/>
        <w:rPr>
          <w:szCs w:val="22"/>
        </w:rPr>
      </w:pPr>
      <w:r w:rsidRPr="00851ED7">
        <w:rPr>
          <w:b/>
          <w:szCs w:val="22"/>
        </w:rPr>
        <w:t>b. Dail</w:t>
      </w:r>
      <w:r w:rsidR="00A7271F" w:rsidRPr="00851ED7">
        <w:rPr>
          <w:b/>
          <w:szCs w:val="22"/>
        </w:rPr>
        <w:t>y test report</w:t>
      </w:r>
      <w:r w:rsidRPr="00851ED7">
        <w:rPr>
          <w:b/>
          <w:szCs w:val="22"/>
        </w:rPr>
        <w:t>s.</w:t>
      </w:r>
      <w:r w:rsidRPr="00851ED7">
        <w:rPr>
          <w:szCs w:val="22"/>
        </w:rPr>
        <w:t xml:space="preserve"> The Contractor shall be responsible for establishing a system that will record all </w:t>
      </w:r>
      <w:r w:rsidR="005E4D3D" w:rsidRPr="00851ED7">
        <w:rPr>
          <w:szCs w:val="22"/>
        </w:rPr>
        <w:t>QC</w:t>
      </w:r>
      <w:r w:rsidRPr="00851ED7">
        <w:rPr>
          <w:szCs w:val="22"/>
        </w:rPr>
        <w:t xml:space="preserve"> test results. Daily test reports shall document the following information:</w:t>
      </w:r>
    </w:p>
    <w:p w14:paraId="4BED47EB" w14:textId="7A72E4C5" w:rsidR="00FA38F4" w:rsidRPr="00851ED7" w:rsidRDefault="00FA38F4" w:rsidP="00AE37CD">
      <w:pPr>
        <w:pStyle w:val="Indent2"/>
        <w:numPr>
          <w:ilvl w:val="0"/>
          <w:numId w:val="318"/>
        </w:numPr>
      </w:pPr>
      <w:r w:rsidRPr="00851ED7">
        <w:t>Technical specification item number and description</w:t>
      </w:r>
    </w:p>
    <w:p w14:paraId="68ECDAC9" w14:textId="584BE13C" w:rsidR="00FA38F4" w:rsidRPr="00851ED7" w:rsidRDefault="00FA38F4" w:rsidP="00AE37CD">
      <w:pPr>
        <w:pStyle w:val="Indent2"/>
        <w:numPr>
          <w:ilvl w:val="0"/>
          <w:numId w:val="318"/>
        </w:numPr>
      </w:pPr>
      <w:r w:rsidRPr="00851ED7">
        <w:t>Test designation</w:t>
      </w:r>
    </w:p>
    <w:p w14:paraId="619237BF" w14:textId="6AA8C09D" w:rsidR="00FA38F4" w:rsidRPr="00851ED7" w:rsidRDefault="00FA38F4" w:rsidP="00AE37CD">
      <w:pPr>
        <w:pStyle w:val="Indent2"/>
        <w:numPr>
          <w:ilvl w:val="0"/>
          <w:numId w:val="318"/>
        </w:numPr>
      </w:pPr>
      <w:r w:rsidRPr="00851ED7">
        <w:t>Location</w:t>
      </w:r>
    </w:p>
    <w:p w14:paraId="4171755A" w14:textId="74E66062" w:rsidR="00FA38F4" w:rsidRPr="00851ED7" w:rsidRDefault="00FA38F4" w:rsidP="00AE37CD">
      <w:pPr>
        <w:pStyle w:val="Indent2"/>
        <w:numPr>
          <w:ilvl w:val="0"/>
          <w:numId w:val="318"/>
        </w:numPr>
      </w:pPr>
      <w:r w:rsidRPr="00851ED7">
        <w:t>Date of test</w:t>
      </w:r>
    </w:p>
    <w:p w14:paraId="38AFC4CE" w14:textId="0F1AD665" w:rsidR="00FA38F4" w:rsidRPr="00851ED7" w:rsidRDefault="00FA38F4" w:rsidP="00AE37CD">
      <w:pPr>
        <w:pStyle w:val="Indent2"/>
        <w:numPr>
          <w:ilvl w:val="0"/>
          <w:numId w:val="318"/>
        </w:numPr>
      </w:pPr>
      <w:r w:rsidRPr="00851ED7">
        <w:t>Control requirements</w:t>
      </w:r>
    </w:p>
    <w:p w14:paraId="4A1DD4C6" w14:textId="6D3D5932" w:rsidR="00FA38F4" w:rsidRPr="00851ED7" w:rsidRDefault="00FA38F4" w:rsidP="00AE37CD">
      <w:pPr>
        <w:pStyle w:val="Indent2"/>
        <w:numPr>
          <w:ilvl w:val="0"/>
          <w:numId w:val="318"/>
        </w:numPr>
      </w:pPr>
      <w:r w:rsidRPr="00851ED7">
        <w:t>Test results</w:t>
      </w:r>
    </w:p>
    <w:p w14:paraId="757883C6" w14:textId="6EFBDEB0" w:rsidR="00FA38F4" w:rsidRPr="00851ED7" w:rsidRDefault="00FA38F4" w:rsidP="00AE37CD">
      <w:pPr>
        <w:pStyle w:val="Indent2"/>
        <w:numPr>
          <w:ilvl w:val="0"/>
          <w:numId w:val="318"/>
        </w:numPr>
      </w:pPr>
      <w:r w:rsidRPr="00851ED7">
        <w:t>Causes for rejection</w:t>
      </w:r>
    </w:p>
    <w:p w14:paraId="2B642696" w14:textId="0939058D" w:rsidR="00FA38F4" w:rsidRPr="00851ED7" w:rsidRDefault="00FA38F4" w:rsidP="00AE37CD">
      <w:pPr>
        <w:pStyle w:val="Indent2"/>
        <w:numPr>
          <w:ilvl w:val="0"/>
          <w:numId w:val="318"/>
        </w:numPr>
      </w:pPr>
      <w:r w:rsidRPr="00851ED7">
        <w:t>Recommended remedial actions</w:t>
      </w:r>
    </w:p>
    <w:p w14:paraId="3C291272" w14:textId="0CBBBD13" w:rsidR="00FA38F4" w:rsidRPr="00851ED7" w:rsidRDefault="00FA38F4" w:rsidP="00AE37CD">
      <w:pPr>
        <w:pStyle w:val="Indent2"/>
        <w:numPr>
          <w:ilvl w:val="0"/>
          <w:numId w:val="318"/>
        </w:numPr>
      </w:pPr>
      <w:r w:rsidRPr="00851ED7">
        <w:t>Retests</w:t>
      </w:r>
    </w:p>
    <w:p w14:paraId="0EB583F9" w14:textId="4F2E509D" w:rsidR="00FA38F4" w:rsidRPr="00851ED7" w:rsidRDefault="00FA38F4" w:rsidP="006E7B91">
      <w:pPr>
        <w:tabs>
          <w:tab w:val="left" w:pos="-417"/>
          <w:tab w:val="left" w:pos="0"/>
        </w:tabs>
        <w:suppressAutoHyphens/>
        <w:rPr>
          <w:szCs w:val="22"/>
        </w:rPr>
      </w:pPr>
      <w:r w:rsidRPr="00851ED7">
        <w:rPr>
          <w:szCs w:val="22"/>
        </w:rPr>
        <w:t xml:space="preserve">Test results from each day’s work period shall be submitted to the </w:t>
      </w:r>
      <w:r w:rsidR="00E8217F" w:rsidRPr="00851ED7">
        <w:rPr>
          <w:szCs w:val="22"/>
        </w:rPr>
        <w:t xml:space="preserve">RPR </w:t>
      </w:r>
      <w:r w:rsidRPr="00851ED7">
        <w:rPr>
          <w:szCs w:val="22"/>
        </w:rPr>
        <w:t xml:space="preserve">prior to the start of the next day’s work period. When required by the technical specifications, the Contractor shall maintain statistical </w:t>
      </w:r>
      <w:r w:rsidR="005E4D3D" w:rsidRPr="00851ED7">
        <w:rPr>
          <w:szCs w:val="22"/>
        </w:rPr>
        <w:t>QC</w:t>
      </w:r>
      <w:r w:rsidRPr="00851ED7">
        <w:rPr>
          <w:szCs w:val="22"/>
        </w:rPr>
        <w:t xml:space="preserve"> charts. </w:t>
      </w:r>
      <w:r w:rsidR="006E7B91" w:rsidRPr="00851ED7">
        <w:rPr>
          <w:szCs w:val="22"/>
        </w:rPr>
        <w:t xml:space="preserve">When QC daily test results are recorded and transmitted electronically, the results must be archived. </w:t>
      </w:r>
      <w:r w:rsidR="006E7B91" w:rsidRPr="00851ED7" w:rsidDel="006E7B91">
        <w:rPr>
          <w:szCs w:val="22"/>
        </w:rPr>
        <w:t xml:space="preserve"> </w:t>
      </w:r>
    </w:p>
    <w:p w14:paraId="649491CA" w14:textId="6C240A6F" w:rsidR="00FA38F4" w:rsidRPr="00851ED7" w:rsidRDefault="00FA38F4" w:rsidP="00103261">
      <w:pPr>
        <w:tabs>
          <w:tab w:val="left" w:pos="-417"/>
          <w:tab w:val="left" w:pos="0"/>
        </w:tabs>
        <w:suppressAutoHyphens/>
        <w:rPr>
          <w:szCs w:val="22"/>
        </w:rPr>
      </w:pPr>
      <w:r w:rsidRPr="00851ED7">
        <w:rPr>
          <w:b/>
          <w:szCs w:val="22"/>
        </w:rPr>
        <w:t>100-</w:t>
      </w:r>
      <w:r w:rsidR="00104676" w:rsidRPr="00851ED7">
        <w:rPr>
          <w:b/>
          <w:szCs w:val="22"/>
        </w:rPr>
        <w:t xml:space="preserve">10 </w:t>
      </w:r>
      <w:r w:rsidRPr="00851ED7">
        <w:rPr>
          <w:b/>
          <w:szCs w:val="22"/>
        </w:rPr>
        <w:t>Corrective action requirements.</w:t>
      </w:r>
      <w:r w:rsidRPr="00851ED7">
        <w:rPr>
          <w:szCs w:val="22"/>
        </w:rPr>
        <w:t xml:space="preserve"> The </w:t>
      </w:r>
      <w:r w:rsidR="005E4D3D" w:rsidRPr="00851ED7">
        <w:rPr>
          <w:szCs w:val="22"/>
        </w:rPr>
        <w:t>CQCP</w:t>
      </w:r>
      <w:r w:rsidRPr="00851ED7">
        <w:rPr>
          <w:szCs w:val="22"/>
        </w:rPr>
        <w:t xml:space="preserve"> shall indicate the appropriate action to be taken when a process is deemed, or believed, to be out of control (out of tolerance) and detail what action will </w:t>
      </w:r>
      <w:r w:rsidRPr="00851ED7">
        <w:rPr>
          <w:szCs w:val="22"/>
        </w:rPr>
        <w:lastRenderedPageBreak/>
        <w:t xml:space="preserve">be taken to bring the process into control. The requirements for corrective action shall include both general requirements for operation of the </w:t>
      </w:r>
      <w:r w:rsidR="005E4D3D" w:rsidRPr="00851ED7">
        <w:rPr>
          <w:szCs w:val="22"/>
        </w:rPr>
        <w:t>CQCP</w:t>
      </w:r>
      <w:r w:rsidRPr="00851ED7">
        <w:rPr>
          <w:szCs w:val="22"/>
        </w:rPr>
        <w:t xml:space="preserve"> as a whole, and for individual items of work contained in the technical specifications.</w:t>
      </w:r>
    </w:p>
    <w:p w14:paraId="32A9E446" w14:textId="252E5D3F" w:rsidR="00FA38F4" w:rsidRPr="00851ED7" w:rsidRDefault="00FA38F4" w:rsidP="00103261">
      <w:pPr>
        <w:tabs>
          <w:tab w:val="left" w:pos="-417"/>
          <w:tab w:val="left" w:pos="0"/>
        </w:tabs>
        <w:suppressAutoHyphens/>
        <w:rPr>
          <w:szCs w:val="22"/>
        </w:rPr>
      </w:pPr>
      <w:r w:rsidRPr="00851ED7">
        <w:rPr>
          <w:szCs w:val="22"/>
        </w:rPr>
        <w:t xml:space="preserve">The </w:t>
      </w:r>
      <w:r w:rsidR="005E4D3D" w:rsidRPr="00851ED7">
        <w:rPr>
          <w:szCs w:val="22"/>
        </w:rPr>
        <w:t>CQCP</w:t>
      </w:r>
      <w:r w:rsidRPr="00851ED7">
        <w:rPr>
          <w:szCs w:val="22"/>
        </w:rPr>
        <w:t xml:space="preserve"> shall detail how the results of </w:t>
      </w:r>
      <w:r w:rsidR="005E4D3D" w:rsidRPr="00851ED7">
        <w:rPr>
          <w:szCs w:val="22"/>
        </w:rPr>
        <w:t>QC</w:t>
      </w:r>
      <w:r w:rsidRPr="00851ED7">
        <w:rPr>
          <w:szCs w:val="22"/>
        </w:rPr>
        <w:t xml:space="preserve"> inspections and tests will be used for determining the need for corrective action and shall contain clear rules to gauge when a process is out of control and the type of correction to be taken to regain process control.</w:t>
      </w:r>
    </w:p>
    <w:p w14:paraId="3AA72EDE" w14:textId="0E426FC8" w:rsidR="00FA38F4" w:rsidRPr="00851ED7" w:rsidRDefault="00FA38F4" w:rsidP="00103261">
      <w:pPr>
        <w:tabs>
          <w:tab w:val="left" w:pos="-417"/>
          <w:tab w:val="left" w:pos="0"/>
        </w:tabs>
        <w:suppressAutoHyphens/>
        <w:rPr>
          <w:szCs w:val="22"/>
        </w:rPr>
      </w:pPr>
      <w:r w:rsidRPr="00851ED7">
        <w:rPr>
          <w:szCs w:val="22"/>
        </w:rPr>
        <w:t xml:space="preserve">When applicable or required by the technical specifications, the Contractor shall establish and use statistical </w:t>
      </w:r>
      <w:r w:rsidR="005E4D3D" w:rsidRPr="00851ED7">
        <w:rPr>
          <w:szCs w:val="22"/>
        </w:rPr>
        <w:t>QC</w:t>
      </w:r>
      <w:r w:rsidRPr="00851ED7">
        <w:rPr>
          <w:szCs w:val="22"/>
        </w:rPr>
        <w:t xml:space="preserve"> charts for individual </w:t>
      </w:r>
      <w:r w:rsidR="005E4D3D" w:rsidRPr="00851ED7">
        <w:rPr>
          <w:szCs w:val="22"/>
        </w:rPr>
        <w:t>QC</w:t>
      </w:r>
      <w:r w:rsidRPr="00851ED7">
        <w:rPr>
          <w:szCs w:val="22"/>
        </w:rPr>
        <w:t xml:space="preserve"> tests. The requirements for corrective action shall be linked to the control charts.</w:t>
      </w:r>
    </w:p>
    <w:p w14:paraId="3ABDC188" w14:textId="595462DC" w:rsidR="00FA38F4" w:rsidRPr="00851ED7" w:rsidRDefault="00FA38F4" w:rsidP="00103261">
      <w:pPr>
        <w:tabs>
          <w:tab w:val="left" w:pos="-417"/>
          <w:tab w:val="left" w:pos="0"/>
        </w:tabs>
        <w:suppressAutoHyphens/>
        <w:rPr>
          <w:szCs w:val="22"/>
        </w:rPr>
      </w:pPr>
      <w:r w:rsidRPr="00851ED7">
        <w:rPr>
          <w:b/>
          <w:szCs w:val="22"/>
        </w:rPr>
        <w:t>100-</w:t>
      </w:r>
      <w:r w:rsidR="00104676" w:rsidRPr="00851ED7">
        <w:rPr>
          <w:b/>
          <w:szCs w:val="22"/>
        </w:rPr>
        <w:t xml:space="preserve">11 </w:t>
      </w:r>
      <w:r w:rsidR="00EE281F" w:rsidRPr="00851ED7">
        <w:rPr>
          <w:b/>
          <w:szCs w:val="22"/>
        </w:rPr>
        <w:t>Inspection and/or observations</w:t>
      </w:r>
      <w:r w:rsidRPr="00851ED7">
        <w:rPr>
          <w:b/>
          <w:szCs w:val="22"/>
        </w:rPr>
        <w:t xml:space="preserve"> by the </w:t>
      </w:r>
      <w:r w:rsidR="00E8217F" w:rsidRPr="00851ED7">
        <w:rPr>
          <w:b/>
          <w:szCs w:val="22"/>
        </w:rPr>
        <w:t>RPR</w:t>
      </w:r>
      <w:r w:rsidRPr="00851ED7">
        <w:rPr>
          <w:b/>
          <w:szCs w:val="22"/>
        </w:rPr>
        <w:t>.</w:t>
      </w:r>
      <w:r w:rsidRPr="00851ED7">
        <w:rPr>
          <w:szCs w:val="22"/>
        </w:rPr>
        <w:t xml:space="preserve"> All items of material and equipment </w:t>
      </w:r>
      <w:r w:rsidR="00EE281F" w:rsidRPr="00851ED7">
        <w:rPr>
          <w:szCs w:val="22"/>
        </w:rPr>
        <w:t>are</w:t>
      </w:r>
      <w:r w:rsidRPr="00851ED7">
        <w:rPr>
          <w:szCs w:val="22"/>
        </w:rPr>
        <w:t xml:space="preserve"> subject to </w:t>
      </w:r>
      <w:r w:rsidR="005E4D3D" w:rsidRPr="00851ED7">
        <w:rPr>
          <w:szCs w:val="22"/>
        </w:rPr>
        <w:t>inspection</w:t>
      </w:r>
      <w:r w:rsidR="00EE281F" w:rsidRPr="00851ED7">
        <w:rPr>
          <w:szCs w:val="22"/>
        </w:rPr>
        <w:t xml:space="preserve"> and/or observation</w:t>
      </w:r>
      <w:r w:rsidR="005E4D3D" w:rsidRPr="00851ED7">
        <w:rPr>
          <w:szCs w:val="22"/>
        </w:rPr>
        <w:t xml:space="preserve"> </w:t>
      </w:r>
      <w:r w:rsidRPr="00851ED7">
        <w:rPr>
          <w:szCs w:val="22"/>
        </w:rPr>
        <w:t xml:space="preserve">by the </w:t>
      </w:r>
      <w:r w:rsidR="00E8217F" w:rsidRPr="00851ED7">
        <w:rPr>
          <w:szCs w:val="22"/>
        </w:rPr>
        <w:t xml:space="preserve">RPR </w:t>
      </w:r>
      <w:r w:rsidRPr="00851ED7">
        <w:rPr>
          <w:szCs w:val="22"/>
        </w:rPr>
        <w:t xml:space="preserve">at the point of production, manufacture or shipment to determine if the Contractor, producer, manufacturer or shipper maintains an adequate </w:t>
      </w:r>
      <w:r w:rsidR="005E4D3D" w:rsidRPr="00851ED7">
        <w:rPr>
          <w:szCs w:val="22"/>
        </w:rPr>
        <w:t>QC</w:t>
      </w:r>
      <w:r w:rsidRPr="00851ED7">
        <w:rPr>
          <w:szCs w:val="22"/>
        </w:rPr>
        <w:t xml:space="preserve"> system in conformance with the requirements detailed here and the applicable technical specifications and plans. In addition, all items of materials, equipment and work in place shall be subject to </w:t>
      </w:r>
      <w:r w:rsidR="00EE281F" w:rsidRPr="00851ED7">
        <w:rPr>
          <w:szCs w:val="22"/>
        </w:rPr>
        <w:t xml:space="preserve">inspection and/or observation </w:t>
      </w:r>
      <w:r w:rsidRPr="00851ED7">
        <w:rPr>
          <w:szCs w:val="22"/>
        </w:rPr>
        <w:t xml:space="preserve">by the </w:t>
      </w:r>
      <w:r w:rsidR="00E8217F" w:rsidRPr="00851ED7">
        <w:rPr>
          <w:szCs w:val="22"/>
        </w:rPr>
        <w:t xml:space="preserve">RPR </w:t>
      </w:r>
      <w:r w:rsidRPr="00851ED7">
        <w:rPr>
          <w:szCs w:val="22"/>
        </w:rPr>
        <w:t>at the site for the same purpose.</w:t>
      </w:r>
    </w:p>
    <w:p w14:paraId="1CB651CE" w14:textId="54FE9A27" w:rsidR="00FA38F4" w:rsidRPr="00851ED7" w:rsidRDefault="00EE281F" w:rsidP="00103261">
      <w:pPr>
        <w:tabs>
          <w:tab w:val="left" w:pos="-417"/>
          <w:tab w:val="left" w:pos="0"/>
        </w:tabs>
        <w:suppressAutoHyphens/>
        <w:rPr>
          <w:szCs w:val="22"/>
        </w:rPr>
      </w:pPr>
      <w:r w:rsidRPr="00851ED7">
        <w:rPr>
          <w:szCs w:val="22"/>
        </w:rPr>
        <w:t xml:space="preserve">Inspection and/or observations </w:t>
      </w:r>
      <w:r w:rsidR="00FA38F4" w:rsidRPr="00851ED7">
        <w:rPr>
          <w:szCs w:val="22"/>
        </w:rPr>
        <w:t xml:space="preserve">by the </w:t>
      </w:r>
      <w:r w:rsidR="00E8217F" w:rsidRPr="00851ED7">
        <w:rPr>
          <w:szCs w:val="22"/>
        </w:rPr>
        <w:t xml:space="preserve">RPR </w:t>
      </w:r>
      <w:r w:rsidR="00FA38F4" w:rsidRPr="00851ED7">
        <w:rPr>
          <w:szCs w:val="22"/>
        </w:rPr>
        <w:t xml:space="preserve">does not relieve the Contractor of performing </w:t>
      </w:r>
      <w:r w:rsidR="005E4D3D" w:rsidRPr="00851ED7">
        <w:rPr>
          <w:szCs w:val="22"/>
        </w:rPr>
        <w:t>QC</w:t>
      </w:r>
      <w:r w:rsidR="00FA38F4" w:rsidRPr="00851ED7">
        <w:rPr>
          <w:szCs w:val="22"/>
        </w:rPr>
        <w:t xml:space="preserve"> inspections of either on-site or off-site Contractor’s or subcontractor’s work.</w:t>
      </w:r>
    </w:p>
    <w:p w14:paraId="196D05AF" w14:textId="466CA581" w:rsidR="00FA38F4" w:rsidRPr="00851ED7" w:rsidRDefault="00FA38F4" w:rsidP="00103261">
      <w:pPr>
        <w:pStyle w:val="BoldKWN"/>
      </w:pPr>
      <w:r w:rsidRPr="00851ED7">
        <w:t>100-</w:t>
      </w:r>
      <w:r w:rsidR="00104676" w:rsidRPr="00851ED7">
        <w:t xml:space="preserve">12 </w:t>
      </w:r>
      <w:r w:rsidRPr="00851ED7">
        <w:t>Noncompliance.</w:t>
      </w:r>
    </w:p>
    <w:p w14:paraId="067FC6BF" w14:textId="02961C09" w:rsidR="00FA38F4" w:rsidRPr="00851ED7" w:rsidRDefault="00FA38F4" w:rsidP="00103261">
      <w:pPr>
        <w:pStyle w:val="Indent"/>
        <w:rPr>
          <w:szCs w:val="22"/>
        </w:rPr>
      </w:pPr>
      <w:r w:rsidRPr="00851ED7">
        <w:rPr>
          <w:b/>
          <w:szCs w:val="22"/>
        </w:rPr>
        <w:t>a.</w:t>
      </w:r>
      <w:r w:rsidRPr="00851ED7">
        <w:rPr>
          <w:szCs w:val="22"/>
        </w:rPr>
        <w:t xml:space="preserve"> The </w:t>
      </w:r>
      <w:r w:rsidR="006A05FA" w:rsidRPr="00851ED7">
        <w:rPr>
          <w:szCs w:val="22"/>
        </w:rPr>
        <w:t xml:space="preserve">Resident Project Representative (RPR) </w:t>
      </w:r>
      <w:r w:rsidRPr="00851ED7">
        <w:rPr>
          <w:szCs w:val="22"/>
        </w:rPr>
        <w:t xml:space="preserve">will </w:t>
      </w:r>
      <w:r w:rsidR="00F617BA" w:rsidRPr="00851ED7">
        <w:rPr>
          <w:szCs w:val="22"/>
        </w:rPr>
        <w:t xml:space="preserve">provide written notice to </w:t>
      </w:r>
      <w:r w:rsidRPr="00851ED7">
        <w:rPr>
          <w:szCs w:val="22"/>
        </w:rPr>
        <w:t xml:space="preserve">the Contractor of any noncompliance with </w:t>
      </w:r>
      <w:r w:rsidR="00FF1E19" w:rsidRPr="00851ED7">
        <w:rPr>
          <w:szCs w:val="22"/>
        </w:rPr>
        <w:t>their CQCP.</w:t>
      </w:r>
      <w:r w:rsidRPr="00851ED7">
        <w:rPr>
          <w:szCs w:val="22"/>
        </w:rPr>
        <w:t xml:space="preserve"> </w:t>
      </w:r>
      <w:r w:rsidR="00F617BA" w:rsidRPr="00851ED7">
        <w:rPr>
          <w:szCs w:val="22"/>
        </w:rPr>
        <w:t>After receipt of such notice, t</w:t>
      </w:r>
      <w:r w:rsidRPr="00851ED7">
        <w:rPr>
          <w:szCs w:val="22"/>
        </w:rPr>
        <w:t xml:space="preserve">he Contractor </w:t>
      </w:r>
      <w:r w:rsidR="00F617BA" w:rsidRPr="00851ED7">
        <w:rPr>
          <w:szCs w:val="22"/>
        </w:rPr>
        <w:t>must</w:t>
      </w:r>
      <w:r w:rsidRPr="00851ED7">
        <w:rPr>
          <w:szCs w:val="22"/>
        </w:rPr>
        <w:t xml:space="preserve"> take corrective action. </w:t>
      </w:r>
    </w:p>
    <w:p w14:paraId="6EF83B64" w14:textId="6CEC5D2C" w:rsidR="00FA38F4" w:rsidRPr="00851ED7" w:rsidRDefault="00FA38F4" w:rsidP="00103261">
      <w:pPr>
        <w:pStyle w:val="Indent"/>
        <w:rPr>
          <w:szCs w:val="22"/>
        </w:rPr>
      </w:pPr>
      <w:r w:rsidRPr="00851ED7">
        <w:rPr>
          <w:b/>
          <w:szCs w:val="22"/>
        </w:rPr>
        <w:t>b.</w:t>
      </w:r>
      <w:r w:rsidRPr="00851ED7">
        <w:rPr>
          <w:szCs w:val="22"/>
        </w:rPr>
        <w:t xml:space="preserve"> </w:t>
      </w:r>
      <w:r w:rsidR="00F617BA" w:rsidRPr="00851ED7">
        <w:rPr>
          <w:szCs w:val="22"/>
        </w:rPr>
        <w:t>When</w:t>
      </w:r>
      <w:r w:rsidRPr="00851ED7">
        <w:rPr>
          <w:szCs w:val="22"/>
        </w:rPr>
        <w:t xml:space="preserve"> </w:t>
      </w:r>
      <w:r w:rsidR="005E4D3D" w:rsidRPr="00851ED7">
        <w:rPr>
          <w:szCs w:val="22"/>
        </w:rPr>
        <w:t>QC</w:t>
      </w:r>
      <w:r w:rsidRPr="00851ED7">
        <w:rPr>
          <w:szCs w:val="22"/>
        </w:rPr>
        <w:t xml:space="preserve"> activities do not comply with either the </w:t>
      </w:r>
      <w:r w:rsidR="005E4D3D" w:rsidRPr="00851ED7">
        <w:rPr>
          <w:szCs w:val="22"/>
        </w:rPr>
        <w:t>CQCP</w:t>
      </w:r>
      <w:r w:rsidRPr="00851ED7">
        <w:rPr>
          <w:szCs w:val="22"/>
        </w:rPr>
        <w:t xml:space="preserve"> or the contract provisions or whe</w:t>
      </w:r>
      <w:r w:rsidR="00F617BA" w:rsidRPr="00851ED7">
        <w:rPr>
          <w:szCs w:val="22"/>
        </w:rPr>
        <w:t>n</w:t>
      </w:r>
      <w:r w:rsidRPr="00851ED7">
        <w:rPr>
          <w:szCs w:val="22"/>
        </w:rPr>
        <w:t xml:space="preserve"> the Contractor fails to properly operate and maintain an effective </w:t>
      </w:r>
      <w:r w:rsidR="005E4D3D" w:rsidRPr="00851ED7">
        <w:rPr>
          <w:szCs w:val="22"/>
        </w:rPr>
        <w:t>CQCP</w:t>
      </w:r>
      <w:r w:rsidRPr="00851ED7">
        <w:rPr>
          <w:szCs w:val="22"/>
        </w:rPr>
        <w:t xml:space="preserve">, </w:t>
      </w:r>
      <w:r w:rsidR="00F617BA" w:rsidRPr="00851ED7">
        <w:rPr>
          <w:szCs w:val="22"/>
        </w:rPr>
        <w:t xml:space="preserve">and no effective corrective actions have been taken after notification of non-compliance, </w:t>
      </w:r>
      <w:r w:rsidRPr="00851ED7">
        <w:rPr>
          <w:szCs w:val="22"/>
        </w:rPr>
        <w:t xml:space="preserve">the </w:t>
      </w:r>
      <w:r w:rsidR="00F617BA" w:rsidRPr="00851ED7">
        <w:rPr>
          <w:szCs w:val="22"/>
        </w:rPr>
        <w:t>RPR will recommend the Owner take the following actions</w:t>
      </w:r>
      <w:r w:rsidRPr="00851ED7">
        <w:rPr>
          <w:szCs w:val="22"/>
        </w:rPr>
        <w:t>:</w:t>
      </w:r>
    </w:p>
    <w:p w14:paraId="440B5966" w14:textId="3DED1191" w:rsidR="00FA38F4" w:rsidRPr="00851ED7" w:rsidRDefault="00FA38F4" w:rsidP="00103261">
      <w:pPr>
        <w:pStyle w:val="Indent2"/>
        <w:rPr>
          <w:szCs w:val="22"/>
        </w:rPr>
      </w:pPr>
      <w:r w:rsidRPr="00851ED7">
        <w:rPr>
          <w:b/>
          <w:szCs w:val="22"/>
        </w:rPr>
        <w:t>(1)</w:t>
      </w:r>
      <w:r w:rsidRPr="00851ED7">
        <w:rPr>
          <w:szCs w:val="22"/>
        </w:rPr>
        <w:t xml:space="preserve"> Order the Contractor to replace ineffective or unqualified </w:t>
      </w:r>
      <w:r w:rsidR="005E4D3D" w:rsidRPr="00851ED7">
        <w:rPr>
          <w:szCs w:val="22"/>
        </w:rPr>
        <w:t>QC</w:t>
      </w:r>
      <w:r w:rsidRPr="00851ED7">
        <w:rPr>
          <w:szCs w:val="22"/>
        </w:rPr>
        <w:t xml:space="preserve"> personnel or subcontractors</w:t>
      </w:r>
      <w:r w:rsidR="006A05FA" w:rsidRPr="00851ED7">
        <w:rPr>
          <w:szCs w:val="22"/>
        </w:rPr>
        <w:t xml:space="preserve"> and/or</w:t>
      </w:r>
    </w:p>
    <w:p w14:paraId="02717174" w14:textId="77777777" w:rsidR="00317A55" w:rsidRPr="00851ED7" w:rsidRDefault="00FA38F4" w:rsidP="00103261">
      <w:pPr>
        <w:pStyle w:val="Indent2"/>
        <w:rPr>
          <w:szCs w:val="22"/>
        </w:rPr>
      </w:pPr>
      <w:r w:rsidRPr="00851ED7">
        <w:rPr>
          <w:b/>
          <w:szCs w:val="22"/>
        </w:rPr>
        <w:t>(2)</w:t>
      </w:r>
      <w:r w:rsidRPr="00851ED7">
        <w:rPr>
          <w:szCs w:val="22"/>
        </w:rPr>
        <w:t xml:space="preserve"> Order the Contractor to stop operations until appropriate corrective actions are taken.</w:t>
      </w:r>
    </w:p>
    <w:p w14:paraId="67A32E14" w14:textId="77777777" w:rsidR="00FF1E19" w:rsidRPr="00851ED7" w:rsidRDefault="00FF1E19" w:rsidP="00AE37CD">
      <w:pPr>
        <w:pStyle w:val="CenteredboldKWN"/>
      </w:pPr>
      <w:r w:rsidRPr="00851ED7">
        <w:t>METHOD OF MEASUREMENT</w:t>
      </w:r>
    </w:p>
    <w:p w14:paraId="76BE7237" w14:textId="1DCD5A5F" w:rsidR="00317A55" w:rsidRPr="00851ED7" w:rsidRDefault="00317A55" w:rsidP="00103261">
      <w:pPr>
        <w:suppressLineNumbers/>
      </w:pPr>
      <w:r w:rsidRPr="00851ED7">
        <w:rPr>
          <w:b/>
        </w:rPr>
        <w:t>100-1</w:t>
      </w:r>
      <w:r w:rsidR="00104676" w:rsidRPr="00851ED7">
        <w:rPr>
          <w:b/>
        </w:rPr>
        <w:t>3</w:t>
      </w:r>
      <w:r w:rsidRPr="00851ED7">
        <w:rPr>
          <w:b/>
        </w:rPr>
        <w:t xml:space="preserve"> Basis of measurement and payment.</w:t>
      </w:r>
      <w:r w:rsidR="00BF6814" w:rsidRPr="00851ED7">
        <w:rPr>
          <w:b/>
        </w:rPr>
        <w:t xml:space="preserve">  </w:t>
      </w:r>
      <w:r w:rsidR="00BE3E74" w:rsidRPr="00BE3E74">
        <w:t>[Not Used] [</w:t>
      </w:r>
      <w:r w:rsidRPr="00851ED7">
        <w:t>Contractor Quality Control Program</w:t>
      </w:r>
      <w:r w:rsidR="005E4D3D" w:rsidRPr="00851ED7">
        <w:t xml:space="preserve"> (CQCP)</w:t>
      </w:r>
      <w:r w:rsidRPr="00851ED7">
        <w:t xml:space="preserve"> </w:t>
      </w:r>
      <w:r w:rsidR="00987E49" w:rsidRPr="00851ED7">
        <w:t xml:space="preserve">is for the personnel, tests, facilities and documentation required to implement the CQCP.  The CQCP </w:t>
      </w:r>
      <w:r w:rsidR="00C379E0" w:rsidRPr="00851ED7">
        <w:t xml:space="preserve">will be paid as a lump sum with the following schedule of </w:t>
      </w:r>
      <w:r w:rsidRPr="00851ED7">
        <w:t>partial payments:</w:t>
      </w:r>
      <w:r w:rsidR="00BE3E74">
        <w:t>]</w:t>
      </w:r>
      <w:r w:rsidRPr="00851ED7">
        <w:t xml:space="preserve"> </w:t>
      </w:r>
    </w:p>
    <w:p w14:paraId="0330A27E" w14:textId="77777777" w:rsidR="00317A55" w:rsidRPr="00851ED7" w:rsidRDefault="00525441" w:rsidP="000C1D8E">
      <w:pPr>
        <w:pStyle w:val="Indent"/>
        <w:rPr>
          <w:rStyle w:val="CourierNewcharacters"/>
        </w:rPr>
      </w:pPr>
      <w:r w:rsidRPr="00851ED7">
        <w:rPr>
          <w:b/>
        </w:rPr>
        <w:t>[</w:t>
      </w:r>
      <w:r w:rsidRPr="00851ED7">
        <w:t>   </w:t>
      </w:r>
      <w:r w:rsidR="00317A55" w:rsidRPr="00851ED7">
        <w:rPr>
          <w:rStyle w:val="CourierNewboldcharacters"/>
        </w:rPr>
        <w:t>a.</w:t>
      </w:r>
      <w:r w:rsidR="00317A55" w:rsidRPr="00851ED7">
        <w:rPr>
          <w:rStyle w:val="CourierNewcharacters"/>
        </w:rPr>
        <w:t xml:space="preserve"> With first pay request, 25% with approval of </w:t>
      </w:r>
      <w:r w:rsidR="005E4D3D" w:rsidRPr="00851ED7">
        <w:rPr>
          <w:rStyle w:val="CourierNewcharacters"/>
        </w:rPr>
        <w:t>CQCP</w:t>
      </w:r>
      <w:r w:rsidR="00317A55" w:rsidRPr="00851ED7">
        <w:rPr>
          <w:rStyle w:val="CourierNewcharacters"/>
        </w:rPr>
        <w:t xml:space="preserve"> and completion of the Quality Control (QC)/Quality Assurance (QA) workshop.</w:t>
      </w:r>
    </w:p>
    <w:p w14:paraId="7BD66EA5" w14:textId="77777777" w:rsidR="00317A55" w:rsidRPr="00851ED7" w:rsidRDefault="00317A55" w:rsidP="000C1D8E">
      <w:pPr>
        <w:pStyle w:val="Indent"/>
        <w:rPr>
          <w:rStyle w:val="CourierNewcharacters"/>
        </w:rPr>
      </w:pPr>
      <w:r w:rsidRPr="00851ED7">
        <w:rPr>
          <w:rStyle w:val="CourierNewboldcharacters"/>
        </w:rPr>
        <w:t>b.</w:t>
      </w:r>
      <w:r w:rsidRPr="00851ED7">
        <w:rPr>
          <w:rStyle w:val="CourierNewcharacters"/>
        </w:rPr>
        <w:t xml:space="preserve"> When 25% or more of the original contract is earned, an additional 25%. </w:t>
      </w:r>
    </w:p>
    <w:p w14:paraId="6C5FBCF5" w14:textId="77777777" w:rsidR="00317A55" w:rsidRPr="00851ED7" w:rsidRDefault="00317A55" w:rsidP="000C1D8E">
      <w:pPr>
        <w:pStyle w:val="Indent"/>
        <w:rPr>
          <w:rStyle w:val="CourierNewcharacters"/>
        </w:rPr>
      </w:pPr>
      <w:r w:rsidRPr="00851ED7">
        <w:rPr>
          <w:rStyle w:val="CourierNewboldcharacters"/>
        </w:rPr>
        <w:t xml:space="preserve">c. </w:t>
      </w:r>
      <w:r w:rsidRPr="00851ED7">
        <w:rPr>
          <w:rStyle w:val="CourierNewcharacters"/>
        </w:rPr>
        <w:t xml:space="preserve">When 50% or more of the original contract is earned, an additional </w:t>
      </w:r>
      <w:r w:rsidR="00C379E0" w:rsidRPr="00851ED7">
        <w:rPr>
          <w:rStyle w:val="CourierNewcharacters"/>
        </w:rPr>
        <w:t>20</w:t>
      </w:r>
      <w:r w:rsidRPr="00851ED7">
        <w:rPr>
          <w:rStyle w:val="CourierNewcharacters"/>
        </w:rPr>
        <w:t xml:space="preserve">%. </w:t>
      </w:r>
    </w:p>
    <w:p w14:paraId="2FE0EE14" w14:textId="77777777" w:rsidR="00C379E0" w:rsidRPr="00851ED7" w:rsidRDefault="00C379E0" w:rsidP="000C1D8E">
      <w:pPr>
        <w:pStyle w:val="Indent"/>
        <w:rPr>
          <w:rStyle w:val="CourierNewcharacters"/>
        </w:rPr>
      </w:pPr>
      <w:r w:rsidRPr="00851ED7">
        <w:rPr>
          <w:rStyle w:val="CourierNewboldcharacters"/>
        </w:rPr>
        <w:t xml:space="preserve">d. </w:t>
      </w:r>
      <w:r w:rsidRPr="00851ED7">
        <w:rPr>
          <w:rStyle w:val="CourierNewcharacters"/>
        </w:rPr>
        <w:t>When 75% or more of the original contract is earned, an additional 20%</w:t>
      </w:r>
    </w:p>
    <w:p w14:paraId="631A3E78" w14:textId="1CEC64C6" w:rsidR="009A7263" w:rsidRPr="00851ED7" w:rsidRDefault="000205D0" w:rsidP="000C1D8E">
      <w:pPr>
        <w:pStyle w:val="Indent"/>
      </w:pPr>
      <w:r w:rsidRPr="00851ED7">
        <w:rPr>
          <w:rStyle w:val="CourierNewboldcharacters"/>
        </w:rPr>
        <w:t>e</w:t>
      </w:r>
      <w:r w:rsidR="00317A55" w:rsidRPr="00851ED7">
        <w:rPr>
          <w:rStyle w:val="CourierNewboldcharacters"/>
        </w:rPr>
        <w:t xml:space="preserve">. </w:t>
      </w:r>
      <w:r w:rsidR="00317A55" w:rsidRPr="00851ED7">
        <w:rPr>
          <w:rStyle w:val="CourierNewcharacters"/>
        </w:rPr>
        <w:t xml:space="preserve">After </w:t>
      </w:r>
      <w:r w:rsidR="00CD13C5" w:rsidRPr="00851ED7">
        <w:rPr>
          <w:rStyle w:val="CourierNewcharacters"/>
        </w:rPr>
        <w:t>final inspection and acceptance of project</w:t>
      </w:r>
      <w:r w:rsidR="00317A55" w:rsidRPr="00851ED7">
        <w:rPr>
          <w:rStyle w:val="CourierNewcharacters"/>
        </w:rPr>
        <w:t>, the final 10%.</w:t>
      </w:r>
      <w:r w:rsidR="00D11D4B" w:rsidRPr="00851ED7">
        <w:rPr>
          <w:rStyle w:val="CourierNewcharacters"/>
        </w:rPr>
        <w:t xml:space="preserve"> </w:t>
      </w:r>
      <w:r w:rsidR="00A47E52" w:rsidRPr="00851ED7">
        <w:rPr>
          <w:szCs w:val="22"/>
        </w:rPr>
        <w:t>   </w:t>
      </w:r>
      <w:r w:rsidR="00A47E52" w:rsidRPr="00851ED7">
        <w:rPr>
          <w:b/>
          <w:szCs w:val="22"/>
        </w:rPr>
        <w:t>]</w:t>
      </w:r>
    </w:p>
    <w:p w14:paraId="00DB6D32" w14:textId="77777777" w:rsidR="00987E49" w:rsidRPr="00851ED7" w:rsidRDefault="00987E49" w:rsidP="008077B4">
      <w:pPr>
        <w:pStyle w:val="Engineernotetop"/>
      </w:pPr>
      <w:r w:rsidRPr="00851ED7">
        <w:lastRenderedPageBreak/>
        <w:t>*****************************************************************************</w:t>
      </w:r>
      <w:r w:rsidR="0067468A" w:rsidRPr="00851ED7">
        <w:t>*******</w:t>
      </w:r>
    </w:p>
    <w:p w14:paraId="7CF8C458" w14:textId="77777777" w:rsidR="00987E49" w:rsidRPr="00851ED7" w:rsidRDefault="00987E49" w:rsidP="008077B4">
      <w:pPr>
        <w:pStyle w:val="EngineerNoteskeepwithnext"/>
      </w:pPr>
      <w:r w:rsidRPr="00851ED7">
        <w:t>The payment schedule and percentages of payment can be altered based on the size and complexity of the project.</w:t>
      </w:r>
    </w:p>
    <w:p w14:paraId="6E91521D" w14:textId="77777777" w:rsidR="00987E49" w:rsidRPr="00851ED7" w:rsidRDefault="00987E49" w:rsidP="008077B4">
      <w:pPr>
        <w:pStyle w:val="Engineernotebottom"/>
      </w:pPr>
      <w:r w:rsidRPr="00851ED7">
        <w:t>*******************************************************************************</w:t>
      </w:r>
      <w:r w:rsidR="0067468A" w:rsidRPr="00851ED7">
        <w:t>*****</w:t>
      </w:r>
    </w:p>
    <w:p w14:paraId="5808085D" w14:textId="77777777" w:rsidR="00FF1E19" w:rsidRPr="00851ED7" w:rsidRDefault="00FF1E19" w:rsidP="0067468A">
      <w:pPr>
        <w:pStyle w:val="CenteredboldKWN"/>
      </w:pPr>
      <w:r w:rsidRPr="00851ED7">
        <w:t>BASIS OF PAYMENT</w:t>
      </w:r>
    </w:p>
    <w:p w14:paraId="4735ABEE" w14:textId="33E2B668" w:rsidR="00D11D4B" w:rsidRPr="00851ED7" w:rsidRDefault="009A7263" w:rsidP="000C1D8E">
      <w:pPr>
        <w:pStyle w:val="BoldKWN"/>
      </w:pPr>
      <w:r w:rsidRPr="00851ED7">
        <w:t>100</w:t>
      </w:r>
      <w:r w:rsidR="00994FC3" w:rsidRPr="00851ED7">
        <w:t>-</w:t>
      </w:r>
      <w:r w:rsidRPr="00851ED7">
        <w:t xml:space="preserve">14 </w:t>
      </w:r>
      <w:r w:rsidR="00D11D4B" w:rsidRPr="00851ED7">
        <w:t>Payment will be made under</w:t>
      </w:r>
      <w:r w:rsidRPr="00851ED7">
        <w:t>:</w:t>
      </w:r>
    </w:p>
    <w:p w14:paraId="7111A29F" w14:textId="77777777" w:rsidR="00D11D4B" w:rsidRPr="00851ED7" w:rsidRDefault="00385DE9" w:rsidP="00D11D4B">
      <w:pPr>
        <w:suppressLineNumbers/>
        <w:ind w:firstLine="360"/>
      </w:pPr>
      <w:r w:rsidRPr="00851ED7">
        <w:rPr>
          <w:b/>
        </w:rPr>
        <w:t>[</w:t>
      </w:r>
      <w:r w:rsidR="00D11D4B" w:rsidRPr="00851ED7">
        <w:rPr>
          <w:b/>
        </w:rPr>
        <w:t>   </w:t>
      </w:r>
      <w:r w:rsidR="00D11D4B" w:rsidRPr="00851ED7">
        <w:rPr>
          <w:rStyle w:val="CourierNewcharacters"/>
        </w:rPr>
        <w:t xml:space="preserve">Item C-100 </w:t>
      </w:r>
      <w:r w:rsidR="00D11D4B" w:rsidRPr="00851ED7">
        <w:rPr>
          <w:rStyle w:val="CourierNewcharacters"/>
        </w:rPr>
        <w:tab/>
        <w:t>Contractor Quality Control Program (CQCP)</w:t>
      </w:r>
      <w:r w:rsidR="00D11D4B" w:rsidRPr="00851ED7">
        <w:rPr>
          <w:b/>
        </w:rPr>
        <w:t>   </w:t>
      </w:r>
      <w:r w:rsidRPr="00851ED7">
        <w:rPr>
          <w:b/>
        </w:rPr>
        <w:t>]</w:t>
      </w:r>
    </w:p>
    <w:p w14:paraId="4C98B3CF" w14:textId="77777777" w:rsidR="00F00095" w:rsidRPr="00851ED7" w:rsidRDefault="00F00095" w:rsidP="00103261">
      <w:pPr>
        <w:pStyle w:val="CenteredboldKWN"/>
      </w:pPr>
      <w:r w:rsidRPr="00851ED7">
        <w:t>REFERENCES</w:t>
      </w:r>
    </w:p>
    <w:p w14:paraId="1936E464" w14:textId="77777777" w:rsidR="00F00095" w:rsidRPr="00851ED7" w:rsidRDefault="00F00095" w:rsidP="00103261">
      <w:r w:rsidRPr="00851ED7">
        <w:t>The publications listed below form a part of this specification to the extent referenced. The publications are referred to within the text by the basic designation only.</w:t>
      </w:r>
    </w:p>
    <w:p w14:paraId="69E4A226" w14:textId="77777777" w:rsidR="00CD7FA2" w:rsidRPr="00851ED7" w:rsidRDefault="00CD7FA2" w:rsidP="00103261">
      <w:pPr>
        <w:suppressLineNumbers/>
      </w:pPr>
      <w:r w:rsidRPr="00851ED7">
        <w:t>National Institute for Certification in Engineering Technologies (NICET)</w:t>
      </w:r>
    </w:p>
    <w:p w14:paraId="032D7323" w14:textId="77777777" w:rsidR="00F00095" w:rsidRPr="00851ED7" w:rsidRDefault="00CD7FA2" w:rsidP="00103261">
      <w:pPr>
        <w:suppressLineNumbers/>
      </w:pPr>
      <w:r w:rsidRPr="00851ED7">
        <w:t>ASTM International</w:t>
      </w:r>
      <w:r w:rsidR="00D42092" w:rsidRPr="00851ED7">
        <w:t xml:space="preserve"> (ASTM)</w:t>
      </w:r>
    </w:p>
    <w:p w14:paraId="01A6A557" w14:textId="77777777" w:rsidR="00CD7FA2" w:rsidRPr="00851ED7" w:rsidRDefault="00CD7FA2" w:rsidP="00103261">
      <w:pPr>
        <w:pStyle w:val="itemsandstandards"/>
      </w:pPr>
      <w:r w:rsidRPr="00851ED7">
        <w:t>ASTM C1077</w:t>
      </w:r>
      <w:r w:rsidR="00856934" w:rsidRPr="00851ED7">
        <w:tab/>
      </w:r>
      <w:r w:rsidRPr="00851ED7">
        <w:t>Standard Practice for Agencies Testing Concrete and Concrete Aggregates for Use in Construction and Criteria for Testing Agency Evaluation</w:t>
      </w:r>
    </w:p>
    <w:p w14:paraId="7121A0BE" w14:textId="77777777" w:rsidR="00D42092" w:rsidRPr="00851ED7" w:rsidRDefault="00D42092" w:rsidP="00103261">
      <w:pPr>
        <w:pStyle w:val="itemsandstandards"/>
      </w:pPr>
      <w:r w:rsidRPr="00851ED7">
        <w:t>ASTM D3665</w:t>
      </w:r>
      <w:r w:rsidRPr="00851ED7">
        <w:tab/>
        <w:t>Standard Practice for Random Sampling of Construction Materials</w:t>
      </w:r>
    </w:p>
    <w:p w14:paraId="27F35AA7" w14:textId="1B7C8049" w:rsidR="00F00095" w:rsidRPr="00851ED7" w:rsidRDefault="00CD7FA2" w:rsidP="00103261">
      <w:pPr>
        <w:pStyle w:val="itemsandstandards"/>
      </w:pPr>
      <w:r w:rsidRPr="00851ED7">
        <w:t>ASTM D3666</w:t>
      </w:r>
      <w:r w:rsidRPr="00851ED7">
        <w:tab/>
        <w:t>Standard Specification for Minimum Requirements for Agencies Testing and Inspecting Road and Paving Materials</w:t>
      </w:r>
    </w:p>
    <w:p w14:paraId="3DE9858B" w14:textId="76D9812C" w:rsidR="005830CC" w:rsidRPr="00851ED7" w:rsidRDefault="005830CC" w:rsidP="002D6CE9">
      <w:pPr>
        <w:pStyle w:val="CenteredBoldedEndofSection"/>
      </w:pPr>
      <w:r w:rsidRPr="00851ED7">
        <w:t xml:space="preserve">END OF </w:t>
      </w:r>
      <w:r w:rsidR="0060483D" w:rsidRPr="00851ED7">
        <w:t xml:space="preserve">ITEM </w:t>
      </w:r>
      <w:r w:rsidR="00956C73" w:rsidRPr="00851ED7">
        <w:t>C-100</w:t>
      </w:r>
    </w:p>
    <w:p w14:paraId="42B50D46" w14:textId="77777777" w:rsidR="00D43AE5" w:rsidRPr="00851ED7" w:rsidRDefault="00D43AE5" w:rsidP="00103261">
      <w:pPr>
        <w:pStyle w:val="Blankline"/>
        <w:rPr>
          <w:color w:val="auto"/>
        </w:rPr>
      </w:pPr>
      <w:bookmarkStart w:id="123" w:name="_Toc95557407"/>
      <w:bookmarkStart w:id="124" w:name="_Ref291161726"/>
      <w:bookmarkStart w:id="125" w:name="_Ref296931491"/>
      <w:bookmarkStart w:id="126" w:name="_Ref296931513"/>
      <w:bookmarkStart w:id="127" w:name="_Ref296934911"/>
      <w:bookmarkStart w:id="128" w:name="_Ref296934928"/>
      <w:bookmarkStart w:id="129" w:name="_Ref296936424"/>
      <w:bookmarkStart w:id="130" w:name="_Ref301942885"/>
      <w:bookmarkStart w:id="131" w:name="_Toc306359465"/>
    </w:p>
    <w:p w14:paraId="36CAFFDC" w14:textId="77777777" w:rsidR="00D43AE5" w:rsidRPr="00851ED7" w:rsidRDefault="00D43AE5" w:rsidP="00103261">
      <w:pPr>
        <w:pStyle w:val="Blankline"/>
        <w:rPr>
          <w:color w:val="auto"/>
        </w:rPr>
        <w:sectPr w:rsidR="00D43AE5" w:rsidRPr="00851ED7" w:rsidSect="009611F5">
          <w:footerReference w:type="even" r:id="rId52"/>
          <w:footerReference w:type="default" r:id="rId53"/>
          <w:headerReference w:type="first" r:id="rId54"/>
          <w:pgSz w:w="12240" w:h="15840" w:code="1"/>
          <w:pgMar w:top="1440" w:right="1440" w:bottom="1440" w:left="1440" w:header="720" w:footer="720" w:gutter="0"/>
          <w:cols w:space="720"/>
          <w:noEndnote/>
          <w:docGrid w:linePitch="360"/>
        </w:sectPr>
      </w:pPr>
    </w:p>
    <w:p w14:paraId="24C67510" w14:textId="7D8926F9" w:rsidR="0057149C" w:rsidRPr="00851ED7" w:rsidRDefault="0057149C" w:rsidP="0057149C">
      <w:pPr>
        <w:pStyle w:val="Heading2"/>
      </w:pPr>
      <w:bookmarkStart w:id="132" w:name="_Item_C-102_Temporary"/>
      <w:bookmarkStart w:id="133" w:name="_Toc533170064"/>
      <w:bookmarkEnd w:id="132"/>
      <w:r w:rsidRPr="00851ED7">
        <w:lastRenderedPageBreak/>
        <w:t>Item C-102 Temporary Air and Water Pollution, Soil Erosion, and Siltation Control</w:t>
      </w:r>
      <w:bookmarkEnd w:id="133"/>
    </w:p>
    <w:p w14:paraId="6C85ADFE" w14:textId="77777777" w:rsidR="0057149C" w:rsidRPr="00851ED7" w:rsidRDefault="0057149C" w:rsidP="0057149C">
      <w:pPr>
        <w:pStyle w:val="CenteredboldKWN"/>
      </w:pPr>
      <w:r w:rsidRPr="00851ED7">
        <w:t>DESCRIPTION</w:t>
      </w:r>
    </w:p>
    <w:p w14:paraId="5F70D88A" w14:textId="77777777" w:rsidR="0057149C" w:rsidRPr="00851ED7" w:rsidRDefault="0057149C" w:rsidP="008077B4">
      <w:pPr>
        <w:pStyle w:val="Engineernotetop"/>
      </w:pPr>
      <w:r w:rsidRPr="00851ED7">
        <w:t>************************************************************************************</w:t>
      </w:r>
    </w:p>
    <w:p w14:paraId="07301C4C" w14:textId="11A90F9A" w:rsidR="0057149C" w:rsidRPr="008B1B8C" w:rsidRDefault="0057149C" w:rsidP="008B1B8C">
      <w:pPr>
        <w:pStyle w:val="EngineerNotes"/>
      </w:pPr>
      <w:r w:rsidRPr="008B1B8C">
        <w:t xml:space="preserve">The Engineer may add or edit this item as necessary to address any temporary erosion control means and methods required by </w:t>
      </w:r>
      <w:r w:rsidR="001263F2">
        <w:t>Federal</w:t>
      </w:r>
      <w:r w:rsidRPr="008B1B8C">
        <w:t xml:space="preserve">, state or local authorities. </w:t>
      </w:r>
    </w:p>
    <w:p w14:paraId="5BBA543E" w14:textId="1DC84537" w:rsidR="0057149C" w:rsidRPr="00851ED7" w:rsidRDefault="0057149C" w:rsidP="008B1B8C">
      <w:pPr>
        <w:pStyle w:val="EngineerNotes"/>
      </w:pPr>
      <w:r w:rsidRPr="00851ED7">
        <w:t>The Engineer shall place all erosion control devices outside the safety areas of active runways or taxiways. All erosion control devices located within a runway safety area must be removed prior to re-activation of the runway or taxiway and upon approval of the RPR.</w:t>
      </w:r>
    </w:p>
    <w:p w14:paraId="163EB70D" w14:textId="77777777" w:rsidR="0057149C" w:rsidRPr="00851ED7" w:rsidRDefault="0057149C" w:rsidP="008B1B8C">
      <w:pPr>
        <w:pStyle w:val="EngineerNotes"/>
      </w:pPr>
      <w:r w:rsidRPr="00851ED7">
        <w:t xml:space="preserve">Refer to advisory circular (AC) 150/5200-33, Hazardous Wildlife Attractants on or Near Airports, and the FAA/USDA Wildlife Hazard Management at Airports, A Manual for Airport Personnel, for information on hazardous wildlife attractants.  The documents are available at the following website:  </w:t>
      </w:r>
      <w:hyperlink r:id="rId55" w:history="1">
        <w:r w:rsidRPr="00851ED7">
          <w:rPr>
            <w:rStyle w:val="Hyperlink"/>
            <w:b w:val="0"/>
          </w:rPr>
          <w:t>www.faa.gov/airports/airport_safety/wildlife/</w:t>
        </w:r>
      </w:hyperlink>
      <w:r w:rsidRPr="00851ED7">
        <w:t>.</w:t>
      </w:r>
    </w:p>
    <w:p w14:paraId="7F01301B" w14:textId="77777777" w:rsidR="0057149C" w:rsidRPr="00851ED7" w:rsidRDefault="0057149C" w:rsidP="008077B4">
      <w:pPr>
        <w:pStyle w:val="EngineerNoteskeepwithnext"/>
      </w:pPr>
      <w:r w:rsidRPr="00851ED7">
        <w:t>Coordinate modifications in accordance with Order 5300.1.</w:t>
      </w:r>
    </w:p>
    <w:p w14:paraId="6003953B" w14:textId="77777777" w:rsidR="0057149C" w:rsidRPr="00851ED7" w:rsidRDefault="0057149C" w:rsidP="008077B4">
      <w:pPr>
        <w:pStyle w:val="Engineernotebottom"/>
      </w:pPr>
      <w:r w:rsidRPr="00851ED7">
        <w:t>************************************************************************************</w:t>
      </w:r>
    </w:p>
    <w:p w14:paraId="61CCA286" w14:textId="50359131" w:rsidR="0057149C" w:rsidRPr="008B1B8C"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102-1</w:t>
      </w:r>
      <w:r w:rsidR="008B1B8C">
        <w:rPr>
          <w:b/>
        </w:rPr>
        <w:t>.</w:t>
      </w:r>
      <w:r w:rsidRPr="00851ED7">
        <w:t xml:space="preserve"> This item shall consist of temporary control measures as shown on the plans or as ordered by the Resident Project Representative (RPR) during the life of a contract to control  pollution of air and water, soil erosion, and siltation through the use of silt fences, berms, dikes, dams, sediment basins, fiber mats, gravel, mulches, grasses, slope drains, and other erosion control devices or methods.</w:t>
      </w:r>
      <w:r w:rsidRPr="008B1B8C">
        <w:rPr>
          <w:b/>
        </w:rPr>
        <w:t xml:space="preserve"> </w:t>
      </w:r>
    </w:p>
    <w:p w14:paraId="18763C8A" w14:textId="320FE53C"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Temporary erosion control shall be in accordance with the approved erosion control plan; the approved Construction Safety and Phasing Plan (CSPP) and AC 150/5370-2, </w:t>
      </w:r>
      <w:r w:rsidRPr="00851ED7">
        <w:rPr>
          <w:rStyle w:val="TitleReferenceitalics"/>
        </w:rPr>
        <w:t>Operational Safety on Airports During Construction</w:t>
      </w:r>
      <w:r w:rsidRPr="00851ED7">
        <w:t>. The temporary erosion control measures contained herein shall be coordinated with the permanent erosion control measures specified as part of this contract to the extent practical to assure economical, effective, and continuous erosion control throughout the construction period.</w:t>
      </w:r>
    </w:p>
    <w:p w14:paraId="0AFD2991" w14:textId="77777777"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Temporary control may include work outside the construction limits such as borrow pit operations, equipment and material storage sites, waste areas, and temporary plant sites.</w:t>
      </w:r>
    </w:p>
    <w:p w14:paraId="2D306955" w14:textId="77777777"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Temporary control measures shall be designed, installed and maintained to minimize the creation of wildlife attractants that have the potential to attract hazardous wildlife on or near public-use airports. </w:t>
      </w:r>
    </w:p>
    <w:p w14:paraId="3545AA8F" w14:textId="77777777" w:rsidR="0057149C" w:rsidRPr="00851ED7" w:rsidRDefault="0057149C" w:rsidP="0057149C">
      <w:pPr>
        <w:pStyle w:val="CenteredboldKWN"/>
      </w:pPr>
      <w:r w:rsidRPr="00851ED7">
        <w:t>MATERIALS</w:t>
      </w:r>
    </w:p>
    <w:p w14:paraId="4CAD1121" w14:textId="26D9FFDF"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102-2.1 Grass.</w:t>
      </w:r>
      <w:r w:rsidRPr="00851ED7">
        <w:t xml:space="preserve"> Grass that will not compete with the grasses sown later for permanent cover per Item T-901shall be a quick-growing species (such as ryegrass, Italian ryegrass, or cereal grasses) suitable to the area providing a temporary cover. Selected grass species shall not create a wildlife attractant.  </w:t>
      </w:r>
    </w:p>
    <w:p w14:paraId="26770F62" w14:textId="1439D605"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102-2.2 Mulches. </w:t>
      </w:r>
      <w:r w:rsidRPr="00851ED7">
        <w:t>Mulches may be hay, straw, fiber mats, netting, bark, wood chips, or other suitable material reasonably clean and free of noxious weeds and deleterious materials per Item T-908.  Mulches shall not create a wildlife attractant.</w:t>
      </w:r>
    </w:p>
    <w:p w14:paraId="4095E7C3" w14:textId="2FA71710"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102-2.3 Fertilizer.</w:t>
      </w:r>
      <w:r w:rsidRPr="00851ED7">
        <w:t xml:space="preserve"> Fertilizer shall be a standard commercial grade and shall conform to all </w:t>
      </w:r>
      <w:r w:rsidR="002921B6">
        <w:t>federal</w:t>
      </w:r>
      <w:r w:rsidRPr="00851ED7">
        <w:t xml:space="preserve"> and state regulations and to the standards of the Association of Official Agricultural Chemists.</w:t>
      </w:r>
    </w:p>
    <w:p w14:paraId="51E8F06A" w14:textId="70D327C5"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102-2.4 Slope drains.</w:t>
      </w:r>
      <w:r w:rsidRPr="00851ED7">
        <w:t xml:space="preserve"> Slope drains may be constructed of pipe, fiber mats, rubble, concrete, asphalt, or other materials that will adequately control erosion.</w:t>
      </w:r>
    </w:p>
    <w:p w14:paraId="705C04C5" w14:textId="5C81E0CB" w:rsidR="0057149C" w:rsidRPr="00851ED7" w:rsidRDefault="0057149C" w:rsidP="0057149C">
      <w:r w:rsidRPr="00851ED7">
        <w:rPr>
          <w:b/>
        </w:rPr>
        <w:t>102-2.5 Silt fence.</w:t>
      </w:r>
      <w:r w:rsidRPr="00851ED7">
        <w:t xml:space="preserve"> Silt fence shall consist of polymeric filaments which are formed into a stable network such that filaments retain their relative positions. Synthetic filter fabric shall contain ultraviolet ray inhibitors and stabilizers to provide a minimum of six months of expected usable construction life.  Silt fence shall meet the requirements of ASTM D6461.</w:t>
      </w:r>
    </w:p>
    <w:p w14:paraId="152FF9D9" w14:textId="09BA4572"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102-2.6 Other.</w:t>
      </w:r>
      <w:r w:rsidRPr="00851ED7">
        <w:t xml:space="preserve"> All other materials shall meet commercial grade standards and shall be approved by the RPR before being incorporated into the project.</w:t>
      </w:r>
    </w:p>
    <w:p w14:paraId="6C90AC1B" w14:textId="77777777" w:rsidR="0057149C" w:rsidRPr="00851ED7" w:rsidRDefault="0057149C" w:rsidP="0057149C">
      <w:pPr>
        <w:pStyle w:val="CenteredboldKWN"/>
      </w:pPr>
      <w:r w:rsidRPr="00851ED7">
        <w:t>CONSTRUCTION REQUIREMENTS</w:t>
      </w:r>
    </w:p>
    <w:p w14:paraId="05278372" w14:textId="031E5A4C"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102-3.1 General.</w:t>
      </w:r>
      <w:r w:rsidRPr="00851ED7">
        <w:t xml:space="preserve"> In the event of conflict between these requirements and pollution control laws, rules, or regulations of other </w:t>
      </w:r>
      <w:r w:rsidR="002921B6">
        <w:t>federal</w:t>
      </w:r>
      <w:r w:rsidRPr="00851ED7">
        <w:t>, state, or local agencies, the more restrictive laws, rules, or regulations shall apply.</w:t>
      </w:r>
    </w:p>
    <w:p w14:paraId="57EA54CD" w14:textId="3E7AD453"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RPR shall be responsible for assuring compliance to the extent that construction practices, construction operations, and construction work are involved.</w:t>
      </w:r>
    </w:p>
    <w:p w14:paraId="53C412A4" w14:textId="77777777" w:rsidR="0057149C" w:rsidRPr="00851ED7" w:rsidRDefault="0057149C" w:rsidP="008077B4">
      <w:pPr>
        <w:pStyle w:val="Engineernotetop"/>
      </w:pPr>
      <w:r w:rsidRPr="00851ED7">
        <w:t>************************************************************************************</w:t>
      </w:r>
    </w:p>
    <w:p w14:paraId="62F7D861" w14:textId="2C6A1F76" w:rsidR="0057149C" w:rsidRPr="00851ED7" w:rsidRDefault="0057149C" w:rsidP="008077B4">
      <w:pPr>
        <w:pStyle w:val="EngineerNoteskeepwithnext"/>
      </w:pPr>
      <w:r w:rsidRPr="00851ED7">
        <w:t xml:space="preserve">Some states, municipalities, and pollution control authorities have very specific regulations for air and water pollution controls.  Check state and local requirements.  </w:t>
      </w:r>
    </w:p>
    <w:p w14:paraId="5934E8F0" w14:textId="77777777" w:rsidR="0057149C" w:rsidRPr="00851ED7" w:rsidRDefault="0057149C" w:rsidP="008077B4">
      <w:pPr>
        <w:pStyle w:val="Engineernotebottom"/>
      </w:pPr>
      <w:r w:rsidRPr="00851ED7">
        <w:t>************************************************************************************</w:t>
      </w:r>
    </w:p>
    <w:p w14:paraId="5DD92803" w14:textId="539113DC"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102-3.2 Schedule.</w:t>
      </w:r>
      <w:r w:rsidRPr="00851ED7">
        <w:t xml:space="preserve"> Prior to the start of construction, the Contractor shall submit schedules in accordance with the approved Construction Safety and Phasing Plan (CSPP) and the plans for accomplishment of temporary and permanent erosion control work for clearing and grubbing; grading; construction; paving; and structures at watercourses. The Contractor shall also submit a proposed method of erosion and dust control on haul roads and borrow pits and a plan for disposal of waste materials. Work shall not be started until the erosion control schedules and methods of operation for the applicable construction have been accepted by the RPR.</w:t>
      </w:r>
    </w:p>
    <w:p w14:paraId="2AA4744F" w14:textId="18F923ED" w:rsidR="0057149C" w:rsidRPr="00851ED7" w:rsidRDefault="0057149C" w:rsidP="0057149C">
      <w:pPr>
        <w:keepLines/>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102-3.3 Construction details.</w:t>
      </w:r>
      <w:r w:rsidRPr="00851ED7">
        <w:t xml:space="preserve"> The Contractor will be required to incorporate all permanent erosion control features into the project at the earliest practicable time as outlined in the plans and approved CSPP. Except where future construction operations will damage slopes, the Contractor shall perform the permanent seeding and mulching and other specified slope protection work in stages, as soon as substantial areas of exposed slopes can be made available. Temporary erosion and pollution control measures will be used to correct conditions that develop during construction that were not foreseen during the design stage; that are needed prior to installation of permanent control features; or that are needed temporarily to control erosion that develops during normal construction practices, but are not associated with permanent control features on the project.</w:t>
      </w:r>
    </w:p>
    <w:p w14:paraId="08DADEE9" w14:textId="6DD30885"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Where erosion may be a problem, schedule and perform clearing and grubbing operations so that grading operations and permanent erosion control features can follow immediately if project conditions permit. Temporary erosion control measures are required if permanent measures cannot immediately follow grading operations. The RPR shall limit the area of clearing and grubbing, excavation, borrow, and embankment operations in progress, commensurate with the Contractor’s capability and progress in keeping the finish grading, mulching, seeding, and other such permanent control measures current with </w:t>
      </w:r>
      <w:r w:rsidRPr="00851ED7">
        <w:lastRenderedPageBreak/>
        <w:t>the accepted schedule. If seasonal limitations make such coordination unrealistic, temporary erosion control measures shall be taken immediately to the extent feasible and justified as directed by the RPR.</w:t>
      </w:r>
    </w:p>
    <w:p w14:paraId="4FA64732" w14:textId="58524615"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Contractor shall provide immediate permanent or temporary pollution control measures to minimize contamination of adjacent streams or other watercourses, lakes, ponds, or other areas of water impoundment as directed by the RPR. If temporary erosion and pollution control measures are required due to the Contractor’s negligence, carelessness, or failure to install permanent controls as a part of the work as scheduled or directed by the RPR, the work shall be performed by the Contractor and the cost shall be incidental to this item.</w:t>
      </w:r>
    </w:p>
    <w:p w14:paraId="39061CA0" w14:textId="675766F2"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RPR may increase or decrease the area of erodible earth material that can be exposed at any time based on an analysis of project conditions.</w:t>
      </w:r>
    </w:p>
    <w:p w14:paraId="3A84FE04" w14:textId="1F155185"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erosion control features installed by the Contractor shall be maintained by the Contractor during the construction period.</w:t>
      </w:r>
    </w:p>
    <w:p w14:paraId="1B11BBC4" w14:textId="77777777"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Provide temporary structures whenever construction equipment must cross watercourses at frequent intervals. Pollutants such as fuels, lubricants, bitumen, raw sewage, wash water from concrete mixing operations, and other harmful materials shall not be discharged into any waterways, impoundments or into natural or manmade channels.</w:t>
      </w:r>
    </w:p>
    <w:p w14:paraId="125D1FA7" w14:textId="77777777" w:rsidR="0057149C" w:rsidRPr="00851ED7" w:rsidRDefault="0057149C" w:rsidP="008077B4">
      <w:pPr>
        <w:pStyle w:val="Engineernotetop"/>
      </w:pPr>
      <w:r w:rsidRPr="00851ED7">
        <w:t>************************************************************************************</w:t>
      </w:r>
    </w:p>
    <w:p w14:paraId="19940E28" w14:textId="77777777" w:rsidR="0057149C" w:rsidRPr="00851ED7" w:rsidRDefault="0057149C" w:rsidP="008077B4">
      <w:pPr>
        <w:pStyle w:val="EngineerNotes"/>
      </w:pPr>
      <w:r w:rsidRPr="00851ED7">
        <w:t>Coordinate with the approved CSPP and wildlife hazard assessment plan.</w:t>
      </w:r>
    </w:p>
    <w:p w14:paraId="5FEFC8C1" w14:textId="77777777" w:rsidR="0057149C" w:rsidRPr="00851ED7" w:rsidRDefault="0057149C" w:rsidP="008077B4">
      <w:pPr>
        <w:pStyle w:val="EngineerNoteskeepwithnext"/>
      </w:pPr>
      <w:r w:rsidRPr="00851ED7">
        <w:t>Check state and local requirements for Stormwater Prevention Plan Best management practices.</w:t>
      </w:r>
    </w:p>
    <w:p w14:paraId="0CF5851C" w14:textId="77777777" w:rsidR="0057149C" w:rsidRPr="00851ED7" w:rsidRDefault="0057149C" w:rsidP="008077B4">
      <w:pPr>
        <w:pStyle w:val="Engineernotebottom"/>
      </w:pPr>
      <w:r w:rsidRPr="00851ED7">
        <w:t>************************************************************************************</w:t>
      </w:r>
    </w:p>
    <w:p w14:paraId="4200335A" w14:textId="1616C491" w:rsidR="0057149C" w:rsidRPr="00851ED7" w:rsidRDefault="0057149C" w:rsidP="0057149C">
      <w:r w:rsidRPr="00851ED7">
        <w:rPr>
          <w:b/>
        </w:rPr>
        <w:t>102-3.4 Installation, maintenance and removal of silt fence.</w:t>
      </w:r>
      <w:r w:rsidRPr="00851ED7">
        <w:t xml:space="preserve">  Silt fences shall extend a minimum of 16 inches (41 cm) and a maximum of 34 inches (86 cm) above the ground surface. Posts shall be set no more than 10 feet (3 m) on center. Filter fabric shall be cut from a continuous roll to the length required minimizing joints where possible. When joints are necessary, the fabric shall be spliced at a support post with a minimum 12-inch (300-mm) overlap and securely sealed. A trench shall be excavated approximately 4 inches (100 mm) deep by 4 inches (100 mm) wide on the upslope side of the silt fence. The trench shall be backfilled and the soil compacted over the silt fence fabric. The Contractor shall remove and dispose of silt that accumulates during construction and prior to establishment of permanent erosion control. The fence shall be maintained in good working condition until permanent erosion control is established. Silt fence shall be removed upon approval of the RPR.</w:t>
      </w:r>
    </w:p>
    <w:p w14:paraId="1CBED5AB" w14:textId="77777777" w:rsidR="0057149C" w:rsidRPr="00851ED7" w:rsidRDefault="0057149C" w:rsidP="0057149C">
      <w:pPr>
        <w:pStyle w:val="CenteredboldKWN"/>
      </w:pPr>
      <w:r w:rsidRPr="00851ED7">
        <w:t>METHOD OF MEASUREMENT</w:t>
      </w:r>
    </w:p>
    <w:p w14:paraId="6017D005" w14:textId="7798EB86" w:rsidR="0057149C" w:rsidRPr="00851ED7" w:rsidRDefault="0057149C" w:rsidP="0057149C">
      <w:pPr>
        <w:keepNext/>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102-4.1</w:t>
      </w:r>
      <w:r w:rsidRPr="00851ED7">
        <w:t xml:space="preserve"> Temporary erosion and pollution control work required will be performed as scheduled or directed by the RPR. Completed and accepted work will be measured as follows:</w:t>
      </w:r>
    </w:p>
    <w:p w14:paraId="0C9433ED" w14:textId="77777777" w:rsidR="0057149C" w:rsidRPr="00851ED7" w:rsidRDefault="0057149C" w:rsidP="0057149C">
      <w:pPr>
        <w:tabs>
          <w:tab w:val="left" w:pos="-417"/>
          <w:tab w:val="left" w:pos="0"/>
        </w:tabs>
        <w:suppressAutoHyphens/>
        <w:ind w:firstLine="360"/>
        <w:rPr>
          <w:bCs/>
        </w:rPr>
      </w:pPr>
      <w:r w:rsidRPr="00851ED7">
        <w:rPr>
          <w:b/>
          <w:bCs/>
        </w:rPr>
        <w:t>a.</w:t>
      </w:r>
      <w:r w:rsidRPr="00851ED7">
        <w:rPr>
          <w:bCs/>
        </w:rPr>
        <w:t xml:space="preserve"> Temporary seeding and mulching will be measured by the square yard (square meter).</w:t>
      </w:r>
    </w:p>
    <w:p w14:paraId="2C98B1FD" w14:textId="77777777" w:rsidR="0057149C" w:rsidRPr="00851ED7" w:rsidRDefault="0057149C" w:rsidP="0057149C">
      <w:pPr>
        <w:tabs>
          <w:tab w:val="left" w:pos="-417"/>
          <w:tab w:val="left" w:pos="0"/>
        </w:tabs>
        <w:suppressAutoHyphens/>
        <w:ind w:firstLine="360"/>
        <w:rPr>
          <w:bCs/>
        </w:rPr>
      </w:pPr>
      <w:r w:rsidRPr="00851ED7">
        <w:rPr>
          <w:b/>
          <w:bCs/>
        </w:rPr>
        <w:t>b.</w:t>
      </w:r>
      <w:r w:rsidRPr="00851ED7">
        <w:rPr>
          <w:bCs/>
        </w:rPr>
        <w:t xml:space="preserve"> Temporary slope drains will be measured by the linear foot (meter).</w:t>
      </w:r>
    </w:p>
    <w:p w14:paraId="78F0F4CC" w14:textId="40906BF1" w:rsidR="0057149C" w:rsidRPr="00851ED7" w:rsidRDefault="0057149C" w:rsidP="0057149C">
      <w:pPr>
        <w:tabs>
          <w:tab w:val="left" w:pos="-417"/>
          <w:tab w:val="left" w:pos="0"/>
        </w:tabs>
        <w:suppressAutoHyphens/>
        <w:ind w:firstLine="360"/>
        <w:rPr>
          <w:bCs/>
        </w:rPr>
      </w:pPr>
      <w:r w:rsidRPr="00851ED7">
        <w:rPr>
          <w:b/>
          <w:bCs/>
        </w:rPr>
        <w:t>c.</w:t>
      </w:r>
      <w:r w:rsidRPr="00851ED7">
        <w:rPr>
          <w:bCs/>
        </w:rPr>
        <w:t xml:space="preserve"> Temporary benches, dikes, dams, and sediment basins will be measured by the cubic yard (cubic meter) of excavation performed, including necessary cleaning of sediment basins, and the cubic yard (cubic meter) of embankment placed as directed by the RPR.</w:t>
      </w:r>
    </w:p>
    <w:p w14:paraId="4EEC37A9" w14:textId="77777777" w:rsidR="0057149C" w:rsidRPr="00851ED7" w:rsidRDefault="0057149C" w:rsidP="0057149C">
      <w:pPr>
        <w:tabs>
          <w:tab w:val="left" w:pos="-417"/>
          <w:tab w:val="left" w:pos="0"/>
        </w:tabs>
        <w:suppressAutoHyphens/>
        <w:ind w:firstLine="360"/>
        <w:rPr>
          <w:bCs/>
        </w:rPr>
      </w:pPr>
      <w:r w:rsidRPr="00851ED7">
        <w:rPr>
          <w:b/>
          <w:bCs/>
        </w:rPr>
        <w:t>d.</w:t>
      </w:r>
      <w:r w:rsidRPr="00851ED7">
        <w:rPr>
          <w:bCs/>
        </w:rPr>
        <w:t xml:space="preserve"> All fertilizing will be measured by the ton (kg).</w:t>
      </w:r>
    </w:p>
    <w:p w14:paraId="57202A7B" w14:textId="77777777" w:rsidR="0057149C" w:rsidRPr="00851ED7" w:rsidRDefault="0057149C" w:rsidP="0057149C">
      <w:pPr>
        <w:tabs>
          <w:tab w:val="left" w:pos="-417"/>
          <w:tab w:val="left" w:pos="0"/>
        </w:tabs>
        <w:suppressAutoHyphens/>
        <w:ind w:firstLine="360"/>
        <w:rPr>
          <w:bCs/>
        </w:rPr>
      </w:pPr>
      <w:r w:rsidRPr="00851ED7">
        <w:rPr>
          <w:b/>
          <w:bCs/>
        </w:rPr>
        <w:lastRenderedPageBreak/>
        <w:t>e.</w:t>
      </w:r>
      <w:r w:rsidRPr="00851ED7">
        <w:rPr>
          <w:bCs/>
        </w:rPr>
        <w:t xml:space="preserve"> Installation and removal of silt fence will be measured by the </w:t>
      </w:r>
      <w:r w:rsidRPr="008B1B8C">
        <w:rPr>
          <w:b/>
          <w:bCs/>
        </w:rPr>
        <w:t>[   </w:t>
      </w:r>
      <w:r w:rsidRPr="00851ED7">
        <w:rPr>
          <w:rFonts w:ascii="Courier New" w:hAnsi="Courier New"/>
          <w:bCs/>
          <w:szCs w:val="22"/>
        </w:rPr>
        <w:t>linear foot (meter)</w:t>
      </w:r>
      <w:r w:rsidRPr="008B1B8C">
        <w:rPr>
          <w:b/>
          <w:bCs/>
        </w:rPr>
        <w:t>   ]</w:t>
      </w:r>
      <w:r w:rsidRPr="00851ED7">
        <w:rPr>
          <w:rFonts w:ascii="Courier New" w:hAnsi="Courier New"/>
          <w:bCs/>
          <w:szCs w:val="22"/>
        </w:rPr>
        <w:t xml:space="preserve"> </w:t>
      </w:r>
      <w:r w:rsidRPr="008B1B8C">
        <w:rPr>
          <w:b/>
          <w:bCs/>
        </w:rPr>
        <w:t>[   </w:t>
      </w:r>
      <w:r w:rsidRPr="00851ED7">
        <w:rPr>
          <w:rFonts w:ascii="Courier New" w:hAnsi="Courier New"/>
          <w:bCs/>
          <w:szCs w:val="22"/>
        </w:rPr>
        <w:t>Lump sum</w:t>
      </w:r>
      <w:r w:rsidRPr="008B1B8C">
        <w:rPr>
          <w:b/>
          <w:bCs/>
        </w:rPr>
        <w:t>   ]</w:t>
      </w:r>
      <w:r w:rsidRPr="00851ED7">
        <w:rPr>
          <w:bCs/>
        </w:rPr>
        <w:t>.</w:t>
      </w:r>
    </w:p>
    <w:p w14:paraId="080A9398" w14:textId="7F89DB7B"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caps/>
        </w:rPr>
      </w:pPr>
      <w:r w:rsidRPr="00851ED7">
        <w:rPr>
          <w:b/>
        </w:rPr>
        <w:t>102-4.2</w:t>
      </w:r>
      <w:r w:rsidRPr="00851ED7">
        <w:t xml:space="preserve"> Control work performed for protection of construction areas outside the construction limits, such as borrow and waste areas, haul roads, equipment and material storage sites, and temporary plant sites, will not be measured and paid for directly but shall be considered as a subsidiary obligation of the Contractor.</w:t>
      </w:r>
    </w:p>
    <w:p w14:paraId="18CCD8B5" w14:textId="77777777" w:rsidR="0057149C" w:rsidRPr="00851ED7" w:rsidRDefault="0057149C" w:rsidP="0057149C">
      <w:pPr>
        <w:pStyle w:val="CenteredboldKWN"/>
      </w:pPr>
      <w:r w:rsidRPr="00851ED7">
        <w:t>BASIS OF PAYMENT</w:t>
      </w:r>
    </w:p>
    <w:p w14:paraId="05A24ADC" w14:textId="48139915" w:rsidR="0057149C" w:rsidRPr="00851ED7" w:rsidRDefault="0057149C" w:rsidP="0057149C">
      <w:pPr>
        <w:keepNext/>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102-5.1</w:t>
      </w:r>
      <w:r w:rsidRPr="00851ED7">
        <w:t xml:space="preserve"> Accepted quantities of temporary water pollution, soil erosion, and siltation control work ordered by the RPR and measured as provided in paragraph 102-4.1 will be paid for under:</w:t>
      </w:r>
    </w:p>
    <w:p w14:paraId="3E1E88C1" w14:textId="0729055F" w:rsidR="0057149C" w:rsidRPr="00851ED7" w:rsidRDefault="0057149C" w:rsidP="0057149C">
      <w:pPr>
        <w:tabs>
          <w:tab w:val="clear" w:pos="720"/>
          <w:tab w:val="clear" w:pos="1440"/>
          <w:tab w:val="clear" w:pos="2160"/>
        </w:tabs>
        <w:suppressAutoHyphens/>
        <w:ind w:left="2160" w:hanging="2160"/>
      </w:pPr>
      <w:r w:rsidRPr="00851ED7">
        <w:t>Item C-102-5.1a</w:t>
      </w:r>
      <w:r w:rsidRPr="00851ED7">
        <w:tab/>
        <w:t>Temporary seeding and mulching - per square yard (square meter)</w:t>
      </w:r>
    </w:p>
    <w:p w14:paraId="34711BBF" w14:textId="16F6B49A" w:rsidR="0057149C" w:rsidRPr="00851ED7" w:rsidRDefault="0057149C" w:rsidP="0057149C">
      <w:pPr>
        <w:tabs>
          <w:tab w:val="clear" w:pos="720"/>
          <w:tab w:val="clear" w:pos="1440"/>
          <w:tab w:val="clear" w:pos="2160"/>
        </w:tabs>
        <w:suppressAutoHyphens/>
        <w:ind w:left="2160" w:hanging="2160"/>
      </w:pPr>
      <w:r w:rsidRPr="00851ED7">
        <w:t>Item C-102-5.1b</w:t>
      </w:r>
      <w:r w:rsidRPr="00851ED7">
        <w:tab/>
        <w:t>Temporary slope drains - per linear foot (meter)</w:t>
      </w:r>
    </w:p>
    <w:p w14:paraId="72423ABC" w14:textId="3E51937E" w:rsidR="0057149C" w:rsidRPr="00851ED7" w:rsidRDefault="0057149C" w:rsidP="0057149C">
      <w:pPr>
        <w:tabs>
          <w:tab w:val="clear" w:pos="720"/>
          <w:tab w:val="clear" w:pos="1440"/>
          <w:tab w:val="clear" w:pos="2160"/>
        </w:tabs>
        <w:suppressAutoHyphens/>
        <w:ind w:left="2160" w:hanging="2160"/>
      </w:pPr>
      <w:r w:rsidRPr="00851ED7">
        <w:t>Item C-102-5.1c</w:t>
      </w:r>
      <w:r w:rsidRPr="00851ED7">
        <w:tab/>
        <w:t>Temporary benches, dikes, dams and sediment basins - per cubic yard (cubic meter)</w:t>
      </w:r>
    </w:p>
    <w:p w14:paraId="71D44205" w14:textId="7E23882C" w:rsidR="0057149C" w:rsidRPr="00851ED7" w:rsidRDefault="0057149C" w:rsidP="0057149C">
      <w:pPr>
        <w:tabs>
          <w:tab w:val="clear" w:pos="720"/>
          <w:tab w:val="clear" w:pos="1440"/>
          <w:tab w:val="clear" w:pos="2160"/>
        </w:tabs>
        <w:suppressAutoHyphens/>
        <w:ind w:left="2160" w:hanging="2160"/>
      </w:pPr>
      <w:r w:rsidRPr="00851ED7">
        <w:t>Item C-102-5.1d</w:t>
      </w:r>
      <w:r w:rsidRPr="00851ED7">
        <w:tab/>
        <w:t>Fertilizing - per ton (kg)</w:t>
      </w:r>
    </w:p>
    <w:p w14:paraId="76F5A03E" w14:textId="16078F16" w:rsidR="0057149C" w:rsidRPr="00851ED7" w:rsidRDefault="0057149C" w:rsidP="0057149C">
      <w:pPr>
        <w:tabs>
          <w:tab w:val="clear" w:pos="720"/>
          <w:tab w:val="clear" w:pos="1440"/>
          <w:tab w:val="clear" w:pos="2160"/>
        </w:tabs>
        <w:suppressAutoHyphens/>
        <w:ind w:left="2160" w:hanging="2160"/>
      </w:pPr>
      <w:r w:rsidRPr="00851ED7">
        <w:t>Item C-102-5.1e</w:t>
      </w:r>
      <w:r w:rsidRPr="00851ED7">
        <w:tab/>
        <w:t xml:space="preserve">Installation and removal of silt fence </w:t>
      </w:r>
      <w:r w:rsidRPr="008B1B8C">
        <w:rPr>
          <w:b/>
        </w:rPr>
        <w:t>[   </w:t>
      </w:r>
      <w:r w:rsidRPr="00851ED7">
        <w:rPr>
          <w:rFonts w:ascii="Courier New" w:hAnsi="Courier New" w:cs="Courier New"/>
        </w:rPr>
        <w:t>per linear feet (meter)</w:t>
      </w:r>
      <w:r w:rsidRPr="008B1B8C">
        <w:rPr>
          <w:b/>
        </w:rPr>
        <w:t>   ]</w:t>
      </w:r>
      <w:r w:rsidRPr="00851ED7">
        <w:t xml:space="preserve"> </w:t>
      </w:r>
      <w:r w:rsidRPr="008B1B8C">
        <w:rPr>
          <w:b/>
        </w:rPr>
        <w:t>[   </w:t>
      </w:r>
      <w:r w:rsidRPr="00851ED7">
        <w:rPr>
          <w:rFonts w:ascii="Courier New" w:hAnsi="Courier New" w:cs="Courier New"/>
        </w:rPr>
        <w:t>lump sum</w:t>
      </w:r>
      <w:r w:rsidRPr="008B1B8C">
        <w:rPr>
          <w:b/>
        </w:rPr>
        <w:t>   ]</w:t>
      </w:r>
    </w:p>
    <w:p w14:paraId="4811500D" w14:textId="77777777"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Where other directed work falls within the specifications for a work item that has a contract price, the units of work shall be measured and paid for at the contract unit price bid for the various items.</w:t>
      </w:r>
    </w:p>
    <w:p w14:paraId="5B38E15B" w14:textId="619853C6"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t xml:space="preserve">Temporary control features not covered by contract items that are ordered by the RPR will be paid for in accordance with Section 90, paragraph 90-05 </w:t>
      </w:r>
      <w:r w:rsidRPr="00851ED7">
        <w:rPr>
          <w:i/>
        </w:rPr>
        <w:t>Payment for Extra Work</w:t>
      </w:r>
      <w:r w:rsidRPr="00851ED7">
        <w:t>.</w:t>
      </w:r>
    </w:p>
    <w:p w14:paraId="302A49B5" w14:textId="77777777" w:rsidR="0057149C" w:rsidRPr="00851ED7" w:rsidRDefault="0057149C" w:rsidP="0057149C">
      <w:pPr>
        <w:pStyle w:val="CenteredboldKWN"/>
      </w:pPr>
      <w:r w:rsidRPr="00851ED7">
        <w:t>REFERENCES</w:t>
      </w:r>
    </w:p>
    <w:p w14:paraId="615A82F0" w14:textId="77777777" w:rsidR="0057149C" w:rsidRPr="00851ED7" w:rsidRDefault="0057149C" w:rsidP="0057149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publications listed below form a part of this specification to the extent referenced. The publications are referred to within the text by the basic designation only.</w:t>
      </w:r>
    </w:p>
    <w:p w14:paraId="685E1763" w14:textId="77777777" w:rsidR="0057149C" w:rsidRPr="00851ED7" w:rsidRDefault="0057149C" w:rsidP="0057149C">
      <w:pPr>
        <w:pStyle w:val="NormalKWN"/>
      </w:pPr>
      <w:r w:rsidRPr="00851ED7">
        <w:t>Advisory Circulars (AC)</w:t>
      </w:r>
    </w:p>
    <w:p w14:paraId="7CB427DF" w14:textId="77777777" w:rsidR="0057149C" w:rsidRPr="00851ED7" w:rsidRDefault="0057149C" w:rsidP="0057149C">
      <w:pPr>
        <w:pStyle w:val="itemsandstandards"/>
      </w:pPr>
      <w:r w:rsidRPr="00851ED7">
        <w:t>AC 150/5200-33</w:t>
      </w:r>
      <w:r w:rsidRPr="00851ED7">
        <w:tab/>
      </w:r>
      <w:r w:rsidRPr="00851ED7">
        <w:rPr>
          <w:rStyle w:val="TitleReferenceitalics"/>
        </w:rPr>
        <w:t>Hazardous Wildlife Attractants on or Near Airports</w:t>
      </w:r>
    </w:p>
    <w:p w14:paraId="266AA055" w14:textId="77777777" w:rsidR="0057149C" w:rsidRPr="00851ED7" w:rsidRDefault="0057149C" w:rsidP="0057149C">
      <w:pPr>
        <w:pStyle w:val="itemsandstandards"/>
      </w:pPr>
      <w:r w:rsidRPr="00851ED7">
        <w:t>AC 150/5370-2</w:t>
      </w:r>
      <w:r w:rsidRPr="00851ED7">
        <w:tab/>
      </w:r>
      <w:r w:rsidRPr="00851ED7">
        <w:rPr>
          <w:rStyle w:val="TitleReferenceitalics"/>
        </w:rPr>
        <w:t>Operational Safety on Airports During Construction</w:t>
      </w:r>
    </w:p>
    <w:p w14:paraId="63959C57" w14:textId="77777777" w:rsidR="0057149C" w:rsidRPr="00851ED7" w:rsidRDefault="0057149C" w:rsidP="0057149C">
      <w:pPr>
        <w:pStyle w:val="NormalKWN"/>
      </w:pPr>
      <w:r w:rsidRPr="00851ED7">
        <w:t>ASTM International (ASTM)</w:t>
      </w:r>
    </w:p>
    <w:p w14:paraId="7D9BB009" w14:textId="77777777" w:rsidR="0057149C" w:rsidRPr="00851ED7" w:rsidRDefault="0057149C" w:rsidP="0057149C">
      <w:pPr>
        <w:pStyle w:val="itemsandstandards"/>
        <w:rPr>
          <w:b/>
        </w:rPr>
      </w:pPr>
      <w:r w:rsidRPr="00851ED7">
        <w:t>ASTM D6461</w:t>
      </w:r>
      <w:r w:rsidRPr="00851ED7">
        <w:tab/>
      </w:r>
      <w:r w:rsidRPr="00851ED7">
        <w:rPr>
          <w:rStyle w:val="TitleReferenceitalics"/>
        </w:rPr>
        <w:t>Standard Specification for Silt Fence Materials</w:t>
      </w:r>
    </w:p>
    <w:p w14:paraId="58BD41D4" w14:textId="77777777" w:rsidR="0057149C" w:rsidRPr="00851ED7" w:rsidRDefault="0057149C" w:rsidP="0057149C">
      <w:pPr>
        <w:pStyle w:val="NormalKWN"/>
      </w:pPr>
      <w:r w:rsidRPr="00851ED7">
        <w:t>United States Department of Agriculture (USDA)</w:t>
      </w:r>
    </w:p>
    <w:p w14:paraId="6F9345E4" w14:textId="77777777" w:rsidR="0057149C" w:rsidRPr="00851ED7" w:rsidRDefault="0057149C" w:rsidP="0057149C">
      <w:pPr>
        <w:pStyle w:val="itemsandstandards"/>
      </w:pPr>
      <w:r w:rsidRPr="00851ED7">
        <w:t>FAA/USDA Wildlife Hazard Management at Airports, A Manual for Airport Personnel</w:t>
      </w:r>
    </w:p>
    <w:p w14:paraId="7FED40E6" w14:textId="4CBC2D6B" w:rsidR="0057149C" w:rsidRPr="00851ED7" w:rsidRDefault="0057149C" w:rsidP="002D6CE9">
      <w:pPr>
        <w:pStyle w:val="CenteredBoldedEndofSection"/>
      </w:pPr>
      <w:r w:rsidRPr="00851ED7">
        <w:t xml:space="preserve">END OF ITEM </w:t>
      </w:r>
      <w:r>
        <w:t>C</w:t>
      </w:r>
      <w:r w:rsidRPr="00851ED7">
        <w:t>-102</w:t>
      </w:r>
    </w:p>
    <w:p w14:paraId="4BDFA82C" w14:textId="77777777" w:rsidR="0057149C" w:rsidRPr="00851ED7" w:rsidRDefault="0057149C" w:rsidP="0057149C">
      <w:pPr>
        <w:pStyle w:val="Blankline"/>
        <w:rPr>
          <w:color w:val="auto"/>
        </w:rPr>
      </w:pPr>
    </w:p>
    <w:p w14:paraId="5E437A1F" w14:textId="77777777" w:rsidR="0057149C" w:rsidRPr="00851ED7" w:rsidRDefault="0057149C" w:rsidP="0057149C">
      <w:pPr>
        <w:pStyle w:val="Blankline"/>
        <w:rPr>
          <w:color w:val="auto"/>
        </w:rPr>
        <w:sectPr w:rsidR="0057149C" w:rsidRPr="00851ED7" w:rsidSect="009611F5">
          <w:footerReference w:type="even" r:id="rId56"/>
          <w:footerReference w:type="default" r:id="rId57"/>
          <w:pgSz w:w="12240" w:h="15840" w:code="1"/>
          <w:pgMar w:top="1440" w:right="1440" w:bottom="1440" w:left="1440" w:header="720" w:footer="720" w:gutter="0"/>
          <w:cols w:space="720"/>
          <w:docGrid w:linePitch="360"/>
        </w:sectPr>
      </w:pPr>
      <w:bookmarkStart w:id="134" w:name="_ITEM_P-151_"/>
      <w:bookmarkEnd w:id="134"/>
    </w:p>
    <w:p w14:paraId="5DB0E4CE" w14:textId="6A2741A1" w:rsidR="00E5583C" w:rsidRPr="00851ED7" w:rsidRDefault="00AA6ECE" w:rsidP="00103261">
      <w:pPr>
        <w:pStyle w:val="Heading2"/>
      </w:pPr>
      <w:bookmarkStart w:id="135" w:name="_Item_C-105_Mobilization"/>
      <w:bookmarkStart w:id="136" w:name="_Toc533170065"/>
      <w:bookmarkEnd w:id="135"/>
      <w:r w:rsidRPr="00851ED7">
        <w:lastRenderedPageBreak/>
        <w:t xml:space="preserve">Item </w:t>
      </w:r>
      <w:r w:rsidR="00576255" w:rsidRPr="00851ED7">
        <w:t>C-</w:t>
      </w:r>
      <w:r w:rsidR="00A56912" w:rsidRPr="00851ED7">
        <w:t>105 Mobilization</w:t>
      </w:r>
      <w:bookmarkStart w:id="137" w:name="_Toc358559251"/>
      <w:bookmarkEnd w:id="136"/>
    </w:p>
    <w:bookmarkEnd w:id="137"/>
    <w:p w14:paraId="6646A21A" w14:textId="483C7A22" w:rsidR="00C547E6" w:rsidRPr="00851ED7" w:rsidRDefault="00FA38F4" w:rsidP="007C36BF">
      <w:r w:rsidRPr="00851ED7">
        <w:rPr>
          <w:b/>
        </w:rPr>
        <w:t xml:space="preserve">105-1 Description. </w:t>
      </w:r>
      <w:r w:rsidRPr="00851ED7">
        <w:t xml:space="preserve">This item </w:t>
      </w:r>
      <w:r w:rsidR="00936465" w:rsidRPr="00851ED7">
        <w:t xml:space="preserve">of work </w:t>
      </w:r>
      <w:r w:rsidRPr="00851ED7">
        <w:t>shall consist of, but is not limited to, work and operations necessary for the movement of personnel, equipment, material and supplies to and from the project site for work on the project except as provided in the contract as separate pay items.</w:t>
      </w:r>
      <w:r w:rsidR="007C36BF" w:rsidRPr="00851ED7">
        <w:t xml:space="preserve"> </w:t>
      </w:r>
    </w:p>
    <w:p w14:paraId="3EC5B588" w14:textId="77777777" w:rsidR="00C547E6" w:rsidRPr="00851ED7" w:rsidRDefault="00C547E6" w:rsidP="007C36BF">
      <w:r w:rsidRPr="00851ED7">
        <w:rPr>
          <w:b/>
        </w:rPr>
        <w:t>105-</w:t>
      </w:r>
      <w:r w:rsidR="00E8217F" w:rsidRPr="00851ED7">
        <w:rPr>
          <w:b/>
        </w:rPr>
        <w:t>2</w:t>
      </w:r>
      <w:r w:rsidRPr="00851ED7">
        <w:rPr>
          <w:b/>
        </w:rPr>
        <w:t xml:space="preserve"> Mobilization limit.</w:t>
      </w:r>
      <w:r w:rsidRPr="00851ED7">
        <w:t xml:space="preserve">  </w:t>
      </w:r>
      <w:r w:rsidR="007C36BF" w:rsidRPr="00851ED7">
        <w:t xml:space="preserve"> Mobilization shall be limited to </w:t>
      </w:r>
      <w:r w:rsidR="00525441" w:rsidRPr="00851ED7">
        <w:rPr>
          <w:b/>
        </w:rPr>
        <w:t>[</w:t>
      </w:r>
      <w:r w:rsidR="00525441" w:rsidRPr="00851ED7">
        <w:t>   </w:t>
      </w:r>
      <w:r w:rsidR="007C36BF" w:rsidRPr="00851ED7">
        <w:rPr>
          <w:rStyle w:val="CourierNewcharacters"/>
        </w:rPr>
        <w:t>10</w:t>
      </w:r>
      <w:r w:rsidR="00A47E52" w:rsidRPr="00851ED7">
        <w:rPr>
          <w:szCs w:val="22"/>
        </w:rPr>
        <w:t>   </w:t>
      </w:r>
      <w:r w:rsidR="00A47E52" w:rsidRPr="00851ED7">
        <w:rPr>
          <w:b/>
          <w:szCs w:val="22"/>
        </w:rPr>
        <w:t>]</w:t>
      </w:r>
      <w:r w:rsidR="007C36BF" w:rsidRPr="00851ED7">
        <w:t xml:space="preserve"> percent of the total project cost.</w:t>
      </w:r>
    </w:p>
    <w:p w14:paraId="41D20670" w14:textId="77777777" w:rsidR="007C36BF" w:rsidRPr="00851ED7" w:rsidRDefault="007C36BF" w:rsidP="008077B4">
      <w:pPr>
        <w:pStyle w:val="Engineernotetop"/>
      </w:pPr>
      <w:r w:rsidRPr="00851ED7">
        <w:t>***********************************************************************************</w:t>
      </w:r>
    </w:p>
    <w:p w14:paraId="314DBCF9" w14:textId="77777777" w:rsidR="007C36BF" w:rsidRPr="00851ED7" w:rsidRDefault="00C547E6" w:rsidP="008077B4">
      <w:pPr>
        <w:pStyle w:val="EngineerNoteskeepwithnext"/>
      </w:pPr>
      <w:r w:rsidRPr="00851ED7">
        <w:t xml:space="preserve">Coordinate with Section </w:t>
      </w:r>
      <w:r w:rsidR="00E8217F" w:rsidRPr="00851ED7">
        <w:t xml:space="preserve">20, paragraph </w:t>
      </w:r>
      <w:r w:rsidRPr="00851ED7">
        <w:t>20-03</w:t>
      </w:r>
      <w:r w:rsidR="00AE37CD" w:rsidRPr="00851ED7">
        <w:t>,</w:t>
      </w:r>
      <w:r w:rsidRPr="00851ED7">
        <w:t xml:space="preserve"> </w:t>
      </w:r>
      <w:r w:rsidRPr="00851ED7">
        <w:rPr>
          <w:rStyle w:val="TitleReferenceitalics"/>
        </w:rPr>
        <w:t xml:space="preserve">Contents </w:t>
      </w:r>
      <w:r w:rsidR="00E8217F" w:rsidRPr="00851ED7">
        <w:rPr>
          <w:rStyle w:val="TitleReferenceitalics"/>
        </w:rPr>
        <w:t xml:space="preserve">of </w:t>
      </w:r>
      <w:r w:rsidRPr="00851ED7">
        <w:rPr>
          <w:rStyle w:val="TitleReferenceitalics"/>
        </w:rPr>
        <w:t xml:space="preserve">Proposal </w:t>
      </w:r>
      <w:r w:rsidR="00E8217F" w:rsidRPr="00851ED7">
        <w:rPr>
          <w:rStyle w:val="TitleReferenceitalics"/>
        </w:rPr>
        <w:t>Forms</w:t>
      </w:r>
      <w:r w:rsidRPr="00851ED7">
        <w:t xml:space="preserve">.  </w:t>
      </w:r>
      <w:r w:rsidR="007C36BF" w:rsidRPr="00851ED7">
        <w:t>A percentage cap based on overall project price such as any mobilization costs over 10% of the project total must be documented and will be paid on a</w:t>
      </w:r>
      <w:r w:rsidR="00E8217F" w:rsidRPr="00851ED7">
        <w:t>n</w:t>
      </w:r>
      <w:r w:rsidR="007C36BF" w:rsidRPr="00851ED7">
        <w:t xml:space="preserve"> as-incurred basis. Any non-incurred costs will not be paid.</w:t>
      </w:r>
    </w:p>
    <w:p w14:paraId="0E575E79" w14:textId="77777777" w:rsidR="00FA38F4" w:rsidRPr="00851ED7" w:rsidRDefault="007C36BF" w:rsidP="008077B4">
      <w:pPr>
        <w:pStyle w:val="Engineernotebottom"/>
      </w:pPr>
      <w:r w:rsidRPr="00851ED7">
        <w:t>***********************************************************************************</w:t>
      </w:r>
    </w:p>
    <w:p w14:paraId="48CFFC68" w14:textId="00C4BE70" w:rsidR="00FA38F4" w:rsidRPr="00851ED7" w:rsidRDefault="00FA38F4" w:rsidP="006709ED">
      <w:r w:rsidRPr="00851ED7">
        <w:rPr>
          <w:b/>
        </w:rPr>
        <w:t>105-</w:t>
      </w:r>
      <w:r w:rsidR="00E8217F" w:rsidRPr="00851ED7">
        <w:rPr>
          <w:b/>
        </w:rPr>
        <w:t xml:space="preserve">3 </w:t>
      </w:r>
      <w:r w:rsidRPr="00851ED7">
        <w:rPr>
          <w:b/>
        </w:rPr>
        <w:t xml:space="preserve">Posted notices. </w:t>
      </w:r>
      <w:r w:rsidRPr="00851ED7">
        <w:t>Prior to commencement of construction activities</w:t>
      </w:r>
      <w:r w:rsidR="0013186F" w:rsidRPr="00851ED7">
        <w:t>,</w:t>
      </w:r>
      <w:r w:rsidR="00114188" w:rsidRPr="00851ED7">
        <w:t xml:space="preserve"> </w:t>
      </w:r>
      <w:r w:rsidRPr="00851ED7">
        <w:t xml:space="preserve">the </w:t>
      </w:r>
      <w:r w:rsidR="00793BB2" w:rsidRPr="00851ED7">
        <w:t>Contractor</w:t>
      </w:r>
      <w:r w:rsidRPr="00851ED7">
        <w:t xml:space="preserve"> must post the </w:t>
      </w:r>
      <w:r w:rsidR="00FF268C" w:rsidRPr="00851ED7">
        <w:t xml:space="preserve">following </w:t>
      </w:r>
      <w:r w:rsidRPr="00851ED7">
        <w:t xml:space="preserve">documents  in a prominent and accessible place where they may be easily viewed by all employees of the prime </w:t>
      </w:r>
      <w:r w:rsidR="00793BB2" w:rsidRPr="00851ED7">
        <w:t>Contractor</w:t>
      </w:r>
      <w:r w:rsidRPr="00851ED7">
        <w:t xml:space="preserve"> and by all employees of subcontractors engaged by the prime </w:t>
      </w:r>
      <w:r w:rsidR="00793BB2" w:rsidRPr="00851ED7">
        <w:t>Contractor</w:t>
      </w:r>
      <w:r w:rsidR="00FF268C" w:rsidRPr="00851ED7">
        <w:t>:</w:t>
      </w:r>
      <w:r w:rsidRPr="00851ED7">
        <w:t xml:space="preserve"> Equal Employment Opportunity </w:t>
      </w:r>
      <w:r w:rsidR="006F6DF0" w:rsidRPr="00851ED7">
        <w:t xml:space="preserve">(EEO) </w:t>
      </w:r>
      <w:r w:rsidRPr="00851ED7">
        <w:t>Poster “Equal Employment Opportunity is the Law”</w:t>
      </w:r>
      <w:r w:rsidR="00FF268C" w:rsidRPr="00851ED7">
        <w:t xml:space="preserve"> in accordance with the Office of Federal Contract Compliance Programs Executive Order 11246, as amended;</w:t>
      </w:r>
      <w:r w:rsidRPr="00851ED7">
        <w:t xml:space="preserve"> Davis Bacon Wage Poster (WH 1321) - DOL </w:t>
      </w:r>
      <w:r w:rsidR="00FA427B" w:rsidRPr="00851ED7">
        <w:t>“</w:t>
      </w:r>
      <w:r w:rsidRPr="00851ED7">
        <w:t>Notice to All Employees</w:t>
      </w:r>
      <w:r w:rsidR="00FA427B" w:rsidRPr="00851ED7">
        <w:t>”</w:t>
      </w:r>
      <w:r w:rsidRPr="00851ED7">
        <w:t xml:space="preserve"> Poster</w:t>
      </w:r>
      <w:r w:rsidR="00403DB5" w:rsidRPr="00851ED7">
        <w:t>;</w:t>
      </w:r>
      <w:r w:rsidRPr="00851ED7">
        <w:t xml:space="preserve"> </w:t>
      </w:r>
      <w:r w:rsidR="0093426C" w:rsidRPr="00851ED7">
        <w:t xml:space="preserve">and </w:t>
      </w:r>
      <w:r w:rsidRPr="00851ED7">
        <w:t>Applicable Davis-Bacon Wage Rate Determination.</w:t>
      </w:r>
      <w:r w:rsidR="00FF268C" w:rsidRPr="00851ED7">
        <w:t xml:space="preserve">  These notices must remain posted until final acceptance of the work by the Owner.</w:t>
      </w:r>
    </w:p>
    <w:p w14:paraId="6E130150" w14:textId="77777777" w:rsidR="00FA38F4" w:rsidRPr="00851ED7" w:rsidRDefault="00FA38F4" w:rsidP="008077B4">
      <w:pPr>
        <w:pStyle w:val="Engineernotetop"/>
      </w:pPr>
      <w:r w:rsidRPr="00851ED7">
        <w:t>************************************************************************************</w:t>
      </w:r>
    </w:p>
    <w:p w14:paraId="6A264A9A" w14:textId="77777777" w:rsidR="00FA38F4" w:rsidRPr="00851ED7" w:rsidRDefault="00FA38F4" w:rsidP="008077B4">
      <w:pPr>
        <w:pStyle w:val="EngineerNoteskeepwithnext"/>
      </w:pPr>
      <w:r w:rsidRPr="00851ED7">
        <w:t xml:space="preserve">The </w:t>
      </w:r>
      <w:r w:rsidR="0093426C" w:rsidRPr="00851ED7">
        <w:t xml:space="preserve">Owner </w:t>
      </w:r>
      <w:r w:rsidRPr="00851ED7">
        <w:t>may include additional posted notices as required by local and State law.</w:t>
      </w:r>
      <w:r w:rsidR="00E8217F" w:rsidRPr="00851ED7">
        <w:t xml:space="preserve">  </w:t>
      </w:r>
      <w:r w:rsidR="00664B0D" w:rsidRPr="00851ED7">
        <w:t xml:space="preserve">Links to the posters available at:  </w:t>
      </w:r>
      <w:hyperlink r:id="rId58" w:history="1">
        <w:r w:rsidR="005E557F" w:rsidRPr="00851ED7">
          <w:rPr>
            <w:rStyle w:val="Hyperlink"/>
          </w:rPr>
          <w:t>https://www.faa.gov/airports/engineering/</w:t>
        </w:r>
      </w:hyperlink>
      <w:r w:rsidR="005E557F" w:rsidRPr="00851ED7">
        <w:t xml:space="preserve"> </w:t>
      </w:r>
    </w:p>
    <w:p w14:paraId="5A08EF8D" w14:textId="77777777" w:rsidR="00FA38F4" w:rsidRPr="00851ED7" w:rsidRDefault="00FA38F4" w:rsidP="008077B4">
      <w:pPr>
        <w:pStyle w:val="Engineernotebottom"/>
      </w:pPr>
      <w:r w:rsidRPr="00851ED7">
        <w:t>************************************************************************************</w:t>
      </w:r>
    </w:p>
    <w:p w14:paraId="23DAECDC" w14:textId="73210938" w:rsidR="00102479" w:rsidRPr="00851ED7" w:rsidRDefault="00102479" w:rsidP="008077B4">
      <w:pPr>
        <w:pStyle w:val="Engineernotebottom"/>
      </w:pPr>
      <w:r w:rsidRPr="00851ED7">
        <w:t>105-</w:t>
      </w:r>
      <w:r w:rsidR="00E8217F" w:rsidRPr="00851ED7">
        <w:t>4</w:t>
      </w:r>
      <w:r w:rsidRPr="00851ED7">
        <w:t xml:space="preserve"> Engineer</w:t>
      </w:r>
      <w:r w:rsidR="003279CB" w:rsidRPr="00851ED7">
        <w:t>/RPR</w:t>
      </w:r>
      <w:r w:rsidRPr="00851ED7">
        <w:t xml:space="preserve"> field office. [   </w:t>
      </w:r>
      <w:r w:rsidRPr="00851ED7">
        <w:rPr>
          <w:rStyle w:val="CourierNewcharacters"/>
          <w:b w:val="0"/>
        </w:rPr>
        <w:t>The Contractor shall provide dedicated space for the us</w:t>
      </w:r>
      <w:r w:rsidR="00664B0D" w:rsidRPr="00851ED7">
        <w:rPr>
          <w:rStyle w:val="CourierNewcharacters"/>
          <w:b w:val="0"/>
        </w:rPr>
        <w:t>e of the field RPR</w:t>
      </w:r>
      <w:r w:rsidRPr="00851ED7">
        <w:rPr>
          <w:rStyle w:val="CourierNewcharacters"/>
          <w:b w:val="0"/>
        </w:rPr>
        <w:t xml:space="preserve"> and inspectors, as a field office for the duration of the project. This space shall be located conveniently near the construction and shall be separate from any space used by the Contractor. The Contractor shall furnish water, sanitary facilities, heat, air conditioning, and electricity in accordance with local building codes.</w:t>
      </w:r>
      <w:r w:rsidR="002C5FD2" w:rsidRPr="00851ED7">
        <w:t xml:space="preserve">    ]</w:t>
      </w:r>
      <w:r w:rsidRPr="00851ED7">
        <w:t xml:space="preserve"> </w:t>
      </w:r>
      <w:r w:rsidR="00736381" w:rsidRPr="00851ED7">
        <w:t>[   </w:t>
      </w:r>
      <w:r w:rsidRPr="00851ED7">
        <w:rPr>
          <w:rStyle w:val="CourierNewcharacters"/>
          <w:b w:val="0"/>
        </w:rPr>
        <w:t>An Engineer</w:t>
      </w:r>
      <w:r w:rsidR="00664B0D" w:rsidRPr="00851ED7">
        <w:rPr>
          <w:rStyle w:val="CourierNewcharacters"/>
          <w:b w:val="0"/>
        </w:rPr>
        <w:t>/RPR</w:t>
      </w:r>
      <w:r w:rsidRPr="00851ED7">
        <w:rPr>
          <w:rStyle w:val="CourierNewcharacters"/>
          <w:b w:val="0"/>
        </w:rPr>
        <w:t xml:space="preserve"> field office is not required.</w:t>
      </w:r>
      <w:r w:rsidRPr="00851ED7">
        <w:t>   ]</w:t>
      </w:r>
    </w:p>
    <w:p w14:paraId="20BD7855" w14:textId="77777777" w:rsidR="00102479" w:rsidRPr="00851ED7" w:rsidRDefault="00102479" w:rsidP="008077B4">
      <w:pPr>
        <w:pStyle w:val="Engineernotetop"/>
      </w:pPr>
      <w:r w:rsidRPr="00851ED7">
        <w:t>************************************************************************************</w:t>
      </w:r>
    </w:p>
    <w:p w14:paraId="1FBE2880" w14:textId="77777777" w:rsidR="00102479" w:rsidRPr="00851ED7" w:rsidRDefault="00102479" w:rsidP="008077B4">
      <w:pPr>
        <w:pStyle w:val="EngineerNoteskeepwithnext"/>
      </w:pPr>
      <w:r w:rsidRPr="00851ED7">
        <w:t>Requirements for specifying the Engineer</w:t>
      </w:r>
      <w:r w:rsidR="00664B0D" w:rsidRPr="00851ED7">
        <w:t>/RPR</w:t>
      </w:r>
      <w:r w:rsidRPr="00851ED7">
        <w:t xml:space="preserve"> field office should be coordinated with the Owner and the Engineer</w:t>
      </w:r>
      <w:r w:rsidR="00664B0D" w:rsidRPr="00851ED7">
        <w:t>/RPR</w:t>
      </w:r>
      <w:r w:rsidRPr="00851ED7">
        <w:t xml:space="preserve"> since such facilities are not needed for all airport construction projects. If a field office is required for the project, a separate line item for payment may be established.  Other equipment may be appropriate with approval of the owner based on the size and duration of the project.</w:t>
      </w:r>
    </w:p>
    <w:p w14:paraId="5D248540" w14:textId="77777777" w:rsidR="00102479" w:rsidRPr="00851ED7" w:rsidRDefault="00102479" w:rsidP="008077B4">
      <w:pPr>
        <w:pStyle w:val="Engineernotebottom"/>
      </w:pPr>
      <w:r w:rsidRPr="00851ED7">
        <w:t>************************************************************************************</w:t>
      </w:r>
    </w:p>
    <w:p w14:paraId="194DE45E" w14:textId="77777777" w:rsidR="00FF1E19" w:rsidRPr="00851ED7" w:rsidRDefault="00FF1E19" w:rsidP="00DF7F07">
      <w:pPr>
        <w:pStyle w:val="CenteredboldKWN"/>
      </w:pPr>
      <w:r w:rsidRPr="00851ED7">
        <w:lastRenderedPageBreak/>
        <w:t>METHOD OF MEASUREMENT</w:t>
      </w:r>
    </w:p>
    <w:p w14:paraId="5C3EA74A" w14:textId="556BA5C3" w:rsidR="004322AB" w:rsidRPr="00851ED7" w:rsidRDefault="00FA38F4" w:rsidP="006709ED">
      <w:r w:rsidRPr="00851ED7">
        <w:rPr>
          <w:b/>
        </w:rPr>
        <w:t>105-</w:t>
      </w:r>
      <w:r w:rsidR="00E8217F" w:rsidRPr="00851ED7">
        <w:rPr>
          <w:b/>
        </w:rPr>
        <w:t xml:space="preserve">5 </w:t>
      </w:r>
      <w:r w:rsidRPr="00851ED7">
        <w:rPr>
          <w:b/>
        </w:rPr>
        <w:t xml:space="preserve">Basis of measurement and payment. </w:t>
      </w:r>
      <w:r w:rsidRPr="00851ED7">
        <w:t xml:space="preserve">Based upon the contract lump sum price for “Mobilization” partial payments will be allowed as follows: </w:t>
      </w:r>
    </w:p>
    <w:p w14:paraId="6AA4A41D" w14:textId="77777777" w:rsidR="004322AB" w:rsidRPr="00851ED7" w:rsidRDefault="00525441" w:rsidP="006709ED">
      <w:pPr>
        <w:ind w:firstLine="360"/>
        <w:rPr>
          <w:rStyle w:val="CourierNewcharacters"/>
        </w:rPr>
      </w:pPr>
      <w:r w:rsidRPr="00851ED7">
        <w:rPr>
          <w:b/>
        </w:rPr>
        <w:t>[</w:t>
      </w:r>
      <w:r w:rsidRPr="00851ED7">
        <w:t>   </w:t>
      </w:r>
      <w:r w:rsidR="00FA38F4" w:rsidRPr="00851ED7">
        <w:rPr>
          <w:rStyle w:val="CourierNewboldcharacters"/>
        </w:rPr>
        <w:t>a</w:t>
      </w:r>
      <w:r w:rsidR="004322AB" w:rsidRPr="00851ED7">
        <w:rPr>
          <w:rStyle w:val="CourierNewboldcharacters"/>
        </w:rPr>
        <w:t>.</w:t>
      </w:r>
      <w:r w:rsidR="00FA38F4" w:rsidRPr="00851ED7">
        <w:rPr>
          <w:rStyle w:val="CourierNewcharacters"/>
        </w:rPr>
        <w:t xml:space="preserve"> With first pay request</w:t>
      </w:r>
      <w:r w:rsidR="0093426C" w:rsidRPr="00851ED7">
        <w:rPr>
          <w:rStyle w:val="CourierNewcharacters"/>
        </w:rPr>
        <w:t>,</w:t>
      </w:r>
      <w:r w:rsidR="00FA38F4" w:rsidRPr="00851ED7">
        <w:rPr>
          <w:rStyle w:val="CourierNewcharacters"/>
        </w:rPr>
        <w:t xml:space="preserve"> 25%</w:t>
      </w:r>
      <w:r w:rsidR="0093426C" w:rsidRPr="00851ED7">
        <w:rPr>
          <w:rStyle w:val="CourierNewcharacters"/>
        </w:rPr>
        <w:t>.</w:t>
      </w:r>
      <w:r w:rsidR="00FA38F4" w:rsidRPr="00851ED7">
        <w:rPr>
          <w:rStyle w:val="CourierNewcharacters"/>
        </w:rPr>
        <w:t xml:space="preserve"> </w:t>
      </w:r>
    </w:p>
    <w:p w14:paraId="4938CB65" w14:textId="77777777" w:rsidR="004322AB" w:rsidRPr="00851ED7" w:rsidRDefault="00FA38F4" w:rsidP="006709ED">
      <w:pPr>
        <w:ind w:firstLine="360"/>
        <w:rPr>
          <w:rStyle w:val="CourierNewcharacters"/>
        </w:rPr>
      </w:pPr>
      <w:r w:rsidRPr="00851ED7">
        <w:rPr>
          <w:rStyle w:val="CourierNewboldcharacters"/>
        </w:rPr>
        <w:t>b</w:t>
      </w:r>
      <w:r w:rsidR="004322AB" w:rsidRPr="00851ED7">
        <w:rPr>
          <w:rStyle w:val="CourierNewboldcharacters"/>
        </w:rPr>
        <w:t>.</w:t>
      </w:r>
      <w:r w:rsidRPr="00851ED7">
        <w:rPr>
          <w:rStyle w:val="CourierNewcharacters"/>
        </w:rPr>
        <w:t xml:space="preserve"> When 25% or more of the original contract is earned</w:t>
      </w:r>
      <w:r w:rsidR="0093426C" w:rsidRPr="00851ED7">
        <w:rPr>
          <w:rStyle w:val="CourierNewcharacters"/>
        </w:rPr>
        <w:t>,</w:t>
      </w:r>
      <w:r w:rsidRPr="00851ED7">
        <w:rPr>
          <w:rStyle w:val="CourierNewcharacters"/>
        </w:rPr>
        <w:t xml:space="preserve"> an additional 25%</w:t>
      </w:r>
      <w:r w:rsidR="0093426C" w:rsidRPr="00851ED7">
        <w:rPr>
          <w:rStyle w:val="CourierNewcharacters"/>
        </w:rPr>
        <w:t>.</w:t>
      </w:r>
      <w:r w:rsidRPr="00851ED7">
        <w:rPr>
          <w:rStyle w:val="CourierNewcharacters"/>
        </w:rPr>
        <w:t xml:space="preserve"> </w:t>
      </w:r>
    </w:p>
    <w:p w14:paraId="22DFB9E2" w14:textId="77777777" w:rsidR="004322AB" w:rsidRPr="00851ED7" w:rsidRDefault="00FA38F4" w:rsidP="006709ED">
      <w:pPr>
        <w:ind w:firstLine="360"/>
        <w:rPr>
          <w:rStyle w:val="CourierNewcharacters"/>
        </w:rPr>
      </w:pPr>
      <w:r w:rsidRPr="00851ED7">
        <w:rPr>
          <w:rStyle w:val="CourierNewboldcharacters"/>
        </w:rPr>
        <w:t>c</w:t>
      </w:r>
      <w:r w:rsidR="004322AB" w:rsidRPr="00851ED7">
        <w:rPr>
          <w:rStyle w:val="CourierNewboldcharacters"/>
        </w:rPr>
        <w:t>.</w:t>
      </w:r>
      <w:r w:rsidRPr="00851ED7">
        <w:rPr>
          <w:rStyle w:val="CourierNewcharacters"/>
        </w:rPr>
        <w:t xml:space="preserve"> When 50% or more of the original contract is earned</w:t>
      </w:r>
      <w:r w:rsidR="0093426C" w:rsidRPr="00851ED7">
        <w:rPr>
          <w:rStyle w:val="CourierNewcharacters"/>
        </w:rPr>
        <w:t>,</w:t>
      </w:r>
      <w:r w:rsidRPr="00851ED7">
        <w:rPr>
          <w:rStyle w:val="CourierNewcharacters"/>
        </w:rPr>
        <w:t xml:space="preserve"> an additional 40%</w:t>
      </w:r>
      <w:r w:rsidR="0093426C" w:rsidRPr="00851ED7">
        <w:rPr>
          <w:rStyle w:val="CourierNewcharacters"/>
        </w:rPr>
        <w:t>.</w:t>
      </w:r>
      <w:r w:rsidRPr="00851ED7">
        <w:rPr>
          <w:rStyle w:val="CourierNewcharacters"/>
        </w:rPr>
        <w:t xml:space="preserve"> </w:t>
      </w:r>
    </w:p>
    <w:p w14:paraId="7BEAE4EC" w14:textId="77777777" w:rsidR="009A7263" w:rsidRPr="00851ED7" w:rsidRDefault="00FA38F4" w:rsidP="006709ED">
      <w:pPr>
        <w:ind w:firstLine="360"/>
      </w:pPr>
      <w:r w:rsidRPr="00851ED7">
        <w:rPr>
          <w:rStyle w:val="CourierNewboldcharacters"/>
        </w:rPr>
        <w:t>d</w:t>
      </w:r>
      <w:r w:rsidR="004322AB" w:rsidRPr="00851ED7">
        <w:rPr>
          <w:rStyle w:val="CourierNewboldcharacters"/>
        </w:rPr>
        <w:t>.</w:t>
      </w:r>
      <w:r w:rsidRPr="00851ED7">
        <w:rPr>
          <w:rStyle w:val="CourierNewcharacters"/>
        </w:rPr>
        <w:t xml:space="preserve"> After Final Inspection, Staging area clean-up and delivery of all Project Closeout materials as required by </w:t>
      </w:r>
      <w:r w:rsidR="00F528AF" w:rsidRPr="00851ED7">
        <w:rPr>
          <w:rStyle w:val="CourierNewcharacters"/>
        </w:rPr>
        <w:t>Section</w:t>
      </w:r>
      <w:r w:rsidR="00664B0D" w:rsidRPr="00851ED7">
        <w:rPr>
          <w:rStyle w:val="CourierNewcharacters"/>
        </w:rPr>
        <w:t xml:space="preserve"> 90, paragraph</w:t>
      </w:r>
      <w:r w:rsidR="008334F7" w:rsidRPr="00851ED7">
        <w:rPr>
          <w:rStyle w:val="CourierNewcharacters"/>
        </w:rPr>
        <w:t xml:space="preserve"> </w:t>
      </w:r>
      <w:r w:rsidRPr="00851ED7">
        <w:rPr>
          <w:rStyle w:val="CourierNewcharacters"/>
        </w:rPr>
        <w:t>90-11</w:t>
      </w:r>
      <w:r w:rsidR="0093426C" w:rsidRPr="00851ED7">
        <w:rPr>
          <w:rStyle w:val="CourierNewcharacters"/>
        </w:rPr>
        <w:t>,</w:t>
      </w:r>
      <w:r w:rsidR="00664B0D" w:rsidRPr="00851ED7">
        <w:t xml:space="preserve"> </w:t>
      </w:r>
      <w:r w:rsidR="00664B0D" w:rsidRPr="00851ED7">
        <w:rPr>
          <w:rStyle w:val="TitleReferenceitalicsCourierNew"/>
        </w:rPr>
        <w:t>Contractor Final Project Documentation</w:t>
      </w:r>
      <w:r w:rsidR="00664B0D" w:rsidRPr="00851ED7">
        <w:rPr>
          <w:rStyle w:val="CourierNewcharacters"/>
          <w:i/>
        </w:rPr>
        <w:t>,</w:t>
      </w:r>
      <w:r w:rsidRPr="00851ED7">
        <w:rPr>
          <w:rStyle w:val="CourierNewcharacters"/>
        </w:rPr>
        <w:t xml:space="preserve"> the final 10%.</w:t>
      </w:r>
      <w:r w:rsidR="00E03FBC" w:rsidRPr="00851ED7">
        <w:rPr>
          <w:rStyle w:val="CourierNewcharacters"/>
        </w:rPr>
        <w:t xml:space="preserve"> </w:t>
      </w:r>
      <w:r w:rsidR="00A47E52" w:rsidRPr="00851ED7">
        <w:rPr>
          <w:szCs w:val="22"/>
        </w:rPr>
        <w:t>   </w:t>
      </w:r>
      <w:r w:rsidR="00A47E52" w:rsidRPr="00851ED7">
        <w:rPr>
          <w:b/>
          <w:szCs w:val="22"/>
        </w:rPr>
        <w:t>]</w:t>
      </w:r>
    </w:p>
    <w:p w14:paraId="7D5D190F" w14:textId="77777777" w:rsidR="00E03FBC" w:rsidRPr="00851ED7" w:rsidRDefault="00E03FBC" w:rsidP="008077B4">
      <w:pPr>
        <w:pStyle w:val="Engineernotetop"/>
      </w:pPr>
      <w:r w:rsidRPr="00851ED7">
        <w:t>*****************************************************************************</w:t>
      </w:r>
      <w:r w:rsidR="0067468A" w:rsidRPr="00851ED7">
        <w:t>*******</w:t>
      </w:r>
    </w:p>
    <w:p w14:paraId="779740DE" w14:textId="77777777" w:rsidR="00E03FBC" w:rsidRPr="00851ED7" w:rsidRDefault="00E03FBC" w:rsidP="008077B4">
      <w:pPr>
        <w:pStyle w:val="EngineerNoteskeepwithnext"/>
      </w:pPr>
      <w:r w:rsidRPr="00851ED7">
        <w:t xml:space="preserve">The payment schedule and percentages of payment can be altered based on the size and complexity of the project. </w:t>
      </w:r>
    </w:p>
    <w:p w14:paraId="00A07E90" w14:textId="77777777" w:rsidR="00E03FBC" w:rsidRPr="00851ED7" w:rsidRDefault="00E03FBC" w:rsidP="008077B4">
      <w:pPr>
        <w:pStyle w:val="Engineernotebottom"/>
      </w:pPr>
      <w:r w:rsidRPr="00851ED7">
        <w:t>*******************************************************************************</w:t>
      </w:r>
      <w:r w:rsidR="0067468A" w:rsidRPr="00851ED7">
        <w:t>*****</w:t>
      </w:r>
    </w:p>
    <w:p w14:paraId="52044838" w14:textId="77777777" w:rsidR="00FF1E19" w:rsidRPr="00851ED7" w:rsidRDefault="00FF1E19" w:rsidP="0067468A">
      <w:pPr>
        <w:pStyle w:val="CenteredboldKWN"/>
      </w:pPr>
      <w:r w:rsidRPr="00851ED7">
        <w:t>BASIS OF PAYMENT</w:t>
      </w:r>
    </w:p>
    <w:p w14:paraId="09535C09" w14:textId="5E1D741F" w:rsidR="009A7263" w:rsidRPr="00851ED7" w:rsidRDefault="009A7263" w:rsidP="006709ED">
      <w:pPr>
        <w:pStyle w:val="BoldKWN"/>
      </w:pPr>
      <w:r w:rsidRPr="00851ED7">
        <w:t>105-</w:t>
      </w:r>
      <w:r w:rsidR="00E8217F" w:rsidRPr="00851ED7">
        <w:t>6</w:t>
      </w:r>
      <w:r w:rsidRPr="00851ED7">
        <w:t xml:space="preserve"> Payment will be made under:</w:t>
      </w:r>
    </w:p>
    <w:p w14:paraId="5DFE6C3B" w14:textId="77777777" w:rsidR="009A7263" w:rsidRPr="00851ED7" w:rsidRDefault="00385DE9" w:rsidP="006709ED">
      <w:pPr>
        <w:ind w:firstLine="360"/>
      </w:pPr>
      <w:r w:rsidRPr="00851ED7">
        <w:rPr>
          <w:b/>
        </w:rPr>
        <w:t>[</w:t>
      </w:r>
      <w:r w:rsidR="009A7263" w:rsidRPr="00851ED7">
        <w:rPr>
          <w:b/>
        </w:rPr>
        <w:t>   </w:t>
      </w:r>
      <w:r w:rsidR="009A7263" w:rsidRPr="00851ED7">
        <w:rPr>
          <w:rStyle w:val="CourierNewcharacters"/>
        </w:rPr>
        <w:t xml:space="preserve">Item C-105 </w:t>
      </w:r>
      <w:r w:rsidR="009A7263" w:rsidRPr="00851ED7">
        <w:rPr>
          <w:rStyle w:val="CourierNewcharacters"/>
        </w:rPr>
        <w:tab/>
        <w:t>Mobilization</w:t>
      </w:r>
      <w:r w:rsidR="00D23EBB" w:rsidRPr="00851ED7">
        <w:rPr>
          <w:b/>
        </w:rPr>
        <w:t>   </w:t>
      </w:r>
      <w:r w:rsidRPr="00851ED7">
        <w:rPr>
          <w:b/>
        </w:rPr>
        <w:t>]</w:t>
      </w:r>
    </w:p>
    <w:p w14:paraId="048AFEA9" w14:textId="77777777" w:rsidR="00FA38F4" w:rsidRPr="00851ED7" w:rsidRDefault="00FA38F4" w:rsidP="008077B4">
      <w:pPr>
        <w:pStyle w:val="Engineernotetop"/>
      </w:pPr>
      <w:r w:rsidRPr="00851ED7">
        <w:t>************************************************************************************</w:t>
      </w:r>
    </w:p>
    <w:p w14:paraId="63584A19" w14:textId="711ECD81" w:rsidR="00FA38F4" w:rsidRPr="00851ED7" w:rsidRDefault="00FA38F4" w:rsidP="002928C3">
      <w:pPr>
        <w:pStyle w:val="EngineerNoteskeepwithnext"/>
      </w:pPr>
      <w:r w:rsidRPr="00851ED7">
        <w:t>Item Mobilization may be added to project at Owner</w:t>
      </w:r>
      <w:r w:rsidR="00FA427B" w:rsidRPr="00851ED7">
        <w:t>’</w:t>
      </w:r>
      <w:r w:rsidRPr="00851ED7">
        <w:t xml:space="preserve">s discretion. Rather than paying </w:t>
      </w:r>
      <w:r w:rsidR="00793BB2" w:rsidRPr="00851ED7">
        <w:t>Contractor</w:t>
      </w:r>
      <w:r w:rsidRPr="00851ED7">
        <w:t xml:space="preserve"> 100% of mobilization on first pay request, many </w:t>
      </w:r>
      <w:r w:rsidR="00A95614" w:rsidRPr="00851ED7">
        <w:t>Owner</w:t>
      </w:r>
      <w:r w:rsidRPr="00851ED7">
        <w:t xml:space="preserve">s have found a payment schedule to be an effective way to reimburse </w:t>
      </w:r>
      <w:r w:rsidR="00793BB2" w:rsidRPr="00851ED7">
        <w:t>Contractor</w:t>
      </w:r>
      <w:r w:rsidRPr="00851ED7">
        <w:t xml:space="preserve"> for mobilization and demobilization. </w:t>
      </w:r>
      <w:r w:rsidR="002D6479" w:rsidRPr="00851ED7">
        <w:t>I</w:t>
      </w:r>
      <w:r w:rsidRPr="00851ED7">
        <w:t xml:space="preserve">t is recommended that the final 10% of this bid item not be paid until the </w:t>
      </w:r>
      <w:r w:rsidR="00793BB2" w:rsidRPr="00851ED7">
        <w:t>Contractor</w:t>
      </w:r>
      <w:r w:rsidRPr="00851ED7">
        <w:t xml:space="preserve"> has cleaned up the project staging area. The payment schedule can be altered, e.g.</w:t>
      </w:r>
      <w:r w:rsidR="004978BE" w:rsidRPr="00851ED7">
        <w:t>,</w:t>
      </w:r>
      <w:r w:rsidRPr="00851ED7">
        <w:t xml:space="preserve"> on small projects may not be appropriate to have more than </w:t>
      </w:r>
      <w:r w:rsidR="00CB4768" w:rsidRPr="00851ED7">
        <w:t>two (</w:t>
      </w:r>
      <w:r w:rsidRPr="00851ED7">
        <w:t>2</w:t>
      </w:r>
      <w:r w:rsidR="00CB4768" w:rsidRPr="00851ED7">
        <w:t>)</w:t>
      </w:r>
      <w:r w:rsidRPr="00851ED7">
        <w:t xml:space="preserve"> payments. </w:t>
      </w:r>
    </w:p>
    <w:p w14:paraId="4D1F7D78" w14:textId="77777777" w:rsidR="00FA38F4" w:rsidRPr="00851ED7" w:rsidRDefault="00FA38F4" w:rsidP="008077B4">
      <w:pPr>
        <w:pStyle w:val="Engineernotebottom"/>
      </w:pPr>
      <w:r w:rsidRPr="00851ED7">
        <w:t>************************************************************************************</w:t>
      </w:r>
    </w:p>
    <w:p w14:paraId="4C1D3D02" w14:textId="77777777" w:rsidR="00D42092" w:rsidRPr="00851ED7" w:rsidRDefault="00D42092" w:rsidP="006709ED">
      <w:pPr>
        <w:pStyle w:val="CenteredboldKWN"/>
      </w:pPr>
      <w:r w:rsidRPr="00851ED7">
        <w:t>REFERENCES</w:t>
      </w:r>
    </w:p>
    <w:p w14:paraId="18BA5C75" w14:textId="77777777" w:rsidR="00D42092" w:rsidRPr="00851ED7" w:rsidRDefault="00D42092" w:rsidP="006709ED">
      <w:r w:rsidRPr="00851ED7">
        <w:t>The publications listed below form a part of this specification to the extent referenced. The publications are referred to within the text by the basic designation only.</w:t>
      </w:r>
    </w:p>
    <w:p w14:paraId="4079A91B" w14:textId="77777777" w:rsidR="00EF2344" w:rsidRPr="00851ED7" w:rsidRDefault="0001265D" w:rsidP="006709ED">
      <w:pPr>
        <w:pStyle w:val="NormalKWN"/>
      </w:pPr>
      <w:r w:rsidRPr="00851ED7">
        <w:t>Office of Federal Contract Compliance Programs</w:t>
      </w:r>
      <w:r w:rsidR="00B4249C" w:rsidRPr="00851ED7">
        <w:t xml:space="preserve"> (OFCCP)</w:t>
      </w:r>
    </w:p>
    <w:p w14:paraId="165937EB" w14:textId="77777777" w:rsidR="0001265D" w:rsidRPr="00851ED7" w:rsidRDefault="0001265D" w:rsidP="006709ED">
      <w:pPr>
        <w:pStyle w:val="itemsandstandards"/>
      </w:pPr>
      <w:r w:rsidRPr="00851ED7">
        <w:t>Executive Order 11246, as amended</w:t>
      </w:r>
    </w:p>
    <w:p w14:paraId="77C2F44E" w14:textId="77777777" w:rsidR="00B4249C" w:rsidRPr="00851ED7" w:rsidRDefault="00B4249C" w:rsidP="006709ED">
      <w:pPr>
        <w:pStyle w:val="itemsandstandards"/>
      </w:pPr>
      <w:r w:rsidRPr="00851ED7">
        <w:t xml:space="preserve">EEOC-P/E-1 – Equal Employment Opportunity </w:t>
      </w:r>
      <w:r w:rsidR="00E57FF9" w:rsidRPr="00851ED7">
        <w:t>is the Law</w:t>
      </w:r>
      <w:r w:rsidRPr="00851ED7">
        <w:t xml:space="preserve"> Poster</w:t>
      </w:r>
    </w:p>
    <w:p w14:paraId="0D234E8C" w14:textId="77777777" w:rsidR="00B4249C" w:rsidRPr="00851ED7" w:rsidRDefault="00B4249C" w:rsidP="006709ED">
      <w:pPr>
        <w:pStyle w:val="NormalKWN"/>
      </w:pPr>
      <w:r w:rsidRPr="00851ED7">
        <w:lastRenderedPageBreak/>
        <w:t>United States Department of Labor, Wage and Hour Division (WHD)</w:t>
      </w:r>
    </w:p>
    <w:p w14:paraId="1E890E3A" w14:textId="77777777" w:rsidR="00D42092" w:rsidRPr="00851ED7" w:rsidRDefault="00B4249C" w:rsidP="002928C3">
      <w:pPr>
        <w:pStyle w:val="itemsandstandards"/>
        <w:keepNext/>
      </w:pPr>
      <w:r w:rsidRPr="00851ED7">
        <w:t>WH 1321 – Employee Rights under the Davis-Bacon Act Poster</w:t>
      </w:r>
    </w:p>
    <w:p w14:paraId="0AF397D9" w14:textId="400EC0B9" w:rsidR="00FA38F4" w:rsidRPr="00851ED7" w:rsidRDefault="00FA38F4" w:rsidP="002D6CE9">
      <w:pPr>
        <w:pStyle w:val="CenteredBoldedEndofSection"/>
      </w:pPr>
      <w:r w:rsidRPr="00851ED7">
        <w:t xml:space="preserve">END OF </w:t>
      </w:r>
      <w:r w:rsidR="000937FE" w:rsidRPr="00851ED7">
        <w:t xml:space="preserve">ITEM </w:t>
      </w:r>
      <w:r w:rsidR="00956C73" w:rsidRPr="00851ED7">
        <w:t>C-105</w:t>
      </w:r>
    </w:p>
    <w:p w14:paraId="3E150BF7" w14:textId="77777777" w:rsidR="00430167" w:rsidRPr="00851ED7" w:rsidRDefault="00430167" w:rsidP="00430167">
      <w:pPr>
        <w:pStyle w:val="BlankPage"/>
        <w:suppressLineNumbers/>
      </w:pPr>
      <w:r w:rsidRPr="00851ED7">
        <w:lastRenderedPageBreak/>
        <w:t>Page Intentionally Blank</w:t>
      </w:r>
    </w:p>
    <w:p w14:paraId="4878DC0B" w14:textId="77777777" w:rsidR="007F6899" w:rsidRPr="00851ED7" w:rsidRDefault="007F6899" w:rsidP="00103261">
      <w:pPr>
        <w:pStyle w:val="Blankline"/>
        <w:rPr>
          <w:color w:val="auto"/>
        </w:rPr>
      </w:pPr>
    </w:p>
    <w:p w14:paraId="5F9E7F9D" w14:textId="77777777" w:rsidR="007F6899" w:rsidRPr="00851ED7" w:rsidRDefault="007F6899" w:rsidP="00103261">
      <w:pPr>
        <w:pStyle w:val="Blankline"/>
        <w:rPr>
          <w:color w:val="auto"/>
        </w:rPr>
        <w:sectPr w:rsidR="007F6899" w:rsidRPr="00851ED7" w:rsidSect="009611F5">
          <w:footerReference w:type="even" r:id="rId59"/>
          <w:footerReference w:type="default" r:id="rId60"/>
          <w:pgSz w:w="12240" w:h="15840" w:code="1"/>
          <w:pgMar w:top="1440" w:right="1440" w:bottom="1440" w:left="1440" w:header="720" w:footer="720" w:gutter="0"/>
          <w:cols w:space="720"/>
          <w:noEndnote/>
          <w:docGrid w:linePitch="360"/>
        </w:sectPr>
      </w:pPr>
      <w:bookmarkStart w:id="138" w:name="_SECTION_110_"/>
      <w:bookmarkEnd w:id="138"/>
    </w:p>
    <w:p w14:paraId="5E92A045" w14:textId="11045D2A" w:rsidR="00FA38F4" w:rsidRPr="00851ED7" w:rsidRDefault="00385DE9" w:rsidP="00103261">
      <w:pPr>
        <w:pStyle w:val="Heading2"/>
        <w:rPr>
          <w:b w:val="0"/>
        </w:rPr>
      </w:pPr>
      <w:bookmarkStart w:id="139" w:name="_[__"/>
      <w:bookmarkStart w:id="140" w:name="_Toc358559252"/>
      <w:bookmarkStart w:id="141" w:name="_Toc533170066"/>
      <w:bookmarkEnd w:id="139"/>
      <w:r w:rsidRPr="008B1B8C">
        <w:lastRenderedPageBreak/>
        <w:t>[</w:t>
      </w:r>
      <w:r w:rsidR="00BF685A" w:rsidRPr="00851ED7">
        <w:rPr>
          <w:rFonts w:ascii="Times New Roman Bold" w:hAnsi="Times New Roman Bold"/>
          <w:b w:val="0"/>
        </w:rPr>
        <w:t>   </w:t>
      </w:r>
      <w:r w:rsidR="000C5DF4" w:rsidRPr="00851ED7">
        <w:rPr>
          <w:rStyle w:val="CourierNewboldcharacters"/>
          <w:b/>
        </w:rPr>
        <w:t xml:space="preserve">Item </w:t>
      </w:r>
      <w:r w:rsidR="00576255" w:rsidRPr="00851ED7">
        <w:rPr>
          <w:rStyle w:val="CourierNewboldcharacters"/>
          <w:b/>
        </w:rPr>
        <w:t>C-</w:t>
      </w:r>
      <w:r w:rsidR="00FA38F4" w:rsidRPr="00851ED7">
        <w:rPr>
          <w:rStyle w:val="CourierNewboldcharacters"/>
          <w:b/>
        </w:rPr>
        <w:t xml:space="preserve">110 Method of Estimating Percentage of Material </w:t>
      </w:r>
      <w:r w:rsidR="00FC78FD" w:rsidRPr="00851ED7">
        <w:rPr>
          <w:rStyle w:val="CourierNewboldcharacters"/>
          <w:b/>
        </w:rPr>
        <w:t>Within</w:t>
      </w:r>
      <w:r w:rsidR="00FA38F4" w:rsidRPr="00851ED7">
        <w:rPr>
          <w:rStyle w:val="CourierNewboldcharacters"/>
          <w:b/>
        </w:rPr>
        <w:t xml:space="preserve"> Specification Limits</w:t>
      </w:r>
      <w:bookmarkEnd w:id="123"/>
      <w:bookmarkEnd w:id="124"/>
      <w:bookmarkEnd w:id="125"/>
      <w:bookmarkEnd w:id="126"/>
      <w:bookmarkEnd w:id="127"/>
      <w:bookmarkEnd w:id="128"/>
      <w:bookmarkEnd w:id="129"/>
      <w:r w:rsidR="00FA38F4" w:rsidRPr="00851ED7">
        <w:rPr>
          <w:rStyle w:val="CourierNewboldcharacters"/>
          <w:b/>
        </w:rPr>
        <w:t xml:space="preserve"> (PWL)</w:t>
      </w:r>
      <w:bookmarkEnd w:id="130"/>
      <w:bookmarkEnd w:id="131"/>
      <w:bookmarkEnd w:id="140"/>
      <w:r w:rsidR="00CE6AA1" w:rsidRPr="00851ED7">
        <w:rPr>
          <w:rFonts w:ascii="Times New Roman Bold" w:hAnsi="Times New Roman Bold"/>
          <w:b w:val="0"/>
        </w:rPr>
        <w:t>   </w:t>
      </w:r>
      <w:r w:rsidRPr="008B1B8C">
        <w:t>]</w:t>
      </w:r>
      <w:bookmarkEnd w:id="141"/>
    </w:p>
    <w:p w14:paraId="3A1B6908" w14:textId="77777777" w:rsidR="00FA38F4" w:rsidRPr="00851ED7" w:rsidRDefault="00FA38F4" w:rsidP="008077B4">
      <w:pPr>
        <w:pStyle w:val="Engineernotetop"/>
      </w:pPr>
      <w:r w:rsidRPr="00851ED7">
        <w:t>************************************************************************************</w:t>
      </w:r>
    </w:p>
    <w:p w14:paraId="48993C4F" w14:textId="75E63944" w:rsidR="00533F02" w:rsidRPr="00851ED7" w:rsidRDefault="00051DEA" w:rsidP="008077B4">
      <w:pPr>
        <w:pStyle w:val="EngineerNotes"/>
      </w:pPr>
      <w:r w:rsidRPr="00851ED7">
        <w:t>Item</w:t>
      </w:r>
      <w:r w:rsidR="00533F02" w:rsidRPr="00851ED7">
        <w:t xml:space="preserve"> </w:t>
      </w:r>
      <w:r w:rsidR="00956C73" w:rsidRPr="00851ED7">
        <w:t>C-110</w:t>
      </w:r>
      <w:r w:rsidR="00533F02" w:rsidRPr="00851ED7">
        <w:t xml:space="preserve"> should be deleted in its entirety when </w:t>
      </w:r>
      <w:r w:rsidRPr="00851ED7">
        <w:t xml:space="preserve">Item </w:t>
      </w:r>
      <w:r w:rsidR="00533F02" w:rsidRPr="00851ED7">
        <w:t>P-401</w:t>
      </w:r>
      <w:r w:rsidR="004B450F" w:rsidRPr="00851ED7">
        <w:t xml:space="preserve">, </w:t>
      </w:r>
      <w:r w:rsidRPr="00851ED7">
        <w:t xml:space="preserve">Item </w:t>
      </w:r>
      <w:r w:rsidR="004B450F" w:rsidRPr="00851ED7">
        <w:t>P-501,</w:t>
      </w:r>
      <w:r w:rsidR="00533F02" w:rsidRPr="00851ED7">
        <w:t xml:space="preserve"> and/or</w:t>
      </w:r>
      <w:r w:rsidR="004B450F" w:rsidRPr="00851ED7">
        <w:t xml:space="preserve"> </w:t>
      </w:r>
      <w:r w:rsidRPr="00851ED7">
        <w:t xml:space="preserve">Item </w:t>
      </w:r>
      <w:r w:rsidR="0022246D" w:rsidRPr="00851ED7">
        <w:t>P-404</w:t>
      </w:r>
      <w:r w:rsidR="00533F02" w:rsidRPr="00851ED7">
        <w:t xml:space="preserve"> are not required.  On very small projects, or on projects that are maintenance repair type projects</w:t>
      </w:r>
      <w:r w:rsidR="00260FD9" w:rsidRPr="00851ED7">
        <w:t xml:space="preserve">, </w:t>
      </w:r>
      <w:r w:rsidR="00533F02" w:rsidRPr="00851ED7">
        <w:t>PWL may not be appropriate. The PWL concept works best when sufficient material is placed to have at least one lot per day.</w:t>
      </w:r>
    </w:p>
    <w:p w14:paraId="39AB8BD3" w14:textId="77777777" w:rsidR="00FA38F4" w:rsidRPr="00851ED7" w:rsidRDefault="00FA38F4" w:rsidP="008077B4">
      <w:pPr>
        <w:pStyle w:val="EngineerNotes"/>
        <w:rPr>
          <w:rStyle w:val="Links"/>
          <w:u w:val="none"/>
        </w:rPr>
      </w:pPr>
      <w:r w:rsidRPr="00851ED7">
        <w:t xml:space="preserve">Spreadsheets for PWL calculations are available at the following website: </w:t>
      </w:r>
      <w:hyperlink r:id="rId61" w:history="1">
        <w:r w:rsidRPr="00851ED7">
          <w:rPr>
            <w:rStyle w:val="Links"/>
          </w:rPr>
          <w:t>http://www.faa.gov/airports/engineering/design_software/</w:t>
        </w:r>
      </w:hyperlink>
      <w:r w:rsidR="0093426C" w:rsidRPr="00851ED7">
        <w:rPr>
          <w:rStyle w:val="Links"/>
          <w:u w:val="none"/>
        </w:rPr>
        <w:t>.</w:t>
      </w:r>
    </w:p>
    <w:p w14:paraId="357D98EC" w14:textId="1C2FE203" w:rsidR="00BE144C" w:rsidRPr="008B1B8C" w:rsidRDefault="00C547E6" w:rsidP="008077B4">
      <w:pPr>
        <w:pStyle w:val="EngineerNoteskeepwithnext"/>
        <w:rPr>
          <w:rStyle w:val="Links"/>
          <w:u w:val="none"/>
        </w:rPr>
      </w:pPr>
      <w:r w:rsidRPr="00851ED7">
        <w:t xml:space="preserve">Use </w:t>
      </w:r>
      <w:r w:rsidR="00BE144C" w:rsidRPr="00851ED7">
        <w:t>Engineering Brief (</w:t>
      </w:r>
      <w:r w:rsidRPr="00851ED7">
        <w:t>EB</w:t>
      </w:r>
      <w:r w:rsidR="00BE144C" w:rsidRPr="00851ED7">
        <w:t>)</w:t>
      </w:r>
      <w:r w:rsidRPr="00851ED7">
        <w:t xml:space="preserve"> 57 Extended Q-Value Table for Estimating Percent of Lot Within Limits (PWL) and the MS Excel PWL Table when the number of samples (n) is greater than 10.</w:t>
      </w:r>
      <w:r w:rsidR="00BE144C" w:rsidRPr="00851ED7">
        <w:t xml:space="preserve">  The EBs are available at the following website:</w:t>
      </w:r>
      <w:r w:rsidR="005E557F" w:rsidRPr="00851ED7">
        <w:t xml:space="preserve"> </w:t>
      </w:r>
      <w:hyperlink r:id="rId62" w:history="1">
        <w:r w:rsidR="005E557F" w:rsidRPr="00851ED7">
          <w:rPr>
            <w:rStyle w:val="Hyperlink"/>
          </w:rPr>
          <w:t>http://www.faa.gov/airports/engineering/engineering_briefs/</w:t>
        </w:r>
      </w:hyperlink>
      <w:r w:rsidR="00BE144C" w:rsidRPr="00851ED7">
        <w:rPr>
          <w:rStyle w:val="Links"/>
          <w:u w:val="none"/>
        </w:rPr>
        <w:t>.</w:t>
      </w:r>
    </w:p>
    <w:p w14:paraId="42DC20A3" w14:textId="77777777" w:rsidR="00FA38F4" w:rsidRPr="00851ED7" w:rsidRDefault="00FA38F4" w:rsidP="008077B4">
      <w:pPr>
        <w:pStyle w:val="Engineernotebottom"/>
      </w:pPr>
      <w:r w:rsidRPr="00851ED7">
        <w:t>************************************************************************************</w:t>
      </w:r>
    </w:p>
    <w:p w14:paraId="11DCE9AE" w14:textId="73FE4DC0" w:rsidR="00FA38F4" w:rsidRPr="00851ED7" w:rsidRDefault="00FA38F4" w:rsidP="00103261">
      <w:pPr>
        <w:tabs>
          <w:tab w:val="left" w:pos="-417"/>
          <w:tab w:val="left" w:pos="0"/>
        </w:tabs>
        <w:suppressAutoHyphens/>
        <w:rPr>
          <w:szCs w:val="22"/>
        </w:rPr>
      </w:pPr>
      <w:r w:rsidRPr="00851ED7">
        <w:rPr>
          <w:b/>
          <w:szCs w:val="22"/>
        </w:rPr>
        <w:t>110-1 General.</w:t>
      </w:r>
      <w:r w:rsidRPr="00851ED7">
        <w:rPr>
          <w:szCs w:val="22"/>
        </w:rPr>
        <w:t xml:space="preserve"> When the specifications provide for acceptance of material based on the method of estimating percentage of material within specification limits (PWL), the PWL will be determined in accordance with this section. All test results for a lot will be analyzed statistically to determine the total estimated percent of the lot that is within specification limits. The PWL is computed using the sample average (X) and sample standard deviation (S</w:t>
      </w:r>
      <w:r w:rsidRPr="00851ED7">
        <w:rPr>
          <w:szCs w:val="22"/>
          <w:vertAlign w:val="subscript"/>
        </w:rPr>
        <w:t>n</w:t>
      </w:r>
      <w:r w:rsidRPr="00851ED7">
        <w:rPr>
          <w:szCs w:val="22"/>
        </w:rPr>
        <w:t>) of the specified number (n) of sublots for the lot and the specification tolerance limits, L for lower and U for upper, for the particular acceptance parameter. From these values, the respective Quality index, Q</w:t>
      </w:r>
      <w:r w:rsidRPr="00851ED7">
        <w:rPr>
          <w:szCs w:val="22"/>
          <w:vertAlign w:val="subscript"/>
        </w:rPr>
        <w:t>L</w:t>
      </w:r>
      <w:r w:rsidRPr="00851ED7">
        <w:rPr>
          <w:szCs w:val="22"/>
        </w:rPr>
        <w:t xml:space="preserve"> for Lower Quality Index and/or Q</w:t>
      </w:r>
      <w:r w:rsidRPr="00851ED7">
        <w:rPr>
          <w:szCs w:val="22"/>
          <w:vertAlign w:val="subscript"/>
        </w:rPr>
        <w:t>U</w:t>
      </w:r>
      <w:r w:rsidRPr="00851ED7">
        <w:rPr>
          <w:szCs w:val="22"/>
        </w:rPr>
        <w:t xml:space="preserve"> for Upper Quality Index, is computed and the PWL for the lot for the specified n is determined from Table 1. All specification limits specified in the technical sections shall be absolute values. Test results used in the calculations shall be to the significant figure given in the test procedure.</w:t>
      </w:r>
    </w:p>
    <w:p w14:paraId="62FD713B" w14:textId="77777777" w:rsidR="00FA38F4" w:rsidRPr="00851ED7" w:rsidRDefault="00FA38F4" w:rsidP="00103261">
      <w:pPr>
        <w:rPr>
          <w:szCs w:val="22"/>
        </w:rPr>
      </w:pPr>
      <w:r w:rsidRPr="00851ED7">
        <w:rPr>
          <w:szCs w:val="22"/>
        </w:rPr>
        <w:t>There is some degree of uncertainty (risk) in the measurement for acceptance because only a small fraction of production material (the population) is sampled and tested. This uncertainty exists because all portions of the production material have the same probability to be randomly sampled. The Contractor’s risk is the probability that material produced at the acceptable quality level is rejected or subjected to a pay adjustment. The Owner’s risk is the probability that material produced at the rejectable quality level is accepted.</w:t>
      </w:r>
    </w:p>
    <w:p w14:paraId="2FEDC70A" w14:textId="77777777" w:rsidR="00FA38F4" w:rsidRPr="00851ED7" w:rsidRDefault="00FA38F4" w:rsidP="00103261">
      <w:pPr>
        <w:rPr>
          <w:szCs w:val="22"/>
        </w:rPr>
      </w:pPr>
      <w:r w:rsidRPr="00851ED7">
        <w:rPr>
          <w:szCs w:val="22"/>
        </w:rPr>
        <w:t>It is the intent of this section to inform the</w:t>
      </w:r>
      <w:r w:rsidR="00086A01" w:rsidRPr="00851ED7">
        <w:rPr>
          <w:szCs w:val="22"/>
        </w:rPr>
        <w:t xml:space="preserve"> Contractor</w:t>
      </w:r>
      <w:r w:rsidRPr="00851ED7">
        <w:rPr>
          <w:szCs w:val="22"/>
        </w:rPr>
        <w:t xml:space="preserve"> that, in order to consistently offset the</w:t>
      </w:r>
      <w:r w:rsidR="00086A01" w:rsidRPr="00851ED7">
        <w:rPr>
          <w:szCs w:val="22"/>
        </w:rPr>
        <w:t xml:space="preserve"> Contractor</w:t>
      </w:r>
      <w:r w:rsidRPr="00851ED7">
        <w:rPr>
          <w:szCs w:val="22"/>
        </w:rPr>
        <w:t>’s risk for material evaluated, production quality (using population average and population standard deviation) must be maintained at the acceptable quality specified or higher. In all cases, it is the responsibility of the</w:t>
      </w:r>
      <w:r w:rsidR="00086A01" w:rsidRPr="00851ED7">
        <w:rPr>
          <w:szCs w:val="22"/>
        </w:rPr>
        <w:t xml:space="preserve"> Contractor</w:t>
      </w:r>
      <w:r w:rsidRPr="00851ED7">
        <w:rPr>
          <w:szCs w:val="22"/>
        </w:rPr>
        <w:t xml:space="preserve"> to produce at quality levels that will meet the specified acceptance criteria when sampled and tested at the frequencies specified.</w:t>
      </w:r>
    </w:p>
    <w:p w14:paraId="4FF9A5F8" w14:textId="7DF9B595" w:rsidR="00FA38F4" w:rsidRPr="00851ED7" w:rsidRDefault="00FA38F4" w:rsidP="00103261">
      <w:pPr>
        <w:tabs>
          <w:tab w:val="left" w:pos="-417"/>
          <w:tab w:val="left" w:pos="0"/>
        </w:tabs>
        <w:suppressAutoHyphens/>
        <w:rPr>
          <w:szCs w:val="22"/>
        </w:rPr>
      </w:pPr>
      <w:r w:rsidRPr="00851ED7">
        <w:rPr>
          <w:b/>
          <w:szCs w:val="22"/>
        </w:rPr>
        <w:t>110-2 Method for computing PWL.</w:t>
      </w:r>
      <w:r w:rsidRPr="00851ED7">
        <w:rPr>
          <w:szCs w:val="22"/>
        </w:rPr>
        <w:t xml:space="preserve"> The computational sequence for computing PWL is as follows:</w:t>
      </w:r>
    </w:p>
    <w:p w14:paraId="3761050B" w14:textId="77777777" w:rsidR="00FA38F4" w:rsidRPr="00851ED7" w:rsidRDefault="00FA38F4" w:rsidP="00103261">
      <w:pPr>
        <w:pStyle w:val="Indent"/>
        <w:rPr>
          <w:szCs w:val="22"/>
        </w:rPr>
      </w:pPr>
      <w:r w:rsidRPr="00851ED7">
        <w:rPr>
          <w:b/>
          <w:szCs w:val="22"/>
        </w:rPr>
        <w:t>a.</w:t>
      </w:r>
      <w:r w:rsidRPr="00851ED7">
        <w:rPr>
          <w:szCs w:val="22"/>
        </w:rPr>
        <w:t xml:space="preserve"> Divide the lot into n sublots in accordance with the acceptance requirements of the specification.</w:t>
      </w:r>
    </w:p>
    <w:p w14:paraId="200B4AB1" w14:textId="77777777" w:rsidR="00FA38F4" w:rsidRPr="00851ED7" w:rsidRDefault="00FA38F4" w:rsidP="00103261">
      <w:pPr>
        <w:pStyle w:val="Indent"/>
        <w:rPr>
          <w:szCs w:val="22"/>
        </w:rPr>
      </w:pPr>
      <w:r w:rsidRPr="00851ED7">
        <w:rPr>
          <w:b/>
          <w:szCs w:val="22"/>
        </w:rPr>
        <w:t>b</w:t>
      </w:r>
      <w:r w:rsidRPr="00851ED7">
        <w:rPr>
          <w:szCs w:val="22"/>
        </w:rPr>
        <w:t>. Locate the random sampling position within the sublot in accordance with the requirements of the specification.</w:t>
      </w:r>
    </w:p>
    <w:p w14:paraId="6C3D3E04" w14:textId="77777777" w:rsidR="00FA38F4" w:rsidRPr="00851ED7" w:rsidRDefault="00FA38F4" w:rsidP="00103261">
      <w:pPr>
        <w:pStyle w:val="Indent"/>
        <w:rPr>
          <w:szCs w:val="22"/>
        </w:rPr>
      </w:pPr>
      <w:r w:rsidRPr="00851ED7">
        <w:rPr>
          <w:b/>
          <w:szCs w:val="22"/>
        </w:rPr>
        <w:lastRenderedPageBreak/>
        <w:t>c.</w:t>
      </w:r>
      <w:r w:rsidRPr="00851ED7">
        <w:rPr>
          <w:szCs w:val="22"/>
        </w:rPr>
        <w:t xml:space="preserve"> Make a measurement at each location, or take a test portion and make the measurement on the test portion in accordance with the testing requirements of the specification.</w:t>
      </w:r>
    </w:p>
    <w:p w14:paraId="048117DE" w14:textId="6FB818A0" w:rsidR="00FA38F4" w:rsidRPr="00851ED7" w:rsidRDefault="00FA38F4" w:rsidP="00103261">
      <w:pPr>
        <w:pStyle w:val="Indent"/>
        <w:keepNext/>
        <w:rPr>
          <w:szCs w:val="22"/>
        </w:rPr>
      </w:pPr>
      <w:r w:rsidRPr="00851ED7">
        <w:rPr>
          <w:b/>
          <w:szCs w:val="22"/>
        </w:rPr>
        <w:t>d.</w:t>
      </w:r>
      <w:r w:rsidRPr="00851ED7">
        <w:rPr>
          <w:szCs w:val="22"/>
        </w:rPr>
        <w:t xml:space="preserve"> Find the sample average (X) for all </w:t>
      </w:r>
      <w:r w:rsidR="004C42B4" w:rsidRPr="00851ED7">
        <w:rPr>
          <w:szCs w:val="22"/>
        </w:rPr>
        <w:t xml:space="preserve">sublot test </w:t>
      </w:r>
      <w:r w:rsidRPr="00851ED7">
        <w:rPr>
          <w:szCs w:val="22"/>
        </w:rPr>
        <w:t>values within the lot by using the following formula:</w:t>
      </w:r>
    </w:p>
    <w:p w14:paraId="677D4F3A" w14:textId="77777777" w:rsidR="00FA38F4" w:rsidRPr="00851ED7" w:rsidRDefault="00FA38F4" w:rsidP="00103261">
      <w:pPr>
        <w:pStyle w:val="Centered"/>
        <w:rPr>
          <w:szCs w:val="22"/>
        </w:rPr>
      </w:pPr>
      <w:r w:rsidRPr="00851ED7">
        <w:rPr>
          <w:szCs w:val="22"/>
        </w:rPr>
        <w:t>X = (</w:t>
      </w:r>
      <w:r w:rsidRPr="00851ED7">
        <w:rPr>
          <w:caps w:val="0"/>
          <w:szCs w:val="22"/>
        </w:rPr>
        <w:t>x</w:t>
      </w:r>
      <w:r w:rsidRPr="00851ED7">
        <w:rPr>
          <w:caps w:val="0"/>
          <w:szCs w:val="22"/>
          <w:vertAlign w:val="subscript"/>
        </w:rPr>
        <w:t>1</w:t>
      </w:r>
      <w:r w:rsidRPr="00851ED7">
        <w:rPr>
          <w:caps w:val="0"/>
          <w:szCs w:val="22"/>
        </w:rPr>
        <w:t xml:space="preserve"> + x</w:t>
      </w:r>
      <w:r w:rsidRPr="00851ED7">
        <w:rPr>
          <w:caps w:val="0"/>
          <w:szCs w:val="22"/>
          <w:vertAlign w:val="subscript"/>
        </w:rPr>
        <w:t>2</w:t>
      </w:r>
      <w:r w:rsidRPr="00851ED7">
        <w:rPr>
          <w:caps w:val="0"/>
          <w:szCs w:val="22"/>
        </w:rPr>
        <w:t xml:space="preserve"> + x</w:t>
      </w:r>
      <w:r w:rsidRPr="00851ED7">
        <w:rPr>
          <w:caps w:val="0"/>
          <w:szCs w:val="22"/>
          <w:vertAlign w:val="subscript"/>
        </w:rPr>
        <w:t>3</w:t>
      </w:r>
      <w:r w:rsidRPr="00851ED7">
        <w:rPr>
          <w:caps w:val="0"/>
          <w:szCs w:val="22"/>
        </w:rPr>
        <w:t xml:space="preserve"> + . . .x</w:t>
      </w:r>
      <w:r w:rsidRPr="00851ED7">
        <w:rPr>
          <w:caps w:val="0"/>
          <w:szCs w:val="22"/>
          <w:vertAlign w:val="subscript"/>
        </w:rPr>
        <w:t>n</w:t>
      </w:r>
      <w:r w:rsidRPr="00851ED7">
        <w:rPr>
          <w:caps w:val="0"/>
          <w:szCs w:val="22"/>
        </w:rPr>
        <w:t>) / n</w:t>
      </w:r>
    </w:p>
    <w:p w14:paraId="4D554B05" w14:textId="0495A9F0" w:rsidR="00FA38F4" w:rsidRPr="00851ED7" w:rsidRDefault="00FA38F4" w:rsidP="00103261">
      <w:pPr>
        <w:pStyle w:val="Indent2"/>
        <w:rPr>
          <w:szCs w:val="22"/>
        </w:rPr>
      </w:pPr>
      <w:r w:rsidRPr="00851ED7">
        <w:rPr>
          <w:szCs w:val="22"/>
        </w:rPr>
        <w:t xml:space="preserve">Where: X = Sample average of all </w:t>
      </w:r>
      <w:r w:rsidR="004C42B4" w:rsidRPr="00851ED7">
        <w:rPr>
          <w:szCs w:val="22"/>
        </w:rPr>
        <w:t xml:space="preserve">sublot test </w:t>
      </w:r>
      <w:r w:rsidRPr="00851ED7">
        <w:rPr>
          <w:szCs w:val="22"/>
        </w:rPr>
        <w:t>values within a lot</w:t>
      </w:r>
    </w:p>
    <w:p w14:paraId="5C2BEEAF" w14:textId="65E620F1" w:rsidR="00FA38F4" w:rsidRPr="00851ED7" w:rsidRDefault="00FA38F4" w:rsidP="00103261">
      <w:pPr>
        <w:pStyle w:val="Indent2"/>
        <w:ind w:left="720"/>
        <w:rPr>
          <w:szCs w:val="22"/>
        </w:rPr>
      </w:pPr>
      <w:r w:rsidRPr="00851ED7">
        <w:rPr>
          <w:szCs w:val="22"/>
        </w:rPr>
        <w:t>x</w:t>
      </w:r>
      <w:r w:rsidRPr="00851ED7">
        <w:rPr>
          <w:szCs w:val="22"/>
          <w:vertAlign w:val="subscript"/>
        </w:rPr>
        <w:t>1</w:t>
      </w:r>
      <w:r w:rsidRPr="00851ED7">
        <w:rPr>
          <w:szCs w:val="22"/>
        </w:rPr>
        <w:t>, x</w:t>
      </w:r>
      <w:r w:rsidR="0031386E" w:rsidRPr="00851ED7">
        <w:rPr>
          <w:szCs w:val="22"/>
          <w:vertAlign w:val="subscript"/>
        </w:rPr>
        <w:t>2</w:t>
      </w:r>
      <w:r w:rsidR="0031386E" w:rsidRPr="00851ED7">
        <w:rPr>
          <w:szCs w:val="22"/>
        </w:rPr>
        <w:t>,</w:t>
      </w:r>
      <w:r w:rsidR="0031386E" w:rsidRPr="00851ED7">
        <w:rPr>
          <w:szCs w:val="22"/>
          <w:vertAlign w:val="subscript"/>
        </w:rPr>
        <w:t xml:space="preserve"> </w:t>
      </w:r>
      <w:r w:rsidR="0031386E" w:rsidRPr="00851ED7">
        <w:rPr>
          <w:szCs w:val="22"/>
        </w:rPr>
        <w:t>.</w:t>
      </w:r>
      <w:r w:rsidR="009F42F9" w:rsidRPr="00851ED7">
        <w:rPr>
          <w:szCs w:val="22"/>
        </w:rPr>
        <w:t xml:space="preserve"> </w:t>
      </w:r>
      <w:r w:rsidR="0031386E" w:rsidRPr="00851ED7">
        <w:rPr>
          <w:szCs w:val="22"/>
        </w:rPr>
        <w:t>.</w:t>
      </w:r>
      <w:r w:rsidR="009F42F9" w:rsidRPr="00851ED7">
        <w:rPr>
          <w:szCs w:val="22"/>
        </w:rPr>
        <w:t xml:space="preserve"> </w:t>
      </w:r>
      <w:r w:rsidR="0031386E" w:rsidRPr="00851ED7">
        <w:rPr>
          <w:szCs w:val="22"/>
        </w:rPr>
        <w:t>.x</w:t>
      </w:r>
      <w:r w:rsidR="0031386E" w:rsidRPr="00851ED7">
        <w:rPr>
          <w:szCs w:val="22"/>
          <w:vertAlign w:val="subscript"/>
        </w:rPr>
        <w:t>n</w:t>
      </w:r>
      <w:r w:rsidRPr="00851ED7">
        <w:rPr>
          <w:szCs w:val="22"/>
          <w:vertAlign w:val="subscript"/>
        </w:rPr>
        <w:t xml:space="preserve"> </w:t>
      </w:r>
      <w:r w:rsidRPr="00851ED7">
        <w:rPr>
          <w:szCs w:val="22"/>
        </w:rPr>
        <w:t xml:space="preserve">= Individual </w:t>
      </w:r>
      <w:r w:rsidR="004C42B4" w:rsidRPr="00851ED7">
        <w:rPr>
          <w:szCs w:val="22"/>
        </w:rPr>
        <w:t xml:space="preserve">sublot test </w:t>
      </w:r>
      <w:r w:rsidRPr="00851ED7">
        <w:rPr>
          <w:szCs w:val="22"/>
        </w:rPr>
        <w:t>values</w:t>
      </w:r>
    </w:p>
    <w:p w14:paraId="1C7090AF" w14:textId="488AAA92" w:rsidR="00FA38F4" w:rsidRPr="00851ED7" w:rsidRDefault="00FA38F4" w:rsidP="00103261">
      <w:pPr>
        <w:pStyle w:val="Indent2"/>
        <w:ind w:left="720"/>
        <w:rPr>
          <w:szCs w:val="22"/>
        </w:rPr>
      </w:pPr>
      <w:r w:rsidRPr="00851ED7">
        <w:rPr>
          <w:szCs w:val="22"/>
        </w:rPr>
        <w:t xml:space="preserve">n = Number of </w:t>
      </w:r>
      <w:r w:rsidR="004C42B4" w:rsidRPr="00851ED7">
        <w:rPr>
          <w:szCs w:val="22"/>
        </w:rPr>
        <w:t>sublot test values</w:t>
      </w:r>
    </w:p>
    <w:p w14:paraId="256B4CA3" w14:textId="77777777" w:rsidR="00FA38F4" w:rsidRPr="00851ED7" w:rsidRDefault="00FA38F4" w:rsidP="00103261">
      <w:pPr>
        <w:pStyle w:val="Indent"/>
        <w:rPr>
          <w:szCs w:val="22"/>
        </w:rPr>
      </w:pPr>
      <w:r w:rsidRPr="00851ED7">
        <w:rPr>
          <w:b/>
          <w:szCs w:val="22"/>
        </w:rPr>
        <w:t>e.</w:t>
      </w:r>
      <w:r w:rsidRPr="00851ED7">
        <w:rPr>
          <w:szCs w:val="22"/>
        </w:rPr>
        <w:t xml:space="preserve"> Find the sample standard deviation (S</w:t>
      </w:r>
      <w:r w:rsidRPr="00851ED7">
        <w:rPr>
          <w:szCs w:val="22"/>
          <w:vertAlign w:val="subscript"/>
        </w:rPr>
        <w:t>n</w:t>
      </w:r>
      <w:r w:rsidRPr="00851ED7">
        <w:rPr>
          <w:szCs w:val="22"/>
        </w:rPr>
        <w:t>) by use of the following formula:</w:t>
      </w:r>
    </w:p>
    <w:p w14:paraId="2067D27F" w14:textId="77777777" w:rsidR="00FA38F4" w:rsidRPr="00851ED7" w:rsidRDefault="00FA38F4" w:rsidP="00103261">
      <w:pPr>
        <w:pStyle w:val="Centered"/>
        <w:rPr>
          <w:szCs w:val="22"/>
        </w:rPr>
      </w:pPr>
      <w:r w:rsidRPr="00851ED7">
        <w:rPr>
          <w:szCs w:val="22"/>
        </w:rPr>
        <w:t>S</w:t>
      </w:r>
      <w:r w:rsidRPr="00851ED7">
        <w:rPr>
          <w:caps w:val="0"/>
          <w:szCs w:val="22"/>
          <w:vertAlign w:val="subscript"/>
        </w:rPr>
        <w:t>n</w:t>
      </w:r>
      <w:r w:rsidRPr="00851ED7">
        <w:rPr>
          <w:szCs w:val="22"/>
        </w:rPr>
        <w:t xml:space="preserve"> = </w:t>
      </w:r>
      <w:r w:rsidR="00385DE9" w:rsidRPr="00851ED7">
        <w:rPr>
          <w:caps w:val="0"/>
          <w:szCs w:val="22"/>
        </w:rPr>
        <w:t>[</w:t>
      </w:r>
      <w:r w:rsidRPr="00851ED7">
        <w:rPr>
          <w:caps w:val="0"/>
          <w:szCs w:val="22"/>
        </w:rPr>
        <w:t>(d</w:t>
      </w:r>
      <w:r w:rsidRPr="00851ED7">
        <w:rPr>
          <w:caps w:val="0"/>
          <w:szCs w:val="22"/>
          <w:vertAlign w:val="subscript"/>
        </w:rPr>
        <w:t>1</w:t>
      </w:r>
      <w:r w:rsidRPr="00851ED7">
        <w:rPr>
          <w:caps w:val="0"/>
          <w:szCs w:val="22"/>
          <w:vertAlign w:val="superscript"/>
        </w:rPr>
        <w:t>2</w:t>
      </w:r>
      <w:r w:rsidRPr="00851ED7">
        <w:rPr>
          <w:caps w:val="0"/>
          <w:szCs w:val="22"/>
        </w:rPr>
        <w:t xml:space="preserve"> + d</w:t>
      </w:r>
      <w:r w:rsidRPr="00851ED7">
        <w:rPr>
          <w:caps w:val="0"/>
          <w:szCs w:val="22"/>
          <w:vertAlign w:val="subscript"/>
        </w:rPr>
        <w:t>2</w:t>
      </w:r>
      <w:r w:rsidRPr="00851ED7">
        <w:rPr>
          <w:caps w:val="0"/>
          <w:szCs w:val="22"/>
          <w:vertAlign w:val="superscript"/>
        </w:rPr>
        <w:t>2</w:t>
      </w:r>
      <w:r w:rsidRPr="00851ED7">
        <w:rPr>
          <w:caps w:val="0"/>
          <w:szCs w:val="22"/>
        </w:rPr>
        <w:t xml:space="preserve"> + d</w:t>
      </w:r>
      <w:r w:rsidRPr="00851ED7">
        <w:rPr>
          <w:caps w:val="0"/>
          <w:szCs w:val="22"/>
          <w:vertAlign w:val="subscript"/>
        </w:rPr>
        <w:t>3</w:t>
      </w:r>
      <w:r w:rsidRPr="00851ED7">
        <w:rPr>
          <w:caps w:val="0"/>
          <w:szCs w:val="22"/>
          <w:vertAlign w:val="superscript"/>
        </w:rPr>
        <w:t>2</w:t>
      </w:r>
      <w:r w:rsidRPr="00851ED7">
        <w:rPr>
          <w:caps w:val="0"/>
          <w:szCs w:val="22"/>
        </w:rPr>
        <w:t xml:space="preserve"> + . . .d</w:t>
      </w:r>
      <w:r w:rsidRPr="00851ED7">
        <w:rPr>
          <w:caps w:val="0"/>
          <w:szCs w:val="22"/>
          <w:vertAlign w:val="subscript"/>
        </w:rPr>
        <w:t>n</w:t>
      </w:r>
      <w:r w:rsidRPr="00851ED7">
        <w:rPr>
          <w:caps w:val="0"/>
          <w:szCs w:val="22"/>
          <w:vertAlign w:val="superscript"/>
        </w:rPr>
        <w:t>2</w:t>
      </w:r>
      <w:r w:rsidRPr="00851ED7">
        <w:rPr>
          <w:caps w:val="0"/>
          <w:szCs w:val="22"/>
        </w:rPr>
        <w:t>)/(n-1)</w:t>
      </w:r>
      <w:r w:rsidR="00385DE9" w:rsidRPr="00851ED7">
        <w:rPr>
          <w:caps w:val="0"/>
          <w:szCs w:val="22"/>
        </w:rPr>
        <w:t>]</w:t>
      </w:r>
      <w:r w:rsidRPr="00851ED7">
        <w:rPr>
          <w:caps w:val="0"/>
          <w:szCs w:val="22"/>
          <w:vertAlign w:val="superscript"/>
        </w:rPr>
        <w:t>1/2</w:t>
      </w:r>
    </w:p>
    <w:p w14:paraId="4A031E57" w14:textId="77777777" w:rsidR="00FA38F4" w:rsidRPr="00851ED7" w:rsidRDefault="00FA38F4" w:rsidP="00103261">
      <w:pPr>
        <w:pStyle w:val="Indent2"/>
        <w:rPr>
          <w:szCs w:val="22"/>
        </w:rPr>
      </w:pPr>
      <w:r w:rsidRPr="00851ED7">
        <w:rPr>
          <w:szCs w:val="22"/>
        </w:rPr>
        <w:t>Where: S</w:t>
      </w:r>
      <w:r w:rsidRPr="00851ED7">
        <w:rPr>
          <w:szCs w:val="22"/>
          <w:vertAlign w:val="subscript"/>
        </w:rPr>
        <w:t>n</w:t>
      </w:r>
      <w:r w:rsidRPr="00851ED7">
        <w:rPr>
          <w:szCs w:val="22"/>
        </w:rPr>
        <w:t xml:space="preserve"> = Sample standard deviation of the number of sublot </w:t>
      </w:r>
      <w:r w:rsidR="004C42B4" w:rsidRPr="00851ED7">
        <w:rPr>
          <w:szCs w:val="22"/>
        </w:rPr>
        <w:t xml:space="preserve">test </w:t>
      </w:r>
      <w:r w:rsidRPr="00851ED7">
        <w:rPr>
          <w:szCs w:val="22"/>
        </w:rPr>
        <w:t>values in the set</w:t>
      </w:r>
    </w:p>
    <w:p w14:paraId="74AFBF07" w14:textId="77777777" w:rsidR="00FA38F4" w:rsidRPr="00851ED7" w:rsidRDefault="00FA38F4" w:rsidP="00103261">
      <w:pPr>
        <w:pStyle w:val="Indent2"/>
        <w:tabs>
          <w:tab w:val="clear" w:pos="720"/>
        </w:tabs>
        <w:ind w:left="2700" w:hanging="1260"/>
        <w:rPr>
          <w:szCs w:val="22"/>
        </w:rPr>
      </w:pPr>
      <w:r w:rsidRPr="00851ED7">
        <w:rPr>
          <w:szCs w:val="22"/>
        </w:rPr>
        <w:t>d</w:t>
      </w:r>
      <w:r w:rsidRPr="00851ED7">
        <w:rPr>
          <w:szCs w:val="22"/>
          <w:vertAlign w:val="subscript"/>
        </w:rPr>
        <w:t>1</w:t>
      </w:r>
      <w:r w:rsidRPr="00851ED7">
        <w:rPr>
          <w:szCs w:val="22"/>
        </w:rPr>
        <w:t>, d</w:t>
      </w:r>
      <w:r w:rsidRPr="00851ED7">
        <w:rPr>
          <w:szCs w:val="22"/>
          <w:vertAlign w:val="subscript"/>
        </w:rPr>
        <w:t>2</w:t>
      </w:r>
      <w:r w:rsidR="0031386E" w:rsidRPr="00851ED7">
        <w:rPr>
          <w:szCs w:val="22"/>
        </w:rPr>
        <w:t xml:space="preserve">, </w:t>
      </w:r>
      <w:r w:rsidR="00F50BBD" w:rsidRPr="00851ED7">
        <w:rPr>
          <w:szCs w:val="22"/>
        </w:rPr>
        <w:t xml:space="preserve">. . </w:t>
      </w:r>
      <w:r w:rsidR="0031386E" w:rsidRPr="00851ED7">
        <w:rPr>
          <w:szCs w:val="22"/>
        </w:rPr>
        <w:t>.d</w:t>
      </w:r>
      <w:r w:rsidR="0031386E" w:rsidRPr="00851ED7">
        <w:rPr>
          <w:szCs w:val="22"/>
          <w:vertAlign w:val="subscript"/>
        </w:rPr>
        <w:t>n</w:t>
      </w:r>
      <w:r w:rsidRPr="00851ED7">
        <w:rPr>
          <w:szCs w:val="22"/>
        </w:rPr>
        <w:t xml:space="preserve"> = Deviations of the individual sublot </w:t>
      </w:r>
      <w:r w:rsidR="004C42B4" w:rsidRPr="00851ED7">
        <w:rPr>
          <w:szCs w:val="22"/>
        </w:rPr>
        <w:t xml:space="preserve">test </w:t>
      </w:r>
      <w:r w:rsidRPr="00851ED7">
        <w:rPr>
          <w:szCs w:val="22"/>
        </w:rPr>
        <w:t>values x</w:t>
      </w:r>
      <w:r w:rsidRPr="00851ED7">
        <w:rPr>
          <w:szCs w:val="22"/>
          <w:vertAlign w:val="subscript"/>
        </w:rPr>
        <w:t>1</w:t>
      </w:r>
      <w:r w:rsidRPr="00851ED7">
        <w:rPr>
          <w:szCs w:val="22"/>
        </w:rPr>
        <w:t>, x</w:t>
      </w:r>
      <w:r w:rsidRPr="00851ED7">
        <w:rPr>
          <w:szCs w:val="22"/>
          <w:vertAlign w:val="subscript"/>
        </w:rPr>
        <w:t>2</w:t>
      </w:r>
      <w:r w:rsidRPr="00851ED7">
        <w:rPr>
          <w:szCs w:val="22"/>
        </w:rPr>
        <w:t>, … from the average value</w:t>
      </w:r>
      <w:r w:rsidR="00F50BBD" w:rsidRPr="00851ED7">
        <w:rPr>
          <w:szCs w:val="22"/>
        </w:rPr>
        <w:t> </w:t>
      </w:r>
      <w:r w:rsidRPr="00851ED7">
        <w:rPr>
          <w:szCs w:val="22"/>
        </w:rPr>
        <w:t>X</w:t>
      </w:r>
    </w:p>
    <w:p w14:paraId="15405E11" w14:textId="77777777" w:rsidR="00FA38F4" w:rsidRPr="00851ED7" w:rsidRDefault="00FA38F4" w:rsidP="00103261">
      <w:pPr>
        <w:pStyle w:val="Indent2"/>
        <w:ind w:left="720"/>
        <w:rPr>
          <w:szCs w:val="22"/>
        </w:rPr>
      </w:pPr>
      <w:r w:rsidRPr="00851ED7">
        <w:rPr>
          <w:szCs w:val="22"/>
        </w:rPr>
        <w:t>that is: d</w:t>
      </w:r>
      <w:r w:rsidRPr="00851ED7">
        <w:rPr>
          <w:szCs w:val="22"/>
          <w:vertAlign w:val="subscript"/>
        </w:rPr>
        <w:t>1</w:t>
      </w:r>
      <w:r w:rsidRPr="00851ED7">
        <w:rPr>
          <w:szCs w:val="22"/>
        </w:rPr>
        <w:t xml:space="preserve"> = (x</w:t>
      </w:r>
      <w:r w:rsidRPr="00851ED7">
        <w:rPr>
          <w:szCs w:val="22"/>
          <w:vertAlign w:val="subscript"/>
        </w:rPr>
        <w:t>1</w:t>
      </w:r>
      <w:r w:rsidRPr="00851ED7">
        <w:rPr>
          <w:szCs w:val="22"/>
        </w:rPr>
        <w:t xml:space="preserve"> - X), d</w:t>
      </w:r>
      <w:r w:rsidRPr="00851ED7">
        <w:rPr>
          <w:szCs w:val="22"/>
          <w:vertAlign w:val="subscript"/>
        </w:rPr>
        <w:t>2</w:t>
      </w:r>
      <w:r w:rsidRPr="00851ED7">
        <w:rPr>
          <w:szCs w:val="22"/>
        </w:rPr>
        <w:t xml:space="preserve"> = (x</w:t>
      </w:r>
      <w:r w:rsidRPr="00851ED7">
        <w:rPr>
          <w:szCs w:val="22"/>
          <w:vertAlign w:val="subscript"/>
        </w:rPr>
        <w:t>2</w:t>
      </w:r>
      <w:r w:rsidRPr="00851ED7">
        <w:rPr>
          <w:szCs w:val="22"/>
        </w:rPr>
        <w:t xml:space="preserve"> - X) … d</w:t>
      </w:r>
      <w:r w:rsidRPr="00851ED7">
        <w:rPr>
          <w:szCs w:val="22"/>
          <w:vertAlign w:val="subscript"/>
        </w:rPr>
        <w:t>n</w:t>
      </w:r>
      <w:r w:rsidRPr="00851ED7">
        <w:rPr>
          <w:szCs w:val="22"/>
        </w:rPr>
        <w:t xml:space="preserve"> = (x</w:t>
      </w:r>
      <w:r w:rsidRPr="00851ED7">
        <w:rPr>
          <w:szCs w:val="22"/>
          <w:vertAlign w:val="subscript"/>
        </w:rPr>
        <w:t>n</w:t>
      </w:r>
      <w:r w:rsidRPr="00851ED7">
        <w:rPr>
          <w:szCs w:val="22"/>
        </w:rPr>
        <w:t xml:space="preserve"> - X)</w:t>
      </w:r>
    </w:p>
    <w:p w14:paraId="616562A7" w14:textId="0ABE87E5" w:rsidR="00FA38F4" w:rsidRPr="00851ED7" w:rsidRDefault="00FA38F4" w:rsidP="00103261">
      <w:pPr>
        <w:pStyle w:val="Indent2"/>
        <w:ind w:left="720"/>
        <w:rPr>
          <w:szCs w:val="22"/>
        </w:rPr>
      </w:pPr>
      <w:r w:rsidRPr="00851ED7">
        <w:rPr>
          <w:szCs w:val="22"/>
        </w:rPr>
        <w:t>n = Number of sublot</w:t>
      </w:r>
      <w:r w:rsidR="00AA3AF1" w:rsidRPr="00851ED7">
        <w:rPr>
          <w:szCs w:val="22"/>
        </w:rPr>
        <w:t xml:space="preserve"> test values</w:t>
      </w:r>
    </w:p>
    <w:p w14:paraId="09868E84" w14:textId="4AE48476" w:rsidR="00FA38F4" w:rsidRPr="00851ED7" w:rsidRDefault="00FA38F4" w:rsidP="00103261">
      <w:pPr>
        <w:pStyle w:val="Indent"/>
        <w:rPr>
          <w:szCs w:val="22"/>
        </w:rPr>
      </w:pPr>
      <w:r w:rsidRPr="00851ED7">
        <w:rPr>
          <w:b/>
          <w:szCs w:val="22"/>
        </w:rPr>
        <w:t>f.</w:t>
      </w:r>
      <w:r w:rsidRPr="00851ED7">
        <w:rPr>
          <w:szCs w:val="22"/>
        </w:rPr>
        <w:t xml:space="preserve"> For single sided specification limits (</w:t>
      </w:r>
      <w:r w:rsidR="0031386E" w:rsidRPr="00851ED7">
        <w:rPr>
          <w:szCs w:val="22"/>
        </w:rPr>
        <w:t>i.e.</w:t>
      </w:r>
      <w:r w:rsidR="006B1403" w:rsidRPr="00851ED7">
        <w:rPr>
          <w:szCs w:val="22"/>
        </w:rPr>
        <w:t>,</w:t>
      </w:r>
      <w:r w:rsidRPr="00851ED7">
        <w:rPr>
          <w:szCs w:val="22"/>
        </w:rPr>
        <w:t xml:space="preserve"> L only), compute the Lower Quality Index Q</w:t>
      </w:r>
      <w:r w:rsidRPr="00851ED7">
        <w:rPr>
          <w:szCs w:val="22"/>
          <w:vertAlign w:val="subscript"/>
        </w:rPr>
        <w:t>L</w:t>
      </w:r>
      <w:r w:rsidRPr="00851ED7">
        <w:rPr>
          <w:szCs w:val="22"/>
        </w:rPr>
        <w:t xml:space="preserve"> by use of the following formula:</w:t>
      </w:r>
    </w:p>
    <w:p w14:paraId="0A161C5F" w14:textId="77777777" w:rsidR="00FA38F4" w:rsidRPr="00851ED7" w:rsidRDefault="00FA38F4" w:rsidP="00103261">
      <w:pPr>
        <w:pStyle w:val="Centered"/>
        <w:rPr>
          <w:szCs w:val="22"/>
          <w:vertAlign w:val="subscript"/>
        </w:rPr>
      </w:pPr>
      <w:r w:rsidRPr="00851ED7">
        <w:rPr>
          <w:szCs w:val="22"/>
        </w:rPr>
        <w:t>Q</w:t>
      </w:r>
      <w:r w:rsidRPr="00851ED7">
        <w:rPr>
          <w:szCs w:val="22"/>
          <w:vertAlign w:val="subscript"/>
        </w:rPr>
        <w:t>L</w:t>
      </w:r>
      <w:r w:rsidRPr="00851ED7">
        <w:rPr>
          <w:szCs w:val="22"/>
        </w:rPr>
        <w:t xml:space="preserve"> = (X - L) / S</w:t>
      </w:r>
      <w:r w:rsidRPr="00851ED7">
        <w:rPr>
          <w:caps w:val="0"/>
          <w:szCs w:val="22"/>
          <w:vertAlign w:val="subscript"/>
        </w:rPr>
        <w:t>n</w:t>
      </w:r>
    </w:p>
    <w:p w14:paraId="0D4B27C1" w14:textId="77777777" w:rsidR="00FA38F4" w:rsidRPr="00851ED7" w:rsidRDefault="00FA38F4" w:rsidP="00103261">
      <w:pPr>
        <w:pStyle w:val="Indent2"/>
        <w:rPr>
          <w:szCs w:val="22"/>
        </w:rPr>
      </w:pPr>
      <w:r w:rsidRPr="00851ED7">
        <w:rPr>
          <w:szCs w:val="22"/>
        </w:rPr>
        <w:t>Where: L = specification lower tolerance limit</w:t>
      </w:r>
    </w:p>
    <w:p w14:paraId="1740D648" w14:textId="77777777" w:rsidR="00FA38F4" w:rsidRPr="00851ED7" w:rsidRDefault="00FA38F4" w:rsidP="00994FC3">
      <w:pPr>
        <w:pStyle w:val="Indent"/>
      </w:pPr>
      <w:r w:rsidRPr="00851ED7">
        <w:t>Estimate the percentage of material within limits (PWL) by entering Table 1 with Q</w:t>
      </w:r>
      <w:r w:rsidRPr="00851ED7">
        <w:rPr>
          <w:vertAlign w:val="subscript"/>
        </w:rPr>
        <w:t>L</w:t>
      </w:r>
      <w:r w:rsidRPr="00851ED7">
        <w:t>, using the column appropriate to the total number (n) of measurements. If the value of Q</w:t>
      </w:r>
      <w:r w:rsidRPr="00851ED7">
        <w:rPr>
          <w:vertAlign w:val="subscript"/>
        </w:rPr>
        <w:t>L</w:t>
      </w:r>
      <w:r w:rsidRPr="00851ED7">
        <w:t xml:space="preserve"> falls between values shown on the table, use the next higher value of PWL.</w:t>
      </w:r>
    </w:p>
    <w:p w14:paraId="2D69405B" w14:textId="3BBA81CD" w:rsidR="00FA38F4" w:rsidRPr="00851ED7" w:rsidRDefault="00FA38F4" w:rsidP="00103261">
      <w:pPr>
        <w:pStyle w:val="Indent"/>
        <w:rPr>
          <w:szCs w:val="22"/>
        </w:rPr>
      </w:pPr>
      <w:r w:rsidRPr="00851ED7">
        <w:rPr>
          <w:b/>
          <w:szCs w:val="22"/>
        </w:rPr>
        <w:t>g.</w:t>
      </w:r>
      <w:r w:rsidRPr="00851ED7">
        <w:rPr>
          <w:szCs w:val="22"/>
        </w:rPr>
        <w:t xml:space="preserve"> For double-sided specification limits (</w:t>
      </w:r>
      <w:r w:rsidR="005055EC" w:rsidRPr="00851ED7">
        <w:rPr>
          <w:szCs w:val="22"/>
        </w:rPr>
        <w:t>i.e.</w:t>
      </w:r>
      <w:r w:rsidR="006B1403" w:rsidRPr="00851ED7">
        <w:rPr>
          <w:szCs w:val="22"/>
        </w:rPr>
        <w:t>,</w:t>
      </w:r>
      <w:r w:rsidRPr="00851ED7">
        <w:rPr>
          <w:szCs w:val="22"/>
        </w:rPr>
        <w:t xml:space="preserve"> L and U), compute the Quality Indexes Q</w:t>
      </w:r>
      <w:r w:rsidRPr="00851ED7">
        <w:rPr>
          <w:szCs w:val="22"/>
          <w:vertAlign w:val="subscript"/>
        </w:rPr>
        <w:t>L</w:t>
      </w:r>
      <w:r w:rsidRPr="00851ED7">
        <w:rPr>
          <w:szCs w:val="22"/>
        </w:rPr>
        <w:t xml:space="preserve"> and Q</w:t>
      </w:r>
      <w:r w:rsidRPr="00851ED7">
        <w:rPr>
          <w:szCs w:val="22"/>
          <w:vertAlign w:val="subscript"/>
        </w:rPr>
        <w:t>U</w:t>
      </w:r>
      <w:r w:rsidRPr="00851ED7">
        <w:rPr>
          <w:szCs w:val="22"/>
        </w:rPr>
        <w:t xml:space="preserve"> by use of the following formulas:</w:t>
      </w:r>
    </w:p>
    <w:p w14:paraId="39D69F60" w14:textId="77777777" w:rsidR="00FA38F4" w:rsidRPr="00851ED7" w:rsidRDefault="00FA38F4" w:rsidP="00103261">
      <w:pPr>
        <w:pStyle w:val="Centered"/>
        <w:rPr>
          <w:szCs w:val="22"/>
        </w:rPr>
      </w:pPr>
      <w:r w:rsidRPr="00851ED7">
        <w:rPr>
          <w:szCs w:val="22"/>
        </w:rPr>
        <w:t>Q</w:t>
      </w:r>
      <w:r w:rsidRPr="00851ED7">
        <w:rPr>
          <w:szCs w:val="22"/>
          <w:vertAlign w:val="subscript"/>
        </w:rPr>
        <w:t>L</w:t>
      </w:r>
      <w:r w:rsidRPr="00851ED7">
        <w:rPr>
          <w:szCs w:val="22"/>
        </w:rPr>
        <w:t xml:space="preserve"> = (X - L) / S</w:t>
      </w:r>
      <w:r w:rsidRPr="00851ED7">
        <w:rPr>
          <w:caps w:val="0"/>
          <w:szCs w:val="22"/>
          <w:vertAlign w:val="subscript"/>
        </w:rPr>
        <w:t>n</w:t>
      </w:r>
      <w:r w:rsidRPr="00851ED7">
        <w:rPr>
          <w:szCs w:val="22"/>
        </w:rPr>
        <w:br/>
      </w:r>
      <w:r w:rsidR="00FA427B" w:rsidRPr="00851ED7">
        <w:rPr>
          <w:caps w:val="0"/>
          <w:szCs w:val="22"/>
        </w:rPr>
        <w:t>and</w:t>
      </w:r>
      <w:r w:rsidR="00FA427B" w:rsidRPr="00851ED7">
        <w:rPr>
          <w:caps w:val="0"/>
          <w:szCs w:val="22"/>
        </w:rPr>
        <w:br/>
      </w:r>
      <w:r w:rsidRPr="00851ED7">
        <w:rPr>
          <w:szCs w:val="22"/>
        </w:rPr>
        <w:t>Q</w:t>
      </w:r>
      <w:r w:rsidRPr="00851ED7">
        <w:rPr>
          <w:szCs w:val="22"/>
          <w:vertAlign w:val="subscript"/>
        </w:rPr>
        <w:t>U</w:t>
      </w:r>
      <w:r w:rsidRPr="00851ED7">
        <w:rPr>
          <w:szCs w:val="22"/>
        </w:rPr>
        <w:t xml:space="preserve"> = (U - X) / S</w:t>
      </w:r>
      <w:r w:rsidRPr="00851ED7">
        <w:rPr>
          <w:caps w:val="0"/>
          <w:szCs w:val="22"/>
          <w:vertAlign w:val="subscript"/>
        </w:rPr>
        <w:t>n</w:t>
      </w:r>
    </w:p>
    <w:p w14:paraId="79AD082D" w14:textId="77777777" w:rsidR="00FA38F4" w:rsidRPr="00851ED7" w:rsidRDefault="00FA38F4" w:rsidP="00103261">
      <w:pPr>
        <w:pStyle w:val="Indent2"/>
        <w:rPr>
          <w:szCs w:val="22"/>
        </w:rPr>
      </w:pPr>
      <w:r w:rsidRPr="00851ED7">
        <w:rPr>
          <w:szCs w:val="22"/>
        </w:rPr>
        <w:t>Where: L and U = specification lower and upper tolerance limits</w:t>
      </w:r>
    </w:p>
    <w:p w14:paraId="7E1FB289" w14:textId="77777777" w:rsidR="00FA38F4" w:rsidRPr="00851ED7" w:rsidRDefault="00FA38F4" w:rsidP="00994FC3">
      <w:pPr>
        <w:pStyle w:val="Indent"/>
      </w:pPr>
      <w:r w:rsidRPr="00851ED7">
        <w:t>Estimate the percentage of material between the lower (L) and upper (U) tolerance limits (PWL) by entering Table 1 separately with Q</w:t>
      </w:r>
      <w:r w:rsidRPr="00851ED7">
        <w:rPr>
          <w:vertAlign w:val="subscript"/>
        </w:rPr>
        <w:t>L</w:t>
      </w:r>
      <w:r w:rsidRPr="00851ED7">
        <w:t xml:space="preserve"> and Q</w:t>
      </w:r>
      <w:r w:rsidRPr="00851ED7">
        <w:rPr>
          <w:vertAlign w:val="subscript"/>
        </w:rPr>
        <w:t>U</w:t>
      </w:r>
      <w:r w:rsidRPr="00851ED7">
        <w:t>, using the column appropriate to the total number (n) of measurements, and determining the percent of material above P</w:t>
      </w:r>
      <w:r w:rsidRPr="00851ED7">
        <w:rPr>
          <w:vertAlign w:val="subscript"/>
        </w:rPr>
        <w:t>L</w:t>
      </w:r>
      <w:r w:rsidRPr="00851ED7">
        <w:t xml:space="preserve"> and percent of material below P</w:t>
      </w:r>
      <w:r w:rsidRPr="00851ED7">
        <w:rPr>
          <w:vertAlign w:val="subscript"/>
        </w:rPr>
        <w:t>U</w:t>
      </w:r>
      <w:r w:rsidRPr="00851ED7">
        <w:t xml:space="preserve"> for each tolerance limit. If the values of Q</w:t>
      </w:r>
      <w:r w:rsidRPr="00851ED7">
        <w:rPr>
          <w:vertAlign w:val="subscript"/>
        </w:rPr>
        <w:t>L</w:t>
      </w:r>
      <w:r w:rsidRPr="00851ED7">
        <w:t xml:space="preserve"> fall between values shown on the table, use the next higher value of P</w:t>
      </w:r>
      <w:r w:rsidRPr="00851ED7">
        <w:rPr>
          <w:vertAlign w:val="subscript"/>
        </w:rPr>
        <w:t>L</w:t>
      </w:r>
      <w:r w:rsidRPr="00851ED7">
        <w:t xml:space="preserve"> or P</w:t>
      </w:r>
      <w:r w:rsidRPr="00851ED7">
        <w:rPr>
          <w:vertAlign w:val="subscript"/>
        </w:rPr>
        <w:t>U</w:t>
      </w:r>
      <w:r w:rsidRPr="00851ED7">
        <w:t>. Determine the PWL by use of the following formula:</w:t>
      </w:r>
    </w:p>
    <w:p w14:paraId="21112C48" w14:textId="77777777" w:rsidR="00FA38F4" w:rsidRPr="00851ED7" w:rsidRDefault="00FA38F4" w:rsidP="00103261">
      <w:pPr>
        <w:pStyle w:val="Centered"/>
      </w:pPr>
      <w:r w:rsidRPr="00851ED7">
        <w:t>PWL = (P</w:t>
      </w:r>
      <w:r w:rsidRPr="00851ED7">
        <w:rPr>
          <w:vertAlign w:val="subscript"/>
        </w:rPr>
        <w:t>U</w:t>
      </w:r>
      <w:r w:rsidRPr="00851ED7">
        <w:t xml:space="preserve"> + P</w:t>
      </w:r>
      <w:r w:rsidRPr="00851ED7">
        <w:rPr>
          <w:vertAlign w:val="subscript"/>
        </w:rPr>
        <w:t>L</w:t>
      </w:r>
      <w:r w:rsidRPr="00851ED7">
        <w:t>) - 100</w:t>
      </w:r>
    </w:p>
    <w:p w14:paraId="2ADC7909" w14:textId="77777777" w:rsidR="00FA38F4" w:rsidRPr="00851ED7" w:rsidRDefault="00FA38F4" w:rsidP="00103261">
      <w:pPr>
        <w:pStyle w:val="Indent2"/>
        <w:rPr>
          <w:szCs w:val="22"/>
        </w:rPr>
      </w:pPr>
      <w:r w:rsidRPr="00851ED7">
        <w:rPr>
          <w:szCs w:val="22"/>
        </w:rPr>
        <w:t>Where:</w:t>
      </w:r>
      <w:r w:rsidRPr="00851ED7">
        <w:rPr>
          <w:szCs w:val="22"/>
        </w:rPr>
        <w:tab/>
        <w:t>P</w:t>
      </w:r>
      <w:r w:rsidRPr="00851ED7">
        <w:rPr>
          <w:szCs w:val="22"/>
          <w:vertAlign w:val="subscript"/>
        </w:rPr>
        <w:t>L</w:t>
      </w:r>
      <w:r w:rsidRPr="00851ED7">
        <w:rPr>
          <w:szCs w:val="22"/>
        </w:rPr>
        <w:t xml:space="preserve"> = percent within lower specification limit</w:t>
      </w:r>
    </w:p>
    <w:p w14:paraId="671C0E8E" w14:textId="77777777" w:rsidR="00FA38F4" w:rsidRPr="00851ED7" w:rsidRDefault="00FA38F4" w:rsidP="00103261">
      <w:pPr>
        <w:pStyle w:val="Indent2"/>
        <w:rPr>
          <w:szCs w:val="22"/>
        </w:rPr>
      </w:pPr>
      <w:r w:rsidRPr="00851ED7">
        <w:rPr>
          <w:szCs w:val="22"/>
        </w:rPr>
        <w:tab/>
        <w:t>P</w:t>
      </w:r>
      <w:r w:rsidRPr="00851ED7">
        <w:rPr>
          <w:szCs w:val="22"/>
          <w:vertAlign w:val="subscript"/>
        </w:rPr>
        <w:t>U</w:t>
      </w:r>
      <w:r w:rsidRPr="00851ED7">
        <w:rPr>
          <w:szCs w:val="22"/>
        </w:rPr>
        <w:t xml:space="preserve"> = percent within upper specification limit</w:t>
      </w:r>
    </w:p>
    <w:p w14:paraId="3A6757F2" w14:textId="77777777" w:rsidR="00FA38F4" w:rsidRPr="00851ED7" w:rsidRDefault="00FA38F4" w:rsidP="00103261">
      <w:pPr>
        <w:pStyle w:val="CenteredboldKWN"/>
      </w:pPr>
      <w:r w:rsidRPr="00851ED7">
        <w:lastRenderedPageBreak/>
        <w:t>EXAMPLE OF PWL CALCULATION</w:t>
      </w:r>
    </w:p>
    <w:p w14:paraId="29A5AA25" w14:textId="77777777" w:rsidR="00FA38F4" w:rsidRPr="00851ED7" w:rsidRDefault="00FA38F4" w:rsidP="00103261">
      <w:pPr>
        <w:keepNext/>
        <w:rPr>
          <w:szCs w:val="22"/>
        </w:rPr>
      </w:pPr>
      <w:r w:rsidRPr="00851ED7">
        <w:rPr>
          <w:b/>
          <w:szCs w:val="22"/>
        </w:rPr>
        <w:t xml:space="preserve">Project: </w:t>
      </w:r>
      <w:r w:rsidRPr="00851ED7">
        <w:rPr>
          <w:szCs w:val="22"/>
        </w:rPr>
        <w:t>Example Project</w:t>
      </w:r>
    </w:p>
    <w:p w14:paraId="537D0F01" w14:textId="77777777" w:rsidR="00FA38F4" w:rsidRPr="00851ED7" w:rsidRDefault="00FA38F4" w:rsidP="00103261">
      <w:pPr>
        <w:keepNext/>
        <w:rPr>
          <w:szCs w:val="22"/>
        </w:rPr>
      </w:pPr>
      <w:r w:rsidRPr="00851ED7">
        <w:rPr>
          <w:b/>
          <w:szCs w:val="22"/>
        </w:rPr>
        <w:t xml:space="preserve">Test Item: </w:t>
      </w:r>
      <w:r w:rsidRPr="00851ED7">
        <w:rPr>
          <w:szCs w:val="22"/>
        </w:rPr>
        <w:t>Item P-401, Lot A.</w:t>
      </w:r>
    </w:p>
    <w:p w14:paraId="7FB570BA" w14:textId="77777777" w:rsidR="00FA38F4" w:rsidRPr="00851ED7" w:rsidRDefault="00FA38F4" w:rsidP="00103261">
      <w:pPr>
        <w:tabs>
          <w:tab w:val="left" w:pos="-417"/>
          <w:tab w:val="left" w:pos="0"/>
        </w:tabs>
        <w:suppressAutoHyphens/>
        <w:rPr>
          <w:szCs w:val="22"/>
        </w:rPr>
      </w:pPr>
      <w:r w:rsidRPr="00851ED7">
        <w:rPr>
          <w:b/>
          <w:szCs w:val="22"/>
        </w:rPr>
        <w:t>A. PWL Determination for Mat Density.</w:t>
      </w:r>
    </w:p>
    <w:p w14:paraId="6EB287D4" w14:textId="77777777" w:rsidR="00FA38F4" w:rsidRPr="00851ED7" w:rsidRDefault="00FA38F4" w:rsidP="00103261">
      <w:pPr>
        <w:pStyle w:val="Indent"/>
        <w:rPr>
          <w:szCs w:val="22"/>
        </w:rPr>
      </w:pPr>
      <w:r w:rsidRPr="00851ED7">
        <w:rPr>
          <w:b/>
          <w:szCs w:val="22"/>
        </w:rPr>
        <w:t>1.</w:t>
      </w:r>
      <w:r w:rsidRPr="00851ED7">
        <w:rPr>
          <w:szCs w:val="22"/>
        </w:rPr>
        <w:t xml:space="preserve"> Density of four random cores taken from Lot A.</w:t>
      </w:r>
    </w:p>
    <w:p w14:paraId="5211BE62" w14:textId="77777777" w:rsidR="00FA38F4" w:rsidRPr="00851ED7" w:rsidRDefault="00FA38F4" w:rsidP="00103261">
      <w:pPr>
        <w:pStyle w:val="Indent2"/>
        <w:rPr>
          <w:szCs w:val="22"/>
        </w:rPr>
      </w:pPr>
      <w:r w:rsidRPr="00851ED7">
        <w:rPr>
          <w:szCs w:val="22"/>
        </w:rPr>
        <w:t>A-1 = 96.60</w:t>
      </w:r>
    </w:p>
    <w:p w14:paraId="0DC1A4E0" w14:textId="77777777" w:rsidR="00FA38F4" w:rsidRPr="00851ED7" w:rsidRDefault="00FA38F4" w:rsidP="00103261">
      <w:pPr>
        <w:pStyle w:val="Indent2"/>
        <w:rPr>
          <w:szCs w:val="22"/>
        </w:rPr>
      </w:pPr>
      <w:r w:rsidRPr="00851ED7">
        <w:rPr>
          <w:szCs w:val="22"/>
        </w:rPr>
        <w:t>A-2 = 97.55</w:t>
      </w:r>
    </w:p>
    <w:p w14:paraId="58DECEBC" w14:textId="77777777" w:rsidR="00FA38F4" w:rsidRPr="00851ED7" w:rsidRDefault="00FA38F4" w:rsidP="00103261">
      <w:pPr>
        <w:pStyle w:val="Indent2"/>
        <w:rPr>
          <w:szCs w:val="22"/>
        </w:rPr>
      </w:pPr>
      <w:r w:rsidRPr="00851ED7">
        <w:rPr>
          <w:szCs w:val="22"/>
        </w:rPr>
        <w:t>A-3 = 99.30</w:t>
      </w:r>
    </w:p>
    <w:p w14:paraId="76ADE653" w14:textId="77777777" w:rsidR="00FA38F4" w:rsidRPr="00851ED7" w:rsidRDefault="00FA38F4" w:rsidP="00103261">
      <w:pPr>
        <w:pStyle w:val="Indent2"/>
        <w:rPr>
          <w:szCs w:val="22"/>
        </w:rPr>
      </w:pPr>
      <w:r w:rsidRPr="00851ED7">
        <w:rPr>
          <w:szCs w:val="22"/>
        </w:rPr>
        <w:t>A-4 = 98.35</w:t>
      </w:r>
    </w:p>
    <w:p w14:paraId="0869EACD" w14:textId="77777777" w:rsidR="00FA38F4" w:rsidRPr="00851ED7" w:rsidRDefault="00FA38F4" w:rsidP="00103261">
      <w:pPr>
        <w:pStyle w:val="Indent2"/>
        <w:rPr>
          <w:szCs w:val="22"/>
        </w:rPr>
      </w:pPr>
      <w:r w:rsidRPr="00851ED7">
        <w:rPr>
          <w:szCs w:val="22"/>
        </w:rPr>
        <w:t>n = 4</w:t>
      </w:r>
    </w:p>
    <w:p w14:paraId="62617CA2" w14:textId="77777777" w:rsidR="00FA38F4" w:rsidRPr="00851ED7" w:rsidRDefault="00FA38F4" w:rsidP="00103261">
      <w:pPr>
        <w:pStyle w:val="Indent"/>
        <w:rPr>
          <w:szCs w:val="22"/>
        </w:rPr>
      </w:pPr>
      <w:r w:rsidRPr="00851ED7">
        <w:rPr>
          <w:b/>
          <w:szCs w:val="22"/>
        </w:rPr>
        <w:t>2.</w:t>
      </w:r>
      <w:r w:rsidRPr="00851ED7">
        <w:rPr>
          <w:szCs w:val="22"/>
        </w:rPr>
        <w:t xml:space="preserve"> Calculate average density for the lot.</w:t>
      </w:r>
    </w:p>
    <w:p w14:paraId="50F73B9A" w14:textId="77777777" w:rsidR="00FA38F4" w:rsidRPr="00851ED7" w:rsidRDefault="00FA38F4" w:rsidP="00103261">
      <w:pPr>
        <w:pStyle w:val="Indent2"/>
        <w:rPr>
          <w:szCs w:val="22"/>
        </w:rPr>
      </w:pPr>
      <w:r w:rsidRPr="00851ED7">
        <w:rPr>
          <w:szCs w:val="22"/>
        </w:rPr>
        <w:t>X = (x</w:t>
      </w:r>
      <w:r w:rsidRPr="00851ED7">
        <w:rPr>
          <w:szCs w:val="22"/>
          <w:vertAlign w:val="subscript"/>
        </w:rPr>
        <w:t>1</w:t>
      </w:r>
      <w:r w:rsidRPr="00851ED7">
        <w:rPr>
          <w:szCs w:val="22"/>
        </w:rPr>
        <w:t xml:space="preserve"> + x</w:t>
      </w:r>
      <w:r w:rsidRPr="00851ED7">
        <w:rPr>
          <w:szCs w:val="22"/>
          <w:vertAlign w:val="subscript"/>
        </w:rPr>
        <w:t>2</w:t>
      </w:r>
      <w:r w:rsidRPr="00851ED7">
        <w:rPr>
          <w:szCs w:val="22"/>
        </w:rPr>
        <w:t xml:space="preserve"> + x</w:t>
      </w:r>
      <w:r w:rsidRPr="00851ED7">
        <w:rPr>
          <w:szCs w:val="22"/>
          <w:vertAlign w:val="subscript"/>
        </w:rPr>
        <w:t>3</w:t>
      </w:r>
      <w:r w:rsidRPr="00851ED7">
        <w:rPr>
          <w:szCs w:val="22"/>
        </w:rPr>
        <w:t xml:space="preserve"> + . . .x</w:t>
      </w:r>
      <w:r w:rsidRPr="00851ED7">
        <w:rPr>
          <w:szCs w:val="22"/>
          <w:vertAlign w:val="subscript"/>
        </w:rPr>
        <w:t>n</w:t>
      </w:r>
      <w:r w:rsidRPr="00851ED7">
        <w:rPr>
          <w:szCs w:val="22"/>
        </w:rPr>
        <w:t>) / n</w:t>
      </w:r>
    </w:p>
    <w:p w14:paraId="37B65A3D" w14:textId="77777777" w:rsidR="00FA38F4" w:rsidRPr="00851ED7" w:rsidRDefault="00FA38F4" w:rsidP="00103261">
      <w:pPr>
        <w:pStyle w:val="Indent2"/>
        <w:rPr>
          <w:szCs w:val="22"/>
        </w:rPr>
      </w:pPr>
      <w:r w:rsidRPr="00851ED7">
        <w:rPr>
          <w:szCs w:val="22"/>
        </w:rPr>
        <w:t>X = (96.60 + 97.55 + 99.30 + 98.35) / 4</w:t>
      </w:r>
    </w:p>
    <w:p w14:paraId="69B0A116" w14:textId="77777777" w:rsidR="00FA38F4" w:rsidRPr="00851ED7" w:rsidRDefault="00FA38F4" w:rsidP="00103261">
      <w:pPr>
        <w:pStyle w:val="Indent2"/>
        <w:rPr>
          <w:szCs w:val="22"/>
        </w:rPr>
      </w:pPr>
      <w:r w:rsidRPr="00851ED7">
        <w:rPr>
          <w:szCs w:val="22"/>
        </w:rPr>
        <w:t>X = 97.95</w:t>
      </w:r>
      <w:r w:rsidR="000F007B" w:rsidRPr="00851ED7">
        <w:rPr>
          <w:szCs w:val="22"/>
        </w:rPr>
        <w:t>%</w:t>
      </w:r>
      <w:r w:rsidRPr="00851ED7">
        <w:rPr>
          <w:szCs w:val="22"/>
        </w:rPr>
        <w:t xml:space="preserve"> density</w:t>
      </w:r>
    </w:p>
    <w:p w14:paraId="3820BB69" w14:textId="77777777" w:rsidR="00FA38F4" w:rsidRPr="00851ED7" w:rsidRDefault="00FA38F4" w:rsidP="00103261">
      <w:pPr>
        <w:pStyle w:val="Indent"/>
        <w:rPr>
          <w:szCs w:val="22"/>
        </w:rPr>
      </w:pPr>
      <w:r w:rsidRPr="00851ED7">
        <w:rPr>
          <w:b/>
          <w:szCs w:val="22"/>
        </w:rPr>
        <w:t>3.</w:t>
      </w:r>
      <w:r w:rsidRPr="00851ED7">
        <w:rPr>
          <w:szCs w:val="22"/>
        </w:rPr>
        <w:t xml:space="preserve"> Calculate the standard deviation for the lot.</w:t>
      </w:r>
    </w:p>
    <w:p w14:paraId="5AC26CA1" w14:textId="77777777" w:rsidR="00FA38F4" w:rsidRPr="00851ED7" w:rsidRDefault="00FA38F4" w:rsidP="00103261">
      <w:pPr>
        <w:pStyle w:val="Indent2"/>
        <w:rPr>
          <w:szCs w:val="22"/>
        </w:rPr>
      </w:pPr>
      <w:r w:rsidRPr="00851ED7">
        <w:rPr>
          <w:szCs w:val="22"/>
        </w:rPr>
        <w:t>S</w:t>
      </w:r>
      <w:r w:rsidRPr="00851ED7">
        <w:rPr>
          <w:szCs w:val="22"/>
          <w:vertAlign w:val="subscript"/>
        </w:rPr>
        <w:t>n</w:t>
      </w:r>
      <w:r w:rsidRPr="00851ED7">
        <w:rPr>
          <w:szCs w:val="22"/>
        </w:rPr>
        <w:t xml:space="preserve"> = </w:t>
      </w:r>
      <w:r w:rsidR="00385DE9" w:rsidRPr="00851ED7">
        <w:rPr>
          <w:b/>
          <w:szCs w:val="22"/>
        </w:rPr>
        <w:t>[</w:t>
      </w:r>
      <w:r w:rsidRPr="00851ED7">
        <w:rPr>
          <w:szCs w:val="22"/>
        </w:rPr>
        <w:t>((96.60 - 97.95)</w:t>
      </w:r>
      <w:r w:rsidRPr="00851ED7">
        <w:rPr>
          <w:szCs w:val="22"/>
          <w:vertAlign w:val="superscript"/>
        </w:rPr>
        <w:t>2</w:t>
      </w:r>
      <w:r w:rsidRPr="00851ED7">
        <w:rPr>
          <w:szCs w:val="22"/>
        </w:rPr>
        <w:t xml:space="preserve"> + (97.55 - 97.95)</w:t>
      </w:r>
      <w:r w:rsidRPr="00851ED7">
        <w:rPr>
          <w:szCs w:val="22"/>
          <w:vertAlign w:val="superscript"/>
        </w:rPr>
        <w:t>2</w:t>
      </w:r>
      <w:r w:rsidRPr="00851ED7">
        <w:rPr>
          <w:szCs w:val="22"/>
        </w:rPr>
        <w:t xml:space="preserve"> +(99.30 -97.95)</w:t>
      </w:r>
      <w:r w:rsidRPr="00851ED7">
        <w:rPr>
          <w:szCs w:val="22"/>
          <w:vertAlign w:val="superscript"/>
        </w:rPr>
        <w:t>2</w:t>
      </w:r>
      <w:r w:rsidRPr="00851ED7">
        <w:rPr>
          <w:szCs w:val="22"/>
        </w:rPr>
        <w:t xml:space="preserve"> + (98.35 -97.95)</w:t>
      </w:r>
      <w:r w:rsidRPr="00851ED7">
        <w:rPr>
          <w:szCs w:val="22"/>
          <w:vertAlign w:val="superscript"/>
        </w:rPr>
        <w:t>2</w:t>
      </w:r>
      <w:r w:rsidRPr="00851ED7">
        <w:rPr>
          <w:szCs w:val="22"/>
        </w:rPr>
        <w:t>)) / (4 - 1)</w:t>
      </w:r>
      <w:r w:rsidR="00385DE9" w:rsidRPr="00851ED7">
        <w:rPr>
          <w:b/>
          <w:szCs w:val="22"/>
        </w:rPr>
        <w:t>]</w:t>
      </w:r>
      <w:r w:rsidRPr="00851ED7">
        <w:rPr>
          <w:szCs w:val="22"/>
          <w:vertAlign w:val="superscript"/>
        </w:rPr>
        <w:t>1/2</w:t>
      </w:r>
    </w:p>
    <w:p w14:paraId="6FCE533F" w14:textId="77777777" w:rsidR="00FA38F4" w:rsidRPr="00851ED7" w:rsidRDefault="00FA38F4" w:rsidP="00103261">
      <w:pPr>
        <w:pStyle w:val="Indent2"/>
        <w:rPr>
          <w:szCs w:val="22"/>
        </w:rPr>
      </w:pPr>
      <w:r w:rsidRPr="00851ED7">
        <w:rPr>
          <w:szCs w:val="22"/>
        </w:rPr>
        <w:t>S</w:t>
      </w:r>
      <w:r w:rsidRPr="00851ED7">
        <w:rPr>
          <w:szCs w:val="22"/>
          <w:vertAlign w:val="subscript"/>
        </w:rPr>
        <w:t>n</w:t>
      </w:r>
      <w:r w:rsidRPr="00851ED7">
        <w:rPr>
          <w:szCs w:val="22"/>
        </w:rPr>
        <w:t xml:space="preserve"> = </w:t>
      </w:r>
      <w:r w:rsidR="00385DE9" w:rsidRPr="00851ED7">
        <w:rPr>
          <w:b/>
          <w:szCs w:val="22"/>
        </w:rPr>
        <w:t>[</w:t>
      </w:r>
      <w:r w:rsidRPr="00851ED7">
        <w:rPr>
          <w:szCs w:val="22"/>
        </w:rPr>
        <w:t>(1.82 + 0.16 + 1.82 + 0.16) / 3</w:t>
      </w:r>
      <w:r w:rsidR="00385DE9" w:rsidRPr="00851ED7">
        <w:rPr>
          <w:b/>
          <w:szCs w:val="22"/>
        </w:rPr>
        <w:t>]</w:t>
      </w:r>
      <w:r w:rsidRPr="00851ED7">
        <w:rPr>
          <w:szCs w:val="22"/>
          <w:vertAlign w:val="superscript"/>
        </w:rPr>
        <w:t>1/2</w:t>
      </w:r>
    </w:p>
    <w:p w14:paraId="595C9444" w14:textId="77777777" w:rsidR="00FA38F4" w:rsidRPr="00851ED7" w:rsidRDefault="00FA38F4" w:rsidP="00103261">
      <w:pPr>
        <w:pStyle w:val="Indent2"/>
        <w:rPr>
          <w:szCs w:val="22"/>
        </w:rPr>
      </w:pPr>
      <w:r w:rsidRPr="00851ED7">
        <w:rPr>
          <w:szCs w:val="22"/>
        </w:rPr>
        <w:t>S</w:t>
      </w:r>
      <w:r w:rsidRPr="00851ED7">
        <w:rPr>
          <w:szCs w:val="22"/>
          <w:vertAlign w:val="subscript"/>
        </w:rPr>
        <w:t>n</w:t>
      </w:r>
      <w:r w:rsidRPr="00851ED7">
        <w:rPr>
          <w:szCs w:val="22"/>
        </w:rPr>
        <w:t xml:space="preserve"> = 1.15</w:t>
      </w:r>
    </w:p>
    <w:p w14:paraId="4FB0E29F" w14:textId="77777777" w:rsidR="00FA38F4" w:rsidRPr="00851ED7" w:rsidRDefault="00FA38F4" w:rsidP="00103261">
      <w:pPr>
        <w:pStyle w:val="Indent"/>
        <w:rPr>
          <w:szCs w:val="22"/>
        </w:rPr>
      </w:pPr>
      <w:r w:rsidRPr="00851ED7">
        <w:rPr>
          <w:b/>
          <w:szCs w:val="22"/>
        </w:rPr>
        <w:t>4.</w:t>
      </w:r>
      <w:r w:rsidRPr="00851ED7">
        <w:rPr>
          <w:szCs w:val="22"/>
        </w:rPr>
        <w:t xml:space="preserve"> Calculate the Lower Quality Index Q</w:t>
      </w:r>
      <w:r w:rsidRPr="00851ED7">
        <w:rPr>
          <w:szCs w:val="22"/>
          <w:vertAlign w:val="subscript"/>
        </w:rPr>
        <w:t>L</w:t>
      </w:r>
      <w:r w:rsidRPr="00851ED7">
        <w:rPr>
          <w:szCs w:val="22"/>
        </w:rPr>
        <w:t xml:space="preserve"> for the lot. (L=96.3)</w:t>
      </w:r>
    </w:p>
    <w:p w14:paraId="4FF2D982"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(X -L) / S</w:t>
      </w:r>
      <w:r w:rsidRPr="00851ED7">
        <w:rPr>
          <w:szCs w:val="22"/>
          <w:vertAlign w:val="subscript"/>
        </w:rPr>
        <w:t>n</w:t>
      </w:r>
    </w:p>
    <w:p w14:paraId="328F31B6"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(97.95 - 96.30) / 1.15</w:t>
      </w:r>
    </w:p>
    <w:p w14:paraId="3A72D2A8"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1.4348</w:t>
      </w:r>
    </w:p>
    <w:p w14:paraId="62085211" w14:textId="77777777" w:rsidR="00FA38F4" w:rsidRPr="00851ED7" w:rsidRDefault="00FA38F4" w:rsidP="00103261">
      <w:pPr>
        <w:pStyle w:val="Indent"/>
        <w:rPr>
          <w:szCs w:val="22"/>
        </w:rPr>
      </w:pPr>
      <w:r w:rsidRPr="00851ED7">
        <w:rPr>
          <w:b/>
          <w:szCs w:val="22"/>
        </w:rPr>
        <w:t>5.</w:t>
      </w:r>
      <w:r w:rsidRPr="00851ED7">
        <w:rPr>
          <w:szCs w:val="22"/>
        </w:rPr>
        <w:t xml:space="preserve"> Determine PWL by entering Table 1 with Q</w:t>
      </w:r>
      <w:r w:rsidRPr="00851ED7">
        <w:rPr>
          <w:szCs w:val="22"/>
          <w:vertAlign w:val="subscript"/>
        </w:rPr>
        <w:t>L</w:t>
      </w:r>
      <w:r w:rsidRPr="00851ED7">
        <w:rPr>
          <w:szCs w:val="22"/>
        </w:rPr>
        <w:t>= 1.44 and n= 4.</w:t>
      </w:r>
    </w:p>
    <w:p w14:paraId="74414A9D" w14:textId="77777777" w:rsidR="00FA38F4" w:rsidRPr="00851ED7" w:rsidRDefault="00FA38F4" w:rsidP="00103261">
      <w:pPr>
        <w:pStyle w:val="Indent2"/>
        <w:rPr>
          <w:szCs w:val="22"/>
        </w:rPr>
      </w:pPr>
      <w:r w:rsidRPr="00851ED7">
        <w:rPr>
          <w:szCs w:val="22"/>
        </w:rPr>
        <w:t>PWL = 98</w:t>
      </w:r>
    </w:p>
    <w:p w14:paraId="07D84D38" w14:textId="77777777" w:rsidR="00FA38F4" w:rsidRPr="00851ED7" w:rsidRDefault="00FA38F4" w:rsidP="00103261">
      <w:pPr>
        <w:tabs>
          <w:tab w:val="left" w:pos="-417"/>
          <w:tab w:val="left" w:pos="0"/>
        </w:tabs>
        <w:suppressAutoHyphens/>
        <w:rPr>
          <w:szCs w:val="22"/>
        </w:rPr>
      </w:pPr>
      <w:r w:rsidRPr="00851ED7">
        <w:rPr>
          <w:b/>
          <w:szCs w:val="22"/>
        </w:rPr>
        <w:t>B. PWL Determination for Air Voids.</w:t>
      </w:r>
    </w:p>
    <w:p w14:paraId="10170B47" w14:textId="77777777" w:rsidR="00FA38F4" w:rsidRPr="00851ED7" w:rsidRDefault="00FA38F4" w:rsidP="00103261">
      <w:pPr>
        <w:pStyle w:val="Indent"/>
        <w:rPr>
          <w:szCs w:val="22"/>
        </w:rPr>
      </w:pPr>
      <w:r w:rsidRPr="00851ED7">
        <w:rPr>
          <w:b/>
          <w:szCs w:val="22"/>
        </w:rPr>
        <w:t>1.</w:t>
      </w:r>
      <w:r w:rsidRPr="00851ED7">
        <w:rPr>
          <w:szCs w:val="22"/>
        </w:rPr>
        <w:t xml:space="preserve"> Air Voids of four random samples taken from Lot A.</w:t>
      </w:r>
    </w:p>
    <w:p w14:paraId="5F186388" w14:textId="77777777" w:rsidR="00FA38F4" w:rsidRPr="00851ED7" w:rsidRDefault="00FA38F4" w:rsidP="00103261">
      <w:pPr>
        <w:pStyle w:val="Indent2"/>
        <w:rPr>
          <w:szCs w:val="22"/>
        </w:rPr>
      </w:pPr>
      <w:r w:rsidRPr="00851ED7">
        <w:rPr>
          <w:szCs w:val="22"/>
        </w:rPr>
        <w:t>A-1 = 5.00</w:t>
      </w:r>
    </w:p>
    <w:p w14:paraId="45AF2FD9" w14:textId="77777777" w:rsidR="00FA38F4" w:rsidRPr="00851ED7" w:rsidRDefault="00FA38F4" w:rsidP="00103261">
      <w:pPr>
        <w:pStyle w:val="Indent2"/>
        <w:rPr>
          <w:szCs w:val="22"/>
        </w:rPr>
      </w:pPr>
      <w:r w:rsidRPr="00851ED7">
        <w:rPr>
          <w:szCs w:val="22"/>
        </w:rPr>
        <w:t>A-2 = 3.74</w:t>
      </w:r>
    </w:p>
    <w:p w14:paraId="6CCB70B2" w14:textId="77777777" w:rsidR="00FA38F4" w:rsidRPr="00851ED7" w:rsidRDefault="00FA38F4" w:rsidP="00103261">
      <w:pPr>
        <w:pStyle w:val="Indent2"/>
        <w:rPr>
          <w:szCs w:val="22"/>
        </w:rPr>
      </w:pPr>
      <w:r w:rsidRPr="00851ED7">
        <w:rPr>
          <w:szCs w:val="22"/>
        </w:rPr>
        <w:t>A-3 = 2.30</w:t>
      </w:r>
    </w:p>
    <w:p w14:paraId="53AF46D6" w14:textId="77777777" w:rsidR="00FA38F4" w:rsidRPr="00851ED7" w:rsidRDefault="00FA38F4" w:rsidP="00103261">
      <w:pPr>
        <w:pStyle w:val="Indent2"/>
        <w:rPr>
          <w:szCs w:val="22"/>
        </w:rPr>
      </w:pPr>
      <w:r w:rsidRPr="00851ED7">
        <w:rPr>
          <w:szCs w:val="22"/>
        </w:rPr>
        <w:t>A-4 = 3.25</w:t>
      </w:r>
    </w:p>
    <w:p w14:paraId="063D686C" w14:textId="77777777" w:rsidR="00FA38F4" w:rsidRPr="00851ED7" w:rsidRDefault="00FA38F4" w:rsidP="00103261">
      <w:pPr>
        <w:pStyle w:val="Indent"/>
        <w:rPr>
          <w:szCs w:val="22"/>
        </w:rPr>
      </w:pPr>
      <w:r w:rsidRPr="00851ED7">
        <w:rPr>
          <w:b/>
          <w:szCs w:val="22"/>
        </w:rPr>
        <w:t>2.</w:t>
      </w:r>
      <w:r w:rsidRPr="00851ED7">
        <w:rPr>
          <w:szCs w:val="22"/>
        </w:rPr>
        <w:t xml:space="preserve"> Calculate the average air voids for the lot.</w:t>
      </w:r>
    </w:p>
    <w:p w14:paraId="7CDBA131" w14:textId="77777777" w:rsidR="00FA38F4" w:rsidRPr="00851ED7" w:rsidRDefault="00FA38F4" w:rsidP="00103261">
      <w:pPr>
        <w:pStyle w:val="Indent2"/>
        <w:rPr>
          <w:szCs w:val="22"/>
        </w:rPr>
      </w:pPr>
      <w:r w:rsidRPr="00851ED7">
        <w:rPr>
          <w:szCs w:val="22"/>
        </w:rPr>
        <w:t>X = (x</w:t>
      </w:r>
      <w:r w:rsidRPr="00851ED7">
        <w:rPr>
          <w:szCs w:val="22"/>
          <w:vertAlign w:val="subscript"/>
        </w:rPr>
        <w:t>1</w:t>
      </w:r>
      <w:r w:rsidRPr="00851ED7">
        <w:rPr>
          <w:szCs w:val="22"/>
        </w:rPr>
        <w:t xml:space="preserve"> + x</w:t>
      </w:r>
      <w:r w:rsidRPr="00851ED7">
        <w:rPr>
          <w:szCs w:val="22"/>
          <w:vertAlign w:val="subscript"/>
        </w:rPr>
        <w:t>2</w:t>
      </w:r>
      <w:r w:rsidRPr="00851ED7">
        <w:rPr>
          <w:szCs w:val="22"/>
        </w:rPr>
        <w:t xml:space="preserve"> + x</w:t>
      </w:r>
      <w:r w:rsidRPr="00851ED7">
        <w:rPr>
          <w:szCs w:val="22"/>
          <w:vertAlign w:val="subscript"/>
        </w:rPr>
        <w:t>3</w:t>
      </w:r>
      <w:r w:rsidRPr="00851ED7">
        <w:rPr>
          <w:szCs w:val="22"/>
        </w:rPr>
        <w:t xml:space="preserve"> . . .n) / n</w:t>
      </w:r>
    </w:p>
    <w:p w14:paraId="10C3CA37" w14:textId="77777777" w:rsidR="00FA38F4" w:rsidRPr="00851ED7" w:rsidRDefault="00FA38F4" w:rsidP="00103261">
      <w:pPr>
        <w:pStyle w:val="Indent2"/>
        <w:rPr>
          <w:szCs w:val="22"/>
        </w:rPr>
      </w:pPr>
      <w:r w:rsidRPr="00851ED7">
        <w:rPr>
          <w:szCs w:val="22"/>
        </w:rPr>
        <w:t>X = (5.00 + 3.74 + 2.30 + 3.25) / 4</w:t>
      </w:r>
    </w:p>
    <w:p w14:paraId="42316BBC" w14:textId="77777777" w:rsidR="00FA38F4" w:rsidRPr="00851ED7" w:rsidRDefault="00FA38F4" w:rsidP="00103261">
      <w:pPr>
        <w:pStyle w:val="Indent2"/>
        <w:rPr>
          <w:szCs w:val="22"/>
        </w:rPr>
      </w:pPr>
      <w:r w:rsidRPr="00851ED7">
        <w:rPr>
          <w:szCs w:val="22"/>
        </w:rPr>
        <w:t>X = 3.57</w:t>
      </w:r>
      <w:r w:rsidR="000F007B" w:rsidRPr="00851ED7">
        <w:rPr>
          <w:szCs w:val="22"/>
        </w:rPr>
        <w:t>%</w:t>
      </w:r>
    </w:p>
    <w:p w14:paraId="7CFED745" w14:textId="77777777" w:rsidR="00FA38F4" w:rsidRPr="00851ED7" w:rsidRDefault="00FA38F4" w:rsidP="00103261">
      <w:pPr>
        <w:pStyle w:val="Indent"/>
        <w:keepNext/>
        <w:rPr>
          <w:szCs w:val="22"/>
        </w:rPr>
      </w:pPr>
      <w:r w:rsidRPr="00851ED7">
        <w:rPr>
          <w:b/>
          <w:szCs w:val="22"/>
        </w:rPr>
        <w:t>3.</w:t>
      </w:r>
      <w:r w:rsidRPr="00851ED7">
        <w:rPr>
          <w:szCs w:val="22"/>
        </w:rPr>
        <w:t xml:space="preserve"> Calculate the standard deviation S</w:t>
      </w:r>
      <w:r w:rsidRPr="00851ED7">
        <w:rPr>
          <w:szCs w:val="22"/>
          <w:vertAlign w:val="subscript"/>
        </w:rPr>
        <w:t>n</w:t>
      </w:r>
      <w:r w:rsidRPr="00851ED7">
        <w:rPr>
          <w:szCs w:val="22"/>
        </w:rPr>
        <w:t xml:space="preserve"> for the lot.</w:t>
      </w:r>
    </w:p>
    <w:p w14:paraId="57957950" w14:textId="77777777" w:rsidR="00FA38F4" w:rsidRPr="00851ED7" w:rsidRDefault="00FA38F4" w:rsidP="00103261">
      <w:pPr>
        <w:pStyle w:val="Indent2"/>
        <w:rPr>
          <w:szCs w:val="22"/>
        </w:rPr>
      </w:pPr>
      <w:r w:rsidRPr="00851ED7">
        <w:rPr>
          <w:szCs w:val="22"/>
        </w:rPr>
        <w:t>S</w:t>
      </w:r>
      <w:r w:rsidRPr="00851ED7">
        <w:rPr>
          <w:szCs w:val="22"/>
          <w:vertAlign w:val="subscript"/>
        </w:rPr>
        <w:t>n</w:t>
      </w:r>
      <w:r w:rsidRPr="00851ED7">
        <w:rPr>
          <w:szCs w:val="22"/>
        </w:rPr>
        <w:t xml:space="preserve"> = </w:t>
      </w:r>
      <w:r w:rsidR="00385DE9" w:rsidRPr="00851ED7">
        <w:rPr>
          <w:b/>
          <w:szCs w:val="22"/>
        </w:rPr>
        <w:t>[</w:t>
      </w:r>
      <w:r w:rsidRPr="00851ED7">
        <w:rPr>
          <w:szCs w:val="22"/>
        </w:rPr>
        <w:t>((3.57 - 5.00)</w:t>
      </w:r>
      <w:r w:rsidRPr="00851ED7">
        <w:rPr>
          <w:szCs w:val="22"/>
          <w:vertAlign w:val="superscript"/>
        </w:rPr>
        <w:t>2</w:t>
      </w:r>
      <w:r w:rsidRPr="00851ED7">
        <w:rPr>
          <w:szCs w:val="22"/>
        </w:rPr>
        <w:t xml:space="preserve"> + (3.57 - 3.74)</w:t>
      </w:r>
      <w:r w:rsidRPr="00851ED7">
        <w:rPr>
          <w:szCs w:val="22"/>
          <w:vertAlign w:val="superscript"/>
        </w:rPr>
        <w:t>2</w:t>
      </w:r>
      <w:r w:rsidRPr="00851ED7">
        <w:rPr>
          <w:szCs w:val="22"/>
        </w:rPr>
        <w:t xml:space="preserve"> + (3.57 - 2.30)</w:t>
      </w:r>
      <w:r w:rsidRPr="00851ED7">
        <w:rPr>
          <w:szCs w:val="22"/>
          <w:vertAlign w:val="superscript"/>
        </w:rPr>
        <w:t>2</w:t>
      </w:r>
      <w:r w:rsidRPr="00851ED7">
        <w:rPr>
          <w:szCs w:val="22"/>
        </w:rPr>
        <w:t xml:space="preserve"> + (3.57 -3.25)</w:t>
      </w:r>
      <w:r w:rsidRPr="00851ED7">
        <w:rPr>
          <w:szCs w:val="22"/>
          <w:vertAlign w:val="superscript"/>
        </w:rPr>
        <w:t>2</w:t>
      </w:r>
      <w:r w:rsidRPr="00851ED7">
        <w:rPr>
          <w:szCs w:val="22"/>
        </w:rPr>
        <w:t>) / (4 - 1)</w:t>
      </w:r>
      <w:r w:rsidR="00385DE9" w:rsidRPr="00851ED7">
        <w:rPr>
          <w:b/>
          <w:szCs w:val="22"/>
        </w:rPr>
        <w:t>]</w:t>
      </w:r>
      <w:r w:rsidRPr="00851ED7">
        <w:rPr>
          <w:szCs w:val="22"/>
          <w:vertAlign w:val="superscript"/>
        </w:rPr>
        <w:t>1/2</w:t>
      </w:r>
    </w:p>
    <w:p w14:paraId="1C5BC6A9" w14:textId="77777777" w:rsidR="00FA38F4" w:rsidRPr="00851ED7" w:rsidRDefault="00FA38F4" w:rsidP="00103261">
      <w:pPr>
        <w:pStyle w:val="Indent2"/>
        <w:rPr>
          <w:szCs w:val="22"/>
        </w:rPr>
      </w:pPr>
      <w:r w:rsidRPr="00851ED7">
        <w:rPr>
          <w:szCs w:val="22"/>
        </w:rPr>
        <w:t>S</w:t>
      </w:r>
      <w:r w:rsidRPr="00851ED7">
        <w:rPr>
          <w:szCs w:val="22"/>
          <w:vertAlign w:val="subscript"/>
        </w:rPr>
        <w:t>n</w:t>
      </w:r>
      <w:r w:rsidRPr="00851ED7">
        <w:rPr>
          <w:szCs w:val="22"/>
        </w:rPr>
        <w:t xml:space="preserve"> = </w:t>
      </w:r>
      <w:r w:rsidR="00385DE9" w:rsidRPr="00851ED7">
        <w:rPr>
          <w:b/>
          <w:szCs w:val="22"/>
        </w:rPr>
        <w:t>[</w:t>
      </w:r>
      <w:r w:rsidR="006B3C2C" w:rsidRPr="00851ED7">
        <w:rPr>
          <w:szCs w:val="22"/>
        </w:rPr>
        <w:t>(2.04 + 0.03 + 1.62 + 0.10</w:t>
      </w:r>
      <w:r w:rsidRPr="00851ED7">
        <w:rPr>
          <w:szCs w:val="22"/>
        </w:rPr>
        <w:t>) / 3</w:t>
      </w:r>
      <w:r w:rsidR="00385DE9" w:rsidRPr="00851ED7">
        <w:rPr>
          <w:b/>
          <w:szCs w:val="22"/>
        </w:rPr>
        <w:t>]</w:t>
      </w:r>
      <w:r w:rsidRPr="00851ED7">
        <w:rPr>
          <w:szCs w:val="22"/>
          <w:vertAlign w:val="superscript"/>
        </w:rPr>
        <w:t>1/2</w:t>
      </w:r>
    </w:p>
    <w:p w14:paraId="07E0F7A5" w14:textId="77777777" w:rsidR="00FA38F4" w:rsidRPr="00851ED7" w:rsidRDefault="00FA38F4" w:rsidP="00103261">
      <w:pPr>
        <w:pStyle w:val="Indent2"/>
        <w:rPr>
          <w:szCs w:val="22"/>
        </w:rPr>
      </w:pPr>
      <w:r w:rsidRPr="00851ED7">
        <w:rPr>
          <w:szCs w:val="22"/>
        </w:rPr>
        <w:lastRenderedPageBreak/>
        <w:t>S</w:t>
      </w:r>
      <w:r w:rsidRPr="00851ED7">
        <w:rPr>
          <w:szCs w:val="22"/>
          <w:vertAlign w:val="subscript"/>
        </w:rPr>
        <w:t>n</w:t>
      </w:r>
      <w:r w:rsidRPr="00851ED7">
        <w:rPr>
          <w:szCs w:val="22"/>
        </w:rPr>
        <w:t xml:space="preserve"> = 1.12</w:t>
      </w:r>
    </w:p>
    <w:p w14:paraId="5C893BE6" w14:textId="77777777" w:rsidR="00FA38F4" w:rsidRPr="00851ED7" w:rsidRDefault="00FA38F4" w:rsidP="00103261">
      <w:pPr>
        <w:pStyle w:val="Indent"/>
        <w:rPr>
          <w:szCs w:val="22"/>
        </w:rPr>
      </w:pPr>
      <w:r w:rsidRPr="00851ED7">
        <w:rPr>
          <w:b/>
          <w:szCs w:val="22"/>
        </w:rPr>
        <w:t>4.</w:t>
      </w:r>
      <w:r w:rsidRPr="00851ED7">
        <w:rPr>
          <w:szCs w:val="22"/>
        </w:rPr>
        <w:t xml:space="preserve"> Calculate the Lower Quality Index Q</w:t>
      </w:r>
      <w:r w:rsidRPr="00851ED7">
        <w:rPr>
          <w:szCs w:val="22"/>
          <w:vertAlign w:val="subscript"/>
        </w:rPr>
        <w:t>L</w:t>
      </w:r>
      <w:r w:rsidRPr="00851ED7">
        <w:rPr>
          <w:szCs w:val="22"/>
        </w:rPr>
        <w:t xml:space="preserve"> for the lot. (L= 2.0)</w:t>
      </w:r>
    </w:p>
    <w:p w14:paraId="17CBC0EC"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(X - L) / S</w:t>
      </w:r>
      <w:r w:rsidRPr="00851ED7">
        <w:rPr>
          <w:szCs w:val="22"/>
          <w:vertAlign w:val="subscript"/>
        </w:rPr>
        <w:t>n</w:t>
      </w:r>
    </w:p>
    <w:p w14:paraId="7EB4D374"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(3.57 - 2.00) / 1.12</w:t>
      </w:r>
    </w:p>
    <w:p w14:paraId="7A211268" w14:textId="77777777" w:rsidR="00FA38F4" w:rsidRPr="00851ED7" w:rsidRDefault="00FA38F4" w:rsidP="00103261">
      <w:pPr>
        <w:pStyle w:val="Indent2"/>
        <w:rPr>
          <w:szCs w:val="22"/>
        </w:rPr>
      </w:pPr>
      <w:r w:rsidRPr="00851ED7">
        <w:rPr>
          <w:szCs w:val="22"/>
        </w:rPr>
        <w:t>Q</w:t>
      </w:r>
      <w:r w:rsidRPr="00851ED7">
        <w:rPr>
          <w:szCs w:val="22"/>
          <w:vertAlign w:val="subscript"/>
        </w:rPr>
        <w:t>L</w:t>
      </w:r>
      <w:r w:rsidRPr="00851ED7">
        <w:rPr>
          <w:szCs w:val="22"/>
        </w:rPr>
        <w:t xml:space="preserve"> = 1.3992</w:t>
      </w:r>
    </w:p>
    <w:p w14:paraId="61CC16FE" w14:textId="77777777" w:rsidR="00FA38F4" w:rsidRPr="00851ED7" w:rsidRDefault="00FA38F4" w:rsidP="00103261">
      <w:pPr>
        <w:pStyle w:val="Indent"/>
        <w:rPr>
          <w:szCs w:val="22"/>
        </w:rPr>
      </w:pPr>
      <w:r w:rsidRPr="00851ED7">
        <w:rPr>
          <w:b/>
          <w:szCs w:val="22"/>
        </w:rPr>
        <w:t>5.</w:t>
      </w:r>
      <w:r w:rsidRPr="00851ED7">
        <w:rPr>
          <w:szCs w:val="22"/>
        </w:rPr>
        <w:t xml:space="preserve"> Determine P</w:t>
      </w:r>
      <w:r w:rsidRPr="00851ED7">
        <w:rPr>
          <w:szCs w:val="22"/>
          <w:vertAlign w:val="subscript"/>
        </w:rPr>
        <w:t>L</w:t>
      </w:r>
      <w:r w:rsidRPr="00851ED7">
        <w:rPr>
          <w:szCs w:val="22"/>
        </w:rPr>
        <w:t xml:space="preserve"> by entering Table 1 with Q</w:t>
      </w:r>
      <w:r w:rsidRPr="00851ED7">
        <w:rPr>
          <w:szCs w:val="22"/>
          <w:vertAlign w:val="subscript"/>
        </w:rPr>
        <w:t>L</w:t>
      </w:r>
      <w:r w:rsidRPr="00851ED7">
        <w:rPr>
          <w:szCs w:val="22"/>
        </w:rPr>
        <w:t xml:space="preserve"> = 1.41 and n = 4.</w:t>
      </w:r>
    </w:p>
    <w:p w14:paraId="6D9AE7CF" w14:textId="77777777" w:rsidR="00FA38F4" w:rsidRPr="00851ED7" w:rsidRDefault="00FA38F4" w:rsidP="00103261">
      <w:pPr>
        <w:pStyle w:val="Indent2"/>
        <w:rPr>
          <w:szCs w:val="22"/>
        </w:rPr>
      </w:pPr>
      <w:r w:rsidRPr="00851ED7">
        <w:rPr>
          <w:szCs w:val="22"/>
        </w:rPr>
        <w:t>P</w:t>
      </w:r>
      <w:r w:rsidRPr="00851ED7">
        <w:rPr>
          <w:szCs w:val="22"/>
          <w:vertAlign w:val="subscript"/>
        </w:rPr>
        <w:t>L</w:t>
      </w:r>
      <w:r w:rsidRPr="00851ED7">
        <w:rPr>
          <w:szCs w:val="22"/>
        </w:rPr>
        <w:t xml:space="preserve"> = 97</w:t>
      </w:r>
    </w:p>
    <w:p w14:paraId="6ABBF2B9" w14:textId="77777777" w:rsidR="00FA38F4" w:rsidRPr="00851ED7" w:rsidRDefault="00FA38F4" w:rsidP="00103261">
      <w:pPr>
        <w:pStyle w:val="Indent"/>
        <w:rPr>
          <w:szCs w:val="22"/>
        </w:rPr>
      </w:pPr>
      <w:r w:rsidRPr="00851ED7">
        <w:rPr>
          <w:b/>
          <w:szCs w:val="22"/>
        </w:rPr>
        <w:t>6.</w:t>
      </w:r>
      <w:r w:rsidRPr="00851ED7">
        <w:rPr>
          <w:szCs w:val="22"/>
        </w:rPr>
        <w:t xml:space="preserve"> Calculate the Upper Quality Index Q</w:t>
      </w:r>
      <w:r w:rsidRPr="00851ED7">
        <w:rPr>
          <w:szCs w:val="22"/>
          <w:vertAlign w:val="subscript"/>
        </w:rPr>
        <w:t>U</w:t>
      </w:r>
      <w:r w:rsidRPr="00851ED7">
        <w:rPr>
          <w:szCs w:val="22"/>
        </w:rPr>
        <w:t xml:space="preserve"> for the lot. (U= 5.0)</w:t>
      </w:r>
    </w:p>
    <w:p w14:paraId="475B8D3B" w14:textId="77777777" w:rsidR="00FA38F4" w:rsidRPr="00851ED7" w:rsidRDefault="00FA38F4" w:rsidP="00103261">
      <w:pPr>
        <w:pStyle w:val="Indent2"/>
        <w:rPr>
          <w:szCs w:val="22"/>
        </w:rPr>
      </w:pPr>
      <w:r w:rsidRPr="00851ED7">
        <w:rPr>
          <w:szCs w:val="22"/>
        </w:rPr>
        <w:t>Q</w:t>
      </w:r>
      <w:r w:rsidRPr="00851ED7">
        <w:rPr>
          <w:szCs w:val="22"/>
          <w:vertAlign w:val="subscript"/>
        </w:rPr>
        <w:t>U</w:t>
      </w:r>
      <w:r w:rsidRPr="00851ED7">
        <w:rPr>
          <w:szCs w:val="22"/>
        </w:rPr>
        <w:t xml:space="preserve"> = (U - X) / S</w:t>
      </w:r>
      <w:r w:rsidRPr="00851ED7">
        <w:rPr>
          <w:szCs w:val="22"/>
          <w:vertAlign w:val="subscript"/>
        </w:rPr>
        <w:t>n</w:t>
      </w:r>
    </w:p>
    <w:p w14:paraId="1E45EB19" w14:textId="77777777" w:rsidR="00FA38F4" w:rsidRPr="00851ED7" w:rsidRDefault="00FA38F4" w:rsidP="00103261">
      <w:pPr>
        <w:pStyle w:val="Indent2"/>
        <w:rPr>
          <w:szCs w:val="22"/>
        </w:rPr>
      </w:pPr>
      <w:r w:rsidRPr="00851ED7">
        <w:rPr>
          <w:szCs w:val="22"/>
        </w:rPr>
        <w:t>Q</w:t>
      </w:r>
      <w:r w:rsidRPr="00851ED7">
        <w:rPr>
          <w:szCs w:val="22"/>
          <w:vertAlign w:val="subscript"/>
        </w:rPr>
        <w:t>U</w:t>
      </w:r>
      <w:r w:rsidRPr="00851ED7">
        <w:rPr>
          <w:szCs w:val="22"/>
        </w:rPr>
        <w:t xml:space="preserve"> = (5.00 - 3.57) / 1.12</w:t>
      </w:r>
    </w:p>
    <w:p w14:paraId="7B58EFAD" w14:textId="77777777" w:rsidR="00FA38F4" w:rsidRPr="00851ED7" w:rsidRDefault="00FA38F4" w:rsidP="00103261">
      <w:pPr>
        <w:pStyle w:val="Indent2"/>
        <w:rPr>
          <w:szCs w:val="22"/>
        </w:rPr>
      </w:pPr>
      <w:r w:rsidRPr="00851ED7">
        <w:rPr>
          <w:szCs w:val="22"/>
        </w:rPr>
        <w:t>Q</w:t>
      </w:r>
      <w:r w:rsidRPr="00851ED7">
        <w:rPr>
          <w:szCs w:val="22"/>
          <w:vertAlign w:val="subscript"/>
        </w:rPr>
        <w:t>U</w:t>
      </w:r>
      <w:r w:rsidRPr="00851ED7">
        <w:rPr>
          <w:szCs w:val="22"/>
        </w:rPr>
        <w:t xml:space="preserve"> = 1.2702</w:t>
      </w:r>
    </w:p>
    <w:p w14:paraId="1DEFB8A2" w14:textId="77777777" w:rsidR="00FA38F4" w:rsidRPr="00851ED7" w:rsidRDefault="00FA38F4" w:rsidP="00103261">
      <w:pPr>
        <w:pStyle w:val="Indent"/>
        <w:rPr>
          <w:szCs w:val="22"/>
        </w:rPr>
      </w:pPr>
      <w:r w:rsidRPr="00851ED7">
        <w:rPr>
          <w:b/>
          <w:szCs w:val="22"/>
        </w:rPr>
        <w:t>7.</w:t>
      </w:r>
      <w:r w:rsidRPr="00851ED7">
        <w:rPr>
          <w:szCs w:val="22"/>
        </w:rPr>
        <w:t xml:space="preserve"> Determine P</w:t>
      </w:r>
      <w:r w:rsidRPr="00851ED7">
        <w:rPr>
          <w:szCs w:val="22"/>
          <w:vertAlign w:val="subscript"/>
        </w:rPr>
        <w:t>U</w:t>
      </w:r>
      <w:r w:rsidRPr="00851ED7">
        <w:rPr>
          <w:szCs w:val="22"/>
        </w:rPr>
        <w:t xml:space="preserve"> by entering Table 1 with Q</w:t>
      </w:r>
      <w:r w:rsidRPr="00851ED7">
        <w:rPr>
          <w:szCs w:val="22"/>
          <w:vertAlign w:val="subscript"/>
        </w:rPr>
        <w:t>U</w:t>
      </w:r>
      <w:r w:rsidRPr="00851ED7">
        <w:rPr>
          <w:szCs w:val="22"/>
        </w:rPr>
        <w:t xml:space="preserve"> = 1.29 and n = 4.</w:t>
      </w:r>
    </w:p>
    <w:p w14:paraId="108AF133" w14:textId="77777777" w:rsidR="00FA38F4" w:rsidRPr="00851ED7" w:rsidRDefault="00FA38F4" w:rsidP="00103261">
      <w:pPr>
        <w:pStyle w:val="Indent2"/>
        <w:rPr>
          <w:szCs w:val="22"/>
        </w:rPr>
      </w:pPr>
      <w:r w:rsidRPr="00851ED7">
        <w:rPr>
          <w:szCs w:val="22"/>
        </w:rPr>
        <w:t>P</w:t>
      </w:r>
      <w:r w:rsidRPr="00851ED7">
        <w:rPr>
          <w:szCs w:val="22"/>
          <w:vertAlign w:val="subscript"/>
        </w:rPr>
        <w:t>U</w:t>
      </w:r>
      <w:r w:rsidRPr="00851ED7">
        <w:rPr>
          <w:szCs w:val="22"/>
        </w:rPr>
        <w:t xml:space="preserve"> = 93</w:t>
      </w:r>
    </w:p>
    <w:p w14:paraId="3D53FCE8" w14:textId="77777777" w:rsidR="00FA38F4" w:rsidRPr="00851ED7" w:rsidRDefault="00FA38F4" w:rsidP="00103261">
      <w:pPr>
        <w:pStyle w:val="Indent"/>
        <w:rPr>
          <w:szCs w:val="22"/>
        </w:rPr>
      </w:pPr>
      <w:r w:rsidRPr="00851ED7">
        <w:rPr>
          <w:b/>
          <w:szCs w:val="22"/>
        </w:rPr>
        <w:t>8.</w:t>
      </w:r>
      <w:r w:rsidRPr="00851ED7">
        <w:rPr>
          <w:szCs w:val="22"/>
        </w:rPr>
        <w:t xml:space="preserve"> Calculate Air Voids PWL</w:t>
      </w:r>
    </w:p>
    <w:p w14:paraId="5A1A1FC7" w14:textId="77777777" w:rsidR="00FA38F4" w:rsidRPr="00851ED7" w:rsidRDefault="00FA38F4" w:rsidP="00103261">
      <w:pPr>
        <w:tabs>
          <w:tab w:val="left" w:pos="-417"/>
          <w:tab w:val="left" w:pos="0"/>
        </w:tabs>
        <w:suppressAutoHyphens/>
        <w:ind w:left="720"/>
        <w:rPr>
          <w:szCs w:val="22"/>
        </w:rPr>
      </w:pPr>
      <w:r w:rsidRPr="00851ED7">
        <w:rPr>
          <w:szCs w:val="22"/>
        </w:rPr>
        <w:t>PWL = (P</w:t>
      </w:r>
      <w:r w:rsidRPr="00851ED7">
        <w:rPr>
          <w:szCs w:val="22"/>
          <w:vertAlign w:val="subscript"/>
        </w:rPr>
        <w:t>L</w:t>
      </w:r>
      <w:r w:rsidRPr="00851ED7">
        <w:rPr>
          <w:szCs w:val="22"/>
        </w:rPr>
        <w:t xml:space="preserve"> + P</w:t>
      </w:r>
      <w:r w:rsidRPr="00851ED7">
        <w:rPr>
          <w:szCs w:val="22"/>
          <w:vertAlign w:val="subscript"/>
        </w:rPr>
        <w:t>U</w:t>
      </w:r>
      <w:r w:rsidRPr="00851ED7">
        <w:rPr>
          <w:szCs w:val="22"/>
        </w:rPr>
        <w:t>) - 100</w:t>
      </w:r>
    </w:p>
    <w:p w14:paraId="37420AC8" w14:textId="77777777" w:rsidR="00FA38F4" w:rsidRPr="00851ED7" w:rsidRDefault="00FA38F4" w:rsidP="00103261">
      <w:pPr>
        <w:tabs>
          <w:tab w:val="left" w:pos="-417"/>
          <w:tab w:val="left" w:pos="0"/>
        </w:tabs>
        <w:suppressAutoHyphens/>
        <w:ind w:left="720"/>
        <w:rPr>
          <w:szCs w:val="22"/>
        </w:rPr>
      </w:pPr>
      <w:r w:rsidRPr="00851ED7">
        <w:rPr>
          <w:szCs w:val="22"/>
        </w:rPr>
        <w:t>PWL = (97 + 93) - 100 = 90</w:t>
      </w:r>
    </w:p>
    <w:p w14:paraId="7BA46D4D" w14:textId="77777777" w:rsidR="00FA38F4" w:rsidRPr="00851ED7" w:rsidRDefault="00FA38F4" w:rsidP="00103261">
      <w:pPr>
        <w:pStyle w:val="CenteredboldKWN"/>
      </w:pPr>
      <w:r w:rsidRPr="00851ED7">
        <w:t xml:space="preserve">Example of Outlier Calculation (Reference </w:t>
      </w:r>
      <w:r w:rsidR="00392F2A" w:rsidRPr="00851ED7">
        <w:t>ASTM E</w:t>
      </w:r>
      <w:r w:rsidRPr="00851ED7">
        <w:t>178)</w:t>
      </w:r>
    </w:p>
    <w:p w14:paraId="6E020A39" w14:textId="77777777" w:rsidR="00FA38F4" w:rsidRPr="00851ED7" w:rsidRDefault="00FA38F4" w:rsidP="00103261">
      <w:pPr>
        <w:tabs>
          <w:tab w:val="left" w:pos="-417"/>
          <w:tab w:val="left" w:pos="0"/>
        </w:tabs>
        <w:suppressAutoHyphens/>
        <w:rPr>
          <w:szCs w:val="22"/>
        </w:rPr>
      </w:pPr>
      <w:r w:rsidRPr="00851ED7">
        <w:rPr>
          <w:b/>
          <w:szCs w:val="22"/>
        </w:rPr>
        <w:t xml:space="preserve">Project: </w:t>
      </w:r>
      <w:r w:rsidRPr="00851ED7">
        <w:rPr>
          <w:szCs w:val="22"/>
        </w:rPr>
        <w:t>Example Project</w:t>
      </w:r>
    </w:p>
    <w:p w14:paraId="5F4F123C" w14:textId="77777777" w:rsidR="00FA38F4" w:rsidRPr="00851ED7" w:rsidRDefault="00FA38F4" w:rsidP="00103261">
      <w:pPr>
        <w:tabs>
          <w:tab w:val="left" w:pos="-417"/>
          <w:tab w:val="left" w:pos="0"/>
        </w:tabs>
        <w:suppressAutoHyphens/>
        <w:rPr>
          <w:szCs w:val="22"/>
        </w:rPr>
      </w:pPr>
      <w:r w:rsidRPr="00851ED7">
        <w:rPr>
          <w:b/>
          <w:szCs w:val="22"/>
        </w:rPr>
        <w:t>Test Item:</w:t>
      </w:r>
      <w:r w:rsidRPr="00851ED7">
        <w:rPr>
          <w:szCs w:val="22"/>
        </w:rPr>
        <w:t xml:space="preserve"> Item P-401, Lot A.</w:t>
      </w:r>
    </w:p>
    <w:p w14:paraId="777B666E" w14:textId="77777777" w:rsidR="00FA38F4" w:rsidRPr="00851ED7" w:rsidRDefault="00FA38F4" w:rsidP="00103261">
      <w:pPr>
        <w:tabs>
          <w:tab w:val="left" w:pos="-417"/>
          <w:tab w:val="left" w:pos="0"/>
        </w:tabs>
        <w:suppressAutoHyphens/>
        <w:rPr>
          <w:szCs w:val="22"/>
        </w:rPr>
      </w:pPr>
      <w:r w:rsidRPr="00851ED7">
        <w:rPr>
          <w:b/>
          <w:szCs w:val="22"/>
        </w:rPr>
        <w:t>A. Outlier Determination for Mat Density.</w:t>
      </w:r>
    </w:p>
    <w:p w14:paraId="5415739C" w14:textId="77777777" w:rsidR="00FA38F4" w:rsidRPr="00851ED7" w:rsidRDefault="00FA38F4" w:rsidP="00103261">
      <w:pPr>
        <w:pStyle w:val="Indent"/>
        <w:rPr>
          <w:szCs w:val="22"/>
        </w:rPr>
      </w:pPr>
      <w:r w:rsidRPr="00851ED7">
        <w:rPr>
          <w:b/>
          <w:szCs w:val="22"/>
        </w:rPr>
        <w:t>1.</w:t>
      </w:r>
      <w:r w:rsidRPr="00851ED7">
        <w:rPr>
          <w:szCs w:val="22"/>
        </w:rPr>
        <w:t xml:space="preserve"> Density of four random cores taken from Lot A arranged in descending order.</w:t>
      </w:r>
    </w:p>
    <w:p w14:paraId="56010601" w14:textId="77777777" w:rsidR="00FA38F4" w:rsidRPr="00851ED7" w:rsidRDefault="00FA38F4" w:rsidP="00103261">
      <w:pPr>
        <w:pStyle w:val="Indent2"/>
        <w:rPr>
          <w:szCs w:val="22"/>
        </w:rPr>
      </w:pPr>
      <w:r w:rsidRPr="00851ED7">
        <w:rPr>
          <w:szCs w:val="22"/>
        </w:rPr>
        <w:t>A-3 = 99.30</w:t>
      </w:r>
    </w:p>
    <w:p w14:paraId="00504882" w14:textId="77777777" w:rsidR="00FA38F4" w:rsidRPr="00851ED7" w:rsidRDefault="00FA38F4" w:rsidP="00103261">
      <w:pPr>
        <w:pStyle w:val="Indent2"/>
        <w:rPr>
          <w:szCs w:val="22"/>
        </w:rPr>
      </w:pPr>
      <w:r w:rsidRPr="00851ED7">
        <w:rPr>
          <w:szCs w:val="22"/>
        </w:rPr>
        <w:t>A-4 = 98.35</w:t>
      </w:r>
    </w:p>
    <w:p w14:paraId="22FA452C" w14:textId="77777777" w:rsidR="00FA38F4" w:rsidRPr="00851ED7" w:rsidRDefault="00FA38F4" w:rsidP="00103261">
      <w:pPr>
        <w:pStyle w:val="Indent2"/>
        <w:rPr>
          <w:szCs w:val="22"/>
        </w:rPr>
      </w:pPr>
      <w:r w:rsidRPr="00851ED7">
        <w:rPr>
          <w:szCs w:val="22"/>
        </w:rPr>
        <w:t>A-2 = 97.55</w:t>
      </w:r>
    </w:p>
    <w:p w14:paraId="763C6753" w14:textId="77777777" w:rsidR="00FA38F4" w:rsidRPr="00851ED7" w:rsidRDefault="00FA38F4" w:rsidP="00103261">
      <w:pPr>
        <w:pStyle w:val="Indent2"/>
        <w:rPr>
          <w:szCs w:val="22"/>
        </w:rPr>
      </w:pPr>
      <w:r w:rsidRPr="00851ED7">
        <w:rPr>
          <w:szCs w:val="22"/>
        </w:rPr>
        <w:t>A-1 = 96.60</w:t>
      </w:r>
    </w:p>
    <w:p w14:paraId="0654C82D" w14:textId="7E0C8419" w:rsidR="00FA38F4" w:rsidRPr="00851ED7" w:rsidRDefault="00FA38F4" w:rsidP="00103261">
      <w:pPr>
        <w:pStyle w:val="Indent"/>
        <w:rPr>
          <w:szCs w:val="22"/>
        </w:rPr>
      </w:pPr>
      <w:r w:rsidRPr="00851ED7">
        <w:rPr>
          <w:b/>
          <w:szCs w:val="22"/>
        </w:rPr>
        <w:t>2.</w:t>
      </w:r>
      <w:r w:rsidRPr="00851ED7">
        <w:rPr>
          <w:szCs w:val="22"/>
        </w:rPr>
        <w:t xml:space="preserve"> </w:t>
      </w:r>
      <w:r w:rsidR="0073150E" w:rsidRPr="00851ED7">
        <w:rPr>
          <w:szCs w:val="22"/>
        </w:rPr>
        <w:t>F</w:t>
      </w:r>
      <w:r w:rsidR="005238A0" w:rsidRPr="00851ED7">
        <w:rPr>
          <w:szCs w:val="22"/>
        </w:rPr>
        <w:t>ro</w:t>
      </w:r>
      <w:r w:rsidR="0073150E" w:rsidRPr="00851ED7">
        <w:rPr>
          <w:szCs w:val="22"/>
        </w:rPr>
        <w:t xml:space="preserve">m </w:t>
      </w:r>
      <w:r w:rsidR="005238A0" w:rsidRPr="00851ED7">
        <w:rPr>
          <w:szCs w:val="22"/>
        </w:rPr>
        <w:t xml:space="preserve">ASTM </w:t>
      </w:r>
      <w:r w:rsidR="0073150E" w:rsidRPr="00851ED7">
        <w:rPr>
          <w:szCs w:val="22"/>
        </w:rPr>
        <w:t>E178, Table 1</w:t>
      </w:r>
      <w:r w:rsidR="005238A0" w:rsidRPr="00851ED7">
        <w:rPr>
          <w:szCs w:val="22"/>
        </w:rPr>
        <w:t xml:space="preserve">, for </w:t>
      </w:r>
      <w:r w:rsidRPr="00851ED7">
        <w:rPr>
          <w:szCs w:val="22"/>
        </w:rPr>
        <w:t xml:space="preserve"> n=4 </w:t>
      </w:r>
      <w:r w:rsidR="005238A0" w:rsidRPr="00851ED7">
        <w:rPr>
          <w:szCs w:val="22"/>
        </w:rPr>
        <w:t>a</w:t>
      </w:r>
      <w:r w:rsidR="00655AEF" w:rsidRPr="00851ED7">
        <w:rPr>
          <w:szCs w:val="22"/>
        </w:rPr>
        <w:t>n</w:t>
      </w:r>
      <w:r w:rsidR="005238A0" w:rsidRPr="00851ED7">
        <w:rPr>
          <w:szCs w:val="22"/>
        </w:rPr>
        <w:t xml:space="preserve"> </w:t>
      </w:r>
      <w:r w:rsidRPr="00851ED7">
        <w:rPr>
          <w:szCs w:val="22"/>
        </w:rPr>
        <w:t>upper 5</w:t>
      </w:r>
      <w:r w:rsidR="000F007B" w:rsidRPr="00851ED7">
        <w:rPr>
          <w:szCs w:val="22"/>
        </w:rPr>
        <w:t>%</w:t>
      </w:r>
      <w:r w:rsidRPr="00851ED7">
        <w:rPr>
          <w:szCs w:val="22"/>
        </w:rPr>
        <w:t xml:space="preserve"> significance level</w:t>
      </w:r>
      <w:r w:rsidR="005238A0" w:rsidRPr="00851ED7">
        <w:rPr>
          <w:szCs w:val="22"/>
        </w:rPr>
        <w:t xml:space="preserve">, </w:t>
      </w:r>
      <w:r w:rsidRPr="00851ED7">
        <w:rPr>
          <w:szCs w:val="22"/>
        </w:rPr>
        <w:t>the critical value for test criterion = 1.463.</w:t>
      </w:r>
    </w:p>
    <w:p w14:paraId="7D9024E9" w14:textId="77777777" w:rsidR="00FA38F4" w:rsidRPr="00851ED7" w:rsidRDefault="00FA38F4" w:rsidP="00103261">
      <w:pPr>
        <w:pStyle w:val="Indent"/>
        <w:rPr>
          <w:szCs w:val="22"/>
        </w:rPr>
      </w:pPr>
      <w:r w:rsidRPr="00851ED7">
        <w:rPr>
          <w:b/>
          <w:szCs w:val="22"/>
        </w:rPr>
        <w:t>3.</w:t>
      </w:r>
      <w:r w:rsidRPr="00851ED7">
        <w:rPr>
          <w:szCs w:val="22"/>
        </w:rPr>
        <w:t xml:space="preserve"> Use average density, standard deviation, and test criterion value to evaluate density measurements.</w:t>
      </w:r>
    </w:p>
    <w:p w14:paraId="1DE4F230" w14:textId="77777777" w:rsidR="00FA38F4" w:rsidRPr="00851ED7" w:rsidRDefault="00FA38F4" w:rsidP="00103261">
      <w:pPr>
        <w:pStyle w:val="Indent2"/>
        <w:rPr>
          <w:szCs w:val="22"/>
        </w:rPr>
      </w:pPr>
      <w:r w:rsidRPr="00851ED7">
        <w:rPr>
          <w:b/>
          <w:szCs w:val="22"/>
        </w:rPr>
        <w:t>a.</w:t>
      </w:r>
      <w:r w:rsidRPr="00851ED7">
        <w:rPr>
          <w:szCs w:val="22"/>
        </w:rPr>
        <w:t xml:space="preserve"> For measurements greater than the average:</w:t>
      </w:r>
    </w:p>
    <w:p w14:paraId="732BD282" w14:textId="77777777" w:rsidR="00FA38F4" w:rsidRPr="00851ED7" w:rsidRDefault="00FA38F4" w:rsidP="00103261">
      <w:pPr>
        <w:pStyle w:val="Indent2"/>
        <w:tabs>
          <w:tab w:val="clear" w:pos="720"/>
        </w:tabs>
        <w:ind w:left="1440" w:firstLine="0"/>
        <w:rPr>
          <w:szCs w:val="22"/>
        </w:rPr>
      </w:pPr>
      <w:r w:rsidRPr="00851ED7">
        <w:rPr>
          <w:szCs w:val="22"/>
        </w:rPr>
        <w:t>If (measurement - average)/(standard deviation) is less than test criterion,</w:t>
      </w:r>
      <w:r w:rsidR="002E363E" w:rsidRPr="00851ED7">
        <w:rPr>
          <w:szCs w:val="22"/>
        </w:rPr>
        <w:t xml:space="preserve"> </w:t>
      </w:r>
      <w:r w:rsidR="002E363E" w:rsidRPr="00851ED7">
        <w:rPr>
          <w:szCs w:val="22"/>
        </w:rPr>
        <w:br/>
      </w:r>
      <w:r w:rsidRPr="00851ED7">
        <w:rPr>
          <w:szCs w:val="22"/>
        </w:rPr>
        <w:t>then the measurement is not considered an outlier</w:t>
      </w:r>
      <w:r w:rsidR="002E363E" w:rsidRPr="00851ED7">
        <w:rPr>
          <w:szCs w:val="22"/>
        </w:rPr>
        <w:t>.</w:t>
      </w:r>
    </w:p>
    <w:p w14:paraId="7337B278" w14:textId="77777777" w:rsidR="00FA38F4" w:rsidRPr="00851ED7" w:rsidRDefault="00FA38F4" w:rsidP="00103261">
      <w:pPr>
        <w:pStyle w:val="Indent2"/>
        <w:ind w:left="720" w:firstLine="360"/>
        <w:rPr>
          <w:szCs w:val="22"/>
        </w:rPr>
      </w:pPr>
      <w:r w:rsidRPr="00851ED7">
        <w:rPr>
          <w:szCs w:val="22"/>
        </w:rPr>
        <w:t>Fo</w:t>
      </w:r>
      <w:r w:rsidR="006B3C2C" w:rsidRPr="00851ED7">
        <w:rPr>
          <w:szCs w:val="22"/>
        </w:rPr>
        <w:t>r A-3, check if (99.30 - 97.95</w:t>
      </w:r>
      <w:r w:rsidRPr="00851ED7">
        <w:rPr>
          <w:szCs w:val="22"/>
        </w:rPr>
        <w:t>) / 1.15 is greater than 1.463.</w:t>
      </w:r>
    </w:p>
    <w:p w14:paraId="3AC69F81" w14:textId="77777777" w:rsidR="00FA38F4" w:rsidRPr="00851ED7" w:rsidRDefault="00FA38F4" w:rsidP="00103261">
      <w:pPr>
        <w:pStyle w:val="Indent2"/>
        <w:tabs>
          <w:tab w:val="clear" w:pos="720"/>
        </w:tabs>
        <w:ind w:left="1440" w:firstLine="0"/>
        <w:rPr>
          <w:szCs w:val="22"/>
        </w:rPr>
      </w:pPr>
      <w:r w:rsidRPr="00851ED7">
        <w:rPr>
          <w:szCs w:val="22"/>
        </w:rPr>
        <w:t>Since 1.174 is less than 1.463, the value is not an outlier.</w:t>
      </w:r>
    </w:p>
    <w:p w14:paraId="70E1DFB8" w14:textId="77777777" w:rsidR="00FA38F4" w:rsidRPr="00851ED7" w:rsidRDefault="00FA38F4" w:rsidP="00103261">
      <w:pPr>
        <w:pStyle w:val="Indent2"/>
        <w:rPr>
          <w:szCs w:val="22"/>
        </w:rPr>
      </w:pPr>
      <w:r w:rsidRPr="00851ED7">
        <w:rPr>
          <w:b/>
          <w:szCs w:val="22"/>
        </w:rPr>
        <w:t>b.</w:t>
      </w:r>
      <w:r w:rsidRPr="00851ED7">
        <w:rPr>
          <w:szCs w:val="22"/>
        </w:rPr>
        <w:t xml:space="preserve"> For measurements less than the average:</w:t>
      </w:r>
    </w:p>
    <w:p w14:paraId="2450771A" w14:textId="77777777" w:rsidR="00FA38F4" w:rsidRPr="00851ED7" w:rsidRDefault="00FA38F4" w:rsidP="00103261">
      <w:pPr>
        <w:pStyle w:val="Indent2"/>
        <w:tabs>
          <w:tab w:val="clear" w:pos="720"/>
        </w:tabs>
        <w:ind w:left="1440" w:firstLine="0"/>
        <w:rPr>
          <w:szCs w:val="22"/>
        </w:rPr>
      </w:pPr>
      <w:r w:rsidRPr="00851ED7">
        <w:rPr>
          <w:szCs w:val="22"/>
        </w:rPr>
        <w:t>If (average - measurement)/(standard deviation) is less than test criterion,</w:t>
      </w:r>
      <w:r w:rsidR="002E363E" w:rsidRPr="00851ED7">
        <w:rPr>
          <w:szCs w:val="22"/>
        </w:rPr>
        <w:br/>
      </w:r>
      <w:r w:rsidRPr="00851ED7">
        <w:rPr>
          <w:szCs w:val="22"/>
        </w:rPr>
        <w:t>then the measurement is not considered an outlier.</w:t>
      </w:r>
    </w:p>
    <w:p w14:paraId="3DF5F198" w14:textId="77777777" w:rsidR="00FA38F4" w:rsidRPr="00851ED7" w:rsidRDefault="006B3C2C" w:rsidP="00103261">
      <w:pPr>
        <w:pStyle w:val="Indent2"/>
        <w:ind w:firstLine="1080"/>
        <w:rPr>
          <w:szCs w:val="22"/>
        </w:rPr>
      </w:pPr>
      <w:r w:rsidRPr="00851ED7">
        <w:rPr>
          <w:szCs w:val="22"/>
        </w:rPr>
        <w:t>For A-1, check if (97.95 - 96.60</w:t>
      </w:r>
      <w:r w:rsidR="00FA38F4" w:rsidRPr="00851ED7">
        <w:rPr>
          <w:szCs w:val="22"/>
        </w:rPr>
        <w:t>) / 1.15 is greater than 1.463.</w:t>
      </w:r>
    </w:p>
    <w:p w14:paraId="1F422332" w14:textId="77777777" w:rsidR="00FA38F4" w:rsidRPr="00851ED7" w:rsidRDefault="00FA38F4" w:rsidP="00103261">
      <w:pPr>
        <w:pStyle w:val="Indent2"/>
        <w:ind w:left="360"/>
        <w:rPr>
          <w:szCs w:val="22"/>
        </w:rPr>
      </w:pPr>
      <w:r w:rsidRPr="00851ED7">
        <w:rPr>
          <w:szCs w:val="22"/>
        </w:rPr>
        <w:lastRenderedPageBreak/>
        <w:t>Since 1.435 is less than 1.463, the value is not an outlier.</w:t>
      </w:r>
    </w:p>
    <w:p w14:paraId="474CF9E0" w14:textId="77777777" w:rsidR="00FA38F4" w:rsidRPr="00851ED7" w:rsidRDefault="00A40AA1" w:rsidP="00103261">
      <w:pPr>
        <w:pStyle w:val="Indent"/>
        <w:rPr>
          <w:szCs w:val="22"/>
        </w:rPr>
      </w:pPr>
      <w:r w:rsidRPr="00851ED7">
        <w:rPr>
          <w:b/>
          <w:szCs w:val="22"/>
        </w:rPr>
        <w:t xml:space="preserve">Note: </w:t>
      </w:r>
      <w:r w:rsidR="00FA38F4" w:rsidRPr="00851ED7">
        <w:rPr>
          <w:szCs w:val="22"/>
        </w:rPr>
        <w:t>In this example, a measurement would be considered an outlier if the density were:</w:t>
      </w:r>
    </w:p>
    <w:p w14:paraId="6F1ACF81" w14:textId="77777777" w:rsidR="00FA38F4" w:rsidRPr="00851ED7" w:rsidRDefault="00FA38F4" w:rsidP="00103261">
      <w:pPr>
        <w:pStyle w:val="Indent2"/>
        <w:rPr>
          <w:szCs w:val="22"/>
        </w:rPr>
      </w:pPr>
      <w:r w:rsidRPr="00851ED7">
        <w:rPr>
          <w:szCs w:val="22"/>
        </w:rPr>
        <w:t>Greater than (97.95 + 1.463</w:t>
      </w:r>
      <w:r w:rsidR="00544196" w:rsidRPr="00851ED7">
        <w:rPr>
          <w:szCs w:val="22"/>
        </w:rPr>
        <w:t xml:space="preserve"> × </w:t>
      </w:r>
      <w:r w:rsidRPr="00851ED7">
        <w:rPr>
          <w:szCs w:val="22"/>
        </w:rPr>
        <w:t>1.15) = 99.63</w:t>
      </w:r>
      <w:r w:rsidR="000F007B" w:rsidRPr="00851ED7">
        <w:rPr>
          <w:szCs w:val="22"/>
        </w:rPr>
        <w:t>%</w:t>
      </w:r>
    </w:p>
    <w:p w14:paraId="72976C7D" w14:textId="77777777" w:rsidR="00FA38F4" w:rsidRPr="00851ED7" w:rsidRDefault="00FA38F4" w:rsidP="00103261">
      <w:pPr>
        <w:pStyle w:val="Indent2"/>
        <w:ind w:left="720"/>
        <w:rPr>
          <w:szCs w:val="22"/>
        </w:rPr>
      </w:pPr>
      <w:r w:rsidRPr="00851ED7">
        <w:rPr>
          <w:szCs w:val="22"/>
        </w:rPr>
        <w:t>OR</w:t>
      </w:r>
    </w:p>
    <w:p w14:paraId="3629F584" w14:textId="77777777" w:rsidR="0067219D" w:rsidRPr="00851ED7" w:rsidRDefault="00FA38F4" w:rsidP="00103261">
      <w:pPr>
        <w:pStyle w:val="Indent2"/>
        <w:rPr>
          <w:szCs w:val="22"/>
        </w:rPr>
      </w:pPr>
      <w:r w:rsidRPr="00851ED7">
        <w:rPr>
          <w:szCs w:val="22"/>
        </w:rPr>
        <w:t>less than (97.95 - 1.463</w:t>
      </w:r>
      <w:r w:rsidR="00544196" w:rsidRPr="00851ED7">
        <w:rPr>
          <w:szCs w:val="22"/>
        </w:rPr>
        <w:t xml:space="preserve"> × </w:t>
      </w:r>
      <w:r w:rsidRPr="00851ED7">
        <w:rPr>
          <w:szCs w:val="22"/>
        </w:rPr>
        <w:t>1.15) = 96.27</w:t>
      </w:r>
      <w:r w:rsidR="000F007B" w:rsidRPr="00851ED7">
        <w:rPr>
          <w:szCs w:val="22"/>
        </w:rPr>
        <w:t>%</w:t>
      </w:r>
      <w:r w:rsidRPr="00851ED7">
        <w:rPr>
          <w:szCs w:val="22"/>
        </w:rPr>
        <w:t>.</w:t>
      </w:r>
    </w:p>
    <w:p w14:paraId="02BC9768" w14:textId="77777777" w:rsidR="00FA38F4" w:rsidRPr="00851ED7" w:rsidRDefault="00FA38F4" w:rsidP="00103261">
      <w:pPr>
        <w:pStyle w:val="Caption"/>
      </w:pPr>
      <w:bookmarkStart w:id="142" w:name="_Ref300045323"/>
      <w:bookmarkStart w:id="143" w:name="_Toc300303551"/>
      <w:r w:rsidRPr="00851ED7">
        <w:t>Table</w:t>
      </w:r>
      <w:bookmarkEnd w:id="142"/>
      <w:r w:rsidRPr="00851ED7">
        <w:t xml:space="preserve"> 1. Table for Estimating Percent of Lot Within Limits (PWL)</w:t>
      </w:r>
      <w:bookmarkEnd w:id="14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08"/>
        <w:gridCol w:w="1452"/>
        <w:gridCol w:w="912"/>
        <w:gridCol w:w="912"/>
        <w:gridCol w:w="912"/>
        <w:gridCol w:w="912"/>
        <w:gridCol w:w="912"/>
        <w:gridCol w:w="912"/>
        <w:gridCol w:w="912"/>
      </w:tblGrid>
      <w:tr w:rsidR="00FA38F4" w:rsidRPr="00851ED7" w14:paraId="7F0C79BE" w14:textId="77777777" w:rsidTr="002928C3">
        <w:trPr>
          <w:tblHeader/>
        </w:trPr>
        <w:tc>
          <w:tcPr>
            <w:tcW w:w="1508" w:type="dxa"/>
            <w:vMerge w:val="restart"/>
            <w:shd w:val="clear" w:color="C0C0C0" w:fill="auto"/>
          </w:tcPr>
          <w:p w14:paraId="18092B14" w14:textId="77777777" w:rsidR="00FA38F4" w:rsidRPr="00851ED7" w:rsidRDefault="00FA38F4" w:rsidP="00103261">
            <w:pPr>
              <w:pStyle w:val="TableHead"/>
              <w:keepNext/>
              <w:rPr>
                <w:sz w:val="18"/>
                <w:szCs w:val="18"/>
              </w:rPr>
            </w:pPr>
            <w:r w:rsidRPr="00851ED7">
              <w:rPr>
                <w:sz w:val="18"/>
                <w:szCs w:val="18"/>
              </w:rPr>
              <w:t>Percent Within Limits</w:t>
            </w:r>
            <w:r w:rsidRPr="00851ED7">
              <w:rPr>
                <w:sz w:val="18"/>
                <w:szCs w:val="18"/>
              </w:rPr>
              <w:br/>
              <w:t>(P</w:t>
            </w:r>
            <w:r w:rsidRPr="00851ED7">
              <w:rPr>
                <w:sz w:val="18"/>
                <w:szCs w:val="18"/>
                <w:vertAlign w:val="subscript"/>
              </w:rPr>
              <w:t>L</w:t>
            </w:r>
            <w:r w:rsidRPr="00851ED7">
              <w:rPr>
                <w:sz w:val="18"/>
                <w:szCs w:val="18"/>
              </w:rPr>
              <w:t xml:space="preserve"> and P</w:t>
            </w:r>
            <w:r w:rsidRPr="00851ED7">
              <w:rPr>
                <w:sz w:val="18"/>
                <w:szCs w:val="18"/>
                <w:vertAlign w:val="subscript"/>
              </w:rPr>
              <w:t>U</w:t>
            </w:r>
            <w:r w:rsidRPr="00851ED7">
              <w:rPr>
                <w:sz w:val="18"/>
                <w:szCs w:val="18"/>
              </w:rPr>
              <w:t>)</w:t>
            </w:r>
          </w:p>
        </w:tc>
        <w:tc>
          <w:tcPr>
            <w:tcW w:w="7836" w:type="dxa"/>
            <w:gridSpan w:val="8"/>
            <w:shd w:val="clear" w:color="C0C0C0" w:fill="auto"/>
          </w:tcPr>
          <w:p w14:paraId="32C65DE2" w14:textId="77777777" w:rsidR="00FA38F4" w:rsidRPr="00851ED7" w:rsidRDefault="00FA38F4" w:rsidP="00103261">
            <w:pPr>
              <w:pStyle w:val="TableHead"/>
              <w:keepNext/>
              <w:rPr>
                <w:sz w:val="18"/>
                <w:szCs w:val="18"/>
              </w:rPr>
            </w:pPr>
            <w:r w:rsidRPr="00851ED7">
              <w:rPr>
                <w:sz w:val="18"/>
                <w:szCs w:val="18"/>
              </w:rPr>
              <w:t>Positive Values of Q (Q</w:t>
            </w:r>
            <w:r w:rsidRPr="00851ED7">
              <w:rPr>
                <w:sz w:val="18"/>
                <w:szCs w:val="18"/>
                <w:vertAlign w:val="subscript"/>
              </w:rPr>
              <w:t>L</w:t>
            </w:r>
            <w:r w:rsidRPr="00851ED7">
              <w:rPr>
                <w:sz w:val="18"/>
                <w:szCs w:val="18"/>
              </w:rPr>
              <w:t xml:space="preserve"> and Q</w:t>
            </w:r>
            <w:r w:rsidRPr="00851ED7">
              <w:rPr>
                <w:sz w:val="18"/>
                <w:szCs w:val="18"/>
                <w:vertAlign w:val="subscript"/>
              </w:rPr>
              <w:t>U</w:t>
            </w:r>
            <w:r w:rsidRPr="00851ED7">
              <w:rPr>
                <w:sz w:val="18"/>
                <w:szCs w:val="18"/>
              </w:rPr>
              <w:t>)</w:t>
            </w:r>
          </w:p>
        </w:tc>
      </w:tr>
      <w:tr w:rsidR="00FA38F4" w:rsidRPr="00851ED7" w14:paraId="79C075F6" w14:textId="77777777" w:rsidTr="002928C3">
        <w:trPr>
          <w:tblHeader/>
        </w:trPr>
        <w:tc>
          <w:tcPr>
            <w:tcW w:w="1508" w:type="dxa"/>
            <w:vMerge/>
            <w:shd w:val="clear" w:color="C0C0C0" w:fill="auto"/>
          </w:tcPr>
          <w:p w14:paraId="1CA77BA4" w14:textId="77777777" w:rsidR="00FA38F4" w:rsidRPr="00851ED7" w:rsidRDefault="00FA38F4" w:rsidP="00103261">
            <w:pPr>
              <w:pStyle w:val="TableHead"/>
              <w:keepNext/>
              <w:rPr>
                <w:sz w:val="18"/>
                <w:szCs w:val="18"/>
              </w:rPr>
            </w:pPr>
          </w:p>
        </w:tc>
        <w:tc>
          <w:tcPr>
            <w:tcW w:w="1452" w:type="dxa"/>
            <w:shd w:val="clear" w:color="C0C0C0" w:fill="auto"/>
          </w:tcPr>
          <w:p w14:paraId="603F01BE" w14:textId="77777777" w:rsidR="00FA38F4" w:rsidRPr="00851ED7" w:rsidRDefault="00FA38F4" w:rsidP="00103261">
            <w:pPr>
              <w:pStyle w:val="TableHead"/>
              <w:keepNext/>
              <w:rPr>
                <w:sz w:val="18"/>
                <w:szCs w:val="18"/>
              </w:rPr>
            </w:pPr>
            <w:r w:rsidRPr="00851ED7">
              <w:rPr>
                <w:sz w:val="18"/>
                <w:szCs w:val="18"/>
              </w:rPr>
              <w:t>n=3</w:t>
            </w:r>
          </w:p>
        </w:tc>
        <w:tc>
          <w:tcPr>
            <w:tcW w:w="912" w:type="dxa"/>
            <w:shd w:val="clear" w:color="C0C0C0" w:fill="auto"/>
          </w:tcPr>
          <w:p w14:paraId="6C32B495" w14:textId="77777777" w:rsidR="00FA38F4" w:rsidRPr="00851ED7" w:rsidRDefault="00FA38F4" w:rsidP="00103261">
            <w:pPr>
              <w:pStyle w:val="TableHead"/>
              <w:keepNext/>
              <w:rPr>
                <w:sz w:val="18"/>
                <w:szCs w:val="18"/>
              </w:rPr>
            </w:pPr>
            <w:r w:rsidRPr="00851ED7">
              <w:rPr>
                <w:sz w:val="18"/>
                <w:szCs w:val="18"/>
              </w:rPr>
              <w:t>n=4</w:t>
            </w:r>
          </w:p>
        </w:tc>
        <w:tc>
          <w:tcPr>
            <w:tcW w:w="912" w:type="dxa"/>
            <w:shd w:val="clear" w:color="C0C0C0" w:fill="auto"/>
          </w:tcPr>
          <w:p w14:paraId="70469ACF" w14:textId="77777777" w:rsidR="00FA38F4" w:rsidRPr="00851ED7" w:rsidRDefault="00FA38F4" w:rsidP="00103261">
            <w:pPr>
              <w:pStyle w:val="TableHead"/>
              <w:keepNext/>
              <w:rPr>
                <w:sz w:val="18"/>
                <w:szCs w:val="18"/>
              </w:rPr>
            </w:pPr>
            <w:r w:rsidRPr="00851ED7">
              <w:rPr>
                <w:sz w:val="18"/>
                <w:szCs w:val="18"/>
              </w:rPr>
              <w:t>n=5</w:t>
            </w:r>
          </w:p>
        </w:tc>
        <w:tc>
          <w:tcPr>
            <w:tcW w:w="912" w:type="dxa"/>
            <w:shd w:val="clear" w:color="C0C0C0" w:fill="auto"/>
          </w:tcPr>
          <w:p w14:paraId="5FADD994" w14:textId="77777777" w:rsidR="00FA38F4" w:rsidRPr="00851ED7" w:rsidRDefault="00FA38F4" w:rsidP="00103261">
            <w:pPr>
              <w:pStyle w:val="TableHead"/>
              <w:keepNext/>
              <w:rPr>
                <w:sz w:val="18"/>
                <w:szCs w:val="18"/>
              </w:rPr>
            </w:pPr>
            <w:r w:rsidRPr="00851ED7">
              <w:rPr>
                <w:sz w:val="18"/>
                <w:szCs w:val="18"/>
              </w:rPr>
              <w:t>n=6</w:t>
            </w:r>
          </w:p>
        </w:tc>
        <w:tc>
          <w:tcPr>
            <w:tcW w:w="912" w:type="dxa"/>
            <w:shd w:val="clear" w:color="C0C0C0" w:fill="auto"/>
          </w:tcPr>
          <w:p w14:paraId="2B80EFA3" w14:textId="77777777" w:rsidR="00FA38F4" w:rsidRPr="00851ED7" w:rsidRDefault="00FA38F4" w:rsidP="00103261">
            <w:pPr>
              <w:pStyle w:val="TableHead"/>
              <w:keepNext/>
              <w:rPr>
                <w:sz w:val="18"/>
                <w:szCs w:val="18"/>
              </w:rPr>
            </w:pPr>
            <w:r w:rsidRPr="00851ED7">
              <w:rPr>
                <w:sz w:val="18"/>
                <w:szCs w:val="18"/>
              </w:rPr>
              <w:t>n=7</w:t>
            </w:r>
          </w:p>
        </w:tc>
        <w:tc>
          <w:tcPr>
            <w:tcW w:w="912" w:type="dxa"/>
            <w:shd w:val="clear" w:color="C0C0C0" w:fill="auto"/>
          </w:tcPr>
          <w:p w14:paraId="0C761723" w14:textId="77777777" w:rsidR="00FA38F4" w:rsidRPr="00851ED7" w:rsidRDefault="00FA38F4" w:rsidP="00103261">
            <w:pPr>
              <w:pStyle w:val="TableHead"/>
              <w:keepNext/>
              <w:rPr>
                <w:sz w:val="18"/>
                <w:szCs w:val="18"/>
              </w:rPr>
            </w:pPr>
            <w:r w:rsidRPr="00851ED7">
              <w:rPr>
                <w:sz w:val="18"/>
                <w:szCs w:val="18"/>
              </w:rPr>
              <w:t>n=8</w:t>
            </w:r>
          </w:p>
        </w:tc>
        <w:tc>
          <w:tcPr>
            <w:tcW w:w="912" w:type="dxa"/>
            <w:shd w:val="clear" w:color="C0C0C0" w:fill="auto"/>
          </w:tcPr>
          <w:p w14:paraId="296241CE" w14:textId="77777777" w:rsidR="00FA38F4" w:rsidRPr="00851ED7" w:rsidRDefault="00FA38F4" w:rsidP="00103261">
            <w:pPr>
              <w:pStyle w:val="TableHead"/>
              <w:keepNext/>
              <w:rPr>
                <w:sz w:val="18"/>
                <w:szCs w:val="18"/>
              </w:rPr>
            </w:pPr>
            <w:r w:rsidRPr="00851ED7">
              <w:rPr>
                <w:sz w:val="18"/>
                <w:szCs w:val="18"/>
              </w:rPr>
              <w:t>n=9</w:t>
            </w:r>
          </w:p>
        </w:tc>
        <w:tc>
          <w:tcPr>
            <w:tcW w:w="912" w:type="dxa"/>
            <w:shd w:val="clear" w:color="C0C0C0" w:fill="auto"/>
          </w:tcPr>
          <w:p w14:paraId="39833622" w14:textId="77777777" w:rsidR="00FA38F4" w:rsidRPr="00851ED7" w:rsidRDefault="00FA38F4" w:rsidP="00103261">
            <w:pPr>
              <w:pStyle w:val="TableHead"/>
              <w:keepNext/>
              <w:rPr>
                <w:sz w:val="18"/>
                <w:szCs w:val="18"/>
              </w:rPr>
            </w:pPr>
            <w:r w:rsidRPr="00851ED7">
              <w:rPr>
                <w:sz w:val="18"/>
                <w:szCs w:val="18"/>
              </w:rPr>
              <w:t>n=10</w:t>
            </w:r>
          </w:p>
        </w:tc>
      </w:tr>
      <w:tr w:rsidR="00FA38F4" w:rsidRPr="00851ED7" w14:paraId="24AD91FD" w14:textId="77777777" w:rsidTr="002928C3">
        <w:tc>
          <w:tcPr>
            <w:tcW w:w="1508" w:type="dxa"/>
            <w:shd w:val="clear" w:color="C0C0C0" w:fill="auto"/>
          </w:tcPr>
          <w:p w14:paraId="677A66BC" w14:textId="77777777" w:rsidR="00FA38F4" w:rsidRPr="00851ED7" w:rsidRDefault="00FA38F4" w:rsidP="00695C24">
            <w:pPr>
              <w:pStyle w:val="TableTextTiny"/>
            </w:pPr>
            <w:r w:rsidRPr="00851ED7">
              <w:t>99</w:t>
            </w:r>
          </w:p>
        </w:tc>
        <w:tc>
          <w:tcPr>
            <w:tcW w:w="1452" w:type="dxa"/>
            <w:shd w:val="clear" w:color="C0C0C0" w:fill="auto"/>
          </w:tcPr>
          <w:p w14:paraId="5DC42A9D" w14:textId="77777777" w:rsidR="00FA38F4" w:rsidRPr="00851ED7" w:rsidRDefault="00FA38F4" w:rsidP="00695C24">
            <w:pPr>
              <w:pStyle w:val="TableTextTiny"/>
            </w:pPr>
            <w:r w:rsidRPr="00851ED7">
              <w:t>1.1541</w:t>
            </w:r>
          </w:p>
        </w:tc>
        <w:tc>
          <w:tcPr>
            <w:tcW w:w="912" w:type="dxa"/>
            <w:shd w:val="clear" w:color="C0C0C0" w:fill="auto"/>
          </w:tcPr>
          <w:p w14:paraId="49A3AD97" w14:textId="77777777" w:rsidR="00FA38F4" w:rsidRPr="00851ED7" w:rsidRDefault="00FA38F4" w:rsidP="00695C24">
            <w:pPr>
              <w:pStyle w:val="TableTextTiny"/>
            </w:pPr>
            <w:r w:rsidRPr="00851ED7">
              <w:t>1.4700</w:t>
            </w:r>
          </w:p>
        </w:tc>
        <w:tc>
          <w:tcPr>
            <w:tcW w:w="912" w:type="dxa"/>
            <w:shd w:val="clear" w:color="C0C0C0" w:fill="auto"/>
          </w:tcPr>
          <w:p w14:paraId="27474A8E" w14:textId="77777777" w:rsidR="00FA38F4" w:rsidRPr="00851ED7" w:rsidRDefault="00FA38F4" w:rsidP="00695C24">
            <w:pPr>
              <w:pStyle w:val="TableTextTiny"/>
            </w:pPr>
            <w:r w:rsidRPr="00851ED7">
              <w:t>1.6714</w:t>
            </w:r>
          </w:p>
        </w:tc>
        <w:tc>
          <w:tcPr>
            <w:tcW w:w="912" w:type="dxa"/>
            <w:shd w:val="clear" w:color="C0C0C0" w:fill="auto"/>
          </w:tcPr>
          <w:p w14:paraId="7503F51C" w14:textId="77777777" w:rsidR="00FA38F4" w:rsidRPr="00851ED7" w:rsidRDefault="00FA38F4" w:rsidP="00695C24">
            <w:pPr>
              <w:pStyle w:val="TableTextTiny"/>
            </w:pPr>
            <w:r w:rsidRPr="00851ED7">
              <w:t>1.8008</w:t>
            </w:r>
          </w:p>
        </w:tc>
        <w:tc>
          <w:tcPr>
            <w:tcW w:w="912" w:type="dxa"/>
            <w:shd w:val="clear" w:color="C0C0C0" w:fill="auto"/>
          </w:tcPr>
          <w:p w14:paraId="33DF36F9" w14:textId="77777777" w:rsidR="00FA38F4" w:rsidRPr="00851ED7" w:rsidRDefault="00FA38F4" w:rsidP="00695C24">
            <w:pPr>
              <w:pStyle w:val="TableTextTiny"/>
            </w:pPr>
            <w:r w:rsidRPr="00851ED7">
              <w:t>1.8888</w:t>
            </w:r>
          </w:p>
        </w:tc>
        <w:tc>
          <w:tcPr>
            <w:tcW w:w="912" w:type="dxa"/>
            <w:shd w:val="clear" w:color="C0C0C0" w:fill="auto"/>
          </w:tcPr>
          <w:p w14:paraId="154CB56B" w14:textId="77777777" w:rsidR="00FA38F4" w:rsidRPr="00851ED7" w:rsidRDefault="00FA38F4" w:rsidP="00695C24">
            <w:pPr>
              <w:pStyle w:val="TableTextTiny"/>
            </w:pPr>
            <w:r w:rsidRPr="00851ED7">
              <w:t>1.9520</w:t>
            </w:r>
          </w:p>
        </w:tc>
        <w:tc>
          <w:tcPr>
            <w:tcW w:w="912" w:type="dxa"/>
            <w:shd w:val="clear" w:color="C0C0C0" w:fill="auto"/>
          </w:tcPr>
          <w:p w14:paraId="3AD87DDF" w14:textId="77777777" w:rsidR="00FA38F4" w:rsidRPr="00851ED7" w:rsidRDefault="00FA38F4" w:rsidP="00695C24">
            <w:pPr>
              <w:pStyle w:val="TableTextTiny"/>
            </w:pPr>
            <w:r w:rsidRPr="00851ED7">
              <w:t>1.9994</w:t>
            </w:r>
          </w:p>
        </w:tc>
        <w:tc>
          <w:tcPr>
            <w:tcW w:w="912" w:type="dxa"/>
            <w:shd w:val="clear" w:color="C0C0C0" w:fill="auto"/>
          </w:tcPr>
          <w:p w14:paraId="1E61B01A" w14:textId="77777777" w:rsidR="00FA38F4" w:rsidRPr="00851ED7" w:rsidRDefault="00FA38F4" w:rsidP="00695C24">
            <w:pPr>
              <w:pStyle w:val="TableTextTiny"/>
            </w:pPr>
            <w:r w:rsidRPr="00851ED7">
              <w:t>2.0362</w:t>
            </w:r>
          </w:p>
        </w:tc>
      </w:tr>
      <w:tr w:rsidR="00FA38F4" w:rsidRPr="00851ED7" w14:paraId="2EC629C9" w14:textId="77777777" w:rsidTr="002928C3">
        <w:tc>
          <w:tcPr>
            <w:tcW w:w="1508" w:type="dxa"/>
            <w:shd w:val="clear" w:color="C0C0C0" w:fill="auto"/>
          </w:tcPr>
          <w:p w14:paraId="31C667C2" w14:textId="77777777" w:rsidR="00FA38F4" w:rsidRPr="00851ED7" w:rsidRDefault="00FA38F4" w:rsidP="00695C24">
            <w:pPr>
              <w:pStyle w:val="TableTextTiny"/>
            </w:pPr>
            <w:r w:rsidRPr="00851ED7">
              <w:t>98</w:t>
            </w:r>
          </w:p>
        </w:tc>
        <w:tc>
          <w:tcPr>
            <w:tcW w:w="1452" w:type="dxa"/>
            <w:shd w:val="clear" w:color="C0C0C0" w:fill="auto"/>
          </w:tcPr>
          <w:p w14:paraId="238756F1" w14:textId="77777777" w:rsidR="00FA38F4" w:rsidRPr="00851ED7" w:rsidRDefault="00FA38F4" w:rsidP="00695C24">
            <w:pPr>
              <w:pStyle w:val="TableTextTiny"/>
            </w:pPr>
            <w:r w:rsidRPr="00851ED7">
              <w:t>1.1524</w:t>
            </w:r>
          </w:p>
        </w:tc>
        <w:tc>
          <w:tcPr>
            <w:tcW w:w="912" w:type="dxa"/>
            <w:shd w:val="clear" w:color="C0C0C0" w:fill="auto"/>
          </w:tcPr>
          <w:p w14:paraId="1A1F30BF" w14:textId="77777777" w:rsidR="00FA38F4" w:rsidRPr="00851ED7" w:rsidRDefault="00FA38F4" w:rsidP="00695C24">
            <w:pPr>
              <w:pStyle w:val="TableTextTiny"/>
            </w:pPr>
            <w:r w:rsidRPr="00851ED7">
              <w:t>1.4400</w:t>
            </w:r>
          </w:p>
        </w:tc>
        <w:tc>
          <w:tcPr>
            <w:tcW w:w="912" w:type="dxa"/>
            <w:shd w:val="clear" w:color="C0C0C0" w:fill="auto"/>
          </w:tcPr>
          <w:p w14:paraId="399DD705" w14:textId="77777777" w:rsidR="00FA38F4" w:rsidRPr="00851ED7" w:rsidRDefault="00FA38F4" w:rsidP="00695C24">
            <w:pPr>
              <w:pStyle w:val="TableTextTiny"/>
            </w:pPr>
            <w:r w:rsidRPr="00851ED7">
              <w:t>1.6016</w:t>
            </w:r>
          </w:p>
        </w:tc>
        <w:tc>
          <w:tcPr>
            <w:tcW w:w="912" w:type="dxa"/>
            <w:shd w:val="clear" w:color="C0C0C0" w:fill="auto"/>
          </w:tcPr>
          <w:p w14:paraId="774EA72A" w14:textId="77777777" w:rsidR="00FA38F4" w:rsidRPr="00851ED7" w:rsidRDefault="00FA38F4" w:rsidP="00695C24">
            <w:pPr>
              <w:pStyle w:val="TableTextTiny"/>
            </w:pPr>
            <w:r w:rsidRPr="00851ED7">
              <w:t>1.6982</w:t>
            </w:r>
          </w:p>
        </w:tc>
        <w:tc>
          <w:tcPr>
            <w:tcW w:w="912" w:type="dxa"/>
            <w:shd w:val="clear" w:color="C0C0C0" w:fill="auto"/>
          </w:tcPr>
          <w:p w14:paraId="1F6FF9FC" w14:textId="77777777" w:rsidR="00FA38F4" w:rsidRPr="00851ED7" w:rsidRDefault="00FA38F4" w:rsidP="00695C24">
            <w:pPr>
              <w:pStyle w:val="TableTextTiny"/>
            </w:pPr>
            <w:r w:rsidRPr="00851ED7">
              <w:t>1.7612</w:t>
            </w:r>
          </w:p>
        </w:tc>
        <w:tc>
          <w:tcPr>
            <w:tcW w:w="912" w:type="dxa"/>
            <w:shd w:val="clear" w:color="C0C0C0" w:fill="auto"/>
          </w:tcPr>
          <w:p w14:paraId="25D5F89D" w14:textId="77777777" w:rsidR="00FA38F4" w:rsidRPr="00851ED7" w:rsidRDefault="00FA38F4" w:rsidP="00695C24">
            <w:pPr>
              <w:pStyle w:val="TableTextTiny"/>
            </w:pPr>
            <w:r w:rsidRPr="00851ED7">
              <w:t>1.8053</w:t>
            </w:r>
          </w:p>
        </w:tc>
        <w:tc>
          <w:tcPr>
            <w:tcW w:w="912" w:type="dxa"/>
            <w:shd w:val="clear" w:color="C0C0C0" w:fill="auto"/>
          </w:tcPr>
          <w:p w14:paraId="1CAF5E21" w14:textId="77777777" w:rsidR="00FA38F4" w:rsidRPr="00851ED7" w:rsidRDefault="00FA38F4" w:rsidP="00695C24">
            <w:pPr>
              <w:pStyle w:val="TableTextTiny"/>
            </w:pPr>
            <w:r w:rsidRPr="00851ED7">
              <w:t>1.8379</w:t>
            </w:r>
          </w:p>
        </w:tc>
        <w:tc>
          <w:tcPr>
            <w:tcW w:w="912" w:type="dxa"/>
            <w:shd w:val="clear" w:color="C0C0C0" w:fill="auto"/>
          </w:tcPr>
          <w:p w14:paraId="0EBAC938" w14:textId="77777777" w:rsidR="00FA38F4" w:rsidRPr="00851ED7" w:rsidRDefault="00FA38F4" w:rsidP="00695C24">
            <w:pPr>
              <w:pStyle w:val="TableTextTiny"/>
            </w:pPr>
            <w:r w:rsidRPr="00851ED7">
              <w:t>1.8630</w:t>
            </w:r>
          </w:p>
        </w:tc>
      </w:tr>
      <w:tr w:rsidR="00FA38F4" w:rsidRPr="00851ED7" w14:paraId="41E1BB9D" w14:textId="77777777" w:rsidTr="002928C3">
        <w:tc>
          <w:tcPr>
            <w:tcW w:w="1508" w:type="dxa"/>
            <w:shd w:val="clear" w:color="C0C0C0" w:fill="auto"/>
          </w:tcPr>
          <w:p w14:paraId="033DBF97" w14:textId="77777777" w:rsidR="00FA38F4" w:rsidRPr="00851ED7" w:rsidRDefault="00FA38F4" w:rsidP="00695C24">
            <w:pPr>
              <w:pStyle w:val="TableTextTiny"/>
            </w:pPr>
            <w:r w:rsidRPr="00851ED7">
              <w:t>97</w:t>
            </w:r>
          </w:p>
        </w:tc>
        <w:tc>
          <w:tcPr>
            <w:tcW w:w="1452" w:type="dxa"/>
            <w:shd w:val="clear" w:color="C0C0C0" w:fill="auto"/>
          </w:tcPr>
          <w:p w14:paraId="72EBC6D7" w14:textId="77777777" w:rsidR="00FA38F4" w:rsidRPr="00851ED7" w:rsidRDefault="00FA38F4" w:rsidP="00695C24">
            <w:pPr>
              <w:pStyle w:val="TableTextTiny"/>
            </w:pPr>
            <w:r w:rsidRPr="00851ED7">
              <w:t>1.1496</w:t>
            </w:r>
          </w:p>
        </w:tc>
        <w:tc>
          <w:tcPr>
            <w:tcW w:w="912" w:type="dxa"/>
            <w:shd w:val="clear" w:color="C0C0C0" w:fill="auto"/>
          </w:tcPr>
          <w:p w14:paraId="5A380EC8" w14:textId="77777777" w:rsidR="00FA38F4" w:rsidRPr="00851ED7" w:rsidRDefault="00FA38F4" w:rsidP="00695C24">
            <w:pPr>
              <w:pStyle w:val="TableTextTiny"/>
            </w:pPr>
            <w:r w:rsidRPr="00851ED7">
              <w:t>1.4100</w:t>
            </w:r>
          </w:p>
        </w:tc>
        <w:tc>
          <w:tcPr>
            <w:tcW w:w="912" w:type="dxa"/>
            <w:shd w:val="clear" w:color="C0C0C0" w:fill="auto"/>
          </w:tcPr>
          <w:p w14:paraId="339BF5FC" w14:textId="77777777" w:rsidR="00FA38F4" w:rsidRPr="00851ED7" w:rsidRDefault="00FA38F4" w:rsidP="00695C24">
            <w:pPr>
              <w:pStyle w:val="TableTextTiny"/>
            </w:pPr>
            <w:r w:rsidRPr="00851ED7">
              <w:t>1.5427</w:t>
            </w:r>
          </w:p>
        </w:tc>
        <w:tc>
          <w:tcPr>
            <w:tcW w:w="912" w:type="dxa"/>
            <w:shd w:val="clear" w:color="C0C0C0" w:fill="auto"/>
          </w:tcPr>
          <w:p w14:paraId="01388A89" w14:textId="77777777" w:rsidR="00FA38F4" w:rsidRPr="00851ED7" w:rsidRDefault="00FA38F4" w:rsidP="00695C24">
            <w:pPr>
              <w:pStyle w:val="TableTextTiny"/>
            </w:pPr>
            <w:r w:rsidRPr="00851ED7">
              <w:t>1.6181</w:t>
            </w:r>
          </w:p>
        </w:tc>
        <w:tc>
          <w:tcPr>
            <w:tcW w:w="912" w:type="dxa"/>
            <w:shd w:val="clear" w:color="C0C0C0" w:fill="auto"/>
          </w:tcPr>
          <w:p w14:paraId="71274FE8" w14:textId="77777777" w:rsidR="00FA38F4" w:rsidRPr="00851ED7" w:rsidRDefault="00FA38F4" w:rsidP="00695C24">
            <w:pPr>
              <w:pStyle w:val="TableTextTiny"/>
            </w:pPr>
            <w:r w:rsidRPr="00851ED7">
              <w:t>1.6661</w:t>
            </w:r>
          </w:p>
        </w:tc>
        <w:tc>
          <w:tcPr>
            <w:tcW w:w="912" w:type="dxa"/>
            <w:shd w:val="clear" w:color="C0C0C0" w:fill="auto"/>
          </w:tcPr>
          <w:p w14:paraId="0C316295" w14:textId="77777777" w:rsidR="00FA38F4" w:rsidRPr="00851ED7" w:rsidRDefault="00FA38F4" w:rsidP="00695C24">
            <w:pPr>
              <w:pStyle w:val="TableTextTiny"/>
            </w:pPr>
            <w:r w:rsidRPr="00851ED7">
              <w:t>1.6993</w:t>
            </w:r>
          </w:p>
        </w:tc>
        <w:tc>
          <w:tcPr>
            <w:tcW w:w="912" w:type="dxa"/>
            <w:shd w:val="clear" w:color="C0C0C0" w:fill="auto"/>
          </w:tcPr>
          <w:p w14:paraId="5D9FB157" w14:textId="77777777" w:rsidR="00FA38F4" w:rsidRPr="00851ED7" w:rsidRDefault="00FA38F4" w:rsidP="00695C24">
            <w:pPr>
              <w:pStyle w:val="TableTextTiny"/>
            </w:pPr>
            <w:r w:rsidRPr="00851ED7">
              <w:t>1.7235</w:t>
            </w:r>
          </w:p>
        </w:tc>
        <w:tc>
          <w:tcPr>
            <w:tcW w:w="912" w:type="dxa"/>
            <w:shd w:val="clear" w:color="C0C0C0" w:fill="auto"/>
          </w:tcPr>
          <w:p w14:paraId="52632DD2" w14:textId="77777777" w:rsidR="00FA38F4" w:rsidRPr="00851ED7" w:rsidRDefault="00FA38F4" w:rsidP="00695C24">
            <w:pPr>
              <w:pStyle w:val="TableTextTiny"/>
            </w:pPr>
            <w:r w:rsidRPr="00851ED7">
              <w:t>1.7420</w:t>
            </w:r>
          </w:p>
        </w:tc>
      </w:tr>
      <w:tr w:rsidR="00FA38F4" w:rsidRPr="00851ED7" w14:paraId="792FB48D" w14:textId="77777777" w:rsidTr="002928C3">
        <w:tc>
          <w:tcPr>
            <w:tcW w:w="1508" w:type="dxa"/>
            <w:shd w:val="clear" w:color="C0C0C0" w:fill="auto"/>
          </w:tcPr>
          <w:p w14:paraId="0BE74636" w14:textId="77777777" w:rsidR="00FA38F4" w:rsidRPr="00851ED7" w:rsidRDefault="00FA38F4" w:rsidP="00695C24">
            <w:pPr>
              <w:pStyle w:val="TableTextTiny"/>
            </w:pPr>
            <w:r w:rsidRPr="00851ED7">
              <w:t>96</w:t>
            </w:r>
          </w:p>
        </w:tc>
        <w:tc>
          <w:tcPr>
            <w:tcW w:w="1452" w:type="dxa"/>
            <w:shd w:val="clear" w:color="C0C0C0" w:fill="auto"/>
          </w:tcPr>
          <w:p w14:paraId="427D46BB" w14:textId="77777777" w:rsidR="00FA38F4" w:rsidRPr="00851ED7" w:rsidRDefault="00FA38F4" w:rsidP="00695C24">
            <w:pPr>
              <w:pStyle w:val="TableTextTiny"/>
            </w:pPr>
            <w:r w:rsidRPr="00851ED7">
              <w:t>1.1456</w:t>
            </w:r>
          </w:p>
        </w:tc>
        <w:tc>
          <w:tcPr>
            <w:tcW w:w="912" w:type="dxa"/>
            <w:shd w:val="clear" w:color="C0C0C0" w:fill="auto"/>
          </w:tcPr>
          <w:p w14:paraId="5B0F47DA" w14:textId="77777777" w:rsidR="00FA38F4" w:rsidRPr="00851ED7" w:rsidRDefault="00FA38F4" w:rsidP="00695C24">
            <w:pPr>
              <w:pStyle w:val="TableTextTiny"/>
            </w:pPr>
            <w:r w:rsidRPr="00851ED7">
              <w:t>1.3800</w:t>
            </w:r>
          </w:p>
        </w:tc>
        <w:tc>
          <w:tcPr>
            <w:tcW w:w="912" w:type="dxa"/>
            <w:shd w:val="clear" w:color="C0C0C0" w:fill="auto"/>
          </w:tcPr>
          <w:p w14:paraId="744460D1" w14:textId="77777777" w:rsidR="00FA38F4" w:rsidRPr="00851ED7" w:rsidRDefault="00FA38F4" w:rsidP="00695C24">
            <w:pPr>
              <w:pStyle w:val="TableTextTiny"/>
            </w:pPr>
            <w:r w:rsidRPr="00851ED7">
              <w:t>1.4897</w:t>
            </w:r>
          </w:p>
        </w:tc>
        <w:tc>
          <w:tcPr>
            <w:tcW w:w="912" w:type="dxa"/>
            <w:shd w:val="clear" w:color="C0C0C0" w:fill="auto"/>
          </w:tcPr>
          <w:p w14:paraId="7E431DF8" w14:textId="77777777" w:rsidR="00FA38F4" w:rsidRPr="00851ED7" w:rsidRDefault="00FA38F4" w:rsidP="00695C24">
            <w:pPr>
              <w:pStyle w:val="TableTextTiny"/>
            </w:pPr>
            <w:r w:rsidRPr="00851ED7">
              <w:t>1.5497</w:t>
            </w:r>
          </w:p>
        </w:tc>
        <w:tc>
          <w:tcPr>
            <w:tcW w:w="912" w:type="dxa"/>
            <w:shd w:val="clear" w:color="C0C0C0" w:fill="auto"/>
          </w:tcPr>
          <w:p w14:paraId="6FE1B099" w14:textId="77777777" w:rsidR="00FA38F4" w:rsidRPr="00851ED7" w:rsidRDefault="00FA38F4" w:rsidP="00695C24">
            <w:pPr>
              <w:pStyle w:val="TableTextTiny"/>
            </w:pPr>
            <w:r w:rsidRPr="00851ED7">
              <w:t>1.5871</w:t>
            </w:r>
          </w:p>
        </w:tc>
        <w:tc>
          <w:tcPr>
            <w:tcW w:w="912" w:type="dxa"/>
            <w:shd w:val="clear" w:color="C0C0C0" w:fill="auto"/>
          </w:tcPr>
          <w:p w14:paraId="4040C103" w14:textId="77777777" w:rsidR="00FA38F4" w:rsidRPr="00851ED7" w:rsidRDefault="00FA38F4" w:rsidP="00695C24">
            <w:pPr>
              <w:pStyle w:val="TableTextTiny"/>
            </w:pPr>
            <w:r w:rsidRPr="00851ED7">
              <w:t>1.6127</w:t>
            </w:r>
          </w:p>
        </w:tc>
        <w:tc>
          <w:tcPr>
            <w:tcW w:w="912" w:type="dxa"/>
            <w:shd w:val="clear" w:color="C0C0C0" w:fill="auto"/>
          </w:tcPr>
          <w:p w14:paraId="0F396B6E" w14:textId="77777777" w:rsidR="00FA38F4" w:rsidRPr="00851ED7" w:rsidRDefault="00FA38F4" w:rsidP="00695C24">
            <w:pPr>
              <w:pStyle w:val="TableTextTiny"/>
            </w:pPr>
            <w:r w:rsidRPr="00851ED7">
              <w:t>1.6313</w:t>
            </w:r>
          </w:p>
        </w:tc>
        <w:tc>
          <w:tcPr>
            <w:tcW w:w="912" w:type="dxa"/>
            <w:shd w:val="clear" w:color="C0C0C0" w:fill="auto"/>
          </w:tcPr>
          <w:p w14:paraId="28DB1E8C" w14:textId="77777777" w:rsidR="00FA38F4" w:rsidRPr="00851ED7" w:rsidRDefault="00FA38F4" w:rsidP="00695C24">
            <w:pPr>
              <w:pStyle w:val="TableTextTiny"/>
            </w:pPr>
            <w:r w:rsidRPr="00851ED7">
              <w:t>1.6454</w:t>
            </w:r>
          </w:p>
        </w:tc>
      </w:tr>
      <w:tr w:rsidR="00FA38F4" w:rsidRPr="00851ED7" w14:paraId="7CD3F866" w14:textId="77777777" w:rsidTr="002928C3">
        <w:tc>
          <w:tcPr>
            <w:tcW w:w="1508" w:type="dxa"/>
            <w:shd w:val="clear" w:color="C0C0C0" w:fill="auto"/>
          </w:tcPr>
          <w:p w14:paraId="362E814E" w14:textId="77777777" w:rsidR="00FA38F4" w:rsidRPr="00851ED7" w:rsidRDefault="00FA38F4" w:rsidP="00695C24">
            <w:pPr>
              <w:pStyle w:val="TableTextTiny"/>
            </w:pPr>
            <w:r w:rsidRPr="00851ED7">
              <w:t>95</w:t>
            </w:r>
          </w:p>
        </w:tc>
        <w:tc>
          <w:tcPr>
            <w:tcW w:w="1452" w:type="dxa"/>
            <w:shd w:val="clear" w:color="C0C0C0" w:fill="auto"/>
          </w:tcPr>
          <w:p w14:paraId="31235F62" w14:textId="77777777" w:rsidR="00FA38F4" w:rsidRPr="00851ED7" w:rsidRDefault="00FA38F4" w:rsidP="00695C24">
            <w:pPr>
              <w:pStyle w:val="TableTextTiny"/>
            </w:pPr>
            <w:r w:rsidRPr="00851ED7">
              <w:t>1.1405</w:t>
            </w:r>
          </w:p>
        </w:tc>
        <w:tc>
          <w:tcPr>
            <w:tcW w:w="912" w:type="dxa"/>
            <w:shd w:val="clear" w:color="C0C0C0" w:fill="auto"/>
          </w:tcPr>
          <w:p w14:paraId="350F0878" w14:textId="77777777" w:rsidR="00FA38F4" w:rsidRPr="00851ED7" w:rsidRDefault="00FA38F4" w:rsidP="00695C24">
            <w:pPr>
              <w:pStyle w:val="TableTextTiny"/>
            </w:pPr>
            <w:r w:rsidRPr="00851ED7">
              <w:t>1.3500</w:t>
            </w:r>
          </w:p>
        </w:tc>
        <w:tc>
          <w:tcPr>
            <w:tcW w:w="912" w:type="dxa"/>
            <w:shd w:val="clear" w:color="C0C0C0" w:fill="auto"/>
          </w:tcPr>
          <w:p w14:paraId="1CC4C394" w14:textId="77777777" w:rsidR="00FA38F4" w:rsidRPr="00851ED7" w:rsidRDefault="00FA38F4" w:rsidP="00695C24">
            <w:pPr>
              <w:pStyle w:val="TableTextTiny"/>
            </w:pPr>
            <w:r w:rsidRPr="00851ED7">
              <w:t>1.4407</w:t>
            </w:r>
          </w:p>
        </w:tc>
        <w:tc>
          <w:tcPr>
            <w:tcW w:w="912" w:type="dxa"/>
            <w:shd w:val="clear" w:color="C0C0C0" w:fill="auto"/>
          </w:tcPr>
          <w:p w14:paraId="438FD264" w14:textId="77777777" w:rsidR="00FA38F4" w:rsidRPr="00851ED7" w:rsidRDefault="00FA38F4" w:rsidP="00695C24">
            <w:pPr>
              <w:pStyle w:val="TableTextTiny"/>
            </w:pPr>
            <w:r w:rsidRPr="00851ED7">
              <w:t>1.4887</w:t>
            </w:r>
          </w:p>
        </w:tc>
        <w:tc>
          <w:tcPr>
            <w:tcW w:w="912" w:type="dxa"/>
            <w:shd w:val="clear" w:color="C0C0C0" w:fill="auto"/>
          </w:tcPr>
          <w:p w14:paraId="7F87270F" w14:textId="77777777" w:rsidR="00FA38F4" w:rsidRPr="00851ED7" w:rsidRDefault="00FA38F4" w:rsidP="00695C24">
            <w:pPr>
              <w:pStyle w:val="TableTextTiny"/>
            </w:pPr>
            <w:r w:rsidRPr="00851ED7">
              <w:t>1.5181</w:t>
            </w:r>
          </w:p>
        </w:tc>
        <w:tc>
          <w:tcPr>
            <w:tcW w:w="912" w:type="dxa"/>
            <w:shd w:val="clear" w:color="C0C0C0" w:fill="auto"/>
          </w:tcPr>
          <w:p w14:paraId="7EF25764" w14:textId="77777777" w:rsidR="00FA38F4" w:rsidRPr="00851ED7" w:rsidRDefault="00FA38F4" w:rsidP="00695C24">
            <w:pPr>
              <w:pStyle w:val="TableTextTiny"/>
            </w:pPr>
            <w:r w:rsidRPr="00851ED7">
              <w:t>1.5381</w:t>
            </w:r>
          </w:p>
        </w:tc>
        <w:tc>
          <w:tcPr>
            <w:tcW w:w="912" w:type="dxa"/>
            <w:shd w:val="clear" w:color="C0C0C0" w:fill="auto"/>
          </w:tcPr>
          <w:p w14:paraId="320F9BBA" w14:textId="77777777" w:rsidR="00FA38F4" w:rsidRPr="00851ED7" w:rsidRDefault="00FA38F4" w:rsidP="00695C24">
            <w:pPr>
              <w:pStyle w:val="TableTextTiny"/>
            </w:pPr>
            <w:r w:rsidRPr="00851ED7">
              <w:t>1.5525</w:t>
            </w:r>
          </w:p>
        </w:tc>
        <w:tc>
          <w:tcPr>
            <w:tcW w:w="912" w:type="dxa"/>
            <w:shd w:val="clear" w:color="C0C0C0" w:fill="auto"/>
          </w:tcPr>
          <w:p w14:paraId="1BD606EA" w14:textId="77777777" w:rsidR="00FA38F4" w:rsidRPr="00851ED7" w:rsidRDefault="00FA38F4" w:rsidP="00695C24">
            <w:pPr>
              <w:pStyle w:val="TableTextTiny"/>
            </w:pPr>
            <w:r w:rsidRPr="00851ED7">
              <w:t>1.5635</w:t>
            </w:r>
          </w:p>
        </w:tc>
      </w:tr>
      <w:tr w:rsidR="00FA38F4" w:rsidRPr="00851ED7" w14:paraId="5F435545" w14:textId="77777777" w:rsidTr="002928C3">
        <w:tc>
          <w:tcPr>
            <w:tcW w:w="1508" w:type="dxa"/>
            <w:shd w:val="clear" w:color="C0C0C0" w:fill="auto"/>
          </w:tcPr>
          <w:p w14:paraId="6AED6680" w14:textId="77777777" w:rsidR="00FA38F4" w:rsidRPr="00851ED7" w:rsidRDefault="00FA38F4" w:rsidP="00695C24">
            <w:pPr>
              <w:pStyle w:val="TableTextTiny"/>
            </w:pPr>
            <w:r w:rsidRPr="00851ED7">
              <w:t>94</w:t>
            </w:r>
          </w:p>
        </w:tc>
        <w:tc>
          <w:tcPr>
            <w:tcW w:w="1452" w:type="dxa"/>
            <w:shd w:val="clear" w:color="C0C0C0" w:fill="auto"/>
          </w:tcPr>
          <w:p w14:paraId="308229AC" w14:textId="77777777" w:rsidR="00FA38F4" w:rsidRPr="00851ED7" w:rsidRDefault="00FA38F4" w:rsidP="00695C24">
            <w:pPr>
              <w:pStyle w:val="TableTextTiny"/>
            </w:pPr>
            <w:r w:rsidRPr="00851ED7">
              <w:t>1.1342</w:t>
            </w:r>
          </w:p>
        </w:tc>
        <w:tc>
          <w:tcPr>
            <w:tcW w:w="912" w:type="dxa"/>
            <w:shd w:val="clear" w:color="C0C0C0" w:fill="auto"/>
          </w:tcPr>
          <w:p w14:paraId="0C8577FD" w14:textId="77777777" w:rsidR="00FA38F4" w:rsidRPr="00851ED7" w:rsidRDefault="00FA38F4" w:rsidP="00695C24">
            <w:pPr>
              <w:pStyle w:val="TableTextTiny"/>
            </w:pPr>
            <w:r w:rsidRPr="00851ED7">
              <w:t>1.3200</w:t>
            </w:r>
          </w:p>
        </w:tc>
        <w:tc>
          <w:tcPr>
            <w:tcW w:w="912" w:type="dxa"/>
            <w:shd w:val="clear" w:color="C0C0C0" w:fill="auto"/>
          </w:tcPr>
          <w:p w14:paraId="7758E9D7" w14:textId="77777777" w:rsidR="00FA38F4" w:rsidRPr="00851ED7" w:rsidRDefault="00FA38F4" w:rsidP="00695C24">
            <w:pPr>
              <w:pStyle w:val="TableTextTiny"/>
            </w:pPr>
            <w:r w:rsidRPr="00851ED7">
              <w:t>1.3946</w:t>
            </w:r>
          </w:p>
        </w:tc>
        <w:tc>
          <w:tcPr>
            <w:tcW w:w="912" w:type="dxa"/>
            <w:shd w:val="clear" w:color="C0C0C0" w:fill="auto"/>
          </w:tcPr>
          <w:p w14:paraId="290FE181" w14:textId="77777777" w:rsidR="00FA38F4" w:rsidRPr="00851ED7" w:rsidRDefault="00FA38F4" w:rsidP="00695C24">
            <w:pPr>
              <w:pStyle w:val="TableTextTiny"/>
            </w:pPr>
            <w:r w:rsidRPr="00851ED7">
              <w:t>1.4329</w:t>
            </w:r>
          </w:p>
        </w:tc>
        <w:tc>
          <w:tcPr>
            <w:tcW w:w="912" w:type="dxa"/>
            <w:shd w:val="clear" w:color="C0C0C0" w:fill="auto"/>
          </w:tcPr>
          <w:p w14:paraId="614AEA34" w14:textId="77777777" w:rsidR="00FA38F4" w:rsidRPr="00851ED7" w:rsidRDefault="00FA38F4" w:rsidP="00695C24">
            <w:pPr>
              <w:pStyle w:val="TableTextTiny"/>
            </w:pPr>
            <w:r w:rsidRPr="00851ED7">
              <w:t>1.4561</w:t>
            </w:r>
          </w:p>
        </w:tc>
        <w:tc>
          <w:tcPr>
            <w:tcW w:w="912" w:type="dxa"/>
            <w:shd w:val="clear" w:color="C0C0C0" w:fill="auto"/>
          </w:tcPr>
          <w:p w14:paraId="1207ACA7" w14:textId="77777777" w:rsidR="00FA38F4" w:rsidRPr="00851ED7" w:rsidRDefault="00FA38F4" w:rsidP="00695C24">
            <w:pPr>
              <w:pStyle w:val="TableTextTiny"/>
            </w:pPr>
            <w:r w:rsidRPr="00851ED7">
              <w:t>1.4717</w:t>
            </w:r>
          </w:p>
        </w:tc>
        <w:tc>
          <w:tcPr>
            <w:tcW w:w="912" w:type="dxa"/>
            <w:shd w:val="clear" w:color="C0C0C0" w:fill="auto"/>
          </w:tcPr>
          <w:p w14:paraId="4B773B63" w14:textId="77777777" w:rsidR="00FA38F4" w:rsidRPr="00851ED7" w:rsidRDefault="00FA38F4" w:rsidP="00695C24">
            <w:pPr>
              <w:pStyle w:val="TableTextTiny"/>
            </w:pPr>
            <w:r w:rsidRPr="00851ED7">
              <w:t>1.4829</w:t>
            </w:r>
          </w:p>
        </w:tc>
        <w:tc>
          <w:tcPr>
            <w:tcW w:w="912" w:type="dxa"/>
            <w:shd w:val="clear" w:color="C0C0C0" w:fill="auto"/>
          </w:tcPr>
          <w:p w14:paraId="382E3210" w14:textId="77777777" w:rsidR="00FA38F4" w:rsidRPr="00851ED7" w:rsidRDefault="00FA38F4" w:rsidP="00695C24">
            <w:pPr>
              <w:pStyle w:val="TableTextTiny"/>
            </w:pPr>
            <w:r w:rsidRPr="00851ED7">
              <w:t>1.4914</w:t>
            </w:r>
          </w:p>
        </w:tc>
      </w:tr>
      <w:tr w:rsidR="00FA38F4" w:rsidRPr="00851ED7" w14:paraId="622C93A9" w14:textId="77777777" w:rsidTr="002928C3">
        <w:tc>
          <w:tcPr>
            <w:tcW w:w="1508" w:type="dxa"/>
            <w:shd w:val="clear" w:color="C0C0C0" w:fill="auto"/>
          </w:tcPr>
          <w:p w14:paraId="352B2084" w14:textId="77777777" w:rsidR="00FA38F4" w:rsidRPr="00851ED7" w:rsidRDefault="00FA38F4" w:rsidP="00695C24">
            <w:pPr>
              <w:pStyle w:val="TableTextTiny"/>
            </w:pPr>
            <w:r w:rsidRPr="00851ED7">
              <w:t>93</w:t>
            </w:r>
          </w:p>
        </w:tc>
        <w:tc>
          <w:tcPr>
            <w:tcW w:w="1452" w:type="dxa"/>
            <w:shd w:val="clear" w:color="C0C0C0" w:fill="auto"/>
          </w:tcPr>
          <w:p w14:paraId="528B49BC" w14:textId="77777777" w:rsidR="00FA38F4" w:rsidRPr="00851ED7" w:rsidRDefault="00FA38F4" w:rsidP="00695C24">
            <w:pPr>
              <w:pStyle w:val="TableTextTiny"/>
            </w:pPr>
            <w:r w:rsidRPr="00851ED7">
              <w:t>1.1269</w:t>
            </w:r>
          </w:p>
        </w:tc>
        <w:tc>
          <w:tcPr>
            <w:tcW w:w="912" w:type="dxa"/>
            <w:shd w:val="clear" w:color="C0C0C0" w:fill="auto"/>
          </w:tcPr>
          <w:p w14:paraId="44988CB6" w14:textId="77777777" w:rsidR="00FA38F4" w:rsidRPr="00851ED7" w:rsidRDefault="00FA38F4" w:rsidP="00695C24">
            <w:pPr>
              <w:pStyle w:val="TableTextTiny"/>
            </w:pPr>
            <w:r w:rsidRPr="00851ED7">
              <w:t>1.2900</w:t>
            </w:r>
          </w:p>
        </w:tc>
        <w:tc>
          <w:tcPr>
            <w:tcW w:w="912" w:type="dxa"/>
            <w:shd w:val="clear" w:color="C0C0C0" w:fill="auto"/>
          </w:tcPr>
          <w:p w14:paraId="2B5AECAC" w14:textId="77777777" w:rsidR="00FA38F4" w:rsidRPr="00851ED7" w:rsidRDefault="00FA38F4" w:rsidP="00695C24">
            <w:pPr>
              <w:pStyle w:val="TableTextTiny"/>
            </w:pPr>
            <w:r w:rsidRPr="00851ED7">
              <w:t>1.3508</w:t>
            </w:r>
          </w:p>
        </w:tc>
        <w:tc>
          <w:tcPr>
            <w:tcW w:w="912" w:type="dxa"/>
            <w:shd w:val="clear" w:color="C0C0C0" w:fill="auto"/>
          </w:tcPr>
          <w:p w14:paraId="5A36520F" w14:textId="77777777" w:rsidR="00FA38F4" w:rsidRPr="00851ED7" w:rsidRDefault="00FA38F4" w:rsidP="00695C24">
            <w:pPr>
              <w:pStyle w:val="TableTextTiny"/>
            </w:pPr>
            <w:r w:rsidRPr="00851ED7">
              <w:t>1.3810</w:t>
            </w:r>
          </w:p>
        </w:tc>
        <w:tc>
          <w:tcPr>
            <w:tcW w:w="912" w:type="dxa"/>
            <w:shd w:val="clear" w:color="C0C0C0" w:fill="auto"/>
          </w:tcPr>
          <w:p w14:paraId="70F6DF8A" w14:textId="77777777" w:rsidR="00FA38F4" w:rsidRPr="00851ED7" w:rsidRDefault="00FA38F4" w:rsidP="00695C24">
            <w:pPr>
              <w:pStyle w:val="TableTextTiny"/>
            </w:pPr>
            <w:r w:rsidRPr="00851ED7">
              <w:t>1.3991</w:t>
            </w:r>
          </w:p>
        </w:tc>
        <w:tc>
          <w:tcPr>
            <w:tcW w:w="912" w:type="dxa"/>
            <w:shd w:val="clear" w:color="C0C0C0" w:fill="auto"/>
          </w:tcPr>
          <w:p w14:paraId="49EAA605" w14:textId="77777777" w:rsidR="00FA38F4" w:rsidRPr="00851ED7" w:rsidRDefault="00FA38F4" w:rsidP="00695C24">
            <w:pPr>
              <w:pStyle w:val="TableTextTiny"/>
            </w:pPr>
            <w:r w:rsidRPr="00851ED7">
              <w:t>1.4112</w:t>
            </w:r>
          </w:p>
        </w:tc>
        <w:tc>
          <w:tcPr>
            <w:tcW w:w="912" w:type="dxa"/>
            <w:shd w:val="clear" w:color="C0C0C0" w:fill="auto"/>
          </w:tcPr>
          <w:p w14:paraId="49EFF571" w14:textId="77777777" w:rsidR="00FA38F4" w:rsidRPr="00851ED7" w:rsidRDefault="00FA38F4" w:rsidP="00695C24">
            <w:pPr>
              <w:pStyle w:val="TableTextTiny"/>
            </w:pPr>
            <w:r w:rsidRPr="00851ED7">
              <w:t>1.4199</w:t>
            </w:r>
          </w:p>
        </w:tc>
        <w:tc>
          <w:tcPr>
            <w:tcW w:w="912" w:type="dxa"/>
            <w:shd w:val="clear" w:color="C0C0C0" w:fill="auto"/>
          </w:tcPr>
          <w:p w14:paraId="15A7D1E9" w14:textId="77777777" w:rsidR="00FA38F4" w:rsidRPr="00851ED7" w:rsidRDefault="00FA38F4" w:rsidP="00695C24">
            <w:pPr>
              <w:pStyle w:val="TableTextTiny"/>
            </w:pPr>
            <w:r w:rsidRPr="00851ED7">
              <w:t>1.4265</w:t>
            </w:r>
          </w:p>
        </w:tc>
      </w:tr>
      <w:tr w:rsidR="00FA38F4" w:rsidRPr="00851ED7" w14:paraId="15C09881" w14:textId="77777777" w:rsidTr="002928C3">
        <w:tc>
          <w:tcPr>
            <w:tcW w:w="1508" w:type="dxa"/>
            <w:shd w:val="clear" w:color="C0C0C0" w:fill="auto"/>
          </w:tcPr>
          <w:p w14:paraId="6329A730" w14:textId="77777777" w:rsidR="00FA38F4" w:rsidRPr="00851ED7" w:rsidRDefault="00FA38F4" w:rsidP="00695C24">
            <w:pPr>
              <w:pStyle w:val="TableTextTiny"/>
            </w:pPr>
            <w:r w:rsidRPr="00851ED7">
              <w:t>92</w:t>
            </w:r>
          </w:p>
        </w:tc>
        <w:tc>
          <w:tcPr>
            <w:tcW w:w="1452" w:type="dxa"/>
            <w:shd w:val="clear" w:color="C0C0C0" w:fill="auto"/>
          </w:tcPr>
          <w:p w14:paraId="4FFFD2C0" w14:textId="77777777" w:rsidR="00FA38F4" w:rsidRPr="00851ED7" w:rsidRDefault="00FA38F4" w:rsidP="00695C24">
            <w:pPr>
              <w:pStyle w:val="TableTextTiny"/>
            </w:pPr>
            <w:r w:rsidRPr="00851ED7">
              <w:t>1.1184</w:t>
            </w:r>
          </w:p>
        </w:tc>
        <w:tc>
          <w:tcPr>
            <w:tcW w:w="912" w:type="dxa"/>
            <w:shd w:val="clear" w:color="C0C0C0" w:fill="auto"/>
          </w:tcPr>
          <w:p w14:paraId="2444E253" w14:textId="77777777" w:rsidR="00FA38F4" w:rsidRPr="00851ED7" w:rsidRDefault="00FA38F4" w:rsidP="00695C24">
            <w:pPr>
              <w:pStyle w:val="TableTextTiny"/>
            </w:pPr>
            <w:r w:rsidRPr="00851ED7">
              <w:t>1.2600</w:t>
            </w:r>
          </w:p>
        </w:tc>
        <w:tc>
          <w:tcPr>
            <w:tcW w:w="912" w:type="dxa"/>
            <w:shd w:val="clear" w:color="C0C0C0" w:fill="auto"/>
          </w:tcPr>
          <w:p w14:paraId="01AB4413" w14:textId="77777777" w:rsidR="00FA38F4" w:rsidRPr="00851ED7" w:rsidRDefault="00FA38F4" w:rsidP="00695C24">
            <w:pPr>
              <w:pStyle w:val="TableTextTiny"/>
            </w:pPr>
            <w:r w:rsidRPr="00851ED7">
              <w:t>1.3088</w:t>
            </w:r>
          </w:p>
        </w:tc>
        <w:tc>
          <w:tcPr>
            <w:tcW w:w="912" w:type="dxa"/>
            <w:shd w:val="clear" w:color="C0C0C0" w:fill="auto"/>
          </w:tcPr>
          <w:p w14:paraId="225F500A" w14:textId="77777777" w:rsidR="00FA38F4" w:rsidRPr="00851ED7" w:rsidRDefault="00FA38F4" w:rsidP="00695C24">
            <w:pPr>
              <w:pStyle w:val="TableTextTiny"/>
            </w:pPr>
            <w:r w:rsidRPr="00851ED7">
              <w:t>1.3323</w:t>
            </w:r>
          </w:p>
        </w:tc>
        <w:tc>
          <w:tcPr>
            <w:tcW w:w="912" w:type="dxa"/>
            <w:shd w:val="clear" w:color="C0C0C0" w:fill="auto"/>
          </w:tcPr>
          <w:p w14:paraId="3D8E5FE2" w14:textId="77777777" w:rsidR="00FA38F4" w:rsidRPr="00851ED7" w:rsidRDefault="00FA38F4" w:rsidP="00695C24">
            <w:pPr>
              <w:pStyle w:val="TableTextTiny"/>
            </w:pPr>
            <w:r w:rsidRPr="00851ED7">
              <w:t>1.3461</w:t>
            </w:r>
          </w:p>
        </w:tc>
        <w:tc>
          <w:tcPr>
            <w:tcW w:w="912" w:type="dxa"/>
            <w:shd w:val="clear" w:color="C0C0C0" w:fill="auto"/>
          </w:tcPr>
          <w:p w14:paraId="1A014030" w14:textId="77777777" w:rsidR="00FA38F4" w:rsidRPr="00851ED7" w:rsidRDefault="00FA38F4" w:rsidP="00695C24">
            <w:pPr>
              <w:pStyle w:val="TableTextTiny"/>
            </w:pPr>
            <w:r w:rsidRPr="00851ED7">
              <w:t>1.3554</w:t>
            </w:r>
          </w:p>
        </w:tc>
        <w:tc>
          <w:tcPr>
            <w:tcW w:w="912" w:type="dxa"/>
            <w:shd w:val="clear" w:color="C0C0C0" w:fill="auto"/>
          </w:tcPr>
          <w:p w14:paraId="3D08382C" w14:textId="77777777" w:rsidR="00FA38F4" w:rsidRPr="00851ED7" w:rsidRDefault="00FA38F4" w:rsidP="00695C24">
            <w:pPr>
              <w:pStyle w:val="TableTextTiny"/>
            </w:pPr>
            <w:r w:rsidRPr="00851ED7">
              <w:t>1.3620</w:t>
            </w:r>
          </w:p>
        </w:tc>
        <w:tc>
          <w:tcPr>
            <w:tcW w:w="912" w:type="dxa"/>
            <w:shd w:val="clear" w:color="C0C0C0" w:fill="auto"/>
          </w:tcPr>
          <w:p w14:paraId="7F5FB570" w14:textId="77777777" w:rsidR="00FA38F4" w:rsidRPr="00851ED7" w:rsidRDefault="00FA38F4" w:rsidP="00695C24">
            <w:pPr>
              <w:pStyle w:val="TableTextTiny"/>
            </w:pPr>
            <w:r w:rsidRPr="00851ED7">
              <w:t>1.3670</w:t>
            </w:r>
          </w:p>
        </w:tc>
      </w:tr>
      <w:tr w:rsidR="00FA38F4" w:rsidRPr="00851ED7" w14:paraId="115481DF" w14:textId="77777777" w:rsidTr="002928C3">
        <w:tc>
          <w:tcPr>
            <w:tcW w:w="1508" w:type="dxa"/>
            <w:shd w:val="clear" w:color="C0C0C0" w:fill="auto"/>
          </w:tcPr>
          <w:p w14:paraId="18A7486F" w14:textId="77777777" w:rsidR="00FA38F4" w:rsidRPr="00851ED7" w:rsidRDefault="00FA38F4" w:rsidP="00695C24">
            <w:pPr>
              <w:pStyle w:val="TableTextTiny"/>
            </w:pPr>
            <w:r w:rsidRPr="00851ED7">
              <w:t>91</w:t>
            </w:r>
          </w:p>
        </w:tc>
        <w:tc>
          <w:tcPr>
            <w:tcW w:w="1452" w:type="dxa"/>
            <w:shd w:val="clear" w:color="C0C0C0" w:fill="auto"/>
          </w:tcPr>
          <w:p w14:paraId="64928D4F" w14:textId="77777777" w:rsidR="00FA38F4" w:rsidRPr="00851ED7" w:rsidRDefault="00FA38F4" w:rsidP="00695C24">
            <w:pPr>
              <w:pStyle w:val="TableTextTiny"/>
            </w:pPr>
            <w:r w:rsidRPr="00851ED7">
              <w:t>1.1089</w:t>
            </w:r>
          </w:p>
        </w:tc>
        <w:tc>
          <w:tcPr>
            <w:tcW w:w="912" w:type="dxa"/>
            <w:shd w:val="clear" w:color="C0C0C0" w:fill="auto"/>
          </w:tcPr>
          <w:p w14:paraId="6543F85F" w14:textId="77777777" w:rsidR="00FA38F4" w:rsidRPr="00851ED7" w:rsidRDefault="00FA38F4" w:rsidP="00695C24">
            <w:pPr>
              <w:pStyle w:val="TableTextTiny"/>
            </w:pPr>
            <w:r w:rsidRPr="00851ED7">
              <w:t>1.2300</w:t>
            </w:r>
          </w:p>
        </w:tc>
        <w:tc>
          <w:tcPr>
            <w:tcW w:w="912" w:type="dxa"/>
            <w:shd w:val="clear" w:color="C0C0C0" w:fill="auto"/>
          </w:tcPr>
          <w:p w14:paraId="7B9C4B32" w14:textId="77777777" w:rsidR="00FA38F4" w:rsidRPr="00851ED7" w:rsidRDefault="00FA38F4" w:rsidP="00695C24">
            <w:pPr>
              <w:pStyle w:val="TableTextTiny"/>
            </w:pPr>
            <w:r w:rsidRPr="00851ED7">
              <w:t>1.2683</w:t>
            </w:r>
          </w:p>
        </w:tc>
        <w:tc>
          <w:tcPr>
            <w:tcW w:w="912" w:type="dxa"/>
            <w:shd w:val="clear" w:color="C0C0C0" w:fill="auto"/>
          </w:tcPr>
          <w:p w14:paraId="35FDB294" w14:textId="77777777" w:rsidR="00FA38F4" w:rsidRPr="00851ED7" w:rsidRDefault="00FA38F4" w:rsidP="00695C24">
            <w:pPr>
              <w:pStyle w:val="TableTextTiny"/>
            </w:pPr>
            <w:r w:rsidRPr="00851ED7">
              <w:t>1.2860</w:t>
            </w:r>
          </w:p>
        </w:tc>
        <w:tc>
          <w:tcPr>
            <w:tcW w:w="912" w:type="dxa"/>
            <w:shd w:val="clear" w:color="C0C0C0" w:fill="auto"/>
          </w:tcPr>
          <w:p w14:paraId="60B8A384" w14:textId="77777777" w:rsidR="00FA38F4" w:rsidRPr="00851ED7" w:rsidRDefault="00FA38F4" w:rsidP="00695C24">
            <w:pPr>
              <w:pStyle w:val="TableTextTiny"/>
            </w:pPr>
            <w:r w:rsidRPr="00851ED7">
              <w:t>1.2964</w:t>
            </w:r>
          </w:p>
        </w:tc>
        <w:tc>
          <w:tcPr>
            <w:tcW w:w="912" w:type="dxa"/>
            <w:shd w:val="clear" w:color="C0C0C0" w:fill="auto"/>
          </w:tcPr>
          <w:p w14:paraId="2665F14C" w14:textId="77777777" w:rsidR="00FA38F4" w:rsidRPr="00851ED7" w:rsidRDefault="00FA38F4" w:rsidP="00695C24">
            <w:pPr>
              <w:pStyle w:val="TableTextTiny"/>
            </w:pPr>
            <w:r w:rsidRPr="00851ED7">
              <w:t>1.3032</w:t>
            </w:r>
          </w:p>
        </w:tc>
        <w:tc>
          <w:tcPr>
            <w:tcW w:w="912" w:type="dxa"/>
            <w:shd w:val="clear" w:color="C0C0C0" w:fill="auto"/>
          </w:tcPr>
          <w:p w14:paraId="2FE6AB21" w14:textId="77777777" w:rsidR="00FA38F4" w:rsidRPr="00851ED7" w:rsidRDefault="00FA38F4" w:rsidP="00695C24">
            <w:pPr>
              <w:pStyle w:val="TableTextTiny"/>
            </w:pPr>
            <w:r w:rsidRPr="00851ED7">
              <w:t>1.3081</w:t>
            </w:r>
          </w:p>
        </w:tc>
        <w:tc>
          <w:tcPr>
            <w:tcW w:w="912" w:type="dxa"/>
            <w:shd w:val="clear" w:color="C0C0C0" w:fill="auto"/>
          </w:tcPr>
          <w:p w14:paraId="3F3FE582" w14:textId="77777777" w:rsidR="00FA38F4" w:rsidRPr="00851ED7" w:rsidRDefault="00FA38F4" w:rsidP="00695C24">
            <w:pPr>
              <w:pStyle w:val="TableTextTiny"/>
            </w:pPr>
            <w:r w:rsidRPr="00851ED7">
              <w:t>1.3118</w:t>
            </w:r>
          </w:p>
        </w:tc>
      </w:tr>
      <w:tr w:rsidR="00FA38F4" w:rsidRPr="00851ED7" w14:paraId="2C7C9F64" w14:textId="77777777" w:rsidTr="002928C3">
        <w:tc>
          <w:tcPr>
            <w:tcW w:w="1508" w:type="dxa"/>
            <w:shd w:val="clear" w:color="C0C0C0" w:fill="auto"/>
          </w:tcPr>
          <w:p w14:paraId="72071316" w14:textId="77777777" w:rsidR="00FA38F4" w:rsidRPr="00851ED7" w:rsidRDefault="00FA38F4" w:rsidP="00695C24">
            <w:pPr>
              <w:pStyle w:val="TableTextTiny"/>
            </w:pPr>
            <w:r w:rsidRPr="00851ED7">
              <w:t>90</w:t>
            </w:r>
          </w:p>
        </w:tc>
        <w:tc>
          <w:tcPr>
            <w:tcW w:w="1452" w:type="dxa"/>
            <w:shd w:val="clear" w:color="C0C0C0" w:fill="auto"/>
          </w:tcPr>
          <w:p w14:paraId="14743359" w14:textId="77777777" w:rsidR="00FA38F4" w:rsidRPr="00851ED7" w:rsidRDefault="00FA38F4" w:rsidP="00695C24">
            <w:pPr>
              <w:pStyle w:val="TableTextTiny"/>
            </w:pPr>
            <w:r w:rsidRPr="00851ED7">
              <w:t>1.0982</w:t>
            </w:r>
          </w:p>
        </w:tc>
        <w:tc>
          <w:tcPr>
            <w:tcW w:w="912" w:type="dxa"/>
            <w:shd w:val="clear" w:color="C0C0C0" w:fill="auto"/>
          </w:tcPr>
          <w:p w14:paraId="48E296A7" w14:textId="77777777" w:rsidR="00FA38F4" w:rsidRPr="00851ED7" w:rsidRDefault="00FA38F4" w:rsidP="00695C24">
            <w:pPr>
              <w:pStyle w:val="TableTextTiny"/>
            </w:pPr>
            <w:r w:rsidRPr="00851ED7">
              <w:t>1.2000</w:t>
            </w:r>
          </w:p>
        </w:tc>
        <w:tc>
          <w:tcPr>
            <w:tcW w:w="912" w:type="dxa"/>
            <w:shd w:val="clear" w:color="C0C0C0" w:fill="auto"/>
          </w:tcPr>
          <w:p w14:paraId="37BA5CC9" w14:textId="77777777" w:rsidR="00FA38F4" w:rsidRPr="00851ED7" w:rsidRDefault="00FA38F4" w:rsidP="00695C24">
            <w:pPr>
              <w:pStyle w:val="TableTextTiny"/>
            </w:pPr>
            <w:r w:rsidRPr="00851ED7">
              <w:t>1.2290</w:t>
            </w:r>
          </w:p>
        </w:tc>
        <w:tc>
          <w:tcPr>
            <w:tcW w:w="912" w:type="dxa"/>
            <w:shd w:val="clear" w:color="C0C0C0" w:fill="auto"/>
          </w:tcPr>
          <w:p w14:paraId="038655E0" w14:textId="77777777" w:rsidR="00FA38F4" w:rsidRPr="00851ED7" w:rsidRDefault="00FA38F4" w:rsidP="00695C24">
            <w:pPr>
              <w:pStyle w:val="TableTextTiny"/>
            </w:pPr>
            <w:r w:rsidRPr="00851ED7">
              <w:t>1.2419</w:t>
            </w:r>
          </w:p>
        </w:tc>
        <w:tc>
          <w:tcPr>
            <w:tcW w:w="912" w:type="dxa"/>
            <w:shd w:val="clear" w:color="C0C0C0" w:fill="auto"/>
          </w:tcPr>
          <w:p w14:paraId="53993775" w14:textId="77777777" w:rsidR="00FA38F4" w:rsidRPr="00851ED7" w:rsidRDefault="00FA38F4" w:rsidP="00695C24">
            <w:pPr>
              <w:pStyle w:val="TableTextTiny"/>
            </w:pPr>
            <w:r w:rsidRPr="00851ED7">
              <w:t>1.2492</w:t>
            </w:r>
          </w:p>
        </w:tc>
        <w:tc>
          <w:tcPr>
            <w:tcW w:w="912" w:type="dxa"/>
            <w:shd w:val="clear" w:color="C0C0C0" w:fill="auto"/>
          </w:tcPr>
          <w:p w14:paraId="37F16F7A" w14:textId="77777777" w:rsidR="00FA38F4" w:rsidRPr="00851ED7" w:rsidRDefault="00FA38F4" w:rsidP="00695C24">
            <w:pPr>
              <w:pStyle w:val="TableTextTiny"/>
            </w:pPr>
            <w:r w:rsidRPr="00851ED7">
              <w:t>1.2541</w:t>
            </w:r>
          </w:p>
        </w:tc>
        <w:tc>
          <w:tcPr>
            <w:tcW w:w="912" w:type="dxa"/>
            <w:shd w:val="clear" w:color="C0C0C0" w:fill="auto"/>
          </w:tcPr>
          <w:p w14:paraId="444E6B58" w14:textId="77777777" w:rsidR="00FA38F4" w:rsidRPr="00851ED7" w:rsidRDefault="00FA38F4" w:rsidP="00695C24">
            <w:pPr>
              <w:pStyle w:val="TableTextTiny"/>
            </w:pPr>
            <w:r w:rsidRPr="00851ED7">
              <w:t>1.2576</w:t>
            </w:r>
          </w:p>
        </w:tc>
        <w:tc>
          <w:tcPr>
            <w:tcW w:w="912" w:type="dxa"/>
            <w:shd w:val="clear" w:color="C0C0C0" w:fill="auto"/>
          </w:tcPr>
          <w:p w14:paraId="0F78E883" w14:textId="77777777" w:rsidR="00FA38F4" w:rsidRPr="00851ED7" w:rsidRDefault="00FA38F4" w:rsidP="00695C24">
            <w:pPr>
              <w:pStyle w:val="TableTextTiny"/>
            </w:pPr>
            <w:r w:rsidRPr="00851ED7">
              <w:t>1.2602</w:t>
            </w:r>
          </w:p>
        </w:tc>
      </w:tr>
      <w:tr w:rsidR="00FA38F4" w:rsidRPr="00851ED7" w14:paraId="0D26A101" w14:textId="77777777" w:rsidTr="002928C3">
        <w:tc>
          <w:tcPr>
            <w:tcW w:w="1508" w:type="dxa"/>
            <w:shd w:val="clear" w:color="C0C0C0" w:fill="auto"/>
          </w:tcPr>
          <w:p w14:paraId="43FB82D7" w14:textId="77777777" w:rsidR="00FA38F4" w:rsidRPr="00851ED7" w:rsidRDefault="00FA38F4" w:rsidP="00695C24">
            <w:pPr>
              <w:pStyle w:val="TableTextTiny"/>
            </w:pPr>
            <w:r w:rsidRPr="00851ED7">
              <w:t>89</w:t>
            </w:r>
          </w:p>
        </w:tc>
        <w:tc>
          <w:tcPr>
            <w:tcW w:w="1452" w:type="dxa"/>
            <w:shd w:val="clear" w:color="C0C0C0" w:fill="auto"/>
          </w:tcPr>
          <w:p w14:paraId="22D73ED6" w14:textId="77777777" w:rsidR="00FA38F4" w:rsidRPr="00851ED7" w:rsidRDefault="00FA38F4" w:rsidP="00695C24">
            <w:pPr>
              <w:pStyle w:val="TableTextTiny"/>
            </w:pPr>
            <w:r w:rsidRPr="00851ED7">
              <w:t>1.0864</w:t>
            </w:r>
          </w:p>
        </w:tc>
        <w:tc>
          <w:tcPr>
            <w:tcW w:w="912" w:type="dxa"/>
            <w:shd w:val="clear" w:color="C0C0C0" w:fill="auto"/>
          </w:tcPr>
          <w:p w14:paraId="36924B38" w14:textId="77777777" w:rsidR="00FA38F4" w:rsidRPr="00851ED7" w:rsidRDefault="00FA38F4" w:rsidP="00695C24">
            <w:pPr>
              <w:pStyle w:val="TableTextTiny"/>
            </w:pPr>
            <w:r w:rsidRPr="00851ED7">
              <w:t>1.1700</w:t>
            </w:r>
          </w:p>
        </w:tc>
        <w:tc>
          <w:tcPr>
            <w:tcW w:w="912" w:type="dxa"/>
            <w:shd w:val="clear" w:color="C0C0C0" w:fill="auto"/>
          </w:tcPr>
          <w:p w14:paraId="255C7504" w14:textId="77777777" w:rsidR="00FA38F4" w:rsidRPr="00851ED7" w:rsidRDefault="00FA38F4" w:rsidP="00695C24">
            <w:pPr>
              <w:pStyle w:val="TableTextTiny"/>
            </w:pPr>
            <w:r w:rsidRPr="00851ED7">
              <w:t>1.1909</w:t>
            </w:r>
          </w:p>
        </w:tc>
        <w:tc>
          <w:tcPr>
            <w:tcW w:w="912" w:type="dxa"/>
            <w:shd w:val="clear" w:color="C0C0C0" w:fill="auto"/>
          </w:tcPr>
          <w:p w14:paraId="6701F3D7" w14:textId="77777777" w:rsidR="00FA38F4" w:rsidRPr="00851ED7" w:rsidRDefault="00FA38F4" w:rsidP="00695C24">
            <w:pPr>
              <w:pStyle w:val="TableTextTiny"/>
            </w:pPr>
            <w:r w:rsidRPr="00851ED7">
              <w:t>1.1995</w:t>
            </w:r>
          </w:p>
        </w:tc>
        <w:tc>
          <w:tcPr>
            <w:tcW w:w="912" w:type="dxa"/>
            <w:shd w:val="clear" w:color="C0C0C0" w:fill="auto"/>
          </w:tcPr>
          <w:p w14:paraId="50F473B1" w14:textId="77777777" w:rsidR="00FA38F4" w:rsidRPr="00851ED7" w:rsidRDefault="00FA38F4" w:rsidP="00695C24">
            <w:pPr>
              <w:pStyle w:val="TableTextTiny"/>
            </w:pPr>
            <w:r w:rsidRPr="00851ED7">
              <w:t>1.2043</w:t>
            </w:r>
          </w:p>
        </w:tc>
        <w:tc>
          <w:tcPr>
            <w:tcW w:w="912" w:type="dxa"/>
            <w:shd w:val="clear" w:color="C0C0C0" w:fill="auto"/>
          </w:tcPr>
          <w:p w14:paraId="4D073F6B" w14:textId="77777777" w:rsidR="00FA38F4" w:rsidRPr="00851ED7" w:rsidRDefault="00FA38F4" w:rsidP="00695C24">
            <w:pPr>
              <w:pStyle w:val="TableTextTiny"/>
            </w:pPr>
            <w:r w:rsidRPr="00851ED7">
              <w:t>1.2075</w:t>
            </w:r>
          </w:p>
        </w:tc>
        <w:tc>
          <w:tcPr>
            <w:tcW w:w="912" w:type="dxa"/>
            <w:shd w:val="clear" w:color="C0C0C0" w:fill="auto"/>
          </w:tcPr>
          <w:p w14:paraId="2A18B7DA" w14:textId="77777777" w:rsidR="00FA38F4" w:rsidRPr="00851ED7" w:rsidRDefault="00FA38F4" w:rsidP="00695C24">
            <w:pPr>
              <w:pStyle w:val="TableTextTiny"/>
            </w:pPr>
            <w:r w:rsidRPr="00851ED7">
              <w:t>1.2098</w:t>
            </w:r>
          </w:p>
        </w:tc>
        <w:tc>
          <w:tcPr>
            <w:tcW w:w="912" w:type="dxa"/>
            <w:shd w:val="clear" w:color="C0C0C0" w:fill="auto"/>
          </w:tcPr>
          <w:p w14:paraId="1151E0B8" w14:textId="77777777" w:rsidR="00FA38F4" w:rsidRPr="00851ED7" w:rsidRDefault="00FA38F4" w:rsidP="00695C24">
            <w:pPr>
              <w:pStyle w:val="TableTextTiny"/>
            </w:pPr>
            <w:r w:rsidRPr="00851ED7">
              <w:t>1.2115</w:t>
            </w:r>
          </w:p>
        </w:tc>
      </w:tr>
      <w:tr w:rsidR="00FA38F4" w:rsidRPr="00851ED7" w14:paraId="5F1612EC" w14:textId="77777777" w:rsidTr="002928C3">
        <w:tc>
          <w:tcPr>
            <w:tcW w:w="1508" w:type="dxa"/>
            <w:shd w:val="clear" w:color="C0C0C0" w:fill="auto"/>
          </w:tcPr>
          <w:p w14:paraId="1DFB52A5" w14:textId="77777777" w:rsidR="00FA38F4" w:rsidRPr="00851ED7" w:rsidRDefault="00FA38F4" w:rsidP="00695C24">
            <w:pPr>
              <w:pStyle w:val="TableTextTiny"/>
            </w:pPr>
            <w:r w:rsidRPr="00851ED7">
              <w:t>88</w:t>
            </w:r>
          </w:p>
        </w:tc>
        <w:tc>
          <w:tcPr>
            <w:tcW w:w="1452" w:type="dxa"/>
            <w:shd w:val="clear" w:color="C0C0C0" w:fill="auto"/>
          </w:tcPr>
          <w:p w14:paraId="4D9E4F05" w14:textId="77777777" w:rsidR="00FA38F4" w:rsidRPr="00851ED7" w:rsidRDefault="00FA38F4" w:rsidP="00695C24">
            <w:pPr>
              <w:pStyle w:val="TableTextTiny"/>
            </w:pPr>
            <w:r w:rsidRPr="00851ED7">
              <w:t>1.0736</w:t>
            </w:r>
          </w:p>
        </w:tc>
        <w:tc>
          <w:tcPr>
            <w:tcW w:w="912" w:type="dxa"/>
            <w:shd w:val="clear" w:color="C0C0C0" w:fill="auto"/>
          </w:tcPr>
          <w:p w14:paraId="4D4A4CCE" w14:textId="77777777" w:rsidR="00FA38F4" w:rsidRPr="00851ED7" w:rsidRDefault="00FA38F4" w:rsidP="00695C24">
            <w:pPr>
              <w:pStyle w:val="TableTextTiny"/>
            </w:pPr>
            <w:r w:rsidRPr="00851ED7">
              <w:t>1.1400</w:t>
            </w:r>
          </w:p>
        </w:tc>
        <w:tc>
          <w:tcPr>
            <w:tcW w:w="912" w:type="dxa"/>
            <w:shd w:val="clear" w:color="C0C0C0" w:fill="auto"/>
          </w:tcPr>
          <w:p w14:paraId="36715A72" w14:textId="77777777" w:rsidR="00FA38F4" w:rsidRPr="00851ED7" w:rsidRDefault="00FA38F4" w:rsidP="00695C24">
            <w:pPr>
              <w:pStyle w:val="TableTextTiny"/>
            </w:pPr>
            <w:r w:rsidRPr="00851ED7">
              <w:t>1.1537</w:t>
            </w:r>
          </w:p>
        </w:tc>
        <w:tc>
          <w:tcPr>
            <w:tcW w:w="912" w:type="dxa"/>
            <w:shd w:val="clear" w:color="C0C0C0" w:fill="auto"/>
          </w:tcPr>
          <w:p w14:paraId="35A79890" w14:textId="77777777" w:rsidR="00FA38F4" w:rsidRPr="00851ED7" w:rsidRDefault="00FA38F4" w:rsidP="00695C24">
            <w:pPr>
              <w:pStyle w:val="TableTextTiny"/>
            </w:pPr>
            <w:r w:rsidRPr="00851ED7">
              <w:t>1.1587</w:t>
            </w:r>
          </w:p>
        </w:tc>
        <w:tc>
          <w:tcPr>
            <w:tcW w:w="912" w:type="dxa"/>
            <w:shd w:val="clear" w:color="C0C0C0" w:fill="auto"/>
          </w:tcPr>
          <w:p w14:paraId="79949B49" w14:textId="77777777" w:rsidR="00FA38F4" w:rsidRPr="00851ED7" w:rsidRDefault="00FA38F4" w:rsidP="00695C24">
            <w:pPr>
              <w:pStyle w:val="TableTextTiny"/>
            </w:pPr>
            <w:r w:rsidRPr="00851ED7">
              <w:t>1.1613</w:t>
            </w:r>
          </w:p>
        </w:tc>
        <w:tc>
          <w:tcPr>
            <w:tcW w:w="912" w:type="dxa"/>
            <w:shd w:val="clear" w:color="C0C0C0" w:fill="auto"/>
          </w:tcPr>
          <w:p w14:paraId="55162A97" w14:textId="77777777" w:rsidR="00FA38F4" w:rsidRPr="00851ED7" w:rsidRDefault="00FA38F4" w:rsidP="00695C24">
            <w:pPr>
              <w:pStyle w:val="TableTextTiny"/>
            </w:pPr>
            <w:r w:rsidRPr="00851ED7">
              <w:t>1.1630</w:t>
            </w:r>
          </w:p>
        </w:tc>
        <w:tc>
          <w:tcPr>
            <w:tcW w:w="912" w:type="dxa"/>
            <w:shd w:val="clear" w:color="C0C0C0" w:fill="auto"/>
          </w:tcPr>
          <w:p w14:paraId="4E6CD26C" w14:textId="77777777" w:rsidR="00FA38F4" w:rsidRPr="00851ED7" w:rsidRDefault="00FA38F4" w:rsidP="00695C24">
            <w:pPr>
              <w:pStyle w:val="TableTextTiny"/>
            </w:pPr>
            <w:r w:rsidRPr="00851ED7">
              <w:t>1.1643</w:t>
            </w:r>
          </w:p>
        </w:tc>
        <w:tc>
          <w:tcPr>
            <w:tcW w:w="912" w:type="dxa"/>
            <w:shd w:val="clear" w:color="C0C0C0" w:fill="auto"/>
          </w:tcPr>
          <w:p w14:paraId="3FD164D5" w14:textId="77777777" w:rsidR="00FA38F4" w:rsidRPr="00851ED7" w:rsidRDefault="00FA38F4" w:rsidP="00695C24">
            <w:pPr>
              <w:pStyle w:val="TableTextTiny"/>
            </w:pPr>
            <w:r w:rsidRPr="00851ED7">
              <w:t>1.1653</w:t>
            </w:r>
          </w:p>
        </w:tc>
      </w:tr>
      <w:tr w:rsidR="00FA38F4" w:rsidRPr="00851ED7" w14:paraId="4CBDFA74" w14:textId="77777777" w:rsidTr="002928C3">
        <w:tc>
          <w:tcPr>
            <w:tcW w:w="1508" w:type="dxa"/>
            <w:shd w:val="clear" w:color="C0C0C0" w:fill="auto"/>
          </w:tcPr>
          <w:p w14:paraId="6CE0D5E0" w14:textId="77777777" w:rsidR="00FA38F4" w:rsidRPr="00851ED7" w:rsidRDefault="00FA38F4" w:rsidP="00695C24">
            <w:pPr>
              <w:pStyle w:val="TableTextTiny"/>
            </w:pPr>
            <w:r w:rsidRPr="00851ED7">
              <w:t>87</w:t>
            </w:r>
          </w:p>
        </w:tc>
        <w:tc>
          <w:tcPr>
            <w:tcW w:w="1452" w:type="dxa"/>
            <w:shd w:val="clear" w:color="C0C0C0" w:fill="auto"/>
          </w:tcPr>
          <w:p w14:paraId="0879F308" w14:textId="77777777" w:rsidR="00FA38F4" w:rsidRPr="00851ED7" w:rsidRDefault="00FA38F4" w:rsidP="00695C24">
            <w:pPr>
              <w:pStyle w:val="TableTextTiny"/>
            </w:pPr>
            <w:r w:rsidRPr="00851ED7">
              <w:t>1.0597</w:t>
            </w:r>
          </w:p>
        </w:tc>
        <w:tc>
          <w:tcPr>
            <w:tcW w:w="912" w:type="dxa"/>
            <w:shd w:val="clear" w:color="C0C0C0" w:fill="auto"/>
          </w:tcPr>
          <w:p w14:paraId="496D28BC" w14:textId="77777777" w:rsidR="00FA38F4" w:rsidRPr="00851ED7" w:rsidRDefault="00FA38F4" w:rsidP="00695C24">
            <w:pPr>
              <w:pStyle w:val="TableTextTiny"/>
            </w:pPr>
            <w:r w:rsidRPr="00851ED7">
              <w:t>1.1100</w:t>
            </w:r>
          </w:p>
        </w:tc>
        <w:tc>
          <w:tcPr>
            <w:tcW w:w="912" w:type="dxa"/>
            <w:shd w:val="clear" w:color="C0C0C0" w:fill="auto"/>
          </w:tcPr>
          <w:p w14:paraId="7BC0A24A" w14:textId="77777777" w:rsidR="00FA38F4" w:rsidRPr="00851ED7" w:rsidRDefault="00FA38F4" w:rsidP="00695C24">
            <w:pPr>
              <w:pStyle w:val="TableTextTiny"/>
            </w:pPr>
            <w:r w:rsidRPr="00851ED7">
              <w:t>1.1173</w:t>
            </w:r>
          </w:p>
        </w:tc>
        <w:tc>
          <w:tcPr>
            <w:tcW w:w="912" w:type="dxa"/>
            <w:shd w:val="clear" w:color="C0C0C0" w:fill="auto"/>
          </w:tcPr>
          <w:p w14:paraId="281EE39A" w14:textId="77777777" w:rsidR="00FA38F4" w:rsidRPr="00851ED7" w:rsidRDefault="00FA38F4" w:rsidP="00695C24">
            <w:pPr>
              <w:pStyle w:val="TableTextTiny"/>
            </w:pPr>
            <w:r w:rsidRPr="00851ED7">
              <w:t>1.1192</w:t>
            </w:r>
          </w:p>
        </w:tc>
        <w:tc>
          <w:tcPr>
            <w:tcW w:w="912" w:type="dxa"/>
            <w:shd w:val="clear" w:color="C0C0C0" w:fill="auto"/>
          </w:tcPr>
          <w:p w14:paraId="440E4205" w14:textId="77777777" w:rsidR="00FA38F4" w:rsidRPr="00851ED7" w:rsidRDefault="00FA38F4" w:rsidP="00695C24">
            <w:pPr>
              <w:pStyle w:val="TableTextTiny"/>
            </w:pPr>
            <w:r w:rsidRPr="00851ED7">
              <w:t>1.1199</w:t>
            </w:r>
          </w:p>
        </w:tc>
        <w:tc>
          <w:tcPr>
            <w:tcW w:w="912" w:type="dxa"/>
            <w:shd w:val="clear" w:color="C0C0C0" w:fill="auto"/>
          </w:tcPr>
          <w:p w14:paraId="720780B2" w14:textId="77777777" w:rsidR="00FA38F4" w:rsidRPr="00851ED7" w:rsidRDefault="00FA38F4" w:rsidP="00695C24">
            <w:pPr>
              <w:pStyle w:val="TableTextTiny"/>
            </w:pPr>
            <w:r w:rsidRPr="00851ED7">
              <w:t>1.1204</w:t>
            </w:r>
          </w:p>
        </w:tc>
        <w:tc>
          <w:tcPr>
            <w:tcW w:w="912" w:type="dxa"/>
            <w:shd w:val="clear" w:color="C0C0C0" w:fill="auto"/>
          </w:tcPr>
          <w:p w14:paraId="24E1266D" w14:textId="77777777" w:rsidR="00FA38F4" w:rsidRPr="00851ED7" w:rsidRDefault="00FA38F4" w:rsidP="00695C24">
            <w:pPr>
              <w:pStyle w:val="TableTextTiny"/>
            </w:pPr>
            <w:r w:rsidRPr="00851ED7">
              <w:t>1.1208</w:t>
            </w:r>
          </w:p>
        </w:tc>
        <w:tc>
          <w:tcPr>
            <w:tcW w:w="912" w:type="dxa"/>
            <w:shd w:val="clear" w:color="C0C0C0" w:fill="auto"/>
          </w:tcPr>
          <w:p w14:paraId="6C8BDD84" w14:textId="77777777" w:rsidR="00FA38F4" w:rsidRPr="00851ED7" w:rsidRDefault="00FA38F4" w:rsidP="00695C24">
            <w:pPr>
              <w:pStyle w:val="TableTextTiny"/>
            </w:pPr>
            <w:r w:rsidRPr="00851ED7">
              <w:t>1.1212</w:t>
            </w:r>
          </w:p>
        </w:tc>
      </w:tr>
      <w:tr w:rsidR="00FA38F4" w:rsidRPr="00851ED7" w14:paraId="6655F671" w14:textId="77777777" w:rsidTr="002928C3">
        <w:tc>
          <w:tcPr>
            <w:tcW w:w="1508" w:type="dxa"/>
            <w:shd w:val="clear" w:color="C0C0C0" w:fill="auto"/>
          </w:tcPr>
          <w:p w14:paraId="2F3E0464" w14:textId="77777777" w:rsidR="00FA38F4" w:rsidRPr="00851ED7" w:rsidRDefault="00FA38F4" w:rsidP="00695C24">
            <w:pPr>
              <w:pStyle w:val="TableTextTiny"/>
            </w:pPr>
            <w:r w:rsidRPr="00851ED7">
              <w:t>86</w:t>
            </w:r>
          </w:p>
        </w:tc>
        <w:tc>
          <w:tcPr>
            <w:tcW w:w="1452" w:type="dxa"/>
            <w:shd w:val="clear" w:color="C0C0C0" w:fill="auto"/>
          </w:tcPr>
          <w:p w14:paraId="793B3868" w14:textId="77777777" w:rsidR="00FA38F4" w:rsidRPr="00851ED7" w:rsidRDefault="00FA38F4" w:rsidP="00695C24">
            <w:pPr>
              <w:pStyle w:val="TableTextTiny"/>
            </w:pPr>
            <w:r w:rsidRPr="00851ED7">
              <w:t>1.0448</w:t>
            </w:r>
          </w:p>
        </w:tc>
        <w:tc>
          <w:tcPr>
            <w:tcW w:w="912" w:type="dxa"/>
            <w:shd w:val="clear" w:color="C0C0C0" w:fill="auto"/>
          </w:tcPr>
          <w:p w14:paraId="6FEFE3F1" w14:textId="77777777" w:rsidR="00FA38F4" w:rsidRPr="00851ED7" w:rsidRDefault="00FA38F4" w:rsidP="00695C24">
            <w:pPr>
              <w:pStyle w:val="TableTextTiny"/>
            </w:pPr>
            <w:r w:rsidRPr="00851ED7">
              <w:t>1.0800</w:t>
            </w:r>
          </w:p>
        </w:tc>
        <w:tc>
          <w:tcPr>
            <w:tcW w:w="912" w:type="dxa"/>
            <w:shd w:val="clear" w:color="C0C0C0" w:fill="auto"/>
          </w:tcPr>
          <w:p w14:paraId="61087F9F" w14:textId="77777777" w:rsidR="00FA38F4" w:rsidRPr="00851ED7" w:rsidRDefault="00FA38F4" w:rsidP="00695C24">
            <w:pPr>
              <w:pStyle w:val="TableTextTiny"/>
            </w:pPr>
            <w:r w:rsidRPr="00851ED7">
              <w:t>1.0817</w:t>
            </w:r>
          </w:p>
        </w:tc>
        <w:tc>
          <w:tcPr>
            <w:tcW w:w="912" w:type="dxa"/>
            <w:shd w:val="clear" w:color="C0C0C0" w:fill="auto"/>
          </w:tcPr>
          <w:p w14:paraId="1E14E655" w14:textId="77777777" w:rsidR="00FA38F4" w:rsidRPr="00851ED7" w:rsidRDefault="00FA38F4" w:rsidP="00695C24">
            <w:pPr>
              <w:pStyle w:val="TableTextTiny"/>
            </w:pPr>
            <w:r w:rsidRPr="00851ED7">
              <w:t>1.0808</w:t>
            </w:r>
          </w:p>
        </w:tc>
        <w:tc>
          <w:tcPr>
            <w:tcW w:w="912" w:type="dxa"/>
            <w:shd w:val="clear" w:color="C0C0C0" w:fill="auto"/>
          </w:tcPr>
          <w:p w14:paraId="22D5101D" w14:textId="77777777" w:rsidR="00FA38F4" w:rsidRPr="00851ED7" w:rsidRDefault="00FA38F4" w:rsidP="00695C24">
            <w:pPr>
              <w:pStyle w:val="TableTextTiny"/>
            </w:pPr>
            <w:r w:rsidRPr="00851ED7">
              <w:t>1.0800</w:t>
            </w:r>
          </w:p>
        </w:tc>
        <w:tc>
          <w:tcPr>
            <w:tcW w:w="912" w:type="dxa"/>
            <w:shd w:val="clear" w:color="C0C0C0" w:fill="auto"/>
          </w:tcPr>
          <w:p w14:paraId="62D7FC14" w14:textId="77777777" w:rsidR="00FA38F4" w:rsidRPr="00851ED7" w:rsidRDefault="00FA38F4" w:rsidP="00695C24">
            <w:pPr>
              <w:pStyle w:val="TableTextTiny"/>
            </w:pPr>
            <w:r w:rsidRPr="00851ED7">
              <w:t>1.0794</w:t>
            </w:r>
          </w:p>
        </w:tc>
        <w:tc>
          <w:tcPr>
            <w:tcW w:w="912" w:type="dxa"/>
            <w:shd w:val="clear" w:color="C0C0C0" w:fill="auto"/>
          </w:tcPr>
          <w:p w14:paraId="12EE796A" w14:textId="77777777" w:rsidR="00FA38F4" w:rsidRPr="00851ED7" w:rsidRDefault="00FA38F4" w:rsidP="00695C24">
            <w:pPr>
              <w:pStyle w:val="TableTextTiny"/>
            </w:pPr>
            <w:r w:rsidRPr="00851ED7">
              <w:t>1.0791</w:t>
            </w:r>
          </w:p>
        </w:tc>
        <w:tc>
          <w:tcPr>
            <w:tcW w:w="912" w:type="dxa"/>
            <w:shd w:val="clear" w:color="C0C0C0" w:fill="auto"/>
          </w:tcPr>
          <w:p w14:paraId="61B48B6E" w14:textId="77777777" w:rsidR="00FA38F4" w:rsidRPr="00851ED7" w:rsidRDefault="00FA38F4" w:rsidP="00695C24">
            <w:pPr>
              <w:pStyle w:val="TableTextTiny"/>
            </w:pPr>
            <w:r w:rsidRPr="00851ED7">
              <w:t>1.0789</w:t>
            </w:r>
          </w:p>
        </w:tc>
      </w:tr>
      <w:tr w:rsidR="00FA38F4" w:rsidRPr="00851ED7" w14:paraId="749D45AC" w14:textId="77777777" w:rsidTr="002928C3">
        <w:tc>
          <w:tcPr>
            <w:tcW w:w="1508" w:type="dxa"/>
            <w:shd w:val="clear" w:color="C0C0C0" w:fill="auto"/>
          </w:tcPr>
          <w:p w14:paraId="0ADC3415" w14:textId="77777777" w:rsidR="00FA38F4" w:rsidRPr="00851ED7" w:rsidRDefault="00FA38F4" w:rsidP="00695C24">
            <w:pPr>
              <w:pStyle w:val="TableTextTiny"/>
            </w:pPr>
            <w:r w:rsidRPr="00851ED7">
              <w:t>85</w:t>
            </w:r>
          </w:p>
        </w:tc>
        <w:tc>
          <w:tcPr>
            <w:tcW w:w="1452" w:type="dxa"/>
            <w:shd w:val="clear" w:color="C0C0C0" w:fill="auto"/>
          </w:tcPr>
          <w:p w14:paraId="3CC6B3BD" w14:textId="77777777" w:rsidR="00FA38F4" w:rsidRPr="00851ED7" w:rsidRDefault="00FA38F4" w:rsidP="00695C24">
            <w:pPr>
              <w:pStyle w:val="TableTextTiny"/>
            </w:pPr>
            <w:r w:rsidRPr="00851ED7">
              <w:t>1.0288</w:t>
            </w:r>
          </w:p>
        </w:tc>
        <w:tc>
          <w:tcPr>
            <w:tcW w:w="912" w:type="dxa"/>
            <w:shd w:val="clear" w:color="C0C0C0" w:fill="auto"/>
          </w:tcPr>
          <w:p w14:paraId="2DEA36A6" w14:textId="77777777" w:rsidR="00FA38F4" w:rsidRPr="00851ED7" w:rsidRDefault="00FA38F4" w:rsidP="00695C24">
            <w:pPr>
              <w:pStyle w:val="TableTextTiny"/>
            </w:pPr>
            <w:r w:rsidRPr="00851ED7">
              <w:t>1.0500</w:t>
            </w:r>
          </w:p>
        </w:tc>
        <w:tc>
          <w:tcPr>
            <w:tcW w:w="912" w:type="dxa"/>
            <w:shd w:val="clear" w:color="C0C0C0" w:fill="auto"/>
          </w:tcPr>
          <w:p w14:paraId="0D3F41BE" w14:textId="77777777" w:rsidR="00FA38F4" w:rsidRPr="00851ED7" w:rsidRDefault="00FA38F4" w:rsidP="00695C24">
            <w:pPr>
              <w:pStyle w:val="TableTextTiny"/>
            </w:pPr>
            <w:r w:rsidRPr="00851ED7">
              <w:t>1.0467</w:t>
            </w:r>
          </w:p>
        </w:tc>
        <w:tc>
          <w:tcPr>
            <w:tcW w:w="912" w:type="dxa"/>
            <w:shd w:val="clear" w:color="C0C0C0" w:fill="auto"/>
          </w:tcPr>
          <w:p w14:paraId="4EC9DBC8" w14:textId="77777777" w:rsidR="00FA38F4" w:rsidRPr="00851ED7" w:rsidRDefault="00FA38F4" w:rsidP="00695C24">
            <w:pPr>
              <w:pStyle w:val="TableTextTiny"/>
            </w:pPr>
            <w:r w:rsidRPr="00851ED7">
              <w:t>1.0435</w:t>
            </w:r>
          </w:p>
        </w:tc>
        <w:tc>
          <w:tcPr>
            <w:tcW w:w="912" w:type="dxa"/>
            <w:shd w:val="clear" w:color="C0C0C0" w:fill="auto"/>
          </w:tcPr>
          <w:p w14:paraId="3101659E" w14:textId="77777777" w:rsidR="00FA38F4" w:rsidRPr="00851ED7" w:rsidRDefault="00FA38F4" w:rsidP="00695C24">
            <w:pPr>
              <w:pStyle w:val="TableTextTiny"/>
            </w:pPr>
            <w:r w:rsidRPr="00851ED7">
              <w:t>1.0413</w:t>
            </w:r>
          </w:p>
        </w:tc>
        <w:tc>
          <w:tcPr>
            <w:tcW w:w="912" w:type="dxa"/>
            <w:shd w:val="clear" w:color="C0C0C0" w:fill="auto"/>
          </w:tcPr>
          <w:p w14:paraId="1DA42FB3" w14:textId="77777777" w:rsidR="00FA38F4" w:rsidRPr="00851ED7" w:rsidRDefault="00FA38F4" w:rsidP="00695C24">
            <w:pPr>
              <w:pStyle w:val="TableTextTiny"/>
            </w:pPr>
            <w:r w:rsidRPr="00851ED7">
              <w:t>1.0399</w:t>
            </w:r>
          </w:p>
        </w:tc>
        <w:tc>
          <w:tcPr>
            <w:tcW w:w="912" w:type="dxa"/>
            <w:shd w:val="clear" w:color="C0C0C0" w:fill="auto"/>
          </w:tcPr>
          <w:p w14:paraId="3EC69C93" w14:textId="77777777" w:rsidR="00FA38F4" w:rsidRPr="00851ED7" w:rsidRDefault="00FA38F4" w:rsidP="00695C24">
            <w:pPr>
              <w:pStyle w:val="TableTextTiny"/>
            </w:pPr>
            <w:r w:rsidRPr="00851ED7">
              <w:t>1.0389</w:t>
            </w:r>
          </w:p>
        </w:tc>
        <w:tc>
          <w:tcPr>
            <w:tcW w:w="912" w:type="dxa"/>
            <w:shd w:val="clear" w:color="C0C0C0" w:fill="auto"/>
          </w:tcPr>
          <w:p w14:paraId="6471963B" w14:textId="77777777" w:rsidR="00FA38F4" w:rsidRPr="00851ED7" w:rsidRDefault="00FA38F4" w:rsidP="00695C24">
            <w:pPr>
              <w:pStyle w:val="TableTextTiny"/>
            </w:pPr>
            <w:r w:rsidRPr="00851ED7">
              <w:t>1.0382</w:t>
            </w:r>
          </w:p>
        </w:tc>
      </w:tr>
      <w:tr w:rsidR="00FA38F4" w:rsidRPr="00851ED7" w14:paraId="54C3418A" w14:textId="77777777" w:rsidTr="002928C3">
        <w:tc>
          <w:tcPr>
            <w:tcW w:w="1508" w:type="dxa"/>
            <w:shd w:val="clear" w:color="C0C0C0" w:fill="auto"/>
          </w:tcPr>
          <w:p w14:paraId="5086DB6F" w14:textId="77777777" w:rsidR="00FA38F4" w:rsidRPr="00851ED7" w:rsidRDefault="00FA38F4" w:rsidP="00695C24">
            <w:pPr>
              <w:pStyle w:val="TableTextTiny"/>
            </w:pPr>
            <w:r w:rsidRPr="00851ED7">
              <w:t>84</w:t>
            </w:r>
          </w:p>
        </w:tc>
        <w:tc>
          <w:tcPr>
            <w:tcW w:w="1452" w:type="dxa"/>
            <w:shd w:val="clear" w:color="C0C0C0" w:fill="auto"/>
          </w:tcPr>
          <w:p w14:paraId="609D0637" w14:textId="77777777" w:rsidR="00FA38F4" w:rsidRPr="00851ED7" w:rsidRDefault="00FA38F4" w:rsidP="00695C24">
            <w:pPr>
              <w:pStyle w:val="TableTextTiny"/>
            </w:pPr>
            <w:r w:rsidRPr="00851ED7">
              <w:t>1.0119</w:t>
            </w:r>
          </w:p>
        </w:tc>
        <w:tc>
          <w:tcPr>
            <w:tcW w:w="912" w:type="dxa"/>
            <w:shd w:val="clear" w:color="C0C0C0" w:fill="auto"/>
          </w:tcPr>
          <w:p w14:paraId="03046478" w14:textId="77777777" w:rsidR="00FA38F4" w:rsidRPr="00851ED7" w:rsidRDefault="00FA38F4" w:rsidP="00695C24">
            <w:pPr>
              <w:pStyle w:val="TableTextTiny"/>
            </w:pPr>
            <w:r w:rsidRPr="00851ED7">
              <w:t>1.0200</w:t>
            </w:r>
          </w:p>
        </w:tc>
        <w:tc>
          <w:tcPr>
            <w:tcW w:w="912" w:type="dxa"/>
            <w:shd w:val="clear" w:color="C0C0C0" w:fill="auto"/>
          </w:tcPr>
          <w:p w14:paraId="5A8F0611" w14:textId="77777777" w:rsidR="00FA38F4" w:rsidRPr="00851ED7" w:rsidRDefault="00FA38F4" w:rsidP="00695C24">
            <w:pPr>
              <w:pStyle w:val="TableTextTiny"/>
            </w:pPr>
            <w:r w:rsidRPr="00851ED7">
              <w:t>1.0124</w:t>
            </w:r>
          </w:p>
        </w:tc>
        <w:tc>
          <w:tcPr>
            <w:tcW w:w="912" w:type="dxa"/>
            <w:shd w:val="clear" w:color="C0C0C0" w:fill="auto"/>
          </w:tcPr>
          <w:p w14:paraId="3BE8960A" w14:textId="77777777" w:rsidR="00FA38F4" w:rsidRPr="00851ED7" w:rsidRDefault="00FA38F4" w:rsidP="00695C24">
            <w:pPr>
              <w:pStyle w:val="TableTextTiny"/>
            </w:pPr>
            <w:r w:rsidRPr="00851ED7">
              <w:t>1.0071</w:t>
            </w:r>
          </w:p>
        </w:tc>
        <w:tc>
          <w:tcPr>
            <w:tcW w:w="912" w:type="dxa"/>
            <w:shd w:val="clear" w:color="C0C0C0" w:fill="auto"/>
          </w:tcPr>
          <w:p w14:paraId="64D0E2A2" w14:textId="77777777" w:rsidR="00FA38F4" w:rsidRPr="00851ED7" w:rsidRDefault="00FA38F4" w:rsidP="00695C24">
            <w:pPr>
              <w:pStyle w:val="TableTextTiny"/>
            </w:pPr>
            <w:r w:rsidRPr="00851ED7">
              <w:t>1.0037</w:t>
            </w:r>
          </w:p>
        </w:tc>
        <w:tc>
          <w:tcPr>
            <w:tcW w:w="912" w:type="dxa"/>
            <w:shd w:val="clear" w:color="C0C0C0" w:fill="auto"/>
          </w:tcPr>
          <w:p w14:paraId="3C935B5C" w14:textId="77777777" w:rsidR="00FA38F4" w:rsidRPr="00851ED7" w:rsidRDefault="00FA38F4" w:rsidP="00695C24">
            <w:pPr>
              <w:pStyle w:val="TableTextTiny"/>
            </w:pPr>
            <w:r w:rsidRPr="00851ED7">
              <w:t>1.0015</w:t>
            </w:r>
          </w:p>
        </w:tc>
        <w:tc>
          <w:tcPr>
            <w:tcW w:w="912" w:type="dxa"/>
            <w:shd w:val="clear" w:color="C0C0C0" w:fill="auto"/>
          </w:tcPr>
          <w:p w14:paraId="7C24B195" w14:textId="77777777" w:rsidR="00FA38F4" w:rsidRPr="00851ED7" w:rsidRDefault="00FA38F4" w:rsidP="00695C24">
            <w:pPr>
              <w:pStyle w:val="TableTextTiny"/>
            </w:pPr>
            <w:r w:rsidRPr="00851ED7">
              <w:t>1.0000</w:t>
            </w:r>
          </w:p>
        </w:tc>
        <w:tc>
          <w:tcPr>
            <w:tcW w:w="912" w:type="dxa"/>
            <w:shd w:val="clear" w:color="C0C0C0" w:fill="auto"/>
          </w:tcPr>
          <w:p w14:paraId="26BDA72D" w14:textId="77777777" w:rsidR="00FA38F4" w:rsidRPr="00851ED7" w:rsidRDefault="00FA38F4" w:rsidP="00695C24">
            <w:pPr>
              <w:pStyle w:val="TableTextTiny"/>
            </w:pPr>
            <w:r w:rsidRPr="00851ED7">
              <w:t>0.9990</w:t>
            </w:r>
          </w:p>
        </w:tc>
      </w:tr>
      <w:tr w:rsidR="00FA38F4" w:rsidRPr="00851ED7" w14:paraId="4F96C363" w14:textId="77777777" w:rsidTr="002928C3">
        <w:tc>
          <w:tcPr>
            <w:tcW w:w="1508" w:type="dxa"/>
            <w:shd w:val="clear" w:color="C0C0C0" w:fill="auto"/>
          </w:tcPr>
          <w:p w14:paraId="61B61CF4" w14:textId="77777777" w:rsidR="00FA38F4" w:rsidRPr="00851ED7" w:rsidRDefault="00FA38F4" w:rsidP="00695C24">
            <w:pPr>
              <w:pStyle w:val="TableTextTiny"/>
            </w:pPr>
            <w:r w:rsidRPr="00851ED7">
              <w:t>83</w:t>
            </w:r>
          </w:p>
        </w:tc>
        <w:tc>
          <w:tcPr>
            <w:tcW w:w="1452" w:type="dxa"/>
            <w:shd w:val="clear" w:color="C0C0C0" w:fill="auto"/>
          </w:tcPr>
          <w:p w14:paraId="2281A3F8" w14:textId="77777777" w:rsidR="00FA38F4" w:rsidRPr="00851ED7" w:rsidRDefault="00FA38F4" w:rsidP="00695C24">
            <w:pPr>
              <w:pStyle w:val="TableTextTiny"/>
            </w:pPr>
            <w:r w:rsidRPr="00851ED7">
              <w:t>0.9939</w:t>
            </w:r>
          </w:p>
        </w:tc>
        <w:tc>
          <w:tcPr>
            <w:tcW w:w="912" w:type="dxa"/>
            <w:shd w:val="clear" w:color="C0C0C0" w:fill="auto"/>
          </w:tcPr>
          <w:p w14:paraId="627C2713" w14:textId="77777777" w:rsidR="00FA38F4" w:rsidRPr="00851ED7" w:rsidRDefault="00FA38F4" w:rsidP="00695C24">
            <w:pPr>
              <w:pStyle w:val="TableTextTiny"/>
            </w:pPr>
            <w:r w:rsidRPr="00851ED7">
              <w:t>0.9900</w:t>
            </w:r>
          </w:p>
        </w:tc>
        <w:tc>
          <w:tcPr>
            <w:tcW w:w="912" w:type="dxa"/>
            <w:shd w:val="clear" w:color="C0C0C0" w:fill="auto"/>
          </w:tcPr>
          <w:p w14:paraId="4FF3F6C4" w14:textId="77777777" w:rsidR="00FA38F4" w:rsidRPr="00851ED7" w:rsidRDefault="00FA38F4" w:rsidP="00695C24">
            <w:pPr>
              <w:pStyle w:val="TableTextTiny"/>
            </w:pPr>
            <w:r w:rsidRPr="00851ED7">
              <w:t>0.9785</w:t>
            </w:r>
          </w:p>
        </w:tc>
        <w:tc>
          <w:tcPr>
            <w:tcW w:w="912" w:type="dxa"/>
            <w:shd w:val="clear" w:color="C0C0C0" w:fill="auto"/>
          </w:tcPr>
          <w:p w14:paraId="5D4EA880" w14:textId="77777777" w:rsidR="00FA38F4" w:rsidRPr="00851ED7" w:rsidRDefault="00FA38F4" w:rsidP="00695C24">
            <w:pPr>
              <w:pStyle w:val="TableTextTiny"/>
            </w:pPr>
            <w:r w:rsidRPr="00851ED7">
              <w:t>0.9715</w:t>
            </w:r>
          </w:p>
        </w:tc>
        <w:tc>
          <w:tcPr>
            <w:tcW w:w="912" w:type="dxa"/>
            <w:shd w:val="clear" w:color="C0C0C0" w:fill="auto"/>
          </w:tcPr>
          <w:p w14:paraId="2DA31489" w14:textId="77777777" w:rsidR="00FA38F4" w:rsidRPr="00851ED7" w:rsidRDefault="00FA38F4" w:rsidP="00695C24">
            <w:pPr>
              <w:pStyle w:val="TableTextTiny"/>
            </w:pPr>
            <w:r w:rsidRPr="00851ED7">
              <w:t>0.9671</w:t>
            </w:r>
          </w:p>
        </w:tc>
        <w:tc>
          <w:tcPr>
            <w:tcW w:w="912" w:type="dxa"/>
            <w:shd w:val="clear" w:color="C0C0C0" w:fill="auto"/>
          </w:tcPr>
          <w:p w14:paraId="6457A408" w14:textId="77777777" w:rsidR="00FA38F4" w:rsidRPr="00851ED7" w:rsidRDefault="00FA38F4" w:rsidP="00695C24">
            <w:pPr>
              <w:pStyle w:val="TableTextTiny"/>
            </w:pPr>
            <w:r w:rsidRPr="00851ED7">
              <w:t>0.9643</w:t>
            </w:r>
          </w:p>
        </w:tc>
        <w:tc>
          <w:tcPr>
            <w:tcW w:w="912" w:type="dxa"/>
            <w:shd w:val="clear" w:color="C0C0C0" w:fill="auto"/>
          </w:tcPr>
          <w:p w14:paraId="113CC610" w14:textId="77777777" w:rsidR="00FA38F4" w:rsidRPr="00851ED7" w:rsidRDefault="00FA38F4" w:rsidP="00695C24">
            <w:pPr>
              <w:pStyle w:val="TableTextTiny"/>
            </w:pPr>
            <w:r w:rsidRPr="00851ED7">
              <w:t>0.9624</w:t>
            </w:r>
          </w:p>
        </w:tc>
        <w:tc>
          <w:tcPr>
            <w:tcW w:w="912" w:type="dxa"/>
            <w:shd w:val="clear" w:color="C0C0C0" w:fill="auto"/>
          </w:tcPr>
          <w:p w14:paraId="638710A7" w14:textId="77777777" w:rsidR="00FA38F4" w:rsidRPr="00851ED7" w:rsidRDefault="00FA38F4" w:rsidP="00695C24">
            <w:pPr>
              <w:pStyle w:val="TableTextTiny"/>
            </w:pPr>
            <w:r w:rsidRPr="00851ED7">
              <w:t>0.9610</w:t>
            </w:r>
          </w:p>
        </w:tc>
      </w:tr>
      <w:tr w:rsidR="00FA38F4" w:rsidRPr="00851ED7" w14:paraId="2BB79705" w14:textId="77777777" w:rsidTr="002928C3">
        <w:tc>
          <w:tcPr>
            <w:tcW w:w="1508" w:type="dxa"/>
            <w:shd w:val="clear" w:color="C0C0C0" w:fill="auto"/>
          </w:tcPr>
          <w:p w14:paraId="65D29C4E" w14:textId="77777777" w:rsidR="00FA38F4" w:rsidRPr="00851ED7" w:rsidRDefault="00FA38F4" w:rsidP="00695C24">
            <w:pPr>
              <w:pStyle w:val="TableTextTiny"/>
            </w:pPr>
            <w:r w:rsidRPr="00851ED7">
              <w:t>82</w:t>
            </w:r>
          </w:p>
        </w:tc>
        <w:tc>
          <w:tcPr>
            <w:tcW w:w="1452" w:type="dxa"/>
            <w:shd w:val="clear" w:color="C0C0C0" w:fill="auto"/>
          </w:tcPr>
          <w:p w14:paraId="5BC35964" w14:textId="77777777" w:rsidR="00FA38F4" w:rsidRPr="00851ED7" w:rsidRDefault="00FA38F4" w:rsidP="00695C24">
            <w:pPr>
              <w:pStyle w:val="TableTextTiny"/>
            </w:pPr>
            <w:r w:rsidRPr="00851ED7">
              <w:t>0.9749</w:t>
            </w:r>
          </w:p>
        </w:tc>
        <w:tc>
          <w:tcPr>
            <w:tcW w:w="912" w:type="dxa"/>
            <w:shd w:val="clear" w:color="C0C0C0" w:fill="auto"/>
          </w:tcPr>
          <w:p w14:paraId="7049313C" w14:textId="77777777" w:rsidR="00FA38F4" w:rsidRPr="00851ED7" w:rsidRDefault="00FA38F4" w:rsidP="00695C24">
            <w:pPr>
              <w:pStyle w:val="TableTextTiny"/>
            </w:pPr>
            <w:r w:rsidRPr="00851ED7">
              <w:t>0.9600</w:t>
            </w:r>
          </w:p>
        </w:tc>
        <w:tc>
          <w:tcPr>
            <w:tcW w:w="912" w:type="dxa"/>
            <w:shd w:val="clear" w:color="C0C0C0" w:fill="auto"/>
          </w:tcPr>
          <w:p w14:paraId="42F2B7D1" w14:textId="77777777" w:rsidR="00FA38F4" w:rsidRPr="00851ED7" w:rsidRDefault="00FA38F4" w:rsidP="00695C24">
            <w:pPr>
              <w:pStyle w:val="TableTextTiny"/>
            </w:pPr>
            <w:r w:rsidRPr="00851ED7">
              <w:t>0.9452</w:t>
            </w:r>
          </w:p>
        </w:tc>
        <w:tc>
          <w:tcPr>
            <w:tcW w:w="912" w:type="dxa"/>
            <w:shd w:val="clear" w:color="C0C0C0" w:fill="auto"/>
          </w:tcPr>
          <w:p w14:paraId="7482B1DA" w14:textId="77777777" w:rsidR="00FA38F4" w:rsidRPr="00851ED7" w:rsidRDefault="00FA38F4" w:rsidP="00695C24">
            <w:pPr>
              <w:pStyle w:val="TableTextTiny"/>
            </w:pPr>
            <w:r w:rsidRPr="00851ED7">
              <w:t>0.9367</w:t>
            </w:r>
          </w:p>
        </w:tc>
        <w:tc>
          <w:tcPr>
            <w:tcW w:w="912" w:type="dxa"/>
            <w:shd w:val="clear" w:color="C0C0C0" w:fill="auto"/>
          </w:tcPr>
          <w:p w14:paraId="54EDEBBC" w14:textId="77777777" w:rsidR="00FA38F4" w:rsidRPr="00851ED7" w:rsidRDefault="00FA38F4" w:rsidP="00695C24">
            <w:pPr>
              <w:pStyle w:val="TableTextTiny"/>
            </w:pPr>
            <w:r w:rsidRPr="00851ED7">
              <w:t>0.9315</w:t>
            </w:r>
          </w:p>
        </w:tc>
        <w:tc>
          <w:tcPr>
            <w:tcW w:w="912" w:type="dxa"/>
            <w:shd w:val="clear" w:color="C0C0C0" w:fill="auto"/>
          </w:tcPr>
          <w:p w14:paraId="467968BB" w14:textId="77777777" w:rsidR="00FA38F4" w:rsidRPr="00851ED7" w:rsidRDefault="00FA38F4" w:rsidP="00695C24">
            <w:pPr>
              <w:pStyle w:val="TableTextTiny"/>
            </w:pPr>
            <w:r w:rsidRPr="00851ED7">
              <w:t>0.9281</w:t>
            </w:r>
          </w:p>
        </w:tc>
        <w:tc>
          <w:tcPr>
            <w:tcW w:w="912" w:type="dxa"/>
            <w:shd w:val="clear" w:color="C0C0C0" w:fill="auto"/>
          </w:tcPr>
          <w:p w14:paraId="3AB3BB2E" w14:textId="77777777" w:rsidR="00FA38F4" w:rsidRPr="00851ED7" w:rsidRDefault="00FA38F4" w:rsidP="00695C24">
            <w:pPr>
              <w:pStyle w:val="TableTextTiny"/>
            </w:pPr>
            <w:r w:rsidRPr="00851ED7">
              <w:t>0.9258</w:t>
            </w:r>
          </w:p>
        </w:tc>
        <w:tc>
          <w:tcPr>
            <w:tcW w:w="912" w:type="dxa"/>
            <w:shd w:val="clear" w:color="C0C0C0" w:fill="auto"/>
          </w:tcPr>
          <w:p w14:paraId="1C20A71C" w14:textId="77777777" w:rsidR="00FA38F4" w:rsidRPr="00851ED7" w:rsidRDefault="00FA38F4" w:rsidP="00695C24">
            <w:pPr>
              <w:pStyle w:val="TableTextTiny"/>
            </w:pPr>
            <w:r w:rsidRPr="00851ED7">
              <w:t>0.9241</w:t>
            </w:r>
          </w:p>
        </w:tc>
      </w:tr>
      <w:tr w:rsidR="00FA38F4" w:rsidRPr="00851ED7" w14:paraId="14EF5E79" w14:textId="77777777" w:rsidTr="002928C3">
        <w:tc>
          <w:tcPr>
            <w:tcW w:w="1508" w:type="dxa"/>
            <w:shd w:val="clear" w:color="C0C0C0" w:fill="auto"/>
          </w:tcPr>
          <w:p w14:paraId="3D2956FC" w14:textId="77777777" w:rsidR="00FA38F4" w:rsidRPr="00851ED7" w:rsidRDefault="00FA38F4" w:rsidP="00695C24">
            <w:pPr>
              <w:pStyle w:val="TableTextTiny"/>
            </w:pPr>
            <w:r w:rsidRPr="00851ED7">
              <w:t>81</w:t>
            </w:r>
          </w:p>
        </w:tc>
        <w:tc>
          <w:tcPr>
            <w:tcW w:w="1452" w:type="dxa"/>
            <w:shd w:val="clear" w:color="C0C0C0" w:fill="auto"/>
          </w:tcPr>
          <w:p w14:paraId="75FAD5EA" w14:textId="77777777" w:rsidR="00FA38F4" w:rsidRPr="00851ED7" w:rsidRDefault="00FA38F4" w:rsidP="00695C24">
            <w:pPr>
              <w:pStyle w:val="TableTextTiny"/>
            </w:pPr>
            <w:r w:rsidRPr="00851ED7">
              <w:t>0.9550</w:t>
            </w:r>
          </w:p>
        </w:tc>
        <w:tc>
          <w:tcPr>
            <w:tcW w:w="912" w:type="dxa"/>
            <w:shd w:val="clear" w:color="C0C0C0" w:fill="auto"/>
          </w:tcPr>
          <w:p w14:paraId="32ED6014" w14:textId="77777777" w:rsidR="00FA38F4" w:rsidRPr="00851ED7" w:rsidRDefault="00FA38F4" w:rsidP="00695C24">
            <w:pPr>
              <w:pStyle w:val="TableTextTiny"/>
            </w:pPr>
            <w:r w:rsidRPr="00851ED7">
              <w:t>0.9300</w:t>
            </w:r>
          </w:p>
        </w:tc>
        <w:tc>
          <w:tcPr>
            <w:tcW w:w="912" w:type="dxa"/>
            <w:shd w:val="clear" w:color="C0C0C0" w:fill="auto"/>
          </w:tcPr>
          <w:p w14:paraId="578BB2A9" w14:textId="77777777" w:rsidR="00FA38F4" w:rsidRPr="00851ED7" w:rsidRDefault="00FA38F4" w:rsidP="00695C24">
            <w:pPr>
              <w:pStyle w:val="TableTextTiny"/>
            </w:pPr>
            <w:r w:rsidRPr="00851ED7">
              <w:t>0.9123</w:t>
            </w:r>
          </w:p>
        </w:tc>
        <w:tc>
          <w:tcPr>
            <w:tcW w:w="912" w:type="dxa"/>
            <w:shd w:val="clear" w:color="C0C0C0" w:fill="auto"/>
          </w:tcPr>
          <w:p w14:paraId="2551DD9B" w14:textId="77777777" w:rsidR="00FA38F4" w:rsidRPr="00851ED7" w:rsidRDefault="00FA38F4" w:rsidP="00695C24">
            <w:pPr>
              <w:pStyle w:val="TableTextTiny"/>
            </w:pPr>
            <w:r w:rsidRPr="00851ED7">
              <w:t>0.9025</w:t>
            </w:r>
          </w:p>
        </w:tc>
        <w:tc>
          <w:tcPr>
            <w:tcW w:w="912" w:type="dxa"/>
            <w:shd w:val="clear" w:color="C0C0C0" w:fill="auto"/>
          </w:tcPr>
          <w:p w14:paraId="50AF3F7A" w14:textId="77777777" w:rsidR="00FA38F4" w:rsidRPr="00851ED7" w:rsidRDefault="00FA38F4" w:rsidP="00695C24">
            <w:pPr>
              <w:pStyle w:val="TableTextTiny"/>
            </w:pPr>
            <w:r w:rsidRPr="00851ED7">
              <w:t>0.8966</w:t>
            </w:r>
          </w:p>
        </w:tc>
        <w:tc>
          <w:tcPr>
            <w:tcW w:w="912" w:type="dxa"/>
            <w:shd w:val="clear" w:color="C0C0C0" w:fill="auto"/>
          </w:tcPr>
          <w:p w14:paraId="6E22FFB0" w14:textId="77777777" w:rsidR="00FA38F4" w:rsidRPr="00851ED7" w:rsidRDefault="00FA38F4" w:rsidP="00695C24">
            <w:pPr>
              <w:pStyle w:val="TableTextTiny"/>
            </w:pPr>
            <w:r w:rsidRPr="00851ED7">
              <w:t>0.8928</w:t>
            </w:r>
          </w:p>
        </w:tc>
        <w:tc>
          <w:tcPr>
            <w:tcW w:w="912" w:type="dxa"/>
            <w:shd w:val="clear" w:color="C0C0C0" w:fill="auto"/>
          </w:tcPr>
          <w:p w14:paraId="4FB7F102" w14:textId="77777777" w:rsidR="00FA38F4" w:rsidRPr="00851ED7" w:rsidRDefault="00FA38F4" w:rsidP="00695C24">
            <w:pPr>
              <w:pStyle w:val="TableTextTiny"/>
            </w:pPr>
            <w:r w:rsidRPr="00851ED7">
              <w:t>0.8901</w:t>
            </w:r>
          </w:p>
        </w:tc>
        <w:tc>
          <w:tcPr>
            <w:tcW w:w="912" w:type="dxa"/>
            <w:shd w:val="clear" w:color="C0C0C0" w:fill="auto"/>
          </w:tcPr>
          <w:p w14:paraId="5EA5AD1F" w14:textId="77777777" w:rsidR="00FA38F4" w:rsidRPr="00851ED7" w:rsidRDefault="00FA38F4" w:rsidP="00695C24">
            <w:pPr>
              <w:pStyle w:val="TableTextTiny"/>
            </w:pPr>
            <w:r w:rsidRPr="00851ED7">
              <w:t>0.8882</w:t>
            </w:r>
          </w:p>
        </w:tc>
      </w:tr>
      <w:tr w:rsidR="00FA38F4" w:rsidRPr="00851ED7" w14:paraId="0CEBA907" w14:textId="77777777" w:rsidTr="002928C3">
        <w:tc>
          <w:tcPr>
            <w:tcW w:w="1508" w:type="dxa"/>
            <w:shd w:val="clear" w:color="C0C0C0" w:fill="auto"/>
          </w:tcPr>
          <w:p w14:paraId="3E080420" w14:textId="77777777" w:rsidR="00FA38F4" w:rsidRPr="00851ED7" w:rsidRDefault="00FA38F4" w:rsidP="00695C24">
            <w:pPr>
              <w:pStyle w:val="TableTextTiny"/>
            </w:pPr>
            <w:r w:rsidRPr="00851ED7">
              <w:t>80</w:t>
            </w:r>
          </w:p>
        </w:tc>
        <w:tc>
          <w:tcPr>
            <w:tcW w:w="1452" w:type="dxa"/>
            <w:shd w:val="clear" w:color="C0C0C0" w:fill="auto"/>
          </w:tcPr>
          <w:p w14:paraId="549313FE" w14:textId="77777777" w:rsidR="00FA38F4" w:rsidRPr="00851ED7" w:rsidRDefault="00FA38F4" w:rsidP="00695C24">
            <w:pPr>
              <w:pStyle w:val="TableTextTiny"/>
            </w:pPr>
            <w:r w:rsidRPr="00851ED7">
              <w:t>0.9342</w:t>
            </w:r>
          </w:p>
        </w:tc>
        <w:tc>
          <w:tcPr>
            <w:tcW w:w="912" w:type="dxa"/>
            <w:shd w:val="clear" w:color="C0C0C0" w:fill="auto"/>
          </w:tcPr>
          <w:p w14:paraId="2972E558" w14:textId="77777777" w:rsidR="00FA38F4" w:rsidRPr="00851ED7" w:rsidRDefault="00FA38F4" w:rsidP="00695C24">
            <w:pPr>
              <w:pStyle w:val="TableTextTiny"/>
            </w:pPr>
            <w:r w:rsidRPr="00851ED7">
              <w:t>0.9000</w:t>
            </w:r>
          </w:p>
        </w:tc>
        <w:tc>
          <w:tcPr>
            <w:tcW w:w="912" w:type="dxa"/>
            <w:shd w:val="clear" w:color="C0C0C0" w:fill="auto"/>
          </w:tcPr>
          <w:p w14:paraId="37D5344A" w14:textId="77777777" w:rsidR="00FA38F4" w:rsidRPr="00851ED7" w:rsidRDefault="00FA38F4" w:rsidP="00695C24">
            <w:pPr>
              <w:pStyle w:val="TableTextTiny"/>
            </w:pPr>
            <w:r w:rsidRPr="00851ED7">
              <w:t>0.8799</w:t>
            </w:r>
          </w:p>
        </w:tc>
        <w:tc>
          <w:tcPr>
            <w:tcW w:w="912" w:type="dxa"/>
            <w:shd w:val="clear" w:color="C0C0C0" w:fill="auto"/>
          </w:tcPr>
          <w:p w14:paraId="0943D420" w14:textId="77777777" w:rsidR="00FA38F4" w:rsidRPr="00851ED7" w:rsidRDefault="00FA38F4" w:rsidP="00695C24">
            <w:pPr>
              <w:pStyle w:val="TableTextTiny"/>
            </w:pPr>
            <w:r w:rsidRPr="00851ED7">
              <w:t>0.8690</w:t>
            </w:r>
          </w:p>
        </w:tc>
        <w:tc>
          <w:tcPr>
            <w:tcW w:w="912" w:type="dxa"/>
            <w:shd w:val="clear" w:color="C0C0C0" w:fill="auto"/>
          </w:tcPr>
          <w:p w14:paraId="0A2D8FEB" w14:textId="77777777" w:rsidR="00FA38F4" w:rsidRPr="00851ED7" w:rsidRDefault="00FA38F4" w:rsidP="00695C24">
            <w:pPr>
              <w:pStyle w:val="TableTextTiny"/>
            </w:pPr>
            <w:r w:rsidRPr="00851ED7">
              <w:t>0.8625</w:t>
            </w:r>
          </w:p>
        </w:tc>
        <w:tc>
          <w:tcPr>
            <w:tcW w:w="912" w:type="dxa"/>
            <w:shd w:val="clear" w:color="C0C0C0" w:fill="auto"/>
          </w:tcPr>
          <w:p w14:paraId="10F6D801" w14:textId="77777777" w:rsidR="00FA38F4" w:rsidRPr="00851ED7" w:rsidRDefault="00FA38F4" w:rsidP="00695C24">
            <w:pPr>
              <w:pStyle w:val="TableTextTiny"/>
            </w:pPr>
            <w:r w:rsidRPr="00851ED7">
              <w:t>0.8583</w:t>
            </w:r>
          </w:p>
        </w:tc>
        <w:tc>
          <w:tcPr>
            <w:tcW w:w="912" w:type="dxa"/>
            <w:shd w:val="clear" w:color="C0C0C0" w:fill="auto"/>
          </w:tcPr>
          <w:p w14:paraId="68C96997" w14:textId="77777777" w:rsidR="00FA38F4" w:rsidRPr="00851ED7" w:rsidRDefault="00FA38F4" w:rsidP="00695C24">
            <w:pPr>
              <w:pStyle w:val="TableTextTiny"/>
            </w:pPr>
            <w:r w:rsidRPr="00851ED7">
              <w:t>0.8554</w:t>
            </w:r>
          </w:p>
        </w:tc>
        <w:tc>
          <w:tcPr>
            <w:tcW w:w="912" w:type="dxa"/>
            <w:shd w:val="clear" w:color="C0C0C0" w:fill="auto"/>
          </w:tcPr>
          <w:p w14:paraId="11E4ADC9" w14:textId="77777777" w:rsidR="00FA38F4" w:rsidRPr="00851ED7" w:rsidRDefault="00FA38F4" w:rsidP="00695C24">
            <w:pPr>
              <w:pStyle w:val="TableTextTiny"/>
            </w:pPr>
            <w:r w:rsidRPr="00851ED7">
              <w:t>0.8533</w:t>
            </w:r>
          </w:p>
        </w:tc>
      </w:tr>
      <w:tr w:rsidR="00FA38F4" w:rsidRPr="00851ED7" w14:paraId="6BDFB5B9" w14:textId="77777777" w:rsidTr="002928C3">
        <w:tc>
          <w:tcPr>
            <w:tcW w:w="1508" w:type="dxa"/>
            <w:shd w:val="clear" w:color="C0C0C0" w:fill="auto"/>
          </w:tcPr>
          <w:p w14:paraId="47C01D13" w14:textId="77777777" w:rsidR="00FA38F4" w:rsidRPr="00851ED7" w:rsidRDefault="00FA38F4" w:rsidP="00695C24">
            <w:pPr>
              <w:pStyle w:val="TableTextTiny"/>
            </w:pPr>
            <w:r w:rsidRPr="00851ED7">
              <w:t>79</w:t>
            </w:r>
          </w:p>
        </w:tc>
        <w:tc>
          <w:tcPr>
            <w:tcW w:w="1452" w:type="dxa"/>
            <w:shd w:val="clear" w:color="C0C0C0" w:fill="auto"/>
          </w:tcPr>
          <w:p w14:paraId="30285033" w14:textId="77777777" w:rsidR="00FA38F4" w:rsidRPr="00851ED7" w:rsidRDefault="00FA38F4" w:rsidP="00695C24">
            <w:pPr>
              <w:pStyle w:val="TableTextTiny"/>
            </w:pPr>
            <w:r w:rsidRPr="00851ED7">
              <w:t>0.9124</w:t>
            </w:r>
          </w:p>
        </w:tc>
        <w:tc>
          <w:tcPr>
            <w:tcW w:w="912" w:type="dxa"/>
            <w:shd w:val="clear" w:color="C0C0C0" w:fill="auto"/>
          </w:tcPr>
          <w:p w14:paraId="15997664" w14:textId="77777777" w:rsidR="00FA38F4" w:rsidRPr="00851ED7" w:rsidRDefault="00FA38F4" w:rsidP="00695C24">
            <w:pPr>
              <w:pStyle w:val="TableTextTiny"/>
            </w:pPr>
            <w:r w:rsidRPr="00851ED7">
              <w:t>0.8700</w:t>
            </w:r>
          </w:p>
        </w:tc>
        <w:tc>
          <w:tcPr>
            <w:tcW w:w="912" w:type="dxa"/>
            <w:shd w:val="clear" w:color="C0C0C0" w:fill="auto"/>
          </w:tcPr>
          <w:p w14:paraId="3B5FA735" w14:textId="77777777" w:rsidR="00FA38F4" w:rsidRPr="00851ED7" w:rsidRDefault="00FA38F4" w:rsidP="00695C24">
            <w:pPr>
              <w:pStyle w:val="TableTextTiny"/>
            </w:pPr>
            <w:r w:rsidRPr="00851ED7">
              <w:t>0.8478</w:t>
            </w:r>
          </w:p>
        </w:tc>
        <w:tc>
          <w:tcPr>
            <w:tcW w:w="912" w:type="dxa"/>
            <w:shd w:val="clear" w:color="C0C0C0" w:fill="auto"/>
          </w:tcPr>
          <w:p w14:paraId="5F9E5DAA" w14:textId="77777777" w:rsidR="00FA38F4" w:rsidRPr="00851ED7" w:rsidRDefault="00FA38F4" w:rsidP="00695C24">
            <w:pPr>
              <w:pStyle w:val="TableTextTiny"/>
            </w:pPr>
            <w:r w:rsidRPr="00851ED7">
              <w:t>0.8360</w:t>
            </w:r>
          </w:p>
        </w:tc>
        <w:tc>
          <w:tcPr>
            <w:tcW w:w="912" w:type="dxa"/>
            <w:shd w:val="clear" w:color="C0C0C0" w:fill="auto"/>
          </w:tcPr>
          <w:p w14:paraId="597C328D" w14:textId="77777777" w:rsidR="00FA38F4" w:rsidRPr="00851ED7" w:rsidRDefault="00FA38F4" w:rsidP="00695C24">
            <w:pPr>
              <w:pStyle w:val="TableTextTiny"/>
            </w:pPr>
            <w:r w:rsidRPr="00851ED7">
              <w:t>0.8291</w:t>
            </w:r>
          </w:p>
        </w:tc>
        <w:tc>
          <w:tcPr>
            <w:tcW w:w="912" w:type="dxa"/>
            <w:shd w:val="clear" w:color="C0C0C0" w:fill="auto"/>
          </w:tcPr>
          <w:p w14:paraId="0CAC255D" w14:textId="77777777" w:rsidR="00FA38F4" w:rsidRPr="00851ED7" w:rsidRDefault="00FA38F4" w:rsidP="00695C24">
            <w:pPr>
              <w:pStyle w:val="TableTextTiny"/>
            </w:pPr>
            <w:r w:rsidRPr="00851ED7">
              <w:t>0.8245</w:t>
            </w:r>
          </w:p>
        </w:tc>
        <w:tc>
          <w:tcPr>
            <w:tcW w:w="912" w:type="dxa"/>
            <w:shd w:val="clear" w:color="C0C0C0" w:fill="auto"/>
          </w:tcPr>
          <w:p w14:paraId="432227F8" w14:textId="77777777" w:rsidR="00FA38F4" w:rsidRPr="00851ED7" w:rsidRDefault="00FA38F4" w:rsidP="00695C24">
            <w:pPr>
              <w:pStyle w:val="TableTextTiny"/>
            </w:pPr>
            <w:r w:rsidRPr="00851ED7">
              <w:t>0.8214</w:t>
            </w:r>
          </w:p>
        </w:tc>
        <w:tc>
          <w:tcPr>
            <w:tcW w:w="912" w:type="dxa"/>
            <w:shd w:val="clear" w:color="C0C0C0" w:fill="auto"/>
          </w:tcPr>
          <w:p w14:paraId="10641E01" w14:textId="77777777" w:rsidR="00FA38F4" w:rsidRPr="00851ED7" w:rsidRDefault="00FA38F4" w:rsidP="00695C24">
            <w:pPr>
              <w:pStyle w:val="TableTextTiny"/>
            </w:pPr>
            <w:r w:rsidRPr="00851ED7">
              <w:t>0.8192</w:t>
            </w:r>
          </w:p>
        </w:tc>
      </w:tr>
      <w:tr w:rsidR="00FA38F4" w:rsidRPr="00851ED7" w14:paraId="530322A5" w14:textId="77777777" w:rsidTr="002928C3">
        <w:tc>
          <w:tcPr>
            <w:tcW w:w="1508" w:type="dxa"/>
            <w:shd w:val="clear" w:color="C0C0C0" w:fill="auto"/>
          </w:tcPr>
          <w:p w14:paraId="004B5E3E" w14:textId="77777777" w:rsidR="00FA38F4" w:rsidRPr="00851ED7" w:rsidRDefault="00FA38F4" w:rsidP="00695C24">
            <w:pPr>
              <w:pStyle w:val="TableTextTiny"/>
            </w:pPr>
            <w:r w:rsidRPr="00851ED7">
              <w:t>78</w:t>
            </w:r>
          </w:p>
        </w:tc>
        <w:tc>
          <w:tcPr>
            <w:tcW w:w="1452" w:type="dxa"/>
            <w:shd w:val="clear" w:color="C0C0C0" w:fill="auto"/>
          </w:tcPr>
          <w:p w14:paraId="666B1084" w14:textId="77777777" w:rsidR="00FA38F4" w:rsidRPr="00851ED7" w:rsidRDefault="00FA38F4" w:rsidP="00695C24">
            <w:pPr>
              <w:pStyle w:val="TableTextTiny"/>
            </w:pPr>
            <w:r w:rsidRPr="00851ED7">
              <w:t>0.8897</w:t>
            </w:r>
          </w:p>
        </w:tc>
        <w:tc>
          <w:tcPr>
            <w:tcW w:w="912" w:type="dxa"/>
            <w:shd w:val="clear" w:color="C0C0C0" w:fill="auto"/>
          </w:tcPr>
          <w:p w14:paraId="3465874D" w14:textId="77777777" w:rsidR="00FA38F4" w:rsidRPr="00851ED7" w:rsidRDefault="00FA38F4" w:rsidP="00695C24">
            <w:pPr>
              <w:pStyle w:val="TableTextTiny"/>
            </w:pPr>
            <w:r w:rsidRPr="00851ED7">
              <w:t>0.8400</w:t>
            </w:r>
          </w:p>
        </w:tc>
        <w:tc>
          <w:tcPr>
            <w:tcW w:w="912" w:type="dxa"/>
            <w:shd w:val="clear" w:color="C0C0C0" w:fill="auto"/>
          </w:tcPr>
          <w:p w14:paraId="360453B0" w14:textId="77777777" w:rsidR="00FA38F4" w:rsidRPr="00851ED7" w:rsidRDefault="00FA38F4" w:rsidP="00695C24">
            <w:pPr>
              <w:pStyle w:val="TableTextTiny"/>
            </w:pPr>
            <w:r w:rsidRPr="00851ED7">
              <w:t>0.8160</w:t>
            </w:r>
          </w:p>
        </w:tc>
        <w:tc>
          <w:tcPr>
            <w:tcW w:w="912" w:type="dxa"/>
            <w:shd w:val="clear" w:color="C0C0C0" w:fill="auto"/>
          </w:tcPr>
          <w:p w14:paraId="5F0B620C" w14:textId="77777777" w:rsidR="00FA38F4" w:rsidRPr="00851ED7" w:rsidRDefault="00FA38F4" w:rsidP="00695C24">
            <w:pPr>
              <w:pStyle w:val="TableTextTiny"/>
            </w:pPr>
            <w:r w:rsidRPr="00851ED7">
              <w:t>0.8036</w:t>
            </w:r>
          </w:p>
        </w:tc>
        <w:tc>
          <w:tcPr>
            <w:tcW w:w="912" w:type="dxa"/>
            <w:shd w:val="clear" w:color="C0C0C0" w:fill="auto"/>
          </w:tcPr>
          <w:p w14:paraId="52BD61C4" w14:textId="77777777" w:rsidR="00FA38F4" w:rsidRPr="00851ED7" w:rsidRDefault="00FA38F4" w:rsidP="00695C24">
            <w:pPr>
              <w:pStyle w:val="TableTextTiny"/>
            </w:pPr>
            <w:r w:rsidRPr="00851ED7">
              <w:t>0.7962</w:t>
            </w:r>
          </w:p>
        </w:tc>
        <w:tc>
          <w:tcPr>
            <w:tcW w:w="912" w:type="dxa"/>
            <w:shd w:val="clear" w:color="C0C0C0" w:fill="auto"/>
          </w:tcPr>
          <w:p w14:paraId="465C7C43" w14:textId="77777777" w:rsidR="00FA38F4" w:rsidRPr="00851ED7" w:rsidRDefault="00FA38F4" w:rsidP="00695C24">
            <w:pPr>
              <w:pStyle w:val="TableTextTiny"/>
            </w:pPr>
            <w:r w:rsidRPr="00851ED7">
              <w:t>0.7915</w:t>
            </w:r>
          </w:p>
        </w:tc>
        <w:tc>
          <w:tcPr>
            <w:tcW w:w="912" w:type="dxa"/>
            <w:shd w:val="clear" w:color="C0C0C0" w:fill="auto"/>
          </w:tcPr>
          <w:p w14:paraId="6517EAEF" w14:textId="77777777" w:rsidR="00FA38F4" w:rsidRPr="00851ED7" w:rsidRDefault="00FA38F4" w:rsidP="00695C24">
            <w:pPr>
              <w:pStyle w:val="TableTextTiny"/>
            </w:pPr>
            <w:r w:rsidRPr="00851ED7">
              <w:t>0.7882</w:t>
            </w:r>
          </w:p>
        </w:tc>
        <w:tc>
          <w:tcPr>
            <w:tcW w:w="912" w:type="dxa"/>
            <w:shd w:val="clear" w:color="C0C0C0" w:fill="auto"/>
          </w:tcPr>
          <w:p w14:paraId="619CAF6F" w14:textId="77777777" w:rsidR="00FA38F4" w:rsidRPr="00851ED7" w:rsidRDefault="00FA38F4" w:rsidP="00695C24">
            <w:pPr>
              <w:pStyle w:val="TableTextTiny"/>
            </w:pPr>
            <w:r w:rsidRPr="00851ED7">
              <w:t>0.7858</w:t>
            </w:r>
          </w:p>
        </w:tc>
      </w:tr>
      <w:tr w:rsidR="00FA38F4" w:rsidRPr="00851ED7" w14:paraId="2AAC16DD" w14:textId="77777777" w:rsidTr="002928C3">
        <w:tc>
          <w:tcPr>
            <w:tcW w:w="1508" w:type="dxa"/>
            <w:shd w:val="clear" w:color="C0C0C0" w:fill="auto"/>
          </w:tcPr>
          <w:p w14:paraId="3A54EE4E" w14:textId="77777777" w:rsidR="00FA38F4" w:rsidRPr="00851ED7" w:rsidRDefault="00FA38F4" w:rsidP="00695C24">
            <w:pPr>
              <w:pStyle w:val="TableTextTiny"/>
            </w:pPr>
            <w:r w:rsidRPr="00851ED7">
              <w:t>77</w:t>
            </w:r>
          </w:p>
        </w:tc>
        <w:tc>
          <w:tcPr>
            <w:tcW w:w="1452" w:type="dxa"/>
            <w:shd w:val="clear" w:color="C0C0C0" w:fill="auto"/>
          </w:tcPr>
          <w:p w14:paraId="6747026C" w14:textId="77777777" w:rsidR="00FA38F4" w:rsidRPr="00851ED7" w:rsidRDefault="00FA38F4" w:rsidP="00695C24">
            <w:pPr>
              <w:pStyle w:val="TableTextTiny"/>
            </w:pPr>
            <w:r w:rsidRPr="00851ED7">
              <w:t>0.8662</w:t>
            </w:r>
          </w:p>
        </w:tc>
        <w:tc>
          <w:tcPr>
            <w:tcW w:w="912" w:type="dxa"/>
            <w:shd w:val="clear" w:color="C0C0C0" w:fill="auto"/>
          </w:tcPr>
          <w:p w14:paraId="2A34CC24" w14:textId="77777777" w:rsidR="00FA38F4" w:rsidRPr="00851ED7" w:rsidRDefault="00FA38F4" w:rsidP="00695C24">
            <w:pPr>
              <w:pStyle w:val="TableTextTiny"/>
            </w:pPr>
            <w:r w:rsidRPr="00851ED7">
              <w:t>0.8100</w:t>
            </w:r>
          </w:p>
        </w:tc>
        <w:tc>
          <w:tcPr>
            <w:tcW w:w="912" w:type="dxa"/>
            <w:shd w:val="clear" w:color="C0C0C0" w:fill="auto"/>
          </w:tcPr>
          <w:p w14:paraId="468851ED" w14:textId="77777777" w:rsidR="00FA38F4" w:rsidRPr="00851ED7" w:rsidRDefault="00FA38F4" w:rsidP="00695C24">
            <w:pPr>
              <w:pStyle w:val="TableTextTiny"/>
            </w:pPr>
            <w:r w:rsidRPr="00851ED7">
              <w:t>0.7846</w:t>
            </w:r>
          </w:p>
        </w:tc>
        <w:tc>
          <w:tcPr>
            <w:tcW w:w="912" w:type="dxa"/>
            <w:shd w:val="clear" w:color="C0C0C0" w:fill="auto"/>
          </w:tcPr>
          <w:p w14:paraId="76BBCA8F" w14:textId="77777777" w:rsidR="00FA38F4" w:rsidRPr="00851ED7" w:rsidRDefault="00FA38F4" w:rsidP="00695C24">
            <w:pPr>
              <w:pStyle w:val="TableTextTiny"/>
            </w:pPr>
            <w:r w:rsidRPr="00851ED7">
              <w:t>0.7716</w:t>
            </w:r>
          </w:p>
        </w:tc>
        <w:tc>
          <w:tcPr>
            <w:tcW w:w="912" w:type="dxa"/>
            <w:shd w:val="clear" w:color="C0C0C0" w:fill="auto"/>
          </w:tcPr>
          <w:p w14:paraId="1D56CB82" w14:textId="77777777" w:rsidR="00FA38F4" w:rsidRPr="00851ED7" w:rsidRDefault="00FA38F4" w:rsidP="00695C24">
            <w:pPr>
              <w:pStyle w:val="TableTextTiny"/>
            </w:pPr>
            <w:r w:rsidRPr="00851ED7">
              <w:t>0.7640</w:t>
            </w:r>
          </w:p>
        </w:tc>
        <w:tc>
          <w:tcPr>
            <w:tcW w:w="912" w:type="dxa"/>
            <w:shd w:val="clear" w:color="C0C0C0" w:fill="auto"/>
          </w:tcPr>
          <w:p w14:paraId="25CA01EF" w14:textId="77777777" w:rsidR="00FA38F4" w:rsidRPr="00851ED7" w:rsidRDefault="00FA38F4" w:rsidP="00695C24">
            <w:pPr>
              <w:pStyle w:val="TableTextTiny"/>
            </w:pPr>
            <w:r w:rsidRPr="00851ED7">
              <w:t>0.7590</w:t>
            </w:r>
          </w:p>
        </w:tc>
        <w:tc>
          <w:tcPr>
            <w:tcW w:w="912" w:type="dxa"/>
            <w:shd w:val="clear" w:color="C0C0C0" w:fill="auto"/>
          </w:tcPr>
          <w:p w14:paraId="51B90125" w14:textId="77777777" w:rsidR="00FA38F4" w:rsidRPr="00851ED7" w:rsidRDefault="00FA38F4" w:rsidP="00695C24">
            <w:pPr>
              <w:pStyle w:val="TableTextTiny"/>
            </w:pPr>
            <w:r w:rsidRPr="00851ED7">
              <w:t>0.7556</w:t>
            </w:r>
          </w:p>
        </w:tc>
        <w:tc>
          <w:tcPr>
            <w:tcW w:w="912" w:type="dxa"/>
            <w:shd w:val="clear" w:color="C0C0C0" w:fill="auto"/>
          </w:tcPr>
          <w:p w14:paraId="416DC1AE" w14:textId="77777777" w:rsidR="00FA38F4" w:rsidRPr="00851ED7" w:rsidRDefault="00FA38F4" w:rsidP="00695C24">
            <w:pPr>
              <w:pStyle w:val="TableTextTiny"/>
            </w:pPr>
            <w:r w:rsidRPr="00851ED7">
              <w:t>0.7531</w:t>
            </w:r>
          </w:p>
        </w:tc>
      </w:tr>
      <w:tr w:rsidR="00FA38F4" w:rsidRPr="00851ED7" w14:paraId="1CC23539" w14:textId="77777777" w:rsidTr="002928C3">
        <w:tc>
          <w:tcPr>
            <w:tcW w:w="1508" w:type="dxa"/>
            <w:shd w:val="clear" w:color="C0C0C0" w:fill="auto"/>
          </w:tcPr>
          <w:p w14:paraId="26F5F048" w14:textId="77777777" w:rsidR="00FA38F4" w:rsidRPr="00851ED7" w:rsidRDefault="00FA38F4" w:rsidP="00695C24">
            <w:pPr>
              <w:pStyle w:val="TableTextTiny"/>
            </w:pPr>
            <w:r w:rsidRPr="00851ED7">
              <w:t>76</w:t>
            </w:r>
          </w:p>
        </w:tc>
        <w:tc>
          <w:tcPr>
            <w:tcW w:w="1452" w:type="dxa"/>
            <w:shd w:val="clear" w:color="C0C0C0" w:fill="auto"/>
          </w:tcPr>
          <w:p w14:paraId="440FC562" w14:textId="77777777" w:rsidR="00FA38F4" w:rsidRPr="00851ED7" w:rsidRDefault="00FA38F4" w:rsidP="00695C24">
            <w:pPr>
              <w:pStyle w:val="TableTextTiny"/>
            </w:pPr>
            <w:r w:rsidRPr="00851ED7">
              <w:t>0.8417</w:t>
            </w:r>
          </w:p>
        </w:tc>
        <w:tc>
          <w:tcPr>
            <w:tcW w:w="912" w:type="dxa"/>
            <w:shd w:val="clear" w:color="C0C0C0" w:fill="auto"/>
          </w:tcPr>
          <w:p w14:paraId="2C142887" w14:textId="77777777" w:rsidR="00FA38F4" w:rsidRPr="00851ED7" w:rsidRDefault="00FA38F4" w:rsidP="00695C24">
            <w:pPr>
              <w:pStyle w:val="TableTextTiny"/>
            </w:pPr>
            <w:r w:rsidRPr="00851ED7">
              <w:t>0.7800</w:t>
            </w:r>
          </w:p>
        </w:tc>
        <w:tc>
          <w:tcPr>
            <w:tcW w:w="912" w:type="dxa"/>
            <w:shd w:val="clear" w:color="C0C0C0" w:fill="auto"/>
          </w:tcPr>
          <w:p w14:paraId="1C639A69" w14:textId="77777777" w:rsidR="00FA38F4" w:rsidRPr="00851ED7" w:rsidRDefault="00FA38F4" w:rsidP="00695C24">
            <w:pPr>
              <w:pStyle w:val="TableTextTiny"/>
            </w:pPr>
            <w:r w:rsidRPr="00851ED7">
              <w:t>0.7535</w:t>
            </w:r>
          </w:p>
        </w:tc>
        <w:tc>
          <w:tcPr>
            <w:tcW w:w="912" w:type="dxa"/>
            <w:shd w:val="clear" w:color="C0C0C0" w:fill="auto"/>
          </w:tcPr>
          <w:p w14:paraId="3427800B" w14:textId="77777777" w:rsidR="00FA38F4" w:rsidRPr="00851ED7" w:rsidRDefault="00FA38F4" w:rsidP="00695C24">
            <w:pPr>
              <w:pStyle w:val="TableTextTiny"/>
            </w:pPr>
            <w:r w:rsidRPr="00851ED7">
              <w:t>0.7401</w:t>
            </w:r>
          </w:p>
        </w:tc>
        <w:tc>
          <w:tcPr>
            <w:tcW w:w="912" w:type="dxa"/>
            <w:shd w:val="clear" w:color="C0C0C0" w:fill="auto"/>
          </w:tcPr>
          <w:p w14:paraId="6A67EDED" w14:textId="77777777" w:rsidR="00FA38F4" w:rsidRPr="00851ED7" w:rsidRDefault="00FA38F4" w:rsidP="00695C24">
            <w:pPr>
              <w:pStyle w:val="TableTextTiny"/>
            </w:pPr>
            <w:r w:rsidRPr="00851ED7">
              <w:t>0.7322</w:t>
            </w:r>
          </w:p>
        </w:tc>
        <w:tc>
          <w:tcPr>
            <w:tcW w:w="912" w:type="dxa"/>
            <w:shd w:val="clear" w:color="C0C0C0" w:fill="auto"/>
          </w:tcPr>
          <w:p w14:paraId="301F8553" w14:textId="77777777" w:rsidR="00FA38F4" w:rsidRPr="00851ED7" w:rsidRDefault="00FA38F4" w:rsidP="00695C24">
            <w:pPr>
              <w:pStyle w:val="TableTextTiny"/>
            </w:pPr>
            <w:r w:rsidRPr="00851ED7">
              <w:t>0.7271</w:t>
            </w:r>
          </w:p>
        </w:tc>
        <w:tc>
          <w:tcPr>
            <w:tcW w:w="912" w:type="dxa"/>
            <w:shd w:val="clear" w:color="C0C0C0" w:fill="auto"/>
          </w:tcPr>
          <w:p w14:paraId="444A8E07" w14:textId="77777777" w:rsidR="00FA38F4" w:rsidRPr="00851ED7" w:rsidRDefault="00FA38F4" w:rsidP="00695C24">
            <w:pPr>
              <w:pStyle w:val="TableTextTiny"/>
            </w:pPr>
            <w:r w:rsidRPr="00851ED7">
              <w:t>0.7236</w:t>
            </w:r>
          </w:p>
        </w:tc>
        <w:tc>
          <w:tcPr>
            <w:tcW w:w="912" w:type="dxa"/>
            <w:shd w:val="clear" w:color="C0C0C0" w:fill="auto"/>
          </w:tcPr>
          <w:p w14:paraId="7B378A51" w14:textId="77777777" w:rsidR="00FA38F4" w:rsidRPr="00851ED7" w:rsidRDefault="00FA38F4" w:rsidP="00695C24">
            <w:pPr>
              <w:pStyle w:val="TableTextTiny"/>
            </w:pPr>
            <w:r w:rsidRPr="00851ED7">
              <w:t>0.7211</w:t>
            </w:r>
          </w:p>
        </w:tc>
      </w:tr>
      <w:tr w:rsidR="00FA38F4" w:rsidRPr="00851ED7" w14:paraId="7E66651D" w14:textId="77777777" w:rsidTr="002928C3">
        <w:tc>
          <w:tcPr>
            <w:tcW w:w="1508" w:type="dxa"/>
            <w:shd w:val="clear" w:color="C0C0C0" w:fill="auto"/>
          </w:tcPr>
          <w:p w14:paraId="61807F7B" w14:textId="77777777" w:rsidR="00FA38F4" w:rsidRPr="00851ED7" w:rsidRDefault="00FA38F4" w:rsidP="00695C24">
            <w:pPr>
              <w:pStyle w:val="TableTextTiny"/>
            </w:pPr>
            <w:r w:rsidRPr="00851ED7">
              <w:t>75</w:t>
            </w:r>
          </w:p>
        </w:tc>
        <w:tc>
          <w:tcPr>
            <w:tcW w:w="1452" w:type="dxa"/>
            <w:shd w:val="clear" w:color="C0C0C0" w:fill="auto"/>
          </w:tcPr>
          <w:p w14:paraId="19A77F3B" w14:textId="77777777" w:rsidR="00FA38F4" w:rsidRPr="00851ED7" w:rsidRDefault="00FA38F4" w:rsidP="00695C24">
            <w:pPr>
              <w:pStyle w:val="TableTextTiny"/>
            </w:pPr>
            <w:r w:rsidRPr="00851ED7">
              <w:t>0.8165</w:t>
            </w:r>
          </w:p>
        </w:tc>
        <w:tc>
          <w:tcPr>
            <w:tcW w:w="912" w:type="dxa"/>
            <w:shd w:val="clear" w:color="C0C0C0" w:fill="auto"/>
          </w:tcPr>
          <w:p w14:paraId="49C8C357" w14:textId="77777777" w:rsidR="00FA38F4" w:rsidRPr="00851ED7" w:rsidRDefault="00FA38F4" w:rsidP="00695C24">
            <w:pPr>
              <w:pStyle w:val="TableTextTiny"/>
            </w:pPr>
            <w:r w:rsidRPr="00851ED7">
              <w:t>0.7500</w:t>
            </w:r>
          </w:p>
        </w:tc>
        <w:tc>
          <w:tcPr>
            <w:tcW w:w="912" w:type="dxa"/>
            <w:shd w:val="clear" w:color="C0C0C0" w:fill="auto"/>
          </w:tcPr>
          <w:p w14:paraId="35FAB055" w14:textId="77777777" w:rsidR="00FA38F4" w:rsidRPr="00851ED7" w:rsidRDefault="00FA38F4" w:rsidP="00695C24">
            <w:pPr>
              <w:pStyle w:val="TableTextTiny"/>
            </w:pPr>
            <w:r w:rsidRPr="00851ED7">
              <w:t>0.7226</w:t>
            </w:r>
          </w:p>
        </w:tc>
        <w:tc>
          <w:tcPr>
            <w:tcW w:w="912" w:type="dxa"/>
            <w:shd w:val="clear" w:color="C0C0C0" w:fill="auto"/>
          </w:tcPr>
          <w:p w14:paraId="6D4B6A8B" w14:textId="77777777" w:rsidR="00FA38F4" w:rsidRPr="00851ED7" w:rsidRDefault="00FA38F4" w:rsidP="00695C24">
            <w:pPr>
              <w:pStyle w:val="TableTextTiny"/>
            </w:pPr>
            <w:r w:rsidRPr="00851ED7">
              <w:t>0.7089</w:t>
            </w:r>
          </w:p>
        </w:tc>
        <w:tc>
          <w:tcPr>
            <w:tcW w:w="912" w:type="dxa"/>
            <w:shd w:val="clear" w:color="C0C0C0" w:fill="auto"/>
          </w:tcPr>
          <w:p w14:paraId="01434325" w14:textId="77777777" w:rsidR="00FA38F4" w:rsidRPr="00851ED7" w:rsidRDefault="00FA38F4" w:rsidP="00695C24">
            <w:pPr>
              <w:pStyle w:val="TableTextTiny"/>
            </w:pPr>
            <w:r w:rsidRPr="00851ED7">
              <w:t>0.7009</w:t>
            </w:r>
          </w:p>
        </w:tc>
        <w:tc>
          <w:tcPr>
            <w:tcW w:w="912" w:type="dxa"/>
            <w:shd w:val="clear" w:color="C0C0C0" w:fill="auto"/>
          </w:tcPr>
          <w:p w14:paraId="0C73A49B" w14:textId="77777777" w:rsidR="00FA38F4" w:rsidRPr="00851ED7" w:rsidRDefault="00FA38F4" w:rsidP="00695C24">
            <w:pPr>
              <w:pStyle w:val="TableTextTiny"/>
            </w:pPr>
            <w:r w:rsidRPr="00851ED7">
              <w:t>0.6958</w:t>
            </w:r>
          </w:p>
        </w:tc>
        <w:tc>
          <w:tcPr>
            <w:tcW w:w="912" w:type="dxa"/>
            <w:shd w:val="clear" w:color="C0C0C0" w:fill="auto"/>
          </w:tcPr>
          <w:p w14:paraId="4B7E90B2" w14:textId="77777777" w:rsidR="00FA38F4" w:rsidRPr="00851ED7" w:rsidRDefault="00FA38F4" w:rsidP="00695C24">
            <w:pPr>
              <w:pStyle w:val="TableTextTiny"/>
            </w:pPr>
            <w:r w:rsidRPr="00851ED7">
              <w:t>0.6922</w:t>
            </w:r>
          </w:p>
        </w:tc>
        <w:tc>
          <w:tcPr>
            <w:tcW w:w="912" w:type="dxa"/>
            <w:shd w:val="clear" w:color="C0C0C0" w:fill="auto"/>
          </w:tcPr>
          <w:p w14:paraId="5181DF75" w14:textId="77777777" w:rsidR="00FA38F4" w:rsidRPr="00851ED7" w:rsidRDefault="00FA38F4" w:rsidP="00695C24">
            <w:pPr>
              <w:pStyle w:val="TableTextTiny"/>
            </w:pPr>
            <w:r w:rsidRPr="00851ED7">
              <w:t>0.6896</w:t>
            </w:r>
          </w:p>
        </w:tc>
      </w:tr>
      <w:tr w:rsidR="00FA38F4" w:rsidRPr="00851ED7" w14:paraId="702BA92F" w14:textId="77777777" w:rsidTr="002928C3">
        <w:tc>
          <w:tcPr>
            <w:tcW w:w="1508" w:type="dxa"/>
            <w:shd w:val="clear" w:color="C0C0C0" w:fill="auto"/>
          </w:tcPr>
          <w:p w14:paraId="39421308" w14:textId="77777777" w:rsidR="00FA38F4" w:rsidRPr="00851ED7" w:rsidRDefault="00FA38F4" w:rsidP="00695C24">
            <w:pPr>
              <w:pStyle w:val="TableTextTiny"/>
            </w:pPr>
            <w:r w:rsidRPr="00851ED7">
              <w:t>74</w:t>
            </w:r>
          </w:p>
        </w:tc>
        <w:tc>
          <w:tcPr>
            <w:tcW w:w="1452" w:type="dxa"/>
            <w:shd w:val="clear" w:color="C0C0C0" w:fill="auto"/>
          </w:tcPr>
          <w:p w14:paraId="36E0D95F" w14:textId="77777777" w:rsidR="00FA38F4" w:rsidRPr="00851ED7" w:rsidRDefault="00FA38F4" w:rsidP="00695C24">
            <w:pPr>
              <w:pStyle w:val="TableTextTiny"/>
            </w:pPr>
            <w:r w:rsidRPr="00851ED7">
              <w:t>0.7904</w:t>
            </w:r>
          </w:p>
        </w:tc>
        <w:tc>
          <w:tcPr>
            <w:tcW w:w="912" w:type="dxa"/>
            <w:shd w:val="clear" w:color="C0C0C0" w:fill="auto"/>
          </w:tcPr>
          <w:p w14:paraId="6AFFE594" w14:textId="77777777" w:rsidR="00FA38F4" w:rsidRPr="00851ED7" w:rsidRDefault="00FA38F4" w:rsidP="00695C24">
            <w:pPr>
              <w:pStyle w:val="TableTextTiny"/>
            </w:pPr>
            <w:r w:rsidRPr="00851ED7">
              <w:t>0.7200</w:t>
            </w:r>
          </w:p>
        </w:tc>
        <w:tc>
          <w:tcPr>
            <w:tcW w:w="912" w:type="dxa"/>
            <w:shd w:val="clear" w:color="C0C0C0" w:fill="auto"/>
          </w:tcPr>
          <w:p w14:paraId="76175753" w14:textId="77777777" w:rsidR="00FA38F4" w:rsidRPr="00851ED7" w:rsidRDefault="00FA38F4" w:rsidP="00695C24">
            <w:pPr>
              <w:pStyle w:val="TableTextTiny"/>
            </w:pPr>
            <w:r w:rsidRPr="00851ED7">
              <w:t>0.6921</w:t>
            </w:r>
          </w:p>
        </w:tc>
        <w:tc>
          <w:tcPr>
            <w:tcW w:w="912" w:type="dxa"/>
            <w:shd w:val="clear" w:color="C0C0C0" w:fill="auto"/>
          </w:tcPr>
          <w:p w14:paraId="787DEF07" w14:textId="77777777" w:rsidR="00FA38F4" w:rsidRPr="00851ED7" w:rsidRDefault="00FA38F4" w:rsidP="00695C24">
            <w:pPr>
              <w:pStyle w:val="TableTextTiny"/>
            </w:pPr>
            <w:r w:rsidRPr="00851ED7">
              <w:t>0.6781</w:t>
            </w:r>
          </w:p>
        </w:tc>
        <w:tc>
          <w:tcPr>
            <w:tcW w:w="912" w:type="dxa"/>
            <w:shd w:val="clear" w:color="C0C0C0" w:fill="auto"/>
          </w:tcPr>
          <w:p w14:paraId="1247E4B2" w14:textId="77777777" w:rsidR="00FA38F4" w:rsidRPr="00851ED7" w:rsidRDefault="00FA38F4" w:rsidP="00695C24">
            <w:pPr>
              <w:pStyle w:val="TableTextTiny"/>
            </w:pPr>
            <w:r w:rsidRPr="00851ED7">
              <w:t>0.6701</w:t>
            </w:r>
          </w:p>
        </w:tc>
        <w:tc>
          <w:tcPr>
            <w:tcW w:w="912" w:type="dxa"/>
            <w:shd w:val="clear" w:color="C0C0C0" w:fill="auto"/>
          </w:tcPr>
          <w:p w14:paraId="6B1D2B98" w14:textId="77777777" w:rsidR="00FA38F4" w:rsidRPr="00851ED7" w:rsidRDefault="00FA38F4" w:rsidP="00695C24">
            <w:pPr>
              <w:pStyle w:val="TableTextTiny"/>
            </w:pPr>
            <w:r w:rsidRPr="00851ED7">
              <w:t>0.6649</w:t>
            </w:r>
          </w:p>
        </w:tc>
        <w:tc>
          <w:tcPr>
            <w:tcW w:w="912" w:type="dxa"/>
            <w:shd w:val="clear" w:color="C0C0C0" w:fill="auto"/>
          </w:tcPr>
          <w:p w14:paraId="591E697E" w14:textId="77777777" w:rsidR="00FA38F4" w:rsidRPr="00851ED7" w:rsidRDefault="00FA38F4" w:rsidP="00695C24">
            <w:pPr>
              <w:pStyle w:val="TableTextTiny"/>
            </w:pPr>
            <w:r w:rsidRPr="00851ED7">
              <w:t>0.6613</w:t>
            </w:r>
          </w:p>
        </w:tc>
        <w:tc>
          <w:tcPr>
            <w:tcW w:w="912" w:type="dxa"/>
            <w:shd w:val="clear" w:color="C0C0C0" w:fill="auto"/>
          </w:tcPr>
          <w:p w14:paraId="7EC1E99A" w14:textId="77777777" w:rsidR="00FA38F4" w:rsidRPr="00851ED7" w:rsidRDefault="00FA38F4" w:rsidP="00695C24">
            <w:pPr>
              <w:pStyle w:val="TableTextTiny"/>
            </w:pPr>
            <w:r w:rsidRPr="00851ED7">
              <w:t>0.6587</w:t>
            </w:r>
          </w:p>
        </w:tc>
      </w:tr>
      <w:tr w:rsidR="00FA38F4" w:rsidRPr="00851ED7" w14:paraId="3A3F9DBC" w14:textId="77777777" w:rsidTr="002928C3">
        <w:tc>
          <w:tcPr>
            <w:tcW w:w="1508" w:type="dxa"/>
            <w:shd w:val="clear" w:color="C0C0C0" w:fill="auto"/>
          </w:tcPr>
          <w:p w14:paraId="5606742C" w14:textId="77777777" w:rsidR="00FA38F4" w:rsidRPr="00851ED7" w:rsidRDefault="00FA38F4" w:rsidP="00695C24">
            <w:pPr>
              <w:pStyle w:val="TableTextTiny"/>
            </w:pPr>
            <w:r w:rsidRPr="00851ED7">
              <w:t>73</w:t>
            </w:r>
          </w:p>
        </w:tc>
        <w:tc>
          <w:tcPr>
            <w:tcW w:w="1452" w:type="dxa"/>
            <w:shd w:val="clear" w:color="C0C0C0" w:fill="auto"/>
          </w:tcPr>
          <w:p w14:paraId="50A39ED0" w14:textId="77777777" w:rsidR="00FA38F4" w:rsidRPr="00851ED7" w:rsidRDefault="00FA38F4" w:rsidP="00695C24">
            <w:pPr>
              <w:pStyle w:val="TableTextTiny"/>
            </w:pPr>
            <w:r w:rsidRPr="00851ED7">
              <w:t>0.7636</w:t>
            </w:r>
          </w:p>
        </w:tc>
        <w:tc>
          <w:tcPr>
            <w:tcW w:w="912" w:type="dxa"/>
            <w:shd w:val="clear" w:color="C0C0C0" w:fill="auto"/>
          </w:tcPr>
          <w:p w14:paraId="301081CE" w14:textId="77777777" w:rsidR="00FA38F4" w:rsidRPr="00851ED7" w:rsidRDefault="00FA38F4" w:rsidP="00695C24">
            <w:pPr>
              <w:pStyle w:val="TableTextTiny"/>
            </w:pPr>
            <w:r w:rsidRPr="00851ED7">
              <w:t>0.6900</w:t>
            </w:r>
          </w:p>
        </w:tc>
        <w:tc>
          <w:tcPr>
            <w:tcW w:w="912" w:type="dxa"/>
            <w:shd w:val="clear" w:color="C0C0C0" w:fill="auto"/>
          </w:tcPr>
          <w:p w14:paraId="0450996D" w14:textId="77777777" w:rsidR="00FA38F4" w:rsidRPr="00851ED7" w:rsidRDefault="00FA38F4" w:rsidP="00695C24">
            <w:pPr>
              <w:pStyle w:val="TableTextTiny"/>
            </w:pPr>
            <w:r w:rsidRPr="00851ED7">
              <w:t>0.6617</w:t>
            </w:r>
          </w:p>
        </w:tc>
        <w:tc>
          <w:tcPr>
            <w:tcW w:w="912" w:type="dxa"/>
            <w:shd w:val="clear" w:color="C0C0C0" w:fill="auto"/>
          </w:tcPr>
          <w:p w14:paraId="231A990E" w14:textId="77777777" w:rsidR="00FA38F4" w:rsidRPr="00851ED7" w:rsidRDefault="00FA38F4" w:rsidP="00695C24">
            <w:pPr>
              <w:pStyle w:val="TableTextTiny"/>
            </w:pPr>
            <w:r w:rsidRPr="00851ED7">
              <w:t>0.6477</w:t>
            </w:r>
          </w:p>
        </w:tc>
        <w:tc>
          <w:tcPr>
            <w:tcW w:w="912" w:type="dxa"/>
            <w:shd w:val="clear" w:color="C0C0C0" w:fill="auto"/>
          </w:tcPr>
          <w:p w14:paraId="4E6E793D" w14:textId="77777777" w:rsidR="00FA38F4" w:rsidRPr="00851ED7" w:rsidRDefault="00FA38F4" w:rsidP="00695C24">
            <w:pPr>
              <w:pStyle w:val="TableTextTiny"/>
            </w:pPr>
            <w:r w:rsidRPr="00851ED7">
              <w:t>0.6396</w:t>
            </w:r>
          </w:p>
        </w:tc>
        <w:tc>
          <w:tcPr>
            <w:tcW w:w="912" w:type="dxa"/>
            <w:shd w:val="clear" w:color="C0C0C0" w:fill="auto"/>
          </w:tcPr>
          <w:p w14:paraId="7F2DFA1D" w14:textId="77777777" w:rsidR="00FA38F4" w:rsidRPr="00851ED7" w:rsidRDefault="00FA38F4" w:rsidP="00695C24">
            <w:pPr>
              <w:pStyle w:val="TableTextTiny"/>
            </w:pPr>
            <w:r w:rsidRPr="00851ED7">
              <w:t>0.6344</w:t>
            </w:r>
          </w:p>
        </w:tc>
        <w:tc>
          <w:tcPr>
            <w:tcW w:w="912" w:type="dxa"/>
            <w:shd w:val="clear" w:color="C0C0C0" w:fill="auto"/>
          </w:tcPr>
          <w:p w14:paraId="21E12C63" w14:textId="77777777" w:rsidR="00FA38F4" w:rsidRPr="00851ED7" w:rsidRDefault="00FA38F4" w:rsidP="00695C24">
            <w:pPr>
              <w:pStyle w:val="TableTextTiny"/>
            </w:pPr>
            <w:r w:rsidRPr="00851ED7">
              <w:t>0.6308</w:t>
            </w:r>
          </w:p>
        </w:tc>
        <w:tc>
          <w:tcPr>
            <w:tcW w:w="912" w:type="dxa"/>
            <w:shd w:val="clear" w:color="C0C0C0" w:fill="auto"/>
          </w:tcPr>
          <w:p w14:paraId="5670A390" w14:textId="77777777" w:rsidR="00FA38F4" w:rsidRPr="00851ED7" w:rsidRDefault="00FA38F4" w:rsidP="00695C24">
            <w:pPr>
              <w:pStyle w:val="TableTextTiny"/>
            </w:pPr>
            <w:r w:rsidRPr="00851ED7">
              <w:t>0.6282</w:t>
            </w:r>
          </w:p>
        </w:tc>
      </w:tr>
      <w:tr w:rsidR="00FA38F4" w:rsidRPr="00851ED7" w14:paraId="71CEA14C" w14:textId="77777777" w:rsidTr="002928C3">
        <w:tc>
          <w:tcPr>
            <w:tcW w:w="1508" w:type="dxa"/>
            <w:shd w:val="clear" w:color="C0C0C0" w:fill="auto"/>
          </w:tcPr>
          <w:p w14:paraId="359307A5" w14:textId="77777777" w:rsidR="00FA38F4" w:rsidRPr="00851ED7" w:rsidRDefault="00FA38F4" w:rsidP="00695C24">
            <w:pPr>
              <w:pStyle w:val="TableTextTiny"/>
            </w:pPr>
            <w:r w:rsidRPr="00851ED7">
              <w:t>72</w:t>
            </w:r>
          </w:p>
        </w:tc>
        <w:tc>
          <w:tcPr>
            <w:tcW w:w="1452" w:type="dxa"/>
            <w:shd w:val="clear" w:color="C0C0C0" w:fill="auto"/>
          </w:tcPr>
          <w:p w14:paraId="64991051" w14:textId="77777777" w:rsidR="00FA38F4" w:rsidRPr="00851ED7" w:rsidRDefault="00FA38F4" w:rsidP="00695C24">
            <w:pPr>
              <w:pStyle w:val="TableTextTiny"/>
            </w:pPr>
            <w:r w:rsidRPr="00851ED7">
              <w:t>0.7360</w:t>
            </w:r>
          </w:p>
        </w:tc>
        <w:tc>
          <w:tcPr>
            <w:tcW w:w="912" w:type="dxa"/>
            <w:shd w:val="clear" w:color="C0C0C0" w:fill="auto"/>
          </w:tcPr>
          <w:p w14:paraId="5F13E949" w14:textId="77777777" w:rsidR="00FA38F4" w:rsidRPr="00851ED7" w:rsidRDefault="00FA38F4" w:rsidP="00695C24">
            <w:pPr>
              <w:pStyle w:val="TableTextTiny"/>
            </w:pPr>
            <w:r w:rsidRPr="00851ED7">
              <w:t>0.6600</w:t>
            </w:r>
          </w:p>
        </w:tc>
        <w:tc>
          <w:tcPr>
            <w:tcW w:w="912" w:type="dxa"/>
            <w:shd w:val="clear" w:color="C0C0C0" w:fill="auto"/>
          </w:tcPr>
          <w:p w14:paraId="19E98B02" w14:textId="77777777" w:rsidR="00FA38F4" w:rsidRPr="00851ED7" w:rsidRDefault="00FA38F4" w:rsidP="00695C24">
            <w:pPr>
              <w:pStyle w:val="TableTextTiny"/>
            </w:pPr>
            <w:r w:rsidRPr="00851ED7">
              <w:t>0.6316</w:t>
            </w:r>
          </w:p>
        </w:tc>
        <w:tc>
          <w:tcPr>
            <w:tcW w:w="912" w:type="dxa"/>
            <w:shd w:val="clear" w:color="C0C0C0" w:fill="auto"/>
          </w:tcPr>
          <w:p w14:paraId="2F869E60" w14:textId="77777777" w:rsidR="00FA38F4" w:rsidRPr="00851ED7" w:rsidRDefault="00FA38F4" w:rsidP="00695C24">
            <w:pPr>
              <w:pStyle w:val="TableTextTiny"/>
            </w:pPr>
            <w:r w:rsidRPr="00851ED7">
              <w:t>0.6176</w:t>
            </w:r>
          </w:p>
        </w:tc>
        <w:tc>
          <w:tcPr>
            <w:tcW w:w="912" w:type="dxa"/>
            <w:shd w:val="clear" w:color="C0C0C0" w:fill="auto"/>
          </w:tcPr>
          <w:p w14:paraId="5A7689C3" w14:textId="77777777" w:rsidR="00FA38F4" w:rsidRPr="00851ED7" w:rsidRDefault="00FA38F4" w:rsidP="00695C24">
            <w:pPr>
              <w:pStyle w:val="TableTextTiny"/>
            </w:pPr>
            <w:r w:rsidRPr="00851ED7">
              <w:t>0.6095</w:t>
            </w:r>
          </w:p>
        </w:tc>
        <w:tc>
          <w:tcPr>
            <w:tcW w:w="912" w:type="dxa"/>
            <w:shd w:val="clear" w:color="C0C0C0" w:fill="auto"/>
          </w:tcPr>
          <w:p w14:paraId="108FE339" w14:textId="77777777" w:rsidR="00FA38F4" w:rsidRPr="00851ED7" w:rsidRDefault="00FA38F4" w:rsidP="00695C24">
            <w:pPr>
              <w:pStyle w:val="TableTextTiny"/>
            </w:pPr>
            <w:r w:rsidRPr="00851ED7">
              <w:t>0.6044</w:t>
            </w:r>
          </w:p>
        </w:tc>
        <w:tc>
          <w:tcPr>
            <w:tcW w:w="912" w:type="dxa"/>
            <w:shd w:val="clear" w:color="C0C0C0" w:fill="auto"/>
          </w:tcPr>
          <w:p w14:paraId="7B0CABF7" w14:textId="77777777" w:rsidR="00FA38F4" w:rsidRPr="00851ED7" w:rsidRDefault="00FA38F4" w:rsidP="00695C24">
            <w:pPr>
              <w:pStyle w:val="TableTextTiny"/>
            </w:pPr>
            <w:r w:rsidRPr="00851ED7">
              <w:t>0.6008</w:t>
            </w:r>
          </w:p>
        </w:tc>
        <w:tc>
          <w:tcPr>
            <w:tcW w:w="912" w:type="dxa"/>
            <w:shd w:val="clear" w:color="C0C0C0" w:fill="auto"/>
          </w:tcPr>
          <w:p w14:paraId="302E0DA8" w14:textId="77777777" w:rsidR="00FA38F4" w:rsidRPr="00851ED7" w:rsidRDefault="00FA38F4" w:rsidP="00695C24">
            <w:pPr>
              <w:pStyle w:val="TableTextTiny"/>
            </w:pPr>
            <w:r w:rsidRPr="00851ED7">
              <w:t>0.5982</w:t>
            </w:r>
          </w:p>
        </w:tc>
      </w:tr>
      <w:tr w:rsidR="00FA38F4" w:rsidRPr="00851ED7" w14:paraId="1F42F54E" w14:textId="77777777" w:rsidTr="002928C3">
        <w:tc>
          <w:tcPr>
            <w:tcW w:w="1508" w:type="dxa"/>
            <w:shd w:val="clear" w:color="C0C0C0" w:fill="auto"/>
          </w:tcPr>
          <w:p w14:paraId="1F0ED473" w14:textId="77777777" w:rsidR="00FA38F4" w:rsidRPr="00851ED7" w:rsidRDefault="00FA38F4" w:rsidP="00695C24">
            <w:pPr>
              <w:pStyle w:val="TableTextTiny"/>
            </w:pPr>
            <w:r w:rsidRPr="00851ED7">
              <w:t>71</w:t>
            </w:r>
          </w:p>
        </w:tc>
        <w:tc>
          <w:tcPr>
            <w:tcW w:w="1452" w:type="dxa"/>
            <w:shd w:val="clear" w:color="C0C0C0" w:fill="auto"/>
          </w:tcPr>
          <w:p w14:paraId="16F912BA" w14:textId="77777777" w:rsidR="00FA38F4" w:rsidRPr="00851ED7" w:rsidRDefault="00FA38F4" w:rsidP="00695C24">
            <w:pPr>
              <w:pStyle w:val="TableTextTiny"/>
            </w:pPr>
            <w:r w:rsidRPr="00851ED7">
              <w:t>0.7077</w:t>
            </w:r>
          </w:p>
        </w:tc>
        <w:tc>
          <w:tcPr>
            <w:tcW w:w="912" w:type="dxa"/>
            <w:shd w:val="clear" w:color="C0C0C0" w:fill="auto"/>
          </w:tcPr>
          <w:p w14:paraId="6C501FF7" w14:textId="77777777" w:rsidR="00FA38F4" w:rsidRPr="00851ED7" w:rsidRDefault="00FA38F4" w:rsidP="00695C24">
            <w:pPr>
              <w:pStyle w:val="TableTextTiny"/>
            </w:pPr>
            <w:r w:rsidRPr="00851ED7">
              <w:t>0.6300</w:t>
            </w:r>
          </w:p>
        </w:tc>
        <w:tc>
          <w:tcPr>
            <w:tcW w:w="912" w:type="dxa"/>
            <w:shd w:val="clear" w:color="C0C0C0" w:fill="auto"/>
          </w:tcPr>
          <w:p w14:paraId="58E741FC" w14:textId="77777777" w:rsidR="00FA38F4" w:rsidRPr="00851ED7" w:rsidRDefault="00FA38F4" w:rsidP="00695C24">
            <w:pPr>
              <w:pStyle w:val="TableTextTiny"/>
            </w:pPr>
            <w:r w:rsidRPr="00851ED7">
              <w:t>0.6016</w:t>
            </w:r>
          </w:p>
        </w:tc>
        <w:tc>
          <w:tcPr>
            <w:tcW w:w="912" w:type="dxa"/>
            <w:shd w:val="clear" w:color="C0C0C0" w:fill="auto"/>
          </w:tcPr>
          <w:p w14:paraId="3ADB591B" w14:textId="77777777" w:rsidR="00FA38F4" w:rsidRPr="00851ED7" w:rsidRDefault="00FA38F4" w:rsidP="00695C24">
            <w:pPr>
              <w:pStyle w:val="TableTextTiny"/>
            </w:pPr>
            <w:r w:rsidRPr="00851ED7">
              <w:t>0.5878</w:t>
            </w:r>
          </w:p>
        </w:tc>
        <w:tc>
          <w:tcPr>
            <w:tcW w:w="912" w:type="dxa"/>
            <w:shd w:val="clear" w:color="C0C0C0" w:fill="auto"/>
          </w:tcPr>
          <w:p w14:paraId="0BF6449E" w14:textId="77777777" w:rsidR="00FA38F4" w:rsidRPr="00851ED7" w:rsidRDefault="00FA38F4" w:rsidP="00695C24">
            <w:pPr>
              <w:pStyle w:val="TableTextTiny"/>
            </w:pPr>
            <w:r w:rsidRPr="00851ED7">
              <w:t>0.5798</w:t>
            </w:r>
          </w:p>
        </w:tc>
        <w:tc>
          <w:tcPr>
            <w:tcW w:w="912" w:type="dxa"/>
            <w:shd w:val="clear" w:color="C0C0C0" w:fill="auto"/>
          </w:tcPr>
          <w:p w14:paraId="01B312C8" w14:textId="77777777" w:rsidR="00FA38F4" w:rsidRPr="00851ED7" w:rsidRDefault="00FA38F4" w:rsidP="00695C24">
            <w:pPr>
              <w:pStyle w:val="TableTextTiny"/>
            </w:pPr>
            <w:r w:rsidRPr="00851ED7">
              <w:t>0.5747</w:t>
            </w:r>
          </w:p>
        </w:tc>
        <w:tc>
          <w:tcPr>
            <w:tcW w:w="912" w:type="dxa"/>
            <w:shd w:val="clear" w:color="C0C0C0" w:fill="auto"/>
          </w:tcPr>
          <w:p w14:paraId="4DE42AAB" w14:textId="77777777" w:rsidR="00FA38F4" w:rsidRPr="00851ED7" w:rsidRDefault="00FA38F4" w:rsidP="00695C24">
            <w:pPr>
              <w:pStyle w:val="TableTextTiny"/>
            </w:pPr>
            <w:r w:rsidRPr="00851ED7">
              <w:t>0.5712</w:t>
            </w:r>
          </w:p>
        </w:tc>
        <w:tc>
          <w:tcPr>
            <w:tcW w:w="912" w:type="dxa"/>
            <w:shd w:val="clear" w:color="C0C0C0" w:fill="auto"/>
          </w:tcPr>
          <w:p w14:paraId="4545BBD0" w14:textId="77777777" w:rsidR="00FA38F4" w:rsidRPr="00851ED7" w:rsidRDefault="00FA38F4" w:rsidP="00695C24">
            <w:pPr>
              <w:pStyle w:val="TableTextTiny"/>
            </w:pPr>
            <w:r w:rsidRPr="00851ED7">
              <w:t>0.5686</w:t>
            </w:r>
          </w:p>
        </w:tc>
      </w:tr>
      <w:tr w:rsidR="00FA38F4" w:rsidRPr="00851ED7" w14:paraId="51A77A28" w14:textId="77777777" w:rsidTr="002928C3">
        <w:tc>
          <w:tcPr>
            <w:tcW w:w="1508" w:type="dxa"/>
            <w:shd w:val="clear" w:color="C0C0C0" w:fill="auto"/>
          </w:tcPr>
          <w:p w14:paraId="66C96389" w14:textId="77777777" w:rsidR="00FA38F4" w:rsidRPr="00851ED7" w:rsidRDefault="00FA38F4" w:rsidP="00695C24">
            <w:pPr>
              <w:pStyle w:val="TableTextTiny"/>
            </w:pPr>
            <w:r w:rsidRPr="00851ED7">
              <w:t>70</w:t>
            </w:r>
          </w:p>
        </w:tc>
        <w:tc>
          <w:tcPr>
            <w:tcW w:w="1452" w:type="dxa"/>
            <w:shd w:val="clear" w:color="C0C0C0" w:fill="auto"/>
          </w:tcPr>
          <w:p w14:paraId="56FC736F" w14:textId="77777777" w:rsidR="00FA38F4" w:rsidRPr="00851ED7" w:rsidRDefault="00FA38F4" w:rsidP="00695C24">
            <w:pPr>
              <w:pStyle w:val="TableTextTiny"/>
            </w:pPr>
            <w:r w:rsidRPr="00851ED7">
              <w:t>0.6787</w:t>
            </w:r>
          </w:p>
        </w:tc>
        <w:tc>
          <w:tcPr>
            <w:tcW w:w="912" w:type="dxa"/>
            <w:shd w:val="clear" w:color="C0C0C0" w:fill="auto"/>
          </w:tcPr>
          <w:p w14:paraId="2DE53C0C" w14:textId="77777777" w:rsidR="00FA38F4" w:rsidRPr="00851ED7" w:rsidRDefault="00FA38F4" w:rsidP="00695C24">
            <w:pPr>
              <w:pStyle w:val="TableTextTiny"/>
            </w:pPr>
            <w:r w:rsidRPr="00851ED7">
              <w:t>0.6000</w:t>
            </w:r>
          </w:p>
        </w:tc>
        <w:tc>
          <w:tcPr>
            <w:tcW w:w="912" w:type="dxa"/>
            <w:shd w:val="clear" w:color="C0C0C0" w:fill="auto"/>
          </w:tcPr>
          <w:p w14:paraId="4E3D6037" w14:textId="77777777" w:rsidR="00FA38F4" w:rsidRPr="00851ED7" w:rsidRDefault="00FA38F4" w:rsidP="00695C24">
            <w:pPr>
              <w:pStyle w:val="TableTextTiny"/>
            </w:pPr>
            <w:r w:rsidRPr="00851ED7">
              <w:t>0.5719</w:t>
            </w:r>
          </w:p>
        </w:tc>
        <w:tc>
          <w:tcPr>
            <w:tcW w:w="912" w:type="dxa"/>
            <w:shd w:val="clear" w:color="C0C0C0" w:fill="auto"/>
          </w:tcPr>
          <w:p w14:paraId="23A0FF3D" w14:textId="77777777" w:rsidR="00FA38F4" w:rsidRPr="00851ED7" w:rsidRDefault="00FA38F4" w:rsidP="00695C24">
            <w:pPr>
              <w:pStyle w:val="TableTextTiny"/>
            </w:pPr>
            <w:r w:rsidRPr="00851ED7">
              <w:t>0.5582</w:t>
            </w:r>
          </w:p>
        </w:tc>
        <w:tc>
          <w:tcPr>
            <w:tcW w:w="912" w:type="dxa"/>
            <w:shd w:val="clear" w:color="C0C0C0" w:fill="auto"/>
          </w:tcPr>
          <w:p w14:paraId="726C9828" w14:textId="77777777" w:rsidR="00FA38F4" w:rsidRPr="00851ED7" w:rsidRDefault="00FA38F4" w:rsidP="00695C24">
            <w:pPr>
              <w:pStyle w:val="TableTextTiny"/>
            </w:pPr>
            <w:r w:rsidRPr="00851ED7">
              <w:t>0.5504</w:t>
            </w:r>
          </w:p>
        </w:tc>
        <w:tc>
          <w:tcPr>
            <w:tcW w:w="912" w:type="dxa"/>
            <w:shd w:val="clear" w:color="C0C0C0" w:fill="auto"/>
          </w:tcPr>
          <w:p w14:paraId="4B161DEF" w14:textId="77777777" w:rsidR="00FA38F4" w:rsidRPr="00851ED7" w:rsidRDefault="00FA38F4" w:rsidP="00695C24">
            <w:pPr>
              <w:pStyle w:val="TableTextTiny"/>
            </w:pPr>
            <w:r w:rsidRPr="00851ED7">
              <w:t>0.5454</w:t>
            </w:r>
          </w:p>
        </w:tc>
        <w:tc>
          <w:tcPr>
            <w:tcW w:w="912" w:type="dxa"/>
            <w:shd w:val="clear" w:color="C0C0C0" w:fill="auto"/>
          </w:tcPr>
          <w:p w14:paraId="2A8726C7" w14:textId="77777777" w:rsidR="00FA38F4" w:rsidRPr="00851ED7" w:rsidRDefault="00FA38F4" w:rsidP="00695C24">
            <w:pPr>
              <w:pStyle w:val="TableTextTiny"/>
            </w:pPr>
            <w:r w:rsidRPr="00851ED7">
              <w:t>0.5419</w:t>
            </w:r>
          </w:p>
        </w:tc>
        <w:tc>
          <w:tcPr>
            <w:tcW w:w="912" w:type="dxa"/>
            <w:shd w:val="clear" w:color="C0C0C0" w:fill="auto"/>
          </w:tcPr>
          <w:p w14:paraId="1DE768AD" w14:textId="77777777" w:rsidR="00FA38F4" w:rsidRPr="00851ED7" w:rsidRDefault="00FA38F4" w:rsidP="00695C24">
            <w:pPr>
              <w:pStyle w:val="TableTextTiny"/>
            </w:pPr>
            <w:r w:rsidRPr="00851ED7">
              <w:t>0.5394</w:t>
            </w:r>
          </w:p>
        </w:tc>
      </w:tr>
      <w:tr w:rsidR="00FA38F4" w:rsidRPr="00851ED7" w14:paraId="56E850FE" w14:textId="77777777" w:rsidTr="002928C3">
        <w:tc>
          <w:tcPr>
            <w:tcW w:w="1508" w:type="dxa"/>
            <w:shd w:val="clear" w:color="C0C0C0" w:fill="auto"/>
          </w:tcPr>
          <w:p w14:paraId="21062B0C" w14:textId="77777777" w:rsidR="00FA38F4" w:rsidRPr="00851ED7" w:rsidRDefault="00FA38F4" w:rsidP="00695C24">
            <w:pPr>
              <w:pStyle w:val="TableTextTiny"/>
            </w:pPr>
            <w:r w:rsidRPr="00851ED7">
              <w:t>69</w:t>
            </w:r>
          </w:p>
        </w:tc>
        <w:tc>
          <w:tcPr>
            <w:tcW w:w="1452" w:type="dxa"/>
            <w:shd w:val="clear" w:color="C0C0C0" w:fill="auto"/>
          </w:tcPr>
          <w:p w14:paraId="04AE2F06" w14:textId="77777777" w:rsidR="00FA38F4" w:rsidRPr="00851ED7" w:rsidRDefault="00FA38F4" w:rsidP="00695C24">
            <w:pPr>
              <w:pStyle w:val="TableTextTiny"/>
            </w:pPr>
            <w:r w:rsidRPr="00851ED7">
              <w:t>0.6490</w:t>
            </w:r>
          </w:p>
        </w:tc>
        <w:tc>
          <w:tcPr>
            <w:tcW w:w="912" w:type="dxa"/>
            <w:shd w:val="clear" w:color="C0C0C0" w:fill="auto"/>
          </w:tcPr>
          <w:p w14:paraId="294EAD7B" w14:textId="77777777" w:rsidR="00FA38F4" w:rsidRPr="00851ED7" w:rsidRDefault="00FA38F4" w:rsidP="00695C24">
            <w:pPr>
              <w:pStyle w:val="TableTextTiny"/>
            </w:pPr>
            <w:r w:rsidRPr="00851ED7">
              <w:t>0.5700</w:t>
            </w:r>
          </w:p>
        </w:tc>
        <w:tc>
          <w:tcPr>
            <w:tcW w:w="912" w:type="dxa"/>
            <w:shd w:val="clear" w:color="C0C0C0" w:fill="auto"/>
          </w:tcPr>
          <w:p w14:paraId="4A621948" w14:textId="77777777" w:rsidR="00FA38F4" w:rsidRPr="00851ED7" w:rsidRDefault="00FA38F4" w:rsidP="00695C24">
            <w:pPr>
              <w:pStyle w:val="TableTextTiny"/>
            </w:pPr>
            <w:r w:rsidRPr="00851ED7">
              <w:t>0.5423</w:t>
            </w:r>
          </w:p>
        </w:tc>
        <w:tc>
          <w:tcPr>
            <w:tcW w:w="912" w:type="dxa"/>
            <w:shd w:val="clear" w:color="C0C0C0" w:fill="auto"/>
          </w:tcPr>
          <w:p w14:paraId="3070B194" w14:textId="77777777" w:rsidR="00FA38F4" w:rsidRPr="00851ED7" w:rsidRDefault="00FA38F4" w:rsidP="00695C24">
            <w:pPr>
              <w:pStyle w:val="TableTextTiny"/>
            </w:pPr>
            <w:r w:rsidRPr="00851ED7">
              <w:t>0.5290</w:t>
            </w:r>
          </w:p>
        </w:tc>
        <w:tc>
          <w:tcPr>
            <w:tcW w:w="912" w:type="dxa"/>
            <w:shd w:val="clear" w:color="C0C0C0" w:fill="auto"/>
          </w:tcPr>
          <w:p w14:paraId="6E594D1C" w14:textId="77777777" w:rsidR="00FA38F4" w:rsidRPr="00851ED7" w:rsidRDefault="00FA38F4" w:rsidP="00695C24">
            <w:pPr>
              <w:pStyle w:val="TableTextTiny"/>
            </w:pPr>
            <w:r w:rsidRPr="00851ED7">
              <w:t>0.5213</w:t>
            </w:r>
          </w:p>
        </w:tc>
        <w:tc>
          <w:tcPr>
            <w:tcW w:w="912" w:type="dxa"/>
            <w:shd w:val="clear" w:color="C0C0C0" w:fill="auto"/>
          </w:tcPr>
          <w:p w14:paraId="72F01CE9" w14:textId="77777777" w:rsidR="00FA38F4" w:rsidRPr="00851ED7" w:rsidRDefault="00FA38F4" w:rsidP="00695C24">
            <w:pPr>
              <w:pStyle w:val="TableTextTiny"/>
            </w:pPr>
            <w:r w:rsidRPr="00851ED7">
              <w:t>0.5164</w:t>
            </w:r>
          </w:p>
        </w:tc>
        <w:tc>
          <w:tcPr>
            <w:tcW w:w="912" w:type="dxa"/>
            <w:shd w:val="clear" w:color="C0C0C0" w:fill="auto"/>
          </w:tcPr>
          <w:p w14:paraId="00920CA9" w14:textId="77777777" w:rsidR="00FA38F4" w:rsidRPr="00851ED7" w:rsidRDefault="00FA38F4" w:rsidP="00695C24">
            <w:pPr>
              <w:pStyle w:val="TableTextTiny"/>
            </w:pPr>
            <w:r w:rsidRPr="00851ED7">
              <w:t>0.5130</w:t>
            </w:r>
          </w:p>
        </w:tc>
        <w:tc>
          <w:tcPr>
            <w:tcW w:w="912" w:type="dxa"/>
            <w:shd w:val="clear" w:color="C0C0C0" w:fill="auto"/>
          </w:tcPr>
          <w:p w14:paraId="7DFC662A" w14:textId="77777777" w:rsidR="00FA38F4" w:rsidRPr="00851ED7" w:rsidRDefault="00FA38F4" w:rsidP="00695C24">
            <w:pPr>
              <w:pStyle w:val="TableTextTiny"/>
            </w:pPr>
            <w:r w:rsidRPr="00851ED7">
              <w:t>0.5105</w:t>
            </w:r>
          </w:p>
        </w:tc>
      </w:tr>
      <w:tr w:rsidR="00FA38F4" w:rsidRPr="00851ED7" w14:paraId="468E75E9" w14:textId="77777777" w:rsidTr="002928C3">
        <w:tc>
          <w:tcPr>
            <w:tcW w:w="1508" w:type="dxa"/>
            <w:shd w:val="clear" w:color="C0C0C0" w:fill="auto"/>
          </w:tcPr>
          <w:p w14:paraId="29780FB2" w14:textId="77777777" w:rsidR="00FA38F4" w:rsidRPr="00851ED7" w:rsidRDefault="00FA38F4" w:rsidP="00695C24">
            <w:pPr>
              <w:pStyle w:val="TableTextTiny"/>
            </w:pPr>
            <w:r w:rsidRPr="00851ED7">
              <w:t>68</w:t>
            </w:r>
          </w:p>
        </w:tc>
        <w:tc>
          <w:tcPr>
            <w:tcW w:w="1452" w:type="dxa"/>
            <w:shd w:val="clear" w:color="C0C0C0" w:fill="auto"/>
          </w:tcPr>
          <w:p w14:paraId="7DFED6F5" w14:textId="77777777" w:rsidR="00FA38F4" w:rsidRPr="00851ED7" w:rsidRDefault="00FA38F4" w:rsidP="00695C24">
            <w:pPr>
              <w:pStyle w:val="TableTextTiny"/>
            </w:pPr>
            <w:r w:rsidRPr="00851ED7">
              <w:t>0.6187</w:t>
            </w:r>
          </w:p>
        </w:tc>
        <w:tc>
          <w:tcPr>
            <w:tcW w:w="912" w:type="dxa"/>
            <w:shd w:val="clear" w:color="C0C0C0" w:fill="auto"/>
          </w:tcPr>
          <w:p w14:paraId="34897728" w14:textId="77777777" w:rsidR="00FA38F4" w:rsidRPr="00851ED7" w:rsidRDefault="00FA38F4" w:rsidP="00695C24">
            <w:pPr>
              <w:pStyle w:val="TableTextTiny"/>
            </w:pPr>
            <w:r w:rsidRPr="00851ED7">
              <w:t>0.5400</w:t>
            </w:r>
          </w:p>
        </w:tc>
        <w:tc>
          <w:tcPr>
            <w:tcW w:w="912" w:type="dxa"/>
            <w:shd w:val="clear" w:color="C0C0C0" w:fill="auto"/>
          </w:tcPr>
          <w:p w14:paraId="18AD00A4" w14:textId="77777777" w:rsidR="00FA38F4" w:rsidRPr="00851ED7" w:rsidRDefault="00FA38F4" w:rsidP="00695C24">
            <w:pPr>
              <w:pStyle w:val="TableTextTiny"/>
            </w:pPr>
            <w:r w:rsidRPr="00851ED7">
              <w:t>0.5129</w:t>
            </w:r>
          </w:p>
        </w:tc>
        <w:tc>
          <w:tcPr>
            <w:tcW w:w="912" w:type="dxa"/>
            <w:shd w:val="clear" w:color="C0C0C0" w:fill="auto"/>
          </w:tcPr>
          <w:p w14:paraId="3FFE5584" w14:textId="77777777" w:rsidR="00FA38F4" w:rsidRPr="00851ED7" w:rsidRDefault="00FA38F4" w:rsidP="00695C24">
            <w:pPr>
              <w:pStyle w:val="TableTextTiny"/>
            </w:pPr>
            <w:r w:rsidRPr="00851ED7">
              <w:t>0.4999</w:t>
            </w:r>
          </w:p>
        </w:tc>
        <w:tc>
          <w:tcPr>
            <w:tcW w:w="912" w:type="dxa"/>
            <w:shd w:val="clear" w:color="C0C0C0" w:fill="auto"/>
          </w:tcPr>
          <w:p w14:paraId="1B237CCD" w14:textId="77777777" w:rsidR="00FA38F4" w:rsidRPr="00851ED7" w:rsidRDefault="00FA38F4" w:rsidP="00695C24">
            <w:pPr>
              <w:pStyle w:val="TableTextTiny"/>
            </w:pPr>
            <w:r w:rsidRPr="00851ED7">
              <w:t>0.4924</w:t>
            </w:r>
          </w:p>
        </w:tc>
        <w:tc>
          <w:tcPr>
            <w:tcW w:w="912" w:type="dxa"/>
            <w:shd w:val="clear" w:color="C0C0C0" w:fill="auto"/>
          </w:tcPr>
          <w:p w14:paraId="3B7781C4" w14:textId="77777777" w:rsidR="00FA38F4" w:rsidRPr="00851ED7" w:rsidRDefault="00FA38F4" w:rsidP="00695C24">
            <w:pPr>
              <w:pStyle w:val="TableTextTiny"/>
            </w:pPr>
            <w:r w:rsidRPr="00851ED7">
              <w:t>0.4877</w:t>
            </w:r>
          </w:p>
        </w:tc>
        <w:tc>
          <w:tcPr>
            <w:tcW w:w="912" w:type="dxa"/>
            <w:shd w:val="clear" w:color="C0C0C0" w:fill="auto"/>
          </w:tcPr>
          <w:p w14:paraId="72BA0601" w14:textId="77777777" w:rsidR="00FA38F4" w:rsidRPr="00851ED7" w:rsidRDefault="00FA38F4" w:rsidP="00695C24">
            <w:pPr>
              <w:pStyle w:val="TableTextTiny"/>
            </w:pPr>
            <w:r w:rsidRPr="00851ED7">
              <w:t>0.4844</w:t>
            </w:r>
          </w:p>
        </w:tc>
        <w:tc>
          <w:tcPr>
            <w:tcW w:w="912" w:type="dxa"/>
            <w:shd w:val="clear" w:color="C0C0C0" w:fill="auto"/>
          </w:tcPr>
          <w:p w14:paraId="65855157" w14:textId="77777777" w:rsidR="00FA38F4" w:rsidRPr="00851ED7" w:rsidRDefault="00FA38F4" w:rsidP="00695C24">
            <w:pPr>
              <w:pStyle w:val="TableTextTiny"/>
            </w:pPr>
            <w:r w:rsidRPr="00851ED7">
              <w:t>0.4820</w:t>
            </w:r>
          </w:p>
        </w:tc>
      </w:tr>
      <w:tr w:rsidR="00FA38F4" w:rsidRPr="00851ED7" w14:paraId="7DBE9991" w14:textId="77777777" w:rsidTr="002928C3">
        <w:tc>
          <w:tcPr>
            <w:tcW w:w="1508" w:type="dxa"/>
            <w:shd w:val="clear" w:color="C0C0C0" w:fill="auto"/>
          </w:tcPr>
          <w:p w14:paraId="624E366C" w14:textId="77777777" w:rsidR="00FA38F4" w:rsidRPr="00851ED7" w:rsidRDefault="00FA38F4" w:rsidP="00695C24">
            <w:pPr>
              <w:pStyle w:val="TableTextTiny"/>
            </w:pPr>
            <w:r w:rsidRPr="00851ED7">
              <w:t>67</w:t>
            </w:r>
          </w:p>
        </w:tc>
        <w:tc>
          <w:tcPr>
            <w:tcW w:w="1452" w:type="dxa"/>
            <w:shd w:val="clear" w:color="C0C0C0" w:fill="auto"/>
          </w:tcPr>
          <w:p w14:paraId="6D8AB1B6" w14:textId="77777777" w:rsidR="00FA38F4" w:rsidRPr="00851ED7" w:rsidRDefault="00FA38F4" w:rsidP="00695C24">
            <w:pPr>
              <w:pStyle w:val="TableTextTiny"/>
            </w:pPr>
            <w:r w:rsidRPr="00851ED7">
              <w:t>0.5878</w:t>
            </w:r>
          </w:p>
        </w:tc>
        <w:tc>
          <w:tcPr>
            <w:tcW w:w="912" w:type="dxa"/>
            <w:shd w:val="clear" w:color="C0C0C0" w:fill="auto"/>
          </w:tcPr>
          <w:p w14:paraId="7CD08335" w14:textId="77777777" w:rsidR="00FA38F4" w:rsidRPr="00851ED7" w:rsidRDefault="00FA38F4" w:rsidP="00695C24">
            <w:pPr>
              <w:pStyle w:val="TableTextTiny"/>
            </w:pPr>
            <w:r w:rsidRPr="00851ED7">
              <w:t>0.5100</w:t>
            </w:r>
          </w:p>
        </w:tc>
        <w:tc>
          <w:tcPr>
            <w:tcW w:w="912" w:type="dxa"/>
            <w:shd w:val="clear" w:color="C0C0C0" w:fill="auto"/>
          </w:tcPr>
          <w:p w14:paraId="66467E44" w14:textId="77777777" w:rsidR="00FA38F4" w:rsidRPr="00851ED7" w:rsidRDefault="00FA38F4" w:rsidP="00695C24">
            <w:pPr>
              <w:pStyle w:val="TableTextTiny"/>
            </w:pPr>
            <w:r w:rsidRPr="00851ED7">
              <w:t>0.4836</w:t>
            </w:r>
          </w:p>
        </w:tc>
        <w:tc>
          <w:tcPr>
            <w:tcW w:w="912" w:type="dxa"/>
            <w:shd w:val="clear" w:color="C0C0C0" w:fill="auto"/>
          </w:tcPr>
          <w:p w14:paraId="3966D3D7" w14:textId="77777777" w:rsidR="00FA38F4" w:rsidRPr="00851ED7" w:rsidRDefault="00FA38F4" w:rsidP="00695C24">
            <w:pPr>
              <w:pStyle w:val="TableTextTiny"/>
            </w:pPr>
            <w:r w:rsidRPr="00851ED7">
              <w:t>0.4710</w:t>
            </w:r>
          </w:p>
        </w:tc>
        <w:tc>
          <w:tcPr>
            <w:tcW w:w="912" w:type="dxa"/>
            <w:shd w:val="clear" w:color="C0C0C0" w:fill="auto"/>
          </w:tcPr>
          <w:p w14:paraId="38D9B07A" w14:textId="77777777" w:rsidR="00FA38F4" w:rsidRPr="00851ED7" w:rsidRDefault="00FA38F4" w:rsidP="00695C24">
            <w:pPr>
              <w:pStyle w:val="TableTextTiny"/>
            </w:pPr>
            <w:r w:rsidRPr="00851ED7">
              <w:t>0.4638</w:t>
            </w:r>
          </w:p>
        </w:tc>
        <w:tc>
          <w:tcPr>
            <w:tcW w:w="912" w:type="dxa"/>
            <w:shd w:val="clear" w:color="C0C0C0" w:fill="auto"/>
          </w:tcPr>
          <w:p w14:paraId="12541C34" w14:textId="77777777" w:rsidR="00FA38F4" w:rsidRPr="00851ED7" w:rsidRDefault="00FA38F4" w:rsidP="00695C24">
            <w:pPr>
              <w:pStyle w:val="TableTextTiny"/>
            </w:pPr>
            <w:r w:rsidRPr="00851ED7">
              <w:t>0.4592</w:t>
            </w:r>
          </w:p>
        </w:tc>
        <w:tc>
          <w:tcPr>
            <w:tcW w:w="912" w:type="dxa"/>
            <w:shd w:val="clear" w:color="C0C0C0" w:fill="auto"/>
          </w:tcPr>
          <w:p w14:paraId="3FCAAF3D" w14:textId="77777777" w:rsidR="00FA38F4" w:rsidRPr="00851ED7" w:rsidRDefault="00FA38F4" w:rsidP="00695C24">
            <w:pPr>
              <w:pStyle w:val="TableTextTiny"/>
            </w:pPr>
            <w:r w:rsidRPr="00851ED7">
              <w:t>0.4560</w:t>
            </w:r>
          </w:p>
        </w:tc>
        <w:tc>
          <w:tcPr>
            <w:tcW w:w="912" w:type="dxa"/>
            <w:shd w:val="clear" w:color="C0C0C0" w:fill="auto"/>
          </w:tcPr>
          <w:p w14:paraId="5DB1816A" w14:textId="77777777" w:rsidR="00FA38F4" w:rsidRPr="00851ED7" w:rsidRDefault="00FA38F4" w:rsidP="00695C24">
            <w:pPr>
              <w:pStyle w:val="TableTextTiny"/>
            </w:pPr>
            <w:r w:rsidRPr="00851ED7">
              <w:t>0.4537</w:t>
            </w:r>
          </w:p>
        </w:tc>
      </w:tr>
      <w:tr w:rsidR="00FA38F4" w:rsidRPr="00851ED7" w14:paraId="187AEC5D" w14:textId="77777777" w:rsidTr="002928C3">
        <w:tc>
          <w:tcPr>
            <w:tcW w:w="1508" w:type="dxa"/>
            <w:shd w:val="clear" w:color="C0C0C0" w:fill="auto"/>
          </w:tcPr>
          <w:p w14:paraId="14165C9E" w14:textId="77777777" w:rsidR="00FA38F4" w:rsidRPr="00851ED7" w:rsidRDefault="00FA38F4" w:rsidP="00695C24">
            <w:pPr>
              <w:pStyle w:val="TableTextTiny"/>
            </w:pPr>
            <w:r w:rsidRPr="00851ED7">
              <w:t>66</w:t>
            </w:r>
          </w:p>
        </w:tc>
        <w:tc>
          <w:tcPr>
            <w:tcW w:w="1452" w:type="dxa"/>
            <w:shd w:val="clear" w:color="C0C0C0" w:fill="auto"/>
          </w:tcPr>
          <w:p w14:paraId="38EBE680" w14:textId="77777777" w:rsidR="00FA38F4" w:rsidRPr="00851ED7" w:rsidRDefault="00FA38F4" w:rsidP="00695C24">
            <w:pPr>
              <w:pStyle w:val="TableTextTiny"/>
            </w:pPr>
            <w:r w:rsidRPr="00851ED7">
              <w:t>0.5563</w:t>
            </w:r>
          </w:p>
        </w:tc>
        <w:tc>
          <w:tcPr>
            <w:tcW w:w="912" w:type="dxa"/>
            <w:shd w:val="clear" w:color="C0C0C0" w:fill="auto"/>
          </w:tcPr>
          <w:p w14:paraId="4CF692D1" w14:textId="77777777" w:rsidR="00FA38F4" w:rsidRPr="00851ED7" w:rsidRDefault="00FA38F4" w:rsidP="00695C24">
            <w:pPr>
              <w:pStyle w:val="TableTextTiny"/>
            </w:pPr>
            <w:r w:rsidRPr="00851ED7">
              <w:t>0.4800</w:t>
            </w:r>
          </w:p>
        </w:tc>
        <w:tc>
          <w:tcPr>
            <w:tcW w:w="912" w:type="dxa"/>
            <w:shd w:val="clear" w:color="C0C0C0" w:fill="auto"/>
          </w:tcPr>
          <w:p w14:paraId="2A6B3F5B" w14:textId="77777777" w:rsidR="00FA38F4" w:rsidRPr="00851ED7" w:rsidRDefault="00FA38F4" w:rsidP="00695C24">
            <w:pPr>
              <w:pStyle w:val="TableTextTiny"/>
            </w:pPr>
            <w:r w:rsidRPr="00851ED7">
              <w:t>0.4545</w:t>
            </w:r>
          </w:p>
        </w:tc>
        <w:tc>
          <w:tcPr>
            <w:tcW w:w="912" w:type="dxa"/>
            <w:shd w:val="clear" w:color="C0C0C0" w:fill="auto"/>
          </w:tcPr>
          <w:p w14:paraId="6F6A6152" w14:textId="77777777" w:rsidR="00FA38F4" w:rsidRPr="00851ED7" w:rsidRDefault="00FA38F4" w:rsidP="00695C24">
            <w:pPr>
              <w:pStyle w:val="TableTextTiny"/>
            </w:pPr>
            <w:r w:rsidRPr="00851ED7">
              <w:t>0.4424</w:t>
            </w:r>
          </w:p>
        </w:tc>
        <w:tc>
          <w:tcPr>
            <w:tcW w:w="912" w:type="dxa"/>
            <w:shd w:val="clear" w:color="C0C0C0" w:fill="auto"/>
          </w:tcPr>
          <w:p w14:paraId="5F2469C5" w14:textId="77777777" w:rsidR="00FA38F4" w:rsidRPr="00851ED7" w:rsidRDefault="00FA38F4" w:rsidP="00695C24">
            <w:pPr>
              <w:pStyle w:val="TableTextTiny"/>
            </w:pPr>
            <w:r w:rsidRPr="00851ED7">
              <w:t>0.4355</w:t>
            </w:r>
          </w:p>
        </w:tc>
        <w:tc>
          <w:tcPr>
            <w:tcW w:w="912" w:type="dxa"/>
            <w:shd w:val="clear" w:color="C0C0C0" w:fill="auto"/>
          </w:tcPr>
          <w:p w14:paraId="12FA8276" w14:textId="77777777" w:rsidR="00FA38F4" w:rsidRPr="00851ED7" w:rsidRDefault="00FA38F4" w:rsidP="00695C24">
            <w:pPr>
              <w:pStyle w:val="TableTextTiny"/>
            </w:pPr>
            <w:r w:rsidRPr="00851ED7">
              <w:t>0.4310</w:t>
            </w:r>
          </w:p>
        </w:tc>
        <w:tc>
          <w:tcPr>
            <w:tcW w:w="912" w:type="dxa"/>
            <w:shd w:val="clear" w:color="C0C0C0" w:fill="auto"/>
          </w:tcPr>
          <w:p w14:paraId="2F6B9ED1" w14:textId="77777777" w:rsidR="00FA38F4" w:rsidRPr="00851ED7" w:rsidRDefault="00FA38F4" w:rsidP="00695C24">
            <w:pPr>
              <w:pStyle w:val="TableTextTiny"/>
            </w:pPr>
            <w:r w:rsidRPr="00851ED7">
              <w:t>0.4280</w:t>
            </w:r>
          </w:p>
        </w:tc>
        <w:tc>
          <w:tcPr>
            <w:tcW w:w="912" w:type="dxa"/>
            <w:shd w:val="clear" w:color="C0C0C0" w:fill="auto"/>
          </w:tcPr>
          <w:p w14:paraId="4EB8895F" w14:textId="77777777" w:rsidR="00FA38F4" w:rsidRPr="00851ED7" w:rsidRDefault="00FA38F4" w:rsidP="00695C24">
            <w:pPr>
              <w:pStyle w:val="TableTextTiny"/>
            </w:pPr>
            <w:r w:rsidRPr="00851ED7">
              <w:t>0.4257</w:t>
            </w:r>
          </w:p>
        </w:tc>
      </w:tr>
      <w:tr w:rsidR="00FA38F4" w:rsidRPr="00851ED7" w14:paraId="638EEBE8" w14:textId="77777777" w:rsidTr="002928C3">
        <w:tc>
          <w:tcPr>
            <w:tcW w:w="1508" w:type="dxa"/>
            <w:shd w:val="clear" w:color="C0C0C0" w:fill="auto"/>
          </w:tcPr>
          <w:p w14:paraId="3ECA6003" w14:textId="77777777" w:rsidR="00FA38F4" w:rsidRPr="00851ED7" w:rsidRDefault="00FA38F4" w:rsidP="00695C24">
            <w:pPr>
              <w:pStyle w:val="TableTextTiny"/>
            </w:pPr>
            <w:r w:rsidRPr="00851ED7">
              <w:t>65</w:t>
            </w:r>
          </w:p>
        </w:tc>
        <w:tc>
          <w:tcPr>
            <w:tcW w:w="1452" w:type="dxa"/>
            <w:shd w:val="clear" w:color="C0C0C0" w:fill="auto"/>
          </w:tcPr>
          <w:p w14:paraId="74D21DB7" w14:textId="77777777" w:rsidR="00FA38F4" w:rsidRPr="00851ED7" w:rsidRDefault="00FA38F4" w:rsidP="00695C24">
            <w:pPr>
              <w:pStyle w:val="TableTextTiny"/>
            </w:pPr>
            <w:r w:rsidRPr="00851ED7">
              <w:t>0.5242</w:t>
            </w:r>
          </w:p>
        </w:tc>
        <w:tc>
          <w:tcPr>
            <w:tcW w:w="912" w:type="dxa"/>
            <w:shd w:val="clear" w:color="C0C0C0" w:fill="auto"/>
          </w:tcPr>
          <w:p w14:paraId="3BCAF263" w14:textId="77777777" w:rsidR="00FA38F4" w:rsidRPr="00851ED7" w:rsidRDefault="00FA38F4" w:rsidP="00695C24">
            <w:pPr>
              <w:pStyle w:val="TableTextTiny"/>
            </w:pPr>
            <w:r w:rsidRPr="00851ED7">
              <w:t>0.4500</w:t>
            </w:r>
          </w:p>
        </w:tc>
        <w:tc>
          <w:tcPr>
            <w:tcW w:w="912" w:type="dxa"/>
            <w:shd w:val="clear" w:color="C0C0C0" w:fill="auto"/>
          </w:tcPr>
          <w:p w14:paraId="73C19202" w14:textId="77777777" w:rsidR="00FA38F4" w:rsidRPr="00851ED7" w:rsidRDefault="00FA38F4" w:rsidP="00695C24">
            <w:pPr>
              <w:pStyle w:val="TableTextTiny"/>
            </w:pPr>
            <w:r w:rsidRPr="00851ED7">
              <w:t>0.4255</w:t>
            </w:r>
          </w:p>
        </w:tc>
        <w:tc>
          <w:tcPr>
            <w:tcW w:w="912" w:type="dxa"/>
            <w:shd w:val="clear" w:color="C0C0C0" w:fill="auto"/>
          </w:tcPr>
          <w:p w14:paraId="640B52F5" w14:textId="77777777" w:rsidR="00FA38F4" w:rsidRPr="00851ED7" w:rsidRDefault="00FA38F4" w:rsidP="00695C24">
            <w:pPr>
              <w:pStyle w:val="TableTextTiny"/>
            </w:pPr>
            <w:r w:rsidRPr="00851ED7">
              <w:t>0.4139</w:t>
            </w:r>
          </w:p>
        </w:tc>
        <w:tc>
          <w:tcPr>
            <w:tcW w:w="912" w:type="dxa"/>
            <w:shd w:val="clear" w:color="C0C0C0" w:fill="auto"/>
          </w:tcPr>
          <w:p w14:paraId="217A6124" w14:textId="77777777" w:rsidR="00FA38F4" w:rsidRPr="00851ED7" w:rsidRDefault="00FA38F4" w:rsidP="00695C24">
            <w:pPr>
              <w:pStyle w:val="TableTextTiny"/>
            </w:pPr>
            <w:r w:rsidRPr="00851ED7">
              <w:t>0.4073</w:t>
            </w:r>
          </w:p>
        </w:tc>
        <w:tc>
          <w:tcPr>
            <w:tcW w:w="912" w:type="dxa"/>
            <w:shd w:val="clear" w:color="C0C0C0" w:fill="auto"/>
          </w:tcPr>
          <w:p w14:paraId="6EED5746" w14:textId="77777777" w:rsidR="00FA38F4" w:rsidRPr="00851ED7" w:rsidRDefault="00FA38F4" w:rsidP="00695C24">
            <w:pPr>
              <w:pStyle w:val="TableTextTiny"/>
            </w:pPr>
            <w:r w:rsidRPr="00851ED7">
              <w:t>0.4030</w:t>
            </w:r>
          </w:p>
        </w:tc>
        <w:tc>
          <w:tcPr>
            <w:tcW w:w="912" w:type="dxa"/>
            <w:shd w:val="clear" w:color="C0C0C0" w:fill="auto"/>
          </w:tcPr>
          <w:p w14:paraId="223A1749" w14:textId="77777777" w:rsidR="00FA38F4" w:rsidRPr="00851ED7" w:rsidRDefault="00FA38F4" w:rsidP="00695C24">
            <w:pPr>
              <w:pStyle w:val="TableTextTiny"/>
            </w:pPr>
            <w:r w:rsidRPr="00851ED7">
              <w:t>0.4001</w:t>
            </w:r>
          </w:p>
        </w:tc>
        <w:tc>
          <w:tcPr>
            <w:tcW w:w="912" w:type="dxa"/>
            <w:shd w:val="clear" w:color="C0C0C0" w:fill="auto"/>
          </w:tcPr>
          <w:p w14:paraId="299C12EE" w14:textId="77777777" w:rsidR="00FA38F4" w:rsidRPr="00851ED7" w:rsidRDefault="00FA38F4" w:rsidP="00695C24">
            <w:pPr>
              <w:pStyle w:val="TableTextTiny"/>
            </w:pPr>
            <w:r w:rsidRPr="00851ED7">
              <w:t>0.3980</w:t>
            </w:r>
          </w:p>
        </w:tc>
      </w:tr>
      <w:tr w:rsidR="00FA38F4" w:rsidRPr="00851ED7" w14:paraId="52AA0385" w14:textId="77777777" w:rsidTr="002928C3">
        <w:tc>
          <w:tcPr>
            <w:tcW w:w="1508" w:type="dxa"/>
            <w:shd w:val="clear" w:color="C0C0C0" w:fill="auto"/>
          </w:tcPr>
          <w:p w14:paraId="7CFD0D00" w14:textId="77777777" w:rsidR="00FA38F4" w:rsidRPr="00851ED7" w:rsidRDefault="00FA38F4" w:rsidP="00695C24">
            <w:pPr>
              <w:pStyle w:val="TableTextTiny"/>
            </w:pPr>
            <w:r w:rsidRPr="00851ED7">
              <w:t>64</w:t>
            </w:r>
          </w:p>
        </w:tc>
        <w:tc>
          <w:tcPr>
            <w:tcW w:w="1452" w:type="dxa"/>
            <w:shd w:val="clear" w:color="C0C0C0" w:fill="auto"/>
          </w:tcPr>
          <w:p w14:paraId="12E8C485" w14:textId="77777777" w:rsidR="00FA38F4" w:rsidRPr="00851ED7" w:rsidRDefault="00FA38F4" w:rsidP="00695C24">
            <w:pPr>
              <w:pStyle w:val="TableTextTiny"/>
            </w:pPr>
            <w:r w:rsidRPr="00851ED7">
              <w:t>0.4916</w:t>
            </w:r>
          </w:p>
        </w:tc>
        <w:tc>
          <w:tcPr>
            <w:tcW w:w="912" w:type="dxa"/>
            <w:shd w:val="clear" w:color="C0C0C0" w:fill="auto"/>
          </w:tcPr>
          <w:p w14:paraId="06C7DE30" w14:textId="77777777" w:rsidR="00FA38F4" w:rsidRPr="00851ED7" w:rsidRDefault="00FA38F4" w:rsidP="00695C24">
            <w:pPr>
              <w:pStyle w:val="TableTextTiny"/>
            </w:pPr>
            <w:r w:rsidRPr="00851ED7">
              <w:t>0.4200</w:t>
            </w:r>
          </w:p>
        </w:tc>
        <w:tc>
          <w:tcPr>
            <w:tcW w:w="912" w:type="dxa"/>
            <w:shd w:val="clear" w:color="C0C0C0" w:fill="auto"/>
          </w:tcPr>
          <w:p w14:paraId="3CA38FEF" w14:textId="77777777" w:rsidR="00FA38F4" w:rsidRPr="00851ED7" w:rsidRDefault="00FA38F4" w:rsidP="00695C24">
            <w:pPr>
              <w:pStyle w:val="TableTextTiny"/>
            </w:pPr>
            <w:r w:rsidRPr="00851ED7">
              <w:t>0.3967</w:t>
            </w:r>
          </w:p>
        </w:tc>
        <w:tc>
          <w:tcPr>
            <w:tcW w:w="912" w:type="dxa"/>
            <w:shd w:val="clear" w:color="C0C0C0" w:fill="auto"/>
          </w:tcPr>
          <w:p w14:paraId="69D59C03" w14:textId="77777777" w:rsidR="00FA38F4" w:rsidRPr="00851ED7" w:rsidRDefault="00FA38F4" w:rsidP="00695C24">
            <w:pPr>
              <w:pStyle w:val="TableTextTiny"/>
            </w:pPr>
            <w:r w:rsidRPr="00851ED7">
              <w:t>0.3856</w:t>
            </w:r>
          </w:p>
        </w:tc>
        <w:tc>
          <w:tcPr>
            <w:tcW w:w="912" w:type="dxa"/>
            <w:shd w:val="clear" w:color="C0C0C0" w:fill="auto"/>
          </w:tcPr>
          <w:p w14:paraId="42CF1746" w14:textId="77777777" w:rsidR="00FA38F4" w:rsidRPr="00851ED7" w:rsidRDefault="00FA38F4" w:rsidP="00695C24">
            <w:pPr>
              <w:pStyle w:val="TableTextTiny"/>
            </w:pPr>
            <w:r w:rsidRPr="00851ED7">
              <w:t>0.3793</w:t>
            </w:r>
          </w:p>
        </w:tc>
        <w:tc>
          <w:tcPr>
            <w:tcW w:w="912" w:type="dxa"/>
            <w:shd w:val="clear" w:color="C0C0C0" w:fill="auto"/>
          </w:tcPr>
          <w:p w14:paraId="1DBCBFC2" w14:textId="77777777" w:rsidR="00FA38F4" w:rsidRPr="00851ED7" w:rsidRDefault="00FA38F4" w:rsidP="00695C24">
            <w:pPr>
              <w:pStyle w:val="TableTextTiny"/>
            </w:pPr>
            <w:r w:rsidRPr="00851ED7">
              <w:t>0.3753</w:t>
            </w:r>
          </w:p>
        </w:tc>
        <w:tc>
          <w:tcPr>
            <w:tcW w:w="912" w:type="dxa"/>
            <w:shd w:val="clear" w:color="C0C0C0" w:fill="auto"/>
          </w:tcPr>
          <w:p w14:paraId="6D153B75" w14:textId="77777777" w:rsidR="00FA38F4" w:rsidRPr="00851ED7" w:rsidRDefault="00FA38F4" w:rsidP="00695C24">
            <w:pPr>
              <w:pStyle w:val="TableTextTiny"/>
            </w:pPr>
            <w:r w:rsidRPr="00851ED7">
              <w:t>0.3725</w:t>
            </w:r>
          </w:p>
        </w:tc>
        <w:tc>
          <w:tcPr>
            <w:tcW w:w="912" w:type="dxa"/>
            <w:shd w:val="clear" w:color="C0C0C0" w:fill="auto"/>
          </w:tcPr>
          <w:p w14:paraId="6296EA5E" w14:textId="77777777" w:rsidR="00FA38F4" w:rsidRPr="00851ED7" w:rsidRDefault="00FA38F4" w:rsidP="00695C24">
            <w:pPr>
              <w:pStyle w:val="TableTextTiny"/>
            </w:pPr>
            <w:r w:rsidRPr="00851ED7">
              <w:t>0.3705</w:t>
            </w:r>
          </w:p>
        </w:tc>
      </w:tr>
      <w:tr w:rsidR="00FA38F4" w:rsidRPr="00851ED7" w14:paraId="5DDFBC9A" w14:textId="77777777" w:rsidTr="002928C3">
        <w:tc>
          <w:tcPr>
            <w:tcW w:w="1508" w:type="dxa"/>
            <w:shd w:val="clear" w:color="C0C0C0" w:fill="auto"/>
          </w:tcPr>
          <w:p w14:paraId="5F55EA51" w14:textId="77777777" w:rsidR="00FA38F4" w:rsidRPr="00851ED7" w:rsidRDefault="00FA38F4" w:rsidP="00695C24">
            <w:pPr>
              <w:pStyle w:val="TableTextTiny"/>
            </w:pPr>
            <w:r w:rsidRPr="00851ED7">
              <w:t>63</w:t>
            </w:r>
          </w:p>
        </w:tc>
        <w:tc>
          <w:tcPr>
            <w:tcW w:w="1452" w:type="dxa"/>
            <w:shd w:val="clear" w:color="C0C0C0" w:fill="auto"/>
          </w:tcPr>
          <w:p w14:paraId="7E0B1FEE" w14:textId="77777777" w:rsidR="00FA38F4" w:rsidRPr="00851ED7" w:rsidRDefault="00FA38F4" w:rsidP="00695C24">
            <w:pPr>
              <w:pStyle w:val="TableTextTiny"/>
            </w:pPr>
            <w:r w:rsidRPr="00851ED7">
              <w:t>0.4586</w:t>
            </w:r>
          </w:p>
        </w:tc>
        <w:tc>
          <w:tcPr>
            <w:tcW w:w="912" w:type="dxa"/>
            <w:shd w:val="clear" w:color="C0C0C0" w:fill="auto"/>
          </w:tcPr>
          <w:p w14:paraId="0BD4ECFE" w14:textId="77777777" w:rsidR="00FA38F4" w:rsidRPr="00851ED7" w:rsidRDefault="00FA38F4" w:rsidP="00695C24">
            <w:pPr>
              <w:pStyle w:val="TableTextTiny"/>
            </w:pPr>
            <w:r w:rsidRPr="00851ED7">
              <w:t>0.3900</w:t>
            </w:r>
          </w:p>
        </w:tc>
        <w:tc>
          <w:tcPr>
            <w:tcW w:w="912" w:type="dxa"/>
            <w:shd w:val="clear" w:color="C0C0C0" w:fill="auto"/>
          </w:tcPr>
          <w:p w14:paraId="029485BF" w14:textId="77777777" w:rsidR="00FA38F4" w:rsidRPr="00851ED7" w:rsidRDefault="00FA38F4" w:rsidP="00695C24">
            <w:pPr>
              <w:pStyle w:val="TableTextTiny"/>
            </w:pPr>
            <w:r w:rsidRPr="00851ED7">
              <w:t>0.3679</w:t>
            </w:r>
          </w:p>
        </w:tc>
        <w:tc>
          <w:tcPr>
            <w:tcW w:w="912" w:type="dxa"/>
            <w:shd w:val="clear" w:color="C0C0C0" w:fill="auto"/>
          </w:tcPr>
          <w:p w14:paraId="16DBB014" w14:textId="77777777" w:rsidR="00FA38F4" w:rsidRPr="00851ED7" w:rsidRDefault="00FA38F4" w:rsidP="00695C24">
            <w:pPr>
              <w:pStyle w:val="TableTextTiny"/>
            </w:pPr>
            <w:r w:rsidRPr="00851ED7">
              <w:t>0.3575</w:t>
            </w:r>
          </w:p>
        </w:tc>
        <w:tc>
          <w:tcPr>
            <w:tcW w:w="912" w:type="dxa"/>
            <w:shd w:val="clear" w:color="C0C0C0" w:fill="auto"/>
          </w:tcPr>
          <w:p w14:paraId="04FEB1E2" w14:textId="77777777" w:rsidR="00FA38F4" w:rsidRPr="00851ED7" w:rsidRDefault="00FA38F4" w:rsidP="00695C24">
            <w:pPr>
              <w:pStyle w:val="TableTextTiny"/>
            </w:pPr>
            <w:r w:rsidRPr="00851ED7">
              <w:t>0.3515</w:t>
            </w:r>
          </w:p>
        </w:tc>
        <w:tc>
          <w:tcPr>
            <w:tcW w:w="912" w:type="dxa"/>
            <w:shd w:val="clear" w:color="C0C0C0" w:fill="auto"/>
          </w:tcPr>
          <w:p w14:paraId="39FAE193" w14:textId="77777777" w:rsidR="00FA38F4" w:rsidRPr="00851ED7" w:rsidRDefault="00FA38F4" w:rsidP="00695C24">
            <w:pPr>
              <w:pStyle w:val="TableTextTiny"/>
            </w:pPr>
            <w:r w:rsidRPr="00851ED7">
              <w:t>0.3477</w:t>
            </w:r>
          </w:p>
        </w:tc>
        <w:tc>
          <w:tcPr>
            <w:tcW w:w="912" w:type="dxa"/>
            <w:shd w:val="clear" w:color="C0C0C0" w:fill="auto"/>
          </w:tcPr>
          <w:p w14:paraId="68ACA043" w14:textId="77777777" w:rsidR="00FA38F4" w:rsidRPr="00851ED7" w:rsidRDefault="00FA38F4" w:rsidP="00695C24">
            <w:pPr>
              <w:pStyle w:val="TableTextTiny"/>
            </w:pPr>
            <w:r w:rsidRPr="00851ED7">
              <w:t>0.3451</w:t>
            </w:r>
          </w:p>
        </w:tc>
        <w:tc>
          <w:tcPr>
            <w:tcW w:w="912" w:type="dxa"/>
            <w:shd w:val="clear" w:color="C0C0C0" w:fill="auto"/>
          </w:tcPr>
          <w:p w14:paraId="418D1EB4" w14:textId="77777777" w:rsidR="00FA38F4" w:rsidRPr="00851ED7" w:rsidRDefault="00FA38F4" w:rsidP="00695C24">
            <w:pPr>
              <w:pStyle w:val="TableTextTiny"/>
            </w:pPr>
            <w:r w:rsidRPr="00851ED7">
              <w:t>0.3432</w:t>
            </w:r>
          </w:p>
        </w:tc>
      </w:tr>
      <w:tr w:rsidR="00FA38F4" w:rsidRPr="00851ED7" w14:paraId="0E28B11D" w14:textId="77777777" w:rsidTr="002928C3">
        <w:tc>
          <w:tcPr>
            <w:tcW w:w="1508" w:type="dxa"/>
            <w:shd w:val="clear" w:color="C0C0C0" w:fill="auto"/>
          </w:tcPr>
          <w:p w14:paraId="6B533849" w14:textId="77777777" w:rsidR="00FA38F4" w:rsidRPr="00851ED7" w:rsidRDefault="00FA38F4" w:rsidP="00695C24">
            <w:pPr>
              <w:pStyle w:val="TableTextTiny"/>
            </w:pPr>
            <w:r w:rsidRPr="00851ED7">
              <w:t>62</w:t>
            </w:r>
          </w:p>
        </w:tc>
        <w:tc>
          <w:tcPr>
            <w:tcW w:w="1452" w:type="dxa"/>
            <w:shd w:val="clear" w:color="C0C0C0" w:fill="auto"/>
          </w:tcPr>
          <w:p w14:paraId="72A32846" w14:textId="77777777" w:rsidR="00FA38F4" w:rsidRPr="00851ED7" w:rsidRDefault="00FA38F4" w:rsidP="00695C24">
            <w:pPr>
              <w:pStyle w:val="TableTextTiny"/>
            </w:pPr>
            <w:r w:rsidRPr="00851ED7">
              <w:t>0.4251</w:t>
            </w:r>
          </w:p>
        </w:tc>
        <w:tc>
          <w:tcPr>
            <w:tcW w:w="912" w:type="dxa"/>
            <w:shd w:val="clear" w:color="C0C0C0" w:fill="auto"/>
          </w:tcPr>
          <w:p w14:paraId="784D0B06" w14:textId="77777777" w:rsidR="00FA38F4" w:rsidRPr="00851ED7" w:rsidRDefault="00FA38F4" w:rsidP="00695C24">
            <w:pPr>
              <w:pStyle w:val="TableTextTiny"/>
            </w:pPr>
            <w:r w:rsidRPr="00851ED7">
              <w:t>0.3600</w:t>
            </w:r>
          </w:p>
        </w:tc>
        <w:tc>
          <w:tcPr>
            <w:tcW w:w="912" w:type="dxa"/>
            <w:shd w:val="clear" w:color="C0C0C0" w:fill="auto"/>
          </w:tcPr>
          <w:p w14:paraId="3EACE04A" w14:textId="77777777" w:rsidR="00FA38F4" w:rsidRPr="00851ED7" w:rsidRDefault="00FA38F4" w:rsidP="00695C24">
            <w:pPr>
              <w:pStyle w:val="TableTextTiny"/>
            </w:pPr>
            <w:r w:rsidRPr="00851ED7">
              <w:t>0.3392</w:t>
            </w:r>
          </w:p>
        </w:tc>
        <w:tc>
          <w:tcPr>
            <w:tcW w:w="912" w:type="dxa"/>
            <w:shd w:val="clear" w:color="C0C0C0" w:fill="auto"/>
          </w:tcPr>
          <w:p w14:paraId="09253B25" w14:textId="77777777" w:rsidR="00FA38F4" w:rsidRPr="00851ED7" w:rsidRDefault="00FA38F4" w:rsidP="00695C24">
            <w:pPr>
              <w:pStyle w:val="TableTextTiny"/>
            </w:pPr>
            <w:r w:rsidRPr="00851ED7">
              <w:t>0.3295</w:t>
            </w:r>
          </w:p>
        </w:tc>
        <w:tc>
          <w:tcPr>
            <w:tcW w:w="912" w:type="dxa"/>
            <w:shd w:val="clear" w:color="C0C0C0" w:fill="auto"/>
          </w:tcPr>
          <w:p w14:paraId="745AC01F" w14:textId="77777777" w:rsidR="00FA38F4" w:rsidRPr="00851ED7" w:rsidRDefault="00FA38F4" w:rsidP="00695C24">
            <w:pPr>
              <w:pStyle w:val="TableTextTiny"/>
            </w:pPr>
            <w:r w:rsidRPr="00851ED7">
              <w:t>0.3239</w:t>
            </w:r>
          </w:p>
        </w:tc>
        <w:tc>
          <w:tcPr>
            <w:tcW w:w="912" w:type="dxa"/>
            <w:shd w:val="clear" w:color="C0C0C0" w:fill="auto"/>
          </w:tcPr>
          <w:p w14:paraId="5889629E" w14:textId="77777777" w:rsidR="00FA38F4" w:rsidRPr="00851ED7" w:rsidRDefault="00FA38F4" w:rsidP="00695C24">
            <w:pPr>
              <w:pStyle w:val="TableTextTiny"/>
            </w:pPr>
            <w:r w:rsidRPr="00851ED7">
              <w:t>0.3203</w:t>
            </w:r>
          </w:p>
        </w:tc>
        <w:tc>
          <w:tcPr>
            <w:tcW w:w="912" w:type="dxa"/>
            <w:shd w:val="clear" w:color="C0C0C0" w:fill="auto"/>
          </w:tcPr>
          <w:p w14:paraId="29991CE5" w14:textId="77777777" w:rsidR="00FA38F4" w:rsidRPr="00851ED7" w:rsidRDefault="00FA38F4" w:rsidP="00695C24">
            <w:pPr>
              <w:pStyle w:val="TableTextTiny"/>
            </w:pPr>
            <w:r w:rsidRPr="00851ED7">
              <w:t>0.3179</w:t>
            </w:r>
          </w:p>
        </w:tc>
        <w:tc>
          <w:tcPr>
            <w:tcW w:w="912" w:type="dxa"/>
            <w:shd w:val="clear" w:color="C0C0C0" w:fill="auto"/>
          </w:tcPr>
          <w:p w14:paraId="71F63A55" w14:textId="77777777" w:rsidR="00FA38F4" w:rsidRPr="00851ED7" w:rsidRDefault="00FA38F4" w:rsidP="00695C24">
            <w:pPr>
              <w:pStyle w:val="TableTextTiny"/>
            </w:pPr>
            <w:r w:rsidRPr="00851ED7">
              <w:t>0.3161</w:t>
            </w:r>
          </w:p>
        </w:tc>
      </w:tr>
      <w:tr w:rsidR="00FA38F4" w:rsidRPr="00851ED7" w14:paraId="37E8EDC4" w14:textId="77777777" w:rsidTr="002928C3">
        <w:tc>
          <w:tcPr>
            <w:tcW w:w="1508" w:type="dxa"/>
            <w:shd w:val="clear" w:color="C0C0C0" w:fill="auto"/>
          </w:tcPr>
          <w:p w14:paraId="4A1F5E1B" w14:textId="77777777" w:rsidR="00FA38F4" w:rsidRPr="00851ED7" w:rsidRDefault="00FA38F4" w:rsidP="00695C24">
            <w:pPr>
              <w:pStyle w:val="TableTextTiny"/>
            </w:pPr>
            <w:r w:rsidRPr="00851ED7">
              <w:t>61</w:t>
            </w:r>
          </w:p>
        </w:tc>
        <w:tc>
          <w:tcPr>
            <w:tcW w:w="1452" w:type="dxa"/>
            <w:shd w:val="clear" w:color="C0C0C0" w:fill="auto"/>
          </w:tcPr>
          <w:p w14:paraId="306A10F8" w14:textId="77777777" w:rsidR="00FA38F4" w:rsidRPr="00851ED7" w:rsidRDefault="00FA38F4" w:rsidP="00695C24">
            <w:pPr>
              <w:pStyle w:val="TableTextTiny"/>
            </w:pPr>
            <w:r w:rsidRPr="00851ED7">
              <w:t>0.3911</w:t>
            </w:r>
          </w:p>
        </w:tc>
        <w:tc>
          <w:tcPr>
            <w:tcW w:w="912" w:type="dxa"/>
            <w:shd w:val="clear" w:color="C0C0C0" w:fill="auto"/>
          </w:tcPr>
          <w:p w14:paraId="7019C7CB" w14:textId="77777777" w:rsidR="00FA38F4" w:rsidRPr="00851ED7" w:rsidRDefault="00FA38F4" w:rsidP="00695C24">
            <w:pPr>
              <w:pStyle w:val="TableTextTiny"/>
            </w:pPr>
            <w:r w:rsidRPr="00851ED7">
              <w:t>0.3300</w:t>
            </w:r>
          </w:p>
        </w:tc>
        <w:tc>
          <w:tcPr>
            <w:tcW w:w="912" w:type="dxa"/>
            <w:shd w:val="clear" w:color="C0C0C0" w:fill="auto"/>
          </w:tcPr>
          <w:p w14:paraId="28129E73" w14:textId="77777777" w:rsidR="00FA38F4" w:rsidRPr="00851ED7" w:rsidRDefault="00FA38F4" w:rsidP="00695C24">
            <w:pPr>
              <w:pStyle w:val="TableTextTiny"/>
            </w:pPr>
            <w:r w:rsidRPr="00851ED7">
              <w:t>0.3107</w:t>
            </w:r>
          </w:p>
        </w:tc>
        <w:tc>
          <w:tcPr>
            <w:tcW w:w="912" w:type="dxa"/>
            <w:shd w:val="clear" w:color="C0C0C0" w:fill="auto"/>
          </w:tcPr>
          <w:p w14:paraId="6D55643C" w14:textId="77777777" w:rsidR="00FA38F4" w:rsidRPr="00851ED7" w:rsidRDefault="00FA38F4" w:rsidP="00695C24">
            <w:pPr>
              <w:pStyle w:val="TableTextTiny"/>
            </w:pPr>
            <w:r w:rsidRPr="00851ED7">
              <w:t>0.3016</w:t>
            </w:r>
          </w:p>
        </w:tc>
        <w:tc>
          <w:tcPr>
            <w:tcW w:w="912" w:type="dxa"/>
            <w:shd w:val="clear" w:color="C0C0C0" w:fill="auto"/>
          </w:tcPr>
          <w:p w14:paraId="7FF3566B" w14:textId="77777777" w:rsidR="00FA38F4" w:rsidRPr="00851ED7" w:rsidRDefault="00FA38F4" w:rsidP="00695C24">
            <w:pPr>
              <w:pStyle w:val="TableTextTiny"/>
            </w:pPr>
            <w:r w:rsidRPr="00851ED7">
              <w:t>0.2964</w:t>
            </w:r>
          </w:p>
        </w:tc>
        <w:tc>
          <w:tcPr>
            <w:tcW w:w="912" w:type="dxa"/>
            <w:shd w:val="clear" w:color="C0C0C0" w:fill="auto"/>
          </w:tcPr>
          <w:p w14:paraId="35473431" w14:textId="77777777" w:rsidR="00FA38F4" w:rsidRPr="00851ED7" w:rsidRDefault="00FA38F4" w:rsidP="00695C24">
            <w:pPr>
              <w:pStyle w:val="TableTextTiny"/>
            </w:pPr>
            <w:r w:rsidRPr="00851ED7">
              <w:t>0.2931</w:t>
            </w:r>
          </w:p>
        </w:tc>
        <w:tc>
          <w:tcPr>
            <w:tcW w:w="912" w:type="dxa"/>
            <w:shd w:val="clear" w:color="C0C0C0" w:fill="auto"/>
          </w:tcPr>
          <w:p w14:paraId="07AA163E" w14:textId="77777777" w:rsidR="00FA38F4" w:rsidRPr="00851ED7" w:rsidRDefault="00FA38F4" w:rsidP="00695C24">
            <w:pPr>
              <w:pStyle w:val="TableTextTiny"/>
            </w:pPr>
            <w:r w:rsidRPr="00851ED7">
              <w:t>0.2908</w:t>
            </w:r>
          </w:p>
        </w:tc>
        <w:tc>
          <w:tcPr>
            <w:tcW w:w="912" w:type="dxa"/>
            <w:shd w:val="clear" w:color="C0C0C0" w:fill="auto"/>
          </w:tcPr>
          <w:p w14:paraId="23240538" w14:textId="77777777" w:rsidR="00FA38F4" w:rsidRPr="00851ED7" w:rsidRDefault="00FA38F4" w:rsidP="00695C24">
            <w:pPr>
              <w:pStyle w:val="TableTextTiny"/>
            </w:pPr>
            <w:r w:rsidRPr="00851ED7">
              <w:t>0.2892</w:t>
            </w:r>
          </w:p>
        </w:tc>
      </w:tr>
      <w:tr w:rsidR="00FA38F4" w:rsidRPr="00851ED7" w14:paraId="64A1C15B" w14:textId="77777777" w:rsidTr="002928C3">
        <w:tc>
          <w:tcPr>
            <w:tcW w:w="1508" w:type="dxa"/>
            <w:shd w:val="clear" w:color="C0C0C0" w:fill="auto"/>
          </w:tcPr>
          <w:p w14:paraId="7DF6496C" w14:textId="77777777" w:rsidR="00FA38F4" w:rsidRPr="00851ED7" w:rsidRDefault="00FA38F4" w:rsidP="00695C24">
            <w:pPr>
              <w:pStyle w:val="TableTextTiny"/>
            </w:pPr>
            <w:r w:rsidRPr="00851ED7">
              <w:t>60</w:t>
            </w:r>
          </w:p>
        </w:tc>
        <w:tc>
          <w:tcPr>
            <w:tcW w:w="1452" w:type="dxa"/>
            <w:shd w:val="clear" w:color="C0C0C0" w:fill="auto"/>
          </w:tcPr>
          <w:p w14:paraId="6C6BB08A" w14:textId="77777777" w:rsidR="00FA38F4" w:rsidRPr="00851ED7" w:rsidRDefault="00FA38F4" w:rsidP="00695C24">
            <w:pPr>
              <w:pStyle w:val="TableTextTiny"/>
            </w:pPr>
            <w:r w:rsidRPr="00851ED7">
              <w:t>0.3568</w:t>
            </w:r>
          </w:p>
        </w:tc>
        <w:tc>
          <w:tcPr>
            <w:tcW w:w="912" w:type="dxa"/>
            <w:shd w:val="clear" w:color="C0C0C0" w:fill="auto"/>
          </w:tcPr>
          <w:p w14:paraId="7A608528" w14:textId="77777777" w:rsidR="00FA38F4" w:rsidRPr="00851ED7" w:rsidRDefault="00FA38F4" w:rsidP="00695C24">
            <w:pPr>
              <w:pStyle w:val="TableTextTiny"/>
            </w:pPr>
            <w:r w:rsidRPr="00851ED7">
              <w:t>0.3000</w:t>
            </w:r>
          </w:p>
        </w:tc>
        <w:tc>
          <w:tcPr>
            <w:tcW w:w="912" w:type="dxa"/>
            <w:shd w:val="clear" w:color="C0C0C0" w:fill="auto"/>
          </w:tcPr>
          <w:p w14:paraId="63E14671" w14:textId="77777777" w:rsidR="00FA38F4" w:rsidRPr="00851ED7" w:rsidRDefault="00FA38F4" w:rsidP="00695C24">
            <w:pPr>
              <w:pStyle w:val="TableTextTiny"/>
            </w:pPr>
            <w:r w:rsidRPr="00851ED7">
              <w:t>0.2822</w:t>
            </w:r>
          </w:p>
        </w:tc>
        <w:tc>
          <w:tcPr>
            <w:tcW w:w="912" w:type="dxa"/>
            <w:shd w:val="clear" w:color="C0C0C0" w:fill="auto"/>
          </w:tcPr>
          <w:p w14:paraId="54584114" w14:textId="77777777" w:rsidR="00FA38F4" w:rsidRPr="00851ED7" w:rsidRDefault="00FA38F4" w:rsidP="00695C24">
            <w:pPr>
              <w:pStyle w:val="TableTextTiny"/>
            </w:pPr>
            <w:r w:rsidRPr="00851ED7">
              <w:t>0.2738</w:t>
            </w:r>
          </w:p>
        </w:tc>
        <w:tc>
          <w:tcPr>
            <w:tcW w:w="912" w:type="dxa"/>
            <w:shd w:val="clear" w:color="C0C0C0" w:fill="auto"/>
          </w:tcPr>
          <w:p w14:paraId="58C588E9" w14:textId="77777777" w:rsidR="00FA38F4" w:rsidRPr="00851ED7" w:rsidRDefault="00FA38F4" w:rsidP="00695C24">
            <w:pPr>
              <w:pStyle w:val="TableTextTiny"/>
            </w:pPr>
            <w:r w:rsidRPr="00851ED7">
              <w:t>0.2691</w:t>
            </w:r>
          </w:p>
        </w:tc>
        <w:tc>
          <w:tcPr>
            <w:tcW w:w="912" w:type="dxa"/>
            <w:shd w:val="clear" w:color="C0C0C0" w:fill="auto"/>
          </w:tcPr>
          <w:p w14:paraId="2D223B05" w14:textId="77777777" w:rsidR="00FA38F4" w:rsidRPr="00851ED7" w:rsidRDefault="00FA38F4" w:rsidP="00695C24">
            <w:pPr>
              <w:pStyle w:val="TableTextTiny"/>
            </w:pPr>
            <w:r w:rsidRPr="00851ED7">
              <w:t>0.2660</w:t>
            </w:r>
          </w:p>
        </w:tc>
        <w:tc>
          <w:tcPr>
            <w:tcW w:w="912" w:type="dxa"/>
            <w:shd w:val="clear" w:color="C0C0C0" w:fill="auto"/>
          </w:tcPr>
          <w:p w14:paraId="153F09A2" w14:textId="77777777" w:rsidR="00FA38F4" w:rsidRPr="00851ED7" w:rsidRDefault="00FA38F4" w:rsidP="00695C24">
            <w:pPr>
              <w:pStyle w:val="TableTextTiny"/>
            </w:pPr>
            <w:r w:rsidRPr="00851ED7">
              <w:t>0.2639</w:t>
            </w:r>
          </w:p>
        </w:tc>
        <w:tc>
          <w:tcPr>
            <w:tcW w:w="912" w:type="dxa"/>
            <w:shd w:val="clear" w:color="C0C0C0" w:fill="auto"/>
          </w:tcPr>
          <w:p w14:paraId="2E614506" w14:textId="77777777" w:rsidR="00FA38F4" w:rsidRPr="00851ED7" w:rsidRDefault="00FA38F4" w:rsidP="00695C24">
            <w:pPr>
              <w:pStyle w:val="TableTextTiny"/>
            </w:pPr>
            <w:r w:rsidRPr="00851ED7">
              <w:t>0.2624</w:t>
            </w:r>
          </w:p>
        </w:tc>
      </w:tr>
      <w:tr w:rsidR="00FA38F4" w:rsidRPr="00851ED7" w14:paraId="69761A9A" w14:textId="77777777" w:rsidTr="002928C3">
        <w:tc>
          <w:tcPr>
            <w:tcW w:w="1508" w:type="dxa"/>
            <w:shd w:val="clear" w:color="C0C0C0" w:fill="auto"/>
          </w:tcPr>
          <w:p w14:paraId="2C83B985" w14:textId="77777777" w:rsidR="00FA38F4" w:rsidRPr="00851ED7" w:rsidRDefault="00FA38F4" w:rsidP="00695C24">
            <w:pPr>
              <w:pStyle w:val="TableTextTiny"/>
            </w:pPr>
            <w:r w:rsidRPr="00851ED7">
              <w:t>59</w:t>
            </w:r>
          </w:p>
        </w:tc>
        <w:tc>
          <w:tcPr>
            <w:tcW w:w="1452" w:type="dxa"/>
            <w:shd w:val="clear" w:color="C0C0C0" w:fill="auto"/>
          </w:tcPr>
          <w:p w14:paraId="5470E7A6" w14:textId="77777777" w:rsidR="00FA38F4" w:rsidRPr="00851ED7" w:rsidRDefault="00FA38F4" w:rsidP="00695C24">
            <w:pPr>
              <w:pStyle w:val="TableTextTiny"/>
            </w:pPr>
            <w:r w:rsidRPr="00851ED7">
              <w:t>0.3222</w:t>
            </w:r>
          </w:p>
        </w:tc>
        <w:tc>
          <w:tcPr>
            <w:tcW w:w="912" w:type="dxa"/>
            <w:shd w:val="clear" w:color="C0C0C0" w:fill="auto"/>
          </w:tcPr>
          <w:p w14:paraId="0A73BE53" w14:textId="77777777" w:rsidR="00FA38F4" w:rsidRPr="00851ED7" w:rsidRDefault="00FA38F4" w:rsidP="00695C24">
            <w:pPr>
              <w:pStyle w:val="TableTextTiny"/>
            </w:pPr>
            <w:r w:rsidRPr="00851ED7">
              <w:t>0.2700</w:t>
            </w:r>
          </w:p>
        </w:tc>
        <w:tc>
          <w:tcPr>
            <w:tcW w:w="912" w:type="dxa"/>
            <w:shd w:val="clear" w:color="C0C0C0" w:fill="auto"/>
          </w:tcPr>
          <w:p w14:paraId="155922AA" w14:textId="77777777" w:rsidR="00FA38F4" w:rsidRPr="00851ED7" w:rsidRDefault="00FA38F4" w:rsidP="00695C24">
            <w:pPr>
              <w:pStyle w:val="TableTextTiny"/>
            </w:pPr>
            <w:r w:rsidRPr="00851ED7">
              <w:t>0.2537</w:t>
            </w:r>
          </w:p>
        </w:tc>
        <w:tc>
          <w:tcPr>
            <w:tcW w:w="912" w:type="dxa"/>
            <w:shd w:val="clear" w:color="C0C0C0" w:fill="auto"/>
          </w:tcPr>
          <w:p w14:paraId="17938331" w14:textId="77777777" w:rsidR="00FA38F4" w:rsidRPr="00851ED7" w:rsidRDefault="00FA38F4" w:rsidP="00695C24">
            <w:pPr>
              <w:pStyle w:val="TableTextTiny"/>
            </w:pPr>
            <w:r w:rsidRPr="00851ED7">
              <w:t>0.2461</w:t>
            </w:r>
          </w:p>
        </w:tc>
        <w:tc>
          <w:tcPr>
            <w:tcW w:w="912" w:type="dxa"/>
            <w:shd w:val="clear" w:color="C0C0C0" w:fill="auto"/>
          </w:tcPr>
          <w:p w14:paraId="111CA175" w14:textId="77777777" w:rsidR="00FA38F4" w:rsidRPr="00851ED7" w:rsidRDefault="00FA38F4" w:rsidP="00695C24">
            <w:pPr>
              <w:pStyle w:val="TableTextTiny"/>
            </w:pPr>
            <w:r w:rsidRPr="00851ED7">
              <w:t>0.2418</w:t>
            </w:r>
          </w:p>
        </w:tc>
        <w:tc>
          <w:tcPr>
            <w:tcW w:w="912" w:type="dxa"/>
            <w:shd w:val="clear" w:color="C0C0C0" w:fill="auto"/>
          </w:tcPr>
          <w:p w14:paraId="126AB0E4" w14:textId="77777777" w:rsidR="00FA38F4" w:rsidRPr="00851ED7" w:rsidRDefault="00FA38F4" w:rsidP="00695C24">
            <w:pPr>
              <w:pStyle w:val="TableTextTiny"/>
            </w:pPr>
            <w:r w:rsidRPr="00851ED7">
              <w:t>0.2391</w:t>
            </w:r>
          </w:p>
        </w:tc>
        <w:tc>
          <w:tcPr>
            <w:tcW w:w="912" w:type="dxa"/>
            <w:shd w:val="clear" w:color="C0C0C0" w:fill="auto"/>
          </w:tcPr>
          <w:p w14:paraId="2210D4D3" w14:textId="77777777" w:rsidR="00FA38F4" w:rsidRPr="00851ED7" w:rsidRDefault="00FA38F4" w:rsidP="00695C24">
            <w:pPr>
              <w:pStyle w:val="TableTextTiny"/>
            </w:pPr>
            <w:r w:rsidRPr="00851ED7">
              <w:t>0.2372</w:t>
            </w:r>
          </w:p>
        </w:tc>
        <w:tc>
          <w:tcPr>
            <w:tcW w:w="912" w:type="dxa"/>
            <w:shd w:val="clear" w:color="C0C0C0" w:fill="auto"/>
          </w:tcPr>
          <w:p w14:paraId="7AC16CC1" w14:textId="77777777" w:rsidR="00FA38F4" w:rsidRPr="00851ED7" w:rsidRDefault="00FA38F4" w:rsidP="00695C24">
            <w:pPr>
              <w:pStyle w:val="TableTextTiny"/>
            </w:pPr>
            <w:r w:rsidRPr="00851ED7">
              <w:t>0.2358</w:t>
            </w:r>
          </w:p>
        </w:tc>
      </w:tr>
      <w:tr w:rsidR="00FA38F4" w:rsidRPr="00851ED7" w14:paraId="3156C906" w14:textId="77777777" w:rsidTr="002928C3">
        <w:tc>
          <w:tcPr>
            <w:tcW w:w="1508" w:type="dxa"/>
            <w:shd w:val="clear" w:color="C0C0C0" w:fill="auto"/>
          </w:tcPr>
          <w:p w14:paraId="72E774C3" w14:textId="77777777" w:rsidR="00FA38F4" w:rsidRPr="00851ED7" w:rsidRDefault="00FA38F4" w:rsidP="00695C24">
            <w:pPr>
              <w:pStyle w:val="TableTextTiny"/>
            </w:pPr>
            <w:r w:rsidRPr="00851ED7">
              <w:t>58</w:t>
            </w:r>
          </w:p>
        </w:tc>
        <w:tc>
          <w:tcPr>
            <w:tcW w:w="1452" w:type="dxa"/>
            <w:shd w:val="clear" w:color="C0C0C0" w:fill="auto"/>
          </w:tcPr>
          <w:p w14:paraId="34774F7B" w14:textId="77777777" w:rsidR="00FA38F4" w:rsidRPr="00851ED7" w:rsidRDefault="00FA38F4" w:rsidP="00695C24">
            <w:pPr>
              <w:pStyle w:val="TableTextTiny"/>
            </w:pPr>
            <w:r w:rsidRPr="00851ED7">
              <w:t>0.2872</w:t>
            </w:r>
          </w:p>
        </w:tc>
        <w:tc>
          <w:tcPr>
            <w:tcW w:w="912" w:type="dxa"/>
            <w:shd w:val="clear" w:color="C0C0C0" w:fill="auto"/>
          </w:tcPr>
          <w:p w14:paraId="6030F839" w14:textId="77777777" w:rsidR="00FA38F4" w:rsidRPr="00851ED7" w:rsidRDefault="00FA38F4" w:rsidP="00695C24">
            <w:pPr>
              <w:pStyle w:val="TableTextTiny"/>
            </w:pPr>
            <w:r w:rsidRPr="00851ED7">
              <w:t>0.2400</w:t>
            </w:r>
          </w:p>
        </w:tc>
        <w:tc>
          <w:tcPr>
            <w:tcW w:w="912" w:type="dxa"/>
            <w:shd w:val="clear" w:color="C0C0C0" w:fill="auto"/>
          </w:tcPr>
          <w:p w14:paraId="51AF9B0B" w14:textId="77777777" w:rsidR="00FA38F4" w:rsidRPr="00851ED7" w:rsidRDefault="00FA38F4" w:rsidP="00695C24">
            <w:pPr>
              <w:pStyle w:val="TableTextTiny"/>
            </w:pPr>
            <w:r w:rsidRPr="00851ED7">
              <w:t>0.2254</w:t>
            </w:r>
          </w:p>
        </w:tc>
        <w:tc>
          <w:tcPr>
            <w:tcW w:w="912" w:type="dxa"/>
            <w:shd w:val="clear" w:color="C0C0C0" w:fill="auto"/>
          </w:tcPr>
          <w:p w14:paraId="58DBC3E5" w14:textId="77777777" w:rsidR="00FA38F4" w:rsidRPr="00851ED7" w:rsidRDefault="00FA38F4" w:rsidP="00695C24">
            <w:pPr>
              <w:pStyle w:val="TableTextTiny"/>
            </w:pPr>
            <w:r w:rsidRPr="00851ED7">
              <w:t>0.2186</w:t>
            </w:r>
          </w:p>
        </w:tc>
        <w:tc>
          <w:tcPr>
            <w:tcW w:w="912" w:type="dxa"/>
            <w:shd w:val="clear" w:color="C0C0C0" w:fill="auto"/>
          </w:tcPr>
          <w:p w14:paraId="01F70C4D" w14:textId="77777777" w:rsidR="00FA38F4" w:rsidRPr="00851ED7" w:rsidRDefault="00FA38F4" w:rsidP="00695C24">
            <w:pPr>
              <w:pStyle w:val="TableTextTiny"/>
            </w:pPr>
            <w:r w:rsidRPr="00851ED7">
              <w:t>0.2147</w:t>
            </w:r>
          </w:p>
        </w:tc>
        <w:tc>
          <w:tcPr>
            <w:tcW w:w="912" w:type="dxa"/>
            <w:shd w:val="clear" w:color="C0C0C0" w:fill="auto"/>
          </w:tcPr>
          <w:p w14:paraId="7D9F8CDB" w14:textId="77777777" w:rsidR="00FA38F4" w:rsidRPr="00851ED7" w:rsidRDefault="00FA38F4" w:rsidP="00695C24">
            <w:pPr>
              <w:pStyle w:val="TableTextTiny"/>
            </w:pPr>
            <w:r w:rsidRPr="00851ED7">
              <w:t>0.2122</w:t>
            </w:r>
          </w:p>
        </w:tc>
        <w:tc>
          <w:tcPr>
            <w:tcW w:w="912" w:type="dxa"/>
            <w:shd w:val="clear" w:color="C0C0C0" w:fill="auto"/>
          </w:tcPr>
          <w:p w14:paraId="6CEBB82D" w14:textId="77777777" w:rsidR="00FA38F4" w:rsidRPr="00851ED7" w:rsidRDefault="00FA38F4" w:rsidP="00695C24">
            <w:pPr>
              <w:pStyle w:val="TableTextTiny"/>
            </w:pPr>
            <w:r w:rsidRPr="00851ED7">
              <w:t>0.2105</w:t>
            </w:r>
          </w:p>
        </w:tc>
        <w:tc>
          <w:tcPr>
            <w:tcW w:w="912" w:type="dxa"/>
            <w:shd w:val="clear" w:color="C0C0C0" w:fill="auto"/>
          </w:tcPr>
          <w:p w14:paraId="2A05889D" w14:textId="77777777" w:rsidR="00FA38F4" w:rsidRPr="00851ED7" w:rsidRDefault="00FA38F4" w:rsidP="00695C24">
            <w:pPr>
              <w:pStyle w:val="TableTextTiny"/>
            </w:pPr>
            <w:r w:rsidRPr="00851ED7">
              <w:t>0.2093</w:t>
            </w:r>
          </w:p>
        </w:tc>
      </w:tr>
      <w:tr w:rsidR="00FA38F4" w:rsidRPr="00851ED7" w14:paraId="2D4F00BA" w14:textId="77777777" w:rsidTr="002928C3">
        <w:tc>
          <w:tcPr>
            <w:tcW w:w="1508" w:type="dxa"/>
            <w:shd w:val="clear" w:color="C0C0C0" w:fill="auto"/>
          </w:tcPr>
          <w:p w14:paraId="696ACAC9" w14:textId="77777777" w:rsidR="00FA38F4" w:rsidRPr="00851ED7" w:rsidRDefault="00FA38F4" w:rsidP="00695C24">
            <w:pPr>
              <w:pStyle w:val="TableTextTiny"/>
            </w:pPr>
            <w:r w:rsidRPr="00851ED7">
              <w:t>57</w:t>
            </w:r>
          </w:p>
        </w:tc>
        <w:tc>
          <w:tcPr>
            <w:tcW w:w="1452" w:type="dxa"/>
            <w:shd w:val="clear" w:color="C0C0C0" w:fill="auto"/>
          </w:tcPr>
          <w:p w14:paraId="40F27888" w14:textId="77777777" w:rsidR="00FA38F4" w:rsidRPr="00851ED7" w:rsidRDefault="00FA38F4" w:rsidP="00695C24">
            <w:pPr>
              <w:pStyle w:val="TableTextTiny"/>
            </w:pPr>
            <w:r w:rsidRPr="00851ED7">
              <w:t>0.2519</w:t>
            </w:r>
          </w:p>
        </w:tc>
        <w:tc>
          <w:tcPr>
            <w:tcW w:w="912" w:type="dxa"/>
            <w:shd w:val="clear" w:color="C0C0C0" w:fill="auto"/>
          </w:tcPr>
          <w:p w14:paraId="3106C862" w14:textId="77777777" w:rsidR="00FA38F4" w:rsidRPr="00851ED7" w:rsidRDefault="00FA38F4" w:rsidP="00695C24">
            <w:pPr>
              <w:pStyle w:val="TableTextTiny"/>
            </w:pPr>
            <w:r w:rsidRPr="00851ED7">
              <w:t>0.2100</w:t>
            </w:r>
          </w:p>
        </w:tc>
        <w:tc>
          <w:tcPr>
            <w:tcW w:w="912" w:type="dxa"/>
            <w:shd w:val="clear" w:color="C0C0C0" w:fill="auto"/>
          </w:tcPr>
          <w:p w14:paraId="6C421C4F" w14:textId="77777777" w:rsidR="00FA38F4" w:rsidRPr="00851ED7" w:rsidRDefault="00FA38F4" w:rsidP="00695C24">
            <w:pPr>
              <w:pStyle w:val="TableTextTiny"/>
            </w:pPr>
            <w:r w:rsidRPr="00851ED7">
              <w:t>0.1971</w:t>
            </w:r>
          </w:p>
        </w:tc>
        <w:tc>
          <w:tcPr>
            <w:tcW w:w="912" w:type="dxa"/>
            <w:shd w:val="clear" w:color="C0C0C0" w:fill="auto"/>
          </w:tcPr>
          <w:p w14:paraId="3F44F231" w14:textId="77777777" w:rsidR="00FA38F4" w:rsidRPr="00851ED7" w:rsidRDefault="00FA38F4" w:rsidP="00695C24">
            <w:pPr>
              <w:pStyle w:val="TableTextTiny"/>
            </w:pPr>
            <w:r w:rsidRPr="00851ED7">
              <w:t>0.1911</w:t>
            </w:r>
          </w:p>
        </w:tc>
        <w:tc>
          <w:tcPr>
            <w:tcW w:w="912" w:type="dxa"/>
            <w:shd w:val="clear" w:color="C0C0C0" w:fill="auto"/>
          </w:tcPr>
          <w:p w14:paraId="530C266E" w14:textId="77777777" w:rsidR="00FA38F4" w:rsidRPr="00851ED7" w:rsidRDefault="00FA38F4" w:rsidP="00695C24">
            <w:pPr>
              <w:pStyle w:val="TableTextTiny"/>
            </w:pPr>
            <w:r w:rsidRPr="00851ED7">
              <w:t>0.1877</w:t>
            </w:r>
          </w:p>
        </w:tc>
        <w:tc>
          <w:tcPr>
            <w:tcW w:w="912" w:type="dxa"/>
            <w:shd w:val="clear" w:color="C0C0C0" w:fill="auto"/>
          </w:tcPr>
          <w:p w14:paraId="142B21A1" w14:textId="77777777" w:rsidR="00FA38F4" w:rsidRPr="00851ED7" w:rsidRDefault="00FA38F4" w:rsidP="00695C24">
            <w:pPr>
              <w:pStyle w:val="TableTextTiny"/>
            </w:pPr>
            <w:r w:rsidRPr="00851ED7">
              <w:t>0.1855</w:t>
            </w:r>
          </w:p>
        </w:tc>
        <w:tc>
          <w:tcPr>
            <w:tcW w:w="912" w:type="dxa"/>
            <w:shd w:val="clear" w:color="C0C0C0" w:fill="auto"/>
          </w:tcPr>
          <w:p w14:paraId="55B5E4E5" w14:textId="77777777" w:rsidR="00FA38F4" w:rsidRPr="00851ED7" w:rsidRDefault="00FA38F4" w:rsidP="00695C24">
            <w:pPr>
              <w:pStyle w:val="TableTextTiny"/>
            </w:pPr>
            <w:r w:rsidRPr="00851ED7">
              <w:t>0.1840</w:t>
            </w:r>
          </w:p>
        </w:tc>
        <w:tc>
          <w:tcPr>
            <w:tcW w:w="912" w:type="dxa"/>
            <w:shd w:val="clear" w:color="C0C0C0" w:fill="auto"/>
          </w:tcPr>
          <w:p w14:paraId="3E1B0301" w14:textId="77777777" w:rsidR="00FA38F4" w:rsidRPr="00851ED7" w:rsidRDefault="00FA38F4" w:rsidP="00695C24">
            <w:pPr>
              <w:pStyle w:val="TableTextTiny"/>
            </w:pPr>
            <w:r w:rsidRPr="00851ED7">
              <w:t>0.1829</w:t>
            </w:r>
          </w:p>
        </w:tc>
      </w:tr>
      <w:tr w:rsidR="00FA38F4" w:rsidRPr="00851ED7" w14:paraId="07D0BD46" w14:textId="77777777" w:rsidTr="002928C3">
        <w:tc>
          <w:tcPr>
            <w:tcW w:w="1508" w:type="dxa"/>
            <w:shd w:val="clear" w:color="C0C0C0" w:fill="auto"/>
          </w:tcPr>
          <w:p w14:paraId="4ADB9E5C" w14:textId="77777777" w:rsidR="00FA38F4" w:rsidRPr="00851ED7" w:rsidRDefault="00FA38F4" w:rsidP="00695C24">
            <w:pPr>
              <w:pStyle w:val="TableTextTiny"/>
            </w:pPr>
            <w:r w:rsidRPr="00851ED7">
              <w:t>56</w:t>
            </w:r>
          </w:p>
        </w:tc>
        <w:tc>
          <w:tcPr>
            <w:tcW w:w="1452" w:type="dxa"/>
            <w:shd w:val="clear" w:color="C0C0C0" w:fill="auto"/>
          </w:tcPr>
          <w:p w14:paraId="66571180" w14:textId="77777777" w:rsidR="00FA38F4" w:rsidRPr="00851ED7" w:rsidRDefault="00FA38F4" w:rsidP="00695C24">
            <w:pPr>
              <w:pStyle w:val="TableTextTiny"/>
            </w:pPr>
            <w:r w:rsidRPr="00851ED7">
              <w:t>0.2164</w:t>
            </w:r>
          </w:p>
        </w:tc>
        <w:tc>
          <w:tcPr>
            <w:tcW w:w="912" w:type="dxa"/>
            <w:shd w:val="clear" w:color="C0C0C0" w:fill="auto"/>
          </w:tcPr>
          <w:p w14:paraId="354752C9" w14:textId="77777777" w:rsidR="00FA38F4" w:rsidRPr="00851ED7" w:rsidRDefault="00FA38F4" w:rsidP="00695C24">
            <w:pPr>
              <w:pStyle w:val="TableTextTiny"/>
            </w:pPr>
            <w:r w:rsidRPr="00851ED7">
              <w:t>0.1800</w:t>
            </w:r>
          </w:p>
        </w:tc>
        <w:tc>
          <w:tcPr>
            <w:tcW w:w="912" w:type="dxa"/>
            <w:shd w:val="clear" w:color="C0C0C0" w:fill="auto"/>
          </w:tcPr>
          <w:p w14:paraId="0C3FC975" w14:textId="77777777" w:rsidR="00FA38F4" w:rsidRPr="00851ED7" w:rsidRDefault="00FA38F4" w:rsidP="00695C24">
            <w:pPr>
              <w:pStyle w:val="TableTextTiny"/>
            </w:pPr>
            <w:r w:rsidRPr="00851ED7">
              <w:t>0.1688</w:t>
            </w:r>
          </w:p>
        </w:tc>
        <w:tc>
          <w:tcPr>
            <w:tcW w:w="912" w:type="dxa"/>
            <w:shd w:val="clear" w:color="C0C0C0" w:fill="auto"/>
          </w:tcPr>
          <w:p w14:paraId="06203838" w14:textId="77777777" w:rsidR="00FA38F4" w:rsidRPr="00851ED7" w:rsidRDefault="00FA38F4" w:rsidP="00695C24">
            <w:pPr>
              <w:pStyle w:val="TableTextTiny"/>
            </w:pPr>
            <w:r w:rsidRPr="00851ED7">
              <w:t>0.1636</w:t>
            </w:r>
          </w:p>
        </w:tc>
        <w:tc>
          <w:tcPr>
            <w:tcW w:w="912" w:type="dxa"/>
            <w:shd w:val="clear" w:color="C0C0C0" w:fill="auto"/>
          </w:tcPr>
          <w:p w14:paraId="1D195DFD" w14:textId="77777777" w:rsidR="00FA38F4" w:rsidRPr="00851ED7" w:rsidRDefault="00FA38F4" w:rsidP="00695C24">
            <w:pPr>
              <w:pStyle w:val="TableTextTiny"/>
            </w:pPr>
            <w:r w:rsidRPr="00851ED7">
              <w:t>0.1607</w:t>
            </w:r>
          </w:p>
        </w:tc>
        <w:tc>
          <w:tcPr>
            <w:tcW w:w="912" w:type="dxa"/>
            <w:shd w:val="clear" w:color="C0C0C0" w:fill="auto"/>
          </w:tcPr>
          <w:p w14:paraId="71377BBD" w14:textId="77777777" w:rsidR="00FA38F4" w:rsidRPr="00851ED7" w:rsidRDefault="00FA38F4" w:rsidP="00695C24">
            <w:pPr>
              <w:pStyle w:val="TableTextTiny"/>
            </w:pPr>
            <w:r w:rsidRPr="00851ED7">
              <w:t>0.1588</w:t>
            </w:r>
          </w:p>
        </w:tc>
        <w:tc>
          <w:tcPr>
            <w:tcW w:w="912" w:type="dxa"/>
            <w:shd w:val="clear" w:color="C0C0C0" w:fill="auto"/>
          </w:tcPr>
          <w:p w14:paraId="7892F0C7" w14:textId="77777777" w:rsidR="00FA38F4" w:rsidRPr="00851ED7" w:rsidRDefault="00FA38F4" w:rsidP="00695C24">
            <w:pPr>
              <w:pStyle w:val="TableTextTiny"/>
            </w:pPr>
            <w:r w:rsidRPr="00851ED7">
              <w:t>0.1575</w:t>
            </w:r>
          </w:p>
        </w:tc>
        <w:tc>
          <w:tcPr>
            <w:tcW w:w="912" w:type="dxa"/>
            <w:shd w:val="clear" w:color="C0C0C0" w:fill="auto"/>
          </w:tcPr>
          <w:p w14:paraId="382BEA85" w14:textId="77777777" w:rsidR="00FA38F4" w:rsidRPr="00851ED7" w:rsidRDefault="00FA38F4" w:rsidP="00695C24">
            <w:pPr>
              <w:pStyle w:val="TableTextTiny"/>
            </w:pPr>
            <w:r w:rsidRPr="00851ED7">
              <w:t>0.1566</w:t>
            </w:r>
          </w:p>
        </w:tc>
      </w:tr>
      <w:tr w:rsidR="00FA38F4" w:rsidRPr="00851ED7" w14:paraId="557A189C" w14:textId="77777777" w:rsidTr="002928C3">
        <w:tc>
          <w:tcPr>
            <w:tcW w:w="1508" w:type="dxa"/>
            <w:shd w:val="clear" w:color="C0C0C0" w:fill="auto"/>
          </w:tcPr>
          <w:p w14:paraId="6DF9C872" w14:textId="77777777" w:rsidR="00FA38F4" w:rsidRPr="00851ED7" w:rsidRDefault="00FA38F4" w:rsidP="00695C24">
            <w:pPr>
              <w:pStyle w:val="TableTextTiny"/>
            </w:pPr>
            <w:r w:rsidRPr="00851ED7">
              <w:t>55</w:t>
            </w:r>
          </w:p>
        </w:tc>
        <w:tc>
          <w:tcPr>
            <w:tcW w:w="1452" w:type="dxa"/>
            <w:shd w:val="clear" w:color="C0C0C0" w:fill="auto"/>
          </w:tcPr>
          <w:p w14:paraId="228BA917" w14:textId="77777777" w:rsidR="00FA38F4" w:rsidRPr="00851ED7" w:rsidRDefault="00FA38F4" w:rsidP="00695C24">
            <w:pPr>
              <w:pStyle w:val="TableTextTiny"/>
            </w:pPr>
            <w:r w:rsidRPr="00851ED7">
              <w:t>0.1806</w:t>
            </w:r>
          </w:p>
        </w:tc>
        <w:tc>
          <w:tcPr>
            <w:tcW w:w="912" w:type="dxa"/>
            <w:shd w:val="clear" w:color="C0C0C0" w:fill="auto"/>
          </w:tcPr>
          <w:p w14:paraId="62E28B94" w14:textId="77777777" w:rsidR="00FA38F4" w:rsidRPr="00851ED7" w:rsidRDefault="00FA38F4" w:rsidP="00695C24">
            <w:pPr>
              <w:pStyle w:val="TableTextTiny"/>
            </w:pPr>
            <w:r w:rsidRPr="00851ED7">
              <w:t>0.1500</w:t>
            </w:r>
          </w:p>
        </w:tc>
        <w:tc>
          <w:tcPr>
            <w:tcW w:w="912" w:type="dxa"/>
            <w:shd w:val="clear" w:color="C0C0C0" w:fill="auto"/>
          </w:tcPr>
          <w:p w14:paraId="28119DC2" w14:textId="77777777" w:rsidR="00FA38F4" w:rsidRPr="00851ED7" w:rsidRDefault="00FA38F4" w:rsidP="00695C24">
            <w:pPr>
              <w:pStyle w:val="TableTextTiny"/>
            </w:pPr>
            <w:r w:rsidRPr="00851ED7">
              <w:t>0.1406</w:t>
            </w:r>
          </w:p>
        </w:tc>
        <w:tc>
          <w:tcPr>
            <w:tcW w:w="912" w:type="dxa"/>
            <w:shd w:val="clear" w:color="C0C0C0" w:fill="auto"/>
          </w:tcPr>
          <w:p w14:paraId="46DDF205" w14:textId="77777777" w:rsidR="00FA38F4" w:rsidRPr="00851ED7" w:rsidRDefault="00FA38F4" w:rsidP="00695C24">
            <w:pPr>
              <w:pStyle w:val="TableTextTiny"/>
            </w:pPr>
            <w:r w:rsidRPr="00851ED7">
              <w:t>0.1363</w:t>
            </w:r>
          </w:p>
        </w:tc>
        <w:tc>
          <w:tcPr>
            <w:tcW w:w="912" w:type="dxa"/>
            <w:shd w:val="clear" w:color="C0C0C0" w:fill="auto"/>
          </w:tcPr>
          <w:p w14:paraId="4B9A7BCA" w14:textId="77777777" w:rsidR="00FA38F4" w:rsidRPr="00851ED7" w:rsidRDefault="00FA38F4" w:rsidP="00695C24">
            <w:pPr>
              <w:pStyle w:val="TableTextTiny"/>
            </w:pPr>
            <w:r w:rsidRPr="00851ED7">
              <w:t>0.1338</w:t>
            </w:r>
          </w:p>
        </w:tc>
        <w:tc>
          <w:tcPr>
            <w:tcW w:w="912" w:type="dxa"/>
            <w:shd w:val="clear" w:color="C0C0C0" w:fill="auto"/>
          </w:tcPr>
          <w:p w14:paraId="008BC349" w14:textId="77777777" w:rsidR="00FA38F4" w:rsidRPr="00851ED7" w:rsidRDefault="00FA38F4" w:rsidP="00695C24">
            <w:pPr>
              <w:pStyle w:val="TableTextTiny"/>
            </w:pPr>
            <w:r w:rsidRPr="00851ED7">
              <w:t>0.1322</w:t>
            </w:r>
          </w:p>
        </w:tc>
        <w:tc>
          <w:tcPr>
            <w:tcW w:w="912" w:type="dxa"/>
            <w:shd w:val="clear" w:color="C0C0C0" w:fill="auto"/>
          </w:tcPr>
          <w:p w14:paraId="0CCF8544" w14:textId="77777777" w:rsidR="00FA38F4" w:rsidRPr="00851ED7" w:rsidRDefault="00FA38F4" w:rsidP="00695C24">
            <w:pPr>
              <w:pStyle w:val="TableTextTiny"/>
            </w:pPr>
            <w:r w:rsidRPr="00851ED7">
              <w:t>0.1312</w:t>
            </w:r>
          </w:p>
        </w:tc>
        <w:tc>
          <w:tcPr>
            <w:tcW w:w="912" w:type="dxa"/>
            <w:shd w:val="clear" w:color="C0C0C0" w:fill="auto"/>
          </w:tcPr>
          <w:p w14:paraId="10382898" w14:textId="77777777" w:rsidR="00FA38F4" w:rsidRPr="00851ED7" w:rsidRDefault="00FA38F4" w:rsidP="00695C24">
            <w:pPr>
              <w:pStyle w:val="TableTextTiny"/>
            </w:pPr>
            <w:r w:rsidRPr="00851ED7">
              <w:t>0.1304</w:t>
            </w:r>
          </w:p>
        </w:tc>
      </w:tr>
      <w:tr w:rsidR="00FA38F4" w:rsidRPr="00851ED7" w14:paraId="3CE93D51" w14:textId="77777777" w:rsidTr="002928C3">
        <w:tc>
          <w:tcPr>
            <w:tcW w:w="1508" w:type="dxa"/>
            <w:shd w:val="clear" w:color="C0C0C0" w:fill="auto"/>
          </w:tcPr>
          <w:p w14:paraId="480F0282" w14:textId="77777777" w:rsidR="00FA38F4" w:rsidRPr="00851ED7" w:rsidRDefault="00FA38F4" w:rsidP="00695C24">
            <w:pPr>
              <w:pStyle w:val="TableTextTiny"/>
            </w:pPr>
            <w:r w:rsidRPr="00851ED7">
              <w:t>54</w:t>
            </w:r>
          </w:p>
        </w:tc>
        <w:tc>
          <w:tcPr>
            <w:tcW w:w="1452" w:type="dxa"/>
            <w:shd w:val="clear" w:color="C0C0C0" w:fill="auto"/>
          </w:tcPr>
          <w:p w14:paraId="02E011B1" w14:textId="77777777" w:rsidR="00FA38F4" w:rsidRPr="00851ED7" w:rsidRDefault="00FA38F4" w:rsidP="00695C24">
            <w:pPr>
              <w:pStyle w:val="TableTextTiny"/>
            </w:pPr>
            <w:r w:rsidRPr="00851ED7">
              <w:t>0.1447</w:t>
            </w:r>
          </w:p>
        </w:tc>
        <w:tc>
          <w:tcPr>
            <w:tcW w:w="912" w:type="dxa"/>
            <w:shd w:val="clear" w:color="C0C0C0" w:fill="auto"/>
          </w:tcPr>
          <w:p w14:paraId="69136C52" w14:textId="77777777" w:rsidR="00FA38F4" w:rsidRPr="00851ED7" w:rsidRDefault="00FA38F4" w:rsidP="00695C24">
            <w:pPr>
              <w:pStyle w:val="TableTextTiny"/>
            </w:pPr>
            <w:r w:rsidRPr="00851ED7">
              <w:t>0.1200</w:t>
            </w:r>
          </w:p>
        </w:tc>
        <w:tc>
          <w:tcPr>
            <w:tcW w:w="912" w:type="dxa"/>
            <w:shd w:val="clear" w:color="C0C0C0" w:fill="auto"/>
          </w:tcPr>
          <w:p w14:paraId="292F6866" w14:textId="77777777" w:rsidR="00FA38F4" w:rsidRPr="00851ED7" w:rsidRDefault="00FA38F4" w:rsidP="00695C24">
            <w:pPr>
              <w:pStyle w:val="TableTextTiny"/>
            </w:pPr>
            <w:r w:rsidRPr="00851ED7">
              <w:t>0.1125</w:t>
            </w:r>
          </w:p>
        </w:tc>
        <w:tc>
          <w:tcPr>
            <w:tcW w:w="912" w:type="dxa"/>
            <w:shd w:val="clear" w:color="C0C0C0" w:fill="auto"/>
          </w:tcPr>
          <w:p w14:paraId="1AC4DD09" w14:textId="77777777" w:rsidR="00FA38F4" w:rsidRPr="00851ED7" w:rsidRDefault="00FA38F4" w:rsidP="00695C24">
            <w:pPr>
              <w:pStyle w:val="TableTextTiny"/>
            </w:pPr>
            <w:r w:rsidRPr="00851ED7">
              <w:t>0.1090</w:t>
            </w:r>
          </w:p>
        </w:tc>
        <w:tc>
          <w:tcPr>
            <w:tcW w:w="912" w:type="dxa"/>
            <w:shd w:val="clear" w:color="C0C0C0" w:fill="auto"/>
          </w:tcPr>
          <w:p w14:paraId="0D605CCB" w14:textId="77777777" w:rsidR="00FA38F4" w:rsidRPr="00851ED7" w:rsidRDefault="00FA38F4" w:rsidP="00695C24">
            <w:pPr>
              <w:pStyle w:val="TableTextTiny"/>
            </w:pPr>
            <w:r w:rsidRPr="00851ED7">
              <w:t>0.1070</w:t>
            </w:r>
          </w:p>
        </w:tc>
        <w:tc>
          <w:tcPr>
            <w:tcW w:w="912" w:type="dxa"/>
            <w:shd w:val="clear" w:color="C0C0C0" w:fill="auto"/>
          </w:tcPr>
          <w:p w14:paraId="44D485E7" w14:textId="77777777" w:rsidR="00FA38F4" w:rsidRPr="00851ED7" w:rsidRDefault="00FA38F4" w:rsidP="00695C24">
            <w:pPr>
              <w:pStyle w:val="TableTextTiny"/>
            </w:pPr>
            <w:r w:rsidRPr="00851ED7">
              <w:t>0.1057</w:t>
            </w:r>
          </w:p>
        </w:tc>
        <w:tc>
          <w:tcPr>
            <w:tcW w:w="912" w:type="dxa"/>
            <w:shd w:val="clear" w:color="C0C0C0" w:fill="auto"/>
          </w:tcPr>
          <w:p w14:paraId="2821C490" w14:textId="77777777" w:rsidR="00FA38F4" w:rsidRPr="00851ED7" w:rsidRDefault="00FA38F4" w:rsidP="00695C24">
            <w:pPr>
              <w:pStyle w:val="TableTextTiny"/>
            </w:pPr>
            <w:r w:rsidRPr="00851ED7">
              <w:t>0.1049</w:t>
            </w:r>
          </w:p>
        </w:tc>
        <w:tc>
          <w:tcPr>
            <w:tcW w:w="912" w:type="dxa"/>
            <w:shd w:val="clear" w:color="C0C0C0" w:fill="auto"/>
          </w:tcPr>
          <w:p w14:paraId="327E9364" w14:textId="77777777" w:rsidR="00FA38F4" w:rsidRPr="00851ED7" w:rsidRDefault="00FA38F4" w:rsidP="00695C24">
            <w:pPr>
              <w:pStyle w:val="TableTextTiny"/>
            </w:pPr>
            <w:r w:rsidRPr="00851ED7">
              <w:t>0.1042</w:t>
            </w:r>
          </w:p>
        </w:tc>
      </w:tr>
      <w:tr w:rsidR="00FA38F4" w:rsidRPr="00851ED7" w14:paraId="0ED012BD" w14:textId="77777777" w:rsidTr="002928C3">
        <w:tc>
          <w:tcPr>
            <w:tcW w:w="1508" w:type="dxa"/>
            <w:shd w:val="clear" w:color="C0C0C0" w:fill="auto"/>
          </w:tcPr>
          <w:p w14:paraId="5AE22C08" w14:textId="77777777" w:rsidR="00FA38F4" w:rsidRPr="00851ED7" w:rsidRDefault="00FA38F4" w:rsidP="00695C24">
            <w:pPr>
              <w:pStyle w:val="TableTextTiny"/>
            </w:pPr>
            <w:r w:rsidRPr="00851ED7">
              <w:t>53</w:t>
            </w:r>
          </w:p>
        </w:tc>
        <w:tc>
          <w:tcPr>
            <w:tcW w:w="1452" w:type="dxa"/>
            <w:shd w:val="clear" w:color="C0C0C0" w:fill="auto"/>
          </w:tcPr>
          <w:p w14:paraId="31C0266B" w14:textId="77777777" w:rsidR="00FA38F4" w:rsidRPr="00851ED7" w:rsidRDefault="00FA38F4" w:rsidP="00695C24">
            <w:pPr>
              <w:pStyle w:val="TableTextTiny"/>
            </w:pPr>
            <w:r w:rsidRPr="00851ED7">
              <w:t>0.1087</w:t>
            </w:r>
          </w:p>
        </w:tc>
        <w:tc>
          <w:tcPr>
            <w:tcW w:w="912" w:type="dxa"/>
            <w:shd w:val="clear" w:color="C0C0C0" w:fill="auto"/>
          </w:tcPr>
          <w:p w14:paraId="338EA5D9" w14:textId="77777777" w:rsidR="00FA38F4" w:rsidRPr="00851ED7" w:rsidRDefault="00FA38F4" w:rsidP="00695C24">
            <w:pPr>
              <w:pStyle w:val="TableTextTiny"/>
            </w:pPr>
            <w:r w:rsidRPr="00851ED7">
              <w:t>0.0900</w:t>
            </w:r>
          </w:p>
        </w:tc>
        <w:tc>
          <w:tcPr>
            <w:tcW w:w="912" w:type="dxa"/>
            <w:shd w:val="clear" w:color="C0C0C0" w:fill="auto"/>
          </w:tcPr>
          <w:p w14:paraId="027D3A8C" w14:textId="77777777" w:rsidR="00FA38F4" w:rsidRPr="00851ED7" w:rsidRDefault="00FA38F4" w:rsidP="00695C24">
            <w:pPr>
              <w:pStyle w:val="TableTextTiny"/>
            </w:pPr>
            <w:r w:rsidRPr="00851ED7">
              <w:t>0.0843</w:t>
            </w:r>
          </w:p>
        </w:tc>
        <w:tc>
          <w:tcPr>
            <w:tcW w:w="912" w:type="dxa"/>
            <w:shd w:val="clear" w:color="C0C0C0" w:fill="auto"/>
          </w:tcPr>
          <w:p w14:paraId="193BAFA1" w14:textId="77777777" w:rsidR="00FA38F4" w:rsidRPr="00851ED7" w:rsidRDefault="00FA38F4" w:rsidP="00695C24">
            <w:pPr>
              <w:pStyle w:val="TableTextTiny"/>
            </w:pPr>
            <w:r w:rsidRPr="00851ED7">
              <w:t>0.0817</w:t>
            </w:r>
          </w:p>
        </w:tc>
        <w:tc>
          <w:tcPr>
            <w:tcW w:w="912" w:type="dxa"/>
            <w:shd w:val="clear" w:color="C0C0C0" w:fill="auto"/>
          </w:tcPr>
          <w:p w14:paraId="21CD71C2" w14:textId="77777777" w:rsidR="00FA38F4" w:rsidRPr="00851ED7" w:rsidRDefault="00FA38F4" w:rsidP="00695C24">
            <w:pPr>
              <w:pStyle w:val="TableTextTiny"/>
            </w:pPr>
            <w:r w:rsidRPr="00851ED7">
              <w:t>0.0802</w:t>
            </w:r>
          </w:p>
        </w:tc>
        <w:tc>
          <w:tcPr>
            <w:tcW w:w="912" w:type="dxa"/>
            <w:shd w:val="clear" w:color="C0C0C0" w:fill="auto"/>
          </w:tcPr>
          <w:p w14:paraId="6191E7C8" w14:textId="77777777" w:rsidR="00FA38F4" w:rsidRPr="00851ED7" w:rsidRDefault="00FA38F4" w:rsidP="00695C24">
            <w:pPr>
              <w:pStyle w:val="TableTextTiny"/>
            </w:pPr>
            <w:r w:rsidRPr="00851ED7">
              <w:t>0.0793</w:t>
            </w:r>
          </w:p>
        </w:tc>
        <w:tc>
          <w:tcPr>
            <w:tcW w:w="912" w:type="dxa"/>
            <w:shd w:val="clear" w:color="C0C0C0" w:fill="auto"/>
          </w:tcPr>
          <w:p w14:paraId="3575C85C" w14:textId="77777777" w:rsidR="00FA38F4" w:rsidRPr="00851ED7" w:rsidRDefault="00FA38F4" w:rsidP="00695C24">
            <w:pPr>
              <w:pStyle w:val="TableTextTiny"/>
            </w:pPr>
            <w:r w:rsidRPr="00851ED7">
              <w:t>0.0786</w:t>
            </w:r>
          </w:p>
        </w:tc>
        <w:tc>
          <w:tcPr>
            <w:tcW w:w="912" w:type="dxa"/>
            <w:shd w:val="clear" w:color="C0C0C0" w:fill="auto"/>
          </w:tcPr>
          <w:p w14:paraId="0294500F" w14:textId="77777777" w:rsidR="00FA38F4" w:rsidRPr="00851ED7" w:rsidRDefault="00FA38F4" w:rsidP="00695C24">
            <w:pPr>
              <w:pStyle w:val="TableTextTiny"/>
            </w:pPr>
            <w:r w:rsidRPr="00851ED7">
              <w:t>0.0781</w:t>
            </w:r>
          </w:p>
        </w:tc>
      </w:tr>
      <w:tr w:rsidR="00FA38F4" w:rsidRPr="00851ED7" w14:paraId="112D6547" w14:textId="77777777" w:rsidTr="002928C3">
        <w:tc>
          <w:tcPr>
            <w:tcW w:w="1508" w:type="dxa"/>
            <w:shd w:val="clear" w:color="C0C0C0" w:fill="auto"/>
          </w:tcPr>
          <w:p w14:paraId="5F6B947C" w14:textId="77777777" w:rsidR="00FA38F4" w:rsidRPr="00851ED7" w:rsidRDefault="00FA38F4" w:rsidP="00695C24">
            <w:pPr>
              <w:pStyle w:val="TableTextTiny"/>
            </w:pPr>
            <w:r w:rsidRPr="00851ED7">
              <w:t>52</w:t>
            </w:r>
          </w:p>
        </w:tc>
        <w:tc>
          <w:tcPr>
            <w:tcW w:w="1452" w:type="dxa"/>
            <w:shd w:val="clear" w:color="C0C0C0" w:fill="auto"/>
          </w:tcPr>
          <w:p w14:paraId="3D2C2FE4" w14:textId="77777777" w:rsidR="00FA38F4" w:rsidRPr="00851ED7" w:rsidRDefault="00FA38F4" w:rsidP="00695C24">
            <w:pPr>
              <w:pStyle w:val="TableTextTiny"/>
            </w:pPr>
            <w:r w:rsidRPr="00851ED7">
              <w:t>0.0725</w:t>
            </w:r>
          </w:p>
        </w:tc>
        <w:tc>
          <w:tcPr>
            <w:tcW w:w="912" w:type="dxa"/>
            <w:shd w:val="clear" w:color="C0C0C0" w:fill="auto"/>
          </w:tcPr>
          <w:p w14:paraId="6336054F" w14:textId="77777777" w:rsidR="00FA38F4" w:rsidRPr="00851ED7" w:rsidRDefault="00FA38F4" w:rsidP="00695C24">
            <w:pPr>
              <w:pStyle w:val="TableTextTiny"/>
            </w:pPr>
            <w:r w:rsidRPr="00851ED7">
              <w:t>0.0600</w:t>
            </w:r>
          </w:p>
        </w:tc>
        <w:tc>
          <w:tcPr>
            <w:tcW w:w="912" w:type="dxa"/>
            <w:shd w:val="clear" w:color="C0C0C0" w:fill="auto"/>
          </w:tcPr>
          <w:p w14:paraId="2A768C7B" w14:textId="77777777" w:rsidR="00FA38F4" w:rsidRPr="00851ED7" w:rsidRDefault="00FA38F4" w:rsidP="00695C24">
            <w:pPr>
              <w:pStyle w:val="TableTextTiny"/>
            </w:pPr>
            <w:r w:rsidRPr="00851ED7">
              <w:t>0.0562</w:t>
            </w:r>
          </w:p>
        </w:tc>
        <w:tc>
          <w:tcPr>
            <w:tcW w:w="912" w:type="dxa"/>
            <w:shd w:val="clear" w:color="C0C0C0" w:fill="auto"/>
          </w:tcPr>
          <w:p w14:paraId="20F809ED" w14:textId="77777777" w:rsidR="00FA38F4" w:rsidRPr="00851ED7" w:rsidRDefault="00FA38F4" w:rsidP="00695C24">
            <w:pPr>
              <w:pStyle w:val="TableTextTiny"/>
            </w:pPr>
            <w:r w:rsidRPr="00851ED7">
              <w:t>0.0544</w:t>
            </w:r>
          </w:p>
        </w:tc>
        <w:tc>
          <w:tcPr>
            <w:tcW w:w="912" w:type="dxa"/>
            <w:shd w:val="clear" w:color="C0C0C0" w:fill="auto"/>
          </w:tcPr>
          <w:p w14:paraId="66A18843" w14:textId="77777777" w:rsidR="00FA38F4" w:rsidRPr="00851ED7" w:rsidRDefault="00FA38F4" w:rsidP="00695C24">
            <w:pPr>
              <w:pStyle w:val="TableTextTiny"/>
            </w:pPr>
            <w:r w:rsidRPr="00851ED7">
              <w:t>0.0534</w:t>
            </w:r>
          </w:p>
        </w:tc>
        <w:tc>
          <w:tcPr>
            <w:tcW w:w="912" w:type="dxa"/>
            <w:shd w:val="clear" w:color="C0C0C0" w:fill="auto"/>
          </w:tcPr>
          <w:p w14:paraId="5DF550E6" w14:textId="77777777" w:rsidR="00FA38F4" w:rsidRPr="00851ED7" w:rsidRDefault="00FA38F4" w:rsidP="00695C24">
            <w:pPr>
              <w:pStyle w:val="TableTextTiny"/>
            </w:pPr>
            <w:r w:rsidRPr="00851ED7">
              <w:t>0.0528</w:t>
            </w:r>
          </w:p>
        </w:tc>
        <w:tc>
          <w:tcPr>
            <w:tcW w:w="912" w:type="dxa"/>
            <w:shd w:val="clear" w:color="C0C0C0" w:fill="auto"/>
          </w:tcPr>
          <w:p w14:paraId="272D6A3D" w14:textId="77777777" w:rsidR="00FA38F4" w:rsidRPr="00851ED7" w:rsidRDefault="00FA38F4" w:rsidP="00695C24">
            <w:pPr>
              <w:pStyle w:val="TableTextTiny"/>
            </w:pPr>
            <w:r w:rsidRPr="00851ED7">
              <w:t>0.0524</w:t>
            </w:r>
          </w:p>
        </w:tc>
        <w:tc>
          <w:tcPr>
            <w:tcW w:w="912" w:type="dxa"/>
            <w:shd w:val="clear" w:color="C0C0C0" w:fill="auto"/>
          </w:tcPr>
          <w:p w14:paraId="1451621B" w14:textId="77777777" w:rsidR="00FA38F4" w:rsidRPr="00851ED7" w:rsidRDefault="00FA38F4" w:rsidP="00695C24">
            <w:pPr>
              <w:pStyle w:val="TableTextTiny"/>
            </w:pPr>
            <w:r w:rsidRPr="00851ED7">
              <w:t>0.0521</w:t>
            </w:r>
          </w:p>
        </w:tc>
      </w:tr>
      <w:tr w:rsidR="00FA38F4" w:rsidRPr="00851ED7" w14:paraId="266CE144" w14:textId="77777777" w:rsidTr="002928C3">
        <w:tc>
          <w:tcPr>
            <w:tcW w:w="1508" w:type="dxa"/>
            <w:shd w:val="clear" w:color="C0C0C0" w:fill="auto"/>
          </w:tcPr>
          <w:p w14:paraId="15930281" w14:textId="77777777" w:rsidR="00FA38F4" w:rsidRPr="00851ED7" w:rsidRDefault="00FA38F4" w:rsidP="00695C24">
            <w:pPr>
              <w:pStyle w:val="TableTextTiny"/>
            </w:pPr>
            <w:r w:rsidRPr="00851ED7">
              <w:t>51</w:t>
            </w:r>
          </w:p>
        </w:tc>
        <w:tc>
          <w:tcPr>
            <w:tcW w:w="1452" w:type="dxa"/>
            <w:shd w:val="clear" w:color="C0C0C0" w:fill="auto"/>
          </w:tcPr>
          <w:p w14:paraId="43D3BAB2" w14:textId="77777777" w:rsidR="00FA38F4" w:rsidRPr="00851ED7" w:rsidRDefault="00FA38F4" w:rsidP="00695C24">
            <w:pPr>
              <w:pStyle w:val="TableTextTiny"/>
            </w:pPr>
            <w:r w:rsidRPr="00851ED7">
              <w:t>0.0363</w:t>
            </w:r>
          </w:p>
        </w:tc>
        <w:tc>
          <w:tcPr>
            <w:tcW w:w="912" w:type="dxa"/>
            <w:shd w:val="clear" w:color="C0C0C0" w:fill="auto"/>
          </w:tcPr>
          <w:p w14:paraId="2CAE2278" w14:textId="77777777" w:rsidR="00FA38F4" w:rsidRPr="00851ED7" w:rsidRDefault="00FA38F4" w:rsidP="00695C24">
            <w:pPr>
              <w:pStyle w:val="TableTextTiny"/>
            </w:pPr>
            <w:r w:rsidRPr="00851ED7">
              <w:t>0.0300</w:t>
            </w:r>
          </w:p>
        </w:tc>
        <w:tc>
          <w:tcPr>
            <w:tcW w:w="912" w:type="dxa"/>
            <w:shd w:val="clear" w:color="C0C0C0" w:fill="auto"/>
          </w:tcPr>
          <w:p w14:paraId="2F6D2D56" w14:textId="77777777" w:rsidR="00FA38F4" w:rsidRPr="00851ED7" w:rsidRDefault="00FA38F4" w:rsidP="00695C24">
            <w:pPr>
              <w:pStyle w:val="TableTextTiny"/>
            </w:pPr>
            <w:r w:rsidRPr="00851ED7">
              <w:t>0.0281</w:t>
            </w:r>
          </w:p>
        </w:tc>
        <w:tc>
          <w:tcPr>
            <w:tcW w:w="912" w:type="dxa"/>
            <w:shd w:val="clear" w:color="C0C0C0" w:fill="auto"/>
          </w:tcPr>
          <w:p w14:paraId="0A710A9F" w14:textId="77777777" w:rsidR="00FA38F4" w:rsidRPr="00851ED7" w:rsidRDefault="00FA38F4" w:rsidP="00695C24">
            <w:pPr>
              <w:pStyle w:val="TableTextTiny"/>
            </w:pPr>
            <w:r w:rsidRPr="00851ED7">
              <w:t>0.0272</w:t>
            </w:r>
          </w:p>
        </w:tc>
        <w:tc>
          <w:tcPr>
            <w:tcW w:w="912" w:type="dxa"/>
            <w:shd w:val="clear" w:color="C0C0C0" w:fill="auto"/>
          </w:tcPr>
          <w:p w14:paraId="2DB12917" w14:textId="77777777" w:rsidR="00FA38F4" w:rsidRPr="00851ED7" w:rsidRDefault="00FA38F4" w:rsidP="00695C24">
            <w:pPr>
              <w:pStyle w:val="TableTextTiny"/>
            </w:pPr>
            <w:r w:rsidRPr="00851ED7">
              <w:t>0.0267</w:t>
            </w:r>
          </w:p>
        </w:tc>
        <w:tc>
          <w:tcPr>
            <w:tcW w:w="912" w:type="dxa"/>
            <w:shd w:val="clear" w:color="C0C0C0" w:fill="auto"/>
          </w:tcPr>
          <w:p w14:paraId="00821B18" w14:textId="77777777" w:rsidR="00FA38F4" w:rsidRPr="00851ED7" w:rsidRDefault="00FA38F4" w:rsidP="00695C24">
            <w:pPr>
              <w:pStyle w:val="TableTextTiny"/>
            </w:pPr>
            <w:r w:rsidRPr="00851ED7">
              <w:t>0.0264</w:t>
            </w:r>
          </w:p>
        </w:tc>
        <w:tc>
          <w:tcPr>
            <w:tcW w:w="912" w:type="dxa"/>
            <w:shd w:val="clear" w:color="C0C0C0" w:fill="auto"/>
          </w:tcPr>
          <w:p w14:paraId="1A5622FD" w14:textId="77777777" w:rsidR="00FA38F4" w:rsidRPr="00851ED7" w:rsidRDefault="00FA38F4" w:rsidP="00695C24">
            <w:pPr>
              <w:pStyle w:val="TableTextTiny"/>
            </w:pPr>
            <w:r w:rsidRPr="00851ED7">
              <w:t>0.0262</w:t>
            </w:r>
          </w:p>
        </w:tc>
        <w:tc>
          <w:tcPr>
            <w:tcW w:w="912" w:type="dxa"/>
            <w:shd w:val="clear" w:color="C0C0C0" w:fill="auto"/>
          </w:tcPr>
          <w:p w14:paraId="75891162" w14:textId="77777777" w:rsidR="00FA38F4" w:rsidRPr="00851ED7" w:rsidRDefault="00FA38F4" w:rsidP="00695C24">
            <w:pPr>
              <w:pStyle w:val="TableTextTiny"/>
            </w:pPr>
            <w:r w:rsidRPr="00851ED7">
              <w:t>0.0260</w:t>
            </w:r>
          </w:p>
        </w:tc>
      </w:tr>
      <w:tr w:rsidR="00FA38F4" w:rsidRPr="00851ED7" w14:paraId="7AD7A516" w14:textId="77777777" w:rsidTr="002928C3">
        <w:tc>
          <w:tcPr>
            <w:tcW w:w="1508" w:type="dxa"/>
            <w:shd w:val="clear" w:color="C0C0C0" w:fill="auto"/>
          </w:tcPr>
          <w:p w14:paraId="3A0AA4ED" w14:textId="77777777" w:rsidR="00FA38F4" w:rsidRPr="00851ED7" w:rsidRDefault="00FA38F4" w:rsidP="00695C24">
            <w:pPr>
              <w:pStyle w:val="TableTextTiny"/>
            </w:pPr>
            <w:r w:rsidRPr="00851ED7">
              <w:t>50</w:t>
            </w:r>
          </w:p>
        </w:tc>
        <w:tc>
          <w:tcPr>
            <w:tcW w:w="1452" w:type="dxa"/>
            <w:shd w:val="clear" w:color="C0C0C0" w:fill="auto"/>
          </w:tcPr>
          <w:p w14:paraId="4565ECEB" w14:textId="77777777" w:rsidR="00FA38F4" w:rsidRPr="00851ED7" w:rsidRDefault="00FA38F4" w:rsidP="00695C24">
            <w:pPr>
              <w:pStyle w:val="TableTextTiny"/>
            </w:pPr>
            <w:r w:rsidRPr="00851ED7">
              <w:t>0.0000</w:t>
            </w:r>
          </w:p>
        </w:tc>
        <w:tc>
          <w:tcPr>
            <w:tcW w:w="912" w:type="dxa"/>
            <w:shd w:val="clear" w:color="C0C0C0" w:fill="auto"/>
          </w:tcPr>
          <w:p w14:paraId="723EBE85" w14:textId="77777777" w:rsidR="00FA38F4" w:rsidRPr="00851ED7" w:rsidRDefault="00FA38F4" w:rsidP="00695C24">
            <w:pPr>
              <w:pStyle w:val="TableTextTiny"/>
            </w:pPr>
            <w:r w:rsidRPr="00851ED7">
              <w:t>0.0000</w:t>
            </w:r>
          </w:p>
        </w:tc>
        <w:tc>
          <w:tcPr>
            <w:tcW w:w="912" w:type="dxa"/>
            <w:shd w:val="clear" w:color="C0C0C0" w:fill="auto"/>
          </w:tcPr>
          <w:p w14:paraId="6C1FFBA2" w14:textId="77777777" w:rsidR="00FA38F4" w:rsidRPr="00851ED7" w:rsidRDefault="00FA38F4" w:rsidP="00695C24">
            <w:pPr>
              <w:pStyle w:val="TableTextTiny"/>
            </w:pPr>
            <w:r w:rsidRPr="00851ED7">
              <w:t>0.0000</w:t>
            </w:r>
          </w:p>
        </w:tc>
        <w:tc>
          <w:tcPr>
            <w:tcW w:w="912" w:type="dxa"/>
            <w:shd w:val="clear" w:color="C0C0C0" w:fill="auto"/>
          </w:tcPr>
          <w:p w14:paraId="220577DB" w14:textId="77777777" w:rsidR="00FA38F4" w:rsidRPr="00851ED7" w:rsidRDefault="00FA38F4" w:rsidP="00695C24">
            <w:pPr>
              <w:pStyle w:val="TableTextTiny"/>
            </w:pPr>
            <w:r w:rsidRPr="00851ED7">
              <w:t>0.0000</w:t>
            </w:r>
          </w:p>
        </w:tc>
        <w:tc>
          <w:tcPr>
            <w:tcW w:w="912" w:type="dxa"/>
            <w:shd w:val="clear" w:color="C0C0C0" w:fill="auto"/>
          </w:tcPr>
          <w:p w14:paraId="46D3C5BB" w14:textId="77777777" w:rsidR="00FA38F4" w:rsidRPr="00851ED7" w:rsidRDefault="00FA38F4" w:rsidP="00695C24">
            <w:pPr>
              <w:pStyle w:val="TableTextTiny"/>
            </w:pPr>
            <w:r w:rsidRPr="00851ED7">
              <w:t>0.0000</w:t>
            </w:r>
          </w:p>
        </w:tc>
        <w:tc>
          <w:tcPr>
            <w:tcW w:w="912" w:type="dxa"/>
            <w:shd w:val="clear" w:color="C0C0C0" w:fill="auto"/>
          </w:tcPr>
          <w:p w14:paraId="4555611D" w14:textId="77777777" w:rsidR="00FA38F4" w:rsidRPr="00851ED7" w:rsidRDefault="00FA38F4" w:rsidP="00695C24">
            <w:pPr>
              <w:pStyle w:val="TableTextTiny"/>
            </w:pPr>
            <w:r w:rsidRPr="00851ED7">
              <w:t>0.0000</w:t>
            </w:r>
          </w:p>
        </w:tc>
        <w:tc>
          <w:tcPr>
            <w:tcW w:w="912" w:type="dxa"/>
            <w:shd w:val="clear" w:color="C0C0C0" w:fill="auto"/>
          </w:tcPr>
          <w:p w14:paraId="777B68A1" w14:textId="77777777" w:rsidR="00FA38F4" w:rsidRPr="00851ED7" w:rsidRDefault="00FA38F4" w:rsidP="00695C24">
            <w:pPr>
              <w:pStyle w:val="TableTextTiny"/>
            </w:pPr>
            <w:r w:rsidRPr="00851ED7">
              <w:t>0.0000</w:t>
            </w:r>
          </w:p>
        </w:tc>
        <w:tc>
          <w:tcPr>
            <w:tcW w:w="912" w:type="dxa"/>
            <w:shd w:val="clear" w:color="C0C0C0" w:fill="auto"/>
          </w:tcPr>
          <w:p w14:paraId="5469D32F" w14:textId="77777777" w:rsidR="00FA38F4" w:rsidRPr="00851ED7" w:rsidRDefault="00FA38F4" w:rsidP="00695C24">
            <w:pPr>
              <w:pStyle w:val="TableTextTiny"/>
            </w:pPr>
            <w:r w:rsidRPr="00851ED7">
              <w:t>0.0000</w:t>
            </w:r>
          </w:p>
        </w:tc>
      </w:tr>
    </w:tbl>
    <w:p w14:paraId="3FBECB0B" w14:textId="77777777" w:rsidR="00FA38F4" w:rsidRPr="00851ED7" w:rsidRDefault="00FA38F4" w:rsidP="00103261"/>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08"/>
        <w:gridCol w:w="1452"/>
        <w:gridCol w:w="912"/>
        <w:gridCol w:w="912"/>
        <w:gridCol w:w="912"/>
        <w:gridCol w:w="912"/>
        <w:gridCol w:w="912"/>
        <w:gridCol w:w="912"/>
        <w:gridCol w:w="912"/>
      </w:tblGrid>
      <w:tr w:rsidR="00FA38F4" w:rsidRPr="00851ED7" w14:paraId="762B59A6" w14:textId="77777777" w:rsidTr="00AB4345">
        <w:trPr>
          <w:tblHeader/>
        </w:trPr>
        <w:tc>
          <w:tcPr>
            <w:tcW w:w="1548" w:type="dxa"/>
            <w:vMerge w:val="restart"/>
            <w:shd w:val="clear" w:color="C0C0C0" w:fill="auto"/>
          </w:tcPr>
          <w:p w14:paraId="15802E81" w14:textId="77777777" w:rsidR="00FA38F4" w:rsidRPr="00851ED7" w:rsidRDefault="00FA38F4" w:rsidP="00103261">
            <w:pPr>
              <w:pStyle w:val="TableHead"/>
              <w:keepNext/>
            </w:pPr>
            <w:r w:rsidRPr="00851ED7">
              <w:t>Percent Within Limits</w:t>
            </w:r>
          </w:p>
          <w:p w14:paraId="7184C59B" w14:textId="77777777" w:rsidR="00FA38F4" w:rsidRPr="00851ED7" w:rsidRDefault="00FA38F4" w:rsidP="00103261">
            <w:pPr>
              <w:pStyle w:val="TableHead"/>
              <w:keepNext/>
            </w:pPr>
            <w:r w:rsidRPr="00851ED7">
              <w:t>(P</w:t>
            </w:r>
            <w:r w:rsidRPr="00851ED7">
              <w:rPr>
                <w:vertAlign w:val="subscript"/>
              </w:rPr>
              <w:t>L</w:t>
            </w:r>
            <w:r w:rsidRPr="00851ED7">
              <w:t xml:space="preserve"> and P</w:t>
            </w:r>
            <w:r w:rsidRPr="00851ED7">
              <w:rPr>
                <w:vertAlign w:val="subscript"/>
              </w:rPr>
              <w:t>U</w:t>
            </w:r>
            <w:r w:rsidRPr="00851ED7">
              <w:t>)</w:t>
            </w:r>
          </w:p>
        </w:tc>
        <w:tc>
          <w:tcPr>
            <w:tcW w:w="8028" w:type="dxa"/>
            <w:gridSpan w:val="8"/>
            <w:shd w:val="clear" w:color="C0C0C0" w:fill="auto"/>
          </w:tcPr>
          <w:p w14:paraId="0D9DB4BC" w14:textId="77777777" w:rsidR="00FA38F4" w:rsidRPr="00851ED7" w:rsidRDefault="00FA38F4" w:rsidP="00103261">
            <w:pPr>
              <w:pStyle w:val="TableHead"/>
              <w:keepNext/>
            </w:pPr>
            <w:r w:rsidRPr="00851ED7">
              <w:t>Negative Values of Q (Q</w:t>
            </w:r>
            <w:r w:rsidRPr="00851ED7">
              <w:rPr>
                <w:vertAlign w:val="subscript"/>
              </w:rPr>
              <w:t>L</w:t>
            </w:r>
            <w:r w:rsidRPr="00851ED7">
              <w:t xml:space="preserve"> and Q</w:t>
            </w:r>
            <w:r w:rsidRPr="00851ED7">
              <w:rPr>
                <w:vertAlign w:val="subscript"/>
              </w:rPr>
              <w:t>U</w:t>
            </w:r>
            <w:r w:rsidRPr="00851ED7">
              <w:t>)</w:t>
            </w:r>
          </w:p>
        </w:tc>
      </w:tr>
      <w:tr w:rsidR="00FA38F4" w:rsidRPr="00851ED7" w14:paraId="5FA2075C" w14:textId="77777777" w:rsidTr="00AB4345">
        <w:trPr>
          <w:tblHeader/>
        </w:trPr>
        <w:tc>
          <w:tcPr>
            <w:tcW w:w="1548" w:type="dxa"/>
            <w:vMerge/>
            <w:shd w:val="clear" w:color="C0C0C0" w:fill="auto"/>
          </w:tcPr>
          <w:p w14:paraId="781B2ED6" w14:textId="77777777" w:rsidR="00FA38F4" w:rsidRPr="00851ED7" w:rsidRDefault="00FA38F4" w:rsidP="00103261">
            <w:pPr>
              <w:pStyle w:val="TableHead"/>
              <w:keepNext/>
            </w:pPr>
          </w:p>
        </w:tc>
        <w:tc>
          <w:tcPr>
            <w:tcW w:w="1490" w:type="dxa"/>
            <w:shd w:val="clear" w:color="C0C0C0" w:fill="auto"/>
          </w:tcPr>
          <w:p w14:paraId="45E0B98F" w14:textId="77777777" w:rsidR="00FA38F4" w:rsidRPr="00851ED7" w:rsidRDefault="00FA38F4" w:rsidP="00103261">
            <w:pPr>
              <w:pStyle w:val="TableHead"/>
              <w:keepNext/>
            </w:pPr>
            <w:r w:rsidRPr="00851ED7">
              <w:t>n=3</w:t>
            </w:r>
          </w:p>
        </w:tc>
        <w:tc>
          <w:tcPr>
            <w:tcW w:w="934" w:type="dxa"/>
            <w:shd w:val="clear" w:color="C0C0C0" w:fill="auto"/>
          </w:tcPr>
          <w:p w14:paraId="593B797D" w14:textId="77777777" w:rsidR="00FA38F4" w:rsidRPr="00851ED7" w:rsidRDefault="00FA38F4" w:rsidP="00103261">
            <w:pPr>
              <w:pStyle w:val="TableHead"/>
              <w:keepNext/>
            </w:pPr>
            <w:r w:rsidRPr="00851ED7">
              <w:t>n=4</w:t>
            </w:r>
          </w:p>
        </w:tc>
        <w:tc>
          <w:tcPr>
            <w:tcW w:w="934" w:type="dxa"/>
            <w:shd w:val="clear" w:color="C0C0C0" w:fill="auto"/>
          </w:tcPr>
          <w:p w14:paraId="59B0A8BE" w14:textId="77777777" w:rsidR="00FA38F4" w:rsidRPr="00851ED7" w:rsidRDefault="00FA38F4" w:rsidP="00103261">
            <w:pPr>
              <w:pStyle w:val="TableHead"/>
              <w:keepNext/>
            </w:pPr>
            <w:r w:rsidRPr="00851ED7">
              <w:t>n=5</w:t>
            </w:r>
          </w:p>
        </w:tc>
        <w:tc>
          <w:tcPr>
            <w:tcW w:w="934" w:type="dxa"/>
            <w:shd w:val="clear" w:color="C0C0C0" w:fill="auto"/>
          </w:tcPr>
          <w:p w14:paraId="69467649" w14:textId="77777777" w:rsidR="00FA38F4" w:rsidRPr="00851ED7" w:rsidRDefault="00FA38F4" w:rsidP="00103261">
            <w:pPr>
              <w:pStyle w:val="TableHead"/>
              <w:keepNext/>
            </w:pPr>
            <w:r w:rsidRPr="00851ED7">
              <w:t>n=6</w:t>
            </w:r>
          </w:p>
        </w:tc>
        <w:tc>
          <w:tcPr>
            <w:tcW w:w="934" w:type="dxa"/>
            <w:shd w:val="clear" w:color="C0C0C0" w:fill="auto"/>
          </w:tcPr>
          <w:p w14:paraId="4F34B2A0" w14:textId="77777777" w:rsidR="00FA38F4" w:rsidRPr="00851ED7" w:rsidRDefault="00FA38F4" w:rsidP="00103261">
            <w:pPr>
              <w:pStyle w:val="TableHead"/>
              <w:keepNext/>
            </w:pPr>
            <w:r w:rsidRPr="00851ED7">
              <w:t>n=7</w:t>
            </w:r>
          </w:p>
        </w:tc>
        <w:tc>
          <w:tcPr>
            <w:tcW w:w="934" w:type="dxa"/>
            <w:shd w:val="clear" w:color="C0C0C0" w:fill="auto"/>
          </w:tcPr>
          <w:p w14:paraId="33B57161" w14:textId="77777777" w:rsidR="00FA38F4" w:rsidRPr="00851ED7" w:rsidRDefault="00FA38F4" w:rsidP="00103261">
            <w:pPr>
              <w:pStyle w:val="TableHead"/>
              <w:keepNext/>
            </w:pPr>
            <w:r w:rsidRPr="00851ED7">
              <w:t>n=8</w:t>
            </w:r>
          </w:p>
        </w:tc>
        <w:tc>
          <w:tcPr>
            <w:tcW w:w="934" w:type="dxa"/>
            <w:shd w:val="clear" w:color="C0C0C0" w:fill="auto"/>
          </w:tcPr>
          <w:p w14:paraId="52CB5421" w14:textId="77777777" w:rsidR="00FA38F4" w:rsidRPr="00851ED7" w:rsidRDefault="00FA38F4" w:rsidP="00103261">
            <w:pPr>
              <w:pStyle w:val="TableHead"/>
              <w:keepNext/>
            </w:pPr>
            <w:r w:rsidRPr="00851ED7">
              <w:t>n=9</w:t>
            </w:r>
          </w:p>
        </w:tc>
        <w:tc>
          <w:tcPr>
            <w:tcW w:w="934" w:type="dxa"/>
            <w:shd w:val="clear" w:color="C0C0C0" w:fill="auto"/>
          </w:tcPr>
          <w:p w14:paraId="5D67512D" w14:textId="77777777" w:rsidR="00FA38F4" w:rsidRPr="00851ED7" w:rsidRDefault="00FA38F4" w:rsidP="00103261">
            <w:pPr>
              <w:pStyle w:val="TableHead"/>
              <w:keepNext/>
            </w:pPr>
            <w:r w:rsidRPr="00851ED7">
              <w:t>n=10</w:t>
            </w:r>
          </w:p>
        </w:tc>
      </w:tr>
      <w:tr w:rsidR="00FA38F4" w:rsidRPr="00851ED7" w14:paraId="365510B4" w14:textId="77777777" w:rsidTr="00AB4345">
        <w:tc>
          <w:tcPr>
            <w:tcW w:w="1548" w:type="dxa"/>
            <w:shd w:val="clear" w:color="C0C0C0" w:fill="auto"/>
          </w:tcPr>
          <w:p w14:paraId="6601305B" w14:textId="77777777" w:rsidR="00FA38F4" w:rsidRPr="00851ED7" w:rsidRDefault="00FA38F4" w:rsidP="00695C24">
            <w:pPr>
              <w:pStyle w:val="TableTextTiny"/>
            </w:pPr>
            <w:r w:rsidRPr="00851ED7">
              <w:t>49</w:t>
            </w:r>
          </w:p>
        </w:tc>
        <w:tc>
          <w:tcPr>
            <w:tcW w:w="1490" w:type="dxa"/>
            <w:shd w:val="clear" w:color="C0C0C0" w:fill="auto"/>
          </w:tcPr>
          <w:p w14:paraId="56A90E64" w14:textId="77777777" w:rsidR="00FA38F4" w:rsidRPr="00851ED7" w:rsidRDefault="00FA38F4" w:rsidP="00695C24">
            <w:pPr>
              <w:pStyle w:val="TableTextTiny"/>
            </w:pPr>
            <w:r w:rsidRPr="00851ED7">
              <w:t>-0.0363</w:t>
            </w:r>
          </w:p>
        </w:tc>
        <w:tc>
          <w:tcPr>
            <w:tcW w:w="934" w:type="dxa"/>
            <w:shd w:val="clear" w:color="C0C0C0" w:fill="auto"/>
          </w:tcPr>
          <w:p w14:paraId="2E99EB6B" w14:textId="77777777" w:rsidR="00FA38F4" w:rsidRPr="00851ED7" w:rsidRDefault="00FA38F4" w:rsidP="00695C24">
            <w:pPr>
              <w:pStyle w:val="TableTextTiny"/>
            </w:pPr>
            <w:r w:rsidRPr="00851ED7">
              <w:t>-0.0300</w:t>
            </w:r>
          </w:p>
        </w:tc>
        <w:tc>
          <w:tcPr>
            <w:tcW w:w="934" w:type="dxa"/>
            <w:shd w:val="clear" w:color="C0C0C0" w:fill="auto"/>
          </w:tcPr>
          <w:p w14:paraId="61E94096" w14:textId="77777777" w:rsidR="00FA38F4" w:rsidRPr="00851ED7" w:rsidRDefault="00FA38F4" w:rsidP="00695C24">
            <w:pPr>
              <w:pStyle w:val="TableTextTiny"/>
            </w:pPr>
            <w:r w:rsidRPr="00851ED7">
              <w:t>-0.0281</w:t>
            </w:r>
          </w:p>
        </w:tc>
        <w:tc>
          <w:tcPr>
            <w:tcW w:w="934" w:type="dxa"/>
            <w:shd w:val="clear" w:color="C0C0C0" w:fill="auto"/>
          </w:tcPr>
          <w:p w14:paraId="4C5F96BA" w14:textId="77777777" w:rsidR="00FA38F4" w:rsidRPr="00851ED7" w:rsidRDefault="00FA38F4" w:rsidP="00695C24">
            <w:pPr>
              <w:pStyle w:val="TableTextTiny"/>
            </w:pPr>
            <w:r w:rsidRPr="00851ED7">
              <w:t>-0.0272</w:t>
            </w:r>
          </w:p>
        </w:tc>
        <w:tc>
          <w:tcPr>
            <w:tcW w:w="934" w:type="dxa"/>
            <w:shd w:val="clear" w:color="C0C0C0" w:fill="auto"/>
          </w:tcPr>
          <w:p w14:paraId="0A264E6A" w14:textId="77777777" w:rsidR="00FA38F4" w:rsidRPr="00851ED7" w:rsidRDefault="00FA38F4" w:rsidP="00695C24">
            <w:pPr>
              <w:pStyle w:val="TableTextTiny"/>
            </w:pPr>
            <w:r w:rsidRPr="00851ED7">
              <w:t>-0.0267</w:t>
            </w:r>
          </w:p>
        </w:tc>
        <w:tc>
          <w:tcPr>
            <w:tcW w:w="934" w:type="dxa"/>
            <w:shd w:val="clear" w:color="C0C0C0" w:fill="auto"/>
          </w:tcPr>
          <w:p w14:paraId="7A9B011C" w14:textId="77777777" w:rsidR="00FA38F4" w:rsidRPr="00851ED7" w:rsidRDefault="00FA38F4" w:rsidP="00695C24">
            <w:pPr>
              <w:pStyle w:val="TableTextTiny"/>
            </w:pPr>
            <w:r w:rsidRPr="00851ED7">
              <w:t>-0.0264</w:t>
            </w:r>
          </w:p>
        </w:tc>
        <w:tc>
          <w:tcPr>
            <w:tcW w:w="934" w:type="dxa"/>
            <w:shd w:val="clear" w:color="C0C0C0" w:fill="auto"/>
          </w:tcPr>
          <w:p w14:paraId="27868FC0" w14:textId="77777777" w:rsidR="00FA38F4" w:rsidRPr="00851ED7" w:rsidRDefault="00FA38F4" w:rsidP="00695C24">
            <w:pPr>
              <w:pStyle w:val="TableTextTiny"/>
            </w:pPr>
            <w:r w:rsidRPr="00851ED7">
              <w:t>-0.0262</w:t>
            </w:r>
          </w:p>
        </w:tc>
        <w:tc>
          <w:tcPr>
            <w:tcW w:w="934" w:type="dxa"/>
            <w:shd w:val="clear" w:color="C0C0C0" w:fill="auto"/>
          </w:tcPr>
          <w:p w14:paraId="704586E6" w14:textId="77777777" w:rsidR="00FA38F4" w:rsidRPr="00851ED7" w:rsidRDefault="00FA38F4" w:rsidP="00695C24">
            <w:pPr>
              <w:pStyle w:val="TableTextTiny"/>
            </w:pPr>
            <w:r w:rsidRPr="00851ED7">
              <w:t>-0.0260</w:t>
            </w:r>
          </w:p>
        </w:tc>
      </w:tr>
      <w:tr w:rsidR="00FA38F4" w:rsidRPr="00851ED7" w14:paraId="68112D8D" w14:textId="77777777" w:rsidTr="00AB4345">
        <w:tc>
          <w:tcPr>
            <w:tcW w:w="1548" w:type="dxa"/>
            <w:shd w:val="clear" w:color="C0C0C0" w:fill="auto"/>
          </w:tcPr>
          <w:p w14:paraId="786E99A3" w14:textId="77777777" w:rsidR="00FA38F4" w:rsidRPr="00851ED7" w:rsidRDefault="00FA38F4" w:rsidP="00695C24">
            <w:pPr>
              <w:pStyle w:val="TableTextTiny"/>
            </w:pPr>
            <w:r w:rsidRPr="00851ED7">
              <w:t>48</w:t>
            </w:r>
          </w:p>
        </w:tc>
        <w:tc>
          <w:tcPr>
            <w:tcW w:w="1490" w:type="dxa"/>
            <w:shd w:val="clear" w:color="C0C0C0" w:fill="auto"/>
          </w:tcPr>
          <w:p w14:paraId="4608F0A9" w14:textId="77777777" w:rsidR="00FA38F4" w:rsidRPr="00851ED7" w:rsidRDefault="00FA38F4" w:rsidP="00695C24">
            <w:pPr>
              <w:pStyle w:val="TableTextTiny"/>
            </w:pPr>
            <w:r w:rsidRPr="00851ED7">
              <w:t>-0.0725</w:t>
            </w:r>
          </w:p>
        </w:tc>
        <w:tc>
          <w:tcPr>
            <w:tcW w:w="934" w:type="dxa"/>
            <w:shd w:val="clear" w:color="C0C0C0" w:fill="auto"/>
          </w:tcPr>
          <w:p w14:paraId="60055357" w14:textId="77777777" w:rsidR="00FA38F4" w:rsidRPr="00851ED7" w:rsidRDefault="00FA38F4" w:rsidP="00695C24">
            <w:pPr>
              <w:pStyle w:val="TableTextTiny"/>
            </w:pPr>
            <w:r w:rsidRPr="00851ED7">
              <w:t>-0.0600</w:t>
            </w:r>
          </w:p>
        </w:tc>
        <w:tc>
          <w:tcPr>
            <w:tcW w:w="934" w:type="dxa"/>
            <w:shd w:val="clear" w:color="C0C0C0" w:fill="auto"/>
          </w:tcPr>
          <w:p w14:paraId="475B298A" w14:textId="77777777" w:rsidR="00FA38F4" w:rsidRPr="00851ED7" w:rsidRDefault="00FA38F4" w:rsidP="00695C24">
            <w:pPr>
              <w:pStyle w:val="TableTextTiny"/>
            </w:pPr>
            <w:r w:rsidRPr="00851ED7">
              <w:t>-0.0562</w:t>
            </w:r>
          </w:p>
        </w:tc>
        <w:tc>
          <w:tcPr>
            <w:tcW w:w="934" w:type="dxa"/>
            <w:shd w:val="clear" w:color="C0C0C0" w:fill="auto"/>
          </w:tcPr>
          <w:p w14:paraId="0F55736B" w14:textId="77777777" w:rsidR="00FA38F4" w:rsidRPr="00851ED7" w:rsidRDefault="00FA38F4" w:rsidP="00695C24">
            <w:pPr>
              <w:pStyle w:val="TableTextTiny"/>
            </w:pPr>
            <w:r w:rsidRPr="00851ED7">
              <w:t>-0.0544</w:t>
            </w:r>
          </w:p>
        </w:tc>
        <w:tc>
          <w:tcPr>
            <w:tcW w:w="934" w:type="dxa"/>
            <w:shd w:val="clear" w:color="C0C0C0" w:fill="auto"/>
          </w:tcPr>
          <w:p w14:paraId="5C399301" w14:textId="77777777" w:rsidR="00FA38F4" w:rsidRPr="00851ED7" w:rsidRDefault="00FA38F4" w:rsidP="00695C24">
            <w:pPr>
              <w:pStyle w:val="TableTextTiny"/>
            </w:pPr>
            <w:r w:rsidRPr="00851ED7">
              <w:t>-0.0534</w:t>
            </w:r>
          </w:p>
        </w:tc>
        <w:tc>
          <w:tcPr>
            <w:tcW w:w="934" w:type="dxa"/>
            <w:shd w:val="clear" w:color="C0C0C0" w:fill="auto"/>
          </w:tcPr>
          <w:p w14:paraId="27C983FA" w14:textId="77777777" w:rsidR="00FA38F4" w:rsidRPr="00851ED7" w:rsidRDefault="00FA38F4" w:rsidP="00695C24">
            <w:pPr>
              <w:pStyle w:val="TableTextTiny"/>
            </w:pPr>
            <w:r w:rsidRPr="00851ED7">
              <w:t>-0.0528</w:t>
            </w:r>
          </w:p>
        </w:tc>
        <w:tc>
          <w:tcPr>
            <w:tcW w:w="934" w:type="dxa"/>
            <w:shd w:val="clear" w:color="C0C0C0" w:fill="auto"/>
          </w:tcPr>
          <w:p w14:paraId="78D8D5E6" w14:textId="77777777" w:rsidR="00FA38F4" w:rsidRPr="00851ED7" w:rsidRDefault="00FA38F4" w:rsidP="00695C24">
            <w:pPr>
              <w:pStyle w:val="TableTextTiny"/>
            </w:pPr>
            <w:r w:rsidRPr="00851ED7">
              <w:t>-0.0524</w:t>
            </w:r>
          </w:p>
        </w:tc>
        <w:tc>
          <w:tcPr>
            <w:tcW w:w="934" w:type="dxa"/>
            <w:shd w:val="clear" w:color="C0C0C0" w:fill="auto"/>
          </w:tcPr>
          <w:p w14:paraId="3192CEB8" w14:textId="77777777" w:rsidR="00FA38F4" w:rsidRPr="00851ED7" w:rsidRDefault="00FA38F4" w:rsidP="00695C24">
            <w:pPr>
              <w:pStyle w:val="TableTextTiny"/>
            </w:pPr>
            <w:r w:rsidRPr="00851ED7">
              <w:t>-0.0521</w:t>
            </w:r>
          </w:p>
        </w:tc>
      </w:tr>
      <w:tr w:rsidR="00FA38F4" w:rsidRPr="00851ED7" w14:paraId="368302D5" w14:textId="77777777" w:rsidTr="00AB4345">
        <w:tc>
          <w:tcPr>
            <w:tcW w:w="1548" w:type="dxa"/>
            <w:shd w:val="clear" w:color="C0C0C0" w:fill="auto"/>
          </w:tcPr>
          <w:p w14:paraId="760D69B7" w14:textId="77777777" w:rsidR="00FA38F4" w:rsidRPr="00851ED7" w:rsidRDefault="00FA38F4" w:rsidP="00695C24">
            <w:pPr>
              <w:pStyle w:val="TableTextTiny"/>
            </w:pPr>
            <w:r w:rsidRPr="00851ED7">
              <w:t>47</w:t>
            </w:r>
          </w:p>
        </w:tc>
        <w:tc>
          <w:tcPr>
            <w:tcW w:w="1490" w:type="dxa"/>
            <w:shd w:val="clear" w:color="C0C0C0" w:fill="auto"/>
          </w:tcPr>
          <w:p w14:paraId="7B9D761B" w14:textId="77777777" w:rsidR="00FA38F4" w:rsidRPr="00851ED7" w:rsidRDefault="00FA38F4" w:rsidP="00695C24">
            <w:pPr>
              <w:pStyle w:val="TableTextTiny"/>
            </w:pPr>
            <w:r w:rsidRPr="00851ED7">
              <w:t>-0.1087</w:t>
            </w:r>
          </w:p>
        </w:tc>
        <w:tc>
          <w:tcPr>
            <w:tcW w:w="934" w:type="dxa"/>
            <w:shd w:val="clear" w:color="C0C0C0" w:fill="auto"/>
          </w:tcPr>
          <w:p w14:paraId="62C8E7E9" w14:textId="77777777" w:rsidR="00FA38F4" w:rsidRPr="00851ED7" w:rsidRDefault="00FA38F4" w:rsidP="00695C24">
            <w:pPr>
              <w:pStyle w:val="TableTextTiny"/>
            </w:pPr>
            <w:r w:rsidRPr="00851ED7">
              <w:t>-0.0900</w:t>
            </w:r>
          </w:p>
        </w:tc>
        <w:tc>
          <w:tcPr>
            <w:tcW w:w="934" w:type="dxa"/>
            <w:shd w:val="clear" w:color="C0C0C0" w:fill="auto"/>
          </w:tcPr>
          <w:p w14:paraId="5075CA75" w14:textId="77777777" w:rsidR="00FA38F4" w:rsidRPr="00851ED7" w:rsidRDefault="00FA38F4" w:rsidP="00695C24">
            <w:pPr>
              <w:pStyle w:val="TableTextTiny"/>
            </w:pPr>
            <w:r w:rsidRPr="00851ED7">
              <w:t>-0.0843</w:t>
            </w:r>
          </w:p>
        </w:tc>
        <w:tc>
          <w:tcPr>
            <w:tcW w:w="934" w:type="dxa"/>
            <w:shd w:val="clear" w:color="C0C0C0" w:fill="auto"/>
          </w:tcPr>
          <w:p w14:paraId="51E4CB29" w14:textId="77777777" w:rsidR="00FA38F4" w:rsidRPr="00851ED7" w:rsidRDefault="00FA38F4" w:rsidP="00695C24">
            <w:pPr>
              <w:pStyle w:val="TableTextTiny"/>
            </w:pPr>
            <w:r w:rsidRPr="00851ED7">
              <w:t>-0.0817</w:t>
            </w:r>
          </w:p>
        </w:tc>
        <w:tc>
          <w:tcPr>
            <w:tcW w:w="934" w:type="dxa"/>
            <w:shd w:val="clear" w:color="C0C0C0" w:fill="auto"/>
          </w:tcPr>
          <w:p w14:paraId="5152C9DF" w14:textId="77777777" w:rsidR="00FA38F4" w:rsidRPr="00851ED7" w:rsidRDefault="00FA38F4" w:rsidP="00695C24">
            <w:pPr>
              <w:pStyle w:val="TableTextTiny"/>
            </w:pPr>
            <w:r w:rsidRPr="00851ED7">
              <w:t>-0.0802</w:t>
            </w:r>
          </w:p>
        </w:tc>
        <w:tc>
          <w:tcPr>
            <w:tcW w:w="934" w:type="dxa"/>
            <w:shd w:val="clear" w:color="C0C0C0" w:fill="auto"/>
          </w:tcPr>
          <w:p w14:paraId="70175204" w14:textId="77777777" w:rsidR="00FA38F4" w:rsidRPr="00851ED7" w:rsidRDefault="00FA38F4" w:rsidP="00695C24">
            <w:pPr>
              <w:pStyle w:val="TableTextTiny"/>
            </w:pPr>
            <w:r w:rsidRPr="00851ED7">
              <w:t>-0.0793</w:t>
            </w:r>
          </w:p>
        </w:tc>
        <w:tc>
          <w:tcPr>
            <w:tcW w:w="934" w:type="dxa"/>
            <w:shd w:val="clear" w:color="C0C0C0" w:fill="auto"/>
          </w:tcPr>
          <w:p w14:paraId="49B253C5" w14:textId="77777777" w:rsidR="00FA38F4" w:rsidRPr="00851ED7" w:rsidRDefault="00FA38F4" w:rsidP="00695C24">
            <w:pPr>
              <w:pStyle w:val="TableTextTiny"/>
            </w:pPr>
            <w:r w:rsidRPr="00851ED7">
              <w:t>-0.0786</w:t>
            </w:r>
          </w:p>
        </w:tc>
        <w:tc>
          <w:tcPr>
            <w:tcW w:w="934" w:type="dxa"/>
            <w:shd w:val="clear" w:color="C0C0C0" w:fill="auto"/>
          </w:tcPr>
          <w:p w14:paraId="59449132" w14:textId="77777777" w:rsidR="00FA38F4" w:rsidRPr="00851ED7" w:rsidRDefault="00FA38F4" w:rsidP="00695C24">
            <w:pPr>
              <w:pStyle w:val="TableTextTiny"/>
            </w:pPr>
            <w:r w:rsidRPr="00851ED7">
              <w:t>-0.0781</w:t>
            </w:r>
          </w:p>
        </w:tc>
      </w:tr>
      <w:tr w:rsidR="00FA38F4" w:rsidRPr="00851ED7" w14:paraId="3CFC7F57" w14:textId="77777777" w:rsidTr="00AB4345">
        <w:tc>
          <w:tcPr>
            <w:tcW w:w="1548" w:type="dxa"/>
            <w:shd w:val="clear" w:color="C0C0C0" w:fill="auto"/>
          </w:tcPr>
          <w:p w14:paraId="5B106CC9" w14:textId="77777777" w:rsidR="00FA38F4" w:rsidRPr="00851ED7" w:rsidRDefault="00FA38F4" w:rsidP="00695C24">
            <w:pPr>
              <w:pStyle w:val="TableTextTiny"/>
            </w:pPr>
            <w:r w:rsidRPr="00851ED7">
              <w:t>46</w:t>
            </w:r>
          </w:p>
        </w:tc>
        <w:tc>
          <w:tcPr>
            <w:tcW w:w="1490" w:type="dxa"/>
            <w:shd w:val="clear" w:color="C0C0C0" w:fill="auto"/>
          </w:tcPr>
          <w:p w14:paraId="202A38D5" w14:textId="77777777" w:rsidR="00FA38F4" w:rsidRPr="00851ED7" w:rsidRDefault="00FA38F4" w:rsidP="00695C24">
            <w:pPr>
              <w:pStyle w:val="TableTextTiny"/>
            </w:pPr>
            <w:r w:rsidRPr="00851ED7">
              <w:t>-0.1447</w:t>
            </w:r>
          </w:p>
        </w:tc>
        <w:tc>
          <w:tcPr>
            <w:tcW w:w="934" w:type="dxa"/>
            <w:shd w:val="clear" w:color="C0C0C0" w:fill="auto"/>
          </w:tcPr>
          <w:p w14:paraId="0ED306BE" w14:textId="77777777" w:rsidR="00FA38F4" w:rsidRPr="00851ED7" w:rsidRDefault="00FA38F4" w:rsidP="00695C24">
            <w:pPr>
              <w:pStyle w:val="TableTextTiny"/>
            </w:pPr>
            <w:r w:rsidRPr="00851ED7">
              <w:t>-0.1200</w:t>
            </w:r>
          </w:p>
        </w:tc>
        <w:tc>
          <w:tcPr>
            <w:tcW w:w="934" w:type="dxa"/>
            <w:shd w:val="clear" w:color="C0C0C0" w:fill="auto"/>
          </w:tcPr>
          <w:p w14:paraId="50B665D0" w14:textId="77777777" w:rsidR="00FA38F4" w:rsidRPr="00851ED7" w:rsidRDefault="00FA38F4" w:rsidP="00695C24">
            <w:pPr>
              <w:pStyle w:val="TableTextTiny"/>
            </w:pPr>
            <w:r w:rsidRPr="00851ED7">
              <w:t>-0.1125</w:t>
            </w:r>
          </w:p>
        </w:tc>
        <w:tc>
          <w:tcPr>
            <w:tcW w:w="934" w:type="dxa"/>
            <w:shd w:val="clear" w:color="C0C0C0" w:fill="auto"/>
          </w:tcPr>
          <w:p w14:paraId="006CBEA6" w14:textId="77777777" w:rsidR="00FA38F4" w:rsidRPr="00851ED7" w:rsidRDefault="00FA38F4" w:rsidP="00695C24">
            <w:pPr>
              <w:pStyle w:val="TableTextTiny"/>
            </w:pPr>
            <w:r w:rsidRPr="00851ED7">
              <w:t>-0.1090</w:t>
            </w:r>
          </w:p>
        </w:tc>
        <w:tc>
          <w:tcPr>
            <w:tcW w:w="934" w:type="dxa"/>
            <w:shd w:val="clear" w:color="C0C0C0" w:fill="auto"/>
          </w:tcPr>
          <w:p w14:paraId="66DA90DD" w14:textId="77777777" w:rsidR="00FA38F4" w:rsidRPr="00851ED7" w:rsidRDefault="00FA38F4" w:rsidP="00695C24">
            <w:pPr>
              <w:pStyle w:val="TableTextTiny"/>
            </w:pPr>
            <w:r w:rsidRPr="00851ED7">
              <w:t>-0.1070</w:t>
            </w:r>
          </w:p>
        </w:tc>
        <w:tc>
          <w:tcPr>
            <w:tcW w:w="934" w:type="dxa"/>
            <w:shd w:val="clear" w:color="C0C0C0" w:fill="auto"/>
          </w:tcPr>
          <w:p w14:paraId="69F44EB8" w14:textId="77777777" w:rsidR="00FA38F4" w:rsidRPr="00851ED7" w:rsidRDefault="00FA38F4" w:rsidP="00695C24">
            <w:pPr>
              <w:pStyle w:val="TableTextTiny"/>
            </w:pPr>
            <w:r w:rsidRPr="00851ED7">
              <w:t>-0.1057</w:t>
            </w:r>
          </w:p>
        </w:tc>
        <w:tc>
          <w:tcPr>
            <w:tcW w:w="934" w:type="dxa"/>
            <w:shd w:val="clear" w:color="C0C0C0" w:fill="auto"/>
          </w:tcPr>
          <w:p w14:paraId="5C7CC561" w14:textId="77777777" w:rsidR="00FA38F4" w:rsidRPr="00851ED7" w:rsidRDefault="00FA38F4" w:rsidP="00695C24">
            <w:pPr>
              <w:pStyle w:val="TableTextTiny"/>
            </w:pPr>
            <w:r w:rsidRPr="00851ED7">
              <w:t>-0.1049</w:t>
            </w:r>
          </w:p>
        </w:tc>
        <w:tc>
          <w:tcPr>
            <w:tcW w:w="934" w:type="dxa"/>
            <w:shd w:val="clear" w:color="C0C0C0" w:fill="auto"/>
          </w:tcPr>
          <w:p w14:paraId="39AD0097" w14:textId="77777777" w:rsidR="00FA38F4" w:rsidRPr="00851ED7" w:rsidRDefault="00FA38F4" w:rsidP="00695C24">
            <w:pPr>
              <w:pStyle w:val="TableTextTiny"/>
            </w:pPr>
            <w:r w:rsidRPr="00851ED7">
              <w:t>-0.1042</w:t>
            </w:r>
          </w:p>
        </w:tc>
      </w:tr>
      <w:tr w:rsidR="00FA38F4" w:rsidRPr="00851ED7" w14:paraId="1EC8223A" w14:textId="77777777" w:rsidTr="00AB4345">
        <w:tc>
          <w:tcPr>
            <w:tcW w:w="1548" w:type="dxa"/>
            <w:shd w:val="clear" w:color="C0C0C0" w:fill="auto"/>
          </w:tcPr>
          <w:p w14:paraId="3DAE0851" w14:textId="77777777" w:rsidR="00FA38F4" w:rsidRPr="00851ED7" w:rsidRDefault="00FA38F4" w:rsidP="00695C24">
            <w:pPr>
              <w:pStyle w:val="TableTextTiny"/>
            </w:pPr>
            <w:r w:rsidRPr="00851ED7">
              <w:t>45</w:t>
            </w:r>
          </w:p>
        </w:tc>
        <w:tc>
          <w:tcPr>
            <w:tcW w:w="1490" w:type="dxa"/>
            <w:shd w:val="clear" w:color="C0C0C0" w:fill="auto"/>
          </w:tcPr>
          <w:p w14:paraId="5881F1DA" w14:textId="77777777" w:rsidR="00FA38F4" w:rsidRPr="00851ED7" w:rsidRDefault="00FA38F4" w:rsidP="00695C24">
            <w:pPr>
              <w:pStyle w:val="TableTextTiny"/>
            </w:pPr>
            <w:r w:rsidRPr="00851ED7">
              <w:t>-0.1806</w:t>
            </w:r>
          </w:p>
        </w:tc>
        <w:tc>
          <w:tcPr>
            <w:tcW w:w="934" w:type="dxa"/>
            <w:shd w:val="clear" w:color="C0C0C0" w:fill="auto"/>
          </w:tcPr>
          <w:p w14:paraId="0C281DA7" w14:textId="77777777" w:rsidR="00FA38F4" w:rsidRPr="00851ED7" w:rsidRDefault="00FA38F4" w:rsidP="00695C24">
            <w:pPr>
              <w:pStyle w:val="TableTextTiny"/>
            </w:pPr>
            <w:r w:rsidRPr="00851ED7">
              <w:t>-0.1500</w:t>
            </w:r>
          </w:p>
        </w:tc>
        <w:tc>
          <w:tcPr>
            <w:tcW w:w="934" w:type="dxa"/>
            <w:shd w:val="clear" w:color="C0C0C0" w:fill="auto"/>
          </w:tcPr>
          <w:p w14:paraId="7A0640E5" w14:textId="77777777" w:rsidR="00FA38F4" w:rsidRPr="00851ED7" w:rsidRDefault="00FA38F4" w:rsidP="00695C24">
            <w:pPr>
              <w:pStyle w:val="TableTextTiny"/>
            </w:pPr>
            <w:r w:rsidRPr="00851ED7">
              <w:t>-0.1406</w:t>
            </w:r>
          </w:p>
        </w:tc>
        <w:tc>
          <w:tcPr>
            <w:tcW w:w="934" w:type="dxa"/>
            <w:shd w:val="clear" w:color="C0C0C0" w:fill="auto"/>
          </w:tcPr>
          <w:p w14:paraId="5CF477FE" w14:textId="77777777" w:rsidR="00FA38F4" w:rsidRPr="00851ED7" w:rsidRDefault="00FA38F4" w:rsidP="00695C24">
            <w:pPr>
              <w:pStyle w:val="TableTextTiny"/>
            </w:pPr>
            <w:r w:rsidRPr="00851ED7">
              <w:t>-0.1363</w:t>
            </w:r>
          </w:p>
        </w:tc>
        <w:tc>
          <w:tcPr>
            <w:tcW w:w="934" w:type="dxa"/>
            <w:shd w:val="clear" w:color="C0C0C0" w:fill="auto"/>
          </w:tcPr>
          <w:p w14:paraId="29AC2D35" w14:textId="77777777" w:rsidR="00FA38F4" w:rsidRPr="00851ED7" w:rsidRDefault="00FA38F4" w:rsidP="00695C24">
            <w:pPr>
              <w:pStyle w:val="TableTextTiny"/>
            </w:pPr>
            <w:r w:rsidRPr="00851ED7">
              <w:t>-0.1338</w:t>
            </w:r>
          </w:p>
        </w:tc>
        <w:tc>
          <w:tcPr>
            <w:tcW w:w="934" w:type="dxa"/>
            <w:shd w:val="clear" w:color="C0C0C0" w:fill="auto"/>
          </w:tcPr>
          <w:p w14:paraId="4D4F0D3D" w14:textId="77777777" w:rsidR="00FA38F4" w:rsidRPr="00851ED7" w:rsidRDefault="00FA38F4" w:rsidP="00695C24">
            <w:pPr>
              <w:pStyle w:val="TableTextTiny"/>
            </w:pPr>
            <w:r w:rsidRPr="00851ED7">
              <w:t>-0.1322</w:t>
            </w:r>
          </w:p>
        </w:tc>
        <w:tc>
          <w:tcPr>
            <w:tcW w:w="934" w:type="dxa"/>
            <w:shd w:val="clear" w:color="C0C0C0" w:fill="auto"/>
          </w:tcPr>
          <w:p w14:paraId="6CBBC5D5" w14:textId="77777777" w:rsidR="00FA38F4" w:rsidRPr="00851ED7" w:rsidRDefault="00FA38F4" w:rsidP="00695C24">
            <w:pPr>
              <w:pStyle w:val="TableTextTiny"/>
            </w:pPr>
            <w:r w:rsidRPr="00851ED7">
              <w:t>-0.1312</w:t>
            </w:r>
          </w:p>
        </w:tc>
        <w:tc>
          <w:tcPr>
            <w:tcW w:w="934" w:type="dxa"/>
            <w:shd w:val="clear" w:color="C0C0C0" w:fill="auto"/>
          </w:tcPr>
          <w:p w14:paraId="7AA17310" w14:textId="77777777" w:rsidR="00FA38F4" w:rsidRPr="00851ED7" w:rsidRDefault="00FA38F4" w:rsidP="00695C24">
            <w:pPr>
              <w:pStyle w:val="TableTextTiny"/>
            </w:pPr>
            <w:r w:rsidRPr="00851ED7">
              <w:t>-0.1304</w:t>
            </w:r>
          </w:p>
        </w:tc>
      </w:tr>
      <w:tr w:rsidR="00FA38F4" w:rsidRPr="00851ED7" w14:paraId="3E066312" w14:textId="77777777" w:rsidTr="00AB4345">
        <w:tc>
          <w:tcPr>
            <w:tcW w:w="1548" w:type="dxa"/>
            <w:shd w:val="clear" w:color="C0C0C0" w:fill="auto"/>
          </w:tcPr>
          <w:p w14:paraId="7ED5D6D2" w14:textId="77777777" w:rsidR="00FA38F4" w:rsidRPr="00851ED7" w:rsidRDefault="00FA38F4" w:rsidP="00695C24">
            <w:pPr>
              <w:pStyle w:val="TableTextTiny"/>
            </w:pPr>
            <w:r w:rsidRPr="00851ED7">
              <w:t>44</w:t>
            </w:r>
          </w:p>
        </w:tc>
        <w:tc>
          <w:tcPr>
            <w:tcW w:w="1490" w:type="dxa"/>
            <w:shd w:val="clear" w:color="C0C0C0" w:fill="auto"/>
          </w:tcPr>
          <w:p w14:paraId="6C9F28A1" w14:textId="77777777" w:rsidR="00FA38F4" w:rsidRPr="00851ED7" w:rsidRDefault="00FA38F4" w:rsidP="00695C24">
            <w:pPr>
              <w:pStyle w:val="TableTextTiny"/>
            </w:pPr>
            <w:r w:rsidRPr="00851ED7">
              <w:t>-0.2164</w:t>
            </w:r>
          </w:p>
        </w:tc>
        <w:tc>
          <w:tcPr>
            <w:tcW w:w="934" w:type="dxa"/>
            <w:shd w:val="clear" w:color="C0C0C0" w:fill="auto"/>
          </w:tcPr>
          <w:p w14:paraId="30E68986" w14:textId="77777777" w:rsidR="00FA38F4" w:rsidRPr="00851ED7" w:rsidRDefault="00FA38F4" w:rsidP="00695C24">
            <w:pPr>
              <w:pStyle w:val="TableTextTiny"/>
            </w:pPr>
            <w:r w:rsidRPr="00851ED7">
              <w:t>-0.1800</w:t>
            </w:r>
          </w:p>
        </w:tc>
        <w:tc>
          <w:tcPr>
            <w:tcW w:w="934" w:type="dxa"/>
            <w:shd w:val="clear" w:color="C0C0C0" w:fill="auto"/>
          </w:tcPr>
          <w:p w14:paraId="173695DA" w14:textId="77777777" w:rsidR="00FA38F4" w:rsidRPr="00851ED7" w:rsidRDefault="00FA38F4" w:rsidP="00695C24">
            <w:pPr>
              <w:pStyle w:val="TableTextTiny"/>
            </w:pPr>
            <w:r w:rsidRPr="00851ED7">
              <w:t>-0.1688</w:t>
            </w:r>
          </w:p>
        </w:tc>
        <w:tc>
          <w:tcPr>
            <w:tcW w:w="934" w:type="dxa"/>
            <w:shd w:val="clear" w:color="C0C0C0" w:fill="auto"/>
          </w:tcPr>
          <w:p w14:paraId="241F7A34" w14:textId="77777777" w:rsidR="00FA38F4" w:rsidRPr="00851ED7" w:rsidRDefault="00FA38F4" w:rsidP="00695C24">
            <w:pPr>
              <w:pStyle w:val="TableTextTiny"/>
            </w:pPr>
            <w:r w:rsidRPr="00851ED7">
              <w:t>-0.1636</w:t>
            </w:r>
          </w:p>
        </w:tc>
        <w:tc>
          <w:tcPr>
            <w:tcW w:w="934" w:type="dxa"/>
            <w:shd w:val="clear" w:color="C0C0C0" w:fill="auto"/>
          </w:tcPr>
          <w:p w14:paraId="669FE498" w14:textId="77777777" w:rsidR="00FA38F4" w:rsidRPr="00851ED7" w:rsidRDefault="00FA38F4" w:rsidP="00695C24">
            <w:pPr>
              <w:pStyle w:val="TableTextTiny"/>
            </w:pPr>
            <w:r w:rsidRPr="00851ED7">
              <w:t>-0.1607</w:t>
            </w:r>
          </w:p>
        </w:tc>
        <w:tc>
          <w:tcPr>
            <w:tcW w:w="934" w:type="dxa"/>
            <w:shd w:val="clear" w:color="C0C0C0" w:fill="auto"/>
          </w:tcPr>
          <w:p w14:paraId="1F1194E8" w14:textId="77777777" w:rsidR="00FA38F4" w:rsidRPr="00851ED7" w:rsidRDefault="00FA38F4" w:rsidP="00695C24">
            <w:pPr>
              <w:pStyle w:val="TableTextTiny"/>
            </w:pPr>
            <w:r w:rsidRPr="00851ED7">
              <w:t>-0.1588</w:t>
            </w:r>
          </w:p>
        </w:tc>
        <w:tc>
          <w:tcPr>
            <w:tcW w:w="934" w:type="dxa"/>
            <w:shd w:val="clear" w:color="C0C0C0" w:fill="auto"/>
          </w:tcPr>
          <w:p w14:paraId="008A3B29" w14:textId="77777777" w:rsidR="00FA38F4" w:rsidRPr="00851ED7" w:rsidRDefault="00FA38F4" w:rsidP="00695C24">
            <w:pPr>
              <w:pStyle w:val="TableTextTiny"/>
            </w:pPr>
            <w:r w:rsidRPr="00851ED7">
              <w:t>-0.1575</w:t>
            </w:r>
          </w:p>
        </w:tc>
        <w:tc>
          <w:tcPr>
            <w:tcW w:w="934" w:type="dxa"/>
            <w:shd w:val="clear" w:color="C0C0C0" w:fill="auto"/>
          </w:tcPr>
          <w:p w14:paraId="520C542F" w14:textId="77777777" w:rsidR="00FA38F4" w:rsidRPr="00851ED7" w:rsidRDefault="00FA38F4" w:rsidP="00695C24">
            <w:pPr>
              <w:pStyle w:val="TableTextTiny"/>
            </w:pPr>
            <w:r w:rsidRPr="00851ED7">
              <w:t>-0.1566</w:t>
            </w:r>
          </w:p>
        </w:tc>
      </w:tr>
      <w:tr w:rsidR="00FA38F4" w:rsidRPr="00851ED7" w14:paraId="70828712" w14:textId="77777777" w:rsidTr="00AB4345">
        <w:tc>
          <w:tcPr>
            <w:tcW w:w="1548" w:type="dxa"/>
            <w:shd w:val="clear" w:color="C0C0C0" w:fill="auto"/>
          </w:tcPr>
          <w:p w14:paraId="1613803C" w14:textId="77777777" w:rsidR="00FA38F4" w:rsidRPr="00851ED7" w:rsidRDefault="00FA38F4" w:rsidP="00695C24">
            <w:pPr>
              <w:pStyle w:val="TableTextTiny"/>
            </w:pPr>
            <w:r w:rsidRPr="00851ED7">
              <w:t>43</w:t>
            </w:r>
          </w:p>
        </w:tc>
        <w:tc>
          <w:tcPr>
            <w:tcW w:w="1490" w:type="dxa"/>
            <w:shd w:val="clear" w:color="C0C0C0" w:fill="auto"/>
          </w:tcPr>
          <w:p w14:paraId="052B3759" w14:textId="77777777" w:rsidR="00FA38F4" w:rsidRPr="00851ED7" w:rsidRDefault="00FA38F4" w:rsidP="00695C24">
            <w:pPr>
              <w:pStyle w:val="TableTextTiny"/>
            </w:pPr>
            <w:r w:rsidRPr="00851ED7">
              <w:t>-0.2519</w:t>
            </w:r>
          </w:p>
        </w:tc>
        <w:tc>
          <w:tcPr>
            <w:tcW w:w="934" w:type="dxa"/>
            <w:shd w:val="clear" w:color="C0C0C0" w:fill="auto"/>
          </w:tcPr>
          <w:p w14:paraId="65F6F1A0" w14:textId="77777777" w:rsidR="00FA38F4" w:rsidRPr="00851ED7" w:rsidRDefault="00FA38F4" w:rsidP="00695C24">
            <w:pPr>
              <w:pStyle w:val="TableTextTiny"/>
            </w:pPr>
            <w:r w:rsidRPr="00851ED7">
              <w:t>-0.2100</w:t>
            </w:r>
          </w:p>
        </w:tc>
        <w:tc>
          <w:tcPr>
            <w:tcW w:w="934" w:type="dxa"/>
            <w:shd w:val="clear" w:color="C0C0C0" w:fill="auto"/>
          </w:tcPr>
          <w:p w14:paraId="4DA06BFA" w14:textId="77777777" w:rsidR="00FA38F4" w:rsidRPr="00851ED7" w:rsidRDefault="00FA38F4" w:rsidP="00695C24">
            <w:pPr>
              <w:pStyle w:val="TableTextTiny"/>
            </w:pPr>
            <w:r w:rsidRPr="00851ED7">
              <w:t>-0.1971</w:t>
            </w:r>
          </w:p>
        </w:tc>
        <w:tc>
          <w:tcPr>
            <w:tcW w:w="934" w:type="dxa"/>
            <w:shd w:val="clear" w:color="C0C0C0" w:fill="auto"/>
          </w:tcPr>
          <w:p w14:paraId="1E5B4265" w14:textId="77777777" w:rsidR="00FA38F4" w:rsidRPr="00851ED7" w:rsidRDefault="00FA38F4" w:rsidP="00695C24">
            <w:pPr>
              <w:pStyle w:val="TableTextTiny"/>
            </w:pPr>
            <w:r w:rsidRPr="00851ED7">
              <w:t>-0.1911</w:t>
            </w:r>
          </w:p>
        </w:tc>
        <w:tc>
          <w:tcPr>
            <w:tcW w:w="934" w:type="dxa"/>
            <w:shd w:val="clear" w:color="C0C0C0" w:fill="auto"/>
          </w:tcPr>
          <w:p w14:paraId="2E0ED7BC" w14:textId="77777777" w:rsidR="00FA38F4" w:rsidRPr="00851ED7" w:rsidRDefault="00FA38F4" w:rsidP="00695C24">
            <w:pPr>
              <w:pStyle w:val="TableTextTiny"/>
            </w:pPr>
            <w:r w:rsidRPr="00851ED7">
              <w:t>-0.1877</w:t>
            </w:r>
          </w:p>
        </w:tc>
        <w:tc>
          <w:tcPr>
            <w:tcW w:w="934" w:type="dxa"/>
            <w:shd w:val="clear" w:color="C0C0C0" w:fill="auto"/>
          </w:tcPr>
          <w:p w14:paraId="0A77263C" w14:textId="77777777" w:rsidR="00FA38F4" w:rsidRPr="00851ED7" w:rsidRDefault="00FA38F4" w:rsidP="00695C24">
            <w:pPr>
              <w:pStyle w:val="TableTextTiny"/>
            </w:pPr>
            <w:r w:rsidRPr="00851ED7">
              <w:t>-0.1855</w:t>
            </w:r>
          </w:p>
        </w:tc>
        <w:tc>
          <w:tcPr>
            <w:tcW w:w="934" w:type="dxa"/>
            <w:shd w:val="clear" w:color="C0C0C0" w:fill="auto"/>
          </w:tcPr>
          <w:p w14:paraId="18028498" w14:textId="77777777" w:rsidR="00FA38F4" w:rsidRPr="00851ED7" w:rsidRDefault="00FA38F4" w:rsidP="00695C24">
            <w:pPr>
              <w:pStyle w:val="TableTextTiny"/>
            </w:pPr>
            <w:r w:rsidRPr="00851ED7">
              <w:t>-0.1840</w:t>
            </w:r>
          </w:p>
        </w:tc>
        <w:tc>
          <w:tcPr>
            <w:tcW w:w="934" w:type="dxa"/>
            <w:shd w:val="clear" w:color="C0C0C0" w:fill="auto"/>
          </w:tcPr>
          <w:p w14:paraId="33A588EC" w14:textId="77777777" w:rsidR="00FA38F4" w:rsidRPr="00851ED7" w:rsidRDefault="00FA38F4" w:rsidP="00695C24">
            <w:pPr>
              <w:pStyle w:val="TableTextTiny"/>
            </w:pPr>
            <w:r w:rsidRPr="00851ED7">
              <w:t>-0.1829</w:t>
            </w:r>
          </w:p>
        </w:tc>
      </w:tr>
      <w:tr w:rsidR="00FA38F4" w:rsidRPr="00851ED7" w14:paraId="59BD7BEB" w14:textId="77777777" w:rsidTr="00AB4345">
        <w:tc>
          <w:tcPr>
            <w:tcW w:w="1548" w:type="dxa"/>
            <w:shd w:val="clear" w:color="C0C0C0" w:fill="auto"/>
          </w:tcPr>
          <w:p w14:paraId="5A84A65D" w14:textId="77777777" w:rsidR="00FA38F4" w:rsidRPr="00851ED7" w:rsidRDefault="00FA38F4" w:rsidP="00695C24">
            <w:pPr>
              <w:pStyle w:val="TableTextTiny"/>
            </w:pPr>
            <w:r w:rsidRPr="00851ED7">
              <w:t>42</w:t>
            </w:r>
          </w:p>
        </w:tc>
        <w:tc>
          <w:tcPr>
            <w:tcW w:w="1490" w:type="dxa"/>
            <w:shd w:val="clear" w:color="C0C0C0" w:fill="auto"/>
          </w:tcPr>
          <w:p w14:paraId="2DEF1C1F" w14:textId="77777777" w:rsidR="00FA38F4" w:rsidRPr="00851ED7" w:rsidRDefault="00FA38F4" w:rsidP="00695C24">
            <w:pPr>
              <w:pStyle w:val="TableTextTiny"/>
            </w:pPr>
            <w:r w:rsidRPr="00851ED7">
              <w:t>-0.2872</w:t>
            </w:r>
          </w:p>
        </w:tc>
        <w:tc>
          <w:tcPr>
            <w:tcW w:w="934" w:type="dxa"/>
            <w:shd w:val="clear" w:color="C0C0C0" w:fill="auto"/>
          </w:tcPr>
          <w:p w14:paraId="49169F09" w14:textId="77777777" w:rsidR="00FA38F4" w:rsidRPr="00851ED7" w:rsidRDefault="00FA38F4" w:rsidP="00695C24">
            <w:pPr>
              <w:pStyle w:val="TableTextTiny"/>
            </w:pPr>
            <w:r w:rsidRPr="00851ED7">
              <w:t>-0.2400</w:t>
            </w:r>
          </w:p>
        </w:tc>
        <w:tc>
          <w:tcPr>
            <w:tcW w:w="934" w:type="dxa"/>
            <w:shd w:val="clear" w:color="C0C0C0" w:fill="auto"/>
          </w:tcPr>
          <w:p w14:paraId="03E00AF1" w14:textId="77777777" w:rsidR="00FA38F4" w:rsidRPr="00851ED7" w:rsidRDefault="00FA38F4" w:rsidP="00695C24">
            <w:pPr>
              <w:pStyle w:val="TableTextTiny"/>
            </w:pPr>
            <w:r w:rsidRPr="00851ED7">
              <w:t>-0.2254</w:t>
            </w:r>
          </w:p>
        </w:tc>
        <w:tc>
          <w:tcPr>
            <w:tcW w:w="934" w:type="dxa"/>
            <w:shd w:val="clear" w:color="C0C0C0" w:fill="auto"/>
          </w:tcPr>
          <w:p w14:paraId="45107DE4" w14:textId="77777777" w:rsidR="00FA38F4" w:rsidRPr="00851ED7" w:rsidRDefault="00FA38F4" w:rsidP="00695C24">
            <w:pPr>
              <w:pStyle w:val="TableTextTiny"/>
            </w:pPr>
            <w:r w:rsidRPr="00851ED7">
              <w:t>-0.2186</w:t>
            </w:r>
          </w:p>
        </w:tc>
        <w:tc>
          <w:tcPr>
            <w:tcW w:w="934" w:type="dxa"/>
            <w:shd w:val="clear" w:color="C0C0C0" w:fill="auto"/>
          </w:tcPr>
          <w:p w14:paraId="24BA7277" w14:textId="77777777" w:rsidR="00FA38F4" w:rsidRPr="00851ED7" w:rsidRDefault="00FA38F4" w:rsidP="00695C24">
            <w:pPr>
              <w:pStyle w:val="TableTextTiny"/>
            </w:pPr>
            <w:r w:rsidRPr="00851ED7">
              <w:t>-0.2147</w:t>
            </w:r>
          </w:p>
        </w:tc>
        <w:tc>
          <w:tcPr>
            <w:tcW w:w="934" w:type="dxa"/>
            <w:shd w:val="clear" w:color="C0C0C0" w:fill="auto"/>
          </w:tcPr>
          <w:p w14:paraId="1FC60285" w14:textId="77777777" w:rsidR="00FA38F4" w:rsidRPr="00851ED7" w:rsidRDefault="00FA38F4" w:rsidP="00695C24">
            <w:pPr>
              <w:pStyle w:val="TableTextTiny"/>
            </w:pPr>
            <w:r w:rsidRPr="00851ED7">
              <w:t>-0.2122</w:t>
            </w:r>
          </w:p>
        </w:tc>
        <w:tc>
          <w:tcPr>
            <w:tcW w:w="934" w:type="dxa"/>
            <w:shd w:val="clear" w:color="C0C0C0" w:fill="auto"/>
          </w:tcPr>
          <w:p w14:paraId="0A5B6024" w14:textId="77777777" w:rsidR="00FA38F4" w:rsidRPr="00851ED7" w:rsidRDefault="00FA38F4" w:rsidP="00695C24">
            <w:pPr>
              <w:pStyle w:val="TableTextTiny"/>
            </w:pPr>
            <w:r w:rsidRPr="00851ED7">
              <w:t>-0.2105</w:t>
            </w:r>
          </w:p>
        </w:tc>
        <w:tc>
          <w:tcPr>
            <w:tcW w:w="934" w:type="dxa"/>
            <w:shd w:val="clear" w:color="C0C0C0" w:fill="auto"/>
          </w:tcPr>
          <w:p w14:paraId="6E8404EA" w14:textId="77777777" w:rsidR="00FA38F4" w:rsidRPr="00851ED7" w:rsidRDefault="00FA38F4" w:rsidP="00695C24">
            <w:pPr>
              <w:pStyle w:val="TableTextTiny"/>
            </w:pPr>
            <w:r w:rsidRPr="00851ED7">
              <w:t>-0.2093</w:t>
            </w:r>
          </w:p>
        </w:tc>
      </w:tr>
      <w:tr w:rsidR="00FA38F4" w:rsidRPr="00851ED7" w14:paraId="69DDDFB2" w14:textId="77777777" w:rsidTr="00AB4345">
        <w:tc>
          <w:tcPr>
            <w:tcW w:w="1548" w:type="dxa"/>
            <w:shd w:val="clear" w:color="C0C0C0" w:fill="auto"/>
          </w:tcPr>
          <w:p w14:paraId="5547CA66" w14:textId="77777777" w:rsidR="00FA38F4" w:rsidRPr="00851ED7" w:rsidRDefault="00FA38F4" w:rsidP="00695C24">
            <w:pPr>
              <w:pStyle w:val="TableTextTiny"/>
            </w:pPr>
            <w:r w:rsidRPr="00851ED7">
              <w:t>41</w:t>
            </w:r>
          </w:p>
        </w:tc>
        <w:tc>
          <w:tcPr>
            <w:tcW w:w="1490" w:type="dxa"/>
            <w:shd w:val="clear" w:color="C0C0C0" w:fill="auto"/>
          </w:tcPr>
          <w:p w14:paraId="3E2C97B3" w14:textId="77777777" w:rsidR="00FA38F4" w:rsidRPr="00851ED7" w:rsidRDefault="00FA38F4" w:rsidP="00695C24">
            <w:pPr>
              <w:pStyle w:val="TableTextTiny"/>
            </w:pPr>
            <w:r w:rsidRPr="00851ED7">
              <w:t>-0.3222</w:t>
            </w:r>
          </w:p>
        </w:tc>
        <w:tc>
          <w:tcPr>
            <w:tcW w:w="934" w:type="dxa"/>
            <w:shd w:val="clear" w:color="C0C0C0" w:fill="auto"/>
          </w:tcPr>
          <w:p w14:paraId="4FC49667" w14:textId="77777777" w:rsidR="00FA38F4" w:rsidRPr="00851ED7" w:rsidRDefault="00FA38F4" w:rsidP="00695C24">
            <w:pPr>
              <w:pStyle w:val="TableTextTiny"/>
            </w:pPr>
            <w:r w:rsidRPr="00851ED7">
              <w:t>-0.2700</w:t>
            </w:r>
          </w:p>
        </w:tc>
        <w:tc>
          <w:tcPr>
            <w:tcW w:w="934" w:type="dxa"/>
            <w:shd w:val="clear" w:color="C0C0C0" w:fill="auto"/>
          </w:tcPr>
          <w:p w14:paraId="43CAC83B" w14:textId="77777777" w:rsidR="00FA38F4" w:rsidRPr="00851ED7" w:rsidRDefault="00FA38F4" w:rsidP="00695C24">
            <w:pPr>
              <w:pStyle w:val="TableTextTiny"/>
            </w:pPr>
            <w:r w:rsidRPr="00851ED7">
              <w:t>-0.2537</w:t>
            </w:r>
          </w:p>
        </w:tc>
        <w:tc>
          <w:tcPr>
            <w:tcW w:w="934" w:type="dxa"/>
            <w:shd w:val="clear" w:color="C0C0C0" w:fill="auto"/>
          </w:tcPr>
          <w:p w14:paraId="55705EF7" w14:textId="77777777" w:rsidR="00FA38F4" w:rsidRPr="00851ED7" w:rsidRDefault="00FA38F4" w:rsidP="00695C24">
            <w:pPr>
              <w:pStyle w:val="TableTextTiny"/>
            </w:pPr>
            <w:r w:rsidRPr="00851ED7">
              <w:t>-0.2461</w:t>
            </w:r>
          </w:p>
        </w:tc>
        <w:tc>
          <w:tcPr>
            <w:tcW w:w="934" w:type="dxa"/>
            <w:shd w:val="clear" w:color="C0C0C0" w:fill="auto"/>
          </w:tcPr>
          <w:p w14:paraId="52F81A46" w14:textId="77777777" w:rsidR="00FA38F4" w:rsidRPr="00851ED7" w:rsidRDefault="00FA38F4" w:rsidP="00695C24">
            <w:pPr>
              <w:pStyle w:val="TableTextTiny"/>
            </w:pPr>
            <w:r w:rsidRPr="00851ED7">
              <w:t>-0.2418</w:t>
            </w:r>
          </w:p>
        </w:tc>
        <w:tc>
          <w:tcPr>
            <w:tcW w:w="934" w:type="dxa"/>
            <w:shd w:val="clear" w:color="C0C0C0" w:fill="auto"/>
          </w:tcPr>
          <w:p w14:paraId="1314C287" w14:textId="77777777" w:rsidR="00FA38F4" w:rsidRPr="00851ED7" w:rsidRDefault="00FA38F4" w:rsidP="00695C24">
            <w:pPr>
              <w:pStyle w:val="TableTextTiny"/>
            </w:pPr>
            <w:r w:rsidRPr="00851ED7">
              <w:t>-0.2391</w:t>
            </w:r>
          </w:p>
        </w:tc>
        <w:tc>
          <w:tcPr>
            <w:tcW w:w="934" w:type="dxa"/>
            <w:shd w:val="clear" w:color="C0C0C0" w:fill="auto"/>
          </w:tcPr>
          <w:p w14:paraId="1E777961" w14:textId="77777777" w:rsidR="00FA38F4" w:rsidRPr="00851ED7" w:rsidRDefault="00FA38F4" w:rsidP="00695C24">
            <w:pPr>
              <w:pStyle w:val="TableTextTiny"/>
            </w:pPr>
            <w:r w:rsidRPr="00851ED7">
              <w:t>-0.2372</w:t>
            </w:r>
          </w:p>
        </w:tc>
        <w:tc>
          <w:tcPr>
            <w:tcW w:w="934" w:type="dxa"/>
            <w:shd w:val="clear" w:color="C0C0C0" w:fill="auto"/>
          </w:tcPr>
          <w:p w14:paraId="68784AE3" w14:textId="77777777" w:rsidR="00FA38F4" w:rsidRPr="00851ED7" w:rsidRDefault="00FA38F4" w:rsidP="00695C24">
            <w:pPr>
              <w:pStyle w:val="TableTextTiny"/>
            </w:pPr>
            <w:r w:rsidRPr="00851ED7">
              <w:t>-0.2358</w:t>
            </w:r>
          </w:p>
        </w:tc>
      </w:tr>
      <w:tr w:rsidR="00FA38F4" w:rsidRPr="00851ED7" w14:paraId="5F81A224" w14:textId="77777777" w:rsidTr="00AB4345">
        <w:tc>
          <w:tcPr>
            <w:tcW w:w="1548" w:type="dxa"/>
            <w:shd w:val="clear" w:color="C0C0C0" w:fill="auto"/>
          </w:tcPr>
          <w:p w14:paraId="7FDBABD1" w14:textId="77777777" w:rsidR="00FA38F4" w:rsidRPr="00851ED7" w:rsidRDefault="00FA38F4" w:rsidP="00695C24">
            <w:pPr>
              <w:pStyle w:val="TableTextTiny"/>
            </w:pPr>
            <w:r w:rsidRPr="00851ED7">
              <w:t>40</w:t>
            </w:r>
          </w:p>
        </w:tc>
        <w:tc>
          <w:tcPr>
            <w:tcW w:w="1490" w:type="dxa"/>
            <w:shd w:val="clear" w:color="C0C0C0" w:fill="auto"/>
          </w:tcPr>
          <w:p w14:paraId="295B704E" w14:textId="77777777" w:rsidR="00FA38F4" w:rsidRPr="00851ED7" w:rsidRDefault="00FA38F4" w:rsidP="00695C24">
            <w:pPr>
              <w:pStyle w:val="TableTextTiny"/>
            </w:pPr>
            <w:r w:rsidRPr="00851ED7">
              <w:t>-0.3568</w:t>
            </w:r>
          </w:p>
        </w:tc>
        <w:tc>
          <w:tcPr>
            <w:tcW w:w="934" w:type="dxa"/>
            <w:shd w:val="clear" w:color="C0C0C0" w:fill="auto"/>
          </w:tcPr>
          <w:p w14:paraId="33F03215" w14:textId="77777777" w:rsidR="00FA38F4" w:rsidRPr="00851ED7" w:rsidRDefault="00FA38F4" w:rsidP="00695C24">
            <w:pPr>
              <w:pStyle w:val="TableTextTiny"/>
            </w:pPr>
            <w:r w:rsidRPr="00851ED7">
              <w:t>-0.3000</w:t>
            </w:r>
          </w:p>
        </w:tc>
        <w:tc>
          <w:tcPr>
            <w:tcW w:w="934" w:type="dxa"/>
            <w:shd w:val="clear" w:color="C0C0C0" w:fill="auto"/>
          </w:tcPr>
          <w:p w14:paraId="20BE2FFD" w14:textId="77777777" w:rsidR="00FA38F4" w:rsidRPr="00851ED7" w:rsidRDefault="00FA38F4" w:rsidP="00695C24">
            <w:pPr>
              <w:pStyle w:val="TableTextTiny"/>
            </w:pPr>
            <w:r w:rsidRPr="00851ED7">
              <w:t>-0.2822</w:t>
            </w:r>
          </w:p>
        </w:tc>
        <w:tc>
          <w:tcPr>
            <w:tcW w:w="934" w:type="dxa"/>
            <w:shd w:val="clear" w:color="C0C0C0" w:fill="auto"/>
          </w:tcPr>
          <w:p w14:paraId="3B43C704" w14:textId="77777777" w:rsidR="00FA38F4" w:rsidRPr="00851ED7" w:rsidRDefault="00FA38F4" w:rsidP="00695C24">
            <w:pPr>
              <w:pStyle w:val="TableTextTiny"/>
            </w:pPr>
            <w:r w:rsidRPr="00851ED7">
              <w:t>-0.2738</w:t>
            </w:r>
          </w:p>
        </w:tc>
        <w:tc>
          <w:tcPr>
            <w:tcW w:w="934" w:type="dxa"/>
            <w:shd w:val="clear" w:color="C0C0C0" w:fill="auto"/>
          </w:tcPr>
          <w:p w14:paraId="3236B095" w14:textId="77777777" w:rsidR="00FA38F4" w:rsidRPr="00851ED7" w:rsidRDefault="00FA38F4" w:rsidP="00695C24">
            <w:pPr>
              <w:pStyle w:val="TableTextTiny"/>
            </w:pPr>
            <w:r w:rsidRPr="00851ED7">
              <w:t>-0.2691</w:t>
            </w:r>
          </w:p>
        </w:tc>
        <w:tc>
          <w:tcPr>
            <w:tcW w:w="934" w:type="dxa"/>
            <w:shd w:val="clear" w:color="C0C0C0" w:fill="auto"/>
          </w:tcPr>
          <w:p w14:paraId="77210C95" w14:textId="77777777" w:rsidR="00FA38F4" w:rsidRPr="00851ED7" w:rsidRDefault="00FA38F4" w:rsidP="00695C24">
            <w:pPr>
              <w:pStyle w:val="TableTextTiny"/>
            </w:pPr>
            <w:r w:rsidRPr="00851ED7">
              <w:t>-0.2660</w:t>
            </w:r>
          </w:p>
        </w:tc>
        <w:tc>
          <w:tcPr>
            <w:tcW w:w="934" w:type="dxa"/>
            <w:shd w:val="clear" w:color="C0C0C0" w:fill="auto"/>
          </w:tcPr>
          <w:p w14:paraId="49ECA2C5" w14:textId="77777777" w:rsidR="00FA38F4" w:rsidRPr="00851ED7" w:rsidRDefault="00FA38F4" w:rsidP="00695C24">
            <w:pPr>
              <w:pStyle w:val="TableTextTiny"/>
            </w:pPr>
            <w:r w:rsidRPr="00851ED7">
              <w:t>-0.2639</w:t>
            </w:r>
          </w:p>
        </w:tc>
        <w:tc>
          <w:tcPr>
            <w:tcW w:w="934" w:type="dxa"/>
            <w:shd w:val="clear" w:color="C0C0C0" w:fill="auto"/>
          </w:tcPr>
          <w:p w14:paraId="162D361D" w14:textId="77777777" w:rsidR="00FA38F4" w:rsidRPr="00851ED7" w:rsidRDefault="00FA38F4" w:rsidP="00695C24">
            <w:pPr>
              <w:pStyle w:val="TableTextTiny"/>
            </w:pPr>
            <w:r w:rsidRPr="00851ED7">
              <w:t>-0.2624</w:t>
            </w:r>
          </w:p>
        </w:tc>
      </w:tr>
      <w:tr w:rsidR="00FA38F4" w:rsidRPr="00851ED7" w14:paraId="1FEB5D6D" w14:textId="77777777" w:rsidTr="00AB4345">
        <w:tc>
          <w:tcPr>
            <w:tcW w:w="1548" w:type="dxa"/>
            <w:shd w:val="clear" w:color="C0C0C0" w:fill="auto"/>
          </w:tcPr>
          <w:p w14:paraId="0B363458" w14:textId="77777777" w:rsidR="00FA38F4" w:rsidRPr="00851ED7" w:rsidRDefault="00FA38F4" w:rsidP="00695C24">
            <w:pPr>
              <w:pStyle w:val="TableTextTiny"/>
            </w:pPr>
            <w:r w:rsidRPr="00851ED7">
              <w:t>39</w:t>
            </w:r>
          </w:p>
        </w:tc>
        <w:tc>
          <w:tcPr>
            <w:tcW w:w="1490" w:type="dxa"/>
            <w:shd w:val="clear" w:color="C0C0C0" w:fill="auto"/>
          </w:tcPr>
          <w:p w14:paraId="3982D1B6" w14:textId="77777777" w:rsidR="00FA38F4" w:rsidRPr="00851ED7" w:rsidRDefault="00FA38F4" w:rsidP="00695C24">
            <w:pPr>
              <w:pStyle w:val="TableTextTiny"/>
            </w:pPr>
            <w:r w:rsidRPr="00851ED7">
              <w:t>-0.3911</w:t>
            </w:r>
          </w:p>
        </w:tc>
        <w:tc>
          <w:tcPr>
            <w:tcW w:w="934" w:type="dxa"/>
            <w:shd w:val="clear" w:color="C0C0C0" w:fill="auto"/>
          </w:tcPr>
          <w:p w14:paraId="6AB4005E" w14:textId="77777777" w:rsidR="00FA38F4" w:rsidRPr="00851ED7" w:rsidRDefault="00FA38F4" w:rsidP="00695C24">
            <w:pPr>
              <w:pStyle w:val="TableTextTiny"/>
            </w:pPr>
            <w:r w:rsidRPr="00851ED7">
              <w:t>-0.3300</w:t>
            </w:r>
          </w:p>
        </w:tc>
        <w:tc>
          <w:tcPr>
            <w:tcW w:w="934" w:type="dxa"/>
            <w:shd w:val="clear" w:color="C0C0C0" w:fill="auto"/>
          </w:tcPr>
          <w:p w14:paraId="167EFA68" w14:textId="77777777" w:rsidR="00FA38F4" w:rsidRPr="00851ED7" w:rsidRDefault="00FA38F4" w:rsidP="00695C24">
            <w:pPr>
              <w:pStyle w:val="TableTextTiny"/>
            </w:pPr>
            <w:r w:rsidRPr="00851ED7">
              <w:t>-0.3107</w:t>
            </w:r>
          </w:p>
        </w:tc>
        <w:tc>
          <w:tcPr>
            <w:tcW w:w="934" w:type="dxa"/>
            <w:shd w:val="clear" w:color="C0C0C0" w:fill="auto"/>
          </w:tcPr>
          <w:p w14:paraId="20591C9C" w14:textId="77777777" w:rsidR="00FA38F4" w:rsidRPr="00851ED7" w:rsidRDefault="00FA38F4" w:rsidP="00695C24">
            <w:pPr>
              <w:pStyle w:val="TableTextTiny"/>
            </w:pPr>
            <w:r w:rsidRPr="00851ED7">
              <w:t>-0.3016</w:t>
            </w:r>
          </w:p>
        </w:tc>
        <w:tc>
          <w:tcPr>
            <w:tcW w:w="934" w:type="dxa"/>
            <w:shd w:val="clear" w:color="C0C0C0" w:fill="auto"/>
          </w:tcPr>
          <w:p w14:paraId="15AB4253" w14:textId="77777777" w:rsidR="00FA38F4" w:rsidRPr="00851ED7" w:rsidRDefault="00FA38F4" w:rsidP="00695C24">
            <w:pPr>
              <w:pStyle w:val="TableTextTiny"/>
            </w:pPr>
            <w:r w:rsidRPr="00851ED7">
              <w:t>-0.2964</w:t>
            </w:r>
          </w:p>
        </w:tc>
        <w:tc>
          <w:tcPr>
            <w:tcW w:w="934" w:type="dxa"/>
            <w:shd w:val="clear" w:color="C0C0C0" w:fill="auto"/>
          </w:tcPr>
          <w:p w14:paraId="661C1FB9" w14:textId="77777777" w:rsidR="00FA38F4" w:rsidRPr="00851ED7" w:rsidRDefault="00FA38F4" w:rsidP="00695C24">
            <w:pPr>
              <w:pStyle w:val="TableTextTiny"/>
            </w:pPr>
            <w:r w:rsidRPr="00851ED7">
              <w:t>-0.2931</w:t>
            </w:r>
          </w:p>
        </w:tc>
        <w:tc>
          <w:tcPr>
            <w:tcW w:w="934" w:type="dxa"/>
            <w:shd w:val="clear" w:color="C0C0C0" w:fill="auto"/>
          </w:tcPr>
          <w:p w14:paraId="5FF9F78A" w14:textId="77777777" w:rsidR="00FA38F4" w:rsidRPr="00851ED7" w:rsidRDefault="00FA38F4" w:rsidP="00695C24">
            <w:pPr>
              <w:pStyle w:val="TableTextTiny"/>
            </w:pPr>
            <w:r w:rsidRPr="00851ED7">
              <w:t>-0.2908</w:t>
            </w:r>
          </w:p>
        </w:tc>
        <w:tc>
          <w:tcPr>
            <w:tcW w:w="934" w:type="dxa"/>
            <w:shd w:val="clear" w:color="C0C0C0" w:fill="auto"/>
          </w:tcPr>
          <w:p w14:paraId="139A423A" w14:textId="77777777" w:rsidR="00FA38F4" w:rsidRPr="00851ED7" w:rsidRDefault="00FA38F4" w:rsidP="00695C24">
            <w:pPr>
              <w:pStyle w:val="TableTextTiny"/>
            </w:pPr>
            <w:r w:rsidRPr="00851ED7">
              <w:t>-0.2892</w:t>
            </w:r>
          </w:p>
        </w:tc>
      </w:tr>
      <w:tr w:rsidR="00FA38F4" w:rsidRPr="00851ED7" w14:paraId="21AB531B" w14:textId="77777777" w:rsidTr="00AB4345">
        <w:tc>
          <w:tcPr>
            <w:tcW w:w="1548" w:type="dxa"/>
            <w:shd w:val="clear" w:color="C0C0C0" w:fill="auto"/>
          </w:tcPr>
          <w:p w14:paraId="236BD479" w14:textId="77777777" w:rsidR="00FA38F4" w:rsidRPr="00851ED7" w:rsidRDefault="00FA38F4" w:rsidP="00695C24">
            <w:pPr>
              <w:pStyle w:val="TableTextTiny"/>
            </w:pPr>
            <w:r w:rsidRPr="00851ED7">
              <w:t>38</w:t>
            </w:r>
          </w:p>
        </w:tc>
        <w:tc>
          <w:tcPr>
            <w:tcW w:w="1490" w:type="dxa"/>
            <w:shd w:val="clear" w:color="C0C0C0" w:fill="auto"/>
          </w:tcPr>
          <w:p w14:paraId="7AC2F06F" w14:textId="77777777" w:rsidR="00FA38F4" w:rsidRPr="00851ED7" w:rsidRDefault="00FA38F4" w:rsidP="00695C24">
            <w:pPr>
              <w:pStyle w:val="TableTextTiny"/>
            </w:pPr>
            <w:r w:rsidRPr="00851ED7">
              <w:t>-0.4251</w:t>
            </w:r>
          </w:p>
        </w:tc>
        <w:tc>
          <w:tcPr>
            <w:tcW w:w="934" w:type="dxa"/>
            <w:shd w:val="clear" w:color="C0C0C0" w:fill="auto"/>
          </w:tcPr>
          <w:p w14:paraId="238EC14C" w14:textId="77777777" w:rsidR="00FA38F4" w:rsidRPr="00851ED7" w:rsidRDefault="00FA38F4" w:rsidP="00695C24">
            <w:pPr>
              <w:pStyle w:val="TableTextTiny"/>
            </w:pPr>
            <w:r w:rsidRPr="00851ED7">
              <w:t>-0.3600</w:t>
            </w:r>
          </w:p>
        </w:tc>
        <w:tc>
          <w:tcPr>
            <w:tcW w:w="934" w:type="dxa"/>
            <w:shd w:val="clear" w:color="C0C0C0" w:fill="auto"/>
          </w:tcPr>
          <w:p w14:paraId="369A3489" w14:textId="77777777" w:rsidR="00FA38F4" w:rsidRPr="00851ED7" w:rsidRDefault="00FA38F4" w:rsidP="00695C24">
            <w:pPr>
              <w:pStyle w:val="TableTextTiny"/>
            </w:pPr>
            <w:r w:rsidRPr="00851ED7">
              <w:t>-0.3392</w:t>
            </w:r>
          </w:p>
        </w:tc>
        <w:tc>
          <w:tcPr>
            <w:tcW w:w="934" w:type="dxa"/>
            <w:shd w:val="clear" w:color="C0C0C0" w:fill="auto"/>
          </w:tcPr>
          <w:p w14:paraId="54DE40E3" w14:textId="77777777" w:rsidR="00FA38F4" w:rsidRPr="00851ED7" w:rsidRDefault="00FA38F4" w:rsidP="00695C24">
            <w:pPr>
              <w:pStyle w:val="TableTextTiny"/>
            </w:pPr>
            <w:r w:rsidRPr="00851ED7">
              <w:t>-0.3295</w:t>
            </w:r>
          </w:p>
        </w:tc>
        <w:tc>
          <w:tcPr>
            <w:tcW w:w="934" w:type="dxa"/>
            <w:shd w:val="clear" w:color="C0C0C0" w:fill="auto"/>
          </w:tcPr>
          <w:p w14:paraId="6D6C2B7D" w14:textId="77777777" w:rsidR="00FA38F4" w:rsidRPr="00851ED7" w:rsidRDefault="00FA38F4" w:rsidP="00695C24">
            <w:pPr>
              <w:pStyle w:val="TableTextTiny"/>
            </w:pPr>
            <w:r w:rsidRPr="00851ED7">
              <w:t>-0.3239</w:t>
            </w:r>
          </w:p>
        </w:tc>
        <w:tc>
          <w:tcPr>
            <w:tcW w:w="934" w:type="dxa"/>
            <w:shd w:val="clear" w:color="C0C0C0" w:fill="auto"/>
          </w:tcPr>
          <w:p w14:paraId="69CD513F" w14:textId="77777777" w:rsidR="00FA38F4" w:rsidRPr="00851ED7" w:rsidRDefault="00FA38F4" w:rsidP="00695C24">
            <w:pPr>
              <w:pStyle w:val="TableTextTiny"/>
            </w:pPr>
            <w:r w:rsidRPr="00851ED7">
              <w:t>-0.3203</w:t>
            </w:r>
          </w:p>
        </w:tc>
        <w:tc>
          <w:tcPr>
            <w:tcW w:w="934" w:type="dxa"/>
            <w:shd w:val="clear" w:color="C0C0C0" w:fill="auto"/>
          </w:tcPr>
          <w:p w14:paraId="04B2BB07" w14:textId="77777777" w:rsidR="00FA38F4" w:rsidRPr="00851ED7" w:rsidRDefault="00FA38F4" w:rsidP="00695C24">
            <w:pPr>
              <w:pStyle w:val="TableTextTiny"/>
            </w:pPr>
            <w:r w:rsidRPr="00851ED7">
              <w:t>-0.3179</w:t>
            </w:r>
          </w:p>
        </w:tc>
        <w:tc>
          <w:tcPr>
            <w:tcW w:w="934" w:type="dxa"/>
            <w:shd w:val="clear" w:color="C0C0C0" w:fill="auto"/>
          </w:tcPr>
          <w:p w14:paraId="57BDA68D" w14:textId="77777777" w:rsidR="00FA38F4" w:rsidRPr="00851ED7" w:rsidRDefault="00FA38F4" w:rsidP="00695C24">
            <w:pPr>
              <w:pStyle w:val="TableTextTiny"/>
            </w:pPr>
            <w:r w:rsidRPr="00851ED7">
              <w:t>-0.3161</w:t>
            </w:r>
          </w:p>
        </w:tc>
      </w:tr>
      <w:tr w:rsidR="00FA38F4" w:rsidRPr="00851ED7" w14:paraId="1219EFFD" w14:textId="77777777" w:rsidTr="00AB4345">
        <w:tc>
          <w:tcPr>
            <w:tcW w:w="1548" w:type="dxa"/>
            <w:shd w:val="clear" w:color="C0C0C0" w:fill="auto"/>
          </w:tcPr>
          <w:p w14:paraId="449FEB28" w14:textId="77777777" w:rsidR="00FA38F4" w:rsidRPr="00851ED7" w:rsidRDefault="00FA38F4" w:rsidP="00695C24">
            <w:pPr>
              <w:pStyle w:val="TableTextTiny"/>
            </w:pPr>
            <w:r w:rsidRPr="00851ED7">
              <w:t>37</w:t>
            </w:r>
          </w:p>
        </w:tc>
        <w:tc>
          <w:tcPr>
            <w:tcW w:w="1490" w:type="dxa"/>
            <w:shd w:val="clear" w:color="C0C0C0" w:fill="auto"/>
          </w:tcPr>
          <w:p w14:paraId="460D27C9" w14:textId="77777777" w:rsidR="00FA38F4" w:rsidRPr="00851ED7" w:rsidRDefault="00FA38F4" w:rsidP="00695C24">
            <w:pPr>
              <w:pStyle w:val="TableTextTiny"/>
            </w:pPr>
            <w:r w:rsidRPr="00851ED7">
              <w:t>-0.4586</w:t>
            </w:r>
          </w:p>
        </w:tc>
        <w:tc>
          <w:tcPr>
            <w:tcW w:w="934" w:type="dxa"/>
            <w:shd w:val="clear" w:color="C0C0C0" w:fill="auto"/>
          </w:tcPr>
          <w:p w14:paraId="01BC2416" w14:textId="77777777" w:rsidR="00FA38F4" w:rsidRPr="00851ED7" w:rsidRDefault="00FA38F4" w:rsidP="00695C24">
            <w:pPr>
              <w:pStyle w:val="TableTextTiny"/>
            </w:pPr>
            <w:r w:rsidRPr="00851ED7">
              <w:t>-0.3900</w:t>
            </w:r>
          </w:p>
        </w:tc>
        <w:tc>
          <w:tcPr>
            <w:tcW w:w="934" w:type="dxa"/>
            <w:shd w:val="clear" w:color="C0C0C0" w:fill="auto"/>
          </w:tcPr>
          <w:p w14:paraId="29C12035" w14:textId="77777777" w:rsidR="00FA38F4" w:rsidRPr="00851ED7" w:rsidRDefault="00FA38F4" w:rsidP="00695C24">
            <w:pPr>
              <w:pStyle w:val="TableTextTiny"/>
            </w:pPr>
            <w:r w:rsidRPr="00851ED7">
              <w:t>-0.3679</w:t>
            </w:r>
          </w:p>
        </w:tc>
        <w:tc>
          <w:tcPr>
            <w:tcW w:w="934" w:type="dxa"/>
            <w:shd w:val="clear" w:color="C0C0C0" w:fill="auto"/>
          </w:tcPr>
          <w:p w14:paraId="70FD5E48" w14:textId="77777777" w:rsidR="00FA38F4" w:rsidRPr="00851ED7" w:rsidRDefault="00FA38F4" w:rsidP="00695C24">
            <w:pPr>
              <w:pStyle w:val="TableTextTiny"/>
            </w:pPr>
            <w:r w:rsidRPr="00851ED7">
              <w:t>-0.3575</w:t>
            </w:r>
          </w:p>
        </w:tc>
        <w:tc>
          <w:tcPr>
            <w:tcW w:w="934" w:type="dxa"/>
            <w:shd w:val="clear" w:color="C0C0C0" w:fill="auto"/>
          </w:tcPr>
          <w:p w14:paraId="4316D682" w14:textId="77777777" w:rsidR="00FA38F4" w:rsidRPr="00851ED7" w:rsidRDefault="00FA38F4" w:rsidP="00695C24">
            <w:pPr>
              <w:pStyle w:val="TableTextTiny"/>
            </w:pPr>
            <w:r w:rsidRPr="00851ED7">
              <w:t>-0.3515</w:t>
            </w:r>
          </w:p>
        </w:tc>
        <w:tc>
          <w:tcPr>
            <w:tcW w:w="934" w:type="dxa"/>
            <w:shd w:val="clear" w:color="C0C0C0" w:fill="auto"/>
          </w:tcPr>
          <w:p w14:paraId="5E3017DC" w14:textId="77777777" w:rsidR="00FA38F4" w:rsidRPr="00851ED7" w:rsidRDefault="00FA38F4" w:rsidP="00695C24">
            <w:pPr>
              <w:pStyle w:val="TableTextTiny"/>
            </w:pPr>
            <w:r w:rsidRPr="00851ED7">
              <w:t>-0.3477</w:t>
            </w:r>
          </w:p>
        </w:tc>
        <w:tc>
          <w:tcPr>
            <w:tcW w:w="934" w:type="dxa"/>
            <w:shd w:val="clear" w:color="C0C0C0" w:fill="auto"/>
          </w:tcPr>
          <w:p w14:paraId="76103C91" w14:textId="77777777" w:rsidR="00FA38F4" w:rsidRPr="00851ED7" w:rsidRDefault="00FA38F4" w:rsidP="00695C24">
            <w:pPr>
              <w:pStyle w:val="TableTextTiny"/>
            </w:pPr>
            <w:r w:rsidRPr="00851ED7">
              <w:t>-0.3451</w:t>
            </w:r>
          </w:p>
        </w:tc>
        <w:tc>
          <w:tcPr>
            <w:tcW w:w="934" w:type="dxa"/>
            <w:shd w:val="clear" w:color="C0C0C0" w:fill="auto"/>
          </w:tcPr>
          <w:p w14:paraId="67F08B39" w14:textId="77777777" w:rsidR="00FA38F4" w:rsidRPr="00851ED7" w:rsidRDefault="00FA38F4" w:rsidP="00695C24">
            <w:pPr>
              <w:pStyle w:val="TableTextTiny"/>
            </w:pPr>
            <w:r w:rsidRPr="00851ED7">
              <w:t>-0.3432</w:t>
            </w:r>
          </w:p>
        </w:tc>
      </w:tr>
      <w:tr w:rsidR="00FA38F4" w:rsidRPr="00851ED7" w14:paraId="76AB3A46" w14:textId="77777777" w:rsidTr="00AB4345">
        <w:tc>
          <w:tcPr>
            <w:tcW w:w="1548" w:type="dxa"/>
            <w:shd w:val="clear" w:color="C0C0C0" w:fill="auto"/>
          </w:tcPr>
          <w:p w14:paraId="08186E11" w14:textId="77777777" w:rsidR="00FA38F4" w:rsidRPr="00851ED7" w:rsidRDefault="00FA38F4" w:rsidP="00695C24">
            <w:pPr>
              <w:pStyle w:val="TableTextTiny"/>
            </w:pPr>
            <w:r w:rsidRPr="00851ED7">
              <w:t>36</w:t>
            </w:r>
          </w:p>
        </w:tc>
        <w:tc>
          <w:tcPr>
            <w:tcW w:w="1490" w:type="dxa"/>
            <w:shd w:val="clear" w:color="C0C0C0" w:fill="auto"/>
          </w:tcPr>
          <w:p w14:paraId="2C433BA6" w14:textId="77777777" w:rsidR="00FA38F4" w:rsidRPr="00851ED7" w:rsidRDefault="00FA38F4" w:rsidP="00695C24">
            <w:pPr>
              <w:pStyle w:val="TableTextTiny"/>
            </w:pPr>
            <w:r w:rsidRPr="00851ED7">
              <w:t>-0.4916</w:t>
            </w:r>
          </w:p>
        </w:tc>
        <w:tc>
          <w:tcPr>
            <w:tcW w:w="934" w:type="dxa"/>
            <w:shd w:val="clear" w:color="C0C0C0" w:fill="auto"/>
          </w:tcPr>
          <w:p w14:paraId="2A540EFF" w14:textId="77777777" w:rsidR="00FA38F4" w:rsidRPr="00851ED7" w:rsidRDefault="00FA38F4" w:rsidP="00695C24">
            <w:pPr>
              <w:pStyle w:val="TableTextTiny"/>
            </w:pPr>
            <w:r w:rsidRPr="00851ED7">
              <w:t>-0.4200</w:t>
            </w:r>
          </w:p>
        </w:tc>
        <w:tc>
          <w:tcPr>
            <w:tcW w:w="934" w:type="dxa"/>
            <w:shd w:val="clear" w:color="C0C0C0" w:fill="auto"/>
          </w:tcPr>
          <w:p w14:paraId="75D00F3F" w14:textId="77777777" w:rsidR="00FA38F4" w:rsidRPr="00851ED7" w:rsidRDefault="00FA38F4" w:rsidP="00695C24">
            <w:pPr>
              <w:pStyle w:val="TableTextTiny"/>
            </w:pPr>
            <w:r w:rsidRPr="00851ED7">
              <w:t>-0.3967</w:t>
            </w:r>
          </w:p>
        </w:tc>
        <w:tc>
          <w:tcPr>
            <w:tcW w:w="934" w:type="dxa"/>
            <w:shd w:val="clear" w:color="C0C0C0" w:fill="auto"/>
          </w:tcPr>
          <w:p w14:paraId="49E5D015" w14:textId="77777777" w:rsidR="00FA38F4" w:rsidRPr="00851ED7" w:rsidRDefault="00FA38F4" w:rsidP="00695C24">
            <w:pPr>
              <w:pStyle w:val="TableTextTiny"/>
            </w:pPr>
            <w:r w:rsidRPr="00851ED7">
              <w:t>-0.3856</w:t>
            </w:r>
          </w:p>
        </w:tc>
        <w:tc>
          <w:tcPr>
            <w:tcW w:w="934" w:type="dxa"/>
            <w:shd w:val="clear" w:color="C0C0C0" w:fill="auto"/>
          </w:tcPr>
          <w:p w14:paraId="106C9A8F" w14:textId="77777777" w:rsidR="00FA38F4" w:rsidRPr="00851ED7" w:rsidRDefault="00FA38F4" w:rsidP="00695C24">
            <w:pPr>
              <w:pStyle w:val="TableTextTiny"/>
            </w:pPr>
            <w:r w:rsidRPr="00851ED7">
              <w:t>-0.3793</w:t>
            </w:r>
          </w:p>
        </w:tc>
        <w:tc>
          <w:tcPr>
            <w:tcW w:w="934" w:type="dxa"/>
            <w:shd w:val="clear" w:color="C0C0C0" w:fill="auto"/>
          </w:tcPr>
          <w:p w14:paraId="31722D20" w14:textId="77777777" w:rsidR="00FA38F4" w:rsidRPr="00851ED7" w:rsidRDefault="00FA38F4" w:rsidP="00695C24">
            <w:pPr>
              <w:pStyle w:val="TableTextTiny"/>
            </w:pPr>
            <w:r w:rsidRPr="00851ED7">
              <w:t>-0.3753</w:t>
            </w:r>
          </w:p>
        </w:tc>
        <w:tc>
          <w:tcPr>
            <w:tcW w:w="934" w:type="dxa"/>
            <w:shd w:val="clear" w:color="C0C0C0" w:fill="auto"/>
          </w:tcPr>
          <w:p w14:paraId="043A01EA" w14:textId="77777777" w:rsidR="00FA38F4" w:rsidRPr="00851ED7" w:rsidRDefault="00FA38F4" w:rsidP="00695C24">
            <w:pPr>
              <w:pStyle w:val="TableTextTiny"/>
            </w:pPr>
            <w:r w:rsidRPr="00851ED7">
              <w:t>-0.3725</w:t>
            </w:r>
          </w:p>
        </w:tc>
        <w:tc>
          <w:tcPr>
            <w:tcW w:w="934" w:type="dxa"/>
            <w:shd w:val="clear" w:color="C0C0C0" w:fill="auto"/>
          </w:tcPr>
          <w:p w14:paraId="406826F4" w14:textId="77777777" w:rsidR="00FA38F4" w:rsidRPr="00851ED7" w:rsidRDefault="00FA38F4" w:rsidP="00695C24">
            <w:pPr>
              <w:pStyle w:val="TableTextTiny"/>
            </w:pPr>
            <w:r w:rsidRPr="00851ED7">
              <w:t>-0.3705</w:t>
            </w:r>
          </w:p>
        </w:tc>
      </w:tr>
      <w:tr w:rsidR="00FA38F4" w:rsidRPr="00851ED7" w14:paraId="630F39E6" w14:textId="77777777" w:rsidTr="00AB4345">
        <w:tc>
          <w:tcPr>
            <w:tcW w:w="1548" w:type="dxa"/>
            <w:shd w:val="clear" w:color="C0C0C0" w:fill="auto"/>
          </w:tcPr>
          <w:p w14:paraId="21E79541" w14:textId="77777777" w:rsidR="00FA38F4" w:rsidRPr="00851ED7" w:rsidRDefault="00FA38F4" w:rsidP="00695C24">
            <w:pPr>
              <w:pStyle w:val="TableTextTiny"/>
            </w:pPr>
            <w:r w:rsidRPr="00851ED7">
              <w:t>35</w:t>
            </w:r>
          </w:p>
        </w:tc>
        <w:tc>
          <w:tcPr>
            <w:tcW w:w="1490" w:type="dxa"/>
            <w:shd w:val="clear" w:color="C0C0C0" w:fill="auto"/>
          </w:tcPr>
          <w:p w14:paraId="4C55A1F9" w14:textId="77777777" w:rsidR="00FA38F4" w:rsidRPr="00851ED7" w:rsidRDefault="00FA38F4" w:rsidP="00695C24">
            <w:pPr>
              <w:pStyle w:val="TableTextTiny"/>
            </w:pPr>
            <w:r w:rsidRPr="00851ED7">
              <w:t>-0.5242</w:t>
            </w:r>
          </w:p>
        </w:tc>
        <w:tc>
          <w:tcPr>
            <w:tcW w:w="934" w:type="dxa"/>
            <w:shd w:val="clear" w:color="C0C0C0" w:fill="auto"/>
          </w:tcPr>
          <w:p w14:paraId="0C33B29D" w14:textId="77777777" w:rsidR="00FA38F4" w:rsidRPr="00851ED7" w:rsidRDefault="00FA38F4" w:rsidP="00695C24">
            <w:pPr>
              <w:pStyle w:val="TableTextTiny"/>
            </w:pPr>
            <w:r w:rsidRPr="00851ED7">
              <w:t>-0.4500</w:t>
            </w:r>
          </w:p>
        </w:tc>
        <w:tc>
          <w:tcPr>
            <w:tcW w:w="934" w:type="dxa"/>
            <w:shd w:val="clear" w:color="C0C0C0" w:fill="auto"/>
          </w:tcPr>
          <w:p w14:paraId="3657ECC1" w14:textId="77777777" w:rsidR="00FA38F4" w:rsidRPr="00851ED7" w:rsidRDefault="00FA38F4" w:rsidP="00695C24">
            <w:pPr>
              <w:pStyle w:val="TableTextTiny"/>
            </w:pPr>
            <w:r w:rsidRPr="00851ED7">
              <w:t>-0.4255</w:t>
            </w:r>
          </w:p>
        </w:tc>
        <w:tc>
          <w:tcPr>
            <w:tcW w:w="934" w:type="dxa"/>
            <w:shd w:val="clear" w:color="C0C0C0" w:fill="auto"/>
          </w:tcPr>
          <w:p w14:paraId="66227909" w14:textId="77777777" w:rsidR="00FA38F4" w:rsidRPr="00851ED7" w:rsidRDefault="00FA38F4" w:rsidP="00695C24">
            <w:pPr>
              <w:pStyle w:val="TableTextTiny"/>
            </w:pPr>
            <w:r w:rsidRPr="00851ED7">
              <w:t>-0.4139</w:t>
            </w:r>
          </w:p>
        </w:tc>
        <w:tc>
          <w:tcPr>
            <w:tcW w:w="934" w:type="dxa"/>
            <w:shd w:val="clear" w:color="C0C0C0" w:fill="auto"/>
          </w:tcPr>
          <w:p w14:paraId="538A2EB4" w14:textId="77777777" w:rsidR="00FA38F4" w:rsidRPr="00851ED7" w:rsidRDefault="00FA38F4" w:rsidP="00695C24">
            <w:pPr>
              <w:pStyle w:val="TableTextTiny"/>
            </w:pPr>
            <w:r w:rsidRPr="00851ED7">
              <w:t>-0.4073</w:t>
            </w:r>
          </w:p>
        </w:tc>
        <w:tc>
          <w:tcPr>
            <w:tcW w:w="934" w:type="dxa"/>
            <w:shd w:val="clear" w:color="C0C0C0" w:fill="auto"/>
          </w:tcPr>
          <w:p w14:paraId="772E8076" w14:textId="77777777" w:rsidR="00FA38F4" w:rsidRPr="00851ED7" w:rsidRDefault="00FA38F4" w:rsidP="00695C24">
            <w:pPr>
              <w:pStyle w:val="TableTextTiny"/>
            </w:pPr>
            <w:r w:rsidRPr="00851ED7">
              <w:t>-0.4030</w:t>
            </w:r>
          </w:p>
        </w:tc>
        <w:tc>
          <w:tcPr>
            <w:tcW w:w="934" w:type="dxa"/>
            <w:shd w:val="clear" w:color="C0C0C0" w:fill="auto"/>
          </w:tcPr>
          <w:p w14:paraId="4E031D3C" w14:textId="77777777" w:rsidR="00FA38F4" w:rsidRPr="00851ED7" w:rsidRDefault="00FA38F4" w:rsidP="00695C24">
            <w:pPr>
              <w:pStyle w:val="TableTextTiny"/>
            </w:pPr>
            <w:r w:rsidRPr="00851ED7">
              <w:t>-0.4001</w:t>
            </w:r>
          </w:p>
        </w:tc>
        <w:tc>
          <w:tcPr>
            <w:tcW w:w="934" w:type="dxa"/>
            <w:shd w:val="clear" w:color="C0C0C0" w:fill="auto"/>
          </w:tcPr>
          <w:p w14:paraId="68857610" w14:textId="77777777" w:rsidR="00FA38F4" w:rsidRPr="00851ED7" w:rsidRDefault="00FA38F4" w:rsidP="00695C24">
            <w:pPr>
              <w:pStyle w:val="TableTextTiny"/>
            </w:pPr>
            <w:r w:rsidRPr="00851ED7">
              <w:t>-0.3980</w:t>
            </w:r>
          </w:p>
        </w:tc>
      </w:tr>
      <w:tr w:rsidR="00FA38F4" w:rsidRPr="00851ED7" w14:paraId="0DC20CA7" w14:textId="77777777" w:rsidTr="00AB4345">
        <w:tc>
          <w:tcPr>
            <w:tcW w:w="1548" w:type="dxa"/>
            <w:shd w:val="clear" w:color="C0C0C0" w:fill="auto"/>
          </w:tcPr>
          <w:p w14:paraId="5A2D1095" w14:textId="77777777" w:rsidR="00FA38F4" w:rsidRPr="00851ED7" w:rsidRDefault="00FA38F4" w:rsidP="00695C24">
            <w:pPr>
              <w:pStyle w:val="TableTextTiny"/>
            </w:pPr>
            <w:r w:rsidRPr="00851ED7">
              <w:t>34</w:t>
            </w:r>
          </w:p>
        </w:tc>
        <w:tc>
          <w:tcPr>
            <w:tcW w:w="1490" w:type="dxa"/>
            <w:shd w:val="clear" w:color="C0C0C0" w:fill="auto"/>
          </w:tcPr>
          <w:p w14:paraId="0DE210C7" w14:textId="77777777" w:rsidR="00FA38F4" w:rsidRPr="00851ED7" w:rsidRDefault="00FA38F4" w:rsidP="00695C24">
            <w:pPr>
              <w:pStyle w:val="TableTextTiny"/>
            </w:pPr>
            <w:r w:rsidRPr="00851ED7">
              <w:t>-0.5563</w:t>
            </w:r>
          </w:p>
        </w:tc>
        <w:tc>
          <w:tcPr>
            <w:tcW w:w="934" w:type="dxa"/>
            <w:shd w:val="clear" w:color="C0C0C0" w:fill="auto"/>
          </w:tcPr>
          <w:p w14:paraId="34AA644E" w14:textId="77777777" w:rsidR="00FA38F4" w:rsidRPr="00851ED7" w:rsidRDefault="00FA38F4" w:rsidP="00695C24">
            <w:pPr>
              <w:pStyle w:val="TableTextTiny"/>
            </w:pPr>
            <w:r w:rsidRPr="00851ED7">
              <w:t>-0.4800</w:t>
            </w:r>
          </w:p>
        </w:tc>
        <w:tc>
          <w:tcPr>
            <w:tcW w:w="934" w:type="dxa"/>
            <w:shd w:val="clear" w:color="C0C0C0" w:fill="auto"/>
          </w:tcPr>
          <w:p w14:paraId="07D6DF27" w14:textId="77777777" w:rsidR="00FA38F4" w:rsidRPr="00851ED7" w:rsidRDefault="00FA38F4" w:rsidP="00695C24">
            <w:pPr>
              <w:pStyle w:val="TableTextTiny"/>
            </w:pPr>
            <w:r w:rsidRPr="00851ED7">
              <w:t>-0.4545</w:t>
            </w:r>
          </w:p>
        </w:tc>
        <w:tc>
          <w:tcPr>
            <w:tcW w:w="934" w:type="dxa"/>
            <w:shd w:val="clear" w:color="C0C0C0" w:fill="auto"/>
          </w:tcPr>
          <w:p w14:paraId="593B9456" w14:textId="77777777" w:rsidR="00FA38F4" w:rsidRPr="00851ED7" w:rsidRDefault="00FA38F4" w:rsidP="00695C24">
            <w:pPr>
              <w:pStyle w:val="TableTextTiny"/>
            </w:pPr>
            <w:r w:rsidRPr="00851ED7">
              <w:t>-0.4424</w:t>
            </w:r>
          </w:p>
        </w:tc>
        <w:tc>
          <w:tcPr>
            <w:tcW w:w="934" w:type="dxa"/>
            <w:shd w:val="clear" w:color="C0C0C0" w:fill="auto"/>
          </w:tcPr>
          <w:p w14:paraId="5DB697C8" w14:textId="77777777" w:rsidR="00FA38F4" w:rsidRPr="00851ED7" w:rsidRDefault="00FA38F4" w:rsidP="00695C24">
            <w:pPr>
              <w:pStyle w:val="TableTextTiny"/>
            </w:pPr>
            <w:r w:rsidRPr="00851ED7">
              <w:t>-0.4355</w:t>
            </w:r>
          </w:p>
        </w:tc>
        <w:tc>
          <w:tcPr>
            <w:tcW w:w="934" w:type="dxa"/>
            <w:shd w:val="clear" w:color="C0C0C0" w:fill="auto"/>
          </w:tcPr>
          <w:p w14:paraId="40E9CD1E" w14:textId="77777777" w:rsidR="00FA38F4" w:rsidRPr="00851ED7" w:rsidRDefault="00FA38F4" w:rsidP="00695C24">
            <w:pPr>
              <w:pStyle w:val="TableTextTiny"/>
            </w:pPr>
            <w:r w:rsidRPr="00851ED7">
              <w:t>-0.4310</w:t>
            </w:r>
          </w:p>
        </w:tc>
        <w:tc>
          <w:tcPr>
            <w:tcW w:w="934" w:type="dxa"/>
            <w:shd w:val="clear" w:color="C0C0C0" w:fill="auto"/>
          </w:tcPr>
          <w:p w14:paraId="646EBC3B" w14:textId="77777777" w:rsidR="00FA38F4" w:rsidRPr="00851ED7" w:rsidRDefault="00FA38F4" w:rsidP="00695C24">
            <w:pPr>
              <w:pStyle w:val="TableTextTiny"/>
            </w:pPr>
            <w:r w:rsidRPr="00851ED7">
              <w:t>-0.4280</w:t>
            </w:r>
          </w:p>
        </w:tc>
        <w:tc>
          <w:tcPr>
            <w:tcW w:w="934" w:type="dxa"/>
            <w:shd w:val="clear" w:color="C0C0C0" w:fill="auto"/>
          </w:tcPr>
          <w:p w14:paraId="07381674" w14:textId="77777777" w:rsidR="00FA38F4" w:rsidRPr="00851ED7" w:rsidRDefault="00FA38F4" w:rsidP="00695C24">
            <w:pPr>
              <w:pStyle w:val="TableTextTiny"/>
            </w:pPr>
            <w:r w:rsidRPr="00851ED7">
              <w:t>-0.4257</w:t>
            </w:r>
          </w:p>
        </w:tc>
      </w:tr>
      <w:tr w:rsidR="00FA38F4" w:rsidRPr="00851ED7" w14:paraId="1404FB26" w14:textId="77777777" w:rsidTr="00AB4345">
        <w:tc>
          <w:tcPr>
            <w:tcW w:w="1548" w:type="dxa"/>
            <w:shd w:val="clear" w:color="C0C0C0" w:fill="auto"/>
          </w:tcPr>
          <w:p w14:paraId="686C1218" w14:textId="77777777" w:rsidR="00FA38F4" w:rsidRPr="00851ED7" w:rsidRDefault="00FA38F4" w:rsidP="00695C24">
            <w:pPr>
              <w:pStyle w:val="TableTextTiny"/>
            </w:pPr>
            <w:r w:rsidRPr="00851ED7">
              <w:t>33</w:t>
            </w:r>
          </w:p>
        </w:tc>
        <w:tc>
          <w:tcPr>
            <w:tcW w:w="1490" w:type="dxa"/>
            <w:shd w:val="clear" w:color="C0C0C0" w:fill="auto"/>
          </w:tcPr>
          <w:p w14:paraId="14FF221A" w14:textId="77777777" w:rsidR="00FA38F4" w:rsidRPr="00851ED7" w:rsidRDefault="00FA38F4" w:rsidP="00695C24">
            <w:pPr>
              <w:pStyle w:val="TableTextTiny"/>
            </w:pPr>
            <w:r w:rsidRPr="00851ED7">
              <w:t>-0.5878</w:t>
            </w:r>
          </w:p>
        </w:tc>
        <w:tc>
          <w:tcPr>
            <w:tcW w:w="934" w:type="dxa"/>
            <w:shd w:val="clear" w:color="C0C0C0" w:fill="auto"/>
          </w:tcPr>
          <w:p w14:paraId="1ACBEAD5" w14:textId="77777777" w:rsidR="00FA38F4" w:rsidRPr="00851ED7" w:rsidRDefault="00FA38F4" w:rsidP="00695C24">
            <w:pPr>
              <w:pStyle w:val="TableTextTiny"/>
            </w:pPr>
            <w:r w:rsidRPr="00851ED7">
              <w:t>-0.5100</w:t>
            </w:r>
          </w:p>
        </w:tc>
        <w:tc>
          <w:tcPr>
            <w:tcW w:w="934" w:type="dxa"/>
            <w:shd w:val="clear" w:color="C0C0C0" w:fill="auto"/>
          </w:tcPr>
          <w:p w14:paraId="1BFCA760" w14:textId="77777777" w:rsidR="00FA38F4" w:rsidRPr="00851ED7" w:rsidRDefault="00FA38F4" w:rsidP="00695C24">
            <w:pPr>
              <w:pStyle w:val="TableTextTiny"/>
            </w:pPr>
            <w:r w:rsidRPr="00851ED7">
              <w:t>-0.4836</w:t>
            </w:r>
          </w:p>
        </w:tc>
        <w:tc>
          <w:tcPr>
            <w:tcW w:w="934" w:type="dxa"/>
            <w:shd w:val="clear" w:color="C0C0C0" w:fill="auto"/>
          </w:tcPr>
          <w:p w14:paraId="46ADD7FB" w14:textId="77777777" w:rsidR="00FA38F4" w:rsidRPr="00851ED7" w:rsidRDefault="00FA38F4" w:rsidP="00695C24">
            <w:pPr>
              <w:pStyle w:val="TableTextTiny"/>
            </w:pPr>
            <w:r w:rsidRPr="00851ED7">
              <w:t>-0.4710</w:t>
            </w:r>
          </w:p>
        </w:tc>
        <w:tc>
          <w:tcPr>
            <w:tcW w:w="934" w:type="dxa"/>
            <w:shd w:val="clear" w:color="C0C0C0" w:fill="auto"/>
          </w:tcPr>
          <w:p w14:paraId="16438450" w14:textId="77777777" w:rsidR="00FA38F4" w:rsidRPr="00851ED7" w:rsidRDefault="00FA38F4" w:rsidP="00695C24">
            <w:pPr>
              <w:pStyle w:val="TableTextTiny"/>
            </w:pPr>
            <w:r w:rsidRPr="00851ED7">
              <w:t>-0.4638</w:t>
            </w:r>
          </w:p>
        </w:tc>
        <w:tc>
          <w:tcPr>
            <w:tcW w:w="934" w:type="dxa"/>
            <w:shd w:val="clear" w:color="C0C0C0" w:fill="auto"/>
          </w:tcPr>
          <w:p w14:paraId="3737B985" w14:textId="77777777" w:rsidR="00FA38F4" w:rsidRPr="00851ED7" w:rsidRDefault="00FA38F4" w:rsidP="00695C24">
            <w:pPr>
              <w:pStyle w:val="TableTextTiny"/>
            </w:pPr>
            <w:r w:rsidRPr="00851ED7">
              <w:t>-0.4592</w:t>
            </w:r>
          </w:p>
        </w:tc>
        <w:tc>
          <w:tcPr>
            <w:tcW w:w="934" w:type="dxa"/>
            <w:shd w:val="clear" w:color="C0C0C0" w:fill="auto"/>
          </w:tcPr>
          <w:p w14:paraId="6FD4EF97" w14:textId="77777777" w:rsidR="00FA38F4" w:rsidRPr="00851ED7" w:rsidRDefault="00FA38F4" w:rsidP="00695C24">
            <w:pPr>
              <w:pStyle w:val="TableTextTiny"/>
            </w:pPr>
            <w:r w:rsidRPr="00851ED7">
              <w:t>-0.4560</w:t>
            </w:r>
          </w:p>
        </w:tc>
        <w:tc>
          <w:tcPr>
            <w:tcW w:w="934" w:type="dxa"/>
            <w:shd w:val="clear" w:color="C0C0C0" w:fill="auto"/>
          </w:tcPr>
          <w:p w14:paraId="56F8709C" w14:textId="77777777" w:rsidR="00FA38F4" w:rsidRPr="00851ED7" w:rsidRDefault="00FA38F4" w:rsidP="00695C24">
            <w:pPr>
              <w:pStyle w:val="TableTextTiny"/>
            </w:pPr>
            <w:r w:rsidRPr="00851ED7">
              <w:t>-0.4537</w:t>
            </w:r>
          </w:p>
        </w:tc>
      </w:tr>
      <w:tr w:rsidR="00FA38F4" w:rsidRPr="00851ED7" w14:paraId="21DD5323" w14:textId="77777777" w:rsidTr="00AB4345">
        <w:tc>
          <w:tcPr>
            <w:tcW w:w="1548" w:type="dxa"/>
            <w:shd w:val="clear" w:color="C0C0C0" w:fill="auto"/>
          </w:tcPr>
          <w:p w14:paraId="1E23988E" w14:textId="77777777" w:rsidR="00FA38F4" w:rsidRPr="00851ED7" w:rsidRDefault="00FA38F4" w:rsidP="00695C24">
            <w:pPr>
              <w:pStyle w:val="TableTextTiny"/>
            </w:pPr>
            <w:r w:rsidRPr="00851ED7">
              <w:t>32</w:t>
            </w:r>
          </w:p>
        </w:tc>
        <w:tc>
          <w:tcPr>
            <w:tcW w:w="1490" w:type="dxa"/>
            <w:shd w:val="clear" w:color="C0C0C0" w:fill="auto"/>
          </w:tcPr>
          <w:p w14:paraId="56A03875" w14:textId="77777777" w:rsidR="00FA38F4" w:rsidRPr="00851ED7" w:rsidRDefault="00FA38F4" w:rsidP="00695C24">
            <w:pPr>
              <w:pStyle w:val="TableTextTiny"/>
            </w:pPr>
            <w:r w:rsidRPr="00851ED7">
              <w:t>-0.6187</w:t>
            </w:r>
          </w:p>
        </w:tc>
        <w:tc>
          <w:tcPr>
            <w:tcW w:w="934" w:type="dxa"/>
            <w:shd w:val="clear" w:color="C0C0C0" w:fill="auto"/>
          </w:tcPr>
          <w:p w14:paraId="5BA2B52C" w14:textId="77777777" w:rsidR="00FA38F4" w:rsidRPr="00851ED7" w:rsidRDefault="00FA38F4" w:rsidP="00695C24">
            <w:pPr>
              <w:pStyle w:val="TableTextTiny"/>
            </w:pPr>
            <w:r w:rsidRPr="00851ED7">
              <w:t>-0.5400</w:t>
            </w:r>
          </w:p>
        </w:tc>
        <w:tc>
          <w:tcPr>
            <w:tcW w:w="934" w:type="dxa"/>
            <w:shd w:val="clear" w:color="C0C0C0" w:fill="auto"/>
          </w:tcPr>
          <w:p w14:paraId="0C0D3C91" w14:textId="77777777" w:rsidR="00FA38F4" w:rsidRPr="00851ED7" w:rsidRDefault="00FA38F4" w:rsidP="00695C24">
            <w:pPr>
              <w:pStyle w:val="TableTextTiny"/>
            </w:pPr>
            <w:r w:rsidRPr="00851ED7">
              <w:t>-0.5129</w:t>
            </w:r>
          </w:p>
        </w:tc>
        <w:tc>
          <w:tcPr>
            <w:tcW w:w="934" w:type="dxa"/>
            <w:shd w:val="clear" w:color="C0C0C0" w:fill="auto"/>
          </w:tcPr>
          <w:p w14:paraId="72D94982" w14:textId="77777777" w:rsidR="00FA38F4" w:rsidRPr="00851ED7" w:rsidRDefault="00FA38F4" w:rsidP="00695C24">
            <w:pPr>
              <w:pStyle w:val="TableTextTiny"/>
            </w:pPr>
            <w:r w:rsidRPr="00851ED7">
              <w:t>-0.4999</w:t>
            </w:r>
          </w:p>
        </w:tc>
        <w:tc>
          <w:tcPr>
            <w:tcW w:w="934" w:type="dxa"/>
            <w:shd w:val="clear" w:color="C0C0C0" w:fill="auto"/>
          </w:tcPr>
          <w:p w14:paraId="14E60155" w14:textId="77777777" w:rsidR="00FA38F4" w:rsidRPr="00851ED7" w:rsidRDefault="00FA38F4" w:rsidP="00695C24">
            <w:pPr>
              <w:pStyle w:val="TableTextTiny"/>
            </w:pPr>
            <w:r w:rsidRPr="00851ED7">
              <w:t>-0.4924</w:t>
            </w:r>
          </w:p>
        </w:tc>
        <w:tc>
          <w:tcPr>
            <w:tcW w:w="934" w:type="dxa"/>
            <w:shd w:val="clear" w:color="C0C0C0" w:fill="auto"/>
          </w:tcPr>
          <w:p w14:paraId="56CDCC28" w14:textId="77777777" w:rsidR="00FA38F4" w:rsidRPr="00851ED7" w:rsidRDefault="00FA38F4" w:rsidP="00695C24">
            <w:pPr>
              <w:pStyle w:val="TableTextTiny"/>
            </w:pPr>
            <w:r w:rsidRPr="00851ED7">
              <w:t>-0.4877</w:t>
            </w:r>
          </w:p>
        </w:tc>
        <w:tc>
          <w:tcPr>
            <w:tcW w:w="934" w:type="dxa"/>
            <w:shd w:val="clear" w:color="C0C0C0" w:fill="auto"/>
          </w:tcPr>
          <w:p w14:paraId="301DEFCD" w14:textId="77777777" w:rsidR="00FA38F4" w:rsidRPr="00851ED7" w:rsidRDefault="00FA38F4" w:rsidP="00695C24">
            <w:pPr>
              <w:pStyle w:val="TableTextTiny"/>
            </w:pPr>
            <w:r w:rsidRPr="00851ED7">
              <w:t>-0.4844</w:t>
            </w:r>
          </w:p>
        </w:tc>
        <w:tc>
          <w:tcPr>
            <w:tcW w:w="934" w:type="dxa"/>
            <w:shd w:val="clear" w:color="C0C0C0" w:fill="auto"/>
          </w:tcPr>
          <w:p w14:paraId="07855A14" w14:textId="77777777" w:rsidR="00FA38F4" w:rsidRPr="00851ED7" w:rsidRDefault="00FA38F4" w:rsidP="00695C24">
            <w:pPr>
              <w:pStyle w:val="TableTextTiny"/>
            </w:pPr>
            <w:r w:rsidRPr="00851ED7">
              <w:t>-0.4820</w:t>
            </w:r>
          </w:p>
        </w:tc>
      </w:tr>
      <w:tr w:rsidR="00FA38F4" w:rsidRPr="00851ED7" w14:paraId="0DBF4254" w14:textId="77777777" w:rsidTr="00AB4345">
        <w:tc>
          <w:tcPr>
            <w:tcW w:w="1548" w:type="dxa"/>
            <w:shd w:val="clear" w:color="C0C0C0" w:fill="auto"/>
          </w:tcPr>
          <w:p w14:paraId="42CB1D16" w14:textId="77777777" w:rsidR="00FA38F4" w:rsidRPr="00851ED7" w:rsidRDefault="00FA38F4" w:rsidP="00695C24">
            <w:pPr>
              <w:pStyle w:val="TableTextTiny"/>
            </w:pPr>
            <w:r w:rsidRPr="00851ED7">
              <w:t>31</w:t>
            </w:r>
          </w:p>
        </w:tc>
        <w:tc>
          <w:tcPr>
            <w:tcW w:w="1490" w:type="dxa"/>
            <w:shd w:val="clear" w:color="C0C0C0" w:fill="auto"/>
          </w:tcPr>
          <w:p w14:paraId="0527B7C0" w14:textId="77777777" w:rsidR="00FA38F4" w:rsidRPr="00851ED7" w:rsidRDefault="00FA38F4" w:rsidP="00695C24">
            <w:pPr>
              <w:pStyle w:val="TableTextTiny"/>
            </w:pPr>
            <w:r w:rsidRPr="00851ED7">
              <w:t>-0.6490</w:t>
            </w:r>
          </w:p>
        </w:tc>
        <w:tc>
          <w:tcPr>
            <w:tcW w:w="934" w:type="dxa"/>
            <w:shd w:val="clear" w:color="C0C0C0" w:fill="auto"/>
          </w:tcPr>
          <w:p w14:paraId="5FC103A9" w14:textId="77777777" w:rsidR="00FA38F4" w:rsidRPr="00851ED7" w:rsidRDefault="00FA38F4" w:rsidP="00695C24">
            <w:pPr>
              <w:pStyle w:val="TableTextTiny"/>
            </w:pPr>
            <w:r w:rsidRPr="00851ED7">
              <w:t>-0.5700</w:t>
            </w:r>
          </w:p>
        </w:tc>
        <w:tc>
          <w:tcPr>
            <w:tcW w:w="934" w:type="dxa"/>
            <w:shd w:val="clear" w:color="C0C0C0" w:fill="auto"/>
          </w:tcPr>
          <w:p w14:paraId="0AB64C1B" w14:textId="77777777" w:rsidR="00FA38F4" w:rsidRPr="00851ED7" w:rsidRDefault="00FA38F4" w:rsidP="00695C24">
            <w:pPr>
              <w:pStyle w:val="TableTextTiny"/>
            </w:pPr>
            <w:r w:rsidRPr="00851ED7">
              <w:t>-0.5423</w:t>
            </w:r>
          </w:p>
        </w:tc>
        <w:tc>
          <w:tcPr>
            <w:tcW w:w="934" w:type="dxa"/>
            <w:shd w:val="clear" w:color="C0C0C0" w:fill="auto"/>
          </w:tcPr>
          <w:p w14:paraId="0E9255E5" w14:textId="77777777" w:rsidR="00FA38F4" w:rsidRPr="00851ED7" w:rsidRDefault="00FA38F4" w:rsidP="00695C24">
            <w:pPr>
              <w:pStyle w:val="TableTextTiny"/>
            </w:pPr>
            <w:r w:rsidRPr="00851ED7">
              <w:t>-0.5290</w:t>
            </w:r>
          </w:p>
        </w:tc>
        <w:tc>
          <w:tcPr>
            <w:tcW w:w="934" w:type="dxa"/>
            <w:shd w:val="clear" w:color="C0C0C0" w:fill="auto"/>
          </w:tcPr>
          <w:p w14:paraId="1EF5DA81" w14:textId="77777777" w:rsidR="00FA38F4" w:rsidRPr="00851ED7" w:rsidRDefault="00FA38F4" w:rsidP="00695C24">
            <w:pPr>
              <w:pStyle w:val="TableTextTiny"/>
            </w:pPr>
            <w:r w:rsidRPr="00851ED7">
              <w:t>-0.5213</w:t>
            </w:r>
          </w:p>
        </w:tc>
        <w:tc>
          <w:tcPr>
            <w:tcW w:w="934" w:type="dxa"/>
            <w:shd w:val="clear" w:color="C0C0C0" w:fill="auto"/>
          </w:tcPr>
          <w:p w14:paraId="58CC5610" w14:textId="77777777" w:rsidR="00FA38F4" w:rsidRPr="00851ED7" w:rsidRDefault="00FA38F4" w:rsidP="00695C24">
            <w:pPr>
              <w:pStyle w:val="TableTextTiny"/>
            </w:pPr>
            <w:r w:rsidRPr="00851ED7">
              <w:t>-0.5164</w:t>
            </w:r>
          </w:p>
        </w:tc>
        <w:tc>
          <w:tcPr>
            <w:tcW w:w="934" w:type="dxa"/>
            <w:shd w:val="clear" w:color="C0C0C0" w:fill="auto"/>
          </w:tcPr>
          <w:p w14:paraId="320E7D6E" w14:textId="77777777" w:rsidR="00FA38F4" w:rsidRPr="00851ED7" w:rsidRDefault="00FA38F4" w:rsidP="00695C24">
            <w:pPr>
              <w:pStyle w:val="TableTextTiny"/>
            </w:pPr>
            <w:r w:rsidRPr="00851ED7">
              <w:t>-0.5130</w:t>
            </w:r>
          </w:p>
        </w:tc>
        <w:tc>
          <w:tcPr>
            <w:tcW w:w="934" w:type="dxa"/>
            <w:shd w:val="clear" w:color="C0C0C0" w:fill="auto"/>
          </w:tcPr>
          <w:p w14:paraId="70EEA1BA" w14:textId="77777777" w:rsidR="00FA38F4" w:rsidRPr="00851ED7" w:rsidRDefault="00FA38F4" w:rsidP="00695C24">
            <w:pPr>
              <w:pStyle w:val="TableTextTiny"/>
            </w:pPr>
            <w:r w:rsidRPr="00851ED7">
              <w:t>-0.5105</w:t>
            </w:r>
          </w:p>
        </w:tc>
      </w:tr>
      <w:tr w:rsidR="00FA38F4" w:rsidRPr="00851ED7" w14:paraId="0FDE41D6" w14:textId="77777777" w:rsidTr="00AB4345">
        <w:tc>
          <w:tcPr>
            <w:tcW w:w="1548" w:type="dxa"/>
            <w:shd w:val="clear" w:color="C0C0C0" w:fill="auto"/>
          </w:tcPr>
          <w:p w14:paraId="7D603766" w14:textId="77777777" w:rsidR="00FA38F4" w:rsidRPr="00851ED7" w:rsidRDefault="00FA38F4" w:rsidP="00695C24">
            <w:pPr>
              <w:pStyle w:val="TableTextTiny"/>
            </w:pPr>
            <w:r w:rsidRPr="00851ED7">
              <w:t>30</w:t>
            </w:r>
          </w:p>
        </w:tc>
        <w:tc>
          <w:tcPr>
            <w:tcW w:w="1490" w:type="dxa"/>
            <w:shd w:val="clear" w:color="C0C0C0" w:fill="auto"/>
          </w:tcPr>
          <w:p w14:paraId="6F3A4EAB" w14:textId="77777777" w:rsidR="00FA38F4" w:rsidRPr="00851ED7" w:rsidRDefault="00FA38F4" w:rsidP="00695C24">
            <w:pPr>
              <w:pStyle w:val="TableTextTiny"/>
            </w:pPr>
            <w:r w:rsidRPr="00851ED7">
              <w:t>-0.6787</w:t>
            </w:r>
          </w:p>
        </w:tc>
        <w:tc>
          <w:tcPr>
            <w:tcW w:w="934" w:type="dxa"/>
            <w:shd w:val="clear" w:color="C0C0C0" w:fill="auto"/>
          </w:tcPr>
          <w:p w14:paraId="2AE8F7D3" w14:textId="77777777" w:rsidR="00FA38F4" w:rsidRPr="00851ED7" w:rsidRDefault="00FA38F4" w:rsidP="00695C24">
            <w:pPr>
              <w:pStyle w:val="TableTextTiny"/>
            </w:pPr>
            <w:r w:rsidRPr="00851ED7">
              <w:t>-0.6000</w:t>
            </w:r>
          </w:p>
        </w:tc>
        <w:tc>
          <w:tcPr>
            <w:tcW w:w="934" w:type="dxa"/>
            <w:shd w:val="clear" w:color="C0C0C0" w:fill="auto"/>
          </w:tcPr>
          <w:p w14:paraId="46781D50" w14:textId="77777777" w:rsidR="00FA38F4" w:rsidRPr="00851ED7" w:rsidRDefault="00FA38F4" w:rsidP="00695C24">
            <w:pPr>
              <w:pStyle w:val="TableTextTiny"/>
            </w:pPr>
            <w:r w:rsidRPr="00851ED7">
              <w:t>-0.5719</w:t>
            </w:r>
          </w:p>
        </w:tc>
        <w:tc>
          <w:tcPr>
            <w:tcW w:w="934" w:type="dxa"/>
            <w:shd w:val="clear" w:color="C0C0C0" w:fill="auto"/>
          </w:tcPr>
          <w:p w14:paraId="090960BB" w14:textId="77777777" w:rsidR="00FA38F4" w:rsidRPr="00851ED7" w:rsidRDefault="00FA38F4" w:rsidP="00695C24">
            <w:pPr>
              <w:pStyle w:val="TableTextTiny"/>
            </w:pPr>
            <w:r w:rsidRPr="00851ED7">
              <w:t>-0.5582</w:t>
            </w:r>
          </w:p>
        </w:tc>
        <w:tc>
          <w:tcPr>
            <w:tcW w:w="934" w:type="dxa"/>
            <w:shd w:val="clear" w:color="C0C0C0" w:fill="auto"/>
          </w:tcPr>
          <w:p w14:paraId="47D0912B" w14:textId="77777777" w:rsidR="00FA38F4" w:rsidRPr="00851ED7" w:rsidRDefault="00FA38F4" w:rsidP="00695C24">
            <w:pPr>
              <w:pStyle w:val="TableTextTiny"/>
            </w:pPr>
            <w:r w:rsidRPr="00851ED7">
              <w:t>-0.5504</w:t>
            </w:r>
          </w:p>
        </w:tc>
        <w:tc>
          <w:tcPr>
            <w:tcW w:w="934" w:type="dxa"/>
            <w:shd w:val="clear" w:color="C0C0C0" w:fill="auto"/>
          </w:tcPr>
          <w:p w14:paraId="275DF10B" w14:textId="77777777" w:rsidR="00FA38F4" w:rsidRPr="00851ED7" w:rsidRDefault="00FA38F4" w:rsidP="00695C24">
            <w:pPr>
              <w:pStyle w:val="TableTextTiny"/>
            </w:pPr>
            <w:r w:rsidRPr="00851ED7">
              <w:t>-0.5454</w:t>
            </w:r>
          </w:p>
        </w:tc>
        <w:tc>
          <w:tcPr>
            <w:tcW w:w="934" w:type="dxa"/>
            <w:shd w:val="clear" w:color="C0C0C0" w:fill="auto"/>
          </w:tcPr>
          <w:p w14:paraId="59F50557" w14:textId="77777777" w:rsidR="00FA38F4" w:rsidRPr="00851ED7" w:rsidRDefault="00FA38F4" w:rsidP="00695C24">
            <w:pPr>
              <w:pStyle w:val="TableTextTiny"/>
            </w:pPr>
            <w:r w:rsidRPr="00851ED7">
              <w:t>-0.5419</w:t>
            </w:r>
          </w:p>
        </w:tc>
        <w:tc>
          <w:tcPr>
            <w:tcW w:w="934" w:type="dxa"/>
            <w:shd w:val="clear" w:color="C0C0C0" w:fill="auto"/>
          </w:tcPr>
          <w:p w14:paraId="27DACC59" w14:textId="77777777" w:rsidR="00FA38F4" w:rsidRPr="00851ED7" w:rsidRDefault="00FA38F4" w:rsidP="00695C24">
            <w:pPr>
              <w:pStyle w:val="TableTextTiny"/>
            </w:pPr>
            <w:r w:rsidRPr="00851ED7">
              <w:t>-0.5394</w:t>
            </w:r>
          </w:p>
        </w:tc>
      </w:tr>
      <w:tr w:rsidR="00FA38F4" w:rsidRPr="00851ED7" w14:paraId="6D9331E7" w14:textId="77777777" w:rsidTr="00AB4345">
        <w:tc>
          <w:tcPr>
            <w:tcW w:w="1548" w:type="dxa"/>
            <w:shd w:val="clear" w:color="C0C0C0" w:fill="auto"/>
          </w:tcPr>
          <w:p w14:paraId="5C905780" w14:textId="77777777" w:rsidR="00FA38F4" w:rsidRPr="00851ED7" w:rsidRDefault="00FA38F4" w:rsidP="00695C24">
            <w:pPr>
              <w:pStyle w:val="TableTextTiny"/>
            </w:pPr>
            <w:r w:rsidRPr="00851ED7">
              <w:t>29</w:t>
            </w:r>
          </w:p>
        </w:tc>
        <w:tc>
          <w:tcPr>
            <w:tcW w:w="1490" w:type="dxa"/>
            <w:shd w:val="clear" w:color="C0C0C0" w:fill="auto"/>
          </w:tcPr>
          <w:p w14:paraId="2879C283" w14:textId="77777777" w:rsidR="00FA38F4" w:rsidRPr="00851ED7" w:rsidRDefault="00FA38F4" w:rsidP="00695C24">
            <w:pPr>
              <w:pStyle w:val="TableTextTiny"/>
            </w:pPr>
            <w:r w:rsidRPr="00851ED7">
              <w:t>-0.7077</w:t>
            </w:r>
          </w:p>
        </w:tc>
        <w:tc>
          <w:tcPr>
            <w:tcW w:w="934" w:type="dxa"/>
            <w:shd w:val="clear" w:color="C0C0C0" w:fill="auto"/>
          </w:tcPr>
          <w:p w14:paraId="6227DC7A" w14:textId="77777777" w:rsidR="00FA38F4" w:rsidRPr="00851ED7" w:rsidRDefault="00FA38F4" w:rsidP="00695C24">
            <w:pPr>
              <w:pStyle w:val="TableTextTiny"/>
            </w:pPr>
            <w:r w:rsidRPr="00851ED7">
              <w:t>-0.6300</w:t>
            </w:r>
          </w:p>
        </w:tc>
        <w:tc>
          <w:tcPr>
            <w:tcW w:w="934" w:type="dxa"/>
            <w:shd w:val="clear" w:color="C0C0C0" w:fill="auto"/>
          </w:tcPr>
          <w:p w14:paraId="2E4219B3" w14:textId="77777777" w:rsidR="00FA38F4" w:rsidRPr="00851ED7" w:rsidRDefault="00FA38F4" w:rsidP="00695C24">
            <w:pPr>
              <w:pStyle w:val="TableTextTiny"/>
            </w:pPr>
            <w:r w:rsidRPr="00851ED7">
              <w:t>-0.6016</w:t>
            </w:r>
          </w:p>
        </w:tc>
        <w:tc>
          <w:tcPr>
            <w:tcW w:w="934" w:type="dxa"/>
            <w:shd w:val="clear" w:color="C0C0C0" w:fill="auto"/>
          </w:tcPr>
          <w:p w14:paraId="38E0B8A7" w14:textId="77777777" w:rsidR="00FA38F4" w:rsidRPr="00851ED7" w:rsidRDefault="00FA38F4" w:rsidP="00695C24">
            <w:pPr>
              <w:pStyle w:val="TableTextTiny"/>
            </w:pPr>
            <w:r w:rsidRPr="00851ED7">
              <w:t>-0.5878</w:t>
            </w:r>
          </w:p>
        </w:tc>
        <w:tc>
          <w:tcPr>
            <w:tcW w:w="934" w:type="dxa"/>
            <w:shd w:val="clear" w:color="C0C0C0" w:fill="auto"/>
          </w:tcPr>
          <w:p w14:paraId="2018A33B" w14:textId="77777777" w:rsidR="00FA38F4" w:rsidRPr="00851ED7" w:rsidRDefault="00FA38F4" w:rsidP="00695C24">
            <w:pPr>
              <w:pStyle w:val="TableTextTiny"/>
            </w:pPr>
            <w:r w:rsidRPr="00851ED7">
              <w:t>-0.5798</w:t>
            </w:r>
          </w:p>
        </w:tc>
        <w:tc>
          <w:tcPr>
            <w:tcW w:w="934" w:type="dxa"/>
            <w:shd w:val="clear" w:color="C0C0C0" w:fill="auto"/>
          </w:tcPr>
          <w:p w14:paraId="6C3AC9A0" w14:textId="77777777" w:rsidR="00FA38F4" w:rsidRPr="00851ED7" w:rsidRDefault="00FA38F4" w:rsidP="00695C24">
            <w:pPr>
              <w:pStyle w:val="TableTextTiny"/>
            </w:pPr>
            <w:r w:rsidRPr="00851ED7">
              <w:t>-0.5747</w:t>
            </w:r>
          </w:p>
        </w:tc>
        <w:tc>
          <w:tcPr>
            <w:tcW w:w="934" w:type="dxa"/>
            <w:shd w:val="clear" w:color="C0C0C0" w:fill="auto"/>
          </w:tcPr>
          <w:p w14:paraId="2655EBFF" w14:textId="77777777" w:rsidR="00FA38F4" w:rsidRPr="00851ED7" w:rsidRDefault="00FA38F4" w:rsidP="00695C24">
            <w:pPr>
              <w:pStyle w:val="TableTextTiny"/>
            </w:pPr>
            <w:r w:rsidRPr="00851ED7">
              <w:t>-0.5712</w:t>
            </w:r>
          </w:p>
        </w:tc>
        <w:tc>
          <w:tcPr>
            <w:tcW w:w="934" w:type="dxa"/>
            <w:shd w:val="clear" w:color="C0C0C0" w:fill="auto"/>
          </w:tcPr>
          <w:p w14:paraId="494B6CA1" w14:textId="77777777" w:rsidR="00FA38F4" w:rsidRPr="00851ED7" w:rsidRDefault="00FA38F4" w:rsidP="00695C24">
            <w:pPr>
              <w:pStyle w:val="TableTextTiny"/>
            </w:pPr>
            <w:r w:rsidRPr="00851ED7">
              <w:t>-0.5686</w:t>
            </w:r>
          </w:p>
        </w:tc>
      </w:tr>
      <w:tr w:rsidR="00FA38F4" w:rsidRPr="00851ED7" w14:paraId="3063F4B5" w14:textId="77777777" w:rsidTr="00AB4345">
        <w:tc>
          <w:tcPr>
            <w:tcW w:w="1548" w:type="dxa"/>
            <w:shd w:val="clear" w:color="C0C0C0" w:fill="auto"/>
          </w:tcPr>
          <w:p w14:paraId="42EE6DD1" w14:textId="77777777" w:rsidR="00FA38F4" w:rsidRPr="00851ED7" w:rsidRDefault="00FA38F4" w:rsidP="00695C24">
            <w:pPr>
              <w:pStyle w:val="TableTextTiny"/>
            </w:pPr>
            <w:r w:rsidRPr="00851ED7">
              <w:t>28</w:t>
            </w:r>
          </w:p>
        </w:tc>
        <w:tc>
          <w:tcPr>
            <w:tcW w:w="1490" w:type="dxa"/>
            <w:shd w:val="clear" w:color="C0C0C0" w:fill="auto"/>
          </w:tcPr>
          <w:p w14:paraId="4FF7D15A" w14:textId="77777777" w:rsidR="00FA38F4" w:rsidRPr="00851ED7" w:rsidRDefault="00FA38F4" w:rsidP="00695C24">
            <w:pPr>
              <w:pStyle w:val="TableTextTiny"/>
            </w:pPr>
            <w:r w:rsidRPr="00851ED7">
              <w:t>-0.7360</w:t>
            </w:r>
          </w:p>
        </w:tc>
        <w:tc>
          <w:tcPr>
            <w:tcW w:w="934" w:type="dxa"/>
            <w:shd w:val="clear" w:color="C0C0C0" w:fill="auto"/>
          </w:tcPr>
          <w:p w14:paraId="71274F25" w14:textId="77777777" w:rsidR="00FA38F4" w:rsidRPr="00851ED7" w:rsidRDefault="00FA38F4" w:rsidP="00695C24">
            <w:pPr>
              <w:pStyle w:val="TableTextTiny"/>
            </w:pPr>
            <w:r w:rsidRPr="00851ED7">
              <w:t>-0.6600</w:t>
            </w:r>
          </w:p>
        </w:tc>
        <w:tc>
          <w:tcPr>
            <w:tcW w:w="934" w:type="dxa"/>
            <w:shd w:val="clear" w:color="C0C0C0" w:fill="auto"/>
          </w:tcPr>
          <w:p w14:paraId="0C143C66" w14:textId="77777777" w:rsidR="00FA38F4" w:rsidRPr="00851ED7" w:rsidRDefault="00FA38F4" w:rsidP="00695C24">
            <w:pPr>
              <w:pStyle w:val="TableTextTiny"/>
            </w:pPr>
            <w:r w:rsidRPr="00851ED7">
              <w:t>-0.6316</w:t>
            </w:r>
          </w:p>
        </w:tc>
        <w:tc>
          <w:tcPr>
            <w:tcW w:w="934" w:type="dxa"/>
            <w:shd w:val="clear" w:color="C0C0C0" w:fill="auto"/>
          </w:tcPr>
          <w:p w14:paraId="7F5DD590" w14:textId="77777777" w:rsidR="00FA38F4" w:rsidRPr="00851ED7" w:rsidRDefault="00FA38F4" w:rsidP="00695C24">
            <w:pPr>
              <w:pStyle w:val="TableTextTiny"/>
            </w:pPr>
            <w:r w:rsidRPr="00851ED7">
              <w:t>-0.6176</w:t>
            </w:r>
          </w:p>
        </w:tc>
        <w:tc>
          <w:tcPr>
            <w:tcW w:w="934" w:type="dxa"/>
            <w:shd w:val="clear" w:color="C0C0C0" w:fill="auto"/>
          </w:tcPr>
          <w:p w14:paraId="4DD70493" w14:textId="77777777" w:rsidR="00FA38F4" w:rsidRPr="00851ED7" w:rsidRDefault="00FA38F4" w:rsidP="00695C24">
            <w:pPr>
              <w:pStyle w:val="TableTextTiny"/>
            </w:pPr>
            <w:r w:rsidRPr="00851ED7">
              <w:t>-0.6095</w:t>
            </w:r>
          </w:p>
        </w:tc>
        <w:tc>
          <w:tcPr>
            <w:tcW w:w="934" w:type="dxa"/>
            <w:shd w:val="clear" w:color="C0C0C0" w:fill="auto"/>
          </w:tcPr>
          <w:p w14:paraId="4CD760A1" w14:textId="77777777" w:rsidR="00FA38F4" w:rsidRPr="00851ED7" w:rsidRDefault="00FA38F4" w:rsidP="00695C24">
            <w:pPr>
              <w:pStyle w:val="TableTextTiny"/>
            </w:pPr>
            <w:r w:rsidRPr="00851ED7">
              <w:t>-0.6044</w:t>
            </w:r>
          </w:p>
        </w:tc>
        <w:tc>
          <w:tcPr>
            <w:tcW w:w="934" w:type="dxa"/>
            <w:shd w:val="clear" w:color="C0C0C0" w:fill="auto"/>
          </w:tcPr>
          <w:p w14:paraId="7DA2E989" w14:textId="77777777" w:rsidR="00FA38F4" w:rsidRPr="00851ED7" w:rsidRDefault="00FA38F4" w:rsidP="00695C24">
            <w:pPr>
              <w:pStyle w:val="TableTextTiny"/>
            </w:pPr>
            <w:r w:rsidRPr="00851ED7">
              <w:t>-0.6008</w:t>
            </w:r>
          </w:p>
        </w:tc>
        <w:tc>
          <w:tcPr>
            <w:tcW w:w="934" w:type="dxa"/>
            <w:shd w:val="clear" w:color="C0C0C0" w:fill="auto"/>
          </w:tcPr>
          <w:p w14:paraId="6DE61FEF" w14:textId="77777777" w:rsidR="00FA38F4" w:rsidRPr="00851ED7" w:rsidRDefault="00FA38F4" w:rsidP="00695C24">
            <w:pPr>
              <w:pStyle w:val="TableTextTiny"/>
            </w:pPr>
            <w:r w:rsidRPr="00851ED7">
              <w:t>-0.5982</w:t>
            </w:r>
          </w:p>
        </w:tc>
      </w:tr>
      <w:tr w:rsidR="00FA38F4" w:rsidRPr="00851ED7" w14:paraId="3F5116EA" w14:textId="77777777" w:rsidTr="00AB4345">
        <w:tc>
          <w:tcPr>
            <w:tcW w:w="1548" w:type="dxa"/>
            <w:shd w:val="clear" w:color="C0C0C0" w:fill="auto"/>
          </w:tcPr>
          <w:p w14:paraId="05AF985A" w14:textId="77777777" w:rsidR="00FA38F4" w:rsidRPr="00851ED7" w:rsidRDefault="00FA38F4" w:rsidP="00695C24">
            <w:pPr>
              <w:pStyle w:val="TableTextTiny"/>
            </w:pPr>
            <w:r w:rsidRPr="00851ED7">
              <w:t>27</w:t>
            </w:r>
          </w:p>
        </w:tc>
        <w:tc>
          <w:tcPr>
            <w:tcW w:w="1490" w:type="dxa"/>
            <w:shd w:val="clear" w:color="C0C0C0" w:fill="auto"/>
          </w:tcPr>
          <w:p w14:paraId="3C746AF2" w14:textId="77777777" w:rsidR="00FA38F4" w:rsidRPr="00851ED7" w:rsidRDefault="00FA38F4" w:rsidP="00695C24">
            <w:pPr>
              <w:pStyle w:val="TableTextTiny"/>
            </w:pPr>
            <w:r w:rsidRPr="00851ED7">
              <w:t>-0.7636</w:t>
            </w:r>
          </w:p>
        </w:tc>
        <w:tc>
          <w:tcPr>
            <w:tcW w:w="934" w:type="dxa"/>
            <w:shd w:val="clear" w:color="C0C0C0" w:fill="auto"/>
          </w:tcPr>
          <w:p w14:paraId="59378CDF" w14:textId="77777777" w:rsidR="00FA38F4" w:rsidRPr="00851ED7" w:rsidRDefault="00FA38F4" w:rsidP="00695C24">
            <w:pPr>
              <w:pStyle w:val="TableTextTiny"/>
            </w:pPr>
            <w:r w:rsidRPr="00851ED7">
              <w:t>-0.6900</w:t>
            </w:r>
          </w:p>
        </w:tc>
        <w:tc>
          <w:tcPr>
            <w:tcW w:w="934" w:type="dxa"/>
            <w:shd w:val="clear" w:color="C0C0C0" w:fill="auto"/>
          </w:tcPr>
          <w:p w14:paraId="43242160" w14:textId="77777777" w:rsidR="00FA38F4" w:rsidRPr="00851ED7" w:rsidRDefault="00FA38F4" w:rsidP="00695C24">
            <w:pPr>
              <w:pStyle w:val="TableTextTiny"/>
            </w:pPr>
            <w:r w:rsidRPr="00851ED7">
              <w:t>-0.6617</w:t>
            </w:r>
          </w:p>
        </w:tc>
        <w:tc>
          <w:tcPr>
            <w:tcW w:w="934" w:type="dxa"/>
            <w:shd w:val="clear" w:color="C0C0C0" w:fill="auto"/>
          </w:tcPr>
          <w:p w14:paraId="5C213BF6" w14:textId="77777777" w:rsidR="00FA38F4" w:rsidRPr="00851ED7" w:rsidRDefault="00FA38F4" w:rsidP="00695C24">
            <w:pPr>
              <w:pStyle w:val="TableTextTiny"/>
            </w:pPr>
            <w:r w:rsidRPr="00851ED7">
              <w:t>-0.6477</w:t>
            </w:r>
          </w:p>
        </w:tc>
        <w:tc>
          <w:tcPr>
            <w:tcW w:w="934" w:type="dxa"/>
            <w:shd w:val="clear" w:color="C0C0C0" w:fill="auto"/>
          </w:tcPr>
          <w:p w14:paraId="02062F47" w14:textId="77777777" w:rsidR="00FA38F4" w:rsidRPr="00851ED7" w:rsidRDefault="00FA38F4" w:rsidP="00695C24">
            <w:pPr>
              <w:pStyle w:val="TableTextTiny"/>
            </w:pPr>
            <w:r w:rsidRPr="00851ED7">
              <w:t>-0.6396</w:t>
            </w:r>
          </w:p>
        </w:tc>
        <w:tc>
          <w:tcPr>
            <w:tcW w:w="934" w:type="dxa"/>
            <w:shd w:val="clear" w:color="C0C0C0" w:fill="auto"/>
          </w:tcPr>
          <w:p w14:paraId="42506147" w14:textId="77777777" w:rsidR="00FA38F4" w:rsidRPr="00851ED7" w:rsidRDefault="00FA38F4" w:rsidP="00695C24">
            <w:pPr>
              <w:pStyle w:val="TableTextTiny"/>
            </w:pPr>
            <w:r w:rsidRPr="00851ED7">
              <w:t>-0.6344</w:t>
            </w:r>
          </w:p>
        </w:tc>
        <w:tc>
          <w:tcPr>
            <w:tcW w:w="934" w:type="dxa"/>
            <w:shd w:val="clear" w:color="C0C0C0" w:fill="auto"/>
          </w:tcPr>
          <w:p w14:paraId="20B0BA43" w14:textId="77777777" w:rsidR="00FA38F4" w:rsidRPr="00851ED7" w:rsidRDefault="00FA38F4" w:rsidP="00695C24">
            <w:pPr>
              <w:pStyle w:val="TableTextTiny"/>
            </w:pPr>
            <w:r w:rsidRPr="00851ED7">
              <w:t>-0.6308</w:t>
            </w:r>
          </w:p>
        </w:tc>
        <w:tc>
          <w:tcPr>
            <w:tcW w:w="934" w:type="dxa"/>
            <w:shd w:val="clear" w:color="C0C0C0" w:fill="auto"/>
          </w:tcPr>
          <w:p w14:paraId="36E6622D" w14:textId="77777777" w:rsidR="00FA38F4" w:rsidRPr="00851ED7" w:rsidRDefault="00FA38F4" w:rsidP="00695C24">
            <w:pPr>
              <w:pStyle w:val="TableTextTiny"/>
            </w:pPr>
            <w:r w:rsidRPr="00851ED7">
              <w:t>-0.6282</w:t>
            </w:r>
          </w:p>
        </w:tc>
      </w:tr>
      <w:tr w:rsidR="00FA38F4" w:rsidRPr="00851ED7" w14:paraId="19654CC5" w14:textId="77777777" w:rsidTr="00AB4345">
        <w:tc>
          <w:tcPr>
            <w:tcW w:w="1548" w:type="dxa"/>
            <w:shd w:val="clear" w:color="C0C0C0" w:fill="auto"/>
          </w:tcPr>
          <w:p w14:paraId="24E8DC30" w14:textId="77777777" w:rsidR="00FA38F4" w:rsidRPr="00851ED7" w:rsidRDefault="00FA38F4" w:rsidP="00695C24">
            <w:pPr>
              <w:pStyle w:val="TableTextTiny"/>
            </w:pPr>
            <w:r w:rsidRPr="00851ED7">
              <w:t>26</w:t>
            </w:r>
          </w:p>
        </w:tc>
        <w:tc>
          <w:tcPr>
            <w:tcW w:w="1490" w:type="dxa"/>
            <w:shd w:val="clear" w:color="C0C0C0" w:fill="auto"/>
          </w:tcPr>
          <w:p w14:paraId="1453D45D" w14:textId="77777777" w:rsidR="00FA38F4" w:rsidRPr="00851ED7" w:rsidRDefault="00FA38F4" w:rsidP="00695C24">
            <w:pPr>
              <w:pStyle w:val="TableTextTiny"/>
            </w:pPr>
            <w:r w:rsidRPr="00851ED7">
              <w:t>-0.7904</w:t>
            </w:r>
          </w:p>
        </w:tc>
        <w:tc>
          <w:tcPr>
            <w:tcW w:w="934" w:type="dxa"/>
            <w:shd w:val="clear" w:color="C0C0C0" w:fill="auto"/>
          </w:tcPr>
          <w:p w14:paraId="6F06ACBA" w14:textId="77777777" w:rsidR="00FA38F4" w:rsidRPr="00851ED7" w:rsidRDefault="00FA38F4" w:rsidP="00695C24">
            <w:pPr>
              <w:pStyle w:val="TableTextTiny"/>
            </w:pPr>
            <w:r w:rsidRPr="00851ED7">
              <w:t>-0.7200</w:t>
            </w:r>
          </w:p>
        </w:tc>
        <w:tc>
          <w:tcPr>
            <w:tcW w:w="934" w:type="dxa"/>
            <w:shd w:val="clear" w:color="C0C0C0" w:fill="auto"/>
          </w:tcPr>
          <w:p w14:paraId="6E1D5D92" w14:textId="77777777" w:rsidR="00FA38F4" w:rsidRPr="00851ED7" w:rsidRDefault="00FA38F4" w:rsidP="00695C24">
            <w:pPr>
              <w:pStyle w:val="TableTextTiny"/>
            </w:pPr>
            <w:r w:rsidRPr="00851ED7">
              <w:t>-0.6921</w:t>
            </w:r>
          </w:p>
        </w:tc>
        <w:tc>
          <w:tcPr>
            <w:tcW w:w="934" w:type="dxa"/>
            <w:shd w:val="clear" w:color="C0C0C0" w:fill="auto"/>
          </w:tcPr>
          <w:p w14:paraId="779B8992" w14:textId="77777777" w:rsidR="00FA38F4" w:rsidRPr="00851ED7" w:rsidRDefault="00FA38F4" w:rsidP="00695C24">
            <w:pPr>
              <w:pStyle w:val="TableTextTiny"/>
            </w:pPr>
            <w:r w:rsidRPr="00851ED7">
              <w:t>-0.6781</w:t>
            </w:r>
          </w:p>
        </w:tc>
        <w:tc>
          <w:tcPr>
            <w:tcW w:w="934" w:type="dxa"/>
            <w:shd w:val="clear" w:color="C0C0C0" w:fill="auto"/>
          </w:tcPr>
          <w:p w14:paraId="24F996A9" w14:textId="77777777" w:rsidR="00FA38F4" w:rsidRPr="00851ED7" w:rsidRDefault="00FA38F4" w:rsidP="00695C24">
            <w:pPr>
              <w:pStyle w:val="TableTextTiny"/>
            </w:pPr>
            <w:r w:rsidRPr="00851ED7">
              <w:t>-0.6701</w:t>
            </w:r>
          </w:p>
        </w:tc>
        <w:tc>
          <w:tcPr>
            <w:tcW w:w="934" w:type="dxa"/>
            <w:shd w:val="clear" w:color="C0C0C0" w:fill="auto"/>
          </w:tcPr>
          <w:p w14:paraId="1615852C" w14:textId="77777777" w:rsidR="00FA38F4" w:rsidRPr="00851ED7" w:rsidRDefault="00FA38F4" w:rsidP="00695C24">
            <w:pPr>
              <w:pStyle w:val="TableTextTiny"/>
            </w:pPr>
            <w:r w:rsidRPr="00851ED7">
              <w:t>-0.6649</w:t>
            </w:r>
          </w:p>
        </w:tc>
        <w:tc>
          <w:tcPr>
            <w:tcW w:w="934" w:type="dxa"/>
            <w:shd w:val="clear" w:color="C0C0C0" w:fill="auto"/>
          </w:tcPr>
          <w:p w14:paraId="52A2B02A" w14:textId="77777777" w:rsidR="00FA38F4" w:rsidRPr="00851ED7" w:rsidRDefault="00FA38F4" w:rsidP="00695C24">
            <w:pPr>
              <w:pStyle w:val="TableTextTiny"/>
            </w:pPr>
            <w:r w:rsidRPr="00851ED7">
              <w:t>-0.6613</w:t>
            </w:r>
          </w:p>
        </w:tc>
        <w:tc>
          <w:tcPr>
            <w:tcW w:w="934" w:type="dxa"/>
            <w:shd w:val="clear" w:color="C0C0C0" w:fill="auto"/>
          </w:tcPr>
          <w:p w14:paraId="464D2A87" w14:textId="77777777" w:rsidR="00FA38F4" w:rsidRPr="00851ED7" w:rsidRDefault="00FA38F4" w:rsidP="00695C24">
            <w:pPr>
              <w:pStyle w:val="TableTextTiny"/>
            </w:pPr>
            <w:r w:rsidRPr="00851ED7">
              <w:t>-0.6587</w:t>
            </w:r>
          </w:p>
        </w:tc>
      </w:tr>
      <w:tr w:rsidR="00FA38F4" w:rsidRPr="00851ED7" w14:paraId="70C883B3" w14:textId="77777777" w:rsidTr="00AB4345">
        <w:tc>
          <w:tcPr>
            <w:tcW w:w="1548" w:type="dxa"/>
            <w:shd w:val="clear" w:color="C0C0C0" w:fill="auto"/>
          </w:tcPr>
          <w:p w14:paraId="5E3EDF3B" w14:textId="77777777" w:rsidR="00FA38F4" w:rsidRPr="00851ED7" w:rsidRDefault="00FA38F4" w:rsidP="00695C24">
            <w:pPr>
              <w:pStyle w:val="TableTextTiny"/>
            </w:pPr>
            <w:r w:rsidRPr="00851ED7">
              <w:t>25</w:t>
            </w:r>
          </w:p>
        </w:tc>
        <w:tc>
          <w:tcPr>
            <w:tcW w:w="1490" w:type="dxa"/>
            <w:shd w:val="clear" w:color="C0C0C0" w:fill="auto"/>
          </w:tcPr>
          <w:p w14:paraId="2D06C715" w14:textId="77777777" w:rsidR="00FA38F4" w:rsidRPr="00851ED7" w:rsidRDefault="00FA38F4" w:rsidP="00695C24">
            <w:pPr>
              <w:pStyle w:val="TableTextTiny"/>
            </w:pPr>
            <w:r w:rsidRPr="00851ED7">
              <w:t>-0.8165</w:t>
            </w:r>
          </w:p>
        </w:tc>
        <w:tc>
          <w:tcPr>
            <w:tcW w:w="934" w:type="dxa"/>
            <w:shd w:val="clear" w:color="C0C0C0" w:fill="auto"/>
          </w:tcPr>
          <w:p w14:paraId="781032A3" w14:textId="77777777" w:rsidR="00FA38F4" w:rsidRPr="00851ED7" w:rsidRDefault="00FA38F4" w:rsidP="00695C24">
            <w:pPr>
              <w:pStyle w:val="TableTextTiny"/>
            </w:pPr>
            <w:r w:rsidRPr="00851ED7">
              <w:t>-0.7500</w:t>
            </w:r>
          </w:p>
        </w:tc>
        <w:tc>
          <w:tcPr>
            <w:tcW w:w="934" w:type="dxa"/>
            <w:shd w:val="clear" w:color="C0C0C0" w:fill="auto"/>
          </w:tcPr>
          <w:p w14:paraId="20739865" w14:textId="77777777" w:rsidR="00FA38F4" w:rsidRPr="00851ED7" w:rsidRDefault="00FA38F4" w:rsidP="00695C24">
            <w:pPr>
              <w:pStyle w:val="TableTextTiny"/>
            </w:pPr>
            <w:r w:rsidRPr="00851ED7">
              <w:t>-0.7226</w:t>
            </w:r>
          </w:p>
        </w:tc>
        <w:tc>
          <w:tcPr>
            <w:tcW w:w="934" w:type="dxa"/>
            <w:shd w:val="clear" w:color="C0C0C0" w:fill="auto"/>
          </w:tcPr>
          <w:p w14:paraId="0DAA13DD" w14:textId="77777777" w:rsidR="00FA38F4" w:rsidRPr="00851ED7" w:rsidRDefault="00FA38F4" w:rsidP="00695C24">
            <w:pPr>
              <w:pStyle w:val="TableTextTiny"/>
            </w:pPr>
            <w:r w:rsidRPr="00851ED7">
              <w:t>-0.7089</w:t>
            </w:r>
          </w:p>
        </w:tc>
        <w:tc>
          <w:tcPr>
            <w:tcW w:w="934" w:type="dxa"/>
            <w:shd w:val="clear" w:color="C0C0C0" w:fill="auto"/>
          </w:tcPr>
          <w:p w14:paraId="50C8CF77" w14:textId="77777777" w:rsidR="00FA38F4" w:rsidRPr="00851ED7" w:rsidRDefault="00FA38F4" w:rsidP="00695C24">
            <w:pPr>
              <w:pStyle w:val="TableTextTiny"/>
            </w:pPr>
            <w:r w:rsidRPr="00851ED7">
              <w:t>-0.7009</w:t>
            </w:r>
          </w:p>
        </w:tc>
        <w:tc>
          <w:tcPr>
            <w:tcW w:w="934" w:type="dxa"/>
            <w:shd w:val="clear" w:color="C0C0C0" w:fill="auto"/>
          </w:tcPr>
          <w:p w14:paraId="42CBDB53" w14:textId="77777777" w:rsidR="00FA38F4" w:rsidRPr="00851ED7" w:rsidRDefault="00FA38F4" w:rsidP="00695C24">
            <w:pPr>
              <w:pStyle w:val="TableTextTiny"/>
            </w:pPr>
            <w:r w:rsidRPr="00851ED7">
              <w:t>-0.6958</w:t>
            </w:r>
          </w:p>
        </w:tc>
        <w:tc>
          <w:tcPr>
            <w:tcW w:w="934" w:type="dxa"/>
            <w:shd w:val="clear" w:color="C0C0C0" w:fill="auto"/>
          </w:tcPr>
          <w:p w14:paraId="21A9E9DA" w14:textId="77777777" w:rsidR="00FA38F4" w:rsidRPr="00851ED7" w:rsidRDefault="00FA38F4" w:rsidP="00695C24">
            <w:pPr>
              <w:pStyle w:val="TableTextTiny"/>
            </w:pPr>
            <w:r w:rsidRPr="00851ED7">
              <w:t>-0.6922</w:t>
            </w:r>
          </w:p>
        </w:tc>
        <w:tc>
          <w:tcPr>
            <w:tcW w:w="934" w:type="dxa"/>
            <w:shd w:val="clear" w:color="C0C0C0" w:fill="auto"/>
          </w:tcPr>
          <w:p w14:paraId="0E7D1CDA" w14:textId="77777777" w:rsidR="00FA38F4" w:rsidRPr="00851ED7" w:rsidRDefault="00FA38F4" w:rsidP="00695C24">
            <w:pPr>
              <w:pStyle w:val="TableTextTiny"/>
            </w:pPr>
            <w:r w:rsidRPr="00851ED7">
              <w:t>-0.6896</w:t>
            </w:r>
          </w:p>
        </w:tc>
      </w:tr>
      <w:tr w:rsidR="00FA38F4" w:rsidRPr="00851ED7" w14:paraId="1F5AFF9D" w14:textId="77777777" w:rsidTr="00AB4345">
        <w:tc>
          <w:tcPr>
            <w:tcW w:w="1548" w:type="dxa"/>
            <w:shd w:val="clear" w:color="C0C0C0" w:fill="auto"/>
          </w:tcPr>
          <w:p w14:paraId="5771662F" w14:textId="77777777" w:rsidR="00FA38F4" w:rsidRPr="00851ED7" w:rsidRDefault="00FA38F4" w:rsidP="00695C24">
            <w:pPr>
              <w:pStyle w:val="TableTextTiny"/>
            </w:pPr>
            <w:r w:rsidRPr="00851ED7">
              <w:t>24</w:t>
            </w:r>
          </w:p>
        </w:tc>
        <w:tc>
          <w:tcPr>
            <w:tcW w:w="1490" w:type="dxa"/>
            <w:shd w:val="clear" w:color="C0C0C0" w:fill="auto"/>
          </w:tcPr>
          <w:p w14:paraId="3469F22A" w14:textId="77777777" w:rsidR="00FA38F4" w:rsidRPr="00851ED7" w:rsidRDefault="00FA38F4" w:rsidP="00695C24">
            <w:pPr>
              <w:pStyle w:val="TableTextTiny"/>
            </w:pPr>
            <w:r w:rsidRPr="00851ED7">
              <w:t>-0.8417</w:t>
            </w:r>
          </w:p>
        </w:tc>
        <w:tc>
          <w:tcPr>
            <w:tcW w:w="934" w:type="dxa"/>
            <w:shd w:val="clear" w:color="C0C0C0" w:fill="auto"/>
          </w:tcPr>
          <w:p w14:paraId="5F7C0DF9" w14:textId="77777777" w:rsidR="00FA38F4" w:rsidRPr="00851ED7" w:rsidRDefault="00FA38F4" w:rsidP="00695C24">
            <w:pPr>
              <w:pStyle w:val="TableTextTiny"/>
            </w:pPr>
            <w:r w:rsidRPr="00851ED7">
              <w:t>-0.7800</w:t>
            </w:r>
          </w:p>
        </w:tc>
        <w:tc>
          <w:tcPr>
            <w:tcW w:w="934" w:type="dxa"/>
            <w:shd w:val="clear" w:color="C0C0C0" w:fill="auto"/>
          </w:tcPr>
          <w:p w14:paraId="3530E5B2" w14:textId="77777777" w:rsidR="00FA38F4" w:rsidRPr="00851ED7" w:rsidRDefault="00FA38F4" w:rsidP="00695C24">
            <w:pPr>
              <w:pStyle w:val="TableTextTiny"/>
            </w:pPr>
            <w:r w:rsidRPr="00851ED7">
              <w:t>-0.7535</w:t>
            </w:r>
          </w:p>
        </w:tc>
        <w:tc>
          <w:tcPr>
            <w:tcW w:w="934" w:type="dxa"/>
            <w:shd w:val="clear" w:color="C0C0C0" w:fill="auto"/>
          </w:tcPr>
          <w:p w14:paraId="2FE8A825" w14:textId="77777777" w:rsidR="00FA38F4" w:rsidRPr="00851ED7" w:rsidRDefault="00FA38F4" w:rsidP="00695C24">
            <w:pPr>
              <w:pStyle w:val="TableTextTiny"/>
            </w:pPr>
            <w:r w:rsidRPr="00851ED7">
              <w:t>-0.7401</w:t>
            </w:r>
          </w:p>
        </w:tc>
        <w:tc>
          <w:tcPr>
            <w:tcW w:w="934" w:type="dxa"/>
            <w:shd w:val="clear" w:color="C0C0C0" w:fill="auto"/>
          </w:tcPr>
          <w:p w14:paraId="0B875C0D" w14:textId="77777777" w:rsidR="00FA38F4" w:rsidRPr="00851ED7" w:rsidRDefault="00FA38F4" w:rsidP="00695C24">
            <w:pPr>
              <w:pStyle w:val="TableTextTiny"/>
            </w:pPr>
            <w:r w:rsidRPr="00851ED7">
              <w:t>-0.7322</w:t>
            </w:r>
          </w:p>
        </w:tc>
        <w:tc>
          <w:tcPr>
            <w:tcW w:w="934" w:type="dxa"/>
            <w:shd w:val="clear" w:color="C0C0C0" w:fill="auto"/>
          </w:tcPr>
          <w:p w14:paraId="62E31292" w14:textId="77777777" w:rsidR="00FA38F4" w:rsidRPr="00851ED7" w:rsidRDefault="00FA38F4" w:rsidP="00695C24">
            <w:pPr>
              <w:pStyle w:val="TableTextTiny"/>
            </w:pPr>
            <w:r w:rsidRPr="00851ED7">
              <w:t>-0.7271</w:t>
            </w:r>
          </w:p>
        </w:tc>
        <w:tc>
          <w:tcPr>
            <w:tcW w:w="934" w:type="dxa"/>
            <w:shd w:val="clear" w:color="C0C0C0" w:fill="auto"/>
          </w:tcPr>
          <w:p w14:paraId="3C4C5F8E" w14:textId="77777777" w:rsidR="00FA38F4" w:rsidRPr="00851ED7" w:rsidRDefault="00FA38F4" w:rsidP="00695C24">
            <w:pPr>
              <w:pStyle w:val="TableTextTiny"/>
            </w:pPr>
            <w:r w:rsidRPr="00851ED7">
              <w:t>-0.7236</w:t>
            </w:r>
          </w:p>
        </w:tc>
        <w:tc>
          <w:tcPr>
            <w:tcW w:w="934" w:type="dxa"/>
            <w:shd w:val="clear" w:color="C0C0C0" w:fill="auto"/>
          </w:tcPr>
          <w:p w14:paraId="58FA8F5E" w14:textId="77777777" w:rsidR="00FA38F4" w:rsidRPr="00851ED7" w:rsidRDefault="00FA38F4" w:rsidP="00695C24">
            <w:pPr>
              <w:pStyle w:val="TableTextTiny"/>
            </w:pPr>
            <w:r w:rsidRPr="00851ED7">
              <w:t>-0.7211</w:t>
            </w:r>
          </w:p>
        </w:tc>
      </w:tr>
      <w:tr w:rsidR="00FA38F4" w:rsidRPr="00851ED7" w14:paraId="2DA3F354" w14:textId="77777777" w:rsidTr="00AB4345">
        <w:tc>
          <w:tcPr>
            <w:tcW w:w="1548" w:type="dxa"/>
            <w:shd w:val="clear" w:color="C0C0C0" w:fill="auto"/>
          </w:tcPr>
          <w:p w14:paraId="010CE42F" w14:textId="77777777" w:rsidR="00FA38F4" w:rsidRPr="00851ED7" w:rsidRDefault="00FA38F4" w:rsidP="00695C24">
            <w:pPr>
              <w:pStyle w:val="TableTextTiny"/>
            </w:pPr>
            <w:r w:rsidRPr="00851ED7">
              <w:t>23</w:t>
            </w:r>
          </w:p>
        </w:tc>
        <w:tc>
          <w:tcPr>
            <w:tcW w:w="1490" w:type="dxa"/>
            <w:shd w:val="clear" w:color="C0C0C0" w:fill="auto"/>
          </w:tcPr>
          <w:p w14:paraId="669A90C0" w14:textId="77777777" w:rsidR="00FA38F4" w:rsidRPr="00851ED7" w:rsidRDefault="00FA38F4" w:rsidP="00695C24">
            <w:pPr>
              <w:pStyle w:val="TableTextTiny"/>
            </w:pPr>
            <w:r w:rsidRPr="00851ED7">
              <w:t>-0.8662</w:t>
            </w:r>
          </w:p>
        </w:tc>
        <w:tc>
          <w:tcPr>
            <w:tcW w:w="934" w:type="dxa"/>
            <w:shd w:val="clear" w:color="C0C0C0" w:fill="auto"/>
          </w:tcPr>
          <w:p w14:paraId="52B00000" w14:textId="77777777" w:rsidR="00FA38F4" w:rsidRPr="00851ED7" w:rsidRDefault="00FA38F4" w:rsidP="00695C24">
            <w:pPr>
              <w:pStyle w:val="TableTextTiny"/>
            </w:pPr>
            <w:r w:rsidRPr="00851ED7">
              <w:t>-0.8100</w:t>
            </w:r>
          </w:p>
        </w:tc>
        <w:tc>
          <w:tcPr>
            <w:tcW w:w="934" w:type="dxa"/>
            <w:shd w:val="clear" w:color="C0C0C0" w:fill="auto"/>
          </w:tcPr>
          <w:p w14:paraId="44FCD4AB" w14:textId="77777777" w:rsidR="00FA38F4" w:rsidRPr="00851ED7" w:rsidRDefault="00FA38F4" w:rsidP="00695C24">
            <w:pPr>
              <w:pStyle w:val="TableTextTiny"/>
            </w:pPr>
            <w:r w:rsidRPr="00851ED7">
              <w:t>-0.7846</w:t>
            </w:r>
          </w:p>
        </w:tc>
        <w:tc>
          <w:tcPr>
            <w:tcW w:w="934" w:type="dxa"/>
            <w:shd w:val="clear" w:color="C0C0C0" w:fill="auto"/>
          </w:tcPr>
          <w:p w14:paraId="327787B4" w14:textId="77777777" w:rsidR="00FA38F4" w:rsidRPr="00851ED7" w:rsidRDefault="00FA38F4" w:rsidP="00695C24">
            <w:pPr>
              <w:pStyle w:val="TableTextTiny"/>
            </w:pPr>
            <w:r w:rsidRPr="00851ED7">
              <w:t>-0.7716</w:t>
            </w:r>
          </w:p>
        </w:tc>
        <w:tc>
          <w:tcPr>
            <w:tcW w:w="934" w:type="dxa"/>
            <w:shd w:val="clear" w:color="C0C0C0" w:fill="auto"/>
          </w:tcPr>
          <w:p w14:paraId="2E9DC73A" w14:textId="77777777" w:rsidR="00FA38F4" w:rsidRPr="00851ED7" w:rsidRDefault="00FA38F4" w:rsidP="00695C24">
            <w:pPr>
              <w:pStyle w:val="TableTextTiny"/>
            </w:pPr>
            <w:r w:rsidRPr="00851ED7">
              <w:t>-0.7640</w:t>
            </w:r>
          </w:p>
        </w:tc>
        <w:tc>
          <w:tcPr>
            <w:tcW w:w="934" w:type="dxa"/>
            <w:shd w:val="clear" w:color="C0C0C0" w:fill="auto"/>
          </w:tcPr>
          <w:p w14:paraId="75F0D6CE" w14:textId="77777777" w:rsidR="00FA38F4" w:rsidRPr="00851ED7" w:rsidRDefault="00FA38F4" w:rsidP="00695C24">
            <w:pPr>
              <w:pStyle w:val="TableTextTiny"/>
            </w:pPr>
            <w:r w:rsidRPr="00851ED7">
              <w:t>-0.7590</w:t>
            </w:r>
          </w:p>
        </w:tc>
        <w:tc>
          <w:tcPr>
            <w:tcW w:w="934" w:type="dxa"/>
            <w:shd w:val="clear" w:color="C0C0C0" w:fill="auto"/>
          </w:tcPr>
          <w:p w14:paraId="336D9BC4" w14:textId="77777777" w:rsidR="00FA38F4" w:rsidRPr="00851ED7" w:rsidRDefault="00FA38F4" w:rsidP="00695C24">
            <w:pPr>
              <w:pStyle w:val="TableTextTiny"/>
            </w:pPr>
            <w:r w:rsidRPr="00851ED7">
              <w:t>-0.7556</w:t>
            </w:r>
          </w:p>
        </w:tc>
        <w:tc>
          <w:tcPr>
            <w:tcW w:w="934" w:type="dxa"/>
            <w:shd w:val="clear" w:color="C0C0C0" w:fill="auto"/>
          </w:tcPr>
          <w:p w14:paraId="0EFD7CA8" w14:textId="77777777" w:rsidR="00FA38F4" w:rsidRPr="00851ED7" w:rsidRDefault="00FA38F4" w:rsidP="00695C24">
            <w:pPr>
              <w:pStyle w:val="TableTextTiny"/>
            </w:pPr>
            <w:r w:rsidRPr="00851ED7">
              <w:t>-0.7531</w:t>
            </w:r>
          </w:p>
        </w:tc>
      </w:tr>
      <w:tr w:rsidR="00FA38F4" w:rsidRPr="00851ED7" w14:paraId="10347BF0" w14:textId="77777777" w:rsidTr="00AB4345">
        <w:tc>
          <w:tcPr>
            <w:tcW w:w="1548" w:type="dxa"/>
            <w:shd w:val="clear" w:color="C0C0C0" w:fill="auto"/>
          </w:tcPr>
          <w:p w14:paraId="05BA9D22" w14:textId="77777777" w:rsidR="00FA38F4" w:rsidRPr="00851ED7" w:rsidRDefault="00FA38F4" w:rsidP="00695C24">
            <w:pPr>
              <w:pStyle w:val="TableTextTiny"/>
            </w:pPr>
            <w:r w:rsidRPr="00851ED7">
              <w:t>22</w:t>
            </w:r>
          </w:p>
        </w:tc>
        <w:tc>
          <w:tcPr>
            <w:tcW w:w="1490" w:type="dxa"/>
            <w:shd w:val="clear" w:color="C0C0C0" w:fill="auto"/>
          </w:tcPr>
          <w:p w14:paraId="632ADCFE" w14:textId="77777777" w:rsidR="00FA38F4" w:rsidRPr="00851ED7" w:rsidRDefault="00FA38F4" w:rsidP="00695C24">
            <w:pPr>
              <w:pStyle w:val="TableTextTiny"/>
            </w:pPr>
            <w:r w:rsidRPr="00851ED7">
              <w:t>-0.8897</w:t>
            </w:r>
          </w:p>
        </w:tc>
        <w:tc>
          <w:tcPr>
            <w:tcW w:w="934" w:type="dxa"/>
            <w:shd w:val="clear" w:color="C0C0C0" w:fill="auto"/>
          </w:tcPr>
          <w:p w14:paraId="7E6CEC96" w14:textId="77777777" w:rsidR="00FA38F4" w:rsidRPr="00851ED7" w:rsidRDefault="00FA38F4" w:rsidP="00695C24">
            <w:pPr>
              <w:pStyle w:val="TableTextTiny"/>
            </w:pPr>
            <w:r w:rsidRPr="00851ED7">
              <w:t>-0.8400</w:t>
            </w:r>
          </w:p>
        </w:tc>
        <w:tc>
          <w:tcPr>
            <w:tcW w:w="934" w:type="dxa"/>
            <w:shd w:val="clear" w:color="C0C0C0" w:fill="auto"/>
          </w:tcPr>
          <w:p w14:paraId="33BD4169" w14:textId="77777777" w:rsidR="00FA38F4" w:rsidRPr="00851ED7" w:rsidRDefault="00FA38F4" w:rsidP="00695C24">
            <w:pPr>
              <w:pStyle w:val="TableTextTiny"/>
            </w:pPr>
            <w:r w:rsidRPr="00851ED7">
              <w:t>-0.8160</w:t>
            </w:r>
          </w:p>
        </w:tc>
        <w:tc>
          <w:tcPr>
            <w:tcW w:w="934" w:type="dxa"/>
            <w:shd w:val="clear" w:color="C0C0C0" w:fill="auto"/>
          </w:tcPr>
          <w:p w14:paraId="7E8329FD" w14:textId="77777777" w:rsidR="00FA38F4" w:rsidRPr="00851ED7" w:rsidRDefault="00FA38F4" w:rsidP="00695C24">
            <w:pPr>
              <w:pStyle w:val="TableTextTiny"/>
            </w:pPr>
            <w:r w:rsidRPr="00851ED7">
              <w:t>-0.8036</w:t>
            </w:r>
          </w:p>
        </w:tc>
        <w:tc>
          <w:tcPr>
            <w:tcW w:w="934" w:type="dxa"/>
            <w:shd w:val="clear" w:color="C0C0C0" w:fill="auto"/>
          </w:tcPr>
          <w:p w14:paraId="08EECEBE" w14:textId="77777777" w:rsidR="00FA38F4" w:rsidRPr="00851ED7" w:rsidRDefault="00FA38F4" w:rsidP="00695C24">
            <w:pPr>
              <w:pStyle w:val="TableTextTiny"/>
            </w:pPr>
            <w:r w:rsidRPr="00851ED7">
              <w:t>-0.7962</w:t>
            </w:r>
          </w:p>
        </w:tc>
        <w:tc>
          <w:tcPr>
            <w:tcW w:w="934" w:type="dxa"/>
            <w:shd w:val="clear" w:color="C0C0C0" w:fill="auto"/>
          </w:tcPr>
          <w:p w14:paraId="4C7DFE01" w14:textId="77777777" w:rsidR="00FA38F4" w:rsidRPr="00851ED7" w:rsidRDefault="00FA38F4" w:rsidP="00695C24">
            <w:pPr>
              <w:pStyle w:val="TableTextTiny"/>
            </w:pPr>
            <w:r w:rsidRPr="00851ED7">
              <w:t>-0.7915</w:t>
            </w:r>
          </w:p>
        </w:tc>
        <w:tc>
          <w:tcPr>
            <w:tcW w:w="934" w:type="dxa"/>
            <w:shd w:val="clear" w:color="C0C0C0" w:fill="auto"/>
          </w:tcPr>
          <w:p w14:paraId="188641EF" w14:textId="77777777" w:rsidR="00FA38F4" w:rsidRPr="00851ED7" w:rsidRDefault="00FA38F4" w:rsidP="00695C24">
            <w:pPr>
              <w:pStyle w:val="TableTextTiny"/>
            </w:pPr>
            <w:r w:rsidRPr="00851ED7">
              <w:t>-0.7882</w:t>
            </w:r>
          </w:p>
        </w:tc>
        <w:tc>
          <w:tcPr>
            <w:tcW w:w="934" w:type="dxa"/>
            <w:shd w:val="clear" w:color="C0C0C0" w:fill="auto"/>
          </w:tcPr>
          <w:p w14:paraId="719C31EE" w14:textId="77777777" w:rsidR="00FA38F4" w:rsidRPr="00851ED7" w:rsidRDefault="00FA38F4" w:rsidP="00695C24">
            <w:pPr>
              <w:pStyle w:val="TableTextTiny"/>
            </w:pPr>
            <w:r w:rsidRPr="00851ED7">
              <w:t>-0.7858</w:t>
            </w:r>
          </w:p>
        </w:tc>
      </w:tr>
      <w:tr w:rsidR="00FA38F4" w:rsidRPr="00851ED7" w14:paraId="609891F9" w14:textId="77777777" w:rsidTr="00AB4345">
        <w:tc>
          <w:tcPr>
            <w:tcW w:w="1548" w:type="dxa"/>
            <w:shd w:val="clear" w:color="C0C0C0" w:fill="auto"/>
          </w:tcPr>
          <w:p w14:paraId="48835F0F" w14:textId="77777777" w:rsidR="00FA38F4" w:rsidRPr="00851ED7" w:rsidRDefault="00FA38F4" w:rsidP="00695C24">
            <w:pPr>
              <w:pStyle w:val="TableTextTiny"/>
            </w:pPr>
            <w:r w:rsidRPr="00851ED7">
              <w:t>21</w:t>
            </w:r>
          </w:p>
        </w:tc>
        <w:tc>
          <w:tcPr>
            <w:tcW w:w="1490" w:type="dxa"/>
            <w:shd w:val="clear" w:color="C0C0C0" w:fill="auto"/>
          </w:tcPr>
          <w:p w14:paraId="72E2971E" w14:textId="77777777" w:rsidR="00FA38F4" w:rsidRPr="00851ED7" w:rsidRDefault="00FA38F4" w:rsidP="00695C24">
            <w:pPr>
              <w:pStyle w:val="TableTextTiny"/>
            </w:pPr>
            <w:r w:rsidRPr="00851ED7">
              <w:t>-0.9124</w:t>
            </w:r>
          </w:p>
        </w:tc>
        <w:tc>
          <w:tcPr>
            <w:tcW w:w="934" w:type="dxa"/>
            <w:shd w:val="clear" w:color="C0C0C0" w:fill="auto"/>
          </w:tcPr>
          <w:p w14:paraId="79CC3D7A" w14:textId="77777777" w:rsidR="00FA38F4" w:rsidRPr="00851ED7" w:rsidRDefault="00FA38F4" w:rsidP="00695C24">
            <w:pPr>
              <w:pStyle w:val="TableTextTiny"/>
            </w:pPr>
            <w:r w:rsidRPr="00851ED7">
              <w:t>-0.8700</w:t>
            </w:r>
          </w:p>
        </w:tc>
        <w:tc>
          <w:tcPr>
            <w:tcW w:w="934" w:type="dxa"/>
            <w:shd w:val="clear" w:color="C0C0C0" w:fill="auto"/>
          </w:tcPr>
          <w:p w14:paraId="2B5F5A99" w14:textId="77777777" w:rsidR="00FA38F4" w:rsidRPr="00851ED7" w:rsidRDefault="00FA38F4" w:rsidP="00695C24">
            <w:pPr>
              <w:pStyle w:val="TableTextTiny"/>
            </w:pPr>
            <w:r w:rsidRPr="00851ED7">
              <w:t>-0.8478</w:t>
            </w:r>
          </w:p>
        </w:tc>
        <w:tc>
          <w:tcPr>
            <w:tcW w:w="934" w:type="dxa"/>
            <w:shd w:val="clear" w:color="C0C0C0" w:fill="auto"/>
          </w:tcPr>
          <w:p w14:paraId="04235B01" w14:textId="77777777" w:rsidR="00FA38F4" w:rsidRPr="00851ED7" w:rsidRDefault="00FA38F4" w:rsidP="00695C24">
            <w:pPr>
              <w:pStyle w:val="TableTextTiny"/>
            </w:pPr>
            <w:r w:rsidRPr="00851ED7">
              <w:t>-0.8360</w:t>
            </w:r>
          </w:p>
        </w:tc>
        <w:tc>
          <w:tcPr>
            <w:tcW w:w="934" w:type="dxa"/>
            <w:shd w:val="clear" w:color="C0C0C0" w:fill="auto"/>
          </w:tcPr>
          <w:p w14:paraId="5B66EA69" w14:textId="77777777" w:rsidR="00FA38F4" w:rsidRPr="00851ED7" w:rsidRDefault="00FA38F4" w:rsidP="00695C24">
            <w:pPr>
              <w:pStyle w:val="TableTextTiny"/>
            </w:pPr>
            <w:r w:rsidRPr="00851ED7">
              <w:t>-0.8291</w:t>
            </w:r>
          </w:p>
        </w:tc>
        <w:tc>
          <w:tcPr>
            <w:tcW w:w="934" w:type="dxa"/>
            <w:shd w:val="clear" w:color="C0C0C0" w:fill="auto"/>
          </w:tcPr>
          <w:p w14:paraId="163BAF10" w14:textId="77777777" w:rsidR="00FA38F4" w:rsidRPr="00851ED7" w:rsidRDefault="00FA38F4" w:rsidP="00695C24">
            <w:pPr>
              <w:pStyle w:val="TableTextTiny"/>
            </w:pPr>
            <w:r w:rsidRPr="00851ED7">
              <w:t>-0.8245</w:t>
            </w:r>
          </w:p>
        </w:tc>
        <w:tc>
          <w:tcPr>
            <w:tcW w:w="934" w:type="dxa"/>
            <w:shd w:val="clear" w:color="C0C0C0" w:fill="auto"/>
          </w:tcPr>
          <w:p w14:paraId="0AB7C864" w14:textId="77777777" w:rsidR="00FA38F4" w:rsidRPr="00851ED7" w:rsidRDefault="00FA38F4" w:rsidP="00695C24">
            <w:pPr>
              <w:pStyle w:val="TableTextTiny"/>
            </w:pPr>
            <w:r w:rsidRPr="00851ED7">
              <w:t>-0.8214</w:t>
            </w:r>
          </w:p>
        </w:tc>
        <w:tc>
          <w:tcPr>
            <w:tcW w:w="934" w:type="dxa"/>
            <w:shd w:val="clear" w:color="C0C0C0" w:fill="auto"/>
          </w:tcPr>
          <w:p w14:paraId="478F540F" w14:textId="77777777" w:rsidR="00FA38F4" w:rsidRPr="00851ED7" w:rsidRDefault="00FA38F4" w:rsidP="00695C24">
            <w:pPr>
              <w:pStyle w:val="TableTextTiny"/>
            </w:pPr>
            <w:r w:rsidRPr="00851ED7">
              <w:t>-0.8192</w:t>
            </w:r>
          </w:p>
        </w:tc>
      </w:tr>
      <w:tr w:rsidR="00FA38F4" w:rsidRPr="00851ED7" w14:paraId="032F8C44" w14:textId="77777777" w:rsidTr="00AB4345">
        <w:tc>
          <w:tcPr>
            <w:tcW w:w="1548" w:type="dxa"/>
            <w:shd w:val="clear" w:color="C0C0C0" w:fill="auto"/>
          </w:tcPr>
          <w:p w14:paraId="5824E515" w14:textId="77777777" w:rsidR="00FA38F4" w:rsidRPr="00851ED7" w:rsidRDefault="00FA38F4" w:rsidP="00695C24">
            <w:pPr>
              <w:pStyle w:val="TableTextTiny"/>
            </w:pPr>
            <w:r w:rsidRPr="00851ED7">
              <w:t>20</w:t>
            </w:r>
          </w:p>
        </w:tc>
        <w:tc>
          <w:tcPr>
            <w:tcW w:w="1490" w:type="dxa"/>
            <w:shd w:val="clear" w:color="C0C0C0" w:fill="auto"/>
          </w:tcPr>
          <w:p w14:paraId="1A75387D" w14:textId="77777777" w:rsidR="00FA38F4" w:rsidRPr="00851ED7" w:rsidRDefault="00FA38F4" w:rsidP="00695C24">
            <w:pPr>
              <w:pStyle w:val="TableTextTiny"/>
            </w:pPr>
            <w:r w:rsidRPr="00851ED7">
              <w:t>-0.9342</w:t>
            </w:r>
          </w:p>
        </w:tc>
        <w:tc>
          <w:tcPr>
            <w:tcW w:w="934" w:type="dxa"/>
            <w:shd w:val="clear" w:color="C0C0C0" w:fill="auto"/>
          </w:tcPr>
          <w:p w14:paraId="1E04CF6E" w14:textId="77777777" w:rsidR="00FA38F4" w:rsidRPr="00851ED7" w:rsidRDefault="00FA38F4" w:rsidP="00695C24">
            <w:pPr>
              <w:pStyle w:val="TableTextTiny"/>
            </w:pPr>
            <w:r w:rsidRPr="00851ED7">
              <w:t>-0.9000</w:t>
            </w:r>
          </w:p>
        </w:tc>
        <w:tc>
          <w:tcPr>
            <w:tcW w:w="934" w:type="dxa"/>
            <w:shd w:val="clear" w:color="C0C0C0" w:fill="auto"/>
          </w:tcPr>
          <w:p w14:paraId="39967565" w14:textId="77777777" w:rsidR="00FA38F4" w:rsidRPr="00851ED7" w:rsidRDefault="00FA38F4" w:rsidP="00695C24">
            <w:pPr>
              <w:pStyle w:val="TableTextTiny"/>
            </w:pPr>
            <w:r w:rsidRPr="00851ED7">
              <w:t>-0.8799</w:t>
            </w:r>
          </w:p>
        </w:tc>
        <w:tc>
          <w:tcPr>
            <w:tcW w:w="934" w:type="dxa"/>
            <w:shd w:val="clear" w:color="C0C0C0" w:fill="auto"/>
          </w:tcPr>
          <w:p w14:paraId="5C2273A3" w14:textId="77777777" w:rsidR="00FA38F4" w:rsidRPr="00851ED7" w:rsidRDefault="00FA38F4" w:rsidP="00695C24">
            <w:pPr>
              <w:pStyle w:val="TableTextTiny"/>
            </w:pPr>
            <w:r w:rsidRPr="00851ED7">
              <w:t>-0.8690</w:t>
            </w:r>
          </w:p>
        </w:tc>
        <w:tc>
          <w:tcPr>
            <w:tcW w:w="934" w:type="dxa"/>
            <w:shd w:val="clear" w:color="C0C0C0" w:fill="auto"/>
          </w:tcPr>
          <w:p w14:paraId="30BB2D26" w14:textId="77777777" w:rsidR="00FA38F4" w:rsidRPr="00851ED7" w:rsidRDefault="00FA38F4" w:rsidP="00695C24">
            <w:pPr>
              <w:pStyle w:val="TableTextTiny"/>
            </w:pPr>
            <w:r w:rsidRPr="00851ED7">
              <w:t>-0.8625</w:t>
            </w:r>
          </w:p>
        </w:tc>
        <w:tc>
          <w:tcPr>
            <w:tcW w:w="934" w:type="dxa"/>
            <w:shd w:val="clear" w:color="C0C0C0" w:fill="auto"/>
          </w:tcPr>
          <w:p w14:paraId="17BFEB17" w14:textId="77777777" w:rsidR="00FA38F4" w:rsidRPr="00851ED7" w:rsidRDefault="00FA38F4" w:rsidP="00695C24">
            <w:pPr>
              <w:pStyle w:val="TableTextTiny"/>
            </w:pPr>
            <w:r w:rsidRPr="00851ED7">
              <w:t>-0.8583</w:t>
            </w:r>
          </w:p>
        </w:tc>
        <w:tc>
          <w:tcPr>
            <w:tcW w:w="934" w:type="dxa"/>
            <w:shd w:val="clear" w:color="C0C0C0" w:fill="auto"/>
          </w:tcPr>
          <w:p w14:paraId="38AA947E" w14:textId="77777777" w:rsidR="00FA38F4" w:rsidRPr="00851ED7" w:rsidRDefault="00FA38F4" w:rsidP="00695C24">
            <w:pPr>
              <w:pStyle w:val="TableTextTiny"/>
            </w:pPr>
            <w:r w:rsidRPr="00851ED7">
              <w:t>-0.8554</w:t>
            </w:r>
          </w:p>
        </w:tc>
        <w:tc>
          <w:tcPr>
            <w:tcW w:w="934" w:type="dxa"/>
            <w:shd w:val="clear" w:color="C0C0C0" w:fill="auto"/>
          </w:tcPr>
          <w:p w14:paraId="030F7607" w14:textId="77777777" w:rsidR="00FA38F4" w:rsidRPr="00851ED7" w:rsidRDefault="00FA38F4" w:rsidP="00695C24">
            <w:pPr>
              <w:pStyle w:val="TableTextTiny"/>
            </w:pPr>
            <w:r w:rsidRPr="00851ED7">
              <w:t>-0.8533</w:t>
            </w:r>
          </w:p>
        </w:tc>
      </w:tr>
      <w:tr w:rsidR="00FA38F4" w:rsidRPr="00851ED7" w14:paraId="29674895" w14:textId="77777777" w:rsidTr="00AB4345">
        <w:tc>
          <w:tcPr>
            <w:tcW w:w="1548" w:type="dxa"/>
            <w:shd w:val="clear" w:color="C0C0C0" w:fill="auto"/>
          </w:tcPr>
          <w:p w14:paraId="5224B624" w14:textId="77777777" w:rsidR="00FA38F4" w:rsidRPr="00851ED7" w:rsidRDefault="00FA38F4" w:rsidP="00695C24">
            <w:pPr>
              <w:pStyle w:val="TableTextTiny"/>
            </w:pPr>
            <w:r w:rsidRPr="00851ED7">
              <w:t>19</w:t>
            </w:r>
          </w:p>
        </w:tc>
        <w:tc>
          <w:tcPr>
            <w:tcW w:w="1490" w:type="dxa"/>
            <w:shd w:val="clear" w:color="C0C0C0" w:fill="auto"/>
          </w:tcPr>
          <w:p w14:paraId="656C5EB5" w14:textId="77777777" w:rsidR="00FA38F4" w:rsidRPr="00851ED7" w:rsidRDefault="00FA38F4" w:rsidP="00695C24">
            <w:pPr>
              <w:pStyle w:val="TableTextTiny"/>
            </w:pPr>
            <w:r w:rsidRPr="00851ED7">
              <w:t>-0.9550</w:t>
            </w:r>
          </w:p>
        </w:tc>
        <w:tc>
          <w:tcPr>
            <w:tcW w:w="934" w:type="dxa"/>
            <w:shd w:val="clear" w:color="C0C0C0" w:fill="auto"/>
          </w:tcPr>
          <w:p w14:paraId="097A43F0" w14:textId="77777777" w:rsidR="00FA38F4" w:rsidRPr="00851ED7" w:rsidRDefault="00FA38F4" w:rsidP="00695C24">
            <w:pPr>
              <w:pStyle w:val="TableTextTiny"/>
            </w:pPr>
            <w:r w:rsidRPr="00851ED7">
              <w:t>-0.9300</w:t>
            </w:r>
          </w:p>
        </w:tc>
        <w:tc>
          <w:tcPr>
            <w:tcW w:w="934" w:type="dxa"/>
            <w:shd w:val="clear" w:color="C0C0C0" w:fill="auto"/>
          </w:tcPr>
          <w:p w14:paraId="328CFD2B" w14:textId="77777777" w:rsidR="00FA38F4" w:rsidRPr="00851ED7" w:rsidRDefault="00FA38F4" w:rsidP="00695C24">
            <w:pPr>
              <w:pStyle w:val="TableTextTiny"/>
            </w:pPr>
            <w:r w:rsidRPr="00851ED7">
              <w:t>-0.9123</w:t>
            </w:r>
          </w:p>
        </w:tc>
        <w:tc>
          <w:tcPr>
            <w:tcW w:w="934" w:type="dxa"/>
            <w:shd w:val="clear" w:color="C0C0C0" w:fill="auto"/>
          </w:tcPr>
          <w:p w14:paraId="65D93030" w14:textId="77777777" w:rsidR="00FA38F4" w:rsidRPr="00851ED7" w:rsidRDefault="00FA38F4" w:rsidP="00695C24">
            <w:pPr>
              <w:pStyle w:val="TableTextTiny"/>
            </w:pPr>
            <w:r w:rsidRPr="00851ED7">
              <w:t>-0.9025</w:t>
            </w:r>
          </w:p>
        </w:tc>
        <w:tc>
          <w:tcPr>
            <w:tcW w:w="934" w:type="dxa"/>
            <w:shd w:val="clear" w:color="C0C0C0" w:fill="auto"/>
          </w:tcPr>
          <w:p w14:paraId="581A8BE9" w14:textId="77777777" w:rsidR="00FA38F4" w:rsidRPr="00851ED7" w:rsidRDefault="00FA38F4" w:rsidP="00695C24">
            <w:pPr>
              <w:pStyle w:val="TableTextTiny"/>
            </w:pPr>
            <w:r w:rsidRPr="00851ED7">
              <w:t>-0.8966</w:t>
            </w:r>
          </w:p>
        </w:tc>
        <w:tc>
          <w:tcPr>
            <w:tcW w:w="934" w:type="dxa"/>
            <w:shd w:val="clear" w:color="C0C0C0" w:fill="auto"/>
          </w:tcPr>
          <w:p w14:paraId="0D7647C2" w14:textId="77777777" w:rsidR="00FA38F4" w:rsidRPr="00851ED7" w:rsidRDefault="00FA38F4" w:rsidP="00695C24">
            <w:pPr>
              <w:pStyle w:val="TableTextTiny"/>
            </w:pPr>
            <w:r w:rsidRPr="00851ED7">
              <w:t>-0.8928</w:t>
            </w:r>
          </w:p>
        </w:tc>
        <w:tc>
          <w:tcPr>
            <w:tcW w:w="934" w:type="dxa"/>
            <w:shd w:val="clear" w:color="C0C0C0" w:fill="auto"/>
          </w:tcPr>
          <w:p w14:paraId="0DAB965A" w14:textId="77777777" w:rsidR="00FA38F4" w:rsidRPr="00851ED7" w:rsidRDefault="00FA38F4" w:rsidP="00695C24">
            <w:pPr>
              <w:pStyle w:val="TableTextTiny"/>
            </w:pPr>
            <w:r w:rsidRPr="00851ED7">
              <w:t>-0.8901</w:t>
            </w:r>
          </w:p>
        </w:tc>
        <w:tc>
          <w:tcPr>
            <w:tcW w:w="934" w:type="dxa"/>
            <w:shd w:val="clear" w:color="C0C0C0" w:fill="auto"/>
          </w:tcPr>
          <w:p w14:paraId="0AB3A901" w14:textId="77777777" w:rsidR="00FA38F4" w:rsidRPr="00851ED7" w:rsidRDefault="00FA38F4" w:rsidP="00695C24">
            <w:pPr>
              <w:pStyle w:val="TableTextTiny"/>
            </w:pPr>
            <w:r w:rsidRPr="00851ED7">
              <w:t>-0.8882</w:t>
            </w:r>
          </w:p>
        </w:tc>
      </w:tr>
      <w:tr w:rsidR="00FA38F4" w:rsidRPr="00851ED7" w14:paraId="0C6D05BF" w14:textId="77777777" w:rsidTr="00AB4345">
        <w:tc>
          <w:tcPr>
            <w:tcW w:w="1548" w:type="dxa"/>
            <w:shd w:val="clear" w:color="C0C0C0" w:fill="auto"/>
          </w:tcPr>
          <w:p w14:paraId="7A583EF6" w14:textId="77777777" w:rsidR="00FA38F4" w:rsidRPr="00851ED7" w:rsidRDefault="00FA38F4" w:rsidP="00695C24">
            <w:pPr>
              <w:pStyle w:val="TableTextTiny"/>
            </w:pPr>
            <w:r w:rsidRPr="00851ED7">
              <w:t>18</w:t>
            </w:r>
          </w:p>
        </w:tc>
        <w:tc>
          <w:tcPr>
            <w:tcW w:w="1490" w:type="dxa"/>
            <w:shd w:val="clear" w:color="C0C0C0" w:fill="auto"/>
          </w:tcPr>
          <w:p w14:paraId="26746478" w14:textId="77777777" w:rsidR="00FA38F4" w:rsidRPr="00851ED7" w:rsidRDefault="00FA38F4" w:rsidP="00695C24">
            <w:pPr>
              <w:pStyle w:val="TableTextTiny"/>
            </w:pPr>
            <w:r w:rsidRPr="00851ED7">
              <w:t>-0.9749</w:t>
            </w:r>
          </w:p>
        </w:tc>
        <w:tc>
          <w:tcPr>
            <w:tcW w:w="934" w:type="dxa"/>
            <w:shd w:val="clear" w:color="C0C0C0" w:fill="auto"/>
          </w:tcPr>
          <w:p w14:paraId="5A3F283C" w14:textId="77777777" w:rsidR="00FA38F4" w:rsidRPr="00851ED7" w:rsidRDefault="00FA38F4" w:rsidP="00695C24">
            <w:pPr>
              <w:pStyle w:val="TableTextTiny"/>
            </w:pPr>
            <w:r w:rsidRPr="00851ED7">
              <w:t>-0.9600</w:t>
            </w:r>
          </w:p>
        </w:tc>
        <w:tc>
          <w:tcPr>
            <w:tcW w:w="934" w:type="dxa"/>
            <w:shd w:val="clear" w:color="C0C0C0" w:fill="auto"/>
          </w:tcPr>
          <w:p w14:paraId="43F75B11" w14:textId="77777777" w:rsidR="00FA38F4" w:rsidRPr="00851ED7" w:rsidRDefault="00FA38F4" w:rsidP="00695C24">
            <w:pPr>
              <w:pStyle w:val="TableTextTiny"/>
            </w:pPr>
            <w:r w:rsidRPr="00851ED7">
              <w:t>-0.9452</w:t>
            </w:r>
          </w:p>
        </w:tc>
        <w:tc>
          <w:tcPr>
            <w:tcW w:w="934" w:type="dxa"/>
            <w:shd w:val="clear" w:color="C0C0C0" w:fill="auto"/>
          </w:tcPr>
          <w:p w14:paraId="036D69C8" w14:textId="77777777" w:rsidR="00FA38F4" w:rsidRPr="00851ED7" w:rsidRDefault="00FA38F4" w:rsidP="00695C24">
            <w:pPr>
              <w:pStyle w:val="TableTextTiny"/>
            </w:pPr>
            <w:r w:rsidRPr="00851ED7">
              <w:t>-0.9367</w:t>
            </w:r>
          </w:p>
        </w:tc>
        <w:tc>
          <w:tcPr>
            <w:tcW w:w="934" w:type="dxa"/>
            <w:shd w:val="clear" w:color="C0C0C0" w:fill="auto"/>
          </w:tcPr>
          <w:p w14:paraId="177FBF87" w14:textId="77777777" w:rsidR="00FA38F4" w:rsidRPr="00851ED7" w:rsidRDefault="00FA38F4" w:rsidP="00695C24">
            <w:pPr>
              <w:pStyle w:val="TableTextTiny"/>
            </w:pPr>
            <w:r w:rsidRPr="00851ED7">
              <w:t>-0.9315</w:t>
            </w:r>
          </w:p>
        </w:tc>
        <w:tc>
          <w:tcPr>
            <w:tcW w:w="934" w:type="dxa"/>
            <w:shd w:val="clear" w:color="C0C0C0" w:fill="auto"/>
          </w:tcPr>
          <w:p w14:paraId="1AE3556B" w14:textId="77777777" w:rsidR="00FA38F4" w:rsidRPr="00851ED7" w:rsidRDefault="00FA38F4" w:rsidP="00695C24">
            <w:pPr>
              <w:pStyle w:val="TableTextTiny"/>
            </w:pPr>
            <w:r w:rsidRPr="00851ED7">
              <w:t>-0.9281</w:t>
            </w:r>
          </w:p>
        </w:tc>
        <w:tc>
          <w:tcPr>
            <w:tcW w:w="934" w:type="dxa"/>
            <w:shd w:val="clear" w:color="C0C0C0" w:fill="auto"/>
          </w:tcPr>
          <w:p w14:paraId="1E50A644" w14:textId="77777777" w:rsidR="00FA38F4" w:rsidRPr="00851ED7" w:rsidRDefault="00FA38F4" w:rsidP="00695C24">
            <w:pPr>
              <w:pStyle w:val="TableTextTiny"/>
            </w:pPr>
            <w:r w:rsidRPr="00851ED7">
              <w:t>-0.9258</w:t>
            </w:r>
          </w:p>
        </w:tc>
        <w:tc>
          <w:tcPr>
            <w:tcW w:w="934" w:type="dxa"/>
            <w:shd w:val="clear" w:color="C0C0C0" w:fill="auto"/>
          </w:tcPr>
          <w:p w14:paraId="1707419E" w14:textId="77777777" w:rsidR="00FA38F4" w:rsidRPr="00851ED7" w:rsidRDefault="00FA38F4" w:rsidP="00695C24">
            <w:pPr>
              <w:pStyle w:val="TableTextTiny"/>
            </w:pPr>
            <w:r w:rsidRPr="00851ED7">
              <w:t>-0.9241</w:t>
            </w:r>
          </w:p>
        </w:tc>
      </w:tr>
      <w:tr w:rsidR="00FA38F4" w:rsidRPr="00851ED7" w14:paraId="5B628D5B" w14:textId="77777777" w:rsidTr="00AB4345">
        <w:tc>
          <w:tcPr>
            <w:tcW w:w="1548" w:type="dxa"/>
            <w:shd w:val="clear" w:color="C0C0C0" w:fill="auto"/>
          </w:tcPr>
          <w:p w14:paraId="4D821E78" w14:textId="77777777" w:rsidR="00FA38F4" w:rsidRPr="00851ED7" w:rsidRDefault="00FA38F4" w:rsidP="00695C24">
            <w:pPr>
              <w:pStyle w:val="TableTextTiny"/>
            </w:pPr>
            <w:r w:rsidRPr="00851ED7">
              <w:t>17</w:t>
            </w:r>
          </w:p>
        </w:tc>
        <w:tc>
          <w:tcPr>
            <w:tcW w:w="1490" w:type="dxa"/>
            <w:shd w:val="clear" w:color="C0C0C0" w:fill="auto"/>
          </w:tcPr>
          <w:p w14:paraId="13D7B045" w14:textId="77777777" w:rsidR="00FA38F4" w:rsidRPr="00851ED7" w:rsidRDefault="00FA38F4" w:rsidP="00695C24">
            <w:pPr>
              <w:pStyle w:val="TableTextTiny"/>
            </w:pPr>
            <w:r w:rsidRPr="00851ED7">
              <w:t>-0.9939</w:t>
            </w:r>
          </w:p>
        </w:tc>
        <w:tc>
          <w:tcPr>
            <w:tcW w:w="934" w:type="dxa"/>
            <w:shd w:val="clear" w:color="C0C0C0" w:fill="auto"/>
          </w:tcPr>
          <w:p w14:paraId="54921644" w14:textId="77777777" w:rsidR="00FA38F4" w:rsidRPr="00851ED7" w:rsidRDefault="00FA38F4" w:rsidP="00695C24">
            <w:pPr>
              <w:pStyle w:val="TableTextTiny"/>
            </w:pPr>
            <w:r w:rsidRPr="00851ED7">
              <w:t>-0.9900</w:t>
            </w:r>
          </w:p>
        </w:tc>
        <w:tc>
          <w:tcPr>
            <w:tcW w:w="934" w:type="dxa"/>
            <w:shd w:val="clear" w:color="C0C0C0" w:fill="auto"/>
          </w:tcPr>
          <w:p w14:paraId="036D0852" w14:textId="77777777" w:rsidR="00FA38F4" w:rsidRPr="00851ED7" w:rsidRDefault="00FA38F4" w:rsidP="00695C24">
            <w:pPr>
              <w:pStyle w:val="TableTextTiny"/>
            </w:pPr>
            <w:r w:rsidRPr="00851ED7">
              <w:t>-0.9785</w:t>
            </w:r>
          </w:p>
        </w:tc>
        <w:tc>
          <w:tcPr>
            <w:tcW w:w="934" w:type="dxa"/>
            <w:shd w:val="clear" w:color="C0C0C0" w:fill="auto"/>
          </w:tcPr>
          <w:p w14:paraId="08E4EE8F" w14:textId="77777777" w:rsidR="00FA38F4" w:rsidRPr="00851ED7" w:rsidRDefault="00FA38F4" w:rsidP="00695C24">
            <w:pPr>
              <w:pStyle w:val="TableTextTiny"/>
            </w:pPr>
            <w:r w:rsidRPr="00851ED7">
              <w:t>-0.9715</w:t>
            </w:r>
          </w:p>
        </w:tc>
        <w:tc>
          <w:tcPr>
            <w:tcW w:w="934" w:type="dxa"/>
            <w:shd w:val="clear" w:color="C0C0C0" w:fill="auto"/>
          </w:tcPr>
          <w:p w14:paraId="51A0A356" w14:textId="77777777" w:rsidR="00FA38F4" w:rsidRPr="00851ED7" w:rsidRDefault="00FA38F4" w:rsidP="00695C24">
            <w:pPr>
              <w:pStyle w:val="TableTextTiny"/>
            </w:pPr>
            <w:r w:rsidRPr="00851ED7">
              <w:t>-0.9671</w:t>
            </w:r>
          </w:p>
        </w:tc>
        <w:tc>
          <w:tcPr>
            <w:tcW w:w="934" w:type="dxa"/>
            <w:shd w:val="clear" w:color="C0C0C0" w:fill="auto"/>
          </w:tcPr>
          <w:p w14:paraId="1AA70DB6" w14:textId="77777777" w:rsidR="00FA38F4" w:rsidRPr="00851ED7" w:rsidRDefault="00FA38F4" w:rsidP="00695C24">
            <w:pPr>
              <w:pStyle w:val="TableTextTiny"/>
            </w:pPr>
            <w:r w:rsidRPr="00851ED7">
              <w:t>-0.9643</w:t>
            </w:r>
          </w:p>
        </w:tc>
        <w:tc>
          <w:tcPr>
            <w:tcW w:w="934" w:type="dxa"/>
            <w:shd w:val="clear" w:color="C0C0C0" w:fill="auto"/>
          </w:tcPr>
          <w:p w14:paraId="15C5AF13" w14:textId="77777777" w:rsidR="00FA38F4" w:rsidRPr="00851ED7" w:rsidRDefault="00FA38F4" w:rsidP="00695C24">
            <w:pPr>
              <w:pStyle w:val="TableTextTiny"/>
            </w:pPr>
            <w:r w:rsidRPr="00851ED7">
              <w:t>-0.9624</w:t>
            </w:r>
          </w:p>
        </w:tc>
        <w:tc>
          <w:tcPr>
            <w:tcW w:w="934" w:type="dxa"/>
            <w:shd w:val="clear" w:color="C0C0C0" w:fill="auto"/>
          </w:tcPr>
          <w:p w14:paraId="5BDA28F8" w14:textId="77777777" w:rsidR="00FA38F4" w:rsidRPr="00851ED7" w:rsidRDefault="00FA38F4" w:rsidP="00695C24">
            <w:pPr>
              <w:pStyle w:val="TableTextTiny"/>
            </w:pPr>
            <w:r w:rsidRPr="00851ED7">
              <w:t>-0.9610</w:t>
            </w:r>
          </w:p>
        </w:tc>
      </w:tr>
      <w:tr w:rsidR="00FA38F4" w:rsidRPr="00851ED7" w14:paraId="7F3C4508" w14:textId="77777777" w:rsidTr="00AB4345">
        <w:tc>
          <w:tcPr>
            <w:tcW w:w="1548" w:type="dxa"/>
            <w:shd w:val="clear" w:color="C0C0C0" w:fill="auto"/>
          </w:tcPr>
          <w:p w14:paraId="6ED5BF09" w14:textId="77777777" w:rsidR="00FA38F4" w:rsidRPr="00851ED7" w:rsidRDefault="00FA38F4" w:rsidP="00695C24">
            <w:pPr>
              <w:pStyle w:val="TableTextTiny"/>
            </w:pPr>
            <w:r w:rsidRPr="00851ED7">
              <w:t>16</w:t>
            </w:r>
          </w:p>
        </w:tc>
        <w:tc>
          <w:tcPr>
            <w:tcW w:w="1490" w:type="dxa"/>
            <w:shd w:val="clear" w:color="C0C0C0" w:fill="auto"/>
          </w:tcPr>
          <w:p w14:paraId="190EBA74" w14:textId="77777777" w:rsidR="00FA38F4" w:rsidRPr="00851ED7" w:rsidRDefault="00FA38F4" w:rsidP="00695C24">
            <w:pPr>
              <w:pStyle w:val="TableTextTiny"/>
            </w:pPr>
            <w:r w:rsidRPr="00851ED7">
              <w:t>-1.0119</w:t>
            </w:r>
          </w:p>
        </w:tc>
        <w:tc>
          <w:tcPr>
            <w:tcW w:w="934" w:type="dxa"/>
            <w:shd w:val="clear" w:color="C0C0C0" w:fill="auto"/>
          </w:tcPr>
          <w:p w14:paraId="6513A31E" w14:textId="77777777" w:rsidR="00FA38F4" w:rsidRPr="00851ED7" w:rsidRDefault="00FA38F4" w:rsidP="00695C24">
            <w:pPr>
              <w:pStyle w:val="TableTextTiny"/>
            </w:pPr>
            <w:r w:rsidRPr="00851ED7">
              <w:t>-1.0200</w:t>
            </w:r>
          </w:p>
        </w:tc>
        <w:tc>
          <w:tcPr>
            <w:tcW w:w="934" w:type="dxa"/>
            <w:shd w:val="clear" w:color="C0C0C0" w:fill="auto"/>
          </w:tcPr>
          <w:p w14:paraId="3D65B1D5" w14:textId="77777777" w:rsidR="00FA38F4" w:rsidRPr="00851ED7" w:rsidRDefault="00FA38F4" w:rsidP="00695C24">
            <w:pPr>
              <w:pStyle w:val="TableTextTiny"/>
            </w:pPr>
            <w:r w:rsidRPr="00851ED7">
              <w:t>-1.0124</w:t>
            </w:r>
          </w:p>
        </w:tc>
        <w:tc>
          <w:tcPr>
            <w:tcW w:w="934" w:type="dxa"/>
            <w:shd w:val="clear" w:color="C0C0C0" w:fill="auto"/>
          </w:tcPr>
          <w:p w14:paraId="0163FC7E" w14:textId="77777777" w:rsidR="00FA38F4" w:rsidRPr="00851ED7" w:rsidRDefault="00FA38F4" w:rsidP="00695C24">
            <w:pPr>
              <w:pStyle w:val="TableTextTiny"/>
            </w:pPr>
            <w:r w:rsidRPr="00851ED7">
              <w:t>-1.0071</w:t>
            </w:r>
          </w:p>
        </w:tc>
        <w:tc>
          <w:tcPr>
            <w:tcW w:w="934" w:type="dxa"/>
            <w:shd w:val="clear" w:color="C0C0C0" w:fill="auto"/>
          </w:tcPr>
          <w:p w14:paraId="73DA2584" w14:textId="77777777" w:rsidR="00FA38F4" w:rsidRPr="00851ED7" w:rsidRDefault="00FA38F4" w:rsidP="00695C24">
            <w:pPr>
              <w:pStyle w:val="TableTextTiny"/>
            </w:pPr>
            <w:r w:rsidRPr="00851ED7">
              <w:t>-1.0037</w:t>
            </w:r>
          </w:p>
        </w:tc>
        <w:tc>
          <w:tcPr>
            <w:tcW w:w="934" w:type="dxa"/>
            <w:shd w:val="clear" w:color="C0C0C0" w:fill="auto"/>
          </w:tcPr>
          <w:p w14:paraId="12DE3E8E" w14:textId="77777777" w:rsidR="00FA38F4" w:rsidRPr="00851ED7" w:rsidRDefault="00FA38F4" w:rsidP="00695C24">
            <w:pPr>
              <w:pStyle w:val="TableTextTiny"/>
            </w:pPr>
            <w:r w:rsidRPr="00851ED7">
              <w:t>-1.0015</w:t>
            </w:r>
          </w:p>
        </w:tc>
        <w:tc>
          <w:tcPr>
            <w:tcW w:w="934" w:type="dxa"/>
            <w:shd w:val="clear" w:color="C0C0C0" w:fill="auto"/>
          </w:tcPr>
          <w:p w14:paraId="73128781" w14:textId="77777777" w:rsidR="00FA38F4" w:rsidRPr="00851ED7" w:rsidRDefault="00FA38F4" w:rsidP="00695C24">
            <w:pPr>
              <w:pStyle w:val="TableTextTiny"/>
            </w:pPr>
            <w:r w:rsidRPr="00851ED7">
              <w:t>-1.0000</w:t>
            </w:r>
          </w:p>
        </w:tc>
        <w:tc>
          <w:tcPr>
            <w:tcW w:w="934" w:type="dxa"/>
            <w:shd w:val="clear" w:color="C0C0C0" w:fill="auto"/>
          </w:tcPr>
          <w:p w14:paraId="28E5495D" w14:textId="77777777" w:rsidR="00FA38F4" w:rsidRPr="00851ED7" w:rsidRDefault="00FA38F4" w:rsidP="00695C24">
            <w:pPr>
              <w:pStyle w:val="TableTextTiny"/>
            </w:pPr>
            <w:r w:rsidRPr="00851ED7">
              <w:t>-0.9990</w:t>
            </w:r>
          </w:p>
        </w:tc>
      </w:tr>
      <w:tr w:rsidR="00FA38F4" w:rsidRPr="00851ED7" w14:paraId="4D9B890D" w14:textId="77777777" w:rsidTr="00AB4345">
        <w:tc>
          <w:tcPr>
            <w:tcW w:w="1548" w:type="dxa"/>
            <w:shd w:val="clear" w:color="C0C0C0" w:fill="auto"/>
          </w:tcPr>
          <w:p w14:paraId="4631325A" w14:textId="77777777" w:rsidR="00FA38F4" w:rsidRPr="00851ED7" w:rsidRDefault="00FA38F4" w:rsidP="00695C24">
            <w:pPr>
              <w:pStyle w:val="TableTextTiny"/>
            </w:pPr>
            <w:r w:rsidRPr="00851ED7">
              <w:t>15</w:t>
            </w:r>
          </w:p>
        </w:tc>
        <w:tc>
          <w:tcPr>
            <w:tcW w:w="1490" w:type="dxa"/>
            <w:shd w:val="clear" w:color="C0C0C0" w:fill="auto"/>
          </w:tcPr>
          <w:p w14:paraId="686576A4" w14:textId="77777777" w:rsidR="00FA38F4" w:rsidRPr="00851ED7" w:rsidRDefault="00FA38F4" w:rsidP="00695C24">
            <w:pPr>
              <w:pStyle w:val="TableTextTiny"/>
            </w:pPr>
            <w:r w:rsidRPr="00851ED7">
              <w:t>-1.0288</w:t>
            </w:r>
          </w:p>
        </w:tc>
        <w:tc>
          <w:tcPr>
            <w:tcW w:w="934" w:type="dxa"/>
            <w:shd w:val="clear" w:color="C0C0C0" w:fill="auto"/>
          </w:tcPr>
          <w:p w14:paraId="17856A84" w14:textId="77777777" w:rsidR="00FA38F4" w:rsidRPr="00851ED7" w:rsidRDefault="00FA38F4" w:rsidP="00695C24">
            <w:pPr>
              <w:pStyle w:val="TableTextTiny"/>
            </w:pPr>
            <w:r w:rsidRPr="00851ED7">
              <w:t>-1.0500</w:t>
            </w:r>
          </w:p>
        </w:tc>
        <w:tc>
          <w:tcPr>
            <w:tcW w:w="934" w:type="dxa"/>
            <w:shd w:val="clear" w:color="C0C0C0" w:fill="auto"/>
          </w:tcPr>
          <w:p w14:paraId="745403DF" w14:textId="77777777" w:rsidR="00FA38F4" w:rsidRPr="00851ED7" w:rsidRDefault="00FA38F4" w:rsidP="00695C24">
            <w:pPr>
              <w:pStyle w:val="TableTextTiny"/>
            </w:pPr>
            <w:r w:rsidRPr="00851ED7">
              <w:t>-1.0467</w:t>
            </w:r>
          </w:p>
        </w:tc>
        <w:tc>
          <w:tcPr>
            <w:tcW w:w="934" w:type="dxa"/>
            <w:shd w:val="clear" w:color="C0C0C0" w:fill="auto"/>
          </w:tcPr>
          <w:p w14:paraId="56256B82" w14:textId="77777777" w:rsidR="00FA38F4" w:rsidRPr="00851ED7" w:rsidRDefault="00FA38F4" w:rsidP="00695C24">
            <w:pPr>
              <w:pStyle w:val="TableTextTiny"/>
            </w:pPr>
            <w:r w:rsidRPr="00851ED7">
              <w:t>-1.0435</w:t>
            </w:r>
          </w:p>
        </w:tc>
        <w:tc>
          <w:tcPr>
            <w:tcW w:w="934" w:type="dxa"/>
            <w:shd w:val="clear" w:color="C0C0C0" w:fill="auto"/>
          </w:tcPr>
          <w:p w14:paraId="749A50D6" w14:textId="77777777" w:rsidR="00FA38F4" w:rsidRPr="00851ED7" w:rsidRDefault="00FA38F4" w:rsidP="00695C24">
            <w:pPr>
              <w:pStyle w:val="TableTextTiny"/>
            </w:pPr>
            <w:r w:rsidRPr="00851ED7">
              <w:t>-1.0413</w:t>
            </w:r>
          </w:p>
        </w:tc>
        <w:tc>
          <w:tcPr>
            <w:tcW w:w="934" w:type="dxa"/>
            <w:shd w:val="clear" w:color="C0C0C0" w:fill="auto"/>
          </w:tcPr>
          <w:p w14:paraId="5F1C102F" w14:textId="77777777" w:rsidR="00FA38F4" w:rsidRPr="00851ED7" w:rsidRDefault="00FA38F4" w:rsidP="00695C24">
            <w:pPr>
              <w:pStyle w:val="TableTextTiny"/>
            </w:pPr>
            <w:r w:rsidRPr="00851ED7">
              <w:t>-1.0399</w:t>
            </w:r>
          </w:p>
        </w:tc>
        <w:tc>
          <w:tcPr>
            <w:tcW w:w="934" w:type="dxa"/>
            <w:shd w:val="clear" w:color="C0C0C0" w:fill="auto"/>
          </w:tcPr>
          <w:p w14:paraId="52A5D163" w14:textId="77777777" w:rsidR="00FA38F4" w:rsidRPr="00851ED7" w:rsidRDefault="00FA38F4" w:rsidP="00695C24">
            <w:pPr>
              <w:pStyle w:val="TableTextTiny"/>
            </w:pPr>
            <w:r w:rsidRPr="00851ED7">
              <w:t>-1.0389</w:t>
            </w:r>
          </w:p>
        </w:tc>
        <w:tc>
          <w:tcPr>
            <w:tcW w:w="934" w:type="dxa"/>
            <w:shd w:val="clear" w:color="C0C0C0" w:fill="auto"/>
          </w:tcPr>
          <w:p w14:paraId="3E5E9589" w14:textId="77777777" w:rsidR="00FA38F4" w:rsidRPr="00851ED7" w:rsidRDefault="00FA38F4" w:rsidP="00695C24">
            <w:pPr>
              <w:pStyle w:val="TableTextTiny"/>
            </w:pPr>
            <w:r w:rsidRPr="00851ED7">
              <w:t>-1.0382</w:t>
            </w:r>
          </w:p>
        </w:tc>
      </w:tr>
      <w:tr w:rsidR="00FA38F4" w:rsidRPr="00851ED7" w14:paraId="0A45D75A" w14:textId="77777777" w:rsidTr="00AB4345">
        <w:tc>
          <w:tcPr>
            <w:tcW w:w="1548" w:type="dxa"/>
            <w:shd w:val="clear" w:color="C0C0C0" w:fill="auto"/>
          </w:tcPr>
          <w:p w14:paraId="62E5A138" w14:textId="77777777" w:rsidR="00FA38F4" w:rsidRPr="00851ED7" w:rsidRDefault="00FA38F4" w:rsidP="00695C24">
            <w:pPr>
              <w:pStyle w:val="TableTextTiny"/>
            </w:pPr>
            <w:r w:rsidRPr="00851ED7">
              <w:t>14</w:t>
            </w:r>
          </w:p>
        </w:tc>
        <w:tc>
          <w:tcPr>
            <w:tcW w:w="1490" w:type="dxa"/>
            <w:shd w:val="clear" w:color="C0C0C0" w:fill="auto"/>
          </w:tcPr>
          <w:p w14:paraId="1E66D7F5" w14:textId="77777777" w:rsidR="00FA38F4" w:rsidRPr="00851ED7" w:rsidRDefault="00FA38F4" w:rsidP="00695C24">
            <w:pPr>
              <w:pStyle w:val="TableTextTiny"/>
            </w:pPr>
            <w:r w:rsidRPr="00851ED7">
              <w:t>-1.0448</w:t>
            </w:r>
          </w:p>
        </w:tc>
        <w:tc>
          <w:tcPr>
            <w:tcW w:w="934" w:type="dxa"/>
            <w:shd w:val="clear" w:color="C0C0C0" w:fill="auto"/>
          </w:tcPr>
          <w:p w14:paraId="6A779A15" w14:textId="77777777" w:rsidR="00FA38F4" w:rsidRPr="00851ED7" w:rsidRDefault="00FA38F4" w:rsidP="00695C24">
            <w:pPr>
              <w:pStyle w:val="TableTextTiny"/>
            </w:pPr>
            <w:r w:rsidRPr="00851ED7">
              <w:t>-1.0800</w:t>
            </w:r>
          </w:p>
        </w:tc>
        <w:tc>
          <w:tcPr>
            <w:tcW w:w="934" w:type="dxa"/>
            <w:shd w:val="clear" w:color="C0C0C0" w:fill="auto"/>
          </w:tcPr>
          <w:p w14:paraId="095F0DCB" w14:textId="77777777" w:rsidR="00FA38F4" w:rsidRPr="00851ED7" w:rsidRDefault="00FA38F4" w:rsidP="00695C24">
            <w:pPr>
              <w:pStyle w:val="TableTextTiny"/>
            </w:pPr>
            <w:r w:rsidRPr="00851ED7">
              <w:t>-1.0817</w:t>
            </w:r>
          </w:p>
        </w:tc>
        <w:tc>
          <w:tcPr>
            <w:tcW w:w="934" w:type="dxa"/>
            <w:shd w:val="clear" w:color="C0C0C0" w:fill="auto"/>
          </w:tcPr>
          <w:p w14:paraId="1EA0E962" w14:textId="77777777" w:rsidR="00FA38F4" w:rsidRPr="00851ED7" w:rsidRDefault="00FA38F4" w:rsidP="00695C24">
            <w:pPr>
              <w:pStyle w:val="TableTextTiny"/>
            </w:pPr>
            <w:r w:rsidRPr="00851ED7">
              <w:t>-1.0808</w:t>
            </w:r>
          </w:p>
        </w:tc>
        <w:tc>
          <w:tcPr>
            <w:tcW w:w="934" w:type="dxa"/>
            <w:shd w:val="clear" w:color="C0C0C0" w:fill="auto"/>
          </w:tcPr>
          <w:p w14:paraId="1E2616C4" w14:textId="77777777" w:rsidR="00FA38F4" w:rsidRPr="00851ED7" w:rsidRDefault="00FA38F4" w:rsidP="00695C24">
            <w:pPr>
              <w:pStyle w:val="TableTextTiny"/>
            </w:pPr>
            <w:r w:rsidRPr="00851ED7">
              <w:t>-1.0800</w:t>
            </w:r>
          </w:p>
        </w:tc>
        <w:tc>
          <w:tcPr>
            <w:tcW w:w="934" w:type="dxa"/>
            <w:shd w:val="clear" w:color="C0C0C0" w:fill="auto"/>
          </w:tcPr>
          <w:p w14:paraId="36441F97" w14:textId="77777777" w:rsidR="00FA38F4" w:rsidRPr="00851ED7" w:rsidRDefault="00FA38F4" w:rsidP="00695C24">
            <w:pPr>
              <w:pStyle w:val="TableTextTiny"/>
            </w:pPr>
            <w:r w:rsidRPr="00851ED7">
              <w:t>-1.0794</w:t>
            </w:r>
          </w:p>
        </w:tc>
        <w:tc>
          <w:tcPr>
            <w:tcW w:w="934" w:type="dxa"/>
            <w:shd w:val="clear" w:color="C0C0C0" w:fill="auto"/>
          </w:tcPr>
          <w:p w14:paraId="6E7CBB25" w14:textId="77777777" w:rsidR="00FA38F4" w:rsidRPr="00851ED7" w:rsidRDefault="00FA38F4" w:rsidP="00695C24">
            <w:pPr>
              <w:pStyle w:val="TableTextTiny"/>
            </w:pPr>
            <w:r w:rsidRPr="00851ED7">
              <w:t>-1.0791</w:t>
            </w:r>
          </w:p>
        </w:tc>
        <w:tc>
          <w:tcPr>
            <w:tcW w:w="934" w:type="dxa"/>
            <w:shd w:val="clear" w:color="C0C0C0" w:fill="auto"/>
          </w:tcPr>
          <w:p w14:paraId="42246BBC" w14:textId="77777777" w:rsidR="00FA38F4" w:rsidRPr="00851ED7" w:rsidRDefault="00FA38F4" w:rsidP="00695C24">
            <w:pPr>
              <w:pStyle w:val="TableTextTiny"/>
            </w:pPr>
            <w:r w:rsidRPr="00851ED7">
              <w:t>-1.0789</w:t>
            </w:r>
          </w:p>
        </w:tc>
      </w:tr>
      <w:tr w:rsidR="00FA38F4" w:rsidRPr="00851ED7" w14:paraId="50B165EF" w14:textId="77777777" w:rsidTr="00AB4345">
        <w:tc>
          <w:tcPr>
            <w:tcW w:w="1548" w:type="dxa"/>
            <w:shd w:val="clear" w:color="C0C0C0" w:fill="auto"/>
          </w:tcPr>
          <w:p w14:paraId="3463592F" w14:textId="77777777" w:rsidR="00FA38F4" w:rsidRPr="00851ED7" w:rsidRDefault="00FA38F4" w:rsidP="00695C24">
            <w:pPr>
              <w:pStyle w:val="TableTextTiny"/>
            </w:pPr>
            <w:r w:rsidRPr="00851ED7">
              <w:t>13</w:t>
            </w:r>
          </w:p>
        </w:tc>
        <w:tc>
          <w:tcPr>
            <w:tcW w:w="1490" w:type="dxa"/>
            <w:shd w:val="clear" w:color="C0C0C0" w:fill="auto"/>
          </w:tcPr>
          <w:p w14:paraId="62613078" w14:textId="77777777" w:rsidR="00FA38F4" w:rsidRPr="00851ED7" w:rsidRDefault="00FA38F4" w:rsidP="00695C24">
            <w:pPr>
              <w:pStyle w:val="TableTextTiny"/>
            </w:pPr>
            <w:r w:rsidRPr="00851ED7">
              <w:t>-1.0597</w:t>
            </w:r>
          </w:p>
        </w:tc>
        <w:tc>
          <w:tcPr>
            <w:tcW w:w="934" w:type="dxa"/>
            <w:shd w:val="clear" w:color="C0C0C0" w:fill="auto"/>
          </w:tcPr>
          <w:p w14:paraId="458D67FA" w14:textId="77777777" w:rsidR="00FA38F4" w:rsidRPr="00851ED7" w:rsidRDefault="00FA38F4" w:rsidP="00695C24">
            <w:pPr>
              <w:pStyle w:val="TableTextTiny"/>
            </w:pPr>
            <w:r w:rsidRPr="00851ED7">
              <w:t>-1.1100</w:t>
            </w:r>
          </w:p>
        </w:tc>
        <w:tc>
          <w:tcPr>
            <w:tcW w:w="934" w:type="dxa"/>
            <w:shd w:val="clear" w:color="C0C0C0" w:fill="auto"/>
          </w:tcPr>
          <w:p w14:paraId="5CDAA960" w14:textId="77777777" w:rsidR="00FA38F4" w:rsidRPr="00851ED7" w:rsidRDefault="00FA38F4" w:rsidP="00695C24">
            <w:pPr>
              <w:pStyle w:val="TableTextTiny"/>
            </w:pPr>
            <w:r w:rsidRPr="00851ED7">
              <w:t>-1.1173</w:t>
            </w:r>
          </w:p>
        </w:tc>
        <w:tc>
          <w:tcPr>
            <w:tcW w:w="934" w:type="dxa"/>
            <w:shd w:val="clear" w:color="C0C0C0" w:fill="auto"/>
          </w:tcPr>
          <w:p w14:paraId="4BA0B39F" w14:textId="77777777" w:rsidR="00FA38F4" w:rsidRPr="00851ED7" w:rsidRDefault="00FA38F4" w:rsidP="00695C24">
            <w:pPr>
              <w:pStyle w:val="TableTextTiny"/>
            </w:pPr>
            <w:r w:rsidRPr="00851ED7">
              <w:t>-1.1192</w:t>
            </w:r>
          </w:p>
        </w:tc>
        <w:tc>
          <w:tcPr>
            <w:tcW w:w="934" w:type="dxa"/>
            <w:shd w:val="clear" w:color="C0C0C0" w:fill="auto"/>
          </w:tcPr>
          <w:p w14:paraId="6F17BC3E" w14:textId="77777777" w:rsidR="00FA38F4" w:rsidRPr="00851ED7" w:rsidRDefault="00FA38F4" w:rsidP="00695C24">
            <w:pPr>
              <w:pStyle w:val="TableTextTiny"/>
            </w:pPr>
            <w:r w:rsidRPr="00851ED7">
              <w:t>-1.1199</w:t>
            </w:r>
          </w:p>
        </w:tc>
        <w:tc>
          <w:tcPr>
            <w:tcW w:w="934" w:type="dxa"/>
            <w:shd w:val="clear" w:color="C0C0C0" w:fill="auto"/>
          </w:tcPr>
          <w:p w14:paraId="7C9D7C6C" w14:textId="77777777" w:rsidR="00FA38F4" w:rsidRPr="00851ED7" w:rsidRDefault="00FA38F4" w:rsidP="00695C24">
            <w:pPr>
              <w:pStyle w:val="TableTextTiny"/>
            </w:pPr>
            <w:r w:rsidRPr="00851ED7">
              <w:t>-1.1204</w:t>
            </w:r>
          </w:p>
        </w:tc>
        <w:tc>
          <w:tcPr>
            <w:tcW w:w="934" w:type="dxa"/>
            <w:shd w:val="clear" w:color="C0C0C0" w:fill="auto"/>
          </w:tcPr>
          <w:p w14:paraId="40BB3CA3" w14:textId="77777777" w:rsidR="00FA38F4" w:rsidRPr="00851ED7" w:rsidRDefault="00FA38F4" w:rsidP="00695C24">
            <w:pPr>
              <w:pStyle w:val="TableTextTiny"/>
            </w:pPr>
            <w:r w:rsidRPr="00851ED7">
              <w:t>-1.1208</w:t>
            </w:r>
          </w:p>
        </w:tc>
        <w:tc>
          <w:tcPr>
            <w:tcW w:w="934" w:type="dxa"/>
            <w:shd w:val="clear" w:color="C0C0C0" w:fill="auto"/>
          </w:tcPr>
          <w:p w14:paraId="6A12075D" w14:textId="77777777" w:rsidR="00FA38F4" w:rsidRPr="00851ED7" w:rsidRDefault="00FA38F4" w:rsidP="00695C24">
            <w:pPr>
              <w:pStyle w:val="TableTextTiny"/>
            </w:pPr>
            <w:r w:rsidRPr="00851ED7">
              <w:t>-1.1212</w:t>
            </w:r>
          </w:p>
        </w:tc>
      </w:tr>
      <w:tr w:rsidR="00FA38F4" w:rsidRPr="00851ED7" w14:paraId="470830E1" w14:textId="77777777" w:rsidTr="00AB4345">
        <w:tc>
          <w:tcPr>
            <w:tcW w:w="1548" w:type="dxa"/>
            <w:shd w:val="clear" w:color="C0C0C0" w:fill="auto"/>
          </w:tcPr>
          <w:p w14:paraId="40A051EC" w14:textId="77777777" w:rsidR="00FA38F4" w:rsidRPr="00851ED7" w:rsidRDefault="00FA38F4" w:rsidP="00695C24">
            <w:pPr>
              <w:pStyle w:val="TableTextTiny"/>
            </w:pPr>
            <w:r w:rsidRPr="00851ED7">
              <w:t>12</w:t>
            </w:r>
          </w:p>
        </w:tc>
        <w:tc>
          <w:tcPr>
            <w:tcW w:w="1490" w:type="dxa"/>
            <w:shd w:val="clear" w:color="C0C0C0" w:fill="auto"/>
          </w:tcPr>
          <w:p w14:paraId="6173AB3E" w14:textId="77777777" w:rsidR="00FA38F4" w:rsidRPr="00851ED7" w:rsidRDefault="00FA38F4" w:rsidP="00695C24">
            <w:pPr>
              <w:pStyle w:val="TableTextTiny"/>
            </w:pPr>
            <w:r w:rsidRPr="00851ED7">
              <w:t>-1.0736</w:t>
            </w:r>
          </w:p>
        </w:tc>
        <w:tc>
          <w:tcPr>
            <w:tcW w:w="934" w:type="dxa"/>
            <w:shd w:val="clear" w:color="C0C0C0" w:fill="auto"/>
          </w:tcPr>
          <w:p w14:paraId="2D7D4191" w14:textId="77777777" w:rsidR="00FA38F4" w:rsidRPr="00851ED7" w:rsidRDefault="00FA38F4" w:rsidP="00695C24">
            <w:pPr>
              <w:pStyle w:val="TableTextTiny"/>
            </w:pPr>
            <w:r w:rsidRPr="00851ED7">
              <w:t>-1.1400</w:t>
            </w:r>
          </w:p>
        </w:tc>
        <w:tc>
          <w:tcPr>
            <w:tcW w:w="934" w:type="dxa"/>
            <w:shd w:val="clear" w:color="C0C0C0" w:fill="auto"/>
          </w:tcPr>
          <w:p w14:paraId="39491B90" w14:textId="77777777" w:rsidR="00FA38F4" w:rsidRPr="00851ED7" w:rsidRDefault="00FA38F4" w:rsidP="00695C24">
            <w:pPr>
              <w:pStyle w:val="TableTextTiny"/>
            </w:pPr>
            <w:r w:rsidRPr="00851ED7">
              <w:t>-1.1537</w:t>
            </w:r>
          </w:p>
        </w:tc>
        <w:tc>
          <w:tcPr>
            <w:tcW w:w="934" w:type="dxa"/>
            <w:shd w:val="clear" w:color="C0C0C0" w:fill="auto"/>
          </w:tcPr>
          <w:p w14:paraId="44B32C84" w14:textId="77777777" w:rsidR="00FA38F4" w:rsidRPr="00851ED7" w:rsidRDefault="00FA38F4" w:rsidP="00695C24">
            <w:pPr>
              <w:pStyle w:val="TableTextTiny"/>
            </w:pPr>
            <w:r w:rsidRPr="00851ED7">
              <w:t>-1.1587</w:t>
            </w:r>
          </w:p>
        </w:tc>
        <w:tc>
          <w:tcPr>
            <w:tcW w:w="934" w:type="dxa"/>
            <w:shd w:val="clear" w:color="C0C0C0" w:fill="auto"/>
          </w:tcPr>
          <w:p w14:paraId="28BFAF8D" w14:textId="77777777" w:rsidR="00FA38F4" w:rsidRPr="00851ED7" w:rsidRDefault="00FA38F4" w:rsidP="00695C24">
            <w:pPr>
              <w:pStyle w:val="TableTextTiny"/>
            </w:pPr>
            <w:r w:rsidRPr="00851ED7">
              <w:t>-1.1613</w:t>
            </w:r>
          </w:p>
        </w:tc>
        <w:tc>
          <w:tcPr>
            <w:tcW w:w="934" w:type="dxa"/>
            <w:shd w:val="clear" w:color="C0C0C0" w:fill="auto"/>
          </w:tcPr>
          <w:p w14:paraId="5CBE87C4" w14:textId="77777777" w:rsidR="00FA38F4" w:rsidRPr="00851ED7" w:rsidRDefault="00FA38F4" w:rsidP="00695C24">
            <w:pPr>
              <w:pStyle w:val="TableTextTiny"/>
            </w:pPr>
            <w:r w:rsidRPr="00851ED7">
              <w:t>-1.1630</w:t>
            </w:r>
          </w:p>
        </w:tc>
        <w:tc>
          <w:tcPr>
            <w:tcW w:w="934" w:type="dxa"/>
            <w:shd w:val="clear" w:color="C0C0C0" w:fill="auto"/>
          </w:tcPr>
          <w:p w14:paraId="146B585A" w14:textId="77777777" w:rsidR="00FA38F4" w:rsidRPr="00851ED7" w:rsidRDefault="00FA38F4" w:rsidP="00695C24">
            <w:pPr>
              <w:pStyle w:val="TableTextTiny"/>
            </w:pPr>
            <w:r w:rsidRPr="00851ED7">
              <w:t>-1.1643</w:t>
            </w:r>
          </w:p>
        </w:tc>
        <w:tc>
          <w:tcPr>
            <w:tcW w:w="934" w:type="dxa"/>
            <w:shd w:val="clear" w:color="C0C0C0" w:fill="auto"/>
          </w:tcPr>
          <w:p w14:paraId="7529289E" w14:textId="77777777" w:rsidR="00FA38F4" w:rsidRPr="00851ED7" w:rsidRDefault="00FA38F4" w:rsidP="00695C24">
            <w:pPr>
              <w:pStyle w:val="TableTextTiny"/>
            </w:pPr>
            <w:r w:rsidRPr="00851ED7">
              <w:t>-1.1653</w:t>
            </w:r>
          </w:p>
        </w:tc>
      </w:tr>
      <w:tr w:rsidR="00FA38F4" w:rsidRPr="00851ED7" w14:paraId="0DAF8D9E" w14:textId="77777777" w:rsidTr="00AB4345">
        <w:tc>
          <w:tcPr>
            <w:tcW w:w="1548" w:type="dxa"/>
            <w:shd w:val="clear" w:color="C0C0C0" w:fill="auto"/>
          </w:tcPr>
          <w:p w14:paraId="20480EC4" w14:textId="77777777" w:rsidR="00FA38F4" w:rsidRPr="00851ED7" w:rsidRDefault="00FA38F4" w:rsidP="00695C24">
            <w:pPr>
              <w:pStyle w:val="TableTextTiny"/>
            </w:pPr>
            <w:r w:rsidRPr="00851ED7">
              <w:t>11</w:t>
            </w:r>
          </w:p>
        </w:tc>
        <w:tc>
          <w:tcPr>
            <w:tcW w:w="1490" w:type="dxa"/>
            <w:shd w:val="clear" w:color="C0C0C0" w:fill="auto"/>
          </w:tcPr>
          <w:p w14:paraId="076B45AE" w14:textId="77777777" w:rsidR="00FA38F4" w:rsidRPr="00851ED7" w:rsidRDefault="00FA38F4" w:rsidP="00695C24">
            <w:pPr>
              <w:pStyle w:val="TableTextTiny"/>
            </w:pPr>
            <w:r w:rsidRPr="00851ED7">
              <w:t>-1.0864</w:t>
            </w:r>
          </w:p>
        </w:tc>
        <w:tc>
          <w:tcPr>
            <w:tcW w:w="934" w:type="dxa"/>
            <w:shd w:val="clear" w:color="C0C0C0" w:fill="auto"/>
          </w:tcPr>
          <w:p w14:paraId="395CDAD6" w14:textId="77777777" w:rsidR="00FA38F4" w:rsidRPr="00851ED7" w:rsidRDefault="00FA38F4" w:rsidP="00695C24">
            <w:pPr>
              <w:pStyle w:val="TableTextTiny"/>
            </w:pPr>
            <w:r w:rsidRPr="00851ED7">
              <w:t>-1.1700</w:t>
            </w:r>
          </w:p>
        </w:tc>
        <w:tc>
          <w:tcPr>
            <w:tcW w:w="934" w:type="dxa"/>
            <w:shd w:val="clear" w:color="C0C0C0" w:fill="auto"/>
          </w:tcPr>
          <w:p w14:paraId="3A44072E" w14:textId="77777777" w:rsidR="00FA38F4" w:rsidRPr="00851ED7" w:rsidRDefault="00FA38F4" w:rsidP="00695C24">
            <w:pPr>
              <w:pStyle w:val="TableTextTiny"/>
            </w:pPr>
            <w:r w:rsidRPr="00851ED7">
              <w:t>-1.1909</w:t>
            </w:r>
          </w:p>
        </w:tc>
        <w:tc>
          <w:tcPr>
            <w:tcW w:w="934" w:type="dxa"/>
            <w:shd w:val="clear" w:color="C0C0C0" w:fill="auto"/>
          </w:tcPr>
          <w:p w14:paraId="5ED43578" w14:textId="77777777" w:rsidR="00FA38F4" w:rsidRPr="00851ED7" w:rsidRDefault="00FA38F4" w:rsidP="00695C24">
            <w:pPr>
              <w:pStyle w:val="TableTextTiny"/>
            </w:pPr>
            <w:r w:rsidRPr="00851ED7">
              <w:t>-1.1995</w:t>
            </w:r>
          </w:p>
        </w:tc>
        <w:tc>
          <w:tcPr>
            <w:tcW w:w="934" w:type="dxa"/>
            <w:shd w:val="clear" w:color="C0C0C0" w:fill="auto"/>
          </w:tcPr>
          <w:p w14:paraId="0E141A8F" w14:textId="77777777" w:rsidR="00FA38F4" w:rsidRPr="00851ED7" w:rsidRDefault="00FA38F4" w:rsidP="00695C24">
            <w:pPr>
              <w:pStyle w:val="TableTextTiny"/>
            </w:pPr>
            <w:r w:rsidRPr="00851ED7">
              <w:t>-1.2043</w:t>
            </w:r>
          </w:p>
        </w:tc>
        <w:tc>
          <w:tcPr>
            <w:tcW w:w="934" w:type="dxa"/>
            <w:shd w:val="clear" w:color="C0C0C0" w:fill="auto"/>
          </w:tcPr>
          <w:p w14:paraId="344B8AE2" w14:textId="77777777" w:rsidR="00FA38F4" w:rsidRPr="00851ED7" w:rsidRDefault="00FA38F4" w:rsidP="00695C24">
            <w:pPr>
              <w:pStyle w:val="TableTextTiny"/>
            </w:pPr>
            <w:r w:rsidRPr="00851ED7">
              <w:t>-1.2075</w:t>
            </w:r>
          </w:p>
        </w:tc>
        <w:tc>
          <w:tcPr>
            <w:tcW w:w="934" w:type="dxa"/>
            <w:shd w:val="clear" w:color="C0C0C0" w:fill="auto"/>
          </w:tcPr>
          <w:p w14:paraId="511BDD03" w14:textId="77777777" w:rsidR="00FA38F4" w:rsidRPr="00851ED7" w:rsidRDefault="00FA38F4" w:rsidP="00695C24">
            <w:pPr>
              <w:pStyle w:val="TableTextTiny"/>
            </w:pPr>
            <w:r w:rsidRPr="00851ED7">
              <w:t>-1.2098</w:t>
            </w:r>
          </w:p>
        </w:tc>
        <w:tc>
          <w:tcPr>
            <w:tcW w:w="934" w:type="dxa"/>
            <w:shd w:val="clear" w:color="C0C0C0" w:fill="auto"/>
          </w:tcPr>
          <w:p w14:paraId="34FA9EEC" w14:textId="77777777" w:rsidR="00FA38F4" w:rsidRPr="00851ED7" w:rsidRDefault="00FA38F4" w:rsidP="00695C24">
            <w:pPr>
              <w:pStyle w:val="TableTextTiny"/>
            </w:pPr>
            <w:r w:rsidRPr="00851ED7">
              <w:t>-1.2115</w:t>
            </w:r>
          </w:p>
        </w:tc>
      </w:tr>
      <w:tr w:rsidR="00FA38F4" w:rsidRPr="00851ED7" w14:paraId="2DE126FA" w14:textId="77777777" w:rsidTr="00AB4345">
        <w:tc>
          <w:tcPr>
            <w:tcW w:w="1548" w:type="dxa"/>
            <w:shd w:val="clear" w:color="C0C0C0" w:fill="auto"/>
          </w:tcPr>
          <w:p w14:paraId="22D89D9F" w14:textId="77777777" w:rsidR="00FA38F4" w:rsidRPr="00851ED7" w:rsidRDefault="00FA38F4" w:rsidP="00695C24">
            <w:pPr>
              <w:pStyle w:val="TableTextTiny"/>
            </w:pPr>
            <w:r w:rsidRPr="00851ED7">
              <w:t>10</w:t>
            </w:r>
          </w:p>
        </w:tc>
        <w:tc>
          <w:tcPr>
            <w:tcW w:w="1490" w:type="dxa"/>
            <w:shd w:val="clear" w:color="C0C0C0" w:fill="auto"/>
          </w:tcPr>
          <w:p w14:paraId="6B23B194" w14:textId="77777777" w:rsidR="00FA38F4" w:rsidRPr="00851ED7" w:rsidRDefault="00FA38F4" w:rsidP="00695C24">
            <w:pPr>
              <w:pStyle w:val="TableTextTiny"/>
            </w:pPr>
            <w:r w:rsidRPr="00851ED7">
              <w:t>-1.0982</w:t>
            </w:r>
          </w:p>
        </w:tc>
        <w:tc>
          <w:tcPr>
            <w:tcW w:w="934" w:type="dxa"/>
            <w:shd w:val="clear" w:color="C0C0C0" w:fill="auto"/>
          </w:tcPr>
          <w:p w14:paraId="53606C48" w14:textId="77777777" w:rsidR="00FA38F4" w:rsidRPr="00851ED7" w:rsidRDefault="00FA38F4" w:rsidP="00695C24">
            <w:pPr>
              <w:pStyle w:val="TableTextTiny"/>
            </w:pPr>
            <w:r w:rsidRPr="00851ED7">
              <w:t>-1.2000</w:t>
            </w:r>
          </w:p>
        </w:tc>
        <w:tc>
          <w:tcPr>
            <w:tcW w:w="934" w:type="dxa"/>
            <w:shd w:val="clear" w:color="C0C0C0" w:fill="auto"/>
          </w:tcPr>
          <w:p w14:paraId="3526E730" w14:textId="77777777" w:rsidR="00FA38F4" w:rsidRPr="00851ED7" w:rsidRDefault="00FA38F4" w:rsidP="00695C24">
            <w:pPr>
              <w:pStyle w:val="TableTextTiny"/>
            </w:pPr>
            <w:r w:rsidRPr="00851ED7">
              <w:t>-1.2290</w:t>
            </w:r>
          </w:p>
        </w:tc>
        <w:tc>
          <w:tcPr>
            <w:tcW w:w="934" w:type="dxa"/>
            <w:shd w:val="clear" w:color="C0C0C0" w:fill="auto"/>
          </w:tcPr>
          <w:p w14:paraId="307FFEE5" w14:textId="77777777" w:rsidR="00FA38F4" w:rsidRPr="00851ED7" w:rsidRDefault="00FA38F4" w:rsidP="00695C24">
            <w:pPr>
              <w:pStyle w:val="TableTextTiny"/>
            </w:pPr>
            <w:r w:rsidRPr="00851ED7">
              <w:t>-1.2419</w:t>
            </w:r>
          </w:p>
        </w:tc>
        <w:tc>
          <w:tcPr>
            <w:tcW w:w="934" w:type="dxa"/>
            <w:shd w:val="clear" w:color="C0C0C0" w:fill="auto"/>
          </w:tcPr>
          <w:p w14:paraId="39626498" w14:textId="77777777" w:rsidR="00FA38F4" w:rsidRPr="00851ED7" w:rsidRDefault="00FA38F4" w:rsidP="00695C24">
            <w:pPr>
              <w:pStyle w:val="TableTextTiny"/>
            </w:pPr>
            <w:r w:rsidRPr="00851ED7">
              <w:t>-1.2492</w:t>
            </w:r>
          </w:p>
        </w:tc>
        <w:tc>
          <w:tcPr>
            <w:tcW w:w="934" w:type="dxa"/>
            <w:shd w:val="clear" w:color="C0C0C0" w:fill="auto"/>
          </w:tcPr>
          <w:p w14:paraId="0EB9E70D" w14:textId="77777777" w:rsidR="00FA38F4" w:rsidRPr="00851ED7" w:rsidRDefault="00FA38F4" w:rsidP="00695C24">
            <w:pPr>
              <w:pStyle w:val="TableTextTiny"/>
            </w:pPr>
            <w:r w:rsidRPr="00851ED7">
              <w:t>-1.2541</w:t>
            </w:r>
          </w:p>
        </w:tc>
        <w:tc>
          <w:tcPr>
            <w:tcW w:w="934" w:type="dxa"/>
            <w:shd w:val="clear" w:color="C0C0C0" w:fill="auto"/>
          </w:tcPr>
          <w:p w14:paraId="0CE18A4F" w14:textId="77777777" w:rsidR="00FA38F4" w:rsidRPr="00851ED7" w:rsidRDefault="00FA38F4" w:rsidP="00695C24">
            <w:pPr>
              <w:pStyle w:val="TableTextTiny"/>
            </w:pPr>
            <w:r w:rsidRPr="00851ED7">
              <w:t>-1.2576</w:t>
            </w:r>
          </w:p>
        </w:tc>
        <w:tc>
          <w:tcPr>
            <w:tcW w:w="934" w:type="dxa"/>
            <w:shd w:val="clear" w:color="C0C0C0" w:fill="auto"/>
          </w:tcPr>
          <w:p w14:paraId="4383AF19" w14:textId="77777777" w:rsidR="00FA38F4" w:rsidRPr="00851ED7" w:rsidRDefault="00FA38F4" w:rsidP="00695C24">
            <w:pPr>
              <w:pStyle w:val="TableTextTiny"/>
            </w:pPr>
            <w:r w:rsidRPr="00851ED7">
              <w:t>-1.2602</w:t>
            </w:r>
          </w:p>
        </w:tc>
      </w:tr>
      <w:tr w:rsidR="00FA38F4" w:rsidRPr="00851ED7" w14:paraId="1792773C" w14:textId="77777777" w:rsidTr="00AB4345">
        <w:tc>
          <w:tcPr>
            <w:tcW w:w="1548" w:type="dxa"/>
            <w:shd w:val="clear" w:color="C0C0C0" w:fill="auto"/>
          </w:tcPr>
          <w:p w14:paraId="31A116F1" w14:textId="77777777" w:rsidR="00FA38F4" w:rsidRPr="00851ED7" w:rsidRDefault="00FA38F4" w:rsidP="00695C24">
            <w:pPr>
              <w:pStyle w:val="TableTextTiny"/>
            </w:pPr>
            <w:r w:rsidRPr="00851ED7">
              <w:t>9</w:t>
            </w:r>
          </w:p>
        </w:tc>
        <w:tc>
          <w:tcPr>
            <w:tcW w:w="1490" w:type="dxa"/>
            <w:shd w:val="clear" w:color="C0C0C0" w:fill="auto"/>
          </w:tcPr>
          <w:p w14:paraId="0BF9F864" w14:textId="77777777" w:rsidR="00FA38F4" w:rsidRPr="00851ED7" w:rsidRDefault="00FA38F4" w:rsidP="00695C24">
            <w:pPr>
              <w:pStyle w:val="TableTextTiny"/>
            </w:pPr>
            <w:r w:rsidRPr="00851ED7">
              <w:t>-1.1089</w:t>
            </w:r>
          </w:p>
        </w:tc>
        <w:tc>
          <w:tcPr>
            <w:tcW w:w="934" w:type="dxa"/>
            <w:shd w:val="clear" w:color="C0C0C0" w:fill="auto"/>
          </w:tcPr>
          <w:p w14:paraId="0FBAC9D5" w14:textId="77777777" w:rsidR="00FA38F4" w:rsidRPr="00851ED7" w:rsidRDefault="00FA38F4" w:rsidP="00695C24">
            <w:pPr>
              <w:pStyle w:val="TableTextTiny"/>
            </w:pPr>
            <w:r w:rsidRPr="00851ED7">
              <w:t>-1.2300</w:t>
            </w:r>
          </w:p>
        </w:tc>
        <w:tc>
          <w:tcPr>
            <w:tcW w:w="934" w:type="dxa"/>
            <w:shd w:val="clear" w:color="C0C0C0" w:fill="auto"/>
          </w:tcPr>
          <w:p w14:paraId="0BDD9805" w14:textId="77777777" w:rsidR="00FA38F4" w:rsidRPr="00851ED7" w:rsidRDefault="00FA38F4" w:rsidP="00695C24">
            <w:pPr>
              <w:pStyle w:val="TableTextTiny"/>
            </w:pPr>
            <w:r w:rsidRPr="00851ED7">
              <w:t>-1.2683</w:t>
            </w:r>
          </w:p>
        </w:tc>
        <w:tc>
          <w:tcPr>
            <w:tcW w:w="934" w:type="dxa"/>
            <w:shd w:val="clear" w:color="C0C0C0" w:fill="auto"/>
          </w:tcPr>
          <w:p w14:paraId="4F1DAEAA" w14:textId="77777777" w:rsidR="00FA38F4" w:rsidRPr="00851ED7" w:rsidRDefault="00FA38F4" w:rsidP="00695C24">
            <w:pPr>
              <w:pStyle w:val="TableTextTiny"/>
            </w:pPr>
            <w:r w:rsidRPr="00851ED7">
              <w:t>-1.2860</w:t>
            </w:r>
          </w:p>
        </w:tc>
        <w:tc>
          <w:tcPr>
            <w:tcW w:w="934" w:type="dxa"/>
            <w:shd w:val="clear" w:color="C0C0C0" w:fill="auto"/>
          </w:tcPr>
          <w:p w14:paraId="40C28819" w14:textId="77777777" w:rsidR="00FA38F4" w:rsidRPr="00851ED7" w:rsidRDefault="00FA38F4" w:rsidP="00695C24">
            <w:pPr>
              <w:pStyle w:val="TableTextTiny"/>
            </w:pPr>
            <w:r w:rsidRPr="00851ED7">
              <w:t>-1.2964</w:t>
            </w:r>
          </w:p>
        </w:tc>
        <w:tc>
          <w:tcPr>
            <w:tcW w:w="934" w:type="dxa"/>
            <w:shd w:val="clear" w:color="C0C0C0" w:fill="auto"/>
          </w:tcPr>
          <w:p w14:paraId="01EC06D8" w14:textId="77777777" w:rsidR="00FA38F4" w:rsidRPr="00851ED7" w:rsidRDefault="00FA38F4" w:rsidP="00695C24">
            <w:pPr>
              <w:pStyle w:val="TableTextTiny"/>
            </w:pPr>
            <w:r w:rsidRPr="00851ED7">
              <w:t>-1.3032</w:t>
            </w:r>
          </w:p>
        </w:tc>
        <w:tc>
          <w:tcPr>
            <w:tcW w:w="934" w:type="dxa"/>
            <w:shd w:val="clear" w:color="C0C0C0" w:fill="auto"/>
          </w:tcPr>
          <w:p w14:paraId="56CF4530" w14:textId="77777777" w:rsidR="00FA38F4" w:rsidRPr="00851ED7" w:rsidRDefault="00FA38F4" w:rsidP="00695C24">
            <w:pPr>
              <w:pStyle w:val="TableTextTiny"/>
            </w:pPr>
            <w:r w:rsidRPr="00851ED7">
              <w:t>-1.3081</w:t>
            </w:r>
          </w:p>
        </w:tc>
        <w:tc>
          <w:tcPr>
            <w:tcW w:w="934" w:type="dxa"/>
            <w:shd w:val="clear" w:color="C0C0C0" w:fill="auto"/>
          </w:tcPr>
          <w:p w14:paraId="689E2F89" w14:textId="77777777" w:rsidR="00FA38F4" w:rsidRPr="00851ED7" w:rsidRDefault="00FA38F4" w:rsidP="00695C24">
            <w:pPr>
              <w:pStyle w:val="TableTextTiny"/>
            </w:pPr>
            <w:r w:rsidRPr="00851ED7">
              <w:t>-1.3118</w:t>
            </w:r>
          </w:p>
        </w:tc>
      </w:tr>
      <w:tr w:rsidR="00FA38F4" w:rsidRPr="00851ED7" w14:paraId="4842DC41" w14:textId="77777777" w:rsidTr="00AB4345">
        <w:tc>
          <w:tcPr>
            <w:tcW w:w="1548" w:type="dxa"/>
            <w:shd w:val="clear" w:color="C0C0C0" w:fill="auto"/>
          </w:tcPr>
          <w:p w14:paraId="68F4F1D1" w14:textId="77777777" w:rsidR="00FA38F4" w:rsidRPr="00851ED7" w:rsidRDefault="00FA38F4" w:rsidP="00695C24">
            <w:pPr>
              <w:pStyle w:val="TableTextTiny"/>
            </w:pPr>
            <w:r w:rsidRPr="00851ED7">
              <w:t>8</w:t>
            </w:r>
          </w:p>
        </w:tc>
        <w:tc>
          <w:tcPr>
            <w:tcW w:w="1490" w:type="dxa"/>
            <w:shd w:val="clear" w:color="C0C0C0" w:fill="auto"/>
          </w:tcPr>
          <w:p w14:paraId="17EDC189" w14:textId="77777777" w:rsidR="00FA38F4" w:rsidRPr="00851ED7" w:rsidRDefault="00FA38F4" w:rsidP="00695C24">
            <w:pPr>
              <w:pStyle w:val="TableTextTiny"/>
            </w:pPr>
            <w:r w:rsidRPr="00851ED7">
              <w:t>-1.1184</w:t>
            </w:r>
          </w:p>
        </w:tc>
        <w:tc>
          <w:tcPr>
            <w:tcW w:w="934" w:type="dxa"/>
            <w:shd w:val="clear" w:color="C0C0C0" w:fill="auto"/>
          </w:tcPr>
          <w:p w14:paraId="172659BF" w14:textId="77777777" w:rsidR="00FA38F4" w:rsidRPr="00851ED7" w:rsidRDefault="00FA38F4" w:rsidP="00695C24">
            <w:pPr>
              <w:pStyle w:val="TableTextTiny"/>
            </w:pPr>
            <w:r w:rsidRPr="00851ED7">
              <w:t>-1.2600</w:t>
            </w:r>
          </w:p>
        </w:tc>
        <w:tc>
          <w:tcPr>
            <w:tcW w:w="934" w:type="dxa"/>
            <w:shd w:val="clear" w:color="C0C0C0" w:fill="auto"/>
          </w:tcPr>
          <w:p w14:paraId="354DB7F9" w14:textId="77777777" w:rsidR="00FA38F4" w:rsidRPr="00851ED7" w:rsidRDefault="00FA38F4" w:rsidP="00695C24">
            <w:pPr>
              <w:pStyle w:val="TableTextTiny"/>
            </w:pPr>
            <w:r w:rsidRPr="00851ED7">
              <w:t>-1.3088</w:t>
            </w:r>
          </w:p>
        </w:tc>
        <w:tc>
          <w:tcPr>
            <w:tcW w:w="934" w:type="dxa"/>
            <w:shd w:val="clear" w:color="C0C0C0" w:fill="auto"/>
          </w:tcPr>
          <w:p w14:paraId="01979F28" w14:textId="77777777" w:rsidR="00FA38F4" w:rsidRPr="00851ED7" w:rsidRDefault="00FA38F4" w:rsidP="00695C24">
            <w:pPr>
              <w:pStyle w:val="TableTextTiny"/>
            </w:pPr>
            <w:r w:rsidRPr="00851ED7">
              <w:t>-1.3323</w:t>
            </w:r>
          </w:p>
        </w:tc>
        <w:tc>
          <w:tcPr>
            <w:tcW w:w="934" w:type="dxa"/>
            <w:shd w:val="clear" w:color="C0C0C0" w:fill="auto"/>
          </w:tcPr>
          <w:p w14:paraId="30C170E3" w14:textId="77777777" w:rsidR="00FA38F4" w:rsidRPr="00851ED7" w:rsidRDefault="00FA38F4" w:rsidP="00695C24">
            <w:pPr>
              <w:pStyle w:val="TableTextTiny"/>
            </w:pPr>
            <w:r w:rsidRPr="00851ED7">
              <w:t>-1.3461</w:t>
            </w:r>
          </w:p>
        </w:tc>
        <w:tc>
          <w:tcPr>
            <w:tcW w:w="934" w:type="dxa"/>
            <w:shd w:val="clear" w:color="C0C0C0" w:fill="auto"/>
          </w:tcPr>
          <w:p w14:paraId="08148684" w14:textId="77777777" w:rsidR="00FA38F4" w:rsidRPr="00851ED7" w:rsidRDefault="00FA38F4" w:rsidP="00695C24">
            <w:pPr>
              <w:pStyle w:val="TableTextTiny"/>
            </w:pPr>
            <w:r w:rsidRPr="00851ED7">
              <w:t>-1.3554</w:t>
            </w:r>
          </w:p>
        </w:tc>
        <w:tc>
          <w:tcPr>
            <w:tcW w:w="934" w:type="dxa"/>
            <w:shd w:val="clear" w:color="C0C0C0" w:fill="auto"/>
          </w:tcPr>
          <w:p w14:paraId="167930F6" w14:textId="77777777" w:rsidR="00FA38F4" w:rsidRPr="00851ED7" w:rsidRDefault="00FA38F4" w:rsidP="00695C24">
            <w:pPr>
              <w:pStyle w:val="TableTextTiny"/>
            </w:pPr>
            <w:r w:rsidRPr="00851ED7">
              <w:t>-1.3620</w:t>
            </w:r>
          </w:p>
        </w:tc>
        <w:tc>
          <w:tcPr>
            <w:tcW w:w="934" w:type="dxa"/>
            <w:shd w:val="clear" w:color="C0C0C0" w:fill="auto"/>
          </w:tcPr>
          <w:p w14:paraId="425815A3" w14:textId="77777777" w:rsidR="00FA38F4" w:rsidRPr="00851ED7" w:rsidRDefault="00FA38F4" w:rsidP="00695C24">
            <w:pPr>
              <w:pStyle w:val="TableTextTiny"/>
            </w:pPr>
            <w:r w:rsidRPr="00851ED7">
              <w:t>-1.3670</w:t>
            </w:r>
          </w:p>
        </w:tc>
      </w:tr>
      <w:tr w:rsidR="00FA38F4" w:rsidRPr="00851ED7" w14:paraId="1354268B" w14:textId="77777777" w:rsidTr="00AB4345">
        <w:tc>
          <w:tcPr>
            <w:tcW w:w="1548" w:type="dxa"/>
            <w:shd w:val="clear" w:color="C0C0C0" w:fill="auto"/>
          </w:tcPr>
          <w:p w14:paraId="48087717" w14:textId="77777777" w:rsidR="00FA38F4" w:rsidRPr="00851ED7" w:rsidRDefault="00FA38F4" w:rsidP="00695C24">
            <w:pPr>
              <w:pStyle w:val="TableTextTiny"/>
            </w:pPr>
            <w:r w:rsidRPr="00851ED7">
              <w:t>7</w:t>
            </w:r>
          </w:p>
        </w:tc>
        <w:tc>
          <w:tcPr>
            <w:tcW w:w="1490" w:type="dxa"/>
            <w:shd w:val="clear" w:color="C0C0C0" w:fill="auto"/>
          </w:tcPr>
          <w:p w14:paraId="07CD8028" w14:textId="77777777" w:rsidR="00FA38F4" w:rsidRPr="00851ED7" w:rsidRDefault="00FA38F4" w:rsidP="00695C24">
            <w:pPr>
              <w:pStyle w:val="TableTextTiny"/>
            </w:pPr>
            <w:r w:rsidRPr="00851ED7">
              <w:t>-1.1269</w:t>
            </w:r>
          </w:p>
        </w:tc>
        <w:tc>
          <w:tcPr>
            <w:tcW w:w="934" w:type="dxa"/>
            <w:shd w:val="clear" w:color="C0C0C0" w:fill="auto"/>
          </w:tcPr>
          <w:p w14:paraId="71BA26FD" w14:textId="77777777" w:rsidR="00FA38F4" w:rsidRPr="00851ED7" w:rsidRDefault="00FA38F4" w:rsidP="00695C24">
            <w:pPr>
              <w:pStyle w:val="TableTextTiny"/>
            </w:pPr>
            <w:r w:rsidRPr="00851ED7">
              <w:t>-1.2900</w:t>
            </w:r>
          </w:p>
        </w:tc>
        <w:tc>
          <w:tcPr>
            <w:tcW w:w="934" w:type="dxa"/>
            <w:shd w:val="clear" w:color="C0C0C0" w:fill="auto"/>
          </w:tcPr>
          <w:p w14:paraId="0D76BB6A" w14:textId="77777777" w:rsidR="00FA38F4" w:rsidRPr="00851ED7" w:rsidRDefault="00FA38F4" w:rsidP="00695C24">
            <w:pPr>
              <w:pStyle w:val="TableTextTiny"/>
            </w:pPr>
            <w:r w:rsidRPr="00851ED7">
              <w:t>-1.3508</w:t>
            </w:r>
          </w:p>
        </w:tc>
        <w:tc>
          <w:tcPr>
            <w:tcW w:w="934" w:type="dxa"/>
            <w:shd w:val="clear" w:color="C0C0C0" w:fill="auto"/>
          </w:tcPr>
          <w:p w14:paraId="1F007C98" w14:textId="77777777" w:rsidR="00FA38F4" w:rsidRPr="00851ED7" w:rsidRDefault="00FA38F4" w:rsidP="00695C24">
            <w:pPr>
              <w:pStyle w:val="TableTextTiny"/>
            </w:pPr>
            <w:r w:rsidRPr="00851ED7">
              <w:t>-1.3810</w:t>
            </w:r>
          </w:p>
        </w:tc>
        <w:tc>
          <w:tcPr>
            <w:tcW w:w="934" w:type="dxa"/>
            <w:shd w:val="clear" w:color="C0C0C0" w:fill="auto"/>
          </w:tcPr>
          <w:p w14:paraId="70B897B3" w14:textId="77777777" w:rsidR="00FA38F4" w:rsidRPr="00851ED7" w:rsidRDefault="00FA38F4" w:rsidP="00695C24">
            <w:pPr>
              <w:pStyle w:val="TableTextTiny"/>
            </w:pPr>
            <w:r w:rsidRPr="00851ED7">
              <w:t>-1.3991</w:t>
            </w:r>
          </w:p>
        </w:tc>
        <w:tc>
          <w:tcPr>
            <w:tcW w:w="934" w:type="dxa"/>
            <w:shd w:val="clear" w:color="C0C0C0" w:fill="auto"/>
          </w:tcPr>
          <w:p w14:paraId="74A0AEFA" w14:textId="77777777" w:rsidR="00FA38F4" w:rsidRPr="00851ED7" w:rsidRDefault="00FA38F4" w:rsidP="00695C24">
            <w:pPr>
              <w:pStyle w:val="TableTextTiny"/>
            </w:pPr>
            <w:r w:rsidRPr="00851ED7">
              <w:t>-1.4112</w:t>
            </w:r>
          </w:p>
        </w:tc>
        <w:tc>
          <w:tcPr>
            <w:tcW w:w="934" w:type="dxa"/>
            <w:shd w:val="clear" w:color="C0C0C0" w:fill="auto"/>
          </w:tcPr>
          <w:p w14:paraId="53659DE3" w14:textId="77777777" w:rsidR="00FA38F4" w:rsidRPr="00851ED7" w:rsidRDefault="00FA38F4" w:rsidP="00695C24">
            <w:pPr>
              <w:pStyle w:val="TableTextTiny"/>
            </w:pPr>
            <w:r w:rsidRPr="00851ED7">
              <w:t>-1.4199</w:t>
            </w:r>
          </w:p>
        </w:tc>
        <w:tc>
          <w:tcPr>
            <w:tcW w:w="934" w:type="dxa"/>
            <w:shd w:val="clear" w:color="C0C0C0" w:fill="auto"/>
          </w:tcPr>
          <w:p w14:paraId="7C66EB0C" w14:textId="77777777" w:rsidR="00FA38F4" w:rsidRPr="00851ED7" w:rsidRDefault="00FA38F4" w:rsidP="00695C24">
            <w:pPr>
              <w:pStyle w:val="TableTextTiny"/>
            </w:pPr>
            <w:r w:rsidRPr="00851ED7">
              <w:t>-1.4265</w:t>
            </w:r>
          </w:p>
        </w:tc>
      </w:tr>
      <w:tr w:rsidR="00FA38F4" w:rsidRPr="00851ED7" w14:paraId="3A928D7D" w14:textId="77777777" w:rsidTr="00AB4345">
        <w:tc>
          <w:tcPr>
            <w:tcW w:w="1548" w:type="dxa"/>
            <w:shd w:val="clear" w:color="C0C0C0" w:fill="auto"/>
          </w:tcPr>
          <w:p w14:paraId="1E576DA7" w14:textId="77777777" w:rsidR="00FA38F4" w:rsidRPr="00851ED7" w:rsidRDefault="00FA38F4" w:rsidP="00695C24">
            <w:pPr>
              <w:pStyle w:val="TableTextTiny"/>
            </w:pPr>
            <w:r w:rsidRPr="00851ED7">
              <w:t>6</w:t>
            </w:r>
          </w:p>
        </w:tc>
        <w:tc>
          <w:tcPr>
            <w:tcW w:w="1490" w:type="dxa"/>
            <w:shd w:val="clear" w:color="C0C0C0" w:fill="auto"/>
          </w:tcPr>
          <w:p w14:paraId="1B165A44" w14:textId="77777777" w:rsidR="00FA38F4" w:rsidRPr="00851ED7" w:rsidRDefault="00FA38F4" w:rsidP="00695C24">
            <w:pPr>
              <w:pStyle w:val="TableTextTiny"/>
            </w:pPr>
            <w:r w:rsidRPr="00851ED7">
              <w:t>-1.1342</w:t>
            </w:r>
          </w:p>
        </w:tc>
        <w:tc>
          <w:tcPr>
            <w:tcW w:w="934" w:type="dxa"/>
            <w:shd w:val="clear" w:color="C0C0C0" w:fill="auto"/>
          </w:tcPr>
          <w:p w14:paraId="439197D4" w14:textId="77777777" w:rsidR="00FA38F4" w:rsidRPr="00851ED7" w:rsidRDefault="00FA38F4" w:rsidP="00695C24">
            <w:pPr>
              <w:pStyle w:val="TableTextTiny"/>
            </w:pPr>
            <w:r w:rsidRPr="00851ED7">
              <w:t>-1.3200</w:t>
            </w:r>
          </w:p>
        </w:tc>
        <w:tc>
          <w:tcPr>
            <w:tcW w:w="934" w:type="dxa"/>
            <w:shd w:val="clear" w:color="C0C0C0" w:fill="auto"/>
          </w:tcPr>
          <w:p w14:paraId="437A718A" w14:textId="77777777" w:rsidR="00FA38F4" w:rsidRPr="00851ED7" w:rsidRDefault="00FA38F4" w:rsidP="00695C24">
            <w:pPr>
              <w:pStyle w:val="TableTextTiny"/>
            </w:pPr>
            <w:r w:rsidRPr="00851ED7">
              <w:t>-1.3946</w:t>
            </w:r>
          </w:p>
        </w:tc>
        <w:tc>
          <w:tcPr>
            <w:tcW w:w="934" w:type="dxa"/>
            <w:shd w:val="clear" w:color="C0C0C0" w:fill="auto"/>
          </w:tcPr>
          <w:p w14:paraId="4B628696" w14:textId="77777777" w:rsidR="00FA38F4" w:rsidRPr="00851ED7" w:rsidRDefault="00FA38F4" w:rsidP="00695C24">
            <w:pPr>
              <w:pStyle w:val="TableTextTiny"/>
            </w:pPr>
            <w:r w:rsidRPr="00851ED7">
              <w:t>-1.4329</w:t>
            </w:r>
          </w:p>
        </w:tc>
        <w:tc>
          <w:tcPr>
            <w:tcW w:w="934" w:type="dxa"/>
            <w:shd w:val="clear" w:color="C0C0C0" w:fill="auto"/>
          </w:tcPr>
          <w:p w14:paraId="1DD1FEF6" w14:textId="77777777" w:rsidR="00FA38F4" w:rsidRPr="00851ED7" w:rsidRDefault="00FA38F4" w:rsidP="00695C24">
            <w:pPr>
              <w:pStyle w:val="TableTextTiny"/>
            </w:pPr>
            <w:r w:rsidRPr="00851ED7">
              <w:t>-1.4561</w:t>
            </w:r>
          </w:p>
        </w:tc>
        <w:tc>
          <w:tcPr>
            <w:tcW w:w="934" w:type="dxa"/>
            <w:shd w:val="clear" w:color="C0C0C0" w:fill="auto"/>
          </w:tcPr>
          <w:p w14:paraId="1C2EEE5F" w14:textId="77777777" w:rsidR="00FA38F4" w:rsidRPr="00851ED7" w:rsidRDefault="00FA38F4" w:rsidP="00695C24">
            <w:pPr>
              <w:pStyle w:val="TableTextTiny"/>
            </w:pPr>
            <w:r w:rsidRPr="00851ED7">
              <w:t>-1.4717</w:t>
            </w:r>
          </w:p>
        </w:tc>
        <w:tc>
          <w:tcPr>
            <w:tcW w:w="934" w:type="dxa"/>
            <w:shd w:val="clear" w:color="C0C0C0" w:fill="auto"/>
          </w:tcPr>
          <w:p w14:paraId="4F7B8588" w14:textId="77777777" w:rsidR="00FA38F4" w:rsidRPr="00851ED7" w:rsidRDefault="00FA38F4" w:rsidP="00695C24">
            <w:pPr>
              <w:pStyle w:val="TableTextTiny"/>
            </w:pPr>
            <w:r w:rsidRPr="00851ED7">
              <w:t>-1.4829</w:t>
            </w:r>
          </w:p>
        </w:tc>
        <w:tc>
          <w:tcPr>
            <w:tcW w:w="934" w:type="dxa"/>
            <w:shd w:val="clear" w:color="C0C0C0" w:fill="auto"/>
          </w:tcPr>
          <w:p w14:paraId="50BE9623" w14:textId="77777777" w:rsidR="00FA38F4" w:rsidRPr="00851ED7" w:rsidRDefault="00FA38F4" w:rsidP="00695C24">
            <w:pPr>
              <w:pStyle w:val="TableTextTiny"/>
            </w:pPr>
            <w:r w:rsidRPr="00851ED7">
              <w:t>-1.4914</w:t>
            </w:r>
          </w:p>
        </w:tc>
      </w:tr>
      <w:tr w:rsidR="00FA38F4" w:rsidRPr="00851ED7" w14:paraId="66BC8326" w14:textId="77777777" w:rsidTr="00AB4345">
        <w:tc>
          <w:tcPr>
            <w:tcW w:w="1548" w:type="dxa"/>
            <w:shd w:val="clear" w:color="C0C0C0" w:fill="auto"/>
          </w:tcPr>
          <w:p w14:paraId="234AC6E9" w14:textId="77777777" w:rsidR="00FA38F4" w:rsidRPr="00851ED7" w:rsidRDefault="00FA38F4" w:rsidP="00695C24">
            <w:pPr>
              <w:pStyle w:val="TableTextTiny"/>
            </w:pPr>
            <w:r w:rsidRPr="00851ED7">
              <w:t>5</w:t>
            </w:r>
          </w:p>
        </w:tc>
        <w:tc>
          <w:tcPr>
            <w:tcW w:w="1490" w:type="dxa"/>
            <w:shd w:val="clear" w:color="C0C0C0" w:fill="auto"/>
          </w:tcPr>
          <w:p w14:paraId="06BD8B99" w14:textId="77777777" w:rsidR="00FA38F4" w:rsidRPr="00851ED7" w:rsidRDefault="00FA38F4" w:rsidP="00695C24">
            <w:pPr>
              <w:pStyle w:val="TableTextTiny"/>
            </w:pPr>
            <w:r w:rsidRPr="00851ED7">
              <w:t>-1.1405</w:t>
            </w:r>
          </w:p>
        </w:tc>
        <w:tc>
          <w:tcPr>
            <w:tcW w:w="934" w:type="dxa"/>
            <w:shd w:val="clear" w:color="C0C0C0" w:fill="auto"/>
          </w:tcPr>
          <w:p w14:paraId="30A133D7" w14:textId="77777777" w:rsidR="00FA38F4" w:rsidRPr="00851ED7" w:rsidRDefault="00FA38F4" w:rsidP="00695C24">
            <w:pPr>
              <w:pStyle w:val="TableTextTiny"/>
            </w:pPr>
            <w:r w:rsidRPr="00851ED7">
              <w:t>-1.3500</w:t>
            </w:r>
          </w:p>
        </w:tc>
        <w:tc>
          <w:tcPr>
            <w:tcW w:w="934" w:type="dxa"/>
            <w:shd w:val="clear" w:color="C0C0C0" w:fill="auto"/>
          </w:tcPr>
          <w:p w14:paraId="334E8EFB" w14:textId="77777777" w:rsidR="00FA38F4" w:rsidRPr="00851ED7" w:rsidRDefault="00FA38F4" w:rsidP="00695C24">
            <w:pPr>
              <w:pStyle w:val="TableTextTiny"/>
            </w:pPr>
            <w:r w:rsidRPr="00851ED7">
              <w:t>-1.4407</w:t>
            </w:r>
          </w:p>
        </w:tc>
        <w:tc>
          <w:tcPr>
            <w:tcW w:w="934" w:type="dxa"/>
            <w:shd w:val="clear" w:color="C0C0C0" w:fill="auto"/>
          </w:tcPr>
          <w:p w14:paraId="67CFFEC9" w14:textId="77777777" w:rsidR="00FA38F4" w:rsidRPr="00851ED7" w:rsidRDefault="00FA38F4" w:rsidP="00695C24">
            <w:pPr>
              <w:pStyle w:val="TableTextTiny"/>
            </w:pPr>
            <w:r w:rsidRPr="00851ED7">
              <w:t>-1.4887</w:t>
            </w:r>
          </w:p>
        </w:tc>
        <w:tc>
          <w:tcPr>
            <w:tcW w:w="934" w:type="dxa"/>
            <w:shd w:val="clear" w:color="C0C0C0" w:fill="auto"/>
          </w:tcPr>
          <w:p w14:paraId="316E496D" w14:textId="77777777" w:rsidR="00FA38F4" w:rsidRPr="00851ED7" w:rsidRDefault="00FA38F4" w:rsidP="00695C24">
            <w:pPr>
              <w:pStyle w:val="TableTextTiny"/>
            </w:pPr>
            <w:r w:rsidRPr="00851ED7">
              <w:t>-1.5181</w:t>
            </w:r>
          </w:p>
        </w:tc>
        <w:tc>
          <w:tcPr>
            <w:tcW w:w="934" w:type="dxa"/>
            <w:shd w:val="clear" w:color="C0C0C0" w:fill="auto"/>
          </w:tcPr>
          <w:p w14:paraId="6F039D5B" w14:textId="77777777" w:rsidR="00FA38F4" w:rsidRPr="00851ED7" w:rsidRDefault="00FA38F4" w:rsidP="00695C24">
            <w:pPr>
              <w:pStyle w:val="TableTextTiny"/>
            </w:pPr>
            <w:r w:rsidRPr="00851ED7">
              <w:t>-1.5381</w:t>
            </w:r>
          </w:p>
        </w:tc>
        <w:tc>
          <w:tcPr>
            <w:tcW w:w="934" w:type="dxa"/>
            <w:shd w:val="clear" w:color="C0C0C0" w:fill="auto"/>
          </w:tcPr>
          <w:p w14:paraId="78B8A630" w14:textId="77777777" w:rsidR="00FA38F4" w:rsidRPr="00851ED7" w:rsidRDefault="00FA38F4" w:rsidP="00695C24">
            <w:pPr>
              <w:pStyle w:val="TableTextTiny"/>
            </w:pPr>
            <w:r w:rsidRPr="00851ED7">
              <w:t>-1.5525</w:t>
            </w:r>
          </w:p>
        </w:tc>
        <w:tc>
          <w:tcPr>
            <w:tcW w:w="934" w:type="dxa"/>
            <w:shd w:val="clear" w:color="C0C0C0" w:fill="auto"/>
          </w:tcPr>
          <w:p w14:paraId="5ECC82A3" w14:textId="77777777" w:rsidR="00FA38F4" w:rsidRPr="00851ED7" w:rsidRDefault="00FA38F4" w:rsidP="00695C24">
            <w:pPr>
              <w:pStyle w:val="TableTextTiny"/>
            </w:pPr>
            <w:r w:rsidRPr="00851ED7">
              <w:t>-1.5635</w:t>
            </w:r>
          </w:p>
        </w:tc>
      </w:tr>
      <w:tr w:rsidR="00FA38F4" w:rsidRPr="00851ED7" w14:paraId="22C882A9" w14:textId="77777777" w:rsidTr="00AB4345">
        <w:tc>
          <w:tcPr>
            <w:tcW w:w="1548" w:type="dxa"/>
            <w:shd w:val="clear" w:color="C0C0C0" w:fill="auto"/>
          </w:tcPr>
          <w:p w14:paraId="69004422" w14:textId="77777777" w:rsidR="00FA38F4" w:rsidRPr="00851ED7" w:rsidRDefault="00FA38F4" w:rsidP="00695C24">
            <w:pPr>
              <w:pStyle w:val="TableTextTiny"/>
            </w:pPr>
            <w:r w:rsidRPr="00851ED7">
              <w:t>4</w:t>
            </w:r>
          </w:p>
        </w:tc>
        <w:tc>
          <w:tcPr>
            <w:tcW w:w="1490" w:type="dxa"/>
            <w:shd w:val="clear" w:color="C0C0C0" w:fill="auto"/>
          </w:tcPr>
          <w:p w14:paraId="4A42CBCE" w14:textId="77777777" w:rsidR="00FA38F4" w:rsidRPr="00851ED7" w:rsidRDefault="00FA38F4" w:rsidP="00695C24">
            <w:pPr>
              <w:pStyle w:val="TableTextTiny"/>
            </w:pPr>
            <w:r w:rsidRPr="00851ED7">
              <w:t>-1.1456</w:t>
            </w:r>
          </w:p>
        </w:tc>
        <w:tc>
          <w:tcPr>
            <w:tcW w:w="934" w:type="dxa"/>
            <w:shd w:val="clear" w:color="C0C0C0" w:fill="auto"/>
          </w:tcPr>
          <w:p w14:paraId="7F91768C" w14:textId="77777777" w:rsidR="00FA38F4" w:rsidRPr="00851ED7" w:rsidRDefault="00FA38F4" w:rsidP="00695C24">
            <w:pPr>
              <w:pStyle w:val="TableTextTiny"/>
            </w:pPr>
            <w:r w:rsidRPr="00851ED7">
              <w:t>-1.3800</w:t>
            </w:r>
          </w:p>
        </w:tc>
        <w:tc>
          <w:tcPr>
            <w:tcW w:w="934" w:type="dxa"/>
            <w:shd w:val="clear" w:color="C0C0C0" w:fill="auto"/>
          </w:tcPr>
          <w:p w14:paraId="0A7DDB77" w14:textId="77777777" w:rsidR="00FA38F4" w:rsidRPr="00851ED7" w:rsidRDefault="00FA38F4" w:rsidP="00695C24">
            <w:pPr>
              <w:pStyle w:val="TableTextTiny"/>
            </w:pPr>
            <w:r w:rsidRPr="00851ED7">
              <w:t>-1.4897</w:t>
            </w:r>
          </w:p>
        </w:tc>
        <w:tc>
          <w:tcPr>
            <w:tcW w:w="934" w:type="dxa"/>
            <w:shd w:val="clear" w:color="C0C0C0" w:fill="auto"/>
          </w:tcPr>
          <w:p w14:paraId="1959086C" w14:textId="77777777" w:rsidR="00FA38F4" w:rsidRPr="00851ED7" w:rsidRDefault="00FA38F4" w:rsidP="00695C24">
            <w:pPr>
              <w:pStyle w:val="TableTextTiny"/>
            </w:pPr>
            <w:r w:rsidRPr="00851ED7">
              <w:t>-1.5497</w:t>
            </w:r>
          </w:p>
        </w:tc>
        <w:tc>
          <w:tcPr>
            <w:tcW w:w="934" w:type="dxa"/>
            <w:shd w:val="clear" w:color="C0C0C0" w:fill="auto"/>
          </w:tcPr>
          <w:p w14:paraId="07A4E6D0" w14:textId="77777777" w:rsidR="00FA38F4" w:rsidRPr="00851ED7" w:rsidRDefault="00FA38F4" w:rsidP="00695C24">
            <w:pPr>
              <w:pStyle w:val="TableTextTiny"/>
            </w:pPr>
            <w:r w:rsidRPr="00851ED7">
              <w:t>-1.5871</w:t>
            </w:r>
          </w:p>
        </w:tc>
        <w:tc>
          <w:tcPr>
            <w:tcW w:w="934" w:type="dxa"/>
            <w:shd w:val="clear" w:color="C0C0C0" w:fill="auto"/>
          </w:tcPr>
          <w:p w14:paraId="5C37694A" w14:textId="77777777" w:rsidR="00FA38F4" w:rsidRPr="00851ED7" w:rsidRDefault="00FA38F4" w:rsidP="00695C24">
            <w:pPr>
              <w:pStyle w:val="TableTextTiny"/>
            </w:pPr>
            <w:r w:rsidRPr="00851ED7">
              <w:t>-1.6127</w:t>
            </w:r>
          </w:p>
        </w:tc>
        <w:tc>
          <w:tcPr>
            <w:tcW w:w="934" w:type="dxa"/>
            <w:shd w:val="clear" w:color="C0C0C0" w:fill="auto"/>
          </w:tcPr>
          <w:p w14:paraId="54CF30C5" w14:textId="77777777" w:rsidR="00FA38F4" w:rsidRPr="00851ED7" w:rsidRDefault="00FA38F4" w:rsidP="00695C24">
            <w:pPr>
              <w:pStyle w:val="TableTextTiny"/>
            </w:pPr>
            <w:r w:rsidRPr="00851ED7">
              <w:t>-1.6313</w:t>
            </w:r>
          </w:p>
        </w:tc>
        <w:tc>
          <w:tcPr>
            <w:tcW w:w="934" w:type="dxa"/>
            <w:shd w:val="clear" w:color="C0C0C0" w:fill="auto"/>
          </w:tcPr>
          <w:p w14:paraId="2B8EDD32" w14:textId="77777777" w:rsidR="00FA38F4" w:rsidRPr="00851ED7" w:rsidRDefault="00FA38F4" w:rsidP="00695C24">
            <w:pPr>
              <w:pStyle w:val="TableTextTiny"/>
            </w:pPr>
            <w:r w:rsidRPr="00851ED7">
              <w:t>-1.6454</w:t>
            </w:r>
          </w:p>
        </w:tc>
      </w:tr>
      <w:tr w:rsidR="00FA38F4" w:rsidRPr="00851ED7" w14:paraId="62ADCFB3" w14:textId="77777777" w:rsidTr="00AB4345">
        <w:tc>
          <w:tcPr>
            <w:tcW w:w="1548" w:type="dxa"/>
            <w:shd w:val="clear" w:color="C0C0C0" w:fill="auto"/>
          </w:tcPr>
          <w:p w14:paraId="0149496B" w14:textId="77777777" w:rsidR="00FA38F4" w:rsidRPr="00851ED7" w:rsidRDefault="00FA38F4" w:rsidP="00695C24">
            <w:pPr>
              <w:pStyle w:val="TableTextTiny"/>
            </w:pPr>
            <w:r w:rsidRPr="00851ED7">
              <w:t>3</w:t>
            </w:r>
          </w:p>
        </w:tc>
        <w:tc>
          <w:tcPr>
            <w:tcW w:w="1490" w:type="dxa"/>
            <w:shd w:val="clear" w:color="C0C0C0" w:fill="auto"/>
          </w:tcPr>
          <w:p w14:paraId="73922DF0" w14:textId="77777777" w:rsidR="00FA38F4" w:rsidRPr="00851ED7" w:rsidRDefault="00FA38F4" w:rsidP="00695C24">
            <w:pPr>
              <w:pStyle w:val="TableTextTiny"/>
            </w:pPr>
            <w:r w:rsidRPr="00851ED7">
              <w:t>-1.1496</w:t>
            </w:r>
          </w:p>
        </w:tc>
        <w:tc>
          <w:tcPr>
            <w:tcW w:w="934" w:type="dxa"/>
            <w:shd w:val="clear" w:color="C0C0C0" w:fill="auto"/>
          </w:tcPr>
          <w:p w14:paraId="49F94680" w14:textId="77777777" w:rsidR="00FA38F4" w:rsidRPr="00851ED7" w:rsidRDefault="00FA38F4" w:rsidP="00695C24">
            <w:pPr>
              <w:pStyle w:val="TableTextTiny"/>
            </w:pPr>
            <w:r w:rsidRPr="00851ED7">
              <w:t>-1.4100</w:t>
            </w:r>
          </w:p>
        </w:tc>
        <w:tc>
          <w:tcPr>
            <w:tcW w:w="934" w:type="dxa"/>
            <w:shd w:val="clear" w:color="C0C0C0" w:fill="auto"/>
          </w:tcPr>
          <w:p w14:paraId="7B127AAE" w14:textId="77777777" w:rsidR="00FA38F4" w:rsidRPr="00851ED7" w:rsidRDefault="00FA38F4" w:rsidP="00695C24">
            <w:pPr>
              <w:pStyle w:val="TableTextTiny"/>
            </w:pPr>
            <w:r w:rsidRPr="00851ED7">
              <w:t>-1.5427</w:t>
            </w:r>
          </w:p>
        </w:tc>
        <w:tc>
          <w:tcPr>
            <w:tcW w:w="934" w:type="dxa"/>
            <w:shd w:val="clear" w:color="C0C0C0" w:fill="auto"/>
          </w:tcPr>
          <w:p w14:paraId="0EF971C8" w14:textId="77777777" w:rsidR="00FA38F4" w:rsidRPr="00851ED7" w:rsidRDefault="00FA38F4" w:rsidP="00695C24">
            <w:pPr>
              <w:pStyle w:val="TableTextTiny"/>
            </w:pPr>
            <w:r w:rsidRPr="00851ED7">
              <w:t>-1.6181</w:t>
            </w:r>
          </w:p>
        </w:tc>
        <w:tc>
          <w:tcPr>
            <w:tcW w:w="934" w:type="dxa"/>
            <w:shd w:val="clear" w:color="C0C0C0" w:fill="auto"/>
          </w:tcPr>
          <w:p w14:paraId="128EAFD8" w14:textId="77777777" w:rsidR="00FA38F4" w:rsidRPr="00851ED7" w:rsidRDefault="00FA38F4" w:rsidP="00695C24">
            <w:pPr>
              <w:pStyle w:val="TableTextTiny"/>
            </w:pPr>
            <w:r w:rsidRPr="00851ED7">
              <w:t>-1.6661</w:t>
            </w:r>
          </w:p>
        </w:tc>
        <w:tc>
          <w:tcPr>
            <w:tcW w:w="934" w:type="dxa"/>
            <w:shd w:val="clear" w:color="C0C0C0" w:fill="auto"/>
          </w:tcPr>
          <w:p w14:paraId="06FCAF10" w14:textId="77777777" w:rsidR="00FA38F4" w:rsidRPr="00851ED7" w:rsidRDefault="00FA38F4" w:rsidP="00695C24">
            <w:pPr>
              <w:pStyle w:val="TableTextTiny"/>
            </w:pPr>
            <w:r w:rsidRPr="00851ED7">
              <w:t>-1.6993</w:t>
            </w:r>
          </w:p>
        </w:tc>
        <w:tc>
          <w:tcPr>
            <w:tcW w:w="934" w:type="dxa"/>
            <w:shd w:val="clear" w:color="C0C0C0" w:fill="auto"/>
          </w:tcPr>
          <w:p w14:paraId="26D4B821" w14:textId="77777777" w:rsidR="00FA38F4" w:rsidRPr="00851ED7" w:rsidRDefault="00FA38F4" w:rsidP="00695C24">
            <w:pPr>
              <w:pStyle w:val="TableTextTiny"/>
            </w:pPr>
            <w:r w:rsidRPr="00851ED7">
              <w:t>-1.7235</w:t>
            </w:r>
          </w:p>
        </w:tc>
        <w:tc>
          <w:tcPr>
            <w:tcW w:w="934" w:type="dxa"/>
            <w:shd w:val="clear" w:color="C0C0C0" w:fill="auto"/>
          </w:tcPr>
          <w:p w14:paraId="49A8901F" w14:textId="77777777" w:rsidR="00FA38F4" w:rsidRPr="00851ED7" w:rsidRDefault="00FA38F4" w:rsidP="00695C24">
            <w:pPr>
              <w:pStyle w:val="TableTextTiny"/>
            </w:pPr>
            <w:r w:rsidRPr="00851ED7">
              <w:t>-1.7420</w:t>
            </w:r>
          </w:p>
        </w:tc>
      </w:tr>
      <w:tr w:rsidR="00FA38F4" w:rsidRPr="00851ED7" w14:paraId="1BDA02C1" w14:textId="77777777" w:rsidTr="00AB4345">
        <w:tc>
          <w:tcPr>
            <w:tcW w:w="1548" w:type="dxa"/>
            <w:shd w:val="clear" w:color="C0C0C0" w:fill="auto"/>
          </w:tcPr>
          <w:p w14:paraId="4105E915" w14:textId="77777777" w:rsidR="00FA38F4" w:rsidRPr="00851ED7" w:rsidRDefault="00FA38F4" w:rsidP="00695C24">
            <w:pPr>
              <w:pStyle w:val="TableTextTiny"/>
            </w:pPr>
            <w:r w:rsidRPr="00851ED7">
              <w:t>2</w:t>
            </w:r>
          </w:p>
        </w:tc>
        <w:tc>
          <w:tcPr>
            <w:tcW w:w="1490" w:type="dxa"/>
            <w:shd w:val="clear" w:color="C0C0C0" w:fill="auto"/>
          </w:tcPr>
          <w:p w14:paraId="1ACBA96A" w14:textId="77777777" w:rsidR="00FA38F4" w:rsidRPr="00851ED7" w:rsidRDefault="00FA38F4" w:rsidP="00695C24">
            <w:pPr>
              <w:pStyle w:val="TableTextTiny"/>
            </w:pPr>
            <w:r w:rsidRPr="00851ED7">
              <w:t>-1.1524</w:t>
            </w:r>
          </w:p>
        </w:tc>
        <w:tc>
          <w:tcPr>
            <w:tcW w:w="934" w:type="dxa"/>
            <w:shd w:val="clear" w:color="C0C0C0" w:fill="auto"/>
          </w:tcPr>
          <w:p w14:paraId="122F18BC" w14:textId="77777777" w:rsidR="00FA38F4" w:rsidRPr="00851ED7" w:rsidRDefault="00FA38F4" w:rsidP="00695C24">
            <w:pPr>
              <w:pStyle w:val="TableTextTiny"/>
            </w:pPr>
            <w:r w:rsidRPr="00851ED7">
              <w:t>-1.4400</w:t>
            </w:r>
          </w:p>
        </w:tc>
        <w:tc>
          <w:tcPr>
            <w:tcW w:w="934" w:type="dxa"/>
            <w:shd w:val="clear" w:color="C0C0C0" w:fill="auto"/>
          </w:tcPr>
          <w:p w14:paraId="33D493E1" w14:textId="77777777" w:rsidR="00FA38F4" w:rsidRPr="00851ED7" w:rsidRDefault="00FA38F4" w:rsidP="00695C24">
            <w:pPr>
              <w:pStyle w:val="TableTextTiny"/>
            </w:pPr>
            <w:r w:rsidRPr="00851ED7">
              <w:t>-1.6016</w:t>
            </w:r>
          </w:p>
        </w:tc>
        <w:tc>
          <w:tcPr>
            <w:tcW w:w="934" w:type="dxa"/>
            <w:shd w:val="clear" w:color="C0C0C0" w:fill="auto"/>
          </w:tcPr>
          <w:p w14:paraId="7D39DF53" w14:textId="77777777" w:rsidR="00FA38F4" w:rsidRPr="00851ED7" w:rsidRDefault="00FA38F4" w:rsidP="00695C24">
            <w:pPr>
              <w:pStyle w:val="TableTextTiny"/>
            </w:pPr>
            <w:r w:rsidRPr="00851ED7">
              <w:t>-1.6982</w:t>
            </w:r>
          </w:p>
        </w:tc>
        <w:tc>
          <w:tcPr>
            <w:tcW w:w="934" w:type="dxa"/>
            <w:shd w:val="clear" w:color="C0C0C0" w:fill="auto"/>
          </w:tcPr>
          <w:p w14:paraId="30396306" w14:textId="77777777" w:rsidR="00FA38F4" w:rsidRPr="00851ED7" w:rsidRDefault="00FA38F4" w:rsidP="00695C24">
            <w:pPr>
              <w:pStyle w:val="TableTextTiny"/>
            </w:pPr>
            <w:r w:rsidRPr="00851ED7">
              <w:t>-1.7612</w:t>
            </w:r>
          </w:p>
        </w:tc>
        <w:tc>
          <w:tcPr>
            <w:tcW w:w="934" w:type="dxa"/>
            <w:shd w:val="clear" w:color="C0C0C0" w:fill="auto"/>
          </w:tcPr>
          <w:p w14:paraId="24989800" w14:textId="77777777" w:rsidR="00FA38F4" w:rsidRPr="00851ED7" w:rsidRDefault="00FA38F4" w:rsidP="00695C24">
            <w:pPr>
              <w:pStyle w:val="TableTextTiny"/>
            </w:pPr>
            <w:r w:rsidRPr="00851ED7">
              <w:t>-1.8053</w:t>
            </w:r>
          </w:p>
        </w:tc>
        <w:tc>
          <w:tcPr>
            <w:tcW w:w="934" w:type="dxa"/>
            <w:shd w:val="clear" w:color="C0C0C0" w:fill="auto"/>
          </w:tcPr>
          <w:p w14:paraId="0D0C0208" w14:textId="77777777" w:rsidR="00FA38F4" w:rsidRPr="00851ED7" w:rsidRDefault="00FA38F4" w:rsidP="00695C24">
            <w:pPr>
              <w:pStyle w:val="TableTextTiny"/>
            </w:pPr>
            <w:r w:rsidRPr="00851ED7">
              <w:t>-1.8379</w:t>
            </w:r>
          </w:p>
        </w:tc>
        <w:tc>
          <w:tcPr>
            <w:tcW w:w="934" w:type="dxa"/>
            <w:shd w:val="clear" w:color="C0C0C0" w:fill="auto"/>
          </w:tcPr>
          <w:p w14:paraId="20B6B211" w14:textId="77777777" w:rsidR="00FA38F4" w:rsidRPr="00851ED7" w:rsidRDefault="00FA38F4" w:rsidP="00695C24">
            <w:pPr>
              <w:pStyle w:val="TableTextTiny"/>
            </w:pPr>
            <w:r w:rsidRPr="00851ED7">
              <w:t>-1.8630</w:t>
            </w:r>
          </w:p>
        </w:tc>
      </w:tr>
      <w:tr w:rsidR="00FA38F4" w:rsidRPr="00851ED7" w14:paraId="053BDE8C" w14:textId="77777777" w:rsidTr="00AB4345">
        <w:tc>
          <w:tcPr>
            <w:tcW w:w="1548" w:type="dxa"/>
            <w:shd w:val="clear" w:color="C0C0C0" w:fill="auto"/>
          </w:tcPr>
          <w:p w14:paraId="15A87205" w14:textId="77777777" w:rsidR="00FA38F4" w:rsidRPr="00851ED7" w:rsidRDefault="00FA38F4" w:rsidP="00695C24">
            <w:pPr>
              <w:pStyle w:val="TableTextTiny"/>
            </w:pPr>
            <w:r w:rsidRPr="00851ED7">
              <w:t>1</w:t>
            </w:r>
          </w:p>
        </w:tc>
        <w:tc>
          <w:tcPr>
            <w:tcW w:w="1490" w:type="dxa"/>
            <w:shd w:val="clear" w:color="C0C0C0" w:fill="auto"/>
          </w:tcPr>
          <w:p w14:paraId="7A2ADD5D" w14:textId="77777777" w:rsidR="00FA38F4" w:rsidRPr="00851ED7" w:rsidRDefault="00FA38F4" w:rsidP="00695C24">
            <w:pPr>
              <w:pStyle w:val="TableTextTiny"/>
            </w:pPr>
            <w:r w:rsidRPr="00851ED7">
              <w:t>-1.1541</w:t>
            </w:r>
          </w:p>
        </w:tc>
        <w:tc>
          <w:tcPr>
            <w:tcW w:w="934" w:type="dxa"/>
            <w:shd w:val="clear" w:color="C0C0C0" w:fill="auto"/>
          </w:tcPr>
          <w:p w14:paraId="597B37CA" w14:textId="77777777" w:rsidR="00FA38F4" w:rsidRPr="00851ED7" w:rsidRDefault="00FA38F4" w:rsidP="00695C24">
            <w:pPr>
              <w:pStyle w:val="TableTextTiny"/>
            </w:pPr>
            <w:r w:rsidRPr="00851ED7">
              <w:t>-1.4700</w:t>
            </w:r>
          </w:p>
        </w:tc>
        <w:tc>
          <w:tcPr>
            <w:tcW w:w="934" w:type="dxa"/>
            <w:shd w:val="clear" w:color="C0C0C0" w:fill="auto"/>
          </w:tcPr>
          <w:p w14:paraId="671815B9" w14:textId="77777777" w:rsidR="00FA38F4" w:rsidRPr="00851ED7" w:rsidRDefault="00FA38F4" w:rsidP="00695C24">
            <w:pPr>
              <w:pStyle w:val="TableTextTiny"/>
            </w:pPr>
            <w:r w:rsidRPr="00851ED7">
              <w:t>-1.6714</w:t>
            </w:r>
          </w:p>
        </w:tc>
        <w:tc>
          <w:tcPr>
            <w:tcW w:w="934" w:type="dxa"/>
            <w:shd w:val="clear" w:color="C0C0C0" w:fill="auto"/>
          </w:tcPr>
          <w:p w14:paraId="22065624" w14:textId="77777777" w:rsidR="00FA38F4" w:rsidRPr="00851ED7" w:rsidRDefault="00FA38F4" w:rsidP="00695C24">
            <w:pPr>
              <w:pStyle w:val="TableTextTiny"/>
            </w:pPr>
            <w:r w:rsidRPr="00851ED7">
              <w:t>-1.8008</w:t>
            </w:r>
          </w:p>
        </w:tc>
        <w:tc>
          <w:tcPr>
            <w:tcW w:w="934" w:type="dxa"/>
            <w:shd w:val="clear" w:color="C0C0C0" w:fill="auto"/>
          </w:tcPr>
          <w:p w14:paraId="68236730" w14:textId="77777777" w:rsidR="00FA38F4" w:rsidRPr="00851ED7" w:rsidRDefault="00FA38F4" w:rsidP="00695C24">
            <w:pPr>
              <w:pStyle w:val="TableTextTiny"/>
            </w:pPr>
            <w:r w:rsidRPr="00851ED7">
              <w:t>-1.8888</w:t>
            </w:r>
          </w:p>
        </w:tc>
        <w:tc>
          <w:tcPr>
            <w:tcW w:w="934" w:type="dxa"/>
            <w:shd w:val="clear" w:color="C0C0C0" w:fill="auto"/>
          </w:tcPr>
          <w:p w14:paraId="313A7A8C" w14:textId="77777777" w:rsidR="00FA38F4" w:rsidRPr="00851ED7" w:rsidRDefault="00FA38F4" w:rsidP="00695C24">
            <w:pPr>
              <w:pStyle w:val="TableTextTiny"/>
            </w:pPr>
            <w:r w:rsidRPr="00851ED7">
              <w:t>-1.9520</w:t>
            </w:r>
          </w:p>
        </w:tc>
        <w:tc>
          <w:tcPr>
            <w:tcW w:w="934" w:type="dxa"/>
            <w:shd w:val="clear" w:color="C0C0C0" w:fill="auto"/>
          </w:tcPr>
          <w:p w14:paraId="2B7C2C18" w14:textId="77777777" w:rsidR="00FA38F4" w:rsidRPr="00851ED7" w:rsidRDefault="00FA38F4" w:rsidP="00695C24">
            <w:pPr>
              <w:pStyle w:val="TableTextTiny"/>
            </w:pPr>
            <w:r w:rsidRPr="00851ED7">
              <w:t>-1.9994</w:t>
            </w:r>
          </w:p>
        </w:tc>
        <w:tc>
          <w:tcPr>
            <w:tcW w:w="934" w:type="dxa"/>
            <w:shd w:val="clear" w:color="C0C0C0" w:fill="auto"/>
          </w:tcPr>
          <w:p w14:paraId="55B46963" w14:textId="77777777" w:rsidR="00FA38F4" w:rsidRPr="00851ED7" w:rsidRDefault="00FA38F4" w:rsidP="00695C24">
            <w:pPr>
              <w:pStyle w:val="TableTextTiny"/>
            </w:pPr>
            <w:r w:rsidRPr="00851ED7">
              <w:t>-2.0362</w:t>
            </w:r>
          </w:p>
        </w:tc>
      </w:tr>
    </w:tbl>
    <w:p w14:paraId="64D563B2" w14:textId="77777777" w:rsidR="00B05227" w:rsidRPr="00851ED7" w:rsidRDefault="00B05227" w:rsidP="00103261">
      <w:pPr>
        <w:pStyle w:val="CenteredboldKWN"/>
      </w:pPr>
      <w:r w:rsidRPr="00851ED7">
        <w:lastRenderedPageBreak/>
        <w:t>References</w:t>
      </w:r>
    </w:p>
    <w:p w14:paraId="695E7E66" w14:textId="77777777" w:rsidR="00B05227" w:rsidRPr="00851ED7" w:rsidRDefault="00B05227" w:rsidP="008334F7">
      <w:pPr>
        <w:keepNext/>
      </w:pPr>
      <w:r w:rsidRPr="00851ED7">
        <w:t>The publications listed below form a part of this specification to the extent referenced. The publications are referred to within the text by the basic designation only.</w:t>
      </w:r>
    </w:p>
    <w:p w14:paraId="69240DFB" w14:textId="77777777" w:rsidR="00B05227" w:rsidRPr="00851ED7" w:rsidRDefault="00B05227" w:rsidP="00103261">
      <w:pPr>
        <w:pStyle w:val="NormalKWN"/>
      </w:pPr>
      <w:r w:rsidRPr="00851ED7">
        <w:t>ASTM International</w:t>
      </w:r>
      <w:r w:rsidR="00B63FCE" w:rsidRPr="00851ED7">
        <w:t xml:space="preserve"> (ASTM)</w:t>
      </w:r>
    </w:p>
    <w:p w14:paraId="27394AD9" w14:textId="77777777" w:rsidR="00B05227" w:rsidRPr="00851ED7" w:rsidRDefault="00B05227" w:rsidP="00103261">
      <w:pPr>
        <w:pStyle w:val="itemsandstandards"/>
      </w:pPr>
      <w:r w:rsidRPr="00851ED7">
        <w:t>ASTM E178</w:t>
      </w:r>
      <w:r w:rsidRPr="00851ED7">
        <w:tab/>
        <w:t xml:space="preserve">Standard Practice for Dealing </w:t>
      </w:r>
      <w:r w:rsidR="00655AEF" w:rsidRPr="00851ED7">
        <w:t>with</w:t>
      </w:r>
      <w:r w:rsidRPr="00851ED7">
        <w:t xml:space="preserve"> Outlying Observations</w:t>
      </w:r>
    </w:p>
    <w:p w14:paraId="5BF9398D" w14:textId="1B03098C" w:rsidR="00FA38F4" w:rsidRPr="00851ED7" w:rsidRDefault="00FA38F4" w:rsidP="002D6CE9">
      <w:pPr>
        <w:pStyle w:val="CenteredBoldedEndofSection"/>
      </w:pPr>
      <w:r w:rsidRPr="00851ED7">
        <w:t xml:space="preserve">END OF </w:t>
      </w:r>
      <w:r w:rsidR="00FE129D" w:rsidRPr="00851ED7">
        <w:t xml:space="preserve">ITEM </w:t>
      </w:r>
      <w:r w:rsidR="00956C73" w:rsidRPr="00851ED7">
        <w:t>C-110</w:t>
      </w:r>
    </w:p>
    <w:p w14:paraId="30DF774C" w14:textId="77777777" w:rsidR="006E3DCB" w:rsidRPr="00851ED7" w:rsidRDefault="006E3DCB" w:rsidP="006E3DCB">
      <w:pPr>
        <w:pStyle w:val="BlankPage"/>
        <w:suppressLineNumbers/>
      </w:pPr>
      <w:bookmarkStart w:id="144" w:name="NuclearGage"/>
      <w:bookmarkStart w:id="145" w:name="_SECTION_120_"/>
      <w:bookmarkStart w:id="146" w:name="_Toc95557408"/>
      <w:bookmarkStart w:id="147" w:name="_Ref291161732"/>
      <w:bookmarkStart w:id="148" w:name="_Ref296931567"/>
      <w:bookmarkStart w:id="149" w:name="_Ref296931590"/>
      <w:bookmarkStart w:id="150" w:name="_Ref296935028"/>
      <w:bookmarkEnd w:id="144"/>
      <w:bookmarkEnd w:id="145"/>
      <w:r w:rsidRPr="00851ED7">
        <w:lastRenderedPageBreak/>
        <w:t>Page Intentionally Blank</w:t>
      </w:r>
    </w:p>
    <w:p w14:paraId="0321C472" w14:textId="77777777" w:rsidR="00FA38F4" w:rsidRPr="00851ED7" w:rsidRDefault="00FA38F4" w:rsidP="00103261">
      <w:pPr>
        <w:suppressLineNumbers/>
      </w:pPr>
    </w:p>
    <w:p w14:paraId="417A044F" w14:textId="77777777" w:rsidR="00B61ECE" w:rsidRPr="00851ED7" w:rsidRDefault="00B61ECE" w:rsidP="00103261">
      <w:pPr>
        <w:suppressLineNumbers/>
        <w:sectPr w:rsidR="00B61ECE" w:rsidRPr="00851ED7" w:rsidSect="009611F5">
          <w:footerReference w:type="even" r:id="rId63"/>
          <w:footerReference w:type="default" r:id="rId64"/>
          <w:headerReference w:type="first" r:id="rId65"/>
          <w:pgSz w:w="12240" w:h="15840" w:code="1"/>
          <w:pgMar w:top="1440" w:right="1440" w:bottom="1440" w:left="1440" w:header="720" w:footer="720" w:gutter="0"/>
          <w:cols w:space="720"/>
          <w:noEndnote/>
          <w:docGrid w:linePitch="360"/>
        </w:sectPr>
      </w:pPr>
    </w:p>
    <w:p w14:paraId="01041BB4" w14:textId="20C39552" w:rsidR="00FA38F4" w:rsidRPr="00851ED7" w:rsidRDefault="00FA38F4">
      <w:pPr>
        <w:pStyle w:val="HeadingPart"/>
      </w:pPr>
      <w:bookmarkStart w:id="151" w:name="_Toc306359467"/>
      <w:bookmarkStart w:id="152" w:name="_Toc533170067"/>
      <w:bookmarkEnd w:id="146"/>
      <w:bookmarkEnd w:id="147"/>
      <w:bookmarkEnd w:id="148"/>
      <w:bookmarkEnd w:id="149"/>
      <w:bookmarkEnd w:id="150"/>
      <w:r w:rsidRPr="00851ED7">
        <w:lastRenderedPageBreak/>
        <w:t xml:space="preserve">Part </w:t>
      </w:r>
      <w:r w:rsidR="00A86742" w:rsidRPr="00851ED7">
        <w:t xml:space="preserve">3 </w:t>
      </w:r>
      <w:r w:rsidRPr="00851ED7">
        <w:t xml:space="preserve">– </w:t>
      </w:r>
      <w:bookmarkEnd w:id="151"/>
      <w:r w:rsidR="002C75F7" w:rsidRPr="00851ED7">
        <w:t>Sitework</w:t>
      </w:r>
      <w:bookmarkEnd w:id="152"/>
    </w:p>
    <w:p w14:paraId="15A77A12" w14:textId="0A4431D3" w:rsidR="00FA38F4" w:rsidRPr="00851ED7" w:rsidRDefault="00FA38F4" w:rsidP="00103261">
      <w:pPr>
        <w:pStyle w:val="Heading2"/>
      </w:pPr>
      <w:bookmarkStart w:id="153" w:name="_ITEM_P-101_"/>
      <w:bookmarkStart w:id="154" w:name="_Item_P-101_Preparation/Removal"/>
      <w:bookmarkStart w:id="155" w:name="_Toc21144054"/>
      <w:bookmarkStart w:id="156" w:name="_Toc95557410"/>
      <w:bookmarkStart w:id="157" w:name="_Ref296931636"/>
      <w:bookmarkStart w:id="158" w:name="_Ref296935052"/>
      <w:bookmarkStart w:id="159" w:name="_Ref296936478"/>
      <w:bookmarkStart w:id="160" w:name="_Ref301942926"/>
      <w:bookmarkStart w:id="161" w:name="_Ref301942932"/>
      <w:bookmarkStart w:id="162" w:name="_Toc306359468"/>
      <w:bookmarkStart w:id="163" w:name="_Toc533170068"/>
      <w:bookmarkEnd w:id="153"/>
      <w:bookmarkEnd w:id="154"/>
      <w:r w:rsidRPr="00851ED7">
        <w:t>Item P-101 Preparation</w:t>
      </w:r>
      <w:bookmarkEnd w:id="155"/>
      <w:bookmarkEnd w:id="156"/>
      <w:bookmarkEnd w:id="157"/>
      <w:bookmarkEnd w:id="158"/>
      <w:bookmarkEnd w:id="159"/>
      <w:bookmarkEnd w:id="160"/>
      <w:bookmarkEnd w:id="161"/>
      <w:bookmarkEnd w:id="162"/>
      <w:r w:rsidR="00A87B9D" w:rsidRPr="00851ED7">
        <w:t>/Removal of Existing Pavements</w:t>
      </w:r>
      <w:bookmarkEnd w:id="163"/>
    </w:p>
    <w:p w14:paraId="5502C86D" w14:textId="77777777" w:rsidR="00461089" w:rsidRPr="00851ED7" w:rsidRDefault="00461089" w:rsidP="008077B4">
      <w:pPr>
        <w:pStyle w:val="Engineernotetop"/>
      </w:pPr>
      <w:r w:rsidRPr="00851ED7">
        <w:t>*************************************************************************************</w:t>
      </w:r>
    </w:p>
    <w:p w14:paraId="66CFD24D" w14:textId="77777777" w:rsidR="00461089" w:rsidRPr="00851ED7" w:rsidRDefault="004C5106" w:rsidP="008077B4">
      <w:pPr>
        <w:pStyle w:val="EngineerNotes"/>
      </w:pPr>
      <w:r w:rsidRPr="00851ED7">
        <w:t>The Engineer m</w:t>
      </w:r>
      <w:r w:rsidR="00461089" w:rsidRPr="00851ED7">
        <w:t>ay add or edit this item as necessary to address project requirements.</w:t>
      </w:r>
    </w:p>
    <w:p w14:paraId="4DC3CE41" w14:textId="77777777" w:rsidR="00461089" w:rsidRPr="00851ED7" w:rsidRDefault="00461089" w:rsidP="008077B4">
      <w:pPr>
        <w:pStyle w:val="EngineerNoteskeepwithnext"/>
      </w:pPr>
      <w:r w:rsidRPr="00851ED7">
        <w:t xml:space="preserve">Coordinate modifications in accordance with Order 5300.1. </w:t>
      </w:r>
    </w:p>
    <w:p w14:paraId="6BCC7E3C" w14:textId="77777777" w:rsidR="00461089" w:rsidRPr="00851ED7" w:rsidRDefault="00461089" w:rsidP="008077B4">
      <w:pPr>
        <w:pStyle w:val="Engineernotebottom"/>
      </w:pPr>
      <w:r w:rsidRPr="00851ED7">
        <w:t>*************************************************************************************</w:t>
      </w:r>
    </w:p>
    <w:p w14:paraId="1F13AFD9" w14:textId="77777777" w:rsidR="00FA38F4" w:rsidRPr="00851ED7" w:rsidRDefault="00FA38F4" w:rsidP="00103261">
      <w:pPr>
        <w:pStyle w:val="CenteredboldKWN"/>
      </w:pPr>
      <w:r w:rsidRPr="00851ED7">
        <w:t>Description</w:t>
      </w:r>
    </w:p>
    <w:p w14:paraId="514DC89C" w14:textId="062E79BB" w:rsidR="00FA38F4" w:rsidRPr="00851ED7" w:rsidRDefault="00FA38F4"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bCs/>
        </w:rPr>
        <w:t>101-1</w:t>
      </w:r>
      <w:r w:rsidRPr="00851ED7">
        <w:t xml:space="preserve"> This item shall consist of preparation of existing pavement surfaces for overlay, </w:t>
      </w:r>
      <w:r w:rsidR="00236C89" w:rsidRPr="00851ED7">
        <w:t>surface t</w:t>
      </w:r>
      <w:r w:rsidR="005A4DD4" w:rsidRPr="00851ED7">
        <w:t>r</w:t>
      </w:r>
      <w:r w:rsidR="00236C89" w:rsidRPr="00851ED7">
        <w:t xml:space="preserve">eatments, </w:t>
      </w:r>
      <w:r w:rsidRPr="00851ED7">
        <w:t xml:space="preserve">removal of existing pavement, and other miscellaneous items. The work shall be accomplished in accordance with these specifications and the applicable </w:t>
      </w:r>
      <w:r w:rsidR="0071311B" w:rsidRPr="00851ED7">
        <w:t>plans</w:t>
      </w:r>
      <w:r w:rsidRPr="00851ED7">
        <w:t>.</w:t>
      </w:r>
    </w:p>
    <w:p w14:paraId="3015EC07" w14:textId="77777777" w:rsidR="00FA38F4" w:rsidRPr="00851ED7" w:rsidRDefault="00FA38F4" w:rsidP="00103261">
      <w:pPr>
        <w:pStyle w:val="Centered"/>
      </w:pPr>
      <w:r w:rsidRPr="00851ED7">
        <w:t>Equipment</w:t>
      </w:r>
      <w:r w:rsidR="00510149" w:rsidRPr="00851ED7">
        <w:t xml:space="preserve"> and Materials</w:t>
      </w:r>
    </w:p>
    <w:p w14:paraId="540C9CD6" w14:textId="67ACF451" w:rsidR="00FA38F4" w:rsidRPr="00851ED7" w:rsidRDefault="00FA38F4"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rPr>
        <w:t>101-2</w:t>
      </w:r>
      <w:r w:rsidRPr="00851ED7">
        <w:t xml:space="preserve"> All equipment </w:t>
      </w:r>
      <w:r w:rsidR="00510149" w:rsidRPr="00851ED7">
        <w:t xml:space="preserve">and materials </w:t>
      </w:r>
      <w:r w:rsidRPr="00851ED7">
        <w:t xml:space="preserve">shall be specified here and in the following </w:t>
      </w:r>
      <w:r w:rsidR="008B129A" w:rsidRPr="00851ED7">
        <w:t>paragraph</w:t>
      </w:r>
      <w:r w:rsidRPr="00851ED7">
        <w:t xml:space="preserve">s or approved by the </w:t>
      </w:r>
      <w:r w:rsidR="00510149" w:rsidRPr="00851ED7">
        <w:t>Resident Project Representative (RPR)</w:t>
      </w:r>
      <w:r w:rsidRPr="00851ED7">
        <w:t>. The equipment shall not cause damage to the pavement to remain in place.</w:t>
      </w:r>
    </w:p>
    <w:p w14:paraId="02E9A4D9" w14:textId="77777777" w:rsidR="00FA38F4" w:rsidRPr="00851ED7" w:rsidRDefault="00FA38F4" w:rsidP="00103261">
      <w:pPr>
        <w:pStyle w:val="CenteredboldKWN"/>
      </w:pPr>
      <w:r w:rsidRPr="00851ED7">
        <w:t>Construction</w:t>
      </w:r>
    </w:p>
    <w:p w14:paraId="5865C9E9" w14:textId="7125C5AD" w:rsidR="004B104B" w:rsidRPr="00851ED7" w:rsidRDefault="006A6461" w:rsidP="000933EB">
      <w:pPr>
        <w:pStyle w:val="ListParagraph"/>
        <w:keepNext/>
        <w:numPr>
          <w:ilvl w:val="2"/>
          <w:numId w:val="320"/>
        </w:numPr>
        <w:tabs>
          <w:tab w:val="left" w:pos="1560"/>
          <w:tab w:val="left" w:pos="2280"/>
          <w:tab w:val="left" w:pos="3000"/>
          <w:tab w:val="left" w:pos="3720"/>
          <w:tab w:val="left" w:pos="4440"/>
          <w:tab w:val="left" w:pos="5160"/>
          <w:tab w:val="left" w:pos="5880"/>
          <w:tab w:val="left" w:pos="6600"/>
          <w:tab w:val="left" w:pos="7320"/>
          <w:tab w:val="left" w:pos="8040"/>
          <w:tab w:val="left" w:pos="8760"/>
        </w:tabs>
        <w:rPr>
          <w:b/>
        </w:rPr>
      </w:pPr>
      <w:r w:rsidRPr="00851ED7">
        <w:rPr>
          <w:b/>
        </w:rPr>
        <w:t xml:space="preserve"> </w:t>
      </w:r>
      <w:r w:rsidR="00FA38F4" w:rsidRPr="00851ED7">
        <w:rPr>
          <w:b/>
        </w:rPr>
        <w:t>Removal of existing pavement</w:t>
      </w:r>
      <w:r w:rsidR="00BB328F" w:rsidRPr="00851ED7">
        <w:rPr>
          <w:b/>
        </w:rPr>
        <w:t>.</w:t>
      </w:r>
      <w:r w:rsidR="00EA7B15" w:rsidRPr="00851ED7">
        <w:rPr>
          <w:b/>
        </w:rPr>
        <w:t xml:space="preserve"> </w:t>
      </w:r>
    </w:p>
    <w:p w14:paraId="16BC2468" w14:textId="4B254D04" w:rsidR="009B63ED" w:rsidRPr="00851ED7" w:rsidRDefault="002F20B8" w:rsidP="000933EB">
      <w:r w:rsidRPr="00851ED7">
        <w:t>The Contractor’s removal operation shall be controlled to not damage adjacent pavement</w:t>
      </w:r>
      <w:r w:rsidR="004B104B" w:rsidRPr="00851ED7">
        <w:t xml:space="preserve"> structure,</w:t>
      </w:r>
      <w:r w:rsidRPr="00851ED7">
        <w:t xml:space="preserve"> and base material, cables, utility ducts, pipelines, or drainage structures which are to remain under the pavement.  </w:t>
      </w:r>
    </w:p>
    <w:p w14:paraId="4ACD62F4" w14:textId="77777777" w:rsidR="00E932C0" w:rsidRPr="00851ED7" w:rsidRDefault="000933EB" w:rsidP="000933EB">
      <w:pPr>
        <w:pStyle w:val="Indent"/>
      </w:pPr>
      <w:r w:rsidRPr="00851ED7">
        <w:rPr>
          <w:b/>
        </w:rPr>
        <w:t xml:space="preserve">a. </w:t>
      </w:r>
      <w:r w:rsidR="009B63ED" w:rsidRPr="00851ED7">
        <w:rPr>
          <w:b/>
        </w:rPr>
        <w:t>Concrete pavement removal.</w:t>
      </w:r>
      <w:r w:rsidR="009B63ED" w:rsidRPr="00851ED7">
        <w:t xml:space="preserve">  </w:t>
      </w:r>
      <w:r w:rsidR="00EA7B15" w:rsidRPr="00851ED7">
        <w:t xml:space="preserve">Full depth saw cuts shall be made perpendicular to the slab surface. </w:t>
      </w:r>
      <w:r w:rsidR="004B104B" w:rsidRPr="00851ED7">
        <w:t xml:space="preserve">The Contractor shall saw through the full depth of the slab including any dowels at the joint, removing the pavement and installing new dowels as shown on the plans and per the specifications. Where the perimeter of the removal limits is not located on the joint and there are no dowels present, the perimeter shall be saw cut the full depth of the pavement. The pavement inside the saw cut shall be removed by methods which will not cause distress in the pavement which is to remain in place. If the material is to be wasted on the airport site, it shall be reduced to a maximum size of </w:t>
      </w:r>
      <w:r w:rsidR="00DC3A00" w:rsidRPr="008B1B8C">
        <w:rPr>
          <w:b/>
        </w:rPr>
        <w:t>[</w:t>
      </w:r>
      <w:r w:rsidR="00DC3A00" w:rsidRPr="00851ED7">
        <w:rPr>
          <w:u w:val="single"/>
        </w:rPr>
        <w:t>      </w:t>
      </w:r>
      <w:r w:rsidR="00DC3A00" w:rsidRPr="008B1B8C">
        <w:rPr>
          <w:b/>
        </w:rPr>
        <w:t>]</w:t>
      </w:r>
      <w:r w:rsidR="004B104B" w:rsidRPr="00851ED7">
        <w:t xml:space="preserve">. Concrete slabs that are damaged by under breaking shall be repaired or removed and replaced as directed by the RPR. </w:t>
      </w:r>
    </w:p>
    <w:p w14:paraId="4459F4D2" w14:textId="4C5A9C29" w:rsidR="006006ED" w:rsidRPr="00851ED7" w:rsidRDefault="006006ED" w:rsidP="000933EB">
      <w:pPr>
        <w:pStyle w:val="Indent"/>
      </w:pPr>
      <w:r w:rsidRPr="00851ED7">
        <w:t xml:space="preserve">The edge of existing concrete pavement against which new pavement abuts shall be protected from damage at all times. </w:t>
      </w:r>
      <w:r w:rsidR="00A26032" w:rsidRPr="00851ED7">
        <w:t xml:space="preserve">Spall and underbreak repair shall be in accordance with </w:t>
      </w:r>
      <w:r w:rsidR="000D66F5" w:rsidRPr="00851ED7">
        <w:t>the plans</w:t>
      </w:r>
      <w:r w:rsidR="00A26032" w:rsidRPr="00851ED7">
        <w:t xml:space="preserve">.  Any underlaying material that is to remain in place, shall be recompacted and/or replaced as shown on the plans.  Adjacent areas damaged during repair </w:t>
      </w:r>
      <w:r w:rsidRPr="00851ED7">
        <w:t xml:space="preserve">shall be </w:t>
      </w:r>
      <w:r w:rsidR="00A26032" w:rsidRPr="00851ED7">
        <w:t xml:space="preserve">repaired or replaced </w:t>
      </w:r>
      <w:r w:rsidRPr="00851ED7">
        <w:t xml:space="preserve">at the </w:t>
      </w:r>
      <w:r w:rsidR="004B104B" w:rsidRPr="00851ED7">
        <w:t>Contractor’s expense</w:t>
      </w:r>
      <w:r w:rsidRPr="00851ED7">
        <w:t xml:space="preserve">.  </w:t>
      </w:r>
    </w:p>
    <w:p w14:paraId="4382EFA0" w14:textId="7F9E14FE" w:rsidR="000D66F5" w:rsidRPr="00851ED7" w:rsidRDefault="00FA38F4" w:rsidP="008077B4">
      <w:pPr>
        <w:pStyle w:val="Engineernotetop"/>
      </w:pPr>
      <w:r w:rsidRPr="00851ED7">
        <w:lastRenderedPageBreak/>
        <w:t>************************************************************************************</w:t>
      </w:r>
    </w:p>
    <w:p w14:paraId="112FA000" w14:textId="6C28A93E" w:rsidR="003C28E2" w:rsidRPr="00851ED7" w:rsidRDefault="000D66F5" w:rsidP="008077B4">
      <w:pPr>
        <w:pStyle w:val="EngineerNotes"/>
      </w:pPr>
      <w:r w:rsidRPr="00851ED7">
        <w:t>I</w:t>
      </w:r>
      <w:r w:rsidR="00673B65" w:rsidRPr="00851ED7">
        <w:t>ndicate</w:t>
      </w:r>
      <w:r w:rsidRPr="00851ED7">
        <w:t xml:space="preserve"> repair details for spalls, underbreaks, and remaining underlaying materials on </w:t>
      </w:r>
      <w:r w:rsidR="00673B65" w:rsidRPr="00851ED7">
        <w:t>the plans.</w:t>
      </w:r>
    </w:p>
    <w:p w14:paraId="583787F9" w14:textId="6EF1AEE6" w:rsidR="0028086B" w:rsidRPr="00851ED7" w:rsidRDefault="0028086B" w:rsidP="008077B4">
      <w:pPr>
        <w:pStyle w:val="EngineerNoteskeepwithnext"/>
      </w:pPr>
      <w:r w:rsidRPr="00851ED7">
        <w:t>Select the maximum size for materials wasted on the airport site.</w:t>
      </w:r>
    </w:p>
    <w:p w14:paraId="6E5AC208" w14:textId="77777777" w:rsidR="00FA38F4" w:rsidRPr="00851ED7" w:rsidRDefault="00FA38F4" w:rsidP="008077B4">
      <w:pPr>
        <w:pStyle w:val="Engineernotebottom"/>
      </w:pPr>
      <w:r w:rsidRPr="00851ED7">
        <w:t>************************************************************************************</w:t>
      </w:r>
    </w:p>
    <w:p w14:paraId="2AD29D60" w14:textId="4F22F538" w:rsidR="004074E2" w:rsidRPr="00851ED7" w:rsidRDefault="00FA38F4" w:rsidP="00103261">
      <w:pPr>
        <w:pStyle w:val="Indent"/>
      </w:pPr>
      <w:r w:rsidRPr="00851ED7">
        <w:rPr>
          <w:b/>
        </w:rPr>
        <w:t>b. Asphalt pavement</w:t>
      </w:r>
      <w:r w:rsidR="009B63ED" w:rsidRPr="00851ED7">
        <w:rPr>
          <w:b/>
        </w:rPr>
        <w:t xml:space="preserve"> removal</w:t>
      </w:r>
      <w:r w:rsidR="002E7045" w:rsidRPr="00851ED7">
        <w:rPr>
          <w:b/>
        </w:rPr>
        <w:t>.</w:t>
      </w:r>
      <w:r w:rsidRPr="00851ED7">
        <w:t xml:space="preserve"> Asphalt pavement to be removed shall be cut to the full depth of the </w:t>
      </w:r>
      <w:r w:rsidR="00FC1427" w:rsidRPr="00851ED7">
        <w:t>asphalt</w:t>
      </w:r>
      <w:r w:rsidRPr="00851ED7">
        <w:t xml:space="preserve"> </w:t>
      </w:r>
      <w:r w:rsidR="0071311B" w:rsidRPr="00851ED7">
        <w:t xml:space="preserve"> pavement</w:t>
      </w:r>
      <w:r w:rsidRPr="00851ED7">
        <w:t xml:space="preserve"> around the perimeter of the area to be removed. If the material is to be </w:t>
      </w:r>
      <w:r w:rsidR="005D1947" w:rsidRPr="00851ED7">
        <w:rPr>
          <w:b/>
        </w:rPr>
        <w:t>[</w:t>
      </w:r>
      <w:r w:rsidR="005D1947" w:rsidRPr="00851ED7">
        <w:t>   </w:t>
      </w:r>
      <w:r w:rsidRPr="00851ED7">
        <w:rPr>
          <w:rStyle w:val="CourierNewcharacters"/>
        </w:rPr>
        <w:t>wasted on the airport site</w:t>
      </w:r>
      <w:r w:rsidR="00A47E52" w:rsidRPr="00851ED7">
        <w:rPr>
          <w:szCs w:val="22"/>
        </w:rPr>
        <w:t>   </w:t>
      </w:r>
      <w:r w:rsidR="00A47E52" w:rsidRPr="00851ED7">
        <w:rPr>
          <w:b/>
          <w:szCs w:val="22"/>
        </w:rPr>
        <w:t>]</w:t>
      </w:r>
      <w:r w:rsidR="003208DC" w:rsidRPr="00851ED7">
        <w:t xml:space="preserve"> </w:t>
      </w:r>
      <w:r w:rsidR="005D1947" w:rsidRPr="00851ED7">
        <w:rPr>
          <w:b/>
        </w:rPr>
        <w:t>[</w:t>
      </w:r>
      <w:r w:rsidR="005D1947" w:rsidRPr="00851ED7">
        <w:t>   </w:t>
      </w:r>
      <w:r w:rsidR="003208DC" w:rsidRPr="00851ED7">
        <w:rPr>
          <w:rStyle w:val="CourierNewcharacters"/>
        </w:rPr>
        <w:t>incorporated into embankment</w:t>
      </w:r>
      <w:r w:rsidR="00A47E52" w:rsidRPr="00851ED7">
        <w:rPr>
          <w:szCs w:val="22"/>
        </w:rPr>
        <w:t>   </w:t>
      </w:r>
      <w:r w:rsidR="00A47E52" w:rsidRPr="00851ED7">
        <w:rPr>
          <w:b/>
          <w:szCs w:val="22"/>
        </w:rPr>
        <w:t>]</w:t>
      </w:r>
      <w:r w:rsidRPr="00851ED7">
        <w:t>, it shall be</w:t>
      </w:r>
      <w:r w:rsidR="004074E2" w:rsidRPr="00851ED7">
        <w:t xml:space="preserve"> </w:t>
      </w:r>
      <w:r w:rsidR="00385DE9" w:rsidRPr="008B1B8C">
        <w:rPr>
          <w:b/>
          <w:szCs w:val="22"/>
        </w:rPr>
        <w:t>[</w:t>
      </w:r>
      <w:r w:rsidR="00BF685A" w:rsidRPr="008B1B8C">
        <w:rPr>
          <w:b/>
          <w:szCs w:val="22"/>
        </w:rPr>
        <w:t>   </w:t>
      </w:r>
      <w:r w:rsidRPr="00851ED7">
        <w:rPr>
          <w:rStyle w:val="CourierNewcharacters"/>
        </w:rPr>
        <w:t>b</w:t>
      </w:r>
      <w:r w:rsidRPr="00851ED7">
        <w:rPr>
          <w:rStyle w:val="NormalCourierNew"/>
          <w:szCs w:val="22"/>
        </w:rPr>
        <w:t xml:space="preserve">roken to a maximum size </w:t>
      </w:r>
      <w:r w:rsidR="004074E2" w:rsidRPr="00851ED7">
        <w:rPr>
          <w:rStyle w:val="NormalCourierNew"/>
          <w:szCs w:val="22"/>
        </w:rPr>
        <w:t>of</w:t>
      </w:r>
      <w:r w:rsidR="004074E2" w:rsidRPr="00851ED7">
        <w:t xml:space="preserve"> </w:t>
      </w:r>
      <w:r w:rsidR="00385DE9" w:rsidRPr="008B1B8C">
        <w:rPr>
          <w:b/>
        </w:rPr>
        <w:t>[</w:t>
      </w:r>
      <w:r w:rsidR="001C4735" w:rsidRPr="00851ED7">
        <w:rPr>
          <w:u w:val="single"/>
        </w:rPr>
        <w:t>      </w:t>
      </w:r>
      <w:r w:rsidR="00385DE9" w:rsidRPr="008B1B8C">
        <w:rPr>
          <w:b/>
        </w:rPr>
        <w:t>]</w:t>
      </w:r>
      <w:r w:rsidR="004074E2" w:rsidRPr="00851ED7">
        <w:rPr>
          <w:rStyle w:val="CourierNewcharacters"/>
        </w:rPr>
        <w:t xml:space="preserve"> inches (mm).</w:t>
      </w:r>
      <w:r w:rsidR="00CE6AA1" w:rsidRPr="008B1B8C">
        <w:rPr>
          <w:b/>
          <w:szCs w:val="22"/>
        </w:rPr>
        <w:t>   </w:t>
      </w:r>
      <w:r w:rsidR="00385DE9" w:rsidRPr="008B1B8C">
        <w:rPr>
          <w:b/>
          <w:szCs w:val="22"/>
        </w:rPr>
        <w:t>]</w:t>
      </w:r>
      <w:r w:rsidR="004074E2" w:rsidRPr="00851ED7">
        <w:t xml:space="preserve"> </w:t>
      </w:r>
      <w:r w:rsidR="00385DE9" w:rsidRPr="008B1B8C">
        <w:rPr>
          <w:b/>
          <w:szCs w:val="22"/>
        </w:rPr>
        <w:t>[</w:t>
      </w:r>
      <w:r w:rsidR="00BF685A" w:rsidRPr="008B1B8C">
        <w:rPr>
          <w:b/>
          <w:szCs w:val="22"/>
        </w:rPr>
        <w:t>   </w:t>
      </w:r>
      <w:r w:rsidR="004074E2" w:rsidRPr="00851ED7">
        <w:rPr>
          <w:rStyle w:val="NormalCourierNew"/>
          <w:szCs w:val="22"/>
        </w:rPr>
        <w:t>meet the following gradation:</w:t>
      </w:r>
      <w:r w:rsidR="004074E2" w:rsidRPr="00851ED7">
        <w:t xml:space="preserve"> </w:t>
      </w:r>
      <w:r w:rsidR="00385DE9" w:rsidRPr="008B1B8C">
        <w:rPr>
          <w:b/>
        </w:rPr>
        <w:t>[</w:t>
      </w:r>
      <w:r w:rsidR="001C4735" w:rsidRPr="00851ED7">
        <w:rPr>
          <w:u w:val="single"/>
        </w:rPr>
        <w:t>      </w:t>
      </w:r>
      <w:r w:rsidR="00385DE9" w:rsidRPr="008B1B8C">
        <w:rPr>
          <w:b/>
        </w:rPr>
        <w:t>]</w:t>
      </w:r>
      <w:r w:rsidR="00F31ADA" w:rsidRPr="00851ED7">
        <w:t>.</w:t>
      </w:r>
    </w:p>
    <w:p w14:paraId="6CEC3813" w14:textId="77777777" w:rsidR="002F7818" w:rsidRPr="00851ED7" w:rsidRDefault="002F7818" w:rsidP="008077B4">
      <w:pPr>
        <w:pStyle w:val="Engineernotetop"/>
      </w:pPr>
      <w:r w:rsidRPr="00851ED7">
        <w:t>************************************************************************************</w:t>
      </w:r>
    </w:p>
    <w:p w14:paraId="3D3026B1" w14:textId="77777777" w:rsidR="003208DC" w:rsidRPr="00851ED7" w:rsidRDefault="003208DC" w:rsidP="008077B4">
      <w:pPr>
        <w:pStyle w:val="EngineerNotes"/>
      </w:pPr>
      <w:r w:rsidRPr="00851ED7">
        <w:t>The pavement shall be removed so the joint for each layer of pavement replacement is offset 1 foot (30 cm) from the joint in the preceding layer. This does not apply if the removed pavement is to be replaced with concrete or soil.</w:t>
      </w:r>
    </w:p>
    <w:p w14:paraId="7B491C74" w14:textId="77777777" w:rsidR="00FA38F4" w:rsidRPr="00851ED7" w:rsidRDefault="004074E2" w:rsidP="008077B4">
      <w:pPr>
        <w:pStyle w:val="EngineerNoteskeepwithnext"/>
      </w:pPr>
      <w:r w:rsidRPr="00851ED7">
        <w:t xml:space="preserve">The Engineer shall </w:t>
      </w:r>
      <w:r w:rsidR="00FA38F4" w:rsidRPr="00851ED7">
        <w:t>designate</w:t>
      </w:r>
      <w:r w:rsidR="005A4DD4" w:rsidRPr="00851ED7">
        <w:t xml:space="preserve"> </w:t>
      </w:r>
      <w:r w:rsidRPr="00851ED7">
        <w:t>the maximum size or insert the gradation required.</w:t>
      </w:r>
    </w:p>
    <w:p w14:paraId="3ED58B45" w14:textId="77777777" w:rsidR="002F7818" w:rsidRPr="00851ED7" w:rsidRDefault="002F7818" w:rsidP="008077B4">
      <w:pPr>
        <w:pStyle w:val="Engineernotebottom"/>
      </w:pPr>
      <w:r w:rsidRPr="00851ED7">
        <w:t>************************************************************************************</w:t>
      </w:r>
    </w:p>
    <w:p w14:paraId="214CBD18" w14:textId="77777777" w:rsidR="0066727B" w:rsidRPr="00851ED7" w:rsidRDefault="000933EB" w:rsidP="000933EB">
      <w:pPr>
        <w:pStyle w:val="Indent"/>
      </w:pPr>
      <w:r w:rsidRPr="00851ED7">
        <w:rPr>
          <w:b/>
        </w:rPr>
        <w:t xml:space="preserve">c. </w:t>
      </w:r>
      <w:r w:rsidR="009B63ED" w:rsidRPr="00851ED7">
        <w:rPr>
          <w:b/>
        </w:rPr>
        <w:t xml:space="preserve">Repair or removal of </w:t>
      </w:r>
      <w:r w:rsidR="0066727B" w:rsidRPr="00851ED7">
        <w:rPr>
          <w:b/>
        </w:rPr>
        <w:t xml:space="preserve">Base, Subbase, </w:t>
      </w:r>
      <w:r w:rsidR="009B63ED" w:rsidRPr="00851ED7">
        <w:rPr>
          <w:b/>
        </w:rPr>
        <w:t xml:space="preserve">and/or </w:t>
      </w:r>
      <w:r w:rsidR="0066727B" w:rsidRPr="00851ED7">
        <w:rPr>
          <w:b/>
        </w:rPr>
        <w:t xml:space="preserve">Subgrade.  </w:t>
      </w:r>
      <w:r w:rsidR="0066727B" w:rsidRPr="00851ED7">
        <w:t xml:space="preserve">All failed material including surface, base course, subbase course, and subgrade shall be removed </w:t>
      </w:r>
      <w:r w:rsidR="001F5FB6" w:rsidRPr="00851ED7">
        <w:t xml:space="preserve">and repaired </w:t>
      </w:r>
      <w:r w:rsidR="0066727B" w:rsidRPr="00851ED7">
        <w:t xml:space="preserve">as shown on the plans or as directed by the </w:t>
      </w:r>
      <w:r w:rsidR="001A7D43" w:rsidRPr="00851ED7">
        <w:t>RPR</w:t>
      </w:r>
      <w:r w:rsidR="0066727B" w:rsidRPr="00851ED7">
        <w:t>. Materials and methods of construction shall comply with the applicable sections of these specifications. Any damage caused by Contractor’s removal process shall be repaired at the Contractor’s expense.</w:t>
      </w:r>
    </w:p>
    <w:p w14:paraId="17FF1232" w14:textId="124C48E6" w:rsidR="00AC57E0" w:rsidRPr="00851ED7" w:rsidRDefault="00FA38F4" w:rsidP="00103261">
      <w:r w:rsidRPr="00851ED7">
        <w:rPr>
          <w:b/>
        </w:rPr>
        <w:t>101-3.2 Preparation of joints and cracks</w:t>
      </w:r>
      <w:r w:rsidR="003024C2" w:rsidRPr="00851ED7">
        <w:rPr>
          <w:b/>
        </w:rPr>
        <w:t xml:space="preserve"> prior to overlay/surface treatment</w:t>
      </w:r>
      <w:r w:rsidRPr="00851ED7">
        <w:rPr>
          <w:b/>
        </w:rPr>
        <w:t>.</w:t>
      </w:r>
      <w:r w:rsidRPr="00851ED7">
        <w:t xml:space="preserve"> </w:t>
      </w:r>
      <w:r w:rsidR="005F345D" w:rsidRPr="00851ED7">
        <w:t>Remove all vegetation and debris from cracks to a minimum depth of 1 inch (25 mm). If extensive vegetation exists</w:t>
      </w:r>
      <w:r w:rsidR="00E932C0" w:rsidRPr="00851ED7">
        <w:t>,</w:t>
      </w:r>
      <w:r w:rsidR="005F345D" w:rsidRPr="00851ED7">
        <w:t xml:space="preserve"> treat the specific area with a concentrated solution of a water-based herbicide approved by the </w:t>
      </w:r>
      <w:r w:rsidR="0028086B" w:rsidRPr="00851ED7">
        <w:t>RPR</w:t>
      </w:r>
      <w:r w:rsidR="005F345D" w:rsidRPr="00851ED7">
        <w:t xml:space="preserve">. Fill all cracks </w:t>
      </w:r>
      <w:r w:rsidR="00E464EC" w:rsidRPr="00851ED7">
        <w:t>greater than</w:t>
      </w:r>
      <w:r w:rsidR="005F345D" w:rsidRPr="00851ED7">
        <w:t xml:space="preserve"> 1/4 inch (6 mm) wide) with a crack sealant </w:t>
      </w:r>
      <w:r w:rsidR="00525441" w:rsidRPr="00851ED7">
        <w:rPr>
          <w:b/>
        </w:rPr>
        <w:t>[</w:t>
      </w:r>
      <w:r w:rsidR="00525441" w:rsidRPr="00851ED7">
        <w:t>   </w:t>
      </w:r>
      <w:r w:rsidR="001A5BC4" w:rsidRPr="00851ED7">
        <w:rPr>
          <w:rStyle w:val="CourierNewcharacters"/>
        </w:rPr>
        <w:t>per ASTM D6690</w:t>
      </w:r>
      <w:r w:rsidR="00D06E66" w:rsidRPr="00851ED7">
        <w:t xml:space="preserve"> </w:t>
      </w:r>
      <w:r w:rsidR="00A47E52" w:rsidRPr="00851ED7">
        <w:rPr>
          <w:szCs w:val="22"/>
        </w:rPr>
        <w:t>   </w:t>
      </w:r>
      <w:r w:rsidR="00A47E52" w:rsidRPr="00851ED7">
        <w:rPr>
          <w:b/>
          <w:szCs w:val="22"/>
        </w:rPr>
        <w:t>]</w:t>
      </w:r>
      <w:r w:rsidR="005F345D" w:rsidRPr="00851ED7">
        <w:t xml:space="preserve">. </w:t>
      </w:r>
      <w:r w:rsidR="00AC57E0" w:rsidRPr="00851ED7">
        <w:t xml:space="preserve"> The crack sealant, preparation, and application shall be </w:t>
      </w:r>
      <w:r w:rsidR="00655AEF" w:rsidRPr="00851ED7">
        <w:t>compatible</w:t>
      </w:r>
      <w:r w:rsidR="00AC57E0" w:rsidRPr="00851ED7">
        <w:t xml:space="preserve"> with </w:t>
      </w:r>
      <w:r w:rsidR="00544D5A" w:rsidRPr="00851ED7">
        <w:t xml:space="preserve">the </w:t>
      </w:r>
      <w:r w:rsidR="00AC57E0" w:rsidRPr="00851ED7">
        <w:t xml:space="preserve">surface treatment/overlay to be used.  </w:t>
      </w:r>
      <w:r w:rsidR="00E464EC" w:rsidRPr="00851ED7">
        <w:t xml:space="preserve">To minimize contamination of the asphalt with the crack sealant, </w:t>
      </w:r>
      <w:r w:rsidR="00C32A17" w:rsidRPr="00851ED7">
        <w:t xml:space="preserve">underfill the </w:t>
      </w:r>
      <w:r w:rsidR="00E464EC" w:rsidRPr="00851ED7">
        <w:t xml:space="preserve">crack sealant </w:t>
      </w:r>
      <w:r w:rsidR="002F0EA0" w:rsidRPr="00851ED7">
        <w:t xml:space="preserve">a minimum of </w:t>
      </w:r>
      <w:r w:rsidR="00E464EC" w:rsidRPr="00851ED7">
        <w:t>1/8 inch</w:t>
      </w:r>
      <w:r w:rsidR="002F0EA0" w:rsidRPr="00851ED7">
        <w:t xml:space="preserve"> (3 mm)</w:t>
      </w:r>
      <w:r w:rsidR="00C32A17" w:rsidRPr="00851ED7">
        <w:t xml:space="preserve">, </w:t>
      </w:r>
      <w:r w:rsidR="002F0EA0" w:rsidRPr="00851ED7">
        <w:t>not to exceed ¼ inch (6 mm)</w:t>
      </w:r>
      <w:r w:rsidR="00E464EC" w:rsidRPr="00851ED7">
        <w:t xml:space="preserve">.  </w:t>
      </w:r>
      <w:r w:rsidR="00AC57E0" w:rsidRPr="00851ED7">
        <w:t xml:space="preserve">Any excess joint or crack sealer shall be removed from the pavement surface.  </w:t>
      </w:r>
    </w:p>
    <w:p w14:paraId="2F69BECA" w14:textId="08E84B53" w:rsidR="005F345D" w:rsidRPr="00851ED7" w:rsidRDefault="00385DE9" w:rsidP="00103261">
      <w:pPr>
        <w:rPr>
          <w:rFonts w:ascii="Courier New" w:hAnsi="Courier New" w:cs="Courier New"/>
        </w:rPr>
      </w:pPr>
      <w:r w:rsidRPr="008B1B8C">
        <w:rPr>
          <w:b/>
        </w:rPr>
        <w:t>[</w:t>
      </w:r>
      <w:r w:rsidR="00BF685A" w:rsidRPr="008B1B8C">
        <w:rPr>
          <w:b/>
        </w:rPr>
        <w:t>   </w:t>
      </w:r>
      <w:r w:rsidR="005F345D" w:rsidRPr="00851ED7">
        <w:rPr>
          <w:rFonts w:ascii="Courier New" w:hAnsi="Courier New" w:cs="Courier New"/>
        </w:rPr>
        <w:t>Wider cracks (over 1-1/2 inch wide (38 mm)), along with soft or sunken spots, indicate that the pavement or the pavement base should be repaired or replaced as stated below.</w:t>
      </w:r>
      <w:r w:rsidR="00FA38F4" w:rsidRPr="00851ED7">
        <w:rPr>
          <w:rFonts w:ascii="Courier New" w:hAnsi="Courier New" w:cs="Courier New"/>
        </w:rPr>
        <w:t xml:space="preserve"> </w:t>
      </w:r>
    </w:p>
    <w:p w14:paraId="06C90ED2" w14:textId="23D28E4A" w:rsidR="00FA38F4" w:rsidRPr="00851ED7" w:rsidRDefault="00FA38F4" w:rsidP="00103261">
      <w:pPr>
        <w:rPr>
          <w:rStyle w:val="NormalCourierNew"/>
          <w:szCs w:val="22"/>
        </w:rPr>
      </w:pPr>
      <w:r w:rsidRPr="00851ED7">
        <w:rPr>
          <w:rStyle w:val="NormalCourierNew"/>
          <w:szCs w:val="22"/>
        </w:rPr>
        <w:t xml:space="preserve">Cracks and joints </w:t>
      </w:r>
      <w:r w:rsidR="005F345D" w:rsidRPr="00851ED7">
        <w:rPr>
          <w:rStyle w:val="NormalCourierNew"/>
          <w:szCs w:val="22"/>
        </w:rPr>
        <w:t xml:space="preserve">may </w:t>
      </w:r>
      <w:r w:rsidRPr="00851ED7">
        <w:rPr>
          <w:rStyle w:val="NormalCourierNew"/>
          <w:szCs w:val="22"/>
        </w:rPr>
        <w:t xml:space="preserve">be filled with a mixture of emulsified asphalt and aggregate. The aggregate shall consist of limestone, volcanic ash, sand, or other material that will cure to form a hard substance. The combined gradation shall be as shown in </w:t>
      </w:r>
      <w:r w:rsidR="008502FE" w:rsidRPr="00851ED7">
        <w:rPr>
          <w:rStyle w:val="NormalCourierNew"/>
          <w:szCs w:val="22"/>
        </w:rPr>
        <w:t>the following table</w:t>
      </w:r>
      <w:r w:rsidRPr="00851ED7">
        <w:rPr>
          <w:rStyle w:val="NormalCourierNew"/>
          <w:szCs w:val="22"/>
        </w:rPr>
        <w:t>.</w:t>
      </w:r>
    </w:p>
    <w:p w14:paraId="6A4A540C" w14:textId="77777777" w:rsidR="00FA38F4" w:rsidRPr="00851ED7" w:rsidRDefault="00A93751" w:rsidP="002D6CE9">
      <w:pPr>
        <w:pStyle w:val="CaptionCourier"/>
        <w:rPr>
          <w:rStyle w:val="NormalCourierNew"/>
        </w:rPr>
      </w:pPr>
      <w:r w:rsidRPr="00851ED7">
        <w:rPr>
          <w:rStyle w:val="NormalCourierNew"/>
        </w:rPr>
        <w:lastRenderedPageBreak/>
        <w:t>Gradation</w:t>
      </w:r>
    </w:p>
    <w:tbl>
      <w:tblPr>
        <w:tblW w:w="2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93"/>
      </w:tblGrid>
      <w:tr w:rsidR="00FA38F4" w:rsidRPr="00851ED7" w14:paraId="764A15E6" w14:textId="77777777" w:rsidTr="00344964">
        <w:trPr>
          <w:tblHeader/>
          <w:jc w:val="center"/>
        </w:trPr>
        <w:tc>
          <w:tcPr>
            <w:tcW w:w="2457" w:type="dxa"/>
          </w:tcPr>
          <w:p w14:paraId="40872E52" w14:textId="77777777" w:rsidR="00FA38F4" w:rsidRPr="00851ED7" w:rsidRDefault="00FA38F4" w:rsidP="002D6CE9">
            <w:pPr>
              <w:pStyle w:val="TableHead"/>
              <w:keepNext/>
              <w:rPr>
                <w:rStyle w:val="NormalCourierNew"/>
                <w:b w:val="0"/>
                <w:szCs w:val="22"/>
              </w:rPr>
            </w:pPr>
            <w:r w:rsidRPr="00851ED7">
              <w:rPr>
                <w:rStyle w:val="NormalCourierNew"/>
                <w:b w:val="0"/>
                <w:szCs w:val="22"/>
              </w:rPr>
              <w:t>Sieve Size</w:t>
            </w:r>
          </w:p>
        </w:tc>
        <w:tc>
          <w:tcPr>
            <w:tcW w:w="2493" w:type="dxa"/>
          </w:tcPr>
          <w:p w14:paraId="1D08D117" w14:textId="77777777" w:rsidR="00FA38F4" w:rsidRPr="00851ED7" w:rsidRDefault="00FA38F4" w:rsidP="002D6CE9">
            <w:pPr>
              <w:pStyle w:val="TableHead"/>
              <w:keepNext/>
              <w:rPr>
                <w:rStyle w:val="NormalCourierNew"/>
                <w:b w:val="0"/>
                <w:szCs w:val="22"/>
              </w:rPr>
            </w:pPr>
            <w:r w:rsidRPr="00851ED7">
              <w:rPr>
                <w:rStyle w:val="NormalCourierNew"/>
                <w:b w:val="0"/>
                <w:szCs w:val="22"/>
              </w:rPr>
              <w:t>Percent Passing</w:t>
            </w:r>
          </w:p>
        </w:tc>
      </w:tr>
      <w:tr w:rsidR="00FA38F4" w:rsidRPr="00851ED7" w14:paraId="0D20B9F3" w14:textId="77777777" w:rsidTr="00344964">
        <w:trPr>
          <w:jc w:val="center"/>
        </w:trPr>
        <w:tc>
          <w:tcPr>
            <w:tcW w:w="2457" w:type="dxa"/>
          </w:tcPr>
          <w:p w14:paraId="133721C0" w14:textId="77777777" w:rsidR="00FA38F4" w:rsidRPr="00851ED7" w:rsidRDefault="00FA38F4" w:rsidP="002D6CE9">
            <w:pPr>
              <w:pStyle w:val="TableText0"/>
              <w:keepNext/>
              <w:rPr>
                <w:rStyle w:val="NormalCourierNew"/>
                <w:szCs w:val="22"/>
              </w:rPr>
            </w:pPr>
            <w:r w:rsidRPr="00851ED7">
              <w:rPr>
                <w:rStyle w:val="NormalCourierNew"/>
                <w:szCs w:val="22"/>
              </w:rPr>
              <w:t>No. 4</w:t>
            </w:r>
            <w:r w:rsidR="00ED0CC0" w:rsidRPr="00851ED7">
              <w:rPr>
                <w:rStyle w:val="NormalCourierNew"/>
                <w:szCs w:val="22"/>
              </w:rPr>
              <w:t xml:space="preserve"> (4.75 mm)</w:t>
            </w:r>
          </w:p>
        </w:tc>
        <w:tc>
          <w:tcPr>
            <w:tcW w:w="2493" w:type="dxa"/>
          </w:tcPr>
          <w:p w14:paraId="45168CB4" w14:textId="77777777" w:rsidR="00FA38F4" w:rsidRPr="00851ED7" w:rsidRDefault="00FA38F4" w:rsidP="002D6CE9">
            <w:pPr>
              <w:pStyle w:val="TableText0"/>
              <w:keepNext/>
              <w:rPr>
                <w:rStyle w:val="NormalCourierNew"/>
                <w:szCs w:val="22"/>
              </w:rPr>
            </w:pPr>
            <w:r w:rsidRPr="00851ED7">
              <w:rPr>
                <w:rStyle w:val="NormalCourierNew"/>
                <w:szCs w:val="22"/>
              </w:rPr>
              <w:t>100</w:t>
            </w:r>
          </w:p>
        </w:tc>
      </w:tr>
      <w:tr w:rsidR="00FA38F4" w:rsidRPr="00851ED7" w14:paraId="29F88CC0" w14:textId="77777777" w:rsidTr="00344964">
        <w:trPr>
          <w:jc w:val="center"/>
        </w:trPr>
        <w:tc>
          <w:tcPr>
            <w:tcW w:w="2457" w:type="dxa"/>
          </w:tcPr>
          <w:p w14:paraId="3B8A499D" w14:textId="77777777" w:rsidR="00FA38F4" w:rsidRPr="00851ED7" w:rsidRDefault="00FA38F4" w:rsidP="002D6CE9">
            <w:pPr>
              <w:pStyle w:val="TableText0"/>
              <w:keepNext/>
              <w:rPr>
                <w:rStyle w:val="NormalCourierNew"/>
                <w:szCs w:val="22"/>
              </w:rPr>
            </w:pPr>
            <w:r w:rsidRPr="00851ED7">
              <w:rPr>
                <w:rStyle w:val="NormalCourierNew"/>
                <w:szCs w:val="22"/>
              </w:rPr>
              <w:t>No. 8</w:t>
            </w:r>
            <w:r w:rsidR="00ED0CC0" w:rsidRPr="00851ED7">
              <w:rPr>
                <w:rStyle w:val="NormalCourierNew"/>
                <w:szCs w:val="22"/>
              </w:rPr>
              <w:t xml:space="preserve"> (2.36 mm)</w:t>
            </w:r>
          </w:p>
        </w:tc>
        <w:tc>
          <w:tcPr>
            <w:tcW w:w="2493" w:type="dxa"/>
          </w:tcPr>
          <w:p w14:paraId="4336D790" w14:textId="77777777" w:rsidR="00FA38F4" w:rsidRPr="00851ED7" w:rsidRDefault="00FA38F4" w:rsidP="002D6CE9">
            <w:pPr>
              <w:pStyle w:val="TableText0"/>
              <w:keepNext/>
              <w:rPr>
                <w:rStyle w:val="NormalCourierNew"/>
                <w:szCs w:val="22"/>
              </w:rPr>
            </w:pPr>
            <w:r w:rsidRPr="00851ED7">
              <w:rPr>
                <w:rStyle w:val="NormalCourierNew"/>
                <w:szCs w:val="22"/>
              </w:rPr>
              <w:t>90-100</w:t>
            </w:r>
          </w:p>
        </w:tc>
      </w:tr>
      <w:tr w:rsidR="00FA38F4" w:rsidRPr="00851ED7" w14:paraId="50A26B18" w14:textId="77777777" w:rsidTr="00344964">
        <w:trPr>
          <w:jc w:val="center"/>
        </w:trPr>
        <w:tc>
          <w:tcPr>
            <w:tcW w:w="2457" w:type="dxa"/>
          </w:tcPr>
          <w:p w14:paraId="3F3C68A2" w14:textId="77777777" w:rsidR="00FA38F4" w:rsidRPr="00851ED7" w:rsidRDefault="00FA38F4" w:rsidP="002D6CE9">
            <w:pPr>
              <w:pStyle w:val="TableText0"/>
              <w:keepNext/>
              <w:rPr>
                <w:rStyle w:val="NormalCourierNew"/>
                <w:szCs w:val="22"/>
              </w:rPr>
            </w:pPr>
            <w:r w:rsidRPr="00851ED7">
              <w:rPr>
                <w:rStyle w:val="NormalCourierNew"/>
                <w:szCs w:val="22"/>
              </w:rPr>
              <w:t>No. 16</w:t>
            </w:r>
            <w:r w:rsidR="00ED0CC0" w:rsidRPr="00851ED7">
              <w:rPr>
                <w:rStyle w:val="NormalCourierNew"/>
                <w:szCs w:val="22"/>
              </w:rPr>
              <w:t xml:space="preserve"> (1.18 mm)</w:t>
            </w:r>
          </w:p>
        </w:tc>
        <w:tc>
          <w:tcPr>
            <w:tcW w:w="2493" w:type="dxa"/>
          </w:tcPr>
          <w:p w14:paraId="0B86E240" w14:textId="77777777" w:rsidR="00FA38F4" w:rsidRPr="00851ED7" w:rsidRDefault="00FA38F4" w:rsidP="002D6CE9">
            <w:pPr>
              <w:pStyle w:val="TableText0"/>
              <w:keepNext/>
              <w:rPr>
                <w:rStyle w:val="NormalCourierNew"/>
                <w:szCs w:val="22"/>
              </w:rPr>
            </w:pPr>
            <w:r w:rsidRPr="00851ED7">
              <w:rPr>
                <w:rStyle w:val="NormalCourierNew"/>
                <w:szCs w:val="22"/>
              </w:rPr>
              <w:t>65-90</w:t>
            </w:r>
          </w:p>
        </w:tc>
      </w:tr>
      <w:tr w:rsidR="00FA38F4" w:rsidRPr="00851ED7" w14:paraId="1DAF2479" w14:textId="77777777" w:rsidTr="00344964">
        <w:trPr>
          <w:jc w:val="center"/>
        </w:trPr>
        <w:tc>
          <w:tcPr>
            <w:tcW w:w="2457" w:type="dxa"/>
          </w:tcPr>
          <w:p w14:paraId="01F35A41" w14:textId="77777777" w:rsidR="00FA38F4" w:rsidRPr="00851ED7" w:rsidRDefault="00FA38F4" w:rsidP="002D6CE9">
            <w:pPr>
              <w:pStyle w:val="TableText0"/>
              <w:keepNext/>
              <w:rPr>
                <w:rStyle w:val="NormalCourierNew"/>
                <w:szCs w:val="22"/>
              </w:rPr>
            </w:pPr>
            <w:r w:rsidRPr="00851ED7">
              <w:rPr>
                <w:rStyle w:val="NormalCourierNew"/>
                <w:szCs w:val="22"/>
              </w:rPr>
              <w:t>No. 30</w:t>
            </w:r>
            <w:r w:rsidR="00ED0CC0" w:rsidRPr="00851ED7">
              <w:rPr>
                <w:rStyle w:val="NormalCourierNew"/>
                <w:szCs w:val="22"/>
              </w:rPr>
              <w:t xml:space="preserve"> (600 </w:t>
            </w:r>
            <w:r w:rsidR="00ED0CC0" w:rsidRPr="00851ED7">
              <w:rPr>
                <w:rStyle w:val="NormalCourierNew"/>
                <w:rFonts w:cs="Courier New"/>
                <w:szCs w:val="22"/>
              </w:rPr>
              <w:t>µ</w:t>
            </w:r>
            <w:r w:rsidR="00ED0CC0" w:rsidRPr="00851ED7">
              <w:rPr>
                <w:rStyle w:val="NormalCourierNew"/>
                <w:szCs w:val="22"/>
              </w:rPr>
              <w:t>m)</w:t>
            </w:r>
          </w:p>
        </w:tc>
        <w:tc>
          <w:tcPr>
            <w:tcW w:w="2493" w:type="dxa"/>
          </w:tcPr>
          <w:p w14:paraId="6FDA1D9E" w14:textId="77777777" w:rsidR="00FA38F4" w:rsidRPr="00851ED7" w:rsidRDefault="00FA38F4" w:rsidP="002D6CE9">
            <w:pPr>
              <w:pStyle w:val="TableText0"/>
              <w:keepNext/>
              <w:rPr>
                <w:rStyle w:val="NormalCourierNew"/>
                <w:szCs w:val="22"/>
              </w:rPr>
            </w:pPr>
            <w:r w:rsidRPr="00851ED7">
              <w:rPr>
                <w:rStyle w:val="NormalCourierNew"/>
                <w:szCs w:val="22"/>
              </w:rPr>
              <w:t>40-60</w:t>
            </w:r>
          </w:p>
        </w:tc>
      </w:tr>
      <w:tr w:rsidR="00FA38F4" w:rsidRPr="00851ED7" w14:paraId="267CC7F9" w14:textId="77777777" w:rsidTr="00344964">
        <w:trPr>
          <w:jc w:val="center"/>
        </w:trPr>
        <w:tc>
          <w:tcPr>
            <w:tcW w:w="2457" w:type="dxa"/>
          </w:tcPr>
          <w:p w14:paraId="6316F9EA" w14:textId="77777777" w:rsidR="00FA38F4" w:rsidRPr="00851ED7" w:rsidRDefault="00FA38F4" w:rsidP="002D6CE9">
            <w:pPr>
              <w:pStyle w:val="TableText0"/>
              <w:keepNext/>
              <w:rPr>
                <w:rStyle w:val="NormalCourierNew"/>
                <w:szCs w:val="22"/>
              </w:rPr>
            </w:pPr>
            <w:r w:rsidRPr="00851ED7">
              <w:rPr>
                <w:rStyle w:val="NormalCourierNew"/>
                <w:szCs w:val="22"/>
              </w:rPr>
              <w:t>No. 50</w:t>
            </w:r>
            <w:r w:rsidR="00ED0CC0" w:rsidRPr="00851ED7">
              <w:rPr>
                <w:rStyle w:val="NormalCourierNew"/>
                <w:szCs w:val="22"/>
              </w:rPr>
              <w:t xml:space="preserve"> (300 </w:t>
            </w:r>
            <w:r w:rsidR="00ED0CC0" w:rsidRPr="00851ED7">
              <w:rPr>
                <w:rStyle w:val="NormalCourierNew"/>
                <w:rFonts w:cs="Courier New"/>
                <w:szCs w:val="22"/>
              </w:rPr>
              <w:t>µ</w:t>
            </w:r>
            <w:r w:rsidR="00ED0CC0" w:rsidRPr="00851ED7">
              <w:rPr>
                <w:rStyle w:val="NormalCourierNew"/>
                <w:szCs w:val="22"/>
              </w:rPr>
              <w:t>m)</w:t>
            </w:r>
          </w:p>
        </w:tc>
        <w:tc>
          <w:tcPr>
            <w:tcW w:w="2493" w:type="dxa"/>
          </w:tcPr>
          <w:p w14:paraId="037E7C8C" w14:textId="77777777" w:rsidR="00FA38F4" w:rsidRPr="00851ED7" w:rsidRDefault="00FA38F4" w:rsidP="002D6CE9">
            <w:pPr>
              <w:pStyle w:val="TableText0"/>
              <w:keepNext/>
              <w:rPr>
                <w:rStyle w:val="NormalCourierNew"/>
                <w:szCs w:val="22"/>
              </w:rPr>
            </w:pPr>
            <w:r w:rsidRPr="00851ED7">
              <w:rPr>
                <w:rStyle w:val="NormalCourierNew"/>
                <w:szCs w:val="22"/>
              </w:rPr>
              <w:t>25-42</w:t>
            </w:r>
          </w:p>
        </w:tc>
      </w:tr>
      <w:tr w:rsidR="00FA38F4" w:rsidRPr="00851ED7" w14:paraId="7D53142E" w14:textId="77777777" w:rsidTr="00344964">
        <w:trPr>
          <w:jc w:val="center"/>
        </w:trPr>
        <w:tc>
          <w:tcPr>
            <w:tcW w:w="2457" w:type="dxa"/>
          </w:tcPr>
          <w:p w14:paraId="1C106F61" w14:textId="77777777" w:rsidR="00FA38F4" w:rsidRPr="00851ED7" w:rsidRDefault="00FA38F4" w:rsidP="002D6CE9">
            <w:pPr>
              <w:pStyle w:val="TableText0"/>
              <w:keepNext/>
              <w:rPr>
                <w:rStyle w:val="NormalCourierNew"/>
                <w:szCs w:val="22"/>
              </w:rPr>
            </w:pPr>
            <w:r w:rsidRPr="00851ED7">
              <w:rPr>
                <w:rStyle w:val="NormalCourierNew"/>
                <w:szCs w:val="22"/>
              </w:rPr>
              <w:t>No. 100</w:t>
            </w:r>
            <w:r w:rsidR="00ED0CC0" w:rsidRPr="00851ED7">
              <w:rPr>
                <w:rStyle w:val="NormalCourierNew"/>
                <w:szCs w:val="22"/>
              </w:rPr>
              <w:t xml:space="preserve"> (150 </w:t>
            </w:r>
            <w:r w:rsidR="00ED0CC0" w:rsidRPr="00851ED7">
              <w:rPr>
                <w:rStyle w:val="NormalCourierNew"/>
                <w:rFonts w:cs="Courier New"/>
                <w:szCs w:val="22"/>
              </w:rPr>
              <w:t>µ</w:t>
            </w:r>
            <w:r w:rsidR="00ED0CC0" w:rsidRPr="00851ED7">
              <w:rPr>
                <w:rStyle w:val="NormalCourierNew"/>
                <w:szCs w:val="22"/>
              </w:rPr>
              <w:t>m)</w:t>
            </w:r>
          </w:p>
        </w:tc>
        <w:tc>
          <w:tcPr>
            <w:tcW w:w="2493" w:type="dxa"/>
          </w:tcPr>
          <w:p w14:paraId="3D8DA080" w14:textId="77777777" w:rsidR="00FA38F4" w:rsidRPr="00851ED7" w:rsidRDefault="00FA38F4" w:rsidP="002D6CE9">
            <w:pPr>
              <w:pStyle w:val="TableText0"/>
              <w:keepNext/>
              <w:rPr>
                <w:rStyle w:val="NormalCourierNew"/>
                <w:szCs w:val="22"/>
              </w:rPr>
            </w:pPr>
            <w:r w:rsidRPr="00851ED7">
              <w:rPr>
                <w:rStyle w:val="NormalCourierNew"/>
                <w:szCs w:val="22"/>
              </w:rPr>
              <w:t>15-30</w:t>
            </w:r>
          </w:p>
        </w:tc>
      </w:tr>
      <w:tr w:rsidR="00FA38F4" w:rsidRPr="00851ED7" w14:paraId="1CD896B4" w14:textId="77777777" w:rsidTr="00344964">
        <w:trPr>
          <w:jc w:val="center"/>
        </w:trPr>
        <w:tc>
          <w:tcPr>
            <w:tcW w:w="2457" w:type="dxa"/>
          </w:tcPr>
          <w:p w14:paraId="773A2610" w14:textId="77777777" w:rsidR="00FA38F4" w:rsidRPr="00851ED7" w:rsidRDefault="00FA38F4" w:rsidP="00103261">
            <w:pPr>
              <w:pStyle w:val="TableText0"/>
              <w:rPr>
                <w:rStyle w:val="NormalCourierNew"/>
                <w:szCs w:val="22"/>
              </w:rPr>
            </w:pPr>
            <w:r w:rsidRPr="00851ED7">
              <w:rPr>
                <w:rStyle w:val="NormalCourierNew"/>
                <w:szCs w:val="22"/>
              </w:rPr>
              <w:t>No. 200</w:t>
            </w:r>
            <w:r w:rsidR="00ED0CC0" w:rsidRPr="00851ED7">
              <w:rPr>
                <w:rStyle w:val="NormalCourierNew"/>
                <w:szCs w:val="22"/>
              </w:rPr>
              <w:t xml:space="preserve"> (75 </w:t>
            </w:r>
            <w:r w:rsidR="00ED0CC0" w:rsidRPr="00851ED7">
              <w:rPr>
                <w:rStyle w:val="NormalCourierNew"/>
                <w:rFonts w:cs="Courier New"/>
                <w:szCs w:val="22"/>
              </w:rPr>
              <w:t>µ</w:t>
            </w:r>
            <w:r w:rsidR="00ED0CC0" w:rsidRPr="00851ED7">
              <w:rPr>
                <w:rStyle w:val="NormalCourierNew"/>
                <w:szCs w:val="22"/>
              </w:rPr>
              <w:t>m)</w:t>
            </w:r>
          </w:p>
        </w:tc>
        <w:tc>
          <w:tcPr>
            <w:tcW w:w="2493" w:type="dxa"/>
          </w:tcPr>
          <w:p w14:paraId="0CD32FAC" w14:textId="77777777" w:rsidR="00FA38F4" w:rsidRPr="00851ED7" w:rsidRDefault="00FA38F4" w:rsidP="00103261">
            <w:pPr>
              <w:pStyle w:val="TableText0"/>
              <w:rPr>
                <w:rStyle w:val="NormalCourierNew"/>
                <w:szCs w:val="22"/>
              </w:rPr>
            </w:pPr>
            <w:r w:rsidRPr="00851ED7">
              <w:rPr>
                <w:rStyle w:val="NormalCourierNew"/>
                <w:szCs w:val="22"/>
              </w:rPr>
              <w:t>10-20</w:t>
            </w:r>
          </w:p>
        </w:tc>
      </w:tr>
    </w:tbl>
    <w:p w14:paraId="3C1A3A3A" w14:textId="5FA96707" w:rsidR="00FA38F4" w:rsidRPr="00851ED7" w:rsidRDefault="00FA38F4"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rPr>
          <w:rStyle w:val="NormalCourierNew"/>
          <w:szCs w:val="22"/>
        </w:rPr>
      </w:pPr>
      <w:r w:rsidRPr="00851ED7">
        <w:rPr>
          <w:rStyle w:val="NormalCourierNew"/>
          <w:szCs w:val="22"/>
        </w:rPr>
        <w:t xml:space="preserve">Up to 3% cement can be added to accelerate the set time. The mixture shall not contain more than 20% natural sand without approval in writing from the </w:t>
      </w:r>
      <w:r w:rsidR="00181F92" w:rsidRPr="00851ED7">
        <w:rPr>
          <w:rStyle w:val="NormalCourierNew"/>
          <w:szCs w:val="22"/>
        </w:rPr>
        <w:t>RPR</w:t>
      </w:r>
      <w:r w:rsidRPr="00851ED7">
        <w:rPr>
          <w:rStyle w:val="NormalCourierNew"/>
          <w:szCs w:val="22"/>
        </w:rPr>
        <w:t>.</w:t>
      </w:r>
    </w:p>
    <w:p w14:paraId="55389DCF" w14:textId="00E24F96" w:rsidR="00FA38F4" w:rsidRPr="00851ED7" w:rsidRDefault="00FA38F4"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rStyle w:val="NormalCourierNew"/>
          <w:szCs w:val="22"/>
        </w:rPr>
        <w:t xml:space="preserve">The proportions of asphalt emulsion and aggregate shall be determined in the field and may be varied to facilitate construction requirements. Normally, these proportions will be approximately one part asphalt emulsion to five parts aggregate by volume. The material shall be poured or placed into the joints or cracks and compacted to form a voidless mass. The joint or crack shall be filled </w:t>
      </w:r>
      <w:r w:rsidR="009C7BEB" w:rsidRPr="00851ED7">
        <w:rPr>
          <w:rStyle w:val="NormalCourierNew"/>
          <w:szCs w:val="22"/>
        </w:rPr>
        <w:t xml:space="preserve">to </w:t>
      </w:r>
      <w:r w:rsidRPr="00851ED7">
        <w:rPr>
          <w:rStyle w:val="NormalCourierNew"/>
          <w:szCs w:val="22"/>
        </w:rPr>
        <w:t xml:space="preserve">within </w:t>
      </w:r>
      <w:r w:rsidR="009C7BEB" w:rsidRPr="00851ED7">
        <w:rPr>
          <w:rStyle w:val="NormalCourierNew"/>
          <w:szCs w:val="22"/>
        </w:rPr>
        <w:t>+</w:t>
      </w:r>
      <w:r w:rsidRPr="00851ED7">
        <w:rPr>
          <w:rStyle w:val="NormalCourierNew"/>
          <w:szCs w:val="22"/>
        </w:rPr>
        <w:t xml:space="preserve">0 to </w:t>
      </w:r>
      <w:r w:rsidR="009C7BEB" w:rsidRPr="00851ED7">
        <w:rPr>
          <w:rStyle w:val="NormalCourierNew"/>
          <w:szCs w:val="22"/>
        </w:rPr>
        <w:t>-</w:t>
      </w:r>
      <w:r w:rsidRPr="00851ED7">
        <w:rPr>
          <w:rStyle w:val="NormalCourierNew"/>
          <w:szCs w:val="22"/>
        </w:rPr>
        <w:t>1/8 inches (</w:t>
      </w:r>
      <w:r w:rsidR="009C7BEB" w:rsidRPr="00851ED7">
        <w:rPr>
          <w:rStyle w:val="NormalCourierNew"/>
          <w:szCs w:val="22"/>
        </w:rPr>
        <w:t>+</w:t>
      </w:r>
      <w:r w:rsidRPr="00851ED7">
        <w:rPr>
          <w:rStyle w:val="NormalCourierNew"/>
          <w:szCs w:val="22"/>
        </w:rPr>
        <w:t>0</w:t>
      </w:r>
      <w:r w:rsidR="009C7BEB" w:rsidRPr="00851ED7">
        <w:rPr>
          <w:rStyle w:val="NormalCourierNew"/>
          <w:szCs w:val="22"/>
        </w:rPr>
        <w:t xml:space="preserve"> to </w:t>
      </w:r>
      <w:r w:rsidRPr="00851ED7">
        <w:rPr>
          <w:rStyle w:val="NormalCourierNew"/>
          <w:szCs w:val="22"/>
        </w:rPr>
        <w:t>-</w:t>
      </w:r>
      <w:r w:rsidR="002664B3" w:rsidRPr="00851ED7">
        <w:rPr>
          <w:rStyle w:val="NormalCourierNew"/>
          <w:szCs w:val="22"/>
        </w:rPr>
        <w:t>3</w:t>
      </w:r>
      <w:r w:rsidRPr="00851ED7">
        <w:rPr>
          <w:rStyle w:val="NormalCourierNew"/>
          <w:szCs w:val="22"/>
        </w:rPr>
        <w:t xml:space="preserve"> mm) of the surface. Any material spilled outside the width of the joint shall be removed from the pavement surface prior to constructing the overlay. Where concrete overlays are to be constructed, only the excess joint material on the pavement surface and vegetation in the joints need to be removed.</w:t>
      </w:r>
      <w:r w:rsidR="00CE6AA1" w:rsidRPr="008B1B8C">
        <w:rPr>
          <w:b/>
          <w:szCs w:val="22"/>
        </w:rPr>
        <w:t>   </w:t>
      </w:r>
      <w:r w:rsidR="00385DE9" w:rsidRPr="008B1B8C">
        <w:rPr>
          <w:b/>
          <w:szCs w:val="22"/>
        </w:rPr>
        <w:t>]</w:t>
      </w:r>
    </w:p>
    <w:p w14:paraId="780AE6C3" w14:textId="77777777" w:rsidR="002F7818" w:rsidRPr="00851ED7" w:rsidRDefault="002F7818" w:rsidP="008077B4">
      <w:pPr>
        <w:pStyle w:val="Engineernotetop"/>
      </w:pPr>
      <w:r w:rsidRPr="00851ED7">
        <w:t>************************************************************************************</w:t>
      </w:r>
    </w:p>
    <w:p w14:paraId="5543BB81" w14:textId="77777777" w:rsidR="001A5BC4" w:rsidRPr="00851ED7" w:rsidRDefault="005F345D" w:rsidP="008077B4">
      <w:pPr>
        <w:pStyle w:val="EngineerNotes"/>
        <w:rPr>
          <w:bCs/>
        </w:rPr>
      </w:pPr>
      <w:r w:rsidRPr="00851ED7">
        <w:t xml:space="preserve">Then Engineer may </w:t>
      </w:r>
      <w:r w:rsidR="00D866E5" w:rsidRPr="00851ED7">
        <w:t xml:space="preserve">also </w:t>
      </w:r>
      <w:r w:rsidRPr="00851ED7">
        <w:t xml:space="preserve">include the option for the </w:t>
      </w:r>
      <w:r w:rsidR="00D866E5" w:rsidRPr="00851ED7">
        <w:t xml:space="preserve">emulsified </w:t>
      </w:r>
      <w:r w:rsidRPr="00851ED7">
        <w:t>asphalt and aggregate</w:t>
      </w:r>
      <w:r w:rsidR="00D866E5" w:rsidRPr="00851ED7">
        <w:t xml:space="preserve"> and allow the Contractor to use either option.</w:t>
      </w:r>
      <w:r w:rsidR="001A5BC4" w:rsidRPr="00851ED7">
        <w:t xml:space="preserve"> </w:t>
      </w:r>
    </w:p>
    <w:p w14:paraId="227D16A9" w14:textId="77777777" w:rsidR="001A5BC4" w:rsidRPr="00851ED7" w:rsidRDefault="001A5BC4" w:rsidP="008077B4">
      <w:pPr>
        <w:pStyle w:val="EngineerNoteskeepwithnext"/>
      </w:pPr>
      <w:r w:rsidRPr="00851ED7">
        <w:t xml:space="preserve">Guidance on crack repair materials and procedures is available in </w:t>
      </w:r>
      <w:r w:rsidR="006B4711" w:rsidRPr="00851ED7">
        <w:t>advisory circular (</w:t>
      </w:r>
      <w:r w:rsidRPr="00851ED7">
        <w:t>AC</w:t>
      </w:r>
      <w:r w:rsidR="006B4711" w:rsidRPr="00851ED7">
        <w:t>)</w:t>
      </w:r>
      <w:r w:rsidRPr="00851ED7">
        <w:t xml:space="preserve"> 150/5380-6, Guidelines and Procedures for Maintenance of Airport Pavements.</w:t>
      </w:r>
    </w:p>
    <w:p w14:paraId="33DB2038" w14:textId="77777777" w:rsidR="002F7818" w:rsidRPr="00851ED7" w:rsidRDefault="002F7818" w:rsidP="008077B4">
      <w:pPr>
        <w:pStyle w:val="Engineernotebottom"/>
      </w:pPr>
      <w:r w:rsidRPr="00851ED7">
        <w:t>************************************************************************************</w:t>
      </w:r>
    </w:p>
    <w:p w14:paraId="786FE17A" w14:textId="6F34D108" w:rsidR="00852D7D" w:rsidRPr="00851ED7" w:rsidRDefault="00FA38F4" w:rsidP="00D06E66">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rPr>
        <w:t xml:space="preserve">101-3.3 Removal of </w:t>
      </w:r>
      <w:r w:rsidR="00D06E66" w:rsidRPr="00851ED7">
        <w:rPr>
          <w:b/>
        </w:rPr>
        <w:t>Foreign Substances</w:t>
      </w:r>
      <w:r w:rsidR="00205889" w:rsidRPr="00851ED7">
        <w:rPr>
          <w:b/>
        </w:rPr>
        <w:t>/contaminates</w:t>
      </w:r>
      <w:r w:rsidR="00EC5F42" w:rsidRPr="00851ED7">
        <w:rPr>
          <w:b/>
        </w:rPr>
        <w:t xml:space="preserve"> prior to</w:t>
      </w:r>
      <w:r w:rsidR="009656C0" w:rsidRPr="00851ED7">
        <w:rPr>
          <w:b/>
        </w:rPr>
        <w:t xml:space="preserve"> </w:t>
      </w:r>
      <w:r w:rsidR="00BB5BE3" w:rsidRPr="00851ED7">
        <w:rPr>
          <w:b/>
        </w:rPr>
        <w:t>[</w:t>
      </w:r>
      <w:r w:rsidR="00BF685A" w:rsidRPr="008B1B8C">
        <w:rPr>
          <w:b/>
        </w:rPr>
        <w:t>   </w:t>
      </w:r>
      <w:r w:rsidR="00EC5F42" w:rsidRPr="00851ED7">
        <w:rPr>
          <w:rStyle w:val="CourierNewboldcharacters"/>
        </w:rPr>
        <w:t>overlay</w:t>
      </w:r>
      <w:r w:rsidR="00CE6AA1" w:rsidRPr="008B1B8C">
        <w:rPr>
          <w:b/>
        </w:rPr>
        <w:t>   </w:t>
      </w:r>
      <w:r w:rsidR="00BB5BE3" w:rsidRPr="008B1B8C">
        <w:rPr>
          <w:b/>
        </w:rPr>
        <w:t>]</w:t>
      </w:r>
      <w:r w:rsidR="009656C0" w:rsidRPr="00851ED7">
        <w:rPr>
          <w:b/>
        </w:rPr>
        <w:t xml:space="preserve"> </w:t>
      </w:r>
      <w:r w:rsidR="00BB5BE3" w:rsidRPr="00A3410B">
        <w:rPr>
          <w:b/>
        </w:rPr>
        <w:t>[</w:t>
      </w:r>
      <w:r w:rsidR="00BF685A" w:rsidRPr="00A3410B">
        <w:rPr>
          <w:b/>
        </w:rPr>
        <w:t>   </w:t>
      </w:r>
      <w:r w:rsidR="009656C0" w:rsidRPr="00851ED7">
        <w:rPr>
          <w:rStyle w:val="CourierNewboldcharacters"/>
        </w:rPr>
        <w:t>seal-coat</w:t>
      </w:r>
      <w:r w:rsidR="00CE6AA1" w:rsidRPr="00A3410B">
        <w:rPr>
          <w:b/>
        </w:rPr>
        <w:t>   </w:t>
      </w:r>
      <w:r w:rsidR="00BB5BE3" w:rsidRPr="00A3410B">
        <w:rPr>
          <w:b/>
        </w:rPr>
        <w:t>]</w:t>
      </w:r>
      <w:r w:rsidR="002C33BC" w:rsidRPr="00A3410B">
        <w:rPr>
          <w:b/>
        </w:rPr>
        <w:t xml:space="preserve"> </w:t>
      </w:r>
      <w:r w:rsidR="005D1947" w:rsidRPr="00851ED7">
        <w:rPr>
          <w:b/>
        </w:rPr>
        <w:t>[</w:t>
      </w:r>
      <w:r w:rsidR="005D1947" w:rsidRPr="00851ED7">
        <w:t>   </w:t>
      </w:r>
      <w:r w:rsidR="002C33BC" w:rsidRPr="00851ED7">
        <w:rPr>
          <w:rStyle w:val="CourierNewboldcharacters"/>
        </w:rPr>
        <w:t>remarking</w:t>
      </w:r>
      <w:r w:rsidR="00A47E52" w:rsidRPr="00851ED7">
        <w:rPr>
          <w:szCs w:val="22"/>
        </w:rPr>
        <w:t>   </w:t>
      </w:r>
      <w:r w:rsidR="00BB5BE3" w:rsidRPr="00A3410B">
        <w:rPr>
          <w:b/>
        </w:rPr>
        <w:t>].</w:t>
      </w:r>
      <w:r w:rsidRPr="00851ED7">
        <w:t xml:space="preserve"> </w:t>
      </w:r>
      <w:r w:rsidR="00D06E66" w:rsidRPr="00851ED7">
        <w:t>Removal of foreign substances</w:t>
      </w:r>
      <w:r w:rsidR="00205889" w:rsidRPr="00851ED7">
        <w:t>/contaminates</w:t>
      </w:r>
      <w:r w:rsidR="00D06E66" w:rsidRPr="00851ED7">
        <w:t xml:space="preserve"> from existing pavement </w:t>
      </w:r>
      <w:r w:rsidR="00920E7E" w:rsidRPr="00851ED7">
        <w:t xml:space="preserve">that will </w:t>
      </w:r>
      <w:r w:rsidR="00852D7D" w:rsidRPr="00851ED7">
        <w:t>a</w:t>
      </w:r>
      <w:r w:rsidR="00920E7E" w:rsidRPr="00851ED7">
        <w:t xml:space="preserve">ffect the bond of the new treatment </w:t>
      </w:r>
      <w:r w:rsidR="00D06E66" w:rsidRPr="00851ED7">
        <w:t>shall consist of removal of rubber, fuel spills, oil, crack sealer</w:t>
      </w:r>
      <w:r w:rsidR="00205889" w:rsidRPr="00851ED7">
        <w:t xml:space="preserve">, at least 90% of paint, </w:t>
      </w:r>
      <w:r w:rsidR="00D06E66" w:rsidRPr="00851ED7">
        <w:t>and other foreign substances from the surface of the pavement.</w:t>
      </w:r>
      <w:r w:rsidR="00852D7D" w:rsidRPr="00851ED7">
        <w:t xml:space="preserve">  Areas that require removal are designated on the plans and as directed by the RPR in the field during construction.</w:t>
      </w:r>
    </w:p>
    <w:p w14:paraId="7729FD0D" w14:textId="582573C4" w:rsidR="00852D7D" w:rsidRPr="00851ED7" w:rsidRDefault="00525441" w:rsidP="00D06E66">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rPr>
        <w:t>[</w:t>
      </w:r>
      <w:r w:rsidRPr="00851ED7">
        <w:t>   </w:t>
      </w:r>
      <w:r w:rsidR="00D06E66" w:rsidRPr="00851ED7">
        <w:rPr>
          <w:rStyle w:val="CourierNewcharacters"/>
        </w:rPr>
        <w:t>Chemicals</w:t>
      </w:r>
      <w:r w:rsidR="00A47E52" w:rsidRPr="00851ED7">
        <w:rPr>
          <w:szCs w:val="22"/>
        </w:rPr>
        <w:t>   </w:t>
      </w:r>
      <w:r w:rsidR="00BB5BE3" w:rsidRPr="00A3410B">
        <w:rPr>
          <w:b/>
        </w:rPr>
        <w:t>]</w:t>
      </w:r>
      <w:r w:rsidR="00D06E66" w:rsidRPr="00851ED7">
        <w:t xml:space="preserve"> </w:t>
      </w:r>
      <w:r w:rsidRPr="00851ED7">
        <w:rPr>
          <w:b/>
        </w:rPr>
        <w:t>[</w:t>
      </w:r>
      <w:r w:rsidRPr="00851ED7">
        <w:t>   </w:t>
      </w:r>
      <w:r w:rsidR="00D06E66" w:rsidRPr="00851ED7">
        <w:rPr>
          <w:rStyle w:val="CourierNewcharacters"/>
        </w:rPr>
        <w:t>high-pressure water</w:t>
      </w:r>
      <w:r w:rsidR="00A47E52" w:rsidRPr="00851ED7">
        <w:rPr>
          <w:szCs w:val="22"/>
        </w:rPr>
        <w:t>   </w:t>
      </w:r>
      <w:r w:rsidR="00BB5BE3" w:rsidRPr="00A3410B">
        <w:rPr>
          <w:b/>
        </w:rPr>
        <w:t>]</w:t>
      </w:r>
      <w:r w:rsidR="00D06E66" w:rsidRPr="00851ED7">
        <w:t xml:space="preserve"> </w:t>
      </w:r>
      <w:r w:rsidRPr="00851ED7">
        <w:rPr>
          <w:b/>
        </w:rPr>
        <w:t>[</w:t>
      </w:r>
      <w:r w:rsidRPr="00851ED7">
        <w:t>   </w:t>
      </w:r>
      <w:r w:rsidR="00D06E66" w:rsidRPr="00851ED7">
        <w:rPr>
          <w:rStyle w:val="CourierNewcharacters"/>
        </w:rPr>
        <w:t>heater scarifier (asphaltic concrete only)</w:t>
      </w:r>
      <w:r w:rsidR="00A47E52" w:rsidRPr="00851ED7">
        <w:rPr>
          <w:rStyle w:val="CourierNewcharacters"/>
        </w:rPr>
        <w:t xml:space="preserve"> </w:t>
      </w:r>
      <w:r w:rsidR="00A47E52" w:rsidRPr="00851ED7">
        <w:rPr>
          <w:szCs w:val="22"/>
        </w:rPr>
        <w:t>   </w:t>
      </w:r>
      <w:r w:rsidR="00BB5BE3" w:rsidRPr="00A3410B">
        <w:rPr>
          <w:b/>
        </w:rPr>
        <w:t>]</w:t>
      </w:r>
      <w:r w:rsidR="00D06E66" w:rsidRPr="00851ED7">
        <w:t xml:space="preserve"> </w:t>
      </w:r>
      <w:r w:rsidRPr="00851ED7">
        <w:rPr>
          <w:b/>
        </w:rPr>
        <w:t>[</w:t>
      </w:r>
      <w:r w:rsidRPr="00851ED7">
        <w:t>   </w:t>
      </w:r>
      <w:r w:rsidR="00D06E66" w:rsidRPr="00851ED7">
        <w:rPr>
          <w:rStyle w:val="CourierNewcharacters"/>
        </w:rPr>
        <w:t>cold milling</w:t>
      </w:r>
      <w:r w:rsidR="00A47E52" w:rsidRPr="00851ED7">
        <w:rPr>
          <w:szCs w:val="22"/>
        </w:rPr>
        <w:t>   </w:t>
      </w:r>
      <w:r w:rsidR="00BB5BE3" w:rsidRPr="00A3410B">
        <w:rPr>
          <w:b/>
        </w:rPr>
        <w:t>]</w:t>
      </w:r>
      <w:r w:rsidR="00D06E66" w:rsidRPr="00851ED7">
        <w:t xml:space="preserve"> </w:t>
      </w:r>
      <w:r w:rsidRPr="00851ED7">
        <w:rPr>
          <w:b/>
        </w:rPr>
        <w:t>[</w:t>
      </w:r>
      <w:r w:rsidRPr="00851ED7">
        <w:t>   </w:t>
      </w:r>
      <w:r w:rsidR="00D06E66" w:rsidRPr="00851ED7">
        <w:rPr>
          <w:rStyle w:val="CourierNewcharacters"/>
        </w:rPr>
        <w:t>rotary grinding</w:t>
      </w:r>
      <w:r w:rsidR="00A47E52" w:rsidRPr="00851ED7">
        <w:rPr>
          <w:szCs w:val="22"/>
        </w:rPr>
        <w:t>   </w:t>
      </w:r>
      <w:r w:rsidR="00BB5BE3" w:rsidRPr="00A3410B">
        <w:rPr>
          <w:b/>
        </w:rPr>
        <w:t>]</w:t>
      </w:r>
      <w:r w:rsidR="00D06E66" w:rsidRPr="00851ED7">
        <w:t xml:space="preserve"> </w:t>
      </w:r>
      <w:r w:rsidRPr="00851ED7">
        <w:rPr>
          <w:b/>
        </w:rPr>
        <w:t>[</w:t>
      </w:r>
      <w:r w:rsidRPr="00851ED7">
        <w:t>   </w:t>
      </w:r>
      <w:r w:rsidR="00D06E66" w:rsidRPr="00851ED7">
        <w:rPr>
          <w:rStyle w:val="CourierNewcharacters"/>
        </w:rPr>
        <w:t>sandblasting</w:t>
      </w:r>
      <w:r w:rsidR="00A47E52" w:rsidRPr="00851ED7">
        <w:rPr>
          <w:szCs w:val="22"/>
        </w:rPr>
        <w:t>   </w:t>
      </w:r>
      <w:r w:rsidR="00BB5BE3" w:rsidRPr="00A3410B">
        <w:rPr>
          <w:b/>
        </w:rPr>
        <w:t>]</w:t>
      </w:r>
      <w:r w:rsidR="00D06E66" w:rsidRPr="00851ED7">
        <w:t xml:space="preserve"> may be used. </w:t>
      </w:r>
      <w:r w:rsidR="00852D7D" w:rsidRPr="00851ED7">
        <w:t>If chemicals are used, they shall comply with the state’s environmental protection regulations. Removal m</w:t>
      </w:r>
      <w:r w:rsidR="00D06E66" w:rsidRPr="00851ED7">
        <w:t xml:space="preserve">ethods used shall not cause major damage to the pavement, or to any structure or utility within or adjacent to the work area. Major damage is defined as changing the properties of the pavement, removal of </w:t>
      </w:r>
      <w:r w:rsidR="00852D7D" w:rsidRPr="00851ED7">
        <w:t>asphalt</w:t>
      </w:r>
      <w:r w:rsidR="00D06E66" w:rsidRPr="00851ED7">
        <w:t xml:space="preserve"> causing the aggregate to ravel, or removing pavement over 1/8 inch (3 mm) deep. If it is deemed by the </w:t>
      </w:r>
      <w:r w:rsidR="00205889" w:rsidRPr="00851ED7">
        <w:t>RPR</w:t>
      </w:r>
      <w:r w:rsidR="00D06E66" w:rsidRPr="00851ED7">
        <w:t xml:space="preserve"> that damage to the existing pavement is caused by operational error, </w:t>
      </w:r>
      <w:r w:rsidR="00D06E66" w:rsidRPr="00851ED7">
        <w:lastRenderedPageBreak/>
        <w:t xml:space="preserve">such as permitting the application method to dwell in one location for too long, the Contractor shall repair the damaged area without compensation and as directed by the </w:t>
      </w:r>
      <w:r w:rsidR="00205889" w:rsidRPr="00851ED7">
        <w:t>RPR</w:t>
      </w:r>
      <w:r w:rsidR="00D06E66" w:rsidRPr="00851ED7">
        <w:t>.</w:t>
      </w:r>
    </w:p>
    <w:p w14:paraId="20DDE61E" w14:textId="77777777" w:rsidR="00205889" w:rsidRPr="00851ED7" w:rsidRDefault="00D06E66" w:rsidP="00D06E66">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t xml:space="preserve">Removal of foreign substances shall not proceed until </w:t>
      </w:r>
      <w:r w:rsidR="00E932C0" w:rsidRPr="00851ED7">
        <w:t>approved</w:t>
      </w:r>
      <w:r w:rsidRPr="00851ED7">
        <w:t xml:space="preserve"> by the </w:t>
      </w:r>
      <w:r w:rsidR="00205889" w:rsidRPr="00851ED7">
        <w:t>RPR</w:t>
      </w:r>
      <w:r w:rsidRPr="00851ED7">
        <w:t xml:space="preserve">. Water used for high-pressure water equipment shall be provided by the Contractor at the Contractor's expense. No material shall be deposited on the </w:t>
      </w:r>
      <w:r w:rsidR="007F57F3" w:rsidRPr="00851ED7">
        <w:t>pavement</w:t>
      </w:r>
      <w:r w:rsidRPr="00851ED7">
        <w:t xml:space="preserve"> shoulders. All wastes shall be disposed of in areas indicated in this speci</w:t>
      </w:r>
      <w:r w:rsidR="00920E7E" w:rsidRPr="00851ED7">
        <w:t>fication or shown on the plans.</w:t>
      </w:r>
    </w:p>
    <w:p w14:paraId="3BA253F5" w14:textId="77777777" w:rsidR="00FA38F4" w:rsidRPr="00851ED7" w:rsidRDefault="00FA38F4" w:rsidP="00D06E66">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t>************************************************************************************</w:t>
      </w:r>
    </w:p>
    <w:p w14:paraId="5D7BB4D8" w14:textId="77777777" w:rsidR="00920E7E" w:rsidRPr="00851ED7" w:rsidRDefault="00852D7D" w:rsidP="002928C3">
      <w:pPr>
        <w:pStyle w:val="EngineerNotes"/>
      </w:pPr>
      <w:r w:rsidRPr="00851ED7">
        <w:t xml:space="preserve">Designate the areas </w:t>
      </w:r>
      <w:r w:rsidR="00FB79E0" w:rsidRPr="00851ED7">
        <w:t xml:space="preserve">and methods </w:t>
      </w:r>
      <w:r w:rsidRPr="00851ED7">
        <w:t>for removal of foreign substances/contaminates on the project plans.</w:t>
      </w:r>
    </w:p>
    <w:p w14:paraId="6DD5B050" w14:textId="77B8A7B9" w:rsidR="00A7640B" w:rsidRPr="00851ED7" w:rsidRDefault="00920E7E" w:rsidP="002928C3">
      <w:pPr>
        <w:pStyle w:val="EngineerNotes"/>
      </w:pPr>
      <w:r w:rsidRPr="00851ED7">
        <w:t>S</w:t>
      </w:r>
      <w:r w:rsidR="00A7640B" w:rsidRPr="00851ED7">
        <w:t>elect the met</w:t>
      </w:r>
      <w:r w:rsidR="00812E28" w:rsidRPr="00851ED7">
        <w:t>hod of paint and rubber removal and designate where the wastes will be disposed.</w:t>
      </w:r>
      <w:r w:rsidR="00A7640B" w:rsidRPr="00851ED7">
        <w:t xml:space="preserve">  </w:t>
      </w:r>
    </w:p>
    <w:p w14:paraId="39D9D1D7" w14:textId="77777777" w:rsidR="001A48CB" w:rsidRPr="00851ED7" w:rsidRDefault="002664B3" w:rsidP="002928C3">
      <w:pPr>
        <w:pStyle w:val="EngineerNotes"/>
      </w:pPr>
      <w:r w:rsidRPr="00851ED7">
        <w:t>This specification shall not be used for removal of rubber deposits to improve skid resistance or obliterate traffic markings where a new overlay is not constructed.</w:t>
      </w:r>
      <w:r w:rsidR="00812E28" w:rsidRPr="00851ED7">
        <w:t xml:space="preserve">  </w:t>
      </w:r>
    </w:p>
    <w:p w14:paraId="74540AC8" w14:textId="56CC747D" w:rsidR="002664B3" w:rsidRPr="00851ED7" w:rsidRDefault="00812E28" w:rsidP="008077B4">
      <w:pPr>
        <w:pStyle w:val="EngineerNoteskeepwithnext"/>
      </w:pPr>
      <w:r w:rsidRPr="00851ED7">
        <w:t>Refer to AC 150/5320-12, Measurement, Construction, and Maintenance of Skid-</w:t>
      </w:r>
      <w:r w:rsidR="00655AEF" w:rsidRPr="00851ED7">
        <w:t>Resistant</w:t>
      </w:r>
      <w:r w:rsidRPr="00851ED7">
        <w:t xml:space="preserve"> Airport Pavement Surfaces</w:t>
      </w:r>
      <w:r w:rsidR="000B49C1" w:rsidRPr="00851ED7">
        <w:t>,</w:t>
      </w:r>
      <w:r w:rsidRPr="00851ED7">
        <w:t xml:space="preserve"> for guidance on removing contaminates.</w:t>
      </w:r>
    </w:p>
    <w:p w14:paraId="572E8727" w14:textId="77777777" w:rsidR="00FA38F4" w:rsidRPr="00851ED7" w:rsidRDefault="00FA38F4" w:rsidP="008077B4">
      <w:pPr>
        <w:pStyle w:val="Engineernotebottom"/>
      </w:pPr>
      <w:r w:rsidRPr="00851ED7">
        <w:t>************************************************************************************</w:t>
      </w:r>
    </w:p>
    <w:p w14:paraId="2F03BD9C" w14:textId="77777777" w:rsidR="00FA38F4" w:rsidRPr="00851ED7" w:rsidRDefault="00FA38F4" w:rsidP="000601DD">
      <w:pPr>
        <w:pStyle w:val="BoldKWN"/>
      </w:pPr>
      <w:r w:rsidRPr="00851ED7">
        <w:t>101-3.4 Concrete spall or failed asphaltic concrete pavement repair.</w:t>
      </w:r>
    </w:p>
    <w:p w14:paraId="3D8DC65D" w14:textId="2E8D04A4" w:rsidR="00FA38F4" w:rsidRPr="00851ED7" w:rsidRDefault="002E3EBC" w:rsidP="002E3EBC">
      <w:pPr>
        <w:pStyle w:val="Indent"/>
      </w:pPr>
      <w:r w:rsidRPr="00851ED7">
        <w:rPr>
          <w:b/>
        </w:rPr>
        <w:t xml:space="preserve">a. </w:t>
      </w:r>
      <w:r w:rsidR="00FA38F4" w:rsidRPr="00851ED7">
        <w:rPr>
          <w:b/>
        </w:rPr>
        <w:t>Repair of concrete spalls in areas to be overlaid with asphalt</w:t>
      </w:r>
      <w:r w:rsidR="002E7045" w:rsidRPr="00851ED7">
        <w:rPr>
          <w:b/>
        </w:rPr>
        <w:t>.</w:t>
      </w:r>
      <w:r w:rsidR="00FA38F4" w:rsidRPr="00851ED7">
        <w:t xml:space="preserve"> The Contractor shall repair all spalled concrete as shown on the plans or as directed by the </w:t>
      </w:r>
      <w:r w:rsidR="00791180" w:rsidRPr="00851ED7">
        <w:t>RPR</w:t>
      </w:r>
      <w:r w:rsidR="00FA38F4" w:rsidRPr="00851ED7">
        <w:t xml:space="preserve">. The perimeter of the repair shall be saw cut a minimum of </w:t>
      </w:r>
      <w:bookmarkStart w:id="164" w:name="_Hlk497139734"/>
      <w:r w:rsidR="00FA38F4" w:rsidRPr="00851ED7">
        <w:t xml:space="preserve">2 inches (50 mm) </w:t>
      </w:r>
      <w:bookmarkEnd w:id="164"/>
      <w:r w:rsidR="00FA38F4" w:rsidRPr="00851ED7">
        <w:t xml:space="preserve">outside the affected area and 2 inches (50 mm) deep.  The deteriorated material shall be removed to a depth where the existing material is firm or cannot be easily removed with a geologist pick. The removed area shall be filled with </w:t>
      </w:r>
      <w:r w:rsidR="00C77D60" w:rsidRPr="00851ED7">
        <w:t>asphalt mixture with aggregate sized appropriately for the depth of the patch</w:t>
      </w:r>
      <w:r w:rsidR="00FA38F4" w:rsidRPr="00851ED7">
        <w:t xml:space="preserve">. The material shall be compacted with equipment approved by the </w:t>
      </w:r>
      <w:r w:rsidR="00791180" w:rsidRPr="00851ED7">
        <w:t xml:space="preserve">RPR </w:t>
      </w:r>
      <w:r w:rsidR="00FA38F4" w:rsidRPr="00851ED7">
        <w:t>until the material is dense and no movement or marks are visible. The material shall not be placed in lifts over 4 inches (100 mm) in depth. This method of repair applies only to pavement to be overlaid.</w:t>
      </w:r>
    </w:p>
    <w:p w14:paraId="02FFBC93" w14:textId="72F7DBCB" w:rsidR="00C77D60" w:rsidRPr="00851ED7" w:rsidRDefault="00C77D60" w:rsidP="008077B4">
      <w:pPr>
        <w:pStyle w:val="Engineernotetop"/>
      </w:pPr>
      <w:r w:rsidRPr="00851ED7">
        <w:t>***********************************************************************************</w:t>
      </w:r>
      <w:r w:rsidR="0067468A" w:rsidRPr="00851ED7">
        <w:t>*</w:t>
      </w:r>
    </w:p>
    <w:p w14:paraId="27F1FE43" w14:textId="77777777" w:rsidR="00C77D60" w:rsidRPr="00851ED7" w:rsidRDefault="00791180" w:rsidP="008077B4">
      <w:pPr>
        <w:pStyle w:val="EngineerNoteskeepwithnext"/>
      </w:pPr>
      <w:r w:rsidRPr="00851ED7">
        <w:t>Asphalt mix pavement</w:t>
      </w:r>
      <w:r w:rsidR="00C77D60" w:rsidRPr="00851ED7">
        <w:t xml:space="preserve"> repair of concrete pavement should only be allowed to depths less than 1/3 of the PCC</w:t>
      </w:r>
      <w:r w:rsidRPr="00851ED7">
        <w:t xml:space="preserve"> pavement</w:t>
      </w:r>
      <w:r w:rsidR="00C77D60" w:rsidRPr="00851ED7">
        <w:t xml:space="preserve"> thickness.</w:t>
      </w:r>
    </w:p>
    <w:p w14:paraId="09B4264A" w14:textId="77777777" w:rsidR="00C77D60" w:rsidRPr="00851ED7" w:rsidRDefault="00C77D60" w:rsidP="008077B4">
      <w:pPr>
        <w:pStyle w:val="Engineernotetop"/>
      </w:pPr>
      <w:r w:rsidRPr="00851ED7">
        <w:t>***************************************************************************</w:t>
      </w:r>
      <w:r w:rsidR="0067468A" w:rsidRPr="00851ED7">
        <w:t>*********</w:t>
      </w:r>
    </w:p>
    <w:p w14:paraId="72E496F9" w14:textId="6A2449DB" w:rsidR="001A48CB" w:rsidRPr="00851ED7" w:rsidRDefault="002E3EBC" w:rsidP="002E3EBC">
      <w:pPr>
        <w:pStyle w:val="Indent"/>
      </w:pPr>
      <w:r w:rsidRPr="00851ED7">
        <w:rPr>
          <w:b/>
        </w:rPr>
        <w:t xml:space="preserve">b. </w:t>
      </w:r>
      <w:r w:rsidR="00FA38F4" w:rsidRPr="00851ED7">
        <w:rPr>
          <w:b/>
        </w:rPr>
        <w:t>Asphalt pavement repair</w:t>
      </w:r>
      <w:r w:rsidR="002E7045" w:rsidRPr="00851ED7">
        <w:rPr>
          <w:b/>
        </w:rPr>
        <w:t>.</w:t>
      </w:r>
      <w:r w:rsidR="00FA38F4" w:rsidRPr="00851ED7">
        <w:t xml:space="preserve"> </w:t>
      </w:r>
      <w:r w:rsidR="00791180" w:rsidRPr="00851ED7">
        <w:t xml:space="preserve">The Contractor shall repair all spalled concrete as shown on the plans or as directed by the RPR. </w:t>
      </w:r>
      <w:r w:rsidR="00FA38F4" w:rsidRPr="00851ED7">
        <w:t xml:space="preserve">The failed areas shall be removed as specified in paragraph 101-3.1b. All failed material including surface, base course, subbase course, and subgrade shall be removed. </w:t>
      </w:r>
      <w:r w:rsidR="0049735D" w:rsidRPr="00851ED7">
        <w:t xml:space="preserve">Materials and methods of construction shall comply with the applicable sections of </w:t>
      </w:r>
      <w:r w:rsidR="000C1094" w:rsidRPr="00851ED7">
        <w:t>these</w:t>
      </w:r>
      <w:r w:rsidR="0049735D" w:rsidRPr="00851ED7">
        <w:t xml:space="preserve"> specification</w:t>
      </w:r>
      <w:r w:rsidR="000C1094" w:rsidRPr="00851ED7">
        <w:t>s</w:t>
      </w:r>
      <w:r w:rsidR="0049735D" w:rsidRPr="00851ED7">
        <w:t>.</w:t>
      </w:r>
    </w:p>
    <w:p w14:paraId="4680B063" w14:textId="77777777" w:rsidR="00FB79E0" w:rsidRPr="00851ED7" w:rsidRDefault="00FB79E0" w:rsidP="008077B4">
      <w:pPr>
        <w:pStyle w:val="Engineernotetop"/>
      </w:pPr>
      <w:r w:rsidRPr="00851ED7">
        <w:t>***************************************************************************</w:t>
      </w:r>
      <w:r w:rsidR="0067468A" w:rsidRPr="00851ED7">
        <w:t>*********</w:t>
      </w:r>
    </w:p>
    <w:p w14:paraId="51FBAF63" w14:textId="77777777" w:rsidR="00FB79E0" w:rsidRPr="00851ED7" w:rsidRDefault="00FB79E0" w:rsidP="002928C3">
      <w:pPr>
        <w:pStyle w:val="EngineerNoteskeepwithnext"/>
      </w:pPr>
      <w:r w:rsidRPr="00851ED7">
        <w:t>Designate the areas and methods for asphalt pavement repair on the project plans.</w:t>
      </w:r>
    </w:p>
    <w:p w14:paraId="534824E0" w14:textId="0D323E0A" w:rsidR="00FB79E0" w:rsidRPr="00851ED7" w:rsidRDefault="00FB79E0" w:rsidP="008077B4">
      <w:pPr>
        <w:pStyle w:val="Engineernotebottom"/>
      </w:pPr>
      <w:r w:rsidRPr="00851ED7">
        <w:t>*******************************************************************************</w:t>
      </w:r>
      <w:r w:rsidR="0067468A" w:rsidRPr="00851ED7">
        <w:t>*****</w:t>
      </w:r>
    </w:p>
    <w:p w14:paraId="5F7CA4A1" w14:textId="4EBE53D6" w:rsidR="00FA38F4" w:rsidRPr="00851ED7" w:rsidRDefault="00FA38F4"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rPr>
        <w:t xml:space="preserve">101-3.5 Cold </w:t>
      </w:r>
      <w:r w:rsidR="00131F48" w:rsidRPr="00851ED7">
        <w:rPr>
          <w:b/>
        </w:rPr>
        <w:t>milling</w:t>
      </w:r>
      <w:r w:rsidRPr="00851ED7">
        <w:rPr>
          <w:b/>
        </w:rPr>
        <w:t>.</w:t>
      </w:r>
      <w:r w:rsidR="00B1649C" w:rsidRPr="00851ED7">
        <w:rPr>
          <w:b/>
        </w:rPr>
        <w:t xml:space="preserve">  </w:t>
      </w:r>
      <w:r w:rsidR="000C09D4" w:rsidRPr="00851ED7">
        <w:t>M</w:t>
      </w:r>
      <w:r w:rsidR="00B1649C" w:rsidRPr="00851ED7">
        <w:t>illing shall be performed with a power</w:t>
      </w:r>
      <w:r w:rsidR="008D245C" w:rsidRPr="00851ED7">
        <w:t>-</w:t>
      </w:r>
      <w:r w:rsidR="00B1649C" w:rsidRPr="00851ED7">
        <w:t xml:space="preserve">operated milling machine or grinder, capable of producing a </w:t>
      </w:r>
      <w:r w:rsidR="001A7D43" w:rsidRPr="00851ED7">
        <w:t xml:space="preserve">uniform </w:t>
      </w:r>
      <w:r w:rsidR="00B1649C" w:rsidRPr="00851ED7">
        <w:t>finished surface.  The mill</w:t>
      </w:r>
      <w:r w:rsidR="000C09D4" w:rsidRPr="00851ED7">
        <w:t>ing machine or grinder</w:t>
      </w:r>
      <w:r w:rsidR="00B1649C" w:rsidRPr="00851ED7">
        <w:t xml:space="preserve"> shall operate without tearing or gouging the underlaying surface.  The milling machine </w:t>
      </w:r>
      <w:r w:rsidR="000C09D4" w:rsidRPr="00851ED7">
        <w:t xml:space="preserve">or grinder </w:t>
      </w:r>
      <w:r w:rsidR="00B1649C" w:rsidRPr="00851ED7">
        <w:t>shall be equipped with grade and slope controls</w:t>
      </w:r>
      <w:r w:rsidR="00DC1F09" w:rsidRPr="00851ED7">
        <w:t>, and a positive means of dust control</w:t>
      </w:r>
      <w:r w:rsidR="00B1649C" w:rsidRPr="00851ED7">
        <w:t>.  All millings shall be removed and disposed</w:t>
      </w:r>
      <w:r w:rsidR="00695BD3" w:rsidRPr="00851ED7">
        <w:t xml:space="preserve"> </w:t>
      </w:r>
      <w:r w:rsidR="005D1947" w:rsidRPr="00851ED7">
        <w:rPr>
          <w:b/>
        </w:rPr>
        <w:lastRenderedPageBreak/>
        <w:t>[</w:t>
      </w:r>
      <w:r w:rsidR="005D1947" w:rsidRPr="00851ED7">
        <w:t>   </w:t>
      </w:r>
      <w:r w:rsidR="00B1649C" w:rsidRPr="00851ED7">
        <w:rPr>
          <w:rStyle w:val="CourierNewcharacters"/>
        </w:rPr>
        <w:t>off Airport property</w:t>
      </w:r>
      <w:r w:rsidR="00A47E52" w:rsidRPr="00851ED7">
        <w:rPr>
          <w:szCs w:val="22"/>
        </w:rPr>
        <w:t>   </w:t>
      </w:r>
      <w:r w:rsidR="00BB5BE3" w:rsidRPr="00851ED7">
        <w:rPr>
          <w:b/>
          <w:szCs w:val="22"/>
        </w:rPr>
        <w:t>]</w:t>
      </w:r>
      <w:r w:rsidR="00695BD3" w:rsidRPr="00851ED7">
        <w:t xml:space="preserve"> </w:t>
      </w:r>
      <w:r w:rsidR="005D1947" w:rsidRPr="00851ED7">
        <w:rPr>
          <w:b/>
        </w:rPr>
        <w:t>[</w:t>
      </w:r>
      <w:r w:rsidR="005D1947" w:rsidRPr="00851ED7">
        <w:t>   </w:t>
      </w:r>
      <w:r w:rsidR="00695BD3" w:rsidRPr="00851ED7">
        <w:rPr>
          <w:rStyle w:val="CourierNewcharacters"/>
        </w:rPr>
        <w:t>in areas designated on the plans</w:t>
      </w:r>
      <w:r w:rsidR="00A47E52" w:rsidRPr="00851ED7">
        <w:rPr>
          <w:szCs w:val="22"/>
        </w:rPr>
        <w:t>   </w:t>
      </w:r>
      <w:r w:rsidR="00BB5BE3" w:rsidRPr="00851ED7">
        <w:rPr>
          <w:b/>
          <w:szCs w:val="22"/>
        </w:rPr>
        <w:t>]</w:t>
      </w:r>
      <w:r w:rsidR="00B1649C" w:rsidRPr="00851ED7">
        <w:t xml:space="preserve">.  If the Contractor mills </w:t>
      </w:r>
      <w:r w:rsidR="000C09D4" w:rsidRPr="00851ED7">
        <w:t xml:space="preserve">or grinds </w:t>
      </w:r>
      <w:r w:rsidR="00B1649C" w:rsidRPr="00851ED7">
        <w:t xml:space="preserve">deeper or wider than the plans specify, the Contractor shall replace the material removed with new material </w:t>
      </w:r>
      <w:r w:rsidR="00FD5345" w:rsidRPr="00851ED7">
        <w:t>at the Contractor’s Expense</w:t>
      </w:r>
      <w:r w:rsidR="00B1649C" w:rsidRPr="00851ED7">
        <w:t>.</w:t>
      </w:r>
    </w:p>
    <w:p w14:paraId="4BC48B41" w14:textId="77777777" w:rsidR="002E10EF" w:rsidRPr="00851ED7" w:rsidRDefault="002E10EF" w:rsidP="008077B4">
      <w:pPr>
        <w:pStyle w:val="Engineernotetop"/>
      </w:pPr>
      <w:r w:rsidRPr="00851ED7">
        <w:t>************************************************************************************</w:t>
      </w:r>
    </w:p>
    <w:p w14:paraId="4E1F237D" w14:textId="1532FE20" w:rsidR="00310AC4" w:rsidRPr="00851ED7" w:rsidRDefault="00310AC4" w:rsidP="008077B4">
      <w:pPr>
        <w:pStyle w:val="EngineerNotes"/>
      </w:pPr>
      <w:r w:rsidRPr="00851ED7">
        <w:t xml:space="preserve">The Engineer must consider the overall weight of milling equipment proposed by the </w:t>
      </w:r>
      <w:r w:rsidR="002921B6" w:rsidRPr="00851ED7">
        <w:t>Contractor</w:t>
      </w:r>
      <w:r w:rsidRPr="00851ED7">
        <w:t xml:space="preserve"> to ensure there is no damage to the existing pavements and pavement remaining after milling due to the weight of the equipment.</w:t>
      </w:r>
    </w:p>
    <w:p w14:paraId="1BA15B50" w14:textId="77777777" w:rsidR="00AB2A43" w:rsidRPr="00851ED7" w:rsidRDefault="00AB2A43" w:rsidP="008077B4">
      <w:pPr>
        <w:pStyle w:val="EngineerNoteskeepwithnext"/>
      </w:pPr>
      <w:r w:rsidRPr="00851ED7">
        <w:t>Sufficient information must be obtained to determine available pavement structure and prior construction lift thickness.  The limits of milling must consider leaving or taking sufficient material to minimize the potential for delamination or the entire layer may require removal or consider full depth reclamation in lieu of cold milling.  Delamination potential exist anytime cold milling depth is approximately equal to the layer placed.</w:t>
      </w:r>
    </w:p>
    <w:p w14:paraId="1838CAEE" w14:textId="77777777" w:rsidR="002E10EF" w:rsidRPr="00851ED7" w:rsidRDefault="002E10EF" w:rsidP="008077B4">
      <w:pPr>
        <w:pStyle w:val="Engineernotebottom"/>
      </w:pPr>
      <w:r w:rsidRPr="00851ED7">
        <w:t>************************************************************************************</w:t>
      </w:r>
    </w:p>
    <w:p w14:paraId="55CDCF25" w14:textId="73AC9964" w:rsidR="00FA38F4" w:rsidRPr="00851ED7" w:rsidRDefault="00FA38F4" w:rsidP="00103261">
      <w:pPr>
        <w:pStyle w:val="Indent"/>
      </w:pPr>
      <w:r w:rsidRPr="00851ED7">
        <w:rPr>
          <w:b/>
        </w:rPr>
        <w:t>a. Patching</w:t>
      </w:r>
      <w:r w:rsidR="002E7045" w:rsidRPr="00851ED7">
        <w:rPr>
          <w:b/>
        </w:rPr>
        <w:t>.</w:t>
      </w:r>
      <w:r w:rsidRPr="00851ED7">
        <w:t xml:space="preserve"> The milling machine shall be capable of cutting a vertical edge without chipping or spalling the edges of the remaining pavement and it shall have a positive method of controlling the depth of cut. The </w:t>
      </w:r>
      <w:r w:rsidR="00181F92" w:rsidRPr="00851ED7">
        <w:t>RPR</w:t>
      </w:r>
      <w:r w:rsidRPr="00851ED7">
        <w:t xml:space="preserve"> shall layout the area to be milled with a straightedge in increments of 1</w:t>
      </w:r>
      <w:r w:rsidR="00BB5BE3">
        <w:t>-</w:t>
      </w:r>
      <w:r w:rsidRPr="00851ED7">
        <w:t xml:space="preserve">foot (30 cm) widths. The area to be milled shall cover only the failed area. Any excessive area that is milled because the Contractor doesn’t have the appropriate milling machine, or areas that are damaged because of his negligence, </w:t>
      </w:r>
      <w:r w:rsidR="00246CD8" w:rsidRPr="00851ED7">
        <w:t xml:space="preserve">shall be repaired by the Contractor </w:t>
      </w:r>
      <w:r w:rsidR="00FD5345" w:rsidRPr="00851ED7">
        <w:t>at the Contractor’s Expense</w:t>
      </w:r>
      <w:r w:rsidRPr="00851ED7">
        <w:t>.</w:t>
      </w:r>
    </w:p>
    <w:p w14:paraId="70FA681D" w14:textId="101180A6" w:rsidR="00654FCE" w:rsidRPr="00851ED7" w:rsidRDefault="00FA38F4" w:rsidP="00103261">
      <w:pPr>
        <w:pStyle w:val="Indent"/>
        <w:rPr>
          <w:b/>
        </w:rPr>
      </w:pPr>
      <w:r w:rsidRPr="00851ED7">
        <w:rPr>
          <w:b/>
        </w:rPr>
        <w:t>b. Profiling, grade correction, or surface correction</w:t>
      </w:r>
      <w:r w:rsidR="002E7045" w:rsidRPr="00851ED7">
        <w:rPr>
          <w:b/>
        </w:rPr>
        <w:t>.</w:t>
      </w:r>
      <w:r w:rsidRPr="00851ED7">
        <w:t xml:space="preserve"> The milling machine shall have a minimum width of </w:t>
      </w:r>
      <w:r w:rsidR="00385DE9" w:rsidRPr="00A3410B">
        <w:rPr>
          <w:b/>
        </w:rPr>
        <w:t>[</w:t>
      </w:r>
      <w:r w:rsidR="00BF685A" w:rsidRPr="00A3410B">
        <w:rPr>
          <w:b/>
        </w:rPr>
        <w:t>   </w:t>
      </w:r>
      <w:r w:rsidR="00BE308B" w:rsidRPr="00851ED7">
        <w:rPr>
          <w:rStyle w:val="CourierNewcharacters"/>
        </w:rPr>
        <w:t>7</w:t>
      </w:r>
      <w:r w:rsidR="005A2CBA" w:rsidRPr="00851ED7">
        <w:t>   </w:t>
      </w:r>
      <w:r w:rsidR="00385DE9" w:rsidRPr="00851ED7">
        <w:rPr>
          <w:b/>
        </w:rPr>
        <w:t>]</w:t>
      </w:r>
      <w:r w:rsidR="00127AB6" w:rsidRPr="00851ED7">
        <w:t xml:space="preserve"> </w:t>
      </w:r>
      <w:r w:rsidRPr="00851ED7">
        <w:t>feet</w:t>
      </w:r>
      <w:r w:rsidR="00655AEF" w:rsidRPr="00851ED7">
        <w:t xml:space="preserve"> </w:t>
      </w:r>
      <w:r w:rsidR="00127AB6" w:rsidRPr="00851ED7">
        <w:t>(</w:t>
      </w:r>
      <w:r w:rsidR="00385DE9" w:rsidRPr="00A3410B">
        <w:rPr>
          <w:b/>
        </w:rPr>
        <w:t>[</w:t>
      </w:r>
      <w:r w:rsidR="00BF685A" w:rsidRPr="00A3410B">
        <w:rPr>
          <w:b/>
        </w:rPr>
        <w:t>   </w:t>
      </w:r>
      <w:r w:rsidR="00127AB6" w:rsidRPr="00851ED7">
        <w:rPr>
          <w:rStyle w:val="CourierNewcharacters"/>
        </w:rPr>
        <w:t>2</w:t>
      </w:r>
      <w:r w:rsidR="00CE6AA1" w:rsidRPr="00A3410B">
        <w:rPr>
          <w:b/>
        </w:rPr>
        <w:t>   </w:t>
      </w:r>
      <w:r w:rsidR="00385DE9" w:rsidRPr="00A3410B">
        <w:rPr>
          <w:b/>
        </w:rPr>
        <w:t>]</w:t>
      </w:r>
      <w:r w:rsidR="00127AB6" w:rsidRPr="00851ED7">
        <w:t xml:space="preserve"> m)</w:t>
      </w:r>
      <w:r w:rsidRPr="00851ED7">
        <w:t xml:space="preserve"> and it shall be equipped with electronic grade control devices that will cut the surface to the grade specified. </w:t>
      </w:r>
      <w:r w:rsidR="00654FCE" w:rsidRPr="00851ED7">
        <w:t xml:space="preserve">The tolerances shall be maintained within +0 inch and -1/4 inch </w:t>
      </w:r>
      <w:r w:rsidR="00BA42B7" w:rsidRPr="00851ED7">
        <w:t>(</w:t>
      </w:r>
      <w:r w:rsidR="00654FCE" w:rsidRPr="00851ED7">
        <w:t xml:space="preserve">+0 mm and -6mm) of the specified grade.  </w:t>
      </w:r>
      <w:r w:rsidRPr="00851ED7">
        <w:t xml:space="preserve">The machine </w:t>
      </w:r>
      <w:r w:rsidR="00654FCE" w:rsidRPr="00851ED7">
        <w:t xml:space="preserve">must </w:t>
      </w:r>
      <w:r w:rsidRPr="00851ED7">
        <w:t>cut vertical edges</w:t>
      </w:r>
      <w:r w:rsidR="00654FCE" w:rsidRPr="00851ED7">
        <w:t xml:space="preserve"> and have a </w:t>
      </w:r>
      <w:r w:rsidRPr="00851ED7">
        <w:t>positive method of dust control</w:t>
      </w:r>
      <w:r w:rsidR="00654FCE" w:rsidRPr="00851ED7">
        <w:t>.</w:t>
      </w:r>
      <w:r w:rsidRPr="00851ED7">
        <w:t xml:space="preserve"> The machine </w:t>
      </w:r>
      <w:r w:rsidR="00654FCE" w:rsidRPr="00851ED7">
        <w:t xml:space="preserve">must </w:t>
      </w:r>
      <w:r w:rsidRPr="00851ED7">
        <w:t xml:space="preserve">have the ability to </w:t>
      </w:r>
      <w:r w:rsidR="00385DE9" w:rsidRPr="00A3410B">
        <w:rPr>
          <w:b/>
        </w:rPr>
        <w:t>[</w:t>
      </w:r>
      <w:r w:rsidR="00BF685A" w:rsidRPr="00A3410B">
        <w:rPr>
          <w:b/>
        </w:rPr>
        <w:t>   </w:t>
      </w:r>
      <w:r w:rsidRPr="00851ED7">
        <w:rPr>
          <w:rStyle w:val="NormalCourierNew"/>
          <w:szCs w:val="22"/>
        </w:rPr>
        <w:t>windrow the millings or cuttings</w:t>
      </w:r>
      <w:r w:rsidR="00CE6AA1" w:rsidRPr="00A3410B">
        <w:rPr>
          <w:b/>
        </w:rPr>
        <w:t>   </w:t>
      </w:r>
      <w:r w:rsidR="00385DE9" w:rsidRPr="00A3410B">
        <w:rPr>
          <w:b/>
        </w:rPr>
        <w:t>]</w:t>
      </w:r>
      <w:r w:rsidRPr="00851ED7">
        <w:t xml:space="preserve"> </w:t>
      </w:r>
      <w:r w:rsidR="00385DE9" w:rsidRPr="00A3410B">
        <w:rPr>
          <w:b/>
        </w:rPr>
        <w:t>[</w:t>
      </w:r>
      <w:r w:rsidR="00BF685A" w:rsidRPr="00A3410B">
        <w:rPr>
          <w:b/>
        </w:rPr>
        <w:t>   </w:t>
      </w:r>
      <w:r w:rsidRPr="00851ED7">
        <w:rPr>
          <w:rStyle w:val="NormalCourierNew"/>
          <w:szCs w:val="22"/>
        </w:rPr>
        <w:t>remove the millings or cuttings from the pavement and load them into a truck</w:t>
      </w:r>
      <w:r w:rsidR="00CE6AA1" w:rsidRPr="00A3410B">
        <w:rPr>
          <w:b/>
        </w:rPr>
        <w:t>   </w:t>
      </w:r>
      <w:r w:rsidR="00385DE9" w:rsidRPr="00A3410B">
        <w:rPr>
          <w:b/>
        </w:rPr>
        <w:t>]</w:t>
      </w:r>
      <w:r w:rsidRPr="00851ED7">
        <w:t xml:space="preserve">. </w:t>
      </w:r>
      <w:r w:rsidR="00654FCE" w:rsidRPr="00851ED7">
        <w:t xml:space="preserve">All millings shall be removed and disposed of </w:t>
      </w:r>
      <w:r w:rsidR="00525441" w:rsidRPr="00851ED7">
        <w:rPr>
          <w:b/>
        </w:rPr>
        <w:t>[</w:t>
      </w:r>
      <w:r w:rsidR="00525441" w:rsidRPr="00851ED7">
        <w:t>   </w:t>
      </w:r>
      <w:r w:rsidR="00695BD3" w:rsidRPr="00851ED7">
        <w:rPr>
          <w:rStyle w:val="CourierNewcharacters"/>
        </w:rPr>
        <w:t>off the airport</w:t>
      </w:r>
      <w:r w:rsidR="00A47E52" w:rsidRPr="00851ED7">
        <w:rPr>
          <w:szCs w:val="22"/>
        </w:rPr>
        <w:t>   </w:t>
      </w:r>
      <w:r w:rsidR="00A47E52" w:rsidRPr="00851ED7">
        <w:rPr>
          <w:b/>
          <w:szCs w:val="22"/>
        </w:rPr>
        <w:t>]</w:t>
      </w:r>
      <w:r w:rsidR="00695BD3" w:rsidRPr="00851ED7">
        <w:t xml:space="preserve"> </w:t>
      </w:r>
      <w:r w:rsidR="005D1947" w:rsidRPr="00851ED7">
        <w:rPr>
          <w:b/>
        </w:rPr>
        <w:t>[</w:t>
      </w:r>
      <w:r w:rsidR="005D1947" w:rsidRPr="00851ED7">
        <w:t>   </w:t>
      </w:r>
      <w:r w:rsidR="00695BD3" w:rsidRPr="00851ED7">
        <w:rPr>
          <w:rStyle w:val="CourierNewcharacters"/>
        </w:rPr>
        <w:t>in areas designated on the plans</w:t>
      </w:r>
      <w:r w:rsidR="00A47E52" w:rsidRPr="00851ED7">
        <w:rPr>
          <w:szCs w:val="22"/>
        </w:rPr>
        <w:t>   </w:t>
      </w:r>
      <w:r w:rsidR="00A47E52" w:rsidRPr="00851ED7">
        <w:rPr>
          <w:b/>
          <w:szCs w:val="22"/>
        </w:rPr>
        <w:t>]</w:t>
      </w:r>
      <w:r w:rsidR="00695BD3" w:rsidRPr="00851ED7">
        <w:t>.</w:t>
      </w:r>
    </w:p>
    <w:p w14:paraId="51791473" w14:textId="51A1641E" w:rsidR="00F20377" w:rsidRPr="00851ED7" w:rsidRDefault="00F20377" w:rsidP="00103261">
      <w:pPr>
        <w:pStyle w:val="Indent"/>
      </w:pPr>
      <w:r w:rsidRPr="00851ED7">
        <w:rPr>
          <w:b/>
        </w:rPr>
        <w:t>c. Clean-up.</w:t>
      </w:r>
      <w:r w:rsidRPr="00851ED7">
        <w:t xml:space="preserve">  The Contractor shall sweep the milled surface daily and immediately after the milling until all residual </w:t>
      </w:r>
      <w:r w:rsidR="00CE4DF0" w:rsidRPr="00851ED7">
        <w:t>material</w:t>
      </w:r>
      <w:r w:rsidR="00A61B53" w:rsidRPr="00851ED7">
        <w:t>s</w:t>
      </w:r>
      <w:r w:rsidRPr="00851ED7">
        <w:t xml:space="preserve"> </w:t>
      </w:r>
      <w:r w:rsidR="00B1649C" w:rsidRPr="00851ED7">
        <w:t>are</w:t>
      </w:r>
      <w:r w:rsidRPr="00851ED7">
        <w:t xml:space="preserve"> removed from the pavement surface.  Prior to paving, the Contractor shall wet down the milled pavement and thoroughly sweep and/or blow the surface to remove </w:t>
      </w:r>
      <w:r w:rsidR="00DC1F09" w:rsidRPr="00851ED7">
        <w:t>loose residual</w:t>
      </w:r>
      <w:r w:rsidRPr="00851ED7">
        <w:t xml:space="preserve"> </w:t>
      </w:r>
      <w:r w:rsidR="00DC1F09" w:rsidRPr="00851ED7">
        <w:t>material</w:t>
      </w:r>
      <w:r w:rsidR="00B1649C" w:rsidRPr="00851ED7">
        <w:t xml:space="preserve">. </w:t>
      </w:r>
      <w:r w:rsidR="00AB2EED" w:rsidRPr="00851ED7">
        <w:t xml:space="preserve">Waste materials shall be collected and removed from the pavement surface and adjacent areas by sweeping or vacuuming.  Waste materials shall be removed and disposed </w:t>
      </w:r>
      <w:r w:rsidR="005D1947" w:rsidRPr="00851ED7">
        <w:rPr>
          <w:b/>
        </w:rPr>
        <w:t>[</w:t>
      </w:r>
      <w:r w:rsidR="005D1947" w:rsidRPr="00851ED7">
        <w:t>   </w:t>
      </w:r>
      <w:r w:rsidR="00AB2EED" w:rsidRPr="00851ED7">
        <w:rPr>
          <w:rStyle w:val="CourierNewcharacters"/>
        </w:rPr>
        <w:t>off Airport property</w:t>
      </w:r>
      <w:r w:rsidR="00A47E52" w:rsidRPr="00851ED7">
        <w:rPr>
          <w:szCs w:val="22"/>
        </w:rPr>
        <w:t>   </w:t>
      </w:r>
      <w:r w:rsidR="00A47E52" w:rsidRPr="00851ED7">
        <w:rPr>
          <w:b/>
          <w:szCs w:val="22"/>
        </w:rPr>
        <w:t>]</w:t>
      </w:r>
      <w:r w:rsidR="00AB2EED" w:rsidRPr="00851ED7">
        <w:t xml:space="preserve"> </w:t>
      </w:r>
      <w:r w:rsidR="005D1947" w:rsidRPr="00851ED7">
        <w:rPr>
          <w:b/>
        </w:rPr>
        <w:t>[</w:t>
      </w:r>
      <w:r w:rsidR="005D1947" w:rsidRPr="00851ED7">
        <w:t>   </w:t>
      </w:r>
      <w:r w:rsidR="00AB2EED" w:rsidRPr="00851ED7">
        <w:rPr>
          <w:rStyle w:val="CourierNewcharacters"/>
        </w:rPr>
        <w:t>in areas designated on the plans</w:t>
      </w:r>
      <w:r w:rsidR="00A47E52" w:rsidRPr="00851ED7">
        <w:rPr>
          <w:szCs w:val="22"/>
        </w:rPr>
        <w:t>   </w:t>
      </w:r>
      <w:r w:rsidR="00A47E52" w:rsidRPr="00851ED7">
        <w:rPr>
          <w:b/>
          <w:szCs w:val="22"/>
        </w:rPr>
        <w:t>]</w:t>
      </w:r>
      <w:r w:rsidR="00AB2EED" w:rsidRPr="00851ED7">
        <w:t xml:space="preserve">.  </w:t>
      </w:r>
    </w:p>
    <w:p w14:paraId="2D12599E" w14:textId="378AA732" w:rsidR="00B64174" w:rsidRPr="00851ED7" w:rsidRDefault="002E7045" w:rsidP="00103261">
      <w:pPr>
        <w:pStyle w:val="Indent"/>
        <w:ind w:firstLine="0"/>
        <w:rPr>
          <w:b/>
        </w:rPr>
      </w:pPr>
      <w:r w:rsidRPr="00851ED7">
        <w:rPr>
          <w:b/>
        </w:rPr>
        <w:t xml:space="preserve">101-3.6. </w:t>
      </w:r>
      <w:r w:rsidR="00A15AC6" w:rsidRPr="00851ED7">
        <w:rPr>
          <w:b/>
        </w:rPr>
        <w:t>Preparation of asphalt pavement surfaces</w:t>
      </w:r>
      <w:r w:rsidR="003024C2" w:rsidRPr="00851ED7">
        <w:rPr>
          <w:b/>
        </w:rPr>
        <w:t xml:space="preserve"> prior to surface treatment</w:t>
      </w:r>
      <w:r w:rsidR="00A15AC6" w:rsidRPr="00851ED7">
        <w:rPr>
          <w:b/>
        </w:rPr>
        <w:t xml:space="preserve">. </w:t>
      </w:r>
      <w:r w:rsidR="00A15AC6" w:rsidRPr="00851ED7">
        <w:t>Existing asphalt pa</w:t>
      </w:r>
      <w:r w:rsidR="000B5247" w:rsidRPr="00851ED7">
        <w:t>vements to be treated</w:t>
      </w:r>
      <w:r w:rsidR="009750AB" w:rsidRPr="00851ED7">
        <w:t xml:space="preserve"> w</w:t>
      </w:r>
      <w:r w:rsidR="00236C89" w:rsidRPr="00851ED7">
        <w:t xml:space="preserve">ith a surface treatment </w:t>
      </w:r>
      <w:r w:rsidR="00A15AC6" w:rsidRPr="00851ED7">
        <w:t>shall be prepared as follows</w:t>
      </w:r>
      <w:r w:rsidR="00687FD2" w:rsidRPr="00851ED7">
        <w:t>:</w:t>
      </w:r>
    </w:p>
    <w:p w14:paraId="3404D412" w14:textId="5D3CE9E7" w:rsidR="00B64174" w:rsidRPr="00851ED7" w:rsidRDefault="008D245C" w:rsidP="00103261">
      <w:pPr>
        <w:pStyle w:val="Indent"/>
      </w:pPr>
      <w:r w:rsidRPr="00851ED7">
        <w:rPr>
          <w:b/>
        </w:rPr>
        <w:t>a.</w:t>
      </w:r>
      <w:r w:rsidRPr="00851ED7">
        <w:t xml:space="preserve"> </w:t>
      </w:r>
      <w:r w:rsidR="00A15AC6" w:rsidRPr="00851ED7">
        <w:t xml:space="preserve">Patch asphalt pavement surfaces that have been softened by petroleum derivatives or have failed due to any other cause. Remove damaged pavement to the full depth of the damage and replace with new asphalt </w:t>
      </w:r>
      <w:r w:rsidR="00FA3901" w:rsidRPr="00851ED7">
        <w:t xml:space="preserve">pavement </w:t>
      </w:r>
      <w:r w:rsidR="00A15AC6" w:rsidRPr="00851ED7">
        <w:t>similar to that of the existing pavement</w:t>
      </w:r>
      <w:r w:rsidR="00687FD2" w:rsidRPr="00851ED7">
        <w:t xml:space="preserve"> in accordance with paragraph 101-3.4</w:t>
      </w:r>
      <w:r w:rsidR="00246CD8" w:rsidRPr="00851ED7">
        <w:t>b</w:t>
      </w:r>
      <w:r w:rsidR="00A15AC6" w:rsidRPr="00851ED7">
        <w:t xml:space="preserve">. </w:t>
      </w:r>
    </w:p>
    <w:p w14:paraId="38488FEE" w14:textId="77777777" w:rsidR="00B64174" w:rsidRPr="00851ED7" w:rsidRDefault="008D245C" w:rsidP="00103261">
      <w:pPr>
        <w:pStyle w:val="Indent"/>
      </w:pPr>
      <w:r w:rsidRPr="00851ED7">
        <w:rPr>
          <w:b/>
        </w:rPr>
        <w:t>b.</w:t>
      </w:r>
      <w:r w:rsidRPr="00851ED7">
        <w:t xml:space="preserve"> </w:t>
      </w:r>
      <w:r w:rsidR="00687FD2" w:rsidRPr="00851ED7">
        <w:t>Repair joints and crack</w:t>
      </w:r>
      <w:r w:rsidR="009750AB" w:rsidRPr="00851ED7">
        <w:t>s</w:t>
      </w:r>
      <w:r w:rsidR="00687FD2" w:rsidRPr="00851ED7">
        <w:t xml:space="preserve"> in accordance with paragraph 101-3.2.</w:t>
      </w:r>
    </w:p>
    <w:p w14:paraId="52C66BAF" w14:textId="07AD1EB2" w:rsidR="00B64174" w:rsidRPr="00851ED7" w:rsidRDefault="008D245C" w:rsidP="00103261">
      <w:pPr>
        <w:pStyle w:val="Indent"/>
      </w:pPr>
      <w:r w:rsidRPr="00851ED7">
        <w:rPr>
          <w:b/>
        </w:rPr>
        <w:t>c.</w:t>
      </w:r>
      <w:r w:rsidRPr="00851ED7">
        <w:t xml:space="preserve"> </w:t>
      </w:r>
      <w:r w:rsidR="00687FD2" w:rsidRPr="00851ED7">
        <w:t>Remove oil or grease that has not penetrated the asphalt pavement by scrubbing with a detergent</w:t>
      </w:r>
      <w:r w:rsidR="00246CD8" w:rsidRPr="00851ED7">
        <w:t xml:space="preserve"> and</w:t>
      </w:r>
      <w:r w:rsidR="00687FD2" w:rsidRPr="00851ED7">
        <w:t xml:space="preserve"> wash</w:t>
      </w:r>
      <w:r w:rsidR="00246CD8" w:rsidRPr="00851ED7">
        <w:t>ing</w:t>
      </w:r>
      <w:r w:rsidR="00687FD2" w:rsidRPr="00851ED7">
        <w:t xml:space="preserve"> thoroughly with clean water. After cleaning, treat these areas with an oil spot primer.</w:t>
      </w:r>
      <w:r w:rsidR="00CE4DF0" w:rsidRPr="00851ED7">
        <w:t xml:space="preserve"> </w:t>
      </w:r>
      <w:r w:rsidR="00DC3A00" w:rsidRPr="00A3410B">
        <w:rPr>
          <w:b/>
        </w:rPr>
        <w:t>[</w:t>
      </w:r>
      <w:r w:rsidR="00DC3A00" w:rsidRPr="00851ED7">
        <w:rPr>
          <w:u w:val="single"/>
        </w:rPr>
        <w:t>      </w:t>
      </w:r>
      <w:r w:rsidR="00DC3A00" w:rsidRPr="00A3410B">
        <w:rPr>
          <w:b/>
        </w:rPr>
        <w:t>]</w:t>
      </w:r>
    </w:p>
    <w:p w14:paraId="211E0AB1" w14:textId="77777777" w:rsidR="00CE4DF0" w:rsidRPr="00851ED7" w:rsidRDefault="00CE4DF0" w:rsidP="008077B4">
      <w:pPr>
        <w:pStyle w:val="Engineernotetop"/>
      </w:pPr>
      <w:r w:rsidRPr="00851ED7">
        <w:lastRenderedPageBreak/>
        <w:t>*********************************************************************************</w:t>
      </w:r>
      <w:r w:rsidR="0067468A" w:rsidRPr="00851ED7">
        <w:t>***</w:t>
      </w:r>
    </w:p>
    <w:p w14:paraId="188CF448" w14:textId="77777777" w:rsidR="00CE4DF0" w:rsidRPr="00851ED7" w:rsidRDefault="00CE4DF0" w:rsidP="008077B4">
      <w:pPr>
        <w:pStyle w:val="EngineerNoteskeepwithnext"/>
      </w:pPr>
      <w:r w:rsidRPr="00851ED7">
        <w:t>Provide primer requirements if required.</w:t>
      </w:r>
    </w:p>
    <w:p w14:paraId="728428AC" w14:textId="77777777" w:rsidR="00CE4DF0" w:rsidRPr="00851ED7" w:rsidRDefault="00CE4DF0" w:rsidP="008077B4">
      <w:pPr>
        <w:pStyle w:val="Engineernotebottom"/>
      </w:pPr>
      <w:r w:rsidRPr="00851ED7">
        <w:t>*******************************************************************************</w:t>
      </w:r>
      <w:r w:rsidR="0067468A" w:rsidRPr="00851ED7">
        <w:t>*****</w:t>
      </w:r>
    </w:p>
    <w:p w14:paraId="5319495E" w14:textId="177F54E7" w:rsidR="00B37627" w:rsidRPr="00851ED7" w:rsidRDefault="008D245C" w:rsidP="00103261">
      <w:pPr>
        <w:pStyle w:val="Indent"/>
      </w:pPr>
      <w:r w:rsidRPr="00851ED7">
        <w:rPr>
          <w:b/>
        </w:rPr>
        <w:t>d.</w:t>
      </w:r>
      <w:r w:rsidRPr="00851ED7">
        <w:t xml:space="preserve"> </w:t>
      </w:r>
      <w:r w:rsidR="00A15AC6" w:rsidRPr="00851ED7">
        <w:t>Clean pavement surface immediately prior to placing the surface treatment so that it is free of dust, dirt, grease, vegetation, oil or any type of objectionable surface film.</w:t>
      </w:r>
    </w:p>
    <w:p w14:paraId="0C2070CC" w14:textId="0AE8EB47" w:rsidR="004074E2" w:rsidRPr="00851ED7" w:rsidRDefault="004074E2" w:rsidP="00103261">
      <w:pPr>
        <w:pStyle w:val="Indent"/>
        <w:ind w:firstLine="0"/>
      </w:pPr>
      <w:r w:rsidRPr="00851ED7">
        <w:rPr>
          <w:b/>
        </w:rPr>
        <w:t>101-3.</w:t>
      </w:r>
      <w:r w:rsidR="00687FD2" w:rsidRPr="00851ED7">
        <w:rPr>
          <w:b/>
        </w:rPr>
        <w:t>7</w:t>
      </w:r>
      <w:r w:rsidRPr="00851ED7">
        <w:rPr>
          <w:b/>
        </w:rPr>
        <w:t xml:space="preserve"> Maintenance</w:t>
      </w:r>
      <w:r w:rsidRPr="00851ED7">
        <w:t xml:space="preserve">. The Contractor shall perform all maintenance work necessary to keep the pavement in a satisfactory condition until the full section is complete and accepted by the </w:t>
      </w:r>
      <w:r w:rsidR="00606007" w:rsidRPr="00851ED7">
        <w:t>RPR</w:t>
      </w:r>
      <w:r w:rsidRPr="00851ED7">
        <w:t>. The surface shall be kept clean and free from foreign material. The pavement shall be properly drained at all times. If cleaning is necessary or if the pavement becomes disturbed, any work repairs necessary shall be performed at the Contractor’s expense.</w:t>
      </w:r>
    </w:p>
    <w:p w14:paraId="5393E6D3" w14:textId="27161C36" w:rsidR="00F60193" w:rsidRPr="00851ED7" w:rsidRDefault="00606007" w:rsidP="00B968F2">
      <w:pPr>
        <w:pStyle w:val="Indent"/>
        <w:ind w:firstLine="0"/>
      </w:pPr>
      <w:r w:rsidRPr="00851ED7">
        <w:rPr>
          <w:b/>
        </w:rPr>
        <w:t>101-3.8</w:t>
      </w:r>
      <w:r w:rsidR="00F60193" w:rsidRPr="00851ED7">
        <w:rPr>
          <w:b/>
        </w:rPr>
        <w:t xml:space="preserve"> Preparation of Joints in Rigid Pavement</w:t>
      </w:r>
      <w:r w:rsidR="004375CA" w:rsidRPr="00851ED7">
        <w:rPr>
          <w:b/>
        </w:rPr>
        <w:t xml:space="preserve"> prior to resealing</w:t>
      </w:r>
      <w:r w:rsidR="003475E3" w:rsidRPr="00851ED7">
        <w:rPr>
          <w:b/>
        </w:rPr>
        <w:t>.</w:t>
      </w:r>
      <w:r w:rsidR="00AC5286" w:rsidRPr="00851ED7">
        <w:rPr>
          <w:b/>
          <w:szCs w:val="22"/>
        </w:rPr>
        <w:t xml:space="preserve"> </w:t>
      </w:r>
      <w:r w:rsidR="008730A2" w:rsidRPr="00851ED7">
        <w:t xml:space="preserve">Prior to application of </w:t>
      </w:r>
      <w:r w:rsidR="004375CA" w:rsidRPr="00851ED7">
        <w:t xml:space="preserve">sealant </w:t>
      </w:r>
      <w:r w:rsidR="008730A2" w:rsidRPr="00851ED7">
        <w:t>material, clean and dry the joints of all scale, dirt, dust, old sealant, curing compound, moisture and other foreign matter.</w:t>
      </w:r>
      <w:r w:rsidR="00AC5286" w:rsidRPr="00851ED7">
        <w:t xml:space="preserve">  The Contractor shall demonstrate, in the presence of the </w:t>
      </w:r>
      <w:r w:rsidRPr="00851ED7">
        <w:t>RPR</w:t>
      </w:r>
      <w:r w:rsidR="00AC5286" w:rsidRPr="00851ED7">
        <w:t>, that the method used cleans the joint and does not damage the joint.</w:t>
      </w:r>
    </w:p>
    <w:p w14:paraId="6C0B06A4" w14:textId="0CEC24E9" w:rsidR="00F60193" w:rsidRPr="00851ED7" w:rsidRDefault="004375CA" w:rsidP="00B968F2">
      <w:pPr>
        <w:pStyle w:val="Indent2"/>
        <w:ind w:firstLine="0"/>
      </w:pPr>
      <w:r w:rsidRPr="00851ED7">
        <w:rPr>
          <w:b/>
        </w:rPr>
        <w:t xml:space="preserve">101-3.8.1 </w:t>
      </w:r>
      <w:r w:rsidR="00F60193" w:rsidRPr="00851ED7">
        <w:rPr>
          <w:b/>
        </w:rPr>
        <w:t>Removal of Existing Joint Sealant</w:t>
      </w:r>
      <w:r w:rsidR="00F60193" w:rsidRPr="00851ED7">
        <w:t>. All existing joint sealants will be removed by plowing or use of hand tools. Any remaining sealant and or debris will be removed by use of wire brushes or other tools as necessary.  Resaw joints removing no more tha</w:t>
      </w:r>
      <w:r w:rsidR="007B3D55" w:rsidRPr="00851ED7">
        <w:t>n</w:t>
      </w:r>
      <w:r w:rsidR="00F60193" w:rsidRPr="00851ED7">
        <w:t xml:space="preserve"> 1/16 inch (</w:t>
      </w:r>
      <w:r w:rsidR="007B3D55" w:rsidRPr="00851ED7">
        <w:t>2 mm</w:t>
      </w:r>
      <w:r w:rsidR="00F60193" w:rsidRPr="00851ED7">
        <w:t>) from each joint face.  Immediately a</w:t>
      </w:r>
      <w:r w:rsidR="00211768" w:rsidRPr="00851ED7">
        <w:t>f</w:t>
      </w:r>
      <w:r w:rsidR="00F60193" w:rsidRPr="00851ED7">
        <w:t xml:space="preserve">ter sawing, flush out joint with water and other tools as necessary to completely remove the slurry.  </w:t>
      </w:r>
    </w:p>
    <w:p w14:paraId="7E0AA12F" w14:textId="697FDC16" w:rsidR="00F60193" w:rsidRPr="00851ED7" w:rsidRDefault="004375CA" w:rsidP="00B968F2">
      <w:pPr>
        <w:pStyle w:val="Indent2"/>
        <w:ind w:firstLine="0"/>
      </w:pPr>
      <w:r w:rsidRPr="00851ED7">
        <w:rPr>
          <w:b/>
        </w:rPr>
        <w:t xml:space="preserve">101-3.8.2 </w:t>
      </w:r>
      <w:r w:rsidR="00F60193" w:rsidRPr="00851ED7">
        <w:rPr>
          <w:b/>
        </w:rPr>
        <w:t>Cleaning prior t</w:t>
      </w:r>
      <w:r w:rsidR="00211768" w:rsidRPr="00851ED7">
        <w:rPr>
          <w:b/>
        </w:rPr>
        <w:t>o</w:t>
      </w:r>
      <w:r w:rsidR="00F60193" w:rsidRPr="00851ED7">
        <w:rPr>
          <w:b/>
        </w:rPr>
        <w:t xml:space="preserve"> sealing</w:t>
      </w:r>
      <w:r w:rsidR="00F60193" w:rsidRPr="00851ED7">
        <w:t xml:space="preserve">. Immediately before sealing, joints shall be cleaned by </w:t>
      </w:r>
      <w:r w:rsidR="00217EC1" w:rsidRPr="00851ED7">
        <w:t xml:space="preserve">removing any </w:t>
      </w:r>
      <w:r w:rsidR="00F60193" w:rsidRPr="00851ED7">
        <w:t>remai</w:t>
      </w:r>
      <w:r w:rsidR="00211768" w:rsidRPr="00851ED7">
        <w:t>n</w:t>
      </w:r>
      <w:r w:rsidR="00F60193" w:rsidRPr="00851ED7">
        <w:t xml:space="preserve">ing laitance and other foreign material.  </w:t>
      </w:r>
      <w:r w:rsidR="00111F34" w:rsidRPr="00851ED7">
        <w:t xml:space="preserve">Allow sufficient time to dry out joints prior to sealing. </w:t>
      </w:r>
      <w:r w:rsidR="00F60193" w:rsidRPr="00851ED7">
        <w:t>Joint surfaces will be surface</w:t>
      </w:r>
      <w:r w:rsidR="00951CD5" w:rsidRPr="00851ED7">
        <w:t>-</w:t>
      </w:r>
      <w:r w:rsidR="00F60193" w:rsidRPr="00851ED7">
        <w:t>dry prior to installation of sealant.</w:t>
      </w:r>
    </w:p>
    <w:p w14:paraId="78D67F95" w14:textId="38E415AD" w:rsidR="00397196" w:rsidRPr="00851ED7" w:rsidRDefault="00397196" w:rsidP="00B968F2">
      <w:pPr>
        <w:pStyle w:val="Indent2"/>
        <w:ind w:firstLine="0"/>
      </w:pPr>
      <w:r w:rsidRPr="00851ED7">
        <w:rPr>
          <w:b/>
        </w:rPr>
        <w:t>101-3.8.3 Joint sealant.</w:t>
      </w:r>
      <w:r w:rsidRPr="00851ED7">
        <w:t xml:space="preserve">  Joint material and installation will be in accordance with </w:t>
      </w:r>
      <w:r w:rsidR="00525441" w:rsidRPr="00851ED7">
        <w:rPr>
          <w:b/>
        </w:rPr>
        <w:t>[</w:t>
      </w:r>
      <w:r w:rsidR="00525441" w:rsidRPr="00851ED7">
        <w:t>   </w:t>
      </w:r>
      <w:r w:rsidRPr="00851ED7">
        <w:rPr>
          <w:rStyle w:val="CourierNewcharacters"/>
        </w:rPr>
        <w:t>Item P-605</w:t>
      </w:r>
      <w:r w:rsidR="00E22EC9" w:rsidRPr="00851ED7">
        <w:rPr>
          <w:szCs w:val="22"/>
        </w:rPr>
        <w:t>   </w:t>
      </w:r>
      <w:r w:rsidR="00BB5BE3" w:rsidRPr="00851ED7">
        <w:rPr>
          <w:b/>
          <w:szCs w:val="22"/>
        </w:rPr>
        <w:t>]</w:t>
      </w:r>
      <w:r w:rsidR="00AB2EED" w:rsidRPr="00851ED7">
        <w:t xml:space="preserve"> </w:t>
      </w:r>
      <w:r w:rsidR="00525441" w:rsidRPr="00851ED7">
        <w:rPr>
          <w:b/>
        </w:rPr>
        <w:t>[</w:t>
      </w:r>
      <w:r w:rsidR="00525441" w:rsidRPr="00851ED7">
        <w:t>   </w:t>
      </w:r>
      <w:r w:rsidR="00AB2EED" w:rsidRPr="00851ED7">
        <w:rPr>
          <w:rStyle w:val="CourierNewcharacters"/>
        </w:rPr>
        <w:t>Item P-604</w:t>
      </w:r>
      <w:r w:rsidR="00E22EC9" w:rsidRPr="00851ED7">
        <w:rPr>
          <w:szCs w:val="22"/>
        </w:rPr>
        <w:t>   </w:t>
      </w:r>
      <w:r w:rsidR="00BB5BE3" w:rsidRPr="00851ED7">
        <w:rPr>
          <w:b/>
          <w:szCs w:val="22"/>
        </w:rPr>
        <w:t>]</w:t>
      </w:r>
      <w:r w:rsidRPr="00851ED7">
        <w:t>.</w:t>
      </w:r>
    </w:p>
    <w:p w14:paraId="30F5DC40" w14:textId="665DFE38" w:rsidR="00F60193" w:rsidRPr="00851ED7" w:rsidRDefault="004375CA" w:rsidP="00B968F2">
      <w:pPr>
        <w:pStyle w:val="Indent"/>
        <w:ind w:firstLine="0"/>
      </w:pPr>
      <w:r w:rsidRPr="00851ED7">
        <w:rPr>
          <w:b/>
        </w:rPr>
        <w:t xml:space="preserve">101-3.9 </w:t>
      </w:r>
      <w:r w:rsidR="00F60193" w:rsidRPr="00851ED7">
        <w:rPr>
          <w:b/>
        </w:rPr>
        <w:t>Preparation of Cracks in Flexible Pavement</w:t>
      </w:r>
      <w:r w:rsidRPr="00851ED7">
        <w:rPr>
          <w:b/>
        </w:rPr>
        <w:t xml:space="preserve"> prior to sealing</w:t>
      </w:r>
      <w:r w:rsidR="003475E3" w:rsidRPr="00851ED7">
        <w:rPr>
          <w:b/>
        </w:rPr>
        <w:t>.</w:t>
      </w:r>
      <w:r w:rsidR="00742A21" w:rsidRPr="00851ED7">
        <w:rPr>
          <w:b/>
        </w:rPr>
        <w:t xml:space="preserve">  </w:t>
      </w:r>
      <w:r w:rsidR="008730A2" w:rsidRPr="00851ED7">
        <w:t xml:space="preserve">Prior to application of </w:t>
      </w:r>
      <w:r w:rsidRPr="00851ED7">
        <w:t xml:space="preserve">sealant </w:t>
      </w:r>
      <w:r w:rsidR="008730A2" w:rsidRPr="00851ED7">
        <w:t>material, clean and dry the joints of all scale, dirt, dust, old sealant, curing compound, moisture and other foreign matter.</w:t>
      </w:r>
      <w:r w:rsidR="00742A21" w:rsidRPr="00851ED7">
        <w:t xml:space="preserve">  The Contractor shall demonstrate, in the presence of the </w:t>
      </w:r>
      <w:r w:rsidRPr="00851ED7">
        <w:t>RPR</w:t>
      </w:r>
      <w:r w:rsidR="00742A21" w:rsidRPr="00851ED7">
        <w:t>,</w:t>
      </w:r>
      <w:r w:rsidRPr="00851ED7">
        <w:t xml:space="preserve"> </w:t>
      </w:r>
      <w:r w:rsidR="00742A21" w:rsidRPr="00851ED7">
        <w:t xml:space="preserve">that the method used cleans the </w:t>
      </w:r>
      <w:r w:rsidR="00D5140C" w:rsidRPr="00851ED7">
        <w:t>cracks</w:t>
      </w:r>
      <w:r w:rsidR="00742A21" w:rsidRPr="00851ED7">
        <w:t xml:space="preserve"> and does not damage the </w:t>
      </w:r>
      <w:r w:rsidR="00D5140C" w:rsidRPr="00851ED7">
        <w:t>pavement</w:t>
      </w:r>
      <w:r w:rsidR="00742A21" w:rsidRPr="00851ED7">
        <w:t>.</w:t>
      </w:r>
    </w:p>
    <w:p w14:paraId="630F4F3A" w14:textId="2E73CFDC" w:rsidR="00F60193" w:rsidRPr="00851ED7" w:rsidRDefault="004375CA" w:rsidP="00B968F2">
      <w:pPr>
        <w:pStyle w:val="Indent2"/>
        <w:ind w:firstLine="0"/>
      </w:pPr>
      <w:r w:rsidRPr="00851ED7">
        <w:rPr>
          <w:b/>
        </w:rPr>
        <w:t xml:space="preserve">101-3.9.1 </w:t>
      </w:r>
      <w:r w:rsidR="00F60193" w:rsidRPr="00851ED7">
        <w:rPr>
          <w:b/>
        </w:rPr>
        <w:t>Preparation of Crack</w:t>
      </w:r>
      <w:r w:rsidR="00F60193" w:rsidRPr="00851ED7">
        <w:t xml:space="preserve">. Widen crack with </w:t>
      </w:r>
      <w:r w:rsidR="00385DE9" w:rsidRPr="00A3410B">
        <w:rPr>
          <w:b/>
          <w:szCs w:val="22"/>
        </w:rPr>
        <w:t>[</w:t>
      </w:r>
      <w:r w:rsidR="00BF685A" w:rsidRPr="00A3410B">
        <w:rPr>
          <w:b/>
          <w:szCs w:val="22"/>
        </w:rPr>
        <w:t>   </w:t>
      </w:r>
      <w:r w:rsidR="00F60193" w:rsidRPr="00851ED7">
        <w:rPr>
          <w:rStyle w:val="NormalCourierNew"/>
          <w:szCs w:val="22"/>
        </w:rPr>
        <w:t>router</w:t>
      </w:r>
      <w:r w:rsidR="00CE6AA1" w:rsidRPr="00A3410B">
        <w:rPr>
          <w:b/>
          <w:szCs w:val="22"/>
        </w:rPr>
        <w:t>   </w:t>
      </w:r>
      <w:r w:rsidR="00385DE9" w:rsidRPr="00A3410B">
        <w:rPr>
          <w:b/>
          <w:szCs w:val="22"/>
        </w:rPr>
        <w:t>]</w:t>
      </w:r>
      <w:r w:rsidR="00D86D35" w:rsidRPr="00851ED7">
        <w:t xml:space="preserve"> </w:t>
      </w:r>
      <w:r w:rsidR="00385DE9" w:rsidRPr="00A3410B">
        <w:rPr>
          <w:b/>
          <w:szCs w:val="22"/>
        </w:rPr>
        <w:t>[</w:t>
      </w:r>
      <w:r w:rsidR="00BF685A" w:rsidRPr="00A3410B">
        <w:rPr>
          <w:b/>
          <w:szCs w:val="22"/>
        </w:rPr>
        <w:t>   </w:t>
      </w:r>
      <w:r w:rsidR="00D86D35" w:rsidRPr="00851ED7">
        <w:rPr>
          <w:rStyle w:val="NormalCourierNew"/>
          <w:szCs w:val="22"/>
        </w:rPr>
        <w:t>random crack saw</w:t>
      </w:r>
      <w:r w:rsidR="00CE6AA1" w:rsidRPr="00A3410B">
        <w:rPr>
          <w:b/>
          <w:szCs w:val="22"/>
        </w:rPr>
        <w:t>   </w:t>
      </w:r>
      <w:r w:rsidR="00385DE9" w:rsidRPr="00A3410B">
        <w:rPr>
          <w:b/>
          <w:szCs w:val="22"/>
        </w:rPr>
        <w:t>]</w:t>
      </w:r>
      <w:r w:rsidR="00D86D35" w:rsidRPr="00851ED7">
        <w:t xml:space="preserve"> by removing a minimum of 1/16 inch </w:t>
      </w:r>
      <w:r w:rsidR="007B3D55" w:rsidRPr="00851ED7">
        <w:rPr>
          <w:rFonts w:cs="Courier New"/>
        </w:rPr>
        <w:t>(2 mm)</w:t>
      </w:r>
      <w:r w:rsidR="00D86D35" w:rsidRPr="00851ED7">
        <w:t xml:space="preserve"> from each side of crack. Immediately before sealing, </w:t>
      </w:r>
      <w:r w:rsidR="00D5140C" w:rsidRPr="00851ED7">
        <w:t xml:space="preserve">cracks </w:t>
      </w:r>
      <w:r w:rsidR="00D86D35" w:rsidRPr="00851ED7">
        <w:t>will be blown out with a hot air lance combined with oil and water</w:t>
      </w:r>
      <w:r w:rsidR="00951CD5" w:rsidRPr="00851ED7">
        <w:t>-</w:t>
      </w:r>
      <w:r w:rsidR="00D86D35" w:rsidRPr="00851ED7">
        <w:t>free compressed air.</w:t>
      </w:r>
    </w:p>
    <w:p w14:paraId="5D5F44F3" w14:textId="75B3E04B" w:rsidR="00D86D35" w:rsidRPr="00851ED7" w:rsidRDefault="004375CA" w:rsidP="00B968F2">
      <w:pPr>
        <w:pStyle w:val="Indent2"/>
        <w:ind w:firstLine="0"/>
      </w:pPr>
      <w:r w:rsidRPr="00851ED7">
        <w:rPr>
          <w:b/>
        </w:rPr>
        <w:t>101-3.9.2</w:t>
      </w:r>
      <w:r w:rsidR="00397196" w:rsidRPr="00851ED7">
        <w:rPr>
          <w:b/>
        </w:rPr>
        <w:t xml:space="preserve"> </w:t>
      </w:r>
      <w:r w:rsidR="00D86D35" w:rsidRPr="00851ED7">
        <w:rPr>
          <w:b/>
        </w:rPr>
        <w:t xml:space="preserve">Removal of Existing </w:t>
      </w:r>
      <w:r w:rsidR="00397196" w:rsidRPr="00851ED7">
        <w:rPr>
          <w:b/>
        </w:rPr>
        <w:t xml:space="preserve">Crack </w:t>
      </w:r>
      <w:r w:rsidR="00D86D35" w:rsidRPr="00851ED7">
        <w:rPr>
          <w:b/>
        </w:rPr>
        <w:t>Sealant</w:t>
      </w:r>
      <w:r w:rsidR="00D86D35" w:rsidRPr="00851ED7">
        <w:t xml:space="preserve">. Existing sealants will be removed by </w:t>
      </w:r>
      <w:r w:rsidR="00385DE9" w:rsidRPr="00A3410B">
        <w:rPr>
          <w:b/>
          <w:szCs w:val="22"/>
        </w:rPr>
        <w:t>[</w:t>
      </w:r>
      <w:r w:rsidR="00BF685A" w:rsidRPr="00A3410B">
        <w:rPr>
          <w:b/>
          <w:szCs w:val="22"/>
        </w:rPr>
        <w:t>   </w:t>
      </w:r>
      <w:r w:rsidR="00D86D35" w:rsidRPr="00851ED7">
        <w:rPr>
          <w:rStyle w:val="NormalCourierNew"/>
          <w:szCs w:val="22"/>
        </w:rPr>
        <w:t>rout</w:t>
      </w:r>
      <w:r w:rsidR="00951CD5" w:rsidRPr="00851ED7">
        <w:rPr>
          <w:rStyle w:val="NormalCourierNew"/>
          <w:szCs w:val="22"/>
        </w:rPr>
        <w:t>ing</w:t>
      </w:r>
      <w:r w:rsidR="00CE6AA1" w:rsidRPr="00A3410B">
        <w:rPr>
          <w:b/>
          <w:szCs w:val="22"/>
        </w:rPr>
        <w:t>   </w:t>
      </w:r>
      <w:r w:rsidR="00385DE9" w:rsidRPr="00A3410B">
        <w:rPr>
          <w:b/>
          <w:szCs w:val="22"/>
        </w:rPr>
        <w:t>]</w:t>
      </w:r>
      <w:r w:rsidR="00D86D35" w:rsidRPr="00851ED7">
        <w:t xml:space="preserve"> </w:t>
      </w:r>
      <w:r w:rsidR="00385DE9" w:rsidRPr="00A3410B">
        <w:rPr>
          <w:b/>
          <w:szCs w:val="22"/>
        </w:rPr>
        <w:t>[</w:t>
      </w:r>
      <w:r w:rsidR="00BF685A" w:rsidRPr="00A3410B">
        <w:rPr>
          <w:b/>
          <w:szCs w:val="22"/>
        </w:rPr>
        <w:t>   </w:t>
      </w:r>
      <w:r w:rsidR="00D86D35" w:rsidRPr="00851ED7">
        <w:rPr>
          <w:rStyle w:val="NormalCourierNew"/>
          <w:szCs w:val="22"/>
        </w:rPr>
        <w:t>random crack saw</w:t>
      </w:r>
      <w:r w:rsidR="00CE6AA1" w:rsidRPr="00A3410B">
        <w:rPr>
          <w:b/>
          <w:szCs w:val="22"/>
        </w:rPr>
        <w:t>   </w:t>
      </w:r>
      <w:r w:rsidR="00385DE9" w:rsidRPr="00A3410B">
        <w:rPr>
          <w:b/>
          <w:szCs w:val="22"/>
        </w:rPr>
        <w:t>]</w:t>
      </w:r>
      <w:r w:rsidR="00D86D35" w:rsidRPr="00851ED7">
        <w:t xml:space="preserve">. Following </w:t>
      </w:r>
      <w:r w:rsidR="00385DE9" w:rsidRPr="00A3410B">
        <w:rPr>
          <w:b/>
          <w:szCs w:val="22"/>
        </w:rPr>
        <w:t>[</w:t>
      </w:r>
      <w:r w:rsidR="00BF685A" w:rsidRPr="00A3410B">
        <w:rPr>
          <w:b/>
          <w:szCs w:val="22"/>
        </w:rPr>
        <w:t>   </w:t>
      </w:r>
      <w:r w:rsidR="00D86D35" w:rsidRPr="00851ED7">
        <w:rPr>
          <w:rStyle w:val="CourierNewcharacters"/>
        </w:rPr>
        <w:t>r</w:t>
      </w:r>
      <w:r w:rsidR="00D86D35" w:rsidRPr="00851ED7">
        <w:rPr>
          <w:rStyle w:val="NormalCourierNew"/>
          <w:szCs w:val="22"/>
        </w:rPr>
        <w:t>outing</w:t>
      </w:r>
      <w:r w:rsidR="00CE6AA1" w:rsidRPr="00A3410B">
        <w:rPr>
          <w:b/>
          <w:szCs w:val="22"/>
        </w:rPr>
        <w:t>   </w:t>
      </w:r>
      <w:r w:rsidR="00385DE9" w:rsidRPr="00A3410B">
        <w:rPr>
          <w:b/>
          <w:szCs w:val="22"/>
        </w:rPr>
        <w:t>]</w:t>
      </w:r>
      <w:r w:rsidR="00D86D35" w:rsidRPr="00851ED7">
        <w:t xml:space="preserve"> </w:t>
      </w:r>
      <w:r w:rsidR="00385DE9" w:rsidRPr="00A3410B">
        <w:rPr>
          <w:b/>
          <w:szCs w:val="22"/>
        </w:rPr>
        <w:t>[</w:t>
      </w:r>
      <w:r w:rsidR="00BF685A" w:rsidRPr="00A3410B">
        <w:rPr>
          <w:b/>
          <w:szCs w:val="22"/>
        </w:rPr>
        <w:t>   </w:t>
      </w:r>
      <w:r w:rsidR="00D86D35" w:rsidRPr="00851ED7">
        <w:rPr>
          <w:rStyle w:val="NormalCourierNew"/>
          <w:szCs w:val="22"/>
        </w:rPr>
        <w:t>sawing</w:t>
      </w:r>
      <w:r w:rsidR="00CE6AA1" w:rsidRPr="00A3410B">
        <w:rPr>
          <w:b/>
          <w:szCs w:val="22"/>
        </w:rPr>
        <w:t>   </w:t>
      </w:r>
      <w:r w:rsidR="00385DE9" w:rsidRPr="00A3410B">
        <w:rPr>
          <w:b/>
          <w:szCs w:val="22"/>
        </w:rPr>
        <w:t>]</w:t>
      </w:r>
      <w:r w:rsidR="00D86D35" w:rsidRPr="00851ED7">
        <w:t xml:space="preserve"> any remaining debris will be removed by use of a hot lance combined with oil and water-free compressed air.</w:t>
      </w:r>
    </w:p>
    <w:p w14:paraId="2AE51929" w14:textId="10B0A279" w:rsidR="00397196" w:rsidRPr="00851ED7" w:rsidRDefault="00397196" w:rsidP="00B968F2">
      <w:pPr>
        <w:pStyle w:val="Indent2"/>
        <w:ind w:firstLine="0"/>
      </w:pPr>
      <w:r w:rsidRPr="00851ED7">
        <w:rPr>
          <w:b/>
        </w:rPr>
        <w:t>101-3.9.3 Crack Sealant.</w:t>
      </w:r>
      <w:r w:rsidRPr="00851ED7">
        <w:t xml:space="preserve">  Crack sealant material and installation will be in accordance with </w:t>
      </w:r>
      <w:r w:rsidR="00525441" w:rsidRPr="00851ED7">
        <w:rPr>
          <w:b/>
        </w:rPr>
        <w:t>[</w:t>
      </w:r>
      <w:r w:rsidR="00525441" w:rsidRPr="00851ED7">
        <w:t>   </w:t>
      </w:r>
      <w:r w:rsidRPr="00851ED7">
        <w:rPr>
          <w:rStyle w:val="CourierNewcharacters"/>
        </w:rPr>
        <w:t>Item P-605</w:t>
      </w:r>
      <w:r w:rsidR="00E22EC9" w:rsidRPr="00851ED7">
        <w:rPr>
          <w:szCs w:val="22"/>
        </w:rPr>
        <w:t>   </w:t>
      </w:r>
      <w:r w:rsidR="00BB5BE3" w:rsidRPr="00851ED7">
        <w:rPr>
          <w:b/>
          <w:szCs w:val="22"/>
        </w:rPr>
        <w:t>]</w:t>
      </w:r>
      <w:r w:rsidRPr="00851ED7">
        <w:t>.</w:t>
      </w:r>
    </w:p>
    <w:p w14:paraId="32030F8A" w14:textId="77777777" w:rsidR="00025231" w:rsidRPr="00851ED7" w:rsidRDefault="00025231" w:rsidP="00025231">
      <w:pPr>
        <w:rPr>
          <w:b/>
        </w:rPr>
      </w:pPr>
      <w:r w:rsidRPr="00851ED7">
        <w:rPr>
          <w:b/>
        </w:rPr>
        <w:t>101-3.9.4 Removal of Pipe and other Buried Structures.</w:t>
      </w:r>
    </w:p>
    <w:p w14:paraId="3A77EC36" w14:textId="3A48CD47" w:rsidR="00025231" w:rsidRPr="00851ED7" w:rsidRDefault="00F45472" w:rsidP="00F45472">
      <w:pPr>
        <w:pStyle w:val="Indent"/>
      </w:pPr>
      <w:r w:rsidRPr="00851ED7">
        <w:rPr>
          <w:b/>
        </w:rPr>
        <w:t>a.</w:t>
      </w:r>
      <w:r w:rsidRPr="00851ED7">
        <w:rPr>
          <w:b/>
        </w:rPr>
        <w:tab/>
      </w:r>
      <w:r w:rsidR="00025231" w:rsidRPr="00851ED7">
        <w:rPr>
          <w:b/>
        </w:rPr>
        <w:t xml:space="preserve">Removal of Existing Pipe Material. </w:t>
      </w:r>
      <w:r w:rsidR="00BB5BE3" w:rsidRPr="00A3410B">
        <w:rPr>
          <w:b/>
          <w:szCs w:val="22"/>
        </w:rPr>
        <w:t>[   </w:t>
      </w:r>
      <w:r w:rsidR="00025231" w:rsidRPr="008077B4">
        <w:rPr>
          <w:rStyle w:val="CourierNewcharacters"/>
        </w:rPr>
        <w:t>Remove the types of pipe as indicated on the plans.  The pipe material shall be legally disposed of off-site in a timely manner following removal.  Trenches shall be backfilled with material equal to or better in quality than adjacent embankment.  Trenches under paved areas must be compacted to</w:t>
      </w:r>
      <w:r w:rsidR="00025231" w:rsidRPr="00851ED7">
        <w:t xml:space="preserve"> </w:t>
      </w:r>
      <w:r w:rsidR="00BB5BE3" w:rsidRPr="00A3410B">
        <w:rPr>
          <w:b/>
          <w:szCs w:val="22"/>
        </w:rPr>
        <w:t>[   </w:t>
      </w:r>
      <w:r w:rsidR="00025231" w:rsidRPr="008077B4">
        <w:rPr>
          <w:rStyle w:val="CourierNewcharacters"/>
        </w:rPr>
        <w:t>95%</w:t>
      </w:r>
      <w:r w:rsidR="00BB5BE3" w:rsidRPr="00A3410B">
        <w:rPr>
          <w:b/>
          <w:szCs w:val="22"/>
        </w:rPr>
        <w:t>   ]</w:t>
      </w:r>
      <w:r w:rsidR="00025231" w:rsidRPr="00851ED7">
        <w:t xml:space="preserve"> </w:t>
      </w:r>
      <w:r w:rsidR="00025231" w:rsidRPr="008077B4">
        <w:rPr>
          <w:rStyle w:val="CourierNewcharacters"/>
        </w:rPr>
        <w:t>of ASTM</w:t>
      </w:r>
      <w:r w:rsidR="00025231" w:rsidRPr="00851ED7">
        <w:t xml:space="preserve"> </w:t>
      </w:r>
      <w:r w:rsidR="00BB5BE3" w:rsidRPr="00A3410B">
        <w:rPr>
          <w:b/>
          <w:szCs w:val="22"/>
        </w:rPr>
        <w:t>[   </w:t>
      </w:r>
      <w:r w:rsidR="00025231" w:rsidRPr="008077B4">
        <w:rPr>
          <w:rStyle w:val="CourierNewcharacters"/>
        </w:rPr>
        <w:t>D1557</w:t>
      </w:r>
      <w:r w:rsidR="00BB5BE3" w:rsidRPr="00A3410B">
        <w:rPr>
          <w:b/>
          <w:szCs w:val="22"/>
        </w:rPr>
        <w:t>   ]</w:t>
      </w:r>
      <w:r w:rsidR="00025231" w:rsidRPr="00851ED7">
        <w:t xml:space="preserve"> </w:t>
      </w:r>
      <w:r w:rsidR="00BB5BE3" w:rsidRPr="00A3410B">
        <w:rPr>
          <w:b/>
          <w:szCs w:val="22"/>
        </w:rPr>
        <w:t>[   </w:t>
      </w:r>
      <w:r w:rsidR="00025231" w:rsidRPr="008077B4">
        <w:rPr>
          <w:rStyle w:val="CourierNewcharacters"/>
        </w:rPr>
        <w:t>D698</w:t>
      </w:r>
      <w:r w:rsidR="00BB5BE3" w:rsidRPr="00A3410B">
        <w:rPr>
          <w:b/>
          <w:szCs w:val="22"/>
        </w:rPr>
        <w:t>   ]</w:t>
      </w:r>
      <w:r w:rsidR="00025231" w:rsidRPr="00851ED7">
        <w:t xml:space="preserve">. </w:t>
      </w:r>
      <w:r w:rsidR="00BB5BE3" w:rsidRPr="00A3410B">
        <w:rPr>
          <w:b/>
          <w:szCs w:val="22"/>
        </w:rPr>
        <w:t>[   </w:t>
      </w:r>
      <w:r w:rsidR="00025231" w:rsidRPr="008077B4">
        <w:rPr>
          <w:rStyle w:val="CourierNewcharacters"/>
        </w:rPr>
        <w:t xml:space="preserve">Not </w:t>
      </w:r>
      <w:r w:rsidR="00BB5BE3" w:rsidRPr="008077B4">
        <w:rPr>
          <w:rStyle w:val="CourierNewcharacters"/>
        </w:rPr>
        <w:t>used.</w:t>
      </w:r>
      <w:r w:rsidR="00BB5BE3" w:rsidRPr="00A3410B">
        <w:rPr>
          <w:b/>
          <w:szCs w:val="22"/>
        </w:rPr>
        <w:t xml:space="preserve">    ]    ]</w:t>
      </w:r>
    </w:p>
    <w:p w14:paraId="25ADAD9C" w14:textId="02289772" w:rsidR="00025231" w:rsidRPr="00851ED7" w:rsidRDefault="00F45472" w:rsidP="00F45472">
      <w:pPr>
        <w:pStyle w:val="Indent"/>
      </w:pPr>
      <w:r w:rsidRPr="00851ED7">
        <w:rPr>
          <w:b/>
        </w:rPr>
        <w:lastRenderedPageBreak/>
        <w:t>b.</w:t>
      </w:r>
      <w:r w:rsidRPr="00851ED7">
        <w:rPr>
          <w:b/>
        </w:rPr>
        <w:tab/>
      </w:r>
      <w:r w:rsidR="00025231" w:rsidRPr="00851ED7">
        <w:rPr>
          <w:b/>
        </w:rPr>
        <w:t xml:space="preserve">Removal of Inlets/Manholes. </w:t>
      </w:r>
      <w:r w:rsidR="00BB5BE3" w:rsidRPr="00A3410B">
        <w:rPr>
          <w:b/>
          <w:szCs w:val="22"/>
        </w:rPr>
        <w:t>[   </w:t>
      </w:r>
      <w:r w:rsidR="00025231" w:rsidRPr="008077B4">
        <w:rPr>
          <w:rStyle w:val="CourierNewcharacters"/>
        </w:rPr>
        <w:t>Where indicated on the plans or as directed by the RPR, inlets and/or manholes shall be removed and legally disposed of off-site in a timely fashion after removal.  Excavations after removal shall be backfilled with material equal or better in quality than adjacent embankment.  When under paved areas must be compacted to</w:t>
      </w:r>
      <w:r w:rsidR="00025231" w:rsidRPr="00851ED7">
        <w:t xml:space="preserve"> </w:t>
      </w:r>
      <w:r w:rsidR="00BB5BE3" w:rsidRPr="00A3410B">
        <w:rPr>
          <w:b/>
          <w:szCs w:val="22"/>
        </w:rPr>
        <w:t>[   </w:t>
      </w:r>
      <w:r w:rsidR="00025231" w:rsidRPr="008077B4">
        <w:rPr>
          <w:rStyle w:val="CourierNewcharacters"/>
        </w:rPr>
        <w:t>95%</w:t>
      </w:r>
      <w:r w:rsidR="00BB5BE3" w:rsidRPr="00A3410B">
        <w:rPr>
          <w:b/>
          <w:szCs w:val="22"/>
        </w:rPr>
        <w:t>   ]</w:t>
      </w:r>
      <w:r w:rsidR="00025231" w:rsidRPr="00851ED7">
        <w:t xml:space="preserve"> </w:t>
      </w:r>
      <w:r w:rsidR="00025231" w:rsidRPr="008077B4">
        <w:rPr>
          <w:rStyle w:val="CourierNewcharacters"/>
        </w:rPr>
        <w:t>of ASTM</w:t>
      </w:r>
      <w:r w:rsidR="00025231" w:rsidRPr="00851ED7">
        <w:t xml:space="preserve"> </w:t>
      </w:r>
      <w:r w:rsidR="00BB5BE3" w:rsidRPr="00A3410B">
        <w:rPr>
          <w:b/>
          <w:szCs w:val="22"/>
        </w:rPr>
        <w:t>[   </w:t>
      </w:r>
      <w:r w:rsidR="00025231" w:rsidRPr="008077B4">
        <w:rPr>
          <w:rStyle w:val="CourierNewcharacters"/>
        </w:rPr>
        <w:t>D1557</w:t>
      </w:r>
      <w:r w:rsidR="00BB5BE3" w:rsidRPr="00A3410B">
        <w:rPr>
          <w:b/>
          <w:szCs w:val="22"/>
        </w:rPr>
        <w:t>   ]</w:t>
      </w:r>
      <w:r w:rsidR="00025231" w:rsidRPr="00851ED7">
        <w:t xml:space="preserve"> </w:t>
      </w:r>
      <w:r w:rsidR="00BB5BE3" w:rsidRPr="00A3410B">
        <w:rPr>
          <w:b/>
          <w:szCs w:val="22"/>
        </w:rPr>
        <w:t>[   </w:t>
      </w:r>
      <w:r w:rsidR="00025231" w:rsidRPr="008077B4">
        <w:rPr>
          <w:rStyle w:val="CourierNewcharacters"/>
        </w:rPr>
        <w:t>D698</w:t>
      </w:r>
      <w:r w:rsidR="00BB5BE3" w:rsidRPr="00A3410B">
        <w:rPr>
          <w:b/>
          <w:szCs w:val="22"/>
        </w:rPr>
        <w:t>   ]</w:t>
      </w:r>
      <w:r w:rsidR="00025231" w:rsidRPr="008077B4">
        <w:rPr>
          <w:rStyle w:val="CourierNewcharacters"/>
        </w:rPr>
        <w:t>, when outside of paved areas must be compacted to</w:t>
      </w:r>
      <w:r w:rsidR="00025231" w:rsidRPr="00851ED7">
        <w:t xml:space="preserve"> </w:t>
      </w:r>
      <w:r w:rsidR="00BB5BE3" w:rsidRPr="00A3410B">
        <w:rPr>
          <w:b/>
          <w:szCs w:val="22"/>
        </w:rPr>
        <w:t>[   </w:t>
      </w:r>
      <w:r w:rsidR="00025231" w:rsidRPr="008077B4">
        <w:rPr>
          <w:rStyle w:val="CourierNewcharacters"/>
        </w:rPr>
        <w:t>95%</w:t>
      </w:r>
      <w:r w:rsidR="00BB5BE3" w:rsidRPr="00A3410B">
        <w:rPr>
          <w:b/>
          <w:szCs w:val="22"/>
        </w:rPr>
        <w:t>   ]</w:t>
      </w:r>
      <w:r w:rsidR="00025231" w:rsidRPr="00851ED7">
        <w:t xml:space="preserve"> </w:t>
      </w:r>
      <w:r w:rsidR="00025231" w:rsidRPr="008077B4">
        <w:rPr>
          <w:rStyle w:val="CourierNewcharacters"/>
        </w:rPr>
        <w:t>of ASTM D698.</w:t>
      </w:r>
      <w:r w:rsidR="00025231" w:rsidRPr="00851ED7">
        <w:t xml:space="preserve"> </w:t>
      </w:r>
      <w:r w:rsidR="00BB5BE3" w:rsidRPr="00A3410B">
        <w:rPr>
          <w:b/>
          <w:szCs w:val="22"/>
        </w:rPr>
        <w:t>[   </w:t>
      </w:r>
      <w:r w:rsidR="00025231" w:rsidRPr="008077B4">
        <w:rPr>
          <w:rStyle w:val="CourierNewcharacters"/>
        </w:rPr>
        <w:t>Not used.</w:t>
      </w:r>
      <w:r w:rsidR="00BB5BE3" w:rsidRPr="00A3410B">
        <w:rPr>
          <w:b/>
          <w:szCs w:val="22"/>
        </w:rPr>
        <w:t xml:space="preserve">    ]</w:t>
      </w:r>
      <w:r w:rsidR="00B41E3D" w:rsidRPr="00A3410B">
        <w:rPr>
          <w:b/>
          <w:szCs w:val="22"/>
        </w:rPr>
        <w:t>   ]</w:t>
      </w:r>
    </w:p>
    <w:p w14:paraId="3418F285" w14:textId="0631B3E4" w:rsidR="00025231" w:rsidRPr="00851ED7" w:rsidRDefault="00F45472" w:rsidP="00304028">
      <w:pPr>
        <w:pStyle w:val="Indent"/>
      </w:pPr>
      <w:r w:rsidRPr="00851ED7">
        <w:rPr>
          <w:b/>
        </w:rPr>
        <w:t>c.</w:t>
      </w:r>
      <w:r w:rsidRPr="00851ED7">
        <w:rPr>
          <w:b/>
        </w:rPr>
        <w:tab/>
      </w:r>
      <w:r w:rsidR="00025231" w:rsidRPr="00851ED7">
        <w:t xml:space="preserve">Removal of </w:t>
      </w:r>
      <w:r w:rsidR="00BB5BE3" w:rsidRPr="00A3410B">
        <w:rPr>
          <w:b/>
        </w:rPr>
        <w:t>[</w:t>
      </w:r>
      <w:r w:rsidR="00BB5BE3" w:rsidRPr="00851ED7">
        <w:rPr>
          <w:u w:val="single"/>
        </w:rPr>
        <w:t>      </w:t>
      </w:r>
      <w:r w:rsidR="00BB5BE3" w:rsidRPr="00A3410B">
        <w:rPr>
          <w:b/>
        </w:rPr>
        <w:t>]</w:t>
      </w:r>
      <w:r w:rsidR="00BB5BE3">
        <w:t>.</w:t>
      </w:r>
    </w:p>
    <w:p w14:paraId="3C1CA74B" w14:textId="77777777" w:rsidR="00FA38F4" w:rsidRPr="00851ED7" w:rsidRDefault="00FA38F4" w:rsidP="00103261">
      <w:pPr>
        <w:pStyle w:val="CenteredboldKWN"/>
      </w:pPr>
      <w:r w:rsidRPr="00851ED7">
        <w:t>Method of Measurement</w:t>
      </w:r>
    </w:p>
    <w:p w14:paraId="324AACF5" w14:textId="77777777" w:rsidR="00334F1A" w:rsidRPr="00851ED7" w:rsidRDefault="00385DE9" w:rsidP="00103261">
      <w:pPr>
        <w:tabs>
          <w:tab w:val="left" w:pos="1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rPr>
          <w:b/>
        </w:rPr>
      </w:pPr>
      <w:r w:rsidRPr="00A3410B">
        <w:rPr>
          <w:b/>
          <w:szCs w:val="22"/>
        </w:rPr>
        <w:t>[</w:t>
      </w:r>
      <w:r w:rsidR="00BF685A" w:rsidRPr="00A3410B">
        <w:rPr>
          <w:b/>
          <w:szCs w:val="22"/>
        </w:rPr>
        <w:t>   </w:t>
      </w:r>
      <w:r w:rsidR="00FA38F4" w:rsidRPr="00851ED7">
        <w:rPr>
          <w:rStyle w:val="NormalCourierNew"/>
          <w:b/>
          <w:szCs w:val="22"/>
        </w:rPr>
        <w:t>101-4.1</w:t>
      </w:r>
      <w:r w:rsidR="00BB2F10" w:rsidRPr="00851ED7">
        <w:rPr>
          <w:rStyle w:val="NormalCourierNew"/>
          <w:b/>
          <w:szCs w:val="22"/>
        </w:rPr>
        <w:t xml:space="preserve"> </w:t>
      </w:r>
      <w:r w:rsidR="00334F1A" w:rsidRPr="00851ED7">
        <w:rPr>
          <w:rStyle w:val="NormalCourierNew"/>
          <w:b/>
          <w:szCs w:val="22"/>
        </w:rPr>
        <w:t>Lum</w:t>
      </w:r>
      <w:r w:rsidR="002E3D36" w:rsidRPr="00851ED7">
        <w:rPr>
          <w:rStyle w:val="NormalCourierNew"/>
          <w:b/>
          <w:szCs w:val="22"/>
        </w:rPr>
        <w:t>p su</w:t>
      </w:r>
      <w:r w:rsidR="00334F1A" w:rsidRPr="00851ED7">
        <w:rPr>
          <w:rStyle w:val="NormalCourierNew"/>
          <w:b/>
          <w:szCs w:val="22"/>
        </w:rPr>
        <w:t>m</w:t>
      </w:r>
      <w:r w:rsidR="00E253EF" w:rsidRPr="00851ED7">
        <w:rPr>
          <w:rStyle w:val="NormalCourierNew"/>
          <w:szCs w:val="22"/>
        </w:rPr>
        <w:t>.</w:t>
      </w:r>
      <w:r w:rsidR="00334F1A" w:rsidRPr="00851ED7">
        <w:rPr>
          <w:rStyle w:val="NormalCourierNew"/>
          <w:szCs w:val="22"/>
        </w:rPr>
        <w:t xml:space="preserve">  No separate measurement for payment will be made.  The work covered by this section shall be considered as a subsidiary obligation of the Contractor </w:t>
      </w:r>
      <w:r w:rsidR="00EF1CD1" w:rsidRPr="00851ED7">
        <w:rPr>
          <w:rStyle w:val="NormalCourierNew"/>
          <w:szCs w:val="22"/>
        </w:rPr>
        <w:t xml:space="preserve">and </w:t>
      </w:r>
      <w:r w:rsidR="00334F1A" w:rsidRPr="00851ED7">
        <w:rPr>
          <w:rStyle w:val="NormalCourierNew"/>
          <w:szCs w:val="22"/>
        </w:rPr>
        <w:t>covered under the other contract items.</w:t>
      </w:r>
      <w:r w:rsidR="00CE6AA1" w:rsidRPr="00A3410B">
        <w:rPr>
          <w:b/>
          <w:szCs w:val="22"/>
        </w:rPr>
        <w:t>   </w:t>
      </w:r>
      <w:r w:rsidRPr="00A3410B">
        <w:rPr>
          <w:b/>
          <w:szCs w:val="22"/>
        </w:rPr>
        <w:t>]</w:t>
      </w:r>
    </w:p>
    <w:p w14:paraId="75D9FC22" w14:textId="77777777" w:rsidR="00FA38F4" w:rsidRPr="00851ED7" w:rsidRDefault="00385DE9" w:rsidP="00103261">
      <w:pPr>
        <w:pStyle w:val="Indent"/>
        <w:ind w:firstLine="0"/>
        <w:rPr>
          <w:rStyle w:val="NormalCourierNew"/>
          <w:szCs w:val="22"/>
        </w:rPr>
      </w:pPr>
      <w:r w:rsidRPr="00A3410B">
        <w:rPr>
          <w:b/>
          <w:szCs w:val="22"/>
        </w:rPr>
        <w:t>[</w:t>
      </w:r>
      <w:r w:rsidR="00BF685A" w:rsidRPr="00A3410B">
        <w:rPr>
          <w:b/>
          <w:szCs w:val="22"/>
        </w:rPr>
        <w:t>   </w:t>
      </w:r>
      <w:r w:rsidR="00BB2F10" w:rsidRPr="00851ED7">
        <w:rPr>
          <w:rStyle w:val="NormalCourierNew"/>
          <w:b/>
          <w:szCs w:val="22"/>
        </w:rPr>
        <w:t>101-4.1</w:t>
      </w:r>
      <w:r w:rsidR="00FA38F4" w:rsidRPr="00851ED7">
        <w:rPr>
          <w:rStyle w:val="NormalCourierNew"/>
          <w:b/>
          <w:szCs w:val="22"/>
        </w:rPr>
        <w:t xml:space="preserve"> Pavement removal</w:t>
      </w:r>
      <w:r w:rsidR="00E253EF" w:rsidRPr="00851ED7">
        <w:rPr>
          <w:rStyle w:val="NormalCourierNew"/>
          <w:szCs w:val="22"/>
        </w:rPr>
        <w:t xml:space="preserve">. </w:t>
      </w:r>
      <w:r w:rsidR="00FA38F4" w:rsidRPr="00851ED7">
        <w:rPr>
          <w:rStyle w:val="NormalCourierNew"/>
          <w:szCs w:val="22"/>
        </w:rPr>
        <w:t>The unit of measurement for pavement removal shall be the number of square yards</w:t>
      </w:r>
      <w:r w:rsidR="00C51251" w:rsidRPr="00851ED7">
        <w:rPr>
          <w:rStyle w:val="NormalCourierNew"/>
          <w:szCs w:val="22"/>
        </w:rPr>
        <w:t xml:space="preserve"> </w:t>
      </w:r>
      <w:r w:rsidR="00364F0A" w:rsidRPr="00851ED7">
        <w:rPr>
          <w:rStyle w:val="NormalCourierNew"/>
          <w:szCs w:val="22"/>
        </w:rPr>
        <w:t>(square meters)</w:t>
      </w:r>
      <w:r w:rsidR="00FA38F4" w:rsidRPr="00851ED7">
        <w:rPr>
          <w:rStyle w:val="NormalCourierNew"/>
          <w:szCs w:val="22"/>
        </w:rPr>
        <w:t xml:space="preserve"> removed by the Contractor. Any pavement removed outside the limits of removal because the pavement was damaged by negligence on the part of the Contractor shall not be included in the measurement for payment.</w:t>
      </w:r>
      <w:r w:rsidR="00AB2EED" w:rsidRPr="00851ED7">
        <w:rPr>
          <w:bCs w:val="0"/>
          <w:sz w:val="20"/>
        </w:rPr>
        <w:t xml:space="preserve"> </w:t>
      </w:r>
      <w:r w:rsidR="00AB2EED" w:rsidRPr="00851ED7">
        <w:rPr>
          <w:rFonts w:ascii="Courier New" w:hAnsi="Courier New"/>
          <w:szCs w:val="22"/>
        </w:rPr>
        <w:t>No direct measurement or payment shall be made for saw cutting. Saw cutting shall be incidental to pavement removal.</w:t>
      </w:r>
      <w:r w:rsidR="00AB2EED" w:rsidRPr="00851ED7">
        <w:t xml:space="preserve"> </w:t>
      </w:r>
      <w:r w:rsidR="00AB2EED" w:rsidRPr="00851ED7">
        <w:rPr>
          <w:rFonts w:ascii="Courier New" w:hAnsi="Courier New"/>
          <w:szCs w:val="22"/>
        </w:rPr>
        <w:t>Dowel bar installation shall be incidental to pavement removal.</w:t>
      </w:r>
    </w:p>
    <w:p w14:paraId="46AA88FB" w14:textId="77777777" w:rsidR="00FA38F4" w:rsidRPr="00851ED7" w:rsidRDefault="00BB2F10" w:rsidP="00103261">
      <w:pPr>
        <w:pStyle w:val="Indent"/>
        <w:ind w:firstLine="0"/>
        <w:rPr>
          <w:rStyle w:val="NormalCourierNew"/>
          <w:szCs w:val="22"/>
        </w:rPr>
      </w:pPr>
      <w:r w:rsidRPr="00851ED7">
        <w:rPr>
          <w:rStyle w:val="NormalCourierNew"/>
          <w:b/>
          <w:szCs w:val="22"/>
        </w:rPr>
        <w:t>101-4.2</w:t>
      </w:r>
      <w:r w:rsidR="00FA38F4" w:rsidRPr="00851ED7">
        <w:rPr>
          <w:rStyle w:val="NormalCourierNew"/>
          <w:b/>
          <w:szCs w:val="22"/>
        </w:rPr>
        <w:t xml:space="preserve"> Joint and crack repair</w:t>
      </w:r>
      <w:r w:rsidR="00E253EF" w:rsidRPr="00851ED7">
        <w:rPr>
          <w:rStyle w:val="NormalCourierNew"/>
          <w:szCs w:val="22"/>
        </w:rPr>
        <w:t xml:space="preserve">. </w:t>
      </w:r>
      <w:r w:rsidR="00FA38F4" w:rsidRPr="00851ED7">
        <w:rPr>
          <w:rStyle w:val="NormalCourierNew"/>
          <w:szCs w:val="22"/>
        </w:rPr>
        <w:t xml:space="preserve">The unit of measurement for joint and crack repair shall be the linear foot </w:t>
      </w:r>
      <w:r w:rsidR="00364F0A" w:rsidRPr="00851ED7">
        <w:rPr>
          <w:rStyle w:val="NormalCourierNew"/>
          <w:szCs w:val="22"/>
        </w:rPr>
        <w:t xml:space="preserve">(meter) </w:t>
      </w:r>
      <w:r w:rsidR="00FA38F4" w:rsidRPr="00851ED7">
        <w:rPr>
          <w:rStyle w:val="NormalCourierNew"/>
          <w:szCs w:val="22"/>
        </w:rPr>
        <w:t>of joint.</w:t>
      </w:r>
    </w:p>
    <w:p w14:paraId="1755DCED" w14:textId="2B77D94F" w:rsidR="00FA38F4" w:rsidRPr="00851ED7" w:rsidRDefault="00BB2F10" w:rsidP="00103261">
      <w:pPr>
        <w:pStyle w:val="Indent"/>
        <w:ind w:firstLine="0"/>
        <w:rPr>
          <w:rStyle w:val="NormalCourierNew"/>
          <w:szCs w:val="22"/>
        </w:rPr>
      </w:pPr>
      <w:r w:rsidRPr="00851ED7">
        <w:rPr>
          <w:rStyle w:val="NormalCourierNew"/>
          <w:b/>
          <w:szCs w:val="22"/>
        </w:rPr>
        <w:t>101-4.3</w:t>
      </w:r>
      <w:r w:rsidR="00FA38F4" w:rsidRPr="00851ED7">
        <w:rPr>
          <w:rStyle w:val="NormalCourierNew"/>
          <w:b/>
          <w:szCs w:val="22"/>
        </w:rPr>
        <w:t xml:space="preserve"> </w:t>
      </w:r>
      <w:r w:rsidR="00AB2EED" w:rsidRPr="00851ED7">
        <w:rPr>
          <w:rStyle w:val="NormalCourierNew"/>
          <w:b/>
          <w:szCs w:val="22"/>
        </w:rPr>
        <w:t>Removal of Foreign Substances/contaminates</w:t>
      </w:r>
      <w:r w:rsidR="00E253EF" w:rsidRPr="00851ED7">
        <w:rPr>
          <w:rStyle w:val="NormalCourierNew"/>
          <w:szCs w:val="22"/>
        </w:rPr>
        <w:t xml:space="preserve">. </w:t>
      </w:r>
      <w:r w:rsidR="00FA38F4" w:rsidRPr="00851ED7">
        <w:rPr>
          <w:rStyle w:val="NormalCourierNew"/>
          <w:szCs w:val="22"/>
        </w:rPr>
        <w:t xml:space="preserve">The unit of measurement for </w:t>
      </w:r>
      <w:r w:rsidR="00AB2EED" w:rsidRPr="00851ED7">
        <w:rPr>
          <w:rStyle w:val="NormalCourierNew"/>
          <w:szCs w:val="22"/>
        </w:rPr>
        <w:t xml:space="preserve">foreign Substances/contaminates removal </w:t>
      </w:r>
      <w:r w:rsidR="00FA38F4" w:rsidRPr="00851ED7">
        <w:rPr>
          <w:rStyle w:val="NormalCourierNew"/>
          <w:szCs w:val="22"/>
        </w:rPr>
        <w:t>shall be the square foot</w:t>
      </w:r>
      <w:r w:rsidR="00364F0A" w:rsidRPr="00851ED7">
        <w:rPr>
          <w:rStyle w:val="NormalCourierNew"/>
          <w:szCs w:val="22"/>
        </w:rPr>
        <w:t xml:space="preserve"> (meter)</w:t>
      </w:r>
      <w:r w:rsidR="00FA38F4" w:rsidRPr="00851ED7">
        <w:rPr>
          <w:rStyle w:val="NormalCourierNew"/>
          <w:szCs w:val="22"/>
        </w:rPr>
        <w:t>.</w:t>
      </w:r>
    </w:p>
    <w:p w14:paraId="54093E79" w14:textId="6073C01C" w:rsidR="00FA38F4" w:rsidRPr="00851ED7" w:rsidRDefault="00BB2F10" w:rsidP="00103261">
      <w:pPr>
        <w:pStyle w:val="Indent"/>
        <w:keepNext/>
        <w:ind w:firstLine="0"/>
        <w:rPr>
          <w:rStyle w:val="NormalCourierNew"/>
          <w:szCs w:val="22"/>
        </w:rPr>
      </w:pPr>
      <w:r w:rsidRPr="00851ED7">
        <w:rPr>
          <w:rStyle w:val="NormalCourierNew"/>
          <w:b/>
          <w:szCs w:val="22"/>
        </w:rPr>
        <w:t xml:space="preserve">101-4.4 </w:t>
      </w:r>
      <w:r w:rsidR="00FA38F4" w:rsidRPr="00851ED7">
        <w:rPr>
          <w:rStyle w:val="NormalCourierNew"/>
          <w:b/>
          <w:szCs w:val="22"/>
        </w:rPr>
        <w:t>Spalled and failed asphalt</w:t>
      </w:r>
      <w:r w:rsidR="00AB2EED" w:rsidRPr="00851ED7">
        <w:rPr>
          <w:rStyle w:val="NormalCourierNew"/>
          <w:b/>
          <w:szCs w:val="22"/>
        </w:rPr>
        <w:t xml:space="preserve"> </w:t>
      </w:r>
      <w:r w:rsidR="00FA38F4" w:rsidRPr="00851ED7">
        <w:rPr>
          <w:rStyle w:val="NormalCourierNew"/>
          <w:b/>
          <w:szCs w:val="22"/>
        </w:rPr>
        <w:t>pavement repair</w:t>
      </w:r>
      <w:r w:rsidR="008F46F2" w:rsidRPr="00851ED7">
        <w:rPr>
          <w:rStyle w:val="NormalCourierNew"/>
          <w:b/>
          <w:szCs w:val="22"/>
        </w:rPr>
        <w:t>.</w:t>
      </w:r>
      <w:r w:rsidR="008F46F2" w:rsidRPr="00851ED7">
        <w:rPr>
          <w:rStyle w:val="NormalCourierNew"/>
          <w:szCs w:val="22"/>
        </w:rPr>
        <w:t xml:space="preserve"> The unit of measure for failed asphalt pavement repair shall be square f</w:t>
      </w:r>
      <w:r w:rsidR="00351A92">
        <w:rPr>
          <w:rStyle w:val="NormalCourierNew"/>
          <w:szCs w:val="22"/>
        </w:rPr>
        <w:t>oo</w:t>
      </w:r>
      <w:r w:rsidR="008F46F2" w:rsidRPr="00851ED7">
        <w:rPr>
          <w:rStyle w:val="NormalCourierNew"/>
          <w:szCs w:val="22"/>
        </w:rPr>
        <w:t>t (square meter).</w:t>
      </w:r>
    </w:p>
    <w:p w14:paraId="01AE81A6" w14:textId="0DF1BCA6" w:rsidR="00FA38F4" w:rsidRPr="00851ED7" w:rsidRDefault="008F46F2" w:rsidP="002E3EBC">
      <w:pPr>
        <w:pStyle w:val="Indent2"/>
        <w:ind w:firstLine="0"/>
        <w:rPr>
          <w:rStyle w:val="NormalCourierNew"/>
          <w:szCs w:val="22"/>
        </w:rPr>
      </w:pPr>
      <w:r w:rsidRPr="00851ED7">
        <w:rPr>
          <w:rStyle w:val="NormalCourierNew"/>
          <w:b/>
          <w:szCs w:val="22"/>
        </w:rPr>
        <w:t>101-4.5 Concrete Spall Repair.</w:t>
      </w:r>
      <w:r w:rsidRPr="00851ED7">
        <w:rPr>
          <w:rStyle w:val="NormalCourierNew"/>
          <w:szCs w:val="22"/>
        </w:rPr>
        <w:t xml:space="preserve">  </w:t>
      </w:r>
      <w:r w:rsidR="00FA38F4" w:rsidRPr="00851ED7">
        <w:rPr>
          <w:rStyle w:val="NormalCourierNew"/>
          <w:szCs w:val="22"/>
        </w:rPr>
        <w:t>The unit of measure for concrete spall repair shall be the number of square feet</w:t>
      </w:r>
      <w:r w:rsidR="0028399D" w:rsidRPr="00851ED7">
        <w:rPr>
          <w:rStyle w:val="NormalCourierNew"/>
          <w:szCs w:val="22"/>
        </w:rPr>
        <w:t xml:space="preserve"> (square meter)</w:t>
      </w:r>
      <w:r w:rsidR="00FA38F4" w:rsidRPr="00851ED7">
        <w:rPr>
          <w:rStyle w:val="NormalCourierNew"/>
          <w:szCs w:val="22"/>
        </w:rPr>
        <w:t xml:space="preserve">. The </w:t>
      </w:r>
      <w:r w:rsidR="00364F0A" w:rsidRPr="00851ED7">
        <w:rPr>
          <w:rStyle w:val="NormalCourierNew"/>
          <w:szCs w:val="22"/>
        </w:rPr>
        <w:t xml:space="preserve">location and </w:t>
      </w:r>
      <w:r w:rsidR="00FA38F4" w:rsidRPr="00851ED7">
        <w:rPr>
          <w:rStyle w:val="NormalCourierNew"/>
          <w:szCs w:val="22"/>
        </w:rPr>
        <w:t>average depth of the patch shall be</w:t>
      </w:r>
      <w:r w:rsidR="0028399D" w:rsidRPr="00851ED7">
        <w:rPr>
          <w:rStyle w:val="NormalCourierNew"/>
          <w:szCs w:val="22"/>
        </w:rPr>
        <w:t xml:space="preserve"> </w:t>
      </w:r>
      <w:r w:rsidR="00364F0A" w:rsidRPr="00851ED7">
        <w:rPr>
          <w:rStyle w:val="NormalCourierNew"/>
          <w:szCs w:val="22"/>
        </w:rPr>
        <w:t>determined and</w:t>
      </w:r>
      <w:r w:rsidR="00FA38F4" w:rsidRPr="00851ED7">
        <w:rPr>
          <w:rStyle w:val="NormalCourierNew"/>
          <w:szCs w:val="22"/>
        </w:rPr>
        <w:t xml:space="preserve"> agreed upon by the </w:t>
      </w:r>
      <w:r w:rsidR="00181F92" w:rsidRPr="00851ED7">
        <w:rPr>
          <w:rStyle w:val="NormalCourierNew"/>
          <w:szCs w:val="22"/>
        </w:rPr>
        <w:t>RPR</w:t>
      </w:r>
      <w:r w:rsidR="00364F0A" w:rsidRPr="00851ED7">
        <w:rPr>
          <w:rStyle w:val="NormalCourierNew"/>
          <w:szCs w:val="22"/>
        </w:rPr>
        <w:t xml:space="preserve"> and the </w:t>
      </w:r>
      <w:r w:rsidR="00FA38F4" w:rsidRPr="00851ED7">
        <w:rPr>
          <w:rStyle w:val="NormalCourierNew"/>
          <w:szCs w:val="22"/>
        </w:rPr>
        <w:t xml:space="preserve">Contractor. </w:t>
      </w:r>
    </w:p>
    <w:p w14:paraId="74533E44" w14:textId="64DA28BB" w:rsidR="00FA38F4" w:rsidRDefault="00BB2F10" w:rsidP="00103261">
      <w:pPr>
        <w:pStyle w:val="Indent"/>
        <w:ind w:firstLine="0"/>
        <w:rPr>
          <w:b/>
          <w:szCs w:val="22"/>
        </w:rPr>
      </w:pPr>
      <w:r w:rsidRPr="00851ED7">
        <w:rPr>
          <w:rStyle w:val="NormalCourierNew"/>
          <w:b/>
          <w:szCs w:val="22"/>
        </w:rPr>
        <w:t>101-4.</w:t>
      </w:r>
      <w:r w:rsidR="008F46F2" w:rsidRPr="00851ED7">
        <w:rPr>
          <w:rStyle w:val="NormalCourierNew"/>
          <w:b/>
          <w:szCs w:val="22"/>
        </w:rPr>
        <w:t xml:space="preserve">6 </w:t>
      </w:r>
      <w:r w:rsidR="00FA38F4" w:rsidRPr="00851ED7">
        <w:rPr>
          <w:rStyle w:val="NormalCourierNew"/>
          <w:b/>
          <w:szCs w:val="22"/>
        </w:rPr>
        <w:t>Cold milling</w:t>
      </w:r>
      <w:r w:rsidR="00E253EF" w:rsidRPr="00851ED7">
        <w:rPr>
          <w:rStyle w:val="NormalCourierNew"/>
          <w:b/>
          <w:szCs w:val="22"/>
        </w:rPr>
        <w:t>.</w:t>
      </w:r>
      <w:r w:rsidR="00FA38F4" w:rsidRPr="00851ED7">
        <w:rPr>
          <w:rStyle w:val="NormalCourierNew"/>
          <w:szCs w:val="22"/>
        </w:rPr>
        <w:t xml:space="preserve"> The unit of measure for cold milling shall be </w:t>
      </w:r>
      <w:r w:rsidR="00385DE9" w:rsidRPr="00A3410B">
        <w:rPr>
          <w:b/>
        </w:rPr>
        <w:t>[</w:t>
      </w:r>
      <w:r w:rsidR="001C4735" w:rsidRPr="00851ED7">
        <w:rPr>
          <w:u w:val="single"/>
        </w:rPr>
        <w:t>      </w:t>
      </w:r>
      <w:r w:rsidR="00385DE9" w:rsidRPr="00A3410B">
        <w:rPr>
          <w:b/>
        </w:rPr>
        <w:t>]</w:t>
      </w:r>
      <w:r w:rsidR="0022667F" w:rsidRPr="00851ED7">
        <w:rPr>
          <w:rStyle w:val="NormalCourierNew"/>
          <w:szCs w:val="22"/>
        </w:rPr>
        <w:t xml:space="preserve"> inches of milling per</w:t>
      </w:r>
      <w:r w:rsidR="001552CB" w:rsidRPr="00851ED7">
        <w:rPr>
          <w:rStyle w:val="NormalCourierNew"/>
          <w:szCs w:val="22"/>
        </w:rPr>
        <w:t xml:space="preserve"> </w:t>
      </w:r>
      <w:r w:rsidR="00FA38F4" w:rsidRPr="00851ED7">
        <w:rPr>
          <w:rStyle w:val="NormalCourierNew"/>
          <w:szCs w:val="22"/>
        </w:rPr>
        <w:t>square yard</w:t>
      </w:r>
      <w:r w:rsidR="001552CB" w:rsidRPr="00851ED7">
        <w:rPr>
          <w:rStyle w:val="NormalCourierNew"/>
          <w:szCs w:val="22"/>
        </w:rPr>
        <w:t xml:space="preserve"> </w:t>
      </w:r>
      <w:r w:rsidR="0028399D" w:rsidRPr="00851ED7">
        <w:rPr>
          <w:rStyle w:val="NormalCourierNew"/>
          <w:szCs w:val="22"/>
        </w:rPr>
        <w:t>(square meter)</w:t>
      </w:r>
      <w:r w:rsidR="00FA38F4" w:rsidRPr="00851ED7">
        <w:rPr>
          <w:rStyle w:val="NormalCourierNew"/>
          <w:szCs w:val="22"/>
        </w:rPr>
        <w:t xml:space="preserve">. The </w:t>
      </w:r>
      <w:r w:rsidR="00364F0A" w:rsidRPr="00851ED7">
        <w:rPr>
          <w:rStyle w:val="NormalCourierNew"/>
          <w:szCs w:val="22"/>
        </w:rPr>
        <w:t xml:space="preserve">location and </w:t>
      </w:r>
      <w:r w:rsidR="00FA38F4" w:rsidRPr="00851ED7">
        <w:rPr>
          <w:rStyle w:val="NormalCourierNew"/>
          <w:szCs w:val="22"/>
        </w:rPr>
        <w:t xml:space="preserve">average depth of the cold milling shall be </w:t>
      </w:r>
      <w:r w:rsidR="0007386F" w:rsidRPr="00851ED7">
        <w:rPr>
          <w:rStyle w:val="NormalCourierNew"/>
          <w:szCs w:val="22"/>
        </w:rPr>
        <w:t xml:space="preserve">as shown on the plans.  </w:t>
      </w:r>
      <w:r w:rsidR="00FA38F4" w:rsidRPr="00851ED7">
        <w:rPr>
          <w:rStyle w:val="NormalCourierNew"/>
          <w:szCs w:val="22"/>
        </w:rPr>
        <w:t>If the initial cut does</w:t>
      </w:r>
      <w:r w:rsidR="0007386F" w:rsidRPr="00851ED7">
        <w:rPr>
          <w:rStyle w:val="NormalCourierNew"/>
          <w:szCs w:val="22"/>
        </w:rPr>
        <w:t xml:space="preserve"> </w:t>
      </w:r>
      <w:r w:rsidR="00FA38F4" w:rsidRPr="00851ED7">
        <w:rPr>
          <w:rStyle w:val="NormalCourierNew"/>
          <w:szCs w:val="22"/>
        </w:rPr>
        <w:t>n</w:t>
      </w:r>
      <w:r w:rsidR="0007386F" w:rsidRPr="00851ED7">
        <w:rPr>
          <w:rStyle w:val="NormalCourierNew"/>
          <w:szCs w:val="22"/>
        </w:rPr>
        <w:t>o</w:t>
      </w:r>
      <w:r w:rsidR="00FA38F4" w:rsidRPr="00851ED7">
        <w:rPr>
          <w:rStyle w:val="NormalCourierNew"/>
          <w:szCs w:val="22"/>
        </w:rPr>
        <w:t>t correct the condition, the Contractor shall re-mill the area and will be paid for the total depth of milling.</w:t>
      </w:r>
      <w:r w:rsidR="00CE6AA1" w:rsidRPr="00A3410B">
        <w:rPr>
          <w:b/>
          <w:szCs w:val="22"/>
        </w:rPr>
        <w:t>   </w:t>
      </w:r>
      <w:r w:rsidR="00385DE9" w:rsidRPr="00A3410B">
        <w:rPr>
          <w:b/>
          <w:szCs w:val="22"/>
        </w:rPr>
        <w:t>]</w:t>
      </w:r>
    </w:p>
    <w:p w14:paraId="2017E0B9" w14:textId="5B0D9544" w:rsidR="00BF46A4" w:rsidRPr="00537A7D" w:rsidRDefault="00BF46A4" w:rsidP="00103261">
      <w:pPr>
        <w:pStyle w:val="Indent"/>
        <w:ind w:firstLine="0"/>
      </w:pPr>
      <w:r>
        <w:rPr>
          <w:b/>
          <w:szCs w:val="22"/>
        </w:rPr>
        <w:t xml:space="preserve">101-4.7 </w:t>
      </w:r>
      <w:r w:rsidRPr="00BF46A4">
        <w:rPr>
          <w:b/>
          <w:szCs w:val="22"/>
        </w:rPr>
        <w:t>Removal of Pipe and other Buried Structures.</w:t>
      </w:r>
      <w:r>
        <w:rPr>
          <w:b/>
          <w:szCs w:val="22"/>
        </w:rPr>
        <w:t xml:space="preserve">  </w:t>
      </w:r>
      <w:r w:rsidR="006C0F01" w:rsidRPr="00A3410B">
        <w:rPr>
          <w:b/>
          <w:szCs w:val="22"/>
        </w:rPr>
        <w:t>[   </w:t>
      </w:r>
      <w:r w:rsidR="001810F1" w:rsidRPr="003508BB">
        <w:rPr>
          <w:rStyle w:val="CourierNewcharacters"/>
        </w:rPr>
        <w:t>Not require.</w:t>
      </w:r>
      <w:r w:rsidR="006C0F01" w:rsidRPr="006C0F01">
        <w:rPr>
          <w:b/>
          <w:szCs w:val="22"/>
        </w:rPr>
        <w:t xml:space="preserve"> </w:t>
      </w:r>
      <w:r w:rsidR="006C0F01" w:rsidRPr="00A3410B">
        <w:rPr>
          <w:b/>
          <w:szCs w:val="22"/>
        </w:rPr>
        <w:t>   ]</w:t>
      </w:r>
      <w:r w:rsidR="001810F1">
        <w:rPr>
          <w:b/>
          <w:szCs w:val="22"/>
        </w:rPr>
        <w:t xml:space="preserve"> </w:t>
      </w:r>
      <w:r w:rsidR="006C0F01" w:rsidRPr="00A3410B">
        <w:rPr>
          <w:b/>
          <w:szCs w:val="22"/>
        </w:rPr>
        <w:t>[   </w:t>
      </w:r>
      <w:r w:rsidRPr="003508BB">
        <w:rPr>
          <w:rStyle w:val="CourierNewcharacters"/>
        </w:rPr>
        <w:t>The unit of measurement for removal of pipe and other buried structures will be</w:t>
      </w:r>
      <w:r w:rsidRPr="003508BB">
        <w:rPr>
          <w:szCs w:val="22"/>
        </w:rPr>
        <w:t xml:space="preserve"> </w:t>
      </w:r>
      <w:r w:rsidR="006C0F01" w:rsidRPr="00A3410B">
        <w:rPr>
          <w:b/>
          <w:szCs w:val="22"/>
        </w:rPr>
        <w:t>[   </w:t>
      </w:r>
      <w:r w:rsidR="006C0F01" w:rsidRPr="006C0F01" w:rsidDel="006C0F01">
        <w:rPr>
          <w:szCs w:val="22"/>
        </w:rPr>
        <w:t xml:space="preserve"> </w:t>
      </w:r>
      <w:r w:rsidRPr="003508BB">
        <w:rPr>
          <w:rStyle w:val="CourierNewcharacters"/>
        </w:rPr>
        <w:t>lump sum</w:t>
      </w:r>
      <w:r w:rsidR="00FE7C5D" w:rsidRPr="003508BB">
        <w:rPr>
          <w:rStyle w:val="CourierNewcharacters"/>
        </w:rPr>
        <w:t>.  No separate measurement for payment will be made.  The work covered by this section shall be considered as a subsidiary obligation of the Contractor and covered under the other contract items.</w:t>
      </w:r>
      <w:r w:rsidR="006C0F01" w:rsidRPr="003508BB">
        <w:rPr>
          <w:rStyle w:val="CourierNewcharacters"/>
        </w:rPr>
        <w:t xml:space="preserve"> </w:t>
      </w:r>
      <w:r w:rsidR="006C0F01" w:rsidRPr="00A3410B">
        <w:rPr>
          <w:b/>
          <w:szCs w:val="22"/>
        </w:rPr>
        <w:t>   ]</w:t>
      </w:r>
      <w:r w:rsidR="00FE7C5D">
        <w:rPr>
          <w:szCs w:val="22"/>
        </w:rPr>
        <w:t xml:space="preserve"> </w:t>
      </w:r>
      <w:r w:rsidR="006C0F01" w:rsidRPr="00A3410B">
        <w:rPr>
          <w:b/>
          <w:szCs w:val="22"/>
        </w:rPr>
        <w:t>[   </w:t>
      </w:r>
      <w:r w:rsidR="00FE7C5D" w:rsidRPr="003508BB">
        <w:rPr>
          <w:rStyle w:val="CourierNewcharacters"/>
        </w:rPr>
        <w:t xml:space="preserve">made at the contract unit price for each completed and </w:t>
      </w:r>
      <w:r w:rsidR="00FE7C5D" w:rsidRPr="003508BB">
        <w:rPr>
          <w:rStyle w:val="CourierNewcharacters"/>
        </w:rPr>
        <w:lastRenderedPageBreak/>
        <w:t xml:space="preserve">accepted item. This price shall be full compensation for all labor, equipment, tools, and incidentals necessary to complete this item in accordance with </w:t>
      </w:r>
      <w:r w:rsidR="001810F1" w:rsidRPr="003508BB">
        <w:rPr>
          <w:rStyle w:val="CourierNewcharacters"/>
        </w:rPr>
        <w:t>paragraph 101-3.9.4.</w:t>
      </w:r>
      <w:r w:rsidR="006C0F01" w:rsidRPr="006C0F01">
        <w:rPr>
          <w:b/>
          <w:szCs w:val="22"/>
        </w:rPr>
        <w:t xml:space="preserve"> </w:t>
      </w:r>
      <w:r w:rsidR="006C0F01" w:rsidRPr="00A3410B">
        <w:rPr>
          <w:b/>
          <w:szCs w:val="22"/>
        </w:rPr>
        <w:t>   ]</w:t>
      </w:r>
      <w:r w:rsidR="006C0F01" w:rsidRPr="006C0F01">
        <w:rPr>
          <w:b/>
          <w:szCs w:val="22"/>
        </w:rPr>
        <w:t xml:space="preserve"> </w:t>
      </w:r>
      <w:r w:rsidR="006C0F01" w:rsidRPr="00A3410B">
        <w:rPr>
          <w:b/>
          <w:szCs w:val="22"/>
        </w:rPr>
        <w:t>   ]</w:t>
      </w:r>
    </w:p>
    <w:p w14:paraId="38889B2F" w14:textId="77777777" w:rsidR="00FA38F4" w:rsidRPr="00851ED7" w:rsidRDefault="00FA38F4" w:rsidP="008077B4">
      <w:pPr>
        <w:pStyle w:val="Engineernotetop"/>
      </w:pPr>
      <w:r w:rsidRPr="00851ED7">
        <w:t>************************************************************************************</w:t>
      </w:r>
    </w:p>
    <w:p w14:paraId="6BB623E0" w14:textId="77777777" w:rsidR="00FA38F4" w:rsidRPr="00851ED7" w:rsidRDefault="00FA38F4" w:rsidP="008077B4">
      <w:pPr>
        <w:pStyle w:val="EngineerNoteskeepwithnext"/>
      </w:pPr>
      <w:r w:rsidRPr="00851ED7">
        <w:t>The Engineer shall select the applicable items above for each project and delete the others.</w:t>
      </w:r>
      <w:r w:rsidR="000C09D4" w:rsidRPr="00851ED7">
        <w:t xml:space="preserve">  </w:t>
      </w:r>
      <w:r w:rsidR="0071451A" w:rsidRPr="00851ED7">
        <w:t>Items such as cold milling may be specified multiple times.</w:t>
      </w:r>
    </w:p>
    <w:p w14:paraId="458B455B" w14:textId="77777777" w:rsidR="00FA38F4" w:rsidRPr="00851ED7" w:rsidRDefault="00FA38F4" w:rsidP="008077B4">
      <w:pPr>
        <w:pStyle w:val="Engineernotebottom"/>
      </w:pPr>
      <w:r w:rsidRPr="00851ED7">
        <w:t>************************************************************************************</w:t>
      </w:r>
    </w:p>
    <w:p w14:paraId="0AF08D01" w14:textId="77777777" w:rsidR="00FA38F4" w:rsidRPr="00851ED7" w:rsidRDefault="00FA38F4" w:rsidP="00103261">
      <w:pPr>
        <w:pStyle w:val="Centered"/>
      </w:pPr>
      <w:r w:rsidRPr="00851ED7">
        <w:t>BASIS OF PAYMENT</w:t>
      </w:r>
    </w:p>
    <w:p w14:paraId="495E03C7" w14:textId="77777777" w:rsidR="00FA38F4" w:rsidRPr="00851ED7" w:rsidRDefault="00FA38F4" w:rsidP="00103261">
      <w:pPr>
        <w:tabs>
          <w:tab w:val="left" w:pos="1560"/>
          <w:tab w:val="left" w:pos="2280"/>
          <w:tab w:val="left" w:pos="3000"/>
          <w:tab w:val="left" w:pos="3720"/>
          <w:tab w:val="left" w:pos="4440"/>
          <w:tab w:val="left" w:pos="5160"/>
          <w:tab w:val="left" w:pos="5880"/>
          <w:tab w:val="left" w:pos="6600"/>
          <w:tab w:val="left" w:pos="7320"/>
          <w:tab w:val="left" w:pos="8040"/>
          <w:tab w:val="left" w:pos="8760"/>
        </w:tabs>
      </w:pPr>
      <w:r w:rsidRPr="00851ED7">
        <w:rPr>
          <w:b/>
        </w:rPr>
        <w:t xml:space="preserve">101-5.1 </w:t>
      </w:r>
      <w:r w:rsidRPr="00A3410B">
        <w:rPr>
          <w:b/>
        </w:rPr>
        <w:t>Payment</w:t>
      </w:r>
      <w:r w:rsidRPr="00851ED7">
        <w:rPr>
          <w:b/>
          <w:caps/>
        </w:rPr>
        <w:t>.</w:t>
      </w:r>
      <w:r w:rsidRPr="00851ED7">
        <w:t xml:space="preserve"> Payment shall be made at contract unit price for the unit of measurement as specified</w:t>
      </w:r>
      <w:r w:rsidR="00BB2F10" w:rsidRPr="00851ED7">
        <w:t xml:space="preserve"> above.</w:t>
      </w:r>
      <w:r w:rsidRPr="00851ED7">
        <w:t xml:space="preserve"> This price shall be full compensation for furnishing all materials and for all preparation, hauling, and placing of the material and for all labor, equipment, tools, and incidentals necessary to complete this item.</w:t>
      </w:r>
    </w:p>
    <w:p w14:paraId="36C3CDC6" w14:textId="144F37F0" w:rsidR="00FA38F4" w:rsidRPr="00851ED7" w:rsidRDefault="00CD4C31" w:rsidP="00103261">
      <w:pPr>
        <w:pStyle w:val="itemsandstandards"/>
        <w:rPr>
          <w:rStyle w:val="CourierNewcharacters"/>
        </w:rPr>
      </w:pPr>
      <w:r w:rsidRPr="00851ED7">
        <w:rPr>
          <w:b/>
        </w:rPr>
        <w:t>[</w:t>
      </w:r>
      <w:r w:rsidR="0022281F" w:rsidRPr="00A3410B">
        <w:rPr>
          <w:b/>
          <w:szCs w:val="22"/>
        </w:rPr>
        <w:t>   </w:t>
      </w:r>
      <w:r w:rsidR="00FA38F4" w:rsidRPr="00851ED7">
        <w:rPr>
          <w:rStyle w:val="CourierNewcharacters"/>
        </w:rPr>
        <w:t>Item P 101-5.1</w:t>
      </w:r>
      <w:r w:rsidR="007159B2" w:rsidRPr="00851ED7">
        <w:rPr>
          <w:rStyle w:val="CourierNewcharacters"/>
        </w:rPr>
        <w:tab/>
      </w:r>
      <w:r w:rsidR="00FA38F4" w:rsidRPr="00851ED7">
        <w:rPr>
          <w:rStyle w:val="CourierNewcharacters"/>
        </w:rPr>
        <w:t>Pavement Removal</w:t>
      </w:r>
      <w:r>
        <w:rPr>
          <w:rStyle w:val="CourierNewcharacters"/>
        </w:rPr>
        <w:t xml:space="preserve"> </w:t>
      </w:r>
      <w:r w:rsidR="008F46F2" w:rsidRPr="00851ED7">
        <w:rPr>
          <w:rStyle w:val="CourierNewcharacters"/>
        </w:rPr>
        <w:t xml:space="preserve">- </w:t>
      </w:r>
      <w:r w:rsidR="005D1947" w:rsidRPr="00851ED7">
        <w:rPr>
          <w:b/>
        </w:rPr>
        <w:t>[</w:t>
      </w:r>
      <w:r w:rsidR="005D1947" w:rsidRPr="00851ED7">
        <w:t>   </w:t>
      </w:r>
      <w:r w:rsidR="008F46F2" w:rsidRPr="00851ED7">
        <w:rPr>
          <w:rStyle w:val="CourierNewcharacters"/>
        </w:rPr>
        <w:t>Lump sum</w:t>
      </w:r>
      <w:r w:rsidR="00E22EC9" w:rsidRPr="00851ED7">
        <w:rPr>
          <w:szCs w:val="22"/>
        </w:rPr>
        <w:t>   </w:t>
      </w:r>
      <w:r w:rsidR="00687719" w:rsidRPr="00851ED7">
        <w:rPr>
          <w:b/>
          <w:szCs w:val="22"/>
        </w:rPr>
        <w:t>]</w:t>
      </w:r>
      <w:r w:rsidR="008F46F2" w:rsidRPr="00851ED7">
        <w:rPr>
          <w:rStyle w:val="CourierNewcharacters"/>
        </w:rPr>
        <w:t xml:space="preserve"> </w:t>
      </w:r>
      <w:r w:rsidR="005D1947" w:rsidRPr="00851ED7">
        <w:rPr>
          <w:b/>
        </w:rPr>
        <w:t>[</w:t>
      </w:r>
      <w:r w:rsidR="005D1947" w:rsidRPr="00851ED7">
        <w:t>   </w:t>
      </w:r>
      <w:r w:rsidR="008F46F2" w:rsidRPr="00851ED7">
        <w:rPr>
          <w:rStyle w:val="CourierNewcharacters"/>
        </w:rPr>
        <w:t xml:space="preserve">per square </w:t>
      </w:r>
      <w:r w:rsidR="00111F34" w:rsidRPr="00851ED7">
        <w:rPr>
          <w:rStyle w:val="CourierNewcharacters"/>
        </w:rPr>
        <w:t>yard</w:t>
      </w:r>
      <w:r w:rsidR="008F46F2" w:rsidRPr="00851ED7">
        <w:rPr>
          <w:rStyle w:val="CourierNewcharacters"/>
        </w:rPr>
        <w:t xml:space="preserve"> (square meter)</w:t>
      </w:r>
      <w:r w:rsidR="00E22EC9" w:rsidRPr="00851ED7">
        <w:rPr>
          <w:szCs w:val="22"/>
        </w:rPr>
        <w:t xml:space="preserve">    </w:t>
      </w:r>
      <w:r w:rsidR="00687719" w:rsidRPr="00851ED7">
        <w:rPr>
          <w:b/>
          <w:szCs w:val="22"/>
        </w:rPr>
        <w:t>]</w:t>
      </w:r>
    </w:p>
    <w:p w14:paraId="10B9EEAA" w14:textId="77777777" w:rsidR="00FA38F4" w:rsidRPr="00851ED7" w:rsidRDefault="00FA38F4" w:rsidP="00103261">
      <w:pPr>
        <w:pStyle w:val="itemsandstandards"/>
        <w:rPr>
          <w:rStyle w:val="CourierNewcharacters"/>
        </w:rPr>
      </w:pPr>
      <w:r w:rsidRPr="00851ED7">
        <w:rPr>
          <w:rStyle w:val="CourierNewcharacters"/>
        </w:rPr>
        <w:t>Item P 101-5.2</w:t>
      </w:r>
      <w:r w:rsidR="007159B2" w:rsidRPr="00851ED7">
        <w:rPr>
          <w:rStyle w:val="CourierNewcharacters"/>
        </w:rPr>
        <w:tab/>
      </w:r>
      <w:r w:rsidRPr="00851ED7">
        <w:rPr>
          <w:rStyle w:val="CourierNewcharacters"/>
        </w:rPr>
        <w:t>Joint and Crack Repair</w:t>
      </w:r>
      <w:r w:rsidR="008F46F2" w:rsidRPr="00851ED7">
        <w:rPr>
          <w:rStyle w:val="CourierNewcharacters"/>
        </w:rPr>
        <w:t xml:space="preserve"> – per linear foot (meter0</w:t>
      </w:r>
    </w:p>
    <w:p w14:paraId="4805990B" w14:textId="3E21A12B" w:rsidR="00FA38F4" w:rsidRPr="00851ED7" w:rsidRDefault="00FA38F4" w:rsidP="00103261">
      <w:pPr>
        <w:pStyle w:val="itemsandstandards"/>
        <w:rPr>
          <w:rStyle w:val="CourierNewcharacters"/>
        </w:rPr>
      </w:pPr>
      <w:r w:rsidRPr="00851ED7">
        <w:rPr>
          <w:rStyle w:val="CourierNewcharacters"/>
        </w:rPr>
        <w:t>Item P 101-5.3</w:t>
      </w:r>
      <w:r w:rsidRPr="00851ED7">
        <w:rPr>
          <w:rStyle w:val="CourierNewcharacters"/>
        </w:rPr>
        <w:tab/>
      </w:r>
      <w:r w:rsidR="008F46F2" w:rsidRPr="00851ED7">
        <w:rPr>
          <w:rStyle w:val="CourierNewcharacters"/>
        </w:rPr>
        <w:t>Removal of Foreign Substances/contaminates – per square foot (square meter)</w:t>
      </w:r>
    </w:p>
    <w:p w14:paraId="19CD180F" w14:textId="137D7BC2" w:rsidR="00FA38F4" w:rsidRPr="00851ED7" w:rsidRDefault="00FA38F4" w:rsidP="00103261">
      <w:pPr>
        <w:pStyle w:val="itemsandstandards"/>
        <w:rPr>
          <w:rStyle w:val="CourierNewcharacters"/>
        </w:rPr>
      </w:pPr>
      <w:r w:rsidRPr="00851ED7">
        <w:rPr>
          <w:rStyle w:val="CourierNewcharacters"/>
        </w:rPr>
        <w:t>Item P-101-5.4</w:t>
      </w:r>
      <w:r w:rsidRPr="00851ED7">
        <w:rPr>
          <w:rStyle w:val="CourierNewcharacters"/>
        </w:rPr>
        <w:tab/>
      </w:r>
      <w:r w:rsidR="00111F34" w:rsidRPr="00851ED7">
        <w:rPr>
          <w:rStyle w:val="CourierNewcharacters"/>
        </w:rPr>
        <w:t xml:space="preserve">Spalled and </w:t>
      </w:r>
      <w:r w:rsidRPr="00851ED7">
        <w:rPr>
          <w:rStyle w:val="CourierNewcharacters"/>
        </w:rPr>
        <w:t xml:space="preserve">Failed </w:t>
      </w:r>
      <w:r w:rsidR="00111F34" w:rsidRPr="00851ED7">
        <w:rPr>
          <w:rStyle w:val="CourierNewcharacters"/>
        </w:rPr>
        <w:t>Asphalt</w:t>
      </w:r>
      <w:r w:rsidRPr="00851ED7">
        <w:rPr>
          <w:rStyle w:val="CourierNewcharacters"/>
        </w:rPr>
        <w:t xml:space="preserve"> Pavement Repair</w:t>
      </w:r>
      <w:r w:rsidR="008F46F2" w:rsidRPr="00851ED7">
        <w:rPr>
          <w:rStyle w:val="CourierNewcharacters"/>
        </w:rPr>
        <w:t xml:space="preserve"> - </w:t>
      </w:r>
      <w:r w:rsidRPr="00851ED7">
        <w:rPr>
          <w:rStyle w:val="CourierNewcharacters"/>
        </w:rPr>
        <w:t xml:space="preserve"> </w:t>
      </w:r>
      <w:r w:rsidR="008F46F2" w:rsidRPr="00851ED7">
        <w:rPr>
          <w:rStyle w:val="CourierNewcharacters"/>
        </w:rPr>
        <w:t>per square foot (square meter)</w:t>
      </w:r>
    </w:p>
    <w:p w14:paraId="51A94C7F" w14:textId="5D4F8878" w:rsidR="00FA38F4" w:rsidRPr="00851ED7" w:rsidRDefault="008F46F2" w:rsidP="000601DD">
      <w:pPr>
        <w:pStyle w:val="itemsandstandards"/>
        <w:rPr>
          <w:rStyle w:val="CourierNewcharacters"/>
        </w:rPr>
      </w:pPr>
      <w:r w:rsidRPr="00851ED7">
        <w:rPr>
          <w:rStyle w:val="CourierNewcharacters"/>
        </w:rPr>
        <w:t>Item P-101-5.5</w:t>
      </w:r>
      <w:r w:rsidR="00E22EC9" w:rsidRPr="00851ED7">
        <w:rPr>
          <w:rStyle w:val="CourierNewcharacters"/>
        </w:rPr>
        <w:tab/>
      </w:r>
      <w:r w:rsidRPr="00851ED7">
        <w:rPr>
          <w:rStyle w:val="CourierNewcharacters"/>
        </w:rPr>
        <w:t>Concrete Spall Repair - per square foot (square meter)</w:t>
      </w:r>
    </w:p>
    <w:p w14:paraId="05F6D88D" w14:textId="4F333C29" w:rsidR="001810F1" w:rsidRDefault="00FA38F4" w:rsidP="00103261">
      <w:pPr>
        <w:pStyle w:val="itemsandstandards"/>
        <w:rPr>
          <w:b/>
          <w:szCs w:val="22"/>
        </w:rPr>
      </w:pPr>
      <w:r w:rsidRPr="00851ED7">
        <w:rPr>
          <w:rStyle w:val="CourierNewcharacters"/>
        </w:rPr>
        <w:t>Item P-101-5.</w:t>
      </w:r>
      <w:r w:rsidR="008F46F2" w:rsidRPr="00851ED7">
        <w:rPr>
          <w:rStyle w:val="CourierNewcharacters"/>
        </w:rPr>
        <w:t>6</w:t>
      </w:r>
      <w:r w:rsidR="007159B2" w:rsidRPr="00851ED7">
        <w:rPr>
          <w:rStyle w:val="CourierNewcharacters"/>
        </w:rPr>
        <w:tab/>
      </w:r>
      <w:r w:rsidRPr="00851ED7">
        <w:rPr>
          <w:rStyle w:val="CourierNewcharacters"/>
        </w:rPr>
        <w:t>Cold Milling</w:t>
      </w:r>
      <w:r w:rsidR="0022281F" w:rsidRPr="00A3410B">
        <w:rPr>
          <w:b/>
          <w:szCs w:val="22"/>
        </w:rPr>
        <w:t> </w:t>
      </w:r>
      <w:r w:rsidR="008F46F2" w:rsidRPr="00A3410B">
        <w:rPr>
          <w:b/>
          <w:szCs w:val="22"/>
        </w:rPr>
        <w:t xml:space="preserve">– </w:t>
      </w:r>
      <w:r w:rsidR="008F46F2" w:rsidRPr="00851ED7">
        <w:rPr>
          <w:rStyle w:val="CourierNewcharacters"/>
        </w:rPr>
        <w:t>per square yard (square meter)</w:t>
      </w:r>
      <w:r w:rsidR="00E22EC9" w:rsidRPr="00851ED7">
        <w:rPr>
          <w:szCs w:val="22"/>
        </w:rPr>
        <w:t xml:space="preserve">    </w:t>
      </w:r>
      <w:r w:rsidR="00687719" w:rsidRPr="00851ED7">
        <w:rPr>
          <w:b/>
          <w:szCs w:val="22"/>
        </w:rPr>
        <w:t>]</w:t>
      </w:r>
    </w:p>
    <w:p w14:paraId="66E89846" w14:textId="3476F143" w:rsidR="00FA38F4" w:rsidRPr="00537A7D" w:rsidRDefault="001810F1" w:rsidP="00103261">
      <w:pPr>
        <w:pStyle w:val="itemsandstandards"/>
      </w:pPr>
      <w:r w:rsidRPr="003508BB">
        <w:rPr>
          <w:szCs w:val="22"/>
        </w:rPr>
        <w:t>Item P-101-5.7</w:t>
      </w:r>
      <w:r w:rsidRPr="003508BB">
        <w:rPr>
          <w:szCs w:val="22"/>
        </w:rPr>
        <w:tab/>
        <w:t>Removal of Pipe and other Buried Structures</w:t>
      </w:r>
      <w:r>
        <w:rPr>
          <w:szCs w:val="22"/>
        </w:rPr>
        <w:t xml:space="preserve"> – </w:t>
      </w:r>
      <w:r w:rsidR="00D3707D" w:rsidRPr="00851ED7">
        <w:rPr>
          <w:b/>
        </w:rPr>
        <w:t>[</w:t>
      </w:r>
      <w:r w:rsidR="00D3707D" w:rsidRPr="00851ED7">
        <w:t>   </w:t>
      </w:r>
      <w:r w:rsidR="00D3707D" w:rsidDel="00D3707D">
        <w:rPr>
          <w:szCs w:val="22"/>
        </w:rPr>
        <w:t xml:space="preserve"> </w:t>
      </w:r>
      <w:r w:rsidRPr="003508BB">
        <w:rPr>
          <w:rStyle w:val="CourierNewcharacters"/>
        </w:rPr>
        <w:t>Lump sum</w:t>
      </w:r>
      <w:r w:rsidR="00D3707D" w:rsidRPr="00851ED7">
        <w:rPr>
          <w:szCs w:val="22"/>
        </w:rPr>
        <w:t>   </w:t>
      </w:r>
      <w:r w:rsidR="00D3707D" w:rsidRPr="00851ED7">
        <w:rPr>
          <w:b/>
          <w:szCs w:val="22"/>
        </w:rPr>
        <w:t>]</w:t>
      </w:r>
      <w:r>
        <w:rPr>
          <w:szCs w:val="22"/>
        </w:rPr>
        <w:t xml:space="preserve"> </w:t>
      </w:r>
      <w:r w:rsidR="00D3707D" w:rsidRPr="00851ED7">
        <w:rPr>
          <w:b/>
        </w:rPr>
        <w:t>[</w:t>
      </w:r>
      <w:r w:rsidR="00D3707D" w:rsidRPr="00851ED7">
        <w:t>   </w:t>
      </w:r>
      <w:r w:rsidR="00D3707D" w:rsidDel="00D3707D">
        <w:rPr>
          <w:szCs w:val="22"/>
        </w:rPr>
        <w:t xml:space="preserve"> </w:t>
      </w:r>
      <w:r w:rsidRPr="003508BB">
        <w:rPr>
          <w:rStyle w:val="CourierNewcharacters"/>
        </w:rPr>
        <w:t>per each</w:t>
      </w:r>
      <w:r w:rsidR="00D3707D" w:rsidRPr="00851ED7">
        <w:rPr>
          <w:szCs w:val="22"/>
        </w:rPr>
        <w:t>   </w:t>
      </w:r>
      <w:r w:rsidR="00D3707D" w:rsidRPr="00851ED7">
        <w:rPr>
          <w:b/>
          <w:szCs w:val="22"/>
        </w:rPr>
        <w:t>]</w:t>
      </w:r>
      <w:r>
        <w:rPr>
          <w:szCs w:val="22"/>
        </w:rPr>
        <w:t xml:space="preserve"> </w:t>
      </w:r>
      <w:r w:rsidR="00D3707D" w:rsidRPr="00851ED7">
        <w:rPr>
          <w:b/>
        </w:rPr>
        <w:t>[</w:t>
      </w:r>
      <w:r w:rsidR="00D3707D" w:rsidRPr="00851ED7">
        <w:t>   </w:t>
      </w:r>
      <w:r w:rsidR="00D3707D" w:rsidDel="00D3707D">
        <w:rPr>
          <w:szCs w:val="22"/>
        </w:rPr>
        <w:t xml:space="preserve"> </w:t>
      </w:r>
      <w:r w:rsidRPr="003508BB">
        <w:rPr>
          <w:rStyle w:val="CourierNewcharacters"/>
        </w:rPr>
        <w:t>Not required</w:t>
      </w:r>
      <w:r>
        <w:rPr>
          <w:szCs w:val="22"/>
        </w:rPr>
        <w:t>.</w:t>
      </w:r>
      <w:r w:rsidR="00D3707D" w:rsidRPr="00D3707D">
        <w:rPr>
          <w:szCs w:val="22"/>
        </w:rPr>
        <w:t xml:space="preserve"> </w:t>
      </w:r>
      <w:r w:rsidR="00D3707D" w:rsidRPr="00851ED7">
        <w:rPr>
          <w:szCs w:val="22"/>
        </w:rPr>
        <w:t>   </w:t>
      </w:r>
      <w:r w:rsidR="00D3707D" w:rsidRPr="00851ED7">
        <w:rPr>
          <w:b/>
          <w:szCs w:val="22"/>
        </w:rPr>
        <w:t>]</w:t>
      </w:r>
      <w:r w:rsidRPr="003508BB">
        <w:rPr>
          <w:szCs w:val="22"/>
        </w:rPr>
        <w:t xml:space="preserve">  </w:t>
      </w:r>
    </w:p>
    <w:p w14:paraId="0426A41A" w14:textId="77777777" w:rsidR="00FA38F4" w:rsidRPr="00851ED7" w:rsidRDefault="00FA38F4" w:rsidP="008077B4">
      <w:pPr>
        <w:pStyle w:val="Engineernotetop"/>
      </w:pPr>
      <w:r w:rsidRPr="00851ED7">
        <w:t>************************************************************************************</w:t>
      </w:r>
    </w:p>
    <w:p w14:paraId="597237C9" w14:textId="77777777" w:rsidR="00FA38F4" w:rsidRPr="00851ED7" w:rsidRDefault="00FA38F4" w:rsidP="008077B4">
      <w:pPr>
        <w:pStyle w:val="EngineerNotes"/>
      </w:pPr>
      <w:r w:rsidRPr="00851ED7">
        <w:t>The Engineer shall coordinate paragraphs 101-4.1 and 101-5.1 for each project.</w:t>
      </w:r>
    </w:p>
    <w:p w14:paraId="3D3DE99C" w14:textId="77777777" w:rsidR="00FA38F4" w:rsidRPr="00851ED7" w:rsidRDefault="0028399D" w:rsidP="008077B4">
      <w:pPr>
        <w:pStyle w:val="EngineerNoteskeepwithnext"/>
      </w:pPr>
      <w:r w:rsidRPr="00851ED7">
        <w:t>For</w:t>
      </w:r>
      <w:r w:rsidR="00FA38F4" w:rsidRPr="00851ED7">
        <w:t xml:space="preserve"> a lump sum contract, replac</w:t>
      </w:r>
      <w:r w:rsidR="00F528AF" w:rsidRPr="00851ED7">
        <w:t>e par</w:t>
      </w:r>
      <w:r w:rsidR="00576B79" w:rsidRPr="00851ED7">
        <w:t>agraph</w:t>
      </w:r>
      <w:r w:rsidR="00FA38F4" w:rsidRPr="00851ED7">
        <w:t xml:space="preserve"> 101-5.1 Payment with the following:</w:t>
      </w:r>
    </w:p>
    <w:p w14:paraId="0B37EBF4" w14:textId="77777777" w:rsidR="00FA38F4" w:rsidRPr="00851ED7" w:rsidRDefault="00FA38F4" w:rsidP="008077B4">
      <w:pPr>
        <w:pStyle w:val="EngineerNoteskeepwithnext"/>
      </w:pPr>
      <w:r w:rsidRPr="00851ED7">
        <w:t xml:space="preserve">101-5.1 </w:t>
      </w:r>
      <w:r w:rsidRPr="00851ED7">
        <w:rPr>
          <w:caps/>
        </w:rPr>
        <w:t>P</w:t>
      </w:r>
      <w:r w:rsidRPr="00851ED7">
        <w:t>ayment</w:t>
      </w:r>
      <w:r w:rsidRPr="00851ED7">
        <w:rPr>
          <w:caps/>
        </w:rPr>
        <w:t>.</w:t>
      </w:r>
      <w:r w:rsidRPr="00851ED7">
        <w:t xml:space="preserve">  The work covered by this section shall be considered as a subsidiary obligation of the Contractor covered under the other contract items.  No separate payment will be made. This shall be full compensation for furnishing all materials and for all preparation, hauling, and placing of the material and for all labor, equipment, tools, and incidentals necessary to complete this item. </w:t>
      </w:r>
    </w:p>
    <w:p w14:paraId="381C6B95" w14:textId="77777777" w:rsidR="00FA38F4" w:rsidRPr="00851ED7" w:rsidRDefault="00FA38F4" w:rsidP="008077B4">
      <w:pPr>
        <w:pStyle w:val="Engineernotebottom"/>
      </w:pPr>
      <w:r w:rsidRPr="00851ED7">
        <w:t>************************************************************************************</w:t>
      </w:r>
    </w:p>
    <w:p w14:paraId="3557F2E5" w14:textId="77777777" w:rsidR="00B1792D" w:rsidRPr="00851ED7" w:rsidRDefault="00B1792D" w:rsidP="00103261">
      <w:pPr>
        <w:pStyle w:val="CenteredboldKWN"/>
      </w:pPr>
      <w:r w:rsidRPr="00851ED7">
        <w:t>References</w:t>
      </w:r>
    </w:p>
    <w:p w14:paraId="0A0E04C6" w14:textId="77777777" w:rsidR="00B1792D" w:rsidRPr="00851ED7" w:rsidRDefault="00B05227" w:rsidP="00103261">
      <w:pPr>
        <w:rPr>
          <w:b/>
        </w:rPr>
      </w:pPr>
      <w:r w:rsidRPr="00851ED7">
        <w:t>The publications listed below form a part of this specification to the extent referenced. The publications are referred to within the text by the basic designation only.</w:t>
      </w:r>
    </w:p>
    <w:p w14:paraId="56D9E1A4" w14:textId="77777777" w:rsidR="00B1792D" w:rsidRPr="00851ED7" w:rsidRDefault="00B1792D" w:rsidP="00103261">
      <w:pPr>
        <w:pStyle w:val="NormalKWN"/>
        <w:rPr>
          <w:b/>
        </w:rPr>
      </w:pPr>
      <w:r w:rsidRPr="00851ED7">
        <w:lastRenderedPageBreak/>
        <w:t>Advisory Circulars (AC)</w:t>
      </w:r>
    </w:p>
    <w:p w14:paraId="7FB235E1" w14:textId="77777777" w:rsidR="00B1792D" w:rsidRPr="00851ED7" w:rsidRDefault="00B1792D" w:rsidP="00103261">
      <w:pPr>
        <w:pStyle w:val="itemsandstandards"/>
      </w:pPr>
      <w:r w:rsidRPr="00851ED7">
        <w:t>AC 150/5380-6</w:t>
      </w:r>
      <w:r w:rsidR="00EF2344" w:rsidRPr="00851ED7">
        <w:tab/>
      </w:r>
      <w:r w:rsidRPr="00851ED7">
        <w:t>Guidelines and Procedures for Maintenance of Airport Pavements.</w:t>
      </w:r>
    </w:p>
    <w:p w14:paraId="46F3233B" w14:textId="77777777" w:rsidR="00BC30FE" w:rsidRPr="00851ED7" w:rsidRDefault="00BC30FE" w:rsidP="00103261">
      <w:pPr>
        <w:pStyle w:val="NormalKWN"/>
      </w:pPr>
      <w:r w:rsidRPr="00851ED7">
        <w:t>ASTM International (ASTM)</w:t>
      </w:r>
    </w:p>
    <w:p w14:paraId="789B76A8" w14:textId="77777777" w:rsidR="005A68E8" w:rsidRPr="00851ED7" w:rsidRDefault="001A5BC4" w:rsidP="00103261">
      <w:pPr>
        <w:pStyle w:val="itemsandstandards"/>
      </w:pPr>
      <w:r w:rsidRPr="00851ED7">
        <w:t>ASTM D6690</w:t>
      </w:r>
      <w:r w:rsidRPr="00851ED7">
        <w:tab/>
      </w:r>
      <w:r w:rsidR="005A68E8" w:rsidRPr="00851ED7">
        <w:t>Standard Specification</w:t>
      </w:r>
      <w:r w:rsidR="00655AEF" w:rsidRPr="00851ED7">
        <w:t xml:space="preserve"> for</w:t>
      </w:r>
      <w:r w:rsidR="005A68E8" w:rsidRPr="00851ED7">
        <w:t xml:space="preserve"> Joint </w:t>
      </w:r>
      <w:r w:rsidR="00655AEF" w:rsidRPr="00851ED7">
        <w:t xml:space="preserve">and </w:t>
      </w:r>
      <w:r w:rsidR="005A68E8" w:rsidRPr="00851ED7">
        <w:t xml:space="preserve">Crack Sealants, Hot Applied, </w:t>
      </w:r>
      <w:r w:rsidR="00655AEF" w:rsidRPr="00851ED7">
        <w:t xml:space="preserve">for </w:t>
      </w:r>
      <w:r w:rsidR="005A68E8" w:rsidRPr="00851ED7">
        <w:t xml:space="preserve">Concrete </w:t>
      </w:r>
      <w:r w:rsidR="00655AEF" w:rsidRPr="00851ED7">
        <w:t>and</w:t>
      </w:r>
      <w:r w:rsidR="005A68E8" w:rsidRPr="00851ED7">
        <w:t xml:space="preserve"> Asphalt Pavements</w:t>
      </w:r>
    </w:p>
    <w:p w14:paraId="7F23FE44" w14:textId="04EFA27A" w:rsidR="0019137A" w:rsidRPr="002D6CE9" w:rsidRDefault="002D6CE9" w:rsidP="002D6CE9">
      <w:pPr>
        <w:pStyle w:val="CenteredBoldedEndofSection"/>
      </w:pPr>
      <w:r w:rsidRPr="002D6CE9">
        <w:t>END OF ITEM P-101</w:t>
      </w:r>
    </w:p>
    <w:p w14:paraId="68AC74DD" w14:textId="77777777" w:rsidR="00F2426E" w:rsidRPr="00851ED7" w:rsidRDefault="00F2426E" w:rsidP="00F2426E">
      <w:pPr>
        <w:pStyle w:val="BlankPage"/>
        <w:suppressLineNumbers/>
      </w:pPr>
      <w:r w:rsidRPr="00851ED7">
        <w:lastRenderedPageBreak/>
        <w:t>Page Intentionally Blank</w:t>
      </w:r>
    </w:p>
    <w:p w14:paraId="22DE84FE" w14:textId="77777777" w:rsidR="009A5251" w:rsidRPr="00851ED7" w:rsidRDefault="009A5251" w:rsidP="00430167">
      <w:pPr>
        <w:pStyle w:val="Blankline"/>
      </w:pPr>
    </w:p>
    <w:p w14:paraId="4DA0DBB7" w14:textId="77777777" w:rsidR="00430167" w:rsidRPr="00851ED7" w:rsidRDefault="00430167" w:rsidP="00430167">
      <w:pPr>
        <w:pStyle w:val="Blankline"/>
        <w:sectPr w:rsidR="00430167" w:rsidRPr="00851ED7" w:rsidSect="009611F5">
          <w:footerReference w:type="even" r:id="rId66"/>
          <w:footerReference w:type="default" r:id="rId67"/>
          <w:headerReference w:type="first" r:id="rId68"/>
          <w:pgSz w:w="12240" w:h="15840" w:code="1"/>
          <w:pgMar w:top="1440" w:right="1440" w:bottom="1440" w:left="1440" w:header="720" w:footer="720" w:gutter="0"/>
          <w:cols w:space="720"/>
          <w:docGrid w:linePitch="360"/>
        </w:sectPr>
      </w:pPr>
    </w:p>
    <w:p w14:paraId="0C3533AE" w14:textId="77777777" w:rsidR="00FA38F4" w:rsidRPr="00851ED7" w:rsidRDefault="00FA38F4" w:rsidP="00103261">
      <w:pPr>
        <w:pStyle w:val="Heading2"/>
      </w:pPr>
      <w:bookmarkStart w:id="165" w:name="_Toc95557411"/>
      <w:bookmarkStart w:id="166" w:name="_Ref296931755"/>
      <w:bookmarkStart w:id="167" w:name="_Ref296931806"/>
      <w:bookmarkStart w:id="168" w:name="_Ref296931832"/>
      <w:bookmarkStart w:id="169" w:name="_Ref296935074"/>
      <w:bookmarkStart w:id="170" w:name="_Ref296936500"/>
      <w:bookmarkStart w:id="171" w:name="_Ref301942943"/>
      <w:bookmarkStart w:id="172" w:name="_Toc306359469"/>
      <w:bookmarkStart w:id="173" w:name="_Toc533170069"/>
      <w:r w:rsidRPr="00851ED7">
        <w:lastRenderedPageBreak/>
        <w:t>Item P-151 Clearing and Grubbing</w:t>
      </w:r>
      <w:bookmarkEnd w:id="165"/>
      <w:bookmarkEnd w:id="166"/>
      <w:bookmarkEnd w:id="167"/>
      <w:bookmarkEnd w:id="168"/>
      <w:bookmarkEnd w:id="169"/>
      <w:bookmarkEnd w:id="170"/>
      <w:bookmarkEnd w:id="171"/>
      <w:bookmarkEnd w:id="172"/>
      <w:bookmarkEnd w:id="173"/>
    </w:p>
    <w:p w14:paraId="700C6390" w14:textId="77777777" w:rsidR="00112370" w:rsidRPr="00851ED7" w:rsidRDefault="00112370" w:rsidP="008077B4">
      <w:pPr>
        <w:pStyle w:val="Engineernotetop"/>
      </w:pPr>
      <w:r w:rsidRPr="00851ED7">
        <w:t>*************************************************************************************</w:t>
      </w:r>
    </w:p>
    <w:p w14:paraId="265484D9" w14:textId="77777777" w:rsidR="00112370" w:rsidRPr="00851ED7" w:rsidRDefault="00A4618C" w:rsidP="008077B4">
      <w:pPr>
        <w:pStyle w:val="EngineerNotes"/>
      </w:pPr>
      <w:r w:rsidRPr="00851ED7">
        <w:t>The Engineer m</w:t>
      </w:r>
      <w:r w:rsidR="00112370" w:rsidRPr="00851ED7">
        <w:t xml:space="preserve">ay add or edit this item as necessary to address </w:t>
      </w:r>
      <w:r w:rsidR="00461089" w:rsidRPr="00851ED7">
        <w:t xml:space="preserve">project requirements.  </w:t>
      </w:r>
    </w:p>
    <w:p w14:paraId="1379444A" w14:textId="77777777" w:rsidR="00461089" w:rsidRPr="00851ED7" w:rsidRDefault="00461089" w:rsidP="008077B4">
      <w:pPr>
        <w:pStyle w:val="EngineerNoteskeepwithnext"/>
      </w:pPr>
      <w:r w:rsidRPr="00851ED7">
        <w:t xml:space="preserve">Coordinate modifications in accordance with Order 5300.1. </w:t>
      </w:r>
    </w:p>
    <w:p w14:paraId="2E3D7AFD" w14:textId="77777777" w:rsidR="00112370" w:rsidRPr="00851ED7" w:rsidRDefault="00112370" w:rsidP="008077B4">
      <w:pPr>
        <w:pStyle w:val="Engineernotebottom"/>
      </w:pPr>
      <w:r w:rsidRPr="00851ED7">
        <w:t>*************************************************************************************</w:t>
      </w:r>
    </w:p>
    <w:p w14:paraId="07A406EB" w14:textId="77777777" w:rsidR="00FA38F4" w:rsidRPr="00851ED7" w:rsidRDefault="00FA38F4" w:rsidP="0067468A">
      <w:pPr>
        <w:pStyle w:val="CenteredboldKWN"/>
      </w:pPr>
      <w:r w:rsidRPr="00851ED7">
        <w:t>DESCRIPTION</w:t>
      </w:r>
    </w:p>
    <w:p w14:paraId="3AAA1207" w14:textId="79A2A57A"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151-1.1</w:t>
      </w:r>
      <w:r w:rsidRPr="00851ED7">
        <w:t xml:space="preserve"> This item shall consist of clearing or clearing and grubbing, including the disposal of materials, for all areas within the limits designated on the plans or as required by the </w:t>
      </w:r>
      <w:r w:rsidR="00286898" w:rsidRPr="00851ED7">
        <w:t>Resident Project Representative (</w:t>
      </w:r>
      <w:r w:rsidR="00181F92" w:rsidRPr="00851ED7">
        <w:t>RPR</w:t>
      </w:r>
      <w:r w:rsidR="00286898" w:rsidRPr="00851ED7">
        <w:t>)</w:t>
      </w:r>
      <w:r w:rsidRPr="00851ED7">
        <w:t>.</w:t>
      </w:r>
      <w:r w:rsidR="00B83427" w:rsidRPr="00851ED7">
        <w:t xml:space="preserve"> </w:t>
      </w:r>
    </w:p>
    <w:p w14:paraId="29827A46" w14:textId="77777777" w:rsidR="00FA38F4" w:rsidRPr="00851ED7" w:rsidRDefault="00FA38F4" w:rsidP="00103261">
      <w:pPr>
        <w:pStyle w:val="Indent"/>
      </w:pPr>
      <w:r w:rsidRPr="00851ED7">
        <w:rPr>
          <w:b/>
        </w:rPr>
        <w:t>a. Clearing</w:t>
      </w:r>
      <w:r w:rsidRPr="00851ED7">
        <w:t xml:space="preserve"> shall consist of the cutting and removal of all trees, stumps, brush, logs, hedges, the removal of fences and other loose or projecting material from the designated areas. The grubbing of stumps and roots will not be required. </w:t>
      </w:r>
    </w:p>
    <w:p w14:paraId="0D99A035" w14:textId="6FB33207" w:rsidR="00FA38F4" w:rsidRPr="00851ED7" w:rsidRDefault="00FA38F4" w:rsidP="00103261">
      <w:pPr>
        <w:pStyle w:val="Indent"/>
      </w:pPr>
      <w:r w:rsidRPr="00851ED7">
        <w:rPr>
          <w:b/>
        </w:rPr>
        <w:t xml:space="preserve">b. Clearing and grubbing </w:t>
      </w:r>
      <w:r w:rsidRPr="00851ED7">
        <w:t xml:space="preserve">shall consist of clearing the surface of the ground of the designated areas of all trees, stumps, down timber, logs, snags, brush, undergrowth, hedges, heavy growth of grass or weeds, fences, structures, debris, and rubbish of any nature, natural obstructions or such material which in the opinion of the </w:t>
      </w:r>
      <w:r w:rsidR="00181F92" w:rsidRPr="00851ED7">
        <w:t>RPR</w:t>
      </w:r>
      <w:r w:rsidRPr="00851ED7">
        <w:t xml:space="preserve"> is unsuitable for the foundation of strips, pavements, or other required structures, including the grubbing of stumps, roots, matted roots, foundations, and the disposal from the project of all spoil materials resulting from clearing and grubbing.</w:t>
      </w:r>
    </w:p>
    <w:p w14:paraId="59A3BD63" w14:textId="77777777" w:rsidR="00112370" w:rsidRPr="00851ED7" w:rsidRDefault="00112370" w:rsidP="00103261">
      <w:pPr>
        <w:pStyle w:val="Indent"/>
      </w:pPr>
      <w:r w:rsidRPr="00851ED7">
        <w:rPr>
          <w:b/>
        </w:rPr>
        <w:t>c. Tree Removal.</w:t>
      </w:r>
      <w:r w:rsidRPr="00851ED7">
        <w:t xml:space="preserve">  Tree Removal shall consist of the cutting and removal of isolated single trees or isolated groups of trees, and the grubbing of stumps and roots. The removal of all the trees of this classification shall be in accordance with the requirements for the particular area being cleared.</w:t>
      </w:r>
    </w:p>
    <w:p w14:paraId="79A55847" w14:textId="77777777" w:rsidR="00FA38F4" w:rsidRPr="00851ED7" w:rsidRDefault="00FA38F4" w:rsidP="00103261">
      <w:pPr>
        <w:pStyle w:val="CenteredboldKWN"/>
      </w:pPr>
      <w:r w:rsidRPr="00851ED7">
        <w:t>CONSTRUCTION METHODS</w:t>
      </w:r>
    </w:p>
    <w:p w14:paraId="57388969" w14:textId="189A912A" w:rsidR="00AF0C3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151-2.1</w:t>
      </w:r>
      <w:r w:rsidRPr="00851ED7">
        <w:t xml:space="preserve"> </w:t>
      </w:r>
      <w:r w:rsidRPr="00851ED7">
        <w:rPr>
          <w:b/>
        </w:rPr>
        <w:t>General.</w:t>
      </w:r>
      <w:r w:rsidRPr="00851ED7">
        <w:t xml:space="preserve"> The areas denoted on the plans to be </w:t>
      </w:r>
      <w:r w:rsidR="00525441" w:rsidRPr="00851ED7">
        <w:rPr>
          <w:b/>
        </w:rPr>
        <w:t>[</w:t>
      </w:r>
      <w:r w:rsidR="00525441" w:rsidRPr="00851ED7">
        <w:t>   </w:t>
      </w:r>
      <w:r w:rsidRPr="00851ED7">
        <w:rPr>
          <w:rStyle w:val="CourierNewcharacters"/>
        </w:rPr>
        <w:t>cleared</w:t>
      </w:r>
      <w:r w:rsidR="00E22EC9" w:rsidRPr="00851ED7">
        <w:rPr>
          <w:szCs w:val="22"/>
        </w:rPr>
        <w:t>   </w:t>
      </w:r>
      <w:r w:rsidR="000C7FA2" w:rsidRPr="00851ED7">
        <w:rPr>
          <w:b/>
          <w:szCs w:val="22"/>
        </w:rPr>
        <w:t>]</w:t>
      </w:r>
      <w:r w:rsidR="00131A39" w:rsidRPr="00851ED7">
        <w:t xml:space="preserve"> </w:t>
      </w:r>
      <w:r w:rsidR="00525441" w:rsidRPr="00851ED7">
        <w:rPr>
          <w:b/>
        </w:rPr>
        <w:t>[</w:t>
      </w:r>
      <w:r w:rsidR="00525441" w:rsidRPr="00851ED7">
        <w:t>   </w:t>
      </w:r>
      <w:r w:rsidRPr="00851ED7">
        <w:rPr>
          <w:rStyle w:val="CourierNewcharacters"/>
        </w:rPr>
        <w:t>cleared and grubbed</w:t>
      </w:r>
      <w:r w:rsidR="00E22EC9" w:rsidRPr="00851ED7">
        <w:rPr>
          <w:szCs w:val="22"/>
        </w:rPr>
        <w:t>   </w:t>
      </w:r>
      <w:r w:rsidR="000C7FA2" w:rsidRPr="00851ED7">
        <w:rPr>
          <w:b/>
          <w:szCs w:val="22"/>
        </w:rPr>
        <w:t>]</w:t>
      </w:r>
      <w:r w:rsidRPr="00851ED7">
        <w:t xml:space="preserve"> shall be staked on the ground by the </w:t>
      </w:r>
      <w:r w:rsidR="00525441" w:rsidRPr="00851ED7">
        <w:rPr>
          <w:b/>
        </w:rPr>
        <w:t>[</w:t>
      </w:r>
      <w:r w:rsidR="00525441" w:rsidRPr="00851ED7">
        <w:t>   </w:t>
      </w:r>
      <w:r w:rsidR="00131A39" w:rsidRPr="00851ED7">
        <w:rPr>
          <w:rStyle w:val="CourierNewcharacters"/>
        </w:rPr>
        <w:t>RPR</w:t>
      </w:r>
      <w:r w:rsidR="00E22EC9" w:rsidRPr="00851ED7">
        <w:rPr>
          <w:szCs w:val="22"/>
        </w:rPr>
        <w:t>   </w:t>
      </w:r>
      <w:r w:rsidR="000C7FA2" w:rsidRPr="00851ED7">
        <w:rPr>
          <w:b/>
          <w:szCs w:val="22"/>
        </w:rPr>
        <w:t>]</w:t>
      </w:r>
      <w:r w:rsidR="00131A39" w:rsidRPr="00851ED7">
        <w:t xml:space="preserve"> </w:t>
      </w:r>
      <w:r w:rsidR="005D1947" w:rsidRPr="00851ED7">
        <w:rPr>
          <w:b/>
        </w:rPr>
        <w:t>[</w:t>
      </w:r>
      <w:r w:rsidR="005D1947" w:rsidRPr="00851ED7">
        <w:t>   </w:t>
      </w:r>
      <w:r w:rsidR="00131A39" w:rsidRPr="00851ED7">
        <w:rPr>
          <w:rStyle w:val="CourierNewcharacters"/>
        </w:rPr>
        <w:t>Contractor as indicated on the plans</w:t>
      </w:r>
      <w:r w:rsidR="00E22EC9" w:rsidRPr="00851ED7">
        <w:rPr>
          <w:szCs w:val="22"/>
        </w:rPr>
        <w:t>   </w:t>
      </w:r>
      <w:r w:rsidR="000C7FA2" w:rsidRPr="00851ED7">
        <w:rPr>
          <w:b/>
          <w:szCs w:val="22"/>
        </w:rPr>
        <w:t>]</w:t>
      </w:r>
      <w:r w:rsidRPr="00851ED7">
        <w:t xml:space="preserve">. </w:t>
      </w:r>
    </w:p>
    <w:p w14:paraId="2EFC7775" w14:textId="61BBAAFE" w:rsidR="00FA38F4" w:rsidRPr="00851ED7" w:rsidRDefault="00AF0C3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removal of existing structures and utilities required to permit orderly progress of work shall be accomplished by local agencies, unless otherwise shown on the plans. Whenever a telephone pole, pipeline, conduit, sewer, roadway, or other utility is encountered and must be removed or relocated, the Contractor shall advise the </w:t>
      </w:r>
      <w:r w:rsidR="00181F92" w:rsidRPr="00851ED7">
        <w:t>RPR</w:t>
      </w:r>
      <w:r w:rsidRPr="00851ED7">
        <w:t xml:space="preserve"> who will notify the proper local authority or owner to secure prompt action.</w:t>
      </w:r>
    </w:p>
    <w:p w14:paraId="267F9614" w14:textId="6586A63F" w:rsidR="00FA38F4" w:rsidRPr="00851ED7" w:rsidRDefault="00131A3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151-2.</w:t>
      </w:r>
      <w:r w:rsidR="00AF0C34" w:rsidRPr="00851ED7">
        <w:rPr>
          <w:b/>
        </w:rPr>
        <w:t>1.1 Disposal.</w:t>
      </w:r>
      <w:r w:rsidR="00AF0C34" w:rsidRPr="00851ED7">
        <w:t xml:space="preserve">  </w:t>
      </w:r>
      <w:r w:rsidR="00FA38F4" w:rsidRPr="00851ED7">
        <w:t>All materials removed by clearing or by clearing and grubbing shall be disposed of</w:t>
      </w:r>
      <w:r w:rsidR="00FA38F4" w:rsidRPr="00851ED7">
        <w:rPr>
          <w:b/>
        </w:rPr>
        <w:t xml:space="preserve"> </w:t>
      </w:r>
      <w:r w:rsidR="00385DE9" w:rsidRPr="00A3410B">
        <w:rPr>
          <w:b/>
        </w:rPr>
        <w:t>[</w:t>
      </w:r>
      <w:r w:rsidR="00BF685A" w:rsidRPr="00A3410B">
        <w:rPr>
          <w:b/>
        </w:rPr>
        <w:t>   </w:t>
      </w:r>
      <w:r w:rsidR="00FA38F4" w:rsidRPr="00851ED7">
        <w:rPr>
          <w:rStyle w:val="NormalCourierNew"/>
          <w:szCs w:val="22"/>
        </w:rPr>
        <w:t>in the designated waste disposal area</w:t>
      </w:r>
      <w:r w:rsidR="00CE6AA1" w:rsidRPr="00A3410B">
        <w:rPr>
          <w:b/>
        </w:rPr>
        <w:t>   </w:t>
      </w:r>
      <w:r w:rsidR="00385DE9" w:rsidRPr="00A3410B">
        <w:rPr>
          <w:b/>
        </w:rPr>
        <w:t>]</w:t>
      </w:r>
      <w:r w:rsidR="00FA38F4" w:rsidRPr="00851ED7">
        <w:rPr>
          <w:rStyle w:val="NormalCourierNew"/>
          <w:rFonts w:ascii="Times New Roman" w:hAnsi="Times New Roman"/>
          <w:szCs w:val="22"/>
        </w:rPr>
        <w:t xml:space="preserve"> </w:t>
      </w:r>
      <w:r w:rsidR="00385DE9" w:rsidRPr="00A3410B">
        <w:rPr>
          <w:b/>
        </w:rPr>
        <w:t>[</w:t>
      </w:r>
      <w:r w:rsidR="00BF685A" w:rsidRPr="00A3410B">
        <w:rPr>
          <w:b/>
        </w:rPr>
        <w:t>   </w:t>
      </w:r>
      <w:r w:rsidR="00FA38F4" w:rsidRPr="00851ED7">
        <w:rPr>
          <w:rStyle w:val="NormalCourierNew"/>
          <w:szCs w:val="22"/>
        </w:rPr>
        <w:t>outside the Airport’s limits at the Contractor</w:t>
      </w:r>
      <w:r w:rsidR="00D437FC" w:rsidRPr="00851ED7">
        <w:rPr>
          <w:rStyle w:val="NormalCourierNew"/>
          <w:szCs w:val="22"/>
        </w:rPr>
        <w:t>’</w:t>
      </w:r>
      <w:r w:rsidR="00FA38F4" w:rsidRPr="00851ED7">
        <w:rPr>
          <w:rStyle w:val="NormalCourierNew"/>
          <w:szCs w:val="22"/>
        </w:rPr>
        <w:t>s responsibility</w:t>
      </w:r>
      <w:r w:rsidR="00CE6AA1" w:rsidRPr="00A3410B">
        <w:rPr>
          <w:b/>
        </w:rPr>
        <w:t>   </w:t>
      </w:r>
      <w:r w:rsidR="00385DE9" w:rsidRPr="00A3410B">
        <w:rPr>
          <w:b/>
        </w:rPr>
        <w:t>]</w:t>
      </w:r>
      <w:r w:rsidR="00FA38F4" w:rsidRPr="00851ED7">
        <w:rPr>
          <w:b/>
        </w:rPr>
        <w:t xml:space="preserve"> </w:t>
      </w:r>
      <w:r w:rsidR="00385DE9" w:rsidRPr="00A3410B">
        <w:rPr>
          <w:b/>
        </w:rPr>
        <w:t>[</w:t>
      </w:r>
      <w:r w:rsidR="00BF685A" w:rsidRPr="00A3410B">
        <w:rPr>
          <w:b/>
        </w:rPr>
        <w:t>   </w:t>
      </w:r>
      <w:r w:rsidR="00FA38F4" w:rsidRPr="00851ED7">
        <w:rPr>
          <w:rStyle w:val="NormalCourierNew"/>
          <w:szCs w:val="22"/>
        </w:rPr>
        <w:t>by burning</w:t>
      </w:r>
      <w:r w:rsidR="00CE6AA1" w:rsidRPr="00A3410B">
        <w:rPr>
          <w:b/>
        </w:rPr>
        <w:t>   </w:t>
      </w:r>
      <w:r w:rsidR="00385DE9" w:rsidRPr="00A3410B">
        <w:rPr>
          <w:b/>
        </w:rPr>
        <w:t>]</w:t>
      </w:r>
      <w:r w:rsidR="00FA38F4" w:rsidRPr="00851ED7">
        <w:t xml:space="preserve">, except when otherwise directed by the </w:t>
      </w:r>
      <w:r w:rsidR="00181F92" w:rsidRPr="00851ED7">
        <w:t>RPR</w:t>
      </w:r>
      <w:r w:rsidR="00FA38F4" w:rsidRPr="00851ED7">
        <w:t xml:space="preserve">. </w:t>
      </w:r>
      <w:r w:rsidR="00385DE9" w:rsidRPr="00A3410B">
        <w:rPr>
          <w:b/>
        </w:rPr>
        <w:t>[</w:t>
      </w:r>
      <w:r w:rsidR="00BF685A" w:rsidRPr="00A3410B">
        <w:rPr>
          <w:b/>
        </w:rPr>
        <w:t>   </w:t>
      </w:r>
      <w:r w:rsidR="0022667F" w:rsidRPr="00851ED7">
        <w:rPr>
          <w:rStyle w:val="NormalCourierNew"/>
          <w:szCs w:val="22"/>
        </w:rPr>
        <w:t>When burning of material is permitted, it shall be burned under the constant overs</w:t>
      </w:r>
      <w:r w:rsidR="00AC2CAC" w:rsidRPr="00851ED7">
        <w:rPr>
          <w:rStyle w:val="NormalCourierNew"/>
          <w:szCs w:val="22"/>
        </w:rPr>
        <w:t>eeing</w:t>
      </w:r>
      <w:r w:rsidR="0022667F" w:rsidRPr="00851ED7">
        <w:rPr>
          <w:rStyle w:val="NormalCourierNew"/>
          <w:szCs w:val="22"/>
        </w:rPr>
        <w:t xml:space="preserve"> of a </w:t>
      </w:r>
      <w:r w:rsidR="00AC2CAC" w:rsidRPr="00851ED7">
        <w:rPr>
          <w:rStyle w:val="NormalCourierNew"/>
          <w:szCs w:val="22"/>
        </w:rPr>
        <w:t xml:space="preserve">watchman </w:t>
      </w:r>
      <w:r w:rsidR="0022667F" w:rsidRPr="00851ED7">
        <w:rPr>
          <w:rStyle w:val="NormalCourierNew"/>
          <w:szCs w:val="22"/>
        </w:rPr>
        <w:t xml:space="preserve">to assure the </w:t>
      </w:r>
      <w:r w:rsidR="0022667F" w:rsidRPr="00851ED7">
        <w:rPr>
          <w:rStyle w:val="NormalCourierNew"/>
          <w:szCs w:val="22"/>
        </w:rPr>
        <w:lastRenderedPageBreak/>
        <w:t xml:space="preserve">surrounding vegetation and other adjacent property is not jeopardized. Burning shall be done in accordance with all applicable </w:t>
      </w:r>
      <w:r w:rsidR="002921B6" w:rsidRPr="00851ED7">
        <w:rPr>
          <w:rStyle w:val="NormalCourierNew"/>
          <w:szCs w:val="22"/>
        </w:rPr>
        <w:t>federal</w:t>
      </w:r>
      <w:r w:rsidR="0022667F" w:rsidRPr="00851ED7">
        <w:rPr>
          <w:rStyle w:val="NormalCourierNew"/>
          <w:szCs w:val="22"/>
        </w:rPr>
        <w:t xml:space="preserve">, state and local laws, ordinances, and regulations. </w:t>
      </w:r>
      <w:r w:rsidR="00D37367" w:rsidRPr="00851ED7">
        <w:rPr>
          <w:rStyle w:val="NormalCourierNew"/>
          <w:szCs w:val="22"/>
        </w:rPr>
        <w:t>T</w:t>
      </w:r>
      <w:r w:rsidR="0022667F" w:rsidRPr="00851ED7">
        <w:rPr>
          <w:rStyle w:val="NormalCourierNew"/>
          <w:szCs w:val="22"/>
        </w:rPr>
        <w:t xml:space="preserve">he Contractor shall notify the agency having jurisdiction and obtain all approvals in writing </w:t>
      </w:r>
      <w:r w:rsidR="00D37367" w:rsidRPr="00851ED7">
        <w:rPr>
          <w:rStyle w:val="NormalCourierNew"/>
          <w:szCs w:val="22"/>
        </w:rPr>
        <w:t>b</w:t>
      </w:r>
      <w:r w:rsidR="0022667F" w:rsidRPr="00851ED7">
        <w:rPr>
          <w:rStyle w:val="NormalCourierNew"/>
          <w:szCs w:val="22"/>
        </w:rPr>
        <w:t>efore starting any burning operations.</w:t>
      </w:r>
      <w:r w:rsidR="00CE6AA1" w:rsidRPr="00A3410B">
        <w:rPr>
          <w:b/>
        </w:rPr>
        <w:t>   </w:t>
      </w:r>
      <w:r w:rsidR="00385DE9" w:rsidRPr="00A3410B">
        <w:rPr>
          <w:b/>
        </w:rPr>
        <w:t>]</w:t>
      </w:r>
      <w:r w:rsidR="00D13D8A" w:rsidRPr="00851ED7">
        <w:rPr>
          <w:b/>
        </w:rPr>
        <w:t xml:space="preserve"> </w:t>
      </w:r>
      <w:r w:rsidR="00FA38F4" w:rsidRPr="00851ED7">
        <w:t>As far as practicable, waste concrete and masonry shall be placed on slopes of embankments or channels. When embankments are constructed of such material, this material shall be placed in accordance with requirements for formation of embankments. Any broken concrete or masonry that cannot be used in construction and all other materials not considered suitable for use elsewhere, shall be disposed of by the Contractor. In no case</w:t>
      </w:r>
      <w:r w:rsidR="00C324BF" w:rsidRPr="00851ED7">
        <w:t>,</w:t>
      </w:r>
      <w:r w:rsidR="00FA38F4" w:rsidRPr="00851ED7">
        <w:t xml:space="preserve"> shall any discarded materials be left in windrows or piles adjacent to or within the airport limits. The manner and location of disposal of materials shall be subject to the approval of the </w:t>
      </w:r>
      <w:r w:rsidR="00181F92" w:rsidRPr="00851ED7">
        <w:t>RPR</w:t>
      </w:r>
      <w:r w:rsidR="00FA38F4" w:rsidRPr="00851ED7">
        <w:t xml:space="preserve"> and shall not create an unsightly or objectionable view. When the Contractor is required to locate a disposal area outside the airport property limits, the Contractor shall obtain and file with the </w:t>
      </w:r>
      <w:r w:rsidR="00181F92" w:rsidRPr="00851ED7">
        <w:t>RPR</w:t>
      </w:r>
      <w:r w:rsidR="00FA38F4" w:rsidRPr="00851ED7">
        <w:t xml:space="preserve"> permission in writing from the property owner for the use of private property for this purpose.</w:t>
      </w:r>
    </w:p>
    <w:p w14:paraId="07AD3730" w14:textId="27138D1A" w:rsidR="00FA38F4" w:rsidRPr="00851ED7" w:rsidRDefault="00AF0C34" w:rsidP="00103261">
      <w:pPr>
        <w:tabs>
          <w:tab w:val="clear" w:pos="720"/>
          <w:tab w:val="clear" w:pos="1440"/>
          <w:tab w:val="clear" w:pos="2160"/>
        </w:tabs>
        <w:autoSpaceDE w:val="0"/>
        <w:autoSpaceDN w:val="0"/>
        <w:adjustRightInd w:val="0"/>
        <w:spacing w:before="0" w:after="0"/>
      </w:pPr>
      <w:r w:rsidRPr="00A3410B">
        <w:rPr>
          <w:b/>
        </w:rPr>
        <w:t xml:space="preserve">151-2.1.2 Blasting.  </w:t>
      </w:r>
      <w:r w:rsidR="00385DE9" w:rsidRPr="00A3410B">
        <w:rPr>
          <w:b/>
        </w:rPr>
        <w:t>[</w:t>
      </w:r>
      <w:r w:rsidR="00BF685A" w:rsidRPr="00A3410B">
        <w:rPr>
          <w:b/>
        </w:rPr>
        <w:t>   </w:t>
      </w:r>
      <w:r w:rsidR="00D37367" w:rsidRPr="00851ED7">
        <w:rPr>
          <w:rFonts w:ascii="Courier New" w:hAnsi="Courier New" w:cs="Courier New"/>
        </w:rPr>
        <w:t>Blasting shall not be allowed</w:t>
      </w:r>
      <w:r w:rsidR="00D37367" w:rsidRPr="00851ED7">
        <w:rPr>
          <w:rFonts w:ascii="Courier" w:hAnsi="Courier"/>
        </w:rPr>
        <w:t>.</w:t>
      </w:r>
      <w:r w:rsidR="00CE6AA1" w:rsidRPr="00A3410B">
        <w:rPr>
          <w:b/>
        </w:rPr>
        <w:t>   </w:t>
      </w:r>
      <w:r w:rsidR="00385DE9" w:rsidRPr="00A3410B">
        <w:rPr>
          <w:b/>
        </w:rPr>
        <w:t>]</w:t>
      </w:r>
      <w:r w:rsidR="00D37367" w:rsidRPr="00851ED7">
        <w:rPr>
          <w:b/>
        </w:rPr>
        <w:t xml:space="preserve"> </w:t>
      </w:r>
      <w:r w:rsidR="00385DE9" w:rsidRPr="00A3410B">
        <w:rPr>
          <w:b/>
        </w:rPr>
        <w:t>[</w:t>
      </w:r>
      <w:r w:rsidR="00BF685A" w:rsidRPr="00A3410B">
        <w:rPr>
          <w:b/>
        </w:rPr>
        <w:t>   </w:t>
      </w:r>
      <w:r w:rsidR="006075D5" w:rsidRPr="00851ED7">
        <w:rPr>
          <w:rFonts w:ascii="Courier" w:hAnsi="Courier" w:cs="Courier"/>
        </w:rPr>
        <w:t>Blasting and explosive storage shall be in accordance with Section</w:t>
      </w:r>
      <w:r w:rsidR="00A4618C" w:rsidRPr="00851ED7">
        <w:rPr>
          <w:rFonts w:ascii="Courier" w:hAnsi="Courier" w:cs="Courier"/>
        </w:rPr>
        <w:t xml:space="preserve"> 70, paragraph </w:t>
      </w:r>
      <w:r w:rsidR="006075D5" w:rsidRPr="00851ED7">
        <w:rPr>
          <w:rFonts w:ascii="Courier" w:hAnsi="Courier" w:cs="Courier"/>
        </w:rPr>
        <w:t xml:space="preserve">70-09 and </w:t>
      </w:r>
      <w:r w:rsidR="00B1365C" w:rsidRPr="00851ED7">
        <w:rPr>
          <w:rFonts w:ascii="Courier" w:hAnsi="Courier" w:cs="Courier"/>
        </w:rPr>
        <w:t xml:space="preserve">all </w:t>
      </w:r>
      <w:r w:rsidR="002921B6" w:rsidRPr="00851ED7">
        <w:rPr>
          <w:rFonts w:ascii="Courier" w:hAnsi="Courier" w:cs="Courier"/>
        </w:rPr>
        <w:t>federal</w:t>
      </w:r>
      <w:r w:rsidR="00B1365C" w:rsidRPr="00851ED7">
        <w:rPr>
          <w:rFonts w:ascii="Courier" w:hAnsi="Courier" w:cs="Courier"/>
        </w:rPr>
        <w:t xml:space="preserve">, </w:t>
      </w:r>
      <w:r w:rsidR="00A2207E" w:rsidRPr="00851ED7">
        <w:rPr>
          <w:rFonts w:ascii="Courier" w:hAnsi="Courier" w:cs="Courier"/>
        </w:rPr>
        <w:t>state</w:t>
      </w:r>
      <w:r w:rsidR="00B1365C" w:rsidRPr="00851ED7">
        <w:rPr>
          <w:rFonts w:ascii="Courier" w:hAnsi="Courier" w:cs="Courier"/>
        </w:rPr>
        <w:t xml:space="preserve">, and local safety regulations. Submit notice 15 days prior to starting work. Submit a Blasting Plan, prepared and sealed by a registered professional </w:t>
      </w:r>
      <w:r w:rsidR="00BD08AF" w:rsidRPr="00851ED7">
        <w:rPr>
          <w:rFonts w:ascii="Courier" w:hAnsi="Courier" w:cs="Courier"/>
        </w:rPr>
        <w:t>Engineer</w:t>
      </w:r>
      <w:r w:rsidR="00AC2CAC" w:rsidRPr="00851ED7">
        <w:rPr>
          <w:rFonts w:ascii="Courier" w:hAnsi="Courier" w:cs="Courier"/>
        </w:rPr>
        <w:t>,</w:t>
      </w:r>
      <w:r w:rsidRPr="00851ED7">
        <w:rPr>
          <w:rFonts w:ascii="Courier" w:hAnsi="Courier" w:cs="Courier"/>
        </w:rPr>
        <w:t xml:space="preserve"> </w:t>
      </w:r>
      <w:r w:rsidR="00B1365C" w:rsidRPr="00851ED7">
        <w:rPr>
          <w:rFonts w:ascii="Courier" w:hAnsi="Courier" w:cs="Courier"/>
        </w:rPr>
        <w:t xml:space="preserve">that includes calculations for overpressure and debris hazard. Obtain written approval prior to performing any blasting and notify the </w:t>
      </w:r>
      <w:r w:rsidR="00181F92" w:rsidRPr="00851ED7">
        <w:rPr>
          <w:rFonts w:ascii="Courier" w:hAnsi="Courier" w:cs="Courier"/>
        </w:rPr>
        <w:t>RPR</w:t>
      </w:r>
      <w:r w:rsidR="00B1365C" w:rsidRPr="00851ED7">
        <w:rPr>
          <w:rFonts w:ascii="Courier" w:hAnsi="Courier" w:cs="Courier"/>
        </w:rPr>
        <w:t xml:space="preserve"> 24 hours prior to blasting. Include provisions for storing, handling and transporting explosives as well as for the blasting operations in the plan. The Contractor is responsible for damage caused by blasting operations.</w:t>
      </w:r>
      <w:r w:rsidR="00CE6AA1" w:rsidRPr="00A3410B">
        <w:rPr>
          <w:b/>
        </w:rPr>
        <w:t> </w:t>
      </w:r>
      <w:r w:rsidR="00CA6D00" w:rsidRPr="00A3410B">
        <w:rPr>
          <w:b/>
        </w:rPr>
        <w:t> </w:t>
      </w:r>
      <w:r w:rsidR="00CE6AA1" w:rsidRPr="00A3410B">
        <w:rPr>
          <w:b/>
        </w:rPr>
        <w:t> </w:t>
      </w:r>
      <w:r w:rsidR="00385DE9" w:rsidRPr="00A3410B">
        <w:rPr>
          <w:b/>
        </w:rPr>
        <w:t>]</w:t>
      </w:r>
      <w:r w:rsidR="006075D5" w:rsidRPr="00A3410B">
        <w:rPr>
          <w:b/>
        </w:rPr>
        <w:t xml:space="preserve">  </w:t>
      </w:r>
    </w:p>
    <w:p w14:paraId="5935AAA6" w14:textId="0CDC8502"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151-2.2 Clearing.</w:t>
      </w:r>
      <w:r w:rsidRPr="00851ED7">
        <w:t xml:space="preserve"> The Contractor shall clear the staked or indicated area of all materials</w:t>
      </w:r>
      <w:r w:rsidR="00B83427" w:rsidRPr="00851ED7">
        <w:t xml:space="preserve"> as indicated on the plans</w:t>
      </w:r>
      <w:r w:rsidRPr="00851ED7">
        <w:t>. Trees unavoidably falling outside the specified clearing limits must be cut up, removed, and disposed of in a satisfactory manner. To minimize damage to trees that are to be left standing, trees shall be felled toward the center of the area being cleared. The Contractor shall preserve and protect from injury all trees not to be removed. The trees, stumps, and brush shall be cut flush with the original ground surface. The grubbing of stumps and roots will not be required.</w:t>
      </w:r>
    </w:p>
    <w:p w14:paraId="7AE090BF" w14:textId="7FA7439C"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Fences shall be removed and disposed of as directed by the </w:t>
      </w:r>
      <w:r w:rsidR="00181F92" w:rsidRPr="00851ED7">
        <w:t>RPR</w:t>
      </w:r>
      <w:r w:rsidRPr="00851ED7">
        <w:t xml:space="preserve">. Fence wire shall be neatly rolled and the wire and posts stored on the airport if they are to be used again, or stored at a location designated by the </w:t>
      </w:r>
      <w:r w:rsidR="00181F92" w:rsidRPr="00851ED7">
        <w:t>RPR</w:t>
      </w:r>
      <w:r w:rsidRPr="00851ED7">
        <w:t xml:space="preserve"> if the fence is to remain the property of a local owner or authority.</w:t>
      </w:r>
    </w:p>
    <w:p w14:paraId="141DE58D"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151-2.3 Clearing and grubbing.</w:t>
      </w:r>
      <w:r w:rsidRPr="00851ED7">
        <w:t xml:space="preserve"> In areas designated to be cleared and grubbed, all stumps, roots, buried logs, brush, grass, and other unsatisfactory materials</w:t>
      </w:r>
      <w:r w:rsidR="00B83427" w:rsidRPr="00851ED7">
        <w:t xml:space="preserve"> as indicated on the plans,</w:t>
      </w:r>
      <w:r w:rsidRPr="00851ED7">
        <w:t xml:space="preserve"> shall be removed, except where embankments exceeding 3-1/2 feet (105 cm) in depth will be constructed outside of paved areas. For embankments constructed outside of paved areas, all unsatisfactory materials shall be removed, but sound trees, stumps, and brush can be cut off flush with the original ground and allowed to remain. Tap roots and other projections over 1-1/2 inches (</w:t>
      </w:r>
      <w:r w:rsidR="003F5E99" w:rsidRPr="00851ED7">
        <w:t xml:space="preserve">38 </w:t>
      </w:r>
      <w:r w:rsidRPr="00851ED7">
        <w:t>mm) in diameter shall be grubbed out to a depth of at least 18 inches (0.5 m) below the finished subgrade or slope elevation.</w:t>
      </w:r>
    </w:p>
    <w:p w14:paraId="59FC16EE"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Any buildings and miscellaneous structures that are shown on the plans to be removed shall be demolished or removed, and all materials shall be disposed of by removal from the site. The cost of removal is incidental to this item. The remaining or existing foundations, wells, cesspools, and like structures shall be destroyed by breaking down the materials of which the foundations, wells, cesspools, etc., are built to a depth at least 2 feet (60 cm) below the existing surrounding ground. Any broken concrete, blocks, or other objectionable material that cannot be used in backfill shall be removed and </w:t>
      </w:r>
      <w:r w:rsidRPr="00851ED7">
        <w:lastRenderedPageBreak/>
        <w:t>disposed of at the Contractor’s expense. The holes or openings shall be backfilled with acceptable material and properly compacted.</w:t>
      </w:r>
    </w:p>
    <w:p w14:paraId="370897F5" w14:textId="4ED9B9AD"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All holes </w:t>
      </w:r>
      <w:r w:rsidR="001435DF" w:rsidRPr="00851ED7">
        <w:t xml:space="preserve">in </w:t>
      </w:r>
      <w:r w:rsidRPr="00851ED7">
        <w:t>embankment areas remaining after the grubbing operation shall have the sides of the holes flattened to facilitate filling with acceptable material and compacting as required in Item P-152. The same procedure shall be applied to all holes remaining after grubbing in areas where the depth of holes exceeds the depth of the proposed excavation.</w:t>
      </w:r>
      <w:r w:rsidR="00B83427" w:rsidRPr="00851ED7">
        <w:t xml:space="preserve">  </w:t>
      </w:r>
    </w:p>
    <w:p w14:paraId="5FBA5045" w14:textId="77777777" w:rsidR="001435DF" w:rsidRPr="00851ED7" w:rsidRDefault="001435DF" w:rsidP="008077B4">
      <w:pPr>
        <w:pStyle w:val="Engineernotetop"/>
      </w:pPr>
      <w:r w:rsidRPr="00851ED7">
        <w:t>**********************************************************************************</w:t>
      </w:r>
    </w:p>
    <w:p w14:paraId="09A63EBC" w14:textId="77777777" w:rsidR="001435DF" w:rsidRPr="00851ED7" w:rsidRDefault="001435DF" w:rsidP="008077B4">
      <w:pPr>
        <w:pStyle w:val="EngineerNoteskeepwithnext"/>
      </w:pPr>
      <w:r w:rsidRPr="00851ED7">
        <w:t>Indicate extent of grading required after clearing, or clear</w:t>
      </w:r>
      <w:r w:rsidR="00D4255D" w:rsidRPr="00851ED7">
        <w:t>ing</w:t>
      </w:r>
      <w:r w:rsidRPr="00851ED7">
        <w:t xml:space="preserve"> and grubbing</w:t>
      </w:r>
      <w:r w:rsidR="00D4255D" w:rsidRPr="00851ED7">
        <w:t>,</w:t>
      </w:r>
      <w:r w:rsidRPr="00851ED7">
        <w:t xml:space="preserve"> on the plans including any required surface tolerances.</w:t>
      </w:r>
    </w:p>
    <w:p w14:paraId="49C179B4" w14:textId="77777777" w:rsidR="001435DF" w:rsidRPr="00851ED7" w:rsidRDefault="001435DF" w:rsidP="008077B4">
      <w:pPr>
        <w:pStyle w:val="Engineernotebottom"/>
      </w:pPr>
      <w:r w:rsidRPr="00851ED7">
        <w:t>**********************************************************************************</w:t>
      </w:r>
    </w:p>
    <w:p w14:paraId="1E66CC34" w14:textId="77777777" w:rsidR="00FA38F4" w:rsidRPr="00851ED7" w:rsidRDefault="00FA38F4" w:rsidP="00103261">
      <w:pPr>
        <w:pStyle w:val="CenteredboldKWN"/>
      </w:pPr>
      <w:r w:rsidRPr="00851ED7">
        <w:t>METHOD OF MEASUREMENT</w:t>
      </w:r>
    </w:p>
    <w:p w14:paraId="68B4AA40" w14:textId="74E5085A"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151-3.1</w:t>
      </w:r>
      <w:r w:rsidRPr="00851ED7">
        <w:t xml:space="preserve"> The quantities of clearing as shown by the limits on the plans shall be </w:t>
      </w:r>
      <w:r w:rsidR="00525441" w:rsidRPr="00851ED7">
        <w:rPr>
          <w:b/>
        </w:rPr>
        <w:t>[</w:t>
      </w:r>
      <w:r w:rsidR="00525441" w:rsidRPr="00851ED7">
        <w:t>   </w:t>
      </w:r>
      <w:r w:rsidRPr="00851ED7">
        <w:rPr>
          <w:rStyle w:val="CourierNewcharacters"/>
        </w:rPr>
        <w:t>the number of acres (square meters) or fractions thereof,</w:t>
      </w:r>
      <w:r w:rsidR="00E22EC9" w:rsidRPr="00851ED7">
        <w:rPr>
          <w:rStyle w:val="CourierNewcharacters"/>
        </w:rPr>
        <w:t xml:space="preserve"> </w:t>
      </w:r>
      <w:r w:rsidR="00E22EC9" w:rsidRPr="00851ED7">
        <w:rPr>
          <w:szCs w:val="22"/>
        </w:rPr>
        <w:t>   </w:t>
      </w:r>
      <w:r w:rsidR="005D606A" w:rsidRPr="00851ED7">
        <w:rPr>
          <w:b/>
          <w:szCs w:val="22"/>
        </w:rPr>
        <w:t>]</w:t>
      </w:r>
      <w:r w:rsidR="008B72F7" w:rsidRPr="00851ED7">
        <w:t xml:space="preserve"> </w:t>
      </w:r>
      <w:r w:rsidR="00525441" w:rsidRPr="00851ED7">
        <w:rPr>
          <w:b/>
        </w:rPr>
        <w:t>[</w:t>
      </w:r>
      <w:r w:rsidR="00525441" w:rsidRPr="00851ED7">
        <w:t>   </w:t>
      </w:r>
      <w:r w:rsidR="008B72F7" w:rsidRPr="00851ED7">
        <w:rPr>
          <w:rStyle w:val="CourierNewcharacters"/>
        </w:rPr>
        <w:t>per lump sum</w:t>
      </w:r>
      <w:r w:rsidR="00E22EC9" w:rsidRPr="00851ED7">
        <w:rPr>
          <w:szCs w:val="22"/>
        </w:rPr>
        <w:t>   </w:t>
      </w:r>
      <w:r w:rsidR="005D606A" w:rsidRPr="00851ED7">
        <w:rPr>
          <w:b/>
          <w:szCs w:val="22"/>
        </w:rPr>
        <w:t>]</w:t>
      </w:r>
      <w:r w:rsidRPr="00851ED7">
        <w:t xml:space="preserve"> of land specifically cleared.</w:t>
      </w:r>
    </w:p>
    <w:p w14:paraId="75F43E66" w14:textId="363CDC8B" w:rsidR="005F4D3D" w:rsidRPr="00851ED7" w:rsidRDefault="005F4D3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151-3.2</w:t>
      </w:r>
      <w:r w:rsidRPr="00851ED7">
        <w:t xml:space="preserve"> The quantities of clearing and grubbing as shown by the limits on the plans shall be </w:t>
      </w:r>
      <w:r w:rsidR="00525441" w:rsidRPr="00851ED7">
        <w:rPr>
          <w:b/>
        </w:rPr>
        <w:t>[</w:t>
      </w:r>
      <w:r w:rsidR="00525441" w:rsidRPr="00851ED7">
        <w:t>   </w:t>
      </w:r>
      <w:r w:rsidRPr="00851ED7">
        <w:rPr>
          <w:rStyle w:val="CourierNewcharacters"/>
        </w:rPr>
        <w:t>the number of acres (square meters) or fractions thereof</w:t>
      </w:r>
      <w:r w:rsidR="00E22EC9" w:rsidRPr="00851ED7">
        <w:rPr>
          <w:szCs w:val="22"/>
        </w:rPr>
        <w:t>   </w:t>
      </w:r>
      <w:r w:rsidR="005D606A" w:rsidRPr="00851ED7">
        <w:rPr>
          <w:b/>
          <w:szCs w:val="22"/>
        </w:rPr>
        <w:t>]</w:t>
      </w:r>
      <w:r w:rsidR="008B72F7" w:rsidRPr="00851ED7">
        <w:t xml:space="preserve"> </w:t>
      </w:r>
      <w:r w:rsidR="00837473" w:rsidRPr="00851ED7">
        <w:rPr>
          <w:b/>
        </w:rPr>
        <w:t>[</w:t>
      </w:r>
      <w:r w:rsidR="00837473" w:rsidRPr="00851ED7">
        <w:t>   </w:t>
      </w:r>
      <w:r w:rsidR="008B72F7" w:rsidRPr="00851ED7">
        <w:rPr>
          <w:rStyle w:val="CourierNewcharacters"/>
        </w:rPr>
        <w:t>per lump sum</w:t>
      </w:r>
      <w:r w:rsidR="00E22EC9" w:rsidRPr="00851ED7">
        <w:rPr>
          <w:szCs w:val="22"/>
        </w:rPr>
        <w:t>   </w:t>
      </w:r>
      <w:r w:rsidR="005D606A" w:rsidRPr="00851ED7">
        <w:rPr>
          <w:b/>
          <w:szCs w:val="22"/>
        </w:rPr>
        <w:t>]</w:t>
      </w:r>
      <w:r w:rsidR="008B72F7" w:rsidRPr="00851ED7">
        <w:t xml:space="preserve"> </w:t>
      </w:r>
      <w:r w:rsidRPr="00851ED7">
        <w:t>of land specifically cleared and grubbed.</w:t>
      </w:r>
    </w:p>
    <w:p w14:paraId="360AD780" w14:textId="78E7634B" w:rsidR="005F4D3D" w:rsidRPr="00851ED7" w:rsidRDefault="005F4D3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151-3.3</w:t>
      </w:r>
      <w:r w:rsidRPr="00851ED7">
        <w:t xml:space="preserve"> The quantity of tree removal as shown on the plans shall be the </w:t>
      </w:r>
      <w:r w:rsidR="00525441" w:rsidRPr="00851ED7">
        <w:rPr>
          <w:b/>
        </w:rPr>
        <w:t>[</w:t>
      </w:r>
      <w:r w:rsidR="00525441" w:rsidRPr="00851ED7">
        <w:t>   </w:t>
      </w:r>
      <w:r w:rsidRPr="00851ED7">
        <w:rPr>
          <w:rStyle w:val="CourierNewcharacters"/>
        </w:rPr>
        <w:t>number of individual trees</w:t>
      </w:r>
      <w:r w:rsidR="00E22EC9" w:rsidRPr="00851ED7">
        <w:rPr>
          <w:szCs w:val="22"/>
        </w:rPr>
        <w:t>   </w:t>
      </w:r>
      <w:r w:rsidR="005D606A" w:rsidRPr="00851ED7">
        <w:rPr>
          <w:b/>
          <w:szCs w:val="22"/>
        </w:rPr>
        <w:t>]</w:t>
      </w:r>
      <w:r w:rsidRPr="00851ED7">
        <w:t xml:space="preserve"> </w:t>
      </w:r>
      <w:r w:rsidR="00525441" w:rsidRPr="00851ED7">
        <w:rPr>
          <w:b/>
        </w:rPr>
        <w:t>[</w:t>
      </w:r>
      <w:r w:rsidR="00525441" w:rsidRPr="00851ED7">
        <w:t>   </w:t>
      </w:r>
      <w:r w:rsidRPr="00851ED7">
        <w:rPr>
          <w:rStyle w:val="CourierNewcharacters"/>
        </w:rPr>
        <w:t>number of acres (square meters) or fractions thereof</w:t>
      </w:r>
      <w:r w:rsidR="00E22EC9" w:rsidRPr="00851ED7">
        <w:rPr>
          <w:szCs w:val="22"/>
        </w:rPr>
        <w:t>   </w:t>
      </w:r>
      <w:r w:rsidR="005D606A" w:rsidRPr="00851ED7">
        <w:rPr>
          <w:b/>
          <w:szCs w:val="22"/>
        </w:rPr>
        <w:t>]</w:t>
      </w:r>
      <w:r w:rsidRPr="00851ED7">
        <w:t xml:space="preserve"> </w:t>
      </w:r>
      <w:r w:rsidR="00525441" w:rsidRPr="00851ED7">
        <w:rPr>
          <w:b/>
        </w:rPr>
        <w:t>[</w:t>
      </w:r>
      <w:r w:rsidR="00525441" w:rsidRPr="00851ED7">
        <w:t>   </w:t>
      </w:r>
      <w:r w:rsidR="008B72F7" w:rsidRPr="00851ED7">
        <w:rPr>
          <w:rStyle w:val="CourierNewcharacters"/>
        </w:rPr>
        <w:t>per lump sum</w:t>
      </w:r>
      <w:r w:rsidR="00E22EC9" w:rsidRPr="00851ED7">
        <w:rPr>
          <w:szCs w:val="22"/>
        </w:rPr>
        <w:t>   </w:t>
      </w:r>
      <w:r w:rsidR="005D606A" w:rsidRPr="00851ED7">
        <w:rPr>
          <w:b/>
          <w:szCs w:val="22"/>
        </w:rPr>
        <w:t>]</w:t>
      </w:r>
      <w:r w:rsidR="008B72F7" w:rsidRPr="00851ED7">
        <w:t xml:space="preserve"> </w:t>
      </w:r>
      <w:r w:rsidRPr="00851ED7">
        <w:t>of land specifically cleared.</w:t>
      </w:r>
    </w:p>
    <w:p w14:paraId="58FA1A7F" w14:textId="77777777" w:rsidR="00FA38F4" w:rsidRPr="00851ED7" w:rsidRDefault="00FA38F4" w:rsidP="00103261">
      <w:pPr>
        <w:pStyle w:val="CenteredboldKWN"/>
      </w:pPr>
      <w:r w:rsidRPr="00851ED7">
        <w:t>BASIS OF PAYMENT</w:t>
      </w:r>
    </w:p>
    <w:p w14:paraId="0DD7618B" w14:textId="284B4DB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151-4.1</w:t>
      </w:r>
      <w:r w:rsidRPr="00851ED7">
        <w:t xml:space="preserve"> Payment shall be made at the contract unit price </w:t>
      </w:r>
      <w:r w:rsidR="00525441" w:rsidRPr="00851ED7">
        <w:rPr>
          <w:b/>
        </w:rPr>
        <w:t>[</w:t>
      </w:r>
      <w:r w:rsidR="00525441" w:rsidRPr="00851ED7">
        <w:t>   </w:t>
      </w:r>
      <w:r w:rsidRPr="00851ED7">
        <w:rPr>
          <w:rStyle w:val="CourierNewcharacters"/>
        </w:rPr>
        <w:t>per acre (square meter)</w:t>
      </w:r>
      <w:r w:rsidR="008B72F7" w:rsidRPr="00851ED7">
        <w:rPr>
          <w:rStyle w:val="CourierNewcharacters"/>
        </w:rPr>
        <w:t xml:space="preserve"> or fractions thereof</w:t>
      </w:r>
      <w:r w:rsidR="00E22EC9" w:rsidRPr="00851ED7">
        <w:rPr>
          <w:szCs w:val="22"/>
        </w:rPr>
        <w:t>   </w:t>
      </w:r>
      <w:r w:rsidR="005D606A" w:rsidRPr="00851ED7">
        <w:rPr>
          <w:b/>
          <w:szCs w:val="22"/>
        </w:rPr>
        <w:t>]</w:t>
      </w:r>
      <w:r w:rsidR="008B72F7" w:rsidRPr="00851ED7">
        <w:t xml:space="preserve"> </w:t>
      </w:r>
      <w:r w:rsidR="00525441" w:rsidRPr="00851ED7">
        <w:rPr>
          <w:b/>
        </w:rPr>
        <w:t>[</w:t>
      </w:r>
      <w:r w:rsidR="00525441" w:rsidRPr="00851ED7">
        <w:t>   </w:t>
      </w:r>
      <w:r w:rsidR="008B72F7" w:rsidRPr="00851ED7">
        <w:rPr>
          <w:rStyle w:val="CourierNewcharacters"/>
        </w:rPr>
        <w:t>per lump sum</w:t>
      </w:r>
      <w:r w:rsidR="00E22EC9" w:rsidRPr="00851ED7">
        <w:rPr>
          <w:szCs w:val="22"/>
        </w:rPr>
        <w:t>   </w:t>
      </w:r>
      <w:r w:rsidR="005D606A" w:rsidRPr="00851ED7">
        <w:rPr>
          <w:b/>
          <w:szCs w:val="22"/>
        </w:rPr>
        <w:t>]</w:t>
      </w:r>
      <w:r w:rsidR="008B72F7" w:rsidRPr="00851ED7">
        <w:t xml:space="preserve"> </w:t>
      </w:r>
      <w:r w:rsidRPr="00851ED7">
        <w:t>for clearing. This price shall be full compensation for furnishing all materials and for all labor, equipment, tools, and incidentals necessary to complete the item.</w:t>
      </w:r>
    </w:p>
    <w:p w14:paraId="1AC5B816" w14:textId="32F74F6C"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151-4.2</w:t>
      </w:r>
      <w:r w:rsidRPr="00851ED7">
        <w:t xml:space="preserve"> Payment shall be made at the contract unit price </w:t>
      </w:r>
      <w:r w:rsidR="00525441" w:rsidRPr="00851ED7">
        <w:rPr>
          <w:b/>
        </w:rPr>
        <w:t>[</w:t>
      </w:r>
      <w:r w:rsidR="00525441" w:rsidRPr="00851ED7">
        <w:t>   </w:t>
      </w:r>
      <w:r w:rsidRPr="00851ED7">
        <w:rPr>
          <w:rStyle w:val="CourierNewcharacters"/>
        </w:rPr>
        <w:t>per acre (square meter)</w:t>
      </w:r>
      <w:r w:rsidR="00E22EC9" w:rsidRPr="00851ED7">
        <w:rPr>
          <w:rStyle w:val="CourierNewcharacters"/>
        </w:rPr>
        <w:t xml:space="preserve"> </w:t>
      </w:r>
      <w:r w:rsidR="00E22EC9" w:rsidRPr="00851ED7">
        <w:rPr>
          <w:szCs w:val="22"/>
        </w:rPr>
        <w:t>   </w:t>
      </w:r>
      <w:r w:rsidR="005D606A" w:rsidRPr="00851ED7">
        <w:rPr>
          <w:b/>
          <w:szCs w:val="22"/>
        </w:rPr>
        <w:t>]</w:t>
      </w:r>
      <w:r w:rsidR="008B72F7" w:rsidRPr="00851ED7">
        <w:t xml:space="preserve"> </w:t>
      </w:r>
      <w:r w:rsidR="005D1947" w:rsidRPr="00851ED7">
        <w:rPr>
          <w:b/>
        </w:rPr>
        <w:t>[</w:t>
      </w:r>
      <w:r w:rsidR="005D1947" w:rsidRPr="00851ED7">
        <w:t>   </w:t>
      </w:r>
      <w:r w:rsidR="008B72F7" w:rsidRPr="00851ED7">
        <w:rPr>
          <w:rStyle w:val="CourierNewcharacters"/>
        </w:rPr>
        <w:t>per lump sum</w:t>
      </w:r>
      <w:r w:rsidR="00E22EC9" w:rsidRPr="00851ED7">
        <w:rPr>
          <w:szCs w:val="22"/>
        </w:rPr>
        <w:t>   </w:t>
      </w:r>
      <w:r w:rsidR="005D606A" w:rsidRPr="00851ED7">
        <w:rPr>
          <w:b/>
          <w:szCs w:val="22"/>
        </w:rPr>
        <w:t>]</w:t>
      </w:r>
      <w:r w:rsidR="005D606A">
        <w:rPr>
          <w:b/>
          <w:szCs w:val="22"/>
        </w:rPr>
        <w:t xml:space="preserve"> </w:t>
      </w:r>
      <w:r w:rsidRPr="00851ED7">
        <w:t>for clearing and grubbing. This price shall be full compensation for furnishing all materials and for all labor, equipment, tools, and incidentals necessary to complete the item.</w:t>
      </w:r>
    </w:p>
    <w:p w14:paraId="2E33EC60" w14:textId="7578C6F5" w:rsidR="005F4D3D" w:rsidRPr="00851ED7" w:rsidRDefault="005F4D3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151-4.3 </w:t>
      </w:r>
      <w:r w:rsidRPr="00851ED7">
        <w:t xml:space="preserve">Payment shall be made at the contract unit price </w:t>
      </w:r>
      <w:r w:rsidR="00525441" w:rsidRPr="00851ED7">
        <w:rPr>
          <w:b/>
        </w:rPr>
        <w:t>[</w:t>
      </w:r>
      <w:r w:rsidR="00525441" w:rsidRPr="00851ED7">
        <w:t>   </w:t>
      </w:r>
      <w:r w:rsidRPr="00851ED7">
        <w:rPr>
          <w:rStyle w:val="CourierNewcharacters"/>
        </w:rPr>
        <w:t>per number of individual trees</w:t>
      </w:r>
      <w:r w:rsidR="00E22EC9" w:rsidRPr="00851ED7">
        <w:rPr>
          <w:szCs w:val="22"/>
        </w:rPr>
        <w:t>   </w:t>
      </w:r>
      <w:r w:rsidR="005D606A" w:rsidRPr="00851ED7">
        <w:rPr>
          <w:b/>
          <w:szCs w:val="22"/>
        </w:rPr>
        <w:t>]</w:t>
      </w:r>
      <w:r w:rsidRPr="00851ED7">
        <w:t xml:space="preserve"> </w:t>
      </w:r>
      <w:r w:rsidR="00525441" w:rsidRPr="00851ED7">
        <w:rPr>
          <w:b/>
        </w:rPr>
        <w:t>[</w:t>
      </w:r>
      <w:r w:rsidR="00525441" w:rsidRPr="00851ED7">
        <w:t>   </w:t>
      </w:r>
      <w:r w:rsidRPr="00851ED7">
        <w:rPr>
          <w:rStyle w:val="CourierNewcharacters"/>
        </w:rPr>
        <w:t>per acre (square meter)</w:t>
      </w:r>
      <w:r w:rsidR="00E22EC9" w:rsidRPr="00851ED7">
        <w:rPr>
          <w:rStyle w:val="CourierNewcharacters"/>
        </w:rPr>
        <w:t xml:space="preserve"> </w:t>
      </w:r>
      <w:r w:rsidR="00E22EC9" w:rsidRPr="00851ED7">
        <w:rPr>
          <w:szCs w:val="22"/>
        </w:rPr>
        <w:t>   </w:t>
      </w:r>
      <w:r w:rsidR="005D606A" w:rsidRPr="00851ED7">
        <w:rPr>
          <w:b/>
          <w:szCs w:val="22"/>
        </w:rPr>
        <w:t>]</w:t>
      </w:r>
      <w:r w:rsidRPr="00851ED7">
        <w:t xml:space="preserve"> </w:t>
      </w:r>
      <w:r w:rsidR="00525441" w:rsidRPr="00851ED7">
        <w:rPr>
          <w:b/>
        </w:rPr>
        <w:t>[</w:t>
      </w:r>
      <w:r w:rsidR="00525441" w:rsidRPr="00851ED7">
        <w:t>   </w:t>
      </w:r>
      <w:r w:rsidR="008B72F7" w:rsidRPr="00851ED7">
        <w:rPr>
          <w:rStyle w:val="CourierNewcharacters"/>
        </w:rPr>
        <w:t>per lump sum</w:t>
      </w:r>
      <w:r w:rsidR="00E22EC9" w:rsidRPr="00851ED7">
        <w:rPr>
          <w:szCs w:val="22"/>
        </w:rPr>
        <w:t>   </w:t>
      </w:r>
      <w:r w:rsidR="005D606A" w:rsidRPr="00851ED7">
        <w:rPr>
          <w:b/>
          <w:szCs w:val="22"/>
        </w:rPr>
        <w:t>]</w:t>
      </w:r>
      <w:r w:rsidR="008B72F7" w:rsidRPr="00851ED7">
        <w:t xml:space="preserve"> </w:t>
      </w:r>
      <w:r w:rsidRPr="00851ED7">
        <w:t>for tree removal. This price shall be full compensation for furnishing all materials and for all labor, equipment, tools, and incidentals necessary to complete the item.</w:t>
      </w:r>
    </w:p>
    <w:p w14:paraId="18FFE430" w14:textId="77777777" w:rsidR="00FA38F4" w:rsidRPr="00851ED7" w:rsidRDefault="00FA38F4" w:rsidP="00103261">
      <w:pPr>
        <w:pStyle w:val="NormalKWN"/>
      </w:pPr>
      <w:r w:rsidRPr="00851ED7">
        <w:t>Payment will be made under:</w:t>
      </w:r>
    </w:p>
    <w:p w14:paraId="2BE1B997" w14:textId="7B4E71C6" w:rsidR="00FA38F4" w:rsidRPr="00851ED7" w:rsidRDefault="00FA38F4" w:rsidP="00103261">
      <w:pPr>
        <w:pStyle w:val="itemsandstandards"/>
      </w:pPr>
      <w:r w:rsidRPr="00851ED7">
        <w:t>Item P-151-4.1</w:t>
      </w:r>
      <w:r w:rsidRPr="00851ED7">
        <w:tab/>
        <w:t>Clearing</w:t>
      </w:r>
      <w:r w:rsidR="00ED3FF8" w:rsidRPr="00851ED7">
        <w:t xml:space="preserve"> </w:t>
      </w:r>
      <w:r w:rsidR="008B72F7" w:rsidRPr="00851ED7">
        <w:t>–</w:t>
      </w:r>
      <w:r w:rsidR="00ED3FF8" w:rsidRPr="00851ED7">
        <w:t xml:space="preserve"> </w:t>
      </w:r>
      <w:r w:rsidR="005D1947" w:rsidRPr="00851ED7">
        <w:rPr>
          <w:b/>
        </w:rPr>
        <w:t>[</w:t>
      </w:r>
      <w:r w:rsidR="005D1947" w:rsidRPr="00851ED7">
        <w:t>   </w:t>
      </w:r>
      <w:r w:rsidR="008B72F7" w:rsidRPr="00851ED7">
        <w:rPr>
          <w:rStyle w:val="CourierNewcharacters"/>
        </w:rPr>
        <w:t>per acre (square meter) or fractions thereof</w:t>
      </w:r>
      <w:r w:rsidR="00E22EC9" w:rsidRPr="00851ED7">
        <w:rPr>
          <w:szCs w:val="22"/>
        </w:rPr>
        <w:t>   </w:t>
      </w:r>
      <w:r w:rsidR="005D606A" w:rsidRPr="00851ED7">
        <w:rPr>
          <w:b/>
          <w:szCs w:val="22"/>
        </w:rPr>
        <w:t>]</w:t>
      </w:r>
      <w:r w:rsidR="008B72F7" w:rsidRPr="00851ED7">
        <w:t xml:space="preserve"> </w:t>
      </w:r>
      <w:r w:rsidR="005D1947" w:rsidRPr="00851ED7">
        <w:rPr>
          <w:b/>
        </w:rPr>
        <w:t>[</w:t>
      </w:r>
      <w:r w:rsidR="005D1947" w:rsidRPr="00851ED7">
        <w:t>   </w:t>
      </w:r>
      <w:r w:rsidR="008B72F7" w:rsidRPr="00851ED7">
        <w:rPr>
          <w:rStyle w:val="CourierNewcharacters"/>
        </w:rPr>
        <w:t>per lump sum</w:t>
      </w:r>
      <w:r w:rsidR="00E22EC9" w:rsidRPr="00851ED7">
        <w:rPr>
          <w:szCs w:val="22"/>
        </w:rPr>
        <w:t>   </w:t>
      </w:r>
      <w:r w:rsidR="005D606A" w:rsidRPr="00851ED7">
        <w:rPr>
          <w:b/>
          <w:szCs w:val="22"/>
        </w:rPr>
        <w:t>]</w:t>
      </w:r>
      <w:r w:rsidR="008B72F7" w:rsidRPr="00851ED7">
        <w:t xml:space="preserve"> </w:t>
      </w:r>
    </w:p>
    <w:p w14:paraId="0D999985" w14:textId="2D81B498" w:rsidR="00FA38F4" w:rsidRPr="00851ED7" w:rsidRDefault="00FA38F4" w:rsidP="00103261">
      <w:pPr>
        <w:pStyle w:val="itemsandstandards"/>
      </w:pPr>
      <w:r w:rsidRPr="00851ED7">
        <w:t>Item P-151-4.2</w:t>
      </w:r>
      <w:r w:rsidRPr="00851ED7">
        <w:tab/>
        <w:t>Clearing and grubbing</w:t>
      </w:r>
      <w:r w:rsidR="00ED3FF8" w:rsidRPr="00851ED7">
        <w:t xml:space="preserve"> </w:t>
      </w:r>
      <w:r w:rsidRPr="00851ED7">
        <w:t>-</w:t>
      </w:r>
      <w:r w:rsidR="00ED3FF8" w:rsidRPr="00851ED7">
        <w:t xml:space="preserve"> </w:t>
      </w:r>
      <w:r w:rsidR="005D1947" w:rsidRPr="00851ED7">
        <w:rPr>
          <w:b/>
        </w:rPr>
        <w:t>[</w:t>
      </w:r>
      <w:r w:rsidR="005D1947" w:rsidRPr="00851ED7">
        <w:t>   </w:t>
      </w:r>
      <w:r w:rsidR="008B72F7" w:rsidRPr="00851ED7">
        <w:rPr>
          <w:rStyle w:val="CourierNewcharacters"/>
        </w:rPr>
        <w:t>per acre (square meter) or fractions thereof</w:t>
      </w:r>
      <w:r w:rsidR="00E22EC9" w:rsidRPr="00851ED7">
        <w:rPr>
          <w:szCs w:val="22"/>
        </w:rPr>
        <w:t>   </w:t>
      </w:r>
      <w:r w:rsidR="005D606A" w:rsidRPr="00851ED7">
        <w:rPr>
          <w:b/>
          <w:szCs w:val="22"/>
        </w:rPr>
        <w:t>]</w:t>
      </w:r>
      <w:r w:rsidR="008B72F7" w:rsidRPr="00851ED7">
        <w:t xml:space="preserve"> </w:t>
      </w:r>
      <w:r w:rsidR="005D1947" w:rsidRPr="00851ED7">
        <w:rPr>
          <w:b/>
        </w:rPr>
        <w:t>[</w:t>
      </w:r>
      <w:r w:rsidR="005D1947" w:rsidRPr="00851ED7">
        <w:t>   </w:t>
      </w:r>
      <w:r w:rsidR="008B72F7" w:rsidRPr="00851ED7">
        <w:rPr>
          <w:rStyle w:val="CourierNewcharacters"/>
        </w:rPr>
        <w:t>per lump sum</w:t>
      </w:r>
      <w:r w:rsidR="00E22EC9" w:rsidRPr="00851ED7">
        <w:rPr>
          <w:szCs w:val="22"/>
        </w:rPr>
        <w:t>   </w:t>
      </w:r>
      <w:r w:rsidR="005D606A" w:rsidRPr="00851ED7">
        <w:rPr>
          <w:b/>
          <w:szCs w:val="22"/>
        </w:rPr>
        <w:t>]</w:t>
      </w:r>
    </w:p>
    <w:p w14:paraId="58A3379D" w14:textId="60049FBA" w:rsidR="005F4D3D" w:rsidRPr="00851ED7" w:rsidRDefault="005F4D3D" w:rsidP="00103261">
      <w:pPr>
        <w:pStyle w:val="itemsandstandards"/>
      </w:pPr>
      <w:r w:rsidRPr="00851ED7">
        <w:lastRenderedPageBreak/>
        <w:t>Item P-152-4.3</w:t>
      </w:r>
      <w:r w:rsidRPr="00851ED7">
        <w:tab/>
        <w:t xml:space="preserve">Tree Removal – </w:t>
      </w:r>
      <w:r w:rsidR="005D1947" w:rsidRPr="00851ED7">
        <w:rPr>
          <w:b/>
        </w:rPr>
        <w:t>[</w:t>
      </w:r>
      <w:r w:rsidR="005D1947" w:rsidRPr="00851ED7">
        <w:t>   </w:t>
      </w:r>
      <w:r w:rsidR="008B72F7" w:rsidRPr="00851ED7">
        <w:rPr>
          <w:rStyle w:val="CourierNewcharacters"/>
        </w:rPr>
        <w:t>per number of individual trees</w:t>
      </w:r>
      <w:r w:rsidR="00E22EC9" w:rsidRPr="00851ED7">
        <w:rPr>
          <w:szCs w:val="22"/>
        </w:rPr>
        <w:t>   </w:t>
      </w:r>
      <w:r w:rsidR="005D606A" w:rsidRPr="00851ED7">
        <w:rPr>
          <w:b/>
          <w:szCs w:val="22"/>
        </w:rPr>
        <w:t>]</w:t>
      </w:r>
      <w:r w:rsidR="008B72F7" w:rsidRPr="00851ED7">
        <w:t xml:space="preserve"> </w:t>
      </w:r>
      <w:r w:rsidR="005D1947" w:rsidRPr="00851ED7">
        <w:rPr>
          <w:b/>
        </w:rPr>
        <w:t>[</w:t>
      </w:r>
      <w:r w:rsidR="005D1947" w:rsidRPr="00851ED7">
        <w:t>   </w:t>
      </w:r>
      <w:r w:rsidR="008B72F7" w:rsidRPr="00851ED7">
        <w:rPr>
          <w:rStyle w:val="CourierNewcharacters"/>
        </w:rPr>
        <w:t>per acre (square meter)</w:t>
      </w:r>
      <w:r w:rsidR="00091756">
        <w:rPr>
          <w:rStyle w:val="CourierNewcharacters"/>
        </w:rPr>
        <w:t xml:space="preserve"> </w:t>
      </w:r>
      <w:r w:rsidR="008B72F7" w:rsidRPr="00851ED7">
        <w:rPr>
          <w:rStyle w:val="CourierNewcharacters"/>
        </w:rPr>
        <w:t>or fractions thereof</w:t>
      </w:r>
      <w:r w:rsidR="00E22EC9" w:rsidRPr="00851ED7">
        <w:rPr>
          <w:szCs w:val="22"/>
        </w:rPr>
        <w:t>   </w:t>
      </w:r>
      <w:r w:rsidR="005D606A" w:rsidRPr="00851ED7">
        <w:rPr>
          <w:b/>
          <w:szCs w:val="22"/>
        </w:rPr>
        <w:t>]</w:t>
      </w:r>
      <w:r w:rsidR="008B72F7" w:rsidRPr="00851ED7">
        <w:t xml:space="preserve"> </w:t>
      </w:r>
      <w:r w:rsidR="005D1947" w:rsidRPr="00851ED7">
        <w:rPr>
          <w:b/>
        </w:rPr>
        <w:t>[</w:t>
      </w:r>
      <w:r w:rsidR="005D1947" w:rsidRPr="00851ED7">
        <w:t>   </w:t>
      </w:r>
      <w:r w:rsidR="008B72F7" w:rsidRPr="00851ED7">
        <w:rPr>
          <w:rStyle w:val="CourierNewcharacters"/>
        </w:rPr>
        <w:t>per lump sum</w:t>
      </w:r>
      <w:r w:rsidR="00E22EC9" w:rsidRPr="00851ED7">
        <w:rPr>
          <w:szCs w:val="22"/>
        </w:rPr>
        <w:t>   </w:t>
      </w:r>
      <w:r w:rsidR="005D606A" w:rsidRPr="00851ED7">
        <w:rPr>
          <w:b/>
          <w:szCs w:val="22"/>
        </w:rPr>
        <w:t>]</w:t>
      </w:r>
    </w:p>
    <w:p w14:paraId="08997A00" w14:textId="77777777" w:rsidR="00FA38F4" w:rsidRPr="00851ED7" w:rsidRDefault="00FA38F4" w:rsidP="002D6CE9">
      <w:pPr>
        <w:pStyle w:val="CenteredBoldedEndofSection"/>
      </w:pPr>
      <w:r w:rsidRPr="00851ED7">
        <w:t>END OF ITEM P-151</w:t>
      </w:r>
    </w:p>
    <w:p w14:paraId="02E9FE10" w14:textId="77777777" w:rsidR="00FA38F4" w:rsidRPr="00851ED7" w:rsidRDefault="00FA38F4" w:rsidP="00103261">
      <w:pPr>
        <w:pStyle w:val="Blankline"/>
        <w:rPr>
          <w:color w:val="auto"/>
        </w:rPr>
      </w:pPr>
    </w:p>
    <w:p w14:paraId="65C457CB" w14:textId="77777777" w:rsidR="00FA38F4" w:rsidRPr="00851ED7" w:rsidRDefault="00FA38F4" w:rsidP="00103261">
      <w:pPr>
        <w:pStyle w:val="Blankline"/>
        <w:rPr>
          <w:color w:val="auto"/>
        </w:rPr>
        <w:sectPr w:rsidR="00FA38F4" w:rsidRPr="00851ED7" w:rsidSect="009611F5">
          <w:footerReference w:type="even" r:id="rId69"/>
          <w:footerReference w:type="default" r:id="rId70"/>
          <w:headerReference w:type="first" r:id="rId71"/>
          <w:pgSz w:w="12240" w:h="15840" w:code="1"/>
          <w:pgMar w:top="1440" w:right="1440" w:bottom="1440" w:left="1440" w:header="720" w:footer="720" w:gutter="0"/>
          <w:cols w:space="720"/>
          <w:noEndnote/>
          <w:docGrid w:linePitch="360"/>
        </w:sectPr>
      </w:pPr>
      <w:bookmarkStart w:id="174" w:name="_ITEM_P-152_"/>
      <w:bookmarkStart w:id="175" w:name="_Toc95557412"/>
      <w:bookmarkStart w:id="176" w:name="_Ref296931871"/>
      <w:bookmarkStart w:id="177" w:name="_Ref296931898"/>
      <w:bookmarkStart w:id="178" w:name="_Ref296935089"/>
      <w:bookmarkStart w:id="179" w:name="_Ref296935098"/>
      <w:bookmarkStart w:id="180" w:name="_Ref296936515"/>
      <w:bookmarkStart w:id="181" w:name="_Ref296936524"/>
      <w:bookmarkEnd w:id="174"/>
    </w:p>
    <w:p w14:paraId="3868F87E" w14:textId="77777777" w:rsidR="00FA38F4" w:rsidRPr="00851ED7" w:rsidRDefault="00FA38F4" w:rsidP="00103261">
      <w:pPr>
        <w:pStyle w:val="Heading2"/>
      </w:pPr>
      <w:bookmarkStart w:id="182" w:name="_Ref301942955"/>
      <w:bookmarkStart w:id="183" w:name="_Toc306359470"/>
      <w:bookmarkStart w:id="184" w:name="_Toc533170070"/>
      <w:r w:rsidRPr="00851ED7">
        <w:lastRenderedPageBreak/>
        <w:t>Item P-152 Excavation, Subgrade, and Embankment</w:t>
      </w:r>
      <w:bookmarkEnd w:id="175"/>
      <w:bookmarkEnd w:id="176"/>
      <w:bookmarkEnd w:id="177"/>
      <w:bookmarkEnd w:id="178"/>
      <w:bookmarkEnd w:id="179"/>
      <w:bookmarkEnd w:id="180"/>
      <w:bookmarkEnd w:id="181"/>
      <w:bookmarkEnd w:id="182"/>
      <w:bookmarkEnd w:id="183"/>
      <w:bookmarkEnd w:id="184"/>
    </w:p>
    <w:p w14:paraId="2E11B9EA" w14:textId="77777777" w:rsidR="00EF4C42" w:rsidRPr="00851ED7" w:rsidRDefault="00EF4C42" w:rsidP="008077B4">
      <w:pPr>
        <w:pStyle w:val="Engineernotetop"/>
      </w:pPr>
      <w:r w:rsidRPr="00851ED7">
        <w:t>*************************************************************************************</w:t>
      </w:r>
    </w:p>
    <w:p w14:paraId="79160C10" w14:textId="77777777" w:rsidR="00EF4C42" w:rsidRPr="00851ED7" w:rsidRDefault="0092127E" w:rsidP="008077B4">
      <w:pPr>
        <w:pStyle w:val="EngineerNotes"/>
      </w:pPr>
      <w:r w:rsidRPr="00851ED7">
        <w:t>Some projects may require use of local materials or methods not included in this item</w:t>
      </w:r>
      <w:r w:rsidR="00F66945" w:rsidRPr="00851ED7">
        <w:t xml:space="preserve"> and s</w:t>
      </w:r>
      <w:r w:rsidR="008D2219" w:rsidRPr="00851ED7">
        <w:t>ubsurface investigations by the g</w:t>
      </w:r>
      <w:r w:rsidRPr="00851ED7">
        <w:t>eotechnical engineer</w:t>
      </w:r>
      <w:r w:rsidR="008D2219" w:rsidRPr="00851ED7">
        <w:t xml:space="preserve"> may require</w:t>
      </w:r>
      <w:r w:rsidRPr="00851ED7">
        <w:t xml:space="preserve"> </w:t>
      </w:r>
      <w:r w:rsidR="00EF4C42" w:rsidRPr="00851ED7">
        <w:t>add</w:t>
      </w:r>
      <w:r w:rsidR="008D2219" w:rsidRPr="00851ED7">
        <w:t>itions</w:t>
      </w:r>
      <w:r w:rsidR="00EF4C42" w:rsidRPr="00851ED7">
        <w:t xml:space="preserve"> or edit</w:t>
      </w:r>
      <w:r w:rsidR="008D2219" w:rsidRPr="00851ED7">
        <w:t>s of</w:t>
      </w:r>
      <w:r w:rsidR="00EF4C42" w:rsidRPr="00851ED7">
        <w:t xml:space="preserve"> this item to address </w:t>
      </w:r>
      <w:r w:rsidRPr="00851ED7">
        <w:t xml:space="preserve">specific </w:t>
      </w:r>
      <w:r w:rsidR="00EF4C42" w:rsidRPr="00851ED7">
        <w:t>project requirements</w:t>
      </w:r>
      <w:r w:rsidRPr="00851ED7">
        <w:t>.</w:t>
      </w:r>
      <w:r w:rsidR="00EF4C42" w:rsidRPr="00851ED7">
        <w:t xml:space="preserve">  </w:t>
      </w:r>
      <w:r w:rsidRPr="00851ED7">
        <w:t xml:space="preserve">When adding local materials or methods include item description, construction method, method of measurement, and basis of payment. Typical items </w:t>
      </w:r>
      <w:r w:rsidR="008D2219" w:rsidRPr="00851ED7">
        <w:t xml:space="preserve">may </w:t>
      </w:r>
      <w:r w:rsidRPr="00851ED7">
        <w:t>include</w:t>
      </w:r>
      <w:r w:rsidR="008D2219" w:rsidRPr="00851ED7">
        <w:t xml:space="preserve">, but </w:t>
      </w:r>
      <w:r w:rsidR="00F66945" w:rsidRPr="00851ED7">
        <w:t>are</w:t>
      </w:r>
      <w:r w:rsidR="008D2219" w:rsidRPr="00851ED7">
        <w:t xml:space="preserve"> not limited to,</w:t>
      </w:r>
      <w:r w:rsidRPr="00851ED7">
        <w:t xml:space="preserve"> additional classifications of materials, such as shot or quarried rock; blasting techniques and requirements; specialized types of excavation; or use of local materials or methods identified during project design</w:t>
      </w:r>
      <w:r w:rsidR="00152051" w:rsidRPr="00851ED7">
        <w:t xml:space="preserve"> such as dewatering</w:t>
      </w:r>
      <w:r w:rsidRPr="00851ED7">
        <w:t>.</w:t>
      </w:r>
    </w:p>
    <w:p w14:paraId="5DD9BBA5" w14:textId="77777777" w:rsidR="00EF4C42" w:rsidRPr="00851ED7" w:rsidRDefault="00EF4C42" w:rsidP="008077B4">
      <w:pPr>
        <w:pStyle w:val="EngineerNoteskeepwithnext"/>
      </w:pPr>
      <w:r w:rsidRPr="00851ED7">
        <w:t xml:space="preserve">Coordinate modifications in accordance with Order 5300.1. </w:t>
      </w:r>
    </w:p>
    <w:p w14:paraId="05009045" w14:textId="77777777" w:rsidR="00EF4C42" w:rsidRPr="00851ED7" w:rsidRDefault="00EF4C42" w:rsidP="008077B4">
      <w:pPr>
        <w:pStyle w:val="Engineernotebottom"/>
      </w:pPr>
      <w:r w:rsidRPr="00851ED7">
        <w:t>*************************************************************************************</w:t>
      </w:r>
    </w:p>
    <w:p w14:paraId="01AB6D0E" w14:textId="77777777" w:rsidR="00FA38F4" w:rsidRPr="00851ED7" w:rsidRDefault="00FA38F4" w:rsidP="00103261">
      <w:pPr>
        <w:pStyle w:val="CenteredboldKWN"/>
      </w:pPr>
      <w:r w:rsidRPr="00851ED7">
        <w:t>DESCRIPTION</w:t>
      </w:r>
    </w:p>
    <w:p w14:paraId="2883583A"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152-1.1</w:t>
      </w:r>
      <w:r w:rsidRPr="00851ED7">
        <w:t xml:space="preserve"> This item covers excavation, disposal, placement, and compaction of all materials within the limits of the work required to construct safety areas, runways, taxiways, aprons, and intermediate areas as well as other areas for drainage, building construction, parking, or other purposes in accordance with these specifications and in conformity to the dimensions and typical sections shown on the plans.</w:t>
      </w:r>
    </w:p>
    <w:p w14:paraId="51DC6E02"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152-1.2 Classification.</w:t>
      </w:r>
      <w:r w:rsidRPr="00851ED7">
        <w:t xml:space="preserve"> All material excavated shall be classified as defined below:</w:t>
      </w:r>
    </w:p>
    <w:p w14:paraId="10751168" w14:textId="77777777" w:rsidR="00FA38F4" w:rsidRPr="00851ED7" w:rsidRDefault="00FA38F4" w:rsidP="00103261">
      <w:pPr>
        <w:pStyle w:val="Indent"/>
      </w:pPr>
      <w:r w:rsidRPr="00851ED7">
        <w:rPr>
          <w:b/>
        </w:rPr>
        <w:t>a. Unclassified excavation.</w:t>
      </w:r>
      <w:r w:rsidRPr="00851ED7">
        <w:t xml:space="preserve"> Unclassified excavation shall consist of the excavation and disposal of all material, regardless of its nature </w:t>
      </w:r>
      <w:r w:rsidR="00385DE9" w:rsidRPr="00A3410B">
        <w:rPr>
          <w:b/>
          <w:szCs w:val="22"/>
        </w:rPr>
        <w:t>[</w:t>
      </w:r>
      <w:r w:rsidR="00BF685A" w:rsidRPr="00A3410B">
        <w:rPr>
          <w:b/>
          <w:szCs w:val="22"/>
        </w:rPr>
        <w:t>   </w:t>
      </w:r>
      <w:r w:rsidRPr="00851ED7">
        <w:rPr>
          <w:rStyle w:val="NormalCourierNew"/>
          <w:szCs w:val="22"/>
        </w:rPr>
        <w:t>which is not otherwise classified and paid for under one of the following items</w:t>
      </w:r>
      <w:r w:rsidR="00CE6AA1" w:rsidRPr="00A3410B">
        <w:rPr>
          <w:b/>
        </w:rPr>
        <w:t>   </w:t>
      </w:r>
      <w:r w:rsidR="00385DE9" w:rsidRPr="00A3410B">
        <w:rPr>
          <w:b/>
        </w:rPr>
        <w:t>]</w:t>
      </w:r>
      <w:r w:rsidRPr="00851ED7">
        <w:t>.</w:t>
      </w:r>
    </w:p>
    <w:p w14:paraId="76296B9D" w14:textId="7771FF7D" w:rsidR="009C675D" w:rsidRPr="00851ED7" w:rsidRDefault="00CA6D00" w:rsidP="00103261">
      <w:pPr>
        <w:pStyle w:val="Indent"/>
        <w:rPr>
          <w:b/>
        </w:rPr>
      </w:pPr>
      <w:r w:rsidRPr="00A3410B">
        <w:rPr>
          <w:b/>
        </w:rPr>
        <w:t>[   </w:t>
      </w:r>
      <w:r w:rsidR="009C675D" w:rsidRPr="00851ED7">
        <w:rPr>
          <w:rStyle w:val="CourierNewcharacters"/>
          <w:b/>
        </w:rPr>
        <w:t>b.</w:t>
      </w:r>
      <w:r w:rsidR="009C675D" w:rsidRPr="00851ED7">
        <w:rPr>
          <w:b/>
        </w:rPr>
        <w:t xml:space="preserve"> </w:t>
      </w:r>
      <w:r w:rsidRPr="00A3410B">
        <w:rPr>
          <w:b/>
        </w:rPr>
        <w:t>[</w:t>
      </w:r>
      <w:r w:rsidRPr="00851ED7">
        <w:rPr>
          <w:u w:val="single"/>
        </w:rPr>
        <w:t>      </w:t>
      </w:r>
      <w:r w:rsidRPr="00A3410B">
        <w:rPr>
          <w:b/>
        </w:rPr>
        <w:t>]</w:t>
      </w:r>
    </w:p>
    <w:p w14:paraId="2E126604" w14:textId="5B8DFD19" w:rsidR="00FA38F4" w:rsidRPr="00851ED7" w:rsidRDefault="00385DE9" w:rsidP="00103261">
      <w:pPr>
        <w:pStyle w:val="Indent"/>
        <w:ind w:firstLine="0"/>
        <w:rPr>
          <w:rStyle w:val="NormalCourierNew"/>
          <w:szCs w:val="22"/>
        </w:rPr>
      </w:pPr>
      <w:r w:rsidRPr="00A3410B">
        <w:rPr>
          <w:b/>
        </w:rPr>
        <w:t>[</w:t>
      </w:r>
      <w:r w:rsidR="00BF685A" w:rsidRPr="00A3410B">
        <w:rPr>
          <w:b/>
        </w:rPr>
        <w:t>   </w:t>
      </w:r>
      <w:r w:rsidR="00FA38F4" w:rsidRPr="00851ED7">
        <w:rPr>
          <w:rStyle w:val="NormalCourierNew"/>
          <w:b/>
          <w:szCs w:val="22"/>
        </w:rPr>
        <w:t>Rock excavation</w:t>
      </w:r>
      <w:r w:rsidR="00FA38F4" w:rsidRPr="00851ED7">
        <w:rPr>
          <w:rStyle w:val="NormalCourierNew"/>
          <w:szCs w:val="22"/>
        </w:rPr>
        <w:t>. Rock excavation shall include all solid rock in ledges, in bedded deposits, in unstratified masses, and conglomerate deposits which are so firmly cemented they cannot be removed without blasting or using rippers. All boulders containing a volume of more than 1/2 cubic yard (0.4 m</w:t>
      </w:r>
      <w:r w:rsidR="00FA38F4" w:rsidRPr="00851ED7">
        <w:rPr>
          <w:rStyle w:val="NormalCourierNew"/>
          <w:szCs w:val="22"/>
          <w:vertAlign w:val="superscript"/>
        </w:rPr>
        <w:t>3</w:t>
      </w:r>
      <w:r w:rsidR="00FA38F4" w:rsidRPr="00851ED7">
        <w:rPr>
          <w:rStyle w:val="NormalCourierNew"/>
          <w:szCs w:val="22"/>
        </w:rPr>
        <w:t>) will be classified as “rock excavation.”</w:t>
      </w:r>
      <w:r w:rsidR="001B0CB8" w:rsidRPr="00851ED7">
        <w:rPr>
          <w:szCs w:val="22"/>
        </w:rPr>
        <w:t xml:space="preserve">    </w:t>
      </w:r>
      <w:r w:rsidR="001B0CB8" w:rsidRPr="00851ED7">
        <w:rPr>
          <w:b/>
          <w:szCs w:val="22"/>
        </w:rPr>
        <w:t>]</w:t>
      </w:r>
    </w:p>
    <w:p w14:paraId="12E06439" w14:textId="6164FCE3" w:rsidR="00FA38F4" w:rsidRPr="00851ED7" w:rsidRDefault="005D1947" w:rsidP="005D1947">
      <w:pPr>
        <w:pStyle w:val="Indent"/>
        <w:ind w:firstLine="0"/>
        <w:rPr>
          <w:rStyle w:val="NormalCourierNew"/>
          <w:szCs w:val="22"/>
        </w:rPr>
      </w:pPr>
      <w:r w:rsidRPr="00851ED7">
        <w:rPr>
          <w:b/>
        </w:rPr>
        <w:t>[</w:t>
      </w:r>
      <w:r w:rsidRPr="00851ED7">
        <w:t>   </w:t>
      </w:r>
      <w:r w:rsidR="00FA38F4" w:rsidRPr="00851ED7">
        <w:rPr>
          <w:rStyle w:val="NormalCourierNew"/>
          <w:b/>
          <w:szCs w:val="22"/>
        </w:rPr>
        <w:t>Muck excavation</w:t>
      </w:r>
      <w:r w:rsidR="00FA38F4" w:rsidRPr="00851ED7">
        <w:rPr>
          <w:rStyle w:val="NormalCourierNew"/>
          <w:szCs w:val="22"/>
        </w:rPr>
        <w:t>. Muck excavation shall consist of the removal and disposal of deposits or mixtures of soils and organic matter not suitable for foundation material. Muck shall include materials that will decay or produce subsidence in the embankment. It may consist of decaying stumps, roots, logs, humus, or other material not satisfactory for incorporation in the embankment.</w:t>
      </w:r>
      <w:r w:rsidR="001B0CB8" w:rsidRPr="00851ED7">
        <w:rPr>
          <w:szCs w:val="22"/>
        </w:rPr>
        <w:t xml:space="preserve">    </w:t>
      </w:r>
      <w:r w:rsidR="001B0CB8" w:rsidRPr="00851ED7">
        <w:rPr>
          <w:b/>
          <w:szCs w:val="22"/>
        </w:rPr>
        <w:t>]</w:t>
      </w:r>
    </w:p>
    <w:p w14:paraId="45719E19" w14:textId="7AFE7D48" w:rsidR="00FA38F4" w:rsidRPr="00851ED7" w:rsidRDefault="005D1947" w:rsidP="005D1947">
      <w:pPr>
        <w:pStyle w:val="Indent"/>
        <w:ind w:firstLine="0"/>
        <w:rPr>
          <w:rStyle w:val="NormalCourierNew"/>
          <w:szCs w:val="22"/>
        </w:rPr>
      </w:pPr>
      <w:r w:rsidRPr="00851ED7">
        <w:rPr>
          <w:b/>
        </w:rPr>
        <w:t>[</w:t>
      </w:r>
      <w:r w:rsidRPr="00851ED7">
        <w:t>   </w:t>
      </w:r>
      <w:r w:rsidR="00FA38F4" w:rsidRPr="00851ED7">
        <w:rPr>
          <w:rStyle w:val="NormalCourierNew"/>
          <w:b/>
          <w:szCs w:val="22"/>
        </w:rPr>
        <w:t>Drainage excavation</w:t>
      </w:r>
      <w:r w:rsidR="00FA38F4" w:rsidRPr="00851ED7">
        <w:rPr>
          <w:rStyle w:val="NormalCourierNew"/>
          <w:szCs w:val="22"/>
        </w:rPr>
        <w:t>. Drainage excavation shall consist of all excavation made for the primary purpose of drainage and includes drainage ditches, such as intercepting, inlet or outlet ditches; temporary levee construction; or any other type as shown on the plans.</w:t>
      </w:r>
      <w:r w:rsidR="001B0CB8" w:rsidRPr="00851ED7">
        <w:rPr>
          <w:szCs w:val="22"/>
        </w:rPr>
        <w:t xml:space="preserve">    </w:t>
      </w:r>
      <w:r w:rsidR="001B0CB8" w:rsidRPr="00851ED7">
        <w:rPr>
          <w:b/>
          <w:szCs w:val="22"/>
        </w:rPr>
        <w:t>]</w:t>
      </w:r>
    </w:p>
    <w:p w14:paraId="32CAF22F" w14:textId="3E91ED38" w:rsidR="00FA38F4" w:rsidRPr="00A3410B" w:rsidRDefault="005D1947" w:rsidP="005D1947">
      <w:pPr>
        <w:pStyle w:val="Indent"/>
        <w:ind w:firstLine="0"/>
        <w:rPr>
          <w:b/>
        </w:rPr>
      </w:pPr>
      <w:r w:rsidRPr="00851ED7">
        <w:rPr>
          <w:b/>
        </w:rPr>
        <w:lastRenderedPageBreak/>
        <w:t>[</w:t>
      </w:r>
      <w:r w:rsidRPr="00851ED7">
        <w:t>   </w:t>
      </w:r>
      <w:r w:rsidR="00FA38F4" w:rsidRPr="00851ED7">
        <w:rPr>
          <w:rStyle w:val="NormalCourierNew"/>
          <w:b/>
          <w:szCs w:val="22"/>
        </w:rPr>
        <w:t xml:space="preserve"> Borrow excavation</w:t>
      </w:r>
      <w:r w:rsidR="00FA38F4" w:rsidRPr="00851ED7">
        <w:rPr>
          <w:rStyle w:val="NormalCourierNew"/>
          <w:szCs w:val="22"/>
        </w:rPr>
        <w:t xml:space="preserve">. Borrow excavation shall consist of approved material required for the construction of embankments or for other portions of the work in excess of the quantity of usable material available from required excavations. Borrow material shall be obtained from areas designated by the </w:t>
      </w:r>
      <w:r w:rsidR="00286898" w:rsidRPr="00851ED7">
        <w:rPr>
          <w:rStyle w:val="NormalCourierNew"/>
          <w:szCs w:val="22"/>
        </w:rPr>
        <w:t>Resident Project Representative (</w:t>
      </w:r>
      <w:r w:rsidR="00C50BDB" w:rsidRPr="00851ED7">
        <w:rPr>
          <w:rStyle w:val="NormalCourierNew"/>
          <w:szCs w:val="22"/>
        </w:rPr>
        <w:t>RPR</w:t>
      </w:r>
      <w:r w:rsidR="00286898" w:rsidRPr="00851ED7">
        <w:rPr>
          <w:rStyle w:val="NormalCourierNew"/>
          <w:szCs w:val="22"/>
        </w:rPr>
        <w:t>)</w:t>
      </w:r>
      <w:r w:rsidR="00F51DD6" w:rsidRPr="00851ED7">
        <w:rPr>
          <w:rStyle w:val="NormalCourierNew"/>
          <w:szCs w:val="22"/>
        </w:rPr>
        <w:t xml:space="preserve"> </w:t>
      </w:r>
      <w:r w:rsidR="00FA38F4" w:rsidRPr="00851ED7">
        <w:rPr>
          <w:rStyle w:val="NormalCourierNew"/>
          <w:szCs w:val="22"/>
        </w:rPr>
        <w:t>within the limits of the airport property but outside the normal limits of necessary grading, or from areas outside the airport boundaries.</w:t>
      </w:r>
      <w:r w:rsidR="00CE6AA1" w:rsidRPr="00A3410B">
        <w:rPr>
          <w:b/>
        </w:rPr>
        <w:t>   </w:t>
      </w:r>
      <w:r w:rsidR="00385DE9" w:rsidRPr="00A3410B">
        <w:rPr>
          <w:b/>
        </w:rPr>
        <w:t>]</w:t>
      </w:r>
    </w:p>
    <w:p w14:paraId="2EB9CB65" w14:textId="465DD0D6" w:rsidR="00EF4C42" w:rsidRPr="00851ED7" w:rsidRDefault="005D1947" w:rsidP="005D1947">
      <w:pPr>
        <w:pStyle w:val="Indent"/>
        <w:ind w:firstLine="0"/>
      </w:pPr>
      <w:r w:rsidRPr="00851ED7">
        <w:rPr>
          <w:b/>
        </w:rPr>
        <w:t>[</w:t>
      </w:r>
      <w:r w:rsidRPr="00851ED7">
        <w:t>   </w:t>
      </w:r>
      <w:r w:rsidR="00EF4C42" w:rsidRPr="00851ED7">
        <w:rPr>
          <w:rStyle w:val="CourierNewboldcharacters"/>
        </w:rPr>
        <w:t>Other.</w:t>
      </w:r>
      <w:r w:rsidR="009C08A6" w:rsidRPr="00851ED7">
        <w:rPr>
          <w:rStyle w:val="CourierNewboldcharacters"/>
        </w:rPr>
        <w:t xml:space="preserve"> </w:t>
      </w:r>
      <w:r w:rsidR="009C08A6" w:rsidRPr="00851ED7">
        <w:rPr>
          <w:szCs w:val="22"/>
        </w:rPr>
        <w:t>   </w:t>
      </w:r>
      <w:r w:rsidR="009C08A6" w:rsidRPr="00851ED7">
        <w:rPr>
          <w:b/>
          <w:szCs w:val="22"/>
        </w:rPr>
        <w:t>]</w:t>
      </w:r>
      <w:r w:rsidR="001B3D98" w:rsidRPr="00851ED7" w:rsidDel="00CA6D00">
        <w:rPr>
          <w:b/>
        </w:rPr>
        <w:t xml:space="preserve"> </w:t>
      </w:r>
      <w:r w:rsidR="001B3D98" w:rsidRPr="00A3410B">
        <w:rPr>
          <w:b/>
        </w:rPr>
        <w:t>   ]</w:t>
      </w:r>
    </w:p>
    <w:p w14:paraId="28BC9EC2" w14:textId="77777777" w:rsidR="00FA38F4" w:rsidRPr="00851ED7" w:rsidRDefault="00FA38F4" w:rsidP="008077B4">
      <w:pPr>
        <w:pStyle w:val="Engineernotetop"/>
      </w:pPr>
      <w:r w:rsidRPr="00851ED7">
        <w:t>************************************************************************************</w:t>
      </w:r>
    </w:p>
    <w:p w14:paraId="672353BD" w14:textId="77777777" w:rsidR="00FA38F4" w:rsidRPr="00851ED7" w:rsidRDefault="00FA38F4" w:rsidP="008077B4">
      <w:pPr>
        <w:pStyle w:val="EngineerNotes"/>
      </w:pPr>
      <w:r w:rsidRPr="00851ED7">
        <w:t>All material excavated shall be considered “unclassified” unless the Engineer specifies other classifications in the project specifications.</w:t>
      </w:r>
    </w:p>
    <w:p w14:paraId="51505CA4" w14:textId="35522F7C" w:rsidR="00FA38F4" w:rsidRPr="00851ED7" w:rsidRDefault="00EF4C42" w:rsidP="008077B4">
      <w:pPr>
        <w:pStyle w:val="EngineerNoteskeepwithnext"/>
      </w:pPr>
      <w:r w:rsidRPr="00851ED7">
        <w:t>Add or d</w:t>
      </w:r>
      <w:r w:rsidR="00FA38F4" w:rsidRPr="00851ED7">
        <w:t xml:space="preserve">elete the classifications not applicable </w:t>
      </w:r>
      <w:r w:rsidRPr="00851ED7">
        <w:t xml:space="preserve">for </w:t>
      </w:r>
      <w:r w:rsidR="00F51DD6" w:rsidRPr="00851ED7">
        <w:t xml:space="preserve">the </w:t>
      </w:r>
      <w:r w:rsidR="00FA38F4" w:rsidRPr="00851ED7">
        <w:t>project.</w:t>
      </w:r>
    </w:p>
    <w:p w14:paraId="12FED766" w14:textId="77777777" w:rsidR="00FA38F4" w:rsidRPr="00851ED7" w:rsidRDefault="00FA38F4" w:rsidP="008077B4">
      <w:pPr>
        <w:pStyle w:val="Engineernotebottom"/>
      </w:pPr>
      <w:r w:rsidRPr="00851ED7">
        <w:t>************************************************************************************</w:t>
      </w:r>
    </w:p>
    <w:p w14:paraId="559A1309" w14:textId="3C3BCA2E"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caps/>
        </w:rPr>
      </w:pPr>
      <w:r w:rsidRPr="00851ED7">
        <w:rPr>
          <w:b/>
        </w:rPr>
        <w:t>152-1.3 Unsuitable excavation.</w:t>
      </w:r>
      <w:r w:rsidRPr="00851ED7">
        <w:t xml:space="preserve"> </w:t>
      </w:r>
      <w:r w:rsidR="003A3FAA" w:rsidRPr="00851ED7">
        <w:t xml:space="preserve">Unsuitable material shall be disposed in designated waste areas as shown on the plans.  </w:t>
      </w:r>
      <w:r w:rsidR="00513C10" w:rsidRPr="00851ED7">
        <w:t>M</w:t>
      </w:r>
      <w:r w:rsidRPr="00851ED7">
        <w:t>aterial</w:t>
      </w:r>
      <w:r w:rsidR="00513C10" w:rsidRPr="00851ED7">
        <w:t>s</w:t>
      </w:r>
      <w:r w:rsidRPr="00851ED7">
        <w:t xml:space="preserve"> containing vegetable or organic matter, such as muck, peat, organic silt, or sod shall be considered unsuitable for use in embankment construction. Material suitable for topsoil may be used on the embankment slope when approved by the </w:t>
      </w:r>
      <w:r w:rsidR="00C50BDB" w:rsidRPr="00851ED7">
        <w:t>RPR</w:t>
      </w:r>
      <w:r w:rsidRPr="00851ED7">
        <w:t>.</w:t>
      </w:r>
      <w:r w:rsidR="002B3F99" w:rsidRPr="00851ED7">
        <w:t xml:space="preserve">  </w:t>
      </w:r>
    </w:p>
    <w:p w14:paraId="12D915D7" w14:textId="77777777" w:rsidR="00FA38F4" w:rsidRPr="00851ED7" w:rsidRDefault="00FA38F4" w:rsidP="00103261">
      <w:pPr>
        <w:pStyle w:val="CenteredboldKWN"/>
      </w:pPr>
      <w:r w:rsidRPr="00851ED7">
        <w:t>CONSTRUCTION METHODS</w:t>
      </w:r>
    </w:p>
    <w:p w14:paraId="2D279D37" w14:textId="5CC81C34"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152-2.1 General.</w:t>
      </w:r>
      <w:r w:rsidRPr="00851ED7">
        <w:t xml:space="preserve"> Before beginning excavation, grading, and embankment operations in any area, the area shall be </w:t>
      </w:r>
      <w:r w:rsidR="00C82F91" w:rsidRPr="00851ED7">
        <w:t xml:space="preserve">cleared or </w:t>
      </w:r>
      <w:r w:rsidRPr="00851ED7">
        <w:t>cleared and grubbed in accordance with Item P-151.</w:t>
      </w:r>
    </w:p>
    <w:p w14:paraId="63C72517" w14:textId="14EB10FE"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suitability of material to be placed in embankments shall be subject to approval by the </w:t>
      </w:r>
      <w:r w:rsidR="00C50BDB" w:rsidRPr="00851ED7">
        <w:t>RPR</w:t>
      </w:r>
      <w:r w:rsidRPr="00851ED7">
        <w:t xml:space="preserve">. All unsuitable material shall be disposed of in waste areas </w:t>
      </w:r>
      <w:r w:rsidR="006D303A" w:rsidRPr="00851ED7">
        <w:t xml:space="preserve">as </w:t>
      </w:r>
      <w:r w:rsidRPr="00851ED7">
        <w:t xml:space="preserve">shown on the plans. All waste areas shall be graded to allow positive drainage of the area and adjacent areas. The surface elevation of waste areas shall </w:t>
      </w:r>
      <w:r w:rsidR="00C50BDB" w:rsidRPr="00851ED7">
        <w:t xml:space="preserve">be </w:t>
      </w:r>
      <w:r w:rsidRPr="00851ED7">
        <w:t xml:space="preserve">specified on the plans or approved by the </w:t>
      </w:r>
      <w:r w:rsidR="00C50BDB" w:rsidRPr="00851ED7">
        <w:t>RPR</w:t>
      </w:r>
      <w:r w:rsidRPr="00851ED7">
        <w:t>.</w:t>
      </w:r>
    </w:p>
    <w:p w14:paraId="69E6C296" w14:textId="2D8C221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When the Contractor’s excavating operations encounter artifacts of historical or archaeological significance, the operations shall be temporarily discontinued and the </w:t>
      </w:r>
      <w:r w:rsidR="00C50BDB" w:rsidRPr="00851ED7">
        <w:t>RPR</w:t>
      </w:r>
      <w:r w:rsidRPr="00851ED7">
        <w:t xml:space="preserve"> notified per </w:t>
      </w:r>
      <w:r w:rsidR="00C82F91" w:rsidRPr="00851ED7">
        <w:rPr>
          <w:szCs w:val="22"/>
        </w:rPr>
        <w:t>Section 70, paragraph</w:t>
      </w:r>
      <w:r w:rsidR="00C82F91" w:rsidRPr="00851ED7">
        <w:t xml:space="preserve"> </w:t>
      </w:r>
      <w:r w:rsidRPr="00851ED7">
        <w:t xml:space="preserve">70-20. At the direction of the </w:t>
      </w:r>
      <w:r w:rsidR="00C50BDB" w:rsidRPr="00851ED7">
        <w:t>RPR</w:t>
      </w:r>
      <w:r w:rsidRPr="00851ED7">
        <w:t>, the Contractor shall excavate the site in such a manner as to preserve the artifacts encountered and allow for their removal. Such excavation will be paid for as extra work.</w:t>
      </w:r>
    </w:p>
    <w:p w14:paraId="54C3EF86" w14:textId="34EA40BE" w:rsidR="00FA38F4" w:rsidRPr="00851ED7" w:rsidRDefault="00C82F91"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A</w:t>
      </w:r>
      <w:r w:rsidR="00FA38F4" w:rsidRPr="00851ED7">
        <w:t>reas outside the limits of the pavement areas where the top layer of soil has become compacted by hauling or other Contractor activities shall be scarified and disked to a depth of 4 inches (100 mm), to loosen and pulverize the soil.</w:t>
      </w:r>
      <w:r w:rsidR="00BC4C5E" w:rsidRPr="00851ED7">
        <w:t xml:space="preserve"> Stones or rock fragments larger than 4 inches (100 mm) in their greatest dimension will not be permitted in the top 6 inches (150 mm) of the subgrade.</w:t>
      </w:r>
    </w:p>
    <w:p w14:paraId="7BC8CB42" w14:textId="546A096B" w:rsidR="00EF234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If it is necessary to interrupt existing surface drainage, sewers or under-drainage, conduits, utilities, or similar underground structures, the Contractor shall be responsible for and shall take all necessary precautions to preserve them or provide temporary services. When such facilities are encountered, the Contractor shall notify the </w:t>
      </w:r>
      <w:r w:rsidR="00C50BDB" w:rsidRPr="00851ED7">
        <w:t>RPR</w:t>
      </w:r>
      <w:r w:rsidRPr="00851ED7">
        <w:t xml:space="preserve">, who shall arrange for their removal if necessary. The Contractor, at </w:t>
      </w:r>
      <w:r w:rsidR="001C07E3" w:rsidRPr="00851ED7">
        <w:t>their own</w:t>
      </w:r>
      <w:r w:rsidRPr="00851ED7">
        <w:t xml:space="preserve"> expense, shall satisfactorily repair or pay the cost of all damage to such facilities or structures that may result from any of the Contractor’s operations during the period of the contract.</w:t>
      </w:r>
    </w:p>
    <w:p w14:paraId="612A8C2D" w14:textId="0776C781" w:rsidR="00412575" w:rsidRPr="00851ED7" w:rsidRDefault="00031B1D" w:rsidP="00946DF7">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ind w:firstLine="360"/>
        <w:rPr>
          <w:rStyle w:val="CourierNewcharacters"/>
        </w:rPr>
      </w:pPr>
      <w:r w:rsidRPr="00851ED7">
        <w:rPr>
          <w:rStyle w:val="Boldcharacters"/>
        </w:rPr>
        <w:t>a</w:t>
      </w:r>
      <w:r w:rsidR="00946DF7" w:rsidRPr="00851ED7">
        <w:rPr>
          <w:rStyle w:val="Boldcharacters"/>
        </w:rPr>
        <w:t>.</w:t>
      </w:r>
      <w:r w:rsidRPr="00851ED7">
        <w:rPr>
          <w:rStyle w:val="Boldcharacters"/>
        </w:rPr>
        <w:t xml:space="preserve"> Blasting.</w:t>
      </w:r>
      <w:r w:rsidRPr="00851ED7">
        <w:t xml:space="preserve">  </w:t>
      </w:r>
      <w:r w:rsidR="00385DE9" w:rsidRPr="00A3410B">
        <w:rPr>
          <w:b/>
        </w:rPr>
        <w:t>[</w:t>
      </w:r>
      <w:r w:rsidR="00BF685A" w:rsidRPr="00A3410B">
        <w:rPr>
          <w:b/>
        </w:rPr>
        <w:t>   </w:t>
      </w:r>
      <w:r w:rsidR="00412575" w:rsidRPr="00851ED7">
        <w:rPr>
          <w:rStyle w:val="CourierNewcharacters"/>
        </w:rPr>
        <w:t>Blasting shall not be allowed.</w:t>
      </w:r>
      <w:r w:rsidR="00CE6AA1" w:rsidRPr="00A3410B">
        <w:rPr>
          <w:b/>
        </w:rPr>
        <w:t>   </w:t>
      </w:r>
      <w:r w:rsidR="00385DE9" w:rsidRPr="00A3410B">
        <w:rPr>
          <w:b/>
        </w:rPr>
        <w:t>]</w:t>
      </w:r>
      <w:r w:rsidR="00412575" w:rsidRPr="00851ED7">
        <w:rPr>
          <w:b/>
        </w:rPr>
        <w:t xml:space="preserve"> </w:t>
      </w:r>
      <w:r w:rsidR="00385DE9" w:rsidRPr="00A3410B">
        <w:rPr>
          <w:b/>
        </w:rPr>
        <w:t>[</w:t>
      </w:r>
      <w:r w:rsidR="00BF685A" w:rsidRPr="00A3410B">
        <w:rPr>
          <w:b/>
        </w:rPr>
        <w:t>   </w:t>
      </w:r>
      <w:r w:rsidR="00412575" w:rsidRPr="00851ED7">
        <w:rPr>
          <w:rStyle w:val="CourierNewcharacters"/>
        </w:rPr>
        <w:t xml:space="preserve">Blasting will be permitted as directed by the </w:t>
      </w:r>
      <w:r w:rsidR="00C50BDB" w:rsidRPr="00851ED7">
        <w:rPr>
          <w:rStyle w:val="CourierNewcharacters"/>
        </w:rPr>
        <w:t>RPR</w:t>
      </w:r>
      <w:r w:rsidR="00412575" w:rsidRPr="00851ED7">
        <w:rPr>
          <w:rStyle w:val="CourierNewcharacters"/>
        </w:rPr>
        <w:t xml:space="preserve"> and in accordance with the following:</w:t>
      </w:r>
    </w:p>
    <w:p w14:paraId="38507516" w14:textId="32E24DE0" w:rsidR="00412575" w:rsidRPr="00851ED7" w:rsidRDefault="00412575" w:rsidP="00BD5475">
      <w:pPr>
        <w:pStyle w:val="Normalfora-b-cindentfirstlineonly"/>
        <w:rPr>
          <w:rStyle w:val="CourierNewcharacters"/>
        </w:rPr>
      </w:pPr>
      <w:r w:rsidRPr="00851ED7">
        <w:rPr>
          <w:rStyle w:val="CourierNewcharacters"/>
        </w:rPr>
        <w:lastRenderedPageBreak/>
        <w:t xml:space="preserve">Blasting will be permitted only when proper precautions are taken for the safety of all persons, work, and property. All damage done to the work or property shall be repaired by the Contractor. The cost of repair is incidental to this item. All operations of the Contractor in connection with the transportation, storage, and use of explosives shall conform to all </w:t>
      </w:r>
      <w:r w:rsidR="002921B6" w:rsidRPr="00851ED7">
        <w:rPr>
          <w:rStyle w:val="CourierNewcharacters"/>
        </w:rPr>
        <w:t>federal</w:t>
      </w:r>
      <w:r w:rsidRPr="00851ED7">
        <w:rPr>
          <w:rStyle w:val="CourierNewcharacters"/>
        </w:rPr>
        <w:t xml:space="preserve">, state and local regulations and explosive manufacturers’ instructions, with applicable approved permits reviewed by the </w:t>
      </w:r>
      <w:r w:rsidR="00C50BDB" w:rsidRPr="00851ED7">
        <w:rPr>
          <w:rStyle w:val="CourierNewcharacters"/>
        </w:rPr>
        <w:t>RPR</w:t>
      </w:r>
      <w:r w:rsidRPr="00851ED7">
        <w:rPr>
          <w:rStyle w:val="CourierNewcharacters"/>
        </w:rPr>
        <w:t xml:space="preserve">. Any approval will not relieve the Contractor of </w:t>
      </w:r>
      <w:r w:rsidR="001C07E3" w:rsidRPr="00851ED7">
        <w:rPr>
          <w:rStyle w:val="CourierNewcharacters"/>
        </w:rPr>
        <w:t xml:space="preserve">their </w:t>
      </w:r>
      <w:r w:rsidRPr="00851ED7">
        <w:rPr>
          <w:rStyle w:val="CourierNewcharacters"/>
        </w:rPr>
        <w:t>responsibility in blasting operations.</w:t>
      </w:r>
    </w:p>
    <w:p w14:paraId="01A8A590" w14:textId="2ED266FD" w:rsidR="00412575" w:rsidRPr="00851ED7" w:rsidRDefault="00412575" w:rsidP="00BD5475">
      <w:pPr>
        <w:pStyle w:val="Normalfora-b-cindentfirstlineonly"/>
        <w:rPr>
          <w:rStyle w:val="CourierNewcharacters"/>
        </w:rPr>
      </w:pPr>
      <w:r w:rsidRPr="00851ED7">
        <w:rPr>
          <w:rStyle w:val="CourierNewcharacters"/>
        </w:rPr>
        <w:t xml:space="preserve">Where blasting is approved, the Contractor shall employ a vibration consultant, approved by the </w:t>
      </w:r>
      <w:r w:rsidR="00C50BDB" w:rsidRPr="00851ED7">
        <w:rPr>
          <w:rStyle w:val="CourierNewcharacters"/>
        </w:rPr>
        <w:t>RPR</w:t>
      </w:r>
      <w:r w:rsidRPr="00851ED7">
        <w:rPr>
          <w:rStyle w:val="CourierNewcharacters"/>
        </w:rPr>
        <w:t>, to advise on explosive charge weights per delay and to analyze records from seismograph recordings. The seismograph shall be capable of producing a permanent record of the three components of the motion in terms of particle velocity, and in addition shall be capable of internal dynamic calibration.</w:t>
      </w:r>
    </w:p>
    <w:p w14:paraId="3DE42D40" w14:textId="35382503" w:rsidR="00412575" w:rsidRPr="00851ED7" w:rsidRDefault="00412575" w:rsidP="00BD5475">
      <w:pPr>
        <w:pStyle w:val="Normalfora-b-cindentfirstlineonly"/>
      </w:pPr>
      <w:r w:rsidRPr="00851ED7">
        <w:rPr>
          <w:rStyle w:val="CourierNewcharacters"/>
        </w:rPr>
        <w:t xml:space="preserve">In each distinct blasting area, where pertinent factors affecting blast vibrations and their effects in the area remain the same, the Contractor shall submit a blasting plan of the initial blasts to the </w:t>
      </w:r>
      <w:r w:rsidR="00C50BDB" w:rsidRPr="00851ED7">
        <w:rPr>
          <w:rStyle w:val="CourierNewcharacters"/>
        </w:rPr>
        <w:t>RPR</w:t>
      </w:r>
      <w:r w:rsidRPr="00851ED7">
        <w:rPr>
          <w:rStyle w:val="CourierNewcharacters"/>
        </w:rPr>
        <w:t xml:space="preserve"> for approval. This plan must consist of hole size, depth, spacing, burden, type of explosives, type of delay sequence, maximum amount of explosive on any one delay period, depth of rock, and depth of overburden if any. The maximum explosive charge weights per delay included in the plan shall not be increased without the approval of the </w:t>
      </w:r>
      <w:r w:rsidR="00C50BDB" w:rsidRPr="00851ED7">
        <w:rPr>
          <w:rStyle w:val="CourierNewcharacters"/>
        </w:rPr>
        <w:t>RPR</w:t>
      </w:r>
      <w:r w:rsidRPr="00851ED7">
        <w:rPr>
          <w:rStyle w:val="CourierNewcharacters"/>
        </w:rPr>
        <w:t>.</w:t>
      </w:r>
    </w:p>
    <w:p w14:paraId="75A8C2F8" w14:textId="77777777" w:rsidR="00412575" w:rsidRPr="00851ED7" w:rsidRDefault="00412575" w:rsidP="00BD5475">
      <w:pPr>
        <w:pStyle w:val="Normalfora-b-cindentfirstlineonly"/>
        <w:rPr>
          <w:rStyle w:val="CourierNewcharacters"/>
        </w:rPr>
      </w:pPr>
      <w:r w:rsidRPr="00851ED7">
        <w:rPr>
          <w:rStyle w:val="CourierNewcharacters"/>
        </w:rPr>
        <w:t>The Contractor shall keep a record of each blast: its date, time and location; the amount of explosives used, maximum explosive charge weight per delay period, and, where necessary, seismograph records identified by instrument number and location.</w:t>
      </w:r>
    </w:p>
    <w:p w14:paraId="664C9DC6" w14:textId="5E6CE5EF" w:rsidR="00C50BDB" w:rsidRPr="00851ED7" w:rsidRDefault="00C50BDB" w:rsidP="00BD5475">
      <w:pPr>
        <w:pStyle w:val="Normalfora-b-cindentfirstlineonly"/>
        <w:rPr>
          <w:rStyle w:val="CourierNewcharacters"/>
        </w:rPr>
      </w:pPr>
      <w:r w:rsidRPr="00851ED7">
        <w:rPr>
          <w:rStyle w:val="CourierNewcharacters"/>
        </w:rPr>
        <w:t xml:space="preserve">Blasting and explosive storage shall be in accordance with Section </w:t>
      </w:r>
      <w:r w:rsidR="005A42FF" w:rsidRPr="00851ED7">
        <w:rPr>
          <w:rStyle w:val="CourierNewcharacters"/>
        </w:rPr>
        <w:t xml:space="preserve">70, paragraph </w:t>
      </w:r>
      <w:r w:rsidRPr="00851ED7">
        <w:rPr>
          <w:rStyle w:val="CourierNewcharacters"/>
        </w:rPr>
        <w:t xml:space="preserve">70-09 and all </w:t>
      </w:r>
      <w:r w:rsidR="002921B6" w:rsidRPr="00851ED7">
        <w:rPr>
          <w:rStyle w:val="CourierNewcharacters"/>
        </w:rPr>
        <w:t>federal</w:t>
      </w:r>
      <w:r w:rsidRPr="00851ED7">
        <w:rPr>
          <w:rStyle w:val="CourierNewcharacters"/>
        </w:rPr>
        <w:t>, state, and local safety regulations.</w:t>
      </w:r>
    </w:p>
    <w:p w14:paraId="244DB489" w14:textId="45F0C02D" w:rsidR="00FA38F4" w:rsidRPr="00851ED7" w:rsidRDefault="00412575" w:rsidP="00BD5475">
      <w:pPr>
        <w:pStyle w:val="Normalfora-b-cindentfirstlineonly"/>
        <w:rPr>
          <w:b/>
        </w:rPr>
      </w:pPr>
      <w:r w:rsidRPr="00851ED7">
        <w:rPr>
          <w:rStyle w:val="CourierNewcharacters"/>
        </w:rPr>
        <w:t xml:space="preserve">These records shall be made available to the </w:t>
      </w:r>
      <w:r w:rsidR="00C50BDB" w:rsidRPr="00851ED7">
        <w:rPr>
          <w:rStyle w:val="CourierNewcharacters"/>
        </w:rPr>
        <w:t>RPR</w:t>
      </w:r>
      <w:r w:rsidRPr="00851ED7">
        <w:rPr>
          <w:rStyle w:val="CourierNewcharacters"/>
        </w:rPr>
        <w:t xml:space="preserve"> on a monthly basis or in tabulated form at other times as required.</w:t>
      </w:r>
      <w:r w:rsidR="00CE6AA1" w:rsidRPr="00A3410B">
        <w:rPr>
          <w:b/>
        </w:rPr>
        <w:t>   </w:t>
      </w:r>
      <w:r w:rsidR="00385DE9" w:rsidRPr="00A3410B">
        <w:rPr>
          <w:b/>
        </w:rPr>
        <w:t>]</w:t>
      </w:r>
    </w:p>
    <w:p w14:paraId="5413AC0F" w14:textId="77777777" w:rsidR="00B06404" w:rsidRPr="00851ED7" w:rsidRDefault="00FA38F4"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152-2.2 Excavation.</w:t>
      </w:r>
      <w:r w:rsidRPr="00851ED7">
        <w:t xml:space="preserve"> </w:t>
      </w:r>
      <w:r w:rsidR="00B06404" w:rsidRPr="00851ED7">
        <w:t>No excavation shall be started until the work has been staked out by the Contractor and the RPR has obtained from the Contractor, the survey notes of the elevations and measurements of the ground surface</w:t>
      </w:r>
      <w:r w:rsidR="00DE2AE5" w:rsidRPr="00851ED7">
        <w:t>.  T</w:t>
      </w:r>
      <w:r w:rsidR="00B06404" w:rsidRPr="00851ED7">
        <w:t xml:space="preserve">he Contractor and RPR </w:t>
      </w:r>
      <w:r w:rsidR="00DE2AE5" w:rsidRPr="00851ED7">
        <w:t>shall</w:t>
      </w:r>
      <w:r w:rsidR="00B06404" w:rsidRPr="00851ED7">
        <w:t xml:space="preserve"> agree that the original ground lines shown on the original topographic mapping are accurate, or agree to </w:t>
      </w:r>
      <w:r w:rsidR="00DE2AE5" w:rsidRPr="00851ED7">
        <w:t xml:space="preserve">any </w:t>
      </w:r>
      <w:r w:rsidR="00B06404" w:rsidRPr="00851ED7">
        <w:t>adjustments made to the original ground lines.</w:t>
      </w:r>
    </w:p>
    <w:p w14:paraId="11BC8F72" w14:textId="5E5E4754" w:rsidR="00B50804" w:rsidRPr="00851ED7" w:rsidRDefault="005D1947"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B50804" w:rsidRPr="00851ED7">
        <w:rPr>
          <w:rStyle w:val="CourierNewcharacters"/>
        </w:rPr>
        <w:t xml:space="preserve">Digital terrain model (DTM) files of the existing surfaces, finished surfaces and other various surfaces were used to develop the design plans. </w:t>
      </w:r>
    </w:p>
    <w:p w14:paraId="09D7D3A5" w14:textId="77777777" w:rsidR="00DE2AE5" w:rsidRPr="00851ED7" w:rsidRDefault="005D1947"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szCs w:val="22"/>
        </w:rPr>
      </w:pPr>
      <w:r w:rsidRPr="00851ED7">
        <w:rPr>
          <w:b/>
        </w:rPr>
        <w:t>[</w:t>
      </w:r>
      <w:r w:rsidRPr="00851ED7">
        <w:t>   </w:t>
      </w:r>
      <w:r w:rsidR="00B50804" w:rsidRPr="00851ED7">
        <w:rPr>
          <w:rStyle w:val="CourierNewcharacters"/>
        </w:rPr>
        <w:t>Volumetric quantities were calculated by comparing DTM files of the applicable design surfaces and generating Triangle Volume Reports. Electronic copies of DTM files and a paper copy of the original topographic map will be issued to the successful bidder.</w:t>
      </w:r>
      <w:r w:rsidR="00504702" w:rsidRPr="00851ED7">
        <w:rPr>
          <w:rStyle w:val="CourierNewcharacters"/>
        </w:rPr>
        <w:t xml:space="preserve"> </w:t>
      </w:r>
      <w:r w:rsidR="00504702" w:rsidRPr="00851ED7">
        <w:rPr>
          <w:szCs w:val="22"/>
        </w:rPr>
        <w:t>   </w:t>
      </w:r>
      <w:r w:rsidR="00504702" w:rsidRPr="00851ED7">
        <w:rPr>
          <w:b/>
          <w:szCs w:val="22"/>
        </w:rPr>
        <w:t>]</w:t>
      </w:r>
    </w:p>
    <w:p w14:paraId="37DF2281" w14:textId="77777777" w:rsidR="00B50804" w:rsidRPr="00851ED7" w:rsidRDefault="005D1947"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B50804" w:rsidRPr="00851ED7">
        <w:rPr>
          <w:rStyle w:val="CourierNewcharacters"/>
        </w:rPr>
        <w:t xml:space="preserve">Volumetric quantities were calculated using design cross sections which were created for this project using the DTM files of the applicable design surfaces and generating End Area Volume Reports. </w:t>
      </w:r>
      <w:r w:rsidR="00B50804" w:rsidRPr="00851ED7">
        <w:rPr>
          <w:rStyle w:val="CourierNewcharacters"/>
        </w:rPr>
        <w:lastRenderedPageBreak/>
        <w:t>Paper copies of design cross sections and a paper copy of the original topographic map will be issued to the successful bidder.</w:t>
      </w:r>
      <w:r w:rsidR="00504702" w:rsidRPr="00851ED7">
        <w:rPr>
          <w:szCs w:val="22"/>
        </w:rPr>
        <w:t xml:space="preserve">    </w:t>
      </w:r>
      <w:r w:rsidR="00504702" w:rsidRPr="00851ED7">
        <w:rPr>
          <w:b/>
          <w:szCs w:val="22"/>
        </w:rPr>
        <w:t>]</w:t>
      </w:r>
    </w:p>
    <w:p w14:paraId="063B863C" w14:textId="61E35D12" w:rsidR="00B50804" w:rsidRPr="00851ED7" w:rsidRDefault="00B50804"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rStyle w:val="CourierNewcharacters"/>
        </w:rPr>
        <w:t>Existing grades on the design cross sections or DTM’s, where they do not match the locations of actual spot elevations shown on the topographic map, were developed by computer interpolation from those spot elevations. Prior to disturbing original grade, Contractor shall verify the accuracy of the existing ground surface by verifying spot elevations at the same locations where original field survey data was obtained as indicated on the topographic map. Contractor shall recognize that, due to the interpolation process, the actual ground surface at any particular location may differ somewhat from the interpolated surface shown on the design cross sections or obtained from the DTM’s. Contractor's verification of original ground surface, however, shall be limited to verification of spot elevations as indicated herein, and no adjustments will be made to the original ground surface unless the Contractor demonstrates that spot elevations shown are incorrect. For this purpose, spot elevations which are within</w:t>
      </w:r>
      <w:r w:rsidRPr="00851ED7">
        <w:t xml:space="preserve"> </w:t>
      </w:r>
      <w:r w:rsidR="005D1947" w:rsidRPr="00851ED7">
        <w:rPr>
          <w:b/>
        </w:rPr>
        <w:t>[</w:t>
      </w:r>
      <w:r w:rsidR="005D1947" w:rsidRPr="00851ED7">
        <w:t>   </w:t>
      </w:r>
      <w:r w:rsidRPr="00851ED7">
        <w:rPr>
          <w:rStyle w:val="CourierNewcharacters"/>
        </w:rPr>
        <w:t>0.1 foot</w:t>
      </w:r>
      <w:r w:rsidR="00DE2AE5" w:rsidRPr="00851ED7">
        <w:rPr>
          <w:rStyle w:val="CourierNewcharacters"/>
        </w:rPr>
        <w:t xml:space="preserve"> (30</w:t>
      </w:r>
      <w:r w:rsidR="00DE2AE5" w:rsidRPr="00851ED7">
        <w:rPr>
          <w:szCs w:val="22"/>
        </w:rPr>
        <w:t xml:space="preserve"> mm)</w:t>
      </w:r>
      <w:r w:rsidR="00504702" w:rsidRPr="00851ED7">
        <w:rPr>
          <w:szCs w:val="22"/>
        </w:rPr>
        <w:t>  </w:t>
      </w:r>
      <w:r w:rsidR="008B2704" w:rsidRPr="00851ED7">
        <w:rPr>
          <w:szCs w:val="22"/>
        </w:rPr>
        <w:t> </w:t>
      </w:r>
      <w:r w:rsidR="00504702" w:rsidRPr="00851ED7">
        <w:rPr>
          <w:b/>
          <w:szCs w:val="22"/>
        </w:rPr>
        <w:t>]</w:t>
      </w:r>
      <w:r w:rsidRPr="00851ED7">
        <w:t xml:space="preserve"> </w:t>
      </w:r>
      <w:r w:rsidRPr="00851ED7">
        <w:rPr>
          <w:rStyle w:val="CourierNewcharacters"/>
        </w:rPr>
        <w:t>of the stated elevations for ground surfaces, or within</w:t>
      </w:r>
      <w:r w:rsidRPr="00851ED7">
        <w:t xml:space="preserve"> </w:t>
      </w:r>
      <w:r w:rsidR="005D1947" w:rsidRPr="00851ED7">
        <w:rPr>
          <w:b/>
        </w:rPr>
        <w:t>[</w:t>
      </w:r>
      <w:r w:rsidR="005D1947" w:rsidRPr="00851ED7">
        <w:t>   </w:t>
      </w:r>
      <w:r w:rsidRPr="00851ED7">
        <w:rPr>
          <w:rStyle w:val="CourierNewcharacters"/>
        </w:rPr>
        <w:t xml:space="preserve">0.04 foot </w:t>
      </w:r>
      <w:r w:rsidR="00DE2AE5" w:rsidRPr="00851ED7">
        <w:rPr>
          <w:rStyle w:val="CourierNewcharacters"/>
        </w:rPr>
        <w:t>(12 mm)</w:t>
      </w:r>
      <w:r w:rsidR="00504702" w:rsidRPr="00851ED7">
        <w:rPr>
          <w:szCs w:val="22"/>
        </w:rPr>
        <w:t>   </w:t>
      </w:r>
      <w:r w:rsidR="00504702" w:rsidRPr="00851ED7">
        <w:rPr>
          <w:b/>
          <w:szCs w:val="22"/>
        </w:rPr>
        <w:t>]</w:t>
      </w:r>
      <w:r w:rsidRPr="00851ED7">
        <w:t xml:space="preserve"> </w:t>
      </w:r>
      <w:r w:rsidRPr="00851ED7">
        <w:rPr>
          <w:rStyle w:val="CourierNewcharacters"/>
        </w:rPr>
        <w:t xml:space="preserve">for hard surfaces (pavements, buildings, foundations, structures, etc.) shall be considered “no change”. Only deviations in excess of these will be considered for adjustment of the original ground surface. If Contractor's verification identifies discrepancies in the topographic map, Contractor shall notify </w:t>
      </w:r>
      <w:r w:rsidR="00DE2AE5" w:rsidRPr="00851ED7">
        <w:rPr>
          <w:rStyle w:val="CourierNewcharacters"/>
        </w:rPr>
        <w:t xml:space="preserve">the </w:t>
      </w:r>
      <w:r w:rsidRPr="00851ED7">
        <w:rPr>
          <w:rStyle w:val="CourierNewcharacters"/>
        </w:rPr>
        <w:t xml:space="preserve">RPR in writing at least </w:t>
      </w:r>
      <w:r w:rsidR="005D1947" w:rsidRPr="00851ED7">
        <w:rPr>
          <w:b/>
        </w:rPr>
        <w:t>[</w:t>
      </w:r>
      <w:r w:rsidR="005D1947" w:rsidRPr="00851ED7">
        <w:t>   </w:t>
      </w:r>
      <w:r w:rsidRPr="00851ED7">
        <w:rPr>
          <w:rStyle w:val="CourierNewcharacters"/>
        </w:rPr>
        <w:t>two weeks</w:t>
      </w:r>
      <w:r w:rsidR="00504702" w:rsidRPr="00851ED7">
        <w:rPr>
          <w:szCs w:val="22"/>
        </w:rPr>
        <w:t>   </w:t>
      </w:r>
      <w:r w:rsidR="00504702" w:rsidRPr="00851ED7">
        <w:rPr>
          <w:b/>
          <w:szCs w:val="22"/>
        </w:rPr>
        <w:t>]</w:t>
      </w:r>
      <w:r w:rsidRPr="00851ED7">
        <w:t xml:space="preserve"> </w:t>
      </w:r>
      <w:r w:rsidRPr="00851ED7">
        <w:rPr>
          <w:rStyle w:val="CourierNewcharacters"/>
        </w:rPr>
        <w:t>before disturbance of existing grade to allow sufficient time to verify the submitted information and make adjustments to the design cross sections or DTM’s. Disturbance of existing grade in any area shall constitute acceptance by the Contractor of the accuracy of the original elevations shown on the topographic map for that area.</w:t>
      </w:r>
      <w:r w:rsidR="00504702" w:rsidRPr="00851ED7">
        <w:rPr>
          <w:rStyle w:val="CourierNewcharacters"/>
        </w:rPr>
        <w:t xml:space="preserve"> </w:t>
      </w:r>
      <w:r w:rsidR="00504702" w:rsidRPr="00851ED7">
        <w:rPr>
          <w:szCs w:val="22"/>
        </w:rPr>
        <w:t>   </w:t>
      </w:r>
      <w:r w:rsidR="00504702" w:rsidRPr="00851ED7">
        <w:rPr>
          <w:b/>
          <w:szCs w:val="22"/>
        </w:rPr>
        <w:t>]</w:t>
      </w:r>
    </w:p>
    <w:p w14:paraId="34995755" w14:textId="77777777" w:rsidR="00B50804" w:rsidRPr="00851ED7" w:rsidRDefault="00B50804" w:rsidP="008077B4">
      <w:pPr>
        <w:pStyle w:val="Engineernotetop"/>
      </w:pPr>
      <w:r w:rsidRPr="00851ED7">
        <w:t>*************************************************************************************</w:t>
      </w:r>
    </w:p>
    <w:p w14:paraId="79B81FCF" w14:textId="77777777" w:rsidR="00B50804" w:rsidRPr="00851ED7" w:rsidRDefault="00B50804" w:rsidP="008077B4">
      <w:pPr>
        <w:pStyle w:val="EngineerNoteskeepwithnext"/>
      </w:pPr>
      <w:r w:rsidRPr="00851ED7">
        <w:t>Delete bracketed DTM paragraphs if DTM not used.</w:t>
      </w:r>
    </w:p>
    <w:p w14:paraId="27A9306D" w14:textId="6A766988" w:rsidR="002976E4" w:rsidRPr="00851ED7" w:rsidRDefault="00B50804" w:rsidP="00FE31E0">
      <w:r w:rsidRPr="00851ED7">
        <w:t>*************************************************************************************</w:t>
      </w:r>
      <w:r w:rsidR="00FA38F4" w:rsidRPr="00851ED7">
        <w:t xml:space="preserve">All areas to be excavated shall be stripped of vegetation and topsoil.  Topsoil shall be stockpiled for future use in areas designated on the plans or by the </w:t>
      </w:r>
      <w:r w:rsidR="00C50BDB" w:rsidRPr="00851ED7">
        <w:t>RPR</w:t>
      </w:r>
      <w:r w:rsidR="00FA38F4" w:rsidRPr="00851ED7">
        <w:t xml:space="preserve">. All suitable excavated material shall be used in the formation of embankment, subgrade, or other purposes </w:t>
      </w:r>
      <w:r w:rsidR="00D828BC" w:rsidRPr="00851ED7">
        <w:rPr>
          <w:b/>
        </w:rPr>
        <w:t xml:space="preserve">as </w:t>
      </w:r>
      <w:r w:rsidR="00FA38F4" w:rsidRPr="00851ED7">
        <w:t>shown on the plans. All unsuitable material shall be disposed of as shown on the plans.</w:t>
      </w:r>
      <w:r w:rsidR="002976E4" w:rsidRPr="00851ED7">
        <w:t xml:space="preserve"> </w:t>
      </w:r>
    </w:p>
    <w:p w14:paraId="20B3928D" w14:textId="77777777" w:rsidR="00FA38F4" w:rsidRPr="00851ED7" w:rsidRDefault="002976E4" w:rsidP="00B5080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grade shall be maintained so that the surface is well drained at all times.</w:t>
      </w:r>
    </w:p>
    <w:p w14:paraId="2409F39B" w14:textId="5BBB791F"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When the volume of the excavation exceeds that required to construct the embankments to the grades </w:t>
      </w:r>
      <w:r w:rsidR="00B06404" w:rsidRPr="00851ED7">
        <w:t xml:space="preserve">as </w:t>
      </w:r>
      <w:r w:rsidRPr="00851ED7">
        <w:t>indicated</w:t>
      </w:r>
      <w:r w:rsidR="00B06404" w:rsidRPr="00851ED7">
        <w:t xml:space="preserve"> on the plans</w:t>
      </w:r>
      <w:r w:rsidRPr="00851ED7">
        <w:t xml:space="preserve">, the excess shall be used to grade the areas of ultimate development or disposed as directed by the </w:t>
      </w:r>
      <w:r w:rsidR="00C50BDB" w:rsidRPr="00851ED7">
        <w:t>RPR</w:t>
      </w:r>
      <w:r w:rsidRPr="00851ED7">
        <w:t>. When the volume of excavation is not sufficient for constructing the embankments to the grades indicated, the deficiency shall be obtained from borrow areas.</w:t>
      </w:r>
    </w:p>
    <w:p w14:paraId="2CD3469E" w14:textId="0FFE89A4" w:rsidR="002B3F99" w:rsidRPr="00851ED7" w:rsidRDefault="002B3F99" w:rsidP="008077B4">
      <w:pPr>
        <w:pStyle w:val="Engineernotetop"/>
      </w:pPr>
      <w:r w:rsidRPr="00851ED7">
        <w:t>***********************************************************************************</w:t>
      </w:r>
    </w:p>
    <w:p w14:paraId="4048F5EA" w14:textId="77777777" w:rsidR="002B3F99" w:rsidRPr="00851ED7" w:rsidRDefault="003E4EFE" w:rsidP="008077B4">
      <w:pPr>
        <w:pStyle w:val="EngineerNoteskeepwithnext"/>
      </w:pPr>
      <w:r w:rsidRPr="00851ED7">
        <w:t>D</w:t>
      </w:r>
      <w:r w:rsidR="002B3F99" w:rsidRPr="00851ED7">
        <w:t xml:space="preserve">uring the design phase, </w:t>
      </w:r>
      <w:r w:rsidRPr="00851ED7">
        <w:t xml:space="preserve">perform subsurface investigations to </w:t>
      </w:r>
      <w:r w:rsidR="002B3F99" w:rsidRPr="00851ED7">
        <w:t>identify existing subsurface conditions</w:t>
      </w:r>
      <w:r w:rsidRPr="00851ED7">
        <w:t xml:space="preserve"> to minimize the potential for unforeseen condi</w:t>
      </w:r>
      <w:r w:rsidR="00152051" w:rsidRPr="00851ED7">
        <w:t xml:space="preserve">tions arising </w:t>
      </w:r>
      <w:r w:rsidR="00152051" w:rsidRPr="00851ED7">
        <w:lastRenderedPageBreak/>
        <w:t>during excavation such as the need for dewatering</w:t>
      </w:r>
      <w:r w:rsidR="002976E4" w:rsidRPr="00851ED7">
        <w:t xml:space="preserve"> or removal of unsuitable materials.</w:t>
      </w:r>
    </w:p>
    <w:p w14:paraId="4A0ED5AB" w14:textId="77777777" w:rsidR="002B3F99" w:rsidRPr="00851ED7" w:rsidRDefault="002B3F99" w:rsidP="008077B4">
      <w:pPr>
        <w:pStyle w:val="Engineernotebottom"/>
      </w:pPr>
      <w:r w:rsidRPr="00851ED7">
        <w:t>***********************************************************************************</w:t>
      </w:r>
    </w:p>
    <w:p w14:paraId="3627DBC9" w14:textId="41D6C60B" w:rsidR="00FA38F4" w:rsidRPr="00851ED7" w:rsidRDefault="00FA38F4" w:rsidP="00103261">
      <w:pPr>
        <w:pStyle w:val="Indent"/>
      </w:pPr>
      <w:r w:rsidRPr="00851ED7">
        <w:rPr>
          <w:b/>
        </w:rPr>
        <w:t>a. Selective grading.</w:t>
      </w:r>
      <w:r w:rsidRPr="00851ED7">
        <w:t xml:space="preserve"> When selective grading is indicated on the plans, the more suitable material designated by the </w:t>
      </w:r>
      <w:r w:rsidR="00C50BDB" w:rsidRPr="00851ED7">
        <w:t>RPR</w:t>
      </w:r>
      <w:r w:rsidRPr="00851ED7">
        <w:t xml:space="preserve"> shall be used in constructing the embankment or in capping the pavement subgrade. </w:t>
      </w:r>
      <w:r w:rsidR="002976E4" w:rsidRPr="00851ED7">
        <w:t>If, at the time of excavation, it is not possible to place this material in its final location, it shall be stockpiled in approved areas until it can be placed. The more suitable material shall then be placed and compacted as specified. Selective grading shall be considered incidental to the work involved. The cost of stockpiling and placing the material shall be included in the various pay items of work involved.</w:t>
      </w:r>
    </w:p>
    <w:p w14:paraId="32277F9E" w14:textId="677878EC" w:rsidR="00FA38F4" w:rsidRPr="00851ED7" w:rsidRDefault="00FA38F4" w:rsidP="00103261">
      <w:pPr>
        <w:pStyle w:val="Indent"/>
      </w:pPr>
      <w:r w:rsidRPr="00851ED7">
        <w:rPr>
          <w:b/>
        </w:rPr>
        <w:t>b. Undercutting.</w:t>
      </w:r>
      <w:r w:rsidRPr="00851ED7">
        <w:t xml:space="preserve"> Rock, shale, hardpan, loose rock, boulders, or other material unsatisfactory for safety areas, subgrades, roads, shoulders, or any areas intended for turf shall be excavated to a minimum depth of </w:t>
      </w:r>
      <w:bookmarkStart w:id="185" w:name="_Hlk497139642"/>
      <w:r w:rsidRPr="00851ED7">
        <w:t>12 inches (300 mm)</w:t>
      </w:r>
      <w:bookmarkEnd w:id="185"/>
      <w:r w:rsidRPr="00851ED7">
        <w:t xml:space="preserve"> below the subgrade or to the depth specified by the </w:t>
      </w:r>
      <w:r w:rsidR="00C50BDB" w:rsidRPr="00851ED7">
        <w:t>RPR</w:t>
      </w:r>
      <w:r w:rsidRPr="00851ED7">
        <w:t xml:space="preserve">. Muck, peat, matted roots, or other yielding material, unsatisfactory for subgrade foundation, shall be removed to the depth specified. Unsuitable materials shall be </w:t>
      </w:r>
      <w:r w:rsidR="00385DE9" w:rsidRPr="00A3410B">
        <w:rPr>
          <w:b/>
        </w:rPr>
        <w:t>[</w:t>
      </w:r>
      <w:r w:rsidR="00BF685A" w:rsidRPr="00A3410B">
        <w:rPr>
          <w:b/>
        </w:rPr>
        <w:t>   </w:t>
      </w:r>
      <w:r w:rsidRPr="00851ED7">
        <w:rPr>
          <w:rStyle w:val="NormalCourierNew"/>
          <w:szCs w:val="22"/>
        </w:rPr>
        <w:t>disposed of at locations shown on the plans.</w:t>
      </w:r>
      <w:r w:rsidR="00CE6AA1" w:rsidRPr="00A3410B">
        <w:rPr>
          <w:b/>
        </w:rPr>
        <w:t>   </w:t>
      </w:r>
      <w:r w:rsidR="00385DE9" w:rsidRPr="00A3410B">
        <w:rPr>
          <w:b/>
        </w:rPr>
        <w:t>]</w:t>
      </w:r>
      <w:r w:rsidRPr="00851ED7">
        <w:rPr>
          <w:b/>
        </w:rPr>
        <w:t xml:space="preserve"> </w:t>
      </w:r>
      <w:r w:rsidR="00385DE9" w:rsidRPr="00A3410B">
        <w:rPr>
          <w:b/>
        </w:rPr>
        <w:t>[</w:t>
      </w:r>
      <w:r w:rsidR="00BF685A" w:rsidRPr="00A3410B">
        <w:rPr>
          <w:b/>
        </w:rPr>
        <w:t>   </w:t>
      </w:r>
      <w:r w:rsidRPr="00851ED7">
        <w:rPr>
          <w:rStyle w:val="NormalCourierNew"/>
          <w:szCs w:val="22"/>
        </w:rPr>
        <w:t>disposed off the airport. The cost is incidental to this item.</w:t>
      </w:r>
      <w:r w:rsidR="00CE6AA1" w:rsidRPr="00A3410B">
        <w:rPr>
          <w:b/>
        </w:rPr>
        <w:t>   </w:t>
      </w:r>
      <w:r w:rsidR="00385DE9" w:rsidRPr="00A3410B">
        <w:rPr>
          <w:b/>
        </w:rPr>
        <w:t>]</w:t>
      </w:r>
      <w:r w:rsidRPr="00851ED7">
        <w:t xml:space="preserve"> This excavated material shall be paid for at the contract unit price per cubic yard (per cubic meter) for </w:t>
      </w:r>
      <w:r w:rsidR="00385DE9" w:rsidRPr="00A3410B">
        <w:rPr>
          <w:b/>
        </w:rPr>
        <w:t>[</w:t>
      </w:r>
      <w:r w:rsidR="001C4735" w:rsidRPr="00851ED7">
        <w:rPr>
          <w:u w:val="single"/>
        </w:rPr>
        <w:t>      </w:t>
      </w:r>
      <w:r w:rsidR="00385DE9" w:rsidRPr="00A3410B">
        <w:rPr>
          <w:b/>
        </w:rPr>
        <w:t>]</w:t>
      </w:r>
      <w:r w:rsidRPr="00851ED7">
        <w:t>. The excavated area shall be backfilled with suitable material obtained from the grading operations or borrow areas and compacted to specified densities. The necessary backfill will constitute a part of the embankment. Where rock cuts are made, backfill with select material. Any pockets created in the rock surface shall be drained in accordance with the details shown on the plans.</w:t>
      </w:r>
      <w:r w:rsidR="0052704F" w:rsidRPr="00851ED7">
        <w:t xml:space="preserve">  Undercutting will be paid as </w:t>
      </w:r>
      <w:r w:rsidR="005D1947" w:rsidRPr="00851ED7">
        <w:rPr>
          <w:b/>
        </w:rPr>
        <w:t>[</w:t>
      </w:r>
      <w:r w:rsidR="005D1947" w:rsidRPr="00851ED7">
        <w:t>   </w:t>
      </w:r>
      <w:r w:rsidR="0052704F" w:rsidRPr="00851ED7">
        <w:rPr>
          <w:rStyle w:val="CourierNewcharacters"/>
        </w:rPr>
        <w:t>unclassified excavation</w:t>
      </w:r>
      <w:r w:rsidR="009606ED" w:rsidRPr="00851ED7">
        <w:rPr>
          <w:szCs w:val="22"/>
        </w:rPr>
        <w:t>   </w:t>
      </w:r>
      <w:r w:rsidR="009606ED" w:rsidRPr="00851ED7">
        <w:rPr>
          <w:b/>
          <w:szCs w:val="22"/>
        </w:rPr>
        <w:t>]</w:t>
      </w:r>
      <w:r w:rsidR="0052704F" w:rsidRPr="00851ED7">
        <w:t xml:space="preserve"> </w:t>
      </w:r>
      <w:r w:rsidR="005D1947" w:rsidRPr="00851ED7">
        <w:rPr>
          <w:b/>
        </w:rPr>
        <w:t>[</w:t>
      </w:r>
      <w:r w:rsidR="005D1947" w:rsidRPr="00851ED7">
        <w:t>   </w:t>
      </w:r>
      <w:r w:rsidR="0052704F" w:rsidRPr="00851ED7">
        <w:rPr>
          <w:rStyle w:val="CourierNewcharacters"/>
        </w:rPr>
        <w:t>rock excavation</w:t>
      </w:r>
      <w:r w:rsidR="009606ED" w:rsidRPr="00851ED7">
        <w:rPr>
          <w:szCs w:val="22"/>
        </w:rPr>
        <w:t>   </w:t>
      </w:r>
      <w:r w:rsidR="009606ED" w:rsidRPr="00851ED7">
        <w:rPr>
          <w:b/>
          <w:szCs w:val="22"/>
        </w:rPr>
        <w:t>]</w:t>
      </w:r>
      <w:r w:rsidR="0052704F" w:rsidRPr="00851ED7">
        <w:t>.</w:t>
      </w:r>
    </w:p>
    <w:p w14:paraId="3057A2D2" w14:textId="77777777" w:rsidR="00FA38F4" w:rsidRPr="00851ED7" w:rsidRDefault="00FA38F4" w:rsidP="008077B4">
      <w:pPr>
        <w:pStyle w:val="Engineernotetop"/>
      </w:pPr>
      <w:r w:rsidRPr="00851ED7">
        <w:t>************************************************************************************</w:t>
      </w:r>
    </w:p>
    <w:p w14:paraId="2D0E24A3" w14:textId="77777777" w:rsidR="00FA38F4" w:rsidRPr="00851ED7" w:rsidRDefault="00FA38F4" w:rsidP="008077B4">
      <w:pPr>
        <w:pStyle w:val="EngineerNotes"/>
      </w:pPr>
      <w:r w:rsidRPr="00851ED7">
        <w:t>The Engineer shall specify the appropriate class of excavation. If rock or muck excavation is not included under paragraph 152-1.2, unclassified excavation should be specified.</w:t>
      </w:r>
    </w:p>
    <w:p w14:paraId="12A04C99" w14:textId="77777777" w:rsidR="00FA38F4" w:rsidRPr="00851ED7" w:rsidRDefault="00FA38F4" w:rsidP="008077B4">
      <w:pPr>
        <w:pStyle w:val="EngineerNoteskeepwithnext"/>
      </w:pPr>
      <w:r w:rsidRPr="00851ED7">
        <w:t>The plans shall show details for draining pockets created in rock cuts.</w:t>
      </w:r>
    </w:p>
    <w:p w14:paraId="2AA732B8" w14:textId="77777777" w:rsidR="00FA38F4" w:rsidRPr="00851ED7" w:rsidRDefault="00FA38F4" w:rsidP="008077B4">
      <w:pPr>
        <w:pStyle w:val="Engineernotebottom"/>
      </w:pPr>
      <w:r w:rsidRPr="00851ED7">
        <w:t>************************************************************************************</w:t>
      </w:r>
    </w:p>
    <w:p w14:paraId="6B518BF7" w14:textId="71157A46" w:rsidR="00FA38F4" w:rsidRPr="00851ED7" w:rsidRDefault="00FA38F4" w:rsidP="00103261">
      <w:pPr>
        <w:pStyle w:val="Indent"/>
      </w:pPr>
      <w:r w:rsidRPr="00851ED7">
        <w:rPr>
          <w:b/>
        </w:rPr>
        <w:t>c. Over</w:t>
      </w:r>
      <w:r w:rsidR="00D828BC" w:rsidRPr="00851ED7">
        <w:rPr>
          <w:b/>
        </w:rPr>
        <w:t>-</w:t>
      </w:r>
      <w:r w:rsidRPr="00851ED7">
        <w:rPr>
          <w:b/>
        </w:rPr>
        <w:t>break.</w:t>
      </w:r>
      <w:r w:rsidRPr="00851ED7">
        <w:t xml:space="preserve"> Over</w:t>
      </w:r>
      <w:r w:rsidR="00D828BC" w:rsidRPr="00851ED7">
        <w:t>-</w:t>
      </w:r>
      <w:r w:rsidRPr="00851ED7">
        <w:t xml:space="preserve">break, including slides, is that portion of any material displaced or loosened beyond the finished work as planned or authorized by the </w:t>
      </w:r>
      <w:r w:rsidR="00C50BDB" w:rsidRPr="00851ED7">
        <w:t>RPR</w:t>
      </w:r>
      <w:r w:rsidRPr="00851ED7">
        <w:t>. All over</w:t>
      </w:r>
      <w:r w:rsidR="00D828BC" w:rsidRPr="00851ED7">
        <w:t>-</w:t>
      </w:r>
      <w:r w:rsidRPr="00851ED7">
        <w:t xml:space="preserve">break shall be graded or removed by the Contractor and disposed of as directed by the </w:t>
      </w:r>
      <w:r w:rsidR="00C50BDB" w:rsidRPr="00851ED7">
        <w:t>RPR</w:t>
      </w:r>
      <w:r w:rsidRPr="00851ED7">
        <w:t xml:space="preserve">. The </w:t>
      </w:r>
      <w:r w:rsidR="00C50BDB" w:rsidRPr="00851ED7">
        <w:t>RPR</w:t>
      </w:r>
      <w:r w:rsidRPr="00851ED7">
        <w:t xml:space="preserve"> shall determine if the displacement of such material was unavoidable and </w:t>
      </w:r>
      <w:r w:rsidR="001C07E3" w:rsidRPr="00851ED7">
        <w:t>their own</w:t>
      </w:r>
      <w:r w:rsidRPr="00851ED7">
        <w:t xml:space="preserve"> decision shall be final. Payment will not be made for the removal and disposal of over</w:t>
      </w:r>
      <w:r w:rsidR="00D828BC" w:rsidRPr="00851ED7">
        <w:t>-</w:t>
      </w:r>
      <w:r w:rsidRPr="00851ED7">
        <w:t xml:space="preserve">break that the </w:t>
      </w:r>
      <w:r w:rsidR="00C50BDB" w:rsidRPr="00851ED7">
        <w:t>RPR</w:t>
      </w:r>
      <w:r w:rsidRPr="00851ED7">
        <w:t xml:space="preserve"> determines as avoidable. Unavoidable over</w:t>
      </w:r>
      <w:r w:rsidR="00D828BC" w:rsidRPr="00851ED7">
        <w:t>-</w:t>
      </w:r>
      <w:r w:rsidRPr="00851ED7">
        <w:t>break will be classified as “Unclassified Excavation.”</w:t>
      </w:r>
    </w:p>
    <w:p w14:paraId="32737BBE" w14:textId="1D2DA66C" w:rsidR="00FA38F4" w:rsidRPr="00851ED7" w:rsidRDefault="00FA38F4" w:rsidP="00103261">
      <w:pPr>
        <w:pStyle w:val="Indent"/>
      </w:pPr>
      <w:r w:rsidRPr="00851ED7">
        <w:rPr>
          <w:b/>
        </w:rPr>
        <w:t>d. Removal of utilities.</w:t>
      </w:r>
      <w:r w:rsidRPr="00851ED7">
        <w:t xml:space="preserve"> The removal of existing structures and utilities required to permit the orderly progress of work will be accomplished </w:t>
      </w:r>
      <w:r w:rsidR="005D1947" w:rsidRPr="00851ED7">
        <w:rPr>
          <w:b/>
        </w:rPr>
        <w:t>[</w:t>
      </w:r>
      <w:r w:rsidR="005D1947" w:rsidRPr="00851ED7">
        <w:t>   </w:t>
      </w:r>
      <w:r w:rsidRPr="00851ED7">
        <w:rPr>
          <w:rStyle w:val="CourierNewcharacters"/>
        </w:rPr>
        <w:t>by someone other than the Contractor</w:t>
      </w:r>
      <w:r w:rsidR="009606ED" w:rsidRPr="00851ED7">
        <w:rPr>
          <w:szCs w:val="22"/>
        </w:rPr>
        <w:t>   </w:t>
      </w:r>
      <w:r w:rsidR="009606ED" w:rsidRPr="00851ED7">
        <w:rPr>
          <w:b/>
          <w:szCs w:val="22"/>
        </w:rPr>
        <w:t>]</w:t>
      </w:r>
      <w:r w:rsidR="00896000" w:rsidRPr="00851ED7">
        <w:t xml:space="preserve"> </w:t>
      </w:r>
      <w:r w:rsidR="005D1947" w:rsidRPr="00851ED7">
        <w:rPr>
          <w:b/>
        </w:rPr>
        <w:t>[</w:t>
      </w:r>
      <w:r w:rsidR="005D1947" w:rsidRPr="00851ED7">
        <w:t>   </w:t>
      </w:r>
      <w:r w:rsidR="00896000" w:rsidRPr="00851ED7">
        <w:rPr>
          <w:rStyle w:val="CourierNewcharacters"/>
        </w:rPr>
        <w:t xml:space="preserve">by the Contractor as </w:t>
      </w:r>
      <w:r w:rsidR="004D2CF3" w:rsidRPr="00851ED7">
        <w:rPr>
          <w:rStyle w:val="CourierNewcharacters"/>
        </w:rPr>
        <w:t xml:space="preserve">indicated </w:t>
      </w:r>
      <w:r w:rsidRPr="00851ED7">
        <w:rPr>
          <w:rStyle w:val="CourierNewcharacters"/>
        </w:rPr>
        <w:t>on the plans</w:t>
      </w:r>
      <w:r w:rsidR="009606ED" w:rsidRPr="00851ED7">
        <w:rPr>
          <w:szCs w:val="22"/>
        </w:rPr>
        <w:t>   </w:t>
      </w:r>
      <w:r w:rsidR="009606ED" w:rsidRPr="00851ED7">
        <w:rPr>
          <w:b/>
          <w:szCs w:val="22"/>
        </w:rPr>
        <w:t>]</w:t>
      </w:r>
      <w:r w:rsidRPr="00851ED7">
        <w:t xml:space="preserve">. All existing foundations shall be excavated at least 2 feet (60 cm) below the top of subgrade or as indicated on the plans, and the material disposed of as directed by the </w:t>
      </w:r>
      <w:r w:rsidR="00C50BDB" w:rsidRPr="00851ED7">
        <w:t>RPR</w:t>
      </w:r>
      <w:r w:rsidRPr="00851ED7">
        <w:t>. All foundations thus excavated shall be backfilled with suitable material and compacted as specified</w:t>
      </w:r>
      <w:r w:rsidR="004D2CF3" w:rsidRPr="00851ED7">
        <w:t xml:space="preserve"> for embankment or as shown on the plans.</w:t>
      </w:r>
    </w:p>
    <w:p w14:paraId="0BC602D6" w14:textId="400618C1"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152-2.3 Borrow excavation.</w:t>
      </w:r>
      <w:r w:rsidRPr="00851ED7">
        <w:t xml:space="preserve"> </w:t>
      </w:r>
      <w:r w:rsidR="0026776B" w:rsidRPr="00851ED7">
        <w:rPr>
          <w:b/>
        </w:rPr>
        <w:t>[</w:t>
      </w:r>
      <w:r w:rsidR="0026776B" w:rsidRPr="00851ED7">
        <w:t>   </w:t>
      </w:r>
      <w:r w:rsidR="00BA5438" w:rsidRPr="00851ED7">
        <w:rPr>
          <w:rStyle w:val="CourierNewcharacters"/>
        </w:rPr>
        <w:t>Borrow areas are not required.</w:t>
      </w:r>
      <w:r w:rsidR="00291F01" w:rsidRPr="00851ED7">
        <w:rPr>
          <w:rStyle w:val="CourierNewcharacters"/>
        </w:rPr>
        <w:t xml:space="preserve"> </w:t>
      </w:r>
      <w:r w:rsidR="00291F01" w:rsidRPr="00851ED7">
        <w:rPr>
          <w:szCs w:val="22"/>
        </w:rPr>
        <w:t>   </w:t>
      </w:r>
      <w:r w:rsidR="00291F01" w:rsidRPr="00851ED7">
        <w:rPr>
          <w:b/>
          <w:szCs w:val="22"/>
        </w:rPr>
        <w:t>]</w:t>
      </w:r>
      <w:r w:rsidR="00BA5438" w:rsidRPr="00851ED7">
        <w:t xml:space="preserve"> </w:t>
      </w:r>
      <w:r w:rsidR="0026776B" w:rsidRPr="00851ED7">
        <w:rPr>
          <w:b/>
        </w:rPr>
        <w:t>[</w:t>
      </w:r>
      <w:r w:rsidR="0026776B" w:rsidRPr="00851ED7">
        <w:t>   </w:t>
      </w:r>
      <w:r w:rsidRPr="00851ED7">
        <w:rPr>
          <w:rStyle w:val="CourierNewcharacters"/>
        </w:rPr>
        <w:t xml:space="preserve">Borrow areas within the airport property are indicated on the plans. Borrow excavation shall be made only at these designated locations and within the horizontal and vertical limits as staked or as directed by the </w:t>
      </w:r>
      <w:r w:rsidR="00C50BDB" w:rsidRPr="00851ED7">
        <w:rPr>
          <w:rStyle w:val="CourierNewcharacters"/>
        </w:rPr>
        <w:t>RPR</w:t>
      </w:r>
      <w:r w:rsidRPr="00851ED7">
        <w:rPr>
          <w:rStyle w:val="CourierNewcharacters"/>
        </w:rPr>
        <w:t>.</w:t>
      </w:r>
      <w:r w:rsidR="00BA5438" w:rsidRPr="00851ED7">
        <w:rPr>
          <w:rStyle w:val="CourierNewcharacters"/>
        </w:rPr>
        <w:t xml:space="preserve"> All unsuitable material shall be disposed of by the Contractor </w:t>
      </w:r>
      <w:r w:rsidR="00DB3305" w:rsidRPr="00851ED7">
        <w:rPr>
          <w:rStyle w:val="CourierNewcharacters"/>
        </w:rPr>
        <w:t xml:space="preserve">as </w:t>
      </w:r>
      <w:r w:rsidR="00DB3305" w:rsidRPr="00851ED7">
        <w:rPr>
          <w:rStyle w:val="CourierNewcharacters"/>
        </w:rPr>
        <w:lastRenderedPageBreak/>
        <w:t>shown on the plans</w:t>
      </w:r>
      <w:r w:rsidR="00BA5438" w:rsidRPr="00851ED7">
        <w:rPr>
          <w:rStyle w:val="CourierNewcharacters"/>
        </w:rPr>
        <w:t>.</w:t>
      </w:r>
      <w:r w:rsidR="00DB3305" w:rsidRPr="00851ED7">
        <w:rPr>
          <w:rStyle w:val="CourierNewcharacters"/>
        </w:rPr>
        <w:t xml:space="preserve"> All borrow pits shall be opened to expose the various strata of acceptable material to allow obtaining a uniform product. Borrow areas shall be drained and left in a neat, presentable condition with all slopes dressed uniformly.</w:t>
      </w:r>
      <w:r w:rsidR="008E6F84" w:rsidRPr="00851ED7">
        <w:rPr>
          <w:rStyle w:val="CourierNewcharacters"/>
        </w:rPr>
        <w:t xml:space="preserve"> </w:t>
      </w:r>
      <w:r w:rsidR="000A4104" w:rsidRPr="00851ED7">
        <w:rPr>
          <w:rStyle w:val="CourierNewcharacters"/>
        </w:rPr>
        <w:t>Borrow areas shall not create a hazardous wildlife attractant.</w:t>
      </w:r>
      <w:r w:rsidR="000A4104" w:rsidRPr="00851ED7">
        <w:t xml:space="preserve">  </w:t>
      </w:r>
      <w:r w:rsidR="00DC3A00" w:rsidRPr="00A3410B">
        <w:rPr>
          <w:b/>
        </w:rPr>
        <w:t>[</w:t>
      </w:r>
      <w:r w:rsidR="00DC3A00" w:rsidRPr="00851ED7">
        <w:rPr>
          <w:u w:val="single"/>
        </w:rPr>
        <w:t>      </w:t>
      </w:r>
      <w:r w:rsidR="00DC3A00" w:rsidRPr="00A3410B">
        <w:rPr>
          <w:b/>
        </w:rPr>
        <w:t>]</w:t>
      </w:r>
      <w:r w:rsidR="00291F01" w:rsidRPr="00851ED7">
        <w:rPr>
          <w:szCs w:val="22"/>
        </w:rPr>
        <w:t xml:space="preserve">    </w:t>
      </w:r>
      <w:r w:rsidR="00291F01" w:rsidRPr="00851ED7">
        <w:rPr>
          <w:b/>
          <w:szCs w:val="22"/>
        </w:rPr>
        <w:t>]</w:t>
      </w:r>
    </w:p>
    <w:p w14:paraId="46677E05" w14:textId="63E43B62" w:rsidR="00DB3305" w:rsidRPr="00851ED7" w:rsidRDefault="0026776B"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BA5438" w:rsidRPr="00851ED7">
        <w:rPr>
          <w:rStyle w:val="CourierNewcharacters"/>
        </w:rPr>
        <w:t xml:space="preserve">There are no </w:t>
      </w:r>
      <w:r w:rsidR="00FA38F4" w:rsidRPr="00851ED7">
        <w:rPr>
          <w:rStyle w:val="CourierNewcharacters"/>
        </w:rPr>
        <w:t xml:space="preserve">borrow sources </w:t>
      </w:r>
      <w:r w:rsidR="00BA5438" w:rsidRPr="00851ED7">
        <w:rPr>
          <w:rStyle w:val="CourierNewcharacters"/>
        </w:rPr>
        <w:t xml:space="preserve">within </w:t>
      </w:r>
      <w:r w:rsidR="00FA38F4" w:rsidRPr="00851ED7">
        <w:rPr>
          <w:rStyle w:val="CourierNewcharacters"/>
        </w:rPr>
        <w:t>the boundaries of the airport property</w:t>
      </w:r>
      <w:r w:rsidR="00BA5438" w:rsidRPr="00851ED7">
        <w:rPr>
          <w:rStyle w:val="CourierNewcharacters"/>
        </w:rPr>
        <w:t>.  T</w:t>
      </w:r>
      <w:r w:rsidR="00FA38F4" w:rsidRPr="00851ED7">
        <w:rPr>
          <w:rStyle w:val="CourierNewcharacters"/>
        </w:rPr>
        <w:t>he Contractor</w:t>
      </w:r>
      <w:r w:rsidR="00BA5438" w:rsidRPr="00851ED7">
        <w:rPr>
          <w:rStyle w:val="CourierNewcharacters"/>
        </w:rPr>
        <w:t xml:space="preserve"> shall </w:t>
      </w:r>
      <w:r w:rsidR="00FA38F4" w:rsidRPr="00851ED7">
        <w:rPr>
          <w:rStyle w:val="CourierNewcharacters"/>
        </w:rPr>
        <w:t xml:space="preserve">locate and obtain borrow sources, subject to the approval of the </w:t>
      </w:r>
      <w:r w:rsidR="00C50BDB" w:rsidRPr="00851ED7">
        <w:rPr>
          <w:rStyle w:val="CourierNewcharacters"/>
        </w:rPr>
        <w:t>RPR</w:t>
      </w:r>
      <w:r w:rsidR="00FA38F4" w:rsidRPr="00851ED7">
        <w:rPr>
          <w:rStyle w:val="CourierNewcharacters"/>
        </w:rPr>
        <w:t xml:space="preserve">. The Contractor shall notify the </w:t>
      </w:r>
      <w:r w:rsidR="00C50BDB" w:rsidRPr="00851ED7">
        <w:rPr>
          <w:rStyle w:val="CourierNewcharacters"/>
        </w:rPr>
        <w:t>RPR</w:t>
      </w:r>
      <w:r w:rsidR="00FA38F4" w:rsidRPr="00851ED7">
        <w:rPr>
          <w:rStyle w:val="CourierNewcharacters"/>
        </w:rPr>
        <w:t xml:space="preserve"> at least </w:t>
      </w:r>
      <w:r w:rsidR="00A75290" w:rsidRPr="00A3410B">
        <w:rPr>
          <w:b/>
          <w:szCs w:val="22"/>
        </w:rPr>
        <w:t>[   </w:t>
      </w:r>
      <w:r w:rsidR="00FA38F4" w:rsidRPr="00851ED7">
        <w:rPr>
          <w:rStyle w:val="CourierNewcharacters"/>
        </w:rPr>
        <w:t>15</w:t>
      </w:r>
      <w:r w:rsidR="002C5FD2" w:rsidRPr="00A3410B">
        <w:rPr>
          <w:b/>
        </w:rPr>
        <w:t>   ]</w:t>
      </w:r>
      <w:r w:rsidR="00FA38F4" w:rsidRPr="00851ED7">
        <w:rPr>
          <w:rStyle w:val="CourierNewcharacters"/>
        </w:rPr>
        <w:t xml:space="preserve"> days prior to beginning the excavation so necessary measurements and tests can be made</w:t>
      </w:r>
      <w:r w:rsidR="00BA5438" w:rsidRPr="00851ED7">
        <w:rPr>
          <w:rStyle w:val="CourierNewcharacters"/>
        </w:rPr>
        <w:t xml:space="preserve"> by the RPR</w:t>
      </w:r>
      <w:r w:rsidR="00FA38F4" w:rsidRPr="00851ED7">
        <w:rPr>
          <w:rStyle w:val="CourierNewcharacters"/>
        </w:rPr>
        <w:t>.</w:t>
      </w:r>
      <w:r w:rsidR="00DB3305" w:rsidRPr="00851ED7">
        <w:rPr>
          <w:rStyle w:val="CourierNewcharacters"/>
        </w:rPr>
        <w:t xml:space="preserve"> All borrow pits shall be opened to expose the various strata of acceptable material to allow obtaining a uniform product. Borrow areas shall be drained and left in a neat, presentable condition with all slopes dressed uniformly.</w:t>
      </w:r>
      <w:r w:rsidR="000A4104" w:rsidRPr="00851ED7">
        <w:rPr>
          <w:rStyle w:val="CourierNewcharacters"/>
        </w:rPr>
        <w:t xml:space="preserve"> Borrow areas shall not create a hazardous wildlife attractant. </w:t>
      </w:r>
      <w:r w:rsidR="008E6F84" w:rsidRPr="00851ED7">
        <w:t xml:space="preserve"> </w:t>
      </w:r>
      <w:r w:rsidR="00DC3A00" w:rsidRPr="00A3410B">
        <w:rPr>
          <w:b/>
        </w:rPr>
        <w:t>[</w:t>
      </w:r>
      <w:r w:rsidR="00DC3A00" w:rsidRPr="00851ED7">
        <w:rPr>
          <w:u w:val="single"/>
        </w:rPr>
        <w:t>      </w:t>
      </w:r>
      <w:r w:rsidR="00DC3A00" w:rsidRPr="00A3410B">
        <w:rPr>
          <w:b/>
        </w:rPr>
        <w:t>]</w:t>
      </w:r>
      <w:r w:rsidR="00291F01" w:rsidRPr="00851ED7">
        <w:rPr>
          <w:szCs w:val="22"/>
        </w:rPr>
        <w:t xml:space="preserve">    </w:t>
      </w:r>
      <w:r w:rsidR="00291F01" w:rsidRPr="00851ED7">
        <w:rPr>
          <w:b/>
          <w:szCs w:val="22"/>
        </w:rPr>
        <w:t>]</w:t>
      </w:r>
    </w:p>
    <w:p w14:paraId="24652998" w14:textId="77777777" w:rsidR="008E6F84" w:rsidRPr="00851ED7" w:rsidRDefault="008E6F84" w:rsidP="008077B4">
      <w:pPr>
        <w:pStyle w:val="Engineernotetop"/>
      </w:pPr>
      <w:r w:rsidRPr="00851ED7">
        <w:t>*********************************************************************************</w:t>
      </w:r>
      <w:r w:rsidR="0083665F" w:rsidRPr="00851ED7">
        <w:t>***</w:t>
      </w:r>
    </w:p>
    <w:p w14:paraId="57F97473" w14:textId="77777777" w:rsidR="008E6F84" w:rsidRPr="00851ED7" w:rsidRDefault="008E6F84" w:rsidP="008077B4">
      <w:pPr>
        <w:pStyle w:val="EngineerNotes"/>
      </w:pPr>
      <w:r w:rsidRPr="00851ED7">
        <w:t>For on-site borrow areas, the Engineer must determine the acceptability of the borrow material before identifying the area on the plans.</w:t>
      </w:r>
    </w:p>
    <w:p w14:paraId="17F53D84" w14:textId="77777777" w:rsidR="008E6F84" w:rsidRPr="00851ED7" w:rsidRDefault="008E6F84" w:rsidP="008077B4">
      <w:pPr>
        <w:pStyle w:val="EngineerNotes"/>
      </w:pPr>
      <w:r w:rsidRPr="00851ED7">
        <w:t xml:space="preserve">For off-site borrow areas obtained by the Contractor, the </w:t>
      </w:r>
      <w:r w:rsidR="00120953" w:rsidRPr="00851ED7">
        <w:t>RPR</w:t>
      </w:r>
      <w:r w:rsidRPr="00851ED7">
        <w:t xml:space="preserve"> must determine the acceptability of the borrow material before </w:t>
      </w:r>
      <w:r w:rsidR="00120953" w:rsidRPr="00851ED7">
        <w:t>its use on the project</w:t>
      </w:r>
      <w:r w:rsidRPr="00851ED7">
        <w:t>.</w:t>
      </w:r>
    </w:p>
    <w:p w14:paraId="3645AD59" w14:textId="77777777" w:rsidR="008E6F84" w:rsidRPr="00851ED7" w:rsidRDefault="008E6F84" w:rsidP="008077B4">
      <w:pPr>
        <w:pStyle w:val="EngineerNoteskeepwithnext"/>
      </w:pPr>
      <w:r w:rsidRPr="00851ED7">
        <w:t xml:space="preserve">Address hazardous wildlife attractants when opening borrow sites on or near an airport.  Add references and sources addressing standing water, permitting, approvals, and zoning.  Reference AC 150/5200-33, Hazardous Wildlife Attractants on or near Airports.  </w:t>
      </w:r>
    </w:p>
    <w:p w14:paraId="2A17F23F" w14:textId="77777777" w:rsidR="008E6F84" w:rsidRPr="00851ED7" w:rsidRDefault="008E6F84" w:rsidP="008077B4">
      <w:pPr>
        <w:pStyle w:val="Engineernotebottom"/>
      </w:pPr>
      <w:r w:rsidRPr="00851ED7">
        <w:t>************************************************************************************</w:t>
      </w:r>
    </w:p>
    <w:p w14:paraId="0522A9E2" w14:textId="1D24108F"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152-2.4 Drainage</w:t>
      </w:r>
      <w:r w:rsidR="00D662F8" w:rsidRPr="00851ED7">
        <w:rPr>
          <w:b/>
        </w:rPr>
        <w:t xml:space="preserve"> excavation</w:t>
      </w:r>
      <w:r w:rsidRPr="00851ED7">
        <w:rPr>
          <w:b/>
        </w:rPr>
        <w:t>.</w:t>
      </w:r>
      <w:r w:rsidRPr="00851ED7">
        <w:t xml:space="preserve"> Drainage </w:t>
      </w:r>
      <w:r w:rsidR="00D662F8" w:rsidRPr="00851ED7">
        <w:t xml:space="preserve">excavation </w:t>
      </w:r>
      <w:r w:rsidRPr="00851ED7">
        <w:t xml:space="preserve">shall consist of excavating drainage ditches </w:t>
      </w:r>
      <w:r w:rsidR="00D662F8" w:rsidRPr="00851ED7">
        <w:t xml:space="preserve">including </w:t>
      </w:r>
      <w:r w:rsidRPr="00851ED7">
        <w:t>intercepting</w:t>
      </w:r>
      <w:r w:rsidR="00D662F8" w:rsidRPr="00851ED7">
        <w:t>,</w:t>
      </w:r>
      <w:r w:rsidRPr="00851ED7">
        <w:t xml:space="preserve"> inlet</w:t>
      </w:r>
      <w:r w:rsidR="00D662F8" w:rsidRPr="00851ED7">
        <w:t>,</w:t>
      </w:r>
      <w:r w:rsidRPr="00851ED7">
        <w:t xml:space="preserve"> or outlet ditches; or other type</w:t>
      </w:r>
      <w:r w:rsidR="00D662F8" w:rsidRPr="00851ED7">
        <w:t>s</w:t>
      </w:r>
      <w:r w:rsidRPr="00851ED7">
        <w:t xml:space="preserve"> as shown on the plans. The work shall be performed in sequence with the other construction. </w:t>
      </w:r>
      <w:r w:rsidR="00D662F8" w:rsidRPr="00851ED7">
        <w:t>D</w:t>
      </w:r>
      <w:r w:rsidRPr="00851ED7">
        <w:t xml:space="preserve">itches shall be constructed prior to starting adjacent excavation operations. All satisfactory material shall be placed in embankment fills; unsuitable material shall be placed in designated waste areas or as directed by the </w:t>
      </w:r>
      <w:r w:rsidR="00C50BDB" w:rsidRPr="00851ED7">
        <w:t>RPR</w:t>
      </w:r>
      <w:r w:rsidRPr="00851ED7">
        <w:t xml:space="preserve">. All necessary work shall be performed true to final line, elevation, and </w:t>
      </w:r>
      <w:r w:rsidR="00AF1D9F" w:rsidRPr="00851ED7">
        <w:t>cross-</w:t>
      </w:r>
      <w:r w:rsidRPr="00851ED7">
        <w:t>section. The Contractor shall maintain ditches constructed on the project to the required cross</w:t>
      </w:r>
      <w:r w:rsidR="00AF1D9F" w:rsidRPr="00851ED7">
        <w:t>-</w:t>
      </w:r>
      <w:r w:rsidRPr="00851ED7">
        <w:t xml:space="preserve">section and shall keep them free of debris or obstructions until the project is accepted. </w:t>
      </w:r>
    </w:p>
    <w:p w14:paraId="1DDBEB7E" w14:textId="460D9883" w:rsidR="00D51330" w:rsidRPr="00851ED7" w:rsidRDefault="00D51330"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152-2.5 Preparation of cut areas or areas where existing pavement has been removed.  </w:t>
      </w:r>
      <w:r w:rsidRPr="00851ED7">
        <w:t xml:space="preserve">In those areas on which a subbase or base course is to be placed, the top </w:t>
      </w:r>
      <w:r w:rsidR="0026776B" w:rsidRPr="00851ED7">
        <w:rPr>
          <w:b/>
        </w:rPr>
        <w:t>[</w:t>
      </w:r>
      <w:r w:rsidR="0026776B" w:rsidRPr="00851ED7">
        <w:t>   </w:t>
      </w:r>
      <w:r w:rsidRPr="00851ED7">
        <w:rPr>
          <w:rStyle w:val="CourierNewcharacters"/>
        </w:rPr>
        <w:t>12 inches (</w:t>
      </w:r>
      <w:r w:rsidR="005F3D3A" w:rsidRPr="00851ED7">
        <w:rPr>
          <w:rStyle w:val="CourierNewcharacters"/>
        </w:rPr>
        <w:t>300</w:t>
      </w:r>
      <w:r w:rsidRPr="00851ED7">
        <w:rPr>
          <w:rStyle w:val="CourierNewcharacters"/>
        </w:rPr>
        <w:t xml:space="preserve"> mm)</w:t>
      </w:r>
      <w:r w:rsidR="00291F01" w:rsidRPr="00851ED7">
        <w:rPr>
          <w:rStyle w:val="CourierNewcharacters"/>
        </w:rPr>
        <w:t xml:space="preserve"> </w:t>
      </w:r>
      <w:r w:rsidR="00291F01" w:rsidRPr="00851ED7">
        <w:rPr>
          <w:szCs w:val="22"/>
        </w:rPr>
        <w:t>   </w:t>
      </w:r>
      <w:r w:rsidR="002611D2" w:rsidRPr="00851ED7">
        <w:rPr>
          <w:b/>
          <w:szCs w:val="22"/>
        </w:rPr>
        <w:t>]</w:t>
      </w:r>
      <w:r w:rsidRPr="00851ED7">
        <w:t xml:space="preserve"> </w:t>
      </w:r>
      <w:r w:rsidR="005F3D3A" w:rsidRPr="00851ED7">
        <w:t xml:space="preserve">of subgrade </w:t>
      </w:r>
      <w:r w:rsidRPr="00851ED7">
        <w:t xml:space="preserve">shall be compacted to not less than </w:t>
      </w:r>
      <w:r w:rsidR="0026776B" w:rsidRPr="00851ED7">
        <w:rPr>
          <w:b/>
        </w:rPr>
        <w:t>[</w:t>
      </w:r>
      <w:r w:rsidR="0026776B" w:rsidRPr="00851ED7">
        <w:t>   </w:t>
      </w:r>
      <w:r w:rsidRPr="00851ED7">
        <w:rPr>
          <w:rStyle w:val="CourierNewcharacters"/>
        </w:rPr>
        <w:t>100 %</w:t>
      </w:r>
      <w:r w:rsidR="00291F01" w:rsidRPr="00851ED7">
        <w:rPr>
          <w:szCs w:val="22"/>
        </w:rPr>
        <w:t>   </w:t>
      </w:r>
      <w:r w:rsidR="002611D2" w:rsidRPr="00851ED7">
        <w:rPr>
          <w:b/>
          <w:szCs w:val="22"/>
        </w:rPr>
        <w:t>]</w:t>
      </w:r>
      <w:r w:rsidRPr="00851ED7">
        <w:t xml:space="preserve"> of maximum density for non-cohesive soils, and </w:t>
      </w:r>
      <w:r w:rsidR="0026776B" w:rsidRPr="00851ED7">
        <w:rPr>
          <w:b/>
        </w:rPr>
        <w:t>[</w:t>
      </w:r>
      <w:r w:rsidR="0026776B" w:rsidRPr="00851ED7">
        <w:t>   </w:t>
      </w:r>
      <w:r w:rsidRPr="00851ED7">
        <w:rPr>
          <w:rStyle w:val="CourierNewcharacters"/>
        </w:rPr>
        <w:t>95%</w:t>
      </w:r>
      <w:r w:rsidR="00291F01" w:rsidRPr="00851ED7">
        <w:rPr>
          <w:szCs w:val="22"/>
        </w:rPr>
        <w:t>   </w:t>
      </w:r>
      <w:r w:rsidR="002611D2" w:rsidRPr="00851ED7">
        <w:rPr>
          <w:b/>
          <w:szCs w:val="22"/>
        </w:rPr>
        <w:t>]</w:t>
      </w:r>
      <w:r w:rsidRPr="00851ED7">
        <w:t xml:space="preserve"> of maximum density for cohesive soils as determined by ASTM </w:t>
      </w:r>
      <w:r w:rsidR="00951197" w:rsidRPr="00A3410B">
        <w:rPr>
          <w:b/>
        </w:rPr>
        <w:t>[</w:t>
      </w:r>
      <w:r w:rsidR="00951197" w:rsidRPr="00851ED7">
        <w:rPr>
          <w:u w:val="single"/>
        </w:rPr>
        <w:t>      </w:t>
      </w:r>
      <w:r w:rsidR="00951197" w:rsidRPr="00A3410B">
        <w:rPr>
          <w:b/>
        </w:rPr>
        <w:t>]</w:t>
      </w:r>
      <w:r w:rsidRPr="00851ED7">
        <w:t>. As used in this specification, "non-cohesive" shall mean those soils having a plasticity index (PI) of less than 3 as determined by ASTM D4318.</w:t>
      </w:r>
    </w:p>
    <w:p w14:paraId="18E5F095" w14:textId="77777777" w:rsidR="00817595" w:rsidRPr="00851ED7" w:rsidRDefault="00817595" w:rsidP="008077B4">
      <w:pPr>
        <w:pStyle w:val="Engineernotetop"/>
      </w:pPr>
      <w:r w:rsidRPr="00851ED7">
        <w:t>************************************************************************************</w:t>
      </w:r>
    </w:p>
    <w:p w14:paraId="484B3342" w14:textId="77777777" w:rsidR="00817595" w:rsidRPr="00851ED7" w:rsidRDefault="005F3D3A" w:rsidP="008077B4">
      <w:pPr>
        <w:pStyle w:val="EngineerNotes"/>
      </w:pPr>
      <w:r w:rsidRPr="00851ED7">
        <w:t>For s</w:t>
      </w:r>
      <w:r w:rsidR="00817595" w:rsidRPr="00851ED7">
        <w:t xml:space="preserve">ubgrade </w:t>
      </w:r>
      <w:r w:rsidRPr="00851ED7">
        <w:t>u</w:t>
      </w:r>
      <w:r w:rsidR="00817595" w:rsidRPr="00851ED7">
        <w:t xml:space="preserve">nder </w:t>
      </w:r>
      <w:r w:rsidRPr="00851ED7">
        <w:t>f</w:t>
      </w:r>
      <w:r w:rsidR="00817595" w:rsidRPr="00851ED7">
        <w:t xml:space="preserve">lexible and </w:t>
      </w:r>
      <w:r w:rsidRPr="00851ED7">
        <w:t>r</w:t>
      </w:r>
      <w:r w:rsidR="00817595" w:rsidRPr="00851ED7">
        <w:t xml:space="preserve">igid </w:t>
      </w:r>
      <w:r w:rsidRPr="00851ED7">
        <w:t>p</w:t>
      </w:r>
      <w:r w:rsidR="00817595" w:rsidRPr="00851ED7">
        <w:t>avements</w:t>
      </w:r>
      <w:r w:rsidRPr="00851ED7">
        <w:t>, t</w:t>
      </w:r>
      <w:r w:rsidR="00817595" w:rsidRPr="00851ED7">
        <w:t>he Engineer shall specify the required compaction depth and density as determined from the geotechnical report and the FAARFIELD Airport Pavement Design compaction recommendations.  The current version of FAARFIELD is available at:  www.faa.gov/airports/engineering/design_software/</w:t>
      </w:r>
    </w:p>
    <w:p w14:paraId="07FA4E7C" w14:textId="77777777" w:rsidR="00817595" w:rsidRPr="00851ED7" w:rsidRDefault="005F3D3A" w:rsidP="008077B4">
      <w:pPr>
        <w:pStyle w:val="EngineerNotes"/>
      </w:pPr>
      <w:r w:rsidRPr="00851ED7">
        <w:lastRenderedPageBreak/>
        <w:t>S</w:t>
      </w:r>
      <w:r w:rsidR="00817595" w:rsidRPr="00851ED7">
        <w:t>pecify ASTM D698 for areas designated for aircraft with gross weights of 60,000 pounds (27200 kg) or less and ASTM D1557 for areas designated for aircraft with gross weights greater than 60,000 pounds (27200 kg).</w:t>
      </w:r>
    </w:p>
    <w:p w14:paraId="28A1A6EB" w14:textId="77777777" w:rsidR="00817595" w:rsidRPr="00851ED7" w:rsidRDefault="00817595" w:rsidP="008077B4">
      <w:pPr>
        <w:pStyle w:val="EngineerNoteskeepwithnext"/>
      </w:pPr>
      <w:r w:rsidRPr="00851ED7">
        <w:t>For soils with expansive characteristics, the maximum density should be determined in accordance with ASTM D698 regardless of aircraft weight.</w:t>
      </w:r>
    </w:p>
    <w:p w14:paraId="5C8D3DDE" w14:textId="77777777" w:rsidR="00817595" w:rsidRPr="00851ED7" w:rsidRDefault="00817595" w:rsidP="008077B4">
      <w:pPr>
        <w:pStyle w:val="Engineernotebottom"/>
      </w:pPr>
      <w:r w:rsidRPr="00851ED7">
        <w:t>************************************************************************************</w:t>
      </w:r>
    </w:p>
    <w:p w14:paraId="318B45D7" w14:textId="6D8101A5"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w:t>
      </w:r>
      <w:r w:rsidR="00493373" w:rsidRPr="00851ED7">
        <w:rPr>
          <w:b/>
        </w:rPr>
        <w:t xml:space="preserve">6 </w:t>
      </w:r>
      <w:r w:rsidRPr="00851ED7">
        <w:rPr>
          <w:b/>
        </w:rPr>
        <w:t>Preparation of embankment area.</w:t>
      </w:r>
      <w:r w:rsidRPr="00851ED7">
        <w:t xml:space="preserve"> </w:t>
      </w:r>
      <w:r w:rsidR="000655F3" w:rsidRPr="00851ED7">
        <w:t>A</w:t>
      </w:r>
      <w:r w:rsidRPr="00851ED7">
        <w:t xml:space="preserve">ll sod and vegetative matter shall be removed from the surface upon which the embankment is to be placed. The cleared surface shall be broken up by plowing or scarifying to a minimum depth of 6 inches (150 mm) and shall then be compacted </w:t>
      </w:r>
      <w:r w:rsidR="007D72FB" w:rsidRPr="00851ED7">
        <w:t>per</w:t>
      </w:r>
      <w:r w:rsidRPr="00851ED7">
        <w:t xml:space="preserve"> paragraph 152-2.</w:t>
      </w:r>
      <w:r w:rsidR="00087EFF">
        <w:t>10</w:t>
      </w:r>
      <w:r w:rsidRPr="00851ED7">
        <w:t xml:space="preserve">. </w:t>
      </w:r>
    </w:p>
    <w:p w14:paraId="47031AED" w14:textId="77777777" w:rsidR="00FA38F4" w:rsidRPr="00851ED7" w:rsidRDefault="00FA38F4" w:rsidP="00103261">
      <w:r w:rsidRPr="00851ED7">
        <w:t xml:space="preserve">Sloped surfaces steeper than </w:t>
      </w:r>
      <w:r w:rsidR="00AB37E3" w:rsidRPr="00851ED7">
        <w:t>one (</w:t>
      </w:r>
      <w:r w:rsidRPr="00851ED7">
        <w:t>1</w:t>
      </w:r>
      <w:r w:rsidR="00AB37E3" w:rsidRPr="00851ED7">
        <w:t>)</w:t>
      </w:r>
      <w:r w:rsidR="00FF268C" w:rsidRPr="00851ED7">
        <w:t xml:space="preserve"> </w:t>
      </w:r>
      <w:r w:rsidRPr="00851ED7">
        <w:t xml:space="preserve">vertical to </w:t>
      </w:r>
      <w:r w:rsidR="00AB37E3" w:rsidRPr="00851ED7">
        <w:t>four (</w:t>
      </w:r>
      <w:r w:rsidRPr="00851ED7">
        <w:t>4</w:t>
      </w:r>
      <w:r w:rsidR="00AB37E3" w:rsidRPr="00851ED7">
        <w:t>)</w:t>
      </w:r>
      <w:r w:rsidRPr="00851ED7">
        <w:t xml:space="preserve"> horizontal shall be plowed, stepped, benched, or broken up so that the fill material will bond with the existing material. When the subgrade is part fill and part excavation or natural ground, the excavated or natural ground portion shall be scarified to a depth of 12 inches (300 mm) and compacted as specified for the adjacent fill.</w:t>
      </w:r>
    </w:p>
    <w:p w14:paraId="5D2CDD6C" w14:textId="77777777" w:rsidR="00FA38F4" w:rsidRPr="00851ED7" w:rsidRDefault="00FA38F4" w:rsidP="008077B4">
      <w:pPr>
        <w:pStyle w:val="Engineernotetop"/>
      </w:pPr>
      <w:r w:rsidRPr="00851ED7">
        <w:t>************************************************************************************</w:t>
      </w:r>
    </w:p>
    <w:p w14:paraId="1D376495" w14:textId="77777777" w:rsidR="00FA38F4" w:rsidRPr="00851ED7" w:rsidRDefault="00FA38F4" w:rsidP="008077B4">
      <w:pPr>
        <w:pStyle w:val="EngineerNotes"/>
      </w:pPr>
      <w:r w:rsidRPr="00851ED7">
        <w:t>The Engineer shall include benching details on the plans based on the type of material, degree of consolidation of the material, and the degree of homogeneity of the material. The minimum width of the bench shall be sufficient to accommodate construction equipment.</w:t>
      </w:r>
    </w:p>
    <w:p w14:paraId="711A74A1" w14:textId="77777777" w:rsidR="00FA38F4" w:rsidRPr="00851ED7" w:rsidRDefault="00FA38F4" w:rsidP="008077B4">
      <w:pPr>
        <w:pStyle w:val="EngineerNoteskeepwithnext"/>
      </w:pPr>
      <w:r w:rsidRPr="00851ED7">
        <w:t>The Engineer should consider the consolidation of embankments over 4 feet (1</w:t>
      </w:r>
      <w:r w:rsidR="00FE6A11" w:rsidRPr="00851ED7">
        <w:t>.2</w:t>
      </w:r>
      <w:r w:rsidRPr="00851ED7">
        <w:t xml:space="preserve"> m) and consider installation of monitoring equipment such as settlement plates and inclinometers for deep fills.  </w:t>
      </w:r>
    </w:p>
    <w:p w14:paraId="1EF92FCA" w14:textId="77777777" w:rsidR="00FA38F4" w:rsidRPr="00851ED7" w:rsidRDefault="00FA38F4" w:rsidP="008077B4">
      <w:pPr>
        <w:pStyle w:val="Engineernotebottom"/>
      </w:pPr>
      <w:r w:rsidRPr="00851ED7">
        <w:t>************************************************************************************</w:t>
      </w:r>
    </w:p>
    <w:p w14:paraId="58AB100E"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No direct payment shall be made for the work performed under this section. The necessary clearing and grubbing and the quantity of excavation removed will be paid for under the respective items of work.</w:t>
      </w:r>
    </w:p>
    <w:p w14:paraId="3593C15A" w14:textId="09290504"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Pr>
          <w:b/>
        </w:rPr>
        <w:t xml:space="preserve">152-2.7 </w:t>
      </w:r>
      <w:r w:rsidRPr="003D019F">
        <w:rPr>
          <w:b/>
        </w:rPr>
        <w:t xml:space="preserve">Control Strip.  </w:t>
      </w:r>
      <w:r w:rsidRPr="005A5A38">
        <w:t>The first half-day of construction of subgrade and/or embankment shall be considered as a control strip for the Contractor to demonstrate, in the presence of the RPR, that the materials, equipment, and construction processes meet the requirements of this specification.  The sequence and manner of rolling necessary to obtain specified density requirements shall be determined.  The maximum compacted thickness may be increased to a maximum of 12 inches (300 mm) upon the Contractor</w:t>
      </w:r>
      <w:r w:rsidRPr="003D019F">
        <w:t>’</w:t>
      </w:r>
      <w:r w:rsidRPr="005A5A38">
        <w:t xml:space="preserve">s demonstration that approved equipment and operations will uniformly compact the lift to the specified density.  The RPR must witness this demonstration and approve the lift thickness prior to full production. </w:t>
      </w:r>
    </w:p>
    <w:p w14:paraId="006D727D" w14:textId="77777777" w:rsidR="003D019F"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5A5A38">
        <w:t>Control strips that do not meet specification requirements shall be reworked, re-compacted, or removed and replaced at the Contractor</w:t>
      </w:r>
      <w:r w:rsidRPr="003D019F">
        <w:t>’</w:t>
      </w:r>
      <w:r w:rsidRPr="005A5A38">
        <w:t>s expense.  Full operations shall not begin until the control strip has been accepted by the RPR. The Contractor shall use the same equipment, materials, and construction methods for the remainder of construction, unless adjustments made by the Contractor are approved in advance by the RPR.</w:t>
      </w:r>
    </w:p>
    <w:p w14:paraId="01CDE242" w14:textId="3DB13025" w:rsidR="00EB34EC"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w:t>
      </w:r>
      <w:r w:rsidR="003D019F">
        <w:rPr>
          <w:b/>
        </w:rPr>
        <w:t>8</w:t>
      </w:r>
      <w:r w:rsidR="00493373" w:rsidRPr="00851ED7">
        <w:rPr>
          <w:b/>
        </w:rPr>
        <w:t xml:space="preserve"> </w:t>
      </w:r>
      <w:r w:rsidRPr="00851ED7">
        <w:rPr>
          <w:b/>
        </w:rPr>
        <w:t>Formation of embankments.</w:t>
      </w:r>
      <w:r w:rsidRPr="00851ED7">
        <w:t xml:space="preserve"> </w:t>
      </w:r>
      <w:r w:rsidR="00EB34EC" w:rsidRPr="00851ED7">
        <w:t>The material shall be constructed in lifts as established in the control strip, but not less than 6 inches (150 mm) nor more than 12 inches (300 mm) of compacted thickness.</w:t>
      </w:r>
    </w:p>
    <w:p w14:paraId="526D9DF9" w14:textId="77777777" w:rsidR="00EB34EC" w:rsidRPr="00851ED7" w:rsidRDefault="00EB34EC"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When more than one lift is required to establish the layer thickness shown on the plans, the construction procedure described here shall apply to each lift.  No lift shall be covered by subsequent lifts until tests </w:t>
      </w:r>
      <w:r w:rsidRPr="00851ED7">
        <w:lastRenderedPageBreak/>
        <w:t>verify that compaction requirements have been met.  The Contractor shall rework, re-compact and retest any material placed which does not meet the specifications.</w:t>
      </w:r>
    </w:p>
    <w:p w14:paraId="35B91E90" w14:textId="7E82DAE2"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w:t>
      </w:r>
      <w:r w:rsidR="00086E6D" w:rsidRPr="00851ED7">
        <w:t>lift</w:t>
      </w:r>
      <w:r w:rsidRPr="00851ED7">
        <w:t xml:space="preserve">s shall be placed, to produce a soil structure as shown on the typical </w:t>
      </w:r>
      <w:r w:rsidR="00AF1D9F" w:rsidRPr="00851ED7">
        <w:t>cross-</w:t>
      </w:r>
      <w:r w:rsidRPr="00851ED7">
        <w:t xml:space="preserve">section or as directed by the </w:t>
      </w:r>
      <w:r w:rsidR="00C50BDB" w:rsidRPr="00851ED7">
        <w:t>RPR</w:t>
      </w:r>
      <w:r w:rsidRPr="00851ED7">
        <w:t>. Materials such as brush, hedge, roots, stumps, grass and other organic matter, shall not be incorporated or buried in the embankment.</w:t>
      </w:r>
    </w:p>
    <w:p w14:paraId="19D65401" w14:textId="7D13F999" w:rsidR="00FA38F4" w:rsidRPr="00851ED7" w:rsidRDefault="00FA38F4" w:rsidP="00103261">
      <w:r w:rsidRPr="00851ED7">
        <w:t xml:space="preserve">Earthwork operations shall be suspended at any time when satisfactory results cannot be obtained </w:t>
      </w:r>
      <w:r w:rsidR="000655F3" w:rsidRPr="00851ED7">
        <w:t>due to</w:t>
      </w:r>
      <w:r w:rsidRPr="00851ED7">
        <w:t xml:space="preserve"> rain, freezing, or other unsatisfactory weather conditions in the field. Frozen material shall not be placed in the embankment nor shall embankment be placed upon frozen material. Material shall not be placed on surfaces that are muddy, frozen, or contain frost. The Contractor shall drag, blade, or slope the embankment to provide surface drainage at all times.</w:t>
      </w:r>
    </w:p>
    <w:p w14:paraId="4E616E19" w14:textId="77777777" w:rsidR="00BE3E14" w:rsidRPr="00851ED7" w:rsidRDefault="009915B4" w:rsidP="00E62903">
      <w:r w:rsidRPr="00851ED7">
        <w:t xml:space="preserve">The material in each lift shall be within ±2% of optimum moisture content before rolling to obtain the prescribed compaction. </w:t>
      </w:r>
      <w:r w:rsidR="007D795A" w:rsidRPr="00851ED7">
        <w:t>T</w:t>
      </w:r>
      <w:r w:rsidRPr="00851ED7">
        <w:t>he material shall be moistened or aerated as necessary</w:t>
      </w:r>
      <w:r w:rsidR="007D795A" w:rsidRPr="00851ED7">
        <w:t xml:space="preserve"> to achieve a uniform moisture content throughout the lift</w:t>
      </w:r>
      <w:r w:rsidRPr="00851ED7">
        <w:t>. Natural drying may be accelerated by blending in dry material or manipulation alone to increase the rate of evaporation.</w:t>
      </w:r>
    </w:p>
    <w:p w14:paraId="0AC996B8" w14:textId="77777777" w:rsidR="007D795A" w:rsidRPr="00851ED7" w:rsidRDefault="00BE3E14" w:rsidP="00E62903">
      <w:r w:rsidRPr="00851ED7">
        <w:t>The Contractor shall make the necessary corrections and adjustments in methods, materials or moisture content to achieve the specified embankment density.</w:t>
      </w:r>
    </w:p>
    <w:p w14:paraId="72A7B7F4" w14:textId="30EF3A71" w:rsidR="007D795A" w:rsidRPr="00851ED7" w:rsidRDefault="007D795A" w:rsidP="00E62903">
      <w:r w:rsidRPr="00851ED7">
        <w:t xml:space="preserve">The </w:t>
      </w:r>
      <w:r w:rsidR="002C3FD6">
        <w:t>[</w:t>
      </w:r>
      <w:r w:rsidRPr="00851ED7">
        <w:t>RPR</w:t>
      </w:r>
      <w:r w:rsidR="002C3FD6">
        <w:t>][contractor]</w:t>
      </w:r>
      <w:r w:rsidRPr="00851ED7">
        <w:t xml:space="preserve"> will take s</w:t>
      </w:r>
      <w:r w:rsidR="009915B4" w:rsidRPr="00851ED7">
        <w:t xml:space="preserve">amples of excavated materials which will be used in embankment for testing </w:t>
      </w:r>
      <w:r w:rsidR="0003285A">
        <w:t xml:space="preserve">and develop </w:t>
      </w:r>
      <w:r w:rsidR="009915B4" w:rsidRPr="00851ED7">
        <w:t xml:space="preserve">a Moisture-Density Relations of Soils Report (Proctor) in accordance with </w:t>
      </w:r>
      <w:r w:rsidR="00C754E8" w:rsidRPr="00851ED7">
        <w:rPr>
          <w:b/>
        </w:rPr>
        <w:t>[</w:t>
      </w:r>
      <w:r w:rsidR="00C754E8" w:rsidRPr="00851ED7">
        <w:t>   </w:t>
      </w:r>
      <w:r w:rsidR="009915B4" w:rsidRPr="00851ED7">
        <w:rPr>
          <w:rStyle w:val="CourierNewcharacters"/>
        </w:rPr>
        <w:t>ASTM D698</w:t>
      </w:r>
      <w:r w:rsidR="00291F01" w:rsidRPr="00851ED7">
        <w:rPr>
          <w:szCs w:val="22"/>
        </w:rPr>
        <w:t>   </w:t>
      </w:r>
      <w:r w:rsidR="008E5F1D" w:rsidRPr="00851ED7">
        <w:rPr>
          <w:b/>
          <w:szCs w:val="22"/>
        </w:rPr>
        <w:t>]</w:t>
      </w:r>
      <w:r w:rsidR="009915B4" w:rsidRPr="00851ED7">
        <w:t xml:space="preserve"> </w:t>
      </w:r>
      <w:r w:rsidR="00C754E8" w:rsidRPr="00851ED7">
        <w:rPr>
          <w:b/>
        </w:rPr>
        <w:t>[</w:t>
      </w:r>
      <w:r w:rsidR="00C754E8" w:rsidRPr="00851ED7">
        <w:t>   </w:t>
      </w:r>
      <w:r w:rsidR="009915B4" w:rsidRPr="00851ED7">
        <w:rPr>
          <w:rStyle w:val="CourierNewcharacters"/>
        </w:rPr>
        <w:t>D 1557</w:t>
      </w:r>
      <w:r w:rsidR="00291F01" w:rsidRPr="00851ED7">
        <w:rPr>
          <w:szCs w:val="22"/>
        </w:rPr>
        <w:t>   </w:t>
      </w:r>
      <w:r w:rsidR="008E5F1D" w:rsidRPr="00851ED7">
        <w:rPr>
          <w:b/>
          <w:szCs w:val="22"/>
        </w:rPr>
        <w:t>]</w:t>
      </w:r>
      <w:r w:rsidR="009915B4" w:rsidRPr="00851ED7">
        <w:t xml:space="preserve">. A new Proctor shall be </w:t>
      </w:r>
      <w:r w:rsidR="0003285A">
        <w:t>developed</w:t>
      </w:r>
      <w:r w:rsidR="009915B4" w:rsidRPr="00851ED7">
        <w:t xml:space="preserve"> for each soil type based on visual classification.</w:t>
      </w:r>
    </w:p>
    <w:p w14:paraId="274904CD" w14:textId="209A4357" w:rsidR="009915B4" w:rsidRPr="00851ED7" w:rsidRDefault="009915B4" w:rsidP="00E62903">
      <w:r w:rsidRPr="00851ED7">
        <w:t xml:space="preserve">Density tests will be taken by the </w:t>
      </w:r>
      <w:r w:rsidR="002C3FD6">
        <w:t>[</w:t>
      </w:r>
      <w:r w:rsidR="002C3FD6" w:rsidRPr="00851ED7">
        <w:t>RPR</w:t>
      </w:r>
      <w:r w:rsidR="002C3FD6">
        <w:t xml:space="preserve">][contractor] </w:t>
      </w:r>
      <w:r w:rsidRPr="00851ED7">
        <w:t xml:space="preserve">for every </w:t>
      </w:r>
      <w:r w:rsidR="00C754E8" w:rsidRPr="00851ED7">
        <w:rPr>
          <w:b/>
        </w:rPr>
        <w:t>[</w:t>
      </w:r>
      <w:r w:rsidR="00C754E8" w:rsidRPr="00851ED7">
        <w:t>   </w:t>
      </w:r>
      <w:r w:rsidRPr="00851ED7">
        <w:rPr>
          <w:rStyle w:val="CourierNewcharacters"/>
        </w:rPr>
        <w:t>3,000</w:t>
      </w:r>
      <w:r w:rsidR="00291F01" w:rsidRPr="00851ED7">
        <w:rPr>
          <w:szCs w:val="22"/>
        </w:rPr>
        <w:t>   </w:t>
      </w:r>
      <w:r w:rsidR="008E5F1D" w:rsidRPr="00851ED7">
        <w:rPr>
          <w:b/>
          <w:szCs w:val="22"/>
        </w:rPr>
        <w:t>]</w:t>
      </w:r>
      <w:r w:rsidRPr="00851ED7">
        <w:t xml:space="preserve"> square yards of compacted embankment for each lift which is required to be compacted, or other appropriate frequencies as determined by the </w:t>
      </w:r>
      <w:r w:rsidR="00652F76" w:rsidRPr="00851ED7">
        <w:t>RPR</w:t>
      </w:r>
      <w:r w:rsidRPr="00851ED7">
        <w:t xml:space="preserve">. </w:t>
      </w:r>
    </w:p>
    <w:p w14:paraId="2C3D4F9E" w14:textId="6FCDF170" w:rsidR="00F60FCD" w:rsidRPr="00851ED7" w:rsidRDefault="00220CC6" w:rsidP="00E62903">
      <w:r w:rsidRPr="00851ED7">
        <w:t>I</w:t>
      </w:r>
      <w:r w:rsidR="00F60FCD" w:rsidRPr="00851ED7">
        <w:t xml:space="preserve">f the material has greater than 30% retained on the </w:t>
      </w:r>
      <w:r w:rsidR="00CD4851" w:rsidRPr="00851ED7">
        <w:t>3/4</w:t>
      </w:r>
      <w:r w:rsidR="004100A2" w:rsidRPr="00851ED7">
        <w:t>-</w:t>
      </w:r>
      <w:r w:rsidR="00F60FCD" w:rsidRPr="00851ED7">
        <w:t>inch</w:t>
      </w:r>
      <w:r w:rsidR="00A476E6" w:rsidRPr="00851ED7">
        <w:t xml:space="preserve"> (19.0 mm)</w:t>
      </w:r>
      <w:r w:rsidR="00F60FCD" w:rsidRPr="00851ED7">
        <w:t xml:space="preserve"> sieve</w:t>
      </w:r>
      <w:r w:rsidRPr="00851ED7">
        <w:t>, follow AASHTO T-180 Annex Correction of maximum dry density and optimum moisture for oversized particles.</w:t>
      </w:r>
    </w:p>
    <w:p w14:paraId="47242DA6" w14:textId="77777777" w:rsidR="00FA38F4" w:rsidRPr="00851ED7" w:rsidRDefault="00FA38F4" w:rsidP="008077B4">
      <w:pPr>
        <w:pStyle w:val="Engineernotetop"/>
      </w:pPr>
      <w:r w:rsidRPr="00851ED7">
        <w:t>************************************************************************************</w:t>
      </w:r>
    </w:p>
    <w:p w14:paraId="51F81D8F" w14:textId="08025513" w:rsidR="00F60FCD" w:rsidRPr="00851ED7" w:rsidRDefault="00FA38F4" w:rsidP="008077B4">
      <w:pPr>
        <w:pStyle w:val="EngineerNotes"/>
      </w:pPr>
      <w:r w:rsidRPr="00851ED7">
        <w:t xml:space="preserve">It is recommended that density tests be made for each </w:t>
      </w:r>
      <w:r w:rsidR="00E00212" w:rsidRPr="00851ED7">
        <w:t>3</w:t>
      </w:r>
      <w:r w:rsidRPr="00851ED7">
        <w:t xml:space="preserve">,000 </w:t>
      </w:r>
      <w:r w:rsidR="00EC305E" w:rsidRPr="00851ED7">
        <w:t xml:space="preserve">square </w:t>
      </w:r>
      <w:r w:rsidRPr="00851ED7">
        <w:t>yards (</w:t>
      </w:r>
      <w:r w:rsidR="00E00212" w:rsidRPr="00851ED7">
        <w:t>2500</w:t>
      </w:r>
      <w:r w:rsidR="00EC305E" w:rsidRPr="00851ED7">
        <w:t xml:space="preserve"> square meters</w:t>
      </w:r>
      <w:r w:rsidRPr="00851ED7">
        <w:t xml:space="preserve">) of material placed per </w:t>
      </w:r>
      <w:r w:rsidR="00086E6D" w:rsidRPr="00851ED7">
        <w:t>lift</w:t>
      </w:r>
      <w:r w:rsidRPr="00851ED7">
        <w:t xml:space="preserve">. </w:t>
      </w:r>
      <w:r w:rsidR="00E00212" w:rsidRPr="00851ED7">
        <w:t xml:space="preserve">Testing frequency should be determined by the </w:t>
      </w:r>
      <w:r w:rsidR="00BE3E14" w:rsidRPr="00851ED7">
        <w:t>G</w:t>
      </w:r>
      <w:r w:rsidR="00E00212" w:rsidRPr="00851ED7">
        <w:t xml:space="preserve">eotechnical Engineer.  </w:t>
      </w:r>
      <w:r w:rsidRPr="00851ED7">
        <w:t>The Engineer may specify other frequencies as appropriate to the job size. If necessary to apply special controls to the moisture content of the soil during or after compaction to ensure strength</w:t>
      </w:r>
      <w:r w:rsidR="00BD7A7F" w:rsidRPr="00851ED7">
        <w:t xml:space="preserve"> because of the presence of expansive soils or other unusually sensitive soils)</w:t>
      </w:r>
      <w:r w:rsidRPr="00851ED7">
        <w:t xml:space="preserve">, the Engineer </w:t>
      </w:r>
      <w:r w:rsidR="00BD7A7F" w:rsidRPr="00851ED7">
        <w:t xml:space="preserve">must </w:t>
      </w:r>
      <w:r w:rsidRPr="00851ED7">
        <w:t xml:space="preserve">specify the appropriate moisture content. The moisture limitations shall be specified using acceptable moisture ranges as determined by </w:t>
      </w:r>
      <w:r w:rsidR="00392F2A" w:rsidRPr="00851ED7">
        <w:t>ASTM D</w:t>
      </w:r>
      <w:r w:rsidRPr="00851ED7">
        <w:t xml:space="preserve">698 or </w:t>
      </w:r>
      <w:r w:rsidR="00392F2A" w:rsidRPr="00851ED7">
        <w:t>ASTM D</w:t>
      </w:r>
      <w:r w:rsidRPr="00851ED7">
        <w:t>1557.</w:t>
      </w:r>
      <w:r w:rsidR="00D0618C" w:rsidRPr="00851ED7">
        <w:rPr>
          <w:sz w:val="16"/>
          <w:szCs w:val="16"/>
        </w:rPr>
        <w:t xml:space="preserve">  </w:t>
      </w:r>
      <w:r w:rsidR="00D0618C" w:rsidRPr="00851ED7">
        <w:rPr>
          <w:szCs w:val="22"/>
        </w:rPr>
        <w:t>Refer to</w:t>
      </w:r>
      <w:r w:rsidR="00D0618C" w:rsidRPr="00851ED7">
        <w:rPr>
          <w:sz w:val="16"/>
          <w:szCs w:val="16"/>
        </w:rPr>
        <w:t xml:space="preserve"> </w:t>
      </w:r>
      <w:r w:rsidR="00D0618C" w:rsidRPr="00851ED7">
        <w:t xml:space="preserve">FAA RD-76-66, Design and Construction of Airport Pavements on Expansive Soils, for additional guidance.  </w:t>
      </w:r>
    </w:p>
    <w:p w14:paraId="3692D223" w14:textId="5C867492" w:rsidR="00394626" w:rsidRPr="00851ED7" w:rsidRDefault="00394626" w:rsidP="008077B4">
      <w:pPr>
        <w:pStyle w:val="EngineerNotes"/>
      </w:pPr>
      <w:r w:rsidRPr="00851ED7">
        <w:t xml:space="preserve">If the material has greater than 30% retained on the 3/4-inch (19.0 mm) sieve, follow the methods in the ASTM D698 or D1557; or AASHTO T180 Annex for correction of maximum dry density and optimum moisture for oversized particles.   </w:t>
      </w:r>
    </w:p>
    <w:p w14:paraId="0CE90F83" w14:textId="77777777" w:rsidR="00FA38F4" w:rsidRPr="00851ED7" w:rsidRDefault="00FA38F4" w:rsidP="008077B4">
      <w:pPr>
        <w:pStyle w:val="EngineerNotes"/>
      </w:pPr>
      <w:r w:rsidRPr="00851ED7">
        <w:t xml:space="preserve">If nuclear density machines are to be used for density determination, the machines shall be calibrated in accordance with </w:t>
      </w:r>
      <w:r w:rsidR="00392F2A" w:rsidRPr="00851ED7">
        <w:t>ASTM D</w:t>
      </w:r>
      <w:r w:rsidRPr="00851ED7">
        <w:t xml:space="preserve">6938. </w:t>
      </w:r>
    </w:p>
    <w:p w14:paraId="6404C332" w14:textId="77777777" w:rsidR="00FA38F4" w:rsidRPr="00851ED7" w:rsidRDefault="00FA38F4" w:rsidP="008077B4">
      <w:pPr>
        <w:pStyle w:val="EngineerNoteskeepwithnext"/>
      </w:pPr>
      <w:r w:rsidRPr="00851ED7">
        <w:t xml:space="preserve">Include testing frequencies per square yard for density </w:t>
      </w:r>
      <w:r w:rsidR="004B2CB4" w:rsidRPr="00851ED7">
        <w:t>and</w:t>
      </w:r>
      <w:r w:rsidRPr="00851ED7">
        <w:t xml:space="preserve"> moisture acceptance tests.</w:t>
      </w:r>
    </w:p>
    <w:p w14:paraId="25C12E41" w14:textId="77777777" w:rsidR="00FA38F4" w:rsidRPr="00851ED7" w:rsidRDefault="00FA38F4" w:rsidP="008077B4">
      <w:pPr>
        <w:pStyle w:val="Engineernotebottom"/>
      </w:pPr>
      <w:r w:rsidRPr="00851ED7">
        <w:t>************************************************************************************</w:t>
      </w:r>
    </w:p>
    <w:p w14:paraId="7F184C53" w14:textId="296E45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lastRenderedPageBreak/>
        <w:t xml:space="preserve">Rolling operations shall be continued until the embankment is compacted to not less than </w:t>
      </w:r>
      <w:r w:rsidR="00C754E8" w:rsidRPr="00851ED7">
        <w:rPr>
          <w:b/>
        </w:rPr>
        <w:t>[</w:t>
      </w:r>
      <w:r w:rsidR="00C754E8" w:rsidRPr="00851ED7">
        <w:t>   </w:t>
      </w:r>
      <w:r w:rsidR="00FF3447" w:rsidRPr="00851ED7">
        <w:rPr>
          <w:rStyle w:val="CourierNewcharacters"/>
        </w:rPr>
        <w:t>100</w:t>
      </w:r>
      <w:r w:rsidR="000F007B" w:rsidRPr="00851ED7">
        <w:rPr>
          <w:rStyle w:val="CourierNewcharacters"/>
        </w:rPr>
        <w:t>%</w:t>
      </w:r>
      <w:r w:rsidR="000A6AF6" w:rsidRPr="00851ED7">
        <w:rPr>
          <w:szCs w:val="22"/>
        </w:rPr>
        <w:t>   </w:t>
      </w:r>
      <w:r w:rsidR="008E5F1D" w:rsidRPr="00851ED7">
        <w:rPr>
          <w:b/>
          <w:szCs w:val="22"/>
        </w:rPr>
        <w:t>]</w:t>
      </w:r>
      <w:r w:rsidR="00FF3447" w:rsidRPr="00851ED7">
        <w:t xml:space="preserve"> </w:t>
      </w:r>
      <w:r w:rsidRPr="00851ED7">
        <w:t>of maximum density for non</w:t>
      </w:r>
      <w:r w:rsidR="00C324BF" w:rsidRPr="00851ED7">
        <w:t>-</w:t>
      </w:r>
      <w:r w:rsidRPr="00851ED7">
        <w:t xml:space="preserve">cohesive soils, and </w:t>
      </w:r>
      <w:r w:rsidR="00C754E8" w:rsidRPr="00851ED7">
        <w:rPr>
          <w:b/>
        </w:rPr>
        <w:t>[</w:t>
      </w:r>
      <w:r w:rsidR="00C754E8" w:rsidRPr="00851ED7">
        <w:t>   </w:t>
      </w:r>
      <w:r w:rsidR="00FF3447" w:rsidRPr="00851ED7">
        <w:rPr>
          <w:rStyle w:val="CourierNewcharacters"/>
        </w:rPr>
        <w:t>95</w:t>
      </w:r>
      <w:r w:rsidR="000F007B" w:rsidRPr="00851ED7">
        <w:rPr>
          <w:rStyle w:val="CourierNewcharacters"/>
        </w:rPr>
        <w:t>%</w:t>
      </w:r>
      <w:r w:rsidR="000A6AF6" w:rsidRPr="00851ED7">
        <w:rPr>
          <w:szCs w:val="22"/>
        </w:rPr>
        <w:t>   </w:t>
      </w:r>
      <w:r w:rsidR="008E5F1D" w:rsidRPr="00851ED7">
        <w:rPr>
          <w:b/>
          <w:szCs w:val="22"/>
        </w:rPr>
        <w:t>]</w:t>
      </w:r>
      <w:r w:rsidR="00FF3447" w:rsidRPr="00851ED7">
        <w:t xml:space="preserve"> </w:t>
      </w:r>
      <w:r w:rsidRPr="00851ED7">
        <w:t xml:space="preserve">of maximum density for cohesive soils as determined by ASTM </w:t>
      </w:r>
      <w:r w:rsidR="00385DE9" w:rsidRPr="00A3410B">
        <w:rPr>
          <w:b/>
        </w:rPr>
        <w:t>[</w:t>
      </w:r>
      <w:r w:rsidR="001C4735" w:rsidRPr="00851ED7">
        <w:rPr>
          <w:u w:val="single"/>
        </w:rPr>
        <w:t>      </w:t>
      </w:r>
      <w:r w:rsidR="00385DE9" w:rsidRPr="00A3410B">
        <w:rPr>
          <w:b/>
        </w:rPr>
        <w:t>]</w:t>
      </w:r>
      <w:r w:rsidRPr="00851ED7">
        <w:t xml:space="preserve">. Under all areas to be paved, the embankments shall be compacted to a depth of </w:t>
      </w:r>
      <w:r w:rsidR="00385DE9" w:rsidRPr="00A3410B">
        <w:rPr>
          <w:b/>
        </w:rPr>
        <w:t>[</w:t>
      </w:r>
      <w:r w:rsidR="001C4735" w:rsidRPr="00851ED7">
        <w:rPr>
          <w:u w:val="single"/>
        </w:rPr>
        <w:t>      </w:t>
      </w:r>
      <w:r w:rsidR="00385DE9" w:rsidRPr="00A3410B">
        <w:rPr>
          <w:b/>
        </w:rPr>
        <w:t>]</w:t>
      </w:r>
      <w:r w:rsidRPr="00851ED7">
        <w:t xml:space="preserve"> and to a density of not less than </w:t>
      </w:r>
      <w:r w:rsidR="00385DE9" w:rsidRPr="00A3410B">
        <w:rPr>
          <w:b/>
        </w:rPr>
        <w:t>[</w:t>
      </w:r>
      <w:r w:rsidR="001C4735" w:rsidRPr="00851ED7">
        <w:rPr>
          <w:u w:val="single"/>
        </w:rPr>
        <w:t>      </w:t>
      </w:r>
      <w:r w:rsidR="00385DE9" w:rsidRPr="00A3410B">
        <w:rPr>
          <w:b/>
        </w:rPr>
        <w:t>]</w:t>
      </w:r>
      <w:r w:rsidRPr="00851ED7">
        <w:t xml:space="preserve"> percent of the maximum density as determined by ASTM </w:t>
      </w:r>
      <w:r w:rsidR="00385DE9" w:rsidRPr="00A3410B">
        <w:rPr>
          <w:b/>
        </w:rPr>
        <w:t>[</w:t>
      </w:r>
      <w:r w:rsidR="001C4735" w:rsidRPr="00851ED7">
        <w:rPr>
          <w:u w:val="single"/>
        </w:rPr>
        <w:t>      </w:t>
      </w:r>
      <w:r w:rsidR="00385DE9" w:rsidRPr="00A3410B">
        <w:rPr>
          <w:b/>
        </w:rPr>
        <w:t>]</w:t>
      </w:r>
      <w:r w:rsidRPr="00851ED7">
        <w:t>.</w:t>
      </w:r>
      <w:r w:rsidR="006D05AD" w:rsidRPr="00851ED7">
        <w:t xml:space="preserve"> As used in this specification, "non-cohesive" shall mean those soils having a plasticity index (PI) of less than 3</w:t>
      </w:r>
      <w:r w:rsidR="00FF3447" w:rsidRPr="00851ED7">
        <w:t xml:space="preserve"> as determined by ASTM D4318.</w:t>
      </w:r>
    </w:p>
    <w:p w14:paraId="62350EC0" w14:textId="77777777" w:rsidR="00FA38F4" w:rsidRPr="00851ED7" w:rsidRDefault="00FA38F4" w:rsidP="008077B4">
      <w:pPr>
        <w:pStyle w:val="Engineernotetop"/>
      </w:pPr>
      <w:r w:rsidRPr="00851ED7">
        <w:t>************************************************************************************</w:t>
      </w:r>
    </w:p>
    <w:p w14:paraId="2883CCAB" w14:textId="79BE3409" w:rsidR="00322478" w:rsidRPr="00851ED7" w:rsidRDefault="00BE3E14" w:rsidP="008077B4">
      <w:pPr>
        <w:pStyle w:val="EngineerNotes"/>
      </w:pPr>
      <w:r w:rsidRPr="00851ED7">
        <w:t>For s</w:t>
      </w:r>
      <w:r w:rsidR="00FA38F4" w:rsidRPr="00851ED7">
        <w:t xml:space="preserve">ubgrade </w:t>
      </w:r>
      <w:r w:rsidRPr="00851ED7">
        <w:t>u</w:t>
      </w:r>
      <w:r w:rsidR="00FA38F4" w:rsidRPr="00851ED7">
        <w:t xml:space="preserve">nder </w:t>
      </w:r>
      <w:r w:rsidRPr="00851ED7">
        <w:t>f</w:t>
      </w:r>
      <w:r w:rsidR="00FA38F4" w:rsidRPr="00851ED7">
        <w:t xml:space="preserve">lexible </w:t>
      </w:r>
      <w:r w:rsidR="00D84C09" w:rsidRPr="00851ED7">
        <w:t xml:space="preserve">and </w:t>
      </w:r>
      <w:r w:rsidRPr="00851ED7">
        <w:t>r</w:t>
      </w:r>
      <w:r w:rsidR="00D84C09" w:rsidRPr="00851ED7">
        <w:t xml:space="preserve">igid </w:t>
      </w:r>
      <w:r w:rsidRPr="00851ED7">
        <w:t>p</w:t>
      </w:r>
      <w:r w:rsidR="00FA38F4" w:rsidRPr="00851ED7">
        <w:t>avements</w:t>
      </w:r>
      <w:r w:rsidRPr="00851ED7">
        <w:t>,</w:t>
      </w:r>
      <w:r w:rsidR="00FA38F4" w:rsidRPr="00851ED7">
        <w:t xml:space="preserve"> </w:t>
      </w:r>
      <w:r w:rsidRPr="00851ED7">
        <w:t>t</w:t>
      </w:r>
      <w:r w:rsidR="00FA38F4" w:rsidRPr="00851ED7">
        <w:t>he Engineer shall specify the required compaction depth and densit</w:t>
      </w:r>
      <w:r w:rsidR="00E05C3A" w:rsidRPr="00851ED7">
        <w:t>y</w:t>
      </w:r>
      <w:r w:rsidR="00FA38F4" w:rsidRPr="00851ED7">
        <w:t xml:space="preserve"> as determined from</w:t>
      </w:r>
      <w:r w:rsidR="00D0618C" w:rsidRPr="00851ED7">
        <w:t xml:space="preserve"> </w:t>
      </w:r>
      <w:r w:rsidR="00E05C3A" w:rsidRPr="00851ED7">
        <w:t xml:space="preserve">the geotechnical report and the </w:t>
      </w:r>
      <w:r w:rsidR="00322478" w:rsidRPr="00851ED7">
        <w:t xml:space="preserve">FAARFIELD Airport Pavement Design </w:t>
      </w:r>
      <w:r w:rsidR="00E05C3A" w:rsidRPr="00851ED7">
        <w:t>compaction recommendations</w:t>
      </w:r>
      <w:r w:rsidR="00322478" w:rsidRPr="00851ED7">
        <w:t xml:space="preserve">.  The current version of FAARFIELD is available at:  </w:t>
      </w:r>
      <w:hyperlink r:id="rId72" w:history="1">
        <w:r w:rsidR="00086E6D" w:rsidRPr="00851ED7">
          <w:rPr>
            <w:rStyle w:val="Hyperlink"/>
          </w:rPr>
          <w:t>www.faa.gov/airports/engineering/design_software/</w:t>
        </w:r>
      </w:hyperlink>
    </w:p>
    <w:p w14:paraId="634F8BB1" w14:textId="3FAFBEDD" w:rsidR="00FA38F4" w:rsidRPr="00851ED7" w:rsidRDefault="00BE3E14" w:rsidP="008077B4">
      <w:pPr>
        <w:pStyle w:val="EngineerNotes"/>
      </w:pPr>
      <w:r w:rsidRPr="00851ED7">
        <w:t>S</w:t>
      </w:r>
      <w:r w:rsidR="00FA38F4" w:rsidRPr="00851ED7">
        <w:t xml:space="preserve">pecify </w:t>
      </w:r>
      <w:r w:rsidR="00392F2A" w:rsidRPr="00851ED7">
        <w:t>ASTM D</w:t>
      </w:r>
      <w:r w:rsidR="00FA38F4" w:rsidRPr="00851ED7">
        <w:t xml:space="preserve">698 for areas designated for aircraft with gross weights of 60,000 pounds (27200 kg) or less and </w:t>
      </w:r>
      <w:r w:rsidR="00392F2A" w:rsidRPr="00851ED7">
        <w:t>ASTM D</w:t>
      </w:r>
      <w:r w:rsidR="00FA38F4" w:rsidRPr="00851ED7">
        <w:t>1557 for areas designated for aircraft with gross weights greater than 60,000 pounds (27200 kg).</w:t>
      </w:r>
    </w:p>
    <w:p w14:paraId="7DAF01C1" w14:textId="77777777" w:rsidR="008E0239" w:rsidRPr="00851ED7" w:rsidRDefault="00FA38F4" w:rsidP="008077B4">
      <w:pPr>
        <w:pStyle w:val="EngineerNoteskeepwithnext"/>
      </w:pPr>
      <w:r w:rsidRPr="00851ED7">
        <w:t xml:space="preserve">For soils with expansive characteristics, the maximum density should be determined in accordance with </w:t>
      </w:r>
      <w:r w:rsidR="00392F2A" w:rsidRPr="00851ED7">
        <w:t>ASTM D</w:t>
      </w:r>
      <w:r w:rsidRPr="00851ED7">
        <w:t>698 regardless of aircraft weight.</w:t>
      </w:r>
    </w:p>
    <w:p w14:paraId="3DE33E00" w14:textId="77777777" w:rsidR="00FA38F4" w:rsidRPr="00851ED7" w:rsidRDefault="00FA38F4" w:rsidP="008077B4">
      <w:pPr>
        <w:pStyle w:val="Engineernotebottom"/>
      </w:pPr>
      <w:r w:rsidRPr="00851ED7">
        <w:t>************************************************************************************</w:t>
      </w:r>
    </w:p>
    <w:p w14:paraId="51CE6DA0" w14:textId="7FD4B2D3"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On all areas outside of the pavement areas, no compaction will be required on the top </w:t>
      </w:r>
      <w:r w:rsidR="00C754E8" w:rsidRPr="00851ED7">
        <w:rPr>
          <w:b/>
        </w:rPr>
        <w:t>[</w:t>
      </w:r>
      <w:r w:rsidR="00C754E8" w:rsidRPr="00851ED7">
        <w:t>   </w:t>
      </w:r>
      <w:r w:rsidRPr="00851ED7">
        <w:rPr>
          <w:rStyle w:val="CourierNewcharacters"/>
        </w:rPr>
        <w:t>4 inches (100 mm)</w:t>
      </w:r>
      <w:r w:rsidR="000A6AF6" w:rsidRPr="00851ED7">
        <w:rPr>
          <w:szCs w:val="22"/>
        </w:rPr>
        <w:t xml:space="preserve">    </w:t>
      </w:r>
      <w:r w:rsidR="000A6AF6" w:rsidRPr="00851ED7">
        <w:rPr>
          <w:b/>
          <w:szCs w:val="22"/>
        </w:rPr>
        <w:t>]</w:t>
      </w:r>
      <w:r w:rsidR="00FF3447" w:rsidRPr="00851ED7">
        <w:t xml:space="preserve"> </w:t>
      </w:r>
      <w:r w:rsidR="00F6419F" w:rsidRPr="00851ED7">
        <w:t>which</w:t>
      </w:r>
      <w:r w:rsidR="00FF3447" w:rsidRPr="00851ED7">
        <w:t xml:space="preserve"> shall be prepared for a seedbed in accordance with </w:t>
      </w:r>
      <w:r w:rsidR="00C754E8" w:rsidRPr="00851ED7">
        <w:rPr>
          <w:b/>
        </w:rPr>
        <w:t>[</w:t>
      </w:r>
      <w:r w:rsidR="00C754E8" w:rsidRPr="00851ED7">
        <w:t>   </w:t>
      </w:r>
      <w:r w:rsidR="00FF3447" w:rsidRPr="00851ED7">
        <w:rPr>
          <w:rStyle w:val="CourierNewcharacters"/>
        </w:rPr>
        <w:t>Item T-901</w:t>
      </w:r>
      <w:r w:rsidR="000A6AF6" w:rsidRPr="00851ED7">
        <w:rPr>
          <w:szCs w:val="22"/>
        </w:rPr>
        <w:t>   </w:t>
      </w:r>
      <w:r w:rsidR="008E5F1D" w:rsidRPr="00851ED7">
        <w:rPr>
          <w:b/>
          <w:szCs w:val="22"/>
        </w:rPr>
        <w:t>]</w:t>
      </w:r>
      <w:r w:rsidR="00FF3447" w:rsidRPr="00851ED7">
        <w:t xml:space="preserve"> </w:t>
      </w:r>
      <w:r w:rsidR="00C754E8" w:rsidRPr="00851ED7">
        <w:rPr>
          <w:b/>
        </w:rPr>
        <w:t>[</w:t>
      </w:r>
      <w:r w:rsidR="00C754E8" w:rsidRPr="00851ED7">
        <w:t>   </w:t>
      </w:r>
      <w:r w:rsidR="00FF3447" w:rsidRPr="00851ED7">
        <w:rPr>
          <w:rStyle w:val="CourierNewcharacters"/>
        </w:rPr>
        <w:t>T-906</w:t>
      </w:r>
      <w:r w:rsidR="000A6AF6" w:rsidRPr="00851ED7">
        <w:rPr>
          <w:szCs w:val="22"/>
        </w:rPr>
        <w:t>   </w:t>
      </w:r>
      <w:r w:rsidR="008E5F1D" w:rsidRPr="00851ED7">
        <w:rPr>
          <w:b/>
          <w:szCs w:val="22"/>
        </w:rPr>
        <w:t>]</w:t>
      </w:r>
      <w:r w:rsidR="00FF3447" w:rsidRPr="00851ED7">
        <w:t>.</w:t>
      </w:r>
    </w:p>
    <w:p w14:paraId="775074FA" w14:textId="29431B90" w:rsidR="00FA38F4" w:rsidRPr="00851ED7" w:rsidRDefault="00FA38F4" w:rsidP="002928C3">
      <w:r w:rsidRPr="00851ED7">
        <w:t xml:space="preserve">The in-place field density shall be determined in accordance with </w:t>
      </w:r>
      <w:r w:rsidR="00385DE9" w:rsidRPr="00A3410B">
        <w:t>[</w:t>
      </w:r>
      <w:r w:rsidR="00BF685A" w:rsidRPr="00A3410B">
        <w:t>   </w:t>
      </w:r>
      <w:r w:rsidR="00392F2A" w:rsidRPr="00851ED7">
        <w:rPr>
          <w:rStyle w:val="NormalCourierNew"/>
          <w:szCs w:val="22"/>
        </w:rPr>
        <w:t>ASTM D</w:t>
      </w:r>
      <w:r w:rsidRPr="00851ED7">
        <w:rPr>
          <w:rStyle w:val="NormalCourierNew"/>
          <w:szCs w:val="22"/>
        </w:rPr>
        <w:t>1556</w:t>
      </w:r>
      <w:r w:rsidR="00CE6AA1" w:rsidRPr="00A3410B">
        <w:t>   </w:t>
      </w:r>
      <w:r w:rsidR="00385DE9" w:rsidRPr="00A3410B">
        <w:t>]</w:t>
      </w:r>
      <w:r w:rsidRPr="00851ED7">
        <w:t xml:space="preserve"> </w:t>
      </w:r>
      <w:r w:rsidR="00385DE9" w:rsidRPr="00A3410B">
        <w:t>[</w:t>
      </w:r>
      <w:r w:rsidR="00BF685A" w:rsidRPr="00A3410B">
        <w:t>   </w:t>
      </w:r>
      <w:r w:rsidR="00664E0B" w:rsidRPr="00851ED7">
        <w:rPr>
          <w:rStyle w:val="NormalCourierNew"/>
          <w:szCs w:val="22"/>
        </w:rPr>
        <w:t>ASTM 6938</w:t>
      </w:r>
      <w:r w:rsidR="00654552" w:rsidRPr="00851ED7">
        <w:rPr>
          <w:rStyle w:val="NormalCourierNew"/>
          <w:szCs w:val="22"/>
        </w:rPr>
        <w:t xml:space="preserve"> using Procedure A, the direct transmission method</w:t>
      </w:r>
      <w:r w:rsidR="004074E2" w:rsidRPr="00851ED7">
        <w:rPr>
          <w:rStyle w:val="NormalCourierNew"/>
          <w:szCs w:val="22"/>
        </w:rPr>
        <w:t>,</w:t>
      </w:r>
      <w:r w:rsidR="009D7CA1" w:rsidRPr="00851ED7">
        <w:rPr>
          <w:rStyle w:val="NormalCourierNew"/>
          <w:szCs w:val="22"/>
        </w:rPr>
        <w:t> </w:t>
      </w:r>
      <w:r w:rsidR="004074E2" w:rsidRPr="00851ED7">
        <w:rPr>
          <w:rStyle w:val="NormalCourierNew"/>
          <w:szCs w:val="22"/>
        </w:rPr>
        <w:t>and ASTM D6938 shall be used to determine the moisture content of the material. The machine shall be calibrated in accordance with ASTM D6938.</w:t>
      </w:r>
      <w:r w:rsidR="00CE6AA1" w:rsidRPr="00A3410B">
        <w:t>   </w:t>
      </w:r>
      <w:r w:rsidR="00385DE9" w:rsidRPr="00A3410B">
        <w:t>]</w:t>
      </w:r>
      <w:r w:rsidRPr="00851ED7">
        <w:t xml:space="preserve">. The </w:t>
      </w:r>
      <w:r w:rsidR="00385DE9" w:rsidRPr="00A3410B">
        <w:t>[</w:t>
      </w:r>
      <w:r w:rsidR="00BF685A" w:rsidRPr="00A3410B">
        <w:t>   </w:t>
      </w:r>
      <w:r w:rsidR="00C50BDB" w:rsidRPr="00851ED7">
        <w:rPr>
          <w:rStyle w:val="NormalCourierNew"/>
          <w:szCs w:val="22"/>
        </w:rPr>
        <w:t>RPR</w:t>
      </w:r>
      <w:r w:rsidR="00F10BA8" w:rsidRPr="00851ED7">
        <w:rPr>
          <w:rStyle w:val="NormalCourierNew"/>
          <w:szCs w:val="22"/>
        </w:rPr>
        <w:t xml:space="preserve"> shall perform all density tests</w:t>
      </w:r>
      <w:r w:rsidR="00CE6AA1" w:rsidRPr="00A3410B">
        <w:t>   </w:t>
      </w:r>
      <w:r w:rsidR="00385DE9" w:rsidRPr="00A3410B">
        <w:t>]</w:t>
      </w:r>
      <w:r w:rsidR="00F10BA8" w:rsidRPr="00851ED7">
        <w:t xml:space="preserve"> </w:t>
      </w:r>
      <w:r w:rsidR="00385DE9" w:rsidRPr="00A3410B">
        <w:t>[</w:t>
      </w:r>
      <w:r w:rsidR="00BF685A" w:rsidRPr="00A3410B">
        <w:t>   </w:t>
      </w:r>
      <w:r w:rsidRPr="00851ED7">
        <w:rPr>
          <w:rStyle w:val="NormalCourierNew"/>
          <w:szCs w:val="22"/>
        </w:rPr>
        <w:t xml:space="preserve">Contractor’s laboratory shall perform all density tests </w:t>
      </w:r>
      <w:r w:rsidR="007F4F94" w:rsidRPr="00851ED7">
        <w:rPr>
          <w:rStyle w:val="NormalCourierNew"/>
          <w:szCs w:val="22"/>
        </w:rPr>
        <w:t xml:space="preserve">in the </w:t>
      </w:r>
      <w:r w:rsidR="00C50BDB" w:rsidRPr="00851ED7">
        <w:rPr>
          <w:rStyle w:val="NormalCourierNew"/>
          <w:szCs w:val="22"/>
        </w:rPr>
        <w:t>RPR</w:t>
      </w:r>
      <w:r w:rsidR="007F4F94" w:rsidRPr="00851ED7">
        <w:rPr>
          <w:rStyle w:val="NormalCourierNew"/>
          <w:szCs w:val="22"/>
        </w:rPr>
        <w:t xml:space="preserve">’s presence </w:t>
      </w:r>
      <w:r w:rsidRPr="00851ED7">
        <w:rPr>
          <w:rStyle w:val="NormalCourierNew"/>
          <w:szCs w:val="22"/>
        </w:rPr>
        <w:t xml:space="preserve">and provide the test results </w:t>
      </w:r>
      <w:r w:rsidR="007F4F94" w:rsidRPr="00851ED7">
        <w:rPr>
          <w:rStyle w:val="NormalCourierNew"/>
          <w:szCs w:val="22"/>
        </w:rPr>
        <w:t>upon completion</w:t>
      </w:r>
      <w:r w:rsidRPr="00851ED7">
        <w:rPr>
          <w:rStyle w:val="NormalCourierNew"/>
          <w:szCs w:val="22"/>
        </w:rPr>
        <w:t xml:space="preserve"> to the </w:t>
      </w:r>
      <w:r w:rsidR="00C50BDB" w:rsidRPr="00851ED7">
        <w:rPr>
          <w:rStyle w:val="NormalCourierNew"/>
          <w:szCs w:val="22"/>
        </w:rPr>
        <w:t>RPR</w:t>
      </w:r>
      <w:r w:rsidRPr="00851ED7">
        <w:rPr>
          <w:rStyle w:val="NormalCourierNew"/>
          <w:szCs w:val="22"/>
        </w:rPr>
        <w:t xml:space="preserve"> for acceptance</w:t>
      </w:r>
      <w:r w:rsidR="00CE6AA1" w:rsidRPr="00A3410B">
        <w:t>   </w:t>
      </w:r>
      <w:r w:rsidR="00385DE9" w:rsidRPr="00A3410B">
        <w:t>]</w:t>
      </w:r>
      <w:r w:rsidRPr="00851ED7">
        <w:t xml:space="preserve">.  </w:t>
      </w:r>
      <w:r w:rsidR="00EE03C0" w:rsidRPr="00851ED7">
        <w:t>If the specified density is not attained, the area represented by the test or as designated by the RPR shall be reworked and/or re-compacted and additional random tests made. This procedure shall be followed until the specified density is reached.</w:t>
      </w:r>
    </w:p>
    <w:p w14:paraId="64A4A390" w14:textId="243244C3"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Compaction areas shall be kept separate, and no </w:t>
      </w:r>
      <w:r w:rsidR="00086E6D" w:rsidRPr="00851ED7">
        <w:t>lift</w:t>
      </w:r>
      <w:r w:rsidRPr="00851ED7">
        <w:t xml:space="preserve"> shall be covered by another </w:t>
      </w:r>
      <w:r w:rsidR="00086E6D" w:rsidRPr="00851ED7">
        <w:t>lift</w:t>
      </w:r>
      <w:r w:rsidR="002E6C0D" w:rsidRPr="00851ED7">
        <w:t xml:space="preserve"> </w:t>
      </w:r>
      <w:r w:rsidRPr="00851ED7">
        <w:t>until the proper density is obtained.</w:t>
      </w:r>
    </w:p>
    <w:p w14:paraId="1B23B830" w14:textId="7891301A"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During construction of the embankment, the Contractor shall route all construction equipment evenly over the entire width of the embankment as each </w:t>
      </w:r>
      <w:r w:rsidR="00086E6D" w:rsidRPr="00851ED7">
        <w:t>lift</w:t>
      </w:r>
      <w:r w:rsidRPr="00851ED7">
        <w:t xml:space="preserve"> is placed. </w:t>
      </w:r>
      <w:r w:rsidR="00086E6D" w:rsidRPr="00851ED7">
        <w:t>Lift</w:t>
      </w:r>
      <w:r w:rsidRPr="00851ED7">
        <w:t xml:space="preserve"> placement shall begin in the deepest portion of the embankment fill. As placement progresses, the </w:t>
      </w:r>
      <w:r w:rsidR="00086E6D" w:rsidRPr="00851ED7">
        <w:t>lift</w:t>
      </w:r>
      <w:r w:rsidRPr="00851ED7">
        <w:t>s shall be constructed approximately parallel to the finished pavement grade line.</w:t>
      </w:r>
    </w:p>
    <w:p w14:paraId="445DB9FE" w14:textId="45F80662" w:rsidR="00FA38F4" w:rsidRPr="00851ED7" w:rsidRDefault="00817595"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When rock, concrete pavement, asphalt pavement, and other embankment material are excavated at approximately the same time</w:t>
      </w:r>
      <w:r w:rsidR="00CC75E8" w:rsidRPr="00851ED7">
        <w:t xml:space="preserve"> as the subgrade</w:t>
      </w:r>
      <w:r w:rsidR="00FA38F4" w:rsidRPr="00851ED7">
        <w:t xml:space="preserve">, the </w:t>
      </w:r>
      <w:r w:rsidRPr="00851ED7">
        <w:t xml:space="preserve">material </w:t>
      </w:r>
      <w:r w:rsidR="00FA38F4" w:rsidRPr="00851ED7">
        <w:t xml:space="preserve">shall be incorporated into the outer portion of the embankment and the </w:t>
      </w:r>
      <w:r w:rsidR="00CC75E8" w:rsidRPr="00851ED7">
        <w:t xml:space="preserve">subgrade </w:t>
      </w:r>
      <w:r w:rsidR="00FA38F4" w:rsidRPr="00851ED7">
        <w:t>material shall be incorporated under the future paved areas. Stones</w:t>
      </w:r>
      <w:r w:rsidR="00CC75E8" w:rsidRPr="00851ED7">
        <w:t xml:space="preserve">, </w:t>
      </w:r>
      <w:r w:rsidR="00FA38F4" w:rsidRPr="00851ED7">
        <w:t>fragmentary rock</w:t>
      </w:r>
      <w:r w:rsidR="00CC75E8" w:rsidRPr="00851ED7">
        <w:t xml:space="preserve">, and recycled pavement </w:t>
      </w:r>
      <w:r w:rsidR="00FA38F4" w:rsidRPr="00851ED7">
        <w:t xml:space="preserve">larger than 4 inches (100 mm) in their greatest dimensions will not be allowed in the top </w:t>
      </w:r>
      <w:r w:rsidR="00CC75E8" w:rsidRPr="00851ED7">
        <w:t xml:space="preserve">12 </w:t>
      </w:r>
      <w:r w:rsidR="00FA38F4" w:rsidRPr="00851ED7">
        <w:t>inches (</w:t>
      </w:r>
      <w:r w:rsidR="00CC75E8" w:rsidRPr="00851ED7">
        <w:t xml:space="preserve">300 </w:t>
      </w:r>
      <w:r w:rsidR="00FA38F4" w:rsidRPr="00851ED7">
        <w:t xml:space="preserve">mm) of the subgrade. </w:t>
      </w:r>
      <w:r w:rsidRPr="00851ED7">
        <w:t xml:space="preserve"> </w:t>
      </w:r>
      <w:r w:rsidR="00FA38F4" w:rsidRPr="00851ED7">
        <w:t xml:space="preserve">Rockfill shall be brought up in </w:t>
      </w:r>
      <w:r w:rsidR="00086E6D" w:rsidRPr="00851ED7">
        <w:t>lift</w:t>
      </w:r>
      <w:r w:rsidR="00FA38F4" w:rsidRPr="00851ED7">
        <w:t xml:space="preserve">s as specified or as directed by the </w:t>
      </w:r>
      <w:r w:rsidR="00C50BDB" w:rsidRPr="00851ED7">
        <w:t>RPR</w:t>
      </w:r>
      <w:r w:rsidR="00FA38F4" w:rsidRPr="00851ED7">
        <w:t xml:space="preserve"> and the finer material shall be used to fill the voids forming a dense, </w:t>
      </w:r>
      <w:r w:rsidR="00FA38F4" w:rsidRPr="00851ED7">
        <w:lastRenderedPageBreak/>
        <w:t xml:space="preserve">compact mass. </w:t>
      </w:r>
      <w:r w:rsidR="00CC75E8" w:rsidRPr="00851ED7">
        <w:t xml:space="preserve">Rock, cement concrete pavement, asphalt pavement, and other embankment material </w:t>
      </w:r>
      <w:r w:rsidR="00FA38F4" w:rsidRPr="00851ED7">
        <w:t xml:space="preserve">shall not be disposed of except at places and in the manner designated on the plans or by the </w:t>
      </w:r>
      <w:r w:rsidR="00C50BDB" w:rsidRPr="00851ED7">
        <w:t>RPR</w:t>
      </w:r>
      <w:r w:rsidR="00FA38F4" w:rsidRPr="00851ED7">
        <w:t>.</w:t>
      </w:r>
    </w:p>
    <w:p w14:paraId="5AB513B9" w14:textId="1F2118CF"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When the excavated material consists predominantly of rock fragments of such size that the material cannot be placed in </w:t>
      </w:r>
      <w:r w:rsidR="00086E6D" w:rsidRPr="00851ED7">
        <w:t>lift</w:t>
      </w:r>
      <w:r w:rsidRPr="00851ED7">
        <w:t xml:space="preserve">s of the prescribed thickness without crushing, pulverizing or further breaking down the pieces, such material may be placed in the embankment as directed in </w:t>
      </w:r>
      <w:r w:rsidR="00086E6D" w:rsidRPr="00851ED7">
        <w:t>lift</w:t>
      </w:r>
      <w:r w:rsidRPr="00851ED7">
        <w:t xml:space="preserve">s not exceeding 2 feet (60 cm) in thickness. Each </w:t>
      </w:r>
      <w:r w:rsidR="00086E6D" w:rsidRPr="00851ED7">
        <w:t>lift</w:t>
      </w:r>
      <w:r w:rsidRPr="00851ED7">
        <w:t xml:space="preserve"> shall be leveled and smoothed with suitable equipment by distribution of spalls and finer fragments of rock. The </w:t>
      </w:r>
      <w:r w:rsidR="00086E6D" w:rsidRPr="00851ED7">
        <w:t>lift</w:t>
      </w:r>
      <w:r w:rsidRPr="00851ED7">
        <w:t xml:space="preserve"> shall not be constructed above an elevation 4 feet (1</w:t>
      </w:r>
      <w:r w:rsidR="00FE6A11" w:rsidRPr="00851ED7">
        <w:t>.2</w:t>
      </w:r>
      <w:r w:rsidRPr="00851ED7">
        <w:t xml:space="preserve"> m) below the finished subgrade.</w:t>
      </w:r>
    </w:p>
    <w:p w14:paraId="6FC280DD" w14:textId="53C188F3" w:rsidR="00FA38F4"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A3410B">
        <w:rPr>
          <w:b/>
        </w:rPr>
        <w:t>[</w:t>
      </w:r>
      <w:r w:rsidR="00BF685A" w:rsidRPr="00A3410B">
        <w:rPr>
          <w:b/>
        </w:rPr>
        <w:t>   </w:t>
      </w:r>
      <w:r w:rsidR="00FA38F4" w:rsidRPr="00851ED7">
        <w:rPr>
          <w:rStyle w:val="NormalCourierNew"/>
          <w:szCs w:val="22"/>
        </w:rPr>
        <w:t xml:space="preserve">There will be no separate measurement of payment for compacted embankment. All costs incidental to placing in </w:t>
      </w:r>
      <w:r w:rsidR="00086E6D" w:rsidRPr="00851ED7">
        <w:rPr>
          <w:rStyle w:val="NormalCourierNew"/>
          <w:szCs w:val="22"/>
        </w:rPr>
        <w:t>lift</w:t>
      </w:r>
      <w:r w:rsidR="00FA38F4" w:rsidRPr="00851ED7">
        <w:rPr>
          <w:rStyle w:val="NormalCourierNew"/>
          <w:szCs w:val="22"/>
        </w:rPr>
        <w:t xml:space="preserve">s, compacting, </w:t>
      </w:r>
      <w:r w:rsidR="004C0877" w:rsidRPr="00851ED7">
        <w:rPr>
          <w:rStyle w:val="NormalCourierNew"/>
          <w:szCs w:val="22"/>
        </w:rPr>
        <w:t>discing</w:t>
      </w:r>
      <w:r w:rsidR="00FA38F4" w:rsidRPr="00851ED7">
        <w:rPr>
          <w:rStyle w:val="NormalCourierNew"/>
          <w:szCs w:val="22"/>
        </w:rPr>
        <w:t>, watering, mixing, sloping, and other operations necessary for construction of embankments will be included in the contract price for excavation, borrow, or other items.</w:t>
      </w:r>
      <w:r w:rsidR="00CE6AA1" w:rsidRPr="00A3410B">
        <w:rPr>
          <w:b/>
        </w:rPr>
        <w:t>   </w:t>
      </w:r>
      <w:r w:rsidRPr="00A3410B">
        <w:rPr>
          <w:b/>
        </w:rPr>
        <w:t>]</w:t>
      </w:r>
      <w:r w:rsidR="002E6C0D" w:rsidRPr="00851ED7">
        <w:t xml:space="preserve"> </w:t>
      </w:r>
      <w:r w:rsidRPr="00A3410B">
        <w:rPr>
          <w:b/>
        </w:rPr>
        <w:t>[</w:t>
      </w:r>
      <w:r w:rsidR="00BF685A" w:rsidRPr="00A3410B">
        <w:rPr>
          <w:b/>
        </w:rPr>
        <w:t>   </w:t>
      </w:r>
      <w:r w:rsidR="002E6C0D" w:rsidRPr="00851ED7">
        <w:rPr>
          <w:rStyle w:val="NormalCourierNew"/>
          <w:szCs w:val="22"/>
        </w:rPr>
        <w:t>Payment for compacted embankment will be made under embankment</w:t>
      </w:r>
      <w:r w:rsidR="005A4DD4" w:rsidRPr="00851ED7">
        <w:rPr>
          <w:rStyle w:val="NormalCourierNew"/>
          <w:szCs w:val="22"/>
        </w:rPr>
        <w:t xml:space="preserve"> </w:t>
      </w:r>
      <w:r w:rsidR="004074E2" w:rsidRPr="00851ED7">
        <w:rPr>
          <w:rStyle w:val="NormalCourierNew"/>
          <w:szCs w:val="22"/>
        </w:rPr>
        <w:t>in-place</w:t>
      </w:r>
      <w:r w:rsidR="002E6C0D" w:rsidRPr="00851ED7">
        <w:rPr>
          <w:rStyle w:val="NormalCourierNew"/>
          <w:szCs w:val="22"/>
        </w:rPr>
        <w:t xml:space="preserve"> and no payment will be made for excavation, borrow, or other items.</w:t>
      </w:r>
      <w:r w:rsidR="00CE6AA1" w:rsidRPr="00A3410B">
        <w:rPr>
          <w:b/>
        </w:rPr>
        <w:t>   </w:t>
      </w:r>
      <w:r w:rsidRPr="00A3410B">
        <w:rPr>
          <w:b/>
        </w:rPr>
        <w:t>]</w:t>
      </w:r>
    </w:p>
    <w:p w14:paraId="13D68444" w14:textId="6B450B80"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Pr>
          <w:b/>
        </w:rPr>
        <w:t xml:space="preserve">152-2.9 </w:t>
      </w:r>
      <w:r w:rsidRPr="003D019F">
        <w:rPr>
          <w:b/>
        </w:rPr>
        <w:t xml:space="preserve">Proof rolling.  </w:t>
      </w:r>
      <w:r w:rsidR="000C7841" w:rsidRPr="00A3410B">
        <w:rPr>
          <w:b/>
        </w:rPr>
        <w:t>[   </w:t>
      </w:r>
      <w:r w:rsidR="000C7841">
        <w:t>Not Used</w:t>
      </w:r>
      <w:r w:rsidR="000C7841" w:rsidRPr="00A3410B">
        <w:rPr>
          <w:b/>
        </w:rPr>
        <w:t>   ]</w:t>
      </w:r>
      <w:r w:rsidR="000C7841" w:rsidRPr="003D019F">
        <w:rPr>
          <w:b/>
        </w:rPr>
        <w:t xml:space="preserve"> </w:t>
      </w:r>
      <w:r w:rsidRPr="005A5A38">
        <w:t xml:space="preserve">The purpose of proof rolling the subgrade is to identify any weak areas in the subgrade and not for compaction of the subgrade.  </w:t>
      </w:r>
      <w:r w:rsidR="00853255" w:rsidRPr="00A3410B">
        <w:rPr>
          <w:b/>
        </w:rPr>
        <w:t>[   </w:t>
      </w:r>
      <w:r w:rsidRPr="005A5A38">
        <w:rPr>
          <w:rStyle w:val="CourierNewcharacters"/>
        </w:rPr>
        <w:t>Before start of embankment,</w:t>
      </w:r>
      <w:r w:rsidR="00853255" w:rsidRPr="00A3410B">
        <w:rPr>
          <w:b/>
        </w:rPr>
        <w:t>   ]</w:t>
      </w:r>
      <w:r w:rsidRPr="005A5A38">
        <w:t xml:space="preserve"> </w:t>
      </w:r>
      <w:r w:rsidR="00853255" w:rsidRPr="00A3410B">
        <w:rPr>
          <w:b/>
        </w:rPr>
        <w:t>[   </w:t>
      </w:r>
      <w:r w:rsidRPr="005A5A38">
        <w:rPr>
          <w:rStyle w:val="CourierNewcharacters"/>
        </w:rPr>
        <w:t>and</w:t>
      </w:r>
      <w:r w:rsidR="00853255" w:rsidRPr="00A3410B">
        <w:rPr>
          <w:b/>
        </w:rPr>
        <w:t>   ]</w:t>
      </w:r>
      <w:r w:rsidRPr="005A5A38">
        <w:t xml:space="preserve"> </w:t>
      </w:r>
      <w:r w:rsidR="00853255" w:rsidRPr="00A3410B">
        <w:rPr>
          <w:b/>
        </w:rPr>
        <w:t>[   </w:t>
      </w:r>
      <w:r w:rsidRPr="005A5A38">
        <w:rPr>
          <w:rStyle w:val="CourierNewcharacters"/>
        </w:rPr>
        <w:t>After compaction is completed,</w:t>
      </w:r>
      <w:r w:rsidR="00853255" w:rsidRPr="00A3410B">
        <w:rPr>
          <w:b/>
        </w:rPr>
        <w:t>   ]</w:t>
      </w:r>
      <w:r w:rsidRPr="005A5A38">
        <w:t xml:space="preserve"> the subgrade area shall be proof rolled with a </w:t>
      </w:r>
      <w:r w:rsidR="00853255" w:rsidRPr="00A3410B">
        <w:rPr>
          <w:b/>
        </w:rPr>
        <w:t>[   [   </w:t>
      </w:r>
      <w:r w:rsidRPr="005A5A38">
        <w:rPr>
          <w:rStyle w:val="CourierNewcharacters"/>
        </w:rPr>
        <w:t>20 ton (18.1 metric ton)</w:t>
      </w:r>
      <w:r w:rsidR="00853255" w:rsidRPr="00A3410B">
        <w:rPr>
          <w:b/>
        </w:rPr>
        <w:t>   ]</w:t>
      </w:r>
      <w:r w:rsidRPr="005A5A38">
        <w:t xml:space="preserve"> </w:t>
      </w:r>
      <w:r w:rsidRPr="005A5A38">
        <w:rPr>
          <w:rStyle w:val="CourierNewcharacters"/>
        </w:rPr>
        <w:t xml:space="preserve">Tandem axle Dual Wheel Dump Truck loaded to the legal limit with tires inflated to </w:t>
      </w:r>
      <w:r w:rsidR="00853255" w:rsidRPr="00A3410B">
        <w:rPr>
          <w:b/>
        </w:rPr>
        <w:t>[   </w:t>
      </w:r>
      <w:r w:rsidRPr="005A5A38">
        <w:rPr>
          <w:rStyle w:val="CourierNewcharacters"/>
        </w:rPr>
        <w:t>80/100/150 psi (0.551 MPa/0.689 MPa/1.034 MPa)</w:t>
      </w:r>
      <w:r w:rsidR="00853255" w:rsidRPr="00A3410B">
        <w:rPr>
          <w:b/>
        </w:rPr>
        <w:t>   ]   ]</w:t>
      </w:r>
      <w:r w:rsidRPr="005A5A38">
        <w:t xml:space="preserve"> </w:t>
      </w:r>
      <w:r w:rsidR="00853255" w:rsidRPr="00A3410B">
        <w:rPr>
          <w:b/>
        </w:rPr>
        <w:t>[   [</w:t>
      </w:r>
      <w:r w:rsidR="00853255" w:rsidRPr="00851ED7">
        <w:rPr>
          <w:u w:val="single"/>
        </w:rPr>
        <w:t>      </w:t>
      </w:r>
      <w:r w:rsidR="00853255" w:rsidRPr="00A3410B">
        <w:rPr>
          <w:b/>
        </w:rPr>
        <w:t>]</w:t>
      </w:r>
      <w:r w:rsidRPr="005A5A38">
        <w:t xml:space="preserve"> </w:t>
      </w:r>
      <w:r w:rsidRPr="005A5A38">
        <w:rPr>
          <w:rStyle w:val="CourierNewcharacters"/>
        </w:rPr>
        <w:t xml:space="preserve">ton Proof Roller with tires spaced not more than 32 inches (0.8 m) on-center with tires inflated to </w:t>
      </w:r>
      <w:r w:rsidR="00853255" w:rsidRPr="00A3410B">
        <w:rPr>
          <w:b/>
        </w:rPr>
        <w:t>[   </w:t>
      </w:r>
      <w:r w:rsidRPr="005A5A38">
        <w:rPr>
          <w:rStyle w:val="CourierNewcharacters"/>
        </w:rPr>
        <w:t>100/125/150 psi (0.689 MPa/0.861 MPa/1.034 MPa)</w:t>
      </w:r>
      <w:r w:rsidR="00853255" w:rsidRPr="00A3410B">
        <w:rPr>
          <w:b/>
        </w:rPr>
        <w:t>   ]   ]</w:t>
      </w:r>
      <w:r w:rsidRPr="005A5A38">
        <w:t xml:space="preserve"> in the presence of the RPR.  Apply a minimum of </w:t>
      </w:r>
      <w:r w:rsidR="00853255" w:rsidRPr="00A3410B">
        <w:rPr>
          <w:b/>
        </w:rPr>
        <w:t>[</w:t>
      </w:r>
      <w:r w:rsidR="00853255" w:rsidRPr="00851ED7">
        <w:rPr>
          <w:u w:val="single"/>
        </w:rPr>
        <w:t>      </w:t>
      </w:r>
      <w:r w:rsidR="00853255" w:rsidRPr="00A3410B">
        <w:rPr>
          <w:b/>
        </w:rPr>
        <w:t>]</w:t>
      </w:r>
      <w:r w:rsidR="00853255" w:rsidRPr="00440C5C" w:rsidDel="00853255">
        <w:t xml:space="preserve"> </w:t>
      </w:r>
      <w:r w:rsidRPr="005A5A38">
        <w:t>coverage, or as specified by the RPR, under pavement areas. A coverage is defined as the application of one tire print over the designated area. Soft areas of subgrade that deflect more than 1 inch (25 mm) or show permanent deformation greater than 1 inch (25 mm) shall be removed and replaced with suitable material or reworked to conform to the moisture content and compaction requirements in accordance with these specifications.  Removal and replacement of soft areas is incidental to this item.</w:t>
      </w:r>
    </w:p>
    <w:p w14:paraId="279CE06C" w14:textId="77777777" w:rsidR="003D019F" w:rsidRPr="003D019F" w:rsidRDefault="003D019F" w:rsidP="002928C3">
      <w:pPr>
        <w:pStyle w:val="Engineernotetop"/>
      </w:pPr>
      <w:r w:rsidRPr="003D019F">
        <w:t>************************************************************************************</w:t>
      </w:r>
    </w:p>
    <w:p w14:paraId="485A6028" w14:textId="77777777" w:rsidR="003D019F" w:rsidRPr="003D019F" w:rsidRDefault="003D019F" w:rsidP="002928C3">
      <w:pPr>
        <w:pStyle w:val="EngineerNotes"/>
      </w:pPr>
      <w:r w:rsidRPr="003D019F">
        <w:t xml:space="preserve">The Engineer shall select the proof-rolling method and number of coverages.  </w:t>
      </w:r>
    </w:p>
    <w:p w14:paraId="4E27BEF7" w14:textId="2A10FF1F" w:rsidR="003D019F" w:rsidRDefault="003D019F" w:rsidP="002928C3">
      <w:pPr>
        <w:pStyle w:val="EngineerNoteskeepwithnext"/>
      </w:pPr>
      <w:r w:rsidRPr="003D019F">
        <w:t>Drawings should be checked to ensure that any supplementary information required by this paragraph has been shown and that there is no conflict between the drawings and the specifications.</w:t>
      </w:r>
    </w:p>
    <w:p w14:paraId="69180301" w14:textId="57925F14" w:rsidR="000C7841" w:rsidRPr="003D019F" w:rsidRDefault="000C7841" w:rsidP="004A54F5">
      <w:pPr>
        <w:pStyle w:val="EngineerNoteskeepwithnext"/>
      </w:pPr>
      <w:r>
        <w:t>When proof rolling not used, delete all text from Paragraph 152-2.9 and insert Not Used.</w:t>
      </w:r>
    </w:p>
    <w:p w14:paraId="65D5DACD" w14:textId="77777777" w:rsidR="003D019F" w:rsidRDefault="003D019F" w:rsidP="002928C3">
      <w:pPr>
        <w:pStyle w:val="Engineernotebottom"/>
      </w:pPr>
      <w:r w:rsidRPr="003D019F">
        <w:t>************************************************************************************</w:t>
      </w:r>
    </w:p>
    <w:p w14:paraId="5837D8D7" w14:textId="60795A17"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Pr>
          <w:b/>
        </w:rPr>
        <w:t xml:space="preserve">152-2.10 </w:t>
      </w:r>
      <w:r w:rsidRPr="003D019F">
        <w:rPr>
          <w:b/>
        </w:rPr>
        <w:t xml:space="preserve">Compaction requirements. </w:t>
      </w:r>
      <w:r w:rsidRPr="005A5A38">
        <w:t xml:space="preserve">The subgrade under areas to be paved shall be compacted to a depth of </w:t>
      </w:r>
      <w:r w:rsidR="00853255" w:rsidRPr="00A3410B">
        <w:rPr>
          <w:b/>
        </w:rPr>
        <w:t>[   </w:t>
      </w:r>
      <w:r w:rsidRPr="005A5A38">
        <w:rPr>
          <w:rStyle w:val="CourierNewcharacters"/>
        </w:rPr>
        <w:t>12 inches (300 mm)</w:t>
      </w:r>
      <w:r w:rsidR="00853255" w:rsidRPr="00A3410B">
        <w:rPr>
          <w:b/>
        </w:rPr>
        <w:t>   ]</w:t>
      </w:r>
      <w:r w:rsidRPr="005A5A38">
        <w:t xml:space="preserve"> and to a density of not less than </w:t>
      </w:r>
      <w:r w:rsidR="00853255" w:rsidRPr="00A3410B">
        <w:rPr>
          <w:b/>
        </w:rPr>
        <w:t>[   </w:t>
      </w:r>
      <w:r w:rsidRPr="005A5A38">
        <w:rPr>
          <w:rStyle w:val="CourierNewcharacters"/>
        </w:rPr>
        <w:t>100</w:t>
      </w:r>
      <w:r w:rsidR="00853255" w:rsidRPr="00A3410B">
        <w:rPr>
          <w:b/>
        </w:rPr>
        <w:t>   ]</w:t>
      </w:r>
      <w:r w:rsidRPr="005A5A38">
        <w:t xml:space="preserve"> percent of the maximum dry density as determined by ASTM </w:t>
      </w:r>
      <w:r w:rsidR="00853255" w:rsidRPr="00A3410B">
        <w:rPr>
          <w:b/>
        </w:rPr>
        <w:t>[   </w:t>
      </w:r>
      <w:r w:rsidRPr="005A5A38">
        <w:rPr>
          <w:rStyle w:val="CourierNewcharacters"/>
        </w:rPr>
        <w:t>D1557</w:t>
      </w:r>
      <w:r w:rsidR="00853255" w:rsidRPr="00A3410B">
        <w:rPr>
          <w:b/>
        </w:rPr>
        <w:t>   ]</w:t>
      </w:r>
      <w:r w:rsidRPr="005A5A38">
        <w:t xml:space="preserve"> </w:t>
      </w:r>
      <w:r w:rsidR="00853255" w:rsidRPr="00A3410B">
        <w:rPr>
          <w:b/>
        </w:rPr>
        <w:t>[   </w:t>
      </w:r>
      <w:r w:rsidRPr="005A5A38">
        <w:rPr>
          <w:rStyle w:val="CourierNewcharacters"/>
        </w:rPr>
        <w:t>D698</w:t>
      </w:r>
      <w:r w:rsidR="00853255" w:rsidRPr="00A3410B">
        <w:rPr>
          <w:b/>
        </w:rPr>
        <w:t>   ]</w:t>
      </w:r>
      <w:r w:rsidRPr="005A5A38">
        <w:t xml:space="preserve">. The subgrade in areas outside the limits of the pavement areas shall be compacted to a depth of </w:t>
      </w:r>
      <w:r w:rsidR="00853255" w:rsidRPr="00A3410B">
        <w:rPr>
          <w:b/>
        </w:rPr>
        <w:t>[   </w:t>
      </w:r>
      <w:r w:rsidRPr="005A5A38">
        <w:rPr>
          <w:rStyle w:val="CourierNewcharacters"/>
        </w:rPr>
        <w:t>12 inches (300 mm)</w:t>
      </w:r>
      <w:r w:rsidR="00853255" w:rsidRPr="00A3410B">
        <w:rPr>
          <w:b/>
        </w:rPr>
        <w:t>   ]</w:t>
      </w:r>
      <w:r w:rsidRPr="005A5A38">
        <w:t xml:space="preserve"> and to a density of not less than </w:t>
      </w:r>
      <w:r w:rsidR="00226A47" w:rsidRPr="00A3410B">
        <w:rPr>
          <w:b/>
        </w:rPr>
        <w:t>[   </w:t>
      </w:r>
      <w:r w:rsidRPr="005A5A38">
        <w:rPr>
          <w:rStyle w:val="CourierNewcharacters"/>
        </w:rPr>
        <w:t>95</w:t>
      </w:r>
      <w:r w:rsidR="00853255" w:rsidRPr="00A3410B">
        <w:rPr>
          <w:b/>
        </w:rPr>
        <w:t>   ]</w:t>
      </w:r>
      <w:r w:rsidRPr="005A5A38">
        <w:t xml:space="preserve"> percent of the maximum density as determined by ASTM </w:t>
      </w:r>
      <w:r w:rsidR="00853255" w:rsidRPr="00A3410B">
        <w:rPr>
          <w:b/>
        </w:rPr>
        <w:t>[   </w:t>
      </w:r>
      <w:r w:rsidRPr="005A5A38">
        <w:rPr>
          <w:rStyle w:val="CourierNewcharacters"/>
        </w:rPr>
        <w:t>D698</w:t>
      </w:r>
      <w:r w:rsidR="00853255" w:rsidRPr="00A3410B">
        <w:rPr>
          <w:b/>
        </w:rPr>
        <w:t>   ]</w:t>
      </w:r>
      <w:r w:rsidRPr="005A5A38">
        <w:t xml:space="preserve">. </w:t>
      </w:r>
    </w:p>
    <w:p w14:paraId="71869F4C" w14:textId="25FD3C81"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5A5A38">
        <w:t xml:space="preserve">The material to be compacted shall be within ±2% of optimum moisture content before being rolled to obtain the prescribed compaction (except for expansive soils).  When the material has greater than 30 </w:t>
      </w:r>
      <w:r w:rsidRPr="005A5A38">
        <w:lastRenderedPageBreak/>
        <w:t xml:space="preserve">percent retained on the ¾ inch (19.0 mm) sieve, follow the </w:t>
      </w:r>
      <w:r w:rsidR="00853255" w:rsidRPr="00A3410B">
        <w:rPr>
          <w:b/>
        </w:rPr>
        <w:t>[   </w:t>
      </w:r>
      <w:r w:rsidRPr="005A5A38">
        <w:rPr>
          <w:rStyle w:val="CourierNewcharacters"/>
        </w:rPr>
        <w:t>methods in</w:t>
      </w:r>
      <w:r w:rsidRPr="005A5A38">
        <w:t xml:space="preserve"> </w:t>
      </w:r>
      <w:r w:rsidR="00853255" w:rsidRPr="00A3410B">
        <w:rPr>
          <w:b/>
        </w:rPr>
        <w:t>[   </w:t>
      </w:r>
      <w:r w:rsidRPr="005A5A38">
        <w:rPr>
          <w:rStyle w:val="CourierNewcharacters"/>
        </w:rPr>
        <w:t>ASTM D698</w:t>
      </w:r>
      <w:r w:rsidR="00853255" w:rsidRPr="00A3410B">
        <w:rPr>
          <w:b/>
        </w:rPr>
        <w:t>   ]</w:t>
      </w:r>
      <w:r w:rsidRPr="005A5A38">
        <w:t xml:space="preserve"> </w:t>
      </w:r>
      <w:r w:rsidR="00853255" w:rsidRPr="00A3410B">
        <w:rPr>
          <w:b/>
        </w:rPr>
        <w:t>[   </w:t>
      </w:r>
      <w:r w:rsidRPr="005A5A38">
        <w:rPr>
          <w:rStyle w:val="CourierNewcharacters"/>
        </w:rPr>
        <w:t>ASTM D1557</w:t>
      </w:r>
      <w:r w:rsidR="00853255" w:rsidRPr="00A3410B">
        <w:rPr>
          <w:b/>
        </w:rPr>
        <w:t>   ]   ]</w:t>
      </w:r>
      <w:r w:rsidRPr="005A5A38">
        <w:t xml:space="preserve"> </w:t>
      </w:r>
      <w:r w:rsidR="00853255" w:rsidRPr="00A3410B">
        <w:rPr>
          <w:b/>
        </w:rPr>
        <w:t>[   </w:t>
      </w:r>
      <w:r w:rsidRPr="005A5A38">
        <w:rPr>
          <w:rStyle w:val="CourierNewcharacters"/>
        </w:rPr>
        <w:t>procedures in AASHTO T180 Annex for correction of maximum dry density and optimum moisture for oversized particles.</w:t>
      </w:r>
      <w:r w:rsidR="00853255" w:rsidRPr="00A3410B">
        <w:rPr>
          <w:b/>
        </w:rPr>
        <w:t>   ]</w:t>
      </w:r>
      <w:r w:rsidRPr="005A5A38">
        <w:t xml:space="preserve"> Tests for moisture content and compaction will be taken at a minimum of </w:t>
      </w:r>
      <w:r w:rsidR="00853255" w:rsidRPr="00A3410B">
        <w:rPr>
          <w:b/>
        </w:rPr>
        <w:t>[</w:t>
      </w:r>
      <w:r w:rsidR="00853255" w:rsidRPr="00851ED7">
        <w:rPr>
          <w:u w:val="single"/>
        </w:rPr>
        <w:t>      </w:t>
      </w:r>
      <w:r w:rsidR="00853255" w:rsidRPr="00A3410B">
        <w:rPr>
          <w:b/>
        </w:rPr>
        <w:t>]</w:t>
      </w:r>
      <w:r w:rsidRPr="005A5A38">
        <w:t xml:space="preserve"> S.Y. of subgrade.  All quality assurance testing shall be done by </w:t>
      </w:r>
      <w:r w:rsidR="00853255" w:rsidRPr="00A3410B">
        <w:rPr>
          <w:b/>
        </w:rPr>
        <w:t>[   </w:t>
      </w:r>
      <w:r w:rsidRPr="005A5A38">
        <w:rPr>
          <w:rStyle w:val="CourierNewcharacters"/>
        </w:rPr>
        <w:t>the RPR.</w:t>
      </w:r>
      <w:r w:rsidR="00853255" w:rsidRPr="00A3410B">
        <w:rPr>
          <w:b/>
        </w:rPr>
        <w:t>   ]</w:t>
      </w:r>
      <w:r w:rsidRPr="005A5A38">
        <w:t xml:space="preserve"> </w:t>
      </w:r>
      <w:r w:rsidR="00853255" w:rsidRPr="00A3410B">
        <w:rPr>
          <w:b/>
        </w:rPr>
        <w:t>[   </w:t>
      </w:r>
      <w:r w:rsidRPr="005A5A38">
        <w:rPr>
          <w:rStyle w:val="CourierNewcharacters"/>
        </w:rPr>
        <w:t>the Contractor</w:t>
      </w:r>
      <w:r w:rsidRPr="00226A47">
        <w:rPr>
          <w:rStyle w:val="CourierNewcharacters"/>
        </w:rPr>
        <w:t>’</w:t>
      </w:r>
      <w:r w:rsidRPr="005A5A38">
        <w:rPr>
          <w:rStyle w:val="CourierNewcharacters"/>
        </w:rPr>
        <w:t>s laboratory in the presence of the RPR, and density test results shall be furnished upon completion to the RPR for acceptance determination.</w:t>
      </w:r>
      <w:r w:rsidR="00226A47" w:rsidRPr="00A3410B">
        <w:rPr>
          <w:b/>
        </w:rPr>
        <w:t>   ]</w:t>
      </w:r>
    </w:p>
    <w:p w14:paraId="549A15BA" w14:textId="77777777" w:rsidR="003D019F" w:rsidRPr="003D019F" w:rsidRDefault="003D019F" w:rsidP="002928C3">
      <w:pPr>
        <w:pStyle w:val="Engineernotetop"/>
      </w:pPr>
      <w:r w:rsidRPr="003D019F">
        <w:t>************************************************************************************</w:t>
      </w:r>
    </w:p>
    <w:p w14:paraId="364068CC" w14:textId="5C48E8D8" w:rsidR="003D019F" w:rsidRPr="003D019F" w:rsidRDefault="003D019F" w:rsidP="002928C3">
      <w:pPr>
        <w:pStyle w:val="EngineerNotes"/>
      </w:pPr>
      <w:r w:rsidRPr="003D019F">
        <w:t xml:space="preserve">The Engineer shall specify the required compaction depths and densities as determined from FAARFIELD Airport Pavement Design Report.  The current version of FAARFIELD is available at:  </w:t>
      </w:r>
      <w:hyperlink r:id="rId73" w:history="1">
        <w:r w:rsidR="00226A47" w:rsidRPr="00267474">
          <w:rPr>
            <w:rStyle w:val="Hyperlink"/>
            <w:b w:val="0"/>
          </w:rPr>
          <w:t>https://www.faa.gov/airports/engineering/design_software/</w:t>
        </w:r>
      </w:hyperlink>
      <w:r w:rsidR="00226A47">
        <w:t xml:space="preserve"> </w:t>
      </w:r>
    </w:p>
    <w:p w14:paraId="600126FC" w14:textId="77777777" w:rsidR="003D019F" w:rsidRPr="003D019F" w:rsidRDefault="003D019F" w:rsidP="002928C3">
      <w:pPr>
        <w:pStyle w:val="EngineerNotes"/>
      </w:pPr>
      <w:r w:rsidRPr="003D019F">
        <w:t>The Engineer shall specify ASTM D698 for areas designated for aircraft with gross weights of 60,000 pounds (27200 kg) or less, and ASTM D1557 for areas designated for aircraft with gross weights greater than 60,000 pounds (27200 kg).</w:t>
      </w:r>
    </w:p>
    <w:p w14:paraId="27417953" w14:textId="77777777" w:rsidR="003D019F" w:rsidRPr="003D019F" w:rsidRDefault="003D019F" w:rsidP="002928C3">
      <w:pPr>
        <w:pStyle w:val="EngineerNotes"/>
      </w:pPr>
      <w:r w:rsidRPr="003D019F">
        <w:t>If the material has greater than 30% retained on the 3/4-inch (19.0 mm) sieve, follow the methods in the ASTM D698 or D1557; or AASHTO T180 Annex for correction of maximum dry density and optimum moisture for oversized particles.</w:t>
      </w:r>
    </w:p>
    <w:p w14:paraId="15D82E96" w14:textId="77777777" w:rsidR="003D019F" w:rsidRPr="003D019F" w:rsidRDefault="003D019F" w:rsidP="002928C3">
      <w:pPr>
        <w:pStyle w:val="EngineerNoteskeepwithnext"/>
      </w:pPr>
      <w:r w:rsidRPr="003D019F">
        <w:t>Include testing frequencies per square yard (square meter) for density and moisture acceptance tests.</w:t>
      </w:r>
    </w:p>
    <w:p w14:paraId="217FE445" w14:textId="77777777" w:rsidR="003D019F" w:rsidRPr="003D019F"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3D019F">
        <w:rPr>
          <w:b/>
        </w:rPr>
        <w:t>************************************************************************************</w:t>
      </w:r>
    </w:p>
    <w:p w14:paraId="4264F240" w14:textId="379D838E"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5A5A38">
        <w:t xml:space="preserve">The in-place field density shall be determined in accordance with </w:t>
      </w:r>
      <w:r w:rsidR="003C587F" w:rsidRPr="00A3410B">
        <w:rPr>
          <w:b/>
        </w:rPr>
        <w:t>[   </w:t>
      </w:r>
      <w:r w:rsidRPr="005A5A38">
        <w:rPr>
          <w:rStyle w:val="CourierNewcharacters"/>
        </w:rPr>
        <w:t>ASTM D1556</w:t>
      </w:r>
      <w:r w:rsidR="003C587F" w:rsidRPr="00A3410B">
        <w:rPr>
          <w:b/>
        </w:rPr>
        <w:t>   ]</w:t>
      </w:r>
      <w:r w:rsidRPr="005A5A38">
        <w:t xml:space="preserve"> </w:t>
      </w:r>
      <w:r w:rsidR="003C587F" w:rsidRPr="00A3410B">
        <w:rPr>
          <w:b/>
        </w:rPr>
        <w:t>[   </w:t>
      </w:r>
      <w:r w:rsidRPr="005A5A38">
        <w:rPr>
          <w:rStyle w:val="CourierNewcharacters"/>
        </w:rPr>
        <w:t>ASTM D6938 using Procedure A, the direct transmission method, and ASTM D6938 shall be used to determine the moisture content of the material. The machine shall be calibrated in accordance with ASTM D6938 within 12 months prior to its use on this contract. The gage shall be field standardized daily.</w:t>
      </w:r>
      <w:r w:rsidR="003C587F" w:rsidRPr="00A3410B">
        <w:rPr>
          <w:b/>
        </w:rPr>
        <w:t>   ]</w:t>
      </w:r>
      <w:r w:rsidRPr="005A5A38">
        <w:t xml:space="preserve"> </w:t>
      </w:r>
    </w:p>
    <w:p w14:paraId="7A5FB040" w14:textId="77777777"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5A5A38">
        <w:t>Maximum density refers to maximum dry density at optimum moisture content unless otherwise specified.</w:t>
      </w:r>
    </w:p>
    <w:p w14:paraId="43F991A5" w14:textId="77777777"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5A5A38">
        <w:t>If the specified density is not attained, the entire lot shall be reworked and/or re-compacted and additional random tests made. This procedure shall be followed until the specified density is reached.</w:t>
      </w:r>
    </w:p>
    <w:p w14:paraId="58552D4C" w14:textId="77777777" w:rsidR="003D019F" w:rsidRPr="005A5A38" w:rsidRDefault="003D019F" w:rsidP="003D019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5A5A38">
        <w:t>All cut-and-fill slopes shall be uniformly dressed to the slope, cross-section, and alignment shown on the plans or as directed by the RPR and the finished subgrade shall be maintained.</w:t>
      </w:r>
    </w:p>
    <w:p w14:paraId="5F4C8655" w14:textId="359FA631"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w:t>
      </w:r>
      <w:r w:rsidR="003D019F">
        <w:rPr>
          <w:b/>
        </w:rPr>
        <w:t>11</w:t>
      </w:r>
      <w:r w:rsidRPr="00851ED7">
        <w:rPr>
          <w:b/>
        </w:rPr>
        <w:t xml:space="preserve"> Finishing and protection of subgrade.</w:t>
      </w:r>
      <w:r w:rsidRPr="00851ED7">
        <w:t xml:space="preserve"> </w:t>
      </w:r>
      <w:r w:rsidR="003D2B5F" w:rsidRPr="00851ED7">
        <w:t xml:space="preserve">Finishing and protection of the subgrade is incidental to this item. </w:t>
      </w:r>
      <w:r w:rsidRPr="00851ED7">
        <w:t xml:space="preserve">Grading </w:t>
      </w:r>
      <w:r w:rsidR="003D2B5F" w:rsidRPr="00851ED7">
        <w:t xml:space="preserve">and compacting </w:t>
      </w:r>
      <w:r w:rsidRPr="00851ED7">
        <w:t xml:space="preserve">of the subgrade shall be performed so that it will drain readily. </w:t>
      </w:r>
      <w:r w:rsidR="003D2B5F" w:rsidRPr="00851ED7">
        <w:t xml:space="preserve">All low areas, holes or depressions in the subgrade shall be brought to grade. Scarifying, blading, rolling and other methods shall be performed to provide a thoroughly compacted subgrade shaped to the lines and grades shown on the plans.  </w:t>
      </w:r>
      <w:r w:rsidRPr="00851ED7">
        <w:t>All ruts or rough places that develop in the completed subgrade shall be graded</w:t>
      </w:r>
      <w:r w:rsidR="00DC305C" w:rsidRPr="00851ED7">
        <w:t xml:space="preserve">, </w:t>
      </w:r>
      <w:r w:rsidRPr="00851ED7">
        <w:t>re</w:t>
      </w:r>
      <w:r w:rsidR="003D2B5F" w:rsidRPr="00851ED7">
        <w:t>-</w:t>
      </w:r>
      <w:r w:rsidRPr="00851ED7">
        <w:t>compacted</w:t>
      </w:r>
      <w:r w:rsidR="00DC305C" w:rsidRPr="00851ED7">
        <w:t>, and retested</w:t>
      </w:r>
      <w:r w:rsidRPr="00851ED7">
        <w:t xml:space="preserve">. </w:t>
      </w:r>
      <w:r w:rsidR="003D2B5F" w:rsidRPr="00851ED7">
        <w:t>The Contractor shall protect the subgrade from damage and limit hauling over the finished subgrade to only traffic essential for construction purposes.</w:t>
      </w:r>
    </w:p>
    <w:p w14:paraId="15CA4ACA" w14:textId="3ED73439" w:rsidR="00FA38F4" w:rsidRPr="00851ED7" w:rsidRDefault="006526FC"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Contractor shall maintain the completed course in satisfactory condition throughout placement of subsequent layers.   </w:t>
      </w:r>
      <w:r w:rsidR="00FA38F4" w:rsidRPr="00851ED7">
        <w:t xml:space="preserve">No subbase, base, or surface course shall be placed on the subgrade until the subgrade has been </w:t>
      </w:r>
      <w:r w:rsidR="003D2B5F" w:rsidRPr="00851ED7">
        <w:t xml:space="preserve">accepted </w:t>
      </w:r>
      <w:r w:rsidR="00FA38F4" w:rsidRPr="00851ED7">
        <w:t xml:space="preserve">by the </w:t>
      </w:r>
      <w:r w:rsidR="00C50BDB" w:rsidRPr="00851ED7">
        <w:t>RPR</w:t>
      </w:r>
      <w:r w:rsidR="00FA38F4" w:rsidRPr="00851ED7">
        <w:t>.</w:t>
      </w:r>
    </w:p>
    <w:p w14:paraId="0CA3EE0B" w14:textId="204C54DD" w:rsidR="00911A10" w:rsidRPr="00851ED7" w:rsidRDefault="00FA38F4" w:rsidP="00911A10">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152-2.</w:t>
      </w:r>
      <w:r w:rsidR="003D019F">
        <w:rPr>
          <w:b/>
        </w:rPr>
        <w:t>12</w:t>
      </w:r>
      <w:r w:rsidR="00493373" w:rsidRPr="00851ED7">
        <w:rPr>
          <w:b/>
        </w:rPr>
        <w:t xml:space="preserve"> </w:t>
      </w:r>
      <w:r w:rsidRPr="00851ED7">
        <w:rPr>
          <w:b/>
        </w:rPr>
        <w:t>Haul.</w:t>
      </w:r>
      <w:r w:rsidRPr="00851ED7">
        <w:t xml:space="preserve"> All hauling will be considered a necessary and incidental part of the work. The Contractor shall include the cost in the contract unit price for the pay of items of work involved. No payment will be made separately or directly for hauling on any part of the work.</w:t>
      </w:r>
    </w:p>
    <w:p w14:paraId="07EFDA7D" w14:textId="77777777" w:rsidR="00911A10" w:rsidRPr="00851ED7" w:rsidRDefault="00911A10" w:rsidP="00911A10">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Contractor's equipment shall not cause damage to any excavated surface, compacted lift or to the subgrade as a result of hauling operations. Any damage caused as a result of the Contractor's hauling operations shall be repaired at the Contractor's expense.</w:t>
      </w:r>
    </w:p>
    <w:p w14:paraId="179DB39F" w14:textId="77777777" w:rsidR="00FA38F4" w:rsidRPr="00851ED7" w:rsidRDefault="00911A10" w:rsidP="00911A10">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Contractor shall be responsible for providing, maintaining and removing any haul roads or routes within or outside of the work area, and shall return the affected areas to their former condition, unless otherwise authorized in writing by the Owner. No separate payment will be made for any work or materials associated with providing, maintaining and removing haul roads or routes.</w:t>
      </w:r>
    </w:p>
    <w:p w14:paraId="180095CF" w14:textId="66188ABE" w:rsidR="00881955" w:rsidRPr="00851ED7" w:rsidRDefault="00FA38F4" w:rsidP="00FE31E0">
      <w:r w:rsidRPr="00851ED7">
        <w:rPr>
          <w:b/>
        </w:rPr>
        <w:t>152-2.</w:t>
      </w:r>
      <w:r w:rsidR="00493373" w:rsidRPr="00851ED7">
        <w:rPr>
          <w:b/>
        </w:rPr>
        <w:t>1</w:t>
      </w:r>
      <w:r w:rsidR="003D019F">
        <w:rPr>
          <w:b/>
        </w:rPr>
        <w:t>3</w:t>
      </w:r>
      <w:r w:rsidR="00493373" w:rsidRPr="00851ED7">
        <w:rPr>
          <w:b/>
        </w:rPr>
        <w:t xml:space="preserve"> </w:t>
      </w:r>
      <w:r w:rsidR="00E12EDD" w:rsidRPr="00851ED7">
        <w:rPr>
          <w:b/>
        </w:rPr>
        <w:t xml:space="preserve">Surface </w:t>
      </w:r>
      <w:r w:rsidRPr="00851ED7">
        <w:rPr>
          <w:b/>
        </w:rPr>
        <w:t>Tolerances.</w:t>
      </w:r>
      <w:r w:rsidRPr="00851ED7">
        <w:t xml:space="preserve"> In those areas </w:t>
      </w:r>
      <w:r w:rsidR="00035865" w:rsidRPr="00851ED7">
        <w:t xml:space="preserve">on </w:t>
      </w:r>
      <w:r w:rsidRPr="00851ED7">
        <w:t xml:space="preserve">which a subbase or base course is to be placed, </w:t>
      </w:r>
      <w:r w:rsidR="00035865" w:rsidRPr="00851ED7">
        <w:t xml:space="preserve">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w:t>
      </w:r>
      <w:r w:rsidR="00881955" w:rsidRPr="00851ED7">
        <w:t xml:space="preserve">The Contractor shall perform all final smoothness and grade checks in the </w:t>
      </w:r>
      <w:r w:rsidR="003A3FAA" w:rsidRPr="00851ED7">
        <w:t>presence</w:t>
      </w:r>
      <w:r w:rsidR="00881955" w:rsidRPr="00851ED7">
        <w:t xml:space="preserve"> of the RPR.  </w:t>
      </w:r>
      <w:r w:rsidR="00035865" w:rsidRPr="00851ED7">
        <w:t xml:space="preserve">Any deviation in surface tolerances shall be corrected by the Contractor at the Contractor’s expense. </w:t>
      </w:r>
    </w:p>
    <w:p w14:paraId="69920AB9" w14:textId="77777777" w:rsidR="00035865" w:rsidRPr="00851ED7" w:rsidRDefault="00035865" w:rsidP="00FE31E0">
      <w:pPr>
        <w:pStyle w:val="ListParagraph"/>
        <w:numPr>
          <w:ilvl w:val="0"/>
          <w:numId w:val="259"/>
        </w:numPr>
      </w:pPr>
      <w:r w:rsidRPr="00851ED7">
        <w:rPr>
          <w:b/>
        </w:rPr>
        <w:t>Smoothness.</w:t>
      </w:r>
      <w:r w:rsidRPr="00851ED7">
        <w:t xml:space="preserve">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22B24F46" w14:textId="77777777" w:rsidR="00035865" w:rsidRPr="00851ED7" w:rsidRDefault="00035865" w:rsidP="00FE31E0">
      <w:pPr>
        <w:pStyle w:val="ListParagraph"/>
        <w:numPr>
          <w:ilvl w:val="0"/>
          <w:numId w:val="259"/>
        </w:num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Grade.</w:t>
      </w:r>
      <w:r w:rsidRPr="00851ED7">
        <w:t xml:space="preserve">  The grade and crown shall be measured on a 50-foot (15-m) grid and shall be within +/-</w:t>
      </w:r>
      <w:r w:rsidR="00881955" w:rsidRPr="00851ED7">
        <w:t>0.05 feet</w:t>
      </w:r>
      <w:r w:rsidRPr="00851ED7">
        <w:t xml:space="preserve"> (1</w:t>
      </w:r>
      <w:r w:rsidR="00881955" w:rsidRPr="00851ED7">
        <w:t>5</w:t>
      </w:r>
      <w:r w:rsidRPr="00851ED7">
        <w:t xml:space="preserve"> mm) of the specified grade.</w:t>
      </w:r>
    </w:p>
    <w:p w14:paraId="2D97F1C5" w14:textId="5F3AAC6E" w:rsidR="00FA38F4" w:rsidRPr="00851ED7" w:rsidRDefault="00FA38F4" w:rsidP="0088195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On safety areas</w:t>
      </w:r>
      <w:r w:rsidR="003A3FAA" w:rsidRPr="00851ED7">
        <w:t>, turfed areas and other designated areas within the grading limits</w:t>
      </w:r>
      <w:r w:rsidR="00493373" w:rsidRPr="00851ED7">
        <w:t xml:space="preserve"> where no subbase or base is to placed</w:t>
      </w:r>
      <w:r w:rsidR="003A3FAA" w:rsidRPr="00851ED7">
        <w:t xml:space="preserve">, grade </w:t>
      </w:r>
      <w:r w:rsidRPr="00851ED7">
        <w:t>shall not vary more than 0.10 feet (3</w:t>
      </w:r>
      <w:r w:rsidR="00881955" w:rsidRPr="00851ED7">
        <w:t>0</w:t>
      </w:r>
      <w:r w:rsidRPr="00851ED7">
        <w:t xml:space="preserve"> mm) from </w:t>
      </w:r>
      <w:r w:rsidR="003A3FAA" w:rsidRPr="00851ED7">
        <w:t xml:space="preserve">specified </w:t>
      </w:r>
      <w:r w:rsidRPr="00851ED7">
        <w:t>grade. Any deviation in excess of this amount shall be corrected by loosening, adding or removing materials, and reshaping.</w:t>
      </w:r>
    </w:p>
    <w:p w14:paraId="3922D507" w14:textId="388B31A4"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152-2.1</w:t>
      </w:r>
      <w:r w:rsidR="003D019F">
        <w:rPr>
          <w:b/>
        </w:rPr>
        <w:t>4</w:t>
      </w:r>
      <w:r w:rsidRPr="00851ED7">
        <w:rPr>
          <w:b/>
        </w:rPr>
        <w:t xml:space="preserve"> Topsoil.</w:t>
      </w:r>
      <w:r w:rsidRPr="00851ED7">
        <w:t xml:space="preserve"> When topsoil is specified or required as shown on the plans or under Item T-905, it shall be salvaged from stripping or other grading operations. The topsoil shall meet the requirements of Item T-905. If, at the time of excavation or stripping, the topsoil cannot be placed in its final section of finished construction, the material shall be stockpiled at approved locations. Stockpiles shall </w:t>
      </w:r>
      <w:r w:rsidR="00667FD6" w:rsidRPr="00851ED7">
        <w:t>be located as shown on the plans</w:t>
      </w:r>
      <w:r w:rsidR="006562C2" w:rsidRPr="00851ED7">
        <w:t xml:space="preserve"> and</w:t>
      </w:r>
      <w:r w:rsidR="00667FD6" w:rsidRPr="00851ED7">
        <w:t xml:space="preserve"> the approved CSPP</w:t>
      </w:r>
      <w:r w:rsidR="006562C2" w:rsidRPr="00851ED7">
        <w:t>,</w:t>
      </w:r>
      <w:r w:rsidR="00B736B9" w:rsidRPr="00851ED7">
        <w:t xml:space="preserve"> </w:t>
      </w:r>
      <w:r w:rsidRPr="00851ED7">
        <w:t xml:space="preserve">and shall not be placed on areas that subsequently will require any excavation or embankment fill. If, in the judgment of the </w:t>
      </w:r>
      <w:r w:rsidR="00C50BDB" w:rsidRPr="00851ED7">
        <w:t>RPR</w:t>
      </w:r>
      <w:r w:rsidRPr="00851ED7">
        <w:t>, it is practical to place the salvaged topsoil at the time of excavation or stripping, the material shall be placed in its final position without stockpiling or further re</w:t>
      </w:r>
      <w:r w:rsidR="003A3FAA" w:rsidRPr="00851ED7">
        <w:t>-</w:t>
      </w:r>
      <w:r w:rsidRPr="00851ED7">
        <w:t>handling.</w:t>
      </w:r>
    </w:p>
    <w:p w14:paraId="08534BCE" w14:textId="77777777" w:rsidR="00FA38F4" w:rsidRPr="00851ED7" w:rsidRDefault="00FA38F4" w:rsidP="008077B4">
      <w:pPr>
        <w:pStyle w:val="Engineernotetop"/>
      </w:pPr>
      <w:r w:rsidRPr="00851ED7">
        <w:t>************************************************************************************</w:t>
      </w:r>
    </w:p>
    <w:p w14:paraId="7E8FE4A4" w14:textId="74074D8C" w:rsidR="00FA38F4" w:rsidRPr="00851ED7" w:rsidRDefault="003A3FAA" w:rsidP="008077B4">
      <w:pPr>
        <w:pStyle w:val="EngineerNoteskeepwithnext"/>
      </w:pPr>
      <w:r w:rsidRPr="00851ED7">
        <w:t>R</w:t>
      </w:r>
      <w:r w:rsidR="00667FD6" w:rsidRPr="00851ED7">
        <w:t xml:space="preserve">efer to </w:t>
      </w:r>
      <w:r w:rsidR="00FA38F4" w:rsidRPr="00851ED7">
        <w:t>AC 150/5370-2, Operational Safety on Airports During Construction</w:t>
      </w:r>
      <w:r w:rsidR="002E6C0D" w:rsidRPr="00851ED7">
        <w:t xml:space="preserve"> </w:t>
      </w:r>
      <w:r w:rsidR="00667FD6" w:rsidRPr="00851ED7">
        <w:t xml:space="preserve">when developing </w:t>
      </w:r>
      <w:r w:rsidR="002E6C0D" w:rsidRPr="00851ED7">
        <w:t>the Construction Safety and Phasing Plan (CSPP)</w:t>
      </w:r>
      <w:r w:rsidR="00FA38F4" w:rsidRPr="00851ED7">
        <w:t>.</w:t>
      </w:r>
    </w:p>
    <w:p w14:paraId="71435A5E" w14:textId="77777777" w:rsidR="00FA38F4" w:rsidRPr="00851ED7" w:rsidRDefault="00FA38F4" w:rsidP="008077B4">
      <w:pPr>
        <w:pStyle w:val="Engineernotebottom"/>
      </w:pPr>
      <w:r w:rsidRPr="00851ED7">
        <w:t>************************************************************************************</w:t>
      </w:r>
    </w:p>
    <w:p w14:paraId="51114E15" w14:textId="111744C4" w:rsidR="00FA38F4" w:rsidRPr="00851ED7" w:rsidRDefault="00FA38F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Upon completion of grading operations, stockpiled topsoil shall be handled and placed as </w:t>
      </w:r>
      <w:r w:rsidR="00493373" w:rsidRPr="00851ED7">
        <w:t xml:space="preserve">shown on the plans and </w:t>
      </w:r>
      <w:r w:rsidRPr="00851ED7">
        <w:t>as required in Item T-905.</w:t>
      </w:r>
      <w:r w:rsidR="006562C2" w:rsidRPr="00851ED7">
        <w:t xml:space="preserve"> </w:t>
      </w:r>
      <w:r w:rsidR="000B22FB" w:rsidRPr="00851ED7">
        <w:t xml:space="preserve">Topsoil shall be paid for as provided in Item T-905.  </w:t>
      </w:r>
      <w:r w:rsidRPr="00851ED7">
        <w:t xml:space="preserve">No direct payment will be made for topsoil under Item P-152. </w:t>
      </w:r>
    </w:p>
    <w:p w14:paraId="1FED53D2" w14:textId="77777777" w:rsidR="00FA38F4" w:rsidRPr="00851ED7" w:rsidRDefault="00FA38F4" w:rsidP="00103261">
      <w:pPr>
        <w:pStyle w:val="CenteredboldKWN"/>
      </w:pPr>
      <w:r w:rsidRPr="00851ED7">
        <w:lastRenderedPageBreak/>
        <w:t>METHOD OF MEASUREMENT</w:t>
      </w:r>
    </w:p>
    <w:p w14:paraId="41C12680" w14:textId="2B9E7FA5" w:rsidR="0031322E" w:rsidRPr="00851ED7" w:rsidRDefault="0031322E" w:rsidP="0031322E">
      <w:pPr>
        <w:rPr>
          <w:b/>
        </w:rPr>
      </w:pPr>
      <w:r w:rsidRPr="00851ED7">
        <w:rPr>
          <w:b/>
        </w:rPr>
        <w:t xml:space="preserve">152-3.1 </w:t>
      </w:r>
      <w:r w:rsidRPr="00851ED7">
        <w:t xml:space="preserve">Measurement for payment specified by the cubic yard (cubic meter) shall be computed by the </w:t>
      </w:r>
      <w:r w:rsidR="00C754E8" w:rsidRPr="00851ED7">
        <w:rPr>
          <w:b/>
        </w:rPr>
        <w:t>[</w:t>
      </w:r>
      <w:r w:rsidR="00C754E8" w:rsidRPr="00851ED7">
        <w:t>   </w:t>
      </w:r>
      <w:r w:rsidR="009516B1" w:rsidRPr="00851ED7">
        <w:rPr>
          <w:rStyle w:val="CourierNewcharacters"/>
        </w:rPr>
        <w:t>average end areas of design cross sections</w:t>
      </w:r>
      <w:r w:rsidR="000A6AF6" w:rsidRPr="00851ED7">
        <w:rPr>
          <w:szCs w:val="22"/>
        </w:rPr>
        <w:t>   </w:t>
      </w:r>
      <w:r w:rsidR="007A66ED" w:rsidRPr="00851ED7">
        <w:rPr>
          <w:b/>
          <w:szCs w:val="22"/>
        </w:rPr>
        <w:t>]</w:t>
      </w:r>
      <w:r w:rsidR="009516B1" w:rsidRPr="00851ED7">
        <w:t xml:space="preserve"> </w:t>
      </w:r>
      <w:r w:rsidR="00C754E8" w:rsidRPr="00851ED7">
        <w:rPr>
          <w:b/>
        </w:rPr>
        <w:t>[</w:t>
      </w:r>
      <w:r w:rsidR="00C754E8" w:rsidRPr="00851ED7">
        <w:t>   </w:t>
      </w:r>
      <w:r w:rsidR="009516B1" w:rsidRPr="00851ED7">
        <w:rPr>
          <w:rStyle w:val="CourierNewcharacters"/>
        </w:rPr>
        <w:t>the comparison of digital terrain model (DTM) surfaces</w:t>
      </w:r>
      <w:r w:rsidR="002C5FD2" w:rsidRPr="00A3410B">
        <w:rPr>
          <w:b/>
        </w:rPr>
        <w:t>   ]</w:t>
      </w:r>
      <w:r w:rsidR="009516B1" w:rsidRPr="00851ED7">
        <w:rPr>
          <w:rStyle w:val="CourierNewcharacters"/>
        </w:rPr>
        <w:t xml:space="preserve"> for computation of neat line design quantities</w:t>
      </w:r>
      <w:r w:rsidR="000A6AF6" w:rsidRPr="00851ED7">
        <w:rPr>
          <w:szCs w:val="22"/>
        </w:rPr>
        <w:t>   </w:t>
      </w:r>
      <w:r w:rsidR="007A66ED" w:rsidRPr="00851ED7">
        <w:rPr>
          <w:b/>
          <w:szCs w:val="22"/>
        </w:rPr>
        <w:t>]</w:t>
      </w:r>
      <w:r w:rsidRPr="00851ED7">
        <w:t xml:space="preserve">. The end area is that bound by the original ground line established by field cross-sections and the final theoretical pay line established by cross-sections shown on the plans, subject to verification by the RPR.  </w:t>
      </w:r>
    </w:p>
    <w:p w14:paraId="29EEC28F" w14:textId="77777777" w:rsidR="0031322E" w:rsidRPr="00851ED7" w:rsidRDefault="0031322E" w:rsidP="008077B4">
      <w:pPr>
        <w:pStyle w:val="Engineernotetop"/>
      </w:pPr>
      <w:r w:rsidRPr="00851ED7">
        <w:t>*************************************************************************************</w:t>
      </w:r>
    </w:p>
    <w:p w14:paraId="47AABB6B" w14:textId="77777777" w:rsidR="0031322E" w:rsidRPr="00851ED7" w:rsidRDefault="0031322E" w:rsidP="008077B4">
      <w:pPr>
        <w:pStyle w:val="EngineerNoteskeepwithnext"/>
      </w:pPr>
      <w:r w:rsidRPr="00851ED7">
        <w:t xml:space="preserve">The Engineer may edit method of volume calculations.  The method of calculating volumes must meet or exceed the accuracy of the average end area method.  The method of field verification should be described and must meet or exceed what is currently specified for the average end area method.  </w:t>
      </w:r>
    </w:p>
    <w:p w14:paraId="7BE4DF0B" w14:textId="77777777" w:rsidR="0031322E" w:rsidRPr="00851ED7" w:rsidRDefault="0031322E" w:rsidP="008077B4">
      <w:pPr>
        <w:pStyle w:val="Engineernotebottom"/>
      </w:pPr>
      <w:r w:rsidRPr="00851ED7">
        <w:t>*************************************************************************************</w:t>
      </w:r>
    </w:p>
    <w:p w14:paraId="164DADC6" w14:textId="6DDBB5BC" w:rsidR="00FA38F4" w:rsidRPr="00851ED7" w:rsidRDefault="00FA38F4" w:rsidP="0031322E">
      <w:pPr>
        <w:rPr>
          <w:rStyle w:val="NormalCourierNew"/>
          <w:szCs w:val="22"/>
        </w:rPr>
      </w:pPr>
      <w:r w:rsidRPr="00851ED7">
        <w:rPr>
          <w:b/>
        </w:rPr>
        <w:t>152-3.1</w:t>
      </w:r>
      <w:r w:rsidRPr="00851ED7">
        <w:t xml:space="preserve"> </w:t>
      </w:r>
      <w:r w:rsidR="00385DE9" w:rsidRPr="00A3410B">
        <w:rPr>
          <w:b/>
        </w:rPr>
        <w:t>[</w:t>
      </w:r>
      <w:r w:rsidR="00BF685A" w:rsidRPr="00A3410B">
        <w:rPr>
          <w:b/>
        </w:rPr>
        <w:t>   </w:t>
      </w:r>
      <w:r w:rsidRPr="00851ED7">
        <w:rPr>
          <w:rStyle w:val="NormalCourierNew"/>
          <w:szCs w:val="22"/>
        </w:rPr>
        <w:t xml:space="preserve">The quantity of </w:t>
      </w:r>
      <w:r w:rsidR="00385DE9" w:rsidRPr="00A3410B">
        <w:rPr>
          <w:rStyle w:val="NormalCourierNew"/>
          <w:rFonts w:ascii="Times New Roman" w:hAnsi="Times New Roman"/>
          <w:b/>
          <w:szCs w:val="22"/>
        </w:rPr>
        <w:t>[</w:t>
      </w:r>
      <w:r w:rsidR="00BF685A" w:rsidRPr="00A3410B">
        <w:rPr>
          <w:rStyle w:val="NormalCourierNew"/>
          <w:rFonts w:ascii="Times New Roman" w:hAnsi="Times New Roman"/>
          <w:b/>
          <w:szCs w:val="22"/>
        </w:rPr>
        <w:t>   </w:t>
      </w:r>
      <w:r w:rsidR="00CE7F1F" w:rsidRPr="00851ED7">
        <w:rPr>
          <w:rStyle w:val="NormalCourierNew"/>
          <w:szCs w:val="22"/>
        </w:rPr>
        <w:t>unclassified</w:t>
      </w:r>
      <w:r w:rsidR="00CE6AA1" w:rsidRPr="008F05B4">
        <w:rPr>
          <w:b/>
        </w:rPr>
        <w:t>   </w:t>
      </w:r>
      <w:r w:rsidR="00385DE9" w:rsidRPr="008F05B4">
        <w:rPr>
          <w:b/>
        </w:rPr>
        <w:t>]</w:t>
      </w:r>
      <w:r w:rsidR="00EB76AD" w:rsidRPr="00851ED7">
        <w:rPr>
          <w:rStyle w:val="NormalCourierNew"/>
          <w:szCs w:val="22"/>
        </w:rPr>
        <w:t xml:space="preserve"> </w:t>
      </w:r>
      <w:r w:rsidR="00385DE9" w:rsidRPr="008F05B4">
        <w:rPr>
          <w:rStyle w:val="NormalCourierNew"/>
          <w:rFonts w:ascii="Times New Roman" w:hAnsi="Times New Roman"/>
          <w:b/>
          <w:szCs w:val="22"/>
        </w:rPr>
        <w:t>[</w:t>
      </w:r>
      <w:r w:rsidR="00BF685A" w:rsidRPr="008F05B4">
        <w:rPr>
          <w:rStyle w:val="NormalCourierNew"/>
          <w:rFonts w:ascii="Times New Roman" w:hAnsi="Times New Roman"/>
          <w:b/>
          <w:szCs w:val="22"/>
        </w:rPr>
        <w:t>   </w:t>
      </w:r>
      <w:r w:rsidR="00EB76AD" w:rsidRPr="00851ED7">
        <w:rPr>
          <w:rStyle w:val="NormalCourierNew"/>
          <w:szCs w:val="22"/>
        </w:rPr>
        <w:t>rock</w:t>
      </w:r>
      <w:r w:rsidR="00CE6AA1" w:rsidRPr="008F05B4">
        <w:rPr>
          <w:b/>
        </w:rPr>
        <w:t>   </w:t>
      </w:r>
      <w:r w:rsidR="00385DE9" w:rsidRPr="008F05B4">
        <w:rPr>
          <w:b/>
        </w:rPr>
        <w:t>]</w:t>
      </w:r>
      <w:r w:rsidR="005A2CBA" w:rsidRPr="00851ED7">
        <w:rPr>
          <w:rStyle w:val="NormalCourierNew"/>
          <w:szCs w:val="22"/>
        </w:rPr>
        <w:t xml:space="preserve"> </w:t>
      </w:r>
      <w:r w:rsidR="00385DE9" w:rsidRPr="008F05B4">
        <w:rPr>
          <w:rStyle w:val="NormalCourierNew"/>
          <w:rFonts w:ascii="Times New Roman" w:hAnsi="Times New Roman"/>
          <w:b/>
          <w:szCs w:val="22"/>
        </w:rPr>
        <w:t>[</w:t>
      </w:r>
      <w:r w:rsidR="00BF685A" w:rsidRPr="008F05B4">
        <w:rPr>
          <w:rStyle w:val="NormalCourierNew"/>
          <w:rFonts w:ascii="Times New Roman" w:hAnsi="Times New Roman"/>
          <w:b/>
          <w:szCs w:val="22"/>
        </w:rPr>
        <w:t>   </w:t>
      </w:r>
      <w:r w:rsidR="00EB76AD" w:rsidRPr="00851ED7">
        <w:rPr>
          <w:rStyle w:val="NormalCourierNew"/>
          <w:szCs w:val="22"/>
        </w:rPr>
        <w:t>muck</w:t>
      </w:r>
      <w:r w:rsidR="00CE6AA1" w:rsidRPr="008F05B4">
        <w:rPr>
          <w:b/>
        </w:rPr>
        <w:t>   </w:t>
      </w:r>
      <w:r w:rsidR="00385DE9" w:rsidRPr="008F05B4">
        <w:rPr>
          <w:b/>
        </w:rPr>
        <w:t>]</w:t>
      </w:r>
      <w:r w:rsidR="005A2CBA" w:rsidRPr="00851ED7">
        <w:rPr>
          <w:rStyle w:val="NormalCourierNew"/>
          <w:szCs w:val="22"/>
        </w:rPr>
        <w:t xml:space="preserve"> </w:t>
      </w:r>
      <w:r w:rsidR="00385DE9" w:rsidRPr="008F05B4">
        <w:rPr>
          <w:rStyle w:val="NormalCourierNew"/>
          <w:rFonts w:ascii="Times New Roman" w:hAnsi="Times New Roman"/>
          <w:b/>
          <w:szCs w:val="22"/>
        </w:rPr>
        <w:t>[</w:t>
      </w:r>
      <w:r w:rsidR="00BF685A" w:rsidRPr="008F05B4">
        <w:rPr>
          <w:rStyle w:val="NormalCourierNew"/>
          <w:rFonts w:ascii="Times New Roman" w:hAnsi="Times New Roman"/>
          <w:b/>
          <w:szCs w:val="22"/>
        </w:rPr>
        <w:t>   </w:t>
      </w:r>
      <w:r w:rsidR="00EB76AD" w:rsidRPr="00851ED7">
        <w:rPr>
          <w:rStyle w:val="NormalCourierNew"/>
          <w:szCs w:val="22"/>
        </w:rPr>
        <w:t>drainage</w:t>
      </w:r>
      <w:r w:rsidR="00CE6AA1" w:rsidRPr="008F05B4">
        <w:rPr>
          <w:b/>
        </w:rPr>
        <w:t>   </w:t>
      </w:r>
      <w:r w:rsidR="00385DE9" w:rsidRPr="008F05B4">
        <w:rPr>
          <w:b/>
        </w:rPr>
        <w:t>]</w:t>
      </w:r>
      <w:r w:rsidR="005A2CBA" w:rsidRPr="00851ED7">
        <w:rPr>
          <w:rStyle w:val="NormalCourierNew"/>
          <w:szCs w:val="22"/>
        </w:rPr>
        <w:t xml:space="preserve"> </w:t>
      </w:r>
      <w:r w:rsidRPr="00851ED7">
        <w:rPr>
          <w:rStyle w:val="NormalCourierNew"/>
          <w:szCs w:val="22"/>
        </w:rPr>
        <w:t>excavation to be paid for shall be the number of cubic yards (cubic meters) measured in its original position. Measurement shall not include the quantity of materials excavated without authorization beyond normal slope lines, or the quantity of material used for purposes other than those directed.</w:t>
      </w:r>
      <w:r w:rsidR="00CE6AA1" w:rsidRPr="008F05B4">
        <w:rPr>
          <w:b/>
        </w:rPr>
        <w:t>   </w:t>
      </w:r>
      <w:r w:rsidR="00385DE9" w:rsidRPr="008F05B4">
        <w:rPr>
          <w:b/>
        </w:rPr>
        <w:t>]</w:t>
      </w:r>
      <w:r w:rsidR="00E71866" w:rsidRPr="00851ED7">
        <w:rPr>
          <w:rStyle w:val="NormalCourierNew"/>
          <w:szCs w:val="22"/>
        </w:rPr>
        <w:t xml:space="preserve"> </w:t>
      </w:r>
    </w:p>
    <w:p w14:paraId="4CC1FFE6" w14:textId="5283CF1E" w:rsidR="003C22D5" w:rsidRPr="00851ED7" w:rsidRDefault="00385DE9" w:rsidP="008077B4">
      <w:pPr>
        <w:pStyle w:val="Engineernotebottom"/>
        <w:rPr>
          <w:rStyle w:val="NormalCourierNew"/>
          <w:szCs w:val="22"/>
        </w:rPr>
      </w:pPr>
      <w:r w:rsidRPr="00851ED7">
        <w:t>[</w:t>
      </w:r>
      <w:r w:rsidR="00BF685A" w:rsidRPr="00851ED7">
        <w:t>   </w:t>
      </w:r>
      <w:r w:rsidR="003C22D5" w:rsidRPr="00851ED7">
        <w:rPr>
          <w:rStyle w:val="NormalCourierNew"/>
          <w:szCs w:val="22"/>
        </w:rPr>
        <w:t>152-3.</w:t>
      </w:r>
      <w:r w:rsidR="0031322E" w:rsidRPr="00851ED7">
        <w:rPr>
          <w:rStyle w:val="NormalCourierNew"/>
          <w:szCs w:val="22"/>
        </w:rPr>
        <w:t>2</w:t>
      </w:r>
      <w:r w:rsidR="00EC3FC8" w:rsidRPr="00851ED7">
        <w:rPr>
          <w:rStyle w:val="NormalCourierNew"/>
          <w:szCs w:val="22"/>
        </w:rPr>
        <w:t xml:space="preserve"> </w:t>
      </w:r>
      <w:r w:rsidR="003C22D5" w:rsidRPr="00851ED7">
        <w:rPr>
          <w:rStyle w:val="NormalCourierNew"/>
          <w:b w:val="0"/>
          <w:szCs w:val="22"/>
        </w:rPr>
        <w:t>The quantity of embankment in place shall be the number of cubic yards (cubic meters) measured in its final position.</w:t>
      </w:r>
      <w:r w:rsidR="00CE6AA1" w:rsidRPr="00851ED7">
        <w:t>   </w:t>
      </w:r>
      <w:r w:rsidRPr="00851ED7">
        <w:t>]</w:t>
      </w:r>
    </w:p>
    <w:p w14:paraId="4982F72A" w14:textId="4ECCB722" w:rsidR="0031322E" w:rsidRPr="00851ED7" w:rsidRDefault="00C754E8"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31322E" w:rsidRPr="00851ED7">
        <w:rPr>
          <w:rStyle w:val="CourierNewboldcharacters"/>
        </w:rPr>
        <w:t>152-3.3</w:t>
      </w:r>
      <w:r w:rsidR="0031322E" w:rsidRPr="00851ED7">
        <w:t xml:space="preserve"> </w:t>
      </w:r>
      <w:r w:rsidRPr="00851ED7">
        <w:rPr>
          <w:b/>
        </w:rPr>
        <w:t>[</w:t>
      </w:r>
      <w:r w:rsidRPr="00851ED7">
        <w:t>   </w:t>
      </w:r>
      <w:r w:rsidR="0031322E" w:rsidRPr="00851ED7">
        <w:rPr>
          <w:rStyle w:val="CourierNewcharacters"/>
        </w:rPr>
        <w:t>Stockpiled material shall be paid for on the basis of the number of cubic yards (cubic meters) measured in the stockpiled position.</w:t>
      </w:r>
      <w:r w:rsidR="0084247F" w:rsidRPr="00851ED7">
        <w:rPr>
          <w:rStyle w:val="CourierNewcharacters"/>
        </w:rPr>
        <w:t xml:space="preserve"> </w:t>
      </w:r>
      <w:r w:rsidR="0084247F" w:rsidRPr="00851ED7">
        <w:rPr>
          <w:szCs w:val="22"/>
        </w:rPr>
        <w:t>   </w:t>
      </w:r>
      <w:r w:rsidR="0084247F" w:rsidRPr="00851ED7">
        <w:rPr>
          <w:b/>
          <w:szCs w:val="22"/>
        </w:rPr>
        <w:t>]</w:t>
      </w:r>
      <w:r w:rsidR="0031322E" w:rsidRPr="00851ED7">
        <w:t xml:space="preserve">  </w:t>
      </w:r>
      <w:r w:rsidRPr="00851ED7">
        <w:rPr>
          <w:b/>
        </w:rPr>
        <w:t>[</w:t>
      </w:r>
      <w:r w:rsidRPr="00851ED7">
        <w:t>   </w:t>
      </w:r>
      <w:r w:rsidR="0031322E" w:rsidRPr="00851ED7">
        <w:rPr>
          <w:rStyle w:val="CourierNewcharacters"/>
        </w:rPr>
        <w:t>Stockpiled material shall not be measured for payment in the stockpiled position.</w:t>
      </w:r>
      <w:r w:rsidR="0084247F" w:rsidRPr="00851ED7">
        <w:rPr>
          <w:rStyle w:val="CourierNewcharacters"/>
        </w:rPr>
        <w:t xml:space="preserve"> </w:t>
      </w:r>
      <w:r w:rsidR="0084247F" w:rsidRPr="00851ED7">
        <w:rPr>
          <w:szCs w:val="22"/>
        </w:rPr>
        <w:t>   </w:t>
      </w:r>
      <w:r w:rsidR="0084247F" w:rsidRPr="00851ED7">
        <w:rPr>
          <w:b/>
          <w:szCs w:val="22"/>
        </w:rPr>
        <w:t>]</w:t>
      </w:r>
      <w:r w:rsidR="0084247F" w:rsidRPr="00851ED7">
        <w:rPr>
          <w:szCs w:val="22"/>
        </w:rPr>
        <w:t xml:space="preserve">    </w:t>
      </w:r>
      <w:r w:rsidR="0084247F" w:rsidRPr="00851ED7">
        <w:rPr>
          <w:b/>
          <w:szCs w:val="22"/>
        </w:rPr>
        <w:t>]</w:t>
      </w:r>
    </w:p>
    <w:p w14:paraId="4050F394" w14:textId="77777777" w:rsidR="00FA38F4" w:rsidRPr="00851ED7" w:rsidRDefault="00FA38F4" w:rsidP="00103261">
      <w:pPr>
        <w:pStyle w:val="CenteredboldKWN"/>
      </w:pPr>
      <w:r w:rsidRPr="00851ED7">
        <w:t>BASIS OF PAYMENT</w:t>
      </w:r>
    </w:p>
    <w:p w14:paraId="7C9D4F20" w14:textId="12E10820" w:rsidR="00EF2344" w:rsidRPr="00851ED7" w:rsidRDefault="00FA38F4" w:rsidP="00103261">
      <w:r w:rsidRPr="00851ED7">
        <w:rPr>
          <w:b/>
        </w:rPr>
        <w:t>152-4.1</w:t>
      </w:r>
      <w:r w:rsidRPr="00851ED7">
        <w:t xml:space="preserve"> </w:t>
      </w:r>
      <w:r w:rsidR="00385DE9" w:rsidRPr="008F05B4">
        <w:rPr>
          <w:b/>
        </w:rPr>
        <w:t>[</w:t>
      </w:r>
      <w:r w:rsidR="00BF685A" w:rsidRPr="008F05B4">
        <w:rPr>
          <w:b/>
        </w:rPr>
        <w:t>   </w:t>
      </w:r>
      <w:r w:rsidRPr="00851ED7">
        <w:rPr>
          <w:rStyle w:val="CourierNewcharacters"/>
        </w:rPr>
        <w:t>Unclassified excavation</w:t>
      </w:r>
      <w:r w:rsidR="00CE6AA1" w:rsidRPr="008F05B4">
        <w:rPr>
          <w:b/>
        </w:rPr>
        <w:t>   </w:t>
      </w:r>
      <w:r w:rsidR="00385DE9" w:rsidRPr="008F05B4">
        <w:rPr>
          <w:b/>
        </w:rPr>
        <w:t>]</w:t>
      </w:r>
      <w:r w:rsidR="0052704F" w:rsidRPr="008F05B4">
        <w:rPr>
          <w:b/>
        </w:rPr>
        <w:t xml:space="preserve"> </w:t>
      </w:r>
      <w:r w:rsidR="00385DE9" w:rsidRPr="008F05B4">
        <w:rPr>
          <w:b/>
        </w:rPr>
        <w:t>[</w:t>
      </w:r>
      <w:r w:rsidR="008F05B4" w:rsidRPr="00480C4E">
        <w:rPr>
          <w:b/>
        </w:rPr>
        <w:t> </w:t>
      </w:r>
      <w:r w:rsidR="00BF685A" w:rsidRPr="008F05B4">
        <w:rPr>
          <w:b/>
        </w:rPr>
        <w:t>  </w:t>
      </w:r>
      <w:r w:rsidR="00EB76AD" w:rsidRPr="00851ED7">
        <w:rPr>
          <w:rStyle w:val="CourierNewcharacters"/>
        </w:rPr>
        <w:t>Rock Excavation</w:t>
      </w:r>
      <w:r w:rsidR="00CE6AA1" w:rsidRPr="008F05B4">
        <w:rPr>
          <w:b/>
        </w:rPr>
        <w:t>   </w:t>
      </w:r>
      <w:r w:rsidR="00385DE9" w:rsidRPr="008F05B4">
        <w:rPr>
          <w:b/>
        </w:rPr>
        <w:t>]</w:t>
      </w:r>
      <w:r w:rsidR="0052704F" w:rsidRPr="008F05B4">
        <w:rPr>
          <w:b/>
        </w:rPr>
        <w:t xml:space="preserve"> </w:t>
      </w:r>
      <w:r w:rsidR="00385DE9" w:rsidRPr="008F05B4">
        <w:rPr>
          <w:b/>
        </w:rPr>
        <w:t>[</w:t>
      </w:r>
      <w:r w:rsidR="00BF685A" w:rsidRPr="008F05B4">
        <w:rPr>
          <w:b/>
        </w:rPr>
        <w:t>   </w:t>
      </w:r>
      <w:r w:rsidR="00EB76AD" w:rsidRPr="00851ED7">
        <w:rPr>
          <w:rStyle w:val="CourierNewcharacters"/>
        </w:rPr>
        <w:t>Muck Excavation</w:t>
      </w:r>
      <w:r w:rsidR="00CE6AA1" w:rsidRPr="008F05B4">
        <w:rPr>
          <w:b/>
        </w:rPr>
        <w:t>   </w:t>
      </w:r>
      <w:r w:rsidR="00385DE9" w:rsidRPr="008F05B4">
        <w:rPr>
          <w:b/>
        </w:rPr>
        <w:t>]</w:t>
      </w:r>
      <w:r w:rsidR="0099678D" w:rsidRPr="00851ED7">
        <w:t xml:space="preserve"> </w:t>
      </w:r>
      <w:r w:rsidR="00385DE9" w:rsidRPr="008F05B4">
        <w:rPr>
          <w:b/>
        </w:rPr>
        <w:t>[</w:t>
      </w:r>
      <w:r w:rsidR="00BF685A" w:rsidRPr="008F05B4">
        <w:rPr>
          <w:b/>
        </w:rPr>
        <w:t>   </w:t>
      </w:r>
      <w:r w:rsidR="00EB76AD" w:rsidRPr="00851ED7">
        <w:rPr>
          <w:rStyle w:val="CourierNewcharacters"/>
        </w:rPr>
        <w:t>Drainage Excavation</w:t>
      </w:r>
      <w:r w:rsidR="00CE6AA1" w:rsidRPr="008F05B4">
        <w:rPr>
          <w:b/>
        </w:rPr>
        <w:t>   </w:t>
      </w:r>
      <w:r w:rsidR="00385DE9" w:rsidRPr="008F05B4">
        <w:rPr>
          <w:b/>
        </w:rPr>
        <w:t>]</w:t>
      </w:r>
      <w:r w:rsidR="0099678D" w:rsidRPr="00851ED7">
        <w:t xml:space="preserve"> </w:t>
      </w:r>
      <w:r w:rsidR="00385DE9" w:rsidRPr="008F05B4">
        <w:rPr>
          <w:b/>
        </w:rPr>
        <w:t>[</w:t>
      </w:r>
      <w:r w:rsidR="00BF685A" w:rsidRPr="008F05B4">
        <w:rPr>
          <w:b/>
        </w:rPr>
        <w:t>   </w:t>
      </w:r>
      <w:r w:rsidR="00EB76AD" w:rsidRPr="00851ED7">
        <w:rPr>
          <w:rStyle w:val="CourierNewcharacters"/>
        </w:rPr>
        <w:t>Stockpiled Material</w:t>
      </w:r>
      <w:r w:rsidR="00CE6AA1" w:rsidRPr="008F05B4">
        <w:rPr>
          <w:b/>
        </w:rPr>
        <w:t>   </w:t>
      </w:r>
      <w:r w:rsidR="00385DE9" w:rsidRPr="008F05B4">
        <w:rPr>
          <w:b/>
        </w:rPr>
        <w:t>]</w:t>
      </w:r>
      <w:r w:rsidR="00C324BF" w:rsidRPr="00851ED7">
        <w:t xml:space="preserve"> </w:t>
      </w:r>
      <w:r w:rsidRPr="00851ED7">
        <w:t>payment shall be made at the contract unit price per cubic yard (cubic meter). This price shall be full compensation for furnishing all materials, labor, equipment, tools, and incidentals necessary to complete the item.</w:t>
      </w:r>
    </w:p>
    <w:p w14:paraId="677E8A1E" w14:textId="5E111F9D" w:rsidR="00C22E9E" w:rsidRPr="008F05B4"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F05B4">
        <w:rPr>
          <w:b/>
        </w:rPr>
        <w:t>[</w:t>
      </w:r>
      <w:r w:rsidR="00BF685A" w:rsidRPr="008F05B4">
        <w:rPr>
          <w:b/>
        </w:rPr>
        <w:t>   </w:t>
      </w:r>
      <w:r w:rsidR="00C22E9E" w:rsidRPr="00851ED7">
        <w:rPr>
          <w:rFonts w:ascii="Courier New" w:hAnsi="Courier New" w:cs="Courier New"/>
          <w:b/>
        </w:rPr>
        <w:t>152-4.</w:t>
      </w:r>
      <w:r w:rsidR="00EB76AD" w:rsidRPr="00851ED7">
        <w:rPr>
          <w:rFonts w:ascii="Courier New" w:hAnsi="Courier New" w:cs="Courier New"/>
          <w:b/>
        </w:rPr>
        <w:t>2</w:t>
      </w:r>
      <w:r w:rsidR="00EB76AD" w:rsidRPr="00851ED7">
        <w:rPr>
          <w:rFonts w:ascii="Courier New" w:hAnsi="Courier New" w:cs="Courier New"/>
        </w:rPr>
        <w:t xml:space="preserve"> </w:t>
      </w:r>
      <w:r w:rsidR="00C22E9E" w:rsidRPr="00851ED7">
        <w:rPr>
          <w:rFonts w:ascii="Courier New" w:hAnsi="Courier New" w:cs="Courier New"/>
        </w:rPr>
        <w:t>For embankment in place, payment shall be made at the contract unit price per cubic yard (cubic meter). This price shall be full compensation for furnishing all materials, labor, equipment, tools, and incidentals necessary to complete the item.</w:t>
      </w:r>
      <w:r w:rsidR="00CE6AA1" w:rsidRPr="008F05B4">
        <w:rPr>
          <w:b/>
        </w:rPr>
        <w:t>   </w:t>
      </w:r>
      <w:r w:rsidRPr="008F05B4">
        <w:rPr>
          <w:b/>
        </w:rPr>
        <w:t>]</w:t>
      </w:r>
    </w:p>
    <w:p w14:paraId="7C859BA1" w14:textId="51F6B4BB" w:rsidR="0031322E" w:rsidRPr="00851ED7" w:rsidRDefault="00C754E8"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szCs w:val="22"/>
        </w:rPr>
      </w:pPr>
      <w:r w:rsidRPr="00851ED7">
        <w:rPr>
          <w:b/>
        </w:rPr>
        <w:t>[</w:t>
      </w:r>
      <w:r w:rsidRPr="00851ED7">
        <w:t>   </w:t>
      </w:r>
      <w:r w:rsidR="0031322E" w:rsidRPr="00851ED7">
        <w:rPr>
          <w:rStyle w:val="CourierNewboldcharacters"/>
        </w:rPr>
        <w:t>152-4.3</w:t>
      </w:r>
      <w:r w:rsidR="0031322E" w:rsidRPr="008F05B4">
        <w:rPr>
          <w:b/>
        </w:rPr>
        <w:t xml:space="preserve"> </w:t>
      </w:r>
      <w:r w:rsidR="0031322E" w:rsidRPr="00851ED7">
        <w:rPr>
          <w:rFonts w:ascii="Courier New" w:hAnsi="Courier New" w:cs="Courier New"/>
        </w:rPr>
        <w:t>Stockpiled material shall be paid for on the basis of the number of cubic yards (cubic meters) measured in the stockpiled position.</w:t>
      </w:r>
      <w:r w:rsidR="0084247F" w:rsidRPr="00851ED7">
        <w:rPr>
          <w:szCs w:val="22"/>
        </w:rPr>
        <w:t xml:space="preserve">    </w:t>
      </w:r>
      <w:r w:rsidR="0084247F" w:rsidRPr="00851ED7">
        <w:rPr>
          <w:b/>
          <w:szCs w:val="22"/>
        </w:rPr>
        <w:t>]</w:t>
      </w:r>
    </w:p>
    <w:p w14:paraId="2CB05D8F" w14:textId="77777777" w:rsidR="00FA38F4" w:rsidRPr="00851ED7" w:rsidRDefault="00FA38F4" w:rsidP="00103261">
      <w:pPr>
        <w:pStyle w:val="NormalKWN"/>
      </w:pPr>
      <w:r w:rsidRPr="00851ED7">
        <w:lastRenderedPageBreak/>
        <w:t>Payment will be made under:</w:t>
      </w:r>
    </w:p>
    <w:p w14:paraId="05020A59" w14:textId="0D138445" w:rsidR="00EF2344" w:rsidRPr="00851ED7" w:rsidRDefault="00385DE9" w:rsidP="00103261">
      <w:pPr>
        <w:pStyle w:val="itemsandstandards"/>
      </w:pPr>
      <w:r w:rsidRPr="008F05B4">
        <w:rPr>
          <w:b/>
        </w:rPr>
        <w:t>[</w:t>
      </w:r>
      <w:r w:rsidR="00BF685A" w:rsidRPr="008F05B4">
        <w:rPr>
          <w:b/>
        </w:rPr>
        <w:t>   </w:t>
      </w:r>
      <w:r w:rsidR="00FA38F4" w:rsidRPr="00851ED7">
        <w:rPr>
          <w:rStyle w:val="CourierNewcharacters"/>
        </w:rPr>
        <w:t>Item P-152-4.</w:t>
      </w:r>
      <w:r w:rsidR="0031322E" w:rsidRPr="00851ED7">
        <w:rPr>
          <w:rStyle w:val="CourierNewcharacters"/>
        </w:rPr>
        <w:t>1</w:t>
      </w:r>
      <w:r w:rsidR="00FA38F4" w:rsidRPr="00851ED7">
        <w:tab/>
      </w:r>
      <w:r w:rsidRPr="008F05B4">
        <w:rPr>
          <w:b/>
        </w:rPr>
        <w:t>[</w:t>
      </w:r>
      <w:r w:rsidR="00BF685A" w:rsidRPr="008F05B4">
        <w:rPr>
          <w:b/>
        </w:rPr>
        <w:t>   </w:t>
      </w:r>
      <w:r w:rsidRPr="008F05B4">
        <w:rPr>
          <w:b/>
        </w:rPr>
        <w:t>[</w:t>
      </w:r>
      <w:r w:rsidR="00BF685A" w:rsidRPr="008F05B4">
        <w:rPr>
          <w:b/>
        </w:rPr>
        <w:t>   </w:t>
      </w:r>
      <w:r w:rsidR="00FA38F4" w:rsidRPr="00851ED7">
        <w:rPr>
          <w:rStyle w:val="CourierNewcharacters"/>
        </w:rPr>
        <w:t>Unclassified</w:t>
      </w:r>
      <w:r w:rsidR="00CE6AA1" w:rsidRPr="008F05B4">
        <w:rPr>
          <w:b/>
        </w:rPr>
        <w:t>   </w:t>
      </w:r>
      <w:r w:rsidRPr="008F05B4">
        <w:rPr>
          <w:b/>
        </w:rPr>
        <w:t>]</w:t>
      </w:r>
      <w:r w:rsidR="0052704F" w:rsidRPr="008F05B4">
        <w:rPr>
          <w:b/>
        </w:rPr>
        <w:t xml:space="preserve"> </w:t>
      </w:r>
      <w:r w:rsidRPr="008F05B4">
        <w:rPr>
          <w:b/>
        </w:rPr>
        <w:t>[</w:t>
      </w:r>
      <w:r w:rsidR="00BF685A" w:rsidRPr="008F05B4">
        <w:rPr>
          <w:b/>
        </w:rPr>
        <w:t>   </w:t>
      </w:r>
      <w:r w:rsidR="002E701E" w:rsidRPr="00851ED7">
        <w:rPr>
          <w:rStyle w:val="CourierNewcharacters"/>
        </w:rPr>
        <w:t>Rock</w:t>
      </w:r>
      <w:r w:rsidR="00CE6AA1" w:rsidRPr="008F05B4">
        <w:rPr>
          <w:b/>
        </w:rPr>
        <w:t>   </w:t>
      </w:r>
      <w:r w:rsidRPr="008F05B4">
        <w:rPr>
          <w:b/>
        </w:rPr>
        <w:t>]</w:t>
      </w:r>
      <w:r w:rsidR="0052704F" w:rsidRPr="008F05B4">
        <w:rPr>
          <w:b/>
        </w:rPr>
        <w:t xml:space="preserve"> </w:t>
      </w:r>
      <w:r w:rsidRPr="008F05B4">
        <w:rPr>
          <w:b/>
        </w:rPr>
        <w:t>[</w:t>
      </w:r>
      <w:r w:rsidR="00BF685A" w:rsidRPr="008F05B4">
        <w:rPr>
          <w:b/>
        </w:rPr>
        <w:t>   </w:t>
      </w:r>
      <w:r w:rsidR="002E701E" w:rsidRPr="00851ED7">
        <w:rPr>
          <w:rStyle w:val="CourierNewcharacters"/>
        </w:rPr>
        <w:t>Muck</w:t>
      </w:r>
      <w:r w:rsidR="00CE6AA1" w:rsidRPr="008F05B4">
        <w:rPr>
          <w:b/>
        </w:rPr>
        <w:t>   </w:t>
      </w:r>
      <w:r w:rsidRPr="008F05B4">
        <w:rPr>
          <w:b/>
        </w:rPr>
        <w:t>]</w:t>
      </w:r>
      <w:r w:rsidR="002E701E" w:rsidRPr="00851ED7">
        <w:t xml:space="preserve"> </w:t>
      </w:r>
      <w:r w:rsidRPr="008F05B4">
        <w:rPr>
          <w:b/>
        </w:rPr>
        <w:t>[</w:t>
      </w:r>
      <w:r w:rsidR="00BF685A" w:rsidRPr="008F05B4">
        <w:rPr>
          <w:b/>
        </w:rPr>
        <w:t>   </w:t>
      </w:r>
      <w:r w:rsidR="002E701E" w:rsidRPr="00851ED7">
        <w:rPr>
          <w:rStyle w:val="CourierNewcharacters"/>
        </w:rPr>
        <w:t>Drainage</w:t>
      </w:r>
      <w:r w:rsidR="00CE6AA1" w:rsidRPr="008F05B4">
        <w:rPr>
          <w:b/>
        </w:rPr>
        <w:t>   </w:t>
      </w:r>
      <w:r w:rsidRPr="008F05B4">
        <w:rPr>
          <w:b/>
        </w:rPr>
        <w:t>]</w:t>
      </w:r>
      <w:r w:rsidR="002E701E" w:rsidRPr="00851ED7">
        <w:t xml:space="preserve"> </w:t>
      </w:r>
      <w:r w:rsidRPr="008F05B4">
        <w:rPr>
          <w:b/>
        </w:rPr>
        <w:t>[</w:t>
      </w:r>
      <w:r w:rsidR="00BF685A" w:rsidRPr="008F05B4">
        <w:rPr>
          <w:b/>
        </w:rPr>
        <w:t>   </w:t>
      </w:r>
      <w:r w:rsidR="00FA38F4" w:rsidRPr="00851ED7">
        <w:rPr>
          <w:rStyle w:val="CourierNewcharacters"/>
        </w:rPr>
        <w:t>Excavation</w:t>
      </w:r>
      <w:r w:rsidR="00CE6AA1" w:rsidRPr="008F05B4">
        <w:rPr>
          <w:b/>
        </w:rPr>
        <w:t>   </w:t>
      </w:r>
      <w:r w:rsidRPr="008F05B4">
        <w:rPr>
          <w:b/>
        </w:rPr>
        <w:t>]</w:t>
      </w:r>
      <w:r w:rsidR="00300F9C" w:rsidRPr="00851ED7">
        <w:t xml:space="preserve"> </w:t>
      </w:r>
      <w:r w:rsidRPr="008F05B4">
        <w:rPr>
          <w:b/>
        </w:rPr>
        <w:t>[</w:t>
      </w:r>
      <w:r w:rsidR="00BF685A" w:rsidRPr="008F05B4">
        <w:rPr>
          <w:b/>
        </w:rPr>
        <w:t>   </w:t>
      </w:r>
      <w:r w:rsidR="002E701E" w:rsidRPr="00851ED7">
        <w:rPr>
          <w:rStyle w:val="CourierNewcharacters"/>
        </w:rPr>
        <w:t>Stockpiled material</w:t>
      </w:r>
      <w:r w:rsidR="00CE6AA1" w:rsidRPr="008F05B4">
        <w:rPr>
          <w:b/>
        </w:rPr>
        <w:t>   </w:t>
      </w:r>
      <w:r w:rsidRPr="008F05B4">
        <w:rPr>
          <w:b/>
        </w:rPr>
        <w:t>]</w:t>
      </w:r>
      <w:r w:rsidR="00B31CD6" w:rsidRPr="008F05B4">
        <w:rPr>
          <w:b/>
        </w:rPr>
        <w:t>   </w:t>
      </w:r>
      <w:r w:rsidRPr="008F05B4">
        <w:rPr>
          <w:b/>
        </w:rPr>
        <w:t>]</w:t>
      </w:r>
      <w:r w:rsidR="002E701E" w:rsidRPr="00851ED7">
        <w:t xml:space="preserve"> </w:t>
      </w:r>
      <w:r w:rsidR="00300F9C" w:rsidRPr="00851ED7">
        <w:t xml:space="preserve">- </w:t>
      </w:r>
      <w:r w:rsidR="00300F9C" w:rsidRPr="00851ED7">
        <w:rPr>
          <w:rStyle w:val="CourierNewcharacters"/>
        </w:rPr>
        <w:t>per</w:t>
      </w:r>
      <w:r w:rsidR="00FA38F4" w:rsidRPr="00851ED7">
        <w:rPr>
          <w:rStyle w:val="CourierNewcharacters"/>
        </w:rPr>
        <w:t xml:space="preserve"> cubic yard (cubic meter)</w:t>
      </w:r>
      <w:r w:rsidR="00CE6AA1" w:rsidRPr="008F05B4">
        <w:rPr>
          <w:b/>
        </w:rPr>
        <w:t>   </w:t>
      </w:r>
      <w:r w:rsidRPr="008F05B4">
        <w:rPr>
          <w:b/>
        </w:rPr>
        <w:t>]</w:t>
      </w:r>
    </w:p>
    <w:p w14:paraId="2EA43EB1" w14:textId="4A6298AF" w:rsidR="006F6DF0" w:rsidRPr="00851ED7" w:rsidRDefault="00385DE9" w:rsidP="00103261">
      <w:pPr>
        <w:pStyle w:val="itemsandstandards"/>
      </w:pPr>
      <w:r w:rsidRPr="00851ED7">
        <w:rPr>
          <w:b/>
        </w:rPr>
        <w:t>[</w:t>
      </w:r>
      <w:r w:rsidR="00BF685A" w:rsidRPr="00851ED7">
        <w:t>   </w:t>
      </w:r>
      <w:r w:rsidR="00A92A50" w:rsidRPr="00851ED7">
        <w:rPr>
          <w:rStyle w:val="NormalCourierNew"/>
          <w:szCs w:val="22"/>
        </w:rPr>
        <w:t>Item P-152-4.</w:t>
      </w:r>
      <w:r w:rsidR="002E701E" w:rsidRPr="00851ED7">
        <w:rPr>
          <w:rStyle w:val="NormalCourierNew"/>
          <w:szCs w:val="22"/>
        </w:rPr>
        <w:t>2</w:t>
      </w:r>
      <w:r w:rsidR="00D70AA0" w:rsidRPr="00851ED7">
        <w:rPr>
          <w:rStyle w:val="NormalCourierNew"/>
          <w:szCs w:val="22"/>
        </w:rPr>
        <w:t xml:space="preserve"> </w:t>
      </w:r>
      <w:r w:rsidR="00A92A50" w:rsidRPr="00851ED7">
        <w:rPr>
          <w:rStyle w:val="NormalCourierNew"/>
          <w:szCs w:val="22"/>
        </w:rPr>
        <w:t>Embankment in place - per cubic yard (cubic meter)</w:t>
      </w:r>
      <w:r w:rsidR="00CE6AA1" w:rsidRPr="00851ED7">
        <w:t>   </w:t>
      </w:r>
      <w:r w:rsidRPr="00851ED7">
        <w:rPr>
          <w:b/>
        </w:rPr>
        <w:t>]</w:t>
      </w:r>
      <w:r w:rsidR="00A92A50" w:rsidRPr="00851ED7" w:rsidDel="00290A93">
        <w:t xml:space="preserve"> </w:t>
      </w:r>
    </w:p>
    <w:p w14:paraId="6E05CC96" w14:textId="6031E2A0" w:rsidR="0031322E" w:rsidRPr="00851ED7" w:rsidRDefault="00C754E8" w:rsidP="00103261">
      <w:pPr>
        <w:pStyle w:val="itemsandstandards"/>
      </w:pPr>
      <w:r w:rsidRPr="00851ED7">
        <w:rPr>
          <w:b/>
        </w:rPr>
        <w:t>[</w:t>
      </w:r>
      <w:r w:rsidRPr="00851ED7">
        <w:t>   </w:t>
      </w:r>
      <w:r w:rsidR="0031322E" w:rsidRPr="00851ED7">
        <w:rPr>
          <w:rStyle w:val="CourierNewcharacters"/>
        </w:rPr>
        <w:t xml:space="preserve">Item P-152-4.3 Stockpiled material </w:t>
      </w:r>
      <w:r w:rsidR="009B07B6" w:rsidRPr="00851ED7">
        <w:rPr>
          <w:rStyle w:val="CourierNewcharacters"/>
        </w:rPr>
        <w:t>–</w:t>
      </w:r>
      <w:r w:rsidR="0031322E" w:rsidRPr="00851ED7">
        <w:rPr>
          <w:rStyle w:val="CourierNewcharacters"/>
        </w:rPr>
        <w:t xml:space="preserve"> </w:t>
      </w:r>
      <w:r w:rsidR="009B07B6" w:rsidRPr="00851ED7">
        <w:rPr>
          <w:rStyle w:val="CourierNewcharacters"/>
        </w:rPr>
        <w:t>per cubic yard (cubic meter)</w:t>
      </w:r>
      <w:r w:rsidR="0084247F" w:rsidRPr="00851ED7">
        <w:rPr>
          <w:rStyle w:val="CourierNewcharacters"/>
        </w:rPr>
        <w:t xml:space="preserve"> </w:t>
      </w:r>
      <w:r w:rsidR="0084247F" w:rsidRPr="00851ED7">
        <w:rPr>
          <w:szCs w:val="22"/>
        </w:rPr>
        <w:t>   </w:t>
      </w:r>
      <w:r w:rsidR="0084247F" w:rsidRPr="00851ED7">
        <w:rPr>
          <w:b/>
          <w:szCs w:val="22"/>
        </w:rPr>
        <w:t>]</w:t>
      </w:r>
    </w:p>
    <w:p w14:paraId="6F8690D9" w14:textId="77777777" w:rsidR="00FA38F4" w:rsidRPr="00851ED7" w:rsidRDefault="00FA38F4" w:rsidP="008077B4">
      <w:pPr>
        <w:pStyle w:val="Engineernotetop"/>
      </w:pPr>
      <w:r w:rsidRPr="00851ED7">
        <w:t>************************************************************************************</w:t>
      </w:r>
    </w:p>
    <w:p w14:paraId="186FC680" w14:textId="77777777" w:rsidR="00FA38F4" w:rsidRPr="00851ED7" w:rsidRDefault="00FA38F4" w:rsidP="008077B4">
      <w:pPr>
        <w:pStyle w:val="EngineerNoteskeepwithnext"/>
      </w:pPr>
      <w:r w:rsidRPr="00851ED7">
        <w:t>The Engineer shall include only those classifications shown in the bid schedule.</w:t>
      </w:r>
    </w:p>
    <w:p w14:paraId="131EE51C" w14:textId="77777777" w:rsidR="00FA38F4" w:rsidRPr="00851ED7" w:rsidRDefault="00FA38F4" w:rsidP="008077B4">
      <w:pPr>
        <w:pStyle w:val="Engineernotebottom"/>
      </w:pPr>
      <w:r w:rsidRPr="00851ED7">
        <w:t>************************************************************************************</w:t>
      </w:r>
    </w:p>
    <w:p w14:paraId="23481706" w14:textId="77777777" w:rsidR="00BC30FE" w:rsidRPr="00851ED7" w:rsidRDefault="00BC30FE" w:rsidP="00103261">
      <w:pPr>
        <w:pStyle w:val="CenteredboldKWN"/>
      </w:pPr>
      <w:r w:rsidRPr="00851ED7">
        <w:t>REFERENCES</w:t>
      </w:r>
    </w:p>
    <w:p w14:paraId="0D60F4AB" w14:textId="74CFF71A" w:rsidR="00D70AA0" w:rsidRPr="00851ED7" w:rsidRDefault="00BC30FE" w:rsidP="00103261">
      <w:pPr>
        <w:tabs>
          <w:tab w:val="clear" w:pos="720"/>
          <w:tab w:val="clear" w:pos="1440"/>
          <w:tab w:val="clear" w:pos="2160"/>
        </w:tabs>
        <w:autoSpaceDE w:val="0"/>
        <w:autoSpaceDN w:val="0"/>
        <w:adjustRightInd w:val="0"/>
        <w:spacing w:before="0" w:after="0"/>
      </w:pPr>
      <w:r w:rsidRPr="00851ED7">
        <w:t>The publications listed below form a part of this specification to the extent referenced. The publications are referred to within the text by the basic designation only.</w:t>
      </w:r>
    </w:p>
    <w:p w14:paraId="5B96EDDB" w14:textId="77777777" w:rsidR="00220CC6" w:rsidRPr="00851ED7" w:rsidRDefault="00220CC6" w:rsidP="00103261">
      <w:pPr>
        <w:pStyle w:val="NormalKWN"/>
      </w:pPr>
      <w:r w:rsidRPr="00851ED7">
        <w:t>American Association of State Highway and Transportation Officials (AASHTO)</w:t>
      </w:r>
    </w:p>
    <w:p w14:paraId="482FCB11" w14:textId="77777777" w:rsidR="00220CC6" w:rsidRPr="00851ED7" w:rsidRDefault="00220CC6" w:rsidP="0083665F">
      <w:pPr>
        <w:pStyle w:val="itemsandstandards"/>
      </w:pPr>
      <w:r w:rsidRPr="00851ED7">
        <w:t xml:space="preserve">AASHTO T-180  </w:t>
      </w:r>
      <w:r w:rsidRPr="00851ED7">
        <w:tab/>
        <w:t>Standard Method of Test for Moisture-Density Relations of Soils Using a 4.54-kg (10-lb) Ra</w:t>
      </w:r>
      <w:r w:rsidR="00235FF9" w:rsidRPr="00851ED7">
        <w:t>mmer and a 457-mm (18-in.) Drop</w:t>
      </w:r>
    </w:p>
    <w:p w14:paraId="23E9DF3B" w14:textId="77777777" w:rsidR="00BC30FE" w:rsidRPr="00851ED7" w:rsidRDefault="00BC30FE" w:rsidP="00103261">
      <w:pPr>
        <w:pStyle w:val="NormalKWN"/>
      </w:pPr>
      <w:r w:rsidRPr="00851ED7">
        <w:t>ASTM International (ASTM)</w:t>
      </w:r>
    </w:p>
    <w:p w14:paraId="5E25A3C9" w14:textId="77777777" w:rsidR="00FA38F4" w:rsidRPr="00851ED7" w:rsidRDefault="00392F2A" w:rsidP="00103261">
      <w:pPr>
        <w:pStyle w:val="itemsandstandards"/>
      </w:pPr>
      <w:r w:rsidRPr="00851ED7">
        <w:t>ASTM D</w:t>
      </w:r>
      <w:r w:rsidR="00FA38F4" w:rsidRPr="00851ED7">
        <w:t>698</w:t>
      </w:r>
      <w:r w:rsidR="00FA38F4" w:rsidRPr="00851ED7">
        <w:tab/>
      </w:r>
      <w:r w:rsidR="00B33BF0" w:rsidRPr="00851ED7">
        <w:t>Standard Test Methods for Laboratory Compaction Characteristics of Soil Using Standard Effort (12</w:t>
      </w:r>
      <w:r w:rsidR="00D551DB" w:rsidRPr="00851ED7">
        <w:t>,</w:t>
      </w:r>
      <w:r w:rsidR="00B33BF0" w:rsidRPr="00851ED7">
        <w:t>400 ft-lbf/ft</w:t>
      </w:r>
      <w:r w:rsidR="00B33BF0" w:rsidRPr="00851ED7">
        <w:rPr>
          <w:vertAlign w:val="superscript"/>
        </w:rPr>
        <w:t>3</w:t>
      </w:r>
      <w:r w:rsidR="00B33BF0" w:rsidRPr="00851ED7">
        <w:t> (600 kN-m/m</w:t>
      </w:r>
      <w:r w:rsidR="00B33BF0" w:rsidRPr="00851ED7">
        <w:rPr>
          <w:vertAlign w:val="superscript"/>
        </w:rPr>
        <w:t>3</w:t>
      </w:r>
      <w:r w:rsidR="00B33BF0" w:rsidRPr="00851ED7">
        <w:t>))</w:t>
      </w:r>
    </w:p>
    <w:p w14:paraId="65094F8D"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313DC5E4"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4C59C264" w14:textId="22FE06D7" w:rsidR="00C50F16" w:rsidRPr="00851ED7" w:rsidRDefault="00392F2A" w:rsidP="00103261">
      <w:pPr>
        <w:pStyle w:val="itemsandstandards"/>
      </w:pPr>
      <w:r w:rsidRPr="00851ED7">
        <w:t>ASTM D</w:t>
      </w:r>
      <w:r w:rsidR="00FA38F4" w:rsidRPr="00851ED7">
        <w:t>6938</w:t>
      </w:r>
      <w:r w:rsidR="00FA38F4" w:rsidRPr="00851ED7">
        <w:tab/>
        <w:t>Standard Test Method</w:t>
      </w:r>
      <w:r w:rsidR="00D4246B" w:rsidRPr="00851ED7">
        <w:t>s</w:t>
      </w:r>
      <w:r w:rsidR="00FA38F4" w:rsidRPr="00851ED7">
        <w:t xml:space="preserve"> for In-Place Density and Water Content of Soil and Soil-Aggregate by Nuclear Methods (Shallow Depth)</w:t>
      </w:r>
    </w:p>
    <w:p w14:paraId="2A83611A" w14:textId="251A2513" w:rsidR="00B736B9" w:rsidRPr="00851ED7" w:rsidRDefault="00B736B9" w:rsidP="00103261">
      <w:pPr>
        <w:pStyle w:val="NormalKWN"/>
      </w:pPr>
      <w:r w:rsidRPr="00851ED7">
        <w:t>Advisory Circulars (AC)</w:t>
      </w:r>
    </w:p>
    <w:p w14:paraId="0D30F612" w14:textId="77777777" w:rsidR="00B736B9" w:rsidRPr="00851ED7" w:rsidRDefault="00B736B9" w:rsidP="00103261">
      <w:pPr>
        <w:pStyle w:val="itemsandstandards"/>
      </w:pPr>
      <w:r w:rsidRPr="00851ED7">
        <w:t>AC 150/5370-2</w:t>
      </w:r>
      <w:r w:rsidRPr="00851ED7">
        <w:tab/>
        <w:t>Operational Safety on Airports During Construction</w:t>
      </w:r>
      <w:r w:rsidR="00E33C9C" w:rsidRPr="00851ED7">
        <w:t xml:space="preserve"> </w:t>
      </w:r>
      <w:r w:rsidRPr="00851ED7">
        <w:t>Software</w:t>
      </w:r>
    </w:p>
    <w:p w14:paraId="2A5CB8ED" w14:textId="77777777" w:rsidR="00E33C9C" w:rsidRPr="00851ED7" w:rsidRDefault="00E33C9C" w:rsidP="00103261">
      <w:pPr>
        <w:pStyle w:val="NormalKWN"/>
      </w:pPr>
      <w:r w:rsidRPr="00851ED7">
        <w:t>Software</w:t>
      </w:r>
    </w:p>
    <w:p w14:paraId="0C3D35A7" w14:textId="260EC868" w:rsidR="00322478" w:rsidRPr="00851ED7" w:rsidRDefault="00B736B9" w:rsidP="00103261">
      <w:pPr>
        <w:pStyle w:val="itemsandstandards"/>
      </w:pPr>
      <w:r w:rsidRPr="00851ED7">
        <w:t>FAARFIELD – FAA Rigid and Flexible Iterative Elastic Layered Design</w:t>
      </w:r>
    </w:p>
    <w:p w14:paraId="233FEF02" w14:textId="77777777" w:rsidR="00BC30FE" w:rsidRPr="00851ED7" w:rsidRDefault="00915E51" w:rsidP="00103261">
      <w:pPr>
        <w:pStyle w:val="NormalKWN"/>
        <w:rPr>
          <w:b/>
        </w:rPr>
      </w:pPr>
      <w:r w:rsidRPr="00851ED7">
        <w:t>U.S. Department of Transportation</w:t>
      </w:r>
    </w:p>
    <w:p w14:paraId="10870BA4" w14:textId="01C05161" w:rsidR="00322478" w:rsidRPr="00851ED7" w:rsidRDefault="00322478" w:rsidP="00103261">
      <w:pPr>
        <w:pStyle w:val="itemsandstandards"/>
      </w:pPr>
      <w:r w:rsidRPr="00851ED7">
        <w:t>FAA RD-76-66</w:t>
      </w:r>
      <w:r w:rsidRPr="00851ED7">
        <w:tab/>
        <w:t>Design and Construction of Airport Pavements on Expansive Soils</w:t>
      </w:r>
    </w:p>
    <w:p w14:paraId="27D64A7A" w14:textId="77777777" w:rsidR="00FA38F4" w:rsidRPr="00851ED7" w:rsidRDefault="00FA38F4" w:rsidP="002D6CE9">
      <w:pPr>
        <w:pStyle w:val="CenteredBoldedEndofSection"/>
      </w:pPr>
      <w:r w:rsidRPr="00851ED7">
        <w:t>END OF ITEM P-152</w:t>
      </w:r>
    </w:p>
    <w:p w14:paraId="62F3F120" w14:textId="77777777" w:rsidR="00FA38F4" w:rsidRPr="00851ED7" w:rsidRDefault="00FA38F4" w:rsidP="00103261">
      <w:pPr>
        <w:pStyle w:val="Blankline"/>
        <w:rPr>
          <w:color w:val="auto"/>
        </w:rPr>
      </w:pPr>
    </w:p>
    <w:p w14:paraId="43764B6A" w14:textId="77777777" w:rsidR="00FA38F4" w:rsidRPr="00851ED7" w:rsidRDefault="00FA38F4" w:rsidP="00103261">
      <w:pPr>
        <w:pStyle w:val="Blankline"/>
        <w:rPr>
          <w:color w:val="auto"/>
        </w:rPr>
        <w:sectPr w:rsidR="00FA38F4" w:rsidRPr="00851ED7" w:rsidSect="009611F5">
          <w:footerReference w:type="even" r:id="rId74"/>
          <w:footerReference w:type="default" r:id="rId75"/>
          <w:headerReference w:type="first" r:id="rId76"/>
          <w:pgSz w:w="12240" w:h="15840" w:code="1"/>
          <w:pgMar w:top="1440" w:right="1440" w:bottom="1440" w:left="1440" w:header="720" w:footer="720" w:gutter="0"/>
          <w:cols w:space="720"/>
          <w:noEndnote/>
          <w:docGrid w:linePitch="360"/>
        </w:sectPr>
      </w:pPr>
      <w:bookmarkStart w:id="186" w:name="_ITEM_P-153_"/>
      <w:bookmarkStart w:id="187" w:name="_Toc95557413"/>
      <w:bookmarkStart w:id="188" w:name="_Ref296931955"/>
      <w:bookmarkStart w:id="189" w:name="_Ref296931996"/>
      <w:bookmarkStart w:id="190" w:name="_Ref296935111"/>
      <w:bookmarkStart w:id="191" w:name="_Ref296935120"/>
      <w:bookmarkStart w:id="192" w:name="_Ref296936533"/>
      <w:bookmarkStart w:id="193" w:name="_Ref296936543"/>
      <w:bookmarkEnd w:id="186"/>
    </w:p>
    <w:p w14:paraId="2C3805D7" w14:textId="77777777" w:rsidR="00FA38F4" w:rsidRPr="00851ED7" w:rsidRDefault="00FA38F4" w:rsidP="00103261">
      <w:pPr>
        <w:pStyle w:val="Heading2"/>
      </w:pPr>
      <w:bookmarkStart w:id="194" w:name="_Ref301942976"/>
      <w:bookmarkStart w:id="195" w:name="_Toc306359471"/>
      <w:bookmarkStart w:id="196" w:name="_Toc533170071"/>
      <w:r w:rsidRPr="00851ED7">
        <w:lastRenderedPageBreak/>
        <w:t>Item P-153 Controlled Low-Strength Material</w:t>
      </w:r>
      <w:bookmarkEnd w:id="187"/>
      <w:bookmarkEnd w:id="188"/>
      <w:bookmarkEnd w:id="189"/>
      <w:bookmarkEnd w:id="190"/>
      <w:bookmarkEnd w:id="191"/>
      <w:bookmarkEnd w:id="192"/>
      <w:bookmarkEnd w:id="193"/>
      <w:r w:rsidRPr="00851ED7">
        <w:t xml:space="preserve"> (CLSM)</w:t>
      </w:r>
      <w:bookmarkEnd w:id="194"/>
      <w:bookmarkEnd w:id="195"/>
      <w:bookmarkEnd w:id="196"/>
    </w:p>
    <w:p w14:paraId="7C44C4E5" w14:textId="77777777" w:rsidR="002E10EF" w:rsidRPr="00851ED7" w:rsidRDefault="002E10EF" w:rsidP="008077B4">
      <w:pPr>
        <w:pStyle w:val="Engineernotetop"/>
      </w:pPr>
      <w:r w:rsidRPr="00851ED7">
        <w:t>************************************************************************************</w:t>
      </w:r>
    </w:p>
    <w:p w14:paraId="75428371" w14:textId="339957F2" w:rsidR="003B0D0C" w:rsidRPr="00851ED7" w:rsidRDefault="00EB38B9" w:rsidP="004A54F5">
      <w:pPr>
        <w:pStyle w:val="EngineerNoteskeepwithnext"/>
      </w:pPr>
      <w:r w:rsidRPr="00851ED7">
        <w:t xml:space="preserve">Item </w:t>
      </w:r>
      <w:r w:rsidR="003B0D0C" w:rsidRPr="00851ED7">
        <w:t>P-153 is for backfill around conduits and/or any irregular areas where it is difficult to achieve compaction.</w:t>
      </w:r>
      <w:r w:rsidR="000C7841">
        <w:t xml:space="preserve"> Note conduits must be secured to preclude </w:t>
      </w:r>
      <w:r w:rsidR="002A3520" w:rsidRPr="000E4B23">
        <w:t>floatation</w:t>
      </w:r>
      <w:r w:rsidR="000C7841">
        <w:t xml:space="preserve"> prior to placement of CLSM.</w:t>
      </w:r>
    </w:p>
    <w:p w14:paraId="13B988CE" w14:textId="77777777" w:rsidR="002E10EF" w:rsidRPr="00851ED7" w:rsidRDefault="002E10EF" w:rsidP="008077B4">
      <w:pPr>
        <w:pStyle w:val="Engineernotebottom"/>
      </w:pPr>
      <w:r w:rsidRPr="00851ED7">
        <w:t>************************************************************************************</w:t>
      </w:r>
    </w:p>
    <w:p w14:paraId="4FC1F8F6" w14:textId="77777777" w:rsidR="00FA38F4" w:rsidRPr="00851ED7" w:rsidRDefault="00FA38F4" w:rsidP="00103261">
      <w:pPr>
        <w:pStyle w:val="CenteredboldKWN"/>
      </w:pPr>
      <w:r w:rsidRPr="00851ED7">
        <w:t>DESCRIPTION</w:t>
      </w:r>
    </w:p>
    <w:p w14:paraId="5F78E310" w14:textId="47BC3A6F" w:rsidR="00FA38F4" w:rsidRPr="00851ED7" w:rsidRDefault="00FA38F4" w:rsidP="00103261">
      <w:r w:rsidRPr="00851ED7">
        <w:rPr>
          <w:b/>
        </w:rPr>
        <w:t>153</w:t>
      </w:r>
      <w:r w:rsidR="00592DF4" w:rsidRPr="00851ED7">
        <w:rPr>
          <w:b/>
        </w:rPr>
        <w:t>-</w:t>
      </w:r>
      <w:r w:rsidRPr="00851ED7">
        <w:rPr>
          <w:b/>
        </w:rPr>
        <w:t>1.1</w:t>
      </w:r>
      <w:r w:rsidRPr="00851ED7">
        <w:t xml:space="preserve"> This item shall consist of furnishing, transporting, and placing a controlled low-strength material (CLSM) as flowable backfill in trenches or at other locations shown on the plans or as directed by the </w:t>
      </w:r>
      <w:r w:rsidR="00286898" w:rsidRPr="00851ED7">
        <w:t>Resident Project Representative (</w:t>
      </w:r>
      <w:r w:rsidR="00181F92" w:rsidRPr="00851ED7">
        <w:t>RPR</w:t>
      </w:r>
      <w:r w:rsidR="00286898" w:rsidRPr="00851ED7">
        <w:t>)</w:t>
      </w:r>
      <w:r w:rsidRPr="00851ED7">
        <w:t>.</w:t>
      </w:r>
    </w:p>
    <w:p w14:paraId="3BABB3A8" w14:textId="77777777" w:rsidR="00FA38F4" w:rsidRPr="00851ED7" w:rsidRDefault="00FA38F4" w:rsidP="00103261">
      <w:pPr>
        <w:pStyle w:val="CenteredboldKWN"/>
      </w:pPr>
      <w:r w:rsidRPr="00851ED7">
        <w:t>MATERIALS</w:t>
      </w:r>
    </w:p>
    <w:p w14:paraId="4517FB83" w14:textId="77777777" w:rsidR="00FA38F4" w:rsidRPr="00851ED7" w:rsidRDefault="00FA38F4" w:rsidP="00103261">
      <w:r w:rsidRPr="00851ED7">
        <w:rPr>
          <w:b/>
        </w:rPr>
        <w:t>153-2.1 Materials</w:t>
      </w:r>
      <w:r w:rsidR="00911A08" w:rsidRPr="00851ED7">
        <w:rPr>
          <w:b/>
        </w:rPr>
        <w:t>.</w:t>
      </w:r>
    </w:p>
    <w:p w14:paraId="4418B55E" w14:textId="37F47599" w:rsidR="00FA38F4" w:rsidRPr="00851ED7" w:rsidRDefault="00FA38F4" w:rsidP="00103261">
      <w:pPr>
        <w:pStyle w:val="Indent"/>
      </w:pPr>
      <w:r w:rsidRPr="00851ED7">
        <w:rPr>
          <w:b/>
        </w:rPr>
        <w:t xml:space="preserve">a. </w:t>
      </w:r>
      <w:r w:rsidR="00084DC9" w:rsidRPr="00851ED7">
        <w:rPr>
          <w:b/>
        </w:rPr>
        <w:t>C</w:t>
      </w:r>
      <w:r w:rsidR="00FE00DB" w:rsidRPr="00851ED7">
        <w:rPr>
          <w:b/>
        </w:rPr>
        <w:t>ement</w:t>
      </w:r>
      <w:r w:rsidRPr="00851ED7">
        <w:rPr>
          <w:b/>
        </w:rPr>
        <w:t>.</w:t>
      </w:r>
      <w:r w:rsidRPr="00851ED7">
        <w:t xml:space="preserve"> </w:t>
      </w:r>
      <w:r w:rsidR="002514B5" w:rsidRPr="00851ED7">
        <w:t>C</w:t>
      </w:r>
      <w:r w:rsidRPr="00851ED7">
        <w:t>ement shall conform to the requirements of ASTM</w:t>
      </w:r>
      <w:r w:rsidRPr="00851ED7">
        <w:rPr>
          <w:b/>
        </w:rPr>
        <w:t xml:space="preserve"> </w:t>
      </w:r>
      <w:r w:rsidR="00385DE9" w:rsidRPr="00912131">
        <w:rPr>
          <w:b/>
        </w:rPr>
        <w:t>[</w:t>
      </w:r>
      <w:r w:rsidR="001C4735" w:rsidRPr="00851ED7">
        <w:rPr>
          <w:u w:val="single"/>
        </w:rPr>
        <w:t>      </w:t>
      </w:r>
      <w:r w:rsidR="00385DE9" w:rsidRPr="00912131">
        <w:rPr>
          <w:b/>
        </w:rPr>
        <w:t>]</w:t>
      </w:r>
      <w:r w:rsidRPr="00851ED7">
        <w:t xml:space="preserve"> Type </w:t>
      </w:r>
      <w:r w:rsidR="00385DE9" w:rsidRPr="00912131">
        <w:rPr>
          <w:b/>
        </w:rPr>
        <w:t>[</w:t>
      </w:r>
      <w:r w:rsidR="001C4735" w:rsidRPr="00851ED7">
        <w:rPr>
          <w:u w:val="single"/>
        </w:rPr>
        <w:t>      </w:t>
      </w:r>
      <w:r w:rsidR="00385DE9" w:rsidRPr="00912131">
        <w:rPr>
          <w:b/>
        </w:rPr>
        <w:t>]</w:t>
      </w:r>
      <w:r w:rsidRPr="00851ED7">
        <w:t xml:space="preserve">. </w:t>
      </w:r>
    </w:p>
    <w:p w14:paraId="02F2BCC1" w14:textId="77777777" w:rsidR="00FA38F4" w:rsidRPr="00851ED7" w:rsidRDefault="00FA38F4" w:rsidP="008077B4">
      <w:pPr>
        <w:pStyle w:val="Engineernotetop"/>
      </w:pPr>
      <w:r w:rsidRPr="00851ED7">
        <w:t>************************************************************************************</w:t>
      </w:r>
    </w:p>
    <w:p w14:paraId="353FF747" w14:textId="7895C452" w:rsidR="00FA38F4" w:rsidRPr="00851ED7" w:rsidRDefault="00FA38F4" w:rsidP="008077B4">
      <w:pPr>
        <w:pStyle w:val="EngineerNotes"/>
      </w:pPr>
      <w:r w:rsidRPr="00851ED7">
        <w:t xml:space="preserve">The Engineer shall specify </w:t>
      </w:r>
      <w:r w:rsidR="004E6CD6" w:rsidRPr="00851ED7">
        <w:t>all applicable cements</w:t>
      </w:r>
      <w:r w:rsidRPr="00851ED7">
        <w:t>:</w:t>
      </w:r>
    </w:p>
    <w:p w14:paraId="71FE3D5A" w14:textId="77777777" w:rsidR="00FA38F4" w:rsidRPr="00851ED7" w:rsidRDefault="00392F2A" w:rsidP="008077B4">
      <w:pPr>
        <w:pStyle w:val="EngineeringNotesIndent"/>
      </w:pPr>
      <w:r w:rsidRPr="00851ED7">
        <w:t>ASTM C</w:t>
      </w:r>
      <w:r w:rsidR="00FA38F4" w:rsidRPr="00851ED7">
        <w:t>150 - Type I, II</w:t>
      </w:r>
      <w:r w:rsidR="002514B5" w:rsidRPr="00851ED7">
        <w:t>, V</w:t>
      </w:r>
    </w:p>
    <w:p w14:paraId="41849F61" w14:textId="4D536883" w:rsidR="00FA38F4" w:rsidRPr="00851ED7" w:rsidRDefault="00392F2A" w:rsidP="008077B4">
      <w:pPr>
        <w:pStyle w:val="EngineeringNotesIndent"/>
      </w:pPr>
      <w:r w:rsidRPr="00851ED7">
        <w:t>ASTM C</w:t>
      </w:r>
      <w:r w:rsidR="00FA38F4" w:rsidRPr="00851ED7">
        <w:t xml:space="preserve">595 - Type </w:t>
      </w:r>
      <w:r w:rsidR="002514B5" w:rsidRPr="00851ED7">
        <w:t xml:space="preserve">IL, </w:t>
      </w:r>
      <w:r w:rsidR="00FA38F4" w:rsidRPr="00851ED7">
        <w:t>IS,</w:t>
      </w:r>
      <w:r w:rsidR="00E41DE7" w:rsidRPr="00851ED7">
        <w:t xml:space="preserve"> IP,</w:t>
      </w:r>
      <w:r w:rsidR="002514B5" w:rsidRPr="00851ED7">
        <w:t xml:space="preserve"> IT</w:t>
      </w:r>
    </w:p>
    <w:p w14:paraId="17E3257B" w14:textId="77777777" w:rsidR="00FA38F4" w:rsidRPr="00851ED7" w:rsidRDefault="00FA38F4" w:rsidP="008077B4">
      <w:pPr>
        <w:pStyle w:val="Engineernotebottom"/>
      </w:pPr>
      <w:r w:rsidRPr="00851ED7">
        <w:t>************************************************************************************</w:t>
      </w:r>
    </w:p>
    <w:p w14:paraId="00219FFA" w14:textId="77777777" w:rsidR="00FA38F4" w:rsidRPr="00851ED7" w:rsidRDefault="00FA38F4" w:rsidP="00103261">
      <w:pPr>
        <w:pStyle w:val="Indent"/>
      </w:pPr>
      <w:r w:rsidRPr="00851ED7">
        <w:rPr>
          <w:b/>
        </w:rPr>
        <w:t xml:space="preserve">b. </w:t>
      </w:r>
      <w:r w:rsidR="00AD7375" w:rsidRPr="00851ED7">
        <w:rPr>
          <w:b/>
        </w:rPr>
        <w:t>Fly ash</w:t>
      </w:r>
      <w:r w:rsidRPr="00851ED7">
        <w:rPr>
          <w:b/>
        </w:rPr>
        <w:t>.</w:t>
      </w:r>
      <w:r w:rsidRPr="00851ED7">
        <w:t xml:space="preserve"> </w:t>
      </w:r>
      <w:r w:rsidR="00AD7375" w:rsidRPr="00851ED7">
        <w:t>Fly ash</w:t>
      </w:r>
      <w:r w:rsidRPr="00851ED7">
        <w:t xml:space="preserve"> shall conform to </w:t>
      </w:r>
      <w:r w:rsidR="00392F2A" w:rsidRPr="00851ED7">
        <w:t>ASTM C</w:t>
      </w:r>
      <w:r w:rsidRPr="00851ED7">
        <w:t>618, Class C or F.</w:t>
      </w:r>
    </w:p>
    <w:p w14:paraId="2502E774" w14:textId="1E8515F0" w:rsidR="00FA38F4" w:rsidRPr="00851ED7" w:rsidRDefault="00FA38F4" w:rsidP="00103261">
      <w:pPr>
        <w:pStyle w:val="Indent"/>
      </w:pPr>
      <w:r w:rsidRPr="00851ED7">
        <w:rPr>
          <w:b/>
        </w:rPr>
        <w:t>c. Fine aggregate (sand).</w:t>
      </w:r>
      <w:r w:rsidRPr="00851ED7">
        <w:t xml:space="preserve"> Fine aggregate shall conform to the requirements of </w:t>
      </w:r>
      <w:r w:rsidR="00392F2A" w:rsidRPr="00851ED7">
        <w:t>ASTM C</w:t>
      </w:r>
      <w:r w:rsidRPr="00851ED7">
        <w:t xml:space="preserve">33 except for aggregate gradation. Any aggregate gradation </w:t>
      </w:r>
      <w:r w:rsidR="00CE787C" w:rsidRPr="00851ED7">
        <w:t xml:space="preserve">which produces the specified performance characteristics of the CLSM and meets the following requirements, </w:t>
      </w:r>
      <w:r w:rsidRPr="00851ED7">
        <w:t>will be accepted.</w:t>
      </w:r>
    </w:p>
    <w:tbl>
      <w:tblPr>
        <w:tblW w:w="2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3105"/>
      </w:tblGrid>
      <w:tr w:rsidR="00FA38F4" w:rsidRPr="00851ED7" w14:paraId="7F2AB582" w14:textId="77777777" w:rsidTr="00F56242">
        <w:trPr>
          <w:tblHeader/>
          <w:jc w:val="center"/>
        </w:trPr>
        <w:tc>
          <w:tcPr>
            <w:tcW w:w="2183" w:type="dxa"/>
          </w:tcPr>
          <w:p w14:paraId="7B76185E" w14:textId="77777777" w:rsidR="00FA38F4" w:rsidRPr="00851ED7" w:rsidRDefault="00FA38F4" w:rsidP="000A2053">
            <w:pPr>
              <w:pStyle w:val="TableHead"/>
              <w:keepNext/>
            </w:pPr>
            <w:r w:rsidRPr="00851ED7">
              <w:t>Sieve Size</w:t>
            </w:r>
          </w:p>
        </w:tc>
        <w:tc>
          <w:tcPr>
            <w:tcW w:w="3181" w:type="dxa"/>
          </w:tcPr>
          <w:p w14:paraId="7C91C475" w14:textId="77777777" w:rsidR="00FA38F4" w:rsidRPr="00851ED7" w:rsidRDefault="00FA38F4" w:rsidP="000A2053">
            <w:pPr>
              <w:pStyle w:val="TableHead"/>
              <w:keepNext/>
            </w:pPr>
            <w:r w:rsidRPr="00851ED7">
              <w:t>Percent Passing by weight</w:t>
            </w:r>
          </w:p>
        </w:tc>
      </w:tr>
      <w:tr w:rsidR="00FA38F4" w:rsidRPr="00851ED7" w14:paraId="6C4A896E" w14:textId="77777777" w:rsidTr="00A809C5">
        <w:trPr>
          <w:jc w:val="center"/>
        </w:trPr>
        <w:tc>
          <w:tcPr>
            <w:tcW w:w="2183" w:type="dxa"/>
          </w:tcPr>
          <w:p w14:paraId="248249EB" w14:textId="77777777" w:rsidR="00FA38F4" w:rsidRPr="00851ED7" w:rsidRDefault="00FA38F4" w:rsidP="000A2053">
            <w:pPr>
              <w:pStyle w:val="TableText0"/>
              <w:keepNext/>
            </w:pPr>
            <w:r w:rsidRPr="00851ED7">
              <w:t>3/4 inch (19</w:t>
            </w:r>
            <w:r w:rsidR="00B20EC1" w:rsidRPr="00851ED7">
              <w:t>.0</w:t>
            </w:r>
            <w:r w:rsidRPr="00851ED7">
              <w:t xml:space="preserve"> mm)</w:t>
            </w:r>
          </w:p>
        </w:tc>
        <w:tc>
          <w:tcPr>
            <w:tcW w:w="3181" w:type="dxa"/>
          </w:tcPr>
          <w:p w14:paraId="355A826E" w14:textId="77777777" w:rsidR="00FA38F4" w:rsidRPr="00851ED7" w:rsidRDefault="00FA38F4" w:rsidP="000A2053">
            <w:pPr>
              <w:pStyle w:val="TableText0"/>
              <w:keepNext/>
            </w:pPr>
            <w:r w:rsidRPr="00851ED7">
              <w:t>100</w:t>
            </w:r>
          </w:p>
        </w:tc>
      </w:tr>
      <w:tr w:rsidR="00FA38F4" w:rsidRPr="00851ED7" w14:paraId="3D9D713E" w14:textId="77777777" w:rsidTr="00A809C5">
        <w:trPr>
          <w:jc w:val="center"/>
        </w:trPr>
        <w:tc>
          <w:tcPr>
            <w:tcW w:w="2183" w:type="dxa"/>
          </w:tcPr>
          <w:p w14:paraId="02872824" w14:textId="1B053CC8" w:rsidR="00FA38F4" w:rsidRPr="00851ED7" w:rsidRDefault="00FA38F4" w:rsidP="00103261">
            <w:pPr>
              <w:pStyle w:val="TableText0"/>
            </w:pPr>
            <w:r w:rsidRPr="00851ED7">
              <w:t xml:space="preserve">No. 200 (75 </w:t>
            </w:r>
            <w:r w:rsidR="00B20EC1" w:rsidRPr="00851ED7">
              <w:t>µ</w:t>
            </w:r>
            <w:r w:rsidRPr="00851ED7">
              <w:t>m)</w:t>
            </w:r>
          </w:p>
        </w:tc>
        <w:tc>
          <w:tcPr>
            <w:tcW w:w="3181" w:type="dxa"/>
          </w:tcPr>
          <w:p w14:paraId="161BA534" w14:textId="77777777" w:rsidR="00FA38F4" w:rsidRPr="00851ED7" w:rsidRDefault="00FA38F4" w:rsidP="00103261">
            <w:pPr>
              <w:pStyle w:val="TableText0"/>
            </w:pPr>
            <w:r w:rsidRPr="00851ED7">
              <w:t>0 - 12</w:t>
            </w:r>
          </w:p>
        </w:tc>
      </w:tr>
    </w:tbl>
    <w:p w14:paraId="5C0E2E97" w14:textId="27E9FD5F" w:rsidR="00FA38F4" w:rsidRPr="00851ED7" w:rsidRDefault="00FA38F4" w:rsidP="00103261">
      <w:pPr>
        <w:pStyle w:val="Indent"/>
      </w:pPr>
      <w:r w:rsidRPr="00851ED7">
        <w:rPr>
          <w:b/>
        </w:rPr>
        <w:t>d. Water.</w:t>
      </w:r>
      <w:r w:rsidRPr="00851ED7">
        <w:t xml:space="preserve"> </w:t>
      </w:r>
      <w:r w:rsidR="00962E5C" w:rsidRPr="00851ED7">
        <w:t>Water used in mixing or curing shall be from potable water sources.  Other sources shall be tested in accordance with ASTM C1602 prior to use.</w:t>
      </w:r>
    </w:p>
    <w:p w14:paraId="271E333E" w14:textId="77777777" w:rsidR="00FA38F4" w:rsidRPr="00851ED7" w:rsidRDefault="00FA38F4" w:rsidP="008077B4">
      <w:pPr>
        <w:pStyle w:val="Engineernotetop"/>
      </w:pPr>
      <w:r w:rsidRPr="00851ED7">
        <w:lastRenderedPageBreak/>
        <w:t>************************************************************************************</w:t>
      </w:r>
    </w:p>
    <w:p w14:paraId="4CA0A9F0" w14:textId="77777777" w:rsidR="00FA38F4" w:rsidRPr="00851ED7" w:rsidRDefault="00FA38F4" w:rsidP="008077B4">
      <w:pPr>
        <w:pStyle w:val="EngineerNoteskeepwithnext"/>
      </w:pPr>
      <w:r w:rsidRPr="00851ED7">
        <w:t>Dyes and other methods of coloring the backfill material may be incorporated if desired.</w:t>
      </w:r>
    </w:p>
    <w:p w14:paraId="4AA442EA" w14:textId="77777777" w:rsidR="00FA38F4" w:rsidRPr="00851ED7" w:rsidRDefault="00FA38F4" w:rsidP="008077B4">
      <w:pPr>
        <w:pStyle w:val="Engineernotebottom"/>
      </w:pPr>
      <w:r w:rsidRPr="00851ED7">
        <w:t>************************************************************************************</w:t>
      </w:r>
    </w:p>
    <w:p w14:paraId="1AA7E5F9" w14:textId="77777777" w:rsidR="00FA38F4" w:rsidRPr="00851ED7" w:rsidRDefault="00FA38F4" w:rsidP="00103261">
      <w:pPr>
        <w:pStyle w:val="Centered"/>
      </w:pPr>
      <w:r w:rsidRPr="00851ED7">
        <w:t>MIX DESIGN</w:t>
      </w:r>
    </w:p>
    <w:p w14:paraId="362E4891" w14:textId="513359BD" w:rsidR="00FA38F4" w:rsidRPr="00851ED7" w:rsidRDefault="00FA38F4" w:rsidP="00103261">
      <w:pPr>
        <w:rPr>
          <w:szCs w:val="22"/>
        </w:rPr>
      </w:pPr>
      <w:r w:rsidRPr="00851ED7">
        <w:rPr>
          <w:b/>
        </w:rPr>
        <w:t>153-3.1 Proportions.</w:t>
      </w:r>
      <w:r w:rsidRPr="00851ED7">
        <w:t xml:space="preserve"> The</w:t>
      </w:r>
      <w:r w:rsidR="00086A01" w:rsidRPr="00851ED7">
        <w:t xml:space="preserve"> Contractor</w:t>
      </w:r>
      <w:r w:rsidRPr="00851ED7">
        <w:t xml:space="preserve"> shall submit, to the </w:t>
      </w:r>
      <w:r w:rsidR="00181F92" w:rsidRPr="00851ED7">
        <w:t>RPR</w:t>
      </w:r>
      <w:r w:rsidRPr="00851ED7">
        <w:t>, a mix design including the proportions and source of aggregate,</w:t>
      </w:r>
      <w:r w:rsidR="002E681F" w:rsidRPr="00851ED7">
        <w:t xml:space="preserve"> fly ash, cement, water,</w:t>
      </w:r>
      <w:r w:rsidRPr="00851ED7">
        <w:t xml:space="preserve"> and approved admixtures. </w:t>
      </w:r>
      <w:r w:rsidRPr="00851ED7">
        <w:rPr>
          <w:szCs w:val="22"/>
        </w:rPr>
        <w:t xml:space="preserve">No CLSM mixture shall be produced for payment until the </w:t>
      </w:r>
      <w:r w:rsidR="00181F92" w:rsidRPr="00851ED7">
        <w:rPr>
          <w:szCs w:val="22"/>
        </w:rPr>
        <w:t>RPR</w:t>
      </w:r>
      <w:r w:rsidRPr="00851ED7">
        <w:rPr>
          <w:szCs w:val="22"/>
        </w:rPr>
        <w:t xml:space="preserve"> has given written approval of the proportions. The proportions shall be prepared by a laboratory and shall remain in effect for the duration of the project. The proportions shall establish a single percentage or weight for aggregate, </w:t>
      </w:r>
      <w:r w:rsidR="00C54A55" w:rsidRPr="00851ED7">
        <w:rPr>
          <w:szCs w:val="22"/>
        </w:rPr>
        <w:t xml:space="preserve">fly ash, </w:t>
      </w:r>
      <w:r w:rsidRPr="00851ED7">
        <w:rPr>
          <w:szCs w:val="22"/>
        </w:rPr>
        <w:t xml:space="preserve">cement, water, and any admixtures proposed. </w:t>
      </w:r>
      <w:r w:rsidR="00CE787C" w:rsidRPr="00851ED7">
        <w:rPr>
          <w:szCs w:val="22"/>
        </w:rPr>
        <w:t>Laboratory costs are incidental to this item.</w:t>
      </w:r>
    </w:p>
    <w:p w14:paraId="28A2A49D" w14:textId="492E5287" w:rsidR="00FA38F4" w:rsidRPr="00851ED7" w:rsidRDefault="00FA38F4" w:rsidP="00103261">
      <w:pPr>
        <w:pStyle w:val="Indent"/>
      </w:pPr>
      <w:r w:rsidRPr="00851ED7">
        <w:rPr>
          <w:b/>
        </w:rPr>
        <w:t>a. Compressive strength.</w:t>
      </w:r>
      <w:r w:rsidRPr="00851ED7">
        <w:t xml:space="preserve"> CLSM shall be designed to achieve a 28-day compressive strength of 100 to 200 psi (690 to </w:t>
      </w:r>
      <w:r w:rsidR="00B1365C" w:rsidRPr="00851ED7">
        <w:t>1379</w:t>
      </w:r>
      <w:r w:rsidRPr="00851ED7">
        <w:t xml:space="preserve"> kPa) when tested in accordance with </w:t>
      </w:r>
      <w:r w:rsidR="00392F2A" w:rsidRPr="00851ED7">
        <w:t>ASTM D</w:t>
      </w:r>
      <w:r w:rsidRPr="00851ED7">
        <w:t>4832</w:t>
      </w:r>
      <w:r w:rsidR="003F223B" w:rsidRPr="00851ED7">
        <w:t xml:space="preserve">, with </w:t>
      </w:r>
      <w:r w:rsidRPr="00851ED7">
        <w:t xml:space="preserve">no significant strength gain after 28 days. </w:t>
      </w:r>
    </w:p>
    <w:p w14:paraId="0291EEE2" w14:textId="704D7291" w:rsidR="00FA38F4" w:rsidRPr="00851ED7" w:rsidRDefault="00FA38F4" w:rsidP="00103261">
      <w:pPr>
        <w:pStyle w:val="Indent"/>
      </w:pPr>
      <w:r w:rsidRPr="00851ED7">
        <w:rPr>
          <w:b/>
        </w:rPr>
        <w:t>b. Consistency.</w:t>
      </w:r>
      <w:r w:rsidRPr="00851ED7">
        <w:t xml:space="preserve"> </w:t>
      </w:r>
      <w:r w:rsidR="008730A2" w:rsidRPr="00851ED7">
        <w:t xml:space="preserve">Design CLSM to achieve a consistency that will produce an approximate 8-inch (200 mm) diameter circular-type spread without segregation. </w:t>
      </w:r>
      <w:r w:rsidR="00F57941" w:rsidRPr="00851ED7">
        <w:t>CLSM consistency shall be determined per ASTM D6103.</w:t>
      </w:r>
    </w:p>
    <w:p w14:paraId="33861165" w14:textId="77777777" w:rsidR="00FA38F4" w:rsidRPr="00851ED7" w:rsidRDefault="00FA38F4" w:rsidP="00103261">
      <w:pPr>
        <w:pStyle w:val="CenteredboldKWN"/>
      </w:pPr>
      <w:r w:rsidRPr="00851ED7">
        <w:t>CONSTRUCTION METHODS</w:t>
      </w:r>
    </w:p>
    <w:p w14:paraId="39561980" w14:textId="77777777" w:rsidR="00CE787C" w:rsidRPr="00851ED7" w:rsidRDefault="00FA38F4" w:rsidP="00D4000C">
      <w:pPr>
        <w:rPr>
          <w:b/>
        </w:rPr>
      </w:pPr>
      <w:r w:rsidRPr="00851ED7">
        <w:rPr>
          <w:b/>
        </w:rPr>
        <w:t>153-4.1 P</w:t>
      </w:r>
      <w:r w:rsidR="00C36E92" w:rsidRPr="00851ED7">
        <w:rPr>
          <w:b/>
        </w:rPr>
        <w:t>lacement</w:t>
      </w:r>
      <w:r w:rsidR="00911A08" w:rsidRPr="00851ED7">
        <w:rPr>
          <w:b/>
        </w:rPr>
        <w:t>.</w:t>
      </w:r>
    </w:p>
    <w:p w14:paraId="70328459" w14:textId="5BB5BA59" w:rsidR="00FA38F4" w:rsidRPr="00851ED7" w:rsidRDefault="00CE787C" w:rsidP="00D4000C">
      <w:pPr>
        <w:pStyle w:val="Indent"/>
      </w:pPr>
      <w:r w:rsidRPr="00851ED7">
        <w:rPr>
          <w:b/>
        </w:rPr>
        <w:t>a. Placement.</w:t>
      </w:r>
      <w:r w:rsidR="00AD5C76" w:rsidRPr="00851ED7">
        <w:rPr>
          <w:b/>
        </w:rPr>
        <w:t xml:space="preserve"> </w:t>
      </w:r>
      <w:r w:rsidR="00FA38F4" w:rsidRPr="00851ED7">
        <w:t xml:space="preserve">CLSM may be placed by any reasonable means from </w:t>
      </w:r>
      <w:r w:rsidRPr="00851ED7">
        <w:t xml:space="preserve">the </w:t>
      </w:r>
      <w:r w:rsidR="00FA38F4" w:rsidRPr="00851ED7">
        <w:t xml:space="preserve">mixing unit into the space to be filled. Agitation is required during transportation and waiting time. Placement shall be performed so structures or pipes are not displaced from their final position and intrusion of CLSM into unwanted areas is avoided. The material shall be brought up uniformly to the fill line shown on the plans or as directed by the </w:t>
      </w:r>
      <w:r w:rsidR="00181F92" w:rsidRPr="00851ED7">
        <w:t>RPR</w:t>
      </w:r>
      <w:r w:rsidR="00FA38F4" w:rsidRPr="00851ED7">
        <w:t xml:space="preserve">. Each placement of CLSM shall be as continuous an operation as possible. If CLSM is placed in more than one </w:t>
      </w:r>
      <w:r w:rsidR="00086E6D" w:rsidRPr="00851ED7">
        <w:t>lift</w:t>
      </w:r>
      <w:r w:rsidR="00FA38F4" w:rsidRPr="00851ED7">
        <w:t xml:space="preserve">, the base </w:t>
      </w:r>
      <w:r w:rsidR="00086E6D" w:rsidRPr="00851ED7">
        <w:t>lift</w:t>
      </w:r>
      <w:r w:rsidR="00FA38F4" w:rsidRPr="00851ED7">
        <w:t xml:space="preserve"> shall be free of surface water and loose foreign material prior to placement of the next </w:t>
      </w:r>
      <w:r w:rsidR="00086E6D" w:rsidRPr="00851ED7">
        <w:t>lift</w:t>
      </w:r>
      <w:r w:rsidR="00FA38F4" w:rsidRPr="00851ED7">
        <w:t>.</w:t>
      </w:r>
    </w:p>
    <w:p w14:paraId="5D0C3C4C" w14:textId="65BABE6C" w:rsidR="004F6B29" w:rsidRPr="00851ED7" w:rsidRDefault="00CE787C" w:rsidP="00D4000C">
      <w:pPr>
        <w:pStyle w:val="Indent"/>
      </w:pPr>
      <w:r w:rsidRPr="00851ED7">
        <w:rPr>
          <w:b/>
        </w:rPr>
        <w:t>b.</w:t>
      </w:r>
      <w:r w:rsidR="004F6B29" w:rsidRPr="00851ED7">
        <w:rPr>
          <w:b/>
        </w:rPr>
        <w:t xml:space="preserve"> Contractor Quality Control</w:t>
      </w:r>
      <w:r w:rsidR="004F6B29" w:rsidRPr="00851ED7">
        <w:t xml:space="preserve">.  </w:t>
      </w:r>
      <w:r w:rsidR="00B00D20" w:rsidRPr="00851ED7">
        <w:t xml:space="preserve">The Contractor shall collect </w:t>
      </w:r>
      <w:r w:rsidR="005A1A63" w:rsidRPr="00851ED7">
        <w:t>all</w:t>
      </w:r>
      <w:r w:rsidR="00B00D20" w:rsidRPr="00851ED7">
        <w:t xml:space="preserve"> batch ticket</w:t>
      </w:r>
      <w:r w:rsidR="005A1A63" w:rsidRPr="00851ED7">
        <w:t>s</w:t>
      </w:r>
      <w:r w:rsidR="00B00D20" w:rsidRPr="00851ED7">
        <w:t xml:space="preserve"> to verify the </w:t>
      </w:r>
      <w:r w:rsidR="007A4453" w:rsidRPr="00851ED7">
        <w:t xml:space="preserve">CLSM </w:t>
      </w:r>
      <w:r w:rsidR="00B00D20" w:rsidRPr="00851ED7">
        <w:t xml:space="preserve">delivered to the project conforms to the mix design.  The Contractor </w:t>
      </w:r>
      <w:r w:rsidR="005A1A63" w:rsidRPr="00851ED7">
        <w:t>shall</w:t>
      </w:r>
      <w:r w:rsidR="00B00D20" w:rsidRPr="00851ED7">
        <w:t xml:space="preserve"> </w:t>
      </w:r>
      <w:r w:rsidR="005A1A63" w:rsidRPr="00851ED7">
        <w:t>verify</w:t>
      </w:r>
      <w:r w:rsidR="00B00D20" w:rsidRPr="00851ED7">
        <w:t xml:space="preserve"> </w:t>
      </w:r>
      <w:r w:rsidR="005A1A63" w:rsidRPr="00851ED7">
        <w:t xml:space="preserve">daily that </w:t>
      </w:r>
      <w:r w:rsidR="00B00D20" w:rsidRPr="00851ED7">
        <w:t xml:space="preserve">the CLSM </w:t>
      </w:r>
      <w:r w:rsidR="005A1A63" w:rsidRPr="00851ED7">
        <w:t>is</w:t>
      </w:r>
      <w:r w:rsidR="007A4453" w:rsidRPr="00851ED7">
        <w:t xml:space="preserve"> consistent with 153-3.1a and 153-3.1b. </w:t>
      </w:r>
      <w:r w:rsidR="005A1A63" w:rsidRPr="00851ED7">
        <w:t xml:space="preserve">Adjustments shall be made as necessary to the proportions and materials </w:t>
      </w:r>
      <w:r w:rsidR="000C7416" w:rsidRPr="00851ED7">
        <w:t>as needed</w:t>
      </w:r>
      <w:r w:rsidR="005A1A63" w:rsidRPr="00851ED7">
        <w:t xml:space="preserve">. The Contractor shall provide all batch tickets to the RPR.  </w:t>
      </w:r>
    </w:p>
    <w:p w14:paraId="39721417" w14:textId="0202782D" w:rsidR="00FA38F4" w:rsidRPr="00851ED7" w:rsidRDefault="00CE787C" w:rsidP="00D4000C">
      <w:pPr>
        <w:pStyle w:val="Indent"/>
      </w:pPr>
      <w:r w:rsidRPr="00851ED7">
        <w:rPr>
          <w:b/>
        </w:rPr>
        <w:t>c.</w:t>
      </w:r>
      <w:r w:rsidR="00FA38F4" w:rsidRPr="00851ED7">
        <w:rPr>
          <w:b/>
        </w:rPr>
        <w:t xml:space="preserve"> Limitations of placement.</w:t>
      </w:r>
      <w:r w:rsidR="00FA38F4" w:rsidRPr="00851ED7">
        <w:t xml:space="preserve"> CLSM shall not be placed on frozen ground. Mixing and placing may begin when the air or ground temperature is at least 35°F (2°C) and rising. Mixing and placement shall stop when the air temperature is 40°F (4°C) and falling or when the anticipated air or ground temperature will be 35°F (2°C) or less in the </w:t>
      </w:r>
      <w:r w:rsidR="00D70AA0" w:rsidRPr="00851ED7">
        <w:t>24-</w:t>
      </w:r>
      <w:r w:rsidR="00FA38F4" w:rsidRPr="00851ED7">
        <w:t>hour period following proposed placement.</w:t>
      </w:r>
      <w:r w:rsidR="005F1B86" w:rsidRPr="00851ED7">
        <w:rPr>
          <w:bCs w:val="0"/>
        </w:rPr>
        <w:t xml:space="preserve"> </w:t>
      </w:r>
      <w:r w:rsidR="005F1B86" w:rsidRPr="00851ED7">
        <w:t>At the time of placement, CLSM shall have a temperature of at least 40°F (4°C).</w:t>
      </w:r>
    </w:p>
    <w:p w14:paraId="68798015" w14:textId="77777777" w:rsidR="00FA38F4" w:rsidRPr="00851ED7" w:rsidRDefault="00FA38F4" w:rsidP="00103261">
      <w:pPr>
        <w:tabs>
          <w:tab w:val="left" w:pos="360"/>
        </w:tabs>
      </w:pPr>
      <w:r w:rsidRPr="00851ED7">
        <w:rPr>
          <w:b/>
        </w:rPr>
        <w:t>153-4.2 Curing and protection</w:t>
      </w:r>
    </w:p>
    <w:p w14:paraId="18339BA5" w14:textId="12ED9881" w:rsidR="00FA38F4" w:rsidRPr="00851ED7" w:rsidRDefault="00CE787C" w:rsidP="00D4000C">
      <w:pPr>
        <w:pStyle w:val="Indent"/>
      </w:pPr>
      <w:r w:rsidRPr="00851ED7">
        <w:rPr>
          <w:b/>
        </w:rPr>
        <w:t xml:space="preserve">a. </w:t>
      </w:r>
      <w:r w:rsidR="00FA38F4" w:rsidRPr="00851ED7">
        <w:rPr>
          <w:b/>
        </w:rPr>
        <w:t>Curing.</w:t>
      </w:r>
      <w:r w:rsidR="00FA38F4" w:rsidRPr="00851ED7">
        <w:t xml:space="preserve"> The air in contact with the CLSM shall be maintained at temperatures above freezing for a minimum of 72 hours. If the CLSM is subjected to temperatures below 32°F (0°C), the material may be rejected by the </w:t>
      </w:r>
      <w:r w:rsidR="00181F92" w:rsidRPr="00851ED7">
        <w:t>RPR</w:t>
      </w:r>
      <w:r w:rsidR="00FA38F4" w:rsidRPr="00851ED7">
        <w:t xml:space="preserve"> if damage to the material is observed.</w:t>
      </w:r>
    </w:p>
    <w:p w14:paraId="0EE6BFA4" w14:textId="39BC61E9" w:rsidR="00FA38F4" w:rsidRPr="00851ED7" w:rsidRDefault="00CE787C" w:rsidP="00D4000C">
      <w:pPr>
        <w:pStyle w:val="Indent"/>
      </w:pPr>
      <w:r w:rsidRPr="00851ED7">
        <w:rPr>
          <w:b/>
        </w:rPr>
        <w:t xml:space="preserve">b. </w:t>
      </w:r>
      <w:r w:rsidR="00FA38F4" w:rsidRPr="00851ED7">
        <w:rPr>
          <w:b/>
        </w:rPr>
        <w:t>Protection.</w:t>
      </w:r>
      <w:r w:rsidR="00FA38F4" w:rsidRPr="00851ED7">
        <w:t xml:space="preserve"> The CLSM shall not be subject to loads and shall remain undisturbed by construction activities for a period of 48 hours or until a compressive strength of 15 psi (105 kPa) is obtained. The </w:t>
      </w:r>
      <w:r w:rsidR="00FA38F4" w:rsidRPr="00851ED7">
        <w:lastRenderedPageBreak/>
        <w:t xml:space="preserve">Contractor shall be responsible for providing evidence to the </w:t>
      </w:r>
      <w:r w:rsidR="00181F92" w:rsidRPr="00851ED7">
        <w:t>RPR</w:t>
      </w:r>
      <w:r w:rsidR="00FA38F4" w:rsidRPr="00851ED7">
        <w:t xml:space="preserve"> that the material has reached the desired strength. Acceptable evidence shall be based upon compressive tests made in accordance with paragraph 153-3.1a.</w:t>
      </w:r>
    </w:p>
    <w:p w14:paraId="4552C0FB" w14:textId="752C06B9" w:rsidR="00F57941" w:rsidRPr="00851ED7" w:rsidRDefault="00FA38F4" w:rsidP="00103261">
      <w:r w:rsidRPr="00851ED7">
        <w:rPr>
          <w:b/>
        </w:rPr>
        <w:t>153-</w:t>
      </w:r>
      <w:r w:rsidR="00CB0678" w:rsidRPr="00851ED7">
        <w:rPr>
          <w:b/>
        </w:rPr>
        <w:t>4.3</w:t>
      </w:r>
      <w:r w:rsidRPr="00851ED7">
        <w:rPr>
          <w:b/>
        </w:rPr>
        <w:t xml:space="preserve"> </w:t>
      </w:r>
      <w:r w:rsidR="000C7416" w:rsidRPr="00851ED7">
        <w:rPr>
          <w:b/>
        </w:rPr>
        <w:t xml:space="preserve">Quality Assurance (QA) </w:t>
      </w:r>
      <w:r w:rsidRPr="00851ED7">
        <w:rPr>
          <w:b/>
        </w:rPr>
        <w:t>Acceptance.</w:t>
      </w:r>
      <w:r w:rsidRPr="00851ED7">
        <w:t xml:space="preserve"> CLSM</w:t>
      </w:r>
      <w:r w:rsidR="004F6B29" w:rsidRPr="00851ED7">
        <w:t xml:space="preserve"> </w:t>
      </w:r>
      <w:r w:rsidR="000C7416" w:rsidRPr="00851ED7">
        <w:t xml:space="preserve">QA </w:t>
      </w:r>
      <w:r w:rsidR="004F6B29" w:rsidRPr="00851ED7">
        <w:t xml:space="preserve">acceptance </w:t>
      </w:r>
      <w:r w:rsidRPr="00851ED7">
        <w:t xml:space="preserve">shall be based upon batch tickets provided by the Contractor to </w:t>
      </w:r>
      <w:r w:rsidR="004F6B29" w:rsidRPr="00851ED7">
        <w:t xml:space="preserve">the RPR to </w:t>
      </w:r>
      <w:r w:rsidRPr="00851ED7">
        <w:t>confirm that the delivered material conforms to the mix design.</w:t>
      </w:r>
    </w:p>
    <w:p w14:paraId="41E4FA69" w14:textId="77777777" w:rsidR="00FA38F4" w:rsidRPr="00851ED7" w:rsidRDefault="00FA38F4" w:rsidP="00103261">
      <w:pPr>
        <w:pStyle w:val="CenteredboldKWN"/>
      </w:pPr>
      <w:r w:rsidRPr="00851ED7">
        <w:t>METHOD OF MEASUREMENT</w:t>
      </w:r>
    </w:p>
    <w:p w14:paraId="08675BEC" w14:textId="77777777" w:rsidR="00E200DF" w:rsidRPr="00851ED7" w:rsidRDefault="00FA38F4" w:rsidP="00E200DF">
      <w:r w:rsidRPr="00851ED7">
        <w:rPr>
          <w:b/>
        </w:rPr>
        <w:t>153-</w:t>
      </w:r>
      <w:r w:rsidR="0007357A" w:rsidRPr="00851ED7">
        <w:rPr>
          <w:b/>
        </w:rPr>
        <w:t>5.1</w:t>
      </w:r>
      <w:r w:rsidRPr="00851ED7">
        <w:rPr>
          <w:b/>
        </w:rPr>
        <w:t xml:space="preserve"> Measurement.</w:t>
      </w:r>
      <w:r w:rsidRPr="00851ED7">
        <w:t xml:space="preserve"> </w:t>
      </w:r>
    </w:p>
    <w:p w14:paraId="003E350B" w14:textId="0687108D" w:rsidR="00A31E46" w:rsidRPr="00851ED7" w:rsidRDefault="00C754E8" w:rsidP="00E200DF">
      <w:r w:rsidRPr="00851ED7">
        <w:rPr>
          <w:b/>
        </w:rPr>
        <w:t>[</w:t>
      </w:r>
      <w:r w:rsidRPr="00851ED7">
        <w:t>   </w:t>
      </w:r>
      <w:r w:rsidR="00A31E46" w:rsidRPr="00851ED7">
        <w:rPr>
          <w:rStyle w:val="CourierNewcharacters"/>
        </w:rPr>
        <w:t>No separate measurement for payment shall be made for controlled low strength material (CLSM). CLSM shall be considered necessary and incidental to the work of this Contract.</w:t>
      </w:r>
      <w:r w:rsidR="0084247F" w:rsidRPr="00851ED7">
        <w:rPr>
          <w:szCs w:val="22"/>
        </w:rPr>
        <w:t>   </w:t>
      </w:r>
      <w:r w:rsidR="0084247F" w:rsidRPr="00851ED7">
        <w:rPr>
          <w:b/>
          <w:szCs w:val="22"/>
        </w:rPr>
        <w:t>]</w:t>
      </w:r>
    </w:p>
    <w:p w14:paraId="09EF337D" w14:textId="4E464D83" w:rsidR="00E200DF" w:rsidRPr="00851ED7" w:rsidRDefault="00C754E8" w:rsidP="00E200DF">
      <w:r w:rsidRPr="00851ED7">
        <w:rPr>
          <w:b/>
        </w:rPr>
        <w:t>[</w:t>
      </w:r>
      <w:r w:rsidRPr="00851ED7">
        <w:t>   </w:t>
      </w:r>
      <w:r w:rsidR="00FA38F4" w:rsidRPr="00851ED7">
        <w:rPr>
          <w:rStyle w:val="CourierNewcharacters"/>
        </w:rPr>
        <w:t xml:space="preserve">Controlled </w:t>
      </w:r>
      <w:r w:rsidR="00120037" w:rsidRPr="00851ED7">
        <w:rPr>
          <w:rStyle w:val="CourierNewcharacters"/>
        </w:rPr>
        <w:t>low-</w:t>
      </w:r>
      <w:r w:rsidR="00FA38F4" w:rsidRPr="00851ED7">
        <w:rPr>
          <w:rStyle w:val="CourierNewcharacters"/>
        </w:rPr>
        <w:t xml:space="preserve">strength material </w:t>
      </w:r>
      <w:r w:rsidR="00A31E46" w:rsidRPr="00851ED7">
        <w:rPr>
          <w:rStyle w:val="CourierNewcharacters"/>
        </w:rPr>
        <w:t xml:space="preserve">(CLSM) </w:t>
      </w:r>
      <w:r w:rsidR="00FA38F4" w:rsidRPr="00851ED7">
        <w:rPr>
          <w:rStyle w:val="CourierNewcharacters"/>
        </w:rPr>
        <w:t>shall be measured by the number of</w:t>
      </w:r>
      <w:r w:rsidR="00FA38F4" w:rsidRPr="00851ED7">
        <w:t xml:space="preserve"> </w:t>
      </w:r>
      <w:r w:rsidR="00385DE9" w:rsidRPr="00912131">
        <w:rPr>
          <w:b/>
        </w:rPr>
        <w:t>[</w:t>
      </w:r>
      <w:r w:rsidR="00BF685A" w:rsidRPr="00912131">
        <w:rPr>
          <w:b/>
        </w:rPr>
        <w:t>   </w:t>
      </w:r>
      <w:r w:rsidR="00FA38F4" w:rsidRPr="00851ED7">
        <w:rPr>
          <w:rStyle w:val="NormalCourierNew"/>
          <w:szCs w:val="22"/>
        </w:rPr>
        <w:t>cubic yards (cubic meters)</w:t>
      </w:r>
      <w:r w:rsidR="00CE6AA1" w:rsidRPr="00912131">
        <w:rPr>
          <w:b/>
        </w:rPr>
        <w:t>   </w:t>
      </w:r>
      <w:r w:rsidR="00385DE9" w:rsidRPr="00912131">
        <w:rPr>
          <w:b/>
        </w:rPr>
        <w:t>]</w:t>
      </w:r>
      <w:r w:rsidR="00FA38F4" w:rsidRPr="00851ED7">
        <w:rPr>
          <w:b/>
        </w:rPr>
        <w:t xml:space="preserve"> </w:t>
      </w:r>
      <w:r w:rsidR="00FA38F4" w:rsidRPr="00851ED7">
        <w:rPr>
          <w:rStyle w:val="CourierNewcharacters"/>
        </w:rPr>
        <w:t>as specified, completed, and accepted.</w:t>
      </w:r>
      <w:r w:rsidR="0084247F" w:rsidRPr="00851ED7">
        <w:rPr>
          <w:szCs w:val="22"/>
        </w:rPr>
        <w:t>   </w:t>
      </w:r>
      <w:r w:rsidR="0084247F" w:rsidRPr="00851ED7">
        <w:rPr>
          <w:b/>
          <w:szCs w:val="22"/>
        </w:rPr>
        <w:t>]</w:t>
      </w:r>
      <w:r w:rsidR="00E200DF" w:rsidRPr="00851ED7">
        <w:t xml:space="preserve"> </w:t>
      </w:r>
    </w:p>
    <w:p w14:paraId="3896FC68" w14:textId="77777777" w:rsidR="00FA38F4" w:rsidRPr="00851ED7" w:rsidRDefault="00FA38F4" w:rsidP="00D4000C">
      <w:pPr>
        <w:pStyle w:val="CenteredboldKWN"/>
      </w:pPr>
      <w:r w:rsidRPr="00851ED7">
        <w:t>BASIS OF PAYMENT</w:t>
      </w:r>
    </w:p>
    <w:p w14:paraId="135DEBE3" w14:textId="77777777" w:rsidR="00E200DF" w:rsidRPr="00851ED7" w:rsidRDefault="00FA38F4" w:rsidP="00E200DF">
      <w:r w:rsidRPr="00851ED7">
        <w:rPr>
          <w:b/>
        </w:rPr>
        <w:t>153-</w:t>
      </w:r>
      <w:r w:rsidR="0007357A" w:rsidRPr="00851ED7">
        <w:rPr>
          <w:b/>
        </w:rPr>
        <w:t>6</w:t>
      </w:r>
      <w:r w:rsidRPr="00851ED7">
        <w:rPr>
          <w:b/>
        </w:rPr>
        <w:t>.1 Payment.</w:t>
      </w:r>
      <w:r w:rsidRPr="00851ED7">
        <w:t xml:space="preserve"> </w:t>
      </w:r>
    </w:p>
    <w:p w14:paraId="152F2F98" w14:textId="7A186C1C" w:rsidR="00A31E46" w:rsidRPr="00851ED7" w:rsidRDefault="00C754E8" w:rsidP="00E200DF">
      <w:r w:rsidRPr="00851ED7">
        <w:rPr>
          <w:b/>
        </w:rPr>
        <w:t>[</w:t>
      </w:r>
      <w:r w:rsidRPr="00851ED7">
        <w:t>   </w:t>
      </w:r>
      <w:r w:rsidR="00A31E46" w:rsidRPr="00851ED7">
        <w:rPr>
          <w:rStyle w:val="CourierNewcharacters"/>
        </w:rPr>
        <w:t>No payment will be made separately or directly for controlled low strength material (CLSM). CLSM shall be considered necessary and incidental to the work of this Contract.</w:t>
      </w:r>
      <w:r w:rsidR="0084247F" w:rsidRPr="00851ED7">
        <w:rPr>
          <w:rStyle w:val="CourierNewcharacters"/>
        </w:rPr>
        <w:t xml:space="preserve"> </w:t>
      </w:r>
      <w:r w:rsidR="0084247F" w:rsidRPr="00851ED7">
        <w:rPr>
          <w:szCs w:val="22"/>
        </w:rPr>
        <w:t>   </w:t>
      </w:r>
      <w:r w:rsidR="0084247F" w:rsidRPr="00851ED7">
        <w:rPr>
          <w:b/>
          <w:szCs w:val="22"/>
        </w:rPr>
        <w:t>]</w:t>
      </w:r>
      <w:r w:rsidR="00A31E46" w:rsidRPr="00851ED7">
        <w:t xml:space="preserve"> </w:t>
      </w:r>
    </w:p>
    <w:p w14:paraId="4E41A2AD" w14:textId="15F85FFE" w:rsidR="00E200DF" w:rsidRPr="00851ED7" w:rsidRDefault="007B1492" w:rsidP="00E200DF">
      <w:pPr>
        <w:rPr>
          <w:rStyle w:val="CourierNewcharacters"/>
        </w:rPr>
      </w:pPr>
      <w:r w:rsidRPr="00851ED7">
        <w:rPr>
          <w:b/>
        </w:rPr>
        <w:t>[</w:t>
      </w:r>
      <w:r w:rsidRPr="00851ED7">
        <w:t>   </w:t>
      </w:r>
      <w:r w:rsidR="00E200DF" w:rsidRPr="00851ED7">
        <w:rPr>
          <w:rStyle w:val="CourierNewcharacters"/>
        </w:rPr>
        <w:t>C</w:t>
      </w:r>
      <w:r w:rsidR="00FA38F4" w:rsidRPr="00851ED7">
        <w:rPr>
          <w:rStyle w:val="CourierNewcharacters"/>
        </w:rPr>
        <w:t>ontrolled low</w:t>
      </w:r>
      <w:r w:rsidR="002C456B" w:rsidRPr="00851ED7">
        <w:rPr>
          <w:rStyle w:val="CourierNewcharacters"/>
        </w:rPr>
        <w:t>-</w:t>
      </w:r>
      <w:r w:rsidR="00FA38F4" w:rsidRPr="00851ED7">
        <w:rPr>
          <w:rStyle w:val="CourierNewcharacters"/>
        </w:rPr>
        <w:t xml:space="preserve">strength material </w:t>
      </w:r>
      <w:r w:rsidR="00A31E46" w:rsidRPr="00851ED7">
        <w:rPr>
          <w:rStyle w:val="CourierNewcharacters"/>
        </w:rPr>
        <w:t>(CLSM)</w:t>
      </w:r>
      <w:r w:rsidR="00FA38F4" w:rsidRPr="00851ED7">
        <w:rPr>
          <w:rStyle w:val="CourierNewcharacters"/>
        </w:rPr>
        <w:t xml:space="preserve">shall be paid for at the contract unit price per </w:t>
      </w:r>
      <w:r w:rsidRPr="00851ED7">
        <w:rPr>
          <w:b/>
        </w:rPr>
        <w:t>[</w:t>
      </w:r>
      <w:r w:rsidRPr="00851ED7">
        <w:t>   </w:t>
      </w:r>
      <w:r w:rsidR="00FA38F4" w:rsidRPr="00851ED7">
        <w:rPr>
          <w:rStyle w:val="CourierNewcharacters"/>
        </w:rPr>
        <w:t>cubic yard (cubic meter)</w:t>
      </w:r>
      <w:r w:rsidRPr="00851ED7">
        <w:rPr>
          <w:szCs w:val="22"/>
        </w:rPr>
        <w:t>   </w:t>
      </w:r>
      <w:r w:rsidRPr="00851ED7">
        <w:rPr>
          <w:b/>
          <w:szCs w:val="22"/>
        </w:rPr>
        <w:t>]</w:t>
      </w:r>
      <w:r w:rsidR="00FA38F4" w:rsidRPr="00851ED7">
        <w:rPr>
          <w:rStyle w:val="CourierNewcharacters"/>
        </w:rPr>
        <w:t>. Payment shall be full compensation for all materials, equipment, labor, and incidentals required to complete the work as specified.</w:t>
      </w:r>
      <w:r w:rsidR="00E200DF" w:rsidRPr="00851ED7">
        <w:rPr>
          <w:rStyle w:val="CourierNewcharacters"/>
        </w:rPr>
        <w:t xml:space="preserve"> </w:t>
      </w:r>
    </w:p>
    <w:p w14:paraId="7BBB0904" w14:textId="04338B1E" w:rsidR="001432F4" w:rsidRPr="00851ED7" w:rsidRDefault="00E200DF" w:rsidP="001432F4">
      <w:pPr>
        <w:rPr>
          <w:rStyle w:val="CourierNewcharacters"/>
        </w:rPr>
      </w:pPr>
      <w:r w:rsidRPr="00851ED7">
        <w:rPr>
          <w:rStyle w:val="CourierNewcharacters"/>
        </w:rPr>
        <w:t>P</w:t>
      </w:r>
      <w:r w:rsidR="00A31E46" w:rsidRPr="00851ED7">
        <w:rPr>
          <w:rStyle w:val="CourierNewcharacters"/>
        </w:rPr>
        <w:t>a</w:t>
      </w:r>
      <w:r w:rsidR="001432F4" w:rsidRPr="00851ED7">
        <w:rPr>
          <w:rStyle w:val="CourierNewcharacters"/>
        </w:rPr>
        <w:t>yment will be made under:</w:t>
      </w:r>
    </w:p>
    <w:p w14:paraId="5155C8DA" w14:textId="486CA696" w:rsidR="001432F4" w:rsidRPr="00851ED7" w:rsidRDefault="001432F4" w:rsidP="00C754E8">
      <w:pPr>
        <w:pStyle w:val="itemsandstandards"/>
        <w:rPr>
          <w:rStyle w:val="CourierNewcharacters"/>
        </w:rPr>
      </w:pPr>
      <w:r w:rsidRPr="00851ED7">
        <w:rPr>
          <w:rStyle w:val="CourierNewcharacters"/>
        </w:rPr>
        <w:t>Item P-153-6.1</w:t>
      </w:r>
      <w:r w:rsidRPr="00851ED7">
        <w:rPr>
          <w:rStyle w:val="CourierNewcharacters"/>
        </w:rPr>
        <w:tab/>
        <w:t xml:space="preserve">Controlled low-strength material </w:t>
      </w:r>
      <w:r w:rsidR="00A31E46" w:rsidRPr="00851ED7">
        <w:rPr>
          <w:rStyle w:val="CourierNewcharacters"/>
        </w:rPr>
        <w:t xml:space="preserve">(CLSM) </w:t>
      </w:r>
      <w:r w:rsidRPr="00851ED7">
        <w:rPr>
          <w:rStyle w:val="CourierNewcharacters"/>
        </w:rPr>
        <w:t xml:space="preserve">per </w:t>
      </w:r>
      <w:r w:rsidR="007B1492" w:rsidRPr="00851ED7">
        <w:rPr>
          <w:b/>
        </w:rPr>
        <w:t>[</w:t>
      </w:r>
      <w:r w:rsidR="007B1492" w:rsidRPr="00851ED7">
        <w:t>   </w:t>
      </w:r>
      <w:r w:rsidRPr="00851ED7">
        <w:rPr>
          <w:rStyle w:val="CourierNewcharacters"/>
        </w:rPr>
        <w:t>cubic yard</w:t>
      </w:r>
      <w:r w:rsidR="007B1492" w:rsidRPr="00851ED7">
        <w:rPr>
          <w:szCs w:val="22"/>
        </w:rPr>
        <w:t>   </w:t>
      </w:r>
      <w:r w:rsidR="007B1492" w:rsidRPr="00851ED7">
        <w:rPr>
          <w:b/>
          <w:szCs w:val="22"/>
        </w:rPr>
        <w:t>]</w:t>
      </w:r>
      <w:r w:rsidRPr="00851ED7">
        <w:rPr>
          <w:rStyle w:val="CourierNewcharacters"/>
        </w:rPr>
        <w:t xml:space="preserve"> </w:t>
      </w:r>
      <w:r w:rsidR="007B1492" w:rsidRPr="00851ED7">
        <w:rPr>
          <w:b/>
        </w:rPr>
        <w:t>[</w:t>
      </w:r>
      <w:r w:rsidR="007B1492" w:rsidRPr="00851ED7">
        <w:t>   </w:t>
      </w:r>
      <w:r w:rsidRPr="00851ED7">
        <w:rPr>
          <w:rStyle w:val="CourierNewcharacters"/>
        </w:rPr>
        <w:t>cubic meter</w:t>
      </w:r>
      <w:r w:rsidR="007B1492" w:rsidRPr="00851ED7">
        <w:rPr>
          <w:szCs w:val="22"/>
        </w:rPr>
        <w:t>   </w:t>
      </w:r>
      <w:r w:rsidR="007B1492" w:rsidRPr="00851ED7">
        <w:rPr>
          <w:b/>
          <w:szCs w:val="22"/>
        </w:rPr>
        <w:t>]</w:t>
      </w:r>
      <w:r w:rsidRPr="00851ED7">
        <w:rPr>
          <w:rStyle w:val="CourierNewcharacters"/>
        </w:rPr>
        <w:t>.</w:t>
      </w:r>
      <w:r w:rsidR="007B1492" w:rsidRPr="00851ED7">
        <w:rPr>
          <w:szCs w:val="22"/>
        </w:rPr>
        <w:t>   </w:t>
      </w:r>
      <w:r w:rsidR="007B1492" w:rsidRPr="00851ED7">
        <w:rPr>
          <w:b/>
          <w:szCs w:val="22"/>
        </w:rPr>
        <w:t>]</w:t>
      </w:r>
    </w:p>
    <w:p w14:paraId="63072A56" w14:textId="77777777" w:rsidR="00915E51" w:rsidRPr="00851ED7" w:rsidRDefault="00915E51" w:rsidP="00103261">
      <w:pPr>
        <w:pStyle w:val="CenteredboldKWN"/>
      </w:pPr>
      <w:r w:rsidRPr="00851ED7">
        <w:t>REFERENCES</w:t>
      </w:r>
    </w:p>
    <w:p w14:paraId="24F00899" w14:textId="77777777" w:rsidR="00915E51" w:rsidRPr="00851ED7" w:rsidRDefault="00915E51" w:rsidP="00103261">
      <w:pPr>
        <w:tabs>
          <w:tab w:val="clear" w:pos="720"/>
          <w:tab w:val="clear" w:pos="1440"/>
          <w:tab w:val="clear" w:pos="2160"/>
        </w:tabs>
        <w:autoSpaceDE w:val="0"/>
        <w:autoSpaceDN w:val="0"/>
        <w:adjustRightInd w:val="0"/>
        <w:spacing w:before="0" w:after="0"/>
      </w:pPr>
      <w:r w:rsidRPr="00851ED7">
        <w:t>The publications listed below form a part of this specification to the extent referenced. The publications are referred to within the text by the basic designation only.</w:t>
      </w:r>
    </w:p>
    <w:p w14:paraId="742FDD79" w14:textId="77777777" w:rsidR="00915E51" w:rsidRPr="00851ED7" w:rsidRDefault="00915E51" w:rsidP="00103261">
      <w:pPr>
        <w:pStyle w:val="NormalKWN"/>
      </w:pPr>
      <w:r w:rsidRPr="00851ED7">
        <w:t>ASTM International (ASTM)</w:t>
      </w:r>
    </w:p>
    <w:p w14:paraId="6B5068C2" w14:textId="77777777" w:rsidR="00915E51" w:rsidRPr="00851ED7" w:rsidRDefault="00915E51" w:rsidP="00103261">
      <w:pPr>
        <w:pStyle w:val="itemsandstandards"/>
      </w:pPr>
      <w:r w:rsidRPr="00851ED7">
        <w:t>ASTM C33</w:t>
      </w:r>
      <w:r w:rsidRPr="00851ED7">
        <w:tab/>
        <w:t>Standard Specification for Concrete Aggregates</w:t>
      </w:r>
    </w:p>
    <w:p w14:paraId="06CFD9C9" w14:textId="77777777" w:rsidR="00915E51" w:rsidRPr="00851ED7" w:rsidRDefault="00915E51" w:rsidP="00103261">
      <w:pPr>
        <w:pStyle w:val="itemsandstandards"/>
      </w:pPr>
      <w:r w:rsidRPr="00851ED7">
        <w:t>ASTM C150</w:t>
      </w:r>
      <w:r w:rsidRPr="00851ED7">
        <w:tab/>
        <w:t>Standard Specification for Portland Cement</w:t>
      </w:r>
    </w:p>
    <w:p w14:paraId="6EE29882" w14:textId="77777777" w:rsidR="00915E51" w:rsidRPr="00851ED7" w:rsidRDefault="00915E51" w:rsidP="00103261">
      <w:pPr>
        <w:pStyle w:val="itemsandstandards"/>
      </w:pPr>
      <w:r w:rsidRPr="00851ED7">
        <w:t>ASTM C618</w:t>
      </w:r>
      <w:r w:rsidRPr="00851ED7">
        <w:tab/>
        <w:t>Standard Specification for Coal Fly Ash and Raw or Calcined Natural Pozzolan for Use in Concrete</w:t>
      </w:r>
    </w:p>
    <w:p w14:paraId="06019EAD" w14:textId="77777777" w:rsidR="00915E51" w:rsidRPr="00851ED7" w:rsidRDefault="00915E51" w:rsidP="00103261">
      <w:pPr>
        <w:pStyle w:val="itemsandstandards"/>
      </w:pPr>
      <w:r w:rsidRPr="00851ED7">
        <w:t>ASTM C595</w:t>
      </w:r>
      <w:r w:rsidRPr="00851ED7">
        <w:tab/>
        <w:t>Standard Specification for Blended Hydraulic Cements</w:t>
      </w:r>
    </w:p>
    <w:p w14:paraId="0731189C"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0189D046" w14:textId="77777777" w:rsidR="00FA38F4" w:rsidRPr="00851ED7" w:rsidRDefault="00392F2A" w:rsidP="00103261">
      <w:pPr>
        <w:pStyle w:val="itemsandstandards"/>
      </w:pPr>
      <w:r w:rsidRPr="00851ED7">
        <w:lastRenderedPageBreak/>
        <w:t>ASTM D</w:t>
      </w:r>
      <w:r w:rsidR="00FA38F4" w:rsidRPr="00851ED7">
        <w:t>4832</w:t>
      </w:r>
      <w:r w:rsidR="007159B2" w:rsidRPr="00851ED7">
        <w:tab/>
      </w:r>
      <w:r w:rsidR="00FA38F4" w:rsidRPr="00851ED7">
        <w:t xml:space="preserve">Standard Test Method for Preparation and Testing of Controlled </w:t>
      </w:r>
      <w:r w:rsidR="001B10F8" w:rsidRPr="00851ED7">
        <w:t>Low-</w:t>
      </w:r>
      <w:r w:rsidR="00FA38F4" w:rsidRPr="00851ED7">
        <w:t>Strength Material (CLSM) Test Cylinders</w:t>
      </w:r>
    </w:p>
    <w:p w14:paraId="1F07B85E" w14:textId="77777777" w:rsidR="00F57941" w:rsidRPr="00851ED7" w:rsidRDefault="00F57941" w:rsidP="00103261">
      <w:pPr>
        <w:pStyle w:val="itemsandstandards"/>
      </w:pPr>
      <w:r w:rsidRPr="00851ED7">
        <w:t>ASTM D6103</w:t>
      </w:r>
      <w:r w:rsidRPr="00851ED7">
        <w:tab/>
        <w:t>Flow Consistency of Controlled Low Strength Material (CLSM)</w:t>
      </w:r>
    </w:p>
    <w:p w14:paraId="15994D68" w14:textId="77777777" w:rsidR="00FA38F4" w:rsidRPr="00851ED7" w:rsidRDefault="00FA38F4" w:rsidP="00103261">
      <w:pPr>
        <w:pStyle w:val="Blankline"/>
        <w:rPr>
          <w:color w:val="auto"/>
        </w:rPr>
      </w:pPr>
    </w:p>
    <w:p w14:paraId="353B4601" w14:textId="77777777" w:rsidR="00FA38F4" w:rsidRPr="00851ED7" w:rsidRDefault="00FA38F4" w:rsidP="00103261">
      <w:pPr>
        <w:pStyle w:val="Blankline"/>
        <w:rPr>
          <w:color w:val="auto"/>
        </w:rPr>
        <w:sectPr w:rsidR="00FA38F4" w:rsidRPr="00851ED7" w:rsidSect="009611F5">
          <w:footerReference w:type="even" r:id="rId77"/>
          <w:footerReference w:type="default" r:id="rId78"/>
          <w:headerReference w:type="first" r:id="rId79"/>
          <w:pgSz w:w="12240" w:h="15840" w:code="1"/>
          <w:pgMar w:top="1440" w:right="1440" w:bottom="1440" w:left="1440" w:header="720" w:footer="720" w:gutter="0"/>
          <w:cols w:space="720"/>
          <w:noEndnote/>
          <w:docGrid w:linePitch="360"/>
        </w:sectPr>
      </w:pPr>
      <w:bookmarkStart w:id="197" w:name="_ITEM_P-154_"/>
      <w:bookmarkStart w:id="198" w:name="_Toc95557414"/>
      <w:bookmarkStart w:id="199" w:name="_Ref296932037"/>
      <w:bookmarkStart w:id="200" w:name="_Ref296932061"/>
      <w:bookmarkStart w:id="201" w:name="_Ref296935135"/>
      <w:bookmarkStart w:id="202" w:name="_Ref296935145"/>
      <w:bookmarkStart w:id="203" w:name="_Ref296936556"/>
      <w:bookmarkStart w:id="204" w:name="_Ref296936568"/>
      <w:bookmarkEnd w:id="197"/>
    </w:p>
    <w:p w14:paraId="3DF9692F" w14:textId="02129548" w:rsidR="00FA38F4" w:rsidRPr="00851ED7" w:rsidRDefault="00FA38F4" w:rsidP="00103261">
      <w:pPr>
        <w:pStyle w:val="Heading2"/>
      </w:pPr>
      <w:bookmarkStart w:id="205" w:name="_Ref301942999"/>
      <w:bookmarkStart w:id="206" w:name="_Toc306359472"/>
      <w:bookmarkStart w:id="207" w:name="_Toc533170072"/>
      <w:r w:rsidRPr="00851ED7">
        <w:lastRenderedPageBreak/>
        <w:t>Item P-154 Subbase Course</w:t>
      </w:r>
      <w:bookmarkEnd w:id="198"/>
      <w:bookmarkEnd w:id="199"/>
      <w:bookmarkEnd w:id="200"/>
      <w:bookmarkEnd w:id="201"/>
      <w:bookmarkEnd w:id="202"/>
      <w:bookmarkEnd w:id="203"/>
      <w:bookmarkEnd w:id="204"/>
      <w:bookmarkEnd w:id="205"/>
      <w:bookmarkEnd w:id="206"/>
      <w:bookmarkEnd w:id="207"/>
    </w:p>
    <w:p w14:paraId="2444FB3B" w14:textId="77777777" w:rsidR="002E10EF" w:rsidRPr="00851ED7" w:rsidRDefault="002E10EF" w:rsidP="008077B4">
      <w:pPr>
        <w:pStyle w:val="Engineernotetop"/>
      </w:pPr>
      <w:r w:rsidRPr="00851ED7">
        <w:t>************************************************************************************</w:t>
      </w:r>
    </w:p>
    <w:p w14:paraId="0566C108" w14:textId="77777777" w:rsidR="003B0D0C" w:rsidRPr="00851ED7" w:rsidRDefault="00EB38B9" w:rsidP="008077B4">
      <w:pPr>
        <w:pStyle w:val="EngineerNoteskeepwithnext"/>
      </w:pPr>
      <w:r w:rsidRPr="00851ED7">
        <w:t xml:space="preserve">Item </w:t>
      </w:r>
      <w:r w:rsidR="00BE47C8" w:rsidRPr="00851ED7">
        <w:t>P-154 c</w:t>
      </w:r>
      <w:r w:rsidR="003B0D0C" w:rsidRPr="00851ED7">
        <w:t>an be used as a subbase under flexible and rigid pavements.</w:t>
      </w:r>
    </w:p>
    <w:p w14:paraId="52080508" w14:textId="77777777" w:rsidR="002E10EF" w:rsidRPr="00851ED7" w:rsidRDefault="002E10EF" w:rsidP="008077B4">
      <w:pPr>
        <w:pStyle w:val="Engineernotebottom"/>
      </w:pPr>
      <w:r w:rsidRPr="00851ED7">
        <w:t>************************************************************************************</w:t>
      </w:r>
    </w:p>
    <w:p w14:paraId="18B5D56E" w14:textId="1DF598F1" w:rsidR="00FA38F4" w:rsidRPr="00851ED7" w:rsidRDefault="00FA38F4" w:rsidP="00103261">
      <w:pPr>
        <w:pStyle w:val="CenteredboldKWN"/>
      </w:pPr>
      <w:r w:rsidRPr="00851ED7">
        <w:t>DESCRIPTION</w:t>
      </w:r>
    </w:p>
    <w:p w14:paraId="12C9A86B"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154-1.1</w:t>
      </w:r>
      <w:r w:rsidRPr="00851ED7">
        <w:t xml:space="preserve"> This item shall consist of a subbase course composed of granular materials constructed on a prepared subgrade or underlying course in accordance with these specifications, and in conformity with the dimensions and typical </w:t>
      </w:r>
      <w:r w:rsidR="00AF1D9F" w:rsidRPr="00851ED7">
        <w:t>cross-</w:t>
      </w:r>
      <w:r w:rsidRPr="00851ED7">
        <w:t>section shown on the plans.</w:t>
      </w:r>
    </w:p>
    <w:p w14:paraId="5D4EC0F9" w14:textId="77777777" w:rsidR="00FA38F4" w:rsidRPr="00851ED7" w:rsidRDefault="00FA38F4" w:rsidP="00103261">
      <w:pPr>
        <w:pStyle w:val="CenteredboldKWN"/>
      </w:pPr>
      <w:r w:rsidRPr="00851ED7">
        <w:t>MATERIALS</w:t>
      </w:r>
    </w:p>
    <w:p w14:paraId="314E01D3" w14:textId="700856D1" w:rsidR="00C93A2C"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154-2.1 Materials.</w:t>
      </w:r>
      <w:r w:rsidRPr="00851ED7">
        <w:t xml:space="preserve"> The subbase material shall consist of</w:t>
      </w:r>
      <w:r w:rsidR="00ED1BE9" w:rsidRPr="00851ED7">
        <w:t xml:space="preserve"> </w:t>
      </w:r>
      <w:r w:rsidRPr="00851ED7">
        <w:t>hard durable particles or fragments of granular aggregates</w:t>
      </w:r>
      <w:r w:rsidR="000D39B6" w:rsidRPr="00851ED7">
        <w:t xml:space="preserve"> </w:t>
      </w:r>
      <w:r w:rsidR="00C754E8" w:rsidRPr="00851ED7">
        <w:rPr>
          <w:b/>
        </w:rPr>
        <w:t>[</w:t>
      </w:r>
      <w:r w:rsidR="00C754E8" w:rsidRPr="00851ED7">
        <w:t>   </w:t>
      </w:r>
      <w:r w:rsidR="000D39B6" w:rsidRPr="00851ED7">
        <w:t>,</w:t>
      </w:r>
      <w:r w:rsidR="00D73165" w:rsidRPr="00851ED7">
        <w:t xml:space="preserve"> </w:t>
      </w:r>
      <w:r w:rsidR="0063748B" w:rsidRPr="00851ED7">
        <w:rPr>
          <w:rStyle w:val="CourierNewcharacters"/>
        </w:rPr>
        <w:t xml:space="preserve">recycled </w:t>
      </w:r>
      <w:r w:rsidR="00D30E9A" w:rsidRPr="00851ED7">
        <w:rPr>
          <w:rStyle w:val="CourierNewcharacters"/>
        </w:rPr>
        <w:t>asphalt pavement (RAP)</w:t>
      </w:r>
      <w:r w:rsidR="00D73165" w:rsidRPr="00851ED7">
        <w:rPr>
          <w:rStyle w:val="CourierNewcharacters"/>
        </w:rPr>
        <w:t xml:space="preserve">, and/or </w:t>
      </w:r>
      <w:r w:rsidR="00D30E9A" w:rsidRPr="00851ED7">
        <w:rPr>
          <w:rStyle w:val="CourierNewcharacters"/>
        </w:rPr>
        <w:t>recycled concrete pavement (RCO)</w:t>
      </w:r>
      <w:r w:rsidR="00F72062" w:rsidRPr="00851ED7">
        <w:rPr>
          <w:rStyle w:val="CourierNewcharacters"/>
        </w:rPr>
        <w:t xml:space="preserve"> </w:t>
      </w:r>
      <w:r w:rsidR="00F72062" w:rsidRPr="00851ED7">
        <w:rPr>
          <w:szCs w:val="22"/>
        </w:rPr>
        <w:t>   </w:t>
      </w:r>
      <w:r w:rsidR="00F72062" w:rsidRPr="00851ED7">
        <w:rPr>
          <w:b/>
          <w:szCs w:val="22"/>
        </w:rPr>
        <w:t>]</w:t>
      </w:r>
      <w:r w:rsidR="00D73165" w:rsidRPr="00851ED7">
        <w:t xml:space="preserve">. </w:t>
      </w:r>
      <w:r w:rsidR="005D7243" w:rsidRPr="00851ED7">
        <w:t>The material may be obtained from gravel pits, stockpiles, or may be produced from a crushing and screening plant with proper blending. The materials from these sources shall meet the requirements for gradation, quality, and consistency.</w:t>
      </w:r>
      <w:r w:rsidR="00D73165" w:rsidRPr="00851ED7">
        <w:t xml:space="preserve"> </w:t>
      </w:r>
      <w:r w:rsidR="00B9711F" w:rsidRPr="00851ED7">
        <w:t xml:space="preserve">The material shall be free from vegetative matter, excessive amounts of clay, and other objectionable substances; uniformly blended; and be </w:t>
      </w:r>
      <w:r w:rsidRPr="00851ED7">
        <w:t>capable of being compacted into a dense</w:t>
      </w:r>
      <w:r w:rsidR="00D73165" w:rsidRPr="00851ED7">
        <w:t xml:space="preserve">, </w:t>
      </w:r>
      <w:r w:rsidRPr="00851ED7">
        <w:t>stable subbase.</w:t>
      </w:r>
    </w:p>
    <w:p w14:paraId="18A8CEAD" w14:textId="7352A27A" w:rsidR="00FA38F4" w:rsidRPr="00851ED7" w:rsidRDefault="00C93A2C"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subbase material shall exhibit a California Bearing Ratio (CBR) value of at least 20 when tested in accordance with ASTM D1883</w:t>
      </w:r>
      <w:r w:rsidR="00CB6890" w:rsidRPr="00851ED7">
        <w:t xml:space="preserve">. </w:t>
      </w:r>
      <w:r w:rsidRPr="00851ED7">
        <w:t>The subbase material shall meet the gradation specified in the table below.</w:t>
      </w:r>
    </w:p>
    <w:p w14:paraId="63FC8EC0" w14:textId="77777777" w:rsidR="00192482" w:rsidRPr="00851ED7" w:rsidRDefault="00192482" w:rsidP="008077B4">
      <w:pPr>
        <w:pStyle w:val="Engineernotetop"/>
      </w:pPr>
      <w:r w:rsidRPr="00851ED7">
        <w:t>************************************************************************************</w:t>
      </w:r>
    </w:p>
    <w:p w14:paraId="6AFD549B" w14:textId="77777777" w:rsidR="000D39B6" w:rsidRPr="00851ED7" w:rsidRDefault="000D39B6" w:rsidP="008077B4">
      <w:pPr>
        <w:pStyle w:val="EngineerNotes"/>
      </w:pPr>
      <w:r w:rsidRPr="00851ED7">
        <w:t>Excessive amounts of RAP and/or RCO may not be capable of compaction into a dense, stable subbase.</w:t>
      </w:r>
    </w:p>
    <w:p w14:paraId="13A3BDFD" w14:textId="77777777" w:rsidR="00CB6890" w:rsidRPr="00851ED7" w:rsidRDefault="000D39B6" w:rsidP="008077B4">
      <w:pPr>
        <w:pStyle w:val="EngineerNotes"/>
      </w:pPr>
      <w:r w:rsidRPr="00851ED7">
        <w:t>Recycled asphalt pavement (RAP), and/or recycled concrete pavement (RCO) may be removed in the text and the gradation requirements table below.</w:t>
      </w:r>
    </w:p>
    <w:p w14:paraId="0BBC5A2C" w14:textId="24B0EC20" w:rsidR="00192482" w:rsidRPr="00851ED7" w:rsidRDefault="009D307F" w:rsidP="008077B4">
      <w:pPr>
        <w:pStyle w:val="EngineerNoteskeepwithnext"/>
      </w:pPr>
      <w:r w:rsidRPr="00851ED7">
        <w:t xml:space="preserve">When non-frost susceptible material is required, the maximum allowable material passing the No. 200 </w:t>
      </w:r>
      <w:r w:rsidR="00A476E6" w:rsidRPr="00851ED7">
        <w:t xml:space="preserve">(75 µm) </w:t>
      </w:r>
      <w:r w:rsidRPr="00851ED7">
        <w:t>sieve shall be reduced from 0-</w:t>
      </w:r>
      <w:r w:rsidR="006F03F4" w:rsidRPr="00851ED7">
        <w:t>15</w:t>
      </w:r>
      <w:r w:rsidRPr="00851ED7">
        <w:t>% to 0-</w:t>
      </w:r>
      <w:r w:rsidR="006F03F4" w:rsidRPr="00851ED7">
        <w:t>10</w:t>
      </w:r>
      <w:r w:rsidRPr="00851ED7">
        <w:t xml:space="preserve">%.  </w:t>
      </w:r>
      <w:r w:rsidR="00192482" w:rsidRPr="00851ED7">
        <w:t xml:space="preserve">The Engineer should reference the geotechnical report.  </w:t>
      </w:r>
    </w:p>
    <w:p w14:paraId="53DBF37E" w14:textId="77777777" w:rsidR="00192482" w:rsidRPr="00851ED7" w:rsidRDefault="00192482" w:rsidP="008077B4">
      <w:pPr>
        <w:pStyle w:val="Engineernotebottom"/>
      </w:pPr>
      <w:r w:rsidRPr="00851ED7">
        <w:t>************************************************************************************</w:t>
      </w:r>
    </w:p>
    <w:p w14:paraId="38191ABD" w14:textId="77777777" w:rsidR="00FA38F4" w:rsidRPr="00851ED7" w:rsidRDefault="00AD730E" w:rsidP="00103261">
      <w:pPr>
        <w:pStyle w:val="Caption"/>
      </w:pPr>
      <w:bookmarkStart w:id="208" w:name="_Toc300303553"/>
      <w:r w:rsidRPr="00851ED7">
        <w:lastRenderedPageBreak/>
        <w:t xml:space="preserve">Subbase </w:t>
      </w:r>
      <w:r w:rsidR="00FA38F4" w:rsidRPr="00851ED7">
        <w:t>Gradation Requirements</w:t>
      </w:r>
      <w:bookmarkEnd w:id="208"/>
    </w:p>
    <w:tbl>
      <w:tblPr>
        <w:tblW w:w="413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40"/>
        <w:gridCol w:w="1256"/>
        <w:gridCol w:w="2027"/>
        <w:gridCol w:w="1427"/>
        <w:gridCol w:w="1681"/>
      </w:tblGrid>
      <w:tr w:rsidR="00CA44EC" w:rsidRPr="00851ED7" w14:paraId="09035887" w14:textId="77777777" w:rsidTr="00430167">
        <w:trPr>
          <w:trHeight w:val="576"/>
          <w:tblHeader/>
          <w:jc w:val="center"/>
        </w:trPr>
        <w:tc>
          <w:tcPr>
            <w:tcW w:w="867" w:type="pct"/>
            <w:vMerge w:val="restart"/>
          </w:tcPr>
          <w:p w14:paraId="3623A911" w14:textId="7EB3F126" w:rsidR="00086023" w:rsidRPr="00851ED7" w:rsidRDefault="00086023" w:rsidP="000A2053">
            <w:pPr>
              <w:pStyle w:val="TableHead"/>
              <w:keepNext/>
            </w:pPr>
            <w:r w:rsidRPr="00851ED7">
              <w:t xml:space="preserve">Sieve designation </w:t>
            </w:r>
          </w:p>
        </w:tc>
        <w:tc>
          <w:tcPr>
            <w:tcW w:w="2123" w:type="pct"/>
            <w:gridSpan w:val="2"/>
            <w:tcBorders>
              <w:right w:val="single" w:sz="12" w:space="0" w:color="auto"/>
            </w:tcBorders>
          </w:tcPr>
          <w:p w14:paraId="1119B3F1" w14:textId="77777777" w:rsidR="00086023" w:rsidRPr="00851ED7" w:rsidRDefault="00086023" w:rsidP="000A2053">
            <w:pPr>
              <w:pStyle w:val="TableHead"/>
              <w:keepNext/>
            </w:pPr>
            <w:r w:rsidRPr="00851ED7">
              <w:t>Percentage by weight passing sieves</w:t>
            </w:r>
          </w:p>
        </w:tc>
        <w:tc>
          <w:tcPr>
            <w:tcW w:w="923" w:type="pct"/>
            <w:vMerge w:val="restart"/>
            <w:tcBorders>
              <w:left w:val="single" w:sz="12" w:space="0" w:color="auto"/>
            </w:tcBorders>
          </w:tcPr>
          <w:p w14:paraId="2218D1F6" w14:textId="77777777" w:rsidR="00086023" w:rsidRPr="00851ED7" w:rsidRDefault="00086023" w:rsidP="000A2053">
            <w:pPr>
              <w:pStyle w:val="TableHead"/>
              <w:keepNext/>
            </w:pPr>
            <w:r w:rsidRPr="00851ED7">
              <w:t>Contractor’s Final Gradation</w:t>
            </w:r>
          </w:p>
        </w:tc>
        <w:tc>
          <w:tcPr>
            <w:tcW w:w="1087" w:type="pct"/>
            <w:vMerge w:val="restart"/>
          </w:tcPr>
          <w:p w14:paraId="2D3B80B1" w14:textId="77777777" w:rsidR="00CA44EC" w:rsidRPr="00851ED7" w:rsidRDefault="00086023" w:rsidP="000A2053">
            <w:pPr>
              <w:pStyle w:val="TableHead"/>
              <w:keepNext/>
            </w:pPr>
            <w:r w:rsidRPr="00851ED7">
              <w:t>Job Control</w:t>
            </w:r>
          </w:p>
          <w:p w14:paraId="5EC4D43A" w14:textId="77777777" w:rsidR="00CA44EC" w:rsidRPr="00851ED7" w:rsidRDefault="00086023" w:rsidP="000A2053">
            <w:pPr>
              <w:pStyle w:val="TableHead"/>
              <w:keepNext/>
              <w:rPr>
                <w:vertAlign w:val="superscript"/>
              </w:rPr>
            </w:pPr>
            <w:r w:rsidRPr="00851ED7">
              <w:t>Grading Band Tolerances</w:t>
            </w:r>
            <w:r w:rsidR="00CA44EC" w:rsidRPr="00851ED7">
              <w:rPr>
                <w:vertAlign w:val="superscript"/>
              </w:rPr>
              <w:t>1</w:t>
            </w:r>
          </w:p>
          <w:p w14:paraId="400E8B50" w14:textId="77777777" w:rsidR="00086023" w:rsidRPr="00851ED7" w:rsidRDefault="00BC00F6" w:rsidP="000A2053">
            <w:pPr>
              <w:pStyle w:val="TableHead"/>
              <w:keepNext/>
              <w:rPr>
                <w:vertAlign w:val="superscript"/>
              </w:rPr>
            </w:pPr>
            <w:r w:rsidRPr="00851ED7">
              <w:t>(</w:t>
            </w:r>
            <w:r w:rsidR="00086023" w:rsidRPr="00851ED7">
              <w:t>Percent</w:t>
            </w:r>
            <w:r w:rsidRPr="00851ED7">
              <w:t>)</w:t>
            </w:r>
          </w:p>
        </w:tc>
      </w:tr>
      <w:tr w:rsidR="00CA44EC" w:rsidRPr="00851ED7" w14:paraId="03FA631D" w14:textId="77777777" w:rsidTr="00430167">
        <w:trPr>
          <w:trHeight w:val="875"/>
          <w:tblHeader/>
          <w:jc w:val="center"/>
        </w:trPr>
        <w:tc>
          <w:tcPr>
            <w:tcW w:w="867" w:type="pct"/>
            <w:vMerge/>
          </w:tcPr>
          <w:p w14:paraId="6067EC10" w14:textId="77777777" w:rsidR="00086023" w:rsidRPr="00851ED7" w:rsidRDefault="00086023" w:rsidP="000A2053">
            <w:pPr>
              <w:pStyle w:val="TableHead"/>
              <w:keepNext/>
            </w:pPr>
          </w:p>
        </w:tc>
        <w:tc>
          <w:tcPr>
            <w:tcW w:w="812" w:type="pct"/>
          </w:tcPr>
          <w:p w14:paraId="0DD8046C" w14:textId="58FD928B" w:rsidR="00086023" w:rsidRPr="00851ED7" w:rsidRDefault="00086023" w:rsidP="000A2053">
            <w:pPr>
              <w:pStyle w:val="TableHead"/>
              <w:keepNext/>
            </w:pPr>
            <w:r w:rsidRPr="00851ED7">
              <w:t xml:space="preserve">Subbase Aggregate </w:t>
            </w:r>
          </w:p>
        </w:tc>
        <w:tc>
          <w:tcPr>
            <w:tcW w:w="1311" w:type="pct"/>
            <w:tcBorders>
              <w:right w:val="single" w:sz="12" w:space="0" w:color="auto"/>
            </w:tcBorders>
          </w:tcPr>
          <w:p w14:paraId="13FAD335" w14:textId="5226FDF5" w:rsidR="00BA42B7" w:rsidRPr="00851ED7" w:rsidRDefault="00086023" w:rsidP="000A2053">
            <w:pPr>
              <w:pStyle w:val="TableHead"/>
              <w:keepNext/>
            </w:pPr>
            <w:r w:rsidRPr="00851ED7">
              <w:t>Recycled pavement</w:t>
            </w:r>
          </w:p>
          <w:p w14:paraId="4BCB6136" w14:textId="121EBFB3" w:rsidR="00086023" w:rsidRPr="00851ED7" w:rsidRDefault="00086023" w:rsidP="000A2053">
            <w:pPr>
              <w:pStyle w:val="TableHead"/>
              <w:keepNext/>
            </w:pPr>
            <w:r w:rsidRPr="00851ED7">
              <w:t>(RAP or RCO)</w:t>
            </w:r>
          </w:p>
        </w:tc>
        <w:tc>
          <w:tcPr>
            <w:tcW w:w="923" w:type="pct"/>
            <w:vMerge/>
            <w:tcBorders>
              <w:left w:val="single" w:sz="12" w:space="0" w:color="auto"/>
            </w:tcBorders>
          </w:tcPr>
          <w:p w14:paraId="545D26AA" w14:textId="77777777" w:rsidR="00086023" w:rsidRPr="00851ED7" w:rsidRDefault="00086023" w:rsidP="000A2053">
            <w:pPr>
              <w:pStyle w:val="TableHead"/>
              <w:keepNext/>
            </w:pPr>
          </w:p>
        </w:tc>
        <w:tc>
          <w:tcPr>
            <w:tcW w:w="1087" w:type="pct"/>
            <w:vMerge/>
          </w:tcPr>
          <w:p w14:paraId="14A11DA1" w14:textId="77777777" w:rsidR="00086023" w:rsidRPr="00851ED7" w:rsidRDefault="00086023" w:rsidP="000A2053">
            <w:pPr>
              <w:pStyle w:val="TableHead"/>
              <w:keepNext/>
            </w:pPr>
          </w:p>
        </w:tc>
      </w:tr>
      <w:tr w:rsidR="00CA44EC" w:rsidRPr="00851ED7" w14:paraId="05AF6A5E" w14:textId="77777777" w:rsidTr="00430167">
        <w:trPr>
          <w:trHeight w:val="539"/>
          <w:jc w:val="center"/>
        </w:trPr>
        <w:tc>
          <w:tcPr>
            <w:tcW w:w="867" w:type="pct"/>
          </w:tcPr>
          <w:p w14:paraId="37B8F6CC" w14:textId="77777777" w:rsidR="00CA44EC" w:rsidRPr="00851ED7" w:rsidRDefault="00086023" w:rsidP="000A2053">
            <w:pPr>
              <w:pStyle w:val="TableText0"/>
              <w:keepNext/>
            </w:pPr>
            <w:r w:rsidRPr="00851ED7">
              <w:t>3 inch</w:t>
            </w:r>
          </w:p>
          <w:p w14:paraId="4DE0D0D7" w14:textId="40ACF052" w:rsidR="00086023" w:rsidRPr="00851ED7" w:rsidRDefault="00086023" w:rsidP="000A2053">
            <w:pPr>
              <w:pStyle w:val="TableText0"/>
              <w:keepNext/>
            </w:pPr>
            <w:r w:rsidRPr="00851ED7">
              <w:t>(75 mm)</w:t>
            </w:r>
          </w:p>
        </w:tc>
        <w:tc>
          <w:tcPr>
            <w:tcW w:w="812" w:type="pct"/>
          </w:tcPr>
          <w:p w14:paraId="44B8B50D" w14:textId="77777777" w:rsidR="00086023" w:rsidRPr="00851ED7" w:rsidRDefault="00086023" w:rsidP="000A2053">
            <w:pPr>
              <w:pStyle w:val="TableText0"/>
              <w:keepNext/>
            </w:pPr>
            <w:r w:rsidRPr="00851ED7">
              <w:t>100</w:t>
            </w:r>
          </w:p>
        </w:tc>
        <w:tc>
          <w:tcPr>
            <w:tcW w:w="1311" w:type="pct"/>
            <w:tcBorders>
              <w:right w:val="single" w:sz="12" w:space="0" w:color="auto"/>
            </w:tcBorders>
          </w:tcPr>
          <w:p w14:paraId="7D06919B" w14:textId="77777777" w:rsidR="00086023" w:rsidRPr="00851ED7" w:rsidRDefault="00086023" w:rsidP="000A2053">
            <w:pPr>
              <w:pStyle w:val="TableText0"/>
              <w:keepNext/>
            </w:pPr>
          </w:p>
        </w:tc>
        <w:tc>
          <w:tcPr>
            <w:tcW w:w="923" w:type="pct"/>
            <w:tcBorders>
              <w:left w:val="single" w:sz="12" w:space="0" w:color="auto"/>
            </w:tcBorders>
          </w:tcPr>
          <w:p w14:paraId="000CD801" w14:textId="77777777" w:rsidR="00086023" w:rsidRPr="00851ED7" w:rsidRDefault="00086023" w:rsidP="000A2053">
            <w:pPr>
              <w:pStyle w:val="TableText0"/>
              <w:keepNext/>
            </w:pPr>
          </w:p>
        </w:tc>
        <w:tc>
          <w:tcPr>
            <w:tcW w:w="1087" w:type="pct"/>
          </w:tcPr>
          <w:p w14:paraId="07C75909" w14:textId="77777777" w:rsidR="00086023" w:rsidRPr="00851ED7" w:rsidRDefault="00CA44EC" w:rsidP="000A2053">
            <w:pPr>
              <w:pStyle w:val="TableText0"/>
              <w:keepNext/>
            </w:pPr>
            <w:r w:rsidRPr="00851ED7">
              <w:t>0</w:t>
            </w:r>
          </w:p>
        </w:tc>
      </w:tr>
      <w:tr w:rsidR="00CA44EC" w:rsidRPr="00851ED7" w14:paraId="6E7821A1" w14:textId="77777777" w:rsidTr="00430167">
        <w:trPr>
          <w:trHeight w:val="530"/>
          <w:jc w:val="center"/>
        </w:trPr>
        <w:tc>
          <w:tcPr>
            <w:tcW w:w="867" w:type="pct"/>
          </w:tcPr>
          <w:p w14:paraId="35904CD8" w14:textId="458C5FC4" w:rsidR="00733C67" w:rsidRPr="00851ED7" w:rsidRDefault="00086023" w:rsidP="000A2053">
            <w:pPr>
              <w:pStyle w:val="TableText0"/>
              <w:keepNext/>
            </w:pPr>
            <w:r w:rsidRPr="00851ED7">
              <w:t xml:space="preserve">1 1/2 inch </w:t>
            </w:r>
          </w:p>
          <w:p w14:paraId="7BE0C0B1" w14:textId="77777777" w:rsidR="00086023" w:rsidRPr="00851ED7" w:rsidRDefault="00086023" w:rsidP="000A2053">
            <w:pPr>
              <w:pStyle w:val="TableText0"/>
              <w:keepNext/>
            </w:pPr>
            <w:r w:rsidRPr="00851ED7">
              <w:t>(37.5 mm)</w:t>
            </w:r>
          </w:p>
        </w:tc>
        <w:tc>
          <w:tcPr>
            <w:tcW w:w="812" w:type="pct"/>
          </w:tcPr>
          <w:p w14:paraId="784D4633" w14:textId="77777777" w:rsidR="00086023" w:rsidRPr="00851ED7" w:rsidRDefault="00086023" w:rsidP="000A2053">
            <w:pPr>
              <w:pStyle w:val="TableText0"/>
              <w:keepNext/>
            </w:pPr>
          </w:p>
        </w:tc>
        <w:tc>
          <w:tcPr>
            <w:tcW w:w="1311" w:type="pct"/>
            <w:tcBorders>
              <w:right w:val="single" w:sz="12" w:space="0" w:color="auto"/>
            </w:tcBorders>
          </w:tcPr>
          <w:p w14:paraId="478B1521" w14:textId="77777777" w:rsidR="00086023" w:rsidRPr="00851ED7" w:rsidRDefault="00086023" w:rsidP="000A2053">
            <w:pPr>
              <w:pStyle w:val="TableText0"/>
              <w:keepNext/>
            </w:pPr>
            <w:r w:rsidRPr="00851ED7">
              <w:t>100</w:t>
            </w:r>
          </w:p>
        </w:tc>
        <w:tc>
          <w:tcPr>
            <w:tcW w:w="923" w:type="pct"/>
            <w:tcBorders>
              <w:left w:val="single" w:sz="12" w:space="0" w:color="auto"/>
            </w:tcBorders>
          </w:tcPr>
          <w:p w14:paraId="3DB65D8B" w14:textId="77777777" w:rsidR="00086023" w:rsidRPr="00851ED7" w:rsidRDefault="00086023" w:rsidP="000A2053">
            <w:pPr>
              <w:pStyle w:val="TableText0"/>
              <w:keepNext/>
            </w:pPr>
          </w:p>
        </w:tc>
        <w:tc>
          <w:tcPr>
            <w:tcW w:w="1087" w:type="pct"/>
          </w:tcPr>
          <w:p w14:paraId="182F6D13" w14:textId="77777777" w:rsidR="00086023" w:rsidRPr="00851ED7" w:rsidRDefault="00CA44EC" w:rsidP="000A2053">
            <w:pPr>
              <w:pStyle w:val="TableText0"/>
              <w:keepNext/>
            </w:pPr>
            <w:r w:rsidRPr="00851ED7">
              <w:t>0</w:t>
            </w:r>
          </w:p>
        </w:tc>
      </w:tr>
      <w:tr w:rsidR="00CA44EC" w:rsidRPr="00851ED7" w14:paraId="0DC46736" w14:textId="77777777" w:rsidTr="00430167">
        <w:trPr>
          <w:trHeight w:val="530"/>
          <w:jc w:val="center"/>
        </w:trPr>
        <w:tc>
          <w:tcPr>
            <w:tcW w:w="867" w:type="pct"/>
          </w:tcPr>
          <w:p w14:paraId="11AF1261" w14:textId="3542C436" w:rsidR="00733C67" w:rsidRPr="00851ED7" w:rsidRDefault="00086023" w:rsidP="000A2053">
            <w:pPr>
              <w:pStyle w:val="TableText0"/>
              <w:keepNext/>
            </w:pPr>
            <w:r w:rsidRPr="00851ED7">
              <w:t xml:space="preserve">3/4 inch </w:t>
            </w:r>
          </w:p>
          <w:p w14:paraId="0460D481" w14:textId="77777777" w:rsidR="00086023" w:rsidRPr="00851ED7" w:rsidRDefault="00086023" w:rsidP="000A2053">
            <w:pPr>
              <w:pStyle w:val="TableText0"/>
              <w:keepNext/>
            </w:pPr>
            <w:r w:rsidRPr="00851ED7">
              <w:t>(19.0 mm)</w:t>
            </w:r>
          </w:p>
        </w:tc>
        <w:tc>
          <w:tcPr>
            <w:tcW w:w="812" w:type="pct"/>
          </w:tcPr>
          <w:p w14:paraId="11C5145C" w14:textId="77777777" w:rsidR="00086023" w:rsidRPr="00851ED7" w:rsidRDefault="00086023" w:rsidP="000A2053">
            <w:pPr>
              <w:pStyle w:val="TableText0"/>
              <w:keepNext/>
            </w:pPr>
            <w:r w:rsidRPr="00851ED7">
              <w:t>70-100</w:t>
            </w:r>
          </w:p>
        </w:tc>
        <w:tc>
          <w:tcPr>
            <w:tcW w:w="1311" w:type="pct"/>
            <w:tcBorders>
              <w:right w:val="single" w:sz="12" w:space="0" w:color="auto"/>
            </w:tcBorders>
          </w:tcPr>
          <w:p w14:paraId="50AAC970" w14:textId="77777777" w:rsidR="00086023" w:rsidRPr="00851ED7" w:rsidRDefault="00086023" w:rsidP="000A2053">
            <w:pPr>
              <w:pStyle w:val="TableText0"/>
              <w:keepNext/>
            </w:pPr>
            <w:r w:rsidRPr="00851ED7">
              <w:t>70-100</w:t>
            </w:r>
          </w:p>
        </w:tc>
        <w:tc>
          <w:tcPr>
            <w:tcW w:w="923" w:type="pct"/>
            <w:tcBorders>
              <w:left w:val="single" w:sz="12" w:space="0" w:color="auto"/>
            </w:tcBorders>
          </w:tcPr>
          <w:p w14:paraId="42FEBA7C" w14:textId="77777777" w:rsidR="00086023" w:rsidRPr="00851ED7" w:rsidRDefault="00086023" w:rsidP="000A2053">
            <w:pPr>
              <w:pStyle w:val="TableText0"/>
              <w:keepNext/>
            </w:pPr>
          </w:p>
        </w:tc>
        <w:tc>
          <w:tcPr>
            <w:tcW w:w="1087" w:type="pct"/>
          </w:tcPr>
          <w:p w14:paraId="4144F6FF" w14:textId="77777777" w:rsidR="00086023" w:rsidRPr="00851ED7" w:rsidRDefault="00CA44EC" w:rsidP="000A2053">
            <w:pPr>
              <w:pStyle w:val="TableText0"/>
              <w:keepNext/>
            </w:pPr>
            <w:r w:rsidRPr="00851ED7">
              <w:t>±10</w:t>
            </w:r>
          </w:p>
        </w:tc>
      </w:tr>
      <w:tr w:rsidR="00CA44EC" w:rsidRPr="00851ED7" w14:paraId="6F345DDF" w14:textId="77777777" w:rsidTr="00430167">
        <w:trPr>
          <w:trHeight w:val="530"/>
          <w:jc w:val="center"/>
        </w:trPr>
        <w:tc>
          <w:tcPr>
            <w:tcW w:w="867" w:type="pct"/>
          </w:tcPr>
          <w:p w14:paraId="42B83C89" w14:textId="77777777" w:rsidR="00CA44EC" w:rsidRPr="00851ED7" w:rsidRDefault="00086023" w:rsidP="000A2053">
            <w:pPr>
              <w:pStyle w:val="TableText0"/>
              <w:keepNext/>
            </w:pPr>
            <w:r w:rsidRPr="00851ED7">
              <w:t xml:space="preserve">No. 10 </w:t>
            </w:r>
          </w:p>
          <w:p w14:paraId="30F73D45" w14:textId="77777777" w:rsidR="00086023" w:rsidRPr="00851ED7" w:rsidRDefault="00086023" w:rsidP="000A2053">
            <w:pPr>
              <w:pStyle w:val="TableText0"/>
              <w:keepNext/>
            </w:pPr>
            <w:r w:rsidRPr="00851ED7">
              <w:t>(2.00 mm)</w:t>
            </w:r>
          </w:p>
        </w:tc>
        <w:tc>
          <w:tcPr>
            <w:tcW w:w="812" w:type="pct"/>
          </w:tcPr>
          <w:p w14:paraId="17F65051" w14:textId="77777777" w:rsidR="00086023" w:rsidRPr="00851ED7" w:rsidRDefault="00086023" w:rsidP="000A2053">
            <w:pPr>
              <w:pStyle w:val="TableText0"/>
              <w:keepNext/>
            </w:pPr>
            <w:r w:rsidRPr="00851ED7">
              <w:t>20-100</w:t>
            </w:r>
          </w:p>
        </w:tc>
        <w:tc>
          <w:tcPr>
            <w:tcW w:w="1311" w:type="pct"/>
            <w:tcBorders>
              <w:right w:val="single" w:sz="12" w:space="0" w:color="auto"/>
            </w:tcBorders>
          </w:tcPr>
          <w:p w14:paraId="5F73FB81" w14:textId="77777777" w:rsidR="00086023" w:rsidRPr="00851ED7" w:rsidRDefault="00086023" w:rsidP="000A2053">
            <w:pPr>
              <w:pStyle w:val="TableText0"/>
              <w:keepNext/>
            </w:pPr>
            <w:r w:rsidRPr="00851ED7">
              <w:t>20-100</w:t>
            </w:r>
          </w:p>
        </w:tc>
        <w:tc>
          <w:tcPr>
            <w:tcW w:w="923" w:type="pct"/>
            <w:tcBorders>
              <w:left w:val="single" w:sz="12" w:space="0" w:color="auto"/>
            </w:tcBorders>
          </w:tcPr>
          <w:p w14:paraId="7F847A06" w14:textId="77777777" w:rsidR="00086023" w:rsidRPr="00851ED7" w:rsidRDefault="00086023" w:rsidP="000A2053">
            <w:pPr>
              <w:pStyle w:val="TableText0"/>
              <w:keepNext/>
            </w:pPr>
          </w:p>
        </w:tc>
        <w:tc>
          <w:tcPr>
            <w:tcW w:w="1087" w:type="pct"/>
          </w:tcPr>
          <w:p w14:paraId="184A232E" w14:textId="77777777" w:rsidR="00086023" w:rsidRPr="00851ED7" w:rsidRDefault="00CA44EC" w:rsidP="000A2053">
            <w:pPr>
              <w:pStyle w:val="TableText0"/>
              <w:keepNext/>
            </w:pPr>
            <w:r w:rsidRPr="00851ED7">
              <w:t>±10</w:t>
            </w:r>
          </w:p>
        </w:tc>
      </w:tr>
      <w:tr w:rsidR="00CA44EC" w:rsidRPr="00851ED7" w14:paraId="5CBDD0F9" w14:textId="77777777" w:rsidTr="00430167">
        <w:trPr>
          <w:trHeight w:val="530"/>
          <w:jc w:val="center"/>
        </w:trPr>
        <w:tc>
          <w:tcPr>
            <w:tcW w:w="867" w:type="pct"/>
          </w:tcPr>
          <w:p w14:paraId="47021CC3" w14:textId="77777777" w:rsidR="00CA44EC" w:rsidRPr="00851ED7" w:rsidRDefault="00086023" w:rsidP="000A2053">
            <w:pPr>
              <w:pStyle w:val="TableText0"/>
              <w:keepNext/>
            </w:pPr>
            <w:r w:rsidRPr="00851ED7">
              <w:t>No. 40</w:t>
            </w:r>
          </w:p>
          <w:p w14:paraId="37163C48" w14:textId="633E6697" w:rsidR="00086023" w:rsidRPr="00851ED7" w:rsidRDefault="00086023" w:rsidP="000A2053">
            <w:pPr>
              <w:pStyle w:val="TableText0"/>
              <w:keepNext/>
            </w:pPr>
            <w:r w:rsidRPr="00851ED7">
              <w:t>(425 µm)</w:t>
            </w:r>
          </w:p>
        </w:tc>
        <w:tc>
          <w:tcPr>
            <w:tcW w:w="812" w:type="pct"/>
          </w:tcPr>
          <w:p w14:paraId="6B136F05" w14:textId="77777777" w:rsidR="00086023" w:rsidRPr="00851ED7" w:rsidRDefault="00086023" w:rsidP="000A2053">
            <w:pPr>
              <w:pStyle w:val="TableText0"/>
              <w:keepNext/>
            </w:pPr>
            <w:r w:rsidRPr="00851ED7">
              <w:t>5-60</w:t>
            </w:r>
          </w:p>
        </w:tc>
        <w:tc>
          <w:tcPr>
            <w:tcW w:w="1311" w:type="pct"/>
            <w:tcBorders>
              <w:right w:val="single" w:sz="12" w:space="0" w:color="auto"/>
            </w:tcBorders>
          </w:tcPr>
          <w:p w14:paraId="6396FCFD" w14:textId="77777777" w:rsidR="00086023" w:rsidRPr="00851ED7" w:rsidRDefault="00086023" w:rsidP="000A2053">
            <w:pPr>
              <w:pStyle w:val="TableText0"/>
              <w:keepNext/>
            </w:pPr>
            <w:r w:rsidRPr="00851ED7">
              <w:t>5-60</w:t>
            </w:r>
          </w:p>
        </w:tc>
        <w:tc>
          <w:tcPr>
            <w:tcW w:w="923" w:type="pct"/>
            <w:tcBorders>
              <w:left w:val="single" w:sz="12" w:space="0" w:color="auto"/>
            </w:tcBorders>
          </w:tcPr>
          <w:p w14:paraId="32745E96" w14:textId="77777777" w:rsidR="00086023" w:rsidRPr="00851ED7" w:rsidRDefault="00086023" w:rsidP="000A2053">
            <w:pPr>
              <w:pStyle w:val="TableText0"/>
              <w:keepNext/>
            </w:pPr>
          </w:p>
        </w:tc>
        <w:tc>
          <w:tcPr>
            <w:tcW w:w="1087" w:type="pct"/>
          </w:tcPr>
          <w:p w14:paraId="355D70D1" w14:textId="77777777" w:rsidR="00086023" w:rsidRPr="00851ED7" w:rsidRDefault="00CA44EC" w:rsidP="000A2053">
            <w:pPr>
              <w:pStyle w:val="TableText0"/>
              <w:keepNext/>
            </w:pPr>
            <w:r w:rsidRPr="00851ED7">
              <w:t>±5</w:t>
            </w:r>
          </w:p>
        </w:tc>
      </w:tr>
      <w:tr w:rsidR="00CA44EC" w:rsidRPr="00851ED7" w14:paraId="20244314" w14:textId="77777777" w:rsidTr="00430167">
        <w:trPr>
          <w:trHeight w:val="568"/>
          <w:jc w:val="center"/>
        </w:trPr>
        <w:tc>
          <w:tcPr>
            <w:tcW w:w="867" w:type="pct"/>
          </w:tcPr>
          <w:p w14:paraId="7906D27F" w14:textId="77777777" w:rsidR="00CA44EC" w:rsidRPr="00851ED7" w:rsidRDefault="00086023" w:rsidP="000A2053">
            <w:pPr>
              <w:pStyle w:val="TableText0"/>
              <w:keepNext/>
            </w:pPr>
            <w:r w:rsidRPr="00851ED7">
              <w:t>No. 200</w:t>
            </w:r>
          </w:p>
          <w:p w14:paraId="15C63D83" w14:textId="56D3F3E6" w:rsidR="00086023" w:rsidRPr="00851ED7" w:rsidRDefault="00086023" w:rsidP="000A2053">
            <w:pPr>
              <w:pStyle w:val="TableText0"/>
              <w:keepNext/>
            </w:pPr>
            <w:r w:rsidRPr="00851ED7">
              <w:t>(75 µm)</w:t>
            </w:r>
          </w:p>
        </w:tc>
        <w:tc>
          <w:tcPr>
            <w:tcW w:w="812" w:type="pct"/>
          </w:tcPr>
          <w:p w14:paraId="7132894D" w14:textId="75AD2627" w:rsidR="00086023" w:rsidRPr="00851ED7" w:rsidRDefault="00086023" w:rsidP="000A2053">
            <w:pPr>
              <w:pStyle w:val="TableText0"/>
              <w:keepNext/>
            </w:pPr>
            <w:r w:rsidRPr="00912131">
              <w:rPr>
                <w:b/>
              </w:rPr>
              <w:t>[   </w:t>
            </w:r>
            <w:r w:rsidRPr="00851ED7">
              <w:rPr>
                <w:rStyle w:val="CourierNewcharacters"/>
              </w:rPr>
              <w:t>0-15</w:t>
            </w:r>
            <w:r w:rsidRPr="00912131">
              <w:rPr>
                <w:b/>
              </w:rPr>
              <w:t>   ]</w:t>
            </w:r>
          </w:p>
        </w:tc>
        <w:tc>
          <w:tcPr>
            <w:tcW w:w="1311" w:type="pct"/>
            <w:tcBorders>
              <w:right w:val="single" w:sz="12" w:space="0" w:color="auto"/>
            </w:tcBorders>
          </w:tcPr>
          <w:p w14:paraId="3ACA5073" w14:textId="0E9D9FEE" w:rsidR="00086023" w:rsidRPr="00851ED7" w:rsidRDefault="00086023" w:rsidP="000A2053">
            <w:pPr>
              <w:pStyle w:val="TableText0"/>
              <w:keepNext/>
            </w:pPr>
            <w:r w:rsidRPr="00912131">
              <w:rPr>
                <w:b/>
              </w:rPr>
              <w:t>[   </w:t>
            </w:r>
            <w:r w:rsidRPr="00851ED7">
              <w:rPr>
                <w:rStyle w:val="CourierNewcharacters"/>
              </w:rPr>
              <w:t>0-15</w:t>
            </w:r>
            <w:r w:rsidRPr="00912131">
              <w:rPr>
                <w:b/>
              </w:rPr>
              <w:t>   ]</w:t>
            </w:r>
          </w:p>
        </w:tc>
        <w:tc>
          <w:tcPr>
            <w:tcW w:w="923" w:type="pct"/>
            <w:tcBorders>
              <w:left w:val="single" w:sz="12" w:space="0" w:color="auto"/>
            </w:tcBorders>
          </w:tcPr>
          <w:p w14:paraId="7E7D20D1" w14:textId="77777777" w:rsidR="00086023" w:rsidRPr="00480C4E" w:rsidRDefault="00086023" w:rsidP="000A2053">
            <w:pPr>
              <w:pStyle w:val="TableText0"/>
              <w:keepNext/>
              <w:rPr>
                <w:b/>
              </w:rPr>
            </w:pPr>
          </w:p>
        </w:tc>
        <w:tc>
          <w:tcPr>
            <w:tcW w:w="1087" w:type="pct"/>
          </w:tcPr>
          <w:p w14:paraId="2160F859" w14:textId="77777777" w:rsidR="00086023" w:rsidRPr="00851ED7" w:rsidRDefault="00CA44EC" w:rsidP="000A2053">
            <w:pPr>
              <w:pStyle w:val="TableText0"/>
              <w:keepNext/>
            </w:pPr>
            <w:r w:rsidRPr="00851ED7">
              <w:t>±5</w:t>
            </w:r>
          </w:p>
        </w:tc>
      </w:tr>
    </w:tbl>
    <w:p w14:paraId="2A2E1A74" w14:textId="500D2761" w:rsidR="00CA44EC" w:rsidRPr="00851ED7" w:rsidRDefault="00CA44EC" w:rsidP="000A2053">
      <w:pPr>
        <w:pStyle w:val="TableTextTiny"/>
      </w:pPr>
      <w:r w:rsidRPr="00851ED7">
        <w:rPr>
          <w:vertAlign w:val="superscript"/>
        </w:rPr>
        <w:t>1</w:t>
      </w:r>
      <w:r w:rsidRPr="00851ED7">
        <w:t xml:space="preserve">The “Job Control Grading Band Tolerances” shall be applied to “Contractor’s Final Gradation” to establish </w:t>
      </w:r>
      <w:r w:rsidR="00BC00F6" w:rsidRPr="00851ED7">
        <w:t>the</w:t>
      </w:r>
      <w:r w:rsidRPr="00851ED7">
        <w:t xml:space="preserve"> job control grading band. </w:t>
      </w:r>
    </w:p>
    <w:p w14:paraId="45B992DB" w14:textId="23AC9DBD"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portion of the material passing the No. 40 (</w:t>
      </w:r>
      <w:r w:rsidR="00B20EC1" w:rsidRPr="00851ED7">
        <w:t>425 µm</w:t>
      </w:r>
      <w:r w:rsidRPr="00851ED7">
        <w:t>) sieve shall have a liquid limit of not more than 25 and a plasticity index of not more than</w:t>
      </w:r>
      <w:r w:rsidR="004C1AE7" w:rsidRPr="00851ED7">
        <w:t xml:space="preserve"> six </w:t>
      </w:r>
      <w:r w:rsidR="0007796F" w:rsidRPr="00851ED7">
        <w:t xml:space="preserve">(6) </w:t>
      </w:r>
      <w:r w:rsidRPr="00851ED7">
        <w:t xml:space="preserve">when tested in accordance with </w:t>
      </w:r>
      <w:r w:rsidR="00392F2A" w:rsidRPr="00851ED7">
        <w:t>ASTM D</w:t>
      </w:r>
      <w:r w:rsidRPr="00851ED7">
        <w:t>4318.</w:t>
      </w:r>
    </w:p>
    <w:p w14:paraId="6FC3B987" w14:textId="77777777" w:rsidR="00D97A8A" w:rsidRPr="00851ED7" w:rsidRDefault="00980C77" w:rsidP="00D97A8A">
      <w:pPr>
        <w:rPr>
          <w:b/>
        </w:rPr>
      </w:pPr>
      <w:r w:rsidRPr="00851ED7">
        <w:rPr>
          <w:b/>
        </w:rPr>
        <w:t xml:space="preserve">154-2.2 Sampling and testing. </w:t>
      </w:r>
    </w:p>
    <w:p w14:paraId="42B1502D" w14:textId="77777777" w:rsidR="00D97A8A" w:rsidRPr="00851ED7" w:rsidRDefault="00D97A8A" w:rsidP="00CF088E">
      <w:pPr>
        <w:pStyle w:val="Indent"/>
      </w:pPr>
      <w:r w:rsidRPr="00851ED7">
        <w:rPr>
          <w:b/>
        </w:rPr>
        <w:t xml:space="preserve">a. Aggregate base materials.  </w:t>
      </w:r>
      <w:r w:rsidRPr="00851ED7">
        <w:t xml:space="preserve">Samples shall be taken by the Contractor per ASTM D75 for initial aggregate </w:t>
      </w:r>
      <w:r w:rsidR="0031778F" w:rsidRPr="00851ED7">
        <w:t>sub</w:t>
      </w:r>
      <w:r w:rsidRPr="00851ED7">
        <w:t xml:space="preserve">base requirements and gradation. Material shall meet the requirements in paragraphs 154-2.1. The Contractor shall submit to the </w:t>
      </w:r>
      <w:r w:rsidR="00286898" w:rsidRPr="00851ED7">
        <w:t>Resident Project Representative (</w:t>
      </w:r>
      <w:r w:rsidRPr="00851ED7">
        <w:t>RPR</w:t>
      </w:r>
      <w:r w:rsidR="00286898" w:rsidRPr="00851ED7">
        <w:t>)</w:t>
      </w:r>
      <w:r w:rsidRPr="00851ED7">
        <w:t xml:space="preserve"> certified test results showing that the aggregate meets the Material requirements of this section.  </w:t>
      </w:r>
      <w:r w:rsidR="00410E3A" w:rsidRPr="00851ED7">
        <w:t>Tests shall be representative of the material to be used for the project.</w:t>
      </w:r>
    </w:p>
    <w:p w14:paraId="275DA9FD" w14:textId="77777777" w:rsidR="00D97A8A" w:rsidRPr="00851ED7" w:rsidRDefault="00D97A8A" w:rsidP="00CF088E">
      <w:pPr>
        <w:pStyle w:val="Indent"/>
        <w:rPr>
          <w:b/>
        </w:rPr>
      </w:pPr>
      <w:r w:rsidRPr="00851ED7">
        <w:rPr>
          <w:b/>
        </w:rPr>
        <w:t xml:space="preserve">b. Gradation requirements.  </w:t>
      </w:r>
      <w:r w:rsidRPr="00851ED7">
        <w:t xml:space="preserve">The Contractor shall take at least </w:t>
      </w:r>
      <w:r w:rsidR="00C754E8" w:rsidRPr="00851ED7">
        <w:rPr>
          <w:b/>
        </w:rPr>
        <w:t>[</w:t>
      </w:r>
      <w:r w:rsidR="00C754E8" w:rsidRPr="00851ED7">
        <w:t>   </w:t>
      </w:r>
      <w:r w:rsidRPr="00851ED7">
        <w:rPr>
          <w:rStyle w:val="CourierNewcharacters"/>
        </w:rPr>
        <w:t>one</w:t>
      </w:r>
      <w:r w:rsidR="00F72062" w:rsidRPr="00851ED7">
        <w:rPr>
          <w:szCs w:val="22"/>
        </w:rPr>
        <w:t>   </w:t>
      </w:r>
      <w:r w:rsidR="00F72062" w:rsidRPr="00851ED7">
        <w:rPr>
          <w:b/>
          <w:szCs w:val="22"/>
        </w:rPr>
        <w:t>]</w:t>
      </w:r>
      <w:r w:rsidRPr="00851ED7">
        <w:t xml:space="preserve"> aggregate </w:t>
      </w:r>
      <w:r w:rsidR="0031778F" w:rsidRPr="00851ED7">
        <w:t>sub</w:t>
      </w:r>
      <w:r w:rsidRPr="00851ED7">
        <w:t xml:space="preserve">base sample per day in the presence of the RPR to check the final gradation. </w:t>
      </w:r>
      <w:r w:rsidR="00261610" w:rsidRPr="00851ED7">
        <w:t>S</w:t>
      </w:r>
      <w:r w:rsidRPr="00851ED7">
        <w:t xml:space="preserve">amples shall be taken from the in-place, un-compacted material at sampling </w:t>
      </w:r>
      <w:r w:rsidR="00261610" w:rsidRPr="00851ED7">
        <w:t>locations determined by the RPR on a random basis per ASTM D3665</w:t>
      </w:r>
      <w:r w:rsidRPr="00851ED7">
        <w:t xml:space="preserve">. </w:t>
      </w:r>
      <w:r w:rsidR="0031778F" w:rsidRPr="00851ED7">
        <w:t>Sampling shall be per ASTM D75 and test</w:t>
      </w:r>
      <w:r w:rsidR="00261610" w:rsidRPr="00851ED7">
        <w:t>ed</w:t>
      </w:r>
      <w:r w:rsidR="0031778F" w:rsidRPr="00851ED7">
        <w:t xml:space="preserve"> per ASTM C136 and ASTM C117. Results shall be furnished to the RPR by the Contractor each day during construction. Material shall meet the requirements in paragraph 154-2.1.</w:t>
      </w:r>
    </w:p>
    <w:p w14:paraId="4F4F0801" w14:textId="5353FB4A" w:rsidR="007F5216" w:rsidRPr="00851ED7" w:rsidRDefault="007F5216" w:rsidP="00103261">
      <w:r w:rsidRPr="00851ED7">
        <w:rPr>
          <w:b/>
        </w:rPr>
        <w:t>154-2.</w:t>
      </w:r>
      <w:r w:rsidR="00980C77" w:rsidRPr="00851ED7">
        <w:rPr>
          <w:b/>
        </w:rPr>
        <w:t xml:space="preserve">3 </w:t>
      </w:r>
      <w:r w:rsidRPr="00851ED7">
        <w:rPr>
          <w:b/>
        </w:rPr>
        <w:t xml:space="preserve">Separation </w:t>
      </w:r>
      <w:r w:rsidR="00F12013" w:rsidRPr="00851ED7">
        <w:rPr>
          <w:b/>
        </w:rPr>
        <w:t>Geotextile</w:t>
      </w:r>
      <w:r w:rsidRPr="00851ED7">
        <w:rPr>
          <w:b/>
        </w:rPr>
        <w:t>.</w:t>
      </w:r>
      <w:r w:rsidR="00C50A49" w:rsidRPr="00851ED7">
        <w:t xml:space="preserve">  </w:t>
      </w:r>
      <w:r w:rsidR="00385DE9" w:rsidRPr="00912131">
        <w:rPr>
          <w:b/>
        </w:rPr>
        <w:t>[</w:t>
      </w:r>
      <w:r w:rsidR="00BF685A" w:rsidRPr="00912131">
        <w:rPr>
          <w:b/>
        </w:rPr>
        <w:t>   </w:t>
      </w:r>
      <w:r w:rsidR="000B39CF" w:rsidRPr="00851ED7">
        <w:rPr>
          <w:rStyle w:val="CourierNewcharacters"/>
        </w:rPr>
        <w:t>N</w:t>
      </w:r>
      <w:r w:rsidRPr="00851ED7">
        <w:rPr>
          <w:rStyle w:val="CourierNewcharacters"/>
        </w:rPr>
        <w:t xml:space="preserve">ot </w:t>
      </w:r>
      <w:r w:rsidR="000B39CF" w:rsidRPr="00851ED7">
        <w:rPr>
          <w:rStyle w:val="CourierNewcharacters"/>
        </w:rPr>
        <w:t>used</w:t>
      </w:r>
      <w:r w:rsidRPr="00851ED7">
        <w:rPr>
          <w:rStyle w:val="CourierNewcharacters"/>
        </w:rPr>
        <w:t>.</w:t>
      </w:r>
      <w:r w:rsidR="00CE6AA1" w:rsidRPr="00912131">
        <w:rPr>
          <w:b/>
        </w:rPr>
        <w:t>   </w:t>
      </w:r>
      <w:r w:rsidR="00385DE9" w:rsidRPr="00912131">
        <w:rPr>
          <w:b/>
        </w:rPr>
        <w:t>]</w:t>
      </w:r>
      <w:r w:rsidRPr="00851ED7">
        <w:t xml:space="preserve"> </w:t>
      </w:r>
      <w:r w:rsidR="00385DE9" w:rsidRPr="00912131">
        <w:rPr>
          <w:b/>
        </w:rPr>
        <w:t>[</w:t>
      </w:r>
      <w:r w:rsidR="00BF685A" w:rsidRPr="00912131">
        <w:rPr>
          <w:b/>
        </w:rPr>
        <w:t>   </w:t>
      </w:r>
      <w:r w:rsidRPr="00851ED7">
        <w:rPr>
          <w:rStyle w:val="CourierNewcharacters"/>
        </w:rPr>
        <w:t xml:space="preserve">Separation </w:t>
      </w:r>
      <w:r w:rsidR="00F12013" w:rsidRPr="00851ED7">
        <w:rPr>
          <w:rStyle w:val="CourierNewcharacters"/>
        </w:rPr>
        <w:t xml:space="preserve">geotextile </w:t>
      </w:r>
      <w:r w:rsidRPr="00851ED7">
        <w:rPr>
          <w:rStyle w:val="CourierNewcharacters"/>
        </w:rPr>
        <w:t xml:space="preserve">shall be </w:t>
      </w:r>
      <w:r w:rsidR="00C754E8" w:rsidRPr="00851ED7">
        <w:rPr>
          <w:b/>
        </w:rPr>
        <w:t>[</w:t>
      </w:r>
      <w:r w:rsidR="00C754E8" w:rsidRPr="00851ED7">
        <w:t>   </w:t>
      </w:r>
      <w:r w:rsidR="00342BB4" w:rsidRPr="00851ED7">
        <w:rPr>
          <w:rStyle w:val="CourierNewcharacters"/>
        </w:rPr>
        <w:t>C</w:t>
      </w:r>
      <w:r w:rsidRPr="00851ED7">
        <w:rPr>
          <w:rStyle w:val="CourierNewcharacters"/>
        </w:rPr>
        <w:t xml:space="preserve">lass </w:t>
      </w:r>
      <w:r w:rsidR="009B06B6" w:rsidRPr="00851ED7">
        <w:rPr>
          <w:rStyle w:val="CourierNewcharacters"/>
        </w:rPr>
        <w:t>2</w:t>
      </w:r>
      <w:r w:rsidR="00F72062" w:rsidRPr="00851ED7">
        <w:rPr>
          <w:szCs w:val="22"/>
        </w:rPr>
        <w:t>   </w:t>
      </w:r>
      <w:r w:rsidR="00F72062" w:rsidRPr="00851ED7">
        <w:rPr>
          <w:b/>
          <w:szCs w:val="22"/>
        </w:rPr>
        <w:t>]</w:t>
      </w:r>
      <w:r w:rsidR="009B06B6" w:rsidRPr="00851ED7">
        <w:rPr>
          <w:rStyle w:val="CourierNewcharacters"/>
        </w:rPr>
        <w:t>;</w:t>
      </w:r>
      <w:r w:rsidRPr="00851ED7">
        <w:rPr>
          <w:rStyle w:val="CourierNewcharacters"/>
        </w:rPr>
        <w:t xml:space="preserve"> </w:t>
      </w:r>
      <w:r w:rsidR="00C754E8" w:rsidRPr="00851ED7">
        <w:rPr>
          <w:b/>
        </w:rPr>
        <w:t>[</w:t>
      </w:r>
      <w:r w:rsidR="00C754E8" w:rsidRPr="00851ED7">
        <w:t>   </w:t>
      </w:r>
      <w:r w:rsidR="009770CB" w:rsidRPr="00851ED7">
        <w:rPr>
          <w:rStyle w:val="CourierNewcharacters"/>
        </w:rPr>
        <w:t>0.</w:t>
      </w:r>
      <w:r w:rsidR="00342BB4" w:rsidRPr="00851ED7">
        <w:rPr>
          <w:rStyle w:val="CourierNewcharacters"/>
        </w:rPr>
        <w:t>02 sec</w:t>
      </w:r>
      <w:r w:rsidR="00342BB4" w:rsidRPr="00851ED7">
        <w:rPr>
          <w:rStyle w:val="CourierNewcharacters"/>
          <w:vertAlign w:val="superscript"/>
        </w:rPr>
        <w:t>-1</w:t>
      </w:r>
      <w:r w:rsidR="002C5FD2" w:rsidRPr="00912131">
        <w:rPr>
          <w:b/>
        </w:rPr>
        <w:t>   ]</w:t>
      </w:r>
      <w:r w:rsidR="00215FCC" w:rsidRPr="00912131">
        <w:rPr>
          <w:b/>
        </w:rPr>
        <w:t xml:space="preserve"> </w:t>
      </w:r>
      <w:r w:rsidRPr="00851ED7">
        <w:rPr>
          <w:rStyle w:val="CourierNewcharacters"/>
        </w:rPr>
        <w:t>permittivity per ASTM D4491</w:t>
      </w:r>
      <w:r w:rsidR="009B06B6" w:rsidRPr="00851ED7">
        <w:rPr>
          <w:rStyle w:val="CourierNewcharacters"/>
        </w:rPr>
        <w:t>;</w:t>
      </w:r>
      <w:r w:rsidRPr="00851ED7">
        <w:rPr>
          <w:rStyle w:val="CourierNewcharacters"/>
        </w:rPr>
        <w:t xml:space="preserve"> </w:t>
      </w:r>
      <w:r w:rsidR="00DB556C" w:rsidRPr="00851ED7">
        <w:rPr>
          <w:rStyle w:val="CourierNewcharacters"/>
        </w:rPr>
        <w:t xml:space="preserve">Apparent opening size per ASTM D4751 with </w:t>
      </w:r>
      <w:r w:rsidR="00C754E8" w:rsidRPr="00851ED7">
        <w:rPr>
          <w:b/>
        </w:rPr>
        <w:t>[</w:t>
      </w:r>
      <w:r w:rsidR="00C754E8" w:rsidRPr="00851ED7">
        <w:t>   </w:t>
      </w:r>
      <w:r w:rsidR="00DB556C" w:rsidRPr="00851ED7">
        <w:rPr>
          <w:rStyle w:val="CourierNewcharacters"/>
        </w:rPr>
        <w:t>0.60 mm</w:t>
      </w:r>
      <w:r w:rsidR="00F72062" w:rsidRPr="00851ED7">
        <w:rPr>
          <w:szCs w:val="22"/>
        </w:rPr>
        <w:t>   </w:t>
      </w:r>
      <w:r w:rsidR="00215FCC" w:rsidRPr="00851ED7">
        <w:rPr>
          <w:b/>
          <w:szCs w:val="22"/>
        </w:rPr>
        <w:t>]</w:t>
      </w:r>
      <w:r w:rsidR="00DB556C" w:rsidRPr="00851ED7">
        <w:rPr>
          <w:rStyle w:val="CourierNewcharacters"/>
        </w:rPr>
        <w:t xml:space="preserve"> maximum average roll value</w:t>
      </w:r>
      <w:r w:rsidR="00342BB4" w:rsidRPr="00851ED7">
        <w:rPr>
          <w:rStyle w:val="CourierNewcharacters"/>
        </w:rPr>
        <w:t>.</w:t>
      </w:r>
      <w:r w:rsidR="00C50A49" w:rsidRPr="00851ED7">
        <w:t>   </w:t>
      </w:r>
      <w:r w:rsidR="00215FCC" w:rsidRPr="00851ED7">
        <w:rPr>
          <w:b/>
          <w:szCs w:val="22"/>
        </w:rPr>
        <w:t>]</w:t>
      </w:r>
    </w:p>
    <w:p w14:paraId="25F2F7F0" w14:textId="77777777" w:rsidR="00C5702E" w:rsidRPr="00851ED7" w:rsidRDefault="00C5702E" w:rsidP="008077B4">
      <w:pPr>
        <w:pStyle w:val="Engineernotetop"/>
      </w:pPr>
      <w:r w:rsidRPr="00851ED7">
        <w:t>************************************************************************************</w:t>
      </w:r>
    </w:p>
    <w:p w14:paraId="751E8967" w14:textId="57DC3440" w:rsidR="007F5216" w:rsidRPr="00851ED7" w:rsidRDefault="007F5216" w:rsidP="008077B4">
      <w:pPr>
        <w:pStyle w:val="EngineerNotes"/>
      </w:pPr>
      <w:r w:rsidRPr="00851ED7">
        <w:t xml:space="preserve">The use of a geotextile </w:t>
      </w:r>
      <w:r w:rsidR="00F12013" w:rsidRPr="00851ED7">
        <w:t xml:space="preserve">for separation, </w:t>
      </w:r>
      <w:r w:rsidRPr="00851ED7">
        <w:t>to prevent mixing of a subgrade soil and an aggregate subbase/base</w:t>
      </w:r>
      <w:r w:rsidR="00F12013" w:rsidRPr="00851ED7">
        <w:t>,</w:t>
      </w:r>
      <w:r w:rsidRPr="00851ED7">
        <w:t xml:space="preserve"> is </w:t>
      </w:r>
      <w:r w:rsidR="00F12013" w:rsidRPr="00851ED7">
        <w:t xml:space="preserve">generally </w:t>
      </w:r>
      <w:r w:rsidRPr="00851ED7">
        <w:t xml:space="preserve">appropriate for pavement structures constructed over soils with a California Bearing Ratio </w:t>
      </w:r>
      <w:r w:rsidR="00F12013" w:rsidRPr="00851ED7">
        <w:t xml:space="preserve">greater than </w:t>
      </w:r>
      <w:r w:rsidRPr="00851ED7">
        <w:t xml:space="preserve">3.  </w:t>
      </w:r>
    </w:p>
    <w:p w14:paraId="2F8A1EBE" w14:textId="35CD6A72" w:rsidR="007F5216" w:rsidRPr="00851ED7" w:rsidRDefault="007F5216" w:rsidP="008077B4">
      <w:pPr>
        <w:pStyle w:val="EngineerNotes"/>
      </w:pPr>
      <w:r w:rsidRPr="00851ED7">
        <w:lastRenderedPageBreak/>
        <w:t>Generally</w:t>
      </w:r>
      <w:r w:rsidR="00D70AA0" w:rsidRPr="00851ED7">
        <w:t>,</w:t>
      </w:r>
      <w:r w:rsidRPr="00851ED7">
        <w:t xml:space="preserve"> on airport projects a Class 2 </w:t>
      </w:r>
      <w:r w:rsidR="007B6FE1" w:rsidRPr="00851ED7">
        <w:t>geotextile</w:t>
      </w:r>
      <w:r w:rsidRPr="00851ED7">
        <w:t xml:space="preserve"> with a permittivity of </w:t>
      </w:r>
      <w:r w:rsidR="00EB60D2" w:rsidRPr="00851ED7">
        <w:t>0</w:t>
      </w:r>
      <w:r w:rsidRPr="00851ED7">
        <w:t xml:space="preserve">.02 and </w:t>
      </w:r>
      <w:r w:rsidR="006362D1" w:rsidRPr="00851ED7">
        <w:t>maximum average roll value (</w:t>
      </w:r>
      <w:r w:rsidRPr="00851ED7">
        <w:t>AOS</w:t>
      </w:r>
      <w:r w:rsidR="006362D1" w:rsidRPr="00851ED7">
        <w:t>)</w:t>
      </w:r>
      <w:r w:rsidRPr="00851ED7">
        <w:t xml:space="preserve"> of </w:t>
      </w:r>
      <w:r w:rsidR="00EB60D2" w:rsidRPr="00851ED7">
        <w:t>0</w:t>
      </w:r>
      <w:r w:rsidRPr="00851ED7">
        <w:t>.6</w:t>
      </w:r>
      <w:r w:rsidR="00DB556C" w:rsidRPr="00851ED7">
        <w:t>0</w:t>
      </w:r>
      <w:r w:rsidR="00345F37" w:rsidRPr="00851ED7">
        <w:t xml:space="preserve"> </w:t>
      </w:r>
      <w:r w:rsidRPr="00851ED7">
        <w:t>mm will be sufficient.</w:t>
      </w:r>
    </w:p>
    <w:p w14:paraId="60CA2F45" w14:textId="2479602C" w:rsidR="007F5216" w:rsidRPr="00851ED7" w:rsidRDefault="007F5216" w:rsidP="008077B4">
      <w:pPr>
        <w:pStyle w:val="EngineerNoteskeepwithnext"/>
      </w:pPr>
      <w:r w:rsidRPr="00851ED7">
        <w:t xml:space="preserve">See AASHTO M288 for additional notes regarding separation </w:t>
      </w:r>
      <w:r w:rsidR="00F12013" w:rsidRPr="00851ED7">
        <w:t>geotextiles</w:t>
      </w:r>
      <w:r w:rsidRPr="00851ED7">
        <w:t xml:space="preserve">. </w:t>
      </w:r>
    </w:p>
    <w:p w14:paraId="47845883" w14:textId="77777777" w:rsidR="00C5702E" w:rsidRPr="00851ED7" w:rsidRDefault="00C5702E" w:rsidP="008077B4">
      <w:pPr>
        <w:pStyle w:val="Engineernotebottom"/>
      </w:pPr>
      <w:r w:rsidRPr="00851ED7">
        <w:t>************************************************************************************</w:t>
      </w:r>
    </w:p>
    <w:p w14:paraId="4A8BE5F6" w14:textId="3D6B1BA2" w:rsidR="00342BB4" w:rsidRPr="00912131" w:rsidRDefault="007760D6" w:rsidP="00103261">
      <w:r w:rsidRPr="00851ED7">
        <w:rPr>
          <w:b/>
        </w:rPr>
        <w:t>154-2.</w:t>
      </w:r>
      <w:r w:rsidR="00980C77" w:rsidRPr="00851ED7">
        <w:rPr>
          <w:b/>
        </w:rPr>
        <w:t>4</w:t>
      </w:r>
      <w:r w:rsidRPr="00851ED7">
        <w:rPr>
          <w:b/>
        </w:rPr>
        <w:t xml:space="preserve"> </w:t>
      </w:r>
      <w:r w:rsidR="009A3A1D" w:rsidRPr="00851ED7">
        <w:rPr>
          <w:b/>
        </w:rPr>
        <w:t>Geogrid.</w:t>
      </w:r>
      <w:r w:rsidR="009A3A1D" w:rsidRPr="00851ED7">
        <w:t xml:space="preserve">  </w:t>
      </w:r>
      <w:r w:rsidR="00385DE9" w:rsidRPr="00912131">
        <w:rPr>
          <w:b/>
        </w:rPr>
        <w:t>[</w:t>
      </w:r>
      <w:r w:rsidR="00BF685A" w:rsidRPr="00912131">
        <w:rPr>
          <w:b/>
        </w:rPr>
        <w:t>   </w:t>
      </w:r>
      <w:r w:rsidR="003F13C9" w:rsidRPr="00851ED7">
        <w:rPr>
          <w:rStyle w:val="CourierNewcharacters"/>
        </w:rPr>
        <w:t>Not used</w:t>
      </w:r>
      <w:r w:rsidRPr="00851ED7">
        <w:rPr>
          <w:rStyle w:val="CourierNewcharacters"/>
        </w:rPr>
        <w:t>.</w:t>
      </w:r>
      <w:r w:rsidR="00CE6AA1" w:rsidRPr="00912131">
        <w:rPr>
          <w:b/>
        </w:rPr>
        <w:t>   </w:t>
      </w:r>
      <w:r w:rsidR="00385DE9" w:rsidRPr="00912131">
        <w:rPr>
          <w:b/>
        </w:rPr>
        <w:t>]</w:t>
      </w:r>
      <w:r w:rsidR="00A065F8" w:rsidRPr="00851ED7">
        <w:t xml:space="preserve"> </w:t>
      </w:r>
      <w:r w:rsidR="00DC3A00" w:rsidRPr="00912131">
        <w:rPr>
          <w:b/>
        </w:rPr>
        <w:t>[</w:t>
      </w:r>
      <w:r w:rsidR="00DC3A00" w:rsidRPr="00851ED7">
        <w:rPr>
          <w:u w:val="single"/>
        </w:rPr>
        <w:t>      </w:t>
      </w:r>
      <w:r w:rsidR="00DC3A00" w:rsidRPr="00912131">
        <w:rPr>
          <w:b/>
        </w:rPr>
        <w:t>]</w:t>
      </w:r>
    </w:p>
    <w:p w14:paraId="7401F6E4" w14:textId="77777777" w:rsidR="00B30D75" w:rsidRPr="00851ED7" w:rsidRDefault="00342BB4" w:rsidP="008077B4">
      <w:pPr>
        <w:pStyle w:val="Engineernotetop"/>
      </w:pPr>
      <w:r w:rsidRPr="00851ED7">
        <w:t>************************************************************************************</w:t>
      </w:r>
    </w:p>
    <w:p w14:paraId="0A697195" w14:textId="510FF383" w:rsidR="00784BF1" w:rsidRPr="00851ED7" w:rsidRDefault="00784BF1" w:rsidP="008077B4">
      <w:pPr>
        <w:pStyle w:val="EngineerNotes"/>
      </w:pPr>
      <w:r w:rsidRPr="00851ED7">
        <w:t xml:space="preserve">Geogrid material acceptance is based on ASTM D4759.  Insert specific geogrid property requirements above as necessary to describe salient features of the geogrid.  </w:t>
      </w:r>
    </w:p>
    <w:p w14:paraId="0A371236" w14:textId="01638446" w:rsidR="00784BF1" w:rsidRPr="00851ED7" w:rsidRDefault="00784BF1" w:rsidP="008077B4">
      <w:pPr>
        <w:pStyle w:val="EngineerNotes"/>
      </w:pPr>
      <w:r w:rsidRPr="00851ED7">
        <w:t xml:space="preserve">The use of geogrid must be supported and designed by a geotechnical engineer; and </w:t>
      </w:r>
      <w:r w:rsidR="007B6FE1" w:rsidRPr="00851ED7">
        <w:t>accepted</w:t>
      </w:r>
      <w:r w:rsidRPr="00851ED7">
        <w:t xml:space="preserve"> by the FAA. T</w:t>
      </w:r>
      <w:r w:rsidR="007760D6" w:rsidRPr="00851ED7">
        <w:t>he FAA does not consider any reductions in pavement structure for the use of any geosynthetics.</w:t>
      </w:r>
    </w:p>
    <w:p w14:paraId="7DC2541E" w14:textId="70721D05" w:rsidR="003F13C9" w:rsidRPr="00851ED7" w:rsidRDefault="00784BF1" w:rsidP="008077B4">
      <w:pPr>
        <w:pStyle w:val="EngineerNoteskeepwithnext"/>
      </w:pPr>
      <w:r w:rsidRPr="00851ED7">
        <w:t>The FAA is currently researching the use of geosynthetics with aircraft loadings.</w:t>
      </w:r>
    </w:p>
    <w:p w14:paraId="2321ED13" w14:textId="77777777" w:rsidR="00342BB4" w:rsidRPr="00851ED7" w:rsidRDefault="00342BB4" w:rsidP="008077B4">
      <w:pPr>
        <w:pStyle w:val="Engineernotebottom"/>
      </w:pPr>
      <w:r w:rsidRPr="00851ED7">
        <w:t>************************************************************************************</w:t>
      </w:r>
    </w:p>
    <w:p w14:paraId="74FBECF3" w14:textId="77777777" w:rsidR="00FA38F4" w:rsidRPr="00851ED7" w:rsidRDefault="00FA38F4" w:rsidP="00103261">
      <w:pPr>
        <w:pStyle w:val="CenteredboldKWN"/>
      </w:pPr>
      <w:r w:rsidRPr="00851ED7">
        <w:t>CONSTRUCTION METHODS</w:t>
      </w:r>
    </w:p>
    <w:p w14:paraId="7FBE2248" w14:textId="6676000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154-3.1 General.</w:t>
      </w:r>
      <w:r w:rsidRPr="00851ED7">
        <w:t xml:space="preserve"> The subbase course shall be placed where designated on the plans or as directed by the </w:t>
      </w:r>
      <w:r w:rsidR="00181F92" w:rsidRPr="00851ED7">
        <w:t>RPR</w:t>
      </w:r>
      <w:r w:rsidRPr="00851ED7">
        <w:t>. The material shall be shaped and thoroughly compacted within the tolerances specified.</w:t>
      </w:r>
    </w:p>
    <w:p w14:paraId="3C3615AC" w14:textId="02D42691" w:rsidR="00636431"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Granular subbases which, due to grain sizes or shapes, are not sufficiently stable to support the construction equipment</w:t>
      </w:r>
      <w:r w:rsidR="003E4C6C" w:rsidRPr="00851ED7">
        <w:t xml:space="preserve"> without movement</w:t>
      </w:r>
      <w:r w:rsidRPr="00851ED7">
        <w:t xml:space="preserve">, shall be mechanically </w:t>
      </w:r>
      <w:r w:rsidR="00704B01" w:rsidRPr="00851ED7">
        <w:t xml:space="preserve">modified </w:t>
      </w:r>
      <w:r w:rsidRPr="00851ED7">
        <w:t xml:space="preserve">to the depth necessary to provide stability as directed by the </w:t>
      </w:r>
      <w:r w:rsidR="00181F92" w:rsidRPr="00851ED7">
        <w:t>RPR</w:t>
      </w:r>
      <w:r w:rsidRPr="00851ED7">
        <w:t xml:space="preserve">. The mechanical </w:t>
      </w:r>
      <w:r w:rsidR="00EA4B67" w:rsidRPr="00851ED7">
        <w:t xml:space="preserve">modification </w:t>
      </w:r>
      <w:r w:rsidRPr="00851ED7">
        <w:t xml:space="preserve">shall include the addition of a fine-grained medium to bind the particles of the subbase material sufficiently to furnish a bearing strength, so the course will not deform under construction equipment traffic. </w:t>
      </w:r>
    </w:p>
    <w:p w14:paraId="7F50D38B" w14:textId="47CA7D82" w:rsidR="00FA38F4" w:rsidRPr="00851ED7" w:rsidRDefault="00FA38F4" w:rsidP="00103261">
      <w:pPr>
        <w:tabs>
          <w:tab w:val="clear" w:pos="720"/>
          <w:tab w:val="clear" w:pos="1440"/>
          <w:tab w:val="clear" w:pos="2160"/>
        </w:tabs>
        <w:autoSpaceDE w:val="0"/>
        <w:autoSpaceDN w:val="0"/>
        <w:adjustRightInd w:val="0"/>
        <w:spacing w:before="0" w:after="0"/>
      </w:pPr>
      <w:r w:rsidRPr="00851ED7">
        <w:rPr>
          <w:b/>
        </w:rPr>
        <w:t>154-3.</w:t>
      </w:r>
      <w:r w:rsidR="00F07BE5" w:rsidRPr="00851ED7">
        <w:rPr>
          <w:b/>
        </w:rPr>
        <w:t xml:space="preserve">2 </w:t>
      </w:r>
      <w:r w:rsidRPr="00851ED7">
        <w:rPr>
          <w:b/>
        </w:rPr>
        <w:t>Preparing underlying course.</w:t>
      </w:r>
      <w:r w:rsidRPr="00851ED7">
        <w:t xml:space="preserve"> Prior to constructing the subbase course, clean the underlying course or subgrade of all foreign substances. The surface of the underlying course or subgrade shall meet specified compaction and surface tolerances</w:t>
      </w:r>
      <w:r w:rsidR="0083041D" w:rsidRPr="00851ED7">
        <w:t xml:space="preserve"> </w:t>
      </w:r>
      <w:r w:rsidR="009D1E7F" w:rsidRPr="00851ED7">
        <w:t xml:space="preserve">in accordance with </w:t>
      </w:r>
      <w:r w:rsidR="00F1738E" w:rsidRPr="00851ED7">
        <w:t xml:space="preserve">Item </w:t>
      </w:r>
      <w:r w:rsidR="009D1E7F" w:rsidRPr="00851ED7">
        <w:t>P-152</w:t>
      </w:r>
      <w:r w:rsidRPr="00851ED7">
        <w:t>. Correct ruts, soft yielding spots in the underlying courses</w:t>
      </w:r>
      <w:r w:rsidR="004D1EE7" w:rsidRPr="00851ED7">
        <w:t>,</w:t>
      </w:r>
      <w:r w:rsidR="00A9043F" w:rsidRPr="00851ED7">
        <w:t xml:space="preserve"> and</w:t>
      </w:r>
      <w:r w:rsidRPr="00851ED7">
        <w:t xml:space="preserve"> subgrade areas having inadequate compaction and</w:t>
      </w:r>
      <w:r w:rsidR="004D1EE7" w:rsidRPr="00851ED7">
        <w:t>/or</w:t>
      </w:r>
      <w:r w:rsidRPr="00851ED7">
        <w:t xml:space="preserve"> deviations of the surface from the specified requirements</w:t>
      </w:r>
      <w:r w:rsidR="004D1EE7" w:rsidRPr="00851ED7">
        <w:t>,</w:t>
      </w:r>
      <w:r w:rsidRPr="00851ED7">
        <w:t xml:space="preserve"> by loosening and removing soft or unsatisfactory material</w:t>
      </w:r>
      <w:r w:rsidR="004D1EE7" w:rsidRPr="00851ED7">
        <w:t xml:space="preserve">, </w:t>
      </w:r>
      <w:r w:rsidRPr="00851ED7">
        <w:t xml:space="preserve">adding approved material, reshaping to line and grade, and recompacting to specified density requirements. For cohesionless underlying courses or subgrades containing sands or gravels, as defined in ASTM D2487, the surface shall be stabilized prior to placement of the overlying course by mixing the overlying course material into the underlying course, and compacting by approved methods. </w:t>
      </w:r>
      <w:r w:rsidR="00385DE9" w:rsidRPr="00912131">
        <w:rPr>
          <w:b/>
        </w:rPr>
        <w:t>[</w:t>
      </w:r>
      <w:r w:rsidR="00BF685A" w:rsidRPr="00912131">
        <w:rPr>
          <w:b/>
        </w:rPr>
        <w:t>   </w:t>
      </w:r>
      <w:r w:rsidRPr="00851ED7">
        <w:rPr>
          <w:rStyle w:val="NormalCourierNew"/>
          <w:szCs w:val="22"/>
        </w:rPr>
        <w:t>The stabilized material shall be considered as part of the underlying course and shall meet all requirements for the underlying course.</w:t>
      </w:r>
      <w:r w:rsidR="00CE6AA1" w:rsidRPr="00912131">
        <w:rPr>
          <w:b/>
        </w:rPr>
        <w:t>   </w:t>
      </w:r>
      <w:r w:rsidR="00385DE9" w:rsidRPr="00912131">
        <w:rPr>
          <w:b/>
        </w:rPr>
        <w:t>]</w:t>
      </w:r>
      <w:r w:rsidRPr="00851ED7">
        <w:t xml:space="preserve"> The finished underlying course shall not be disturbed by traffic or other operations and shall be maintained in a satisfactory condition until the overlying course is placed. The </w:t>
      </w:r>
      <w:r w:rsidR="00747A94" w:rsidRPr="00851ED7">
        <w:t xml:space="preserve">underlying </w:t>
      </w:r>
      <w:r w:rsidRPr="00851ED7">
        <w:t xml:space="preserve">course shall be checked and accepted by the </w:t>
      </w:r>
      <w:r w:rsidR="00181F92" w:rsidRPr="00851ED7">
        <w:t>RPR</w:t>
      </w:r>
      <w:r w:rsidRPr="00851ED7">
        <w:t xml:space="preserve"> before placing and spreading operations are started.</w:t>
      </w:r>
    </w:p>
    <w:p w14:paraId="5AD084B0" w14:textId="3E3DD23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To protect the subgrade and to ensure proper drainage, spreading of the subbase shall begin along the centerline of the pavement on a crowned section or on the high side of pavements with a one-way slope.</w:t>
      </w:r>
    </w:p>
    <w:p w14:paraId="0C7F4442" w14:textId="67C41CBB" w:rsidR="005031ED" w:rsidRPr="00851ED7" w:rsidRDefault="009B06B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154-3.</w:t>
      </w:r>
      <w:r w:rsidR="00F07BE5" w:rsidRPr="00851ED7">
        <w:rPr>
          <w:b/>
        </w:rPr>
        <w:t>3</w:t>
      </w:r>
      <w:r w:rsidRPr="00851ED7">
        <w:rPr>
          <w:b/>
        </w:rPr>
        <w:t xml:space="preserve"> Control Strip.  </w:t>
      </w:r>
      <w:r w:rsidRPr="00851ED7">
        <w:t xml:space="preserve">The first half-day of </w:t>
      </w:r>
      <w:r w:rsidR="005D7243" w:rsidRPr="00851ED7">
        <w:t xml:space="preserve">subbase </w:t>
      </w:r>
      <w:r w:rsidRPr="00851ED7">
        <w:t xml:space="preserve">construction shall be considered </w:t>
      </w:r>
      <w:r w:rsidR="005D7243" w:rsidRPr="00851ED7">
        <w:t>as a</w:t>
      </w:r>
      <w:r w:rsidRPr="00851ED7">
        <w:t xml:space="preserve"> control strip</w:t>
      </w:r>
      <w:r w:rsidR="005D7243" w:rsidRPr="00851ED7">
        <w:t xml:space="preserve"> for the Contractor to </w:t>
      </w:r>
      <w:r w:rsidRPr="00851ED7">
        <w:t>demonstrate, in the presence of the RPR, that the materials, equipment, and construction processes meet the requirements of th</w:t>
      </w:r>
      <w:r w:rsidR="005D7243" w:rsidRPr="00851ED7">
        <w:t>is</w:t>
      </w:r>
      <w:r w:rsidRPr="00851ED7">
        <w:t xml:space="preserve"> specification.  The sequence and manner of rolling necessary to obtain specified density requirements shall be determined.  </w:t>
      </w:r>
      <w:r w:rsidR="005031ED" w:rsidRPr="00851ED7">
        <w:t xml:space="preserve">The maximum compacted thickness may be increased to a maximum of 12 inches (300 mm) upon the Contractor’s demonstration </w:t>
      </w:r>
      <w:r w:rsidR="005031ED" w:rsidRPr="00851ED7">
        <w:lastRenderedPageBreak/>
        <w:t xml:space="preserve">that approved equipment and operations will uniformly compact the lift to the specified density.  The RPR must witness this demonstration and approve the lift thickness prior to full production. </w:t>
      </w:r>
    </w:p>
    <w:p w14:paraId="096A562C" w14:textId="77777777" w:rsidR="009B06B6" w:rsidRPr="00851ED7" w:rsidRDefault="009B06B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t xml:space="preserve">Control strips that do not meet specification requirements shall be reworked, re-compacted, or removed and replaced at the Contractor’s expense.  Full operations shall not </w:t>
      </w:r>
      <w:r w:rsidR="005D7243" w:rsidRPr="00851ED7">
        <w:t>begin</w:t>
      </w:r>
      <w:r w:rsidRPr="00851ED7">
        <w:t xml:space="preserve"> until the control strip has been accepted by the RPR. </w:t>
      </w:r>
      <w:r w:rsidR="0019728E" w:rsidRPr="00851ED7">
        <w:t>T</w:t>
      </w:r>
      <w:r w:rsidRPr="00851ED7">
        <w:t>he Contractor shall use the same equipment, materials, and construction methods for the remainder of construction, unless adjustments made by the Contractor are approved in advance by the RPR.</w:t>
      </w:r>
    </w:p>
    <w:p w14:paraId="3D6A115E" w14:textId="40F797D2" w:rsidR="00856A35"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154-3.</w:t>
      </w:r>
      <w:r w:rsidR="00F07BE5" w:rsidRPr="00851ED7">
        <w:rPr>
          <w:b/>
        </w:rPr>
        <w:t xml:space="preserve">4 </w:t>
      </w:r>
      <w:r w:rsidR="00B438C6" w:rsidRPr="00851ED7">
        <w:rPr>
          <w:b/>
        </w:rPr>
        <w:t>Placement</w:t>
      </w:r>
      <w:r w:rsidRPr="00851ED7">
        <w:rPr>
          <w:b/>
        </w:rPr>
        <w:t>.</w:t>
      </w:r>
      <w:r w:rsidRPr="00851ED7">
        <w:t xml:space="preserve"> </w:t>
      </w:r>
      <w:r w:rsidR="003F7782" w:rsidRPr="00851ED7">
        <w:t xml:space="preserve"> The </w:t>
      </w:r>
      <w:r w:rsidR="008D5213" w:rsidRPr="00851ED7">
        <w:t>material</w:t>
      </w:r>
      <w:r w:rsidR="003F7782" w:rsidRPr="00851ED7">
        <w:t xml:space="preserve"> shall be placed and spread on the prepared underlying </w:t>
      </w:r>
      <w:r w:rsidR="0097576D" w:rsidRPr="00851ED7">
        <w:t>layer</w:t>
      </w:r>
      <w:r w:rsidR="00CB358D" w:rsidRPr="00851ED7">
        <w:t xml:space="preserve"> by </w:t>
      </w:r>
      <w:r w:rsidR="0097576D" w:rsidRPr="00851ED7">
        <w:t xml:space="preserve">spreader boxes or other devices </w:t>
      </w:r>
      <w:r w:rsidR="00CB358D" w:rsidRPr="00851ED7">
        <w:t xml:space="preserve">as </w:t>
      </w:r>
      <w:r w:rsidR="0097576D" w:rsidRPr="00851ED7">
        <w:t>approved by the RPR</w:t>
      </w:r>
      <w:r w:rsidR="00CB358D" w:rsidRPr="00851ED7">
        <w:t>, to a uniform thickness and width</w:t>
      </w:r>
      <w:r w:rsidR="0097576D" w:rsidRPr="00851ED7">
        <w:t xml:space="preserve">. </w:t>
      </w:r>
      <w:r w:rsidR="00CB358D" w:rsidRPr="00851ED7">
        <w:t>The</w:t>
      </w:r>
      <w:r w:rsidR="0097576D" w:rsidRPr="00851ED7">
        <w:t xml:space="preserve"> equipment shall have positive thickness controls to minimize the need for additional manipulation of the material. Dumping from vehicles that require re-handling shall not be permitted. Hauling over the uncompacted base course shall not be permitted.</w:t>
      </w:r>
      <w:r w:rsidR="0025242E" w:rsidRPr="00851ED7">
        <w:t xml:space="preserve">  The </w:t>
      </w:r>
      <w:r w:rsidR="008D5213" w:rsidRPr="00851ED7">
        <w:t xml:space="preserve">material </w:t>
      </w:r>
      <w:r w:rsidR="0025242E" w:rsidRPr="00851ED7">
        <w:t>shall not be placed when the underlying course is soft or yielding.</w:t>
      </w:r>
    </w:p>
    <w:p w14:paraId="2929235C" w14:textId="004529C9" w:rsidR="00234652" w:rsidRPr="00851ED7" w:rsidRDefault="0097576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w:t>
      </w:r>
      <w:r w:rsidR="008D5213" w:rsidRPr="00851ED7">
        <w:t>material</w:t>
      </w:r>
      <w:r w:rsidRPr="00851ED7">
        <w:t xml:space="preserve"> shall meet gradation and moisture requirements prior to compaction. </w:t>
      </w:r>
      <w:r w:rsidR="00234652" w:rsidRPr="00851ED7">
        <w:t xml:space="preserve">Material may be free-draining and </w:t>
      </w:r>
      <w:r w:rsidR="00402150" w:rsidRPr="00851ED7">
        <w:t xml:space="preserve">the </w:t>
      </w:r>
      <w:r w:rsidR="00234652" w:rsidRPr="00851ED7">
        <w:t xml:space="preserve">minimum moisture content </w:t>
      </w:r>
      <w:r w:rsidR="00402150" w:rsidRPr="00851ED7">
        <w:t>shall</w:t>
      </w:r>
      <w:r w:rsidR="00234652" w:rsidRPr="00851ED7">
        <w:t xml:space="preserve"> be established for placement </w:t>
      </w:r>
      <w:r w:rsidR="00402150" w:rsidRPr="00851ED7">
        <w:t xml:space="preserve">and compaction </w:t>
      </w:r>
      <w:r w:rsidR="00234652" w:rsidRPr="00851ED7">
        <w:t>of the material.</w:t>
      </w:r>
    </w:p>
    <w:p w14:paraId="2A3E3C97" w14:textId="7F1D485E" w:rsidR="00B438C6" w:rsidRPr="00851ED7" w:rsidRDefault="00856A35"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w:t>
      </w:r>
      <w:r w:rsidR="00FA38F4" w:rsidRPr="00851ED7">
        <w:t xml:space="preserve">he </w:t>
      </w:r>
      <w:r w:rsidR="000E20AB" w:rsidRPr="00851ED7">
        <w:t>material</w:t>
      </w:r>
      <w:r w:rsidR="00FA38F4" w:rsidRPr="00851ED7">
        <w:t xml:space="preserve"> shall be constructed in </w:t>
      </w:r>
      <w:r w:rsidR="00086E6D" w:rsidRPr="00851ED7">
        <w:t>lift</w:t>
      </w:r>
      <w:r w:rsidR="00FA38F4" w:rsidRPr="00851ED7">
        <w:t xml:space="preserve">s </w:t>
      </w:r>
      <w:r w:rsidR="005031ED" w:rsidRPr="00851ED7">
        <w:t xml:space="preserve">as established in the control strip, but not </w:t>
      </w:r>
      <w:r w:rsidR="00FA38F4" w:rsidRPr="00851ED7">
        <w:t>less than</w:t>
      </w:r>
      <w:r w:rsidR="004C1AE7" w:rsidRPr="00851ED7">
        <w:t xml:space="preserve"> </w:t>
      </w:r>
      <w:r w:rsidR="00717974" w:rsidRPr="00851ED7">
        <w:t>4</w:t>
      </w:r>
      <w:r w:rsidR="00097A56" w:rsidRPr="00851ED7">
        <w:t xml:space="preserve"> </w:t>
      </w:r>
      <w:r w:rsidR="00FA38F4" w:rsidRPr="00851ED7">
        <w:t>inches (</w:t>
      </w:r>
      <w:r w:rsidR="00717974" w:rsidRPr="00851ED7">
        <w:t xml:space="preserve">100 </w:t>
      </w:r>
      <w:r w:rsidR="00FA38F4" w:rsidRPr="00851ED7">
        <w:t xml:space="preserve">mm) nor more than </w:t>
      </w:r>
      <w:r w:rsidR="00BF685A" w:rsidRPr="00851ED7">
        <w:t> </w:t>
      </w:r>
      <w:r w:rsidR="005031ED" w:rsidRPr="00851ED7">
        <w:t xml:space="preserve">12 </w:t>
      </w:r>
      <w:r w:rsidR="00FA38F4" w:rsidRPr="00851ED7">
        <w:t>inches (</w:t>
      </w:r>
      <w:r w:rsidR="005031ED" w:rsidRPr="00851ED7">
        <w:t xml:space="preserve">300 </w:t>
      </w:r>
      <w:r w:rsidR="00FA38F4" w:rsidRPr="00851ED7">
        <w:t>mm) of compacted thickness</w:t>
      </w:r>
      <w:r w:rsidR="003F7782" w:rsidRPr="00851ED7">
        <w:t>.</w:t>
      </w:r>
    </w:p>
    <w:p w14:paraId="1B7E15C7" w14:textId="1DBEE624"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When more than one </w:t>
      </w:r>
      <w:r w:rsidR="00086E6D" w:rsidRPr="00851ED7">
        <w:t>lift</w:t>
      </w:r>
      <w:r w:rsidRPr="00851ED7">
        <w:t xml:space="preserve"> is required</w:t>
      </w:r>
      <w:r w:rsidR="00856A35" w:rsidRPr="00851ED7">
        <w:t xml:space="preserve"> to establish the layer thickness shown on the plans</w:t>
      </w:r>
      <w:r w:rsidRPr="00851ED7">
        <w:t xml:space="preserve">, the construction procedure described here shall apply to each </w:t>
      </w:r>
      <w:r w:rsidR="00086E6D" w:rsidRPr="00851ED7">
        <w:t>lift</w:t>
      </w:r>
      <w:r w:rsidRPr="00851ED7">
        <w:t>.</w:t>
      </w:r>
      <w:r w:rsidR="00252A96" w:rsidRPr="00851ED7">
        <w:t xml:space="preserve">  No </w:t>
      </w:r>
      <w:r w:rsidR="00282EEE" w:rsidRPr="00851ED7">
        <w:t>lift</w:t>
      </w:r>
      <w:r w:rsidR="00252A96" w:rsidRPr="00851ED7">
        <w:t xml:space="preserve"> shall be covered by subsequent l</w:t>
      </w:r>
      <w:r w:rsidR="00282EEE" w:rsidRPr="00851ED7">
        <w:t>ifts</w:t>
      </w:r>
      <w:r w:rsidR="00252A96" w:rsidRPr="00851ED7">
        <w:t xml:space="preserve"> until test</w:t>
      </w:r>
      <w:r w:rsidR="00921403" w:rsidRPr="00851ED7">
        <w:t>s</w:t>
      </w:r>
      <w:r w:rsidR="00252A96" w:rsidRPr="00851ED7">
        <w:t xml:space="preserve"> verify that compaction requirements have been met.  </w:t>
      </w:r>
      <w:r w:rsidR="00856A35" w:rsidRPr="00851ED7">
        <w:t>The Contractor shall rework, re-compact and retest a</w:t>
      </w:r>
      <w:r w:rsidR="00282EEE" w:rsidRPr="00851ED7">
        <w:t xml:space="preserve">ny material placed which does not meet the </w:t>
      </w:r>
      <w:r w:rsidR="00856A35" w:rsidRPr="00851ED7">
        <w:t>specifications.</w:t>
      </w:r>
    </w:p>
    <w:p w14:paraId="6A01989E" w14:textId="56FB5210" w:rsidR="00EF540E"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154-3.</w:t>
      </w:r>
      <w:r w:rsidR="00F07BE5" w:rsidRPr="00851ED7">
        <w:rPr>
          <w:b/>
        </w:rPr>
        <w:t xml:space="preserve">5 </w:t>
      </w:r>
      <w:r w:rsidR="00B869EA" w:rsidRPr="00851ED7">
        <w:rPr>
          <w:b/>
        </w:rPr>
        <w:t>C</w:t>
      </w:r>
      <w:r w:rsidRPr="00851ED7">
        <w:rPr>
          <w:b/>
        </w:rPr>
        <w:t>ompacti</w:t>
      </w:r>
      <w:r w:rsidR="005915CC" w:rsidRPr="00851ED7">
        <w:rPr>
          <w:b/>
        </w:rPr>
        <w:t>on</w:t>
      </w:r>
      <w:r w:rsidRPr="00851ED7">
        <w:rPr>
          <w:b/>
        </w:rPr>
        <w:t>.</w:t>
      </w:r>
      <w:r w:rsidRPr="00851ED7">
        <w:t xml:space="preserve"> </w:t>
      </w:r>
      <w:r w:rsidR="0025242E" w:rsidRPr="00851ED7">
        <w:t>T</w:t>
      </w:r>
      <w:r w:rsidRPr="00851ED7">
        <w:t>he subbase material shall be compacted</w:t>
      </w:r>
      <w:r w:rsidR="008D5213" w:rsidRPr="00851ED7">
        <w:t>,</w:t>
      </w:r>
      <w:r w:rsidR="00B55C3E" w:rsidRPr="00851ED7">
        <w:t xml:space="preserve"> </w:t>
      </w:r>
      <w:r w:rsidR="008D5213" w:rsidRPr="00851ED7">
        <w:t xml:space="preserve">adjusting moisture as necessary, to be </w:t>
      </w:r>
      <w:r w:rsidR="00B55C3E" w:rsidRPr="00851ED7">
        <w:t>within ±2% of optimum moisture</w:t>
      </w:r>
      <w:r w:rsidR="0025242E" w:rsidRPr="00851ED7">
        <w:t xml:space="preserve">. </w:t>
      </w:r>
      <w:r w:rsidRPr="00851ED7">
        <w:t xml:space="preserve">The field density of the compacted material shall be at least </w:t>
      </w:r>
      <w:r w:rsidR="00C754E8" w:rsidRPr="00851ED7">
        <w:rPr>
          <w:b/>
        </w:rPr>
        <w:t>[</w:t>
      </w:r>
      <w:r w:rsidR="00C754E8" w:rsidRPr="00851ED7">
        <w:t>   </w:t>
      </w:r>
      <w:r w:rsidRPr="00851ED7">
        <w:rPr>
          <w:rStyle w:val="CourierNewcharacters"/>
        </w:rPr>
        <w:t>100</w:t>
      </w:r>
      <w:r w:rsidR="000F007B" w:rsidRPr="00851ED7">
        <w:rPr>
          <w:rStyle w:val="CourierNewcharacters"/>
        </w:rPr>
        <w:t>%</w:t>
      </w:r>
      <w:r w:rsidR="00A775EF" w:rsidRPr="00851ED7">
        <w:rPr>
          <w:szCs w:val="22"/>
        </w:rPr>
        <w:t>   </w:t>
      </w:r>
      <w:r w:rsidR="00215FCC" w:rsidRPr="00851ED7">
        <w:rPr>
          <w:b/>
          <w:szCs w:val="22"/>
        </w:rPr>
        <w:t>]</w:t>
      </w:r>
      <w:r w:rsidRPr="00851ED7">
        <w:t xml:space="preserve"> of the maximum</w:t>
      </w:r>
      <w:r w:rsidR="0025242E" w:rsidRPr="00851ED7">
        <w:t xml:space="preserve"> </w:t>
      </w:r>
      <w:r w:rsidRPr="00851ED7">
        <w:t xml:space="preserve">density </w:t>
      </w:r>
      <w:r w:rsidR="001223DC" w:rsidRPr="00851ED7">
        <w:t xml:space="preserve">as specified in paragraph </w:t>
      </w:r>
      <w:r w:rsidR="00426D88" w:rsidRPr="00851ED7">
        <w:t>154-3.9a</w:t>
      </w:r>
      <w:r w:rsidR="001223DC" w:rsidRPr="00851ED7">
        <w:t xml:space="preserve">. </w:t>
      </w:r>
      <w:r w:rsidR="00BE4F11" w:rsidRPr="00851ED7">
        <w:t xml:space="preserve">If the specified density is not attained, the area of the lift represented by the test shall be reworked and/or re-compacted and additional random tests made. This procedure shall be followed until the specified density is reached.  </w:t>
      </w:r>
      <w:r w:rsidR="001223DC" w:rsidRPr="00851ED7">
        <w:t>Maximum density refers to maximum dry density at optimum moisture content unless otherwise specified.</w:t>
      </w:r>
    </w:p>
    <w:p w14:paraId="6F391523" w14:textId="77777777" w:rsidR="00B869EA" w:rsidRPr="00851ED7" w:rsidRDefault="00B869EA" w:rsidP="0058271B">
      <w:r w:rsidRPr="00851ED7">
        <w:rPr>
          <w:b/>
        </w:rPr>
        <w:t>15</w:t>
      </w:r>
      <w:r w:rsidR="00F07BE5" w:rsidRPr="00851ED7">
        <w:rPr>
          <w:b/>
        </w:rPr>
        <w:t>4</w:t>
      </w:r>
      <w:r w:rsidRPr="00851ED7">
        <w:rPr>
          <w:b/>
        </w:rPr>
        <w:t>-</w:t>
      </w:r>
      <w:r w:rsidR="00F07BE5" w:rsidRPr="00851ED7">
        <w:rPr>
          <w:b/>
        </w:rPr>
        <w:t>3.6</w:t>
      </w:r>
      <w:r w:rsidRPr="00851ED7">
        <w:rPr>
          <w:b/>
        </w:rPr>
        <w:t xml:space="preserve"> Weather limitation</w:t>
      </w:r>
      <w:r w:rsidRPr="00851ED7">
        <w:t>. Material shall not be placed unless the ambient air temperature is at least 40°F (4°C) and rising. Work on subbase course shall not be conducted when the subgrade is wet or frozen or the subbase material contains frozen material.</w:t>
      </w:r>
    </w:p>
    <w:p w14:paraId="7BECCC6F" w14:textId="77777777" w:rsidR="00B869EA" w:rsidRPr="00851ED7" w:rsidRDefault="00B869EA" w:rsidP="0058271B">
      <w:r w:rsidRPr="00851ED7">
        <w:rPr>
          <w:b/>
        </w:rPr>
        <w:t>154-3.</w:t>
      </w:r>
      <w:r w:rsidR="00F07BE5" w:rsidRPr="00851ED7">
        <w:rPr>
          <w:b/>
        </w:rPr>
        <w:t>7</w:t>
      </w:r>
      <w:r w:rsidRPr="00851ED7">
        <w:rPr>
          <w:b/>
        </w:rPr>
        <w:t xml:space="preserve"> Maintenance</w:t>
      </w:r>
      <w:r w:rsidRPr="00851ED7">
        <w:t>. No base or surface course shall be placed on the subbase until the subbase has been accepted by the RPR. The Contractor shall maintain the completed course in satisfactory condition throughout placement of subsequent layers.  When material has been exposed to excessive rain, snow, or freeze-thaw conditions, the Contractor shall verify that materials still meet all specification requirements</w:t>
      </w:r>
      <w:r w:rsidR="00426D88" w:rsidRPr="00851ED7">
        <w:t xml:space="preserve"> before placement of additional material</w:t>
      </w:r>
      <w:r w:rsidRPr="00851ED7">
        <w:t xml:space="preserve">. Equipment may be routed over completed sections of subbase course, provided </w:t>
      </w:r>
      <w:r w:rsidR="00426D88" w:rsidRPr="00851ED7">
        <w:t xml:space="preserve">the equipment does not </w:t>
      </w:r>
      <w:r w:rsidRPr="00851ED7">
        <w:t xml:space="preserve">damage </w:t>
      </w:r>
      <w:r w:rsidR="00426D88" w:rsidRPr="00851ED7">
        <w:t>the subbase course</w:t>
      </w:r>
      <w:r w:rsidRPr="00851ED7">
        <w:t xml:space="preserve"> and the equipment is routed over the full width of the completed subbase course. Any damage to the subbase course from routing equipment over the subbase course shall be repaired by the Contractor at their expense.</w:t>
      </w:r>
    </w:p>
    <w:p w14:paraId="466BADBE" w14:textId="77777777" w:rsidR="0058271B" w:rsidRPr="00851ED7" w:rsidRDefault="00FA38F4" w:rsidP="0058271B">
      <w:r w:rsidRPr="00851ED7">
        <w:rPr>
          <w:b/>
        </w:rPr>
        <w:t>154-3.</w:t>
      </w:r>
      <w:r w:rsidR="00FB5F67" w:rsidRPr="00851ED7">
        <w:rPr>
          <w:b/>
        </w:rPr>
        <w:t xml:space="preserve">8 </w:t>
      </w:r>
      <w:r w:rsidR="001C76B4" w:rsidRPr="00851ED7">
        <w:rPr>
          <w:b/>
        </w:rPr>
        <w:t>Surface tolerance</w:t>
      </w:r>
      <w:r w:rsidRPr="00851ED7">
        <w:rPr>
          <w:b/>
        </w:rPr>
        <w:t>.</w:t>
      </w:r>
      <w:r w:rsidRPr="00851ED7">
        <w:t xml:space="preserve"> </w:t>
      </w:r>
      <w:r w:rsidR="0058271B" w:rsidRPr="00851ED7">
        <w:t xml:space="preserve">In those areas on which a subbase or base course is to be placed,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of the RPR.  Any deviation in surface tolerances shall be corrected by the Contractor at the Contractor’s expense. </w:t>
      </w:r>
    </w:p>
    <w:p w14:paraId="2BF52FC3" w14:textId="357A274F" w:rsidR="0058271B" w:rsidRPr="00851ED7" w:rsidRDefault="00B869EA" w:rsidP="00AB7FB9">
      <w:pPr>
        <w:pStyle w:val="Indent"/>
      </w:pPr>
      <w:r w:rsidRPr="00851ED7">
        <w:rPr>
          <w:b/>
        </w:rPr>
        <w:lastRenderedPageBreak/>
        <w:t>a.</w:t>
      </w:r>
      <w:r w:rsidR="00BD2912" w:rsidRPr="00851ED7">
        <w:rPr>
          <w:b/>
        </w:rPr>
        <w:t xml:space="preserve"> </w:t>
      </w:r>
      <w:r w:rsidR="0058271B" w:rsidRPr="00851ED7">
        <w:rPr>
          <w:b/>
        </w:rPr>
        <w:t>Smoothness.</w:t>
      </w:r>
      <w:r w:rsidR="0058271B" w:rsidRPr="00851ED7">
        <w:t xml:space="preserve">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7836083B" w14:textId="2A42D0AD" w:rsidR="0058271B" w:rsidRPr="00851ED7" w:rsidRDefault="00B869EA" w:rsidP="00AB7FB9">
      <w:pPr>
        <w:pStyle w:val="Indent"/>
      </w:pPr>
      <w:r w:rsidRPr="00851ED7">
        <w:rPr>
          <w:b/>
        </w:rPr>
        <w:t>b.</w:t>
      </w:r>
      <w:r w:rsidR="00BD2912" w:rsidRPr="00851ED7">
        <w:rPr>
          <w:b/>
        </w:rPr>
        <w:t xml:space="preserve"> </w:t>
      </w:r>
      <w:r w:rsidR="0058271B" w:rsidRPr="00851ED7">
        <w:rPr>
          <w:b/>
        </w:rPr>
        <w:t>Grade.</w:t>
      </w:r>
      <w:r w:rsidR="0058271B" w:rsidRPr="00851ED7">
        <w:t xml:space="preserve">  The grade and crown shall be measured on a 50-foot (15-m) grid and shall be within +/-0.05 feet (15 mm) of the specified grade.</w:t>
      </w:r>
    </w:p>
    <w:p w14:paraId="4BE6A8B5" w14:textId="687BD414" w:rsidR="00BE4F11" w:rsidRPr="00851ED7" w:rsidRDefault="00B869EA" w:rsidP="00AB7FB9">
      <w:r w:rsidRPr="00851ED7">
        <w:rPr>
          <w:b/>
        </w:rPr>
        <w:t>154-3.9 Acceptance sampling and testing.</w:t>
      </w:r>
      <w:r w:rsidRPr="00851ED7">
        <w:t xml:space="preserve">  </w:t>
      </w:r>
      <w:r w:rsidR="000E20AB" w:rsidRPr="00851ED7">
        <w:t>The a</w:t>
      </w:r>
      <w:r w:rsidRPr="00851ED7">
        <w:t>ggregate base course shall be accepted for density and thickness</w:t>
      </w:r>
      <w:r w:rsidR="0055575D" w:rsidRPr="00851ED7">
        <w:t xml:space="preserve"> on an area basis</w:t>
      </w:r>
      <w:r w:rsidR="000E20AB" w:rsidRPr="00851ED7">
        <w:t xml:space="preserve">. </w:t>
      </w:r>
      <w:r w:rsidRPr="00851ED7">
        <w:t xml:space="preserve"> </w:t>
      </w:r>
      <w:r w:rsidR="000E20AB" w:rsidRPr="00851ED7">
        <w:t xml:space="preserve">Two test shall be made for density and thickness for each </w:t>
      </w:r>
      <w:r w:rsidR="00C754E8" w:rsidRPr="00851ED7">
        <w:rPr>
          <w:b/>
        </w:rPr>
        <w:t>[</w:t>
      </w:r>
      <w:r w:rsidR="00C754E8" w:rsidRPr="00851ED7">
        <w:t>   </w:t>
      </w:r>
      <w:r w:rsidR="000E20AB" w:rsidRPr="00851ED7">
        <w:rPr>
          <w:rStyle w:val="CourierNewcharacters"/>
        </w:rPr>
        <w:t>1200 square yards (1000 square meters)</w:t>
      </w:r>
      <w:r w:rsidR="00A775EF" w:rsidRPr="00851ED7">
        <w:rPr>
          <w:szCs w:val="22"/>
        </w:rPr>
        <w:t>   </w:t>
      </w:r>
      <w:r w:rsidR="00215FCC" w:rsidRPr="00851ED7">
        <w:rPr>
          <w:b/>
          <w:szCs w:val="22"/>
        </w:rPr>
        <w:t>]</w:t>
      </w:r>
      <w:r w:rsidRPr="00851ED7">
        <w:t xml:space="preserve">. Sampling locations will be determined on a random basis per ASTM D3665.  </w:t>
      </w:r>
    </w:p>
    <w:p w14:paraId="6AE30988" w14:textId="6C6413DB" w:rsidR="00B869EA" w:rsidRPr="00851ED7" w:rsidRDefault="00733C67" w:rsidP="00733C67">
      <w:pPr>
        <w:pStyle w:val="Indent"/>
      </w:pPr>
      <w:r w:rsidRPr="00851ED7">
        <w:rPr>
          <w:b/>
        </w:rPr>
        <w:t xml:space="preserve">a. </w:t>
      </w:r>
      <w:r w:rsidR="00B869EA" w:rsidRPr="00851ED7">
        <w:rPr>
          <w:b/>
        </w:rPr>
        <w:t>Density.</w:t>
      </w:r>
      <w:r w:rsidR="00B869EA" w:rsidRPr="00851ED7">
        <w:t xml:space="preserve">  The </w:t>
      </w:r>
      <w:r w:rsidR="00C754E8" w:rsidRPr="00851ED7">
        <w:rPr>
          <w:b/>
        </w:rPr>
        <w:t>[</w:t>
      </w:r>
      <w:r w:rsidR="00C754E8" w:rsidRPr="00851ED7">
        <w:t>   </w:t>
      </w:r>
      <w:r w:rsidR="00B869EA" w:rsidRPr="00851ED7">
        <w:rPr>
          <w:rStyle w:val="CourierNewcharacters"/>
        </w:rPr>
        <w:t>RPR shall perform all density tests</w:t>
      </w:r>
      <w:r w:rsidR="00A775EF" w:rsidRPr="00851ED7">
        <w:t>   </w:t>
      </w:r>
      <w:r w:rsidR="00215FCC" w:rsidRPr="00851ED7">
        <w:rPr>
          <w:b/>
          <w:szCs w:val="22"/>
        </w:rPr>
        <w:t>]</w:t>
      </w:r>
      <w:r w:rsidR="00B869EA" w:rsidRPr="00851ED7">
        <w:t xml:space="preserve"> </w:t>
      </w:r>
      <w:r w:rsidR="00C754E8" w:rsidRPr="00851ED7">
        <w:rPr>
          <w:b/>
        </w:rPr>
        <w:t>[</w:t>
      </w:r>
      <w:r w:rsidR="00C754E8" w:rsidRPr="00851ED7">
        <w:t>   </w:t>
      </w:r>
      <w:r w:rsidR="00B869EA" w:rsidRPr="00851ED7">
        <w:rPr>
          <w:rStyle w:val="CourierNewcharacters"/>
        </w:rPr>
        <w:t>Contractor’s laboratory shall perform all density tests in the RPR’s presence and provide the test results upon completion to the RPR for acceptance</w:t>
      </w:r>
      <w:r w:rsidR="00A775EF" w:rsidRPr="00851ED7">
        <w:t>   </w:t>
      </w:r>
      <w:r w:rsidR="00215FCC" w:rsidRPr="00851ED7">
        <w:rPr>
          <w:b/>
          <w:szCs w:val="22"/>
        </w:rPr>
        <w:t>]</w:t>
      </w:r>
      <w:r w:rsidR="00B869EA" w:rsidRPr="00851ED7">
        <w:t xml:space="preserve">. </w:t>
      </w:r>
    </w:p>
    <w:p w14:paraId="22F1A82F" w14:textId="315440EA" w:rsidR="00B869EA" w:rsidRPr="00851ED7" w:rsidRDefault="00B869EA" w:rsidP="00733C67">
      <w:pPr>
        <w:pStyle w:val="Indent"/>
      </w:pPr>
      <w:r w:rsidRPr="00851ED7">
        <w:t xml:space="preserve">Each </w:t>
      </w:r>
      <w:r w:rsidR="000E20AB" w:rsidRPr="00851ED7">
        <w:t>area</w:t>
      </w:r>
      <w:r w:rsidRPr="00851ED7">
        <w:t xml:space="preserve"> shall be accepted for density when the field density is at least </w:t>
      </w:r>
      <w:r w:rsidR="00C754E8" w:rsidRPr="00851ED7">
        <w:rPr>
          <w:b/>
        </w:rPr>
        <w:t>[</w:t>
      </w:r>
      <w:r w:rsidR="00C754E8" w:rsidRPr="00851ED7">
        <w:t>   </w:t>
      </w:r>
      <w:r w:rsidRPr="00851ED7">
        <w:rPr>
          <w:rStyle w:val="CourierNewcharacters"/>
        </w:rPr>
        <w:t>100%</w:t>
      </w:r>
      <w:r w:rsidR="00A775EF" w:rsidRPr="00851ED7">
        <w:rPr>
          <w:szCs w:val="22"/>
        </w:rPr>
        <w:t>   </w:t>
      </w:r>
      <w:r w:rsidR="00215FCC" w:rsidRPr="00851ED7">
        <w:rPr>
          <w:b/>
          <w:szCs w:val="22"/>
        </w:rPr>
        <w:t>]</w:t>
      </w:r>
      <w:r w:rsidRPr="00851ED7">
        <w:t xml:space="preserve"> of the maximum density of laboratory specimens compacted and tested per ASTM </w:t>
      </w:r>
      <w:r w:rsidR="00C754E8" w:rsidRPr="00851ED7">
        <w:rPr>
          <w:b/>
        </w:rPr>
        <w:t>[</w:t>
      </w:r>
      <w:r w:rsidR="00C754E8" w:rsidRPr="00851ED7">
        <w:t>   </w:t>
      </w:r>
      <w:r w:rsidRPr="00851ED7">
        <w:rPr>
          <w:rStyle w:val="CourierNewcharacters"/>
        </w:rPr>
        <w:t>D1557</w:t>
      </w:r>
      <w:r w:rsidR="00A775EF" w:rsidRPr="00851ED7">
        <w:rPr>
          <w:szCs w:val="22"/>
        </w:rPr>
        <w:t>   </w:t>
      </w:r>
      <w:r w:rsidR="00215FCC" w:rsidRPr="00851ED7">
        <w:rPr>
          <w:b/>
          <w:szCs w:val="22"/>
        </w:rPr>
        <w:t>]</w:t>
      </w:r>
      <w:r w:rsidRPr="00851ED7">
        <w:t xml:space="preserve"> </w:t>
      </w:r>
      <w:r w:rsidR="00C754E8" w:rsidRPr="00851ED7">
        <w:rPr>
          <w:b/>
        </w:rPr>
        <w:t>[</w:t>
      </w:r>
      <w:r w:rsidR="00C754E8" w:rsidRPr="00851ED7">
        <w:t>   </w:t>
      </w:r>
      <w:r w:rsidRPr="00851ED7">
        <w:rPr>
          <w:rStyle w:val="CourierNewcharacters"/>
        </w:rPr>
        <w:t>D698</w:t>
      </w:r>
      <w:r w:rsidR="00A775EF" w:rsidRPr="00851ED7">
        <w:rPr>
          <w:szCs w:val="22"/>
        </w:rPr>
        <w:t>   </w:t>
      </w:r>
      <w:r w:rsidR="00FB333A" w:rsidRPr="00851ED7">
        <w:rPr>
          <w:b/>
          <w:szCs w:val="22"/>
        </w:rPr>
        <w:t>]</w:t>
      </w:r>
      <w:r w:rsidRPr="00851ED7">
        <w:t xml:space="preserve">. The in-place field density shall be determined per </w:t>
      </w:r>
      <w:r w:rsidR="00C754E8" w:rsidRPr="00851ED7">
        <w:rPr>
          <w:b/>
        </w:rPr>
        <w:t>[</w:t>
      </w:r>
      <w:r w:rsidR="00C754E8" w:rsidRPr="00851ED7">
        <w:t>   </w:t>
      </w:r>
      <w:r w:rsidRPr="00851ED7">
        <w:rPr>
          <w:rStyle w:val="CourierNewcharacters"/>
        </w:rPr>
        <w:t>ASTM D1556.</w:t>
      </w:r>
      <w:r w:rsidR="00A775EF" w:rsidRPr="00851ED7">
        <w:rPr>
          <w:szCs w:val="22"/>
        </w:rPr>
        <w:t xml:space="preserve">    </w:t>
      </w:r>
      <w:r w:rsidR="00215FCC" w:rsidRPr="00851ED7">
        <w:rPr>
          <w:b/>
          <w:szCs w:val="22"/>
        </w:rPr>
        <w:t>]</w:t>
      </w:r>
      <w:r w:rsidRPr="00851ED7">
        <w:t xml:space="preserve"> </w:t>
      </w:r>
      <w:r w:rsidR="00C754E8" w:rsidRPr="00851ED7">
        <w:rPr>
          <w:b/>
        </w:rPr>
        <w:t>[</w:t>
      </w:r>
      <w:r w:rsidR="00C754E8" w:rsidRPr="00851ED7">
        <w:t>   </w:t>
      </w:r>
      <w:r w:rsidRPr="00851ED7">
        <w:rPr>
          <w:rStyle w:val="CourierNewcharacters"/>
        </w:rPr>
        <w:t xml:space="preserve">or </w:t>
      </w:r>
      <w:r w:rsidR="00A775EF" w:rsidRPr="00851ED7">
        <w:rPr>
          <w:szCs w:val="22"/>
        </w:rPr>
        <w:t>   </w:t>
      </w:r>
      <w:r w:rsidR="00215FCC" w:rsidRPr="00851ED7">
        <w:rPr>
          <w:b/>
          <w:szCs w:val="22"/>
        </w:rPr>
        <w:t>]</w:t>
      </w:r>
      <w:r w:rsidRPr="00851ED7">
        <w:t xml:space="preserve"> </w:t>
      </w:r>
      <w:r w:rsidR="00C754E8" w:rsidRPr="00851ED7">
        <w:rPr>
          <w:b/>
        </w:rPr>
        <w:t>[</w:t>
      </w:r>
      <w:r w:rsidR="00C754E8" w:rsidRPr="00851ED7">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A775EF" w:rsidRPr="00851ED7">
        <w:rPr>
          <w:szCs w:val="22"/>
        </w:rPr>
        <w:t>   </w:t>
      </w:r>
      <w:r w:rsidR="00215FCC" w:rsidRPr="00851ED7">
        <w:rPr>
          <w:b/>
          <w:szCs w:val="22"/>
        </w:rPr>
        <w:t>]</w:t>
      </w:r>
      <w:r w:rsidRPr="00851ED7">
        <w:t xml:space="preserve">.  If the specified density is not attained, the area represented by the failed test </w:t>
      </w:r>
      <w:r w:rsidR="00402150" w:rsidRPr="00851ED7">
        <w:t>shall</w:t>
      </w:r>
      <w:r w:rsidRPr="00851ED7">
        <w:t xml:space="preserve"> be reworked and/or recompacted and two additional random tests made. This procedure shall be followed until the specified density is reached.</w:t>
      </w:r>
      <w:r w:rsidR="00041B39" w:rsidRPr="00851ED7">
        <w:t xml:space="preserve"> Maximum density refers to maximum dry density at optimum moisture content unless otherwise specified.</w:t>
      </w:r>
    </w:p>
    <w:p w14:paraId="2BCDDDA1" w14:textId="04C6D600" w:rsidR="00234652" w:rsidRPr="00851ED7" w:rsidRDefault="00234652" w:rsidP="00733C67">
      <w:pPr>
        <w:pStyle w:val="Indent"/>
      </w:pPr>
      <w:r w:rsidRPr="00851ED7">
        <w:t xml:space="preserve">When the material has greater than 30 percent retained on the ¾ inch (19.0 mm) sieve, use methods in </w:t>
      </w:r>
      <w:r w:rsidR="00C754E8" w:rsidRPr="00851ED7">
        <w:rPr>
          <w:b/>
        </w:rPr>
        <w:t>[</w:t>
      </w:r>
      <w:r w:rsidR="00C754E8" w:rsidRPr="00851ED7">
        <w:t>   </w:t>
      </w:r>
      <w:r w:rsidRPr="00851ED7">
        <w:rPr>
          <w:rStyle w:val="CourierNewcharacters"/>
        </w:rPr>
        <w:t>ASTM D698</w:t>
      </w:r>
      <w:r w:rsidR="00A775EF" w:rsidRPr="00851ED7">
        <w:rPr>
          <w:szCs w:val="22"/>
        </w:rPr>
        <w:t>   </w:t>
      </w:r>
      <w:r w:rsidR="00FB333A" w:rsidRPr="00851ED7">
        <w:rPr>
          <w:b/>
          <w:szCs w:val="22"/>
        </w:rPr>
        <w:t>]</w:t>
      </w:r>
      <w:r w:rsidRPr="00851ED7">
        <w:t xml:space="preserve"> </w:t>
      </w:r>
      <w:r w:rsidR="00C754E8" w:rsidRPr="00851ED7">
        <w:rPr>
          <w:b/>
        </w:rPr>
        <w:t>[</w:t>
      </w:r>
      <w:r w:rsidR="00C754E8" w:rsidRPr="00851ED7">
        <w:t>   </w:t>
      </w:r>
      <w:r w:rsidRPr="00851ED7">
        <w:rPr>
          <w:rStyle w:val="CourierNewcharacters"/>
        </w:rPr>
        <w:t>ASTM D1557</w:t>
      </w:r>
      <w:r w:rsidR="00A775EF" w:rsidRPr="00851ED7">
        <w:rPr>
          <w:szCs w:val="22"/>
        </w:rPr>
        <w:t>   </w:t>
      </w:r>
      <w:r w:rsidR="00FB333A" w:rsidRPr="00851ED7">
        <w:rPr>
          <w:b/>
          <w:szCs w:val="22"/>
        </w:rPr>
        <w:t>]</w:t>
      </w:r>
      <w:r w:rsidRPr="00851ED7">
        <w:t xml:space="preserve"> and the procedures in AASHTO T180 Annex for correction of maximum dry density and optimum moisture for oversized particles.</w:t>
      </w:r>
    </w:p>
    <w:p w14:paraId="13BC3911" w14:textId="77777777" w:rsidR="00B869EA" w:rsidRPr="00851ED7" w:rsidRDefault="00B869EA" w:rsidP="008077B4">
      <w:pPr>
        <w:pStyle w:val="Engineernotetop"/>
      </w:pPr>
      <w:r w:rsidRPr="00851ED7">
        <w:t>******************************************************************************</w:t>
      </w:r>
      <w:r w:rsidR="0083665F" w:rsidRPr="00851ED7">
        <w:t>******</w:t>
      </w:r>
    </w:p>
    <w:p w14:paraId="36E5F0E8" w14:textId="77777777" w:rsidR="00BE4F11" w:rsidRPr="00851ED7" w:rsidRDefault="00BE4F11" w:rsidP="00B869EA">
      <w:pPr>
        <w:ind w:left="720"/>
        <w:rPr>
          <w:b/>
        </w:rPr>
      </w:pPr>
      <w:r w:rsidRPr="00851ED7">
        <w:rPr>
          <w:b/>
        </w:rPr>
        <w:t xml:space="preserve">The Engineer may adjust the testing area as appropriate to the job size. </w:t>
      </w:r>
    </w:p>
    <w:p w14:paraId="2E57C2CF" w14:textId="77777777" w:rsidR="00B869EA" w:rsidRPr="00851ED7" w:rsidRDefault="00426D88" w:rsidP="008077B4">
      <w:pPr>
        <w:pStyle w:val="EngineerNoteskeepwithnext"/>
      </w:pPr>
      <w:r w:rsidRPr="00851ED7">
        <w:t>S</w:t>
      </w:r>
      <w:r w:rsidR="00B869EA" w:rsidRPr="00851ED7">
        <w:t xml:space="preserve">pecify ASTM D698 or ASTM D1557 for areas designated for aircraft with gross weights of less than 60,000 pounds (27200 kg).  </w:t>
      </w:r>
      <w:r w:rsidRPr="00851ED7">
        <w:t>S</w:t>
      </w:r>
      <w:r w:rsidR="00B869EA" w:rsidRPr="00851ED7">
        <w:t>pecify ASTM D1557 for areas designated for aircraft with gross weights of 60,000 pounds (27200 kg) or greater.</w:t>
      </w:r>
    </w:p>
    <w:p w14:paraId="77D94075" w14:textId="77777777" w:rsidR="00B869EA" w:rsidRPr="00851ED7" w:rsidRDefault="00B869EA" w:rsidP="008077B4">
      <w:pPr>
        <w:pStyle w:val="Engineernotebottom"/>
      </w:pPr>
      <w:r w:rsidRPr="00851ED7">
        <w:t>******************************************************************************</w:t>
      </w:r>
      <w:r w:rsidR="0083665F" w:rsidRPr="00851ED7">
        <w:t>******</w:t>
      </w:r>
    </w:p>
    <w:p w14:paraId="648AD0B9" w14:textId="091673BA" w:rsidR="00B869EA" w:rsidRPr="00851ED7" w:rsidRDefault="00BE4F11" w:rsidP="00764791">
      <w:pPr>
        <w:pStyle w:val="Indent"/>
      </w:pPr>
      <w:r w:rsidRPr="00851ED7">
        <w:rPr>
          <w:b/>
        </w:rPr>
        <w:t xml:space="preserve">b.  </w:t>
      </w:r>
      <w:r w:rsidR="00B869EA" w:rsidRPr="00851ED7">
        <w:rPr>
          <w:b/>
        </w:rPr>
        <w:t>Thickness.</w:t>
      </w:r>
      <w:r w:rsidR="00B869EA" w:rsidRPr="00851ED7">
        <w:t xml:space="preserve"> The thickness of the base course shall be within +0 and -1/2 inch (12 mm) of the specified thickness as determined by depth tests taken by the Contractor in the presence of the RPR for each </w:t>
      </w:r>
      <w:r w:rsidR="008326F2" w:rsidRPr="00851ED7">
        <w:t>area</w:t>
      </w:r>
      <w:r w:rsidR="00B869EA"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3C762BBD" w14:textId="77777777" w:rsidR="00B869EA" w:rsidRPr="00851ED7" w:rsidRDefault="00B869EA" w:rsidP="008077B4">
      <w:pPr>
        <w:pStyle w:val="Engineernotetop"/>
      </w:pPr>
      <w:r w:rsidRPr="00851ED7">
        <w:t>******************************************************************************</w:t>
      </w:r>
      <w:r w:rsidR="0083665F" w:rsidRPr="00851ED7">
        <w:t>******</w:t>
      </w:r>
    </w:p>
    <w:p w14:paraId="1C78C608" w14:textId="77777777" w:rsidR="00B869EA" w:rsidRPr="00851ED7" w:rsidRDefault="00B869EA" w:rsidP="008077B4">
      <w:pPr>
        <w:pStyle w:val="EngineerNoteskeepwithnext"/>
      </w:pPr>
      <w:r w:rsidRPr="00851ED7">
        <w:t xml:space="preserve">The Engineer may modify the above thickness control paragraph to permit the thickness determination by survey.  Survey shall be required before and after </w:t>
      </w:r>
      <w:r w:rsidRPr="00851ED7">
        <w:lastRenderedPageBreak/>
        <w:t>placement of the base. The survey interval should be specified based on the size of the project.</w:t>
      </w:r>
    </w:p>
    <w:p w14:paraId="6051E89C" w14:textId="77777777" w:rsidR="00B869EA" w:rsidRPr="00851ED7" w:rsidRDefault="00B869EA" w:rsidP="008077B4">
      <w:pPr>
        <w:pStyle w:val="Engineernotebottom"/>
      </w:pPr>
      <w:r w:rsidRPr="00851ED7">
        <w:t>******************************************************************************</w:t>
      </w:r>
      <w:r w:rsidR="0083665F" w:rsidRPr="00851ED7">
        <w:t>******</w:t>
      </w:r>
    </w:p>
    <w:p w14:paraId="72C06378" w14:textId="77777777" w:rsidR="00FA38F4" w:rsidRPr="00851ED7" w:rsidRDefault="00FA38F4" w:rsidP="00103261">
      <w:pPr>
        <w:pStyle w:val="CenteredboldKWN"/>
      </w:pPr>
      <w:r w:rsidRPr="00851ED7">
        <w:t>METHOD OF MEASUREMENT</w:t>
      </w:r>
    </w:p>
    <w:p w14:paraId="59B4E0E3" w14:textId="630B0CBE" w:rsidR="00FA38F4" w:rsidRPr="00851ED7" w:rsidRDefault="005D25CD" w:rsidP="005D25CD">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154-4.1 </w:t>
      </w:r>
      <w:r w:rsidR="00FA38F4" w:rsidRPr="00851ED7">
        <w:t xml:space="preserve">Subbase course shall be measured by the number of </w:t>
      </w:r>
      <w:r w:rsidR="00385DE9" w:rsidRPr="00912131">
        <w:rPr>
          <w:b/>
        </w:rPr>
        <w:t>[</w:t>
      </w:r>
      <w:r w:rsidR="00BF685A" w:rsidRPr="00912131">
        <w:rPr>
          <w:b/>
        </w:rPr>
        <w:t>   </w:t>
      </w:r>
      <w:r w:rsidR="0073046F" w:rsidRPr="00851ED7">
        <w:rPr>
          <w:rFonts w:ascii="Courier New" w:hAnsi="Courier New" w:cs="Courier New"/>
        </w:rPr>
        <w:t>square yards (</w:t>
      </w:r>
      <w:r w:rsidR="0009012A" w:rsidRPr="00851ED7">
        <w:rPr>
          <w:rFonts w:ascii="Courier New" w:hAnsi="Courier New" w:cs="Courier New"/>
        </w:rPr>
        <w:t xml:space="preserve">square </w:t>
      </w:r>
      <w:r w:rsidR="0073046F" w:rsidRPr="00851ED7">
        <w:rPr>
          <w:rFonts w:ascii="Courier New" w:hAnsi="Courier New" w:cs="Courier New"/>
        </w:rPr>
        <w:t>meters)</w:t>
      </w:r>
      <w:r w:rsidR="00CE6AA1" w:rsidRPr="00912131">
        <w:rPr>
          <w:b/>
        </w:rPr>
        <w:t>   </w:t>
      </w:r>
      <w:r w:rsidR="00385DE9" w:rsidRPr="00912131">
        <w:rPr>
          <w:b/>
        </w:rPr>
        <w:t>]</w:t>
      </w:r>
      <w:r w:rsidR="0073046F" w:rsidRPr="00851ED7">
        <w:t xml:space="preserve"> </w:t>
      </w:r>
      <w:r w:rsidR="00385DE9" w:rsidRPr="00912131">
        <w:rPr>
          <w:b/>
        </w:rPr>
        <w:t>[</w:t>
      </w:r>
      <w:r w:rsidR="00BF685A" w:rsidRPr="00912131">
        <w:rPr>
          <w:b/>
        </w:rPr>
        <w:t>   </w:t>
      </w:r>
      <w:r w:rsidR="00FA38F4" w:rsidRPr="00851ED7">
        <w:rPr>
          <w:rFonts w:ascii="Courier New" w:hAnsi="Courier New" w:cs="Courier New"/>
        </w:rPr>
        <w:t>cubic yards (cubic meters)</w:t>
      </w:r>
      <w:r w:rsidR="00CE6AA1" w:rsidRPr="00912131">
        <w:rPr>
          <w:b/>
        </w:rPr>
        <w:t>   </w:t>
      </w:r>
      <w:r w:rsidR="00385DE9" w:rsidRPr="00912131">
        <w:rPr>
          <w:b/>
        </w:rPr>
        <w:t>]</w:t>
      </w:r>
      <w:r w:rsidR="00FA38F4" w:rsidRPr="00851ED7">
        <w:t xml:space="preserve"> of subbase course material placed</w:t>
      </w:r>
      <w:r w:rsidR="008D5213" w:rsidRPr="00851ED7">
        <w:t xml:space="preserve"> and compacted to specified density and plan thickness requirements in the completed course.</w:t>
      </w:r>
      <w:r w:rsidR="00FA38F4" w:rsidRPr="00851ED7">
        <w:t xml:space="preserve"> The quantity of subbase course material shall be measured in final position based upon </w:t>
      </w:r>
      <w:r w:rsidR="00385DE9" w:rsidRPr="00912131">
        <w:rPr>
          <w:b/>
        </w:rPr>
        <w:t>[</w:t>
      </w:r>
      <w:r w:rsidR="00BF685A" w:rsidRPr="00912131">
        <w:rPr>
          <w:b/>
        </w:rPr>
        <w:t>   </w:t>
      </w:r>
      <w:r w:rsidR="00FA38F4" w:rsidRPr="00851ED7">
        <w:rPr>
          <w:rStyle w:val="NormalCourierNew"/>
          <w:szCs w:val="22"/>
        </w:rPr>
        <w:t xml:space="preserve">depth tests or cores taken as directed by the </w:t>
      </w:r>
      <w:r w:rsidR="00181F92" w:rsidRPr="00851ED7">
        <w:rPr>
          <w:rStyle w:val="NormalCourierNew"/>
          <w:szCs w:val="22"/>
        </w:rPr>
        <w:t>RPR</w:t>
      </w:r>
      <w:r w:rsidR="00FA38F4" w:rsidRPr="00851ED7">
        <w:rPr>
          <w:rStyle w:val="NormalCourierNew"/>
          <w:szCs w:val="22"/>
        </w:rPr>
        <w:t xml:space="preserve">, at the rate of </w:t>
      </w:r>
      <w:r w:rsidR="008326F2" w:rsidRPr="00851ED7">
        <w:rPr>
          <w:rStyle w:val="NormalCourierNew"/>
          <w:szCs w:val="22"/>
        </w:rPr>
        <w:t xml:space="preserve">two test per each </w:t>
      </w:r>
      <w:r w:rsidR="00A75290" w:rsidRPr="00912131">
        <w:rPr>
          <w:b/>
          <w:szCs w:val="22"/>
        </w:rPr>
        <w:t>[   </w:t>
      </w:r>
      <w:r w:rsidR="008326F2" w:rsidRPr="00851ED7">
        <w:rPr>
          <w:rStyle w:val="NormalCourierNew"/>
          <w:szCs w:val="22"/>
        </w:rPr>
        <w:t>1200 square yards (1000 square meters)</w:t>
      </w:r>
      <w:r w:rsidR="002C5FD2" w:rsidRPr="00912131">
        <w:rPr>
          <w:b/>
        </w:rPr>
        <w:t>   ]</w:t>
      </w:r>
      <w:r w:rsidR="00FA38F4" w:rsidRPr="00851ED7">
        <w:rPr>
          <w:rStyle w:val="NormalCourierNew"/>
          <w:szCs w:val="22"/>
        </w:rPr>
        <w:t xml:space="preserve"> of subbase course</w:t>
      </w:r>
      <w:r w:rsidR="00CE6AA1" w:rsidRPr="00912131">
        <w:rPr>
          <w:b/>
        </w:rPr>
        <w:t>   </w:t>
      </w:r>
      <w:r w:rsidR="00385DE9" w:rsidRPr="00912131">
        <w:rPr>
          <w:b/>
        </w:rPr>
        <w:t>]</w:t>
      </w:r>
      <w:r w:rsidR="00FA38F4" w:rsidRPr="00851ED7">
        <w:t xml:space="preserve"> </w:t>
      </w:r>
      <w:r w:rsidR="00385DE9" w:rsidRPr="00912131">
        <w:rPr>
          <w:b/>
        </w:rPr>
        <w:t>[</w:t>
      </w:r>
      <w:r w:rsidR="00BF685A" w:rsidRPr="00912131">
        <w:rPr>
          <w:b/>
        </w:rPr>
        <w:t>   </w:t>
      </w:r>
      <w:r w:rsidR="0009012A" w:rsidRPr="00851ED7">
        <w:rPr>
          <w:rStyle w:val="NormalCourierNew"/>
          <w:szCs w:val="22"/>
        </w:rPr>
        <w:t xml:space="preserve">survey </w:t>
      </w:r>
      <w:r w:rsidR="007D1687" w:rsidRPr="00851ED7">
        <w:rPr>
          <w:rStyle w:val="NormalCourierNew"/>
          <w:szCs w:val="22"/>
        </w:rPr>
        <w:t xml:space="preserve">of the </w:t>
      </w:r>
      <w:r w:rsidR="00FA38F4" w:rsidRPr="00851ED7">
        <w:rPr>
          <w:rStyle w:val="NormalCourierNew"/>
          <w:szCs w:val="22"/>
        </w:rPr>
        <w:t>complete</w:t>
      </w:r>
      <w:r w:rsidR="007D1687" w:rsidRPr="00851ED7">
        <w:rPr>
          <w:rStyle w:val="NormalCourierNew"/>
          <w:szCs w:val="22"/>
        </w:rPr>
        <w:t>d</w:t>
      </w:r>
      <w:r w:rsidR="00FA38F4" w:rsidRPr="00851ED7">
        <w:rPr>
          <w:rStyle w:val="NormalCourierNew"/>
          <w:szCs w:val="22"/>
        </w:rPr>
        <w:t xml:space="preserve"> work computed from elevations to the nearest 0.01 foot (3 mm)</w:t>
      </w:r>
      <w:r w:rsidR="00CE6AA1" w:rsidRPr="00912131">
        <w:rPr>
          <w:b/>
        </w:rPr>
        <w:t>   </w:t>
      </w:r>
      <w:r w:rsidR="00385DE9" w:rsidRPr="00912131">
        <w:rPr>
          <w:b/>
        </w:rPr>
        <w:t>]</w:t>
      </w:r>
      <w:r w:rsidR="00FA38F4" w:rsidRPr="00851ED7">
        <w:t>. On individual depth measurements, thicknesses more than 1/2 inch (12 mm) in excess of that shown on the plans shall be considered as the specified thickness plus 1/2 inch (12 mm) in computing the yardage for payment. Subbase materials shall not be included in any other excavation quantities.</w:t>
      </w:r>
    </w:p>
    <w:p w14:paraId="0B244CB2" w14:textId="77777777" w:rsidR="007D1687" w:rsidRPr="00851ED7" w:rsidRDefault="007D1687" w:rsidP="008077B4">
      <w:pPr>
        <w:pStyle w:val="Engineernotetop"/>
      </w:pPr>
      <w:r w:rsidRPr="00851ED7">
        <w:t>*************************************************************************************</w:t>
      </w:r>
    </w:p>
    <w:p w14:paraId="0A9EEF2E" w14:textId="77777777" w:rsidR="007D1687" w:rsidRPr="00851ED7" w:rsidRDefault="007D1687" w:rsidP="008077B4">
      <w:pPr>
        <w:pStyle w:val="EngineerNoteskeepwithnext"/>
      </w:pPr>
      <w:r w:rsidRPr="00851ED7">
        <w:t xml:space="preserve">The Engineer may edit method of volume calculations.  </w:t>
      </w:r>
    </w:p>
    <w:p w14:paraId="0E4A7920" w14:textId="77777777" w:rsidR="007D1687" w:rsidRPr="00851ED7" w:rsidRDefault="007D1687" w:rsidP="008077B4">
      <w:pPr>
        <w:pStyle w:val="Engineernotebottom"/>
      </w:pPr>
      <w:r w:rsidRPr="00851ED7">
        <w:t>*************************************************************************************</w:t>
      </w:r>
    </w:p>
    <w:p w14:paraId="5A158A0E" w14:textId="18AF87FB" w:rsidR="005265B2"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CA7C05" w:rsidRPr="00851ED7">
        <w:t>   </w:t>
      </w:r>
      <w:r w:rsidR="005265B2" w:rsidRPr="00851ED7">
        <w:rPr>
          <w:rStyle w:val="CourierNewcharacters"/>
          <w:b/>
        </w:rPr>
        <w:t>154-4.2</w:t>
      </w:r>
      <w:r w:rsidR="005265B2" w:rsidRPr="00851ED7">
        <w:rPr>
          <w:rStyle w:val="CourierNewcharacters"/>
        </w:rPr>
        <w:t xml:space="preserve"> Separation </w:t>
      </w:r>
      <w:r w:rsidR="00DA5343" w:rsidRPr="00851ED7">
        <w:rPr>
          <w:rStyle w:val="CourierNewcharacters"/>
        </w:rPr>
        <w:t>geotextile</w:t>
      </w:r>
      <w:r w:rsidR="00DB556C" w:rsidRPr="00851ED7">
        <w:rPr>
          <w:rStyle w:val="CourierNewcharacters"/>
        </w:rPr>
        <w:t xml:space="preserve"> </w:t>
      </w:r>
      <w:r w:rsidR="005265B2" w:rsidRPr="00851ED7">
        <w:rPr>
          <w:rStyle w:val="CourierNewcharacters"/>
        </w:rPr>
        <w:t>shall be measured by the number of</w:t>
      </w:r>
      <w:r w:rsidR="005265B2" w:rsidRPr="00851ED7">
        <w:t xml:space="preserve"> </w:t>
      </w:r>
      <w:r w:rsidRPr="00851ED7">
        <w:rPr>
          <w:b/>
        </w:rPr>
        <w:t>[</w:t>
      </w:r>
      <w:r w:rsidR="001D1AB5" w:rsidRPr="00912131">
        <w:rPr>
          <w:b/>
        </w:rPr>
        <w:t>   </w:t>
      </w:r>
      <w:r w:rsidR="005265B2" w:rsidRPr="00851ED7">
        <w:rPr>
          <w:rStyle w:val="CourierNewcharacters"/>
        </w:rPr>
        <w:t>square yards</w:t>
      </w:r>
      <w:r w:rsidR="00CA7C05" w:rsidRPr="00851ED7">
        <w:t>   </w:t>
      </w:r>
      <w:r w:rsidRPr="00851ED7">
        <w:rPr>
          <w:b/>
        </w:rPr>
        <w:t>]</w:t>
      </w:r>
      <w:r w:rsidR="005265B2" w:rsidRPr="00851ED7">
        <w:t xml:space="preserve"> </w:t>
      </w:r>
      <w:r w:rsidRPr="00851ED7">
        <w:rPr>
          <w:b/>
        </w:rPr>
        <w:t>[</w:t>
      </w:r>
      <w:r w:rsidR="00CA7C05" w:rsidRPr="00851ED7">
        <w:t>   </w:t>
      </w:r>
      <w:r w:rsidR="005265B2" w:rsidRPr="00851ED7">
        <w:rPr>
          <w:rStyle w:val="CourierNewcharacters"/>
        </w:rPr>
        <w:t>square meters</w:t>
      </w:r>
      <w:r w:rsidR="00CA7C05" w:rsidRPr="00851ED7">
        <w:t>   </w:t>
      </w:r>
      <w:r w:rsidRPr="00851ED7">
        <w:rPr>
          <w:b/>
        </w:rPr>
        <w:t>]</w:t>
      </w:r>
      <w:r w:rsidR="005265B2" w:rsidRPr="00851ED7">
        <w:t xml:space="preserve"> </w:t>
      </w:r>
      <w:r w:rsidR="005265B2" w:rsidRPr="00851ED7">
        <w:rPr>
          <w:rStyle w:val="CourierNewcharacters"/>
        </w:rPr>
        <w:t xml:space="preserve">of materials placed and accepted by the </w:t>
      </w:r>
      <w:r w:rsidR="00181F92" w:rsidRPr="00851ED7">
        <w:rPr>
          <w:rStyle w:val="CourierNewcharacters"/>
        </w:rPr>
        <w:t>RPR</w:t>
      </w:r>
      <w:r w:rsidR="005265B2" w:rsidRPr="00851ED7">
        <w:rPr>
          <w:rStyle w:val="CourierNewcharacters"/>
        </w:rPr>
        <w:t xml:space="preserve"> as complying with the plans and specifications excluding seam overlaps and edge anchoring.</w:t>
      </w:r>
      <w:r w:rsidR="00CA7C05" w:rsidRPr="00851ED7">
        <w:t>   </w:t>
      </w:r>
      <w:r w:rsidRPr="00851ED7">
        <w:rPr>
          <w:b/>
        </w:rPr>
        <w:t>]</w:t>
      </w:r>
    </w:p>
    <w:p w14:paraId="075E153A" w14:textId="77777777" w:rsidR="00FA38F4" w:rsidRPr="00851ED7" w:rsidRDefault="00FA38F4" w:rsidP="00103261">
      <w:pPr>
        <w:pStyle w:val="CenteredboldKWN"/>
      </w:pPr>
      <w:r w:rsidRPr="00851ED7">
        <w:t>BASIS OF PAYMENT</w:t>
      </w:r>
    </w:p>
    <w:p w14:paraId="3F611941"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154-5.1</w:t>
      </w:r>
      <w:r w:rsidRPr="00851ED7">
        <w:t xml:space="preserve"> Payment shall be made at the contract unit price per </w:t>
      </w:r>
      <w:r w:rsidR="00385DE9" w:rsidRPr="00912131">
        <w:rPr>
          <w:b/>
        </w:rPr>
        <w:t>[</w:t>
      </w:r>
      <w:r w:rsidR="00BF685A" w:rsidRPr="00912131">
        <w:rPr>
          <w:b/>
        </w:rPr>
        <w:t>   </w:t>
      </w:r>
      <w:r w:rsidR="0073046F" w:rsidRPr="00851ED7">
        <w:rPr>
          <w:rFonts w:ascii="Courier New" w:hAnsi="Courier New" w:cs="Courier New"/>
        </w:rPr>
        <w:t>square yard (</w:t>
      </w:r>
      <w:r w:rsidR="0009012A" w:rsidRPr="00851ED7">
        <w:rPr>
          <w:rFonts w:ascii="Courier New" w:hAnsi="Courier New" w:cs="Courier New"/>
        </w:rPr>
        <w:t xml:space="preserve">square </w:t>
      </w:r>
      <w:r w:rsidR="0073046F" w:rsidRPr="00851ED7">
        <w:rPr>
          <w:rFonts w:ascii="Courier New" w:hAnsi="Courier New" w:cs="Courier New"/>
        </w:rPr>
        <w:t>meter)</w:t>
      </w:r>
      <w:r w:rsidR="00CE6AA1" w:rsidRPr="00912131">
        <w:rPr>
          <w:b/>
        </w:rPr>
        <w:t>   </w:t>
      </w:r>
      <w:r w:rsidR="00385DE9" w:rsidRPr="00912131">
        <w:rPr>
          <w:b/>
        </w:rPr>
        <w:t>]</w:t>
      </w:r>
      <w:r w:rsidR="0073046F" w:rsidRPr="00851ED7">
        <w:t xml:space="preserve"> </w:t>
      </w:r>
      <w:r w:rsidR="00385DE9" w:rsidRPr="00912131">
        <w:rPr>
          <w:b/>
        </w:rPr>
        <w:t>[</w:t>
      </w:r>
      <w:r w:rsidR="00BF685A" w:rsidRPr="00912131">
        <w:rPr>
          <w:b/>
        </w:rPr>
        <w:t>   </w:t>
      </w:r>
      <w:r w:rsidRPr="00851ED7">
        <w:rPr>
          <w:rFonts w:ascii="Courier New" w:hAnsi="Courier New" w:cs="Courier New"/>
        </w:rPr>
        <w:t>cubic yard (cubic meter)</w:t>
      </w:r>
      <w:r w:rsidR="00CE6AA1" w:rsidRPr="00912131">
        <w:rPr>
          <w:b/>
        </w:rPr>
        <w:t>   </w:t>
      </w:r>
      <w:r w:rsidR="00385DE9" w:rsidRPr="00912131">
        <w:rPr>
          <w:b/>
        </w:rPr>
        <w:t>]</w:t>
      </w:r>
      <w:r w:rsidRPr="00851ED7">
        <w:t xml:space="preserve"> for subbase course. This price shall be full compensation for furnishing all materials; for all preparation, hauling, and placing of these materials; and for all labor, equipment, tools, and incidentals necessary to complete the item.</w:t>
      </w:r>
    </w:p>
    <w:p w14:paraId="0B129B86" w14:textId="21006C72" w:rsidR="00787D15"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1D1AB5" w:rsidRPr="00912131">
        <w:rPr>
          <w:b/>
        </w:rPr>
        <w:t>   </w:t>
      </w:r>
      <w:r w:rsidR="00787D15" w:rsidRPr="00851ED7">
        <w:rPr>
          <w:rStyle w:val="CourierNewboldcharacters"/>
        </w:rPr>
        <w:t>154-5.2</w:t>
      </w:r>
      <w:r w:rsidR="00787D15" w:rsidRPr="00851ED7">
        <w:rPr>
          <w:rStyle w:val="CourierNewcharacters"/>
        </w:rPr>
        <w:t xml:space="preserve"> Payment shall be made at the contract unit price per </w:t>
      </w:r>
      <w:r w:rsidRPr="00851ED7">
        <w:rPr>
          <w:rStyle w:val="CourierNewboldcharacters"/>
        </w:rPr>
        <w:t>[</w:t>
      </w:r>
      <w:r w:rsidR="001C53DF" w:rsidRPr="00912131">
        <w:rPr>
          <w:b/>
        </w:rPr>
        <w:t>   </w:t>
      </w:r>
      <w:r w:rsidR="00787D15" w:rsidRPr="00851ED7">
        <w:rPr>
          <w:rStyle w:val="CourierNewcharacters"/>
        </w:rPr>
        <w:t>square yard</w:t>
      </w:r>
      <w:r w:rsidR="00A738AD" w:rsidRPr="00912131">
        <w:rPr>
          <w:b/>
        </w:rPr>
        <w:t>   </w:t>
      </w:r>
      <w:r w:rsidRPr="00851ED7">
        <w:rPr>
          <w:rStyle w:val="CourierNewboldcharacters"/>
        </w:rPr>
        <w:t>][</w:t>
      </w:r>
      <w:r w:rsidR="00A738AD" w:rsidRPr="00912131">
        <w:rPr>
          <w:b/>
        </w:rPr>
        <w:t>   </w:t>
      </w:r>
      <w:r w:rsidR="00A738AD" w:rsidRPr="00851ED7">
        <w:rPr>
          <w:rStyle w:val="CourierNewcharacters"/>
        </w:rPr>
        <w:t xml:space="preserve"> </w:t>
      </w:r>
      <w:r w:rsidR="00787D15" w:rsidRPr="00851ED7">
        <w:rPr>
          <w:rStyle w:val="CourierNewcharacters"/>
        </w:rPr>
        <w:t>square meter</w:t>
      </w:r>
      <w:r w:rsidR="001C53DF" w:rsidRPr="00912131">
        <w:rPr>
          <w:b/>
        </w:rPr>
        <w:t>   </w:t>
      </w:r>
      <w:r w:rsidRPr="00851ED7">
        <w:rPr>
          <w:rStyle w:val="CourierNewboldcharacters"/>
        </w:rPr>
        <w:t>]</w:t>
      </w:r>
      <w:r w:rsidR="00787D15" w:rsidRPr="00851ED7">
        <w:rPr>
          <w:rStyle w:val="CourierNewcharacters"/>
        </w:rPr>
        <w:t xml:space="preserve"> for separation </w:t>
      </w:r>
      <w:r w:rsidR="007B6FE1" w:rsidRPr="00851ED7">
        <w:rPr>
          <w:rStyle w:val="CourierNewcharacters"/>
        </w:rPr>
        <w:t>geotextile</w:t>
      </w:r>
      <w:r w:rsidR="00F4148E" w:rsidRPr="00851ED7">
        <w:rPr>
          <w:rStyle w:val="CourierNewcharacters"/>
        </w:rPr>
        <w:t>-class 2</w:t>
      </w:r>
      <w:r w:rsidR="00787D15" w:rsidRPr="00851ED7">
        <w:rPr>
          <w:rStyle w:val="CourierNewcharacters"/>
        </w:rPr>
        <w:t>.</w:t>
      </w:r>
      <w:r w:rsidR="00F4148E" w:rsidRPr="00851ED7">
        <w:rPr>
          <w:rStyle w:val="CourierNewcharacters"/>
        </w:rPr>
        <w:t xml:space="preserve">  The price shall be full compensation for furnishing all labor, equipment, material, anchors, and </w:t>
      </w:r>
      <w:r w:rsidR="006C27C4" w:rsidRPr="00851ED7">
        <w:rPr>
          <w:rStyle w:val="CourierNewcharacters"/>
        </w:rPr>
        <w:t xml:space="preserve">necessary </w:t>
      </w:r>
      <w:r w:rsidR="00F4148E" w:rsidRPr="00851ED7">
        <w:rPr>
          <w:rStyle w:val="CourierNewcharacters"/>
        </w:rPr>
        <w:t>incidentals.</w:t>
      </w:r>
      <w:r w:rsidR="001D1AB5" w:rsidRPr="00912131">
        <w:rPr>
          <w:b/>
        </w:rPr>
        <w:t>   </w:t>
      </w:r>
      <w:r w:rsidRPr="00851ED7">
        <w:rPr>
          <w:b/>
        </w:rPr>
        <w:t>]</w:t>
      </w:r>
    </w:p>
    <w:p w14:paraId="63E50D0A" w14:textId="77777777" w:rsidR="00FA38F4" w:rsidRPr="00851ED7" w:rsidRDefault="00FA38F4" w:rsidP="00103261">
      <w:pPr>
        <w:pStyle w:val="NormalKWN"/>
      </w:pPr>
      <w:r w:rsidRPr="00851ED7">
        <w:t>Payment will be made under:</w:t>
      </w:r>
    </w:p>
    <w:p w14:paraId="65321CA9" w14:textId="77777777" w:rsidR="00FA38F4" w:rsidRPr="00912131" w:rsidRDefault="00FA38F4" w:rsidP="00103261">
      <w:pPr>
        <w:pStyle w:val="itemsandstandards"/>
        <w:rPr>
          <w:b/>
        </w:rPr>
      </w:pPr>
      <w:r w:rsidRPr="00851ED7">
        <w:t>Item P-154-5.1</w:t>
      </w:r>
      <w:r w:rsidRPr="00851ED7">
        <w:tab/>
        <w:t>Subbase Course</w:t>
      </w:r>
      <w:r w:rsidR="00300F9C" w:rsidRPr="00851ED7">
        <w:t xml:space="preserve"> - per</w:t>
      </w:r>
      <w:r w:rsidRPr="00851ED7">
        <w:t xml:space="preserve"> </w:t>
      </w:r>
      <w:r w:rsidR="00385DE9" w:rsidRPr="00912131">
        <w:rPr>
          <w:b/>
        </w:rPr>
        <w:t>[</w:t>
      </w:r>
      <w:r w:rsidR="00BF685A" w:rsidRPr="00912131">
        <w:rPr>
          <w:b/>
        </w:rPr>
        <w:t>   </w:t>
      </w:r>
      <w:r w:rsidR="0073046F" w:rsidRPr="00851ED7">
        <w:rPr>
          <w:rFonts w:ascii="Courier New" w:hAnsi="Courier New" w:cs="Courier New"/>
        </w:rPr>
        <w:t>square yard (</w:t>
      </w:r>
      <w:r w:rsidR="0009012A" w:rsidRPr="00851ED7">
        <w:rPr>
          <w:rFonts w:ascii="Courier New" w:hAnsi="Courier New" w:cs="Courier New"/>
        </w:rPr>
        <w:t xml:space="preserve">square </w:t>
      </w:r>
      <w:r w:rsidR="0073046F" w:rsidRPr="00851ED7">
        <w:rPr>
          <w:rFonts w:ascii="Courier New" w:hAnsi="Courier New" w:cs="Courier New"/>
        </w:rPr>
        <w:t>meter)</w:t>
      </w:r>
      <w:r w:rsidR="00CE6AA1" w:rsidRPr="00912131">
        <w:rPr>
          <w:b/>
        </w:rPr>
        <w:t>   </w:t>
      </w:r>
      <w:r w:rsidR="00385DE9" w:rsidRPr="00912131">
        <w:rPr>
          <w:b/>
        </w:rPr>
        <w:t>]</w:t>
      </w:r>
      <w:r w:rsidR="0073046F" w:rsidRPr="00851ED7">
        <w:t xml:space="preserve"> </w:t>
      </w:r>
      <w:r w:rsidR="00385DE9" w:rsidRPr="00912131">
        <w:rPr>
          <w:b/>
        </w:rPr>
        <w:t>[</w:t>
      </w:r>
      <w:r w:rsidR="00BF685A" w:rsidRPr="00912131">
        <w:rPr>
          <w:b/>
        </w:rPr>
        <w:t>   </w:t>
      </w:r>
      <w:r w:rsidRPr="00851ED7">
        <w:rPr>
          <w:rFonts w:ascii="Courier New" w:hAnsi="Courier New" w:cs="Courier New"/>
        </w:rPr>
        <w:t>cubic yard (cubic meter)</w:t>
      </w:r>
      <w:r w:rsidR="00CE6AA1" w:rsidRPr="00912131">
        <w:rPr>
          <w:b/>
        </w:rPr>
        <w:t>   </w:t>
      </w:r>
      <w:r w:rsidR="00385DE9" w:rsidRPr="00912131">
        <w:rPr>
          <w:b/>
        </w:rPr>
        <w:t>]</w:t>
      </w:r>
    </w:p>
    <w:p w14:paraId="4E826C0A" w14:textId="24DC9554" w:rsidR="00787D15" w:rsidRPr="00851ED7" w:rsidRDefault="00385DE9" w:rsidP="00103261">
      <w:pPr>
        <w:pStyle w:val="itemsandstandards"/>
      </w:pPr>
      <w:r w:rsidRPr="00912131">
        <w:rPr>
          <w:b/>
        </w:rPr>
        <w:t>[</w:t>
      </w:r>
      <w:r w:rsidR="00FE23B9" w:rsidRPr="00912131">
        <w:rPr>
          <w:b/>
        </w:rPr>
        <w:t>   </w:t>
      </w:r>
      <w:r w:rsidR="00787D15" w:rsidRPr="00537A7D">
        <w:rPr>
          <w:rStyle w:val="CourierNewboldcharacters"/>
          <w:b w:val="0"/>
        </w:rPr>
        <w:t>Item P-154-5.2</w:t>
      </w:r>
      <w:r w:rsidR="00787D15" w:rsidRPr="00851ED7">
        <w:rPr>
          <w:rStyle w:val="CourierNewcharacters"/>
        </w:rPr>
        <w:tab/>
        <w:t xml:space="preserve">Separation </w:t>
      </w:r>
      <w:r w:rsidR="00DA5343" w:rsidRPr="00851ED7">
        <w:rPr>
          <w:rStyle w:val="CourierNewcharacters"/>
        </w:rPr>
        <w:t>geotextile</w:t>
      </w:r>
      <w:r w:rsidR="00787D15" w:rsidRPr="00851ED7">
        <w:rPr>
          <w:rStyle w:val="CourierNewcharacters"/>
        </w:rPr>
        <w:t xml:space="preserve"> per </w:t>
      </w:r>
      <w:r w:rsidRPr="00851ED7">
        <w:rPr>
          <w:rStyle w:val="CourierNewboldcharacters"/>
        </w:rPr>
        <w:t>[</w:t>
      </w:r>
      <w:r w:rsidR="00FE23B9" w:rsidRPr="00912131">
        <w:rPr>
          <w:b/>
        </w:rPr>
        <w:t>   </w:t>
      </w:r>
      <w:r w:rsidR="00787D15" w:rsidRPr="00851ED7">
        <w:rPr>
          <w:rStyle w:val="CourierNewcharacters"/>
        </w:rPr>
        <w:t>square yard</w:t>
      </w:r>
      <w:r w:rsidR="00FE23B9" w:rsidRPr="00912131">
        <w:rPr>
          <w:b/>
        </w:rPr>
        <w:t>   </w:t>
      </w:r>
      <w:r w:rsidRPr="00851ED7">
        <w:rPr>
          <w:rStyle w:val="CourierNewboldcharacters"/>
        </w:rPr>
        <w:t>]</w:t>
      </w:r>
      <w:r w:rsidR="00787D15" w:rsidRPr="00851ED7">
        <w:rPr>
          <w:rStyle w:val="CourierNewcharacters"/>
        </w:rPr>
        <w:t xml:space="preserve"> </w:t>
      </w:r>
      <w:r w:rsidRPr="00851ED7">
        <w:rPr>
          <w:rStyle w:val="CourierNewboldcharacters"/>
        </w:rPr>
        <w:t>[</w:t>
      </w:r>
      <w:r w:rsidR="00FE23B9" w:rsidRPr="00912131">
        <w:rPr>
          <w:b/>
        </w:rPr>
        <w:t>   </w:t>
      </w:r>
      <w:r w:rsidR="00787D15" w:rsidRPr="00851ED7">
        <w:rPr>
          <w:rStyle w:val="CourierNewcharacters"/>
        </w:rPr>
        <w:t>square meter</w:t>
      </w:r>
      <w:r w:rsidR="00FE23B9" w:rsidRPr="00912131">
        <w:rPr>
          <w:b/>
        </w:rPr>
        <w:t>   </w:t>
      </w:r>
      <w:r w:rsidRPr="00912131">
        <w:rPr>
          <w:b/>
        </w:rPr>
        <w:t>]</w:t>
      </w:r>
      <w:r w:rsidR="0086321C" w:rsidRPr="00912131">
        <w:rPr>
          <w:b/>
        </w:rPr>
        <w:t xml:space="preserve">    </w:t>
      </w:r>
      <w:r w:rsidRPr="00912131">
        <w:rPr>
          <w:b/>
        </w:rPr>
        <w:t>]</w:t>
      </w:r>
    </w:p>
    <w:p w14:paraId="7C77A401" w14:textId="77777777" w:rsidR="0067219D" w:rsidRPr="00851ED7" w:rsidRDefault="0067219D" w:rsidP="00103261">
      <w:pPr>
        <w:pStyle w:val="CenteredboldKWN"/>
      </w:pPr>
      <w:r w:rsidRPr="00851ED7">
        <w:lastRenderedPageBreak/>
        <w:t>References</w:t>
      </w:r>
    </w:p>
    <w:p w14:paraId="14DBBB8B"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0FD9764E" w14:textId="77777777" w:rsidR="00342BB4" w:rsidRPr="00851ED7" w:rsidRDefault="00342BB4" w:rsidP="00103261">
      <w:pPr>
        <w:pStyle w:val="NormalKWN"/>
      </w:pPr>
      <w:r w:rsidRPr="00851ED7">
        <w:t>ASTM</w:t>
      </w:r>
      <w:r w:rsidR="00E33C9C" w:rsidRPr="00851ED7">
        <w:t xml:space="preserve"> Internationa</w:t>
      </w:r>
      <w:r w:rsidR="004770A0" w:rsidRPr="00851ED7">
        <w:t>l</w:t>
      </w:r>
      <w:r w:rsidRPr="00851ED7">
        <w:t xml:space="preserve"> (ASTM)</w:t>
      </w:r>
    </w:p>
    <w:p w14:paraId="249C3B12" w14:textId="77777777" w:rsidR="00FA38F4" w:rsidRPr="00851ED7" w:rsidRDefault="00392F2A" w:rsidP="00103261">
      <w:pPr>
        <w:pStyle w:val="itemsandstandards"/>
      </w:pPr>
      <w:r w:rsidRPr="00851ED7">
        <w:t>ASTM C</w:t>
      </w:r>
      <w:r w:rsidR="00FA38F4" w:rsidRPr="00851ED7">
        <w:t>117</w:t>
      </w:r>
      <w:r w:rsidR="00FA38F4" w:rsidRPr="00851ED7">
        <w:tab/>
        <w:t>Standard Test Method for Materials Finer</w:t>
      </w:r>
      <w:r w:rsidR="00CB6526" w:rsidRPr="00851ED7">
        <w:t xml:space="preserve"> than</w:t>
      </w:r>
      <w:r w:rsidR="00FA38F4" w:rsidRPr="00851ED7">
        <w:t xml:space="preserve"> 75-</w:t>
      </w:r>
      <w:r w:rsidR="005105C8" w:rsidRPr="00851ED7">
        <w:t>μm</w:t>
      </w:r>
      <w:r w:rsidR="00FA38F4" w:rsidRPr="00851ED7">
        <w:t xml:space="preserve"> (No. 200) Sieve in Mineral Aggregates by Washing</w:t>
      </w:r>
    </w:p>
    <w:p w14:paraId="1892E5E0" w14:textId="77777777" w:rsidR="00A34AAC" w:rsidRPr="00851ED7" w:rsidRDefault="00A34AAC" w:rsidP="00103261">
      <w:pPr>
        <w:pStyle w:val="itemsandstandards"/>
      </w:pPr>
      <w:r w:rsidRPr="00851ED7">
        <w:t>ASTM C136</w:t>
      </w:r>
      <w:r w:rsidRPr="00851ED7">
        <w:tab/>
        <w:t>Standard Test Method for Sieve Analysis of Fine and Coarse Aggregates</w:t>
      </w:r>
    </w:p>
    <w:p w14:paraId="7640D269" w14:textId="77777777" w:rsidR="00FA38F4" w:rsidRPr="00851ED7" w:rsidRDefault="00392F2A" w:rsidP="00103261">
      <w:pPr>
        <w:pStyle w:val="itemsandstandards"/>
      </w:pPr>
      <w:r w:rsidRPr="00851ED7">
        <w:t>ASTM D</w:t>
      </w:r>
      <w:r w:rsidR="00FA38F4" w:rsidRPr="00851ED7">
        <w:t>75</w:t>
      </w:r>
      <w:r w:rsidR="00FA38F4" w:rsidRPr="00851ED7">
        <w:tab/>
        <w:t>Standard Practice for Sampling Aggregates</w:t>
      </w:r>
    </w:p>
    <w:p w14:paraId="19C61D11" w14:textId="77777777" w:rsidR="00FA38F4" w:rsidRPr="00851ED7" w:rsidRDefault="00392F2A" w:rsidP="00103261">
      <w:pPr>
        <w:pStyle w:val="itemsandstandards"/>
      </w:pPr>
      <w:r w:rsidRPr="00851ED7">
        <w:t>ASTM D</w:t>
      </w:r>
      <w:r w:rsidR="00FA38F4" w:rsidRPr="00851ED7">
        <w:t>698</w:t>
      </w:r>
      <w:r w:rsidR="00FA38F4" w:rsidRPr="00851ED7">
        <w:tab/>
      </w:r>
      <w:r w:rsidR="00B33BF0" w:rsidRPr="00851ED7">
        <w:t>Standard Test Methods for Laboratory Compaction Characteristics of</w:t>
      </w:r>
      <w:r w:rsidR="0076072B" w:rsidRPr="00851ED7">
        <w:t xml:space="preserve"> Soil Using Standard Effort (12,</w:t>
      </w:r>
      <w:r w:rsidR="00B33BF0" w:rsidRPr="00851ED7">
        <w:t>400 ft-lbf/ft</w:t>
      </w:r>
      <w:r w:rsidR="00B33BF0" w:rsidRPr="00851ED7">
        <w:rPr>
          <w:vertAlign w:val="superscript"/>
        </w:rPr>
        <w:t>3</w:t>
      </w:r>
      <w:r w:rsidR="00B33BF0" w:rsidRPr="00851ED7">
        <w:t> (600 kN-m/m</w:t>
      </w:r>
      <w:r w:rsidR="00B33BF0" w:rsidRPr="00851ED7">
        <w:rPr>
          <w:vertAlign w:val="superscript"/>
        </w:rPr>
        <w:t>3</w:t>
      </w:r>
      <w:r w:rsidR="00B33BF0" w:rsidRPr="00851ED7">
        <w:t>))</w:t>
      </w:r>
    </w:p>
    <w:p w14:paraId="6055C787"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55D46247" w14:textId="77777777" w:rsidR="00FA38F4" w:rsidRPr="00851ED7" w:rsidRDefault="00392F2A" w:rsidP="00103261">
      <w:pPr>
        <w:pStyle w:val="itemsandstandards"/>
      </w:pPr>
      <w:r w:rsidRPr="00851ED7">
        <w:t>ASTM D</w:t>
      </w:r>
      <w:r w:rsidR="00FA38F4" w:rsidRPr="00851ED7">
        <w:t>1557</w:t>
      </w:r>
      <w:r w:rsidR="007159B2" w:rsidRPr="00851ED7">
        <w:tab/>
      </w:r>
      <w:r w:rsidR="00FA38F4" w:rsidRPr="00851ED7">
        <w:t>Standard Test Methods for Laboratory Compaction Characteristics of Soil Using Modified Effort (56,000 ft-lb</w:t>
      </w:r>
      <w:r w:rsidR="00C15F57" w:rsidRPr="00851ED7">
        <w:t>f</w:t>
      </w:r>
      <w:r w:rsidR="00FA38F4" w:rsidRPr="00851ED7">
        <w:t>/ft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4FCB2EA2" w14:textId="77777777" w:rsidR="00FA38F4" w:rsidRPr="00851ED7" w:rsidRDefault="00392F2A" w:rsidP="00103261">
      <w:pPr>
        <w:pStyle w:val="itemsandstandards"/>
      </w:pPr>
      <w:r w:rsidRPr="00851ED7">
        <w:t>ASTM D</w:t>
      </w:r>
      <w:r w:rsidR="00FA38F4" w:rsidRPr="00851ED7">
        <w:t>2487</w:t>
      </w:r>
      <w:r w:rsidR="00FA38F4" w:rsidRPr="00851ED7">
        <w:tab/>
        <w:t>Standard Practice for Classification of Soils for Engineering Purposes (Unified Soil Classification System)</w:t>
      </w:r>
    </w:p>
    <w:p w14:paraId="40C8EBD2" w14:textId="77777777" w:rsidR="00FA38F4" w:rsidRPr="00851ED7" w:rsidRDefault="00392F2A" w:rsidP="00103261">
      <w:pPr>
        <w:pStyle w:val="itemsandstandards"/>
      </w:pPr>
      <w:r w:rsidRPr="00851ED7">
        <w:t>ASTM D</w:t>
      </w:r>
      <w:r w:rsidR="00FA38F4" w:rsidRPr="00851ED7">
        <w:t>4253</w:t>
      </w:r>
      <w:r w:rsidR="00FA38F4" w:rsidRPr="00851ED7">
        <w:tab/>
        <w:t>Standard Test Methods for Maximum Index Density and Unit Weight of Soils Using a Vibratory Table</w:t>
      </w:r>
    </w:p>
    <w:p w14:paraId="770BB180" w14:textId="77777777" w:rsidR="00784BF1" w:rsidRPr="00851ED7" w:rsidRDefault="00784BF1" w:rsidP="00103261">
      <w:pPr>
        <w:pStyle w:val="itemsandstandards"/>
      </w:pPr>
      <w:r w:rsidRPr="00851ED7">
        <w:t>ASTM D4759</w:t>
      </w:r>
      <w:r w:rsidRPr="00851ED7">
        <w:tab/>
        <w:t>Practice for Determining the Specification Conformance of Geosynthetics</w:t>
      </w:r>
    </w:p>
    <w:p w14:paraId="16A57004" w14:textId="77777777" w:rsidR="00FA38F4" w:rsidRPr="00851ED7" w:rsidRDefault="00392F2A" w:rsidP="00103261">
      <w:pPr>
        <w:pStyle w:val="itemsandstandards"/>
      </w:pPr>
      <w:r w:rsidRPr="00851ED7">
        <w:t>ASTM D</w:t>
      </w:r>
      <w:r w:rsidR="00FA38F4" w:rsidRPr="00851ED7">
        <w:t>4318</w:t>
      </w:r>
      <w:r w:rsidR="00FA38F4" w:rsidRPr="00851ED7">
        <w:tab/>
        <w:t>Standard Test Methods for Liquid Limit, Plastic Limit, and Plasticity Index of Soils</w:t>
      </w:r>
    </w:p>
    <w:p w14:paraId="667CEA21" w14:textId="77777777" w:rsidR="00FA38F4" w:rsidRPr="00851ED7" w:rsidRDefault="00392F2A" w:rsidP="00103261">
      <w:pPr>
        <w:pStyle w:val="itemsandstandards"/>
      </w:pPr>
      <w:r w:rsidRPr="00851ED7">
        <w:t>ASTM D</w:t>
      </w:r>
      <w:r w:rsidR="00FA38F4" w:rsidRPr="00851ED7">
        <w:t>6938</w:t>
      </w:r>
      <w:r w:rsidR="00FA38F4" w:rsidRPr="00851ED7">
        <w:tab/>
        <w:t xml:space="preserve">Standard Test Method for In-Place Density and Water Content of Soil and Soil-Aggregate by Nuclear Methods (Shallow Depth) </w:t>
      </w:r>
    </w:p>
    <w:p w14:paraId="612ED060" w14:textId="77777777" w:rsidR="00342BB4" w:rsidRPr="00851ED7" w:rsidRDefault="00342BB4" w:rsidP="00103261">
      <w:pPr>
        <w:pStyle w:val="NormalKWN"/>
      </w:pPr>
      <w:r w:rsidRPr="00851ED7">
        <w:t xml:space="preserve">American Association of State Highway </w:t>
      </w:r>
      <w:r w:rsidR="009770CB" w:rsidRPr="00851ED7">
        <w:t xml:space="preserve">and </w:t>
      </w:r>
      <w:r w:rsidRPr="00851ED7">
        <w:t>Transportation Officials (AASHTO)</w:t>
      </w:r>
    </w:p>
    <w:p w14:paraId="5BFCCB4A" w14:textId="77777777" w:rsidR="00342BB4" w:rsidRPr="00851ED7" w:rsidRDefault="00342BB4" w:rsidP="00103261">
      <w:pPr>
        <w:pStyle w:val="itemsandstandards"/>
      </w:pPr>
      <w:r w:rsidRPr="00851ED7">
        <w:t>M</w:t>
      </w:r>
      <w:r w:rsidR="009770CB" w:rsidRPr="00851ED7">
        <w:t xml:space="preserve"> </w:t>
      </w:r>
      <w:r w:rsidRPr="00851ED7">
        <w:t>288</w:t>
      </w:r>
      <w:r w:rsidR="00EF2344" w:rsidRPr="00851ED7">
        <w:tab/>
      </w:r>
      <w:r w:rsidR="009770CB" w:rsidRPr="00851ED7">
        <w:t>Geotextile Specification for Highway Applications</w:t>
      </w:r>
    </w:p>
    <w:p w14:paraId="0C0FBC9D" w14:textId="77777777" w:rsidR="00FA38F4" w:rsidRPr="00851ED7" w:rsidRDefault="00FA38F4" w:rsidP="002D6CE9">
      <w:pPr>
        <w:pStyle w:val="CenteredBoldedEndofSection"/>
      </w:pPr>
      <w:r w:rsidRPr="00851ED7">
        <w:t>END OF ITEM P-154</w:t>
      </w:r>
    </w:p>
    <w:p w14:paraId="52C387A2" w14:textId="77777777" w:rsidR="00ED5388" w:rsidRPr="00851ED7" w:rsidRDefault="00ED5388" w:rsidP="00103261">
      <w:pPr>
        <w:pStyle w:val="BlankPage"/>
        <w:suppressLineNumbers/>
      </w:pPr>
      <w:r w:rsidRPr="00851ED7">
        <w:lastRenderedPageBreak/>
        <w:t>Page Intentionally Blank</w:t>
      </w:r>
    </w:p>
    <w:p w14:paraId="32373F53" w14:textId="77777777" w:rsidR="00FA38F4" w:rsidRPr="00851ED7" w:rsidRDefault="00FA38F4" w:rsidP="00103261">
      <w:pPr>
        <w:suppressLineNumbers/>
      </w:pPr>
    </w:p>
    <w:p w14:paraId="0C851518" w14:textId="77777777" w:rsidR="00FA38F4" w:rsidRPr="00851ED7" w:rsidRDefault="00FA38F4" w:rsidP="00103261">
      <w:pPr>
        <w:suppressLineNumbers/>
        <w:sectPr w:rsidR="00FA38F4" w:rsidRPr="00851ED7" w:rsidSect="009611F5">
          <w:footerReference w:type="even" r:id="rId80"/>
          <w:footerReference w:type="default" r:id="rId81"/>
          <w:headerReference w:type="first" r:id="rId82"/>
          <w:pgSz w:w="12240" w:h="15840" w:code="1"/>
          <w:pgMar w:top="1440" w:right="1440" w:bottom="1440" w:left="1440" w:header="720" w:footer="720" w:gutter="0"/>
          <w:cols w:space="720"/>
          <w:noEndnote/>
          <w:docGrid w:linePitch="360"/>
        </w:sectPr>
      </w:pPr>
      <w:bookmarkStart w:id="209" w:name="_ITEM_P-155_"/>
      <w:bookmarkStart w:id="210" w:name="_Toc95557415"/>
      <w:bookmarkStart w:id="211" w:name="_Ref296932083"/>
      <w:bookmarkStart w:id="212" w:name="_Ref296932113"/>
      <w:bookmarkStart w:id="213" w:name="_Ref296935155"/>
      <w:bookmarkStart w:id="214" w:name="_Ref296935167"/>
      <w:bookmarkStart w:id="215" w:name="_Ref296936587"/>
      <w:bookmarkStart w:id="216" w:name="_Ref296936594"/>
      <w:bookmarkEnd w:id="209"/>
    </w:p>
    <w:p w14:paraId="6886E733" w14:textId="77777777" w:rsidR="00FA38F4" w:rsidRPr="00851ED7" w:rsidRDefault="00FA38F4" w:rsidP="00103261">
      <w:pPr>
        <w:pStyle w:val="Heading2"/>
      </w:pPr>
      <w:bookmarkStart w:id="217" w:name="_Ref301943017"/>
      <w:bookmarkStart w:id="218" w:name="_Toc306359473"/>
      <w:bookmarkStart w:id="219" w:name="_Toc533170073"/>
      <w:r w:rsidRPr="00851ED7">
        <w:lastRenderedPageBreak/>
        <w:t>Item P-155 Lime-Treated Subgrade</w:t>
      </w:r>
      <w:bookmarkEnd w:id="210"/>
      <w:bookmarkEnd w:id="211"/>
      <w:bookmarkEnd w:id="212"/>
      <w:bookmarkEnd w:id="213"/>
      <w:bookmarkEnd w:id="214"/>
      <w:bookmarkEnd w:id="215"/>
      <w:bookmarkEnd w:id="216"/>
      <w:bookmarkEnd w:id="217"/>
      <w:bookmarkEnd w:id="218"/>
      <w:bookmarkEnd w:id="219"/>
    </w:p>
    <w:p w14:paraId="1A60732F" w14:textId="77777777" w:rsidR="00FA38F4" w:rsidRPr="00851ED7" w:rsidRDefault="00FA38F4" w:rsidP="008077B4">
      <w:pPr>
        <w:pStyle w:val="Engineernotetop"/>
      </w:pPr>
      <w:r w:rsidRPr="00851ED7">
        <w:t>************************************************************************************</w:t>
      </w:r>
    </w:p>
    <w:p w14:paraId="012F9BE2" w14:textId="50462993" w:rsidR="005D0E49" w:rsidRPr="00912131" w:rsidRDefault="00377A3A" w:rsidP="00103261">
      <w:pPr>
        <w:ind w:left="720" w:right="720"/>
        <w:rPr>
          <w:b/>
          <w:bCs/>
        </w:rPr>
      </w:pPr>
      <w:r w:rsidRPr="00912131">
        <w:rPr>
          <w:b/>
          <w:bCs/>
        </w:rPr>
        <w:t xml:space="preserve">Lime treatment is generally performed on clay soils to reduce the </w:t>
      </w:r>
      <w:r w:rsidR="00393396" w:rsidRPr="00912131">
        <w:rPr>
          <w:b/>
          <w:bCs/>
        </w:rPr>
        <w:t>plasticity index (</w:t>
      </w:r>
      <w:r w:rsidRPr="00912131">
        <w:rPr>
          <w:b/>
          <w:bCs/>
        </w:rPr>
        <w:t>PI</w:t>
      </w:r>
      <w:r w:rsidR="00393396" w:rsidRPr="00912131">
        <w:rPr>
          <w:b/>
          <w:bCs/>
        </w:rPr>
        <w:t>)</w:t>
      </w:r>
      <w:r w:rsidRPr="00912131">
        <w:rPr>
          <w:b/>
          <w:bCs/>
        </w:rPr>
        <w:t>.</w:t>
      </w:r>
      <w:r w:rsidR="004770A0" w:rsidRPr="00912131">
        <w:rPr>
          <w:b/>
          <w:bCs/>
        </w:rPr>
        <w:t xml:space="preserve"> </w:t>
      </w:r>
      <w:r w:rsidRPr="00912131">
        <w:rPr>
          <w:b/>
          <w:bCs/>
        </w:rPr>
        <w:t>This increases the optimum water content, permits compaction under wet conditions</w:t>
      </w:r>
      <w:r w:rsidR="004770A0" w:rsidRPr="00912131">
        <w:rPr>
          <w:b/>
          <w:bCs/>
        </w:rPr>
        <w:t xml:space="preserve">, </w:t>
      </w:r>
      <w:r w:rsidRPr="00912131">
        <w:rPr>
          <w:b/>
          <w:bCs/>
        </w:rPr>
        <w:t xml:space="preserve">allowing soils to dry out more rapidly.  </w:t>
      </w:r>
      <w:r w:rsidR="00A568DC" w:rsidRPr="00912131">
        <w:rPr>
          <w:b/>
          <w:bCs/>
        </w:rPr>
        <w:t>S</w:t>
      </w:r>
      <w:r w:rsidRPr="00912131">
        <w:rPr>
          <w:b/>
          <w:bCs/>
        </w:rPr>
        <w:t xml:space="preserve">econdary benefits </w:t>
      </w:r>
      <w:r w:rsidR="00A568DC" w:rsidRPr="00912131">
        <w:rPr>
          <w:b/>
          <w:bCs/>
        </w:rPr>
        <w:t xml:space="preserve">are </w:t>
      </w:r>
      <w:r w:rsidRPr="00912131">
        <w:rPr>
          <w:b/>
          <w:bCs/>
        </w:rPr>
        <w:t>inc</w:t>
      </w:r>
      <w:r w:rsidR="002E12FE" w:rsidRPr="00912131">
        <w:rPr>
          <w:b/>
          <w:bCs/>
        </w:rPr>
        <w:t xml:space="preserve">reased strength and stability. </w:t>
      </w:r>
      <w:r w:rsidRPr="00912131">
        <w:rPr>
          <w:b/>
          <w:bCs/>
        </w:rPr>
        <w:t xml:space="preserve"> </w:t>
      </w:r>
      <w:r w:rsidR="00A568DC" w:rsidRPr="00912131">
        <w:rPr>
          <w:b/>
          <w:bCs/>
        </w:rPr>
        <w:t>T</w:t>
      </w:r>
      <w:r w:rsidRPr="00912131">
        <w:rPr>
          <w:b/>
          <w:bCs/>
        </w:rPr>
        <w:t xml:space="preserve">he </w:t>
      </w:r>
      <w:r w:rsidR="00A568DC" w:rsidRPr="00912131">
        <w:rPr>
          <w:b/>
          <w:bCs/>
        </w:rPr>
        <w:t xml:space="preserve">typical </w:t>
      </w:r>
      <w:r w:rsidRPr="00912131">
        <w:rPr>
          <w:b/>
          <w:bCs/>
        </w:rPr>
        <w:t>lime content required to bring the soil pH to</w:t>
      </w:r>
      <w:r w:rsidR="004332D4" w:rsidRPr="00912131">
        <w:rPr>
          <w:b/>
          <w:bCs/>
        </w:rPr>
        <w:t xml:space="preserve"> greater than </w:t>
      </w:r>
      <w:r w:rsidR="00815742" w:rsidRPr="00912131">
        <w:rPr>
          <w:b/>
          <w:bCs/>
        </w:rPr>
        <w:t>12 identifies the minimum</w:t>
      </w:r>
      <w:r w:rsidRPr="00912131">
        <w:rPr>
          <w:b/>
          <w:bCs/>
        </w:rPr>
        <w:t xml:space="preserve"> lime content needed.  Generally</w:t>
      </w:r>
      <w:r w:rsidR="004770A0" w:rsidRPr="00912131">
        <w:rPr>
          <w:b/>
          <w:bCs/>
        </w:rPr>
        <w:t>,</w:t>
      </w:r>
      <w:r w:rsidR="002C5CB0" w:rsidRPr="00912131">
        <w:rPr>
          <w:b/>
          <w:bCs/>
        </w:rPr>
        <w:t xml:space="preserve"> this is between 3-7%.  In areas susceptible to freeze-thaw, a drainage layer should be provided over the modified layer.</w:t>
      </w:r>
    </w:p>
    <w:p w14:paraId="1CE7C501" w14:textId="7C29AD83" w:rsidR="00EC1298" w:rsidRPr="00851ED7" w:rsidRDefault="00377A3A" w:rsidP="008077B4">
      <w:pPr>
        <w:pStyle w:val="EngineerNoteskeepwithnext"/>
      </w:pPr>
      <w:r w:rsidRPr="00851ED7">
        <w:t xml:space="preserve">Caution: </w:t>
      </w:r>
      <w:r w:rsidR="0087606C" w:rsidRPr="00851ED7">
        <w:t>The Engineer must c</w:t>
      </w:r>
      <w:r w:rsidRPr="00851ED7">
        <w:t xml:space="preserve">heck the soluble sulfate contents of the soils during design to determine if stabilization with lime can react and induce heave. Sulfate reaction with either the soil to be stabilized or mixing water used in the stabilization process may be detrimental to the finished product due to the expansive nature of the sulfate reaction. During the design phase soils and water anticipated to be included in the stabilized material should be tested for potential to cause an adverse expansion reaction. </w:t>
      </w:r>
    </w:p>
    <w:p w14:paraId="027D6749" w14:textId="77777777" w:rsidR="00FA38F4" w:rsidRPr="00851ED7" w:rsidRDefault="00FA38F4" w:rsidP="008077B4">
      <w:pPr>
        <w:pStyle w:val="Engineernotebottom"/>
      </w:pPr>
      <w:r w:rsidRPr="00851ED7">
        <w:t>************************************************************************************</w:t>
      </w:r>
    </w:p>
    <w:p w14:paraId="1FF001EC" w14:textId="77777777" w:rsidR="00FA38F4" w:rsidRPr="00851ED7" w:rsidRDefault="00FA38F4" w:rsidP="00103261">
      <w:pPr>
        <w:pStyle w:val="CenteredboldKWN"/>
      </w:pPr>
      <w:r w:rsidRPr="00851ED7">
        <w:t>DESCRIPTION</w:t>
      </w:r>
    </w:p>
    <w:p w14:paraId="558684E1" w14:textId="65F28821"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155-1.1</w:t>
      </w:r>
      <w:r w:rsidRPr="00851ED7">
        <w:t xml:space="preserve"> </w:t>
      </w:r>
      <w:r w:rsidR="0016374E" w:rsidRPr="00851ED7">
        <w:t xml:space="preserve">This item shall be used for soil modification that require strength gain to a specific level.  </w:t>
      </w:r>
      <w:r w:rsidRPr="00851ED7">
        <w:t xml:space="preserve">This item shall consist of constructing one or more courses of a mixture of soil, lime, and water in accordance with this specification, and in conformity with the lines, grades, thicknesses, and typical </w:t>
      </w:r>
      <w:r w:rsidR="00AF1D9F" w:rsidRPr="00851ED7">
        <w:t>cross-</w:t>
      </w:r>
      <w:r w:rsidRPr="00851ED7">
        <w:t>sections shown on the plans.</w:t>
      </w:r>
    </w:p>
    <w:p w14:paraId="24A47F2C" w14:textId="77777777" w:rsidR="00FA38F4" w:rsidRPr="00851ED7" w:rsidRDefault="00FA38F4" w:rsidP="00103261">
      <w:pPr>
        <w:pStyle w:val="CenteredboldKWN"/>
      </w:pPr>
      <w:r w:rsidRPr="00851ED7">
        <w:t>MATERIALS</w:t>
      </w:r>
    </w:p>
    <w:p w14:paraId="55AF8B75" w14:textId="367F678D"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155-2.1 Lime.</w:t>
      </w:r>
      <w:r w:rsidRPr="00851ED7">
        <w:t xml:space="preserve"> Quicklime</w:t>
      </w:r>
      <w:r w:rsidR="00393396" w:rsidRPr="00851ED7">
        <w:t xml:space="preserve">, </w:t>
      </w:r>
      <w:r w:rsidRPr="00851ED7">
        <w:t xml:space="preserve">hydrated lime, </w:t>
      </w:r>
      <w:r w:rsidR="00393396" w:rsidRPr="00851ED7">
        <w:t xml:space="preserve">and </w:t>
      </w:r>
      <w:r w:rsidRPr="00851ED7">
        <w:t xml:space="preserve">either high-calcium dolomitic, or magnesium lime, as defined by </w:t>
      </w:r>
      <w:r w:rsidR="00392F2A" w:rsidRPr="00851ED7">
        <w:t>ASTM C</w:t>
      </w:r>
      <w:r w:rsidRPr="00851ED7">
        <w:t xml:space="preserve">51, shall conform to the requirements of </w:t>
      </w:r>
      <w:r w:rsidR="00392F2A" w:rsidRPr="00851ED7">
        <w:t>ASTM C</w:t>
      </w:r>
      <w:r w:rsidRPr="00851ED7">
        <w:t xml:space="preserve">977.  Lime not produced from calcining limestone </w:t>
      </w:r>
      <w:r w:rsidR="00274229" w:rsidRPr="00851ED7">
        <w:t xml:space="preserve">is </w:t>
      </w:r>
      <w:r w:rsidRPr="00851ED7">
        <w:t>not  permitted.</w:t>
      </w:r>
    </w:p>
    <w:p w14:paraId="4A85E47D" w14:textId="1F33E18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155-2.2 Commercial lime slurry.</w:t>
      </w:r>
      <w:r w:rsidRPr="00851ED7">
        <w:t xml:space="preserve"> Commercial lime slurry shall be a pumpable suspension of solids in water. The water or liquid portion of the slurry shall not contain dissolved material injurious or objectionable for the </w:t>
      </w:r>
      <w:r w:rsidR="00EC437D" w:rsidRPr="00851ED7">
        <w:t xml:space="preserve">intended </w:t>
      </w:r>
      <w:r w:rsidRPr="00851ED7">
        <w:t xml:space="preserve">purpose. The solids portion of the mixture, when considered on the basis of “solids content,” shall consist principally of hydrated lime of a quality and fineness sufficient to meet the following </w:t>
      </w:r>
      <w:r w:rsidR="00EC437D" w:rsidRPr="00851ED7">
        <w:t xml:space="preserve">chemical composition and residue </w:t>
      </w:r>
      <w:r w:rsidRPr="00851ED7">
        <w:t>requirements.</w:t>
      </w:r>
    </w:p>
    <w:p w14:paraId="0D9B7936" w14:textId="77777777" w:rsidR="00FA38F4" w:rsidRPr="00851ED7" w:rsidRDefault="00FA38F4" w:rsidP="00103261">
      <w:pPr>
        <w:pStyle w:val="Indent"/>
      </w:pPr>
      <w:r w:rsidRPr="00851ED7">
        <w:rPr>
          <w:b/>
        </w:rPr>
        <w:t>a. Chemical composition.</w:t>
      </w:r>
      <w:r w:rsidRPr="00851ED7">
        <w:t xml:space="preserve"> The “solids content” of the lime slurry shall consist of a minimum of 70%, by weight, of calcium and magnesium oxides.</w:t>
      </w:r>
    </w:p>
    <w:p w14:paraId="2085D261" w14:textId="77777777" w:rsidR="00FA38F4" w:rsidRPr="00851ED7" w:rsidRDefault="00FA38F4" w:rsidP="00103261">
      <w:pPr>
        <w:pStyle w:val="Indent"/>
      </w:pPr>
      <w:r w:rsidRPr="00851ED7">
        <w:rPr>
          <w:b/>
        </w:rPr>
        <w:t>b. Residue.</w:t>
      </w:r>
      <w:r w:rsidRPr="00851ED7">
        <w:t xml:space="preserve"> The percent by weight of residue retained in the “solids content” of lime slurry shall conform to the following requirements:</w:t>
      </w:r>
    </w:p>
    <w:p w14:paraId="48E48AD6" w14:textId="245FBB08" w:rsidR="00FA38F4" w:rsidRPr="00851ED7" w:rsidRDefault="00FA38F4" w:rsidP="00BD5475">
      <w:pPr>
        <w:pStyle w:val="Bulletsunderletters"/>
      </w:pPr>
      <w:r w:rsidRPr="00851ED7">
        <w:t>Residue retained on a No. 6 (</w:t>
      </w:r>
      <w:r w:rsidR="00B20EC1" w:rsidRPr="00851ED7">
        <w:t>3.35 µm</w:t>
      </w:r>
      <w:r w:rsidRPr="00851ED7">
        <w:t xml:space="preserve">) sieve = </w:t>
      </w:r>
      <w:r w:rsidR="00105DED" w:rsidRPr="00851ED7">
        <w:t>maximum 0.0%</w:t>
      </w:r>
    </w:p>
    <w:p w14:paraId="02AF050B" w14:textId="0796E439" w:rsidR="00FA38F4" w:rsidRPr="00851ED7" w:rsidRDefault="00FA38F4" w:rsidP="00BD5475">
      <w:pPr>
        <w:pStyle w:val="Bulletsunderletters"/>
      </w:pPr>
      <w:r w:rsidRPr="00851ED7">
        <w:t>Residue retained on a No. 10 (</w:t>
      </w:r>
      <w:r w:rsidR="00B20EC1" w:rsidRPr="00851ED7">
        <w:t>2.00 µm</w:t>
      </w:r>
      <w:r w:rsidRPr="00851ED7">
        <w:t>) sieve =</w:t>
      </w:r>
      <w:r w:rsidR="00105DED" w:rsidRPr="00851ED7">
        <w:t xml:space="preserve"> maximum 1.0%</w:t>
      </w:r>
    </w:p>
    <w:p w14:paraId="0F612D8C" w14:textId="42BE08AB" w:rsidR="00FA38F4" w:rsidRPr="00851ED7" w:rsidRDefault="00FA38F4" w:rsidP="00BD5475">
      <w:pPr>
        <w:pStyle w:val="Bulletsunderletters"/>
      </w:pPr>
      <w:r w:rsidRPr="00851ED7">
        <w:lastRenderedPageBreak/>
        <w:t>Residue retained on a No. 30 (</w:t>
      </w:r>
      <w:r w:rsidR="00B20EC1" w:rsidRPr="00851ED7">
        <w:t>600 µm</w:t>
      </w:r>
      <w:r w:rsidRPr="00851ED7">
        <w:t xml:space="preserve">) sieve = </w:t>
      </w:r>
      <w:r w:rsidR="00105DED" w:rsidRPr="00851ED7">
        <w:t>maximum 2.5%</w:t>
      </w:r>
    </w:p>
    <w:p w14:paraId="1E1D1055" w14:textId="77777777" w:rsidR="00FA38F4" w:rsidRPr="00851ED7" w:rsidRDefault="00FA38F4" w:rsidP="00103261">
      <w:pPr>
        <w:pStyle w:val="Indent"/>
      </w:pPr>
      <w:r w:rsidRPr="00851ED7">
        <w:rPr>
          <w:b/>
        </w:rPr>
        <w:t>c. Grade.</w:t>
      </w:r>
      <w:r w:rsidRPr="00851ED7">
        <w:t xml:space="preserve"> Commercial lime slurry shall conform to one of the following two grades:</w:t>
      </w:r>
    </w:p>
    <w:p w14:paraId="5C084766" w14:textId="77777777" w:rsidR="00FA38F4" w:rsidRPr="00851ED7" w:rsidRDefault="00FA38F4" w:rsidP="00BD5475">
      <w:pPr>
        <w:pStyle w:val="Bulletsunderletters"/>
      </w:pPr>
      <w:r w:rsidRPr="00851ED7">
        <w:t>Grade 1. The “dry solids content” shall be at least 31% by weight, of the slurry.</w:t>
      </w:r>
    </w:p>
    <w:p w14:paraId="44A7E893" w14:textId="77777777" w:rsidR="00FA38F4" w:rsidRPr="00851ED7" w:rsidRDefault="00FA38F4" w:rsidP="00BD5475">
      <w:pPr>
        <w:pStyle w:val="Bulletsunderletters"/>
        <w:rPr>
          <w:b/>
        </w:rPr>
      </w:pPr>
      <w:r w:rsidRPr="00851ED7">
        <w:t>Grade 2. The “dry solids content” shall be at least 35%, by weight, of the slurry.</w:t>
      </w:r>
    </w:p>
    <w:p w14:paraId="7892250B" w14:textId="0F5F572C"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155-2.3 Water.</w:t>
      </w:r>
      <w:r w:rsidRPr="00851ED7">
        <w:t xml:space="preserve"> </w:t>
      </w:r>
      <w:r w:rsidR="00E96F61" w:rsidRPr="00851ED7">
        <w:t>Water used in mixing or curing shall be from potable water sources.  Other sources shall be tested in accordance with ASTM C1602 prior to use.</w:t>
      </w:r>
    </w:p>
    <w:p w14:paraId="19A40871" w14:textId="5622EF81"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155-2.4 Soil.</w:t>
      </w:r>
      <w:r w:rsidRPr="00851ED7">
        <w:t xml:space="preserve"> The soil for this work shall consist of </w:t>
      </w:r>
      <w:r w:rsidR="00DF4270" w:rsidRPr="00851ED7">
        <w:t xml:space="preserve">on-site </w:t>
      </w:r>
      <w:r w:rsidRPr="00851ED7">
        <w:t>materials</w:t>
      </w:r>
      <w:r w:rsidR="00DF4270" w:rsidRPr="00851ED7">
        <w:t xml:space="preserve"> </w:t>
      </w:r>
      <w:r w:rsidR="00426517" w:rsidRPr="00851ED7">
        <w:t xml:space="preserve">free of roots, sod, weeds, and stones larger than 2-1/2 inches (60 mm) </w:t>
      </w:r>
      <w:r w:rsidR="0017444F" w:rsidRPr="00851ED7">
        <w:t xml:space="preserve">and have </w:t>
      </w:r>
      <w:r w:rsidR="00426517" w:rsidRPr="00851ED7">
        <w:t xml:space="preserve">a sulfate content of less than </w:t>
      </w:r>
      <w:r w:rsidR="00BA57D3" w:rsidRPr="00851ED7">
        <w:t>0.</w:t>
      </w:r>
      <w:r w:rsidR="002570B6" w:rsidRPr="00851ED7">
        <w:t>3</w:t>
      </w:r>
      <w:r w:rsidR="00426517" w:rsidRPr="00851ED7">
        <w:t>%</w:t>
      </w:r>
      <w:r w:rsidRPr="00851ED7">
        <w:t>.</w:t>
      </w:r>
      <w:r w:rsidR="003459BD" w:rsidRPr="00912131">
        <w:rPr>
          <w:b/>
          <w:bCs/>
        </w:rPr>
        <w:t xml:space="preserve"> </w:t>
      </w:r>
    </w:p>
    <w:p w14:paraId="44E48AD4" w14:textId="77777777" w:rsidR="00FA38F4" w:rsidRPr="00851ED7" w:rsidRDefault="00FA38F4" w:rsidP="00103261">
      <w:pPr>
        <w:pStyle w:val="CenteredboldKWN"/>
      </w:pPr>
      <w:r w:rsidRPr="00851ED7">
        <w:t>COMPOSITION</w:t>
      </w:r>
    </w:p>
    <w:p w14:paraId="5E5DA36E" w14:textId="5826504E" w:rsidR="00FA38F4" w:rsidRPr="00851ED7" w:rsidRDefault="00FA38F4" w:rsidP="00103261">
      <w:r w:rsidRPr="00851ED7">
        <w:rPr>
          <w:rStyle w:val="Boldcharacters"/>
        </w:rPr>
        <w:t xml:space="preserve">155-3.1 Soil-lime </w:t>
      </w:r>
      <w:r w:rsidR="00CD2366" w:rsidRPr="00851ED7">
        <w:rPr>
          <w:rStyle w:val="Boldcharacters"/>
        </w:rPr>
        <w:t>m</w:t>
      </w:r>
      <w:r w:rsidRPr="00851ED7">
        <w:rPr>
          <w:rStyle w:val="Boldcharacters"/>
        </w:rPr>
        <w:t xml:space="preserve">ixture. </w:t>
      </w:r>
      <w:r w:rsidR="007B7824" w:rsidRPr="00851ED7">
        <w:t xml:space="preserve">Lime shall be applied at </w:t>
      </w:r>
      <w:r w:rsidR="00385DE9" w:rsidRPr="00912131">
        <w:rPr>
          <w:b/>
        </w:rPr>
        <w:t>[</w:t>
      </w:r>
      <w:r w:rsidR="001C4735" w:rsidRPr="00851ED7">
        <w:rPr>
          <w:u w:val="single"/>
        </w:rPr>
        <w:t>      </w:t>
      </w:r>
      <w:r w:rsidR="00385DE9" w:rsidRPr="00912131">
        <w:rPr>
          <w:b/>
        </w:rPr>
        <w:t>]</w:t>
      </w:r>
      <w:r w:rsidR="007B7824" w:rsidRPr="00851ED7">
        <w:t xml:space="preserve"> % dry unit weight of soil for the depth of subgrade treatment</w:t>
      </w:r>
      <w:r w:rsidR="00996A0F" w:rsidRPr="00851ED7">
        <w:t xml:space="preserve"> as shown on the plans</w:t>
      </w:r>
      <w:r w:rsidR="004332D4" w:rsidRPr="00851ED7">
        <w:t>.</w:t>
      </w:r>
      <w:r w:rsidR="004B5984" w:rsidRPr="00851ED7">
        <w:t xml:space="preserve">  </w:t>
      </w:r>
    </w:p>
    <w:p w14:paraId="4953A90C" w14:textId="77777777" w:rsidR="00FA38F4" w:rsidRPr="00851ED7" w:rsidRDefault="00FA38F4" w:rsidP="008077B4">
      <w:pPr>
        <w:pStyle w:val="Engineernotetop"/>
      </w:pPr>
      <w:r w:rsidRPr="00851ED7">
        <w:t>************************************************************************************</w:t>
      </w:r>
    </w:p>
    <w:p w14:paraId="0B06639D" w14:textId="0F976E0D" w:rsidR="00FA38F4" w:rsidRPr="00851ED7" w:rsidRDefault="00FA38F4" w:rsidP="008077B4">
      <w:pPr>
        <w:pStyle w:val="EngineerNoteskeepwithnext"/>
      </w:pPr>
      <w:r w:rsidRPr="00851ED7">
        <w:t>The Engineer</w:t>
      </w:r>
      <w:r w:rsidR="00354E65" w:rsidRPr="00851ED7">
        <w:t xml:space="preserve"> </w:t>
      </w:r>
      <w:r w:rsidR="007B7824" w:rsidRPr="00851ED7">
        <w:t>will</w:t>
      </w:r>
      <w:r w:rsidR="00CE40AD" w:rsidRPr="00851ED7">
        <w:t>, based on the results of the Geotechnical Report,</w:t>
      </w:r>
      <w:r w:rsidRPr="00851ED7">
        <w:t xml:space="preserve"> specify the amount of lime</w:t>
      </w:r>
      <w:r w:rsidR="004332D4" w:rsidRPr="00851ED7">
        <w:t xml:space="preserve"> sufficient to lower the Liquid Limit to less than 30 and the Plasticity Index to less than 10</w:t>
      </w:r>
      <w:r w:rsidR="00996A0F" w:rsidRPr="00851ED7">
        <w:t xml:space="preserve"> and depth of treatment</w:t>
      </w:r>
      <w:r w:rsidR="004332D4" w:rsidRPr="00851ED7">
        <w:t>.</w:t>
      </w:r>
    </w:p>
    <w:p w14:paraId="162DE72D" w14:textId="77777777" w:rsidR="00FA38F4" w:rsidRPr="00851ED7" w:rsidRDefault="00FA38F4" w:rsidP="008077B4">
      <w:pPr>
        <w:pStyle w:val="Engineernotebottom"/>
      </w:pPr>
      <w:r w:rsidRPr="00851ED7">
        <w:t>************************************************************************************</w:t>
      </w:r>
    </w:p>
    <w:p w14:paraId="7A0A6284" w14:textId="77777777" w:rsidR="00C53B58" w:rsidRDefault="00FA38F4" w:rsidP="00103261">
      <w:pPr>
        <w:keepNext/>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155-3.2 Tolerances.</w:t>
      </w:r>
      <w:r w:rsidRPr="00851ED7">
        <w:t xml:space="preserve"> At final compaction, the lime and water content for each course of subgrade treatment shall conform to the following tolerances:</w:t>
      </w:r>
    </w:p>
    <w:p w14:paraId="7B72527E" w14:textId="77777777" w:rsidR="007A57CC" w:rsidRPr="005A5A38" w:rsidRDefault="007A57CC" w:rsidP="000A2053">
      <w:pPr>
        <w:pStyle w:val="TableHeadKWN"/>
      </w:pPr>
      <w:r w:rsidRPr="005A5A38">
        <w:t>Tolerances</w:t>
      </w:r>
    </w:p>
    <w:tbl>
      <w:tblPr>
        <w:tblW w:w="25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91"/>
        <w:gridCol w:w="2281"/>
      </w:tblGrid>
      <w:tr w:rsidR="00FA38F4" w:rsidRPr="00851ED7" w14:paraId="0E529FBC" w14:textId="77777777" w:rsidTr="00977A2F">
        <w:trPr>
          <w:tblHeader/>
          <w:jc w:val="center"/>
        </w:trPr>
        <w:tc>
          <w:tcPr>
            <w:tcW w:w="2454" w:type="dxa"/>
          </w:tcPr>
          <w:p w14:paraId="6BD3A561" w14:textId="77777777" w:rsidR="00FA38F4" w:rsidRPr="00851ED7" w:rsidRDefault="00FA38F4" w:rsidP="00103261">
            <w:pPr>
              <w:pStyle w:val="TableHead"/>
              <w:keepNext/>
            </w:pPr>
            <w:r w:rsidRPr="00851ED7">
              <w:t>Material</w:t>
            </w:r>
          </w:p>
        </w:tc>
        <w:tc>
          <w:tcPr>
            <w:tcW w:w="2334" w:type="dxa"/>
          </w:tcPr>
          <w:p w14:paraId="317C72F3" w14:textId="77777777" w:rsidR="00FA38F4" w:rsidRPr="00851ED7" w:rsidRDefault="00FA38F4" w:rsidP="00103261">
            <w:pPr>
              <w:pStyle w:val="TableHead"/>
              <w:keepNext/>
            </w:pPr>
            <w:r w:rsidRPr="00851ED7">
              <w:t>Tolerance</w:t>
            </w:r>
          </w:p>
        </w:tc>
      </w:tr>
      <w:tr w:rsidR="00FA38F4" w:rsidRPr="00851ED7" w14:paraId="274FEB42" w14:textId="77777777" w:rsidTr="0081789E">
        <w:trPr>
          <w:jc w:val="center"/>
        </w:trPr>
        <w:tc>
          <w:tcPr>
            <w:tcW w:w="2454" w:type="dxa"/>
          </w:tcPr>
          <w:p w14:paraId="12C69F67" w14:textId="77777777" w:rsidR="00FA38F4" w:rsidRPr="00851ED7" w:rsidRDefault="00FA38F4" w:rsidP="00103261">
            <w:pPr>
              <w:pStyle w:val="TableText0"/>
              <w:keepNext/>
            </w:pPr>
            <w:r w:rsidRPr="00851ED7">
              <w:t>Lime</w:t>
            </w:r>
          </w:p>
        </w:tc>
        <w:tc>
          <w:tcPr>
            <w:tcW w:w="2334" w:type="dxa"/>
          </w:tcPr>
          <w:p w14:paraId="68DDFD6B" w14:textId="77777777" w:rsidR="00FA38F4" w:rsidRPr="00851ED7" w:rsidRDefault="00FA38F4" w:rsidP="00103261">
            <w:pPr>
              <w:pStyle w:val="TableText0"/>
              <w:keepNext/>
            </w:pPr>
            <w:r w:rsidRPr="00851ED7">
              <w:t>+ 0.5%</w:t>
            </w:r>
          </w:p>
        </w:tc>
      </w:tr>
      <w:tr w:rsidR="00FA38F4" w:rsidRPr="00851ED7" w14:paraId="4D644B85" w14:textId="77777777" w:rsidTr="0081789E">
        <w:trPr>
          <w:jc w:val="center"/>
        </w:trPr>
        <w:tc>
          <w:tcPr>
            <w:tcW w:w="2454" w:type="dxa"/>
          </w:tcPr>
          <w:p w14:paraId="40010058" w14:textId="77777777" w:rsidR="00FA38F4" w:rsidRPr="00851ED7" w:rsidRDefault="00FA38F4" w:rsidP="00103261">
            <w:pPr>
              <w:pStyle w:val="TableText0"/>
            </w:pPr>
            <w:r w:rsidRPr="00851ED7">
              <w:t>Water</w:t>
            </w:r>
          </w:p>
        </w:tc>
        <w:tc>
          <w:tcPr>
            <w:tcW w:w="2334" w:type="dxa"/>
          </w:tcPr>
          <w:p w14:paraId="017700BF" w14:textId="77777777" w:rsidR="00FA38F4" w:rsidRPr="00851ED7" w:rsidRDefault="00FA38F4" w:rsidP="00103261">
            <w:pPr>
              <w:pStyle w:val="TableText0"/>
            </w:pPr>
            <w:r w:rsidRPr="00851ED7">
              <w:t>+ 2%, -0%</w:t>
            </w:r>
          </w:p>
        </w:tc>
      </w:tr>
    </w:tbl>
    <w:p w14:paraId="1BB206A2" w14:textId="77777777" w:rsidR="00FA38F4" w:rsidRPr="00851ED7" w:rsidRDefault="00FA38F4" w:rsidP="00103261">
      <w:pPr>
        <w:pStyle w:val="CenteredboldKWN"/>
      </w:pPr>
      <w:r w:rsidRPr="00851ED7">
        <w:t>WEATHER LIMITATIONS</w:t>
      </w:r>
    </w:p>
    <w:p w14:paraId="17B54793" w14:textId="19AC86F3" w:rsidR="00FA38F4" w:rsidRPr="00851ED7" w:rsidRDefault="00FA38F4" w:rsidP="00103261">
      <w:r w:rsidRPr="00851ED7">
        <w:rPr>
          <w:b/>
        </w:rPr>
        <w:t>155-4.1 Weather limitation.</w:t>
      </w:r>
      <w:r w:rsidRPr="00851ED7">
        <w:t xml:space="preserve"> </w:t>
      </w:r>
      <w:r w:rsidR="00F470E3" w:rsidRPr="00851ED7">
        <w:t xml:space="preserve">Subgrade shall not be </w:t>
      </w:r>
      <w:r w:rsidRPr="00851ED7">
        <w:t>construct</w:t>
      </w:r>
      <w:r w:rsidR="00F470E3" w:rsidRPr="00851ED7">
        <w:t>ed</w:t>
      </w:r>
      <w:r w:rsidRPr="00851ED7">
        <w:t xml:space="preserve"> when weather conditions detrimentally affect the quality of the materials. </w:t>
      </w:r>
      <w:r w:rsidR="00F470E3" w:rsidRPr="00851ED7">
        <w:t>L</w:t>
      </w:r>
      <w:r w:rsidRPr="00851ED7">
        <w:t xml:space="preserve">ime </w:t>
      </w:r>
      <w:r w:rsidR="00F470E3" w:rsidRPr="00851ED7">
        <w:t xml:space="preserve">shall not be applied </w:t>
      </w:r>
      <w:r w:rsidRPr="00851ED7">
        <w:t>unless the air temperature is at least 40°F (</w:t>
      </w:r>
      <w:r w:rsidR="0098704E" w:rsidRPr="00851ED7">
        <w:t>4</w:t>
      </w:r>
      <w:r w:rsidRPr="00851ED7">
        <w:t xml:space="preserve">°C) and rising. </w:t>
      </w:r>
      <w:r w:rsidR="00F470E3" w:rsidRPr="00851ED7">
        <w:t>L</w:t>
      </w:r>
      <w:r w:rsidRPr="00851ED7">
        <w:t xml:space="preserve">ime </w:t>
      </w:r>
      <w:r w:rsidR="00F470E3" w:rsidRPr="00851ED7">
        <w:t xml:space="preserve">shall not be applied </w:t>
      </w:r>
      <w:r w:rsidRPr="00851ED7">
        <w:t>to soils that are frozen or contain frost.</w:t>
      </w:r>
      <w:r w:rsidR="00F470E3" w:rsidRPr="00851ED7">
        <w:t xml:space="preserve"> P</w:t>
      </w:r>
      <w:r w:rsidRPr="00851ED7">
        <w:t>rotect completed lime-treated areas by approved methods against the detrimental effects of freezing</w:t>
      </w:r>
      <w:r w:rsidR="00F470E3" w:rsidRPr="00851ED7">
        <w:t xml:space="preserve"> if the air temperature falls below 35°F (2°C)</w:t>
      </w:r>
      <w:r w:rsidRPr="00851ED7">
        <w:t>. Remove and replace any damaged portion of the completed soil-lime treated area with new soil-lime material in accordance with this specification.</w:t>
      </w:r>
    </w:p>
    <w:p w14:paraId="20879A43" w14:textId="77777777" w:rsidR="00FA38F4" w:rsidRPr="00851ED7" w:rsidRDefault="00FA38F4" w:rsidP="00103261">
      <w:pPr>
        <w:pStyle w:val="CenteredboldKWN"/>
      </w:pPr>
      <w:r w:rsidRPr="00851ED7">
        <w:t>EQUIPMENT</w:t>
      </w:r>
    </w:p>
    <w:p w14:paraId="60C349CB" w14:textId="0CE6D033" w:rsidR="00EF2344" w:rsidRPr="00851ED7" w:rsidRDefault="00FA38F4" w:rsidP="00103261">
      <w:r w:rsidRPr="00851ED7">
        <w:rPr>
          <w:b/>
        </w:rPr>
        <w:t>155-5.1 Equipment.</w:t>
      </w:r>
      <w:r w:rsidRPr="00851ED7">
        <w:t xml:space="preserve"> </w:t>
      </w:r>
      <w:r w:rsidR="00426517" w:rsidRPr="00851ED7">
        <w:t>All equipment necessary to grade, scarify, spread, mix and compact the m</w:t>
      </w:r>
      <w:r w:rsidR="008D6BBF" w:rsidRPr="00851ED7">
        <w:t xml:space="preserve">aterial shall be provided.  The </w:t>
      </w:r>
      <w:r w:rsidR="00286898" w:rsidRPr="00851ED7">
        <w:t>Resident Project Representative (</w:t>
      </w:r>
      <w:r w:rsidR="00181F92" w:rsidRPr="00851ED7">
        <w:t>RPR</w:t>
      </w:r>
      <w:r w:rsidR="00286898" w:rsidRPr="00851ED7">
        <w:t>)</w:t>
      </w:r>
      <w:r w:rsidR="00426517" w:rsidRPr="00851ED7">
        <w:t xml:space="preserve"> must approve the </w:t>
      </w:r>
      <w:r w:rsidR="002921B6" w:rsidRPr="00851ED7">
        <w:t>Contractor</w:t>
      </w:r>
      <w:r w:rsidR="00426517" w:rsidRPr="00851ED7">
        <w:t xml:space="preserve">’s proposed equipment prior to the start of the treatment. </w:t>
      </w:r>
    </w:p>
    <w:p w14:paraId="055AF6C3" w14:textId="77777777" w:rsidR="00FA38F4" w:rsidRPr="00851ED7" w:rsidRDefault="00FA38F4" w:rsidP="00103261">
      <w:pPr>
        <w:pStyle w:val="CenteredboldKWN"/>
      </w:pPr>
      <w:r w:rsidRPr="00851ED7">
        <w:lastRenderedPageBreak/>
        <w:t>CONSTRUCTION METHODS</w:t>
      </w:r>
    </w:p>
    <w:p w14:paraId="0DB938DC" w14:textId="0CEE310E"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155-6.1 General.</w:t>
      </w:r>
      <w:r w:rsidRPr="00851ED7">
        <w:t xml:space="preserve"> This specification is to construct a subgrade consisting of a uniform lime mixture which shall be free from loose or segregated areas.  The subgrade shall be of uniform density and moisture content, well mixed for its full depth, and have a smooth surface suitable for placing subsequent </w:t>
      </w:r>
      <w:r w:rsidR="00B55F69" w:rsidRPr="00851ED7">
        <w:t>lifts</w:t>
      </w:r>
      <w:r w:rsidRPr="00851ED7">
        <w:t>. The Contractor shall be responsible to meet the above requirements.</w:t>
      </w:r>
    </w:p>
    <w:p w14:paraId="15C7153C" w14:textId="0134221A" w:rsidR="000E308D" w:rsidRPr="00851ED7" w:rsidRDefault="000E308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Prior to any</w:t>
      </w:r>
      <w:r w:rsidR="00FA38F4" w:rsidRPr="00851ED7">
        <w:t xml:space="preserve"> treatment, the subgrade shall be constructed as specified in Item P-152</w:t>
      </w:r>
      <w:r w:rsidR="001477C0" w:rsidRPr="00851ED7">
        <w:t>,</w:t>
      </w:r>
      <w:r w:rsidR="00FA38F4" w:rsidRPr="00851ED7">
        <w:t xml:space="preserve"> Excavation, Subgrade and Embankment</w:t>
      </w:r>
      <w:r w:rsidR="001477C0" w:rsidRPr="00851ED7">
        <w:t>,</w:t>
      </w:r>
      <w:r w:rsidR="00FA38F4" w:rsidRPr="00851ED7">
        <w:t xml:space="preserve"> and shaped to conform to the typical sections, lines, and grades as shown on the plans. </w:t>
      </w:r>
    </w:p>
    <w:p w14:paraId="118652F3" w14:textId="134647EF"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w:t>
      </w:r>
      <w:r w:rsidR="001B4D28" w:rsidRPr="00851ED7">
        <w:t xml:space="preserve">mixing </w:t>
      </w:r>
      <w:r w:rsidR="00F470E3" w:rsidRPr="00851ED7">
        <w:t xml:space="preserve">equipment </w:t>
      </w:r>
      <w:r w:rsidRPr="00851ED7">
        <w:t>must give visible indication at all times that it is cutting</w:t>
      </w:r>
      <w:r w:rsidR="000E308D" w:rsidRPr="00851ED7">
        <w:t>, pulverizing</w:t>
      </w:r>
      <w:r w:rsidRPr="00851ED7">
        <w:t xml:space="preserve"> </w:t>
      </w:r>
      <w:r w:rsidR="000E308D" w:rsidRPr="00851ED7">
        <w:t xml:space="preserve">and mixing </w:t>
      </w:r>
      <w:r w:rsidRPr="00851ED7">
        <w:t xml:space="preserve">the material uniformly to the proper depth over the </w:t>
      </w:r>
      <w:r w:rsidR="000E308D" w:rsidRPr="00851ED7">
        <w:t xml:space="preserve">full </w:t>
      </w:r>
      <w:r w:rsidRPr="00851ED7">
        <w:t xml:space="preserve">width of the cut. </w:t>
      </w:r>
    </w:p>
    <w:p w14:paraId="317F362B" w14:textId="51D2C9F2" w:rsidR="00FA38F4" w:rsidRPr="00851ED7" w:rsidRDefault="00FA38F4" w:rsidP="00764791">
      <w:r w:rsidRPr="00851ED7">
        <w:rPr>
          <w:b/>
        </w:rPr>
        <w:t>155-6.2 Application.</w:t>
      </w:r>
      <w:r w:rsidRPr="00851ED7">
        <w:t xml:space="preserve"> Lime shall be </w:t>
      </w:r>
      <w:r w:rsidR="008157F1" w:rsidRPr="00851ED7">
        <w:t xml:space="preserve">uniformly </w:t>
      </w:r>
      <w:r w:rsidRPr="00851ED7">
        <w:t xml:space="preserve">spread only over an area where the initial mixing operations can be completed during the same work day. Lime shall not be applied when wind conditions are detrimental to proper application. A motor grader shall not be used to spread the lime. </w:t>
      </w:r>
      <w:r w:rsidR="00805271" w:rsidRPr="00851ED7">
        <w:t>Adequate moisture shall be added to the cement/soil mixture to maintain the proper moisture content.</w:t>
      </w:r>
      <w:r w:rsidR="00E07478" w:rsidRPr="00851ED7">
        <w:t xml:space="preserve">  Materials shall be handled, stored, and applied in accordance with all </w:t>
      </w:r>
      <w:r w:rsidR="002921B6" w:rsidRPr="00851ED7">
        <w:t>federal, state, a</w:t>
      </w:r>
      <w:r w:rsidR="00E07478" w:rsidRPr="00851ED7">
        <w:t>nd local requ</w:t>
      </w:r>
      <w:r w:rsidR="001B4D28" w:rsidRPr="00851ED7">
        <w:t>i</w:t>
      </w:r>
      <w:r w:rsidR="00E07478" w:rsidRPr="00851ED7">
        <w:t>rements.</w:t>
      </w:r>
    </w:p>
    <w:p w14:paraId="5EE2B278" w14:textId="473BC2CB"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bCs/>
        </w:rPr>
      </w:pPr>
      <w:r w:rsidRPr="00851ED7">
        <w:rPr>
          <w:b/>
        </w:rPr>
        <w:t>155-6.3 Mixing.</w:t>
      </w:r>
      <w:r w:rsidRPr="00851ED7">
        <w:t xml:space="preserve"> The mixing procedure shall be as described below:</w:t>
      </w:r>
    </w:p>
    <w:p w14:paraId="39E59B9B" w14:textId="756846BB" w:rsidR="00FA38F4" w:rsidRPr="00851ED7" w:rsidRDefault="00FA38F4" w:rsidP="00103261">
      <w:pPr>
        <w:pStyle w:val="Indent"/>
      </w:pPr>
      <w:r w:rsidRPr="00851ED7">
        <w:rPr>
          <w:b/>
          <w:bCs w:val="0"/>
        </w:rPr>
        <w:t>a.</w:t>
      </w:r>
      <w:r w:rsidRPr="00851ED7">
        <w:rPr>
          <w:b/>
        </w:rPr>
        <w:t xml:space="preserve"> Preliminary mixing.</w:t>
      </w:r>
      <w:r w:rsidRPr="00851ED7">
        <w:t xml:space="preserve"> The full depth of the treated subgrade shall be mixed with an approved mixing machine. Lime shall not be left exposed for more than </w:t>
      </w:r>
      <w:r w:rsidR="00F250FF" w:rsidRPr="00851ED7">
        <w:t>six (</w:t>
      </w:r>
      <w:r w:rsidRPr="00851ED7">
        <w:t>6</w:t>
      </w:r>
      <w:r w:rsidR="00F250FF" w:rsidRPr="00851ED7">
        <w:t>)</w:t>
      </w:r>
      <w:r w:rsidRPr="00851ED7">
        <w:t xml:space="preserve"> hours. The mixing machine shall make two coverages. Water shall be added to the subgrade during mixing to provide a moisture content </w:t>
      </w:r>
      <w:r w:rsidR="00CE0492" w:rsidRPr="00851ED7">
        <w:t xml:space="preserve">approximately </w:t>
      </w:r>
      <w:r w:rsidR="001A632C" w:rsidRPr="00851ED7">
        <w:t xml:space="preserve">3% to </w:t>
      </w:r>
      <w:r w:rsidRPr="00851ED7">
        <w:t>5</w:t>
      </w:r>
      <w:r w:rsidR="000F007B" w:rsidRPr="00851ED7">
        <w:t>%</w:t>
      </w:r>
      <w:r w:rsidRPr="00851ED7">
        <w:t xml:space="preserve"> above the optimum moisture of the material and to ensure chemical </w:t>
      </w:r>
      <w:r w:rsidR="00B55F69" w:rsidRPr="00851ED7">
        <w:t>re</w:t>
      </w:r>
      <w:r w:rsidRPr="00851ED7">
        <w:t xml:space="preserve">action of the lime and subgrade. After mixing, the subgrade shall be lightly rolled to seal the surface and help prevent evaporation of moisture. The water content of the subgrade mixture shall be maintained at a moisture content above the optimum moisture content for a minimum of </w:t>
      </w:r>
      <w:r w:rsidR="001A632C" w:rsidRPr="00851ED7">
        <w:t xml:space="preserve">4 to 24 </w:t>
      </w:r>
      <w:r w:rsidRPr="00851ED7">
        <w:t xml:space="preserve">hours or until the material becomes friable. During the </w:t>
      </w:r>
      <w:r w:rsidR="001A632C" w:rsidRPr="00851ED7">
        <w:t xml:space="preserve">mellowing </w:t>
      </w:r>
      <w:r w:rsidRPr="00851ED7">
        <w:t xml:space="preserve">period, the material shall be sprinkled as directed by the </w:t>
      </w:r>
      <w:r w:rsidR="00181F92" w:rsidRPr="00851ED7">
        <w:t>RPR</w:t>
      </w:r>
      <w:r w:rsidRPr="00851ED7">
        <w:t xml:space="preserve">. </w:t>
      </w:r>
    </w:p>
    <w:p w14:paraId="388F665F" w14:textId="271F5A9D" w:rsidR="00FA38F4" w:rsidRPr="00851ED7" w:rsidRDefault="00FA38F4" w:rsidP="00103261">
      <w:pPr>
        <w:pStyle w:val="Indent"/>
      </w:pPr>
      <w:r w:rsidRPr="00851ED7">
        <w:rPr>
          <w:b/>
        </w:rPr>
        <w:t>b. Final mixing.</w:t>
      </w:r>
      <w:r w:rsidRPr="00851ED7">
        <w:t xml:space="preserve"> After the required </w:t>
      </w:r>
      <w:r w:rsidR="001A632C" w:rsidRPr="00851ED7">
        <w:t xml:space="preserve">mellowing </w:t>
      </w:r>
      <w:r w:rsidRPr="00851ED7">
        <w:t xml:space="preserve">time, the material shall be uniformly mixed by approved methods. </w:t>
      </w:r>
      <w:r w:rsidR="001B4D28" w:rsidRPr="00851ED7">
        <w:t xml:space="preserve">Any clods shall be </w:t>
      </w:r>
      <w:r w:rsidRPr="00851ED7">
        <w:t xml:space="preserve">reduced in size by blading, discing, harrowing, scarifying, or </w:t>
      </w:r>
      <w:r w:rsidR="001B4D28" w:rsidRPr="00851ED7">
        <w:t xml:space="preserve">by </w:t>
      </w:r>
      <w:r w:rsidRPr="00851ED7">
        <w:t>the use of other approved pulverization methods</w:t>
      </w:r>
      <w:r w:rsidR="001B4D28" w:rsidRPr="00851ED7">
        <w:t xml:space="preserve">. </w:t>
      </w:r>
      <w:r w:rsidRPr="00851ED7">
        <w:t xml:space="preserve"> After curing, pulverize lime treated material until</w:t>
      </w:r>
      <w:r w:rsidR="00960FB1" w:rsidRPr="00851ED7">
        <w:t xml:space="preserve"> 100% of</w:t>
      </w:r>
      <w:r w:rsidRPr="00851ED7">
        <w:t xml:space="preserve"> soil particles pass a one</w:t>
      </w:r>
      <w:r w:rsidR="00FB333A">
        <w:t>-</w:t>
      </w:r>
      <w:r w:rsidRPr="00851ED7">
        <w:t>inch (25</w:t>
      </w:r>
      <w:r w:rsidR="00B20EC1" w:rsidRPr="00851ED7">
        <w:t>.0</w:t>
      </w:r>
      <w:r w:rsidRPr="00851ED7">
        <w:t xml:space="preserve"> mm) sieve and 60</w:t>
      </w:r>
      <w:r w:rsidR="00E03844" w:rsidRPr="00851ED7">
        <w:t>%</w:t>
      </w:r>
      <w:r w:rsidRPr="00851ED7">
        <w:t xml:space="preserve"> pass the No. 4 (4.75 mm) sieve</w:t>
      </w:r>
      <w:r w:rsidR="001B4D28" w:rsidRPr="00851ED7">
        <w:t xml:space="preserve"> when tested dry by laboratory sieves</w:t>
      </w:r>
      <w:r w:rsidRPr="00851ED7">
        <w:t>. If resultant mixture contains clods, reduce their size by scarifying, remixing, or pulverization to meet specified gradation.</w:t>
      </w:r>
    </w:p>
    <w:p w14:paraId="57CA3D02" w14:textId="06DC867C" w:rsidR="006623A7" w:rsidRPr="00851ED7" w:rsidRDefault="006623A7" w:rsidP="00103261">
      <w:pPr>
        <w:pStyle w:val="Indent"/>
        <w:ind w:firstLine="0"/>
      </w:pPr>
      <w:r w:rsidRPr="00851ED7">
        <w:rPr>
          <w:b/>
        </w:rPr>
        <w:t>155-6.4 Control Strip.</w:t>
      </w:r>
      <w:r w:rsidRPr="00851ED7">
        <w:t xml:space="preserve">  The first half-day of construction shall be considered the control strip.  The Contractor shall demonstrate, in the </w:t>
      </w:r>
      <w:r w:rsidR="004770A0" w:rsidRPr="00851ED7">
        <w:t>presence</w:t>
      </w:r>
      <w:r w:rsidRPr="00851ED7">
        <w:t xml:space="preserve"> of the </w:t>
      </w:r>
      <w:r w:rsidR="00181F92" w:rsidRPr="00851ED7">
        <w:t>RPR</w:t>
      </w:r>
      <w:r w:rsidRPr="00851ED7">
        <w:t xml:space="preserve">, that the materials, equipment, and construction processes meet the requirements of the specification.  The sequence and manner of rolling necessary to obtain specified density requirements shall be determined.  Control strips that do not meet specification requirements shall be reworked, re-compacted, or removed and replaced at the Contractor’s expense.  Full operations shall not continue until the control strip has been accepted by the </w:t>
      </w:r>
      <w:r w:rsidR="00181F92" w:rsidRPr="00851ED7">
        <w:t>RPR</w:t>
      </w:r>
      <w:r w:rsidRPr="00851ED7">
        <w:t xml:space="preserve">. Upon acceptance of the control strip by the </w:t>
      </w:r>
      <w:r w:rsidR="00181F92" w:rsidRPr="00851ED7">
        <w:t>RPR</w:t>
      </w:r>
      <w:r w:rsidRPr="00851ED7">
        <w:t xml:space="preserve">, the Contractor shall use the same equipment, materials, and construction methods for the remainder of construction, unless adjustments made by the Contractor are approved in advance by the </w:t>
      </w:r>
      <w:r w:rsidR="00181F92" w:rsidRPr="00851ED7">
        <w:t>RPR</w:t>
      </w:r>
      <w:r w:rsidRPr="00851ED7">
        <w:t>.</w:t>
      </w:r>
    </w:p>
    <w:p w14:paraId="299CDD9A" w14:textId="0BA84479" w:rsidR="00670A7D" w:rsidRPr="00851ED7" w:rsidRDefault="006623A7" w:rsidP="00103261">
      <w:pPr>
        <w:tabs>
          <w:tab w:val="clear" w:pos="720"/>
          <w:tab w:val="clear" w:pos="1440"/>
          <w:tab w:val="clear" w:pos="2160"/>
        </w:tabs>
        <w:autoSpaceDE w:val="0"/>
        <w:autoSpaceDN w:val="0"/>
        <w:spacing w:before="0" w:after="0"/>
      </w:pPr>
      <w:r w:rsidRPr="00851ED7">
        <w:rPr>
          <w:b/>
          <w:bCs/>
        </w:rPr>
        <w:t>155-6.5</w:t>
      </w:r>
      <w:r w:rsidR="00670A7D" w:rsidRPr="00851ED7">
        <w:rPr>
          <w:b/>
          <w:bCs/>
        </w:rPr>
        <w:t xml:space="preserve"> Treatment </w:t>
      </w:r>
      <w:r w:rsidR="00E66963" w:rsidRPr="00851ED7">
        <w:rPr>
          <w:b/>
          <w:bCs/>
        </w:rPr>
        <w:t xml:space="preserve">Application and </w:t>
      </w:r>
      <w:r w:rsidR="00670A7D" w:rsidRPr="00851ED7">
        <w:rPr>
          <w:b/>
          <w:bCs/>
        </w:rPr>
        <w:t>Depth Checks</w:t>
      </w:r>
      <w:r w:rsidRPr="00851ED7">
        <w:rPr>
          <w:b/>
          <w:bCs/>
        </w:rPr>
        <w:t xml:space="preserve">. </w:t>
      </w:r>
      <w:r w:rsidRPr="00851ED7">
        <w:rPr>
          <w:rFonts w:ascii="Courier" w:hAnsi="Courier"/>
          <w:b/>
          <w:szCs w:val="22"/>
        </w:rPr>
        <w:t xml:space="preserve"> </w:t>
      </w:r>
      <w:r w:rsidR="00670A7D" w:rsidRPr="00851ED7">
        <w:rPr>
          <w:bCs/>
        </w:rPr>
        <w:t xml:space="preserve">The depth </w:t>
      </w:r>
      <w:r w:rsidR="003442FB" w:rsidRPr="00851ED7">
        <w:rPr>
          <w:bCs/>
        </w:rPr>
        <w:t xml:space="preserve">and amount </w:t>
      </w:r>
      <w:r w:rsidR="00670A7D" w:rsidRPr="00851ED7">
        <w:rPr>
          <w:bCs/>
        </w:rPr>
        <w:t xml:space="preserve">of stabilization shall be measured </w:t>
      </w:r>
      <w:r w:rsidR="00E66963" w:rsidRPr="00851ED7">
        <w:rPr>
          <w:bCs/>
        </w:rPr>
        <w:t xml:space="preserve">by the Contractor </w:t>
      </w:r>
      <w:r w:rsidR="009B081C" w:rsidRPr="00851ED7">
        <w:rPr>
          <w:bCs/>
        </w:rPr>
        <w:t xml:space="preserve">with </w:t>
      </w:r>
      <w:r w:rsidR="003442FB" w:rsidRPr="00851ED7">
        <w:rPr>
          <w:bCs/>
        </w:rPr>
        <w:t xml:space="preserve">no less than 2 tests per day </w:t>
      </w:r>
      <w:r w:rsidR="00E66963" w:rsidRPr="00851ED7">
        <w:rPr>
          <w:bCs/>
        </w:rPr>
        <w:t xml:space="preserve">of material placed; test shall be </w:t>
      </w:r>
      <w:r w:rsidR="003442FB" w:rsidRPr="00851ED7">
        <w:rPr>
          <w:bCs/>
        </w:rPr>
        <w:t xml:space="preserve">witnessed by the </w:t>
      </w:r>
      <w:r w:rsidR="00181F92" w:rsidRPr="00851ED7">
        <w:rPr>
          <w:bCs/>
        </w:rPr>
        <w:t>RPR</w:t>
      </w:r>
      <w:r w:rsidR="00670A7D" w:rsidRPr="00851ED7">
        <w:rPr>
          <w:bCs/>
        </w:rPr>
        <w:t>.</w:t>
      </w:r>
      <w:r w:rsidR="003442FB" w:rsidRPr="00851ED7">
        <w:rPr>
          <w:bCs/>
        </w:rPr>
        <w:t xml:space="preserve"> </w:t>
      </w:r>
      <w:r w:rsidR="00670A7D" w:rsidRPr="00851ED7">
        <w:rPr>
          <w:bCs/>
        </w:rPr>
        <w:t>Measurements</w:t>
      </w:r>
      <w:r w:rsidR="003442FB" w:rsidRPr="00851ED7">
        <w:rPr>
          <w:bCs/>
        </w:rPr>
        <w:t xml:space="preserve"> </w:t>
      </w:r>
      <w:r w:rsidR="00670A7D" w:rsidRPr="00851ED7">
        <w:rPr>
          <w:bCs/>
        </w:rPr>
        <w:t xml:space="preserve">shall be made in test holes </w:t>
      </w:r>
      <w:r w:rsidR="00E66963" w:rsidRPr="00851ED7">
        <w:rPr>
          <w:bCs/>
        </w:rPr>
        <w:t xml:space="preserve">excavated to show the full depth of mixing and the pH checked </w:t>
      </w:r>
      <w:r w:rsidR="00670A7D" w:rsidRPr="00851ED7">
        <w:rPr>
          <w:bCs/>
        </w:rPr>
        <w:t xml:space="preserve">by spraying </w:t>
      </w:r>
      <w:r w:rsidR="00E66963" w:rsidRPr="00851ED7">
        <w:rPr>
          <w:bCs/>
        </w:rPr>
        <w:t xml:space="preserve">the side of the test hole </w:t>
      </w:r>
      <w:r w:rsidR="00670A7D" w:rsidRPr="00851ED7">
        <w:rPr>
          <w:bCs/>
        </w:rPr>
        <w:t>with a pH indicator such as</w:t>
      </w:r>
      <w:r w:rsidR="003442FB" w:rsidRPr="00851ED7">
        <w:rPr>
          <w:bCs/>
        </w:rPr>
        <w:t xml:space="preserve"> </w:t>
      </w:r>
      <w:r w:rsidR="00670A7D" w:rsidRPr="00851ED7">
        <w:rPr>
          <w:bCs/>
        </w:rPr>
        <w:t>phenolphthalein. Phenolphthalein changes from clear to red between pH 8.3</w:t>
      </w:r>
      <w:r w:rsidR="003442FB" w:rsidRPr="00851ED7">
        <w:rPr>
          <w:bCs/>
        </w:rPr>
        <w:t xml:space="preserve"> </w:t>
      </w:r>
      <w:r w:rsidR="00670A7D" w:rsidRPr="00851ED7">
        <w:rPr>
          <w:bCs/>
        </w:rPr>
        <w:t>and 10. The color change indicates the location of the bottom of the</w:t>
      </w:r>
      <w:r w:rsidR="003442FB" w:rsidRPr="00851ED7">
        <w:rPr>
          <w:bCs/>
        </w:rPr>
        <w:t xml:space="preserve"> </w:t>
      </w:r>
      <w:r w:rsidR="00670A7D" w:rsidRPr="00851ED7">
        <w:rPr>
          <w:bCs/>
        </w:rPr>
        <w:t xml:space="preserve">mixing zone. </w:t>
      </w:r>
      <w:r w:rsidR="003442FB" w:rsidRPr="00851ED7">
        <w:rPr>
          <w:bCs/>
        </w:rPr>
        <w:t>pH indicators o</w:t>
      </w:r>
      <w:r w:rsidR="00670A7D" w:rsidRPr="00851ED7">
        <w:rPr>
          <w:bCs/>
        </w:rPr>
        <w:t xml:space="preserve">ther </w:t>
      </w:r>
      <w:r w:rsidR="003442FB" w:rsidRPr="00851ED7">
        <w:rPr>
          <w:bCs/>
        </w:rPr>
        <w:t xml:space="preserve">than phenolphthalein </w:t>
      </w:r>
      <w:r w:rsidR="00670A7D" w:rsidRPr="00851ED7">
        <w:rPr>
          <w:bCs/>
        </w:rPr>
        <w:t xml:space="preserve">can </w:t>
      </w:r>
      <w:r w:rsidR="003442FB" w:rsidRPr="00851ED7">
        <w:rPr>
          <w:bCs/>
        </w:rPr>
        <w:t xml:space="preserve">be used to </w:t>
      </w:r>
      <w:r w:rsidR="00670A7D" w:rsidRPr="00851ED7">
        <w:rPr>
          <w:bCs/>
        </w:rPr>
        <w:t>measure pH levels</w:t>
      </w:r>
      <w:r w:rsidR="003442FB" w:rsidRPr="00851ED7">
        <w:rPr>
          <w:bCs/>
        </w:rPr>
        <w:t>.</w:t>
      </w:r>
      <w:r w:rsidR="004770A0" w:rsidRPr="00851ED7">
        <w:rPr>
          <w:bCs/>
        </w:rPr>
        <w:t xml:space="preserve"> </w:t>
      </w:r>
      <w:r w:rsidR="003442FB" w:rsidRPr="00851ED7">
        <w:rPr>
          <w:bCs/>
        </w:rPr>
        <w:t>If the pH is not at least 8.3</w:t>
      </w:r>
      <w:r w:rsidR="009B081C" w:rsidRPr="00851ED7">
        <w:t xml:space="preserve"> </w:t>
      </w:r>
      <w:r w:rsidR="009B081C" w:rsidRPr="00851ED7">
        <w:rPr>
          <w:bCs/>
        </w:rPr>
        <w:t xml:space="preserve">and/or if the depth of the treated subgrade is more than 1/2 </w:t>
      </w:r>
      <w:r w:rsidR="009B081C" w:rsidRPr="00851ED7">
        <w:rPr>
          <w:bCs/>
        </w:rPr>
        <w:lastRenderedPageBreak/>
        <w:t>inch (12 mm) deficient</w:t>
      </w:r>
      <w:r w:rsidR="003442FB" w:rsidRPr="00851ED7">
        <w:rPr>
          <w:bCs/>
        </w:rPr>
        <w:t>, additional lime treatment shall be added and the material remixed</w:t>
      </w:r>
      <w:r w:rsidR="009B081C" w:rsidRPr="00851ED7">
        <w:rPr>
          <w:bCs/>
        </w:rPr>
        <w:t>. T</w:t>
      </w:r>
      <w:r w:rsidR="003442FB" w:rsidRPr="00851ED7">
        <w:rPr>
          <w:bCs/>
        </w:rPr>
        <w:t xml:space="preserve">he Contractor shall correct </w:t>
      </w:r>
      <w:r w:rsidR="009B081C" w:rsidRPr="00851ED7">
        <w:rPr>
          <w:bCs/>
        </w:rPr>
        <w:t xml:space="preserve">all </w:t>
      </w:r>
      <w:r w:rsidR="003442FB" w:rsidRPr="00851ED7">
        <w:rPr>
          <w:bCs/>
        </w:rPr>
        <w:t xml:space="preserve">such areas in a manner satisfactory to the </w:t>
      </w:r>
      <w:r w:rsidR="00181F92" w:rsidRPr="00851ED7">
        <w:rPr>
          <w:bCs/>
        </w:rPr>
        <w:t>RPR</w:t>
      </w:r>
      <w:r w:rsidR="003442FB" w:rsidRPr="00851ED7">
        <w:rPr>
          <w:bCs/>
        </w:rPr>
        <w:t>.</w:t>
      </w:r>
    </w:p>
    <w:p w14:paraId="683A2F6F" w14:textId="52D8B770" w:rsidR="00FA38F4" w:rsidRPr="00851ED7" w:rsidRDefault="00FA38F4" w:rsidP="00764791">
      <w:r w:rsidRPr="00851ED7">
        <w:rPr>
          <w:b/>
        </w:rPr>
        <w:t>155-6.</w:t>
      </w:r>
      <w:r w:rsidR="00F1738E" w:rsidRPr="00851ED7">
        <w:rPr>
          <w:b/>
        </w:rPr>
        <w:t xml:space="preserve">6 </w:t>
      </w:r>
      <w:r w:rsidRPr="00851ED7">
        <w:rPr>
          <w:b/>
        </w:rPr>
        <w:t>Compaction.</w:t>
      </w:r>
      <w:r w:rsidRPr="00851ED7">
        <w:t xml:space="preserve"> Compaction of the mixture shall immediately follow the final mixing operation with the mixture compacted </w:t>
      </w:r>
      <w:r w:rsidR="00291092" w:rsidRPr="00851ED7">
        <w:t>within</w:t>
      </w:r>
      <w:r w:rsidRPr="00851ED7">
        <w:t xml:space="preserve"> </w:t>
      </w:r>
      <w:r w:rsidR="00D779F8" w:rsidRPr="00851ED7">
        <w:t xml:space="preserve">1 to 4 hours </w:t>
      </w:r>
      <w:r w:rsidRPr="00851ED7">
        <w:t xml:space="preserve"> after final mixing. The material shall be </w:t>
      </w:r>
      <w:r w:rsidR="004168CE" w:rsidRPr="00851ED7">
        <w:t xml:space="preserve">at the moisture content specified in paragraph 155-3.2 </w:t>
      </w:r>
      <w:r w:rsidRPr="00851ED7">
        <w:t>during compaction.</w:t>
      </w:r>
      <w:r w:rsidR="00DA4C34" w:rsidRPr="00851ED7">
        <w:t xml:space="preserve"> The field density of the compacted mixture shall be at least </w:t>
      </w:r>
      <w:r w:rsidR="00A75290" w:rsidRPr="00912131">
        <w:rPr>
          <w:b/>
          <w:szCs w:val="22"/>
        </w:rPr>
        <w:t>[   </w:t>
      </w:r>
      <w:r w:rsidR="00DA4C34" w:rsidRPr="00851ED7">
        <w:rPr>
          <w:rStyle w:val="CourierNewcharacters"/>
        </w:rPr>
        <w:t>95%</w:t>
      </w:r>
      <w:r w:rsidR="002C5FD2" w:rsidRPr="00912131">
        <w:rPr>
          <w:b/>
        </w:rPr>
        <w:t>   ]</w:t>
      </w:r>
      <w:r w:rsidR="00DA4C34" w:rsidRPr="00851ED7">
        <w:t xml:space="preserve"> of the maximum density </w:t>
      </w:r>
      <w:r w:rsidR="007E2A71" w:rsidRPr="00851ED7">
        <w:t xml:space="preserve">as specified in paragraph 155-6.10.  </w:t>
      </w:r>
      <w:r w:rsidR="00DA4C34" w:rsidRPr="00851ED7">
        <w:t xml:space="preserve"> </w:t>
      </w:r>
      <w:r w:rsidR="007E2A71" w:rsidRPr="00851ED7">
        <w:t>Perform in-place density test to determine degree of compaction between 24 and 72 hours after final compaction and the 24-hour moist cure period. If the material fails to meet the density requirements, it shall be reworked to meet the density requirements. Maximum density refers to maximum dry density at optimum moisture content unless otherwise specified.</w:t>
      </w:r>
    </w:p>
    <w:p w14:paraId="1B3A9AEE" w14:textId="267AECFE" w:rsidR="00FA38F4" w:rsidRPr="00851ED7" w:rsidRDefault="00FA38F4" w:rsidP="006C27C4">
      <w:r w:rsidRPr="00851ED7">
        <w:rPr>
          <w:rStyle w:val="Boldcharactersonly"/>
        </w:rPr>
        <w:t>155-6.</w:t>
      </w:r>
      <w:r w:rsidR="00F1738E" w:rsidRPr="00851ED7">
        <w:rPr>
          <w:rStyle w:val="Boldcharactersonly"/>
        </w:rPr>
        <w:t xml:space="preserve">7 </w:t>
      </w:r>
      <w:r w:rsidRPr="00851ED7">
        <w:rPr>
          <w:rStyle w:val="Boldcharactersonly"/>
        </w:rPr>
        <w:t xml:space="preserve">Finishing and curing. </w:t>
      </w:r>
      <w:r w:rsidRPr="00851ED7">
        <w:t xml:space="preserve">After the final </w:t>
      </w:r>
      <w:r w:rsidR="00086E6D" w:rsidRPr="00851ED7">
        <w:t>lift</w:t>
      </w:r>
      <w:r w:rsidRPr="00851ED7">
        <w:t xml:space="preserve"> or course of lime-treated subgrade has been compacted, it shall be brought to the required lines and grades in accordance with the typical sections. The completed section shall then be finished by rolling, as directed by the </w:t>
      </w:r>
      <w:r w:rsidR="00181F92" w:rsidRPr="00851ED7">
        <w:t>RPR</w:t>
      </w:r>
      <w:r w:rsidRPr="00851ED7">
        <w:t xml:space="preserve">, with a pneumatic or other suitable roller sufficiently light to prevent hairline cracking. The finished surface shall not vary more than </w:t>
      </w:r>
      <w:r w:rsidR="00946DF7" w:rsidRPr="00851ED7">
        <w:t>1/2</w:t>
      </w:r>
      <w:r w:rsidR="004770A0" w:rsidRPr="00851ED7">
        <w:t>-</w:t>
      </w:r>
      <w:r w:rsidRPr="00851ED7">
        <w:t>inch (</w:t>
      </w:r>
      <w:r w:rsidR="00D779F8" w:rsidRPr="00851ED7">
        <w:t>12</w:t>
      </w:r>
      <w:r w:rsidRPr="00851ED7">
        <w:t xml:space="preserve"> mm) when tested with a 12</w:t>
      </w:r>
      <w:r w:rsidR="004770A0" w:rsidRPr="00851ED7">
        <w:t>-</w:t>
      </w:r>
      <w:r w:rsidR="00291092" w:rsidRPr="00851ED7">
        <w:t xml:space="preserve">foot </w:t>
      </w:r>
      <w:r w:rsidRPr="00851ED7">
        <w:t>(3.7 m) straightedge applied parallel with and at right angles to the pavement centerline. Any variations in excess of this tolerance shall be corrected by the Contractor</w:t>
      </w:r>
      <w:r w:rsidR="00830C61" w:rsidRPr="00851ED7">
        <w:t xml:space="preserve"> at the Contractor’s expense</w:t>
      </w:r>
      <w:r w:rsidRPr="00851ED7">
        <w:t xml:space="preserve"> in a manner satisfactory to the </w:t>
      </w:r>
      <w:r w:rsidR="00181F92" w:rsidRPr="00851ED7">
        <w:t>RPR</w:t>
      </w:r>
      <w:r w:rsidRPr="00851ED7">
        <w:t>.</w:t>
      </w:r>
    </w:p>
    <w:p w14:paraId="32565BA0" w14:textId="54E28AEA" w:rsidR="00D779F8"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completed section shall be moist-cured for a minimum of </w:t>
      </w:r>
      <w:r w:rsidR="00F250FF" w:rsidRPr="00851ED7">
        <w:t>seven (</w:t>
      </w:r>
      <w:r w:rsidRPr="00851ED7">
        <w:t>7</w:t>
      </w:r>
      <w:r w:rsidR="00F250FF" w:rsidRPr="00851ED7">
        <w:t>)</w:t>
      </w:r>
      <w:r w:rsidRPr="00851ED7">
        <w:t xml:space="preserve"> days before further courses are added or any traffic is permitted, unless otherwise directed by the </w:t>
      </w:r>
      <w:r w:rsidR="00181F92" w:rsidRPr="00851ED7">
        <w:t>RPR</w:t>
      </w:r>
      <w:r w:rsidRPr="00851ED7">
        <w:t xml:space="preserve">. </w:t>
      </w:r>
      <w:r w:rsidR="00D779F8" w:rsidRPr="00851ED7">
        <w:t xml:space="preserve"> The final lift should not be exposed for more than 14 days without protection or the placement of a base course material.</w:t>
      </w:r>
    </w:p>
    <w:p w14:paraId="3605E7AF" w14:textId="77777777" w:rsidR="00B869EA" w:rsidRPr="00851ED7" w:rsidRDefault="00B869EA" w:rsidP="00707436">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 xml:space="preserve">155-6.8 Maintenance. </w:t>
      </w:r>
      <w:r w:rsidRPr="00851ED7">
        <w:t xml:space="preserve">The Contractor shall protect and maintain the lime-treated subgrade from yielding until the lime-treated subgrade is covered by placement of the next lift. When material has been exposed to excessive rain, snow, or freeze-thaw conditions, prior to placement of additional material, the Contractor shall verify that materials still meets all specification requirements. The maintenance </w:t>
      </w:r>
      <w:r w:rsidR="00830C61" w:rsidRPr="00851ED7">
        <w:t xml:space="preserve">cost </w:t>
      </w:r>
      <w:r w:rsidRPr="00851ED7">
        <w:t>shall be incidental to this item.</w:t>
      </w:r>
    </w:p>
    <w:p w14:paraId="65A12AEB" w14:textId="73373C54" w:rsidR="00BA42B7" w:rsidRPr="00851ED7" w:rsidRDefault="009E1FD9" w:rsidP="00707436">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155-6.9</w:t>
      </w:r>
      <w:r w:rsidR="00707436" w:rsidRPr="00851ED7">
        <w:rPr>
          <w:b/>
        </w:rPr>
        <w:t xml:space="preserve"> Surface tolerance</w:t>
      </w:r>
      <w:r w:rsidR="00707436" w:rsidRPr="00851ED7">
        <w:t xml:space="preserve">. In those areas on which a subbase or base course is to be placed,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of the RPR.  Any deviation in surface tolerances shall be corrected by the Contractor at the Contractor’s expense. </w:t>
      </w:r>
    </w:p>
    <w:p w14:paraId="3D68FB99" w14:textId="42423481" w:rsidR="00BA42B7" w:rsidRPr="00851ED7" w:rsidRDefault="00764791" w:rsidP="00764791">
      <w:pPr>
        <w:pStyle w:val="Indent"/>
      </w:pPr>
      <w:r w:rsidRPr="00851ED7">
        <w:rPr>
          <w:b/>
        </w:rPr>
        <w:t xml:space="preserve">a. </w:t>
      </w:r>
      <w:r w:rsidR="00707436" w:rsidRPr="00851ED7">
        <w:rPr>
          <w:b/>
        </w:rPr>
        <w:t>Smoothness.</w:t>
      </w:r>
      <w:r w:rsidR="00707436" w:rsidRPr="00851ED7">
        <w:t xml:space="preserve">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7F88EEED" w14:textId="77777777" w:rsidR="00101F50" w:rsidRPr="00851ED7" w:rsidRDefault="00764791" w:rsidP="00764791">
      <w:pPr>
        <w:pStyle w:val="Indent"/>
      </w:pPr>
      <w:r w:rsidRPr="00851ED7">
        <w:rPr>
          <w:b/>
        </w:rPr>
        <w:t xml:space="preserve">b. </w:t>
      </w:r>
      <w:r w:rsidR="00707436" w:rsidRPr="00851ED7">
        <w:rPr>
          <w:b/>
        </w:rPr>
        <w:t>Grade.</w:t>
      </w:r>
      <w:r w:rsidR="00707436" w:rsidRPr="00851ED7">
        <w:t xml:space="preserve">  The grade and crown shall be measured on a 50-foot (15-m) grid and shall be within +/-0.05 feet (15 mm) of the specified grade.</w:t>
      </w:r>
    </w:p>
    <w:p w14:paraId="4342EBD7" w14:textId="13240A87" w:rsidR="007E2A71" w:rsidRPr="00851ED7" w:rsidRDefault="007E2A71" w:rsidP="007E2A71">
      <w:r w:rsidRPr="00851ED7">
        <w:rPr>
          <w:b/>
        </w:rPr>
        <w:t xml:space="preserve">155-6.10 Acceptance sampling and testing.  </w:t>
      </w:r>
      <w:r w:rsidRPr="00851ED7">
        <w:t xml:space="preserve">The </w:t>
      </w:r>
      <w:r w:rsidR="0047236D" w:rsidRPr="00851ED7">
        <w:t>lime treated subgrade</w:t>
      </w:r>
      <w:r w:rsidRPr="00851ED7">
        <w:t xml:space="preserve"> shall be accepted for density and thickness</w:t>
      </w:r>
      <w:r w:rsidR="0055575D" w:rsidRPr="00851ED7">
        <w:t xml:space="preserve"> on an area basis</w:t>
      </w:r>
      <w:r w:rsidRPr="00851ED7">
        <w:t>.  Testing frequency shall be a minimum of one compaction</w:t>
      </w:r>
      <w:r w:rsidR="008326F2" w:rsidRPr="00851ED7">
        <w:t xml:space="preserve"> and thickness</w:t>
      </w:r>
      <w:r w:rsidRPr="00851ED7">
        <w:t xml:space="preserve"> test per </w:t>
      </w:r>
      <w:r w:rsidR="00A75290" w:rsidRPr="00912131">
        <w:rPr>
          <w:b/>
          <w:szCs w:val="22"/>
        </w:rPr>
        <w:t>[   [   </w:t>
      </w:r>
      <w:r w:rsidRPr="00851ED7">
        <w:rPr>
          <w:rStyle w:val="CourierNewcharacters"/>
        </w:rPr>
        <w:t>1000</w:t>
      </w:r>
      <w:r w:rsidR="002C5FD2" w:rsidRPr="00912131">
        <w:rPr>
          <w:b/>
        </w:rPr>
        <w:t>   ]</w:t>
      </w:r>
      <w:r w:rsidRPr="00851ED7">
        <w:t xml:space="preserve"> </w:t>
      </w:r>
      <w:r w:rsidRPr="00851ED7">
        <w:rPr>
          <w:rStyle w:val="CourierNewcharacters"/>
        </w:rPr>
        <w:t>square yards</w:t>
      </w:r>
      <w:r w:rsidRPr="00851ED7">
        <w:t xml:space="preserve"> </w:t>
      </w:r>
      <w:r w:rsidR="008B2704" w:rsidRPr="00851ED7">
        <w:t>(</w:t>
      </w:r>
      <w:r w:rsidR="00A75290" w:rsidRPr="00912131">
        <w:rPr>
          <w:b/>
          <w:szCs w:val="22"/>
        </w:rPr>
        <w:t>[   </w:t>
      </w:r>
      <w:r w:rsidRPr="00851ED7">
        <w:rPr>
          <w:rStyle w:val="CourierNewcharacters"/>
        </w:rPr>
        <w:t>840</w:t>
      </w:r>
      <w:r w:rsidR="002C5FD2" w:rsidRPr="00912131">
        <w:rPr>
          <w:b/>
        </w:rPr>
        <w:t>   ]</w:t>
      </w:r>
      <w:r w:rsidRPr="00851ED7">
        <w:t xml:space="preserve"> </w:t>
      </w:r>
      <w:r w:rsidRPr="00851ED7">
        <w:rPr>
          <w:rStyle w:val="CourierNewcharacters"/>
        </w:rPr>
        <w:t>square meters</w:t>
      </w:r>
      <w:r w:rsidR="008B2704" w:rsidRPr="00851ED7">
        <w:rPr>
          <w:rStyle w:val="CourierNewcharacters"/>
        </w:rPr>
        <w:t>)</w:t>
      </w:r>
      <w:r w:rsidR="002C5FD2" w:rsidRPr="00912131">
        <w:rPr>
          <w:b/>
        </w:rPr>
        <w:t>   ]</w:t>
      </w:r>
      <w:r w:rsidRPr="00851ED7">
        <w:t xml:space="preserve"> of </w:t>
      </w:r>
      <w:r w:rsidR="0047236D" w:rsidRPr="00851ED7">
        <w:t>lime treated subgrade</w:t>
      </w:r>
      <w:r w:rsidRPr="00851ED7">
        <w:t xml:space="preserve">, but not less than four (4) tests per day of production.  Sampling locations will be determined on a random basis per ASTM D3665.  </w:t>
      </w:r>
    </w:p>
    <w:p w14:paraId="795E66C0" w14:textId="60400327" w:rsidR="007E2A71" w:rsidRPr="00851ED7" w:rsidRDefault="00764791" w:rsidP="00764791">
      <w:pPr>
        <w:pStyle w:val="Indent"/>
      </w:pPr>
      <w:r w:rsidRPr="00851ED7">
        <w:rPr>
          <w:b/>
        </w:rPr>
        <w:t xml:space="preserve">a. </w:t>
      </w:r>
      <w:r w:rsidR="007E2A71" w:rsidRPr="00851ED7">
        <w:rPr>
          <w:b/>
        </w:rPr>
        <w:t xml:space="preserve">Density.  </w:t>
      </w:r>
      <w:r w:rsidR="007E2A71" w:rsidRPr="00851ED7">
        <w:t xml:space="preserve">All testing shall be done by </w:t>
      </w:r>
      <w:r w:rsidR="00A75290" w:rsidRPr="00912131">
        <w:rPr>
          <w:b/>
        </w:rPr>
        <w:t>[   </w:t>
      </w:r>
      <w:r w:rsidR="007E2A71" w:rsidRPr="00851ED7">
        <w:rPr>
          <w:rStyle w:val="CourierNewcharacters"/>
        </w:rPr>
        <w:t>the RPR.</w:t>
      </w:r>
      <w:r w:rsidR="002C5FD2" w:rsidRPr="00851ED7">
        <w:rPr>
          <w:rStyle w:val="CourierNewcharacters"/>
        </w:rPr>
        <w:t xml:space="preserve"> </w:t>
      </w:r>
      <w:r w:rsidR="002C5FD2" w:rsidRPr="00912131">
        <w:rPr>
          <w:b/>
        </w:rPr>
        <w:t>   ]</w:t>
      </w:r>
      <w:r w:rsidR="007E2A71" w:rsidRPr="00851ED7">
        <w:t xml:space="preserve"> </w:t>
      </w:r>
      <w:r w:rsidR="00A75290" w:rsidRPr="00912131">
        <w:rPr>
          <w:b/>
        </w:rPr>
        <w:t>[   </w:t>
      </w:r>
      <w:r w:rsidR="007E2A71" w:rsidRPr="00851ED7">
        <w:rPr>
          <w:rStyle w:val="CourierNewcharacters"/>
        </w:rPr>
        <w:t>the Contractor’s laboratory in the presence of the RPR and density test results shall be furnished upon completion to the RPR for acceptance determination.</w:t>
      </w:r>
      <w:r w:rsidR="002C5FD2" w:rsidRPr="00912131">
        <w:rPr>
          <w:b/>
        </w:rPr>
        <w:t>   ]</w:t>
      </w:r>
      <w:r w:rsidR="007E2A71" w:rsidRPr="00851ED7">
        <w:t xml:space="preserve"> </w:t>
      </w:r>
    </w:p>
    <w:p w14:paraId="3598D72D" w14:textId="040F48CC" w:rsidR="007E2A71" w:rsidRPr="00851ED7" w:rsidRDefault="007E2A71" w:rsidP="00764791">
      <w:pPr>
        <w:pStyle w:val="Indent"/>
      </w:pPr>
      <w:r w:rsidRPr="00851ED7">
        <w:lastRenderedPageBreak/>
        <w:t xml:space="preserve">The field density of the compacted mixture shall be at least </w:t>
      </w:r>
      <w:r w:rsidR="00A75290" w:rsidRPr="00912131">
        <w:rPr>
          <w:b/>
        </w:rPr>
        <w:t>[   </w:t>
      </w:r>
      <w:r w:rsidRPr="00851ED7">
        <w:rPr>
          <w:rStyle w:val="CourierNewcharacters"/>
        </w:rPr>
        <w:t>95%</w:t>
      </w:r>
      <w:r w:rsidR="002C5FD2" w:rsidRPr="00912131">
        <w:rPr>
          <w:b/>
        </w:rPr>
        <w:t>   ]</w:t>
      </w:r>
      <w:r w:rsidRPr="00851ED7">
        <w:t xml:space="preserve"> of the maximum density of laboratory specimens prepared from samples taken from the material in place. The specimens shall be compacted and tested in accordance with ASTM D698 to determine maximum density and optimum moisture content. The in-place field density shall be determined in accordance with </w:t>
      </w:r>
      <w:r w:rsidR="00A75290" w:rsidRPr="00912131">
        <w:rPr>
          <w:b/>
        </w:rPr>
        <w:t>[   </w:t>
      </w:r>
      <w:r w:rsidRPr="00851ED7">
        <w:rPr>
          <w:rStyle w:val="CourierNewcharacters"/>
        </w:rPr>
        <w:t>ASTM D1556</w:t>
      </w:r>
      <w:r w:rsidR="002C5FD2" w:rsidRPr="00912131">
        <w:rPr>
          <w:b/>
        </w:rPr>
        <w:t>   ]</w:t>
      </w:r>
      <w:r w:rsidRPr="00851ED7">
        <w:t xml:space="preserve"> </w:t>
      </w:r>
      <w:r w:rsidR="00A75290" w:rsidRPr="00912131">
        <w:rPr>
          <w:b/>
        </w:rPr>
        <w:t>[   </w:t>
      </w:r>
      <w:r w:rsidRPr="00851ED7">
        <w:rPr>
          <w:rStyle w:val="CourierNewcharacters"/>
        </w:rPr>
        <w:t>ASTM D6938, Procedure A, direct transmission method</w:t>
      </w:r>
      <w:r w:rsidR="002C5FD2" w:rsidRPr="00912131">
        <w:rPr>
          <w:b/>
        </w:rPr>
        <w:t>   ]</w:t>
      </w:r>
      <w:r w:rsidRPr="00851ED7">
        <w:t xml:space="preserve">. If the material fails to meet the density requirements, the area represented by the failed test shall be reworked to meet the density requirements.  </w:t>
      </w:r>
      <w:r w:rsidR="00041B39" w:rsidRPr="00851ED7">
        <w:t>Maximum density refers to maximum dry density at optimum moisture content unless otherwise specified.</w:t>
      </w:r>
    </w:p>
    <w:p w14:paraId="4383A3E7" w14:textId="77777777" w:rsidR="007E2A71" w:rsidRPr="00851ED7" w:rsidRDefault="007E2A71" w:rsidP="008077B4">
      <w:pPr>
        <w:pStyle w:val="Engineernotetop"/>
      </w:pPr>
      <w:r w:rsidRPr="00851ED7">
        <w:t>************************************************************************************</w:t>
      </w:r>
    </w:p>
    <w:p w14:paraId="2C33A47E" w14:textId="77777777" w:rsidR="007E2A71" w:rsidRPr="00851ED7" w:rsidRDefault="007E2A71" w:rsidP="008077B4">
      <w:pPr>
        <w:pStyle w:val="EngineerNotes"/>
      </w:pPr>
      <w:r w:rsidRPr="00851ED7">
        <w:t>May be modified as appropriate to comply with the Geotechnical Engineer's recommendations and/or requirements to achieve a specified strength, etc.</w:t>
      </w:r>
    </w:p>
    <w:p w14:paraId="543A4BDD" w14:textId="77777777" w:rsidR="007E2A71" w:rsidRPr="00851ED7" w:rsidRDefault="007E2A71" w:rsidP="008077B4">
      <w:pPr>
        <w:pStyle w:val="EngineerNoteskeepwithnext"/>
      </w:pPr>
      <w:r w:rsidRPr="00851ED7">
        <w:t>Test frequency should reflect typical day’s placement. Recommend not less than one test per 1,000 square yards (840 m</w:t>
      </w:r>
      <w:r w:rsidRPr="00851ED7">
        <w:rPr>
          <w:vertAlign w:val="superscript"/>
        </w:rPr>
        <w:t>2</w:t>
      </w:r>
      <w:r w:rsidRPr="00851ED7">
        <w:t>) or a minimum of 4 tests per day.</w:t>
      </w:r>
    </w:p>
    <w:p w14:paraId="5B7D522C" w14:textId="77777777" w:rsidR="007E2A71" w:rsidRPr="00851ED7" w:rsidRDefault="007E2A71" w:rsidP="008077B4">
      <w:pPr>
        <w:pStyle w:val="Engineernotebottom"/>
      </w:pPr>
      <w:r w:rsidRPr="00851ED7">
        <w:t>************************************************************************************</w:t>
      </w:r>
    </w:p>
    <w:p w14:paraId="71C6499C" w14:textId="77777777" w:rsidR="00EA1930" w:rsidRPr="00851ED7" w:rsidRDefault="00764791" w:rsidP="00764791">
      <w:pPr>
        <w:pStyle w:val="Indent"/>
        <w:rPr>
          <w:b/>
        </w:rPr>
      </w:pPr>
      <w:r w:rsidRPr="00851ED7">
        <w:rPr>
          <w:b/>
        </w:rPr>
        <w:t xml:space="preserve">b. </w:t>
      </w:r>
      <w:r w:rsidR="007E2A71" w:rsidRPr="00851ED7">
        <w:rPr>
          <w:b/>
        </w:rPr>
        <w:t>Thickness</w:t>
      </w:r>
      <w:r w:rsidR="00EA1930" w:rsidRPr="00851ED7">
        <w:rPr>
          <w:b/>
        </w:rPr>
        <w:t xml:space="preserve">. </w:t>
      </w:r>
      <w:r w:rsidR="00EA1930" w:rsidRPr="00851ED7">
        <w:t>The thickness of the course shall be within +0 and -1/2 inch (12 mm) of the specified thickness as determined by depth tests taken by the Contractor in the presence of the RPR for each area. Where the thickness is deficient by more than 1/2-inch (12 mm), the Contractor shall correct such areas at no additional cost The Contractor shall replace, at his expense, material where depth tests have been taken.</w:t>
      </w:r>
    </w:p>
    <w:p w14:paraId="5F02C787" w14:textId="77777777" w:rsidR="00EA1930" w:rsidRPr="00851ED7" w:rsidRDefault="00EA1930" w:rsidP="008077B4">
      <w:pPr>
        <w:pStyle w:val="Engineernotetop"/>
      </w:pPr>
      <w:r w:rsidRPr="00851ED7">
        <w:t>******************************************************************************</w:t>
      </w:r>
      <w:r w:rsidR="00E95ADE" w:rsidRPr="00851ED7">
        <w:t>******</w:t>
      </w:r>
    </w:p>
    <w:p w14:paraId="08AD6894" w14:textId="77777777" w:rsidR="00EA1930" w:rsidRPr="00851ED7" w:rsidRDefault="00EA1930"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7F91A3C5" w14:textId="77777777" w:rsidR="007E2A71" w:rsidRPr="00851ED7" w:rsidRDefault="00EA1930" w:rsidP="008077B4">
      <w:pPr>
        <w:pStyle w:val="Engineernotebottom"/>
      </w:pPr>
      <w:r w:rsidRPr="00851ED7">
        <w:t>******************************************************************************</w:t>
      </w:r>
      <w:r w:rsidR="00E95ADE" w:rsidRPr="00851ED7">
        <w:t>******</w:t>
      </w:r>
    </w:p>
    <w:p w14:paraId="02806C46" w14:textId="05771C64" w:rsidR="00FA38F4" w:rsidRPr="00851ED7" w:rsidRDefault="00FA38F4" w:rsidP="00103261">
      <w:r w:rsidRPr="00851ED7">
        <w:rPr>
          <w:b/>
        </w:rPr>
        <w:t>155-6.</w:t>
      </w:r>
      <w:r w:rsidR="009E1FD9" w:rsidRPr="00851ED7">
        <w:rPr>
          <w:b/>
        </w:rPr>
        <w:t>1</w:t>
      </w:r>
      <w:r w:rsidR="007E2A71" w:rsidRPr="00851ED7">
        <w:rPr>
          <w:b/>
        </w:rPr>
        <w:t>1</w:t>
      </w:r>
      <w:r w:rsidR="00F1738E" w:rsidRPr="00851ED7">
        <w:rPr>
          <w:b/>
        </w:rPr>
        <w:t xml:space="preserve"> </w:t>
      </w:r>
      <w:r w:rsidRPr="00851ED7">
        <w:rPr>
          <w:b/>
        </w:rPr>
        <w:t>Handling and safety.</w:t>
      </w:r>
      <w:r w:rsidRPr="00851ED7">
        <w:t xml:space="preserve"> The Contractor shall obtain and enforce the lime supplier’s instructions for proper safety and handling of the lime to prevent physical eye or skin contact with lime during transport or application.</w:t>
      </w:r>
    </w:p>
    <w:p w14:paraId="13C66770" w14:textId="77777777" w:rsidR="00FA38F4" w:rsidRPr="00851ED7" w:rsidRDefault="00FA38F4" w:rsidP="00103261">
      <w:pPr>
        <w:pStyle w:val="CenteredboldKWN"/>
      </w:pPr>
      <w:r w:rsidRPr="00851ED7">
        <w:t>METHOD OF MEASUREMENT</w:t>
      </w:r>
    </w:p>
    <w:p w14:paraId="3D7AFB66" w14:textId="77777777" w:rsidR="00FA38F4" w:rsidRPr="00851ED7" w:rsidRDefault="00FA38F4" w:rsidP="00103261">
      <w:pPr>
        <w:keepNext/>
        <w:spacing w:before="240"/>
      </w:pPr>
      <w:r w:rsidRPr="00851ED7">
        <w:rPr>
          <w:b/>
        </w:rPr>
        <w:t>155-7.1</w:t>
      </w:r>
      <w:r w:rsidRPr="00851ED7">
        <w:t xml:space="preserve"> Lime-treated subgrade shall be paid for by the square yard (square meter) in the completed and accepted work.</w:t>
      </w:r>
    </w:p>
    <w:p w14:paraId="320B3C04" w14:textId="2DE10575" w:rsidR="00FA38F4" w:rsidRPr="00851ED7" w:rsidRDefault="00FA38F4" w:rsidP="00103261">
      <w:pPr>
        <w:spacing w:before="240"/>
      </w:pPr>
      <w:r w:rsidRPr="00851ED7">
        <w:rPr>
          <w:b/>
        </w:rPr>
        <w:t>155-7.2</w:t>
      </w:r>
      <w:r w:rsidRPr="00851ED7">
        <w:t xml:space="preserve"> Lime shall be paid by the number of tons (kg) of Hydrated Lime</w:t>
      </w:r>
      <w:r w:rsidR="004B5984" w:rsidRPr="00851ED7">
        <w:t xml:space="preserve"> applied at the application rate specified in paragraph 155-3.1</w:t>
      </w:r>
      <w:r w:rsidR="004415B6" w:rsidRPr="00851ED7">
        <w:t xml:space="preserve">. </w:t>
      </w:r>
    </w:p>
    <w:p w14:paraId="740A35A0" w14:textId="77777777" w:rsidR="00FA38F4" w:rsidRPr="00851ED7" w:rsidRDefault="00FA38F4" w:rsidP="008F3190">
      <w:pPr>
        <w:pStyle w:val="Normalfora-b-cindentfirstlineonly"/>
      </w:pPr>
      <w:r w:rsidRPr="00851ED7">
        <w:rPr>
          <w:b/>
        </w:rPr>
        <w:t>a.</w:t>
      </w:r>
      <w:r w:rsidRPr="00851ED7">
        <w:t xml:space="preserve"> Hydrated lime delivered to the project in dry form will be measured according to the actual tonnage either spread on the subgrade or batched on site into a slurry, whichever is applicable.</w:t>
      </w:r>
    </w:p>
    <w:p w14:paraId="46B8229A" w14:textId="77777777" w:rsidR="004415B6" w:rsidRPr="00851ED7" w:rsidRDefault="00FA38F4" w:rsidP="00103261">
      <w:pPr>
        <w:pStyle w:val="Indent"/>
      </w:pPr>
      <w:r w:rsidRPr="00851ED7">
        <w:rPr>
          <w:b/>
        </w:rPr>
        <w:t>b.</w:t>
      </w:r>
      <w:r w:rsidRPr="00851ED7">
        <w:t xml:space="preserve"> </w:t>
      </w:r>
      <w:r w:rsidR="004415B6" w:rsidRPr="00851ED7">
        <w:t>Quicklime delivered to the project in dry form will be measured for payment on the basis of the tons of equivalent hydrated lime using the following formula:</w:t>
      </w:r>
    </w:p>
    <w:p w14:paraId="211441F1" w14:textId="2C9B30A6" w:rsidR="004415B6" w:rsidRPr="00851ED7" w:rsidRDefault="004415B6" w:rsidP="00F1738E">
      <w:pPr>
        <w:pStyle w:val="Indent"/>
        <w:ind w:left="360"/>
      </w:pPr>
      <w:r w:rsidRPr="00851ED7">
        <w:t>Equivalent Hydrated Lime (Ca(OH)</w:t>
      </w:r>
      <w:r w:rsidRPr="00851ED7">
        <w:rPr>
          <w:vertAlign w:val="subscript"/>
        </w:rPr>
        <w:t>2</w:t>
      </w:r>
      <w:r w:rsidRPr="00851ED7">
        <w:t xml:space="preserve">) = Total Quicklime (CaO) </w:t>
      </w:r>
      <w:r w:rsidR="00FB333A" w:rsidRPr="00851ED7">
        <w:t>×</w:t>
      </w:r>
      <w:r w:rsidRPr="00851ED7">
        <w:t xml:space="preserve"> 1.32  </w:t>
      </w:r>
    </w:p>
    <w:p w14:paraId="213285C8" w14:textId="7558F0E7" w:rsidR="000F27F5" w:rsidRPr="00851ED7" w:rsidRDefault="002A5F68" w:rsidP="00103261">
      <w:pPr>
        <w:pStyle w:val="Indent"/>
      </w:pPr>
      <w:r w:rsidRPr="00851ED7">
        <w:rPr>
          <w:b/>
        </w:rPr>
        <w:lastRenderedPageBreak/>
        <w:t xml:space="preserve">c. </w:t>
      </w:r>
      <w:r w:rsidR="00FA38F4" w:rsidRPr="00851ED7">
        <w:t xml:space="preserve">Lime delivered to the project in slurry form will be </w:t>
      </w:r>
      <w:r w:rsidRPr="00851ED7">
        <w:t xml:space="preserve">measured for payment </w:t>
      </w:r>
      <w:r w:rsidR="006C6A9C" w:rsidRPr="00851ED7">
        <w:t xml:space="preserve">in tons </w:t>
      </w:r>
      <w:r w:rsidR="00385DE9" w:rsidRPr="00912131">
        <w:rPr>
          <w:b/>
        </w:rPr>
        <w:t>[</w:t>
      </w:r>
      <w:r w:rsidR="00BF685A" w:rsidRPr="00912131">
        <w:rPr>
          <w:b/>
        </w:rPr>
        <w:t>   </w:t>
      </w:r>
      <w:r w:rsidR="006C6A9C" w:rsidRPr="00851ED7">
        <w:rPr>
          <w:rStyle w:val="CourierNewcharacters"/>
        </w:rPr>
        <w:t>kg</w:t>
      </w:r>
      <w:r w:rsidR="00CE6AA1" w:rsidRPr="00912131">
        <w:rPr>
          <w:b/>
        </w:rPr>
        <w:t>   </w:t>
      </w:r>
      <w:r w:rsidR="00385DE9" w:rsidRPr="00912131">
        <w:rPr>
          <w:b/>
        </w:rPr>
        <w:t>]</w:t>
      </w:r>
      <w:r w:rsidR="004F2DA0" w:rsidRPr="00851ED7">
        <w:t>, dry weight</w:t>
      </w:r>
      <w:r w:rsidR="006C6A9C" w:rsidRPr="00851ED7">
        <w:t xml:space="preserve"> of </w:t>
      </w:r>
      <w:r w:rsidRPr="00851ED7">
        <w:t xml:space="preserve">hydrated lime or equivalent hydrated lime in accordance with paragraph b above.  </w:t>
      </w:r>
    </w:p>
    <w:p w14:paraId="097A67E5" w14:textId="77777777" w:rsidR="00FA38F4" w:rsidRPr="00851ED7" w:rsidRDefault="00FA38F4" w:rsidP="00103261">
      <w:pPr>
        <w:pStyle w:val="CenteredboldKWN"/>
      </w:pPr>
      <w:r w:rsidRPr="00851ED7">
        <w:t>BASIS OF PAYMENT</w:t>
      </w:r>
    </w:p>
    <w:p w14:paraId="37F07D9B"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155-8.1</w:t>
      </w:r>
      <w:r w:rsidRPr="00851ED7">
        <w:t xml:space="preserve"> Payment shall be made at the contract unit price per square yard (square meter) for the lime-treated subgrade at the thickness specified. The price shall be full compensation for furnishing all material, except the lime, and for all preparation, delivering, placing and mixing these materials, and all labor, equipment, tools and incidentals necessary to complete this item.</w:t>
      </w:r>
    </w:p>
    <w:p w14:paraId="200F6CBE" w14:textId="66B75E19" w:rsidR="001D03AF"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155-8.2</w:t>
      </w:r>
      <w:r w:rsidRPr="00851ED7">
        <w:t xml:space="preserve"> Payment shall be made at the contract unit price per </w:t>
      </w:r>
      <w:r w:rsidR="00101F50" w:rsidRPr="00851ED7">
        <w:t xml:space="preserve">ton </w:t>
      </w:r>
      <w:r w:rsidRPr="00851ED7">
        <w:t>(kg)</w:t>
      </w:r>
      <w:r w:rsidR="004B5984" w:rsidRPr="00851ED7">
        <w:t xml:space="preserve">. </w:t>
      </w:r>
      <w:r w:rsidRPr="00851ED7">
        <w:t xml:space="preserve">This price shall be full compensation for furnishing, delivery, and placing this material. </w:t>
      </w:r>
    </w:p>
    <w:p w14:paraId="0ACB68CD" w14:textId="77777777" w:rsidR="00FA38F4" w:rsidRPr="00851ED7" w:rsidRDefault="00FA38F4" w:rsidP="00103261">
      <w:pPr>
        <w:pStyle w:val="NormalKWN"/>
      </w:pPr>
      <w:r w:rsidRPr="00851ED7">
        <w:t>Payment will be made under:</w:t>
      </w:r>
    </w:p>
    <w:p w14:paraId="388047A8" w14:textId="77777777" w:rsidR="00FA38F4" w:rsidRPr="00851ED7" w:rsidRDefault="00FA38F4" w:rsidP="00103261">
      <w:pPr>
        <w:pStyle w:val="itemsandstandards"/>
      </w:pPr>
      <w:r w:rsidRPr="00851ED7">
        <w:t>Item P-155-8.1</w:t>
      </w:r>
      <w:r w:rsidRPr="00851ED7">
        <w:tab/>
        <w:t>Lime-treated subgrade</w:t>
      </w:r>
      <w:r w:rsidR="00300F9C" w:rsidRPr="00851ED7">
        <w:t xml:space="preserve"> - per</w:t>
      </w:r>
      <w:r w:rsidRPr="00851ED7">
        <w:t xml:space="preserve"> square yard (m</w:t>
      </w:r>
      <w:r w:rsidRPr="00851ED7">
        <w:rPr>
          <w:vertAlign w:val="superscript"/>
        </w:rPr>
        <w:t>2</w:t>
      </w:r>
      <w:r w:rsidRPr="00851ED7">
        <w:t>)</w:t>
      </w:r>
    </w:p>
    <w:p w14:paraId="2C49C0F0" w14:textId="77777777" w:rsidR="00FA38F4" w:rsidRPr="00851ED7" w:rsidRDefault="00FA38F4" w:rsidP="00103261">
      <w:pPr>
        <w:pStyle w:val="itemsandstandards"/>
      </w:pPr>
      <w:r w:rsidRPr="00851ED7">
        <w:t>Item P-155-8.2</w:t>
      </w:r>
      <w:r w:rsidRPr="00851ED7">
        <w:tab/>
        <w:t>Lime</w:t>
      </w:r>
      <w:r w:rsidR="00300F9C" w:rsidRPr="00851ED7">
        <w:t xml:space="preserve"> - per</w:t>
      </w:r>
      <w:r w:rsidRPr="00851ED7">
        <w:t xml:space="preserve"> pound (kg)</w:t>
      </w:r>
    </w:p>
    <w:p w14:paraId="247B86EA" w14:textId="77777777" w:rsidR="0067219D" w:rsidRPr="00851ED7" w:rsidRDefault="0067219D" w:rsidP="00103261">
      <w:pPr>
        <w:pStyle w:val="CenteredboldKWN"/>
      </w:pPr>
      <w:r w:rsidRPr="00851ED7">
        <w:t>References</w:t>
      </w:r>
    </w:p>
    <w:p w14:paraId="31F37CAD"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356B3D5D" w14:textId="77777777" w:rsidR="009770CB" w:rsidRPr="00851ED7" w:rsidRDefault="009770CB" w:rsidP="00103261">
      <w:pPr>
        <w:pStyle w:val="NormalKWN"/>
      </w:pPr>
      <w:r w:rsidRPr="00851ED7">
        <w:t>ASTM Internation</w:t>
      </w:r>
      <w:r w:rsidR="008D6BBF" w:rsidRPr="00851ED7">
        <w:t xml:space="preserve">al </w:t>
      </w:r>
      <w:r w:rsidRPr="00851ED7">
        <w:t>(ASTM)</w:t>
      </w:r>
    </w:p>
    <w:p w14:paraId="6E1DF399" w14:textId="77777777" w:rsidR="009770CB" w:rsidRPr="00851ED7" w:rsidRDefault="009770CB" w:rsidP="00103261">
      <w:pPr>
        <w:pStyle w:val="itemsandstandards"/>
      </w:pPr>
      <w:r w:rsidRPr="00851ED7">
        <w:t>ASTM C51</w:t>
      </w:r>
      <w:r w:rsidRPr="00851ED7">
        <w:tab/>
        <w:t>Standard Terminology Relating to Lime and Limestone (as used by the Industry)</w:t>
      </w:r>
    </w:p>
    <w:p w14:paraId="0E17141E" w14:textId="77777777" w:rsidR="009770CB" w:rsidRPr="00851ED7" w:rsidRDefault="009770CB" w:rsidP="00103261">
      <w:pPr>
        <w:pStyle w:val="itemsandstandards"/>
      </w:pPr>
      <w:r w:rsidRPr="00851ED7">
        <w:t>ASTM C977</w:t>
      </w:r>
      <w:r w:rsidRPr="00851ED7">
        <w:tab/>
        <w:t>Standard Specification for Quicklime and Hydrated Lime for Soil Stabilization</w:t>
      </w:r>
    </w:p>
    <w:p w14:paraId="266B8D27"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0712EB3C"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7BD71D02"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0680C91F" w14:textId="77777777" w:rsidR="009770CB" w:rsidRPr="00851ED7" w:rsidRDefault="009770CB" w:rsidP="00103261">
      <w:pPr>
        <w:pStyle w:val="itemsandstandards"/>
      </w:pPr>
      <w:r w:rsidRPr="00851ED7">
        <w:t>ASTM D2487</w:t>
      </w:r>
      <w:r w:rsidRPr="00851ED7">
        <w:tab/>
        <w:t>Standard Practice for Classification of Soils for Engineering Purposes (Unified Soil Classification System)</w:t>
      </w:r>
    </w:p>
    <w:p w14:paraId="15B05340" w14:textId="77777777" w:rsidR="00FA38F4" w:rsidRPr="00851ED7" w:rsidRDefault="00392F2A" w:rsidP="00103261">
      <w:pPr>
        <w:pStyle w:val="itemsandstandards"/>
      </w:pPr>
      <w:r w:rsidRPr="00851ED7">
        <w:t>ASTM D</w:t>
      </w:r>
      <w:r w:rsidR="00FA38F4" w:rsidRPr="00851ED7">
        <w:t>6938</w:t>
      </w:r>
      <w:r w:rsidR="00FA38F4" w:rsidRPr="00851ED7">
        <w:tab/>
        <w:t>Standard Test Method for In-Place Density and Water Content of Soil and Soil-Aggregate by Nuclear Methods (Shallow Depth)</w:t>
      </w:r>
    </w:p>
    <w:p w14:paraId="28767F70" w14:textId="77777777" w:rsidR="009770CB" w:rsidRPr="00851ED7" w:rsidRDefault="009770CB" w:rsidP="00103261">
      <w:pPr>
        <w:pStyle w:val="NormalKWN"/>
      </w:pPr>
      <w:r w:rsidRPr="00851ED7">
        <w:t>Software</w:t>
      </w:r>
    </w:p>
    <w:p w14:paraId="6503C693" w14:textId="77777777" w:rsidR="009A448F" w:rsidRPr="00851ED7" w:rsidRDefault="009770CB" w:rsidP="00103261">
      <w:pPr>
        <w:pStyle w:val="itemsandstandards"/>
      </w:pPr>
      <w:r w:rsidRPr="00851ED7">
        <w:t>FAARFIELD – FAA Rigid and Flexible Iterative Elastic Layered Design</w:t>
      </w:r>
    </w:p>
    <w:p w14:paraId="5CE5DBE7" w14:textId="77777777" w:rsidR="00FA38F4" w:rsidRPr="00851ED7" w:rsidRDefault="009A448F" w:rsidP="002D6CE9">
      <w:pPr>
        <w:pStyle w:val="CenteredBoldedEndofSection"/>
      </w:pPr>
      <w:r w:rsidRPr="00851ED7">
        <w:t>E</w:t>
      </w:r>
      <w:r w:rsidR="00FA38F4" w:rsidRPr="00851ED7">
        <w:t>ND OF ITEM P-155</w:t>
      </w:r>
    </w:p>
    <w:p w14:paraId="79321956" w14:textId="77777777" w:rsidR="00C64CBE" w:rsidRPr="00851ED7" w:rsidRDefault="00C64CBE" w:rsidP="00103261">
      <w:pPr>
        <w:pStyle w:val="Blankline"/>
        <w:rPr>
          <w:color w:val="auto"/>
        </w:rPr>
      </w:pPr>
    </w:p>
    <w:p w14:paraId="1202F214" w14:textId="77777777" w:rsidR="00FA38F4" w:rsidRPr="00851ED7" w:rsidRDefault="00FA38F4" w:rsidP="00103261">
      <w:pPr>
        <w:pStyle w:val="Blankline"/>
        <w:rPr>
          <w:color w:val="auto"/>
        </w:rPr>
        <w:sectPr w:rsidR="00FA38F4" w:rsidRPr="00851ED7" w:rsidSect="009611F5">
          <w:footerReference w:type="even" r:id="rId83"/>
          <w:footerReference w:type="default" r:id="rId84"/>
          <w:headerReference w:type="first" r:id="rId85"/>
          <w:pgSz w:w="12240" w:h="15840" w:code="1"/>
          <w:pgMar w:top="1440" w:right="1440" w:bottom="1440" w:left="1440" w:header="720" w:footer="720" w:gutter="0"/>
          <w:cols w:space="720"/>
          <w:noEndnote/>
          <w:docGrid w:linePitch="360"/>
        </w:sectPr>
      </w:pPr>
      <w:bookmarkStart w:id="220" w:name="_ITEM_P-156_"/>
      <w:bookmarkStart w:id="221" w:name="_Toc95557416"/>
      <w:bookmarkStart w:id="222" w:name="_Ref296932137"/>
      <w:bookmarkStart w:id="223" w:name="_Ref296932174"/>
      <w:bookmarkStart w:id="224" w:name="_Ref296932226"/>
      <w:bookmarkStart w:id="225" w:name="_Ref296932296"/>
      <w:bookmarkStart w:id="226" w:name="_Ref296935181"/>
      <w:bookmarkStart w:id="227" w:name="_Ref296935191"/>
      <w:bookmarkStart w:id="228" w:name="_Ref296936608"/>
      <w:bookmarkStart w:id="229" w:name="_Ref296936616"/>
      <w:bookmarkEnd w:id="220"/>
    </w:p>
    <w:p w14:paraId="160DAA3B" w14:textId="77777777" w:rsidR="0019137A" w:rsidRPr="00851ED7" w:rsidRDefault="0019137A" w:rsidP="00103261">
      <w:pPr>
        <w:pStyle w:val="Heading2"/>
      </w:pPr>
      <w:bookmarkStart w:id="230" w:name="_Item_P-156_Cement"/>
      <w:bookmarkStart w:id="231" w:name="_Toc533170074"/>
      <w:bookmarkStart w:id="232" w:name="_Ref301943034"/>
      <w:bookmarkStart w:id="233" w:name="_Toc306359474"/>
      <w:bookmarkEnd w:id="230"/>
      <w:r w:rsidRPr="00851ED7">
        <w:lastRenderedPageBreak/>
        <w:t>Item P-156 Cement Treated Subgrade</w:t>
      </w:r>
      <w:bookmarkEnd w:id="231"/>
    </w:p>
    <w:p w14:paraId="25485F6B" w14:textId="77777777" w:rsidR="00646C5D" w:rsidRPr="00851ED7" w:rsidRDefault="00646C5D" w:rsidP="008077B4">
      <w:pPr>
        <w:pStyle w:val="Engineernotetop"/>
      </w:pPr>
      <w:r w:rsidRPr="00851ED7">
        <w:t>*****************************************************************************</w:t>
      </w:r>
      <w:r w:rsidR="004376FD" w:rsidRPr="00851ED7">
        <w:t>*******</w:t>
      </w:r>
    </w:p>
    <w:p w14:paraId="6481585F" w14:textId="12E64A37" w:rsidR="00366237" w:rsidRPr="00851ED7" w:rsidRDefault="00646C5D" w:rsidP="008077B4">
      <w:pPr>
        <w:pStyle w:val="EngineerNotes"/>
      </w:pPr>
      <w:r w:rsidRPr="00851ED7">
        <w:t xml:space="preserve">Cement stabilization works best with granular soils </w:t>
      </w:r>
      <w:r w:rsidR="00366237" w:rsidRPr="00851ED7">
        <w:t xml:space="preserve">combined with </w:t>
      </w:r>
      <w:r w:rsidRPr="00851ED7">
        <w:t xml:space="preserve">granular pavement material.  </w:t>
      </w:r>
      <w:r w:rsidR="00366237" w:rsidRPr="00851ED7">
        <w:t xml:space="preserve">Coarse grained soils which conform to ASTM D2487 classified as GW, GP, GM, GC, SW, SM, SC, SP and/or combination(s), generally may be cement stabilized.  </w:t>
      </w:r>
    </w:p>
    <w:p w14:paraId="51281FCF" w14:textId="648B1E9D" w:rsidR="00B30D75" w:rsidRPr="00851ED7" w:rsidRDefault="00646C5D" w:rsidP="008077B4">
      <w:pPr>
        <w:pStyle w:val="EngineerNotes"/>
      </w:pPr>
      <w:r w:rsidRPr="00851ED7">
        <w:t>In areas susceptible to freeze-thaw</w:t>
      </w:r>
      <w:r w:rsidR="00C600DB" w:rsidRPr="00851ED7">
        <w:t xml:space="preserve">, </w:t>
      </w:r>
      <w:r w:rsidRPr="00851ED7">
        <w:t xml:space="preserve">a drainage layer </w:t>
      </w:r>
      <w:r w:rsidR="00800CE1" w:rsidRPr="00851ED7">
        <w:t>should</w:t>
      </w:r>
      <w:r w:rsidRPr="00851ED7">
        <w:t xml:space="preserve"> be provided over the cement stabilized </w:t>
      </w:r>
      <w:r w:rsidR="00221C29" w:rsidRPr="00851ED7">
        <w:t>subgrade</w:t>
      </w:r>
      <w:r w:rsidRPr="00851ED7">
        <w:t xml:space="preserve">.  </w:t>
      </w:r>
    </w:p>
    <w:p w14:paraId="0B59263D" w14:textId="38E2D42F" w:rsidR="00B30D75" w:rsidRPr="00851ED7" w:rsidRDefault="00646C5D" w:rsidP="008077B4">
      <w:pPr>
        <w:pStyle w:val="EngineerNotes"/>
      </w:pPr>
      <w:r w:rsidRPr="00851ED7">
        <w:t>No structural credit is given in FAARFIELD</w:t>
      </w:r>
      <w:r w:rsidR="008F1A32" w:rsidRPr="00851ED7">
        <w:t xml:space="preserve">. </w:t>
      </w:r>
      <w:r w:rsidRPr="00851ED7">
        <w:t xml:space="preserve"> The objective of stabilization is to reduce the PI of the soil, increase the strength and reduce permeability. Cement is typically added at 3-5%. </w:t>
      </w:r>
    </w:p>
    <w:p w14:paraId="761CA40F" w14:textId="33296E9F" w:rsidR="00B30D75" w:rsidRPr="00851ED7" w:rsidRDefault="00646C5D" w:rsidP="008077B4">
      <w:pPr>
        <w:pStyle w:val="EngineerNoteskeepwithnext"/>
      </w:pPr>
      <w:r w:rsidRPr="00851ED7">
        <w:t xml:space="preserve">The Engineer must check the soluble sulfate contents of the soils during design to determine if stabilization can react and induce heave. Sulfate reaction with either the soil to be stabilized or mixing water used in the stabilization process may be detrimental to the finished product due to the expansive nature of the sulfate reaction. During the design phase soils and water anticipated to be included in the stabilized material should be tested for potential to cause an adverse expansion reaction. </w:t>
      </w:r>
    </w:p>
    <w:p w14:paraId="43CED29A" w14:textId="5785A8FF" w:rsidR="00646C5D" w:rsidRPr="00851ED7" w:rsidRDefault="00646C5D" w:rsidP="008077B4">
      <w:pPr>
        <w:pStyle w:val="Engineernotebottom"/>
      </w:pPr>
      <w:r w:rsidRPr="00851ED7">
        <w:t>*****************************************************************************</w:t>
      </w:r>
      <w:r w:rsidR="004376FD" w:rsidRPr="00851ED7">
        <w:t>*******</w:t>
      </w:r>
    </w:p>
    <w:p w14:paraId="70724139" w14:textId="77777777" w:rsidR="00646C5D" w:rsidRPr="00851ED7" w:rsidRDefault="00646C5D" w:rsidP="00103261">
      <w:pPr>
        <w:pStyle w:val="CenteredboldKWN"/>
      </w:pPr>
      <w:r w:rsidRPr="00851ED7">
        <w:t>DESCRIPTION</w:t>
      </w:r>
    </w:p>
    <w:p w14:paraId="6A3D1B65" w14:textId="77777777" w:rsidR="00646C5D" w:rsidRPr="00851ED7" w:rsidRDefault="00646C5D" w:rsidP="00103261">
      <w:r w:rsidRPr="00851ED7">
        <w:rPr>
          <w:b/>
          <w:bCs/>
        </w:rPr>
        <w:t>156-1.1</w:t>
      </w:r>
      <w:r w:rsidRPr="00851ED7">
        <w:t xml:space="preserve"> This item shall consist of constructing one or more courses of a mixture of soil, stabilizer, and water in accordance with this specification, and in conformity with the lines, grades, thickness, and typical cross-sections shown on the plans.</w:t>
      </w:r>
    </w:p>
    <w:p w14:paraId="4550DCEA" w14:textId="77777777" w:rsidR="00646C5D" w:rsidRPr="00851ED7" w:rsidRDefault="00646C5D" w:rsidP="00103261">
      <w:pPr>
        <w:pStyle w:val="CenteredboldKWN"/>
      </w:pPr>
      <w:r w:rsidRPr="00851ED7">
        <w:t>MATERIALS</w:t>
      </w:r>
    </w:p>
    <w:p w14:paraId="4A37D413" w14:textId="66BE67FD" w:rsidR="00646C5D" w:rsidRPr="00851ED7" w:rsidRDefault="00646C5D" w:rsidP="00103261">
      <w:r w:rsidRPr="00851ED7">
        <w:rPr>
          <w:b/>
          <w:bCs/>
        </w:rPr>
        <w:t>156-2.1</w:t>
      </w:r>
      <w:r w:rsidRPr="00851ED7">
        <w:t xml:space="preserve"> </w:t>
      </w:r>
      <w:r w:rsidR="00101F50" w:rsidRPr="00851ED7">
        <w:rPr>
          <w:b/>
        </w:rPr>
        <w:t>C</w:t>
      </w:r>
      <w:r w:rsidR="00E24337" w:rsidRPr="00851ED7">
        <w:rPr>
          <w:b/>
        </w:rPr>
        <w:t xml:space="preserve">ement. </w:t>
      </w:r>
      <w:r w:rsidR="00101F50" w:rsidRPr="00851ED7">
        <w:t>C</w:t>
      </w:r>
      <w:r w:rsidR="00E24337" w:rsidRPr="00851ED7">
        <w:t>ement shall conform to the requirements of ASTM C150, Type I, IA, II, or IIA or ASTM C595, Type IS</w:t>
      </w:r>
      <w:r w:rsidR="00101F50" w:rsidRPr="00851ED7">
        <w:t>, IL,</w:t>
      </w:r>
      <w:r w:rsidR="00E24337" w:rsidRPr="00851ED7">
        <w:t xml:space="preserve"> </w:t>
      </w:r>
      <w:r w:rsidR="00197E75" w:rsidRPr="00851ED7">
        <w:t xml:space="preserve">IP, </w:t>
      </w:r>
      <w:r w:rsidR="00E24337" w:rsidRPr="00851ED7">
        <w:t>or IS(A).</w:t>
      </w:r>
    </w:p>
    <w:p w14:paraId="5ACFB94A" w14:textId="31A853EA" w:rsidR="00646C5D" w:rsidRPr="00851ED7" w:rsidRDefault="00646C5D" w:rsidP="00103261">
      <w:r w:rsidRPr="00851ED7">
        <w:rPr>
          <w:b/>
          <w:bCs/>
        </w:rPr>
        <w:t>15</w:t>
      </w:r>
      <w:r w:rsidR="00E24337" w:rsidRPr="00851ED7">
        <w:rPr>
          <w:b/>
          <w:bCs/>
        </w:rPr>
        <w:t>6</w:t>
      </w:r>
      <w:r w:rsidRPr="00851ED7">
        <w:rPr>
          <w:b/>
          <w:bCs/>
        </w:rPr>
        <w:t>-2.2 Water.</w:t>
      </w:r>
      <w:r w:rsidRPr="00851ED7">
        <w:t xml:space="preserve"> </w:t>
      </w:r>
      <w:r w:rsidR="00E96F61" w:rsidRPr="00851ED7">
        <w:t>Water used in mixing or curing shall be from potable water sources.  Other sources shall be tested in accordance with ASTM C1602 prior to use.</w:t>
      </w:r>
    </w:p>
    <w:p w14:paraId="6E04244C" w14:textId="53D74EB3" w:rsidR="00646C5D" w:rsidRPr="00851ED7" w:rsidRDefault="00E24337" w:rsidP="00103261">
      <w:r w:rsidRPr="00851ED7">
        <w:rPr>
          <w:b/>
          <w:bCs/>
        </w:rPr>
        <w:t>156</w:t>
      </w:r>
      <w:r w:rsidR="00646C5D" w:rsidRPr="00851ED7">
        <w:rPr>
          <w:b/>
          <w:bCs/>
        </w:rPr>
        <w:t>-2.3 Soil.</w:t>
      </w:r>
      <w:r w:rsidR="00646C5D" w:rsidRPr="00851ED7">
        <w:t xml:space="preserve"> </w:t>
      </w:r>
      <w:r w:rsidR="003308B5" w:rsidRPr="00851ED7">
        <w:t xml:space="preserve"> The soil for this work shall consist of on-site materials</w:t>
      </w:r>
      <w:r w:rsidR="00DF4270" w:rsidRPr="00851ED7">
        <w:t xml:space="preserve"> </w:t>
      </w:r>
      <w:r w:rsidR="00EC655F" w:rsidRPr="00851ED7">
        <w:t>free of roots, sod, weeds, and stones larger than 2-1/2 inches (60 mm)</w:t>
      </w:r>
      <w:r w:rsidR="00830C61" w:rsidRPr="00851ED7">
        <w:t xml:space="preserve"> and have</w:t>
      </w:r>
      <w:r w:rsidR="00DF4270" w:rsidRPr="00851ED7">
        <w:t xml:space="preserve"> a </w:t>
      </w:r>
      <w:r w:rsidR="00EC655F" w:rsidRPr="00851ED7">
        <w:t xml:space="preserve">sulfate content of less than 0.3%. </w:t>
      </w:r>
    </w:p>
    <w:p w14:paraId="2FF15E56" w14:textId="77777777" w:rsidR="00646C5D" w:rsidRPr="00851ED7" w:rsidRDefault="00646C5D" w:rsidP="00103261">
      <w:pPr>
        <w:pStyle w:val="CenteredboldKWN"/>
      </w:pPr>
      <w:r w:rsidRPr="00851ED7">
        <w:t>COMPOSITION</w:t>
      </w:r>
    </w:p>
    <w:p w14:paraId="59BCE447" w14:textId="057AFD0C" w:rsidR="004C4C07" w:rsidRPr="00851ED7" w:rsidRDefault="00B4597E" w:rsidP="00103261">
      <w:r w:rsidRPr="00851ED7">
        <w:rPr>
          <w:b/>
          <w:bCs/>
        </w:rPr>
        <w:t xml:space="preserve">156-3.1 </w:t>
      </w:r>
      <w:r w:rsidR="004C4C07" w:rsidRPr="00851ED7">
        <w:rPr>
          <w:b/>
          <w:bCs/>
        </w:rPr>
        <w:t>Soil-cement mixture.</w:t>
      </w:r>
      <w:r w:rsidR="004C4C07" w:rsidRPr="00851ED7">
        <w:rPr>
          <w:b/>
        </w:rPr>
        <w:t xml:space="preserve">  </w:t>
      </w:r>
      <w:r w:rsidRPr="00851ED7">
        <w:t>Cement shall be added</w:t>
      </w:r>
      <w:r w:rsidR="008F1A32" w:rsidRPr="00851ED7">
        <w:t xml:space="preserve"> at</w:t>
      </w:r>
      <w:r w:rsidRPr="00851ED7">
        <w:t xml:space="preserve"> </w:t>
      </w:r>
      <w:r w:rsidR="008F1A32" w:rsidRPr="00851ED7">
        <w:t xml:space="preserve">an application rate of </w:t>
      </w:r>
      <w:r w:rsidR="00C754E8" w:rsidRPr="00851ED7">
        <w:rPr>
          <w:b/>
        </w:rPr>
        <w:t>[</w:t>
      </w:r>
      <w:r w:rsidR="00C754E8" w:rsidRPr="00851ED7">
        <w:t>   </w:t>
      </w:r>
      <w:r w:rsidR="008F1A32" w:rsidRPr="00851ED7">
        <w:rPr>
          <w:rStyle w:val="CourierNewcharacters"/>
        </w:rPr>
        <w:t>3</w:t>
      </w:r>
      <w:r w:rsidR="00A775EF" w:rsidRPr="00851ED7">
        <w:rPr>
          <w:szCs w:val="22"/>
        </w:rPr>
        <w:t>   </w:t>
      </w:r>
      <w:r w:rsidR="00FB333A" w:rsidRPr="00851ED7">
        <w:rPr>
          <w:b/>
          <w:szCs w:val="22"/>
        </w:rPr>
        <w:t>]</w:t>
      </w:r>
      <w:r w:rsidR="008F1A32" w:rsidRPr="00851ED7">
        <w:t xml:space="preserve"> percent </w:t>
      </w:r>
      <w:r w:rsidR="004B5984" w:rsidRPr="00851ED7">
        <w:t xml:space="preserve">of dry unit </w:t>
      </w:r>
      <w:r w:rsidR="008F1A32" w:rsidRPr="00851ED7">
        <w:t>weight</w:t>
      </w:r>
      <w:r w:rsidR="004B5984" w:rsidRPr="00851ED7">
        <w:t xml:space="preserve"> of soil</w:t>
      </w:r>
      <w:r w:rsidR="004332D4" w:rsidRPr="00851ED7">
        <w:t>.</w:t>
      </w:r>
      <w:r w:rsidR="008F1A32" w:rsidRPr="00851ED7">
        <w:t xml:space="preserve"> </w:t>
      </w:r>
    </w:p>
    <w:p w14:paraId="3E8E6C3B" w14:textId="77777777" w:rsidR="00B4597E" w:rsidRPr="00851ED7" w:rsidRDefault="00B4597E" w:rsidP="008077B4">
      <w:pPr>
        <w:pStyle w:val="Engineernotetop"/>
      </w:pPr>
      <w:r w:rsidRPr="00851ED7">
        <w:lastRenderedPageBreak/>
        <w:t>************************************************************************************</w:t>
      </w:r>
    </w:p>
    <w:p w14:paraId="5BA7C9F3" w14:textId="79893F04" w:rsidR="00D61457" w:rsidRPr="00851ED7" w:rsidRDefault="004C4C07" w:rsidP="008077B4">
      <w:pPr>
        <w:pStyle w:val="EngineerNoteskeepwithnext"/>
      </w:pPr>
      <w:r w:rsidRPr="00851ED7">
        <w:t xml:space="preserve">The Engineer will, based on the results of the Geotechnical Report, specify the </w:t>
      </w:r>
      <w:r w:rsidR="004332D4" w:rsidRPr="00851ED7">
        <w:t xml:space="preserve">application rate </w:t>
      </w:r>
      <w:r w:rsidRPr="00851ED7">
        <w:t>of cement</w:t>
      </w:r>
      <w:r w:rsidR="00AF2D3F" w:rsidRPr="00851ED7">
        <w:rPr>
          <w:bCs/>
        </w:rPr>
        <w:t xml:space="preserve"> to achieve the desired properties for the treated material.</w:t>
      </w:r>
      <w:r w:rsidR="00D61457" w:rsidRPr="00851ED7">
        <w:t xml:space="preserve"> </w:t>
      </w:r>
    </w:p>
    <w:p w14:paraId="4EFB47C4" w14:textId="77777777" w:rsidR="004C4C07" w:rsidRPr="00851ED7" w:rsidRDefault="004C4C07" w:rsidP="008077B4">
      <w:pPr>
        <w:pStyle w:val="Engineernotebottom"/>
      </w:pPr>
      <w:r w:rsidRPr="00851ED7">
        <w:t>************************************************************************************</w:t>
      </w:r>
    </w:p>
    <w:p w14:paraId="18FD17E7" w14:textId="7F165013" w:rsidR="00646C5D" w:rsidRDefault="00646C5D" w:rsidP="00103261">
      <w:r w:rsidRPr="00851ED7">
        <w:rPr>
          <w:b/>
        </w:rPr>
        <w:t>15</w:t>
      </w:r>
      <w:r w:rsidR="00BA18F0" w:rsidRPr="00851ED7">
        <w:rPr>
          <w:b/>
        </w:rPr>
        <w:t>6</w:t>
      </w:r>
      <w:r w:rsidRPr="00851ED7">
        <w:rPr>
          <w:b/>
        </w:rPr>
        <w:t>-3.</w:t>
      </w:r>
      <w:r w:rsidR="000B7413" w:rsidRPr="00851ED7">
        <w:rPr>
          <w:b/>
        </w:rPr>
        <w:t xml:space="preserve">2 </w:t>
      </w:r>
      <w:r w:rsidRPr="00851ED7">
        <w:rPr>
          <w:b/>
        </w:rPr>
        <w:t>Tolerances.</w:t>
      </w:r>
      <w:r w:rsidRPr="00851ED7">
        <w:t xml:space="preserve"> At final compaction, the </w:t>
      </w:r>
      <w:r w:rsidR="00B4597E" w:rsidRPr="00851ED7">
        <w:t xml:space="preserve">cement </w:t>
      </w:r>
      <w:r w:rsidRPr="00851ED7">
        <w:t>and water content for each course of subgrade treatment shall conform to the following tolerances:</w:t>
      </w:r>
    </w:p>
    <w:p w14:paraId="408AA966" w14:textId="77777777" w:rsidR="007A57CC" w:rsidRPr="00D470E7" w:rsidRDefault="007A57CC" w:rsidP="000A2053">
      <w:pPr>
        <w:pStyle w:val="TableHeadKWN"/>
      </w:pPr>
      <w:r w:rsidRPr="00D470E7">
        <w:t>Tolerances</w:t>
      </w:r>
    </w:p>
    <w:tbl>
      <w:tblPr>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36"/>
        <w:gridCol w:w="1454"/>
        <w:gridCol w:w="2339"/>
      </w:tblGrid>
      <w:tr w:rsidR="00646C5D" w:rsidRPr="00851ED7" w14:paraId="7603463F" w14:textId="77777777" w:rsidTr="0085199F">
        <w:trPr>
          <w:tblHeader/>
          <w:jc w:val="center"/>
        </w:trPr>
        <w:tc>
          <w:tcPr>
            <w:tcW w:w="2406" w:type="dxa"/>
            <w:vAlign w:val="center"/>
          </w:tcPr>
          <w:p w14:paraId="2291758A" w14:textId="77777777" w:rsidR="00646C5D" w:rsidRPr="00851ED7" w:rsidRDefault="00646C5D" w:rsidP="000A2053">
            <w:pPr>
              <w:keepNext/>
              <w:spacing w:before="60" w:after="60"/>
              <w:jc w:val="center"/>
              <w:rPr>
                <w:b/>
              </w:rPr>
            </w:pPr>
            <w:r w:rsidRPr="00851ED7">
              <w:rPr>
                <w:b/>
              </w:rPr>
              <w:t>Material/Properties</w:t>
            </w:r>
          </w:p>
        </w:tc>
        <w:tc>
          <w:tcPr>
            <w:tcW w:w="1536" w:type="dxa"/>
            <w:vAlign w:val="center"/>
          </w:tcPr>
          <w:p w14:paraId="4156ED8C" w14:textId="77777777" w:rsidR="00646C5D" w:rsidRPr="00851ED7" w:rsidRDefault="00646C5D" w:rsidP="000A2053">
            <w:pPr>
              <w:keepNext/>
              <w:spacing w:before="60" w:after="60"/>
              <w:jc w:val="center"/>
              <w:rPr>
                <w:b/>
              </w:rPr>
            </w:pPr>
            <w:r w:rsidRPr="00851ED7">
              <w:rPr>
                <w:b/>
              </w:rPr>
              <w:t>Target</w:t>
            </w:r>
          </w:p>
        </w:tc>
        <w:tc>
          <w:tcPr>
            <w:tcW w:w="1454" w:type="dxa"/>
            <w:vAlign w:val="center"/>
          </w:tcPr>
          <w:p w14:paraId="3EE3F976" w14:textId="77777777" w:rsidR="00646C5D" w:rsidRPr="00851ED7" w:rsidRDefault="00646C5D" w:rsidP="000A2053">
            <w:pPr>
              <w:keepNext/>
              <w:spacing w:before="60" w:after="60"/>
              <w:jc w:val="center"/>
              <w:rPr>
                <w:b/>
              </w:rPr>
            </w:pPr>
            <w:r w:rsidRPr="00851ED7">
              <w:rPr>
                <w:b/>
              </w:rPr>
              <w:t>Tolerance</w:t>
            </w:r>
          </w:p>
        </w:tc>
        <w:tc>
          <w:tcPr>
            <w:tcW w:w="2339" w:type="dxa"/>
            <w:vAlign w:val="center"/>
          </w:tcPr>
          <w:p w14:paraId="4AE60965" w14:textId="77777777" w:rsidR="00646C5D" w:rsidRPr="00851ED7" w:rsidRDefault="00646C5D" w:rsidP="000A2053">
            <w:pPr>
              <w:keepNext/>
              <w:spacing w:before="60" w:after="60"/>
              <w:jc w:val="center"/>
              <w:rPr>
                <w:b/>
              </w:rPr>
            </w:pPr>
            <w:r w:rsidRPr="00851ED7">
              <w:rPr>
                <w:b/>
              </w:rPr>
              <w:t>Specifications</w:t>
            </w:r>
          </w:p>
        </w:tc>
      </w:tr>
      <w:tr w:rsidR="00646C5D" w:rsidRPr="00851ED7" w14:paraId="57ACB11C" w14:textId="77777777" w:rsidTr="0085199F">
        <w:trPr>
          <w:jc w:val="center"/>
        </w:trPr>
        <w:tc>
          <w:tcPr>
            <w:tcW w:w="2406" w:type="dxa"/>
            <w:vAlign w:val="center"/>
          </w:tcPr>
          <w:p w14:paraId="76AAE7ED" w14:textId="77777777" w:rsidR="00646C5D" w:rsidRPr="00851ED7" w:rsidRDefault="00646C5D" w:rsidP="000A2053">
            <w:pPr>
              <w:keepNext/>
              <w:spacing w:before="40" w:after="40"/>
              <w:jc w:val="center"/>
            </w:pPr>
            <w:r w:rsidRPr="00851ED7">
              <w:t xml:space="preserve">Cement </w:t>
            </w:r>
          </w:p>
        </w:tc>
        <w:tc>
          <w:tcPr>
            <w:tcW w:w="1536" w:type="dxa"/>
            <w:vAlign w:val="center"/>
          </w:tcPr>
          <w:p w14:paraId="159077D8" w14:textId="54642F67" w:rsidR="00646C5D" w:rsidRPr="00851ED7" w:rsidRDefault="0085199F" w:rsidP="000A2053">
            <w:pPr>
              <w:keepNext/>
              <w:spacing w:before="40" w:after="40"/>
              <w:jc w:val="center"/>
            </w:pPr>
            <w:r w:rsidRPr="00912131">
              <w:rPr>
                <w:b/>
              </w:rPr>
              <w:t>[</w:t>
            </w:r>
            <w:r w:rsidRPr="00851ED7">
              <w:rPr>
                <w:u w:val="single"/>
              </w:rPr>
              <w:t>      </w:t>
            </w:r>
            <w:r w:rsidRPr="00912131">
              <w:rPr>
                <w:b/>
              </w:rPr>
              <w:t>]</w:t>
            </w:r>
            <w:r w:rsidRPr="00851ED7">
              <w:t>%</w:t>
            </w:r>
          </w:p>
        </w:tc>
        <w:tc>
          <w:tcPr>
            <w:tcW w:w="1454" w:type="dxa"/>
            <w:vAlign w:val="center"/>
          </w:tcPr>
          <w:p w14:paraId="62525FF9" w14:textId="753277BE" w:rsidR="00646C5D" w:rsidRPr="00851ED7" w:rsidRDefault="00646C5D" w:rsidP="000A2053">
            <w:pPr>
              <w:keepNext/>
              <w:spacing w:before="40" w:after="40"/>
              <w:jc w:val="center"/>
            </w:pPr>
            <w:r w:rsidRPr="00851ED7">
              <w:t>0 to +</w:t>
            </w:r>
            <w:r w:rsidR="00D46AA3" w:rsidRPr="00851ED7">
              <w:t>1</w:t>
            </w:r>
            <w:r w:rsidRPr="00851ED7">
              <w:t>%</w:t>
            </w:r>
          </w:p>
        </w:tc>
        <w:tc>
          <w:tcPr>
            <w:tcW w:w="2339" w:type="dxa"/>
            <w:vAlign w:val="center"/>
          </w:tcPr>
          <w:p w14:paraId="0D38D0BE" w14:textId="77777777" w:rsidR="00646C5D" w:rsidRPr="00851ED7" w:rsidRDefault="00646C5D" w:rsidP="000A2053">
            <w:pPr>
              <w:keepNext/>
              <w:spacing w:before="40" w:after="40"/>
              <w:jc w:val="center"/>
            </w:pPr>
            <w:r w:rsidRPr="00851ED7">
              <w:t>% Total Dry Materials</w:t>
            </w:r>
          </w:p>
        </w:tc>
      </w:tr>
      <w:tr w:rsidR="00646C5D" w:rsidRPr="00851ED7" w14:paraId="04FCBDBB" w14:textId="77777777" w:rsidTr="0085199F">
        <w:trPr>
          <w:jc w:val="center"/>
        </w:trPr>
        <w:tc>
          <w:tcPr>
            <w:tcW w:w="2406" w:type="dxa"/>
            <w:vAlign w:val="center"/>
          </w:tcPr>
          <w:p w14:paraId="17135FD5" w14:textId="77777777" w:rsidR="00646C5D" w:rsidRPr="00851ED7" w:rsidRDefault="00646C5D" w:rsidP="00103261">
            <w:pPr>
              <w:spacing w:before="40" w:after="40"/>
              <w:jc w:val="center"/>
            </w:pPr>
            <w:r w:rsidRPr="00851ED7">
              <w:t>Moisture Content</w:t>
            </w:r>
          </w:p>
        </w:tc>
        <w:tc>
          <w:tcPr>
            <w:tcW w:w="1536" w:type="dxa"/>
            <w:vAlign w:val="center"/>
          </w:tcPr>
          <w:p w14:paraId="5D502DFE" w14:textId="2C28BB45" w:rsidR="00646C5D" w:rsidRPr="00851ED7" w:rsidRDefault="00646C5D" w:rsidP="0041241C">
            <w:pPr>
              <w:spacing w:before="40" w:after="40"/>
              <w:jc w:val="center"/>
            </w:pPr>
            <w:r w:rsidRPr="00851ED7">
              <w:t>Optimum</w:t>
            </w:r>
            <w:r w:rsidR="008A5EA7" w:rsidRPr="00851ED7">
              <w:t xml:space="preserve"> +</w:t>
            </w:r>
            <w:r w:rsidR="00D46AA3" w:rsidRPr="00851ED7">
              <w:t>2</w:t>
            </w:r>
            <w:r w:rsidR="008A5EA7" w:rsidRPr="00851ED7">
              <w:t>%</w:t>
            </w:r>
          </w:p>
        </w:tc>
        <w:tc>
          <w:tcPr>
            <w:tcW w:w="1454" w:type="dxa"/>
            <w:vAlign w:val="center"/>
          </w:tcPr>
          <w:p w14:paraId="68014B47" w14:textId="31A51AA9" w:rsidR="00646C5D" w:rsidRPr="00851ED7" w:rsidRDefault="008A5EA7" w:rsidP="00872E24">
            <w:pPr>
              <w:spacing w:before="40" w:after="40"/>
              <w:jc w:val="center"/>
            </w:pPr>
            <w:r w:rsidRPr="00851ED7">
              <w:t>0 to +1</w:t>
            </w:r>
            <w:r w:rsidR="00646C5D" w:rsidRPr="00851ED7">
              <w:t>%</w:t>
            </w:r>
          </w:p>
        </w:tc>
        <w:tc>
          <w:tcPr>
            <w:tcW w:w="2339" w:type="dxa"/>
            <w:vAlign w:val="center"/>
          </w:tcPr>
          <w:p w14:paraId="14B1D31D" w14:textId="77777777" w:rsidR="00646C5D" w:rsidRPr="00851ED7" w:rsidRDefault="00646C5D" w:rsidP="00103261">
            <w:pPr>
              <w:spacing w:before="40" w:after="40"/>
              <w:jc w:val="center"/>
            </w:pPr>
            <w:r w:rsidRPr="00851ED7">
              <w:t>ASTM D1557</w:t>
            </w:r>
          </w:p>
        </w:tc>
      </w:tr>
    </w:tbl>
    <w:p w14:paraId="6F075944" w14:textId="77777777" w:rsidR="00646C5D" w:rsidRPr="00851ED7" w:rsidRDefault="00646C5D" w:rsidP="008077B4">
      <w:pPr>
        <w:pStyle w:val="Engineernotetop"/>
      </w:pPr>
      <w:r w:rsidRPr="00851ED7">
        <w:t>************************************************************************************</w:t>
      </w:r>
    </w:p>
    <w:p w14:paraId="07F87799" w14:textId="67DFEDAE" w:rsidR="00646C5D" w:rsidRPr="00851ED7" w:rsidRDefault="00646C5D" w:rsidP="008077B4">
      <w:pPr>
        <w:pStyle w:val="EngineerNoteskeepwithnext"/>
      </w:pPr>
      <w:r w:rsidRPr="00851ED7">
        <w:t>Enter the appropriate value as identified in paragraph 15</w:t>
      </w:r>
      <w:r w:rsidR="004566F4" w:rsidRPr="00851ED7">
        <w:t>6</w:t>
      </w:r>
      <w:r w:rsidRPr="00851ED7">
        <w:t>-3.1</w:t>
      </w:r>
    </w:p>
    <w:p w14:paraId="6210DFA7" w14:textId="77777777" w:rsidR="00646C5D" w:rsidRPr="00851ED7" w:rsidRDefault="00646C5D" w:rsidP="008077B4">
      <w:pPr>
        <w:pStyle w:val="Engineernotebottom"/>
      </w:pPr>
      <w:r w:rsidRPr="00851ED7">
        <w:t>************************************************************************************</w:t>
      </w:r>
    </w:p>
    <w:p w14:paraId="3C60F6EA" w14:textId="77777777" w:rsidR="00646C5D" w:rsidRPr="00851ED7" w:rsidRDefault="00646C5D" w:rsidP="00103261">
      <w:pPr>
        <w:pStyle w:val="CenteredboldKWN"/>
      </w:pPr>
      <w:r w:rsidRPr="00851ED7">
        <w:t>WEATHER LIMITATIONS</w:t>
      </w:r>
    </w:p>
    <w:p w14:paraId="6EED4267" w14:textId="14AE2CF1" w:rsidR="00646C5D" w:rsidRPr="00851ED7" w:rsidRDefault="00646C5D" w:rsidP="00103261">
      <w:r w:rsidRPr="00851ED7">
        <w:rPr>
          <w:b/>
        </w:rPr>
        <w:t>15</w:t>
      </w:r>
      <w:r w:rsidR="00BA18F0" w:rsidRPr="00851ED7">
        <w:rPr>
          <w:b/>
        </w:rPr>
        <w:t>6</w:t>
      </w:r>
      <w:r w:rsidRPr="00851ED7">
        <w:rPr>
          <w:b/>
        </w:rPr>
        <w:t xml:space="preserve">-4.1 Weather limitation. </w:t>
      </w:r>
      <w:r w:rsidRPr="00851ED7">
        <w:t xml:space="preserve">Do not construct subgrade when weather conditions detrimentally affect the quality of the materials. Do not apply </w:t>
      </w:r>
      <w:r w:rsidR="00BC70EC" w:rsidRPr="00851ED7">
        <w:t>cement</w:t>
      </w:r>
      <w:r w:rsidRPr="00851ED7">
        <w:t xml:space="preserve"> unless the air temperature is at least 40°F (4°C) and rising. Do not apply </w:t>
      </w:r>
      <w:r w:rsidR="00BC70EC" w:rsidRPr="00851ED7">
        <w:t>cement</w:t>
      </w:r>
      <w:r w:rsidRPr="00851ED7">
        <w:t xml:space="preserve"> to soils that are frozen or contain frost. Do not apply </w:t>
      </w:r>
      <w:r w:rsidR="00BC70EC" w:rsidRPr="00851ED7">
        <w:t>cement</w:t>
      </w:r>
      <w:r w:rsidRPr="00851ED7">
        <w:t xml:space="preserve"> when conditions are too windy to allow even distribution of the </w:t>
      </w:r>
      <w:r w:rsidR="00BC70EC" w:rsidRPr="00851ED7">
        <w:t>cement</w:t>
      </w:r>
      <w:r w:rsidRPr="00851ED7">
        <w:t xml:space="preserve"> to the subgrade.  If the air temperature falls below 35°F (2°C), protect completed treated areas against freezing. Remove and replace any damaged portion of the completed treated area with new material in accordance with this specification.</w:t>
      </w:r>
    </w:p>
    <w:p w14:paraId="1F1949A1" w14:textId="77777777" w:rsidR="00646C5D" w:rsidRPr="00851ED7" w:rsidRDefault="00646C5D" w:rsidP="00103261">
      <w:pPr>
        <w:pStyle w:val="CenteredboldKWN"/>
      </w:pPr>
      <w:r w:rsidRPr="00851ED7">
        <w:t>EQUIPMENT</w:t>
      </w:r>
    </w:p>
    <w:p w14:paraId="282A61A8" w14:textId="62629355" w:rsidR="00646C5D" w:rsidRPr="00851ED7" w:rsidRDefault="00BA18F0" w:rsidP="00103261">
      <w:pPr>
        <w:tabs>
          <w:tab w:val="left" w:pos="0"/>
          <w:tab w:val="left" w:pos="3330"/>
          <w:tab w:val="left" w:pos="5220"/>
          <w:tab w:val="left" w:pos="7020"/>
        </w:tabs>
      </w:pPr>
      <w:r w:rsidRPr="00851ED7">
        <w:rPr>
          <w:b/>
          <w:bCs/>
        </w:rPr>
        <w:t>156</w:t>
      </w:r>
      <w:r w:rsidR="00646C5D" w:rsidRPr="00851ED7">
        <w:rPr>
          <w:b/>
          <w:bCs/>
        </w:rPr>
        <w:t>-5.1 Equipment</w:t>
      </w:r>
      <w:r w:rsidR="00646C5D" w:rsidRPr="00851ED7">
        <w:rPr>
          <w:b/>
        </w:rPr>
        <w:t>.</w:t>
      </w:r>
      <w:r w:rsidR="00646C5D" w:rsidRPr="00851ED7">
        <w:t xml:space="preserve"> </w:t>
      </w:r>
      <w:r w:rsidR="00BC70EC" w:rsidRPr="00851ED7">
        <w:t>A</w:t>
      </w:r>
      <w:r w:rsidR="00646C5D" w:rsidRPr="00851ED7">
        <w:t xml:space="preserve">ll equipment necessary to </w:t>
      </w:r>
      <w:r w:rsidR="00BC70EC" w:rsidRPr="00851ED7">
        <w:t xml:space="preserve">grade, scarify, spread, mix and compact the material shall be provided.  </w:t>
      </w:r>
      <w:r w:rsidR="00646C5D" w:rsidRPr="00851ED7">
        <w:t xml:space="preserve">The </w:t>
      </w:r>
      <w:r w:rsidR="00286898" w:rsidRPr="00851ED7">
        <w:t>Resident Project Representative (</w:t>
      </w:r>
      <w:r w:rsidR="00181F92" w:rsidRPr="00851ED7">
        <w:t>RPR</w:t>
      </w:r>
      <w:r w:rsidR="00286898" w:rsidRPr="00851ED7">
        <w:t>)</w:t>
      </w:r>
      <w:r w:rsidR="00646C5D" w:rsidRPr="00851ED7">
        <w:t xml:space="preserve"> must approve the </w:t>
      </w:r>
      <w:r w:rsidR="002921B6" w:rsidRPr="00851ED7">
        <w:t>Contractor</w:t>
      </w:r>
      <w:r w:rsidR="00646C5D" w:rsidRPr="00851ED7">
        <w:t>’s proposed equipment prior to the start of the treatment.</w:t>
      </w:r>
    </w:p>
    <w:p w14:paraId="7CF13E66" w14:textId="77777777" w:rsidR="00646C5D" w:rsidRPr="00851ED7" w:rsidRDefault="00646C5D" w:rsidP="00103261">
      <w:pPr>
        <w:pStyle w:val="CenteredboldKWN"/>
      </w:pPr>
      <w:r w:rsidRPr="00851ED7">
        <w:t>CONSTRUCTION METHODS</w:t>
      </w:r>
    </w:p>
    <w:p w14:paraId="4DF3BD20" w14:textId="7ABB1B16" w:rsidR="00646C5D" w:rsidRPr="00851ED7" w:rsidRDefault="00BA18F0" w:rsidP="00103261">
      <w:pPr>
        <w:tabs>
          <w:tab w:val="left" w:pos="0"/>
          <w:tab w:val="left" w:pos="3330"/>
          <w:tab w:val="left" w:pos="5220"/>
          <w:tab w:val="left" w:pos="7020"/>
        </w:tabs>
      </w:pPr>
      <w:r w:rsidRPr="00851ED7">
        <w:rPr>
          <w:b/>
          <w:bCs/>
        </w:rPr>
        <w:t>156</w:t>
      </w:r>
      <w:r w:rsidR="00646C5D" w:rsidRPr="00851ED7">
        <w:rPr>
          <w:b/>
          <w:bCs/>
        </w:rPr>
        <w:t>-6.1 General.</w:t>
      </w:r>
      <w:r w:rsidR="00646C5D" w:rsidRPr="00851ED7">
        <w:t xml:space="preserve"> This specification is to construct a subgrade consisting of a uniform cement mixture which shall be free from loose or segregated areas.  The subgrade shall be of uniform density and moisture content, well mixed for its full depth and have a smooth surface suitable for placing subsequent courses. The Contractor shall be responsible for meeting the above requirements.</w:t>
      </w:r>
    </w:p>
    <w:p w14:paraId="1AAB4806" w14:textId="77777777" w:rsidR="00AB2D16" w:rsidRPr="00851ED7" w:rsidRDefault="00AB2D16" w:rsidP="00AB2D16">
      <w:pPr>
        <w:tabs>
          <w:tab w:val="left" w:pos="0"/>
          <w:tab w:val="left" w:pos="3330"/>
          <w:tab w:val="left" w:pos="5220"/>
          <w:tab w:val="left" w:pos="7020"/>
        </w:tabs>
      </w:pPr>
      <w:r w:rsidRPr="00851ED7">
        <w:t xml:space="preserve">Prior to any treatment, the subgrade shall be constructed as specified in Item P-152, Excavation, Subgrade and Embankment, and shaped to conform to the typical sections, lines, and grades as shown on the plans. </w:t>
      </w:r>
    </w:p>
    <w:p w14:paraId="37F6C806" w14:textId="77777777" w:rsidR="00AB2D16" w:rsidRPr="00851ED7" w:rsidRDefault="00AB2D16" w:rsidP="00103261">
      <w:r w:rsidRPr="00851ED7">
        <w:t xml:space="preserve">The </w:t>
      </w:r>
      <w:r w:rsidR="00F62A70" w:rsidRPr="00851ED7">
        <w:t xml:space="preserve">mixing </w:t>
      </w:r>
      <w:r w:rsidRPr="00851ED7">
        <w:t xml:space="preserve">machine must give visible indication at all times that it is cutting, pulverizing and mixing the material uniformly to the proper depth over the full width of the cut. </w:t>
      </w:r>
    </w:p>
    <w:p w14:paraId="151A8339" w14:textId="47818DFB" w:rsidR="00646C5D" w:rsidRPr="00851ED7" w:rsidRDefault="00BA18F0" w:rsidP="00103261">
      <w:r w:rsidRPr="00851ED7">
        <w:rPr>
          <w:b/>
          <w:bCs/>
        </w:rPr>
        <w:t>156</w:t>
      </w:r>
      <w:r w:rsidR="00646C5D" w:rsidRPr="00851ED7">
        <w:rPr>
          <w:b/>
          <w:bCs/>
        </w:rPr>
        <w:t>-6.2 Application.</w:t>
      </w:r>
      <w:r w:rsidR="00646C5D" w:rsidRPr="00851ED7">
        <w:t xml:space="preserve"> Cement shall be </w:t>
      </w:r>
      <w:r w:rsidR="008157F1" w:rsidRPr="00851ED7">
        <w:t xml:space="preserve">uniformly </w:t>
      </w:r>
      <w:r w:rsidR="00646C5D" w:rsidRPr="00851ED7">
        <w:t xml:space="preserve">spread only over an area where the initial mixing operations </w:t>
      </w:r>
      <w:r w:rsidR="002D5BF1" w:rsidRPr="00851ED7">
        <w:t xml:space="preserve">and compaction </w:t>
      </w:r>
      <w:r w:rsidR="00646C5D" w:rsidRPr="00851ED7">
        <w:t xml:space="preserve">can be completed during the same workday. The cement shall </w:t>
      </w:r>
      <w:r w:rsidR="00156754" w:rsidRPr="00851ED7">
        <w:t xml:space="preserve">not </w:t>
      </w:r>
      <w:r w:rsidR="00646C5D" w:rsidRPr="00851ED7">
        <w:t xml:space="preserve">be </w:t>
      </w:r>
      <w:r w:rsidR="00156754" w:rsidRPr="00851ED7">
        <w:t xml:space="preserve">applied </w:t>
      </w:r>
      <w:r w:rsidR="00156754" w:rsidRPr="00851ED7">
        <w:lastRenderedPageBreak/>
        <w:t xml:space="preserve">when </w:t>
      </w:r>
      <w:r w:rsidR="00646C5D" w:rsidRPr="00851ED7">
        <w:t xml:space="preserve">wind conditions are detrimental to proper application. </w:t>
      </w:r>
      <w:r w:rsidR="00805271" w:rsidRPr="00851ED7">
        <w:t xml:space="preserve">A motor grader shall not be used to spread the lime. </w:t>
      </w:r>
      <w:r w:rsidR="00156754" w:rsidRPr="00851ED7">
        <w:t>Adequate moisture shall be added to the cement</w:t>
      </w:r>
      <w:r w:rsidR="00646C5D" w:rsidRPr="00851ED7">
        <w:t xml:space="preserve">/soil mixture </w:t>
      </w:r>
      <w:r w:rsidR="00156754" w:rsidRPr="00851ED7">
        <w:t xml:space="preserve">to maintain the </w:t>
      </w:r>
      <w:r w:rsidR="00646C5D" w:rsidRPr="00851ED7">
        <w:t>proper moisture content.</w:t>
      </w:r>
      <w:r w:rsidR="00E07478" w:rsidRPr="00851ED7">
        <w:t xml:space="preserve">  Materials shall be handled, stored, and applied in accordance with all </w:t>
      </w:r>
      <w:r w:rsidR="002921B6" w:rsidRPr="00851ED7">
        <w:t>federal, state,</w:t>
      </w:r>
      <w:r w:rsidR="00E07478" w:rsidRPr="00851ED7">
        <w:t xml:space="preserve"> and local requirements.</w:t>
      </w:r>
    </w:p>
    <w:p w14:paraId="3528D496" w14:textId="1BDB4683" w:rsidR="00646C5D" w:rsidRPr="00851ED7" w:rsidRDefault="00BA18F0" w:rsidP="00103261">
      <w:pPr>
        <w:keepNext/>
        <w:keepLines/>
      </w:pPr>
      <w:r w:rsidRPr="00851ED7">
        <w:rPr>
          <w:b/>
          <w:bCs/>
        </w:rPr>
        <w:t>156</w:t>
      </w:r>
      <w:r w:rsidR="00646C5D" w:rsidRPr="00851ED7">
        <w:rPr>
          <w:b/>
          <w:bCs/>
        </w:rPr>
        <w:t>-6.3 Mixing</w:t>
      </w:r>
      <w:r w:rsidR="0003448C" w:rsidRPr="00851ED7">
        <w:rPr>
          <w:b/>
          <w:bCs/>
        </w:rPr>
        <w:t xml:space="preserve"> Procedure</w:t>
      </w:r>
      <w:r w:rsidR="00646C5D" w:rsidRPr="00851ED7">
        <w:rPr>
          <w:b/>
          <w:bCs/>
        </w:rPr>
        <w:t>.</w:t>
      </w:r>
      <w:r w:rsidR="00646C5D" w:rsidRPr="00851ED7">
        <w:t xml:space="preserve"> The full depth of the treated subgrade shall be mixed with </w:t>
      </w:r>
      <w:r w:rsidR="0003448C" w:rsidRPr="00851ED7">
        <w:t xml:space="preserve">equipment </w:t>
      </w:r>
      <w:r w:rsidR="00646C5D" w:rsidRPr="00851ED7">
        <w:t xml:space="preserve">as approved by the </w:t>
      </w:r>
      <w:r w:rsidR="00181F92" w:rsidRPr="00851ED7">
        <w:t>RPR</w:t>
      </w:r>
      <w:r w:rsidR="00646C5D" w:rsidRPr="00851ED7">
        <w:t>. Cement shall not be left exposed for more than one (1) hour after distribution.</w:t>
      </w:r>
      <w:r w:rsidR="0003448C" w:rsidRPr="00851ED7">
        <w:t xml:space="preserve"> Mixing and pulverization shall continue until the soil cement mixture contains no clods greater than 1-1/2 inches (38 mm) in size.</w:t>
      </w:r>
      <w:r w:rsidR="001E7DDD" w:rsidRPr="00851ED7">
        <w:t xml:space="preserve">  </w:t>
      </w:r>
      <w:r w:rsidR="00646C5D" w:rsidRPr="00851ED7">
        <w:t>Final moisture content of the mix shall be determined</w:t>
      </w:r>
      <w:r w:rsidR="0003448C" w:rsidRPr="00851ED7">
        <w:t xml:space="preserve"> by the Contractor</w:t>
      </w:r>
      <w:r w:rsidR="00646C5D" w:rsidRPr="00851ED7">
        <w:t xml:space="preserve"> </w:t>
      </w:r>
      <w:r w:rsidR="0003448C" w:rsidRPr="00851ED7">
        <w:t xml:space="preserve">immediately prior to compaction </w:t>
      </w:r>
      <w:r w:rsidR="00646C5D" w:rsidRPr="00851ED7">
        <w:t>in accordance with ASTM</w:t>
      </w:r>
      <w:r w:rsidR="00E77146" w:rsidRPr="00851ED7">
        <w:t xml:space="preserve"> D2216 or ASTM D4959</w:t>
      </w:r>
      <w:r w:rsidR="00646C5D" w:rsidRPr="00851ED7">
        <w:t>.</w:t>
      </w:r>
      <w:r w:rsidR="0003448C" w:rsidRPr="00851ED7">
        <w:t xml:space="preserve">  </w:t>
      </w:r>
    </w:p>
    <w:p w14:paraId="7A703EC7" w14:textId="2ECB382A" w:rsidR="000A18A8" w:rsidRPr="00851ED7" w:rsidRDefault="000A18A8" w:rsidP="00103261">
      <w:pPr>
        <w:keepNext/>
        <w:keepLines/>
      </w:pPr>
      <w:r w:rsidRPr="00851ED7">
        <w:rPr>
          <w:b/>
        </w:rPr>
        <w:t>156-6.4 Control Strip.</w:t>
      </w:r>
      <w:r w:rsidRPr="00851ED7">
        <w:t xml:space="preserve">  </w:t>
      </w:r>
      <w:r w:rsidR="000042D0" w:rsidRPr="00851ED7">
        <w:t>The first half-day of construction shall be considered the control strip.  The</w:t>
      </w:r>
      <w:r w:rsidRPr="00851ED7">
        <w:t xml:space="preserve"> Contractor shall </w:t>
      </w:r>
      <w:r w:rsidR="008D4C78" w:rsidRPr="00851ED7">
        <w:t xml:space="preserve">demonstrate, in the </w:t>
      </w:r>
      <w:r w:rsidR="00460D09" w:rsidRPr="00851ED7">
        <w:t>presence</w:t>
      </w:r>
      <w:r w:rsidR="008D4C78" w:rsidRPr="00851ED7">
        <w:t xml:space="preserve"> of the </w:t>
      </w:r>
      <w:r w:rsidR="00181F92" w:rsidRPr="00851ED7">
        <w:t>RPR</w:t>
      </w:r>
      <w:r w:rsidR="008D4C78" w:rsidRPr="00851ED7">
        <w:t xml:space="preserve">, </w:t>
      </w:r>
      <w:r w:rsidRPr="00851ED7">
        <w:t xml:space="preserve">that the materials, equipment, and </w:t>
      </w:r>
      <w:r w:rsidR="000042D0" w:rsidRPr="00851ED7">
        <w:t>c</w:t>
      </w:r>
      <w:r w:rsidRPr="00851ED7">
        <w:t xml:space="preserve">onstruction processes meet the requirements of the specification.  </w:t>
      </w:r>
      <w:r w:rsidR="008D4C78" w:rsidRPr="00851ED7">
        <w:t>The</w:t>
      </w:r>
      <w:r w:rsidR="000042D0" w:rsidRPr="00851ED7">
        <w:t xml:space="preserve"> sequence and manner of rolling necessary to obtain specified density requirements</w:t>
      </w:r>
      <w:r w:rsidR="008D4C78" w:rsidRPr="00851ED7">
        <w:t xml:space="preserve"> shall be determined</w:t>
      </w:r>
      <w:r w:rsidR="000042D0" w:rsidRPr="00851ED7">
        <w:t xml:space="preserve">.  Control strips that do not meet specification requirements shall be reworked, re-compacted, or removed and replaced at the Contractor’s expense.  Full operations shall not continue until the control strip has been accepted by the </w:t>
      </w:r>
      <w:r w:rsidR="00181F92" w:rsidRPr="00851ED7">
        <w:t>RPR</w:t>
      </w:r>
      <w:r w:rsidR="000042D0" w:rsidRPr="00851ED7">
        <w:t>.</w:t>
      </w:r>
      <w:r w:rsidR="008D4C78" w:rsidRPr="00851ED7">
        <w:t xml:space="preserve"> Upon acceptance of the control strip by the </w:t>
      </w:r>
      <w:r w:rsidR="00181F92" w:rsidRPr="00851ED7">
        <w:t>RPR</w:t>
      </w:r>
      <w:r w:rsidR="008D4C78" w:rsidRPr="00851ED7">
        <w:t xml:space="preserve">, the Contractor shall use the same equipment, materials, and construction methods for the remainder of construction, unless adjustments made by the Contractor are approved in advance by the </w:t>
      </w:r>
      <w:r w:rsidR="00181F92" w:rsidRPr="00851ED7">
        <w:t>RPR</w:t>
      </w:r>
      <w:r w:rsidR="008D4C78" w:rsidRPr="00851ED7">
        <w:t>.</w:t>
      </w:r>
    </w:p>
    <w:p w14:paraId="15E09BF9" w14:textId="7AAD6135" w:rsidR="00CC159A" w:rsidRPr="00851ED7" w:rsidRDefault="00CC159A" w:rsidP="00103261">
      <w:pPr>
        <w:keepNext/>
        <w:keepLines/>
      </w:pPr>
      <w:r w:rsidRPr="00851ED7">
        <w:rPr>
          <w:b/>
        </w:rPr>
        <w:t>156-6.</w:t>
      </w:r>
      <w:r w:rsidR="000B7413" w:rsidRPr="00851ED7">
        <w:rPr>
          <w:b/>
        </w:rPr>
        <w:t>5</w:t>
      </w:r>
      <w:r w:rsidRPr="00851ED7">
        <w:rPr>
          <w:b/>
        </w:rPr>
        <w:t xml:space="preserve"> Treatment Application and Depth Checks</w:t>
      </w:r>
      <w:r w:rsidR="000B7413" w:rsidRPr="00851ED7">
        <w:rPr>
          <w:b/>
        </w:rPr>
        <w:t xml:space="preserve">. </w:t>
      </w:r>
      <w:r w:rsidR="001E7DDD" w:rsidRPr="00851ED7">
        <w:t xml:space="preserve">The amount of cement applied shall be monitored by the Contractor to assure that no less than the amount of cement required by the mix design is applied.  </w:t>
      </w:r>
      <w:r w:rsidRPr="00851ED7">
        <w:t xml:space="preserve">The depth of stabilization shall be measured by the Contractor no less than 2 tests per day of material placed; test shall be witnessed by the </w:t>
      </w:r>
      <w:r w:rsidR="00F62A70" w:rsidRPr="00851ED7">
        <w:t>RPR</w:t>
      </w:r>
      <w:r w:rsidRPr="00851ED7">
        <w:t xml:space="preserve">. Measurements shall be made in test holes excavated to show the full depth of mixing. </w:t>
      </w:r>
    </w:p>
    <w:p w14:paraId="64CC67FC" w14:textId="59518401" w:rsidR="00690119" w:rsidRPr="00851ED7" w:rsidRDefault="00BA18F0" w:rsidP="00690119">
      <w:r w:rsidRPr="00851ED7">
        <w:rPr>
          <w:b/>
          <w:bCs/>
        </w:rPr>
        <w:t>156</w:t>
      </w:r>
      <w:r w:rsidR="00646C5D" w:rsidRPr="00851ED7">
        <w:rPr>
          <w:b/>
          <w:bCs/>
        </w:rPr>
        <w:t>-6.</w:t>
      </w:r>
      <w:r w:rsidR="000B7413" w:rsidRPr="00851ED7">
        <w:rPr>
          <w:b/>
          <w:bCs/>
        </w:rPr>
        <w:t>6</w:t>
      </w:r>
      <w:r w:rsidR="00646C5D" w:rsidRPr="00851ED7">
        <w:rPr>
          <w:b/>
          <w:bCs/>
        </w:rPr>
        <w:t xml:space="preserve"> Compaction.</w:t>
      </w:r>
      <w:r w:rsidR="00646C5D" w:rsidRPr="00851ED7">
        <w:t xml:space="preserve"> </w:t>
      </w:r>
      <w:r w:rsidR="00B64051" w:rsidRPr="00851ED7">
        <w:t xml:space="preserve">The moisture content shall be within </w:t>
      </w:r>
      <w:r w:rsidR="009E76E6" w:rsidRPr="00851ED7">
        <w:t xml:space="preserve">the tolerance as </w:t>
      </w:r>
      <w:r w:rsidR="00B64051" w:rsidRPr="00851ED7">
        <w:t xml:space="preserve">specified </w:t>
      </w:r>
      <w:r w:rsidR="009E76E6" w:rsidRPr="00851ED7">
        <w:t>in paragraph 156-3.2.</w:t>
      </w:r>
      <w:r w:rsidR="00EA1930" w:rsidRPr="00851ED7">
        <w:t xml:space="preserve"> The field density of the compacted mixture shall be at least </w:t>
      </w:r>
      <w:r w:rsidR="00A75290" w:rsidRPr="00912131">
        <w:rPr>
          <w:b/>
          <w:szCs w:val="22"/>
        </w:rPr>
        <w:t>[   </w:t>
      </w:r>
      <w:r w:rsidR="00EA1930" w:rsidRPr="00851ED7">
        <w:rPr>
          <w:rStyle w:val="CourierNewcharacters"/>
        </w:rPr>
        <w:t>95%</w:t>
      </w:r>
      <w:r w:rsidR="002C5FD2" w:rsidRPr="00912131">
        <w:rPr>
          <w:b/>
        </w:rPr>
        <w:t>   ]</w:t>
      </w:r>
      <w:r w:rsidR="00EA1930" w:rsidRPr="00851ED7">
        <w:t xml:space="preserve"> of the maximum density as specified in paragraph 156-6.10.</w:t>
      </w:r>
      <w:r w:rsidR="00B64051" w:rsidRPr="00851ED7">
        <w:t xml:space="preserve"> </w:t>
      </w:r>
      <w:r w:rsidR="00646C5D" w:rsidRPr="00851ED7">
        <w:t>Compaction of the soil/</w:t>
      </w:r>
      <w:r w:rsidR="006623A7" w:rsidRPr="00851ED7">
        <w:t xml:space="preserve">cement mixture shall begin within </w:t>
      </w:r>
      <w:r w:rsidR="00C754E8" w:rsidRPr="00851ED7">
        <w:rPr>
          <w:b/>
        </w:rPr>
        <w:t>[</w:t>
      </w:r>
      <w:r w:rsidR="00C754E8" w:rsidRPr="00851ED7">
        <w:t>   </w:t>
      </w:r>
      <w:r w:rsidR="006623A7" w:rsidRPr="00851ED7">
        <w:rPr>
          <w:rStyle w:val="CourierNewcharacters"/>
        </w:rPr>
        <w:t xml:space="preserve">30 </w:t>
      </w:r>
      <w:r w:rsidR="00460D09" w:rsidRPr="00851ED7">
        <w:rPr>
          <w:rStyle w:val="CourierNewcharacters"/>
        </w:rPr>
        <w:t>minute</w:t>
      </w:r>
      <w:r w:rsidR="00E755CF" w:rsidRPr="00851ED7">
        <w:rPr>
          <w:rStyle w:val="CourierNewcharacters"/>
        </w:rPr>
        <w:t>s</w:t>
      </w:r>
      <w:r w:rsidR="00A775EF" w:rsidRPr="00851ED7">
        <w:rPr>
          <w:szCs w:val="22"/>
        </w:rPr>
        <w:t>   </w:t>
      </w:r>
      <w:r w:rsidR="00FB333A" w:rsidRPr="00851ED7">
        <w:rPr>
          <w:b/>
          <w:szCs w:val="22"/>
        </w:rPr>
        <w:t>]</w:t>
      </w:r>
      <w:r w:rsidR="00E755CF" w:rsidRPr="00851ED7">
        <w:t xml:space="preserve"> </w:t>
      </w:r>
      <w:r w:rsidR="00646C5D" w:rsidRPr="00851ED7">
        <w:t xml:space="preserve">after mixing the cement into the subgrade. </w:t>
      </w:r>
      <w:r w:rsidR="00B64051" w:rsidRPr="00851ED7">
        <w:t xml:space="preserve">All compaction operations shall be completed within </w:t>
      </w:r>
      <w:r w:rsidR="00C754E8" w:rsidRPr="00851ED7">
        <w:rPr>
          <w:b/>
        </w:rPr>
        <w:t>[</w:t>
      </w:r>
      <w:r w:rsidR="00C754E8" w:rsidRPr="00851ED7">
        <w:t>   </w:t>
      </w:r>
      <w:r w:rsidR="00B64051" w:rsidRPr="00851ED7">
        <w:rPr>
          <w:rStyle w:val="CourierNewcharacters"/>
        </w:rPr>
        <w:t>2 hours</w:t>
      </w:r>
      <w:r w:rsidR="00A775EF" w:rsidRPr="00851ED7">
        <w:rPr>
          <w:szCs w:val="22"/>
        </w:rPr>
        <w:t>   </w:t>
      </w:r>
      <w:r w:rsidR="00A775EF" w:rsidRPr="00851ED7">
        <w:rPr>
          <w:b/>
          <w:szCs w:val="22"/>
        </w:rPr>
        <w:t>]</w:t>
      </w:r>
      <w:r w:rsidR="00E755CF" w:rsidRPr="00851ED7">
        <w:t xml:space="preserve"> </w:t>
      </w:r>
      <w:r w:rsidR="00B64051" w:rsidRPr="00851ED7">
        <w:t>from the start of mixing.</w:t>
      </w:r>
      <w:r w:rsidR="00690119" w:rsidRPr="00851ED7">
        <w:t xml:space="preserve"> </w:t>
      </w:r>
    </w:p>
    <w:p w14:paraId="10BE2829" w14:textId="77777777" w:rsidR="00B64051" w:rsidRPr="00851ED7" w:rsidRDefault="00690119" w:rsidP="00690119">
      <w:r w:rsidRPr="00851ED7">
        <w:t>Perform in-place density test immediately after completion of compaction to determine degree of compaction. If the material fails to meet the density requirements, compaction shall continue or the material shall be removed and replaced.</w:t>
      </w:r>
      <w:r w:rsidR="00EA1930" w:rsidRPr="00851ED7">
        <w:t xml:space="preserve">  </w:t>
      </w:r>
      <w:r w:rsidRPr="00851ED7">
        <w:t>Maximum density refers to maximum dry density at optimum moisture content unless otherwise specified.</w:t>
      </w:r>
    </w:p>
    <w:p w14:paraId="2B1B3CFD" w14:textId="59C26B01" w:rsidR="00B869EA" w:rsidRPr="00851ED7" w:rsidRDefault="00B869EA" w:rsidP="00733C67">
      <w:r w:rsidRPr="00851ED7">
        <w:rPr>
          <w:rStyle w:val="Boldcharactersonly"/>
        </w:rPr>
        <w:t>156-6.</w:t>
      </w:r>
      <w:r w:rsidR="0000550B" w:rsidRPr="00851ED7">
        <w:rPr>
          <w:rStyle w:val="Boldcharactersonly"/>
        </w:rPr>
        <w:t>7</w:t>
      </w:r>
      <w:r w:rsidRPr="00851ED7">
        <w:rPr>
          <w:rStyle w:val="Boldcharactersonly"/>
        </w:rPr>
        <w:t xml:space="preserve"> Finishing and curing.</w:t>
      </w:r>
      <w:r w:rsidRPr="00851ED7">
        <w:t xml:space="preserve"> After the final lift or course of treated subgrade has been compacted, it shall be brought to the required lines and grades in accordance with the typical sections. </w:t>
      </w:r>
      <w:r w:rsidR="00EA1930" w:rsidRPr="00851ED7">
        <w:rPr>
          <w:b/>
        </w:rPr>
        <w:t xml:space="preserve"> </w:t>
      </w:r>
      <w:r w:rsidRPr="00851ED7">
        <w:t>Finished portions of treated subgrade shall be protected to prevent equipment from marring, permanently deforming, or damaging completed work.</w:t>
      </w:r>
    </w:p>
    <w:p w14:paraId="4EFF8B67" w14:textId="74E00F75" w:rsidR="00B869EA" w:rsidRPr="00851ED7" w:rsidRDefault="00B869EA" w:rsidP="00733C67">
      <w:r w:rsidRPr="00851ED7">
        <w:t xml:space="preserve">Not later than 24 hours after completion of final finishing, the surface shall be cured by </w:t>
      </w:r>
      <w:r w:rsidR="00C754E8" w:rsidRPr="00851ED7">
        <w:rPr>
          <w:b/>
        </w:rPr>
        <w:t>[</w:t>
      </w:r>
      <w:r w:rsidR="00C754E8" w:rsidRPr="00851ED7">
        <w:t>   </w:t>
      </w:r>
      <w:r w:rsidRPr="00851ED7">
        <w:rPr>
          <w:rStyle w:val="CourierNewcharacters"/>
        </w:rPr>
        <w:t>application of an emulsified asphalt</w:t>
      </w:r>
      <w:r w:rsidR="00A775EF" w:rsidRPr="00851ED7">
        <w:t>   </w:t>
      </w:r>
      <w:r w:rsidR="00FB333A" w:rsidRPr="00851ED7">
        <w:rPr>
          <w:b/>
          <w:szCs w:val="22"/>
        </w:rPr>
        <w:t>]</w:t>
      </w:r>
      <w:r w:rsidRPr="00851ED7">
        <w:t xml:space="preserve"> </w:t>
      </w:r>
      <w:r w:rsidR="00C754E8" w:rsidRPr="00851ED7">
        <w:rPr>
          <w:b/>
        </w:rPr>
        <w:t>[</w:t>
      </w:r>
      <w:r w:rsidR="00C754E8" w:rsidRPr="00851ED7">
        <w:t>   </w:t>
      </w:r>
      <w:r w:rsidRPr="00851ED7">
        <w:rPr>
          <w:rStyle w:val="CourierNewcharacters"/>
        </w:rPr>
        <w:t>being kept continuously moist for a period of 7 days with a fog-type water spray</w:t>
      </w:r>
      <w:r w:rsidR="00A775EF" w:rsidRPr="00851ED7">
        <w:t>   </w:t>
      </w:r>
      <w:r w:rsidR="00FB333A" w:rsidRPr="00851ED7">
        <w:rPr>
          <w:b/>
          <w:szCs w:val="22"/>
        </w:rPr>
        <w:t>]</w:t>
      </w:r>
      <w:r w:rsidR="000C7841" w:rsidRPr="00B47787">
        <w:rPr>
          <w:b/>
        </w:rPr>
        <w:t xml:space="preserve"> </w:t>
      </w:r>
      <w:r w:rsidR="000C7841" w:rsidRPr="00851ED7">
        <w:rPr>
          <w:b/>
        </w:rPr>
        <w:t>[</w:t>
      </w:r>
      <w:r w:rsidR="000C7841" w:rsidRPr="00851ED7">
        <w:t>   </w:t>
      </w:r>
      <w:r w:rsidR="000C7841" w:rsidRPr="00851ED7">
        <w:rPr>
          <w:rStyle w:val="CourierNewcharacters"/>
        </w:rPr>
        <w:t xml:space="preserve">application of an </w:t>
      </w:r>
      <w:r w:rsidR="000C7841">
        <w:rPr>
          <w:rStyle w:val="CourierNewcharacters"/>
        </w:rPr>
        <w:t>curing compound or other moisture retention methods as approved by the RPR</w:t>
      </w:r>
      <w:r w:rsidR="000C7841" w:rsidRPr="00851ED7">
        <w:t>   </w:t>
      </w:r>
      <w:r w:rsidR="000C7841" w:rsidRPr="00851ED7">
        <w:rPr>
          <w:b/>
          <w:szCs w:val="22"/>
        </w:rPr>
        <w:t>]</w:t>
      </w:r>
      <w:r w:rsidRPr="00851ED7">
        <w:t xml:space="preserve">. </w:t>
      </w:r>
    </w:p>
    <w:p w14:paraId="3C93D1EC" w14:textId="77777777" w:rsidR="00B869EA" w:rsidRPr="00851ED7" w:rsidRDefault="00B869EA" w:rsidP="00733C67">
      <w:r w:rsidRPr="00851ED7">
        <w:t>Sufficient protection from freezing shall be provided for at least 7 days after its construction or as approved by the RPR.</w:t>
      </w:r>
    </w:p>
    <w:p w14:paraId="0DE92CF8" w14:textId="77777777" w:rsidR="00B869EA" w:rsidRPr="00851ED7" w:rsidRDefault="00B869EA" w:rsidP="00993231">
      <w:pPr>
        <w:rPr>
          <w:bCs/>
        </w:rPr>
      </w:pPr>
      <w:r w:rsidRPr="00851ED7">
        <w:rPr>
          <w:b/>
          <w:bCs/>
        </w:rPr>
        <w:t>156-6.</w:t>
      </w:r>
      <w:r w:rsidR="0000550B" w:rsidRPr="00851ED7">
        <w:rPr>
          <w:b/>
          <w:bCs/>
        </w:rPr>
        <w:t>8</w:t>
      </w:r>
      <w:r w:rsidRPr="00851ED7">
        <w:rPr>
          <w:b/>
          <w:bCs/>
        </w:rPr>
        <w:t xml:space="preserve"> Maintenance</w:t>
      </w:r>
      <w:r w:rsidRPr="00851ED7">
        <w:rPr>
          <w:bCs/>
        </w:rPr>
        <w:t xml:space="preserve">. The Contractor shall maintain the entire treated subgrade in good condition from the start of work until all the work has been completed, cured, and accepted by the RPR. When material has been exposed to excessive rain, snow, or freeze-thaw conditions, prior to placement of additional </w:t>
      </w:r>
      <w:r w:rsidRPr="00851ED7">
        <w:rPr>
          <w:bCs/>
        </w:rPr>
        <w:lastRenderedPageBreak/>
        <w:t>material, the Contractor shall verify that materials still meets all specification requirements. The cost shall be incidental to this item.</w:t>
      </w:r>
    </w:p>
    <w:p w14:paraId="495E1F0C" w14:textId="41C3D331" w:rsidR="00BA42B7" w:rsidRPr="00851ED7" w:rsidRDefault="00993231" w:rsidP="00993231">
      <w:pPr>
        <w:rPr>
          <w:bCs/>
        </w:rPr>
      </w:pPr>
      <w:r w:rsidRPr="00851ED7">
        <w:rPr>
          <w:b/>
          <w:bCs/>
        </w:rPr>
        <w:t>156-6.</w:t>
      </w:r>
      <w:r w:rsidR="0000550B" w:rsidRPr="00851ED7">
        <w:rPr>
          <w:b/>
          <w:bCs/>
        </w:rPr>
        <w:t>9</w:t>
      </w:r>
      <w:r w:rsidRPr="00851ED7">
        <w:rPr>
          <w:b/>
          <w:bCs/>
        </w:rPr>
        <w:t xml:space="preserve"> Surface tolerance. </w:t>
      </w:r>
      <w:r w:rsidRPr="00851ED7">
        <w:rPr>
          <w:bCs/>
        </w:rPr>
        <w:t xml:space="preserve">In those areas on which a subbase or base course is to be placed,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of the RPR.  Any deviation in surface tolerances shall be corrected by the Contractor at the Contractor’s expense. </w:t>
      </w:r>
    </w:p>
    <w:p w14:paraId="53A08909" w14:textId="1423536D" w:rsidR="00BA42B7" w:rsidRPr="00851ED7" w:rsidRDefault="000933EB" w:rsidP="000933EB">
      <w:pPr>
        <w:pStyle w:val="Indent"/>
      </w:pPr>
      <w:r w:rsidRPr="00851ED7">
        <w:rPr>
          <w:b/>
        </w:rPr>
        <w:t xml:space="preserve">a. </w:t>
      </w:r>
      <w:r w:rsidR="00993231" w:rsidRPr="00851ED7">
        <w:rPr>
          <w:b/>
        </w:rPr>
        <w:t>Smoothness</w:t>
      </w:r>
      <w:r w:rsidR="00993231" w:rsidRPr="00851ED7">
        <w:t>.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50B60A9D" w14:textId="77777777" w:rsidR="00211216" w:rsidRPr="00851ED7" w:rsidRDefault="000933EB" w:rsidP="000933EB">
      <w:pPr>
        <w:pStyle w:val="Indent"/>
      </w:pPr>
      <w:r w:rsidRPr="00851ED7">
        <w:rPr>
          <w:b/>
        </w:rPr>
        <w:t xml:space="preserve">b. </w:t>
      </w:r>
      <w:r w:rsidR="00993231" w:rsidRPr="00851ED7">
        <w:rPr>
          <w:b/>
        </w:rPr>
        <w:t>Grade.</w:t>
      </w:r>
      <w:r w:rsidR="00993231" w:rsidRPr="00851ED7">
        <w:t xml:space="preserve">  The grade and crown shall be measured on a 50-foot (15-m) grid and shall be within +/-</w:t>
      </w:r>
      <w:r w:rsidR="00211216" w:rsidRPr="00851ED7">
        <w:t>0.05 feet (15 mm) of the specified grade.</w:t>
      </w:r>
    </w:p>
    <w:p w14:paraId="72C21BE6" w14:textId="1DC0E504" w:rsidR="00B869EA" w:rsidRPr="00851ED7" w:rsidRDefault="00211216">
      <w:pPr>
        <w:rPr>
          <w:bCs/>
        </w:rPr>
      </w:pPr>
      <w:r w:rsidRPr="00851ED7">
        <w:rPr>
          <w:b/>
          <w:bCs/>
        </w:rPr>
        <w:t>156</w:t>
      </w:r>
      <w:r w:rsidR="00B869EA" w:rsidRPr="00851ED7">
        <w:rPr>
          <w:b/>
          <w:bCs/>
        </w:rPr>
        <w:t>-</w:t>
      </w:r>
      <w:r w:rsidR="0000550B" w:rsidRPr="00851ED7">
        <w:rPr>
          <w:b/>
          <w:bCs/>
        </w:rPr>
        <w:t>6.10</w:t>
      </w:r>
      <w:r w:rsidR="00B869EA" w:rsidRPr="00851ED7">
        <w:rPr>
          <w:b/>
          <w:bCs/>
        </w:rPr>
        <w:t xml:space="preserve"> Acceptance sampling and testing.</w:t>
      </w:r>
      <w:r w:rsidR="00B869EA" w:rsidRPr="00851ED7">
        <w:rPr>
          <w:bCs/>
        </w:rPr>
        <w:t xml:space="preserve">  Aggregate base course shall be accepted for </w:t>
      </w:r>
      <w:r w:rsidR="00690119" w:rsidRPr="00851ED7">
        <w:rPr>
          <w:bCs/>
        </w:rPr>
        <w:t xml:space="preserve">density and </w:t>
      </w:r>
      <w:r w:rsidR="00B869EA" w:rsidRPr="00851ED7">
        <w:rPr>
          <w:bCs/>
        </w:rPr>
        <w:t>thickness</w:t>
      </w:r>
      <w:r w:rsidR="0055575D" w:rsidRPr="00851ED7">
        <w:rPr>
          <w:bCs/>
        </w:rPr>
        <w:t xml:space="preserve"> on an area basis</w:t>
      </w:r>
      <w:r w:rsidR="00B869EA" w:rsidRPr="00851ED7">
        <w:rPr>
          <w:bCs/>
        </w:rPr>
        <w:t xml:space="preserve">. </w:t>
      </w:r>
      <w:r w:rsidR="00037ED6" w:rsidRPr="00851ED7">
        <w:rPr>
          <w:bCs/>
        </w:rPr>
        <w:t xml:space="preserve">Testing frequency shall be a minimum of one (1) compaction </w:t>
      </w:r>
      <w:r w:rsidR="008326F2" w:rsidRPr="00851ED7">
        <w:rPr>
          <w:bCs/>
        </w:rPr>
        <w:t xml:space="preserve">and thickness </w:t>
      </w:r>
      <w:r w:rsidR="00037ED6" w:rsidRPr="00851ED7">
        <w:rPr>
          <w:bCs/>
        </w:rPr>
        <w:t xml:space="preserve">test per </w:t>
      </w:r>
      <w:r w:rsidR="00A75290" w:rsidRPr="00912131">
        <w:rPr>
          <w:b/>
          <w:szCs w:val="22"/>
        </w:rPr>
        <w:t>[   [   </w:t>
      </w:r>
      <w:r w:rsidR="00037ED6" w:rsidRPr="00851ED7">
        <w:rPr>
          <w:rStyle w:val="CourierNewcharacters"/>
        </w:rPr>
        <w:t>1000</w:t>
      </w:r>
      <w:r w:rsidR="002C5FD2" w:rsidRPr="00912131">
        <w:rPr>
          <w:b/>
        </w:rPr>
        <w:t>   ]</w:t>
      </w:r>
      <w:r w:rsidR="00037ED6" w:rsidRPr="00851ED7">
        <w:rPr>
          <w:bCs/>
        </w:rPr>
        <w:t xml:space="preserve"> </w:t>
      </w:r>
      <w:r w:rsidR="00037ED6" w:rsidRPr="00851ED7">
        <w:rPr>
          <w:rStyle w:val="CourierNewcharacters"/>
        </w:rPr>
        <w:t>square yards</w:t>
      </w:r>
      <w:r w:rsidR="002C5FD2" w:rsidRPr="00912131">
        <w:rPr>
          <w:b/>
        </w:rPr>
        <w:t>   ]</w:t>
      </w:r>
      <w:r w:rsidR="00037ED6" w:rsidRPr="00851ED7">
        <w:rPr>
          <w:bCs/>
        </w:rPr>
        <w:t xml:space="preserve"> </w:t>
      </w:r>
      <w:r w:rsidR="00A75290" w:rsidRPr="00912131">
        <w:rPr>
          <w:b/>
          <w:szCs w:val="22"/>
        </w:rPr>
        <w:t>[   [   </w:t>
      </w:r>
      <w:r w:rsidR="00037ED6" w:rsidRPr="00851ED7">
        <w:rPr>
          <w:rStyle w:val="CourierNewcharacters"/>
        </w:rPr>
        <w:t>840</w:t>
      </w:r>
      <w:r w:rsidR="002C5FD2" w:rsidRPr="00912131">
        <w:rPr>
          <w:b/>
        </w:rPr>
        <w:t>   ]</w:t>
      </w:r>
      <w:r w:rsidR="00037ED6" w:rsidRPr="00851ED7">
        <w:rPr>
          <w:bCs/>
        </w:rPr>
        <w:t xml:space="preserve"> </w:t>
      </w:r>
      <w:r w:rsidR="00037ED6" w:rsidRPr="00851ED7">
        <w:rPr>
          <w:rStyle w:val="CourierNewcharacters"/>
        </w:rPr>
        <w:t>m</w:t>
      </w:r>
      <w:r w:rsidR="00037ED6" w:rsidRPr="00851ED7">
        <w:rPr>
          <w:rStyle w:val="CourierNewcharacters"/>
          <w:vertAlign w:val="superscript"/>
        </w:rPr>
        <w:t>2</w:t>
      </w:r>
      <w:r w:rsidR="002C5FD2" w:rsidRPr="00912131">
        <w:rPr>
          <w:b/>
        </w:rPr>
        <w:t>   ]</w:t>
      </w:r>
      <w:r w:rsidR="00037ED6" w:rsidRPr="00851ED7">
        <w:rPr>
          <w:bCs/>
        </w:rPr>
        <w:t xml:space="preserve"> of stabilized subgrade, but not less than four (4) tests per day of production. </w:t>
      </w:r>
      <w:r w:rsidR="00B869EA" w:rsidRPr="00851ED7">
        <w:rPr>
          <w:bCs/>
        </w:rPr>
        <w:t xml:space="preserve">Sampling locations will be determined on a random basis per ASTM D3665.  </w:t>
      </w:r>
    </w:p>
    <w:p w14:paraId="1BB531DB" w14:textId="0CC0332B" w:rsidR="00037ED6" w:rsidRPr="00851ED7" w:rsidRDefault="000933EB" w:rsidP="000933EB">
      <w:pPr>
        <w:pStyle w:val="Indent"/>
      </w:pPr>
      <w:r w:rsidRPr="00851ED7">
        <w:rPr>
          <w:b/>
        </w:rPr>
        <w:t xml:space="preserve">a. </w:t>
      </w:r>
      <w:r w:rsidR="00690119" w:rsidRPr="00851ED7">
        <w:rPr>
          <w:b/>
        </w:rPr>
        <w:t xml:space="preserve">Density.  </w:t>
      </w:r>
      <w:r w:rsidR="00037ED6" w:rsidRPr="00851ED7">
        <w:t xml:space="preserve">All testing shall be done by </w:t>
      </w:r>
      <w:r w:rsidR="00A75290" w:rsidRPr="00912131">
        <w:rPr>
          <w:b/>
        </w:rPr>
        <w:t>[   </w:t>
      </w:r>
      <w:r w:rsidR="00037ED6" w:rsidRPr="00851ED7">
        <w:rPr>
          <w:rStyle w:val="CourierNewcharacters"/>
        </w:rPr>
        <w:t>the RPR.</w:t>
      </w:r>
      <w:r w:rsidR="002C5FD2" w:rsidRPr="00851ED7">
        <w:rPr>
          <w:rStyle w:val="CourierNewcharacters"/>
        </w:rPr>
        <w:t xml:space="preserve"> </w:t>
      </w:r>
      <w:r w:rsidR="002C5FD2" w:rsidRPr="00912131">
        <w:rPr>
          <w:b/>
        </w:rPr>
        <w:t>   ]</w:t>
      </w:r>
      <w:r w:rsidR="00037ED6" w:rsidRPr="00851ED7">
        <w:t xml:space="preserve"> </w:t>
      </w:r>
      <w:r w:rsidR="00A75290" w:rsidRPr="00912131">
        <w:rPr>
          <w:b/>
        </w:rPr>
        <w:t>[   </w:t>
      </w:r>
      <w:r w:rsidR="00037ED6" w:rsidRPr="00851ED7">
        <w:rPr>
          <w:rStyle w:val="CourierNewcharacters"/>
        </w:rPr>
        <w:t>the Contractor’s laboratory in the presence of the RPR and density test results shall be furnished upon completion to the RPR for acceptance determination.</w:t>
      </w:r>
      <w:r w:rsidR="002C5FD2" w:rsidRPr="00851ED7">
        <w:rPr>
          <w:rStyle w:val="CourierNewcharacters"/>
        </w:rPr>
        <w:t xml:space="preserve"> </w:t>
      </w:r>
      <w:r w:rsidR="002C5FD2" w:rsidRPr="00912131">
        <w:rPr>
          <w:b/>
        </w:rPr>
        <w:t>   ]</w:t>
      </w:r>
      <w:r w:rsidR="00037ED6" w:rsidRPr="00851ED7">
        <w:rPr>
          <w:b/>
        </w:rPr>
        <w:t xml:space="preserve"> </w:t>
      </w:r>
    </w:p>
    <w:p w14:paraId="1146563C" w14:textId="0C8224EE" w:rsidR="00037ED6" w:rsidRPr="00851ED7" w:rsidRDefault="00690119" w:rsidP="000933EB">
      <w:pPr>
        <w:pStyle w:val="Indent"/>
      </w:pPr>
      <w:r w:rsidRPr="00851ED7">
        <w:t xml:space="preserve">The field density of the compacted mixture shall be at least </w:t>
      </w:r>
      <w:r w:rsidR="00A75290" w:rsidRPr="00912131">
        <w:rPr>
          <w:b/>
        </w:rPr>
        <w:t>[   </w:t>
      </w:r>
      <w:r w:rsidRPr="00851ED7">
        <w:rPr>
          <w:rStyle w:val="CourierNewcharacters"/>
        </w:rPr>
        <w:t>95%</w:t>
      </w:r>
      <w:r w:rsidR="002C5FD2" w:rsidRPr="00912131">
        <w:rPr>
          <w:b/>
        </w:rPr>
        <w:t>   ]</w:t>
      </w:r>
      <w:r w:rsidRPr="00851ED7">
        <w:t xml:space="preserve"> of the maximum density as determined by ASTM </w:t>
      </w:r>
      <w:r w:rsidR="00A75290" w:rsidRPr="00912131">
        <w:rPr>
          <w:b/>
        </w:rPr>
        <w:t>[   </w:t>
      </w:r>
      <w:r w:rsidRPr="00851ED7">
        <w:rPr>
          <w:rStyle w:val="CourierNewcharacters"/>
        </w:rPr>
        <w:t>D558</w:t>
      </w:r>
      <w:r w:rsidR="002C5FD2" w:rsidRPr="00912131">
        <w:rPr>
          <w:b/>
        </w:rPr>
        <w:t>   ]</w:t>
      </w:r>
      <w:r w:rsidRPr="00851ED7">
        <w:t xml:space="preserve">. The in-place field density shall be determined in accordance with </w:t>
      </w:r>
      <w:r w:rsidR="00A75290" w:rsidRPr="00912131">
        <w:rPr>
          <w:b/>
        </w:rPr>
        <w:t>[   </w:t>
      </w:r>
      <w:r w:rsidRPr="00851ED7">
        <w:rPr>
          <w:rStyle w:val="CourierNewcharacters"/>
        </w:rPr>
        <w:t>ASTM D1556</w:t>
      </w:r>
      <w:r w:rsidR="002C5FD2" w:rsidRPr="00912131">
        <w:rPr>
          <w:b/>
        </w:rPr>
        <w:t>   ]</w:t>
      </w:r>
      <w:r w:rsidRPr="00851ED7">
        <w:t xml:space="preserve"> </w:t>
      </w:r>
      <w:r w:rsidR="00A75290" w:rsidRPr="00912131">
        <w:rPr>
          <w:b/>
        </w:rPr>
        <w:t>[   </w:t>
      </w:r>
      <w:r w:rsidRPr="00851ED7">
        <w:rPr>
          <w:rStyle w:val="CourierNewcharacters"/>
        </w:rPr>
        <w:t>ASTM D6938, Procedure A, direct transmission method</w:t>
      </w:r>
      <w:r w:rsidR="002C5FD2" w:rsidRPr="00912131">
        <w:rPr>
          <w:b/>
        </w:rPr>
        <w:t>   ]</w:t>
      </w:r>
      <w:r w:rsidRPr="00851ED7">
        <w:t xml:space="preserve">.  The in-place moisture content shall be determined in accordance with ASTM D2216.  </w:t>
      </w:r>
      <w:r w:rsidR="00037ED6" w:rsidRPr="00851ED7">
        <w:t xml:space="preserve">If the material fails to meet the density requirements, compaction shall continue or the material shall be removed and replaced.  </w:t>
      </w:r>
      <w:r w:rsidR="00041B39" w:rsidRPr="00851ED7">
        <w:t>Maximum density refers to maximum dry density at optimum moisture content unless otherwise specified.</w:t>
      </w:r>
    </w:p>
    <w:p w14:paraId="5266EDB3" w14:textId="77777777" w:rsidR="00690119" w:rsidRPr="00851ED7" w:rsidRDefault="00690119" w:rsidP="008077B4">
      <w:pPr>
        <w:pStyle w:val="Engineernotetop"/>
      </w:pPr>
      <w:r w:rsidRPr="00851ED7">
        <w:t>***************************************************************************</w:t>
      </w:r>
      <w:r w:rsidR="00E95ADE" w:rsidRPr="00851ED7">
        <w:t>**********</w:t>
      </w:r>
    </w:p>
    <w:p w14:paraId="51B9C4D1" w14:textId="77777777" w:rsidR="00690119" w:rsidRPr="00851ED7" w:rsidRDefault="00690119" w:rsidP="008077B4">
      <w:pPr>
        <w:pStyle w:val="EngineerNotes"/>
      </w:pPr>
      <w:r w:rsidRPr="00851ED7">
        <w:t>May be modified as appropriate to comply with the Geotechnical Engineer's recommendations and/or requirements to achieve a specified strength, etc.</w:t>
      </w:r>
    </w:p>
    <w:p w14:paraId="5EC06921" w14:textId="77777777" w:rsidR="00690119" w:rsidRPr="00851ED7" w:rsidRDefault="00690119" w:rsidP="008077B4">
      <w:pPr>
        <w:pStyle w:val="EngineerNoteskeepwithnext"/>
      </w:pPr>
      <w:r w:rsidRPr="00851ED7">
        <w:t>Test frequency should reflect typical day’s placement. Recommend not less than one test per 1,000 square yards (840 m</w:t>
      </w:r>
      <w:r w:rsidRPr="00851ED7">
        <w:rPr>
          <w:vertAlign w:val="superscript"/>
        </w:rPr>
        <w:t>2</w:t>
      </w:r>
      <w:r w:rsidRPr="00851ED7">
        <w:t>) or a minimum of 4 tests per day.</w:t>
      </w:r>
    </w:p>
    <w:p w14:paraId="168E03B6" w14:textId="77777777" w:rsidR="00690119" w:rsidRPr="00851ED7" w:rsidRDefault="00690119" w:rsidP="008077B4">
      <w:pPr>
        <w:pStyle w:val="Engineernotebottom"/>
      </w:pPr>
      <w:r w:rsidRPr="00851ED7">
        <w:t>***************************************************************************</w:t>
      </w:r>
      <w:r w:rsidR="00E95ADE" w:rsidRPr="00851ED7">
        <w:t>**********</w:t>
      </w:r>
    </w:p>
    <w:p w14:paraId="61312618" w14:textId="7D89AE9D" w:rsidR="00690119" w:rsidRPr="00851ED7" w:rsidRDefault="00211216" w:rsidP="00733C67">
      <w:pPr>
        <w:pStyle w:val="Indent"/>
      </w:pPr>
      <w:r w:rsidRPr="00851ED7">
        <w:rPr>
          <w:b/>
        </w:rPr>
        <w:t xml:space="preserve">b. </w:t>
      </w:r>
      <w:r w:rsidR="00B869EA" w:rsidRPr="00851ED7">
        <w:rPr>
          <w:b/>
        </w:rPr>
        <w:t>Thickness</w:t>
      </w:r>
      <w:r w:rsidR="00B869EA" w:rsidRPr="00851ED7">
        <w:t xml:space="preserve">. The thickness of the base course shall be within +0 and -1/2 inch (12 mm) of the specified thickness as determined by depth tests taken by the Contractor in the presence of the RPR for each sublot. </w:t>
      </w:r>
      <w:r w:rsidRPr="00851ED7">
        <w:t xml:space="preserve">Where the thickness is deficient by more than 1/2-inch (12 mm), the material shall be removed to full depth and replaced, at Contractor’s expense. </w:t>
      </w:r>
    </w:p>
    <w:p w14:paraId="358F63C6" w14:textId="77777777" w:rsidR="00B869EA" w:rsidRPr="00851ED7" w:rsidRDefault="00B869EA" w:rsidP="008077B4">
      <w:pPr>
        <w:pStyle w:val="Engineernotetop"/>
      </w:pPr>
      <w:r w:rsidRPr="00851ED7">
        <w:lastRenderedPageBreak/>
        <w:t>************************************************************************************</w:t>
      </w:r>
    </w:p>
    <w:p w14:paraId="58F382D6" w14:textId="77777777" w:rsidR="00B869EA" w:rsidRPr="00851ED7" w:rsidRDefault="00B869EA"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10EF38C4" w14:textId="77777777" w:rsidR="00B869EA" w:rsidRPr="00851ED7" w:rsidRDefault="00B869EA" w:rsidP="008077B4">
      <w:pPr>
        <w:pStyle w:val="Engineernotebottom"/>
      </w:pPr>
      <w:r w:rsidRPr="00851ED7">
        <w:t>************************************************************************************</w:t>
      </w:r>
    </w:p>
    <w:p w14:paraId="70E413FE" w14:textId="77777777" w:rsidR="00646C5D" w:rsidRPr="00851ED7" w:rsidRDefault="00646C5D" w:rsidP="00103261">
      <w:pPr>
        <w:pStyle w:val="CenteredboldKWN"/>
      </w:pPr>
      <w:r w:rsidRPr="00851ED7">
        <w:t>METHOD OF MEASUREMENT</w:t>
      </w:r>
    </w:p>
    <w:p w14:paraId="78DFEB56" w14:textId="77777777" w:rsidR="00633E77" w:rsidRPr="00851ED7" w:rsidRDefault="00633E77" w:rsidP="00633E77">
      <w:r w:rsidRPr="00851ED7">
        <w:rPr>
          <w:b/>
          <w:bCs/>
        </w:rPr>
        <w:t>156-7.1</w:t>
      </w:r>
      <w:r w:rsidRPr="00851ED7">
        <w:t xml:space="preserve"> </w:t>
      </w:r>
      <w:r w:rsidRPr="00912131">
        <w:rPr>
          <w:b/>
        </w:rPr>
        <w:t>[   </w:t>
      </w:r>
      <w:r w:rsidRPr="00851ED7">
        <w:rPr>
          <w:rStyle w:val="CourierNewcharacters"/>
        </w:rPr>
        <w:t xml:space="preserve">The amount of cement treated subgrade shall be based on the number of square yards </w:t>
      </w:r>
      <w:r w:rsidRPr="00912131">
        <w:rPr>
          <w:rStyle w:val="CourierNewcharacters"/>
          <w:rFonts w:ascii="Times New Roman" w:hAnsi="Times New Roman" w:cs="Times New Roman"/>
          <w:b/>
        </w:rPr>
        <w:t>[   </w:t>
      </w:r>
      <w:r w:rsidRPr="00851ED7">
        <w:rPr>
          <w:rStyle w:val="CourierNewcharacters"/>
        </w:rPr>
        <w:t>square meters</w:t>
      </w:r>
      <w:r w:rsidRPr="00912131">
        <w:rPr>
          <w:rStyle w:val="CourierNewcharacters"/>
          <w:rFonts w:ascii="Times New Roman" w:hAnsi="Times New Roman" w:cs="Times New Roman"/>
          <w:b/>
        </w:rPr>
        <w:t>   ]</w:t>
      </w:r>
      <w:r w:rsidRPr="00851ED7">
        <w:rPr>
          <w:rStyle w:val="CourierNewcharacters"/>
        </w:rPr>
        <w:t xml:space="preserve"> complete and accepted.</w:t>
      </w:r>
      <w:r w:rsidRPr="00912131">
        <w:rPr>
          <w:b/>
        </w:rPr>
        <w:t>   ]</w:t>
      </w:r>
    </w:p>
    <w:p w14:paraId="41542A05" w14:textId="17D28FFB" w:rsidR="00633E77" w:rsidRPr="00851ED7" w:rsidRDefault="00633E77" w:rsidP="00633E77">
      <w:r w:rsidRPr="00912131">
        <w:rPr>
          <w:b/>
        </w:rPr>
        <w:t>[   </w:t>
      </w:r>
      <w:r w:rsidRPr="00851ED7">
        <w:rPr>
          <w:rStyle w:val="CourierNewcharacters"/>
        </w:rPr>
        <w:t>The amount of cement used is based upon an application rate as specified in paragraph 156-3.1</w:t>
      </w:r>
      <w:r w:rsidR="00FB333A">
        <w:rPr>
          <w:rStyle w:val="CourierNewcharacters"/>
        </w:rPr>
        <w:t>.</w:t>
      </w:r>
      <w:r w:rsidRPr="00851ED7">
        <w:rPr>
          <w:rStyle w:val="CourierNewcharacters"/>
        </w:rPr>
        <w:t xml:space="preserve">  The amount of cement shall be paid by the number of </w:t>
      </w:r>
      <w:r w:rsidR="009C5EE5" w:rsidRPr="00851ED7">
        <w:rPr>
          <w:rStyle w:val="CourierNewcharacters"/>
        </w:rPr>
        <w:t>tons</w:t>
      </w:r>
      <w:r w:rsidRPr="00851ED7">
        <w:rPr>
          <w:rStyle w:val="CourierNewcharacters"/>
        </w:rPr>
        <w:t xml:space="preserve"> (kg) of cement used in the completed and accepted work.</w:t>
      </w:r>
      <w:r w:rsidRPr="00912131">
        <w:rPr>
          <w:b/>
        </w:rPr>
        <w:t>   ]</w:t>
      </w:r>
    </w:p>
    <w:p w14:paraId="47C9DF9E" w14:textId="77777777" w:rsidR="00646C5D" w:rsidRPr="00851ED7" w:rsidRDefault="00646C5D" w:rsidP="008077B4">
      <w:pPr>
        <w:pStyle w:val="Engineernotetop"/>
      </w:pPr>
      <w:r w:rsidRPr="00851ED7">
        <w:t>************************************************************************************</w:t>
      </w:r>
    </w:p>
    <w:p w14:paraId="269479AE" w14:textId="77777777" w:rsidR="0083665F" w:rsidRPr="00851ED7" w:rsidRDefault="00707C29" w:rsidP="008077B4">
      <w:pPr>
        <w:pStyle w:val="EngineerNoteskeepwithnext"/>
      </w:pPr>
      <w:r w:rsidRPr="00851ED7">
        <w:t xml:space="preserve">Select the method of measurement and associated basis of payment and delete the other option.  </w:t>
      </w:r>
    </w:p>
    <w:p w14:paraId="6C3DB5EE" w14:textId="77777777" w:rsidR="00646C5D" w:rsidRPr="00851ED7" w:rsidRDefault="00646C5D" w:rsidP="008077B4">
      <w:pPr>
        <w:pStyle w:val="Engineernotebottom"/>
      </w:pPr>
      <w:r w:rsidRPr="00851ED7">
        <w:t>************************************************************************************</w:t>
      </w:r>
    </w:p>
    <w:p w14:paraId="167959FC" w14:textId="77777777" w:rsidR="00646C5D" w:rsidRPr="00851ED7" w:rsidRDefault="00646C5D" w:rsidP="00103261">
      <w:pPr>
        <w:pStyle w:val="CenteredboldKWN"/>
      </w:pPr>
      <w:r w:rsidRPr="00851ED7">
        <w:t>BASIS OF PAYMENT</w:t>
      </w:r>
    </w:p>
    <w:p w14:paraId="487DC906" w14:textId="77777777" w:rsidR="00C4731B" w:rsidRPr="00851ED7" w:rsidRDefault="00C4731B" w:rsidP="00C4731B">
      <w:r w:rsidRPr="00851ED7">
        <w:rPr>
          <w:b/>
          <w:bCs/>
        </w:rPr>
        <w:t>156-8.1</w:t>
      </w:r>
      <w:r w:rsidRPr="00851ED7">
        <w:t xml:space="preserve"> </w:t>
      </w:r>
      <w:r w:rsidRPr="00912131">
        <w:rPr>
          <w:b/>
        </w:rPr>
        <w:t>[   </w:t>
      </w:r>
      <w:r w:rsidRPr="00851ED7">
        <w:rPr>
          <w:rStyle w:val="CourierNewcharacters"/>
        </w:rPr>
        <w:t>Payment for placement shall be made at the contract unit price per square yard (m) for the cement treated subgrade for the thickness specified. The price shall be full compensation for all preparation, delivering, placing and mixing these materials, and all labor, equipment, tools and incidentals necessary to complete this item.</w:t>
      </w:r>
      <w:r w:rsidRPr="00912131">
        <w:rPr>
          <w:b/>
        </w:rPr>
        <w:t>   ]</w:t>
      </w:r>
    </w:p>
    <w:p w14:paraId="1C95D907" w14:textId="68D4A49B" w:rsidR="00C4731B" w:rsidRPr="00851ED7" w:rsidRDefault="00C4731B" w:rsidP="00C4731B">
      <w:pPr>
        <w:rPr>
          <w:rStyle w:val="NormalCourierNew"/>
          <w:szCs w:val="22"/>
        </w:rPr>
      </w:pPr>
      <w:r w:rsidRPr="00912131">
        <w:rPr>
          <w:b/>
        </w:rPr>
        <w:t>[   </w:t>
      </w:r>
      <w:r w:rsidRPr="00851ED7">
        <w:rPr>
          <w:rStyle w:val="CourierNewcharacters"/>
        </w:rPr>
        <w:t xml:space="preserve">Payment for cement shall be made at the contract unit price per </w:t>
      </w:r>
      <w:r w:rsidR="009C5EE5" w:rsidRPr="00851ED7">
        <w:rPr>
          <w:rStyle w:val="CourierNewcharacters"/>
        </w:rPr>
        <w:t>ton</w:t>
      </w:r>
      <w:r w:rsidRPr="00851ED7">
        <w:rPr>
          <w:rStyle w:val="CourierNewcharacters"/>
        </w:rPr>
        <w:t xml:space="preserve"> </w:t>
      </w:r>
      <w:r w:rsidRPr="00912131">
        <w:rPr>
          <w:rStyle w:val="CourierNewcharacters"/>
          <w:rFonts w:ascii="Times New Roman" w:hAnsi="Times New Roman" w:cs="Times New Roman"/>
          <w:b/>
        </w:rPr>
        <w:t>[   </w:t>
      </w:r>
      <w:r w:rsidRPr="00851ED7">
        <w:rPr>
          <w:rStyle w:val="CourierNewcharacters"/>
        </w:rPr>
        <w:t>kg</w:t>
      </w:r>
      <w:r w:rsidRPr="00912131">
        <w:rPr>
          <w:rStyle w:val="CourierNewcharacters"/>
          <w:rFonts w:ascii="Times New Roman" w:hAnsi="Times New Roman" w:cs="Times New Roman"/>
          <w:b/>
        </w:rPr>
        <w:t>   ]</w:t>
      </w:r>
      <w:r w:rsidRPr="00851ED7">
        <w:rPr>
          <w:rStyle w:val="CourierNewcharacters"/>
        </w:rPr>
        <w:t xml:space="preserve"> for the cement.  </w:t>
      </w:r>
      <w:r w:rsidR="00707C29" w:rsidRPr="00851ED7">
        <w:rPr>
          <w:rStyle w:val="CourierNewcharacters"/>
        </w:rPr>
        <w:t>The price shall be full compensation for all preparation, delivering, placing and mixing these materials, and all labor, equipment, tools and incidentals necessary to complete this item.</w:t>
      </w:r>
      <w:r w:rsidR="00A775EF" w:rsidRPr="00851ED7">
        <w:rPr>
          <w:szCs w:val="22"/>
        </w:rPr>
        <w:t xml:space="preserve">    </w:t>
      </w:r>
      <w:r w:rsidR="00FB333A" w:rsidRPr="00851ED7">
        <w:rPr>
          <w:b/>
          <w:szCs w:val="22"/>
        </w:rPr>
        <w:t>]</w:t>
      </w:r>
    </w:p>
    <w:p w14:paraId="3BB39FF5" w14:textId="77777777" w:rsidR="00C4731B" w:rsidRPr="00851ED7" w:rsidRDefault="00C4731B" w:rsidP="00C4731B">
      <w:pPr>
        <w:pStyle w:val="NormalKWN"/>
      </w:pPr>
      <w:r w:rsidRPr="00851ED7">
        <w:t>Payment will be made under:</w:t>
      </w:r>
    </w:p>
    <w:p w14:paraId="750C5F9B" w14:textId="40BBAFA4" w:rsidR="00C4731B" w:rsidRPr="00851ED7" w:rsidRDefault="00C4731B" w:rsidP="00C4731B">
      <w:pPr>
        <w:pStyle w:val="itemsandstandards"/>
      </w:pPr>
      <w:r w:rsidRPr="00851ED7">
        <w:t>Item P 156-8.</w:t>
      </w:r>
      <w:r w:rsidR="00707C29" w:rsidRPr="00851ED7">
        <w:t>1</w:t>
      </w:r>
      <w:r w:rsidRPr="00851ED7">
        <w:tab/>
      </w:r>
      <w:r w:rsidRPr="00912131">
        <w:rPr>
          <w:b/>
        </w:rPr>
        <w:t>[   </w:t>
      </w:r>
      <w:r w:rsidRPr="00851ED7">
        <w:rPr>
          <w:rStyle w:val="CourierNewcharacters"/>
        </w:rPr>
        <w:t>Cement treated subgrade per square yard (meter)</w:t>
      </w:r>
      <w:r w:rsidRPr="00912131">
        <w:rPr>
          <w:b/>
        </w:rPr>
        <w:t>   ]</w:t>
      </w:r>
    </w:p>
    <w:p w14:paraId="76BCA2D5" w14:textId="7B4DFE8A" w:rsidR="00C4731B" w:rsidRPr="00851ED7" w:rsidRDefault="00C4731B" w:rsidP="00C4731B">
      <w:pPr>
        <w:pStyle w:val="itemsandstandards"/>
      </w:pPr>
      <w:r w:rsidRPr="00851ED7">
        <w:tab/>
      </w:r>
      <w:r w:rsidRPr="00BE29E2">
        <w:rPr>
          <w:b/>
        </w:rPr>
        <w:t>[   </w:t>
      </w:r>
      <w:r w:rsidRPr="00851ED7">
        <w:rPr>
          <w:rStyle w:val="CourierNewcharacters"/>
        </w:rPr>
        <w:t xml:space="preserve">Cement per </w:t>
      </w:r>
      <w:r w:rsidR="009C5EE5" w:rsidRPr="00851ED7">
        <w:rPr>
          <w:rStyle w:val="CourierNewcharacters"/>
        </w:rPr>
        <w:t>ton</w:t>
      </w:r>
      <w:r w:rsidRPr="00851ED7">
        <w:rPr>
          <w:rStyle w:val="CourierNewcharacters"/>
        </w:rPr>
        <w:t xml:space="preserve"> </w:t>
      </w:r>
      <w:r w:rsidRPr="00BE29E2">
        <w:rPr>
          <w:rStyle w:val="CourierNewcharacters"/>
          <w:rFonts w:ascii="Times New Roman" w:hAnsi="Times New Roman" w:cs="Times New Roman"/>
          <w:b/>
        </w:rPr>
        <w:t>[   </w:t>
      </w:r>
      <w:r w:rsidRPr="00851ED7">
        <w:rPr>
          <w:rStyle w:val="CourierNewcharacters"/>
        </w:rPr>
        <w:t>kg</w:t>
      </w:r>
      <w:r w:rsidRPr="00BE29E2">
        <w:rPr>
          <w:rStyle w:val="CourierNewcharacters"/>
          <w:rFonts w:ascii="Times New Roman" w:hAnsi="Times New Roman" w:cs="Times New Roman"/>
          <w:b/>
        </w:rPr>
        <w:t>   ]</w:t>
      </w:r>
      <w:r w:rsidRPr="00BE29E2">
        <w:rPr>
          <w:b/>
          <w:szCs w:val="22"/>
        </w:rPr>
        <w:t>   ]</w:t>
      </w:r>
    </w:p>
    <w:p w14:paraId="20E955B4" w14:textId="77777777" w:rsidR="0067219D" w:rsidRPr="00851ED7" w:rsidRDefault="0067219D" w:rsidP="00103261">
      <w:pPr>
        <w:pStyle w:val="CenteredboldKWN"/>
      </w:pPr>
      <w:r w:rsidRPr="00851ED7">
        <w:t>References</w:t>
      </w:r>
    </w:p>
    <w:p w14:paraId="32898CE5"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61EEF100" w14:textId="77777777" w:rsidR="00E33C9C" w:rsidRPr="00851ED7" w:rsidRDefault="00E33C9C" w:rsidP="00103261">
      <w:pPr>
        <w:pStyle w:val="NormalKWN"/>
      </w:pPr>
      <w:r w:rsidRPr="00851ED7">
        <w:t>ASTM International (ASTM)</w:t>
      </w:r>
    </w:p>
    <w:p w14:paraId="5F4A8324" w14:textId="11078F1A" w:rsidR="00646C5D" w:rsidRPr="00851ED7" w:rsidRDefault="00234C96" w:rsidP="00103261">
      <w:pPr>
        <w:pStyle w:val="itemsandstandards"/>
      </w:pPr>
      <w:r w:rsidRPr="00851ED7">
        <w:t>ASTM C150</w:t>
      </w:r>
      <w:r w:rsidRPr="00851ED7">
        <w:tab/>
        <w:t>Standard Specification for Portland Cement</w:t>
      </w:r>
    </w:p>
    <w:p w14:paraId="3AD440A9" w14:textId="77777777" w:rsidR="00234C96" w:rsidRPr="00851ED7" w:rsidRDefault="00234C96" w:rsidP="00103261">
      <w:pPr>
        <w:pStyle w:val="itemsandstandards"/>
      </w:pPr>
      <w:r w:rsidRPr="00851ED7">
        <w:lastRenderedPageBreak/>
        <w:t>ASTM C595</w:t>
      </w:r>
      <w:r w:rsidRPr="00851ED7">
        <w:tab/>
      </w:r>
      <w:r w:rsidR="002A492E" w:rsidRPr="00851ED7">
        <w:t>Standard Specification for Blended Hydraulic Cements</w:t>
      </w:r>
    </w:p>
    <w:p w14:paraId="7BC15E65"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444F4213" w14:textId="77777777" w:rsidR="008D6BBF" w:rsidRPr="00851ED7" w:rsidRDefault="008D6BBF" w:rsidP="00103261">
      <w:pPr>
        <w:pStyle w:val="itemsandstandards"/>
      </w:pPr>
      <w:r w:rsidRPr="00851ED7">
        <w:t>ASTM D558</w:t>
      </w:r>
      <w:r w:rsidRPr="00851ED7">
        <w:tab/>
        <w:t xml:space="preserve">Standard Test Methods for Moisture-Density (Unit Weight) Relations of Soil-Cement Mixtures </w:t>
      </w:r>
    </w:p>
    <w:p w14:paraId="2FA6B6A2" w14:textId="77777777" w:rsidR="00646C5D" w:rsidRPr="00851ED7" w:rsidRDefault="00646C5D" w:rsidP="00103261">
      <w:pPr>
        <w:pStyle w:val="itemsandstandards"/>
      </w:pPr>
      <w:r w:rsidRPr="00851ED7">
        <w:t>ASTM D1556</w:t>
      </w:r>
      <w:r w:rsidRPr="00851ED7">
        <w:tab/>
        <w:t>Standard Test Method for Density and Unit Weight of Soil in Place by the Sand-Cone Method</w:t>
      </w:r>
    </w:p>
    <w:p w14:paraId="414B0D9F" w14:textId="6E38C467" w:rsidR="008A5EA7" w:rsidRPr="00851ED7" w:rsidRDefault="00234C96" w:rsidP="00103261">
      <w:pPr>
        <w:pStyle w:val="itemsandstandards"/>
      </w:pPr>
      <w:r w:rsidRPr="00851ED7">
        <w:t>ASTM D1557</w:t>
      </w:r>
      <w:r w:rsidRPr="00851ED7">
        <w:tab/>
      </w:r>
      <w:r w:rsidR="002A492E" w:rsidRPr="00851ED7">
        <w:t>Standard Test Methods for Laboratory Compaction Characteristics of Soil Using Modified Effort (56,000 ft-lbf/ft</w:t>
      </w:r>
      <w:r w:rsidR="002A492E" w:rsidRPr="00851ED7">
        <w:rPr>
          <w:vertAlign w:val="superscript"/>
        </w:rPr>
        <w:t>3</w:t>
      </w:r>
      <w:r w:rsidR="002A492E" w:rsidRPr="00851ED7">
        <w:t xml:space="preserve"> (2,700 kN-m/m</w:t>
      </w:r>
      <w:r w:rsidR="002A492E" w:rsidRPr="00851ED7">
        <w:rPr>
          <w:vertAlign w:val="superscript"/>
        </w:rPr>
        <w:t>3</w:t>
      </w:r>
      <w:r w:rsidR="002A492E" w:rsidRPr="00851ED7">
        <w:t>))</w:t>
      </w:r>
    </w:p>
    <w:p w14:paraId="77566613" w14:textId="77777777" w:rsidR="0035665B" w:rsidRPr="00851ED7" w:rsidRDefault="008A5EA7" w:rsidP="00103261">
      <w:pPr>
        <w:pStyle w:val="itemsandstandards"/>
      </w:pPr>
      <w:r w:rsidRPr="00851ED7">
        <w:t>ASTM D1663</w:t>
      </w:r>
      <w:r w:rsidRPr="00851ED7">
        <w:tab/>
        <w:t>Standard Test Methods for Compressive Strength of Molded Soil-Cement Cylinders</w:t>
      </w:r>
    </w:p>
    <w:p w14:paraId="4896D486" w14:textId="12D393AA" w:rsidR="00234C96" w:rsidRPr="00851ED7" w:rsidRDefault="0035665B" w:rsidP="00103261">
      <w:pPr>
        <w:pStyle w:val="itemsandstandards"/>
      </w:pPr>
      <w:r w:rsidRPr="00851ED7">
        <w:t>ASTM D2216</w:t>
      </w:r>
      <w:r w:rsidRPr="00851ED7">
        <w:tab/>
        <w:t>Test Methods for Laboratory Determination of Water (Moisture) Soil and Rock by Mass</w:t>
      </w:r>
    </w:p>
    <w:p w14:paraId="5D63E8A0" w14:textId="77777777" w:rsidR="00B40EB2" w:rsidRPr="00851ED7" w:rsidRDefault="00B40EB2" w:rsidP="00103261">
      <w:pPr>
        <w:pStyle w:val="itemsandstandards"/>
      </w:pPr>
      <w:r w:rsidRPr="00851ED7">
        <w:t>ASTM D2487</w:t>
      </w:r>
      <w:r w:rsidRPr="00851ED7">
        <w:tab/>
      </w:r>
      <w:r w:rsidR="00F03DBF" w:rsidRPr="00851ED7">
        <w:t>Standard Practice for Classification of Soils for Engineering Purposes (Unified Soil Classification System)</w:t>
      </w:r>
    </w:p>
    <w:p w14:paraId="21468EBC" w14:textId="77777777" w:rsidR="00646C5D" w:rsidRPr="00851ED7" w:rsidRDefault="00646C5D" w:rsidP="00103261">
      <w:pPr>
        <w:pStyle w:val="itemsandstandards"/>
      </w:pPr>
      <w:r w:rsidRPr="00851ED7">
        <w:t>ASTM D4318</w:t>
      </w:r>
      <w:r w:rsidRPr="00851ED7">
        <w:tab/>
        <w:t>Standard Test Methods for Liquid Limit, Plastic Limit and Plasticity Index of Soils</w:t>
      </w:r>
    </w:p>
    <w:p w14:paraId="2ADE856F" w14:textId="77777777" w:rsidR="00E77146" w:rsidRPr="00851ED7" w:rsidRDefault="00E77146" w:rsidP="00103261">
      <w:pPr>
        <w:pStyle w:val="itemsandstandards"/>
      </w:pPr>
      <w:r w:rsidRPr="00851ED7">
        <w:t>ASTM D4959</w:t>
      </w:r>
      <w:r w:rsidRPr="00851ED7">
        <w:tab/>
        <w:t xml:space="preserve">Standard Test Method for Determination of Water Content of Soil </w:t>
      </w:r>
      <w:r w:rsidR="00FB333A" w:rsidRPr="00851ED7">
        <w:t>by</w:t>
      </w:r>
      <w:r w:rsidRPr="00851ED7">
        <w:t xml:space="preserve"> Direct Heating</w:t>
      </w:r>
    </w:p>
    <w:p w14:paraId="7FA8A67B" w14:textId="5592D7AF" w:rsidR="002A492E" w:rsidRPr="00851ED7" w:rsidRDefault="00234C96" w:rsidP="00103261">
      <w:pPr>
        <w:pStyle w:val="itemsandstandards"/>
      </w:pPr>
      <w:r w:rsidRPr="00851ED7">
        <w:t>ASTM D6938</w:t>
      </w:r>
      <w:r w:rsidRPr="00851ED7">
        <w:tab/>
      </w:r>
      <w:r w:rsidR="002A492E" w:rsidRPr="00851ED7">
        <w:t>Standard Test Methods for In-Place Density and Water Content of Soil and Soil-Aggregate by Nuclear Methods (Shallow Depth)</w:t>
      </w:r>
    </w:p>
    <w:p w14:paraId="0407B2D9" w14:textId="7D694A22" w:rsidR="00646C5D" w:rsidRPr="00851ED7" w:rsidRDefault="00646C5D" w:rsidP="002D6CE9">
      <w:pPr>
        <w:pStyle w:val="CenteredBoldedEndofSection"/>
      </w:pPr>
      <w:r w:rsidRPr="00851ED7">
        <w:t>END OF ITEM P-</w:t>
      </w:r>
      <w:r w:rsidR="00BA18F0" w:rsidRPr="00851ED7">
        <w:t>156</w:t>
      </w:r>
    </w:p>
    <w:bookmarkEnd w:id="221"/>
    <w:bookmarkEnd w:id="222"/>
    <w:bookmarkEnd w:id="223"/>
    <w:bookmarkEnd w:id="224"/>
    <w:bookmarkEnd w:id="225"/>
    <w:bookmarkEnd w:id="226"/>
    <w:bookmarkEnd w:id="227"/>
    <w:bookmarkEnd w:id="228"/>
    <w:bookmarkEnd w:id="229"/>
    <w:bookmarkEnd w:id="232"/>
    <w:bookmarkEnd w:id="233"/>
    <w:p w14:paraId="3664F38B" w14:textId="77777777" w:rsidR="00FA38F4" w:rsidRPr="00851ED7" w:rsidRDefault="00FA38F4" w:rsidP="00103261">
      <w:pPr>
        <w:pStyle w:val="Blankline"/>
        <w:rPr>
          <w:color w:val="auto"/>
        </w:rPr>
      </w:pPr>
    </w:p>
    <w:p w14:paraId="59DFE4A0" w14:textId="77777777" w:rsidR="00FA38F4" w:rsidRPr="00851ED7" w:rsidRDefault="00FA38F4" w:rsidP="00103261">
      <w:pPr>
        <w:pStyle w:val="Blankline"/>
        <w:rPr>
          <w:color w:val="auto"/>
        </w:rPr>
        <w:sectPr w:rsidR="00FA38F4" w:rsidRPr="00851ED7" w:rsidSect="009611F5">
          <w:footerReference w:type="even" r:id="rId86"/>
          <w:footerReference w:type="default" r:id="rId87"/>
          <w:headerReference w:type="first" r:id="rId88"/>
          <w:pgSz w:w="12240" w:h="15840" w:code="1"/>
          <w:pgMar w:top="1440" w:right="1440" w:bottom="1440" w:left="1440" w:header="720" w:footer="720" w:gutter="0"/>
          <w:cols w:space="720"/>
          <w:noEndnote/>
          <w:docGrid w:linePitch="360"/>
        </w:sectPr>
      </w:pPr>
      <w:bookmarkStart w:id="234" w:name="_ITEM_P-157_CEMENT"/>
      <w:bookmarkStart w:id="235" w:name="P157"/>
      <w:bookmarkStart w:id="236" w:name="_Toc21144056"/>
      <w:bookmarkStart w:id="237" w:name="_Toc95557417"/>
      <w:bookmarkStart w:id="238" w:name="_Ref296932318"/>
      <w:bookmarkStart w:id="239" w:name="_Ref296932345"/>
      <w:bookmarkStart w:id="240" w:name="_Ref296935203"/>
      <w:bookmarkStart w:id="241" w:name="_Ref296935217"/>
      <w:bookmarkStart w:id="242" w:name="_Ref296936625"/>
      <w:bookmarkStart w:id="243" w:name="_Ref296936633"/>
      <w:bookmarkEnd w:id="234"/>
      <w:bookmarkEnd w:id="235"/>
    </w:p>
    <w:p w14:paraId="7D52B2C0" w14:textId="32D2098B" w:rsidR="00FA38F4" w:rsidRPr="00851ED7" w:rsidRDefault="00FA38F4" w:rsidP="00103261">
      <w:pPr>
        <w:pStyle w:val="Heading2"/>
      </w:pPr>
      <w:bookmarkStart w:id="244" w:name="_Item_P-157_["/>
      <w:bookmarkStart w:id="245" w:name="_Ref301943051"/>
      <w:bookmarkStart w:id="246" w:name="_Toc306359475"/>
      <w:bookmarkStart w:id="247" w:name="_Toc533170075"/>
      <w:bookmarkEnd w:id="244"/>
      <w:r w:rsidRPr="00851ED7">
        <w:lastRenderedPageBreak/>
        <w:t>Item P-157</w:t>
      </w:r>
      <w:r w:rsidR="00974CC2" w:rsidRPr="00851ED7">
        <w:t xml:space="preserve"> </w:t>
      </w:r>
      <w:r w:rsidR="00385DE9" w:rsidRPr="00BE29E2">
        <w:t>[</w:t>
      </w:r>
      <w:r w:rsidR="00BF685A" w:rsidRPr="00BE29E2">
        <w:t>   </w:t>
      </w:r>
      <w:r w:rsidR="00974CC2" w:rsidRPr="00851ED7">
        <w:rPr>
          <w:rStyle w:val="CourierNewboldcharacters"/>
          <w:b/>
        </w:rPr>
        <w:t>Cement</w:t>
      </w:r>
      <w:r w:rsidR="00CE6AA1" w:rsidRPr="00BE29E2">
        <w:t>   </w:t>
      </w:r>
      <w:r w:rsidR="00385DE9" w:rsidRPr="00BE29E2">
        <w:t>][</w:t>
      </w:r>
      <w:r w:rsidR="00BF685A" w:rsidRPr="00BE29E2">
        <w:t>   </w:t>
      </w:r>
      <w:r w:rsidR="00EC2C71" w:rsidRPr="00851ED7">
        <w:rPr>
          <w:rStyle w:val="CourierNewboldcharacters"/>
          <w:b/>
        </w:rPr>
        <w:t>Lime</w:t>
      </w:r>
      <w:r w:rsidR="00CE6AA1" w:rsidRPr="00BE29E2">
        <w:t>   </w:t>
      </w:r>
      <w:r w:rsidR="00385DE9" w:rsidRPr="00BE29E2">
        <w:t>]</w:t>
      </w:r>
      <w:r w:rsidR="009C56DB" w:rsidRPr="00851ED7">
        <w:t xml:space="preserve"> </w:t>
      </w:r>
      <w:r w:rsidRPr="00851ED7">
        <w:t>Kiln Dust Treated Subgrade</w:t>
      </w:r>
      <w:bookmarkEnd w:id="236"/>
      <w:bookmarkEnd w:id="237"/>
      <w:bookmarkEnd w:id="238"/>
      <w:bookmarkEnd w:id="239"/>
      <w:bookmarkEnd w:id="240"/>
      <w:bookmarkEnd w:id="241"/>
      <w:bookmarkEnd w:id="242"/>
      <w:bookmarkEnd w:id="243"/>
      <w:bookmarkEnd w:id="245"/>
      <w:bookmarkEnd w:id="246"/>
      <w:bookmarkEnd w:id="247"/>
    </w:p>
    <w:p w14:paraId="68A06DC7" w14:textId="77777777" w:rsidR="002735E7" w:rsidRPr="00851ED7" w:rsidRDefault="002735E7" w:rsidP="008077B4">
      <w:pPr>
        <w:pStyle w:val="Engineernotetop"/>
      </w:pPr>
      <w:r w:rsidRPr="00851ED7">
        <w:t>************************************************************************************</w:t>
      </w:r>
    </w:p>
    <w:p w14:paraId="6DA05936" w14:textId="6962D97D" w:rsidR="00C5702E" w:rsidRPr="00851ED7" w:rsidRDefault="009C56DB" w:rsidP="008077B4">
      <w:pPr>
        <w:pStyle w:val="EngineerNotes"/>
      </w:pPr>
      <w:r w:rsidRPr="00851ED7">
        <w:t>Lime kiln dust (LKD) or cement kiln dust (CKD) will work with fine grained or granular soils.</w:t>
      </w:r>
      <w:r w:rsidR="00377A3A" w:rsidRPr="00851ED7">
        <w:t>  In areas susceptible to freeze-thaw</w:t>
      </w:r>
      <w:r w:rsidR="004770A0" w:rsidRPr="00851ED7">
        <w:t>,</w:t>
      </w:r>
      <w:r w:rsidR="00377A3A" w:rsidRPr="00851ED7">
        <w:t xml:space="preserve"> a drainage layer </w:t>
      </w:r>
      <w:r w:rsidR="00800CE1" w:rsidRPr="00851ED7">
        <w:t>should</w:t>
      </w:r>
      <w:r w:rsidR="00377A3A" w:rsidRPr="00851ED7">
        <w:t xml:space="preserve"> be provided over the stabilized layer.  </w:t>
      </w:r>
    </w:p>
    <w:p w14:paraId="3B8B585D" w14:textId="6B5239AE" w:rsidR="00C2211A" w:rsidRPr="00851ED7" w:rsidRDefault="00377A3A" w:rsidP="008077B4">
      <w:pPr>
        <w:pStyle w:val="EngineerNotes"/>
      </w:pPr>
      <w:r w:rsidRPr="00851ED7">
        <w:t xml:space="preserve">Stabilization with cementitious materials results in a stabilized subgrade layer </w:t>
      </w:r>
      <w:r w:rsidR="009C56DB" w:rsidRPr="00851ED7">
        <w:t xml:space="preserve">that may be used under </w:t>
      </w:r>
      <w:r w:rsidRPr="00851ED7">
        <w:t>either a flexibl</w:t>
      </w:r>
      <w:r w:rsidR="002E12FE" w:rsidRPr="00851ED7">
        <w:t xml:space="preserve">e or rigid pavement structure. </w:t>
      </w:r>
      <w:r w:rsidRPr="00851ED7">
        <w:t xml:space="preserve"> </w:t>
      </w:r>
      <w:r w:rsidR="009C56DB" w:rsidRPr="00851ED7">
        <w:t>No structural credit is given in FAARFIELD</w:t>
      </w:r>
      <w:r w:rsidR="00362A38" w:rsidRPr="00851ED7">
        <w:t xml:space="preserve">. </w:t>
      </w:r>
      <w:r w:rsidR="009C56DB" w:rsidRPr="00851ED7">
        <w:t xml:space="preserve"> </w:t>
      </w:r>
      <w:r w:rsidRPr="00851ED7">
        <w:t xml:space="preserve">The objective of stabilization is to reduce the PI of the soil, increase the strength and </w:t>
      </w:r>
      <w:r w:rsidR="00D47A94" w:rsidRPr="00851ED7">
        <w:t>reduce shrink-swell potential.</w:t>
      </w:r>
      <w:r w:rsidRPr="00851ED7">
        <w:t>  LKD or CKD is typically added at 4-</w:t>
      </w:r>
      <w:r w:rsidR="00D47A94" w:rsidRPr="00851ED7">
        <w:t>7</w:t>
      </w:r>
      <w:r w:rsidRPr="00851ED7">
        <w:t xml:space="preserve">%.  To allow for field variations the field  LKD / CKD content is generally increased by 1-2% over the design criteria.  </w:t>
      </w:r>
    </w:p>
    <w:p w14:paraId="3740DB59" w14:textId="6128BBBF" w:rsidR="00B10F05" w:rsidRPr="00851ED7" w:rsidRDefault="00C2211A" w:rsidP="008077B4">
      <w:pPr>
        <w:pStyle w:val="EngineerNotes"/>
      </w:pPr>
      <w:r w:rsidRPr="00851ED7">
        <w:t>Kiln dust is not readily available throughout the U</w:t>
      </w:r>
      <w:r w:rsidR="0040311E" w:rsidRPr="00851ED7">
        <w:t>.</w:t>
      </w:r>
      <w:r w:rsidRPr="00851ED7">
        <w:t xml:space="preserve">S.  </w:t>
      </w:r>
      <w:r w:rsidR="003176DF" w:rsidRPr="00851ED7">
        <w:t xml:space="preserve">The Engineer should confirm </w:t>
      </w:r>
      <w:r w:rsidRPr="00851ED7">
        <w:t xml:space="preserve"> </w:t>
      </w:r>
      <w:r w:rsidR="003176DF" w:rsidRPr="00851ED7">
        <w:t xml:space="preserve">an </w:t>
      </w:r>
      <w:r w:rsidRPr="00851ED7">
        <w:t xml:space="preserve">adequate supply is available prior to advertisement.  </w:t>
      </w:r>
    </w:p>
    <w:p w14:paraId="7E49588D" w14:textId="24FD483B" w:rsidR="00EC509D" w:rsidRPr="00851ED7" w:rsidRDefault="00CD5D65" w:rsidP="008077B4">
      <w:pPr>
        <w:pStyle w:val="EngineerNoteskeepwithnext"/>
      </w:pPr>
      <w:r w:rsidRPr="00851ED7">
        <w:t xml:space="preserve">Caution: The Engineer must check the soluble sulfate contents of the soils during design to determine if stabilization can react and induce heave. Sulfate reaction with either the soil to be stabilized or mixing water used in the stabilization process may be detrimental to the finished product due to the expansive nature of the sulfate reaction. During the design phase soils and water anticipated to be included in the stabilized material should be </w:t>
      </w:r>
      <w:r w:rsidR="00D47A94" w:rsidRPr="00851ED7">
        <w:t>tested</w:t>
      </w:r>
      <w:r w:rsidRPr="00851ED7">
        <w:t xml:space="preserve"> for potential to cause an adverse expansion reaction. </w:t>
      </w:r>
    </w:p>
    <w:p w14:paraId="5ED7147A" w14:textId="77777777" w:rsidR="00A818A8" w:rsidRPr="00851ED7" w:rsidRDefault="00377A3A" w:rsidP="008077B4">
      <w:pPr>
        <w:pStyle w:val="Engineernotebottom"/>
        <w:rPr>
          <w:szCs w:val="22"/>
        </w:rPr>
      </w:pPr>
      <w:r w:rsidRPr="00851ED7">
        <w:t>*****************************************************************************</w:t>
      </w:r>
      <w:r w:rsidR="00B10F05" w:rsidRPr="00851ED7">
        <w:t>*******</w:t>
      </w:r>
    </w:p>
    <w:p w14:paraId="45AB8F8B" w14:textId="77777777" w:rsidR="00FA38F4" w:rsidRPr="00851ED7" w:rsidRDefault="00FA38F4" w:rsidP="00103261">
      <w:pPr>
        <w:pStyle w:val="CenteredboldKWN"/>
      </w:pPr>
      <w:r w:rsidRPr="00851ED7">
        <w:t>DESCRIPTION</w:t>
      </w:r>
    </w:p>
    <w:p w14:paraId="61AE9F3C" w14:textId="23C8C678" w:rsidR="00FA38F4" w:rsidRPr="00851ED7" w:rsidRDefault="00FA38F4" w:rsidP="00103261">
      <w:r w:rsidRPr="00851ED7">
        <w:rPr>
          <w:b/>
          <w:bCs/>
        </w:rPr>
        <w:t>157-1.1</w:t>
      </w:r>
      <w:r w:rsidRPr="00851ED7">
        <w:t xml:space="preserve"> This item shall consist of constructing one or more courses of a mixture of soil, </w:t>
      </w:r>
      <w:r w:rsidR="00CD5D65" w:rsidRPr="00851ED7">
        <w:t>stabiliz</w:t>
      </w:r>
      <w:r w:rsidR="00EC2C71" w:rsidRPr="00851ED7">
        <w:t>er</w:t>
      </w:r>
      <w:r w:rsidRPr="00851ED7">
        <w:t xml:space="preserve">, and water in accordance with this specification, and in conformity with the lines, grades, thickness, and typical </w:t>
      </w:r>
      <w:r w:rsidR="00AF1D9F" w:rsidRPr="00851ED7">
        <w:t>cross-</w:t>
      </w:r>
      <w:r w:rsidRPr="00851ED7">
        <w:t>sections shown on the plans.</w:t>
      </w:r>
    </w:p>
    <w:p w14:paraId="031FB58A" w14:textId="77777777" w:rsidR="00FA38F4" w:rsidRPr="00851ED7" w:rsidRDefault="00FA38F4" w:rsidP="00103261">
      <w:pPr>
        <w:pStyle w:val="CenteredboldKWN"/>
      </w:pPr>
      <w:r w:rsidRPr="00851ED7">
        <w:t>MATERIALS</w:t>
      </w:r>
    </w:p>
    <w:p w14:paraId="72842275" w14:textId="5E85B8A0" w:rsidR="00FA38F4" w:rsidRPr="00851ED7" w:rsidRDefault="00FA38F4" w:rsidP="00103261">
      <w:pPr>
        <w:rPr>
          <w:rFonts w:ascii="Courier New" w:hAnsi="Courier New" w:cs="Courier New"/>
        </w:rPr>
      </w:pPr>
      <w:r w:rsidRPr="00851ED7">
        <w:rPr>
          <w:b/>
          <w:bCs/>
        </w:rPr>
        <w:t>157-2.1</w:t>
      </w:r>
      <w:r w:rsidR="00D86610" w:rsidRPr="00851ED7">
        <w:rPr>
          <w:b/>
          <w:bCs/>
        </w:rPr>
        <w:t xml:space="preserve"> </w:t>
      </w:r>
      <w:r w:rsidR="00385DE9" w:rsidRPr="00BE29E2">
        <w:rPr>
          <w:b/>
          <w:bCs/>
        </w:rPr>
        <w:t>[</w:t>
      </w:r>
      <w:r w:rsidR="00BF685A" w:rsidRPr="00BE29E2">
        <w:rPr>
          <w:b/>
          <w:bCs/>
        </w:rPr>
        <w:t>   </w:t>
      </w:r>
      <w:r w:rsidRPr="00851ED7">
        <w:rPr>
          <w:rFonts w:ascii="Courier New" w:hAnsi="Courier New" w:cs="Courier New"/>
          <w:b/>
          <w:bCs/>
        </w:rPr>
        <w:t>Cement kiln dust</w:t>
      </w:r>
      <w:r w:rsidR="00A47A62" w:rsidRPr="00851ED7">
        <w:rPr>
          <w:rFonts w:ascii="Courier New" w:hAnsi="Courier New" w:cs="Courier New"/>
          <w:b/>
          <w:bCs/>
        </w:rPr>
        <w:t xml:space="preserve"> (CKD)</w:t>
      </w:r>
      <w:r w:rsidRPr="00851ED7">
        <w:rPr>
          <w:rFonts w:ascii="Courier New" w:hAnsi="Courier New" w:cs="Courier New"/>
          <w:b/>
        </w:rPr>
        <w:t>.</w:t>
      </w:r>
      <w:r w:rsidRPr="00851ED7">
        <w:rPr>
          <w:rFonts w:ascii="Courier New" w:hAnsi="Courier New" w:cs="Courier New"/>
        </w:rPr>
        <w:t xml:space="preserve"> Cement kiln dust shall </w:t>
      </w:r>
      <w:r w:rsidR="00D47A94" w:rsidRPr="00851ED7">
        <w:rPr>
          <w:rFonts w:ascii="Courier New" w:hAnsi="Courier New" w:cs="Courier New"/>
        </w:rPr>
        <w:t>contain</w:t>
      </w:r>
      <w:r w:rsidR="00460D09" w:rsidRPr="00851ED7">
        <w:rPr>
          <w:rFonts w:ascii="Courier New" w:hAnsi="Courier New" w:cs="Courier New"/>
        </w:rPr>
        <w:t xml:space="preserve"> </w:t>
      </w:r>
      <w:r w:rsidRPr="00851ED7">
        <w:rPr>
          <w:rFonts w:ascii="Courier New" w:hAnsi="Courier New" w:cs="Courier New"/>
        </w:rPr>
        <w:t>a minimum of 40% CaO</w:t>
      </w:r>
      <w:r w:rsidR="00EB5B0E" w:rsidRPr="00851ED7">
        <w:rPr>
          <w:rFonts w:ascii="Courier New" w:hAnsi="Courier New" w:cs="Courier New"/>
        </w:rPr>
        <w:t>, a maximum of 6% SO</w:t>
      </w:r>
      <w:r w:rsidR="00EB5B0E" w:rsidRPr="00851ED7">
        <w:rPr>
          <w:rFonts w:ascii="Courier New" w:hAnsi="Courier New" w:cs="Courier New"/>
          <w:vertAlign w:val="subscript"/>
        </w:rPr>
        <w:t>3</w:t>
      </w:r>
      <w:r w:rsidR="00EB5B0E" w:rsidRPr="00851ED7">
        <w:rPr>
          <w:rFonts w:ascii="Courier New" w:hAnsi="Courier New" w:cs="Courier New"/>
        </w:rPr>
        <w:t>,</w:t>
      </w:r>
      <w:r w:rsidRPr="00851ED7">
        <w:rPr>
          <w:rFonts w:ascii="Courier New" w:hAnsi="Courier New" w:cs="Courier New"/>
        </w:rPr>
        <w:t xml:space="preserve"> </w:t>
      </w:r>
      <w:r w:rsidR="00EB5B0E" w:rsidRPr="00851ED7">
        <w:rPr>
          <w:rFonts w:ascii="Courier New" w:hAnsi="Courier New" w:cs="Courier New"/>
        </w:rPr>
        <w:t xml:space="preserve">and </w:t>
      </w:r>
      <w:r w:rsidRPr="00851ED7">
        <w:rPr>
          <w:rFonts w:ascii="Courier New" w:hAnsi="Courier New" w:cs="Courier New"/>
        </w:rPr>
        <w:t xml:space="preserve">be capable of providing the soil modification specified for this project. </w:t>
      </w:r>
      <w:r w:rsidR="007B1CB0" w:rsidRPr="00851ED7">
        <w:rPr>
          <w:rFonts w:ascii="Courier New" w:hAnsi="Courier New" w:cs="Courier New"/>
        </w:rPr>
        <w:t>S</w:t>
      </w:r>
      <w:r w:rsidRPr="00851ED7">
        <w:rPr>
          <w:rFonts w:ascii="Courier New" w:hAnsi="Courier New" w:cs="Courier New"/>
        </w:rPr>
        <w:t>ources shall be identified and approved in advance of stabilization operations</w:t>
      </w:r>
      <w:r w:rsidR="007B1CB0" w:rsidRPr="00851ED7">
        <w:rPr>
          <w:rFonts w:ascii="Courier New" w:hAnsi="Courier New" w:cs="Courier New"/>
        </w:rPr>
        <w:t>.</w:t>
      </w:r>
      <w:r w:rsidRPr="00851ED7">
        <w:rPr>
          <w:rFonts w:ascii="Courier New" w:hAnsi="Courier New" w:cs="Courier New"/>
        </w:rPr>
        <w:t xml:space="preserve"> </w:t>
      </w:r>
    </w:p>
    <w:p w14:paraId="29170BA5" w14:textId="058704EA" w:rsidR="00FA38F4" w:rsidRPr="00851ED7" w:rsidRDefault="00FA38F4" w:rsidP="00103261">
      <w:r w:rsidRPr="00851ED7">
        <w:rPr>
          <w:rFonts w:ascii="Courier New" w:hAnsi="Courier New" w:cs="Courier New"/>
        </w:rPr>
        <w:t>Cement kiln dust shall be stored and handled in closed waterproof containers until immediately before distribution. Cement kiln dust exposed to moisture prior to mixing with soils shall be discarded.</w:t>
      </w:r>
      <w:r w:rsidR="00E0391D" w:rsidRPr="00851ED7">
        <w:t>   </w:t>
      </w:r>
      <w:r w:rsidR="007B1CB0" w:rsidRPr="00851ED7">
        <w:rPr>
          <w:b/>
        </w:rPr>
        <w:t>]</w:t>
      </w:r>
    </w:p>
    <w:p w14:paraId="74268810" w14:textId="49EBF256" w:rsidR="00FC6730" w:rsidRDefault="00385DE9" w:rsidP="00103261">
      <w:pPr>
        <w:rPr>
          <w:rFonts w:ascii="Courier New" w:hAnsi="Courier New" w:cs="Courier New"/>
        </w:rPr>
      </w:pPr>
      <w:r w:rsidRPr="00BE29E2">
        <w:rPr>
          <w:b/>
          <w:bCs/>
        </w:rPr>
        <w:t>[</w:t>
      </w:r>
      <w:r w:rsidR="00BF685A" w:rsidRPr="00BE29E2">
        <w:rPr>
          <w:b/>
          <w:bCs/>
        </w:rPr>
        <w:t>   </w:t>
      </w:r>
      <w:r w:rsidR="00800CE1" w:rsidRPr="00851ED7">
        <w:rPr>
          <w:rFonts w:ascii="Courier New" w:hAnsi="Courier New" w:cs="Courier New"/>
          <w:b/>
          <w:bCs/>
        </w:rPr>
        <w:t xml:space="preserve">Lime Kiln Dust </w:t>
      </w:r>
      <w:r w:rsidR="007F198F" w:rsidRPr="00851ED7">
        <w:rPr>
          <w:rFonts w:ascii="Courier New" w:hAnsi="Courier New" w:cs="Courier New"/>
          <w:b/>
          <w:bCs/>
        </w:rPr>
        <w:t xml:space="preserve">(LKD).  </w:t>
      </w:r>
      <w:r w:rsidR="007F198F" w:rsidRPr="00851ED7">
        <w:rPr>
          <w:rFonts w:ascii="Courier New" w:hAnsi="Courier New" w:cs="Courier New"/>
          <w:bCs/>
        </w:rPr>
        <w:t>LKD</w:t>
      </w:r>
      <w:r w:rsidR="007F198F" w:rsidRPr="00851ED7">
        <w:rPr>
          <w:rFonts w:ascii="Courier New" w:hAnsi="Courier New" w:cs="Courier New"/>
          <w:b/>
          <w:bCs/>
        </w:rPr>
        <w:t xml:space="preserve"> </w:t>
      </w:r>
      <w:r w:rsidR="00800CE1" w:rsidRPr="00851ED7">
        <w:rPr>
          <w:rFonts w:ascii="Courier New" w:hAnsi="Courier New" w:cs="Courier New"/>
        </w:rPr>
        <w:t>used for stabilization shall meet the following chemical and physical requirements:</w:t>
      </w:r>
    </w:p>
    <w:p w14:paraId="053EC6D3" w14:textId="77777777" w:rsidR="007A57CC" w:rsidRDefault="007A57CC" w:rsidP="005A5A38">
      <w:pPr>
        <w:jc w:val="center"/>
        <w:rPr>
          <w:rFonts w:ascii="Courier New" w:hAnsi="Courier New" w:cs="Courier New"/>
          <w:b/>
        </w:rPr>
      </w:pPr>
    </w:p>
    <w:p w14:paraId="545E4D9D" w14:textId="77777777" w:rsidR="007A57CC" w:rsidRPr="005A5A38" w:rsidRDefault="007A57CC" w:rsidP="000A2053">
      <w:pPr>
        <w:keepNext/>
        <w:jc w:val="center"/>
        <w:rPr>
          <w:rFonts w:ascii="Courier New" w:hAnsi="Courier New" w:cs="Courier New"/>
          <w:b/>
        </w:rPr>
      </w:pPr>
      <w:r w:rsidRPr="005A5A38">
        <w:rPr>
          <w:rFonts w:ascii="Courier New" w:hAnsi="Courier New" w:cs="Courier New"/>
          <w:b/>
        </w:rPr>
        <w:lastRenderedPageBreak/>
        <w:t>LKD Properties</w:t>
      </w:r>
    </w:p>
    <w:tbl>
      <w:tblPr>
        <w:tblStyle w:val="TableGrid"/>
        <w:tblW w:w="0" w:type="auto"/>
        <w:jc w:val="center"/>
        <w:tblLook w:val="04A0" w:firstRow="1" w:lastRow="0" w:firstColumn="1" w:lastColumn="0" w:noHBand="0" w:noVBand="1"/>
      </w:tblPr>
      <w:tblGrid>
        <w:gridCol w:w="7015"/>
        <w:gridCol w:w="653"/>
      </w:tblGrid>
      <w:tr w:rsidR="00FC6730" w:rsidRPr="00851ED7" w14:paraId="56F9A8BE" w14:textId="77777777" w:rsidTr="00733C67">
        <w:trPr>
          <w:cnfStyle w:val="100000000000" w:firstRow="1" w:lastRow="0" w:firstColumn="0" w:lastColumn="0" w:oddVBand="0" w:evenVBand="0" w:oddHBand="0" w:evenHBand="0" w:firstRowFirstColumn="0" w:firstRowLastColumn="0" w:lastRowFirstColumn="0" w:lastRowLastColumn="0"/>
          <w:trHeight w:val="20"/>
          <w:tblHeader/>
          <w:jc w:val="center"/>
        </w:trPr>
        <w:tc>
          <w:tcPr>
            <w:tcW w:w="7015" w:type="dxa"/>
          </w:tcPr>
          <w:p w14:paraId="40D46C62" w14:textId="77777777" w:rsidR="00FC6730" w:rsidRPr="00851ED7" w:rsidRDefault="00FC6730" w:rsidP="000A2053">
            <w:pPr>
              <w:keepNext/>
              <w:rPr>
                <w:rStyle w:val="NormalCourierNew"/>
                <w:b w:val="0"/>
                <w:szCs w:val="22"/>
              </w:rPr>
            </w:pPr>
            <w:r w:rsidRPr="00851ED7">
              <w:rPr>
                <w:rFonts w:ascii="Courier New" w:hAnsi="Courier New" w:cs="Courier New"/>
                <w:b w:val="0"/>
              </w:rPr>
              <w:t>Total Calcium &amp; Magnesium Oxides (non-volatile basis) minimum</w:t>
            </w:r>
          </w:p>
        </w:tc>
        <w:tc>
          <w:tcPr>
            <w:tcW w:w="653" w:type="dxa"/>
          </w:tcPr>
          <w:p w14:paraId="304EB81B" w14:textId="77777777" w:rsidR="00FC6730" w:rsidRPr="00851ED7" w:rsidRDefault="00FC6730" w:rsidP="000A2053">
            <w:pPr>
              <w:keepNext/>
              <w:rPr>
                <w:rFonts w:ascii="Courier New" w:hAnsi="Courier New" w:cs="Courier New"/>
                <w:b w:val="0"/>
              </w:rPr>
            </w:pPr>
            <w:r w:rsidRPr="00851ED7">
              <w:rPr>
                <w:rFonts w:ascii="Courier New" w:hAnsi="Courier New" w:cs="Courier New"/>
                <w:b w:val="0"/>
              </w:rPr>
              <w:t>60%</w:t>
            </w:r>
          </w:p>
        </w:tc>
      </w:tr>
      <w:tr w:rsidR="00FC6730" w:rsidRPr="00851ED7" w14:paraId="24DE3746" w14:textId="77777777" w:rsidTr="00733C67">
        <w:trPr>
          <w:trHeight w:val="20"/>
          <w:jc w:val="center"/>
        </w:trPr>
        <w:tc>
          <w:tcPr>
            <w:tcW w:w="7015" w:type="dxa"/>
          </w:tcPr>
          <w:p w14:paraId="42CB5F0F" w14:textId="77777777" w:rsidR="00FC6730" w:rsidRPr="00851ED7" w:rsidRDefault="00FC6730" w:rsidP="000A2053">
            <w:pPr>
              <w:keepNext/>
              <w:rPr>
                <w:rFonts w:ascii="Courier New" w:hAnsi="Courier New" w:cs="Courier New"/>
              </w:rPr>
            </w:pPr>
            <w:r w:rsidRPr="00851ED7">
              <w:rPr>
                <w:rFonts w:ascii="Courier New" w:hAnsi="Courier New" w:cs="Courier New"/>
              </w:rPr>
              <w:t>Available Calcium Hydroxide (ASTM C25) plus total MgO content to be equivalent to CaOH</w:t>
            </w:r>
            <w:r w:rsidRPr="00851ED7">
              <w:rPr>
                <w:rFonts w:ascii="Courier New" w:hAnsi="Courier New" w:cs="Courier New"/>
                <w:vertAlign w:val="subscript"/>
              </w:rPr>
              <w:t>2</w:t>
            </w:r>
            <w:r w:rsidRPr="00851ED7">
              <w:rPr>
                <w:rFonts w:ascii="Courier New" w:hAnsi="Courier New" w:cs="Courier New"/>
              </w:rPr>
              <w:t>; minimum</w:t>
            </w:r>
          </w:p>
        </w:tc>
        <w:tc>
          <w:tcPr>
            <w:tcW w:w="653" w:type="dxa"/>
          </w:tcPr>
          <w:p w14:paraId="0F0A9AB8" w14:textId="77777777" w:rsidR="00FC6730" w:rsidRPr="00851ED7" w:rsidRDefault="00FC6730" w:rsidP="000A2053">
            <w:pPr>
              <w:keepNext/>
              <w:rPr>
                <w:rFonts w:ascii="Courier New" w:hAnsi="Courier New" w:cs="Courier New"/>
              </w:rPr>
            </w:pPr>
            <w:r w:rsidRPr="00851ED7">
              <w:rPr>
                <w:rFonts w:ascii="Courier New" w:hAnsi="Courier New" w:cs="Courier New"/>
              </w:rPr>
              <w:t>30%</w:t>
            </w:r>
          </w:p>
        </w:tc>
      </w:tr>
      <w:tr w:rsidR="00FC6730" w:rsidRPr="00851ED7" w14:paraId="3FEE0270" w14:textId="77777777" w:rsidTr="00733C67">
        <w:trPr>
          <w:trHeight w:val="20"/>
          <w:jc w:val="center"/>
        </w:trPr>
        <w:tc>
          <w:tcPr>
            <w:tcW w:w="7015" w:type="dxa"/>
          </w:tcPr>
          <w:p w14:paraId="7BFB3545" w14:textId="77777777" w:rsidR="00FC6730" w:rsidRPr="00851ED7" w:rsidRDefault="00FC6730" w:rsidP="000A2053">
            <w:pPr>
              <w:keepNext/>
              <w:rPr>
                <w:rFonts w:ascii="Courier New" w:hAnsi="Courier New" w:cs="Courier New"/>
              </w:rPr>
            </w:pPr>
            <w:r w:rsidRPr="00851ED7">
              <w:rPr>
                <w:rFonts w:ascii="Courier New" w:hAnsi="Courier New" w:cs="Courier New"/>
              </w:rPr>
              <w:t>Free Water (as received); maximum</w:t>
            </w:r>
          </w:p>
        </w:tc>
        <w:tc>
          <w:tcPr>
            <w:tcW w:w="653" w:type="dxa"/>
          </w:tcPr>
          <w:p w14:paraId="6F3784C9" w14:textId="77777777" w:rsidR="00FC6730" w:rsidRPr="00851ED7" w:rsidRDefault="00FC6730" w:rsidP="000A2053">
            <w:pPr>
              <w:keepNext/>
              <w:rPr>
                <w:rFonts w:ascii="Courier New" w:hAnsi="Courier New" w:cs="Courier New"/>
              </w:rPr>
            </w:pPr>
            <w:r w:rsidRPr="00851ED7">
              <w:rPr>
                <w:rFonts w:ascii="Courier New" w:hAnsi="Courier New" w:cs="Courier New"/>
              </w:rPr>
              <w:t>4%</w:t>
            </w:r>
          </w:p>
        </w:tc>
      </w:tr>
      <w:tr w:rsidR="00FC6730" w:rsidRPr="00851ED7" w14:paraId="24536030" w14:textId="77777777" w:rsidTr="00733C67">
        <w:trPr>
          <w:trHeight w:val="20"/>
          <w:jc w:val="center"/>
        </w:trPr>
        <w:tc>
          <w:tcPr>
            <w:tcW w:w="7015" w:type="dxa"/>
          </w:tcPr>
          <w:p w14:paraId="28E0606D" w14:textId="77777777" w:rsidR="00FC6730" w:rsidRPr="00851ED7" w:rsidRDefault="00FC6730" w:rsidP="00103261">
            <w:pPr>
              <w:rPr>
                <w:rFonts w:ascii="Courier New" w:hAnsi="Courier New" w:cs="Courier New"/>
              </w:rPr>
            </w:pPr>
            <w:r w:rsidRPr="00851ED7">
              <w:rPr>
                <w:rFonts w:ascii="Courier New" w:hAnsi="Courier New" w:cs="Courier New"/>
              </w:rPr>
              <w:t>Loss on Ignition (as received, carbon dioxide plus moisture, combined and free); maximum</w:t>
            </w:r>
          </w:p>
        </w:tc>
        <w:tc>
          <w:tcPr>
            <w:tcW w:w="653" w:type="dxa"/>
          </w:tcPr>
          <w:p w14:paraId="42DFF1FD" w14:textId="77777777" w:rsidR="00FC6730" w:rsidRPr="00851ED7" w:rsidRDefault="00FC6730" w:rsidP="00103261">
            <w:pPr>
              <w:rPr>
                <w:rFonts w:ascii="Courier New" w:hAnsi="Courier New" w:cs="Courier New"/>
              </w:rPr>
            </w:pPr>
            <w:r w:rsidRPr="00851ED7">
              <w:rPr>
                <w:rFonts w:ascii="Courier New" w:hAnsi="Courier New" w:cs="Courier New"/>
              </w:rPr>
              <w:t>40%</w:t>
            </w:r>
          </w:p>
        </w:tc>
      </w:tr>
    </w:tbl>
    <w:p w14:paraId="2DD2B191" w14:textId="77777777" w:rsidR="00CD5D65" w:rsidRPr="00851ED7" w:rsidRDefault="00C83EBB" w:rsidP="00103261">
      <w:pPr>
        <w:rPr>
          <w:rStyle w:val="NormalCourierNew"/>
          <w:szCs w:val="22"/>
        </w:rPr>
      </w:pPr>
      <w:r w:rsidRPr="00851ED7">
        <w:rPr>
          <w:rFonts w:ascii="Courier New" w:hAnsi="Courier New" w:cs="Courier New"/>
        </w:rPr>
        <w:t>Lime kiln dust shall be stored and handled in closed waterproof containers until immediately before distribution. Lime kiln dust exposed to moisture prior to mixing with soils shall be discarded.</w:t>
      </w:r>
      <w:r w:rsidR="00CE6AA1" w:rsidRPr="00BE29E2">
        <w:rPr>
          <w:b/>
        </w:rPr>
        <w:t>   </w:t>
      </w:r>
      <w:r w:rsidR="00385DE9" w:rsidRPr="00BE29E2">
        <w:rPr>
          <w:b/>
        </w:rPr>
        <w:t>]</w:t>
      </w:r>
    </w:p>
    <w:p w14:paraId="43528FB6" w14:textId="6F0AF838" w:rsidR="00FA38F4" w:rsidRPr="00851ED7" w:rsidRDefault="00FA38F4" w:rsidP="00733C67">
      <w:r w:rsidRPr="00851ED7">
        <w:rPr>
          <w:b/>
          <w:bCs/>
        </w:rPr>
        <w:t>157-2.</w:t>
      </w:r>
      <w:r w:rsidR="00E47800" w:rsidRPr="00851ED7">
        <w:rPr>
          <w:b/>
          <w:bCs/>
        </w:rPr>
        <w:t>2</w:t>
      </w:r>
      <w:r w:rsidRPr="00851ED7">
        <w:rPr>
          <w:b/>
          <w:bCs/>
        </w:rPr>
        <w:t xml:space="preserve"> Water.</w:t>
      </w:r>
      <w:r w:rsidRPr="00851ED7">
        <w:t xml:space="preserve"> </w:t>
      </w:r>
      <w:r w:rsidR="00E96F61" w:rsidRPr="00851ED7">
        <w:t>Water used in mixing or curing shall be from potable water sources.  Other sources shall be tested in accordance with ASTM C1602 prior to use.</w:t>
      </w:r>
      <w:r w:rsidRPr="00851ED7">
        <w:t xml:space="preserve"> </w:t>
      </w:r>
    </w:p>
    <w:p w14:paraId="51601414" w14:textId="0F0F9B59" w:rsidR="00FA38F4" w:rsidRPr="00851ED7" w:rsidRDefault="00FA38F4" w:rsidP="00103261">
      <w:r w:rsidRPr="00851ED7">
        <w:rPr>
          <w:b/>
          <w:bCs/>
        </w:rPr>
        <w:t>157-2.</w:t>
      </w:r>
      <w:r w:rsidR="00E47800" w:rsidRPr="00851ED7">
        <w:rPr>
          <w:b/>
          <w:bCs/>
        </w:rPr>
        <w:t>3</w:t>
      </w:r>
      <w:r w:rsidRPr="00851ED7">
        <w:rPr>
          <w:b/>
          <w:bCs/>
        </w:rPr>
        <w:t xml:space="preserve"> Soil.</w:t>
      </w:r>
      <w:r w:rsidRPr="00851ED7">
        <w:t xml:space="preserve"> The soil shall consist of on-site materials </w:t>
      </w:r>
      <w:r w:rsidR="00DF4270" w:rsidRPr="00851ED7">
        <w:t xml:space="preserve">and shall be </w:t>
      </w:r>
      <w:r w:rsidRPr="00851ED7">
        <w:t xml:space="preserve">free of roots, sod, weeds, and stones larger than </w:t>
      </w:r>
      <w:r w:rsidR="00101C7D" w:rsidRPr="00851ED7">
        <w:t>2-</w:t>
      </w:r>
      <w:r w:rsidRPr="00851ED7">
        <w:t xml:space="preserve">1/2 inches (60 mm) </w:t>
      </w:r>
      <w:r w:rsidR="00DF4270" w:rsidRPr="00851ED7">
        <w:t>with</w:t>
      </w:r>
      <w:r w:rsidRPr="00851ED7">
        <w:t xml:space="preserve"> a </w:t>
      </w:r>
      <w:r w:rsidR="00EC5F7D" w:rsidRPr="00851ED7">
        <w:t>sulfate</w:t>
      </w:r>
      <w:r w:rsidRPr="00851ED7">
        <w:t xml:space="preserve"> content of less than </w:t>
      </w:r>
      <w:r w:rsidR="00093B4D" w:rsidRPr="00851ED7">
        <w:t>0.3</w:t>
      </w:r>
      <w:r w:rsidRPr="00851ED7">
        <w:t>%.</w:t>
      </w:r>
    </w:p>
    <w:p w14:paraId="0C2D849A" w14:textId="77777777" w:rsidR="00FA38F4" w:rsidRPr="00851ED7" w:rsidRDefault="00FA38F4" w:rsidP="001E6A93">
      <w:pPr>
        <w:pStyle w:val="CenteredboldKWN"/>
      </w:pPr>
      <w:r w:rsidRPr="00851ED7">
        <w:t>COMPOSITION</w:t>
      </w:r>
    </w:p>
    <w:p w14:paraId="6BF0FA40" w14:textId="3A7B493C" w:rsidR="00BA42B7" w:rsidRPr="00BE29E2" w:rsidRDefault="00FA38F4" w:rsidP="00103261">
      <w:pPr>
        <w:rPr>
          <w:b/>
        </w:rPr>
      </w:pPr>
      <w:r w:rsidRPr="00851ED7">
        <w:rPr>
          <w:b/>
          <w:bCs/>
        </w:rPr>
        <w:t xml:space="preserve">157-3.1 </w:t>
      </w:r>
      <w:r w:rsidR="00362A38" w:rsidRPr="00851ED7">
        <w:rPr>
          <w:b/>
          <w:bCs/>
        </w:rPr>
        <w:t>Soil-</w:t>
      </w:r>
      <w:r w:rsidR="007B2954" w:rsidRPr="00851ED7">
        <w:rPr>
          <w:b/>
          <w:bCs/>
        </w:rPr>
        <w:t>K</w:t>
      </w:r>
      <w:r w:rsidRPr="00851ED7">
        <w:rPr>
          <w:b/>
          <w:bCs/>
        </w:rPr>
        <w:t xml:space="preserve">iln </w:t>
      </w:r>
      <w:r w:rsidR="008B2704" w:rsidRPr="00851ED7">
        <w:rPr>
          <w:b/>
          <w:bCs/>
        </w:rPr>
        <w:t xml:space="preserve">Dust </w:t>
      </w:r>
      <w:r w:rsidR="00362A38" w:rsidRPr="00851ED7">
        <w:rPr>
          <w:b/>
          <w:bCs/>
        </w:rPr>
        <w:t>Mixture</w:t>
      </w:r>
      <w:r w:rsidRPr="00851ED7">
        <w:rPr>
          <w:b/>
        </w:rPr>
        <w:t>.</w:t>
      </w:r>
      <w:r w:rsidRPr="00851ED7">
        <w:t xml:space="preserve"> </w:t>
      </w:r>
      <w:r w:rsidR="007B1CB0" w:rsidRPr="00851ED7">
        <w:t xml:space="preserve"> </w:t>
      </w:r>
      <w:r w:rsidR="007B2954" w:rsidRPr="00851ED7">
        <w:t>K</w:t>
      </w:r>
      <w:r w:rsidRPr="00851ED7">
        <w:t xml:space="preserve">iln dust shall be added </w:t>
      </w:r>
      <w:r w:rsidR="007B1CB0" w:rsidRPr="00851ED7">
        <w:t xml:space="preserve">at an application rate of </w:t>
      </w:r>
      <w:r w:rsidR="00C754E8" w:rsidRPr="00851ED7">
        <w:rPr>
          <w:b/>
        </w:rPr>
        <w:t>[</w:t>
      </w:r>
      <w:r w:rsidR="00C754E8" w:rsidRPr="00851ED7">
        <w:t>   </w:t>
      </w:r>
      <w:r w:rsidR="007B1CB0" w:rsidRPr="00851ED7">
        <w:rPr>
          <w:rStyle w:val="CourierNewcharacters"/>
        </w:rPr>
        <w:t>3</w:t>
      </w:r>
      <w:r w:rsidR="00E238A4" w:rsidRPr="00851ED7">
        <w:rPr>
          <w:szCs w:val="22"/>
        </w:rPr>
        <w:t>   </w:t>
      </w:r>
      <w:r w:rsidR="00345CA6" w:rsidRPr="00851ED7">
        <w:rPr>
          <w:b/>
          <w:szCs w:val="22"/>
        </w:rPr>
        <w:t>]</w:t>
      </w:r>
      <w:r w:rsidR="007B1CB0" w:rsidRPr="00851ED7">
        <w:t xml:space="preserve"> percent dry unit weight of soil.  </w:t>
      </w:r>
      <w:r w:rsidRPr="00851ED7">
        <w:t>Payment will be based on the amount of kiln dust required to obtain the minimum soil properties specified.</w:t>
      </w:r>
    </w:p>
    <w:p w14:paraId="59682B54" w14:textId="53A3D14B" w:rsidR="00FA38F4" w:rsidRDefault="00FA38F4" w:rsidP="00103261">
      <w:r w:rsidRPr="00851ED7">
        <w:rPr>
          <w:b/>
        </w:rPr>
        <w:t>157-3.</w:t>
      </w:r>
      <w:r w:rsidR="001E6A93" w:rsidRPr="00851ED7">
        <w:rPr>
          <w:b/>
        </w:rPr>
        <w:t xml:space="preserve">2 </w:t>
      </w:r>
      <w:r w:rsidRPr="00851ED7">
        <w:rPr>
          <w:b/>
        </w:rPr>
        <w:t>Tolerances.</w:t>
      </w:r>
      <w:r w:rsidRPr="00851ED7">
        <w:t xml:space="preserve"> At final compaction, the </w:t>
      </w:r>
      <w:r w:rsidR="00FE4A34" w:rsidRPr="00851ED7">
        <w:t xml:space="preserve">kiln dust </w:t>
      </w:r>
      <w:r w:rsidRPr="00851ED7">
        <w:t>and water content for each course of subgrade treatment shall conform to the following tolerances:</w:t>
      </w:r>
    </w:p>
    <w:p w14:paraId="0C5322B1" w14:textId="77777777" w:rsidR="007A57CC" w:rsidRPr="005A5A38" w:rsidRDefault="007A57CC" w:rsidP="000A2053">
      <w:pPr>
        <w:pStyle w:val="TableHeadKWN"/>
      </w:pPr>
      <w:r w:rsidRPr="005A5A38">
        <w:t>Tolerances</w:t>
      </w:r>
    </w:p>
    <w:tbl>
      <w:tblPr>
        <w:tblW w:w="4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1359"/>
        <w:gridCol w:w="1495"/>
        <w:gridCol w:w="2263"/>
      </w:tblGrid>
      <w:tr w:rsidR="00FA38F4" w:rsidRPr="00851ED7" w14:paraId="35B7D801" w14:textId="77777777" w:rsidTr="0089019D">
        <w:trPr>
          <w:tblHeader/>
          <w:jc w:val="center"/>
        </w:trPr>
        <w:tc>
          <w:tcPr>
            <w:tcW w:w="2490" w:type="dxa"/>
            <w:vAlign w:val="center"/>
          </w:tcPr>
          <w:p w14:paraId="6C66865D" w14:textId="77777777" w:rsidR="00FA38F4" w:rsidRPr="00851ED7" w:rsidRDefault="00FA38F4" w:rsidP="000A2053">
            <w:pPr>
              <w:pStyle w:val="TableHead"/>
              <w:keepNext/>
            </w:pPr>
            <w:r w:rsidRPr="00851ED7">
              <w:t>Material/Properties</w:t>
            </w:r>
          </w:p>
        </w:tc>
        <w:tc>
          <w:tcPr>
            <w:tcW w:w="1390" w:type="dxa"/>
            <w:vAlign w:val="center"/>
          </w:tcPr>
          <w:p w14:paraId="343D821D" w14:textId="77777777" w:rsidR="00FA38F4" w:rsidRPr="00851ED7" w:rsidRDefault="00FA38F4" w:rsidP="000A2053">
            <w:pPr>
              <w:pStyle w:val="TableHead"/>
              <w:keepNext/>
            </w:pPr>
            <w:r w:rsidRPr="00851ED7">
              <w:t>Target</w:t>
            </w:r>
          </w:p>
        </w:tc>
        <w:tc>
          <w:tcPr>
            <w:tcW w:w="1530" w:type="dxa"/>
            <w:vAlign w:val="center"/>
          </w:tcPr>
          <w:p w14:paraId="36B574C4" w14:textId="77777777" w:rsidR="00FA38F4" w:rsidRPr="00851ED7" w:rsidRDefault="00FA38F4" w:rsidP="000A2053">
            <w:pPr>
              <w:pStyle w:val="TableHead"/>
              <w:keepNext/>
            </w:pPr>
            <w:r w:rsidRPr="00851ED7">
              <w:t>Tolerance</w:t>
            </w:r>
          </w:p>
        </w:tc>
        <w:tc>
          <w:tcPr>
            <w:tcW w:w="2340" w:type="dxa"/>
            <w:vAlign w:val="center"/>
          </w:tcPr>
          <w:p w14:paraId="6A4D620F" w14:textId="77777777" w:rsidR="00FA38F4" w:rsidRPr="00851ED7" w:rsidRDefault="00FA38F4" w:rsidP="000A2053">
            <w:pPr>
              <w:pStyle w:val="TableHead"/>
              <w:keepNext/>
            </w:pPr>
            <w:r w:rsidRPr="00851ED7">
              <w:t>Specifications</w:t>
            </w:r>
          </w:p>
        </w:tc>
      </w:tr>
      <w:tr w:rsidR="00FA38F4" w:rsidRPr="00851ED7" w14:paraId="3A25187C" w14:textId="77777777" w:rsidTr="0089019D">
        <w:trPr>
          <w:jc w:val="center"/>
        </w:trPr>
        <w:tc>
          <w:tcPr>
            <w:tcW w:w="2490" w:type="dxa"/>
            <w:vAlign w:val="center"/>
          </w:tcPr>
          <w:p w14:paraId="68E6702F" w14:textId="4EA10CC7" w:rsidR="00FA38F4" w:rsidRPr="00851ED7" w:rsidRDefault="00FA38F4" w:rsidP="000A2053">
            <w:pPr>
              <w:pStyle w:val="TableText0"/>
              <w:keepNext/>
            </w:pPr>
            <w:r w:rsidRPr="00851ED7">
              <w:t>Kiln Dust</w:t>
            </w:r>
          </w:p>
        </w:tc>
        <w:tc>
          <w:tcPr>
            <w:tcW w:w="1390" w:type="dxa"/>
            <w:vAlign w:val="center"/>
          </w:tcPr>
          <w:p w14:paraId="6B6AA266" w14:textId="77777777" w:rsidR="00FA38F4" w:rsidRPr="00851ED7" w:rsidRDefault="00385DE9" w:rsidP="000A2053">
            <w:pPr>
              <w:pStyle w:val="TableText0"/>
              <w:keepNext/>
            </w:pPr>
            <w:r w:rsidRPr="00BE29E2">
              <w:rPr>
                <w:b/>
              </w:rPr>
              <w:t>[</w:t>
            </w:r>
            <w:r w:rsidR="001C4735" w:rsidRPr="00851ED7">
              <w:rPr>
                <w:u w:val="single"/>
              </w:rPr>
              <w:t>      </w:t>
            </w:r>
            <w:r w:rsidRPr="00BE29E2">
              <w:rPr>
                <w:b/>
              </w:rPr>
              <w:t>]</w:t>
            </w:r>
            <w:r w:rsidR="00FA38F4" w:rsidRPr="00851ED7">
              <w:t>%</w:t>
            </w:r>
          </w:p>
        </w:tc>
        <w:tc>
          <w:tcPr>
            <w:tcW w:w="1530" w:type="dxa"/>
            <w:vAlign w:val="center"/>
          </w:tcPr>
          <w:p w14:paraId="74E50F66" w14:textId="77777777" w:rsidR="00FA38F4" w:rsidRPr="00851ED7" w:rsidRDefault="00FA38F4" w:rsidP="000A2053">
            <w:pPr>
              <w:pStyle w:val="TableText0"/>
              <w:keepNext/>
            </w:pPr>
            <w:r w:rsidRPr="00851ED7">
              <w:t>0 to +2%</w:t>
            </w:r>
          </w:p>
        </w:tc>
        <w:tc>
          <w:tcPr>
            <w:tcW w:w="2340" w:type="dxa"/>
            <w:vAlign w:val="center"/>
          </w:tcPr>
          <w:p w14:paraId="128CAF13" w14:textId="77777777" w:rsidR="00FA38F4" w:rsidRPr="00851ED7" w:rsidRDefault="00FA38F4" w:rsidP="000A2053">
            <w:pPr>
              <w:pStyle w:val="TableText0"/>
              <w:keepNext/>
            </w:pPr>
            <w:r w:rsidRPr="00851ED7">
              <w:t>% Total Dry Materials</w:t>
            </w:r>
          </w:p>
        </w:tc>
      </w:tr>
      <w:tr w:rsidR="00FA38F4" w:rsidRPr="00851ED7" w14:paraId="64F33269" w14:textId="77777777" w:rsidTr="0089019D">
        <w:trPr>
          <w:jc w:val="center"/>
        </w:trPr>
        <w:tc>
          <w:tcPr>
            <w:tcW w:w="2490" w:type="dxa"/>
            <w:vAlign w:val="center"/>
          </w:tcPr>
          <w:p w14:paraId="3C2929CF" w14:textId="77777777" w:rsidR="00FA38F4" w:rsidRPr="00851ED7" w:rsidRDefault="00FA38F4" w:rsidP="000A2053">
            <w:pPr>
              <w:pStyle w:val="TableText0"/>
              <w:keepNext/>
            </w:pPr>
            <w:r w:rsidRPr="00851ED7">
              <w:t>Moisture Content</w:t>
            </w:r>
          </w:p>
        </w:tc>
        <w:tc>
          <w:tcPr>
            <w:tcW w:w="1390" w:type="dxa"/>
            <w:vAlign w:val="center"/>
          </w:tcPr>
          <w:p w14:paraId="1235BF19" w14:textId="77777777" w:rsidR="00FA38F4" w:rsidRPr="00851ED7" w:rsidRDefault="00FA38F4" w:rsidP="000A2053">
            <w:pPr>
              <w:pStyle w:val="TableText0"/>
              <w:keepNext/>
            </w:pPr>
            <w:r w:rsidRPr="00851ED7">
              <w:t>Optimum</w:t>
            </w:r>
          </w:p>
        </w:tc>
        <w:tc>
          <w:tcPr>
            <w:tcW w:w="1530" w:type="dxa"/>
            <w:vAlign w:val="center"/>
          </w:tcPr>
          <w:p w14:paraId="32F0CDD7" w14:textId="137402AA" w:rsidR="00FA38F4" w:rsidRPr="00851ED7" w:rsidRDefault="00FA38F4" w:rsidP="000A2053">
            <w:pPr>
              <w:pStyle w:val="TableText0"/>
              <w:keepNext/>
            </w:pPr>
            <w:r w:rsidRPr="00851ED7">
              <w:t xml:space="preserve">0% to </w:t>
            </w:r>
            <w:r w:rsidR="001F113E" w:rsidRPr="00851ED7">
              <w:t>4</w:t>
            </w:r>
            <w:r w:rsidRPr="00851ED7">
              <w:t>%</w:t>
            </w:r>
          </w:p>
        </w:tc>
        <w:tc>
          <w:tcPr>
            <w:tcW w:w="2340" w:type="dxa"/>
            <w:vAlign w:val="center"/>
          </w:tcPr>
          <w:p w14:paraId="5B158DF1" w14:textId="6496FB76" w:rsidR="00FA38F4" w:rsidRPr="00851ED7" w:rsidRDefault="00FA38F4" w:rsidP="000A2053">
            <w:pPr>
              <w:pStyle w:val="TableText0"/>
              <w:keepNext/>
            </w:pPr>
            <w:r w:rsidRPr="00851ED7">
              <w:t xml:space="preserve">ASTM </w:t>
            </w:r>
            <w:r w:rsidR="00C511A5" w:rsidRPr="00851ED7">
              <w:t>D558</w:t>
            </w:r>
          </w:p>
        </w:tc>
      </w:tr>
      <w:tr w:rsidR="00FA38F4" w:rsidRPr="00851ED7" w14:paraId="54CA400E" w14:textId="77777777" w:rsidTr="0089019D">
        <w:trPr>
          <w:jc w:val="center"/>
        </w:trPr>
        <w:tc>
          <w:tcPr>
            <w:tcW w:w="2490" w:type="dxa"/>
            <w:vAlign w:val="center"/>
          </w:tcPr>
          <w:p w14:paraId="60E1DA82" w14:textId="77777777" w:rsidR="00FA38F4" w:rsidRPr="00851ED7" w:rsidRDefault="00FA38F4" w:rsidP="00103261">
            <w:pPr>
              <w:pStyle w:val="TableText0"/>
            </w:pPr>
            <w:r w:rsidRPr="00851ED7">
              <w:t>Plastic Index</w:t>
            </w:r>
          </w:p>
        </w:tc>
        <w:tc>
          <w:tcPr>
            <w:tcW w:w="1390" w:type="dxa"/>
            <w:vAlign w:val="center"/>
          </w:tcPr>
          <w:p w14:paraId="53888A70" w14:textId="77777777" w:rsidR="00FA38F4" w:rsidRPr="00851ED7" w:rsidRDefault="00FA38F4" w:rsidP="00103261">
            <w:pPr>
              <w:pStyle w:val="TableText0"/>
            </w:pPr>
            <w:r w:rsidRPr="00851ED7">
              <w:t xml:space="preserve">&lt; </w:t>
            </w:r>
            <w:r w:rsidR="00385DE9" w:rsidRPr="00BE29E2">
              <w:rPr>
                <w:b/>
              </w:rPr>
              <w:t>[</w:t>
            </w:r>
            <w:r w:rsidR="001C4735" w:rsidRPr="00851ED7">
              <w:rPr>
                <w:u w:val="single"/>
              </w:rPr>
              <w:t>      </w:t>
            </w:r>
            <w:r w:rsidR="00385DE9" w:rsidRPr="00480C4E">
              <w:rPr>
                <w:b/>
              </w:rPr>
              <w:t>]</w:t>
            </w:r>
          </w:p>
        </w:tc>
        <w:tc>
          <w:tcPr>
            <w:tcW w:w="1530" w:type="dxa"/>
            <w:vAlign w:val="center"/>
          </w:tcPr>
          <w:p w14:paraId="3833C307" w14:textId="77777777" w:rsidR="00FA38F4" w:rsidRPr="00851ED7" w:rsidRDefault="00FA38F4" w:rsidP="00103261">
            <w:pPr>
              <w:pStyle w:val="TableText0"/>
            </w:pPr>
            <w:r w:rsidRPr="00851ED7">
              <w:t>None</w:t>
            </w:r>
          </w:p>
        </w:tc>
        <w:tc>
          <w:tcPr>
            <w:tcW w:w="2340" w:type="dxa"/>
            <w:vAlign w:val="center"/>
          </w:tcPr>
          <w:p w14:paraId="34CDC34D" w14:textId="77777777" w:rsidR="00FA38F4" w:rsidRPr="00851ED7" w:rsidRDefault="00FA38F4" w:rsidP="00103261">
            <w:pPr>
              <w:pStyle w:val="TableText0"/>
            </w:pPr>
            <w:r w:rsidRPr="00851ED7">
              <w:t>ASTM D4318</w:t>
            </w:r>
          </w:p>
        </w:tc>
      </w:tr>
    </w:tbl>
    <w:p w14:paraId="6E08462E" w14:textId="77777777" w:rsidR="00FA38F4" w:rsidRPr="00851ED7" w:rsidRDefault="001850C5" w:rsidP="008077B4">
      <w:pPr>
        <w:pStyle w:val="Engineernotetop"/>
      </w:pPr>
      <w:r w:rsidRPr="00851ED7">
        <w:t>************************************************************************************</w:t>
      </w:r>
    </w:p>
    <w:p w14:paraId="4E793E88" w14:textId="77777777" w:rsidR="00FA38F4" w:rsidRPr="00851ED7" w:rsidRDefault="00FA38F4" w:rsidP="008077B4">
      <w:pPr>
        <w:pStyle w:val="EngineerNoteskeepwithnext"/>
      </w:pPr>
      <w:r w:rsidRPr="00851ED7">
        <w:t>Enter the appropriate values as identified in paragraph 157-3.1</w:t>
      </w:r>
    </w:p>
    <w:p w14:paraId="1C60CFEF" w14:textId="77777777" w:rsidR="00FA38F4" w:rsidRPr="00851ED7" w:rsidRDefault="001850C5" w:rsidP="008077B4">
      <w:pPr>
        <w:pStyle w:val="Engineernotebottom"/>
      </w:pPr>
      <w:r w:rsidRPr="00851ED7">
        <w:t>************************************************************************************</w:t>
      </w:r>
    </w:p>
    <w:p w14:paraId="4915C636" w14:textId="77777777" w:rsidR="00FA38F4" w:rsidRPr="00851ED7" w:rsidRDefault="00FA38F4" w:rsidP="00103261">
      <w:pPr>
        <w:pStyle w:val="CenteredboldKWN"/>
      </w:pPr>
      <w:r w:rsidRPr="00851ED7">
        <w:t>WEATHER LIMITATIONS</w:t>
      </w:r>
    </w:p>
    <w:p w14:paraId="6361DCE8" w14:textId="10350A92" w:rsidR="00FA38F4" w:rsidRPr="00851ED7" w:rsidRDefault="00FA38F4" w:rsidP="00103261">
      <w:r w:rsidRPr="00851ED7">
        <w:rPr>
          <w:b/>
        </w:rPr>
        <w:t xml:space="preserve">157-4.1 Weather limitation. </w:t>
      </w:r>
      <w:r w:rsidRPr="00851ED7">
        <w:t xml:space="preserve">Do not construct subgrade when weather conditions detrimentally affect the quality of the materials. Do not apply </w:t>
      </w:r>
      <w:r w:rsidR="003E6621" w:rsidRPr="00851ED7">
        <w:t xml:space="preserve">kiln dust </w:t>
      </w:r>
      <w:r w:rsidRPr="00851ED7">
        <w:t>unless the air temperature is at least 40°F (</w:t>
      </w:r>
      <w:r w:rsidR="0098704E" w:rsidRPr="00851ED7">
        <w:t>4</w:t>
      </w:r>
      <w:r w:rsidRPr="00851ED7">
        <w:t xml:space="preserve">°C) and rising. Do not apply </w:t>
      </w:r>
      <w:r w:rsidR="003E6621" w:rsidRPr="00851ED7">
        <w:t xml:space="preserve">kiln dust </w:t>
      </w:r>
      <w:r w:rsidRPr="00851ED7">
        <w:t>to soils that are frozen or contain frost.</w:t>
      </w:r>
      <w:r w:rsidR="004074E2" w:rsidRPr="00851ED7">
        <w:t xml:space="preserve"> Do not apply </w:t>
      </w:r>
      <w:r w:rsidR="003E6621" w:rsidRPr="00851ED7">
        <w:t xml:space="preserve">kiln dust </w:t>
      </w:r>
      <w:r w:rsidR="004074E2" w:rsidRPr="00851ED7">
        <w:t xml:space="preserve">when conditions are too windy to allow even distribution of the </w:t>
      </w:r>
      <w:r w:rsidR="003E6621" w:rsidRPr="00851ED7">
        <w:t xml:space="preserve">kiln dust </w:t>
      </w:r>
      <w:r w:rsidR="004074E2" w:rsidRPr="00851ED7">
        <w:t xml:space="preserve">to the subgrade.  </w:t>
      </w:r>
      <w:r w:rsidRPr="00851ED7">
        <w:t xml:space="preserve">If the air temperature falls below </w:t>
      </w:r>
      <w:r w:rsidRPr="00851ED7">
        <w:lastRenderedPageBreak/>
        <w:t xml:space="preserve">35°F (2°C), protect completed </w:t>
      </w:r>
      <w:r w:rsidR="001F113E" w:rsidRPr="00851ED7">
        <w:t>kiln dust</w:t>
      </w:r>
      <w:r w:rsidRPr="00851ED7">
        <w:t>-treated areas by approved methods against the detrimental effects of freezing. Remove and replace any damaged portion of the completed soil-</w:t>
      </w:r>
      <w:r w:rsidR="001F113E" w:rsidRPr="00851ED7">
        <w:t xml:space="preserve">kiln dust </w:t>
      </w:r>
      <w:r w:rsidRPr="00851ED7">
        <w:t>treated area in accordance with this specification.</w:t>
      </w:r>
    </w:p>
    <w:p w14:paraId="3C64A193" w14:textId="77777777" w:rsidR="00FA38F4" w:rsidRPr="00851ED7" w:rsidRDefault="00FA38F4" w:rsidP="00103261">
      <w:pPr>
        <w:pStyle w:val="CenteredboldKWN"/>
      </w:pPr>
      <w:r w:rsidRPr="00851ED7">
        <w:t>EQUIPMENT</w:t>
      </w:r>
    </w:p>
    <w:p w14:paraId="38089D52" w14:textId="2A65132B" w:rsidR="00FA38F4" w:rsidRPr="00851ED7" w:rsidRDefault="00FA38F4" w:rsidP="00103261">
      <w:pPr>
        <w:tabs>
          <w:tab w:val="left" w:pos="0"/>
          <w:tab w:val="left" w:pos="3330"/>
          <w:tab w:val="left" w:pos="5220"/>
          <w:tab w:val="left" w:pos="7020"/>
        </w:tabs>
      </w:pPr>
      <w:r w:rsidRPr="00851ED7">
        <w:rPr>
          <w:b/>
          <w:bCs/>
        </w:rPr>
        <w:t>157-5.1 Equipment</w:t>
      </w:r>
      <w:r w:rsidRPr="00851ED7">
        <w:rPr>
          <w:b/>
        </w:rPr>
        <w:t>.</w:t>
      </w:r>
      <w:r w:rsidRPr="00851ED7">
        <w:t xml:space="preserve"> </w:t>
      </w:r>
      <w:r w:rsidR="007B1264" w:rsidRPr="00851ED7">
        <w:t xml:space="preserve">All equipment necessary to grade, scarify, spread, mix and compact the material shall be provided.  The </w:t>
      </w:r>
      <w:r w:rsidR="00286898" w:rsidRPr="00851ED7">
        <w:t xml:space="preserve"> Resident Project Representative (RPR)</w:t>
      </w:r>
      <w:r w:rsidR="007B1264" w:rsidRPr="00851ED7">
        <w:t xml:space="preserve"> must approve the </w:t>
      </w:r>
      <w:r w:rsidR="002921B6" w:rsidRPr="00851ED7">
        <w:t>Contractor</w:t>
      </w:r>
      <w:r w:rsidR="007B1264" w:rsidRPr="00851ED7">
        <w:t>’s proposed equipment prior to the start of the treatment.</w:t>
      </w:r>
    </w:p>
    <w:p w14:paraId="3D881913" w14:textId="77777777" w:rsidR="00FA38F4" w:rsidRPr="00851ED7" w:rsidRDefault="00FA38F4" w:rsidP="00103261">
      <w:pPr>
        <w:pStyle w:val="CenteredboldKWN"/>
      </w:pPr>
      <w:r w:rsidRPr="00851ED7">
        <w:t>CONSTRUCTION METHODS</w:t>
      </w:r>
    </w:p>
    <w:p w14:paraId="2936AFEA" w14:textId="029D1AB6" w:rsidR="00FA38F4" w:rsidRPr="00851ED7" w:rsidRDefault="00FA38F4" w:rsidP="00103261">
      <w:pPr>
        <w:tabs>
          <w:tab w:val="left" w:pos="0"/>
          <w:tab w:val="left" w:pos="3330"/>
          <w:tab w:val="left" w:pos="5220"/>
          <w:tab w:val="left" w:pos="7020"/>
        </w:tabs>
      </w:pPr>
      <w:r w:rsidRPr="00851ED7">
        <w:rPr>
          <w:b/>
          <w:bCs/>
        </w:rPr>
        <w:t>157-6.1 General.</w:t>
      </w:r>
      <w:r w:rsidRPr="00851ED7">
        <w:t xml:space="preserve"> This specification is to construct a subgrade consisting of a uniform kiln dust/soil mixture which shall be free from loose or segregated areas.  </w:t>
      </w:r>
      <w:r w:rsidR="007E41BD" w:rsidRPr="00851ED7">
        <w:t>The s</w:t>
      </w:r>
      <w:r w:rsidRPr="00851ED7">
        <w:t>ubgrade shall be of uniform density and moisture content, well mixed for its full depth and have a smooth surface suitable for placing subsequent courses. The Contractor shall be responsible for meeting the above requirements.</w:t>
      </w:r>
    </w:p>
    <w:p w14:paraId="32077ED2" w14:textId="13F67757" w:rsidR="00FA38F4" w:rsidRPr="00851ED7" w:rsidRDefault="000E308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Prior to </w:t>
      </w:r>
      <w:r w:rsidR="00FA38F4" w:rsidRPr="00851ED7">
        <w:t>any treatment</w:t>
      </w:r>
      <w:r w:rsidRPr="00851ED7">
        <w:t>,</w:t>
      </w:r>
      <w:r w:rsidR="00FA38F4" w:rsidRPr="00851ED7">
        <w:t xml:space="preserve"> the subgrade shall be constructed as specified in Item </w:t>
      </w:r>
      <w:r w:rsidR="00F42AC8" w:rsidRPr="00851ED7">
        <w:t>P-</w:t>
      </w:r>
      <w:r w:rsidR="00FA38F4" w:rsidRPr="00851ED7">
        <w:t>152</w:t>
      </w:r>
      <w:r w:rsidR="00D22A54" w:rsidRPr="00851ED7">
        <w:t>,</w:t>
      </w:r>
      <w:r w:rsidR="00FA38F4" w:rsidRPr="00851ED7">
        <w:t xml:space="preserve"> Excavation, Subgrade, and Embankment</w:t>
      </w:r>
      <w:r w:rsidR="00D22A54" w:rsidRPr="00851ED7">
        <w:t>,</w:t>
      </w:r>
      <w:r w:rsidR="00FA38F4" w:rsidRPr="00851ED7">
        <w:t xml:space="preserve"> and shaped to conform to the typical sections, lines, and grades as shown on the plans. </w:t>
      </w:r>
    </w:p>
    <w:p w14:paraId="64991DD2" w14:textId="1CDDD40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machine must give visible indication at all times that it is cutting</w:t>
      </w:r>
      <w:r w:rsidR="000E308D" w:rsidRPr="00851ED7">
        <w:t xml:space="preserve">, pulverizing and mixing </w:t>
      </w:r>
      <w:r w:rsidRPr="00851ED7">
        <w:t xml:space="preserve">the material uniformly to the proper depth over the </w:t>
      </w:r>
      <w:r w:rsidR="000E308D" w:rsidRPr="00851ED7">
        <w:t xml:space="preserve">full </w:t>
      </w:r>
      <w:r w:rsidRPr="00851ED7">
        <w:t xml:space="preserve">width of the cut. </w:t>
      </w:r>
    </w:p>
    <w:p w14:paraId="3B5F4B7A" w14:textId="5A7D73CC" w:rsidR="002D5BF1" w:rsidRPr="00851ED7" w:rsidRDefault="00FA38F4" w:rsidP="00103261">
      <w:r w:rsidRPr="00851ED7">
        <w:rPr>
          <w:b/>
          <w:bCs/>
        </w:rPr>
        <w:t>157-6.2 Application.</w:t>
      </w:r>
      <w:r w:rsidRPr="00851ED7">
        <w:t xml:space="preserve"> </w:t>
      </w:r>
      <w:r w:rsidR="002D5BF1" w:rsidRPr="00851ED7">
        <w:t xml:space="preserve">Kiln dust shall be </w:t>
      </w:r>
      <w:r w:rsidR="008157F1" w:rsidRPr="00851ED7">
        <w:t xml:space="preserve">uniformly </w:t>
      </w:r>
      <w:r w:rsidR="002D5BF1" w:rsidRPr="00851ED7">
        <w:t xml:space="preserve">spread only over an area where the initial mixing operations and compaction can be completed during the same workday. The kiln dust shall not be applied when wind conditions are detrimental to proper application. Adequate moisture shall be added to the </w:t>
      </w:r>
      <w:r w:rsidR="00EC5F7D" w:rsidRPr="00851ED7">
        <w:t>kiln dust-</w:t>
      </w:r>
      <w:r w:rsidR="002D5BF1" w:rsidRPr="00851ED7">
        <w:t>soil mixture to maintain the proper moisture content.</w:t>
      </w:r>
      <w:r w:rsidR="00E07478" w:rsidRPr="00851ED7">
        <w:t xml:space="preserve">  Materials shall be handled, stored, and applied in accordance with all </w:t>
      </w:r>
      <w:r w:rsidR="002921B6" w:rsidRPr="00851ED7">
        <w:t>federal, state, an</w:t>
      </w:r>
      <w:r w:rsidR="00E07478" w:rsidRPr="00851ED7">
        <w:t>d local requirements.</w:t>
      </w:r>
    </w:p>
    <w:p w14:paraId="41AF3F5B" w14:textId="007B96F1" w:rsidR="002D5BF1" w:rsidRPr="00BE29E2" w:rsidRDefault="002D5BF1" w:rsidP="001E6A93">
      <w:pPr>
        <w:rPr>
          <w:b/>
          <w:bCs/>
        </w:rPr>
      </w:pPr>
      <w:r w:rsidRPr="00851ED7">
        <w:rPr>
          <w:b/>
          <w:bCs/>
        </w:rPr>
        <w:t xml:space="preserve">157-6.3 Mixing Procedure. </w:t>
      </w:r>
      <w:r w:rsidRPr="00851ED7">
        <w:rPr>
          <w:bCs/>
        </w:rPr>
        <w:t xml:space="preserve">The full depth of the treated subgrade shall be mixed with equipment as approved by the </w:t>
      </w:r>
      <w:r w:rsidR="006C51BB" w:rsidRPr="00851ED7">
        <w:rPr>
          <w:bCs/>
        </w:rPr>
        <w:t>RPR</w:t>
      </w:r>
      <w:r w:rsidRPr="00851ED7">
        <w:rPr>
          <w:bCs/>
        </w:rPr>
        <w:t xml:space="preserve">. Kiln dust shall not be left exposed for more than one (1) hour after distribution. Mixing shall continue until the mixture contains no clods greater than 1-1/2 inches (38 mm) in size.  Final moisture content of the mix shall be determined by the Contractor immediately prior to compaction in accordance with </w:t>
      </w:r>
      <w:r w:rsidR="006C51BB" w:rsidRPr="00851ED7">
        <w:rPr>
          <w:bCs/>
        </w:rPr>
        <w:t>ASTM D2216 or ASTM D4959</w:t>
      </w:r>
      <w:r w:rsidRPr="00851ED7">
        <w:rPr>
          <w:bCs/>
        </w:rPr>
        <w:t xml:space="preserve">.  </w:t>
      </w:r>
      <w:r w:rsidR="00345CA6" w:rsidRPr="00BE29E2">
        <w:rPr>
          <w:b/>
          <w:bCs/>
        </w:rPr>
        <w:t>[</w:t>
      </w:r>
      <w:r w:rsidR="00BF685A" w:rsidRPr="00BE29E2">
        <w:rPr>
          <w:b/>
          <w:bCs/>
        </w:rPr>
        <w:t>   </w:t>
      </w:r>
      <w:r w:rsidRPr="00851ED7">
        <w:rPr>
          <w:rStyle w:val="CourierNewcharacters"/>
        </w:rPr>
        <w:t xml:space="preserve">Not more than </w:t>
      </w:r>
      <w:r w:rsidR="00EC5F7D" w:rsidRPr="00851ED7">
        <w:rPr>
          <w:rStyle w:val="CourierNewcharacters"/>
        </w:rPr>
        <w:t xml:space="preserve">60 minutes </w:t>
      </w:r>
      <w:r w:rsidRPr="00851ED7">
        <w:rPr>
          <w:rStyle w:val="CourierNewcharacters"/>
        </w:rPr>
        <w:t xml:space="preserve">shall elapse between start of moist mixing and start of compaction of </w:t>
      </w:r>
      <w:r w:rsidR="005A5C4D" w:rsidRPr="00851ED7">
        <w:rPr>
          <w:rStyle w:val="CourierNewcharacters"/>
        </w:rPr>
        <w:t xml:space="preserve">CKD </w:t>
      </w:r>
      <w:r w:rsidRPr="00851ED7">
        <w:rPr>
          <w:rStyle w:val="CourierNewcharacters"/>
        </w:rPr>
        <w:t>treated layer.</w:t>
      </w:r>
      <w:r w:rsidR="00CE6AA1" w:rsidRPr="00BE29E2">
        <w:rPr>
          <w:b/>
          <w:bCs/>
        </w:rPr>
        <w:t>   </w:t>
      </w:r>
      <w:r w:rsidR="00345CA6" w:rsidRPr="00BE29E2">
        <w:rPr>
          <w:b/>
          <w:bCs/>
        </w:rPr>
        <w:t>]</w:t>
      </w:r>
      <w:r w:rsidR="005A5C4D" w:rsidRPr="00851ED7">
        <w:rPr>
          <w:bCs/>
        </w:rPr>
        <w:t xml:space="preserve"> </w:t>
      </w:r>
      <w:r w:rsidR="00345CA6" w:rsidRPr="00BE29E2">
        <w:rPr>
          <w:b/>
          <w:bCs/>
        </w:rPr>
        <w:t>[</w:t>
      </w:r>
      <w:r w:rsidR="00BF685A" w:rsidRPr="00BE29E2">
        <w:rPr>
          <w:b/>
          <w:bCs/>
        </w:rPr>
        <w:t>   </w:t>
      </w:r>
      <w:r w:rsidR="005A5C4D" w:rsidRPr="00851ED7">
        <w:rPr>
          <w:rStyle w:val="CourierNewcharacters"/>
        </w:rPr>
        <w:t>1 to 4 hours shall be allowed between start of moist mixing and start of compaction for LKD treated layer to ensure complete hydration prior to compaction.</w:t>
      </w:r>
      <w:r w:rsidR="00CE6AA1" w:rsidRPr="00BE29E2">
        <w:rPr>
          <w:b/>
          <w:bCs/>
        </w:rPr>
        <w:t>   </w:t>
      </w:r>
      <w:r w:rsidR="00345CA6" w:rsidRPr="00BE29E2">
        <w:rPr>
          <w:b/>
          <w:bCs/>
        </w:rPr>
        <w:t>]</w:t>
      </w:r>
    </w:p>
    <w:p w14:paraId="7B1E6D02" w14:textId="77777777" w:rsidR="0072208B" w:rsidRPr="00851ED7" w:rsidRDefault="0072208B" w:rsidP="008077B4">
      <w:pPr>
        <w:pStyle w:val="Engineernotetop"/>
      </w:pPr>
      <w:r w:rsidRPr="00851ED7">
        <w:t>*************************************************************************************</w:t>
      </w:r>
    </w:p>
    <w:p w14:paraId="5948D598" w14:textId="77777777" w:rsidR="0072208B" w:rsidRPr="00851ED7" w:rsidRDefault="0072208B" w:rsidP="008077B4">
      <w:pPr>
        <w:pStyle w:val="EngineerNoteskeepwithnext"/>
      </w:pPr>
      <w:r w:rsidRPr="00851ED7">
        <w:t>May be modified as appropriate to comply with the Geotechnical Engineer's recommendations and/or requirements to achieve a specified strength, etc.</w:t>
      </w:r>
    </w:p>
    <w:p w14:paraId="5A370966" w14:textId="77777777" w:rsidR="0072208B" w:rsidRPr="00851ED7" w:rsidRDefault="0072208B" w:rsidP="008077B4">
      <w:pPr>
        <w:pStyle w:val="Engineernotebottom"/>
      </w:pPr>
      <w:r w:rsidRPr="00851ED7">
        <w:t>*************************************************************************************</w:t>
      </w:r>
    </w:p>
    <w:p w14:paraId="0C707E73" w14:textId="45490294" w:rsidR="002D5BF1" w:rsidRPr="00851ED7" w:rsidRDefault="002D5BF1" w:rsidP="001E6A93">
      <w:pPr>
        <w:rPr>
          <w:b/>
          <w:bCs/>
        </w:rPr>
      </w:pPr>
      <w:r w:rsidRPr="00851ED7">
        <w:rPr>
          <w:b/>
          <w:bCs/>
        </w:rPr>
        <w:t>15</w:t>
      </w:r>
      <w:r w:rsidR="00E14FC6" w:rsidRPr="00851ED7">
        <w:rPr>
          <w:b/>
          <w:bCs/>
        </w:rPr>
        <w:t>7</w:t>
      </w:r>
      <w:r w:rsidRPr="00851ED7">
        <w:rPr>
          <w:b/>
          <w:bCs/>
        </w:rPr>
        <w:t xml:space="preserve">-6.4 Control Strip.  </w:t>
      </w:r>
      <w:r w:rsidRPr="00851ED7">
        <w:rPr>
          <w:bCs/>
        </w:rPr>
        <w:t xml:space="preserve">The first half-day of construction shall be considered the control strip.  The Contractor shall demonstrate, in the </w:t>
      </w:r>
      <w:r w:rsidR="00EC5F7D" w:rsidRPr="00851ED7">
        <w:rPr>
          <w:bCs/>
        </w:rPr>
        <w:t>presence</w:t>
      </w:r>
      <w:r w:rsidRPr="00851ED7">
        <w:rPr>
          <w:bCs/>
        </w:rPr>
        <w:t xml:space="preserve"> of the </w:t>
      </w:r>
      <w:r w:rsidR="00D23D76" w:rsidRPr="00851ED7">
        <w:rPr>
          <w:bCs/>
        </w:rPr>
        <w:t>RPR</w:t>
      </w:r>
      <w:r w:rsidRPr="00851ED7">
        <w:rPr>
          <w:bCs/>
        </w:rPr>
        <w:t xml:space="preserve">, that the materials, equipment, and construction processes meet the requirements of the specification.  The sequence and manner of rolling necessary to obtain specified density requirements shall be determined.  Control strips that do not meet specification requirements shall be reworked, re-compacted, or removed and replaced at the Contractor’s expense.  Full operations shall not continue until the control strip has been accepted by the </w:t>
      </w:r>
      <w:r w:rsidR="00D23D76" w:rsidRPr="00851ED7">
        <w:rPr>
          <w:bCs/>
        </w:rPr>
        <w:t>RPR</w:t>
      </w:r>
      <w:r w:rsidRPr="00851ED7">
        <w:rPr>
          <w:bCs/>
        </w:rPr>
        <w:t xml:space="preserve">. Upon acceptance of the </w:t>
      </w:r>
      <w:r w:rsidRPr="00851ED7">
        <w:rPr>
          <w:bCs/>
        </w:rPr>
        <w:lastRenderedPageBreak/>
        <w:t xml:space="preserve">control strip by the </w:t>
      </w:r>
      <w:r w:rsidR="00D23D76" w:rsidRPr="00851ED7">
        <w:rPr>
          <w:bCs/>
        </w:rPr>
        <w:t>RPR</w:t>
      </w:r>
      <w:r w:rsidRPr="00851ED7">
        <w:rPr>
          <w:bCs/>
        </w:rPr>
        <w:t xml:space="preserve">, the Contractor shall use the same equipment, materials, and construction methods for the remainder of construction, unless adjustments made by the Contractor are approved in advance by the </w:t>
      </w:r>
      <w:r w:rsidR="00D23D76" w:rsidRPr="00851ED7">
        <w:rPr>
          <w:bCs/>
        </w:rPr>
        <w:t>RPR</w:t>
      </w:r>
      <w:r w:rsidRPr="00851ED7">
        <w:rPr>
          <w:bCs/>
        </w:rPr>
        <w:t>.</w:t>
      </w:r>
    </w:p>
    <w:p w14:paraId="3C6FB1C4" w14:textId="21DED49C" w:rsidR="002D5BF1" w:rsidRPr="00851ED7" w:rsidRDefault="002D5BF1" w:rsidP="001E6A93">
      <w:pPr>
        <w:rPr>
          <w:bCs/>
        </w:rPr>
      </w:pPr>
      <w:r w:rsidRPr="00851ED7">
        <w:rPr>
          <w:b/>
          <w:bCs/>
        </w:rPr>
        <w:t>15</w:t>
      </w:r>
      <w:r w:rsidR="00E14FC6" w:rsidRPr="00851ED7">
        <w:rPr>
          <w:b/>
          <w:bCs/>
        </w:rPr>
        <w:t>7</w:t>
      </w:r>
      <w:r w:rsidRPr="00851ED7">
        <w:rPr>
          <w:b/>
          <w:bCs/>
        </w:rPr>
        <w:t>-6.</w:t>
      </w:r>
      <w:r w:rsidR="00C0260E" w:rsidRPr="00851ED7">
        <w:rPr>
          <w:b/>
          <w:bCs/>
        </w:rPr>
        <w:t>5</w:t>
      </w:r>
      <w:r w:rsidRPr="00851ED7">
        <w:rPr>
          <w:b/>
          <w:bCs/>
        </w:rPr>
        <w:t xml:space="preserve"> Treatment Application and Depth Checks</w:t>
      </w:r>
      <w:r w:rsidR="00C0260E" w:rsidRPr="00851ED7">
        <w:rPr>
          <w:b/>
          <w:bCs/>
        </w:rPr>
        <w:t xml:space="preserve">.  </w:t>
      </w:r>
      <w:r w:rsidRPr="00851ED7">
        <w:rPr>
          <w:bCs/>
        </w:rPr>
        <w:t xml:space="preserve">The amount of </w:t>
      </w:r>
      <w:r w:rsidR="00F1702E" w:rsidRPr="00851ED7">
        <w:rPr>
          <w:bCs/>
        </w:rPr>
        <w:t>kiln dust</w:t>
      </w:r>
      <w:r w:rsidRPr="00851ED7">
        <w:rPr>
          <w:bCs/>
        </w:rPr>
        <w:t xml:space="preserve"> applied shall be monitored by the Contractor to assure that no less than the amount of </w:t>
      </w:r>
      <w:r w:rsidR="00F1702E" w:rsidRPr="00851ED7">
        <w:rPr>
          <w:bCs/>
        </w:rPr>
        <w:t xml:space="preserve">kiln dust as specified in paragraph </w:t>
      </w:r>
      <w:r w:rsidR="00BA18F0" w:rsidRPr="00851ED7">
        <w:rPr>
          <w:bCs/>
        </w:rPr>
        <w:t>157-3.1</w:t>
      </w:r>
      <w:r w:rsidRPr="00851ED7">
        <w:rPr>
          <w:bCs/>
        </w:rPr>
        <w:t xml:space="preserve"> is applied.  The depth of stabilization shall be measured by the Contractor no less than 2 tests per day of material placed; test shall be witnessed by the </w:t>
      </w:r>
      <w:r w:rsidR="00D23D76" w:rsidRPr="00851ED7">
        <w:rPr>
          <w:bCs/>
        </w:rPr>
        <w:t>RPR</w:t>
      </w:r>
      <w:r w:rsidRPr="00851ED7">
        <w:rPr>
          <w:bCs/>
        </w:rPr>
        <w:t xml:space="preserve">. Measurements shall be made in test holes excavated to show the full depth of mixing. </w:t>
      </w:r>
    </w:p>
    <w:p w14:paraId="2D264397" w14:textId="5208A778" w:rsidR="00E755CF" w:rsidRPr="00851ED7" w:rsidRDefault="00F1702E" w:rsidP="008E1B20">
      <w:r w:rsidRPr="00851ED7">
        <w:rPr>
          <w:b/>
          <w:bCs/>
        </w:rPr>
        <w:t>157-6.</w:t>
      </w:r>
      <w:r w:rsidR="00C0260E" w:rsidRPr="00851ED7">
        <w:rPr>
          <w:b/>
          <w:bCs/>
        </w:rPr>
        <w:t>6</w:t>
      </w:r>
      <w:r w:rsidRPr="00851ED7">
        <w:rPr>
          <w:b/>
          <w:bCs/>
        </w:rPr>
        <w:t xml:space="preserve"> Compaction.</w:t>
      </w:r>
      <w:r w:rsidRPr="00851ED7">
        <w:rPr>
          <w:bCs/>
        </w:rPr>
        <w:t xml:space="preserve"> </w:t>
      </w:r>
      <w:r w:rsidR="00E755CF" w:rsidRPr="00851ED7">
        <w:rPr>
          <w:bCs/>
        </w:rPr>
        <w:t xml:space="preserve">The moisture content shall be within the tolerance as specified in paragraph 156-3.2. </w:t>
      </w:r>
      <w:r w:rsidR="00037ED6" w:rsidRPr="00851ED7">
        <w:rPr>
          <w:bCs/>
        </w:rPr>
        <w:t xml:space="preserve">The field density of the compacted mixture shall be at least </w:t>
      </w:r>
      <w:r w:rsidR="00A75290" w:rsidRPr="00BE29E2">
        <w:rPr>
          <w:b/>
          <w:szCs w:val="22"/>
        </w:rPr>
        <w:t>[   </w:t>
      </w:r>
      <w:r w:rsidR="00037ED6" w:rsidRPr="00851ED7">
        <w:rPr>
          <w:rStyle w:val="CourierNewcharacters"/>
        </w:rPr>
        <w:t>95%</w:t>
      </w:r>
      <w:r w:rsidR="002C5FD2" w:rsidRPr="00480C4E">
        <w:rPr>
          <w:b/>
        </w:rPr>
        <w:t>   ]</w:t>
      </w:r>
      <w:r w:rsidR="00037ED6" w:rsidRPr="00851ED7">
        <w:rPr>
          <w:bCs/>
        </w:rPr>
        <w:t xml:space="preserve"> of the maximum density as specified in paragraph 15</w:t>
      </w:r>
      <w:r w:rsidR="00042D0A" w:rsidRPr="00851ED7">
        <w:rPr>
          <w:bCs/>
        </w:rPr>
        <w:t>7</w:t>
      </w:r>
      <w:r w:rsidR="00037ED6" w:rsidRPr="00851ED7">
        <w:rPr>
          <w:bCs/>
        </w:rPr>
        <w:t xml:space="preserve">-6.10.  </w:t>
      </w:r>
      <w:r w:rsidR="00E755CF" w:rsidRPr="00851ED7">
        <w:rPr>
          <w:bCs/>
        </w:rPr>
        <w:t xml:space="preserve">Compaction of the soil/cement mixture shall begin within </w:t>
      </w:r>
      <w:r w:rsidR="00C754E8" w:rsidRPr="00851ED7">
        <w:rPr>
          <w:b/>
        </w:rPr>
        <w:t>[</w:t>
      </w:r>
      <w:r w:rsidR="00C754E8" w:rsidRPr="00851ED7">
        <w:t>   </w:t>
      </w:r>
      <w:r w:rsidR="00E755CF" w:rsidRPr="00851ED7">
        <w:rPr>
          <w:rStyle w:val="CourierNewcharacters"/>
        </w:rPr>
        <w:t>30 minutes</w:t>
      </w:r>
      <w:r w:rsidR="00E238A4" w:rsidRPr="00851ED7">
        <w:rPr>
          <w:szCs w:val="22"/>
        </w:rPr>
        <w:t>   </w:t>
      </w:r>
      <w:r w:rsidR="00345CA6" w:rsidRPr="00851ED7">
        <w:rPr>
          <w:b/>
          <w:szCs w:val="22"/>
        </w:rPr>
        <w:t>]</w:t>
      </w:r>
      <w:r w:rsidR="00E755CF" w:rsidRPr="00851ED7">
        <w:rPr>
          <w:bCs/>
        </w:rPr>
        <w:t xml:space="preserve"> after mixing the cement into the subgrade. All compaction operations shall be completed within </w:t>
      </w:r>
      <w:r w:rsidR="00C754E8" w:rsidRPr="00851ED7">
        <w:rPr>
          <w:b/>
        </w:rPr>
        <w:t>[</w:t>
      </w:r>
      <w:r w:rsidR="00C754E8" w:rsidRPr="00851ED7">
        <w:t>   </w:t>
      </w:r>
      <w:r w:rsidR="00E755CF" w:rsidRPr="00851ED7">
        <w:rPr>
          <w:rStyle w:val="CourierNewcharacters"/>
        </w:rPr>
        <w:t>2 hours</w:t>
      </w:r>
      <w:r w:rsidR="00E238A4" w:rsidRPr="00851ED7">
        <w:rPr>
          <w:szCs w:val="22"/>
        </w:rPr>
        <w:t>   </w:t>
      </w:r>
      <w:r w:rsidR="00345CA6" w:rsidRPr="00851ED7">
        <w:rPr>
          <w:b/>
          <w:szCs w:val="22"/>
        </w:rPr>
        <w:t>]</w:t>
      </w:r>
      <w:r w:rsidR="00E755CF" w:rsidRPr="00851ED7">
        <w:rPr>
          <w:bCs/>
        </w:rPr>
        <w:t xml:space="preserve"> from the start of mixing.</w:t>
      </w:r>
      <w:r w:rsidR="00037ED6" w:rsidRPr="00851ED7">
        <w:t xml:space="preserve"> </w:t>
      </w:r>
      <w:r w:rsidR="00037ED6" w:rsidRPr="00851ED7">
        <w:rPr>
          <w:bCs/>
        </w:rPr>
        <w:t>Perform in-place density test immediately after completion of compaction to determine compaction. If the material fails to meet the density requirements, compaction shall continue or the material shall be removed and replaced.</w:t>
      </w:r>
      <w:r w:rsidR="00037ED6" w:rsidRPr="00851ED7">
        <w:t xml:space="preserve"> </w:t>
      </w:r>
      <w:r w:rsidR="00037ED6" w:rsidRPr="00851ED7">
        <w:rPr>
          <w:bCs/>
        </w:rPr>
        <w:t>Maximum density refers to maximum dry density at optimum moisture content unless otherwise specified.</w:t>
      </w:r>
    </w:p>
    <w:p w14:paraId="2FFBC2EF" w14:textId="77777777" w:rsidR="00B869EA" w:rsidRPr="00851ED7" w:rsidRDefault="00B869EA" w:rsidP="00B869EA">
      <w:pPr>
        <w:rPr>
          <w:bCs/>
        </w:rPr>
      </w:pPr>
      <w:r w:rsidRPr="00851ED7">
        <w:rPr>
          <w:b/>
          <w:bCs/>
        </w:rPr>
        <w:t>157-6.</w:t>
      </w:r>
      <w:r w:rsidR="005F014C" w:rsidRPr="00851ED7">
        <w:rPr>
          <w:b/>
          <w:bCs/>
        </w:rPr>
        <w:t>7</w:t>
      </w:r>
      <w:r w:rsidRPr="00851ED7">
        <w:rPr>
          <w:b/>
          <w:bCs/>
        </w:rPr>
        <w:t xml:space="preserve"> Finishing and curing</w:t>
      </w:r>
      <w:r w:rsidRPr="00851ED7">
        <w:rPr>
          <w:bCs/>
        </w:rPr>
        <w:t>. After the final lift or course of treated subgrade has been compacted, it shall be brought to the required lines and grades in accordance with the typical sections.</w:t>
      </w:r>
    </w:p>
    <w:p w14:paraId="687224D0" w14:textId="77777777" w:rsidR="00B869EA" w:rsidRPr="00851ED7" w:rsidRDefault="00B869EA" w:rsidP="00B869EA">
      <w:pPr>
        <w:rPr>
          <w:bCs/>
        </w:rPr>
      </w:pPr>
      <w:r w:rsidRPr="00851ED7">
        <w:rPr>
          <w:bCs/>
        </w:rPr>
        <w:t>Finished portions of treated subgrade shall be protected to prevent equipment from marring, permanently deforming, or damaging completed work.</w:t>
      </w:r>
    </w:p>
    <w:p w14:paraId="7DFB1F2B" w14:textId="6E3E7168" w:rsidR="00B869EA" w:rsidRPr="00851ED7" w:rsidRDefault="00B869EA" w:rsidP="00B869EA">
      <w:pPr>
        <w:rPr>
          <w:bCs/>
        </w:rPr>
      </w:pPr>
      <w:r w:rsidRPr="00851ED7">
        <w:rPr>
          <w:bCs/>
        </w:rPr>
        <w:t xml:space="preserve">Not later than 24 hours after completion of final finishing, the surface shall be cured by </w:t>
      </w:r>
      <w:r w:rsidR="00A5047E" w:rsidRPr="00851ED7">
        <w:rPr>
          <w:b/>
        </w:rPr>
        <w:t>[</w:t>
      </w:r>
      <w:r w:rsidR="00A5047E" w:rsidRPr="00851ED7">
        <w:t>   </w:t>
      </w:r>
      <w:r w:rsidRPr="00851ED7">
        <w:rPr>
          <w:rStyle w:val="CourierNewcharacters"/>
        </w:rPr>
        <w:t>application of an emulsified asphalt</w:t>
      </w:r>
      <w:r w:rsidR="00E238A4" w:rsidRPr="00851ED7">
        <w:rPr>
          <w:szCs w:val="22"/>
        </w:rPr>
        <w:t>   </w:t>
      </w:r>
      <w:r w:rsidR="00345CA6" w:rsidRPr="00851ED7">
        <w:rPr>
          <w:b/>
          <w:szCs w:val="22"/>
        </w:rPr>
        <w:t>]</w:t>
      </w:r>
      <w:r w:rsidRPr="00851ED7">
        <w:rPr>
          <w:bCs/>
        </w:rPr>
        <w:t xml:space="preserve"> </w:t>
      </w:r>
      <w:r w:rsidR="00A5047E" w:rsidRPr="00851ED7">
        <w:rPr>
          <w:b/>
        </w:rPr>
        <w:t>[</w:t>
      </w:r>
      <w:r w:rsidR="00A5047E" w:rsidRPr="00851ED7">
        <w:t>   </w:t>
      </w:r>
      <w:r w:rsidRPr="00851ED7">
        <w:rPr>
          <w:rStyle w:val="CourierNewcharacters"/>
        </w:rPr>
        <w:t>being kept continuously moist for a period of 7 days with a fog-type water spray</w:t>
      </w:r>
      <w:r w:rsidR="00E238A4" w:rsidRPr="00851ED7">
        <w:rPr>
          <w:szCs w:val="22"/>
        </w:rPr>
        <w:t>   </w:t>
      </w:r>
      <w:r w:rsidR="00345CA6" w:rsidRPr="00851ED7">
        <w:rPr>
          <w:b/>
          <w:szCs w:val="22"/>
        </w:rPr>
        <w:t>]</w:t>
      </w:r>
      <w:r w:rsidRPr="00851ED7">
        <w:rPr>
          <w:bCs/>
        </w:rPr>
        <w:t xml:space="preserve">. </w:t>
      </w:r>
    </w:p>
    <w:p w14:paraId="25E7AC22" w14:textId="77777777" w:rsidR="00B869EA" w:rsidRPr="00851ED7" w:rsidRDefault="00B869EA" w:rsidP="00B869EA">
      <w:pPr>
        <w:rPr>
          <w:bCs/>
        </w:rPr>
      </w:pPr>
      <w:r w:rsidRPr="00851ED7">
        <w:rPr>
          <w:bCs/>
        </w:rPr>
        <w:t>Sufficient protection from freezing shall be provided for at least 7 days after its construction or as approved by the RPR.</w:t>
      </w:r>
    </w:p>
    <w:p w14:paraId="43C36367" w14:textId="77777777" w:rsidR="00B869EA" w:rsidRPr="00851ED7" w:rsidRDefault="00B869EA" w:rsidP="00B869EA">
      <w:pPr>
        <w:rPr>
          <w:bCs/>
        </w:rPr>
      </w:pPr>
      <w:r w:rsidRPr="00851ED7">
        <w:rPr>
          <w:b/>
          <w:bCs/>
        </w:rPr>
        <w:t>157-6.</w:t>
      </w:r>
      <w:r w:rsidR="005F014C" w:rsidRPr="00851ED7">
        <w:rPr>
          <w:b/>
          <w:bCs/>
        </w:rPr>
        <w:t>8</w:t>
      </w:r>
      <w:r w:rsidRPr="00851ED7">
        <w:rPr>
          <w:b/>
          <w:bCs/>
        </w:rPr>
        <w:t xml:space="preserve"> Maintenance.</w:t>
      </w:r>
      <w:r w:rsidRPr="00851ED7">
        <w:rPr>
          <w:bCs/>
        </w:rPr>
        <w:t xml:space="preserve"> The Contractor shall maintain the entire treated subgrade in good condition from the start of work until all the work has been completed, cured, and accepted by the RPR. When material has been exposed to excessive rain, snow, or freeze-thaw conditions, prior to placement of additional material, the Contractor shall verify that materials still meets all specification requirements. The cost shall be incidental to this item.</w:t>
      </w:r>
    </w:p>
    <w:p w14:paraId="7693AE17" w14:textId="293AB9E6" w:rsidR="00BA42B7" w:rsidRPr="00851ED7" w:rsidRDefault="000878F6" w:rsidP="000878F6">
      <w:pPr>
        <w:rPr>
          <w:bCs/>
        </w:rPr>
      </w:pPr>
      <w:r w:rsidRPr="00851ED7">
        <w:rPr>
          <w:b/>
          <w:bCs/>
        </w:rPr>
        <w:t>157-6.</w:t>
      </w:r>
      <w:r w:rsidR="005F014C" w:rsidRPr="00851ED7">
        <w:rPr>
          <w:b/>
          <w:bCs/>
        </w:rPr>
        <w:t>9</w:t>
      </w:r>
      <w:r w:rsidRPr="00851ED7">
        <w:rPr>
          <w:b/>
          <w:bCs/>
        </w:rPr>
        <w:t xml:space="preserve"> Surface tolerance. </w:t>
      </w:r>
      <w:r w:rsidRPr="00851ED7">
        <w:rPr>
          <w:bCs/>
        </w:rPr>
        <w:t xml:space="preserve">In those areas on which a subbase or base course is to be placed,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of the RPR.  Any deviation in surface tolerances shall be corrected by the Contractor at the Contractor’s expense. </w:t>
      </w:r>
    </w:p>
    <w:p w14:paraId="505DD691" w14:textId="41E5E3A8" w:rsidR="00BA42B7" w:rsidRPr="00851ED7" w:rsidRDefault="008E1B20" w:rsidP="008E1B20">
      <w:pPr>
        <w:pStyle w:val="Indent"/>
      </w:pPr>
      <w:r w:rsidRPr="00851ED7">
        <w:rPr>
          <w:b/>
        </w:rPr>
        <w:t xml:space="preserve">a. </w:t>
      </w:r>
      <w:r w:rsidR="000878F6" w:rsidRPr="00851ED7">
        <w:rPr>
          <w:b/>
        </w:rPr>
        <w:t>Smoothness.</w:t>
      </w:r>
      <w:r w:rsidR="000878F6" w:rsidRPr="00851ED7">
        <w:t xml:space="preserve">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3AFD51D7" w14:textId="77777777" w:rsidR="000878F6" w:rsidRPr="00851ED7" w:rsidRDefault="008E1B20" w:rsidP="00886CAC">
      <w:pPr>
        <w:pStyle w:val="Indent"/>
        <w:rPr>
          <w:b/>
          <w:bCs w:val="0"/>
        </w:rPr>
      </w:pPr>
      <w:r w:rsidRPr="00851ED7">
        <w:rPr>
          <w:b/>
        </w:rPr>
        <w:t xml:space="preserve">b. </w:t>
      </w:r>
      <w:r w:rsidR="000878F6" w:rsidRPr="00851ED7">
        <w:rPr>
          <w:b/>
        </w:rPr>
        <w:t>Grade</w:t>
      </w:r>
      <w:r w:rsidR="000878F6" w:rsidRPr="00851ED7">
        <w:t>.  The grade and crown shall be measured on a 50-foot (15-m) grid and shall be within +/-0.05 feet (15 mm) of the specified grade.</w:t>
      </w:r>
    </w:p>
    <w:p w14:paraId="233984CA" w14:textId="36AC16D0" w:rsidR="00B869EA" w:rsidRPr="00851ED7" w:rsidRDefault="005F014C" w:rsidP="00B869EA">
      <w:pPr>
        <w:rPr>
          <w:bCs/>
        </w:rPr>
      </w:pPr>
      <w:r w:rsidRPr="00851ED7">
        <w:rPr>
          <w:b/>
          <w:bCs/>
        </w:rPr>
        <w:t>157-</w:t>
      </w:r>
      <w:r w:rsidR="00B869EA" w:rsidRPr="00851ED7">
        <w:rPr>
          <w:b/>
          <w:bCs/>
        </w:rPr>
        <w:t xml:space="preserve"> </w:t>
      </w:r>
      <w:r w:rsidRPr="00851ED7">
        <w:rPr>
          <w:b/>
          <w:bCs/>
        </w:rPr>
        <w:t xml:space="preserve">6.10 </w:t>
      </w:r>
      <w:r w:rsidR="00B869EA" w:rsidRPr="00851ED7">
        <w:rPr>
          <w:b/>
          <w:bCs/>
        </w:rPr>
        <w:t xml:space="preserve">Acceptance sampling and testing.  </w:t>
      </w:r>
      <w:r w:rsidRPr="00851ED7">
        <w:rPr>
          <w:bCs/>
        </w:rPr>
        <w:t>Treated subgrade</w:t>
      </w:r>
      <w:r w:rsidR="00B869EA" w:rsidRPr="00851ED7">
        <w:rPr>
          <w:bCs/>
        </w:rPr>
        <w:t xml:space="preserve"> shall be accepted for density and thickness</w:t>
      </w:r>
      <w:r w:rsidR="0055575D" w:rsidRPr="00851ED7">
        <w:rPr>
          <w:bCs/>
        </w:rPr>
        <w:t xml:space="preserve"> on an area basis</w:t>
      </w:r>
      <w:r w:rsidR="00B869EA" w:rsidRPr="00851ED7">
        <w:rPr>
          <w:bCs/>
        </w:rPr>
        <w:t xml:space="preserve">. </w:t>
      </w:r>
      <w:r w:rsidR="003B5963" w:rsidRPr="00851ED7">
        <w:rPr>
          <w:bCs/>
        </w:rPr>
        <w:t xml:space="preserve">Testing frequency shall be a minimum of one (1) compaction </w:t>
      </w:r>
      <w:r w:rsidR="00042D0A" w:rsidRPr="00851ED7">
        <w:rPr>
          <w:bCs/>
        </w:rPr>
        <w:t xml:space="preserve">and thickness </w:t>
      </w:r>
      <w:r w:rsidR="003B5963" w:rsidRPr="00851ED7">
        <w:rPr>
          <w:bCs/>
        </w:rPr>
        <w:lastRenderedPageBreak/>
        <w:t xml:space="preserve">test per </w:t>
      </w:r>
      <w:r w:rsidR="00A75290" w:rsidRPr="00BE29E2">
        <w:rPr>
          <w:b/>
          <w:szCs w:val="22"/>
        </w:rPr>
        <w:t>[   [   </w:t>
      </w:r>
      <w:r w:rsidR="003B5963" w:rsidRPr="00851ED7">
        <w:rPr>
          <w:rStyle w:val="CourierNewcharacters"/>
        </w:rPr>
        <w:t>1000</w:t>
      </w:r>
      <w:r w:rsidR="002C5FD2" w:rsidRPr="00BE29E2">
        <w:rPr>
          <w:b/>
        </w:rPr>
        <w:t>   ]</w:t>
      </w:r>
      <w:r w:rsidR="003B5963" w:rsidRPr="00851ED7">
        <w:rPr>
          <w:bCs/>
        </w:rPr>
        <w:t xml:space="preserve"> </w:t>
      </w:r>
      <w:r w:rsidR="003B5963" w:rsidRPr="008077B4">
        <w:rPr>
          <w:rStyle w:val="CourierNewcharacters"/>
        </w:rPr>
        <w:t>square yards</w:t>
      </w:r>
      <w:r w:rsidR="002C5FD2" w:rsidRPr="00480C4E">
        <w:rPr>
          <w:b/>
        </w:rPr>
        <w:t>   ]</w:t>
      </w:r>
      <w:r w:rsidR="003B5963" w:rsidRPr="00851ED7">
        <w:rPr>
          <w:bCs/>
        </w:rPr>
        <w:t xml:space="preserve"> </w:t>
      </w:r>
      <w:r w:rsidR="00A75290" w:rsidRPr="00480C4E">
        <w:rPr>
          <w:b/>
          <w:szCs w:val="22"/>
        </w:rPr>
        <w:t>[   [  </w:t>
      </w:r>
      <w:r w:rsidR="00A75290" w:rsidRPr="00851ED7">
        <w:rPr>
          <w:rStyle w:val="CourierNewcharacters"/>
        </w:rPr>
        <w:t> </w:t>
      </w:r>
      <w:r w:rsidR="003B5963" w:rsidRPr="00851ED7">
        <w:rPr>
          <w:rStyle w:val="CourierNewcharacters"/>
        </w:rPr>
        <w:t>840</w:t>
      </w:r>
      <w:r w:rsidR="002C5FD2" w:rsidRPr="00480C4E">
        <w:rPr>
          <w:b/>
        </w:rPr>
        <w:t>   ]</w:t>
      </w:r>
      <w:r w:rsidR="003B5963" w:rsidRPr="00851ED7">
        <w:rPr>
          <w:rStyle w:val="CourierNewcharacters"/>
        </w:rPr>
        <w:t xml:space="preserve"> m</w:t>
      </w:r>
      <w:r w:rsidR="003B5963" w:rsidRPr="00851ED7">
        <w:rPr>
          <w:rStyle w:val="CourierNewcharacters"/>
          <w:vertAlign w:val="superscript"/>
        </w:rPr>
        <w:t>2</w:t>
      </w:r>
      <w:r w:rsidR="002C5FD2" w:rsidRPr="00480C4E">
        <w:rPr>
          <w:b/>
        </w:rPr>
        <w:t>   ]</w:t>
      </w:r>
      <w:r w:rsidR="003B5963" w:rsidRPr="00851ED7">
        <w:rPr>
          <w:bCs/>
        </w:rPr>
        <w:t xml:space="preserve"> of stabilized subgrade, but not less than four (4) tests per day of production.</w:t>
      </w:r>
      <w:r w:rsidRPr="00851ED7">
        <w:rPr>
          <w:bCs/>
        </w:rPr>
        <w:t xml:space="preserve"> </w:t>
      </w:r>
      <w:r w:rsidR="00B869EA" w:rsidRPr="00851ED7">
        <w:rPr>
          <w:bCs/>
        </w:rPr>
        <w:t xml:space="preserve">Sampling locations will be determined on a random basis per ASTM D3665.  </w:t>
      </w:r>
    </w:p>
    <w:p w14:paraId="70A8117F" w14:textId="2B66861D" w:rsidR="005F014C" w:rsidRPr="00851ED7" w:rsidRDefault="008E1B20" w:rsidP="00270E57">
      <w:pPr>
        <w:pStyle w:val="Indent"/>
        <w:rPr>
          <w:b/>
        </w:rPr>
      </w:pPr>
      <w:r w:rsidRPr="00851ED7">
        <w:rPr>
          <w:b/>
        </w:rPr>
        <w:t xml:space="preserve">a. </w:t>
      </w:r>
      <w:r w:rsidR="00B869EA" w:rsidRPr="00851ED7">
        <w:rPr>
          <w:b/>
        </w:rPr>
        <w:t xml:space="preserve">Density.  </w:t>
      </w:r>
      <w:r w:rsidR="00B869EA" w:rsidRPr="00851ED7">
        <w:t xml:space="preserve">The </w:t>
      </w:r>
      <w:r w:rsidR="00742BC4" w:rsidRPr="00851ED7">
        <w:rPr>
          <w:b/>
        </w:rPr>
        <w:t>[</w:t>
      </w:r>
      <w:r w:rsidR="00742BC4" w:rsidRPr="00851ED7">
        <w:t>   </w:t>
      </w:r>
      <w:r w:rsidR="00B869EA" w:rsidRPr="00851ED7">
        <w:rPr>
          <w:rStyle w:val="CourierNewcharacters"/>
        </w:rPr>
        <w:t>RPR shall perform all density tests</w:t>
      </w:r>
      <w:r w:rsidR="00E238A4" w:rsidRPr="00851ED7">
        <w:t>   </w:t>
      </w:r>
      <w:r w:rsidR="00345CA6" w:rsidRPr="00851ED7">
        <w:rPr>
          <w:b/>
          <w:szCs w:val="22"/>
        </w:rPr>
        <w:t>]</w:t>
      </w:r>
      <w:r w:rsidR="00B869EA" w:rsidRPr="00851ED7">
        <w:t xml:space="preserve"> </w:t>
      </w:r>
      <w:r w:rsidR="00742BC4" w:rsidRPr="00851ED7">
        <w:rPr>
          <w:b/>
        </w:rPr>
        <w:t>[</w:t>
      </w:r>
      <w:r w:rsidR="00742BC4" w:rsidRPr="00851ED7">
        <w:t>   </w:t>
      </w:r>
      <w:r w:rsidR="00B869EA" w:rsidRPr="00851ED7">
        <w:rPr>
          <w:rStyle w:val="CourierNewcharacters"/>
        </w:rPr>
        <w:t>Contractor’s laboratory shall perform all density tests in the RPR’s presence and provide the test results upon completion to the RPR for acceptance</w:t>
      </w:r>
      <w:r w:rsidR="00E238A4" w:rsidRPr="00851ED7">
        <w:t>   </w:t>
      </w:r>
      <w:r w:rsidR="00345CA6" w:rsidRPr="00851ED7">
        <w:rPr>
          <w:b/>
          <w:szCs w:val="22"/>
        </w:rPr>
        <w:t>]</w:t>
      </w:r>
      <w:r w:rsidR="00B869EA" w:rsidRPr="00851ED7">
        <w:t xml:space="preserve">. </w:t>
      </w:r>
    </w:p>
    <w:p w14:paraId="7AB4265A" w14:textId="30D54927" w:rsidR="00B869EA" w:rsidRPr="00851ED7" w:rsidRDefault="00B869EA" w:rsidP="00270E57">
      <w:pPr>
        <w:pStyle w:val="Indent"/>
        <w:rPr>
          <w:b/>
        </w:rPr>
      </w:pPr>
      <w:r w:rsidRPr="00851ED7">
        <w:t xml:space="preserve">Each </w:t>
      </w:r>
      <w:r w:rsidR="005F014C" w:rsidRPr="00851ED7">
        <w:t>area</w:t>
      </w:r>
      <w:r w:rsidRPr="00851ED7">
        <w:t xml:space="preserve"> shall be accepted for density when the field density is at least </w:t>
      </w:r>
      <w:r w:rsidR="00742BC4" w:rsidRPr="00851ED7">
        <w:rPr>
          <w:b/>
        </w:rPr>
        <w:t>[</w:t>
      </w:r>
      <w:r w:rsidR="00742BC4" w:rsidRPr="00851ED7">
        <w:t>   </w:t>
      </w:r>
      <w:r w:rsidR="005F014C" w:rsidRPr="00851ED7">
        <w:rPr>
          <w:rStyle w:val="CourierNewcharacters"/>
        </w:rPr>
        <w:t>95</w:t>
      </w:r>
      <w:r w:rsidRPr="00851ED7">
        <w:rPr>
          <w:rStyle w:val="CourierNewcharacters"/>
        </w:rPr>
        <w:t>%</w:t>
      </w:r>
      <w:r w:rsidR="00E238A4" w:rsidRPr="00851ED7">
        <w:t>   </w:t>
      </w:r>
      <w:r w:rsidR="00345CA6" w:rsidRPr="00851ED7">
        <w:rPr>
          <w:b/>
          <w:szCs w:val="22"/>
        </w:rPr>
        <w:t>]</w:t>
      </w:r>
      <w:r w:rsidRPr="00851ED7">
        <w:t xml:space="preserve"> of the maximum density of laboratory specimens compacted and tested per ASTM </w:t>
      </w:r>
      <w:r w:rsidR="00742BC4" w:rsidRPr="00851ED7">
        <w:rPr>
          <w:b/>
        </w:rPr>
        <w:t>[</w:t>
      </w:r>
      <w:r w:rsidR="00742BC4" w:rsidRPr="00851ED7">
        <w:t>   </w:t>
      </w:r>
      <w:r w:rsidRPr="00851ED7">
        <w:rPr>
          <w:rStyle w:val="CourierNewcharacters"/>
        </w:rPr>
        <w:t>D1557</w:t>
      </w:r>
      <w:r w:rsidR="00E238A4" w:rsidRPr="00851ED7">
        <w:t>   </w:t>
      </w:r>
      <w:r w:rsidR="00345CA6" w:rsidRPr="00851ED7">
        <w:rPr>
          <w:b/>
          <w:szCs w:val="22"/>
        </w:rPr>
        <w:t>]</w:t>
      </w:r>
      <w:r w:rsidRPr="00851ED7">
        <w:t xml:space="preserve"> </w:t>
      </w:r>
      <w:r w:rsidR="00742BC4" w:rsidRPr="00851ED7">
        <w:rPr>
          <w:b/>
        </w:rPr>
        <w:t>[</w:t>
      </w:r>
      <w:r w:rsidR="00742BC4" w:rsidRPr="00851ED7">
        <w:t>   </w:t>
      </w:r>
      <w:r w:rsidRPr="00851ED7">
        <w:rPr>
          <w:rStyle w:val="CourierNewcharacters"/>
        </w:rPr>
        <w:t>D698</w:t>
      </w:r>
      <w:r w:rsidR="00E238A4" w:rsidRPr="00851ED7">
        <w:t>   </w:t>
      </w:r>
      <w:r w:rsidR="00345CA6" w:rsidRPr="00851ED7">
        <w:rPr>
          <w:b/>
        </w:rPr>
        <w:t>]</w:t>
      </w:r>
      <w:r w:rsidRPr="00851ED7">
        <w:t xml:space="preserve">. </w:t>
      </w:r>
      <w:r w:rsidR="003B5963" w:rsidRPr="00851ED7">
        <w:t>The in-place moisture content shall be determined in accordance with ASTM D4959.  T</w:t>
      </w:r>
      <w:r w:rsidRPr="00851ED7">
        <w:t xml:space="preserve">he in-place field density shall be determined per </w:t>
      </w:r>
      <w:r w:rsidR="00742BC4" w:rsidRPr="00851ED7">
        <w:rPr>
          <w:b/>
        </w:rPr>
        <w:t>[</w:t>
      </w:r>
      <w:r w:rsidR="00742BC4" w:rsidRPr="00851ED7">
        <w:t>   </w:t>
      </w:r>
      <w:r w:rsidRPr="00851ED7">
        <w:rPr>
          <w:rStyle w:val="CourierNewcharacters"/>
        </w:rPr>
        <w:t>ASTM D1556.</w:t>
      </w:r>
      <w:r w:rsidR="00E238A4" w:rsidRPr="00851ED7">
        <w:rPr>
          <w:rStyle w:val="CourierNewcharacters"/>
        </w:rPr>
        <w:t xml:space="preserve"> </w:t>
      </w:r>
      <w:r w:rsidR="00E238A4" w:rsidRPr="00851ED7">
        <w:t>   </w:t>
      </w:r>
      <w:r w:rsidR="00345CA6" w:rsidRPr="00851ED7">
        <w:rPr>
          <w:b/>
          <w:szCs w:val="22"/>
        </w:rPr>
        <w:t>]</w:t>
      </w:r>
      <w:r w:rsidRPr="00851ED7">
        <w:t xml:space="preserve"> </w:t>
      </w:r>
      <w:r w:rsidR="00742BC4" w:rsidRPr="00851ED7">
        <w:rPr>
          <w:b/>
        </w:rPr>
        <w:t>[</w:t>
      </w:r>
      <w:r w:rsidR="00742BC4" w:rsidRPr="00851ED7">
        <w:t>   </w:t>
      </w:r>
      <w:r w:rsidRPr="00851ED7">
        <w:rPr>
          <w:rStyle w:val="CourierNewcharacters"/>
        </w:rPr>
        <w:t>or</w:t>
      </w:r>
      <w:r w:rsidR="00E238A4" w:rsidRPr="00851ED7">
        <w:t>   </w:t>
      </w:r>
      <w:r w:rsidR="00345CA6" w:rsidRPr="00851ED7">
        <w:rPr>
          <w:b/>
          <w:szCs w:val="22"/>
        </w:rPr>
        <w:t>]</w:t>
      </w:r>
      <w:r w:rsidRPr="00851ED7">
        <w:t xml:space="preserve"> </w:t>
      </w:r>
      <w:r w:rsidR="00742BC4" w:rsidRPr="00851ED7">
        <w:rPr>
          <w:b/>
        </w:rPr>
        <w:t>[</w:t>
      </w:r>
      <w:r w:rsidR="00742BC4" w:rsidRPr="00851ED7">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E238A4" w:rsidRPr="00851ED7">
        <w:rPr>
          <w:rStyle w:val="CourierNewcharacters"/>
        </w:rPr>
        <w:t xml:space="preserve"> </w:t>
      </w:r>
      <w:r w:rsidR="00E238A4" w:rsidRPr="00851ED7">
        <w:t>   </w:t>
      </w:r>
      <w:r w:rsidR="00345CA6" w:rsidRPr="00851ED7">
        <w:rPr>
          <w:b/>
          <w:szCs w:val="22"/>
        </w:rPr>
        <w:t>]</w:t>
      </w:r>
      <w:r w:rsidRPr="00851ED7">
        <w:t xml:space="preserve">.  </w:t>
      </w:r>
      <w:r w:rsidR="003B5963" w:rsidRPr="00851ED7">
        <w:t>Perform in-place density test immediately after completion of compaction to determine compaction. If the material fails to meet the density requirements, compaction shall continue or the material shall be removed and replaced.  Maximum density refers to maximum dry density at optimum moisture content unless otherwise specified.</w:t>
      </w:r>
    </w:p>
    <w:p w14:paraId="6C303637" w14:textId="77777777" w:rsidR="00B869EA" w:rsidRPr="00851ED7" w:rsidRDefault="00B869EA" w:rsidP="008077B4">
      <w:pPr>
        <w:pStyle w:val="Engineernotetop"/>
      </w:pPr>
      <w:r w:rsidRPr="00851ED7">
        <w:t>************************************************************************************</w:t>
      </w:r>
    </w:p>
    <w:p w14:paraId="109CCF00" w14:textId="77777777" w:rsidR="00B869EA" w:rsidRPr="00851ED7" w:rsidRDefault="00B869EA" w:rsidP="008077B4">
      <w:pPr>
        <w:pStyle w:val="EngineerNotes"/>
      </w:pPr>
      <w:r w:rsidRPr="00851ED7">
        <w:t>The Engineer may specify ASTM D698 or ASTM D1557 for areas designated for aircraft with gross weights of less than 60,000 pounds (27200 kg).  The Engineer shall specify ASTM D1557 for areas designated for aircraft with gross weights of 60,000 pounds (27200 kg) or greater.</w:t>
      </w:r>
    </w:p>
    <w:p w14:paraId="6ABDDF94" w14:textId="77777777" w:rsidR="005F014C" w:rsidRPr="00851ED7" w:rsidRDefault="005F014C" w:rsidP="008077B4">
      <w:pPr>
        <w:pStyle w:val="EngineerNotes"/>
      </w:pPr>
      <w:r w:rsidRPr="00851ED7">
        <w:t>May be modified as appropriate to comply with the Geotechnical Engineer's recommendations and/or requirements to achieve a specified strength, etc.</w:t>
      </w:r>
    </w:p>
    <w:p w14:paraId="113733E5" w14:textId="77777777" w:rsidR="005F014C" w:rsidRPr="00851ED7" w:rsidRDefault="005F014C" w:rsidP="008077B4">
      <w:pPr>
        <w:pStyle w:val="EngineerNoteskeepwithnext"/>
      </w:pPr>
      <w:r w:rsidRPr="00851ED7">
        <w:t>Test frequency should reflect typical day</w:t>
      </w:r>
      <w:r w:rsidR="00686F7C" w:rsidRPr="00851ED7">
        <w:t>’</w:t>
      </w:r>
      <w:r w:rsidRPr="00851ED7">
        <w:t>s placement. Recommend not less than one test per 1,000 square yards (840 m</w:t>
      </w:r>
      <w:r w:rsidRPr="00851ED7">
        <w:rPr>
          <w:vertAlign w:val="superscript"/>
        </w:rPr>
        <w:t>2</w:t>
      </w:r>
      <w:r w:rsidRPr="00851ED7">
        <w:t>) or a minimum of 4 tests per day.</w:t>
      </w:r>
    </w:p>
    <w:p w14:paraId="0DCE86BA" w14:textId="77777777" w:rsidR="00B869EA" w:rsidRPr="00851ED7" w:rsidRDefault="00B869EA" w:rsidP="008077B4">
      <w:pPr>
        <w:pStyle w:val="Engineernotebottom"/>
      </w:pPr>
      <w:r w:rsidRPr="00851ED7">
        <w:t>************************************************************************************</w:t>
      </w:r>
    </w:p>
    <w:p w14:paraId="47133954" w14:textId="7D48B1C4" w:rsidR="00B869EA" w:rsidRPr="00851ED7" w:rsidRDefault="008E1B20" w:rsidP="00270E57">
      <w:pPr>
        <w:pStyle w:val="Indent"/>
      </w:pPr>
      <w:r w:rsidRPr="00851ED7">
        <w:rPr>
          <w:b/>
        </w:rPr>
        <w:t>b</w:t>
      </w:r>
      <w:r w:rsidR="00B869EA" w:rsidRPr="00851ED7">
        <w:rPr>
          <w:b/>
        </w:rPr>
        <w:t xml:space="preserve">. Thickness. </w:t>
      </w:r>
      <w:r w:rsidR="00B869EA" w:rsidRPr="00851ED7">
        <w:t xml:space="preserve">The thickness of the base course shall be within +0 and -1/2 inch (12 mm) of the specified thickness as determined by depth tests taken by the Contractor in the presence of the RPR for each </w:t>
      </w:r>
      <w:r w:rsidR="00686F7C" w:rsidRPr="00851ED7">
        <w:t>area</w:t>
      </w:r>
      <w:r w:rsidR="00B869EA"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478B285A" w14:textId="77777777" w:rsidR="00B869EA" w:rsidRPr="00851ED7" w:rsidRDefault="00B869EA" w:rsidP="008077B4">
      <w:pPr>
        <w:pStyle w:val="Engineernotetop"/>
      </w:pPr>
      <w:r w:rsidRPr="00851ED7">
        <w:t>************************************************************************************</w:t>
      </w:r>
    </w:p>
    <w:p w14:paraId="4097E08F" w14:textId="77777777" w:rsidR="00B869EA" w:rsidRPr="00851ED7" w:rsidRDefault="00B869EA"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1D8E9BF4" w14:textId="77777777" w:rsidR="00B869EA" w:rsidRPr="00851ED7" w:rsidRDefault="00B869EA" w:rsidP="008077B4">
      <w:pPr>
        <w:pStyle w:val="Engineernotebottom"/>
      </w:pPr>
      <w:r w:rsidRPr="00851ED7">
        <w:t>************************************************************************************</w:t>
      </w:r>
    </w:p>
    <w:p w14:paraId="50F058E4" w14:textId="77777777" w:rsidR="00FA38F4" w:rsidRPr="00851ED7" w:rsidRDefault="00FA38F4" w:rsidP="00103261">
      <w:pPr>
        <w:pStyle w:val="CenteredboldKWN"/>
      </w:pPr>
      <w:r w:rsidRPr="00851ED7">
        <w:t>METHOD OF MEASUREMENT</w:t>
      </w:r>
    </w:p>
    <w:p w14:paraId="2F8F0B94" w14:textId="59A44172" w:rsidR="00724995" w:rsidRPr="00851ED7" w:rsidRDefault="00FA38F4" w:rsidP="00103261">
      <w:r w:rsidRPr="00851ED7">
        <w:rPr>
          <w:b/>
          <w:bCs/>
        </w:rPr>
        <w:t>157-7.1</w:t>
      </w:r>
      <w:r w:rsidR="00B967D9" w:rsidRPr="00851ED7">
        <w:rPr>
          <w:b/>
          <w:bCs/>
        </w:rPr>
        <w:t xml:space="preserve"> </w:t>
      </w:r>
      <w:r w:rsidR="00742BC4" w:rsidRPr="00851ED7">
        <w:rPr>
          <w:b/>
        </w:rPr>
        <w:t>[</w:t>
      </w:r>
      <w:r w:rsidR="00742BC4" w:rsidRPr="00851ED7">
        <w:t>   </w:t>
      </w:r>
      <w:r w:rsidRPr="00851ED7">
        <w:rPr>
          <w:rStyle w:val="CourierNewcharacters"/>
        </w:rPr>
        <w:t xml:space="preserve">The amount of </w:t>
      </w:r>
      <w:r w:rsidR="00110CE1" w:rsidRPr="00851ED7">
        <w:rPr>
          <w:rStyle w:val="CourierNewcharacters"/>
        </w:rPr>
        <w:t xml:space="preserve">kiln dust </w:t>
      </w:r>
      <w:r w:rsidRPr="00851ED7">
        <w:rPr>
          <w:rStyle w:val="CourierNewcharacters"/>
        </w:rPr>
        <w:t xml:space="preserve">treated subgrade shall be based on the number of square yards </w:t>
      </w:r>
      <w:r w:rsidR="00385DE9" w:rsidRPr="00BE29E2">
        <w:rPr>
          <w:b/>
        </w:rPr>
        <w:t>[</w:t>
      </w:r>
      <w:r w:rsidR="00BF685A" w:rsidRPr="00BE29E2">
        <w:rPr>
          <w:b/>
        </w:rPr>
        <w:t>   </w:t>
      </w:r>
      <w:r w:rsidR="00050B28" w:rsidRPr="00851ED7">
        <w:rPr>
          <w:rStyle w:val="CourierNewcharacters"/>
        </w:rPr>
        <w:t>square meters</w:t>
      </w:r>
      <w:r w:rsidR="00CE6AA1" w:rsidRPr="00BE29E2">
        <w:rPr>
          <w:rStyle w:val="CourierNewcharacters"/>
          <w:rFonts w:ascii="Times New Roman" w:hAnsi="Times New Roman" w:cs="Times New Roman"/>
          <w:b/>
        </w:rPr>
        <w:t>   </w:t>
      </w:r>
      <w:r w:rsidR="00385DE9" w:rsidRPr="00BE29E2">
        <w:rPr>
          <w:rStyle w:val="CourierNewcharacters"/>
          <w:rFonts w:ascii="Times New Roman" w:hAnsi="Times New Roman" w:cs="Times New Roman"/>
          <w:b/>
        </w:rPr>
        <w:t>]</w:t>
      </w:r>
      <w:r w:rsidR="00050B28" w:rsidRPr="00851ED7">
        <w:t xml:space="preserve"> </w:t>
      </w:r>
      <w:r w:rsidRPr="00851ED7">
        <w:rPr>
          <w:rStyle w:val="CourierNewcharacters"/>
        </w:rPr>
        <w:t>complete and accepted.</w:t>
      </w:r>
      <w:r w:rsidR="00724995" w:rsidRPr="00851ED7">
        <w:rPr>
          <w:rStyle w:val="CourierNewcharacters"/>
        </w:rPr>
        <w:t xml:space="preserve"> </w:t>
      </w:r>
      <w:r w:rsidR="00707C29" w:rsidRPr="00851ED7">
        <w:rPr>
          <w:rStyle w:val="CourierNewcharacters"/>
        </w:rPr>
        <w:t xml:space="preserve">The </w:t>
      </w:r>
      <w:r w:rsidR="00707C29" w:rsidRPr="00851ED7">
        <w:rPr>
          <w:rStyle w:val="CourierNewcharacters"/>
        </w:rPr>
        <w:lastRenderedPageBreak/>
        <w:t>price shall be full compensation for all preparation, delivering, placing and mixing these materials, and all labor, equipment, tools and incidentals necessary to complete this item.</w:t>
      </w:r>
      <w:r w:rsidR="00E238A4" w:rsidRPr="00851ED7">
        <w:rPr>
          <w:szCs w:val="22"/>
        </w:rPr>
        <w:t>   </w:t>
      </w:r>
      <w:r w:rsidR="00345CA6" w:rsidRPr="00851ED7">
        <w:rPr>
          <w:b/>
          <w:szCs w:val="22"/>
        </w:rPr>
        <w:t>]</w:t>
      </w:r>
    </w:p>
    <w:p w14:paraId="1DBC040F" w14:textId="4D25FA79" w:rsidR="001918F1" w:rsidRPr="00851ED7" w:rsidRDefault="00742BC4" w:rsidP="00103261">
      <w:r w:rsidRPr="00851ED7">
        <w:rPr>
          <w:b/>
        </w:rPr>
        <w:t>[</w:t>
      </w:r>
      <w:r w:rsidRPr="00851ED7">
        <w:t>   </w:t>
      </w:r>
      <w:r w:rsidR="00050B28" w:rsidRPr="00851ED7">
        <w:rPr>
          <w:rStyle w:val="CourierNewcharacters"/>
        </w:rPr>
        <w:t xml:space="preserve">The amount of kiln dust used is based upon </w:t>
      </w:r>
      <w:r w:rsidR="004B5984" w:rsidRPr="00851ED7">
        <w:rPr>
          <w:rStyle w:val="CourierNewcharacters"/>
        </w:rPr>
        <w:t xml:space="preserve">the </w:t>
      </w:r>
      <w:r w:rsidR="00050B28" w:rsidRPr="00851ED7">
        <w:rPr>
          <w:rStyle w:val="CourierNewcharacters"/>
        </w:rPr>
        <w:t>application rate</w:t>
      </w:r>
      <w:r w:rsidR="004B5984" w:rsidRPr="00851ED7">
        <w:rPr>
          <w:rStyle w:val="CourierNewcharacters"/>
        </w:rPr>
        <w:t xml:space="preserve"> as determined in paragraph 157-3.1</w:t>
      </w:r>
      <w:r w:rsidR="00050B28" w:rsidRPr="00851ED7">
        <w:rPr>
          <w:rStyle w:val="CourierNewcharacters"/>
        </w:rPr>
        <w:t xml:space="preserve">.  </w:t>
      </w:r>
      <w:r w:rsidR="00CB3063" w:rsidRPr="00851ED7">
        <w:rPr>
          <w:rStyle w:val="CourierNewcharacters"/>
        </w:rPr>
        <w:t xml:space="preserve">The amount of </w:t>
      </w:r>
      <w:r w:rsidR="00110CE1" w:rsidRPr="00851ED7">
        <w:rPr>
          <w:rStyle w:val="CourierNewcharacters"/>
        </w:rPr>
        <w:t xml:space="preserve">kiln dust </w:t>
      </w:r>
      <w:r w:rsidR="001918F1" w:rsidRPr="00851ED7">
        <w:rPr>
          <w:rStyle w:val="CourierNewcharacters"/>
        </w:rPr>
        <w:t xml:space="preserve">shall be paid by the number of tons (kg) of </w:t>
      </w:r>
      <w:r w:rsidR="00110CE1" w:rsidRPr="00851ED7">
        <w:rPr>
          <w:rStyle w:val="CourierNewcharacters"/>
        </w:rPr>
        <w:t xml:space="preserve">kiln dust </w:t>
      </w:r>
      <w:r w:rsidR="001918F1" w:rsidRPr="00851ED7">
        <w:rPr>
          <w:rStyle w:val="CourierNewcharacters"/>
        </w:rPr>
        <w:t xml:space="preserve">used in the completed and accepted work. </w:t>
      </w:r>
      <w:r w:rsidR="00707C29" w:rsidRPr="00851ED7">
        <w:rPr>
          <w:rStyle w:val="CourierNewcharacters"/>
        </w:rPr>
        <w:t>The price shall be full compensation for all preparation, delivering, placing and mixing these materials, and all labor, equipment, tools and incidentals necessary to complete this item.</w:t>
      </w:r>
      <w:r w:rsidR="00E238A4" w:rsidRPr="00851ED7">
        <w:rPr>
          <w:szCs w:val="22"/>
        </w:rPr>
        <w:t>   </w:t>
      </w:r>
      <w:r w:rsidR="00345CA6" w:rsidRPr="00851ED7">
        <w:rPr>
          <w:b/>
          <w:szCs w:val="22"/>
        </w:rPr>
        <w:t>]</w:t>
      </w:r>
      <w:r w:rsidR="001918F1" w:rsidRPr="00851ED7">
        <w:t xml:space="preserve"> </w:t>
      </w:r>
    </w:p>
    <w:p w14:paraId="50F47E60" w14:textId="77777777" w:rsidR="00FA38F4" w:rsidRPr="00851ED7" w:rsidRDefault="001850C5" w:rsidP="008077B4">
      <w:pPr>
        <w:pStyle w:val="Engineernotetop"/>
      </w:pPr>
      <w:r w:rsidRPr="00851ED7">
        <w:t>************************************************************************************</w:t>
      </w:r>
    </w:p>
    <w:p w14:paraId="4EA11B4A" w14:textId="77777777" w:rsidR="0083665F" w:rsidRPr="00851ED7" w:rsidRDefault="00707C29" w:rsidP="008077B4">
      <w:pPr>
        <w:pStyle w:val="EngineerNoteskeepwithnext"/>
      </w:pPr>
      <w:r w:rsidRPr="00851ED7">
        <w:t xml:space="preserve">Select the method of measurement and associated basis of payment and delete the other option.  </w:t>
      </w:r>
    </w:p>
    <w:p w14:paraId="550175B2" w14:textId="77777777" w:rsidR="00FA38F4" w:rsidRPr="00851ED7" w:rsidRDefault="001850C5" w:rsidP="008077B4">
      <w:pPr>
        <w:pStyle w:val="Engineernotebottom"/>
      </w:pPr>
      <w:r w:rsidRPr="00851ED7">
        <w:t>************************************************************************************</w:t>
      </w:r>
    </w:p>
    <w:p w14:paraId="340D03AF" w14:textId="77777777" w:rsidR="00FA38F4" w:rsidRPr="00851ED7" w:rsidRDefault="00FA38F4" w:rsidP="00103261">
      <w:pPr>
        <w:pStyle w:val="CenteredboldKWN"/>
      </w:pPr>
      <w:r w:rsidRPr="00851ED7">
        <w:t>BASIS OF PAYMENT</w:t>
      </w:r>
    </w:p>
    <w:p w14:paraId="72531821" w14:textId="3E587959" w:rsidR="00FA38F4" w:rsidRPr="00851ED7" w:rsidRDefault="00FA38F4" w:rsidP="00103261">
      <w:r w:rsidRPr="00851ED7">
        <w:rPr>
          <w:b/>
          <w:bCs/>
        </w:rPr>
        <w:t>157-8.1</w:t>
      </w:r>
      <w:r w:rsidRPr="00851ED7">
        <w:t xml:space="preserve"> </w:t>
      </w:r>
      <w:r w:rsidR="00742BC4" w:rsidRPr="00851ED7">
        <w:rPr>
          <w:b/>
        </w:rPr>
        <w:t>[</w:t>
      </w:r>
      <w:r w:rsidR="00742BC4" w:rsidRPr="00851ED7">
        <w:t>   </w:t>
      </w:r>
      <w:r w:rsidRPr="00851ED7">
        <w:rPr>
          <w:rStyle w:val="CourierNewcharacters"/>
        </w:rPr>
        <w:t>Payment shall be made at the contract unit price per square yard for the  kiln dust treated subgrade for the thickness specified. The price shall be full compensation for furnishing all material, and for all preparation, delivering, placing and mixing these materials, and all labor, equipment, tools and incidentals necessary to complete this item.</w:t>
      </w:r>
      <w:r w:rsidR="00E238A4" w:rsidRPr="00851ED7">
        <w:rPr>
          <w:szCs w:val="22"/>
        </w:rPr>
        <w:t xml:space="preserve">    </w:t>
      </w:r>
      <w:r w:rsidR="00E238A4" w:rsidRPr="00851ED7">
        <w:rPr>
          <w:b/>
          <w:szCs w:val="22"/>
        </w:rPr>
        <w:t>]</w:t>
      </w:r>
    </w:p>
    <w:p w14:paraId="78D195BB" w14:textId="1AEFD127" w:rsidR="00050B28" w:rsidRPr="00851ED7" w:rsidRDefault="00742BC4" w:rsidP="00103261">
      <w:r w:rsidRPr="00851ED7">
        <w:rPr>
          <w:b/>
        </w:rPr>
        <w:t>[</w:t>
      </w:r>
      <w:r w:rsidRPr="00851ED7">
        <w:t>   </w:t>
      </w:r>
      <w:r w:rsidR="00050B28" w:rsidRPr="00851ED7">
        <w:rPr>
          <w:rStyle w:val="CourierNewcharacters"/>
        </w:rPr>
        <w:t xml:space="preserve">Payment </w:t>
      </w:r>
      <w:r w:rsidR="004B5984" w:rsidRPr="00851ED7">
        <w:rPr>
          <w:rStyle w:val="CourierNewcharacters"/>
        </w:rPr>
        <w:t xml:space="preserve">for kiln dust </w:t>
      </w:r>
      <w:r w:rsidR="00050B28" w:rsidRPr="00851ED7">
        <w:rPr>
          <w:rStyle w:val="CourierNewcharacters"/>
        </w:rPr>
        <w:t>shall be made at the contract unit price per ton</w:t>
      </w:r>
      <w:r w:rsidR="00050B28" w:rsidRPr="00851ED7">
        <w:t xml:space="preserve"> </w:t>
      </w:r>
      <w:r w:rsidR="00385DE9" w:rsidRPr="00BE29E2">
        <w:rPr>
          <w:b/>
        </w:rPr>
        <w:t>[</w:t>
      </w:r>
      <w:r w:rsidR="00BF685A" w:rsidRPr="00BE29E2">
        <w:rPr>
          <w:b/>
        </w:rPr>
        <w:t>   </w:t>
      </w:r>
      <w:r w:rsidR="00050B28" w:rsidRPr="00851ED7">
        <w:rPr>
          <w:rStyle w:val="NormalCourierNew"/>
          <w:szCs w:val="22"/>
        </w:rPr>
        <w:t>kg</w:t>
      </w:r>
      <w:r w:rsidR="00CE6AA1" w:rsidRPr="00BE29E2">
        <w:rPr>
          <w:b/>
          <w:szCs w:val="22"/>
        </w:rPr>
        <w:t>   </w:t>
      </w:r>
      <w:r w:rsidR="00385DE9" w:rsidRPr="00BE29E2">
        <w:rPr>
          <w:b/>
          <w:szCs w:val="22"/>
        </w:rPr>
        <w:t>]</w:t>
      </w:r>
      <w:r w:rsidR="00050B28" w:rsidRPr="00851ED7">
        <w:t>.</w:t>
      </w:r>
    </w:p>
    <w:p w14:paraId="1B6A2EEE" w14:textId="77777777" w:rsidR="00FA38F4" w:rsidRPr="00851ED7" w:rsidRDefault="00FA38F4" w:rsidP="00103261">
      <w:pPr>
        <w:pStyle w:val="NormalKWN"/>
        <w:rPr>
          <w:rStyle w:val="CourierNewcharacters"/>
        </w:rPr>
      </w:pPr>
      <w:r w:rsidRPr="00851ED7">
        <w:rPr>
          <w:rStyle w:val="CourierNewcharacters"/>
        </w:rPr>
        <w:t>Payment will be made under:</w:t>
      </w:r>
    </w:p>
    <w:p w14:paraId="53972E03" w14:textId="6FC081C7" w:rsidR="00FA38F4" w:rsidRPr="00851ED7" w:rsidRDefault="00585EC1" w:rsidP="00103261">
      <w:pPr>
        <w:pStyle w:val="itemsandstandards"/>
      </w:pPr>
      <w:r w:rsidRPr="00851ED7">
        <w:t>Item P 157-</w:t>
      </w:r>
      <w:r w:rsidR="00FA38F4" w:rsidRPr="00851ED7">
        <w:t>8.1</w:t>
      </w:r>
      <w:r w:rsidR="00FA38F4" w:rsidRPr="00851ED7">
        <w:tab/>
      </w:r>
      <w:r w:rsidR="00742BC4" w:rsidRPr="00851ED7">
        <w:rPr>
          <w:b/>
        </w:rPr>
        <w:t>[</w:t>
      </w:r>
      <w:r w:rsidR="00742BC4" w:rsidRPr="00851ED7">
        <w:t>   </w:t>
      </w:r>
      <w:r w:rsidR="00110CE1" w:rsidRPr="00851ED7">
        <w:rPr>
          <w:rStyle w:val="CourierNewcharacters"/>
        </w:rPr>
        <w:t>K</w:t>
      </w:r>
      <w:r w:rsidR="00FA38F4" w:rsidRPr="00851ED7">
        <w:rPr>
          <w:rStyle w:val="CourierNewcharacters"/>
        </w:rPr>
        <w:t>iln dust treated subgrade per square yard</w:t>
      </w:r>
      <w:r w:rsidR="004B5984" w:rsidRPr="00851ED7">
        <w:rPr>
          <w:rStyle w:val="CourierNewcharacters"/>
        </w:rPr>
        <w:t xml:space="preserve"> (square meter)</w:t>
      </w:r>
      <w:r w:rsidR="00E238A4" w:rsidRPr="00851ED7">
        <w:rPr>
          <w:szCs w:val="22"/>
        </w:rPr>
        <w:t>   </w:t>
      </w:r>
      <w:r w:rsidR="00E238A4" w:rsidRPr="00851ED7">
        <w:rPr>
          <w:b/>
          <w:szCs w:val="22"/>
        </w:rPr>
        <w:t>]</w:t>
      </w:r>
    </w:p>
    <w:p w14:paraId="69CD02DA" w14:textId="7D378694" w:rsidR="00050B28" w:rsidRPr="00851ED7" w:rsidRDefault="00050B28" w:rsidP="00742BC4">
      <w:pPr>
        <w:pStyle w:val="itemsandstandards"/>
      </w:pPr>
      <w:r w:rsidRPr="00851ED7">
        <w:tab/>
      </w:r>
      <w:r w:rsidR="00742BC4" w:rsidRPr="00851ED7">
        <w:rPr>
          <w:b/>
        </w:rPr>
        <w:t>[</w:t>
      </w:r>
      <w:r w:rsidR="00742BC4" w:rsidRPr="00851ED7">
        <w:t>   </w:t>
      </w:r>
      <w:r w:rsidR="001A4FAE" w:rsidRPr="00851ED7">
        <w:rPr>
          <w:rStyle w:val="CourierNewcharacters"/>
        </w:rPr>
        <w:t>Kiln</w:t>
      </w:r>
      <w:r w:rsidRPr="00851ED7">
        <w:rPr>
          <w:rStyle w:val="CourierNewcharacters"/>
        </w:rPr>
        <w:t xml:space="preserve"> dust per ton</w:t>
      </w:r>
      <w:r w:rsidRPr="00851ED7">
        <w:t xml:space="preserve"> </w:t>
      </w:r>
      <w:r w:rsidR="00385DE9" w:rsidRPr="00BE29E2">
        <w:rPr>
          <w:b/>
        </w:rPr>
        <w:t>[</w:t>
      </w:r>
      <w:r w:rsidR="00BF685A" w:rsidRPr="00BE29E2">
        <w:rPr>
          <w:b/>
        </w:rPr>
        <w:t>   </w:t>
      </w:r>
      <w:r w:rsidRPr="00851ED7">
        <w:rPr>
          <w:rStyle w:val="NormalCourierNew"/>
          <w:szCs w:val="22"/>
        </w:rPr>
        <w:t>kg</w:t>
      </w:r>
      <w:r w:rsidR="00CE6AA1" w:rsidRPr="00BE29E2">
        <w:rPr>
          <w:b/>
          <w:szCs w:val="22"/>
        </w:rPr>
        <w:t>   </w:t>
      </w:r>
      <w:r w:rsidR="00385DE9" w:rsidRPr="00BE29E2">
        <w:rPr>
          <w:b/>
          <w:szCs w:val="22"/>
        </w:rPr>
        <w:t>]</w:t>
      </w:r>
      <w:r w:rsidR="00E238A4" w:rsidRPr="00851ED7">
        <w:rPr>
          <w:szCs w:val="22"/>
        </w:rPr>
        <w:t>   </w:t>
      </w:r>
      <w:r w:rsidR="00E238A4" w:rsidRPr="00851ED7">
        <w:rPr>
          <w:b/>
          <w:szCs w:val="22"/>
        </w:rPr>
        <w:t>]</w:t>
      </w:r>
      <w:r w:rsidR="00E238A4" w:rsidRPr="00851ED7">
        <w:rPr>
          <w:szCs w:val="22"/>
        </w:rPr>
        <w:t>   </w:t>
      </w:r>
      <w:r w:rsidR="00E238A4" w:rsidRPr="00851ED7">
        <w:rPr>
          <w:b/>
          <w:szCs w:val="22"/>
        </w:rPr>
        <w:t>]</w:t>
      </w:r>
    </w:p>
    <w:p w14:paraId="78F35642" w14:textId="77777777" w:rsidR="0067219D" w:rsidRPr="00851ED7" w:rsidRDefault="0067219D" w:rsidP="00103261">
      <w:pPr>
        <w:pStyle w:val="CenteredboldKWN"/>
      </w:pPr>
      <w:r w:rsidRPr="00851ED7">
        <w:t>References</w:t>
      </w:r>
    </w:p>
    <w:p w14:paraId="2A4125DA"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1B009DA3" w14:textId="77777777" w:rsidR="00C0260E" w:rsidRPr="00851ED7" w:rsidRDefault="00C0260E" w:rsidP="00103261">
      <w:pPr>
        <w:pStyle w:val="NormalKWN"/>
      </w:pPr>
      <w:r w:rsidRPr="00851ED7">
        <w:t>ASTM International (ASTM)</w:t>
      </w:r>
    </w:p>
    <w:p w14:paraId="01AC3070" w14:textId="05C82E1A" w:rsidR="00C511A5" w:rsidRPr="00851ED7" w:rsidRDefault="00C511A5" w:rsidP="00103261">
      <w:pPr>
        <w:pStyle w:val="itemsandstandards"/>
      </w:pPr>
      <w:r w:rsidRPr="00851ED7">
        <w:t>ASTM C558</w:t>
      </w:r>
      <w:r w:rsidRPr="00851ED7">
        <w:tab/>
        <w:t>Standard Test Methods for Moisture-Density (Unit Weight) Relations of Soil-Cement Mixtures</w:t>
      </w:r>
    </w:p>
    <w:p w14:paraId="45CAF155"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15993003" w14:textId="77777777" w:rsidR="00FA38F4" w:rsidRPr="00851ED7" w:rsidRDefault="00FA38F4" w:rsidP="00103261">
      <w:pPr>
        <w:pStyle w:val="itemsandstandards"/>
      </w:pPr>
      <w:r w:rsidRPr="00851ED7">
        <w:t>ASTM D1556</w:t>
      </w:r>
      <w:r w:rsidRPr="00851ED7">
        <w:tab/>
        <w:t>Standard Test Method for Density and Unit Weight of Soil in Place by the Sand-Cone Method</w:t>
      </w:r>
    </w:p>
    <w:p w14:paraId="4146BEB5" w14:textId="6B9D50DE" w:rsidR="004D0203" w:rsidRPr="00851ED7" w:rsidRDefault="00FA38F4" w:rsidP="00103261">
      <w:pPr>
        <w:pStyle w:val="itemsandstandards"/>
      </w:pPr>
      <w:r w:rsidRPr="00851ED7">
        <w:t>ASTM D1557</w:t>
      </w:r>
      <w:r w:rsidRPr="00851ED7">
        <w:tab/>
        <w:t>Standard Test Methods for Laboratory Compaction Characteristics of Soil Using Modified Effort (56,000 ft-lbf/ft</w:t>
      </w:r>
      <w:r w:rsidRPr="00851ED7">
        <w:rPr>
          <w:vertAlign w:val="superscript"/>
        </w:rPr>
        <w:t>3</w:t>
      </w:r>
      <w:r w:rsidRPr="00851ED7">
        <w:t xml:space="preserve"> (2,700 kN-m/m</w:t>
      </w:r>
      <w:r w:rsidRPr="00851ED7">
        <w:rPr>
          <w:vertAlign w:val="superscript"/>
        </w:rPr>
        <w:t>3</w:t>
      </w:r>
      <w:r w:rsidRPr="00851ED7">
        <w:t>))</w:t>
      </w:r>
    </w:p>
    <w:p w14:paraId="2647A6AF" w14:textId="28D68154" w:rsidR="00FE4A34" w:rsidRPr="00851ED7" w:rsidRDefault="00FE4A34" w:rsidP="00103261">
      <w:pPr>
        <w:pStyle w:val="itemsandstandards"/>
      </w:pPr>
      <w:r w:rsidRPr="00851ED7">
        <w:lastRenderedPageBreak/>
        <w:t>ASTM D1883</w:t>
      </w:r>
      <w:r w:rsidR="00856934" w:rsidRPr="00851ED7">
        <w:tab/>
      </w:r>
      <w:r w:rsidRPr="00851ED7">
        <w:t>Standard Test Method for California Bearing Ratio (CBR) of Laboratory-Compacted Soils</w:t>
      </w:r>
    </w:p>
    <w:p w14:paraId="25D2494A" w14:textId="77777777" w:rsidR="00707C29" w:rsidRPr="00851ED7" w:rsidRDefault="00707C29" w:rsidP="00103261">
      <w:pPr>
        <w:pStyle w:val="itemsandstandards"/>
      </w:pPr>
      <w:r w:rsidRPr="00851ED7">
        <w:t>ASTM D2216</w:t>
      </w:r>
      <w:r w:rsidRPr="00851ED7">
        <w:tab/>
        <w:t>Test Methods for Laboratory Determination of Water (Moisture) Soil and Rock by Mass</w:t>
      </w:r>
    </w:p>
    <w:p w14:paraId="258A5FF0" w14:textId="54872C29" w:rsidR="00C0260E" w:rsidRPr="00851ED7" w:rsidRDefault="00C0260E" w:rsidP="00103261">
      <w:pPr>
        <w:pStyle w:val="itemsandstandards"/>
      </w:pPr>
      <w:r w:rsidRPr="00851ED7">
        <w:t>ASTM D2487</w:t>
      </w:r>
      <w:r w:rsidRPr="00851ED7">
        <w:tab/>
        <w:t>Standard Practice for Classification of Soils for Engineering Purposes (Unified Soil Classification System)</w:t>
      </w:r>
    </w:p>
    <w:p w14:paraId="488F4D0F" w14:textId="77777777" w:rsidR="00FA38F4" w:rsidRPr="00851ED7" w:rsidRDefault="00FA38F4" w:rsidP="00103261">
      <w:pPr>
        <w:pStyle w:val="itemsandstandards"/>
      </w:pPr>
      <w:r w:rsidRPr="00851ED7">
        <w:t>ASTM D4318</w:t>
      </w:r>
      <w:r w:rsidRPr="00851ED7">
        <w:tab/>
        <w:t>Standard Test Methods for Liquid Limit, Plastic Limit and Plasticity Index of Soils</w:t>
      </w:r>
    </w:p>
    <w:p w14:paraId="3C8C0E3E" w14:textId="77777777" w:rsidR="00707C29" w:rsidRPr="00851ED7" w:rsidRDefault="00707C29" w:rsidP="00103261">
      <w:pPr>
        <w:pStyle w:val="itemsandstandards"/>
      </w:pPr>
      <w:r w:rsidRPr="00851ED7">
        <w:t>ASTM D4959</w:t>
      </w:r>
      <w:r w:rsidRPr="00851ED7">
        <w:tab/>
        <w:t xml:space="preserve">Standard Test Method for Determination of Water Content of Soil </w:t>
      </w:r>
      <w:r w:rsidR="00345CA6" w:rsidRPr="00851ED7">
        <w:t>by</w:t>
      </w:r>
      <w:r w:rsidRPr="00851ED7">
        <w:t xml:space="preserve"> Direct Heating</w:t>
      </w:r>
    </w:p>
    <w:p w14:paraId="640B3989" w14:textId="77777777" w:rsidR="004D0203" w:rsidRPr="00851ED7" w:rsidRDefault="004D0203" w:rsidP="00103261">
      <w:pPr>
        <w:pStyle w:val="itemsandstandards"/>
      </w:pPr>
      <w:r w:rsidRPr="00851ED7">
        <w:t>ASTM D6938</w:t>
      </w:r>
      <w:r w:rsidRPr="00851ED7">
        <w:tab/>
        <w:t>Standard Test Methods for In-Place Density and Water Content of Soil and Soil-Aggregate by Nuclear Methods (Shallow Depth)</w:t>
      </w:r>
    </w:p>
    <w:p w14:paraId="4C187C18" w14:textId="77777777" w:rsidR="00FA38F4" w:rsidRPr="00851ED7" w:rsidRDefault="00FA38F4" w:rsidP="002D6CE9">
      <w:pPr>
        <w:pStyle w:val="CenteredBoldedEndofSection"/>
      </w:pPr>
      <w:r w:rsidRPr="00851ED7">
        <w:t>END OF ITEM P-157</w:t>
      </w:r>
    </w:p>
    <w:p w14:paraId="625D952F" w14:textId="77777777" w:rsidR="00430167" w:rsidRPr="00851ED7" w:rsidRDefault="00430167" w:rsidP="00430167">
      <w:pPr>
        <w:pStyle w:val="BlankPage"/>
        <w:suppressLineNumbers/>
      </w:pPr>
      <w:r w:rsidRPr="00851ED7">
        <w:lastRenderedPageBreak/>
        <w:t>Page Intentionally Blank</w:t>
      </w:r>
    </w:p>
    <w:p w14:paraId="3B311E91" w14:textId="77777777" w:rsidR="00FA38F4" w:rsidRPr="00851ED7" w:rsidRDefault="00FA38F4" w:rsidP="00103261">
      <w:pPr>
        <w:suppressLineNumbers/>
      </w:pPr>
    </w:p>
    <w:p w14:paraId="666E6921" w14:textId="77777777" w:rsidR="00FA38F4" w:rsidRPr="00851ED7" w:rsidRDefault="00FA38F4" w:rsidP="00103261">
      <w:pPr>
        <w:suppressLineNumbers/>
        <w:sectPr w:rsidR="00FA38F4" w:rsidRPr="00851ED7" w:rsidSect="009611F5">
          <w:footerReference w:type="even" r:id="rId89"/>
          <w:footerReference w:type="default" r:id="rId90"/>
          <w:headerReference w:type="first" r:id="rId91"/>
          <w:pgSz w:w="12240" w:h="15840" w:code="1"/>
          <w:pgMar w:top="1440" w:right="1440" w:bottom="1440" w:left="1440" w:header="720" w:footer="720" w:gutter="0"/>
          <w:cols w:space="720"/>
          <w:noEndnote/>
          <w:docGrid w:linePitch="360"/>
        </w:sectPr>
      </w:pPr>
      <w:bookmarkStart w:id="248" w:name="_ITEM_P-158_"/>
      <w:bookmarkStart w:id="249" w:name="_Toc95557418"/>
      <w:bookmarkStart w:id="250" w:name="_Ref296932258"/>
      <w:bookmarkStart w:id="251" w:name="_Ref296932378"/>
      <w:bookmarkStart w:id="252" w:name="_Ref296932392"/>
      <w:bookmarkStart w:id="253" w:name="_Ref296935227"/>
      <w:bookmarkStart w:id="254" w:name="_Ref296935235"/>
      <w:bookmarkStart w:id="255" w:name="_Ref296936670"/>
      <w:bookmarkStart w:id="256" w:name="_Ref296936684"/>
      <w:bookmarkEnd w:id="248"/>
    </w:p>
    <w:p w14:paraId="34C409A1" w14:textId="77777777" w:rsidR="00FA38F4" w:rsidRPr="00851ED7" w:rsidRDefault="00FA38F4" w:rsidP="00103261">
      <w:pPr>
        <w:pStyle w:val="Heading2"/>
      </w:pPr>
      <w:bookmarkStart w:id="257" w:name="_Ref301943079"/>
      <w:bookmarkStart w:id="258" w:name="_Toc306359476"/>
      <w:bookmarkStart w:id="259" w:name="_Toc533170076"/>
      <w:r w:rsidRPr="00851ED7">
        <w:lastRenderedPageBreak/>
        <w:t>Item P-158 Fly</w:t>
      </w:r>
      <w:r w:rsidR="00AD7375" w:rsidRPr="00851ED7">
        <w:t xml:space="preserve"> Ash</w:t>
      </w:r>
      <w:r w:rsidRPr="00851ED7">
        <w:t xml:space="preserve"> Treated Subgrade</w:t>
      </w:r>
      <w:bookmarkEnd w:id="249"/>
      <w:bookmarkEnd w:id="250"/>
      <w:bookmarkEnd w:id="251"/>
      <w:bookmarkEnd w:id="252"/>
      <w:bookmarkEnd w:id="253"/>
      <w:bookmarkEnd w:id="254"/>
      <w:bookmarkEnd w:id="255"/>
      <w:bookmarkEnd w:id="256"/>
      <w:bookmarkEnd w:id="257"/>
      <w:bookmarkEnd w:id="258"/>
      <w:bookmarkEnd w:id="259"/>
    </w:p>
    <w:p w14:paraId="5FB23BE1" w14:textId="77777777" w:rsidR="00FA38F4" w:rsidRPr="00851ED7" w:rsidRDefault="001850C5" w:rsidP="008077B4">
      <w:pPr>
        <w:pStyle w:val="Engineernotetop"/>
      </w:pPr>
      <w:r w:rsidRPr="00851ED7">
        <w:t>************************************************************************************</w:t>
      </w:r>
    </w:p>
    <w:p w14:paraId="248E42DC" w14:textId="425D9914" w:rsidR="00D229CD" w:rsidRPr="00851ED7" w:rsidRDefault="009663DC" w:rsidP="008077B4">
      <w:pPr>
        <w:pStyle w:val="EngineerNotes"/>
      </w:pPr>
      <w:r w:rsidRPr="00851ED7">
        <w:t>Class</w:t>
      </w:r>
      <w:r w:rsidR="003C3C46" w:rsidRPr="00851ED7">
        <w:t xml:space="preserve"> C Fly Ash will work </w:t>
      </w:r>
      <w:r w:rsidR="00EA4B67" w:rsidRPr="00851ED7">
        <w:t>to modify</w:t>
      </w:r>
      <w:r w:rsidR="003C3C46" w:rsidRPr="00851ED7">
        <w:t xml:space="preserve"> fine grained or granular soils.</w:t>
      </w:r>
      <w:r w:rsidR="004D1A23" w:rsidRPr="00851ED7">
        <w:t xml:space="preserve"> </w:t>
      </w:r>
      <w:r w:rsidR="003C3C46" w:rsidRPr="00851ED7">
        <w:t>In areas susceptible to freeze-thaw</w:t>
      </w:r>
      <w:r w:rsidR="00D229CD" w:rsidRPr="00851ED7">
        <w:t>,</w:t>
      </w:r>
      <w:r w:rsidR="003C3C46" w:rsidRPr="00851ED7">
        <w:t xml:space="preserve"> a drainage layer should be provided over the </w:t>
      </w:r>
      <w:r w:rsidR="00AE3F46" w:rsidRPr="00851ED7">
        <w:t>modified</w:t>
      </w:r>
      <w:r w:rsidR="003C3C46" w:rsidRPr="00851ED7">
        <w:t xml:space="preserve"> layer.  </w:t>
      </w:r>
    </w:p>
    <w:p w14:paraId="00A7AEEB" w14:textId="6DE5C29E" w:rsidR="003C3C46" w:rsidRPr="00851ED7" w:rsidRDefault="009663DC" w:rsidP="008077B4">
      <w:pPr>
        <w:pStyle w:val="EngineerNotes"/>
      </w:pPr>
      <w:r w:rsidRPr="00851ED7">
        <w:t xml:space="preserve">Use of fly ash treated subgrade is generally to create a stable work platform.  </w:t>
      </w:r>
      <w:r w:rsidR="003C3C46" w:rsidRPr="00851ED7">
        <w:t xml:space="preserve">No structural credit is given in FAARFIELD </w:t>
      </w:r>
      <w:r w:rsidRPr="00851ED7">
        <w:t>for fly ash treated subgrades. Class</w:t>
      </w:r>
      <w:r w:rsidR="003C3C46" w:rsidRPr="00851ED7">
        <w:t xml:space="preserve"> C fly ash is typically added at 7-15%</w:t>
      </w:r>
      <w:r w:rsidRPr="00851ED7">
        <w:t xml:space="preserve"> by dry weight</w:t>
      </w:r>
      <w:r w:rsidR="003C3C46" w:rsidRPr="00851ED7">
        <w:t xml:space="preserve">.  To allow for field variations the field fly ash content is generally increased by 2-3% over the design criteria.  </w:t>
      </w:r>
    </w:p>
    <w:p w14:paraId="3BEE1B4D" w14:textId="2F1E9C39" w:rsidR="00FA38F4" w:rsidRPr="00851ED7" w:rsidRDefault="003C3C46" w:rsidP="008077B4">
      <w:pPr>
        <w:pStyle w:val="EngineerNoteskeepwithnext"/>
      </w:pPr>
      <w:r w:rsidRPr="00851ED7">
        <w:t xml:space="preserve">Caution: The Engineer must check the soluble sulfate contents of the soils during design to determine if </w:t>
      </w:r>
      <w:r w:rsidR="00EA4B67" w:rsidRPr="00851ED7">
        <w:t>modification</w:t>
      </w:r>
      <w:r w:rsidRPr="00851ED7">
        <w:t xml:space="preserve"> can react and induce heave. Sulfate reaction with either the soil to be </w:t>
      </w:r>
      <w:r w:rsidR="00EA4B67" w:rsidRPr="00851ED7">
        <w:t>modified</w:t>
      </w:r>
      <w:r w:rsidRPr="00851ED7">
        <w:t xml:space="preserve"> or mixing water used in the </w:t>
      </w:r>
      <w:r w:rsidR="00EA4B67" w:rsidRPr="00851ED7">
        <w:t>modification</w:t>
      </w:r>
      <w:r w:rsidRPr="00851ED7">
        <w:t xml:space="preserve"> process may be detrimental to the finished product due to the expansive nature of the sulfate reaction.</w:t>
      </w:r>
      <w:r w:rsidR="007B1CB0" w:rsidRPr="00851ED7">
        <w:t xml:space="preserve">  </w:t>
      </w:r>
      <w:r w:rsidRPr="00851ED7">
        <w:t xml:space="preserve">During the design phase soils and water anticipated to be included in the </w:t>
      </w:r>
      <w:r w:rsidR="00EA4B67" w:rsidRPr="00851ED7">
        <w:t>modified</w:t>
      </w:r>
      <w:r w:rsidRPr="00851ED7">
        <w:t xml:space="preserve"> material should be tested for potential to cause an adverse expansion reaction.</w:t>
      </w:r>
      <w:r w:rsidR="00FA38F4" w:rsidRPr="00851ED7">
        <w:t xml:space="preserve"> </w:t>
      </w:r>
    </w:p>
    <w:p w14:paraId="389A4013" w14:textId="77777777" w:rsidR="00FA38F4" w:rsidRPr="00851ED7" w:rsidRDefault="001850C5" w:rsidP="008077B4">
      <w:pPr>
        <w:pStyle w:val="Engineernotebottom"/>
      </w:pPr>
      <w:r w:rsidRPr="00851ED7">
        <w:t>************************************************************************************</w:t>
      </w:r>
    </w:p>
    <w:p w14:paraId="1098FBD0" w14:textId="77777777" w:rsidR="00FA38F4" w:rsidRPr="00851ED7" w:rsidRDefault="00FA38F4" w:rsidP="00103261">
      <w:pPr>
        <w:pStyle w:val="CenteredboldKWN"/>
      </w:pPr>
      <w:r w:rsidRPr="00851ED7">
        <w:t>DESCRIPTION</w:t>
      </w:r>
    </w:p>
    <w:p w14:paraId="5801050C"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158-1.1</w:t>
      </w:r>
      <w:r w:rsidRPr="00851ED7">
        <w:t xml:space="preserve"> This item shall consist of constructing one or more courses of a mixture of soil, </w:t>
      </w:r>
      <w:r w:rsidR="00AD7375" w:rsidRPr="00851ED7">
        <w:t>fly ash</w:t>
      </w:r>
      <w:r w:rsidRPr="00851ED7">
        <w:t xml:space="preserve">, and water in accordance with this specification, and in conformity with the lines, grades, thicknesses, and typical </w:t>
      </w:r>
      <w:r w:rsidR="00AF1D9F" w:rsidRPr="00851ED7">
        <w:t>cross-</w:t>
      </w:r>
      <w:r w:rsidRPr="00851ED7">
        <w:t>sections shown on the plans.</w:t>
      </w:r>
    </w:p>
    <w:p w14:paraId="3A2B76D3" w14:textId="77777777" w:rsidR="00FA38F4" w:rsidRPr="00851ED7" w:rsidRDefault="00FA38F4" w:rsidP="00103261">
      <w:pPr>
        <w:pStyle w:val="CenteredboldKWN"/>
      </w:pPr>
      <w:r w:rsidRPr="00851ED7">
        <w:t>MATERIALS</w:t>
      </w:r>
    </w:p>
    <w:p w14:paraId="307A51D9" w14:textId="46C34A8A" w:rsidR="00FA38F4" w:rsidRPr="00851ED7" w:rsidRDefault="00FA38F4" w:rsidP="00103261">
      <w:r w:rsidRPr="00851ED7">
        <w:rPr>
          <w:b/>
          <w:bCs/>
        </w:rPr>
        <w:t xml:space="preserve">158-2.1 </w:t>
      </w:r>
      <w:r w:rsidR="00AD7375" w:rsidRPr="00851ED7">
        <w:rPr>
          <w:b/>
          <w:bCs/>
        </w:rPr>
        <w:t>Fly ash</w:t>
      </w:r>
      <w:r w:rsidRPr="00851ED7">
        <w:rPr>
          <w:b/>
          <w:bCs/>
        </w:rPr>
        <w:t xml:space="preserve">. </w:t>
      </w:r>
      <w:r w:rsidR="00AD7375" w:rsidRPr="00851ED7">
        <w:t>Fly ash</w:t>
      </w:r>
      <w:r w:rsidRPr="00851ED7">
        <w:t xml:space="preserve"> shall meet ASTM C618, </w:t>
      </w:r>
      <w:r w:rsidR="00DC0157" w:rsidRPr="00851ED7">
        <w:t xml:space="preserve">Class C and </w:t>
      </w:r>
      <w:r w:rsidRPr="00851ED7">
        <w:t xml:space="preserve">contain a minimum of 25% CaO. </w:t>
      </w:r>
      <w:r w:rsidR="00DC0157" w:rsidRPr="00851ED7">
        <w:t>Sample and test the fly ash in accordance with ASTM C311.</w:t>
      </w:r>
      <w:r w:rsidRPr="00851ED7">
        <w:t xml:space="preserve">The source of the </w:t>
      </w:r>
      <w:r w:rsidR="00AD7375" w:rsidRPr="00851ED7">
        <w:t>fly ash</w:t>
      </w:r>
      <w:r w:rsidRPr="00851ED7">
        <w:t xml:space="preserve"> shall be identified by the Contractor and approved by the </w:t>
      </w:r>
      <w:r w:rsidR="00286898" w:rsidRPr="00851ED7">
        <w:t>Resident Project Representative (RPR)</w:t>
      </w:r>
      <w:r w:rsidRPr="00851ED7">
        <w:t xml:space="preserve"> in advance of </w:t>
      </w:r>
      <w:r w:rsidR="00EA4B67" w:rsidRPr="00851ED7">
        <w:t xml:space="preserve">modification </w:t>
      </w:r>
      <w:r w:rsidRPr="00851ED7">
        <w:t>operations so laboratory tests can be completed prior to beginning work.</w:t>
      </w:r>
    </w:p>
    <w:p w14:paraId="5FA2B976" w14:textId="304F29BE" w:rsidR="00FA38F4" w:rsidRPr="00851ED7" w:rsidRDefault="00AD7375"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Fly ash</w:t>
      </w:r>
      <w:r w:rsidR="00FA38F4" w:rsidRPr="00851ED7">
        <w:t xml:space="preserve"> shall be handled and stored in closed weatherproof containers until immediately before distribution. </w:t>
      </w:r>
      <w:r w:rsidRPr="00851ED7">
        <w:t>Fly ash</w:t>
      </w:r>
      <w:r w:rsidR="00FA38F4" w:rsidRPr="00851ED7">
        <w:t xml:space="preserve"> exposed to moisture prior to mixing with soils shall be discarded.</w:t>
      </w:r>
    </w:p>
    <w:p w14:paraId="00B1D696" w14:textId="0EA40F2C"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158-2.2 Water.</w:t>
      </w:r>
      <w:r w:rsidRPr="00851ED7">
        <w:t xml:space="preserve"> </w:t>
      </w:r>
      <w:r w:rsidR="00E96F61" w:rsidRPr="00851ED7">
        <w:t>Water used in mixing or curing shall be from potable water sources.  Other sources shall be tested in accordance with ASTM C1602 prior to use.</w:t>
      </w:r>
    </w:p>
    <w:p w14:paraId="4181EF7D" w14:textId="70DFCACC" w:rsidR="00EF234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158-2.3 Soil.</w:t>
      </w:r>
      <w:r w:rsidRPr="00851ED7">
        <w:t xml:space="preserve"> </w:t>
      </w:r>
      <w:r w:rsidR="00DF4270" w:rsidRPr="00851ED7">
        <w:t>The soil shall consist of on-site materials and shall be free of roots, sod, weeds, and stones larger than 2-1/2 inches (60 mm) with a sulfate content of less than 0.3%.</w:t>
      </w:r>
      <w:r w:rsidR="0074493C" w:rsidRPr="00851ED7">
        <w:t xml:space="preserve"> </w:t>
      </w:r>
    </w:p>
    <w:p w14:paraId="550266EB" w14:textId="77777777" w:rsidR="00FA38F4" w:rsidRPr="00851ED7" w:rsidRDefault="00FA38F4" w:rsidP="00103261">
      <w:pPr>
        <w:pStyle w:val="CenteredboldKWN"/>
      </w:pPr>
      <w:r w:rsidRPr="00851ED7">
        <w:t>COMPOSITION</w:t>
      </w:r>
    </w:p>
    <w:p w14:paraId="58331D30" w14:textId="663FA6E2"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158-3.1 </w:t>
      </w:r>
      <w:r w:rsidR="00AD7375" w:rsidRPr="00851ED7">
        <w:rPr>
          <w:b/>
        </w:rPr>
        <w:t>Fly ash</w:t>
      </w:r>
      <w:r w:rsidRPr="00851ED7">
        <w:rPr>
          <w:b/>
        </w:rPr>
        <w:t>.</w:t>
      </w:r>
      <w:r w:rsidRPr="00851ED7">
        <w:t xml:space="preserve"> </w:t>
      </w:r>
      <w:r w:rsidR="00AD7375" w:rsidRPr="00851ED7">
        <w:t>Fly ash</w:t>
      </w:r>
      <w:r w:rsidRPr="00851ED7">
        <w:t xml:space="preserve"> shall be applied at</w:t>
      </w:r>
      <w:r w:rsidR="002C2EC3" w:rsidRPr="00851ED7">
        <w:t xml:space="preserve"> </w:t>
      </w:r>
      <w:r w:rsidR="00385DE9" w:rsidRPr="00DF6559">
        <w:rPr>
          <w:b/>
        </w:rPr>
        <w:t>[</w:t>
      </w:r>
      <w:r w:rsidR="00BF685A" w:rsidRPr="00DF6559">
        <w:rPr>
          <w:b/>
        </w:rPr>
        <w:t>   </w:t>
      </w:r>
      <w:r w:rsidR="00F377D3" w:rsidRPr="00851ED7">
        <w:rPr>
          <w:rStyle w:val="CourierNewcharacters"/>
        </w:rPr>
        <w:t>12</w:t>
      </w:r>
      <w:r w:rsidR="00CE6AA1" w:rsidRPr="00DF6559">
        <w:rPr>
          <w:b/>
        </w:rPr>
        <w:t>   </w:t>
      </w:r>
      <w:r w:rsidR="00385DE9" w:rsidRPr="00DF6559">
        <w:rPr>
          <w:b/>
        </w:rPr>
        <w:t>]</w:t>
      </w:r>
      <w:r w:rsidRPr="00851ED7">
        <w:t xml:space="preserve"> </w:t>
      </w:r>
      <w:r w:rsidR="00F377D3" w:rsidRPr="00851ED7">
        <w:t>percent dry weight</w:t>
      </w:r>
      <w:r w:rsidR="007B1CB0" w:rsidRPr="00851ED7">
        <w:t xml:space="preserve">, at a depth of </w:t>
      </w:r>
      <w:r w:rsidR="00742BC4" w:rsidRPr="00851ED7">
        <w:rPr>
          <w:b/>
        </w:rPr>
        <w:t>[</w:t>
      </w:r>
      <w:r w:rsidR="00742BC4" w:rsidRPr="00851ED7">
        <w:t>   </w:t>
      </w:r>
      <w:r w:rsidR="007B1CB0" w:rsidRPr="00851ED7">
        <w:rPr>
          <w:rStyle w:val="CourierNewcharacters"/>
        </w:rPr>
        <w:t>12</w:t>
      </w:r>
      <w:r w:rsidR="00C57143" w:rsidRPr="00851ED7">
        <w:rPr>
          <w:szCs w:val="22"/>
        </w:rPr>
        <w:t>   </w:t>
      </w:r>
      <w:r w:rsidR="00C57143" w:rsidRPr="00851ED7">
        <w:rPr>
          <w:b/>
          <w:szCs w:val="22"/>
        </w:rPr>
        <w:t>]</w:t>
      </w:r>
      <w:r w:rsidR="007B1CB0" w:rsidRPr="00851ED7">
        <w:t xml:space="preserve"> inches </w:t>
      </w:r>
      <w:r w:rsidRPr="00851ED7">
        <w:t>of subgrade treatment</w:t>
      </w:r>
      <w:r w:rsidR="007B1CB0" w:rsidRPr="00851ED7">
        <w:t>.</w:t>
      </w:r>
    </w:p>
    <w:p w14:paraId="3BF38FC8" w14:textId="77777777" w:rsidR="00FA38F4" w:rsidRPr="00851ED7" w:rsidRDefault="001850C5" w:rsidP="008077B4">
      <w:pPr>
        <w:pStyle w:val="Engineernotetop"/>
      </w:pPr>
      <w:r w:rsidRPr="00851ED7">
        <w:lastRenderedPageBreak/>
        <w:t>************************************************************************************</w:t>
      </w:r>
    </w:p>
    <w:p w14:paraId="09DFC13A" w14:textId="0EF98541" w:rsidR="007B1CB0" w:rsidRPr="00851ED7" w:rsidRDefault="00FA38F4" w:rsidP="008077B4">
      <w:pPr>
        <w:pStyle w:val="EngineerNotes"/>
      </w:pPr>
      <w:r w:rsidRPr="00851ED7">
        <w:t xml:space="preserve">This paragraph should specify the amount of </w:t>
      </w:r>
      <w:r w:rsidR="00AD7375" w:rsidRPr="00851ED7">
        <w:t>fly ash</w:t>
      </w:r>
      <w:r w:rsidRPr="00851ED7">
        <w:t xml:space="preserve"> </w:t>
      </w:r>
      <w:r w:rsidR="007B1CB0" w:rsidRPr="00851ED7">
        <w:t xml:space="preserve">and the depth to be incorporated to achieve the results recommended by the Geotechnical Engineer. </w:t>
      </w:r>
    </w:p>
    <w:p w14:paraId="6804922E" w14:textId="77777777" w:rsidR="00FA38F4" w:rsidRPr="00851ED7" w:rsidRDefault="00FA38F4" w:rsidP="008077B4">
      <w:pPr>
        <w:pStyle w:val="EngineerNoteskeepwithnext"/>
      </w:pPr>
      <w:r w:rsidRPr="00851ED7">
        <w:t xml:space="preserve">Samples for determination of </w:t>
      </w:r>
      <w:r w:rsidR="00AD7375" w:rsidRPr="00851ED7">
        <w:t>fly ash</w:t>
      </w:r>
      <w:r w:rsidRPr="00851ED7">
        <w:t xml:space="preserve"> content should be from material which will represent the final placement of material to be treated. The </w:t>
      </w:r>
      <w:r w:rsidR="00AD7375" w:rsidRPr="00851ED7">
        <w:t>fly ash</w:t>
      </w:r>
      <w:r w:rsidRPr="00851ED7">
        <w:t xml:space="preserve"> content should be sufficient at target design, such that the liquid limit of the soils is reduced, the PH is increased, and an increase in bearing capacity is achieved.</w:t>
      </w:r>
    </w:p>
    <w:p w14:paraId="59867386" w14:textId="77777777" w:rsidR="00FA38F4" w:rsidRPr="00851ED7" w:rsidRDefault="001850C5" w:rsidP="008077B4">
      <w:pPr>
        <w:pStyle w:val="Engineernotebottom"/>
      </w:pPr>
      <w:r w:rsidRPr="00851ED7">
        <w:t>************************************************************************************</w:t>
      </w:r>
    </w:p>
    <w:p w14:paraId="160AB05A" w14:textId="77777777" w:rsidR="00FA38F4"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158-3.2 Tolerances.</w:t>
      </w:r>
      <w:r w:rsidRPr="00851ED7">
        <w:t xml:space="preserve"> At final compaction, the </w:t>
      </w:r>
      <w:r w:rsidR="00AD7375" w:rsidRPr="00851ED7">
        <w:t>fly ash</w:t>
      </w:r>
      <w:r w:rsidRPr="00851ED7">
        <w:t xml:space="preserve"> and water content for each course of subgrade treatment shall conform to the following tolerances:</w:t>
      </w:r>
    </w:p>
    <w:p w14:paraId="331C29EA" w14:textId="77777777" w:rsidR="007A57CC" w:rsidRPr="005A5A38" w:rsidRDefault="007A57CC" w:rsidP="000A2053">
      <w:pPr>
        <w:pStyle w:val="TableHeadKWN"/>
      </w:pPr>
      <w:r w:rsidRPr="005A5A38">
        <w:t>Tolerances</w:t>
      </w:r>
    </w:p>
    <w:tbl>
      <w:tblPr>
        <w:tblW w:w="46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6"/>
        <w:gridCol w:w="2139"/>
        <w:gridCol w:w="2175"/>
        <w:gridCol w:w="2406"/>
      </w:tblGrid>
      <w:tr w:rsidR="00F377D3" w:rsidRPr="00851ED7" w14:paraId="23DC0794" w14:textId="77777777" w:rsidTr="00BE1F41">
        <w:trPr>
          <w:trHeight w:val="320"/>
          <w:tblHeader/>
          <w:jc w:val="center"/>
        </w:trPr>
        <w:tc>
          <w:tcPr>
            <w:tcW w:w="1916" w:type="dxa"/>
          </w:tcPr>
          <w:p w14:paraId="5A80B8D8" w14:textId="77777777" w:rsidR="00F377D3" w:rsidRPr="00851ED7" w:rsidRDefault="00F377D3" w:rsidP="000A2053">
            <w:pPr>
              <w:pStyle w:val="TableHead"/>
              <w:keepNext/>
            </w:pPr>
            <w:r w:rsidRPr="00851ED7">
              <w:t>Material</w:t>
            </w:r>
          </w:p>
        </w:tc>
        <w:tc>
          <w:tcPr>
            <w:tcW w:w="2139" w:type="dxa"/>
          </w:tcPr>
          <w:p w14:paraId="17401136" w14:textId="77777777" w:rsidR="00F377D3" w:rsidRPr="00851ED7" w:rsidRDefault="00F377D3" w:rsidP="000A2053">
            <w:pPr>
              <w:pStyle w:val="TableHead"/>
              <w:keepNext/>
            </w:pPr>
            <w:r w:rsidRPr="00851ED7">
              <w:t>Target</w:t>
            </w:r>
          </w:p>
        </w:tc>
        <w:tc>
          <w:tcPr>
            <w:tcW w:w="2175" w:type="dxa"/>
          </w:tcPr>
          <w:p w14:paraId="0FE0F6D3" w14:textId="77777777" w:rsidR="00F377D3" w:rsidRPr="00851ED7" w:rsidRDefault="00F377D3" w:rsidP="000A2053">
            <w:pPr>
              <w:pStyle w:val="TableHead"/>
              <w:keepNext/>
            </w:pPr>
            <w:r w:rsidRPr="00851ED7">
              <w:t>Tolerance</w:t>
            </w:r>
          </w:p>
        </w:tc>
        <w:tc>
          <w:tcPr>
            <w:tcW w:w="2406" w:type="dxa"/>
          </w:tcPr>
          <w:p w14:paraId="4469A497" w14:textId="77777777" w:rsidR="00F377D3" w:rsidRPr="00851ED7" w:rsidRDefault="00F377D3" w:rsidP="000A2053">
            <w:pPr>
              <w:pStyle w:val="TableHead"/>
              <w:keepNext/>
            </w:pPr>
            <w:r w:rsidRPr="00851ED7">
              <w:t>Specifications</w:t>
            </w:r>
          </w:p>
        </w:tc>
      </w:tr>
      <w:tr w:rsidR="00F377D3" w:rsidRPr="00851ED7" w14:paraId="7BEC538D" w14:textId="77777777" w:rsidTr="00BE1F41">
        <w:trPr>
          <w:trHeight w:val="277"/>
          <w:jc w:val="center"/>
        </w:trPr>
        <w:tc>
          <w:tcPr>
            <w:tcW w:w="1916" w:type="dxa"/>
          </w:tcPr>
          <w:p w14:paraId="4B1B809F" w14:textId="77777777" w:rsidR="00F377D3" w:rsidRPr="00851ED7" w:rsidRDefault="00F377D3" w:rsidP="000A2053">
            <w:pPr>
              <w:pStyle w:val="TableText0"/>
              <w:keepNext/>
            </w:pPr>
            <w:r w:rsidRPr="00851ED7">
              <w:t>Fly ash</w:t>
            </w:r>
          </w:p>
        </w:tc>
        <w:tc>
          <w:tcPr>
            <w:tcW w:w="2139" w:type="dxa"/>
          </w:tcPr>
          <w:p w14:paraId="79223504" w14:textId="77777777" w:rsidR="00F377D3" w:rsidRPr="00851ED7" w:rsidRDefault="00385DE9" w:rsidP="000A2053">
            <w:pPr>
              <w:pStyle w:val="TableText0"/>
              <w:keepNext/>
            </w:pPr>
            <w:r w:rsidRPr="00DF6559">
              <w:rPr>
                <w:b/>
              </w:rPr>
              <w:t>[</w:t>
            </w:r>
            <w:r w:rsidR="001C4735" w:rsidRPr="00851ED7">
              <w:rPr>
                <w:u w:val="single"/>
              </w:rPr>
              <w:t>      </w:t>
            </w:r>
            <w:r w:rsidRPr="00DF6559">
              <w:rPr>
                <w:b/>
              </w:rPr>
              <w:t>]</w:t>
            </w:r>
            <w:r w:rsidR="00426517" w:rsidRPr="00851ED7">
              <w:t xml:space="preserve"> </w:t>
            </w:r>
            <w:r w:rsidR="00F377D3" w:rsidRPr="00851ED7">
              <w:t>%</w:t>
            </w:r>
          </w:p>
        </w:tc>
        <w:tc>
          <w:tcPr>
            <w:tcW w:w="2175" w:type="dxa"/>
          </w:tcPr>
          <w:p w14:paraId="3058D1D1" w14:textId="6E1EAB89" w:rsidR="00F377D3" w:rsidRPr="00851ED7" w:rsidRDefault="00F377D3" w:rsidP="000A2053">
            <w:pPr>
              <w:pStyle w:val="TableText0"/>
              <w:keepNext/>
            </w:pPr>
            <w:r w:rsidRPr="00851ED7">
              <w:t>0 to + 2%</w:t>
            </w:r>
          </w:p>
        </w:tc>
        <w:tc>
          <w:tcPr>
            <w:tcW w:w="2406" w:type="dxa"/>
          </w:tcPr>
          <w:p w14:paraId="5A76000A" w14:textId="77777777" w:rsidR="00F377D3" w:rsidRPr="00851ED7" w:rsidRDefault="001C4154" w:rsidP="000A2053">
            <w:pPr>
              <w:pStyle w:val="TableText0"/>
              <w:keepNext/>
            </w:pPr>
            <w:r w:rsidRPr="00851ED7">
              <w:t>% Total Dry Materials</w:t>
            </w:r>
          </w:p>
        </w:tc>
      </w:tr>
      <w:tr w:rsidR="00F377D3" w:rsidRPr="00851ED7" w14:paraId="5DDB509E" w14:textId="77777777" w:rsidTr="00BE1F41">
        <w:trPr>
          <w:trHeight w:val="489"/>
          <w:jc w:val="center"/>
        </w:trPr>
        <w:tc>
          <w:tcPr>
            <w:tcW w:w="1916" w:type="dxa"/>
          </w:tcPr>
          <w:p w14:paraId="344E32D9" w14:textId="29A79D88" w:rsidR="00F377D3" w:rsidRPr="00851ED7" w:rsidRDefault="001C4154" w:rsidP="00103261">
            <w:pPr>
              <w:pStyle w:val="TableText0"/>
            </w:pPr>
            <w:r w:rsidRPr="00851ED7">
              <w:t>Moisture Content</w:t>
            </w:r>
          </w:p>
        </w:tc>
        <w:tc>
          <w:tcPr>
            <w:tcW w:w="2139" w:type="dxa"/>
          </w:tcPr>
          <w:p w14:paraId="37017497" w14:textId="77777777" w:rsidR="00F377D3" w:rsidRPr="00851ED7" w:rsidDel="00F377D3" w:rsidRDefault="00F377D3" w:rsidP="00103261">
            <w:pPr>
              <w:pStyle w:val="TableText0"/>
            </w:pPr>
            <w:r w:rsidRPr="00851ED7">
              <w:t>Optimum</w:t>
            </w:r>
          </w:p>
        </w:tc>
        <w:tc>
          <w:tcPr>
            <w:tcW w:w="2175" w:type="dxa"/>
          </w:tcPr>
          <w:p w14:paraId="4DE2A2D1" w14:textId="1E534080" w:rsidR="00F377D3" w:rsidRPr="00851ED7" w:rsidRDefault="00F377D3" w:rsidP="00103261">
            <w:pPr>
              <w:pStyle w:val="TableText0"/>
            </w:pPr>
            <w:r w:rsidRPr="00851ED7">
              <w:t xml:space="preserve">0 to +2% </w:t>
            </w:r>
          </w:p>
        </w:tc>
        <w:tc>
          <w:tcPr>
            <w:tcW w:w="2406" w:type="dxa"/>
          </w:tcPr>
          <w:p w14:paraId="0A8CFD3A" w14:textId="7ADE3D06" w:rsidR="00F377D3" w:rsidRPr="00851ED7" w:rsidDel="00F377D3" w:rsidRDefault="001C4154" w:rsidP="00103261">
            <w:pPr>
              <w:pStyle w:val="TableText0"/>
            </w:pPr>
            <w:r w:rsidRPr="00851ED7">
              <w:t>ASTM D</w:t>
            </w:r>
            <w:r w:rsidR="00BE1F41" w:rsidRPr="00851ED7">
              <w:t>558</w:t>
            </w:r>
          </w:p>
        </w:tc>
      </w:tr>
    </w:tbl>
    <w:p w14:paraId="41B0A03B" w14:textId="77777777" w:rsidR="00BE1F41" w:rsidRPr="00851ED7" w:rsidRDefault="00BE1F41" w:rsidP="008077B4">
      <w:pPr>
        <w:pStyle w:val="Engineernotetop"/>
      </w:pPr>
      <w:r w:rsidRPr="00851ED7">
        <w:t>************************************************************************************</w:t>
      </w:r>
    </w:p>
    <w:p w14:paraId="2FFFC150" w14:textId="77777777" w:rsidR="00BE1F41" w:rsidRPr="00851ED7" w:rsidRDefault="00BE1F41" w:rsidP="008077B4">
      <w:pPr>
        <w:pStyle w:val="EngineerNoteskeepwithnext"/>
      </w:pPr>
      <w:r w:rsidRPr="00851ED7">
        <w:t>Enter the appropriate values as identified in paragraph 157-3.1</w:t>
      </w:r>
    </w:p>
    <w:p w14:paraId="01A7F7A7" w14:textId="77777777" w:rsidR="00BE1F41" w:rsidRPr="00851ED7" w:rsidRDefault="00BE1F41" w:rsidP="008077B4">
      <w:pPr>
        <w:pStyle w:val="Engineernotebottom"/>
      </w:pPr>
      <w:r w:rsidRPr="00851ED7">
        <w:t>************************************************************************************</w:t>
      </w:r>
    </w:p>
    <w:p w14:paraId="0AEA4DF2" w14:textId="77777777" w:rsidR="00FA38F4" w:rsidRPr="00851ED7" w:rsidRDefault="00FA38F4" w:rsidP="00103261">
      <w:pPr>
        <w:pStyle w:val="CenteredboldKWN"/>
      </w:pPr>
      <w:r w:rsidRPr="00851ED7">
        <w:t>WEATHER LIMITATIONS</w:t>
      </w:r>
    </w:p>
    <w:p w14:paraId="59BCE779" w14:textId="14CC020C" w:rsidR="00FA38F4" w:rsidRPr="00851ED7" w:rsidRDefault="00FA38F4" w:rsidP="00103261">
      <w:r w:rsidRPr="00851ED7">
        <w:rPr>
          <w:b/>
        </w:rPr>
        <w:t>158-4.1 Weather limitation.</w:t>
      </w:r>
      <w:r w:rsidRPr="00851ED7">
        <w:t xml:space="preserve"> Do not construct subgrade when weather conditions detrimentally affect the quality of the materials. Do not apply </w:t>
      </w:r>
      <w:r w:rsidR="00AD7375" w:rsidRPr="00851ED7">
        <w:t>fly ash</w:t>
      </w:r>
      <w:r w:rsidRPr="00851ED7">
        <w:t xml:space="preserve"> unless the air temperature is at least 40°F (</w:t>
      </w:r>
      <w:r w:rsidR="0098704E" w:rsidRPr="00851ED7">
        <w:t>4</w:t>
      </w:r>
      <w:r w:rsidRPr="00851ED7">
        <w:t xml:space="preserve">°C) and rising. Do not apply </w:t>
      </w:r>
      <w:r w:rsidR="00AD7375" w:rsidRPr="00851ED7">
        <w:t>fly ash</w:t>
      </w:r>
      <w:r w:rsidRPr="00851ED7">
        <w:t xml:space="preserve"> to soils that are frozen or contain frost. If the air temperature falls below 35°F (2°C), protect completed </w:t>
      </w:r>
      <w:r w:rsidR="00AD7375" w:rsidRPr="00851ED7">
        <w:t>fly ash</w:t>
      </w:r>
      <w:r w:rsidRPr="00851ED7">
        <w:t xml:space="preserve">-treated areas by approved methods against the detrimental effects of freezing. </w:t>
      </w:r>
    </w:p>
    <w:p w14:paraId="3F08ED64" w14:textId="77777777" w:rsidR="00FA38F4" w:rsidRPr="00851ED7" w:rsidRDefault="00FA38F4" w:rsidP="00103261">
      <w:pPr>
        <w:pStyle w:val="CenteredboldKWN"/>
      </w:pPr>
      <w:r w:rsidRPr="00851ED7">
        <w:t>EQUIPMENT</w:t>
      </w:r>
    </w:p>
    <w:p w14:paraId="7C9EC56C" w14:textId="45AB0F8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158-5.1 Equipment.</w:t>
      </w:r>
      <w:r w:rsidRPr="00851ED7">
        <w:t xml:space="preserve"> </w:t>
      </w:r>
      <w:r w:rsidR="00862C58" w:rsidRPr="00851ED7">
        <w:t xml:space="preserve">All equipment necessary to grade, scarify, spread, mix and compact the material shall be provided.  The </w:t>
      </w:r>
      <w:r w:rsidR="00D23D76" w:rsidRPr="00851ED7">
        <w:t>RPR</w:t>
      </w:r>
      <w:r w:rsidR="00862C58" w:rsidRPr="00851ED7">
        <w:t xml:space="preserve"> must approve the </w:t>
      </w:r>
      <w:r w:rsidR="00D16B97" w:rsidRPr="00851ED7">
        <w:t>Contractor</w:t>
      </w:r>
      <w:r w:rsidR="00862C58" w:rsidRPr="00851ED7">
        <w:t>’s proposed equipment prior to the start of the treatment.</w:t>
      </w:r>
    </w:p>
    <w:p w14:paraId="7208AF6D" w14:textId="77777777" w:rsidR="00FA38F4" w:rsidRPr="00851ED7" w:rsidRDefault="00FA38F4" w:rsidP="00103261">
      <w:pPr>
        <w:pStyle w:val="CenteredboldKWN"/>
      </w:pPr>
      <w:r w:rsidRPr="00851ED7">
        <w:t>CONSTRUCTION METHODS</w:t>
      </w:r>
    </w:p>
    <w:p w14:paraId="523ED7B7" w14:textId="65CA24B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158-6.1 General.</w:t>
      </w:r>
      <w:r w:rsidRPr="00851ED7">
        <w:t xml:space="preserve"> This specification is to construct a complete subgrade with a uniform </w:t>
      </w:r>
      <w:r w:rsidR="00AD7375" w:rsidRPr="00851ED7">
        <w:t>fly ash</w:t>
      </w:r>
      <w:r w:rsidRPr="00851ED7">
        <w:t>/soil mixture which shall be free from loose or segregated areas</w:t>
      </w:r>
      <w:r w:rsidR="007F21AF" w:rsidRPr="00851ED7">
        <w:t xml:space="preserve">. </w:t>
      </w:r>
      <w:r w:rsidRPr="00851ED7">
        <w:t xml:space="preserve">The subgrade shall be of uniform density and moisture content </w:t>
      </w:r>
      <w:r w:rsidR="00426517" w:rsidRPr="00851ED7">
        <w:t xml:space="preserve">uniformly </w:t>
      </w:r>
      <w:r w:rsidRPr="00851ED7">
        <w:t xml:space="preserve">mixed for its full depth, and have with a smooth surface suitable for placing subsequent courses. The Contractor shall be </w:t>
      </w:r>
      <w:r w:rsidR="007F21AF" w:rsidRPr="00851ED7">
        <w:t>responsib</w:t>
      </w:r>
      <w:r w:rsidRPr="00851ED7">
        <w:t>le to meet these</w:t>
      </w:r>
      <w:r w:rsidR="007F21AF" w:rsidRPr="00851ED7">
        <w:t xml:space="preserve"> </w:t>
      </w:r>
      <w:r w:rsidRPr="00851ED7">
        <w:t>requirements.</w:t>
      </w:r>
    </w:p>
    <w:p w14:paraId="4FE66FB4" w14:textId="77777777" w:rsidR="00AB2D16" w:rsidRPr="00851ED7" w:rsidRDefault="00AB2D16" w:rsidP="00AB2D16">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Prior to any treatment, the subgrade shall be constructed as specified in Item P-152, Excavation, Subgrade and Embankment, and shaped to conform to the typical sections, lines, and grades as shown on the plans. </w:t>
      </w:r>
    </w:p>
    <w:p w14:paraId="56583FA1" w14:textId="77777777" w:rsidR="00AB2D16" w:rsidRPr="00851ED7" w:rsidRDefault="00AB2D1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machine must give visible indication at all times that it is cutting, pulverizing and mixing the material uniformly to the proper depth over the full width of the cut.</w:t>
      </w:r>
    </w:p>
    <w:p w14:paraId="16A0285F" w14:textId="21295F2A" w:rsidR="00FA38F4" w:rsidRPr="00851ED7" w:rsidRDefault="00FA38F4" w:rsidP="008E4898">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158-6.2 Application.</w:t>
      </w:r>
      <w:r w:rsidRPr="00851ED7">
        <w:t xml:space="preserve"> </w:t>
      </w:r>
      <w:r w:rsidR="00AD7375" w:rsidRPr="00851ED7">
        <w:t>Fly ash</w:t>
      </w:r>
      <w:r w:rsidRPr="00851ED7">
        <w:t xml:space="preserve"> shall be </w:t>
      </w:r>
      <w:r w:rsidR="004168CE" w:rsidRPr="00851ED7">
        <w:t xml:space="preserve">uniformly </w:t>
      </w:r>
      <w:r w:rsidRPr="00851ED7">
        <w:t xml:space="preserve">spread only over an area where the initial mixing </w:t>
      </w:r>
      <w:r w:rsidR="000943B0" w:rsidRPr="00851ED7">
        <w:t xml:space="preserve">and compaction </w:t>
      </w:r>
      <w:r w:rsidRPr="00851ED7">
        <w:t xml:space="preserve">operations can be completed within </w:t>
      </w:r>
      <w:r w:rsidR="000943B0" w:rsidRPr="00851ED7">
        <w:t>the same workday</w:t>
      </w:r>
      <w:r w:rsidRPr="00851ED7">
        <w:t xml:space="preserve">.  </w:t>
      </w:r>
      <w:r w:rsidR="000943B0" w:rsidRPr="00851ED7">
        <w:t xml:space="preserve">Fly ash shall not be applied when wind conditions are detrimental to proper application. </w:t>
      </w:r>
      <w:r w:rsidR="004168CE" w:rsidRPr="00851ED7">
        <w:t xml:space="preserve">A motor grader shall not be used to spread the fly ash. </w:t>
      </w:r>
      <w:r w:rsidR="008415D4" w:rsidRPr="00851ED7">
        <w:t xml:space="preserve">Adequate moisture shall be added to the </w:t>
      </w:r>
      <w:r w:rsidR="00FF30AF" w:rsidRPr="00851ED7">
        <w:t>fly ash</w:t>
      </w:r>
      <w:r w:rsidR="008415D4" w:rsidRPr="00851ED7">
        <w:t>/soil mixture to maintain the proper moisture content.</w:t>
      </w:r>
      <w:r w:rsidR="00E07478" w:rsidRPr="00851ED7">
        <w:t xml:space="preserve">  Materials shall be handled, stored, and applied in accordance with all</w:t>
      </w:r>
      <w:r w:rsidR="002921B6" w:rsidRPr="00851ED7">
        <w:t xml:space="preserve"> federal, state, an</w:t>
      </w:r>
      <w:r w:rsidR="00E07478" w:rsidRPr="00851ED7">
        <w:t>d local requ</w:t>
      </w:r>
      <w:r w:rsidR="00042D0A" w:rsidRPr="00851ED7">
        <w:t>i</w:t>
      </w:r>
      <w:r w:rsidR="00E07478" w:rsidRPr="00851ED7">
        <w:t>rements.</w:t>
      </w:r>
    </w:p>
    <w:p w14:paraId="1939822E" w14:textId="16E914DE" w:rsidR="004D0203" w:rsidRPr="00851ED7" w:rsidRDefault="00FA38F4" w:rsidP="00103261">
      <w:pPr>
        <w:rPr>
          <w:bCs/>
        </w:rPr>
      </w:pPr>
      <w:r w:rsidRPr="00851ED7">
        <w:rPr>
          <w:b/>
        </w:rPr>
        <w:t>158-6.3 Mixing.</w:t>
      </w:r>
      <w:r w:rsidRPr="00851ED7">
        <w:t xml:space="preserve"> </w:t>
      </w:r>
      <w:r w:rsidR="008415D4" w:rsidRPr="00851ED7">
        <w:rPr>
          <w:bCs/>
        </w:rPr>
        <w:t xml:space="preserve">The full depth of the treated subgrade shall be mixed with equipment as approved by the </w:t>
      </w:r>
      <w:r w:rsidR="00D23D76" w:rsidRPr="00851ED7">
        <w:rPr>
          <w:bCs/>
        </w:rPr>
        <w:t>RPR</w:t>
      </w:r>
      <w:r w:rsidR="008415D4" w:rsidRPr="00851ED7">
        <w:rPr>
          <w:bCs/>
        </w:rPr>
        <w:t>. Fly ash shall not be left exposed for more than one (1) hour after distribution. Mixing and pulverization shall continue until the mixture contains no clods greater than 1-1/2 inches (38 mm) in size.  Final moisture content of the mix shall be determined by the Contractor immediately prior to compaction in accordance with ASTM D</w:t>
      </w:r>
      <w:r w:rsidR="00657108" w:rsidRPr="00851ED7">
        <w:rPr>
          <w:bCs/>
        </w:rPr>
        <w:t>2216 or ASTM D4959</w:t>
      </w:r>
      <w:r w:rsidR="008415D4" w:rsidRPr="00851ED7">
        <w:rPr>
          <w:bCs/>
        </w:rPr>
        <w:t xml:space="preserve">.  Not more than 60 minutes shall elapse between start of moist mixing and start of compaction of the treated layer. </w:t>
      </w:r>
    </w:p>
    <w:p w14:paraId="1318796F" w14:textId="2426C6CD" w:rsidR="008415D4" w:rsidRPr="00851ED7" w:rsidRDefault="008415D4" w:rsidP="00103261">
      <w:pPr>
        <w:rPr>
          <w:b/>
          <w:bCs/>
        </w:rPr>
      </w:pPr>
      <w:r w:rsidRPr="00851ED7">
        <w:rPr>
          <w:b/>
          <w:bCs/>
        </w:rPr>
        <w:t>158-</w:t>
      </w:r>
      <w:r w:rsidR="00FF30AF" w:rsidRPr="00851ED7">
        <w:rPr>
          <w:b/>
          <w:bCs/>
        </w:rPr>
        <w:t>6.4</w:t>
      </w:r>
      <w:r w:rsidRPr="00851ED7">
        <w:rPr>
          <w:b/>
          <w:bCs/>
        </w:rPr>
        <w:t xml:space="preserve"> Control Strip.  </w:t>
      </w:r>
      <w:r w:rsidRPr="00851ED7">
        <w:rPr>
          <w:bCs/>
        </w:rPr>
        <w:t xml:space="preserve">The first half-day of construction shall be considered the control strip.  The Contractor shall demonstrate, in the </w:t>
      </w:r>
      <w:r w:rsidR="00D229CD" w:rsidRPr="00851ED7">
        <w:rPr>
          <w:bCs/>
        </w:rPr>
        <w:t>presence</w:t>
      </w:r>
      <w:r w:rsidRPr="00851ED7">
        <w:rPr>
          <w:bCs/>
        </w:rPr>
        <w:t xml:space="preserve"> of the </w:t>
      </w:r>
      <w:r w:rsidR="00D23D76" w:rsidRPr="00851ED7">
        <w:rPr>
          <w:bCs/>
        </w:rPr>
        <w:t>RPR</w:t>
      </w:r>
      <w:r w:rsidRPr="00851ED7">
        <w:rPr>
          <w:bCs/>
        </w:rPr>
        <w:t xml:space="preserve">, that the materials, equipment, and construction processes meet the requirements of the specification.  The sequence and manner of rolling necessary to obtain specified density requirements shall be determined.  Control strips that do not meet specification requirements shall be reworked, re-compacted, or removed and replaced at the Contractor’s expense.  Full operations shall not continue until the control strip has been accepted by the </w:t>
      </w:r>
      <w:r w:rsidR="00D23D76" w:rsidRPr="00851ED7">
        <w:rPr>
          <w:bCs/>
        </w:rPr>
        <w:t>RPR</w:t>
      </w:r>
      <w:r w:rsidRPr="00851ED7">
        <w:rPr>
          <w:bCs/>
        </w:rPr>
        <w:t xml:space="preserve">. Upon acceptance of the control strip by the </w:t>
      </w:r>
      <w:r w:rsidR="00D23D76" w:rsidRPr="00851ED7">
        <w:rPr>
          <w:bCs/>
        </w:rPr>
        <w:t>RPR</w:t>
      </w:r>
      <w:r w:rsidRPr="00851ED7">
        <w:rPr>
          <w:bCs/>
        </w:rPr>
        <w:t xml:space="preserve">, the Contractor shall use the same equipment, materials, and construction methods for the remainder of construction, unless adjustments made by the Contractor are approved in advance by the </w:t>
      </w:r>
      <w:r w:rsidR="00D23D76" w:rsidRPr="00851ED7">
        <w:rPr>
          <w:bCs/>
        </w:rPr>
        <w:t>RPR</w:t>
      </w:r>
      <w:r w:rsidRPr="00851ED7">
        <w:rPr>
          <w:bCs/>
        </w:rPr>
        <w:t>.</w:t>
      </w:r>
    </w:p>
    <w:p w14:paraId="241D0A38" w14:textId="57CD2B7D" w:rsidR="00D95A5D" w:rsidRPr="00851ED7" w:rsidRDefault="008415D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158-6.</w:t>
      </w:r>
      <w:r w:rsidR="00FF30AF" w:rsidRPr="00851ED7">
        <w:rPr>
          <w:b/>
          <w:bCs/>
        </w:rPr>
        <w:t>5</w:t>
      </w:r>
      <w:r w:rsidRPr="00851ED7">
        <w:rPr>
          <w:b/>
          <w:bCs/>
        </w:rPr>
        <w:t xml:space="preserve"> Treatment Application and Depth Checks</w:t>
      </w:r>
      <w:r w:rsidR="00FF30AF" w:rsidRPr="00851ED7">
        <w:rPr>
          <w:b/>
          <w:bCs/>
        </w:rPr>
        <w:t xml:space="preserve">.  </w:t>
      </w:r>
      <w:r w:rsidRPr="00851ED7">
        <w:rPr>
          <w:bCs/>
        </w:rPr>
        <w:t xml:space="preserve">The amount of fly ash applied shall be monitored by the Contractor to assure that no less than the amount of fly ash specified in paragraph </w:t>
      </w:r>
      <w:r w:rsidR="00FF30AF" w:rsidRPr="00851ED7">
        <w:rPr>
          <w:bCs/>
        </w:rPr>
        <w:t>158-3.1</w:t>
      </w:r>
      <w:r w:rsidRPr="00851ED7">
        <w:rPr>
          <w:bCs/>
        </w:rPr>
        <w:t xml:space="preserve"> is applied.  The depth of modification shall be measured by the Contractor no less than 2 tests per day of material placed; test shall be witnessed by the </w:t>
      </w:r>
      <w:r w:rsidR="004168CE" w:rsidRPr="00851ED7">
        <w:rPr>
          <w:bCs/>
        </w:rPr>
        <w:t>RPR</w:t>
      </w:r>
      <w:r w:rsidRPr="00851ED7">
        <w:rPr>
          <w:bCs/>
        </w:rPr>
        <w:t xml:space="preserve">. Measurements shall be made in test holes excavated to show the full depth of mixing. </w:t>
      </w:r>
    </w:p>
    <w:p w14:paraId="091DD5B2" w14:textId="52B7486C" w:rsidR="001E6850" w:rsidRPr="00851ED7" w:rsidRDefault="00D95A5D"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Cs/>
        </w:rPr>
      </w:pPr>
      <w:r w:rsidRPr="00851ED7">
        <w:rPr>
          <w:b/>
          <w:bCs/>
        </w:rPr>
        <w:t>158-6.</w:t>
      </w:r>
      <w:r w:rsidR="00DD690F" w:rsidRPr="00851ED7">
        <w:rPr>
          <w:b/>
          <w:bCs/>
        </w:rPr>
        <w:t>6</w:t>
      </w:r>
      <w:r w:rsidRPr="00851ED7">
        <w:rPr>
          <w:b/>
          <w:bCs/>
        </w:rPr>
        <w:t xml:space="preserve"> Compaction. </w:t>
      </w:r>
      <w:r w:rsidRPr="00851ED7">
        <w:rPr>
          <w:bCs/>
        </w:rPr>
        <w:t xml:space="preserve">The moisture content shall be </w:t>
      </w:r>
      <w:r w:rsidR="00E85B67" w:rsidRPr="00851ED7">
        <w:rPr>
          <w:bCs/>
        </w:rPr>
        <w:t>at the m</w:t>
      </w:r>
      <w:r w:rsidRPr="00851ED7">
        <w:rPr>
          <w:bCs/>
        </w:rPr>
        <w:t xml:space="preserve">oisture </w:t>
      </w:r>
      <w:r w:rsidR="00E85B67" w:rsidRPr="00851ED7">
        <w:rPr>
          <w:bCs/>
        </w:rPr>
        <w:t xml:space="preserve">content as specified in paragraph 158-3.2 during </w:t>
      </w:r>
      <w:r w:rsidRPr="00851ED7">
        <w:rPr>
          <w:bCs/>
        </w:rPr>
        <w:t xml:space="preserve">compaction. </w:t>
      </w:r>
      <w:r w:rsidR="003B5963" w:rsidRPr="00851ED7">
        <w:rPr>
          <w:bCs/>
        </w:rPr>
        <w:t xml:space="preserve">The field density of the compacted mixture shall be at least </w:t>
      </w:r>
      <w:r w:rsidR="00A75290" w:rsidRPr="00DF6559">
        <w:rPr>
          <w:b/>
          <w:szCs w:val="22"/>
        </w:rPr>
        <w:t>[   </w:t>
      </w:r>
      <w:r w:rsidR="003B5963" w:rsidRPr="00624C56">
        <w:rPr>
          <w:rStyle w:val="CourierNewcharacters"/>
        </w:rPr>
        <w:t>95%</w:t>
      </w:r>
      <w:r w:rsidR="002C5FD2" w:rsidRPr="00DF6559">
        <w:rPr>
          <w:b/>
        </w:rPr>
        <w:t>   ]</w:t>
      </w:r>
      <w:r w:rsidR="003B5963" w:rsidRPr="00851ED7">
        <w:rPr>
          <w:bCs/>
        </w:rPr>
        <w:t xml:space="preserve"> of the maximum density</w:t>
      </w:r>
      <w:r w:rsidR="001E6850" w:rsidRPr="00851ED7">
        <w:rPr>
          <w:bCs/>
        </w:rPr>
        <w:t xml:space="preserve"> as specified in paragraph 158-6.10</w:t>
      </w:r>
      <w:r w:rsidR="003B5963" w:rsidRPr="00851ED7">
        <w:rPr>
          <w:bCs/>
        </w:rPr>
        <w:t xml:space="preserve">.  </w:t>
      </w:r>
      <w:r w:rsidRPr="00851ED7">
        <w:rPr>
          <w:bCs/>
        </w:rPr>
        <w:t xml:space="preserve">Compaction of the fly ash mixture shall begin within </w:t>
      </w:r>
      <w:r w:rsidR="00742BC4" w:rsidRPr="00851ED7">
        <w:rPr>
          <w:b/>
        </w:rPr>
        <w:t>[</w:t>
      </w:r>
      <w:r w:rsidR="00742BC4" w:rsidRPr="00851ED7">
        <w:t>   </w:t>
      </w:r>
      <w:r w:rsidRPr="00851ED7">
        <w:rPr>
          <w:rStyle w:val="CourierNewcharacters"/>
        </w:rPr>
        <w:t xml:space="preserve">30 </w:t>
      </w:r>
      <w:r w:rsidR="00D229CD" w:rsidRPr="00851ED7">
        <w:rPr>
          <w:rStyle w:val="CourierNewcharacters"/>
        </w:rPr>
        <w:t>minutes</w:t>
      </w:r>
      <w:r w:rsidR="00C57143" w:rsidRPr="00851ED7">
        <w:rPr>
          <w:szCs w:val="22"/>
        </w:rPr>
        <w:t>   </w:t>
      </w:r>
      <w:r w:rsidR="00C57143" w:rsidRPr="00851ED7">
        <w:rPr>
          <w:b/>
          <w:szCs w:val="22"/>
        </w:rPr>
        <w:t>]</w:t>
      </w:r>
      <w:r w:rsidRPr="00851ED7">
        <w:rPr>
          <w:bCs/>
        </w:rPr>
        <w:t xml:space="preserve"> after mixing the fly ash into the subgrade. All compaction operations shall be completed within </w:t>
      </w:r>
      <w:r w:rsidR="00742BC4" w:rsidRPr="00851ED7">
        <w:rPr>
          <w:b/>
        </w:rPr>
        <w:t>[</w:t>
      </w:r>
      <w:r w:rsidR="00742BC4" w:rsidRPr="00851ED7">
        <w:t>   </w:t>
      </w:r>
      <w:r w:rsidRPr="00851ED7">
        <w:rPr>
          <w:rStyle w:val="CourierNewcharacters"/>
        </w:rPr>
        <w:t>2 hours</w:t>
      </w:r>
      <w:r w:rsidR="00C57143" w:rsidRPr="00851ED7">
        <w:rPr>
          <w:szCs w:val="22"/>
        </w:rPr>
        <w:t>   </w:t>
      </w:r>
      <w:r w:rsidR="00C57143" w:rsidRPr="00851ED7">
        <w:rPr>
          <w:b/>
          <w:szCs w:val="22"/>
        </w:rPr>
        <w:t>]</w:t>
      </w:r>
      <w:r w:rsidRPr="00851ED7">
        <w:rPr>
          <w:bCs/>
        </w:rPr>
        <w:t xml:space="preserve"> from the start of mixing.</w:t>
      </w:r>
      <w:r w:rsidR="001E6850" w:rsidRPr="00851ED7">
        <w:t xml:space="preserve"> Perform in-place density test to determine degree of compaction. If the material fails to meet the density requirements, compaction shall continue or the material shall be removed and replaced. </w:t>
      </w:r>
      <w:r w:rsidR="001E6850" w:rsidRPr="00851ED7">
        <w:rPr>
          <w:bCs/>
        </w:rPr>
        <w:t>Maximum density refers to maximum dry density at optimum moisture content unless otherwise specified.</w:t>
      </w:r>
    </w:p>
    <w:p w14:paraId="7C557668" w14:textId="12AF32A2" w:rsidR="00B869EA" w:rsidRPr="00851ED7" w:rsidRDefault="00B869EA" w:rsidP="00270E57">
      <w:r w:rsidRPr="00851ED7">
        <w:rPr>
          <w:rStyle w:val="Boldcharacters"/>
        </w:rPr>
        <w:t>158-6.</w:t>
      </w:r>
      <w:r w:rsidR="00686F7C" w:rsidRPr="00851ED7">
        <w:rPr>
          <w:rStyle w:val="Boldcharacters"/>
        </w:rPr>
        <w:t>7</w:t>
      </w:r>
      <w:r w:rsidRPr="00851ED7">
        <w:rPr>
          <w:rStyle w:val="Boldcharacters"/>
        </w:rPr>
        <w:t xml:space="preserve"> Finishing and curing. </w:t>
      </w:r>
      <w:r w:rsidRPr="00851ED7">
        <w:t xml:space="preserve">After the final lift or course of treated subgrade has been compacted, it shall be brought to the required lines and grades in accordance with the typical sections. </w:t>
      </w:r>
    </w:p>
    <w:p w14:paraId="75AC6D9D" w14:textId="77777777" w:rsidR="00B869EA" w:rsidRPr="00851ED7" w:rsidRDefault="00B869EA" w:rsidP="00270E57">
      <w:r w:rsidRPr="00851ED7">
        <w:t>Finished portions of treated subgrade shall be protected to prevent equipment from marring, permanently deforming, or damaging completed work.</w:t>
      </w:r>
      <w:r w:rsidR="00042D0A" w:rsidRPr="00851ED7">
        <w:rPr>
          <w:b/>
        </w:rPr>
        <w:t xml:space="preserve">  </w:t>
      </w:r>
    </w:p>
    <w:p w14:paraId="72F6075C" w14:textId="77777777" w:rsidR="00B869EA" w:rsidRPr="00851ED7" w:rsidRDefault="00B869EA" w:rsidP="00270E57">
      <w:r w:rsidRPr="00851ED7">
        <w:t>Sufficient protection from freezing shall be provided for at least 7 days after its construction or as approved by the RPR.</w:t>
      </w:r>
    </w:p>
    <w:p w14:paraId="638540D7" w14:textId="77777777" w:rsidR="00B869EA" w:rsidRPr="000A2053" w:rsidRDefault="00B869EA" w:rsidP="008077B4">
      <w:pPr>
        <w:pStyle w:val="Engineernotebottom"/>
        <w:rPr>
          <w:b w:val="0"/>
        </w:rPr>
      </w:pPr>
      <w:r w:rsidRPr="00851ED7">
        <w:t>158-6</w:t>
      </w:r>
      <w:r w:rsidR="00686F7C" w:rsidRPr="00851ED7">
        <w:t>.8</w:t>
      </w:r>
      <w:r w:rsidRPr="00851ED7">
        <w:t xml:space="preserve"> Maintenance. </w:t>
      </w:r>
      <w:r w:rsidRPr="000A2053">
        <w:rPr>
          <w:b w:val="0"/>
        </w:rPr>
        <w:t>The Contractor shall maintain the fly ash treated subgrade in good condition until all the work has been completed, cured, and accepted by the RPR. When material has been exposed to excessive rain, snow, or freeze-thaw conditions, prior to placement of additional material, the Contractor shall verify that materials still meets all specification requirements. The cost is incidental to this item.</w:t>
      </w:r>
    </w:p>
    <w:p w14:paraId="73C3CB3B" w14:textId="45D49F6C" w:rsidR="00BA42B7" w:rsidRPr="00851ED7" w:rsidRDefault="00017116" w:rsidP="00017116">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Cs/>
        </w:rPr>
      </w:pPr>
      <w:r w:rsidRPr="00851ED7">
        <w:rPr>
          <w:b/>
          <w:bCs/>
        </w:rPr>
        <w:t>158-6.</w:t>
      </w:r>
      <w:r w:rsidR="00686F7C" w:rsidRPr="00851ED7">
        <w:rPr>
          <w:b/>
          <w:bCs/>
        </w:rPr>
        <w:t>9</w:t>
      </w:r>
      <w:r w:rsidRPr="00851ED7">
        <w:rPr>
          <w:b/>
          <w:bCs/>
        </w:rPr>
        <w:t xml:space="preserve"> Surface tolerance. </w:t>
      </w:r>
      <w:r w:rsidRPr="00851ED7">
        <w:rPr>
          <w:bCs/>
        </w:rPr>
        <w:t xml:space="preserve">In those areas on which a subbase or base course is to be placed, the surface shall be tested for smoothness and accuracy of grade and crown. Any portion lacking the required </w:t>
      </w:r>
      <w:r w:rsidRPr="00851ED7">
        <w:rPr>
          <w:bCs/>
        </w:rPr>
        <w:lastRenderedPageBreak/>
        <w:t xml:space="preserve">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of the RPR.  Any deviation in surface tolerances shall be corrected by the Contractor at the Contractor’s expense. </w:t>
      </w:r>
    </w:p>
    <w:p w14:paraId="39589716" w14:textId="77777777" w:rsidR="00017116" w:rsidRPr="00851ED7" w:rsidRDefault="00270E57" w:rsidP="00270E57">
      <w:pPr>
        <w:pStyle w:val="Indent"/>
      </w:pPr>
      <w:r w:rsidRPr="00851ED7">
        <w:rPr>
          <w:b/>
        </w:rPr>
        <w:t xml:space="preserve">a. </w:t>
      </w:r>
      <w:r w:rsidR="00017116" w:rsidRPr="00851ED7">
        <w:rPr>
          <w:b/>
        </w:rPr>
        <w:t>Smoothness.</w:t>
      </w:r>
      <w:r w:rsidR="00017116" w:rsidRPr="00851ED7">
        <w:t xml:space="preserve">  The finished surface shall not vary more than +/- ½ inch (12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16A8FC30" w14:textId="77777777" w:rsidR="00017116" w:rsidRPr="00851ED7" w:rsidRDefault="00270E57" w:rsidP="00270E57">
      <w:pPr>
        <w:pStyle w:val="Indent"/>
      </w:pPr>
      <w:r w:rsidRPr="00851ED7">
        <w:rPr>
          <w:b/>
        </w:rPr>
        <w:t xml:space="preserve">b. </w:t>
      </w:r>
      <w:r w:rsidR="00017116" w:rsidRPr="00851ED7">
        <w:rPr>
          <w:b/>
        </w:rPr>
        <w:t>Grade.</w:t>
      </w:r>
      <w:r w:rsidR="00017116" w:rsidRPr="00851ED7">
        <w:t xml:space="preserve">  The grade and crown shall be measured on a 50-foot (15-m) grid and shall be within +/-0.05 feet (15 mm) of the specified grade.</w:t>
      </w:r>
    </w:p>
    <w:p w14:paraId="6BDF8511" w14:textId="50E00C62" w:rsidR="00B869EA" w:rsidRPr="00851ED7" w:rsidRDefault="00686F7C" w:rsidP="00B869EA">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Cs/>
        </w:rPr>
      </w:pPr>
      <w:r w:rsidRPr="00851ED7">
        <w:rPr>
          <w:b/>
          <w:bCs/>
        </w:rPr>
        <w:t>158-</w:t>
      </w:r>
      <w:r w:rsidR="001E6850" w:rsidRPr="00851ED7">
        <w:rPr>
          <w:b/>
          <w:bCs/>
        </w:rPr>
        <w:t>6.10</w:t>
      </w:r>
      <w:r w:rsidR="00B869EA" w:rsidRPr="00851ED7">
        <w:rPr>
          <w:b/>
          <w:bCs/>
        </w:rPr>
        <w:t xml:space="preserve"> Acceptance sampling and testing</w:t>
      </w:r>
      <w:r w:rsidR="00B869EA" w:rsidRPr="00851ED7">
        <w:rPr>
          <w:bCs/>
        </w:rPr>
        <w:t xml:space="preserve">.  </w:t>
      </w:r>
      <w:r w:rsidR="003B5963" w:rsidRPr="00851ED7">
        <w:rPr>
          <w:bCs/>
        </w:rPr>
        <w:t>Subgrade</w:t>
      </w:r>
      <w:r w:rsidR="00B869EA" w:rsidRPr="00851ED7">
        <w:rPr>
          <w:bCs/>
        </w:rPr>
        <w:t xml:space="preserve"> shall be accepted for density and thickness</w:t>
      </w:r>
      <w:r w:rsidR="0055575D" w:rsidRPr="00851ED7">
        <w:rPr>
          <w:bCs/>
        </w:rPr>
        <w:t xml:space="preserve"> on an area basis</w:t>
      </w:r>
      <w:r w:rsidR="003B5963" w:rsidRPr="00851ED7">
        <w:rPr>
          <w:bCs/>
        </w:rPr>
        <w:t>.</w:t>
      </w:r>
      <w:r w:rsidR="00B869EA" w:rsidRPr="00851ED7">
        <w:rPr>
          <w:bCs/>
        </w:rPr>
        <w:t xml:space="preserve"> </w:t>
      </w:r>
      <w:r w:rsidR="00097ED6" w:rsidRPr="00851ED7">
        <w:rPr>
          <w:bCs/>
        </w:rPr>
        <w:t>Testing frequency shall be a minimum of one (1) compaction</w:t>
      </w:r>
      <w:r w:rsidR="00042D0A" w:rsidRPr="00851ED7">
        <w:rPr>
          <w:bCs/>
        </w:rPr>
        <w:t xml:space="preserve"> and thickness</w:t>
      </w:r>
      <w:r w:rsidR="00097ED6" w:rsidRPr="00851ED7">
        <w:rPr>
          <w:bCs/>
        </w:rPr>
        <w:t xml:space="preserve"> test per </w:t>
      </w:r>
      <w:r w:rsidR="00A75290" w:rsidRPr="00DF6559">
        <w:rPr>
          <w:b/>
          <w:szCs w:val="22"/>
        </w:rPr>
        <w:t>[   [   </w:t>
      </w:r>
      <w:r w:rsidR="00097ED6" w:rsidRPr="00851ED7">
        <w:rPr>
          <w:rStyle w:val="CourierNewcharacters"/>
        </w:rPr>
        <w:t>1000</w:t>
      </w:r>
      <w:r w:rsidR="002C5FD2" w:rsidRPr="00DF6559">
        <w:rPr>
          <w:b/>
        </w:rPr>
        <w:t>   ]</w:t>
      </w:r>
      <w:r w:rsidR="00097ED6" w:rsidRPr="00851ED7">
        <w:rPr>
          <w:bCs/>
        </w:rPr>
        <w:t xml:space="preserve"> </w:t>
      </w:r>
      <w:r w:rsidR="00097ED6" w:rsidRPr="00851ED7">
        <w:rPr>
          <w:rStyle w:val="CourierNewcharacters"/>
        </w:rPr>
        <w:t>square yards</w:t>
      </w:r>
      <w:r w:rsidR="002C5FD2" w:rsidRPr="00DF6559">
        <w:rPr>
          <w:b/>
        </w:rPr>
        <w:t>   ]</w:t>
      </w:r>
      <w:r w:rsidR="00097ED6" w:rsidRPr="00851ED7">
        <w:rPr>
          <w:bCs/>
        </w:rPr>
        <w:t xml:space="preserve"> </w:t>
      </w:r>
      <w:r w:rsidR="00A75290" w:rsidRPr="00DF6559">
        <w:rPr>
          <w:b/>
          <w:szCs w:val="22"/>
        </w:rPr>
        <w:t>[   [   </w:t>
      </w:r>
      <w:r w:rsidR="00097ED6" w:rsidRPr="00851ED7">
        <w:rPr>
          <w:rStyle w:val="CourierNewcharacters"/>
        </w:rPr>
        <w:t>840</w:t>
      </w:r>
      <w:r w:rsidR="002C5FD2" w:rsidRPr="00DF6559">
        <w:rPr>
          <w:b/>
        </w:rPr>
        <w:t>   ]</w:t>
      </w:r>
      <w:r w:rsidR="00097ED6" w:rsidRPr="00851ED7">
        <w:rPr>
          <w:bCs/>
        </w:rPr>
        <w:t xml:space="preserve"> </w:t>
      </w:r>
      <w:r w:rsidR="00097ED6" w:rsidRPr="00851ED7">
        <w:rPr>
          <w:rStyle w:val="CourierNewcharacters"/>
        </w:rPr>
        <w:t>m</w:t>
      </w:r>
      <w:r w:rsidR="00097ED6" w:rsidRPr="00851ED7">
        <w:rPr>
          <w:rStyle w:val="CourierNewcharacters"/>
          <w:vertAlign w:val="superscript"/>
        </w:rPr>
        <w:t>2</w:t>
      </w:r>
      <w:r w:rsidR="002C5FD2" w:rsidRPr="00DF6559">
        <w:rPr>
          <w:b/>
        </w:rPr>
        <w:t>   ]</w:t>
      </w:r>
      <w:r w:rsidR="00097ED6" w:rsidRPr="00851ED7">
        <w:rPr>
          <w:bCs/>
        </w:rPr>
        <w:t xml:space="preserve"> of stabilized subgrade, but not less than four (4) tests per day of production. </w:t>
      </w:r>
      <w:r w:rsidR="003B5963" w:rsidRPr="00851ED7">
        <w:rPr>
          <w:bCs/>
        </w:rPr>
        <w:t xml:space="preserve"> </w:t>
      </w:r>
      <w:r w:rsidR="00B869EA" w:rsidRPr="00851ED7">
        <w:rPr>
          <w:bCs/>
        </w:rPr>
        <w:t xml:space="preserve">Sampling locations will be determined on a random basis per ASTM D3665.  </w:t>
      </w:r>
    </w:p>
    <w:p w14:paraId="7900CFE3" w14:textId="45297A4E" w:rsidR="00686F7C" w:rsidRPr="00851ED7" w:rsidRDefault="00270E57" w:rsidP="00270E57">
      <w:pPr>
        <w:pStyle w:val="Indent"/>
      </w:pPr>
      <w:r w:rsidRPr="00851ED7">
        <w:rPr>
          <w:b/>
        </w:rPr>
        <w:t xml:space="preserve">a. </w:t>
      </w:r>
      <w:r w:rsidR="00B869EA" w:rsidRPr="00851ED7">
        <w:rPr>
          <w:b/>
        </w:rPr>
        <w:t>Density</w:t>
      </w:r>
      <w:r w:rsidR="00B869EA" w:rsidRPr="00851ED7">
        <w:t xml:space="preserve">.  The </w:t>
      </w:r>
      <w:r w:rsidR="00742BC4" w:rsidRPr="00851ED7">
        <w:rPr>
          <w:b/>
        </w:rPr>
        <w:t>[</w:t>
      </w:r>
      <w:r w:rsidR="00742BC4" w:rsidRPr="00851ED7">
        <w:t>   </w:t>
      </w:r>
      <w:r w:rsidR="00B869EA" w:rsidRPr="00851ED7">
        <w:rPr>
          <w:rStyle w:val="CourierNewcharacters"/>
        </w:rPr>
        <w:t>RPR shall perform all density tests</w:t>
      </w:r>
      <w:r w:rsidR="00C57143" w:rsidRPr="00851ED7">
        <w:rPr>
          <w:szCs w:val="22"/>
        </w:rPr>
        <w:t>   </w:t>
      </w:r>
      <w:r w:rsidR="00C57143" w:rsidRPr="00851ED7">
        <w:rPr>
          <w:b/>
          <w:szCs w:val="22"/>
        </w:rPr>
        <w:t>]</w:t>
      </w:r>
      <w:r w:rsidR="00B869EA" w:rsidRPr="00851ED7">
        <w:t xml:space="preserve"> </w:t>
      </w:r>
      <w:r w:rsidR="00742BC4" w:rsidRPr="00851ED7">
        <w:rPr>
          <w:b/>
        </w:rPr>
        <w:t>[</w:t>
      </w:r>
      <w:r w:rsidR="00742BC4" w:rsidRPr="00851ED7">
        <w:t>   </w:t>
      </w:r>
      <w:r w:rsidR="00B869EA" w:rsidRPr="00851ED7">
        <w:rPr>
          <w:rStyle w:val="CourierNewcharacters"/>
        </w:rPr>
        <w:t>Contractor’s laboratory shall perform all density tests in the RPR’s presence and provide the test results upon completion to the RPR for acceptance</w:t>
      </w:r>
      <w:r w:rsidR="00C57143" w:rsidRPr="00851ED7">
        <w:rPr>
          <w:szCs w:val="22"/>
        </w:rPr>
        <w:t>   </w:t>
      </w:r>
      <w:r w:rsidR="00C57143" w:rsidRPr="00851ED7">
        <w:rPr>
          <w:b/>
          <w:szCs w:val="22"/>
        </w:rPr>
        <w:t>]</w:t>
      </w:r>
      <w:r w:rsidR="00B869EA" w:rsidRPr="00851ED7">
        <w:t xml:space="preserve">. </w:t>
      </w:r>
    </w:p>
    <w:p w14:paraId="2F343B44" w14:textId="4247D085" w:rsidR="00B869EA" w:rsidRPr="00851ED7" w:rsidRDefault="001E6850" w:rsidP="00270E57">
      <w:pPr>
        <w:pStyle w:val="Indent"/>
      </w:pPr>
      <w:r w:rsidRPr="00851ED7">
        <w:t xml:space="preserve">The field density of the compacted mixture shall be at least </w:t>
      </w:r>
      <w:r w:rsidR="00A75290" w:rsidRPr="00DF6559">
        <w:rPr>
          <w:b/>
        </w:rPr>
        <w:t>[   </w:t>
      </w:r>
      <w:r w:rsidRPr="00851ED7">
        <w:rPr>
          <w:rStyle w:val="CourierNewcharacters"/>
        </w:rPr>
        <w:t>95%</w:t>
      </w:r>
      <w:r w:rsidR="002C5FD2" w:rsidRPr="00DF6559">
        <w:rPr>
          <w:b/>
        </w:rPr>
        <w:t>   ]</w:t>
      </w:r>
      <w:r w:rsidRPr="00851ED7">
        <w:t xml:space="preserve"> of the maximum density as determined by ASTM </w:t>
      </w:r>
      <w:r w:rsidR="00A75290" w:rsidRPr="00DF6559">
        <w:rPr>
          <w:b/>
        </w:rPr>
        <w:t>[   </w:t>
      </w:r>
      <w:r w:rsidRPr="00851ED7">
        <w:rPr>
          <w:rStyle w:val="CourierNewcharacters"/>
        </w:rPr>
        <w:t>D558</w:t>
      </w:r>
      <w:r w:rsidR="002C5FD2" w:rsidRPr="00480C4E">
        <w:rPr>
          <w:b/>
        </w:rPr>
        <w:t>   ]</w:t>
      </w:r>
      <w:r w:rsidRPr="00851ED7">
        <w:t xml:space="preserve">.  </w:t>
      </w:r>
      <w:r w:rsidR="00B869EA" w:rsidRPr="00851ED7">
        <w:t xml:space="preserve">Each </w:t>
      </w:r>
      <w:r w:rsidR="00686F7C" w:rsidRPr="00851ED7">
        <w:t>area</w:t>
      </w:r>
      <w:r w:rsidR="00B869EA" w:rsidRPr="00851ED7">
        <w:t xml:space="preserve"> shall be accepted for density when the field density is at least </w:t>
      </w:r>
      <w:r w:rsidR="00742BC4" w:rsidRPr="00851ED7">
        <w:rPr>
          <w:b/>
        </w:rPr>
        <w:t>[</w:t>
      </w:r>
      <w:r w:rsidR="00742BC4" w:rsidRPr="00851ED7">
        <w:t>   </w:t>
      </w:r>
      <w:r w:rsidRPr="00851ED7">
        <w:rPr>
          <w:rStyle w:val="CourierNewcharacters"/>
        </w:rPr>
        <w:t>95</w:t>
      </w:r>
      <w:r w:rsidR="00B869EA" w:rsidRPr="00851ED7">
        <w:rPr>
          <w:rStyle w:val="CourierNewcharacters"/>
        </w:rPr>
        <w:t>%</w:t>
      </w:r>
      <w:r w:rsidR="00C57143" w:rsidRPr="00851ED7">
        <w:rPr>
          <w:szCs w:val="22"/>
        </w:rPr>
        <w:t>   </w:t>
      </w:r>
      <w:r w:rsidR="00C57143" w:rsidRPr="00851ED7">
        <w:rPr>
          <w:b/>
          <w:szCs w:val="22"/>
        </w:rPr>
        <w:t>]</w:t>
      </w:r>
      <w:r w:rsidR="00B869EA" w:rsidRPr="00851ED7">
        <w:t xml:space="preserve"> of the maximum density of laboratory specimens compacted and tested per ASTM </w:t>
      </w:r>
      <w:r w:rsidR="00742BC4" w:rsidRPr="00851ED7">
        <w:rPr>
          <w:b/>
        </w:rPr>
        <w:t>[</w:t>
      </w:r>
      <w:r w:rsidR="00742BC4" w:rsidRPr="00851ED7">
        <w:t>   </w:t>
      </w:r>
      <w:r w:rsidR="00B869EA" w:rsidRPr="00851ED7">
        <w:rPr>
          <w:rStyle w:val="CourierNewcharacters"/>
        </w:rPr>
        <w:t>D1557</w:t>
      </w:r>
      <w:r w:rsidR="00C57143" w:rsidRPr="00851ED7">
        <w:rPr>
          <w:szCs w:val="22"/>
        </w:rPr>
        <w:t>   </w:t>
      </w:r>
      <w:r w:rsidR="00C57143" w:rsidRPr="00851ED7">
        <w:rPr>
          <w:b/>
          <w:szCs w:val="22"/>
        </w:rPr>
        <w:t>]</w:t>
      </w:r>
      <w:r w:rsidR="00B869EA" w:rsidRPr="00851ED7">
        <w:t xml:space="preserve"> </w:t>
      </w:r>
      <w:r w:rsidR="00742BC4" w:rsidRPr="00851ED7">
        <w:rPr>
          <w:b/>
        </w:rPr>
        <w:t>[</w:t>
      </w:r>
      <w:r w:rsidR="00742BC4" w:rsidRPr="00851ED7">
        <w:t>   </w:t>
      </w:r>
      <w:r w:rsidR="00B869EA" w:rsidRPr="00851ED7">
        <w:rPr>
          <w:rStyle w:val="CourierNewcharacters"/>
        </w:rPr>
        <w:t>D698</w:t>
      </w:r>
      <w:r w:rsidR="00C57143" w:rsidRPr="00851ED7">
        <w:rPr>
          <w:szCs w:val="22"/>
        </w:rPr>
        <w:t>   </w:t>
      </w:r>
      <w:r w:rsidR="00C57143" w:rsidRPr="00851ED7">
        <w:rPr>
          <w:b/>
          <w:szCs w:val="22"/>
        </w:rPr>
        <w:t>]</w:t>
      </w:r>
      <w:r w:rsidR="00B869EA" w:rsidRPr="00851ED7">
        <w:t xml:space="preserve">. The in-place field density shall be determined per </w:t>
      </w:r>
      <w:r w:rsidR="00742BC4" w:rsidRPr="00851ED7">
        <w:rPr>
          <w:b/>
        </w:rPr>
        <w:t>[</w:t>
      </w:r>
      <w:r w:rsidR="00742BC4" w:rsidRPr="00851ED7">
        <w:t>   </w:t>
      </w:r>
      <w:r w:rsidR="00B869EA" w:rsidRPr="00851ED7">
        <w:rPr>
          <w:rStyle w:val="CourierNewcharacters"/>
        </w:rPr>
        <w:t>ASTM D1556</w:t>
      </w:r>
      <w:r w:rsidR="00313101" w:rsidRPr="00851ED7">
        <w:t xml:space="preserve"> </w:t>
      </w:r>
      <w:r w:rsidR="00C57143" w:rsidRPr="00851ED7">
        <w:rPr>
          <w:szCs w:val="22"/>
        </w:rPr>
        <w:t>   </w:t>
      </w:r>
      <w:r w:rsidR="00C57143" w:rsidRPr="00851ED7">
        <w:rPr>
          <w:b/>
          <w:szCs w:val="22"/>
        </w:rPr>
        <w:t>]</w:t>
      </w:r>
      <w:r w:rsidR="00B869EA" w:rsidRPr="00851ED7">
        <w:t xml:space="preserve"> </w:t>
      </w:r>
      <w:r w:rsidR="00742BC4" w:rsidRPr="00851ED7">
        <w:rPr>
          <w:b/>
        </w:rPr>
        <w:t>[</w:t>
      </w:r>
      <w:r w:rsidR="00742BC4" w:rsidRPr="00851ED7">
        <w:t>   </w:t>
      </w:r>
      <w:r w:rsidR="00B869EA" w:rsidRPr="00851ED7">
        <w:rPr>
          <w:rStyle w:val="CourierNewcharacters"/>
        </w:rPr>
        <w:t>or</w:t>
      </w:r>
      <w:r w:rsidR="00C57143" w:rsidRPr="00851ED7">
        <w:rPr>
          <w:szCs w:val="22"/>
        </w:rPr>
        <w:t>   </w:t>
      </w:r>
      <w:r w:rsidR="00C57143" w:rsidRPr="00851ED7">
        <w:rPr>
          <w:b/>
          <w:szCs w:val="22"/>
        </w:rPr>
        <w:t>]</w:t>
      </w:r>
      <w:r w:rsidR="00B869EA" w:rsidRPr="00851ED7">
        <w:t xml:space="preserve"> </w:t>
      </w:r>
      <w:r w:rsidR="00742BC4" w:rsidRPr="00851ED7">
        <w:rPr>
          <w:b/>
        </w:rPr>
        <w:t>[</w:t>
      </w:r>
      <w:r w:rsidR="00742BC4" w:rsidRPr="00851ED7">
        <w:t>   </w:t>
      </w:r>
      <w:r w:rsidR="00B869EA"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313101" w:rsidRPr="00851ED7">
        <w:t xml:space="preserve"> </w:t>
      </w:r>
      <w:r w:rsidR="00C57143" w:rsidRPr="00851ED7">
        <w:rPr>
          <w:szCs w:val="22"/>
        </w:rPr>
        <w:t>   </w:t>
      </w:r>
      <w:r w:rsidR="00C57143" w:rsidRPr="00851ED7">
        <w:rPr>
          <w:b/>
          <w:szCs w:val="22"/>
        </w:rPr>
        <w:t>]</w:t>
      </w:r>
      <w:r w:rsidR="00B869EA" w:rsidRPr="00851ED7">
        <w:t>.  If the specified density is not attained, the area represented by the failed test must be reworked and/or recompacted and two additional random tests made. This procedure shall be followed until the specified density is reached.</w:t>
      </w:r>
      <w:r w:rsidR="00097ED6" w:rsidRPr="00851ED7">
        <w:t xml:space="preserve"> Maximum density refers to maximum dry density at optimum moisture content unless otherwise specified.</w:t>
      </w:r>
    </w:p>
    <w:p w14:paraId="01D266AA" w14:textId="77777777" w:rsidR="00B869EA" w:rsidRPr="00851ED7" w:rsidRDefault="00B869EA" w:rsidP="008077B4">
      <w:pPr>
        <w:pStyle w:val="Engineernotetop"/>
      </w:pPr>
      <w:r w:rsidRPr="00851ED7">
        <w:t>************************************************************************************</w:t>
      </w:r>
    </w:p>
    <w:p w14:paraId="7FB93BC1" w14:textId="77777777" w:rsidR="00686F7C" w:rsidRPr="00851ED7" w:rsidRDefault="00686F7C" w:rsidP="008077B4">
      <w:pPr>
        <w:pStyle w:val="EngineerNotes"/>
      </w:pPr>
      <w:r w:rsidRPr="00851ED7">
        <w:t>May be modified as appropriate to comply with the Geotechnical Engineer's recommendations and/or requirements to achieve a specified strength, etc.</w:t>
      </w:r>
    </w:p>
    <w:p w14:paraId="00365D92" w14:textId="77777777" w:rsidR="00686F7C" w:rsidRPr="00851ED7" w:rsidRDefault="00686F7C" w:rsidP="008077B4">
      <w:pPr>
        <w:pStyle w:val="EngineerNotes"/>
      </w:pPr>
      <w:r w:rsidRPr="00851ED7">
        <w:t>Test frequency should reflect typical day’s placement. Recommend not less than one test per 1,000 square yards (840 m</w:t>
      </w:r>
      <w:r w:rsidRPr="00851ED7">
        <w:rPr>
          <w:vertAlign w:val="superscript"/>
        </w:rPr>
        <w:t>2</w:t>
      </w:r>
      <w:r w:rsidRPr="00851ED7">
        <w:t xml:space="preserve">) or a minimum of 4 tests per day. </w:t>
      </w:r>
    </w:p>
    <w:p w14:paraId="40B05739" w14:textId="58174665" w:rsidR="00B869EA" w:rsidRPr="00851ED7" w:rsidRDefault="00B869EA" w:rsidP="008077B4">
      <w:pPr>
        <w:pStyle w:val="EngineerNoteskeepwithnext"/>
      </w:pPr>
      <w:r w:rsidRPr="00851ED7">
        <w:t>The Engineer may specify ASTM D698 or ASTM D1557 for areas designated for aircraft with gross weights of less than 60,000 pounds (27200 kg).  The Engineer shall specify ASTM D1557 for areas designated for aircraft with gross weights of 60,000 pounds (27200 kg) or greater.</w:t>
      </w:r>
    </w:p>
    <w:p w14:paraId="480EED7D" w14:textId="77777777" w:rsidR="00B869EA" w:rsidRPr="00851ED7" w:rsidRDefault="00B869EA" w:rsidP="008077B4">
      <w:pPr>
        <w:pStyle w:val="Engineernotebottom"/>
      </w:pPr>
      <w:r w:rsidRPr="00851ED7">
        <w:t>************************************************************************************</w:t>
      </w:r>
    </w:p>
    <w:p w14:paraId="7FB9BD15" w14:textId="0FF486DB" w:rsidR="00B869EA" w:rsidRPr="00851ED7" w:rsidRDefault="00270E57" w:rsidP="00270E57">
      <w:pPr>
        <w:pStyle w:val="Indent"/>
      </w:pPr>
      <w:r w:rsidRPr="00851ED7">
        <w:rPr>
          <w:b/>
        </w:rPr>
        <w:t xml:space="preserve">b. </w:t>
      </w:r>
      <w:r w:rsidR="00B869EA" w:rsidRPr="00851ED7">
        <w:rPr>
          <w:b/>
        </w:rPr>
        <w:t>Thickness</w:t>
      </w:r>
      <w:r w:rsidR="00B869EA" w:rsidRPr="00851ED7">
        <w:t xml:space="preserve">. The thickness of the base course shall be within +0 and -1/2 inch (12 mm) of the specified thickness as determined by depth tests taken by the Contractor in the presence of the RPR for each </w:t>
      </w:r>
      <w:r w:rsidR="00097ED6" w:rsidRPr="00851ED7">
        <w:t>area</w:t>
      </w:r>
      <w:r w:rsidR="00B869EA" w:rsidRPr="00851ED7">
        <w:t xml:space="preserve">. Where the thickness is deficient by more than 1/2-inch (12 mm), the Contractor shall correct such areas at no additional cost by scarifying to a depth of at least 3 inches (75 mm), adding new material </w:t>
      </w:r>
      <w:r w:rsidR="00B869EA" w:rsidRPr="00851ED7">
        <w:lastRenderedPageBreak/>
        <w:t>of proper gradation, and the material shall be blended and recompacted to grade. The Contractor shall replace, at his expense, base material where depth tests have been taken.</w:t>
      </w:r>
    </w:p>
    <w:p w14:paraId="1397C551" w14:textId="77777777" w:rsidR="00B869EA" w:rsidRPr="00851ED7" w:rsidRDefault="00B869EA" w:rsidP="008077B4">
      <w:pPr>
        <w:pStyle w:val="Engineernotetop"/>
      </w:pPr>
      <w:r w:rsidRPr="00851ED7">
        <w:t>************************************************************************************</w:t>
      </w:r>
    </w:p>
    <w:p w14:paraId="4079837A" w14:textId="77777777" w:rsidR="00B869EA" w:rsidRPr="00851ED7" w:rsidRDefault="00B869EA"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10B5AB00" w14:textId="77777777" w:rsidR="00B869EA" w:rsidRPr="00851ED7" w:rsidRDefault="00B869EA" w:rsidP="008077B4">
      <w:pPr>
        <w:pStyle w:val="Engineernotebottom"/>
      </w:pPr>
      <w:r w:rsidRPr="00851ED7">
        <w:t>************************************************************************************</w:t>
      </w:r>
    </w:p>
    <w:p w14:paraId="73FE900E" w14:textId="77777777" w:rsidR="00FA38F4" w:rsidRPr="00851ED7" w:rsidRDefault="00FA38F4" w:rsidP="00103261">
      <w:pPr>
        <w:pStyle w:val="CenteredboldKWN"/>
      </w:pPr>
      <w:r w:rsidRPr="00851ED7">
        <w:t>METHOD OF MEASUREMENT</w:t>
      </w:r>
    </w:p>
    <w:p w14:paraId="07E95A4E" w14:textId="2694C9F1"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158-7.1</w:t>
      </w:r>
      <w:r w:rsidRPr="00851ED7">
        <w:t xml:space="preserve"> </w:t>
      </w:r>
      <w:r w:rsidR="00742BC4" w:rsidRPr="00851ED7">
        <w:rPr>
          <w:b/>
        </w:rPr>
        <w:t>[</w:t>
      </w:r>
      <w:r w:rsidR="00742BC4" w:rsidRPr="00851ED7">
        <w:t>   </w:t>
      </w:r>
      <w:r w:rsidR="00AD7375" w:rsidRPr="00851ED7">
        <w:rPr>
          <w:rStyle w:val="CourierNewcharacters"/>
        </w:rPr>
        <w:t>Fly ash</w:t>
      </w:r>
      <w:r w:rsidRPr="00851ED7">
        <w:rPr>
          <w:rStyle w:val="CourierNewcharacters"/>
        </w:rPr>
        <w:t xml:space="preserve"> treated subgrade shall be paid for by the number of square yards (square meters) completed and accepted.</w:t>
      </w:r>
      <w:r w:rsidR="00313101" w:rsidRPr="00851ED7">
        <w:rPr>
          <w:szCs w:val="22"/>
        </w:rPr>
        <w:t xml:space="preserve">    </w:t>
      </w:r>
      <w:r w:rsidR="00345CA6" w:rsidRPr="00851ED7">
        <w:rPr>
          <w:b/>
          <w:szCs w:val="22"/>
        </w:rPr>
        <w:t>]</w:t>
      </w:r>
    </w:p>
    <w:p w14:paraId="1E3A277F" w14:textId="158FF195" w:rsidR="00FA38F4" w:rsidRPr="00851ED7" w:rsidRDefault="00742BC4" w:rsidP="00313101">
      <w:r w:rsidRPr="00851ED7">
        <w:rPr>
          <w:b/>
        </w:rPr>
        <w:t>[</w:t>
      </w:r>
      <w:r w:rsidRPr="00851ED7">
        <w:t>   </w:t>
      </w:r>
      <w:r w:rsidR="00AD7375" w:rsidRPr="00851ED7">
        <w:rPr>
          <w:rStyle w:val="CourierNewcharacters"/>
        </w:rPr>
        <w:t>Fly ash</w:t>
      </w:r>
      <w:r w:rsidR="00FA38F4" w:rsidRPr="00851ED7">
        <w:rPr>
          <w:rStyle w:val="CourierNewcharacters"/>
        </w:rPr>
        <w:t xml:space="preserve"> shall be paid for by the number of </w:t>
      </w:r>
      <w:r w:rsidR="00E85B67" w:rsidRPr="00851ED7">
        <w:rPr>
          <w:rStyle w:val="CourierNewcharacters"/>
        </w:rPr>
        <w:t xml:space="preserve">tons </w:t>
      </w:r>
      <w:r w:rsidR="00FA38F4" w:rsidRPr="00851ED7">
        <w:rPr>
          <w:rStyle w:val="CourierNewcharacters"/>
        </w:rPr>
        <w:t xml:space="preserve">(kg) of </w:t>
      </w:r>
      <w:r w:rsidR="00AD7375" w:rsidRPr="00851ED7">
        <w:rPr>
          <w:rStyle w:val="CourierNewcharacters"/>
        </w:rPr>
        <w:t>fly ash</w:t>
      </w:r>
      <w:r w:rsidR="004B5984" w:rsidRPr="00851ED7">
        <w:rPr>
          <w:rStyle w:val="CourierNewcharacters"/>
        </w:rPr>
        <w:t xml:space="preserve"> to achieve the application rate specified in paragraph 158-3.1</w:t>
      </w:r>
      <w:r w:rsidR="00FA38F4" w:rsidRPr="00851ED7">
        <w:rPr>
          <w:rStyle w:val="CourierNewcharacters"/>
        </w:rPr>
        <w:t>.</w:t>
      </w:r>
      <w:r w:rsidR="00313101" w:rsidRPr="00851ED7">
        <w:t xml:space="preserve"> </w:t>
      </w:r>
      <w:r w:rsidR="00313101" w:rsidRPr="00851ED7">
        <w:rPr>
          <w:szCs w:val="22"/>
        </w:rPr>
        <w:t>   </w:t>
      </w:r>
      <w:r w:rsidR="00345CA6" w:rsidRPr="00851ED7">
        <w:rPr>
          <w:b/>
          <w:szCs w:val="22"/>
        </w:rPr>
        <w:t>]</w:t>
      </w:r>
    </w:p>
    <w:p w14:paraId="3809FFB7" w14:textId="77777777" w:rsidR="00FA38F4" w:rsidRPr="00851ED7" w:rsidRDefault="00FA38F4" w:rsidP="00103261">
      <w:pPr>
        <w:pStyle w:val="CenteredboldKWN"/>
      </w:pPr>
      <w:r w:rsidRPr="00851ED7">
        <w:t>BASIS OF PAYMENT</w:t>
      </w:r>
    </w:p>
    <w:p w14:paraId="72A3DB61" w14:textId="4E339953"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158-8.1</w:t>
      </w:r>
      <w:r w:rsidR="00E85B67" w:rsidRPr="00851ED7">
        <w:rPr>
          <w:b/>
        </w:rPr>
        <w:t xml:space="preserve"> </w:t>
      </w:r>
      <w:r w:rsidR="00742BC4" w:rsidRPr="00851ED7">
        <w:rPr>
          <w:b/>
        </w:rPr>
        <w:t>[</w:t>
      </w:r>
      <w:r w:rsidR="00742BC4" w:rsidRPr="00851ED7">
        <w:t>   </w:t>
      </w:r>
      <w:r w:rsidRPr="00851ED7">
        <w:rPr>
          <w:rStyle w:val="CourierNewcharacters"/>
        </w:rPr>
        <w:t xml:space="preserve">Payment shall be made at the contract unit price per square yard (square meter) for the </w:t>
      </w:r>
      <w:r w:rsidR="00AD7375" w:rsidRPr="00851ED7">
        <w:rPr>
          <w:rStyle w:val="CourierNewcharacters"/>
        </w:rPr>
        <w:t>fly ash</w:t>
      </w:r>
      <w:r w:rsidRPr="00851ED7">
        <w:rPr>
          <w:rStyle w:val="CourierNewcharacters"/>
        </w:rPr>
        <w:t xml:space="preserve"> treated subgrade at the specified thickness. The price shall be full compensation for furnishing all material, except the </w:t>
      </w:r>
      <w:r w:rsidR="00AD7375" w:rsidRPr="00851ED7">
        <w:rPr>
          <w:rStyle w:val="CourierNewcharacters"/>
        </w:rPr>
        <w:t>fly ash</w:t>
      </w:r>
      <w:r w:rsidRPr="00851ED7">
        <w:rPr>
          <w:rStyle w:val="CourierNewcharacters"/>
        </w:rPr>
        <w:t>, and for all preparation, delivering, placing and mixing these materials, and all labor, equipment, tools and incidentals necessary to complete this item.</w:t>
      </w:r>
      <w:r w:rsidR="00313101" w:rsidRPr="00851ED7">
        <w:rPr>
          <w:szCs w:val="22"/>
        </w:rPr>
        <w:t>   </w:t>
      </w:r>
      <w:r w:rsidR="00345CA6" w:rsidRPr="00851ED7">
        <w:rPr>
          <w:b/>
          <w:szCs w:val="22"/>
        </w:rPr>
        <w:t>]</w:t>
      </w:r>
    </w:p>
    <w:p w14:paraId="13241885" w14:textId="38D0F767" w:rsidR="00FA38F4" w:rsidRPr="00851ED7" w:rsidRDefault="00742BC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FA38F4" w:rsidRPr="00851ED7">
        <w:rPr>
          <w:rStyle w:val="CourierNewcharacters"/>
        </w:rPr>
        <w:t xml:space="preserve">Payment shall be made at the contract unit price per pound (kg) of </w:t>
      </w:r>
      <w:r w:rsidR="00AD7375" w:rsidRPr="00851ED7">
        <w:rPr>
          <w:rStyle w:val="CourierNewcharacters"/>
        </w:rPr>
        <w:t>fly ash</w:t>
      </w:r>
      <w:r w:rsidR="00FA38F4" w:rsidRPr="00851ED7">
        <w:rPr>
          <w:rStyle w:val="CourierNewcharacters"/>
        </w:rPr>
        <w:t>. This price shall be full compensation for furnishing this material; for all delivery, placing and incorporation of this material; and for all labor, equipment, tools, and incidentals necessary to complete this item.</w:t>
      </w:r>
      <w:r w:rsidR="00313101" w:rsidRPr="00851ED7">
        <w:rPr>
          <w:szCs w:val="22"/>
        </w:rPr>
        <w:t>   </w:t>
      </w:r>
      <w:r w:rsidR="00345CA6" w:rsidRPr="00851ED7">
        <w:rPr>
          <w:b/>
          <w:szCs w:val="22"/>
        </w:rPr>
        <w:t>]</w:t>
      </w:r>
    </w:p>
    <w:p w14:paraId="6ACD5897" w14:textId="77777777" w:rsidR="00FA38F4" w:rsidRPr="00851ED7" w:rsidRDefault="00FA38F4" w:rsidP="00103261">
      <w:pPr>
        <w:pStyle w:val="NormalKWN"/>
      </w:pPr>
      <w:r w:rsidRPr="00851ED7">
        <w:t>Payment will be made under:</w:t>
      </w:r>
    </w:p>
    <w:p w14:paraId="62CC947C" w14:textId="43AFFE7D" w:rsidR="00FA38F4" w:rsidRPr="00851ED7" w:rsidRDefault="00FA38F4" w:rsidP="00103261">
      <w:pPr>
        <w:pStyle w:val="itemsandstandards"/>
      </w:pPr>
      <w:r w:rsidRPr="00851ED7">
        <w:t>Item P-158-8.1</w:t>
      </w:r>
      <w:r w:rsidRPr="00851ED7">
        <w:tab/>
      </w:r>
      <w:r w:rsidR="00742BC4" w:rsidRPr="00851ED7">
        <w:rPr>
          <w:b/>
        </w:rPr>
        <w:t>[</w:t>
      </w:r>
      <w:r w:rsidR="00742BC4" w:rsidRPr="00851ED7">
        <w:t>   </w:t>
      </w:r>
      <w:r w:rsidR="00AD7375" w:rsidRPr="00851ED7">
        <w:rPr>
          <w:rStyle w:val="CourierNewcharacters"/>
        </w:rPr>
        <w:t>Fly ash</w:t>
      </w:r>
      <w:r w:rsidRPr="00851ED7">
        <w:rPr>
          <w:rStyle w:val="CourierNewcharacters"/>
        </w:rPr>
        <w:t xml:space="preserve"> treated subgrade per square yard (square meter)</w:t>
      </w:r>
      <w:r w:rsidR="00313101" w:rsidRPr="00851ED7">
        <w:rPr>
          <w:szCs w:val="22"/>
        </w:rPr>
        <w:t xml:space="preserve">    </w:t>
      </w:r>
      <w:r w:rsidR="00345CA6" w:rsidRPr="00851ED7">
        <w:rPr>
          <w:b/>
          <w:szCs w:val="22"/>
        </w:rPr>
        <w:t>]</w:t>
      </w:r>
    </w:p>
    <w:p w14:paraId="5D694E29" w14:textId="4862C147" w:rsidR="00FA38F4" w:rsidRPr="00851ED7" w:rsidRDefault="00FA38F4" w:rsidP="00103261">
      <w:pPr>
        <w:pStyle w:val="itemsandstandards"/>
      </w:pPr>
      <w:r w:rsidRPr="00851ED7">
        <w:tab/>
      </w:r>
      <w:r w:rsidR="00742BC4" w:rsidRPr="00851ED7">
        <w:rPr>
          <w:b/>
        </w:rPr>
        <w:t>[</w:t>
      </w:r>
      <w:r w:rsidR="00742BC4" w:rsidRPr="00851ED7">
        <w:t>   </w:t>
      </w:r>
      <w:r w:rsidR="00AD7375" w:rsidRPr="00851ED7">
        <w:rPr>
          <w:rStyle w:val="CourierNewcharacters"/>
        </w:rPr>
        <w:t>Fly ash</w:t>
      </w:r>
      <w:r w:rsidRPr="00851ED7">
        <w:rPr>
          <w:rStyle w:val="CourierNewcharacters"/>
        </w:rPr>
        <w:t xml:space="preserve"> per </w:t>
      </w:r>
      <w:r w:rsidR="00017116" w:rsidRPr="00851ED7">
        <w:rPr>
          <w:rStyle w:val="CourierNewcharacters"/>
        </w:rPr>
        <w:t>ton</w:t>
      </w:r>
      <w:r w:rsidRPr="00851ED7">
        <w:rPr>
          <w:rStyle w:val="CourierNewcharacters"/>
        </w:rPr>
        <w:t xml:space="preserve"> (kg)</w:t>
      </w:r>
      <w:r w:rsidR="00313101" w:rsidRPr="00851ED7">
        <w:rPr>
          <w:rStyle w:val="CourierNewcharacters"/>
        </w:rPr>
        <w:t xml:space="preserve"> </w:t>
      </w:r>
      <w:r w:rsidR="00313101" w:rsidRPr="00851ED7">
        <w:rPr>
          <w:szCs w:val="22"/>
        </w:rPr>
        <w:t>   </w:t>
      </w:r>
      <w:r w:rsidR="00345CA6" w:rsidRPr="00851ED7">
        <w:rPr>
          <w:b/>
          <w:szCs w:val="22"/>
        </w:rPr>
        <w:t>]</w:t>
      </w:r>
    </w:p>
    <w:p w14:paraId="2BE85110" w14:textId="77777777" w:rsidR="0067219D" w:rsidRPr="00851ED7" w:rsidRDefault="0067219D" w:rsidP="00103261">
      <w:pPr>
        <w:pStyle w:val="CenteredboldKWN"/>
      </w:pPr>
      <w:r w:rsidRPr="00851ED7">
        <w:t>References</w:t>
      </w:r>
    </w:p>
    <w:p w14:paraId="0A7AA84F"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1E979BD8" w14:textId="77777777" w:rsidR="00545924" w:rsidRPr="00851ED7" w:rsidRDefault="00545924" w:rsidP="00103261">
      <w:pPr>
        <w:pStyle w:val="NormalKWN"/>
        <w:rPr>
          <w:b/>
        </w:rPr>
      </w:pPr>
      <w:r w:rsidRPr="00851ED7">
        <w:t>ASTM International (ASTM)</w:t>
      </w:r>
    </w:p>
    <w:p w14:paraId="43CFE71A" w14:textId="77777777" w:rsidR="004D0203" w:rsidRPr="00851ED7" w:rsidRDefault="00855214" w:rsidP="00103261">
      <w:pPr>
        <w:pStyle w:val="itemsandstandards"/>
      </w:pPr>
      <w:r w:rsidRPr="00851ED7">
        <w:t>ASTM C311</w:t>
      </w:r>
      <w:r w:rsidRPr="00851ED7">
        <w:tab/>
        <w:t>Standard Test Methods for Sampling and Testing Fly Ash or Natural Pozzolans for Use in Portland-Cement Concrete</w:t>
      </w:r>
      <w:r w:rsidR="004D0203" w:rsidRPr="00851ED7">
        <w:t xml:space="preserve"> </w:t>
      </w:r>
    </w:p>
    <w:p w14:paraId="19E1A8A3" w14:textId="77777777" w:rsidR="00855214" w:rsidRPr="00851ED7" w:rsidRDefault="004D0203" w:rsidP="00103261">
      <w:pPr>
        <w:pStyle w:val="itemsandstandards"/>
      </w:pPr>
      <w:r w:rsidRPr="00851ED7">
        <w:t>ASTM C618</w:t>
      </w:r>
      <w:r w:rsidRPr="00851ED7">
        <w:tab/>
        <w:t>Standard Specification for Coal Fly Ash and Raw or Calcined Natural Pozzolan for Use in Concrete</w:t>
      </w:r>
    </w:p>
    <w:p w14:paraId="010F470A" w14:textId="77777777" w:rsidR="00DB6C6B" w:rsidRPr="00851ED7" w:rsidRDefault="00DB6C6B" w:rsidP="00103261">
      <w:pPr>
        <w:pStyle w:val="itemsandstandards"/>
      </w:pPr>
      <w:r w:rsidRPr="00851ED7">
        <w:lastRenderedPageBreak/>
        <w:t>ASTM C1602</w:t>
      </w:r>
      <w:r w:rsidRPr="00851ED7">
        <w:tab/>
        <w:t>Standard Specification for Mixing Water Used in the Production of Hydraulic Cement Concrete</w:t>
      </w:r>
    </w:p>
    <w:p w14:paraId="42250B99"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727BCE"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223AB292" w14:textId="77777777" w:rsidR="004D0203"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r w:rsidR="004D0203" w:rsidRPr="00851ED7">
        <w:t xml:space="preserve"> </w:t>
      </w:r>
    </w:p>
    <w:p w14:paraId="40E13CA4" w14:textId="77777777" w:rsidR="00FA38F4" w:rsidRPr="00851ED7" w:rsidRDefault="004D0203" w:rsidP="00103261">
      <w:pPr>
        <w:pStyle w:val="itemsandstandards"/>
      </w:pPr>
      <w:r w:rsidRPr="00851ED7">
        <w:t>ASTM D1557</w:t>
      </w:r>
      <w:r w:rsidRPr="00851ED7">
        <w:tab/>
        <w:t>Standard Test Methods for Laboratory Compaction Characteristics of Soil Using Modified Effort (56,000 ft-lbf/ft</w:t>
      </w:r>
      <w:r w:rsidRPr="00851ED7">
        <w:rPr>
          <w:vertAlign w:val="superscript"/>
        </w:rPr>
        <w:t>3</w:t>
      </w:r>
      <w:r w:rsidRPr="00851ED7">
        <w:t xml:space="preserve"> (2,700 kN-m/m</w:t>
      </w:r>
      <w:r w:rsidRPr="00851ED7">
        <w:rPr>
          <w:vertAlign w:val="superscript"/>
        </w:rPr>
        <w:t>3</w:t>
      </w:r>
      <w:r w:rsidRPr="00851ED7">
        <w:t>))</w:t>
      </w:r>
    </w:p>
    <w:p w14:paraId="1BE042DC" w14:textId="57F9E1BD" w:rsidR="004D0203" w:rsidRPr="00851ED7" w:rsidRDefault="004D0203" w:rsidP="00103261">
      <w:pPr>
        <w:pStyle w:val="itemsandstandards"/>
      </w:pPr>
      <w:r w:rsidRPr="00851ED7">
        <w:t>ASTM D2487</w:t>
      </w:r>
      <w:r w:rsidRPr="00851ED7">
        <w:tab/>
        <w:t>Standard Practice for Classification of Soils for Engineering Purposes (Unified Soil Classification System)</w:t>
      </w:r>
    </w:p>
    <w:p w14:paraId="0571BF40" w14:textId="77777777" w:rsidR="00657108" w:rsidRPr="00851ED7" w:rsidRDefault="00657108" w:rsidP="00103261">
      <w:pPr>
        <w:pStyle w:val="itemsandstandards"/>
      </w:pPr>
      <w:r w:rsidRPr="00851ED7">
        <w:t>ASTM D4959</w:t>
      </w:r>
      <w:r w:rsidRPr="00851ED7">
        <w:tab/>
        <w:t xml:space="preserve">Standard Test Method for Determination of Water Content of Soil </w:t>
      </w:r>
      <w:r w:rsidR="00345CA6" w:rsidRPr="00851ED7">
        <w:t>by</w:t>
      </w:r>
      <w:r w:rsidRPr="00851ED7">
        <w:t xml:space="preserve"> Direct Heating</w:t>
      </w:r>
    </w:p>
    <w:p w14:paraId="77C2BF1B" w14:textId="77777777" w:rsidR="00FA38F4" w:rsidRPr="00851ED7" w:rsidRDefault="00392F2A" w:rsidP="00103261">
      <w:pPr>
        <w:pStyle w:val="itemsandstandards"/>
      </w:pPr>
      <w:r w:rsidRPr="00851ED7">
        <w:t>ASTM D</w:t>
      </w:r>
      <w:r w:rsidR="00FA38F4" w:rsidRPr="00851ED7">
        <w:t>6938</w:t>
      </w:r>
      <w:r w:rsidR="00FA38F4" w:rsidRPr="00851ED7">
        <w:tab/>
        <w:t>Standard Test Method for In-Place Density and Water Content of Soil and Soil-Aggregate by Nuclear Methods (Shallow Depth)</w:t>
      </w:r>
    </w:p>
    <w:p w14:paraId="2A305F05" w14:textId="77777777" w:rsidR="00FA38F4" w:rsidRPr="00851ED7" w:rsidRDefault="00FA38F4" w:rsidP="002D6CE9">
      <w:pPr>
        <w:pStyle w:val="CenteredBoldedEndofSection"/>
      </w:pPr>
      <w:r w:rsidRPr="00851ED7">
        <w:t>END OF ITEM P-158</w:t>
      </w:r>
    </w:p>
    <w:p w14:paraId="1CB9FAF1" w14:textId="77777777" w:rsidR="00FA38F4" w:rsidRPr="00851ED7" w:rsidRDefault="00FA38F4" w:rsidP="00103261">
      <w:pPr>
        <w:suppressLineNumbers/>
      </w:pPr>
    </w:p>
    <w:p w14:paraId="25DCA4E7" w14:textId="77777777" w:rsidR="00FA38F4" w:rsidRPr="00851ED7" w:rsidRDefault="00FA38F4" w:rsidP="00103261">
      <w:pPr>
        <w:suppressLineNumbers/>
        <w:sectPr w:rsidR="00FA38F4" w:rsidRPr="00851ED7" w:rsidSect="009611F5">
          <w:footerReference w:type="even" r:id="rId92"/>
          <w:footerReference w:type="default" r:id="rId93"/>
          <w:headerReference w:type="first" r:id="rId94"/>
          <w:pgSz w:w="12240" w:h="15840" w:code="1"/>
          <w:pgMar w:top="1440" w:right="1440" w:bottom="1440" w:left="1440" w:header="720" w:footer="720" w:gutter="0"/>
          <w:cols w:space="720"/>
          <w:docGrid w:linePitch="360"/>
        </w:sectPr>
      </w:pPr>
    </w:p>
    <w:p w14:paraId="1CAEF1FC" w14:textId="1E9DEA70" w:rsidR="00FA38F4" w:rsidRPr="00851ED7" w:rsidRDefault="00FA38F4">
      <w:pPr>
        <w:pStyle w:val="HeadingPart"/>
      </w:pPr>
      <w:bookmarkStart w:id="260" w:name="_Toc306359477"/>
      <w:bookmarkStart w:id="261" w:name="_Toc533170077"/>
      <w:r w:rsidRPr="00851ED7">
        <w:lastRenderedPageBreak/>
        <w:t xml:space="preserve">Part </w:t>
      </w:r>
      <w:r w:rsidR="00A86742" w:rsidRPr="00851ED7">
        <w:t xml:space="preserve">4 </w:t>
      </w:r>
      <w:r w:rsidRPr="00851ED7">
        <w:t>–Base Courses</w:t>
      </w:r>
      <w:bookmarkEnd w:id="260"/>
      <w:bookmarkEnd w:id="261"/>
    </w:p>
    <w:p w14:paraId="7E860FA2" w14:textId="2B378176" w:rsidR="000D2D11" w:rsidRPr="00851ED7" w:rsidRDefault="000D2D11" w:rsidP="000D2D11">
      <w:pPr>
        <w:pStyle w:val="Heading2"/>
      </w:pPr>
      <w:bookmarkStart w:id="262" w:name="_Item_P-207_In-place"/>
      <w:bookmarkStart w:id="263" w:name="_Toc533170078"/>
      <w:bookmarkEnd w:id="262"/>
      <w:r w:rsidRPr="00851ED7">
        <w:t>Item P-207 In-place Full Depth Reclamation (FDR) Recycled Asphalt Aggregate Base Course</w:t>
      </w:r>
      <w:bookmarkEnd w:id="263"/>
    </w:p>
    <w:p w14:paraId="7812B7CE" w14:textId="77777777" w:rsidR="000D2D11" w:rsidRPr="00851ED7" w:rsidRDefault="000D2D11" w:rsidP="008077B4">
      <w:pPr>
        <w:pStyle w:val="Engineernotetop"/>
      </w:pPr>
      <w:r w:rsidRPr="00851ED7">
        <w:t>************************************************************************************</w:t>
      </w:r>
    </w:p>
    <w:p w14:paraId="012240B7" w14:textId="2A4A3939" w:rsidR="000D2D11" w:rsidRPr="00851ED7" w:rsidRDefault="000D2D11" w:rsidP="008077B4">
      <w:pPr>
        <w:pStyle w:val="EngineerNotes"/>
      </w:pPr>
      <w:r w:rsidRPr="00851ED7">
        <w:t xml:space="preserve">Item P-207 may be used as a base course under flexible and rigid pavements when pavement loads are 60,000 pounds or less, or when used </w:t>
      </w:r>
      <w:r w:rsidR="002D244D" w:rsidRPr="00851ED7">
        <w:t xml:space="preserve">as a base </w:t>
      </w:r>
      <w:r w:rsidRPr="00851ED7">
        <w:t xml:space="preserve">under stabilized bases.  </w:t>
      </w:r>
      <w:r w:rsidR="002D244D" w:rsidRPr="00851ED7">
        <w:t xml:space="preserve">With FAA approval, P-207 </w:t>
      </w:r>
      <w:r w:rsidRPr="00851ED7">
        <w:t xml:space="preserve">may </w:t>
      </w:r>
      <w:r w:rsidR="002D244D" w:rsidRPr="00851ED7">
        <w:t xml:space="preserve">be used under pavement loads greater than 60,000 pounds.  </w:t>
      </w:r>
    </w:p>
    <w:p w14:paraId="1A196F18" w14:textId="10F8EBD1" w:rsidR="000D2D11" w:rsidRPr="00851ED7" w:rsidRDefault="000D2D11" w:rsidP="008077B4">
      <w:pPr>
        <w:pStyle w:val="EngineerNotes"/>
      </w:pPr>
      <w:r w:rsidRPr="00851ED7">
        <w:t>This specification is intended for projects that will utilize recycling operations to reuse existing</w:t>
      </w:r>
      <w:r w:rsidRPr="00851ED7">
        <w:rPr>
          <w:bCs/>
        </w:rPr>
        <w:t xml:space="preserve"> asphalt pavement and aggregate base </w:t>
      </w:r>
      <w:r w:rsidRPr="00851ED7">
        <w:t xml:space="preserve">course </w:t>
      </w:r>
      <w:r w:rsidR="00051FEA" w:rsidRPr="00851ED7">
        <w:t>to create a recycled asphalt</w:t>
      </w:r>
      <w:r w:rsidRPr="00851ED7">
        <w:t xml:space="preserve"> aggregate base</w:t>
      </w:r>
      <w:r w:rsidR="00051FEA" w:rsidRPr="00851ED7">
        <w:t xml:space="preserve"> course</w:t>
      </w:r>
      <w:r w:rsidRPr="00851ED7">
        <w:t xml:space="preserve">.  Refer to P-219 for recycled concrete aggregate base course.  </w:t>
      </w:r>
    </w:p>
    <w:p w14:paraId="5CC7B18D" w14:textId="313BE463" w:rsidR="000D2D11" w:rsidRPr="00851ED7" w:rsidRDefault="000D2D11" w:rsidP="008077B4">
      <w:pPr>
        <w:pStyle w:val="EngineerNotes"/>
      </w:pPr>
      <w:r w:rsidRPr="00851ED7">
        <w:t xml:space="preserve">During the design phase the </w:t>
      </w:r>
      <w:r w:rsidR="00051FEA" w:rsidRPr="00851ED7">
        <w:t>Engineer</w:t>
      </w:r>
      <w:r w:rsidRPr="00851ED7">
        <w:t xml:space="preserve"> and Geotechnical engineer must (1) determine the structure of the existing pavement (2) Determine if the existing asphalt surface must be milled off (3) Determine depth of pulverization (4) Determine if </w:t>
      </w:r>
      <w:r w:rsidR="00051FEA" w:rsidRPr="00851ED7">
        <w:t xml:space="preserve">mechanical or chemical </w:t>
      </w:r>
      <w:r w:rsidRPr="00851ED7">
        <w:t>stabiliz</w:t>
      </w:r>
      <w:r w:rsidR="00051FEA" w:rsidRPr="00851ED7">
        <w:t xml:space="preserve">ation </w:t>
      </w:r>
      <w:r w:rsidRPr="00851ED7">
        <w:t>is required</w:t>
      </w:r>
      <w:r w:rsidR="00051FEA" w:rsidRPr="00851ED7">
        <w:t>, and if so,</w:t>
      </w:r>
      <w:r w:rsidRPr="00851ED7">
        <w:t xml:space="preserve"> what type and how much stabilizing agent will be used</w:t>
      </w:r>
      <w:r w:rsidR="00051FEA" w:rsidRPr="00851ED7">
        <w:t>.</w:t>
      </w:r>
      <w:r w:rsidRPr="00851ED7">
        <w:t xml:space="preserve">  </w:t>
      </w:r>
    </w:p>
    <w:p w14:paraId="73F35EA6" w14:textId="0863ABFB" w:rsidR="000D2D11" w:rsidRPr="00851ED7" w:rsidRDefault="000D2D11" w:rsidP="008077B4">
      <w:pPr>
        <w:pStyle w:val="EngineerNoteskeepwithnext"/>
      </w:pPr>
      <w:r w:rsidRPr="00851ED7">
        <w:t>Prior to full production</w:t>
      </w:r>
      <w:r w:rsidR="00265883" w:rsidRPr="00851ED7">
        <w:t>,</w:t>
      </w:r>
      <w:r w:rsidRPr="00851ED7">
        <w:t xml:space="preserve"> construction of a control strip is required to demonstrate the equipment and process to be used to pulverize, </w:t>
      </w:r>
      <w:r w:rsidR="00051FEA" w:rsidRPr="00851ED7">
        <w:t xml:space="preserve">mix, </w:t>
      </w:r>
      <w:r w:rsidRPr="00851ED7">
        <w:t xml:space="preserve">spread and compact the FDR material. </w:t>
      </w:r>
    </w:p>
    <w:p w14:paraId="5A830887" w14:textId="77777777" w:rsidR="000D2D11" w:rsidRPr="00851ED7" w:rsidRDefault="000D2D11" w:rsidP="008077B4">
      <w:pPr>
        <w:pStyle w:val="Engineernotebottom"/>
      </w:pPr>
      <w:r w:rsidRPr="00851ED7">
        <w:t>************************************************************************************</w:t>
      </w:r>
    </w:p>
    <w:p w14:paraId="28F38DBC" w14:textId="77777777" w:rsidR="000D2D11" w:rsidRPr="00851ED7" w:rsidRDefault="000D2D11" w:rsidP="000D2D11">
      <w:pPr>
        <w:pStyle w:val="CenteredboldKWN"/>
      </w:pPr>
      <w:r w:rsidRPr="00851ED7">
        <w:t>DESCRIPTION</w:t>
      </w:r>
    </w:p>
    <w:p w14:paraId="2291358C" w14:textId="7F335EA1" w:rsidR="000D2D11" w:rsidRPr="00851ED7" w:rsidRDefault="000D2D11" w:rsidP="000D2D11">
      <w:r w:rsidRPr="00851ED7">
        <w:rPr>
          <w:b/>
          <w:szCs w:val="22"/>
        </w:rPr>
        <w:t>2</w:t>
      </w:r>
      <w:r w:rsidRPr="00851ED7">
        <w:rPr>
          <w:b/>
          <w:bCs/>
        </w:rPr>
        <w:t>07-1.1</w:t>
      </w:r>
      <w:r w:rsidRPr="00851ED7">
        <w:t xml:space="preserve"> This item consists of a </w:t>
      </w:r>
      <w:r w:rsidR="00051FEA" w:rsidRPr="00851ED7">
        <w:t xml:space="preserve">recycled asphalt aggregate </w:t>
      </w:r>
      <w:r w:rsidRPr="00851ED7">
        <w:t xml:space="preserve">base course resulting from the in-place full depth reclamation (FDR) of the existing pavement section (asphalt wearing surface and aggregate base), plus </w:t>
      </w:r>
      <w:r w:rsidR="00051FEA" w:rsidRPr="00851ED7">
        <w:t xml:space="preserve">mechanical </w:t>
      </w:r>
      <w:r w:rsidR="005506D7" w:rsidRPr="00851ED7">
        <w:t>stabiliz</w:t>
      </w:r>
      <w:r w:rsidR="00051FEA" w:rsidRPr="00851ED7">
        <w:t xml:space="preserve">ation </w:t>
      </w:r>
      <w:r w:rsidR="005506D7" w:rsidRPr="00851ED7">
        <w:t>with addition</w:t>
      </w:r>
      <w:r w:rsidR="00051FEA" w:rsidRPr="00851ED7">
        <w:t>al</w:t>
      </w:r>
      <w:r w:rsidR="005506D7" w:rsidRPr="00851ED7">
        <w:t xml:space="preserve"> aggregate or chemical </w:t>
      </w:r>
      <w:r w:rsidRPr="00851ED7">
        <w:t>stabiliz</w:t>
      </w:r>
      <w:r w:rsidR="00051FEA" w:rsidRPr="00851ED7">
        <w:t>ation</w:t>
      </w:r>
      <w:r w:rsidRPr="00851ED7">
        <w:t xml:space="preserve"> </w:t>
      </w:r>
      <w:r w:rsidR="005506D7" w:rsidRPr="00851ED7">
        <w:t>with cement, asphalt emulsion or fly ash</w:t>
      </w:r>
      <w:r w:rsidRPr="00851ED7">
        <w:t xml:space="preserve"> when required.  </w:t>
      </w:r>
    </w:p>
    <w:p w14:paraId="26FFB21F" w14:textId="77777777" w:rsidR="000D2D11" w:rsidRPr="00851ED7" w:rsidRDefault="000D2D11" w:rsidP="000D2D11">
      <w:pPr>
        <w:pStyle w:val="CenteredboldKWN"/>
      </w:pPr>
      <w:r w:rsidRPr="00851ED7">
        <w:t>MATERIALS</w:t>
      </w:r>
    </w:p>
    <w:p w14:paraId="3A61B3EA" w14:textId="305C85F9" w:rsidR="00BA42B7" w:rsidRPr="00851ED7" w:rsidRDefault="000D2D11" w:rsidP="000D2D11">
      <w:r w:rsidRPr="00851ED7">
        <w:rPr>
          <w:b/>
          <w:bCs/>
        </w:rPr>
        <w:t xml:space="preserve">207-2.1 Aggregate. </w:t>
      </w:r>
      <w:r w:rsidRPr="00851ED7">
        <w:t xml:space="preserve"> The </w:t>
      </w:r>
      <w:r w:rsidR="005506D7" w:rsidRPr="00851ED7">
        <w:t>FDR</w:t>
      </w:r>
      <w:r w:rsidRPr="00851ED7">
        <w:t xml:space="preserve"> shall consist of materials produced by recycling</w:t>
      </w:r>
      <w:r w:rsidR="00DD73BC" w:rsidRPr="00851ED7">
        <w:t xml:space="preserve"> (pulverizing and mixing)</w:t>
      </w:r>
      <w:r w:rsidRPr="00851ED7">
        <w:t xml:space="preserve"> the existing asphalt pavement, aggregate base</w:t>
      </w:r>
      <w:r w:rsidR="005506D7" w:rsidRPr="00851ED7">
        <w:t xml:space="preserve">, </w:t>
      </w:r>
      <w:r w:rsidRPr="00851ED7">
        <w:t>subgrade</w:t>
      </w:r>
      <w:r w:rsidR="005506D7" w:rsidRPr="00851ED7">
        <w:t xml:space="preserve">, and </w:t>
      </w:r>
      <w:r w:rsidR="00DD73BC" w:rsidRPr="00851ED7">
        <w:t xml:space="preserve">any </w:t>
      </w:r>
      <w:r w:rsidR="005506D7" w:rsidRPr="00851ED7">
        <w:t>additional</w:t>
      </w:r>
      <w:r w:rsidR="00DD73BC" w:rsidRPr="00851ED7">
        <w:t xml:space="preserve"> aggregate as necessary</w:t>
      </w:r>
      <w:r w:rsidRPr="00851ED7">
        <w:t xml:space="preserve">.  </w:t>
      </w:r>
      <w:r w:rsidR="005506D7" w:rsidRPr="00851ED7">
        <w:t>M</w:t>
      </w:r>
      <w:r w:rsidRPr="00851ED7">
        <w:t xml:space="preserve">aterial larger than 2 inches in any dimension </w:t>
      </w:r>
      <w:r w:rsidR="005506D7" w:rsidRPr="00851ED7">
        <w:t xml:space="preserve">shall not </w:t>
      </w:r>
      <w:r w:rsidRPr="00851ED7">
        <w:t xml:space="preserve">be permitted in the </w:t>
      </w:r>
      <w:r w:rsidR="00051FEA" w:rsidRPr="00851ED7">
        <w:t xml:space="preserve">recycle asphalt </w:t>
      </w:r>
      <w:r w:rsidRPr="00851ED7">
        <w:t>aggregate base</w:t>
      </w:r>
      <w:r w:rsidR="00051FEA" w:rsidRPr="00851ED7">
        <w:t xml:space="preserve"> course</w:t>
      </w:r>
      <w:r w:rsidRPr="00851ED7">
        <w:t>.</w:t>
      </w:r>
    </w:p>
    <w:p w14:paraId="13454CF1" w14:textId="6F602FEB" w:rsidR="008F367F" w:rsidRDefault="00DD73BC" w:rsidP="000D2D11">
      <w:r w:rsidRPr="00851ED7">
        <w:t>The FDR shall meet the gradation in the table below</w:t>
      </w:r>
      <w:r w:rsidR="000D2D11" w:rsidRPr="00851ED7">
        <w:t xml:space="preserve">. </w:t>
      </w:r>
    </w:p>
    <w:p w14:paraId="1BC3B3CD" w14:textId="5B97B468" w:rsidR="000D2D11" w:rsidRPr="00851ED7" w:rsidRDefault="008F367F" w:rsidP="008F367F">
      <w:pPr>
        <w:pStyle w:val="Caption"/>
      </w:pPr>
      <w:r>
        <w:lastRenderedPageBreak/>
        <w:t>FDR Gradation</w:t>
      </w:r>
      <w:r w:rsidRPr="00851ED7" w:rsidDel="00BC6D2D">
        <w:t xml:space="preserve"> </w:t>
      </w:r>
    </w:p>
    <w:tbl>
      <w:tblP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968"/>
        <w:gridCol w:w="3507"/>
      </w:tblGrid>
      <w:tr w:rsidR="000D2D11" w:rsidRPr="00851ED7" w14:paraId="6C4D0F5D" w14:textId="77777777" w:rsidTr="00B22FC1">
        <w:trPr>
          <w:trHeight w:val="471"/>
          <w:tblHeader/>
          <w:jc w:val="center"/>
        </w:trPr>
        <w:tc>
          <w:tcPr>
            <w:tcW w:w="2654" w:type="pct"/>
          </w:tcPr>
          <w:p w14:paraId="3DD58708" w14:textId="3CA0CAEE" w:rsidR="000D2D11" w:rsidRPr="00851ED7" w:rsidRDefault="000D2D11" w:rsidP="00537A7D">
            <w:pPr>
              <w:pStyle w:val="TableHead"/>
              <w:keepNext/>
            </w:pPr>
            <w:r w:rsidRPr="00851ED7">
              <w:t xml:space="preserve">Sieve </w:t>
            </w:r>
          </w:p>
        </w:tc>
        <w:tc>
          <w:tcPr>
            <w:tcW w:w="2346" w:type="pct"/>
          </w:tcPr>
          <w:p w14:paraId="43AA034A" w14:textId="77777777" w:rsidR="000D2D11" w:rsidRPr="00851ED7" w:rsidRDefault="002D244D" w:rsidP="000A2053">
            <w:pPr>
              <w:pStyle w:val="TableHead"/>
              <w:keepNext/>
            </w:pPr>
            <w:r w:rsidRPr="00851ED7">
              <w:t xml:space="preserve">Minimum </w:t>
            </w:r>
            <w:r w:rsidR="000D2D11" w:rsidRPr="00851ED7">
              <w:t>Percentage by weight passing sieves</w:t>
            </w:r>
          </w:p>
        </w:tc>
      </w:tr>
      <w:tr w:rsidR="000D2D11" w:rsidRPr="00851ED7" w14:paraId="7B99DEE4" w14:textId="77777777" w:rsidTr="00B22FC1">
        <w:trPr>
          <w:trHeight w:val="254"/>
          <w:jc w:val="center"/>
        </w:trPr>
        <w:tc>
          <w:tcPr>
            <w:tcW w:w="2654" w:type="pct"/>
          </w:tcPr>
          <w:p w14:paraId="635348B0" w14:textId="77777777" w:rsidR="000D2D11" w:rsidRPr="00851ED7" w:rsidRDefault="000D2D11" w:rsidP="000A2053">
            <w:pPr>
              <w:pStyle w:val="TableText0"/>
              <w:keepNext/>
            </w:pPr>
            <w:r w:rsidRPr="00851ED7">
              <w:t>2 inch (51 mm)</w:t>
            </w:r>
          </w:p>
        </w:tc>
        <w:tc>
          <w:tcPr>
            <w:tcW w:w="2346" w:type="pct"/>
          </w:tcPr>
          <w:p w14:paraId="0D1862FB" w14:textId="77777777" w:rsidR="000D2D11" w:rsidRPr="00851ED7" w:rsidRDefault="000D2D11" w:rsidP="000A2053">
            <w:pPr>
              <w:pStyle w:val="TableText0"/>
              <w:keepNext/>
            </w:pPr>
            <w:r w:rsidRPr="00851ED7">
              <w:t>100</w:t>
            </w:r>
          </w:p>
        </w:tc>
      </w:tr>
      <w:tr w:rsidR="000D2D11" w:rsidRPr="00851ED7" w14:paraId="366AB02B" w14:textId="77777777" w:rsidTr="00B22FC1">
        <w:trPr>
          <w:trHeight w:val="254"/>
          <w:jc w:val="center"/>
        </w:trPr>
        <w:tc>
          <w:tcPr>
            <w:tcW w:w="2654" w:type="pct"/>
          </w:tcPr>
          <w:p w14:paraId="59BA44FC" w14:textId="34FE8627" w:rsidR="000D2D11" w:rsidRPr="00851ED7" w:rsidRDefault="000D2D11" w:rsidP="000A2053">
            <w:pPr>
              <w:pStyle w:val="TableText0"/>
              <w:keepNext/>
            </w:pPr>
            <w:r w:rsidRPr="00851ED7">
              <w:t>No. 4 (4.75 mm)</w:t>
            </w:r>
          </w:p>
        </w:tc>
        <w:tc>
          <w:tcPr>
            <w:tcW w:w="2346" w:type="pct"/>
          </w:tcPr>
          <w:p w14:paraId="59F56684" w14:textId="368D3873" w:rsidR="000D2D11" w:rsidRPr="00851ED7" w:rsidRDefault="000D2D11" w:rsidP="000A2053">
            <w:pPr>
              <w:pStyle w:val="TableText0"/>
              <w:keepNext/>
            </w:pPr>
            <w:r w:rsidRPr="00851ED7">
              <w:t>55</w:t>
            </w:r>
          </w:p>
        </w:tc>
      </w:tr>
      <w:tr w:rsidR="000D2D11" w:rsidRPr="00851ED7" w14:paraId="3867D394" w14:textId="77777777" w:rsidTr="00B22FC1">
        <w:trPr>
          <w:trHeight w:val="263"/>
          <w:jc w:val="center"/>
        </w:trPr>
        <w:tc>
          <w:tcPr>
            <w:tcW w:w="2654" w:type="pct"/>
          </w:tcPr>
          <w:p w14:paraId="35F52FC6" w14:textId="77777777" w:rsidR="000D2D11" w:rsidRPr="00851ED7" w:rsidRDefault="000D2D11" w:rsidP="001D059F">
            <w:pPr>
              <w:pStyle w:val="TableText0"/>
            </w:pPr>
            <w:r w:rsidRPr="00851ED7">
              <w:t>No. 200 (75 µm)</w:t>
            </w:r>
          </w:p>
        </w:tc>
        <w:tc>
          <w:tcPr>
            <w:tcW w:w="2346" w:type="pct"/>
          </w:tcPr>
          <w:p w14:paraId="1A3683B7" w14:textId="7067314D" w:rsidR="000D2D11" w:rsidRPr="00851ED7" w:rsidRDefault="00571EEB" w:rsidP="001D059F">
            <w:pPr>
              <w:pStyle w:val="TableText0"/>
            </w:pPr>
            <w:r w:rsidRPr="00DF6559">
              <w:rPr>
                <w:b/>
              </w:rPr>
              <w:t>[</w:t>
            </w:r>
            <w:r w:rsidR="000D2D11" w:rsidRPr="00DF6559">
              <w:rPr>
                <w:b/>
              </w:rPr>
              <w:t>   </w:t>
            </w:r>
            <w:r w:rsidR="000D2D11" w:rsidRPr="00851ED7">
              <w:rPr>
                <w:rFonts w:ascii="Courier New" w:hAnsi="Courier New" w:cs="Courier New"/>
              </w:rPr>
              <w:t>0-15</w:t>
            </w:r>
            <w:r w:rsidR="000D2D11" w:rsidRPr="00DF6559">
              <w:rPr>
                <w:b/>
              </w:rPr>
              <w:t>   </w:t>
            </w:r>
            <w:r w:rsidRPr="00DF6559">
              <w:rPr>
                <w:b/>
              </w:rPr>
              <w:t>]</w:t>
            </w:r>
          </w:p>
        </w:tc>
      </w:tr>
    </w:tbl>
    <w:p w14:paraId="022CB547" w14:textId="77777777" w:rsidR="000D2D11" w:rsidRPr="00851ED7" w:rsidRDefault="000D2D11" w:rsidP="000D2D11">
      <w:pPr>
        <w:pStyle w:val="Blankline"/>
      </w:pPr>
    </w:p>
    <w:p w14:paraId="08331679" w14:textId="77777777" w:rsidR="00BA5F56" w:rsidRPr="00851ED7" w:rsidRDefault="00BA5F56" w:rsidP="00270E57">
      <w:pPr>
        <w:pStyle w:val="Indent"/>
      </w:pPr>
      <w:r w:rsidRPr="00851ED7">
        <w:rPr>
          <w:b/>
        </w:rPr>
        <w:t>a.</w:t>
      </w:r>
      <w:r w:rsidRPr="00851ED7">
        <w:rPr>
          <w:b/>
        </w:rPr>
        <w:tab/>
        <w:t>Deleterious substances.</w:t>
      </w:r>
      <w:r w:rsidRPr="00851ED7">
        <w:t xml:space="preserve">  Materials for aggregate base shall be kept free from weeds, sticks, grass, roots and other foreign matter.</w:t>
      </w:r>
    </w:p>
    <w:p w14:paraId="2AF1E3D9" w14:textId="77777777" w:rsidR="00BA5F56" w:rsidRPr="00851ED7" w:rsidRDefault="00BA5F56" w:rsidP="00270E57">
      <w:pPr>
        <w:pStyle w:val="Indent"/>
      </w:pPr>
      <w:r w:rsidRPr="00851ED7">
        <w:rPr>
          <w:b/>
        </w:rPr>
        <w:t>b.</w:t>
      </w:r>
      <w:r w:rsidRPr="00851ED7">
        <w:rPr>
          <w:b/>
        </w:rPr>
        <w:tab/>
        <w:t>Uniformity</w:t>
      </w:r>
      <w:r w:rsidRPr="00851ED7">
        <w:t>.  The materials shall be thoroughly recycled (pulverized and mixed) to ensure a uniform gradation.</w:t>
      </w:r>
    </w:p>
    <w:p w14:paraId="1CBEB5AB" w14:textId="77777777" w:rsidR="00BA5F56" w:rsidRPr="00851ED7" w:rsidRDefault="00BA5F56" w:rsidP="00BA5F56">
      <w:pPr>
        <w:rPr>
          <w:b/>
          <w:bCs/>
        </w:rPr>
      </w:pPr>
      <w:r w:rsidRPr="00851ED7">
        <w:rPr>
          <w:b/>
          <w:bCs/>
        </w:rPr>
        <w:t>207-2.</w:t>
      </w:r>
      <w:r w:rsidR="00051FEA" w:rsidRPr="00851ED7">
        <w:rPr>
          <w:b/>
          <w:bCs/>
        </w:rPr>
        <w:t>2</w:t>
      </w:r>
      <w:r w:rsidRPr="00851ED7">
        <w:rPr>
          <w:b/>
          <w:bCs/>
        </w:rPr>
        <w:t xml:space="preserve"> Stabilization. </w:t>
      </w:r>
    </w:p>
    <w:p w14:paraId="5B4C3467" w14:textId="16478F8C" w:rsidR="00BA5F56" w:rsidRPr="00851ED7" w:rsidRDefault="00BA5F56" w:rsidP="00270E57">
      <w:pPr>
        <w:pStyle w:val="Indent"/>
      </w:pPr>
      <w:r w:rsidRPr="00851ED7">
        <w:rPr>
          <w:b/>
        </w:rPr>
        <w:t xml:space="preserve">a. Mechanical stabilization.  </w:t>
      </w:r>
      <w:r w:rsidR="00742BC4" w:rsidRPr="00851ED7">
        <w:rPr>
          <w:b/>
        </w:rPr>
        <w:t>[</w:t>
      </w:r>
      <w:r w:rsidR="00742BC4" w:rsidRPr="00851ED7">
        <w:t>   </w:t>
      </w:r>
      <w:r w:rsidRPr="00851ED7">
        <w:rPr>
          <w:rStyle w:val="CourierNewcharacters"/>
        </w:rPr>
        <w:t>Not required.</w:t>
      </w:r>
      <w:r w:rsidR="00313101" w:rsidRPr="00851ED7">
        <w:rPr>
          <w:rStyle w:val="CourierNewcharacters"/>
        </w:rPr>
        <w:t xml:space="preserve"> </w:t>
      </w:r>
      <w:r w:rsidR="00313101" w:rsidRPr="00851ED7">
        <w:t>   </w:t>
      </w:r>
      <w:r w:rsidR="00345CA6" w:rsidRPr="00851ED7">
        <w:rPr>
          <w:b/>
        </w:rPr>
        <w:t>]</w:t>
      </w:r>
      <w:r w:rsidRPr="00851ED7">
        <w:t xml:space="preserve"> </w:t>
      </w:r>
      <w:r w:rsidR="00742BC4" w:rsidRPr="00851ED7">
        <w:rPr>
          <w:b/>
        </w:rPr>
        <w:t>[</w:t>
      </w:r>
      <w:r w:rsidR="00742BC4" w:rsidRPr="00851ED7">
        <w:t>   </w:t>
      </w:r>
      <w:r w:rsidRPr="00851ED7">
        <w:rPr>
          <w:rStyle w:val="CourierNewcharacters"/>
        </w:rPr>
        <w:t>Addition of corrective aggregate material to adjust gradation</w:t>
      </w:r>
      <w:r w:rsidR="00265883" w:rsidRPr="00851ED7">
        <w:rPr>
          <w:rStyle w:val="CourierNewcharacters"/>
        </w:rPr>
        <w:t xml:space="preserve"> shall be </w:t>
      </w:r>
      <w:r w:rsidRPr="00851ED7">
        <w:rPr>
          <w:rStyle w:val="CourierNewcharacters"/>
        </w:rPr>
        <w:t>equivalent to P-208 or better.</w:t>
      </w:r>
      <w:r w:rsidRPr="00851ED7">
        <w:t xml:space="preserve"> </w:t>
      </w:r>
      <w:r w:rsidR="00313101" w:rsidRPr="00851ED7">
        <w:t>   </w:t>
      </w:r>
      <w:r w:rsidR="00345CA6" w:rsidRPr="00851ED7">
        <w:rPr>
          <w:b/>
        </w:rPr>
        <w:t>]</w:t>
      </w:r>
    </w:p>
    <w:p w14:paraId="15833C5C" w14:textId="310B8FF1" w:rsidR="00BA5F56" w:rsidRPr="00851ED7" w:rsidRDefault="00BA5F56" w:rsidP="00270E57">
      <w:pPr>
        <w:pStyle w:val="Indent"/>
      </w:pPr>
      <w:r w:rsidRPr="00851ED7">
        <w:rPr>
          <w:b/>
        </w:rPr>
        <w:t>b.</w:t>
      </w:r>
      <w:r w:rsidR="00051FEA" w:rsidRPr="00851ED7">
        <w:rPr>
          <w:b/>
        </w:rPr>
        <w:t xml:space="preserve"> </w:t>
      </w:r>
      <w:r w:rsidRPr="00851ED7">
        <w:rPr>
          <w:b/>
        </w:rPr>
        <w:t>Chemical Stabilization</w:t>
      </w:r>
      <w:r w:rsidRPr="00851ED7">
        <w:t xml:space="preserve">.  </w:t>
      </w:r>
      <w:r w:rsidR="00742BC4" w:rsidRPr="00851ED7">
        <w:rPr>
          <w:b/>
        </w:rPr>
        <w:t>[</w:t>
      </w:r>
      <w:r w:rsidR="00742BC4" w:rsidRPr="00851ED7">
        <w:t>   </w:t>
      </w:r>
      <w:r w:rsidRPr="00851ED7">
        <w:rPr>
          <w:rStyle w:val="CourierNewcharacters"/>
        </w:rPr>
        <w:t>Cement shall meet the requirements of ASTM C150 or ASTM C595.</w:t>
      </w:r>
      <w:r w:rsidR="00313101" w:rsidRPr="00851ED7">
        <w:rPr>
          <w:rStyle w:val="CourierNewcharacters"/>
        </w:rPr>
        <w:t xml:space="preserve"> </w:t>
      </w:r>
      <w:r w:rsidR="00671584" w:rsidRPr="00851ED7">
        <w:t>   </w:t>
      </w:r>
      <w:r w:rsidR="00345CA6" w:rsidRPr="00851ED7">
        <w:rPr>
          <w:b/>
        </w:rPr>
        <w:t>]</w:t>
      </w:r>
      <w:r w:rsidRPr="00851ED7">
        <w:rPr>
          <w:rStyle w:val="CourierNewcharacters"/>
        </w:rPr>
        <w:t xml:space="preserve"> </w:t>
      </w:r>
      <w:r w:rsidR="00671584" w:rsidRPr="00851ED7">
        <w:rPr>
          <w:b/>
        </w:rPr>
        <w:t>[</w:t>
      </w:r>
      <w:r w:rsidR="00671584" w:rsidRPr="00851ED7">
        <w:t>   </w:t>
      </w:r>
      <w:r w:rsidRPr="00851ED7">
        <w:rPr>
          <w:rStyle w:val="CourierNewcharacters"/>
        </w:rPr>
        <w:t xml:space="preserve">Fly ash shall meet the requirements of ASTM C618. </w:t>
      </w:r>
      <w:r w:rsidR="00313101" w:rsidRPr="00851ED7">
        <w:t>   </w:t>
      </w:r>
      <w:r w:rsidR="00345CA6" w:rsidRPr="00851ED7">
        <w:rPr>
          <w:b/>
        </w:rPr>
        <w:t>]</w:t>
      </w:r>
      <w:r w:rsidRPr="00851ED7">
        <w:t xml:space="preserve"> </w:t>
      </w:r>
      <w:r w:rsidR="00742BC4" w:rsidRPr="00851ED7">
        <w:rPr>
          <w:b/>
        </w:rPr>
        <w:t>[</w:t>
      </w:r>
      <w:r w:rsidR="00742BC4" w:rsidRPr="00851ED7">
        <w:t>   </w:t>
      </w:r>
      <w:r w:rsidRPr="00851ED7">
        <w:rPr>
          <w:rStyle w:val="CourierNewcharacters"/>
        </w:rPr>
        <w:t>Emulsified asphalt cement shall meet the requirements of ASTM D977.</w:t>
      </w:r>
      <w:r w:rsidRPr="00851ED7">
        <w:t xml:space="preserve"> </w:t>
      </w:r>
      <w:r w:rsidR="00313101" w:rsidRPr="00851ED7">
        <w:t>   </w:t>
      </w:r>
      <w:r w:rsidR="00345CA6" w:rsidRPr="00851ED7">
        <w:rPr>
          <w:b/>
        </w:rPr>
        <w:t>]</w:t>
      </w:r>
      <w:r w:rsidRPr="00851ED7">
        <w:t xml:space="preserve"> </w:t>
      </w:r>
      <w:r w:rsidR="00742BC4" w:rsidRPr="00851ED7">
        <w:rPr>
          <w:b/>
        </w:rPr>
        <w:t>[</w:t>
      </w:r>
      <w:r w:rsidR="00742BC4" w:rsidRPr="00851ED7">
        <w:t>   </w:t>
      </w:r>
      <w:r w:rsidRPr="00851ED7">
        <w:rPr>
          <w:rStyle w:val="CourierNewcharacters"/>
        </w:rPr>
        <w:t>Stabilizing agent is not required.</w:t>
      </w:r>
      <w:r w:rsidR="00313101" w:rsidRPr="00851ED7">
        <w:rPr>
          <w:rStyle w:val="CourierNewcharacters"/>
        </w:rPr>
        <w:t xml:space="preserve"> </w:t>
      </w:r>
      <w:r w:rsidR="00313101" w:rsidRPr="00851ED7">
        <w:t>   </w:t>
      </w:r>
      <w:r w:rsidR="00345CA6" w:rsidRPr="00851ED7">
        <w:rPr>
          <w:b/>
        </w:rPr>
        <w:t>]</w:t>
      </w:r>
      <w:r w:rsidR="00E07478" w:rsidRPr="00851ED7">
        <w:t xml:space="preserve">.  Materials shall be handled, stored, and applied in accordance with all </w:t>
      </w:r>
      <w:r w:rsidR="002921B6" w:rsidRPr="00851ED7">
        <w:t xml:space="preserve">federal, state, </w:t>
      </w:r>
      <w:r w:rsidR="00E07478" w:rsidRPr="00851ED7">
        <w:t>and local requirements.</w:t>
      </w:r>
    </w:p>
    <w:p w14:paraId="66AF44A0" w14:textId="77777777" w:rsidR="00BA5F56" w:rsidRPr="00851ED7" w:rsidRDefault="00BA5F56" w:rsidP="008077B4">
      <w:pPr>
        <w:pStyle w:val="Engineernotetop"/>
      </w:pPr>
      <w:r w:rsidRPr="00851ED7">
        <w:t>*************************************************************************************</w:t>
      </w:r>
    </w:p>
    <w:p w14:paraId="6CE89898" w14:textId="77777777" w:rsidR="00BA5F56" w:rsidRPr="00851ED7" w:rsidRDefault="00BA5F56" w:rsidP="008077B4">
      <w:pPr>
        <w:pStyle w:val="EngineerNoteskeepwithnext"/>
      </w:pPr>
      <w:r w:rsidRPr="00851ED7">
        <w:t xml:space="preserve">The Engineer/Geotechnical Engineer shall select and designate the method of stabilization required if any.  </w:t>
      </w:r>
    </w:p>
    <w:p w14:paraId="323303B1" w14:textId="77777777" w:rsidR="00BA5F56" w:rsidRPr="00851ED7" w:rsidRDefault="00BA5F56" w:rsidP="008077B4">
      <w:pPr>
        <w:pStyle w:val="Engineernotebottom"/>
      </w:pPr>
      <w:r w:rsidRPr="00851ED7">
        <w:t>*************************************************************************************</w:t>
      </w:r>
    </w:p>
    <w:p w14:paraId="6A217C88" w14:textId="77777777" w:rsidR="00BA5F56" w:rsidRPr="00851ED7" w:rsidRDefault="00BA5F56" w:rsidP="00BA5F56">
      <w:pPr>
        <w:rPr>
          <w:b/>
          <w:bCs/>
        </w:rPr>
      </w:pPr>
      <w:r w:rsidRPr="00851ED7">
        <w:rPr>
          <w:b/>
          <w:bCs/>
        </w:rPr>
        <w:t>207-2.</w:t>
      </w:r>
      <w:r w:rsidR="00051FEA" w:rsidRPr="00851ED7">
        <w:rPr>
          <w:b/>
          <w:bCs/>
        </w:rPr>
        <w:t>3</w:t>
      </w:r>
      <w:r w:rsidRPr="00851ED7">
        <w:rPr>
          <w:b/>
          <w:bCs/>
        </w:rPr>
        <w:t xml:space="preserve"> Water. </w:t>
      </w:r>
      <w:r w:rsidR="00E96F61" w:rsidRPr="00851ED7">
        <w:rPr>
          <w:bCs/>
        </w:rPr>
        <w:t>Water used in mixing or curing shall be from potable water sources.  Other sources shall be tested in accordance with ASTM C1602 prior to use.</w:t>
      </w:r>
      <w:r w:rsidRPr="00851ED7">
        <w:rPr>
          <w:b/>
          <w:bCs/>
        </w:rPr>
        <w:t xml:space="preserve">  </w:t>
      </w:r>
    </w:p>
    <w:p w14:paraId="5E0B3DE7" w14:textId="5C4630B7" w:rsidR="000D2D11" w:rsidRPr="00851ED7" w:rsidRDefault="000D2D11" w:rsidP="00270E57">
      <w:r w:rsidRPr="00851ED7">
        <w:rPr>
          <w:b/>
          <w:bCs/>
        </w:rPr>
        <w:t>207-2.</w:t>
      </w:r>
      <w:r w:rsidR="00051FEA" w:rsidRPr="00851ED7">
        <w:rPr>
          <w:b/>
          <w:bCs/>
        </w:rPr>
        <w:t>4</w:t>
      </w:r>
      <w:r w:rsidRPr="00851ED7">
        <w:rPr>
          <w:b/>
          <w:bCs/>
        </w:rPr>
        <w:t xml:space="preserve"> Quality Control (QC) Sampling and testing.</w:t>
      </w:r>
      <w:r w:rsidR="002F2256" w:rsidRPr="00851ED7">
        <w:rPr>
          <w:b/>
          <w:bCs/>
        </w:rPr>
        <w:t xml:space="preserve"> </w:t>
      </w:r>
      <w:r w:rsidRPr="00851ED7">
        <w:t xml:space="preserve"> The Contractor shall take at least </w:t>
      </w:r>
      <w:r w:rsidR="00345CA6" w:rsidRPr="00851ED7">
        <w:rPr>
          <w:b/>
        </w:rPr>
        <w:t>[</w:t>
      </w:r>
      <w:r w:rsidRPr="00851ED7">
        <w:t>   </w:t>
      </w:r>
      <w:r w:rsidRPr="00851ED7">
        <w:rPr>
          <w:rStyle w:val="CourierNewcharacters"/>
        </w:rPr>
        <w:t>two</w:t>
      </w:r>
      <w:r w:rsidRPr="00851ED7">
        <w:t>   </w:t>
      </w:r>
      <w:r w:rsidR="00345CA6" w:rsidRPr="00851ED7">
        <w:rPr>
          <w:b/>
        </w:rPr>
        <w:t>]</w:t>
      </w:r>
      <w:r w:rsidRPr="00851ED7">
        <w:t xml:space="preserve"> </w:t>
      </w:r>
      <w:r w:rsidR="00DD73BC" w:rsidRPr="00851ED7">
        <w:t>FDR</w:t>
      </w:r>
      <w:r w:rsidRPr="00851ED7">
        <w:t xml:space="preserve"> samples per </w:t>
      </w:r>
      <w:r w:rsidR="00DD73BC" w:rsidRPr="00851ED7">
        <w:t>day of production</w:t>
      </w:r>
      <w:r w:rsidRPr="00851ED7">
        <w:t xml:space="preserve"> in the presence of the</w:t>
      </w:r>
      <w:r w:rsidR="00286898" w:rsidRPr="00851ED7">
        <w:t xml:space="preserve"> Resident Project Representative (RPR)</w:t>
      </w:r>
      <w:r w:rsidRPr="00851ED7">
        <w:t xml:space="preserve"> to check the gradation. Sampling shall be per ASTM D75. Material shall meet the requirements in paragraph 207-2.1. </w:t>
      </w:r>
      <w:r w:rsidR="002F2256" w:rsidRPr="00851ED7">
        <w:t>Samples shall be taken from the in-place, un-compacted material at random sampling locations per ASTM D3665.</w:t>
      </w:r>
    </w:p>
    <w:p w14:paraId="7052A1A7" w14:textId="77777777" w:rsidR="000D2D11" w:rsidRPr="00851ED7" w:rsidRDefault="000D2D11" w:rsidP="008077B4">
      <w:pPr>
        <w:pStyle w:val="Engineernotetop"/>
      </w:pPr>
      <w:r w:rsidRPr="00851ED7">
        <w:t>************************************************************************************</w:t>
      </w:r>
    </w:p>
    <w:p w14:paraId="2D108299" w14:textId="2124C153" w:rsidR="000D2D11" w:rsidRPr="00851ED7" w:rsidRDefault="000D2D11" w:rsidP="008077B4">
      <w:pPr>
        <w:pStyle w:val="EngineerNoteskeepwithnext"/>
      </w:pPr>
      <w:r w:rsidRPr="00851ED7">
        <w:t xml:space="preserve">The Engineer shall define </w:t>
      </w:r>
      <w:r w:rsidR="002F2256" w:rsidRPr="00851ED7">
        <w:t>if</w:t>
      </w:r>
      <w:r w:rsidRPr="00851ED7">
        <w:t xml:space="preserve"> additional sampling </w:t>
      </w:r>
      <w:r w:rsidR="002F2256" w:rsidRPr="00851ED7">
        <w:t>and testing is needed.</w:t>
      </w:r>
      <w:r w:rsidRPr="00851ED7">
        <w:t xml:space="preserve">  </w:t>
      </w:r>
    </w:p>
    <w:p w14:paraId="6D6EF608" w14:textId="77777777" w:rsidR="000D2D11" w:rsidRPr="00851ED7" w:rsidRDefault="000D2D11" w:rsidP="008077B4">
      <w:pPr>
        <w:pStyle w:val="Engineernotebottom"/>
      </w:pPr>
      <w:r w:rsidRPr="00851ED7">
        <w:t>************************************************************************************</w:t>
      </w:r>
    </w:p>
    <w:p w14:paraId="050CEF5E" w14:textId="77777777" w:rsidR="000D2D11" w:rsidRPr="00851ED7" w:rsidRDefault="000D2D11" w:rsidP="00C642C1">
      <w:pPr>
        <w:pStyle w:val="CenteredboldKWN"/>
      </w:pPr>
      <w:r w:rsidRPr="00851ED7">
        <w:t>CONSTRUCTION METHODS</w:t>
      </w:r>
    </w:p>
    <w:p w14:paraId="5C4799C7" w14:textId="61A9E0D8" w:rsidR="000D2D11" w:rsidRPr="00851ED7" w:rsidRDefault="000D2D11" w:rsidP="000D2D11">
      <w:r w:rsidRPr="00851ED7">
        <w:rPr>
          <w:b/>
          <w:bCs/>
        </w:rPr>
        <w:t>207-3.1 Milling</w:t>
      </w:r>
      <w:r w:rsidRPr="00851ED7">
        <w:t xml:space="preserve">. </w:t>
      </w:r>
      <w:r w:rsidR="00345CA6" w:rsidRPr="00DF6559">
        <w:rPr>
          <w:b/>
        </w:rPr>
        <w:t>[</w:t>
      </w:r>
      <w:r w:rsidRPr="00DF6559">
        <w:rPr>
          <w:b/>
        </w:rPr>
        <w:t>   </w:t>
      </w:r>
      <w:r w:rsidRPr="00851ED7">
        <w:rPr>
          <w:rStyle w:val="CourierNewcharacters"/>
        </w:rPr>
        <w:t>Milling is not required.</w:t>
      </w:r>
      <w:r w:rsidRPr="00DF6559">
        <w:rPr>
          <w:b/>
        </w:rPr>
        <w:t>   </w:t>
      </w:r>
      <w:r w:rsidR="00345CA6" w:rsidRPr="00DF6559">
        <w:rPr>
          <w:b/>
        </w:rPr>
        <w:t>]</w:t>
      </w:r>
      <w:r w:rsidRPr="00851ED7">
        <w:t xml:space="preserve"> </w:t>
      </w:r>
      <w:r w:rsidR="00345CA6" w:rsidRPr="00DF6559">
        <w:rPr>
          <w:b/>
        </w:rPr>
        <w:t>[</w:t>
      </w:r>
      <w:r w:rsidRPr="00DF6559">
        <w:rPr>
          <w:b/>
        </w:rPr>
        <w:t>   </w:t>
      </w:r>
      <w:r w:rsidRPr="00851ED7">
        <w:rPr>
          <w:rStyle w:val="CourierNewcharacters"/>
        </w:rPr>
        <w:t xml:space="preserve">The existing asphalt pavement </w:t>
      </w:r>
      <w:r w:rsidR="00265883" w:rsidRPr="00851ED7">
        <w:rPr>
          <w:rStyle w:val="CourierNewcharacters"/>
        </w:rPr>
        <w:t>shall</w:t>
      </w:r>
      <w:r w:rsidRPr="00851ED7">
        <w:rPr>
          <w:rStyle w:val="CourierNewcharacters"/>
        </w:rPr>
        <w:t xml:space="preserve"> be milled to a depth of </w:t>
      </w:r>
      <w:r w:rsidR="00345CA6" w:rsidRPr="00DF6559">
        <w:rPr>
          <w:b/>
        </w:rPr>
        <w:t>[</w:t>
      </w:r>
      <w:r w:rsidR="00345CA6" w:rsidRPr="00851ED7">
        <w:rPr>
          <w:u w:val="single"/>
        </w:rPr>
        <w:t>      </w:t>
      </w:r>
      <w:r w:rsidR="00345CA6" w:rsidRPr="00DF6559">
        <w:rPr>
          <w:b/>
        </w:rPr>
        <w:t>]</w:t>
      </w:r>
      <w:r w:rsidRPr="00851ED7">
        <w:t xml:space="preserve"> </w:t>
      </w:r>
      <w:r w:rsidRPr="00851ED7">
        <w:rPr>
          <w:rStyle w:val="CourierNewcharacters"/>
        </w:rPr>
        <w:t>inches below surface grade.</w:t>
      </w:r>
      <w:r w:rsidRPr="00DF6559">
        <w:rPr>
          <w:b/>
        </w:rPr>
        <w:t>   </w:t>
      </w:r>
      <w:r w:rsidR="00345CA6" w:rsidRPr="00DF6559">
        <w:rPr>
          <w:b/>
        </w:rPr>
        <w:t>]    ]</w:t>
      </w:r>
      <w:r w:rsidRPr="00851ED7">
        <w:t xml:space="preserve"> </w:t>
      </w:r>
    </w:p>
    <w:p w14:paraId="41E33CB6" w14:textId="77777777" w:rsidR="002F23B0" w:rsidRPr="00851ED7" w:rsidRDefault="002F23B0" w:rsidP="002F23B0">
      <w:r w:rsidRPr="00851ED7">
        <w:rPr>
          <w:b/>
        </w:rPr>
        <w:lastRenderedPageBreak/>
        <w:t>207-3.2 Control Strip.</w:t>
      </w:r>
      <w:r w:rsidRPr="00851ED7">
        <w:t xml:space="preserve">  The first half-day of construction shall be considered the control strip.  The Contractor shall demonstrate, in the presence of the </w:t>
      </w:r>
      <w:r w:rsidR="00D23D76" w:rsidRPr="00851ED7">
        <w:t>RPR</w:t>
      </w:r>
      <w:r w:rsidRPr="00851ED7">
        <w:t xml:space="preserve">, that the materials, equipment, and construction processes meet the requirements of the specification.  The sequence and manner of rolling necessary to obtain specified density requirements shall be determined.  Control strips that do not meet specification requirements shall be reworked, re-compacted, or removed and replaced at the Contractor’s expense.  Full operations shall not begin until the control strip has been accepted by the </w:t>
      </w:r>
      <w:r w:rsidR="00D23D76" w:rsidRPr="00851ED7">
        <w:t>RPR</w:t>
      </w:r>
      <w:r w:rsidRPr="00851ED7">
        <w:t xml:space="preserve">. Upon acceptance of the control strip by the </w:t>
      </w:r>
      <w:r w:rsidR="00D23D76" w:rsidRPr="00851ED7">
        <w:t>RPR</w:t>
      </w:r>
      <w:r w:rsidRPr="00851ED7">
        <w:t xml:space="preserve">, the Contractor shall use the same equipment, materials, and construction methods for the remainder of construction, unless adjustments made by the Contractor are approved in advance by the </w:t>
      </w:r>
      <w:r w:rsidR="00D23D76" w:rsidRPr="00851ED7">
        <w:t>RPR</w:t>
      </w:r>
      <w:r w:rsidRPr="00851ED7">
        <w:t xml:space="preserve">. </w:t>
      </w:r>
    </w:p>
    <w:p w14:paraId="459CEEA7" w14:textId="77777777" w:rsidR="002F23B0" w:rsidRPr="00851ED7" w:rsidRDefault="002F23B0" w:rsidP="008077B4">
      <w:pPr>
        <w:pStyle w:val="Engineernotetop"/>
      </w:pPr>
      <w:r w:rsidRPr="00851ED7">
        <w:t>************************************************************************************</w:t>
      </w:r>
    </w:p>
    <w:p w14:paraId="307C6305" w14:textId="77777777" w:rsidR="002F23B0" w:rsidRPr="00851ED7" w:rsidRDefault="002F23B0" w:rsidP="008077B4">
      <w:pPr>
        <w:pStyle w:val="EngineerNoteskeepwithnext"/>
      </w:pPr>
      <w:r w:rsidRPr="00851ED7">
        <w:t>The purpose of the control strip is to establish the target speed and/or revolutions per minute (RPM) of the reclaimer and spreading equipment to assure that the moisture content and stabilized agent (if applicable) spread rates will be acceptable.</w:t>
      </w:r>
    </w:p>
    <w:p w14:paraId="2EEF954D" w14:textId="77777777" w:rsidR="002F23B0" w:rsidRPr="00851ED7" w:rsidRDefault="002F23B0" w:rsidP="008077B4">
      <w:pPr>
        <w:pStyle w:val="Engineernotebottom"/>
      </w:pPr>
      <w:r w:rsidRPr="00851ED7">
        <w:t>************************************************************************************</w:t>
      </w:r>
    </w:p>
    <w:p w14:paraId="383F86B0" w14:textId="20A22F40" w:rsidR="000D2D11" w:rsidRPr="00851ED7" w:rsidRDefault="000D2D11" w:rsidP="00671584">
      <w:r w:rsidRPr="00851ED7">
        <w:rPr>
          <w:b/>
          <w:bCs/>
        </w:rPr>
        <w:t>207-3.</w:t>
      </w:r>
      <w:r w:rsidR="002F23B0" w:rsidRPr="00851ED7">
        <w:rPr>
          <w:b/>
          <w:bCs/>
        </w:rPr>
        <w:t>3</w:t>
      </w:r>
      <w:r w:rsidRPr="00851ED7">
        <w:rPr>
          <w:b/>
          <w:bCs/>
        </w:rPr>
        <w:t xml:space="preserve"> </w:t>
      </w:r>
      <w:r w:rsidR="002F2256" w:rsidRPr="00851ED7">
        <w:rPr>
          <w:b/>
          <w:bCs/>
        </w:rPr>
        <w:t>Recycling (</w:t>
      </w:r>
      <w:r w:rsidRPr="00851ED7">
        <w:rPr>
          <w:b/>
          <w:bCs/>
        </w:rPr>
        <w:t>Pulverization and mixing</w:t>
      </w:r>
      <w:r w:rsidR="002F2256" w:rsidRPr="00851ED7">
        <w:rPr>
          <w:b/>
          <w:bCs/>
        </w:rPr>
        <w:t>)</w:t>
      </w:r>
      <w:r w:rsidRPr="00851ED7">
        <w:t xml:space="preserve">.  The asphalt pavement, aggregate base and subgrade shall be </w:t>
      </w:r>
      <w:r w:rsidR="002F2256" w:rsidRPr="00851ED7">
        <w:t>recycled (</w:t>
      </w:r>
      <w:r w:rsidRPr="00851ED7">
        <w:t>pulverized and mixed</w:t>
      </w:r>
      <w:r w:rsidR="002F2256" w:rsidRPr="00851ED7">
        <w:t>)</w:t>
      </w:r>
      <w:r w:rsidRPr="00851ED7">
        <w:t xml:space="preserve"> into a uniformly blended mixture </w:t>
      </w:r>
      <w:r w:rsidR="003049FC" w:rsidRPr="00851ED7">
        <w:t>with</w:t>
      </w:r>
      <w:r w:rsidR="003049FC" w:rsidRPr="00851ED7">
        <w:rPr>
          <w:rFonts w:ascii="Courier New" w:hAnsi="Courier New" w:cs="Courier New"/>
        </w:rPr>
        <w:t xml:space="preserve"> </w:t>
      </w:r>
      <w:r w:rsidR="00742BC4" w:rsidRPr="00851ED7">
        <w:rPr>
          <w:b/>
        </w:rPr>
        <w:t>[</w:t>
      </w:r>
      <w:r w:rsidR="00742BC4" w:rsidRPr="00851ED7">
        <w:t>   </w:t>
      </w:r>
      <w:r w:rsidR="00742BC4" w:rsidRPr="00851ED7">
        <w:rPr>
          <w:b/>
        </w:rPr>
        <w:t>[</w:t>
      </w:r>
      <w:r w:rsidR="00742BC4" w:rsidRPr="00851ED7">
        <w:t>   </w:t>
      </w:r>
      <w:r w:rsidR="002F23B0" w:rsidRPr="00851ED7">
        <w:rPr>
          <w:rFonts w:ascii="Courier New" w:hAnsi="Courier New" w:cs="Courier New"/>
        </w:rPr>
        <w:t>4</w:t>
      </w:r>
      <w:r w:rsidR="00671584" w:rsidRPr="00851ED7">
        <w:rPr>
          <w:szCs w:val="22"/>
        </w:rPr>
        <w:t>   </w:t>
      </w:r>
      <w:r w:rsidR="00345CA6" w:rsidRPr="00851ED7">
        <w:rPr>
          <w:b/>
          <w:szCs w:val="22"/>
        </w:rPr>
        <w:t>]</w:t>
      </w:r>
      <w:r w:rsidR="002F23B0" w:rsidRPr="00851ED7">
        <w:rPr>
          <w:rFonts w:ascii="Courier New" w:hAnsi="Courier New" w:cs="Courier New"/>
        </w:rPr>
        <w:t xml:space="preserve"> inches (100 mm) of </w:t>
      </w:r>
      <w:r w:rsidR="00742BC4" w:rsidRPr="00851ED7">
        <w:rPr>
          <w:b/>
        </w:rPr>
        <w:t>[</w:t>
      </w:r>
      <w:r w:rsidR="00742BC4" w:rsidRPr="00851ED7">
        <w:t>   </w:t>
      </w:r>
      <w:r w:rsidR="002F23B0" w:rsidRPr="00851ED7">
        <w:rPr>
          <w:rFonts w:ascii="Courier New" w:hAnsi="Courier New" w:cs="Courier New"/>
        </w:rPr>
        <w:t>P-208</w:t>
      </w:r>
      <w:r w:rsidR="00671584" w:rsidRPr="00851ED7">
        <w:rPr>
          <w:szCs w:val="22"/>
        </w:rPr>
        <w:t>   </w:t>
      </w:r>
      <w:r w:rsidR="00345CA6" w:rsidRPr="00851ED7">
        <w:rPr>
          <w:b/>
          <w:szCs w:val="22"/>
        </w:rPr>
        <w:t>]</w:t>
      </w:r>
      <w:r w:rsidR="002F23B0" w:rsidRPr="00851ED7">
        <w:rPr>
          <w:rFonts w:ascii="Courier New" w:hAnsi="Courier New" w:cs="Courier New"/>
        </w:rPr>
        <w:t xml:space="preserve"> </w:t>
      </w:r>
      <w:r w:rsidR="003049FC" w:rsidRPr="00851ED7">
        <w:rPr>
          <w:rFonts w:ascii="Courier New" w:hAnsi="Courier New" w:cs="Courier New"/>
        </w:rPr>
        <w:t>aggregate base</w:t>
      </w:r>
      <w:r w:rsidR="003238B1" w:rsidRPr="00851ED7">
        <w:rPr>
          <w:szCs w:val="22"/>
        </w:rPr>
        <w:t>   </w:t>
      </w:r>
      <w:r w:rsidR="00345CA6" w:rsidRPr="00851ED7">
        <w:rPr>
          <w:b/>
          <w:szCs w:val="22"/>
        </w:rPr>
        <w:t>]</w:t>
      </w:r>
      <w:r w:rsidR="003049FC" w:rsidRPr="00851ED7">
        <w:rPr>
          <w:rFonts w:ascii="Courier New" w:hAnsi="Courier New" w:cs="Courier New"/>
        </w:rPr>
        <w:t xml:space="preserve"> </w:t>
      </w:r>
      <w:r w:rsidR="00742BC4" w:rsidRPr="00851ED7">
        <w:rPr>
          <w:b/>
        </w:rPr>
        <w:t>[</w:t>
      </w:r>
      <w:r w:rsidR="00742BC4" w:rsidRPr="00851ED7">
        <w:t>   </w:t>
      </w:r>
      <w:r w:rsidR="003049FC" w:rsidRPr="00851ED7">
        <w:rPr>
          <w:rFonts w:ascii="Courier New" w:hAnsi="Courier New" w:cs="Courier New"/>
        </w:rPr>
        <w:t>and</w:t>
      </w:r>
      <w:r w:rsidR="003238B1" w:rsidRPr="00851ED7">
        <w:rPr>
          <w:szCs w:val="22"/>
        </w:rPr>
        <w:t>   </w:t>
      </w:r>
      <w:r w:rsidR="00571EEB" w:rsidRPr="00851ED7">
        <w:rPr>
          <w:b/>
          <w:szCs w:val="22"/>
        </w:rPr>
        <w:t>]</w:t>
      </w:r>
      <w:r w:rsidR="003049FC" w:rsidRPr="00851ED7">
        <w:rPr>
          <w:rFonts w:ascii="Courier New" w:hAnsi="Courier New" w:cs="Courier New"/>
        </w:rPr>
        <w:t xml:space="preserve"> </w:t>
      </w:r>
      <w:r w:rsidR="00742BC4" w:rsidRPr="00851ED7">
        <w:rPr>
          <w:b/>
        </w:rPr>
        <w:t>[</w:t>
      </w:r>
      <w:r w:rsidR="00742BC4" w:rsidRPr="00851ED7">
        <w:t>   </w:t>
      </w:r>
      <w:r w:rsidR="00345CA6" w:rsidRPr="00851ED7">
        <w:rPr>
          <w:b/>
        </w:rPr>
        <w:t>[</w:t>
      </w:r>
      <w:r w:rsidRPr="00851ED7">
        <w:t>   </w:t>
      </w:r>
      <w:r w:rsidR="003049FC" w:rsidRPr="00851ED7">
        <w:rPr>
          <w:rStyle w:val="CourierNewcharacters"/>
        </w:rPr>
        <w:t>6</w:t>
      </w:r>
      <w:r w:rsidRPr="00851ED7">
        <w:t>   </w:t>
      </w:r>
      <w:r w:rsidR="00345CA6" w:rsidRPr="00851ED7">
        <w:rPr>
          <w:b/>
          <w:szCs w:val="22"/>
        </w:rPr>
        <w:t>]</w:t>
      </w:r>
      <w:r w:rsidRPr="00851ED7">
        <w:rPr>
          <w:rFonts w:ascii="Courier New" w:hAnsi="Courier New" w:cs="Courier New"/>
        </w:rPr>
        <w:t>% cement</w:t>
      </w:r>
      <w:r w:rsidRPr="00DF6559">
        <w:rPr>
          <w:b/>
        </w:rPr>
        <w:t>   </w:t>
      </w:r>
      <w:r w:rsidR="00345CA6" w:rsidRPr="00851ED7">
        <w:rPr>
          <w:b/>
          <w:szCs w:val="22"/>
        </w:rPr>
        <w:t>]</w:t>
      </w:r>
      <w:r w:rsidRPr="00851ED7">
        <w:rPr>
          <w:rFonts w:ascii="Courier New" w:hAnsi="Courier New" w:cs="Courier New"/>
        </w:rPr>
        <w:t xml:space="preserve"> </w:t>
      </w:r>
      <w:r w:rsidR="00345CA6" w:rsidRPr="00851ED7">
        <w:rPr>
          <w:b/>
        </w:rPr>
        <w:t>[</w:t>
      </w:r>
      <w:r w:rsidRPr="00DF6559">
        <w:rPr>
          <w:b/>
        </w:rPr>
        <w:t>   </w:t>
      </w:r>
      <w:r w:rsidR="00345CA6" w:rsidRPr="00851ED7">
        <w:rPr>
          <w:b/>
        </w:rPr>
        <w:t>[</w:t>
      </w:r>
      <w:r w:rsidRPr="00851ED7">
        <w:t>   </w:t>
      </w:r>
      <w:r w:rsidR="003049FC" w:rsidRPr="00851ED7">
        <w:rPr>
          <w:rStyle w:val="CourierNewcharacters"/>
        </w:rPr>
        <w:t>3</w:t>
      </w:r>
      <w:r w:rsidRPr="00851ED7">
        <w:t>   </w:t>
      </w:r>
      <w:r w:rsidR="00345CA6" w:rsidRPr="00851ED7">
        <w:rPr>
          <w:b/>
          <w:szCs w:val="22"/>
        </w:rPr>
        <w:t>]</w:t>
      </w:r>
      <w:r w:rsidRPr="00851ED7">
        <w:rPr>
          <w:rFonts w:ascii="Courier New" w:hAnsi="Courier New" w:cs="Courier New"/>
        </w:rPr>
        <w:t xml:space="preserve"> </w:t>
      </w:r>
      <w:r w:rsidR="003049FC" w:rsidRPr="00851ED7">
        <w:rPr>
          <w:rFonts w:ascii="Courier New" w:hAnsi="Courier New" w:cs="Courier New"/>
        </w:rPr>
        <w:t>percent</w:t>
      </w:r>
      <w:r w:rsidRPr="00851ED7">
        <w:rPr>
          <w:rFonts w:ascii="Courier New" w:hAnsi="Courier New" w:cs="Courier New"/>
        </w:rPr>
        <w:t xml:space="preserve"> of emulsified asphalt</w:t>
      </w:r>
      <w:r w:rsidR="00D71192" w:rsidRPr="00851ED7">
        <w:rPr>
          <w:szCs w:val="22"/>
        </w:rPr>
        <w:t>   </w:t>
      </w:r>
      <w:r w:rsidR="00345CA6" w:rsidRPr="00851ED7">
        <w:rPr>
          <w:b/>
          <w:szCs w:val="22"/>
        </w:rPr>
        <w:t>]</w:t>
      </w:r>
      <w:r w:rsidRPr="00851ED7">
        <w:rPr>
          <w:rFonts w:ascii="Courier New" w:hAnsi="Courier New" w:cs="Courier New"/>
        </w:rPr>
        <w:t xml:space="preserve"> </w:t>
      </w:r>
      <w:r w:rsidR="00345CA6" w:rsidRPr="00851ED7">
        <w:rPr>
          <w:b/>
        </w:rPr>
        <w:t>[</w:t>
      </w:r>
      <w:r w:rsidRPr="00DF6559">
        <w:rPr>
          <w:b/>
        </w:rPr>
        <w:t>   </w:t>
      </w:r>
      <w:r w:rsidR="00345CA6" w:rsidRPr="00851ED7">
        <w:rPr>
          <w:b/>
        </w:rPr>
        <w:t>[</w:t>
      </w:r>
      <w:r w:rsidRPr="00851ED7">
        <w:t>  </w:t>
      </w:r>
      <w:r w:rsidR="003049FC" w:rsidRPr="00851ED7">
        <w:rPr>
          <w:rStyle w:val="CourierNewcharacters"/>
        </w:rPr>
        <w:t>12</w:t>
      </w:r>
      <w:r w:rsidRPr="00851ED7">
        <w:t>   </w:t>
      </w:r>
      <w:r w:rsidR="00345CA6" w:rsidRPr="00851ED7">
        <w:rPr>
          <w:b/>
          <w:szCs w:val="22"/>
        </w:rPr>
        <w:t>]</w:t>
      </w:r>
      <w:r w:rsidRPr="00851ED7">
        <w:rPr>
          <w:rFonts w:ascii="Courier New" w:hAnsi="Courier New" w:cs="Courier New"/>
        </w:rPr>
        <w:t>% fly ash</w:t>
      </w:r>
      <w:r w:rsidR="003238B1" w:rsidRPr="00851ED7">
        <w:rPr>
          <w:szCs w:val="22"/>
        </w:rPr>
        <w:t>   </w:t>
      </w:r>
      <w:r w:rsidR="00345CA6" w:rsidRPr="00851ED7">
        <w:rPr>
          <w:b/>
          <w:szCs w:val="22"/>
        </w:rPr>
        <w:t>]</w:t>
      </w:r>
      <w:r w:rsidRPr="00851ED7">
        <w:t xml:space="preserve"> </w:t>
      </w:r>
      <w:r w:rsidR="003049FC" w:rsidRPr="00851ED7">
        <w:t xml:space="preserve">by dry unit weight </w:t>
      </w:r>
      <w:r w:rsidRPr="00851ED7">
        <w:t xml:space="preserve">and water to the depth indicated on the plans.  All material over approximately 2 inches (50 mm) shall be removed by the Contractor. The mixture shall be brought to the desired moisture content.  </w:t>
      </w:r>
    </w:p>
    <w:p w14:paraId="781ECE00" w14:textId="0B43E7DB" w:rsidR="000D2D11" w:rsidRPr="00851ED7" w:rsidRDefault="000D2D11" w:rsidP="000D2D11">
      <w:r w:rsidRPr="00851ED7">
        <w:t>The maximum lift thickness of the recycled aggregate base course material to be compacted shall be</w:t>
      </w:r>
      <w:r w:rsidR="002F23B0" w:rsidRPr="00851ED7">
        <w:t xml:space="preserve"> </w:t>
      </w:r>
      <w:r w:rsidR="00742BC4" w:rsidRPr="00851ED7">
        <w:rPr>
          <w:b/>
        </w:rPr>
        <w:t>[</w:t>
      </w:r>
      <w:r w:rsidR="00742BC4" w:rsidRPr="00851ED7">
        <w:t>   </w:t>
      </w:r>
      <w:r w:rsidRPr="00851ED7">
        <w:rPr>
          <w:rStyle w:val="CourierNewcharacters"/>
        </w:rPr>
        <w:t>12 inches (300 mm)</w:t>
      </w:r>
      <w:r w:rsidR="00671584" w:rsidRPr="00851ED7">
        <w:rPr>
          <w:szCs w:val="22"/>
        </w:rPr>
        <w:t>   </w:t>
      </w:r>
      <w:r w:rsidR="00345CA6" w:rsidRPr="00851ED7">
        <w:rPr>
          <w:b/>
          <w:szCs w:val="22"/>
        </w:rPr>
        <w:t>]</w:t>
      </w:r>
      <w:r w:rsidRPr="00851ED7">
        <w:t xml:space="preserve">.  </w:t>
      </w:r>
    </w:p>
    <w:p w14:paraId="50D1BB74" w14:textId="77777777" w:rsidR="000D2D11" w:rsidRPr="00851ED7" w:rsidRDefault="000D2D11" w:rsidP="008077B4">
      <w:pPr>
        <w:pStyle w:val="Engineernotetop"/>
      </w:pPr>
      <w:r w:rsidRPr="00851ED7">
        <w:t>************************************************************************************</w:t>
      </w:r>
    </w:p>
    <w:p w14:paraId="425A347A" w14:textId="111F44B3" w:rsidR="000D2D11" w:rsidRPr="00851ED7" w:rsidRDefault="000D2D11" w:rsidP="008077B4">
      <w:pPr>
        <w:pStyle w:val="EngineerNoteskeepwithnext"/>
      </w:pPr>
      <w:r w:rsidRPr="00851ED7">
        <w:t>Depth of cut must be shown on the plans</w:t>
      </w:r>
      <w:r w:rsidR="002F23B0" w:rsidRPr="00851ED7">
        <w:t xml:space="preserve"> and verified during construction of the Control Strip</w:t>
      </w:r>
      <w:r w:rsidRPr="00851ED7">
        <w:t xml:space="preserve">.  </w:t>
      </w:r>
    </w:p>
    <w:p w14:paraId="119F64D4" w14:textId="77777777" w:rsidR="000D2D11" w:rsidRPr="00851ED7" w:rsidRDefault="000D2D11" w:rsidP="008077B4">
      <w:pPr>
        <w:pStyle w:val="Engineernotebottom"/>
      </w:pPr>
      <w:r w:rsidRPr="00851ED7">
        <w:t>************************************************************************************</w:t>
      </w:r>
    </w:p>
    <w:p w14:paraId="2903FBED" w14:textId="0C857AD5" w:rsidR="000D2D11" w:rsidRPr="00851ED7" w:rsidRDefault="000D2D11" w:rsidP="000D2D11">
      <w:r w:rsidRPr="00851ED7">
        <w:rPr>
          <w:b/>
          <w:szCs w:val="22"/>
        </w:rPr>
        <w:t>2</w:t>
      </w:r>
      <w:r w:rsidRPr="00851ED7">
        <w:rPr>
          <w:b/>
          <w:bCs/>
        </w:rPr>
        <w:t>07-3.</w:t>
      </w:r>
      <w:r w:rsidR="00EE6952" w:rsidRPr="00851ED7">
        <w:rPr>
          <w:b/>
          <w:bCs/>
        </w:rPr>
        <w:t>4</w:t>
      </w:r>
      <w:r w:rsidRPr="00851ED7">
        <w:rPr>
          <w:b/>
          <w:bCs/>
        </w:rPr>
        <w:t xml:space="preserve"> Grading and compaction</w:t>
      </w:r>
      <w:r w:rsidRPr="00851ED7">
        <w:t xml:space="preserve">. Immediately upon completion of </w:t>
      </w:r>
      <w:r w:rsidR="002F23B0" w:rsidRPr="00851ED7">
        <w:t>recycling (</w:t>
      </w:r>
      <w:r w:rsidRPr="00851ED7">
        <w:t>pulverization and mixing</w:t>
      </w:r>
      <w:r w:rsidR="002F23B0" w:rsidRPr="00851ED7">
        <w:t>)</w:t>
      </w:r>
      <w:r w:rsidRPr="00851ED7">
        <w:t xml:space="preserve">, the material shall be shaped and graded in accordance with the project plans.  The recycled </w:t>
      </w:r>
      <w:r w:rsidR="002F23B0" w:rsidRPr="00851ED7">
        <w:t xml:space="preserve">asphalt </w:t>
      </w:r>
      <w:r w:rsidRPr="00851ED7">
        <w:t>aggregate</w:t>
      </w:r>
      <w:r w:rsidR="002F23B0" w:rsidRPr="00851ED7">
        <w:t xml:space="preserve"> base course</w:t>
      </w:r>
      <w:r w:rsidRPr="00851ED7">
        <w:t xml:space="preserve"> shall be compacted within the same day to an in-place density of </w:t>
      </w:r>
      <w:r w:rsidR="002F23B0" w:rsidRPr="00851ED7">
        <w:t xml:space="preserve"> </w:t>
      </w:r>
      <w:r w:rsidR="00742BC4" w:rsidRPr="00851ED7">
        <w:rPr>
          <w:b/>
        </w:rPr>
        <w:t>[</w:t>
      </w:r>
      <w:r w:rsidR="00742BC4" w:rsidRPr="00851ED7">
        <w:t>   </w:t>
      </w:r>
      <w:r w:rsidRPr="00851ED7">
        <w:rPr>
          <w:rStyle w:val="CourierNewcharacters"/>
        </w:rPr>
        <w:t>95%</w:t>
      </w:r>
      <w:r w:rsidR="003238B1" w:rsidRPr="00851ED7">
        <w:rPr>
          <w:szCs w:val="22"/>
        </w:rPr>
        <w:t>   </w:t>
      </w:r>
      <w:r w:rsidR="00571EEB" w:rsidRPr="00851ED7">
        <w:rPr>
          <w:b/>
          <w:szCs w:val="22"/>
        </w:rPr>
        <w:t>]</w:t>
      </w:r>
      <w:r w:rsidR="002F23B0" w:rsidRPr="00851ED7">
        <w:t xml:space="preserve"> </w:t>
      </w:r>
      <w:r w:rsidRPr="00851ED7">
        <w:t xml:space="preserve">as determined by </w:t>
      </w:r>
      <w:r w:rsidR="00742BC4" w:rsidRPr="00851ED7">
        <w:rPr>
          <w:b/>
        </w:rPr>
        <w:t>[</w:t>
      </w:r>
      <w:r w:rsidR="00742BC4" w:rsidRPr="00851ED7">
        <w:t>   </w:t>
      </w:r>
      <w:r w:rsidRPr="00851ED7">
        <w:rPr>
          <w:rStyle w:val="CourierNewcharacters"/>
        </w:rPr>
        <w:t>ASTM D155</w:t>
      </w:r>
      <w:r w:rsidR="002F23B0" w:rsidRPr="00851ED7">
        <w:rPr>
          <w:rStyle w:val="CourierNewcharacters"/>
        </w:rPr>
        <w:t>7</w:t>
      </w:r>
      <w:r w:rsidR="003238B1" w:rsidRPr="00851ED7">
        <w:rPr>
          <w:szCs w:val="22"/>
        </w:rPr>
        <w:t>   </w:t>
      </w:r>
      <w:r w:rsidR="00571EEB" w:rsidRPr="00851ED7">
        <w:rPr>
          <w:b/>
          <w:szCs w:val="22"/>
        </w:rPr>
        <w:t>]</w:t>
      </w:r>
      <w:r w:rsidR="002F23B0" w:rsidRPr="00851ED7">
        <w:t xml:space="preserve"> </w:t>
      </w:r>
      <w:r w:rsidR="00742BC4" w:rsidRPr="00851ED7">
        <w:rPr>
          <w:b/>
        </w:rPr>
        <w:t>[</w:t>
      </w:r>
      <w:r w:rsidR="00742BC4" w:rsidRPr="00851ED7">
        <w:t>   </w:t>
      </w:r>
      <w:r w:rsidR="002F23B0" w:rsidRPr="00851ED7">
        <w:rPr>
          <w:rStyle w:val="CourierNewcharacters"/>
        </w:rPr>
        <w:t>ASTM D5</w:t>
      </w:r>
      <w:r w:rsidR="00BE3E74">
        <w:rPr>
          <w:rStyle w:val="CourierNewcharacters"/>
        </w:rPr>
        <w:t>5</w:t>
      </w:r>
      <w:r w:rsidR="002F23B0" w:rsidRPr="00851ED7">
        <w:rPr>
          <w:rStyle w:val="CourierNewcharacters"/>
        </w:rPr>
        <w:t>8</w:t>
      </w:r>
      <w:r w:rsidR="003238B1" w:rsidRPr="00851ED7">
        <w:rPr>
          <w:szCs w:val="22"/>
        </w:rPr>
        <w:t>   </w:t>
      </w:r>
      <w:r w:rsidR="00571EEB" w:rsidRPr="00851ED7">
        <w:rPr>
          <w:b/>
          <w:szCs w:val="22"/>
        </w:rPr>
        <w:t>]</w:t>
      </w:r>
      <w:r w:rsidRPr="00851ED7">
        <w:t>.  The moisture content of the material during compaction shall be within ±2% of the optimum moisture content</w:t>
      </w:r>
      <w:r w:rsidR="00AC6A00" w:rsidRPr="00851ED7">
        <w:t xml:space="preserve"> as determined by ASTM D2216.  </w:t>
      </w:r>
      <w:r w:rsidRPr="00851ED7">
        <w:t>The number, type and weight of rollers shall be sufficient to compact the material to the required density.</w:t>
      </w:r>
      <w:r w:rsidR="0098662A" w:rsidRPr="00851ED7">
        <w:t xml:space="preserve">  Maximum density refers to maximum dry density at optimum moisture content unless otherwise specified.</w:t>
      </w:r>
    </w:p>
    <w:p w14:paraId="206C0AA5" w14:textId="6E90FFBF" w:rsidR="000D2D11" w:rsidRPr="00851ED7" w:rsidRDefault="000D2D11">
      <w:r w:rsidRPr="00851ED7">
        <w:rPr>
          <w:b/>
          <w:bCs/>
        </w:rPr>
        <w:t>207-3.</w:t>
      </w:r>
      <w:r w:rsidR="00EE6952" w:rsidRPr="00851ED7">
        <w:rPr>
          <w:b/>
          <w:bCs/>
        </w:rPr>
        <w:t>5</w:t>
      </w:r>
      <w:r w:rsidRPr="00851ED7">
        <w:rPr>
          <w:b/>
          <w:bCs/>
        </w:rPr>
        <w:t xml:space="preserve"> Finishing</w:t>
      </w:r>
      <w:r w:rsidRPr="00851ED7">
        <w:t>. The surface of the aggregate base course shall be finished by blading or with automated equipment designed for this purpose.</w:t>
      </w:r>
      <w:r w:rsidR="002F23B0" w:rsidRPr="00851ED7">
        <w:t xml:space="preserve"> </w:t>
      </w:r>
      <w:r w:rsidRPr="00851ED7">
        <w:t xml:space="preserve"> If the top layer is 1/2 inch </w:t>
      </w:r>
      <w:r w:rsidR="00F17EC6" w:rsidRPr="00851ED7">
        <w:t xml:space="preserve">(12 mm) </w:t>
      </w:r>
      <w:r w:rsidRPr="00851ED7">
        <w:t>or more below grade, the top layer shall be scarified to a depth of at least 3 inches</w:t>
      </w:r>
      <w:r w:rsidR="00F17EC6" w:rsidRPr="00851ED7">
        <w:t xml:space="preserve"> (75mm)</w:t>
      </w:r>
      <w:r w:rsidRPr="00851ED7">
        <w:t>, new material added, and the layer blended and re-compacted to bring it to grade.</w:t>
      </w:r>
      <w:r w:rsidR="002F23B0" w:rsidRPr="00851ED7">
        <w:t xml:space="preserve">  The addition of layers less than 3 inches (75mm) shall not be allowed.</w:t>
      </w:r>
    </w:p>
    <w:p w14:paraId="6BE10FA4" w14:textId="031188B1" w:rsidR="000D2D11" w:rsidRPr="00851ED7" w:rsidRDefault="000D2D11" w:rsidP="000D2D11">
      <w:r w:rsidRPr="00851ED7">
        <w:rPr>
          <w:b/>
        </w:rPr>
        <w:t>207-3.</w:t>
      </w:r>
      <w:r w:rsidR="00EE6952" w:rsidRPr="00851ED7">
        <w:rPr>
          <w:b/>
        </w:rPr>
        <w:t>6</w:t>
      </w:r>
      <w:r w:rsidRPr="00851ED7">
        <w:rPr>
          <w:b/>
        </w:rPr>
        <w:t xml:space="preserve"> Proof rolling.  </w:t>
      </w:r>
      <w:r w:rsidRPr="00851ED7">
        <w:t xml:space="preserve">Compacted </w:t>
      </w:r>
      <w:r w:rsidR="002F23B0" w:rsidRPr="00851ED7">
        <w:t xml:space="preserve">asphalt aggregate </w:t>
      </w:r>
      <w:r w:rsidRPr="00851ED7">
        <w:t xml:space="preserve">base course shall be proof rolled with a </w:t>
      </w:r>
      <w:r w:rsidR="00571EEB" w:rsidRPr="00DF6559">
        <w:rPr>
          <w:b/>
        </w:rPr>
        <w:t>[</w:t>
      </w:r>
      <w:r w:rsidRPr="00DF6559">
        <w:rPr>
          <w:b/>
        </w:rPr>
        <w:t>   </w:t>
      </w:r>
      <w:r w:rsidRPr="00851ED7">
        <w:rPr>
          <w:rFonts w:ascii="Courier New" w:hAnsi="Courier New" w:cs="Courier New"/>
        </w:rPr>
        <w:t>tandem axle dual wheel dump truck loaded to the legal limit with tires inflated to 80 psi</w:t>
      </w:r>
      <w:r w:rsidR="00E04A5E" w:rsidRPr="00851ED7">
        <w:rPr>
          <w:rFonts w:ascii="Courier New" w:hAnsi="Courier New" w:cs="Courier New"/>
        </w:rPr>
        <w:t xml:space="preserve"> (550 kPa)</w:t>
      </w:r>
      <w:r w:rsidRPr="00DF6559">
        <w:rPr>
          <w:b/>
        </w:rPr>
        <w:t>   </w:t>
      </w:r>
      <w:r w:rsidR="00571EEB" w:rsidRPr="00DF6559">
        <w:rPr>
          <w:b/>
        </w:rPr>
        <w:t>]</w:t>
      </w:r>
      <w:r w:rsidR="00571EEB" w:rsidRPr="00851ED7">
        <w:t xml:space="preserve"> </w:t>
      </w:r>
      <w:r w:rsidR="00571EEB" w:rsidRPr="00DF6559">
        <w:rPr>
          <w:b/>
        </w:rPr>
        <w:t>[   [</w:t>
      </w:r>
      <w:r w:rsidR="00571EEB" w:rsidRPr="00851ED7">
        <w:rPr>
          <w:u w:val="single"/>
        </w:rPr>
        <w:t>      </w:t>
      </w:r>
      <w:r w:rsidR="00571EEB" w:rsidRPr="00DF6559">
        <w:rPr>
          <w:b/>
        </w:rPr>
        <w:t>]</w:t>
      </w:r>
      <w:r w:rsidRPr="00851ED7">
        <w:t xml:space="preserve"> </w:t>
      </w:r>
      <w:r w:rsidRPr="00851ED7">
        <w:rPr>
          <w:rFonts w:ascii="Courier New" w:hAnsi="Courier New" w:cs="Courier New"/>
        </w:rPr>
        <w:t xml:space="preserve">ton Proof Roller with tires spaced not more than </w:t>
      </w:r>
      <w:r w:rsidR="00ED411A" w:rsidRPr="00851ED7">
        <w:rPr>
          <w:rFonts w:ascii="Courier New" w:hAnsi="Courier New" w:cs="Courier New"/>
        </w:rPr>
        <w:t>32 inches (0.8 m)</w:t>
      </w:r>
      <w:r w:rsidRPr="00851ED7">
        <w:rPr>
          <w:rFonts w:ascii="Courier New" w:hAnsi="Courier New" w:cs="Courier New"/>
        </w:rPr>
        <w:t xml:space="preserve"> </w:t>
      </w:r>
      <w:r w:rsidR="00E04A5E" w:rsidRPr="00851ED7">
        <w:rPr>
          <w:rFonts w:ascii="Courier New" w:hAnsi="Courier New" w:cs="Courier New"/>
        </w:rPr>
        <w:t>on-center</w:t>
      </w:r>
      <w:r w:rsidRPr="00851ED7">
        <w:rPr>
          <w:rFonts w:ascii="Courier New" w:hAnsi="Courier New" w:cs="Courier New"/>
        </w:rPr>
        <w:t xml:space="preserve"> with tires inflated to </w:t>
      </w:r>
      <w:r w:rsidR="00571EEB" w:rsidRPr="005C2728">
        <w:rPr>
          <w:b/>
        </w:rPr>
        <w:t>[</w:t>
      </w:r>
      <w:r w:rsidRPr="005C2728">
        <w:rPr>
          <w:b/>
        </w:rPr>
        <w:t>   </w:t>
      </w:r>
      <w:r w:rsidRPr="00851ED7">
        <w:rPr>
          <w:rFonts w:ascii="Courier New" w:hAnsi="Courier New" w:cs="Courier New"/>
        </w:rPr>
        <w:t>100</w:t>
      </w:r>
      <w:r w:rsidR="00E04A5E" w:rsidRPr="00851ED7">
        <w:rPr>
          <w:rFonts w:ascii="Courier New" w:hAnsi="Courier New" w:cs="Courier New"/>
        </w:rPr>
        <w:t xml:space="preserve"> </w:t>
      </w:r>
      <w:r w:rsidR="00E04A5E" w:rsidRPr="00851ED7">
        <w:rPr>
          <w:rFonts w:ascii="Courier New" w:hAnsi="Courier New" w:cs="Courier New"/>
        </w:rPr>
        <w:lastRenderedPageBreak/>
        <w:t>(690)</w:t>
      </w:r>
      <w:r w:rsidRPr="005C2728">
        <w:rPr>
          <w:b/>
        </w:rPr>
        <w:t>   </w:t>
      </w:r>
      <w:r w:rsidR="00571EEB" w:rsidRPr="005C2728">
        <w:rPr>
          <w:b/>
        </w:rPr>
        <w:t>]</w:t>
      </w:r>
      <w:r w:rsidR="00571EEB" w:rsidRPr="00851ED7">
        <w:t xml:space="preserve"> </w:t>
      </w:r>
      <w:r w:rsidR="00571EEB" w:rsidRPr="00480C4E">
        <w:rPr>
          <w:b/>
        </w:rPr>
        <w:t>[</w:t>
      </w:r>
      <w:r w:rsidRPr="00480C4E">
        <w:rPr>
          <w:b/>
        </w:rPr>
        <w:t>   </w:t>
      </w:r>
      <w:r w:rsidRPr="00851ED7">
        <w:rPr>
          <w:rFonts w:ascii="Courier New" w:hAnsi="Courier New" w:cs="Courier New"/>
        </w:rPr>
        <w:t>125</w:t>
      </w:r>
      <w:r w:rsidR="00E04A5E" w:rsidRPr="00851ED7">
        <w:rPr>
          <w:rFonts w:ascii="Courier New" w:hAnsi="Courier New" w:cs="Courier New"/>
        </w:rPr>
        <w:t xml:space="preserve"> (860)</w:t>
      </w:r>
      <w:r w:rsidRPr="00480C4E">
        <w:rPr>
          <w:b/>
        </w:rPr>
        <w:t>   </w:t>
      </w:r>
      <w:r w:rsidR="00571EEB" w:rsidRPr="00480C4E">
        <w:rPr>
          <w:b/>
        </w:rPr>
        <w:t>]</w:t>
      </w:r>
      <w:r w:rsidR="00571EEB" w:rsidRPr="00851ED7">
        <w:t xml:space="preserve"> </w:t>
      </w:r>
      <w:r w:rsidR="00571EEB" w:rsidRPr="00480C4E">
        <w:rPr>
          <w:b/>
        </w:rPr>
        <w:t>[</w:t>
      </w:r>
      <w:r w:rsidRPr="00480C4E">
        <w:rPr>
          <w:b/>
        </w:rPr>
        <w:t>   </w:t>
      </w:r>
      <w:r w:rsidRPr="00851ED7">
        <w:rPr>
          <w:rFonts w:ascii="Courier New" w:hAnsi="Courier New" w:cs="Courier New"/>
        </w:rPr>
        <w:t>150</w:t>
      </w:r>
      <w:r w:rsidR="00E04A5E" w:rsidRPr="00851ED7">
        <w:rPr>
          <w:rFonts w:ascii="Courier New" w:hAnsi="Courier New" w:cs="Courier New"/>
        </w:rPr>
        <w:t xml:space="preserve"> (1030)</w:t>
      </w:r>
      <w:r w:rsidRPr="00480C4E">
        <w:rPr>
          <w:b/>
        </w:rPr>
        <w:t>   </w:t>
      </w:r>
      <w:r w:rsidR="00571EEB" w:rsidRPr="00480C4E">
        <w:rPr>
          <w:b/>
        </w:rPr>
        <w:t>]</w:t>
      </w:r>
      <w:r w:rsidRPr="00851ED7">
        <w:t xml:space="preserve"> </w:t>
      </w:r>
      <w:r w:rsidRPr="00851ED7">
        <w:rPr>
          <w:rFonts w:ascii="Courier New" w:hAnsi="Courier New" w:cs="Courier New"/>
        </w:rPr>
        <w:t>psi</w:t>
      </w:r>
      <w:r w:rsidR="00E04A5E" w:rsidRPr="00851ED7">
        <w:rPr>
          <w:rFonts w:ascii="Courier New" w:hAnsi="Courier New" w:cs="Courier New"/>
        </w:rPr>
        <w:t xml:space="preserve"> (kPa)</w:t>
      </w:r>
      <w:r w:rsidRPr="00480C4E">
        <w:rPr>
          <w:b/>
        </w:rPr>
        <w:t>   </w:t>
      </w:r>
      <w:r w:rsidR="00571EEB" w:rsidRPr="00480C4E">
        <w:rPr>
          <w:b/>
        </w:rPr>
        <w:t>]</w:t>
      </w:r>
      <w:r w:rsidRPr="00851ED7">
        <w:t xml:space="preserve"> in the presence of the </w:t>
      </w:r>
      <w:r w:rsidR="002F23B0" w:rsidRPr="00851ED7">
        <w:t>RPR</w:t>
      </w:r>
      <w:r w:rsidRPr="00851ED7">
        <w:t xml:space="preserve">.  Soft areas that deflect </w:t>
      </w:r>
      <w:r w:rsidR="00E04A5E" w:rsidRPr="00851ED7">
        <w:t>greater than</w:t>
      </w:r>
      <w:r w:rsidRPr="00851ED7">
        <w:t xml:space="preserve"> </w:t>
      </w:r>
      <w:r w:rsidR="00F17EC6" w:rsidRPr="00851ED7">
        <w:t>0.5 inch (12 mm)</w:t>
      </w:r>
      <w:r w:rsidRPr="00851ED7">
        <w:t xml:space="preserve"> or show permanent deformation </w:t>
      </w:r>
      <w:r w:rsidR="00E04A5E" w:rsidRPr="00851ED7">
        <w:t>greater than</w:t>
      </w:r>
      <w:r w:rsidRPr="00851ED7">
        <w:t xml:space="preserve"> </w:t>
      </w:r>
      <w:r w:rsidR="00F17EC6" w:rsidRPr="00851ED7">
        <w:t>0.5 inch (12 mm)</w:t>
      </w:r>
      <w:r w:rsidRPr="00851ED7">
        <w:t xml:space="preserve"> shall be removed and reworked at the Contractor’s expense.</w:t>
      </w:r>
    </w:p>
    <w:p w14:paraId="3421ED28" w14:textId="77777777" w:rsidR="000D2D11" w:rsidRPr="00851ED7" w:rsidRDefault="000D2D11" w:rsidP="008077B4">
      <w:pPr>
        <w:pStyle w:val="Engineernotetop"/>
      </w:pPr>
      <w:r w:rsidRPr="00851ED7">
        <w:t>************************************************************************************</w:t>
      </w:r>
    </w:p>
    <w:p w14:paraId="1493E4A3" w14:textId="77777777" w:rsidR="000D2D11" w:rsidRPr="00851ED7" w:rsidRDefault="000D2D11" w:rsidP="008077B4">
      <w:pPr>
        <w:pStyle w:val="EngineerNoteskeepwithnext"/>
      </w:pPr>
      <w:r w:rsidRPr="00851ED7">
        <w:t xml:space="preserve">The Engineer shall select the proof-rolling method and number of coverages.  </w:t>
      </w:r>
    </w:p>
    <w:p w14:paraId="643033EB" w14:textId="6C7F2347" w:rsidR="000D2D11" w:rsidRPr="00851ED7" w:rsidRDefault="000D2D11" w:rsidP="008077B4">
      <w:pPr>
        <w:pStyle w:val="Engineernotebottom"/>
      </w:pPr>
      <w:r w:rsidRPr="00851ED7">
        <w:t>************************************************************************************</w:t>
      </w:r>
    </w:p>
    <w:p w14:paraId="6C7E8B0B" w14:textId="6AD846AC" w:rsidR="000D2D11" w:rsidRPr="00851ED7" w:rsidRDefault="000D2D11" w:rsidP="00C642C1">
      <w:r w:rsidRPr="00851ED7">
        <w:rPr>
          <w:b/>
        </w:rPr>
        <w:t>207-3.</w:t>
      </w:r>
      <w:r w:rsidR="00EE6952" w:rsidRPr="00851ED7">
        <w:rPr>
          <w:b/>
        </w:rPr>
        <w:t>7</w:t>
      </w:r>
      <w:r w:rsidRPr="00851ED7">
        <w:rPr>
          <w:b/>
        </w:rPr>
        <w:t xml:space="preserve"> Weather limitations.</w:t>
      </w:r>
      <w:r w:rsidR="006B76D5" w:rsidRPr="00851ED7">
        <w:rPr>
          <w:b/>
        </w:rPr>
        <w:t xml:space="preserve">  </w:t>
      </w:r>
      <w:r w:rsidR="00E07478" w:rsidRPr="00851ED7">
        <w:t>W</w:t>
      </w:r>
      <w:r w:rsidR="006B76D5" w:rsidRPr="00851ED7">
        <w:t>hen weather conditions detrimentally affect the construction process and/or quality of the materials</w:t>
      </w:r>
      <w:r w:rsidR="00E07478" w:rsidRPr="00851ED7">
        <w:t>, the Contractor shall stop construction</w:t>
      </w:r>
      <w:r w:rsidR="006B76D5" w:rsidRPr="00851ED7">
        <w:t xml:space="preserve">. </w:t>
      </w:r>
      <w:r w:rsidR="00E07478" w:rsidRPr="00851ED7">
        <w:t>C</w:t>
      </w:r>
      <w:r w:rsidR="006B76D5" w:rsidRPr="00851ED7">
        <w:t xml:space="preserve">ement or fly ash </w:t>
      </w:r>
      <w:r w:rsidR="00E07478" w:rsidRPr="00851ED7">
        <w:t xml:space="preserve">shall not be applied </w:t>
      </w:r>
      <w:r w:rsidR="006B76D5" w:rsidRPr="00851ED7">
        <w:t xml:space="preserve">when wind conditions affect the </w:t>
      </w:r>
      <w:r w:rsidR="00E07478" w:rsidRPr="00851ED7">
        <w:t>distribution of the materials.</w:t>
      </w:r>
      <w:r w:rsidR="006B76D5" w:rsidRPr="00851ED7">
        <w:t xml:space="preserve">  When the aggregates contain frozen materials or when the underlying course is frozen or wet, the construction shall be stopped.  Construction</w:t>
      </w:r>
      <w:r w:rsidR="006B76D5" w:rsidRPr="00851ED7">
        <w:rPr>
          <w:b/>
        </w:rPr>
        <w:t xml:space="preserve"> </w:t>
      </w:r>
      <w:r w:rsidR="00751D0B" w:rsidRPr="00851ED7">
        <w:t>shall not be performed unless</w:t>
      </w:r>
      <w:r w:rsidRPr="00851ED7">
        <w:t xml:space="preserve"> the atmospheric temperature is </w:t>
      </w:r>
      <w:r w:rsidR="00751D0B" w:rsidRPr="00851ED7">
        <w:t>above</w:t>
      </w:r>
      <w:r w:rsidRPr="00851ED7">
        <w:t xml:space="preserve"> 35°F (2°C)</w:t>
      </w:r>
      <w:r w:rsidR="00221AB5" w:rsidRPr="00851ED7">
        <w:t xml:space="preserve"> and rising</w:t>
      </w:r>
      <w:r w:rsidR="006B76D5" w:rsidRPr="00851ED7">
        <w:t xml:space="preserve"> or approved by the RPR</w:t>
      </w:r>
      <w:r w:rsidRPr="00851ED7">
        <w:t xml:space="preserve">. When the temperature falls below 35°F (2°C), protect all completed areas </w:t>
      </w:r>
      <w:r w:rsidR="00E04A5E" w:rsidRPr="00851ED7">
        <w:t xml:space="preserve">against detrimental effects of freezing </w:t>
      </w:r>
      <w:r w:rsidRPr="00851ED7">
        <w:t xml:space="preserve">by approved methods. Correct completed areas damaged by freezing, rainfall, or other weather conditions to meet specified requirements. </w:t>
      </w:r>
    </w:p>
    <w:p w14:paraId="4DA91277" w14:textId="77777777" w:rsidR="002A3597" w:rsidRPr="00851ED7" w:rsidRDefault="002A3597" w:rsidP="00C642C1">
      <w:pPr>
        <w:rPr>
          <w:b/>
        </w:rPr>
      </w:pPr>
      <w:r w:rsidRPr="00851ED7">
        <w:rPr>
          <w:b/>
        </w:rPr>
        <w:t>207-3.</w:t>
      </w:r>
      <w:r w:rsidR="00EE6952" w:rsidRPr="00851ED7">
        <w:rPr>
          <w:b/>
        </w:rPr>
        <w:t>8</w:t>
      </w:r>
      <w:r w:rsidRPr="00851ED7">
        <w:rPr>
          <w:b/>
        </w:rPr>
        <w:t xml:space="preserve"> Maintenance. </w:t>
      </w:r>
      <w:r w:rsidRPr="00851ED7">
        <w:t>The asphalt aggregate base course shall be maintained in a satisfactory condition until the work is accepted by the RPR.  Equipment used in the construction of an adjoining section may be routed over completed sections of asphalt aggregate base course, provided that no damage results and equipment is routed over the full width of the completed asphalt aggregate base course. Any damage to the recycled asphalt aggregate base course shall be repaired by the Contractor at the Contractor’s expense.</w:t>
      </w:r>
    </w:p>
    <w:p w14:paraId="1F128439" w14:textId="5C502AF4" w:rsidR="000D2D11" w:rsidRPr="00851ED7" w:rsidRDefault="000D2D11" w:rsidP="00C642C1">
      <w:r w:rsidRPr="00851ED7">
        <w:rPr>
          <w:b/>
        </w:rPr>
        <w:t>207-3.</w:t>
      </w:r>
      <w:r w:rsidR="00EE6952" w:rsidRPr="00851ED7">
        <w:rPr>
          <w:b/>
        </w:rPr>
        <w:t>9</w:t>
      </w:r>
      <w:r w:rsidRPr="00851ED7">
        <w:rPr>
          <w:b/>
        </w:rPr>
        <w:t xml:space="preserve"> Surface tolerances.</w:t>
      </w:r>
      <w:r w:rsidR="00290593" w:rsidRPr="00851ED7">
        <w:t xml:space="preserve"> T</w:t>
      </w:r>
      <w:r w:rsidRPr="00851ED7">
        <w:t xml:space="preserve">he </w:t>
      </w:r>
      <w:r w:rsidR="00290593" w:rsidRPr="00851ED7">
        <w:t xml:space="preserve">finished </w:t>
      </w:r>
      <w:r w:rsidRPr="00851ED7">
        <w:t xml:space="preserve">surface shall be tested for smoothness and accuracy of grade. Any </w:t>
      </w:r>
      <w:r w:rsidR="00290593" w:rsidRPr="00851ED7">
        <w:t xml:space="preserve">area failing </w:t>
      </w:r>
      <w:r w:rsidRPr="00851ED7">
        <w:t xml:space="preserve">smoothness </w:t>
      </w:r>
      <w:r w:rsidR="00290593" w:rsidRPr="00851ED7">
        <w:t xml:space="preserve">or </w:t>
      </w:r>
      <w:r w:rsidRPr="00851ED7">
        <w:t>grade</w:t>
      </w:r>
      <w:r w:rsidR="00290593" w:rsidRPr="00851ED7">
        <w:t xml:space="preserve"> </w:t>
      </w:r>
      <w:r w:rsidRPr="00851ED7">
        <w:t>shall be scarified to a depth of at least 3 inches (75 mm), reshaped and re</w:t>
      </w:r>
      <w:r w:rsidR="00911A10" w:rsidRPr="00851ED7">
        <w:t>-</w:t>
      </w:r>
      <w:r w:rsidRPr="00851ED7">
        <w:t>compacted</w:t>
      </w:r>
      <w:r w:rsidR="00290593" w:rsidRPr="00851ED7">
        <w:t xml:space="preserve"> by the Contractor at the Contractor’s expense. </w:t>
      </w:r>
      <w:r w:rsidRPr="00851ED7">
        <w:t xml:space="preserve"> </w:t>
      </w:r>
    </w:p>
    <w:p w14:paraId="2467472A" w14:textId="77777777" w:rsidR="000D2D11" w:rsidRPr="00851ED7" w:rsidRDefault="000D2D11" w:rsidP="000D2D11">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The straightedge shall be moved continuously forward at half the length of the 12-foot (3.7-m) straightedge for the full length of each line on a 50-foot (15-m) grid. </w:t>
      </w:r>
    </w:p>
    <w:p w14:paraId="2921E289" w14:textId="0A8CBAF2" w:rsidR="000D2D11" w:rsidRPr="00851ED7" w:rsidRDefault="000D2D11" w:rsidP="000D2D11">
      <w:pPr>
        <w:pStyle w:val="Indent"/>
      </w:pPr>
      <w:r w:rsidRPr="00851ED7">
        <w:rPr>
          <w:b/>
        </w:rPr>
        <w:t>b. Grade.</w:t>
      </w:r>
      <w:r w:rsidRPr="00851ED7">
        <w:t xml:space="preserve">  The grade shall be measured on a 50-foot (15-m) grid and shall be within +0 and </w:t>
      </w:r>
      <w:r w:rsidRPr="00851ED7">
        <w:noBreakHyphen/>
        <w:t>1/2 inch (12 mm) of the specified grade.</w:t>
      </w:r>
    </w:p>
    <w:p w14:paraId="13FC782A" w14:textId="5B962923" w:rsidR="002A3597" w:rsidRPr="00851ED7" w:rsidRDefault="002A3597" w:rsidP="002A3597">
      <w:r w:rsidRPr="00851ED7">
        <w:rPr>
          <w:b/>
        </w:rPr>
        <w:t>207-3.</w:t>
      </w:r>
      <w:r w:rsidR="00EE6952" w:rsidRPr="00851ED7">
        <w:rPr>
          <w:b/>
        </w:rPr>
        <w:t>10</w:t>
      </w:r>
      <w:r w:rsidRPr="00851ED7">
        <w:rPr>
          <w:b/>
        </w:rPr>
        <w:t xml:space="preserve"> Acceptance sampling and testing for density. </w:t>
      </w:r>
      <w:r w:rsidRPr="00851ED7">
        <w:t xml:space="preserve">FDR base course shall be accepted for density </w:t>
      </w:r>
      <w:r w:rsidR="001F703C" w:rsidRPr="00851ED7">
        <w:t xml:space="preserve">and thickness </w:t>
      </w:r>
      <w:r w:rsidRPr="00851ED7">
        <w:t xml:space="preserve">on </w:t>
      </w:r>
      <w:r w:rsidR="00E04A5E" w:rsidRPr="00851ED7">
        <w:t>an area</w:t>
      </w:r>
      <w:r w:rsidRPr="00851ED7">
        <w:t xml:space="preserve"> basis.</w:t>
      </w:r>
      <w:r w:rsidR="002B370E" w:rsidRPr="00851ED7">
        <w:t xml:space="preserve">  </w:t>
      </w:r>
      <w:r w:rsidR="0038063B" w:rsidRPr="00851ED7">
        <w:t xml:space="preserve">One (1) test for density and thickness will be made </w:t>
      </w:r>
      <w:r w:rsidR="0055575D" w:rsidRPr="00851ED7">
        <w:t xml:space="preserve">for each </w:t>
      </w:r>
      <w:r w:rsidR="00A75290" w:rsidRPr="00480C4E">
        <w:rPr>
          <w:b/>
          <w:szCs w:val="22"/>
        </w:rPr>
        <w:t>[   </w:t>
      </w:r>
      <w:r w:rsidR="0055575D" w:rsidRPr="00851ED7">
        <w:rPr>
          <w:rStyle w:val="CourierNewcharacters"/>
        </w:rPr>
        <w:t>1200 square yds (1000 square meters)</w:t>
      </w:r>
      <w:r w:rsidR="002C5FD2" w:rsidRPr="00480C4E">
        <w:rPr>
          <w:b/>
        </w:rPr>
        <w:t>   ]</w:t>
      </w:r>
      <w:r w:rsidR="0055575D" w:rsidRPr="00851ED7">
        <w:t xml:space="preserve">. </w:t>
      </w:r>
      <w:r w:rsidR="002B370E" w:rsidRPr="00851ED7">
        <w:t xml:space="preserve">Sampling locations will be determined on a random basis in accordance with ASTM D3665. </w:t>
      </w:r>
    </w:p>
    <w:p w14:paraId="579AA74B" w14:textId="2805A6CE" w:rsidR="00862FE4" w:rsidRPr="00851ED7" w:rsidRDefault="00C642C1" w:rsidP="00C642C1">
      <w:pPr>
        <w:pStyle w:val="Indent"/>
      </w:pPr>
      <w:r w:rsidRPr="00851ED7">
        <w:rPr>
          <w:b/>
        </w:rPr>
        <w:t xml:space="preserve">a. </w:t>
      </w:r>
      <w:r w:rsidR="002A3597" w:rsidRPr="00851ED7">
        <w:rPr>
          <w:b/>
        </w:rPr>
        <w:t>Density</w:t>
      </w:r>
      <w:r w:rsidR="002A3597" w:rsidRPr="00851ED7">
        <w:t xml:space="preserve">.  </w:t>
      </w:r>
      <w:r w:rsidR="00862FE4" w:rsidRPr="00851ED7">
        <w:t xml:space="preserve">The </w:t>
      </w:r>
      <w:r w:rsidR="00742BC4" w:rsidRPr="00851ED7">
        <w:rPr>
          <w:b/>
        </w:rPr>
        <w:t>[</w:t>
      </w:r>
      <w:r w:rsidR="00742BC4" w:rsidRPr="00851ED7">
        <w:t>   </w:t>
      </w:r>
      <w:r w:rsidR="00862FE4" w:rsidRPr="00851ED7">
        <w:rPr>
          <w:rStyle w:val="CourierNewcharacters"/>
        </w:rPr>
        <w:t>RPR shall perform all density tests</w:t>
      </w:r>
      <w:r w:rsidR="003238B1" w:rsidRPr="00851ED7">
        <w:t>   </w:t>
      </w:r>
      <w:r w:rsidR="00571EEB" w:rsidRPr="00851ED7">
        <w:rPr>
          <w:b/>
        </w:rPr>
        <w:t>]</w:t>
      </w:r>
      <w:r w:rsidR="00571EEB" w:rsidRPr="00851ED7">
        <w:t xml:space="preserve"> </w:t>
      </w:r>
      <w:r w:rsidR="00571EEB" w:rsidRPr="00851ED7">
        <w:rPr>
          <w:b/>
        </w:rPr>
        <w:t>[</w:t>
      </w:r>
      <w:r w:rsidR="00742BC4" w:rsidRPr="00851ED7">
        <w:t>   </w:t>
      </w:r>
      <w:r w:rsidR="00862FE4" w:rsidRPr="00851ED7">
        <w:rPr>
          <w:rStyle w:val="CourierNewcharacters"/>
        </w:rPr>
        <w:t>Contractor’s laboratory shall perform all density tests in the RPR’s presence and provide the test results upon completion to the RPR for acceptance</w:t>
      </w:r>
      <w:r w:rsidR="003238B1" w:rsidRPr="00851ED7">
        <w:t>   </w:t>
      </w:r>
      <w:r w:rsidR="00571EEB" w:rsidRPr="00851ED7">
        <w:rPr>
          <w:b/>
        </w:rPr>
        <w:t>]</w:t>
      </w:r>
      <w:r w:rsidR="00862FE4" w:rsidRPr="00851ED7">
        <w:t>.</w:t>
      </w:r>
    </w:p>
    <w:p w14:paraId="6310BF63" w14:textId="202EEB15" w:rsidR="00862FE4" w:rsidRPr="00851ED7" w:rsidRDefault="002A3597" w:rsidP="00C642C1">
      <w:pPr>
        <w:pStyle w:val="Indent"/>
      </w:pPr>
      <w:r w:rsidRPr="00851ED7">
        <w:t xml:space="preserve">Each </w:t>
      </w:r>
      <w:r w:rsidR="001F703C" w:rsidRPr="00851ED7">
        <w:t xml:space="preserve">area </w:t>
      </w:r>
      <w:r w:rsidRPr="00851ED7">
        <w:t xml:space="preserve">will be accepted for density when the field density is at least </w:t>
      </w:r>
      <w:r w:rsidR="00742BC4" w:rsidRPr="00851ED7">
        <w:rPr>
          <w:b/>
        </w:rPr>
        <w:t>[</w:t>
      </w:r>
      <w:r w:rsidR="00742BC4" w:rsidRPr="00851ED7">
        <w:t>   </w:t>
      </w:r>
      <w:r w:rsidRPr="00851ED7">
        <w:rPr>
          <w:rStyle w:val="CourierNewcharacters"/>
        </w:rPr>
        <w:t>95%</w:t>
      </w:r>
      <w:r w:rsidR="003238B1" w:rsidRPr="00851ED7">
        <w:t>   </w:t>
      </w:r>
      <w:r w:rsidR="00571EEB" w:rsidRPr="00851ED7">
        <w:rPr>
          <w:b/>
        </w:rPr>
        <w:t>]</w:t>
      </w:r>
      <w:r w:rsidRPr="00851ED7">
        <w:t xml:space="preserve"> of the maximum density of the FDR base course in accordance with </w:t>
      </w:r>
      <w:r w:rsidR="00742BC4" w:rsidRPr="00851ED7">
        <w:rPr>
          <w:b/>
        </w:rPr>
        <w:t>[</w:t>
      </w:r>
      <w:r w:rsidR="00742BC4" w:rsidRPr="00851ED7">
        <w:t>   </w:t>
      </w:r>
      <w:r w:rsidRPr="00851ED7">
        <w:rPr>
          <w:rStyle w:val="CourierNewcharacters"/>
        </w:rPr>
        <w:t>ASTM D1557</w:t>
      </w:r>
      <w:r w:rsidR="003238B1" w:rsidRPr="00851ED7">
        <w:t>   </w:t>
      </w:r>
      <w:r w:rsidR="00571EEB" w:rsidRPr="00851ED7">
        <w:rPr>
          <w:b/>
        </w:rPr>
        <w:t>]</w:t>
      </w:r>
      <w:r w:rsidRPr="00851ED7">
        <w:t xml:space="preserve"> </w:t>
      </w:r>
      <w:r w:rsidR="00742BC4" w:rsidRPr="00851ED7">
        <w:rPr>
          <w:b/>
        </w:rPr>
        <w:t>[</w:t>
      </w:r>
      <w:r w:rsidR="00742BC4" w:rsidRPr="00851ED7">
        <w:t>   </w:t>
      </w:r>
      <w:r w:rsidRPr="00851ED7">
        <w:rPr>
          <w:rStyle w:val="CourierNewcharacters"/>
        </w:rPr>
        <w:t>ASTM D558</w:t>
      </w:r>
      <w:r w:rsidR="003238B1" w:rsidRPr="00851ED7">
        <w:t>   </w:t>
      </w:r>
      <w:r w:rsidR="00571EEB" w:rsidRPr="00851ED7">
        <w:rPr>
          <w:b/>
        </w:rPr>
        <w:t>]</w:t>
      </w:r>
      <w:r w:rsidRPr="00851ED7">
        <w:t xml:space="preserve">.  The in-place field density shall be determined in accordance with </w:t>
      </w:r>
      <w:r w:rsidR="00742BC4" w:rsidRPr="00851ED7">
        <w:rPr>
          <w:b/>
        </w:rPr>
        <w:t>[</w:t>
      </w:r>
      <w:r w:rsidR="00742BC4" w:rsidRPr="00851ED7">
        <w:t>   </w:t>
      </w:r>
      <w:r w:rsidRPr="00851ED7">
        <w:rPr>
          <w:rStyle w:val="CourierNewcharacters"/>
        </w:rPr>
        <w:t>ASTM D1556</w:t>
      </w:r>
      <w:r w:rsidR="003238B1" w:rsidRPr="00851ED7">
        <w:t>   </w:t>
      </w:r>
      <w:r w:rsidR="00571EEB" w:rsidRPr="00851ED7">
        <w:rPr>
          <w:b/>
        </w:rPr>
        <w:t>]</w:t>
      </w:r>
      <w:r w:rsidRPr="00851ED7">
        <w:t xml:space="preserve"> </w:t>
      </w:r>
      <w:r w:rsidR="00742BC4" w:rsidRPr="00851ED7">
        <w:rPr>
          <w:b/>
        </w:rPr>
        <w:t>[</w:t>
      </w:r>
      <w:r w:rsidR="00742BC4" w:rsidRPr="00851ED7">
        <w:t>   </w:t>
      </w:r>
      <w:r w:rsidRPr="00851ED7">
        <w:rPr>
          <w:rStyle w:val="CourierNewcharacters"/>
        </w:rPr>
        <w:t>or</w:t>
      </w:r>
      <w:r w:rsidR="003238B1" w:rsidRPr="00851ED7">
        <w:t>   </w:t>
      </w:r>
      <w:r w:rsidR="00571EEB" w:rsidRPr="00851ED7">
        <w:rPr>
          <w:b/>
        </w:rPr>
        <w:t>]</w:t>
      </w:r>
      <w:r w:rsidRPr="00851ED7">
        <w:t xml:space="preserve"> </w:t>
      </w:r>
      <w:r w:rsidR="00742BC4" w:rsidRPr="00851ED7">
        <w:rPr>
          <w:b/>
        </w:rPr>
        <w:t>[</w:t>
      </w:r>
      <w:r w:rsidR="00742BC4" w:rsidRPr="00851ED7">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3238B1" w:rsidRPr="00851ED7">
        <w:t>   </w:t>
      </w:r>
      <w:r w:rsidR="00571EEB" w:rsidRPr="00851ED7">
        <w:rPr>
          <w:b/>
        </w:rPr>
        <w:t>]</w:t>
      </w:r>
      <w:r w:rsidRPr="00851ED7">
        <w:t>.</w:t>
      </w:r>
      <w:r w:rsidR="00AC6A00" w:rsidRPr="00851ED7">
        <w:t xml:space="preserve">  If the specified density is not attained, the area represented by the failed test must be reworked and/or recompacted and two additional random tests made. This procedure shall be followed until the specified density is reached.</w:t>
      </w:r>
      <w:r w:rsidR="00041B39" w:rsidRPr="00851ED7">
        <w:t xml:space="preserve"> </w:t>
      </w:r>
      <w:r w:rsidR="00041B39" w:rsidRPr="00851ED7">
        <w:lastRenderedPageBreak/>
        <w:t>Maximum density refers to maximum dry density at optimum moisture content unless otherwise specified.</w:t>
      </w:r>
    </w:p>
    <w:p w14:paraId="148B1C53" w14:textId="77777777" w:rsidR="0055575D" w:rsidRPr="00851ED7" w:rsidRDefault="0055575D" w:rsidP="008077B4">
      <w:pPr>
        <w:pStyle w:val="Engineernotetop"/>
      </w:pPr>
      <w:r w:rsidRPr="00851ED7">
        <w:t>***************************************************************************</w:t>
      </w:r>
      <w:r w:rsidR="00301323" w:rsidRPr="00851ED7">
        <w:t>**********</w:t>
      </w:r>
    </w:p>
    <w:p w14:paraId="37CA4A16" w14:textId="77777777" w:rsidR="0055575D" w:rsidRPr="00851ED7" w:rsidRDefault="0055575D" w:rsidP="008077B4">
      <w:pPr>
        <w:pStyle w:val="EngineerNotes"/>
      </w:pPr>
      <w:r w:rsidRPr="00851ED7">
        <w:t xml:space="preserve">The Engineer may adjust the testing area as appropriate to the job size. </w:t>
      </w:r>
    </w:p>
    <w:p w14:paraId="6688EEBA" w14:textId="77777777" w:rsidR="0055575D" w:rsidRPr="00851ED7" w:rsidRDefault="0055575D" w:rsidP="008077B4">
      <w:pPr>
        <w:pStyle w:val="EngineerNoteskeepwithnext"/>
      </w:pPr>
      <w:r w:rsidRPr="00851ED7">
        <w:t>Specify ASTM D698 or ASTM D1557 for areas designated for aircraft with gross weights of less than 60,000 pounds (27200 kg).  Specify ASTM D1557 for areas designated for aircraft with gross weights of 60,000 pounds (27200 kg) or greater.</w:t>
      </w:r>
    </w:p>
    <w:p w14:paraId="2E3B5360" w14:textId="77777777" w:rsidR="0055575D" w:rsidRPr="00851ED7" w:rsidRDefault="0055575D" w:rsidP="008077B4">
      <w:pPr>
        <w:pStyle w:val="Engineernotebottom"/>
      </w:pPr>
      <w:r w:rsidRPr="00851ED7">
        <w:t>***************************************************************************</w:t>
      </w:r>
      <w:r w:rsidR="00301323" w:rsidRPr="00851ED7">
        <w:t>**********</w:t>
      </w:r>
    </w:p>
    <w:p w14:paraId="34FA62BE" w14:textId="6DDFBBBB" w:rsidR="000D2D11" w:rsidRPr="00851ED7" w:rsidRDefault="00C642C1" w:rsidP="00C642C1">
      <w:pPr>
        <w:pStyle w:val="Indent"/>
      </w:pPr>
      <w:r w:rsidRPr="00851ED7">
        <w:rPr>
          <w:b/>
        </w:rPr>
        <w:t xml:space="preserve">b. </w:t>
      </w:r>
      <w:r w:rsidR="000D2D11" w:rsidRPr="00851ED7">
        <w:rPr>
          <w:b/>
        </w:rPr>
        <w:t>Thickness.</w:t>
      </w:r>
      <w:r w:rsidR="000D2D11" w:rsidRPr="00851ED7">
        <w:t xml:space="preserve"> The thickness of the base course shall be within +0 and -1/2 inch (12 mm) of the specified thickness as determined by depth tests taken by the Contractor in the presence of the </w:t>
      </w:r>
      <w:r w:rsidR="00780240" w:rsidRPr="00851ED7">
        <w:t xml:space="preserve">RPR for each </w:t>
      </w:r>
      <w:r w:rsidR="001F703C" w:rsidRPr="00851ED7">
        <w:t>area</w:t>
      </w:r>
      <w:r w:rsidR="000D2D11" w:rsidRPr="00851ED7">
        <w:t>. Where the thickness is deficient by more than 1/2</w:t>
      </w:r>
      <w:r w:rsidR="00243E25" w:rsidRPr="00851ED7">
        <w:t>-</w:t>
      </w:r>
      <w:r w:rsidR="000D2D11" w:rsidRPr="00851ED7">
        <w:t>inch (12 mm), the Contractor shall correct such areas at no additional cost by scarifying to a depth of at least 3 inches (75 mm), adding new material, and recompacted to grade. The Contractor shall replace, at his expense, base material where depth tests have been taken.</w:t>
      </w:r>
    </w:p>
    <w:p w14:paraId="04AAD6D6" w14:textId="77777777" w:rsidR="00AC6A00" w:rsidRPr="00851ED7" w:rsidRDefault="00AC6A00" w:rsidP="008077B4">
      <w:pPr>
        <w:pStyle w:val="Engineernotetop"/>
      </w:pPr>
      <w:r w:rsidRPr="00851ED7">
        <w:t>******************************************************************************</w:t>
      </w:r>
      <w:r w:rsidR="00C72D08" w:rsidRPr="00851ED7">
        <w:t>*******</w:t>
      </w:r>
    </w:p>
    <w:p w14:paraId="290091FB" w14:textId="77777777" w:rsidR="00AC6A00" w:rsidRPr="00851ED7" w:rsidRDefault="00AC6A00"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15ED138B" w14:textId="77777777" w:rsidR="00AC6A00" w:rsidRPr="00851ED7" w:rsidRDefault="00AC6A00" w:rsidP="008077B4">
      <w:pPr>
        <w:pStyle w:val="Engineernotebottom"/>
      </w:pPr>
      <w:r w:rsidRPr="00851ED7">
        <w:t>******************************************************************************</w:t>
      </w:r>
      <w:r w:rsidR="00C72D08" w:rsidRPr="00851ED7">
        <w:t>*******</w:t>
      </w:r>
    </w:p>
    <w:p w14:paraId="68ECF50B" w14:textId="77777777" w:rsidR="000D2D11" w:rsidRPr="00851ED7" w:rsidRDefault="000D2D11" w:rsidP="00D7690C">
      <w:pPr>
        <w:pStyle w:val="CenteredboldKWN"/>
      </w:pPr>
      <w:r w:rsidRPr="00851ED7">
        <w:t>METHOD OF MEASUREMENT</w:t>
      </w:r>
    </w:p>
    <w:p w14:paraId="65818E05" w14:textId="322A13EC" w:rsidR="009B7FEE" w:rsidRPr="00851ED7" w:rsidRDefault="000D2D11" w:rsidP="000D2D11">
      <w:r w:rsidRPr="00851ED7">
        <w:rPr>
          <w:b/>
          <w:bCs/>
        </w:rPr>
        <w:t>207-4.1</w:t>
      </w:r>
      <w:r w:rsidRPr="00851ED7">
        <w:t xml:space="preserve"> The quantity of </w:t>
      </w:r>
      <w:r w:rsidR="007D0628" w:rsidRPr="00851ED7">
        <w:t xml:space="preserve">FDR asphalt </w:t>
      </w:r>
      <w:r w:rsidRPr="00851ED7">
        <w:t xml:space="preserve">aggregate base course </w:t>
      </w:r>
      <w:r w:rsidR="007D0628" w:rsidRPr="00851ED7">
        <w:t xml:space="preserve">shall be </w:t>
      </w:r>
      <w:r w:rsidRPr="00851ED7">
        <w:t>measur</w:t>
      </w:r>
      <w:r w:rsidR="007D0628" w:rsidRPr="00851ED7">
        <w:t>ed by the</w:t>
      </w:r>
      <w:r w:rsidRPr="00851ED7">
        <w:t xml:space="preserve"> number of square yards (m</w:t>
      </w:r>
      <w:r w:rsidRPr="00851ED7">
        <w:rPr>
          <w:vertAlign w:val="superscript"/>
        </w:rPr>
        <w:t>2</w:t>
      </w:r>
      <w:r w:rsidRPr="00851ED7">
        <w:t xml:space="preserve">) of material in compliance with </w:t>
      </w:r>
      <w:r w:rsidR="00930B3D" w:rsidRPr="00851ED7">
        <w:t>the p</w:t>
      </w:r>
      <w:r w:rsidRPr="00851ED7">
        <w:t>lans and specifications</w:t>
      </w:r>
      <w:r w:rsidR="00780240" w:rsidRPr="00851ED7">
        <w:t>.</w:t>
      </w:r>
    </w:p>
    <w:p w14:paraId="36324CA7" w14:textId="0EA26002" w:rsidR="009B7FEE" w:rsidRPr="00851ED7" w:rsidRDefault="009B7FEE" w:rsidP="000D2D11">
      <w:r w:rsidRPr="00851ED7">
        <w:rPr>
          <w:b/>
        </w:rPr>
        <w:t xml:space="preserve">207-4.2  </w:t>
      </w:r>
      <w:r w:rsidR="00742BC4" w:rsidRPr="00851ED7">
        <w:rPr>
          <w:b/>
        </w:rPr>
        <w:t>[</w:t>
      </w:r>
      <w:r w:rsidR="00742BC4" w:rsidRPr="00851ED7">
        <w:t>   </w:t>
      </w:r>
      <w:r w:rsidRPr="00851ED7">
        <w:rPr>
          <w:rStyle w:val="CourierNewcharacters"/>
        </w:rPr>
        <w:t>The quantity of corrective aggregate material shall be measured by the</w:t>
      </w:r>
      <w:r w:rsidRPr="00851ED7">
        <w:t xml:space="preserve"> </w:t>
      </w:r>
      <w:r w:rsidR="00742BC4" w:rsidRPr="00851ED7">
        <w:rPr>
          <w:b/>
        </w:rPr>
        <w:t>[</w:t>
      </w:r>
      <w:r w:rsidR="00742BC4" w:rsidRPr="00851ED7">
        <w:t>   </w:t>
      </w:r>
      <w:r w:rsidRPr="00851ED7">
        <w:rPr>
          <w:rStyle w:val="CourierNewcharacters"/>
        </w:rPr>
        <w:t>ton</w:t>
      </w:r>
      <w:r w:rsidR="003238B1" w:rsidRPr="00851ED7">
        <w:rPr>
          <w:szCs w:val="22"/>
        </w:rPr>
        <w:t>   </w:t>
      </w:r>
      <w:r w:rsidR="00571EEB" w:rsidRPr="00851ED7">
        <w:rPr>
          <w:b/>
        </w:rPr>
        <w:t>]</w:t>
      </w:r>
      <w:r w:rsidRPr="00851ED7">
        <w:t xml:space="preserve"> </w:t>
      </w:r>
      <w:r w:rsidR="00742BC4" w:rsidRPr="00851ED7">
        <w:rPr>
          <w:b/>
        </w:rPr>
        <w:t>[</w:t>
      </w:r>
      <w:r w:rsidR="00742BC4" w:rsidRPr="00851ED7">
        <w:t>   </w:t>
      </w:r>
      <w:r w:rsidRPr="00851ED7">
        <w:rPr>
          <w:rStyle w:val="CourierNewcharacters"/>
        </w:rPr>
        <w:t>kg</w:t>
      </w:r>
      <w:r w:rsidR="003238B1" w:rsidRPr="00851ED7">
        <w:rPr>
          <w:szCs w:val="22"/>
        </w:rPr>
        <w:t>   </w:t>
      </w:r>
      <w:r w:rsidR="00571EEB" w:rsidRPr="00851ED7">
        <w:rPr>
          <w:b/>
        </w:rPr>
        <w:t>]</w:t>
      </w:r>
      <w:r w:rsidR="00742BC4" w:rsidRPr="00851ED7">
        <w:rPr>
          <w:b/>
        </w:rPr>
        <w:t xml:space="preserve"> [</w:t>
      </w:r>
      <w:r w:rsidR="00742BC4" w:rsidRPr="00851ED7">
        <w:t>   </w:t>
      </w:r>
      <w:r w:rsidRPr="00851ED7">
        <w:rPr>
          <w:rStyle w:val="CourierNewcharacters"/>
        </w:rPr>
        <w:t>cubic yards</w:t>
      </w:r>
      <w:r w:rsidR="003238B1" w:rsidRPr="00851ED7">
        <w:rPr>
          <w:szCs w:val="22"/>
        </w:rPr>
        <w:t>   </w:t>
      </w:r>
      <w:r w:rsidR="00571EEB" w:rsidRPr="00851ED7">
        <w:rPr>
          <w:b/>
        </w:rPr>
        <w:t>]</w:t>
      </w:r>
      <w:r w:rsidRPr="00851ED7">
        <w:t xml:space="preserve"> </w:t>
      </w:r>
      <w:r w:rsidR="00742BC4" w:rsidRPr="00851ED7">
        <w:rPr>
          <w:b/>
        </w:rPr>
        <w:t>[</w:t>
      </w:r>
      <w:r w:rsidR="00742BC4" w:rsidRPr="00851ED7">
        <w:t>   </w:t>
      </w:r>
      <w:r w:rsidRPr="00851ED7">
        <w:rPr>
          <w:rStyle w:val="CourierNewcharacters"/>
        </w:rPr>
        <w:t>cubic  meters</w:t>
      </w:r>
      <w:r w:rsidR="003238B1" w:rsidRPr="00851ED7">
        <w:rPr>
          <w:szCs w:val="22"/>
        </w:rPr>
        <w:t>   </w:t>
      </w:r>
      <w:r w:rsidR="00571EEB" w:rsidRPr="00851ED7">
        <w:rPr>
          <w:b/>
        </w:rPr>
        <w:t>]</w:t>
      </w:r>
      <w:r w:rsidR="00571EEB">
        <w:rPr>
          <w:b/>
          <w:szCs w:val="22"/>
        </w:rPr>
        <w:t>.</w:t>
      </w:r>
      <w:r w:rsidR="005209D4" w:rsidRPr="00851ED7">
        <w:rPr>
          <w:szCs w:val="22"/>
        </w:rPr>
        <w:t>   </w:t>
      </w:r>
      <w:r w:rsidR="005209D4" w:rsidRPr="00851ED7">
        <w:rPr>
          <w:b/>
          <w:szCs w:val="22"/>
        </w:rPr>
        <w:t>]</w:t>
      </w:r>
    </w:p>
    <w:p w14:paraId="42B37FA7" w14:textId="485BD474" w:rsidR="009B7FEE" w:rsidRPr="00851ED7" w:rsidRDefault="009B7FEE" w:rsidP="000D2D11">
      <w:r w:rsidRPr="00851ED7">
        <w:tab/>
      </w:r>
      <w:r w:rsidR="00C96319" w:rsidRPr="00851ED7">
        <w:rPr>
          <w:b/>
        </w:rPr>
        <w:t>[</w:t>
      </w:r>
      <w:r w:rsidR="00C96319" w:rsidRPr="00851ED7">
        <w:t>   </w:t>
      </w:r>
      <w:r w:rsidRPr="00851ED7">
        <w:rPr>
          <w:rStyle w:val="CourierNewcharacters"/>
        </w:rPr>
        <w:t>The quantity of emulsified asphalt shall be measured by the</w:t>
      </w:r>
      <w:r w:rsidRPr="00851ED7">
        <w:t xml:space="preserve"> </w:t>
      </w:r>
      <w:r w:rsidR="00C96319" w:rsidRPr="00851ED7">
        <w:rPr>
          <w:b/>
        </w:rPr>
        <w:t>[</w:t>
      </w:r>
      <w:r w:rsidR="00C96319" w:rsidRPr="00851ED7">
        <w:t>   </w:t>
      </w:r>
      <w:r w:rsidRPr="00851ED7">
        <w:rPr>
          <w:rStyle w:val="CourierNewcharacters"/>
        </w:rPr>
        <w:t>ton</w:t>
      </w:r>
      <w:r w:rsidR="003238B1" w:rsidRPr="00851ED7">
        <w:rPr>
          <w:szCs w:val="22"/>
        </w:rPr>
        <w:t>   </w:t>
      </w:r>
      <w:r w:rsidR="00571EEB" w:rsidRPr="00851ED7">
        <w:rPr>
          <w:b/>
        </w:rPr>
        <w:t>]</w:t>
      </w:r>
      <w:r w:rsidRPr="00851ED7">
        <w:t xml:space="preserve"> </w:t>
      </w:r>
      <w:r w:rsidR="00C96319" w:rsidRPr="00851ED7">
        <w:rPr>
          <w:b/>
        </w:rPr>
        <w:t>[</w:t>
      </w:r>
      <w:r w:rsidR="00C96319" w:rsidRPr="00851ED7">
        <w:t>  </w:t>
      </w:r>
      <w:r w:rsidR="00C96319" w:rsidRPr="00624C56">
        <w:t> </w:t>
      </w:r>
      <w:r w:rsidRPr="00851ED7">
        <w:rPr>
          <w:rStyle w:val="CourierNewcharacters"/>
        </w:rPr>
        <w:t>kg</w:t>
      </w:r>
      <w:r w:rsidR="003238B1" w:rsidRPr="00851ED7">
        <w:rPr>
          <w:szCs w:val="22"/>
        </w:rPr>
        <w:t>   </w:t>
      </w:r>
      <w:r w:rsidR="00571EEB" w:rsidRPr="00851ED7">
        <w:rPr>
          <w:b/>
        </w:rPr>
        <w:t>]</w:t>
      </w:r>
      <w:r w:rsidR="00571EEB">
        <w:rPr>
          <w:b/>
        </w:rPr>
        <w:t>.</w:t>
      </w:r>
      <w:r w:rsidR="003238B1" w:rsidRPr="00851ED7">
        <w:rPr>
          <w:szCs w:val="22"/>
        </w:rPr>
        <w:t xml:space="preserve">    </w:t>
      </w:r>
      <w:r w:rsidR="00571EEB" w:rsidRPr="00851ED7">
        <w:rPr>
          <w:b/>
        </w:rPr>
        <w:t>]</w:t>
      </w:r>
    </w:p>
    <w:p w14:paraId="7B351377" w14:textId="1AEB40A8" w:rsidR="009B7FEE" w:rsidRPr="00851ED7" w:rsidRDefault="009B7FEE" w:rsidP="000D2D11">
      <w:r w:rsidRPr="00851ED7">
        <w:tab/>
      </w:r>
      <w:r w:rsidR="00C96319" w:rsidRPr="00851ED7">
        <w:rPr>
          <w:b/>
        </w:rPr>
        <w:t>[</w:t>
      </w:r>
      <w:r w:rsidR="00C96319" w:rsidRPr="00851ED7">
        <w:t>   </w:t>
      </w:r>
      <w:r w:rsidRPr="00851ED7">
        <w:rPr>
          <w:rStyle w:val="CourierNewcharacters"/>
        </w:rPr>
        <w:t>The quantity of cement shall be measured by the</w:t>
      </w:r>
      <w:r w:rsidRPr="00851ED7">
        <w:t xml:space="preserve"> </w:t>
      </w:r>
      <w:r w:rsidR="00C96319" w:rsidRPr="00851ED7">
        <w:rPr>
          <w:b/>
        </w:rPr>
        <w:t>[</w:t>
      </w:r>
      <w:r w:rsidR="00C96319" w:rsidRPr="00851ED7">
        <w:t>   </w:t>
      </w:r>
      <w:r w:rsidRPr="00851ED7">
        <w:rPr>
          <w:rStyle w:val="CourierNewcharacters"/>
        </w:rPr>
        <w:t>ton</w:t>
      </w:r>
      <w:r w:rsidR="003238B1" w:rsidRPr="00851ED7">
        <w:rPr>
          <w:szCs w:val="22"/>
        </w:rPr>
        <w:t>   </w:t>
      </w:r>
      <w:r w:rsidR="00571EEB" w:rsidRPr="00851ED7">
        <w:rPr>
          <w:b/>
        </w:rPr>
        <w:t>]</w:t>
      </w:r>
      <w:r w:rsidRPr="00851ED7">
        <w:t xml:space="preserve"> </w:t>
      </w:r>
      <w:r w:rsidR="00C96319" w:rsidRPr="00851ED7">
        <w:rPr>
          <w:b/>
        </w:rPr>
        <w:t>[</w:t>
      </w:r>
      <w:r w:rsidR="00C96319" w:rsidRPr="00851ED7">
        <w:t>   </w:t>
      </w:r>
      <w:r w:rsidRPr="00851ED7">
        <w:rPr>
          <w:rStyle w:val="CourierNewcharacters"/>
        </w:rPr>
        <w:t>kg</w:t>
      </w:r>
      <w:r w:rsidR="003238B1" w:rsidRPr="00851ED7">
        <w:rPr>
          <w:szCs w:val="22"/>
        </w:rPr>
        <w:t>   </w:t>
      </w:r>
      <w:r w:rsidR="00571EEB" w:rsidRPr="00851ED7">
        <w:rPr>
          <w:b/>
        </w:rPr>
        <w:t>]</w:t>
      </w:r>
      <w:r w:rsidR="00571EEB">
        <w:rPr>
          <w:b/>
        </w:rPr>
        <w:t>.</w:t>
      </w:r>
      <w:r w:rsidR="003238B1" w:rsidRPr="00851ED7">
        <w:rPr>
          <w:szCs w:val="22"/>
        </w:rPr>
        <w:t>   </w:t>
      </w:r>
      <w:r w:rsidR="00571EEB" w:rsidRPr="00851ED7">
        <w:rPr>
          <w:b/>
        </w:rPr>
        <w:t>]</w:t>
      </w:r>
    </w:p>
    <w:p w14:paraId="3E38A85A" w14:textId="33C204E3" w:rsidR="000D2D11" w:rsidRPr="00851ED7" w:rsidRDefault="009B7FEE" w:rsidP="000D2D11">
      <w:r w:rsidRPr="00851ED7">
        <w:tab/>
      </w:r>
      <w:r w:rsidR="00C96319" w:rsidRPr="00851ED7">
        <w:rPr>
          <w:b/>
        </w:rPr>
        <w:t>[</w:t>
      </w:r>
      <w:r w:rsidR="00C96319" w:rsidRPr="00851ED7">
        <w:t>   </w:t>
      </w:r>
      <w:r w:rsidRPr="00851ED7">
        <w:t>T</w:t>
      </w:r>
      <w:r w:rsidRPr="00851ED7">
        <w:rPr>
          <w:rStyle w:val="CourierNewcharacters"/>
        </w:rPr>
        <w:t>he quantity of fly ash shall be measured by the</w:t>
      </w:r>
      <w:r w:rsidRPr="00851ED7">
        <w:t xml:space="preserve"> </w:t>
      </w:r>
      <w:r w:rsidR="00C96319" w:rsidRPr="00851ED7">
        <w:rPr>
          <w:b/>
        </w:rPr>
        <w:t>[</w:t>
      </w:r>
      <w:r w:rsidR="00C96319" w:rsidRPr="00851ED7">
        <w:t>   </w:t>
      </w:r>
      <w:r w:rsidRPr="00851ED7">
        <w:rPr>
          <w:rStyle w:val="CourierNewcharacters"/>
        </w:rPr>
        <w:t>ton</w:t>
      </w:r>
      <w:r w:rsidR="003238B1" w:rsidRPr="00851ED7">
        <w:rPr>
          <w:szCs w:val="22"/>
        </w:rPr>
        <w:t>   </w:t>
      </w:r>
      <w:r w:rsidR="00571EEB" w:rsidRPr="00851ED7">
        <w:rPr>
          <w:b/>
        </w:rPr>
        <w:t>]</w:t>
      </w:r>
      <w:r w:rsidRPr="00851ED7">
        <w:t xml:space="preserve"> </w:t>
      </w:r>
      <w:r w:rsidR="00C96319" w:rsidRPr="00851ED7">
        <w:rPr>
          <w:b/>
        </w:rPr>
        <w:t>[</w:t>
      </w:r>
      <w:r w:rsidR="00C96319" w:rsidRPr="00851ED7">
        <w:t>   </w:t>
      </w:r>
      <w:r w:rsidRPr="00851ED7">
        <w:rPr>
          <w:rStyle w:val="CourierNewcharacters"/>
        </w:rPr>
        <w:t>kg</w:t>
      </w:r>
      <w:r w:rsidR="003238B1" w:rsidRPr="00851ED7">
        <w:rPr>
          <w:szCs w:val="22"/>
        </w:rPr>
        <w:t>   </w:t>
      </w:r>
      <w:r w:rsidR="00571EEB" w:rsidRPr="00851ED7">
        <w:rPr>
          <w:b/>
        </w:rPr>
        <w:t>]</w:t>
      </w:r>
      <w:r w:rsidR="00571EEB">
        <w:rPr>
          <w:b/>
        </w:rPr>
        <w:t>.</w:t>
      </w:r>
      <w:r w:rsidR="003238B1" w:rsidRPr="00851ED7">
        <w:rPr>
          <w:szCs w:val="22"/>
        </w:rPr>
        <w:t>   </w:t>
      </w:r>
      <w:r w:rsidR="00571EEB" w:rsidRPr="00851ED7">
        <w:rPr>
          <w:b/>
        </w:rPr>
        <w:t>]</w:t>
      </w:r>
    </w:p>
    <w:p w14:paraId="639B7833" w14:textId="77777777" w:rsidR="000D2D11" w:rsidRPr="00851ED7" w:rsidRDefault="000D2D11" w:rsidP="000D2D11">
      <w:pPr>
        <w:pStyle w:val="CenteredboldKWN"/>
      </w:pPr>
      <w:r w:rsidRPr="00851ED7">
        <w:t>BASIS OF PAYMENT</w:t>
      </w:r>
    </w:p>
    <w:p w14:paraId="5E5F1551" w14:textId="1014CC42" w:rsidR="000D2D11" w:rsidRPr="00851ED7" w:rsidRDefault="000D2D11" w:rsidP="000D2D11">
      <w:r w:rsidRPr="00851ED7">
        <w:rPr>
          <w:b/>
          <w:bCs/>
        </w:rPr>
        <w:t xml:space="preserve">207-5.1 </w:t>
      </w:r>
      <w:r w:rsidRPr="00851ED7">
        <w:t>Payment shall be made at the contract unit price per square yard</w:t>
      </w:r>
      <w:r w:rsidR="00930B3D" w:rsidRPr="00851ED7">
        <w:t xml:space="preserve"> (m</w:t>
      </w:r>
      <w:r w:rsidR="00930B3D" w:rsidRPr="00851ED7">
        <w:rPr>
          <w:vertAlign w:val="superscript"/>
        </w:rPr>
        <w:t>2</w:t>
      </w:r>
      <w:r w:rsidR="00930B3D" w:rsidRPr="00851ED7">
        <w:t>)</w:t>
      </w:r>
      <w:r w:rsidRPr="00851ED7">
        <w:t xml:space="preserve"> for recycling the existing asphalt pavement, aggregate base course, subgrade and mixing with stabilizing agent, if required, spreading</w:t>
      </w:r>
      <w:r w:rsidR="00780240" w:rsidRPr="00851ED7">
        <w:t xml:space="preserve">, </w:t>
      </w:r>
      <w:r w:rsidRPr="00851ED7">
        <w:t>compacting</w:t>
      </w:r>
      <w:r w:rsidR="00780240" w:rsidRPr="00851ED7">
        <w:t xml:space="preserve">, and maintaining </w:t>
      </w:r>
      <w:r w:rsidRPr="00851ED7">
        <w:t xml:space="preserve">the recycled material to the compacted thickness as indicated on the drawings.  This price shall be full compensation for furnishing all materials, for preparing and placing these materials, and for all labor, equipment tools and incidentals to complete the item.  </w:t>
      </w:r>
    </w:p>
    <w:p w14:paraId="00C1A7A3" w14:textId="77777777" w:rsidR="000D2D11" w:rsidRPr="00851ED7" w:rsidRDefault="000D2D11" w:rsidP="000D2D11">
      <w:pPr>
        <w:pStyle w:val="NormalKWN"/>
      </w:pPr>
      <w:r w:rsidRPr="00851ED7">
        <w:lastRenderedPageBreak/>
        <w:t>Payment will be made under:</w:t>
      </w:r>
    </w:p>
    <w:p w14:paraId="5BE9A7C6" w14:textId="124401FD" w:rsidR="009B7FEE" w:rsidRPr="00851ED7" w:rsidRDefault="000D2D11" w:rsidP="000D2D11">
      <w:pPr>
        <w:pStyle w:val="itemsandstandards"/>
      </w:pPr>
      <w:r w:rsidRPr="00851ED7">
        <w:t>Item P207-5.1</w:t>
      </w:r>
      <w:r w:rsidRPr="00851ED7">
        <w:tab/>
        <w:t>In-place Full Depth Recycled (FDR) asphalt aggregate base course –per square yard (m</w:t>
      </w:r>
      <w:r w:rsidRPr="00851ED7">
        <w:rPr>
          <w:vertAlign w:val="superscript"/>
        </w:rPr>
        <w:t>2</w:t>
      </w:r>
      <w:r w:rsidRPr="00851ED7">
        <w:t>)</w:t>
      </w:r>
    </w:p>
    <w:p w14:paraId="10349372" w14:textId="4DCE5887" w:rsidR="006C09C7" w:rsidRPr="00851ED7" w:rsidRDefault="009B7FEE" w:rsidP="00C642C1">
      <w:pPr>
        <w:pStyle w:val="itemsandstandards"/>
        <w:ind w:left="0" w:firstLine="0"/>
      </w:pPr>
      <w:r w:rsidRPr="00851ED7">
        <w:rPr>
          <w:b/>
        </w:rPr>
        <w:t>207-5.2</w:t>
      </w:r>
      <w:r w:rsidRPr="00851ED7">
        <w:t xml:space="preserve"> Payment shall be made at the contract unit price </w:t>
      </w:r>
      <w:r w:rsidR="00EE6952" w:rsidRPr="00851ED7">
        <w:t xml:space="preserve">per </w:t>
      </w:r>
      <w:r w:rsidR="00C96319" w:rsidRPr="00851ED7">
        <w:rPr>
          <w:b/>
        </w:rPr>
        <w:t>[</w:t>
      </w:r>
      <w:r w:rsidR="00C96319" w:rsidRPr="00851ED7">
        <w:t>   </w:t>
      </w:r>
      <w:r w:rsidR="00EE6952" w:rsidRPr="00851ED7">
        <w:t>t</w:t>
      </w:r>
      <w:r w:rsidR="00EE6952" w:rsidRPr="00851ED7">
        <w:rPr>
          <w:rStyle w:val="CourierNewcharacters"/>
        </w:rPr>
        <w:t>on (kg)</w:t>
      </w:r>
      <w:r w:rsidR="005209D4" w:rsidRPr="00851ED7">
        <w:rPr>
          <w:szCs w:val="22"/>
        </w:rPr>
        <w:t>   </w:t>
      </w:r>
      <w:r w:rsidR="00571EEB" w:rsidRPr="00851ED7">
        <w:rPr>
          <w:b/>
        </w:rPr>
        <w:t>]</w:t>
      </w:r>
      <w:r w:rsidR="008D2DA2" w:rsidRPr="00851ED7">
        <w:t xml:space="preserve"> </w:t>
      </w:r>
      <w:r w:rsidRPr="00851ED7">
        <w:t xml:space="preserve">for </w:t>
      </w:r>
      <w:r w:rsidR="006C09C7" w:rsidRPr="00851ED7">
        <w:t>the stabilizing agent.</w:t>
      </w:r>
    </w:p>
    <w:p w14:paraId="4C093762" w14:textId="2EE1DA7F" w:rsidR="006C09C7" w:rsidRPr="00851ED7" w:rsidRDefault="006C09C7" w:rsidP="00366237">
      <w:pPr>
        <w:pStyle w:val="itemsandstandards"/>
        <w:rPr>
          <w:bCs/>
        </w:rPr>
      </w:pPr>
      <w:r w:rsidRPr="00851ED7">
        <w:rPr>
          <w:bCs/>
        </w:rPr>
        <w:t>Item P207-5.2</w:t>
      </w:r>
      <w:r w:rsidRPr="00851ED7">
        <w:rPr>
          <w:bCs/>
        </w:rPr>
        <w:tab/>
      </w:r>
      <w:r w:rsidR="00C96319" w:rsidRPr="00851ED7">
        <w:rPr>
          <w:b/>
        </w:rPr>
        <w:t>[</w:t>
      </w:r>
      <w:r w:rsidR="00C96319" w:rsidRPr="00851ED7">
        <w:t>   </w:t>
      </w:r>
      <w:r w:rsidRPr="00851ED7">
        <w:rPr>
          <w:rStyle w:val="CourierNewcharacters"/>
        </w:rPr>
        <w:t>Corrective aggregate material per</w:t>
      </w:r>
      <w:r w:rsidRPr="00851ED7">
        <w:rPr>
          <w:bCs/>
        </w:rPr>
        <w:t xml:space="preserve"> </w:t>
      </w:r>
      <w:r w:rsidR="00C96319" w:rsidRPr="00851ED7">
        <w:rPr>
          <w:b/>
        </w:rPr>
        <w:t>[</w:t>
      </w:r>
      <w:r w:rsidR="00C96319" w:rsidRPr="00851ED7">
        <w:t>   </w:t>
      </w:r>
      <w:r w:rsidRPr="00851ED7">
        <w:rPr>
          <w:rStyle w:val="CourierNewcharacters"/>
        </w:rPr>
        <w:t>ton</w:t>
      </w:r>
      <w:r w:rsidR="005209D4" w:rsidRPr="00851ED7">
        <w:rPr>
          <w:szCs w:val="22"/>
        </w:rPr>
        <w:t>   </w:t>
      </w:r>
      <w:r w:rsidR="00571EEB" w:rsidRPr="00851ED7">
        <w:rPr>
          <w:b/>
        </w:rPr>
        <w:t>]</w:t>
      </w:r>
      <w:r w:rsidRPr="00851ED7">
        <w:rPr>
          <w:bCs/>
        </w:rPr>
        <w:t xml:space="preserve"> </w:t>
      </w:r>
      <w:r w:rsidR="00C96319" w:rsidRPr="00851ED7">
        <w:rPr>
          <w:b/>
        </w:rPr>
        <w:t>[</w:t>
      </w:r>
      <w:r w:rsidR="00C96319" w:rsidRPr="00851ED7">
        <w:t>   </w:t>
      </w:r>
      <w:r w:rsidRPr="00851ED7">
        <w:rPr>
          <w:rStyle w:val="CourierNewcharacters"/>
        </w:rPr>
        <w:t>kg</w:t>
      </w:r>
      <w:r w:rsidR="005209D4" w:rsidRPr="00851ED7">
        <w:rPr>
          <w:szCs w:val="22"/>
        </w:rPr>
        <w:t>   </w:t>
      </w:r>
      <w:r w:rsidR="00571EEB" w:rsidRPr="00851ED7">
        <w:rPr>
          <w:b/>
        </w:rPr>
        <w:t>]</w:t>
      </w:r>
      <w:r w:rsidR="00C96319" w:rsidRPr="00851ED7">
        <w:rPr>
          <w:b/>
        </w:rPr>
        <w:t xml:space="preserve"> [</w:t>
      </w:r>
      <w:r w:rsidR="00C96319" w:rsidRPr="00851ED7">
        <w:t>   </w:t>
      </w:r>
      <w:r w:rsidRPr="00851ED7">
        <w:rPr>
          <w:bCs/>
        </w:rPr>
        <w:t xml:space="preserve"> </w:t>
      </w:r>
      <w:r w:rsidRPr="00851ED7">
        <w:rPr>
          <w:rStyle w:val="CourierNewcharacters"/>
        </w:rPr>
        <w:t>cubic yards</w:t>
      </w:r>
      <w:r w:rsidR="005209D4" w:rsidRPr="00851ED7">
        <w:rPr>
          <w:szCs w:val="22"/>
        </w:rPr>
        <w:t>   </w:t>
      </w:r>
      <w:r w:rsidR="00571EEB" w:rsidRPr="00851ED7">
        <w:rPr>
          <w:b/>
        </w:rPr>
        <w:t>]</w:t>
      </w:r>
      <w:r w:rsidRPr="00851ED7">
        <w:rPr>
          <w:bCs/>
        </w:rPr>
        <w:t xml:space="preserve"> </w:t>
      </w:r>
      <w:r w:rsidR="00C96319" w:rsidRPr="00851ED7">
        <w:rPr>
          <w:b/>
        </w:rPr>
        <w:t>[</w:t>
      </w:r>
      <w:r w:rsidR="00C96319" w:rsidRPr="00851ED7">
        <w:t>   </w:t>
      </w:r>
      <w:r w:rsidRPr="00851ED7">
        <w:rPr>
          <w:rStyle w:val="CourierNewcharacters"/>
        </w:rPr>
        <w:t>cubic  meters</w:t>
      </w:r>
      <w:r w:rsidR="005209D4" w:rsidRPr="00851ED7">
        <w:rPr>
          <w:szCs w:val="22"/>
        </w:rPr>
        <w:t>   </w:t>
      </w:r>
      <w:r w:rsidR="00571EEB" w:rsidRPr="00851ED7">
        <w:rPr>
          <w:b/>
        </w:rPr>
        <w:t>]</w:t>
      </w:r>
      <w:r w:rsidR="005209D4" w:rsidRPr="00851ED7">
        <w:rPr>
          <w:szCs w:val="22"/>
        </w:rPr>
        <w:t xml:space="preserve">    </w:t>
      </w:r>
      <w:r w:rsidR="00571EEB" w:rsidRPr="00851ED7">
        <w:rPr>
          <w:b/>
        </w:rPr>
        <w:t>]</w:t>
      </w:r>
      <w:r w:rsidR="005209D4" w:rsidRPr="00851ED7">
        <w:rPr>
          <w:b/>
          <w:szCs w:val="22"/>
        </w:rPr>
        <w:t>.</w:t>
      </w:r>
    </w:p>
    <w:p w14:paraId="189E8292" w14:textId="0E7EA1F3" w:rsidR="006C09C7" w:rsidRPr="00851ED7" w:rsidRDefault="00C96319" w:rsidP="00C642C1">
      <w:pPr>
        <w:pStyle w:val="itemsandstandards"/>
        <w:ind w:left="2160" w:firstLine="720"/>
        <w:rPr>
          <w:bCs/>
        </w:rPr>
      </w:pPr>
      <w:r w:rsidRPr="00851ED7">
        <w:rPr>
          <w:b/>
        </w:rPr>
        <w:t>[</w:t>
      </w:r>
      <w:r w:rsidRPr="00851ED7">
        <w:t>   </w:t>
      </w:r>
      <w:r w:rsidR="006C09C7" w:rsidRPr="00851ED7">
        <w:rPr>
          <w:rStyle w:val="CourierNewcharacters"/>
        </w:rPr>
        <w:t>Emulsified asphalt, per</w:t>
      </w:r>
      <w:r w:rsidR="006C09C7" w:rsidRPr="00851ED7">
        <w:rPr>
          <w:bCs/>
        </w:rPr>
        <w:t xml:space="preserve"> </w:t>
      </w:r>
      <w:r w:rsidR="008D2DA2" w:rsidRPr="00851ED7">
        <w:rPr>
          <w:b/>
        </w:rPr>
        <w:t>[</w:t>
      </w:r>
      <w:r w:rsidR="008D2DA2" w:rsidRPr="00851ED7">
        <w:t>   </w:t>
      </w:r>
      <w:r w:rsidR="006C09C7" w:rsidRPr="00851ED7">
        <w:rPr>
          <w:rStyle w:val="CourierNewcharacters"/>
        </w:rPr>
        <w:t>ton</w:t>
      </w:r>
      <w:r w:rsidR="005209D4" w:rsidRPr="00851ED7">
        <w:rPr>
          <w:szCs w:val="22"/>
        </w:rPr>
        <w:t>   </w:t>
      </w:r>
      <w:r w:rsidR="00571EEB" w:rsidRPr="00851ED7">
        <w:rPr>
          <w:b/>
        </w:rPr>
        <w:t>]</w:t>
      </w:r>
      <w:r w:rsidR="006C09C7" w:rsidRPr="00851ED7">
        <w:rPr>
          <w:bCs/>
        </w:rPr>
        <w:t xml:space="preserve"> </w:t>
      </w:r>
      <w:r w:rsidR="008D2DA2" w:rsidRPr="00851ED7">
        <w:rPr>
          <w:b/>
        </w:rPr>
        <w:t>[</w:t>
      </w:r>
      <w:r w:rsidR="008D2DA2" w:rsidRPr="00851ED7">
        <w:t>   </w:t>
      </w:r>
      <w:r w:rsidR="006C09C7" w:rsidRPr="00851ED7">
        <w:rPr>
          <w:rStyle w:val="CourierNewcharacters"/>
        </w:rPr>
        <w:t>kg</w:t>
      </w:r>
      <w:r w:rsidR="005209D4" w:rsidRPr="00851ED7">
        <w:rPr>
          <w:szCs w:val="22"/>
        </w:rPr>
        <w:t>   </w:t>
      </w:r>
      <w:r w:rsidR="00571EEB" w:rsidRPr="00851ED7">
        <w:rPr>
          <w:b/>
        </w:rPr>
        <w:t>]</w:t>
      </w:r>
      <w:r w:rsidR="005209D4" w:rsidRPr="00851ED7">
        <w:rPr>
          <w:szCs w:val="22"/>
        </w:rPr>
        <w:t xml:space="preserve">    </w:t>
      </w:r>
      <w:r w:rsidR="00571EEB" w:rsidRPr="00851ED7">
        <w:rPr>
          <w:b/>
        </w:rPr>
        <w:t>]</w:t>
      </w:r>
    </w:p>
    <w:p w14:paraId="1403D7F5" w14:textId="5DBA9143" w:rsidR="006C09C7" w:rsidRPr="00851ED7" w:rsidRDefault="008D2DA2" w:rsidP="00B22FC1">
      <w:pPr>
        <w:pStyle w:val="itemsandstandards"/>
        <w:ind w:left="5040"/>
        <w:rPr>
          <w:bCs/>
        </w:rPr>
      </w:pPr>
      <w:r w:rsidRPr="00851ED7">
        <w:rPr>
          <w:b/>
        </w:rPr>
        <w:t>[</w:t>
      </w:r>
      <w:r w:rsidRPr="00851ED7">
        <w:t>   </w:t>
      </w:r>
      <w:r w:rsidR="006C09C7" w:rsidRPr="00851ED7">
        <w:rPr>
          <w:rStyle w:val="CourierNewcharacters"/>
        </w:rPr>
        <w:t>Cement, per</w:t>
      </w:r>
      <w:r w:rsidR="006C09C7" w:rsidRPr="00851ED7">
        <w:rPr>
          <w:bCs/>
        </w:rPr>
        <w:t xml:space="preserve"> </w:t>
      </w:r>
      <w:r w:rsidRPr="00851ED7">
        <w:rPr>
          <w:b/>
        </w:rPr>
        <w:t>[</w:t>
      </w:r>
      <w:r w:rsidRPr="00851ED7">
        <w:t>   </w:t>
      </w:r>
      <w:r w:rsidR="006C09C7" w:rsidRPr="00851ED7">
        <w:rPr>
          <w:rStyle w:val="CourierNewcharacters"/>
        </w:rPr>
        <w:t>ton</w:t>
      </w:r>
      <w:r w:rsidR="005209D4" w:rsidRPr="00851ED7">
        <w:rPr>
          <w:szCs w:val="22"/>
        </w:rPr>
        <w:t>   </w:t>
      </w:r>
      <w:r w:rsidR="00571EEB" w:rsidRPr="00851ED7">
        <w:rPr>
          <w:b/>
        </w:rPr>
        <w:t>]</w:t>
      </w:r>
      <w:r w:rsidR="006C09C7" w:rsidRPr="00851ED7">
        <w:rPr>
          <w:bCs/>
        </w:rPr>
        <w:t xml:space="preserve"> </w:t>
      </w:r>
      <w:r w:rsidRPr="00851ED7">
        <w:rPr>
          <w:b/>
        </w:rPr>
        <w:t>[</w:t>
      </w:r>
      <w:r w:rsidRPr="00851ED7">
        <w:t>   </w:t>
      </w:r>
      <w:r w:rsidR="006C09C7" w:rsidRPr="00851ED7">
        <w:rPr>
          <w:bCs/>
        </w:rPr>
        <w:t>kg</w:t>
      </w:r>
      <w:r w:rsidR="005209D4" w:rsidRPr="00851ED7">
        <w:rPr>
          <w:szCs w:val="22"/>
        </w:rPr>
        <w:t>   </w:t>
      </w:r>
      <w:r w:rsidR="00571EEB" w:rsidRPr="00851ED7">
        <w:rPr>
          <w:b/>
        </w:rPr>
        <w:t>]</w:t>
      </w:r>
      <w:r w:rsidR="005209D4" w:rsidRPr="00851ED7">
        <w:rPr>
          <w:szCs w:val="22"/>
        </w:rPr>
        <w:t xml:space="preserve">    </w:t>
      </w:r>
      <w:r w:rsidR="00571EEB" w:rsidRPr="00851ED7">
        <w:rPr>
          <w:b/>
        </w:rPr>
        <w:t>]</w:t>
      </w:r>
    </w:p>
    <w:p w14:paraId="72809F54" w14:textId="0A621EB3" w:rsidR="000D2D11" w:rsidRPr="00851ED7" w:rsidRDefault="008D2DA2" w:rsidP="00B22FC1">
      <w:pPr>
        <w:pStyle w:val="itemsandstandards"/>
        <w:ind w:left="5040"/>
      </w:pPr>
      <w:r w:rsidRPr="00851ED7">
        <w:rPr>
          <w:b/>
        </w:rPr>
        <w:t>[</w:t>
      </w:r>
      <w:r w:rsidRPr="00851ED7">
        <w:t>   </w:t>
      </w:r>
      <w:r w:rsidR="006C09C7" w:rsidRPr="00851ED7">
        <w:rPr>
          <w:rStyle w:val="CourierNewcharacters"/>
        </w:rPr>
        <w:t>Fly ash, per</w:t>
      </w:r>
      <w:r w:rsidR="006C09C7" w:rsidRPr="00851ED7">
        <w:rPr>
          <w:bCs/>
        </w:rPr>
        <w:t xml:space="preserve"> </w:t>
      </w:r>
      <w:r w:rsidRPr="00851ED7">
        <w:rPr>
          <w:b/>
        </w:rPr>
        <w:t>[</w:t>
      </w:r>
      <w:r w:rsidRPr="00851ED7">
        <w:t>   </w:t>
      </w:r>
      <w:r w:rsidR="006C09C7" w:rsidRPr="00851ED7">
        <w:rPr>
          <w:rStyle w:val="CourierNewcharacters"/>
        </w:rPr>
        <w:t>ton</w:t>
      </w:r>
      <w:r w:rsidR="005209D4" w:rsidRPr="00851ED7">
        <w:rPr>
          <w:szCs w:val="22"/>
        </w:rPr>
        <w:t>   </w:t>
      </w:r>
      <w:r w:rsidR="00571EEB" w:rsidRPr="00851ED7">
        <w:rPr>
          <w:b/>
        </w:rPr>
        <w:t>]</w:t>
      </w:r>
      <w:r w:rsidR="006C09C7" w:rsidRPr="00851ED7">
        <w:rPr>
          <w:bCs/>
        </w:rPr>
        <w:t xml:space="preserve"> </w:t>
      </w:r>
      <w:r w:rsidRPr="00851ED7">
        <w:rPr>
          <w:b/>
        </w:rPr>
        <w:t>[</w:t>
      </w:r>
      <w:r w:rsidRPr="00851ED7">
        <w:t>   </w:t>
      </w:r>
      <w:r w:rsidR="006C09C7" w:rsidRPr="00851ED7">
        <w:rPr>
          <w:rStyle w:val="CourierNewcharacters"/>
        </w:rPr>
        <w:t>kg</w:t>
      </w:r>
      <w:r w:rsidR="005209D4" w:rsidRPr="00851ED7">
        <w:rPr>
          <w:szCs w:val="22"/>
        </w:rPr>
        <w:t>   </w:t>
      </w:r>
      <w:r w:rsidR="00571EEB" w:rsidRPr="00851ED7">
        <w:rPr>
          <w:b/>
        </w:rPr>
        <w:t>]</w:t>
      </w:r>
      <w:r w:rsidR="005209D4" w:rsidRPr="00851ED7">
        <w:rPr>
          <w:szCs w:val="22"/>
        </w:rPr>
        <w:t xml:space="preserve">    </w:t>
      </w:r>
      <w:r w:rsidR="00571EEB" w:rsidRPr="00851ED7">
        <w:rPr>
          <w:b/>
        </w:rPr>
        <w:t>]</w:t>
      </w:r>
    </w:p>
    <w:p w14:paraId="4B6D44BD" w14:textId="77777777" w:rsidR="000D2D11" w:rsidRPr="00851ED7" w:rsidRDefault="000D2D11" w:rsidP="000D2D11">
      <w:pPr>
        <w:pStyle w:val="CenteredboldKWN"/>
      </w:pPr>
      <w:r w:rsidRPr="00851ED7">
        <w:t>References</w:t>
      </w:r>
    </w:p>
    <w:p w14:paraId="39F2DDCD" w14:textId="77777777" w:rsidR="000D2D11" w:rsidRPr="00851ED7" w:rsidRDefault="000D2D11" w:rsidP="000D2D11">
      <w:pPr>
        <w:rPr>
          <w:b/>
        </w:rPr>
      </w:pPr>
      <w:r w:rsidRPr="00851ED7">
        <w:t>The publications listed below form a part of this specification to the extent referenced. The publications are referred to within the text by the basic designation only.</w:t>
      </w:r>
    </w:p>
    <w:p w14:paraId="22DE6D50" w14:textId="77777777" w:rsidR="000D2D11" w:rsidRPr="00851ED7" w:rsidRDefault="000D2D11" w:rsidP="000D2D11">
      <w:pPr>
        <w:pStyle w:val="NormalKWN"/>
      </w:pPr>
      <w:r w:rsidRPr="00851ED7">
        <w:t>ASTM International (ASTM)</w:t>
      </w:r>
    </w:p>
    <w:p w14:paraId="4A1456CD" w14:textId="51F0C71E" w:rsidR="000D2D11" w:rsidRPr="00851ED7" w:rsidRDefault="000D2D11" w:rsidP="000D2D11">
      <w:pPr>
        <w:pStyle w:val="itemsandstandards"/>
      </w:pPr>
      <w:r w:rsidRPr="00851ED7">
        <w:t>ASTM C29</w:t>
      </w:r>
      <w:r w:rsidRPr="00851ED7">
        <w:tab/>
        <w:t>Unit Weight of Aggregate</w:t>
      </w:r>
    </w:p>
    <w:p w14:paraId="0952CDEB" w14:textId="77777777" w:rsidR="000D2D11" w:rsidRPr="00851ED7" w:rsidRDefault="000D2D11" w:rsidP="000D2D11">
      <w:pPr>
        <w:pStyle w:val="itemsandstandards"/>
      </w:pPr>
      <w:r w:rsidRPr="00851ED7">
        <w:t>ASTM C88</w:t>
      </w:r>
      <w:r w:rsidRPr="00851ED7">
        <w:tab/>
        <w:t>Soundness of Aggregates by Use of Sodium or Magnesium Sulfate</w:t>
      </w:r>
    </w:p>
    <w:p w14:paraId="48B262DF" w14:textId="1D13AC22" w:rsidR="000D2D11" w:rsidRPr="00851ED7" w:rsidRDefault="000D2D11" w:rsidP="000D2D11">
      <w:pPr>
        <w:pStyle w:val="itemsandstandards"/>
      </w:pPr>
      <w:r w:rsidRPr="00851ED7">
        <w:t>ASTM C117</w:t>
      </w:r>
      <w:r w:rsidRPr="00851ED7">
        <w:tab/>
        <w:t xml:space="preserve">Materials </w:t>
      </w:r>
      <w:r w:rsidR="00CB6526" w:rsidRPr="00851ED7">
        <w:t>Finer</w:t>
      </w:r>
      <w:r w:rsidRPr="00851ED7">
        <w:t xml:space="preserve"> </w:t>
      </w:r>
      <w:r w:rsidR="00CB6526" w:rsidRPr="00851ED7">
        <w:t xml:space="preserve">than 75-μm (No. 200) </w:t>
      </w:r>
      <w:r w:rsidRPr="00851ED7">
        <w:t>Sieve in Mineral Aggregate by Washing</w:t>
      </w:r>
    </w:p>
    <w:p w14:paraId="7E87EF2E" w14:textId="77777777" w:rsidR="000D2D11" w:rsidRPr="00851ED7" w:rsidRDefault="000D2D11" w:rsidP="000D2D11">
      <w:pPr>
        <w:pStyle w:val="itemsandstandards"/>
      </w:pPr>
      <w:r w:rsidRPr="00851ED7">
        <w:t>ASTM C131</w:t>
      </w:r>
      <w:r w:rsidRPr="00851ED7">
        <w:tab/>
        <w:t>Resistance to abrasion of Small Size Coarse Aggregate by Use of Los Angeles Machine</w:t>
      </w:r>
    </w:p>
    <w:p w14:paraId="3FEFC6AD" w14:textId="77777777" w:rsidR="000D2D11" w:rsidRPr="00851ED7" w:rsidRDefault="000D2D11" w:rsidP="000D2D11">
      <w:pPr>
        <w:pStyle w:val="itemsandstandards"/>
      </w:pPr>
      <w:r w:rsidRPr="00851ED7">
        <w:t>ASTM C136</w:t>
      </w:r>
      <w:r w:rsidRPr="00851ED7">
        <w:tab/>
        <w:t>Sieve or Screen Analysis of Fine and Coarse Aggregate</w:t>
      </w:r>
    </w:p>
    <w:p w14:paraId="6CA5A433" w14:textId="77777777" w:rsidR="000D2D11" w:rsidRPr="00851ED7" w:rsidRDefault="000D2D11" w:rsidP="000D2D11">
      <w:pPr>
        <w:pStyle w:val="itemsandstandards"/>
      </w:pPr>
      <w:r w:rsidRPr="00851ED7">
        <w:t>ASTM C150</w:t>
      </w:r>
      <w:r w:rsidRPr="00851ED7">
        <w:tab/>
        <w:t>Standard Specification for Portland Cement</w:t>
      </w:r>
    </w:p>
    <w:p w14:paraId="29993210" w14:textId="77777777" w:rsidR="000D2D11" w:rsidRPr="00851ED7" w:rsidRDefault="000D2D11" w:rsidP="000D2D11">
      <w:pPr>
        <w:pStyle w:val="itemsandstandards"/>
      </w:pPr>
      <w:r w:rsidRPr="00851ED7">
        <w:t>ASTM C595</w:t>
      </w:r>
      <w:r w:rsidRPr="00851ED7">
        <w:tab/>
        <w:t>Standard Specification for Blended Hydraulic Cements</w:t>
      </w:r>
    </w:p>
    <w:p w14:paraId="75225B43" w14:textId="77777777" w:rsidR="00DB6C6B" w:rsidRPr="00851ED7" w:rsidRDefault="00DB6C6B" w:rsidP="000D2D11">
      <w:pPr>
        <w:pStyle w:val="itemsandstandards"/>
      </w:pPr>
      <w:r w:rsidRPr="00851ED7">
        <w:t>ASTM C1602</w:t>
      </w:r>
      <w:r w:rsidRPr="00851ED7">
        <w:tab/>
        <w:t>Standard Specification for Mixing Water Used in the Production of Hydraulic Cement Concrete</w:t>
      </w:r>
    </w:p>
    <w:p w14:paraId="4214162C" w14:textId="77777777" w:rsidR="000D2D11" w:rsidRPr="00851ED7" w:rsidRDefault="000D2D11" w:rsidP="000D2D11">
      <w:pPr>
        <w:pStyle w:val="itemsandstandards"/>
      </w:pPr>
      <w:r w:rsidRPr="00851ED7">
        <w:t>ASTM D75</w:t>
      </w:r>
      <w:r w:rsidRPr="00851ED7">
        <w:tab/>
        <w:t>Sampling Aggregate</w:t>
      </w:r>
    </w:p>
    <w:p w14:paraId="17A36124" w14:textId="77777777" w:rsidR="00780240" w:rsidRPr="00851ED7" w:rsidRDefault="00780240" w:rsidP="000D2D11">
      <w:pPr>
        <w:pStyle w:val="itemsandstandards"/>
      </w:pPr>
      <w:r w:rsidRPr="00851ED7">
        <w:t>ASTM D558</w:t>
      </w:r>
      <w:r w:rsidRPr="00851ED7">
        <w:tab/>
        <w:t>ASTM D558</w:t>
      </w:r>
      <w:r w:rsidRPr="00851ED7">
        <w:tab/>
        <w:t>Standard Test Methods for Moisture-Density (Unit Weight) Relations of Soil-Cement Mixtures</w:t>
      </w:r>
    </w:p>
    <w:p w14:paraId="71D25CAB" w14:textId="77777777" w:rsidR="000D2D11" w:rsidRPr="00851ED7" w:rsidRDefault="000D2D11" w:rsidP="000D2D11">
      <w:pPr>
        <w:pStyle w:val="itemsandstandards"/>
      </w:pPr>
      <w:r w:rsidRPr="00851ED7">
        <w:t>ASTM D698</w:t>
      </w:r>
      <w:r w:rsidRPr="00851ED7">
        <w:tab/>
        <w:t>Moisture Density Relations of Soils and Aggregate using 5.5 lb Rammer and 12 in drop</w:t>
      </w:r>
    </w:p>
    <w:p w14:paraId="2E3A0DF9" w14:textId="77777777" w:rsidR="000D2D11" w:rsidRPr="00851ED7" w:rsidRDefault="000D2D11" w:rsidP="000D2D11">
      <w:pPr>
        <w:pStyle w:val="itemsandstandards"/>
      </w:pPr>
      <w:r w:rsidRPr="00851ED7">
        <w:t>ASTM D977</w:t>
      </w:r>
      <w:r w:rsidRPr="00851ED7">
        <w:tab/>
        <w:t>Standard Specification for Emulsified Asphalt</w:t>
      </w:r>
    </w:p>
    <w:p w14:paraId="0436DB0F" w14:textId="77777777" w:rsidR="000D2D11" w:rsidRPr="00851ED7" w:rsidRDefault="000D2D11" w:rsidP="000D2D11">
      <w:pPr>
        <w:pStyle w:val="itemsandstandards"/>
      </w:pPr>
      <w:r w:rsidRPr="00851ED7">
        <w:t>ASTM D1556</w:t>
      </w:r>
      <w:r w:rsidRPr="00851ED7">
        <w:tab/>
        <w:t xml:space="preserve">Test Method for Density and Unit Weight of Soil in Place by the Sand Cone Method </w:t>
      </w:r>
    </w:p>
    <w:p w14:paraId="477E7A82" w14:textId="77777777" w:rsidR="000D2D11" w:rsidRPr="00851ED7" w:rsidRDefault="000D2D11" w:rsidP="000D2D11">
      <w:pPr>
        <w:pStyle w:val="itemsandstandards"/>
      </w:pPr>
      <w:r w:rsidRPr="00851ED7">
        <w:t>ASTM D1557</w:t>
      </w:r>
      <w:r w:rsidRPr="00851ED7">
        <w:tab/>
        <w:t>Test Methods for Laboratory Compaction Characteristics of Soil Using Modified Effort</w:t>
      </w:r>
    </w:p>
    <w:p w14:paraId="5A2E9F92" w14:textId="77777777" w:rsidR="00780240" w:rsidRPr="00851ED7" w:rsidRDefault="00780240" w:rsidP="000D2D11">
      <w:pPr>
        <w:pStyle w:val="itemsandstandards"/>
      </w:pPr>
      <w:r w:rsidRPr="00851ED7">
        <w:t>ASTM D2216</w:t>
      </w:r>
      <w:r w:rsidRPr="00851ED7">
        <w:tab/>
        <w:t>Test Methods for Laboratory Determination of Water (Moisture) Soil and Rock by Mass</w:t>
      </w:r>
    </w:p>
    <w:p w14:paraId="7CFAE927" w14:textId="43F3F906" w:rsidR="000D2D11" w:rsidRPr="00851ED7" w:rsidRDefault="000D2D11" w:rsidP="000D2D11">
      <w:pPr>
        <w:pStyle w:val="itemsandstandards"/>
      </w:pPr>
      <w:r w:rsidRPr="00851ED7">
        <w:t>ASTM D2419</w:t>
      </w:r>
      <w:r w:rsidRPr="00851ED7">
        <w:tab/>
        <w:t>Test Method for Sand Equivalent Value of Soils and Fine Aggregate</w:t>
      </w:r>
    </w:p>
    <w:p w14:paraId="40CF72A8" w14:textId="77777777" w:rsidR="000D2D11" w:rsidRPr="00851ED7" w:rsidRDefault="000D2D11" w:rsidP="000D2D11">
      <w:pPr>
        <w:pStyle w:val="itemsandstandards"/>
      </w:pPr>
      <w:r w:rsidRPr="00851ED7">
        <w:lastRenderedPageBreak/>
        <w:t>ASTM D2487</w:t>
      </w:r>
      <w:r w:rsidRPr="00851ED7">
        <w:tab/>
        <w:t>Standard Practice for Classification of Soils for Engineering Purposes (Unified Soil Classification System)</w:t>
      </w:r>
    </w:p>
    <w:p w14:paraId="716E69AD" w14:textId="77777777" w:rsidR="000D2D11" w:rsidRPr="00851ED7" w:rsidRDefault="000D2D11" w:rsidP="000D2D11">
      <w:pPr>
        <w:pStyle w:val="itemsandstandards"/>
      </w:pPr>
      <w:r w:rsidRPr="00851ED7">
        <w:t>ASTM D3665</w:t>
      </w:r>
      <w:r w:rsidRPr="00851ED7">
        <w:tab/>
        <w:t>Standard Practice for Random Sampling of Construction Materials</w:t>
      </w:r>
    </w:p>
    <w:p w14:paraId="33D8F91A" w14:textId="77777777" w:rsidR="000D2D11" w:rsidRPr="00851ED7" w:rsidRDefault="000D2D11" w:rsidP="000D2D11">
      <w:pPr>
        <w:pStyle w:val="itemsandstandards"/>
      </w:pPr>
      <w:r w:rsidRPr="00851ED7">
        <w:t>ASTM D4318</w:t>
      </w:r>
      <w:r w:rsidRPr="00851ED7">
        <w:tab/>
        <w:t>Standard Test Methods for Liquid Limit, Plastic Limit, and Plasticity Index of Soils</w:t>
      </w:r>
    </w:p>
    <w:p w14:paraId="25D9199D" w14:textId="77777777" w:rsidR="000D2D11" w:rsidRPr="00851ED7" w:rsidRDefault="000D2D11" w:rsidP="000D2D11">
      <w:pPr>
        <w:pStyle w:val="itemsandstandards"/>
      </w:pPr>
      <w:r w:rsidRPr="00851ED7">
        <w:t>ASTM D4491</w:t>
      </w:r>
      <w:r w:rsidRPr="00851ED7">
        <w:tab/>
        <w:t>Standard Test Methods for Water Permeability of Geotextiles by Permittivity</w:t>
      </w:r>
    </w:p>
    <w:p w14:paraId="14B8543C" w14:textId="77777777" w:rsidR="000D2D11" w:rsidRPr="00851ED7" w:rsidRDefault="000D2D11" w:rsidP="000D2D11">
      <w:pPr>
        <w:pStyle w:val="itemsandstandards"/>
      </w:pPr>
      <w:r w:rsidRPr="00851ED7">
        <w:t>ASTM D4751</w:t>
      </w:r>
      <w:r w:rsidRPr="00851ED7">
        <w:tab/>
        <w:t>Standard Test Methods for Determining Apparent Opening Size of a Geotextile</w:t>
      </w:r>
    </w:p>
    <w:p w14:paraId="7E843E1C" w14:textId="77777777" w:rsidR="000D2D11" w:rsidRPr="00851ED7" w:rsidRDefault="000D2D11" w:rsidP="000D2D11">
      <w:pPr>
        <w:pStyle w:val="itemsandstandards"/>
      </w:pPr>
      <w:r w:rsidRPr="00851ED7">
        <w:t>ASTM D5821</w:t>
      </w:r>
      <w:r w:rsidRPr="00851ED7">
        <w:tab/>
        <w:t>Standard Test Method for Determining the Percentage of Fractured Particles in Coarse Aggregate</w:t>
      </w:r>
    </w:p>
    <w:p w14:paraId="324FC0D8" w14:textId="01A52D01" w:rsidR="000D2D11" w:rsidRPr="00851ED7" w:rsidRDefault="000D2D11" w:rsidP="000D2D11">
      <w:pPr>
        <w:pStyle w:val="itemsandstandards"/>
      </w:pPr>
      <w:r w:rsidRPr="00851ED7">
        <w:t>ASTM D6938</w:t>
      </w:r>
      <w:r w:rsidRPr="00851ED7">
        <w:tab/>
        <w:t>Standard Test Method for In-Place Density and Water Content of Soil and Soil Aggregate by Nuclear Methods (Shallow Depth)</w:t>
      </w:r>
    </w:p>
    <w:p w14:paraId="4E3FEDE5" w14:textId="38BC4054" w:rsidR="000D2D11" w:rsidRPr="00851ED7" w:rsidRDefault="000D2D11" w:rsidP="000D2D11">
      <w:pPr>
        <w:pStyle w:val="NormalKWN"/>
      </w:pPr>
      <w:r w:rsidRPr="00851ED7">
        <w:t>American Association of State Highway and Transportation Officials (AASHTO)</w:t>
      </w:r>
    </w:p>
    <w:p w14:paraId="05963C64" w14:textId="77777777" w:rsidR="000D2D11" w:rsidRPr="00851ED7" w:rsidRDefault="000D2D11" w:rsidP="000D2D11">
      <w:pPr>
        <w:pStyle w:val="itemsandstandards"/>
      </w:pPr>
      <w:r w:rsidRPr="00851ED7">
        <w:t>M288</w:t>
      </w:r>
      <w:r w:rsidRPr="00851ED7">
        <w:tab/>
        <w:t>Standard Specification for Geosynthetic Specification for Highway Applications</w:t>
      </w:r>
    </w:p>
    <w:p w14:paraId="6F9785C4" w14:textId="77777777" w:rsidR="00AE23CA" w:rsidRPr="00851ED7" w:rsidRDefault="009515AC" w:rsidP="002D6CE9">
      <w:pPr>
        <w:pStyle w:val="CenteredBoldedEndofSection"/>
      </w:pPr>
      <w:r w:rsidRPr="00851ED7">
        <w:t>END OF ITE</w:t>
      </w:r>
      <w:r w:rsidR="00AE23CA" w:rsidRPr="00851ED7">
        <w:t>M P-207</w:t>
      </w:r>
    </w:p>
    <w:p w14:paraId="22F3AE4F" w14:textId="77777777" w:rsidR="00430167" w:rsidRPr="00851ED7" w:rsidRDefault="00430167" w:rsidP="00430167">
      <w:pPr>
        <w:pStyle w:val="BlankPage"/>
        <w:suppressLineNumbers/>
      </w:pPr>
      <w:r w:rsidRPr="00851ED7">
        <w:lastRenderedPageBreak/>
        <w:t>Page Intentionally Blank</w:t>
      </w:r>
    </w:p>
    <w:p w14:paraId="7972DB25" w14:textId="77777777" w:rsidR="00BE5464" w:rsidRPr="00851ED7" w:rsidRDefault="00BE5464" w:rsidP="00103261">
      <w:pPr>
        <w:pStyle w:val="Blankline"/>
        <w:rPr>
          <w:color w:val="auto"/>
        </w:rPr>
      </w:pPr>
    </w:p>
    <w:p w14:paraId="464E2176" w14:textId="77777777" w:rsidR="00BE5464" w:rsidRPr="00851ED7" w:rsidRDefault="00BE5464" w:rsidP="00103261">
      <w:pPr>
        <w:tabs>
          <w:tab w:val="clear" w:pos="720"/>
          <w:tab w:val="clear" w:pos="1440"/>
          <w:tab w:val="clear" w:pos="2160"/>
        </w:tabs>
        <w:spacing w:before="0" w:after="200"/>
        <w:ind w:left="720"/>
        <w:sectPr w:rsidR="00BE5464" w:rsidRPr="00851ED7" w:rsidSect="009611F5">
          <w:footerReference w:type="even" r:id="rId95"/>
          <w:footerReference w:type="default" r:id="rId96"/>
          <w:headerReference w:type="first" r:id="rId97"/>
          <w:pgSz w:w="12240" w:h="15840" w:code="1"/>
          <w:pgMar w:top="1440" w:right="1440" w:bottom="1440" w:left="1440" w:header="720" w:footer="720" w:gutter="0"/>
          <w:cols w:space="720"/>
          <w:docGrid w:linePitch="360"/>
        </w:sectPr>
      </w:pPr>
    </w:p>
    <w:p w14:paraId="3E6691FF" w14:textId="77777777" w:rsidR="00FA38F4" w:rsidRPr="00851ED7" w:rsidRDefault="00FA38F4" w:rsidP="00103261">
      <w:pPr>
        <w:pStyle w:val="Heading2"/>
      </w:pPr>
      <w:bookmarkStart w:id="264" w:name="_ITEM_P-208_"/>
      <w:bookmarkStart w:id="265" w:name="_Item_P-208_Aggregate"/>
      <w:bookmarkStart w:id="266" w:name="_Toc95557420"/>
      <w:bookmarkStart w:id="267" w:name="_Ref296932414"/>
      <w:bookmarkStart w:id="268" w:name="_Ref296932436"/>
      <w:bookmarkStart w:id="269" w:name="_Ref296935251"/>
      <w:bookmarkStart w:id="270" w:name="_Ref296935258"/>
      <w:bookmarkStart w:id="271" w:name="_Ref301943092"/>
      <w:bookmarkStart w:id="272" w:name="_Ref301943099"/>
      <w:bookmarkStart w:id="273" w:name="_Toc306359478"/>
      <w:bookmarkStart w:id="274" w:name="_Toc533170079"/>
      <w:bookmarkEnd w:id="264"/>
      <w:bookmarkEnd w:id="265"/>
      <w:r w:rsidRPr="00851ED7">
        <w:lastRenderedPageBreak/>
        <w:t>Item P-208 Aggregate Base Course</w:t>
      </w:r>
      <w:bookmarkEnd w:id="266"/>
      <w:bookmarkEnd w:id="267"/>
      <w:bookmarkEnd w:id="268"/>
      <w:bookmarkEnd w:id="269"/>
      <w:bookmarkEnd w:id="270"/>
      <w:bookmarkEnd w:id="271"/>
      <w:bookmarkEnd w:id="272"/>
      <w:bookmarkEnd w:id="273"/>
      <w:bookmarkEnd w:id="274"/>
    </w:p>
    <w:p w14:paraId="7FFBAD36" w14:textId="77777777" w:rsidR="003A5F27" w:rsidRPr="00851ED7" w:rsidRDefault="003A5F27" w:rsidP="008077B4">
      <w:pPr>
        <w:pStyle w:val="Engineernotetop"/>
      </w:pPr>
      <w:r w:rsidRPr="00851ED7">
        <w:t>************************************************************************************</w:t>
      </w:r>
    </w:p>
    <w:p w14:paraId="7530FF0E" w14:textId="28FC9C80" w:rsidR="006901A2" w:rsidRPr="00851ED7" w:rsidRDefault="006901A2" w:rsidP="008077B4">
      <w:pPr>
        <w:pStyle w:val="EngineerNoteskeepwithnext"/>
      </w:pPr>
      <w:r w:rsidRPr="00851ED7">
        <w:t xml:space="preserve">Use </w:t>
      </w:r>
      <w:r w:rsidR="00EB38B9" w:rsidRPr="00851ED7">
        <w:t xml:space="preserve">Item </w:t>
      </w:r>
      <w:r w:rsidR="00AA101A" w:rsidRPr="00851ED7">
        <w:t xml:space="preserve">P-208 </w:t>
      </w:r>
      <w:r w:rsidR="00CA4106" w:rsidRPr="00851ED7">
        <w:t xml:space="preserve">as a base course </w:t>
      </w:r>
      <w:r w:rsidR="00F72031" w:rsidRPr="00851ED7">
        <w:t xml:space="preserve">when pavement loads </w:t>
      </w:r>
      <w:r w:rsidR="00AA101A" w:rsidRPr="00851ED7">
        <w:t xml:space="preserve">are </w:t>
      </w:r>
      <w:r w:rsidR="00F72031" w:rsidRPr="00851ED7">
        <w:t xml:space="preserve">60,000 pounds </w:t>
      </w:r>
      <w:r w:rsidR="00CA4106" w:rsidRPr="00851ED7">
        <w:t xml:space="preserve">or less </w:t>
      </w:r>
      <w:r w:rsidR="00F72031" w:rsidRPr="00851ED7">
        <w:t xml:space="preserve">or when </w:t>
      </w:r>
      <w:r w:rsidR="00EB38B9" w:rsidRPr="00851ED7">
        <w:t xml:space="preserve">Item </w:t>
      </w:r>
      <w:r w:rsidR="00AA101A" w:rsidRPr="00851ED7">
        <w:t xml:space="preserve">P-208 is </w:t>
      </w:r>
      <w:r w:rsidR="00F72031" w:rsidRPr="00851ED7">
        <w:t xml:space="preserve">placed </w:t>
      </w:r>
      <w:r w:rsidR="00CA4106" w:rsidRPr="00851ED7">
        <w:t xml:space="preserve">as a subbase </w:t>
      </w:r>
      <w:r w:rsidR="00F72031" w:rsidRPr="00851ED7">
        <w:t xml:space="preserve">under </w:t>
      </w:r>
      <w:r w:rsidR="00EB38B9" w:rsidRPr="00851ED7">
        <w:t xml:space="preserve">Item </w:t>
      </w:r>
      <w:r w:rsidRPr="00851ED7">
        <w:t xml:space="preserve">P-209 </w:t>
      </w:r>
      <w:r w:rsidR="00F72031" w:rsidRPr="00851ED7">
        <w:t xml:space="preserve">or other </w:t>
      </w:r>
      <w:r w:rsidR="00CA64B8" w:rsidRPr="00851ED7">
        <w:t>stabilized</w:t>
      </w:r>
      <w:r w:rsidR="00F72031" w:rsidRPr="00851ED7">
        <w:t xml:space="preserve"> bases.</w:t>
      </w:r>
      <w:r w:rsidRPr="00851ED7">
        <w:t xml:space="preserve">  </w:t>
      </w:r>
    </w:p>
    <w:p w14:paraId="73B5A176" w14:textId="77777777" w:rsidR="003A5F27" w:rsidRPr="00851ED7" w:rsidRDefault="003A5F27" w:rsidP="008077B4">
      <w:pPr>
        <w:pStyle w:val="Engineernotebottom"/>
      </w:pPr>
      <w:r w:rsidRPr="00851ED7">
        <w:t>************************************************************************************</w:t>
      </w:r>
    </w:p>
    <w:p w14:paraId="1A0022EE" w14:textId="77777777" w:rsidR="006901A2" w:rsidRPr="00851ED7" w:rsidRDefault="0036216D" w:rsidP="00103261">
      <w:pPr>
        <w:pStyle w:val="CenteredboldKWN"/>
      </w:pPr>
      <w:r w:rsidRPr="00851ED7">
        <w:t>DESCRIPTION</w:t>
      </w:r>
    </w:p>
    <w:p w14:paraId="1248D011"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208-1.1 </w:t>
      </w:r>
      <w:r w:rsidRPr="00851ED7">
        <w:t xml:space="preserve">This item shall consist of a base course composed of </w:t>
      </w:r>
      <w:r w:rsidR="007A79CD" w:rsidRPr="00851ED7">
        <w:t>course</w:t>
      </w:r>
      <w:r w:rsidRPr="00851ED7">
        <w:t xml:space="preserve"> aggregate bonded with fine aggregate </w:t>
      </w:r>
      <w:r w:rsidR="007A79CD" w:rsidRPr="00851ED7">
        <w:t>base</w:t>
      </w:r>
      <w:r w:rsidRPr="00851ED7">
        <w:t xml:space="preserve">. It shall be constructed on a prepared </w:t>
      </w:r>
      <w:r w:rsidR="007A79CD" w:rsidRPr="00851ED7">
        <w:t xml:space="preserve">subgrade or subbase </w:t>
      </w:r>
      <w:r w:rsidRPr="00851ED7">
        <w:t xml:space="preserve">course per these specifications and shall conform to the dimensions and typical </w:t>
      </w:r>
      <w:r w:rsidR="00AF1D9F" w:rsidRPr="00851ED7">
        <w:t>cross-</w:t>
      </w:r>
      <w:r w:rsidRPr="00851ED7">
        <w:t>section shown on the plans.</w:t>
      </w:r>
    </w:p>
    <w:p w14:paraId="0E62DA38" w14:textId="77777777" w:rsidR="00FA38F4" w:rsidRPr="00851ED7" w:rsidRDefault="00FA38F4" w:rsidP="00103261">
      <w:pPr>
        <w:pStyle w:val="CenteredboldKWN"/>
      </w:pPr>
      <w:r w:rsidRPr="00851ED7">
        <w:t>MATERIALS</w:t>
      </w:r>
    </w:p>
    <w:p w14:paraId="7D45D695" w14:textId="078E4E4C" w:rsidR="00021840" w:rsidRPr="00851ED7" w:rsidRDefault="00FA38F4" w:rsidP="00103261">
      <w:r w:rsidRPr="00851ED7">
        <w:rPr>
          <w:b/>
        </w:rPr>
        <w:t xml:space="preserve">208-2.1 </w:t>
      </w:r>
      <w:r w:rsidR="00043D5A" w:rsidRPr="00851ED7">
        <w:rPr>
          <w:b/>
        </w:rPr>
        <w:t>A</w:t>
      </w:r>
      <w:r w:rsidRPr="00851ED7">
        <w:rPr>
          <w:b/>
        </w:rPr>
        <w:t>ggre</w:t>
      </w:r>
      <w:r w:rsidR="002E3D36" w:rsidRPr="00851ED7">
        <w:rPr>
          <w:b/>
        </w:rPr>
        <w:t>gate bas</w:t>
      </w:r>
      <w:r w:rsidR="008E6817" w:rsidRPr="00851ED7">
        <w:rPr>
          <w:b/>
        </w:rPr>
        <w:t>e</w:t>
      </w:r>
      <w:r w:rsidRPr="00851ED7">
        <w:rPr>
          <w:b/>
        </w:rPr>
        <w:t>.</w:t>
      </w:r>
      <w:r w:rsidRPr="00851ED7">
        <w:t xml:space="preserve"> The aggregate base material shall consist of </w:t>
      </w:r>
      <w:r w:rsidR="00116384" w:rsidRPr="00851ED7">
        <w:t xml:space="preserve">both fine and coarse aggregate.  Material shall be </w:t>
      </w:r>
      <w:r w:rsidRPr="00851ED7">
        <w:t xml:space="preserve">clean, sound, durable particles </w:t>
      </w:r>
      <w:r w:rsidR="007A79CD" w:rsidRPr="00851ED7">
        <w:t xml:space="preserve">and </w:t>
      </w:r>
      <w:r w:rsidRPr="00851ED7">
        <w:t>fragments of stone or gravel</w:t>
      </w:r>
      <w:r w:rsidR="00116384" w:rsidRPr="00851ED7">
        <w:t xml:space="preserve">, crushed stone, </w:t>
      </w:r>
      <w:r w:rsidR="00385DE9" w:rsidRPr="00480C4E">
        <w:rPr>
          <w:b/>
        </w:rPr>
        <w:t>[</w:t>
      </w:r>
      <w:r w:rsidR="00BF685A" w:rsidRPr="00480C4E">
        <w:rPr>
          <w:b/>
        </w:rPr>
        <w:t>   </w:t>
      </w:r>
      <w:r w:rsidR="00116384" w:rsidRPr="00851ED7">
        <w:rPr>
          <w:rStyle w:val="NormalCourierNew"/>
          <w:szCs w:val="22"/>
        </w:rPr>
        <w:t>crushed slag,</w:t>
      </w:r>
      <w:r w:rsidR="00CE6AA1" w:rsidRPr="00480C4E">
        <w:rPr>
          <w:b/>
          <w:szCs w:val="22"/>
        </w:rPr>
        <w:t>   </w:t>
      </w:r>
      <w:r w:rsidR="00385DE9" w:rsidRPr="00480C4E">
        <w:rPr>
          <w:b/>
          <w:szCs w:val="22"/>
        </w:rPr>
        <w:t>]</w:t>
      </w:r>
      <w:r w:rsidR="00116384" w:rsidRPr="00851ED7">
        <w:t xml:space="preserve"> or crushed gravel mixed or blended with sand, screenings, or other materials</w:t>
      </w:r>
      <w:r w:rsidR="00FF004F" w:rsidRPr="00851ED7">
        <w:t>.</w:t>
      </w:r>
      <w:r w:rsidRPr="00851ED7">
        <w:t xml:space="preserve"> </w:t>
      </w:r>
      <w:r w:rsidR="00E16DBC" w:rsidRPr="00851ED7">
        <w:t>Materials shall be handled and stored</w:t>
      </w:r>
      <w:r w:rsidR="001326B0" w:rsidRPr="00851ED7">
        <w:t xml:space="preserve"> </w:t>
      </w:r>
      <w:r w:rsidR="00E16DBC" w:rsidRPr="00851ED7">
        <w:t xml:space="preserve">in accordance with all </w:t>
      </w:r>
      <w:r w:rsidR="002921B6" w:rsidRPr="00851ED7">
        <w:t>federal, state, an</w:t>
      </w:r>
      <w:r w:rsidR="00E16DBC" w:rsidRPr="00851ED7">
        <w:t>d local requirements</w:t>
      </w:r>
      <w:r w:rsidR="001F703C" w:rsidRPr="00851ED7">
        <w:t>.</w:t>
      </w:r>
      <w:r w:rsidR="001326B0" w:rsidRPr="00851ED7">
        <w:t xml:space="preserve"> </w:t>
      </w:r>
      <w:r w:rsidR="001F703C" w:rsidRPr="00851ED7">
        <w:t xml:space="preserve"> </w:t>
      </w:r>
      <w:r w:rsidR="001326B0" w:rsidRPr="00851ED7">
        <w:t>T</w:t>
      </w:r>
      <w:r w:rsidR="00507157" w:rsidRPr="00851ED7">
        <w:t xml:space="preserve">he aggregate shall be free from </w:t>
      </w:r>
      <w:r w:rsidR="001F703C" w:rsidRPr="00851ED7">
        <w:t xml:space="preserve">clay </w:t>
      </w:r>
      <w:r w:rsidR="00507157" w:rsidRPr="00851ED7">
        <w:t xml:space="preserve">lumps, organic matter, </w:t>
      </w:r>
      <w:r w:rsidR="00EF6E8C" w:rsidRPr="00851ED7">
        <w:t xml:space="preserve">or other deleterious </w:t>
      </w:r>
      <w:r w:rsidR="00507157" w:rsidRPr="00851ED7">
        <w:t xml:space="preserve"> materials or coatings. </w:t>
      </w:r>
      <w:r w:rsidR="00EF6E8C" w:rsidRPr="00851ED7">
        <w:t>The method used to produce the crushed gravel shall result in the fractured particles in the finished product as nearly constant and uniform as practicable. The fine aggregate portion, defined as the portion pa</w:t>
      </w:r>
      <w:r w:rsidR="003D0325" w:rsidRPr="00851ED7">
        <w:t>ssing the No. 4 (4.75 mm) sieve</w:t>
      </w:r>
      <w:r w:rsidR="00EF6E8C" w:rsidRPr="00851ED7">
        <w:t xml:space="preserve"> produced in crushing operations</w:t>
      </w:r>
      <w:r w:rsidR="003D0325" w:rsidRPr="00851ED7">
        <w:t>,</w:t>
      </w:r>
      <w:r w:rsidR="00EF6E8C" w:rsidRPr="00851ED7">
        <w:t xml:space="preserve"> shall be incorporated in the base material to the extent permitted by the gradation requirements.  Aggregate base material requirements are listed in the following table.</w:t>
      </w:r>
    </w:p>
    <w:p w14:paraId="1A042FD0" w14:textId="2CF9D477" w:rsidR="00695C24" w:rsidRDefault="00695C24" w:rsidP="00695C24">
      <w:pPr>
        <w:pStyle w:val="TableHeadKWN"/>
      </w:pPr>
      <w:r w:rsidRPr="00851ED7">
        <w:lastRenderedPageBreak/>
        <w:t>Aggregate Base Material Requirements</w:t>
      </w:r>
    </w:p>
    <w:tbl>
      <w:tblPr>
        <w:tblStyle w:val="TableGrid2"/>
        <w:tblW w:w="0" w:type="auto"/>
        <w:tblLook w:val="04A0" w:firstRow="1" w:lastRow="0" w:firstColumn="1" w:lastColumn="0" w:noHBand="0" w:noVBand="1"/>
      </w:tblPr>
      <w:tblGrid>
        <w:gridCol w:w="2808"/>
        <w:gridCol w:w="4500"/>
        <w:gridCol w:w="2042"/>
      </w:tblGrid>
      <w:tr w:rsidR="009D0A0D" w:rsidRPr="00851ED7" w14:paraId="1C2A166F" w14:textId="77777777" w:rsidTr="00851ED7">
        <w:trPr>
          <w:tblHeader/>
        </w:trPr>
        <w:tc>
          <w:tcPr>
            <w:tcW w:w="2808" w:type="dxa"/>
          </w:tcPr>
          <w:p w14:paraId="0AEED568" w14:textId="77777777" w:rsidR="009D0A0D" w:rsidRPr="00851ED7" w:rsidRDefault="009D0A0D" w:rsidP="0032441F">
            <w:pPr>
              <w:pStyle w:val="TableHead"/>
              <w:keepNext/>
            </w:pPr>
            <w:r w:rsidRPr="00851ED7">
              <w:t>Material Test</w:t>
            </w:r>
          </w:p>
        </w:tc>
        <w:tc>
          <w:tcPr>
            <w:tcW w:w="4500" w:type="dxa"/>
          </w:tcPr>
          <w:p w14:paraId="077DAD2F" w14:textId="77777777" w:rsidR="009D0A0D" w:rsidRPr="00851ED7" w:rsidRDefault="009D0A0D" w:rsidP="0032441F">
            <w:pPr>
              <w:pStyle w:val="TableHead"/>
              <w:keepNext/>
            </w:pPr>
            <w:r w:rsidRPr="00851ED7">
              <w:t>Requirement</w:t>
            </w:r>
          </w:p>
        </w:tc>
        <w:tc>
          <w:tcPr>
            <w:tcW w:w="2042" w:type="dxa"/>
          </w:tcPr>
          <w:p w14:paraId="7B69929A" w14:textId="77777777" w:rsidR="009D0A0D" w:rsidRPr="00851ED7" w:rsidRDefault="009D0A0D" w:rsidP="0032441F">
            <w:pPr>
              <w:pStyle w:val="TableHead"/>
              <w:keepNext/>
            </w:pPr>
            <w:r w:rsidRPr="00851ED7">
              <w:t>Standard</w:t>
            </w:r>
          </w:p>
        </w:tc>
      </w:tr>
      <w:tr w:rsidR="008175AE" w:rsidRPr="00851ED7" w14:paraId="692DABF8" w14:textId="77777777" w:rsidTr="00C642C1">
        <w:tc>
          <w:tcPr>
            <w:tcW w:w="9350" w:type="dxa"/>
            <w:gridSpan w:val="3"/>
          </w:tcPr>
          <w:p w14:paraId="15AB56CD" w14:textId="202B5005" w:rsidR="008175AE" w:rsidRPr="00851ED7" w:rsidRDefault="008175AE" w:rsidP="0032441F">
            <w:pPr>
              <w:pStyle w:val="TableHead"/>
              <w:keepNext/>
            </w:pPr>
            <w:r w:rsidRPr="00851ED7">
              <w:t xml:space="preserve">Coarse Aggregate </w:t>
            </w:r>
          </w:p>
        </w:tc>
      </w:tr>
      <w:tr w:rsidR="005358B2" w:rsidRPr="00851ED7" w14:paraId="2F6EEADE" w14:textId="77777777" w:rsidTr="00C642C1">
        <w:trPr>
          <w:trHeight w:val="602"/>
        </w:trPr>
        <w:tc>
          <w:tcPr>
            <w:tcW w:w="2808" w:type="dxa"/>
          </w:tcPr>
          <w:p w14:paraId="1E63CD72" w14:textId="77777777" w:rsidR="005358B2" w:rsidRPr="00851ED7" w:rsidRDefault="005358B2" w:rsidP="0032441F">
            <w:pPr>
              <w:pStyle w:val="TableText0"/>
              <w:keepNext/>
            </w:pPr>
            <w:r w:rsidRPr="00851ED7">
              <w:t xml:space="preserve">Resistance to Degradation </w:t>
            </w:r>
          </w:p>
        </w:tc>
        <w:tc>
          <w:tcPr>
            <w:tcW w:w="4500" w:type="dxa"/>
          </w:tcPr>
          <w:p w14:paraId="75CD5525" w14:textId="77777777" w:rsidR="005358B2" w:rsidRPr="00851ED7" w:rsidRDefault="005358B2" w:rsidP="0032441F">
            <w:pPr>
              <w:pStyle w:val="TableText0"/>
              <w:keepNext/>
            </w:pPr>
            <w:r w:rsidRPr="00851ED7">
              <w:t xml:space="preserve">Loss: 50% maximum </w:t>
            </w:r>
          </w:p>
        </w:tc>
        <w:tc>
          <w:tcPr>
            <w:tcW w:w="2042" w:type="dxa"/>
          </w:tcPr>
          <w:p w14:paraId="61485843" w14:textId="77777777" w:rsidR="005358B2" w:rsidRPr="00851ED7" w:rsidRDefault="005358B2" w:rsidP="0032441F">
            <w:pPr>
              <w:pStyle w:val="TableText0"/>
              <w:keepNext/>
            </w:pPr>
            <w:r w:rsidRPr="00851ED7">
              <w:t>ASTM C131</w:t>
            </w:r>
          </w:p>
        </w:tc>
      </w:tr>
      <w:tr w:rsidR="005358B2" w:rsidRPr="00851ED7" w14:paraId="610093EC" w14:textId="77777777" w:rsidTr="00C642C1">
        <w:tc>
          <w:tcPr>
            <w:tcW w:w="2808" w:type="dxa"/>
          </w:tcPr>
          <w:p w14:paraId="4D350909" w14:textId="77777777" w:rsidR="005358B2" w:rsidRPr="00851ED7" w:rsidRDefault="005358B2" w:rsidP="0032441F">
            <w:pPr>
              <w:pStyle w:val="TableText0"/>
              <w:keepNext/>
            </w:pPr>
            <w:r w:rsidRPr="00851ED7">
              <w:t xml:space="preserve">Soundness of Aggregates </w:t>
            </w:r>
          </w:p>
          <w:p w14:paraId="06A87591" w14:textId="77777777" w:rsidR="005358B2" w:rsidRPr="00851ED7" w:rsidRDefault="005358B2" w:rsidP="0032441F">
            <w:pPr>
              <w:pStyle w:val="TableText0"/>
              <w:keepNext/>
            </w:pPr>
            <w:r w:rsidRPr="00851ED7">
              <w:t xml:space="preserve">by Use of Sodium Sulfate </w:t>
            </w:r>
            <w:r w:rsidRPr="00851ED7">
              <w:rPr>
                <w:b/>
              </w:rPr>
              <w:t>or</w:t>
            </w:r>
            <w:r w:rsidRPr="00851ED7">
              <w:t xml:space="preserve"> Magnesium Sulfate</w:t>
            </w:r>
          </w:p>
        </w:tc>
        <w:tc>
          <w:tcPr>
            <w:tcW w:w="4500" w:type="dxa"/>
          </w:tcPr>
          <w:p w14:paraId="07B2E03F" w14:textId="77777777" w:rsidR="005358B2" w:rsidRPr="00851ED7" w:rsidRDefault="005358B2" w:rsidP="0032441F">
            <w:pPr>
              <w:pStyle w:val="TableText0"/>
              <w:keepNext/>
            </w:pPr>
            <w:r w:rsidRPr="00851ED7">
              <w:t>Loss after 5 cycles:</w:t>
            </w:r>
          </w:p>
          <w:p w14:paraId="74517693" w14:textId="77777777" w:rsidR="005358B2" w:rsidRPr="00851ED7" w:rsidRDefault="005358B2" w:rsidP="0032441F">
            <w:pPr>
              <w:pStyle w:val="TableText0"/>
              <w:keepNext/>
            </w:pPr>
            <w:r w:rsidRPr="00851ED7">
              <w:t xml:space="preserve">12% maximum using Sodium sulfate - or - </w:t>
            </w:r>
          </w:p>
          <w:p w14:paraId="743ECD40" w14:textId="77777777" w:rsidR="005358B2" w:rsidRPr="00851ED7" w:rsidRDefault="005358B2" w:rsidP="0032441F">
            <w:pPr>
              <w:pStyle w:val="TableText0"/>
              <w:keepNext/>
            </w:pPr>
            <w:r w:rsidRPr="00851ED7">
              <w:t xml:space="preserve">18% maximum using magnesium sulfate </w:t>
            </w:r>
          </w:p>
        </w:tc>
        <w:tc>
          <w:tcPr>
            <w:tcW w:w="2042" w:type="dxa"/>
          </w:tcPr>
          <w:p w14:paraId="2855072A" w14:textId="77777777" w:rsidR="005358B2" w:rsidRPr="00851ED7" w:rsidRDefault="005358B2" w:rsidP="0032441F">
            <w:pPr>
              <w:pStyle w:val="TableText0"/>
              <w:keepNext/>
            </w:pPr>
            <w:r w:rsidRPr="00851ED7">
              <w:t>ASTM C88</w:t>
            </w:r>
          </w:p>
        </w:tc>
      </w:tr>
      <w:tr w:rsidR="005358B2" w:rsidRPr="00851ED7" w14:paraId="4424AF3D" w14:textId="77777777" w:rsidTr="00C642C1">
        <w:tc>
          <w:tcPr>
            <w:tcW w:w="2808" w:type="dxa"/>
          </w:tcPr>
          <w:p w14:paraId="6E37B161" w14:textId="77777777" w:rsidR="005358B2" w:rsidRPr="00851ED7" w:rsidRDefault="005358B2" w:rsidP="0032441F">
            <w:pPr>
              <w:pStyle w:val="TableText0"/>
              <w:keepNext/>
            </w:pPr>
            <w:r w:rsidRPr="00851ED7">
              <w:t>Percentage of Fractured Particles</w:t>
            </w:r>
          </w:p>
        </w:tc>
        <w:tc>
          <w:tcPr>
            <w:tcW w:w="4500" w:type="dxa"/>
          </w:tcPr>
          <w:p w14:paraId="699CBE9C" w14:textId="77777777" w:rsidR="005358B2" w:rsidRPr="00851ED7" w:rsidRDefault="005358B2" w:rsidP="0032441F">
            <w:pPr>
              <w:pStyle w:val="TableText0"/>
              <w:keepNext/>
            </w:pPr>
            <w:r w:rsidRPr="00851ED7">
              <w:t>Minimum 60% by weight of particles with at least two fractured faces and 75% with at least one fractured face</w:t>
            </w:r>
            <w:r w:rsidR="00C65094" w:rsidRPr="00851ED7">
              <w:rPr>
                <w:vertAlign w:val="superscript"/>
              </w:rPr>
              <w:t>1</w:t>
            </w:r>
          </w:p>
        </w:tc>
        <w:tc>
          <w:tcPr>
            <w:tcW w:w="2042" w:type="dxa"/>
          </w:tcPr>
          <w:p w14:paraId="3D4967EC" w14:textId="77777777" w:rsidR="005358B2" w:rsidRPr="00851ED7" w:rsidRDefault="005358B2" w:rsidP="0032441F">
            <w:pPr>
              <w:pStyle w:val="TableText0"/>
              <w:keepNext/>
            </w:pPr>
            <w:r w:rsidRPr="00851ED7">
              <w:t>ASTM D5821</w:t>
            </w:r>
          </w:p>
        </w:tc>
      </w:tr>
      <w:tr w:rsidR="005358B2" w:rsidRPr="00851ED7" w14:paraId="43B45B12" w14:textId="77777777" w:rsidTr="00C642C1">
        <w:tc>
          <w:tcPr>
            <w:tcW w:w="2808" w:type="dxa"/>
          </w:tcPr>
          <w:p w14:paraId="4E637D38" w14:textId="77777777" w:rsidR="005358B2" w:rsidRPr="00851ED7" w:rsidRDefault="005358B2" w:rsidP="0032441F">
            <w:pPr>
              <w:pStyle w:val="TableText0"/>
              <w:keepNext/>
            </w:pPr>
            <w:r w:rsidRPr="00851ED7">
              <w:t>Flat Particles, Elongated Particles, or Flat and Elongated Particles</w:t>
            </w:r>
          </w:p>
        </w:tc>
        <w:tc>
          <w:tcPr>
            <w:tcW w:w="4500" w:type="dxa"/>
          </w:tcPr>
          <w:p w14:paraId="59C7A0D0" w14:textId="77777777" w:rsidR="005358B2" w:rsidRPr="00851ED7" w:rsidRDefault="00E853CF" w:rsidP="0032441F">
            <w:pPr>
              <w:pStyle w:val="TableText0"/>
              <w:keepNext/>
              <w:rPr>
                <w:vertAlign w:val="superscript"/>
              </w:rPr>
            </w:pPr>
            <w:r w:rsidRPr="00851ED7">
              <w:t>10</w:t>
            </w:r>
            <w:r w:rsidR="005358B2" w:rsidRPr="00851ED7">
              <w:t>% maximum, by weight, of flat, elongated, or flat and elongated particles</w:t>
            </w:r>
            <w:r w:rsidR="00C65094" w:rsidRPr="00851ED7">
              <w:t xml:space="preserve"> </w:t>
            </w:r>
            <w:r w:rsidR="00C65094" w:rsidRPr="00851ED7">
              <w:rPr>
                <w:vertAlign w:val="superscript"/>
              </w:rPr>
              <w:t>2</w:t>
            </w:r>
          </w:p>
        </w:tc>
        <w:tc>
          <w:tcPr>
            <w:tcW w:w="2042" w:type="dxa"/>
          </w:tcPr>
          <w:p w14:paraId="5A7132BD" w14:textId="77777777" w:rsidR="005358B2" w:rsidRPr="00851ED7" w:rsidRDefault="005358B2" w:rsidP="0032441F">
            <w:pPr>
              <w:pStyle w:val="TableText0"/>
              <w:keepNext/>
            </w:pPr>
            <w:r w:rsidRPr="00851ED7">
              <w:t>ASTM D4791</w:t>
            </w:r>
          </w:p>
        </w:tc>
      </w:tr>
      <w:tr w:rsidR="003B5058" w:rsidRPr="00851ED7" w14:paraId="19B57E87" w14:textId="77777777" w:rsidTr="00C642C1">
        <w:tc>
          <w:tcPr>
            <w:tcW w:w="2808" w:type="dxa"/>
          </w:tcPr>
          <w:p w14:paraId="79169648" w14:textId="38A98158" w:rsidR="003B5058" w:rsidRPr="00851ED7" w:rsidRDefault="00E643FE" w:rsidP="0032441F">
            <w:pPr>
              <w:pStyle w:val="TableText0"/>
              <w:keepNext/>
              <w:rPr>
                <w:rFonts w:ascii="Courier New" w:hAnsi="Courier New" w:cs="Courier New"/>
              </w:rPr>
            </w:pPr>
            <w:r w:rsidRPr="00480C4E">
              <w:rPr>
                <w:b/>
              </w:rPr>
              <w:t>[</w:t>
            </w:r>
            <w:r w:rsidR="00BF685A" w:rsidRPr="00480C4E">
              <w:rPr>
                <w:b/>
              </w:rPr>
              <w:t>   </w:t>
            </w:r>
            <w:r w:rsidR="003B5058" w:rsidRPr="00851ED7">
              <w:rPr>
                <w:rFonts w:ascii="Courier New" w:hAnsi="Courier New" w:cs="Courier New"/>
              </w:rPr>
              <w:t>Bulk density of slag</w:t>
            </w:r>
          </w:p>
        </w:tc>
        <w:tc>
          <w:tcPr>
            <w:tcW w:w="4500" w:type="dxa"/>
          </w:tcPr>
          <w:p w14:paraId="729032B4" w14:textId="77777777" w:rsidR="003B5058" w:rsidRPr="00851ED7" w:rsidRDefault="003B5058" w:rsidP="0032441F">
            <w:pPr>
              <w:pStyle w:val="TableText0"/>
              <w:keepNext/>
              <w:rPr>
                <w:rFonts w:ascii="Courier New" w:hAnsi="Courier New" w:cs="Courier New"/>
              </w:rPr>
            </w:pPr>
            <w:r w:rsidRPr="00851ED7">
              <w:rPr>
                <w:rFonts w:ascii="Courier New" w:hAnsi="Courier New" w:cs="Courier New"/>
              </w:rPr>
              <w:t xml:space="preserve">Weigh not less than 70 pounds per cubic foot (1.12 Mg/cubic meter) </w:t>
            </w:r>
          </w:p>
        </w:tc>
        <w:tc>
          <w:tcPr>
            <w:tcW w:w="2042" w:type="dxa"/>
          </w:tcPr>
          <w:p w14:paraId="20F6089F" w14:textId="31A9409B" w:rsidR="003B5058" w:rsidRPr="00851ED7" w:rsidRDefault="003B5058" w:rsidP="0032441F">
            <w:pPr>
              <w:pStyle w:val="TableText0"/>
              <w:keepNext/>
              <w:rPr>
                <w:rFonts w:ascii="Courier New" w:hAnsi="Courier New" w:cs="Courier New"/>
              </w:rPr>
            </w:pPr>
            <w:r w:rsidRPr="00851ED7">
              <w:rPr>
                <w:rFonts w:ascii="Courier New" w:hAnsi="Courier New" w:cs="Courier New"/>
              </w:rPr>
              <w:t>ASTM C29</w:t>
            </w:r>
            <w:r w:rsidR="00CE6AA1" w:rsidRPr="00480C4E">
              <w:rPr>
                <w:rFonts w:cs="Courier New"/>
                <w:b/>
              </w:rPr>
              <w:t>   </w:t>
            </w:r>
            <w:r w:rsidR="00E643FE" w:rsidRPr="00480C4E">
              <w:rPr>
                <w:rFonts w:cs="Courier New"/>
                <w:b/>
              </w:rPr>
              <w:t>]</w:t>
            </w:r>
          </w:p>
        </w:tc>
      </w:tr>
      <w:tr w:rsidR="00851C63" w:rsidRPr="00851ED7" w14:paraId="238149C7" w14:textId="77777777" w:rsidTr="00C642C1">
        <w:tc>
          <w:tcPr>
            <w:tcW w:w="2808" w:type="dxa"/>
          </w:tcPr>
          <w:p w14:paraId="62C3AE73" w14:textId="77777777" w:rsidR="00851C63" w:rsidRPr="00480C4E" w:rsidRDefault="008D2DA2" w:rsidP="0032441F">
            <w:pPr>
              <w:pStyle w:val="TableText0"/>
              <w:keepNext/>
              <w:rPr>
                <w:b/>
              </w:rPr>
            </w:pPr>
            <w:r w:rsidRPr="00851ED7">
              <w:rPr>
                <w:b/>
              </w:rPr>
              <w:t>[</w:t>
            </w:r>
            <w:r w:rsidRPr="00851ED7">
              <w:t>   </w:t>
            </w:r>
            <w:r w:rsidR="00851C63" w:rsidRPr="00851ED7">
              <w:rPr>
                <w:rStyle w:val="CourierNewcharacters"/>
              </w:rPr>
              <w:t>Clay lumps and friable parti</w:t>
            </w:r>
            <w:r w:rsidR="001F703C" w:rsidRPr="00851ED7">
              <w:rPr>
                <w:rStyle w:val="CourierNewcharacters"/>
              </w:rPr>
              <w:t>c</w:t>
            </w:r>
            <w:r w:rsidR="00851C63" w:rsidRPr="00851ED7">
              <w:rPr>
                <w:rStyle w:val="CourierNewcharacters"/>
              </w:rPr>
              <w:t>les</w:t>
            </w:r>
          </w:p>
        </w:tc>
        <w:tc>
          <w:tcPr>
            <w:tcW w:w="4500" w:type="dxa"/>
          </w:tcPr>
          <w:p w14:paraId="08084E78" w14:textId="77777777" w:rsidR="00851C63" w:rsidRPr="00851ED7" w:rsidRDefault="00851C63" w:rsidP="0032441F">
            <w:pPr>
              <w:pStyle w:val="TableText0"/>
              <w:keepNext/>
              <w:rPr>
                <w:rFonts w:ascii="Courier New" w:hAnsi="Courier New" w:cs="Courier New"/>
              </w:rPr>
            </w:pPr>
            <w:r w:rsidRPr="00851ED7">
              <w:rPr>
                <w:rFonts w:ascii="Courier New" w:hAnsi="Courier New" w:cs="Courier New"/>
              </w:rPr>
              <w:t>Less than or equal to 3 percent</w:t>
            </w:r>
          </w:p>
        </w:tc>
        <w:tc>
          <w:tcPr>
            <w:tcW w:w="2042" w:type="dxa"/>
          </w:tcPr>
          <w:p w14:paraId="41B6F928" w14:textId="45203ECB" w:rsidR="00851C63" w:rsidRPr="00851ED7" w:rsidRDefault="00851C63" w:rsidP="0032441F">
            <w:pPr>
              <w:pStyle w:val="TableText0"/>
              <w:keepNext/>
              <w:rPr>
                <w:rFonts w:ascii="Courier New" w:hAnsi="Courier New" w:cs="Courier New"/>
              </w:rPr>
            </w:pPr>
            <w:r w:rsidRPr="00851ED7">
              <w:rPr>
                <w:rFonts w:ascii="Courier New" w:hAnsi="Courier New" w:cs="Courier New"/>
              </w:rPr>
              <w:t>ASTM C142</w:t>
            </w:r>
            <w:r w:rsidR="005209D4" w:rsidRPr="00851ED7">
              <w:t>   </w:t>
            </w:r>
            <w:r w:rsidR="00E643FE" w:rsidRPr="00480C4E">
              <w:rPr>
                <w:rFonts w:cs="Courier New"/>
                <w:b/>
              </w:rPr>
              <w:t>]</w:t>
            </w:r>
          </w:p>
        </w:tc>
      </w:tr>
      <w:tr w:rsidR="008175AE" w:rsidRPr="00851ED7" w14:paraId="142694B7" w14:textId="77777777" w:rsidTr="00C642C1">
        <w:tc>
          <w:tcPr>
            <w:tcW w:w="9350" w:type="dxa"/>
            <w:gridSpan w:val="3"/>
          </w:tcPr>
          <w:p w14:paraId="31F80D64" w14:textId="0115CC57" w:rsidR="008175AE" w:rsidRPr="00851ED7" w:rsidRDefault="008175AE" w:rsidP="0032441F">
            <w:pPr>
              <w:pStyle w:val="TableHead"/>
              <w:keepNext/>
            </w:pPr>
            <w:r w:rsidRPr="00851ED7">
              <w:t xml:space="preserve">Fine Aggregate </w:t>
            </w:r>
          </w:p>
        </w:tc>
      </w:tr>
      <w:tr w:rsidR="008175AE" w:rsidRPr="00851ED7" w14:paraId="04C7BF1D" w14:textId="77777777" w:rsidTr="00C642C1">
        <w:tc>
          <w:tcPr>
            <w:tcW w:w="2808" w:type="dxa"/>
          </w:tcPr>
          <w:p w14:paraId="2723ECBA" w14:textId="77777777" w:rsidR="008175AE" w:rsidRPr="00851ED7" w:rsidRDefault="008175AE" w:rsidP="0032441F">
            <w:pPr>
              <w:pStyle w:val="TableText0"/>
              <w:keepNext/>
            </w:pPr>
            <w:r w:rsidRPr="00851ED7">
              <w:t>Liquid limit</w:t>
            </w:r>
          </w:p>
        </w:tc>
        <w:tc>
          <w:tcPr>
            <w:tcW w:w="4500" w:type="dxa"/>
          </w:tcPr>
          <w:p w14:paraId="283D508C" w14:textId="3C4CC9DF" w:rsidR="008175AE" w:rsidRPr="00851ED7" w:rsidRDefault="008175AE" w:rsidP="0032441F">
            <w:pPr>
              <w:pStyle w:val="TableText0"/>
              <w:keepNext/>
            </w:pPr>
            <w:r w:rsidRPr="00851ED7">
              <w:t xml:space="preserve">Less than or </w:t>
            </w:r>
            <w:r w:rsidR="00CA64B8" w:rsidRPr="00851ED7">
              <w:t>equal</w:t>
            </w:r>
            <w:r w:rsidRPr="00851ED7">
              <w:t xml:space="preserve"> to 25</w:t>
            </w:r>
          </w:p>
        </w:tc>
        <w:tc>
          <w:tcPr>
            <w:tcW w:w="2042" w:type="dxa"/>
          </w:tcPr>
          <w:p w14:paraId="5347CE72" w14:textId="77777777" w:rsidR="008175AE" w:rsidRPr="00851ED7" w:rsidRDefault="008175AE" w:rsidP="0032441F">
            <w:pPr>
              <w:pStyle w:val="TableText0"/>
              <w:keepNext/>
            </w:pPr>
            <w:r w:rsidRPr="00851ED7">
              <w:t>ASTM D4318</w:t>
            </w:r>
          </w:p>
        </w:tc>
      </w:tr>
      <w:tr w:rsidR="008175AE" w:rsidRPr="00851ED7" w14:paraId="28E76361" w14:textId="77777777" w:rsidTr="00C642C1">
        <w:tc>
          <w:tcPr>
            <w:tcW w:w="2808" w:type="dxa"/>
          </w:tcPr>
          <w:p w14:paraId="7DFB6AE3" w14:textId="68E9468E" w:rsidR="008175AE" w:rsidRPr="00851ED7" w:rsidRDefault="00CA64B8" w:rsidP="0032441F">
            <w:pPr>
              <w:pStyle w:val="TableText0"/>
              <w:keepNext/>
            </w:pPr>
            <w:r w:rsidRPr="00851ED7">
              <w:t>Plasticity</w:t>
            </w:r>
            <w:r w:rsidR="008175AE" w:rsidRPr="00851ED7">
              <w:t xml:space="preserve"> Index</w:t>
            </w:r>
          </w:p>
        </w:tc>
        <w:tc>
          <w:tcPr>
            <w:tcW w:w="4500" w:type="dxa"/>
          </w:tcPr>
          <w:p w14:paraId="31407EE0" w14:textId="77777777" w:rsidR="008175AE" w:rsidRPr="00851ED7" w:rsidRDefault="008175AE" w:rsidP="0032441F">
            <w:pPr>
              <w:pStyle w:val="TableText0"/>
              <w:keepNext/>
            </w:pPr>
            <w:r w:rsidRPr="00851ED7">
              <w:t xml:space="preserve">Not more than five (5) </w:t>
            </w:r>
          </w:p>
        </w:tc>
        <w:tc>
          <w:tcPr>
            <w:tcW w:w="2042" w:type="dxa"/>
          </w:tcPr>
          <w:p w14:paraId="12502D52" w14:textId="77777777" w:rsidR="008175AE" w:rsidRPr="00851ED7" w:rsidRDefault="008175AE" w:rsidP="0032441F">
            <w:pPr>
              <w:pStyle w:val="TableText0"/>
              <w:keepNext/>
            </w:pPr>
            <w:r w:rsidRPr="00851ED7">
              <w:t>ASTM D4318</w:t>
            </w:r>
          </w:p>
        </w:tc>
      </w:tr>
    </w:tbl>
    <w:p w14:paraId="4FDC49BE" w14:textId="77777777" w:rsidR="005358B2" w:rsidRPr="00851ED7" w:rsidRDefault="00C65094" w:rsidP="0032441F">
      <w:pPr>
        <w:pStyle w:val="TableTextNotes"/>
        <w:keepNext/>
      </w:pPr>
      <w:r w:rsidRPr="00851ED7">
        <w:rPr>
          <w:vertAlign w:val="superscript"/>
        </w:rPr>
        <w:t>1</w:t>
      </w:r>
      <w:r w:rsidR="00FE6542" w:rsidRPr="00851ED7">
        <w:rPr>
          <w:vertAlign w:val="superscript"/>
        </w:rPr>
        <w:tab/>
      </w:r>
      <w:r w:rsidR="005358B2" w:rsidRPr="00851ED7">
        <w:t>The area of each face shall be equal to at least 75% of the smallest mid-sectional area of the piece. When two fractured faces are contiguous, the angle between the planes of fractures shall be at least 30 degrees to count as two fractured faces.</w:t>
      </w:r>
    </w:p>
    <w:p w14:paraId="5105DF21" w14:textId="77777777" w:rsidR="005358B2" w:rsidRPr="00851ED7" w:rsidRDefault="00C65094" w:rsidP="00FE6542">
      <w:pPr>
        <w:pStyle w:val="TableTextNotes"/>
      </w:pPr>
      <w:r w:rsidRPr="00851ED7">
        <w:rPr>
          <w:vertAlign w:val="superscript"/>
        </w:rPr>
        <w:t>2</w:t>
      </w:r>
      <w:r w:rsidR="00FE6542" w:rsidRPr="00851ED7">
        <w:rPr>
          <w:vertAlign w:val="superscript"/>
        </w:rPr>
        <w:tab/>
      </w:r>
      <w:r w:rsidR="005358B2" w:rsidRPr="00851ED7">
        <w:t xml:space="preserve">A flat particle is one having a ratio of width to thickness greater than </w:t>
      </w:r>
      <w:r w:rsidR="000859D1" w:rsidRPr="00851ED7">
        <w:t>five (5)</w:t>
      </w:r>
      <w:r w:rsidR="005358B2" w:rsidRPr="00851ED7">
        <w:t xml:space="preserve">; an elongated particle is one having a ratio of length to width greater than </w:t>
      </w:r>
      <w:r w:rsidR="000859D1" w:rsidRPr="00851ED7">
        <w:t>five (5)</w:t>
      </w:r>
      <w:r w:rsidR="005358B2" w:rsidRPr="00851ED7">
        <w:t>.</w:t>
      </w:r>
    </w:p>
    <w:p w14:paraId="694DDE69" w14:textId="77777777" w:rsidR="003B5058" w:rsidRPr="00851ED7" w:rsidRDefault="003B5058" w:rsidP="008077B4">
      <w:pPr>
        <w:pStyle w:val="Engineernotetop"/>
      </w:pPr>
      <w:r w:rsidRPr="00851ED7">
        <w:t>************************************************************************************</w:t>
      </w:r>
    </w:p>
    <w:p w14:paraId="6B5A51C9" w14:textId="77777777" w:rsidR="003B5058" w:rsidRPr="00851ED7" w:rsidRDefault="002C500A" w:rsidP="008077B4">
      <w:pPr>
        <w:pStyle w:val="EngineerNoteskeepwithnext"/>
      </w:pPr>
      <w:r w:rsidRPr="00851ED7">
        <w:t xml:space="preserve">Delete bracketed reference to crushed slag in above paragraph and table </w:t>
      </w:r>
      <w:r w:rsidR="00C65094" w:rsidRPr="00851ED7">
        <w:t>if</w:t>
      </w:r>
      <w:r w:rsidRPr="00851ED7">
        <w:t xml:space="preserve"> slag will not </w:t>
      </w:r>
      <w:r w:rsidR="00CA64B8" w:rsidRPr="00851ED7">
        <w:t xml:space="preserve">be </w:t>
      </w:r>
      <w:r w:rsidRPr="00851ED7">
        <w:t>used in the project.</w:t>
      </w:r>
    </w:p>
    <w:p w14:paraId="45050FFE" w14:textId="58449305" w:rsidR="005358B2" w:rsidRPr="00851ED7" w:rsidRDefault="002C500A" w:rsidP="008077B4">
      <w:pPr>
        <w:pStyle w:val="Engineernotebottom"/>
      </w:pPr>
      <w:r w:rsidRPr="00851ED7">
        <w:t>************************************************************************************</w:t>
      </w:r>
    </w:p>
    <w:p w14:paraId="4722B2A3" w14:textId="59C91410" w:rsidR="007A57CC" w:rsidRDefault="00FA38F4" w:rsidP="00103261">
      <w:r w:rsidRPr="00851ED7">
        <w:rPr>
          <w:b/>
        </w:rPr>
        <w:t>208-2.</w:t>
      </w:r>
      <w:r w:rsidR="00A14055" w:rsidRPr="00851ED7">
        <w:rPr>
          <w:b/>
        </w:rPr>
        <w:t xml:space="preserve">2 </w:t>
      </w:r>
      <w:r w:rsidRPr="00851ED7">
        <w:rPr>
          <w:b/>
        </w:rPr>
        <w:t>Gradati</w:t>
      </w:r>
      <w:r w:rsidR="002E3D36" w:rsidRPr="00851ED7">
        <w:rPr>
          <w:b/>
        </w:rPr>
        <w:t>on requi</w:t>
      </w:r>
      <w:r w:rsidR="00D75629" w:rsidRPr="00851ED7">
        <w:rPr>
          <w:b/>
        </w:rPr>
        <w:t>rement</w:t>
      </w:r>
      <w:r w:rsidR="001F703C" w:rsidRPr="00851ED7">
        <w:rPr>
          <w:b/>
        </w:rPr>
        <w:t>s</w:t>
      </w:r>
      <w:r w:rsidRPr="00851ED7">
        <w:rPr>
          <w:b/>
        </w:rPr>
        <w:t>.</w:t>
      </w:r>
      <w:r w:rsidRPr="00851ED7">
        <w:t xml:space="preserve"> The gradation of the </w:t>
      </w:r>
      <w:r w:rsidR="00AA0A37" w:rsidRPr="00851ED7">
        <w:t>aggregate base</w:t>
      </w:r>
      <w:r w:rsidR="00AA2C21" w:rsidRPr="00851ED7">
        <w:t xml:space="preserve"> </w:t>
      </w:r>
      <w:r w:rsidRPr="00851ED7">
        <w:t xml:space="preserve">material shall meet the requirements of the gradation given in the following table when tested per </w:t>
      </w:r>
      <w:r w:rsidR="00392F2A" w:rsidRPr="00851ED7">
        <w:t>ASTM C</w:t>
      </w:r>
      <w:r w:rsidRPr="00851ED7">
        <w:t>117</w:t>
      </w:r>
      <w:r w:rsidR="009C474E" w:rsidRPr="00851ED7">
        <w:t xml:space="preserve"> and</w:t>
      </w:r>
      <w:r w:rsidRPr="00851ED7">
        <w:t xml:space="preserve"> </w:t>
      </w:r>
      <w:r w:rsidR="00392F2A" w:rsidRPr="00851ED7">
        <w:t>ASTM C</w:t>
      </w:r>
      <w:r w:rsidRPr="00851ED7">
        <w:t xml:space="preserve">136. </w:t>
      </w:r>
      <w:r w:rsidR="00CC0404" w:rsidRPr="00851ED7">
        <w:t xml:space="preserve"> The gradation shall be well graded from coarse to fine and shall not vary from the lower limit on one sieve to the high limit on an adjacent sieve or vice versa</w:t>
      </w:r>
      <w:r w:rsidR="002A551F" w:rsidRPr="00851ED7">
        <w:t>.</w:t>
      </w:r>
    </w:p>
    <w:p w14:paraId="192BFBEC" w14:textId="7292C120" w:rsidR="002D3CEF" w:rsidRPr="00851ED7" w:rsidRDefault="002D3CEF" w:rsidP="00103261"/>
    <w:p w14:paraId="6FFFC902" w14:textId="0E6B678A" w:rsidR="005604C9" w:rsidRPr="00851ED7" w:rsidRDefault="005604C9" w:rsidP="00103261">
      <w:pPr>
        <w:pStyle w:val="Caption"/>
        <w:rPr>
          <w:vertAlign w:val="superscript"/>
        </w:rPr>
      </w:pPr>
      <w:bookmarkStart w:id="275" w:name="_Ref300045659"/>
      <w:bookmarkStart w:id="276" w:name="_Toc300303554"/>
      <w:r w:rsidRPr="00851ED7">
        <w:lastRenderedPageBreak/>
        <w:t>Gradation of Aggregate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74"/>
        <w:gridCol w:w="1781"/>
        <w:gridCol w:w="1426"/>
        <w:gridCol w:w="3863"/>
      </w:tblGrid>
      <w:tr w:rsidR="005604C9" w:rsidRPr="00851ED7" w14:paraId="72FDF4CA" w14:textId="77777777" w:rsidTr="00294162">
        <w:trPr>
          <w:tblHeader/>
          <w:jc w:val="center"/>
        </w:trPr>
        <w:tc>
          <w:tcPr>
            <w:tcW w:w="2332" w:type="dxa"/>
          </w:tcPr>
          <w:p w14:paraId="42CF3768" w14:textId="77777777" w:rsidR="005604C9" w:rsidRPr="00851ED7" w:rsidRDefault="005604C9" w:rsidP="00695C24">
            <w:pPr>
              <w:pStyle w:val="TableHead"/>
              <w:keepNext/>
            </w:pPr>
            <w:r w:rsidRPr="00851ED7">
              <w:t>Sieve Size</w:t>
            </w:r>
          </w:p>
        </w:tc>
        <w:tc>
          <w:tcPr>
            <w:tcW w:w="1800" w:type="dxa"/>
          </w:tcPr>
          <w:p w14:paraId="234F0952" w14:textId="61CCC58C" w:rsidR="005604C9" w:rsidRPr="00851ED7" w:rsidRDefault="00710A9A" w:rsidP="00695C24">
            <w:pPr>
              <w:pStyle w:val="TableHead"/>
              <w:keepNext/>
            </w:pPr>
            <w:r w:rsidRPr="00851ED7">
              <w:t xml:space="preserve">Design Range </w:t>
            </w:r>
            <w:r w:rsidR="005604C9" w:rsidRPr="00851ED7">
              <w:t>Percentage by Weight</w:t>
            </w:r>
            <w:r w:rsidR="005B467A" w:rsidRPr="00851ED7">
              <w:t xml:space="preserve"> passing</w:t>
            </w:r>
          </w:p>
        </w:tc>
        <w:tc>
          <w:tcPr>
            <w:tcW w:w="1260" w:type="dxa"/>
          </w:tcPr>
          <w:p w14:paraId="2A25475D" w14:textId="77777777" w:rsidR="005604C9" w:rsidRPr="00851ED7" w:rsidDel="009677C9" w:rsidRDefault="005604C9" w:rsidP="00695C24">
            <w:pPr>
              <w:pStyle w:val="TableHead"/>
              <w:keepNext/>
            </w:pPr>
            <w:r w:rsidRPr="00851ED7">
              <w:t>Contractor’s Final Gradation</w:t>
            </w:r>
          </w:p>
        </w:tc>
        <w:tc>
          <w:tcPr>
            <w:tcW w:w="3952" w:type="dxa"/>
          </w:tcPr>
          <w:p w14:paraId="732F7394" w14:textId="431249CB" w:rsidR="005604C9" w:rsidRPr="00851ED7" w:rsidRDefault="005604C9" w:rsidP="00695C24">
            <w:pPr>
              <w:pStyle w:val="TableHead"/>
              <w:keepNext/>
              <w:rPr>
                <w:vertAlign w:val="superscript"/>
              </w:rPr>
            </w:pPr>
            <w:r w:rsidRPr="00851ED7">
              <w:t xml:space="preserve">Job Control Grading Band Tolerances for Contractor’s Final </w:t>
            </w:r>
            <w:r w:rsidR="006B02D4" w:rsidRPr="00851ED7">
              <w:t>Gradation</w:t>
            </w:r>
            <w:r w:rsidR="006B02D4">
              <w:rPr>
                <w:vertAlign w:val="superscript"/>
              </w:rPr>
              <w:t>1</w:t>
            </w:r>
          </w:p>
          <w:p w14:paraId="7E71E8D3" w14:textId="77777777" w:rsidR="005604C9" w:rsidRPr="00851ED7" w:rsidRDefault="005604C9" w:rsidP="00695C24">
            <w:pPr>
              <w:pStyle w:val="TableHead"/>
              <w:keepNext/>
            </w:pPr>
            <w:r w:rsidRPr="00851ED7">
              <w:t>Percent</w:t>
            </w:r>
          </w:p>
        </w:tc>
      </w:tr>
      <w:tr w:rsidR="005604C9" w:rsidRPr="00851ED7" w14:paraId="700745EB" w14:textId="77777777" w:rsidTr="00294162">
        <w:trPr>
          <w:jc w:val="center"/>
        </w:trPr>
        <w:tc>
          <w:tcPr>
            <w:tcW w:w="2332" w:type="dxa"/>
          </w:tcPr>
          <w:p w14:paraId="13A4D941" w14:textId="77777777" w:rsidR="005604C9" w:rsidRPr="00851ED7" w:rsidRDefault="005604C9" w:rsidP="00695C24">
            <w:pPr>
              <w:pStyle w:val="TableText0"/>
              <w:keepNext/>
            </w:pPr>
            <w:r w:rsidRPr="00851ED7">
              <w:t xml:space="preserve">2 inch (50 mm) </w:t>
            </w:r>
          </w:p>
        </w:tc>
        <w:tc>
          <w:tcPr>
            <w:tcW w:w="1800" w:type="dxa"/>
          </w:tcPr>
          <w:p w14:paraId="362F4D6F" w14:textId="77777777" w:rsidR="005604C9" w:rsidRPr="00851ED7" w:rsidRDefault="005604C9" w:rsidP="00695C24">
            <w:pPr>
              <w:pStyle w:val="TableText0"/>
              <w:keepNext/>
            </w:pPr>
            <w:r w:rsidRPr="00851ED7">
              <w:t>*</w:t>
            </w:r>
          </w:p>
        </w:tc>
        <w:tc>
          <w:tcPr>
            <w:tcW w:w="1260" w:type="dxa"/>
          </w:tcPr>
          <w:p w14:paraId="4FBA655A" w14:textId="77777777" w:rsidR="005604C9" w:rsidRPr="00851ED7" w:rsidRDefault="005604C9" w:rsidP="00695C24">
            <w:pPr>
              <w:pStyle w:val="TableText0"/>
              <w:keepNext/>
            </w:pPr>
          </w:p>
        </w:tc>
        <w:tc>
          <w:tcPr>
            <w:tcW w:w="3952" w:type="dxa"/>
          </w:tcPr>
          <w:p w14:paraId="3CCF1938" w14:textId="77777777" w:rsidR="005604C9" w:rsidRPr="00851ED7" w:rsidRDefault="007B6CCD" w:rsidP="00695C24">
            <w:pPr>
              <w:pStyle w:val="TableText0"/>
              <w:keepNext/>
            </w:pPr>
            <w:r w:rsidRPr="00851ED7">
              <w:t>±</w:t>
            </w:r>
            <w:r w:rsidR="005604C9" w:rsidRPr="00851ED7">
              <w:t>0</w:t>
            </w:r>
          </w:p>
        </w:tc>
      </w:tr>
      <w:tr w:rsidR="005604C9" w:rsidRPr="00851ED7" w14:paraId="62C48947" w14:textId="77777777" w:rsidTr="00294162">
        <w:trPr>
          <w:jc w:val="center"/>
        </w:trPr>
        <w:tc>
          <w:tcPr>
            <w:tcW w:w="2332" w:type="dxa"/>
          </w:tcPr>
          <w:p w14:paraId="62123AA3" w14:textId="07C37FED" w:rsidR="005604C9" w:rsidRPr="00851ED7" w:rsidRDefault="005604C9" w:rsidP="00695C24">
            <w:pPr>
              <w:pStyle w:val="TableText0"/>
              <w:keepNext/>
            </w:pPr>
            <w:r w:rsidRPr="00851ED7">
              <w:t>1-1/2 inch (</w:t>
            </w:r>
            <w:r w:rsidR="002414FC" w:rsidRPr="00851ED7">
              <w:t xml:space="preserve">37.5 </w:t>
            </w:r>
            <w:r w:rsidRPr="00851ED7">
              <w:t>mm)</w:t>
            </w:r>
          </w:p>
        </w:tc>
        <w:tc>
          <w:tcPr>
            <w:tcW w:w="1800" w:type="dxa"/>
          </w:tcPr>
          <w:p w14:paraId="70605933" w14:textId="77777777" w:rsidR="005604C9" w:rsidRPr="00851ED7" w:rsidRDefault="005604C9" w:rsidP="00695C24">
            <w:pPr>
              <w:pStyle w:val="TableText0"/>
              <w:keepNext/>
            </w:pPr>
            <w:r w:rsidRPr="00851ED7">
              <w:t>*</w:t>
            </w:r>
          </w:p>
        </w:tc>
        <w:tc>
          <w:tcPr>
            <w:tcW w:w="1260" w:type="dxa"/>
          </w:tcPr>
          <w:p w14:paraId="3B4AFF80" w14:textId="77777777" w:rsidR="005604C9" w:rsidRPr="00851ED7" w:rsidRDefault="005604C9" w:rsidP="00695C24">
            <w:pPr>
              <w:pStyle w:val="TableText0"/>
              <w:keepNext/>
            </w:pPr>
          </w:p>
        </w:tc>
        <w:tc>
          <w:tcPr>
            <w:tcW w:w="3952" w:type="dxa"/>
          </w:tcPr>
          <w:p w14:paraId="4738A2A6" w14:textId="77777777" w:rsidR="005604C9" w:rsidRPr="00851ED7" w:rsidRDefault="005604C9" w:rsidP="00695C24">
            <w:pPr>
              <w:pStyle w:val="TableText0"/>
              <w:keepNext/>
            </w:pPr>
            <w:r w:rsidRPr="00851ED7">
              <w:t>±5</w:t>
            </w:r>
          </w:p>
        </w:tc>
      </w:tr>
      <w:tr w:rsidR="005604C9" w:rsidRPr="00851ED7" w14:paraId="3E5E61D3" w14:textId="77777777" w:rsidTr="00294162">
        <w:trPr>
          <w:jc w:val="center"/>
        </w:trPr>
        <w:tc>
          <w:tcPr>
            <w:tcW w:w="2332" w:type="dxa"/>
          </w:tcPr>
          <w:p w14:paraId="28D353DE" w14:textId="77777777" w:rsidR="005604C9" w:rsidRPr="00851ED7" w:rsidRDefault="005604C9" w:rsidP="00695C24">
            <w:pPr>
              <w:pStyle w:val="TableText0"/>
              <w:keepNext/>
            </w:pPr>
            <w:r w:rsidRPr="00851ED7">
              <w:t>1 inch (25</w:t>
            </w:r>
            <w:r w:rsidR="002414FC" w:rsidRPr="00851ED7">
              <w:t>.0</w:t>
            </w:r>
            <w:r w:rsidRPr="00851ED7">
              <w:t xml:space="preserve"> mm)</w:t>
            </w:r>
          </w:p>
        </w:tc>
        <w:tc>
          <w:tcPr>
            <w:tcW w:w="1800" w:type="dxa"/>
          </w:tcPr>
          <w:p w14:paraId="4E4534C7" w14:textId="77777777" w:rsidR="005604C9" w:rsidRPr="00851ED7" w:rsidRDefault="005604C9" w:rsidP="00695C24">
            <w:pPr>
              <w:pStyle w:val="TableText0"/>
              <w:keepNext/>
            </w:pPr>
            <w:r w:rsidRPr="00851ED7">
              <w:t>*</w:t>
            </w:r>
          </w:p>
        </w:tc>
        <w:tc>
          <w:tcPr>
            <w:tcW w:w="1260" w:type="dxa"/>
          </w:tcPr>
          <w:p w14:paraId="50069AEC" w14:textId="77777777" w:rsidR="005604C9" w:rsidRPr="00851ED7" w:rsidRDefault="005604C9" w:rsidP="00695C24">
            <w:pPr>
              <w:pStyle w:val="TableText0"/>
              <w:keepNext/>
            </w:pPr>
          </w:p>
        </w:tc>
        <w:tc>
          <w:tcPr>
            <w:tcW w:w="3952" w:type="dxa"/>
          </w:tcPr>
          <w:p w14:paraId="28722767" w14:textId="77777777" w:rsidR="005604C9" w:rsidRPr="00851ED7" w:rsidRDefault="005604C9" w:rsidP="00695C24">
            <w:pPr>
              <w:pStyle w:val="TableText0"/>
              <w:keepNext/>
            </w:pPr>
            <w:r w:rsidRPr="00851ED7">
              <w:t>±8</w:t>
            </w:r>
          </w:p>
        </w:tc>
      </w:tr>
      <w:tr w:rsidR="005604C9" w:rsidRPr="00851ED7" w14:paraId="2CC5C320" w14:textId="77777777" w:rsidTr="00294162">
        <w:trPr>
          <w:jc w:val="center"/>
        </w:trPr>
        <w:tc>
          <w:tcPr>
            <w:tcW w:w="2332" w:type="dxa"/>
          </w:tcPr>
          <w:p w14:paraId="45DBB976" w14:textId="77777777" w:rsidR="005604C9" w:rsidRPr="00851ED7" w:rsidRDefault="005604C9" w:rsidP="00695C24">
            <w:pPr>
              <w:pStyle w:val="TableText0"/>
              <w:keepNext/>
            </w:pPr>
            <w:r w:rsidRPr="00851ED7">
              <w:t>3/4 inch (19</w:t>
            </w:r>
            <w:r w:rsidR="002414FC" w:rsidRPr="00851ED7">
              <w:t>.0</w:t>
            </w:r>
            <w:r w:rsidRPr="00851ED7">
              <w:t xml:space="preserve"> mm) </w:t>
            </w:r>
          </w:p>
        </w:tc>
        <w:tc>
          <w:tcPr>
            <w:tcW w:w="1800" w:type="dxa"/>
          </w:tcPr>
          <w:p w14:paraId="1966CD98" w14:textId="77777777" w:rsidR="005604C9" w:rsidRPr="00851ED7" w:rsidRDefault="005604C9" w:rsidP="00695C24">
            <w:pPr>
              <w:pStyle w:val="TableText0"/>
              <w:keepNext/>
            </w:pPr>
            <w:r w:rsidRPr="00851ED7">
              <w:t>*</w:t>
            </w:r>
          </w:p>
        </w:tc>
        <w:tc>
          <w:tcPr>
            <w:tcW w:w="1260" w:type="dxa"/>
          </w:tcPr>
          <w:p w14:paraId="17E9FF03" w14:textId="77777777" w:rsidR="005604C9" w:rsidRPr="00851ED7" w:rsidRDefault="005604C9" w:rsidP="00695C24">
            <w:pPr>
              <w:pStyle w:val="TableText0"/>
              <w:keepNext/>
            </w:pPr>
          </w:p>
        </w:tc>
        <w:tc>
          <w:tcPr>
            <w:tcW w:w="3952" w:type="dxa"/>
          </w:tcPr>
          <w:p w14:paraId="06E8D1D0" w14:textId="77777777" w:rsidR="005604C9" w:rsidRPr="00851ED7" w:rsidRDefault="005604C9" w:rsidP="00695C24">
            <w:pPr>
              <w:pStyle w:val="TableText0"/>
              <w:keepNext/>
            </w:pPr>
            <w:r w:rsidRPr="00851ED7">
              <w:t>±8</w:t>
            </w:r>
          </w:p>
        </w:tc>
      </w:tr>
      <w:tr w:rsidR="005604C9" w:rsidRPr="00851ED7" w14:paraId="23941866" w14:textId="77777777" w:rsidTr="00294162">
        <w:trPr>
          <w:jc w:val="center"/>
        </w:trPr>
        <w:tc>
          <w:tcPr>
            <w:tcW w:w="2332" w:type="dxa"/>
          </w:tcPr>
          <w:p w14:paraId="39DB5CB2" w14:textId="77777777" w:rsidR="005604C9" w:rsidRPr="00851ED7" w:rsidRDefault="005604C9" w:rsidP="00695C24">
            <w:pPr>
              <w:pStyle w:val="TableText0"/>
              <w:keepNext/>
            </w:pPr>
            <w:r w:rsidRPr="00851ED7">
              <w:t xml:space="preserve">No. 4 (4.75 mm) </w:t>
            </w:r>
          </w:p>
        </w:tc>
        <w:tc>
          <w:tcPr>
            <w:tcW w:w="1800" w:type="dxa"/>
          </w:tcPr>
          <w:p w14:paraId="2F7FE9BD" w14:textId="77777777" w:rsidR="005604C9" w:rsidRPr="00851ED7" w:rsidRDefault="005604C9" w:rsidP="00695C24">
            <w:pPr>
              <w:pStyle w:val="TableText0"/>
              <w:keepNext/>
            </w:pPr>
            <w:r w:rsidRPr="00851ED7">
              <w:t>*</w:t>
            </w:r>
          </w:p>
        </w:tc>
        <w:tc>
          <w:tcPr>
            <w:tcW w:w="1260" w:type="dxa"/>
          </w:tcPr>
          <w:p w14:paraId="5936BFAA" w14:textId="77777777" w:rsidR="005604C9" w:rsidRPr="00851ED7" w:rsidRDefault="005604C9" w:rsidP="00695C24">
            <w:pPr>
              <w:pStyle w:val="TableText0"/>
              <w:keepNext/>
            </w:pPr>
          </w:p>
        </w:tc>
        <w:tc>
          <w:tcPr>
            <w:tcW w:w="3952" w:type="dxa"/>
          </w:tcPr>
          <w:p w14:paraId="2463CBF4" w14:textId="77777777" w:rsidR="005604C9" w:rsidRPr="00851ED7" w:rsidRDefault="005604C9" w:rsidP="00695C24">
            <w:pPr>
              <w:pStyle w:val="TableText0"/>
              <w:keepNext/>
            </w:pPr>
            <w:r w:rsidRPr="00851ED7">
              <w:t>±8</w:t>
            </w:r>
          </w:p>
        </w:tc>
      </w:tr>
      <w:tr w:rsidR="005604C9" w:rsidRPr="00851ED7" w14:paraId="0D831936" w14:textId="77777777" w:rsidTr="00294162">
        <w:trPr>
          <w:jc w:val="center"/>
        </w:trPr>
        <w:tc>
          <w:tcPr>
            <w:tcW w:w="2332" w:type="dxa"/>
          </w:tcPr>
          <w:p w14:paraId="0378C2D9" w14:textId="35DC9C90" w:rsidR="005604C9" w:rsidRPr="00851ED7" w:rsidRDefault="005604C9" w:rsidP="006B02D4">
            <w:pPr>
              <w:pStyle w:val="TableText0"/>
              <w:keepNext/>
            </w:pPr>
            <w:r w:rsidRPr="00851ED7">
              <w:t>No. 40 (</w:t>
            </w:r>
            <w:r w:rsidR="002414FC" w:rsidRPr="00851ED7">
              <w:t>425 µm</w:t>
            </w:r>
            <w:r w:rsidRPr="00851ED7">
              <w:t xml:space="preserve">) </w:t>
            </w:r>
          </w:p>
        </w:tc>
        <w:tc>
          <w:tcPr>
            <w:tcW w:w="1800" w:type="dxa"/>
          </w:tcPr>
          <w:p w14:paraId="4AD79E60" w14:textId="77777777" w:rsidR="005604C9" w:rsidRPr="00851ED7" w:rsidRDefault="005604C9" w:rsidP="00695C24">
            <w:pPr>
              <w:pStyle w:val="TableText0"/>
              <w:keepNext/>
            </w:pPr>
            <w:r w:rsidRPr="00851ED7">
              <w:t>*</w:t>
            </w:r>
          </w:p>
        </w:tc>
        <w:tc>
          <w:tcPr>
            <w:tcW w:w="1260" w:type="dxa"/>
          </w:tcPr>
          <w:p w14:paraId="4CE3B4C5" w14:textId="77777777" w:rsidR="005604C9" w:rsidRPr="00851ED7" w:rsidRDefault="005604C9" w:rsidP="00695C24">
            <w:pPr>
              <w:pStyle w:val="TableText0"/>
              <w:keepNext/>
            </w:pPr>
          </w:p>
        </w:tc>
        <w:tc>
          <w:tcPr>
            <w:tcW w:w="3952" w:type="dxa"/>
          </w:tcPr>
          <w:p w14:paraId="569AD8FC" w14:textId="77777777" w:rsidR="005604C9" w:rsidRPr="00851ED7" w:rsidRDefault="005604C9" w:rsidP="00695C24">
            <w:pPr>
              <w:pStyle w:val="TableText0"/>
              <w:keepNext/>
            </w:pPr>
            <w:r w:rsidRPr="00851ED7">
              <w:t>±5</w:t>
            </w:r>
          </w:p>
        </w:tc>
      </w:tr>
      <w:tr w:rsidR="005604C9" w:rsidRPr="00851ED7" w14:paraId="3C14CA09" w14:textId="77777777" w:rsidTr="00294162">
        <w:trPr>
          <w:jc w:val="center"/>
        </w:trPr>
        <w:tc>
          <w:tcPr>
            <w:tcW w:w="2332" w:type="dxa"/>
          </w:tcPr>
          <w:p w14:paraId="796AE20A" w14:textId="1ECC9A41" w:rsidR="005604C9" w:rsidRPr="00851ED7" w:rsidRDefault="005604C9" w:rsidP="006B02D4">
            <w:pPr>
              <w:pStyle w:val="TableText0"/>
              <w:keepNext/>
            </w:pPr>
            <w:r w:rsidRPr="00851ED7">
              <w:t>No. 200 (</w:t>
            </w:r>
            <w:r w:rsidR="002414FC" w:rsidRPr="00851ED7">
              <w:t>75 µm</w:t>
            </w:r>
            <w:r w:rsidRPr="00851ED7">
              <w:t xml:space="preserve">) </w:t>
            </w:r>
          </w:p>
        </w:tc>
        <w:tc>
          <w:tcPr>
            <w:tcW w:w="1800" w:type="dxa"/>
          </w:tcPr>
          <w:p w14:paraId="146E8708" w14:textId="77777777" w:rsidR="005604C9" w:rsidRPr="00851ED7" w:rsidRDefault="005604C9" w:rsidP="00695C24">
            <w:pPr>
              <w:pStyle w:val="TableText0"/>
              <w:keepNext/>
            </w:pPr>
            <w:r w:rsidRPr="00851ED7">
              <w:t>*</w:t>
            </w:r>
          </w:p>
        </w:tc>
        <w:tc>
          <w:tcPr>
            <w:tcW w:w="1260" w:type="dxa"/>
          </w:tcPr>
          <w:p w14:paraId="6F3EF8DF" w14:textId="77777777" w:rsidR="005604C9" w:rsidRPr="00851ED7" w:rsidRDefault="005604C9" w:rsidP="00695C24">
            <w:pPr>
              <w:pStyle w:val="TableText0"/>
              <w:keepNext/>
            </w:pPr>
          </w:p>
        </w:tc>
        <w:tc>
          <w:tcPr>
            <w:tcW w:w="3952" w:type="dxa"/>
          </w:tcPr>
          <w:p w14:paraId="5DDE8157" w14:textId="77777777" w:rsidR="005604C9" w:rsidRPr="00851ED7" w:rsidRDefault="005604C9" w:rsidP="00695C24">
            <w:pPr>
              <w:pStyle w:val="TableText0"/>
              <w:keepNext/>
            </w:pPr>
            <w:r w:rsidRPr="00851ED7">
              <w:t>±3</w:t>
            </w:r>
          </w:p>
        </w:tc>
      </w:tr>
    </w:tbl>
    <w:p w14:paraId="04979689" w14:textId="1D972925" w:rsidR="008175AE" w:rsidRPr="00851ED7" w:rsidRDefault="008175AE" w:rsidP="00B41AAE">
      <w:pPr>
        <w:pStyle w:val="TableTextNotes"/>
        <w:keepNext/>
        <w:ind w:left="270" w:firstLine="0"/>
      </w:pPr>
    </w:p>
    <w:p w14:paraId="4676C263" w14:textId="77777777" w:rsidR="003F405C" w:rsidRPr="00851ED7" w:rsidRDefault="003F405C" w:rsidP="00C642C1">
      <w:pPr>
        <w:pStyle w:val="TableTextNotes"/>
        <w:numPr>
          <w:ilvl w:val="0"/>
          <w:numId w:val="246"/>
        </w:numPr>
      </w:pPr>
      <w:r w:rsidRPr="00851ED7">
        <w:t>The “Job Control Grading Band Tolerances for Contractor’s Final Gradation” in the table shall be applied to “Contractor’s Final Gradation” to establish a job control grading band. The full tolerance still applies if application of the tolerances results in a job control grading band outside the design range.</w:t>
      </w:r>
    </w:p>
    <w:p w14:paraId="550C27C8" w14:textId="77777777" w:rsidR="005604C9" w:rsidRPr="00851ED7" w:rsidRDefault="005604C9" w:rsidP="008077B4">
      <w:pPr>
        <w:pStyle w:val="Engineernotetop"/>
      </w:pPr>
      <w:r w:rsidRPr="00851ED7">
        <w:t>************************************************************************************</w:t>
      </w:r>
    </w:p>
    <w:p w14:paraId="2C834A92" w14:textId="467FFE91" w:rsidR="00FA38F4" w:rsidRPr="00851ED7" w:rsidRDefault="00FA38F4" w:rsidP="008077B4">
      <w:pPr>
        <w:pStyle w:val="EngineerNotes"/>
      </w:pPr>
      <w:r w:rsidRPr="00851ED7">
        <w:t>The Engineer shall select the required gradation from the following table</w:t>
      </w:r>
      <w:r w:rsidR="009C474E" w:rsidRPr="00851ED7">
        <w:t xml:space="preserve"> and replace the asterisks in the column titled “Design Range Percentage by Weight</w:t>
      </w:r>
      <w:r w:rsidR="00545C54" w:rsidRPr="00851ED7">
        <w:t>.</w:t>
      </w:r>
      <w:r w:rsidR="009C474E" w:rsidRPr="00851ED7">
        <w:t xml:space="preserve">” </w:t>
      </w:r>
      <w:r w:rsidR="00545C54" w:rsidRPr="00851ED7">
        <w:t xml:space="preserve"> Leave the column titled “Contractor’s Final Gradation” blank.  The Contractor’s Final Gradation approved by the </w:t>
      </w:r>
      <w:r w:rsidR="001F703C" w:rsidRPr="00851ED7">
        <w:t xml:space="preserve">RPR </w:t>
      </w:r>
      <w:r w:rsidR="00545C54" w:rsidRPr="00851ED7">
        <w:t>will be used to populate this column and the “Job Control Grading Band Tolerances for Contractor’s Final Gradation” will apply to this column for the project duration</w:t>
      </w:r>
      <w:r w:rsidR="00710A9A" w:rsidRPr="00851ED7">
        <w:t>, and these limits establish quality control action limit for the Contractor.</w:t>
      </w:r>
    </w:p>
    <w:p w14:paraId="43D08726" w14:textId="7DFFAE79" w:rsidR="009E1FD9" w:rsidRPr="00851ED7" w:rsidRDefault="00926C5A" w:rsidP="008077B4">
      <w:pPr>
        <w:pStyle w:val="EngineerNotes"/>
      </w:pPr>
      <w:r w:rsidRPr="00926C5A">
        <w:t>When non frost susceptible material is required, the maximum allowable material passing the No. 200 (75 µm) sieve shall be reduced to 0-5%. For areas subject to substantial frost penetration into base and subbase a separation filter layer or geosynthetic separation layer is recommended</w:t>
      </w:r>
      <w:r w:rsidR="009E1FD9" w:rsidRPr="00851ED7">
        <w:t>.</w:t>
      </w:r>
    </w:p>
    <w:bookmarkEnd w:id="275"/>
    <w:p w14:paraId="31DD9AEA" w14:textId="3755DEDD" w:rsidR="00FA38F4" w:rsidRPr="00851ED7" w:rsidRDefault="00FA38F4" w:rsidP="00695C24">
      <w:pPr>
        <w:pStyle w:val="Caption"/>
      </w:pPr>
      <w:r w:rsidRPr="00851ED7">
        <w:t>Gradation of Aggregate</w:t>
      </w:r>
      <w:bookmarkEnd w:id="276"/>
      <w:r w:rsidR="004719C6" w:rsidRPr="00851ED7">
        <w:t xml:space="preserv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47"/>
        <w:gridCol w:w="1444"/>
        <w:gridCol w:w="1798"/>
        <w:gridCol w:w="1444"/>
      </w:tblGrid>
      <w:tr w:rsidR="00FA38F4" w:rsidRPr="00851ED7" w14:paraId="0F2EF062" w14:textId="77777777" w:rsidTr="00AC4199">
        <w:trPr>
          <w:tblHeader/>
          <w:jc w:val="center"/>
        </w:trPr>
        <w:tc>
          <w:tcPr>
            <w:tcW w:w="0" w:type="auto"/>
            <w:vMerge w:val="restart"/>
          </w:tcPr>
          <w:p w14:paraId="1D8CE23E" w14:textId="77777777" w:rsidR="00FA38F4" w:rsidRPr="00851ED7" w:rsidRDefault="00FA38F4" w:rsidP="00695C24">
            <w:pPr>
              <w:pStyle w:val="TableHead"/>
              <w:keepNext/>
            </w:pPr>
            <w:r w:rsidRPr="00851ED7">
              <w:t>Sieve Designation</w:t>
            </w:r>
          </w:p>
        </w:tc>
        <w:tc>
          <w:tcPr>
            <w:tcW w:w="0" w:type="auto"/>
            <w:gridSpan w:val="3"/>
          </w:tcPr>
          <w:p w14:paraId="40D03931" w14:textId="74539B20" w:rsidR="00FA38F4" w:rsidRPr="00851ED7" w:rsidRDefault="00FA38F4" w:rsidP="00695C24">
            <w:pPr>
              <w:pStyle w:val="TableHead"/>
              <w:keepNext/>
            </w:pPr>
            <w:r w:rsidRPr="00851ED7">
              <w:t xml:space="preserve">Percentage by weight passing </w:t>
            </w:r>
          </w:p>
        </w:tc>
      </w:tr>
      <w:tr w:rsidR="00FA38F4" w:rsidRPr="00851ED7" w14:paraId="088DE4AC" w14:textId="77777777" w:rsidTr="00AC4199">
        <w:trPr>
          <w:tblHeader/>
          <w:jc w:val="center"/>
        </w:trPr>
        <w:tc>
          <w:tcPr>
            <w:tcW w:w="0" w:type="auto"/>
            <w:vMerge/>
          </w:tcPr>
          <w:p w14:paraId="16C8A271" w14:textId="77777777" w:rsidR="00FA38F4" w:rsidRPr="00851ED7" w:rsidRDefault="00FA38F4" w:rsidP="00695C24">
            <w:pPr>
              <w:pStyle w:val="TableHead"/>
              <w:keepNext/>
            </w:pPr>
          </w:p>
        </w:tc>
        <w:tc>
          <w:tcPr>
            <w:tcW w:w="0" w:type="auto"/>
          </w:tcPr>
          <w:p w14:paraId="2A0C7D6D" w14:textId="77777777" w:rsidR="00FA38F4" w:rsidRPr="00851ED7" w:rsidRDefault="00FA38F4" w:rsidP="00695C24">
            <w:pPr>
              <w:pStyle w:val="TableHead"/>
              <w:keepNext/>
            </w:pPr>
            <w:r w:rsidRPr="00851ED7">
              <w:t>2</w:t>
            </w:r>
            <w:r w:rsidR="00347506" w:rsidRPr="00851ED7">
              <w:t>ʺ</w:t>
            </w:r>
            <w:r w:rsidRPr="00851ED7">
              <w:t xml:space="preserve"> maximum</w:t>
            </w:r>
          </w:p>
        </w:tc>
        <w:tc>
          <w:tcPr>
            <w:tcW w:w="0" w:type="auto"/>
          </w:tcPr>
          <w:p w14:paraId="3C34972A" w14:textId="77777777" w:rsidR="00FA38F4" w:rsidRPr="00851ED7" w:rsidRDefault="00101C7D" w:rsidP="00695C24">
            <w:pPr>
              <w:pStyle w:val="TableHead"/>
              <w:keepNext/>
            </w:pPr>
            <w:r w:rsidRPr="00851ED7">
              <w:t>1-</w:t>
            </w:r>
            <w:r w:rsidR="00FA38F4" w:rsidRPr="00851ED7">
              <w:t>1/2</w:t>
            </w:r>
            <w:r w:rsidR="00347506" w:rsidRPr="00851ED7">
              <w:t>ʺ</w:t>
            </w:r>
            <w:r w:rsidR="00FA38F4" w:rsidRPr="00851ED7">
              <w:t xml:space="preserve"> maximum</w:t>
            </w:r>
          </w:p>
        </w:tc>
        <w:tc>
          <w:tcPr>
            <w:tcW w:w="0" w:type="auto"/>
          </w:tcPr>
          <w:p w14:paraId="4897F48F" w14:textId="77777777" w:rsidR="00FA38F4" w:rsidRPr="00851ED7" w:rsidRDefault="00FA38F4" w:rsidP="00695C24">
            <w:pPr>
              <w:pStyle w:val="TableHead"/>
              <w:keepNext/>
            </w:pPr>
            <w:r w:rsidRPr="00851ED7">
              <w:t>1</w:t>
            </w:r>
            <w:r w:rsidR="00347506" w:rsidRPr="00851ED7">
              <w:t>ʺ</w:t>
            </w:r>
            <w:r w:rsidRPr="00851ED7">
              <w:t xml:space="preserve"> maximum</w:t>
            </w:r>
          </w:p>
        </w:tc>
      </w:tr>
      <w:tr w:rsidR="00FA38F4" w:rsidRPr="00851ED7" w14:paraId="3140C2E7" w14:textId="77777777" w:rsidTr="0081789E">
        <w:trPr>
          <w:jc w:val="center"/>
        </w:trPr>
        <w:tc>
          <w:tcPr>
            <w:tcW w:w="0" w:type="auto"/>
          </w:tcPr>
          <w:p w14:paraId="468A6257" w14:textId="77777777" w:rsidR="00FA38F4" w:rsidRPr="00851ED7" w:rsidRDefault="00FA38F4" w:rsidP="00695C24">
            <w:pPr>
              <w:pStyle w:val="TableText0"/>
              <w:keepNext/>
              <w:rPr>
                <w:b/>
              </w:rPr>
            </w:pPr>
            <w:r w:rsidRPr="00851ED7">
              <w:rPr>
                <w:b/>
              </w:rPr>
              <w:t>2 inch (50 mm)</w:t>
            </w:r>
          </w:p>
        </w:tc>
        <w:tc>
          <w:tcPr>
            <w:tcW w:w="0" w:type="auto"/>
          </w:tcPr>
          <w:p w14:paraId="45EB84DD" w14:textId="77777777" w:rsidR="00FA38F4" w:rsidRPr="00851ED7" w:rsidRDefault="00FA38F4" w:rsidP="00695C24">
            <w:pPr>
              <w:pStyle w:val="TableText0"/>
              <w:keepNext/>
              <w:rPr>
                <w:b/>
              </w:rPr>
            </w:pPr>
            <w:r w:rsidRPr="00851ED7">
              <w:rPr>
                <w:b/>
              </w:rPr>
              <w:t>100</w:t>
            </w:r>
          </w:p>
        </w:tc>
        <w:tc>
          <w:tcPr>
            <w:tcW w:w="0" w:type="auto"/>
          </w:tcPr>
          <w:p w14:paraId="7754E348" w14:textId="77777777" w:rsidR="00FA38F4" w:rsidRPr="00851ED7" w:rsidRDefault="00FA38F4" w:rsidP="00695C24">
            <w:pPr>
              <w:pStyle w:val="TableText0"/>
              <w:keepNext/>
              <w:rPr>
                <w:b/>
              </w:rPr>
            </w:pPr>
            <w:r w:rsidRPr="00851ED7">
              <w:rPr>
                <w:b/>
              </w:rPr>
              <w:t>--</w:t>
            </w:r>
          </w:p>
        </w:tc>
        <w:tc>
          <w:tcPr>
            <w:tcW w:w="0" w:type="auto"/>
          </w:tcPr>
          <w:p w14:paraId="0EA02890" w14:textId="77777777" w:rsidR="00FA38F4" w:rsidRPr="00851ED7" w:rsidRDefault="00FA38F4" w:rsidP="00695C24">
            <w:pPr>
              <w:pStyle w:val="TableText0"/>
              <w:keepNext/>
              <w:rPr>
                <w:b/>
              </w:rPr>
            </w:pPr>
            <w:r w:rsidRPr="00851ED7">
              <w:rPr>
                <w:b/>
              </w:rPr>
              <w:t>--</w:t>
            </w:r>
          </w:p>
        </w:tc>
      </w:tr>
      <w:tr w:rsidR="00FA38F4" w:rsidRPr="00851ED7" w14:paraId="6F8BB72D" w14:textId="77777777" w:rsidTr="0081789E">
        <w:trPr>
          <w:jc w:val="center"/>
        </w:trPr>
        <w:tc>
          <w:tcPr>
            <w:tcW w:w="0" w:type="auto"/>
          </w:tcPr>
          <w:p w14:paraId="1C81E04D" w14:textId="3FD189DB" w:rsidR="00FA38F4" w:rsidRPr="00851ED7" w:rsidRDefault="00FA38F4" w:rsidP="00695C24">
            <w:pPr>
              <w:pStyle w:val="TableText0"/>
              <w:keepNext/>
              <w:rPr>
                <w:b/>
              </w:rPr>
            </w:pPr>
            <w:r w:rsidRPr="00851ED7">
              <w:rPr>
                <w:b/>
              </w:rPr>
              <w:t>1-1/2 inch (</w:t>
            </w:r>
            <w:r w:rsidR="002414FC" w:rsidRPr="00851ED7">
              <w:rPr>
                <w:b/>
              </w:rPr>
              <w:t xml:space="preserve">37.5 </w:t>
            </w:r>
            <w:r w:rsidRPr="00851ED7">
              <w:rPr>
                <w:b/>
              </w:rPr>
              <w:t>mm)</w:t>
            </w:r>
          </w:p>
        </w:tc>
        <w:tc>
          <w:tcPr>
            <w:tcW w:w="0" w:type="auto"/>
          </w:tcPr>
          <w:p w14:paraId="3D86AF48" w14:textId="77777777" w:rsidR="00FA38F4" w:rsidRPr="00851ED7" w:rsidRDefault="00FA38F4" w:rsidP="00695C24">
            <w:pPr>
              <w:pStyle w:val="TableText0"/>
              <w:keepNext/>
              <w:rPr>
                <w:b/>
              </w:rPr>
            </w:pPr>
            <w:r w:rsidRPr="00851ED7">
              <w:rPr>
                <w:b/>
              </w:rPr>
              <w:t>70-100</w:t>
            </w:r>
          </w:p>
        </w:tc>
        <w:tc>
          <w:tcPr>
            <w:tcW w:w="0" w:type="auto"/>
          </w:tcPr>
          <w:p w14:paraId="72FF37AB" w14:textId="77777777" w:rsidR="00FA38F4" w:rsidRPr="00851ED7" w:rsidRDefault="00FA38F4" w:rsidP="00695C24">
            <w:pPr>
              <w:pStyle w:val="TableText0"/>
              <w:keepNext/>
              <w:rPr>
                <w:b/>
              </w:rPr>
            </w:pPr>
            <w:r w:rsidRPr="00851ED7">
              <w:rPr>
                <w:b/>
              </w:rPr>
              <w:t>100</w:t>
            </w:r>
          </w:p>
        </w:tc>
        <w:tc>
          <w:tcPr>
            <w:tcW w:w="0" w:type="auto"/>
          </w:tcPr>
          <w:p w14:paraId="44078525" w14:textId="77777777" w:rsidR="00FA38F4" w:rsidRPr="00851ED7" w:rsidRDefault="00FA38F4" w:rsidP="00695C24">
            <w:pPr>
              <w:pStyle w:val="TableText0"/>
              <w:keepNext/>
              <w:rPr>
                <w:b/>
              </w:rPr>
            </w:pPr>
            <w:r w:rsidRPr="00851ED7">
              <w:rPr>
                <w:b/>
              </w:rPr>
              <w:t>--</w:t>
            </w:r>
          </w:p>
        </w:tc>
      </w:tr>
      <w:tr w:rsidR="00FA38F4" w:rsidRPr="00851ED7" w14:paraId="53E45905" w14:textId="77777777" w:rsidTr="0081789E">
        <w:trPr>
          <w:jc w:val="center"/>
        </w:trPr>
        <w:tc>
          <w:tcPr>
            <w:tcW w:w="0" w:type="auto"/>
          </w:tcPr>
          <w:p w14:paraId="5DFF3846" w14:textId="77777777" w:rsidR="00FA38F4" w:rsidRPr="00851ED7" w:rsidRDefault="00FA38F4" w:rsidP="00695C24">
            <w:pPr>
              <w:pStyle w:val="TableText0"/>
              <w:keepNext/>
              <w:rPr>
                <w:b/>
              </w:rPr>
            </w:pPr>
            <w:r w:rsidRPr="00851ED7">
              <w:rPr>
                <w:b/>
              </w:rPr>
              <w:t>1 inch (25</w:t>
            </w:r>
            <w:r w:rsidR="002414FC" w:rsidRPr="00851ED7">
              <w:rPr>
                <w:b/>
              </w:rPr>
              <w:t>.0</w:t>
            </w:r>
            <w:r w:rsidRPr="00851ED7">
              <w:rPr>
                <w:b/>
              </w:rPr>
              <w:t xml:space="preserve"> mm)</w:t>
            </w:r>
          </w:p>
        </w:tc>
        <w:tc>
          <w:tcPr>
            <w:tcW w:w="0" w:type="auto"/>
          </w:tcPr>
          <w:p w14:paraId="231ECA3F" w14:textId="77777777" w:rsidR="00FA38F4" w:rsidRPr="00851ED7" w:rsidRDefault="00FA38F4" w:rsidP="00695C24">
            <w:pPr>
              <w:pStyle w:val="TableText0"/>
              <w:keepNext/>
              <w:rPr>
                <w:b/>
              </w:rPr>
            </w:pPr>
            <w:r w:rsidRPr="00851ED7">
              <w:rPr>
                <w:b/>
              </w:rPr>
              <w:t>55-85</w:t>
            </w:r>
          </w:p>
        </w:tc>
        <w:tc>
          <w:tcPr>
            <w:tcW w:w="0" w:type="auto"/>
          </w:tcPr>
          <w:p w14:paraId="6F418D2E" w14:textId="77777777" w:rsidR="00FA38F4" w:rsidRPr="00851ED7" w:rsidRDefault="00FA38F4" w:rsidP="00695C24">
            <w:pPr>
              <w:pStyle w:val="TableText0"/>
              <w:keepNext/>
              <w:rPr>
                <w:b/>
              </w:rPr>
            </w:pPr>
            <w:r w:rsidRPr="00851ED7">
              <w:rPr>
                <w:b/>
              </w:rPr>
              <w:t>70-100</w:t>
            </w:r>
          </w:p>
        </w:tc>
        <w:tc>
          <w:tcPr>
            <w:tcW w:w="0" w:type="auto"/>
          </w:tcPr>
          <w:p w14:paraId="40D203B0" w14:textId="77777777" w:rsidR="00FA38F4" w:rsidRPr="00851ED7" w:rsidRDefault="00FA38F4" w:rsidP="00695C24">
            <w:pPr>
              <w:pStyle w:val="TableText0"/>
              <w:keepNext/>
              <w:rPr>
                <w:b/>
              </w:rPr>
            </w:pPr>
            <w:r w:rsidRPr="00851ED7">
              <w:rPr>
                <w:b/>
              </w:rPr>
              <w:t>100</w:t>
            </w:r>
          </w:p>
        </w:tc>
      </w:tr>
      <w:tr w:rsidR="00FA38F4" w:rsidRPr="00851ED7" w14:paraId="2B860AD6" w14:textId="77777777" w:rsidTr="0081789E">
        <w:trPr>
          <w:jc w:val="center"/>
        </w:trPr>
        <w:tc>
          <w:tcPr>
            <w:tcW w:w="0" w:type="auto"/>
          </w:tcPr>
          <w:p w14:paraId="7A37E5BC" w14:textId="77777777" w:rsidR="00FA38F4" w:rsidRPr="00851ED7" w:rsidRDefault="00FA38F4" w:rsidP="00695C24">
            <w:pPr>
              <w:pStyle w:val="TableText0"/>
              <w:keepNext/>
              <w:rPr>
                <w:b/>
              </w:rPr>
            </w:pPr>
            <w:r w:rsidRPr="00851ED7">
              <w:rPr>
                <w:b/>
              </w:rPr>
              <w:t>3/4 inch (1</w:t>
            </w:r>
            <w:r w:rsidR="004572FE" w:rsidRPr="00851ED7">
              <w:rPr>
                <w:b/>
              </w:rPr>
              <w:t>9</w:t>
            </w:r>
            <w:r w:rsidR="002414FC" w:rsidRPr="00851ED7">
              <w:rPr>
                <w:b/>
              </w:rPr>
              <w:t>.0</w:t>
            </w:r>
            <w:r w:rsidRPr="00851ED7">
              <w:rPr>
                <w:b/>
              </w:rPr>
              <w:t xml:space="preserve"> mm)</w:t>
            </w:r>
          </w:p>
        </w:tc>
        <w:tc>
          <w:tcPr>
            <w:tcW w:w="0" w:type="auto"/>
          </w:tcPr>
          <w:p w14:paraId="4D756418" w14:textId="77777777" w:rsidR="00FA38F4" w:rsidRPr="00851ED7" w:rsidRDefault="00FA38F4" w:rsidP="00695C24">
            <w:pPr>
              <w:pStyle w:val="TableText0"/>
              <w:keepNext/>
              <w:rPr>
                <w:b/>
              </w:rPr>
            </w:pPr>
            <w:r w:rsidRPr="00851ED7">
              <w:rPr>
                <w:b/>
              </w:rPr>
              <w:t>50-80</w:t>
            </w:r>
          </w:p>
        </w:tc>
        <w:tc>
          <w:tcPr>
            <w:tcW w:w="0" w:type="auto"/>
          </w:tcPr>
          <w:p w14:paraId="2B8DBDDE" w14:textId="77777777" w:rsidR="00FA38F4" w:rsidRPr="00851ED7" w:rsidRDefault="00FA38F4" w:rsidP="00695C24">
            <w:pPr>
              <w:pStyle w:val="TableText0"/>
              <w:keepNext/>
              <w:rPr>
                <w:b/>
              </w:rPr>
            </w:pPr>
            <w:r w:rsidRPr="00851ED7">
              <w:rPr>
                <w:b/>
              </w:rPr>
              <w:t>55-85</w:t>
            </w:r>
          </w:p>
        </w:tc>
        <w:tc>
          <w:tcPr>
            <w:tcW w:w="0" w:type="auto"/>
          </w:tcPr>
          <w:p w14:paraId="77B9BC9F" w14:textId="77777777" w:rsidR="00FA38F4" w:rsidRPr="00851ED7" w:rsidRDefault="00FA38F4" w:rsidP="00695C24">
            <w:pPr>
              <w:pStyle w:val="TableText0"/>
              <w:keepNext/>
              <w:rPr>
                <w:b/>
              </w:rPr>
            </w:pPr>
            <w:r w:rsidRPr="00851ED7">
              <w:rPr>
                <w:b/>
              </w:rPr>
              <w:t>70-100</w:t>
            </w:r>
          </w:p>
        </w:tc>
      </w:tr>
      <w:tr w:rsidR="00FA38F4" w:rsidRPr="00851ED7" w14:paraId="5EDE146C" w14:textId="77777777" w:rsidTr="0081789E">
        <w:trPr>
          <w:jc w:val="center"/>
        </w:trPr>
        <w:tc>
          <w:tcPr>
            <w:tcW w:w="0" w:type="auto"/>
          </w:tcPr>
          <w:p w14:paraId="505A7CF2" w14:textId="77777777" w:rsidR="00FA38F4" w:rsidRPr="00851ED7" w:rsidRDefault="00FA38F4" w:rsidP="00695C24">
            <w:pPr>
              <w:pStyle w:val="TableText0"/>
              <w:keepNext/>
              <w:rPr>
                <w:b/>
              </w:rPr>
            </w:pPr>
            <w:r w:rsidRPr="00851ED7">
              <w:rPr>
                <w:b/>
              </w:rPr>
              <w:t>No. 4 (4.75 mm)</w:t>
            </w:r>
          </w:p>
        </w:tc>
        <w:tc>
          <w:tcPr>
            <w:tcW w:w="0" w:type="auto"/>
          </w:tcPr>
          <w:p w14:paraId="3A783B83" w14:textId="77777777" w:rsidR="00FA38F4" w:rsidRPr="00851ED7" w:rsidRDefault="00FA38F4" w:rsidP="00695C24">
            <w:pPr>
              <w:pStyle w:val="TableText0"/>
              <w:keepNext/>
              <w:rPr>
                <w:b/>
              </w:rPr>
            </w:pPr>
            <w:r w:rsidRPr="00851ED7">
              <w:rPr>
                <w:b/>
              </w:rPr>
              <w:t>30-60</w:t>
            </w:r>
          </w:p>
        </w:tc>
        <w:tc>
          <w:tcPr>
            <w:tcW w:w="0" w:type="auto"/>
          </w:tcPr>
          <w:p w14:paraId="318FE423" w14:textId="77777777" w:rsidR="00FA38F4" w:rsidRPr="00851ED7" w:rsidRDefault="00FA38F4" w:rsidP="00695C24">
            <w:pPr>
              <w:pStyle w:val="TableText0"/>
              <w:keepNext/>
              <w:rPr>
                <w:b/>
              </w:rPr>
            </w:pPr>
            <w:r w:rsidRPr="00851ED7">
              <w:rPr>
                <w:b/>
              </w:rPr>
              <w:t>30-60</w:t>
            </w:r>
          </w:p>
        </w:tc>
        <w:tc>
          <w:tcPr>
            <w:tcW w:w="0" w:type="auto"/>
          </w:tcPr>
          <w:p w14:paraId="782FDA7E" w14:textId="77777777" w:rsidR="00FA38F4" w:rsidRPr="00851ED7" w:rsidRDefault="00FA38F4" w:rsidP="00695C24">
            <w:pPr>
              <w:pStyle w:val="TableText0"/>
              <w:keepNext/>
              <w:rPr>
                <w:b/>
              </w:rPr>
            </w:pPr>
            <w:r w:rsidRPr="00851ED7">
              <w:rPr>
                <w:b/>
              </w:rPr>
              <w:t>35-65</w:t>
            </w:r>
          </w:p>
        </w:tc>
      </w:tr>
      <w:tr w:rsidR="00FA38F4" w:rsidRPr="00851ED7" w14:paraId="0E927443" w14:textId="77777777" w:rsidTr="0081789E">
        <w:trPr>
          <w:jc w:val="center"/>
        </w:trPr>
        <w:tc>
          <w:tcPr>
            <w:tcW w:w="0" w:type="auto"/>
          </w:tcPr>
          <w:p w14:paraId="08C26ECB" w14:textId="474304C7" w:rsidR="00FA38F4" w:rsidRPr="00851ED7" w:rsidRDefault="00FA38F4" w:rsidP="00695C24">
            <w:pPr>
              <w:pStyle w:val="TableText0"/>
              <w:keepNext/>
              <w:rPr>
                <w:b/>
              </w:rPr>
            </w:pPr>
            <w:r w:rsidRPr="00851ED7">
              <w:rPr>
                <w:b/>
              </w:rPr>
              <w:t>No. 40 (</w:t>
            </w:r>
            <w:r w:rsidR="002414FC" w:rsidRPr="00851ED7">
              <w:rPr>
                <w:b/>
              </w:rPr>
              <w:t>425 µm</w:t>
            </w:r>
            <w:r w:rsidRPr="00851ED7">
              <w:rPr>
                <w:b/>
              </w:rPr>
              <w:t>)</w:t>
            </w:r>
            <w:r w:rsidR="00DE5B4B" w:rsidRPr="00851ED7">
              <w:rPr>
                <w:b/>
                <w:vertAlign w:val="superscript"/>
              </w:rPr>
              <w:t>1</w:t>
            </w:r>
          </w:p>
        </w:tc>
        <w:tc>
          <w:tcPr>
            <w:tcW w:w="0" w:type="auto"/>
          </w:tcPr>
          <w:p w14:paraId="26212961" w14:textId="77777777" w:rsidR="00FA38F4" w:rsidRPr="00851ED7" w:rsidRDefault="00FA38F4" w:rsidP="00695C24">
            <w:pPr>
              <w:pStyle w:val="TableText0"/>
              <w:keepNext/>
              <w:rPr>
                <w:b/>
              </w:rPr>
            </w:pPr>
            <w:r w:rsidRPr="00851ED7">
              <w:rPr>
                <w:b/>
              </w:rPr>
              <w:t>10-30</w:t>
            </w:r>
          </w:p>
        </w:tc>
        <w:tc>
          <w:tcPr>
            <w:tcW w:w="0" w:type="auto"/>
          </w:tcPr>
          <w:p w14:paraId="613D3A97" w14:textId="77777777" w:rsidR="00FA38F4" w:rsidRPr="00851ED7" w:rsidRDefault="00FA38F4" w:rsidP="00695C24">
            <w:pPr>
              <w:pStyle w:val="TableText0"/>
              <w:keepNext/>
              <w:rPr>
                <w:b/>
              </w:rPr>
            </w:pPr>
            <w:r w:rsidRPr="00851ED7">
              <w:rPr>
                <w:b/>
              </w:rPr>
              <w:t>10-30</w:t>
            </w:r>
          </w:p>
        </w:tc>
        <w:tc>
          <w:tcPr>
            <w:tcW w:w="0" w:type="auto"/>
          </w:tcPr>
          <w:p w14:paraId="04FD9038" w14:textId="77777777" w:rsidR="00FA38F4" w:rsidRPr="00851ED7" w:rsidRDefault="00FA38F4" w:rsidP="00695C24">
            <w:pPr>
              <w:pStyle w:val="TableText0"/>
              <w:keepNext/>
              <w:rPr>
                <w:b/>
              </w:rPr>
            </w:pPr>
            <w:r w:rsidRPr="00851ED7">
              <w:rPr>
                <w:b/>
              </w:rPr>
              <w:t>10-25</w:t>
            </w:r>
          </w:p>
        </w:tc>
      </w:tr>
      <w:tr w:rsidR="00FA38F4" w:rsidRPr="00851ED7" w14:paraId="34356CA1" w14:textId="77777777" w:rsidTr="0081789E">
        <w:trPr>
          <w:jc w:val="center"/>
        </w:trPr>
        <w:tc>
          <w:tcPr>
            <w:tcW w:w="0" w:type="auto"/>
          </w:tcPr>
          <w:p w14:paraId="2382DF7F" w14:textId="38F186EC" w:rsidR="00FA38F4" w:rsidRPr="00851ED7" w:rsidRDefault="00FA38F4" w:rsidP="00695142">
            <w:pPr>
              <w:pStyle w:val="TableText0"/>
              <w:rPr>
                <w:b/>
              </w:rPr>
            </w:pPr>
            <w:r w:rsidRPr="00851ED7">
              <w:rPr>
                <w:b/>
              </w:rPr>
              <w:t>No. 200 (</w:t>
            </w:r>
            <w:r w:rsidR="002414FC" w:rsidRPr="00851ED7">
              <w:rPr>
                <w:b/>
              </w:rPr>
              <w:t>75 µm</w:t>
            </w:r>
            <w:r w:rsidRPr="00851ED7">
              <w:rPr>
                <w:b/>
              </w:rPr>
              <w:t>)</w:t>
            </w:r>
            <w:r w:rsidR="00DE5B4B" w:rsidRPr="00851ED7">
              <w:rPr>
                <w:b/>
                <w:vertAlign w:val="superscript"/>
              </w:rPr>
              <w:t>1</w:t>
            </w:r>
            <w:r w:rsidR="009D72C3" w:rsidRPr="00851ED7">
              <w:rPr>
                <w:b/>
                <w:vertAlign w:val="superscript"/>
              </w:rPr>
              <w:t xml:space="preserve"> </w:t>
            </w:r>
          </w:p>
        </w:tc>
        <w:tc>
          <w:tcPr>
            <w:tcW w:w="0" w:type="auto"/>
          </w:tcPr>
          <w:p w14:paraId="6EC4C49B" w14:textId="77777777" w:rsidR="00FA38F4" w:rsidRPr="00851ED7" w:rsidRDefault="00FA38F4" w:rsidP="00103261">
            <w:pPr>
              <w:pStyle w:val="TableText0"/>
              <w:rPr>
                <w:b/>
              </w:rPr>
            </w:pPr>
            <w:r w:rsidRPr="00851ED7">
              <w:rPr>
                <w:b/>
              </w:rPr>
              <w:t>5-15</w:t>
            </w:r>
          </w:p>
        </w:tc>
        <w:tc>
          <w:tcPr>
            <w:tcW w:w="0" w:type="auto"/>
          </w:tcPr>
          <w:p w14:paraId="0DB7545D" w14:textId="77777777" w:rsidR="00FA38F4" w:rsidRPr="00851ED7" w:rsidRDefault="00FA38F4" w:rsidP="00103261">
            <w:pPr>
              <w:pStyle w:val="TableText0"/>
              <w:rPr>
                <w:b/>
              </w:rPr>
            </w:pPr>
            <w:r w:rsidRPr="00851ED7">
              <w:rPr>
                <w:b/>
              </w:rPr>
              <w:t>5-15</w:t>
            </w:r>
          </w:p>
        </w:tc>
        <w:tc>
          <w:tcPr>
            <w:tcW w:w="0" w:type="auto"/>
          </w:tcPr>
          <w:p w14:paraId="4D2C368C" w14:textId="77777777" w:rsidR="00FA38F4" w:rsidRPr="00851ED7" w:rsidRDefault="00FA38F4" w:rsidP="00103261">
            <w:pPr>
              <w:pStyle w:val="TableText0"/>
              <w:rPr>
                <w:b/>
              </w:rPr>
            </w:pPr>
            <w:r w:rsidRPr="00851ED7">
              <w:rPr>
                <w:b/>
              </w:rPr>
              <w:t>5-15</w:t>
            </w:r>
          </w:p>
        </w:tc>
      </w:tr>
    </w:tbl>
    <w:p w14:paraId="0095392E" w14:textId="22483D18" w:rsidR="009D72C3" w:rsidRPr="00851ED7" w:rsidRDefault="009D72C3" w:rsidP="006E3DCB">
      <w:pPr>
        <w:pStyle w:val="TableTextNotes"/>
        <w:ind w:left="180" w:firstLine="0"/>
      </w:pPr>
      <w:r w:rsidRPr="00851ED7">
        <w:rPr>
          <w:vertAlign w:val="superscript"/>
        </w:rPr>
        <w:t>1</w:t>
      </w:r>
      <w:r w:rsidR="008175AE" w:rsidRPr="00851ED7">
        <w:t>The fraction of material passing the No. 200 (75 µm) sieve shall not exceed two-thirds the fraction passing the No. 40 (425 µm) sieve.</w:t>
      </w:r>
    </w:p>
    <w:p w14:paraId="751EF953" w14:textId="0321BA8A" w:rsidR="000F4280" w:rsidRPr="00851ED7" w:rsidRDefault="001850C5" w:rsidP="008077B4">
      <w:pPr>
        <w:pStyle w:val="Engineernotebottom"/>
      </w:pPr>
      <w:r w:rsidRPr="00851ED7">
        <w:t>******************************************************************************</w:t>
      </w:r>
      <w:r w:rsidR="005E557F" w:rsidRPr="00851ED7">
        <w:t>******</w:t>
      </w:r>
    </w:p>
    <w:p w14:paraId="52BD15A3" w14:textId="77777777" w:rsidR="00EC466D" w:rsidRPr="00851ED7" w:rsidRDefault="00C0416D" w:rsidP="00D81989">
      <w:pPr>
        <w:pStyle w:val="Engineernotebottom"/>
        <w:keepNext/>
      </w:pPr>
      <w:r w:rsidRPr="00851ED7">
        <w:lastRenderedPageBreak/>
        <w:t>208-2.</w:t>
      </w:r>
      <w:r w:rsidR="00800390" w:rsidRPr="00851ED7">
        <w:t>3</w:t>
      </w:r>
      <w:r w:rsidR="00EC466D" w:rsidRPr="00851ED7">
        <w:t xml:space="preserve"> Sampling a</w:t>
      </w:r>
      <w:r w:rsidR="00890CB0" w:rsidRPr="00851ED7">
        <w:t>nd testin</w:t>
      </w:r>
      <w:r w:rsidR="00EC466D" w:rsidRPr="00851ED7">
        <w:t>g.</w:t>
      </w:r>
    </w:p>
    <w:p w14:paraId="3AF3EFC6" w14:textId="0E9C0266" w:rsidR="00C0416D" w:rsidRPr="00851ED7" w:rsidRDefault="00EC466D" w:rsidP="00890CB0">
      <w:pPr>
        <w:pStyle w:val="Normalfora-b-cindentfirstlineonly"/>
        <w:rPr>
          <w:b/>
        </w:rPr>
      </w:pPr>
      <w:r w:rsidRPr="00851ED7">
        <w:rPr>
          <w:b/>
        </w:rPr>
        <w:t>a</w:t>
      </w:r>
      <w:r w:rsidR="000F4280" w:rsidRPr="00851ED7">
        <w:rPr>
          <w:b/>
        </w:rPr>
        <w:t xml:space="preserve">. </w:t>
      </w:r>
      <w:r w:rsidRPr="00851ED7">
        <w:rPr>
          <w:b/>
        </w:rPr>
        <w:t xml:space="preserve">Aggregate </w:t>
      </w:r>
      <w:r w:rsidR="00890CB0" w:rsidRPr="00851ED7">
        <w:rPr>
          <w:b/>
        </w:rPr>
        <w:t>base materials</w:t>
      </w:r>
      <w:r w:rsidR="00B15947" w:rsidRPr="00851ED7">
        <w:rPr>
          <w:b/>
        </w:rPr>
        <w:t xml:space="preserve">.  </w:t>
      </w:r>
      <w:r w:rsidR="001A4892" w:rsidRPr="00851ED7">
        <w:t>The Contractor shall take s</w:t>
      </w:r>
      <w:r w:rsidR="00C0416D" w:rsidRPr="00851ED7">
        <w:t xml:space="preserve">amples </w:t>
      </w:r>
      <w:r w:rsidR="001A4892" w:rsidRPr="00851ED7">
        <w:t xml:space="preserve">of the aggregate base in accordance with ASTM D75 to verify </w:t>
      </w:r>
      <w:r w:rsidR="00C0416D" w:rsidRPr="00851ED7">
        <w:t>initial aggregate base requirements</w:t>
      </w:r>
      <w:r w:rsidR="00106302" w:rsidRPr="00851ED7">
        <w:t xml:space="preserve"> and gradation</w:t>
      </w:r>
      <w:r w:rsidR="00C0416D" w:rsidRPr="00851ED7">
        <w:t>. Material shall meet the requirements in paragraph</w:t>
      </w:r>
      <w:r w:rsidR="00890CB0" w:rsidRPr="00851ED7">
        <w:t>s</w:t>
      </w:r>
      <w:r w:rsidR="00C0416D" w:rsidRPr="00851ED7">
        <w:t xml:space="preserve"> 208-2.1 and 208-2.2. This sampling and testing will be the basis for approval of the aggregate base quality requirements.  </w:t>
      </w:r>
      <w:r w:rsidR="00385DE9" w:rsidRPr="00851ED7">
        <w:rPr>
          <w:b/>
        </w:rPr>
        <w:t>[</w:t>
      </w:r>
      <w:r w:rsidR="001C4735" w:rsidRPr="00851ED7">
        <w:rPr>
          <w:u w:val="single"/>
        </w:rPr>
        <w:t>      </w:t>
      </w:r>
      <w:r w:rsidR="00385DE9" w:rsidRPr="00851ED7">
        <w:rPr>
          <w:b/>
        </w:rPr>
        <w:t>]</w:t>
      </w:r>
    </w:p>
    <w:p w14:paraId="3B424570" w14:textId="474E0208" w:rsidR="00800390" w:rsidRPr="00851ED7" w:rsidRDefault="00EC466D" w:rsidP="00890CB0">
      <w:pPr>
        <w:pStyle w:val="Normalfora-b-cindentfirstlineonly"/>
        <w:rPr>
          <w:b/>
        </w:rPr>
      </w:pPr>
      <w:r w:rsidRPr="00851ED7">
        <w:rPr>
          <w:b/>
        </w:rPr>
        <w:t>b</w:t>
      </w:r>
      <w:r w:rsidR="00890CB0" w:rsidRPr="00851ED7">
        <w:rPr>
          <w:b/>
        </w:rPr>
        <w:t>.</w:t>
      </w:r>
      <w:r w:rsidRPr="00851ED7">
        <w:rPr>
          <w:b/>
        </w:rPr>
        <w:t xml:space="preserve"> Gradation</w:t>
      </w:r>
      <w:r w:rsidR="00890CB0" w:rsidRPr="00851ED7">
        <w:rPr>
          <w:b/>
        </w:rPr>
        <w:t xml:space="preserve"> requirements</w:t>
      </w:r>
      <w:r w:rsidRPr="00851ED7">
        <w:rPr>
          <w:b/>
        </w:rPr>
        <w:t xml:space="preserve">. </w:t>
      </w:r>
      <w:r w:rsidRPr="00851ED7">
        <w:t xml:space="preserve"> </w:t>
      </w:r>
      <w:r w:rsidR="00B15947" w:rsidRPr="00851ED7">
        <w:t xml:space="preserve">The Contractor shall take at least </w:t>
      </w:r>
      <w:r w:rsidR="00385DE9" w:rsidRPr="00851ED7">
        <w:rPr>
          <w:b/>
        </w:rPr>
        <w:t>[</w:t>
      </w:r>
      <w:r w:rsidR="00BF685A" w:rsidRPr="00851ED7">
        <w:t>   </w:t>
      </w:r>
      <w:r w:rsidR="002D3CEF" w:rsidRPr="00851ED7">
        <w:rPr>
          <w:rStyle w:val="NormalCourierNew"/>
          <w:szCs w:val="22"/>
        </w:rPr>
        <w:t>two</w:t>
      </w:r>
      <w:r w:rsidR="00CE6AA1" w:rsidRPr="00851ED7">
        <w:t>   </w:t>
      </w:r>
      <w:r w:rsidR="00385DE9" w:rsidRPr="00851ED7">
        <w:rPr>
          <w:b/>
        </w:rPr>
        <w:t>]</w:t>
      </w:r>
      <w:r w:rsidR="00B15947" w:rsidRPr="00851ED7">
        <w:t xml:space="preserve"> aggregate base sample</w:t>
      </w:r>
      <w:r w:rsidR="002D3CEF" w:rsidRPr="00851ED7">
        <w:t>s</w:t>
      </w:r>
      <w:r w:rsidR="00B15947" w:rsidRPr="00851ED7">
        <w:t xml:space="preserve"> per </w:t>
      </w:r>
      <w:r w:rsidR="00042D0A" w:rsidRPr="00851ED7">
        <w:t>day</w:t>
      </w:r>
      <w:r w:rsidR="00367EAE" w:rsidRPr="00851ED7">
        <w:t xml:space="preserve"> </w:t>
      </w:r>
      <w:r w:rsidR="00E12D18" w:rsidRPr="00851ED7">
        <w:t xml:space="preserve">in the presence of the </w:t>
      </w:r>
      <w:r w:rsidR="00286898" w:rsidRPr="00851ED7">
        <w:t>Resident Project Representative (RPR)</w:t>
      </w:r>
      <w:r w:rsidR="00E12D18" w:rsidRPr="00851ED7">
        <w:t xml:space="preserve"> </w:t>
      </w:r>
      <w:r w:rsidR="00B15947" w:rsidRPr="00851ED7">
        <w:t xml:space="preserve">to check </w:t>
      </w:r>
      <w:r w:rsidR="0023412B" w:rsidRPr="00851ED7">
        <w:t xml:space="preserve">the final </w:t>
      </w:r>
      <w:r w:rsidR="00B15947" w:rsidRPr="00851ED7">
        <w:t xml:space="preserve">gradation. </w:t>
      </w:r>
      <w:r w:rsidR="00A14055" w:rsidRPr="00851ED7">
        <w:t xml:space="preserve">Sampling shall be per ASTM D75. </w:t>
      </w:r>
      <w:r w:rsidR="00106302" w:rsidRPr="00851ED7">
        <w:t xml:space="preserve">Material shall meet the requirements in paragraph 208-2.2. </w:t>
      </w:r>
      <w:r w:rsidR="00B15947" w:rsidRPr="00851ED7">
        <w:t>The samples shall be taken from the in-place, un-compacted material</w:t>
      </w:r>
      <w:r w:rsidR="00CA64B8" w:rsidRPr="00851ED7">
        <w:t xml:space="preserve"> </w:t>
      </w:r>
      <w:r w:rsidR="00E12D18" w:rsidRPr="00851ED7">
        <w:t>at s</w:t>
      </w:r>
      <w:r w:rsidR="00B15947" w:rsidRPr="00851ED7">
        <w:t xml:space="preserve">ampling points and intervals designated by the </w:t>
      </w:r>
      <w:r w:rsidR="00D23D76" w:rsidRPr="00851ED7">
        <w:t>RPR</w:t>
      </w:r>
      <w:r w:rsidR="00470768" w:rsidRPr="00851ED7">
        <w:t>.</w:t>
      </w:r>
      <w:r w:rsidR="00C0416D" w:rsidRPr="00851ED7">
        <w:t xml:space="preserve"> </w:t>
      </w:r>
    </w:p>
    <w:p w14:paraId="786EB09A" w14:textId="77777777" w:rsidR="00C0416D" w:rsidRPr="00851ED7" w:rsidRDefault="00C0416D" w:rsidP="008077B4">
      <w:pPr>
        <w:pStyle w:val="Engineernotetop"/>
      </w:pPr>
      <w:r w:rsidRPr="00851ED7">
        <w:t>************************************************************************************</w:t>
      </w:r>
    </w:p>
    <w:p w14:paraId="4979F8C2" w14:textId="77777777" w:rsidR="007722E5" w:rsidRPr="00851ED7" w:rsidRDefault="00C0416D" w:rsidP="008077B4">
      <w:pPr>
        <w:pStyle w:val="EngineerNotes"/>
      </w:pPr>
      <w:r w:rsidRPr="00851ED7">
        <w:t>The Engineer may require additional s</w:t>
      </w:r>
      <w:r w:rsidRPr="00851ED7" w:rsidDel="003F4229">
        <w:t xml:space="preserve">ampling points </w:t>
      </w:r>
      <w:r w:rsidRPr="00851ED7">
        <w:t xml:space="preserve">for quality requirements.  The Engineer shall define when additional sampling points are needed in the above paragraph.  </w:t>
      </w:r>
    </w:p>
    <w:p w14:paraId="67490B35" w14:textId="77777777" w:rsidR="00EC509D" w:rsidRPr="00851ED7" w:rsidRDefault="007722E5" w:rsidP="008077B4">
      <w:pPr>
        <w:pStyle w:val="EngineerNoteskeepwithnext"/>
      </w:pPr>
      <w:r w:rsidRPr="00851ED7">
        <w:t>On large projects and/or projects that span multiple construction seasons, additional aggregate tests may be necessary to validate consistency of aggregate produced and delivered for the project.</w:t>
      </w:r>
    </w:p>
    <w:p w14:paraId="783FDD32" w14:textId="77777777" w:rsidR="00C0416D" w:rsidRPr="00851ED7" w:rsidRDefault="00C0416D" w:rsidP="008077B4">
      <w:pPr>
        <w:pStyle w:val="Engineernotebottom"/>
      </w:pPr>
      <w:r w:rsidRPr="00851ED7">
        <w:t>************************************************************************************</w:t>
      </w:r>
    </w:p>
    <w:p w14:paraId="4515CB6A" w14:textId="6BDDF2D8" w:rsidR="00F501B7" w:rsidRPr="00851ED7" w:rsidRDefault="00F501B7" w:rsidP="00103261">
      <w:r w:rsidRPr="00851ED7">
        <w:rPr>
          <w:b/>
        </w:rPr>
        <w:t xml:space="preserve">208-2.4 Separation </w:t>
      </w:r>
      <w:r w:rsidR="00DA5343" w:rsidRPr="00851ED7">
        <w:rPr>
          <w:b/>
        </w:rPr>
        <w:t>Geotextile</w:t>
      </w:r>
      <w:r w:rsidR="00890CB0" w:rsidRPr="00851ED7">
        <w:rPr>
          <w:b/>
        </w:rPr>
        <w:t>.</w:t>
      </w:r>
      <w:r w:rsidRPr="00851ED7">
        <w:t xml:space="preserve">  </w:t>
      </w:r>
      <w:r w:rsidR="00E643FE" w:rsidRPr="00480C4E">
        <w:rPr>
          <w:b/>
        </w:rPr>
        <w:t>[</w:t>
      </w:r>
      <w:r w:rsidR="00BF685A" w:rsidRPr="00480C4E">
        <w:rPr>
          <w:b/>
        </w:rPr>
        <w:t>   </w:t>
      </w:r>
      <w:r w:rsidR="000B39CF" w:rsidRPr="00851ED7">
        <w:rPr>
          <w:rFonts w:ascii="Courier New" w:hAnsi="Courier New" w:cs="Courier New"/>
        </w:rPr>
        <w:t>N</w:t>
      </w:r>
      <w:r w:rsidRPr="00851ED7">
        <w:rPr>
          <w:rFonts w:ascii="Courier New" w:hAnsi="Courier New" w:cs="Courier New"/>
        </w:rPr>
        <w:t xml:space="preserve">ot </w:t>
      </w:r>
      <w:r w:rsidR="000B39CF" w:rsidRPr="00851ED7">
        <w:rPr>
          <w:rFonts w:ascii="Courier New" w:hAnsi="Courier New" w:cs="Courier New"/>
        </w:rPr>
        <w:t>used</w:t>
      </w:r>
      <w:r w:rsidRPr="00851ED7">
        <w:rPr>
          <w:rFonts w:ascii="Courier New" w:hAnsi="Courier New" w:cs="Courier New"/>
        </w:rPr>
        <w:t>.</w:t>
      </w:r>
      <w:r w:rsidR="00CE6AA1" w:rsidRPr="00480C4E">
        <w:rPr>
          <w:b/>
        </w:rPr>
        <w:t>   </w:t>
      </w:r>
      <w:r w:rsidR="00E643FE" w:rsidRPr="00480C4E">
        <w:rPr>
          <w:b/>
        </w:rPr>
        <w:t>]</w:t>
      </w:r>
      <w:r w:rsidRPr="00851ED7">
        <w:t xml:space="preserve"> </w:t>
      </w:r>
      <w:r w:rsidR="00E643FE" w:rsidRPr="00480C4E">
        <w:rPr>
          <w:b/>
        </w:rPr>
        <w:t>[</w:t>
      </w:r>
      <w:r w:rsidR="00BF685A" w:rsidRPr="00480C4E">
        <w:rPr>
          <w:b/>
        </w:rPr>
        <w:t>   </w:t>
      </w:r>
      <w:r w:rsidRPr="00851ED7">
        <w:rPr>
          <w:rFonts w:ascii="Courier New" w:hAnsi="Courier New" w:cs="Courier New"/>
        </w:rPr>
        <w:t xml:space="preserve">Separation </w:t>
      </w:r>
      <w:r w:rsidR="00DA5343" w:rsidRPr="00851ED7">
        <w:rPr>
          <w:rFonts w:ascii="Courier New" w:hAnsi="Courier New" w:cs="Courier New"/>
        </w:rPr>
        <w:t>geotextile</w:t>
      </w:r>
      <w:r w:rsidRPr="00851ED7">
        <w:rPr>
          <w:rFonts w:ascii="Courier New" w:hAnsi="Courier New" w:cs="Courier New"/>
        </w:rPr>
        <w:t xml:space="preserve"> shall be </w:t>
      </w:r>
      <w:r w:rsidR="008D2DA2" w:rsidRPr="00851ED7">
        <w:rPr>
          <w:b/>
        </w:rPr>
        <w:t>[</w:t>
      </w:r>
      <w:r w:rsidR="008D2DA2" w:rsidRPr="00851ED7">
        <w:t>   </w:t>
      </w:r>
      <w:r w:rsidR="008D2DA2" w:rsidRPr="00851ED7">
        <w:rPr>
          <w:b/>
        </w:rPr>
        <w:t>[</w:t>
      </w:r>
      <w:r w:rsidR="008D2DA2" w:rsidRPr="00851ED7">
        <w:t>   </w:t>
      </w:r>
      <w:r w:rsidR="004333E5" w:rsidRPr="00851ED7">
        <w:rPr>
          <w:rFonts w:ascii="Courier New" w:hAnsi="Courier New" w:cs="Courier New"/>
        </w:rPr>
        <w:t>C</w:t>
      </w:r>
      <w:r w:rsidRPr="00851ED7">
        <w:rPr>
          <w:rFonts w:ascii="Courier New" w:hAnsi="Courier New" w:cs="Courier New"/>
        </w:rPr>
        <w:t>lass 2</w:t>
      </w:r>
      <w:r w:rsidR="005209D4" w:rsidRPr="00851ED7">
        <w:rPr>
          <w:szCs w:val="22"/>
        </w:rPr>
        <w:t>   </w:t>
      </w:r>
      <w:r w:rsidR="00E643FE" w:rsidRPr="00480C4E">
        <w:rPr>
          <w:b/>
        </w:rPr>
        <w:t>]</w:t>
      </w:r>
      <w:r w:rsidRPr="00851ED7">
        <w:rPr>
          <w:rFonts w:ascii="Courier New" w:hAnsi="Courier New" w:cs="Courier New"/>
        </w:rPr>
        <w:t>,</w:t>
      </w:r>
      <w:r w:rsidR="008D2DA2" w:rsidRPr="00851ED7">
        <w:rPr>
          <w:b/>
        </w:rPr>
        <w:t xml:space="preserve"> [</w:t>
      </w:r>
      <w:r w:rsidR="008D2DA2" w:rsidRPr="00851ED7">
        <w:t>   </w:t>
      </w:r>
      <w:r w:rsidR="00F17454" w:rsidRPr="00851ED7">
        <w:rPr>
          <w:rFonts w:ascii="Courier New" w:hAnsi="Courier New" w:cs="Courier New"/>
        </w:rPr>
        <w:t>0.02 sec</w:t>
      </w:r>
      <w:r w:rsidR="00F17454" w:rsidRPr="00851ED7">
        <w:rPr>
          <w:rFonts w:ascii="Courier New" w:hAnsi="Courier New" w:cs="Courier New"/>
          <w:vertAlign w:val="superscript"/>
        </w:rPr>
        <w:t>-1</w:t>
      </w:r>
      <w:r w:rsidR="005209D4" w:rsidRPr="00851ED7">
        <w:rPr>
          <w:szCs w:val="22"/>
        </w:rPr>
        <w:t>   </w:t>
      </w:r>
      <w:r w:rsidR="00E643FE" w:rsidRPr="00480C4E">
        <w:rPr>
          <w:b/>
        </w:rPr>
        <w:t>]</w:t>
      </w:r>
      <w:r w:rsidR="00F17454" w:rsidRPr="00851ED7">
        <w:rPr>
          <w:rFonts w:ascii="Courier New" w:hAnsi="Courier New" w:cs="Courier New"/>
        </w:rPr>
        <w:t xml:space="preserve"> </w:t>
      </w:r>
      <w:r w:rsidRPr="00851ED7">
        <w:rPr>
          <w:rFonts w:ascii="Courier New" w:hAnsi="Courier New" w:cs="Courier New"/>
        </w:rPr>
        <w:t xml:space="preserve">permittivity per ASTM D4491, </w:t>
      </w:r>
      <w:r w:rsidR="00DB556C" w:rsidRPr="00851ED7">
        <w:rPr>
          <w:rFonts w:ascii="Courier New" w:hAnsi="Courier New" w:cs="Courier New"/>
        </w:rPr>
        <w:t xml:space="preserve">Apparent opening size per ASTM D4751 with </w:t>
      </w:r>
      <w:r w:rsidR="008D2DA2" w:rsidRPr="00851ED7">
        <w:rPr>
          <w:b/>
        </w:rPr>
        <w:t>[</w:t>
      </w:r>
      <w:r w:rsidR="008D2DA2" w:rsidRPr="00851ED7">
        <w:t>   </w:t>
      </w:r>
      <w:r w:rsidR="00DB556C" w:rsidRPr="00851ED7">
        <w:rPr>
          <w:rFonts w:ascii="Courier New" w:hAnsi="Courier New" w:cs="Courier New"/>
        </w:rPr>
        <w:t>0.60 mm</w:t>
      </w:r>
      <w:r w:rsidR="005209D4" w:rsidRPr="00851ED7">
        <w:rPr>
          <w:szCs w:val="22"/>
        </w:rPr>
        <w:t>   </w:t>
      </w:r>
      <w:r w:rsidR="005209D4" w:rsidRPr="00851ED7">
        <w:rPr>
          <w:b/>
          <w:szCs w:val="22"/>
        </w:rPr>
        <w:t>]</w:t>
      </w:r>
      <w:r w:rsidR="00DB556C" w:rsidRPr="00851ED7">
        <w:rPr>
          <w:rFonts w:ascii="Courier New" w:hAnsi="Courier New" w:cs="Courier New"/>
        </w:rPr>
        <w:t xml:space="preserve"> maximum average roll value</w:t>
      </w:r>
      <w:r w:rsidR="00F17454" w:rsidRPr="00851ED7">
        <w:rPr>
          <w:rFonts w:ascii="Courier New" w:hAnsi="Courier New" w:cs="Courier New"/>
        </w:rPr>
        <w:t>.</w:t>
      </w:r>
      <w:r w:rsidR="00E55E19" w:rsidRPr="00851ED7">
        <w:t>   </w:t>
      </w:r>
      <w:r w:rsidR="00E643FE" w:rsidRPr="00480C4E">
        <w:rPr>
          <w:b/>
        </w:rPr>
        <w:t>]</w:t>
      </w:r>
    </w:p>
    <w:p w14:paraId="70296BE9" w14:textId="77777777" w:rsidR="00F501B7" w:rsidRPr="00851ED7" w:rsidRDefault="00F501B7" w:rsidP="008077B4">
      <w:pPr>
        <w:pStyle w:val="Engineernotetop"/>
      </w:pPr>
      <w:r w:rsidRPr="00851ED7">
        <w:t>**********************************************************************</w:t>
      </w:r>
      <w:r w:rsidR="00F17454" w:rsidRPr="00851ED7">
        <w:t>**************</w:t>
      </w:r>
    </w:p>
    <w:p w14:paraId="001DB1A6" w14:textId="3CBA29F3" w:rsidR="00F501B7" w:rsidRPr="00851ED7" w:rsidRDefault="00F501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 xml:space="preserve">greater than </w:t>
      </w:r>
      <w:r w:rsidRPr="00851ED7">
        <w:t xml:space="preserve">3.  </w:t>
      </w:r>
    </w:p>
    <w:p w14:paraId="0E34E548" w14:textId="034FE0A0" w:rsidR="00F501B7" w:rsidRPr="00851ED7" w:rsidRDefault="00F501B7" w:rsidP="008077B4">
      <w:pPr>
        <w:pStyle w:val="EngineerNotes"/>
      </w:pPr>
      <w:r w:rsidRPr="00851ED7">
        <w:t>Generally</w:t>
      </w:r>
      <w:r w:rsidR="00CA64B8" w:rsidRPr="00851ED7">
        <w:t>,</w:t>
      </w:r>
      <w:r w:rsidRPr="00851ED7">
        <w:t xml:space="preserve"> a Class 2 </w:t>
      </w:r>
      <w:r w:rsidR="007B6FE1" w:rsidRPr="00851ED7">
        <w:t>geotextile</w:t>
      </w:r>
      <w:r w:rsidRPr="00851ED7">
        <w:t xml:space="preserve"> with a permittivity of </w:t>
      </w:r>
      <w:r w:rsidR="006C7DBA" w:rsidRPr="00851ED7">
        <w:t>0</w:t>
      </w:r>
      <w:r w:rsidRPr="00851ED7">
        <w:t xml:space="preserve">.02 and AOS of </w:t>
      </w:r>
      <w:r w:rsidR="006C7DBA" w:rsidRPr="00851ED7">
        <w:t>0</w:t>
      </w:r>
      <w:r w:rsidRPr="00851ED7">
        <w:t>.6</w:t>
      </w:r>
      <w:r w:rsidR="00345F37" w:rsidRPr="00851ED7">
        <w:t xml:space="preserve"> </w:t>
      </w:r>
      <w:r w:rsidRPr="00851ED7">
        <w:t>mm will be sufficient.</w:t>
      </w:r>
    </w:p>
    <w:p w14:paraId="1E4CA293" w14:textId="2A68FDB8" w:rsidR="00F501B7" w:rsidRPr="00851ED7" w:rsidRDefault="00F501B7" w:rsidP="008077B4">
      <w:pPr>
        <w:pStyle w:val="EngineerNoteskeepwithnext"/>
      </w:pPr>
      <w:r w:rsidRPr="00851ED7">
        <w:t xml:space="preserve">See AASHTO M288 for additional notes regarding separation </w:t>
      </w:r>
      <w:r w:rsidR="00DA5343" w:rsidRPr="00851ED7">
        <w:t>geotextiles</w:t>
      </w:r>
      <w:r w:rsidRPr="00851ED7">
        <w:t xml:space="preserve">. </w:t>
      </w:r>
    </w:p>
    <w:p w14:paraId="59B3DAE4" w14:textId="18DA3A0A" w:rsidR="00B15947" w:rsidRPr="00851ED7" w:rsidRDefault="00F501B7" w:rsidP="008077B4">
      <w:pPr>
        <w:pStyle w:val="Engineernotebottom"/>
      </w:pPr>
      <w:r w:rsidRPr="00851ED7">
        <w:t>***************************************************************************</w:t>
      </w:r>
      <w:r w:rsidR="00F17454" w:rsidRPr="00851ED7">
        <w:t>*********</w:t>
      </w:r>
    </w:p>
    <w:p w14:paraId="63E14CB2" w14:textId="77777777" w:rsidR="00FA38F4" w:rsidRPr="00851ED7" w:rsidRDefault="00FA38F4" w:rsidP="00103261">
      <w:pPr>
        <w:pStyle w:val="CenteredboldKWN"/>
      </w:pPr>
      <w:r w:rsidRPr="00851ED7">
        <w:t>CONSTRUCTION METHODS</w:t>
      </w:r>
    </w:p>
    <w:p w14:paraId="4C7753FD" w14:textId="1F1B6AD0" w:rsidR="0019728E" w:rsidRPr="00851ED7" w:rsidRDefault="0096553E"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208-3.1 Control </w:t>
      </w:r>
      <w:r w:rsidR="00890CB0" w:rsidRPr="00851ED7">
        <w:rPr>
          <w:b/>
        </w:rPr>
        <w:t>strip</w:t>
      </w:r>
      <w:r w:rsidRPr="00851ED7">
        <w:rPr>
          <w:b/>
        </w:rPr>
        <w:t xml:space="preserve">.  </w:t>
      </w:r>
      <w:r w:rsidRPr="00851ED7">
        <w:t xml:space="preserve">The first half-day of construction shall be considered the control strip.  The Contractor shall demonstrate, in the presence of the </w:t>
      </w:r>
      <w:r w:rsidR="0019728E" w:rsidRPr="00851ED7">
        <w:t>RPR</w:t>
      </w:r>
      <w:r w:rsidRPr="00851ED7">
        <w:t xml:space="preserve">, that the materials, equipment, and construction processes meet the requirements of the specification.  The sequence and manner of rolling necessary to obtain specified density requirements shall be determined.  </w:t>
      </w:r>
      <w:r w:rsidR="0019728E" w:rsidRPr="00851ED7">
        <w:t>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18DE008E" w14:textId="6307DB55" w:rsidR="0096553E" w:rsidRPr="00851ED7" w:rsidRDefault="0096553E"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t>Control strips that do not meet specification requirements shall be</w:t>
      </w:r>
      <w:r w:rsidR="001326B0" w:rsidRPr="00851ED7">
        <w:t xml:space="preserve"> reworked, re-compacted or </w:t>
      </w:r>
      <w:r w:rsidRPr="00851ED7">
        <w:t xml:space="preserve">removed and replaced at the Contractor’s expense.  Full operations shall not continue until the control strip has been accepted by the </w:t>
      </w:r>
      <w:r w:rsidR="0019728E" w:rsidRPr="00851ED7">
        <w:t>RPR</w:t>
      </w:r>
      <w:r w:rsidRPr="00851ED7">
        <w:t>.</w:t>
      </w:r>
      <w:r w:rsidR="0019728E" w:rsidRPr="00851ED7">
        <w:t xml:space="preserve"> T</w:t>
      </w:r>
      <w:r w:rsidRPr="00851ED7">
        <w:t xml:space="preserve">he Contractor shall use the same equipment, materials, and construction </w:t>
      </w:r>
      <w:r w:rsidRPr="00851ED7">
        <w:lastRenderedPageBreak/>
        <w:t xml:space="preserve">methods for the remainder of construction, unless adjustments made by the Contractor are approved by the </w:t>
      </w:r>
      <w:r w:rsidR="0019728E" w:rsidRPr="00851ED7">
        <w:t>RPR</w:t>
      </w:r>
      <w:r w:rsidRPr="00851ED7">
        <w:t>.</w:t>
      </w:r>
    </w:p>
    <w:p w14:paraId="17C813CA" w14:textId="37ADBAAC" w:rsidR="004D2247"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208-3.2 Preparing underlying </w:t>
      </w:r>
      <w:r w:rsidR="00D22A6D" w:rsidRPr="00851ED7">
        <w:rPr>
          <w:b/>
        </w:rPr>
        <w:t>subgrade</w:t>
      </w:r>
      <w:r w:rsidR="000252A9" w:rsidRPr="00851ED7">
        <w:rPr>
          <w:b/>
        </w:rPr>
        <w:t xml:space="preserve"> and/or subbase</w:t>
      </w:r>
      <w:r w:rsidRPr="00851ED7">
        <w:t xml:space="preserve">. The underlying </w:t>
      </w:r>
      <w:r w:rsidR="00D22A6D" w:rsidRPr="00851ED7">
        <w:t>subgrade</w:t>
      </w:r>
      <w:r w:rsidR="003A793A" w:rsidRPr="00851ED7">
        <w:t xml:space="preserve"> </w:t>
      </w:r>
      <w:r w:rsidR="0004379C" w:rsidRPr="00851ED7">
        <w:t xml:space="preserve">and/or subbase </w:t>
      </w:r>
      <w:r w:rsidRPr="00851ED7">
        <w:t xml:space="preserve">shall be checked and accepted by the </w:t>
      </w:r>
      <w:r w:rsidR="00C70849" w:rsidRPr="00851ED7">
        <w:t xml:space="preserve">RPR </w:t>
      </w:r>
      <w:r w:rsidRPr="00851ED7">
        <w:t xml:space="preserve">before </w:t>
      </w:r>
      <w:r w:rsidR="004D2247" w:rsidRPr="00851ED7">
        <w:t xml:space="preserve">base course </w:t>
      </w:r>
      <w:r w:rsidRPr="00851ED7">
        <w:t>placing and spreading operations begin</w:t>
      </w:r>
      <w:r w:rsidR="0004379C" w:rsidRPr="00851ED7">
        <w:t xml:space="preserve">.  Re-proof rolling of the subgrade </w:t>
      </w:r>
      <w:r w:rsidR="004D2247" w:rsidRPr="00851ED7">
        <w:t xml:space="preserve">or proof rolling of the subbase </w:t>
      </w:r>
      <w:r w:rsidR="0004379C" w:rsidRPr="00851ED7">
        <w:t xml:space="preserve">in accordance with </w:t>
      </w:r>
      <w:r w:rsidR="00890CB0" w:rsidRPr="00851ED7">
        <w:t xml:space="preserve">Item </w:t>
      </w:r>
      <w:r w:rsidR="0004379C" w:rsidRPr="00851ED7">
        <w:t>P-152</w:t>
      </w:r>
      <w:r w:rsidR="004D2247" w:rsidRPr="00851ED7">
        <w:t>,</w:t>
      </w:r>
      <w:r w:rsidR="0004379C" w:rsidRPr="00851ED7">
        <w:t xml:space="preserve"> at the Contractor’s expense</w:t>
      </w:r>
      <w:r w:rsidR="004D2247" w:rsidRPr="00851ED7">
        <w:t>,</w:t>
      </w:r>
      <w:r w:rsidR="0004379C" w:rsidRPr="00851ED7">
        <w:t xml:space="preserve"> may be required by the </w:t>
      </w:r>
      <w:r w:rsidR="00ED188E" w:rsidRPr="00851ED7">
        <w:t xml:space="preserve">RPR </w:t>
      </w:r>
      <w:r w:rsidR="0004379C" w:rsidRPr="00851ED7">
        <w:t>if the Contractor fails to</w:t>
      </w:r>
      <w:r w:rsidR="004D2247" w:rsidRPr="00851ED7">
        <w:t xml:space="preserve"> ensure proper drainage or </w:t>
      </w:r>
      <w:r w:rsidR="0004379C" w:rsidRPr="00851ED7">
        <w:t xml:space="preserve">protect the subgrade </w:t>
      </w:r>
      <w:r w:rsidR="004D2247" w:rsidRPr="00851ED7">
        <w:t>and/or subbase.</w:t>
      </w:r>
      <w:r w:rsidR="0004379C" w:rsidRPr="00851ED7">
        <w:t xml:space="preserve">  </w:t>
      </w:r>
      <w:r w:rsidRPr="00851ED7">
        <w:t xml:space="preserve">Any ruts or soft, yielding </w:t>
      </w:r>
      <w:r w:rsidR="004D2247" w:rsidRPr="00851ED7">
        <w:t xml:space="preserve">areas </w:t>
      </w:r>
      <w:r w:rsidRPr="00851ED7">
        <w:t>due to improper drainage conditions, hauling, or any other cause, shall be corrected before the base course is placed.</w:t>
      </w:r>
      <w:r w:rsidR="004D2247" w:rsidRPr="00851ED7">
        <w:t xml:space="preserve"> To ensure proper drainage, the spreading of the base shall begin along the centerline of the pavement on a crowned section or on the high side of the pavement with a one-way slope.</w:t>
      </w:r>
    </w:p>
    <w:p w14:paraId="71ABFBCE" w14:textId="1EDF369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208-3.3 </w:t>
      </w:r>
      <w:r w:rsidR="00DC7F33" w:rsidRPr="00851ED7">
        <w:rPr>
          <w:b/>
        </w:rPr>
        <w:t>P</w:t>
      </w:r>
      <w:r w:rsidRPr="00851ED7">
        <w:rPr>
          <w:b/>
        </w:rPr>
        <w:t>roduction</w:t>
      </w:r>
      <w:r w:rsidR="000A026B" w:rsidRPr="00851ED7">
        <w:rPr>
          <w:b/>
        </w:rPr>
        <w:t xml:space="preserve">.  </w:t>
      </w:r>
      <w:r w:rsidR="00DC7F33" w:rsidRPr="00851ED7">
        <w:t>The aggregate shall be uniformly blended and, when at a satisfactory moisture content per paragraph 20</w:t>
      </w:r>
      <w:r w:rsidR="00706962" w:rsidRPr="00851ED7">
        <w:t>8</w:t>
      </w:r>
      <w:r w:rsidR="00DC7F33" w:rsidRPr="00851ED7">
        <w:t>-3.</w:t>
      </w:r>
      <w:r w:rsidR="00B0225D" w:rsidRPr="00851ED7">
        <w:t>5</w:t>
      </w:r>
      <w:r w:rsidR="00DC7F33" w:rsidRPr="00851ED7">
        <w:t xml:space="preserve">, the approved material may be transported directly to the </w:t>
      </w:r>
      <w:r w:rsidR="00C1567B" w:rsidRPr="00851ED7">
        <w:t>placement</w:t>
      </w:r>
      <w:r w:rsidR="00DC7F33" w:rsidRPr="00851ED7">
        <w:t>.</w:t>
      </w:r>
      <w:r w:rsidR="00DC7F33" w:rsidRPr="00851ED7">
        <w:rPr>
          <w:b/>
        </w:rPr>
        <w:t xml:space="preserve">  </w:t>
      </w:r>
    </w:p>
    <w:p w14:paraId="6DE7FC5A" w14:textId="743E4473" w:rsidR="00CB358D" w:rsidRPr="00851ED7" w:rsidRDefault="00FA38F4" w:rsidP="00CB358D">
      <w:r w:rsidRPr="00851ED7">
        <w:rPr>
          <w:b/>
        </w:rPr>
        <w:t xml:space="preserve">208-3.4 </w:t>
      </w:r>
      <w:r w:rsidR="003F7782" w:rsidRPr="00851ED7">
        <w:rPr>
          <w:b/>
        </w:rPr>
        <w:t>Plac</w:t>
      </w:r>
      <w:r w:rsidR="00CB358D" w:rsidRPr="00851ED7">
        <w:rPr>
          <w:b/>
        </w:rPr>
        <w:t>e</w:t>
      </w:r>
      <w:r w:rsidR="003F7782" w:rsidRPr="00851ED7">
        <w:rPr>
          <w:b/>
        </w:rPr>
        <w:t>ment</w:t>
      </w:r>
      <w:r w:rsidRPr="00851ED7">
        <w:t>.</w:t>
      </w:r>
      <w:r w:rsidR="000C6EB9" w:rsidRPr="00851ED7">
        <w:t xml:space="preserve"> </w:t>
      </w:r>
      <w:r w:rsidR="00CB358D" w:rsidRPr="00851ED7">
        <w:t>The aggregate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77C905E6" w14:textId="13D4EAD0" w:rsidR="00CB358D" w:rsidRPr="00851ED7" w:rsidRDefault="00CB358D" w:rsidP="00CB358D">
      <w:r w:rsidRPr="00851ED7">
        <w:t xml:space="preserve">The aggregate shall meet gradation and moisture requirements prior to compaction. The base course </w:t>
      </w:r>
      <w:r w:rsidR="00DD1083" w:rsidRPr="00851ED7">
        <w:t xml:space="preserve">layer </w:t>
      </w:r>
      <w:r w:rsidRPr="00851ED7">
        <w:t>shall be constructed in lifts as established in the control strip, but not less than 4 inches (100 mm) nor more than 12 inches (300 mm) of compacted thickness.</w:t>
      </w:r>
    </w:p>
    <w:p w14:paraId="7F8F3723" w14:textId="2C6E07F7" w:rsidR="006F250C" w:rsidRPr="00851ED7" w:rsidRDefault="00CB358D" w:rsidP="00CB358D">
      <w:r w:rsidRPr="00851ED7">
        <w:t>When more than one lift is required to establish the layer thickness shown on the plans, the construction procedure described here shall apply to each lift.  No lift shall be covered by subsequent lifts until test</w:t>
      </w:r>
      <w:r w:rsidR="00921403" w:rsidRPr="00851ED7">
        <w:t>s</w:t>
      </w:r>
      <w:r w:rsidRPr="00851ED7">
        <w:t xml:space="preserve"> verify that compaction requirements have been met.  The Contractor shall rework, re-compact and retest any material placed which does not meet the specifications</w:t>
      </w:r>
      <w:r w:rsidR="00367EAE" w:rsidRPr="00851ED7">
        <w:t xml:space="preserve"> at the Contractor’s expense</w:t>
      </w:r>
      <w:r w:rsidRPr="00851ED7">
        <w:t>.</w:t>
      </w:r>
    </w:p>
    <w:p w14:paraId="34432B02" w14:textId="77777777" w:rsidR="00B837AD" w:rsidRPr="00851ED7" w:rsidRDefault="00FA38F4" w:rsidP="00103261">
      <w:pPr>
        <w:tabs>
          <w:tab w:val="clear" w:pos="720"/>
          <w:tab w:val="clear" w:pos="1440"/>
          <w:tab w:val="clear" w:pos="2160"/>
        </w:tabs>
        <w:autoSpaceDE w:val="0"/>
        <w:autoSpaceDN w:val="0"/>
        <w:adjustRightInd w:val="0"/>
        <w:spacing w:before="0" w:after="0"/>
      </w:pPr>
      <w:r w:rsidRPr="00851ED7">
        <w:rPr>
          <w:b/>
        </w:rPr>
        <w:t>208-3.5 Compaction</w:t>
      </w:r>
      <w:r w:rsidRPr="00851ED7">
        <w:t xml:space="preserve">. Immediately upon completion of the spreading operations, </w:t>
      </w:r>
      <w:r w:rsidRPr="00851ED7">
        <w:rPr>
          <w:szCs w:val="22"/>
        </w:rPr>
        <w:t xml:space="preserve">compact each layer of the base course, as specified, with approved compaction equipment. </w:t>
      </w:r>
      <w:r w:rsidRPr="00851ED7">
        <w:t>The number, type, and weight of rollers shall be sufficient to compact the material to the required density</w:t>
      </w:r>
      <w:r w:rsidR="007C7F0D" w:rsidRPr="00851ED7">
        <w:t xml:space="preserve"> within the same day that the aggregate is placed on the subgrade</w:t>
      </w:r>
      <w:r w:rsidRPr="00851ED7">
        <w:t>.</w:t>
      </w:r>
    </w:p>
    <w:p w14:paraId="0FD5B7C8" w14:textId="45BFC349" w:rsidR="00B837AD" w:rsidRPr="00851ED7" w:rsidRDefault="007C7F0D" w:rsidP="005209D4">
      <w:r w:rsidRPr="00851ED7">
        <w:t xml:space="preserve">The field density of </w:t>
      </w:r>
      <w:r w:rsidR="00FB7BB2" w:rsidRPr="00851ED7">
        <w:t>each</w:t>
      </w:r>
      <w:r w:rsidRPr="00851ED7">
        <w:t xml:space="preserve"> compacted </w:t>
      </w:r>
      <w:r w:rsidR="00FB7BB2" w:rsidRPr="00851ED7">
        <w:t>lift of mat</w:t>
      </w:r>
      <w:r w:rsidRPr="00851ED7">
        <w:t xml:space="preserve">erial shall be at least </w:t>
      </w:r>
      <w:r w:rsidR="008D2DA2" w:rsidRPr="00851ED7">
        <w:rPr>
          <w:b/>
        </w:rPr>
        <w:t>[</w:t>
      </w:r>
      <w:r w:rsidR="008D2DA2" w:rsidRPr="00851ED7">
        <w:t>   </w:t>
      </w:r>
      <w:r w:rsidRPr="00851ED7">
        <w:rPr>
          <w:rStyle w:val="CourierNewcharacters"/>
        </w:rPr>
        <w:t>100%</w:t>
      </w:r>
      <w:r w:rsidR="005209D4" w:rsidRPr="00851ED7">
        <w:rPr>
          <w:szCs w:val="22"/>
        </w:rPr>
        <w:t>   </w:t>
      </w:r>
      <w:r w:rsidR="00E643FE" w:rsidRPr="00480C4E">
        <w:rPr>
          <w:b/>
        </w:rPr>
        <w:t>]</w:t>
      </w:r>
      <w:r w:rsidRPr="00851ED7">
        <w:t xml:space="preserve"> of the maximum density of laboratory specimens prepared from samples of the base material delivered to the jobsite. The laboratory specimens shall be compacted and tested in accordance with </w:t>
      </w:r>
      <w:r w:rsidR="00E643FE" w:rsidRPr="00851ED7">
        <w:rPr>
          <w:b/>
        </w:rPr>
        <w:t>[</w:t>
      </w:r>
      <w:r w:rsidR="00E643FE" w:rsidRPr="00851ED7">
        <w:rPr>
          <w:u w:val="single"/>
        </w:rPr>
        <w:t>      </w:t>
      </w:r>
      <w:r w:rsidR="00E643FE" w:rsidRPr="00851ED7">
        <w:rPr>
          <w:b/>
        </w:rPr>
        <w:t>]</w:t>
      </w:r>
      <w:r w:rsidRPr="00851ED7">
        <w:t xml:space="preserve">. </w:t>
      </w:r>
      <w:r w:rsidR="00367EAE" w:rsidRPr="00851ED7">
        <w:t xml:space="preserve">The moisture content of the material during placing operations shall be within ±2 percentage points of the optimum moisture content as determined by ASTM </w:t>
      </w:r>
      <w:r w:rsidR="00494C3F" w:rsidRPr="00480C4E">
        <w:rPr>
          <w:b/>
        </w:rPr>
        <w:t>[</w:t>
      </w:r>
      <w:r w:rsidR="00494C3F" w:rsidRPr="00851ED7">
        <w:rPr>
          <w:u w:val="single"/>
        </w:rPr>
        <w:t>      </w:t>
      </w:r>
      <w:r w:rsidR="00494C3F" w:rsidRPr="00480C4E">
        <w:rPr>
          <w:b/>
        </w:rPr>
        <w:t>]</w:t>
      </w:r>
      <w:r w:rsidR="00367EAE" w:rsidRPr="00851ED7">
        <w:t xml:space="preserve">.  </w:t>
      </w:r>
      <w:r w:rsidR="0055575D" w:rsidRPr="00851ED7">
        <w:t>Maximum density refers to maximum dry density at optimum moisture content unless otherwise specified.</w:t>
      </w:r>
    </w:p>
    <w:p w14:paraId="6B5CBA1F" w14:textId="77777777" w:rsidR="00FA38F4" w:rsidRPr="00851ED7" w:rsidRDefault="001850C5" w:rsidP="008077B4">
      <w:pPr>
        <w:pStyle w:val="Engineernotetop"/>
      </w:pPr>
      <w:r w:rsidRPr="00851ED7">
        <w:t>************************************************************************************</w:t>
      </w:r>
    </w:p>
    <w:p w14:paraId="5F5D252E" w14:textId="77777777" w:rsidR="001A46C0" w:rsidRPr="00851ED7" w:rsidRDefault="001A46C0" w:rsidP="008077B4">
      <w:pPr>
        <w:pStyle w:val="EngineerNotes"/>
      </w:pPr>
      <w:r w:rsidRPr="00851ED7">
        <w:t>Material meeting the requirements of P-208 may be free-draining and to achieve compaction may need to be compacted on the wet-side of optimum.</w:t>
      </w:r>
    </w:p>
    <w:p w14:paraId="21A6E6DC" w14:textId="77777777" w:rsidR="00F23DB0" w:rsidRPr="00851ED7" w:rsidRDefault="007C7F0D" w:rsidP="008077B4">
      <w:pPr>
        <w:pStyle w:val="EngineerNotes"/>
      </w:pPr>
      <w:r w:rsidRPr="00851ED7">
        <w:t>The Engineer shall specify ASTM D698</w:t>
      </w:r>
      <w:r w:rsidR="0008574B" w:rsidRPr="00851ED7">
        <w:t xml:space="preserve"> or ASTM D1557</w:t>
      </w:r>
      <w:r w:rsidRPr="00851ED7">
        <w:t xml:space="preserve"> for areas designated for aircraft with gross weights of 60,000 pounds (27200 kg) or less and ASTM D1557 for areas designated for aircraft with gross weights greater than 60,000 pounds (27200 kg).</w:t>
      </w:r>
      <w:r w:rsidR="00F23DB0" w:rsidRPr="00851ED7">
        <w:t xml:space="preserve"> </w:t>
      </w:r>
    </w:p>
    <w:p w14:paraId="011E8206" w14:textId="339DEDB2" w:rsidR="00167210" w:rsidRPr="00851ED7" w:rsidRDefault="00167210" w:rsidP="008077B4">
      <w:pPr>
        <w:pStyle w:val="EngineerNoteskeepwithnext"/>
      </w:pPr>
      <w:r w:rsidRPr="00851ED7">
        <w:t xml:space="preserve">If the material has greater than 30% retained on the 3/4-inch (19.0 mm) sieve, ASTM D1557 or D698 </w:t>
      </w:r>
      <w:r w:rsidR="00E30D19" w:rsidRPr="00851ED7">
        <w:t>has suggested procedures for dealing with oversize material.</w:t>
      </w:r>
    </w:p>
    <w:p w14:paraId="56704016" w14:textId="77777777" w:rsidR="00A329FB" w:rsidRPr="00851ED7" w:rsidRDefault="001850C5" w:rsidP="008077B4">
      <w:pPr>
        <w:pStyle w:val="Engineernotebottom"/>
      </w:pPr>
      <w:r w:rsidRPr="00851ED7">
        <w:t>************************************************************************************</w:t>
      </w:r>
    </w:p>
    <w:p w14:paraId="2B576D96" w14:textId="5AA213E3" w:rsidR="00F14B2E" w:rsidRPr="00851ED7" w:rsidRDefault="00F14B2E" w:rsidP="00523B18">
      <w:r w:rsidRPr="00851ED7">
        <w:rPr>
          <w:rStyle w:val="Boldcharactersonly"/>
        </w:rPr>
        <w:lastRenderedPageBreak/>
        <w:t>208-3.</w:t>
      </w:r>
      <w:r w:rsidR="009B3CEC" w:rsidRPr="00851ED7">
        <w:rPr>
          <w:rStyle w:val="Boldcharactersonly"/>
        </w:rPr>
        <w:t>6</w:t>
      </w:r>
      <w:r w:rsidRPr="00851ED7">
        <w:rPr>
          <w:rStyle w:val="Boldcharactersonly"/>
        </w:rPr>
        <w:t xml:space="preserve"> </w:t>
      </w:r>
      <w:r w:rsidR="006945ED" w:rsidRPr="00851ED7">
        <w:rPr>
          <w:rStyle w:val="Boldcharactersonly"/>
        </w:rPr>
        <w:t>Weather limitations</w:t>
      </w:r>
      <w:r w:rsidRPr="00851ED7">
        <w:rPr>
          <w:rStyle w:val="Boldcharactersonly"/>
        </w:rPr>
        <w:t xml:space="preserve">. </w:t>
      </w:r>
      <w:r w:rsidR="00556257" w:rsidRPr="00851ED7">
        <w:rPr>
          <w:rStyle w:val="Boldcharactersonly"/>
          <w:b w:val="0"/>
        </w:rPr>
        <w:t>Material shall not be placed unless the ambient air temperature is at least 40°F (4°C) and rising.  Work on base course shall not be conducted when the subgrade or subbase is wet or frozen or the base material contains frozen material.</w:t>
      </w:r>
    </w:p>
    <w:p w14:paraId="5413F0B4" w14:textId="3B691ED9" w:rsidR="00523B18" w:rsidRPr="00851ED7" w:rsidRDefault="00F14B2E"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208-3.</w:t>
      </w:r>
      <w:r w:rsidR="009B3CEC" w:rsidRPr="00851ED7">
        <w:rPr>
          <w:b/>
        </w:rPr>
        <w:t>7</w:t>
      </w:r>
      <w:r w:rsidRPr="00851ED7">
        <w:rPr>
          <w:b/>
        </w:rPr>
        <w:t xml:space="preserve"> Maintenance. </w:t>
      </w:r>
      <w:r w:rsidRPr="00851ED7">
        <w:t xml:space="preserve">The </w:t>
      </w:r>
      <w:r w:rsidR="006945ED" w:rsidRPr="00851ED7">
        <w:t>base co</w:t>
      </w:r>
      <w:r w:rsidR="00E944F5" w:rsidRPr="00851ED7">
        <w:t>u</w:t>
      </w:r>
      <w:r w:rsidR="006945ED" w:rsidRPr="00851ED7">
        <w:t xml:space="preserve">rse </w:t>
      </w:r>
      <w:r w:rsidRPr="00851ED7">
        <w:t>shall</w:t>
      </w:r>
      <w:r w:rsidR="00460511" w:rsidRPr="00851ED7">
        <w:t xml:space="preserve"> be</w:t>
      </w:r>
      <w:r w:rsidRPr="00851ED7">
        <w:t xml:space="preserve"> maintain</w:t>
      </w:r>
      <w:r w:rsidR="006945ED" w:rsidRPr="00851ED7">
        <w:t>ed</w:t>
      </w:r>
      <w:r w:rsidRPr="00851ED7">
        <w:t xml:space="preserve"> in a condition </w:t>
      </w:r>
      <w:r w:rsidR="006945ED" w:rsidRPr="00851ED7">
        <w:t>that will meet all specification requirements.</w:t>
      </w:r>
      <w:r w:rsidR="00075B09" w:rsidRPr="00851ED7">
        <w:t xml:space="preserve">  When material has been exposed to excessive rain, snow, or freeze-thaw conditions, prior to placement of additional material, the Contractor shall verify that materials still meet all specification requirements. </w:t>
      </w:r>
      <w:r w:rsidRPr="00851ED7">
        <w:t xml:space="preserve"> </w:t>
      </w:r>
      <w:r w:rsidR="006945ED" w:rsidRPr="00851ED7">
        <w:t xml:space="preserve">Equipment may be routed over completed sections of base course, provided that no damage results and </w:t>
      </w:r>
      <w:r w:rsidR="00C2042C" w:rsidRPr="00851ED7">
        <w:t>the</w:t>
      </w:r>
      <w:r w:rsidR="006945ED" w:rsidRPr="00851ED7">
        <w:t xml:space="preserve"> equipment is routed over the full width of the completed base course.</w:t>
      </w:r>
      <w:r w:rsidR="00075B09" w:rsidRPr="00851ED7">
        <w:t xml:space="preserve"> </w:t>
      </w:r>
      <w:r w:rsidR="00C2042C" w:rsidRPr="00851ED7">
        <w:t>Any damage resulting to the base course from routing equipment over the base course shall be repaired by the Contractor at their expense.</w:t>
      </w:r>
    </w:p>
    <w:p w14:paraId="1C0601BC" w14:textId="77777777" w:rsidR="001A3114" w:rsidRPr="00851ED7" w:rsidRDefault="001A3114" w:rsidP="001A311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 xml:space="preserve">208-3.8 Surface tolerances. </w:t>
      </w:r>
      <w:r w:rsidRPr="00851ED7">
        <w:t xml:space="preserve">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2D7D42B2" w14:textId="77777777" w:rsidR="001A3114" w:rsidRPr="00851ED7" w:rsidRDefault="001A3114" w:rsidP="00851ED7">
      <w:pPr>
        <w:pStyle w:val="Indent"/>
        <w:rPr>
          <w:b/>
        </w:rPr>
      </w:pPr>
      <w:r w:rsidRPr="00851ED7">
        <w:rPr>
          <w:b/>
        </w:rPr>
        <w:t xml:space="preserve">a. Smoothness.  </w:t>
      </w:r>
      <w:r w:rsidRPr="00851ED7">
        <w:t>The finished surface shall not vary more than 3/8-inch (9 mm) when tested with a 12-foot (3.7-m) straightedge applied parallel with and at right angles to the centerline. The straightedge shall be moved continuously forward at half the length of the 12-foot (3.7-m) straightedge for the full length of each line on a 50-foot (15-m) grid.</w:t>
      </w:r>
      <w:r w:rsidRPr="00851ED7">
        <w:rPr>
          <w:b/>
        </w:rPr>
        <w:t xml:space="preserve"> </w:t>
      </w:r>
    </w:p>
    <w:p w14:paraId="39745F63" w14:textId="77777777" w:rsidR="001A3114" w:rsidRPr="00851ED7" w:rsidRDefault="001A3114" w:rsidP="00851ED7">
      <w:pPr>
        <w:pStyle w:val="Indent"/>
        <w:rPr>
          <w:b/>
        </w:rPr>
      </w:pPr>
      <w:r w:rsidRPr="00851ED7">
        <w:rPr>
          <w:b/>
        </w:rPr>
        <w:t xml:space="preserve">b. Grade.  </w:t>
      </w:r>
      <w:r w:rsidRPr="00851ED7">
        <w:t xml:space="preserve">The grade and crown shall be measured on a 50-foot (15-m) grid and shall be within +0 and </w:t>
      </w:r>
      <w:r w:rsidRPr="00851ED7">
        <w:noBreakHyphen/>
        <w:t>1/2 inch (12 mm) of the specified grade.</w:t>
      </w:r>
    </w:p>
    <w:p w14:paraId="3E690C7F" w14:textId="450D3104" w:rsidR="001A3114" w:rsidRPr="00851ED7" w:rsidRDefault="00FA38F4">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208-3.</w:t>
      </w:r>
      <w:r w:rsidR="001A3114" w:rsidRPr="00851ED7">
        <w:rPr>
          <w:b/>
        </w:rPr>
        <w:t>9</w:t>
      </w:r>
      <w:r w:rsidR="009B3CEC" w:rsidRPr="00851ED7">
        <w:rPr>
          <w:b/>
        </w:rPr>
        <w:t xml:space="preserve"> </w:t>
      </w:r>
      <w:r w:rsidRPr="00851ED7">
        <w:rPr>
          <w:b/>
        </w:rPr>
        <w:t>Acceptance sampling and testing</w:t>
      </w:r>
      <w:r w:rsidR="001A46C0" w:rsidRPr="00851ED7">
        <w:rPr>
          <w:b/>
        </w:rPr>
        <w:t>.</w:t>
      </w:r>
      <w:r w:rsidRPr="00851ED7">
        <w:t xml:space="preserve"> </w:t>
      </w:r>
      <w:r w:rsidR="001A3114" w:rsidRPr="00851ED7">
        <w:t xml:space="preserve"> </w:t>
      </w:r>
      <w:r w:rsidRPr="00851ED7">
        <w:t>Aggregate base course shall be accepted for density</w:t>
      </w:r>
      <w:r w:rsidR="001A3114" w:rsidRPr="00851ED7">
        <w:t xml:space="preserve"> and thickness</w:t>
      </w:r>
      <w:r w:rsidRPr="00851ED7">
        <w:t xml:space="preserve"> on </w:t>
      </w:r>
      <w:r w:rsidR="009472EF" w:rsidRPr="00851ED7">
        <w:t>an area</w:t>
      </w:r>
      <w:r w:rsidRPr="00851ED7">
        <w:t xml:space="preserve"> basis.</w:t>
      </w:r>
      <w:r w:rsidR="00862FE4" w:rsidRPr="00851ED7">
        <w:t xml:space="preserve"> </w:t>
      </w:r>
      <w:r w:rsidR="0055575D" w:rsidRPr="00851ED7">
        <w:t>Two test</w:t>
      </w:r>
      <w:r w:rsidR="0044597D" w:rsidRPr="00851ED7">
        <w:t>s</w:t>
      </w:r>
      <w:r w:rsidR="0055575D" w:rsidRPr="00851ED7">
        <w:t xml:space="preserve"> will be made for density and thickness for each </w:t>
      </w:r>
      <w:r w:rsidR="004E7207" w:rsidRPr="00480C4E">
        <w:rPr>
          <w:b/>
        </w:rPr>
        <w:t>[   </w:t>
      </w:r>
      <w:r w:rsidR="004E7207" w:rsidRPr="00851ED7" w:rsidDel="004E7207">
        <w:t xml:space="preserve"> </w:t>
      </w:r>
      <w:r w:rsidR="0055575D" w:rsidRPr="00851ED7">
        <w:rPr>
          <w:rFonts w:ascii="Courier New" w:hAnsi="Courier New" w:cs="Courier New"/>
          <w:szCs w:val="22"/>
        </w:rPr>
        <w:t>1200 square yards (1000 square meters)</w:t>
      </w:r>
      <w:r w:rsidR="004E7207" w:rsidRPr="00851ED7">
        <w:rPr>
          <w:szCs w:val="22"/>
        </w:rPr>
        <w:t>  </w:t>
      </w:r>
      <w:r w:rsidR="004E7207" w:rsidRPr="00851ED7">
        <w:rPr>
          <w:b/>
        </w:rPr>
        <w:t> </w:t>
      </w:r>
      <w:r w:rsidR="004E7207" w:rsidRPr="00480C4E">
        <w:rPr>
          <w:b/>
        </w:rPr>
        <w:t>]</w:t>
      </w:r>
      <w:r w:rsidR="0055575D" w:rsidRPr="00851ED7">
        <w:t>.</w:t>
      </w:r>
      <w:r w:rsidR="0044597D" w:rsidRPr="00851ED7">
        <w:t xml:space="preserve"> </w:t>
      </w:r>
      <w:r w:rsidR="00862FE4" w:rsidRPr="00851ED7">
        <w:t xml:space="preserve">Sampling locations will be determined on a random basis per ASTM D3665.  </w:t>
      </w:r>
    </w:p>
    <w:p w14:paraId="34B9E387" w14:textId="4CF00613" w:rsidR="00862FE4" w:rsidRPr="00851ED7" w:rsidRDefault="00210FAC" w:rsidP="00851ED7">
      <w:pPr>
        <w:pStyle w:val="Indent"/>
      </w:pPr>
      <w:r w:rsidRPr="00851ED7">
        <w:t xml:space="preserve">a. </w:t>
      </w:r>
      <w:r w:rsidR="002A3597" w:rsidRPr="00851ED7">
        <w:rPr>
          <w:b/>
        </w:rPr>
        <w:t>Density</w:t>
      </w:r>
      <w:r w:rsidR="001A3114" w:rsidRPr="00851ED7">
        <w:rPr>
          <w:b/>
        </w:rPr>
        <w:t>.</w:t>
      </w:r>
      <w:r w:rsidR="001A3114" w:rsidRPr="00851ED7">
        <w:t xml:space="preserve">  </w:t>
      </w:r>
      <w:r w:rsidR="005B1005" w:rsidRPr="00851ED7">
        <w:t xml:space="preserve">The </w:t>
      </w:r>
      <w:r w:rsidR="00385DE9" w:rsidRPr="00480C4E">
        <w:rPr>
          <w:b/>
        </w:rPr>
        <w:t>[</w:t>
      </w:r>
      <w:r w:rsidR="00BF685A" w:rsidRPr="00480C4E">
        <w:rPr>
          <w:b/>
        </w:rPr>
        <w:t>   </w:t>
      </w:r>
      <w:r w:rsidR="00862FE4" w:rsidRPr="00851ED7">
        <w:rPr>
          <w:rFonts w:ascii="Courier New" w:hAnsi="Courier New" w:cs="Courier New"/>
        </w:rPr>
        <w:t xml:space="preserve">RPR </w:t>
      </w:r>
      <w:r w:rsidR="005B1005" w:rsidRPr="00851ED7">
        <w:rPr>
          <w:rFonts w:ascii="Courier New" w:hAnsi="Courier New" w:cs="Courier New"/>
        </w:rPr>
        <w:t>shall perform all density tests</w:t>
      </w:r>
      <w:r w:rsidR="00CE6AA1" w:rsidRPr="00480C4E">
        <w:rPr>
          <w:b/>
        </w:rPr>
        <w:t>   </w:t>
      </w:r>
      <w:r w:rsidR="00385DE9" w:rsidRPr="00480C4E">
        <w:rPr>
          <w:b/>
        </w:rPr>
        <w:t>]</w:t>
      </w:r>
      <w:r w:rsidR="005B1005" w:rsidRPr="00851ED7">
        <w:t xml:space="preserve"> </w:t>
      </w:r>
      <w:r w:rsidR="00385DE9" w:rsidRPr="00480C4E">
        <w:rPr>
          <w:b/>
        </w:rPr>
        <w:t>[</w:t>
      </w:r>
      <w:r w:rsidR="00BF685A" w:rsidRPr="00480C4E">
        <w:rPr>
          <w:b/>
        </w:rPr>
        <w:t>   </w:t>
      </w:r>
      <w:r w:rsidR="005B1005" w:rsidRPr="00851ED7">
        <w:rPr>
          <w:rFonts w:ascii="Courier New" w:hAnsi="Courier New" w:cs="Courier New"/>
        </w:rPr>
        <w:t xml:space="preserve">Contractor’s laboratory shall perform all density tests in the </w:t>
      </w:r>
      <w:r w:rsidR="00862FE4" w:rsidRPr="00851ED7">
        <w:rPr>
          <w:rFonts w:ascii="Courier New" w:hAnsi="Courier New" w:cs="Courier New"/>
        </w:rPr>
        <w:t xml:space="preserve">RPR’s </w:t>
      </w:r>
      <w:r w:rsidR="005B1005" w:rsidRPr="00851ED7">
        <w:rPr>
          <w:rFonts w:ascii="Courier New" w:hAnsi="Courier New" w:cs="Courier New"/>
        </w:rPr>
        <w:t xml:space="preserve">presence and provide the test results upon completion to the </w:t>
      </w:r>
      <w:r w:rsidR="00862FE4" w:rsidRPr="00851ED7">
        <w:rPr>
          <w:rFonts w:ascii="Courier New" w:hAnsi="Courier New" w:cs="Courier New"/>
        </w:rPr>
        <w:t xml:space="preserve">RPR </w:t>
      </w:r>
      <w:r w:rsidR="005B1005" w:rsidRPr="00851ED7">
        <w:rPr>
          <w:rFonts w:ascii="Courier New" w:hAnsi="Courier New" w:cs="Courier New"/>
        </w:rPr>
        <w:t>for acceptance</w:t>
      </w:r>
      <w:r w:rsidR="00CE6AA1" w:rsidRPr="00480C4E">
        <w:rPr>
          <w:b/>
        </w:rPr>
        <w:t>   </w:t>
      </w:r>
      <w:r w:rsidR="00385DE9" w:rsidRPr="00480C4E">
        <w:rPr>
          <w:b/>
        </w:rPr>
        <w:t>]</w:t>
      </w:r>
      <w:r w:rsidR="005B1005" w:rsidRPr="00851ED7">
        <w:t>.</w:t>
      </w:r>
      <w:r w:rsidR="00E30D19" w:rsidRPr="00851ED7">
        <w:t xml:space="preserve"> </w:t>
      </w:r>
    </w:p>
    <w:p w14:paraId="5B2E9761" w14:textId="7B74F811" w:rsidR="00FA38F4" w:rsidRPr="00851ED7" w:rsidRDefault="00FA38F4" w:rsidP="00851ED7">
      <w:pPr>
        <w:pStyle w:val="Indent"/>
      </w:pPr>
      <w:r w:rsidRPr="00851ED7">
        <w:t xml:space="preserve">Each </w:t>
      </w:r>
      <w:r w:rsidR="009472EF" w:rsidRPr="00851ED7">
        <w:t xml:space="preserve">area </w:t>
      </w:r>
      <w:r w:rsidRPr="00851ED7">
        <w:t xml:space="preserve">shall be accepted for density when the field density is at least </w:t>
      </w:r>
      <w:r w:rsidR="008D2DA2" w:rsidRPr="00851ED7">
        <w:rPr>
          <w:b/>
        </w:rPr>
        <w:t>[</w:t>
      </w:r>
      <w:r w:rsidR="008D2DA2" w:rsidRPr="00851ED7">
        <w:t>   </w:t>
      </w:r>
      <w:r w:rsidRPr="00851ED7">
        <w:rPr>
          <w:rStyle w:val="CourierNewcharacters"/>
        </w:rPr>
        <w:t>100</w:t>
      </w:r>
      <w:r w:rsidR="000F007B" w:rsidRPr="00851ED7">
        <w:rPr>
          <w:rStyle w:val="CourierNewcharacters"/>
        </w:rPr>
        <w:t>%</w:t>
      </w:r>
      <w:r w:rsidR="005209D4" w:rsidRPr="00851ED7">
        <w:t>   </w:t>
      </w:r>
      <w:r w:rsidR="005209D4" w:rsidRPr="00851ED7">
        <w:rPr>
          <w:b/>
        </w:rPr>
        <w:t>]</w:t>
      </w:r>
      <w:r w:rsidRPr="00851ED7">
        <w:t xml:space="preserve"> of the maximum density of laboratory specimens compacted and tested per ASTM </w:t>
      </w:r>
      <w:r w:rsidR="008D2DA2" w:rsidRPr="00851ED7">
        <w:rPr>
          <w:b/>
        </w:rPr>
        <w:t>[</w:t>
      </w:r>
      <w:r w:rsidR="008D2DA2" w:rsidRPr="00851ED7">
        <w:t>   </w:t>
      </w:r>
      <w:r w:rsidR="00AC6A00" w:rsidRPr="00851ED7">
        <w:rPr>
          <w:rStyle w:val="CourierNewcharacters"/>
        </w:rPr>
        <w:t>D1557</w:t>
      </w:r>
      <w:r w:rsidR="005209D4" w:rsidRPr="00851ED7">
        <w:t>   </w:t>
      </w:r>
      <w:r w:rsidR="005209D4" w:rsidRPr="00851ED7">
        <w:rPr>
          <w:b/>
        </w:rPr>
        <w:t>]</w:t>
      </w:r>
      <w:r w:rsidR="00AC6A00" w:rsidRPr="00480C4E">
        <w:rPr>
          <w:b/>
        </w:rPr>
        <w:t xml:space="preserve"> </w:t>
      </w:r>
      <w:r w:rsidR="008D2DA2" w:rsidRPr="00851ED7">
        <w:rPr>
          <w:b/>
        </w:rPr>
        <w:t>[</w:t>
      </w:r>
      <w:r w:rsidR="008D2DA2" w:rsidRPr="00851ED7">
        <w:t>   </w:t>
      </w:r>
      <w:r w:rsidR="00AC6A00" w:rsidRPr="00851ED7">
        <w:rPr>
          <w:rStyle w:val="CourierNewcharacters"/>
        </w:rPr>
        <w:t>D698</w:t>
      </w:r>
      <w:r w:rsidR="005209D4" w:rsidRPr="00851ED7">
        <w:t>   </w:t>
      </w:r>
      <w:r w:rsidR="005209D4" w:rsidRPr="00851ED7">
        <w:rPr>
          <w:b/>
        </w:rPr>
        <w:t>]</w:t>
      </w:r>
      <w:r w:rsidRPr="00851ED7">
        <w:t xml:space="preserve">. The in-place field density shall be determined per </w:t>
      </w:r>
      <w:r w:rsidR="00385DE9" w:rsidRPr="00480C4E">
        <w:rPr>
          <w:b/>
        </w:rPr>
        <w:t>[</w:t>
      </w:r>
      <w:r w:rsidR="00BF685A" w:rsidRPr="00480C4E">
        <w:rPr>
          <w:b/>
        </w:rPr>
        <w:t>   </w:t>
      </w:r>
      <w:r w:rsidR="00392F2A" w:rsidRPr="00851ED7">
        <w:rPr>
          <w:rStyle w:val="NormalCourierNew"/>
          <w:szCs w:val="22"/>
        </w:rPr>
        <w:t>ASTM D</w:t>
      </w:r>
      <w:r w:rsidRPr="00851ED7">
        <w:rPr>
          <w:rStyle w:val="NormalCourierNew"/>
          <w:szCs w:val="22"/>
        </w:rPr>
        <w:t>1556</w:t>
      </w:r>
      <w:r w:rsidR="00F41B5A" w:rsidRPr="00851ED7">
        <w:rPr>
          <w:rStyle w:val="NormalCourierNew"/>
          <w:szCs w:val="22"/>
        </w:rPr>
        <w:t>.</w:t>
      </w:r>
      <w:r w:rsidR="005209D4" w:rsidRPr="00851ED7">
        <w:t>   </w:t>
      </w:r>
      <w:r w:rsidR="005209D4" w:rsidRPr="00851ED7">
        <w:rPr>
          <w:b/>
        </w:rPr>
        <w:t>]</w:t>
      </w:r>
      <w:r w:rsidR="00AC6A00" w:rsidRPr="00480C4E">
        <w:rPr>
          <w:b/>
        </w:rPr>
        <w:t xml:space="preserve"> </w:t>
      </w:r>
      <w:r w:rsidR="008D2DA2" w:rsidRPr="00851ED7">
        <w:rPr>
          <w:b/>
        </w:rPr>
        <w:t>[</w:t>
      </w:r>
      <w:r w:rsidR="008D2DA2" w:rsidRPr="00851ED7">
        <w:t>   </w:t>
      </w:r>
      <w:r w:rsidR="00AC6A00" w:rsidRPr="00851ED7">
        <w:rPr>
          <w:rStyle w:val="CourierNewcharacters"/>
        </w:rPr>
        <w:t>or</w:t>
      </w:r>
      <w:r w:rsidR="005209D4" w:rsidRPr="00851ED7">
        <w:t>   </w:t>
      </w:r>
      <w:r w:rsidR="005209D4" w:rsidRPr="00851ED7">
        <w:rPr>
          <w:b/>
        </w:rPr>
        <w:t>]</w:t>
      </w:r>
      <w:r w:rsidRPr="00851ED7">
        <w:rPr>
          <w:b/>
        </w:rPr>
        <w:t xml:space="preserve"> </w:t>
      </w:r>
      <w:r w:rsidR="00385DE9" w:rsidRPr="00480C4E">
        <w:rPr>
          <w:b/>
        </w:rPr>
        <w:t>[</w:t>
      </w:r>
      <w:r w:rsidR="00BF685A" w:rsidRPr="00480C4E">
        <w:rPr>
          <w:b/>
        </w:rPr>
        <w:t>   </w:t>
      </w:r>
      <w:r w:rsidR="00392F2A" w:rsidRPr="00851ED7">
        <w:rPr>
          <w:rStyle w:val="NormalCourierNew"/>
          <w:szCs w:val="22"/>
        </w:rPr>
        <w:t>ASTM D</w:t>
      </w:r>
      <w:r w:rsidRPr="00851ED7">
        <w:rPr>
          <w:rStyle w:val="NormalCourierNew"/>
          <w:szCs w:val="22"/>
        </w:rPr>
        <w:t>6938</w:t>
      </w:r>
      <w:r w:rsidR="00855214" w:rsidRPr="00851ED7">
        <w:t xml:space="preserve"> </w:t>
      </w:r>
      <w:r w:rsidR="00855214" w:rsidRPr="00851ED7">
        <w:rPr>
          <w:rStyle w:val="NormalCourierNew"/>
          <w:szCs w:val="22"/>
        </w:rPr>
        <w:t>using Procedure A, the direct transmission method, and ASTM D6938 shall be used to determine the moisture content of the material. The machine shall be calibrated in accordance with ASTM D6938.</w:t>
      </w:r>
      <w:r w:rsidR="00CE6AA1" w:rsidRPr="00480C4E">
        <w:rPr>
          <w:b/>
        </w:rPr>
        <w:t>   </w:t>
      </w:r>
      <w:r w:rsidR="00385DE9" w:rsidRPr="00480C4E">
        <w:rPr>
          <w:b/>
        </w:rPr>
        <w:t>]</w:t>
      </w:r>
      <w:r w:rsidRPr="00851ED7">
        <w:t>.</w:t>
      </w:r>
      <w:r w:rsidR="00F41B5A" w:rsidRPr="00851ED7">
        <w:t xml:space="preserve"> </w:t>
      </w:r>
      <w:r w:rsidRPr="00851ED7">
        <w:t xml:space="preserve"> If the specified density is not attained, the </w:t>
      </w:r>
      <w:r w:rsidR="00FA3293" w:rsidRPr="00851ED7">
        <w:t xml:space="preserve">area represented by the failed test must </w:t>
      </w:r>
      <w:r w:rsidRPr="00851ED7">
        <w:t>be reworked and/or recompacted and two additional random tests made. This procedure shall be followed until the specified density is reached.</w:t>
      </w:r>
      <w:r w:rsidR="00041B39" w:rsidRPr="00851ED7">
        <w:t xml:space="preserve"> Maximum density refers to maximum dry density at optimum moisture content unless otherwise specified.</w:t>
      </w:r>
    </w:p>
    <w:p w14:paraId="257259A7" w14:textId="77777777" w:rsidR="00FA38F4" w:rsidRPr="00851ED7" w:rsidRDefault="001850C5" w:rsidP="008077B4">
      <w:pPr>
        <w:pStyle w:val="Engineernotetop"/>
      </w:pPr>
      <w:r w:rsidRPr="00851ED7">
        <w:t>************************************************************************************</w:t>
      </w:r>
    </w:p>
    <w:p w14:paraId="2EE62759" w14:textId="77777777" w:rsidR="0055575D" w:rsidRPr="00851ED7" w:rsidRDefault="0055575D" w:rsidP="008077B4">
      <w:pPr>
        <w:pStyle w:val="EngineerNotes"/>
      </w:pPr>
      <w:r w:rsidRPr="00851ED7">
        <w:t xml:space="preserve">The Engineer may adjust the testing area as appropriate to the job size. </w:t>
      </w:r>
    </w:p>
    <w:p w14:paraId="4E804657" w14:textId="77777777" w:rsidR="0055575D" w:rsidRPr="00851ED7" w:rsidRDefault="0055575D" w:rsidP="008077B4">
      <w:pPr>
        <w:pStyle w:val="EngineerNoteskeepwithnext"/>
      </w:pPr>
      <w:r w:rsidRPr="00851ED7">
        <w:lastRenderedPageBreak/>
        <w:t>Specify ASTM D698 or ASTM D1557 for areas designated for aircraft with gross weights of less than 60,000 pounds (27200 kg).  Specify ASTM D1557 for areas designated for aircraft with gross weights of 60,000 pounds (27200 kg) or greater.</w:t>
      </w:r>
    </w:p>
    <w:p w14:paraId="5D48A0D1" w14:textId="77777777" w:rsidR="00FA38F4" w:rsidRPr="00851ED7" w:rsidRDefault="001850C5" w:rsidP="008077B4">
      <w:pPr>
        <w:pStyle w:val="Engineernotebottom"/>
      </w:pPr>
      <w:r w:rsidRPr="00851ED7">
        <w:t>************************************************************************************</w:t>
      </w:r>
    </w:p>
    <w:p w14:paraId="65C3049A" w14:textId="2121A68E" w:rsidR="00FA38F4" w:rsidRPr="00851ED7" w:rsidRDefault="0055575D" w:rsidP="00851ED7">
      <w:pPr>
        <w:pStyle w:val="Indent"/>
      </w:pPr>
      <w:r w:rsidRPr="00851ED7">
        <w:rPr>
          <w:b/>
        </w:rPr>
        <w:t xml:space="preserve">b. </w:t>
      </w:r>
      <w:r w:rsidR="00FA38F4" w:rsidRPr="00851ED7">
        <w:rPr>
          <w:b/>
        </w:rPr>
        <w:t>Thickness.</w:t>
      </w:r>
      <w:r w:rsidR="00FA38F4" w:rsidRPr="00851ED7">
        <w:t xml:space="preserve"> </w:t>
      </w:r>
      <w:r w:rsidR="00451785" w:rsidRPr="00851ED7">
        <w:t xml:space="preserve">Depth tests shall be made by test holes at least 3 inches (75 mm) in diameter that extend through the base. </w:t>
      </w:r>
      <w:r w:rsidR="00FA38F4" w:rsidRPr="00851ED7">
        <w:t>The thickness of the base course shall be within +0 and -1/2 inch (1</w:t>
      </w:r>
      <w:r w:rsidR="00B11C55" w:rsidRPr="00851ED7">
        <w:t>2</w:t>
      </w:r>
      <w:r w:rsidR="00FA38F4" w:rsidRPr="00851ED7">
        <w:t xml:space="preserve"> mm) of the specified thickness as determined by depth tests </w:t>
      </w:r>
      <w:r w:rsidR="00BD6F3A" w:rsidRPr="00851ED7">
        <w:t>taken by the Contract</w:t>
      </w:r>
      <w:r w:rsidR="00D163FC" w:rsidRPr="00851ED7">
        <w:t>o</w:t>
      </w:r>
      <w:r w:rsidR="00BD6F3A" w:rsidRPr="00851ED7">
        <w:t xml:space="preserve">r in the presence of the </w:t>
      </w:r>
      <w:r w:rsidR="00AC6A00" w:rsidRPr="00851ED7">
        <w:t xml:space="preserve">RPR for each </w:t>
      </w:r>
      <w:r w:rsidRPr="00851ED7">
        <w:t>area</w:t>
      </w:r>
      <w:r w:rsidR="00FA38F4" w:rsidRPr="00851ED7">
        <w:t xml:space="preserve">. </w:t>
      </w:r>
      <w:r w:rsidR="008F22BB" w:rsidRPr="00851ED7">
        <w:t>Where the thickness is deficient by more than 1/2</w:t>
      </w:r>
      <w:r w:rsidR="00E944F5" w:rsidRPr="00851ED7">
        <w:t>-</w:t>
      </w:r>
      <w:r w:rsidR="008F22BB" w:rsidRPr="00851ED7">
        <w:t xml:space="preserve">inch (12 mm), the Contractor shall correct such areas at no additional cost by scarifying to a depth of at least 3 inches (75 mm), adding new material of proper gradation, and the material shall be blended and recompacted to grade. </w:t>
      </w:r>
      <w:r w:rsidR="00FA38F4" w:rsidRPr="00851ED7">
        <w:t>The Contractor shall replace, at his expense, base material where depth tests have been taken.</w:t>
      </w:r>
    </w:p>
    <w:p w14:paraId="05947365" w14:textId="77777777" w:rsidR="003D0C2F" w:rsidRPr="00851ED7" w:rsidRDefault="003D0C2F" w:rsidP="008077B4">
      <w:pPr>
        <w:pStyle w:val="Engineernotetop"/>
      </w:pPr>
      <w:r w:rsidRPr="00851ED7">
        <w:t>************************************************************************************</w:t>
      </w:r>
    </w:p>
    <w:p w14:paraId="2B1BAF4D" w14:textId="77777777" w:rsidR="003D0C2F" w:rsidRPr="00851ED7" w:rsidRDefault="003D0C2F" w:rsidP="008077B4">
      <w:pPr>
        <w:pStyle w:val="EngineerNoteskeepwithnext"/>
      </w:pPr>
      <w:r w:rsidRPr="00851ED7">
        <w:t>The Engineer may modify the above thickness control paragraph to permit the thickness determination</w:t>
      </w:r>
      <w:r w:rsidR="00470768" w:rsidRPr="00851ED7">
        <w:t xml:space="preserve"> by survey</w:t>
      </w:r>
      <w:r w:rsidRPr="00851ED7">
        <w:t>.  Survey shall be required before and after placement of the base. The survey interval should be specified based on the size of the project.</w:t>
      </w:r>
    </w:p>
    <w:p w14:paraId="6020ECFF" w14:textId="77777777" w:rsidR="003D0C2F" w:rsidRPr="00851ED7" w:rsidRDefault="003D0C2F" w:rsidP="008077B4">
      <w:pPr>
        <w:pStyle w:val="Engineernotebottom"/>
      </w:pPr>
      <w:r w:rsidRPr="00851ED7">
        <w:t>************************************************************************************</w:t>
      </w:r>
    </w:p>
    <w:p w14:paraId="444F1816" w14:textId="77777777" w:rsidR="00FA38F4" w:rsidRPr="00851ED7" w:rsidRDefault="00FA38F4" w:rsidP="00103261">
      <w:pPr>
        <w:pStyle w:val="CenteredboldKWN"/>
      </w:pPr>
      <w:r w:rsidRPr="00851ED7">
        <w:t>METHOD OF MEASUREMENT</w:t>
      </w:r>
    </w:p>
    <w:p w14:paraId="295BD9A3" w14:textId="7AADEFFA"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208-4.1</w:t>
      </w:r>
      <w:r w:rsidRPr="00851ED7">
        <w:t xml:space="preserve"> The quantity of aggregate base course shall be measured by the number of </w:t>
      </w:r>
      <w:r w:rsidR="00385DE9" w:rsidRPr="00480C4E">
        <w:rPr>
          <w:b/>
        </w:rPr>
        <w:t>[</w:t>
      </w:r>
      <w:r w:rsidR="00BF685A" w:rsidRPr="00480C4E">
        <w:rPr>
          <w:b/>
        </w:rPr>
        <w:t>   </w:t>
      </w:r>
      <w:r w:rsidR="00BD6F3A" w:rsidRPr="00851ED7">
        <w:rPr>
          <w:rFonts w:ascii="Courier New" w:hAnsi="Courier New" w:cs="Courier New"/>
        </w:rPr>
        <w:t>square yards (square meters)</w:t>
      </w:r>
      <w:r w:rsidR="00CE6AA1" w:rsidRPr="00480C4E">
        <w:rPr>
          <w:b/>
        </w:rPr>
        <w:t>   </w:t>
      </w:r>
      <w:r w:rsidR="00385DE9" w:rsidRPr="00480C4E">
        <w:rPr>
          <w:b/>
        </w:rPr>
        <w:t>]</w:t>
      </w:r>
      <w:r w:rsidR="00BD6F3A"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w:t>
      </w:r>
      <w:r w:rsidR="003D0C2F" w:rsidRPr="00851ED7">
        <w:t xml:space="preserve"> material actually constructed and accepted by the </w:t>
      </w:r>
      <w:r w:rsidR="00D23D76" w:rsidRPr="00851ED7">
        <w:t>RPR</w:t>
      </w:r>
      <w:r w:rsidR="003D0C2F" w:rsidRPr="00851ED7">
        <w:t xml:space="preserve"> as complying with the plans and specifications.  </w:t>
      </w:r>
      <w:r w:rsidRPr="00851ED7">
        <w:t>Base materials shall not be included in any other excavation quantities.</w:t>
      </w:r>
    </w:p>
    <w:p w14:paraId="43B90D4B" w14:textId="77777777" w:rsidR="00E643FE" w:rsidRPr="00851ED7" w:rsidRDefault="00E643FE" w:rsidP="00E643FE">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w:t>
      </w:r>
      <w:r w:rsidRPr="00851ED7">
        <w:rPr>
          <w:rStyle w:val="CourierNewboldcharacters"/>
        </w:rPr>
        <w:t>208-4.2</w:t>
      </w:r>
      <w:r w:rsidRPr="00851ED7">
        <w:rPr>
          <w:rStyle w:val="CourierNewcharacters"/>
        </w:rPr>
        <w:t xml:space="preserve"> Separation geotextile shall be measured by the number of</w:t>
      </w:r>
      <w:r w:rsidRPr="00851ED7">
        <w:t xml:space="preserve"> </w:t>
      </w:r>
      <w:r w:rsidRPr="00851ED7">
        <w:rPr>
          <w:b/>
        </w:rPr>
        <w:t>[   </w:t>
      </w:r>
      <w:r w:rsidRPr="00851ED7">
        <w:rPr>
          <w:rStyle w:val="CourierNewcharacters"/>
        </w:rPr>
        <w:t>square yards</w:t>
      </w:r>
      <w:r w:rsidRPr="00851ED7">
        <w:t>   </w:t>
      </w:r>
      <w:r w:rsidRPr="00851ED7">
        <w:rPr>
          <w:b/>
        </w:rPr>
        <w:t>]</w:t>
      </w:r>
      <w:r w:rsidRPr="00851ED7">
        <w:t xml:space="preserve"> </w:t>
      </w:r>
      <w:r w:rsidRPr="00851ED7">
        <w:rPr>
          <w:b/>
        </w:rPr>
        <w:t>[   </w:t>
      </w:r>
      <w:r w:rsidRPr="00851ED7">
        <w:rPr>
          <w:rStyle w:val="CourierNewcharacters"/>
        </w:rPr>
        <w:t>square meters</w:t>
      </w:r>
      <w:r w:rsidRPr="00851ED7">
        <w:t>   </w:t>
      </w:r>
      <w:r w:rsidRPr="00851ED7">
        <w:rPr>
          <w:b/>
        </w:rPr>
        <w:t>]</w:t>
      </w:r>
      <w:r w:rsidRPr="00851ED7">
        <w:t xml:space="preserve"> </w:t>
      </w:r>
      <w:r w:rsidRPr="00851ED7">
        <w:rPr>
          <w:rStyle w:val="CourierNewcharacters"/>
        </w:rPr>
        <w:t>of materials placed and accepted by the RPR as complying with the plans and specifications excluding seam overlaps and edge anchoring.</w:t>
      </w:r>
      <w:r w:rsidRPr="00851ED7">
        <w:t>   </w:t>
      </w:r>
      <w:r w:rsidRPr="00851ED7">
        <w:rPr>
          <w:b/>
        </w:rPr>
        <w:t>]</w:t>
      </w:r>
    </w:p>
    <w:p w14:paraId="04246D69" w14:textId="2C40FF29" w:rsidR="00FA38F4" w:rsidRPr="00851ED7" w:rsidRDefault="00E643FE" w:rsidP="00103261">
      <w:pPr>
        <w:pStyle w:val="CenteredboldKWN"/>
      </w:pPr>
      <w:r w:rsidRPr="00851ED7" w:rsidDel="00E643FE">
        <w:t xml:space="preserve"> </w:t>
      </w:r>
      <w:r w:rsidR="00FA38F4" w:rsidRPr="00851ED7">
        <w:t>BASIS OF PAYMENT</w:t>
      </w:r>
    </w:p>
    <w:p w14:paraId="0485FFEF"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208-5.1</w:t>
      </w:r>
      <w:r w:rsidRPr="00851ED7">
        <w:t xml:space="preserve"> Payment shall be made at the contract unit price per </w:t>
      </w:r>
      <w:r w:rsidR="00385DE9" w:rsidRPr="00480C4E">
        <w:rPr>
          <w:b/>
        </w:rPr>
        <w:t>[</w:t>
      </w:r>
      <w:r w:rsidR="00BF685A" w:rsidRPr="00480C4E">
        <w:rPr>
          <w:b/>
        </w:rPr>
        <w:t>   </w:t>
      </w:r>
      <w:r w:rsidR="00BD6F3A" w:rsidRPr="00851ED7">
        <w:rPr>
          <w:rFonts w:ascii="Courier New" w:hAnsi="Courier New" w:cs="Courier New"/>
        </w:rPr>
        <w:t>square yards (square meters)</w:t>
      </w:r>
      <w:r w:rsidR="00CE6AA1" w:rsidRPr="00480C4E">
        <w:rPr>
          <w:b/>
        </w:rPr>
        <w:t>   </w:t>
      </w:r>
      <w:r w:rsidR="00385DE9" w:rsidRPr="00480C4E">
        <w:rPr>
          <w:b/>
        </w:rPr>
        <w:t>]</w:t>
      </w:r>
      <w:r w:rsidR="00BD6F3A"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aggregate base course. This price shall be full compensation for furnishing all materials and for all operations, hauling, placin</w:t>
      </w:r>
      <w:r w:rsidR="009E45AC" w:rsidRPr="00851ED7">
        <w:t xml:space="preserve">g, and compacting of these materials, </w:t>
      </w:r>
      <w:r w:rsidRPr="00851ED7">
        <w:t>and for all labor, equipment, tools, and incidentals necessary to complete the item.</w:t>
      </w:r>
    </w:p>
    <w:p w14:paraId="23B81C70" w14:textId="77777777" w:rsidR="00E643FE" w:rsidRPr="00851ED7" w:rsidRDefault="00E643FE" w:rsidP="00E643FE">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w:t>
      </w:r>
      <w:r w:rsidRPr="00851ED7">
        <w:rPr>
          <w:rStyle w:val="CourierNewboldcharacters"/>
        </w:rPr>
        <w:t>208-5.2</w:t>
      </w:r>
      <w:r w:rsidRPr="00851ED7">
        <w:rPr>
          <w:rStyle w:val="CourierNewcharacters"/>
        </w:rPr>
        <w:t xml:space="preserve"> Payment shall be made at the contract unit price per</w:t>
      </w:r>
      <w:r w:rsidRPr="00851ED7">
        <w:t xml:space="preserve"> </w:t>
      </w:r>
      <w:r w:rsidRPr="00851ED7">
        <w:rPr>
          <w:b/>
        </w:rPr>
        <w:t>[   </w:t>
      </w:r>
      <w:r w:rsidRPr="00851ED7">
        <w:rPr>
          <w:rStyle w:val="CourierNewcharacters"/>
        </w:rPr>
        <w:t>square yard</w:t>
      </w:r>
      <w:r w:rsidRPr="00851ED7">
        <w:t>   </w:t>
      </w:r>
      <w:r w:rsidRPr="00851ED7">
        <w:rPr>
          <w:b/>
        </w:rPr>
        <w:t>]</w:t>
      </w:r>
      <w:r w:rsidRPr="00851ED7">
        <w:t xml:space="preserve"> </w:t>
      </w:r>
      <w:r w:rsidRPr="00851ED7">
        <w:rPr>
          <w:b/>
        </w:rPr>
        <w:t>[   </w:t>
      </w:r>
      <w:r w:rsidRPr="00851ED7">
        <w:rPr>
          <w:rStyle w:val="CourierNewcharacters"/>
        </w:rPr>
        <w:t>square meter</w:t>
      </w:r>
      <w:r w:rsidRPr="00851ED7">
        <w:rPr>
          <w:b/>
        </w:rPr>
        <w:t>   ]</w:t>
      </w:r>
      <w:r w:rsidRPr="00851ED7">
        <w:t xml:space="preserve"> </w:t>
      </w:r>
      <w:r w:rsidRPr="00851ED7">
        <w:rPr>
          <w:rStyle w:val="CourierNewcharacters"/>
        </w:rPr>
        <w:t>for separation geotextile.  The price shall be full compensation for furnishing all labor, equipment, material, anchors, and incidentals necessary.</w:t>
      </w:r>
      <w:r w:rsidRPr="00851ED7">
        <w:t>   </w:t>
      </w:r>
      <w:r w:rsidRPr="00851ED7">
        <w:rPr>
          <w:b/>
        </w:rPr>
        <w:t>]</w:t>
      </w:r>
    </w:p>
    <w:p w14:paraId="34004730" w14:textId="77777777" w:rsidR="00FA38F4" w:rsidRPr="00851ED7" w:rsidRDefault="00FA38F4" w:rsidP="00103261">
      <w:pPr>
        <w:pStyle w:val="NormalKWN"/>
      </w:pPr>
      <w:r w:rsidRPr="00851ED7">
        <w:t>Payment will be made under:</w:t>
      </w:r>
    </w:p>
    <w:p w14:paraId="09B7BAB5" w14:textId="77777777" w:rsidR="00FA38F4" w:rsidRPr="00480C4E" w:rsidRDefault="00FA38F4" w:rsidP="00103261">
      <w:pPr>
        <w:pStyle w:val="itemsandstandards"/>
        <w:rPr>
          <w:b/>
        </w:rPr>
      </w:pPr>
      <w:r w:rsidRPr="00851ED7">
        <w:t>Item P-208-5.1</w:t>
      </w:r>
      <w:r w:rsidR="007159B2" w:rsidRPr="00851ED7">
        <w:tab/>
      </w:r>
      <w:r w:rsidRPr="00851ED7">
        <w:t>Aggregate Base Course</w:t>
      </w:r>
      <w:r w:rsidR="00300F9C" w:rsidRPr="00851ED7">
        <w:t xml:space="preserve"> - per</w:t>
      </w:r>
      <w:r w:rsidR="004B0E36" w:rsidRPr="00851ED7">
        <w:t xml:space="preserve"> </w:t>
      </w:r>
      <w:r w:rsidR="00385DE9" w:rsidRPr="00480C4E">
        <w:rPr>
          <w:b/>
        </w:rPr>
        <w:t>[</w:t>
      </w:r>
      <w:r w:rsidR="00BF685A" w:rsidRPr="00480C4E">
        <w:rPr>
          <w:b/>
        </w:rPr>
        <w:t>   </w:t>
      </w:r>
      <w:r w:rsidR="00BD6F3A" w:rsidRPr="00851ED7">
        <w:rPr>
          <w:rFonts w:ascii="Courier New" w:hAnsi="Courier New" w:cs="Courier New"/>
        </w:rPr>
        <w:t>square yards (square meters)</w:t>
      </w:r>
      <w:r w:rsidR="00CE6AA1" w:rsidRPr="00480C4E">
        <w:rPr>
          <w:b/>
        </w:rPr>
        <w:t>   </w:t>
      </w:r>
      <w:r w:rsidR="00385DE9" w:rsidRPr="00480C4E">
        <w:rPr>
          <w:b/>
        </w:rPr>
        <w:t>]</w:t>
      </w:r>
      <w:r w:rsidR="00BD6F3A"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6882630E" w14:textId="77777777" w:rsidR="00286E5C" w:rsidRPr="00851ED7" w:rsidRDefault="00286E5C" w:rsidP="00286E5C">
      <w:pPr>
        <w:pStyle w:val="itemsandstandards"/>
        <w:rPr>
          <w:caps/>
        </w:rPr>
      </w:pPr>
      <w:r w:rsidRPr="00480C4E">
        <w:rPr>
          <w:b/>
        </w:rPr>
        <w:lastRenderedPageBreak/>
        <w:t>[</w:t>
      </w:r>
      <w:r w:rsidRPr="00851ED7">
        <w:rPr>
          <w:rFonts w:ascii="Times New Roman Bold" w:hAnsi="Times New Roman Bold"/>
        </w:rPr>
        <w:t>   </w:t>
      </w:r>
      <w:r w:rsidRPr="00851ED7">
        <w:rPr>
          <w:rStyle w:val="CourierNewcharacters"/>
        </w:rPr>
        <w:t>Item P-208-5.2</w:t>
      </w:r>
      <w:r w:rsidRPr="00851ED7">
        <w:rPr>
          <w:rStyle w:val="CourierNewcharacters"/>
        </w:rPr>
        <w:tab/>
        <w:t>Separation geotextile per</w:t>
      </w:r>
      <w:r w:rsidRPr="00851ED7">
        <w:rPr>
          <w:rFonts w:ascii="Times New Roman Bold" w:hAnsi="Times New Roman Bold"/>
        </w:rPr>
        <w:t xml:space="preserve"> </w:t>
      </w:r>
      <w:r w:rsidRPr="00480C4E">
        <w:rPr>
          <w:b/>
        </w:rPr>
        <w:t>[</w:t>
      </w:r>
      <w:r w:rsidRPr="00851ED7">
        <w:rPr>
          <w:rFonts w:ascii="Times New Roman Bold" w:hAnsi="Times New Roman Bold"/>
        </w:rPr>
        <w:t>   </w:t>
      </w:r>
      <w:r w:rsidRPr="00851ED7">
        <w:rPr>
          <w:rStyle w:val="CourierNewcharacters"/>
        </w:rPr>
        <w:t>square yard</w:t>
      </w:r>
      <w:r w:rsidRPr="00851ED7">
        <w:rPr>
          <w:rFonts w:ascii="Times New Roman Bold" w:hAnsi="Times New Roman Bold"/>
        </w:rPr>
        <w:t>   </w:t>
      </w:r>
      <w:r w:rsidRPr="00480C4E">
        <w:rPr>
          <w:b/>
        </w:rPr>
        <w:t>]</w:t>
      </w:r>
      <w:r w:rsidRPr="00851ED7">
        <w:rPr>
          <w:rFonts w:ascii="Times New Roman Bold" w:hAnsi="Times New Roman Bold"/>
        </w:rPr>
        <w:t xml:space="preserve"> </w:t>
      </w:r>
      <w:r w:rsidRPr="00480C4E">
        <w:rPr>
          <w:b/>
        </w:rPr>
        <w:t>[</w:t>
      </w:r>
      <w:r w:rsidRPr="00851ED7">
        <w:rPr>
          <w:rFonts w:ascii="Times New Roman Bold" w:hAnsi="Times New Roman Bold"/>
        </w:rPr>
        <w:t>   </w:t>
      </w:r>
      <w:r w:rsidRPr="00851ED7">
        <w:rPr>
          <w:rStyle w:val="CourierNewcharacters"/>
        </w:rPr>
        <w:t>square meter</w:t>
      </w:r>
      <w:r w:rsidRPr="00851ED7">
        <w:rPr>
          <w:rFonts w:ascii="Times New Roman Bold" w:hAnsi="Times New Roman Bold"/>
        </w:rPr>
        <w:t>   </w:t>
      </w:r>
      <w:r w:rsidRPr="00480C4E">
        <w:rPr>
          <w:b/>
        </w:rPr>
        <w:t>]</w:t>
      </w:r>
      <w:r w:rsidRPr="00851ED7">
        <w:rPr>
          <w:rFonts w:ascii="Times New Roman Bold" w:hAnsi="Times New Roman Bold"/>
        </w:rPr>
        <w:t>   </w:t>
      </w:r>
      <w:r w:rsidRPr="00480C4E">
        <w:rPr>
          <w:b/>
        </w:rPr>
        <w:t>]</w:t>
      </w:r>
    </w:p>
    <w:p w14:paraId="58FD985E" w14:textId="77777777" w:rsidR="0067219D" w:rsidRPr="00851ED7" w:rsidRDefault="0067219D" w:rsidP="00103261">
      <w:pPr>
        <w:pStyle w:val="CenteredboldKWN"/>
      </w:pPr>
      <w:r w:rsidRPr="00851ED7">
        <w:t>References</w:t>
      </w:r>
    </w:p>
    <w:p w14:paraId="13CB37E0"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762B4B29" w14:textId="77777777" w:rsidR="006C7DBA" w:rsidRPr="00851ED7" w:rsidRDefault="006C7DBA" w:rsidP="00103261">
      <w:pPr>
        <w:pStyle w:val="NormalKWN"/>
      </w:pPr>
      <w:r w:rsidRPr="00851ED7">
        <w:t>ASTM International (ASTM)</w:t>
      </w:r>
    </w:p>
    <w:p w14:paraId="399BF96C" w14:textId="77777777" w:rsidR="00FA38F4" w:rsidRPr="00851ED7" w:rsidRDefault="00392F2A" w:rsidP="00103261">
      <w:pPr>
        <w:pStyle w:val="itemsandstandards"/>
      </w:pPr>
      <w:r w:rsidRPr="00851ED7">
        <w:t>ASTM C</w:t>
      </w:r>
      <w:r w:rsidR="00FA38F4" w:rsidRPr="00851ED7">
        <w:t>29</w:t>
      </w:r>
      <w:r w:rsidR="00FA38F4" w:rsidRPr="00851ED7">
        <w:tab/>
        <w:t>Standard Test Method for Bulk Density (“Unit Weight”) and Voids in Aggregate</w:t>
      </w:r>
    </w:p>
    <w:p w14:paraId="2FBC783B" w14:textId="77777777" w:rsidR="00C747FD" w:rsidRPr="00851ED7" w:rsidRDefault="00C747FD" w:rsidP="00103261">
      <w:pPr>
        <w:pStyle w:val="itemsandstandards"/>
      </w:pPr>
      <w:r w:rsidRPr="00851ED7">
        <w:t>ASTM C88</w:t>
      </w:r>
      <w:r w:rsidRPr="00851ED7">
        <w:tab/>
        <w:t>Standard Test Method for Soundness of Aggregates by Use of Sodium Sulfate or Magnesium Sulfate</w:t>
      </w:r>
    </w:p>
    <w:p w14:paraId="6C5D3AA9" w14:textId="77777777" w:rsidR="00FA38F4" w:rsidRPr="00851ED7" w:rsidRDefault="00392F2A" w:rsidP="00103261">
      <w:pPr>
        <w:pStyle w:val="itemsandstandards"/>
      </w:pPr>
      <w:r w:rsidRPr="00851ED7">
        <w:t>ASTM C</w:t>
      </w:r>
      <w:r w:rsidR="00FA38F4" w:rsidRPr="00851ED7">
        <w:t>117</w:t>
      </w:r>
      <w:r w:rsidR="007159B2" w:rsidRPr="00851ED7">
        <w:tab/>
      </w:r>
      <w:r w:rsidR="00FA38F4" w:rsidRPr="00851ED7">
        <w:t>Standard Test Method for Materials Finer than 75-μm (No. 200) Sieve in Mineral Aggregates by Washing</w:t>
      </w:r>
    </w:p>
    <w:p w14:paraId="4FA04D52" w14:textId="77777777" w:rsidR="00FA38F4" w:rsidRPr="00851ED7" w:rsidRDefault="00392F2A" w:rsidP="00103261">
      <w:pPr>
        <w:pStyle w:val="itemsandstandards"/>
      </w:pPr>
      <w:r w:rsidRPr="00851ED7">
        <w:t>ASTM C</w:t>
      </w:r>
      <w:r w:rsidR="00FA38F4" w:rsidRPr="00851ED7">
        <w:t>131</w:t>
      </w:r>
      <w:r w:rsidR="00FA38F4" w:rsidRPr="00851ED7">
        <w:tab/>
        <w:t xml:space="preserve">Standard Test Method for Resistance to Degradation of </w:t>
      </w:r>
      <w:r w:rsidR="00E5217F" w:rsidRPr="00851ED7">
        <w:t>Small-</w:t>
      </w:r>
      <w:r w:rsidR="00FA38F4" w:rsidRPr="00851ED7">
        <w:t>Size Coarse Aggregate by Abrasion and Impact in the Los Angeles Machine</w:t>
      </w:r>
    </w:p>
    <w:p w14:paraId="53C31A3B"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382CDD" w:rsidRPr="00851ED7">
        <w:t xml:space="preserve">or Screen </w:t>
      </w:r>
      <w:r w:rsidR="00FA38F4" w:rsidRPr="00851ED7">
        <w:t>Analysis of Fine and Coarse Aggregates</w:t>
      </w:r>
    </w:p>
    <w:p w14:paraId="7ED2224C" w14:textId="77777777" w:rsidR="00851C63" w:rsidRPr="00851ED7" w:rsidRDefault="00851C63" w:rsidP="00103261">
      <w:pPr>
        <w:pStyle w:val="itemsandstandards"/>
      </w:pPr>
      <w:r w:rsidRPr="00851ED7">
        <w:t>ASTM C142</w:t>
      </w:r>
      <w:r w:rsidRPr="00851ED7">
        <w:tab/>
        <w:t>Standard Test Method for Clay Lumps and Friable Particles in Aggregates</w:t>
      </w:r>
    </w:p>
    <w:p w14:paraId="22838C55" w14:textId="41AE6A08" w:rsidR="00FA38F4" w:rsidRPr="00851ED7" w:rsidRDefault="00392F2A" w:rsidP="00103261">
      <w:pPr>
        <w:pStyle w:val="itemsandstandards"/>
      </w:pPr>
      <w:r w:rsidRPr="00851ED7">
        <w:t>ASTM D</w:t>
      </w:r>
      <w:r w:rsidR="00FA38F4" w:rsidRPr="00851ED7">
        <w:t>75</w:t>
      </w:r>
      <w:r w:rsidR="00FA38F4" w:rsidRPr="00851ED7">
        <w:tab/>
        <w:t>Standard Practice for Sampling Aggregates</w:t>
      </w:r>
      <w:r w:rsidR="00FA38F4" w:rsidRPr="00851ED7">
        <w:tab/>
      </w:r>
    </w:p>
    <w:p w14:paraId="2BAB6934"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69EFBEF0"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2D7CEF3B"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2CF26F72" w14:textId="77777777" w:rsidR="0081730F" w:rsidRPr="00851ED7" w:rsidRDefault="00392F2A" w:rsidP="00103261">
      <w:pPr>
        <w:pStyle w:val="itemsandstandards"/>
      </w:pPr>
      <w:r w:rsidRPr="00851ED7">
        <w:t>ASTM D</w:t>
      </w:r>
      <w:r w:rsidR="00FA38F4" w:rsidRPr="00851ED7">
        <w:t>2167</w:t>
      </w:r>
      <w:r w:rsidR="00FA38F4" w:rsidRPr="00851ED7">
        <w:tab/>
        <w:t>Standard Test Method for Density and Unit Weight of Soil in Place by the Rubber Balloon Method</w:t>
      </w:r>
    </w:p>
    <w:p w14:paraId="6462E262" w14:textId="3331080C" w:rsidR="0081730F" w:rsidRPr="00851ED7" w:rsidRDefault="0081730F" w:rsidP="00103261">
      <w:pPr>
        <w:pStyle w:val="itemsandstandards"/>
      </w:pPr>
      <w:r w:rsidRPr="00851ED7">
        <w:t>ASTM D2487</w:t>
      </w:r>
      <w:r w:rsidR="00856934" w:rsidRPr="00851ED7">
        <w:tab/>
      </w:r>
      <w:r w:rsidRPr="00851ED7">
        <w:t>Standard Practice for Classification of Soils for Engineering Purposes (Unified Soil Classification System)</w:t>
      </w:r>
    </w:p>
    <w:p w14:paraId="4093BFD7" w14:textId="77777777" w:rsidR="00FA38F4" w:rsidRPr="00851ED7" w:rsidRDefault="00392F2A" w:rsidP="00103261">
      <w:pPr>
        <w:pStyle w:val="itemsandstandards"/>
      </w:pPr>
      <w:r w:rsidRPr="00851ED7">
        <w:t>ASTM D</w:t>
      </w:r>
      <w:r w:rsidR="00FA38F4" w:rsidRPr="00851ED7">
        <w:t>3665</w:t>
      </w:r>
      <w:r w:rsidR="00FA38F4" w:rsidRPr="00851ED7">
        <w:tab/>
        <w:t>Standard Practice for Random Sampling of Construction Materials</w:t>
      </w:r>
    </w:p>
    <w:p w14:paraId="7F3366B4" w14:textId="77777777" w:rsidR="00FA38F4" w:rsidRPr="00851ED7" w:rsidRDefault="00392F2A" w:rsidP="00103261">
      <w:pPr>
        <w:pStyle w:val="itemsandstandards"/>
      </w:pPr>
      <w:r w:rsidRPr="00851ED7">
        <w:t>ASTM D</w:t>
      </w:r>
      <w:r w:rsidR="00FA38F4" w:rsidRPr="00851ED7">
        <w:t>4318</w:t>
      </w:r>
      <w:r w:rsidR="00FA38F4" w:rsidRPr="00851ED7">
        <w:tab/>
        <w:t>Standard Test Methods for Liquid Limit, Plastic Limit, and Plasticity Index of Soils</w:t>
      </w:r>
    </w:p>
    <w:p w14:paraId="71F81228" w14:textId="77777777" w:rsidR="00F67B6E" w:rsidRPr="00851ED7" w:rsidRDefault="00F67B6E" w:rsidP="00103261">
      <w:pPr>
        <w:pStyle w:val="itemsandstandards"/>
      </w:pPr>
      <w:r w:rsidRPr="00851ED7">
        <w:t>ASTM D4491</w:t>
      </w:r>
      <w:r w:rsidR="00856934" w:rsidRPr="00851ED7">
        <w:tab/>
      </w:r>
      <w:r w:rsidR="006C7DBA" w:rsidRPr="00851ED7">
        <w:t>Standard Test Methods for Water Permeability of Geotextiles by Permittivity</w:t>
      </w:r>
    </w:p>
    <w:p w14:paraId="53871CAA" w14:textId="59F6D7F5" w:rsidR="006F470D" w:rsidRPr="00851ED7" w:rsidRDefault="006F470D" w:rsidP="00103261">
      <w:pPr>
        <w:pStyle w:val="itemsandstandards"/>
      </w:pPr>
      <w:r w:rsidRPr="00851ED7">
        <w:t>ASTM D4643</w:t>
      </w:r>
      <w:r w:rsidR="00856934" w:rsidRPr="00851ED7">
        <w:tab/>
      </w:r>
      <w:r w:rsidRPr="00851ED7">
        <w:t>Standard Test Method for Determination of Water Content of Soil and Rock by Microwave Oven Heating</w:t>
      </w:r>
    </w:p>
    <w:p w14:paraId="016395DB" w14:textId="77777777" w:rsidR="00F67B6E" w:rsidRPr="00851ED7" w:rsidRDefault="00F67B6E" w:rsidP="00103261">
      <w:pPr>
        <w:pStyle w:val="itemsandstandards"/>
      </w:pPr>
      <w:r w:rsidRPr="00851ED7">
        <w:t>ASTM D4751</w:t>
      </w:r>
      <w:r w:rsidR="00EF2344" w:rsidRPr="00851ED7">
        <w:tab/>
      </w:r>
      <w:r w:rsidR="006C7DBA" w:rsidRPr="00851ED7">
        <w:t>Standard Test Methods for Determining Apparent Opening Size of a Geotextile</w:t>
      </w:r>
    </w:p>
    <w:p w14:paraId="6478A74E" w14:textId="77777777" w:rsidR="000F4280" w:rsidRPr="00851ED7" w:rsidRDefault="000F4280" w:rsidP="00103261">
      <w:pPr>
        <w:pStyle w:val="itemsandstandards"/>
      </w:pPr>
      <w:r w:rsidRPr="00851ED7">
        <w:lastRenderedPageBreak/>
        <w:t>ASTM D4791</w:t>
      </w:r>
      <w:r w:rsidRPr="00851ED7">
        <w:tab/>
        <w:t>Standard Test Method for Flat Particles, Elongated Particles, or Flat and Elongated Particles in Coarse Aggregate</w:t>
      </w:r>
    </w:p>
    <w:p w14:paraId="03B756BF" w14:textId="77777777" w:rsidR="00FA38F4" w:rsidRPr="00851ED7" w:rsidRDefault="00392F2A" w:rsidP="00103261">
      <w:pPr>
        <w:pStyle w:val="itemsandstandards"/>
      </w:pPr>
      <w:r w:rsidRPr="00851ED7">
        <w:t>ASTM D</w:t>
      </w:r>
      <w:r w:rsidR="00FA38F4" w:rsidRPr="00851ED7">
        <w:t>5821</w:t>
      </w:r>
      <w:r w:rsidR="007159B2" w:rsidRPr="00851ED7">
        <w:tab/>
      </w:r>
      <w:r w:rsidR="00FA38F4" w:rsidRPr="00851ED7">
        <w:t>Standard Test Method for Determining the Percentage of Fractured Particles in Coarse Aggregate</w:t>
      </w:r>
    </w:p>
    <w:p w14:paraId="2B87A28C" w14:textId="77777777" w:rsidR="00FA38F4" w:rsidRPr="00851ED7" w:rsidRDefault="00392F2A" w:rsidP="00103261">
      <w:pPr>
        <w:pStyle w:val="itemsandstandards"/>
      </w:pPr>
      <w:r w:rsidRPr="00851ED7">
        <w:t>ASTM D</w:t>
      </w:r>
      <w:r w:rsidR="00FA38F4" w:rsidRPr="00851ED7">
        <w:t>6938</w:t>
      </w:r>
      <w:r w:rsidR="00FA38F4" w:rsidRPr="00851ED7">
        <w:tab/>
        <w:t>Standard Test Method for In-Place Density and Water Content of Soil and Soil-Aggregate by Nuclear Methods (Shallow Depth)</w:t>
      </w:r>
    </w:p>
    <w:p w14:paraId="0D73A171" w14:textId="77777777" w:rsidR="006C7DBA" w:rsidRPr="00851ED7" w:rsidRDefault="006C7DBA" w:rsidP="00103261">
      <w:pPr>
        <w:pStyle w:val="itemsandstandards"/>
      </w:pPr>
      <w:r w:rsidRPr="00851ED7">
        <w:t>ASTM D7928</w:t>
      </w:r>
      <w:r w:rsidRPr="00851ED7">
        <w:tab/>
        <w:t>Standard Test Method for Particle-Size Distribution (Gradation) of Fine-Grained Soils Using the Sedimentation (Hydrometer) Analysis</w:t>
      </w:r>
    </w:p>
    <w:p w14:paraId="28051197" w14:textId="77777777" w:rsidR="006C7DBA" w:rsidRPr="00851ED7" w:rsidRDefault="006C7DBA" w:rsidP="00103261">
      <w:pPr>
        <w:pStyle w:val="NormalKWN"/>
      </w:pPr>
      <w:r w:rsidRPr="00851ED7">
        <w:t>American Association of State Highway and Transportation Officials (AASHTO)</w:t>
      </w:r>
      <w:r w:rsidRPr="00851ED7">
        <w:tab/>
      </w:r>
    </w:p>
    <w:p w14:paraId="6580A7C4" w14:textId="77777777" w:rsidR="006C7DBA" w:rsidRPr="00851ED7" w:rsidRDefault="006C7DBA" w:rsidP="00103261">
      <w:pPr>
        <w:pStyle w:val="itemsandstandards"/>
      </w:pPr>
      <w:r w:rsidRPr="00851ED7">
        <w:t>M288</w:t>
      </w:r>
      <w:r w:rsidR="00856934" w:rsidRPr="00851ED7">
        <w:tab/>
      </w:r>
      <w:r w:rsidRPr="00851ED7">
        <w:t>Standard Specification for Geosynthetic Specification for Highway Applications</w:t>
      </w:r>
    </w:p>
    <w:p w14:paraId="09BB0B87" w14:textId="77777777" w:rsidR="00FA38F4" w:rsidRPr="00851ED7" w:rsidRDefault="00FA38F4" w:rsidP="002D6CE9">
      <w:pPr>
        <w:pStyle w:val="CenteredBoldedEndofSection"/>
      </w:pPr>
      <w:r w:rsidRPr="00851ED7">
        <w:t>END OF ITEM P-208</w:t>
      </w:r>
    </w:p>
    <w:p w14:paraId="7E3622B9" w14:textId="77777777" w:rsidR="006E3DCB" w:rsidRPr="00851ED7" w:rsidRDefault="006E3DCB" w:rsidP="006E3DCB">
      <w:pPr>
        <w:pStyle w:val="BlankPage"/>
        <w:suppressLineNumbers/>
      </w:pPr>
      <w:r w:rsidRPr="00851ED7">
        <w:lastRenderedPageBreak/>
        <w:t>Page Intentionally Blank</w:t>
      </w:r>
    </w:p>
    <w:p w14:paraId="67B5E247" w14:textId="77777777" w:rsidR="00FA38F4" w:rsidRPr="00851ED7" w:rsidRDefault="00FA38F4" w:rsidP="00103261">
      <w:pPr>
        <w:pStyle w:val="Blankline"/>
        <w:rPr>
          <w:color w:val="auto"/>
        </w:rPr>
      </w:pPr>
    </w:p>
    <w:p w14:paraId="47B6AC63" w14:textId="77777777" w:rsidR="00FA38F4" w:rsidRPr="00851ED7" w:rsidRDefault="00FA38F4" w:rsidP="00103261">
      <w:pPr>
        <w:pStyle w:val="Blankline"/>
        <w:rPr>
          <w:color w:val="auto"/>
        </w:rPr>
        <w:sectPr w:rsidR="00FA38F4" w:rsidRPr="00851ED7" w:rsidSect="009611F5">
          <w:footerReference w:type="even" r:id="rId98"/>
          <w:footerReference w:type="default" r:id="rId99"/>
          <w:pgSz w:w="12240" w:h="15840" w:code="1"/>
          <w:pgMar w:top="1440" w:right="1440" w:bottom="1440" w:left="1440" w:header="720" w:footer="720" w:gutter="0"/>
          <w:cols w:space="720"/>
          <w:docGrid w:linePitch="360"/>
        </w:sectPr>
      </w:pPr>
      <w:bookmarkStart w:id="277" w:name="_ITEM_P-209_"/>
      <w:bookmarkStart w:id="278" w:name="_Toc95557421"/>
      <w:bookmarkStart w:id="279" w:name="_Ref296932453"/>
      <w:bookmarkStart w:id="280" w:name="_Ref296932479"/>
      <w:bookmarkStart w:id="281" w:name="_Ref296936719"/>
      <w:bookmarkStart w:id="282" w:name="_Ref296936733"/>
      <w:bookmarkEnd w:id="277"/>
    </w:p>
    <w:p w14:paraId="46002FB3" w14:textId="77777777" w:rsidR="00FA38F4" w:rsidRPr="00851ED7" w:rsidRDefault="00FA38F4" w:rsidP="00103261">
      <w:pPr>
        <w:pStyle w:val="Heading2"/>
      </w:pPr>
      <w:bookmarkStart w:id="283" w:name="_Item_P-209_Crushed"/>
      <w:bookmarkStart w:id="284" w:name="_Ref301943116"/>
      <w:bookmarkStart w:id="285" w:name="_Toc306359479"/>
      <w:bookmarkStart w:id="286" w:name="_Toc533170080"/>
      <w:bookmarkEnd w:id="283"/>
      <w:r w:rsidRPr="00851ED7">
        <w:lastRenderedPageBreak/>
        <w:t>Item P-209 Crushed Aggregate Base Course</w:t>
      </w:r>
      <w:bookmarkEnd w:id="278"/>
      <w:bookmarkEnd w:id="279"/>
      <w:bookmarkEnd w:id="280"/>
      <w:bookmarkEnd w:id="281"/>
      <w:bookmarkEnd w:id="282"/>
      <w:bookmarkEnd w:id="284"/>
      <w:bookmarkEnd w:id="285"/>
      <w:bookmarkEnd w:id="286"/>
    </w:p>
    <w:p w14:paraId="1032C8C9" w14:textId="77777777" w:rsidR="0036216D" w:rsidRPr="00851ED7" w:rsidRDefault="0036216D" w:rsidP="008077B4">
      <w:pPr>
        <w:pStyle w:val="Engineernotetop"/>
      </w:pPr>
      <w:r w:rsidRPr="00851ED7">
        <w:t>*************************</w:t>
      </w:r>
      <w:r w:rsidR="00F67B6E" w:rsidRPr="00851ED7">
        <w:t>***********************************************************</w:t>
      </w:r>
    </w:p>
    <w:p w14:paraId="074D89EF" w14:textId="3047F870" w:rsidR="005D395F" w:rsidRPr="00851ED7" w:rsidRDefault="00EB38B9" w:rsidP="008077B4">
      <w:pPr>
        <w:pStyle w:val="EngineerNoteskeepwithnext"/>
      </w:pPr>
      <w:r w:rsidRPr="00851ED7">
        <w:t xml:space="preserve">Item </w:t>
      </w:r>
      <w:r w:rsidR="005D395F" w:rsidRPr="00851ED7">
        <w:t xml:space="preserve">P-209, Crushed Aggregate Base Course, </w:t>
      </w:r>
      <w:r w:rsidR="00C97CD3" w:rsidRPr="00851ED7">
        <w:t>can be used</w:t>
      </w:r>
      <w:r w:rsidR="005D395F" w:rsidRPr="00851ED7">
        <w:t xml:space="preserve"> as a base course </w:t>
      </w:r>
      <w:r w:rsidR="00C97CD3" w:rsidRPr="00851ED7">
        <w:t>under flexible or rigid pavement</w:t>
      </w:r>
      <w:r w:rsidR="005D395F" w:rsidRPr="00851ED7">
        <w:t>s</w:t>
      </w:r>
      <w:r w:rsidR="009F6FAF" w:rsidRPr="00851ED7">
        <w:t xml:space="preserve">.  See AC 150/5320-6 for additional guidance.  </w:t>
      </w:r>
      <w:r w:rsidR="005D395F" w:rsidRPr="00851ED7">
        <w:t xml:space="preserve"> </w:t>
      </w:r>
    </w:p>
    <w:p w14:paraId="44B1512B" w14:textId="77777777" w:rsidR="0036216D" w:rsidRPr="00851ED7" w:rsidRDefault="0036216D" w:rsidP="008077B4">
      <w:pPr>
        <w:pStyle w:val="Engineernotebottom"/>
      </w:pPr>
      <w:r w:rsidRPr="00851ED7">
        <w:t>***********************</w:t>
      </w:r>
      <w:r w:rsidR="00F67B6E" w:rsidRPr="00851ED7">
        <w:t>*************************************************************</w:t>
      </w:r>
    </w:p>
    <w:p w14:paraId="6183B310" w14:textId="77777777" w:rsidR="00FA38F4" w:rsidRPr="00851ED7" w:rsidRDefault="00FA38F4" w:rsidP="00103261">
      <w:pPr>
        <w:pStyle w:val="CenteredboldKWN"/>
      </w:pPr>
      <w:r w:rsidRPr="00851ED7">
        <w:t>DESCRIPTION</w:t>
      </w:r>
    </w:p>
    <w:p w14:paraId="147961DA"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209-1.1</w:t>
      </w:r>
      <w:r w:rsidRPr="00851ED7">
        <w:t xml:space="preserve"> This item consists of a base course composed of crushed aggregate base constructed on a prepared course in accordance with these specifications and in conformity to the dimensions and typical </w:t>
      </w:r>
      <w:r w:rsidR="00AF1D9F" w:rsidRPr="00851ED7">
        <w:t>cross-</w:t>
      </w:r>
      <w:r w:rsidRPr="00851ED7">
        <w:t>sections shown on the plans.</w:t>
      </w:r>
    </w:p>
    <w:p w14:paraId="0FABB766" w14:textId="77777777" w:rsidR="00FA38F4" w:rsidRPr="00851ED7" w:rsidRDefault="00FA38F4" w:rsidP="00103261">
      <w:pPr>
        <w:pStyle w:val="CenteredboldKWN"/>
      </w:pPr>
      <w:r w:rsidRPr="00851ED7">
        <w:t>MATERIALS</w:t>
      </w:r>
    </w:p>
    <w:p w14:paraId="324FE5BA" w14:textId="5184BC1C" w:rsidR="003D0325" w:rsidRPr="00851ED7" w:rsidRDefault="00FA38F4" w:rsidP="00103261">
      <w:r w:rsidRPr="00851ED7">
        <w:rPr>
          <w:b/>
        </w:rPr>
        <w:t>209-2.1 Crush</w:t>
      </w:r>
      <w:r w:rsidR="00D91AA5" w:rsidRPr="00851ED7">
        <w:rPr>
          <w:b/>
        </w:rPr>
        <w:t>ed aggregate bas</w:t>
      </w:r>
      <w:r w:rsidR="008E6817" w:rsidRPr="00851ED7">
        <w:rPr>
          <w:b/>
        </w:rPr>
        <w:t>e</w:t>
      </w:r>
      <w:r w:rsidRPr="00851ED7">
        <w:rPr>
          <w:b/>
        </w:rPr>
        <w:t xml:space="preserve">. </w:t>
      </w:r>
      <w:r w:rsidRPr="00851ED7">
        <w:t xml:space="preserve">Crushed aggregate shall consist of clean, sound, durable particles of crushed stone, crushed gravel, </w:t>
      </w:r>
      <w:r w:rsidR="00385DE9" w:rsidRPr="00480C4E">
        <w:rPr>
          <w:b/>
        </w:rPr>
        <w:t>[</w:t>
      </w:r>
      <w:r w:rsidR="00BF685A" w:rsidRPr="00480C4E">
        <w:rPr>
          <w:b/>
        </w:rPr>
        <w:t>   </w:t>
      </w:r>
      <w:r w:rsidRPr="00851ED7">
        <w:rPr>
          <w:rStyle w:val="NormalCourierNew"/>
          <w:szCs w:val="22"/>
        </w:rPr>
        <w:t>or crushed slag</w:t>
      </w:r>
      <w:r w:rsidR="00CE6AA1" w:rsidRPr="00480C4E">
        <w:rPr>
          <w:b/>
          <w:szCs w:val="22"/>
        </w:rPr>
        <w:t>   </w:t>
      </w:r>
      <w:r w:rsidR="00385DE9" w:rsidRPr="00480C4E">
        <w:rPr>
          <w:b/>
          <w:szCs w:val="22"/>
        </w:rPr>
        <w:t>]</w:t>
      </w:r>
      <w:r w:rsidRPr="00851ED7">
        <w:t xml:space="preserve"> and shall be free from coatings of clay, silt, organic material, </w:t>
      </w:r>
      <w:r w:rsidR="005D395F" w:rsidRPr="00851ED7">
        <w:t xml:space="preserve">clay lumps or balls </w:t>
      </w:r>
      <w:r w:rsidRPr="00851ED7">
        <w:t xml:space="preserve">or other </w:t>
      </w:r>
      <w:r w:rsidR="005D395F" w:rsidRPr="00851ED7">
        <w:t xml:space="preserve">deleterious </w:t>
      </w:r>
      <w:r w:rsidRPr="00851ED7">
        <w:t>materials</w:t>
      </w:r>
      <w:r w:rsidR="005D395F" w:rsidRPr="00851ED7">
        <w:t xml:space="preserve"> or coatings</w:t>
      </w:r>
      <w:r w:rsidRPr="00851ED7">
        <w:t>.</w:t>
      </w:r>
      <w:r w:rsidR="001F0461" w:rsidRPr="00851ED7">
        <w:t xml:space="preserve"> The method used to produce the crushed gravel shall result in the fractured particles in the finished product as </w:t>
      </w:r>
      <w:r w:rsidR="00C97CD3" w:rsidRPr="00851ED7">
        <w:t>consistent</w:t>
      </w:r>
      <w:r w:rsidR="001F0461" w:rsidRPr="00851ED7">
        <w:t xml:space="preserve"> and uniform as practicable. </w:t>
      </w:r>
      <w:r w:rsidRPr="00851ED7">
        <w:t xml:space="preserve"> Fine aggregate </w:t>
      </w:r>
      <w:r w:rsidR="005D395F" w:rsidRPr="00851ED7">
        <w:t xml:space="preserve">portion, defined as the portion </w:t>
      </w:r>
      <w:r w:rsidRPr="00851ED7">
        <w:t xml:space="preserve">passing the No. 4 (4.75 mm) sieve shall consist of fines from the coarse aggregate crushing operation. The fine aggregate shall be produced by crushing stone, gravel, </w:t>
      </w:r>
      <w:r w:rsidR="00385DE9" w:rsidRPr="00480C4E">
        <w:rPr>
          <w:b/>
        </w:rPr>
        <w:t>[</w:t>
      </w:r>
      <w:r w:rsidR="00BF685A" w:rsidRPr="00480C4E">
        <w:rPr>
          <w:b/>
        </w:rPr>
        <w:t>   </w:t>
      </w:r>
      <w:r w:rsidRPr="00851ED7">
        <w:rPr>
          <w:rStyle w:val="NormalCourierNew"/>
          <w:szCs w:val="22"/>
        </w:rPr>
        <w:t>or slag</w:t>
      </w:r>
      <w:r w:rsidR="00CE6AA1" w:rsidRPr="00480C4E">
        <w:rPr>
          <w:b/>
          <w:szCs w:val="22"/>
        </w:rPr>
        <w:t>   </w:t>
      </w:r>
      <w:r w:rsidR="00385DE9" w:rsidRPr="00480C4E">
        <w:rPr>
          <w:b/>
          <w:szCs w:val="22"/>
        </w:rPr>
        <w:t>]</w:t>
      </w:r>
      <w:r w:rsidRPr="00851ED7">
        <w:t xml:space="preserve"> that meet the coarse aggregate requirements for wear and soundness.</w:t>
      </w:r>
      <w:r w:rsidR="001F0461" w:rsidRPr="00851ED7">
        <w:t xml:space="preserve"> Aggregate base material requirements are listed in the following table.</w:t>
      </w:r>
    </w:p>
    <w:p w14:paraId="7AFEAF51" w14:textId="52527017" w:rsidR="00695C24" w:rsidRDefault="00695C24" w:rsidP="00695C24">
      <w:pPr>
        <w:pStyle w:val="TableHeadKWN"/>
      </w:pPr>
      <w:r w:rsidRPr="00851ED7">
        <w:lastRenderedPageBreak/>
        <w:t>Crushed Aggregate Base Material Requirements</w:t>
      </w:r>
    </w:p>
    <w:tbl>
      <w:tblPr>
        <w:tblStyle w:val="TableGrid2"/>
        <w:tblW w:w="0" w:type="auto"/>
        <w:tblLook w:val="04A0" w:firstRow="1" w:lastRow="0" w:firstColumn="1" w:lastColumn="0" w:noHBand="0" w:noVBand="1"/>
      </w:tblPr>
      <w:tblGrid>
        <w:gridCol w:w="2808"/>
        <w:gridCol w:w="4927"/>
        <w:gridCol w:w="1615"/>
      </w:tblGrid>
      <w:tr w:rsidR="00210FAC" w:rsidRPr="00851ED7" w14:paraId="779CFACF" w14:textId="77777777" w:rsidTr="008B595D">
        <w:trPr>
          <w:trHeight w:val="20"/>
          <w:tblHeader/>
        </w:trPr>
        <w:tc>
          <w:tcPr>
            <w:tcW w:w="2808" w:type="dxa"/>
          </w:tcPr>
          <w:p w14:paraId="2E5B1892" w14:textId="77777777" w:rsidR="00210FAC" w:rsidRPr="00851ED7" w:rsidRDefault="00210FAC" w:rsidP="00A94986">
            <w:pPr>
              <w:pStyle w:val="TableHead"/>
              <w:keepNext/>
            </w:pPr>
            <w:r w:rsidRPr="00851ED7">
              <w:t>Material Test</w:t>
            </w:r>
          </w:p>
        </w:tc>
        <w:tc>
          <w:tcPr>
            <w:tcW w:w="4927" w:type="dxa"/>
          </w:tcPr>
          <w:p w14:paraId="77CA6BD5" w14:textId="77777777" w:rsidR="00210FAC" w:rsidRPr="00851ED7" w:rsidRDefault="00210FAC" w:rsidP="00A94986">
            <w:pPr>
              <w:pStyle w:val="TableHead"/>
              <w:keepNext/>
            </w:pPr>
            <w:r w:rsidRPr="00851ED7">
              <w:t>Requirement</w:t>
            </w:r>
          </w:p>
        </w:tc>
        <w:tc>
          <w:tcPr>
            <w:tcW w:w="1615" w:type="dxa"/>
          </w:tcPr>
          <w:p w14:paraId="2B97BF91" w14:textId="77777777" w:rsidR="00210FAC" w:rsidRPr="00851ED7" w:rsidRDefault="00210FAC" w:rsidP="00A94986">
            <w:pPr>
              <w:pStyle w:val="TableHead"/>
              <w:keepNext/>
            </w:pPr>
            <w:r w:rsidRPr="00851ED7">
              <w:t>Standard</w:t>
            </w:r>
          </w:p>
        </w:tc>
      </w:tr>
      <w:tr w:rsidR="003D0325" w:rsidRPr="00851ED7" w14:paraId="56658ADA" w14:textId="77777777" w:rsidTr="009604E6">
        <w:trPr>
          <w:trHeight w:val="20"/>
        </w:trPr>
        <w:tc>
          <w:tcPr>
            <w:tcW w:w="9350" w:type="dxa"/>
            <w:gridSpan w:val="3"/>
          </w:tcPr>
          <w:p w14:paraId="5C4ECEEF" w14:textId="6C3164F9" w:rsidR="003D0325" w:rsidRPr="00851ED7" w:rsidRDefault="003D0325" w:rsidP="00A94986">
            <w:pPr>
              <w:pStyle w:val="TableHead"/>
              <w:keepNext/>
            </w:pPr>
            <w:r w:rsidRPr="00851ED7">
              <w:t xml:space="preserve">Coarse Aggregate </w:t>
            </w:r>
          </w:p>
        </w:tc>
      </w:tr>
      <w:tr w:rsidR="003D0325" w:rsidRPr="00851ED7" w14:paraId="1F686218" w14:textId="77777777" w:rsidTr="008B595D">
        <w:trPr>
          <w:trHeight w:val="20"/>
        </w:trPr>
        <w:tc>
          <w:tcPr>
            <w:tcW w:w="2808" w:type="dxa"/>
          </w:tcPr>
          <w:p w14:paraId="77B08CAA" w14:textId="77777777" w:rsidR="003D0325" w:rsidRPr="00851ED7" w:rsidRDefault="003D0325" w:rsidP="00A94986">
            <w:pPr>
              <w:pStyle w:val="TableText0"/>
              <w:keepNext/>
            </w:pPr>
            <w:r w:rsidRPr="00851ED7">
              <w:t xml:space="preserve">Resistance to Degradation </w:t>
            </w:r>
          </w:p>
        </w:tc>
        <w:tc>
          <w:tcPr>
            <w:tcW w:w="4927" w:type="dxa"/>
          </w:tcPr>
          <w:p w14:paraId="4B114626" w14:textId="77777777" w:rsidR="003D0325" w:rsidRPr="00851ED7" w:rsidRDefault="003D0325" w:rsidP="00A94986">
            <w:pPr>
              <w:pStyle w:val="TableText0"/>
              <w:keepNext/>
            </w:pPr>
            <w:r w:rsidRPr="00851ED7">
              <w:t xml:space="preserve">Loss: 45% maximum </w:t>
            </w:r>
          </w:p>
        </w:tc>
        <w:tc>
          <w:tcPr>
            <w:tcW w:w="1615" w:type="dxa"/>
          </w:tcPr>
          <w:p w14:paraId="70BD0B53" w14:textId="77777777" w:rsidR="003D0325" w:rsidRPr="00851ED7" w:rsidRDefault="003D0325" w:rsidP="00A94986">
            <w:pPr>
              <w:pStyle w:val="TableText0"/>
              <w:keepNext/>
            </w:pPr>
            <w:r w:rsidRPr="00851ED7">
              <w:t>ASTM C131</w:t>
            </w:r>
          </w:p>
        </w:tc>
      </w:tr>
      <w:tr w:rsidR="003D0325" w:rsidRPr="00851ED7" w14:paraId="6D35841D" w14:textId="77777777" w:rsidTr="008B595D">
        <w:trPr>
          <w:trHeight w:val="20"/>
        </w:trPr>
        <w:tc>
          <w:tcPr>
            <w:tcW w:w="2808" w:type="dxa"/>
          </w:tcPr>
          <w:p w14:paraId="3645B36B" w14:textId="11E55365" w:rsidR="003D0325" w:rsidRPr="00851ED7" w:rsidRDefault="003D0325" w:rsidP="00BE7B43">
            <w:pPr>
              <w:pStyle w:val="TableText0"/>
              <w:keepNext/>
            </w:pPr>
            <w:r w:rsidRPr="00851ED7">
              <w:t xml:space="preserve">Soundness of Aggregates </w:t>
            </w:r>
            <w:r w:rsidR="00BE7B43">
              <w:br/>
            </w:r>
            <w:r w:rsidRPr="00851ED7">
              <w:t xml:space="preserve">by Use of Sodium Sulfate </w:t>
            </w:r>
            <w:r w:rsidRPr="00851ED7">
              <w:rPr>
                <w:b/>
              </w:rPr>
              <w:t>or</w:t>
            </w:r>
            <w:r w:rsidRPr="00851ED7">
              <w:t xml:space="preserve"> Magnesium Sulfate</w:t>
            </w:r>
          </w:p>
        </w:tc>
        <w:tc>
          <w:tcPr>
            <w:tcW w:w="4927" w:type="dxa"/>
          </w:tcPr>
          <w:p w14:paraId="6FABC4D8" w14:textId="0F0168EE" w:rsidR="003D0325" w:rsidRPr="00851ED7" w:rsidRDefault="003D0325" w:rsidP="00BE7B43">
            <w:pPr>
              <w:pStyle w:val="TableText0"/>
              <w:keepNext/>
            </w:pPr>
            <w:r w:rsidRPr="00851ED7">
              <w:t>Loss after 5 cycles:</w:t>
            </w:r>
            <w:r w:rsidR="00BE7B43">
              <w:br/>
            </w:r>
            <w:r w:rsidRPr="00851ED7">
              <w:t xml:space="preserve">12% maximum using Sodium sulfate - or - </w:t>
            </w:r>
            <w:r w:rsidR="00BE7B43">
              <w:br/>
            </w:r>
            <w:r w:rsidRPr="00851ED7">
              <w:t xml:space="preserve">18% maximum using magnesium sulfate </w:t>
            </w:r>
          </w:p>
        </w:tc>
        <w:tc>
          <w:tcPr>
            <w:tcW w:w="1615" w:type="dxa"/>
          </w:tcPr>
          <w:p w14:paraId="2BAB7F0B" w14:textId="77777777" w:rsidR="003D0325" w:rsidRPr="00851ED7" w:rsidRDefault="003D0325" w:rsidP="00A94986">
            <w:pPr>
              <w:pStyle w:val="TableText0"/>
              <w:keepNext/>
            </w:pPr>
            <w:r w:rsidRPr="00851ED7">
              <w:t>ASTM C88</w:t>
            </w:r>
          </w:p>
        </w:tc>
      </w:tr>
      <w:tr w:rsidR="003D0325" w:rsidRPr="00851ED7" w14:paraId="15C96C20" w14:textId="77777777" w:rsidTr="008B595D">
        <w:trPr>
          <w:trHeight w:val="20"/>
        </w:trPr>
        <w:tc>
          <w:tcPr>
            <w:tcW w:w="2808" w:type="dxa"/>
          </w:tcPr>
          <w:p w14:paraId="391A3270" w14:textId="77777777" w:rsidR="003D0325" w:rsidRPr="00851ED7" w:rsidRDefault="003D0325" w:rsidP="00A94986">
            <w:pPr>
              <w:pStyle w:val="TableText0"/>
              <w:keepNext/>
            </w:pPr>
            <w:r w:rsidRPr="00851ED7">
              <w:t>Percentage of Fractured Particles</w:t>
            </w:r>
          </w:p>
        </w:tc>
        <w:tc>
          <w:tcPr>
            <w:tcW w:w="4927" w:type="dxa"/>
          </w:tcPr>
          <w:p w14:paraId="3D0DCDBA" w14:textId="09CA89BC" w:rsidR="003D0325" w:rsidRPr="00851ED7" w:rsidRDefault="003D0325" w:rsidP="002651E8">
            <w:pPr>
              <w:pStyle w:val="TableText0"/>
              <w:keepNext/>
            </w:pPr>
            <w:r w:rsidRPr="00851ED7">
              <w:t xml:space="preserve">Minimum 90% by weight of particles with at least two fractured faces and </w:t>
            </w:r>
            <w:r w:rsidR="002651E8">
              <w:t>98</w:t>
            </w:r>
            <w:r w:rsidRPr="00851ED7">
              <w:t>% with at least one fractured face</w:t>
            </w:r>
            <w:r w:rsidRPr="00851ED7">
              <w:rPr>
                <w:vertAlign w:val="superscript"/>
              </w:rPr>
              <w:t>1</w:t>
            </w:r>
          </w:p>
        </w:tc>
        <w:tc>
          <w:tcPr>
            <w:tcW w:w="1615" w:type="dxa"/>
          </w:tcPr>
          <w:p w14:paraId="559A26A5" w14:textId="77777777" w:rsidR="003D0325" w:rsidRPr="00851ED7" w:rsidRDefault="003D0325" w:rsidP="00A94986">
            <w:pPr>
              <w:pStyle w:val="TableText0"/>
              <w:keepNext/>
            </w:pPr>
            <w:r w:rsidRPr="00851ED7">
              <w:t>ASTM D5821</w:t>
            </w:r>
          </w:p>
        </w:tc>
      </w:tr>
      <w:tr w:rsidR="003D0325" w:rsidRPr="00851ED7" w14:paraId="5FCB93D8" w14:textId="77777777" w:rsidTr="008B595D">
        <w:trPr>
          <w:trHeight w:val="20"/>
        </w:trPr>
        <w:tc>
          <w:tcPr>
            <w:tcW w:w="2808" w:type="dxa"/>
          </w:tcPr>
          <w:p w14:paraId="6B45B57B" w14:textId="77777777" w:rsidR="003D0325" w:rsidRPr="00851ED7" w:rsidRDefault="003D0325" w:rsidP="00A94986">
            <w:pPr>
              <w:pStyle w:val="TableText0"/>
              <w:keepNext/>
            </w:pPr>
            <w:r w:rsidRPr="00851ED7">
              <w:t>Flat Particles, Elongated Particles, or Flat and Elongated Particles</w:t>
            </w:r>
          </w:p>
        </w:tc>
        <w:tc>
          <w:tcPr>
            <w:tcW w:w="4927" w:type="dxa"/>
          </w:tcPr>
          <w:p w14:paraId="6C500FD0" w14:textId="77777777" w:rsidR="003D0325" w:rsidRPr="00851ED7" w:rsidRDefault="00174E46" w:rsidP="00A94986">
            <w:pPr>
              <w:pStyle w:val="TableText0"/>
              <w:keepNext/>
              <w:rPr>
                <w:vertAlign w:val="superscript"/>
              </w:rPr>
            </w:pPr>
            <w:r w:rsidRPr="00851ED7">
              <w:t>10</w:t>
            </w:r>
            <w:r w:rsidR="003D0325" w:rsidRPr="00851ED7">
              <w:t xml:space="preserve">% maximum, by weight, of flat, elongated, or flat and elongated particles </w:t>
            </w:r>
            <w:r w:rsidR="003D0325" w:rsidRPr="00851ED7">
              <w:rPr>
                <w:vertAlign w:val="superscript"/>
              </w:rPr>
              <w:t>2</w:t>
            </w:r>
          </w:p>
        </w:tc>
        <w:tc>
          <w:tcPr>
            <w:tcW w:w="1615" w:type="dxa"/>
          </w:tcPr>
          <w:p w14:paraId="567BA090" w14:textId="77777777" w:rsidR="003D0325" w:rsidRPr="00851ED7" w:rsidRDefault="003D0325" w:rsidP="00A94986">
            <w:pPr>
              <w:pStyle w:val="TableText0"/>
              <w:keepNext/>
            </w:pPr>
            <w:r w:rsidRPr="00851ED7">
              <w:t>ASTM D4791</w:t>
            </w:r>
          </w:p>
        </w:tc>
      </w:tr>
      <w:tr w:rsidR="003D0325" w:rsidRPr="00851ED7" w14:paraId="33D4FD95" w14:textId="77777777" w:rsidTr="008B595D">
        <w:trPr>
          <w:trHeight w:val="20"/>
        </w:trPr>
        <w:tc>
          <w:tcPr>
            <w:tcW w:w="2808" w:type="dxa"/>
          </w:tcPr>
          <w:p w14:paraId="1FF3B603" w14:textId="3DFB8664" w:rsidR="003D0325" w:rsidRPr="00851ED7" w:rsidRDefault="00286E5C" w:rsidP="00A94986">
            <w:pPr>
              <w:pStyle w:val="TableText0"/>
              <w:keepNext/>
              <w:rPr>
                <w:rFonts w:ascii="Courier New" w:hAnsi="Courier New" w:cs="Courier New"/>
              </w:rPr>
            </w:pPr>
            <w:r w:rsidRPr="00480C4E">
              <w:rPr>
                <w:rFonts w:cs="Courier New"/>
                <w:b/>
              </w:rPr>
              <w:t>[</w:t>
            </w:r>
            <w:r w:rsidR="00BF685A" w:rsidRPr="00480C4E">
              <w:rPr>
                <w:rFonts w:cs="Courier New"/>
                <w:b/>
              </w:rPr>
              <w:t>   </w:t>
            </w:r>
            <w:r w:rsidR="003D0325" w:rsidRPr="00851ED7">
              <w:rPr>
                <w:rFonts w:ascii="Courier New" w:hAnsi="Courier New" w:cs="Courier New"/>
              </w:rPr>
              <w:t>Bulk density of slag</w:t>
            </w:r>
          </w:p>
        </w:tc>
        <w:tc>
          <w:tcPr>
            <w:tcW w:w="4927" w:type="dxa"/>
          </w:tcPr>
          <w:p w14:paraId="639A642F" w14:textId="77777777" w:rsidR="003D0325" w:rsidRPr="00851ED7" w:rsidRDefault="003D0325" w:rsidP="00A94986">
            <w:pPr>
              <w:pStyle w:val="TableText0"/>
              <w:keepNext/>
              <w:rPr>
                <w:rFonts w:ascii="Courier New" w:hAnsi="Courier New" w:cs="Courier New"/>
              </w:rPr>
            </w:pPr>
            <w:r w:rsidRPr="00851ED7">
              <w:rPr>
                <w:rFonts w:ascii="Courier New" w:hAnsi="Courier New" w:cs="Courier New"/>
              </w:rPr>
              <w:t xml:space="preserve">Weigh not less than 70 pounds per cubic foot (1.12 Mg/cubic meter) </w:t>
            </w:r>
          </w:p>
        </w:tc>
        <w:tc>
          <w:tcPr>
            <w:tcW w:w="1615" w:type="dxa"/>
          </w:tcPr>
          <w:p w14:paraId="350249C6" w14:textId="755F6D63" w:rsidR="003D0325" w:rsidRPr="00851ED7" w:rsidRDefault="003D0325" w:rsidP="00A94986">
            <w:pPr>
              <w:pStyle w:val="TableText0"/>
              <w:keepNext/>
              <w:rPr>
                <w:rFonts w:ascii="Courier New" w:hAnsi="Courier New" w:cs="Courier New"/>
              </w:rPr>
            </w:pPr>
            <w:r w:rsidRPr="00851ED7">
              <w:rPr>
                <w:rFonts w:ascii="Courier New" w:hAnsi="Courier New" w:cs="Courier New"/>
              </w:rPr>
              <w:t>ASTM C29</w:t>
            </w:r>
            <w:r w:rsidR="00CE6AA1" w:rsidRPr="00480C4E">
              <w:rPr>
                <w:rFonts w:cs="Courier New"/>
                <w:b/>
              </w:rPr>
              <w:t>   </w:t>
            </w:r>
            <w:r w:rsidR="00286E5C" w:rsidRPr="00480C4E">
              <w:rPr>
                <w:rFonts w:cs="Courier New"/>
                <w:b/>
              </w:rPr>
              <w:t>]</w:t>
            </w:r>
          </w:p>
        </w:tc>
      </w:tr>
      <w:tr w:rsidR="006777FE" w:rsidRPr="00851ED7" w14:paraId="4D234B96" w14:textId="77777777" w:rsidTr="008B595D">
        <w:trPr>
          <w:trHeight w:val="20"/>
        </w:trPr>
        <w:tc>
          <w:tcPr>
            <w:tcW w:w="2808" w:type="dxa"/>
          </w:tcPr>
          <w:p w14:paraId="0D111001" w14:textId="77777777" w:rsidR="006777FE" w:rsidRPr="00480C4E" w:rsidRDefault="008D2DA2" w:rsidP="00A94986">
            <w:pPr>
              <w:pStyle w:val="TableText0"/>
              <w:keepNext/>
              <w:rPr>
                <w:rFonts w:cs="Courier New"/>
                <w:b/>
              </w:rPr>
            </w:pPr>
            <w:r w:rsidRPr="00851ED7">
              <w:rPr>
                <w:b/>
              </w:rPr>
              <w:t>[</w:t>
            </w:r>
            <w:r w:rsidRPr="00851ED7">
              <w:t>   </w:t>
            </w:r>
            <w:r w:rsidR="006777FE" w:rsidRPr="00851ED7">
              <w:rPr>
                <w:rStyle w:val="CourierNewcharacters"/>
              </w:rPr>
              <w:t>Clay lumps and friable particles</w:t>
            </w:r>
          </w:p>
        </w:tc>
        <w:tc>
          <w:tcPr>
            <w:tcW w:w="4927" w:type="dxa"/>
          </w:tcPr>
          <w:p w14:paraId="629FA5CB" w14:textId="77777777" w:rsidR="006777FE" w:rsidRPr="00851ED7" w:rsidRDefault="006777FE" w:rsidP="00A94986">
            <w:pPr>
              <w:pStyle w:val="TableText0"/>
              <w:keepNext/>
              <w:rPr>
                <w:rFonts w:ascii="Courier New" w:hAnsi="Courier New" w:cs="Courier New"/>
              </w:rPr>
            </w:pPr>
            <w:r w:rsidRPr="00851ED7">
              <w:rPr>
                <w:rFonts w:ascii="Courier New" w:hAnsi="Courier New" w:cs="Courier New"/>
              </w:rPr>
              <w:t>Less than or equal to 3 percent</w:t>
            </w:r>
          </w:p>
        </w:tc>
        <w:tc>
          <w:tcPr>
            <w:tcW w:w="1615" w:type="dxa"/>
          </w:tcPr>
          <w:p w14:paraId="21A835C3" w14:textId="68F45E9B" w:rsidR="006777FE" w:rsidRPr="00851ED7" w:rsidRDefault="006777FE" w:rsidP="00A94986">
            <w:pPr>
              <w:pStyle w:val="TableText0"/>
              <w:keepNext/>
              <w:rPr>
                <w:rFonts w:ascii="Courier New" w:hAnsi="Courier New" w:cs="Courier New"/>
              </w:rPr>
            </w:pPr>
            <w:r w:rsidRPr="00851ED7">
              <w:rPr>
                <w:rFonts w:ascii="Courier New" w:hAnsi="Courier New" w:cs="Courier New"/>
              </w:rPr>
              <w:t>ASTM C142</w:t>
            </w:r>
            <w:r w:rsidR="005209D4" w:rsidRPr="00851ED7">
              <w:t>   </w:t>
            </w:r>
            <w:r w:rsidR="00286E5C" w:rsidRPr="00480C4E">
              <w:rPr>
                <w:rFonts w:cs="Courier New"/>
                <w:b/>
              </w:rPr>
              <w:t>]</w:t>
            </w:r>
          </w:p>
        </w:tc>
      </w:tr>
      <w:tr w:rsidR="003D0325" w:rsidRPr="00851ED7" w14:paraId="4A760A4D" w14:textId="77777777" w:rsidTr="009604E6">
        <w:trPr>
          <w:trHeight w:val="20"/>
        </w:trPr>
        <w:tc>
          <w:tcPr>
            <w:tcW w:w="9350" w:type="dxa"/>
            <w:gridSpan w:val="3"/>
          </w:tcPr>
          <w:p w14:paraId="5E1799D9" w14:textId="01DE5307" w:rsidR="003D0325" w:rsidRPr="00851ED7" w:rsidRDefault="003D0325" w:rsidP="00A94986">
            <w:pPr>
              <w:pStyle w:val="TableHead"/>
              <w:keepNext/>
            </w:pPr>
            <w:r w:rsidRPr="00851ED7">
              <w:t xml:space="preserve">Fine Aggregate </w:t>
            </w:r>
          </w:p>
        </w:tc>
      </w:tr>
      <w:tr w:rsidR="003D0325" w:rsidRPr="00851ED7" w14:paraId="1CE8838F" w14:textId="77777777" w:rsidTr="008B595D">
        <w:trPr>
          <w:trHeight w:val="20"/>
        </w:trPr>
        <w:tc>
          <w:tcPr>
            <w:tcW w:w="2808" w:type="dxa"/>
          </w:tcPr>
          <w:p w14:paraId="2D75F81A" w14:textId="77777777" w:rsidR="003D0325" w:rsidRPr="00851ED7" w:rsidRDefault="003D0325" w:rsidP="00A94986">
            <w:pPr>
              <w:pStyle w:val="TableText0"/>
              <w:keepNext/>
            </w:pPr>
            <w:r w:rsidRPr="00851ED7">
              <w:t>Liquid limit</w:t>
            </w:r>
          </w:p>
        </w:tc>
        <w:tc>
          <w:tcPr>
            <w:tcW w:w="4927" w:type="dxa"/>
          </w:tcPr>
          <w:p w14:paraId="21BBC5E7" w14:textId="4923EA8A" w:rsidR="003D0325" w:rsidRPr="00851ED7" w:rsidRDefault="003D0325" w:rsidP="00A94986">
            <w:pPr>
              <w:pStyle w:val="TableText0"/>
              <w:keepNext/>
            </w:pPr>
            <w:r w:rsidRPr="00851ED7">
              <w:t xml:space="preserve">Less than or </w:t>
            </w:r>
            <w:r w:rsidR="00CA64B8" w:rsidRPr="00851ED7">
              <w:t>equal</w:t>
            </w:r>
            <w:r w:rsidRPr="00851ED7">
              <w:t xml:space="preserve"> to 25</w:t>
            </w:r>
          </w:p>
        </w:tc>
        <w:tc>
          <w:tcPr>
            <w:tcW w:w="1615" w:type="dxa"/>
          </w:tcPr>
          <w:p w14:paraId="3BA3FB32" w14:textId="77777777" w:rsidR="003D0325" w:rsidRPr="00851ED7" w:rsidRDefault="003D0325" w:rsidP="00A94986">
            <w:pPr>
              <w:pStyle w:val="TableText0"/>
              <w:keepNext/>
            </w:pPr>
            <w:r w:rsidRPr="00851ED7">
              <w:t>ASTM D4318</w:t>
            </w:r>
          </w:p>
        </w:tc>
      </w:tr>
      <w:tr w:rsidR="003D0325" w:rsidRPr="00851ED7" w14:paraId="10353A8B" w14:textId="77777777" w:rsidTr="008B595D">
        <w:trPr>
          <w:trHeight w:val="20"/>
        </w:trPr>
        <w:tc>
          <w:tcPr>
            <w:tcW w:w="2808" w:type="dxa"/>
          </w:tcPr>
          <w:p w14:paraId="1F0BC8FD" w14:textId="01E9966B" w:rsidR="003D0325" w:rsidRPr="00851ED7" w:rsidRDefault="00CA64B8" w:rsidP="00A94986">
            <w:pPr>
              <w:pStyle w:val="TableText0"/>
              <w:keepNext/>
            </w:pPr>
            <w:r w:rsidRPr="00851ED7">
              <w:t>Plasticity</w:t>
            </w:r>
            <w:r w:rsidR="003D0325" w:rsidRPr="00851ED7">
              <w:t xml:space="preserve"> Index</w:t>
            </w:r>
          </w:p>
        </w:tc>
        <w:tc>
          <w:tcPr>
            <w:tcW w:w="4927" w:type="dxa"/>
          </w:tcPr>
          <w:p w14:paraId="222A42B1" w14:textId="77777777" w:rsidR="003D0325" w:rsidRPr="00851ED7" w:rsidRDefault="003D0325" w:rsidP="00A94986">
            <w:pPr>
              <w:pStyle w:val="TableText0"/>
              <w:keepNext/>
            </w:pPr>
            <w:r w:rsidRPr="00851ED7">
              <w:t xml:space="preserve">Not more than five (5) </w:t>
            </w:r>
          </w:p>
        </w:tc>
        <w:tc>
          <w:tcPr>
            <w:tcW w:w="1615" w:type="dxa"/>
          </w:tcPr>
          <w:p w14:paraId="4A4D3D4B" w14:textId="77777777" w:rsidR="003D0325" w:rsidRPr="00851ED7" w:rsidRDefault="003D0325" w:rsidP="00A94986">
            <w:pPr>
              <w:pStyle w:val="TableText0"/>
              <w:keepNext/>
            </w:pPr>
            <w:r w:rsidRPr="00851ED7">
              <w:t>ASTM D4318</w:t>
            </w:r>
          </w:p>
        </w:tc>
      </w:tr>
    </w:tbl>
    <w:p w14:paraId="6513A73B" w14:textId="77777777" w:rsidR="003D0325" w:rsidRPr="00851ED7" w:rsidRDefault="003D0325" w:rsidP="00A94986">
      <w:pPr>
        <w:pStyle w:val="TableTextNotes"/>
        <w:keepNext/>
      </w:pPr>
      <w:r w:rsidRPr="00851ED7">
        <w:rPr>
          <w:vertAlign w:val="superscript"/>
        </w:rPr>
        <w:t>1</w:t>
      </w:r>
      <w:r w:rsidR="00E62903" w:rsidRPr="00851ED7">
        <w:rPr>
          <w:vertAlign w:val="superscript"/>
        </w:rPr>
        <w:tab/>
      </w:r>
      <w:r w:rsidRPr="00851ED7">
        <w:t>The area of each face shall be equal to at least 75% of the smallest mid-sectional area of the piece. When two fractured faces are contiguous, the angle between the planes of fractures shall be at least 30 degrees to count as two fractured faces.</w:t>
      </w:r>
    </w:p>
    <w:p w14:paraId="3E03803D" w14:textId="77777777" w:rsidR="003D0325" w:rsidRPr="00851ED7" w:rsidRDefault="003D0325" w:rsidP="00E62903">
      <w:pPr>
        <w:pStyle w:val="TableTextNotes"/>
      </w:pPr>
      <w:r w:rsidRPr="00851ED7">
        <w:rPr>
          <w:vertAlign w:val="superscript"/>
        </w:rPr>
        <w:t>2</w:t>
      </w:r>
      <w:r w:rsidR="00E62903" w:rsidRPr="00851ED7">
        <w:rPr>
          <w:vertAlign w:val="superscript"/>
        </w:rPr>
        <w:tab/>
      </w:r>
      <w:r w:rsidRPr="00851ED7">
        <w:t xml:space="preserve">A flat particle is one having a ratio of width to thickness greater than </w:t>
      </w:r>
      <w:r w:rsidR="000859D1" w:rsidRPr="00851ED7">
        <w:t>five (5)</w:t>
      </w:r>
      <w:r w:rsidRPr="00851ED7">
        <w:t>; an elongated particle is one having a ratio of length to width greater than</w:t>
      </w:r>
      <w:r w:rsidR="000859D1" w:rsidRPr="00851ED7">
        <w:t xml:space="preserve"> five (5)</w:t>
      </w:r>
      <w:r w:rsidRPr="00851ED7">
        <w:t>.</w:t>
      </w:r>
    </w:p>
    <w:p w14:paraId="275B7D07" w14:textId="77777777" w:rsidR="003D0325" w:rsidRPr="00851ED7" w:rsidRDefault="003D0325" w:rsidP="008077B4">
      <w:pPr>
        <w:pStyle w:val="Engineernotetop"/>
      </w:pPr>
      <w:r w:rsidRPr="00851ED7">
        <w:t>************************************************************************************</w:t>
      </w:r>
    </w:p>
    <w:p w14:paraId="7BD8395A" w14:textId="77777777" w:rsidR="003D0325" w:rsidRPr="00851ED7" w:rsidRDefault="003D0325" w:rsidP="008077B4">
      <w:pPr>
        <w:pStyle w:val="EngineerNoteskeepwithnext"/>
      </w:pPr>
      <w:r w:rsidRPr="00851ED7">
        <w:t xml:space="preserve">Delete bracketed reference to crushed slag in above paragraph and table if slag will not </w:t>
      </w:r>
      <w:r w:rsidR="00CA64B8" w:rsidRPr="00851ED7">
        <w:t xml:space="preserve">be </w:t>
      </w:r>
      <w:r w:rsidRPr="00851ED7">
        <w:t>used in the project.</w:t>
      </w:r>
    </w:p>
    <w:p w14:paraId="311D1A4C" w14:textId="77777777" w:rsidR="003D0325" w:rsidRPr="00851ED7" w:rsidRDefault="003D0325" w:rsidP="008077B4">
      <w:pPr>
        <w:pStyle w:val="Engineernotebottom"/>
      </w:pPr>
      <w:r w:rsidRPr="00851ED7">
        <w:t>************************************************************************************</w:t>
      </w:r>
    </w:p>
    <w:p w14:paraId="31EBDB92" w14:textId="42048BF2" w:rsidR="004539F9" w:rsidRPr="00851ED7" w:rsidRDefault="00DA1453" w:rsidP="001148D0">
      <w:pPr>
        <w:rPr>
          <w:rFonts w:ascii="Courier" w:hAnsi="Courier"/>
        </w:rPr>
      </w:pPr>
      <w:r w:rsidRPr="00851ED7">
        <w:rPr>
          <w:b/>
        </w:rPr>
        <w:t xml:space="preserve">209-2.2 </w:t>
      </w:r>
      <w:r w:rsidR="00FA38F4" w:rsidRPr="00851ED7">
        <w:rPr>
          <w:b/>
        </w:rPr>
        <w:t>Grad</w:t>
      </w:r>
      <w:r w:rsidR="00D91AA5" w:rsidRPr="00851ED7">
        <w:rPr>
          <w:b/>
        </w:rPr>
        <w:t>ation requi</w:t>
      </w:r>
      <w:r w:rsidR="00FA38F4" w:rsidRPr="00851ED7">
        <w:rPr>
          <w:b/>
        </w:rPr>
        <w:t xml:space="preserve">rements. </w:t>
      </w:r>
      <w:r w:rsidRPr="00851ED7">
        <w:t xml:space="preserve">The gradation of the aggregate base material shall meet the requirements of the gradation given in the following table when tested per ASTM C117 and ASTM C136.  The gradation shall be well graded from coarse to fine and shall not vary from the lower limit on one sieve to the high limit on an adjacent sieve or vice versa. </w:t>
      </w:r>
    </w:p>
    <w:p w14:paraId="405348D4" w14:textId="2D98F19A" w:rsidR="005604C9" w:rsidRPr="00851ED7" w:rsidRDefault="005604C9" w:rsidP="00695C24">
      <w:pPr>
        <w:pStyle w:val="TableHeadKWN"/>
      </w:pPr>
      <w:bookmarkStart w:id="287" w:name="_Toc300303555"/>
      <w:r w:rsidRPr="00851ED7">
        <w:lastRenderedPageBreak/>
        <w:t xml:space="preserve">Gradation </w:t>
      </w:r>
      <w:r w:rsidR="00CA64B8" w:rsidRPr="00851ED7">
        <w:t xml:space="preserve">of </w:t>
      </w:r>
      <w:r w:rsidRPr="00851ED7">
        <w:t>Aggregate</w:t>
      </w:r>
      <w:bookmarkEnd w:id="287"/>
      <w:r w:rsidRPr="00851ED7">
        <w:t xml:space="preserv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1E0" w:firstRow="1" w:lastRow="1" w:firstColumn="1" w:lastColumn="1" w:noHBand="0" w:noVBand="0"/>
      </w:tblPr>
      <w:tblGrid>
        <w:gridCol w:w="1432"/>
        <w:gridCol w:w="2790"/>
        <w:gridCol w:w="1890"/>
        <w:gridCol w:w="3232"/>
      </w:tblGrid>
      <w:tr w:rsidR="005604C9" w:rsidRPr="00851ED7" w14:paraId="217CA0D5" w14:textId="77777777" w:rsidTr="00BE7B43">
        <w:trPr>
          <w:tblHeader/>
          <w:jc w:val="center"/>
        </w:trPr>
        <w:tc>
          <w:tcPr>
            <w:tcW w:w="1432" w:type="dxa"/>
          </w:tcPr>
          <w:p w14:paraId="561DD038" w14:textId="77777777" w:rsidR="005604C9" w:rsidRPr="00851ED7" w:rsidRDefault="005604C9" w:rsidP="00040A21">
            <w:pPr>
              <w:pStyle w:val="TableHead"/>
              <w:keepNext/>
            </w:pPr>
            <w:r w:rsidRPr="00851ED7">
              <w:t>Sieve Size</w:t>
            </w:r>
          </w:p>
        </w:tc>
        <w:tc>
          <w:tcPr>
            <w:tcW w:w="2790" w:type="dxa"/>
            <w:tcBorders>
              <w:right w:val="double" w:sz="4" w:space="0" w:color="auto"/>
            </w:tcBorders>
          </w:tcPr>
          <w:p w14:paraId="50C9E110" w14:textId="77777777" w:rsidR="005604C9" w:rsidRPr="00851ED7" w:rsidRDefault="005604C9" w:rsidP="00040A21">
            <w:pPr>
              <w:pStyle w:val="TableHead"/>
              <w:keepNext/>
            </w:pPr>
            <w:r w:rsidRPr="00851ED7">
              <w:t>Design Range</w:t>
            </w:r>
          </w:p>
          <w:p w14:paraId="6BCC1227" w14:textId="77777777" w:rsidR="005604C9" w:rsidRPr="00851ED7" w:rsidRDefault="005604C9" w:rsidP="00040A21">
            <w:pPr>
              <w:pStyle w:val="TableHead"/>
              <w:keepNext/>
            </w:pPr>
            <w:r w:rsidRPr="00851ED7">
              <w:t>Percentage by Weight</w:t>
            </w:r>
            <w:r w:rsidR="00710A9A" w:rsidRPr="00851ED7">
              <w:t xml:space="preserve"> passing</w:t>
            </w:r>
          </w:p>
        </w:tc>
        <w:tc>
          <w:tcPr>
            <w:tcW w:w="1890" w:type="dxa"/>
            <w:tcBorders>
              <w:left w:val="double" w:sz="4" w:space="0" w:color="auto"/>
            </w:tcBorders>
          </w:tcPr>
          <w:p w14:paraId="0EE15F3A" w14:textId="77777777" w:rsidR="005604C9" w:rsidRPr="00851ED7" w:rsidDel="009677C9" w:rsidRDefault="005604C9" w:rsidP="00040A21">
            <w:pPr>
              <w:pStyle w:val="TableHead"/>
              <w:keepNext/>
            </w:pPr>
            <w:r w:rsidRPr="00851ED7">
              <w:t>Contractor’s Final Gradation</w:t>
            </w:r>
          </w:p>
        </w:tc>
        <w:tc>
          <w:tcPr>
            <w:tcW w:w="3232" w:type="dxa"/>
          </w:tcPr>
          <w:p w14:paraId="12C16CEE" w14:textId="3FBAA9EE" w:rsidR="005604C9" w:rsidRPr="00851ED7" w:rsidRDefault="005604C9" w:rsidP="005B1BC7">
            <w:pPr>
              <w:pStyle w:val="TableHead"/>
              <w:keepNext/>
            </w:pPr>
            <w:r w:rsidRPr="00851ED7">
              <w:t xml:space="preserve">Job Control Grading Band </w:t>
            </w:r>
            <w:r w:rsidR="005B1BC7" w:rsidRPr="00851ED7">
              <w:t>Tolerances</w:t>
            </w:r>
            <w:r w:rsidR="005B1BC7">
              <w:rPr>
                <w:vertAlign w:val="superscript"/>
              </w:rPr>
              <w:t>1</w:t>
            </w:r>
            <w:r w:rsidR="00BE7B43">
              <w:rPr>
                <w:vertAlign w:val="superscript"/>
              </w:rPr>
              <w:br/>
            </w:r>
            <w:r w:rsidR="0019613F" w:rsidRPr="00851ED7">
              <w:t>(</w:t>
            </w:r>
            <w:r w:rsidRPr="00851ED7">
              <w:t>Percent</w:t>
            </w:r>
            <w:r w:rsidR="0019613F" w:rsidRPr="00851ED7">
              <w:t>)</w:t>
            </w:r>
          </w:p>
        </w:tc>
      </w:tr>
      <w:tr w:rsidR="005604C9" w:rsidRPr="00851ED7" w14:paraId="6E4C0317" w14:textId="77777777" w:rsidTr="00BE7B43">
        <w:trPr>
          <w:jc w:val="center"/>
        </w:trPr>
        <w:tc>
          <w:tcPr>
            <w:tcW w:w="1432" w:type="dxa"/>
          </w:tcPr>
          <w:p w14:paraId="261C8FF2" w14:textId="12F0AF30" w:rsidR="005604C9" w:rsidRPr="00851ED7" w:rsidRDefault="005604C9" w:rsidP="00BE7B43">
            <w:pPr>
              <w:pStyle w:val="TableText0"/>
              <w:keepNext/>
            </w:pPr>
            <w:r w:rsidRPr="00851ED7">
              <w:t>2 inch</w:t>
            </w:r>
            <w:r w:rsidR="00BE7B43">
              <w:br/>
            </w:r>
            <w:r w:rsidRPr="00851ED7">
              <w:t xml:space="preserve">(50 mm) </w:t>
            </w:r>
          </w:p>
        </w:tc>
        <w:tc>
          <w:tcPr>
            <w:tcW w:w="2790" w:type="dxa"/>
            <w:tcBorders>
              <w:right w:val="double" w:sz="4" w:space="0" w:color="auto"/>
            </w:tcBorders>
          </w:tcPr>
          <w:p w14:paraId="30CAF196" w14:textId="77777777" w:rsidR="005604C9" w:rsidRPr="00851ED7" w:rsidRDefault="005604C9" w:rsidP="00040A21">
            <w:pPr>
              <w:pStyle w:val="TableText0"/>
              <w:keepNext/>
            </w:pPr>
            <w:r w:rsidRPr="00851ED7">
              <w:t>100</w:t>
            </w:r>
          </w:p>
        </w:tc>
        <w:tc>
          <w:tcPr>
            <w:tcW w:w="1890" w:type="dxa"/>
            <w:tcBorders>
              <w:left w:val="double" w:sz="4" w:space="0" w:color="auto"/>
            </w:tcBorders>
          </w:tcPr>
          <w:p w14:paraId="74A2C395" w14:textId="77777777" w:rsidR="005604C9" w:rsidRPr="00851ED7" w:rsidRDefault="005604C9" w:rsidP="00040A21">
            <w:pPr>
              <w:pStyle w:val="TableText0"/>
              <w:keepNext/>
            </w:pPr>
          </w:p>
        </w:tc>
        <w:tc>
          <w:tcPr>
            <w:tcW w:w="3232" w:type="dxa"/>
          </w:tcPr>
          <w:p w14:paraId="23361EE5" w14:textId="77777777" w:rsidR="005604C9" w:rsidRPr="00851ED7" w:rsidRDefault="005604C9" w:rsidP="00040A21">
            <w:pPr>
              <w:pStyle w:val="TableText0"/>
              <w:keepNext/>
            </w:pPr>
            <w:r w:rsidRPr="00851ED7">
              <w:t>0</w:t>
            </w:r>
          </w:p>
        </w:tc>
      </w:tr>
      <w:tr w:rsidR="005604C9" w:rsidRPr="00851ED7" w14:paraId="0E7DA53F" w14:textId="77777777" w:rsidTr="00BE7B43">
        <w:trPr>
          <w:jc w:val="center"/>
        </w:trPr>
        <w:tc>
          <w:tcPr>
            <w:tcW w:w="1432" w:type="dxa"/>
          </w:tcPr>
          <w:p w14:paraId="55EFE47E" w14:textId="367D83FA" w:rsidR="005604C9" w:rsidRPr="00851ED7" w:rsidRDefault="005604C9" w:rsidP="00BE7B43">
            <w:pPr>
              <w:pStyle w:val="TableText0"/>
              <w:keepNext/>
            </w:pPr>
            <w:r w:rsidRPr="00851ED7">
              <w:t xml:space="preserve">1-1/2 inch </w:t>
            </w:r>
            <w:r w:rsidR="00BE7B43">
              <w:br/>
            </w:r>
            <w:r w:rsidRPr="00851ED7">
              <w:t>(</w:t>
            </w:r>
            <w:r w:rsidR="00F52711" w:rsidRPr="00851ED7">
              <w:t>37.5 mm</w:t>
            </w:r>
            <w:r w:rsidRPr="00851ED7">
              <w:t>)</w:t>
            </w:r>
          </w:p>
        </w:tc>
        <w:tc>
          <w:tcPr>
            <w:tcW w:w="2790" w:type="dxa"/>
            <w:tcBorders>
              <w:right w:val="double" w:sz="4" w:space="0" w:color="auto"/>
            </w:tcBorders>
          </w:tcPr>
          <w:p w14:paraId="6F1D8B1D" w14:textId="77777777" w:rsidR="005604C9" w:rsidRPr="00851ED7" w:rsidRDefault="005604C9" w:rsidP="00040A21">
            <w:pPr>
              <w:pStyle w:val="TableText0"/>
              <w:keepNext/>
            </w:pPr>
            <w:r w:rsidRPr="00851ED7">
              <w:t>95-100</w:t>
            </w:r>
          </w:p>
        </w:tc>
        <w:tc>
          <w:tcPr>
            <w:tcW w:w="1890" w:type="dxa"/>
            <w:tcBorders>
              <w:left w:val="double" w:sz="4" w:space="0" w:color="auto"/>
            </w:tcBorders>
          </w:tcPr>
          <w:p w14:paraId="5B6ED377" w14:textId="77777777" w:rsidR="005604C9" w:rsidRPr="00851ED7" w:rsidRDefault="005604C9" w:rsidP="00040A21">
            <w:pPr>
              <w:pStyle w:val="TableText0"/>
              <w:keepNext/>
            </w:pPr>
          </w:p>
        </w:tc>
        <w:tc>
          <w:tcPr>
            <w:tcW w:w="3232" w:type="dxa"/>
          </w:tcPr>
          <w:p w14:paraId="45B366DA" w14:textId="77777777" w:rsidR="005604C9" w:rsidRPr="00851ED7" w:rsidRDefault="005604C9" w:rsidP="00040A21">
            <w:pPr>
              <w:pStyle w:val="TableText0"/>
              <w:keepNext/>
            </w:pPr>
            <w:r w:rsidRPr="00851ED7">
              <w:t>±5</w:t>
            </w:r>
          </w:p>
        </w:tc>
      </w:tr>
      <w:tr w:rsidR="005604C9" w:rsidRPr="00851ED7" w14:paraId="7036636B" w14:textId="77777777" w:rsidTr="00BE7B43">
        <w:trPr>
          <w:jc w:val="center"/>
        </w:trPr>
        <w:tc>
          <w:tcPr>
            <w:tcW w:w="1432" w:type="dxa"/>
          </w:tcPr>
          <w:p w14:paraId="7988275E" w14:textId="6E4B5704" w:rsidR="005604C9" w:rsidRPr="00851ED7" w:rsidRDefault="005604C9" w:rsidP="00BE7B43">
            <w:pPr>
              <w:pStyle w:val="TableText0"/>
              <w:keepNext/>
            </w:pPr>
            <w:r w:rsidRPr="00851ED7">
              <w:t xml:space="preserve">1 inch </w:t>
            </w:r>
            <w:r w:rsidR="00BE7B43">
              <w:br/>
            </w:r>
            <w:r w:rsidRPr="00851ED7">
              <w:t>(25</w:t>
            </w:r>
            <w:r w:rsidR="00F52711" w:rsidRPr="00851ED7">
              <w:t>.0</w:t>
            </w:r>
            <w:r w:rsidRPr="00851ED7">
              <w:t xml:space="preserve"> mm)</w:t>
            </w:r>
          </w:p>
        </w:tc>
        <w:tc>
          <w:tcPr>
            <w:tcW w:w="2790" w:type="dxa"/>
            <w:tcBorders>
              <w:right w:val="double" w:sz="4" w:space="0" w:color="auto"/>
            </w:tcBorders>
          </w:tcPr>
          <w:p w14:paraId="775B440C" w14:textId="77777777" w:rsidR="005604C9" w:rsidRPr="00851ED7" w:rsidRDefault="005604C9" w:rsidP="00040A21">
            <w:pPr>
              <w:pStyle w:val="TableText0"/>
              <w:keepNext/>
            </w:pPr>
            <w:r w:rsidRPr="00851ED7">
              <w:t>70-95</w:t>
            </w:r>
          </w:p>
        </w:tc>
        <w:tc>
          <w:tcPr>
            <w:tcW w:w="1890" w:type="dxa"/>
            <w:tcBorders>
              <w:left w:val="double" w:sz="4" w:space="0" w:color="auto"/>
            </w:tcBorders>
          </w:tcPr>
          <w:p w14:paraId="034E66CA" w14:textId="77777777" w:rsidR="005604C9" w:rsidRPr="00851ED7" w:rsidRDefault="005604C9" w:rsidP="00040A21">
            <w:pPr>
              <w:pStyle w:val="TableText0"/>
              <w:keepNext/>
            </w:pPr>
          </w:p>
        </w:tc>
        <w:tc>
          <w:tcPr>
            <w:tcW w:w="3232" w:type="dxa"/>
          </w:tcPr>
          <w:p w14:paraId="71CA128B" w14:textId="77777777" w:rsidR="005604C9" w:rsidRPr="00851ED7" w:rsidRDefault="005604C9" w:rsidP="00040A21">
            <w:pPr>
              <w:pStyle w:val="TableText0"/>
              <w:keepNext/>
            </w:pPr>
            <w:r w:rsidRPr="00851ED7">
              <w:t>±8</w:t>
            </w:r>
          </w:p>
        </w:tc>
      </w:tr>
      <w:tr w:rsidR="005604C9" w:rsidRPr="00851ED7" w14:paraId="1423A837" w14:textId="77777777" w:rsidTr="00BE7B43">
        <w:trPr>
          <w:jc w:val="center"/>
        </w:trPr>
        <w:tc>
          <w:tcPr>
            <w:tcW w:w="1432" w:type="dxa"/>
          </w:tcPr>
          <w:p w14:paraId="61C575C5" w14:textId="43797838" w:rsidR="005604C9" w:rsidRPr="00851ED7" w:rsidRDefault="005604C9" w:rsidP="00BE7B43">
            <w:pPr>
              <w:pStyle w:val="TableText0"/>
              <w:keepNext/>
            </w:pPr>
            <w:r w:rsidRPr="00851ED7">
              <w:t xml:space="preserve">3/4 inch </w:t>
            </w:r>
            <w:r w:rsidR="00BE7B43">
              <w:br/>
            </w:r>
            <w:r w:rsidRPr="00851ED7">
              <w:t>(19</w:t>
            </w:r>
            <w:r w:rsidR="00F52711" w:rsidRPr="00851ED7">
              <w:t>.0</w:t>
            </w:r>
            <w:r w:rsidRPr="00851ED7">
              <w:t xml:space="preserve"> mm) </w:t>
            </w:r>
          </w:p>
        </w:tc>
        <w:tc>
          <w:tcPr>
            <w:tcW w:w="2790" w:type="dxa"/>
            <w:tcBorders>
              <w:right w:val="double" w:sz="4" w:space="0" w:color="auto"/>
            </w:tcBorders>
          </w:tcPr>
          <w:p w14:paraId="6F43F023" w14:textId="77777777" w:rsidR="005604C9" w:rsidRPr="00851ED7" w:rsidRDefault="005604C9" w:rsidP="00040A21">
            <w:pPr>
              <w:pStyle w:val="TableText0"/>
              <w:keepNext/>
            </w:pPr>
            <w:r w:rsidRPr="00851ED7">
              <w:t>55-85</w:t>
            </w:r>
          </w:p>
        </w:tc>
        <w:tc>
          <w:tcPr>
            <w:tcW w:w="1890" w:type="dxa"/>
            <w:tcBorders>
              <w:left w:val="double" w:sz="4" w:space="0" w:color="auto"/>
            </w:tcBorders>
          </w:tcPr>
          <w:p w14:paraId="1C606C4C" w14:textId="77777777" w:rsidR="005604C9" w:rsidRPr="00851ED7" w:rsidRDefault="005604C9" w:rsidP="00040A21">
            <w:pPr>
              <w:pStyle w:val="TableText0"/>
              <w:keepNext/>
            </w:pPr>
          </w:p>
        </w:tc>
        <w:tc>
          <w:tcPr>
            <w:tcW w:w="3232" w:type="dxa"/>
          </w:tcPr>
          <w:p w14:paraId="3A276392" w14:textId="77777777" w:rsidR="005604C9" w:rsidRPr="00851ED7" w:rsidRDefault="005604C9" w:rsidP="00040A21">
            <w:pPr>
              <w:pStyle w:val="TableText0"/>
              <w:keepNext/>
            </w:pPr>
            <w:r w:rsidRPr="00851ED7">
              <w:t>±8</w:t>
            </w:r>
          </w:p>
        </w:tc>
      </w:tr>
      <w:tr w:rsidR="005604C9" w:rsidRPr="00851ED7" w14:paraId="5446634B" w14:textId="77777777" w:rsidTr="00BE7B43">
        <w:trPr>
          <w:jc w:val="center"/>
        </w:trPr>
        <w:tc>
          <w:tcPr>
            <w:tcW w:w="1432" w:type="dxa"/>
          </w:tcPr>
          <w:p w14:paraId="0A91F7A4" w14:textId="3289882C" w:rsidR="005604C9" w:rsidRPr="00851ED7" w:rsidRDefault="005604C9" w:rsidP="00BE7B43">
            <w:pPr>
              <w:pStyle w:val="TableText0"/>
              <w:keepNext/>
            </w:pPr>
            <w:r w:rsidRPr="00851ED7">
              <w:t xml:space="preserve">No. 4 </w:t>
            </w:r>
            <w:r w:rsidR="00BE7B43">
              <w:br/>
            </w:r>
            <w:r w:rsidRPr="00851ED7">
              <w:t xml:space="preserve">(4.75 mm) </w:t>
            </w:r>
          </w:p>
        </w:tc>
        <w:tc>
          <w:tcPr>
            <w:tcW w:w="2790" w:type="dxa"/>
            <w:tcBorders>
              <w:right w:val="double" w:sz="4" w:space="0" w:color="auto"/>
            </w:tcBorders>
          </w:tcPr>
          <w:p w14:paraId="1CD612D7" w14:textId="77777777" w:rsidR="005604C9" w:rsidRPr="00851ED7" w:rsidRDefault="005604C9" w:rsidP="00040A21">
            <w:pPr>
              <w:pStyle w:val="TableText0"/>
              <w:keepNext/>
            </w:pPr>
            <w:r w:rsidRPr="00851ED7">
              <w:t>30-60</w:t>
            </w:r>
          </w:p>
        </w:tc>
        <w:tc>
          <w:tcPr>
            <w:tcW w:w="1890" w:type="dxa"/>
            <w:tcBorders>
              <w:left w:val="double" w:sz="4" w:space="0" w:color="auto"/>
            </w:tcBorders>
          </w:tcPr>
          <w:p w14:paraId="5B9D87CA" w14:textId="77777777" w:rsidR="005604C9" w:rsidRPr="00851ED7" w:rsidRDefault="005604C9" w:rsidP="00040A21">
            <w:pPr>
              <w:pStyle w:val="TableText0"/>
              <w:keepNext/>
            </w:pPr>
          </w:p>
        </w:tc>
        <w:tc>
          <w:tcPr>
            <w:tcW w:w="3232" w:type="dxa"/>
          </w:tcPr>
          <w:p w14:paraId="456F2760" w14:textId="77777777" w:rsidR="005604C9" w:rsidRPr="00851ED7" w:rsidRDefault="005604C9" w:rsidP="00040A21">
            <w:pPr>
              <w:pStyle w:val="TableText0"/>
              <w:keepNext/>
            </w:pPr>
            <w:r w:rsidRPr="00851ED7">
              <w:t>±8</w:t>
            </w:r>
          </w:p>
        </w:tc>
      </w:tr>
      <w:tr w:rsidR="005604C9" w:rsidRPr="00851ED7" w14:paraId="73429000" w14:textId="77777777" w:rsidTr="00BE7B43">
        <w:trPr>
          <w:jc w:val="center"/>
        </w:trPr>
        <w:tc>
          <w:tcPr>
            <w:tcW w:w="1432" w:type="dxa"/>
          </w:tcPr>
          <w:p w14:paraId="05FCAF03" w14:textId="06FCC610" w:rsidR="005604C9" w:rsidRPr="00851ED7" w:rsidRDefault="005604C9" w:rsidP="005B1BC7">
            <w:pPr>
              <w:pStyle w:val="TableText0"/>
              <w:keepNext/>
              <w:rPr>
                <w:vertAlign w:val="superscript"/>
              </w:rPr>
            </w:pPr>
            <w:r w:rsidRPr="00851ED7">
              <w:t>No. 40</w:t>
            </w:r>
            <w:r w:rsidR="008B11A1">
              <w:rPr>
                <w:vertAlign w:val="superscript"/>
              </w:rPr>
              <w:t>2</w:t>
            </w:r>
            <w:r w:rsidRPr="00851ED7">
              <w:t xml:space="preserve"> </w:t>
            </w:r>
            <w:r w:rsidR="00BE7B43">
              <w:br/>
            </w:r>
            <w:r w:rsidRPr="00851ED7">
              <w:t>(</w:t>
            </w:r>
            <w:r w:rsidR="00F52711" w:rsidRPr="00851ED7">
              <w:t>425 µm</w:t>
            </w:r>
            <w:r w:rsidRPr="00851ED7">
              <w:t xml:space="preserve">) </w:t>
            </w:r>
          </w:p>
        </w:tc>
        <w:tc>
          <w:tcPr>
            <w:tcW w:w="2790" w:type="dxa"/>
            <w:tcBorders>
              <w:right w:val="double" w:sz="4" w:space="0" w:color="auto"/>
            </w:tcBorders>
          </w:tcPr>
          <w:p w14:paraId="49D2BE36" w14:textId="77777777" w:rsidR="005604C9" w:rsidRPr="00851ED7" w:rsidRDefault="005604C9" w:rsidP="00040A21">
            <w:pPr>
              <w:pStyle w:val="TableText0"/>
              <w:keepNext/>
            </w:pPr>
            <w:r w:rsidRPr="00851ED7">
              <w:t>10-30</w:t>
            </w:r>
          </w:p>
        </w:tc>
        <w:tc>
          <w:tcPr>
            <w:tcW w:w="1890" w:type="dxa"/>
            <w:tcBorders>
              <w:left w:val="double" w:sz="4" w:space="0" w:color="auto"/>
            </w:tcBorders>
          </w:tcPr>
          <w:p w14:paraId="34D7F955" w14:textId="77777777" w:rsidR="005604C9" w:rsidRPr="00851ED7" w:rsidRDefault="005604C9" w:rsidP="00040A21">
            <w:pPr>
              <w:pStyle w:val="TableText0"/>
              <w:keepNext/>
            </w:pPr>
          </w:p>
        </w:tc>
        <w:tc>
          <w:tcPr>
            <w:tcW w:w="3232" w:type="dxa"/>
          </w:tcPr>
          <w:p w14:paraId="5C84F1F1" w14:textId="77777777" w:rsidR="005604C9" w:rsidRPr="00851ED7" w:rsidRDefault="005604C9" w:rsidP="00040A21">
            <w:pPr>
              <w:pStyle w:val="TableText0"/>
              <w:keepNext/>
            </w:pPr>
            <w:r w:rsidRPr="00851ED7">
              <w:t>±5</w:t>
            </w:r>
          </w:p>
        </w:tc>
      </w:tr>
      <w:tr w:rsidR="005604C9" w:rsidRPr="00851ED7" w14:paraId="7D086551" w14:textId="77777777" w:rsidTr="00BE7B43">
        <w:trPr>
          <w:jc w:val="center"/>
        </w:trPr>
        <w:tc>
          <w:tcPr>
            <w:tcW w:w="1432" w:type="dxa"/>
          </w:tcPr>
          <w:p w14:paraId="700A7084" w14:textId="10E3BE45" w:rsidR="005604C9" w:rsidRPr="00851ED7" w:rsidRDefault="005604C9" w:rsidP="005B1BC7">
            <w:pPr>
              <w:pStyle w:val="TableText0"/>
              <w:keepNext/>
            </w:pPr>
            <w:r w:rsidRPr="00851ED7">
              <w:t>No. 200</w:t>
            </w:r>
            <w:r w:rsidR="008B11A1">
              <w:rPr>
                <w:vertAlign w:val="superscript"/>
              </w:rPr>
              <w:t>2</w:t>
            </w:r>
            <w:r w:rsidRPr="00851ED7">
              <w:t xml:space="preserve"> </w:t>
            </w:r>
            <w:r w:rsidR="00BE7B43">
              <w:br/>
            </w:r>
            <w:r w:rsidRPr="00851ED7">
              <w:t>(</w:t>
            </w:r>
            <w:r w:rsidR="00F52711" w:rsidRPr="00851ED7">
              <w:t>75 µm</w:t>
            </w:r>
            <w:r w:rsidR="009D72C3" w:rsidRPr="00851ED7">
              <w:t>)</w:t>
            </w:r>
          </w:p>
        </w:tc>
        <w:tc>
          <w:tcPr>
            <w:tcW w:w="2790" w:type="dxa"/>
            <w:tcBorders>
              <w:right w:val="double" w:sz="4" w:space="0" w:color="auto"/>
            </w:tcBorders>
          </w:tcPr>
          <w:p w14:paraId="5B8B60DA" w14:textId="1C20B6F8" w:rsidR="005604C9" w:rsidRPr="00851ED7" w:rsidRDefault="00385DE9" w:rsidP="00040A21">
            <w:pPr>
              <w:pStyle w:val="TableText0"/>
              <w:keepNext/>
              <w:rPr>
                <w:vertAlign w:val="superscript"/>
              </w:rPr>
            </w:pPr>
            <w:r w:rsidRPr="00480C4E">
              <w:rPr>
                <w:b/>
              </w:rPr>
              <w:t>[</w:t>
            </w:r>
            <w:r w:rsidR="00BF685A" w:rsidRPr="00480C4E">
              <w:rPr>
                <w:b/>
              </w:rPr>
              <w:t>   </w:t>
            </w:r>
            <w:r w:rsidR="005604C9" w:rsidRPr="00851ED7">
              <w:rPr>
                <w:rFonts w:ascii="Courier New" w:hAnsi="Courier New" w:cs="Courier New"/>
              </w:rPr>
              <w:t>0-</w:t>
            </w:r>
            <w:r w:rsidR="006F03F4" w:rsidRPr="00851ED7">
              <w:rPr>
                <w:rFonts w:ascii="Courier New" w:hAnsi="Courier New" w:cs="Courier New"/>
              </w:rPr>
              <w:t>10</w:t>
            </w:r>
            <w:r w:rsidR="006F03F4" w:rsidRPr="00480C4E">
              <w:rPr>
                <w:b/>
              </w:rPr>
              <w:t>   </w:t>
            </w:r>
            <w:r w:rsidRPr="00480C4E">
              <w:rPr>
                <w:b/>
              </w:rPr>
              <w:t>]</w:t>
            </w:r>
            <w:r w:rsidR="004539F9" w:rsidRPr="00851ED7">
              <w:t xml:space="preserve"> </w:t>
            </w:r>
          </w:p>
        </w:tc>
        <w:tc>
          <w:tcPr>
            <w:tcW w:w="1890" w:type="dxa"/>
            <w:tcBorders>
              <w:left w:val="double" w:sz="4" w:space="0" w:color="auto"/>
            </w:tcBorders>
          </w:tcPr>
          <w:p w14:paraId="0D0F706D" w14:textId="77777777" w:rsidR="005604C9" w:rsidRPr="00851ED7" w:rsidRDefault="005604C9" w:rsidP="00040A21">
            <w:pPr>
              <w:pStyle w:val="TableText0"/>
              <w:keepNext/>
            </w:pPr>
          </w:p>
        </w:tc>
        <w:tc>
          <w:tcPr>
            <w:tcW w:w="3232" w:type="dxa"/>
          </w:tcPr>
          <w:p w14:paraId="2458C849" w14:textId="77777777" w:rsidR="005604C9" w:rsidRPr="00851ED7" w:rsidRDefault="005604C9" w:rsidP="00040A21">
            <w:pPr>
              <w:pStyle w:val="TableText0"/>
              <w:keepNext/>
            </w:pPr>
            <w:r w:rsidRPr="00851ED7">
              <w:t>±3</w:t>
            </w:r>
          </w:p>
        </w:tc>
      </w:tr>
    </w:tbl>
    <w:p w14:paraId="68AC4A21" w14:textId="1EC05436" w:rsidR="008A50E2" w:rsidRDefault="005B1BC7" w:rsidP="0028529F">
      <w:pPr>
        <w:pStyle w:val="TableTextNotes"/>
        <w:ind w:left="540" w:firstLine="0"/>
      </w:pPr>
      <w:r>
        <w:rPr>
          <w:vertAlign w:val="superscript"/>
        </w:rPr>
        <w:t>1</w:t>
      </w:r>
      <w:r w:rsidR="00B10BE3">
        <w:rPr>
          <w:vertAlign w:val="superscript"/>
        </w:rPr>
        <w:t xml:space="preserve"> </w:t>
      </w:r>
      <w:r w:rsidRPr="00851ED7">
        <w:t xml:space="preserve">The </w:t>
      </w:r>
      <w:r w:rsidR="008A50E2" w:rsidRPr="00851ED7">
        <w:t>“Job Control Grading Band Tolerances for Contractor’s Final Gradation” in the table shall be applied to “Contractor’s Final Gradation” to establish a job control grading band. The full tolerance still applies if application of the tolerances results in a job control grading band outside the design range.</w:t>
      </w:r>
    </w:p>
    <w:p w14:paraId="0D0209DB" w14:textId="4AFF08FD" w:rsidR="00B10BE3" w:rsidRPr="00851ED7" w:rsidRDefault="00B10BE3">
      <w:pPr>
        <w:pStyle w:val="TableTextNotes"/>
        <w:ind w:left="540" w:firstLine="0"/>
      </w:pPr>
      <w:r>
        <w:rPr>
          <w:vertAlign w:val="superscript"/>
        </w:rPr>
        <w:t xml:space="preserve">2 </w:t>
      </w:r>
      <w:r>
        <w:t>The fraction of material passing the No 200 (75 µm) sieve shall not exceed two-thirds the fraction passing the No 40 (425 µm) sieve.</w:t>
      </w:r>
    </w:p>
    <w:p w14:paraId="34A4D41E" w14:textId="77777777" w:rsidR="00EC509D" w:rsidRPr="00851ED7" w:rsidRDefault="00EC509D" w:rsidP="008077B4">
      <w:pPr>
        <w:pStyle w:val="Engineernotetop"/>
      </w:pPr>
      <w:r w:rsidRPr="00851ED7">
        <w:t>************************************************************************************</w:t>
      </w:r>
    </w:p>
    <w:p w14:paraId="1C446A56" w14:textId="4DB68424" w:rsidR="004539F9" w:rsidRPr="00851ED7" w:rsidRDefault="00BD1AE1" w:rsidP="008077B4">
      <w:pPr>
        <w:pStyle w:val="EngineerNotes"/>
      </w:pPr>
      <w:r>
        <w:t xml:space="preserve">When non frost susceptible material is required, the maximum material passing the No. 200 (75 </w:t>
      </w:r>
      <w:r w:rsidRPr="00BD1AE1">
        <w:t>µm</w:t>
      </w:r>
      <w:r>
        <w:t>) sieve shall be reduced to 0-5%. For areas subject to substantial frost penetration into base and subgrade layers, a separation filter layer or geosynthetic separation layer is recommended</w:t>
      </w:r>
      <w:r w:rsidR="004539F9" w:rsidRPr="00851ED7">
        <w:t>.</w:t>
      </w:r>
    </w:p>
    <w:p w14:paraId="07B01F77" w14:textId="7BE96DE4" w:rsidR="00DA1453" w:rsidRPr="00851ED7" w:rsidRDefault="00DA1453" w:rsidP="008077B4">
      <w:pPr>
        <w:pStyle w:val="EngineerNoteskeepwithnext"/>
      </w:pPr>
      <w:r w:rsidRPr="00851ED7">
        <w:t>Leave the column titled “Contractor’s Final Gradation” blank</w:t>
      </w:r>
      <w:r w:rsidR="008B4D7D" w:rsidRPr="00851ED7">
        <w:t xml:space="preserve"> in the above table</w:t>
      </w:r>
      <w:r w:rsidRPr="00851ED7">
        <w:t>.  The Contractor’s Final Gradation approved by the Engineer</w:t>
      </w:r>
      <w:r w:rsidR="006F03F4" w:rsidRPr="00851ED7">
        <w:t>/RPR</w:t>
      </w:r>
      <w:r w:rsidRPr="00851ED7">
        <w:t xml:space="preserve"> will be used to populate this column and the “Job Control Grading Band Tolerances for Contractor’s Final Gradation” will apply to this column for the project duration</w:t>
      </w:r>
      <w:r w:rsidR="00C44464" w:rsidRPr="00851ED7">
        <w:t xml:space="preserve">, </w:t>
      </w:r>
      <w:r w:rsidR="006F03F4" w:rsidRPr="00851ED7">
        <w:t>a</w:t>
      </w:r>
      <w:r w:rsidR="00C44464" w:rsidRPr="00851ED7">
        <w:t>nd these limits establish quality control action limit</w:t>
      </w:r>
      <w:r w:rsidR="006F03F4" w:rsidRPr="00851ED7">
        <w:t>s</w:t>
      </w:r>
      <w:r w:rsidR="00C44464" w:rsidRPr="00851ED7">
        <w:t xml:space="preserve"> for the Contractor.</w:t>
      </w:r>
    </w:p>
    <w:p w14:paraId="2F610781" w14:textId="77777777" w:rsidR="00DA1453" w:rsidRPr="00851ED7" w:rsidRDefault="00DA1453" w:rsidP="008077B4">
      <w:pPr>
        <w:pStyle w:val="Engineernotebottom"/>
      </w:pPr>
      <w:r w:rsidRPr="00851ED7">
        <w:t>***********************************************************************************</w:t>
      </w:r>
    </w:p>
    <w:p w14:paraId="48963C20" w14:textId="77777777" w:rsidR="00C109D0" w:rsidRPr="00851ED7" w:rsidRDefault="00C109D0" w:rsidP="00103261">
      <w:pPr>
        <w:rPr>
          <w:b/>
        </w:rPr>
      </w:pPr>
      <w:r w:rsidRPr="00851ED7">
        <w:rPr>
          <w:b/>
        </w:rPr>
        <w:t>209-2.3 Sampling and Testing.</w:t>
      </w:r>
    </w:p>
    <w:p w14:paraId="468D7CEE" w14:textId="38DE2AF3" w:rsidR="00C109D0" w:rsidRPr="00851ED7" w:rsidRDefault="00C109D0" w:rsidP="001148D0">
      <w:pPr>
        <w:pStyle w:val="Normalfora-b-cindentfirstlineonly"/>
      </w:pPr>
      <w:r w:rsidRPr="00851ED7">
        <w:rPr>
          <w:b/>
        </w:rPr>
        <w:t xml:space="preserve">a. Aggregate </w:t>
      </w:r>
      <w:r w:rsidR="001148D0" w:rsidRPr="00851ED7">
        <w:rPr>
          <w:b/>
        </w:rPr>
        <w:t>base material</w:t>
      </w:r>
      <w:r w:rsidRPr="00851ED7">
        <w:rPr>
          <w:b/>
        </w:rPr>
        <w:t xml:space="preserve">s.  </w:t>
      </w:r>
      <w:r w:rsidR="00C44464" w:rsidRPr="00851ED7">
        <w:t xml:space="preserve">The Contractor shall take samples of the aggregate base in accordance with ASTM D75 to verify initial aggregate base requirements and gradation. </w:t>
      </w:r>
      <w:r w:rsidRPr="00851ED7">
        <w:t xml:space="preserve"> Material shall meet the requirements in paragraph 209-2.1. This sampling and testing will be the basis for approval of the aggregate base quality requirements.  </w:t>
      </w:r>
      <w:r w:rsidR="00385DE9" w:rsidRPr="00480C4E">
        <w:rPr>
          <w:b/>
        </w:rPr>
        <w:t>[</w:t>
      </w:r>
      <w:r w:rsidR="001C4735" w:rsidRPr="00851ED7">
        <w:rPr>
          <w:u w:val="single"/>
        </w:rPr>
        <w:t>      </w:t>
      </w:r>
      <w:r w:rsidR="00385DE9" w:rsidRPr="00480C4E">
        <w:rPr>
          <w:b/>
        </w:rPr>
        <w:t>]</w:t>
      </w:r>
    </w:p>
    <w:p w14:paraId="3CFE801E" w14:textId="73F714A2" w:rsidR="00C109D0" w:rsidRPr="00851ED7" w:rsidRDefault="00C109D0" w:rsidP="001148D0">
      <w:pPr>
        <w:pStyle w:val="Normalfora-b-cindentfirstlineonly"/>
        <w:rPr>
          <w:b/>
        </w:rPr>
      </w:pPr>
      <w:r w:rsidRPr="00851ED7">
        <w:rPr>
          <w:b/>
        </w:rPr>
        <w:t>b</w:t>
      </w:r>
      <w:r w:rsidR="001148D0" w:rsidRPr="00851ED7">
        <w:rPr>
          <w:b/>
        </w:rPr>
        <w:t>.</w:t>
      </w:r>
      <w:r w:rsidRPr="00851ED7">
        <w:rPr>
          <w:b/>
        </w:rPr>
        <w:t xml:space="preserve"> Gradation </w:t>
      </w:r>
      <w:r w:rsidR="001148D0" w:rsidRPr="00851ED7">
        <w:rPr>
          <w:b/>
        </w:rPr>
        <w:t>requirement</w:t>
      </w:r>
      <w:r w:rsidRPr="00851ED7">
        <w:rPr>
          <w:b/>
        </w:rPr>
        <w:t xml:space="preserve">s.  </w:t>
      </w:r>
      <w:r w:rsidRPr="00851ED7">
        <w:t xml:space="preserve">The Contractor shall take at least </w:t>
      </w:r>
      <w:r w:rsidR="00385DE9" w:rsidRPr="00480C4E">
        <w:rPr>
          <w:b/>
        </w:rPr>
        <w:t>[</w:t>
      </w:r>
      <w:r w:rsidR="00BF685A" w:rsidRPr="00480C4E">
        <w:rPr>
          <w:b/>
        </w:rPr>
        <w:t>   </w:t>
      </w:r>
      <w:r w:rsidRPr="00851ED7">
        <w:rPr>
          <w:rStyle w:val="CourierNewcharacters"/>
        </w:rPr>
        <w:t>two</w:t>
      </w:r>
      <w:r w:rsidR="00CE6AA1" w:rsidRPr="00480C4E">
        <w:rPr>
          <w:b/>
        </w:rPr>
        <w:t>   </w:t>
      </w:r>
      <w:r w:rsidR="00385DE9" w:rsidRPr="00480C4E">
        <w:rPr>
          <w:b/>
        </w:rPr>
        <w:t>]</w:t>
      </w:r>
      <w:r w:rsidRPr="00851ED7">
        <w:t xml:space="preserve"> aggregate base samples per </w:t>
      </w:r>
      <w:r w:rsidR="00042D0A" w:rsidRPr="00851ED7">
        <w:t>day</w:t>
      </w:r>
      <w:r w:rsidRPr="00851ED7">
        <w:t xml:space="preserve"> in the presence of the </w:t>
      </w:r>
      <w:r w:rsidR="00286898" w:rsidRPr="00851ED7">
        <w:t>Resident Project Representative (RPR)</w:t>
      </w:r>
      <w:r w:rsidRPr="00851ED7">
        <w:t xml:space="preserve"> to check the final gradation. Sampling shall be per ASTM D75. Material shall meet the requirements in paragraph 209-2.2. The samples shall be taken from the in-place, un-compacted material</w:t>
      </w:r>
      <w:r w:rsidR="00B417B2" w:rsidRPr="00851ED7">
        <w:t xml:space="preserve"> </w:t>
      </w:r>
      <w:r w:rsidRPr="00851ED7">
        <w:t xml:space="preserve">at sampling points and intervals designated by the </w:t>
      </w:r>
      <w:r w:rsidR="002E023A" w:rsidRPr="00851ED7">
        <w:t>RPR</w:t>
      </w:r>
      <w:r w:rsidRPr="00851ED7">
        <w:t>.</w:t>
      </w:r>
      <w:r w:rsidRPr="00851ED7">
        <w:rPr>
          <w:b/>
        </w:rPr>
        <w:t xml:space="preserve"> </w:t>
      </w:r>
    </w:p>
    <w:p w14:paraId="0A85C795" w14:textId="77777777" w:rsidR="00C109D0" w:rsidRPr="00851ED7" w:rsidRDefault="00C109D0" w:rsidP="008077B4">
      <w:pPr>
        <w:pStyle w:val="Engineernotetop"/>
      </w:pPr>
      <w:r w:rsidRPr="00851ED7">
        <w:lastRenderedPageBreak/>
        <w:t>************************************************************************************</w:t>
      </w:r>
    </w:p>
    <w:p w14:paraId="494659F3" w14:textId="77777777" w:rsidR="007722E5" w:rsidRPr="00851ED7" w:rsidRDefault="00C109D0" w:rsidP="008077B4">
      <w:pPr>
        <w:pStyle w:val="EngineerNotes"/>
      </w:pPr>
      <w:r w:rsidRPr="00851ED7">
        <w:t>The Engineer may require additional s</w:t>
      </w:r>
      <w:r w:rsidRPr="00851ED7" w:rsidDel="003F4229">
        <w:t xml:space="preserve">ampling points </w:t>
      </w:r>
      <w:r w:rsidRPr="00851ED7">
        <w:t xml:space="preserve">for quality requirements.  The Engineer shall define when additional sampling points are needed in the above paragraph.  </w:t>
      </w:r>
    </w:p>
    <w:p w14:paraId="2AF5894F" w14:textId="77777777" w:rsidR="00EC509D" w:rsidRPr="00851ED7" w:rsidRDefault="007722E5" w:rsidP="008077B4">
      <w:pPr>
        <w:pStyle w:val="EngineerNoteskeepwithnext"/>
      </w:pPr>
      <w:r w:rsidRPr="00851ED7">
        <w:t>On large projects and/or projects that span multiple construction seasons, additional aggregate tests may be necessary to validate consistency of aggregate produced and delivered for the project.</w:t>
      </w:r>
    </w:p>
    <w:p w14:paraId="28A160DC" w14:textId="77777777" w:rsidR="00C109D0" w:rsidRPr="00851ED7" w:rsidRDefault="00C109D0" w:rsidP="008077B4">
      <w:pPr>
        <w:pStyle w:val="Engineernotebottom"/>
      </w:pPr>
      <w:r w:rsidRPr="00851ED7">
        <w:t>************************************************************************************</w:t>
      </w:r>
    </w:p>
    <w:p w14:paraId="520DA47F" w14:textId="3DF40E07" w:rsidR="00F501B7" w:rsidRPr="00851ED7" w:rsidRDefault="00F501B7" w:rsidP="00103261">
      <w:pPr>
        <w:rPr>
          <w:bCs/>
        </w:rPr>
      </w:pPr>
      <w:r w:rsidRPr="00851ED7">
        <w:rPr>
          <w:b/>
          <w:bCs/>
        </w:rPr>
        <w:t>209-2.4 Separation</w:t>
      </w:r>
      <w:r w:rsidR="001148D0" w:rsidRPr="00851ED7">
        <w:rPr>
          <w:b/>
          <w:bCs/>
        </w:rPr>
        <w:t xml:space="preserve"> </w:t>
      </w:r>
      <w:r w:rsidR="00DA5343" w:rsidRPr="00851ED7">
        <w:rPr>
          <w:b/>
          <w:bCs/>
        </w:rPr>
        <w:t>Geotextile</w:t>
      </w:r>
      <w:r w:rsidRPr="00851ED7">
        <w:rPr>
          <w:bCs/>
        </w:rPr>
        <w:t xml:space="preserve">.  </w:t>
      </w:r>
      <w:r w:rsidR="00385DE9" w:rsidRPr="00480C4E">
        <w:rPr>
          <w:b/>
          <w:bCs/>
        </w:rPr>
        <w:t>[</w:t>
      </w:r>
      <w:r w:rsidR="00BF685A" w:rsidRPr="00480C4E">
        <w:rPr>
          <w:b/>
          <w:bCs/>
        </w:rPr>
        <w:t>   </w:t>
      </w:r>
      <w:r w:rsidR="000B39CF" w:rsidRPr="00851ED7">
        <w:rPr>
          <w:rFonts w:ascii="Courier New" w:hAnsi="Courier New" w:cs="Courier New"/>
          <w:bCs/>
        </w:rPr>
        <w:t>Not used.</w:t>
      </w:r>
      <w:r w:rsidR="00CE6AA1" w:rsidRPr="00480C4E">
        <w:rPr>
          <w:b/>
          <w:bCs/>
        </w:rPr>
        <w:t>   </w:t>
      </w:r>
      <w:r w:rsidR="00385DE9" w:rsidRPr="00480C4E">
        <w:rPr>
          <w:b/>
          <w:bCs/>
        </w:rPr>
        <w:t>]</w:t>
      </w:r>
      <w:r w:rsidRPr="00851ED7">
        <w:rPr>
          <w:bCs/>
        </w:rPr>
        <w:t xml:space="preserve"> </w:t>
      </w:r>
      <w:r w:rsidR="00385DE9" w:rsidRPr="00480C4E">
        <w:rPr>
          <w:b/>
          <w:bCs/>
        </w:rPr>
        <w:t>[</w:t>
      </w:r>
      <w:r w:rsidR="00BF685A" w:rsidRPr="00480C4E">
        <w:rPr>
          <w:b/>
          <w:bCs/>
        </w:rPr>
        <w:t>   </w:t>
      </w:r>
      <w:r w:rsidRPr="00851ED7">
        <w:rPr>
          <w:rFonts w:ascii="Courier New" w:hAnsi="Courier New" w:cs="Courier New"/>
          <w:bCs/>
        </w:rPr>
        <w:t xml:space="preserve">Separation </w:t>
      </w:r>
      <w:r w:rsidR="00DA5343" w:rsidRPr="00851ED7">
        <w:rPr>
          <w:rFonts w:ascii="Courier New" w:hAnsi="Courier New" w:cs="Courier New"/>
          <w:bCs/>
        </w:rPr>
        <w:t>geotextile</w:t>
      </w:r>
      <w:r w:rsidRPr="00851ED7">
        <w:rPr>
          <w:rFonts w:ascii="Courier New" w:hAnsi="Courier New" w:cs="Courier New"/>
          <w:bCs/>
        </w:rPr>
        <w:t xml:space="preserve"> shall be </w:t>
      </w:r>
      <w:r w:rsidR="008D2DA2" w:rsidRPr="00851ED7">
        <w:rPr>
          <w:b/>
        </w:rPr>
        <w:t>[</w:t>
      </w:r>
      <w:r w:rsidR="008D2DA2" w:rsidRPr="00851ED7">
        <w:t>   </w:t>
      </w:r>
      <w:r w:rsidR="00F67B6E" w:rsidRPr="00851ED7">
        <w:rPr>
          <w:rFonts w:ascii="Courier New" w:hAnsi="Courier New" w:cs="Courier New"/>
          <w:bCs/>
        </w:rPr>
        <w:t>C</w:t>
      </w:r>
      <w:r w:rsidRPr="00851ED7">
        <w:rPr>
          <w:rFonts w:ascii="Courier New" w:hAnsi="Courier New" w:cs="Courier New"/>
          <w:bCs/>
        </w:rPr>
        <w:t>lass 2</w:t>
      </w:r>
      <w:r w:rsidR="006B00DE" w:rsidRPr="00851ED7">
        <w:rPr>
          <w:szCs w:val="22"/>
        </w:rPr>
        <w:t>   </w:t>
      </w:r>
      <w:r w:rsidR="006B00DE" w:rsidRPr="00851ED7">
        <w:rPr>
          <w:b/>
          <w:szCs w:val="22"/>
        </w:rPr>
        <w:t>]</w:t>
      </w:r>
      <w:r w:rsidRPr="00851ED7">
        <w:rPr>
          <w:rFonts w:ascii="Courier New" w:hAnsi="Courier New" w:cs="Courier New"/>
          <w:bCs/>
        </w:rPr>
        <w:t xml:space="preserve">, </w:t>
      </w:r>
      <w:r w:rsidR="008D2DA2" w:rsidRPr="00851ED7">
        <w:rPr>
          <w:b/>
        </w:rPr>
        <w:t>[</w:t>
      </w:r>
      <w:r w:rsidR="008D2DA2" w:rsidRPr="00851ED7">
        <w:t>   </w:t>
      </w:r>
      <w:r w:rsidR="00F67B6E" w:rsidRPr="00851ED7">
        <w:rPr>
          <w:rFonts w:ascii="Courier New" w:hAnsi="Courier New" w:cs="Courier New"/>
          <w:bCs/>
        </w:rPr>
        <w:t>0.02 sec</w:t>
      </w:r>
      <w:r w:rsidR="00F67B6E" w:rsidRPr="00851ED7">
        <w:rPr>
          <w:rFonts w:ascii="Courier New" w:hAnsi="Courier New" w:cs="Courier New"/>
          <w:bCs/>
          <w:vertAlign w:val="superscript"/>
        </w:rPr>
        <w:t>-1</w:t>
      </w:r>
      <w:r w:rsidR="006B00DE" w:rsidRPr="00851ED7">
        <w:rPr>
          <w:szCs w:val="22"/>
        </w:rPr>
        <w:t>   </w:t>
      </w:r>
      <w:r w:rsidR="006B00DE" w:rsidRPr="00851ED7">
        <w:rPr>
          <w:b/>
          <w:szCs w:val="22"/>
        </w:rPr>
        <w:t>]</w:t>
      </w:r>
      <w:r w:rsidR="00F67B6E" w:rsidRPr="00851ED7">
        <w:rPr>
          <w:rFonts w:ascii="Courier New" w:hAnsi="Courier New" w:cs="Courier New"/>
          <w:bCs/>
          <w:vertAlign w:val="superscript"/>
        </w:rPr>
        <w:t xml:space="preserve"> </w:t>
      </w:r>
      <w:r w:rsidRPr="00851ED7">
        <w:rPr>
          <w:rFonts w:ascii="Courier New" w:hAnsi="Courier New" w:cs="Courier New"/>
          <w:bCs/>
        </w:rPr>
        <w:t xml:space="preserve">permittivity per ASTM D4491, </w:t>
      </w:r>
      <w:r w:rsidR="00DB556C" w:rsidRPr="00851ED7">
        <w:rPr>
          <w:rFonts w:ascii="Courier New" w:hAnsi="Courier New" w:cs="Courier New"/>
          <w:bCs/>
        </w:rPr>
        <w:t>A</w:t>
      </w:r>
      <w:r w:rsidRPr="00851ED7">
        <w:rPr>
          <w:rFonts w:ascii="Courier New" w:hAnsi="Courier New" w:cs="Courier New"/>
          <w:bCs/>
        </w:rPr>
        <w:t>pparent opening size per ASTM D4751</w:t>
      </w:r>
      <w:r w:rsidR="00DB556C" w:rsidRPr="00851ED7">
        <w:rPr>
          <w:rFonts w:ascii="Courier New" w:hAnsi="Courier New" w:cs="Courier New"/>
          <w:bCs/>
        </w:rPr>
        <w:t xml:space="preserve"> with </w:t>
      </w:r>
      <w:r w:rsidR="008D2DA2" w:rsidRPr="00851ED7">
        <w:rPr>
          <w:b/>
        </w:rPr>
        <w:t>[</w:t>
      </w:r>
      <w:r w:rsidR="008D2DA2" w:rsidRPr="00851ED7">
        <w:t>   </w:t>
      </w:r>
      <w:r w:rsidR="00DB556C" w:rsidRPr="00851ED7">
        <w:rPr>
          <w:rFonts w:ascii="Courier New" w:hAnsi="Courier New" w:cs="Courier New"/>
          <w:bCs/>
        </w:rPr>
        <w:t>0.60 mm</w:t>
      </w:r>
      <w:r w:rsidR="00FA616F" w:rsidRPr="00851ED7">
        <w:rPr>
          <w:szCs w:val="22"/>
        </w:rPr>
        <w:t>   </w:t>
      </w:r>
      <w:r w:rsidR="00FA616F" w:rsidRPr="00851ED7">
        <w:rPr>
          <w:b/>
          <w:szCs w:val="22"/>
        </w:rPr>
        <w:t>]</w:t>
      </w:r>
      <w:r w:rsidR="00DB556C" w:rsidRPr="00851ED7">
        <w:rPr>
          <w:rFonts w:ascii="Courier New" w:hAnsi="Courier New" w:cs="Courier New"/>
          <w:bCs/>
        </w:rPr>
        <w:t xml:space="preserve"> maximum average roll value</w:t>
      </w:r>
      <w:r w:rsidR="00F67B6E" w:rsidRPr="00851ED7">
        <w:rPr>
          <w:rFonts w:ascii="Courier New" w:hAnsi="Courier New" w:cs="Courier New"/>
          <w:bCs/>
        </w:rPr>
        <w:t>.</w:t>
      </w:r>
      <w:r w:rsidR="00E55E19" w:rsidRPr="00851ED7">
        <w:rPr>
          <w:bCs/>
        </w:rPr>
        <w:t>   </w:t>
      </w:r>
      <w:r w:rsidR="00385DE9" w:rsidRPr="00851ED7">
        <w:rPr>
          <w:b/>
          <w:bCs/>
        </w:rPr>
        <w:t>]</w:t>
      </w:r>
    </w:p>
    <w:p w14:paraId="706C8E66" w14:textId="77777777" w:rsidR="003A5F27" w:rsidRPr="00851ED7" w:rsidRDefault="003A5F27" w:rsidP="008077B4">
      <w:pPr>
        <w:pStyle w:val="Engineernotetop"/>
      </w:pPr>
      <w:r w:rsidRPr="00851ED7">
        <w:t>************************************************************************************</w:t>
      </w:r>
    </w:p>
    <w:p w14:paraId="0F9FDF56" w14:textId="44078FDC" w:rsidR="00F501B7" w:rsidRPr="00851ED7" w:rsidRDefault="00F501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 xml:space="preserve">greater than </w:t>
      </w:r>
      <w:r w:rsidRPr="00851ED7">
        <w:t xml:space="preserve">3.  </w:t>
      </w:r>
    </w:p>
    <w:p w14:paraId="03479886" w14:textId="1046F554" w:rsidR="00F501B7" w:rsidRPr="00851ED7" w:rsidRDefault="00F501B7" w:rsidP="008077B4">
      <w:pPr>
        <w:pStyle w:val="EngineerNotes"/>
      </w:pPr>
      <w:r w:rsidRPr="00851ED7">
        <w:t>Generally</w:t>
      </w:r>
      <w:r w:rsidR="004B130B" w:rsidRPr="00851ED7">
        <w:t xml:space="preserve">, </w:t>
      </w:r>
      <w:r w:rsidRPr="00851ED7">
        <w:t>on airport projects</w:t>
      </w:r>
      <w:r w:rsidR="00C64122" w:rsidRPr="00851ED7">
        <w:t>,</w:t>
      </w:r>
      <w:r w:rsidRPr="00851ED7">
        <w:t xml:space="preserve"> a Class 2 </w:t>
      </w:r>
      <w:r w:rsidR="007B6FE1" w:rsidRPr="00851ED7">
        <w:t>geotextile</w:t>
      </w:r>
      <w:r w:rsidRPr="00851ED7">
        <w:t xml:space="preserve"> with a permittivity of </w:t>
      </w:r>
      <w:r w:rsidR="00EB60D2" w:rsidRPr="00851ED7">
        <w:t>0</w:t>
      </w:r>
      <w:r w:rsidRPr="00851ED7">
        <w:t xml:space="preserve">.02 and AOS of </w:t>
      </w:r>
      <w:r w:rsidR="00EB60D2" w:rsidRPr="00851ED7">
        <w:t>0</w:t>
      </w:r>
      <w:r w:rsidRPr="00851ED7">
        <w:t>.6</w:t>
      </w:r>
      <w:r w:rsidR="00345F37" w:rsidRPr="00851ED7">
        <w:t xml:space="preserve"> </w:t>
      </w:r>
      <w:r w:rsidRPr="00851ED7">
        <w:t>mm will be sufficient.</w:t>
      </w:r>
    </w:p>
    <w:p w14:paraId="6CB2FB95" w14:textId="0D3E59AE" w:rsidR="00F501B7" w:rsidRPr="00851ED7" w:rsidRDefault="00F501B7" w:rsidP="008077B4">
      <w:pPr>
        <w:pStyle w:val="EngineerNoteskeepwithnext"/>
      </w:pPr>
      <w:r w:rsidRPr="00851ED7">
        <w:t xml:space="preserve">See AASHTO M288 for additional notes regarding separation </w:t>
      </w:r>
      <w:r w:rsidR="00DA5343" w:rsidRPr="00851ED7">
        <w:t>geotextiles</w:t>
      </w:r>
      <w:r w:rsidRPr="00851ED7">
        <w:t xml:space="preserve">. </w:t>
      </w:r>
    </w:p>
    <w:p w14:paraId="296A7819" w14:textId="77777777" w:rsidR="003A5F27" w:rsidRPr="00851ED7" w:rsidRDefault="003A5F27" w:rsidP="008077B4">
      <w:pPr>
        <w:pStyle w:val="Engineernotebottom"/>
      </w:pPr>
      <w:r w:rsidRPr="00851ED7">
        <w:t>************************************************************************************</w:t>
      </w:r>
    </w:p>
    <w:p w14:paraId="0906D850" w14:textId="77777777" w:rsidR="00FA38F4" w:rsidRPr="00851ED7" w:rsidRDefault="00FA38F4" w:rsidP="00103261">
      <w:pPr>
        <w:pStyle w:val="CenteredboldKWN"/>
      </w:pPr>
      <w:r w:rsidRPr="00851ED7">
        <w:t>CONSTRUCTION METHODS</w:t>
      </w:r>
    </w:p>
    <w:p w14:paraId="66A5326D" w14:textId="272F4C47" w:rsidR="0019728E" w:rsidRPr="00851ED7" w:rsidRDefault="0096553E" w:rsidP="0019728E">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209-3.1 Control </w:t>
      </w:r>
      <w:r w:rsidR="001148D0" w:rsidRPr="00851ED7">
        <w:rPr>
          <w:b/>
        </w:rPr>
        <w:t>strip</w:t>
      </w:r>
      <w:r w:rsidRPr="00851ED7">
        <w:rPr>
          <w:b/>
        </w:rPr>
        <w:t>.</w:t>
      </w:r>
      <w:r w:rsidR="0019728E" w:rsidRPr="00851ED7">
        <w:rPr>
          <w:b/>
        </w:rPr>
        <w:t xml:space="preserve">  </w:t>
      </w:r>
      <w:r w:rsidR="0019728E" w:rsidRPr="00851ED7">
        <w:t>The first half-day of construction shall be considered the control strip.  The Contractor shall demonstrate, in the presence of the RPR,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6A8C76BB" w14:textId="77777777" w:rsidR="0019728E" w:rsidRPr="00851ED7" w:rsidRDefault="0019728E"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Control strips that do not meet specification requirements shall be reworked, re-compacted or removed and replaced at the Contractor’s expense.  Full operations shall not continue until the control strip has been accepted by the RPR. The Contractor shall use the same equipment, materials, and construction methods for the remainder of construction, unless adjustments made by the Contractor are approved by the RPR.</w:t>
      </w:r>
    </w:p>
    <w:p w14:paraId="742A310F" w14:textId="122FF0D9" w:rsidR="000252A9"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209-3.</w:t>
      </w:r>
      <w:r w:rsidR="0096553E" w:rsidRPr="00851ED7">
        <w:rPr>
          <w:b/>
        </w:rPr>
        <w:t xml:space="preserve">2 </w:t>
      </w:r>
      <w:r w:rsidRPr="00851ED7">
        <w:rPr>
          <w:b/>
        </w:rPr>
        <w:t xml:space="preserve">Preparing underlying </w:t>
      </w:r>
      <w:r w:rsidR="000252A9" w:rsidRPr="00851ED7">
        <w:rPr>
          <w:b/>
        </w:rPr>
        <w:t>subgrade and/or subbase</w:t>
      </w:r>
      <w:r w:rsidRPr="00851ED7">
        <w:t xml:space="preserve">. </w:t>
      </w:r>
      <w:r w:rsidR="000252A9" w:rsidRPr="00851ED7">
        <w:t xml:space="preserve">The underlying subgrade and/or subbase shall be checked and accepted by the </w:t>
      </w:r>
      <w:r w:rsidR="00D23D76" w:rsidRPr="00851ED7">
        <w:t>RPR</w:t>
      </w:r>
      <w:r w:rsidR="000252A9" w:rsidRPr="00851ED7">
        <w:t xml:space="preserve"> before base course placing and spreading operations begin.  Re-proof rolling of the subgrade or proof rolling of the subbase in accordance with </w:t>
      </w:r>
      <w:r w:rsidR="00890CB0" w:rsidRPr="00851ED7">
        <w:t xml:space="preserve">Item </w:t>
      </w:r>
      <w:r w:rsidR="000252A9" w:rsidRPr="00851ED7">
        <w:t xml:space="preserve">P-152, at the Contractor’s expense, may be required by the </w:t>
      </w:r>
      <w:r w:rsidR="00D23D76" w:rsidRPr="00851ED7">
        <w:t>RPR</w:t>
      </w:r>
      <w:r w:rsidR="000252A9" w:rsidRPr="00851ED7">
        <w:t xml:space="preserve"> if the Contractor fails to ensure proper drainage or protect the subgrade and/or subbase.  Any ruts or soft, yielding areas due to improper drainage conditions, hauling, or any other cause, shall be corrected before the base course is placed. To ensure proper drainage, the spreading of the base shall begin along the centerline of the pavement on a crowned section or on the high side of the pavement with a one-way slope.</w:t>
      </w:r>
    </w:p>
    <w:p w14:paraId="11A8FA13" w14:textId="27A84BBB"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209-3.</w:t>
      </w:r>
      <w:r w:rsidR="0096553E" w:rsidRPr="00851ED7">
        <w:rPr>
          <w:b/>
        </w:rPr>
        <w:t>3</w:t>
      </w:r>
      <w:r w:rsidR="00F47231" w:rsidRPr="00851ED7">
        <w:rPr>
          <w:b/>
        </w:rPr>
        <w:t xml:space="preserve"> </w:t>
      </w:r>
      <w:r w:rsidR="000252A9" w:rsidRPr="00851ED7">
        <w:rPr>
          <w:b/>
        </w:rPr>
        <w:t>Production</w:t>
      </w:r>
      <w:r w:rsidRPr="00851ED7">
        <w:t xml:space="preserve">. The aggregate shall be uniformly blended </w:t>
      </w:r>
      <w:r w:rsidR="00EF1F47" w:rsidRPr="00851ED7">
        <w:t xml:space="preserve">and, when </w:t>
      </w:r>
      <w:r w:rsidR="000252A9" w:rsidRPr="00851ED7">
        <w:t>at a satisfactory moisture content</w:t>
      </w:r>
      <w:r w:rsidR="00EF1F47" w:rsidRPr="00851ED7">
        <w:t xml:space="preserve"> per paragraph 209-3.</w:t>
      </w:r>
      <w:r w:rsidR="0086747B" w:rsidRPr="00851ED7">
        <w:t>5</w:t>
      </w:r>
      <w:r w:rsidR="00EF1F47" w:rsidRPr="00851ED7">
        <w:t>,</w:t>
      </w:r>
      <w:r w:rsidR="000252A9" w:rsidRPr="00851ED7">
        <w:t xml:space="preserve"> the approved material may be transported directly to the </w:t>
      </w:r>
      <w:r w:rsidR="0020499D" w:rsidRPr="00851ED7">
        <w:t>placement</w:t>
      </w:r>
      <w:r w:rsidR="000252A9" w:rsidRPr="00851ED7">
        <w:t xml:space="preserve">.  </w:t>
      </w:r>
    </w:p>
    <w:p w14:paraId="614C11FB" w14:textId="79AB3970" w:rsidR="00921403" w:rsidRPr="00851ED7" w:rsidRDefault="00FA38F4" w:rsidP="00921403">
      <w:r w:rsidRPr="00851ED7">
        <w:rPr>
          <w:b/>
        </w:rPr>
        <w:t>209-3.</w:t>
      </w:r>
      <w:r w:rsidR="0096553E" w:rsidRPr="00851ED7">
        <w:rPr>
          <w:b/>
        </w:rPr>
        <w:t xml:space="preserve">4 </w:t>
      </w:r>
      <w:r w:rsidRPr="00851ED7">
        <w:rPr>
          <w:b/>
        </w:rPr>
        <w:t>Plac</w:t>
      </w:r>
      <w:r w:rsidR="00921403" w:rsidRPr="00851ED7">
        <w:rPr>
          <w:b/>
        </w:rPr>
        <w:t>ement</w:t>
      </w:r>
      <w:r w:rsidRPr="00851ED7">
        <w:t xml:space="preserve">. </w:t>
      </w:r>
      <w:r w:rsidR="00921403" w:rsidRPr="00851ED7">
        <w:t>The aggregate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3E5AAA78" w14:textId="77777777" w:rsidR="00921403" w:rsidRPr="00851ED7" w:rsidRDefault="00921403" w:rsidP="00921403">
      <w:r w:rsidRPr="00851ED7">
        <w:t>The aggregate shall meet gradation and moisture requirements prior to compaction. The base course shall be constructed in lifts as established in the control strip, but not less than 4 inches (100 mm) nor more than 12 inches (300 mm) of compacted thickness.</w:t>
      </w:r>
    </w:p>
    <w:p w14:paraId="374A80BB" w14:textId="77777777" w:rsidR="00921403" w:rsidRPr="00851ED7" w:rsidRDefault="00921403" w:rsidP="00921403">
      <w:r w:rsidRPr="00851ED7">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r w:rsidR="0086747B" w:rsidRPr="00851ED7">
        <w:t xml:space="preserve"> at the Contractor’s expense</w:t>
      </w:r>
      <w:r w:rsidRPr="00851ED7">
        <w:t>.</w:t>
      </w:r>
    </w:p>
    <w:p w14:paraId="6AFD83DC" w14:textId="2CC21CE8" w:rsidR="00FF1503" w:rsidRPr="00851ED7" w:rsidRDefault="00FA38F4" w:rsidP="00921403">
      <w:r w:rsidRPr="00851ED7">
        <w:rPr>
          <w:b/>
        </w:rPr>
        <w:t>209-3.</w:t>
      </w:r>
      <w:r w:rsidR="0096553E" w:rsidRPr="00851ED7">
        <w:rPr>
          <w:b/>
        </w:rPr>
        <w:t xml:space="preserve">5 </w:t>
      </w:r>
      <w:r w:rsidRPr="00851ED7">
        <w:rPr>
          <w:b/>
        </w:rPr>
        <w:t>Compaction</w:t>
      </w:r>
      <w:r w:rsidRPr="00851ED7">
        <w:t>. Immediately after completion of the spreading operations, compact each layer of the base course, as specified, with approved compaction equipment. The number, type, and weight of rollers shall be sufficient to compact the material to the required density</w:t>
      </w:r>
      <w:r w:rsidR="0018745C" w:rsidRPr="00851ED7">
        <w:t xml:space="preserve"> within the same day that the aggregate is placed on the subgrade</w:t>
      </w:r>
      <w:r w:rsidRPr="00851ED7">
        <w:t xml:space="preserve">.  </w:t>
      </w:r>
    </w:p>
    <w:p w14:paraId="1AB86CBC" w14:textId="68B3AA33" w:rsidR="00840FE3" w:rsidRPr="00851ED7" w:rsidRDefault="00B32CD2" w:rsidP="00921403">
      <w:r w:rsidRPr="00851ED7">
        <w:t>The field density of</w:t>
      </w:r>
      <w:r w:rsidR="00FB7BB2" w:rsidRPr="00851ED7">
        <w:t xml:space="preserve"> each compacted lift of </w:t>
      </w:r>
      <w:r w:rsidRPr="00851ED7">
        <w:t xml:space="preserve">material shall be at least </w:t>
      </w:r>
      <w:r w:rsidR="008D2DA2" w:rsidRPr="00851ED7">
        <w:rPr>
          <w:b/>
        </w:rPr>
        <w:t>[</w:t>
      </w:r>
      <w:r w:rsidR="008D2DA2" w:rsidRPr="00851ED7">
        <w:t>   </w:t>
      </w:r>
      <w:r w:rsidRPr="00851ED7">
        <w:rPr>
          <w:rStyle w:val="CourierNewcharacters"/>
        </w:rPr>
        <w:t>100%</w:t>
      </w:r>
      <w:r w:rsidR="00FA616F" w:rsidRPr="00851ED7">
        <w:rPr>
          <w:szCs w:val="22"/>
        </w:rPr>
        <w:t>   </w:t>
      </w:r>
      <w:r w:rsidR="00FA616F" w:rsidRPr="00851ED7">
        <w:rPr>
          <w:b/>
          <w:szCs w:val="22"/>
        </w:rPr>
        <w:t>]</w:t>
      </w:r>
      <w:r w:rsidRPr="00851ED7">
        <w:t xml:space="preserve"> of the maximum density of laboratory specimens prepared from samples of the base material delivered to the jobsite. The laboratory specimens shall be compacted and tested in accordance with </w:t>
      </w:r>
      <w:r w:rsidR="008D2DA2" w:rsidRPr="00851ED7">
        <w:rPr>
          <w:b/>
        </w:rPr>
        <w:t>[</w:t>
      </w:r>
      <w:r w:rsidR="008D2DA2" w:rsidRPr="00851ED7">
        <w:t>   </w:t>
      </w:r>
      <w:r w:rsidR="00840FE3" w:rsidRPr="00851ED7">
        <w:rPr>
          <w:rStyle w:val="CourierNewcharacters"/>
        </w:rPr>
        <w:t>ASTM D1557</w:t>
      </w:r>
      <w:r w:rsidR="00FA616F" w:rsidRPr="00851ED7">
        <w:rPr>
          <w:szCs w:val="22"/>
        </w:rPr>
        <w:t>   </w:t>
      </w:r>
      <w:r w:rsidR="00FA616F" w:rsidRPr="00851ED7">
        <w:rPr>
          <w:b/>
          <w:szCs w:val="22"/>
        </w:rPr>
        <w:t>]</w:t>
      </w:r>
      <w:r w:rsidRPr="00851ED7">
        <w:t xml:space="preserve">. </w:t>
      </w:r>
      <w:r w:rsidR="0086747B" w:rsidRPr="00851ED7">
        <w:t xml:space="preserve">The moisture content of the material during placing operations shall be within ±2 percentage points of the optimum moisture content as determined by ASTM </w:t>
      </w:r>
      <w:r w:rsidR="00494C3F" w:rsidRPr="00480C4E">
        <w:rPr>
          <w:b/>
        </w:rPr>
        <w:t>[</w:t>
      </w:r>
      <w:r w:rsidR="00494C3F" w:rsidRPr="00851ED7">
        <w:rPr>
          <w:u w:val="single"/>
        </w:rPr>
        <w:t>      </w:t>
      </w:r>
      <w:r w:rsidR="00494C3F" w:rsidRPr="00480C4E">
        <w:rPr>
          <w:b/>
        </w:rPr>
        <w:t>]</w:t>
      </w:r>
      <w:r w:rsidR="0086747B" w:rsidRPr="00851ED7">
        <w:t xml:space="preserve">. </w:t>
      </w:r>
      <w:r w:rsidR="00041B39" w:rsidRPr="00851ED7">
        <w:t>Maximum density refers to maximum dry density at optimum moisture content unless otherwise specified.</w:t>
      </w:r>
    </w:p>
    <w:p w14:paraId="19253A28" w14:textId="77777777" w:rsidR="00607E92" w:rsidRPr="00851ED7" w:rsidRDefault="00607E92" w:rsidP="008077B4">
      <w:pPr>
        <w:pStyle w:val="Engineernotetop"/>
      </w:pPr>
      <w:r w:rsidRPr="00851ED7">
        <w:t>************************************************************************************</w:t>
      </w:r>
    </w:p>
    <w:p w14:paraId="4434E174" w14:textId="77777777" w:rsidR="00965379" w:rsidRPr="00851ED7" w:rsidRDefault="00965379" w:rsidP="00B22FC1">
      <w:pPr>
        <w:pStyle w:val="EngineerNotes"/>
      </w:pPr>
      <w:r w:rsidRPr="00851ED7">
        <w:t>Material meeting the requirements of P-209 may be free-draining and to achieve compaction may need to be compacted on the wet-side of optimum.</w:t>
      </w:r>
    </w:p>
    <w:p w14:paraId="698E7B79" w14:textId="55FA7B1A" w:rsidR="00936F34" w:rsidRPr="00851ED7" w:rsidRDefault="00B32CD2" w:rsidP="00B22FC1">
      <w:pPr>
        <w:pStyle w:val="EngineerNotes"/>
      </w:pPr>
      <w:r w:rsidRPr="00851ED7">
        <w:t xml:space="preserve">The Engineer </w:t>
      </w:r>
      <w:r w:rsidR="00FE40D0">
        <w:t>may</w:t>
      </w:r>
      <w:r w:rsidRPr="00851ED7">
        <w:t xml:space="preserve"> specify ASTM D698 for areas designated for aircraft with gross weights of 60,000 pounds (27200 kg) or less and ASTM D1557 for areas designated for aircraft with gross weights greater than 60,000 pounds (27200 kg).</w:t>
      </w:r>
    </w:p>
    <w:p w14:paraId="1A23BF54" w14:textId="77777777" w:rsidR="005E12C1" w:rsidRPr="00851ED7" w:rsidRDefault="005E12C1" w:rsidP="008077B4">
      <w:pPr>
        <w:pStyle w:val="EngineerNoteskeepwithnext"/>
      </w:pPr>
      <w:r w:rsidRPr="00851ED7">
        <w:t>If the material has greater than 30% retained on the 3/4-inch (19.0 mm) sieve, ASTM D1557 or D698 has suggested procedures for dealing with oversize material.</w:t>
      </w:r>
    </w:p>
    <w:p w14:paraId="227F9917" w14:textId="77777777" w:rsidR="00607E92" w:rsidRPr="00851ED7" w:rsidRDefault="00607E92" w:rsidP="008077B4">
      <w:pPr>
        <w:pStyle w:val="Engineernotebottom"/>
      </w:pPr>
      <w:r w:rsidRPr="00851ED7">
        <w:t>************************************************************************************</w:t>
      </w:r>
    </w:p>
    <w:p w14:paraId="5BF6B48C" w14:textId="77777777" w:rsidR="00475471" w:rsidRPr="00851ED7" w:rsidRDefault="00F84C3B" w:rsidP="00475471">
      <w:r w:rsidRPr="00851ED7">
        <w:rPr>
          <w:rStyle w:val="Boldcharactersonly"/>
        </w:rPr>
        <w:t xml:space="preserve">209-3.6 Weather limitations. </w:t>
      </w:r>
      <w:r w:rsidR="00475471" w:rsidRPr="00851ED7">
        <w:t>Material shall not be placed unless the ambient air temperature is at least 40°F (4°C) and rising.  Work on base course shall not be conducted when the subgrade or subbase is wet or frozen or the base material contains frozen material.</w:t>
      </w:r>
    </w:p>
    <w:p w14:paraId="22794031" w14:textId="3246151F" w:rsidR="00F84C3B" w:rsidRPr="00851ED7" w:rsidRDefault="00F84C3B" w:rsidP="00475471">
      <w:r w:rsidRPr="00851ED7">
        <w:rPr>
          <w:b/>
        </w:rPr>
        <w:t xml:space="preserve">209-3.7 Maintenance. </w:t>
      </w:r>
      <w:r w:rsidRPr="00851ED7">
        <w:t xml:space="preserve">The base course shall </w:t>
      </w:r>
      <w:r w:rsidR="009D6D30">
        <w:t xml:space="preserve">be </w:t>
      </w:r>
      <w:r w:rsidRPr="00851ED7">
        <w:t>maintained in a condition that will meet all specification requirements</w:t>
      </w:r>
      <w:r w:rsidR="00475471" w:rsidRPr="00851ED7">
        <w:t>.</w:t>
      </w:r>
      <w:r w:rsidRPr="00851ED7">
        <w:t xml:space="preserve"> </w:t>
      </w:r>
      <w:r w:rsidR="00460511" w:rsidRPr="00851ED7">
        <w:t xml:space="preserve">When material has been exposed to excessive rain, snow, or freeze-thaw conditions, prior to placement of additional material, the Contractor shall verify that materials still meet all specification requirements. </w:t>
      </w:r>
      <w:r w:rsidR="00E51861" w:rsidRPr="00851ED7">
        <w:t xml:space="preserve">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w:t>
      </w:r>
      <w:r w:rsidR="0086747B" w:rsidRPr="00851ED7">
        <w:t xml:space="preserve">the Contractor’s </w:t>
      </w:r>
      <w:r w:rsidR="00E51861" w:rsidRPr="00851ED7">
        <w:t>expense.</w:t>
      </w:r>
    </w:p>
    <w:p w14:paraId="20A06FC5" w14:textId="77777777" w:rsidR="00F84C3B" w:rsidRPr="00851ED7" w:rsidRDefault="00F84C3B" w:rsidP="00F84C3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lastRenderedPageBreak/>
        <w:t xml:space="preserve">209-3.8 Surface tolerances. </w:t>
      </w:r>
      <w:r w:rsidRPr="00851ED7">
        <w:t xml:space="preserve">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45EC957C" w14:textId="77777777" w:rsidR="00F84C3B" w:rsidRPr="00851ED7" w:rsidRDefault="00F84C3B" w:rsidP="00210FAC">
      <w:pPr>
        <w:pStyle w:val="Indent"/>
        <w:rPr>
          <w:b/>
        </w:rPr>
      </w:pPr>
      <w:r w:rsidRPr="00851ED7">
        <w:rPr>
          <w:b/>
        </w:rPr>
        <w:t xml:space="preserve">a. Smoothness.  </w:t>
      </w:r>
      <w:r w:rsidRPr="00851ED7">
        <w:t>The finished surface shall not vary more than 3/8-inch (9 mm) when tested with a 12-foot (3.7-m) straightedge applied parallel with and at right angles to the centerline. The straightedge shall be moved continuously forward at half the length of the 12-foot (3.7-m) straightedge for the full length of each line on a 50-foot (15-m) grid.</w:t>
      </w:r>
      <w:r w:rsidRPr="00851ED7">
        <w:rPr>
          <w:b/>
        </w:rPr>
        <w:t xml:space="preserve"> </w:t>
      </w:r>
    </w:p>
    <w:p w14:paraId="202F8360" w14:textId="77777777" w:rsidR="00F84C3B" w:rsidRPr="00851ED7" w:rsidRDefault="00F84C3B" w:rsidP="00210FAC">
      <w:pPr>
        <w:pStyle w:val="Indent"/>
        <w:rPr>
          <w:b/>
        </w:rPr>
      </w:pPr>
      <w:r w:rsidRPr="00851ED7">
        <w:rPr>
          <w:b/>
        </w:rPr>
        <w:t xml:space="preserve">b. Grade.  </w:t>
      </w:r>
      <w:r w:rsidRPr="00851ED7">
        <w:t xml:space="preserve">The grade and crown shall be measured on a 50-foot (15-m) grid and shall be within +0 and </w:t>
      </w:r>
      <w:r w:rsidRPr="00851ED7">
        <w:noBreakHyphen/>
        <w:t>1/2 inch (12 mm) of the specified grade.</w:t>
      </w:r>
    </w:p>
    <w:p w14:paraId="59CFBEBC" w14:textId="0C265E25" w:rsidR="00F84C3B" w:rsidRPr="00851ED7" w:rsidRDefault="00F84C3B" w:rsidP="00F84C3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209-3.9 Acceptance sampling and testing.</w:t>
      </w:r>
      <w:r w:rsidRPr="00851ED7">
        <w:t xml:space="preserve">  </w:t>
      </w:r>
      <w:r w:rsidR="00457219" w:rsidRPr="00851ED7">
        <w:t>Crushed aggregate</w:t>
      </w:r>
      <w:r w:rsidRPr="00851ED7">
        <w:t xml:space="preserve"> base course shall be accepted for density and thickness</w:t>
      </w:r>
      <w:r w:rsidR="00041B39" w:rsidRPr="00851ED7">
        <w:t xml:space="preserve"> on an area</w:t>
      </w:r>
      <w:r w:rsidRPr="00851ED7">
        <w:t xml:space="preserve"> basis.</w:t>
      </w:r>
      <w:r w:rsidR="00DD4C7F" w:rsidRPr="00851ED7">
        <w:t xml:space="preserve"> </w:t>
      </w:r>
      <w:r w:rsidR="00041B39" w:rsidRPr="00851ED7">
        <w:t xml:space="preserve">Two tests shall be made for density and thickness for each </w:t>
      </w:r>
      <w:r w:rsidR="00457219" w:rsidRPr="00480C4E">
        <w:rPr>
          <w:b/>
        </w:rPr>
        <w:t>[   </w:t>
      </w:r>
      <w:r w:rsidR="00041B39" w:rsidRPr="00851ED7">
        <w:rPr>
          <w:rFonts w:ascii="Courier New" w:hAnsi="Courier New" w:cs="Courier New"/>
          <w:szCs w:val="22"/>
        </w:rPr>
        <w:t>1200 square yds (1000 m</w:t>
      </w:r>
      <w:r w:rsidR="00041B39" w:rsidRPr="00851ED7">
        <w:rPr>
          <w:rFonts w:ascii="Courier New" w:hAnsi="Courier New" w:cs="Courier New"/>
          <w:szCs w:val="22"/>
          <w:vertAlign w:val="superscript"/>
        </w:rPr>
        <w:t>2</w:t>
      </w:r>
      <w:r w:rsidR="00041B39" w:rsidRPr="00851ED7">
        <w:rPr>
          <w:rFonts w:ascii="Courier New" w:hAnsi="Courier New" w:cs="Courier New"/>
          <w:szCs w:val="22"/>
        </w:rPr>
        <w:t>)</w:t>
      </w:r>
      <w:r w:rsidR="00457219" w:rsidRPr="00480C4E">
        <w:rPr>
          <w:b/>
        </w:rPr>
        <w:t>   ]</w:t>
      </w:r>
      <w:r w:rsidR="00041B39" w:rsidRPr="00851ED7">
        <w:t>.</w:t>
      </w:r>
      <w:r w:rsidR="00457219" w:rsidRPr="00851ED7">
        <w:t xml:space="preserve">  </w:t>
      </w:r>
      <w:r w:rsidR="00DD4C7F" w:rsidRPr="00851ED7">
        <w:t xml:space="preserve">Sampling locations will be determined on a random basis per ASTM D3665 </w:t>
      </w:r>
    </w:p>
    <w:p w14:paraId="11D5095E" w14:textId="497F7659" w:rsidR="00041B39" w:rsidRPr="00851ED7" w:rsidRDefault="0028529F" w:rsidP="0028529F">
      <w:pPr>
        <w:pStyle w:val="Indent"/>
      </w:pPr>
      <w:r w:rsidRPr="00851ED7">
        <w:rPr>
          <w:b/>
        </w:rPr>
        <w:t xml:space="preserve">a. </w:t>
      </w:r>
      <w:r w:rsidR="00DD4C7F" w:rsidRPr="00851ED7">
        <w:rPr>
          <w:b/>
        </w:rPr>
        <w:t>Density</w:t>
      </w:r>
      <w:r w:rsidR="00F84C3B" w:rsidRPr="00851ED7">
        <w:rPr>
          <w:b/>
        </w:rPr>
        <w:t>.</w:t>
      </w:r>
      <w:r w:rsidR="00F84C3B" w:rsidRPr="00851ED7">
        <w:t xml:space="preserve">  The </w:t>
      </w:r>
      <w:r w:rsidR="00F84C3B" w:rsidRPr="00480C4E">
        <w:rPr>
          <w:b/>
        </w:rPr>
        <w:t>[   </w:t>
      </w:r>
      <w:r w:rsidR="00DD4C7F" w:rsidRPr="00040A21">
        <w:rPr>
          <w:rStyle w:val="CourierNewcharacters"/>
        </w:rPr>
        <w:t>RPR</w:t>
      </w:r>
      <w:r w:rsidR="00F84C3B" w:rsidRPr="00040A21">
        <w:rPr>
          <w:rStyle w:val="CourierNewcharacters"/>
        </w:rPr>
        <w:t xml:space="preserve"> shall perform all density tests</w:t>
      </w:r>
      <w:r w:rsidR="00F84C3B" w:rsidRPr="00480C4E">
        <w:rPr>
          <w:b/>
        </w:rPr>
        <w:t>   ]</w:t>
      </w:r>
      <w:r w:rsidR="00F84C3B" w:rsidRPr="00851ED7">
        <w:t xml:space="preserve"> </w:t>
      </w:r>
      <w:r w:rsidR="00F84C3B" w:rsidRPr="00480C4E">
        <w:rPr>
          <w:b/>
        </w:rPr>
        <w:t>[   </w:t>
      </w:r>
      <w:r w:rsidR="00F84C3B" w:rsidRPr="00040A21">
        <w:rPr>
          <w:rStyle w:val="CourierNewcharacters"/>
        </w:rPr>
        <w:t xml:space="preserve">Contractor’s laboratory shall perform all density tests in the </w:t>
      </w:r>
      <w:r w:rsidR="00DD4C7F" w:rsidRPr="00040A21">
        <w:rPr>
          <w:rStyle w:val="CourierNewcharacters"/>
        </w:rPr>
        <w:t>RPR</w:t>
      </w:r>
      <w:r w:rsidR="00F84C3B" w:rsidRPr="00040A21">
        <w:rPr>
          <w:rStyle w:val="CourierNewcharacters"/>
        </w:rPr>
        <w:t xml:space="preserve">’s presence and provide the test results upon completion to the </w:t>
      </w:r>
      <w:r w:rsidR="00DD4C7F" w:rsidRPr="00040A21">
        <w:rPr>
          <w:rStyle w:val="CourierNewcharacters"/>
        </w:rPr>
        <w:t>RPR</w:t>
      </w:r>
      <w:r w:rsidR="00F84C3B" w:rsidRPr="00040A21">
        <w:rPr>
          <w:rStyle w:val="CourierNewcharacters"/>
        </w:rPr>
        <w:t xml:space="preserve"> for acceptance</w:t>
      </w:r>
      <w:r w:rsidR="00F84C3B" w:rsidRPr="00480C4E">
        <w:rPr>
          <w:b/>
        </w:rPr>
        <w:t>   ]</w:t>
      </w:r>
      <w:r w:rsidR="00F84C3B" w:rsidRPr="00851ED7">
        <w:t xml:space="preserve">. </w:t>
      </w:r>
    </w:p>
    <w:p w14:paraId="34D5112C" w14:textId="77777777" w:rsidR="00F84C3B" w:rsidRPr="00851ED7" w:rsidRDefault="00F84C3B" w:rsidP="0028529F">
      <w:pPr>
        <w:pStyle w:val="Indent"/>
      </w:pPr>
      <w:r w:rsidRPr="00851ED7">
        <w:t xml:space="preserve">Each </w:t>
      </w:r>
      <w:r w:rsidR="0086747B" w:rsidRPr="00851ED7">
        <w:t>area</w:t>
      </w:r>
      <w:r w:rsidRPr="00851ED7">
        <w:t xml:space="preserve"> shall be accepted for density when the field density is at least </w:t>
      </w:r>
      <w:r w:rsidR="008D2DA2" w:rsidRPr="00851ED7">
        <w:rPr>
          <w:b/>
        </w:rPr>
        <w:t>[</w:t>
      </w:r>
      <w:r w:rsidR="008D2DA2" w:rsidRPr="00851ED7">
        <w:t>   </w:t>
      </w:r>
      <w:r w:rsidRPr="00851ED7">
        <w:rPr>
          <w:rStyle w:val="CourierNewcharacters"/>
        </w:rPr>
        <w:t>100%</w:t>
      </w:r>
      <w:r w:rsidR="00FA616F" w:rsidRPr="00851ED7">
        <w:t>   </w:t>
      </w:r>
      <w:r w:rsidR="00FA616F" w:rsidRPr="00851ED7">
        <w:rPr>
          <w:b/>
        </w:rPr>
        <w:t>]</w:t>
      </w:r>
      <w:r w:rsidR="008D2DA2" w:rsidRPr="00851ED7">
        <w:t xml:space="preserve"> </w:t>
      </w:r>
      <w:r w:rsidRPr="00851ED7">
        <w:t xml:space="preserve">of the maximum density of laboratory specimens compacted and tested per ASTM </w:t>
      </w:r>
      <w:r w:rsidR="008D2DA2" w:rsidRPr="00851ED7">
        <w:rPr>
          <w:b/>
        </w:rPr>
        <w:t>[</w:t>
      </w:r>
      <w:r w:rsidR="008D2DA2" w:rsidRPr="00851ED7">
        <w:t>   </w:t>
      </w:r>
      <w:r w:rsidR="00DD4C7F" w:rsidRPr="00851ED7">
        <w:rPr>
          <w:rStyle w:val="CourierNewcharacters"/>
        </w:rPr>
        <w:t>1557</w:t>
      </w:r>
      <w:r w:rsidR="00FA616F" w:rsidRPr="00851ED7">
        <w:t>   </w:t>
      </w:r>
      <w:r w:rsidR="00FA616F" w:rsidRPr="00851ED7">
        <w:rPr>
          <w:b/>
        </w:rPr>
        <w:t>]</w:t>
      </w:r>
      <w:r w:rsidR="00DD4C7F" w:rsidRPr="00480C4E">
        <w:rPr>
          <w:b/>
        </w:rPr>
        <w:t xml:space="preserve"> </w:t>
      </w:r>
      <w:r w:rsidR="008D2DA2" w:rsidRPr="00851ED7">
        <w:rPr>
          <w:b/>
        </w:rPr>
        <w:t>[</w:t>
      </w:r>
      <w:r w:rsidR="008D2DA2" w:rsidRPr="00851ED7">
        <w:t>   </w:t>
      </w:r>
      <w:r w:rsidR="00DD4C7F" w:rsidRPr="00851ED7">
        <w:rPr>
          <w:rStyle w:val="CourierNewcharacters"/>
        </w:rPr>
        <w:t>D698</w:t>
      </w:r>
      <w:r w:rsidR="00FA616F" w:rsidRPr="00851ED7">
        <w:t>   </w:t>
      </w:r>
      <w:r w:rsidR="00FA616F" w:rsidRPr="00851ED7">
        <w:rPr>
          <w:b/>
        </w:rPr>
        <w:t>]</w:t>
      </w:r>
      <w:r w:rsidRPr="00851ED7">
        <w:t xml:space="preserve">. The in-place field density shall be determined per </w:t>
      </w:r>
      <w:r w:rsidRPr="00480C4E">
        <w:rPr>
          <w:b/>
        </w:rPr>
        <w:t>[   </w:t>
      </w:r>
      <w:r w:rsidRPr="00851ED7">
        <w:rPr>
          <w:rStyle w:val="NormalCourierNew"/>
          <w:szCs w:val="22"/>
        </w:rPr>
        <w:t>ASTM D1556.</w:t>
      </w:r>
      <w:r w:rsidR="00FA616F" w:rsidRPr="00851ED7">
        <w:t xml:space="preserve">    </w:t>
      </w:r>
      <w:r w:rsidR="00FA616F" w:rsidRPr="00851ED7">
        <w:rPr>
          <w:b/>
        </w:rPr>
        <w:t>]</w:t>
      </w:r>
      <w:r w:rsidR="00DD4C7F" w:rsidRPr="00480C4E">
        <w:rPr>
          <w:b/>
        </w:rPr>
        <w:t xml:space="preserve"> </w:t>
      </w:r>
      <w:r w:rsidR="008D2DA2" w:rsidRPr="00851ED7">
        <w:rPr>
          <w:b/>
        </w:rPr>
        <w:t>[</w:t>
      </w:r>
      <w:r w:rsidR="008D2DA2" w:rsidRPr="00851ED7">
        <w:t>   </w:t>
      </w:r>
      <w:r w:rsidR="00DD4C7F" w:rsidRPr="00851ED7">
        <w:rPr>
          <w:rStyle w:val="CourierNewcharacters"/>
        </w:rPr>
        <w:t>or</w:t>
      </w:r>
      <w:r w:rsidR="00FA616F" w:rsidRPr="00851ED7">
        <w:t>   </w:t>
      </w:r>
      <w:r w:rsidR="00FA616F" w:rsidRPr="00851ED7">
        <w:rPr>
          <w:b/>
        </w:rPr>
        <w:t>]</w:t>
      </w:r>
      <w:r w:rsidRPr="00851ED7">
        <w:rPr>
          <w:b/>
        </w:rPr>
        <w:t xml:space="preserve"> </w:t>
      </w:r>
      <w:r w:rsidRPr="00480C4E">
        <w:rPr>
          <w:b/>
        </w:rPr>
        <w:t>[   </w:t>
      </w:r>
      <w:r w:rsidRPr="00851ED7">
        <w:rPr>
          <w:rStyle w:val="NormalCourierNew"/>
          <w:szCs w:val="22"/>
        </w:rPr>
        <w:t>ASTM D6938</w:t>
      </w:r>
      <w:r w:rsidRPr="00851ED7">
        <w:t xml:space="preserve"> </w:t>
      </w:r>
      <w:r w:rsidRPr="00851ED7">
        <w:rPr>
          <w:rStyle w:val="NormalCourierNew"/>
          <w:szCs w:val="22"/>
        </w:rPr>
        <w:t>using Procedure A, the direct transmission method, and ASTM D6938 shall be used to determine the moisture content of the material. The machine shall be calibrated in accordance with ASTM D6938.</w:t>
      </w:r>
      <w:r w:rsidRPr="00480C4E">
        <w:rPr>
          <w:b/>
        </w:rPr>
        <w:t>   ]</w:t>
      </w:r>
      <w:r w:rsidRPr="00851ED7">
        <w:t>.  If the specified density is not attained, the area represented by the failed test must be reworked and/or recompacted and two additional random tests made. This procedure shall be followed until the specified density is reached.</w:t>
      </w:r>
      <w:r w:rsidR="00041B39" w:rsidRPr="00851ED7">
        <w:t xml:space="preserve"> Maximum density refers to maximum dry density at optimum moisture content unless otherwise specified.</w:t>
      </w:r>
    </w:p>
    <w:p w14:paraId="6D009D66" w14:textId="77777777" w:rsidR="00F84C3B" w:rsidRPr="00851ED7" w:rsidRDefault="00F84C3B" w:rsidP="008077B4">
      <w:pPr>
        <w:pStyle w:val="Engineernotetop"/>
      </w:pPr>
      <w:r w:rsidRPr="00851ED7">
        <w:t>************************************************************************************</w:t>
      </w:r>
    </w:p>
    <w:p w14:paraId="4BA338C8" w14:textId="77777777" w:rsidR="00F84C3B" w:rsidRPr="00851ED7" w:rsidRDefault="00F84C3B" w:rsidP="008077B4">
      <w:pPr>
        <w:pStyle w:val="EngineerNoteskeepwithnext"/>
      </w:pPr>
      <w:r w:rsidRPr="00851ED7">
        <w:t xml:space="preserve">The Engineer may specify ASTM D698 </w:t>
      </w:r>
      <w:r w:rsidR="00DD4C7F" w:rsidRPr="00851ED7">
        <w:t xml:space="preserve">or ASTM D1557 </w:t>
      </w:r>
      <w:r w:rsidRPr="00851ED7">
        <w:t>for areas designated for aircraft with gross weights of less than 60,000 pounds (27200 kg).  The Engineer shall specify ASTM D1557 for areas designated for aircraft with gross weights of 60,000 pounds (27200 kg) or greater.</w:t>
      </w:r>
    </w:p>
    <w:p w14:paraId="4FC62BB2" w14:textId="77777777" w:rsidR="00F84C3B" w:rsidRPr="00851ED7" w:rsidRDefault="00F84C3B" w:rsidP="008077B4">
      <w:pPr>
        <w:pStyle w:val="Engineernotebottom"/>
      </w:pPr>
      <w:r w:rsidRPr="00851ED7">
        <w:t>************************************************************************************</w:t>
      </w:r>
    </w:p>
    <w:p w14:paraId="008719BE" w14:textId="39EC022F" w:rsidR="00F84C3B" w:rsidRPr="00851ED7" w:rsidRDefault="0028529F" w:rsidP="0028529F">
      <w:pPr>
        <w:pStyle w:val="Indent"/>
      </w:pPr>
      <w:r w:rsidRPr="00851ED7">
        <w:rPr>
          <w:b/>
        </w:rPr>
        <w:t xml:space="preserve">b. </w:t>
      </w:r>
      <w:r w:rsidR="00F84C3B" w:rsidRPr="00851ED7">
        <w:rPr>
          <w:b/>
        </w:rPr>
        <w:t>Thickness.</w:t>
      </w:r>
      <w:r w:rsidR="00F84C3B" w:rsidRPr="00851ED7">
        <w:t xml:space="preserve"> </w:t>
      </w:r>
      <w:r w:rsidR="00451785" w:rsidRPr="00851ED7">
        <w:t xml:space="preserve"> Depth tests shall be made by test holes at least 3 inches (75 mm) in diameter that extend through the base. </w:t>
      </w:r>
      <w:r w:rsidR="00F84C3B" w:rsidRPr="00851ED7">
        <w:t xml:space="preserve">The thickness of the base course shall be within +0 and -1/2 inch (12 mm) of the specified thickness as determined by depth tests taken by the Contractor in the presence of the </w:t>
      </w:r>
      <w:r w:rsidR="00DD4C7F" w:rsidRPr="00851ED7">
        <w:t xml:space="preserve">RPR for each </w:t>
      </w:r>
      <w:r w:rsidR="00041B39" w:rsidRPr="00851ED7">
        <w:t>area</w:t>
      </w:r>
      <w:r w:rsidR="00F84C3B"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59F34BD7" w14:textId="77777777" w:rsidR="00F84C3B" w:rsidRPr="00851ED7" w:rsidRDefault="00F84C3B" w:rsidP="008077B4">
      <w:pPr>
        <w:pStyle w:val="Engineernotetop"/>
      </w:pPr>
      <w:r w:rsidRPr="00851ED7">
        <w:lastRenderedPageBreak/>
        <w:t>************************************************************************************</w:t>
      </w:r>
    </w:p>
    <w:p w14:paraId="65B14B53" w14:textId="77777777" w:rsidR="00F84C3B" w:rsidRPr="00851ED7" w:rsidRDefault="00F84C3B"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3645ADBC" w14:textId="26D6C3B3" w:rsidR="00FA38F4" w:rsidRPr="00851ED7" w:rsidRDefault="00F84C3B" w:rsidP="008077B4">
      <w:pPr>
        <w:pStyle w:val="Engineernotebottom"/>
      </w:pPr>
      <w:r w:rsidRPr="00851ED7">
        <w:t>************************************************************************************</w:t>
      </w:r>
    </w:p>
    <w:p w14:paraId="5D67B4AD" w14:textId="77777777" w:rsidR="00FA38F4" w:rsidRPr="00851ED7" w:rsidRDefault="00FA38F4" w:rsidP="00103261">
      <w:pPr>
        <w:pStyle w:val="CenteredboldKWN"/>
      </w:pPr>
      <w:r w:rsidRPr="00851ED7">
        <w:t>METHOD OF MEASUREMENT</w:t>
      </w:r>
    </w:p>
    <w:p w14:paraId="6E8B486E" w14:textId="47DB8AC6" w:rsidR="003D0C2F"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209-4.1</w:t>
      </w:r>
      <w:r w:rsidRPr="00851ED7">
        <w:t xml:space="preserve"> The quantity of crushed aggregate base course will be determined by measurement of the number of </w:t>
      </w:r>
      <w:r w:rsidR="00385DE9" w:rsidRPr="00480C4E">
        <w:rPr>
          <w:b/>
        </w:rPr>
        <w:t>[</w:t>
      </w:r>
      <w:r w:rsidR="00BF685A" w:rsidRPr="00480C4E">
        <w:rPr>
          <w:b/>
        </w:rPr>
        <w:t>   </w:t>
      </w:r>
      <w:r w:rsidRPr="00851ED7">
        <w:rPr>
          <w:rStyle w:val="NormalCourierNew"/>
          <w:szCs w:val="22"/>
        </w:rPr>
        <w:t>square yards (square meters)</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cubic yards (cubic meters)</w:t>
      </w:r>
      <w:r w:rsidR="00CE6AA1" w:rsidRPr="00480C4E">
        <w:rPr>
          <w:b/>
        </w:rPr>
        <w:t>   </w:t>
      </w:r>
      <w:r w:rsidR="00385DE9" w:rsidRPr="00480C4E">
        <w:rPr>
          <w:b/>
        </w:rPr>
        <w:t>]</w:t>
      </w:r>
      <w:r w:rsidRPr="00851ED7">
        <w:t xml:space="preserve"> of material actually constructed and accepted by the </w:t>
      </w:r>
      <w:r w:rsidR="00D23D76" w:rsidRPr="00851ED7">
        <w:t>RPR</w:t>
      </w:r>
      <w:r w:rsidRPr="00851ED7">
        <w:t xml:space="preserve"> as complying with the plans and specifications. </w:t>
      </w:r>
      <w:r w:rsidR="003D0C2F" w:rsidRPr="00851ED7">
        <w:t>Base materials shall not be included in any other excavation quantities.</w:t>
      </w:r>
    </w:p>
    <w:p w14:paraId="7066A044" w14:textId="0DEB3C28" w:rsidR="004B4B10"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F7385E" w:rsidRPr="00851ED7">
        <w:rPr>
          <w:rFonts w:ascii="Times New Roman Bold" w:hAnsi="Times New Roman Bold"/>
        </w:rPr>
        <w:t>   </w:t>
      </w:r>
      <w:r w:rsidR="004B4B10" w:rsidRPr="00851ED7">
        <w:rPr>
          <w:rStyle w:val="CourierNewcharacters"/>
          <w:b/>
        </w:rPr>
        <w:t>209-4.2</w:t>
      </w:r>
      <w:r w:rsidR="004B4B10" w:rsidRPr="00851ED7">
        <w:rPr>
          <w:rStyle w:val="CourierNewcharacters"/>
        </w:rPr>
        <w:t xml:space="preserve"> Separation </w:t>
      </w:r>
      <w:r w:rsidR="00DA5343" w:rsidRPr="00851ED7">
        <w:rPr>
          <w:rStyle w:val="CourierNewcharacters"/>
        </w:rPr>
        <w:t>geotextile</w:t>
      </w:r>
      <w:r w:rsidR="00E469F1" w:rsidRPr="00851ED7">
        <w:rPr>
          <w:rStyle w:val="CourierNewcharacters"/>
        </w:rPr>
        <w:t xml:space="preserve"> </w:t>
      </w:r>
      <w:r w:rsidR="004B4B10" w:rsidRPr="00851ED7">
        <w:rPr>
          <w:rStyle w:val="CourierNewcharacters"/>
        </w:rPr>
        <w:t xml:space="preserve">shall be measured by the number of </w:t>
      </w:r>
      <w:r w:rsidRPr="00851ED7">
        <w:rPr>
          <w:b/>
        </w:rPr>
        <w:t>[</w:t>
      </w:r>
      <w:r w:rsidR="00F7385E" w:rsidRPr="00851ED7">
        <w:rPr>
          <w:rFonts w:ascii="Times New Roman Bold" w:hAnsi="Times New Roman Bold"/>
        </w:rPr>
        <w:t>   </w:t>
      </w:r>
      <w:r w:rsidR="004B4B10" w:rsidRPr="00851ED7">
        <w:rPr>
          <w:rStyle w:val="CourierNewcharacters"/>
        </w:rPr>
        <w:t>square yards</w:t>
      </w:r>
      <w:r w:rsidR="00F7385E" w:rsidRPr="00851ED7">
        <w:rPr>
          <w:rFonts w:ascii="Times New Roman Bold" w:hAnsi="Times New Roman Bold"/>
        </w:rPr>
        <w:t>   </w:t>
      </w:r>
      <w:r w:rsidRPr="00851ED7">
        <w:rPr>
          <w:b/>
        </w:rPr>
        <w:t>]</w:t>
      </w:r>
      <w:r w:rsidR="004B4B10" w:rsidRPr="00851ED7">
        <w:t xml:space="preserve"> </w:t>
      </w:r>
      <w:r w:rsidRPr="00851ED7">
        <w:rPr>
          <w:b/>
        </w:rPr>
        <w:t>[</w:t>
      </w:r>
      <w:r w:rsidR="00F7385E" w:rsidRPr="00851ED7">
        <w:rPr>
          <w:rFonts w:ascii="Times New Roman Bold" w:hAnsi="Times New Roman Bold"/>
        </w:rPr>
        <w:t>   </w:t>
      </w:r>
      <w:r w:rsidR="004B4B10" w:rsidRPr="00851ED7">
        <w:rPr>
          <w:rStyle w:val="CourierNewcharacters"/>
        </w:rPr>
        <w:t>square meters</w:t>
      </w:r>
      <w:r w:rsidR="00F7385E" w:rsidRPr="00851ED7">
        <w:rPr>
          <w:rFonts w:ascii="Times New Roman Bold" w:hAnsi="Times New Roman Bold"/>
        </w:rPr>
        <w:t>   </w:t>
      </w:r>
      <w:r w:rsidRPr="00851ED7">
        <w:rPr>
          <w:b/>
        </w:rPr>
        <w:t>]</w:t>
      </w:r>
      <w:r w:rsidR="004B4B10" w:rsidRPr="00851ED7">
        <w:t xml:space="preserve"> </w:t>
      </w:r>
      <w:r w:rsidR="004B4B10" w:rsidRPr="00851ED7">
        <w:rPr>
          <w:rStyle w:val="CourierNewcharacters"/>
        </w:rPr>
        <w:t xml:space="preserve">of materials placed and accepted by the </w:t>
      </w:r>
      <w:r w:rsidR="00D23D76" w:rsidRPr="00851ED7">
        <w:rPr>
          <w:rStyle w:val="CourierNewcharacters"/>
        </w:rPr>
        <w:t>RPR</w:t>
      </w:r>
      <w:r w:rsidR="004B4B10" w:rsidRPr="00851ED7">
        <w:rPr>
          <w:rStyle w:val="CourierNewcharacters"/>
        </w:rPr>
        <w:t xml:space="preserve"> as complying with the plans and specifications excluding seam overlaps and edge anchoring.</w:t>
      </w:r>
      <w:r w:rsidR="00FA616F" w:rsidRPr="00851ED7">
        <w:rPr>
          <w:szCs w:val="22"/>
        </w:rPr>
        <w:t>   </w:t>
      </w:r>
      <w:r w:rsidR="00FA616F" w:rsidRPr="00851ED7">
        <w:rPr>
          <w:b/>
          <w:szCs w:val="22"/>
        </w:rPr>
        <w:t>]</w:t>
      </w:r>
    </w:p>
    <w:p w14:paraId="2C1F37BB" w14:textId="77777777" w:rsidR="00FA38F4" w:rsidRPr="00851ED7" w:rsidRDefault="00FA38F4" w:rsidP="00103261">
      <w:pPr>
        <w:pStyle w:val="CenteredboldKWN"/>
      </w:pPr>
      <w:r w:rsidRPr="00851ED7">
        <w:t>BASIS OF PAYMENT</w:t>
      </w:r>
    </w:p>
    <w:p w14:paraId="44A9D17B"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209-5.1</w:t>
      </w:r>
      <w:r w:rsidRPr="00851ED7">
        <w:t xml:space="preserve"> Payment shall be made at the contract unit price per </w:t>
      </w:r>
      <w:r w:rsidR="00385DE9" w:rsidRPr="00480C4E">
        <w:rPr>
          <w:b/>
        </w:rPr>
        <w:t>[</w:t>
      </w:r>
      <w:r w:rsidR="00BF685A" w:rsidRPr="00480C4E">
        <w:rPr>
          <w:b/>
        </w:rPr>
        <w:t>   </w:t>
      </w:r>
      <w:r w:rsidRPr="00851ED7">
        <w:rPr>
          <w:rStyle w:val="NormalCourierNew"/>
          <w:szCs w:val="22"/>
        </w:rPr>
        <w:t>square yard (square meter)</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cubic yard (cubic meter)</w:t>
      </w:r>
      <w:r w:rsidR="00CE6AA1" w:rsidRPr="00480C4E">
        <w:rPr>
          <w:b/>
        </w:rPr>
        <w:t>   </w:t>
      </w:r>
      <w:r w:rsidR="00385DE9" w:rsidRPr="00480C4E">
        <w:rPr>
          <w:b/>
        </w:rPr>
        <w:t>]</w:t>
      </w:r>
      <w:r w:rsidRPr="00851ED7">
        <w:t xml:space="preserve"> for crushed aggregate base course. This price shall be full compensation for furnishing all materials, for preparing and placing these materials, and for all labor, equipment tools, and incidentals necessary to complete the item.</w:t>
      </w:r>
    </w:p>
    <w:p w14:paraId="41D63FA3" w14:textId="1308927F" w:rsidR="004B4B10"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F7385E" w:rsidRPr="00851ED7">
        <w:rPr>
          <w:rFonts w:ascii="Times New Roman Bold" w:hAnsi="Times New Roman Bold"/>
        </w:rPr>
        <w:t>   </w:t>
      </w:r>
      <w:r w:rsidR="004B4B10" w:rsidRPr="00851ED7">
        <w:rPr>
          <w:rStyle w:val="CourierNewboldcharacters"/>
        </w:rPr>
        <w:t>209-5.2</w:t>
      </w:r>
      <w:r w:rsidR="004B4B10" w:rsidRPr="00851ED7">
        <w:rPr>
          <w:rStyle w:val="CourierNewcharacters"/>
        </w:rPr>
        <w:t xml:space="preserve"> Payment shall be made at the contract unit price per</w:t>
      </w:r>
      <w:r w:rsidR="004B4B10" w:rsidRPr="00851ED7">
        <w:t xml:space="preserve"> </w:t>
      </w:r>
      <w:r w:rsidRPr="00851ED7">
        <w:rPr>
          <w:b/>
        </w:rPr>
        <w:t>[</w:t>
      </w:r>
      <w:r w:rsidR="004B4B10" w:rsidRPr="00851ED7">
        <w:rPr>
          <w:b/>
        </w:rPr>
        <w:t>   </w:t>
      </w:r>
      <w:r w:rsidR="004B4B10" w:rsidRPr="00851ED7">
        <w:rPr>
          <w:rStyle w:val="CourierNewcharacters"/>
        </w:rPr>
        <w:t>square yard</w:t>
      </w:r>
      <w:r w:rsidR="00F7385E" w:rsidRPr="00851ED7">
        <w:rPr>
          <w:rFonts w:ascii="Times New Roman Bold" w:hAnsi="Times New Roman Bold"/>
        </w:rPr>
        <w:t>   </w:t>
      </w:r>
      <w:r w:rsidRPr="00851ED7">
        <w:rPr>
          <w:b/>
        </w:rPr>
        <w:t>]</w:t>
      </w:r>
      <w:r w:rsidR="004B4B10" w:rsidRPr="00851ED7">
        <w:t xml:space="preserve"> </w:t>
      </w:r>
      <w:r w:rsidRPr="00851ED7">
        <w:rPr>
          <w:b/>
        </w:rPr>
        <w:t>[</w:t>
      </w:r>
      <w:r w:rsidR="00F7385E" w:rsidRPr="00851ED7">
        <w:rPr>
          <w:rFonts w:ascii="Times New Roman Bold" w:hAnsi="Times New Roman Bold"/>
        </w:rPr>
        <w:t>   </w:t>
      </w:r>
      <w:r w:rsidR="004B4B10" w:rsidRPr="00851ED7">
        <w:rPr>
          <w:rStyle w:val="CourierNewcharacters"/>
        </w:rPr>
        <w:t>square meter</w:t>
      </w:r>
      <w:r w:rsidR="004B4B10" w:rsidRPr="00851ED7">
        <w:rPr>
          <w:b/>
        </w:rPr>
        <w:t>   </w:t>
      </w:r>
      <w:r w:rsidRPr="00851ED7">
        <w:rPr>
          <w:b/>
        </w:rPr>
        <w:t>]</w:t>
      </w:r>
      <w:r w:rsidR="004B4B10" w:rsidRPr="00851ED7">
        <w:t xml:space="preserve"> </w:t>
      </w:r>
      <w:r w:rsidR="004B4B10" w:rsidRPr="00851ED7">
        <w:rPr>
          <w:rStyle w:val="CourierNewcharacters"/>
        </w:rPr>
        <w:t xml:space="preserve">for separation </w:t>
      </w:r>
      <w:r w:rsidR="00DA5343" w:rsidRPr="00851ED7">
        <w:rPr>
          <w:rStyle w:val="CourierNewcharacters"/>
        </w:rPr>
        <w:t>geotextile</w:t>
      </w:r>
      <w:r w:rsidR="004B4B10" w:rsidRPr="00851ED7">
        <w:rPr>
          <w:rStyle w:val="CourierNewcharacters"/>
        </w:rPr>
        <w:t>.  The price shall be full compensation for furnishing all labor, equipment, material, anchors, and incidentals necessary.</w:t>
      </w:r>
      <w:r w:rsidR="00F7385E" w:rsidRPr="00851ED7">
        <w:rPr>
          <w:rFonts w:ascii="Times New Roman Bold" w:hAnsi="Times New Roman Bold"/>
        </w:rPr>
        <w:t xml:space="preserve">    </w:t>
      </w:r>
      <w:r w:rsidRPr="00851ED7">
        <w:rPr>
          <w:b/>
        </w:rPr>
        <w:t>]</w:t>
      </w:r>
    </w:p>
    <w:p w14:paraId="535435E4" w14:textId="77777777" w:rsidR="00FA38F4" w:rsidRPr="00851ED7" w:rsidRDefault="00FA38F4" w:rsidP="00103261">
      <w:pPr>
        <w:pStyle w:val="NormalKWN"/>
      </w:pPr>
      <w:r w:rsidRPr="00851ED7">
        <w:t>Payment will be made under:</w:t>
      </w:r>
    </w:p>
    <w:p w14:paraId="60A45853" w14:textId="77777777" w:rsidR="00FA38F4" w:rsidRPr="00480C4E" w:rsidRDefault="00FA38F4" w:rsidP="00103261">
      <w:pPr>
        <w:pStyle w:val="itemsandstandards"/>
        <w:rPr>
          <w:b/>
        </w:rPr>
      </w:pPr>
      <w:r w:rsidRPr="00851ED7">
        <w:t>Item P-209-5.1</w:t>
      </w:r>
      <w:r w:rsidRPr="00851ED7">
        <w:tab/>
        <w:t>Crushed Aggregate Base Course</w:t>
      </w:r>
      <w:r w:rsidR="00300F9C" w:rsidRPr="00851ED7">
        <w:t xml:space="preserve"> - per</w:t>
      </w:r>
      <w:r w:rsidRPr="00851ED7">
        <w:t xml:space="preserve"> </w:t>
      </w:r>
      <w:r w:rsidR="00385DE9" w:rsidRPr="00480C4E">
        <w:rPr>
          <w:b/>
        </w:rPr>
        <w:t>[</w:t>
      </w:r>
      <w:r w:rsidR="00BF685A" w:rsidRPr="00480C4E">
        <w:rPr>
          <w:b/>
        </w:rPr>
        <w:t>   </w:t>
      </w:r>
      <w:r w:rsidRPr="00851ED7">
        <w:rPr>
          <w:rStyle w:val="NormalCourierNew"/>
          <w:szCs w:val="22"/>
        </w:rPr>
        <w:t>square yard (square meter</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cubic yard (cubic meter)</w:t>
      </w:r>
      <w:r w:rsidR="00CE6AA1" w:rsidRPr="00480C4E">
        <w:rPr>
          <w:b/>
        </w:rPr>
        <w:t>   </w:t>
      </w:r>
      <w:r w:rsidR="00385DE9" w:rsidRPr="00480C4E">
        <w:rPr>
          <w:b/>
        </w:rPr>
        <w:t>]</w:t>
      </w:r>
    </w:p>
    <w:p w14:paraId="1BDD4298" w14:textId="4AE8E05D" w:rsidR="00777C22" w:rsidRPr="00480C4E" w:rsidRDefault="00385DE9" w:rsidP="00777C22">
      <w:pPr>
        <w:pStyle w:val="itemsandstandards"/>
        <w:rPr>
          <w:b/>
        </w:rPr>
      </w:pPr>
      <w:r w:rsidRPr="00480C4E">
        <w:rPr>
          <w:b/>
        </w:rPr>
        <w:t>[</w:t>
      </w:r>
      <w:r w:rsidR="00F7385E" w:rsidRPr="00851ED7">
        <w:rPr>
          <w:rFonts w:ascii="Times New Roman Bold" w:hAnsi="Times New Roman Bold"/>
        </w:rPr>
        <w:t>   </w:t>
      </w:r>
      <w:r w:rsidR="00777C22" w:rsidRPr="00851ED7">
        <w:rPr>
          <w:rStyle w:val="CourierNewcharacters"/>
        </w:rPr>
        <w:t>Item P-209-5.2</w:t>
      </w:r>
      <w:r w:rsidR="00777C22" w:rsidRPr="00851ED7">
        <w:rPr>
          <w:rStyle w:val="CourierNewcharacters"/>
        </w:rPr>
        <w:tab/>
        <w:t xml:space="preserve">Separation </w:t>
      </w:r>
      <w:r w:rsidR="00DA5343" w:rsidRPr="00851ED7">
        <w:rPr>
          <w:rStyle w:val="CourierNewcharacters"/>
        </w:rPr>
        <w:t>geotextile</w:t>
      </w:r>
      <w:r w:rsidR="00777C22" w:rsidRPr="00851ED7">
        <w:rPr>
          <w:rStyle w:val="CourierNewcharacters"/>
        </w:rPr>
        <w:t xml:space="preserve"> per</w:t>
      </w:r>
      <w:r w:rsidR="00777C22" w:rsidRPr="00480C4E">
        <w:rPr>
          <w:b/>
        </w:rPr>
        <w:t xml:space="preserve"> </w:t>
      </w:r>
      <w:r w:rsidRPr="00480C4E">
        <w:rPr>
          <w:b/>
        </w:rPr>
        <w:t>[</w:t>
      </w:r>
      <w:r w:rsidR="00777C22" w:rsidRPr="00480C4E">
        <w:rPr>
          <w:b/>
        </w:rPr>
        <w:t>   </w:t>
      </w:r>
      <w:r w:rsidR="00777C22" w:rsidRPr="00851ED7">
        <w:rPr>
          <w:rStyle w:val="CourierNewcharacters"/>
        </w:rPr>
        <w:t>square yard</w:t>
      </w:r>
      <w:r w:rsidR="00F7385E" w:rsidRPr="00851ED7">
        <w:rPr>
          <w:rFonts w:ascii="Times New Roman Bold" w:hAnsi="Times New Roman Bold"/>
        </w:rPr>
        <w:t>   </w:t>
      </w:r>
      <w:r w:rsidRPr="00480C4E">
        <w:rPr>
          <w:b/>
        </w:rPr>
        <w:t>]</w:t>
      </w:r>
      <w:r w:rsidR="00777C22" w:rsidRPr="00480C4E">
        <w:rPr>
          <w:b/>
        </w:rPr>
        <w:t xml:space="preserve"> </w:t>
      </w:r>
      <w:r w:rsidRPr="00480C4E">
        <w:rPr>
          <w:b/>
        </w:rPr>
        <w:t>[</w:t>
      </w:r>
      <w:r w:rsidR="00F7385E" w:rsidRPr="00851ED7">
        <w:rPr>
          <w:rFonts w:ascii="Times New Roman Bold" w:hAnsi="Times New Roman Bold"/>
        </w:rPr>
        <w:t>   </w:t>
      </w:r>
      <w:r w:rsidR="00777C22" w:rsidRPr="00851ED7">
        <w:rPr>
          <w:rStyle w:val="CourierNewcharacters"/>
        </w:rPr>
        <w:t>square meter</w:t>
      </w:r>
      <w:r w:rsidR="00F7385E" w:rsidRPr="00851ED7">
        <w:rPr>
          <w:rFonts w:ascii="Times New Roman Bold" w:hAnsi="Times New Roman Bold"/>
        </w:rPr>
        <w:t>   </w:t>
      </w:r>
      <w:r w:rsidRPr="00480C4E">
        <w:rPr>
          <w:b/>
        </w:rPr>
        <w:t>]</w:t>
      </w:r>
      <w:r w:rsidR="00F7385E" w:rsidRPr="00851ED7">
        <w:rPr>
          <w:rFonts w:ascii="Times New Roman Bold" w:hAnsi="Times New Roman Bold"/>
        </w:rPr>
        <w:t xml:space="preserve">    </w:t>
      </w:r>
      <w:r w:rsidRPr="00480C4E">
        <w:rPr>
          <w:b/>
        </w:rPr>
        <w:t>]</w:t>
      </w:r>
    </w:p>
    <w:p w14:paraId="12507DEA" w14:textId="77777777" w:rsidR="0067219D" w:rsidRPr="00851ED7" w:rsidRDefault="0067219D" w:rsidP="00103261">
      <w:pPr>
        <w:pStyle w:val="CenteredboldKWN"/>
      </w:pPr>
      <w:r w:rsidRPr="00851ED7">
        <w:t>References</w:t>
      </w:r>
    </w:p>
    <w:p w14:paraId="34FB326E" w14:textId="77777777" w:rsidR="004B03CB" w:rsidRPr="00851ED7" w:rsidRDefault="0067219D" w:rsidP="009604E6">
      <w:r w:rsidRPr="00851ED7">
        <w:t>The publications listed below form a part of this specification to the extent referenced. The publications are referred to within the text by the basic designation only.</w:t>
      </w:r>
    </w:p>
    <w:p w14:paraId="294B1C05" w14:textId="77777777" w:rsidR="00670006" w:rsidRPr="00851ED7" w:rsidRDefault="00670006" w:rsidP="00103261">
      <w:pPr>
        <w:pStyle w:val="NormalKWN"/>
      </w:pPr>
      <w:r w:rsidRPr="00851ED7">
        <w:t>ASTM International (ASTM)</w:t>
      </w:r>
    </w:p>
    <w:p w14:paraId="417EAC68" w14:textId="77777777" w:rsidR="00FA38F4" w:rsidRPr="00851ED7" w:rsidRDefault="00392F2A" w:rsidP="00103261">
      <w:pPr>
        <w:pStyle w:val="itemsandstandards"/>
      </w:pPr>
      <w:r w:rsidRPr="00851ED7">
        <w:t>ASTM C</w:t>
      </w:r>
      <w:r w:rsidR="00FA38F4" w:rsidRPr="00851ED7">
        <w:t>29</w:t>
      </w:r>
      <w:r w:rsidR="00FA38F4" w:rsidRPr="00851ED7">
        <w:tab/>
        <w:t>Standard Test Method for Bulk Density (“Unit Weight”) and Voids in Aggregate</w:t>
      </w:r>
    </w:p>
    <w:p w14:paraId="33A8DB49" w14:textId="77777777" w:rsidR="00FA38F4" w:rsidRPr="00851ED7" w:rsidRDefault="00392F2A" w:rsidP="00103261">
      <w:pPr>
        <w:pStyle w:val="itemsandstandards"/>
      </w:pPr>
      <w:r w:rsidRPr="00851ED7">
        <w:t>ASTM C</w:t>
      </w:r>
      <w:r w:rsidR="00FA38F4" w:rsidRPr="00851ED7">
        <w:t>88</w:t>
      </w:r>
      <w:r w:rsidR="00FA38F4" w:rsidRPr="00851ED7">
        <w:tab/>
        <w:t>Standard Test Method for Soundness of Aggregates by Use of Sodium Sulfate or Magnesium Sulfate</w:t>
      </w:r>
    </w:p>
    <w:p w14:paraId="6FF160A0" w14:textId="77777777" w:rsidR="00FA38F4" w:rsidRPr="00851ED7" w:rsidRDefault="00392F2A" w:rsidP="00103261">
      <w:pPr>
        <w:pStyle w:val="itemsandstandards"/>
      </w:pPr>
      <w:r w:rsidRPr="00851ED7">
        <w:lastRenderedPageBreak/>
        <w:t>ASTM C</w:t>
      </w:r>
      <w:r w:rsidR="00FA38F4" w:rsidRPr="00851ED7">
        <w:t>117</w:t>
      </w:r>
      <w:r w:rsidR="00FA38F4" w:rsidRPr="00851ED7">
        <w:tab/>
        <w:t>Standard Test Method for Materials Finer than 75-μm (No. 200) Sieve in Mineral Aggregates by Washing</w:t>
      </w:r>
    </w:p>
    <w:p w14:paraId="1A14C38D" w14:textId="77777777" w:rsidR="00FA38F4" w:rsidRPr="00851ED7" w:rsidRDefault="00392F2A" w:rsidP="00103261">
      <w:pPr>
        <w:pStyle w:val="itemsandstandards"/>
      </w:pPr>
      <w:r w:rsidRPr="00851ED7">
        <w:t>ASTM C</w:t>
      </w:r>
      <w:r w:rsidR="00FA38F4" w:rsidRPr="00851ED7">
        <w:t>131</w:t>
      </w:r>
      <w:r w:rsidR="00FA38F4" w:rsidRPr="00851ED7">
        <w:tab/>
        <w:t>Standard Test Method for Resistance to Degradation of Small-Size Coarse Aggregate by Abrasion and Impact in the Los Angeles Machine</w:t>
      </w:r>
    </w:p>
    <w:p w14:paraId="299EC194"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E32C82" w:rsidRPr="00851ED7">
        <w:t xml:space="preserve">or Screen </w:t>
      </w:r>
      <w:r w:rsidR="00FA38F4" w:rsidRPr="00851ED7">
        <w:t>Analysis of Fine and Coarse Aggregates</w:t>
      </w:r>
    </w:p>
    <w:p w14:paraId="4A751DF0" w14:textId="77777777" w:rsidR="006777FE" w:rsidRPr="00851ED7" w:rsidRDefault="006777FE" w:rsidP="006777FE">
      <w:pPr>
        <w:pStyle w:val="itemsandstandards"/>
      </w:pPr>
      <w:r w:rsidRPr="00851ED7">
        <w:t>ASTM C142</w:t>
      </w:r>
      <w:r w:rsidRPr="00851ED7">
        <w:tab/>
        <w:t>Standard Test Method for Clay Lumps and Friable Particles in Aggregates</w:t>
      </w:r>
    </w:p>
    <w:p w14:paraId="0A0A4B7E" w14:textId="77777777" w:rsidR="00FA38F4" w:rsidRPr="00851ED7" w:rsidRDefault="00392F2A" w:rsidP="00103261">
      <w:pPr>
        <w:pStyle w:val="itemsandstandards"/>
      </w:pPr>
      <w:r w:rsidRPr="00851ED7">
        <w:t>ASTM D</w:t>
      </w:r>
      <w:r w:rsidR="00FA38F4" w:rsidRPr="00851ED7">
        <w:t>75</w:t>
      </w:r>
      <w:r w:rsidR="00FA38F4" w:rsidRPr="00851ED7">
        <w:tab/>
        <w:t>Standard Practice for Sampling Aggregates</w:t>
      </w:r>
    </w:p>
    <w:p w14:paraId="19492895"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26A6AE67"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637D69D3"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5D51BDA2" w14:textId="77777777" w:rsidR="00FA38F4" w:rsidRPr="00851ED7" w:rsidRDefault="00392F2A" w:rsidP="00103261">
      <w:pPr>
        <w:pStyle w:val="itemsandstandards"/>
      </w:pPr>
      <w:r w:rsidRPr="00851ED7">
        <w:t>ASTM D</w:t>
      </w:r>
      <w:r w:rsidR="00FA38F4" w:rsidRPr="00851ED7">
        <w:t>2167</w:t>
      </w:r>
      <w:r w:rsidR="00FA38F4" w:rsidRPr="00851ED7">
        <w:tab/>
        <w:t>Standard Test Method for Density and Unit Weight of Soil in Place by the Rubber Balloon Method</w:t>
      </w:r>
    </w:p>
    <w:p w14:paraId="23E4E4F7" w14:textId="77777777" w:rsidR="00FA38F4" w:rsidRPr="00851ED7" w:rsidRDefault="00392F2A" w:rsidP="00103261">
      <w:pPr>
        <w:pStyle w:val="itemsandstandards"/>
      </w:pPr>
      <w:r w:rsidRPr="00851ED7">
        <w:t>ASTM D</w:t>
      </w:r>
      <w:r w:rsidR="00FA38F4" w:rsidRPr="00851ED7">
        <w:t>2419</w:t>
      </w:r>
      <w:r w:rsidR="00FA38F4" w:rsidRPr="00851ED7">
        <w:tab/>
        <w:t>Standard Test Method for Sand Equivalent Value of Soils and Fine Aggregate</w:t>
      </w:r>
    </w:p>
    <w:p w14:paraId="1F30ADE6" w14:textId="77777777" w:rsidR="00FA38F4" w:rsidRPr="00851ED7" w:rsidRDefault="00392F2A" w:rsidP="00103261">
      <w:pPr>
        <w:pStyle w:val="itemsandstandards"/>
      </w:pPr>
      <w:r w:rsidRPr="00851ED7">
        <w:t>ASTM D</w:t>
      </w:r>
      <w:r w:rsidR="00FA38F4" w:rsidRPr="00851ED7">
        <w:t>3665</w:t>
      </w:r>
      <w:r w:rsidR="00FA38F4" w:rsidRPr="00851ED7">
        <w:tab/>
        <w:t>Standard Practice for Random Sampling of Construction Materials</w:t>
      </w:r>
    </w:p>
    <w:p w14:paraId="5BF33154" w14:textId="77777777" w:rsidR="004B03CB" w:rsidRPr="00851ED7" w:rsidRDefault="004B03CB" w:rsidP="00103261">
      <w:pPr>
        <w:pStyle w:val="itemsandstandards"/>
      </w:pPr>
      <w:r w:rsidRPr="00851ED7">
        <w:t>ASTM D4318</w:t>
      </w:r>
      <w:r w:rsidR="00856934" w:rsidRPr="00851ED7">
        <w:tab/>
      </w:r>
      <w:r w:rsidRPr="00851ED7">
        <w:t>Standard Test Methods for Liquid Limit, Plastic Limit, and Plasticity Index of Soils</w:t>
      </w:r>
    </w:p>
    <w:p w14:paraId="1BB84C58" w14:textId="77777777" w:rsidR="004B03CB" w:rsidRPr="00851ED7" w:rsidRDefault="004B03CB" w:rsidP="00103261">
      <w:pPr>
        <w:pStyle w:val="itemsandstandards"/>
      </w:pPr>
      <w:r w:rsidRPr="00851ED7">
        <w:t>ASTM D4491</w:t>
      </w:r>
      <w:r w:rsidR="00856934" w:rsidRPr="00851ED7">
        <w:tab/>
      </w:r>
      <w:r w:rsidRPr="00851ED7">
        <w:t>Standard Test Methods for Water Permeability of Geotextiles by Permittivity</w:t>
      </w:r>
    </w:p>
    <w:p w14:paraId="1F28152D" w14:textId="7E1CAC9F" w:rsidR="000575C2" w:rsidRPr="00851ED7" w:rsidRDefault="000575C2" w:rsidP="00103261">
      <w:pPr>
        <w:pStyle w:val="itemsandstandards"/>
      </w:pPr>
      <w:r w:rsidRPr="00851ED7">
        <w:t>ASTM D4643</w:t>
      </w:r>
      <w:r w:rsidR="00856934" w:rsidRPr="00851ED7">
        <w:tab/>
      </w:r>
      <w:r w:rsidRPr="00851ED7">
        <w:t>Standard Test Method for Determination of Water Content of Soil and Rock by Microwave Oven Heating</w:t>
      </w:r>
    </w:p>
    <w:p w14:paraId="0F717E01" w14:textId="77777777" w:rsidR="004B03CB" w:rsidRPr="00851ED7" w:rsidRDefault="004B03CB" w:rsidP="00103261">
      <w:pPr>
        <w:pStyle w:val="itemsandstandards"/>
      </w:pPr>
      <w:r w:rsidRPr="00851ED7">
        <w:t>ASTM D4751</w:t>
      </w:r>
      <w:r w:rsidRPr="00851ED7">
        <w:tab/>
        <w:t>Standard Test Methods for Determining Apparent Opening Size of a Geotextile</w:t>
      </w:r>
    </w:p>
    <w:p w14:paraId="0FFBB19A" w14:textId="77777777" w:rsidR="00FA38F4" w:rsidRPr="00851ED7" w:rsidRDefault="00392F2A" w:rsidP="00103261">
      <w:pPr>
        <w:pStyle w:val="itemsandstandards"/>
      </w:pPr>
      <w:r w:rsidRPr="00851ED7">
        <w:t>ASTM D</w:t>
      </w:r>
      <w:r w:rsidR="00FA38F4" w:rsidRPr="00851ED7">
        <w:t>4791</w:t>
      </w:r>
      <w:r w:rsidR="00FA38F4" w:rsidRPr="00851ED7">
        <w:tab/>
      </w:r>
      <w:r w:rsidR="00F07A04" w:rsidRPr="00851ED7">
        <w:rPr>
          <w:szCs w:val="22"/>
        </w:rPr>
        <w:t xml:space="preserve">Standard Test Method for </w:t>
      </w:r>
      <w:r w:rsidR="00FA38F4" w:rsidRPr="00851ED7">
        <w:t>Flat Particles, Elongated Particles, or Flat and Elongated Particles in Coarse Aggregate</w:t>
      </w:r>
    </w:p>
    <w:p w14:paraId="45D90E21" w14:textId="77777777" w:rsidR="00FA38F4" w:rsidRPr="00851ED7" w:rsidRDefault="00392F2A" w:rsidP="00103261">
      <w:pPr>
        <w:pStyle w:val="itemsandstandards"/>
      </w:pPr>
      <w:r w:rsidRPr="00851ED7">
        <w:t>ASTM D</w:t>
      </w:r>
      <w:r w:rsidR="00FA38F4" w:rsidRPr="00851ED7">
        <w:t>5821</w:t>
      </w:r>
      <w:r w:rsidR="00FA38F4" w:rsidRPr="00851ED7">
        <w:tab/>
        <w:t>Standard Test Method for Determining the Percentage of Fractured Particles in Coarse Aggregate</w:t>
      </w:r>
    </w:p>
    <w:p w14:paraId="32FFCFC5" w14:textId="77777777" w:rsidR="00FA38F4" w:rsidRPr="00851ED7" w:rsidRDefault="00392F2A" w:rsidP="00103261">
      <w:pPr>
        <w:pStyle w:val="itemsandstandards"/>
      </w:pPr>
      <w:r w:rsidRPr="00851ED7">
        <w:t>ASTM D</w:t>
      </w:r>
      <w:r w:rsidR="00FA38F4" w:rsidRPr="00851ED7">
        <w:t>6938</w:t>
      </w:r>
      <w:r w:rsidR="00FA38F4" w:rsidRPr="00851ED7">
        <w:tab/>
      </w:r>
      <w:r w:rsidR="002E2D6F" w:rsidRPr="00851ED7">
        <w:t xml:space="preserve">Standard Test Method for </w:t>
      </w:r>
      <w:r w:rsidR="00FA38F4" w:rsidRPr="00851ED7">
        <w:t>In-Place Density and Water Content of Soil and Soil-Aggregate by Nuclear Methods (Shallow Depth)</w:t>
      </w:r>
    </w:p>
    <w:p w14:paraId="1B58B0AE" w14:textId="77777777" w:rsidR="000575C2" w:rsidRPr="00851ED7" w:rsidRDefault="000575C2" w:rsidP="00103261">
      <w:pPr>
        <w:pStyle w:val="itemsandstandards"/>
      </w:pPr>
      <w:r w:rsidRPr="00851ED7">
        <w:t>ASTM D7928</w:t>
      </w:r>
      <w:r w:rsidRPr="00851ED7">
        <w:tab/>
        <w:t>Standard Test Method for Particle-Size Distribution (Gradation) of Fine-Grained Soils Using the Sedimentation (Hydrometer) Analysis</w:t>
      </w:r>
    </w:p>
    <w:p w14:paraId="347EC3E0" w14:textId="77777777" w:rsidR="004B03CB" w:rsidRPr="00851ED7" w:rsidRDefault="004B03CB" w:rsidP="00103261">
      <w:pPr>
        <w:pStyle w:val="NormalKWN"/>
      </w:pPr>
      <w:r w:rsidRPr="00851ED7">
        <w:lastRenderedPageBreak/>
        <w:t>American Association of State Highway and Transportation Officials (AASHTO)</w:t>
      </w:r>
      <w:r w:rsidRPr="00851ED7">
        <w:tab/>
      </w:r>
    </w:p>
    <w:p w14:paraId="7E2D38D8" w14:textId="77777777" w:rsidR="004B03CB" w:rsidRPr="00851ED7" w:rsidRDefault="004B03CB" w:rsidP="008B595D">
      <w:pPr>
        <w:pStyle w:val="itemsandstandards"/>
        <w:keepNext/>
      </w:pPr>
      <w:r w:rsidRPr="00851ED7">
        <w:t>M288</w:t>
      </w:r>
      <w:r w:rsidR="00856934" w:rsidRPr="00851ED7">
        <w:tab/>
      </w:r>
      <w:r w:rsidRPr="00851ED7">
        <w:t>Standard Specification for Geosynthetic Specification for Highway Applications</w:t>
      </w:r>
    </w:p>
    <w:p w14:paraId="27EAB9D2" w14:textId="77777777" w:rsidR="00FA38F4" w:rsidRPr="00851ED7" w:rsidRDefault="00FA38F4" w:rsidP="002D6CE9">
      <w:pPr>
        <w:pStyle w:val="CenteredBoldedEndofSection"/>
      </w:pPr>
      <w:r w:rsidRPr="00851ED7">
        <w:t>END OF ITEM P-209</w:t>
      </w:r>
    </w:p>
    <w:p w14:paraId="2FB592F6" w14:textId="77777777" w:rsidR="008B595D" w:rsidRPr="00851ED7" w:rsidRDefault="008B595D" w:rsidP="008B595D">
      <w:pPr>
        <w:pStyle w:val="BlankPage"/>
        <w:suppressLineNumbers/>
      </w:pPr>
      <w:r w:rsidRPr="00851ED7">
        <w:lastRenderedPageBreak/>
        <w:t>Page Intentionally Blank</w:t>
      </w:r>
    </w:p>
    <w:p w14:paraId="72E770CC" w14:textId="77777777" w:rsidR="00FA38F4" w:rsidRPr="00851ED7" w:rsidRDefault="00FA38F4" w:rsidP="00103261">
      <w:pPr>
        <w:suppressLineNumbers/>
      </w:pPr>
    </w:p>
    <w:p w14:paraId="33DF3533" w14:textId="77777777" w:rsidR="00FA38F4" w:rsidRPr="00851ED7" w:rsidRDefault="00FA38F4" w:rsidP="00103261">
      <w:pPr>
        <w:suppressLineNumbers/>
        <w:sectPr w:rsidR="00FA38F4" w:rsidRPr="00851ED7" w:rsidSect="009611F5">
          <w:footerReference w:type="even" r:id="rId100"/>
          <w:footerReference w:type="default" r:id="rId101"/>
          <w:headerReference w:type="first" r:id="rId102"/>
          <w:pgSz w:w="12240" w:h="15840" w:code="1"/>
          <w:pgMar w:top="1440" w:right="1440" w:bottom="1440" w:left="1440" w:header="720" w:footer="720" w:gutter="0"/>
          <w:cols w:space="720"/>
          <w:noEndnote/>
          <w:docGrid w:linePitch="360"/>
        </w:sectPr>
      </w:pPr>
      <w:bookmarkStart w:id="288" w:name="_ITEM_P-210_"/>
      <w:bookmarkStart w:id="289" w:name="_Toc95557422"/>
      <w:bookmarkStart w:id="290" w:name="_Ref296932498"/>
      <w:bookmarkStart w:id="291" w:name="_Ref296932517"/>
      <w:bookmarkStart w:id="292" w:name="_Ref296936751"/>
      <w:bookmarkStart w:id="293" w:name="_Ref296936760"/>
      <w:bookmarkEnd w:id="288"/>
    </w:p>
    <w:p w14:paraId="1508BF5F" w14:textId="77777777" w:rsidR="00FA38F4" w:rsidRPr="00851ED7" w:rsidRDefault="00FA38F4" w:rsidP="00103261">
      <w:pPr>
        <w:pStyle w:val="Heading2"/>
      </w:pPr>
      <w:bookmarkStart w:id="294" w:name="_Item_P-210_Caliche"/>
      <w:bookmarkStart w:id="295" w:name="_Ref301943130"/>
      <w:bookmarkStart w:id="296" w:name="_Toc306359480"/>
      <w:bookmarkStart w:id="297" w:name="_Toc533170081"/>
      <w:bookmarkEnd w:id="294"/>
      <w:r w:rsidRPr="00851ED7">
        <w:lastRenderedPageBreak/>
        <w:t>Item P-210 Caliche Base Course</w:t>
      </w:r>
      <w:bookmarkEnd w:id="289"/>
      <w:bookmarkEnd w:id="290"/>
      <w:bookmarkEnd w:id="291"/>
      <w:bookmarkEnd w:id="292"/>
      <w:bookmarkEnd w:id="293"/>
      <w:bookmarkEnd w:id="295"/>
      <w:bookmarkEnd w:id="296"/>
      <w:bookmarkEnd w:id="297"/>
    </w:p>
    <w:p w14:paraId="0BA24AD3" w14:textId="77777777" w:rsidR="00064F8E" w:rsidRPr="00851ED7" w:rsidRDefault="00064F8E" w:rsidP="008077B4">
      <w:pPr>
        <w:pStyle w:val="Engineernotetop"/>
      </w:pPr>
      <w:r w:rsidRPr="00851ED7">
        <w:t>*************************</w:t>
      </w:r>
      <w:r w:rsidR="004B03CB" w:rsidRPr="00851ED7">
        <w:t>***********************************************************</w:t>
      </w:r>
    </w:p>
    <w:p w14:paraId="6C1D33AD" w14:textId="66824A52" w:rsidR="005571AC" w:rsidRPr="00851ED7" w:rsidRDefault="00EB38B9" w:rsidP="008077B4">
      <w:pPr>
        <w:pStyle w:val="EngineerNoteskeepwithnext"/>
      </w:pPr>
      <w:r w:rsidRPr="00851ED7">
        <w:t xml:space="preserve">Item </w:t>
      </w:r>
      <w:r w:rsidR="00064F8E" w:rsidRPr="00851ED7">
        <w:t xml:space="preserve">P-210 </w:t>
      </w:r>
      <w:r w:rsidR="003E441B" w:rsidRPr="00851ED7">
        <w:t xml:space="preserve">may be used </w:t>
      </w:r>
      <w:r w:rsidR="00C97CD3" w:rsidRPr="00851ED7">
        <w:t xml:space="preserve">as a base course </w:t>
      </w:r>
      <w:r w:rsidR="003E441B" w:rsidRPr="00851ED7">
        <w:t xml:space="preserve">under flexible and rigid pavements </w:t>
      </w:r>
      <w:r w:rsidR="00064F8E" w:rsidRPr="00851ED7">
        <w:t>when pavement lo</w:t>
      </w:r>
      <w:r w:rsidR="00C97CD3" w:rsidRPr="00851ED7">
        <w:t>ads are 60,000 pounds</w:t>
      </w:r>
      <w:r w:rsidR="003E441B" w:rsidRPr="00851ED7">
        <w:t xml:space="preserve"> or less,</w:t>
      </w:r>
      <w:r w:rsidR="00064F8E" w:rsidRPr="00851ED7">
        <w:t xml:space="preserve"> or </w:t>
      </w:r>
      <w:r w:rsidR="00C97CD3" w:rsidRPr="00851ED7">
        <w:t xml:space="preserve">when used under </w:t>
      </w:r>
      <w:r w:rsidR="00B417B2" w:rsidRPr="00851ED7">
        <w:t>stabilized</w:t>
      </w:r>
      <w:r w:rsidR="00064F8E" w:rsidRPr="00851ED7">
        <w:t xml:space="preserve"> bases.  </w:t>
      </w:r>
      <w:r w:rsidR="005571AC" w:rsidRPr="00851ED7">
        <w:t xml:space="preserve">The Engineer may </w:t>
      </w:r>
      <w:r w:rsidR="00B417B2" w:rsidRPr="00851ED7">
        <w:t>specify</w:t>
      </w:r>
      <w:r w:rsidR="005571AC" w:rsidRPr="00851ED7">
        <w:t xml:space="preserve"> this item</w:t>
      </w:r>
      <w:r w:rsidR="003E441B" w:rsidRPr="00851ED7">
        <w:t xml:space="preserve"> if approved by the FAA and the material is readily available</w:t>
      </w:r>
      <w:r w:rsidR="005571AC" w:rsidRPr="00851ED7">
        <w:t>.</w:t>
      </w:r>
    </w:p>
    <w:p w14:paraId="37546870" w14:textId="77777777" w:rsidR="00064F8E" w:rsidRPr="00851ED7" w:rsidRDefault="00064F8E" w:rsidP="008077B4">
      <w:pPr>
        <w:pStyle w:val="Engineernotebottom"/>
      </w:pPr>
      <w:r w:rsidRPr="00851ED7">
        <w:t>***********************</w:t>
      </w:r>
      <w:r w:rsidR="004B03CB" w:rsidRPr="00851ED7">
        <w:t>*************************************************************</w:t>
      </w:r>
    </w:p>
    <w:p w14:paraId="3C375C71" w14:textId="77777777" w:rsidR="00FA38F4" w:rsidRPr="00851ED7" w:rsidRDefault="00FA38F4" w:rsidP="00103261">
      <w:pPr>
        <w:pStyle w:val="CenteredboldKWN"/>
      </w:pPr>
      <w:r w:rsidRPr="00851ED7">
        <w:t>DESCRIPTION</w:t>
      </w:r>
    </w:p>
    <w:p w14:paraId="32E22707"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210-1.1</w:t>
      </w:r>
      <w:r w:rsidRPr="00851ED7">
        <w:t xml:space="preserve"> This item shall consist of a base course composed of caliche, caliche-gravel, caliche limestone, or material of similar characteristics, constructed on the prepared underlying course per these specifications and in conformity to the dimensions and typical </w:t>
      </w:r>
      <w:r w:rsidR="00AF1D9F" w:rsidRPr="00851ED7">
        <w:t>cross-</w:t>
      </w:r>
      <w:r w:rsidRPr="00851ED7">
        <w:t>section shown on the plans.</w:t>
      </w:r>
    </w:p>
    <w:p w14:paraId="2900186D" w14:textId="77777777" w:rsidR="00FA38F4" w:rsidRPr="00851ED7" w:rsidRDefault="00FA38F4" w:rsidP="00103261">
      <w:pPr>
        <w:pStyle w:val="CenteredboldKWN"/>
      </w:pPr>
      <w:r w:rsidRPr="00851ED7">
        <w:t>MATERIALS</w:t>
      </w:r>
    </w:p>
    <w:p w14:paraId="73B06E8A" w14:textId="1C23E82A" w:rsidR="00FA38F4"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210-2.1 Materials.</w:t>
      </w:r>
      <w:r w:rsidRPr="00851ED7">
        <w:t xml:space="preserve"> The base course material shall consist of caliche, caliche-gravel, </w:t>
      </w:r>
      <w:r w:rsidR="00191A8A" w:rsidRPr="00851ED7">
        <w:t xml:space="preserve">or </w:t>
      </w:r>
      <w:r w:rsidRPr="00851ED7">
        <w:t>caliche limestone</w:t>
      </w:r>
      <w:r w:rsidR="0043535A" w:rsidRPr="00851ED7">
        <w:t>.</w:t>
      </w:r>
      <w:r w:rsidRPr="00851ED7">
        <w:t xml:space="preserve"> The </w:t>
      </w:r>
      <w:r w:rsidR="00191A8A" w:rsidRPr="00851ED7">
        <w:t xml:space="preserve">base course </w:t>
      </w:r>
      <w:r w:rsidRPr="00851ED7">
        <w:t>material</w:t>
      </w:r>
      <w:r w:rsidR="0043535A" w:rsidRPr="00851ED7">
        <w:t xml:space="preserve"> </w:t>
      </w:r>
      <w:r w:rsidRPr="00851ED7">
        <w:t xml:space="preserve">shall meet the following </w:t>
      </w:r>
      <w:r w:rsidR="0043535A" w:rsidRPr="00851ED7">
        <w:t>gradation</w:t>
      </w:r>
      <w:r w:rsidRPr="00851ED7">
        <w:t xml:space="preserve"> when tested per </w:t>
      </w:r>
      <w:r w:rsidR="00392F2A" w:rsidRPr="00851ED7">
        <w:t>ASTM C</w:t>
      </w:r>
      <w:r w:rsidRPr="00851ED7">
        <w:t>136.</w:t>
      </w:r>
    </w:p>
    <w:p w14:paraId="528D9593" w14:textId="77777777" w:rsidR="007A57CC" w:rsidRPr="005A5A38" w:rsidRDefault="007A57CC" w:rsidP="00695C24">
      <w:pPr>
        <w:pStyle w:val="TablecenteredboldKWN"/>
      </w:pPr>
      <w:r>
        <w:t xml:space="preserve">Caliche Base Coarse </w:t>
      </w:r>
      <w:r w:rsidRPr="005A5A38">
        <w:t>Gradation</w:t>
      </w:r>
    </w:p>
    <w:tbl>
      <w:tblPr>
        <w:tblW w:w="2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32"/>
      </w:tblGrid>
      <w:tr w:rsidR="00FA38F4" w:rsidRPr="00851ED7" w14:paraId="6909BD1D" w14:textId="77777777" w:rsidTr="00B22FC1">
        <w:trPr>
          <w:trHeight w:val="710"/>
          <w:tblHeader/>
          <w:jc w:val="center"/>
        </w:trPr>
        <w:tc>
          <w:tcPr>
            <w:tcW w:w="2679" w:type="dxa"/>
            <w:vAlign w:val="center"/>
          </w:tcPr>
          <w:p w14:paraId="1CB0028B" w14:textId="77777777" w:rsidR="00FA38F4" w:rsidRPr="00851ED7" w:rsidRDefault="00FA38F4" w:rsidP="00695C24">
            <w:pPr>
              <w:pStyle w:val="TableHead"/>
              <w:keepNext/>
            </w:pPr>
            <w:r w:rsidRPr="00851ED7">
              <w:t>Sieve Designation</w:t>
            </w:r>
            <w:r w:rsidRPr="00851ED7">
              <w:br/>
              <w:t>(Square Openings)</w:t>
            </w:r>
          </w:p>
        </w:tc>
        <w:tc>
          <w:tcPr>
            <w:tcW w:w="2632" w:type="dxa"/>
            <w:vAlign w:val="center"/>
          </w:tcPr>
          <w:p w14:paraId="275E55AE" w14:textId="77777777" w:rsidR="00FA38F4" w:rsidRPr="00851ED7" w:rsidRDefault="00FA38F4" w:rsidP="00695C24">
            <w:pPr>
              <w:pStyle w:val="TableHead"/>
              <w:keepNext/>
            </w:pPr>
            <w:r w:rsidRPr="00851ED7">
              <w:t>Percentage by Weight</w:t>
            </w:r>
            <w:r w:rsidRPr="00851ED7">
              <w:br/>
              <w:t>Passing Sieves</w:t>
            </w:r>
          </w:p>
        </w:tc>
      </w:tr>
      <w:tr w:rsidR="00FA38F4" w:rsidRPr="00851ED7" w14:paraId="13B09C08" w14:textId="77777777" w:rsidTr="00B22FC1">
        <w:trPr>
          <w:jc w:val="center"/>
        </w:trPr>
        <w:tc>
          <w:tcPr>
            <w:tcW w:w="2679" w:type="dxa"/>
            <w:vAlign w:val="center"/>
          </w:tcPr>
          <w:p w14:paraId="35A8F7A0" w14:textId="77777777" w:rsidR="00FA38F4" w:rsidRPr="00851ED7" w:rsidRDefault="00FA38F4" w:rsidP="00695C24">
            <w:pPr>
              <w:pStyle w:val="TableText0"/>
              <w:keepNext/>
            </w:pPr>
            <w:r w:rsidRPr="00851ED7">
              <w:t>2 inch (50 mm)</w:t>
            </w:r>
          </w:p>
        </w:tc>
        <w:tc>
          <w:tcPr>
            <w:tcW w:w="2632" w:type="dxa"/>
            <w:vAlign w:val="center"/>
          </w:tcPr>
          <w:p w14:paraId="2E3072CB" w14:textId="77777777" w:rsidR="00FA38F4" w:rsidRPr="00851ED7" w:rsidRDefault="00FA38F4" w:rsidP="00695C24">
            <w:pPr>
              <w:pStyle w:val="TableText0"/>
              <w:keepNext/>
            </w:pPr>
            <w:r w:rsidRPr="00851ED7">
              <w:t>100</w:t>
            </w:r>
          </w:p>
        </w:tc>
      </w:tr>
      <w:tr w:rsidR="00FA38F4" w:rsidRPr="00851ED7" w14:paraId="25A2149C" w14:textId="77777777" w:rsidTr="00B22FC1">
        <w:trPr>
          <w:jc w:val="center"/>
        </w:trPr>
        <w:tc>
          <w:tcPr>
            <w:tcW w:w="2679" w:type="dxa"/>
            <w:vAlign w:val="center"/>
          </w:tcPr>
          <w:p w14:paraId="795EA0EA" w14:textId="288E45C3" w:rsidR="00FA38F4" w:rsidRPr="00851ED7" w:rsidRDefault="00FA38F4" w:rsidP="00695C24">
            <w:pPr>
              <w:pStyle w:val="TableText0"/>
              <w:keepNext/>
            </w:pPr>
            <w:r w:rsidRPr="00851ED7">
              <w:t>No. 40 (</w:t>
            </w:r>
            <w:r w:rsidR="00F52711" w:rsidRPr="00851ED7">
              <w:t>425 µm</w:t>
            </w:r>
            <w:r w:rsidRPr="00851ED7">
              <w:t>)</w:t>
            </w:r>
          </w:p>
        </w:tc>
        <w:tc>
          <w:tcPr>
            <w:tcW w:w="2632" w:type="dxa"/>
            <w:vAlign w:val="center"/>
          </w:tcPr>
          <w:p w14:paraId="3E50322F" w14:textId="77777777" w:rsidR="00FA38F4" w:rsidRPr="00851ED7" w:rsidRDefault="00FA38F4" w:rsidP="00695C24">
            <w:pPr>
              <w:pStyle w:val="TableText0"/>
              <w:keepNext/>
            </w:pPr>
            <w:r w:rsidRPr="00851ED7">
              <w:t>15-35</w:t>
            </w:r>
          </w:p>
        </w:tc>
      </w:tr>
      <w:tr w:rsidR="00FA38F4" w:rsidRPr="00851ED7" w14:paraId="6B842594" w14:textId="77777777" w:rsidTr="00B22FC1">
        <w:trPr>
          <w:jc w:val="center"/>
        </w:trPr>
        <w:tc>
          <w:tcPr>
            <w:tcW w:w="2679" w:type="dxa"/>
            <w:vAlign w:val="center"/>
          </w:tcPr>
          <w:p w14:paraId="55FD6EDA" w14:textId="75170DA6" w:rsidR="00FA38F4" w:rsidRPr="00851ED7" w:rsidRDefault="00FA38F4" w:rsidP="00103261">
            <w:pPr>
              <w:pStyle w:val="TableText0"/>
            </w:pPr>
            <w:r w:rsidRPr="00851ED7">
              <w:t>No. 200 (</w:t>
            </w:r>
            <w:r w:rsidR="00F52711" w:rsidRPr="00851ED7">
              <w:t>75 µm</w:t>
            </w:r>
            <w:r w:rsidRPr="00851ED7">
              <w:t>)</w:t>
            </w:r>
          </w:p>
        </w:tc>
        <w:tc>
          <w:tcPr>
            <w:tcW w:w="2632" w:type="dxa"/>
            <w:vAlign w:val="center"/>
          </w:tcPr>
          <w:p w14:paraId="7692744A" w14:textId="77777777" w:rsidR="00FA38F4" w:rsidRPr="00851ED7" w:rsidRDefault="00FA38F4" w:rsidP="00103261">
            <w:pPr>
              <w:pStyle w:val="TableText0"/>
            </w:pPr>
            <w:r w:rsidRPr="00851ED7">
              <w:t>0-15</w:t>
            </w:r>
          </w:p>
        </w:tc>
      </w:tr>
    </w:tbl>
    <w:p w14:paraId="468288B5" w14:textId="2EBD224E" w:rsidR="0043535A"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210-2.2 </w:t>
      </w:r>
      <w:r w:rsidR="0043535A" w:rsidRPr="00851ED7">
        <w:rPr>
          <w:b/>
        </w:rPr>
        <w:t>Binder</w:t>
      </w:r>
      <w:r w:rsidRPr="00851ED7">
        <w:rPr>
          <w:b/>
        </w:rPr>
        <w:t>.</w:t>
      </w:r>
      <w:r w:rsidRPr="00851ED7">
        <w:t xml:space="preserve"> </w:t>
      </w:r>
      <w:r w:rsidR="0043535A" w:rsidRPr="00851ED7">
        <w:t xml:space="preserve">Binder shall be that portion of the material passing a No. 40 (425 µm) sieve. The binder shall have a liquid limit </w:t>
      </w:r>
      <w:r w:rsidR="00191A8A" w:rsidRPr="00851ED7">
        <w:t xml:space="preserve">(LL) </w:t>
      </w:r>
      <w:r w:rsidR="0043535A" w:rsidRPr="00851ED7">
        <w:t>of not more than 35 and a plasticity index</w:t>
      </w:r>
      <w:r w:rsidR="00191A8A" w:rsidRPr="00851ED7">
        <w:t xml:space="preserve"> (PI)</w:t>
      </w:r>
      <w:r w:rsidR="0043535A" w:rsidRPr="00851ED7">
        <w:t xml:space="preserve"> of not more than 10 per ASTM D4318.</w:t>
      </w:r>
    </w:p>
    <w:p w14:paraId="18C35CA6" w14:textId="758B9172" w:rsidR="00D901CE" w:rsidRPr="00851ED7" w:rsidRDefault="008D2DA2"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Pr="00851ED7">
        <w:t>   </w:t>
      </w:r>
      <w:r w:rsidR="0043535A" w:rsidRPr="00851ED7">
        <w:rPr>
          <w:rStyle w:val="CourierNewcharacters"/>
        </w:rPr>
        <w:t>Addition</w:t>
      </w:r>
      <w:r w:rsidR="00191A8A" w:rsidRPr="00851ED7">
        <w:rPr>
          <w:rStyle w:val="CourierNewcharacters"/>
        </w:rPr>
        <w:t>al</w:t>
      </w:r>
      <w:r w:rsidR="0043535A" w:rsidRPr="00851ED7">
        <w:rPr>
          <w:rStyle w:val="CourierNewcharacters"/>
        </w:rPr>
        <w:t xml:space="preserve"> binder material </w:t>
      </w:r>
      <w:r w:rsidR="00E607B3" w:rsidRPr="00851ED7">
        <w:rPr>
          <w:rStyle w:val="CourierNewcharacters"/>
        </w:rPr>
        <w:t>shall be uniformly blended with the base course material to correct the gradation and/or to provide sufficient fines passing the No. 40 (425 µm) sieve for s</w:t>
      </w:r>
      <w:r w:rsidR="00FA38F4" w:rsidRPr="00851ED7">
        <w:rPr>
          <w:rStyle w:val="CourierNewcharacters"/>
        </w:rPr>
        <w:t>atisfactory bonding</w:t>
      </w:r>
      <w:r w:rsidR="00E607B3" w:rsidRPr="00851ED7">
        <w:rPr>
          <w:rStyle w:val="CourierNewcharacters"/>
        </w:rPr>
        <w:t>.</w:t>
      </w:r>
      <w:r w:rsidR="00FA616F" w:rsidRPr="00851ED7">
        <w:rPr>
          <w:rStyle w:val="CourierNewcharacters"/>
        </w:rPr>
        <w:t xml:space="preserve"> </w:t>
      </w:r>
      <w:r w:rsidR="00FA616F" w:rsidRPr="00851ED7">
        <w:rPr>
          <w:szCs w:val="22"/>
        </w:rPr>
        <w:t>   </w:t>
      </w:r>
      <w:r w:rsidR="00FA616F" w:rsidRPr="00851ED7">
        <w:rPr>
          <w:b/>
          <w:szCs w:val="22"/>
        </w:rPr>
        <w:t>]</w:t>
      </w:r>
      <w:r w:rsidR="00E607B3" w:rsidRPr="00851ED7">
        <w:t xml:space="preserve"> </w:t>
      </w:r>
    </w:p>
    <w:p w14:paraId="19C61E6E" w14:textId="77777777" w:rsidR="00D901CE" w:rsidRPr="00851ED7" w:rsidRDefault="00D901CE" w:rsidP="008077B4">
      <w:pPr>
        <w:pStyle w:val="Engineernotetop"/>
      </w:pPr>
      <w:r w:rsidRPr="00851ED7">
        <w:t>*************************************************************************************</w:t>
      </w:r>
    </w:p>
    <w:p w14:paraId="608A186F" w14:textId="77777777" w:rsidR="00D901CE" w:rsidRPr="00851ED7" w:rsidRDefault="00D901CE" w:rsidP="008077B4">
      <w:pPr>
        <w:pStyle w:val="EngineerNoteskeepwithnext"/>
      </w:pPr>
      <w:r w:rsidRPr="00851ED7">
        <w:t xml:space="preserve">Need for </w:t>
      </w:r>
      <w:r w:rsidR="0043535A" w:rsidRPr="00851ED7">
        <w:t>additional binder</w:t>
      </w:r>
      <w:r w:rsidRPr="00851ED7">
        <w:t xml:space="preserve"> </w:t>
      </w:r>
      <w:r w:rsidR="0043535A" w:rsidRPr="00851ED7">
        <w:t xml:space="preserve">(filler) </w:t>
      </w:r>
      <w:r w:rsidRPr="00851ED7">
        <w:t>will be based on the Geotechnical Engineer’s recommendations.</w:t>
      </w:r>
    </w:p>
    <w:p w14:paraId="2CD83630" w14:textId="77777777" w:rsidR="002E023A" w:rsidRPr="00851ED7" w:rsidRDefault="00D901CE" w:rsidP="008077B4">
      <w:pPr>
        <w:pStyle w:val="Engineernotebottom"/>
      </w:pPr>
      <w:r w:rsidRPr="00851ED7">
        <w:t>*************************************************************************************</w:t>
      </w:r>
    </w:p>
    <w:p w14:paraId="7DA39D6F" w14:textId="77777777" w:rsidR="002E023A" w:rsidRPr="00851ED7" w:rsidRDefault="002E023A" w:rsidP="002E023A">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210-2.3 Sampling and Testing.</w:t>
      </w:r>
    </w:p>
    <w:p w14:paraId="08DBAEE7" w14:textId="77777777" w:rsidR="002E023A" w:rsidRPr="00851ED7" w:rsidRDefault="002E023A" w:rsidP="0028529F">
      <w:pPr>
        <w:pStyle w:val="Indent"/>
      </w:pPr>
      <w:r w:rsidRPr="00851ED7">
        <w:rPr>
          <w:b/>
        </w:rPr>
        <w:t>a. Aggregate base materials.</w:t>
      </w:r>
      <w:r w:rsidRPr="00851ED7">
        <w:t xml:space="preserve">  The Contractor shall take samples of the aggregate base in accordance with ASTM D75 to verify initial aggregate base requirements and gradation.  Material shall meet the </w:t>
      </w:r>
      <w:r w:rsidRPr="00851ED7">
        <w:lastRenderedPageBreak/>
        <w:t xml:space="preserve">requirements in paragraph 210-2.1 and 210-2.2. This sampling and testing will be the basis for approval of the aggregate base quality requirements.  </w:t>
      </w:r>
      <w:r w:rsidR="00292132" w:rsidRPr="00480C4E">
        <w:rPr>
          <w:b/>
        </w:rPr>
        <w:t>[</w:t>
      </w:r>
      <w:r w:rsidR="00292132" w:rsidRPr="00851ED7">
        <w:rPr>
          <w:u w:val="single"/>
        </w:rPr>
        <w:t>      </w:t>
      </w:r>
      <w:r w:rsidR="00292132" w:rsidRPr="00480C4E">
        <w:rPr>
          <w:b/>
        </w:rPr>
        <w:t>]</w:t>
      </w:r>
    </w:p>
    <w:p w14:paraId="6ED185E5" w14:textId="77777777" w:rsidR="002E023A" w:rsidRPr="00851ED7" w:rsidRDefault="002E023A" w:rsidP="0028529F">
      <w:pPr>
        <w:pStyle w:val="Indent"/>
      </w:pPr>
      <w:r w:rsidRPr="00851ED7">
        <w:rPr>
          <w:b/>
        </w:rPr>
        <w:t>b. Gradation requirements.</w:t>
      </w:r>
      <w:r w:rsidRPr="00851ED7">
        <w:t xml:space="preserve">  The Contractor shall take at least </w:t>
      </w:r>
      <w:r w:rsidR="008D2DA2" w:rsidRPr="00851ED7">
        <w:rPr>
          <w:b/>
        </w:rPr>
        <w:t>[</w:t>
      </w:r>
      <w:r w:rsidR="008D2DA2" w:rsidRPr="00851ED7">
        <w:t>   </w:t>
      </w:r>
      <w:r w:rsidRPr="00851ED7">
        <w:rPr>
          <w:rStyle w:val="CourierNewcharacters"/>
        </w:rPr>
        <w:t>two</w:t>
      </w:r>
      <w:r w:rsidR="00FA616F" w:rsidRPr="00851ED7">
        <w:rPr>
          <w:szCs w:val="22"/>
        </w:rPr>
        <w:t>   </w:t>
      </w:r>
      <w:r w:rsidR="00FA616F" w:rsidRPr="00851ED7">
        <w:rPr>
          <w:b/>
          <w:szCs w:val="22"/>
        </w:rPr>
        <w:t>]</w:t>
      </w:r>
      <w:r w:rsidRPr="00851ED7">
        <w:t xml:space="preserve"> aggregate bas</w:t>
      </w:r>
      <w:r w:rsidR="00212667" w:rsidRPr="00851ED7">
        <w:t xml:space="preserve">e samples per </w:t>
      </w:r>
      <w:r w:rsidR="00042D0A" w:rsidRPr="00851ED7">
        <w:t>day</w:t>
      </w:r>
      <w:r w:rsidR="00212667" w:rsidRPr="00851ED7">
        <w:t xml:space="preserve"> </w:t>
      </w:r>
      <w:r w:rsidRPr="00851ED7">
        <w:t xml:space="preserve">in the presence of the </w:t>
      </w:r>
      <w:r w:rsidR="00286898" w:rsidRPr="00851ED7">
        <w:t>Resident Project Representative (RPR)</w:t>
      </w:r>
      <w:r w:rsidRPr="00851ED7">
        <w:t xml:space="preserve"> to check the final gradation. Sampling shall be per ASTM D75. Material shall meet the requirements in paragraph 210-2.1 and 210-2.2. The lot will be consistent with the lot size used for density. The samples shall be taken from the in-place, un-compacted material at sampling points and intervals designated by the RPR. </w:t>
      </w:r>
    </w:p>
    <w:p w14:paraId="770A81F2" w14:textId="77777777" w:rsidR="002E023A" w:rsidRPr="00851ED7" w:rsidRDefault="002E023A" w:rsidP="008077B4">
      <w:pPr>
        <w:pStyle w:val="Engineernotetop"/>
      </w:pPr>
      <w:r w:rsidRPr="00851ED7">
        <w:t>************************************************************************************</w:t>
      </w:r>
    </w:p>
    <w:p w14:paraId="69282682" w14:textId="77777777" w:rsidR="002E023A" w:rsidRPr="00851ED7" w:rsidRDefault="002E023A" w:rsidP="008077B4">
      <w:pPr>
        <w:pStyle w:val="EngineerNoteskeepwithnext"/>
      </w:pPr>
      <w:r w:rsidRPr="00851ED7">
        <w:t xml:space="preserve">The Engineer may require additional sampling points for quality requirements.  The Engineer shall define when additional sampling points are needed in the above paragraph.  </w:t>
      </w:r>
    </w:p>
    <w:p w14:paraId="445A4455" w14:textId="20B74EC0" w:rsidR="00FA38F4" w:rsidRPr="00851ED7" w:rsidRDefault="002E023A" w:rsidP="008077B4">
      <w:pPr>
        <w:pStyle w:val="Engineernotebottom"/>
      </w:pPr>
      <w:r w:rsidRPr="00851ED7">
        <w:t>************************************************************************************</w:t>
      </w:r>
    </w:p>
    <w:p w14:paraId="55FC5B6D" w14:textId="5C408449" w:rsidR="00F501B7" w:rsidRPr="00851ED7" w:rsidRDefault="00F501B7"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caps/>
        </w:rPr>
      </w:pPr>
      <w:r w:rsidRPr="00851ED7">
        <w:rPr>
          <w:b/>
          <w:caps/>
        </w:rPr>
        <w:t>210-2.</w:t>
      </w:r>
      <w:r w:rsidR="002E023A" w:rsidRPr="00851ED7">
        <w:rPr>
          <w:b/>
          <w:caps/>
        </w:rPr>
        <w:t xml:space="preserve">4 </w:t>
      </w:r>
      <w:r w:rsidR="001148D0" w:rsidRPr="00851ED7">
        <w:rPr>
          <w:b/>
        </w:rPr>
        <w:t xml:space="preserve">Separation </w:t>
      </w:r>
      <w:r w:rsidR="00DA5343" w:rsidRPr="00851ED7">
        <w:rPr>
          <w:b/>
        </w:rPr>
        <w:t>Geotextile</w:t>
      </w:r>
      <w:r w:rsidRPr="00851ED7">
        <w:rPr>
          <w:b/>
          <w:caps/>
        </w:rPr>
        <w:t>.</w:t>
      </w:r>
      <w:r w:rsidR="00413364" w:rsidRPr="00851ED7">
        <w:t xml:space="preserve">  </w:t>
      </w:r>
      <w:r w:rsidR="00385DE9" w:rsidRPr="00480C4E">
        <w:rPr>
          <w:b/>
        </w:rPr>
        <w:t>[</w:t>
      </w:r>
      <w:r w:rsidR="00BF685A" w:rsidRPr="00480C4E">
        <w:rPr>
          <w:b/>
        </w:rPr>
        <w:t>   </w:t>
      </w:r>
      <w:r w:rsidR="000B39CF" w:rsidRPr="00851ED7">
        <w:rPr>
          <w:rFonts w:ascii="Courier New" w:hAnsi="Courier New" w:cs="Courier New"/>
        </w:rPr>
        <w:t>Not used.</w:t>
      </w:r>
      <w:r w:rsidR="00CE6AA1" w:rsidRPr="00480C4E">
        <w:rPr>
          <w:b/>
        </w:rPr>
        <w:t>   </w:t>
      </w:r>
      <w:r w:rsidR="00385DE9" w:rsidRPr="00480C4E">
        <w:rPr>
          <w:b/>
        </w:rPr>
        <w:t>]</w:t>
      </w:r>
      <w:r w:rsidR="00413364" w:rsidRPr="00851ED7">
        <w:t xml:space="preserve"> </w:t>
      </w:r>
      <w:r w:rsidR="00385DE9" w:rsidRPr="00480C4E">
        <w:rPr>
          <w:b/>
        </w:rPr>
        <w:t>[</w:t>
      </w:r>
      <w:r w:rsidR="00BF685A" w:rsidRPr="00480C4E">
        <w:rPr>
          <w:b/>
        </w:rPr>
        <w:t>   </w:t>
      </w:r>
      <w:r w:rsidR="00413364" w:rsidRPr="00851ED7">
        <w:rPr>
          <w:rFonts w:ascii="Courier New" w:hAnsi="Courier New" w:cs="Courier New"/>
        </w:rPr>
        <w:t xml:space="preserve">Separation </w:t>
      </w:r>
      <w:r w:rsidR="00DA5343" w:rsidRPr="00851ED7">
        <w:rPr>
          <w:rFonts w:ascii="Courier New" w:hAnsi="Courier New" w:cs="Courier New"/>
        </w:rPr>
        <w:t>geotextile</w:t>
      </w:r>
      <w:r w:rsidR="00413364" w:rsidRPr="00851ED7">
        <w:rPr>
          <w:rFonts w:ascii="Courier New" w:hAnsi="Courier New" w:cs="Courier New"/>
        </w:rPr>
        <w:t xml:space="preserve"> shall be </w:t>
      </w:r>
      <w:r w:rsidR="00292132" w:rsidRPr="00851ED7">
        <w:rPr>
          <w:b/>
        </w:rPr>
        <w:t>[</w:t>
      </w:r>
      <w:r w:rsidR="00292132" w:rsidRPr="00851ED7">
        <w:t>   </w:t>
      </w:r>
      <w:r w:rsidR="00413364" w:rsidRPr="00851ED7">
        <w:rPr>
          <w:rFonts w:ascii="Courier New" w:hAnsi="Courier New" w:cs="Courier New"/>
        </w:rPr>
        <w:t xml:space="preserve">Class 2, </w:t>
      </w:r>
      <w:r w:rsidR="00413364" w:rsidRPr="00851ED7">
        <w:rPr>
          <w:rFonts w:ascii="Courier New" w:hAnsi="Courier New" w:cs="Courier New"/>
          <w:caps/>
        </w:rPr>
        <w:t>0</w:t>
      </w:r>
      <w:r w:rsidR="00413364" w:rsidRPr="00851ED7">
        <w:rPr>
          <w:rFonts w:ascii="Courier New" w:hAnsi="Courier New" w:cs="Courier New"/>
        </w:rPr>
        <w:t>.02 sec</w:t>
      </w:r>
      <w:r w:rsidR="00413364" w:rsidRPr="00851ED7">
        <w:rPr>
          <w:rFonts w:ascii="Courier New" w:hAnsi="Courier New" w:cs="Courier New"/>
          <w:caps/>
          <w:vertAlign w:val="superscript"/>
        </w:rPr>
        <w:t xml:space="preserve">-1 </w:t>
      </w:r>
      <w:r w:rsidR="00413364" w:rsidRPr="00851ED7">
        <w:rPr>
          <w:rFonts w:ascii="Courier New" w:hAnsi="Courier New" w:cs="Courier New"/>
        </w:rPr>
        <w:t>permittivity</w:t>
      </w:r>
      <w:r w:rsidR="00FA616F" w:rsidRPr="00851ED7">
        <w:rPr>
          <w:szCs w:val="22"/>
        </w:rPr>
        <w:t>   </w:t>
      </w:r>
      <w:r w:rsidR="00FA616F" w:rsidRPr="00851ED7">
        <w:rPr>
          <w:b/>
          <w:szCs w:val="22"/>
        </w:rPr>
        <w:t>]</w:t>
      </w:r>
      <w:r w:rsidR="00413364" w:rsidRPr="00851ED7">
        <w:rPr>
          <w:rFonts w:ascii="Courier New" w:hAnsi="Courier New" w:cs="Courier New"/>
        </w:rPr>
        <w:t xml:space="preserve"> per ASTM D4491</w:t>
      </w:r>
      <w:r w:rsidR="00FA616F" w:rsidRPr="00851ED7">
        <w:rPr>
          <w:rFonts w:ascii="Courier New" w:hAnsi="Courier New" w:cs="Courier New"/>
        </w:rPr>
        <w:t>.</w:t>
      </w:r>
      <w:r w:rsidR="00FA616F" w:rsidRPr="00851ED7">
        <w:rPr>
          <w:szCs w:val="22"/>
        </w:rPr>
        <w:t>   </w:t>
      </w:r>
      <w:r w:rsidR="00FA616F" w:rsidRPr="00851ED7">
        <w:rPr>
          <w:b/>
          <w:szCs w:val="22"/>
        </w:rPr>
        <w:t>]</w:t>
      </w:r>
      <w:r w:rsidRPr="00851ED7">
        <w:rPr>
          <w:rFonts w:ascii="Courier New" w:hAnsi="Courier New" w:cs="Courier New"/>
          <w:caps/>
        </w:rPr>
        <w:t xml:space="preserve"> </w:t>
      </w:r>
      <w:r w:rsidR="00FA616F" w:rsidRPr="00480C4E">
        <w:rPr>
          <w:b/>
        </w:rPr>
        <w:t>[   </w:t>
      </w:r>
      <w:r w:rsidR="00DB556C" w:rsidRPr="00851ED7">
        <w:rPr>
          <w:rStyle w:val="CourierNewcharacters"/>
        </w:rPr>
        <w:t>Apparent opening size per ASTM D4751 with</w:t>
      </w:r>
      <w:r w:rsidR="00DB556C" w:rsidRPr="00851ED7">
        <w:t xml:space="preserve"> </w:t>
      </w:r>
      <w:r w:rsidR="00292132" w:rsidRPr="00851ED7">
        <w:rPr>
          <w:b/>
        </w:rPr>
        <w:t>[</w:t>
      </w:r>
      <w:r w:rsidR="00292132" w:rsidRPr="00851ED7">
        <w:t>   </w:t>
      </w:r>
      <w:r w:rsidR="00DB556C" w:rsidRPr="00851ED7">
        <w:rPr>
          <w:rStyle w:val="CourierNewcharacters"/>
        </w:rPr>
        <w:t>0.60 mm</w:t>
      </w:r>
      <w:r w:rsidR="00FA616F" w:rsidRPr="00851ED7">
        <w:rPr>
          <w:szCs w:val="22"/>
        </w:rPr>
        <w:t>   </w:t>
      </w:r>
      <w:r w:rsidR="00FA616F" w:rsidRPr="00851ED7">
        <w:rPr>
          <w:b/>
          <w:szCs w:val="22"/>
        </w:rPr>
        <w:t>]</w:t>
      </w:r>
      <w:r w:rsidR="00DB556C" w:rsidRPr="00851ED7">
        <w:t xml:space="preserve"> </w:t>
      </w:r>
      <w:r w:rsidR="00DB556C" w:rsidRPr="00851ED7">
        <w:rPr>
          <w:rStyle w:val="CourierNewcharacters"/>
        </w:rPr>
        <w:t>maximum average roll value</w:t>
      </w:r>
      <w:r w:rsidR="00E55E19" w:rsidRPr="00851ED7">
        <w:rPr>
          <w:rStyle w:val="CourierNewcharacters"/>
        </w:rPr>
        <w:t>.</w:t>
      </w:r>
      <w:r w:rsidR="00CE6AA1" w:rsidRPr="00480C4E">
        <w:rPr>
          <w:b/>
          <w:caps/>
        </w:rPr>
        <w:t>   </w:t>
      </w:r>
      <w:r w:rsidR="00385DE9" w:rsidRPr="00480C4E">
        <w:rPr>
          <w:b/>
          <w:caps/>
        </w:rPr>
        <w:t>]</w:t>
      </w:r>
    </w:p>
    <w:p w14:paraId="4D4C49AD" w14:textId="77777777" w:rsidR="003A5F27" w:rsidRPr="00851ED7" w:rsidRDefault="003A5F27" w:rsidP="008077B4">
      <w:pPr>
        <w:pStyle w:val="Engineernotetop"/>
      </w:pPr>
      <w:r w:rsidRPr="00851ED7">
        <w:t>************************************************************************************</w:t>
      </w:r>
    </w:p>
    <w:p w14:paraId="02B34CF7" w14:textId="7CAF9DA3" w:rsidR="00F501B7" w:rsidRPr="00851ED7" w:rsidRDefault="00413364" w:rsidP="008077B4">
      <w:pPr>
        <w:pStyle w:val="EngineerNotes"/>
        <w:rPr>
          <w:caps/>
        </w:rPr>
      </w:pPr>
      <w:r w:rsidRPr="00851ED7">
        <w:t xml:space="preserve">The use of a geotextile to prevent mixing of a subgrade soil and an aggregate subbase/base is appropriate for pavement structures constructed over soils with a </w:t>
      </w:r>
      <w:r w:rsidR="00B417B2" w:rsidRPr="00851ED7">
        <w:t>California</w:t>
      </w:r>
      <w:r w:rsidRPr="00851ED7">
        <w:t xml:space="preserve"> bearing ratio </w:t>
      </w:r>
      <w:r w:rsidR="00DA5343" w:rsidRPr="00851ED7">
        <w:t>greater than</w:t>
      </w:r>
      <w:r w:rsidR="00DA5343" w:rsidRPr="00851ED7">
        <w:rPr>
          <w:caps/>
        </w:rPr>
        <w:t xml:space="preserve"> </w:t>
      </w:r>
      <w:r w:rsidR="00F501B7" w:rsidRPr="00851ED7">
        <w:rPr>
          <w:caps/>
        </w:rPr>
        <w:t xml:space="preserve">3.  </w:t>
      </w:r>
    </w:p>
    <w:p w14:paraId="339C4E69" w14:textId="78009A9A" w:rsidR="00F501B7" w:rsidRPr="00851ED7" w:rsidRDefault="00413364" w:rsidP="008077B4">
      <w:pPr>
        <w:pStyle w:val="EngineerNotes"/>
        <w:rPr>
          <w:caps/>
        </w:rPr>
      </w:pPr>
      <w:r w:rsidRPr="00851ED7">
        <w:t>Generally</w:t>
      </w:r>
      <w:r w:rsidR="00B417B2" w:rsidRPr="00851ED7">
        <w:t>,</w:t>
      </w:r>
      <w:r w:rsidRPr="00851ED7">
        <w:t xml:space="preserve"> on airport projects a Class 2 </w:t>
      </w:r>
      <w:r w:rsidR="007B6FE1" w:rsidRPr="00851ED7">
        <w:t>geotextile</w:t>
      </w:r>
      <w:r w:rsidRPr="00851ED7">
        <w:t xml:space="preserve"> with a permittivity of 0.02 and apparent opening size of </w:t>
      </w:r>
      <w:r w:rsidR="00EB60D2" w:rsidRPr="00851ED7">
        <w:t>0</w:t>
      </w:r>
      <w:r w:rsidRPr="00851ED7">
        <w:t>.60 mm will be sufficient.</w:t>
      </w:r>
    </w:p>
    <w:p w14:paraId="0E78F235" w14:textId="6153BCEE" w:rsidR="00F501B7" w:rsidRPr="00851ED7" w:rsidRDefault="00413364" w:rsidP="008077B4">
      <w:pPr>
        <w:pStyle w:val="EngineerNoteskeepwithnext"/>
        <w:rPr>
          <w:caps/>
        </w:rPr>
      </w:pPr>
      <w:r w:rsidRPr="00851ED7">
        <w:t xml:space="preserve">See AASHTO M288 for additional notes regarding separation </w:t>
      </w:r>
      <w:r w:rsidR="00DA5343" w:rsidRPr="00851ED7">
        <w:t>geotextiles</w:t>
      </w:r>
      <w:r w:rsidRPr="00851ED7">
        <w:t xml:space="preserve">. </w:t>
      </w:r>
    </w:p>
    <w:p w14:paraId="50F0A07D" w14:textId="77777777" w:rsidR="003A5F27" w:rsidRPr="00851ED7" w:rsidRDefault="003A5F27" w:rsidP="008077B4">
      <w:pPr>
        <w:pStyle w:val="Engineernotebottom"/>
      </w:pPr>
      <w:r w:rsidRPr="00851ED7">
        <w:t>************************************************************************************</w:t>
      </w:r>
    </w:p>
    <w:p w14:paraId="3A49AEF5" w14:textId="77777777" w:rsidR="00FA38F4" w:rsidRPr="00851ED7" w:rsidRDefault="00FA38F4" w:rsidP="00103261">
      <w:pPr>
        <w:pStyle w:val="CenteredboldKWN"/>
      </w:pPr>
      <w:r w:rsidRPr="00851ED7">
        <w:t>CONSTRUCTION METHODS</w:t>
      </w:r>
    </w:p>
    <w:p w14:paraId="37C9B4C9" w14:textId="6483E833" w:rsidR="00C67A21" w:rsidRPr="00851ED7" w:rsidRDefault="00FA38F4" w:rsidP="00C67A2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210-3.1 </w:t>
      </w:r>
      <w:r w:rsidR="00314926" w:rsidRPr="00851ED7">
        <w:rPr>
          <w:b/>
        </w:rPr>
        <w:t xml:space="preserve">Control </w:t>
      </w:r>
      <w:r w:rsidR="001148D0" w:rsidRPr="00851ED7">
        <w:rPr>
          <w:b/>
        </w:rPr>
        <w:t>strip</w:t>
      </w:r>
      <w:r w:rsidRPr="00851ED7">
        <w:t xml:space="preserve">. </w:t>
      </w:r>
      <w:r w:rsidR="00C67A21" w:rsidRPr="00851ED7">
        <w:t>The first half-day of construction shall be considered the control strip.  The Contractor shall demonstrate, in the presence of the RPR,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50295D4F" w14:textId="77777777" w:rsidR="00C67A21" w:rsidRPr="00851ED7" w:rsidRDefault="00C67A21" w:rsidP="00C67A2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Control strips that do not meet specification requirements shall be reworked, re-compacted or removed and replaced at the Contractor’s expense.  Full operations shall not continue until the control strip has been accepted by the RPR. The Contractor shall use the same equipment, materials, and construction methods for the remainder of construction, unless adjustments made by the Contractor are approved by the RPR.</w:t>
      </w:r>
    </w:p>
    <w:p w14:paraId="24A5CD1E" w14:textId="0F7D368A" w:rsidR="00FA38F4" w:rsidRPr="00851ED7" w:rsidRDefault="00FA38F4" w:rsidP="00C67A2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86747B" w:rsidRPr="00851ED7">
        <w:rPr>
          <w:b/>
        </w:rPr>
        <w:t xml:space="preserve">2 </w:t>
      </w:r>
      <w:r w:rsidRPr="00851ED7">
        <w:rPr>
          <w:b/>
        </w:rPr>
        <w:t>Preparing underlying course</w:t>
      </w:r>
      <w:r w:rsidRPr="00851ED7">
        <w:t xml:space="preserve">. The underlying course shall be checked and accepted by the </w:t>
      </w:r>
      <w:r w:rsidR="00A64B1F" w:rsidRPr="00851ED7">
        <w:t xml:space="preserve">RPR </w:t>
      </w:r>
      <w:r w:rsidRPr="00851ED7">
        <w:t xml:space="preserve">before placing and spreading operations begin. Any ruts or soft, yielding places caused by improper drainage conditions, hauling, or any other cause, shall be corrected before the base course is placed. To protect the underlying course and to ensure proper drainage, the spreading of the base shall begin along </w:t>
      </w:r>
      <w:r w:rsidRPr="00851ED7">
        <w:lastRenderedPageBreak/>
        <w:t>the centerline of the pavement on a crowned section or on the high side of the pavement with a one-way slope.</w:t>
      </w:r>
      <w:r w:rsidR="00A64B1F" w:rsidRPr="00851ED7">
        <w:t xml:space="preserve"> Material shall not be placed on frozen subgrade or subbase.</w:t>
      </w:r>
    </w:p>
    <w:p w14:paraId="07BAAEAD" w14:textId="29294494" w:rsidR="00921403" w:rsidRPr="00851ED7" w:rsidRDefault="00FA38F4" w:rsidP="00921403">
      <w:r w:rsidRPr="00851ED7">
        <w:rPr>
          <w:b/>
        </w:rPr>
        <w:t>210-3.</w:t>
      </w:r>
      <w:r w:rsidR="0086747B" w:rsidRPr="00851ED7">
        <w:rPr>
          <w:b/>
        </w:rPr>
        <w:t xml:space="preserve">3 </w:t>
      </w:r>
      <w:r w:rsidRPr="00851ED7">
        <w:rPr>
          <w:b/>
        </w:rPr>
        <w:t>Plac</w:t>
      </w:r>
      <w:r w:rsidR="00921403" w:rsidRPr="00851ED7">
        <w:rPr>
          <w:b/>
        </w:rPr>
        <w:t>ement</w:t>
      </w:r>
      <w:r w:rsidRPr="00851ED7">
        <w:rPr>
          <w:b/>
        </w:rPr>
        <w:t xml:space="preserve">. </w:t>
      </w:r>
      <w:r w:rsidR="00921403" w:rsidRPr="00851ED7">
        <w:t xml:space="preserve">The </w:t>
      </w:r>
      <w:r w:rsidR="004A108F" w:rsidRPr="00851ED7">
        <w:t>material</w:t>
      </w:r>
      <w:r w:rsidR="00921403" w:rsidRPr="00851ED7">
        <w:t xml:space="preserv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1FCBCDDC" w14:textId="77777777" w:rsidR="00921403" w:rsidRPr="00851ED7" w:rsidRDefault="00921403" w:rsidP="00921403">
      <w:r w:rsidRPr="00851ED7">
        <w:t xml:space="preserve">The </w:t>
      </w:r>
      <w:r w:rsidR="004A108F" w:rsidRPr="00851ED7">
        <w:t>material</w:t>
      </w:r>
      <w:r w:rsidRPr="00851ED7">
        <w:t xml:space="preserve"> shall meet gradation and moisture requirements prior to compaction. The </w:t>
      </w:r>
      <w:r w:rsidR="00DD1083" w:rsidRPr="00851ED7">
        <w:t>layer</w:t>
      </w:r>
      <w:r w:rsidRPr="00851ED7">
        <w:t xml:space="preserve"> shall be constructed in lifts as established in the control strip, but not less than 4 inches (100 mm) nor more than 12 inches (300 mm) of compacted thickness.</w:t>
      </w:r>
    </w:p>
    <w:p w14:paraId="056E8876" w14:textId="4F3FA554" w:rsidR="00C1567B" w:rsidRPr="00851ED7" w:rsidRDefault="00921403" w:rsidP="00921403">
      <w:r w:rsidRPr="00851ED7">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7C75C53F" w14:textId="57B678CE" w:rsidR="00041B39" w:rsidRPr="00851ED7" w:rsidRDefault="0008574B" w:rsidP="0008574B">
      <w:r w:rsidRPr="00851ED7">
        <w:rPr>
          <w:b/>
        </w:rPr>
        <w:t>210-3.</w:t>
      </w:r>
      <w:r w:rsidR="0086747B" w:rsidRPr="00851ED7">
        <w:rPr>
          <w:b/>
        </w:rPr>
        <w:t>4</w:t>
      </w:r>
      <w:r w:rsidRPr="00851ED7">
        <w:rPr>
          <w:b/>
        </w:rPr>
        <w:t xml:space="preserve"> Compaction.</w:t>
      </w:r>
      <w:r w:rsidRPr="00851ED7">
        <w:t xml:space="preserve"> Immediately upon completion of the spreading operations, compact each layer of the base course, as specified, with approved compaction equipment. The number, type, and weight of rollers shall be sufficient to compact the material to the required density within the same day that the aggregate is placed on the subgrade. The field density of each compacted lift of material shall be at least </w:t>
      </w:r>
      <w:r w:rsidR="00292132" w:rsidRPr="00851ED7">
        <w:rPr>
          <w:b/>
        </w:rPr>
        <w:t>[</w:t>
      </w:r>
      <w:r w:rsidR="00292132" w:rsidRPr="00851ED7">
        <w:t>   </w:t>
      </w:r>
      <w:r w:rsidRPr="00851ED7">
        <w:rPr>
          <w:rStyle w:val="CourierNewcharacters"/>
        </w:rPr>
        <w:t>100%</w:t>
      </w:r>
      <w:r w:rsidR="0028529F" w:rsidRPr="00480C4E">
        <w:rPr>
          <w:b/>
        </w:rPr>
        <w:t>   ]</w:t>
      </w:r>
      <w:r w:rsidRPr="00851ED7">
        <w:t xml:space="preserve"> of the maximum density of laboratory specimens prepared from samples of the subbase material delivered to the jobsite.</w:t>
      </w:r>
      <w:r w:rsidR="00041B39" w:rsidRPr="00851ED7">
        <w:t xml:space="preserve"> </w:t>
      </w:r>
      <w:r w:rsidR="00212667" w:rsidRPr="00851ED7">
        <w:t xml:space="preserve">The moisture content of the material at the start of compaction shall be within ±1 ½ percentage points of the optimum moisture content.  </w:t>
      </w:r>
      <w:r w:rsidR="00041B39" w:rsidRPr="00851ED7">
        <w:t>Maximum density refers to maximum dry density at optimum moisture content unless otherwise specified.</w:t>
      </w:r>
    </w:p>
    <w:p w14:paraId="4D1CEC6F" w14:textId="40B7E07A" w:rsidR="0008574B" w:rsidRPr="00851ED7" w:rsidRDefault="0008574B" w:rsidP="008077B4">
      <w:pPr>
        <w:pStyle w:val="Engineernotetop"/>
      </w:pPr>
      <w:r w:rsidRPr="00851ED7">
        <w:t>************************************************************************************</w:t>
      </w:r>
    </w:p>
    <w:p w14:paraId="69A7438D" w14:textId="77777777" w:rsidR="0008574B" w:rsidRPr="00851ED7" w:rsidRDefault="0008574B" w:rsidP="008077B4">
      <w:pPr>
        <w:pStyle w:val="EngineerNotes"/>
      </w:pPr>
      <w:r w:rsidRPr="00851ED7">
        <w:t xml:space="preserve">The Engineer shall specify ASTM D698 or ASTM D1557 for areas designated for aircraft with gross weights of 60,000 pounds (27200 kg) or less and ASTM D1557 for areas designated for aircraft with gross weights greater than 60,000 pounds (27200 kg). </w:t>
      </w:r>
    </w:p>
    <w:p w14:paraId="50D76145" w14:textId="77777777" w:rsidR="0008574B" w:rsidRPr="00851ED7" w:rsidRDefault="0008574B" w:rsidP="008077B4">
      <w:pPr>
        <w:pStyle w:val="EngineerNotes"/>
      </w:pPr>
      <w:r w:rsidRPr="00851ED7">
        <w:t>If the material has greater than 30% retained on the 3/4-inch (19.0 mm) sieve, ASTM D1557 or D698 has suggested procedures for dealing with oversize material.</w:t>
      </w:r>
    </w:p>
    <w:p w14:paraId="71BB873A" w14:textId="77777777" w:rsidR="0008574B" w:rsidRPr="00851ED7" w:rsidRDefault="0008574B" w:rsidP="008077B4">
      <w:pPr>
        <w:pStyle w:val="EngineerNoteskeepwithnext"/>
      </w:pPr>
      <w:r w:rsidRPr="00851ED7">
        <w:t>Proof rolling is required when a method specification is used for compaction.</w:t>
      </w:r>
    </w:p>
    <w:p w14:paraId="423FC33E" w14:textId="77777777" w:rsidR="0008574B" w:rsidRPr="00851ED7" w:rsidRDefault="0008574B" w:rsidP="008077B4">
      <w:pPr>
        <w:pStyle w:val="Engineernotebottom"/>
      </w:pPr>
      <w:r w:rsidRPr="00851ED7">
        <w:t>************************************************************************************</w:t>
      </w:r>
    </w:p>
    <w:p w14:paraId="2331EF14" w14:textId="24BEEF9A" w:rsidR="00236042" w:rsidRPr="00851ED7" w:rsidRDefault="00236042" w:rsidP="0008574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86747B" w:rsidRPr="00851ED7">
        <w:rPr>
          <w:b/>
        </w:rPr>
        <w:t>5</w:t>
      </w:r>
      <w:r w:rsidRPr="00851ED7">
        <w:rPr>
          <w:b/>
        </w:rPr>
        <w:t xml:space="preserve"> Finishing.</w:t>
      </w:r>
      <w:r w:rsidRPr="00851ED7">
        <w:t xml:space="preserve"> The surface of the base course shall be finished by blading or other approved equipment designed for this purpose.</w:t>
      </w:r>
    </w:p>
    <w:p w14:paraId="4DAD85AA" w14:textId="77777777" w:rsidR="00236042" w:rsidRPr="00851ED7" w:rsidRDefault="00236042" w:rsidP="00236042">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Adding thin layers of material to the top layer of base course to meet grade shall not be allowed. If the elevation of the top layer is 1/2 inch (12 mm) or more below grade, the top layer of base shall be scarified to a depth of at least 3 inches (75 mm), new material added, and the layer blended and recompacted to bring it to grade</w:t>
      </w:r>
      <w:r w:rsidR="00212667" w:rsidRPr="00851ED7">
        <w:t xml:space="preserve"> at the Contractor’s expense</w:t>
      </w:r>
      <w:r w:rsidRPr="00851ED7">
        <w:t>. If the finished surface is above plan grade, it shall be cut to grade and rerolled.</w:t>
      </w:r>
    </w:p>
    <w:p w14:paraId="14EDBBD4" w14:textId="77777777" w:rsidR="0008574B" w:rsidRPr="00851ED7" w:rsidRDefault="0008574B" w:rsidP="0008574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86747B" w:rsidRPr="00851ED7">
        <w:rPr>
          <w:b/>
        </w:rPr>
        <w:t>6</w:t>
      </w:r>
      <w:r w:rsidRPr="00851ED7">
        <w:rPr>
          <w:b/>
        </w:rPr>
        <w:t xml:space="preserve"> Weather limitations</w:t>
      </w:r>
      <w:r w:rsidRPr="00851ED7">
        <w:t>. Material shall not be placed unless the ambient air temperature is at least 40°F (4°C) and rising. Work on base course shall not be conducted when the subgrade or subbase is wet or frozen or the base material contains frozen material.</w:t>
      </w:r>
    </w:p>
    <w:p w14:paraId="7F4B6B29" w14:textId="77777777" w:rsidR="0008574B" w:rsidRPr="00851ED7" w:rsidRDefault="0008574B" w:rsidP="0008574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86747B" w:rsidRPr="00851ED7">
        <w:rPr>
          <w:b/>
        </w:rPr>
        <w:t>7</w:t>
      </w:r>
      <w:r w:rsidRPr="00851ED7">
        <w:rPr>
          <w:b/>
        </w:rPr>
        <w:t xml:space="preserve"> Maintenance.</w:t>
      </w:r>
      <w:r w:rsidRPr="00851ED7">
        <w:t xml:space="preserve"> The base course shall be maintained in a condition that will meet all specification requirements until the work is accepted.  When material has been exposed to excessive rain, snow, or freeze-thaw conditions, prior to placement of additional material, the Contractor shall verify that materials </w:t>
      </w:r>
      <w:r w:rsidRPr="00851ED7">
        <w:lastRenderedPageBreak/>
        <w:t xml:space="preserve">still meets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w:t>
      </w:r>
      <w:r w:rsidR="00212667" w:rsidRPr="00851ED7">
        <w:t xml:space="preserve">the Contractor’s </w:t>
      </w:r>
      <w:r w:rsidRPr="00851ED7">
        <w:t>expense.</w:t>
      </w:r>
    </w:p>
    <w:p w14:paraId="0B5AF81D" w14:textId="77777777" w:rsidR="0008574B" w:rsidRPr="00851ED7" w:rsidRDefault="0008574B" w:rsidP="0008574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86747B" w:rsidRPr="00851ED7">
        <w:rPr>
          <w:b/>
        </w:rPr>
        <w:t>8</w:t>
      </w:r>
      <w:r w:rsidRPr="00851ED7">
        <w:rPr>
          <w:b/>
        </w:rPr>
        <w:t xml:space="preserve"> Surface tolerance.</w:t>
      </w:r>
      <w:r w:rsidRPr="00851ED7">
        <w:t xml:space="preserve"> 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3BED1986" w14:textId="77777777" w:rsidR="0008574B" w:rsidRPr="00851ED7" w:rsidRDefault="0008574B" w:rsidP="00550C4D">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The straightedge shall be moved continuously at half the length of the 12-foot (3.7-m) straightedge for the full length of each line on a 50-foot (15-m) grid. </w:t>
      </w:r>
    </w:p>
    <w:p w14:paraId="1557218A" w14:textId="4BFAA74F" w:rsidR="0008574B" w:rsidRPr="00851ED7" w:rsidRDefault="0008574B" w:rsidP="00550C4D">
      <w:pPr>
        <w:pStyle w:val="Indent"/>
      </w:pPr>
      <w:r w:rsidRPr="00851ED7">
        <w:rPr>
          <w:b/>
        </w:rPr>
        <w:t>b. Grade.</w:t>
      </w:r>
      <w:r w:rsidRPr="00851ED7">
        <w:t xml:space="preserve">  The grade and crown shall be measured on a 50-foot (15-m) grid and shall be within +0 and -1/2 inch (12 mm) of the specified grade.</w:t>
      </w:r>
    </w:p>
    <w:p w14:paraId="4AAE6B45" w14:textId="36780B88" w:rsidR="0008574B" w:rsidRPr="00851ED7" w:rsidRDefault="00FA38F4" w:rsidP="0008574B">
      <w:r w:rsidRPr="00851ED7">
        <w:rPr>
          <w:b/>
        </w:rPr>
        <w:t>210-3.</w:t>
      </w:r>
      <w:r w:rsidR="0086747B" w:rsidRPr="00851ED7">
        <w:rPr>
          <w:b/>
        </w:rPr>
        <w:t>9</w:t>
      </w:r>
      <w:r w:rsidR="00A37A5B" w:rsidRPr="00851ED7">
        <w:rPr>
          <w:b/>
        </w:rPr>
        <w:t xml:space="preserve"> </w:t>
      </w:r>
      <w:r w:rsidRPr="00851ED7">
        <w:rPr>
          <w:b/>
        </w:rPr>
        <w:t>Acceptance sampling and testing.</w:t>
      </w:r>
      <w:r w:rsidRPr="00851ED7">
        <w:t xml:space="preserve"> </w:t>
      </w:r>
      <w:r w:rsidR="007C0E61" w:rsidRPr="00851ED7">
        <w:t>Caliche</w:t>
      </w:r>
      <w:r w:rsidR="0008574B" w:rsidRPr="00851ED7">
        <w:t xml:space="preserve"> base course shall be accepted for density and thickness on </w:t>
      </w:r>
      <w:r w:rsidR="00C41F63" w:rsidRPr="00851ED7">
        <w:t>an area</w:t>
      </w:r>
      <w:r w:rsidR="0008574B" w:rsidRPr="00851ED7">
        <w:t xml:space="preserve"> basis. </w:t>
      </w:r>
      <w:r w:rsidR="00C41F63" w:rsidRPr="00851ED7">
        <w:t xml:space="preserve">Two tests shall be made for density and thickness for each </w:t>
      </w:r>
      <w:r w:rsidR="007C0E61" w:rsidRPr="00851ED7">
        <w:rPr>
          <w:b/>
        </w:rPr>
        <w:t>[</w:t>
      </w:r>
      <w:r w:rsidR="007C0E61" w:rsidRPr="00851ED7">
        <w:t>   </w:t>
      </w:r>
      <w:r w:rsidR="007C0E61" w:rsidRPr="00851ED7" w:rsidDel="007C0E61">
        <w:t xml:space="preserve"> </w:t>
      </w:r>
      <w:r w:rsidR="00C41F63" w:rsidRPr="00851ED7">
        <w:rPr>
          <w:rStyle w:val="CourierNewcharacters"/>
        </w:rPr>
        <w:t>1200 square yds (1000 m</w:t>
      </w:r>
      <w:r w:rsidR="00C41F63" w:rsidRPr="00851ED7">
        <w:rPr>
          <w:rStyle w:val="CourierNewcharacters"/>
          <w:vertAlign w:val="superscript"/>
        </w:rPr>
        <w:t>2</w:t>
      </w:r>
      <w:r w:rsidR="00C41F63" w:rsidRPr="00851ED7">
        <w:rPr>
          <w:rStyle w:val="CourierNewcharacters"/>
        </w:rPr>
        <w:t>)</w:t>
      </w:r>
      <w:r w:rsidR="007C0E61" w:rsidRPr="00480C4E">
        <w:rPr>
          <w:b/>
        </w:rPr>
        <w:t>   ]</w:t>
      </w:r>
      <w:r w:rsidR="00C41F63" w:rsidRPr="00851ED7">
        <w:t xml:space="preserve">.  </w:t>
      </w:r>
      <w:r w:rsidR="0008574B" w:rsidRPr="00851ED7">
        <w:t xml:space="preserve">Sampling locations will be determined on a random basis per ASTM D3665.  </w:t>
      </w:r>
    </w:p>
    <w:p w14:paraId="2056227D" w14:textId="365F300E" w:rsidR="00C41F63" w:rsidRPr="00851ED7" w:rsidRDefault="00550C4D" w:rsidP="00550C4D">
      <w:pPr>
        <w:pStyle w:val="Indent"/>
      </w:pPr>
      <w:r w:rsidRPr="00851ED7">
        <w:rPr>
          <w:b/>
        </w:rPr>
        <w:t xml:space="preserve">a. </w:t>
      </w:r>
      <w:r w:rsidR="0008574B" w:rsidRPr="00851ED7">
        <w:rPr>
          <w:b/>
        </w:rPr>
        <w:t>Density.</w:t>
      </w:r>
      <w:r w:rsidR="0008574B" w:rsidRPr="00851ED7">
        <w:t xml:space="preserve">  The </w:t>
      </w:r>
      <w:r w:rsidR="00E43FA0" w:rsidRPr="00851ED7">
        <w:rPr>
          <w:b/>
        </w:rPr>
        <w:t>[</w:t>
      </w:r>
      <w:r w:rsidR="00E43FA0" w:rsidRPr="00851ED7">
        <w:t>   </w:t>
      </w:r>
      <w:r w:rsidR="0008574B" w:rsidRPr="00851ED7">
        <w:rPr>
          <w:rStyle w:val="CourierNewcharacters"/>
        </w:rPr>
        <w:t>RPR shall perform all density tests</w:t>
      </w:r>
      <w:r w:rsidR="00E43FA0" w:rsidRPr="00480C4E">
        <w:rPr>
          <w:b/>
        </w:rPr>
        <w:t>   ]</w:t>
      </w:r>
      <w:r w:rsidR="0008574B" w:rsidRPr="00851ED7">
        <w:t xml:space="preserve"> </w:t>
      </w:r>
      <w:r w:rsidR="00E43FA0" w:rsidRPr="00851ED7">
        <w:rPr>
          <w:b/>
        </w:rPr>
        <w:t>[</w:t>
      </w:r>
      <w:r w:rsidR="00E43FA0" w:rsidRPr="00851ED7">
        <w:t>   </w:t>
      </w:r>
      <w:r w:rsidR="0008574B" w:rsidRPr="00851ED7">
        <w:rPr>
          <w:rStyle w:val="CourierNewcharacters"/>
        </w:rPr>
        <w:t>Contractor’s laboratory shall perform all density tests in the RPR’s presence and provide the test results upon completion to the RPR for acceptance</w:t>
      </w:r>
      <w:r w:rsidR="007C0E61" w:rsidRPr="00851ED7">
        <w:rPr>
          <w:rStyle w:val="CourierNewcharacters"/>
        </w:rPr>
        <w:t xml:space="preserve"> </w:t>
      </w:r>
      <w:r w:rsidR="007C0E61" w:rsidRPr="00480C4E">
        <w:rPr>
          <w:b/>
        </w:rPr>
        <w:t>   ]</w:t>
      </w:r>
      <w:r w:rsidR="0008574B" w:rsidRPr="00851ED7">
        <w:t xml:space="preserve">. </w:t>
      </w:r>
    </w:p>
    <w:p w14:paraId="2375E8E2" w14:textId="77777777" w:rsidR="0008574B" w:rsidRPr="00851ED7" w:rsidRDefault="0008574B" w:rsidP="00550C4D">
      <w:pPr>
        <w:pStyle w:val="Indent"/>
      </w:pPr>
      <w:r w:rsidRPr="00851ED7">
        <w:t xml:space="preserve">Each lot shall be accepted for density when the field density is at least </w:t>
      </w:r>
      <w:r w:rsidR="00E43FA0" w:rsidRPr="00851ED7">
        <w:rPr>
          <w:b/>
        </w:rPr>
        <w:t>[</w:t>
      </w:r>
      <w:r w:rsidR="00E43FA0" w:rsidRPr="00851ED7">
        <w:t>   </w:t>
      </w:r>
      <w:r w:rsidRPr="00851ED7">
        <w:rPr>
          <w:rStyle w:val="CourierNewcharacters"/>
        </w:rPr>
        <w:t>100%</w:t>
      </w:r>
      <w:r w:rsidR="00E43FA0" w:rsidRPr="00480C4E">
        <w:rPr>
          <w:b/>
        </w:rPr>
        <w:t>   ]</w:t>
      </w:r>
      <w:r w:rsidRPr="00851ED7">
        <w:t xml:space="preserve"> of the maximum density of laboratory specimens compacted and tested per ASTM </w:t>
      </w:r>
      <w:r w:rsidR="00E43FA0" w:rsidRPr="00851ED7">
        <w:rPr>
          <w:b/>
        </w:rPr>
        <w:t>[</w:t>
      </w:r>
      <w:r w:rsidR="00E43FA0" w:rsidRPr="00851ED7">
        <w:t>   </w:t>
      </w:r>
      <w:r w:rsidRPr="00851ED7">
        <w:rPr>
          <w:rStyle w:val="CourierNewcharacters"/>
        </w:rPr>
        <w:t>D1557</w:t>
      </w:r>
      <w:r w:rsidR="00E43FA0" w:rsidRPr="00480C4E">
        <w:rPr>
          <w:b/>
        </w:rPr>
        <w:t>   ]</w:t>
      </w:r>
      <w:r w:rsidRPr="00851ED7">
        <w:t xml:space="preserve"> </w:t>
      </w:r>
      <w:r w:rsidR="00E43FA0" w:rsidRPr="00851ED7">
        <w:rPr>
          <w:b/>
        </w:rPr>
        <w:t>[</w:t>
      </w:r>
      <w:r w:rsidR="00E43FA0" w:rsidRPr="00851ED7">
        <w:t>   </w:t>
      </w:r>
      <w:r w:rsidRPr="00851ED7">
        <w:rPr>
          <w:rStyle w:val="CourierNewcharacters"/>
        </w:rPr>
        <w:t>D698</w:t>
      </w:r>
      <w:r w:rsidR="00E43FA0" w:rsidRPr="00480C4E">
        <w:rPr>
          <w:b/>
        </w:rPr>
        <w:t>   ]</w:t>
      </w:r>
      <w:r w:rsidRPr="00851ED7">
        <w:t xml:space="preserve">. The in-place field density shall be determined per </w:t>
      </w:r>
      <w:r w:rsidR="00E43FA0" w:rsidRPr="00851ED7">
        <w:rPr>
          <w:b/>
        </w:rPr>
        <w:t>[</w:t>
      </w:r>
      <w:r w:rsidR="00E43FA0" w:rsidRPr="00851ED7">
        <w:t>   </w:t>
      </w:r>
      <w:r w:rsidRPr="00851ED7">
        <w:rPr>
          <w:rStyle w:val="CourierNewcharacters"/>
        </w:rPr>
        <w:t>ASTM D1556.</w:t>
      </w:r>
      <w:r w:rsidR="00E43FA0" w:rsidRPr="00851ED7">
        <w:rPr>
          <w:rStyle w:val="CourierNewcharacters"/>
        </w:rPr>
        <w:t xml:space="preserve"> </w:t>
      </w:r>
      <w:r w:rsidR="00E43FA0" w:rsidRPr="00480C4E">
        <w:rPr>
          <w:b/>
        </w:rPr>
        <w:t>   ]</w:t>
      </w:r>
      <w:r w:rsidRPr="00851ED7">
        <w:t xml:space="preserve"> </w:t>
      </w:r>
      <w:r w:rsidR="00E43FA0" w:rsidRPr="00851ED7">
        <w:rPr>
          <w:b/>
        </w:rPr>
        <w:t>[</w:t>
      </w:r>
      <w:r w:rsidR="00E43FA0" w:rsidRPr="00851ED7">
        <w:t>   </w:t>
      </w:r>
      <w:r w:rsidRPr="00851ED7">
        <w:rPr>
          <w:rStyle w:val="CourierNewcharacters"/>
        </w:rPr>
        <w:t>or</w:t>
      </w:r>
      <w:r w:rsidR="00E43FA0" w:rsidRPr="00480C4E">
        <w:rPr>
          <w:b/>
        </w:rPr>
        <w:t>   ]</w:t>
      </w:r>
      <w:r w:rsidRPr="00851ED7">
        <w:t xml:space="preserve"> </w:t>
      </w:r>
      <w:r w:rsidR="00E43FA0" w:rsidRPr="00851ED7">
        <w:rPr>
          <w:b/>
        </w:rPr>
        <w:t>[</w:t>
      </w:r>
      <w:r w:rsidR="00E43FA0" w:rsidRPr="00851ED7">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E43FA0" w:rsidRPr="00851ED7">
        <w:rPr>
          <w:rStyle w:val="CourierNewcharacters"/>
        </w:rPr>
        <w:t xml:space="preserve"> </w:t>
      </w:r>
      <w:r w:rsidR="00E43FA0" w:rsidRPr="00480C4E">
        <w:rPr>
          <w:b/>
        </w:rPr>
        <w:t>   ]</w:t>
      </w:r>
      <w:r w:rsidRPr="00851ED7">
        <w:t>.  If the specified density is not attained, the area represented by the failed test must be reworked and/or recompacted and two additional random tests made. This procedure shall be followed until the specified density is reached.</w:t>
      </w:r>
      <w:r w:rsidR="00C62C0D" w:rsidRPr="00851ED7">
        <w:t xml:space="preserve"> Maximum density refers to maximum dry density at optimum moisture content unless otherwise specified.</w:t>
      </w:r>
    </w:p>
    <w:p w14:paraId="7D73E6E9" w14:textId="77777777" w:rsidR="0008574B" w:rsidRPr="00851ED7" w:rsidRDefault="0008574B" w:rsidP="008077B4">
      <w:pPr>
        <w:pStyle w:val="Engineernotetop"/>
      </w:pPr>
      <w:r w:rsidRPr="00851ED7">
        <w:t>************************************************************************************</w:t>
      </w:r>
    </w:p>
    <w:p w14:paraId="626E7D6A" w14:textId="77777777" w:rsidR="00C62C0D" w:rsidRPr="00851ED7" w:rsidRDefault="00C62C0D" w:rsidP="008077B4">
      <w:pPr>
        <w:pStyle w:val="EngineerNotes"/>
      </w:pPr>
      <w:r w:rsidRPr="00851ED7">
        <w:t xml:space="preserve">The Engineer may adjust the testing area as appropriate to the job size. </w:t>
      </w:r>
    </w:p>
    <w:p w14:paraId="43CE469D" w14:textId="77777777" w:rsidR="0008574B" w:rsidRPr="00851ED7" w:rsidRDefault="0008574B" w:rsidP="008077B4">
      <w:pPr>
        <w:pStyle w:val="EngineerNoteskeepwithnext"/>
      </w:pPr>
      <w:r w:rsidRPr="00851ED7">
        <w:t>The Engineer may specify ASTM D698 or ASTM D1557 for areas designated for aircraft with gross weights of less than 60,000 pounds (27200 kg).  The Engineer shall specify ASTM D1557 for areas designated for aircraft with gross weights of 60,000 pounds (27200 kg) or greater.</w:t>
      </w:r>
    </w:p>
    <w:p w14:paraId="5B77DF95" w14:textId="77777777" w:rsidR="0008574B" w:rsidRPr="00851ED7" w:rsidRDefault="0008574B" w:rsidP="008077B4">
      <w:pPr>
        <w:pStyle w:val="Engineernotebottom"/>
      </w:pPr>
      <w:r w:rsidRPr="00851ED7">
        <w:t>************************************************************************************</w:t>
      </w:r>
    </w:p>
    <w:p w14:paraId="20C93C36" w14:textId="7CC36625" w:rsidR="0008574B" w:rsidRPr="00851ED7" w:rsidRDefault="00550C4D" w:rsidP="00550C4D">
      <w:pPr>
        <w:pStyle w:val="Indent"/>
      </w:pPr>
      <w:r w:rsidRPr="00851ED7">
        <w:rPr>
          <w:b/>
        </w:rPr>
        <w:t xml:space="preserve">b. </w:t>
      </w:r>
      <w:r w:rsidR="0086747B" w:rsidRPr="00851ED7">
        <w:rPr>
          <w:b/>
        </w:rPr>
        <w:t>T</w:t>
      </w:r>
      <w:r w:rsidR="0008574B" w:rsidRPr="00851ED7">
        <w:rPr>
          <w:b/>
        </w:rPr>
        <w:t>hickne</w:t>
      </w:r>
      <w:r w:rsidR="0008574B" w:rsidRPr="00695C24">
        <w:rPr>
          <w:b/>
        </w:rPr>
        <w:t>ss.</w:t>
      </w:r>
      <w:r w:rsidR="0008574B" w:rsidRPr="00851ED7">
        <w:t xml:space="preserve"> </w:t>
      </w:r>
      <w:r w:rsidR="00451785" w:rsidRPr="00851ED7">
        <w:t xml:space="preserve">Depth tests shall be made by test holes or cores at least 3 inches (75 mm) in diameter that extend through the base. </w:t>
      </w:r>
      <w:r w:rsidR="0008574B" w:rsidRPr="00851ED7">
        <w:t xml:space="preserve">The thickness of the base course shall be within +0 and -1/2 inch (12 mm) of the specified thickness as determined by depth tests taken by the Contractor in the presence of the RPR for each </w:t>
      </w:r>
      <w:r w:rsidR="00C62C0D" w:rsidRPr="00851ED7">
        <w:t>area</w:t>
      </w:r>
      <w:r w:rsidR="0008574B" w:rsidRPr="00851ED7">
        <w:t xml:space="preserve">. Where the thickness is deficient by more than 1/2-inch (12 mm), the Contractor shall </w:t>
      </w:r>
      <w:r w:rsidR="0008574B" w:rsidRPr="00851ED7">
        <w:lastRenderedPageBreak/>
        <w:t>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6317985D" w14:textId="77777777" w:rsidR="0008574B" w:rsidRPr="00851ED7" w:rsidRDefault="0008574B" w:rsidP="008077B4">
      <w:pPr>
        <w:pStyle w:val="Engineernotetop"/>
      </w:pPr>
      <w:r w:rsidRPr="00851ED7">
        <w:t>************************************************************************************</w:t>
      </w:r>
    </w:p>
    <w:p w14:paraId="1B3D2332" w14:textId="77777777" w:rsidR="0008574B" w:rsidRPr="00851ED7" w:rsidRDefault="0008574B"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137BEEDD" w14:textId="77777777" w:rsidR="0008574B" w:rsidRPr="00851ED7" w:rsidRDefault="0008574B" w:rsidP="008077B4">
      <w:pPr>
        <w:pStyle w:val="Engineernotebottom"/>
      </w:pPr>
      <w:r w:rsidRPr="00851ED7">
        <w:t>************************************************************************************</w:t>
      </w:r>
    </w:p>
    <w:p w14:paraId="2D20CC92" w14:textId="77777777" w:rsidR="00FA38F4" w:rsidRPr="00851ED7" w:rsidRDefault="00FA38F4" w:rsidP="00550C4D">
      <w:pPr>
        <w:pStyle w:val="CenteredboldKWN"/>
      </w:pPr>
      <w:r w:rsidRPr="00851ED7">
        <w:t>METHOD OF MEASUREMENT</w:t>
      </w:r>
    </w:p>
    <w:p w14:paraId="5E54C20C" w14:textId="3FFD49FA"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210-4.1</w:t>
      </w:r>
      <w:r w:rsidRPr="00851ED7">
        <w:t xml:space="preserve"> The quantity of caliche base course shall be the number of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 base course material placed, bonded, and accepted in the completed base course. The quantity of base course material shall be measured in final position, </w:t>
      </w:r>
      <w:r w:rsidR="00A75290" w:rsidRPr="00480C4E">
        <w:rPr>
          <w:b/>
          <w:szCs w:val="22"/>
        </w:rPr>
        <w:t>[   </w:t>
      </w:r>
      <w:r w:rsidRPr="00851ED7">
        <w:rPr>
          <w:rStyle w:val="CourierNewcharacters"/>
        </w:rPr>
        <w:t xml:space="preserve">based upon depth tests or cores taken </w:t>
      </w:r>
      <w:r w:rsidR="009712C6" w:rsidRPr="00851ED7">
        <w:rPr>
          <w:rStyle w:val="CourierNewcharacters"/>
        </w:rPr>
        <w:t xml:space="preserve">by the Contractor </w:t>
      </w:r>
      <w:r w:rsidRPr="00851ED7">
        <w:rPr>
          <w:rStyle w:val="CourierNewcharacters"/>
        </w:rPr>
        <w:t xml:space="preserve">as directed by the </w:t>
      </w:r>
      <w:r w:rsidR="00D23D76" w:rsidRPr="00851ED7">
        <w:rPr>
          <w:rStyle w:val="CourierNewcharacters"/>
        </w:rPr>
        <w:t>RPR</w:t>
      </w:r>
      <w:r w:rsidR="00A37C83" w:rsidRPr="00851ED7">
        <w:rPr>
          <w:rStyle w:val="CourierNewcharacters"/>
        </w:rPr>
        <w:t>.</w:t>
      </w:r>
      <w:r w:rsidR="002C5FD2" w:rsidRPr="00851ED7">
        <w:rPr>
          <w:rStyle w:val="CourierNewcharacters"/>
        </w:rPr>
        <w:t xml:space="preserve"> </w:t>
      </w:r>
      <w:r w:rsidR="002C5FD2" w:rsidRPr="00480C4E">
        <w:rPr>
          <w:b/>
        </w:rPr>
        <w:t>   ]</w:t>
      </w:r>
      <w:r w:rsidR="00A37C83" w:rsidRPr="00851ED7">
        <w:t xml:space="preserve"> </w:t>
      </w:r>
      <w:r w:rsidR="00A75290" w:rsidRPr="00480C4E">
        <w:rPr>
          <w:b/>
          <w:szCs w:val="22"/>
        </w:rPr>
        <w:t>[   </w:t>
      </w:r>
      <w:r w:rsidR="00A37C83" w:rsidRPr="00851ED7">
        <w:rPr>
          <w:rStyle w:val="NormalCourierNew"/>
          <w:szCs w:val="22"/>
        </w:rPr>
        <w:t>based on</w:t>
      </w:r>
      <w:r w:rsidR="00A37C83" w:rsidRPr="00851ED7">
        <w:rPr>
          <w:rStyle w:val="NormalCourierNew"/>
          <w:b/>
          <w:szCs w:val="22"/>
        </w:rPr>
        <w:t xml:space="preserve"> </w:t>
      </w:r>
      <w:r w:rsidR="00A37C83" w:rsidRPr="00851ED7">
        <w:rPr>
          <w:rStyle w:val="NormalCourierNew"/>
          <w:szCs w:val="22"/>
        </w:rPr>
        <w:t xml:space="preserve">the </w:t>
      </w:r>
      <w:r w:rsidRPr="00851ED7">
        <w:rPr>
          <w:rStyle w:val="NormalCourierNew"/>
          <w:szCs w:val="22"/>
        </w:rPr>
        <w:t>average end areas on the complete work computed from elevations to the nearest 0.01 foot (3 mm)</w:t>
      </w:r>
      <w:r w:rsidR="00CE6AA1" w:rsidRPr="00480C4E">
        <w:rPr>
          <w:b/>
        </w:rPr>
        <w:t>   </w:t>
      </w:r>
      <w:r w:rsidR="00385DE9" w:rsidRPr="00480C4E">
        <w:rPr>
          <w:b/>
        </w:rPr>
        <w:t>]</w:t>
      </w:r>
      <w:r w:rsidRPr="00851ED7">
        <w:rPr>
          <w:b/>
        </w:rPr>
        <w:t xml:space="preserve">. </w:t>
      </w:r>
      <w:r w:rsidRPr="00851ED7">
        <w:t>On individual depth measurements, thickness more than 1/2 inch (12 mm) in excess of that shown on the plans shall be considered as specified thickness, plus 1/2 inch (12 mm) in computing the yardage for payment. Base material shall not be included in any other excavation quantities.</w:t>
      </w:r>
    </w:p>
    <w:p w14:paraId="74A52B5C" w14:textId="77777777" w:rsidR="00FA38F4" w:rsidRPr="00851ED7" w:rsidRDefault="001850C5" w:rsidP="008077B4">
      <w:pPr>
        <w:pStyle w:val="Engineernotetop"/>
      </w:pPr>
      <w:r w:rsidRPr="00851ED7">
        <w:t>************************************************************************************</w:t>
      </w:r>
    </w:p>
    <w:p w14:paraId="7F7D62ED" w14:textId="77777777" w:rsidR="00FA38F4" w:rsidRPr="00851ED7" w:rsidRDefault="00FA38F4" w:rsidP="008077B4">
      <w:pPr>
        <w:pStyle w:val="EngineerNoteskeepwithnext"/>
      </w:pPr>
      <w:r w:rsidRPr="00851ED7">
        <w:t>The Engineer may modify the above measurement paragraph to permit the thickness acceptance determination by a survey before and after placement of the base. The survey interval should be specified based on the size of the project. Delete this sentence if surveys are not allowed.</w:t>
      </w:r>
    </w:p>
    <w:p w14:paraId="08491DB4" w14:textId="77777777" w:rsidR="00FA38F4" w:rsidRPr="00851ED7" w:rsidRDefault="001850C5" w:rsidP="008077B4">
      <w:pPr>
        <w:pStyle w:val="Engineernotebottom"/>
      </w:pPr>
      <w:r w:rsidRPr="00851ED7">
        <w:t>************************************************************************************</w:t>
      </w:r>
    </w:p>
    <w:p w14:paraId="780542C0" w14:textId="71C63A0E" w:rsidR="00777C22" w:rsidRPr="00851ED7" w:rsidRDefault="00385DE9" w:rsidP="008077B4">
      <w:pPr>
        <w:pStyle w:val="Engineernotebottom"/>
      </w:pPr>
      <w:r w:rsidRPr="00851ED7">
        <w:t>[</w:t>
      </w:r>
      <w:r w:rsidR="006906F4" w:rsidRPr="00851ED7">
        <w:t>   </w:t>
      </w:r>
      <w:r w:rsidR="00777C22" w:rsidRPr="00851ED7">
        <w:rPr>
          <w:rStyle w:val="CourierNewboldcharacters"/>
          <w:b/>
        </w:rPr>
        <w:t>210-4.2</w:t>
      </w:r>
      <w:r w:rsidR="00777C22" w:rsidRPr="00851ED7">
        <w:rPr>
          <w:rStyle w:val="CourierNewcharacters"/>
          <w:b w:val="0"/>
        </w:rPr>
        <w:t xml:space="preserve"> Separation </w:t>
      </w:r>
      <w:r w:rsidR="00DA5343" w:rsidRPr="00851ED7">
        <w:rPr>
          <w:rStyle w:val="CourierNewcharacters"/>
          <w:b w:val="0"/>
        </w:rPr>
        <w:t>Geotextile</w:t>
      </w:r>
      <w:r w:rsidR="00777C22" w:rsidRPr="00851ED7">
        <w:rPr>
          <w:rStyle w:val="CourierNewcharacters"/>
          <w:b w:val="0"/>
        </w:rPr>
        <w:t xml:space="preserve"> shall be measured by the number of</w:t>
      </w:r>
      <w:r w:rsidR="00777C22" w:rsidRPr="00851ED7">
        <w:t xml:space="preserve"> </w:t>
      </w:r>
      <w:r w:rsidRPr="00851ED7">
        <w:t>[</w:t>
      </w:r>
      <w:r w:rsidR="006906F4" w:rsidRPr="00851ED7">
        <w:t>   </w:t>
      </w:r>
      <w:r w:rsidR="00777C22" w:rsidRPr="00851ED7">
        <w:rPr>
          <w:rStyle w:val="CourierNewcharacters"/>
          <w:b w:val="0"/>
        </w:rPr>
        <w:t>square yards</w:t>
      </w:r>
      <w:r w:rsidR="006906F4" w:rsidRPr="00851ED7">
        <w:t>   </w:t>
      </w:r>
      <w:r w:rsidRPr="00851ED7">
        <w:t>]</w:t>
      </w:r>
      <w:r w:rsidR="00777C22" w:rsidRPr="00851ED7">
        <w:t xml:space="preserve"> </w:t>
      </w:r>
      <w:r w:rsidRPr="00851ED7">
        <w:t>[</w:t>
      </w:r>
      <w:r w:rsidR="006906F4" w:rsidRPr="00851ED7">
        <w:t>   </w:t>
      </w:r>
      <w:r w:rsidR="00777C22" w:rsidRPr="00851ED7">
        <w:rPr>
          <w:rStyle w:val="CourierNewcharacters"/>
          <w:b w:val="0"/>
        </w:rPr>
        <w:t>square meters</w:t>
      </w:r>
      <w:r w:rsidR="006906F4" w:rsidRPr="00851ED7">
        <w:t>   </w:t>
      </w:r>
      <w:r w:rsidRPr="00851ED7">
        <w:t>]</w:t>
      </w:r>
      <w:r w:rsidR="00777C22" w:rsidRPr="00851ED7">
        <w:t xml:space="preserve"> </w:t>
      </w:r>
      <w:r w:rsidR="00777C22" w:rsidRPr="00851ED7">
        <w:rPr>
          <w:rStyle w:val="CourierNewcharacters"/>
          <w:b w:val="0"/>
        </w:rPr>
        <w:t xml:space="preserve">of materials placed and accepted by the </w:t>
      </w:r>
      <w:r w:rsidR="00D23D76" w:rsidRPr="00851ED7">
        <w:rPr>
          <w:rStyle w:val="CourierNewcharacters"/>
          <w:b w:val="0"/>
        </w:rPr>
        <w:t>RPR</w:t>
      </w:r>
      <w:r w:rsidR="00777C22" w:rsidRPr="00851ED7">
        <w:rPr>
          <w:rStyle w:val="CourierNewcharacters"/>
          <w:b w:val="0"/>
        </w:rPr>
        <w:t xml:space="preserve"> as complying with the plans and specifications excluding seam overlaps and edge anchoring.</w:t>
      </w:r>
      <w:r w:rsidR="006906F4" w:rsidRPr="00851ED7">
        <w:rPr>
          <w:rStyle w:val="CourierNewcharacters"/>
          <w:b w:val="0"/>
        </w:rPr>
        <w:t xml:space="preserve"> </w:t>
      </w:r>
      <w:r w:rsidR="006906F4" w:rsidRPr="00851ED7">
        <w:t>   </w:t>
      </w:r>
      <w:r w:rsidRPr="00851ED7">
        <w:t>]</w:t>
      </w:r>
    </w:p>
    <w:p w14:paraId="7CDEC113" w14:textId="77777777" w:rsidR="00FA38F4" w:rsidRPr="00851ED7" w:rsidRDefault="00FA38F4" w:rsidP="00103261">
      <w:pPr>
        <w:pStyle w:val="CenteredboldKWN"/>
      </w:pPr>
      <w:r w:rsidRPr="00851ED7">
        <w:t>BASIS OF PAYMENT</w:t>
      </w:r>
    </w:p>
    <w:p w14:paraId="08A1E387"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210-5.1</w:t>
      </w:r>
      <w:r w:rsidRPr="00851ED7">
        <w:t xml:space="preserve"> Payment shall be made at the contract unit price per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caliche base course. This price shall be full compensation for furnishing all materials and for all preparation, hauling, and placing of these materials, and for all labor, equipment, tools, and incidentals necessary to complete the item.</w:t>
      </w:r>
    </w:p>
    <w:p w14:paraId="45A25BA1" w14:textId="217A5F27" w:rsidR="00777C22"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6906F4" w:rsidRPr="00851ED7">
        <w:rPr>
          <w:rFonts w:ascii="Times New Roman Bold" w:hAnsi="Times New Roman Bold"/>
        </w:rPr>
        <w:t>  </w:t>
      </w:r>
      <w:r w:rsidR="006906F4" w:rsidRPr="00851ED7">
        <w:rPr>
          <w:rStyle w:val="CourierNewboldcharacters"/>
        </w:rPr>
        <w:t> </w:t>
      </w:r>
      <w:r w:rsidR="00777C22" w:rsidRPr="00851ED7">
        <w:rPr>
          <w:rStyle w:val="CourierNewboldcharacters"/>
        </w:rPr>
        <w:t>210-5.2</w:t>
      </w:r>
      <w:r w:rsidR="00777C22" w:rsidRPr="00851ED7">
        <w:rPr>
          <w:rStyle w:val="CourierNewcharacters"/>
        </w:rPr>
        <w:t xml:space="preserve"> Payment shall be made at the contract unit price per</w:t>
      </w:r>
      <w:r w:rsidR="00777C22" w:rsidRPr="00851ED7">
        <w:t xml:space="preserve"> </w:t>
      </w:r>
      <w:r w:rsidRPr="00851ED7">
        <w:rPr>
          <w:b/>
        </w:rPr>
        <w:t>[</w:t>
      </w:r>
      <w:r w:rsidR="00777C22" w:rsidRPr="00851ED7">
        <w:rPr>
          <w:b/>
        </w:rPr>
        <w:t>   </w:t>
      </w:r>
      <w:r w:rsidR="00777C22" w:rsidRPr="00851ED7">
        <w:rPr>
          <w:rStyle w:val="CourierNewcharacters"/>
        </w:rPr>
        <w:t>square yard</w:t>
      </w:r>
      <w:r w:rsidR="006906F4" w:rsidRPr="00851ED7">
        <w:rPr>
          <w:rFonts w:ascii="Times New Roman Bold" w:hAnsi="Times New Roman Bold"/>
        </w:rPr>
        <w:t>   </w:t>
      </w:r>
      <w:r w:rsidRPr="00851ED7">
        <w:rPr>
          <w:b/>
        </w:rPr>
        <w:t>]</w:t>
      </w:r>
      <w:r w:rsidR="00777C22" w:rsidRPr="00851ED7">
        <w:t xml:space="preserve"> </w:t>
      </w:r>
      <w:r w:rsidRPr="00851ED7">
        <w:rPr>
          <w:b/>
        </w:rPr>
        <w:t>[</w:t>
      </w:r>
      <w:r w:rsidR="006906F4" w:rsidRPr="00851ED7">
        <w:rPr>
          <w:rFonts w:ascii="Times New Roman Bold" w:hAnsi="Times New Roman Bold"/>
        </w:rPr>
        <w:t>   </w:t>
      </w:r>
      <w:r w:rsidR="00777C22" w:rsidRPr="00851ED7">
        <w:rPr>
          <w:rStyle w:val="CourierNewcharacters"/>
        </w:rPr>
        <w:t>square meter</w:t>
      </w:r>
      <w:r w:rsidR="00777C22" w:rsidRPr="00851ED7">
        <w:rPr>
          <w:b/>
        </w:rPr>
        <w:t>   </w:t>
      </w:r>
      <w:r w:rsidRPr="00851ED7">
        <w:rPr>
          <w:b/>
        </w:rPr>
        <w:t>]</w:t>
      </w:r>
      <w:r w:rsidR="00777C22" w:rsidRPr="00851ED7">
        <w:t xml:space="preserve"> </w:t>
      </w:r>
      <w:r w:rsidR="00777C22" w:rsidRPr="00851ED7">
        <w:rPr>
          <w:rStyle w:val="CourierNewcharacters"/>
        </w:rPr>
        <w:t xml:space="preserve">for separation </w:t>
      </w:r>
      <w:r w:rsidR="00DA5343" w:rsidRPr="00851ED7">
        <w:rPr>
          <w:rStyle w:val="CourierNewcharacters"/>
        </w:rPr>
        <w:t>geotextile</w:t>
      </w:r>
      <w:r w:rsidR="00777C22" w:rsidRPr="00851ED7">
        <w:rPr>
          <w:rStyle w:val="CourierNewcharacters"/>
        </w:rPr>
        <w:t>.  The price shall be full compensation for furnishing all labor, equipment, material, anchors, and incidentals necessary.</w:t>
      </w:r>
      <w:r w:rsidR="006906F4" w:rsidRPr="00851ED7">
        <w:rPr>
          <w:rFonts w:ascii="Times New Roman Bold" w:hAnsi="Times New Roman Bold"/>
        </w:rPr>
        <w:t xml:space="preserve">    </w:t>
      </w:r>
      <w:r w:rsidRPr="00851ED7">
        <w:rPr>
          <w:b/>
        </w:rPr>
        <w:t>]</w:t>
      </w:r>
    </w:p>
    <w:p w14:paraId="00A20210" w14:textId="77777777" w:rsidR="00FA38F4" w:rsidRPr="00851ED7" w:rsidRDefault="00FA38F4" w:rsidP="00103261">
      <w:pPr>
        <w:pStyle w:val="NormalKWN"/>
      </w:pPr>
      <w:r w:rsidRPr="00851ED7">
        <w:lastRenderedPageBreak/>
        <w:t>Payment will be made under:</w:t>
      </w:r>
    </w:p>
    <w:p w14:paraId="6235D9BB" w14:textId="77777777" w:rsidR="00FA38F4" w:rsidRPr="00480C4E" w:rsidRDefault="00FA38F4" w:rsidP="00103261">
      <w:pPr>
        <w:pStyle w:val="itemsandstandards"/>
        <w:rPr>
          <w:b/>
        </w:rPr>
      </w:pPr>
      <w:r w:rsidRPr="00851ED7">
        <w:t>Item P-210-5.1</w:t>
      </w:r>
      <w:r w:rsidRPr="00851ED7">
        <w:tab/>
        <w:t>Caliche Base Course</w:t>
      </w:r>
      <w:r w:rsidR="00300F9C" w:rsidRPr="00851ED7">
        <w:t xml:space="preserve"> - per</w:t>
      </w:r>
      <w:r w:rsidRPr="00851ED7">
        <w:t xml:space="preserve">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46EEC46F" w14:textId="6EA10EDE" w:rsidR="00777C22" w:rsidRPr="00851ED7" w:rsidRDefault="00385DE9" w:rsidP="00103261">
      <w:pPr>
        <w:pStyle w:val="itemsandstandards"/>
      </w:pPr>
      <w:r w:rsidRPr="00480C4E">
        <w:rPr>
          <w:b/>
        </w:rPr>
        <w:t>[</w:t>
      </w:r>
      <w:r w:rsidR="006906F4" w:rsidRPr="00851ED7">
        <w:rPr>
          <w:rFonts w:ascii="Times New Roman Bold" w:hAnsi="Times New Roman Bold"/>
        </w:rPr>
        <w:t>  </w:t>
      </w:r>
      <w:r w:rsidR="006906F4" w:rsidRPr="00851ED7">
        <w:rPr>
          <w:rStyle w:val="CourierNewcharacters"/>
        </w:rPr>
        <w:t> </w:t>
      </w:r>
      <w:r w:rsidR="00777C22" w:rsidRPr="00851ED7">
        <w:rPr>
          <w:rStyle w:val="CourierNewcharacters"/>
        </w:rPr>
        <w:t>Item P-210-5.2</w:t>
      </w:r>
      <w:r w:rsidR="00777C22" w:rsidRPr="00480C4E">
        <w:rPr>
          <w:b/>
        </w:rPr>
        <w:tab/>
      </w:r>
      <w:r w:rsidR="00777C22" w:rsidRPr="00851ED7">
        <w:rPr>
          <w:rStyle w:val="CourierNewcharacters"/>
        </w:rPr>
        <w:t xml:space="preserve">Separation </w:t>
      </w:r>
      <w:r w:rsidR="00DA5343" w:rsidRPr="00851ED7">
        <w:rPr>
          <w:rStyle w:val="CourierNewcharacters"/>
        </w:rPr>
        <w:t>geotextile</w:t>
      </w:r>
      <w:r w:rsidR="00777C22" w:rsidRPr="00851ED7">
        <w:rPr>
          <w:rStyle w:val="CourierNewcharacters"/>
        </w:rPr>
        <w:t xml:space="preserve"> per</w:t>
      </w:r>
      <w:r w:rsidR="00777C22" w:rsidRPr="00480C4E">
        <w:rPr>
          <w:b/>
        </w:rPr>
        <w:t xml:space="preserve"> </w:t>
      </w:r>
      <w:r w:rsidRPr="00480C4E">
        <w:rPr>
          <w:b/>
        </w:rPr>
        <w:t>[</w:t>
      </w:r>
      <w:r w:rsidR="00777C22" w:rsidRPr="00480C4E">
        <w:rPr>
          <w:b/>
        </w:rPr>
        <w:t>   </w:t>
      </w:r>
      <w:r w:rsidR="00777C22" w:rsidRPr="00851ED7">
        <w:rPr>
          <w:rStyle w:val="CourierNewcharacters"/>
        </w:rPr>
        <w:t>square yard</w:t>
      </w:r>
      <w:r w:rsidR="006906F4" w:rsidRPr="00851ED7">
        <w:rPr>
          <w:rFonts w:ascii="Times New Roman Bold" w:hAnsi="Times New Roman Bold"/>
        </w:rPr>
        <w:t>   </w:t>
      </w:r>
      <w:r w:rsidRPr="00480C4E">
        <w:rPr>
          <w:b/>
        </w:rPr>
        <w:t>]</w:t>
      </w:r>
      <w:r w:rsidR="00777C22" w:rsidRPr="00480C4E">
        <w:rPr>
          <w:b/>
        </w:rPr>
        <w:t xml:space="preserve"> </w:t>
      </w:r>
      <w:r w:rsidRPr="00480C4E">
        <w:rPr>
          <w:b/>
        </w:rPr>
        <w:t>[</w:t>
      </w:r>
      <w:r w:rsidR="006906F4" w:rsidRPr="00851ED7">
        <w:rPr>
          <w:rFonts w:ascii="Times New Roman Bold" w:hAnsi="Times New Roman Bold"/>
        </w:rPr>
        <w:t>   </w:t>
      </w:r>
      <w:r w:rsidR="00777C22" w:rsidRPr="00851ED7">
        <w:rPr>
          <w:rStyle w:val="CourierNewcharacters"/>
        </w:rPr>
        <w:t>square meter</w:t>
      </w:r>
      <w:r w:rsidR="006906F4" w:rsidRPr="00851ED7">
        <w:rPr>
          <w:rFonts w:ascii="Times New Roman Bold" w:hAnsi="Times New Roman Bold"/>
        </w:rPr>
        <w:t>   </w:t>
      </w:r>
      <w:r w:rsidRPr="00480C4E">
        <w:rPr>
          <w:b/>
        </w:rPr>
        <w:t>]</w:t>
      </w:r>
      <w:r w:rsidR="006906F4" w:rsidRPr="00851ED7">
        <w:rPr>
          <w:rFonts w:ascii="Times New Roman Bold" w:hAnsi="Times New Roman Bold"/>
        </w:rPr>
        <w:t>   </w:t>
      </w:r>
      <w:r w:rsidRPr="00480C4E">
        <w:rPr>
          <w:b/>
        </w:rPr>
        <w:t>]</w:t>
      </w:r>
    </w:p>
    <w:p w14:paraId="50F2B209" w14:textId="77777777" w:rsidR="0067219D" w:rsidRPr="00851ED7" w:rsidRDefault="0067219D" w:rsidP="00103261">
      <w:pPr>
        <w:pStyle w:val="CenteredboldKWN"/>
      </w:pPr>
      <w:r w:rsidRPr="00851ED7">
        <w:t>References</w:t>
      </w:r>
    </w:p>
    <w:p w14:paraId="09A4E9B3"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019D517E" w14:textId="77777777" w:rsidR="004B03CB" w:rsidRPr="00851ED7" w:rsidRDefault="004B03CB" w:rsidP="00103261">
      <w:pPr>
        <w:pStyle w:val="NormalKWN"/>
      </w:pPr>
      <w:r w:rsidRPr="00851ED7">
        <w:t>ASTM International (ASTM)</w:t>
      </w:r>
    </w:p>
    <w:p w14:paraId="0B4C0F37"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D834C1" w:rsidRPr="00851ED7">
        <w:t xml:space="preserve">or Screen </w:t>
      </w:r>
      <w:r w:rsidR="00FA38F4" w:rsidRPr="00851ED7">
        <w:t>Analysis of Fine and Coarse Aggregates</w:t>
      </w:r>
    </w:p>
    <w:p w14:paraId="7FF06C8C" w14:textId="77777777" w:rsidR="002227CE" w:rsidRPr="00851ED7" w:rsidRDefault="002227CE" w:rsidP="00103261">
      <w:pPr>
        <w:pStyle w:val="itemsandstandards"/>
      </w:pPr>
      <w:r w:rsidRPr="00851ED7">
        <w:t>ASTM D75</w:t>
      </w:r>
      <w:r w:rsidRPr="00851ED7">
        <w:tab/>
        <w:t>Standard Practice for Sampling Aggregates</w:t>
      </w:r>
    </w:p>
    <w:p w14:paraId="45812BB6"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0776B61E"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4A618D23" w14:textId="77777777" w:rsidR="001C1111" w:rsidRPr="00851ED7" w:rsidRDefault="001C1111" w:rsidP="00103261">
      <w:pPr>
        <w:pStyle w:val="itemsandstandards"/>
      </w:pPr>
      <w:r w:rsidRPr="00851ED7">
        <w:t>ASTM D3665</w:t>
      </w:r>
      <w:r w:rsidRPr="00851ED7">
        <w:tab/>
        <w:t>Standard Practice for Random Sampling of Construction Materials</w:t>
      </w:r>
    </w:p>
    <w:p w14:paraId="1B706689" w14:textId="77777777" w:rsidR="00FA38F4" w:rsidRPr="00851ED7" w:rsidRDefault="00392F2A" w:rsidP="00103261">
      <w:pPr>
        <w:pStyle w:val="itemsandstandards"/>
      </w:pPr>
      <w:r w:rsidRPr="00851ED7">
        <w:t>ASTM D</w:t>
      </w:r>
      <w:r w:rsidR="00FA38F4" w:rsidRPr="00851ED7">
        <w:t>4318</w:t>
      </w:r>
      <w:r w:rsidR="00FA38F4" w:rsidRPr="00851ED7">
        <w:tab/>
        <w:t>Standard Test Methods for Liquid Limit, Plastic Limit, and Plasticity Index of Soils</w:t>
      </w:r>
    </w:p>
    <w:p w14:paraId="421A620C" w14:textId="77777777" w:rsidR="00413364" w:rsidRPr="00851ED7" w:rsidRDefault="00413364" w:rsidP="00103261">
      <w:pPr>
        <w:pStyle w:val="itemsandstandards"/>
      </w:pPr>
      <w:r w:rsidRPr="00851ED7">
        <w:t>ASTM D4491</w:t>
      </w:r>
      <w:r w:rsidRPr="00851ED7">
        <w:tab/>
        <w:t>Standard Test Methods for Water Permeability of Geotextiles by Permittivity</w:t>
      </w:r>
    </w:p>
    <w:p w14:paraId="09303CC1" w14:textId="77777777" w:rsidR="00413364" w:rsidRPr="00851ED7" w:rsidRDefault="00413364" w:rsidP="00103261">
      <w:pPr>
        <w:pStyle w:val="itemsandstandards"/>
      </w:pPr>
      <w:r w:rsidRPr="00851ED7">
        <w:t>ASTM D4751</w:t>
      </w:r>
      <w:r w:rsidR="00856934" w:rsidRPr="00851ED7">
        <w:tab/>
      </w:r>
      <w:r w:rsidRPr="00851ED7">
        <w:t>Standard Test Methods for Determining Apparent Opening Size of a Geotextile</w:t>
      </w:r>
    </w:p>
    <w:p w14:paraId="1A977C27" w14:textId="77777777" w:rsidR="00FA38F4" w:rsidRPr="00851ED7" w:rsidRDefault="00392F2A" w:rsidP="00103261">
      <w:pPr>
        <w:pStyle w:val="itemsandstandards"/>
      </w:pPr>
      <w:r w:rsidRPr="00851ED7">
        <w:t>ASTM D</w:t>
      </w:r>
      <w:r w:rsidR="00FA38F4" w:rsidRPr="00851ED7">
        <w:t>6938</w:t>
      </w:r>
      <w:r w:rsidR="00FA38F4" w:rsidRPr="00851ED7">
        <w:tab/>
        <w:t>Standard Test Method for In-Place Density and Water Content of Soil and Soil-Aggregate by Nuclear Methods (Shallow Depth)</w:t>
      </w:r>
    </w:p>
    <w:p w14:paraId="408294F2" w14:textId="77777777" w:rsidR="00413364" w:rsidRPr="00851ED7" w:rsidRDefault="00413364" w:rsidP="00103261">
      <w:pPr>
        <w:pStyle w:val="NormalKWN"/>
      </w:pPr>
      <w:r w:rsidRPr="00851ED7">
        <w:t>American Association of State Highway and Transportation Officials (AASHTO)</w:t>
      </w:r>
      <w:r w:rsidRPr="00851ED7">
        <w:tab/>
      </w:r>
    </w:p>
    <w:p w14:paraId="6C98EB44" w14:textId="77777777" w:rsidR="00413364" w:rsidRPr="00851ED7" w:rsidRDefault="00413364" w:rsidP="00103261">
      <w:pPr>
        <w:pStyle w:val="itemsandstandards"/>
      </w:pPr>
      <w:r w:rsidRPr="00851ED7">
        <w:t>M288</w:t>
      </w:r>
      <w:r w:rsidR="00856934" w:rsidRPr="00851ED7">
        <w:tab/>
      </w:r>
      <w:r w:rsidRPr="00851ED7">
        <w:t>Standard Specification for Geosynthetic Specification for Highway Applications</w:t>
      </w:r>
    </w:p>
    <w:p w14:paraId="41868A5C" w14:textId="77777777" w:rsidR="00FA38F4" w:rsidRPr="00851ED7" w:rsidRDefault="00FA38F4" w:rsidP="002D6CE9">
      <w:pPr>
        <w:pStyle w:val="CenteredBoldedEndofSection"/>
      </w:pPr>
      <w:r w:rsidRPr="00851ED7">
        <w:t>END OF ITEM P-210</w:t>
      </w:r>
    </w:p>
    <w:p w14:paraId="6176D299" w14:textId="77777777" w:rsidR="00FA38F4" w:rsidRPr="00851ED7" w:rsidRDefault="00FA38F4" w:rsidP="00430167">
      <w:pPr>
        <w:pStyle w:val="Blankline"/>
      </w:pPr>
      <w:bookmarkStart w:id="298" w:name="_ITEM_P-211_"/>
      <w:bookmarkStart w:id="299" w:name="_Toc95557423"/>
      <w:bookmarkStart w:id="300" w:name="_Ref296932536"/>
      <w:bookmarkStart w:id="301" w:name="_Ref296932557"/>
      <w:bookmarkStart w:id="302" w:name="_Ref296936902"/>
      <w:bookmarkStart w:id="303" w:name="_Ref296936916"/>
      <w:bookmarkEnd w:id="298"/>
    </w:p>
    <w:p w14:paraId="267A15FE" w14:textId="77777777" w:rsidR="007A7BA2" w:rsidRPr="00851ED7" w:rsidRDefault="007A7BA2" w:rsidP="00430167">
      <w:pPr>
        <w:pStyle w:val="Blankline"/>
        <w:sectPr w:rsidR="007A7BA2" w:rsidRPr="00851ED7" w:rsidSect="009611F5">
          <w:footerReference w:type="even" r:id="rId103"/>
          <w:footerReference w:type="default" r:id="rId104"/>
          <w:headerReference w:type="first" r:id="rId105"/>
          <w:pgSz w:w="12240" w:h="15840" w:code="1"/>
          <w:pgMar w:top="1440" w:right="1440" w:bottom="1440" w:left="1440" w:header="720" w:footer="720" w:gutter="0"/>
          <w:cols w:space="720"/>
          <w:noEndnote/>
          <w:docGrid w:linePitch="360"/>
        </w:sectPr>
      </w:pPr>
    </w:p>
    <w:p w14:paraId="34AA8605" w14:textId="77777777" w:rsidR="00FA38F4" w:rsidRPr="00851ED7" w:rsidRDefault="00FA38F4" w:rsidP="00103261">
      <w:pPr>
        <w:pStyle w:val="Heading2"/>
      </w:pPr>
      <w:bookmarkStart w:id="304" w:name="_Item_P-211_Lime"/>
      <w:bookmarkStart w:id="305" w:name="_Ref301943142"/>
      <w:bookmarkStart w:id="306" w:name="_Toc306359481"/>
      <w:bookmarkStart w:id="307" w:name="_Toc533170082"/>
      <w:bookmarkEnd w:id="304"/>
      <w:r w:rsidRPr="00851ED7">
        <w:lastRenderedPageBreak/>
        <w:t>Item P-211 Lime Rock Base Course</w:t>
      </w:r>
      <w:bookmarkEnd w:id="299"/>
      <w:bookmarkEnd w:id="300"/>
      <w:bookmarkEnd w:id="301"/>
      <w:bookmarkEnd w:id="302"/>
      <w:bookmarkEnd w:id="303"/>
      <w:bookmarkEnd w:id="305"/>
      <w:bookmarkEnd w:id="306"/>
      <w:bookmarkEnd w:id="307"/>
    </w:p>
    <w:p w14:paraId="0CE43201" w14:textId="77777777" w:rsidR="005E61BF" w:rsidRPr="00851ED7" w:rsidRDefault="005E61BF" w:rsidP="008077B4">
      <w:pPr>
        <w:pStyle w:val="Engineernotetop"/>
      </w:pPr>
      <w:r w:rsidRPr="00851ED7">
        <w:t>*************************</w:t>
      </w:r>
      <w:r w:rsidR="00547A7B" w:rsidRPr="00851ED7">
        <w:t>***********************************************************</w:t>
      </w:r>
    </w:p>
    <w:p w14:paraId="295F0F14" w14:textId="40E0FCEF" w:rsidR="003E441B" w:rsidRPr="00851ED7" w:rsidRDefault="00EB38B9" w:rsidP="008077B4">
      <w:pPr>
        <w:pStyle w:val="EngineerNoteskeepwithnext"/>
      </w:pPr>
      <w:r w:rsidRPr="00851ED7">
        <w:t xml:space="preserve">Item </w:t>
      </w:r>
      <w:r w:rsidR="003E441B" w:rsidRPr="00851ED7">
        <w:t>P-21</w:t>
      </w:r>
      <w:r w:rsidR="005E61BF" w:rsidRPr="00851ED7">
        <w:t>1</w:t>
      </w:r>
      <w:r w:rsidR="003E441B" w:rsidRPr="00851ED7">
        <w:t xml:space="preserve"> may be used under flexible and rigid pavements</w:t>
      </w:r>
      <w:r w:rsidR="00394769" w:rsidRPr="00851ED7">
        <w:t>.</w:t>
      </w:r>
    </w:p>
    <w:p w14:paraId="3ED24D61" w14:textId="77777777" w:rsidR="005E61BF" w:rsidRPr="00851ED7" w:rsidRDefault="005E61BF" w:rsidP="008077B4">
      <w:pPr>
        <w:pStyle w:val="Engineernotebottom"/>
      </w:pPr>
      <w:r w:rsidRPr="00851ED7">
        <w:t>***********************</w:t>
      </w:r>
      <w:r w:rsidR="00547A7B" w:rsidRPr="00851ED7">
        <w:t>*************************************************************</w:t>
      </w:r>
    </w:p>
    <w:p w14:paraId="24EF5749" w14:textId="77777777" w:rsidR="00FA38F4" w:rsidRPr="00851ED7" w:rsidRDefault="00FA38F4" w:rsidP="00103261">
      <w:pPr>
        <w:pStyle w:val="CenteredboldKWN"/>
      </w:pPr>
      <w:r w:rsidRPr="00851ED7">
        <w:t>DESCRIPTION</w:t>
      </w:r>
    </w:p>
    <w:p w14:paraId="0CF44538"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211-1.1</w:t>
      </w:r>
      <w:r w:rsidRPr="00851ED7">
        <w:t xml:space="preserve"> This item shall consist of a base course composed of lime rock constructed on the prepared underlying course per these specifications and shall conform to the dimensions and typical </w:t>
      </w:r>
      <w:r w:rsidR="00AF1D9F" w:rsidRPr="00851ED7">
        <w:t>cross-</w:t>
      </w:r>
      <w:r w:rsidRPr="00851ED7">
        <w:t>section shown on the plans.</w:t>
      </w:r>
    </w:p>
    <w:p w14:paraId="669A2982" w14:textId="77777777" w:rsidR="00FA38F4" w:rsidRPr="00851ED7" w:rsidRDefault="00FA38F4" w:rsidP="00103261">
      <w:pPr>
        <w:pStyle w:val="CenteredboldKWN"/>
      </w:pPr>
      <w:r w:rsidRPr="00851ED7">
        <w:t>MATERIALS</w:t>
      </w:r>
    </w:p>
    <w:p w14:paraId="43373C50"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211-2.1 Materials</w:t>
      </w:r>
      <w:r w:rsidRPr="00851ED7">
        <w:t>. The lime rock base course material shall consist of fossiliferous limestone of uniform quality. The material shall not contain hard or flinty pieces that will cause a rough surface containing pits and pockets. The rock shall show no tendency to “air slake” or undergo chemical change when exposed to the weather. The material when watered and rolled shall be capable of compacting to a dense and well-bonded base.</w:t>
      </w:r>
    </w:p>
    <w:p w14:paraId="3911ABF8" w14:textId="77777777" w:rsidR="00257E0C" w:rsidRPr="00851ED7" w:rsidRDefault="00257E0C" w:rsidP="00E179AB">
      <w:pPr>
        <w:pStyle w:val="TableHeadKWN"/>
        <w:rPr>
          <w:vertAlign w:val="superscript"/>
        </w:rPr>
      </w:pPr>
      <w:r w:rsidRPr="00A34E52">
        <w:t>Lime Rock Base Course Material Properties</w:t>
      </w:r>
      <w:r w:rsidR="00C4031C" w:rsidRPr="00A34E52">
        <w:rPr>
          <w:vertAlign w:val="superscript"/>
        </w:rPr>
        <w:t>2</w:t>
      </w:r>
    </w:p>
    <w:tbl>
      <w:tblPr>
        <w:tblStyle w:val="TableGrid"/>
        <w:tblW w:w="0" w:type="auto"/>
        <w:tblLayout w:type="fixed"/>
        <w:tblLook w:val="04A0" w:firstRow="1" w:lastRow="0" w:firstColumn="1" w:lastColumn="0" w:noHBand="0" w:noVBand="1"/>
      </w:tblPr>
      <w:tblGrid>
        <w:gridCol w:w="3595"/>
        <w:gridCol w:w="2610"/>
        <w:gridCol w:w="2875"/>
      </w:tblGrid>
      <w:tr w:rsidR="00A34E52" w:rsidRPr="00851ED7" w14:paraId="1B35DC53" w14:textId="77777777" w:rsidTr="0029045D">
        <w:trPr>
          <w:cnfStyle w:val="100000000000" w:firstRow="1" w:lastRow="0" w:firstColumn="0" w:lastColumn="0" w:oddVBand="0" w:evenVBand="0" w:oddHBand="0" w:evenHBand="0" w:firstRowFirstColumn="0" w:firstRowLastColumn="0" w:lastRowFirstColumn="0" w:lastRowLastColumn="0"/>
          <w:tblHeader/>
        </w:trPr>
        <w:tc>
          <w:tcPr>
            <w:tcW w:w="3595" w:type="dxa"/>
            <w:tcBorders>
              <w:right w:val="nil"/>
            </w:tcBorders>
          </w:tcPr>
          <w:p w14:paraId="75FF19F0" w14:textId="77777777" w:rsidR="00A34E52" w:rsidRPr="00851ED7" w:rsidRDefault="00A34E52" w:rsidP="00E179AB">
            <w:pPr>
              <w:pStyle w:val="TableHead"/>
              <w:keepNext/>
              <w:rPr>
                <w:b/>
              </w:rPr>
            </w:pPr>
          </w:p>
        </w:tc>
        <w:tc>
          <w:tcPr>
            <w:tcW w:w="2610" w:type="dxa"/>
            <w:tcBorders>
              <w:left w:val="double" w:sz="4" w:space="0" w:color="auto"/>
            </w:tcBorders>
          </w:tcPr>
          <w:p w14:paraId="6240CACB" w14:textId="77777777" w:rsidR="00A34E52" w:rsidRPr="00851ED7" w:rsidRDefault="00A34E52" w:rsidP="00E179AB">
            <w:pPr>
              <w:pStyle w:val="TableHead"/>
              <w:keepNext/>
              <w:rPr>
                <w:b/>
              </w:rPr>
            </w:pPr>
            <w:r w:rsidRPr="00851ED7">
              <w:rPr>
                <w:b/>
              </w:rPr>
              <w:t>Oolitic</w:t>
            </w:r>
          </w:p>
        </w:tc>
        <w:tc>
          <w:tcPr>
            <w:tcW w:w="2875" w:type="dxa"/>
          </w:tcPr>
          <w:p w14:paraId="6AB0C9AD" w14:textId="77777777" w:rsidR="00A34E52" w:rsidRPr="00851ED7" w:rsidRDefault="00A34E52" w:rsidP="00E179AB">
            <w:pPr>
              <w:pStyle w:val="TableHead"/>
              <w:keepNext/>
              <w:rPr>
                <w:b/>
              </w:rPr>
            </w:pPr>
            <w:r w:rsidRPr="00851ED7">
              <w:rPr>
                <w:b/>
              </w:rPr>
              <w:t>Non-Oolitic</w:t>
            </w:r>
          </w:p>
        </w:tc>
      </w:tr>
      <w:tr w:rsidR="00A34E52" w:rsidRPr="00851ED7" w14:paraId="685615EE" w14:textId="77777777" w:rsidTr="0029045D">
        <w:tc>
          <w:tcPr>
            <w:tcW w:w="3595" w:type="dxa"/>
            <w:tcBorders>
              <w:right w:val="nil"/>
            </w:tcBorders>
          </w:tcPr>
          <w:p w14:paraId="7C5213E5" w14:textId="77777777" w:rsidR="00A34E52" w:rsidRPr="00851ED7" w:rsidRDefault="00A34E52" w:rsidP="00E179AB">
            <w:pPr>
              <w:pStyle w:val="Tabletextleft"/>
              <w:keepNext/>
              <w:rPr>
                <w:vertAlign w:val="superscript"/>
              </w:rPr>
            </w:pPr>
            <w:r w:rsidRPr="00851ED7">
              <w:t>Carbonates of calcium and magnesium</w:t>
            </w:r>
            <w:r w:rsidRPr="00851ED7">
              <w:rPr>
                <w:vertAlign w:val="superscript"/>
              </w:rPr>
              <w:t>1</w:t>
            </w:r>
          </w:p>
        </w:tc>
        <w:tc>
          <w:tcPr>
            <w:tcW w:w="2610" w:type="dxa"/>
            <w:tcBorders>
              <w:left w:val="double" w:sz="4" w:space="0" w:color="auto"/>
            </w:tcBorders>
          </w:tcPr>
          <w:p w14:paraId="63994320" w14:textId="77777777" w:rsidR="00A34E52" w:rsidRPr="00851ED7" w:rsidRDefault="00A34E52" w:rsidP="00E179AB">
            <w:pPr>
              <w:pStyle w:val="Tabletextleft"/>
              <w:keepNext/>
            </w:pPr>
            <w:r w:rsidRPr="00851ED7">
              <w:t>70% minimum</w:t>
            </w:r>
          </w:p>
        </w:tc>
        <w:tc>
          <w:tcPr>
            <w:tcW w:w="2875" w:type="dxa"/>
          </w:tcPr>
          <w:p w14:paraId="09B10D40" w14:textId="77777777" w:rsidR="00A34E52" w:rsidRPr="00851ED7" w:rsidRDefault="00A34E52" w:rsidP="00E179AB">
            <w:pPr>
              <w:pStyle w:val="Tabletextleft"/>
              <w:keepNext/>
            </w:pPr>
            <w:r w:rsidRPr="00851ED7">
              <w:t>75% minimum</w:t>
            </w:r>
          </w:p>
        </w:tc>
      </w:tr>
      <w:tr w:rsidR="00A34E52" w:rsidRPr="00851ED7" w14:paraId="1B37829E" w14:textId="77777777" w:rsidTr="0029045D">
        <w:tc>
          <w:tcPr>
            <w:tcW w:w="3595" w:type="dxa"/>
            <w:tcBorders>
              <w:right w:val="nil"/>
            </w:tcBorders>
          </w:tcPr>
          <w:p w14:paraId="499448D1" w14:textId="77777777" w:rsidR="00A34E52" w:rsidRPr="00851ED7" w:rsidRDefault="00A34E52" w:rsidP="00E179AB">
            <w:pPr>
              <w:pStyle w:val="Tabletextleft"/>
              <w:keepNext/>
              <w:rPr>
                <w:vertAlign w:val="superscript"/>
              </w:rPr>
            </w:pPr>
            <w:r w:rsidRPr="00851ED7">
              <w:t>Oxides of iron and aluminum</w:t>
            </w:r>
            <w:r w:rsidRPr="00851ED7">
              <w:rPr>
                <w:vertAlign w:val="superscript"/>
              </w:rPr>
              <w:t>1</w:t>
            </w:r>
          </w:p>
        </w:tc>
        <w:tc>
          <w:tcPr>
            <w:tcW w:w="2610" w:type="dxa"/>
            <w:tcBorders>
              <w:left w:val="double" w:sz="4" w:space="0" w:color="auto"/>
            </w:tcBorders>
          </w:tcPr>
          <w:p w14:paraId="7E82BF80" w14:textId="77777777" w:rsidR="00A34E52" w:rsidRPr="00851ED7" w:rsidRDefault="00A34E52" w:rsidP="00E179AB">
            <w:pPr>
              <w:pStyle w:val="Tabletextleft"/>
              <w:keepNext/>
            </w:pPr>
            <w:r w:rsidRPr="00851ED7">
              <w:t>Less than or equal to 2%</w:t>
            </w:r>
          </w:p>
        </w:tc>
        <w:tc>
          <w:tcPr>
            <w:tcW w:w="2875" w:type="dxa"/>
          </w:tcPr>
          <w:p w14:paraId="78F99E36" w14:textId="77777777" w:rsidR="00A34E52" w:rsidRPr="00851ED7" w:rsidRDefault="00A34E52" w:rsidP="00E179AB">
            <w:pPr>
              <w:pStyle w:val="Tabletextleft"/>
              <w:keepNext/>
            </w:pPr>
            <w:r w:rsidRPr="00851ED7">
              <w:t>Less than or equal to 2%</w:t>
            </w:r>
          </w:p>
        </w:tc>
      </w:tr>
      <w:tr w:rsidR="00A34E52" w:rsidRPr="00851ED7" w14:paraId="470F39CD" w14:textId="77777777" w:rsidTr="0029045D">
        <w:tc>
          <w:tcPr>
            <w:tcW w:w="3595" w:type="dxa"/>
            <w:tcBorders>
              <w:right w:val="nil"/>
            </w:tcBorders>
          </w:tcPr>
          <w:p w14:paraId="3B9AAAC2" w14:textId="77777777" w:rsidR="00A34E52" w:rsidRPr="00851ED7" w:rsidRDefault="00A34E52" w:rsidP="00E179AB">
            <w:pPr>
              <w:pStyle w:val="Tabletextleft"/>
              <w:keepNext/>
            </w:pPr>
            <w:r w:rsidRPr="00851ED7">
              <w:t>Liquid limit</w:t>
            </w:r>
          </w:p>
        </w:tc>
        <w:tc>
          <w:tcPr>
            <w:tcW w:w="2610" w:type="dxa"/>
            <w:tcBorders>
              <w:left w:val="double" w:sz="4" w:space="0" w:color="auto"/>
            </w:tcBorders>
          </w:tcPr>
          <w:p w14:paraId="05FF3793" w14:textId="77777777" w:rsidR="00A34E52" w:rsidRPr="00851ED7" w:rsidRDefault="00A34E52" w:rsidP="00E179AB">
            <w:pPr>
              <w:pStyle w:val="Tabletextleft"/>
              <w:keepNext/>
            </w:pPr>
            <w:r w:rsidRPr="00851ED7">
              <w:t>NA</w:t>
            </w:r>
          </w:p>
        </w:tc>
        <w:tc>
          <w:tcPr>
            <w:tcW w:w="2875" w:type="dxa"/>
          </w:tcPr>
          <w:p w14:paraId="2B03ACF7" w14:textId="77777777" w:rsidR="00A34E52" w:rsidRPr="00851ED7" w:rsidRDefault="00A34E52" w:rsidP="00E179AB">
            <w:pPr>
              <w:pStyle w:val="Tabletextleft"/>
              <w:keepNext/>
            </w:pPr>
            <w:r w:rsidRPr="00851ED7">
              <w:t>Not greater than 35</w:t>
            </w:r>
          </w:p>
        </w:tc>
      </w:tr>
      <w:tr w:rsidR="00A34E52" w:rsidRPr="00851ED7" w14:paraId="763648E9" w14:textId="77777777" w:rsidTr="0029045D">
        <w:tc>
          <w:tcPr>
            <w:tcW w:w="3595" w:type="dxa"/>
            <w:tcBorders>
              <w:right w:val="nil"/>
            </w:tcBorders>
          </w:tcPr>
          <w:p w14:paraId="2E293E8C" w14:textId="77777777" w:rsidR="00A34E52" w:rsidRPr="00851ED7" w:rsidRDefault="00A34E52" w:rsidP="00E179AB">
            <w:pPr>
              <w:pStyle w:val="Tabletextleft"/>
              <w:keepNext/>
            </w:pPr>
            <w:r w:rsidRPr="00851ED7">
              <w:t>Plasticity Index</w:t>
            </w:r>
          </w:p>
        </w:tc>
        <w:tc>
          <w:tcPr>
            <w:tcW w:w="2610" w:type="dxa"/>
            <w:tcBorders>
              <w:left w:val="double" w:sz="4" w:space="0" w:color="auto"/>
            </w:tcBorders>
          </w:tcPr>
          <w:p w14:paraId="6C65357A" w14:textId="77777777" w:rsidR="00A34E52" w:rsidRPr="00851ED7" w:rsidRDefault="00A34E52" w:rsidP="00E179AB">
            <w:pPr>
              <w:pStyle w:val="Tabletextleft"/>
              <w:keepNext/>
            </w:pPr>
            <w:r w:rsidRPr="00851ED7">
              <w:t>NA</w:t>
            </w:r>
          </w:p>
        </w:tc>
        <w:tc>
          <w:tcPr>
            <w:tcW w:w="2875" w:type="dxa"/>
          </w:tcPr>
          <w:p w14:paraId="01C17871" w14:textId="77777777" w:rsidR="00A34E52" w:rsidRPr="00851ED7" w:rsidRDefault="00A34E52" w:rsidP="00E179AB">
            <w:pPr>
              <w:pStyle w:val="Tabletextleft"/>
              <w:keepNext/>
            </w:pPr>
            <w:r w:rsidRPr="00851ED7">
              <w:t>Not greater than 6</w:t>
            </w:r>
          </w:p>
        </w:tc>
      </w:tr>
      <w:tr w:rsidR="00A34E52" w:rsidRPr="00851ED7" w14:paraId="73CFF479" w14:textId="77777777" w:rsidTr="0029045D">
        <w:tc>
          <w:tcPr>
            <w:tcW w:w="3595" w:type="dxa"/>
            <w:tcBorders>
              <w:right w:val="nil"/>
            </w:tcBorders>
          </w:tcPr>
          <w:p w14:paraId="1B9805E4" w14:textId="77777777" w:rsidR="00A34E52" w:rsidRPr="00851ED7" w:rsidRDefault="00A34E52" w:rsidP="00E179AB">
            <w:pPr>
              <w:pStyle w:val="Tabletextleft"/>
              <w:keepNext/>
            </w:pPr>
            <w:r w:rsidRPr="00851ED7">
              <w:t>Organic or foreign matter</w:t>
            </w:r>
          </w:p>
        </w:tc>
        <w:tc>
          <w:tcPr>
            <w:tcW w:w="2610" w:type="dxa"/>
            <w:tcBorders>
              <w:left w:val="double" w:sz="4" w:space="0" w:color="auto"/>
            </w:tcBorders>
          </w:tcPr>
          <w:p w14:paraId="10EC5757" w14:textId="77777777" w:rsidR="00A34E52" w:rsidRPr="00851ED7" w:rsidRDefault="00A34E52" w:rsidP="00E179AB">
            <w:pPr>
              <w:pStyle w:val="Tabletextleft"/>
              <w:keepNext/>
            </w:pPr>
            <w:r w:rsidRPr="00851ED7">
              <w:t>Not more than 0.5%</w:t>
            </w:r>
          </w:p>
        </w:tc>
        <w:tc>
          <w:tcPr>
            <w:tcW w:w="2875" w:type="dxa"/>
          </w:tcPr>
          <w:p w14:paraId="55DF5515" w14:textId="77777777" w:rsidR="00A34E52" w:rsidRPr="00851ED7" w:rsidRDefault="00A34E52" w:rsidP="00E179AB">
            <w:pPr>
              <w:pStyle w:val="Tabletextleft"/>
              <w:keepNext/>
            </w:pPr>
            <w:r w:rsidRPr="00851ED7">
              <w:t>Not more than 0.5%</w:t>
            </w:r>
          </w:p>
        </w:tc>
      </w:tr>
      <w:tr w:rsidR="00A34E52" w:rsidRPr="00851ED7" w14:paraId="4D2AFC52" w14:textId="77777777" w:rsidTr="0029045D">
        <w:tc>
          <w:tcPr>
            <w:tcW w:w="3595" w:type="dxa"/>
            <w:tcBorders>
              <w:right w:val="nil"/>
            </w:tcBorders>
          </w:tcPr>
          <w:p w14:paraId="0BE2AABD" w14:textId="77777777" w:rsidR="00A34E52" w:rsidRPr="00851ED7" w:rsidRDefault="00A34E52" w:rsidP="00E179AB">
            <w:pPr>
              <w:pStyle w:val="Tabletextleft"/>
              <w:keepNext/>
            </w:pPr>
            <w:r w:rsidRPr="00851ED7">
              <w:t>Lime Bearing Ratio (LBR)</w:t>
            </w:r>
            <w:r w:rsidRPr="00851ED7">
              <w:rPr>
                <w:vertAlign w:val="superscript"/>
              </w:rPr>
              <w:t>3</w:t>
            </w:r>
            <w:r w:rsidRPr="00851ED7">
              <w:t xml:space="preserve"> at 0 to +1.5% optimum</w:t>
            </w:r>
          </w:p>
        </w:tc>
        <w:tc>
          <w:tcPr>
            <w:tcW w:w="2610" w:type="dxa"/>
            <w:tcBorders>
              <w:left w:val="double" w:sz="4" w:space="0" w:color="auto"/>
            </w:tcBorders>
          </w:tcPr>
          <w:p w14:paraId="141CE3F5" w14:textId="77777777" w:rsidR="00A34E52" w:rsidRPr="00851ED7" w:rsidRDefault="00A34E52" w:rsidP="00E179AB">
            <w:pPr>
              <w:pStyle w:val="Tabletextleft"/>
              <w:keepNext/>
            </w:pPr>
            <w:r w:rsidRPr="00851ED7">
              <w:t>125</w:t>
            </w:r>
          </w:p>
        </w:tc>
        <w:tc>
          <w:tcPr>
            <w:tcW w:w="2875" w:type="dxa"/>
          </w:tcPr>
          <w:p w14:paraId="3361E215" w14:textId="77777777" w:rsidR="00A34E52" w:rsidRPr="00851ED7" w:rsidRDefault="00A34E52" w:rsidP="00E179AB">
            <w:pPr>
              <w:pStyle w:val="Tabletextleft"/>
              <w:keepNext/>
            </w:pPr>
            <w:r w:rsidRPr="00851ED7">
              <w:t>125</w:t>
            </w:r>
          </w:p>
        </w:tc>
      </w:tr>
    </w:tbl>
    <w:p w14:paraId="051EB494" w14:textId="77777777" w:rsidR="00C4031C" w:rsidRPr="00851ED7" w:rsidRDefault="00C4031C" w:rsidP="00E179AB">
      <w:pPr>
        <w:pStyle w:val="TableTextNotes"/>
        <w:keepNext/>
      </w:pPr>
      <w:r w:rsidRPr="00851ED7">
        <w:rPr>
          <w:vertAlign w:val="superscript"/>
        </w:rPr>
        <w:t>1</w:t>
      </w:r>
      <w:r w:rsidR="00210FAC" w:rsidRPr="00851ED7">
        <w:rPr>
          <w:vertAlign w:val="superscript"/>
        </w:rPr>
        <w:tab/>
      </w:r>
      <w:r w:rsidRPr="00851ED7">
        <w:t>The combined amount of carbonates, oxides, and silica shall be at least 97%. The material shall be non-plastic.</w:t>
      </w:r>
    </w:p>
    <w:p w14:paraId="06023CA1" w14:textId="77777777" w:rsidR="00C4031C" w:rsidRPr="00851ED7" w:rsidRDefault="00C4031C" w:rsidP="00E179AB">
      <w:pPr>
        <w:pStyle w:val="TableTextNotes"/>
        <w:keepNext/>
      </w:pPr>
      <w:r w:rsidRPr="00851ED7">
        <w:rPr>
          <w:vertAlign w:val="superscript"/>
        </w:rPr>
        <w:t>2</w:t>
      </w:r>
      <w:r w:rsidR="00210FAC" w:rsidRPr="00851ED7">
        <w:rPr>
          <w:vertAlign w:val="superscript"/>
        </w:rPr>
        <w:tab/>
      </w:r>
      <w:r w:rsidRPr="00851ED7">
        <w:t>The chemical analysis of lime rock shall consist of determining the insoluble silica, iron oxide, and alumina by solution of the sample in hydrochloric (HCl) acid, evaporating, dehydrating, re-dissolving the residue, and neutralizing with ammonium hydroxide, filtering, washing, and igniting the residue lime rock. The difference between the percentage of insoluble matter and 100% is reported as carbonates of calcium and magnesium.</w:t>
      </w:r>
    </w:p>
    <w:p w14:paraId="1EDC9C12" w14:textId="77777777" w:rsidR="00C4031C" w:rsidRPr="00851ED7" w:rsidRDefault="0024102E" w:rsidP="00CE0C1D">
      <w:pPr>
        <w:pStyle w:val="TableTextNotes"/>
      </w:pPr>
      <w:r w:rsidRPr="00851ED7">
        <w:rPr>
          <w:vertAlign w:val="superscript"/>
        </w:rPr>
        <w:t>3</w:t>
      </w:r>
      <w:r w:rsidR="00210FAC" w:rsidRPr="00851ED7">
        <w:rPr>
          <w:vertAlign w:val="superscript"/>
        </w:rPr>
        <w:tab/>
      </w:r>
      <w:r w:rsidRPr="00851ED7">
        <w:t>FM 5-515, Florida Method of Test for Lime Rock Bearing Ratio</w:t>
      </w:r>
    </w:p>
    <w:p w14:paraId="063247D4" w14:textId="77777777" w:rsidR="00C4031C" w:rsidRPr="00851ED7" w:rsidRDefault="00C4031C" w:rsidP="00E179AB">
      <w:pPr>
        <w:pStyle w:val="TableHeadKWN"/>
      </w:pPr>
      <w:r w:rsidRPr="00851ED7">
        <w:lastRenderedPageBreak/>
        <w:t>Lime Rock Base Course Gradation</w:t>
      </w:r>
    </w:p>
    <w:tbl>
      <w:tblPr>
        <w:tblW w:w="2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901"/>
      </w:tblGrid>
      <w:tr w:rsidR="00FA38F4" w:rsidRPr="00851ED7" w14:paraId="5D72B4D3" w14:textId="77777777" w:rsidTr="00294162">
        <w:trPr>
          <w:tblHeader/>
          <w:jc w:val="center"/>
        </w:trPr>
        <w:tc>
          <w:tcPr>
            <w:tcW w:w="2404" w:type="dxa"/>
            <w:vAlign w:val="center"/>
          </w:tcPr>
          <w:p w14:paraId="51FA528D" w14:textId="77777777" w:rsidR="00FA38F4" w:rsidRPr="00851ED7" w:rsidRDefault="00FA38F4" w:rsidP="00E179AB">
            <w:pPr>
              <w:pStyle w:val="TableHead"/>
              <w:keepNext/>
            </w:pPr>
            <w:r w:rsidRPr="00851ED7">
              <w:t>Sieve Designation (square openings)</w:t>
            </w:r>
          </w:p>
        </w:tc>
        <w:tc>
          <w:tcPr>
            <w:tcW w:w="2901" w:type="dxa"/>
            <w:vAlign w:val="center"/>
          </w:tcPr>
          <w:p w14:paraId="0B3DD074" w14:textId="77777777" w:rsidR="00FA38F4" w:rsidRPr="00851ED7" w:rsidRDefault="00FA38F4" w:rsidP="00E179AB">
            <w:pPr>
              <w:pStyle w:val="TableHead"/>
              <w:keepNext/>
            </w:pPr>
            <w:r w:rsidRPr="00851ED7">
              <w:t>Percentage by Weight Passing Sieves</w:t>
            </w:r>
          </w:p>
        </w:tc>
      </w:tr>
      <w:tr w:rsidR="00FA38F4" w:rsidRPr="00851ED7" w14:paraId="418B80D9" w14:textId="77777777" w:rsidTr="00294162">
        <w:trPr>
          <w:jc w:val="center"/>
        </w:trPr>
        <w:tc>
          <w:tcPr>
            <w:tcW w:w="2404" w:type="dxa"/>
            <w:vAlign w:val="center"/>
          </w:tcPr>
          <w:p w14:paraId="148FF5D2" w14:textId="34340146" w:rsidR="00FA38F4" w:rsidRPr="00851ED7" w:rsidRDefault="00FA38F4" w:rsidP="00E179AB">
            <w:pPr>
              <w:pStyle w:val="TableText0"/>
              <w:keepNext/>
            </w:pPr>
            <w:r w:rsidRPr="00851ED7">
              <w:t>3</w:t>
            </w:r>
            <w:r w:rsidR="00365753" w:rsidRPr="00851ED7">
              <w:t>-</w:t>
            </w:r>
            <w:r w:rsidRPr="00851ED7">
              <w:t>1/2 inch (</w:t>
            </w:r>
            <w:r w:rsidR="00F52711" w:rsidRPr="00851ED7">
              <w:t xml:space="preserve">87.5 </w:t>
            </w:r>
            <w:r w:rsidRPr="00851ED7">
              <w:t>mm)</w:t>
            </w:r>
          </w:p>
        </w:tc>
        <w:tc>
          <w:tcPr>
            <w:tcW w:w="2901" w:type="dxa"/>
            <w:vAlign w:val="center"/>
          </w:tcPr>
          <w:p w14:paraId="71D633BB" w14:textId="77777777" w:rsidR="00FA38F4" w:rsidRPr="00851ED7" w:rsidRDefault="00FA38F4" w:rsidP="00E179AB">
            <w:pPr>
              <w:pStyle w:val="TableText0"/>
              <w:keepNext/>
            </w:pPr>
            <w:r w:rsidRPr="00851ED7">
              <w:t>100</w:t>
            </w:r>
          </w:p>
        </w:tc>
      </w:tr>
      <w:tr w:rsidR="00FA38F4" w:rsidRPr="00851ED7" w14:paraId="6D665DEB" w14:textId="77777777" w:rsidTr="00294162">
        <w:trPr>
          <w:jc w:val="center"/>
        </w:trPr>
        <w:tc>
          <w:tcPr>
            <w:tcW w:w="2404" w:type="dxa"/>
            <w:vAlign w:val="center"/>
          </w:tcPr>
          <w:p w14:paraId="1FDADEAC" w14:textId="77777777" w:rsidR="00FA38F4" w:rsidRPr="00851ED7" w:rsidRDefault="00FA38F4" w:rsidP="00103261">
            <w:pPr>
              <w:pStyle w:val="TableText0"/>
            </w:pPr>
            <w:r w:rsidRPr="00851ED7">
              <w:t>3/4 inch</w:t>
            </w:r>
            <w:r w:rsidR="00365753" w:rsidRPr="00851ED7">
              <w:t xml:space="preserve"> (19</w:t>
            </w:r>
            <w:r w:rsidR="00F52711" w:rsidRPr="00851ED7">
              <w:t>.0</w:t>
            </w:r>
            <w:r w:rsidRPr="00851ED7">
              <w:t xml:space="preserve"> mm)</w:t>
            </w:r>
          </w:p>
        </w:tc>
        <w:tc>
          <w:tcPr>
            <w:tcW w:w="2901" w:type="dxa"/>
            <w:vAlign w:val="center"/>
          </w:tcPr>
          <w:p w14:paraId="2A9D3E28" w14:textId="77777777" w:rsidR="00FA38F4" w:rsidRPr="00851ED7" w:rsidRDefault="00FA38F4" w:rsidP="00103261">
            <w:pPr>
              <w:pStyle w:val="TableText0"/>
            </w:pPr>
            <w:r w:rsidRPr="00851ED7">
              <w:t>50-100</w:t>
            </w:r>
          </w:p>
        </w:tc>
      </w:tr>
    </w:tbl>
    <w:p w14:paraId="0B2DF4F7"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All fine material shall consist entirely of dust of fracture (fine portion passing the No. 10 (2</w:t>
      </w:r>
      <w:r w:rsidR="00F52711" w:rsidRPr="00851ED7">
        <w:t>.00</w:t>
      </w:r>
      <w:r w:rsidRPr="00851ED7">
        <w:t xml:space="preserve"> mm) sieve).</w:t>
      </w:r>
    </w:p>
    <w:p w14:paraId="7D1B4D1E" w14:textId="77777777" w:rsidR="002E023A" w:rsidRPr="00851ED7" w:rsidRDefault="002E023A" w:rsidP="002E023A">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2</w:t>
      </w:r>
      <w:r w:rsidR="000E623B" w:rsidRPr="00851ED7">
        <w:rPr>
          <w:b/>
        </w:rPr>
        <w:t>11</w:t>
      </w:r>
      <w:r w:rsidRPr="00851ED7">
        <w:rPr>
          <w:b/>
        </w:rPr>
        <w:t>-2.2 Sampling and Testing.</w:t>
      </w:r>
    </w:p>
    <w:p w14:paraId="1B6A6A3E" w14:textId="77777777" w:rsidR="002E023A" w:rsidRPr="00851ED7" w:rsidRDefault="002E023A" w:rsidP="00550C4D">
      <w:pPr>
        <w:pStyle w:val="Indent"/>
      </w:pPr>
      <w:r w:rsidRPr="00851ED7">
        <w:rPr>
          <w:b/>
        </w:rPr>
        <w:t>a. Aggregate base materials</w:t>
      </w:r>
      <w:r w:rsidRPr="00851ED7">
        <w:t xml:space="preserve">.  The Contractor shall take samples of the aggregate base in accordance with ASTM D75 to verify initial aggregate base requirements and gradation.  Material shall meet the requirements in paragraph 211-2.1. This sampling and testing will be the basis for approval of the aggregate base quality requirements.  </w:t>
      </w:r>
      <w:r w:rsidR="00E43FA0" w:rsidRPr="00480C4E">
        <w:rPr>
          <w:b/>
        </w:rPr>
        <w:t>[</w:t>
      </w:r>
      <w:r w:rsidR="00E43FA0" w:rsidRPr="00851ED7">
        <w:rPr>
          <w:u w:val="single"/>
        </w:rPr>
        <w:t>      </w:t>
      </w:r>
      <w:r w:rsidR="00E43FA0" w:rsidRPr="00480C4E">
        <w:rPr>
          <w:b/>
        </w:rPr>
        <w:t>]</w:t>
      </w:r>
    </w:p>
    <w:p w14:paraId="5C7A8731" w14:textId="77777777" w:rsidR="002E023A" w:rsidRPr="00851ED7" w:rsidRDefault="002E023A" w:rsidP="00550C4D">
      <w:pPr>
        <w:pStyle w:val="Indent"/>
      </w:pPr>
      <w:r w:rsidRPr="00851ED7">
        <w:rPr>
          <w:b/>
        </w:rPr>
        <w:t>b. Gradation requirements.</w:t>
      </w:r>
      <w:r w:rsidRPr="00851ED7">
        <w:t xml:space="preserve">  The Contractor shall take at least </w:t>
      </w:r>
      <w:r w:rsidR="00E43FA0" w:rsidRPr="00480C4E">
        <w:rPr>
          <w:b/>
        </w:rPr>
        <w:t>[   </w:t>
      </w:r>
      <w:r w:rsidRPr="00851ED7">
        <w:rPr>
          <w:rStyle w:val="CourierNewcharacters"/>
        </w:rPr>
        <w:t>two</w:t>
      </w:r>
      <w:r w:rsidR="00E43FA0" w:rsidRPr="00480C4E">
        <w:rPr>
          <w:b/>
        </w:rPr>
        <w:t>   ]</w:t>
      </w:r>
      <w:r w:rsidRPr="00851ED7">
        <w:t xml:space="preserve"> aggregate base samples per </w:t>
      </w:r>
      <w:r w:rsidR="00042D0A" w:rsidRPr="00851ED7">
        <w:t>day</w:t>
      </w:r>
      <w:r w:rsidRPr="00851ED7">
        <w:t xml:space="preserve"> in the presence of the </w:t>
      </w:r>
      <w:r w:rsidR="00286898" w:rsidRPr="00851ED7">
        <w:t>Resident Project Representative (RPR)</w:t>
      </w:r>
      <w:r w:rsidRPr="00851ED7">
        <w:t xml:space="preserve"> to check the final gradation. Sampling shall be per ASTM D75. Material shall meet the requirements in paragraph 209-2.1. The lot will be consistent with the lot size used for density. The samples shall be taken from the in-place, un-compacted material at sampling points and intervals designated by the RPR. </w:t>
      </w:r>
    </w:p>
    <w:p w14:paraId="63A14541" w14:textId="77777777" w:rsidR="002E023A" w:rsidRPr="00851ED7" w:rsidRDefault="002E023A" w:rsidP="008077B4">
      <w:pPr>
        <w:pStyle w:val="Engineernotetop"/>
      </w:pPr>
      <w:r w:rsidRPr="00851ED7">
        <w:t>************************************************************************************</w:t>
      </w:r>
    </w:p>
    <w:p w14:paraId="3CEAC261" w14:textId="77777777" w:rsidR="002E023A" w:rsidRPr="00851ED7" w:rsidRDefault="002E023A" w:rsidP="008077B4">
      <w:pPr>
        <w:pStyle w:val="EngineerNoteskeepwithnext"/>
      </w:pPr>
      <w:r w:rsidRPr="00851ED7">
        <w:t xml:space="preserve">The </w:t>
      </w:r>
      <w:r w:rsidR="00D23D76" w:rsidRPr="00851ED7">
        <w:t>RPR</w:t>
      </w:r>
      <w:r w:rsidRPr="00851ED7">
        <w:t xml:space="preserve"> may require additional sampling points for quality requirements.  The </w:t>
      </w:r>
      <w:r w:rsidR="00D23D76" w:rsidRPr="00851ED7">
        <w:t>RPR</w:t>
      </w:r>
      <w:r w:rsidRPr="00851ED7">
        <w:t xml:space="preserve"> shall define when additional sampling points are needed in the above paragraph.  </w:t>
      </w:r>
    </w:p>
    <w:p w14:paraId="152FCF12" w14:textId="77777777" w:rsidR="002E023A" w:rsidRPr="00851ED7" w:rsidRDefault="002E023A" w:rsidP="008077B4">
      <w:pPr>
        <w:pStyle w:val="Engineernotebottom"/>
      </w:pPr>
      <w:r w:rsidRPr="00851ED7">
        <w:t>************************************************************************************</w:t>
      </w:r>
    </w:p>
    <w:p w14:paraId="6627921F" w14:textId="4A4B54F4" w:rsidR="00F501B7" w:rsidRPr="00851ED7" w:rsidRDefault="00F501B7"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211-2.</w:t>
      </w:r>
      <w:r w:rsidR="002E023A" w:rsidRPr="00851ED7">
        <w:rPr>
          <w:b/>
        </w:rPr>
        <w:t>3</w:t>
      </w:r>
      <w:r w:rsidRPr="00851ED7">
        <w:rPr>
          <w:b/>
        </w:rPr>
        <w:t xml:space="preserve"> Separation </w:t>
      </w:r>
      <w:r w:rsidR="00DA5343" w:rsidRPr="00851ED7">
        <w:rPr>
          <w:b/>
        </w:rPr>
        <w:t>Geotextile</w:t>
      </w:r>
      <w:r w:rsidRPr="00851ED7">
        <w:rPr>
          <w:b/>
        </w:rPr>
        <w:t>.</w:t>
      </w:r>
      <w:r w:rsidRPr="00851ED7">
        <w:t xml:space="preserve">  </w:t>
      </w:r>
      <w:r w:rsidR="00385DE9" w:rsidRPr="00480C4E">
        <w:rPr>
          <w:b/>
        </w:rPr>
        <w:t>[</w:t>
      </w:r>
      <w:r w:rsidR="00BF685A" w:rsidRPr="00480C4E">
        <w:rPr>
          <w:b/>
        </w:rPr>
        <w:t>   </w:t>
      </w:r>
      <w:r w:rsidR="000B39CF" w:rsidRPr="00851ED7">
        <w:rPr>
          <w:rFonts w:ascii="Courier New" w:hAnsi="Courier New" w:cs="Courier New"/>
        </w:rPr>
        <w:t>Not used</w:t>
      </w:r>
      <w:r w:rsidRPr="00851ED7">
        <w:rPr>
          <w:rFonts w:ascii="Courier New" w:hAnsi="Courier New" w:cs="Courier New"/>
        </w:rPr>
        <w:t>.</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 xml:space="preserve">Separation </w:t>
      </w:r>
      <w:r w:rsidR="00DA5343" w:rsidRPr="00851ED7">
        <w:rPr>
          <w:rFonts w:ascii="Courier New" w:hAnsi="Courier New" w:cs="Courier New"/>
        </w:rPr>
        <w:t>geotextile</w:t>
      </w:r>
      <w:r w:rsidRPr="00851ED7">
        <w:rPr>
          <w:rFonts w:ascii="Courier New" w:hAnsi="Courier New" w:cs="Courier New"/>
        </w:rPr>
        <w:t xml:space="preserve"> shall be </w:t>
      </w:r>
      <w:r w:rsidR="002A52EE" w:rsidRPr="00480C4E">
        <w:rPr>
          <w:b/>
        </w:rPr>
        <w:t>[   </w:t>
      </w:r>
      <w:r w:rsidR="00413364" w:rsidRPr="00851ED7">
        <w:rPr>
          <w:rFonts w:ascii="Courier New" w:hAnsi="Courier New" w:cs="Courier New"/>
        </w:rPr>
        <w:t>C</w:t>
      </w:r>
      <w:r w:rsidRPr="00851ED7">
        <w:rPr>
          <w:rFonts w:ascii="Courier New" w:hAnsi="Courier New" w:cs="Courier New"/>
        </w:rPr>
        <w:t xml:space="preserve">lass 2, </w:t>
      </w:r>
      <w:r w:rsidR="00413364" w:rsidRPr="00851ED7">
        <w:rPr>
          <w:rFonts w:ascii="Courier New" w:hAnsi="Courier New" w:cs="Courier New"/>
        </w:rPr>
        <w:t>0.02 sec</w:t>
      </w:r>
      <w:r w:rsidR="00413364" w:rsidRPr="00851ED7">
        <w:rPr>
          <w:rFonts w:ascii="Courier New" w:hAnsi="Courier New" w:cs="Courier New"/>
          <w:vertAlign w:val="superscript"/>
        </w:rPr>
        <w:t>-1</w:t>
      </w:r>
      <w:r w:rsidR="002A52EE" w:rsidRPr="00480C4E">
        <w:rPr>
          <w:b/>
        </w:rPr>
        <w:t>   ]</w:t>
      </w:r>
      <w:r w:rsidR="00E43FA0" w:rsidRPr="00851ED7">
        <w:rPr>
          <w:rFonts w:ascii="Courier New" w:hAnsi="Courier New" w:cs="Courier New"/>
        </w:rPr>
        <w:t xml:space="preserve"> </w:t>
      </w:r>
      <w:r w:rsidRPr="00851ED7">
        <w:rPr>
          <w:rFonts w:ascii="Courier New" w:hAnsi="Courier New" w:cs="Courier New"/>
        </w:rPr>
        <w:t xml:space="preserve">permittivity per ASTM D4491, </w:t>
      </w:r>
      <w:r w:rsidR="00DB556C" w:rsidRPr="00851ED7">
        <w:rPr>
          <w:rFonts w:ascii="Courier New" w:hAnsi="Courier New" w:cs="Courier New"/>
        </w:rPr>
        <w:t xml:space="preserve">Apparent opening size per ASTM D4751 with </w:t>
      </w:r>
      <w:r w:rsidR="002A52EE" w:rsidRPr="00480C4E">
        <w:rPr>
          <w:b/>
        </w:rPr>
        <w:t>[   </w:t>
      </w:r>
      <w:r w:rsidR="00DB556C" w:rsidRPr="00851ED7">
        <w:rPr>
          <w:rFonts w:ascii="Courier New" w:hAnsi="Courier New" w:cs="Courier New"/>
        </w:rPr>
        <w:t>0.60 mm</w:t>
      </w:r>
      <w:r w:rsidR="002A52EE" w:rsidRPr="00480C4E">
        <w:rPr>
          <w:b/>
        </w:rPr>
        <w:t>   ]</w:t>
      </w:r>
      <w:r w:rsidR="00DB556C" w:rsidRPr="00851ED7">
        <w:rPr>
          <w:rFonts w:ascii="Courier New" w:hAnsi="Courier New" w:cs="Courier New"/>
        </w:rPr>
        <w:t xml:space="preserve"> maximum average roll value</w:t>
      </w:r>
      <w:r w:rsidR="00E55E19" w:rsidRPr="00851ED7">
        <w:rPr>
          <w:rFonts w:ascii="Courier New" w:hAnsi="Courier New" w:cs="Courier New"/>
        </w:rPr>
        <w:t>.</w:t>
      </w:r>
      <w:r w:rsidR="00E55E19" w:rsidRPr="00851ED7">
        <w:t>   </w:t>
      </w:r>
      <w:r w:rsidR="00385DE9" w:rsidRPr="00851ED7">
        <w:rPr>
          <w:b/>
        </w:rPr>
        <w:t>]</w:t>
      </w:r>
    </w:p>
    <w:p w14:paraId="171D8C07" w14:textId="77777777" w:rsidR="003A5F27" w:rsidRPr="00851ED7" w:rsidRDefault="003A5F27" w:rsidP="008077B4">
      <w:pPr>
        <w:pStyle w:val="Engineernotetop"/>
      </w:pPr>
      <w:r w:rsidRPr="00851ED7">
        <w:t>************************************************************************************</w:t>
      </w:r>
    </w:p>
    <w:p w14:paraId="63919712" w14:textId="4706E3EA" w:rsidR="00F501B7" w:rsidRPr="00851ED7" w:rsidRDefault="00F501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greater than</w:t>
      </w:r>
      <w:r w:rsidRPr="00851ED7">
        <w:t xml:space="preserve"> 3.  </w:t>
      </w:r>
    </w:p>
    <w:p w14:paraId="635D8606" w14:textId="25F8CF6A" w:rsidR="00F501B7" w:rsidRPr="00851ED7" w:rsidRDefault="00F501B7" w:rsidP="008077B4">
      <w:pPr>
        <w:pStyle w:val="EngineerNotes"/>
      </w:pPr>
      <w:r w:rsidRPr="00851ED7">
        <w:t>Generally</w:t>
      </w:r>
      <w:r w:rsidR="00EC3740" w:rsidRPr="00851ED7">
        <w:t xml:space="preserve">, </w:t>
      </w:r>
      <w:r w:rsidRPr="00851ED7">
        <w:t>on airport projects</w:t>
      </w:r>
      <w:r w:rsidR="00C64122" w:rsidRPr="00851ED7">
        <w:t>,</w:t>
      </w:r>
      <w:r w:rsidRPr="00851ED7">
        <w:t xml:space="preserve"> a Class 2 </w:t>
      </w:r>
      <w:r w:rsidR="007B6FE1" w:rsidRPr="00851ED7">
        <w:t>geotextile</w:t>
      </w:r>
      <w:r w:rsidRPr="00851ED7">
        <w:t xml:space="preserve"> with a permittivity of </w:t>
      </w:r>
      <w:r w:rsidR="00EB60D2" w:rsidRPr="00851ED7">
        <w:t>0</w:t>
      </w:r>
      <w:r w:rsidRPr="00851ED7">
        <w:t xml:space="preserve">.02 and AOS of </w:t>
      </w:r>
      <w:r w:rsidR="00EB60D2" w:rsidRPr="00851ED7">
        <w:t>0</w:t>
      </w:r>
      <w:r w:rsidRPr="00851ED7">
        <w:t>.6</w:t>
      </w:r>
      <w:r w:rsidR="00345F37" w:rsidRPr="00851ED7">
        <w:t xml:space="preserve"> </w:t>
      </w:r>
      <w:r w:rsidRPr="00851ED7">
        <w:t>mm will be sufficient.</w:t>
      </w:r>
    </w:p>
    <w:p w14:paraId="15EB7105" w14:textId="5539DF16" w:rsidR="00F501B7" w:rsidRPr="00851ED7" w:rsidRDefault="00F501B7" w:rsidP="008077B4">
      <w:pPr>
        <w:pStyle w:val="EngineerNoteskeepwithnext"/>
      </w:pPr>
      <w:r w:rsidRPr="00851ED7">
        <w:t xml:space="preserve">See AASHTO M288 for additional notes regarding separation </w:t>
      </w:r>
      <w:r w:rsidR="00DA5343" w:rsidRPr="00851ED7">
        <w:t>geotextile</w:t>
      </w:r>
      <w:r w:rsidRPr="00851ED7">
        <w:t xml:space="preserve">. </w:t>
      </w:r>
    </w:p>
    <w:p w14:paraId="045B8252" w14:textId="77777777" w:rsidR="003A5F27" w:rsidRPr="00851ED7" w:rsidRDefault="003A5F27" w:rsidP="008077B4">
      <w:pPr>
        <w:pStyle w:val="Engineernotebottom"/>
      </w:pPr>
      <w:r w:rsidRPr="00851ED7">
        <w:t>************************************************************************************</w:t>
      </w:r>
    </w:p>
    <w:p w14:paraId="45A32B6D" w14:textId="77777777" w:rsidR="00FA38F4" w:rsidRPr="00851ED7" w:rsidRDefault="00FA38F4" w:rsidP="00103261">
      <w:pPr>
        <w:pStyle w:val="CenteredboldKWN"/>
      </w:pPr>
      <w:r w:rsidRPr="00851ED7">
        <w:t>CONSTRUCTION METHODS</w:t>
      </w:r>
    </w:p>
    <w:p w14:paraId="1FC5D1D0" w14:textId="3F9F9945"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211-3.1 </w:t>
      </w:r>
      <w:r w:rsidR="00942FC2" w:rsidRPr="00851ED7">
        <w:rPr>
          <w:b/>
        </w:rPr>
        <w:t xml:space="preserve">Control </w:t>
      </w:r>
      <w:r w:rsidR="001148D0" w:rsidRPr="00851ED7">
        <w:rPr>
          <w:b/>
        </w:rPr>
        <w:t>s</w:t>
      </w:r>
      <w:r w:rsidR="00236042" w:rsidRPr="00851ED7">
        <w:rPr>
          <w:b/>
        </w:rPr>
        <w:t>tr</w:t>
      </w:r>
      <w:r w:rsidR="001148D0" w:rsidRPr="00851ED7">
        <w:rPr>
          <w:b/>
        </w:rPr>
        <w:t>ip</w:t>
      </w:r>
      <w:r w:rsidRPr="00851ED7">
        <w:rPr>
          <w:b/>
        </w:rPr>
        <w:t>.</w:t>
      </w:r>
      <w:r w:rsidRPr="00851ED7">
        <w:t xml:space="preserve"> </w:t>
      </w:r>
      <w:r w:rsidR="00942FC2" w:rsidRPr="00851ED7">
        <w:t xml:space="preserve">The first half-day of construction shall be considered the control strip. The Contractor shall demonstrate, in the presence of the </w:t>
      </w:r>
      <w:r w:rsidR="0073490A" w:rsidRPr="00851ED7">
        <w:t>RPR</w:t>
      </w:r>
      <w:r w:rsidR="00942FC2" w:rsidRPr="00851ED7">
        <w:t xml:space="preserve">, that the materials, equipment, and construction processes meet the requirements of the specification. The sequence and manner of rolling necessary to obtain specified density requirements shall be determined. Control strips that do not meet specification requirements shall be removed and replaced at the Contractor’s expense. Full operations shall not </w:t>
      </w:r>
      <w:r w:rsidR="00942FC2" w:rsidRPr="00851ED7">
        <w:lastRenderedPageBreak/>
        <w:t xml:space="preserve">continue until the control strip has been accepted by the </w:t>
      </w:r>
      <w:r w:rsidR="0073490A" w:rsidRPr="00851ED7">
        <w:t>RPR</w:t>
      </w:r>
      <w:r w:rsidR="00942FC2" w:rsidRPr="00851ED7">
        <w:t xml:space="preserve">. Upon acceptance of the control strip by the </w:t>
      </w:r>
      <w:r w:rsidR="0073490A" w:rsidRPr="00851ED7">
        <w:t>RPR</w:t>
      </w:r>
      <w:r w:rsidR="00942FC2" w:rsidRPr="00851ED7">
        <w:t xml:space="preserve">, the Contractor shall use the same equipment, materials, and construction methods for the remainder of construction, unless adjustments made by the Contractor are approved in advance by the </w:t>
      </w:r>
      <w:r w:rsidR="0073490A" w:rsidRPr="00851ED7">
        <w:t>RPR</w:t>
      </w:r>
      <w:r w:rsidR="00942FC2" w:rsidRPr="00851ED7">
        <w:t xml:space="preserve">. </w:t>
      </w:r>
    </w:p>
    <w:p w14:paraId="697CEFE4" w14:textId="7E3FAD36"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211-3.</w:t>
      </w:r>
      <w:r w:rsidR="00DD1083" w:rsidRPr="00851ED7">
        <w:rPr>
          <w:b/>
        </w:rPr>
        <w:t>2</w:t>
      </w:r>
      <w:r w:rsidRPr="00851ED7">
        <w:rPr>
          <w:b/>
        </w:rPr>
        <w:t xml:space="preserve"> Preparing underlying course.</w:t>
      </w:r>
      <w:r w:rsidRPr="00851ED7">
        <w:t xml:space="preserve"> The </w:t>
      </w:r>
      <w:r w:rsidR="00D23D76" w:rsidRPr="00851ED7">
        <w:t>RPR</w:t>
      </w:r>
      <w:r w:rsidRPr="00851ED7">
        <w:t xml:space="preserve"> shall check and accept the underlying course before placing and spreading operations are started. Any ruts or soft yielding places caused by improper drainage conditions, hauling, or any other cause shall be corrected at the Contractor’s expense before the base course is placed. Material shall not be placed on frozen subgrade.</w:t>
      </w:r>
    </w:p>
    <w:p w14:paraId="790BDCE9" w14:textId="10A4C993" w:rsidR="00921403" w:rsidRPr="00851ED7" w:rsidRDefault="00FA38F4"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211-3.</w:t>
      </w:r>
      <w:r w:rsidR="00DD1083" w:rsidRPr="00851ED7">
        <w:rPr>
          <w:b/>
        </w:rPr>
        <w:t xml:space="preserve">3 </w:t>
      </w:r>
      <w:r w:rsidRPr="00851ED7">
        <w:rPr>
          <w:b/>
        </w:rPr>
        <w:t>Plac</w:t>
      </w:r>
      <w:r w:rsidR="00921403" w:rsidRPr="00851ED7">
        <w:rPr>
          <w:b/>
        </w:rPr>
        <w:t>ement</w:t>
      </w:r>
      <w:r w:rsidRPr="00851ED7">
        <w:rPr>
          <w:b/>
        </w:rPr>
        <w:t>.</w:t>
      </w:r>
      <w:r w:rsidRPr="00851ED7">
        <w:t xml:space="preserve"> </w:t>
      </w:r>
      <w:r w:rsidR="00921403" w:rsidRPr="00851ED7">
        <w:t xml:space="preserve">The </w:t>
      </w:r>
      <w:r w:rsidR="00DD1083" w:rsidRPr="00851ED7">
        <w:t>material</w:t>
      </w:r>
      <w:r w:rsidR="00921403" w:rsidRPr="00851ED7">
        <w:t xml:space="preserv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5726DABE" w14:textId="77777777" w:rsidR="00921403"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w:t>
      </w:r>
      <w:r w:rsidR="00DD1083" w:rsidRPr="00851ED7">
        <w:t>material</w:t>
      </w:r>
      <w:r w:rsidRPr="00851ED7">
        <w:t xml:space="preserve"> shall meet gradation and moisture requirements prior to compaction. The </w:t>
      </w:r>
      <w:r w:rsidR="00DD1083" w:rsidRPr="00851ED7">
        <w:t>layer</w:t>
      </w:r>
      <w:r w:rsidRPr="00851ED7">
        <w:t xml:space="preserve"> shall be constructed in lifts as established in the control strip, but not less than 4 inches (100 mm) nor more than  12 inches (300 mm) of compacted thickness.</w:t>
      </w:r>
    </w:p>
    <w:p w14:paraId="3924150D" w14:textId="33DD7CBA" w:rsidR="006172FF"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384856EF" w14:textId="175ABA0D" w:rsidR="00C62C0D" w:rsidRPr="00851ED7" w:rsidRDefault="00FA38F4" w:rsidP="00DD108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211-3.</w:t>
      </w:r>
      <w:r w:rsidR="00DD1083" w:rsidRPr="00851ED7">
        <w:rPr>
          <w:b/>
        </w:rPr>
        <w:t xml:space="preserve">4 </w:t>
      </w:r>
      <w:r w:rsidRPr="00851ED7">
        <w:rPr>
          <w:b/>
        </w:rPr>
        <w:t>Compaction</w:t>
      </w:r>
      <w:r w:rsidRPr="00851ED7">
        <w:t>.</w:t>
      </w:r>
      <w:r w:rsidR="00DD1083" w:rsidRPr="00851ED7">
        <w:t xml:space="preserve"> Immediately upon completion of the spreading operations, compact each layer of the base course, as specified, with approved compaction equipment. The number, type, and weight of rollers shall be sufficient to compact the material to the required density within the same day that the aggregate is placed on the subgrade. The field density of each compacted lift of material shall be at least </w:t>
      </w:r>
      <w:r w:rsidR="00BA6979" w:rsidRPr="00480C4E">
        <w:rPr>
          <w:b/>
        </w:rPr>
        <w:t>[   </w:t>
      </w:r>
      <w:r w:rsidR="00DD1083" w:rsidRPr="00851ED7">
        <w:rPr>
          <w:rStyle w:val="CourierNewcharacters"/>
        </w:rPr>
        <w:t>100%</w:t>
      </w:r>
      <w:r w:rsidR="00BA6979" w:rsidRPr="00480C4E">
        <w:rPr>
          <w:b/>
        </w:rPr>
        <w:t>   ]</w:t>
      </w:r>
      <w:r w:rsidR="00DD1083" w:rsidRPr="00851ED7">
        <w:t xml:space="preserve"> of the maximum density of laboratory specimens prepared from samples of the subbase material delivered to the jobsite. </w:t>
      </w:r>
      <w:r w:rsidR="00C62C0D" w:rsidRPr="00851ED7">
        <w:t xml:space="preserve">The moisture content of the material during placing operations shall be within ±2 percentage points of the optimum moisture content as determined by ASTM </w:t>
      </w:r>
      <w:r w:rsidR="00494C3F" w:rsidRPr="00480C4E">
        <w:rPr>
          <w:b/>
        </w:rPr>
        <w:t>[</w:t>
      </w:r>
      <w:r w:rsidR="00494C3F" w:rsidRPr="00851ED7">
        <w:rPr>
          <w:u w:val="single"/>
        </w:rPr>
        <w:t>      </w:t>
      </w:r>
      <w:r w:rsidR="00494C3F" w:rsidRPr="00480C4E">
        <w:rPr>
          <w:b/>
        </w:rPr>
        <w:t>]</w:t>
      </w:r>
      <w:r w:rsidR="00C62C0D" w:rsidRPr="00851ED7">
        <w:t>. Maximum density refers to maximum dry density at optimum moisture content unless otherwise specified.</w:t>
      </w:r>
    </w:p>
    <w:p w14:paraId="4A3BE60A" w14:textId="68FBDFE8" w:rsidR="00DD1083" w:rsidRPr="00851ED7" w:rsidRDefault="00DD1083" w:rsidP="008077B4">
      <w:pPr>
        <w:pStyle w:val="Engineernotetop"/>
      </w:pPr>
      <w:r w:rsidRPr="00851ED7">
        <w:t>************************************************************************************</w:t>
      </w:r>
    </w:p>
    <w:p w14:paraId="76F4F7F4" w14:textId="77777777" w:rsidR="00DD1083" w:rsidRPr="00851ED7" w:rsidRDefault="00DD1083" w:rsidP="008077B4">
      <w:pPr>
        <w:pStyle w:val="EngineerNotes"/>
      </w:pPr>
      <w:r w:rsidRPr="00851ED7">
        <w:t xml:space="preserve">The Engineer shall specify ASTM D698 or ASTM D1557 for areas designated for aircraft with gross weights of 60,000 pounds (27200 kg) or less and ASTM D1557 for areas designated for aircraft with gross weights greater than 60,000 pounds (27200 kg). </w:t>
      </w:r>
    </w:p>
    <w:p w14:paraId="2ED9422E" w14:textId="77777777" w:rsidR="00DD1083" w:rsidRPr="00851ED7" w:rsidRDefault="00DD1083" w:rsidP="008077B4">
      <w:pPr>
        <w:pStyle w:val="EngineerNotes"/>
      </w:pPr>
      <w:r w:rsidRPr="00851ED7">
        <w:t>If the material has greater than 30% retained on the 3/4-inch (19.0 mm) sieve, ASTM D1557 or D698 has suggested procedures for dealing with oversize material.</w:t>
      </w:r>
    </w:p>
    <w:p w14:paraId="5FCC9FF9" w14:textId="77777777" w:rsidR="00DD1083" w:rsidRPr="00851ED7" w:rsidRDefault="00DD1083" w:rsidP="008077B4">
      <w:pPr>
        <w:pStyle w:val="EngineerNoteskeepwithnext"/>
      </w:pPr>
      <w:r w:rsidRPr="00851ED7">
        <w:t>Proof rolling is required when a method specification is used for compaction.</w:t>
      </w:r>
    </w:p>
    <w:p w14:paraId="5F3AA23A" w14:textId="26DBE299" w:rsidR="00FA38F4" w:rsidRPr="00851ED7" w:rsidRDefault="00DD1083" w:rsidP="008077B4">
      <w:pPr>
        <w:pStyle w:val="Engineernotebottom"/>
      </w:pPr>
      <w:r w:rsidRPr="00851ED7">
        <w:t>************************************************************************************</w:t>
      </w:r>
    </w:p>
    <w:p w14:paraId="676E6B5A" w14:textId="5C90DA74" w:rsidR="00236042" w:rsidRPr="00851ED7" w:rsidRDefault="00236042" w:rsidP="00236042">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211-3.</w:t>
      </w:r>
      <w:r w:rsidR="000E623B" w:rsidRPr="00851ED7">
        <w:rPr>
          <w:b/>
        </w:rPr>
        <w:t>5</w:t>
      </w:r>
      <w:r w:rsidRPr="00851ED7">
        <w:rPr>
          <w:b/>
        </w:rPr>
        <w:t xml:space="preserve"> Finishing. </w:t>
      </w:r>
      <w:r w:rsidRPr="00851ED7">
        <w:t>After the watering and rolling of the base course, the entire surface shall be scarified to a depth of at least 3 inches (75 mm) and shaped to the exact crown and cross-section with a blade grader. The scarified material shall be rewetted and thoroughly rolled. Rolling shall continue until the base is bonded and compacted to a dense, unyielding mass, true to grade and cross-section. Scarifying and rolling of the surface of the base shall follow the initial rolling of the lime rock by not more than four (4) days. When the lime rock base is constructed in two layers, the scarifying of the surface shall be to a depth of 2 inches (50 mm).</w:t>
      </w:r>
    </w:p>
    <w:p w14:paraId="6E805F69" w14:textId="69FF71C0" w:rsidR="00236042" w:rsidRPr="00851ED7" w:rsidRDefault="00451785" w:rsidP="000645C7">
      <w:r w:rsidRPr="00851ED7">
        <w:lastRenderedPageBreak/>
        <w:t>If cracks or checks appear in the base before the surface course is laid, the Contractor shall rescarifying, reshaping, watering, add lime rock where necessary</w:t>
      </w:r>
      <w:r w:rsidR="00CC0288" w:rsidRPr="00851ED7">
        <w:t>, and recompact</w:t>
      </w:r>
      <w:r w:rsidRPr="00851ED7">
        <w:t>.</w:t>
      </w:r>
      <w:r w:rsidR="00CC0288" w:rsidRPr="00851ED7">
        <w:t xml:space="preserve">  </w:t>
      </w:r>
      <w:r w:rsidR="00236042" w:rsidRPr="00851ED7">
        <w:t>If the underlying material becomes mixed with the base course material, the Contractor shall, without additional compensation, remove, reshape</w:t>
      </w:r>
      <w:r w:rsidR="00603556" w:rsidRPr="00851ED7">
        <w:t xml:space="preserve">, </w:t>
      </w:r>
      <w:r w:rsidR="00236042" w:rsidRPr="00851ED7">
        <w:t xml:space="preserve">and </w:t>
      </w:r>
      <w:r w:rsidR="00603556" w:rsidRPr="00851ED7">
        <w:t>re</w:t>
      </w:r>
      <w:r w:rsidR="00236042" w:rsidRPr="00851ED7">
        <w:t xml:space="preserve">compact </w:t>
      </w:r>
      <w:r w:rsidR="00603556" w:rsidRPr="00851ED7">
        <w:t>the mixture.</w:t>
      </w:r>
    </w:p>
    <w:p w14:paraId="4DD92D97" w14:textId="6951F44F" w:rsidR="004A5F81" w:rsidRPr="00851ED7" w:rsidRDefault="004A5F81" w:rsidP="004A5F81">
      <w:r w:rsidRPr="00851ED7">
        <w:rPr>
          <w:b/>
        </w:rPr>
        <w:t>211-3.</w:t>
      </w:r>
      <w:r w:rsidR="000E623B" w:rsidRPr="00851ED7">
        <w:rPr>
          <w:b/>
        </w:rPr>
        <w:t>6</w:t>
      </w:r>
      <w:r w:rsidRPr="00851ED7">
        <w:rPr>
          <w:b/>
        </w:rPr>
        <w:t xml:space="preserve"> Weather limitations.</w:t>
      </w:r>
      <w:r w:rsidRPr="00851ED7">
        <w:t xml:space="preserve"> Material shall not be placed unless the ambient air temperature is at least 40°F (4°C) and rising. Work on base course shall not be conducted when the subgrade or subbase is wet or frozen or the base material contains frozen material.</w:t>
      </w:r>
    </w:p>
    <w:p w14:paraId="1FB6C9CE" w14:textId="77777777" w:rsidR="004A5F81" w:rsidRPr="00851ED7" w:rsidRDefault="004A5F81" w:rsidP="004A5F81">
      <w:r w:rsidRPr="00851ED7">
        <w:rPr>
          <w:b/>
        </w:rPr>
        <w:t>211-3.</w:t>
      </w:r>
      <w:r w:rsidR="000E623B" w:rsidRPr="00851ED7">
        <w:rPr>
          <w:b/>
        </w:rPr>
        <w:t>7</w:t>
      </w:r>
      <w:r w:rsidRPr="00851ED7">
        <w:rPr>
          <w:b/>
        </w:rPr>
        <w:t xml:space="preserve"> Maintenance</w:t>
      </w:r>
      <w:r w:rsidRPr="00851ED7">
        <w:t xml:space="preserve">. The base course shall be maintained in a condition that will meet all specification requirements until the work is accepted by the RPR.  When material has been exposed to excessive rain, snow, or freeze-thaw conditions, prior to placement of additional material, the Contractor shall verify that materials still meet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w:t>
      </w:r>
      <w:r w:rsidR="000E623B" w:rsidRPr="00851ED7">
        <w:t xml:space="preserve">the Contractor’s </w:t>
      </w:r>
      <w:r w:rsidRPr="00851ED7">
        <w:t>expense.</w:t>
      </w:r>
    </w:p>
    <w:p w14:paraId="4268B668" w14:textId="77777777" w:rsidR="004A5F81" w:rsidRPr="00851ED7" w:rsidRDefault="004A5F81" w:rsidP="004A5F81">
      <w:r w:rsidRPr="00851ED7">
        <w:rPr>
          <w:b/>
        </w:rPr>
        <w:t>211-3.8 Surface tolerance.</w:t>
      </w:r>
      <w:r w:rsidRPr="00851ED7">
        <w:t xml:space="preserve">  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462A9410" w14:textId="77777777" w:rsidR="004A5F81" w:rsidRPr="00851ED7" w:rsidRDefault="004A5F81" w:rsidP="00550C4D">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The straightedge shall be moved continuously at half the length of the 12-foot (3.7-m) straightedge for the full length of each line on a 50-foot (15-m) grid. </w:t>
      </w:r>
    </w:p>
    <w:p w14:paraId="6A7F134F" w14:textId="77777777" w:rsidR="004A5F81" w:rsidRPr="00851ED7" w:rsidRDefault="004A5F81" w:rsidP="00550C4D">
      <w:pPr>
        <w:pStyle w:val="Indent"/>
      </w:pPr>
      <w:r w:rsidRPr="00851ED7">
        <w:rPr>
          <w:b/>
        </w:rPr>
        <w:t>b. Grade.</w:t>
      </w:r>
      <w:r w:rsidRPr="00851ED7">
        <w:t xml:space="preserve">  The grade and crown shall be measured on a 50-foot (15-m) grid and shall be within +0 and -1/2 inch (12 mm) of the specified grade.</w:t>
      </w:r>
    </w:p>
    <w:p w14:paraId="2814B450" w14:textId="1FCE0F94" w:rsidR="004A5F81" w:rsidRPr="00851ED7" w:rsidRDefault="00D95E0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211-3.</w:t>
      </w:r>
      <w:r w:rsidR="000E623B" w:rsidRPr="00851ED7">
        <w:rPr>
          <w:b/>
        </w:rPr>
        <w:t>9</w:t>
      </w:r>
      <w:r w:rsidR="00236042" w:rsidRPr="00851ED7">
        <w:rPr>
          <w:b/>
        </w:rPr>
        <w:t xml:space="preserve"> </w:t>
      </w:r>
      <w:r w:rsidR="004A5F81" w:rsidRPr="00851ED7">
        <w:rPr>
          <w:b/>
        </w:rPr>
        <w:t>A</w:t>
      </w:r>
      <w:r w:rsidR="00945942" w:rsidRPr="00851ED7">
        <w:rPr>
          <w:b/>
        </w:rPr>
        <w:t xml:space="preserve">cceptance </w:t>
      </w:r>
      <w:r w:rsidRPr="00851ED7">
        <w:rPr>
          <w:b/>
        </w:rPr>
        <w:t xml:space="preserve">sampling and testing. </w:t>
      </w:r>
      <w:r w:rsidR="007C0E61" w:rsidRPr="00851ED7">
        <w:t xml:space="preserve">Lime rock </w:t>
      </w:r>
      <w:r w:rsidRPr="00851ED7">
        <w:t xml:space="preserve">base course shall be accepted for density on </w:t>
      </w:r>
      <w:r w:rsidR="000E623B" w:rsidRPr="00851ED7">
        <w:t xml:space="preserve">an area </w:t>
      </w:r>
      <w:r w:rsidRPr="00851ED7">
        <w:t>basis.</w:t>
      </w:r>
      <w:r w:rsidR="004A5F81" w:rsidRPr="00851ED7">
        <w:t xml:space="preserve"> </w:t>
      </w:r>
      <w:r w:rsidR="00C62C0D" w:rsidRPr="00851ED7">
        <w:t xml:space="preserve">Two tests shall be made for density and thickness for each </w:t>
      </w:r>
      <w:r w:rsidR="007C0E61" w:rsidRPr="00480C4E">
        <w:rPr>
          <w:b/>
        </w:rPr>
        <w:t>[   </w:t>
      </w:r>
      <w:r w:rsidR="00C62C0D" w:rsidRPr="00851ED7">
        <w:rPr>
          <w:rFonts w:ascii="Courier New" w:hAnsi="Courier New" w:cs="Courier New"/>
          <w:szCs w:val="22"/>
        </w:rPr>
        <w:t>1200 square yds (1000 m</w:t>
      </w:r>
      <w:r w:rsidR="00C62C0D" w:rsidRPr="00851ED7">
        <w:rPr>
          <w:rFonts w:ascii="Courier New" w:hAnsi="Courier New" w:cs="Courier New"/>
          <w:szCs w:val="22"/>
          <w:vertAlign w:val="superscript"/>
        </w:rPr>
        <w:t>2</w:t>
      </w:r>
      <w:r w:rsidR="00C62C0D" w:rsidRPr="00851ED7">
        <w:rPr>
          <w:rFonts w:ascii="Courier New" w:hAnsi="Courier New" w:cs="Courier New"/>
          <w:szCs w:val="22"/>
        </w:rPr>
        <w:t>)</w:t>
      </w:r>
      <w:r w:rsidR="007C0E61" w:rsidRPr="00480C4E">
        <w:rPr>
          <w:b/>
        </w:rPr>
        <w:t>   ]</w:t>
      </w:r>
      <w:r w:rsidR="00C62C0D" w:rsidRPr="00851ED7">
        <w:t>.</w:t>
      </w:r>
      <w:r w:rsidR="00D4419F" w:rsidRPr="00851ED7">
        <w:t xml:space="preserve"> </w:t>
      </w:r>
      <w:r w:rsidR="004A5F81" w:rsidRPr="00851ED7">
        <w:t xml:space="preserve">Sampling locations will be determined on a random basis per ASTM D3665.  </w:t>
      </w:r>
    </w:p>
    <w:p w14:paraId="3D562925" w14:textId="1031FC5E" w:rsidR="00D95E06" w:rsidRPr="00851ED7" w:rsidRDefault="00550C4D" w:rsidP="00550C4D">
      <w:pPr>
        <w:pStyle w:val="Indent"/>
        <w:rPr>
          <w:b/>
        </w:rPr>
      </w:pPr>
      <w:r w:rsidRPr="00851ED7">
        <w:rPr>
          <w:b/>
        </w:rPr>
        <w:t xml:space="preserve">a. </w:t>
      </w:r>
      <w:r w:rsidR="004A5F81" w:rsidRPr="00851ED7">
        <w:rPr>
          <w:b/>
        </w:rPr>
        <w:t>Density.</w:t>
      </w:r>
      <w:r w:rsidR="004A5F81" w:rsidRPr="00851ED7">
        <w:t xml:space="preserve">  </w:t>
      </w:r>
      <w:r w:rsidR="00D95E06" w:rsidRPr="00851ED7">
        <w:t xml:space="preserve">The </w:t>
      </w:r>
      <w:r w:rsidR="00385DE9" w:rsidRPr="00480C4E">
        <w:rPr>
          <w:b/>
        </w:rPr>
        <w:t>[</w:t>
      </w:r>
      <w:r w:rsidR="00BF685A" w:rsidRPr="00480C4E">
        <w:rPr>
          <w:b/>
        </w:rPr>
        <w:t>   </w:t>
      </w:r>
      <w:r w:rsidR="004A5F81" w:rsidRPr="00851ED7">
        <w:rPr>
          <w:rFonts w:ascii="Courier New" w:hAnsi="Courier New" w:cs="Courier New"/>
        </w:rPr>
        <w:t xml:space="preserve">RPR </w:t>
      </w:r>
      <w:r w:rsidR="00D95E06" w:rsidRPr="00851ED7">
        <w:rPr>
          <w:rFonts w:ascii="Courier New" w:hAnsi="Courier New" w:cs="Courier New"/>
        </w:rPr>
        <w:t>shall perform all density tests</w:t>
      </w:r>
      <w:r w:rsidR="00CE6AA1" w:rsidRPr="00480C4E">
        <w:rPr>
          <w:b/>
        </w:rPr>
        <w:t>   </w:t>
      </w:r>
      <w:r w:rsidR="00385DE9" w:rsidRPr="00480C4E">
        <w:rPr>
          <w:b/>
        </w:rPr>
        <w:t>]</w:t>
      </w:r>
      <w:r w:rsidR="00D95E06" w:rsidRPr="00851ED7">
        <w:rPr>
          <w:b/>
        </w:rPr>
        <w:t xml:space="preserve"> </w:t>
      </w:r>
      <w:r w:rsidR="00385DE9" w:rsidRPr="00480C4E">
        <w:rPr>
          <w:b/>
        </w:rPr>
        <w:t>[</w:t>
      </w:r>
      <w:r w:rsidR="00BF685A" w:rsidRPr="00480C4E">
        <w:rPr>
          <w:b/>
        </w:rPr>
        <w:t>   </w:t>
      </w:r>
      <w:r w:rsidR="00D95E06" w:rsidRPr="00851ED7">
        <w:rPr>
          <w:rFonts w:ascii="Courier New" w:hAnsi="Courier New" w:cs="Courier New"/>
        </w:rPr>
        <w:t xml:space="preserve">Contractor’s laboratory shall perform all density tests in the </w:t>
      </w:r>
      <w:r w:rsidR="004A5F81" w:rsidRPr="00851ED7">
        <w:rPr>
          <w:rFonts w:ascii="Courier New" w:hAnsi="Courier New" w:cs="Courier New"/>
        </w:rPr>
        <w:t xml:space="preserve">RPR’s </w:t>
      </w:r>
      <w:r w:rsidR="00D95E06" w:rsidRPr="00851ED7">
        <w:rPr>
          <w:rFonts w:ascii="Courier New" w:hAnsi="Courier New" w:cs="Courier New"/>
        </w:rPr>
        <w:t xml:space="preserve">presence and provide the test results upon completion to the </w:t>
      </w:r>
      <w:r w:rsidR="00D23D76" w:rsidRPr="00851ED7">
        <w:rPr>
          <w:rFonts w:ascii="Courier New" w:hAnsi="Courier New" w:cs="Courier New"/>
        </w:rPr>
        <w:t>RPR</w:t>
      </w:r>
      <w:r w:rsidR="00D95E06" w:rsidRPr="00851ED7">
        <w:rPr>
          <w:rFonts w:ascii="Courier New" w:hAnsi="Courier New" w:cs="Courier New"/>
        </w:rPr>
        <w:t xml:space="preserve"> for acceptance</w:t>
      </w:r>
      <w:r w:rsidR="00CE6AA1" w:rsidRPr="00480C4E">
        <w:rPr>
          <w:b/>
        </w:rPr>
        <w:t>   </w:t>
      </w:r>
      <w:r w:rsidR="00385DE9" w:rsidRPr="00480C4E">
        <w:rPr>
          <w:b/>
        </w:rPr>
        <w:t>]</w:t>
      </w:r>
      <w:r w:rsidR="00D95E06" w:rsidRPr="00851ED7">
        <w:rPr>
          <w:b/>
        </w:rPr>
        <w:t>.</w:t>
      </w:r>
    </w:p>
    <w:p w14:paraId="062E4F29" w14:textId="266A8368" w:rsidR="00D95E06" w:rsidRPr="00851ED7" w:rsidRDefault="00D95E06" w:rsidP="00550C4D">
      <w:pPr>
        <w:pStyle w:val="Indent"/>
      </w:pPr>
      <w:r w:rsidRPr="00851ED7">
        <w:t xml:space="preserve">Each </w:t>
      </w:r>
      <w:r w:rsidR="00C62C0D" w:rsidRPr="00851ED7">
        <w:t xml:space="preserve">area </w:t>
      </w:r>
      <w:r w:rsidRPr="00851ED7">
        <w:t xml:space="preserve">shall be accepted for density when the field density is at least </w:t>
      </w:r>
      <w:r w:rsidR="00BA6979" w:rsidRPr="00480C4E">
        <w:rPr>
          <w:b/>
        </w:rPr>
        <w:t>[   </w:t>
      </w:r>
      <w:r w:rsidRPr="00851ED7">
        <w:rPr>
          <w:rStyle w:val="CourierNewcharacters"/>
        </w:rPr>
        <w:t>100%</w:t>
      </w:r>
      <w:r w:rsidR="00BA6979" w:rsidRPr="00480C4E">
        <w:rPr>
          <w:b/>
        </w:rPr>
        <w:t>   ]</w:t>
      </w:r>
      <w:r w:rsidRPr="00851ED7">
        <w:t xml:space="preserve"> of the maximum density of laboratory specimens compacted and tested per ASTM </w:t>
      </w:r>
      <w:r w:rsidR="00BA6979" w:rsidRPr="00480C4E">
        <w:rPr>
          <w:b/>
        </w:rPr>
        <w:t>[   </w:t>
      </w:r>
      <w:r w:rsidR="004A5F81" w:rsidRPr="00851ED7">
        <w:rPr>
          <w:rStyle w:val="CourierNewcharacters"/>
        </w:rPr>
        <w:t>D1557</w:t>
      </w:r>
      <w:r w:rsidR="00BA6979" w:rsidRPr="00480C4E">
        <w:rPr>
          <w:b/>
        </w:rPr>
        <w:t>   ]</w:t>
      </w:r>
      <w:r w:rsidR="004A5F81" w:rsidRPr="00480C4E">
        <w:rPr>
          <w:b/>
        </w:rPr>
        <w:t xml:space="preserve"> </w:t>
      </w:r>
      <w:r w:rsidR="00BA6979" w:rsidRPr="00480C4E">
        <w:rPr>
          <w:b/>
        </w:rPr>
        <w:t>[   </w:t>
      </w:r>
      <w:r w:rsidR="004A5F81" w:rsidRPr="00851ED7">
        <w:rPr>
          <w:rStyle w:val="CourierNewcharacters"/>
        </w:rPr>
        <w:t>D698</w:t>
      </w:r>
      <w:r w:rsidR="00BA6979" w:rsidRPr="00480C4E">
        <w:rPr>
          <w:b/>
        </w:rPr>
        <w:t>   ]</w:t>
      </w:r>
      <w:r w:rsidRPr="00851ED7">
        <w:t xml:space="preserve">. The in-place field density shall be determined per </w:t>
      </w:r>
      <w:r w:rsidR="00385DE9" w:rsidRPr="00480C4E">
        <w:rPr>
          <w:b/>
        </w:rPr>
        <w:t>[</w:t>
      </w:r>
      <w:r w:rsidR="00BF685A" w:rsidRPr="00480C4E">
        <w:rPr>
          <w:b/>
        </w:rPr>
        <w:t>   </w:t>
      </w:r>
      <w:r w:rsidRPr="00851ED7">
        <w:rPr>
          <w:rFonts w:ascii="Courier New" w:hAnsi="Courier New" w:cs="Courier New"/>
        </w:rPr>
        <w:t>ASTM D1556.</w:t>
      </w:r>
      <w:r w:rsidR="00BA6979" w:rsidRPr="00480C4E">
        <w:rPr>
          <w:b/>
        </w:rPr>
        <w:t xml:space="preserve">    ]</w:t>
      </w:r>
      <w:r w:rsidRPr="00851ED7">
        <w:rPr>
          <w:b/>
        </w:rPr>
        <w:t xml:space="preserve"> </w:t>
      </w:r>
      <w:r w:rsidR="00385DE9" w:rsidRPr="00480C4E">
        <w:rPr>
          <w:b/>
        </w:rPr>
        <w:t>[</w:t>
      </w:r>
      <w:r w:rsidR="00BF685A" w:rsidRPr="00480C4E">
        <w:rPr>
          <w:b/>
        </w:rPr>
        <w:t>   </w:t>
      </w:r>
      <w:r w:rsidR="004A5F81"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BA6979" w:rsidRPr="00480C4E">
        <w:rPr>
          <w:b/>
        </w:rPr>
        <w:t>   ]</w:t>
      </w:r>
      <w:r w:rsidRPr="00851ED7">
        <w:t xml:space="preserve">  If the specified density is not attained, the entire </w:t>
      </w:r>
      <w:r w:rsidR="00F35A64" w:rsidRPr="00851ED7">
        <w:t xml:space="preserve">area </w:t>
      </w:r>
      <w:r w:rsidRPr="00851ED7">
        <w:t>shall be reworked and/or recompacted and two additional random tests made. This procedure shall be followed until the specified density is reached.</w:t>
      </w:r>
      <w:r w:rsidR="00C62C0D" w:rsidRPr="00851ED7">
        <w:t xml:space="preserve"> Maximum density refers to maximum dry density at optimum moisture content unless otherwise specified.</w:t>
      </w:r>
    </w:p>
    <w:p w14:paraId="399F9A0F" w14:textId="77777777" w:rsidR="00D95E06" w:rsidRPr="00851ED7" w:rsidRDefault="00D95E06" w:rsidP="008077B4">
      <w:pPr>
        <w:pStyle w:val="Engineernotetop"/>
      </w:pPr>
      <w:r w:rsidRPr="00851ED7">
        <w:t>************************************************************************************</w:t>
      </w:r>
    </w:p>
    <w:p w14:paraId="3AE5F3D6" w14:textId="77777777" w:rsidR="00D95E06" w:rsidRPr="00851ED7" w:rsidRDefault="00D95E06" w:rsidP="008077B4">
      <w:pPr>
        <w:pStyle w:val="EngineerNoteskeepwithnext"/>
      </w:pPr>
      <w:r w:rsidRPr="00851ED7">
        <w:t xml:space="preserve">The Engineer shall specify ASTM D698 </w:t>
      </w:r>
      <w:r w:rsidR="004A5F81" w:rsidRPr="00851ED7">
        <w:t xml:space="preserve">or ASTM D1557 </w:t>
      </w:r>
      <w:r w:rsidRPr="00851ED7">
        <w:t xml:space="preserve">for areas designated for aircraft with gross weights of 60,000 pounds (27200 kg) or less and ASTM D1557 for </w:t>
      </w:r>
      <w:r w:rsidRPr="00851ED7">
        <w:lastRenderedPageBreak/>
        <w:t>areas designated for aircraft with gross weights greater than 60,000 pounds (27200 kg).</w:t>
      </w:r>
    </w:p>
    <w:p w14:paraId="22C83009" w14:textId="77777777" w:rsidR="00D95E06" w:rsidRPr="00851ED7" w:rsidRDefault="00D95E06" w:rsidP="008077B4">
      <w:pPr>
        <w:pStyle w:val="Engineernotebottom"/>
      </w:pPr>
      <w:r w:rsidRPr="00851ED7">
        <w:t>************************************************************************************</w:t>
      </w:r>
    </w:p>
    <w:p w14:paraId="6C1DE147" w14:textId="75900E59" w:rsidR="00451785" w:rsidRPr="00851ED7" w:rsidRDefault="000E623B" w:rsidP="00550C4D">
      <w:pPr>
        <w:pStyle w:val="Indent"/>
      </w:pPr>
      <w:r w:rsidRPr="00851ED7">
        <w:rPr>
          <w:b/>
        </w:rPr>
        <w:t xml:space="preserve">b. </w:t>
      </w:r>
      <w:r w:rsidR="00FA38F4" w:rsidRPr="00851ED7">
        <w:rPr>
          <w:b/>
        </w:rPr>
        <w:t>Thickness.</w:t>
      </w:r>
      <w:r w:rsidR="00FA38F4" w:rsidRPr="00851ED7">
        <w:t xml:space="preserve"> </w:t>
      </w:r>
      <w:r w:rsidR="00451785" w:rsidRPr="00851ED7">
        <w:t xml:space="preserve">Depth tests shall be made by test holes or cores at least 3 inches (75 mm) in diameter that extend through the base. The thickness of the base course shall be within +0 and -1/2 inch (12 mm) of the specified thickness as determined by depth tests taken by the Contractor in the presence of the RPR for each </w:t>
      </w:r>
      <w:r w:rsidR="00C62C0D" w:rsidRPr="00851ED7">
        <w:t>area</w:t>
      </w:r>
      <w:r w:rsidR="00451785"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51585A53" w14:textId="77777777" w:rsidR="00BC33E0" w:rsidRPr="00851ED7" w:rsidRDefault="00451785" w:rsidP="008077B4">
      <w:pPr>
        <w:pStyle w:val="Engineernotetop"/>
      </w:pPr>
      <w:r w:rsidRPr="00851ED7">
        <w:t>******************************************************************************</w:t>
      </w:r>
      <w:r w:rsidR="00BC33E0" w:rsidRPr="00851ED7">
        <w:t>******</w:t>
      </w:r>
    </w:p>
    <w:p w14:paraId="458E13F8" w14:textId="77777777" w:rsidR="00451785" w:rsidRPr="00851ED7" w:rsidRDefault="00451785"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399AD31B" w14:textId="4CD1E1E7" w:rsidR="00FA38F4" w:rsidRPr="00851ED7" w:rsidRDefault="00451785" w:rsidP="008077B4">
      <w:pPr>
        <w:pStyle w:val="Engineernotebottom"/>
      </w:pPr>
      <w:r w:rsidRPr="00851ED7">
        <w:t>******************************************************************************</w:t>
      </w:r>
      <w:r w:rsidR="00BC33E0" w:rsidRPr="00851ED7">
        <w:t>******</w:t>
      </w:r>
    </w:p>
    <w:p w14:paraId="204F87FD" w14:textId="77777777" w:rsidR="00FA38F4" w:rsidRPr="00851ED7" w:rsidRDefault="00FA38F4" w:rsidP="00103261">
      <w:pPr>
        <w:pStyle w:val="CenteredboldKWN"/>
      </w:pPr>
      <w:r w:rsidRPr="00851ED7">
        <w:t>METHOD OF MEASUREMENT</w:t>
      </w:r>
    </w:p>
    <w:p w14:paraId="2620AEE8" w14:textId="256EF14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211-4.1</w:t>
      </w:r>
      <w:r w:rsidRPr="00851ED7">
        <w:t xml:space="preserve"> The quantity of lime rock base course shall be the number of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 base material placed, bonded, and accepted in the completed base course. The quantity of base course material shall be measured in final position </w:t>
      </w:r>
      <w:r w:rsidR="00385DE9" w:rsidRPr="00480C4E">
        <w:rPr>
          <w:b/>
        </w:rPr>
        <w:t>[</w:t>
      </w:r>
      <w:r w:rsidR="00BF685A" w:rsidRPr="00480C4E">
        <w:rPr>
          <w:b/>
        </w:rPr>
        <w:t>   </w:t>
      </w:r>
      <w:r w:rsidRPr="00851ED7">
        <w:rPr>
          <w:rStyle w:val="NormalCourierNew"/>
          <w:szCs w:val="22"/>
        </w:rPr>
        <w:t xml:space="preserve">based upon depth tests taken as directed by the </w:t>
      </w:r>
      <w:r w:rsidR="00D23D76" w:rsidRPr="00851ED7">
        <w:rPr>
          <w:rStyle w:val="NormalCourierNew"/>
          <w:szCs w:val="22"/>
        </w:rPr>
        <w:t>RPR</w:t>
      </w:r>
      <w:r w:rsidR="00A37C83" w:rsidRPr="00851ED7">
        <w:rPr>
          <w:rStyle w:val="NormalCourierNew"/>
          <w:szCs w:val="22"/>
        </w:rPr>
        <w:t>.</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by means of average end areas on the complete work computed from elevations to the nearest 0.01 foot (3 mm)</w:t>
      </w:r>
      <w:r w:rsidR="00CE6AA1" w:rsidRPr="00480C4E">
        <w:rPr>
          <w:b/>
        </w:rPr>
        <w:t>   </w:t>
      </w:r>
      <w:r w:rsidR="00385DE9" w:rsidRPr="00480C4E">
        <w:rPr>
          <w:b/>
        </w:rPr>
        <w:t>]</w:t>
      </w:r>
      <w:r w:rsidRPr="00851ED7">
        <w:rPr>
          <w:b/>
        </w:rPr>
        <w:t>.</w:t>
      </w:r>
      <w:r w:rsidRPr="00851ED7">
        <w:t xml:space="preserve"> On individual depth measurements, thicknesses more than 1/2 inch (12 mm) in excess of that shown on the plans shall be considered as the specified thickness plus 1/2 inch (12 mm) in computing the yardage for payment.</w:t>
      </w:r>
    </w:p>
    <w:p w14:paraId="4EE2C462" w14:textId="56D621B9" w:rsidR="0058465D"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E3246D" w:rsidRPr="00851ED7">
        <w:rPr>
          <w:rFonts w:ascii="Times New Roman Bold" w:hAnsi="Times New Roman Bold"/>
        </w:rPr>
        <w:t>  </w:t>
      </w:r>
      <w:r w:rsidR="00E3246D" w:rsidRPr="00851ED7">
        <w:rPr>
          <w:rStyle w:val="CourierNewboldcharacters"/>
        </w:rPr>
        <w:t> </w:t>
      </w:r>
      <w:r w:rsidR="0058465D" w:rsidRPr="00851ED7">
        <w:rPr>
          <w:rStyle w:val="CourierNewboldcharacters"/>
        </w:rPr>
        <w:t>211-4.2</w:t>
      </w:r>
      <w:r w:rsidR="0058465D" w:rsidRPr="00851ED7">
        <w:rPr>
          <w:rStyle w:val="CourierNewcharacters"/>
        </w:rPr>
        <w:t xml:space="preserve"> Separation </w:t>
      </w:r>
      <w:r w:rsidR="00DA5343" w:rsidRPr="00851ED7">
        <w:rPr>
          <w:rStyle w:val="CourierNewcharacters"/>
        </w:rPr>
        <w:t>geotextile</w:t>
      </w:r>
      <w:r w:rsidR="00BA6979" w:rsidRPr="00851ED7">
        <w:rPr>
          <w:rStyle w:val="CourierNewcharacters"/>
        </w:rPr>
        <w:t xml:space="preserve"> </w:t>
      </w:r>
      <w:r w:rsidR="0058465D" w:rsidRPr="00851ED7">
        <w:rPr>
          <w:rStyle w:val="CourierNewcharacters"/>
        </w:rPr>
        <w:t>shall be measured by the number of</w:t>
      </w:r>
      <w:r w:rsidR="0058465D" w:rsidRPr="00851ED7">
        <w:t xml:space="preserve"> </w:t>
      </w:r>
      <w:r w:rsidRPr="00851ED7">
        <w:rPr>
          <w:b/>
        </w:rPr>
        <w:t>[</w:t>
      </w:r>
      <w:r w:rsidR="00E3246D" w:rsidRPr="00851ED7">
        <w:rPr>
          <w:rFonts w:ascii="Times New Roman Bold" w:hAnsi="Times New Roman Bold"/>
        </w:rPr>
        <w:t>   </w:t>
      </w:r>
      <w:r w:rsidR="0058465D" w:rsidRPr="00851ED7">
        <w:rPr>
          <w:rStyle w:val="CourierNewcharacters"/>
        </w:rPr>
        <w:t>square yards</w:t>
      </w:r>
      <w:r w:rsidR="00E3246D" w:rsidRPr="00851ED7">
        <w:rPr>
          <w:rFonts w:ascii="Times New Roman Bold" w:hAnsi="Times New Roman Bold"/>
        </w:rPr>
        <w:t>   </w:t>
      </w:r>
      <w:r w:rsidRPr="00851ED7">
        <w:rPr>
          <w:b/>
        </w:rPr>
        <w:t>]</w:t>
      </w:r>
      <w:r w:rsidR="0058465D" w:rsidRPr="00851ED7">
        <w:t xml:space="preserve"> </w:t>
      </w:r>
      <w:r w:rsidRPr="00851ED7">
        <w:rPr>
          <w:b/>
        </w:rPr>
        <w:t>[</w:t>
      </w:r>
      <w:r w:rsidR="00E3246D" w:rsidRPr="00480C4E">
        <w:rPr>
          <w:b/>
        </w:rPr>
        <w:t> </w:t>
      </w:r>
      <w:r w:rsidR="00E3246D" w:rsidRPr="00851ED7">
        <w:rPr>
          <w:rFonts w:ascii="Times New Roman Bold" w:hAnsi="Times New Roman Bold"/>
        </w:rPr>
        <w:t>  </w:t>
      </w:r>
      <w:r w:rsidR="0058465D" w:rsidRPr="00851ED7">
        <w:rPr>
          <w:rStyle w:val="CourierNewcharacters"/>
        </w:rPr>
        <w:t>square meters</w:t>
      </w:r>
      <w:r w:rsidR="00E3246D" w:rsidRPr="00851ED7">
        <w:rPr>
          <w:rFonts w:ascii="Times New Roman Bold" w:hAnsi="Times New Roman Bold"/>
        </w:rPr>
        <w:t>   </w:t>
      </w:r>
      <w:r w:rsidRPr="00851ED7">
        <w:rPr>
          <w:b/>
        </w:rPr>
        <w:t>]</w:t>
      </w:r>
      <w:r w:rsidR="0058465D" w:rsidRPr="00851ED7">
        <w:t xml:space="preserve"> </w:t>
      </w:r>
      <w:r w:rsidR="0058465D" w:rsidRPr="00851ED7">
        <w:rPr>
          <w:rStyle w:val="CourierNewcharacters"/>
        </w:rPr>
        <w:t xml:space="preserve">of materials placed and accepted by the </w:t>
      </w:r>
      <w:r w:rsidR="00D23D76" w:rsidRPr="00851ED7">
        <w:rPr>
          <w:rStyle w:val="CourierNewcharacters"/>
        </w:rPr>
        <w:t>RPR</w:t>
      </w:r>
      <w:r w:rsidR="0058465D" w:rsidRPr="00851ED7">
        <w:rPr>
          <w:rStyle w:val="CourierNewcharacters"/>
        </w:rPr>
        <w:t xml:space="preserve"> as complying with the plans and specifications excluding seam overlaps and edge anchoring.</w:t>
      </w:r>
      <w:r w:rsidR="00E3246D" w:rsidRPr="00851ED7">
        <w:rPr>
          <w:rFonts w:ascii="Times New Roman Bold" w:hAnsi="Times New Roman Bold"/>
        </w:rPr>
        <w:t>   </w:t>
      </w:r>
      <w:r w:rsidRPr="00851ED7">
        <w:rPr>
          <w:b/>
        </w:rPr>
        <w:t>]</w:t>
      </w:r>
    </w:p>
    <w:p w14:paraId="6C94D617" w14:textId="77777777" w:rsidR="00FA38F4" w:rsidRPr="00851ED7" w:rsidRDefault="001850C5" w:rsidP="008077B4">
      <w:pPr>
        <w:pStyle w:val="Engineernotetop"/>
      </w:pPr>
      <w:r w:rsidRPr="00851ED7">
        <w:t>************************************************************************************</w:t>
      </w:r>
    </w:p>
    <w:p w14:paraId="24E61F2D" w14:textId="77777777" w:rsidR="00FA38F4" w:rsidRPr="00851ED7" w:rsidRDefault="00FA38F4" w:rsidP="008077B4">
      <w:pPr>
        <w:pStyle w:val="EngineerNoteskeepwithnext"/>
      </w:pPr>
      <w:r w:rsidRPr="00851ED7">
        <w:t>The Engineer shall select the method of measurement.</w:t>
      </w:r>
    </w:p>
    <w:p w14:paraId="2B46CDB4" w14:textId="77777777" w:rsidR="00FA38F4" w:rsidRPr="00851ED7" w:rsidRDefault="001850C5" w:rsidP="008077B4">
      <w:pPr>
        <w:pStyle w:val="Engineernotebottom"/>
      </w:pPr>
      <w:r w:rsidRPr="00851ED7">
        <w:t>************************************************************************************</w:t>
      </w:r>
    </w:p>
    <w:p w14:paraId="564E2963" w14:textId="77777777" w:rsidR="00FA38F4" w:rsidRPr="00851ED7" w:rsidRDefault="00FA38F4" w:rsidP="00103261">
      <w:pPr>
        <w:pStyle w:val="CenteredboldKWN"/>
      </w:pPr>
      <w:r w:rsidRPr="00851ED7">
        <w:t>BASIS OF PAYMENT</w:t>
      </w:r>
    </w:p>
    <w:p w14:paraId="0F96A13F"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211-5.1</w:t>
      </w:r>
      <w:r w:rsidRPr="00851ED7">
        <w:t xml:space="preserve"> Payment shall be made at the contract unit price per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8D7B99" w:rsidRPr="00851ED7">
        <w:rPr>
          <w:b/>
        </w:rPr>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lime rock base course. This price shall be full compensation for furnishing all materials and for all preparation, hauling, and placing of these materials, and for all labor, equipment, tools, and incidentals necessary to complete the item.</w:t>
      </w:r>
    </w:p>
    <w:p w14:paraId="20B49F0B" w14:textId="6FD89B95"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cost of removing cracks and checks including the labor, and the additional lime rock necessary for crack elimination, will not be paid for separately but shall be included in the contract price per </w:t>
      </w:r>
      <w:r w:rsidR="00385DE9" w:rsidRPr="00480C4E">
        <w:rPr>
          <w:b/>
        </w:rPr>
        <w:lastRenderedPageBreak/>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637355" w:rsidRPr="00851ED7">
        <w:rPr>
          <w:b/>
        </w:rPr>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lime rock base course.</w:t>
      </w:r>
    </w:p>
    <w:p w14:paraId="4C462277" w14:textId="14863576" w:rsidR="0058465D" w:rsidRPr="00851ED7" w:rsidRDefault="00385DE9" w:rsidP="0058465D">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252556" w:rsidRPr="00851ED7">
        <w:rPr>
          <w:rFonts w:ascii="Times New Roman Bold" w:hAnsi="Times New Roman Bold"/>
        </w:rPr>
        <w:t>   </w:t>
      </w:r>
      <w:r w:rsidR="0058465D" w:rsidRPr="00851ED7">
        <w:rPr>
          <w:rStyle w:val="CourierNewboldcharacters"/>
        </w:rPr>
        <w:t>211-5.2</w:t>
      </w:r>
      <w:r w:rsidR="0058465D" w:rsidRPr="00851ED7">
        <w:rPr>
          <w:rStyle w:val="CourierNewcharacters"/>
        </w:rPr>
        <w:t xml:space="preserve"> Payment shall be made at the contract unit price per</w:t>
      </w:r>
      <w:r w:rsidR="0058465D" w:rsidRPr="00851ED7">
        <w:t xml:space="preserve"> </w:t>
      </w:r>
      <w:r w:rsidRPr="00851ED7">
        <w:rPr>
          <w:b/>
        </w:rPr>
        <w:t>[</w:t>
      </w:r>
      <w:r w:rsidR="0058465D" w:rsidRPr="00851ED7">
        <w:rPr>
          <w:b/>
        </w:rPr>
        <w:t>   </w:t>
      </w:r>
      <w:r w:rsidR="0058465D" w:rsidRPr="00851ED7">
        <w:rPr>
          <w:rStyle w:val="CourierNewcharacters"/>
        </w:rPr>
        <w:t>square yard</w:t>
      </w:r>
      <w:r w:rsidR="00252556" w:rsidRPr="00851ED7">
        <w:rPr>
          <w:rFonts w:ascii="Times New Roman Bold" w:hAnsi="Times New Roman Bold"/>
        </w:rPr>
        <w:t>   </w:t>
      </w:r>
      <w:r w:rsidRPr="00851ED7">
        <w:rPr>
          <w:b/>
        </w:rPr>
        <w:t>]</w:t>
      </w:r>
      <w:r w:rsidR="0058465D" w:rsidRPr="00851ED7">
        <w:t xml:space="preserve"> </w:t>
      </w:r>
      <w:r w:rsidRPr="00851ED7">
        <w:rPr>
          <w:b/>
        </w:rPr>
        <w:t>[</w:t>
      </w:r>
      <w:r w:rsidR="00252556" w:rsidRPr="00851ED7">
        <w:rPr>
          <w:rFonts w:ascii="Times New Roman Bold" w:hAnsi="Times New Roman Bold"/>
        </w:rPr>
        <w:t>   </w:t>
      </w:r>
      <w:r w:rsidR="0058465D" w:rsidRPr="00851ED7">
        <w:rPr>
          <w:rStyle w:val="CourierNewcharacters"/>
        </w:rPr>
        <w:t>square meter</w:t>
      </w:r>
      <w:r w:rsidR="00252556" w:rsidRPr="00851ED7">
        <w:rPr>
          <w:rFonts w:ascii="Times New Roman Bold" w:hAnsi="Times New Roman Bold"/>
        </w:rPr>
        <w:t>   </w:t>
      </w:r>
      <w:r w:rsidRPr="00851ED7">
        <w:rPr>
          <w:b/>
        </w:rPr>
        <w:t>]</w:t>
      </w:r>
      <w:r w:rsidR="0058465D" w:rsidRPr="00851ED7">
        <w:t xml:space="preserve"> </w:t>
      </w:r>
      <w:r w:rsidR="0058465D" w:rsidRPr="00851ED7">
        <w:rPr>
          <w:rStyle w:val="CourierNewcharacters"/>
        </w:rPr>
        <w:t xml:space="preserve">for separation </w:t>
      </w:r>
      <w:r w:rsidR="00DA5343" w:rsidRPr="00851ED7">
        <w:rPr>
          <w:rStyle w:val="CourierNewcharacters"/>
        </w:rPr>
        <w:t>geotextile</w:t>
      </w:r>
      <w:r w:rsidR="0058465D" w:rsidRPr="00851ED7">
        <w:rPr>
          <w:rStyle w:val="CourierNewcharacters"/>
        </w:rPr>
        <w:t>.  The price shall be full compensation for furnishing all labor, equipment, material, anchors, and incidentals necessary.</w:t>
      </w:r>
      <w:r w:rsidR="00252556" w:rsidRPr="00851ED7">
        <w:rPr>
          <w:rFonts w:ascii="Times New Roman Bold" w:hAnsi="Times New Roman Bold"/>
        </w:rPr>
        <w:t>   </w:t>
      </w:r>
      <w:r w:rsidRPr="00851ED7">
        <w:rPr>
          <w:b/>
        </w:rPr>
        <w:t>]</w:t>
      </w:r>
    </w:p>
    <w:p w14:paraId="39A51549" w14:textId="77777777" w:rsidR="00FA38F4" w:rsidRPr="00851ED7" w:rsidRDefault="00FA38F4" w:rsidP="00103261">
      <w:pPr>
        <w:pStyle w:val="NormalKWN"/>
      </w:pPr>
      <w:r w:rsidRPr="00851ED7">
        <w:t>Payment will be made under:</w:t>
      </w:r>
    </w:p>
    <w:p w14:paraId="0D2E5422" w14:textId="77777777" w:rsidR="00FA38F4" w:rsidRPr="00480C4E" w:rsidRDefault="00FA38F4" w:rsidP="00103261">
      <w:pPr>
        <w:pStyle w:val="itemsandstandards"/>
        <w:rPr>
          <w:b/>
        </w:rPr>
      </w:pPr>
      <w:r w:rsidRPr="00851ED7">
        <w:t>Item P-211-5.1</w:t>
      </w:r>
      <w:r w:rsidRPr="00851ED7">
        <w:tab/>
        <w:t xml:space="preserve">Lime rock base course per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7F6277" w:rsidRPr="00851ED7">
        <w:rPr>
          <w:b/>
        </w:rPr>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455E622F" w14:textId="7BBDAB0F" w:rsidR="0058465D" w:rsidRPr="00851ED7" w:rsidRDefault="00385DE9" w:rsidP="00103261">
      <w:pPr>
        <w:pStyle w:val="itemsandstandards"/>
      </w:pPr>
      <w:r w:rsidRPr="00480C4E">
        <w:rPr>
          <w:b/>
        </w:rPr>
        <w:t>[</w:t>
      </w:r>
      <w:r w:rsidR="00252556" w:rsidRPr="00851ED7">
        <w:rPr>
          <w:rFonts w:ascii="Times New Roman Bold" w:hAnsi="Times New Roman Bold"/>
        </w:rPr>
        <w:t>   </w:t>
      </w:r>
      <w:r w:rsidR="0058465D" w:rsidRPr="00851ED7">
        <w:rPr>
          <w:rStyle w:val="CourierNewcharacters"/>
        </w:rPr>
        <w:t>Item P-211-5.2</w:t>
      </w:r>
      <w:r w:rsidR="0058465D" w:rsidRPr="00851ED7">
        <w:rPr>
          <w:rStyle w:val="CourierNewcharacters"/>
        </w:rPr>
        <w:tab/>
        <w:t xml:space="preserve">Separation </w:t>
      </w:r>
      <w:r w:rsidR="00DA5343" w:rsidRPr="00851ED7">
        <w:rPr>
          <w:rStyle w:val="CourierNewcharacters"/>
        </w:rPr>
        <w:t>geotextile</w:t>
      </w:r>
      <w:r w:rsidR="0058465D" w:rsidRPr="00851ED7">
        <w:rPr>
          <w:rStyle w:val="CourierNewcharacters"/>
        </w:rPr>
        <w:t xml:space="preserve"> per</w:t>
      </w:r>
      <w:r w:rsidR="0058465D" w:rsidRPr="00851ED7">
        <w:rPr>
          <w:rFonts w:ascii="Times New Roman Bold" w:hAnsi="Times New Roman Bold"/>
        </w:rPr>
        <w:t xml:space="preserve"> </w:t>
      </w:r>
      <w:r w:rsidRPr="00480C4E">
        <w:rPr>
          <w:b/>
        </w:rPr>
        <w:t>[</w:t>
      </w:r>
      <w:r w:rsidR="0058465D" w:rsidRPr="00851ED7">
        <w:rPr>
          <w:rFonts w:ascii="Times New Roman Bold" w:hAnsi="Times New Roman Bold"/>
        </w:rPr>
        <w:t>   </w:t>
      </w:r>
      <w:r w:rsidR="0058465D" w:rsidRPr="00851ED7">
        <w:rPr>
          <w:rStyle w:val="CourierNewcharacters"/>
        </w:rPr>
        <w:t>square yard</w:t>
      </w:r>
      <w:r w:rsidR="00252556" w:rsidRPr="00851ED7">
        <w:rPr>
          <w:rFonts w:ascii="Times New Roman Bold" w:hAnsi="Times New Roman Bold"/>
        </w:rPr>
        <w:t>   </w:t>
      </w:r>
      <w:r w:rsidRPr="00480C4E">
        <w:rPr>
          <w:b/>
        </w:rPr>
        <w:t>]</w:t>
      </w:r>
      <w:r w:rsidR="0058465D" w:rsidRPr="00851ED7">
        <w:rPr>
          <w:rFonts w:ascii="Times New Roman Bold" w:hAnsi="Times New Roman Bold"/>
        </w:rPr>
        <w:t xml:space="preserve"> </w:t>
      </w:r>
      <w:r w:rsidRPr="00480C4E">
        <w:rPr>
          <w:b/>
        </w:rPr>
        <w:t>[</w:t>
      </w:r>
      <w:r w:rsidR="00252556" w:rsidRPr="00851ED7">
        <w:rPr>
          <w:rFonts w:ascii="Times New Roman Bold" w:hAnsi="Times New Roman Bold"/>
        </w:rPr>
        <w:t>   </w:t>
      </w:r>
      <w:r w:rsidR="0058465D" w:rsidRPr="00851ED7">
        <w:rPr>
          <w:rStyle w:val="CourierNewcharacters"/>
        </w:rPr>
        <w:t>square meter</w:t>
      </w:r>
      <w:r w:rsidR="00252556" w:rsidRPr="00851ED7">
        <w:rPr>
          <w:rFonts w:ascii="Times New Roman Bold" w:hAnsi="Times New Roman Bold"/>
        </w:rPr>
        <w:t>   </w:t>
      </w:r>
      <w:r w:rsidRPr="00480C4E">
        <w:rPr>
          <w:b/>
        </w:rPr>
        <w:t>]</w:t>
      </w:r>
      <w:r w:rsidR="00252556" w:rsidRPr="00851ED7">
        <w:rPr>
          <w:rFonts w:ascii="Times New Roman Bold" w:hAnsi="Times New Roman Bold"/>
        </w:rPr>
        <w:t>   </w:t>
      </w:r>
      <w:r w:rsidRPr="00480C4E">
        <w:rPr>
          <w:b/>
        </w:rPr>
        <w:t>]</w:t>
      </w:r>
    </w:p>
    <w:p w14:paraId="50E98A00" w14:textId="77777777" w:rsidR="0067219D" w:rsidRPr="00851ED7" w:rsidRDefault="0067219D" w:rsidP="00103261">
      <w:pPr>
        <w:pStyle w:val="CenteredboldKWN"/>
      </w:pPr>
      <w:r w:rsidRPr="00851ED7">
        <w:t>References</w:t>
      </w:r>
    </w:p>
    <w:p w14:paraId="2A60158B" w14:textId="77777777" w:rsidR="0067219D" w:rsidRPr="00851ED7" w:rsidRDefault="0067219D" w:rsidP="00103261">
      <w:pPr>
        <w:rPr>
          <w:b/>
        </w:rPr>
      </w:pPr>
      <w:r w:rsidRPr="00851ED7">
        <w:t>The publications listed below form a part of this specification to the extent referenced. The publications are referred to within the text by the basic designation only.</w:t>
      </w:r>
    </w:p>
    <w:p w14:paraId="50DFE42E" w14:textId="77777777" w:rsidR="00413364" w:rsidRPr="00851ED7" w:rsidRDefault="00413364" w:rsidP="00103261">
      <w:pPr>
        <w:pStyle w:val="NormalKWN"/>
      </w:pPr>
      <w:r w:rsidRPr="00851ED7">
        <w:t>ASTM International (ASTM)</w:t>
      </w:r>
    </w:p>
    <w:p w14:paraId="38419459"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D834C1" w:rsidRPr="00851ED7">
        <w:t xml:space="preserve">or Screen </w:t>
      </w:r>
      <w:r w:rsidR="00FA38F4" w:rsidRPr="00851ED7">
        <w:t>Analysis of Fine and Coarse Aggregates</w:t>
      </w:r>
    </w:p>
    <w:p w14:paraId="46E4F9CA" w14:textId="77777777" w:rsidR="002227CE" w:rsidRPr="00851ED7" w:rsidRDefault="002227CE" w:rsidP="00103261">
      <w:pPr>
        <w:pStyle w:val="itemsandstandards"/>
      </w:pPr>
      <w:r w:rsidRPr="00851ED7">
        <w:t>ASTM D75</w:t>
      </w:r>
      <w:r w:rsidRPr="00851ED7">
        <w:tab/>
        <w:t>Standard Practice for Sampling Aggregates</w:t>
      </w:r>
    </w:p>
    <w:p w14:paraId="594FA3F5"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5F51C538"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5F07DFAA"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4C1C734B" w14:textId="77777777" w:rsidR="008A4D66" w:rsidRPr="00851ED7" w:rsidRDefault="008A4D66" w:rsidP="00103261">
      <w:pPr>
        <w:pStyle w:val="itemsandstandards"/>
      </w:pPr>
      <w:r w:rsidRPr="00851ED7">
        <w:t>ASTM D3665</w:t>
      </w:r>
      <w:r w:rsidR="00856934" w:rsidRPr="00851ED7">
        <w:tab/>
      </w:r>
      <w:r w:rsidRPr="00851ED7">
        <w:t>Standard Practice for Random Sampling of Construction Materials</w:t>
      </w:r>
    </w:p>
    <w:p w14:paraId="7A7FEBB8" w14:textId="77777777" w:rsidR="00FA38F4" w:rsidRPr="00851ED7" w:rsidRDefault="00392F2A" w:rsidP="00103261">
      <w:pPr>
        <w:pStyle w:val="itemsandstandards"/>
      </w:pPr>
      <w:r w:rsidRPr="00851ED7">
        <w:t>ASTM D</w:t>
      </w:r>
      <w:r w:rsidR="00FA38F4" w:rsidRPr="00851ED7">
        <w:t>4318</w:t>
      </w:r>
      <w:r w:rsidR="00FA38F4" w:rsidRPr="00851ED7">
        <w:tab/>
        <w:t>Standard Test Methods for Liquid Limit, Plastic Limit, and Plasticity Index of Soils</w:t>
      </w:r>
    </w:p>
    <w:p w14:paraId="1882EC21" w14:textId="77777777" w:rsidR="008A4D66" w:rsidRPr="00851ED7" w:rsidRDefault="008A4D66" w:rsidP="00103261">
      <w:pPr>
        <w:pStyle w:val="itemsandstandards"/>
      </w:pPr>
      <w:r w:rsidRPr="00851ED7">
        <w:t>ASTM D4491</w:t>
      </w:r>
      <w:r w:rsidRPr="00851ED7">
        <w:tab/>
        <w:t>Standard Test Methods for Water Permeability of Geotextiles by Permittivity</w:t>
      </w:r>
    </w:p>
    <w:p w14:paraId="0C90C6F0" w14:textId="77777777" w:rsidR="00413364" w:rsidRPr="00851ED7" w:rsidRDefault="00413364" w:rsidP="00103261">
      <w:pPr>
        <w:pStyle w:val="itemsandstandards"/>
      </w:pPr>
      <w:r w:rsidRPr="00851ED7">
        <w:t>ASTM D</w:t>
      </w:r>
      <w:r w:rsidR="008A4D66" w:rsidRPr="00851ED7">
        <w:t>4751</w:t>
      </w:r>
      <w:r w:rsidR="00856934" w:rsidRPr="00851ED7">
        <w:tab/>
      </w:r>
      <w:r w:rsidR="008A4D66" w:rsidRPr="00851ED7">
        <w:t>Standard Test Methods for Determining Apparent Opening Size of a Geotextile</w:t>
      </w:r>
    </w:p>
    <w:p w14:paraId="292C95F8" w14:textId="77777777" w:rsidR="008A4D66" w:rsidRPr="00851ED7" w:rsidRDefault="008A4D66" w:rsidP="00103261">
      <w:pPr>
        <w:pStyle w:val="NormalKWN"/>
      </w:pPr>
      <w:r w:rsidRPr="00851ED7">
        <w:t>American Association of State Highway and Transportation Officials (AASHTO)</w:t>
      </w:r>
      <w:r w:rsidRPr="00851ED7">
        <w:tab/>
      </w:r>
    </w:p>
    <w:p w14:paraId="2E820816" w14:textId="77777777" w:rsidR="008A4D66" w:rsidRPr="00851ED7" w:rsidRDefault="008A4D66" w:rsidP="00103261">
      <w:pPr>
        <w:pStyle w:val="itemsandstandards"/>
      </w:pPr>
      <w:r w:rsidRPr="00851ED7">
        <w:t>M288</w:t>
      </w:r>
      <w:r w:rsidR="00856934" w:rsidRPr="00851ED7">
        <w:tab/>
      </w:r>
      <w:r w:rsidRPr="00851ED7">
        <w:t>Standard Specification for Geosynthetic Specification for Highway Applications</w:t>
      </w:r>
    </w:p>
    <w:p w14:paraId="4D7D0849" w14:textId="77777777" w:rsidR="00FA38F4" w:rsidRPr="00E81ABF" w:rsidRDefault="00FA38F4" w:rsidP="002D6CE9">
      <w:pPr>
        <w:pStyle w:val="CenteredBoldedEndofSection"/>
      </w:pPr>
      <w:r w:rsidRPr="00E81ABF">
        <w:t>END OF ITEM P-211</w:t>
      </w:r>
    </w:p>
    <w:p w14:paraId="50B3BF9F" w14:textId="77777777" w:rsidR="00FA38F4" w:rsidRPr="00851ED7" w:rsidRDefault="00FA38F4" w:rsidP="00103261">
      <w:pPr>
        <w:suppressLineNumbers/>
      </w:pPr>
    </w:p>
    <w:p w14:paraId="1ACB0E35" w14:textId="77777777" w:rsidR="00FA38F4" w:rsidRPr="00851ED7" w:rsidRDefault="00FA38F4" w:rsidP="00103261">
      <w:pPr>
        <w:suppressLineNumbers/>
        <w:sectPr w:rsidR="00FA38F4" w:rsidRPr="00851ED7" w:rsidSect="009611F5">
          <w:footerReference w:type="even" r:id="rId106"/>
          <w:footerReference w:type="default" r:id="rId107"/>
          <w:headerReference w:type="first" r:id="rId108"/>
          <w:pgSz w:w="12240" w:h="15840" w:code="1"/>
          <w:pgMar w:top="1440" w:right="1440" w:bottom="1440" w:left="1440" w:header="720" w:footer="720" w:gutter="0"/>
          <w:cols w:space="720"/>
          <w:noEndnote/>
          <w:docGrid w:linePitch="360"/>
        </w:sectPr>
      </w:pPr>
      <w:bookmarkStart w:id="308" w:name="_ITEM_P-212_"/>
      <w:bookmarkStart w:id="309" w:name="_Toc95557424"/>
      <w:bookmarkStart w:id="310" w:name="_Ref296932572"/>
      <w:bookmarkStart w:id="311" w:name="_Ref296932592"/>
      <w:bookmarkStart w:id="312" w:name="_Ref296936930"/>
      <w:bookmarkStart w:id="313" w:name="_Ref296936939"/>
      <w:bookmarkEnd w:id="308"/>
    </w:p>
    <w:p w14:paraId="7AECB9C1" w14:textId="77777777" w:rsidR="00FA38F4" w:rsidRPr="00851ED7" w:rsidRDefault="00FA38F4" w:rsidP="00103261">
      <w:pPr>
        <w:pStyle w:val="Heading2"/>
      </w:pPr>
      <w:bookmarkStart w:id="314" w:name="_Item_P-212_Shell"/>
      <w:bookmarkStart w:id="315" w:name="_Ref301943156"/>
      <w:bookmarkStart w:id="316" w:name="_Toc306359482"/>
      <w:bookmarkStart w:id="317" w:name="_Toc533170083"/>
      <w:bookmarkEnd w:id="314"/>
      <w:r w:rsidRPr="00851ED7">
        <w:lastRenderedPageBreak/>
        <w:t>Item P-212 Shell Base Course</w:t>
      </w:r>
      <w:bookmarkEnd w:id="309"/>
      <w:bookmarkEnd w:id="310"/>
      <w:bookmarkEnd w:id="311"/>
      <w:bookmarkEnd w:id="312"/>
      <w:bookmarkEnd w:id="313"/>
      <w:bookmarkEnd w:id="315"/>
      <w:bookmarkEnd w:id="316"/>
      <w:bookmarkEnd w:id="317"/>
    </w:p>
    <w:p w14:paraId="669F0B49" w14:textId="77777777" w:rsidR="00BE5464" w:rsidRPr="00851ED7" w:rsidRDefault="00BE5464" w:rsidP="008077B4">
      <w:pPr>
        <w:pStyle w:val="Engineernotetop"/>
      </w:pPr>
      <w:r w:rsidRPr="00851ED7">
        <w:t>************************************************************************************</w:t>
      </w:r>
    </w:p>
    <w:p w14:paraId="7E80D831" w14:textId="62DC2270" w:rsidR="003E441B" w:rsidRPr="00851ED7" w:rsidRDefault="00EB38B9" w:rsidP="008077B4">
      <w:pPr>
        <w:pStyle w:val="EngineerNoteskeepwithnext"/>
      </w:pPr>
      <w:r w:rsidRPr="00851ED7">
        <w:t xml:space="preserve">Item </w:t>
      </w:r>
      <w:r w:rsidR="003E441B" w:rsidRPr="00851ED7">
        <w:t xml:space="preserve">P-212 may be used under flexible and rigid pavements when pavement loads are 60,000 pounds or less, or when used under </w:t>
      </w:r>
      <w:r w:rsidR="00B417B2" w:rsidRPr="00851ED7">
        <w:t>stabilized</w:t>
      </w:r>
      <w:r w:rsidR="003E441B" w:rsidRPr="00851ED7">
        <w:t xml:space="preserve"> bases.  The engineer may </w:t>
      </w:r>
      <w:r w:rsidR="00B417B2" w:rsidRPr="00851ED7">
        <w:t>specify</w:t>
      </w:r>
      <w:r w:rsidR="003E441B" w:rsidRPr="00851ED7">
        <w:t xml:space="preserve"> this item if approved by the FAA and the material is readily available.</w:t>
      </w:r>
    </w:p>
    <w:p w14:paraId="2FF2C67D" w14:textId="77777777" w:rsidR="00BE5464" w:rsidRPr="00851ED7" w:rsidRDefault="00BE5464" w:rsidP="008077B4">
      <w:pPr>
        <w:pStyle w:val="Engineernotebottom"/>
      </w:pPr>
      <w:r w:rsidRPr="00851ED7">
        <w:t>************************************************************************************</w:t>
      </w:r>
    </w:p>
    <w:p w14:paraId="0FB57876" w14:textId="77777777" w:rsidR="00FA38F4" w:rsidRPr="00851ED7" w:rsidRDefault="00FA38F4" w:rsidP="00103261">
      <w:pPr>
        <w:pStyle w:val="CenteredboldKWN"/>
      </w:pPr>
      <w:r w:rsidRPr="00851ED7">
        <w:t>DESCRIPTION</w:t>
      </w:r>
    </w:p>
    <w:p w14:paraId="3FDB128C"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212-1.1</w:t>
      </w:r>
      <w:r w:rsidRPr="00851ED7">
        <w:t xml:space="preserve"> This item shall consist of a base course composed of shell and binder constructed on a prepared underlying course per these specifications and shall conform to the dimensions and typical </w:t>
      </w:r>
      <w:r w:rsidR="00AF1D9F" w:rsidRPr="00851ED7">
        <w:t>cross-</w:t>
      </w:r>
      <w:r w:rsidRPr="00851ED7">
        <w:t>section shown on the plans.</w:t>
      </w:r>
    </w:p>
    <w:p w14:paraId="526349DE" w14:textId="77777777" w:rsidR="00FA38F4" w:rsidRPr="00851ED7" w:rsidRDefault="00FA38F4" w:rsidP="00103261">
      <w:pPr>
        <w:pStyle w:val="CenteredboldKWN"/>
      </w:pPr>
      <w:r w:rsidRPr="00851ED7">
        <w:t>MATERIALS</w:t>
      </w:r>
    </w:p>
    <w:p w14:paraId="4615AEA7"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212-2.1 Materials</w:t>
      </w:r>
      <w:r w:rsidRPr="00851ED7">
        <w:t>. The shell shall consist of durable particles of oyster or clam shell. The base material shall consist of oyster shell, together with an approved binder or filler material, blended or processed to produce a uniform mixture complying with the specifications for gradation, soil constants, and compaction capability. Clam shell may be used only in combination with oyster shell in the proportion up to and including 50%.</w:t>
      </w:r>
    </w:p>
    <w:p w14:paraId="48DA10D0"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shell shall be reasonably clean and free from excess amounts of clay or organic matter such as leaves, grass, roots, and other objectionable foreign material.</w:t>
      </w:r>
    </w:p>
    <w:p w14:paraId="70C3D4B9" w14:textId="77777777" w:rsidR="00FA38F4"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gradation of the blended or processed material shall meet the requirements of the gradation given in the following table, when tested per </w:t>
      </w:r>
      <w:r w:rsidR="00392F2A" w:rsidRPr="00851ED7">
        <w:t>ASTM C</w:t>
      </w:r>
      <w:r w:rsidRPr="00851ED7">
        <w:t>136.</w:t>
      </w:r>
    </w:p>
    <w:p w14:paraId="23C4C341" w14:textId="77777777" w:rsidR="007A57CC" w:rsidRPr="005A5A38" w:rsidRDefault="007A57CC" w:rsidP="00E179AB">
      <w:pPr>
        <w:pStyle w:val="TableHeadKWN"/>
      </w:pPr>
      <w:r w:rsidRPr="005A5A38">
        <w:t>Shell Base Coarse Gradation</w:t>
      </w:r>
    </w:p>
    <w:tbl>
      <w:tblPr>
        <w:tblW w:w="2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991"/>
      </w:tblGrid>
      <w:tr w:rsidR="00FA38F4" w:rsidRPr="00851ED7" w14:paraId="3610D05C" w14:textId="77777777" w:rsidTr="00294162">
        <w:trPr>
          <w:tblHeader/>
          <w:jc w:val="center"/>
        </w:trPr>
        <w:tc>
          <w:tcPr>
            <w:tcW w:w="2404" w:type="dxa"/>
          </w:tcPr>
          <w:p w14:paraId="4E836CCE" w14:textId="77777777" w:rsidR="00FA38F4" w:rsidRPr="00851ED7" w:rsidRDefault="00FA38F4" w:rsidP="00E179AB">
            <w:pPr>
              <w:pStyle w:val="TableHead"/>
              <w:keepNext/>
            </w:pPr>
            <w:r w:rsidRPr="00851ED7">
              <w:t>Sieve Designation</w:t>
            </w:r>
            <w:r w:rsidRPr="00851ED7">
              <w:br/>
              <w:t>(square openings)</w:t>
            </w:r>
          </w:p>
        </w:tc>
        <w:tc>
          <w:tcPr>
            <w:tcW w:w="2991" w:type="dxa"/>
          </w:tcPr>
          <w:p w14:paraId="22F1ECA9" w14:textId="77777777" w:rsidR="00FA38F4" w:rsidRPr="00851ED7" w:rsidRDefault="00FA38F4" w:rsidP="00E179AB">
            <w:pPr>
              <w:pStyle w:val="TableHead"/>
              <w:keepNext/>
            </w:pPr>
            <w:r w:rsidRPr="00851ED7">
              <w:t>Percentage by Weight Passing Sieves</w:t>
            </w:r>
          </w:p>
        </w:tc>
      </w:tr>
      <w:tr w:rsidR="00FA38F4" w:rsidRPr="00851ED7" w14:paraId="6034A674" w14:textId="77777777" w:rsidTr="00294162">
        <w:trPr>
          <w:jc w:val="center"/>
        </w:trPr>
        <w:tc>
          <w:tcPr>
            <w:tcW w:w="2404" w:type="dxa"/>
          </w:tcPr>
          <w:p w14:paraId="3E161F68" w14:textId="77777777" w:rsidR="00FA38F4" w:rsidRPr="00851ED7" w:rsidRDefault="00FA38F4" w:rsidP="00E179AB">
            <w:pPr>
              <w:pStyle w:val="TableText0"/>
              <w:keepNext/>
            </w:pPr>
            <w:r w:rsidRPr="00851ED7">
              <w:t>3 inch (75 mm)</w:t>
            </w:r>
          </w:p>
        </w:tc>
        <w:tc>
          <w:tcPr>
            <w:tcW w:w="2991" w:type="dxa"/>
          </w:tcPr>
          <w:p w14:paraId="71BFA548" w14:textId="77777777" w:rsidR="00FA38F4" w:rsidRPr="00851ED7" w:rsidRDefault="00FA38F4" w:rsidP="00E179AB">
            <w:pPr>
              <w:pStyle w:val="TableText0"/>
              <w:keepNext/>
            </w:pPr>
            <w:r w:rsidRPr="00851ED7">
              <w:t>100</w:t>
            </w:r>
          </w:p>
        </w:tc>
      </w:tr>
      <w:tr w:rsidR="00FA38F4" w:rsidRPr="00851ED7" w14:paraId="0E3D5BD4" w14:textId="77777777" w:rsidTr="00294162">
        <w:trPr>
          <w:jc w:val="center"/>
        </w:trPr>
        <w:tc>
          <w:tcPr>
            <w:tcW w:w="2404" w:type="dxa"/>
          </w:tcPr>
          <w:p w14:paraId="5EE28E2D" w14:textId="77777777" w:rsidR="00FA38F4" w:rsidRPr="00851ED7" w:rsidRDefault="00FA38F4" w:rsidP="00E179AB">
            <w:pPr>
              <w:pStyle w:val="TableText0"/>
              <w:keepNext/>
            </w:pPr>
            <w:r w:rsidRPr="00851ED7">
              <w:t>3/4 inch (19</w:t>
            </w:r>
            <w:r w:rsidR="008D1764" w:rsidRPr="00851ED7">
              <w:t>.0</w:t>
            </w:r>
            <w:r w:rsidRPr="00851ED7">
              <w:t xml:space="preserve"> mm)</w:t>
            </w:r>
          </w:p>
        </w:tc>
        <w:tc>
          <w:tcPr>
            <w:tcW w:w="2991" w:type="dxa"/>
          </w:tcPr>
          <w:p w14:paraId="34752C9D" w14:textId="77777777" w:rsidR="00FA38F4" w:rsidRPr="00851ED7" w:rsidRDefault="00FA38F4" w:rsidP="00E179AB">
            <w:pPr>
              <w:pStyle w:val="TableText0"/>
              <w:keepNext/>
            </w:pPr>
            <w:r w:rsidRPr="00851ED7">
              <w:t>60-90</w:t>
            </w:r>
          </w:p>
        </w:tc>
      </w:tr>
      <w:tr w:rsidR="00FA38F4" w:rsidRPr="00851ED7" w14:paraId="6C62A922" w14:textId="77777777" w:rsidTr="00294162">
        <w:trPr>
          <w:jc w:val="center"/>
        </w:trPr>
        <w:tc>
          <w:tcPr>
            <w:tcW w:w="2404" w:type="dxa"/>
          </w:tcPr>
          <w:p w14:paraId="62F890DB" w14:textId="77777777" w:rsidR="00FA38F4" w:rsidRPr="00851ED7" w:rsidRDefault="00FA38F4" w:rsidP="00E179AB">
            <w:pPr>
              <w:pStyle w:val="TableText0"/>
              <w:keepNext/>
            </w:pPr>
            <w:r w:rsidRPr="00851ED7">
              <w:t>No. 4 (4.75 mm)</w:t>
            </w:r>
          </w:p>
        </w:tc>
        <w:tc>
          <w:tcPr>
            <w:tcW w:w="2991" w:type="dxa"/>
          </w:tcPr>
          <w:p w14:paraId="74DA0E47" w14:textId="77777777" w:rsidR="00FA38F4" w:rsidRPr="00851ED7" w:rsidRDefault="00FA38F4" w:rsidP="00E179AB">
            <w:pPr>
              <w:pStyle w:val="TableText0"/>
              <w:keepNext/>
            </w:pPr>
            <w:r w:rsidRPr="00851ED7">
              <w:t>15-55</w:t>
            </w:r>
          </w:p>
        </w:tc>
      </w:tr>
      <w:tr w:rsidR="00FA38F4" w:rsidRPr="00851ED7" w14:paraId="4D144B9C" w14:textId="77777777" w:rsidTr="00294162">
        <w:trPr>
          <w:jc w:val="center"/>
        </w:trPr>
        <w:tc>
          <w:tcPr>
            <w:tcW w:w="2404" w:type="dxa"/>
          </w:tcPr>
          <w:p w14:paraId="1FFF7A8F" w14:textId="3222091E" w:rsidR="00FA38F4" w:rsidRPr="00851ED7" w:rsidRDefault="00FA38F4" w:rsidP="00103261">
            <w:pPr>
              <w:pStyle w:val="TableText0"/>
            </w:pPr>
            <w:r w:rsidRPr="00851ED7">
              <w:t>No. 200 (</w:t>
            </w:r>
            <w:r w:rsidR="008D1764" w:rsidRPr="00851ED7">
              <w:t>75 µm</w:t>
            </w:r>
            <w:r w:rsidRPr="00851ED7">
              <w:t>)</w:t>
            </w:r>
          </w:p>
        </w:tc>
        <w:tc>
          <w:tcPr>
            <w:tcW w:w="2991" w:type="dxa"/>
          </w:tcPr>
          <w:p w14:paraId="270D8782" w14:textId="77777777" w:rsidR="00FA38F4" w:rsidRPr="00851ED7" w:rsidRDefault="00FA38F4" w:rsidP="00103261">
            <w:pPr>
              <w:pStyle w:val="TableText0"/>
            </w:pPr>
            <w:r w:rsidRPr="00851ED7">
              <w:t>0-15</w:t>
            </w:r>
          </w:p>
        </w:tc>
      </w:tr>
    </w:tbl>
    <w:p w14:paraId="1EA58128" w14:textId="5EC482FD"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Soil binder shall be that portion of the material, including the blended filler, passing a No. 40 (</w:t>
      </w:r>
      <w:r w:rsidR="008D1764" w:rsidRPr="00851ED7">
        <w:t>425 µm</w:t>
      </w:r>
      <w:r w:rsidRPr="00851ED7">
        <w:t xml:space="preserve">) mesh sieve. The soil binder shall have a liquid limit of not more than 25 and a plasticity index of not more than </w:t>
      </w:r>
      <w:r w:rsidR="00660EB9" w:rsidRPr="00851ED7">
        <w:t>eight (</w:t>
      </w:r>
      <w:r w:rsidRPr="00851ED7">
        <w:t>8</w:t>
      </w:r>
      <w:r w:rsidR="00660EB9" w:rsidRPr="00851ED7">
        <w:t>)</w:t>
      </w:r>
      <w:r w:rsidRPr="00851ED7">
        <w:t xml:space="preserve"> as determined by </w:t>
      </w:r>
      <w:r w:rsidR="00392F2A" w:rsidRPr="00851ED7">
        <w:t>ASTM D</w:t>
      </w:r>
      <w:r w:rsidRPr="00851ED7">
        <w:t>4318.</w:t>
      </w:r>
    </w:p>
    <w:p w14:paraId="4E589B12" w14:textId="33E1FB81" w:rsidR="00FA38F4" w:rsidRPr="00851ED7" w:rsidRDefault="00FF1503"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w:t>
      </w:r>
      <w:r w:rsidR="00FA38F4" w:rsidRPr="00851ED7">
        <w:t>he Contractor shall blend or combine materials so that the final processed material meets all the specifications. The Contractor shall make modifications in materials and methods necessary to produce a material can be compacted into a dense, well-bonded base without an excess of soil binder.</w:t>
      </w:r>
    </w:p>
    <w:p w14:paraId="3841DC94" w14:textId="2A23CA5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212-2.2 Filler for blending</w:t>
      </w:r>
      <w:r w:rsidRPr="00851ED7">
        <w:t>. If filler, in addition to that naturally present in the base course material, is necessary for satisfactory bonding of the material, or for changing the soil constants of the material passing the No. 40 (</w:t>
      </w:r>
      <w:r w:rsidR="008D1764" w:rsidRPr="00851ED7">
        <w:t>425 µm</w:t>
      </w:r>
      <w:r w:rsidRPr="00851ED7">
        <w:t>) mesh sieve, or for correcting the gradation, it shall be uniformly blended with the base course material on the pavement or at the plant. The material shall be obtained from sources approved by the</w:t>
      </w:r>
      <w:r w:rsidR="00286898" w:rsidRPr="00851ED7">
        <w:t xml:space="preserve"> Resident Project Representative (RPR)</w:t>
      </w:r>
      <w:r w:rsidRPr="00851ED7">
        <w:t xml:space="preserve">. </w:t>
      </w:r>
    </w:p>
    <w:p w14:paraId="51B7E7D7" w14:textId="77777777" w:rsidR="002E023A" w:rsidRPr="00851ED7" w:rsidRDefault="002E023A" w:rsidP="002E023A">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212-2.3 Sampling and Testing.</w:t>
      </w:r>
    </w:p>
    <w:p w14:paraId="1746074A" w14:textId="77777777" w:rsidR="002E023A" w:rsidRPr="00851ED7" w:rsidRDefault="002E023A" w:rsidP="00E65630">
      <w:pPr>
        <w:pStyle w:val="Indent"/>
      </w:pPr>
      <w:r w:rsidRPr="00851ED7">
        <w:rPr>
          <w:b/>
        </w:rPr>
        <w:t>a. Aggregate base materials</w:t>
      </w:r>
      <w:r w:rsidRPr="00851ED7">
        <w:t xml:space="preserve">.  The Contractor shall take samples of the aggregate base in accordance with ASTM D75 to verify initial aggregate base requirements and gradation.  Material shall meet the requirements in paragraph 212-2.1 and 212-2.2. This sampling and testing will be the basis for approval of the aggregate base quality requirements.  </w:t>
      </w:r>
      <w:r w:rsidR="00BA6979" w:rsidRPr="00480C4E">
        <w:rPr>
          <w:b/>
        </w:rPr>
        <w:t>[</w:t>
      </w:r>
      <w:r w:rsidR="00BA6979" w:rsidRPr="00851ED7">
        <w:rPr>
          <w:u w:val="single"/>
        </w:rPr>
        <w:t>      </w:t>
      </w:r>
      <w:r w:rsidR="00BA6979" w:rsidRPr="00480C4E">
        <w:rPr>
          <w:b/>
        </w:rPr>
        <w:t>]</w:t>
      </w:r>
    </w:p>
    <w:p w14:paraId="74924FBC" w14:textId="77777777" w:rsidR="002E023A" w:rsidRPr="00851ED7" w:rsidRDefault="002E023A" w:rsidP="00E65630">
      <w:pPr>
        <w:pStyle w:val="Indent"/>
      </w:pPr>
      <w:r w:rsidRPr="00851ED7">
        <w:rPr>
          <w:b/>
        </w:rPr>
        <w:t>b. Gradation requirements.</w:t>
      </w:r>
      <w:r w:rsidRPr="00851ED7">
        <w:t xml:space="preserve">  The Contractor shall take at least </w:t>
      </w:r>
      <w:r w:rsidR="00BA6979" w:rsidRPr="00480C4E">
        <w:rPr>
          <w:b/>
        </w:rPr>
        <w:t>[   </w:t>
      </w:r>
      <w:r w:rsidRPr="00851ED7">
        <w:rPr>
          <w:rStyle w:val="CourierNewcharacters"/>
        </w:rPr>
        <w:t>two</w:t>
      </w:r>
      <w:r w:rsidR="00BA6979" w:rsidRPr="00480C4E">
        <w:rPr>
          <w:b/>
        </w:rPr>
        <w:t>   ]</w:t>
      </w:r>
      <w:r w:rsidRPr="00851ED7">
        <w:t xml:space="preserve"> aggregate base samples per </w:t>
      </w:r>
      <w:r w:rsidR="00042D0A" w:rsidRPr="00851ED7">
        <w:t>day</w:t>
      </w:r>
      <w:r w:rsidRPr="00851ED7">
        <w:t xml:space="preserve"> in the presence of the RPR to check the final gradation. Sampling shall be per ASTM D75. Material shall meet the requirements in paragraph 212-2.1 and 212-2.2. The samples shall be taken from the in-place, un-compacted material at sampling points and intervals designated by the RPR. </w:t>
      </w:r>
    </w:p>
    <w:p w14:paraId="2C09E5CB" w14:textId="77777777" w:rsidR="002E023A" w:rsidRPr="00851ED7" w:rsidRDefault="002E023A" w:rsidP="008077B4">
      <w:pPr>
        <w:pStyle w:val="Engineernotetop"/>
      </w:pPr>
      <w:r w:rsidRPr="00851ED7">
        <w:t>************************************************************************************</w:t>
      </w:r>
    </w:p>
    <w:p w14:paraId="12C17863" w14:textId="77777777" w:rsidR="002E023A" w:rsidRPr="00851ED7" w:rsidRDefault="002E023A" w:rsidP="008077B4">
      <w:pPr>
        <w:pStyle w:val="EngineerNoteskeepwithnext"/>
      </w:pPr>
      <w:r w:rsidRPr="00851ED7">
        <w:t xml:space="preserve">The Engineer may require additional sampling points for quality requirements.  The Engineer shall define when additional sampling points are needed in the above paragraph.  </w:t>
      </w:r>
    </w:p>
    <w:p w14:paraId="23342710" w14:textId="77777777" w:rsidR="002E023A" w:rsidRPr="00851ED7" w:rsidRDefault="002E023A" w:rsidP="008077B4">
      <w:pPr>
        <w:pStyle w:val="Engineernotebottom"/>
      </w:pPr>
      <w:r w:rsidRPr="00851ED7">
        <w:t>************************************************************************************</w:t>
      </w:r>
    </w:p>
    <w:p w14:paraId="22CB5406" w14:textId="59EC0A4B" w:rsidR="00F501B7" w:rsidRPr="00851ED7" w:rsidRDefault="00F501B7"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212-2.</w:t>
      </w:r>
      <w:r w:rsidR="002E023A" w:rsidRPr="00851ED7">
        <w:rPr>
          <w:b/>
        </w:rPr>
        <w:t>4</w:t>
      </w:r>
      <w:r w:rsidRPr="00851ED7">
        <w:rPr>
          <w:b/>
        </w:rPr>
        <w:t xml:space="preserve"> Separation </w:t>
      </w:r>
      <w:r w:rsidR="00DA5343" w:rsidRPr="00851ED7">
        <w:rPr>
          <w:b/>
        </w:rPr>
        <w:t>Geotextile</w:t>
      </w:r>
      <w:r w:rsidRPr="00851ED7">
        <w:rPr>
          <w:b/>
        </w:rPr>
        <w:t>.</w:t>
      </w:r>
      <w:r w:rsidRPr="00851ED7">
        <w:t xml:space="preserve">  </w:t>
      </w:r>
      <w:r w:rsidR="00385DE9" w:rsidRPr="00480C4E">
        <w:rPr>
          <w:b/>
        </w:rPr>
        <w:t>[</w:t>
      </w:r>
      <w:r w:rsidR="00BF685A" w:rsidRPr="00480C4E">
        <w:rPr>
          <w:b/>
        </w:rPr>
        <w:t>   </w:t>
      </w:r>
      <w:r w:rsidR="000B39CF" w:rsidRPr="00851ED7">
        <w:rPr>
          <w:rFonts w:ascii="Courier New" w:hAnsi="Courier New" w:cs="Courier New"/>
        </w:rPr>
        <w:t>Not used</w:t>
      </w:r>
      <w:r w:rsidRPr="00851ED7">
        <w:rPr>
          <w:rFonts w:ascii="Courier New" w:hAnsi="Courier New" w:cs="Courier New"/>
        </w:rPr>
        <w:t>.</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CourierNewcharacters"/>
        </w:rPr>
        <w:t>S</w:t>
      </w:r>
      <w:r w:rsidRPr="00851ED7">
        <w:rPr>
          <w:rFonts w:ascii="Courier New" w:hAnsi="Courier New" w:cs="Courier New"/>
        </w:rPr>
        <w:t xml:space="preserve">eparation </w:t>
      </w:r>
      <w:r w:rsidR="00DA5343" w:rsidRPr="00851ED7">
        <w:rPr>
          <w:rFonts w:ascii="Courier New" w:hAnsi="Courier New" w:cs="Courier New"/>
        </w:rPr>
        <w:t>Geotextile</w:t>
      </w:r>
      <w:r w:rsidRPr="00851ED7">
        <w:rPr>
          <w:rFonts w:ascii="Courier New" w:hAnsi="Courier New" w:cs="Courier New"/>
        </w:rPr>
        <w:t xml:space="preserve"> shall be </w:t>
      </w:r>
      <w:r w:rsidR="002A52EE" w:rsidRPr="00480C4E">
        <w:rPr>
          <w:b/>
        </w:rPr>
        <w:t>[   </w:t>
      </w:r>
      <w:r w:rsidR="008A4D66" w:rsidRPr="00851ED7">
        <w:rPr>
          <w:rFonts w:ascii="Courier New" w:hAnsi="Courier New" w:cs="Courier New"/>
        </w:rPr>
        <w:t>C</w:t>
      </w:r>
      <w:r w:rsidRPr="00851ED7">
        <w:rPr>
          <w:rFonts w:ascii="Courier New" w:hAnsi="Courier New" w:cs="Courier New"/>
        </w:rPr>
        <w:t xml:space="preserve">lass 2, </w:t>
      </w:r>
      <w:r w:rsidR="008A4D66" w:rsidRPr="00851ED7">
        <w:rPr>
          <w:rFonts w:ascii="Courier New" w:hAnsi="Courier New" w:cs="Courier New"/>
        </w:rPr>
        <w:t>0.02 sec</w:t>
      </w:r>
      <w:r w:rsidR="008A4D66" w:rsidRPr="00851ED7">
        <w:rPr>
          <w:rFonts w:ascii="Courier New" w:hAnsi="Courier New" w:cs="Courier New"/>
          <w:vertAlign w:val="superscript"/>
        </w:rPr>
        <w:t xml:space="preserve">-1 </w:t>
      </w:r>
      <w:r w:rsidRPr="00851ED7">
        <w:rPr>
          <w:rFonts w:ascii="Courier New" w:hAnsi="Courier New" w:cs="Courier New"/>
        </w:rPr>
        <w:t>permittivity</w:t>
      </w:r>
      <w:r w:rsidR="002A52EE" w:rsidRPr="00480C4E">
        <w:rPr>
          <w:b/>
        </w:rPr>
        <w:t>   ]</w:t>
      </w:r>
      <w:r w:rsidRPr="00851ED7">
        <w:rPr>
          <w:rFonts w:ascii="Courier New" w:hAnsi="Courier New" w:cs="Courier New"/>
        </w:rPr>
        <w:t xml:space="preserve"> per ASTM D4491, </w:t>
      </w:r>
      <w:r w:rsidR="00DB556C" w:rsidRPr="00851ED7">
        <w:rPr>
          <w:rFonts w:ascii="Courier New" w:hAnsi="Courier New" w:cs="Courier New"/>
        </w:rPr>
        <w:t xml:space="preserve">Apparent opening size per ASTM D4751 with </w:t>
      </w:r>
      <w:r w:rsidR="002A52EE" w:rsidRPr="00480C4E">
        <w:rPr>
          <w:b/>
        </w:rPr>
        <w:t>[   </w:t>
      </w:r>
      <w:r w:rsidR="00DB556C" w:rsidRPr="00851ED7">
        <w:rPr>
          <w:rFonts w:ascii="Courier New" w:hAnsi="Courier New" w:cs="Courier New"/>
        </w:rPr>
        <w:t>0.60 mm</w:t>
      </w:r>
      <w:r w:rsidR="002A52EE" w:rsidRPr="00480C4E">
        <w:rPr>
          <w:b/>
        </w:rPr>
        <w:t>   ]</w:t>
      </w:r>
      <w:r w:rsidR="00DB556C" w:rsidRPr="00851ED7">
        <w:rPr>
          <w:rFonts w:ascii="Courier New" w:hAnsi="Courier New" w:cs="Courier New"/>
        </w:rPr>
        <w:t xml:space="preserve"> maximum average roll value</w:t>
      </w:r>
      <w:r w:rsidRPr="00851ED7">
        <w:rPr>
          <w:rFonts w:ascii="Courier New" w:hAnsi="Courier New" w:cs="Courier New"/>
        </w:rPr>
        <w:t>.</w:t>
      </w:r>
      <w:r w:rsidR="00CE6AA1" w:rsidRPr="00480C4E">
        <w:rPr>
          <w:b/>
        </w:rPr>
        <w:t>   </w:t>
      </w:r>
      <w:r w:rsidR="00385DE9" w:rsidRPr="00480C4E">
        <w:rPr>
          <w:b/>
        </w:rPr>
        <w:t>]</w:t>
      </w:r>
    </w:p>
    <w:p w14:paraId="6D634165" w14:textId="77777777" w:rsidR="00F501B7" w:rsidRPr="00851ED7" w:rsidRDefault="00F501B7" w:rsidP="008077B4">
      <w:pPr>
        <w:pStyle w:val="Engineernotetop"/>
      </w:pPr>
      <w:r w:rsidRPr="00851ED7">
        <w:t>**********************************************************************</w:t>
      </w:r>
      <w:r w:rsidR="008A4D66" w:rsidRPr="00851ED7">
        <w:t>**************</w:t>
      </w:r>
    </w:p>
    <w:p w14:paraId="13D0AA05" w14:textId="4F53CB38" w:rsidR="00F501B7" w:rsidRPr="00851ED7" w:rsidRDefault="00F501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greater than</w:t>
      </w:r>
      <w:r w:rsidRPr="00851ED7">
        <w:t xml:space="preserve"> 3.  </w:t>
      </w:r>
    </w:p>
    <w:p w14:paraId="47172BB4" w14:textId="7EAEDA19" w:rsidR="00F501B7" w:rsidRPr="00851ED7" w:rsidRDefault="00F501B7" w:rsidP="008077B4">
      <w:pPr>
        <w:pStyle w:val="EngineerNotes"/>
      </w:pPr>
      <w:r w:rsidRPr="00851ED7">
        <w:t>Generally</w:t>
      </w:r>
      <w:r w:rsidR="00D85646" w:rsidRPr="00851ED7">
        <w:t xml:space="preserve">, </w:t>
      </w:r>
      <w:r w:rsidRPr="00851ED7">
        <w:t>on airport projects</w:t>
      </w:r>
      <w:r w:rsidR="008764BC" w:rsidRPr="00851ED7">
        <w:t>,</w:t>
      </w:r>
      <w:r w:rsidRPr="00851ED7">
        <w:t xml:space="preserve"> a Class 2 </w:t>
      </w:r>
      <w:r w:rsidR="00DA5343" w:rsidRPr="00851ED7">
        <w:t>geotextile</w:t>
      </w:r>
      <w:r w:rsidRPr="00851ED7">
        <w:t xml:space="preserve"> with a permittivity of </w:t>
      </w:r>
      <w:r w:rsidR="00EB60D2" w:rsidRPr="00851ED7">
        <w:t>0</w:t>
      </w:r>
      <w:r w:rsidRPr="00851ED7">
        <w:t xml:space="preserve">.02 and AOS of </w:t>
      </w:r>
      <w:r w:rsidR="00EB60D2" w:rsidRPr="00851ED7">
        <w:t>0</w:t>
      </w:r>
      <w:r w:rsidRPr="00851ED7">
        <w:t>.6</w:t>
      </w:r>
      <w:r w:rsidR="00345F37" w:rsidRPr="00851ED7">
        <w:t xml:space="preserve"> </w:t>
      </w:r>
      <w:r w:rsidRPr="00851ED7">
        <w:t>mm will be sufficient.</w:t>
      </w:r>
    </w:p>
    <w:p w14:paraId="5EF46078" w14:textId="14F1DAF5" w:rsidR="00F501B7" w:rsidRPr="00851ED7" w:rsidRDefault="00F501B7" w:rsidP="008077B4">
      <w:pPr>
        <w:pStyle w:val="EngineerNoteskeepwithnext"/>
      </w:pPr>
      <w:r w:rsidRPr="00851ED7">
        <w:t xml:space="preserve">See AASHTO M288 for additional notes regarding separation </w:t>
      </w:r>
      <w:r w:rsidR="00DA5343" w:rsidRPr="00851ED7">
        <w:t>geotextile</w:t>
      </w:r>
      <w:r w:rsidRPr="00851ED7">
        <w:t xml:space="preserve">s. </w:t>
      </w:r>
    </w:p>
    <w:p w14:paraId="6025D1C1" w14:textId="77777777" w:rsidR="00F501B7" w:rsidRPr="00851ED7" w:rsidRDefault="00F501B7" w:rsidP="008077B4">
      <w:pPr>
        <w:pStyle w:val="Engineernotebottom"/>
      </w:pPr>
      <w:r w:rsidRPr="00851ED7">
        <w:t>***************************************************************************</w:t>
      </w:r>
      <w:r w:rsidR="008A4D66" w:rsidRPr="00851ED7">
        <w:t>*********</w:t>
      </w:r>
    </w:p>
    <w:p w14:paraId="25ECC41D" w14:textId="77777777" w:rsidR="00FA38F4" w:rsidRPr="00851ED7" w:rsidRDefault="00FA38F4" w:rsidP="00103261">
      <w:pPr>
        <w:pStyle w:val="CenteredboldKWN"/>
      </w:pPr>
      <w:r w:rsidRPr="00851ED7">
        <w:t>CONSTRUCTION METHODS</w:t>
      </w:r>
    </w:p>
    <w:p w14:paraId="072C4EB3" w14:textId="1D69B5CF" w:rsidR="00B837AD" w:rsidRPr="00851ED7" w:rsidRDefault="00FA38F4" w:rsidP="00B837AD">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212-3.1 </w:t>
      </w:r>
      <w:r w:rsidR="008B185E" w:rsidRPr="00851ED7">
        <w:rPr>
          <w:b/>
        </w:rPr>
        <w:t>Control Strip</w:t>
      </w:r>
      <w:r w:rsidRPr="00851ED7">
        <w:t xml:space="preserve">. </w:t>
      </w:r>
      <w:r w:rsidR="00B837AD" w:rsidRPr="00851ED7">
        <w:t>The first half-day of construction shall be considered the control strip.  The Contractor shall demonstrate, in the presence of the RPR,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49D3EB6A" w14:textId="77777777" w:rsidR="00B837AD" w:rsidRPr="00851ED7" w:rsidRDefault="00B837AD" w:rsidP="00B837AD">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Control strips that do not meet specification requirements shall be reworked, re-compacted or removed and replaced at the Contractor’s expense.  Full operations shall not continue until the control strip has </w:t>
      </w:r>
      <w:r w:rsidRPr="00851ED7">
        <w:lastRenderedPageBreak/>
        <w:t>been accepted by the RPR. The Contractor shall use the same equipment, materials, and construction methods for the remainder of construction, unless adjustments made by the Contractor are approved by the RPR.</w:t>
      </w:r>
    </w:p>
    <w:p w14:paraId="33AAA585" w14:textId="31E0F6F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212-3.</w:t>
      </w:r>
      <w:r w:rsidR="00F35A64" w:rsidRPr="00851ED7">
        <w:rPr>
          <w:b/>
        </w:rPr>
        <w:t xml:space="preserve">2 </w:t>
      </w:r>
      <w:r w:rsidRPr="00851ED7">
        <w:rPr>
          <w:b/>
        </w:rPr>
        <w:t>Preparing underlying course</w:t>
      </w:r>
      <w:r w:rsidRPr="00851ED7">
        <w:t xml:space="preserve">. The underlying course shall be checked and accepted by the </w:t>
      </w:r>
      <w:r w:rsidR="00A64B1F" w:rsidRPr="00851ED7">
        <w:t xml:space="preserve">RPR </w:t>
      </w:r>
      <w:r w:rsidRPr="00851ED7">
        <w:t xml:space="preserve">before placing and spreading operations are started. </w:t>
      </w:r>
      <w:r w:rsidR="00A64B1F" w:rsidRPr="00851ED7">
        <w:t>To protect the underlying course and to ensure proper drainage, the spreading of the base shall begin along the centerline of the pavement on a crowned section or on the high side of the pavement with a one-way slope.</w:t>
      </w:r>
      <w:r w:rsidRPr="00851ED7">
        <w:t xml:space="preserve"> Material shall not be placed on frozen subgrade or subbase.</w:t>
      </w:r>
    </w:p>
    <w:p w14:paraId="7B192978" w14:textId="697B9F37" w:rsidR="00921403" w:rsidRPr="00851ED7" w:rsidRDefault="00FA38F4"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rFonts w:ascii="Times New Roman" w:hAnsi="Times New Roman"/>
          <w:szCs w:val="22"/>
        </w:rPr>
      </w:pPr>
      <w:r w:rsidRPr="00851ED7">
        <w:rPr>
          <w:b/>
        </w:rPr>
        <w:t>212-3.</w:t>
      </w:r>
      <w:r w:rsidR="00F35A64" w:rsidRPr="00851ED7">
        <w:rPr>
          <w:b/>
        </w:rPr>
        <w:t xml:space="preserve">3 </w:t>
      </w:r>
      <w:r w:rsidRPr="00851ED7">
        <w:rPr>
          <w:rStyle w:val="NormalCourierNew"/>
          <w:rFonts w:ascii="Times New Roman" w:hAnsi="Times New Roman"/>
          <w:b/>
          <w:szCs w:val="22"/>
        </w:rPr>
        <w:t>Plac</w:t>
      </w:r>
      <w:r w:rsidR="00921403" w:rsidRPr="00851ED7">
        <w:rPr>
          <w:rStyle w:val="NormalCourierNew"/>
          <w:rFonts w:ascii="Times New Roman" w:hAnsi="Times New Roman"/>
          <w:b/>
          <w:szCs w:val="22"/>
        </w:rPr>
        <w:t>ement</w:t>
      </w:r>
      <w:r w:rsidRPr="00851ED7">
        <w:rPr>
          <w:rStyle w:val="NormalCourierNew"/>
          <w:rFonts w:ascii="Times New Roman" w:hAnsi="Times New Roman"/>
          <w:b/>
          <w:szCs w:val="22"/>
        </w:rPr>
        <w:t>.</w:t>
      </w:r>
      <w:r w:rsidRPr="00851ED7">
        <w:rPr>
          <w:rStyle w:val="NormalCourierNew"/>
          <w:rFonts w:ascii="Times New Roman" w:hAnsi="Times New Roman"/>
          <w:szCs w:val="22"/>
        </w:rPr>
        <w:t xml:space="preserve"> </w:t>
      </w:r>
      <w:r w:rsidR="00921403" w:rsidRPr="00851ED7">
        <w:rPr>
          <w:rStyle w:val="NormalCourierNew"/>
          <w:rFonts w:ascii="Times New Roman" w:hAnsi="Times New Roman"/>
          <w:szCs w:val="22"/>
        </w:rPr>
        <w:t>The aggregate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0F58CEE4" w14:textId="77777777" w:rsidR="00921403"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rFonts w:ascii="Times New Roman" w:hAnsi="Times New Roman"/>
          <w:szCs w:val="22"/>
        </w:rPr>
      </w:pPr>
      <w:r w:rsidRPr="00851ED7">
        <w:rPr>
          <w:rStyle w:val="NormalCourierNew"/>
          <w:rFonts w:ascii="Times New Roman" w:hAnsi="Times New Roman"/>
          <w:szCs w:val="22"/>
        </w:rPr>
        <w:t>The aggregate shall meet gradation and moisture requirements prior to compaction. The subbase course shall be constructed in lifts as established in the control strip, but not less than 4 inches (100 mm) nor more than 12 inches (300 mm) of compacted thickness.</w:t>
      </w:r>
    </w:p>
    <w:p w14:paraId="5D05C2B0" w14:textId="77777777" w:rsidR="00921403"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rFonts w:ascii="Times New Roman" w:hAnsi="Times New Roman"/>
          <w:szCs w:val="22"/>
        </w:rPr>
      </w:pPr>
      <w:r w:rsidRPr="00851ED7">
        <w:rPr>
          <w:rStyle w:val="NormalCourierNew"/>
          <w:rFonts w:ascii="Times New Roman" w:hAnsi="Times New Roman"/>
          <w:szCs w:val="22"/>
        </w:rPr>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0B768508" w14:textId="4197B18C" w:rsidR="00C62C0D"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212-3.</w:t>
      </w:r>
      <w:r w:rsidR="00F35A64" w:rsidRPr="00851ED7">
        <w:rPr>
          <w:b/>
        </w:rPr>
        <w:t xml:space="preserve">4 </w:t>
      </w:r>
      <w:r w:rsidRPr="00851ED7">
        <w:rPr>
          <w:b/>
        </w:rPr>
        <w:t>Compaction</w:t>
      </w:r>
      <w:r w:rsidRPr="00851ED7">
        <w:t xml:space="preserve">. Immediately after completion of the spreading operations, the base course shall be thoroughly compacted. </w:t>
      </w:r>
      <w:r w:rsidR="00B837AD" w:rsidRPr="00851ED7">
        <w:t>The number, type, and weight of rollers shall be sufficient to compact the material to the required density within the same day that the aggregate is placed on the subgrade.</w:t>
      </w:r>
      <w:r w:rsidR="00C62C0D" w:rsidRPr="00851ED7">
        <w:t xml:space="preserve"> The moisture content of the material at the start of compaction shall be within ±1-1/2 percentage points of the optimum moisture content as determined by ASTM </w:t>
      </w:r>
      <w:r w:rsidR="00494C3F" w:rsidRPr="00480C4E">
        <w:rPr>
          <w:b/>
        </w:rPr>
        <w:t>[</w:t>
      </w:r>
      <w:r w:rsidR="00494C3F" w:rsidRPr="00851ED7">
        <w:rPr>
          <w:u w:val="single"/>
        </w:rPr>
        <w:t>      </w:t>
      </w:r>
      <w:r w:rsidR="00494C3F" w:rsidRPr="00480C4E">
        <w:rPr>
          <w:b/>
        </w:rPr>
        <w:t>]</w:t>
      </w:r>
      <w:r w:rsidR="00C62C0D" w:rsidRPr="00851ED7">
        <w:t xml:space="preserve">. </w:t>
      </w:r>
      <w:r w:rsidRPr="00851ED7">
        <w:t xml:space="preserve">The field density of the compacted material shall be at least </w:t>
      </w:r>
      <w:r w:rsidR="00BA6979" w:rsidRPr="00480C4E">
        <w:rPr>
          <w:b/>
        </w:rPr>
        <w:t>[   </w:t>
      </w:r>
      <w:r w:rsidRPr="00851ED7">
        <w:rPr>
          <w:rStyle w:val="CourierNewcharacters"/>
        </w:rPr>
        <w:t>100</w:t>
      </w:r>
      <w:r w:rsidR="000F007B" w:rsidRPr="00851ED7">
        <w:rPr>
          <w:rStyle w:val="CourierNewcharacters"/>
        </w:rPr>
        <w:t>%</w:t>
      </w:r>
      <w:r w:rsidR="00BA6979" w:rsidRPr="00480C4E">
        <w:rPr>
          <w:b/>
        </w:rPr>
        <w:t>   ]</w:t>
      </w:r>
      <w:r w:rsidR="00B837AD" w:rsidRPr="00851ED7">
        <w:t xml:space="preserve"> </w:t>
      </w:r>
      <w:r w:rsidRPr="00851ED7">
        <w:t xml:space="preserve">of the maximum density of laboratory specimens prepared from samples of the base material. </w:t>
      </w:r>
      <w:r w:rsidR="00C62C0D" w:rsidRPr="00851ED7">
        <w:t>Maximum density refers to maximum dry density at optimum moisture content unless otherwise specified.</w:t>
      </w:r>
    </w:p>
    <w:p w14:paraId="3980284D" w14:textId="77777777" w:rsidR="00FA38F4" w:rsidRPr="00851ED7" w:rsidRDefault="001850C5" w:rsidP="008077B4">
      <w:pPr>
        <w:pStyle w:val="Engineernotetop"/>
      </w:pPr>
      <w:r w:rsidRPr="00851ED7">
        <w:t>************************************************************************************</w:t>
      </w:r>
    </w:p>
    <w:p w14:paraId="0496EAFE" w14:textId="77777777" w:rsidR="00FA38F4" w:rsidRPr="00851ED7" w:rsidRDefault="00FA38F4" w:rsidP="008077B4">
      <w:pPr>
        <w:pStyle w:val="EngineerNoteskeepwithnext"/>
      </w:pPr>
      <w:r w:rsidRPr="00851ED7">
        <w:t xml:space="preserve">The Engineer shall specify </w:t>
      </w:r>
      <w:r w:rsidR="00392F2A" w:rsidRPr="00851ED7">
        <w:t>ASTM D</w:t>
      </w:r>
      <w:r w:rsidRPr="00851ED7">
        <w:t>698</w:t>
      </w:r>
      <w:r w:rsidR="00FF1503" w:rsidRPr="00851ED7">
        <w:t xml:space="preserve"> or ASTM D1557</w:t>
      </w:r>
      <w:r w:rsidRPr="00851ED7">
        <w:t xml:space="preserve"> for areas designated for aircraft with gross weights of 60,000 pounds (27200 kg) or less and </w:t>
      </w:r>
      <w:r w:rsidR="00392F2A" w:rsidRPr="00851ED7">
        <w:t>ASTM D</w:t>
      </w:r>
      <w:r w:rsidRPr="00851ED7">
        <w:t>1557 for areas designated for aircraft with gross weights greater than 60,000 pounds (27200 kg).</w:t>
      </w:r>
    </w:p>
    <w:p w14:paraId="1F95B664" w14:textId="77777777" w:rsidR="00FA38F4" w:rsidRPr="00851ED7" w:rsidRDefault="001850C5" w:rsidP="008077B4">
      <w:pPr>
        <w:pStyle w:val="Engineernotebottom"/>
      </w:pPr>
      <w:r w:rsidRPr="00851ED7">
        <w:t>************************************************************************************</w:t>
      </w:r>
    </w:p>
    <w:p w14:paraId="4D82E46F" w14:textId="77777777" w:rsidR="00A42B32" w:rsidRPr="00851ED7" w:rsidRDefault="00A42B32" w:rsidP="00BC33E0">
      <w:r w:rsidRPr="00851ED7">
        <w:rPr>
          <w:rStyle w:val="Boldcharactersonly"/>
        </w:rPr>
        <w:t>210-3.</w:t>
      </w:r>
      <w:r w:rsidR="00F35A64" w:rsidRPr="00851ED7">
        <w:rPr>
          <w:rStyle w:val="Boldcharactersonly"/>
        </w:rPr>
        <w:t>5</w:t>
      </w:r>
      <w:r w:rsidRPr="00851ED7">
        <w:rPr>
          <w:rStyle w:val="Boldcharactersonly"/>
        </w:rPr>
        <w:t xml:space="preserve"> Finishing. </w:t>
      </w:r>
      <w:r w:rsidRPr="00851ED7">
        <w:t>The surface of the base course shall be finished by blading or other approved equipment designed for this purpose.</w:t>
      </w:r>
      <w:r w:rsidR="00F35A64" w:rsidRPr="00851ED7">
        <w:t xml:space="preserve"> </w:t>
      </w:r>
      <w:r w:rsidRPr="00851ED7">
        <w:t>Adding thin layers of material to the top layer of base course to meet grade shall not be allowed. If the elevation of the top layer is 1/2 inch (12 mm) or more below grade, the top layer of base shall be scarified to a depth of at least 3 inches (75 mm), new material added, and the layer blended and recompacted to bring it to grade</w:t>
      </w:r>
      <w:r w:rsidR="00F35A64" w:rsidRPr="00851ED7">
        <w:t xml:space="preserve"> at the Contractor’s expense</w:t>
      </w:r>
      <w:r w:rsidRPr="00851ED7">
        <w:t>. If the finished surface is above plan grade, it shall be cut to grade and rerolled.</w:t>
      </w:r>
    </w:p>
    <w:p w14:paraId="31824274" w14:textId="791F8F9B" w:rsidR="009341CC" w:rsidRPr="00851ED7" w:rsidRDefault="009341CC" w:rsidP="00D41183">
      <w:pPr>
        <w:rPr>
          <w:b/>
        </w:rPr>
      </w:pPr>
      <w:r w:rsidRPr="00851ED7">
        <w:rPr>
          <w:rStyle w:val="Boldcharactersonly"/>
        </w:rPr>
        <w:t>212-3.</w:t>
      </w:r>
      <w:r w:rsidR="00F35A64" w:rsidRPr="00851ED7">
        <w:rPr>
          <w:rStyle w:val="Boldcharactersonly"/>
        </w:rPr>
        <w:t>6</w:t>
      </w:r>
      <w:r w:rsidRPr="00851ED7">
        <w:rPr>
          <w:rStyle w:val="Boldcharactersonly"/>
        </w:rPr>
        <w:t xml:space="preserve"> Weather limitations. </w:t>
      </w:r>
      <w:r w:rsidR="00BC3658" w:rsidRPr="00851ED7">
        <w:rPr>
          <w:rStyle w:val="Boldcharactersonly"/>
          <w:b w:val="0"/>
        </w:rPr>
        <w:t>Material shall not be placed unless the ambient air temperature is at least 40°F (4°C) and rising.  Work on base course shall not be conducted when the subgrade or subbase is wet or frozen or the base material contains frozen material.</w:t>
      </w:r>
    </w:p>
    <w:p w14:paraId="6D3C2498" w14:textId="6B857745" w:rsidR="00556257" w:rsidRPr="00851ED7" w:rsidRDefault="009341CC" w:rsidP="00556257">
      <w:pPr>
        <w:rPr>
          <w:rStyle w:val="Boldcharactersonly"/>
          <w:b w:val="0"/>
        </w:rPr>
      </w:pPr>
      <w:r w:rsidRPr="00851ED7">
        <w:rPr>
          <w:rStyle w:val="Boldcharactersonly"/>
        </w:rPr>
        <w:lastRenderedPageBreak/>
        <w:t>212-3.</w:t>
      </w:r>
      <w:r w:rsidR="00F35A64" w:rsidRPr="00851ED7">
        <w:rPr>
          <w:rStyle w:val="Boldcharactersonly"/>
        </w:rPr>
        <w:t>7</w:t>
      </w:r>
      <w:r w:rsidRPr="00851ED7">
        <w:rPr>
          <w:rStyle w:val="Boldcharactersonly"/>
        </w:rPr>
        <w:t xml:space="preserve"> Maintenance. </w:t>
      </w:r>
      <w:r w:rsidR="00556257" w:rsidRPr="00851ED7">
        <w:rPr>
          <w:rStyle w:val="Boldcharactersonly"/>
          <w:b w:val="0"/>
        </w:rPr>
        <w:t xml:space="preserve">The base course shall be maintained in a condition that will meet all specification requirements until the work is accepted by the RPR.  When material has been exposed to excessive rain, snow, or freeze-thaw conditions, prior to placement of additional material, the Contractor shall verify that materials still meet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w:t>
      </w:r>
      <w:r w:rsidR="00F35A64" w:rsidRPr="00851ED7">
        <w:rPr>
          <w:rStyle w:val="Boldcharactersonly"/>
          <w:b w:val="0"/>
        </w:rPr>
        <w:t>the Contractor’s</w:t>
      </w:r>
      <w:r w:rsidR="00556257" w:rsidRPr="00851ED7">
        <w:rPr>
          <w:rStyle w:val="Boldcharactersonly"/>
          <w:b w:val="0"/>
        </w:rPr>
        <w:t xml:space="preserve"> expense.</w:t>
      </w:r>
    </w:p>
    <w:p w14:paraId="3754CDDC" w14:textId="77777777" w:rsidR="00B837AD" w:rsidRPr="00851ED7" w:rsidRDefault="00B837AD" w:rsidP="00B837AD">
      <w:pPr>
        <w:rPr>
          <w:rStyle w:val="Boldcharactersonly"/>
          <w:b w:val="0"/>
        </w:rPr>
      </w:pPr>
      <w:r w:rsidRPr="00851ED7">
        <w:rPr>
          <w:rStyle w:val="Boldcharactersonly"/>
        </w:rPr>
        <w:t>212-3.</w:t>
      </w:r>
      <w:r w:rsidR="00F35A64" w:rsidRPr="00851ED7">
        <w:rPr>
          <w:rStyle w:val="Boldcharactersonly"/>
        </w:rPr>
        <w:t>8</w:t>
      </w:r>
      <w:r w:rsidRPr="00851ED7">
        <w:rPr>
          <w:rStyle w:val="Boldcharactersonly"/>
        </w:rPr>
        <w:t xml:space="preserve"> Surface Tolerance. </w:t>
      </w:r>
      <w:r w:rsidRPr="00851ED7">
        <w:rPr>
          <w:rStyle w:val="Boldcharactersonly"/>
          <w:b w:val="0"/>
        </w:rPr>
        <w:t xml:space="preserve">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rPr>
          <w:rStyle w:val="Boldcharactersonly"/>
          <w:b w:val="0"/>
        </w:rPr>
        <w:t>RPR</w:t>
      </w:r>
      <w:r w:rsidRPr="00851ED7">
        <w:rPr>
          <w:rStyle w:val="Boldcharactersonly"/>
          <w:b w:val="0"/>
        </w:rPr>
        <w:t>. Any deviation in surface tolerances shall be corrected by the Contractor at the Contractor’s expense. The smoothness and accuracy requirements specified here apply only to the top layer when base course is constructed in more than one layer.</w:t>
      </w:r>
    </w:p>
    <w:p w14:paraId="4B6A4777" w14:textId="77777777" w:rsidR="00B837AD" w:rsidRPr="00851ED7" w:rsidRDefault="00B837AD" w:rsidP="00210FAC">
      <w:pPr>
        <w:pStyle w:val="Indent"/>
        <w:rPr>
          <w:rStyle w:val="Boldcharactersonly"/>
          <w:b w:val="0"/>
        </w:rPr>
      </w:pPr>
      <w:r w:rsidRPr="00851ED7">
        <w:rPr>
          <w:rStyle w:val="Boldcharactersonly"/>
        </w:rPr>
        <w:t>a. Smoothness</w:t>
      </w:r>
      <w:r w:rsidRPr="00851ED7">
        <w:rPr>
          <w:rStyle w:val="Boldcharactersonly"/>
          <w:b w:val="0"/>
        </w:rPr>
        <w:t xml:space="preserve">.  The finished surface shall not vary more than 3/8-inch (9 mm) when tested with a 12-foot (3.7-m) straightedge applied parallel with and at right angles to the centerline.  The straightedge shall be moved continuously at half the length of the 12-foot (3.7-m) straightedge for the full length of each line on a 50-foot </w:t>
      </w:r>
      <w:r w:rsidR="000D343E" w:rsidRPr="00480C4E">
        <w:rPr>
          <w:b/>
        </w:rPr>
        <w:t>[   </w:t>
      </w:r>
      <w:r w:rsidRPr="00851ED7">
        <w:rPr>
          <w:rStyle w:val="CourierNewcharacters"/>
        </w:rPr>
        <w:t>15 meter</w:t>
      </w:r>
      <w:r w:rsidR="000D343E" w:rsidRPr="00480C4E">
        <w:rPr>
          <w:b/>
        </w:rPr>
        <w:t>   ]</w:t>
      </w:r>
      <w:r w:rsidRPr="00851ED7">
        <w:rPr>
          <w:rStyle w:val="Boldcharactersonly"/>
          <w:b w:val="0"/>
        </w:rPr>
        <w:t xml:space="preserve"> grid. </w:t>
      </w:r>
    </w:p>
    <w:p w14:paraId="47447234" w14:textId="77777777" w:rsidR="00B837AD" w:rsidRPr="00851ED7" w:rsidRDefault="00B837AD" w:rsidP="00210FAC">
      <w:pPr>
        <w:pStyle w:val="Indent"/>
        <w:rPr>
          <w:rStyle w:val="Boldcharactersonly"/>
          <w:b w:val="0"/>
        </w:rPr>
      </w:pPr>
      <w:r w:rsidRPr="00851ED7">
        <w:rPr>
          <w:rStyle w:val="Boldcharactersonly"/>
        </w:rPr>
        <w:t>b. Grade.</w:t>
      </w:r>
      <w:r w:rsidRPr="00851ED7">
        <w:rPr>
          <w:rStyle w:val="Boldcharactersonly"/>
          <w:b w:val="0"/>
        </w:rPr>
        <w:t xml:space="preserve">  The grade and crown shall be measured on a 50-foot (15-m) grid and shall be within +0 and -1/2 inch (12 mm) of the specified grade.</w:t>
      </w:r>
    </w:p>
    <w:p w14:paraId="0B44407E" w14:textId="05B7035C" w:rsidR="00B837AD" w:rsidRPr="00851ED7" w:rsidRDefault="00D95E06" w:rsidP="00556257">
      <w:r w:rsidRPr="00851ED7">
        <w:rPr>
          <w:b/>
        </w:rPr>
        <w:t>212-3.</w:t>
      </w:r>
      <w:r w:rsidR="00D41183" w:rsidRPr="00851ED7">
        <w:rPr>
          <w:b/>
        </w:rPr>
        <w:t>9</w:t>
      </w:r>
      <w:r w:rsidR="009341CC" w:rsidRPr="00851ED7">
        <w:rPr>
          <w:b/>
        </w:rPr>
        <w:t xml:space="preserve"> </w:t>
      </w:r>
      <w:r w:rsidRPr="00851ED7">
        <w:rPr>
          <w:b/>
        </w:rPr>
        <w:t>Acceptance sampling and testing</w:t>
      </w:r>
      <w:r w:rsidRPr="00851ED7">
        <w:t xml:space="preserve">. </w:t>
      </w:r>
      <w:r w:rsidR="00007C5E" w:rsidRPr="00851ED7">
        <w:t xml:space="preserve">Shell </w:t>
      </w:r>
      <w:r w:rsidRPr="00851ED7">
        <w:t xml:space="preserve">base course shall be accepted for density </w:t>
      </w:r>
      <w:r w:rsidR="00F35A64" w:rsidRPr="00851ED7">
        <w:t>based on the area specified in paragraph 212-3.9</w:t>
      </w:r>
      <w:r w:rsidRPr="00851ED7">
        <w:t xml:space="preserve">. </w:t>
      </w:r>
      <w:r w:rsidR="00C62C0D" w:rsidRPr="00851ED7">
        <w:t xml:space="preserve">Two tests shall be made for density and thickness for each </w:t>
      </w:r>
      <w:r w:rsidR="00D4419F" w:rsidRPr="00480C4E">
        <w:rPr>
          <w:b/>
        </w:rPr>
        <w:t>[   </w:t>
      </w:r>
      <w:r w:rsidR="00D4419F" w:rsidRPr="00851ED7" w:rsidDel="00D4419F">
        <w:t xml:space="preserve"> </w:t>
      </w:r>
      <w:r w:rsidR="00C62C0D" w:rsidRPr="00851ED7">
        <w:rPr>
          <w:rFonts w:ascii="Courier New" w:hAnsi="Courier New" w:cs="Courier New"/>
          <w:szCs w:val="22"/>
        </w:rPr>
        <w:t>1200 square yds (1000 m</w:t>
      </w:r>
      <w:r w:rsidR="00C62C0D" w:rsidRPr="00851ED7">
        <w:rPr>
          <w:rFonts w:ascii="Courier New" w:hAnsi="Courier New" w:cs="Courier New"/>
          <w:szCs w:val="22"/>
          <w:vertAlign w:val="superscript"/>
        </w:rPr>
        <w:t>2</w:t>
      </w:r>
      <w:r w:rsidR="00C62C0D" w:rsidRPr="00851ED7">
        <w:rPr>
          <w:rFonts w:ascii="Courier New" w:hAnsi="Courier New" w:cs="Courier New"/>
          <w:szCs w:val="22"/>
        </w:rPr>
        <w:t>)</w:t>
      </w:r>
      <w:r w:rsidR="00D4419F" w:rsidRPr="00851ED7">
        <w:rPr>
          <w:rFonts w:ascii="Courier New" w:hAnsi="Courier New" w:cs="Courier New"/>
          <w:szCs w:val="22"/>
        </w:rPr>
        <w:t xml:space="preserve"> </w:t>
      </w:r>
      <w:r w:rsidR="00D4419F" w:rsidRPr="00480C4E">
        <w:rPr>
          <w:b/>
        </w:rPr>
        <w:t>  ]</w:t>
      </w:r>
      <w:r w:rsidR="00C62C0D" w:rsidRPr="00851ED7">
        <w:t xml:space="preserve">.  </w:t>
      </w:r>
      <w:r w:rsidR="00B837AD" w:rsidRPr="00851ED7">
        <w:t>Sampling locations will be determined on a random basis per ASTM D3665.</w:t>
      </w:r>
    </w:p>
    <w:p w14:paraId="546AC8A9" w14:textId="69AD0EEB" w:rsidR="00D95E06" w:rsidRPr="00851ED7" w:rsidRDefault="00E65630" w:rsidP="00A041A7">
      <w:pPr>
        <w:pStyle w:val="Indent"/>
      </w:pPr>
      <w:r w:rsidRPr="00851ED7">
        <w:rPr>
          <w:b/>
        </w:rPr>
        <w:t xml:space="preserve">a. </w:t>
      </w:r>
      <w:r w:rsidR="00C62C0D" w:rsidRPr="00851ED7">
        <w:rPr>
          <w:b/>
        </w:rPr>
        <w:t>De</w:t>
      </w:r>
      <w:r w:rsidR="00433259" w:rsidRPr="00851ED7">
        <w:rPr>
          <w:b/>
        </w:rPr>
        <w:t xml:space="preserve">nsity.  </w:t>
      </w:r>
      <w:r w:rsidR="00D95E06" w:rsidRPr="00851ED7">
        <w:t xml:space="preserve">The </w:t>
      </w:r>
      <w:r w:rsidR="00385DE9" w:rsidRPr="009B09C3">
        <w:rPr>
          <w:b/>
        </w:rPr>
        <w:t>[</w:t>
      </w:r>
      <w:r w:rsidR="00BF685A" w:rsidRPr="00851ED7">
        <w:rPr>
          <w:rFonts w:ascii="Times New Roman Bold" w:hAnsi="Times New Roman Bold"/>
        </w:rPr>
        <w:t>   </w:t>
      </w:r>
      <w:r w:rsidR="00D23D76" w:rsidRPr="00851ED7">
        <w:rPr>
          <w:rFonts w:ascii="Courier New" w:hAnsi="Courier New" w:cs="Courier New"/>
        </w:rPr>
        <w:t>RPR</w:t>
      </w:r>
      <w:r w:rsidR="00D95E06" w:rsidRPr="00851ED7">
        <w:rPr>
          <w:rFonts w:ascii="Courier New" w:hAnsi="Courier New" w:cs="Courier New"/>
        </w:rPr>
        <w:t xml:space="preserve"> shall perform all density tests</w:t>
      </w:r>
      <w:r w:rsidR="00CE6AA1" w:rsidRPr="00851ED7">
        <w:rPr>
          <w:rFonts w:ascii="Times New Roman Bold" w:hAnsi="Times New Roman Bold"/>
        </w:rPr>
        <w:t>   </w:t>
      </w:r>
      <w:r w:rsidR="00385DE9" w:rsidRPr="009B09C3">
        <w:rPr>
          <w:b/>
        </w:rPr>
        <w:t>]</w:t>
      </w:r>
      <w:r w:rsidR="00D95E06" w:rsidRPr="00851ED7">
        <w:t xml:space="preserve"> </w:t>
      </w:r>
      <w:r w:rsidR="00385DE9" w:rsidRPr="009B09C3">
        <w:rPr>
          <w:b/>
        </w:rPr>
        <w:t>[</w:t>
      </w:r>
      <w:r w:rsidR="00BF685A" w:rsidRPr="00851ED7">
        <w:rPr>
          <w:rFonts w:ascii="Times New Roman Bold" w:hAnsi="Times New Roman Bold"/>
        </w:rPr>
        <w:t>   </w:t>
      </w:r>
      <w:r w:rsidR="00D95E06" w:rsidRPr="00851ED7">
        <w:rPr>
          <w:rFonts w:ascii="Courier New" w:hAnsi="Courier New" w:cs="Courier New"/>
        </w:rPr>
        <w:t xml:space="preserve">Contractor’s laboratory shall perform all density tests in the </w:t>
      </w:r>
      <w:r w:rsidR="00D23D76" w:rsidRPr="00851ED7">
        <w:rPr>
          <w:rFonts w:ascii="Courier New" w:hAnsi="Courier New" w:cs="Courier New"/>
        </w:rPr>
        <w:t>RPR</w:t>
      </w:r>
      <w:r w:rsidR="00D95E06" w:rsidRPr="00851ED7">
        <w:rPr>
          <w:rFonts w:ascii="Courier New" w:hAnsi="Courier New" w:cs="Courier New"/>
        </w:rPr>
        <w:t xml:space="preserve">’s presence and provide the test results upon completion to the </w:t>
      </w:r>
      <w:r w:rsidR="00D23D76" w:rsidRPr="00851ED7">
        <w:rPr>
          <w:rFonts w:ascii="Courier New" w:hAnsi="Courier New" w:cs="Courier New"/>
        </w:rPr>
        <w:t>RPR</w:t>
      </w:r>
      <w:r w:rsidR="00D95E06" w:rsidRPr="00851ED7">
        <w:rPr>
          <w:rFonts w:ascii="Courier New" w:hAnsi="Courier New" w:cs="Courier New"/>
        </w:rPr>
        <w:t xml:space="preserve"> for acceptance</w:t>
      </w:r>
      <w:r w:rsidR="00CE6AA1" w:rsidRPr="00851ED7">
        <w:rPr>
          <w:rFonts w:ascii="Times New Roman Bold" w:hAnsi="Times New Roman Bold"/>
        </w:rPr>
        <w:t>   </w:t>
      </w:r>
      <w:r w:rsidR="00385DE9" w:rsidRPr="009B09C3">
        <w:rPr>
          <w:b/>
        </w:rPr>
        <w:t>]</w:t>
      </w:r>
      <w:r w:rsidR="00D95E06" w:rsidRPr="00851ED7">
        <w:t>.</w:t>
      </w:r>
    </w:p>
    <w:p w14:paraId="79B0BE7D" w14:textId="6B543F10" w:rsidR="00D95E06" w:rsidRPr="00851ED7" w:rsidRDefault="00FF1503" w:rsidP="00A041A7">
      <w:pPr>
        <w:pStyle w:val="Indent"/>
      </w:pPr>
      <w:r w:rsidRPr="00851ED7">
        <w:t xml:space="preserve">Each </w:t>
      </w:r>
      <w:r w:rsidR="00F35A64" w:rsidRPr="00851ED7">
        <w:t xml:space="preserve">area </w:t>
      </w:r>
      <w:r w:rsidRPr="00851ED7">
        <w:t xml:space="preserve">shall be accepted for density when the field density is at least </w:t>
      </w:r>
      <w:r w:rsidR="00E303E3" w:rsidRPr="00480C4E">
        <w:rPr>
          <w:b/>
        </w:rPr>
        <w:t>[   </w:t>
      </w:r>
      <w:r w:rsidRPr="00851ED7">
        <w:rPr>
          <w:rStyle w:val="CourierNewcharacters"/>
        </w:rPr>
        <w:t>100%</w:t>
      </w:r>
      <w:r w:rsidR="00E303E3" w:rsidRPr="00480C4E">
        <w:rPr>
          <w:b/>
        </w:rPr>
        <w:t>   ]</w:t>
      </w:r>
      <w:r w:rsidRPr="00851ED7">
        <w:t xml:space="preserve"> of the maximum density of laboratory specimens compacted and tested per ASTM </w:t>
      </w:r>
      <w:r w:rsidR="00E303E3" w:rsidRPr="00480C4E">
        <w:rPr>
          <w:b/>
        </w:rPr>
        <w:t>[   </w:t>
      </w:r>
      <w:r w:rsidRPr="00851ED7">
        <w:rPr>
          <w:rStyle w:val="CourierNewcharacters"/>
        </w:rPr>
        <w:t>D1557</w:t>
      </w:r>
      <w:r w:rsidR="00E303E3" w:rsidRPr="00480C4E">
        <w:rPr>
          <w:b/>
        </w:rPr>
        <w:t>   ]</w:t>
      </w:r>
      <w:r w:rsidRPr="00851ED7">
        <w:t xml:space="preserve"> </w:t>
      </w:r>
      <w:r w:rsidR="00E303E3" w:rsidRPr="00480C4E">
        <w:rPr>
          <w:b/>
        </w:rPr>
        <w:t>[   </w:t>
      </w:r>
      <w:r w:rsidRPr="00851ED7">
        <w:rPr>
          <w:rStyle w:val="CourierNewcharacters"/>
        </w:rPr>
        <w:t>D698</w:t>
      </w:r>
      <w:r w:rsidR="00E303E3" w:rsidRPr="00480C4E">
        <w:rPr>
          <w:b/>
        </w:rPr>
        <w:t>   ]</w:t>
      </w:r>
      <w:r w:rsidRPr="00851ED7">
        <w:t xml:space="preserve">. The in-place field density shall be determined per </w:t>
      </w:r>
      <w:r w:rsidR="00E303E3" w:rsidRPr="00480C4E">
        <w:rPr>
          <w:b/>
        </w:rPr>
        <w:t>[   </w:t>
      </w:r>
      <w:r w:rsidRPr="00851ED7">
        <w:rPr>
          <w:rStyle w:val="CourierNewcharacters"/>
        </w:rPr>
        <w:t>ASTM D1556.</w:t>
      </w:r>
      <w:r w:rsidR="00E303E3" w:rsidRPr="00851ED7">
        <w:rPr>
          <w:rStyle w:val="CourierNewcharacters"/>
        </w:rPr>
        <w:t xml:space="preserve"> </w:t>
      </w:r>
      <w:r w:rsidR="00E303E3" w:rsidRPr="00480C4E">
        <w:rPr>
          <w:b/>
        </w:rPr>
        <w:t>   ]</w:t>
      </w:r>
      <w:r w:rsidRPr="00851ED7">
        <w:t xml:space="preserve"> </w:t>
      </w:r>
      <w:r w:rsidR="00E303E3" w:rsidRPr="00480C4E">
        <w:rPr>
          <w:b/>
        </w:rPr>
        <w:t>[   </w:t>
      </w:r>
      <w:r w:rsidRPr="00851ED7">
        <w:rPr>
          <w:rStyle w:val="CourierNewcharacters"/>
        </w:rPr>
        <w:t>o</w:t>
      </w:r>
      <w:r w:rsidRPr="00851ED7">
        <w:t>r</w:t>
      </w:r>
      <w:r w:rsidR="00E303E3" w:rsidRPr="00480C4E">
        <w:rPr>
          <w:b/>
        </w:rPr>
        <w:t>   ]</w:t>
      </w:r>
      <w:r w:rsidRPr="00851ED7">
        <w:t xml:space="preserve"> </w:t>
      </w:r>
      <w:r w:rsidR="00E303E3" w:rsidRPr="00480C4E">
        <w:rPr>
          <w:b/>
        </w:rPr>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E303E3" w:rsidRPr="00480C4E">
        <w:rPr>
          <w:b/>
        </w:rPr>
        <w:t>   ]</w:t>
      </w:r>
      <w:r w:rsidRPr="00851ED7">
        <w:t>.  If the specified density is not attained, the area represented by the failed test must be reworked and/or recompacted and two additional random tests made. This procedure shall be followed until the specified density is reached</w:t>
      </w:r>
      <w:r w:rsidR="00E303E3" w:rsidRPr="00851ED7">
        <w:t>.</w:t>
      </w:r>
      <w:r w:rsidR="00C62C0D" w:rsidRPr="00851ED7">
        <w:t xml:space="preserve"> Maximum density refers to maximum dry density at optimum moisture content unless otherwise specified.</w:t>
      </w:r>
    </w:p>
    <w:p w14:paraId="0C88C3CA" w14:textId="77777777" w:rsidR="00D95E06" w:rsidRPr="00851ED7" w:rsidRDefault="00D95E06" w:rsidP="008077B4">
      <w:pPr>
        <w:pStyle w:val="Engineernotetop"/>
      </w:pPr>
      <w:r w:rsidRPr="00851ED7">
        <w:t>************************************************************************************</w:t>
      </w:r>
    </w:p>
    <w:p w14:paraId="75CBD1F4" w14:textId="77777777" w:rsidR="00D95E06" w:rsidRPr="00851ED7" w:rsidRDefault="00D95E06" w:rsidP="008077B4">
      <w:pPr>
        <w:pStyle w:val="EngineerNotes"/>
      </w:pPr>
      <w:r w:rsidRPr="00851ED7">
        <w:t xml:space="preserve">The Engineer shall specify ASTM D698 </w:t>
      </w:r>
      <w:r w:rsidR="00FF1503" w:rsidRPr="00851ED7">
        <w:t xml:space="preserve">or ASTM D1557 </w:t>
      </w:r>
      <w:r w:rsidRPr="00851ED7">
        <w:t>for areas designated for aircraft with gross weights of 60,000 pounds (27200 kg) or less and ASTM D1557 for areas designated for aircraft with gross weights greater than 60,000 pounds (27200 kg).</w:t>
      </w:r>
    </w:p>
    <w:p w14:paraId="274278F9" w14:textId="77777777" w:rsidR="00C62C0D" w:rsidRPr="00851ED7" w:rsidRDefault="00C62C0D" w:rsidP="008077B4">
      <w:pPr>
        <w:pStyle w:val="EngineerNoteskeepwithnext"/>
      </w:pPr>
      <w:r w:rsidRPr="00851ED7">
        <w:t>The Engineer may adjust the testing area as appropriate to the job size.</w:t>
      </w:r>
    </w:p>
    <w:p w14:paraId="3C27C1B2" w14:textId="77777777" w:rsidR="00D95E06" w:rsidRPr="00851ED7" w:rsidRDefault="00D95E06" w:rsidP="008077B4">
      <w:pPr>
        <w:pStyle w:val="Engineernotebottom"/>
      </w:pPr>
      <w:r w:rsidRPr="00851ED7">
        <w:t>************************************************************************************</w:t>
      </w:r>
    </w:p>
    <w:p w14:paraId="59508E1C" w14:textId="66973563" w:rsidR="00FF1503" w:rsidRPr="00851ED7" w:rsidRDefault="00F35A64" w:rsidP="00A041A7">
      <w:pPr>
        <w:pStyle w:val="Indent"/>
      </w:pPr>
      <w:r w:rsidRPr="00851ED7">
        <w:rPr>
          <w:b/>
        </w:rPr>
        <w:lastRenderedPageBreak/>
        <w:t xml:space="preserve">b.  </w:t>
      </w:r>
      <w:r w:rsidR="00FA38F4" w:rsidRPr="00851ED7">
        <w:rPr>
          <w:b/>
        </w:rPr>
        <w:t>Thickness</w:t>
      </w:r>
      <w:r w:rsidR="007D12B7" w:rsidRPr="00851ED7">
        <w:rPr>
          <w:b/>
        </w:rPr>
        <w:t xml:space="preserve"> control</w:t>
      </w:r>
      <w:r w:rsidR="00FA38F4" w:rsidRPr="00851ED7">
        <w:t xml:space="preserve">. </w:t>
      </w:r>
      <w:r w:rsidR="00451785" w:rsidRPr="00851ED7">
        <w:t>Depth tests shall be made by test holes at least 3 inches (75 mm) in diameter that extend through the base. T</w:t>
      </w:r>
      <w:r w:rsidR="00FF1503" w:rsidRPr="00851ED7">
        <w:t xml:space="preserve">he thickness of the base course shall be within +0 and -1/2 inch (12 mm) of the specified thickness as determined by depth tests taken by the Contractor in the presence of the RPR for each </w:t>
      </w:r>
      <w:r w:rsidR="00C62C0D" w:rsidRPr="00851ED7">
        <w:t>area</w:t>
      </w:r>
      <w:r w:rsidR="00FF1503"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0268C070" w14:textId="77777777" w:rsidR="00FF1503" w:rsidRPr="00851ED7" w:rsidRDefault="00FF1503" w:rsidP="008077B4">
      <w:pPr>
        <w:pStyle w:val="Engineernotetop"/>
      </w:pPr>
      <w:r w:rsidRPr="00851ED7">
        <w:t>*****************************************************************************</w:t>
      </w:r>
      <w:r w:rsidR="00BC33E0" w:rsidRPr="00851ED7">
        <w:t>*******</w:t>
      </w:r>
    </w:p>
    <w:p w14:paraId="07AB2A42" w14:textId="77777777" w:rsidR="00FF1503" w:rsidRPr="00851ED7" w:rsidRDefault="00FF1503"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53135D0B" w14:textId="34084DC2" w:rsidR="00FA38F4" w:rsidRPr="00851ED7" w:rsidRDefault="00FF1503" w:rsidP="008077B4">
      <w:pPr>
        <w:pStyle w:val="Engineernotebottom"/>
      </w:pPr>
      <w:r w:rsidRPr="00851ED7">
        <w:t>******************************************************************************</w:t>
      </w:r>
      <w:r w:rsidR="00BC33E0" w:rsidRPr="00851ED7">
        <w:t>******</w:t>
      </w:r>
    </w:p>
    <w:p w14:paraId="1503C562" w14:textId="77777777" w:rsidR="00FA38F4" w:rsidRPr="00851ED7" w:rsidRDefault="00FA38F4" w:rsidP="00103261">
      <w:pPr>
        <w:pStyle w:val="CenteredboldKWN"/>
      </w:pPr>
      <w:r w:rsidRPr="00851ED7">
        <w:t>METHOD OF MEASUREMENT</w:t>
      </w:r>
    </w:p>
    <w:p w14:paraId="4CB7FF77" w14:textId="0D6CCE1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212-4.1</w:t>
      </w:r>
      <w:r w:rsidRPr="00851ED7">
        <w:t xml:space="preserve"> The quantity of shell base course shall be the number of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 base course material placed, bonded, and accepted in the completed base course. The quantity of base course material shall be measured in final position </w:t>
      </w:r>
      <w:r w:rsidR="00A75290" w:rsidRPr="00480C4E">
        <w:rPr>
          <w:b/>
          <w:szCs w:val="22"/>
        </w:rPr>
        <w:t>[   </w:t>
      </w:r>
      <w:r w:rsidRPr="00851ED7">
        <w:rPr>
          <w:rStyle w:val="CourierNewcharacters"/>
        </w:rPr>
        <w:t xml:space="preserve">based upon depth tests or cores taken </w:t>
      </w:r>
      <w:r w:rsidR="009712C6" w:rsidRPr="00851ED7">
        <w:rPr>
          <w:rStyle w:val="CourierNewcharacters"/>
        </w:rPr>
        <w:t xml:space="preserve">by the Contractor </w:t>
      </w:r>
      <w:r w:rsidRPr="00851ED7">
        <w:rPr>
          <w:rStyle w:val="CourierNewcharacters"/>
        </w:rPr>
        <w:t xml:space="preserve">as directed by the </w:t>
      </w:r>
      <w:r w:rsidR="00D23D76" w:rsidRPr="00851ED7">
        <w:rPr>
          <w:rStyle w:val="CourierNewcharacters"/>
        </w:rPr>
        <w:t>RPR</w:t>
      </w:r>
      <w:r w:rsidR="00A37C83" w:rsidRPr="00851ED7">
        <w:rPr>
          <w:rStyle w:val="CourierNewcharacters"/>
        </w:rPr>
        <w:t>.</w:t>
      </w:r>
      <w:r w:rsidR="00A12AFA" w:rsidRPr="00480C4E">
        <w:rPr>
          <w:b/>
        </w:rPr>
        <w:t xml:space="preserve">    ]</w:t>
      </w:r>
      <w:r w:rsidR="00A37C83" w:rsidRPr="00851ED7">
        <w:t xml:space="preserve"> </w:t>
      </w:r>
      <w:r w:rsidR="00A75290" w:rsidRPr="00480C4E">
        <w:rPr>
          <w:b/>
          <w:szCs w:val="22"/>
        </w:rPr>
        <w:t>[   </w:t>
      </w:r>
      <w:r w:rsidRPr="00851ED7">
        <w:rPr>
          <w:rStyle w:val="NormalCourierNew"/>
          <w:szCs w:val="22"/>
        </w:rPr>
        <w:t>by means of average end areas on the complete work computed from elevations to the nearest 0.01 foot (3 mm)</w:t>
      </w:r>
      <w:r w:rsidR="00CE6AA1" w:rsidRPr="00480C4E">
        <w:rPr>
          <w:b/>
        </w:rPr>
        <w:t>   </w:t>
      </w:r>
      <w:r w:rsidR="00385DE9" w:rsidRPr="00480C4E">
        <w:rPr>
          <w:b/>
        </w:rPr>
        <w:t>]</w:t>
      </w:r>
      <w:r w:rsidRPr="00851ED7">
        <w:t>. On individual depth measurements, thicknesses more than 1/2 inch (12 mm) in excess of that shown on the plans shall be considered as specified thickness, plus 1/2 inch (12 mm) in computing the yardage for payment. Base materials shall not be included in any other excavation quantities.</w:t>
      </w:r>
    </w:p>
    <w:p w14:paraId="49D06148" w14:textId="731B491B" w:rsidR="0058465D"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252556" w:rsidRPr="00851ED7">
        <w:rPr>
          <w:rFonts w:ascii="Times New Roman Bold" w:hAnsi="Times New Roman Bold"/>
        </w:rPr>
        <w:t>  </w:t>
      </w:r>
      <w:r w:rsidR="00252556" w:rsidRPr="00851ED7">
        <w:rPr>
          <w:rStyle w:val="CourierNewboldcharacters"/>
        </w:rPr>
        <w:t> </w:t>
      </w:r>
      <w:r w:rsidR="0058465D" w:rsidRPr="00851ED7">
        <w:rPr>
          <w:rStyle w:val="CourierNewboldcharacters"/>
        </w:rPr>
        <w:t>212-4.2</w:t>
      </w:r>
      <w:r w:rsidR="0058465D" w:rsidRPr="00851ED7">
        <w:rPr>
          <w:rStyle w:val="CourierNewcharacters"/>
        </w:rPr>
        <w:t xml:space="preserve"> Separation </w:t>
      </w:r>
      <w:r w:rsidR="00DA5343" w:rsidRPr="00851ED7">
        <w:rPr>
          <w:rStyle w:val="CourierNewcharacters"/>
        </w:rPr>
        <w:t>geotextile</w:t>
      </w:r>
      <w:r w:rsidR="000D1AB4" w:rsidRPr="00851ED7">
        <w:rPr>
          <w:rStyle w:val="CourierNewcharacters"/>
        </w:rPr>
        <w:t xml:space="preserve"> </w:t>
      </w:r>
      <w:r w:rsidR="0058465D" w:rsidRPr="00851ED7">
        <w:rPr>
          <w:rStyle w:val="CourierNewcharacters"/>
        </w:rPr>
        <w:t>shall be measured by the number of</w:t>
      </w:r>
      <w:r w:rsidR="0058465D" w:rsidRPr="00851ED7">
        <w:t xml:space="preserve"> </w:t>
      </w:r>
      <w:r w:rsidRPr="00851ED7">
        <w:rPr>
          <w:b/>
        </w:rPr>
        <w:t>[</w:t>
      </w:r>
      <w:r w:rsidR="00252556" w:rsidRPr="00851ED7">
        <w:rPr>
          <w:rFonts w:ascii="Times New Roman Bold" w:hAnsi="Times New Roman Bold"/>
        </w:rPr>
        <w:t>   </w:t>
      </w:r>
      <w:r w:rsidR="0058465D" w:rsidRPr="00851ED7">
        <w:rPr>
          <w:rStyle w:val="CourierNewcharacters"/>
        </w:rPr>
        <w:t>square yards</w:t>
      </w:r>
      <w:r w:rsidR="00252556" w:rsidRPr="00851ED7">
        <w:rPr>
          <w:rFonts w:ascii="Times New Roman Bold" w:hAnsi="Times New Roman Bold"/>
        </w:rPr>
        <w:t>   </w:t>
      </w:r>
      <w:r w:rsidRPr="00851ED7">
        <w:rPr>
          <w:b/>
        </w:rPr>
        <w:t>]</w:t>
      </w:r>
      <w:r w:rsidR="0058465D" w:rsidRPr="00851ED7">
        <w:t xml:space="preserve"> </w:t>
      </w:r>
      <w:r w:rsidRPr="00851ED7">
        <w:rPr>
          <w:b/>
        </w:rPr>
        <w:t>[</w:t>
      </w:r>
      <w:r w:rsidR="00252556" w:rsidRPr="00851ED7">
        <w:rPr>
          <w:rFonts w:ascii="Times New Roman Bold" w:hAnsi="Times New Roman Bold"/>
        </w:rPr>
        <w:t>   </w:t>
      </w:r>
      <w:r w:rsidR="0058465D" w:rsidRPr="00851ED7">
        <w:rPr>
          <w:rStyle w:val="CourierNewcharacters"/>
        </w:rPr>
        <w:t>square meters</w:t>
      </w:r>
      <w:r w:rsidR="00252556" w:rsidRPr="00851ED7">
        <w:rPr>
          <w:rFonts w:ascii="Times New Roman Bold" w:hAnsi="Times New Roman Bold"/>
        </w:rPr>
        <w:t>   </w:t>
      </w:r>
      <w:r w:rsidRPr="00851ED7">
        <w:rPr>
          <w:b/>
        </w:rPr>
        <w:t>]</w:t>
      </w:r>
      <w:r w:rsidR="0058465D" w:rsidRPr="00851ED7">
        <w:t xml:space="preserve"> </w:t>
      </w:r>
      <w:r w:rsidR="0058465D" w:rsidRPr="00851ED7">
        <w:rPr>
          <w:rStyle w:val="CourierNewcharacters"/>
        </w:rPr>
        <w:t xml:space="preserve">of materials placed and accepted by the </w:t>
      </w:r>
      <w:r w:rsidR="00D23D76" w:rsidRPr="00851ED7">
        <w:rPr>
          <w:rStyle w:val="CourierNewcharacters"/>
        </w:rPr>
        <w:t>RPR</w:t>
      </w:r>
      <w:r w:rsidR="0058465D" w:rsidRPr="00851ED7">
        <w:rPr>
          <w:rStyle w:val="CourierNewcharacters"/>
        </w:rPr>
        <w:t xml:space="preserve"> as complying with the plans and specifications excluding seam overlaps and edge anchoring.</w:t>
      </w:r>
      <w:r w:rsidR="00252556" w:rsidRPr="00851ED7">
        <w:rPr>
          <w:rFonts w:ascii="Times New Roman Bold" w:hAnsi="Times New Roman Bold"/>
        </w:rPr>
        <w:t>   </w:t>
      </w:r>
      <w:r w:rsidRPr="00851ED7">
        <w:rPr>
          <w:b/>
        </w:rPr>
        <w:t>]</w:t>
      </w:r>
    </w:p>
    <w:p w14:paraId="5A30D3F5" w14:textId="77777777" w:rsidR="00FA38F4" w:rsidRPr="00851ED7" w:rsidRDefault="00FA38F4" w:rsidP="00103261">
      <w:pPr>
        <w:pStyle w:val="CenteredboldKWN"/>
      </w:pPr>
      <w:r w:rsidRPr="00851ED7">
        <w:t>BASIS OF PAYMENT</w:t>
      </w:r>
    </w:p>
    <w:p w14:paraId="1E403ED0"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212-5.1</w:t>
      </w:r>
      <w:r w:rsidRPr="00851ED7">
        <w:t xml:space="preserve"> Payment shall be made at the contract unit price per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shell base course. This price shall be full compensation for furnishing all materials and for all preparation, hauling, and placing of these materials, and for all labor, equipment, tools, and incidentals necessary to complete the item.</w:t>
      </w:r>
    </w:p>
    <w:p w14:paraId="21B67F1E" w14:textId="70E299AB" w:rsidR="0058465D"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252556" w:rsidRPr="00851ED7">
        <w:rPr>
          <w:rFonts w:ascii="Times New Roman Bold" w:hAnsi="Times New Roman Bold"/>
        </w:rPr>
        <w:t>  </w:t>
      </w:r>
      <w:r w:rsidR="00252556" w:rsidRPr="00851ED7">
        <w:rPr>
          <w:rStyle w:val="CourierNewboldcharacters"/>
        </w:rPr>
        <w:t> </w:t>
      </w:r>
      <w:r w:rsidR="0058465D" w:rsidRPr="00851ED7">
        <w:rPr>
          <w:rStyle w:val="CourierNewboldcharacters"/>
        </w:rPr>
        <w:t>212-5.2</w:t>
      </w:r>
      <w:r w:rsidR="0058465D" w:rsidRPr="00851ED7">
        <w:rPr>
          <w:rStyle w:val="CourierNewcharacters"/>
        </w:rPr>
        <w:t xml:space="preserve"> Payment shall be made at the contract unit price per</w:t>
      </w:r>
      <w:r w:rsidR="0058465D" w:rsidRPr="00851ED7">
        <w:t xml:space="preserve"> </w:t>
      </w:r>
      <w:r w:rsidRPr="00851ED7">
        <w:rPr>
          <w:b/>
        </w:rPr>
        <w:t>[</w:t>
      </w:r>
      <w:r w:rsidR="0058465D" w:rsidRPr="00851ED7">
        <w:rPr>
          <w:b/>
        </w:rPr>
        <w:t>   </w:t>
      </w:r>
      <w:r w:rsidR="0058465D" w:rsidRPr="00851ED7">
        <w:rPr>
          <w:rStyle w:val="CourierNewcharacters"/>
        </w:rPr>
        <w:t>square yard</w:t>
      </w:r>
      <w:r w:rsidR="00252556" w:rsidRPr="00851ED7">
        <w:rPr>
          <w:rFonts w:ascii="Times New Roman Bold" w:hAnsi="Times New Roman Bold"/>
        </w:rPr>
        <w:t>   </w:t>
      </w:r>
      <w:r w:rsidRPr="00851ED7">
        <w:rPr>
          <w:b/>
        </w:rPr>
        <w:t>]</w:t>
      </w:r>
      <w:r w:rsidR="0058465D" w:rsidRPr="00851ED7">
        <w:t xml:space="preserve"> </w:t>
      </w:r>
      <w:r w:rsidRPr="00851ED7">
        <w:rPr>
          <w:b/>
        </w:rPr>
        <w:t>[</w:t>
      </w:r>
      <w:r w:rsidR="00584F39" w:rsidRPr="00851ED7">
        <w:rPr>
          <w:rFonts w:ascii="Times New Roman Bold" w:hAnsi="Times New Roman Bold"/>
        </w:rPr>
        <w:t>   </w:t>
      </w:r>
      <w:r w:rsidR="0058465D" w:rsidRPr="00851ED7">
        <w:rPr>
          <w:rStyle w:val="CourierNewcharacters"/>
        </w:rPr>
        <w:t>square meter</w:t>
      </w:r>
      <w:r w:rsidR="00252556" w:rsidRPr="00851ED7">
        <w:rPr>
          <w:rFonts w:ascii="Times New Roman Bold" w:hAnsi="Times New Roman Bold"/>
        </w:rPr>
        <w:t>   </w:t>
      </w:r>
      <w:r w:rsidRPr="00851ED7">
        <w:rPr>
          <w:b/>
        </w:rPr>
        <w:t>]</w:t>
      </w:r>
      <w:r w:rsidR="0058465D" w:rsidRPr="00851ED7">
        <w:t xml:space="preserve"> </w:t>
      </w:r>
      <w:r w:rsidR="0058465D" w:rsidRPr="00851ED7">
        <w:rPr>
          <w:rStyle w:val="CourierNewcharacters"/>
        </w:rPr>
        <w:t xml:space="preserve">for separation </w:t>
      </w:r>
      <w:r w:rsidR="00DA5343" w:rsidRPr="00851ED7">
        <w:rPr>
          <w:rStyle w:val="CourierNewcharacters"/>
        </w:rPr>
        <w:t>geotextile</w:t>
      </w:r>
      <w:r w:rsidR="0058465D" w:rsidRPr="00851ED7">
        <w:rPr>
          <w:rStyle w:val="CourierNewcharacters"/>
        </w:rPr>
        <w:t>.  The price shall be full compensation for furnishing all labor, equipment, material, anchors, and incidentals necessary.</w:t>
      </w:r>
      <w:r w:rsidR="00252556" w:rsidRPr="00851ED7">
        <w:rPr>
          <w:rFonts w:ascii="Times New Roman Bold" w:hAnsi="Times New Roman Bold"/>
        </w:rPr>
        <w:t>   </w:t>
      </w:r>
      <w:r w:rsidRPr="00851ED7">
        <w:rPr>
          <w:b/>
        </w:rPr>
        <w:t>]</w:t>
      </w:r>
    </w:p>
    <w:p w14:paraId="7137554C" w14:textId="77777777" w:rsidR="00FA38F4" w:rsidRPr="00851ED7" w:rsidRDefault="00FA38F4" w:rsidP="00103261">
      <w:pPr>
        <w:pStyle w:val="NormalKWN"/>
      </w:pPr>
      <w:r w:rsidRPr="00851ED7">
        <w:t>Payment will be made under:</w:t>
      </w:r>
    </w:p>
    <w:p w14:paraId="72D035AC" w14:textId="77777777" w:rsidR="00FA38F4" w:rsidRPr="00480C4E" w:rsidRDefault="00FA38F4" w:rsidP="00103261">
      <w:pPr>
        <w:pStyle w:val="itemsandstandards"/>
        <w:rPr>
          <w:b/>
        </w:rPr>
      </w:pPr>
      <w:r w:rsidRPr="00851ED7">
        <w:t>Item P-212-5.1</w:t>
      </w:r>
      <w:r w:rsidRPr="00851ED7">
        <w:tab/>
        <w:t>Shell Base Course</w:t>
      </w:r>
      <w:r w:rsidR="00300F9C" w:rsidRPr="00851ED7">
        <w:t xml:space="preserve"> - per</w:t>
      </w:r>
      <w:r w:rsidRPr="00851ED7">
        <w:t xml:space="preserve"> </w:t>
      </w:r>
      <w:r w:rsidR="00385DE9" w:rsidRPr="00480C4E">
        <w:rPr>
          <w:b/>
        </w:rPr>
        <w:t>[</w:t>
      </w:r>
      <w:r w:rsidR="00BF685A" w:rsidRPr="00480C4E">
        <w:rPr>
          <w:b/>
        </w:rPr>
        <w:t>   </w:t>
      </w:r>
      <w:r w:rsidR="009712C6" w:rsidRPr="00851ED7">
        <w:rPr>
          <w:rFonts w:ascii="Courier New" w:hAnsi="Courier New" w:cs="Courier New"/>
        </w:rPr>
        <w:t>square yards (square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38A80B6F" w14:textId="402E18DA" w:rsidR="0058465D" w:rsidRPr="00851ED7" w:rsidRDefault="00385DE9" w:rsidP="00103261">
      <w:pPr>
        <w:pStyle w:val="itemsandstandards"/>
      </w:pPr>
      <w:r w:rsidRPr="00480C4E">
        <w:rPr>
          <w:b/>
        </w:rPr>
        <w:t>[</w:t>
      </w:r>
      <w:r w:rsidR="00584F39" w:rsidRPr="00851ED7">
        <w:rPr>
          <w:rFonts w:ascii="Times New Roman Bold" w:hAnsi="Times New Roman Bold"/>
        </w:rPr>
        <w:t>  </w:t>
      </w:r>
      <w:r w:rsidR="00584F39" w:rsidRPr="00851ED7">
        <w:rPr>
          <w:rStyle w:val="CourierNewcharacters"/>
        </w:rPr>
        <w:t> </w:t>
      </w:r>
      <w:r w:rsidR="0058465D" w:rsidRPr="00851ED7">
        <w:rPr>
          <w:rStyle w:val="CourierNewcharacters"/>
        </w:rPr>
        <w:t>Item P-212-5.2</w:t>
      </w:r>
      <w:r w:rsidR="0058465D" w:rsidRPr="00851ED7">
        <w:rPr>
          <w:rStyle w:val="CourierNewcharacters"/>
        </w:rPr>
        <w:tab/>
        <w:t xml:space="preserve">Separation </w:t>
      </w:r>
      <w:r w:rsidR="00DA5343" w:rsidRPr="00851ED7">
        <w:rPr>
          <w:rStyle w:val="CourierNewcharacters"/>
        </w:rPr>
        <w:t>Geotextile</w:t>
      </w:r>
      <w:r w:rsidR="0058465D" w:rsidRPr="00851ED7">
        <w:rPr>
          <w:rStyle w:val="CourierNewcharacters"/>
        </w:rPr>
        <w:t xml:space="preserve"> per</w:t>
      </w:r>
      <w:r w:rsidR="0058465D" w:rsidRPr="00480C4E">
        <w:rPr>
          <w:b/>
        </w:rPr>
        <w:t xml:space="preserve"> </w:t>
      </w:r>
      <w:r w:rsidRPr="00480C4E">
        <w:rPr>
          <w:b/>
        </w:rPr>
        <w:t>[</w:t>
      </w:r>
      <w:r w:rsidR="0058465D" w:rsidRPr="00480C4E">
        <w:rPr>
          <w:b/>
        </w:rPr>
        <w:t>   </w:t>
      </w:r>
      <w:r w:rsidR="0058465D" w:rsidRPr="00851ED7">
        <w:rPr>
          <w:rStyle w:val="CourierNewcharacters"/>
        </w:rPr>
        <w:t>square yard</w:t>
      </w:r>
      <w:r w:rsidR="00252556" w:rsidRPr="00851ED7">
        <w:rPr>
          <w:rFonts w:ascii="Times New Roman Bold" w:hAnsi="Times New Roman Bold"/>
        </w:rPr>
        <w:t>   </w:t>
      </w:r>
      <w:r w:rsidRPr="00480C4E">
        <w:rPr>
          <w:b/>
        </w:rPr>
        <w:t>]</w:t>
      </w:r>
      <w:r w:rsidR="0058465D" w:rsidRPr="00480C4E">
        <w:rPr>
          <w:b/>
        </w:rPr>
        <w:t xml:space="preserve"> </w:t>
      </w:r>
      <w:r w:rsidRPr="00480C4E">
        <w:rPr>
          <w:b/>
        </w:rPr>
        <w:t>[</w:t>
      </w:r>
      <w:r w:rsidR="00252556" w:rsidRPr="00851ED7">
        <w:rPr>
          <w:rFonts w:ascii="Times New Roman Bold" w:hAnsi="Times New Roman Bold"/>
        </w:rPr>
        <w:t>   </w:t>
      </w:r>
      <w:r w:rsidR="0058465D" w:rsidRPr="00851ED7">
        <w:rPr>
          <w:rStyle w:val="CourierNewcharacters"/>
        </w:rPr>
        <w:t>square meter</w:t>
      </w:r>
      <w:r w:rsidR="00252556" w:rsidRPr="00851ED7">
        <w:rPr>
          <w:rFonts w:ascii="Times New Roman Bold" w:hAnsi="Times New Roman Bold"/>
        </w:rPr>
        <w:t>   </w:t>
      </w:r>
      <w:r w:rsidRPr="00480C4E">
        <w:rPr>
          <w:b/>
        </w:rPr>
        <w:t>]</w:t>
      </w:r>
      <w:r w:rsidR="00252556" w:rsidRPr="00851ED7">
        <w:rPr>
          <w:rFonts w:ascii="Times New Roman Bold" w:hAnsi="Times New Roman Bold"/>
        </w:rPr>
        <w:t>   </w:t>
      </w:r>
      <w:r w:rsidRPr="00480C4E">
        <w:rPr>
          <w:b/>
        </w:rPr>
        <w:t>]</w:t>
      </w:r>
    </w:p>
    <w:p w14:paraId="21CB7638" w14:textId="77777777" w:rsidR="0067219D" w:rsidRPr="00851ED7" w:rsidRDefault="0067219D" w:rsidP="00103261">
      <w:pPr>
        <w:pStyle w:val="CenteredboldKWN"/>
      </w:pPr>
      <w:r w:rsidRPr="00851ED7">
        <w:lastRenderedPageBreak/>
        <w:t>References</w:t>
      </w:r>
    </w:p>
    <w:p w14:paraId="15831478"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1950C60A" w14:textId="77777777" w:rsidR="008A4D66" w:rsidRPr="00851ED7" w:rsidRDefault="008A4D66" w:rsidP="00103261">
      <w:pPr>
        <w:pStyle w:val="NormalKWN"/>
      </w:pPr>
      <w:r w:rsidRPr="00851ED7">
        <w:t>ASTM International (ASTM)</w:t>
      </w:r>
    </w:p>
    <w:p w14:paraId="4ACA3BA2"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D834C1" w:rsidRPr="00851ED7">
        <w:t xml:space="preserve">or Screen </w:t>
      </w:r>
      <w:r w:rsidR="00FA38F4" w:rsidRPr="00851ED7">
        <w:t>Analysis of Fine and Coarse Aggregates</w:t>
      </w:r>
    </w:p>
    <w:p w14:paraId="4B5E9310"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063CA528"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5F98A8ED"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7E956B2E" w14:textId="77777777" w:rsidR="00FA38F4" w:rsidRPr="00851ED7" w:rsidRDefault="00392F2A" w:rsidP="00103261">
      <w:pPr>
        <w:pStyle w:val="itemsandstandards"/>
      </w:pPr>
      <w:r w:rsidRPr="00851ED7">
        <w:t>ASTM D</w:t>
      </w:r>
      <w:r w:rsidR="00FA38F4" w:rsidRPr="00851ED7">
        <w:t>4318</w:t>
      </w:r>
      <w:r w:rsidR="00FA38F4" w:rsidRPr="00851ED7">
        <w:tab/>
        <w:t>Standard Test Method</w:t>
      </w:r>
      <w:r w:rsidR="00902AC5" w:rsidRPr="00851ED7">
        <w:t>s</w:t>
      </w:r>
      <w:r w:rsidR="00FA38F4" w:rsidRPr="00851ED7">
        <w:t xml:space="preserve"> for Liquid Limit, Plastic Limit, and Plasticity Index of Soils</w:t>
      </w:r>
    </w:p>
    <w:p w14:paraId="453DB0CE" w14:textId="77777777" w:rsidR="00FA38F4" w:rsidRPr="00851ED7" w:rsidRDefault="00FA38F4" w:rsidP="002D6CE9">
      <w:pPr>
        <w:pStyle w:val="CenteredBoldedEndofSection"/>
      </w:pPr>
      <w:r w:rsidRPr="00851ED7">
        <w:t>END OF ITEM P-212</w:t>
      </w:r>
    </w:p>
    <w:p w14:paraId="6AB4BAA8" w14:textId="77777777" w:rsidR="00FA38F4" w:rsidRPr="00851ED7" w:rsidRDefault="00FA38F4" w:rsidP="00103261">
      <w:pPr>
        <w:suppressLineNumbers/>
      </w:pPr>
    </w:p>
    <w:p w14:paraId="3269A77C" w14:textId="77777777" w:rsidR="00FA38F4" w:rsidRPr="00851ED7" w:rsidRDefault="00FA38F4" w:rsidP="00103261">
      <w:pPr>
        <w:suppressLineNumbers/>
        <w:sectPr w:rsidR="00FA38F4" w:rsidRPr="00851ED7" w:rsidSect="009611F5">
          <w:footerReference w:type="even" r:id="rId109"/>
          <w:footerReference w:type="default" r:id="rId110"/>
          <w:headerReference w:type="first" r:id="rId111"/>
          <w:pgSz w:w="12240" w:h="15840" w:code="1"/>
          <w:pgMar w:top="1440" w:right="1440" w:bottom="1440" w:left="1440" w:header="720" w:footer="720" w:gutter="0"/>
          <w:cols w:space="720"/>
          <w:noEndnote/>
          <w:docGrid w:linePitch="360"/>
        </w:sectPr>
      </w:pPr>
      <w:bookmarkStart w:id="318" w:name="_ITEM_P-213_"/>
      <w:bookmarkStart w:id="319" w:name="_Toc95557425"/>
      <w:bookmarkStart w:id="320" w:name="_Ref296932614"/>
      <w:bookmarkStart w:id="321" w:name="_Ref296932651"/>
      <w:bookmarkStart w:id="322" w:name="_Ref296936955"/>
      <w:bookmarkStart w:id="323" w:name="_Ref296936966"/>
      <w:bookmarkEnd w:id="318"/>
    </w:p>
    <w:p w14:paraId="1A4AFB78" w14:textId="77777777" w:rsidR="00FA38F4" w:rsidRPr="00851ED7" w:rsidRDefault="00FA38F4" w:rsidP="00103261">
      <w:pPr>
        <w:pStyle w:val="Heading2"/>
      </w:pPr>
      <w:bookmarkStart w:id="324" w:name="_Ref301943173"/>
      <w:bookmarkStart w:id="325" w:name="_Toc306359483"/>
      <w:bookmarkStart w:id="326" w:name="_Toc533170084"/>
      <w:r w:rsidRPr="00851ED7">
        <w:lastRenderedPageBreak/>
        <w:t>Item P-213 Sand-Clay Base Course</w:t>
      </w:r>
      <w:bookmarkEnd w:id="319"/>
      <w:bookmarkEnd w:id="320"/>
      <w:bookmarkEnd w:id="321"/>
      <w:bookmarkEnd w:id="322"/>
      <w:bookmarkEnd w:id="323"/>
      <w:bookmarkEnd w:id="324"/>
      <w:bookmarkEnd w:id="325"/>
      <w:bookmarkEnd w:id="326"/>
    </w:p>
    <w:p w14:paraId="499DDFA5" w14:textId="77777777" w:rsidR="005571AC" w:rsidRPr="00851ED7" w:rsidRDefault="005571AC" w:rsidP="008077B4">
      <w:pPr>
        <w:pStyle w:val="Engineernotetop"/>
      </w:pPr>
      <w:r w:rsidRPr="00851ED7">
        <w:t>**********************</w:t>
      </w:r>
      <w:r w:rsidR="008A4D66" w:rsidRPr="00851ED7">
        <w:t>**************************************************************</w:t>
      </w:r>
    </w:p>
    <w:p w14:paraId="4899877F" w14:textId="11257B10" w:rsidR="00E14637" w:rsidRPr="00851ED7" w:rsidRDefault="00EB38B9" w:rsidP="008077B4">
      <w:pPr>
        <w:pStyle w:val="EngineerNoteskeepwithnext"/>
      </w:pPr>
      <w:r w:rsidRPr="00851ED7">
        <w:t xml:space="preserve">Item </w:t>
      </w:r>
      <w:r w:rsidR="00E14637" w:rsidRPr="00851ED7">
        <w:t xml:space="preserve">P-213 may be used under flexible and rigid pavements when pavement loads are 60,000 pounds or less, or when used under </w:t>
      </w:r>
      <w:r w:rsidR="00767B47" w:rsidRPr="00851ED7">
        <w:t>stabilized</w:t>
      </w:r>
      <w:r w:rsidR="00E14637" w:rsidRPr="00851ED7">
        <w:t xml:space="preserve"> bases.  </w:t>
      </w:r>
      <w:r w:rsidR="00430AA1" w:rsidRPr="00851ED7">
        <w:t xml:space="preserve">Item P-213 is similar or slightly better than a subbase material.  </w:t>
      </w:r>
      <w:r w:rsidR="00E14637" w:rsidRPr="00851ED7">
        <w:t xml:space="preserve">The engineer may </w:t>
      </w:r>
      <w:r w:rsidR="00767B47" w:rsidRPr="00851ED7">
        <w:t>specify</w:t>
      </w:r>
      <w:r w:rsidR="00E14637" w:rsidRPr="00851ED7">
        <w:t xml:space="preserve"> this item if approved by the FAA and the material is readily available.</w:t>
      </w:r>
    </w:p>
    <w:p w14:paraId="41D93636" w14:textId="65EEDC71" w:rsidR="005571AC" w:rsidRPr="00851ED7" w:rsidRDefault="005571AC" w:rsidP="008077B4">
      <w:pPr>
        <w:pStyle w:val="Engineernotebottom"/>
      </w:pPr>
      <w:r w:rsidRPr="00851ED7">
        <w:t>*********************</w:t>
      </w:r>
      <w:r w:rsidR="008A4D66" w:rsidRPr="00851ED7">
        <w:t>***************************************************************</w:t>
      </w:r>
    </w:p>
    <w:p w14:paraId="45018424" w14:textId="77777777" w:rsidR="00FA38F4" w:rsidRPr="00851ED7" w:rsidRDefault="00FA38F4" w:rsidP="00103261">
      <w:pPr>
        <w:pStyle w:val="CenteredboldKWN"/>
      </w:pPr>
      <w:r w:rsidRPr="00851ED7">
        <w:t>DESCRIPTION</w:t>
      </w:r>
    </w:p>
    <w:p w14:paraId="663740B4" w14:textId="647F3B96"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213-1.1</w:t>
      </w:r>
      <w:r w:rsidRPr="00851ED7">
        <w:t xml:space="preserve"> This item shall consist of a base course constructed on a prepared underlying course per these specifications and shall conform to the dimensions and typical </w:t>
      </w:r>
      <w:r w:rsidR="00AF1D9F" w:rsidRPr="00851ED7">
        <w:t>cross-</w:t>
      </w:r>
      <w:r w:rsidRPr="00851ED7">
        <w:t>section shown on the plans.</w:t>
      </w:r>
    </w:p>
    <w:p w14:paraId="70BA1B3F" w14:textId="77777777" w:rsidR="00FA38F4" w:rsidRPr="00851ED7" w:rsidRDefault="00FA38F4" w:rsidP="00103261">
      <w:pPr>
        <w:pStyle w:val="CenteredboldKWN"/>
      </w:pPr>
      <w:r w:rsidRPr="00851ED7">
        <w:t>MATERIALS</w:t>
      </w:r>
    </w:p>
    <w:p w14:paraId="2EB42245" w14:textId="44CE342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213-2.1 Sand-clay</w:t>
      </w:r>
      <w:r w:rsidRPr="00851ED7">
        <w:t>. The materials shall be a mixture of clay and mineral aggregate. This mixture shall consist of topsoil, sand-clay, sand-clay gravel, disintegrated granite, or aggregate containing sufficient binder material to produce a uniform mixture when blended or processed complying with the requirements of these specifications.</w:t>
      </w:r>
    </w:p>
    <w:p w14:paraId="4F937793"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materials shall be uniform and free from excess amounts of clay or organic matter such as leaves, grass, roots, and other objectionable or foreign substances. The coarse aggregate (particles coarser than a No. 4 mesh (4.75 mm) sieve) shall consist of hard, durable pieces or fragments of stone or gravel.</w:t>
      </w:r>
    </w:p>
    <w:p w14:paraId="675F1951" w14:textId="77777777" w:rsidR="000B26B8"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gradation of the blended or processed material shall meet the requirements of one of the gradations given in the following table, when tested per </w:t>
      </w:r>
      <w:r w:rsidR="00392F2A" w:rsidRPr="00851ED7">
        <w:t>ASTM C</w:t>
      </w:r>
      <w:r w:rsidRPr="00851ED7">
        <w:t>136.</w:t>
      </w:r>
    </w:p>
    <w:p w14:paraId="465B2D3D" w14:textId="77777777" w:rsidR="00857B8B" w:rsidRPr="005A5A38" w:rsidRDefault="00857B8B" w:rsidP="00E179AB">
      <w:pPr>
        <w:pStyle w:val="TableHeadKWN"/>
      </w:pPr>
      <w:r w:rsidRPr="005A5A38">
        <w:t>Sand-Clay Base Coarse Gradation</w:t>
      </w:r>
    </w:p>
    <w:tbl>
      <w:tblPr>
        <w:tblW w:w="3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865"/>
        <w:gridCol w:w="1980"/>
      </w:tblGrid>
      <w:tr w:rsidR="00FA38F4" w:rsidRPr="00851ED7" w14:paraId="3D967FED" w14:textId="77777777" w:rsidTr="00294162">
        <w:trPr>
          <w:trHeight w:val="710"/>
          <w:tblHeader/>
          <w:jc w:val="center"/>
        </w:trPr>
        <w:tc>
          <w:tcPr>
            <w:tcW w:w="2270" w:type="dxa"/>
            <w:vAlign w:val="center"/>
          </w:tcPr>
          <w:p w14:paraId="32E35DD2" w14:textId="77777777" w:rsidR="00FA38F4" w:rsidRPr="00851ED7" w:rsidRDefault="00FA38F4" w:rsidP="00E179AB">
            <w:pPr>
              <w:pStyle w:val="TableHead"/>
              <w:keepNext/>
            </w:pPr>
            <w:r w:rsidRPr="00851ED7">
              <w:t>Sieve designation</w:t>
            </w:r>
          </w:p>
        </w:tc>
        <w:tc>
          <w:tcPr>
            <w:tcW w:w="3845" w:type="dxa"/>
            <w:gridSpan w:val="2"/>
            <w:vAlign w:val="center"/>
          </w:tcPr>
          <w:p w14:paraId="579300E7" w14:textId="77777777" w:rsidR="00FA38F4" w:rsidRPr="00851ED7" w:rsidRDefault="00FA38F4" w:rsidP="00E179AB">
            <w:pPr>
              <w:pStyle w:val="TableHead"/>
              <w:keepNext/>
            </w:pPr>
            <w:r w:rsidRPr="00851ED7">
              <w:t>Percentage by Weight Passing Sieves</w:t>
            </w:r>
          </w:p>
        </w:tc>
      </w:tr>
      <w:tr w:rsidR="00FA38F4" w:rsidRPr="00851ED7" w14:paraId="4E16D54D" w14:textId="77777777" w:rsidTr="00294162">
        <w:trPr>
          <w:tblHeader/>
          <w:jc w:val="center"/>
        </w:trPr>
        <w:tc>
          <w:tcPr>
            <w:tcW w:w="2270" w:type="dxa"/>
            <w:vAlign w:val="center"/>
          </w:tcPr>
          <w:p w14:paraId="51B6710D" w14:textId="77777777" w:rsidR="00FA38F4" w:rsidRPr="00851ED7" w:rsidRDefault="00FA38F4" w:rsidP="00E179AB">
            <w:pPr>
              <w:pStyle w:val="TableHead"/>
              <w:keepNext/>
            </w:pPr>
          </w:p>
        </w:tc>
        <w:tc>
          <w:tcPr>
            <w:tcW w:w="1865" w:type="dxa"/>
            <w:vAlign w:val="center"/>
          </w:tcPr>
          <w:p w14:paraId="5F1BE446" w14:textId="77777777" w:rsidR="00FA38F4" w:rsidRPr="00851ED7" w:rsidRDefault="00FA38F4" w:rsidP="00E179AB">
            <w:pPr>
              <w:pStyle w:val="TableHead"/>
              <w:keepNext/>
            </w:pPr>
            <w:r w:rsidRPr="00851ED7">
              <w:t>A</w:t>
            </w:r>
          </w:p>
        </w:tc>
        <w:tc>
          <w:tcPr>
            <w:tcW w:w="1980" w:type="dxa"/>
            <w:vAlign w:val="center"/>
          </w:tcPr>
          <w:p w14:paraId="4C11487E" w14:textId="77777777" w:rsidR="00FA38F4" w:rsidRPr="00851ED7" w:rsidRDefault="00FA38F4" w:rsidP="00E179AB">
            <w:pPr>
              <w:pStyle w:val="TableHead"/>
              <w:keepNext/>
            </w:pPr>
            <w:r w:rsidRPr="00851ED7">
              <w:t>B</w:t>
            </w:r>
          </w:p>
        </w:tc>
      </w:tr>
      <w:tr w:rsidR="00FA38F4" w:rsidRPr="00851ED7" w14:paraId="1EB79D66" w14:textId="77777777" w:rsidTr="00294162">
        <w:trPr>
          <w:jc w:val="center"/>
        </w:trPr>
        <w:tc>
          <w:tcPr>
            <w:tcW w:w="2270" w:type="dxa"/>
            <w:vAlign w:val="center"/>
          </w:tcPr>
          <w:p w14:paraId="5D01C868" w14:textId="35B3D1CD" w:rsidR="00FA38F4" w:rsidRPr="00851ED7" w:rsidRDefault="00FA38F4" w:rsidP="00E179AB">
            <w:pPr>
              <w:pStyle w:val="TableText0"/>
              <w:keepNext/>
            </w:pPr>
            <w:r w:rsidRPr="00851ED7">
              <w:t>1</w:t>
            </w:r>
            <w:r w:rsidR="00E85FD7" w:rsidRPr="00851ED7">
              <w:t>-</w:t>
            </w:r>
            <w:r w:rsidRPr="00851ED7">
              <w:t>1/2 inch (</w:t>
            </w:r>
            <w:r w:rsidR="008D1764" w:rsidRPr="00851ED7">
              <w:t xml:space="preserve">37.5 </w:t>
            </w:r>
            <w:r w:rsidRPr="00851ED7">
              <w:t>mm)</w:t>
            </w:r>
          </w:p>
        </w:tc>
        <w:tc>
          <w:tcPr>
            <w:tcW w:w="1865" w:type="dxa"/>
            <w:vAlign w:val="center"/>
          </w:tcPr>
          <w:p w14:paraId="28722B07" w14:textId="77777777" w:rsidR="00FA38F4" w:rsidRPr="00851ED7" w:rsidRDefault="00FA38F4" w:rsidP="00E179AB">
            <w:pPr>
              <w:pStyle w:val="TableText0"/>
              <w:keepNext/>
            </w:pPr>
            <w:r w:rsidRPr="00851ED7">
              <w:t>100</w:t>
            </w:r>
          </w:p>
        </w:tc>
        <w:tc>
          <w:tcPr>
            <w:tcW w:w="1980" w:type="dxa"/>
            <w:vAlign w:val="center"/>
          </w:tcPr>
          <w:p w14:paraId="3EE97EF0" w14:textId="77777777" w:rsidR="00FA38F4" w:rsidRPr="00851ED7" w:rsidRDefault="00FA38F4" w:rsidP="00E179AB">
            <w:pPr>
              <w:pStyle w:val="TableText0"/>
              <w:keepNext/>
            </w:pPr>
            <w:r w:rsidRPr="00851ED7">
              <w:t>100</w:t>
            </w:r>
          </w:p>
        </w:tc>
      </w:tr>
      <w:tr w:rsidR="00FA38F4" w:rsidRPr="00851ED7" w14:paraId="51C1EEDA" w14:textId="77777777" w:rsidTr="00294162">
        <w:trPr>
          <w:jc w:val="center"/>
        </w:trPr>
        <w:tc>
          <w:tcPr>
            <w:tcW w:w="2270" w:type="dxa"/>
            <w:vAlign w:val="center"/>
          </w:tcPr>
          <w:p w14:paraId="051E0E3A" w14:textId="77777777" w:rsidR="00FA38F4" w:rsidRPr="00851ED7" w:rsidRDefault="00FA38F4" w:rsidP="00E179AB">
            <w:pPr>
              <w:pStyle w:val="TableText0"/>
              <w:keepNext/>
            </w:pPr>
            <w:r w:rsidRPr="00851ED7">
              <w:t>1 inch</w:t>
            </w:r>
            <w:r w:rsidR="00365753" w:rsidRPr="00851ED7">
              <w:t xml:space="preserve"> (25</w:t>
            </w:r>
            <w:r w:rsidR="008D1764" w:rsidRPr="00851ED7">
              <w:t>.0</w:t>
            </w:r>
            <w:r w:rsidRPr="00851ED7">
              <w:t xml:space="preserve"> mm)</w:t>
            </w:r>
          </w:p>
        </w:tc>
        <w:tc>
          <w:tcPr>
            <w:tcW w:w="1865" w:type="dxa"/>
            <w:vAlign w:val="center"/>
          </w:tcPr>
          <w:p w14:paraId="6D147513" w14:textId="77777777" w:rsidR="00FA38F4" w:rsidRPr="00851ED7" w:rsidRDefault="00FA38F4" w:rsidP="00E179AB">
            <w:pPr>
              <w:pStyle w:val="TableText0"/>
              <w:keepNext/>
            </w:pPr>
            <w:r w:rsidRPr="00851ED7">
              <w:t>85-100</w:t>
            </w:r>
          </w:p>
        </w:tc>
        <w:tc>
          <w:tcPr>
            <w:tcW w:w="1980" w:type="dxa"/>
            <w:vAlign w:val="center"/>
          </w:tcPr>
          <w:p w14:paraId="44DC47F9" w14:textId="77777777" w:rsidR="00FA38F4" w:rsidRPr="00851ED7" w:rsidRDefault="00FA38F4" w:rsidP="00E179AB">
            <w:pPr>
              <w:pStyle w:val="TableText0"/>
              <w:keepNext/>
            </w:pPr>
            <w:r w:rsidRPr="00851ED7">
              <w:t>85-100</w:t>
            </w:r>
          </w:p>
        </w:tc>
      </w:tr>
      <w:tr w:rsidR="00FA38F4" w:rsidRPr="00851ED7" w14:paraId="1ED6CC03" w14:textId="77777777" w:rsidTr="00294162">
        <w:trPr>
          <w:jc w:val="center"/>
        </w:trPr>
        <w:tc>
          <w:tcPr>
            <w:tcW w:w="2270" w:type="dxa"/>
            <w:vAlign w:val="center"/>
          </w:tcPr>
          <w:p w14:paraId="17F50168" w14:textId="77777777" w:rsidR="00FA38F4" w:rsidRPr="00851ED7" w:rsidRDefault="00FA38F4" w:rsidP="00E179AB">
            <w:pPr>
              <w:pStyle w:val="TableText0"/>
              <w:keepNext/>
            </w:pPr>
            <w:r w:rsidRPr="00851ED7">
              <w:t>No. 4 (4.75 mm)</w:t>
            </w:r>
          </w:p>
        </w:tc>
        <w:tc>
          <w:tcPr>
            <w:tcW w:w="1865" w:type="dxa"/>
            <w:vAlign w:val="center"/>
          </w:tcPr>
          <w:p w14:paraId="2D43AEF3" w14:textId="77777777" w:rsidR="00FA38F4" w:rsidRPr="00851ED7" w:rsidRDefault="00FA38F4" w:rsidP="00E179AB">
            <w:pPr>
              <w:pStyle w:val="TableText0"/>
              <w:keepNext/>
            </w:pPr>
            <w:r w:rsidRPr="00851ED7">
              <w:t>45-75</w:t>
            </w:r>
          </w:p>
        </w:tc>
        <w:tc>
          <w:tcPr>
            <w:tcW w:w="1980" w:type="dxa"/>
            <w:vAlign w:val="center"/>
          </w:tcPr>
          <w:p w14:paraId="189B74A6" w14:textId="77777777" w:rsidR="00FA38F4" w:rsidRPr="00851ED7" w:rsidRDefault="00FA38F4" w:rsidP="00E179AB">
            <w:pPr>
              <w:pStyle w:val="TableText0"/>
              <w:keepNext/>
            </w:pPr>
            <w:r w:rsidRPr="00851ED7">
              <w:t>65-100</w:t>
            </w:r>
          </w:p>
        </w:tc>
      </w:tr>
      <w:tr w:rsidR="00FA38F4" w:rsidRPr="00851ED7" w14:paraId="4C34F69C" w14:textId="77777777" w:rsidTr="00294162">
        <w:trPr>
          <w:jc w:val="center"/>
        </w:trPr>
        <w:tc>
          <w:tcPr>
            <w:tcW w:w="2270" w:type="dxa"/>
            <w:vAlign w:val="center"/>
          </w:tcPr>
          <w:p w14:paraId="315D6269" w14:textId="77777777" w:rsidR="00FA38F4" w:rsidRPr="00851ED7" w:rsidRDefault="00FA38F4" w:rsidP="00E179AB">
            <w:pPr>
              <w:pStyle w:val="TableText0"/>
              <w:keepNext/>
            </w:pPr>
            <w:r w:rsidRPr="00851ED7">
              <w:t>No. 10 (2.0</w:t>
            </w:r>
            <w:r w:rsidR="008D1764" w:rsidRPr="00851ED7">
              <w:t>0</w:t>
            </w:r>
            <w:r w:rsidRPr="00851ED7">
              <w:t xml:space="preserve"> mm)</w:t>
            </w:r>
          </w:p>
        </w:tc>
        <w:tc>
          <w:tcPr>
            <w:tcW w:w="1865" w:type="dxa"/>
            <w:vAlign w:val="center"/>
          </w:tcPr>
          <w:p w14:paraId="66952F62" w14:textId="77777777" w:rsidR="00FA38F4" w:rsidRPr="00851ED7" w:rsidRDefault="00FA38F4" w:rsidP="00E179AB">
            <w:pPr>
              <w:pStyle w:val="TableText0"/>
              <w:keepNext/>
            </w:pPr>
            <w:r w:rsidRPr="00851ED7">
              <w:t>30-60</w:t>
            </w:r>
          </w:p>
        </w:tc>
        <w:tc>
          <w:tcPr>
            <w:tcW w:w="1980" w:type="dxa"/>
            <w:vAlign w:val="center"/>
          </w:tcPr>
          <w:p w14:paraId="0447A942" w14:textId="77777777" w:rsidR="00FA38F4" w:rsidRPr="00851ED7" w:rsidRDefault="00FA38F4" w:rsidP="00E179AB">
            <w:pPr>
              <w:pStyle w:val="TableText0"/>
              <w:keepNext/>
            </w:pPr>
            <w:r w:rsidRPr="00851ED7">
              <w:t>60-100</w:t>
            </w:r>
          </w:p>
        </w:tc>
      </w:tr>
      <w:tr w:rsidR="00FA38F4" w:rsidRPr="00851ED7" w14:paraId="4CA7769E" w14:textId="77777777" w:rsidTr="00294162">
        <w:trPr>
          <w:jc w:val="center"/>
        </w:trPr>
        <w:tc>
          <w:tcPr>
            <w:tcW w:w="2270" w:type="dxa"/>
            <w:vAlign w:val="center"/>
          </w:tcPr>
          <w:p w14:paraId="26E589E7" w14:textId="4E847532" w:rsidR="00FA38F4" w:rsidRPr="00851ED7" w:rsidRDefault="00FA38F4" w:rsidP="00E179AB">
            <w:pPr>
              <w:pStyle w:val="TableText0"/>
              <w:keepNext/>
            </w:pPr>
            <w:r w:rsidRPr="00851ED7">
              <w:t>No. 40 (</w:t>
            </w:r>
            <w:r w:rsidR="008D1764" w:rsidRPr="00851ED7">
              <w:t>425 µm</w:t>
            </w:r>
            <w:r w:rsidRPr="00851ED7">
              <w:t>)</w:t>
            </w:r>
          </w:p>
        </w:tc>
        <w:tc>
          <w:tcPr>
            <w:tcW w:w="1865" w:type="dxa"/>
            <w:vAlign w:val="center"/>
          </w:tcPr>
          <w:p w14:paraId="4EE8247B" w14:textId="77777777" w:rsidR="00FA38F4" w:rsidRPr="00851ED7" w:rsidRDefault="00FA38F4" w:rsidP="00E179AB">
            <w:pPr>
              <w:pStyle w:val="TableText0"/>
              <w:keepNext/>
            </w:pPr>
            <w:r w:rsidRPr="00851ED7">
              <w:t>10-40</w:t>
            </w:r>
          </w:p>
        </w:tc>
        <w:tc>
          <w:tcPr>
            <w:tcW w:w="1980" w:type="dxa"/>
            <w:vAlign w:val="center"/>
          </w:tcPr>
          <w:p w14:paraId="3ACC5A0D" w14:textId="77777777" w:rsidR="00FA38F4" w:rsidRPr="00851ED7" w:rsidRDefault="00FA38F4" w:rsidP="00E179AB">
            <w:pPr>
              <w:pStyle w:val="TableText0"/>
              <w:keepNext/>
            </w:pPr>
            <w:r w:rsidRPr="00851ED7">
              <w:t>20-70</w:t>
            </w:r>
          </w:p>
        </w:tc>
      </w:tr>
      <w:tr w:rsidR="00FA38F4" w:rsidRPr="00851ED7" w14:paraId="74656525" w14:textId="77777777" w:rsidTr="00294162">
        <w:trPr>
          <w:jc w:val="center"/>
        </w:trPr>
        <w:tc>
          <w:tcPr>
            <w:tcW w:w="2270" w:type="dxa"/>
            <w:vAlign w:val="center"/>
          </w:tcPr>
          <w:p w14:paraId="4F7E79B1" w14:textId="4A90E331" w:rsidR="00FA38F4" w:rsidRPr="00851ED7" w:rsidRDefault="00FA38F4" w:rsidP="00103261">
            <w:pPr>
              <w:pStyle w:val="TableText0"/>
            </w:pPr>
            <w:r w:rsidRPr="00851ED7">
              <w:t>No. 200 (</w:t>
            </w:r>
            <w:r w:rsidR="008D1764" w:rsidRPr="00851ED7">
              <w:t>75 µm</w:t>
            </w:r>
            <w:r w:rsidRPr="00851ED7">
              <w:t>)</w:t>
            </w:r>
          </w:p>
        </w:tc>
        <w:tc>
          <w:tcPr>
            <w:tcW w:w="1865" w:type="dxa"/>
            <w:vAlign w:val="center"/>
          </w:tcPr>
          <w:p w14:paraId="420F6387" w14:textId="77777777" w:rsidR="00FA38F4" w:rsidRPr="00851ED7" w:rsidRDefault="00FA38F4" w:rsidP="00103261">
            <w:pPr>
              <w:pStyle w:val="TableText0"/>
            </w:pPr>
            <w:r w:rsidRPr="00851ED7">
              <w:t>2-15</w:t>
            </w:r>
          </w:p>
        </w:tc>
        <w:tc>
          <w:tcPr>
            <w:tcW w:w="1980" w:type="dxa"/>
            <w:vAlign w:val="center"/>
          </w:tcPr>
          <w:p w14:paraId="6369FEEB" w14:textId="77777777" w:rsidR="00FA38F4" w:rsidRPr="00851ED7" w:rsidRDefault="00FA38F4" w:rsidP="00103261">
            <w:pPr>
              <w:pStyle w:val="TableText0"/>
            </w:pPr>
            <w:r w:rsidRPr="00851ED7">
              <w:t>4-25</w:t>
            </w:r>
          </w:p>
        </w:tc>
      </w:tr>
    </w:tbl>
    <w:p w14:paraId="70E62C3B" w14:textId="3173FE2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fraction passing the No. 40 (</w:t>
      </w:r>
      <w:r w:rsidR="008D1764" w:rsidRPr="00851ED7">
        <w:t>425 µm</w:t>
      </w:r>
      <w:r w:rsidRPr="00851ED7">
        <w:t>) sieve shall be referred to as binder. The material passing the No. 40 mesh</w:t>
      </w:r>
      <w:r w:rsidR="008D1764" w:rsidRPr="00851ED7">
        <w:t xml:space="preserve"> (425 µm)</w:t>
      </w:r>
      <w:r w:rsidRPr="00851ED7">
        <w:t xml:space="preserve"> sieve shall have a plasticity index not to exceed </w:t>
      </w:r>
      <w:r w:rsidR="007C1A84" w:rsidRPr="00851ED7">
        <w:t>six (</w:t>
      </w:r>
      <w:r w:rsidRPr="00851ED7">
        <w:t>6</w:t>
      </w:r>
      <w:r w:rsidR="007C1A84" w:rsidRPr="00851ED7">
        <w:t>)</w:t>
      </w:r>
      <w:r w:rsidRPr="00851ED7">
        <w:t xml:space="preserve"> and have a liquid limit of not more than 25, when tested per </w:t>
      </w:r>
      <w:r w:rsidR="00392F2A" w:rsidRPr="00851ED7">
        <w:t>ASTM D</w:t>
      </w:r>
      <w:r w:rsidRPr="00851ED7">
        <w:t>4318</w:t>
      </w:r>
      <w:r w:rsidR="00733325" w:rsidRPr="00851ED7">
        <w:t xml:space="preserve">. </w:t>
      </w:r>
    </w:p>
    <w:p w14:paraId="493BD3EF" w14:textId="1740DC99" w:rsidR="00AB568F"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lastRenderedPageBreak/>
        <w:t>213-2.2 Filler for blending</w:t>
      </w:r>
      <w:r w:rsidRPr="00851ED7">
        <w:t>. If filler, in addition to that naturally present in the base course material, is necessary for satisfactory bonding of the material, or for changing the soil constants of the material passing the No. 40 (</w:t>
      </w:r>
      <w:r w:rsidR="008D1764" w:rsidRPr="00851ED7">
        <w:t>425 µm</w:t>
      </w:r>
      <w:r w:rsidRPr="00851ED7">
        <w:t>) sieve, or for correcting the gradation within the limits of the specified gradation, it shall be uniformly blended with the base course material. The material for this purpose shall be obtained from sources approved by the</w:t>
      </w:r>
      <w:r w:rsidR="00286898" w:rsidRPr="00851ED7">
        <w:t xml:space="preserve"> Resident Project Representative (RPR)</w:t>
      </w:r>
      <w:r w:rsidRPr="00851ED7">
        <w:t xml:space="preserve"> at the gradation required to produce the required blended material.</w:t>
      </w:r>
    </w:p>
    <w:p w14:paraId="173E6572" w14:textId="77777777" w:rsidR="00765293" w:rsidRPr="00851ED7" w:rsidRDefault="00765293" w:rsidP="0076529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2</w:t>
      </w:r>
      <w:r w:rsidR="00430AA1" w:rsidRPr="00851ED7">
        <w:rPr>
          <w:b/>
        </w:rPr>
        <w:t>13</w:t>
      </w:r>
      <w:r w:rsidRPr="00851ED7">
        <w:rPr>
          <w:b/>
        </w:rPr>
        <w:t>-2.3 Sampling and testing.</w:t>
      </w:r>
    </w:p>
    <w:p w14:paraId="4FC69649" w14:textId="77777777" w:rsidR="00765293" w:rsidRPr="00851ED7" w:rsidRDefault="00765293" w:rsidP="00A041A7">
      <w:pPr>
        <w:pStyle w:val="Indent"/>
      </w:pPr>
      <w:r w:rsidRPr="00851ED7">
        <w:rPr>
          <w:b/>
        </w:rPr>
        <w:t>a. Aggregate base materials.</w:t>
      </w:r>
      <w:r w:rsidRPr="00851ED7">
        <w:t xml:space="preserve">  The Contractor shall take samples of the aggregate base in accordance with ASTM D75 to verify initial aggregate base requirements and gradation. Material shall meet the requirements in paragraphs 2</w:t>
      </w:r>
      <w:r w:rsidR="00430AA1" w:rsidRPr="00851ED7">
        <w:t>13</w:t>
      </w:r>
      <w:r w:rsidRPr="00851ED7">
        <w:t>-2.1 and 2</w:t>
      </w:r>
      <w:r w:rsidR="00430AA1" w:rsidRPr="00851ED7">
        <w:t>13</w:t>
      </w:r>
      <w:r w:rsidRPr="00851ED7">
        <w:t xml:space="preserve">-2.2. This sampling and testing will be the basis for approval of the aggregate base quality requirements.  </w:t>
      </w:r>
      <w:r w:rsidR="008D2E46" w:rsidRPr="00480C4E">
        <w:rPr>
          <w:b/>
        </w:rPr>
        <w:t>[</w:t>
      </w:r>
      <w:r w:rsidR="008D2E46" w:rsidRPr="00851ED7">
        <w:rPr>
          <w:u w:val="single"/>
        </w:rPr>
        <w:t>      </w:t>
      </w:r>
      <w:r w:rsidR="008D2E46" w:rsidRPr="00480C4E">
        <w:rPr>
          <w:b/>
        </w:rPr>
        <w:t>]</w:t>
      </w:r>
    </w:p>
    <w:p w14:paraId="1080607D" w14:textId="77777777" w:rsidR="00765293" w:rsidRPr="00851ED7" w:rsidRDefault="00765293" w:rsidP="00A041A7">
      <w:pPr>
        <w:pStyle w:val="Indent"/>
      </w:pPr>
      <w:r w:rsidRPr="00851ED7">
        <w:rPr>
          <w:b/>
        </w:rPr>
        <w:t>b. Gradation requirements.</w:t>
      </w:r>
      <w:r w:rsidRPr="00851ED7">
        <w:t xml:space="preserve">  The Contractor shall take at least </w:t>
      </w:r>
      <w:r w:rsidR="008D2E46" w:rsidRPr="00851ED7">
        <w:rPr>
          <w:b/>
        </w:rPr>
        <w:t>[   </w:t>
      </w:r>
      <w:r w:rsidRPr="00851ED7">
        <w:rPr>
          <w:rStyle w:val="CourierNewcharacters"/>
        </w:rPr>
        <w:t>two</w:t>
      </w:r>
      <w:r w:rsidR="008D2E46" w:rsidRPr="00851ED7">
        <w:rPr>
          <w:b/>
        </w:rPr>
        <w:t>   ]</w:t>
      </w:r>
      <w:r w:rsidRPr="00851ED7">
        <w:t xml:space="preserve"> aggregate base samples per </w:t>
      </w:r>
      <w:r w:rsidR="00042D0A" w:rsidRPr="00851ED7">
        <w:t>day</w:t>
      </w:r>
      <w:r w:rsidRPr="00851ED7">
        <w:t xml:space="preserve"> in the presence of the RPR to check the final gradation. Sampling shall be per ASTM D75. Material shall meet the requirements in paragraph 2</w:t>
      </w:r>
      <w:r w:rsidR="00430AA1" w:rsidRPr="00851ED7">
        <w:t>13</w:t>
      </w:r>
      <w:r w:rsidRPr="00851ED7">
        <w:t>-2.</w:t>
      </w:r>
      <w:r w:rsidR="00430AA1" w:rsidRPr="00851ED7">
        <w:t>1 and 213-2.2</w:t>
      </w:r>
      <w:r w:rsidRPr="00851ED7">
        <w:t xml:space="preserve">. The samples shall be taken from the in-place, un-compacted material at sampling points and intervals designated by the </w:t>
      </w:r>
      <w:r w:rsidR="00D23D76" w:rsidRPr="00851ED7">
        <w:t>RPR</w:t>
      </w:r>
      <w:r w:rsidRPr="00851ED7">
        <w:t xml:space="preserve">. </w:t>
      </w:r>
    </w:p>
    <w:p w14:paraId="28025974" w14:textId="77777777" w:rsidR="00765293" w:rsidRPr="00851ED7" w:rsidRDefault="00765293" w:rsidP="008077B4">
      <w:pPr>
        <w:pStyle w:val="Engineernotetop"/>
      </w:pPr>
      <w:r w:rsidRPr="00851ED7">
        <w:t>************************************************************************************</w:t>
      </w:r>
    </w:p>
    <w:p w14:paraId="7D2E79E6" w14:textId="77777777" w:rsidR="00765293" w:rsidRPr="00851ED7" w:rsidRDefault="00765293" w:rsidP="008077B4">
      <w:pPr>
        <w:pStyle w:val="EngineerNoteskeepwithnext"/>
      </w:pPr>
      <w:r w:rsidRPr="00851ED7">
        <w:t xml:space="preserve">The Engineer may require additional sampling points for quality requirements.  The Engineer shall define when additional sampling points are needed in the above paragraph.  </w:t>
      </w:r>
    </w:p>
    <w:p w14:paraId="7B0766AF" w14:textId="77777777" w:rsidR="00765293" w:rsidRPr="00851ED7" w:rsidRDefault="00765293" w:rsidP="008077B4">
      <w:pPr>
        <w:pStyle w:val="Engineernotebottom"/>
      </w:pPr>
      <w:r w:rsidRPr="00851ED7">
        <w:t>************************************************************************************</w:t>
      </w:r>
    </w:p>
    <w:p w14:paraId="65FB4AC6" w14:textId="4691BA45" w:rsidR="00F076C4" w:rsidRPr="00851ED7" w:rsidRDefault="00F076C4" w:rsidP="00E179AB">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E179AB">
        <w:rPr>
          <w:rStyle w:val="Boldcharacters"/>
        </w:rPr>
        <w:t>213-2.</w:t>
      </w:r>
      <w:r w:rsidR="00430AA1" w:rsidRPr="00E179AB">
        <w:rPr>
          <w:rStyle w:val="Boldcharacters"/>
        </w:rPr>
        <w:t>4</w:t>
      </w:r>
      <w:r w:rsidRPr="00E179AB">
        <w:rPr>
          <w:rStyle w:val="Boldcharacters"/>
        </w:rPr>
        <w:t xml:space="preserve"> Separation </w:t>
      </w:r>
      <w:r w:rsidR="00DA5343" w:rsidRPr="00E179AB">
        <w:rPr>
          <w:rStyle w:val="Boldcharacters"/>
        </w:rPr>
        <w:t>Geotextile</w:t>
      </w:r>
      <w:r w:rsidRPr="00E179AB">
        <w:rPr>
          <w:rStyle w:val="Boldcharacters"/>
        </w:rPr>
        <w:t>.</w:t>
      </w:r>
      <w:r w:rsidRPr="00851ED7">
        <w:t xml:space="preserve">  </w:t>
      </w:r>
      <w:r w:rsidR="00385DE9" w:rsidRPr="009B09C3">
        <w:rPr>
          <w:b/>
        </w:rPr>
        <w:t>[</w:t>
      </w:r>
      <w:r w:rsidRPr="00851ED7">
        <w:t>   </w:t>
      </w:r>
      <w:r w:rsidR="000B39CF" w:rsidRPr="00E179AB">
        <w:rPr>
          <w:rStyle w:val="CourierNewcharacters"/>
        </w:rPr>
        <w:t>Not used</w:t>
      </w:r>
      <w:r w:rsidRPr="00E179AB">
        <w:rPr>
          <w:rStyle w:val="CourierNewcharacters"/>
        </w:rPr>
        <w:t>.</w:t>
      </w:r>
      <w:r w:rsidRPr="00851ED7">
        <w:t>   </w:t>
      </w:r>
      <w:r w:rsidR="00385DE9" w:rsidRPr="009B09C3">
        <w:rPr>
          <w:b/>
        </w:rPr>
        <w:t>]</w:t>
      </w:r>
      <w:r w:rsidRPr="00851ED7">
        <w:t xml:space="preserve"> </w:t>
      </w:r>
      <w:r w:rsidR="00385DE9" w:rsidRPr="009B09C3">
        <w:rPr>
          <w:b/>
        </w:rPr>
        <w:t>[</w:t>
      </w:r>
      <w:r w:rsidRPr="00851ED7">
        <w:t>   </w:t>
      </w:r>
      <w:r w:rsidRPr="00E179AB">
        <w:rPr>
          <w:rStyle w:val="CourierNewcharacters"/>
        </w:rPr>
        <w:t xml:space="preserve">Separation </w:t>
      </w:r>
      <w:r w:rsidR="00DA5343" w:rsidRPr="00E179AB">
        <w:rPr>
          <w:rStyle w:val="CourierNewcharacters"/>
        </w:rPr>
        <w:t>Geotextile</w:t>
      </w:r>
      <w:r w:rsidRPr="00E179AB">
        <w:rPr>
          <w:rStyle w:val="CourierNewcharacters"/>
        </w:rPr>
        <w:t xml:space="preserve"> shall be</w:t>
      </w:r>
      <w:r w:rsidRPr="00851ED7">
        <w:t xml:space="preserve"> </w:t>
      </w:r>
      <w:r w:rsidR="002A52EE" w:rsidRPr="009B09C3">
        <w:rPr>
          <w:b/>
        </w:rPr>
        <w:t>[</w:t>
      </w:r>
      <w:r w:rsidR="002A52EE" w:rsidRPr="00851ED7">
        <w:t>   </w:t>
      </w:r>
      <w:r w:rsidRPr="00E179AB">
        <w:rPr>
          <w:rStyle w:val="CourierNewcharacters"/>
        </w:rPr>
        <w:t>Class 2, 0.02 sec</w:t>
      </w:r>
      <w:r w:rsidRPr="00E179AB">
        <w:rPr>
          <w:rStyle w:val="CourierNewcharacters"/>
          <w:vertAlign w:val="superscript"/>
        </w:rPr>
        <w:t>-1</w:t>
      </w:r>
      <w:r w:rsidR="002A52EE" w:rsidRPr="00E179AB">
        <w:rPr>
          <w:vertAlign w:val="superscript"/>
        </w:rPr>
        <w:t> </w:t>
      </w:r>
      <w:r w:rsidR="002A52EE" w:rsidRPr="00851ED7">
        <w:t>  </w:t>
      </w:r>
      <w:r w:rsidR="002A52EE" w:rsidRPr="009B09C3">
        <w:rPr>
          <w:b/>
        </w:rPr>
        <w:t>]</w:t>
      </w:r>
      <w:r w:rsidR="008D2E46" w:rsidRPr="00851ED7">
        <w:t xml:space="preserve"> </w:t>
      </w:r>
      <w:r w:rsidRPr="00851ED7">
        <w:t>permittivity per ASTM D4491</w:t>
      </w:r>
      <w:r w:rsidR="00DB556C" w:rsidRPr="00851ED7">
        <w:t>,</w:t>
      </w:r>
      <w:r w:rsidR="00E179AB">
        <w:t xml:space="preserve"> </w:t>
      </w:r>
      <w:r w:rsidR="00E179AB" w:rsidRPr="00851ED7">
        <w:t>apparent</w:t>
      </w:r>
      <w:r w:rsidR="00DB556C" w:rsidRPr="00851ED7">
        <w:t xml:space="preserve"> opening size per ASTM D4751 with </w:t>
      </w:r>
      <w:r w:rsidR="002A52EE" w:rsidRPr="009B09C3">
        <w:rPr>
          <w:b/>
        </w:rPr>
        <w:t>[</w:t>
      </w:r>
      <w:r w:rsidR="002A52EE" w:rsidRPr="00851ED7">
        <w:t>   </w:t>
      </w:r>
      <w:r w:rsidR="00DB556C" w:rsidRPr="00E179AB">
        <w:rPr>
          <w:rStyle w:val="CourierNewcharacters"/>
        </w:rPr>
        <w:t>0.60 mm</w:t>
      </w:r>
      <w:r w:rsidR="002A52EE" w:rsidRPr="00851ED7">
        <w:t>   </w:t>
      </w:r>
      <w:r w:rsidR="002A52EE" w:rsidRPr="009B09C3">
        <w:rPr>
          <w:b/>
        </w:rPr>
        <w:t>]</w:t>
      </w:r>
      <w:r w:rsidR="00DB556C" w:rsidRPr="00851ED7">
        <w:t xml:space="preserve"> maximum average roll value</w:t>
      </w:r>
      <w:r w:rsidRPr="00851ED7">
        <w:t>.   </w:t>
      </w:r>
      <w:r w:rsidR="00385DE9" w:rsidRPr="009B09C3">
        <w:rPr>
          <w:b/>
        </w:rPr>
        <w:t>]</w:t>
      </w:r>
    </w:p>
    <w:p w14:paraId="747069DD" w14:textId="77777777" w:rsidR="00F076C4" w:rsidRPr="00851ED7" w:rsidRDefault="00F076C4" w:rsidP="008077B4">
      <w:pPr>
        <w:pStyle w:val="Engineernotetop"/>
      </w:pPr>
      <w:r w:rsidRPr="00851ED7">
        <w:t>************************************************************************************</w:t>
      </w:r>
    </w:p>
    <w:p w14:paraId="179A3E9F" w14:textId="5FA3D569" w:rsidR="00F076C4" w:rsidRPr="00851ED7" w:rsidRDefault="00F076C4"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greater than</w:t>
      </w:r>
      <w:r w:rsidRPr="00851ED7">
        <w:t xml:space="preserve"> 3.  </w:t>
      </w:r>
    </w:p>
    <w:p w14:paraId="13610CA4" w14:textId="2B3F1003" w:rsidR="00F076C4" w:rsidRPr="00851ED7" w:rsidRDefault="00F076C4" w:rsidP="008077B4">
      <w:pPr>
        <w:pStyle w:val="EngineerNotes"/>
      </w:pPr>
      <w:r w:rsidRPr="00851ED7">
        <w:t xml:space="preserve">Generally, on airport projects a Class 2 </w:t>
      </w:r>
      <w:r w:rsidR="00DA5343" w:rsidRPr="00851ED7">
        <w:t>geotextile</w:t>
      </w:r>
      <w:r w:rsidRPr="00851ED7">
        <w:t xml:space="preserve"> with a permittivity of 0.02 and AOS of 0.6</w:t>
      </w:r>
      <w:r w:rsidR="00DB556C" w:rsidRPr="00851ED7">
        <w:t>0</w:t>
      </w:r>
      <w:r w:rsidR="00345F37" w:rsidRPr="00851ED7">
        <w:t xml:space="preserve"> </w:t>
      </w:r>
      <w:r w:rsidRPr="00851ED7">
        <w:t>mm will be sufficient.</w:t>
      </w:r>
    </w:p>
    <w:p w14:paraId="0D2EAFDF" w14:textId="2D560806" w:rsidR="00F076C4" w:rsidRPr="00851ED7" w:rsidRDefault="00F076C4" w:rsidP="008077B4">
      <w:pPr>
        <w:pStyle w:val="EngineerNoteskeepwithnext"/>
      </w:pPr>
      <w:r w:rsidRPr="00851ED7">
        <w:t xml:space="preserve">See AASHTO M288 for additional notes regarding separation </w:t>
      </w:r>
      <w:r w:rsidR="007B6FE1" w:rsidRPr="00851ED7">
        <w:t>geotextile</w:t>
      </w:r>
      <w:r w:rsidRPr="00851ED7">
        <w:t xml:space="preserve">s. </w:t>
      </w:r>
    </w:p>
    <w:p w14:paraId="531DABA4" w14:textId="77777777" w:rsidR="00F076C4" w:rsidRPr="00851ED7" w:rsidRDefault="00F076C4" w:rsidP="008077B4">
      <w:pPr>
        <w:pStyle w:val="Engineernotebottom"/>
      </w:pPr>
      <w:r w:rsidRPr="00851ED7">
        <w:t>************************************************************************************</w:t>
      </w:r>
    </w:p>
    <w:p w14:paraId="47FCED8C" w14:textId="77777777" w:rsidR="00FA38F4" w:rsidRPr="00851ED7" w:rsidRDefault="00FA38F4" w:rsidP="00103261">
      <w:pPr>
        <w:pStyle w:val="CenteredboldKWN"/>
      </w:pPr>
      <w:r w:rsidRPr="00851ED7">
        <w:t>CONSTRUCTION METHODS</w:t>
      </w:r>
    </w:p>
    <w:p w14:paraId="4D31EB3A" w14:textId="587EAC37" w:rsidR="00433259" w:rsidRPr="00851ED7" w:rsidRDefault="00FA38F4" w:rsidP="00433259">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213-3.1 </w:t>
      </w:r>
      <w:r w:rsidR="00CC35DD" w:rsidRPr="00851ED7">
        <w:rPr>
          <w:b/>
        </w:rPr>
        <w:t>Control Strip</w:t>
      </w:r>
      <w:r w:rsidRPr="00851ED7">
        <w:rPr>
          <w:b/>
        </w:rPr>
        <w:t>.</w:t>
      </w:r>
      <w:r w:rsidRPr="00851ED7">
        <w:t xml:space="preserve"> </w:t>
      </w:r>
      <w:r w:rsidR="00433259" w:rsidRPr="00851ED7">
        <w:t>The first half-day of construction shall be considered the control strip.  The Contractor shall demonstrate, in the presence of the RPR,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0F19E1F8" w14:textId="77777777" w:rsidR="00433259" w:rsidRPr="00851ED7" w:rsidRDefault="00433259" w:rsidP="00433259">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lastRenderedPageBreak/>
        <w:t>Control strips that do not meet specification requirements shall be reworked, re-compacted or removed and replaced at the Contractor’s expense.  Full operations shall not continue until the control strip has been accepted by the RPR. The Contractor shall use the same equipment, materials, and construction methods for the remainder of construction, unless adjustments made by the Contractor are approved by the RPR.</w:t>
      </w:r>
    </w:p>
    <w:p w14:paraId="2CA2B7AE" w14:textId="22428D80" w:rsidR="00FA38F4" w:rsidRPr="00851ED7" w:rsidRDefault="00FA38F4" w:rsidP="00433259">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213-3.</w:t>
      </w:r>
      <w:r w:rsidR="004A108F" w:rsidRPr="00851ED7">
        <w:rPr>
          <w:b/>
        </w:rPr>
        <w:t xml:space="preserve">2 </w:t>
      </w:r>
      <w:r w:rsidRPr="00851ED7">
        <w:rPr>
          <w:b/>
        </w:rPr>
        <w:t>Preparing underlying course</w:t>
      </w:r>
      <w:r w:rsidRPr="00851ED7">
        <w:t xml:space="preserve">. The underlying course shall be checked and accepted by the </w:t>
      </w:r>
      <w:r w:rsidR="00D23D76" w:rsidRPr="00851ED7">
        <w:t>RPR</w:t>
      </w:r>
      <w:r w:rsidRPr="00851ED7">
        <w:t xml:space="preserve"> before placing and spreading operations are started. Any ruts or soft yielding places caused by improper drainage conditions, hauling, or any other cause shall be corrected at the Contractor’s expense before the base course is placed thereon. Material shall not be placed on frozen subgrade or subbase.</w:t>
      </w:r>
    </w:p>
    <w:p w14:paraId="7229EFD4" w14:textId="71180D68" w:rsidR="004A108F" w:rsidRPr="00851ED7" w:rsidRDefault="004A108F" w:rsidP="004A108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rFonts w:ascii="Times New Roman" w:hAnsi="Times New Roman"/>
          <w:szCs w:val="22"/>
        </w:rPr>
      </w:pPr>
      <w:r w:rsidRPr="00851ED7">
        <w:rPr>
          <w:rStyle w:val="NormalCourierNew"/>
          <w:rFonts w:ascii="Times New Roman" w:hAnsi="Times New Roman"/>
          <w:b/>
          <w:szCs w:val="22"/>
        </w:rPr>
        <w:t>213-3.3</w:t>
      </w:r>
      <w:r w:rsidR="00237F5E" w:rsidRPr="00851ED7">
        <w:rPr>
          <w:rStyle w:val="NormalCourierNew"/>
          <w:rFonts w:ascii="Times New Roman" w:hAnsi="Times New Roman"/>
          <w:b/>
          <w:szCs w:val="22"/>
        </w:rPr>
        <w:t xml:space="preserve"> </w:t>
      </w:r>
      <w:r w:rsidRPr="00851ED7">
        <w:rPr>
          <w:rStyle w:val="NormalCourierNew"/>
          <w:rFonts w:ascii="Times New Roman" w:hAnsi="Times New Roman"/>
          <w:b/>
          <w:szCs w:val="22"/>
        </w:rPr>
        <w:t>Placement</w:t>
      </w:r>
      <w:r w:rsidR="00FA38F4" w:rsidRPr="00851ED7">
        <w:rPr>
          <w:rStyle w:val="NormalCourierNew"/>
          <w:rFonts w:ascii="Times New Roman" w:hAnsi="Times New Roman"/>
          <w:b/>
          <w:szCs w:val="22"/>
        </w:rPr>
        <w:t>.</w:t>
      </w:r>
      <w:r w:rsidR="00FA38F4" w:rsidRPr="00851ED7">
        <w:rPr>
          <w:rStyle w:val="NormalCourierNew"/>
          <w:rFonts w:ascii="Times New Roman" w:hAnsi="Times New Roman"/>
          <w:szCs w:val="22"/>
        </w:rPr>
        <w:t xml:space="preserve"> </w:t>
      </w:r>
      <w:r w:rsidRPr="00851ED7">
        <w:rPr>
          <w:rStyle w:val="NormalCourierNew"/>
          <w:rFonts w:ascii="Times New Roman" w:hAnsi="Times New Roman"/>
          <w:szCs w:val="22"/>
        </w:rPr>
        <w:t>The material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4DE2820A" w14:textId="77777777" w:rsidR="004A108F" w:rsidRPr="00851ED7" w:rsidRDefault="004A108F" w:rsidP="004A108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rFonts w:ascii="Times New Roman" w:hAnsi="Times New Roman"/>
          <w:szCs w:val="22"/>
        </w:rPr>
      </w:pPr>
      <w:r w:rsidRPr="00851ED7">
        <w:rPr>
          <w:rStyle w:val="NormalCourierNew"/>
          <w:rFonts w:ascii="Times New Roman" w:hAnsi="Times New Roman"/>
          <w:szCs w:val="22"/>
        </w:rPr>
        <w:t>The aggregate shall meet gradation and moisture requirements prior to compaction. The base course shall be constructed in lifts as established in the control strip, but not less than 4 inches (100 mm) nor more than 12 inches (300 mm) of compacted thickness.</w:t>
      </w:r>
    </w:p>
    <w:p w14:paraId="73BA8FED" w14:textId="1B312436" w:rsidR="00FA38F4" w:rsidRPr="00851ED7" w:rsidRDefault="004A108F" w:rsidP="00A041A7">
      <w:r w:rsidRPr="00851ED7">
        <w:rPr>
          <w:rStyle w:val="NormalCourierNew"/>
          <w:rFonts w:ascii="Times New Roman" w:hAnsi="Times New Roman"/>
          <w:szCs w:val="22"/>
        </w:rPr>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5EFD0391" w14:textId="1F169B7C" w:rsidR="00C62C0D" w:rsidRPr="00851ED7" w:rsidRDefault="00FA38F4" w:rsidP="00BC33E0">
      <w:pPr>
        <w:rPr>
          <w:rStyle w:val="NormalCourierNew"/>
          <w:rFonts w:ascii="Times New Roman" w:hAnsi="Times New Roman"/>
          <w:szCs w:val="22"/>
        </w:rPr>
      </w:pPr>
      <w:r w:rsidRPr="00851ED7">
        <w:rPr>
          <w:b/>
        </w:rPr>
        <w:t>213-3.</w:t>
      </w:r>
      <w:r w:rsidR="008F3D22" w:rsidRPr="00851ED7">
        <w:rPr>
          <w:b/>
        </w:rPr>
        <w:t>4</w:t>
      </w:r>
      <w:r w:rsidRPr="00851ED7">
        <w:rPr>
          <w:b/>
        </w:rPr>
        <w:t xml:space="preserve"> Compaction</w:t>
      </w:r>
      <w:r w:rsidR="008F3D22" w:rsidRPr="00851ED7">
        <w:rPr>
          <w:b/>
        </w:rPr>
        <w:t xml:space="preserve">. </w:t>
      </w:r>
      <w:r w:rsidR="008F3D22" w:rsidRPr="00851ED7">
        <w:t xml:space="preserve"> </w:t>
      </w:r>
      <w:r w:rsidR="008F3D22" w:rsidRPr="00851ED7">
        <w:rPr>
          <w:rStyle w:val="NormalCourierNew"/>
          <w:rFonts w:ascii="Times New Roman" w:hAnsi="Times New Roman"/>
          <w:szCs w:val="22"/>
        </w:rPr>
        <w:t xml:space="preserve">Immediately upon completion of the spreading operations, compact each layer of the base course, as specified, with approved compaction equipment. The number, type, and weight of rollers shall be sufficient to compact the material to the required density within the same day that the aggregate is placed on the subgrade. The field density of each compacted lift of material shall be at least </w:t>
      </w:r>
      <w:r w:rsidR="00A75290" w:rsidRPr="00480C4E">
        <w:rPr>
          <w:b/>
          <w:szCs w:val="22"/>
        </w:rPr>
        <w:t>[   </w:t>
      </w:r>
      <w:r w:rsidR="008F3D22" w:rsidRPr="00851ED7">
        <w:rPr>
          <w:rStyle w:val="CourierNewcharacters"/>
        </w:rPr>
        <w:t>100%</w:t>
      </w:r>
      <w:r w:rsidR="001917B8" w:rsidRPr="00851ED7">
        <w:t>   </w:t>
      </w:r>
      <w:r w:rsidR="001917B8" w:rsidRPr="00851ED7">
        <w:rPr>
          <w:b/>
        </w:rPr>
        <w:t>]</w:t>
      </w:r>
      <w:r w:rsidR="008F3D22" w:rsidRPr="00851ED7">
        <w:rPr>
          <w:rStyle w:val="NormalCourierNew"/>
          <w:rFonts w:ascii="Times New Roman" w:hAnsi="Times New Roman"/>
          <w:szCs w:val="22"/>
        </w:rPr>
        <w:t xml:space="preserve"> of the maximum density of laboratory specimens prepared from samples of the subbase material delivered to the jobsite. </w:t>
      </w:r>
      <w:r w:rsidR="00C62C0D" w:rsidRPr="00851ED7">
        <w:rPr>
          <w:rStyle w:val="NormalCourierNew"/>
          <w:rFonts w:ascii="Times New Roman" w:hAnsi="Times New Roman"/>
          <w:szCs w:val="22"/>
        </w:rPr>
        <w:t xml:space="preserve">The moisture content of the material during placing operations shall be within ±2 percentage points of the optimum moisture content as determined by ASTM </w:t>
      </w:r>
      <w:r w:rsidR="00494C3F" w:rsidRPr="00480C4E">
        <w:rPr>
          <w:b/>
        </w:rPr>
        <w:t>[</w:t>
      </w:r>
      <w:r w:rsidR="00494C3F" w:rsidRPr="00851ED7">
        <w:rPr>
          <w:u w:val="single"/>
        </w:rPr>
        <w:t>      </w:t>
      </w:r>
      <w:r w:rsidR="00494C3F" w:rsidRPr="00480C4E">
        <w:rPr>
          <w:b/>
        </w:rPr>
        <w:t>]</w:t>
      </w:r>
      <w:r w:rsidR="00C62C0D" w:rsidRPr="00851ED7">
        <w:rPr>
          <w:rStyle w:val="NormalCourierNew"/>
          <w:rFonts w:ascii="Times New Roman" w:hAnsi="Times New Roman"/>
          <w:szCs w:val="22"/>
        </w:rPr>
        <w:t>. Maximum density refers to maximum dry density at optimum moisture content unless otherwise specified.</w:t>
      </w:r>
    </w:p>
    <w:p w14:paraId="2B7EAAEB" w14:textId="7EC6C7FF" w:rsidR="008F3D22" w:rsidRPr="00851ED7" w:rsidRDefault="008F3D22" w:rsidP="008077B4">
      <w:pPr>
        <w:pStyle w:val="Engineernotetop"/>
      </w:pPr>
      <w:r w:rsidRPr="00851ED7">
        <w:t>************************************************************************************</w:t>
      </w:r>
    </w:p>
    <w:p w14:paraId="356FB9A9" w14:textId="77777777" w:rsidR="008F3D22" w:rsidRPr="00851ED7" w:rsidRDefault="008F3D22" w:rsidP="008077B4">
      <w:pPr>
        <w:pStyle w:val="EngineerNotes"/>
      </w:pPr>
      <w:r w:rsidRPr="00851ED7">
        <w:t xml:space="preserve">The Engineer shall specify ASTM D698 or ASTM D1557 for areas designated for aircraft with gross weights of 60,000 pounds (27200 kg) or less and ASTM D1557 for areas designated for aircraft with gross weights greater than 60,000 pounds (27200 kg). </w:t>
      </w:r>
    </w:p>
    <w:p w14:paraId="1A325C64" w14:textId="77777777" w:rsidR="008F3D22" w:rsidRPr="00851ED7" w:rsidRDefault="008F3D22" w:rsidP="008077B4">
      <w:pPr>
        <w:pStyle w:val="EngineerNotes"/>
      </w:pPr>
      <w:r w:rsidRPr="00851ED7">
        <w:t>If the material has greater than 30% retained on the 3/4-inch (19.0 mm) sieve, ASTM D1557 or D698 has suggested procedures for dealing with oversize material.</w:t>
      </w:r>
    </w:p>
    <w:p w14:paraId="190F338F" w14:textId="77777777" w:rsidR="008F3D22" w:rsidRPr="00851ED7" w:rsidRDefault="008F3D22" w:rsidP="008077B4">
      <w:pPr>
        <w:pStyle w:val="EngineerNoteskeepwithnext"/>
      </w:pPr>
      <w:r w:rsidRPr="00851ED7">
        <w:t>Proof rolling is required when a method specification is used for compaction.</w:t>
      </w:r>
    </w:p>
    <w:p w14:paraId="7739B682" w14:textId="77777777" w:rsidR="008F3D22" w:rsidRPr="00851ED7" w:rsidRDefault="008F3D22" w:rsidP="008077B4">
      <w:pPr>
        <w:pStyle w:val="Engineernotebottom"/>
      </w:pPr>
      <w:r w:rsidRPr="00851ED7">
        <w:t>************************************************************************************</w:t>
      </w:r>
    </w:p>
    <w:p w14:paraId="7C1B96F4" w14:textId="77777777" w:rsidR="00A42B32" w:rsidRPr="00851ED7" w:rsidRDefault="00A42B32" w:rsidP="00E179AB">
      <w:r w:rsidRPr="00E179AB">
        <w:rPr>
          <w:rStyle w:val="Boldcharacters"/>
        </w:rPr>
        <w:t>210-3.</w:t>
      </w:r>
      <w:r w:rsidR="001822EF" w:rsidRPr="00E179AB">
        <w:rPr>
          <w:rStyle w:val="Boldcharacters"/>
        </w:rPr>
        <w:t>5</w:t>
      </w:r>
      <w:r w:rsidRPr="00E179AB">
        <w:rPr>
          <w:rStyle w:val="Boldcharacters"/>
        </w:rPr>
        <w:t xml:space="preserve"> Finishing.</w:t>
      </w:r>
      <w:r w:rsidRPr="00851ED7">
        <w:t xml:space="preserve"> The surface of the base course shall be finished by blading or other approved equipment designed for this purpose.</w:t>
      </w:r>
      <w:r w:rsidR="001822EF" w:rsidRPr="00851ED7">
        <w:t xml:space="preserve"> </w:t>
      </w:r>
      <w:r w:rsidRPr="00851ED7">
        <w:t>Adding thin layers of material to the top layer of base course to meet grade shall not be allowed. If the elevation of the top layer is 1/2 inch (12 mm) or more below grade, the top layer of base shall be scarified to a depth of at least 3 inches (75 mm), new material added, and the layer blended and recompacted to bring it to grade</w:t>
      </w:r>
      <w:r w:rsidR="001822EF" w:rsidRPr="00851ED7">
        <w:t xml:space="preserve"> at the Contractor’s expense</w:t>
      </w:r>
      <w:r w:rsidRPr="00851ED7">
        <w:t>. If the finished surface is above plan grade, it shall be cut to grade and rerolled.</w:t>
      </w:r>
    </w:p>
    <w:p w14:paraId="4F14FC12" w14:textId="2E8399F8" w:rsidR="00BC3658" w:rsidRPr="00851ED7" w:rsidRDefault="009341CC" w:rsidP="00E179AB">
      <w:r w:rsidRPr="00E179AB">
        <w:rPr>
          <w:rStyle w:val="Boldcharacters"/>
        </w:rPr>
        <w:lastRenderedPageBreak/>
        <w:t>213-3.</w:t>
      </w:r>
      <w:r w:rsidR="001822EF" w:rsidRPr="00E179AB">
        <w:rPr>
          <w:rStyle w:val="Boldcharacters"/>
        </w:rPr>
        <w:t>6</w:t>
      </w:r>
      <w:r w:rsidRPr="00E179AB">
        <w:rPr>
          <w:rStyle w:val="Boldcharacters"/>
        </w:rPr>
        <w:t xml:space="preserve"> </w:t>
      </w:r>
      <w:r w:rsidR="00556257" w:rsidRPr="00E179AB">
        <w:rPr>
          <w:rStyle w:val="Boldcharacters"/>
        </w:rPr>
        <w:t>Weather limitations</w:t>
      </w:r>
      <w:r w:rsidRPr="00E179AB">
        <w:rPr>
          <w:rStyle w:val="Boldcharacters"/>
        </w:rPr>
        <w:t xml:space="preserve">. </w:t>
      </w:r>
      <w:r w:rsidR="00BC3658" w:rsidRPr="00851ED7">
        <w:t>Material shall not be placed unless the ambient air temperature is at least 40°F (4°C) and rising.  Work on base course shall not be conducted when the subgrade or subbase is wet or frozen or the base material contains frozen material.</w:t>
      </w:r>
    </w:p>
    <w:p w14:paraId="1DA61643" w14:textId="66ED3F45" w:rsidR="00BC3658" w:rsidRPr="00851ED7" w:rsidRDefault="009341CC" w:rsidP="00BC3658">
      <w:r w:rsidRPr="00851ED7">
        <w:rPr>
          <w:b/>
        </w:rPr>
        <w:t>213-3.</w:t>
      </w:r>
      <w:r w:rsidR="001822EF" w:rsidRPr="00851ED7">
        <w:rPr>
          <w:b/>
        </w:rPr>
        <w:t>7</w:t>
      </w:r>
      <w:r w:rsidRPr="00851ED7">
        <w:rPr>
          <w:b/>
        </w:rPr>
        <w:t xml:space="preserve"> Maintenance.</w:t>
      </w:r>
      <w:r w:rsidRPr="00851ED7">
        <w:t xml:space="preserve"> The base course shall be maintained in a condition that will meet all specification requirements.  </w:t>
      </w:r>
      <w:r w:rsidR="00BC3658" w:rsidRPr="00851ED7">
        <w:t>When material has been exposed to excessive rain, snow, or freeze-thaw conditions, prior to placement of additional material, the Contractor shall verify that materials still meet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their expense.</w:t>
      </w:r>
    </w:p>
    <w:p w14:paraId="07B0B873" w14:textId="77777777" w:rsidR="00433259" w:rsidRPr="00851ED7" w:rsidRDefault="00433259" w:rsidP="00433259">
      <w:r w:rsidRPr="00851ED7">
        <w:rPr>
          <w:b/>
        </w:rPr>
        <w:t>213-3.</w:t>
      </w:r>
      <w:r w:rsidR="001822EF" w:rsidRPr="00851ED7">
        <w:rPr>
          <w:b/>
        </w:rPr>
        <w:t>8</w:t>
      </w:r>
      <w:r w:rsidRPr="00851ED7">
        <w:rPr>
          <w:b/>
        </w:rPr>
        <w:t xml:space="preserve"> Surface tolerance.</w:t>
      </w:r>
      <w:r w:rsidRPr="00851ED7">
        <w:t xml:space="preserve"> 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21A0B86B" w14:textId="77777777" w:rsidR="00433259" w:rsidRPr="00851ED7" w:rsidRDefault="00433259" w:rsidP="00A041A7">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The straightedge shall be moved continuously at half the length of the 12-foot (3.7-m) straightedge for the full length of each line on a 50-foot </w:t>
      </w:r>
      <w:r w:rsidR="00901937" w:rsidRPr="00480C4E">
        <w:rPr>
          <w:b/>
        </w:rPr>
        <w:t>[   </w:t>
      </w:r>
      <w:r w:rsidRPr="00851ED7">
        <w:rPr>
          <w:rStyle w:val="CourierNewcharacters"/>
        </w:rPr>
        <w:t>15-meter</w:t>
      </w:r>
      <w:r w:rsidR="00901937" w:rsidRPr="00480C4E">
        <w:rPr>
          <w:b/>
        </w:rPr>
        <w:t>   ]</w:t>
      </w:r>
      <w:r w:rsidRPr="00851ED7">
        <w:t xml:space="preserve"> grid. </w:t>
      </w:r>
    </w:p>
    <w:p w14:paraId="2DCFB3E5" w14:textId="77777777" w:rsidR="00433259" w:rsidRPr="00851ED7" w:rsidRDefault="00433259" w:rsidP="00A041A7">
      <w:pPr>
        <w:pStyle w:val="Indent"/>
      </w:pPr>
      <w:r w:rsidRPr="00851ED7">
        <w:rPr>
          <w:b/>
        </w:rPr>
        <w:t>b. Grade.</w:t>
      </w:r>
      <w:r w:rsidRPr="00851ED7">
        <w:t xml:space="preserve">  The grade and crown shall be measured on a 50-foot (15-m) grid and shall be within +0 and -1/2 inch (12 mm) of the specified grade.</w:t>
      </w:r>
    </w:p>
    <w:p w14:paraId="5388DFB9" w14:textId="2D9680A4" w:rsidR="00433259" w:rsidRPr="00851ED7" w:rsidRDefault="00D95E06" w:rsidP="00BC3658">
      <w:r w:rsidRPr="00851ED7">
        <w:rPr>
          <w:b/>
        </w:rPr>
        <w:t>2</w:t>
      </w:r>
      <w:r w:rsidR="0080632B" w:rsidRPr="00851ED7">
        <w:rPr>
          <w:b/>
        </w:rPr>
        <w:t>13</w:t>
      </w:r>
      <w:r w:rsidRPr="00851ED7">
        <w:rPr>
          <w:b/>
        </w:rPr>
        <w:t>-3.</w:t>
      </w:r>
      <w:r w:rsidR="009341CC" w:rsidRPr="00851ED7">
        <w:rPr>
          <w:b/>
        </w:rPr>
        <w:t xml:space="preserve">9 </w:t>
      </w:r>
      <w:r w:rsidRPr="00851ED7">
        <w:rPr>
          <w:b/>
        </w:rPr>
        <w:t>Acceptance sampling and testing.</w:t>
      </w:r>
      <w:r w:rsidRPr="00851ED7">
        <w:t xml:space="preserve"> </w:t>
      </w:r>
      <w:r w:rsidR="0082083A" w:rsidRPr="00851ED7">
        <w:t>Sand-clay</w:t>
      </w:r>
      <w:r w:rsidRPr="00851ED7">
        <w:t xml:space="preserve"> base course shall be accepted for density </w:t>
      </w:r>
      <w:r w:rsidR="005E76BA" w:rsidRPr="00851ED7">
        <w:t xml:space="preserve">and thickness </w:t>
      </w:r>
      <w:r w:rsidRPr="00851ED7">
        <w:t xml:space="preserve">on </w:t>
      </w:r>
      <w:r w:rsidR="00C62C0D" w:rsidRPr="00851ED7">
        <w:t>an area</w:t>
      </w:r>
      <w:r w:rsidRPr="00851ED7">
        <w:t xml:space="preserve"> basis. </w:t>
      </w:r>
      <w:r w:rsidR="00C62C0D" w:rsidRPr="00851ED7">
        <w:t xml:space="preserve">One test shall be made for each </w:t>
      </w:r>
      <w:r w:rsidR="00D94D02" w:rsidRPr="00480C4E">
        <w:rPr>
          <w:b/>
        </w:rPr>
        <w:t>[   </w:t>
      </w:r>
      <w:r w:rsidR="00D94D02" w:rsidRPr="00851ED7" w:rsidDel="00D94D02">
        <w:t xml:space="preserve"> </w:t>
      </w:r>
      <w:r w:rsidR="00C62C0D" w:rsidRPr="00851ED7">
        <w:rPr>
          <w:rFonts w:ascii="Courier New" w:hAnsi="Courier New" w:cs="Courier New"/>
          <w:szCs w:val="22"/>
        </w:rPr>
        <w:t>2400 square yards (2000 sq m)</w:t>
      </w:r>
      <w:r w:rsidR="00D94D02" w:rsidRPr="00480C4E">
        <w:rPr>
          <w:b/>
        </w:rPr>
        <w:t>   ]</w:t>
      </w:r>
      <w:r w:rsidR="00C62C0D" w:rsidRPr="00851ED7">
        <w:t xml:space="preserve">. </w:t>
      </w:r>
      <w:r w:rsidR="00433259" w:rsidRPr="00851ED7">
        <w:t>Sampling locations will be determined on a random basis per ASTM D3665.</w:t>
      </w:r>
    </w:p>
    <w:p w14:paraId="44FB8EB4" w14:textId="16B0D83D" w:rsidR="00D95E06" w:rsidRPr="00851ED7" w:rsidRDefault="00A041A7" w:rsidP="00A041A7">
      <w:pPr>
        <w:pStyle w:val="Indent"/>
        <w:rPr>
          <w:b/>
        </w:rPr>
      </w:pPr>
      <w:r w:rsidRPr="00851ED7">
        <w:rPr>
          <w:b/>
        </w:rPr>
        <w:t xml:space="preserve">a. </w:t>
      </w:r>
      <w:r w:rsidR="00433259" w:rsidRPr="00851ED7">
        <w:rPr>
          <w:b/>
        </w:rPr>
        <w:t xml:space="preserve">Density.  </w:t>
      </w:r>
      <w:r w:rsidR="00D95E06" w:rsidRPr="00851ED7">
        <w:t xml:space="preserve">The </w:t>
      </w:r>
      <w:r w:rsidR="00385DE9" w:rsidRPr="00480C4E">
        <w:rPr>
          <w:b/>
        </w:rPr>
        <w:t>[</w:t>
      </w:r>
      <w:r w:rsidR="00BF685A" w:rsidRPr="00480C4E">
        <w:rPr>
          <w:b/>
        </w:rPr>
        <w:t>   </w:t>
      </w:r>
      <w:r w:rsidR="00D23D76" w:rsidRPr="00851ED7">
        <w:rPr>
          <w:rFonts w:ascii="Courier New" w:hAnsi="Courier New" w:cs="Courier New"/>
        </w:rPr>
        <w:t>RPR</w:t>
      </w:r>
      <w:r w:rsidR="00D95E06" w:rsidRPr="00851ED7">
        <w:rPr>
          <w:rFonts w:ascii="Courier New" w:hAnsi="Courier New" w:cs="Courier New"/>
        </w:rPr>
        <w:t xml:space="preserve"> shall perform all density tests</w:t>
      </w:r>
      <w:r w:rsidR="00CE6AA1" w:rsidRPr="00480C4E">
        <w:rPr>
          <w:b/>
        </w:rPr>
        <w:t>   </w:t>
      </w:r>
      <w:r w:rsidR="00385DE9" w:rsidRPr="00480C4E">
        <w:rPr>
          <w:b/>
        </w:rPr>
        <w:t>]</w:t>
      </w:r>
      <w:r w:rsidR="00D95E06" w:rsidRPr="00851ED7">
        <w:rPr>
          <w:b/>
        </w:rPr>
        <w:t xml:space="preserve"> </w:t>
      </w:r>
      <w:r w:rsidR="00385DE9" w:rsidRPr="00480C4E">
        <w:rPr>
          <w:b/>
        </w:rPr>
        <w:t>[</w:t>
      </w:r>
      <w:r w:rsidR="00BF685A" w:rsidRPr="00480C4E">
        <w:rPr>
          <w:b/>
        </w:rPr>
        <w:t>   </w:t>
      </w:r>
      <w:r w:rsidR="00D95E06" w:rsidRPr="00851ED7">
        <w:rPr>
          <w:rFonts w:ascii="Courier New" w:hAnsi="Courier New" w:cs="Courier New"/>
        </w:rPr>
        <w:t xml:space="preserve">Contractor’s laboratory shall perform all density tests in the </w:t>
      </w:r>
      <w:r w:rsidR="00D23D76" w:rsidRPr="00851ED7">
        <w:rPr>
          <w:rFonts w:ascii="Courier New" w:hAnsi="Courier New" w:cs="Courier New"/>
        </w:rPr>
        <w:t>RPR</w:t>
      </w:r>
      <w:r w:rsidR="00D95E06" w:rsidRPr="00851ED7">
        <w:rPr>
          <w:rFonts w:ascii="Courier New" w:hAnsi="Courier New" w:cs="Courier New"/>
        </w:rPr>
        <w:t xml:space="preserve">’s presence and provide the test results upon completion to the </w:t>
      </w:r>
      <w:r w:rsidR="00D23D76" w:rsidRPr="00851ED7">
        <w:rPr>
          <w:rFonts w:ascii="Courier New" w:hAnsi="Courier New" w:cs="Courier New"/>
        </w:rPr>
        <w:t>RPR</w:t>
      </w:r>
      <w:r w:rsidR="00D95E06" w:rsidRPr="00851ED7">
        <w:rPr>
          <w:rFonts w:ascii="Courier New" w:hAnsi="Courier New" w:cs="Courier New"/>
        </w:rPr>
        <w:t xml:space="preserve"> for acceptance</w:t>
      </w:r>
      <w:r w:rsidR="00CE6AA1" w:rsidRPr="00480C4E">
        <w:rPr>
          <w:b/>
        </w:rPr>
        <w:t>   </w:t>
      </w:r>
      <w:r w:rsidR="00385DE9" w:rsidRPr="00480C4E">
        <w:rPr>
          <w:b/>
        </w:rPr>
        <w:t>]</w:t>
      </w:r>
      <w:r w:rsidR="00D95E06" w:rsidRPr="00851ED7">
        <w:rPr>
          <w:b/>
        </w:rPr>
        <w:t>.</w:t>
      </w:r>
    </w:p>
    <w:p w14:paraId="3523AF03" w14:textId="755B71AB" w:rsidR="00D95E06" w:rsidRPr="00851ED7" w:rsidRDefault="00D95E06" w:rsidP="00A041A7">
      <w:pPr>
        <w:pStyle w:val="Indent"/>
      </w:pPr>
      <w:r w:rsidRPr="00851ED7">
        <w:t xml:space="preserve">Each </w:t>
      </w:r>
      <w:r w:rsidR="00C62C0D" w:rsidRPr="00851ED7">
        <w:t>area will</w:t>
      </w:r>
      <w:r w:rsidRPr="00851ED7">
        <w:t xml:space="preserve"> be accepted for density when the field density is at least 100% of the maximum density of laboratory specimens compacted and tested per ASTM </w:t>
      </w:r>
      <w:r w:rsidR="00385DE9" w:rsidRPr="00480C4E">
        <w:rPr>
          <w:b/>
        </w:rPr>
        <w:t>[</w:t>
      </w:r>
      <w:r w:rsidR="001C4735" w:rsidRPr="00851ED7">
        <w:rPr>
          <w:u w:val="single"/>
        </w:rPr>
        <w:t>      </w:t>
      </w:r>
      <w:r w:rsidR="00385DE9" w:rsidRPr="00480C4E">
        <w:rPr>
          <w:b/>
        </w:rPr>
        <w:t>]</w:t>
      </w:r>
      <w:r w:rsidRPr="00851ED7">
        <w:t xml:space="preserve">. The in-place field density shall be determined per </w:t>
      </w:r>
      <w:r w:rsidR="00385DE9" w:rsidRPr="00480C4E">
        <w:rPr>
          <w:b/>
        </w:rPr>
        <w:t>[</w:t>
      </w:r>
      <w:r w:rsidR="00BF685A" w:rsidRPr="00480C4E">
        <w:rPr>
          <w:b/>
        </w:rPr>
        <w:t>   </w:t>
      </w:r>
      <w:r w:rsidRPr="00851ED7">
        <w:rPr>
          <w:rStyle w:val="NormalCourierNew"/>
          <w:szCs w:val="22"/>
        </w:rPr>
        <w:t>ASTM D1556.</w:t>
      </w:r>
      <w:r w:rsidR="00901937" w:rsidRPr="00480C4E">
        <w:rPr>
          <w:b/>
        </w:rPr>
        <w:t xml:space="preserve">    ]</w:t>
      </w:r>
      <w:r w:rsidRPr="00851ED7">
        <w:rPr>
          <w:b/>
        </w:rPr>
        <w:t xml:space="preserve"> </w:t>
      </w:r>
      <w:r w:rsidR="00385DE9" w:rsidRPr="00480C4E">
        <w:rPr>
          <w:b/>
        </w:rPr>
        <w:t>[</w:t>
      </w:r>
      <w:r w:rsidR="00BF685A" w:rsidRPr="00480C4E">
        <w:rPr>
          <w:b/>
        </w:rPr>
        <w:t>   </w:t>
      </w:r>
      <w:r w:rsidRPr="00851ED7">
        <w:t>A</w:t>
      </w:r>
      <w:r w:rsidRPr="00851ED7">
        <w:rPr>
          <w:rStyle w:val="NormalCourierNew"/>
          <w:szCs w:val="22"/>
        </w:rPr>
        <w:t>STM D2167</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ASTM D6938</w:t>
      </w:r>
      <w:r w:rsidR="00CE6AA1" w:rsidRPr="00480C4E">
        <w:rPr>
          <w:b/>
        </w:rPr>
        <w:t>   </w:t>
      </w:r>
      <w:r w:rsidR="00385DE9" w:rsidRPr="00480C4E">
        <w:rPr>
          <w:b/>
        </w:rPr>
        <w:t>]</w:t>
      </w:r>
      <w:r w:rsidRPr="00851ED7">
        <w:t xml:space="preserve">.  If the specified density is not attained, the </w:t>
      </w:r>
      <w:r w:rsidR="00C62C0D" w:rsidRPr="00851ED7">
        <w:t xml:space="preserve">area </w:t>
      </w:r>
      <w:r w:rsidRPr="00851ED7">
        <w:t>shall be reworked and/or recompacted and two additional random tests made. This procedure shall be followed until the specified density is reached.</w:t>
      </w:r>
      <w:r w:rsidR="00C62C0D" w:rsidRPr="00851ED7">
        <w:t xml:space="preserve"> Maximum density refers to maximum dry density at optimum moisture content unless otherwise specified.</w:t>
      </w:r>
    </w:p>
    <w:p w14:paraId="34FDD5F7" w14:textId="77777777" w:rsidR="00D95E06" w:rsidRPr="00851ED7" w:rsidRDefault="00D95E06" w:rsidP="008077B4">
      <w:pPr>
        <w:pStyle w:val="Engineernotetop"/>
      </w:pPr>
      <w:r w:rsidRPr="00851ED7">
        <w:t>************************************************************************************</w:t>
      </w:r>
    </w:p>
    <w:p w14:paraId="09063BD7" w14:textId="77777777" w:rsidR="00D95E06" w:rsidRPr="00851ED7" w:rsidRDefault="00D95E06" w:rsidP="008077B4">
      <w:pPr>
        <w:pStyle w:val="EngineerNotes"/>
      </w:pPr>
      <w:r w:rsidRPr="00851ED7">
        <w:t>The Engineer shall specify ASTM D698 for areas designated for aircraft with gross weights of 60,000 pounds (27200 kg) or less and ASTM D1557 for areas designated for aircraft with gross weights greater than 60,000 pounds (27200 kg).</w:t>
      </w:r>
    </w:p>
    <w:p w14:paraId="57D15E7F" w14:textId="502499C4" w:rsidR="00C62C0D" w:rsidRPr="00851ED7" w:rsidRDefault="00C62C0D" w:rsidP="008077B4">
      <w:pPr>
        <w:pStyle w:val="EngineerNoteskeepwithnext"/>
      </w:pPr>
      <w:r w:rsidRPr="00851ED7">
        <w:t>The Engineer may adjust the testing area as appropriate to the job size.</w:t>
      </w:r>
    </w:p>
    <w:p w14:paraId="16231517" w14:textId="77777777" w:rsidR="00D95E06" w:rsidRPr="00851ED7" w:rsidRDefault="00D95E06" w:rsidP="008077B4">
      <w:pPr>
        <w:pStyle w:val="Engineernotebottom"/>
      </w:pPr>
      <w:r w:rsidRPr="00851ED7">
        <w:t>************************************************************************************</w:t>
      </w:r>
    </w:p>
    <w:p w14:paraId="3F56A160" w14:textId="7DF9D4DB" w:rsidR="00FA38F4" w:rsidRPr="00851ED7" w:rsidRDefault="00C62C0D" w:rsidP="00A041A7">
      <w:pPr>
        <w:pStyle w:val="Indent"/>
      </w:pPr>
      <w:r w:rsidRPr="00851ED7">
        <w:rPr>
          <w:b/>
        </w:rPr>
        <w:t xml:space="preserve">b. </w:t>
      </w:r>
      <w:r w:rsidR="00FA38F4" w:rsidRPr="00851ED7">
        <w:rPr>
          <w:b/>
        </w:rPr>
        <w:t>Thickness</w:t>
      </w:r>
      <w:r w:rsidR="007D12B7" w:rsidRPr="00851ED7">
        <w:rPr>
          <w:b/>
        </w:rPr>
        <w:t xml:space="preserve"> control</w:t>
      </w:r>
      <w:r w:rsidR="00FA38F4" w:rsidRPr="00851ED7">
        <w:t xml:space="preserve">. </w:t>
      </w:r>
      <w:r w:rsidR="00451785" w:rsidRPr="00851ED7">
        <w:t xml:space="preserve">Depth tests shall be made by test holes at least 3 inches (75 mm) in diameter that extend through the base. </w:t>
      </w:r>
      <w:r w:rsidR="00FA38F4" w:rsidRPr="00851ED7">
        <w:t xml:space="preserve">The thickness of the base course shall be determined by depth tests or cores taken </w:t>
      </w:r>
      <w:r w:rsidR="009712C6" w:rsidRPr="00851ED7">
        <w:t xml:space="preserve">by the Contractor in the presence of the </w:t>
      </w:r>
      <w:r w:rsidR="00D23D76" w:rsidRPr="00851ED7">
        <w:t>RPR</w:t>
      </w:r>
      <w:r w:rsidR="005E76BA" w:rsidRPr="00851ED7">
        <w:t>.</w:t>
      </w:r>
      <w:r w:rsidR="009712C6" w:rsidRPr="00851ED7">
        <w:t xml:space="preserve"> </w:t>
      </w:r>
      <w:r w:rsidR="00FA38F4" w:rsidRPr="00851ED7">
        <w:t xml:space="preserve">When the base is more than 1/2 inch (12 mm) </w:t>
      </w:r>
      <w:r w:rsidR="00FA38F4" w:rsidRPr="00851ED7">
        <w:lastRenderedPageBreak/>
        <w:t xml:space="preserve">deficient, the Contractor shall correct the areas by scarifying, adding satisfactory base mixture, rolling, sprinkling, reshaping, and refinishing per these specifications. The Contractor shall replace, at </w:t>
      </w:r>
      <w:r w:rsidR="001822EF" w:rsidRPr="00851ED7">
        <w:t>the Contractor’s</w:t>
      </w:r>
      <w:r w:rsidR="00FA38F4" w:rsidRPr="00851ED7">
        <w:t xml:space="preserve"> expense, the base material where depth tests or cores have been taken.</w:t>
      </w:r>
    </w:p>
    <w:p w14:paraId="7979AC13" w14:textId="77777777" w:rsidR="00FA38F4" w:rsidRPr="00851ED7" w:rsidRDefault="001850C5" w:rsidP="008077B4">
      <w:pPr>
        <w:pStyle w:val="Engineernotetop"/>
      </w:pPr>
      <w:r w:rsidRPr="00851ED7">
        <w:t>************************************************************************************</w:t>
      </w:r>
    </w:p>
    <w:p w14:paraId="4BCB4AB0" w14:textId="77777777" w:rsidR="00FA38F4" w:rsidRPr="00851ED7" w:rsidRDefault="00FA38F4" w:rsidP="008077B4">
      <w:pPr>
        <w:pStyle w:val="EngineerNoteskeepwithnext"/>
      </w:pPr>
      <w:r w:rsidRPr="00851ED7">
        <w:t>The Engineer may modify the above thickness paragraph to permit the thickness determination by a survey before and after placement of the base. The survey interval should be specified based on the size of the project. Delete reference to depth tests or cores if surveys are specified.</w:t>
      </w:r>
    </w:p>
    <w:p w14:paraId="50FD3075" w14:textId="77777777" w:rsidR="00FA38F4" w:rsidRPr="00851ED7" w:rsidRDefault="001850C5" w:rsidP="008077B4">
      <w:pPr>
        <w:pStyle w:val="Engineernotebottom"/>
      </w:pPr>
      <w:r w:rsidRPr="00851ED7">
        <w:t>************************************************************************************</w:t>
      </w:r>
    </w:p>
    <w:p w14:paraId="3EED3F02" w14:textId="77777777" w:rsidR="00FA38F4" w:rsidRPr="00851ED7" w:rsidRDefault="00FA38F4" w:rsidP="00103261">
      <w:pPr>
        <w:pStyle w:val="CenteredboldKWN"/>
      </w:pPr>
      <w:r w:rsidRPr="00851ED7">
        <w:t>METHOD OF MEASUREMENT</w:t>
      </w:r>
    </w:p>
    <w:p w14:paraId="2E96F27D" w14:textId="5E4B698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213-4.1</w:t>
      </w:r>
      <w:r w:rsidRPr="00851ED7">
        <w:t xml:space="preserve"> The quantity of sand-clay base course shall be the number of </w:t>
      </w:r>
      <w:r w:rsidR="00385DE9" w:rsidRPr="00480C4E">
        <w:rPr>
          <w:b/>
        </w:rPr>
        <w:t>[</w:t>
      </w:r>
      <w:r w:rsidR="00BF685A" w:rsidRPr="00480C4E">
        <w:rPr>
          <w:b/>
        </w:rPr>
        <w:t>   </w:t>
      </w:r>
      <w:r w:rsidR="009712C6" w:rsidRPr="00851ED7">
        <w:rPr>
          <w:rFonts w:ascii="Courier New" w:hAnsi="Courier New" w:cs="Courier New"/>
        </w:rPr>
        <w:t>square yards (cubic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 base course material placed, bonded, and accepted in the completed base course. The quantity of base course material shall be measured in final position based upon </w:t>
      </w:r>
      <w:r w:rsidR="00385DE9" w:rsidRPr="00480C4E">
        <w:rPr>
          <w:b/>
        </w:rPr>
        <w:t>[</w:t>
      </w:r>
      <w:r w:rsidR="00BF685A" w:rsidRPr="00480C4E">
        <w:rPr>
          <w:b/>
        </w:rPr>
        <w:t>   </w:t>
      </w:r>
      <w:r w:rsidRPr="00851ED7">
        <w:rPr>
          <w:rStyle w:val="NormalCourierNew"/>
          <w:szCs w:val="22"/>
        </w:rPr>
        <w:t xml:space="preserve">depth tests or cores taken as directed by the </w:t>
      </w:r>
      <w:r w:rsidR="00D23D76" w:rsidRPr="00851ED7">
        <w:rPr>
          <w:rStyle w:val="NormalCourierNew"/>
          <w:szCs w:val="22"/>
        </w:rPr>
        <w:t>RPR</w:t>
      </w:r>
      <w:r w:rsidR="005E76BA" w:rsidRPr="00851ED7">
        <w:rPr>
          <w:rStyle w:val="NormalCourierNew"/>
          <w:szCs w:val="22"/>
        </w:rPr>
        <w:t>.</w:t>
      </w:r>
      <w:r w:rsidR="008F3A75"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 xml:space="preserve"> by means of average end areas on the complete work computed from elevations to the nearest 0.01 foot (3 mm)</w:t>
      </w:r>
      <w:r w:rsidR="00CE6AA1" w:rsidRPr="00480C4E">
        <w:rPr>
          <w:b/>
        </w:rPr>
        <w:t>   </w:t>
      </w:r>
      <w:r w:rsidR="00385DE9" w:rsidRPr="00480C4E">
        <w:rPr>
          <w:b/>
        </w:rPr>
        <w:t>]</w:t>
      </w:r>
      <w:r w:rsidRPr="00851ED7">
        <w:t>. On individual depth measurements, thicknesses more than 1/2 inch (12 mm) in excess of that shown on the plans shall be considered as the specified thickness, plus 1/2 inch (12 mm) in computing the yardage for payment. Base materials shall not be included in any other excavation quantities.</w:t>
      </w:r>
    </w:p>
    <w:p w14:paraId="6FE1792D" w14:textId="0B996240" w:rsidR="0058465D"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C626A9" w:rsidRPr="00851ED7">
        <w:t>  </w:t>
      </w:r>
      <w:r w:rsidR="00C626A9" w:rsidRPr="00851ED7">
        <w:rPr>
          <w:rStyle w:val="CourierNewboldcharacters"/>
        </w:rPr>
        <w:t> </w:t>
      </w:r>
      <w:r w:rsidR="0058465D" w:rsidRPr="00851ED7">
        <w:rPr>
          <w:rStyle w:val="CourierNewboldcharacters"/>
        </w:rPr>
        <w:t>213-4.2</w:t>
      </w:r>
      <w:r w:rsidR="0058465D" w:rsidRPr="00851ED7">
        <w:rPr>
          <w:rStyle w:val="CourierNewcharacters"/>
        </w:rPr>
        <w:t xml:space="preserve"> Separation </w:t>
      </w:r>
      <w:r w:rsidR="00DA5343" w:rsidRPr="00851ED7">
        <w:rPr>
          <w:rStyle w:val="CourierNewcharacters"/>
        </w:rPr>
        <w:t>geotextile</w:t>
      </w:r>
      <w:r w:rsidR="00DB556C" w:rsidRPr="00851ED7">
        <w:rPr>
          <w:rStyle w:val="CourierNewcharacters"/>
        </w:rPr>
        <w:t xml:space="preserve"> </w:t>
      </w:r>
      <w:r w:rsidR="0058465D" w:rsidRPr="00851ED7">
        <w:rPr>
          <w:rStyle w:val="CourierNewcharacters"/>
        </w:rPr>
        <w:t>shall be measured by the number of</w:t>
      </w:r>
      <w:r w:rsidR="0058465D" w:rsidRPr="00851ED7">
        <w:t xml:space="preserve"> </w:t>
      </w:r>
      <w:r w:rsidRPr="00851ED7">
        <w:rPr>
          <w:b/>
        </w:rPr>
        <w:t>[</w:t>
      </w:r>
      <w:r w:rsidR="00C626A9" w:rsidRPr="00851ED7">
        <w:t>   </w:t>
      </w:r>
      <w:r w:rsidR="0058465D" w:rsidRPr="00851ED7">
        <w:rPr>
          <w:rStyle w:val="CourierNewcharacters"/>
        </w:rPr>
        <w:t>square yards</w:t>
      </w:r>
      <w:r w:rsidR="00C626A9" w:rsidRPr="00851ED7">
        <w:t>   </w:t>
      </w:r>
      <w:r w:rsidRPr="00851ED7">
        <w:rPr>
          <w:b/>
        </w:rPr>
        <w:t>]</w:t>
      </w:r>
      <w:r w:rsidR="0058465D" w:rsidRPr="00851ED7">
        <w:t xml:space="preserve"> </w:t>
      </w:r>
      <w:r w:rsidRPr="00851ED7">
        <w:rPr>
          <w:b/>
        </w:rPr>
        <w:t>[</w:t>
      </w:r>
      <w:r w:rsidR="00C626A9" w:rsidRPr="00851ED7">
        <w:t>   </w:t>
      </w:r>
      <w:r w:rsidR="0058465D" w:rsidRPr="00851ED7">
        <w:rPr>
          <w:rStyle w:val="CourierNewcharacters"/>
        </w:rPr>
        <w:t>square meters</w:t>
      </w:r>
      <w:r w:rsidR="00C626A9" w:rsidRPr="00851ED7">
        <w:t>   </w:t>
      </w:r>
      <w:r w:rsidRPr="00851ED7">
        <w:rPr>
          <w:b/>
        </w:rPr>
        <w:t>]</w:t>
      </w:r>
      <w:r w:rsidR="0058465D" w:rsidRPr="00851ED7">
        <w:t xml:space="preserve"> </w:t>
      </w:r>
      <w:r w:rsidR="0058465D" w:rsidRPr="00851ED7">
        <w:rPr>
          <w:rStyle w:val="CourierNewcharacters"/>
        </w:rPr>
        <w:t xml:space="preserve">of materials placed and accepted by the </w:t>
      </w:r>
      <w:r w:rsidR="00D23D76" w:rsidRPr="00851ED7">
        <w:rPr>
          <w:rStyle w:val="CourierNewcharacters"/>
        </w:rPr>
        <w:t>RPR</w:t>
      </w:r>
      <w:r w:rsidR="0058465D" w:rsidRPr="00851ED7">
        <w:rPr>
          <w:rStyle w:val="CourierNewcharacters"/>
        </w:rPr>
        <w:t xml:space="preserve"> as complying with the plans and specifications excluding seam overlaps and edge anchoring.</w:t>
      </w:r>
      <w:r w:rsidR="00CF1FFF" w:rsidRPr="00851ED7">
        <w:t>   </w:t>
      </w:r>
      <w:r w:rsidRPr="00851ED7">
        <w:rPr>
          <w:b/>
        </w:rPr>
        <w:t>]</w:t>
      </w:r>
    </w:p>
    <w:p w14:paraId="37F2B666" w14:textId="77777777" w:rsidR="00FA38F4" w:rsidRPr="00851ED7" w:rsidRDefault="001850C5" w:rsidP="008077B4">
      <w:pPr>
        <w:pStyle w:val="Engineernotetop"/>
      </w:pPr>
      <w:r w:rsidRPr="00851ED7">
        <w:t>************************************************************************************</w:t>
      </w:r>
    </w:p>
    <w:p w14:paraId="754C350D" w14:textId="77777777" w:rsidR="00FA38F4" w:rsidRPr="00851ED7" w:rsidRDefault="00FA38F4" w:rsidP="008077B4">
      <w:pPr>
        <w:pStyle w:val="EngineerNoteskeepwithnext"/>
      </w:pPr>
      <w:r w:rsidRPr="00851ED7">
        <w:t>Engineer shall select the method of measurement.</w:t>
      </w:r>
    </w:p>
    <w:p w14:paraId="079C374D" w14:textId="77777777" w:rsidR="00FA38F4" w:rsidRPr="00851ED7" w:rsidRDefault="001850C5" w:rsidP="008077B4">
      <w:pPr>
        <w:pStyle w:val="Engineernotebottom"/>
      </w:pPr>
      <w:r w:rsidRPr="00851ED7">
        <w:t>************************************************************************************</w:t>
      </w:r>
    </w:p>
    <w:p w14:paraId="0F0236F4" w14:textId="77777777" w:rsidR="00FA38F4" w:rsidRPr="00851ED7" w:rsidRDefault="00FA38F4" w:rsidP="00103261">
      <w:pPr>
        <w:pStyle w:val="CenteredboldKWN"/>
      </w:pPr>
      <w:r w:rsidRPr="00851ED7">
        <w:t>BASIS OF PAYMENT</w:t>
      </w:r>
    </w:p>
    <w:p w14:paraId="6302E809"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213-5.1</w:t>
      </w:r>
      <w:r w:rsidRPr="00851ED7">
        <w:t xml:space="preserve"> Payment shall be made at the contract unit price per </w:t>
      </w:r>
      <w:r w:rsidR="00385DE9" w:rsidRPr="00480C4E">
        <w:rPr>
          <w:b/>
        </w:rPr>
        <w:t>[</w:t>
      </w:r>
      <w:r w:rsidR="00BF685A" w:rsidRPr="00480C4E">
        <w:rPr>
          <w:b/>
        </w:rPr>
        <w:t>   </w:t>
      </w:r>
      <w:r w:rsidR="009712C6" w:rsidRPr="00851ED7">
        <w:rPr>
          <w:rFonts w:ascii="Courier New" w:hAnsi="Courier New" w:cs="Courier New"/>
        </w:rPr>
        <w:t>square yards (cubic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sand-clay base course. This price shall be full compensation for furnishing all materials and for all preparation, hauling, and placing of these materials, and for all labor, equipment, tools, and incidentals necessary to complete the item.</w:t>
      </w:r>
    </w:p>
    <w:p w14:paraId="018C805C" w14:textId="365C1862" w:rsidR="00336AF6"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C626A9" w:rsidRPr="00851ED7">
        <w:t>  </w:t>
      </w:r>
      <w:r w:rsidR="00C626A9" w:rsidRPr="00851ED7">
        <w:rPr>
          <w:rStyle w:val="CourierNewcharacters"/>
        </w:rPr>
        <w:t> </w:t>
      </w:r>
      <w:r w:rsidR="00336AF6" w:rsidRPr="00851ED7">
        <w:rPr>
          <w:rStyle w:val="CourierNewboldcharacters"/>
        </w:rPr>
        <w:t>213-5.2</w:t>
      </w:r>
      <w:r w:rsidR="00336AF6" w:rsidRPr="00851ED7">
        <w:rPr>
          <w:rStyle w:val="CourierNewcharacters"/>
        </w:rPr>
        <w:t xml:space="preserve"> Payment shall be made at the contract unit price per</w:t>
      </w:r>
      <w:r w:rsidR="00336AF6" w:rsidRPr="00851ED7">
        <w:t xml:space="preserve"> </w:t>
      </w:r>
      <w:r w:rsidRPr="00851ED7">
        <w:rPr>
          <w:b/>
        </w:rPr>
        <w:t>[</w:t>
      </w:r>
      <w:r w:rsidR="00336AF6" w:rsidRPr="00851ED7">
        <w:rPr>
          <w:b/>
        </w:rPr>
        <w:t>  </w:t>
      </w:r>
      <w:r w:rsidR="00336AF6" w:rsidRPr="00851ED7">
        <w:rPr>
          <w:rStyle w:val="CourierNewcharacters"/>
        </w:rPr>
        <w:t> square yard</w:t>
      </w:r>
      <w:r w:rsidR="00C626A9" w:rsidRPr="00851ED7">
        <w:t>   </w:t>
      </w:r>
      <w:r w:rsidRPr="00851ED7">
        <w:rPr>
          <w:b/>
        </w:rPr>
        <w:t>]</w:t>
      </w:r>
      <w:r w:rsidR="00336AF6" w:rsidRPr="00851ED7">
        <w:rPr>
          <w:b/>
        </w:rPr>
        <w:t xml:space="preserve"> </w:t>
      </w:r>
      <w:r w:rsidRPr="00851ED7">
        <w:rPr>
          <w:b/>
        </w:rPr>
        <w:t>[</w:t>
      </w:r>
      <w:r w:rsidR="00C626A9" w:rsidRPr="00851ED7">
        <w:t>   </w:t>
      </w:r>
      <w:r w:rsidR="00336AF6" w:rsidRPr="00851ED7">
        <w:rPr>
          <w:rStyle w:val="CourierNewcharacters"/>
        </w:rPr>
        <w:t>square meter</w:t>
      </w:r>
      <w:r w:rsidR="00336AF6" w:rsidRPr="00851ED7">
        <w:rPr>
          <w:b/>
        </w:rPr>
        <w:t>   </w:t>
      </w:r>
      <w:r w:rsidRPr="00851ED7">
        <w:rPr>
          <w:b/>
        </w:rPr>
        <w:t>]</w:t>
      </w:r>
      <w:r w:rsidR="00336AF6" w:rsidRPr="00851ED7">
        <w:t xml:space="preserve"> </w:t>
      </w:r>
      <w:r w:rsidR="00336AF6" w:rsidRPr="00851ED7">
        <w:rPr>
          <w:rStyle w:val="CourierNewcharacters"/>
        </w:rPr>
        <w:t xml:space="preserve">for separation </w:t>
      </w:r>
      <w:r w:rsidR="00DA5343" w:rsidRPr="00851ED7">
        <w:rPr>
          <w:rStyle w:val="CourierNewcharacters"/>
        </w:rPr>
        <w:t>geotextile</w:t>
      </w:r>
      <w:r w:rsidR="00336AF6" w:rsidRPr="00851ED7">
        <w:rPr>
          <w:rStyle w:val="CourierNewcharacters"/>
        </w:rPr>
        <w:t>.  The price shall be full compensation for furnishing all labor, equipment, material, anchors, and incidentals necessary.</w:t>
      </w:r>
      <w:r w:rsidR="00C626A9" w:rsidRPr="00851ED7">
        <w:t>   </w:t>
      </w:r>
      <w:r w:rsidRPr="00851ED7">
        <w:rPr>
          <w:b/>
        </w:rPr>
        <w:t>]</w:t>
      </w:r>
    </w:p>
    <w:p w14:paraId="0624E9CB" w14:textId="77777777" w:rsidR="00FA38F4" w:rsidRPr="00851ED7" w:rsidRDefault="00FA38F4" w:rsidP="00103261">
      <w:pPr>
        <w:pStyle w:val="NormalKWN"/>
      </w:pPr>
      <w:r w:rsidRPr="00851ED7">
        <w:t>Payment will be made under:</w:t>
      </w:r>
    </w:p>
    <w:p w14:paraId="5129D634" w14:textId="77777777" w:rsidR="00FA38F4" w:rsidRPr="00480C4E" w:rsidRDefault="00FA38F4" w:rsidP="00103261">
      <w:pPr>
        <w:pStyle w:val="itemsandstandards"/>
        <w:rPr>
          <w:b/>
        </w:rPr>
      </w:pPr>
      <w:r w:rsidRPr="00851ED7">
        <w:t>Item P-213-5.1</w:t>
      </w:r>
      <w:r w:rsidRPr="00851ED7">
        <w:tab/>
        <w:t>Sand-Clay Base Course</w:t>
      </w:r>
      <w:r w:rsidR="00300F9C" w:rsidRPr="00851ED7">
        <w:t xml:space="preserve"> - per</w:t>
      </w:r>
      <w:r w:rsidRPr="00851ED7">
        <w:t xml:space="preserve"> </w:t>
      </w:r>
      <w:r w:rsidR="00385DE9" w:rsidRPr="00480C4E">
        <w:rPr>
          <w:b/>
        </w:rPr>
        <w:t>[</w:t>
      </w:r>
      <w:r w:rsidR="00BF685A" w:rsidRPr="00480C4E">
        <w:rPr>
          <w:b/>
        </w:rPr>
        <w:t>   </w:t>
      </w:r>
      <w:r w:rsidR="009712C6" w:rsidRPr="00851ED7">
        <w:rPr>
          <w:rFonts w:ascii="Courier New" w:hAnsi="Courier New" w:cs="Courier New"/>
        </w:rPr>
        <w:t>square yards (cubic meters)</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4D0B7CD6" w14:textId="06203D19" w:rsidR="00336AF6" w:rsidRPr="00851ED7" w:rsidRDefault="00385DE9" w:rsidP="00103261">
      <w:pPr>
        <w:pStyle w:val="itemsandstandards"/>
      </w:pPr>
      <w:r w:rsidRPr="00480C4E">
        <w:rPr>
          <w:b/>
        </w:rPr>
        <w:lastRenderedPageBreak/>
        <w:t>[</w:t>
      </w:r>
      <w:r w:rsidR="00031BAD" w:rsidRPr="00851ED7">
        <w:rPr>
          <w:rFonts w:ascii="Times New Roman Bold" w:hAnsi="Times New Roman Bold"/>
        </w:rPr>
        <w:t>  </w:t>
      </w:r>
      <w:r w:rsidR="00031BAD" w:rsidRPr="00851ED7">
        <w:rPr>
          <w:rStyle w:val="CourierNewcharacters"/>
        </w:rPr>
        <w:t> </w:t>
      </w:r>
      <w:r w:rsidR="00336AF6" w:rsidRPr="00851ED7">
        <w:rPr>
          <w:rStyle w:val="CourierNewcharacters"/>
        </w:rPr>
        <w:t>Item P-213-5.2</w:t>
      </w:r>
      <w:r w:rsidR="00336AF6" w:rsidRPr="00480C4E">
        <w:rPr>
          <w:b/>
        </w:rPr>
        <w:tab/>
      </w:r>
      <w:r w:rsidR="00336AF6" w:rsidRPr="00851ED7">
        <w:rPr>
          <w:rStyle w:val="CourierNewcharacters"/>
        </w:rPr>
        <w:t xml:space="preserve">Separation </w:t>
      </w:r>
      <w:r w:rsidR="00DA5343" w:rsidRPr="00851ED7">
        <w:rPr>
          <w:rStyle w:val="CourierNewcharacters"/>
        </w:rPr>
        <w:t>Geotextile</w:t>
      </w:r>
      <w:r w:rsidR="00336AF6" w:rsidRPr="00851ED7">
        <w:rPr>
          <w:rStyle w:val="CourierNewcharacters"/>
        </w:rPr>
        <w:t xml:space="preserve"> per</w:t>
      </w:r>
      <w:r w:rsidR="00336AF6" w:rsidRPr="00480C4E">
        <w:rPr>
          <w:b/>
        </w:rPr>
        <w:t xml:space="preserve"> </w:t>
      </w:r>
      <w:r w:rsidRPr="00480C4E">
        <w:rPr>
          <w:b/>
        </w:rPr>
        <w:t>[</w:t>
      </w:r>
      <w:r w:rsidR="00336AF6" w:rsidRPr="00480C4E">
        <w:rPr>
          <w:b/>
        </w:rPr>
        <w:t>   </w:t>
      </w:r>
      <w:r w:rsidR="00336AF6" w:rsidRPr="00851ED7">
        <w:rPr>
          <w:rStyle w:val="CourierNewcharacters"/>
        </w:rPr>
        <w:t>square yard</w:t>
      </w:r>
      <w:r w:rsidR="00031BAD" w:rsidRPr="00851ED7">
        <w:rPr>
          <w:rFonts w:ascii="Times New Roman Bold" w:hAnsi="Times New Roman Bold"/>
        </w:rPr>
        <w:t>   </w:t>
      </w:r>
      <w:r w:rsidRPr="00480C4E">
        <w:rPr>
          <w:b/>
        </w:rPr>
        <w:t>]</w:t>
      </w:r>
      <w:r w:rsidR="00336AF6" w:rsidRPr="00480C4E">
        <w:rPr>
          <w:b/>
        </w:rPr>
        <w:t xml:space="preserve"> </w:t>
      </w:r>
      <w:r w:rsidRPr="00480C4E">
        <w:rPr>
          <w:b/>
        </w:rPr>
        <w:t>[</w:t>
      </w:r>
      <w:r w:rsidR="00031BAD" w:rsidRPr="00851ED7">
        <w:rPr>
          <w:rFonts w:ascii="Times New Roman Bold" w:hAnsi="Times New Roman Bold"/>
        </w:rPr>
        <w:t>   </w:t>
      </w:r>
      <w:r w:rsidR="00336AF6" w:rsidRPr="00851ED7">
        <w:rPr>
          <w:rStyle w:val="CourierNewcharacters"/>
        </w:rPr>
        <w:t>square meter</w:t>
      </w:r>
      <w:r w:rsidR="00031BAD" w:rsidRPr="00851ED7">
        <w:rPr>
          <w:rFonts w:ascii="Times New Roman Bold" w:hAnsi="Times New Roman Bold"/>
        </w:rPr>
        <w:t>   </w:t>
      </w:r>
      <w:r w:rsidRPr="00480C4E">
        <w:rPr>
          <w:b/>
        </w:rPr>
        <w:t>]</w:t>
      </w:r>
      <w:r w:rsidR="00031BAD" w:rsidRPr="00851ED7">
        <w:rPr>
          <w:rFonts w:ascii="Times New Roman Bold" w:hAnsi="Times New Roman Bold"/>
        </w:rPr>
        <w:t xml:space="preserve">    </w:t>
      </w:r>
      <w:r w:rsidRPr="00480C4E">
        <w:rPr>
          <w:b/>
        </w:rPr>
        <w:t>]</w:t>
      </w:r>
    </w:p>
    <w:p w14:paraId="4CC10691" w14:textId="77777777" w:rsidR="0067219D" w:rsidRPr="00851ED7" w:rsidRDefault="0067219D" w:rsidP="00103261">
      <w:pPr>
        <w:pStyle w:val="CenteredboldKWN"/>
      </w:pPr>
      <w:r w:rsidRPr="00851ED7">
        <w:t>References</w:t>
      </w:r>
    </w:p>
    <w:p w14:paraId="2425C6F0"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36CC2211" w14:textId="77777777" w:rsidR="000B26B8" w:rsidRPr="00851ED7" w:rsidRDefault="000B26B8" w:rsidP="00103261">
      <w:pPr>
        <w:pStyle w:val="NormalKWN"/>
      </w:pPr>
      <w:r w:rsidRPr="00851ED7">
        <w:t>ASTM International (ASTM)</w:t>
      </w:r>
    </w:p>
    <w:p w14:paraId="5043A424"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D834C1" w:rsidRPr="00851ED7">
        <w:t xml:space="preserve">or Screen </w:t>
      </w:r>
      <w:r w:rsidR="00FA38F4" w:rsidRPr="00851ED7">
        <w:t>Analysis of Fine and Coarse Aggregates</w:t>
      </w:r>
    </w:p>
    <w:p w14:paraId="4DFCDB3C"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787364AF"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7DEA903F"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2AACB8B3" w14:textId="77777777" w:rsidR="00FA38F4" w:rsidRPr="00851ED7" w:rsidRDefault="00392F2A" w:rsidP="00103261">
      <w:pPr>
        <w:pStyle w:val="itemsandstandards"/>
      </w:pPr>
      <w:r w:rsidRPr="00851ED7">
        <w:t>ASTM D</w:t>
      </w:r>
      <w:r w:rsidR="00FA38F4" w:rsidRPr="00851ED7">
        <w:t>2167</w:t>
      </w:r>
      <w:r w:rsidR="00FA38F4" w:rsidRPr="00851ED7">
        <w:tab/>
        <w:t>Standard Test Method for Density and Unit Weight of Soil in Place by the Rubber Balloon Method</w:t>
      </w:r>
    </w:p>
    <w:p w14:paraId="3F366F96" w14:textId="77777777" w:rsidR="00FA38F4" w:rsidRPr="00851ED7" w:rsidRDefault="00392F2A" w:rsidP="00103261">
      <w:pPr>
        <w:pStyle w:val="itemsandstandards"/>
      </w:pPr>
      <w:r w:rsidRPr="00851ED7">
        <w:t>ASTM D</w:t>
      </w:r>
      <w:r w:rsidR="00FA38F4" w:rsidRPr="00851ED7">
        <w:t>4318</w:t>
      </w:r>
      <w:r w:rsidR="00FA38F4" w:rsidRPr="00851ED7">
        <w:tab/>
        <w:t>Standard Test Method</w:t>
      </w:r>
      <w:r w:rsidR="00902AC5" w:rsidRPr="00851ED7">
        <w:t>s</w:t>
      </w:r>
      <w:r w:rsidR="00FA38F4" w:rsidRPr="00851ED7">
        <w:t xml:space="preserve"> for Liquid Limit, Plastic Limit, and Plasticity Index of Soils</w:t>
      </w:r>
    </w:p>
    <w:p w14:paraId="593F4C3B" w14:textId="77777777" w:rsidR="00FA38F4" w:rsidRPr="00851ED7" w:rsidRDefault="00FA38F4" w:rsidP="002D6CE9">
      <w:pPr>
        <w:pStyle w:val="CenteredBoldedEndofSection"/>
      </w:pPr>
      <w:r w:rsidRPr="00851ED7">
        <w:t>END OF ITEM P-213</w:t>
      </w:r>
    </w:p>
    <w:p w14:paraId="6C5C4A59" w14:textId="77777777" w:rsidR="00FA38F4" w:rsidRPr="00851ED7" w:rsidRDefault="00FA38F4" w:rsidP="00B62298">
      <w:pPr>
        <w:pStyle w:val="Blankline"/>
      </w:pPr>
      <w:bookmarkStart w:id="327" w:name="_ITEM_P-217_"/>
      <w:bookmarkStart w:id="328" w:name="_Toc95557426"/>
      <w:bookmarkStart w:id="329" w:name="_Ref296932667"/>
      <w:bookmarkStart w:id="330" w:name="_Ref296932693"/>
      <w:bookmarkStart w:id="331" w:name="_Ref296932731"/>
      <w:bookmarkStart w:id="332" w:name="_Ref296936985"/>
      <w:bookmarkStart w:id="333" w:name="_Ref296936995"/>
      <w:bookmarkStart w:id="334" w:name="_Ref296938253"/>
      <w:bookmarkStart w:id="335" w:name="_Ref296938323"/>
      <w:bookmarkEnd w:id="327"/>
    </w:p>
    <w:p w14:paraId="2B9D2D26" w14:textId="77777777" w:rsidR="00B62298" w:rsidRPr="00851ED7" w:rsidRDefault="00B62298" w:rsidP="00103261">
      <w:pPr>
        <w:suppressLineNumbers/>
      </w:pPr>
    </w:p>
    <w:p w14:paraId="47D9C52C" w14:textId="77777777" w:rsidR="00B62298" w:rsidRPr="00851ED7" w:rsidRDefault="00B62298" w:rsidP="00103261">
      <w:pPr>
        <w:suppressLineNumbers/>
        <w:sectPr w:rsidR="00B62298" w:rsidRPr="00851ED7" w:rsidSect="009611F5">
          <w:footerReference w:type="even" r:id="rId112"/>
          <w:footerReference w:type="default" r:id="rId113"/>
          <w:headerReference w:type="first" r:id="rId114"/>
          <w:pgSz w:w="12240" w:h="15840" w:code="1"/>
          <w:pgMar w:top="1440" w:right="1440" w:bottom="1440" w:left="1440" w:header="720" w:footer="720" w:gutter="0"/>
          <w:cols w:space="720"/>
          <w:noEndnote/>
          <w:docGrid w:linePitch="360"/>
        </w:sectPr>
      </w:pPr>
    </w:p>
    <w:p w14:paraId="086E15EF" w14:textId="192D678E" w:rsidR="00FA38F4" w:rsidRPr="00851ED7" w:rsidRDefault="00FA38F4" w:rsidP="00103261">
      <w:pPr>
        <w:pStyle w:val="Heading2"/>
      </w:pPr>
      <w:bookmarkStart w:id="336" w:name="_Item_P-217_Aggregate-Turf"/>
      <w:bookmarkStart w:id="337" w:name="_Ref301943201"/>
      <w:bookmarkStart w:id="338" w:name="_Toc306359484"/>
      <w:bookmarkStart w:id="339" w:name="_Toc533170085"/>
      <w:bookmarkEnd w:id="336"/>
      <w:r w:rsidRPr="00851ED7">
        <w:lastRenderedPageBreak/>
        <w:t xml:space="preserve">Item P-217 Aggregate-Turf </w:t>
      </w:r>
      <w:r w:rsidR="00EE7A24" w:rsidRPr="00851ED7">
        <w:t>Runway/Taxiway</w:t>
      </w:r>
      <w:bookmarkEnd w:id="328"/>
      <w:bookmarkEnd w:id="329"/>
      <w:bookmarkEnd w:id="330"/>
      <w:bookmarkEnd w:id="331"/>
      <w:bookmarkEnd w:id="332"/>
      <w:bookmarkEnd w:id="333"/>
      <w:bookmarkEnd w:id="334"/>
      <w:bookmarkEnd w:id="335"/>
      <w:bookmarkEnd w:id="337"/>
      <w:bookmarkEnd w:id="338"/>
      <w:bookmarkEnd w:id="339"/>
    </w:p>
    <w:p w14:paraId="024C295A" w14:textId="77777777" w:rsidR="005571AC" w:rsidRPr="00851ED7" w:rsidRDefault="005571AC" w:rsidP="008077B4">
      <w:pPr>
        <w:pStyle w:val="Engineernotetop"/>
      </w:pPr>
      <w:r w:rsidRPr="00851ED7">
        <w:t>**********************</w:t>
      </w:r>
      <w:r w:rsidR="000B26B8" w:rsidRPr="00851ED7">
        <w:t>**************************************************************</w:t>
      </w:r>
    </w:p>
    <w:p w14:paraId="3EDB05A9" w14:textId="77777777" w:rsidR="00733325" w:rsidRPr="00851ED7" w:rsidRDefault="00EB38B9" w:rsidP="008077B4">
      <w:pPr>
        <w:pStyle w:val="EngineerNoteskeepwithnext"/>
      </w:pPr>
      <w:r w:rsidRPr="00851ED7">
        <w:t xml:space="preserve">Item </w:t>
      </w:r>
      <w:r w:rsidR="00733325" w:rsidRPr="00851ED7">
        <w:t>P-217 may be used for general aviation runways</w:t>
      </w:r>
      <w:r w:rsidR="00EE7A24" w:rsidRPr="00851ED7">
        <w:t>, taxiways,</w:t>
      </w:r>
      <w:r w:rsidR="00733325" w:rsidRPr="00851ED7">
        <w:t xml:space="preserve"> or shoulders adjacent to runways accommodating ADG-I and ADG-II aircraft.</w:t>
      </w:r>
    </w:p>
    <w:p w14:paraId="7375056D" w14:textId="77777777" w:rsidR="00733325" w:rsidRPr="00851ED7" w:rsidRDefault="00733325" w:rsidP="008077B4">
      <w:pPr>
        <w:pStyle w:val="Engineernotebottom"/>
      </w:pPr>
      <w:r w:rsidRPr="00851ED7">
        <w:t>*********************</w:t>
      </w:r>
      <w:r w:rsidR="000B26B8" w:rsidRPr="00851ED7">
        <w:t>***************************************************************</w:t>
      </w:r>
    </w:p>
    <w:p w14:paraId="549B029E" w14:textId="77777777" w:rsidR="00FA38F4" w:rsidRPr="00851ED7" w:rsidRDefault="00FA38F4" w:rsidP="00103261">
      <w:pPr>
        <w:pStyle w:val="CenteredboldKWN"/>
      </w:pPr>
      <w:r w:rsidRPr="00851ED7">
        <w:t>DESCRIPTION</w:t>
      </w:r>
    </w:p>
    <w:p w14:paraId="59C03D1D" w14:textId="7DEA750B"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217-1.1</w:t>
      </w:r>
      <w:r w:rsidRPr="00851ED7">
        <w:t xml:space="preserve"> This item shall consist of an aggregate-turf composed of a base course of soil-bound crushed stone, soil-bound gravel, or soil-bound sand, and a seedbed of suitable soil or combination of soil and aggregate, constructed on a prepared subgrade or a previously constructed underlying course per these specifications, and shall conform to the dimensions and typical </w:t>
      </w:r>
      <w:r w:rsidR="00AF1D9F" w:rsidRPr="00851ED7">
        <w:t>cross-</w:t>
      </w:r>
      <w:r w:rsidRPr="00851ED7">
        <w:t>section shown on the plans.</w:t>
      </w:r>
    </w:p>
    <w:p w14:paraId="3EF579F2" w14:textId="5D2B39B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This item may include the furnishing and applying of fertilizer, lime, top-soil, or other plant nutrients; the furnishing and planting of seed; and the furnishing and spreading of mulch. When any turfing materials are required, the quality, quantity, and construction methods shall be per </w:t>
      </w:r>
      <w:r w:rsidR="00041209" w:rsidRPr="00851ED7">
        <w:t>paragraph 217-3.10 Turf</w:t>
      </w:r>
      <w:r w:rsidRPr="00851ED7">
        <w:t>. When turf is to be established, the seedbed soil or topsoil shall be a natural friable soil, possessing characteristics of the best locally obtainable soils, which can produce a fairly heavy growth of crops, grass, or other vegetation.</w:t>
      </w:r>
    </w:p>
    <w:p w14:paraId="6A540EC8" w14:textId="0FF7275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prepared composite mixture of aggregates used for the base course shall be </w:t>
      </w:r>
      <w:r w:rsidR="00385DE9" w:rsidRPr="00480C4E">
        <w:rPr>
          <w:b/>
        </w:rPr>
        <w:t>[</w:t>
      </w:r>
      <w:r w:rsidR="00BF685A" w:rsidRPr="00480C4E">
        <w:rPr>
          <w:b/>
        </w:rPr>
        <w:t>   </w:t>
      </w:r>
      <w:r w:rsidRPr="00851ED7">
        <w:rPr>
          <w:rStyle w:val="NormalCourierNew"/>
          <w:szCs w:val="22"/>
        </w:rPr>
        <w:t>Type A, B, or C, of the table below (titled Gradation of Mixture)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stabilizer aggregate of the table below (titled Gradation of Stabilizer Aggregate)</w:t>
      </w:r>
      <w:r w:rsidRPr="00851ED7" w:rsidDel="004A693E">
        <w:rPr>
          <w:rStyle w:val="NormalCourierNew"/>
          <w:szCs w:val="22"/>
        </w:rPr>
        <w:t xml:space="preserve"> </w:t>
      </w:r>
      <w:r w:rsidRPr="00851ED7">
        <w:rPr>
          <w:rStyle w:val="NormalCourierNew"/>
          <w:szCs w:val="22"/>
        </w:rPr>
        <w:t>mixed with in-place materials</w:t>
      </w:r>
      <w:r w:rsidR="00CE6AA1" w:rsidRPr="00480C4E">
        <w:rPr>
          <w:b/>
        </w:rPr>
        <w:t>   </w:t>
      </w:r>
      <w:r w:rsidR="00385DE9" w:rsidRPr="00480C4E">
        <w:rPr>
          <w:b/>
        </w:rPr>
        <w:t>]</w:t>
      </w:r>
      <w:r w:rsidRPr="00851ED7">
        <w:t>.</w:t>
      </w:r>
    </w:p>
    <w:p w14:paraId="35C7EEA4" w14:textId="77777777" w:rsidR="00FA38F4" w:rsidRPr="00851ED7" w:rsidRDefault="00FA38F4" w:rsidP="00103261">
      <w:pPr>
        <w:pStyle w:val="CenteredboldKWN"/>
      </w:pPr>
      <w:r w:rsidRPr="00851ED7">
        <w:t>MATERIALS</w:t>
      </w:r>
    </w:p>
    <w:p w14:paraId="521AD734"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217-2.1 Stabilized mixes.</w:t>
      </w:r>
      <w:r w:rsidRPr="00851ED7">
        <w:t xml:space="preserve"> The designated stabilized base course mixtures shall conform to the following requirements.</w:t>
      </w:r>
    </w:p>
    <w:p w14:paraId="6ABEC69F" w14:textId="77777777" w:rsidR="00FA38F4"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szCs w:val="22"/>
        </w:rPr>
      </w:pPr>
      <w:r w:rsidRPr="00480C4E">
        <w:rPr>
          <w:b/>
        </w:rPr>
        <w:t>[</w:t>
      </w:r>
      <w:r w:rsidR="00BF685A" w:rsidRPr="00480C4E">
        <w:rPr>
          <w:b/>
        </w:rPr>
        <w:t>   </w:t>
      </w:r>
      <w:r w:rsidR="00FA38F4" w:rsidRPr="00851ED7">
        <w:rPr>
          <w:rStyle w:val="NormalCourierNew"/>
          <w:szCs w:val="22"/>
        </w:rPr>
        <w:t>Type A – The materials shall be natural or artificial mixtures of clay or soil binder and gravel, stone or sand, as screenings proportioned to meet the requirements specified.</w:t>
      </w:r>
      <w:r w:rsidR="00CE6AA1" w:rsidRPr="00480C4E">
        <w:rPr>
          <w:b/>
          <w:szCs w:val="22"/>
        </w:rPr>
        <w:t>   </w:t>
      </w:r>
      <w:r w:rsidRPr="00480C4E">
        <w:rPr>
          <w:b/>
          <w:szCs w:val="22"/>
        </w:rPr>
        <w:t>]</w:t>
      </w:r>
    </w:p>
    <w:p w14:paraId="33D6AEB5" w14:textId="77777777" w:rsidR="00FA38F4"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rStyle w:val="NormalCourierNew"/>
          <w:szCs w:val="22"/>
        </w:rPr>
      </w:pPr>
      <w:r w:rsidRPr="00480C4E">
        <w:rPr>
          <w:b/>
        </w:rPr>
        <w:t>[</w:t>
      </w:r>
      <w:r w:rsidR="00BF685A" w:rsidRPr="00480C4E">
        <w:rPr>
          <w:b/>
        </w:rPr>
        <w:t>   </w:t>
      </w:r>
      <w:r w:rsidR="00FA38F4" w:rsidRPr="00851ED7">
        <w:rPr>
          <w:rStyle w:val="NormalCourierNew"/>
          <w:szCs w:val="22"/>
        </w:rPr>
        <w:t>Type B or C – The materials shall be natural or artificial mixtures of gravel, stone, or slag and soil so proportioned to meet the requirement specified. The aggregate shall consist of clean, hard durable particles of crushed or uncrushed gravel, stone, or slag, and shall be free from soft, thin, elongated, or laminated pieces, and vegetable or other deleterious substances.</w:t>
      </w:r>
      <w:r w:rsidR="00CE6AA1" w:rsidRPr="00480C4E">
        <w:rPr>
          <w:b/>
          <w:szCs w:val="22"/>
        </w:rPr>
        <w:t>   </w:t>
      </w:r>
      <w:r w:rsidRPr="00480C4E">
        <w:rPr>
          <w:b/>
          <w:szCs w:val="22"/>
        </w:rPr>
        <w:t>]</w:t>
      </w:r>
    </w:p>
    <w:p w14:paraId="4DF933A3"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prepared composite mixture used shall meet the applicable gradation requirements as follows when tested per </w:t>
      </w:r>
      <w:r w:rsidR="00392F2A" w:rsidRPr="00851ED7">
        <w:t>ASTM C</w:t>
      </w:r>
      <w:r w:rsidRPr="00851ED7">
        <w:t>136.</w:t>
      </w:r>
    </w:p>
    <w:p w14:paraId="6C3EE4E8" w14:textId="17AD1783" w:rsidR="00FA38F4" w:rsidRPr="00851ED7" w:rsidRDefault="00FA38F4" w:rsidP="00103261">
      <w:pPr>
        <w:pStyle w:val="Caption"/>
      </w:pPr>
      <w:r w:rsidRPr="00851ED7">
        <w:lastRenderedPageBreak/>
        <w:t>Gradation of Mixture</w:t>
      </w: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3556"/>
      </w:tblGrid>
      <w:tr w:rsidR="00001112" w:rsidRPr="00851ED7" w14:paraId="6FDA9F96" w14:textId="77777777" w:rsidTr="0073578E">
        <w:trPr>
          <w:tblHeader/>
          <w:jc w:val="center"/>
        </w:trPr>
        <w:tc>
          <w:tcPr>
            <w:tcW w:w="0" w:type="auto"/>
            <w:vMerge w:val="restart"/>
            <w:vAlign w:val="center"/>
          </w:tcPr>
          <w:p w14:paraId="43E07950" w14:textId="77777777" w:rsidR="00001112" w:rsidRPr="00851ED7" w:rsidRDefault="00001112" w:rsidP="00E179AB">
            <w:pPr>
              <w:pStyle w:val="TableHead"/>
              <w:keepNext/>
            </w:pPr>
            <w:r w:rsidRPr="00851ED7">
              <w:t>Sieve Designation (square openings)</w:t>
            </w:r>
          </w:p>
        </w:tc>
        <w:tc>
          <w:tcPr>
            <w:tcW w:w="2459" w:type="pct"/>
            <w:vAlign w:val="center"/>
          </w:tcPr>
          <w:p w14:paraId="159AD499" w14:textId="77777777" w:rsidR="00001112" w:rsidRPr="00851ED7" w:rsidRDefault="00001112" w:rsidP="00E179AB">
            <w:pPr>
              <w:pStyle w:val="TableHead"/>
              <w:keepNext/>
            </w:pPr>
            <w:r w:rsidRPr="00851ED7">
              <w:t>Percentage by weight passing sieves</w:t>
            </w:r>
          </w:p>
        </w:tc>
      </w:tr>
      <w:tr w:rsidR="00001112" w:rsidRPr="00851ED7" w14:paraId="25032DF7" w14:textId="77777777" w:rsidTr="0073578E">
        <w:trPr>
          <w:tblHeader/>
          <w:jc w:val="center"/>
        </w:trPr>
        <w:tc>
          <w:tcPr>
            <w:tcW w:w="0" w:type="auto"/>
            <w:vMerge/>
            <w:vAlign w:val="center"/>
          </w:tcPr>
          <w:p w14:paraId="31292B90" w14:textId="77777777" w:rsidR="00001112" w:rsidRPr="00851ED7" w:rsidRDefault="00001112" w:rsidP="00E179AB">
            <w:pPr>
              <w:pStyle w:val="TableHead"/>
              <w:keepNext/>
            </w:pPr>
          </w:p>
        </w:tc>
        <w:tc>
          <w:tcPr>
            <w:tcW w:w="2459" w:type="pct"/>
            <w:vAlign w:val="center"/>
          </w:tcPr>
          <w:p w14:paraId="137906B6" w14:textId="77777777" w:rsidR="00001112" w:rsidRPr="00851ED7" w:rsidRDefault="00385DE9" w:rsidP="00E179AB">
            <w:pPr>
              <w:pStyle w:val="TableHead"/>
              <w:keepNext/>
            </w:pPr>
            <w:r w:rsidRPr="00480C4E">
              <w:t>[</w:t>
            </w:r>
            <w:r w:rsidR="00BF685A" w:rsidRPr="00480C4E">
              <w:t>   </w:t>
            </w:r>
            <w:r w:rsidR="00001112" w:rsidRPr="00851ED7">
              <w:rPr>
                <w:rStyle w:val="NormalCourierNew"/>
                <w:rFonts w:ascii="Times New Roman" w:hAnsi="Times New Roman"/>
              </w:rPr>
              <w:t>*</w:t>
            </w:r>
            <w:r w:rsidR="00CE6AA1" w:rsidRPr="00480C4E">
              <w:t>   </w:t>
            </w:r>
            <w:r w:rsidRPr="00480C4E">
              <w:t>]</w:t>
            </w:r>
          </w:p>
        </w:tc>
      </w:tr>
      <w:tr w:rsidR="00001112" w:rsidRPr="00851ED7" w14:paraId="60CA62CD" w14:textId="77777777" w:rsidTr="00A809C5">
        <w:trPr>
          <w:jc w:val="center"/>
        </w:trPr>
        <w:tc>
          <w:tcPr>
            <w:tcW w:w="0" w:type="auto"/>
            <w:vAlign w:val="center"/>
          </w:tcPr>
          <w:p w14:paraId="060718E7" w14:textId="77777777" w:rsidR="00001112" w:rsidRPr="00851ED7" w:rsidRDefault="00001112" w:rsidP="00E179AB">
            <w:pPr>
              <w:pStyle w:val="TableText0"/>
              <w:keepNext/>
            </w:pPr>
            <w:r w:rsidRPr="00851ED7">
              <w:t>2 inch (50 mm)</w:t>
            </w:r>
          </w:p>
        </w:tc>
        <w:tc>
          <w:tcPr>
            <w:tcW w:w="2459" w:type="pct"/>
            <w:vAlign w:val="center"/>
          </w:tcPr>
          <w:p w14:paraId="595303EC" w14:textId="77777777" w:rsidR="00001112" w:rsidRPr="00851ED7" w:rsidRDefault="00001112" w:rsidP="00E179AB">
            <w:pPr>
              <w:pStyle w:val="TableText0"/>
              <w:keepNext/>
            </w:pPr>
            <w:r w:rsidRPr="00851ED7">
              <w:t>*</w:t>
            </w:r>
          </w:p>
        </w:tc>
      </w:tr>
      <w:tr w:rsidR="00001112" w:rsidRPr="00851ED7" w14:paraId="69293337" w14:textId="77777777" w:rsidTr="00A809C5">
        <w:trPr>
          <w:jc w:val="center"/>
        </w:trPr>
        <w:tc>
          <w:tcPr>
            <w:tcW w:w="0" w:type="auto"/>
            <w:vAlign w:val="center"/>
          </w:tcPr>
          <w:p w14:paraId="4F3D4C28" w14:textId="77777777" w:rsidR="00001112" w:rsidRPr="00851ED7" w:rsidRDefault="00001112" w:rsidP="00E179AB">
            <w:pPr>
              <w:pStyle w:val="TableText0"/>
              <w:keepNext/>
            </w:pPr>
            <w:r w:rsidRPr="00851ED7">
              <w:t>1 inch (25</w:t>
            </w:r>
            <w:r w:rsidR="008D1764" w:rsidRPr="00851ED7">
              <w:t>.0</w:t>
            </w:r>
            <w:r w:rsidRPr="00851ED7">
              <w:t xml:space="preserve"> mm)</w:t>
            </w:r>
          </w:p>
        </w:tc>
        <w:tc>
          <w:tcPr>
            <w:tcW w:w="2459" w:type="pct"/>
            <w:vAlign w:val="center"/>
          </w:tcPr>
          <w:p w14:paraId="7D9F73C4" w14:textId="77777777" w:rsidR="00001112" w:rsidRPr="00851ED7" w:rsidRDefault="00001112" w:rsidP="00E179AB">
            <w:pPr>
              <w:pStyle w:val="TableText0"/>
              <w:keepNext/>
            </w:pPr>
            <w:r w:rsidRPr="00851ED7">
              <w:t>*</w:t>
            </w:r>
          </w:p>
        </w:tc>
      </w:tr>
      <w:tr w:rsidR="00001112" w:rsidRPr="00851ED7" w14:paraId="223AA23D" w14:textId="77777777" w:rsidTr="00A809C5">
        <w:trPr>
          <w:jc w:val="center"/>
        </w:trPr>
        <w:tc>
          <w:tcPr>
            <w:tcW w:w="0" w:type="auto"/>
            <w:vAlign w:val="center"/>
          </w:tcPr>
          <w:p w14:paraId="6C9EBF7C" w14:textId="77777777" w:rsidR="00001112" w:rsidRPr="00851ED7" w:rsidRDefault="00001112" w:rsidP="00E179AB">
            <w:pPr>
              <w:pStyle w:val="TableText0"/>
              <w:keepNext/>
            </w:pPr>
            <w:r w:rsidRPr="00851ED7">
              <w:t>3/4 inch (19</w:t>
            </w:r>
            <w:r w:rsidR="008D1764" w:rsidRPr="00851ED7">
              <w:t>.0</w:t>
            </w:r>
            <w:r w:rsidRPr="00851ED7">
              <w:t xml:space="preserve"> mm)</w:t>
            </w:r>
          </w:p>
        </w:tc>
        <w:tc>
          <w:tcPr>
            <w:tcW w:w="2459" w:type="pct"/>
            <w:vAlign w:val="center"/>
          </w:tcPr>
          <w:p w14:paraId="2124F794" w14:textId="77777777" w:rsidR="00001112" w:rsidRPr="00851ED7" w:rsidRDefault="00001112" w:rsidP="00E179AB">
            <w:pPr>
              <w:pStyle w:val="TableText0"/>
              <w:keepNext/>
            </w:pPr>
            <w:r w:rsidRPr="00851ED7">
              <w:t>*</w:t>
            </w:r>
          </w:p>
        </w:tc>
      </w:tr>
      <w:tr w:rsidR="00001112" w:rsidRPr="00851ED7" w14:paraId="0255C909" w14:textId="77777777" w:rsidTr="00A809C5">
        <w:trPr>
          <w:jc w:val="center"/>
        </w:trPr>
        <w:tc>
          <w:tcPr>
            <w:tcW w:w="0" w:type="auto"/>
            <w:vAlign w:val="center"/>
          </w:tcPr>
          <w:p w14:paraId="3E6EBDDA" w14:textId="77777777" w:rsidR="00001112" w:rsidRPr="00851ED7" w:rsidRDefault="00001112" w:rsidP="00E179AB">
            <w:pPr>
              <w:pStyle w:val="TableText0"/>
              <w:keepNext/>
            </w:pPr>
            <w:r w:rsidRPr="00851ED7">
              <w:t>No. 4 (4.75 mm)</w:t>
            </w:r>
          </w:p>
        </w:tc>
        <w:tc>
          <w:tcPr>
            <w:tcW w:w="2459" w:type="pct"/>
            <w:vAlign w:val="center"/>
          </w:tcPr>
          <w:p w14:paraId="397616CF" w14:textId="77777777" w:rsidR="00001112" w:rsidRPr="00851ED7" w:rsidRDefault="00001112" w:rsidP="00E179AB">
            <w:pPr>
              <w:pStyle w:val="TableText0"/>
              <w:keepNext/>
            </w:pPr>
            <w:r w:rsidRPr="00851ED7">
              <w:t>*</w:t>
            </w:r>
          </w:p>
        </w:tc>
      </w:tr>
      <w:tr w:rsidR="00001112" w:rsidRPr="00851ED7" w14:paraId="2D30CDA9" w14:textId="77777777" w:rsidTr="00A809C5">
        <w:trPr>
          <w:jc w:val="center"/>
        </w:trPr>
        <w:tc>
          <w:tcPr>
            <w:tcW w:w="0" w:type="auto"/>
            <w:vAlign w:val="center"/>
          </w:tcPr>
          <w:p w14:paraId="300E1CD6" w14:textId="77777777" w:rsidR="00001112" w:rsidRPr="00851ED7" w:rsidRDefault="00001112" w:rsidP="00E179AB">
            <w:pPr>
              <w:pStyle w:val="TableText0"/>
              <w:keepNext/>
            </w:pPr>
            <w:r w:rsidRPr="00851ED7">
              <w:t>No. 10 (2.00 mm)</w:t>
            </w:r>
          </w:p>
        </w:tc>
        <w:tc>
          <w:tcPr>
            <w:tcW w:w="2459" w:type="pct"/>
            <w:vAlign w:val="center"/>
          </w:tcPr>
          <w:p w14:paraId="28750AEC" w14:textId="77777777" w:rsidR="00001112" w:rsidRPr="00851ED7" w:rsidRDefault="00001112" w:rsidP="00E179AB">
            <w:pPr>
              <w:pStyle w:val="TableText0"/>
              <w:keepNext/>
            </w:pPr>
            <w:r w:rsidRPr="00851ED7">
              <w:t>*</w:t>
            </w:r>
          </w:p>
        </w:tc>
      </w:tr>
      <w:tr w:rsidR="00001112" w:rsidRPr="00851ED7" w14:paraId="0DDF833C" w14:textId="77777777" w:rsidTr="00A809C5">
        <w:trPr>
          <w:jc w:val="center"/>
        </w:trPr>
        <w:tc>
          <w:tcPr>
            <w:tcW w:w="0" w:type="auto"/>
            <w:vAlign w:val="center"/>
          </w:tcPr>
          <w:p w14:paraId="444EA2A3" w14:textId="666BCD6F" w:rsidR="00001112" w:rsidRPr="00851ED7" w:rsidRDefault="00001112" w:rsidP="00E179AB">
            <w:pPr>
              <w:pStyle w:val="TableText0"/>
              <w:keepNext/>
            </w:pPr>
            <w:r w:rsidRPr="00851ED7">
              <w:t>No. 20 (</w:t>
            </w:r>
            <w:r w:rsidR="008D1764" w:rsidRPr="00851ED7">
              <w:t>850 µm</w:t>
            </w:r>
            <w:r w:rsidRPr="00851ED7">
              <w:t>)</w:t>
            </w:r>
          </w:p>
        </w:tc>
        <w:tc>
          <w:tcPr>
            <w:tcW w:w="2459" w:type="pct"/>
            <w:vAlign w:val="center"/>
          </w:tcPr>
          <w:p w14:paraId="17C223AE" w14:textId="77777777" w:rsidR="00001112" w:rsidRPr="00851ED7" w:rsidRDefault="00001112" w:rsidP="00E179AB">
            <w:pPr>
              <w:pStyle w:val="TableText0"/>
              <w:keepNext/>
            </w:pPr>
            <w:r w:rsidRPr="00851ED7">
              <w:t>*</w:t>
            </w:r>
          </w:p>
        </w:tc>
      </w:tr>
      <w:tr w:rsidR="00001112" w:rsidRPr="00851ED7" w14:paraId="01DB5F0C" w14:textId="77777777" w:rsidTr="00A809C5">
        <w:trPr>
          <w:jc w:val="center"/>
        </w:trPr>
        <w:tc>
          <w:tcPr>
            <w:tcW w:w="0" w:type="auto"/>
            <w:vAlign w:val="center"/>
          </w:tcPr>
          <w:p w14:paraId="52BA510A" w14:textId="50B51B27" w:rsidR="00001112" w:rsidRPr="00851ED7" w:rsidRDefault="00001112" w:rsidP="00E179AB">
            <w:pPr>
              <w:pStyle w:val="TableText0"/>
              <w:keepNext/>
            </w:pPr>
            <w:r w:rsidRPr="00851ED7">
              <w:t>No. 40 (</w:t>
            </w:r>
            <w:r w:rsidR="008D1764" w:rsidRPr="00851ED7">
              <w:t>425 µm</w:t>
            </w:r>
            <w:r w:rsidRPr="00851ED7">
              <w:t>)</w:t>
            </w:r>
          </w:p>
        </w:tc>
        <w:tc>
          <w:tcPr>
            <w:tcW w:w="2459" w:type="pct"/>
            <w:vAlign w:val="center"/>
          </w:tcPr>
          <w:p w14:paraId="50C3C7F8" w14:textId="77777777" w:rsidR="00001112" w:rsidRPr="00851ED7" w:rsidRDefault="00001112" w:rsidP="00E179AB">
            <w:pPr>
              <w:pStyle w:val="TableText0"/>
              <w:keepNext/>
            </w:pPr>
            <w:r w:rsidRPr="00851ED7">
              <w:t>*</w:t>
            </w:r>
          </w:p>
        </w:tc>
      </w:tr>
      <w:tr w:rsidR="00001112" w:rsidRPr="00851ED7" w14:paraId="3D34F0DE" w14:textId="77777777" w:rsidTr="00A809C5">
        <w:trPr>
          <w:jc w:val="center"/>
        </w:trPr>
        <w:tc>
          <w:tcPr>
            <w:tcW w:w="0" w:type="auto"/>
            <w:vAlign w:val="center"/>
          </w:tcPr>
          <w:p w14:paraId="57D9FCB1" w14:textId="6EB2C36A" w:rsidR="00001112" w:rsidRPr="00851ED7" w:rsidRDefault="00001112" w:rsidP="00103261">
            <w:pPr>
              <w:pStyle w:val="TableText0"/>
            </w:pPr>
            <w:r w:rsidRPr="00851ED7">
              <w:t>No. 200 (</w:t>
            </w:r>
            <w:r w:rsidR="008D1764" w:rsidRPr="00851ED7">
              <w:t>75 µm</w:t>
            </w:r>
            <w:r w:rsidRPr="00851ED7">
              <w:t>)</w:t>
            </w:r>
          </w:p>
        </w:tc>
        <w:tc>
          <w:tcPr>
            <w:tcW w:w="2459" w:type="pct"/>
            <w:vAlign w:val="center"/>
          </w:tcPr>
          <w:p w14:paraId="60BFE805" w14:textId="77777777" w:rsidR="00001112" w:rsidRPr="00851ED7" w:rsidRDefault="00001112" w:rsidP="00103261">
            <w:pPr>
              <w:pStyle w:val="TableText0"/>
            </w:pPr>
            <w:r w:rsidRPr="00851ED7">
              <w:t>*</w:t>
            </w:r>
          </w:p>
        </w:tc>
      </w:tr>
    </w:tbl>
    <w:p w14:paraId="33094173" w14:textId="77777777" w:rsidR="00FA38F4" w:rsidRPr="00851ED7" w:rsidRDefault="001850C5" w:rsidP="008077B4">
      <w:pPr>
        <w:pStyle w:val="Engineernotetop"/>
      </w:pPr>
      <w:r w:rsidRPr="00851ED7">
        <w:t>************************************************************************************</w:t>
      </w:r>
    </w:p>
    <w:p w14:paraId="0520B997" w14:textId="1D7EE425" w:rsidR="00FA38F4" w:rsidRPr="00851ED7" w:rsidRDefault="00FA38F4" w:rsidP="00103261">
      <w:pPr>
        <w:pStyle w:val="Bold"/>
      </w:pPr>
      <w:r w:rsidRPr="00851ED7">
        <w:t>The Engineer shall select the gradation from the following table</w:t>
      </w:r>
      <w:r w:rsidR="006842CF" w:rsidRPr="00851ED7">
        <w:t xml:space="preserve"> to populate the above table titled “Gradation of Mixture</w:t>
      </w:r>
      <w:r w:rsidRPr="00851ED7">
        <w:t>.</w:t>
      </w:r>
      <w:r w:rsidR="006842CF" w:rsidRPr="00851ED7">
        <w:t>”</w:t>
      </w:r>
    </w:p>
    <w:p w14:paraId="537C7D0B" w14:textId="28032653" w:rsidR="00FA38F4" w:rsidRPr="00851ED7" w:rsidRDefault="00FA38F4" w:rsidP="00E179AB">
      <w:pPr>
        <w:pStyle w:val="Caption"/>
      </w:pPr>
      <w:bookmarkStart w:id="340" w:name="_Toc300303556"/>
      <w:r w:rsidRPr="00851ED7">
        <w:t>Gradation of Mixture</w:t>
      </w:r>
      <w:bookmarkEnd w:id="340"/>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1218"/>
        <w:gridCol w:w="1218"/>
        <w:gridCol w:w="1061"/>
      </w:tblGrid>
      <w:tr w:rsidR="00FA38F4" w:rsidRPr="00851ED7" w14:paraId="5311F101" w14:textId="77777777" w:rsidTr="0073578E">
        <w:trPr>
          <w:tblHeader/>
          <w:jc w:val="center"/>
        </w:trPr>
        <w:tc>
          <w:tcPr>
            <w:tcW w:w="0" w:type="auto"/>
            <w:vMerge w:val="restart"/>
            <w:vAlign w:val="center"/>
          </w:tcPr>
          <w:p w14:paraId="69D5E8C2" w14:textId="77777777" w:rsidR="00FA38F4" w:rsidRPr="00851ED7" w:rsidRDefault="00FA38F4" w:rsidP="00E179AB">
            <w:pPr>
              <w:pStyle w:val="TableHead"/>
              <w:keepNext/>
            </w:pPr>
            <w:r w:rsidRPr="00851ED7">
              <w:t>Sieve Designation (square openings)</w:t>
            </w:r>
          </w:p>
        </w:tc>
        <w:tc>
          <w:tcPr>
            <w:tcW w:w="0" w:type="auto"/>
            <w:gridSpan w:val="3"/>
            <w:vAlign w:val="center"/>
          </w:tcPr>
          <w:p w14:paraId="4E4F4B8B" w14:textId="77777777" w:rsidR="00FA38F4" w:rsidRPr="00851ED7" w:rsidRDefault="00FA38F4" w:rsidP="00E179AB">
            <w:pPr>
              <w:pStyle w:val="TableHead"/>
              <w:keepNext/>
            </w:pPr>
            <w:r w:rsidRPr="00851ED7">
              <w:t>Percentage by weight passing sieves</w:t>
            </w:r>
          </w:p>
        </w:tc>
      </w:tr>
      <w:tr w:rsidR="00FA38F4" w:rsidRPr="00851ED7" w14:paraId="4DD377D1" w14:textId="77777777" w:rsidTr="0073578E">
        <w:trPr>
          <w:tblHeader/>
          <w:jc w:val="center"/>
        </w:trPr>
        <w:tc>
          <w:tcPr>
            <w:tcW w:w="0" w:type="auto"/>
            <w:vMerge/>
            <w:vAlign w:val="center"/>
          </w:tcPr>
          <w:p w14:paraId="7257A793" w14:textId="77777777" w:rsidR="00FA38F4" w:rsidRPr="00851ED7" w:rsidRDefault="00FA38F4" w:rsidP="00E179AB">
            <w:pPr>
              <w:pStyle w:val="TableHead"/>
              <w:keepNext/>
            </w:pPr>
          </w:p>
        </w:tc>
        <w:tc>
          <w:tcPr>
            <w:tcW w:w="0" w:type="auto"/>
            <w:vAlign w:val="center"/>
          </w:tcPr>
          <w:p w14:paraId="27C4A80B" w14:textId="77777777" w:rsidR="00FA38F4" w:rsidRPr="00851ED7" w:rsidRDefault="00FA38F4" w:rsidP="00E179AB">
            <w:pPr>
              <w:pStyle w:val="TableHead"/>
              <w:keepNext/>
            </w:pPr>
            <w:r w:rsidRPr="00851ED7">
              <w:t>A</w:t>
            </w:r>
          </w:p>
        </w:tc>
        <w:tc>
          <w:tcPr>
            <w:tcW w:w="0" w:type="auto"/>
            <w:vAlign w:val="center"/>
          </w:tcPr>
          <w:p w14:paraId="3E6F685E" w14:textId="77777777" w:rsidR="00FA38F4" w:rsidRPr="00851ED7" w:rsidRDefault="00FA38F4" w:rsidP="00E179AB">
            <w:pPr>
              <w:pStyle w:val="TableHead"/>
              <w:keepNext/>
            </w:pPr>
            <w:r w:rsidRPr="00851ED7">
              <w:t>B</w:t>
            </w:r>
          </w:p>
        </w:tc>
        <w:tc>
          <w:tcPr>
            <w:tcW w:w="0" w:type="auto"/>
            <w:vAlign w:val="center"/>
          </w:tcPr>
          <w:p w14:paraId="5303A4BB" w14:textId="77777777" w:rsidR="00FA38F4" w:rsidRPr="00851ED7" w:rsidRDefault="00FA38F4" w:rsidP="00E179AB">
            <w:pPr>
              <w:pStyle w:val="TableHead"/>
              <w:keepNext/>
            </w:pPr>
            <w:r w:rsidRPr="00851ED7">
              <w:t>C</w:t>
            </w:r>
          </w:p>
        </w:tc>
      </w:tr>
      <w:tr w:rsidR="00FA38F4" w:rsidRPr="00851ED7" w14:paraId="6F49A854" w14:textId="77777777" w:rsidTr="00A809C5">
        <w:trPr>
          <w:jc w:val="center"/>
        </w:trPr>
        <w:tc>
          <w:tcPr>
            <w:tcW w:w="0" w:type="auto"/>
            <w:vAlign w:val="center"/>
          </w:tcPr>
          <w:p w14:paraId="44A87D9E" w14:textId="77777777" w:rsidR="00FA38F4" w:rsidRPr="00851ED7" w:rsidRDefault="00FA38F4" w:rsidP="00E179AB">
            <w:pPr>
              <w:pStyle w:val="TableText0"/>
              <w:keepNext/>
              <w:rPr>
                <w:b/>
              </w:rPr>
            </w:pPr>
            <w:r w:rsidRPr="00851ED7">
              <w:rPr>
                <w:b/>
              </w:rPr>
              <w:t>2 inch (50 mm)</w:t>
            </w:r>
          </w:p>
        </w:tc>
        <w:tc>
          <w:tcPr>
            <w:tcW w:w="0" w:type="auto"/>
            <w:vAlign w:val="center"/>
          </w:tcPr>
          <w:p w14:paraId="0EE7F76F" w14:textId="77777777" w:rsidR="00FA38F4" w:rsidRPr="00851ED7" w:rsidRDefault="00FA38F4" w:rsidP="00E179AB">
            <w:pPr>
              <w:pStyle w:val="TableText0"/>
              <w:keepNext/>
              <w:rPr>
                <w:b/>
              </w:rPr>
            </w:pPr>
          </w:p>
        </w:tc>
        <w:tc>
          <w:tcPr>
            <w:tcW w:w="0" w:type="auto"/>
            <w:vAlign w:val="center"/>
          </w:tcPr>
          <w:p w14:paraId="740C196A" w14:textId="77777777" w:rsidR="00FA38F4" w:rsidRPr="00851ED7" w:rsidRDefault="00FA38F4" w:rsidP="00E179AB">
            <w:pPr>
              <w:pStyle w:val="TableText0"/>
              <w:keepNext/>
              <w:rPr>
                <w:b/>
              </w:rPr>
            </w:pPr>
          </w:p>
        </w:tc>
        <w:tc>
          <w:tcPr>
            <w:tcW w:w="0" w:type="auto"/>
            <w:vAlign w:val="center"/>
          </w:tcPr>
          <w:p w14:paraId="0F37EB46" w14:textId="77777777" w:rsidR="00FA38F4" w:rsidRPr="00851ED7" w:rsidRDefault="00FA38F4" w:rsidP="00E179AB">
            <w:pPr>
              <w:pStyle w:val="TableText0"/>
              <w:keepNext/>
              <w:rPr>
                <w:b/>
              </w:rPr>
            </w:pPr>
            <w:r w:rsidRPr="00851ED7">
              <w:rPr>
                <w:b/>
              </w:rPr>
              <w:t>100</w:t>
            </w:r>
          </w:p>
        </w:tc>
      </w:tr>
      <w:tr w:rsidR="00FA38F4" w:rsidRPr="00851ED7" w14:paraId="42542C2D" w14:textId="77777777" w:rsidTr="00A809C5">
        <w:trPr>
          <w:jc w:val="center"/>
        </w:trPr>
        <w:tc>
          <w:tcPr>
            <w:tcW w:w="0" w:type="auto"/>
            <w:vAlign w:val="center"/>
          </w:tcPr>
          <w:p w14:paraId="77CB9ECA" w14:textId="77777777" w:rsidR="00FA38F4" w:rsidRPr="00851ED7" w:rsidRDefault="00FA38F4" w:rsidP="00E179AB">
            <w:pPr>
              <w:pStyle w:val="TableText0"/>
              <w:keepNext/>
              <w:rPr>
                <w:b/>
              </w:rPr>
            </w:pPr>
            <w:r w:rsidRPr="00851ED7">
              <w:rPr>
                <w:b/>
              </w:rPr>
              <w:t>1 inch (</w:t>
            </w:r>
            <w:r w:rsidR="001078FE" w:rsidRPr="00851ED7">
              <w:rPr>
                <w:b/>
              </w:rPr>
              <w:t>25</w:t>
            </w:r>
            <w:r w:rsidR="004772EC" w:rsidRPr="00851ED7">
              <w:rPr>
                <w:b/>
              </w:rPr>
              <w:t>.0</w:t>
            </w:r>
            <w:r w:rsidR="001078FE" w:rsidRPr="00851ED7">
              <w:rPr>
                <w:b/>
              </w:rPr>
              <w:t xml:space="preserve"> </w:t>
            </w:r>
            <w:r w:rsidRPr="00851ED7">
              <w:rPr>
                <w:b/>
              </w:rPr>
              <w:t>mm)</w:t>
            </w:r>
          </w:p>
        </w:tc>
        <w:tc>
          <w:tcPr>
            <w:tcW w:w="0" w:type="auto"/>
            <w:vAlign w:val="center"/>
          </w:tcPr>
          <w:p w14:paraId="5997AA63" w14:textId="77777777" w:rsidR="00FA38F4" w:rsidRPr="00851ED7" w:rsidRDefault="00FA38F4" w:rsidP="00E179AB">
            <w:pPr>
              <w:pStyle w:val="TableText0"/>
              <w:keepNext/>
              <w:rPr>
                <w:b/>
              </w:rPr>
            </w:pPr>
            <w:r w:rsidRPr="00851ED7">
              <w:rPr>
                <w:b/>
              </w:rPr>
              <w:t>100</w:t>
            </w:r>
          </w:p>
        </w:tc>
        <w:tc>
          <w:tcPr>
            <w:tcW w:w="0" w:type="auto"/>
            <w:vAlign w:val="center"/>
          </w:tcPr>
          <w:p w14:paraId="2A706D4F" w14:textId="77777777" w:rsidR="00FA38F4" w:rsidRPr="00851ED7" w:rsidRDefault="00FA38F4" w:rsidP="00E179AB">
            <w:pPr>
              <w:pStyle w:val="TableText0"/>
              <w:keepNext/>
              <w:rPr>
                <w:b/>
              </w:rPr>
            </w:pPr>
            <w:r w:rsidRPr="00851ED7">
              <w:rPr>
                <w:b/>
              </w:rPr>
              <w:t>100</w:t>
            </w:r>
          </w:p>
        </w:tc>
        <w:tc>
          <w:tcPr>
            <w:tcW w:w="0" w:type="auto"/>
            <w:vAlign w:val="center"/>
          </w:tcPr>
          <w:p w14:paraId="361E4545" w14:textId="77777777" w:rsidR="00FA38F4" w:rsidRPr="00851ED7" w:rsidRDefault="00FA38F4" w:rsidP="00E179AB">
            <w:pPr>
              <w:pStyle w:val="TableText0"/>
              <w:keepNext/>
              <w:rPr>
                <w:b/>
              </w:rPr>
            </w:pPr>
            <w:r w:rsidRPr="00851ED7">
              <w:rPr>
                <w:b/>
              </w:rPr>
              <w:t>70-95</w:t>
            </w:r>
          </w:p>
        </w:tc>
      </w:tr>
      <w:tr w:rsidR="00FA38F4" w:rsidRPr="00851ED7" w14:paraId="559B8DFE" w14:textId="77777777" w:rsidTr="00A809C5">
        <w:trPr>
          <w:jc w:val="center"/>
        </w:trPr>
        <w:tc>
          <w:tcPr>
            <w:tcW w:w="0" w:type="auto"/>
            <w:vAlign w:val="center"/>
          </w:tcPr>
          <w:p w14:paraId="322F9875" w14:textId="77777777" w:rsidR="00FA38F4" w:rsidRPr="00851ED7" w:rsidRDefault="00FA38F4" w:rsidP="00E179AB">
            <w:pPr>
              <w:pStyle w:val="TableText0"/>
              <w:keepNext/>
              <w:rPr>
                <w:b/>
              </w:rPr>
            </w:pPr>
            <w:r w:rsidRPr="00851ED7">
              <w:rPr>
                <w:b/>
              </w:rPr>
              <w:t>3/4 inch (19</w:t>
            </w:r>
            <w:r w:rsidR="004772EC" w:rsidRPr="00851ED7">
              <w:rPr>
                <w:b/>
              </w:rPr>
              <w:t>.0</w:t>
            </w:r>
            <w:r w:rsidRPr="00851ED7">
              <w:rPr>
                <w:b/>
              </w:rPr>
              <w:t xml:space="preserve"> mm)</w:t>
            </w:r>
          </w:p>
        </w:tc>
        <w:tc>
          <w:tcPr>
            <w:tcW w:w="0" w:type="auto"/>
            <w:vAlign w:val="center"/>
          </w:tcPr>
          <w:p w14:paraId="66F89FBC" w14:textId="77777777" w:rsidR="00FA38F4" w:rsidRPr="00851ED7" w:rsidRDefault="00FA38F4" w:rsidP="00E179AB">
            <w:pPr>
              <w:pStyle w:val="TableText0"/>
              <w:keepNext/>
              <w:rPr>
                <w:b/>
              </w:rPr>
            </w:pPr>
          </w:p>
        </w:tc>
        <w:tc>
          <w:tcPr>
            <w:tcW w:w="0" w:type="auto"/>
            <w:vAlign w:val="center"/>
          </w:tcPr>
          <w:p w14:paraId="6B14EA54" w14:textId="77777777" w:rsidR="00FA38F4" w:rsidRPr="00851ED7" w:rsidRDefault="00FA38F4" w:rsidP="00E179AB">
            <w:pPr>
              <w:pStyle w:val="TableText0"/>
              <w:keepNext/>
              <w:rPr>
                <w:b/>
              </w:rPr>
            </w:pPr>
            <w:r w:rsidRPr="00851ED7">
              <w:rPr>
                <w:b/>
              </w:rPr>
              <w:t>70-100</w:t>
            </w:r>
          </w:p>
        </w:tc>
        <w:tc>
          <w:tcPr>
            <w:tcW w:w="0" w:type="auto"/>
            <w:vAlign w:val="center"/>
          </w:tcPr>
          <w:p w14:paraId="1C6E7C19" w14:textId="77777777" w:rsidR="00FA38F4" w:rsidRPr="00851ED7" w:rsidRDefault="00FA38F4" w:rsidP="00E179AB">
            <w:pPr>
              <w:pStyle w:val="TableText0"/>
              <w:keepNext/>
              <w:rPr>
                <w:b/>
              </w:rPr>
            </w:pPr>
          </w:p>
        </w:tc>
      </w:tr>
      <w:tr w:rsidR="00FA38F4" w:rsidRPr="00851ED7" w14:paraId="65BCFA1E" w14:textId="77777777" w:rsidTr="00A809C5">
        <w:trPr>
          <w:jc w:val="center"/>
        </w:trPr>
        <w:tc>
          <w:tcPr>
            <w:tcW w:w="0" w:type="auto"/>
            <w:vAlign w:val="center"/>
          </w:tcPr>
          <w:p w14:paraId="4BA32AFB" w14:textId="77777777" w:rsidR="00FA38F4" w:rsidRPr="00851ED7" w:rsidRDefault="00FA38F4" w:rsidP="00E179AB">
            <w:pPr>
              <w:pStyle w:val="TableText0"/>
              <w:keepNext/>
              <w:rPr>
                <w:b/>
              </w:rPr>
            </w:pPr>
            <w:r w:rsidRPr="00851ED7">
              <w:rPr>
                <w:b/>
              </w:rPr>
              <w:t>No. 4 (4.75 mm)</w:t>
            </w:r>
          </w:p>
        </w:tc>
        <w:tc>
          <w:tcPr>
            <w:tcW w:w="0" w:type="auto"/>
            <w:vAlign w:val="center"/>
          </w:tcPr>
          <w:p w14:paraId="4DB4B3A1" w14:textId="77777777" w:rsidR="00FA38F4" w:rsidRPr="00851ED7" w:rsidRDefault="00FA38F4" w:rsidP="00E179AB">
            <w:pPr>
              <w:pStyle w:val="TableText0"/>
              <w:keepNext/>
              <w:rPr>
                <w:b/>
              </w:rPr>
            </w:pPr>
          </w:p>
        </w:tc>
        <w:tc>
          <w:tcPr>
            <w:tcW w:w="0" w:type="auto"/>
            <w:vAlign w:val="center"/>
          </w:tcPr>
          <w:p w14:paraId="285BF62A" w14:textId="77777777" w:rsidR="00FA38F4" w:rsidRPr="00851ED7" w:rsidRDefault="00FA38F4" w:rsidP="00E179AB">
            <w:pPr>
              <w:pStyle w:val="TableText0"/>
              <w:keepNext/>
              <w:rPr>
                <w:b/>
              </w:rPr>
            </w:pPr>
            <w:r w:rsidRPr="00851ED7">
              <w:rPr>
                <w:b/>
              </w:rPr>
              <w:t>40-70</w:t>
            </w:r>
          </w:p>
        </w:tc>
        <w:tc>
          <w:tcPr>
            <w:tcW w:w="0" w:type="auto"/>
            <w:vAlign w:val="center"/>
          </w:tcPr>
          <w:p w14:paraId="6AFF7874" w14:textId="77777777" w:rsidR="00FA38F4" w:rsidRPr="00851ED7" w:rsidRDefault="00FA38F4" w:rsidP="00E179AB">
            <w:pPr>
              <w:pStyle w:val="TableText0"/>
              <w:keepNext/>
              <w:rPr>
                <w:b/>
              </w:rPr>
            </w:pPr>
          </w:p>
        </w:tc>
      </w:tr>
      <w:tr w:rsidR="00FA38F4" w:rsidRPr="00851ED7" w14:paraId="7BC86F9F" w14:textId="77777777" w:rsidTr="00A809C5">
        <w:trPr>
          <w:jc w:val="center"/>
        </w:trPr>
        <w:tc>
          <w:tcPr>
            <w:tcW w:w="0" w:type="auto"/>
            <w:vAlign w:val="center"/>
          </w:tcPr>
          <w:p w14:paraId="1DD43408" w14:textId="77777777" w:rsidR="00FA38F4" w:rsidRPr="00851ED7" w:rsidRDefault="00FA38F4" w:rsidP="00E179AB">
            <w:pPr>
              <w:pStyle w:val="TableText0"/>
              <w:keepNext/>
              <w:rPr>
                <w:b/>
              </w:rPr>
            </w:pPr>
            <w:r w:rsidRPr="00851ED7">
              <w:rPr>
                <w:b/>
              </w:rPr>
              <w:t>No. 10 (2.00 mm)</w:t>
            </w:r>
          </w:p>
        </w:tc>
        <w:tc>
          <w:tcPr>
            <w:tcW w:w="0" w:type="auto"/>
            <w:vAlign w:val="center"/>
          </w:tcPr>
          <w:p w14:paraId="70DCD64B" w14:textId="77777777" w:rsidR="00FA38F4" w:rsidRPr="00851ED7" w:rsidRDefault="00FA38F4" w:rsidP="00E179AB">
            <w:pPr>
              <w:pStyle w:val="TableText0"/>
              <w:keepNext/>
              <w:rPr>
                <w:b/>
              </w:rPr>
            </w:pPr>
            <w:r w:rsidRPr="00851ED7">
              <w:rPr>
                <w:b/>
              </w:rPr>
              <w:t>60-100</w:t>
            </w:r>
          </w:p>
        </w:tc>
        <w:tc>
          <w:tcPr>
            <w:tcW w:w="0" w:type="auto"/>
            <w:vAlign w:val="center"/>
          </w:tcPr>
          <w:p w14:paraId="6315EEB5" w14:textId="77777777" w:rsidR="00FA38F4" w:rsidRPr="00851ED7" w:rsidRDefault="00FA38F4" w:rsidP="00E179AB">
            <w:pPr>
              <w:pStyle w:val="TableText0"/>
              <w:keepNext/>
              <w:rPr>
                <w:b/>
              </w:rPr>
            </w:pPr>
            <w:r w:rsidRPr="00851ED7">
              <w:rPr>
                <w:b/>
              </w:rPr>
              <w:t>40-70</w:t>
            </w:r>
          </w:p>
        </w:tc>
        <w:tc>
          <w:tcPr>
            <w:tcW w:w="0" w:type="auto"/>
            <w:vAlign w:val="center"/>
          </w:tcPr>
          <w:p w14:paraId="5B739282" w14:textId="77777777" w:rsidR="00FA38F4" w:rsidRPr="00851ED7" w:rsidRDefault="00FA38F4" w:rsidP="00E179AB">
            <w:pPr>
              <w:pStyle w:val="TableText0"/>
              <w:keepNext/>
              <w:rPr>
                <w:b/>
              </w:rPr>
            </w:pPr>
            <w:r w:rsidRPr="00851ED7">
              <w:rPr>
                <w:b/>
              </w:rPr>
              <w:t>32-60</w:t>
            </w:r>
          </w:p>
        </w:tc>
      </w:tr>
      <w:tr w:rsidR="00FA38F4" w:rsidRPr="00851ED7" w14:paraId="0DCE8646" w14:textId="77777777" w:rsidTr="00A809C5">
        <w:trPr>
          <w:jc w:val="center"/>
        </w:trPr>
        <w:tc>
          <w:tcPr>
            <w:tcW w:w="0" w:type="auto"/>
            <w:vAlign w:val="center"/>
          </w:tcPr>
          <w:p w14:paraId="536F2444" w14:textId="1BE2118D" w:rsidR="00FA38F4" w:rsidRPr="00851ED7" w:rsidRDefault="00FA38F4" w:rsidP="00E179AB">
            <w:pPr>
              <w:pStyle w:val="TableText0"/>
              <w:keepNext/>
              <w:rPr>
                <w:b/>
              </w:rPr>
            </w:pPr>
            <w:r w:rsidRPr="00851ED7">
              <w:rPr>
                <w:b/>
              </w:rPr>
              <w:t>No. 20 (</w:t>
            </w:r>
            <w:r w:rsidR="004772EC" w:rsidRPr="00851ED7">
              <w:rPr>
                <w:b/>
              </w:rPr>
              <w:t>850 µm</w:t>
            </w:r>
            <w:r w:rsidRPr="00851ED7">
              <w:rPr>
                <w:b/>
              </w:rPr>
              <w:t>)</w:t>
            </w:r>
          </w:p>
        </w:tc>
        <w:tc>
          <w:tcPr>
            <w:tcW w:w="0" w:type="auto"/>
            <w:vAlign w:val="center"/>
          </w:tcPr>
          <w:p w14:paraId="69CF2821" w14:textId="77777777" w:rsidR="00FA38F4" w:rsidRPr="00851ED7" w:rsidRDefault="00FA38F4" w:rsidP="00E179AB">
            <w:pPr>
              <w:pStyle w:val="TableText0"/>
              <w:keepNext/>
              <w:rPr>
                <w:b/>
              </w:rPr>
            </w:pPr>
            <w:r w:rsidRPr="00851ED7">
              <w:rPr>
                <w:b/>
              </w:rPr>
              <w:t>50-90</w:t>
            </w:r>
          </w:p>
        </w:tc>
        <w:tc>
          <w:tcPr>
            <w:tcW w:w="0" w:type="auto"/>
            <w:vAlign w:val="center"/>
          </w:tcPr>
          <w:p w14:paraId="4B437B9D" w14:textId="77777777" w:rsidR="00FA38F4" w:rsidRPr="00851ED7" w:rsidRDefault="00FA38F4" w:rsidP="00E179AB">
            <w:pPr>
              <w:pStyle w:val="TableText0"/>
              <w:keepNext/>
              <w:rPr>
                <w:b/>
              </w:rPr>
            </w:pPr>
          </w:p>
        </w:tc>
        <w:tc>
          <w:tcPr>
            <w:tcW w:w="0" w:type="auto"/>
            <w:vAlign w:val="center"/>
          </w:tcPr>
          <w:p w14:paraId="76EA1903" w14:textId="77777777" w:rsidR="00FA38F4" w:rsidRPr="00851ED7" w:rsidRDefault="00FA38F4" w:rsidP="00E179AB">
            <w:pPr>
              <w:pStyle w:val="TableText0"/>
              <w:keepNext/>
              <w:rPr>
                <w:b/>
              </w:rPr>
            </w:pPr>
          </w:p>
        </w:tc>
      </w:tr>
      <w:tr w:rsidR="00FA38F4" w:rsidRPr="00851ED7" w14:paraId="5CD827F7" w14:textId="77777777" w:rsidTr="00A809C5">
        <w:trPr>
          <w:jc w:val="center"/>
        </w:trPr>
        <w:tc>
          <w:tcPr>
            <w:tcW w:w="0" w:type="auto"/>
            <w:vAlign w:val="center"/>
          </w:tcPr>
          <w:p w14:paraId="4701DA69" w14:textId="4AC80811" w:rsidR="00FA38F4" w:rsidRPr="00851ED7" w:rsidRDefault="00FA38F4" w:rsidP="00E179AB">
            <w:pPr>
              <w:pStyle w:val="TableText0"/>
              <w:keepNext/>
              <w:rPr>
                <w:b/>
              </w:rPr>
            </w:pPr>
            <w:r w:rsidRPr="00851ED7">
              <w:rPr>
                <w:b/>
              </w:rPr>
              <w:t>No. 40 (</w:t>
            </w:r>
            <w:r w:rsidR="004772EC" w:rsidRPr="00851ED7">
              <w:rPr>
                <w:b/>
              </w:rPr>
              <w:t>425 µm</w:t>
            </w:r>
            <w:r w:rsidRPr="00851ED7">
              <w:rPr>
                <w:b/>
              </w:rPr>
              <w:t>)</w:t>
            </w:r>
          </w:p>
        </w:tc>
        <w:tc>
          <w:tcPr>
            <w:tcW w:w="0" w:type="auto"/>
            <w:vAlign w:val="center"/>
          </w:tcPr>
          <w:p w14:paraId="2D24C3B7" w14:textId="77777777" w:rsidR="00FA38F4" w:rsidRPr="00851ED7" w:rsidRDefault="00FA38F4" w:rsidP="00E179AB">
            <w:pPr>
              <w:pStyle w:val="TableText0"/>
              <w:keepNext/>
              <w:rPr>
                <w:b/>
              </w:rPr>
            </w:pPr>
            <w:r w:rsidRPr="00851ED7">
              <w:rPr>
                <w:b/>
              </w:rPr>
              <w:t>40-75</w:t>
            </w:r>
          </w:p>
        </w:tc>
        <w:tc>
          <w:tcPr>
            <w:tcW w:w="0" w:type="auto"/>
            <w:vAlign w:val="center"/>
          </w:tcPr>
          <w:p w14:paraId="76750796" w14:textId="77777777" w:rsidR="00FA38F4" w:rsidRPr="00851ED7" w:rsidRDefault="00FA38F4" w:rsidP="00E179AB">
            <w:pPr>
              <w:pStyle w:val="TableText0"/>
              <w:keepNext/>
              <w:rPr>
                <w:b/>
              </w:rPr>
            </w:pPr>
            <w:r w:rsidRPr="00851ED7">
              <w:rPr>
                <w:b/>
              </w:rPr>
              <w:t>20-45</w:t>
            </w:r>
          </w:p>
        </w:tc>
        <w:tc>
          <w:tcPr>
            <w:tcW w:w="0" w:type="auto"/>
            <w:vAlign w:val="center"/>
          </w:tcPr>
          <w:p w14:paraId="02B109F8" w14:textId="77777777" w:rsidR="00FA38F4" w:rsidRPr="00851ED7" w:rsidRDefault="00FA38F4" w:rsidP="00E179AB">
            <w:pPr>
              <w:pStyle w:val="TableText0"/>
              <w:keepNext/>
              <w:rPr>
                <w:b/>
              </w:rPr>
            </w:pPr>
            <w:r w:rsidRPr="00851ED7">
              <w:rPr>
                <w:b/>
              </w:rPr>
              <w:t>20-40</w:t>
            </w:r>
          </w:p>
        </w:tc>
      </w:tr>
      <w:tr w:rsidR="00FA38F4" w:rsidRPr="00851ED7" w14:paraId="6D5D0D8D" w14:textId="77777777" w:rsidTr="00A809C5">
        <w:trPr>
          <w:jc w:val="center"/>
        </w:trPr>
        <w:tc>
          <w:tcPr>
            <w:tcW w:w="0" w:type="auto"/>
            <w:vAlign w:val="center"/>
          </w:tcPr>
          <w:p w14:paraId="6B820366" w14:textId="76EA56B4" w:rsidR="00FA38F4" w:rsidRPr="00851ED7" w:rsidRDefault="00FA38F4" w:rsidP="00103261">
            <w:pPr>
              <w:pStyle w:val="TableText0"/>
              <w:rPr>
                <w:b/>
              </w:rPr>
            </w:pPr>
            <w:r w:rsidRPr="00851ED7">
              <w:rPr>
                <w:b/>
              </w:rPr>
              <w:t>No. 200 (</w:t>
            </w:r>
            <w:r w:rsidR="004772EC" w:rsidRPr="00851ED7">
              <w:rPr>
                <w:b/>
              </w:rPr>
              <w:t>75 µm</w:t>
            </w:r>
            <w:r w:rsidRPr="00851ED7">
              <w:rPr>
                <w:b/>
              </w:rPr>
              <w:t>)</w:t>
            </w:r>
          </w:p>
        </w:tc>
        <w:tc>
          <w:tcPr>
            <w:tcW w:w="0" w:type="auto"/>
            <w:vAlign w:val="center"/>
          </w:tcPr>
          <w:p w14:paraId="75C95AA2" w14:textId="77777777" w:rsidR="00FA38F4" w:rsidRPr="00851ED7" w:rsidRDefault="00FA38F4" w:rsidP="00103261">
            <w:pPr>
              <w:pStyle w:val="TableText0"/>
              <w:rPr>
                <w:b/>
              </w:rPr>
            </w:pPr>
            <w:r w:rsidRPr="00851ED7">
              <w:rPr>
                <w:b/>
              </w:rPr>
              <w:t>12-30</w:t>
            </w:r>
          </w:p>
        </w:tc>
        <w:tc>
          <w:tcPr>
            <w:tcW w:w="0" w:type="auto"/>
            <w:vAlign w:val="center"/>
          </w:tcPr>
          <w:p w14:paraId="48A6FF59" w14:textId="77777777" w:rsidR="00FA38F4" w:rsidRPr="00851ED7" w:rsidRDefault="00FA38F4" w:rsidP="00103261">
            <w:pPr>
              <w:pStyle w:val="TableText0"/>
              <w:rPr>
                <w:b/>
              </w:rPr>
            </w:pPr>
            <w:r w:rsidRPr="00851ED7">
              <w:rPr>
                <w:b/>
              </w:rPr>
              <w:t>10-20</w:t>
            </w:r>
          </w:p>
        </w:tc>
        <w:tc>
          <w:tcPr>
            <w:tcW w:w="0" w:type="auto"/>
            <w:vAlign w:val="center"/>
          </w:tcPr>
          <w:p w14:paraId="499ED4F8" w14:textId="77777777" w:rsidR="00FA38F4" w:rsidRPr="00851ED7" w:rsidRDefault="00FA38F4" w:rsidP="00103261">
            <w:pPr>
              <w:pStyle w:val="TableText0"/>
              <w:rPr>
                <w:b/>
              </w:rPr>
            </w:pPr>
            <w:r w:rsidRPr="00851ED7">
              <w:rPr>
                <w:b/>
              </w:rPr>
              <w:t>10-20</w:t>
            </w:r>
          </w:p>
        </w:tc>
      </w:tr>
    </w:tbl>
    <w:p w14:paraId="25DDC3CC" w14:textId="77777777" w:rsidR="00FA38F4" w:rsidRPr="00851ED7" w:rsidRDefault="001850C5" w:rsidP="008077B4">
      <w:pPr>
        <w:pStyle w:val="Engineernotebottom"/>
      </w:pPr>
      <w:r w:rsidRPr="00851ED7">
        <w:t>************************************************************************************</w:t>
      </w:r>
    </w:p>
    <w:p w14:paraId="47AD4067" w14:textId="0B5ED489"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fraction passing the No. 40 (</w:t>
      </w:r>
      <w:r w:rsidR="004772EC" w:rsidRPr="00851ED7">
        <w:t>425 µm</w:t>
      </w:r>
      <w:r w:rsidRPr="00851ED7">
        <w:t xml:space="preserve">) mesh sieve shall have a liquid limit not greater than 30 and a plasticity index not greater than </w:t>
      </w:r>
      <w:r w:rsidR="003B3A9E" w:rsidRPr="00851ED7">
        <w:t>eight (</w:t>
      </w:r>
      <w:r w:rsidRPr="00851ED7">
        <w:t>8</w:t>
      </w:r>
      <w:r w:rsidR="003B3A9E" w:rsidRPr="00851ED7">
        <w:t>)</w:t>
      </w:r>
      <w:r w:rsidRPr="00851ED7">
        <w:t xml:space="preserve"> when tested per </w:t>
      </w:r>
      <w:r w:rsidR="00392F2A" w:rsidRPr="00851ED7">
        <w:t>ASTM D</w:t>
      </w:r>
      <w:r w:rsidRPr="00851ED7">
        <w:t>4318.</w:t>
      </w:r>
    </w:p>
    <w:p w14:paraId="5C8C7A58"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217-2.2 Stabilizer aggregate. </w:t>
      </w:r>
      <w:r w:rsidRPr="00851ED7">
        <w:t xml:space="preserve">Stabilizer aggregate conforming to the gradation(s) specified in the table below, when tested per </w:t>
      </w:r>
      <w:r w:rsidR="00392F2A" w:rsidRPr="00851ED7">
        <w:t>ASTM C</w:t>
      </w:r>
      <w:r w:rsidRPr="00851ED7">
        <w:t xml:space="preserve">136, shall be placed upon the existing soil or base course in the specified quantity per square yard (square meter). The aggregate shall be uniformly blended with the soil or base course material to the depth required or as shown on the plans. The aggregate shall consist of crushed stone, crushed or uncrushed gravel, or crushed slag, and it shall have a percent of wear not more than 60 at 500 revolutions as determined by </w:t>
      </w:r>
      <w:r w:rsidR="00392F2A" w:rsidRPr="00851ED7">
        <w:t>ASTM C</w:t>
      </w:r>
      <w:r w:rsidRPr="00851ED7">
        <w:t>131. The aggregate shall be free from soft, thin, elongated, or laminated pieces, disintegrated material, or other deleterious substances.</w:t>
      </w:r>
    </w:p>
    <w:p w14:paraId="143E7463" w14:textId="653DD00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lastRenderedPageBreak/>
        <w:t xml:space="preserve">Where sand, as existing subgrade or base, requires </w:t>
      </w:r>
      <w:r w:rsidR="00EA4B67" w:rsidRPr="00851ED7">
        <w:t>modification</w:t>
      </w:r>
      <w:r w:rsidRPr="00851ED7">
        <w:t xml:space="preserve">, it shall be </w:t>
      </w:r>
      <w:r w:rsidR="00EA4B67" w:rsidRPr="00851ED7">
        <w:t xml:space="preserve">modified </w:t>
      </w:r>
      <w:r w:rsidRPr="00851ED7">
        <w:t>by the addition of clay or lime rock. The operation of spreading and mixing shall be handled as stated under construction methods.</w:t>
      </w:r>
    </w:p>
    <w:p w14:paraId="3B03BB74" w14:textId="0F617B3A" w:rsidR="00FA38F4" w:rsidRPr="00851ED7" w:rsidRDefault="00FA38F4" w:rsidP="00103261">
      <w:pPr>
        <w:pStyle w:val="Caption"/>
      </w:pPr>
      <w:r w:rsidRPr="00851ED7">
        <w:t>Gradation of Stabilizer Aggregate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tblGrid>
      <w:tr w:rsidR="00001112" w:rsidRPr="00851ED7" w14:paraId="05A17CBA" w14:textId="77777777" w:rsidTr="0073578E">
        <w:trPr>
          <w:tblHeader/>
          <w:jc w:val="center"/>
        </w:trPr>
        <w:tc>
          <w:tcPr>
            <w:tcW w:w="2358" w:type="dxa"/>
            <w:vMerge w:val="restart"/>
            <w:vAlign w:val="center"/>
          </w:tcPr>
          <w:p w14:paraId="193B218B" w14:textId="77777777" w:rsidR="00001112" w:rsidRPr="00851ED7" w:rsidRDefault="00001112" w:rsidP="00103261">
            <w:pPr>
              <w:pStyle w:val="TableHead"/>
              <w:keepNext/>
            </w:pPr>
            <w:r w:rsidRPr="00851ED7">
              <w:t>Sieve designation (square openings)</w:t>
            </w:r>
          </w:p>
        </w:tc>
        <w:tc>
          <w:tcPr>
            <w:tcW w:w="3600" w:type="dxa"/>
            <w:vAlign w:val="center"/>
          </w:tcPr>
          <w:p w14:paraId="0C828127" w14:textId="77777777" w:rsidR="00001112" w:rsidRPr="00851ED7" w:rsidRDefault="00001112" w:rsidP="00103261">
            <w:pPr>
              <w:pStyle w:val="TableHead"/>
              <w:keepNext/>
            </w:pPr>
            <w:r w:rsidRPr="00851ED7">
              <w:t>Percentage by weight passing sieves</w:t>
            </w:r>
          </w:p>
        </w:tc>
      </w:tr>
      <w:tr w:rsidR="00001112" w:rsidRPr="00851ED7" w14:paraId="7BF82529" w14:textId="77777777" w:rsidTr="0073578E">
        <w:trPr>
          <w:tblHeader/>
          <w:jc w:val="center"/>
        </w:trPr>
        <w:tc>
          <w:tcPr>
            <w:tcW w:w="2358" w:type="dxa"/>
            <w:vMerge/>
            <w:vAlign w:val="center"/>
          </w:tcPr>
          <w:p w14:paraId="1F3AB0F5" w14:textId="77777777" w:rsidR="00001112" w:rsidRPr="00851ED7" w:rsidRDefault="00001112" w:rsidP="00103261">
            <w:pPr>
              <w:pStyle w:val="TableHead"/>
              <w:keepNext/>
            </w:pPr>
          </w:p>
        </w:tc>
        <w:tc>
          <w:tcPr>
            <w:tcW w:w="3600" w:type="dxa"/>
            <w:vAlign w:val="center"/>
          </w:tcPr>
          <w:p w14:paraId="29A36220" w14:textId="77777777" w:rsidR="00001112" w:rsidRPr="00851ED7" w:rsidRDefault="00385DE9" w:rsidP="00103261">
            <w:pPr>
              <w:pStyle w:val="TableHead"/>
              <w:keepNext/>
            </w:pPr>
            <w:r w:rsidRPr="00480C4E">
              <w:t>[</w:t>
            </w:r>
            <w:r w:rsidR="00BF685A" w:rsidRPr="00480C4E">
              <w:t>   </w:t>
            </w:r>
            <w:r w:rsidR="00866A57" w:rsidRPr="00851ED7">
              <w:t>*</w:t>
            </w:r>
            <w:r w:rsidR="00CE6AA1" w:rsidRPr="00480C4E">
              <w:rPr>
                <w:szCs w:val="22"/>
              </w:rPr>
              <w:t>   </w:t>
            </w:r>
            <w:r w:rsidRPr="00480C4E">
              <w:rPr>
                <w:szCs w:val="22"/>
              </w:rPr>
              <w:t>]</w:t>
            </w:r>
          </w:p>
        </w:tc>
      </w:tr>
      <w:tr w:rsidR="00001112" w:rsidRPr="00851ED7" w14:paraId="111159B4" w14:textId="77777777" w:rsidTr="00A809C5">
        <w:trPr>
          <w:jc w:val="center"/>
        </w:trPr>
        <w:tc>
          <w:tcPr>
            <w:tcW w:w="2358" w:type="dxa"/>
            <w:vAlign w:val="center"/>
          </w:tcPr>
          <w:p w14:paraId="79B6974B" w14:textId="77777777" w:rsidR="00001112" w:rsidRPr="00851ED7" w:rsidRDefault="00001112" w:rsidP="00103261">
            <w:pPr>
              <w:pStyle w:val="TableText0"/>
              <w:keepNext/>
            </w:pPr>
            <w:r w:rsidRPr="00851ED7">
              <w:t>2 inch (50 mm)</w:t>
            </w:r>
          </w:p>
        </w:tc>
        <w:tc>
          <w:tcPr>
            <w:tcW w:w="3600" w:type="dxa"/>
            <w:vAlign w:val="center"/>
          </w:tcPr>
          <w:p w14:paraId="6CD70CC2" w14:textId="77777777" w:rsidR="00001112" w:rsidRPr="00851ED7" w:rsidRDefault="00001112" w:rsidP="00103261">
            <w:pPr>
              <w:pStyle w:val="TableText0"/>
              <w:keepNext/>
            </w:pPr>
            <w:r w:rsidRPr="00851ED7">
              <w:t>*</w:t>
            </w:r>
          </w:p>
        </w:tc>
      </w:tr>
      <w:tr w:rsidR="00001112" w:rsidRPr="00851ED7" w14:paraId="7E35061C" w14:textId="77777777" w:rsidTr="00A809C5">
        <w:trPr>
          <w:jc w:val="center"/>
        </w:trPr>
        <w:tc>
          <w:tcPr>
            <w:tcW w:w="2358" w:type="dxa"/>
            <w:vAlign w:val="center"/>
          </w:tcPr>
          <w:p w14:paraId="61AAFF2B" w14:textId="29C110C6" w:rsidR="00001112" w:rsidRPr="00851ED7" w:rsidRDefault="00001112" w:rsidP="00103261">
            <w:pPr>
              <w:pStyle w:val="TableText0"/>
              <w:keepNext/>
            </w:pPr>
            <w:r w:rsidRPr="00851ED7">
              <w:t>1-1/2 inch (</w:t>
            </w:r>
            <w:r w:rsidR="004772EC" w:rsidRPr="00851ED7">
              <w:t xml:space="preserve">37.5 </w:t>
            </w:r>
            <w:r w:rsidRPr="00851ED7">
              <w:t>mm)</w:t>
            </w:r>
          </w:p>
        </w:tc>
        <w:tc>
          <w:tcPr>
            <w:tcW w:w="3600" w:type="dxa"/>
            <w:vAlign w:val="center"/>
          </w:tcPr>
          <w:p w14:paraId="780BF7F9" w14:textId="77777777" w:rsidR="00001112" w:rsidRPr="00851ED7" w:rsidRDefault="00001112" w:rsidP="00103261">
            <w:pPr>
              <w:pStyle w:val="TableText0"/>
              <w:keepNext/>
            </w:pPr>
            <w:r w:rsidRPr="00851ED7">
              <w:t>*</w:t>
            </w:r>
          </w:p>
        </w:tc>
      </w:tr>
      <w:tr w:rsidR="00001112" w:rsidRPr="00851ED7" w14:paraId="40D798A8" w14:textId="77777777" w:rsidTr="00A809C5">
        <w:trPr>
          <w:jc w:val="center"/>
        </w:trPr>
        <w:tc>
          <w:tcPr>
            <w:tcW w:w="2358" w:type="dxa"/>
            <w:vAlign w:val="center"/>
          </w:tcPr>
          <w:p w14:paraId="53386DB6" w14:textId="77777777" w:rsidR="00001112" w:rsidRPr="00851ED7" w:rsidRDefault="00001112" w:rsidP="00103261">
            <w:pPr>
              <w:pStyle w:val="TableText0"/>
              <w:keepNext/>
            </w:pPr>
            <w:r w:rsidRPr="00851ED7">
              <w:t>1 inch (25</w:t>
            </w:r>
            <w:r w:rsidR="004772EC" w:rsidRPr="00851ED7">
              <w:t>.0</w:t>
            </w:r>
            <w:r w:rsidRPr="00851ED7">
              <w:t xml:space="preserve"> mm)</w:t>
            </w:r>
          </w:p>
        </w:tc>
        <w:tc>
          <w:tcPr>
            <w:tcW w:w="3600" w:type="dxa"/>
            <w:vAlign w:val="center"/>
          </w:tcPr>
          <w:p w14:paraId="36D5BD9A" w14:textId="77777777" w:rsidR="00001112" w:rsidRPr="00851ED7" w:rsidRDefault="00001112" w:rsidP="00103261">
            <w:pPr>
              <w:pStyle w:val="TableText0"/>
              <w:keepNext/>
            </w:pPr>
            <w:r w:rsidRPr="00851ED7">
              <w:t>*</w:t>
            </w:r>
          </w:p>
        </w:tc>
      </w:tr>
      <w:tr w:rsidR="00001112" w:rsidRPr="00851ED7" w14:paraId="0E4F0A99" w14:textId="77777777" w:rsidTr="00A809C5">
        <w:trPr>
          <w:jc w:val="center"/>
        </w:trPr>
        <w:tc>
          <w:tcPr>
            <w:tcW w:w="2358" w:type="dxa"/>
            <w:vAlign w:val="center"/>
          </w:tcPr>
          <w:p w14:paraId="2A084B76" w14:textId="77777777" w:rsidR="00001112" w:rsidRPr="00851ED7" w:rsidRDefault="00001112" w:rsidP="00103261">
            <w:pPr>
              <w:pStyle w:val="TableText0"/>
              <w:keepNext/>
            </w:pPr>
            <w:r w:rsidRPr="00851ED7">
              <w:t>1/2 inch (12</w:t>
            </w:r>
            <w:r w:rsidR="004772EC" w:rsidRPr="00851ED7">
              <w:t>.5</w:t>
            </w:r>
            <w:r w:rsidRPr="00851ED7">
              <w:t xml:space="preserve"> mm)</w:t>
            </w:r>
          </w:p>
        </w:tc>
        <w:tc>
          <w:tcPr>
            <w:tcW w:w="3600" w:type="dxa"/>
            <w:vAlign w:val="center"/>
          </w:tcPr>
          <w:p w14:paraId="1B43ACF6" w14:textId="77777777" w:rsidR="00001112" w:rsidRPr="00851ED7" w:rsidRDefault="00001112" w:rsidP="00103261">
            <w:pPr>
              <w:pStyle w:val="TableText0"/>
              <w:keepNext/>
            </w:pPr>
            <w:r w:rsidRPr="00851ED7">
              <w:t>*</w:t>
            </w:r>
          </w:p>
        </w:tc>
      </w:tr>
      <w:tr w:rsidR="00001112" w:rsidRPr="00851ED7" w14:paraId="32D7D5BD" w14:textId="77777777" w:rsidTr="00A809C5">
        <w:trPr>
          <w:jc w:val="center"/>
        </w:trPr>
        <w:tc>
          <w:tcPr>
            <w:tcW w:w="2358" w:type="dxa"/>
            <w:vAlign w:val="center"/>
          </w:tcPr>
          <w:p w14:paraId="09565006" w14:textId="77777777" w:rsidR="00001112" w:rsidRPr="00851ED7" w:rsidRDefault="00001112" w:rsidP="00103261">
            <w:pPr>
              <w:pStyle w:val="TableText0"/>
              <w:keepNext/>
            </w:pPr>
            <w:r w:rsidRPr="00851ED7">
              <w:t>No. 4 (4.75 mm)</w:t>
            </w:r>
          </w:p>
        </w:tc>
        <w:tc>
          <w:tcPr>
            <w:tcW w:w="3600" w:type="dxa"/>
            <w:vAlign w:val="center"/>
          </w:tcPr>
          <w:p w14:paraId="4F48B1BF" w14:textId="77777777" w:rsidR="00001112" w:rsidRPr="00851ED7" w:rsidRDefault="00001112" w:rsidP="00103261">
            <w:pPr>
              <w:pStyle w:val="TableText0"/>
              <w:keepNext/>
            </w:pPr>
            <w:r w:rsidRPr="00851ED7">
              <w:t>*</w:t>
            </w:r>
          </w:p>
        </w:tc>
      </w:tr>
      <w:tr w:rsidR="00001112" w:rsidRPr="00851ED7" w14:paraId="2BC444B5" w14:textId="77777777" w:rsidTr="00A809C5">
        <w:trPr>
          <w:jc w:val="center"/>
        </w:trPr>
        <w:tc>
          <w:tcPr>
            <w:tcW w:w="2358" w:type="dxa"/>
            <w:vAlign w:val="center"/>
          </w:tcPr>
          <w:p w14:paraId="1D2F75F9" w14:textId="77777777" w:rsidR="00001112" w:rsidRPr="00851ED7" w:rsidRDefault="00001112" w:rsidP="00103261">
            <w:pPr>
              <w:pStyle w:val="TableText0"/>
              <w:keepNext/>
            </w:pPr>
            <w:r w:rsidRPr="00851ED7">
              <w:t>No. 10 (2.00 mm)</w:t>
            </w:r>
          </w:p>
        </w:tc>
        <w:tc>
          <w:tcPr>
            <w:tcW w:w="3600" w:type="dxa"/>
            <w:vAlign w:val="center"/>
          </w:tcPr>
          <w:p w14:paraId="40CDA1C8" w14:textId="77777777" w:rsidR="00001112" w:rsidRPr="00851ED7" w:rsidRDefault="00001112" w:rsidP="00103261">
            <w:pPr>
              <w:pStyle w:val="TableText0"/>
              <w:keepNext/>
            </w:pPr>
            <w:r w:rsidRPr="00851ED7">
              <w:t>*</w:t>
            </w:r>
          </w:p>
        </w:tc>
      </w:tr>
      <w:tr w:rsidR="00001112" w:rsidRPr="00851ED7" w14:paraId="2DDDE3E2" w14:textId="77777777" w:rsidTr="00A809C5">
        <w:trPr>
          <w:jc w:val="center"/>
        </w:trPr>
        <w:tc>
          <w:tcPr>
            <w:tcW w:w="2358" w:type="dxa"/>
            <w:vAlign w:val="center"/>
          </w:tcPr>
          <w:p w14:paraId="238C9F6F" w14:textId="6EAD5850" w:rsidR="00001112" w:rsidRPr="00851ED7" w:rsidRDefault="00001112" w:rsidP="00103261">
            <w:pPr>
              <w:pStyle w:val="TableText0"/>
            </w:pPr>
            <w:r w:rsidRPr="00851ED7">
              <w:t>No. 100 (</w:t>
            </w:r>
            <w:r w:rsidR="004772EC" w:rsidRPr="00851ED7">
              <w:t>150 µm</w:t>
            </w:r>
            <w:r w:rsidRPr="00851ED7">
              <w:t>)</w:t>
            </w:r>
          </w:p>
        </w:tc>
        <w:tc>
          <w:tcPr>
            <w:tcW w:w="3600" w:type="dxa"/>
            <w:vAlign w:val="center"/>
          </w:tcPr>
          <w:p w14:paraId="64CD2A55" w14:textId="77777777" w:rsidR="00001112" w:rsidRPr="00851ED7" w:rsidRDefault="00001112" w:rsidP="00103261">
            <w:pPr>
              <w:pStyle w:val="TableText0"/>
            </w:pPr>
            <w:r w:rsidRPr="00851ED7">
              <w:t>*</w:t>
            </w:r>
          </w:p>
        </w:tc>
      </w:tr>
    </w:tbl>
    <w:p w14:paraId="347C293F" w14:textId="77777777" w:rsidR="00FA38F4" w:rsidRPr="00851ED7" w:rsidRDefault="001850C5" w:rsidP="008077B4">
      <w:pPr>
        <w:pStyle w:val="Engineernotetop"/>
      </w:pPr>
      <w:r w:rsidRPr="00851ED7">
        <w:t>************************************************************************************</w:t>
      </w:r>
    </w:p>
    <w:p w14:paraId="1A472F0E" w14:textId="77777777" w:rsidR="00FA38F4" w:rsidRPr="00851ED7" w:rsidRDefault="00FA38F4" w:rsidP="00103261">
      <w:pPr>
        <w:pStyle w:val="Bold"/>
      </w:pPr>
      <w:r w:rsidRPr="00851ED7">
        <w:t>The Engineer shall select the appropriate gradation(s) from the following table.</w:t>
      </w:r>
    </w:p>
    <w:p w14:paraId="37E4E568" w14:textId="0B21F3D8" w:rsidR="00FA38F4" w:rsidRPr="00851ED7" w:rsidRDefault="00FA38F4" w:rsidP="00E179AB">
      <w:pPr>
        <w:pStyle w:val="Caption"/>
      </w:pPr>
      <w:bookmarkStart w:id="341" w:name="_Toc300303557"/>
      <w:r w:rsidRPr="00851ED7">
        <w:t>Gradation of Stabilizer Aggregate</w:t>
      </w:r>
      <w:bookmarkEnd w:id="3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440"/>
        <w:gridCol w:w="1440"/>
        <w:gridCol w:w="1440"/>
      </w:tblGrid>
      <w:tr w:rsidR="00FA38F4" w:rsidRPr="00851ED7" w14:paraId="413E893B" w14:textId="77777777" w:rsidTr="0073578E">
        <w:trPr>
          <w:tblHeader/>
          <w:jc w:val="center"/>
        </w:trPr>
        <w:tc>
          <w:tcPr>
            <w:tcW w:w="2358" w:type="dxa"/>
            <w:vMerge w:val="restart"/>
            <w:vAlign w:val="center"/>
          </w:tcPr>
          <w:p w14:paraId="63419EE5" w14:textId="77777777" w:rsidR="00FA38F4" w:rsidRPr="00851ED7" w:rsidRDefault="00FA38F4" w:rsidP="00E179AB">
            <w:pPr>
              <w:pStyle w:val="TableHead"/>
              <w:keepNext/>
            </w:pPr>
            <w:r w:rsidRPr="00851ED7">
              <w:t>Sieve designation (square openings)</w:t>
            </w:r>
          </w:p>
        </w:tc>
        <w:tc>
          <w:tcPr>
            <w:tcW w:w="4320" w:type="dxa"/>
            <w:gridSpan w:val="3"/>
            <w:vAlign w:val="center"/>
          </w:tcPr>
          <w:p w14:paraId="6779A868" w14:textId="77777777" w:rsidR="00FA38F4" w:rsidRPr="00851ED7" w:rsidRDefault="00FA38F4" w:rsidP="00E179AB">
            <w:pPr>
              <w:pStyle w:val="TableHead"/>
              <w:keepNext/>
            </w:pPr>
            <w:r w:rsidRPr="00851ED7">
              <w:t>Percentage by weight passing sieves</w:t>
            </w:r>
          </w:p>
        </w:tc>
      </w:tr>
      <w:tr w:rsidR="00FA38F4" w:rsidRPr="00851ED7" w14:paraId="46FAE25E" w14:textId="77777777" w:rsidTr="0073578E">
        <w:trPr>
          <w:tblHeader/>
          <w:jc w:val="center"/>
        </w:trPr>
        <w:tc>
          <w:tcPr>
            <w:tcW w:w="2358" w:type="dxa"/>
            <w:vMerge/>
            <w:vAlign w:val="center"/>
          </w:tcPr>
          <w:p w14:paraId="1723620B" w14:textId="77777777" w:rsidR="00FA38F4" w:rsidRPr="00851ED7" w:rsidRDefault="00FA38F4" w:rsidP="00E179AB">
            <w:pPr>
              <w:pStyle w:val="TableHead"/>
              <w:keepNext/>
            </w:pPr>
          </w:p>
        </w:tc>
        <w:tc>
          <w:tcPr>
            <w:tcW w:w="1440" w:type="dxa"/>
            <w:vAlign w:val="center"/>
          </w:tcPr>
          <w:p w14:paraId="43751005" w14:textId="77777777" w:rsidR="00FA38F4" w:rsidRPr="00851ED7" w:rsidRDefault="00FA38F4" w:rsidP="00E179AB">
            <w:pPr>
              <w:pStyle w:val="TableHead"/>
              <w:keepNext/>
            </w:pPr>
            <w:r w:rsidRPr="00851ED7">
              <w:t>D</w:t>
            </w:r>
          </w:p>
        </w:tc>
        <w:tc>
          <w:tcPr>
            <w:tcW w:w="1440" w:type="dxa"/>
            <w:vAlign w:val="center"/>
          </w:tcPr>
          <w:p w14:paraId="7CF4695A" w14:textId="77777777" w:rsidR="00FA38F4" w:rsidRPr="00851ED7" w:rsidRDefault="00FA38F4" w:rsidP="00E179AB">
            <w:pPr>
              <w:pStyle w:val="TableHead"/>
              <w:keepNext/>
            </w:pPr>
            <w:r w:rsidRPr="00851ED7">
              <w:t>E</w:t>
            </w:r>
          </w:p>
        </w:tc>
        <w:tc>
          <w:tcPr>
            <w:tcW w:w="1440" w:type="dxa"/>
            <w:vAlign w:val="center"/>
          </w:tcPr>
          <w:p w14:paraId="477AA438" w14:textId="77777777" w:rsidR="00FA38F4" w:rsidRPr="00851ED7" w:rsidRDefault="00FA38F4" w:rsidP="00E179AB">
            <w:pPr>
              <w:pStyle w:val="TableHead"/>
              <w:keepNext/>
            </w:pPr>
            <w:r w:rsidRPr="00851ED7">
              <w:t>F</w:t>
            </w:r>
          </w:p>
        </w:tc>
      </w:tr>
      <w:tr w:rsidR="00FA38F4" w:rsidRPr="00851ED7" w14:paraId="2725824F" w14:textId="77777777" w:rsidTr="00A809C5">
        <w:trPr>
          <w:jc w:val="center"/>
        </w:trPr>
        <w:tc>
          <w:tcPr>
            <w:tcW w:w="2358" w:type="dxa"/>
            <w:vAlign w:val="center"/>
          </w:tcPr>
          <w:p w14:paraId="21CB0AD0" w14:textId="77777777" w:rsidR="00FA38F4" w:rsidRPr="00851ED7" w:rsidRDefault="00FA38F4" w:rsidP="00E179AB">
            <w:pPr>
              <w:pStyle w:val="TableText0"/>
              <w:keepNext/>
              <w:rPr>
                <w:b/>
              </w:rPr>
            </w:pPr>
            <w:r w:rsidRPr="00851ED7">
              <w:rPr>
                <w:b/>
              </w:rPr>
              <w:t>2 inch (50 mm)</w:t>
            </w:r>
          </w:p>
        </w:tc>
        <w:tc>
          <w:tcPr>
            <w:tcW w:w="1440" w:type="dxa"/>
            <w:vAlign w:val="center"/>
          </w:tcPr>
          <w:p w14:paraId="056A9F2A" w14:textId="77777777" w:rsidR="00FA38F4" w:rsidRPr="00851ED7" w:rsidRDefault="00FA38F4" w:rsidP="00E179AB">
            <w:pPr>
              <w:pStyle w:val="TableText0"/>
              <w:keepNext/>
              <w:rPr>
                <w:b/>
              </w:rPr>
            </w:pPr>
          </w:p>
        </w:tc>
        <w:tc>
          <w:tcPr>
            <w:tcW w:w="1440" w:type="dxa"/>
            <w:vAlign w:val="center"/>
          </w:tcPr>
          <w:p w14:paraId="6668BA50" w14:textId="77777777" w:rsidR="00FA38F4" w:rsidRPr="00851ED7" w:rsidRDefault="00FA38F4" w:rsidP="00E179AB">
            <w:pPr>
              <w:pStyle w:val="TableText0"/>
              <w:keepNext/>
              <w:rPr>
                <w:b/>
              </w:rPr>
            </w:pPr>
            <w:r w:rsidRPr="00851ED7">
              <w:rPr>
                <w:b/>
              </w:rPr>
              <w:t>100</w:t>
            </w:r>
          </w:p>
        </w:tc>
        <w:tc>
          <w:tcPr>
            <w:tcW w:w="1440" w:type="dxa"/>
            <w:vAlign w:val="center"/>
          </w:tcPr>
          <w:p w14:paraId="5AC087C5" w14:textId="77777777" w:rsidR="00FA38F4" w:rsidRPr="00851ED7" w:rsidRDefault="00FA38F4" w:rsidP="00E179AB">
            <w:pPr>
              <w:pStyle w:val="TableText0"/>
              <w:keepNext/>
              <w:rPr>
                <w:b/>
              </w:rPr>
            </w:pPr>
          </w:p>
        </w:tc>
      </w:tr>
      <w:tr w:rsidR="00FA38F4" w:rsidRPr="00851ED7" w14:paraId="07413672" w14:textId="77777777" w:rsidTr="00A809C5">
        <w:trPr>
          <w:jc w:val="center"/>
        </w:trPr>
        <w:tc>
          <w:tcPr>
            <w:tcW w:w="2358" w:type="dxa"/>
            <w:vAlign w:val="center"/>
          </w:tcPr>
          <w:p w14:paraId="6504E032" w14:textId="309465D5" w:rsidR="00FA38F4" w:rsidRPr="00851ED7" w:rsidRDefault="00E85FD7" w:rsidP="00E179AB">
            <w:pPr>
              <w:pStyle w:val="TableText0"/>
              <w:keepNext/>
              <w:rPr>
                <w:b/>
              </w:rPr>
            </w:pPr>
            <w:r w:rsidRPr="00851ED7">
              <w:rPr>
                <w:b/>
              </w:rPr>
              <w:t>1-</w:t>
            </w:r>
            <w:r w:rsidR="00FA38F4" w:rsidRPr="00851ED7">
              <w:rPr>
                <w:b/>
              </w:rPr>
              <w:t>1/2 inch (</w:t>
            </w:r>
            <w:r w:rsidR="004772EC" w:rsidRPr="00851ED7">
              <w:rPr>
                <w:b/>
              </w:rPr>
              <w:t xml:space="preserve">37.5 </w:t>
            </w:r>
            <w:r w:rsidR="00FA38F4" w:rsidRPr="00851ED7">
              <w:rPr>
                <w:b/>
              </w:rPr>
              <w:t>mm)</w:t>
            </w:r>
          </w:p>
        </w:tc>
        <w:tc>
          <w:tcPr>
            <w:tcW w:w="1440" w:type="dxa"/>
            <w:vAlign w:val="center"/>
          </w:tcPr>
          <w:p w14:paraId="0719D3A8" w14:textId="77777777" w:rsidR="00FA38F4" w:rsidRPr="00851ED7" w:rsidRDefault="00FA38F4" w:rsidP="00E179AB">
            <w:pPr>
              <w:pStyle w:val="TableText0"/>
              <w:keepNext/>
              <w:rPr>
                <w:b/>
              </w:rPr>
            </w:pPr>
            <w:r w:rsidRPr="00851ED7">
              <w:rPr>
                <w:b/>
              </w:rPr>
              <w:t>100</w:t>
            </w:r>
          </w:p>
        </w:tc>
        <w:tc>
          <w:tcPr>
            <w:tcW w:w="1440" w:type="dxa"/>
            <w:vAlign w:val="center"/>
          </w:tcPr>
          <w:p w14:paraId="04D98051" w14:textId="77777777" w:rsidR="00FA38F4" w:rsidRPr="00851ED7" w:rsidRDefault="00FA38F4" w:rsidP="00E179AB">
            <w:pPr>
              <w:pStyle w:val="TableText0"/>
              <w:keepNext/>
              <w:rPr>
                <w:b/>
              </w:rPr>
            </w:pPr>
          </w:p>
        </w:tc>
        <w:tc>
          <w:tcPr>
            <w:tcW w:w="1440" w:type="dxa"/>
            <w:vAlign w:val="center"/>
          </w:tcPr>
          <w:p w14:paraId="271C6451" w14:textId="77777777" w:rsidR="00FA38F4" w:rsidRPr="00851ED7" w:rsidRDefault="00FA38F4" w:rsidP="00E179AB">
            <w:pPr>
              <w:pStyle w:val="TableText0"/>
              <w:keepNext/>
              <w:rPr>
                <w:b/>
              </w:rPr>
            </w:pPr>
          </w:p>
        </w:tc>
      </w:tr>
      <w:tr w:rsidR="00FA38F4" w:rsidRPr="00851ED7" w14:paraId="3BFF08B6" w14:textId="77777777" w:rsidTr="00A809C5">
        <w:trPr>
          <w:jc w:val="center"/>
        </w:trPr>
        <w:tc>
          <w:tcPr>
            <w:tcW w:w="2358" w:type="dxa"/>
            <w:vAlign w:val="center"/>
          </w:tcPr>
          <w:p w14:paraId="6BD25DAC" w14:textId="77777777" w:rsidR="00FA38F4" w:rsidRPr="00851ED7" w:rsidRDefault="00FA38F4" w:rsidP="00E179AB">
            <w:pPr>
              <w:pStyle w:val="TableText0"/>
              <w:keepNext/>
              <w:rPr>
                <w:b/>
              </w:rPr>
            </w:pPr>
            <w:r w:rsidRPr="00851ED7">
              <w:rPr>
                <w:b/>
              </w:rPr>
              <w:t>1 inch (</w:t>
            </w:r>
            <w:r w:rsidR="001078FE" w:rsidRPr="00851ED7">
              <w:rPr>
                <w:b/>
              </w:rPr>
              <w:t>25</w:t>
            </w:r>
            <w:r w:rsidR="004772EC" w:rsidRPr="00851ED7">
              <w:rPr>
                <w:b/>
              </w:rPr>
              <w:t>.0</w:t>
            </w:r>
            <w:r w:rsidR="001078FE" w:rsidRPr="00851ED7">
              <w:rPr>
                <w:b/>
              </w:rPr>
              <w:t xml:space="preserve"> </w:t>
            </w:r>
            <w:r w:rsidRPr="00851ED7">
              <w:rPr>
                <w:b/>
              </w:rPr>
              <w:t>mm)</w:t>
            </w:r>
          </w:p>
        </w:tc>
        <w:tc>
          <w:tcPr>
            <w:tcW w:w="1440" w:type="dxa"/>
            <w:vAlign w:val="center"/>
          </w:tcPr>
          <w:p w14:paraId="00607A69" w14:textId="77777777" w:rsidR="00FA38F4" w:rsidRPr="00851ED7" w:rsidRDefault="00FA38F4" w:rsidP="00E179AB">
            <w:pPr>
              <w:pStyle w:val="TableText0"/>
              <w:keepNext/>
              <w:rPr>
                <w:b/>
              </w:rPr>
            </w:pPr>
            <w:r w:rsidRPr="00851ED7">
              <w:rPr>
                <w:b/>
              </w:rPr>
              <w:t>90-100</w:t>
            </w:r>
          </w:p>
        </w:tc>
        <w:tc>
          <w:tcPr>
            <w:tcW w:w="1440" w:type="dxa"/>
            <w:vAlign w:val="center"/>
          </w:tcPr>
          <w:p w14:paraId="1044C96B" w14:textId="77777777" w:rsidR="00FA38F4" w:rsidRPr="00851ED7" w:rsidRDefault="00FA38F4" w:rsidP="00E179AB">
            <w:pPr>
              <w:pStyle w:val="TableText0"/>
              <w:keepNext/>
              <w:rPr>
                <w:b/>
              </w:rPr>
            </w:pPr>
          </w:p>
        </w:tc>
        <w:tc>
          <w:tcPr>
            <w:tcW w:w="1440" w:type="dxa"/>
            <w:vAlign w:val="center"/>
          </w:tcPr>
          <w:p w14:paraId="39EFB4FC" w14:textId="77777777" w:rsidR="00FA38F4" w:rsidRPr="00851ED7" w:rsidRDefault="00FA38F4" w:rsidP="00E179AB">
            <w:pPr>
              <w:pStyle w:val="TableText0"/>
              <w:keepNext/>
              <w:rPr>
                <w:b/>
              </w:rPr>
            </w:pPr>
          </w:p>
        </w:tc>
      </w:tr>
      <w:tr w:rsidR="00FA38F4" w:rsidRPr="00851ED7" w14:paraId="6873339A" w14:textId="77777777" w:rsidTr="00A809C5">
        <w:trPr>
          <w:jc w:val="center"/>
        </w:trPr>
        <w:tc>
          <w:tcPr>
            <w:tcW w:w="2358" w:type="dxa"/>
            <w:vAlign w:val="center"/>
          </w:tcPr>
          <w:p w14:paraId="41FE0004" w14:textId="77777777" w:rsidR="00FA38F4" w:rsidRPr="00851ED7" w:rsidRDefault="00FA38F4" w:rsidP="00E179AB">
            <w:pPr>
              <w:pStyle w:val="TableText0"/>
              <w:keepNext/>
              <w:rPr>
                <w:b/>
              </w:rPr>
            </w:pPr>
            <w:r w:rsidRPr="00851ED7">
              <w:rPr>
                <w:b/>
              </w:rPr>
              <w:t>1/2 inch (12</w:t>
            </w:r>
            <w:r w:rsidR="004772EC" w:rsidRPr="00851ED7">
              <w:rPr>
                <w:b/>
              </w:rPr>
              <w:t>.5</w:t>
            </w:r>
            <w:r w:rsidRPr="00851ED7">
              <w:rPr>
                <w:b/>
              </w:rPr>
              <w:t xml:space="preserve"> mm)</w:t>
            </w:r>
          </w:p>
        </w:tc>
        <w:tc>
          <w:tcPr>
            <w:tcW w:w="1440" w:type="dxa"/>
            <w:vAlign w:val="center"/>
          </w:tcPr>
          <w:p w14:paraId="48536162" w14:textId="77777777" w:rsidR="00FA38F4" w:rsidRPr="00851ED7" w:rsidRDefault="00FA38F4" w:rsidP="00E179AB">
            <w:pPr>
              <w:pStyle w:val="TableText0"/>
              <w:keepNext/>
              <w:rPr>
                <w:b/>
              </w:rPr>
            </w:pPr>
          </w:p>
        </w:tc>
        <w:tc>
          <w:tcPr>
            <w:tcW w:w="1440" w:type="dxa"/>
            <w:vAlign w:val="center"/>
          </w:tcPr>
          <w:p w14:paraId="41CBD4D4" w14:textId="77777777" w:rsidR="00FA38F4" w:rsidRPr="00851ED7" w:rsidRDefault="00FA38F4" w:rsidP="00E179AB">
            <w:pPr>
              <w:pStyle w:val="TableText0"/>
              <w:keepNext/>
              <w:rPr>
                <w:b/>
              </w:rPr>
            </w:pPr>
            <w:r w:rsidRPr="00851ED7">
              <w:rPr>
                <w:b/>
              </w:rPr>
              <w:t>0-15</w:t>
            </w:r>
          </w:p>
        </w:tc>
        <w:tc>
          <w:tcPr>
            <w:tcW w:w="1440" w:type="dxa"/>
            <w:vAlign w:val="center"/>
          </w:tcPr>
          <w:p w14:paraId="43B095E4" w14:textId="77777777" w:rsidR="00FA38F4" w:rsidRPr="00851ED7" w:rsidRDefault="00FA38F4" w:rsidP="00E179AB">
            <w:pPr>
              <w:pStyle w:val="TableText0"/>
              <w:keepNext/>
              <w:rPr>
                <w:b/>
              </w:rPr>
            </w:pPr>
            <w:r w:rsidRPr="00851ED7">
              <w:rPr>
                <w:b/>
              </w:rPr>
              <w:t>100</w:t>
            </w:r>
          </w:p>
        </w:tc>
      </w:tr>
      <w:tr w:rsidR="00FA38F4" w:rsidRPr="00851ED7" w14:paraId="3F2BC4A7" w14:textId="77777777" w:rsidTr="00A809C5">
        <w:trPr>
          <w:jc w:val="center"/>
        </w:trPr>
        <w:tc>
          <w:tcPr>
            <w:tcW w:w="2358" w:type="dxa"/>
            <w:vAlign w:val="center"/>
          </w:tcPr>
          <w:p w14:paraId="268F8ABD" w14:textId="77777777" w:rsidR="00FA38F4" w:rsidRPr="00851ED7" w:rsidRDefault="00FA38F4" w:rsidP="00E179AB">
            <w:pPr>
              <w:pStyle w:val="TableText0"/>
              <w:keepNext/>
              <w:rPr>
                <w:b/>
              </w:rPr>
            </w:pPr>
            <w:r w:rsidRPr="00851ED7">
              <w:rPr>
                <w:b/>
              </w:rPr>
              <w:t>No. 4 (4.75 mm)</w:t>
            </w:r>
          </w:p>
        </w:tc>
        <w:tc>
          <w:tcPr>
            <w:tcW w:w="1440" w:type="dxa"/>
            <w:vAlign w:val="center"/>
          </w:tcPr>
          <w:p w14:paraId="6BCA4ECC" w14:textId="77777777" w:rsidR="00FA38F4" w:rsidRPr="00851ED7" w:rsidRDefault="00FA38F4" w:rsidP="00E179AB">
            <w:pPr>
              <w:pStyle w:val="TableText0"/>
              <w:keepNext/>
              <w:rPr>
                <w:b/>
              </w:rPr>
            </w:pPr>
            <w:r w:rsidRPr="00851ED7">
              <w:rPr>
                <w:b/>
              </w:rPr>
              <w:t>20-50</w:t>
            </w:r>
          </w:p>
        </w:tc>
        <w:tc>
          <w:tcPr>
            <w:tcW w:w="1440" w:type="dxa"/>
            <w:vAlign w:val="center"/>
          </w:tcPr>
          <w:p w14:paraId="4B3DD5A7" w14:textId="77777777" w:rsidR="00FA38F4" w:rsidRPr="00851ED7" w:rsidRDefault="00FA38F4" w:rsidP="00E179AB">
            <w:pPr>
              <w:pStyle w:val="TableText0"/>
              <w:keepNext/>
              <w:rPr>
                <w:b/>
              </w:rPr>
            </w:pPr>
          </w:p>
        </w:tc>
        <w:tc>
          <w:tcPr>
            <w:tcW w:w="1440" w:type="dxa"/>
            <w:vAlign w:val="center"/>
          </w:tcPr>
          <w:p w14:paraId="1E3A5717" w14:textId="77777777" w:rsidR="00FA38F4" w:rsidRPr="00851ED7" w:rsidRDefault="00FA38F4" w:rsidP="00E179AB">
            <w:pPr>
              <w:pStyle w:val="TableText0"/>
              <w:keepNext/>
              <w:rPr>
                <w:b/>
              </w:rPr>
            </w:pPr>
            <w:r w:rsidRPr="00851ED7">
              <w:rPr>
                <w:b/>
              </w:rPr>
              <w:t>85-100</w:t>
            </w:r>
          </w:p>
        </w:tc>
      </w:tr>
      <w:tr w:rsidR="00FA38F4" w:rsidRPr="00851ED7" w14:paraId="0C9F3A6E" w14:textId="77777777" w:rsidTr="00A809C5">
        <w:trPr>
          <w:jc w:val="center"/>
        </w:trPr>
        <w:tc>
          <w:tcPr>
            <w:tcW w:w="2358" w:type="dxa"/>
            <w:vAlign w:val="center"/>
          </w:tcPr>
          <w:p w14:paraId="0D241675" w14:textId="77777777" w:rsidR="00FA38F4" w:rsidRPr="00851ED7" w:rsidRDefault="00FA38F4" w:rsidP="00E179AB">
            <w:pPr>
              <w:pStyle w:val="TableText0"/>
              <w:keepNext/>
              <w:rPr>
                <w:b/>
              </w:rPr>
            </w:pPr>
            <w:r w:rsidRPr="00851ED7">
              <w:rPr>
                <w:b/>
              </w:rPr>
              <w:t>No. 10 (2.00 mm)</w:t>
            </w:r>
          </w:p>
        </w:tc>
        <w:tc>
          <w:tcPr>
            <w:tcW w:w="1440" w:type="dxa"/>
            <w:vAlign w:val="center"/>
          </w:tcPr>
          <w:p w14:paraId="3C7E4D89" w14:textId="77777777" w:rsidR="00FA38F4" w:rsidRPr="00851ED7" w:rsidRDefault="00FA38F4" w:rsidP="00E179AB">
            <w:pPr>
              <w:pStyle w:val="TableText0"/>
              <w:keepNext/>
              <w:rPr>
                <w:b/>
              </w:rPr>
            </w:pPr>
            <w:r w:rsidRPr="00851ED7">
              <w:rPr>
                <w:b/>
              </w:rPr>
              <w:t>0-10</w:t>
            </w:r>
          </w:p>
        </w:tc>
        <w:tc>
          <w:tcPr>
            <w:tcW w:w="1440" w:type="dxa"/>
            <w:vAlign w:val="center"/>
          </w:tcPr>
          <w:p w14:paraId="5471621A" w14:textId="77777777" w:rsidR="00FA38F4" w:rsidRPr="00851ED7" w:rsidRDefault="00FA38F4" w:rsidP="00E179AB">
            <w:pPr>
              <w:pStyle w:val="TableText0"/>
              <w:keepNext/>
              <w:rPr>
                <w:b/>
              </w:rPr>
            </w:pPr>
          </w:p>
        </w:tc>
        <w:tc>
          <w:tcPr>
            <w:tcW w:w="1440" w:type="dxa"/>
            <w:vAlign w:val="center"/>
          </w:tcPr>
          <w:p w14:paraId="1CCD576A" w14:textId="77777777" w:rsidR="00FA38F4" w:rsidRPr="00851ED7" w:rsidRDefault="00FA38F4" w:rsidP="00E179AB">
            <w:pPr>
              <w:pStyle w:val="TableText0"/>
              <w:keepNext/>
              <w:rPr>
                <w:b/>
              </w:rPr>
            </w:pPr>
          </w:p>
        </w:tc>
      </w:tr>
      <w:tr w:rsidR="00FA38F4" w:rsidRPr="00851ED7" w14:paraId="5E524C83" w14:textId="77777777" w:rsidTr="00A809C5">
        <w:trPr>
          <w:jc w:val="center"/>
        </w:trPr>
        <w:tc>
          <w:tcPr>
            <w:tcW w:w="2358" w:type="dxa"/>
            <w:vAlign w:val="center"/>
          </w:tcPr>
          <w:p w14:paraId="539134EC" w14:textId="48137757" w:rsidR="00FA38F4" w:rsidRPr="00851ED7" w:rsidRDefault="00FA38F4" w:rsidP="00103261">
            <w:pPr>
              <w:pStyle w:val="TableText0"/>
              <w:rPr>
                <w:b/>
              </w:rPr>
            </w:pPr>
            <w:r w:rsidRPr="00851ED7">
              <w:rPr>
                <w:b/>
              </w:rPr>
              <w:t>No. 100 (</w:t>
            </w:r>
            <w:r w:rsidR="004772EC" w:rsidRPr="00851ED7">
              <w:rPr>
                <w:b/>
              </w:rPr>
              <w:t>150 µm</w:t>
            </w:r>
            <w:r w:rsidRPr="00851ED7">
              <w:rPr>
                <w:b/>
              </w:rPr>
              <w:t>)</w:t>
            </w:r>
          </w:p>
        </w:tc>
        <w:tc>
          <w:tcPr>
            <w:tcW w:w="1440" w:type="dxa"/>
            <w:vAlign w:val="center"/>
          </w:tcPr>
          <w:p w14:paraId="04A82CF6" w14:textId="77777777" w:rsidR="00FA38F4" w:rsidRPr="00851ED7" w:rsidRDefault="00FA38F4" w:rsidP="00103261">
            <w:pPr>
              <w:pStyle w:val="TableText0"/>
              <w:rPr>
                <w:b/>
              </w:rPr>
            </w:pPr>
          </w:p>
        </w:tc>
        <w:tc>
          <w:tcPr>
            <w:tcW w:w="1440" w:type="dxa"/>
            <w:vAlign w:val="center"/>
          </w:tcPr>
          <w:p w14:paraId="42D18A12" w14:textId="77777777" w:rsidR="00FA38F4" w:rsidRPr="00851ED7" w:rsidRDefault="00FA38F4" w:rsidP="00103261">
            <w:pPr>
              <w:pStyle w:val="TableText0"/>
              <w:rPr>
                <w:b/>
              </w:rPr>
            </w:pPr>
          </w:p>
        </w:tc>
        <w:tc>
          <w:tcPr>
            <w:tcW w:w="1440" w:type="dxa"/>
            <w:vAlign w:val="center"/>
          </w:tcPr>
          <w:p w14:paraId="7BAAB0EC" w14:textId="77777777" w:rsidR="00FA38F4" w:rsidRPr="00851ED7" w:rsidRDefault="00FA38F4" w:rsidP="00103261">
            <w:pPr>
              <w:pStyle w:val="TableText0"/>
              <w:rPr>
                <w:b/>
              </w:rPr>
            </w:pPr>
            <w:r w:rsidRPr="00851ED7">
              <w:rPr>
                <w:b/>
              </w:rPr>
              <w:t>0-30</w:t>
            </w:r>
          </w:p>
        </w:tc>
      </w:tr>
    </w:tbl>
    <w:p w14:paraId="164E2452" w14:textId="77777777" w:rsidR="00FA38F4" w:rsidRPr="00851ED7" w:rsidRDefault="001850C5" w:rsidP="008077B4">
      <w:pPr>
        <w:pStyle w:val="Engineernotebottom"/>
      </w:pPr>
      <w:r w:rsidRPr="00851ED7">
        <w:t>************************************************************************************</w:t>
      </w:r>
    </w:p>
    <w:p w14:paraId="4ED41263" w14:textId="77777777" w:rsidR="002E023A" w:rsidRPr="00851ED7" w:rsidRDefault="002E023A" w:rsidP="008077B4">
      <w:pPr>
        <w:pStyle w:val="Engineernotebottom"/>
      </w:pPr>
      <w:r w:rsidRPr="00851ED7">
        <w:t>2</w:t>
      </w:r>
      <w:r w:rsidR="00041209" w:rsidRPr="00851ED7">
        <w:t>17</w:t>
      </w:r>
      <w:r w:rsidRPr="00851ED7">
        <w:t>-2.3 Sampling and Testing.</w:t>
      </w:r>
    </w:p>
    <w:p w14:paraId="38D24D70" w14:textId="77777777" w:rsidR="002E023A" w:rsidRPr="00851ED7" w:rsidRDefault="002E023A" w:rsidP="00A041A7">
      <w:pPr>
        <w:pStyle w:val="Indent"/>
      </w:pPr>
      <w:r w:rsidRPr="00851ED7">
        <w:rPr>
          <w:b/>
        </w:rPr>
        <w:t xml:space="preserve">a. Aggregate base materials. </w:t>
      </w:r>
      <w:r w:rsidRPr="00851ED7">
        <w:t xml:space="preserve"> The Contractor shall take samples of the aggregate base in accordance with ASTM D75 to verify initial aggregate base requirements and gradation.  Material shall meet the requirements in paragraph 2</w:t>
      </w:r>
      <w:r w:rsidR="00041209" w:rsidRPr="00851ED7">
        <w:t>17</w:t>
      </w:r>
      <w:r w:rsidRPr="00851ED7">
        <w:t xml:space="preserve">-2.1. This sampling and testing will be the basis for approval of the aggregate base quality requirements.  </w:t>
      </w:r>
      <w:r w:rsidR="00901937" w:rsidRPr="009B09C3">
        <w:rPr>
          <w:b/>
        </w:rPr>
        <w:t>[</w:t>
      </w:r>
      <w:r w:rsidR="00901937" w:rsidRPr="00851ED7">
        <w:rPr>
          <w:u w:val="single"/>
        </w:rPr>
        <w:t>      </w:t>
      </w:r>
      <w:r w:rsidR="00901937" w:rsidRPr="009B09C3">
        <w:rPr>
          <w:b/>
        </w:rPr>
        <w:t>]</w:t>
      </w:r>
    </w:p>
    <w:p w14:paraId="76F1839F" w14:textId="77777777" w:rsidR="002E023A" w:rsidRPr="00851ED7" w:rsidRDefault="002E023A" w:rsidP="00A041A7">
      <w:pPr>
        <w:pStyle w:val="Indent"/>
      </w:pPr>
      <w:r w:rsidRPr="00851ED7">
        <w:rPr>
          <w:b/>
        </w:rPr>
        <w:t xml:space="preserve">b. Gradation requirements. </w:t>
      </w:r>
      <w:r w:rsidRPr="00851ED7">
        <w:t xml:space="preserve"> The Contractor shall take at least </w:t>
      </w:r>
      <w:r w:rsidR="00901937" w:rsidRPr="009B09C3">
        <w:rPr>
          <w:b/>
        </w:rPr>
        <w:t>[</w:t>
      </w:r>
      <w:r w:rsidR="00901937" w:rsidRPr="00851ED7">
        <w:t>   </w:t>
      </w:r>
      <w:r w:rsidRPr="00851ED7">
        <w:rPr>
          <w:rStyle w:val="CourierNewcharacters"/>
        </w:rPr>
        <w:t>two</w:t>
      </w:r>
      <w:r w:rsidR="00901937" w:rsidRPr="00851ED7">
        <w:t>   </w:t>
      </w:r>
      <w:r w:rsidR="00901937" w:rsidRPr="009B09C3">
        <w:rPr>
          <w:b/>
        </w:rPr>
        <w:t>]</w:t>
      </w:r>
      <w:r w:rsidRPr="00851ED7">
        <w:t xml:space="preserve"> aggregate base samples per </w:t>
      </w:r>
      <w:r w:rsidR="00042D0A" w:rsidRPr="00851ED7">
        <w:t>day</w:t>
      </w:r>
      <w:r w:rsidRPr="00851ED7">
        <w:t xml:space="preserve"> in the presence of the </w:t>
      </w:r>
      <w:r w:rsidR="00286898" w:rsidRPr="00851ED7">
        <w:t>Resident Project Representative (RPR)</w:t>
      </w:r>
      <w:r w:rsidRPr="00851ED7">
        <w:t xml:space="preserve"> to check the final gradation. Sampling shall be per ASTM D75. Material shall meet the requirements in paragraph 2</w:t>
      </w:r>
      <w:r w:rsidR="00041209" w:rsidRPr="00851ED7">
        <w:t>17</w:t>
      </w:r>
      <w:r w:rsidRPr="00851ED7">
        <w:t xml:space="preserve">-2.2. The samples shall be taken from the in-place, un-compacted material at sampling points and intervals designated by the RPR. </w:t>
      </w:r>
    </w:p>
    <w:p w14:paraId="2A5364F9" w14:textId="77777777" w:rsidR="002E023A" w:rsidRPr="00851ED7" w:rsidRDefault="002E023A" w:rsidP="008077B4">
      <w:pPr>
        <w:pStyle w:val="Engineernotetop"/>
      </w:pPr>
      <w:r w:rsidRPr="00851ED7">
        <w:lastRenderedPageBreak/>
        <w:t>************************************************************************************</w:t>
      </w:r>
    </w:p>
    <w:p w14:paraId="5C5561D2" w14:textId="77777777" w:rsidR="002E023A" w:rsidRPr="00851ED7" w:rsidRDefault="002E023A" w:rsidP="008077B4">
      <w:pPr>
        <w:pStyle w:val="EngineerNoteskeepwithnext"/>
      </w:pPr>
      <w:r w:rsidRPr="00851ED7">
        <w:t xml:space="preserve">The Engineer may require additional sampling points for quality requirements.  The Engineer shall define when additional sampling points are needed in the above paragraph.  </w:t>
      </w:r>
    </w:p>
    <w:p w14:paraId="5296AC6D" w14:textId="77777777" w:rsidR="002E023A" w:rsidRPr="00851ED7" w:rsidRDefault="002E023A" w:rsidP="008077B4">
      <w:pPr>
        <w:pStyle w:val="Engineernotebottom"/>
      </w:pPr>
      <w:r w:rsidRPr="00851ED7">
        <w:t>************************************************************************************</w:t>
      </w:r>
    </w:p>
    <w:p w14:paraId="7961A417" w14:textId="3215B2D8" w:rsidR="002A3FB7" w:rsidRPr="00851ED7" w:rsidRDefault="002A3FB7" w:rsidP="00E179AB">
      <w:r w:rsidRPr="00E179AB">
        <w:rPr>
          <w:rStyle w:val="Boldcharacters"/>
        </w:rPr>
        <w:t>217-2.</w:t>
      </w:r>
      <w:r w:rsidR="001822EF" w:rsidRPr="00E179AB">
        <w:rPr>
          <w:rStyle w:val="Boldcharacters"/>
        </w:rPr>
        <w:t>4</w:t>
      </w:r>
      <w:r w:rsidRPr="00E179AB">
        <w:rPr>
          <w:rStyle w:val="Boldcharacters"/>
        </w:rPr>
        <w:t xml:space="preserve"> Separation </w:t>
      </w:r>
      <w:r w:rsidR="00DA5343" w:rsidRPr="00E179AB">
        <w:rPr>
          <w:rStyle w:val="Boldcharacters"/>
        </w:rPr>
        <w:t>Geotextile</w:t>
      </w:r>
      <w:r w:rsidRPr="00E179AB">
        <w:rPr>
          <w:rStyle w:val="Boldcharacters"/>
        </w:rPr>
        <w:t xml:space="preserve">. </w:t>
      </w:r>
      <w:r w:rsidRPr="00851ED7">
        <w:t xml:space="preserve"> </w:t>
      </w:r>
      <w:r w:rsidR="00385DE9" w:rsidRPr="009B09C3">
        <w:rPr>
          <w:b/>
        </w:rPr>
        <w:t>[</w:t>
      </w:r>
      <w:r w:rsidR="00BF685A" w:rsidRPr="00851ED7">
        <w:t>   </w:t>
      </w:r>
      <w:r w:rsidR="000B39CF" w:rsidRPr="00E179AB">
        <w:rPr>
          <w:rStyle w:val="CourierNewcharacters"/>
        </w:rPr>
        <w:t>Not used</w:t>
      </w:r>
      <w:r w:rsidRPr="00E179AB">
        <w:rPr>
          <w:rStyle w:val="CourierNewcharacters"/>
        </w:rPr>
        <w:t>.</w:t>
      </w:r>
      <w:r w:rsidR="00CE6AA1" w:rsidRPr="00851ED7">
        <w:t>   </w:t>
      </w:r>
      <w:r w:rsidR="00385DE9" w:rsidRPr="009B09C3">
        <w:rPr>
          <w:b/>
        </w:rPr>
        <w:t>]</w:t>
      </w:r>
      <w:r w:rsidRPr="00851ED7">
        <w:t xml:space="preserve"> </w:t>
      </w:r>
      <w:r w:rsidR="00385DE9" w:rsidRPr="009B09C3">
        <w:rPr>
          <w:b/>
        </w:rPr>
        <w:t>[</w:t>
      </w:r>
      <w:r w:rsidR="00BF685A" w:rsidRPr="00851ED7">
        <w:t>   </w:t>
      </w:r>
      <w:r w:rsidRPr="00E179AB">
        <w:rPr>
          <w:rStyle w:val="CourierNewcharacters"/>
        </w:rPr>
        <w:t xml:space="preserve">Separation </w:t>
      </w:r>
      <w:r w:rsidR="00DA5343" w:rsidRPr="00E179AB">
        <w:rPr>
          <w:rStyle w:val="CourierNewcharacters"/>
        </w:rPr>
        <w:t>Geotextile</w:t>
      </w:r>
      <w:r w:rsidRPr="00E179AB">
        <w:rPr>
          <w:rStyle w:val="CourierNewcharacters"/>
        </w:rPr>
        <w:t xml:space="preserve"> shall be</w:t>
      </w:r>
      <w:r w:rsidRPr="00851ED7">
        <w:t xml:space="preserve"> </w:t>
      </w:r>
      <w:r w:rsidR="002A52EE" w:rsidRPr="009B09C3">
        <w:rPr>
          <w:b/>
        </w:rPr>
        <w:t>[</w:t>
      </w:r>
      <w:r w:rsidR="002A52EE" w:rsidRPr="00851ED7">
        <w:t>   </w:t>
      </w:r>
      <w:r w:rsidR="000B26B8" w:rsidRPr="00E179AB">
        <w:rPr>
          <w:rStyle w:val="CourierNewcharacters"/>
        </w:rPr>
        <w:t>C</w:t>
      </w:r>
      <w:r w:rsidRPr="00E179AB">
        <w:rPr>
          <w:rStyle w:val="CourierNewcharacters"/>
        </w:rPr>
        <w:t>lass 2</w:t>
      </w:r>
      <w:r w:rsidR="002A52EE" w:rsidRPr="00851ED7">
        <w:t>   </w:t>
      </w:r>
      <w:r w:rsidR="002A52EE" w:rsidRPr="009B09C3">
        <w:rPr>
          <w:b/>
        </w:rPr>
        <w:t>]</w:t>
      </w:r>
      <w:r w:rsidRPr="00851ED7">
        <w:t xml:space="preserve">, </w:t>
      </w:r>
      <w:r w:rsidR="002A52EE" w:rsidRPr="009B09C3">
        <w:rPr>
          <w:b/>
        </w:rPr>
        <w:t>[</w:t>
      </w:r>
      <w:r w:rsidR="002A52EE" w:rsidRPr="00851ED7">
        <w:t>   </w:t>
      </w:r>
      <w:r w:rsidR="000B26B8" w:rsidRPr="00E179AB">
        <w:rPr>
          <w:rStyle w:val="CourierNewcharacters"/>
        </w:rPr>
        <w:t>0.02 sec</w:t>
      </w:r>
      <w:r w:rsidR="000B26B8" w:rsidRPr="00E179AB">
        <w:rPr>
          <w:rStyle w:val="CourierNewcharacters"/>
          <w:vertAlign w:val="superscript"/>
        </w:rPr>
        <w:t>-1</w:t>
      </w:r>
      <w:r w:rsidR="002A52EE" w:rsidRPr="00851ED7">
        <w:t>   </w:t>
      </w:r>
      <w:r w:rsidR="002A52EE" w:rsidRPr="009B09C3">
        <w:rPr>
          <w:b/>
        </w:rPr>
        <w:t>]</w:t>
      </w:r>
      <w:r w:rsidR="002A52EE" w:rsidRPr="00851ED7">
        <w:t xml:space="preserve"> </w:t>
      </w:r>
      <w:r w:rsidRPr="00851ED7">
        <w:t xml:space="preserve">permittivity per ASTM D4491, </w:t>
      </w:r>
      <w:r w:rsidR="00DB556C" w:rsidRPr="00851ED7">
        <w:t xml:space="preserve">Apparent opening size per ASTM D4751 with </w:t>
      </w:r>
      <w:r w:rsidR="002A52EE" w:rsidRPr="009B09C3">
        <w:rPr>
          <w:b/>
        </w:rPr>
        <w:t>[</w:t>
      </w:r>
      <w:r w:rsidR="002A52EE" w:rsidRPr="00851ED7">
        <w:t>   </w:t>
      </w:r>
      <w:r w:rsidR="00DB556C" w:rsidRPr="00E179AB">
        <w:rPr>
          <w:rStyle w:val="CourierNewcharacters"/>
        </w:rPr>
        <w:t>0.60 mm</w:t>
      </w:r>
      <w:r w:rsidR="002A52EE" w:rsidRPr="00851ED7">
        <w:t>   </w:t>
      </w:r>
      <w:r w:rsidR="002A52EE" w:rsidRPr="009B09C3">
        <w:rPr>
          <w:b/>
        </w:rPr>
        <w:t>]</w:t>
      </w:r>
      <w:r w:rsidR="00DB556C" w:rsidRPr="00851ED7">
        <w:t xml:space="preserve"> maximum average roll value</w:t>
      </w:r>
      <w:r w:rsidR="0057590B" w:rsidRPr="00851ED7">
        <w:t>.</w:t>
      </w:r>
      <w:r w:rsidR="00CE6AA1" w:rsidRPr="00851ED7">
        <w:t>   </w:t>
      </w:r>
      <w:r w:rsidR="00385DE9" w:rsidRPr="009B09C3">
        <w:rPr>
          <w:b/>
        </w:rPr>
        <w:t>]</w:t>
      </w:r>
    </w:p>
    <w:p w14:paraId="31E10609" w14:textId="77777777" w:rsidR="00125A8D" w:rsidRPr="00851ED7" w:rsidRDefault="00125A8D" w:rsidP="008077B4">
      <w:pPr>
        <w:pStyle w:val="Engineernotetop"/>
      </w:pPr>
      <w:r w:rsidRPr="00851ED7">
        <w:t>************************************************************************************</w:t>
      </w:r>
    </w:p>
    <w:p w14:paraId="20B14E87" w14:textId="057AD340" w:rsidR="002A3FB7" w:rsidRPr="00851ED7" w:rsidRDefault="002A3F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greater than</w:t>
      </w:r>
      <w:r w:rsidRPr="00851ED7">
        <w:t xml:space="preserve"> 3.  </w:t>
      </w:r>
    </w:p>
    <w:p w14:paraId="4D1E60EB" w14:textId="16936664" w:rsidR="002A3FB7" w:rsidRPr="00851ED7" w:rsidRDefault="002A3FB7" w:rsidP="008077B4">
      <w:pPr>
        <w:pStyle w:val="EngineerNotes"/>
      </w:pPr>
      <w:r w:rsidRPr="00851ED7">
        <w:t>Generally</w:t>
      </w:r>
      <w:r w:rsidR="004833A7" w:rsidRPr="00851ED7">
        <w:t xml:space="preserve">, </w:t>
      </w:r>
      <w:r w:rsidRPr="00851ED7">
        <w:t>on airport projects</w:t>
      </w:r>
      <w:r w:rsidR="000B062D" w:rsidRPr="00851ED7">
        <w:t>,</w:t>
      </w:r>
      <w:r w:rsidRPr="00851ED7">
        <w:t xml:space="preserve"> a Class 2 </w:t>
      </w:r>
      <w:r w:rsidR="00DA5343" w:rsidRPr="00851ED7">
        <w:t>geotextile</w:t>
      </w:r>
      <w:r w:rsidRPr="00851ED7">
        <w:t xml:space="preserve"> with a permittivity of </w:t>
      </w:r>
      <w:r w:rsidR="000B26B8" w:rsidRPr="00851ED7">
        <w:t>0</w:t>
      </w:r>
      <w:r w:rsidRPr="00851ED7">
        <w:t xml:space="preserve">.02 and AOS of </w:t>
      </w:r>
      <w:r w:rsidR="00EB60D2" w:rsidRPr="00851ED7">
        <w:t>0</w:t>
      </w:r>
      <w:r w:rsidRPr="00851ED7">
        <w:t>.6</w:t>
      </w:r>
      <w:r w:rsidR="00DB556C" w:rsidRPr="00851ED7">
        <w:t>0</w:t>
      </w:r>
      <w:r w:rsidR="00345F37" w:rsidRPr="00851ED7">
        <w:t xml:space="preserve"> </w:t>
      </w:r>
      <w:r w:rsidRPr="00851ED7">
        <w:t>mm will be sufficient.</w:t>
      </w:r>
    </w:p>
    <w:p w14:paraId="2178E2FA" w14:textId="2FCBC107" w:rsidR="002A3FB7" w:rsidRPr="00851ED7" w:rsidRDefault="002A3FB7" w:rsidP="008077B4">
      <w:pPr>
        <w:pStyle w:val="EngineerNoteskeepwithnext"/>
      </w:pPr>
      <w:r w:rsidRPr="00851ED7">
        <w:t xml:space="preserve">See AASHTO M288 for additional notes regarding separation </w:t>
      </w:r>
      <w:r w:rsidR="00DA5343" w:rsidRPr="00851ED7">
        <w:t>geotextile</w:t>
      </w:r>
      <w:r w:rsidRPr="00851ED7">
        <w:t xml:space="preserve">s. </w:t>
      </w:r>
    </w:p>
    <w:p w14:paraId="35A84EDD" w14:textId="77777777" w:rsidR="00125A8D" w:rsidRPr="00851ED7" w:rsidRDefault="00125A8D" w:rsidP="008077B4">
      <w:pPr>
        <w:pStyle w:val="Engineernotebottom"/>
      </w:pPr>
      <w:r w:rsidRPr="00851ED7">
        <w:t>************************************************************************************</w:t>
      </w:r>
    </w:p>
    <w:p w14:paraId="14E6370D" w14:textId="77777777" w:rsidR="00FA38F4" w:rsidRPr="00851ED7" w:rsidRDefault="00FA38F4" w:rsidP="00103261">
      <w:pPr>
        <w:pStyle w:val="CenteredboldKWN"/>
      </w:pPr>
      <w:r w:rsidRPr="00851ED7">
        <w:t>CONSTRUCTION METHODS</w:t>
      </w:r>
    </w:p>
    <w:p w14:paraId="5EDA9B21" w14:textId="36B8F3F3" w:rsidR="0076135D"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217-3.1 </w:t>
      </w:r>
      <w:r w:rsidR="009341CC" w:rsidRPr="00851ED7">
        <w:rPr>
          <w:b/>
          <w:bCs/>
        </w:rPr>
        <w:t xml:space="preserve">Control Strip.  </w:t>
      </w:r>
      <w:r w:rsidR="009341CC" w:rsidRPr="00851ED7">
        <w:t xml:space="preserve">The first half-day of construction shall be considered the control strip.  The Contractor shall demonstrate, in the presence of the </w:t>
      </w:r>
      <w:r w:rsidR="00D23D76" w:rsidRPr="00851ED7">
        <w:t>RPR</w:t>
      </w:r>
      <w:r w:rsidR="009341CC" w:rsidRPr="00851ED7">
        <w:t>, that the materials, equipment, and construction processes meet the requirements of the specification.  The sequence and manner of rolling necessary to obtain specified density requirements shall be determined.</w:t>
      </w:r>
    </w:p>
    <w:p w14:paraId="037E1DAE" w14:textId="2927AD34" w:rsidR="00FA38F4" w:rsidRPr="00851ED7" w:rsidRDefault="009341CC"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Control strips that do not meet specification requirements shall be reworked, re-compacted, or removed and replaced at the Contractor’s expense.  Full operations shall not begin until the control strip has been accepted by the </w:t>
      </w:r>
      <w:r w:rsidR="00D23D76" w:rsidRPr="00851ED7">
        <w:t>RPR</w:t>
      </w:r>
      <w:r w:rsidRPr="00851ED7">
        <w:t xml:space="preserve">. Upon acceptance of the control strip by the </w:t>
      </w:r>
      <w:r w:rsidR="00D23D76" w:rsidRPr="00851ED7">
        <w:t>RPR</w:t>
      </w:r>
      <w:r w:rsidRPr="00851ED7">
        <w:t xml:space="preserve">, the Contractor shall use the same equipment, materials, and construction methods for the remainder of construction, unless adjustments made by the Contractor are approved in advance by the </w:t>
      </w:r>
      <w:r w:rsidR="00D23D76" w:rsidRPr="00851ED7">
        <w:t>RPR</w:t>
      </w:r>
      <w:r w:rsidRPr="00851ED7">
        <w:t>.</w:t>
      </w:r>
    </w:p>
    <w:p w14:paraId="3445D92C" w14:textId="0B86B87F" w:rsidR="00FA38F4" w:rsidRPr="00851ED7" w:rsidRDefault="00FA38F4" w:rsidP="00103261">
      <w:pPr>
        <w:tabs>
          <w:tab w:val="clear" w:pos="720"/>
          <w:tab w:val="clear" w:pos="1440"/>
          <w:tab w:val="clear" w:pos="2160"/>
        </w:tabs>
        <w:spacing w:before="0" w:after="0"/>
        <w:rPr>
          <w:b/>
        </w:rPr>
      </w:pPr>
      <w:r w:rsidRPr="00851ED7">
        <w:rPr>
          <w:b/>
        </w:rPr>
        <w:t>217-3.</w:t>
      </w:r>
      <w:r w:rsidR="001822EF" w:rsidRPr="00851ED7">
        <w:rPr>
          <w:b/>
        </w:rPr>
        <w:t xml:space="preserve">2 </w:t>
      </w:r>
      <w:r w:rsidRPr="00851ED7">
        <w:rPr>
          <w:b/>
        </w:rPr>
        <w:t xml:space="preserve">Preparing </w:t>
      </w:r>
      <w:r w:rsidR="00A42B32" w:rsidRPr="00851ED7">
        <w:rPr>
          <w:b/>
        </w:rPr>
        <w:t>underlying course</w:t>
      </w:r>
      <w:r w:rsidRPr="00851ED7">
        <w:t xml:space="preserve">. </w:t>
      </w:r>
      <w:r w:rsidR="00A42B32" w:rsidRPr="00851ED7">
        <w:t>The underlying course shall be checked and accepted by the RPR before placing and spreading operations begin. Any ruts or soft, yielding places caused by improper drainage conditions, hauling, or any other cause, shall be corrected before the base course is placed. To protect the underlying course and to ensure proper drainage, the spreading of the base shall begin along the centerline of the pavement on a crowned section or on the high side of the pavement with a one-way slope. Material shall not be placed on frozen subgrade or subbase.</w:t>
      </w:r>
    </w:p>
    <w:p w14:paraId="577379CC" w14:textId="27302AFF" w:rsidR="00A42B32" w:rsidRPr="00851ED7" w:rsidRDefault="00FA38F4" w:rsidP="00103261">
      <w:pPr>
        <w:keepNext/>
        <w:tabs>
          <w:tab w:val="left" w:pos="-288"/>
          <w:tab w:val="left" w:pos="360"/>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217-3.</w:t>
      </w:r>
      <w:r w:rsidR="001822EF" w:rsidRPr="00851ED7">
        <w:rPr>
          <w:b/>
        </w:rPr>
        <w:t xml:space="preserve">3 </w:t>
      </w:r>
      <w:r w:rsidR="00A42B32" w:rsidRPr="00851ED7">
        <w:rPr>
          <w:b/>
        </w:rPr>
        <w:t>Placement</w:t>
      </w:r>
      <w:r w:rsidRPr="00851ED7">
        <w:t>.</w:t>
      </w:r>
      <w:r w:rsidR="00A42B32" w:rsidRPr="00851ED7">
        <w:rPr>
          <w:b/>
        </w:rPr>
        <w:t xml:space="preserve"> </w:t>
      </w:r>
      <w:r w:rsidR="00A42B32" w:rsidRPr="00851ED7">
        <w:t xml:space="preserve">The material shall be placed and spread on the prepared underlying layer by spreader boxes or other devices as approved by the RPR, to a uniform thickness and width. </w:t>
      </w:r>
      <w:r w:rsidR="005A7365" w:rsidRPr="00851ED7">
        <w:t xml:space="preserve"> The material shall be thoroughly pulverized and mixed to produce a homogeneous mass forming a layer.  The equipment shall have positive thickness controls to minimize the need for additional manipulation of the material. </w:t>
      </w:r>
      <w:r w:rsidR="00A42B32" w:rsidRPr="00851ED7">
        <w:t>Dumping from vehicles that require re-handling shall not be permitted. Hauling over the uncompacted base course shall not be permitted.</w:t>
      </w:r>
    </w:p>
    <w:p w14:paraId="041469CB" w14:textId="7584BA38" w:rsidR="00A42B32" w:rsidRPr="00851ED7" w:rsidRDefault="00A42B32" w:rsidP="00A041A7">
      <w:r w:rsidRPr="00851ED7">
        <w:t>The material shall meet gradation and moisture requirements prior to compaction. The layer shall be constructed in lifts as established in the control strip, but not less than 4 inches (100 mm) nor more than 12 inches (300 mm) of compacted thickness.</w:t>
      </w:r>
    </w:p>
    <w:p w14:paraId="1E2B4CB1" w14:textId="77777777" w:rsidR="00A42B32" w:rsidRPr="00851ED7" w:rsidRDefault="00A42B32" w:rsidP="00A041A7">
      <w:r w:rsidRPr="00851ED7">
        <w:lastRenderedPageBreak/>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7DD973AB" w14:textId="4F950527" w:rsidR="00C62C0D" w:rsidRPr="00851ED7" w:rsidRDefault="00FA38F4" w:rsidP="005A736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217-3.</w:t>
      </w:r>
      <w:r w:rsidR="001822EF" w:rsidRPr="00851ED7">
        <w:rPr>
          <w:b/>
        </w:rPr>
        <w:t xml:space="preserve">4 </w:t>
      </w:r>
      <w:r w:rsidRPr="00851ED7">
        <w:rPr>
          <w:b/>
        </w:rPr>
        <w:t>Compaction.</w:t>
      </w:r>
      <w:r w:rsidRPr="00851ED7">
        <w:t xml:space="preserve"> </w:t>
      </w:r>
      <w:r w:rsidR="005A7365" w:rsidRPr="00851ED7">
        <w:t xml:space="preserve">Immediately upon completion of the spreading operations, compact each layer of the base course, as specified, with approved compaction equipment. The number, type, and weight of rollers shall be sufficient to compact the material to the required density within the same day that the aggregate is placed on the subgrade. The field density of each compacted lift of material shall be at least </w:t>
      </w:r>
      <w:r w:rsidR="00901937" w:rsidRPr="00851ED7">
        <w:rPr>
          <w:b/>
        </w:rPr>
        <w:t>[</w:t>
      </w:r>
      <w:r w:rsidR="00901937" w:rsidRPr="00851ED7">
        <w:t>   </w:t>
      </w:r>
      <w:r w:rsidR="005A7365" w:rsidRPr="00851ED7">
        <w:rPr>
          <w:rStyle w:val="CourierNewcharacters"/>
        </w:rPr>
        <w:t>90%</w:t>
      </w:r>
      <w:r w:rsidR="00901937" w:rsidRPr="00851ED7">
        <w:t>   </w:t>
      </w:r>
      <w:r w:rsidR="00901937" w:rsidRPr="00851ED7">
        <w:rPr>
          <w:b/>
        </w:rPr>
        <w:t>]</w:t>
      </w:r>
      <w:r w:rsidR="005A7365" w:rsidRPr="00851ED7">
        <w:t xml:space="preserve"> of the maximum density of laboratory specimens prepared from samples of the subbase material delivered to the jobsite. </w:t>
      </w:r>
      <w:r w:rsidR="00C62C0D" w:rsidRPr="00851ED7">
        <w:t xml:space="preserve">The moisture content of the material during placing operations shall be within ±2 percentage points of the optimum moisture content as determined by ASTM </w:t>
      </w:r>
      <w:r w:rsidR="00A75290" w:rsidRPr="00480C4E">
        <w:rPr>
          <w:b/>
          <w:szCs w:val="22"/>
        </w:rPr>
        <w:t>[   </w:t>
      </w:r>
      <w:r w:rsidR="00C62C0D" w:rsidRPr="00851ED7">
        <w:rPr>
          <w:rStyle w:val="CourierNewcharacters"/>
        </w:rPr>
        <w:t>D698</w:t>
      </w:r>
      <w:r w:rsidR="002C5FD2" w:rsidRPr="00480C4E">
        <w:rPr>
          <w:b/>
        </w:rPr>
        <w:t>   ]</w:t>
      </w:r>
      <w:r w:rsidR="00C62C0D" w:rsidRPr="00851ED7">
        <w:t>. Maximum density refers to maximum dry density at optimum moisture content unless otherwise specified.</w:t>
      </w:r>
    </w:p>
    <w:p w14:paraId="1A376022" w14:textId="2938D66E" w:rsidR="005A7365" w:rsidRPr="00851ED7" w:rsidRDefault="005A7365" w:rsidP="005A736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1822EF" w:rsidRPr="00851ED7">
        <w:rPr>
          <w:b/>
        </w:rPr>
        <w:t>5</w:t>
      </w:r>
      <w:r w:rsidRPr="00851ED7">
        <w:rPr>
          <w:b/>
        </w:rPr>
        <w:t xml:space="preserve"> Finishing.</w:t>
      </w:r>
      <w:r w:rsidRPr="00851ED7">
        <w:t xml:space="preserve"> The surface of the base course shall be finished by blading or other approved equipment designed for this purpose.</w:t>
      </w:r>
      <w:r w:rsidR="00041209" w:rsidRPr="00851ED7">
        <w:t xml:space="preserve"> </w:t>
      </w:r>
      <w:r w:rsidRPr="00851ED7">
        <w:t>Adding thin layers of material to the top layer of base course to meet grade shall not be allowed. If the elevation of the top layer is 1/2 inch (12 mm) or more below grade, the top layer of base shall be scarified to a depth of at least 3 inches (75 mm), new material added, and the layer blended and recompacted to bring it to grade</w:t>
      </w:r>
      <w:r w:rsidR="00041209" w:rsidRPr="00851ED7">
        <w:t xml:space="preserve"> at the Contractor’s expense</w:t>
      </w:r>
      <w:r w:rsidRPr="00851ED7">
        <w:t>. If the finished surface is above plan grade, it shall be cut to grade and rerolled.</w:t>
      </w:r>
    </w:p>
    <w:p w14:paraId="596FB950" w14:textId="77777777" w:rsidR="005A7365" w:rsidRPr="00851ED7" w:rsidRDefault="005A7365" w:rsidP="005A736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208-3.6 Weather limitations.</w:t>
      </w:r>
      <w:r w:rsidRPr="00851ED7">
        <w:t xml:space="preserve"> Material shall not be placed unless the ambient air temperature is at least 40°F (4°C) and rising.  Work on base course shall not be conducted when the subgrade or subbase is wet or frozen or the base material contains frozen material.</w:t>
      </w:r>
    </w:p>
    <w:p w14:paraId="2E251E69" w14:textId="77777777" w:rsidR="00301D15" w:rsidRPr="00851ED7" w:rsidRDefault="00301D15" w:rsidP="005A736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210-3.</w:t>
      </w:r>
      <w:r w:rsidR="001822EF" w:rsidRPr="00851ED7">
        <w:rPr>
          <w:b/>
        </w:rPr>
        <w:t>7</w:t>
      </w:r>
      <w:r w:rsidRPr="00851ED7">
        <w:rPr>
          <w:b/>
        </w:rPr>
        <w:t xml:space="preserve"> Maintenance.</w:t>
      </w:r>
      <w:r w:rsidRPr="00851ED7">
        <w:t xml:space="preserve"> The layer shall be maintained in a condition that will meet all specification requirements until the work is accepted.  When material has been exposed to excessive rain, snow, or freeze-thaw conditions, prior to placement of additional material, the Contractor shall verify that materials still meets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their expense.</w:t>
      </w:r>
    </w:p>
    <w:p w14:paraId="00395133" w14:textId="701393D5" w:rsidR="00301D15" w:rsidRPr="00851ED7" w:rsidRDefault="00FA38F4" w:rsidP="00301D1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217-3.</w:t>
      </w:r>
      <w:r w:rsidR="001822EF" w:rsidRPr="00851ED7">
        <w:rPr>
          <w:b/>
        </w:rPr>
        <w:t xml:space="preserve">8 </w:t>
      </w:r>
      <w:r w:rsidR="00301D15" w:rsidRPr="00851ED7">
        <w:rPr>
          <w:b/>
        </w:rPr>
        <w:t xml:space="preserve">Surface tolerance. </w:t>
      </w:r>
      <w:r w:rsidR="00301D15" w:rsidRPr="00851ED7">
        <w:t xml:space="preserve">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00301D15"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31ECC36E" w14:textId="77777777" w:rsidR="00301D15" w:rsidRPr="00851ED7" w:rsidRDefault="00301D15" w:rsidP="00A041A7">
      <w:pPr>
        <w:pStyle w:val="Indent"/>
      </w:pPr>
      <w:r w:rsidRPr="00851ED7">
        <w:rPr>
          <w:b/>
        </w:rPr>
        <w:t xml:space="preserve">a. Smoothness.  </w:t>
      </w:r>
      <w:r w:rsidRPr="00851ED7">
        <w:t xml:space="preserve">The finished surface shall not vary more than 1/2-inch (12 mm) when tested with a 12-foot (3.7-m) straightedge applied parallel with and at right angles to the centerline.  The straightedge shall be moved continuously at half the length of the 12-foot (3.7-m) straightedge for the full length of each line on a 50-foot (15-m) grid. </w:t>
      </w:r>
    </w:p>
    <w:p w14:paraId="63122BC0" w14:textId="77777777" w:rsidR="00301D15" w:rsidRPr="00851ED7" w:rsidRDefault="00301D15" w:rsidP="00A041A7">
      <w:pPr>
        <w:pStyle w:val="Indent"/>
      </w:pPr>
      <w:r w:rsidRPr="00851ED7">
        <w:rPr>
          <w:b/>
        </w:rPr>
        <w:t xml:space="preserve">b. Grade.  </w:t>
      </w:r>
      <w:r w:rsidRPr="00851ED7">
        <w:t>The grade and crown shall be measured on a 50-foot (15-m) grid and shall be within +0 and -1/2 inch (12 mm) of the specified grade.</w:t>
      </w:r>
    </w:p>
    <w:p w14:paraId="4B255657" w14:textId="12607B0E" w:rsidR="00301D15" w:rsidRPr="00851ED7" w:rsidRDefault="00301D15" w:rsidP="00301D1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w:t>
      </w:r>
      <w:r w:rsidR="00EE6952" w:rsidRPr="00851ED7">
        <w:rPr>
          <w:b/>
        </w:rPr>
        <w:t>7</w:t>
      </w:r>
      <w:r w:rsidRPr="00851ED7">
        <w:rPr>
          <w:b/>
        </w:rPr>
        <w:t>-3.</w:t>
      </w:r>
      <w:r w:rsidR="001822EF" w:rsidRPr="00851ED7">
        <w:rPr>
          <w:b/>
        </w:rPr>
        <w:t>9</w:t>
      </w:r>
      <w:r w:rsidRPr="00851ED7">
        <w:rPr>
          <w:b/>
        </w:rPr>
        <w:t xml:space="preserve"> Acceptance sampling and testing. </w:t>
      </w:r>
      <w:r w:rsidRPr="00851ED7">
        <w:t>Aggregate</w:t>
      </w:r>
      <w:r w:rsidR="00D94D02" w:rsidRPr="00851ED7">
        <w:t>-Turf</w:t>
      </w:r>
      <w:r w:rsidRPr="00851ED7">
        <w:t xml:space="preserve"> course shall be accepted for density and thickness on </w:t>
      </w:r>
      <w:r w:rsidR="00C62C0D" w:rsidRPr="00851ED7">
        <w:t>an area</w:t>
      </w:r>
      <w:r w:rsidRPr="00851ED7">
        <w:t xml:space="preserve"> basis. </w:t>
      </w:r>
      <w:r w:rsidR="00C62C0D" w:rsidRPr="00851ED7">
        <w:t xml:space="preserve">Two tests for density and thickness shall be made for each </w:t>
      </w:r>
      <w:r w:rsidR="00D94D02" w:rsidRPr="00851ED7">
        <w:rPr>
          <w:b/>
        </w:rPr>
        <w:t>[</w:t>
      </w:r>
      <w:r w:rsidR="00D94D02" w:rsidRPr="00851ED7">
        <w:t>   </w:t>
      </w:r>
      <w:r w:rsidR="00D94D02" w:rsidRPr="00851ED7" w:rsidDel="00D94D02">
        <w:t xml:space="preserve"> </w:t>
      </w:r>
      <w:r w:rsidR="00C62C0D" w:rsidRPr="00851ED7">
        <w:rPr>
          <w:rStyle w:val="CourierNewcharacters"/>
        </w:rPr>
        <w:t>1200 square yds (1000 m</w:t>
      </w:r>
      <w:r w:rsidR="00C62C0D" w:rsidRPr="00851ED7">
        <w:rPr>
          <w:rStyle w:val="CourierNewcharacters"/>
          <w:vertAlign w:val="superscript"/>
        </w:rPr>
        <w:t>2</w:t>
      </w:r>
      <w:r w:rsidR="00C62C0D" w:rsidRPr="00851ED7">
        <w:rPr>
          <w:rStyle w:val="CourierNewcharacters"/>
        </w:rPr>
        <w:t>)</w:t>
      </w:r>
      <w:r w:rsidR="00D94D02" w:rsidRPr="00851ED7">
        <w:t xml:space="preserve">    </w:t>
      </w:r>
      <w:r w:rsidR="00D94D02" w:rsidRPr="00851ED7">
        <w:rPr>
          <w:b/>
        </w:rPr>
        <w:t>]</w:t>
      </w:r>
      <w:r w:rsidR="00C62C0D" w:rsidRPr="00851ED7">
        <w:t>.  S</w:t>
      </w:r>
      <w:r w:rsidRPr="00851ED7">
        <w:t xml:space="preserve">ampling locations will be determined on a random basis per ASTM D3665.  </w:t>
      </w:r>
    </w:p>
    <w:p w14:paraId="726E2F87" w14:textId="1A5D8D66" w:rsidR="00C62C0D" w:rsidRPr="00851ED7" w:rsidRDefault="00A041A7" w:rsidP="00A041A7">
      <w:pPr>
        <w:pStyle w:val="Indent"/>
      </w:pPr>
      <w:r w:rsidRPr="00851ED7">
        <w:rPr>
          <w:b/>
        </w:rPr>
        <w:lastRenderedPageBreak/>
        <w:t xml:space="preserve">a. </w:t>
      </w:r>
      <w:r w:rsidR="00301D15" w:rsidRPr="00851ED7">
        <w:rPr>
          <w:b/>
        </w:rPr>
        <w:t xml:space="preserve">Density.  </w:t>
      </w:r>
      <w:r w:rsidR="00301D15" w:rsidRPr="00851ED7">
        <w:t xml:space="preserve">The </w:t>
      </w:r>
      <w:r w:rsidR="00640426" w:rsidRPr="00851ED7">
        <w:rPr>
          <w:b/>
        </w:rPr>
        <w:t>[</w:t>
      </w:r>
      <w:r w:rsidR="00640426" w:rsidRPr="00851ED7">
        <w:t>   </w:t>
      </w:r>
      <w:r w:rsidR="00301D15" w:rsidRPr="00851ED7">
        <w:rPr>
          <w:rStyle w:val="CourierNewcharacters"/>
        </w:rPr>
        <w:t>RPR shall perform all density tests</w:t>
      </w:r>
      <w:r w:rsidR="00640426" w:rsidRPr="00851ED7">
        <w:t>   </w:t>
      </w:r>
      <w:r w:rsidR="00640426" w:rsidRPr="00851ED7">
        <w:rPr>
          <w:b/>
        </w:rPr>
        <w:t>]</w:t>
      </w:r>
      <w:r w:rsidR="00301D15" w:rsidRPr="00851ED7">
        <w:t xml:space="preserve"> </w:t>
      </w:r>
      <w:r w:rsidR="00640426" w:rsidRPr="00851ED7">
        <w:rPr>
          <w:b/>
        </w:rPr>
        <w:t>[</w:t>
      </w:r>
      <w:r w:rsidR="00640426" w:rsidRPr="00851ED7">
        <w:t>   </w:t>
      </w:r>
      <w:r w:rsidR="00301D15" w:rsidRPr="00851ED7">
        <w:rPr>
          <w:rStyle w:val="CourierNewcharacters"/>
        </w:rPr>
        <w:t>Contractor’s laboratory shall perform all density tests in the RPR’s presence and provide the test results upon completion to the RPR for acceptance</w:t>
      </w:r>
      <w:r w:rsidR="00640426" w:rsidRPr="00851ED7">
        <w:t>   </w:t>
      </w:r>
      <w:r w:rsidR="00640426" w:rsidRPr="00851ED7">
        <w:rPr>
          <w:b/>
        </w:rPr>
        <w:t>]</w:t>
      </w:r>
      <w:r w:rsidR="00301D15" w:rsidRPr="00851ED7">
        <w:t xml:space="preserve">. </w:t>
      </w:r>
    </w:p>
    <w:p w14:paraId="08224BC7" w14:textId="77777777" w:rsidR="00301D15" w:rsidRPr="00851ED7" w:rsidRDefault="00301D15" w:rsidP="00A041A7">
      <w:pPr>
        <w:pStyle w:val="Indent"/>
      </w:pPr>
      <w:r w:rsidRPr="00851ED7">
        <w:t xml:space="preserve">Each lot shall be accepted for density when the field density is at least </w:t>
      </w:r>
      <w:r w:rsidR="00640426" w:rsidRPr="00851ED7">
        <w:rPr>
          <w:b/>
        </w:rPr>
        <w:t>[</w:t>
      </w:r>
      <w:r w:rsidR="00640426" w:rsidRPr="00851ED7">
        <w:t>   </w:t>
      </w:r>
      <w:r w:rsidRPr="00851ED7">
        <w:rPr>
          <w:rStyle w:val="CourierNewcharacters"/>
        </w:rPr>
        <w:t>90%</w:t>
      </w:r>
      <w:r w:rsidR="00640426" w:rsidRPr="00851ED7">
        <w:t>   </w:t>
      </w:r>
      <w:r w:rsidR="00640426" w:rsidRPr="00851ED7">
        <w:rPr>
          <w:b/>
        </w:rPr>
        <w:t>]</w:t>
      </w:r>
      <w:r w:rsidRPr="00851ED7">
        <w:t xml:space="preserve"> of the maximum density of laboratory specimens compacted and tested per ASTM </w:t>
      </w:r>
      <w:r w:rsidR="00640426" w:rsidRPr="00851ED7">
        <w:rPr>
          <w:b/>
        </w:rPr>
        <w:t>[</w:t>
      </w:r>
      <w:r w:rsidR="00640426" w:rsidRPr="00851ED7">
        <w:t>   </w:t>
      </w:r>
      <w:r w:rsidRPr="00851ED7">
        <w:rPr>
          <w:rStyle w:val="CourierNewcharacters"/>
        </w:rPr>
        <w:t>D698</w:t>
      </w:r>
      <w:r w:rsidR="00640426" w:rsidRPr="00851ED7">
        <w:t>   </w:t>
      </w:r>
      <w:r w:rsidR="00640426" w:rsidRPr="00851ED7">
        <w:rPr>
          <w:b/>
        </w:rPr>
        <w:t>]</w:t>
      </w:r>
      <w:r w:rsidRPr="00851ED7">
        <w:t xml:space="preserve">. The in-place field density shall be determined per </w:t>
      </w:r>
      <w:r w:rsidR="00640426" w:rsidRPr="00851ED7">
        <w:rPr>
          <w:b/>
        </w:rPr>
        <w:t>[</w:t>
      </w:r>
      <w:r w:rsidR="00640426" w:rsidRPr="00851ED7">
        <w:t>   </w:t>
      </w:r>
      <w:r w:rsidRPr="00851ED7">
        <w:rPr>
          <w:rStyle w:val="CourierNewcharacters"/>
        </w:rPr>
        <w:t>ASTM D1556.</w:t>
      </w:r>
      <w:r w:rsidR="00640426" w:rsidRPr="00851ED7">
        <w:t xml:space="preserve">    </w:t>
      </w:r>
      <w:r w:rsidR="00640426" w:rsidRPr="00851ED7">
        <w:rPr>
          <w:b/>
        </w:rPr>
        <w:t>]</w:t>
      </w:r>
      <w:r w:rsidRPr="00851ED7">
        <w:t xml:space="preserve"> </w:t>
      </w:r>
      <w:r w:rsidR="00640426" w:rsidRPr="00851ED7">
        <w:rPr>
          <w:b/>
        </w:rPr>
        <w:t>[</w:t>
      </w:r>
      <w:r w:rsidR="00640426" w:rsidRPr="00851ED7">
        <w:t>   </w:t>
      </w:r>
      <w:r w:rsidRPr="00851ED7">
        <w:rPr>
          <w:rStyle w:val="CourierNewcharacters"/>
        </w:rPr>
        <w:t>or</w:t>
      </w:r>
      <w:r w:rsidR="00640426" w:rsidRPr="00851ED7">
        <w:t>   </w:t>
      </w:r>
      <w:r w:rsidR="00640426" w:rsidRPr="00851ED7">
        <w:rPr>
          <w:b/>
        </w:rPr>
        <w:t>]</w:t>
      </w:r>
      <w:r w:rsidRPr="00851ED7">
        <w:t xml:space="preserve"> </w:t>
      </w:r>
      <w:r w:rsidR="00640426" w:rsidRPr="00851ED7">
        <w:rPr>
          <w:b/>
        </w:rPr>
        <w:t>[</w:t>
      </w:r>
      <w:r w:rsidR="00640426" w:rsidRPr="00851ED7">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640426" w:rsidRPr="00851ED7">
        <w:rPr>
          <w:rStyle w:val="CourierNewcharacters"/>
        </w:rPr>
        <w:t xml:space="preserve"> </w:t>
      </w:r>
      <w:r w:rsidR="00640426" w:rsidRPr="00851ED7">
        <w:t>   </w:t>
      </w:r>
      <w:r w:rsidR="00640426" w:rsidRPr="00851ED7">
        <w:rPr>
          <w:b/>
        </w:rPr>
        <w:t>]</w:t>
      </w:r>
      <w:r w:rsidRPr="00851ED7">
        <w:t>.  If the specified density is not attained, the area represented by the failed test must be reworked and/or recompacted and two additional random tests made. This procedure shall be followed until the specified density is reached.</w:t>
      </w:r>
      <w:r w:rsidR="00C62C0D" w:rsidRPr="00851ED7">
        <w:t xml:space="preserve">  Maximum density refers to maximum dry density at optimum moisture content unless otherwise specified.</w:t>
      </w:r>
    </w:p>
    <w:p w14:paraId="26C1BCFA" w14:textId="77777777" w:rsidR="00C62C0D" w:rsidRPr="00851ED7" w:rsidRDefault="00C62C0D" w:rsidP="008077B4">
      <w:pPr>
        <w:pStyle w:val="Engineernotetop"/>
      </w:pPr>
      <w:r w:rsidRPr="00851ED7">
        <w:t>***************************************************************************</w:t>
      </w:r>
      <w:r w:rsidR="000B062D" w:rsidRPr="00851ED7">
        <w:t>**********</w:t>
      </w:r>
    </w:p>
    <w:p w14:paraId="717B98AF" w14:textId="77777777" w:rsidR="00C62C0D" w:rsidRPr="00851ED7" w:rsidRDefault="00C62C0D" w:rsidP="008077B4">
      <w:pPr>
        <w:pStyle w:val="EngineerNotes"/>
      </w:pPr>
      <w:r w:rsidRPr="00851ED7">
        <w:t xml:space="preserve">The Engineer may adjust the testing area as appropriate to the job size. </w:t>
      </w:r>
    </w:p>
    <w:p w14:paraId="2D9D77EC" w14:textId="77777777" w:rsidR="00C62C0D" w:rsidRPr="00851ED7" w:rsidRDefault="00C62C0D" w:rsidP="008077B4">
      <w:pPr>
        <w:pStyle w:val="EngineerNoteskeepwithnext"/>
      </w:pPr>
      <w:r w:rsidRPr="00851ED7">
        <w:t>Specify ASTM D698 or ASTM D1557 for areas designated for aircraft with gross weights of less than 60,000 pounds (27200 kg).  Specify ASTM D1557 for areas designated for aircraft with gross weights of 60,000 pounds (27200 kg) or greater.</w:t>
      </w:r>
    </w:p>
    <w:p w14:paraId="0D0E6670" w14:textId="77777777" w:rsidR="00C62C0D" w:rsidRPr="00851ED7" w:rsidRDefault="00C62C0D" w:rsidP="008077B4">
      <w:pPr>
        <w:pStyle w:val="Engineernotebottom"/>
      </w:pPr>
      <w:r w:rsidRPr="00851ED7">
        <w:t>***************************************************************************</w:t>
      </w:r>
      <w:r w:rsidR="000B062D" w:rsidRPr="00851ED7">
        <w:t>**********</w:t>
      </w:r>
    </w:p>
    <w:p w14:paraId="7C7C9806" w14:textId="12063635" w:rsidR="00301D15" w:rsidRPr="00851ED7" w:rsidRDefault="00A041A7" w:rsidP="00A041A7">
      <w:pPr>
        <w:pStyle w:val="Indent"/>
      </w:pPr>
      <w:r w:rsidRPr="00851ED7">
        <w:rPr>
          <w:b/>
        </w:rPr>
        <w:t xml:space="preserve">b. </w:t>
      </w:r>
      <w:r w:rsidR="00301D15" w:rsidRPr="00851ED7">
        <w:rPr>
          <w:b/>
        </w:rPr>
        <w:t xml:space="preserve">Thickness. </w:t>
      </w:r>
      <w:r w:rsidR="00301D15" w:rsidRPr="00851ED7">
        <w:t xml:space="preserve">Depth tests shall be made by test holes or cores at least 3 inches (75 mm) in diameter that extend through the base. The thickness of the base course shall be within +0 and -1/2 inch (12 mm) of the specified thickness as determined by depth tests taken by the Contractor in the presence of the RPR for each </w:t>
      </w:r>
      <w:r w:rsidR="00C62C0D" w:rsidRPr="00851ED7">
        <w:t>area</w:t>
      </w:r>
      <w:r w:rsidR="00301D15"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52E10701" w14:textId="77777777" w:rsidR="00301D15" w:rsidRPr="00851ED7" w:rsidRDefault="00301D15" w:rsidP="008077B4">
      <w:pPr>
        <w:pStyle w:val="Engineernotetop"/>
      </w:pPr>
      <w:r w:rsidRPr="00851ED7">
        <w:t>************************************************************************************</w:t>
      </w:r>
    </w:p>
    <w:p w14:paraId="1DD68FB3" w14:textId="77777777" w:rsidR="00301D15" w:rsidRPr="00851ED7" w:rsidRDefault="00301D15"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4B5393CD" w14:textId="77777777" w:rsidR="00301D15" w:rsidRPr="00851ED7" w:rsidRDefault="00301D15" w:rsidP="008077B4">
      <w:pPr>
        <w:pStyle w:val="Engineernotebottom"/>
      </w:pPr>
      <w:r w:rsidRPr="00851ED7">
        <w:t>************************************************************************************</w:t>
      </w:r>
    </w:p>
    <w:p w14:paraId="21925C34" w14:textId="3E37715C" w:rsidR="00B36C15" w:rsidRPr="00851ED7" w:rsidRDefault="00FA38F4" w:rsidP="00301D15">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217-3.</w:t>
      </w:r>
      <w:r w:rsidR="001822EF" w:rsidRPr="00851ED7">
        <w:rPr>
          <w:b/>
        </w:rPr>
        <w:t xml:space="preserve">10 </w:t>
      </w:r>
      <w:r w:rsidR="00301D15" w:rsidRPr="00851ED7">
        <w:rPr>
          <w:b/>
        </w:rPr>
        <w:t xml:space="preserve">Turf.  </w:t>
      </w:r>
      <w:r w:rsidR="00B36C15" w:rsidRPr="00851ED7">
        <w:t xml:space="preserve">Seeding shall be in accordance with Item T-901, Seeding </w:t>
      </w:r>
      <w:r w:rsidR="00640426" w:rsidRPr="00851ED7">
        <w:rPr>
          <w:b/>
        </w:rPr>
        <w:t>[</w:t>
      </w:r>
      <w:r w:rsidR="00640426" w:rsidRPr="00851ED7">
        <w:t>   </w:t>
      </w:r>
      <w:r w:rsidR="00B36C15" w:rsidRPr="00851ED7">
        <w:rPr>
          <w:rStyle w:val="CourierNewcharacters"/>
        </w:rPr>
        <w:t>and T-905, Topsoiling</w:t>
      </w:r>
      <w:r w:rsidR="00640426" w:rsidRPr="00851ED7">
        <w:t>   </w:t>
      </w:r>
      <w:r w:rsidR="00640426" w:rsidRPr="00851ED7">
        <w:rPr>
          <w:b/>
        </w:rPr>
        <w:t>]</w:t>
      </w:r>
      <w:r w:rsidR="00B36C15" w:rsidRPr="00851ED7">
        <w:t>.</w:t>
      </w:r>
    </w:p>
    <w:p w14:paraId="0E89369C" w14:textId="77777777" w:rsidR="00B36C15" w:rsidRPr="00851ED7" w:rsidRDefault="00B36C15" w:rsidP="008077B4">
      <w:pPr>
        <w:pStyle w:val="Engineernotetop"/>
      </w:pPr>
      <w:r w:rsidRPr="00851ED7">
        <w:t>************************************************************************************</w:t>
      </w:r>
      <w:r w:rsidR="000B062D" w:rsidRPr="00851ED7">
        <w:t>*</w:t>
      </w:r>
    </w:p>
    <w:p w14:paraId="4100C362" w14:textId="77777777" w:rsidR="00B36C15" w:rsidRPr="00851ED7" w:rsidRDefault="00B36C15" w:rsidP="008077B4">
      <w:pPr>
        <w:pStyle w:val="EngineerNoteskeepwithnext"/>
      </w:pPr>
      <w:r w:rsidRPr="00851ED7">
        <w:t>If topsoil is required, include Item T-905.</w:t>
      </w:r>
    </w:p>
    <w:p w14:paraId="55544FBB" w14:textId="29D4AE04" w:rsidR="00FA38F4" w:rsidRPr="00851ED7" w:rsidRDefault="00B36C15" w:rsidP="008077B4">
      <w:pPr>
        <w:pStyle w:val="Engineernotebottom"/>
      </w:pPr>
      <w:r w:rsidRPr="00851ED7">
        <w:t>*************************************************************************************</w:t>
      </w:r>
    </w:p>
    <w:p w14:paraId="1E839D91" w14:textId="77777777" w:rsidR="00FA38F4" w:rsidRPr="00851ED7" w:rsidRDefault="00FA38F4" w:rsidP="00103261">
      <w:pPr>
        <w:pStyle w:val="CenteredboldKWN"/>
      </w:pPr>
      <w:r w:rsidRPr="00851ED7">
        <w:t>METHOD OF MEASUREMENT</w:t>
      </w:r>
    </w:p>
    <w:p w14:paraId="3A4074FB"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217-4.1</w:t>
      </w:r>
      <w:r w:rsidRPr="00851ED7">
        <w:t xml:space="preserve"> Soil-aggregate base course shall be measured by the number of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yards (cubic meters)</w:t>
      </w:r>
      <w:r w:rsidR="00CE6AA1" w:rsidRPr="00480C4E">
        <w:rPr>
          <w:b/>
        </w:rPr>
        <w:t>   </w:t>
      </w:r>
      <w:r w:rsidR="00385DE9" w:rsidRPr="00480C4E">
        <w:rPr>
          <w:b/>
        </w:rPr>
        <w:t>]</w:t>
      </w:r>
      <w:r w:rsidRPr="00851ED7">
        <w:t xml:space="preserve"> of base course material placed, bonded, and </w:t>
      </w:r>
      <w:r w:rsidRPr="00851ED7">
        <w:lastRenderedPageBreak/>
        <w:t xml:space="preserve">accepted in the completed base course. The quantity shall be measured in final position based on </w:t>
      </w:r>
      <w:r w:rsidR="00385DE9" w:rsidRPr="00480C4E">
        <w:rPr>
          <w:b/>
        </w:rPr>
        <w:t>[</w:t>
      </w:r>
      <w:r w:rsidR="00BF685A" w:rsidRPr="00480C4E">
        <w:rPr>
          <w:b/>
        </w:rPr>
        <w:t>   </w:t>
      </w:r>
      <w:r w:rsidRPr="00851ED7">
        <w:rPr>
          <w:rStyle w:val="NormalCourierNew"/>
          <w:szCs w:val="22"/>
        </w:rPr>
        <w:t>depth tests or cores</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 by means of average end areas on the completed work</w:t>
      </w:r>
      <w:r w:rsidR="00CE6AA1" w:rsidRPr="00480C4E">
        <w:rPr>
          <w:b/>
        </w:rPr>
        <w:t>   </w:t>
      </w:r>
      <w:r w:rsidR="00385DE9" w:rsidRPr="00480C4E">
        <w:rPr>
          <w:b/>
        </w:rPr>
        <w:t>]</w:t>
      </w:r>
      <w:r w:rsidRPr="00851ED7">
        <w:t>.</w:t>
      </w:r>
    </w:p>
    <w:p w14:paraId="55D48897" w14:textId="77777777" w:rsidR="00FA38F4" w:rsidRPr="00851ED7" w:rsidRDefault="00336AF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217-4.2</w:t>
      </w:r>
      <w:r w:rsidRPr="00851ED7">
        <w:t xml:space="preserve"> </w:t>
      </w:r>
      <w:r w:rsidR="00FA38F4" w:rsidRPr="00851ED7">
        <w:t xml:space="preserve">Stabilizer aggregate shall be measured by the number of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00FA38F4" w:rsidRPr="00851ED7">
        <w:rPr>
          <w:rFonts w:ascii="Courier New" w:hAnsi="Courier New" w:cs="Courier New"/>
        </w:rPr>
        <w:t>cubic yards (cubic meters)</w:t>
      </w:r>
      <w:r w:rsidR="00CE6AA1" w:rsidRPr="00480C4E">
        <w:rPr>
          <w:b/>
        </w:rPr>
        <w:t>   </w:t>
      </w:r>
      <w:r w:rsidR="00385DE9" w:rsidRPr="00480C4E">
        <w:rPr>
          <w:b/>
        </w:rPr>
        <w:t>]</w:t>
      </w:r>
      <w:r w:rsidR="00FA38F4" w:rsidRPr="00851ED7">
        <w:t xml:space="preserve"> of aggregate furnished, placed, and accepted in the completed base course.</w:t>
      </w:r>
    </w:p>
    <w:p w14:paraId="5588E6AA" w14:textId="77777777" w:rsidR="00FA38F4" w:rsidRPr="00851ED7" w:rsidRDefault="00336AF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217-4.3</w:t>
      </w:r>
      <w:r w:rsidRPr="00851ED7">
        <w:t xml:space="preserve"> </w:t>
      </w:r>
      <w:r w:rsidR="00FA38F4" w:rsidRPr="00851ED7">
        <w:t>When approved materials in-place are used in the base course, the preparation and incorporation of other materials in the base mixture shall be measured as a conditioning and mixing operation measured by the number of square yards (square meters) of such material prepared and incorporated in the mix and accepted.</w:t>
      </w:r>
    </w:p>
    <w:p w14:paraId="0005F17C" w14:textId="19C79C6F" w:rsidR="00336AF6"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2C37DD" w:rsidRPr="00851ED7">
        <w:t>   </w:t>
      </w:r>
      <w:r w:rsidR="00336AF6" w:rsidRPr="00851ED7">
        <w:rPr>
          <w:rStyle w:val="CourierNewboldcharacters"/>
        </w:rPr>
        <w:t>217-4.4</w:t>
      </w:r>
      <w:r w:rsidR="00336AF6" w:rsidRPr="00851ED7">
        <w:rPr>
          <w:rStyle w:val="CourierNewcharacters"/>
        </w:rPr>
        <w:t xml:space="preserve"> Separation </w:t>
      </w:r>
      <w:r w:rsidR="00DA5343" w:rsidRPr="00851ED7">
        <w:rPr>
          <w:rStyle w:val="CourierNewcharacters"/>
        </w:rPr>
        <w:t>geotextile</w:t>
      </w:r>
      <w:r w:rsidR="00B36C15" w:rsidRPr="00851ED7">
        <w:rPr>
          <w:rStyle w:val="CourierNewcharacters"/>
        </w:rPr>
        <w:t xml:space="preserve"> </w:t>
      </w:r>
      <w:r w:rsidR="00336AF6" w:rsidRPr="00851ED7">
        <w:rPr>
          <w:rStyle w:val="CourierNewcharacters"/>
        </w:rPr>
        <w:t>shall be measured by the number of</w:t>
      </w:r>
      <w:r w:rsidR="00336AF6" w:rsidRPr="00851ED7">
        <w:t xml:space="preserve"> </w:t>
      </w:r>
      <w:r w:rsidRPr="00851ED7">
        <w:rPr>
          <w:b/>
        </w:rPr>
        <w:t>[</w:t>
      </w:r>
      <w:r w:rsidR="002C37DD" w:rsidRPr="00851ED7">
        <w:t>   </w:t>
      </w:r>
      <w:r w:rsidR="00336AF6" w:rsidRPr="00851ED7">
        <w:rPr>
          <w:rStyle w:val="CourierNewcharacters"/>
        </w:rPr>
        <w:t>square yards</w:t>
      </w:r>
      <w:r w:rsidR="002C37DD" w:rsidRPr="00851ED7">
        <w:t>   </w:t>
      </w:r>
      <w:r w:rsidRPr="00851ED7">
        <w:rPr>
          <w:b/>
        </w:rPr>
        <w:t>]</w:t>
      </w:r>
      <w:r w:rsidR="00336AF6" w:rsidRPr="00851ED7">
        <w:t xml:space="preserve"> </w:t>
      </w:r>
      <w:r w:rsidRPr="00851ED7">
        <w:rPr>
          <w:b/>
        </w:rPr>
        <w:t>[</w:t>
      </w:r>
      <w:r w:rsidR="002C37DD" w:rsidRPr="00851ED7">
        <w:t>   </w:t>
      </w:r>
      <w:r w:rsidR="00336AF6" w:rsidRPr="00851ED7">
        <w:rPr>
          <w:rStyle w:val="CourierNewcharacters"/>
        </w:rPr>
        <w:t>square meters</w:t>
      </w:r>
      <w:r w:rsidR="002C37DD" w:rsidRPr="00851ED7">
        <w:t>   </w:t>
      </w:r>
      <w:r w:rsidRPr="00851ED7">
        <w:rPr>
          <w:b/>
        </w:rPr>
        <w:t>]</w:t>
      </w:r>
      <w:r w:rsidR="00336AF6" w:rsidRPr="00851ED7">
        <w:t xml:space="preserve"> </w:t>
      </w:r>
      <w:r w:rsidR="00336AF6" w:rsidRPr="00851ED7">
        <w:rPr>
          <w:rStyle w:val="CourierNewcharacters"/>
        </w:rPr>
        <w:t xml:space="preserve">of materials placed and accepted by the </w:t>
      </w:r>
      <w:r w:rsidR="00D23D76" w:rsidRPr="00851ED7">
        <w:rPr>
          <w:rStyle w:val="CourierNewcharacters"/>
        </w:rPr>
        <w:t>RPR</w:t>
      </w:r>
      <w:r w:rsidR="00336AF6" w:rsidRPr="00851ED7">
        <w:rPr>
          <w:rStyle w:val="CourierNewcharacters"/>
        </w:rPr>
        <w:t xml:space="preserve"> as complying with the plans and specifications excluding seam overlaps and edge anchoring.</w:t>
      </w:r>
      <w:r w:rsidR="002C37DD" w:rsidRPr="00851ED7">
        <w:t>   </w:t>
      </w:r>
      <w:r w:rsidRPr="00851ED7">
        <w:rPr>
          <w:b/>
        </w:rPr>
        <w:t>]</w:t>
      </w:r>
    </w:p>
    <w:p w14:paraId="7F0DE0D5" w14:textId="77777777" w:rsidR="00FA38F4" w:rsidRPr="00851ED7" w:rsidRDefault="001850C5" w:rsidP="008077B4">
      <w:pPr>
        <w:pStyle w:val="Engineernotetop"/>
      </w:pPr>
      <w:r w:rsidRPr="00851ED7">
        <w:t>************************************************************************************</w:t>
      </w:r>
    </w:p>
    <w:p w14:paraId="527753D3" w14:textId="69C7D894" w:rsidR="00FA38F4" w:rsidRPr="00851ED7" w:rsidRDefault="00FA38F4" w:rsidP="003F43BF">
      <w:pPr>
        <w:pStyle w:val="EngineerNoteskeepwithnext"/>
      </w:pPr>
      <w:r w:rsidRPr="00851ED7">
        <w:t>Topsoil, lime, fertilizer, seeding and mulching will be paid under the applicable T</w:t>
      </w:r>
      <w:r w:rsidR="003F43BF">
        <w:noBreakHyphen/>
      </w:r>
      <w:r w:rsidRPr="00851ED7">
        <w:t xml:space="preserve">specs. </w:t>
      </w:r>
    </w:p>
    <w:p w14:paraId="46D7A470" w14:textId="77777777" w:rsidR="00FA38F4" w:rsidRPr="00851ED7" w:rsidRDefault="001850C5" w:rsidP="008077B4">
      <w:pPr>
        <w:pStyle w:val="Engineernotebottom"/>
      </w:pPr>
      <w:r w:rsidRPr="00851ED7">
        <w:t>************************************************************************************</w:t>
      </w:r>
    </w:p>
    <w:p w14:paraId="59CC2DE9" w14:textId="77777777" w:rsidR="00FA38F4" w:rsidRPr="00851ED7" w:rsidRDefault="00FA38F4" w:rsidP="00103261">
      <w:pPr>
        <w:pStyle w:val="CenteredboldKWN"/>
      </w:pPr>
      <w:r w:rsidRPr="00851ED7">
        <w:t>BASIS OF PAYMENT</w:t>
      </w:r>
    </w:p>
    <w:p w14:paraId="090A1997" w14:textId="19C905B3" w:rsidR="00336AF6"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 xml:space="preserve">217-5.1 </w:t>
      </w:r>
      <w:r w:rsidRPr="00851ED7">
        <w:t xml:space="preserve">Payment shall be made at the contract unit price per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r w:rsidRPr="00851ED7">
        <w:t xml:space="preserve"> for soil-aggregate base course</w:t>
      </w:r>
      <w:r w:rsidR="00336AF6" w:rsidRPr="00851ED7">
        <w:t>. These prices shall be full compensation for furnishing all materials and for all preparation, hauling, and placing of these materials; and for all labor, equipment, tools, and incidentals necessary to complete the item.</w:t>
      </w:r>
    </w:p>
    <w:p w14:paraId="63847671" w14:textId="3A3BD225" w:rsidR="00336AF6" w:rsidRPr="00851ED7" w:rsidRDefault="00336AF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rStyle w:val="Boldcharactersonly"/>
        </w:rPr>
        <w:t>217-5.2</w:t>
      </w:r>
      <w:r w:rsidRPr="00851ED7">
        <w:t xml:space="preserve"> Payment shall be made </w:t>
      </w:r>
      <w:r w:rsidR="00FA38F4" w:rsidRPr="00851ED7">
        <w:t xml:space="preserve">at the contract unit price per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00FA38F4" w:rsidRPr="00851ED7">
        <w:rPr>
          <w:rFonts w:ascii="Courier New" w:hAnsi="Courier New" w:cs="Courier New"/>
        </w:rPr>
        <w:t>cubic yard (cubic meter)</w:t>
      </w:r>
      <w:r w:rsidR="00CE6AA1" w:rsidRPr="00480C4E">
        <w:rPr>
          <w:b/>
        </w:rPr>
        <w:t>   </w:t>
      </w:r>
      <w:r w:rsidR="00385DE9" w:rsidRPr="00480C4E">
        <w:rPr>
          <w:b/>
        </w:rPr>
        <w:t>]</w:t>
      </w:r>
      <w:r w:rsidR="00FA38F4" w:rsidRPr="00851ED7">
        <w:t xml:space="preserve"> for stabilizer aggregate</w:t>
      </w:r>
      <w:r w:rsidRPr="00851ED7">
        <w:t>. These prices shall be full compensation for furnishing all materials and for all preparation, hauling, and placing of these materials; and for all labor, equipment, tools, and incidentals necessary to complete the item.</w:t>
      </w:r>
    </w:p>
    <w:p w14:paraId="6BC0BCEB" w14:textId="3DF40140" w:rsidR="00FA38F4" w:rsidRPr="00851ED7" w:rsidRDefault="00336AF6"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rStyle w:val="Boldcharactersonly"/>
        </w:rPr>
        <w:t>217-5.3</w:t>
      </w:r>
      <w:r w:rsidRPr="00851ED7">
        <w:t xml:space="preserve"> Payment shall be made</w:t>
      </w:r>
      <w:r w:rsidR="009712C6" w:rsidRPr="00851ED7">
        <w:t xml:space="preserve"> </w:t>
      </w:r>
      <w:r w:rsidR="00FA38F4" w:rsidRPr="00851ED7">
        <w:t>at the contract unit price per square yard (</w:t>
      </w:r>
      <w:r w:rsidR="009712C6" w:rsidRPr="00851ED7">
        <w:t xml:space="preserve">square </w:t>
      </w:r>
      <w:r w:rsidR="00FA38F4" w:rsidRPr="00851ED7">
        <w:t>meter) for conditioning operation</w:t>
      </w:r>
      <w:r w:rsidR="009712C6" w:rsidRPr="00851ED7">
        <w:t xml:space="preserve">. </w:t>
      </w:r>
      <w:r w:rsidR="00FA38F4" w:rsidRPr="00851ED7">
        <w:t>These prices shall be full compensation for furnishing all materials and for all preparation, hauling, and placing of these materials; and for all labor, equipment, tools, and incidentals necessary to complete the item.</w:t>
      </w:r>
    </w:p>
    <w:p w14:paraId="5C1C647A" w14:textId="79AAB638" w:rsidR="00336AF6"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2C37DD" w:rsidRPr="00851ED7">
        <w:t>  </w:t>
      </w:r>
      <w:r w:rsidR="002C37DD" w:rsidRPr="00851ED7">
        <w:rPr>
          <w:rStyle w:val="CourierNewboldcharacters"/>
        </w:rPr>
        <w:t> </w:t>
      </w:r>
      <w:r w:rsidR="00336AF6" w:rsidRPr="00851ED7">
        <w:rPr>
          <w:rStyle w:val="CourierNewboldcharacters"/>
        </w:rPr>
        <w:t>217-5.4</w:t>
      </w:r>
      <w:r w:rsidR="00336AF6" w:rsidRPr="00851ED7">
        <w:rPr>
          <w:rStyle w:val="CourierNewcharacters"/>
        </w:rPr>
        <w:t xml:space="preserve"> Separation </w:t>
      </w:r>
      <w:r w:rsidR="00DA5343" w:rsidRPr="00851ED7">
        <w:rPr>
          <w:rStyle w:val="CourierNewcharacters"/>
        </w:rPr>
        <w:t>geotextile</w:t>
      </w:r>
      <w:r w:rsidR="00336AF6" w:rsidRPr="00851ED7">
        <w:rPr>
          <w:rStyle w:val="CourierNewcharacters"/>
        </w:rPr>
        <w:t xml:space="preserve"> shall be measured by the number of</w:t>
      </w:r>
      <w:r w:rsidR="00336AF6" w:rsidRPr="00851ED7">
        <w:t xml:space="preserve"> </w:t>
      </w:r>
      <w:r w:rsidRPr="00851ED7">
        <w:rPr>
          <w:b/>
        </w:rPr>
        <w:t>[</w:t>
      </w:r>
      <w:r w:rsidR="002C37DD" w:rsidRPr="00851ED7">
        <w:t>  </w:t>
      </w:r>
      <w:r w:rsidR="002C37DD" w:rsidRPr="00851ED7">
        <w:rPr>
          <w:rStyle w:val="CourierNewcharacters"/>
        </w:rPr>
        <w:t> </w:t>
      </w:r>
      <w:r w:rsidR="00336AF6" w:rsidRPr="00851ED7">
        <w:rPr>
          <w:rStyle w:val="CourierNewcharacters"/>
        </w:rPr>
        <w:t>square yards</w:t>
      </w:r>
      <w:r w:rsidR="002C37DD" w:rsidRPr="00851ED7">
        <w:t>   </w:t>
      </w:r>
      <w:r w:rsidRPr="00851ED7">
        <w:rPr>
          <w:b/>
        </w:rPr>
        <w:t>]</w:t>
      </w:r>
      <w:r w:rsidR="00336AF6" w:rsidRPr="00851ED7">
        <w:t xml:space="preserve"> </w:t>
      </w:r>
      <w:r w:rsidRPr="00851ED7">
        <w:rPr>
          <w:b/>
        </w:rPr>
        <w:t>[</w:t>
      </w:r>
      <w:r w:rsidR="002C37DD" w:rsidRPr="00851ED7">
        <w:t>   </w:t>
      </w:r>
      <w:r w:rsidR="00336AF6" w:rsidRPr="00851ED7">
        <w:rPr>
          <w:rStyle w:val="CourierNewcharacters"/>
        </w:rPr>
        <w:t>square meters</w:t>
      </w:r>
      <w:r w:rsidR="002C37DD" w:rsidRPr="00851ED7">
        <w:t>   </w:t>
      </w:r>
      <w:r w:rsidRPr="00851ED7">
        <w:rPr>
          <w:b/>
        </w:rPr>
        <w:t>]</w:t>
      </w:r>
      <w:r w:rsidR="00336AF6" w:rsidRPr="00851ED7">
        <w:t xml:space="preserve"> </w:t>
      </w:r>
      <w:r w:rsidR="00336AF6" w:rsidRPr="00851ED7">
        <w:rPr>
          <w:rStyle w:val="CourierNewcharacters"/>
        </w:rPr>
        <w:t xml:space="preserve">of materials placed and accepted by the </w:t>
      </w:r>
      <w:r w:rsidR="00D23D76" w:rsidRPr="00851ED7">
        <w:rPr>
          <w:rStyle w:val="CourierNewcharacters"/>
        </w:rPr>
        <w:t>RPR</w:t>
      </w:r>
      <w:r w:rsidR="00336AF6" w:rsidRPr="00851ED7">
        <w:rPr>
          <w:rStyle w:val="CourierNewcharacters"/>
        </w:rPr>
        <w:t xml:space="preserve"> as complying with the plans and specifications excluding seam overlaps and edge anchoring.</w:t>
      </w:r>
      <w:r w:rsidR="002C37DD" w:rsidRPr="00851ED7">
        <w:t>   </w:t>
      </w:r>
      <w:r w:rsidRPr="00851ED7">
        <w:rPr>
          <w:b/>
        </w:rPr>
        <w:t>]</w:t>
      </w:r>
    </w:p>
    <w:p w14:paraId="484785BF" w14:textId="77777777" w:rsidR="00FA38F4" w:rsidRPr="00851ED7" w:rsidRDefault="00FA38F4" w:rsidP="00103261">
      <w:pPr>
        <w:pStyle w:val="NormalKWN"/>
      </w:pPr>
      <w:r w:rsidRPr="00851ED7">
        <w:t xml:space="preserve">Payment will be made under: </w:t>
      </w:r>
    </w:p>
    <w:p w14:paraId="7AE2B9AA" w14:textId="77777777" w:rsidR="00FA38F4" w:rsidRPr="00851ED7" w:rsidRDefault="00FA38F4" w:rsidP="00103261">
      <w:pPr>
        <w:pStyle w:val="itemsandstandards"/>
      </w:pPr>
      <w:r w:rsidRPr="00851ED7">
        <w:t>Item P-217-5.1</w:t>
      </w:r>
      <w:r w:rsidRPr="00851ED7">
        <w:tab/>
        <w:t>Soil Aggregate Base Course</w:t>
      </w:r>
      <w:r w:rsidR="00300F9C" w:rsidRPr="00851ED7">
        <w:t xml:space="preserve"> - per</w:t>
      </w:r>
      <w:r w:rsidRPr="00851ED7">
        <w:t xml:space="preserve">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66F9A152" w14:textId="77777777" w:rsidR="00FA38F4" w:rsidRPr="00851ED7" w:rsidRDefault="00FA38F4" w:rsidP="00103261">
      <w:pPr>
        <w:pStyle w:val="itemsandstandards"/>
      </w:pPr>
      <w:r w:rsidRPr="00851ED7">
        <w:t>Item P-217-5.2</w:t>
      </w:r>
      <w:r w:rsidRPr="00851ED7">
        <w:tab/>
        <w:t>Stabilizer Aggregate</w:t>
      </w:r>
      <w:r w:rsidR="00300F9C" w:rsidRPr="00851ED7">
        <w:t xml:space="preserve"> - per</w:t>
      </w:r>
      <w:r w:rsidRPr="00851ED7">
        <w:t xml:space="preserve"> </w:t>
      </w:r>
      <w:r w:rsidR="00385DE9" w:rsidRPr="00480C4E">
        <w:rPr>
          <w:b/>
        </w:rPr>
        <w:t>[</w:t>
      </w:r>
      <w:r w:rsidR="00BF685A" w:rsidRPr="00480C4E">
        <w:rPr>
          <w:b/>
        </w:rPr>
        <w:t>   </w:t>
      </w:r>
      <w:r w:rsidR="009712C6" w:rsidRPr="00851ED7">
        <w:rPr>
          <w:rFonts w:ascii="Courier New" w:hAnsi="Courier New" w:cs="Courier New"/>
        </w:rPr>
        <w:t>square yard (square meter)</w:t>
      </w:r>
      <w:r w:rsidR="00CE6AA1" w:rsidRPr="00480C4E">
        <w:rPr>
          <w:b/>
        </w:rPr>
        <w:t>   </w:t>
      </w:r>
      <w:r w:rsidR="00385DE9" w:rsidRPr="00480C4E">
        <w:rPr>
          <w:b/>
        </w:rPr>
        <w:t>]</w:t>
      </w:r>
      <w:r w:rsidR="009712C6" w:rsidRPr="00851ED7">
        <w:t xml:space="preserve"> </w:t>
      </w:r>
      <w:r w:rsidR="00385DE9" w:rsidRPr="00480C4E">
        <w:rPr>
          <w:b/>
        </w:rPr>
        <w:t>[</w:t>
      </w:r>
      <w:r w:rsidR="00BF685A" w:rsidRPr="00480C4E">
        <w:rPr>
          <w:b/>
        </w:rPr>
        <w:t>   </w:t>
      </w:r>
      <w:r w:rsidRPr="00851ED7">
        <w:rPr>
          <w:rFonts w:ascii="Courier New" w:hAnsi="Courier New" w:cs="Courier New"/>
        </w:rPr>
        <w:t>cubic yard (cubic meter)</w:t>
      </w:r>
      <w:r w:rsidR="00CE6AA1" w:rsidRPr="00480C4E">
        <w:rPr>
          <w:b/>
        </w:rPr>
        <w:t>   </w:t>
      </w:r>
      <w:r w:rsidR="00385DE9" w:rsidRPr="00480C4E">
        <w:rPr>
          <w:b/>
        </w:rPr>
        <w:t>]</w:t>
      </w:r>
    </w:p>
    <w:p w14:paraId="11AEBCA8" w14:textId="77777777" w:rsidR="000F354E" w:rsidRPr="00851ED7" w:rsidRDefault="00C733DB" w:rsidP="00103261">
      <w:pPr>
        <w:pStyle w:val="itemsandstandards"/>
      </w:pPr>
      <w:r w:rsidRPr="00851ED7">
        <w:lastRenderedPageBreak/>
        <w:t>Item P-217-5.3</w:t>
      </w:r>
      <w:r w:rsidR="000F354E" w:rsidRPr="00851ED7">
        <w:tab/>
        <w:t>Conditioning Operation</w:t>
      </w:r>
      <w:r w:rsidR="00300F9C" w:rsidRPr="00851ED7">
        <w:t xml:space="preserve"> - per</w:t>
      </w:r>
      <w:r w:rsidR="000F354E" w:rsidRPr="00851ED7">
        <w:t xml:space="preserve"> square yard (</w:t>
      </w:r>
      <w:r w:rsidR="009712C6" w:rsidRPr="00851ED7">
        <w:t xml:space="preserve">square </w:t>
      </w:r>
      <w:r w:rsidR="000F354E" w:rsidRPr="00851ED7">
        <w:t>meter)</w:t>
      </w:r>
    </w:p>
    <w:p w14:paraId="778821CA" w14:textId="251D8BD7" w:rsidR="00336AF6" w:rsidRPr="00851ED7" w:rsidRDefault="00385DE9" w:rsidP="00103261">
      <w:pPr>
        <w:pStyle w:val="itemsandstandards"/>
      </w:pPr>
      <w:r w:rsidRPr="00851ED7">
        <w:rPr>
          <w:b/>
        </w:rPr>
        <w:t>[</w:t>
      </w:r>
      <w:r w:rsidR="002C37DD" w:rsidRPr="00851ED7">
        <w:t>  </w:t>
      </w:r>
      <w:r w:rsidR="002C37DD" w:rsidRPr="00851ED7">
        <w:rPr>
          <w:rStyle w:val="CourierNewcharacters"/>
        </w:rPr>
        <w:t> </w:t>
      </w:r>
      <w:r w:rsidR="00336AF6" w:rsidRPr="00851ED7">
        <w:rPr>
          <w:rStyle w:val="CourierNewcharacters"/>
        </w:rPr>
        <w:t>Item P-217-5.4</w:t>
      </w:r>
      <w:r w:rsidR="00336AF6" w:rsidRPr="00851ED7">
        <w:rPr>
          <w:rStyle w:val="CourierNewcharacters"/>
        </w:rPr>
        <w:tab/>
        <w:t xml:space="preserve">Separation </w:t>
      </w:r>
      <w:r w:rsidR="00DA5343" w:rsidRPr="00851ED7">
        <w:rPr>
          <w:rStyle w:val="CourierNewcharacters"/>
        </w:rPr>
        <w:t>Geotextile</w:t>
      </w:r>
      <w:r w:rsidR="00336AF6" w:rsidRPr="00851ED7">
        <w:rPr>
          <w:rStyle w:val="CourierNewcharacters"/>
        </w:rPr>
        <w:t xml:space="preserve"> per</w:t>
      </w:r>
      <w:r w:rsidR="00336AF6" w:rsidRPr="00851ED7">
        <w:t xml:space="preserve"> </w:t>
      </w:r>
      <w:r w:rsidRPr="00851ED7">
        <w:rPr>
          <w:b/>
        </w:rPr>
        <w:t>[</w:t>
      </w:r>
      <w:r w:rsidR="00336AF6" w:rsidRPr="00851ED7">
        <w:t>   </w:t>
      </w:r>
      <w:r w:rsidR="00336AF6" w:rsidRPr="00851ED7">
        <w:rPr>
          <w:rStyle w:val="CourierNewcharacters"/>
        </w:rPr>
        <w:t>square yard</w:t>
      </w:r>
      <w:r w:rsidR="002C37DD" w:rsidRPr="00851ED7">
        <w:t>   </w:t>
      </w:r>
      <w:r w:rsidRPr="00851ED7">
        <w:rPr>
          <w:b/>
        </w:rPr>
        <w:t>]</w:t>
      </w:r>
      <w:r w:rsidR="00336AF6" w:rsidRPr="00851ED7">
        <w:t xml:space="preserve"> </w:t>
      </w:r>
      <w:r w:rsidRPr="00851ED7">
        <w:rPr>
          <w:b/>
        </w:rPr>
        <w:t>[</w:t>
      </w:r>
      <w:r w:rsidR="002C37DD" w:rsidRPr="00851ED7">
        <w:t>  </w:t>
      </w:r>
      <w:r w:rsidR="002C37DD" w:rsidRPr="00851ED7">
        <w:rPr>
          <w:rStyle w:val="CourierNewcharacters"/>
        </w:rPr>
        <w:t> </w:t>
      </w:r>
      <w:r w:rsidR="00336AF6" w:rsidRPr="00851ED7">
        <w:rPr>
          <w:rStyle w:val="CourierNewcharacters"/>
        </w:rPr>
        <w:t>square meter</w:t>
      </w:r>
      <w:r w:rsidR="002C37DD" w:rsidRPr="00851ED7">
        <w:t>   </w:t>
      </w:r>
      <w:r w:rsidRPr="00851ED7">
        <w:rPr>
          <w:b/>
        </w:rPr>
        <w:t>]</w:t>
      </w:r>
      <w:r w:rsidR="002C37DD" w:rsidRPr="00851ED7">
        <w:t>   </w:t>
      </w:r>
      <w:r w:rsidRPr="00851ED7">
        <w:rPr>
          <w:b/>
        </w:rPr>
        <w:t>]</w:t>
      </w:r>
    </w:p>
    <w:p w14:paraId="3C853B64" w14:textId="77777777" w:rsidR="00FA38F4" w:rsidRPr="00851ED7" w:rsidRDefault="001850C5" w:rsidP="008077B4">
      <w:pPr>
        <w:pStyle w:val="Engineernotetop"/>
      </w:pPr>
      <w:r w:rsidRPr="00851ED7">
        <w:t>************************************************************************************</w:t>
      </w:r>
    </w:p>
    <w:p w14:paraId="5E4452A7" w14:textId="798A7691" w:rsidR="00FA38F4" w:rsidRPr="00851ED7" w:rsidRDefault="00FA38F4" w:rsidP="008077B4">
      <w:pPr>
        <w:pStyle w:val="EngineerNoteskeepwithnext"/>
      </w:pPr>
      <w:r w:rsidRPr="00851ED7">
        <w:t>The Engineer shall include only those items shown in the bid schedule.</w:t>
      </w:r>
    </w:p>
    <w:p w14:paraId="7E23BD03" w14:textId="77777777" w:rsidR="00FA38F4" w:rsidRPr="00851ED7" w:rsidRDefault="001850C5" w:rsidP="008077B4">
      <w:pPr>
        <w:pStyle w:val="Engineernotebottom"/>
      </w:pPr>
      <w:r w:rsidRPr="00851ED7">
        <w:t>************************************************************************************</w:t>
      </w:r>
    </w:p>
    <w:p w14:paraId="3C170EF5" w14:textId="77777777" w:rsidR="0067219D" w:rsidRPr="00851ED7" w:rsidRDefault="0067219D" w:rsidP="00103261">
      <w:pPr>
        <w:pStyle w:val="CenteredboldKWN"/>
      </w:pPr>
      <w:r w:rsidRPr="00851ED7">
        <w:t>References</w:t>
      </w:r>
    </w:p>
    <w:p w14:paraId="5BA59203"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09C306DE" w14:textId="77777777" w:rsidR="000B26B8" w:rsidRPr="00851ED7" w:rsidRDefault="000B26B8" w:rsidP="00103261">
      <w:pPr>
        <w:pStyle w:val="NormalKWN"/>
      </w:pPr>
      <w:r w:rsidRPr="00851ED7">
        <w:t>ASTM International (ASTM)</w:t>
      </w:r>
    </w:p>
    <w:p w14:paraId="19EB2587" w14:textId="77777777" w:rsidR="00FA38F4" w:rsidRPr="00851ED7" w:rsidRDefault="00392F2A" w:rsidP="00103261">
      <w:pPr>
        <w:pStyle w:val="itemsandstandards"/>
      </w:pPr>
      <w:r w:rsidRPr="00851ED7">
        <w:t>ASTM C</w:t>
      </w:r>
      <w:r w:rsidR="00FA38F4" w:rsidRPr="00851ED7">
        <w:t>131</w:t>
      </w:r>
      <w:r w:rsidR="00FA38F4" w:rsidRPr="00851ED7">
        <w:tab/>
        <w:t xml:space="preserve">Standard Test Method for Resistance to Degradation of </w:t>
      </w:r>
      <w:r w:rsidR="00E5217F" w:rsidRPr="00851ED7">
        <w:t>Small-</w:t>
      </w:r>
      <w:r w:rsidR="00FA38F4" w:rsidRPr="00851ED7">
        <w:t>Size Coarse Aggregate by Abrasion and Impact in the Los Angeles Machine</w:t>
      </w:r>
    </w:p>
    <w:p w14:paraId="6D0B6C54"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D834C1" w:rsidRPr="00851ED7">
        <w:t xml:space="preserve">or Screen </w:t>
      </w:r>
      <w:r w:rsidR="00FA38F4" w:rsidRPr="00851ED7">
        <w:t>Analysis of Fine and Coarse Aggregates</w:t>
      </w:r>
    </w:p>
    <w:p w14:paraId="6A47CCDF"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5F8B78AD"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04A173BF" w14:textId="77777777" w:rsidR="000B26B8" w:rsidRPr="00851ED7" w:rsidRDefault="000B26B8" w:rsidP="00103261">
      <w:pPr>
        <w:pStyle w:val="itemsandstandards"/>
      </w:pPr>
      <w:r w:rsidRPr="00851ED7">
        <w:t>ASTM D4318</w:t>
      </w:r>
      <w:r w:rsidR="00856934" w:rsidRPr="00851ED7">
        <w:tab/>
      </w:r>
      <w:r w:rsidR="00C3723A" w:rsidRPr="00851ED7">
        <w:t>Standard Test Methods for Liquid Limit, Plastic Limit, and Plasticity Index of Soils</w:t>
      </w:r>
    </w:p>
    <w:p w14:paraId="40E21345" w14:textId="77777777" w:rsidR="000B26B8" w:rsidRPr="00851ED7" w:rsidRDefault="000B26B8" w:rsidP="00103261">
      <w:pPr>
        <w:pStyle w:val="itemsandstandards"/>
      </w:pPr>
      <w:r w:rsidRPr="00851ED7">
        <w:rPr>
          <w:caps/>
        </w:rPr>
        <w:t>ASTM D4491</w:t>
      </w:r>
      <w:r w:rsidR="00C3723A" w:rsidRPr="00851ED7">
        <w:rPr>
          <w:caps/>
        </w:rPr>
        <w:tab/>
      </w:r>
      <w:r w:rsidR="00125A8D" w:rsidRPr="00851ED7">
        <w:t>Standard Test Methods for Water Permeability of Geotextiles by Permittivity</w:t>
      </w:r>
    </w:p>
    <w:p w14:paraId="3C0A1057" w14:textId="77777777" w:rsidR="000B26B8" w:rsidRPr="00851ED7" w:rsidRDefault="000B26B8" w:rsidP="00103261">
      <w:pPr>
        <w:pStyle w:val="itemsandstandards"/>
        <w:rPr>
          <w:caps/>
        </w:rPr>
      </w:pPr>
      <w:r w:rsidRPr="00851ED7">
        <w:rPr>
          <w:caps/>
        </w:rPr>
        <w:t>ASTM D4751</w:t>
      </w:r>
      <w:r w:rsidR="00856934" w:rsidRPr="00851ED7">
        <w:tab/>
      </w:r>
      <w:r w:rsidR="00C3723A" w:rsidRPr="00851ED7">
        <w:t>Standard Test Methods for Determining Apparent Opening Size of a Geotextile</w:t>
      </w:r>
    </w:p>
    <w:p w14:paraId="49B7D313" w14:textId="77777777" w:rsidR="00C3723A" w:rsidRPr="00851ED7" w:rsidRDefault="00C3723A" w:rsidP="00103261">
      <w:pPr>
        <w:pStyle w:val="NormalKWN"/>
      </w:pPr>
      <w:r w:rsidRPr="00851ED7">
        <w:t>American Association of State Highway and Transportation Officials (AASHTO)</w:t>
      </w:r>
      <w:r w:rsidRPr="00851ED7">
        <w:tab/>
      </w:r>
    </w:p>
    <w:p w14:paraId="2C294EA7" w14:textId="77777777" w:rsidR="00C3723A" w:rsidRPr="00851ED7" w:rsidRDefault="00C3723A" w:rsidP="00103261">
      <w:pPr>
        <w:pStyle w:val="itemsandstandards"/>
      </w:pPr>
      <w:r w:rsidRPr="00851ED7">
        <w:t>M288</w:t>
      </w:r>
      <w:r w:rsidR="00856934" w:rsidRPr="00851ED7">
        <w:tab/>
      </w:r>
      <w:r w:rsidRPr="00851ED7">
        <w:t>Standard Specification for Geosynthetic Specification for Highway Applications</w:t>
      </w:r>
    </w:p>
    <w:p w14:paraId="47BB32D6" w14:textId="77777777" w:rsidR="00FA38F4" w:rsidRPr="00851ED7" w:rsidRDefault="00FA38F4" w:rsidP="002D6CE9">
      <w:pPr>
        <w:pStyle w:val="CenteredBoldedEndofSection"/>
      </w:pPr>
      <w:r w:rsidRPr="00851ED7">
        <w:t>END OF ITEM P-217</w:t>
      </w:r>
    </w:p>
    <w:p w14:paraId="739A113C" w14:textId="77777777" w:rsidR="00FA38F4" w:rsidRPr="00851ED7" w:rsidRDefault="00FA38F4" w:rsidP="00103261">
      <w:pPr>
        <w:suppressLineNumbers/>
      </w:pPr>
    </w:p>
    <w:p w14:paraId="78940E4C" w14:textId="77777777" w:rsidR="00FA38F4" w:rsidRPr="00851ED7" w:rsidRDefault="00FA38F4" w:rsidP="00103261">
      <w:pPr>
        <w:sectPr w:rsidR="00FA38F4" w:rsidRPr="00851ED7" w:rsidSect="009611F5">
          <w:footerReference w:type="even" r:id="rId115"/>
          <w:footerReference w:type="default" r:id="rId116"/>
          <w:headerReference w:type="first" r:id="rId117"/>
          <w:pgSz w:w="12240" w:h="15840" w:code="1"/>
          <w:pgMar w:top="1440" w:right="1440" w:bottom="1440" w:left="1440" w:header="720" w:footer="720" w:gutter="0"/>
          <w:cols w:space="720"/>
          <w:noEndnote/>
          <w:docGrid w:linePitch="360"/>
        </w:sectPr>
      </w:pPr>
      <w:bookmarkStart w:id="342" w:name="_ITEM_P-219_"/>
      <w:bookmarkStart w:id="343" w:name="_Ref296932711"/>
      <w:bookmarkStart w:id="344" w:name="_Ref296932737"/>
      <w:bookmarkEnd w:id="342"/>
    </w:p>
    <w:p w14:paraId="62F58234" w14:textId="77777777" w:rsidR="00FA38F4" w:rsidRPr="00851ED7" w:rsidRDefault="00FA38F4" w:rsidP="00103261">
      <w:pPr>
        <w:pStyle w:val="Heading2"/>
      </w:pPr>
      <w:bookmarkStart w:id="345" w:name="_Item_P-219_Recycled"/>
      <w:bookmarkStart w:id="346" w:name="_Ref301943217"/>
      <w:bookmarkStart w:id="347" w:name="_Toc306359485"/>
      <w:bookmarkStart w:id="348" w:name="_Toc533170086"/>
      <w:bookmarkEnd w:id="345"/>
      <w:r w:rsidRPr="00851ED7">
        <w:lastRenderedPageBreak/>
        <w:t>Item P-219 Recycled Concrete Aggregate Base Course</w:t>
      </w:r>
      <w:bookmarkEnd w:id="343"/>
      <w:bookmarkEnd w:id="344"/>
      <w:bookmarkEnd w:id="346"/>
      <w:bookmarkEnd w:id="347"/>
      <w:bookmarkEnd w:id="348"/>
    </w:p>
    <w:p w14:paraId="7F90E3D2" w14:textId="77777777" w:rsidR="005571AC" w:rsidRPr="00851ED7" w:rsidRDefault="005571AC" w:rsidP="008077B4">
      <w:pPr>
        <w:pStyle w:val="Engineernotetop"/>
      </w:pPr>
      <w:r w:rsidRPr="00851ED7">
        <w:t>***************************</w:t>
      </w:r>
      <w:r w:rsidR="00C3723A" w:rsidRPr="00851ED7">
        <w:t>*********************************************************</w:t>
      </w:r>
    </w:p>
    <w:p w14:paraId="123C9D6B" w14:textId="3DAC98B2" w:rsidR="00C32130" w:rsidRPr="00851ED7" w:rsidRDefault="00EB38B9" w:rsidP="008077B4">
      <w:pPr>
        <w:pStyle w:val="EngineerNoteskeepwithnext"/>
      </w:pPr>
      <w:r w:rsidRPr="00851ED7">
        <w:t xml:space="preserve">Item </w:t>
      </w:r>
      <w:r w:rsidR="005571AC" w:rsidRPr="00851ED7">
        <w:t>P-219 can be used as a subbase</w:t>
      </w:r>
      <w:r w:rsidR="00F74023" w:rsidRPr="00851ED7">
        <w:t xml:space="preserve"> under flexible and rigid pavement and ma</w:t>
      </w:r>
      <w:r w:rsidR="005571AC" w:rsidRPr="00851ED7">
        <w:t xml:space="preserve">y be used as base depending on quality of materials and gradation. </w:t>
      </w:r>
      <w:r w:rsidR="002227CE" w:rsidRPr="00851ED7">
        <w:t xml:space="preserve">The quality of the recycled aggregate base course is directly related to the quality of the </w:t>
      </w:r>
      <w:r w:rsidR="00C71A9C" w:rsidRPr="00851ED7">
        <w:t xml:space="preserve">source </w:t>
      </w:r>
      <w:r w:rsidR="002227CE" w:rsidRPr="00851ED7">
        <w:t>material</w:t>
      </w:r>
      <w:r w:rsidR="00C71A9C" w:rsidRPr="00851ED7">
        <w:t xml:space="preserve"> it is produced from </w:t>
      </w:r>
      <w:r w:rsidR="002227CE" w:rsidRPr="00851ED7">
        <w:t xml:space="preserve">and how it is </w:t>
      </w:r>
      <w:r w:rsidR="00C71A9C" w:rsidRPr="00851ED7">
        <w:t>processed and stored.  With adequate production controls, P-219 can be equivalent to P-209.</w:t>
      </w:r>
    </w:p>
    <w:p w14:paraId="3A6FBADC" w14:textId="77777777" w:rsidR="005571AC" w:rsidRPr="00851ED7" w:rsidRDefault="005571AC" w:rsidP="008077B4">
      <w:pPr>
        <w:pStyle w:val="Engineernotebottom"/>
        <w:rPr>
          <w:szCs w:val="22"/>
        </w:rPr>
      </w:pPr>
      <w:r w:rsidRPr="00851ED7">
        <w:t>******************************</w:t>
      </w:r>
      <w:r w:rsidR="00C3723A" w:rsidRPr="00851ED7">
        <w:t>******************************************************</w:t>
      </w:r>
    </w:p>
    <w:p w14:paraId="682E4C0F" w14:textId="77777777" w:rsidR="00FA38F4" w:rsidRPr="00851ED7" w:rsidRDefault="00FA38F4" w:rsidP="00103261">
      <w:pPr>
        <w:pStyle w:val="CenteredboldKWN"/>
      </w:pPr>
      <w:r w:rsidRPr="00851ED7">
        <w:t>DESCRIPTION</w:t>
      </w:r>
    </w:p>
    <w:p w14:paraId="5328C206" w14:textId="77777777" w:rsidR="00FA38F4" w:rsidRPr="00851ED7" w:rsidRDefault="00C733DB"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FA38F4" w:rsidRPr="00851ED7">
        <w:rPr>
          <w:b/>
          <w:bCs/>
        </w:rPr>
        <w:t>-1.1</w:t>
      </w:r>
      <w:r w:rsidR="00FA38F4" w:rsidRPr="00851ED7">
        <w:t xml:space="preserve"> This item consists of a base course composed of recycled concrete aggregate, crushed to meet a particular gradation, constructed on a prepared course per these specifications and in conformity to the dimensions and typical </w:t>
      </w:r>
      <w:r w:rsidR="00AF1D9F" w:rsidRPr="00851ED7">
        <w:t>cross-</w:t>
      </w:r>
      <w:r w:rsidR="00FA38F4" w:rsidRPr="00851ED7">
        <w:t>sections shown on the plans.</w:t>
      </w:r>
    </w:p>
    <w:p w14:paraId="5DA85391" w14:textId="77777777" w:rsidR="00FA38F4" w:rsidRPr="00851ED7" w:rsidRDefault="00FA38F4" w:rsidP="00103261">
      <w:pPr>
        <w:pStyle w:val="CenteredboldKWN"/>
      </w:pPr>
      <w:r w:rsidRPr="00851ED7">
        <w:t>MATERIALS</w:t>
      </w:r>
    </w:p>
    <w:p w14:paraId="1D9AD764" w14:textId="72CFFA9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 xml:space="preserve">219-2.1 Aggregate. </w:t>
      </w:r>
      <w:r w:rsidRPr="00851ED7">
        <w:t>Recycled concrete aggregate shall consist of</w:t>
      </w:r>
      <w:r w:rsidR="00B9309A" w:rsidRPr="00851ED7">
        <w:t xml:space="preserve"> cement </w:t>
      </w:r>
      <w:r w:rsidR="00222AE2" w:rsidRPr="00851ED7">
        <w:t>concrete</w:t>
      </w:r>
      <w:r w:rsidR="00B9309A" w:rsidRPr="00851ED7">
        <w:t>.</w:t>
      </w:r>
      <w:r w:rsidRPr="00851ED7">
        <w:t xml:space="preserve"> The recycled concrete material shall be free of reinforcing steel and expansion material. Asphalt overlays </w:t>
      </w:r>
      <w:r w:rsidR="00B9309A" w:rsidRPr="00851ED7">
        <w:t>and any full slab asphalt panel</w:t>
      </w:r>
      <w:r w:rsidR="00365084" w:rsidRPr="00851ED7">
        <w:t>s</w:t>
      </w:r>
      <w:r w:rsidR="00B9309A" w:rsidRPr="00851ED7">
        <w:t xml:space="preserve"> </w:t>
      </w:r>
      <w:r w:rsidRPr="00851ED7">
        <w:t xml:space="preserve">shall be removed from the </w:t>
      </w:r>
      <w:r w:rsidR="00B9309A" w:rsidRPr="00851ED7">
        <w:t xml:space="preserve">concrete </w:t>
      </w:r>
      <w:r w:rsidRPr="00851ED7">
        <w:t xml:space="preserve">surface prior to removal and crushing. </w:t>
      </w:r>
    </w:p>
    <w:p w14:paraId="0A901AD8" w14:textId="791042DD" w:rsidR="00857B8B"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Recycled concrete aggregate shall consist of at least 90</w:t>
      </w:r>
      <w:r w:rsidR="000F007B" w:rsidRPr="00851ED7">
        <w:t>%</w:t>
      </w:r>
      <w:r w:rsidRPr="00851ED7">
        <w:t>, by weight, cement concrete</w:t>
      </w:r>
      <w:r w:rsidR="00365084" w:rsidRPr="00851ED7">
        <w:t>;</w:t>
      </w:r>
      <w:r w:rsidRPr="00851ED7">
        <w:t xml:space="preserve"> </w:t>
      </w:r>
      <w:r w:rsidR="00365084" w:rsidRPr="00851ED7">
        <w:t>virgin aggregates may be added to meet the 90% minimum concrete requirement.  T</w:t>
      </w:r>
      <w:r w:rsidRPr="00851ED7">
        <w:t>he remaining 10</w:t>
      </w:r>
      <w:r w:rsidR="000F007B" w:rsidRPr="00851ED7">
        <w:t>%</w:t>
      </w:r>
      <w:r w:rsidRPr="00851ED7">
        <w:t xml:space="preserve"> </w:t>
      </w:r>
      <w:r w:rsidR="00365084" w:rsidRPr="00851ED7">
        <w:t xml:space="preserve">may </w:t>
      </w:r>
      <w:r w:rsidRPr="00851ED7">
        <w:t>consist of the following materials:</w:t>
      </w:r>
      <w:r w:rsidR="00B9309A" w:rsidRPr="00851ED7">
        <w:t xml:space="preserve"> </w:t>
      </w:r>
    </w:p>
    <w:p w14:paraId="5562909B" w14:textId="2EC39A86" w:rsidR="00580A78" w:rsidRPr="005A5A38" w:rsidRDefault="00857B8B" w:rsidP="000A2053">
      <w:pPr>
        <w:pStyle w:val="Caption"/>
      </w:pPr>
      <w:r w:rsidRPr="005A5A38">
        <w:t>Deleter</w:t>
      </w:r>
      <w:r w:rsidR="00E179AB">
        <w:t>i</w:t>
      </w:r>
      <w:r w:rsidRPr="005A5A38">
        <w:t>ous Materials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2638"/>
      </w:tblGrid>
      <w:tr w:rsidR="00391F22" w:rsidRPr="00851ED7" w14:paraId="3E05D198" w14:textId="77777777" w:rsidTr="00391F22">
        <w:trPr>
          <w:tblHeader/>
          <w:jc w:val="center"/>
        </w:trPr>
        <w:tc>
          <w:tcPr>
            <w:tcW w:w="4375" w:type="dxa"/>
            <w:vAlign w:val="center"/>
          </w:tcPr>
          <w:p w14:paraId="415276BB" w14:textId="77777777" w:rsidR="00391F22" w:rsidRPr="00851ED7" w:rsidRDefault="00391F22" w:rsidP="000A2053">
            <w:pPr>
              <w:pStyle w:val="TableHead"/>
              <w:keepNext/>
            </w:pPr>
            <w:r w:rsidRPr="00851ED7">
              <w:t>Material</w:t>
            </w:r>
          </w:p>
        </w:tc>
        <w:tc>
          <w:tcPr>
            <w:tcW w:w="2638" w:type="dxa"/>
            <w:vAlign w:val="center"/>
          </w:tcPr>
          <w:p w14:paraId="13A1B768" w14:textId="77777777" w:rsidR="00391F22" w:rsidRPr="00851ED7" w:rsidRDefault="00391F22" w:rsidP="000A2053">
            <w:pPr>
              <w:pStyle w:val="TableHead"/>
              <w:keepNext/>
            </w:pPr>
            <w:r w:rsidRPr="00851ED7">
              <w:t>Quantity</w:t>
            </w:r>
          </w:p>
        </w:tc>
      </w:tr>
      <w:tr w:rsidR="00FA38F4" w:rsidRPr="00851ED7" w14:paraId="331364FC" w14:textId="77777777" w:rsidTr="00391F22">
        <w:trPr>
          <w:tblHeader/>
          <w:jc w:val="center"/>
        </w:trPr>
        <w:tc>
          <w:tcPr>
            <w:tcW w:w="4375" w:type="dxa"/>
            <w:vAlign w:val="center"/>
          </w:tcPr>
          <w:p w14:paraId="004692A2" w14:textId="77777777" w:rsidR="00FA38F4" w:rsidRPr="00851ED7" w:rsidRDefault="00FA38F4" w:rsidP="000A2053">
            <w:pPr>
              <w:pStyle w:val="TableText0"/>
              <w:keepNext/>
              <w:jc w:val="left"/>
            </w:pPr>
            <w:r w:rsidRPr="00851ED7">
              <w:t>Wood</w:t>
            </w:r>
          </w:p>
        </w:tc>
        <w:tc>
          <w:tcPr>
            <w:tcW w:w="2638" w:type="dxa"/>
            <w:vAlign w:val="center"/>
          </w:tcPr>
          <w:p w14:paraId="2E73FF3C" w14:textId="77777777" w:rsidR="00FA38F4" w:rsidRPr="00851ED7" w:rsidRDefault="00FA38F4" w:rsidP="000A2053">
            <w:pPr>
              <w:pStyle w:val="TableText0"/>
              <w:keepNext/>
            </w:pPr>
            <w:r w:rsidRPr="00851ED7">
              <w:t>0.1</w:t>
            </w:r>
            <w:r w:rsidR="000F007B" w:rsidRPr="00851ED7">
              <w:t>%</w:t>
            </w:r>
            <w:r w:rsidRPr="00851ED7">
              <w:t xml:space="preserve"> maximum</w:t>
            </w:r>
          </w:p>
        </w:tc>
      </w:tr>
      <w:tr w:rsidR="00FA38F4" w:rsidRPr="00851ED7" w14:paraId="415FD931" w14:textId="77777777" w:rsidTr="00391F22">
        <w:trPr>
          <w:jc w:val="center"/>
        </w:trPr>
        <w:tc>
          <w:tcPr>
            <w:tcW w:w="4375" w:type="dxa"/>
            <w:vAlign w:val="center"/>
          </w:tcPr>
          <w:p w14:paraId="0A15E4A7" w14:textId="77777777" w:rsidR="00FA38F4" w:rsidRPr="00851ED7" w:rsidRDefault="00FA38F4" w:rsidP="000A2053">
            <w:pPr>
              <w:pStyle w:val="TableText0"/>
              <w:keepNext/>
              <w:jc w:val="left"/>
            </w:pPr>
            <w:r w:rsidRPr="00851ED7">
              <w:t>Brick, mica, schist, or other friable materials</w:t>
            </w:r>
          </w:p>
        </w:tc>
        <w:tc>
          <w:tcPr>
            <w:tcW w:w="2638" w:type="dxa"/>
            <w:vAlign w:val="center"/>
          </w:tcPr>
          <w:p w14:paraId="04F18AA0" w14:textId="77777777" w:rsidR="00FA38F4" w:rsidRPr="00851ED7" w:rsidRDefault="00FA38F4" w:rsidP="000A2053">
            <w:pPr>
              <w:pStyle w:val="TableText0"/>
              <w:keepNext/>
            </w:pPr>
            <w:r w:rsidRPr="00851ED7">
              <w:t>4</w:t>
            </w:r>
            <w:r w:rsidR="000F007B" w:rsidRPr="00851ED7">
              <w:t>%</w:t>
            </w:r>
            <w:r w:rsidRPr="00851ED7">
              <w:t xml:space="preserve"> maximum</w:t>
            </w:r>
          </w:p>
        </w:tc>
      </w:tr>
      <w:tr w:rsidR="00FA38F4" w:rsidRPr="00851ED7" w14:paraId="7152B38F" w14:textId="77777777" w:rsidTr="00A041A7">
        <w:trPr>
          <w:jc w:val="center"/>
        </w:trPr>
        <w:tc>
          <w:tcPr>
            <w:tcW w:w="4375" w:type="dxa"/>
            <w:tcBorders>
              <w:bottom w:val="single" w:sz="12" w:space="0" w:color="auto"/>
            </w:tcBorders>
            <w:vAlign w:val="center"/>
          </w:tcPr>
          <w:p w14:paraId="151C0811" w14:textId="77777777" w:rsidR="00FA38F4" w:rsidRPr="00851ED7" w:rsidRDefault="00FA38F4" w:rsidP="000A2053">
            <w:pPr>
              <w:pStyle w:val="TableText0"/>
              <w:keepNext/>
              <w:jc w:val="left"/>
            </w:pPr>
            <w:r w:rsidRPr="00851ED7">
              <w:t>Asphalt concrete</w:t>
            </w:r>
          </w:p>
        </w:tc>
        <w:tc>
          <w:tcPr>
            <w:tcW w:w="2638" w:type="dxa"/>
            <w:tcBorders>
              <w:bottom w:val="single" w:sz="12" w:space="0" w:color="auto"/>
            </w:tcBorders>
            <w:vAlign w:val="center"/>
          </w:tcPr>
          <w:p w14:paraId="6F6E30CA" w14:textId="77777777" w:rsidR="00FA38F4" w:rsidRPr="00851ED7" w:rsidRDefault="00FA38F4" w:rsidP="000A2053">
            <w:pPr>
              <w:pStyle w:val="TableText0"/>
              <w:keepNext/>
            </w:pPr>
            <w:r w:rsidRPr="00851ED7">
              <w:t>10</w:t>
            </w:r>
            <w:r w:rsidR="000F007B" w:rsidRPr="00851ED7">
              <w:t>%</w:t>
            </w:r>
            <w:r w:rsidRPr="00851ED7">
              <w:t xml:space="preserve"> maximum</w:t>
            </w:r>
          </w:p>
        </w:tc>
      </w:tr>
      <w:tr w:rsidR="00365084" w:rsidRPr="00851ED7" w14:paraId="044061EE" w14:textId="77777777" w:rsidTr="00A041A7">
        <w:trPr>
          <w:jc w:val="center"/>
        </w:trPr>
        <w:tc>
          <w:tcPr>
            <w:tcW w:w="4375" w:type="dxa"/>
            <w:tcBorders>
              <w:top w:val="single" w:sz="12" w:space="0" w:color="auto"/>
            </w:tcBorders>
            <w:vAlign w:val="center"/>
          </w:tcPr>
          <w:p w14:paraId="0CBF70A9" w14:textId="77777777" w:rsidR="00365084" w:rsidRPr="00851ED7" w:rsidRDefault="00365084" w:rsidP="00103261">
            <w:pPr>
              <w:pStyle w:val="TableText0"/>
              <w:jc w:val="left"/>
            </w:pPr>
            <w:r w:rsidRPr="00851ED7">
              <w:t>Total</w:t>
            </w:r>
          </w:p>
        </w:tc>
        <w:tc>
          <w:tcPr>
            <w:tcW w:w="2638" w:type="dxa"/>
            <w:tcBorders>
              <w:top w:val="single" w:sz="12" w:space="0" w:color="auto"/>
            </w:tcBorders>
            <w:vAlign w:val="center"/>
          </w:tcPr>
          <w:p w14:paraId="2751B2AD" w14:textId="77777777" w:rsidR="00365084" w:rsidRPr="00851ED7" w:rsidRDefault="00365084" w:rsidP="00103261">
            <w:pPr>
              <w:pStyle w:val="TableText0"/>
            </w:pPr>
            <w:r w:rsidRPr="00851ED7">
              <w:t>10 % maximum</w:t>
            </w:r>
          </w:p>
        </w:tc>
      </w:tr>
    </w:tbl>
    <w:p w14:paraId="1628B98E" w14:textId="197EA1F4" w:rsidR="00E179AB" w:rsidRDefault="002949B9" w:rsidP="002949B9">
      <w:pPr>
        <w:pStyle w:val="Caption"/>
      </w:pPr>
      <w:r w:rsidRPr="00E179AB">
        <w:lastRenderedPageBreak/>
        <w:t>Recycled Concrete Aggregate Base Material Requirements</w:t>
      </w:r>
    </w:p>
    <w:tbl>
      <w:tblPr>
        <w:tblStyle w:val="TableGrid2"/>
        <w:tblW w:w="0" w:type="auto"/>
        <w:tblLook w:val="04A0" w:firstRow="1" w:lastRow="0" w:firstColumn="1" w:lastColumn="0" w:noHBand="0" w:noVBand="1"/>
      </w:tblPr>
      <w:tblGrid>
        <w:gridCol w:w="2808"/>
        <w:gridCol w:w="4500"/>
        <w:gridCol w:w="2042"/>
      </w:tblGrid>
      <w:tr w:rsidR="00CA71BA" w:rsidRPr="00851ED7" w14:paraId="61FC5949" w14:textId="77777777" w:rsidTr="00CA71BA">
        <w:trPr>
          <w:cantSplit/>
          <w:tblHeader/>
        </w:trPr>
        <w:tc>
          <w:tcPr>
            <w:tcW w:w="2808" w:type="dxa"/>
          </w:tcPr>
          <w:p w14:paraId="37594CF1" w14:textId="77777777" w:rsidR="00CA71BA" w:rsidRPr="00851ED7" w:rsidRDefault="00CA71BA" w:rsidP="00C8441C">
            <w:pPr>
              <w:keepNext/>
              <w:spacing w:before="60" w:after="60"/>
              <w:jc w:val="center"/>
              <w:rPr>
                <w:b/>
                <w:szCs w:val="20"/>
              </w:rPr>
            </w:pPr>
            <w:r w:rsidRPr="00851ED7">
              <w:rPr>
                <w:b/>
                <w:szCs w:val="20"/>
              </w:rPr>
              <w:t>Material Test</w:t>
            </w:r>
          </w:p>
        </w:tc>
        <w:tc>
          <w:tcPr>
            <w:tcW w:w="4500" w:type="dxa"/>
          </w:tcPr>
          <w:p w14:paraId="77E980F4" w14:textId="77777777" w:rsidR="00CA71BA" w:rsidRPr="00851ED7" w:rsidRDefault="00CA71BA" w:rsidP="00C8441C">
            <w:pPr>
              <w:keepNext/>
              <w:spacing w:before="60" w:after="60"/>
              <w:jc w:val="center"/>
              <w:rPr>
                <w:b/>
                <w:szCs w:val="20"/>
              </w:rPr>
            </w:pPr>
            <w:r w:rsidRPr="00851ED7">
              <w:rPr>
                <w:b/>
                <w:szCs w:val="20"/>
              </w:rPr>
              <w:t>Requirement</w:t>
            </w:r>
          </w:p>
        </w:tc>
        <w:tc>
          <w:tcPr>
            <w:tcW w:w="2042" w:type="dxa"/>
          </w:tcPr>
          <w:p w14:paraId="540514D0" w14:textId="77777777" w:rsidR="00CA71BA" w:rsidRPr="00851ED7" w:rsidRDefault="00CA71BA" w:rsidP="00C8441C">
            <w:pPr>
              <w:keepNext/>
              <w:spacing w:before="60" w:after="60"/>
              <w:jc w:val="center"/>
              <w:rPr>
                <w:b/>
                <w:szCs w:val="20"/>
              </w:rPr>
            </w:pPr>
            <w:r w:rsidRPr="00851ED7">
              <w:rPr>
                <w:b/>
                <w:szCs w:val="20"/>
              </w:rPr>
              <w:t>Standard</w:t>
            </w:r>
          </w:p>
        </w:tc>
      </w:tr>
      <w:tr w:rsidR="00C71A9C" w:rsidRPr="00851ED7" w14:paraId="2043EA91" w14:textId="77777777" w:rsidTr="00CA71BA">
        <w:trPr>
          <w:cantSplit/>
        </w:trPr>
        <w:tc>
          <w:tcPr>
            <w:tcW w:w="9350" w:type="dxa"/>
            <w:gridSpan w:val="3"/>
          </w:tcPr>
          <w:p w14:paraId="28FA2AAD" w14:textId="77777777" w:rsidR="00C71A9C" w:rsidRPr="00851ED7" w:rsidRDefault="00C71A9C" w:rsidP="00C8441C">
            <w:pPr>
              <w:keepNext/>
              <w:spacing w:before="60" w:after="60"/>
              <w:jc w:val="center"/>
              <w:rPr>
                <w:b/>
                <w:szCs w:val="20"/>
              </w:rPr>
            </w:pPr>
            <w:r w:rsidRPr="00851ED7">
              <w:rPr>
                <w:b/>
                <w:szCs w:val="20"/>
              </w:rPr>
              <w:t xml:space="preserve">Coarse Aggregate </w:t>
            </w:r>
          </w:p>
        </w:tc>
      </w:tr>
      <w:tr w:rsidR="00C71A9C" w:rsidRPr="00851ED7" w14:paraId="3377E063" w14:textId="77777777" w:rsidTr="00CA71BA">
        <w:trPr>
          <w:cantSplit/>
          <w:trHeight w:val="602"/>
        </w:trPr>
        <w:tc>
          <w:tcPr>
            <w:tcW w:w="2808" w:type="dxa"/>
          </w:tcPr>
          <w:p w14:paraId="19C42F8E" w14:textId="77777777" w:rsidR="00C71A9C" w:rsidRPr="00851ED7" w:rsidRDefault="00C71A9C" w:rsidP="00C8441C">
            <w:pPr>
              <w:keepNext/>
              <w:spacing w:before="40" w:after="40"/>
              <w:jc w:val="center"/>
              <w:rPr>
                <w:szCs w:val="20"/>
              </w:rPr>
            </w:pPr>
            <w:r w:rsidRPr="00851ED7">
              <w:rPr>
                <w:szCs w:val="20"/>
              </w:rPr>
              <w:t xml:space="preserve">Resistance to Degradation </w:t>
            </w:r>
          </w:p>
        </w:tc>
        <w:tc>
          <w:tcPr>
            <w:tcW w:w="4500" w:type="dxa"/>
          </w:tcPr>
          <w:p w14:paraId="16612358" w14:textId="77777777" w:rsidR="00C71A9C" w:rsidRPr="00851ED7" w:rsidRDefault="00C71A9C" w:rsidP="00C8441C">
            <w:pPr>
              <w:keepNext/>
              <w:spacing w:before="40" w:after="40"/>
              <w:jc w:val="center"/>
              <w:rPr>
                <w:szCs w:val="20"/>
              </w:rPr>
            </w:pPr>
            <w:r w:rsidRPr="00851ED7">
              <w:rPr>
                <w:szCs w:val="20"/>
              </w:rPr>
              <w:t xml:space="preserve">Loss: 45% maximum </w:t>
            </w:r>
          </w:p>
        </w:tc>
        <w:tc>
          <w:tcPr>
            <w:tcW w:w="2042" w:type="dxa"/>
          </w:tcPr>
          <w:p w14:paraId="2795A8C2" w14:textId="77777777" w:rsidR="00C71A9C" w:rsidRPr="00851ED7" w:rsidRDefault="00C71A9C" w:rsidP="00C8441C">
            <w:pPr>
              <w:keepNext/>
              <w:spacing w:before="40" w:after="40"/>
              <w:jc w:val="center"/>
              <w:rPr>
                <w:szCs w:val="20"/>
              </w:rPr>
            </w:pPr>
            <w:r w:rsidRPr="00851ED7">
              <w:rPr>
                <w:szCs w:val="20"/>
              </w:rPr>
              <w:t>ASTM C131</w:t>
            </w:r>
          </w:p>
        </w:tc>
      </w:tr>
      <w:tr w:rsidR="00E5196F" w:rsidRPr="00851ED7" w14:paraId="3A628982" w14:textId="77777777" w:rsidTr="00CA71BA">
        <w:trPr>
          <w:cantSplit/>
          <w:trHeight w:val="602"/>
        </w:trPr>
        <w:tc>
          <w:tcPr>
            <w:tcW w:w="2808" w:type="dxa"/>
          </w:tcPr>
          <w:p w14:paraId="16A8268F" w14:textId="7F1E74D1" w:rsidR="00E5196F" w:rsidRPr="00851ED7" w:rsidRDefault="00E5196F" w:rsidP="00C8441C">
            <w:pPr>
              <w:keepNext/>
              <w:spacing w:before="40" w:after="40"/>
              <w:jc w:val="center"/>
            </w:pPr>
          </w:p>
        </w:tc>
        <w:tc>
          <w:tcPr>
            <w:tcW w:w="4500" w:type="dxa"/>
          </w:tcPr>
          <w:p w14:paraId="00A11AE2" w14:textId="4E74821E" w:rsidR="00E5196F" w:rsidRPr="00851ED7" w:rsidRDefault="00E5196F" w:rsidP="00C8441C">
            <w:pPr>
              <w:keepNext/>
              <w:spacing w:before="40" w:after="40"/>
              <w:jc w:val="center"/>
            </w:pPr>
          </w:p>
        </w:tc>
        <w:tc>
          <w:tcPr>
            <w:tcW w:w="2042" w:type="dxa"/>
          </w:tcPr>
          <w:p w14:paraId="3F910B12" w14:textId="66B0A3F8" w:rsidR="00E5196F" w:rsidRPr="00851ED7" w:rsidRDefault="00E5196F" w:rsidP="00C8441C">
            <w:pPr>
              <w:keepNext/>
              <w:spacing w:before="40" w:after="40"/>
              <w:jc w:val="center"/>
            </w:pPr>
          </w:p>
        </w:tc>
      </w:tr>
      <w:tr w:rsidR="00E5196F" w:rsidRPr="00851ED7" w14:paraId="7865E68E" w14:textId="77777777" w:rsidTr="00CA71BA">
        <w:trPr>
          <w:cantSplit/>
        </w:trPr>
        <w:tc>
          <w:tcPr>
            <w:tcW w:w="2808" w:type="dxa"/>
          </w:tcPr>
          <w:p w14:paraId="7142089B" w14:textId="77777777" w:rsidR="00E5196F" w:rsidRPr="00851ED7" w:rsidRDefault="00E5196F" w:rsidP="00C8441C">
            <w:pPr>
              <w:keepNext/>
              <w:spacing w:before="40" w:after="40"/>
              <w:jc w:val="center"/>
              <w:rPr>
                <w:szCs w:val="20"/>
                <w:vertAlign w:val="superscript"/>
              </w:rPr>
            </w:pPr>
            <w:r w:rsidRPr="00851ED7">
              <w:rPr>
                <w:szCs w:val="20"/>
              </w:rPr>
              <w:t>Flat Particles, Elongated Particles, or Flat and Elongated Particles</w:t>
            </w:r>
            <w:r w:rsidRPr="00851ED7">
              <w:rPr>
                <w:vertAlign w:val="superscript"/>
              </w:rPr>
              <w:t>1</w:t>
            </w:r>
          </w:p>
        </w:tc>
        <w:tc>
          <w:tcPr>
            <w:tcW w:w="4500" w:type="dxa"/>
          </w:tcPr>
          <w:p w14:paraId="0D510DFC" w14:textId="1EDE203B" w:rsidR="00E5196F" w:rsidRPr="00851ED7" w:rsidRDefault="00E5196F" w:rsidP="00920D7E">
            <w:pPr>
              <w:keepNext/>
              <w:spacing w:before="40" w:after="40"/>
              <w:jc w:val="center"/>
              <w:rPr>
                <w:szCs w:val="20"/>
                <w:vertAlign w:val="superscript"/>
              </w:rPr>
            </w:pPr>
            <w:r w:rsidRPr="00851ED7">
              <w:rPr>
                <w:szCs w:val="20"/>
              </w:rPr>
              <w:t xml:space="preserve">10% maximum, by weight, for fraction retained on the ½ inch (12.5mm) sieve and </w:t>
            </w:r>
            <w:r w:rsidR="00920D7E">
              <w:rPr>
                <w:szCs w:val="20"/>
              </w:rPr>
              <w:t>1</w:t>
            </w:r>
            <w:r w:rsidRPr="00851ED7">
              <w:rPr>
                <w:szCs w:val="20"/>
              </w:rPr>
              <w:t xml:space="preserve">0% maximum, by weight, for the fraction passing the 1/2-inch (12.5 mm) sieve </w:t>
            </w:r>
          </w:p>
        </w:tc>
        <w:tc>
          <w:tcPr>
            <w:tcW w:w="2042" w:type="dxa"/>
          </w:tcPr>
          <w:p w14:paraId="799230C5" w14:textId="77777777" w:rsidR="00E5196F" w:rsidRPr="00851ED7" w:rsidRDefault="00E5196F" w:rsidP="00C8441C">
            <w:pPr>
              <w:keepNext/>
              <w:spacing w:before="40" w:after="40"/>
              <w:jc w:val="center"/>
              <w:rPr>
                <w:szCs w:val="20"/>
              </w:rPr>
            </w:pPr>
            <w:r w:rsidRPr="00851ED7">
              <w:rPr>
                <w:szCs w:val="20"/>
              </w:rPr>
              <w:t>ASTM D4791</w:t>
            </w:r>
          </w:p>
        </w:tc>
      </w:tr>
      <w:tr w:rsidR="00E5196F" w:rsidRPr="00851ED7" w14:paraId="3152B963" w14:textId="77777777" w:rsidTr="00CA71BA">
        <w:trPr>
          <w:cantSplit/>
        </w:trPr>
        <w:tc>
          <w:tcPr>
            <w:tcW w:w="2808" w:type="dxa"/>
          </w:tcPr>
          <w:p w14:paraId="784AD27D" w14:textId="77777777" w:rsidR="00E5196F" w:rsidRPr="00480C4E" w:rsidRDefault="00E5196F" w:rsidP="00C8441C">
            <w:pPr>
              <w:keepNext/>
              <w:spacing w:before="40" w:after="40"/>
              <w:jc w:val="center"/>
              <w:rPr>
                <w:rFonts w:cs="Courier New"/>
                <w:b/>
                <w:szCs w:val="20"/>
              </w:rPr>
            </w:pPr>
            <w:r w:rsidRPr="00851ED7">
              <w:t>Clay lumps and friable particles</w:t>
            </w:r>
          </w:p>
        </w:tc>
        <w:tc>
          <w:tcPr>
            <w:tcW w:w="4500" w:type="dxa"/>
          </w:tcPr>
          <w:p w14:paraId="6979FDD1" w14:textId="77777777" w:rsidR="00E5196F" w:rsidRPr="00851ED7" w:rsidRDefault="00E5196F" w:rsidP="00C8441C">
            <w:pPr>
              <w:keepNext/>
              <w:spacing w:before="40" w:after="40"/>
              <w:jc w:val="center"/>
              <w:rPr>
                <w:rFonts w:ascii="Courier New" w:hAnsi="Courier New" w:cs="Courier New"/>
                <w:szCs w:val="20"/>
              </w:rPr>
            </w:pPr>
            <w:r w:rsidRPr="00851ED7">
              <w:rPr>
                <w:rFonts w:ascii="Courier New" w:hAnsi="Courier New" w:cs="Courier New"/>
              </w:rPr>
              <w:t>Less than or equal to 3 percent</w:t>
            </w:r>
          </w:p>
        </w:tc>
        <w:tc>
          <w:tcPr>
            <w:tcW w:w="2042" w:type="dxa"/>
          </w:tcPr>
          <w:p w14:paraId="080B373C" w14:textId="77777777" w:rsidR="00E5196F" w:rsidRPr="00851ED7" w:rsidRDefault="00E5196F" w:rsidP="00C8441C">
            <w:pPr>
              <w:keepNext/>
              <w:spacing w:before="40" w:after="40"/>
              <w:jc w:val="center"/>
              <w:rPr>
                <w:rFonts w:ascii="Courier New" w:hAnsi="Courier New" w:cs="Courier New"/>
                <w:szCs w:val="20"/>
              </w:rPr>
            </w:pPr>
            <w:r w:rsidRPr="00851ED7">
              <w:rPr>
                <w:rFonts w:ascii="Courier New" w:hAnsi="Courier New" w:cs="Courier New"/>
              </w:rPr>
              <w:t>ASTM C142</w:t>
            </w:r>
          </w:p>
        </w:tc>
      </w:tr>
      <w:tr w:rsidR="00E5196F" w:rsidRPr="00851ED7" w14:paraId="6149E0B3" w14:textId="77777777" w:rsidTr="00CA71BA">
        <w:trPr>
          <w:cantSplit/>
        </w:trPr>
        <w:tc>
          <w:tcPr>
            <w:tcW w:w="9350" w:type="dxa"/>
            <w:gridSpan w:val="3"/>
          </w:tcPr>
          <w:p w14:paraId="4D9ED478" w14:textId="77777777" w:rsidR="00E5196F" w:rsidRPr="00851ED7" w:rsidRDefault="00E5196F" w:rsidP="00C8441C">
            <w:pPr>
              <w:keepNext/>
              <w:spacing w:before="60" w:after="60"/>
              <w:jc w:val="center"/>
              <w:rPr>
                <w:b/>
                <w:szCs w:val="20"/>
              </w:rPr>
            </w:pPr>
            <w:r w:rsidRPr="00851ED7">
              <w:rPr>
                <w:b/>
                <w:szCs w:val="20"/>
              </w:rPr>
              <w:t>Fine Aggregate Portion</w:t>
            </w:r>
          </w:p>
        </w:tc>
      </w:tr>
      <w:tr w:rsidR="00E5196F" w:rsidRPr="00851ED7" w14:paraId="146C1630" w14:textId="77777777" w:rsidTr="00CA71BA">
        <w:trPr>
          <w:cantSplit/>
        </w:trPr>
        <w:tc>
          <w:tcPr>
            <w:tcW w:w="2808" w:type="dxa"/>
          </w:tcPr>
          <w:p w14:paraId="6A3E1C73" w14:textId="77777777" w:rsidR="00E5196F" w:rsidRPr="00851ED7" w:rsidRDefault="00E5196F" w:rsidP="00C8441C">
            <w:pPr>
              <w:keepNext/>
              <w:spacing w:before="40" w:after="40"/>
              <w:jc w:val="center"/>
              <w:rPr>
                <w:szCs w:val="20"/>
              </w:rPr>
            </w:pPr>
            <w:r w:rsidRPr="00851ED7">
              <w:rPr>
                <w:szCs w:val="20"/>
              </w:rPr>
              <w:t>Liquid limit</w:t>
            </w:r>
          </w:p>
        </w:tc>
        <w:tc>
          <w:tcPr>
            <w:tcW w:w="4500" w:type="dxa"/>
          </w:tcPr>
          <w:p w14:paraId="6BD6576B" w14:textId="77777777" w:rsidR="00E5196F" w:rsidRPr="00851ED7" w:rsidRDefault="00E5196F" w:rsidP="00C8441C">
            <w:pPr>
              <w:keepNext/>
              <w:spacing w:before="40" w:after="40"/>
              <w:jc w:val="center"/>
              <w:rPr>
                <w:szCs w:val="20"/>
              </w:rPr>
            </w:pPr>
            <w:r w:rsidRPr="00851ED7">
              <w:rPr>
                <w:szCs w:val="20"/>
              </w:rPr>
              <w:t>Less than or equal to 25</w:t>
            </w:r>
          </w:p>
        </w:tc>
        <w:tc>
          <w:tcPr>
            <w:tcW w:w="2042" w:type="dxa"/>
          </w:tcPr>
          <w:p w14:paraId="18E49670" w14:textId="77777777" w:rsidR="00E5196F" w:rsidRPr="00851ED7" w:rsidRDefault="00E5196F" w:rsidP="00C8441C">
            <w:pPr>
              <w:keepNext/>
              <w:spacing w:before="40" w:after="40"/>
              <w:jc w:val="center"/>
              <w:rPr>
                <w:szCs w:val="20"/>
              </w:rPr>
            </w:pPr>
            <w:r w:rsidRPr="00851ED7">
              <w:rPr>
                <w:szCs w:val="20"/>
              </w:rPr>
              <w:t>ASTM D4318</w:t>
            </w:r>
          </w:p>
        </w:tc>
      </w:tr>
      <w:tr w:rsidR="00E5196F" w:rsidRPr="00851ED7" w14:paraId="375D14FE" w14:textId="77777777" w:rsidTr="00CA71BA">
        <w:trPr>
          <w:cantSplit/>
        </w:trPr>
        <w:tc>
          <w:tcPr>
            <w:tcW w:w="2808" w:type="dxa"/>
          </w:tcPr>
          <w:p w14:paraId="119BFE91" w14:textId="77777777" w:rsidR="00E5196F" w:rsidRPr="00851ED7" w:rsidRDefault="00E5196F" w:rsidP="00C8441C">
            <w:pPr>
              <w:keepNext/>
              <w:spacing w:before="40" w:after="40"/>
              <w:jc w:val="center"/>
              <w:rPr>
                <w:szCs w:val="20"/>
              </w:rPr>
            </w:pPr>
            <w:r w:rsidRPr="00851ED7">
              <w:rPr>
                <w:szCs w:val="20"/>
              </w:rPr>
              <w:t>Plasticity Index</w:t>
            </w:r>
          </w:p>
        </w:tc>
        <w:tc>
          <w:tcPr>
            <w:tcW w:w="4500" w:type="dxa"/>
          </w:tcPr>
          <w:p w14:paraId="2881ACF6" w14:textId="77777777" w:rsidR="00E5196F" w:rsidRPr="00851ED7" w:rsidRDefault="00E5196F" w:rsidP="00C8441C">
            <w:pPr>
              <w:keepNext/>
              <w:spacing w:before="40" w:after="40"/>
              <w:jc w:val="center"/>
              <w:rPr>
                <w:szCs w:val="20"/>
              </w:rPr>
            </w:pPr>
            <w:r w:rsidRPr="00851ED7">
              <w:rPr>
                <w:szCs w:val="20"/>
              </w:rPr>
              <w:t xml:space="preserve">Not more than four (4) </w:t>
            </w:r>
          </w:p>
        </w:tc>
        <w:tc>
          <w:tcPr>
            <w:tcW w:w="2042" w:type="dxa"/>
          </w:tcPr>
          <w:p w14:paraId="11D51A42" w14:textId="77777777" w:rsidR="00E5196F" w:rsidRPr="00851ED7" w:rsidRDefault="00E5196F" w:rsidP="00C8441C">
            <w:pPr>
              <w:keepNext/>
              <w:spacing w:before="40" w:after="40"/>
              <w:jc w:val="center"/>
              <w:rPr>
                <w:szCs w:val="20"/>
              </w:rPr>
            </w:pPr>
            <w:r w:rsidRPr="00851ED7">
              <w:rPr>
                <w:szCs w:val="20"/>
              </w:rPr>
              <w:t>ASTM D4318</w:t>
            </w:r>
          </w:p>
        </w:tc>
      </w:tr>
    </w:tbl>
    <w:p w14:paraId="08FB24E6" w14:textId="1A99443E" w:rsidR="00C71A9C" w:rsidRPr="00851ED7" w:rsidRDefault="00C71A9C" w:rsidP="00C71A9C">
      <w:pPr>
        <w:spacing w:before="40" w:after="40"/>
        <w:ind w:left="360" w:hanging="180"/>
        <w:rPr>
          <w:rFonts w:eastAsia="ArialMT"/>
          <w:sz w:val="20"/>
        </w:rPr>
      </w:pPr>
      <w:r w:rsidRPr="00851ED7">
        <w:rPr>
          <w:rFonts w:eastAsia="ArialMT"/>
          <w:sz w:val="20"/>
          <w:vertAlign w:val="superscript"/>
        </w:rPr>
        <w:t>1</w:t>
      </w:r>
      <w:r w:rsidRPr="00851ED7">
        <w:rPr>
          <w:rFonts w:eastAsia="ArialMT"/>
          <w:sz w:val="20"/>
          <w:vertAlign w:val="superscript"/>
        </w:rPr>
        <w:tab/>
      </w:r>
      <w:r w:rsidRPr="00851ED7">
        <w:rPr>
          <w:rFonts w:eastAsia="ArialMT"/>
          <w:sz w:val="20"/>
        </w:rPr>
        <w:t>A flat particle is one having a ratio of width to thickness greater than</w:t>
      </w:r>
      <w:r w:rsidR="00580A78" w:rsidRPr="00851ED7">
        <w:rPr>
          <w:rFonts w:eastAsia="ArialMT"/>
          <w:sz w:val="20"/>
        </w:rPr>
        <w:t xml:space="preserve"> </w:t>
      </w:r>
      <w:r w:rsidR="00920D7E">
        <w:rPr>
          <w:rFonts w:eastAsia="ArialMT"/>
          <w:sz w:val="20"/>
        </w:rPr>
        <w:t>five</w:t>
      </w:r>
      <w:r w:rsidR="00580A78" w:rsidRPr="00851ED7">
        <w:rPr>
          <w:rFonts w:eastAsia="ArialMT"/>
          <w:sz w:val="20"/>
        </w:rPr>
        <w:t xml:space="preserve"> (</w:t>
      </w:r>
      <w:r w:rsidR="00920D7E">
        <w:rPr>
          <w:rFonts w:eastAsia="ArialMT"/>
          <w:sz w:val="20"/>
        </w:rPr>
        <w:t>5</w:t>
      </w:r>
      <w:r w:rsidR="00580A78" w:rsidRPr="00851ED7">
        <w:rPr>
          <w:rFonts w:eastAsia="ArialMT"/>
          <w:sz w:val="20"/>
        </w:rPr>
        <w:t>)</w:t>
      </w:r>
      <w:r w:rsidRPr="00851ED7">
        <w:rPr>
          <w:rFonts w:eastAsia="ArialMT"/>
          <w:sz w:val="20"/>
        </w:rPr>
        <w:t>; an elongated particle is one having a ratio of length to width greater than</w:t>
      </w:r>
      <w:r w:rsidR="00580A78" w:rsidRPr="00851ED7">
        <w:rPr>
          <w:rFonts w:eastAsia="ArialMT"/>
          <w:sz w:val="20"/>
        </w:rPr>
        <w:t xml:space="preserve"> </w:t>
      </w:r>
      <w:r w:rsidR="00920D7E">
        <w:rPr>
          <w:rFonts w:eastAsia="ArialMT"/>
          <w:sz w:val="20"/>
        </w:rPr>
        <w:t>five</w:t>
      </w:r>
      <w:r w:rsidR="00580A78" w:rsidRPr="00851ED7">
        <w:rPr>
          <w:rFonts w:eastAsia="ArialMT"/>
          <w:sz w:val="20"/>
        </w:rPr>
        <w:t xml:space="preserve"> (</w:t>
      </w:r>
      <w:r w:rsidR="00920D7E">
        <w:rPr>
          <w:rFonts w:eastAsia="ArialMT"/>
          <w:sz w:val="20"/>
        </w:rPr>
        <w:t>5</w:t>
      </w:r>
      <w:r w:rsidR="00580A78" w:rsidRPr="00851ED7">
        <w:rPr>
          <w:rFonts w:eastAsia="ArialMT"/>
          <w:sz w:val="20"/>
        </w:rPr>
        <w:t>)</w:t>
      </w:r>
      <w:r w:rsidRPr="00851ED7">
        <w:rPr>
          <w:rFonts w:eastAsia="ArialMT"/>
          <w:sz w:val="20"/>
        </w:rPr>
        <w:t>.</w:t>
      </w:r>
    </w:p>
    <w:p w14:paraId="0758413B"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fine aggregate shall be produced by crushing stone, gravel, slag, or recycled concrete that meet the requirements for wear and soundness specified for coarse aggregate.</w:t>
      </w:r>
      <w:r w:rsidR="00BD7DE4" w:rsidRPr="00851ED7">
        <w:t xml:space="preserve"> Fine aggregate may be added to produce the correct gradation.</w:t>
      </w:r>
    </w:p>
    <w:p w14:paraId="5FCB24FC" w14:textId="77777777" w:rsidR="00E5196F" w:rsidRPr="00851ED7" w:rsidRDefault="00C32130"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Each source of recycled concrete aggregate shall meet the above requirements.</w:t>
      </w:r>
    </w:p>
    <w:p w14:paraId="0F56CC5D" w14:textId="77777777" w:rsidR="003E771B" w:rsidRPr="00851ED7" w:rsidRDefault="00E5196F"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Recycled concrete aggregate shape depends on the characteristics of the recycled concrete, plant type, and plant operation speed. This may require a number of trial batches before crushed recycled concrete aggregate meeting the shape and gradation requirements can be produced.</w:t>
      </w:r>
    </w:p>
    <w:p w14:paraId="0FEAC615" w14:textId="77777777" w:rsidR="00FA38F4" w:rsidRPr="00851ED7" w:rsidRDefault="001850C5" w:rsidP="008077B4">
      <w:pPr>
        <w:pStyle w:val="Engineernotetop"/>
      </w:pPr>
      <w:r w:rsidRPr="00851ED7">
        <w:t>************************************************************************************</w:t>
      </w:r>
    </w:p>
    <w:p w14:paraId="595DD387" w14:textId="2150A195" w:rsidR="00FA38F4" w:rsidRPr="00851ED7" w:rsidRDefault="00335A31" w:rsidP="008077B4">
      <w:pPr>
        <w:pStyle w:val="EngineerNotes"/>
      </w:pPr>
      <w:r w:rsidRPr="00851ED7">
        <w:t xml:space="preserve">Concrete </w:t>
      </w:r>
      <w:r w:rsidR="00926C5A">
        <w:t>affected by</w:t>
      </w:r>
      <w:r w:rsidRPr="00851ED7">
        <w:t xml:space="preserve"> </w:t>
      </w:r>
      <w:r w:rsidR="0025504F" w:rsidRPr="00851ED7">
        <w:t>alkali-silica reaction (</w:t>
      </w:r>
      <w:r w:rsidRPr="00851ED7">
        <w:t>ASR</w:t>
      </w:r>
      <w:r w:rsidR="0025504F" w:rsidRPr="00851ED7">
        <w:t>)</w:t>
      </w:r>
      <w:r w:rsidRPr="00851ED7">
        <w:t xml:space="preserve"> may be used for recycl</w:t>
      </w:r>
      <w:r w:rsidR="004C1FFB" w:rsidRPr="00851ED7">
        <w:t>ed</w:t>
      </w:r>
      <w:r w:rsidRPr="00851ED7">
        <w:t xml:space="preserve"> base course with appropriate analysis. </w:t>
      </w:r>
    </w:p>
    <w:p w14:paraId="7F88D25B" w14:textId="77777777" w:rsidR="00335A31" w:rsidRPr="00851ED7" w:rsidRDefault="00335A31" w:rsidP="008077B4">
      <w:pPr>
        <w:pStyle w:val="EngineerNotes"/>
      </w:pPr>
      <w:r w:rsidRPr="00851ED7">
        <w:t>Recycled concrete aggregate shall not be used in locations with high sulfate content soils (no more than 0.5%).</w:t>
      </w:r>
    </w:p>
    <w:p w14:paraId="00D6D6B1" w14:textId="3F8531CD" w:rsidR="00FA38F4" w:rsidRPr="00851ED7" w:rsidRDefault="00FA38F4" w:rsidP="008077B4">
      <w:pPr>
        <w:pStyle w:val="EngineerNoteskeepwithnext"/>
      </w:pPr>
      <w:r w:rsidRPr="00851ED7">
        <w:t xml:space="preserve">Recycled concrete aggregate shape depends on the characteristics of the recycled concrete, plant type, and plant operation speed. </w:t>
      </w:r>
    </w:p>
    <w:p w14:paraId="4CF6E5A5" w14:textId="77777777" w:rsidR="00FA38F4" w:rsidRPr="00851ED7" w:rsidRDefault="001850C5" w:rsidP="008077B4">
      <w:pPr>
        <w:pStyle w:val="Engineernotebottom"/>
      </w:pPr>
      <w:r w:rsidRPr="00851ED7">
        <w:t>************************************************************************************</w:t>
      </w:r>
    </w:p>
    <w:p w14:paraId="4428FCD5" w14:textId="752F1B31" w:rsidR="00FA38F4" w:rsidRPr="00851ED7" w:rsidRDefault="002E023A" w:rsidP="00A041A7">
      <w:pPr>
        <w:pStyle w:val="Indent"/>
        <w:ind w:firstLine="0"/>
      </w:pPr>
      <w:r w:rsidRPr="00851ED7">
        <w:rPr>
          <w:b/>
        </w:rPr>
        <w:t xml:space="preserve">219-2.2 </w:t>
      </w:r>
      <w:r w:rsidR="00FA38F4" w:rsidRPr="00851ED7">
        <w:rPr>
          <w:b/>
        </w:rPr>
        <w:t>Grada</w:t>
      </w:r>
      <w:r w:rsidR="0020044D" w:rsidRPr="00851ED7">
        <w:rPr>
          <w:b/>
        </w:rPr>
        <w:t>tion req</w:t>
      </w:r>
      <w:r w:rsidR="00FA38F4" w:rsidRPr="00851ED7">
        <w:rPr>
          <w:b/>
        </w:rPr>
        <w:t xml:space="preserve">uirements. </w:t>
      </w:r>
      <w:r w:rsidR="00FA38F4" w:rsidRPr="00851ED7">
        <w:t xml:space="preserve">The gradation (job mix) of the final mixture shall fall within the design range indicated in the following table, when tested per </w:t>
      </w:r>
      <w:r w:rsidR="00392F2A" w:rsidRPr="00851ED7">
        <w:t>ASTM C</w:t>
      </w:r>
      <w:r w:rsidR="00FA38F4" w:rsidRPr="00851ED7">
        <w:t xml:space="preserve">117 and </w:t>
      </w:r>
      <w:r w:rsidR="00A5615C" w:rsidRPr="00851ED7">
        <w:t xml:space="preserve">ASTM </w:t>
      </w:r>
      <w:r w:rsidR="00FA38F4" w:rsidRPr="00851ED7">
        <w:t>C136. The final gradation shall be continuously graded from coarse to fine and shall not vary from the low limit on one sieve to the high limit on an adjacent sieve or vice versa.</w:t>
      </w:r>
    </w:p>
    <w:p w14:paraId="73784EF8" w14:textId="2B331B3E" w:rsidR="00FA38F4" w:rsidRPr="00851ED7" w:rsidRDefault="00FA38F4" w:rsidP="00103261">
      <w:pPr>
        <w:pStyle w:val="Caption"/>
      </w:pPr>
      <w:bookmarkStart w:id="349" w:name="_Toc300303558"/>
      <w:r w:rsidRPr="00851ED7">
        <w:lastRenderedPageBreak/>
        <w:t xml:space="preserve">Gradation </w:t>
      </w:r>
      <w:r w:rsidR="00767B47" w:rsidRPr="00851ED7">
        <w:t xml:space="preserve">of </w:t>
      </w:r>
      <w:r w:rsidRPr="00851ED7">
        <w:t>Recycled Concrete Aggregate</w:t>
      </w:r>
      <w:bookmarkEnd w:id="349"/>
      <w:r w:rsidR="004719C6" w:rsidRPr="00851ED7">
        <w:t xml:space="preserve"> Base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332"/>
        <w:gridCol w:w="2072"/>
        <w:gridCol w:w="2073"/>
      </w:tblGrid>
      <w:tr w:rsidR="007A7403" w:rsidRPr="00851ED7" w14:paraId="1A39F215" w14:textId="77777777" w:rsidTr="00687C2A">
        <w:trPr>
          <w:tblHeader/>
          <w:jc w:val="center"/>
        </w:trPr>
        <w:tc>
          <w:tcPr>
            <w:tcW w:w="2873" w:type="dxa"/>
            <w:vAlign w:val="center"/>
          </w:tcPr>
          <w:p w14:paraId="697A66E5" w14:textId="77777777" w:rsidR="007A7403" w:rsidRPr="00851ED7" w:rsidRDefault="007A7403" w:rsidP="007A7403">
            <w:pPr>
              <w:pStyle w:val="TableHead"/>
              <w:keepNext/>
              <w:spacing w:before="0" w:after="0"/>
            </w:pPr>
            <w:r w:rsidRPr="00851ED7">
              <w:t>Sieve Size</w:t>
            </w:r>
          </w:p>
        </w:tc>
        <w:tc>
          <w:tcPr>
            <w:tcW w:w="2332" w:type="dxa"/>
            <w:vAlign w:val="center"/>
          </w:tcPr>
          <w:p w14:paraId="17CA4120" w14:textId="77777777" w:rsidR="007A7403" w:rsidRPr="00851ED7" w:rsidRDefault="007A7403" w:rsidP="007A7403">
            <w:pPr>
              <w:pStyle w:val="TableHead"/>
              <w:keepNext/>
              <w:spacing w:before="0" w:after="0"/>
            </w:pPr>
            <w:r w:rsidRPr="00851ED7">
              <w:t>Percentage by Weight</w:t>
            </w:r>
          </w:p>
          <w:p w14:paraId="45312B9C" w14:textId="77777777" w:rsidR="007A7403" w:rsidRPr="00851ED7" w:rsidRDefault="007A7403" w:rsidP="007A7403">
            <w:pPr>
              <w:pStyle w:val="TableHead"/>
              <w:keepNext/>
              <w:spacing w:before="0" w:after="0"/>
            </w:pPr>
            <w:r w:rsidRPr="00851ED7">
              <w:t>Passing Sieves</w:t>
            </w:r>
          </w:p>
        </w:tc>
        <w:tc>
          <w:tcPr>
            <w:tcW w:w="2072" w:type="dxa"/>
          </w:tcPr>
          <w:p w14:paraId="0BC8481B" w14:textId="299704FF" w:rsidR="007A7403" w:rsidRPr="00851ED7" w:rsidRDefault="007A7403" w:rsidP="007A7403">
            <w:pPr>
              <w:pStyle w:val="TableHead"/>
              <w:keepNext/>
              <w:spacing w:before="0" w:after="0"/>
            </w:pPr>
            <w:r w:rsidRPr="00851ED7">
              <w:t>Contractor’s Final Gradation</w:t>
            </w:r>
          </w:p>
        </w:tc>
        <w:tc>
          <w:tcPr>
            <w:tcW w:w="2073" w:type="dxa"/>
            <w:vAlign w:val="center"/>
          </w:tcPr>
          <w:p w14:paraId="0A62E85A" w14:textId="0B97436C" w:rsidR="007A7403" w:rsidRPr="00851ED7" w:rsidRDefault="007A7403" w:rsidP="007A7403">
            <w:pPr>
              <w:pStyle w:val="TableHead"/>
              <w:keepNext/>
              <w:spacing w:before="0" w:after="0"/>
            </w:pPr>
            <w:r w:rsidRPr="00851ED7">
              <w:t>Job Mix Tolerances</w:t>
            </w:r>
          </w:p>
          <w:p w14:paraId="0F786EA9" w14:textId="77777777" w:rsidR="007A7403" w:rsidRPr="00851ED7" w:rsidRDefault="007A7403" w:rsidP="007A7403">
            <w:pPr>
              <w:pStyle w:val="TableHead"/>
              <w:keepNext/>
              <w:spacing w:before="0" w:after="0"/>
            </w:pPr>
            <w:r w:rsidRPr="00851ED7">
              <w:t>Percent</w:t>
            </w:r>
          </w:p>
        </w:tc>
      </w:tr>
      <w:tr w:rsidR="007A7403" w:rsidRPr="00851ED7" w14:paraId="175054A0" w14:textId="77777777" w:rsidTr="00687C2A">
        <w:trPr>
          <w:jc w:val="center"/>
        </w:trPr>
        <w:tc>
          <w:tcPr>
            <w:tcW w:w="2873" w:type="dxa"/>
            <w:vAlign w:val="center"/>
          </w:tcPr>
          <w:p w14:paraId="3C08DB4F" w14:textId="77777777" w:rsidR="007A7403" w:rsidRPr="00851ED7" w:rsidRDefault="007A7403" w:rsidP="007A7403">
            <w:pPr>
              <w:pStyle w:val="TableText0"/>
              <w:keepNext/>
            </w:pPr>
            <w:r w:rsidRPr="00851ED7">
              <w:t>2 inch (50 mm)</w:t>
            </w:r>
          </w:p>
        </w:tc>
        <w:tc>
          <w:tcPr>
            <w:tcW w:w="2332" w:type="dxa"/>
            <w:vAlign w:val="center"/>
          </w:tcPr>
          <w:p w14:paraId="3AD22AB5" w14:textId="77777777" w:rsidR="007A7403" w:rsidRPr="00851ED7" w:rsidRDefault="007A7403" w:rsidP="007A7403">
            <w:pPr>
              <w:pStyle w:val="TableText0"/>
              <w:keepNext/>
            </w:pPr>
            <w:r w:rsidRPr="00851ED7">
              <w:t>100</w:t>
            </w:r>
          </w:p>
        </w:tc>
        <w:tc>
          <w:tcPr>
            <w:tcW w:w="2072" w:type="dxa"/>
          </w:tcPr>
          <w:p w14:paraId="408E1D19" w14:textId="77777777" w:rsidR="007A7403" w:rsidRPr="00851ED7" w:rsidRDefault="007A7403" w:rsidP="007A7403">
            <w:pPr>
              <w:pStyle w:val="TableText0"/>
              <w:keepNext/>
            </w:pPr>
          </w:p>
        </w:tc>
        <w:tc>
          <w:tcPr>
            <w:tcW w:w="2073" w:type="dxa"/>
            <w:vAlign w:val="center"/>
          </w:tcPr>
          <w:p w14:paraId="2BBD46C2" w14:textId="03723584" w:rsidR="007A7403" w:rsidRPr="00851ED7" w:rsidRDefault="007A7403" w:rsidP="007A7403">
            <w:pPr>
              <w:pStyle w:val="TableText0"/>
              <w:keepNext/>
            </w:pPr>
            <w:r w:rsidRPr="00851ED7">
              <w:t>--</w:t>
            </w:r>
          </w:p>
        </w:tc>
      </w:tr>
      <w:tr w:rsidR="007A7403" w:rsidRPr="00851ED7" w14:paraId="102791A8" w14:textId="77777777" w:rsidTr="00687C2A">
        <w:trPr>
          <w:jc w:val="center"/>
        </w:trPr>
        <w:tc>
          <w:tcPr>
            <w:tcW w:w="2873" w:type="dxa"/>
            <w:vAlign w:val="center"/>
          </w:tcPr>
          <w:p w14:paraId="7FCB30EC" w14:textId="2D386A91" w:rsidR="007A7403" w:rsidRPr="00851ED7" w:rsidRDefault="007A7403" w:rsidP="007A7403">
            <w:pPr>
              <w:pStyle w:val="TableText0"/>
              <w:keepNext/>
            </w:pPr>
            <w:r w:rsidRPr="00851ED7">
              <w:t>1-1/2 inch (37.5 mm)</w:t>
            </w:r>
          </w:p>
        </w:tc>
        <w:tc>
          <w:tcPr>
            <w:tcW w:w="2332" w:type="dxa"/>
            <w:vAlign w:val="center"/>
          </w:tcPr>
          <w:p w14:paraId="3120D3C8" w14:textId="77777777" w:rsidR="007A7403" w:rsidRPr="00851ED7" w:rsidRDefault="007A7403" w:rsidP="007A7403">
            <w:pPr>
              <w:pStyle w:val="TableText0"/>
              <w:keepNext/>
            </w:pPr>
            <w:r w:rsidRPr="00851ED7">
              <w:t>95 - 100</w:t>
            </w:r>
          </w:p>
        </w:tc>
        <w:tc>
          <w:tcPr>
            <w:tcW w:w="2072" w:type="dxa"/>
          </w:tcPr>
          <w:p w14:paraId="25ED3F16" w14:textId="77777777" w:rsidR="007A7403" w:rsidRPr="00851ED7" w:rsidRDefault="007A7403" w:rsidP="007A7403">
            <w:pPr>
              <w:pStyle w:val="TableText0"/>
              <w:keepNext/>
            </w:pPr>
          </w:p>
        </w:tc>
        <w:tc>
          <w:tcPr>
            <w:tcW w:w="2073" w:type="dxa"/>
            <w:vAlign w:val="center"/>
          </w:tcPr>
          <w:p w14:paraId="536977D9" w14:textId="56F8F0A7" w:rsidR="007A7403" w:rsidRPr="00851ED7" w:rsidRDefault="007A7403" w:rsidP="007A7403">
            <w:pPr>
              <w:pStyle w:val="TableText0"/>
              <w:keepNext/>
            </w:pPr>
            <w:r w:rsidRPr="00851ED7">
              <w:t>±5</w:t>
            </w:r>
          </w:p>
        </w:tc>
      </w:tr>
      <w:tr w:rsidR="007A7403" w:rsidRPr="00851ED7" w14:paraId="25C2F3A4" w14:textId="77777777" w:rsidTr="00687C2A">
        <w:trPr>
          <w:jc w:val="center"/>
        </w:trPr>
        <w:tc>
          <w:tcPr>
            <w:tcW w:w="2873" w:type="dxa"/>
            <w:vAlign w:val="center"/>
          </w:tcPr>
          <w:p w14:paraId="590B9AFE" w14:textId="77777777" w:rsidR="007A7403" w:rsidRPr="00851ED7" w:rsidRDefault="007A7403" w:rsidP="007A7403">
            <w:pPr>
              <w:pStyle w:val="TableText0"/>
              <w:keepNext/>
            </w:pPr>
            <w:r w:rsidRPr="00851ED7">
              <w:t>1 inch (25.0 mm)</w:t>
            </w:r>
          </w:p>
        </w:tc>
        <w:tc>
          <w:tcPr>
            <w:tcW w:w="2332" w:type="dxa"/>
            <w:vAlign w:val="center"/>
          </w:tcPr>
          <w:p w14:paraId="2D45EE9F" w14:textId="77777777" w:rsidR="007A7403" w:rsidRPr="00851ED7" w:rsidRDefault="007A7403" w:rsidP="007A7403">
            <w:pPr>
              <w:pStyle w:val="TableText0"/>
              <w:keepNext/>
            </w:pPr>
            <w:r w:rsidRPr="00851ED7">
              <w:t>70 - 95</w:t>
            </w:r>
          </w:p>
        </w:tc>
        <w:tc>
          <w:tcPr>
            <w:tcW w:w="2072" w:type="dxa"/>
          </w:tcPr>
          <w:p w14:paraId="44E18A18" w14:textId="77777777" w:rsidR="007A7403" w:rsidRPr="00851ED7" w:rsidRDefault="007A7403" w:rsidP="007A7403">
            <w:pPr>
              <w:pStyle w:val="TableText0"/>
              <w:keepNext/>
            </w:pPr>
          </w:p>
        </w:tc>
        <w:tc>
          <w:tcPr>
            <w:tcW w:w="2073" w:type="dxa"/>
            <w:vAlign w:val="center"/>
          </w:tcPr>
          <w:p w14:paraId="6EE01643" w14:textId="3A6815A8" w:rsidR="007A7403" w:rsidRPr="00851ED7" w:rsidRDefault="007A7403" w:rsidP="007A7403">
            <w:pPr>
              <w:pStyle w:val="TableText0"/>
              <w:keepNext/>
            </w:pPr>
            <w:r w:rsidRPr="00851ED7">
              <w:t>±8</w:t>
            </w:r>
          </w:p>
        </w:tc>
      </w:tr>
      <w:tr w:rsidR="007A7403" w:rsidRPr="00851ED7" w14:paraId="12937D3B" w14:textId="77777777" w:rsidTr="00687C2A">
        <w:trPr>
          <w:jc w:val="center"/>
        </w:trPr>
        <w:tc>
          <w:tcPr>
            <w:tcW w:w="2873" w:type="dxa"/>
            <w:vAlign w:val="center"/>
          </w:tcPr>
          <w:p w14:paraId="43099240" w14:textId="77777777" w:rsidR="007A7403" w:rsidRPr="00851ED7" w:rsidRDefault="007A7403" w:rsidP="007A7403">
            <w:pPr>
              <w:pStyle w:val="TableText0"/>
              <w:keepNext/>
            </w:pPr>
            <w:r w:rsidRPr="00851ED7">
              <w:t>3/4 inch (19.0 mm)</w:t>
            </w:r>
          </w:p>
        </w:tc>
        <w:tc>
          <w:tcPr>
            <w:tcW w:w="2332" w:type="dxa"/>
            <w:vAlign w:val="center"/>
          </w:tcPr>
          <w:p w14:paraId="613C7984" w14:textId="77777777" w:rsidR="007A7403" w:rsidRPr="00851ED7" w:rsidRDefault="007A7403" w:rsidP="007A7403">
            <w:pPr>
              <w:pStyle w:val="TableText0"/>
              <w:keepNext/>
            </w:pPr>
            <w:r w:rsidRPr="00851ED7">
              <w:t>55 - 85</w:t>
            </w:r>
          </w:p>
        </w:tc>
        <w:tc>
          <w:tcPr>
            <w:tcW w:w="2072" w:type="dxa"/>
          </w:tcPr>
          <w:p w14:paraId="700497DA" w14:textId="77777777" w:rsidR="007A7403" w:rsidRPr="00851ED7" w:rsidRDefault="007A7403" w:rsidP="007A7403">
            <w:pPr>
              <w:pStyle w:val="TableText0"/>
              <w:keepNext/>
            </w:pPr>
          </w:p>
        </w:tc>
        <w:tc>
          <w:tcPr>
            <w:tcW w:w="2073" w:type="dxa"/>
            <w:vAlign w:val="center"/>
          </w:tcPr>
          <w:p w14:paraId="680E95BE" w14:textId="7AF3A97E" w:rsidR="007A7403" w:rsidRPr="00851ED7" w:rsidRDefault="007A7403" w:rsidP="007A7403">
            <w:pPr>
              <w:pStyle w:val="TableText0"/>
              <w:keepNext/>
            </w:pPr>
            <w:r w:rsidRPr="00851ED7">
              <w:t>±8</w:t>
            </w:r>
          </w:p>
        </w:tc>
      </w:tr>
      <w:tr w:rsidR="007A7403" w:rsidRPr="00851ED7" w14:paraId="7CFCFA3F" w14:textId="77777777" w:rsidTr="00687C2A">
        <w:trPr>
          <w:jc w:val="center"/>
        </w:trPr>
        <w:tc>
          <w:tcPr>
            <w:tcW w:w="2873" w:type="dxa"/>
            <w:vAlign w:val="center"/>
          </w:tcPr>
          <w:p w14:paraId="3F3806CB" w14:textId="77777777" w:rsidR="007A7403" w:rsidRPr="00851ED7" w:rsidRDefault="007A7403" w:rsidP="007A7403">
            <w:pPr>
              <w:pStyle w:val="TableText0"/>
              <w:keepNext/>
            </w:pPr>
            <w:r w:rsidRPr="00851ED7">
              <w:t>No. 4 (4.75 mm)</w:t>
            </w:r>
          </w:p>
        </w:tc>
        <w:tc>
          <w:tcPr>
            <w:tcW w:w="2332" w:type="dxa"/>
            <w:vAlign w:val="center"/>
          </w:tcPr>
          <w:p w14:paraId="636962B9" w14:textId="77777777" w:rsidR="007A7403" w:rsidRPr="00851ED7" w:rsidRDefault="007A7403" w:rsidP="007A7403">
            <w:pPr>
              <w:pStyle w:val="TableText0"/>
              <w:keepNext/>
            </w:pPr>
            <w:r w:rsidRPr="00851ED7">
              <w:t>30 - 60</w:t>
            </w:r>
          </w:p>
        </w:tc>
        <w:tc>
          <w:tcPr>
            <w:tcW w:w="2072" w:type="dxa"/>
          </w:tcPr>
          <w:p w14:paraId="3DA45CD8" w14:textId="77777777" w:rsidR="007A7403" w:rsidRPr="00851ED7" w:rsidRDefault="007A7403" w:rsidP="007A7403">
            <w:pPr>
              <w:pStyle w:val="TableText0"/>
              <w:keepNext/>
            </w:pPr>
          </w:p>
        </w:tc>
        <w:tc>
          <w:tcPr>
            <w:tcW w:w="2073" w:type="dxa"/>
            <w:vAlign w:val="center"/>
          </w:tcPr>
          <w:p w14:paraId="5CFD5043" w14:textId="32565831" w:rsidR="007A7403" w:rsidRPr="00851ED7" w:rsidRDefault="007A7403" w:rsidP="007A7403">
            <w:pPr>
              <w:pStyle w:val="TableText0"/>
              <w:keepNext/>
            </w:pPr>
            <w:r w:rsidRPr="00851ED7">
              <w:t>±8</w:t>
            </w:r>
          </w:p>
        </w:tc>
      </w:tr>
      <w:tr w:rsidR="007A7403" w:rsidRPr="00851ED7" w14:paraId="6500B908" w14:textId="77777777" w:rsidTr="00687C2A">
        <w:trPr>
          <w:jc w:val="center"/>
        </w:trPr>
        <w:tc>
          <w:tcPr>
            <w:tcW w:w="2873" w:type="dxa"/>
            <w:vAlign w:val="center"/>
          </w:tcPr>
          <w:p w14:paraId="10192FE9" w14:textId="685D18FD" w:rsidR="007A7403" w:rsidRPr="00851ED7" w:rsidRDefault="007A7403" w:rsidP="007A7403">
            <w:pPr>
              <w:pStyle w:val="TableText0"/>
              <w:keepNext/>
            </w:pPr>
            <w:r w:rsidRPr="00851ED7">
              <w:t>No. 30 (600 µm)</w:t>
            </w:r>
          </w:p>
        </w:tc>
        <w:tc>
          <w:tcPr>
            <w:tcW w:w="2332" w:type="dxa"/>
            <w:vAlign w:val="center"/>
          </w:tcPr>
          <w:p w14:paraId="314FBC36" w14:textId="77777777" w:rsidR="007A7403" w:rsidRPr="00851ED7" w:rsidRDefault="007A7403" w:rsidP="007A7403">
            <w:pPr>
              <w:pStyle w:val="TableText0"/>
              <w:keepNext/>
            </w:pPr>
            <w:r w:rsidRPr="00851ED7">
              <w:t>12 - 30</w:t>
            </w:r>
          </w:p>
        </w:tc>
        <w:tc>
          <w:tcPr>
            <w:tcW w:w="2072" w:type="dxa"/>
          </w:tcPr>
          <w:p w14:paraId="146C29C0" w14:textId="77777777" w:rsidR="007A7403" w:rsidRPr="00851ED7" w:rsidRDefault="007A7403" w:rsidP="007A7403">
            <w:pPr>
              <w:pStyle w:val="TableText0"/>
              <w:keepNext/>
            </w:pPr>
          </w:p>
        </w:tc>
        <w:tc>
          <w:tcPr>
            <w:tcW w:w="2073" w:type="dxa"/>
            <w:vAlign w:val="center"/>
          </w:tcPr>
          <w:p w14:paraId="5AF430CB" w14:textId="5E19C386" w:rsidR="007A7403" w:rsidRPr="00851ED7" w:rsidRDefault="007A7403" w:rsidP="007A7403">
            <w:pPr>
              <w:pStyle w:val="TableText0"/>
              <w:keepNext/>
            </w:pPr>
            <w:r w:rsidRPr="00851ED7">
              <w:t>±5</w:t>
            </w:r>
          </w:p>
        </w:tc>
      </w:tr>
      <w:tr w:rsidR="007A7403" w:rsidRPr="00851ED7" w14:paraId="1D9E9B23" w14:textId="77777777" w:rsidTr="00687C2A">
        <w:trPr>
          <w:jc w:val="center"/>
        </w:trPr>
        <w:tc>
          <w:tcPr>
            <w:tcW w:w="2873" w:type="dxa"/>
            <w:vAlign w:val="center"/>
          </w:tcPr>
          <w:p w14:paraId="67C74737" w14:textId="56948A5C" w:rsidR="007A7403" w:rsidRPr="00851ED7" w:rsidRDefault="007A7403" w:rsidP="007A7403">
            <w:pPr>
              <w:pStyle w:val="TableText0"/>
            </w:pPr>
            <w:r w:rsidRPr="00851ED7">
              <w:t>No. 200 (75 µm)</w:t>
            </w:r>
          </w:p>
        </w:tc>
        <w:tc>
          <w:tcPr>
            <w:tcW w:w="2332" w:type="dxa"/>
            <w:vAlign w:val="center"/>
          </w:tcPr>
          <w:p w14:paraId="6303E49E" w14:textId="1B8CCD35" w:rsidR="007A7403" w:rsidRPr="00851ED7" w:rsidRDefault="007A7403" w:rsidP="007A7403">
            <w:pPr>
              <w:pStyle w:val="TableText0"/>
            </w:pPr>
            <w:r w:rsidRPr="00851ED7">
              <w:t xml:space="preserve">0 - </w:t>
            </w:r>
            <w:r>
              <w:t>10</w:t>
            </w:r>
          </w:p>
        </w:tc>
        <w:tc>
          <w:tcPr>
            <w:tcW w:w="2072" w:type="dxa"/>
          </w:tcPr>
          <w:p w14:paraId="1E4A4658" w14:textId="77777777" w:rsidR="007A7403" w:rsidRPr="00851ED7" w:rsidRDefault="007A7403" w:rsidP="007A7403">
            <w:pPr>
              <w:pStyle w:val="TableText0"/>
            </w:pPr>
          </w:p>
        </w:tc>
        <w:tc>
          <w:tcPr>
            <w:tcW w:w="2073" w:type="dxa"/>
            <w:vAlign w:val="center"/>
          </w:tcPr>
          <w:p w14:paraId="276660DC" w14:textId="3FEC7659" w:rsidR="007A7403" w:rsidRPr="00851ED7" w:rsidRDefault="007A7403" w:rsidP="007A7403">
            <w:pPr>
              <w:pStyle w:val="TableText0"/>
            </w:pPr>
            <w:r w:rsidRPr="00851ED7">
              <w:t>±3</w:t>
            </w:r>
          </w:p>
        </w:tc>
      </w:tr>
    </w:tbl>
    <w:p w14:paraId="68B23E91" w14:textId="77777777" w:rsidR="00FA38F4" w:rsidRPr="00851ED7" w:rsidRDefault="00FA38F4" w:rsidP="00103261">
      <w:r w:rsidRPr="00851ED7">
        <w:t>The job mix tolerances in the table shall be applied to the job mix gradation to establish a job control gradation band. The full tolerance still will apply if application of the tolerances results in a job control gradation band outside the design range.</w:t>
      </w:r>
    </w:p>
    <w:p w14:paraId="19172B00" w14:textId="03A91F4F" w:rsidR="00BD261D" w:rsidRPr="00851ED7" w:rsidRDefault="002E023A" w:rsidP="00BD261D">
      <w:r w:rsidRPr="00851ED7">
        <w:rPr>
          <w:b/>
        </w:rPr>
        <w:t>219-2.3 Sampling and testing.</w:t>
      </w:r>
      <w:r w:rsidRPr="00851ED7">
        <w:t xml:space="preserve"> </w:t>
      </w:r>
    </w:p>
    <w:p w14:paraId="28D96F2D" w14:textId="77777777" w:rsidR="00BD261D" w:rsidRPr="00851ED7" w:rsidRDefault="00BD261D" w:rsidP="00A041A7">
      <w:pPr>
        <w:pStyle w:val="Indent"/>
        <w:rPr>
          <w:b/>
        </w:rPr>
      </w:pPr>
      <w:r w:rsidRPr="00851ED7">
        <w:rPr>
          <w:b/>
        </w:rPr>
        <w:t xml:space="preserve">a. Aggregate base materials.  </w:t>
      </w:r>
      <w:r w:rsidRPr="00851ED7">
        <w:t xml:space="preserve">The Contractor shall take samples of the aggregate base in accordance with ASTM D75 to verify initial aggregate base requirements and gradation. Material shall meet the requirements in paragraphs 219-2.1 and 219-2.2. This sampling and testing will be the basis for approval of the aggregate base quality requirements.  </w:t>
      </w:r>
      <w:r w:rsidRPr="00851ED7">
        <w:rPr>
          <w:b/>
        </w:rPr>
        <w:t>[</w:t>
      </w:r>
      <w:r w:rsidRPr="00851ED7">
        <w:rPr>
          <w:u w:val="single"/>
        </w:rPr>
        <w:t>      </w:t>
      </w:r>
      <w:r w:rsidRPr="00851ED7">
        <w:rPr>
          <w:b/>
        </w:rPr>
        <w:t>]</w:t>
      </w:r>
    </w:p>
    <w:p w14:paraId="388AD276" w14:textId="77777777" w:rsidR="00BD261D" w:rsidRPr="00851ED7" w:rsidRDefault="00BD261D" w:rsidP="00A041A7">
      <w:pPr>
        <w:pStyle w:val="Indent"/>
        <w:rPr>
          <w:b/>
        </w:rPr>
      </w:pPr>
      <w:r w:rsidRPr="00851ED7">
        <w:rPr>
          <w:b/>
        </w:rPr>
        <w:t xml:space="preserve">b. Gradation requirements. </w:t>
      </w:r>
      <w:r w:rsidRPr="00851ED7">
        <w:t xml:space="preserve"> The Contractor shall take at least </w:t>
      </w:r>
      <w:r w:rsidRPr="00851ED7">
        <w:rPr>
          <w:b/>
        </w:rPr>
        <w:t>[</w:t>
      </w:r>
      <w:r w:rsidRPr="00851ED7">
        <w:t>   </w:t>
      </w:r>
      <w:r w:rsidRPr="00851ED7">
        <w:rPr>
          <w:rStyle w:val="CourierNewcharacters"/>
        </w:rPr>
        <w:t>two</w:t>
      </w:r>
      <w:r w:rsidRPr="00851ED7">
        <w:t>   </w:t>
      </w:r>
      <w:r w:rsidRPr="00851ED7">
        <w:rPr>
          <w:b/>
        </w:rPr>
        <w:t>]</w:t>
      </w:r>
      <w:r w:rsidRPr="00851ED7">
        <w:t xml:space="preserve"> aggregate base samples per </w:t>
      </w:r>
      <w:r w:rsidR="00042D0A" w:rsidRPr="00851ED7">
        <w:t>day</w:t>
      </w:r>
      <w:r w:rsidRPr="00851ED7">
        <w:t xml:space="preserve"> in the presence of the </w:t>
      </w:r>
      <w:r w:rsidR="00286898" w:rsidRPr="00851ED7">
        <w:t>Resident Project Representative (RPR)</w:t>
      </w:r>
      <w:r w:rsidRPr="00851ED7">
        <w:t xml:space="preserve"> to check the final gradation. Sampling shall be per ASTM D75. Material shall meet the requirements in paragraph 219-2.2. The lot will be consistent with the lot size used for density. The samples shall be taken from the in-place, un-compacted material at sampling points and intervals designated by the </w:t>
      </w:r>
      <w:r w:rsidR="00D23D76" w:rsidRPr="00851ED7">
        <w:t>RPR</w:t>
      </w:r>
      <w:r w:rsidRPr="00851ED7">
        <w:t xml:space="preserve">. </w:t>
      </w:r>
    </w:p>
    <w:p w14:paraId="40B8CCCA" w14:textId="77777777" w:rsidR="00BD261D" w:rsidRPr="00851ED7" w:rsidRDefault="00BD261D" w:rsidP="008077B4">
      <w:pPr>
        <w:pStyle w:val="Engineernotetop"/>
      </w:pPr>
      <w:r w:rsidRPr="00851ED7">
        <w:t>************************************************************************************</w:t>
      </w:r>
    </w:p>
    <w:p w14:paraId="0C9525A5" w14:textId="77777777" w:rsidR="00BD261D" w:rsidRPr="00851ED7" w:rsidRDefault="00BD261D" w:rsidP="008077B4">
      <w:pPr>
        <w:pStyle w:val="EngineerNoteskeepwithnext"/>
      </w:pPr>
      <w:r w:rsidRPr="00851ED7">
        <w:t>The Engineer may require additional s</w:t>
      </w:r>
      <w:r w:rsidRPr="00851ED7" w:rsidDel="003F4229">
        <w:t xml:space="preserve">ampling points </w:t>
      </w:r>
      <w:r w:rsidRPr="00851ED7">
        <w:t xml:space="preserve">for quality requirements.  The Engineer shall define when additional sampling points are needed in the above paragraph.  </w:t>
      </w:r>
    </w:p>
    <w:p w14:paraId="717CB150" w14:textId="2026491D" w:rsidR="002E023A" w:rsidRPr="00851ED7" w:rsidRDefault="00BD261D" w:rsidP="008077B4">
      <w:pPr>
        <w:pStyle w:val="Engineernotebottom"/>
      </w:pPr>
      <w:r w:rsidRPr="00851ED7">
        <w:t>************************************************************************************</w:t>
      </w:r>
    </w:p>
    <w:p w14:paraId="57AB4CF6" w14:textId="4A8EEE4F" w:rsidR="002A3FB7" w:rsidRPr="00851ED7" w:rsidRDefault="002A3FB7" w:rsidP="00103261">
      <w:pPr>
        <w:pStyle w:val="Indent"/>
        <w:ind w:firstLine="0"/>
      </w:pPr>
      <w:r w:rsidRPr="00851ED7">
        <w:rPr>
          <w:b/>
        </w:rPr>
        <w:t>219-2.</w:t>
      </w:r>
      <w:r w:rsidR="002E023A" w:rsidRPr="00851ED7">
        <w:rPr>
          <w:b/>
        </w:rPr>
        <w:t>4</w:t>
      </w:r>
      <w:r w:rsidRPr="00851ED7">
        <w:rPr>
          <w:b/>
        </w:rPr>
        <w:t xml:space="preserve"> Separation </w:t>
      </w:r>
      <w:r w:rsidR="00DA5343" w:rsidRPr="00851ED7">
        <w:rPr>
          <w:b/>
        </w:rPr>
        <w:t>Geotextile</w:t>
      </w:r>
      <w:r w:rsidRPr="00851ED7">
        <w:rPr>
          <w:b/>
        </w:rPr>
        <w:t>.</w:t>
      </w:r>
      <w:r w:rsidRPr="00851ED7">
        <w:t xml:space="preserve">  </w:t>
      </w:r>
      <w:r w:rsidR="00385DE9" w:rsidRPr="00480C4E">
        <w:rPr>
          <w:b/>
        </w:rPr>
        <w:t>[</w:t>
      </w:r>
      <w:r w:rsidR="00BF685A" w:rsidRPr="00480C4E">
        <w:rPr>
          <w:b/>
        </w:rPr>
        <w:t>   </w:t>
      </w:r>
      <w:r w:rsidR="000B39CF" w:rsidRPr="00851ED7">
        <w:rPr>
          <w:rFonts w:ascii="Courier New" w:hAnsi="Courier New" w:cs="Courier New"/>
        </w:rPr>
        <w:t>Not used</w:t>
      </w:r>
      <w:r w:rsidRPr="00851ED7">
        <w:rPr>
          <w:rFonts w:ascii="Courier New" w:hAnsi="Courier New" w:cs="Courier New"/>
        </w:rPr>
        <w:t>.</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 xml:space="preserve">Separation </w:t>
      </w:r>
      <w:r w:rsidR="00DA5343" w:rsidRPr="00851ED7">
        <w:rPr>
          <w:rFonts w:ascii="Courier New" w:hAnsi="Courier New" w:cs="Courier New"/>
        </w:rPr>
        <w:t>Geotextile</w:t>
      </w:r>
      <w:r w:rsidRPr="00851ED7">
        <w:rPr>
          <w:rFonts w:ascii="Courier New" w:hAnsi="Courier New" w:cs="Courier New"/>
        </w:rPr>
        <w:t xml:space="preserve"> shall be </w:t>
      </w:r>
      <w:r w:rsidR="008E2821" w:rsidRPr="00480C4E">
        <w:rPr>
          <w:b/>
        </w:rPr>
        <w:t>[   </w:t>
      </w:r>
      <w:r w:rsidRPr="00851ED7">
        <w:rPr>
          <w:rFonts w:ascii="Courier New" w:hAnsi="Courier New" w:cs="Courier New"/>
        </w:rPr>
        <w:t>class 2</w:t>
      </w:r>
      <w:r w:rsidR="008E2821" w:rsidRPr="00480C4E">
        <w:rPr>
          <w:b/>
        </w:rPr>
        <w:t>   ]</w:t>
      </w:r>
      <w:r w:rsidRPr="00851ED7">
        <w:rPr>
          <w:rFonts w:ascii="Courier New" w:hAnsi="Courier New" w:cs="Courier New"/>
        </w:rPr>
        <w:t>,</w:t>
      </w:r>
      <w:r w:rsidR="008E2821" w:rsidRPr="00480C4E">
        <w:rPr>
          <w:b/>
        </w:rPr>
        <w:t xml:space="preserve"> [   </w:t>
      </w:r>
      <w:r w:rsidR="002E023A" w:rsidRPr="00851ED7">
        <w:rPr>
          <w:rFonts w:ascii="Courier New" w:hAnsi="Courier New" w:cs="Courier New"/>
        </w:rPr>
        <w:t>0.02 sec</w:t>
      </w:r>
      <w:r w:rsidR="002E023A" w:rsidRPr="00851ED7">
        <w:rPr>
          <w:rFonts w:ascii="Courier New" w:hAnsi="Courier New" w:cs="Courier New"/>
          <w:vertAlign w:val="superscript"/>
        </w:rPr>
        <w:t>-1</w:t>
      </w:r>
      <w:r w:rsidR="008E2821" w:rsidRPr="00480C4E">
        <w:rPr>
          <w:b/>
        </w:rPr>
        <w:t>   ]</w:t>
      </w:r>
      <w:r w:rsidR="002E023A" w:rsidRPr="00851ED7">
        <w:rPr>
          <w:rFonts w:ascii="Courier New" w:hAnsi="Courier New" w:cs="Courier New"/>
        </w:rPr>
        <w:t xml:space="preserve"> </w:t>
      </w:r>
      <w:r w:rsidRPr="00851ED7">
        <w:rPr>
          <w:rFonts w:ascii="Courier New" w:hAnsi="Courier New" w:cs="Courier New"/>
        </w:rPr>
        <w:t xml:space="preserve">permittivity per ASTM D4491, </w:t>
      </w:r>
      <w:r w:rsidR="00DB556C" w:rsidRPr="00851ED7">
        <w:rPr>
          <w:rFonts w:ascii="Courier New" w:hAnsi="Courier New" w:cs="Courier New"/>
        </w:rPr>
        <w:t xml:space="preserve">Apparent opening size per ASTM D4751 with </w:t>
      </w:r>
      <w:r w:rsidR="008E2821" w:rsidRPr="00480C4E">
        <w:rPr>
          <w:b/>
        </w:rPr>
        <w:t>[   </w:t>
      </w:r>
      <w:r w:rsidR="00DB556C" w:rsidRPr="00851ED7">
        <w:rPr>
          <w:rFonts w:ascii="Courier New" w:hAnsi="Courier New" w:cs="Courier New"/>
        </w:rPr>
        <w:t>0.60 mm</w:t>
      </w:r>
      <w:r w:rsidR="008E2821" w:rsidRPr="00480C4E">
        <w:rPr>
          <w:b/>
        </w:rPr>
        <w:t>   ]</w:t>
      </w:r>
      <w:r w:rsidR="00DB556C" w:rsidRPr="00851ED7">
        <w:rPr>
          <w:rFonts w:ascii="Courier New" w:hAnsi="Courier New" w:cs="Courier New"/>
        </w:rPr>
        <w:t xml:space="preserve"> maximum average roll value</w:t>
      </w:r>
      <w:r w:rsidRPr="00851ED7">
        <w:rPr>
          <w:rFonts w:ascii="Courier New" w:hAnsi="Courier New" w:cs="Courier New"/>
        </w:rPr>
        <w:t>.</w:t>
      </w:r>
      <w:r w:rsidR="00CE6AA1" w:rsidRPr="00480C4E">
        <w:rPr>
          <w:b/>
        </w:rPr>
        <w:t>   </w:t>
      </w:r>
      <w:r w:rsidR="00385DE9" w:rsidRPr="00480C4E">
        <w:rPr>
          <w:b/>
        </w:rPr>
        <w:t>]</w:t>
      </w:r>
    </w:p>
    <w:p w14:paraId="61B45FCB" w14:textId="77777777" w:rsidR="002A3FB7" w:rsidRPr="00851ED7" w:rsidRDefault="002A3FB7" w:rsidP="008077B4">
      <w:pPr>
        <w:pStyle w:val="Engineernotetop"/>
      </w:pPr>
      <w:r w:rsidRPr="00851ED7">
        <w:t>**********************************************************************</w:t>
      </w:r>
      <w:r w:rsidR="00C3723A" w:rsidRPr="00851ED7">
        <w:t>**************</w:t>
      </w:r>
    </w:p>
    <w:p w14:paraId="5FCBD433" w14:textId="68591899" w:rsidR="002A3FB7" w:rsidRPr="00851ED7" w:rsidRDefault="002A3FB7" w:rsidP="008077B4">
      <w:pPr>
        <w:pStyle w:val="EngineerNotes"/>
      </w:pPr>
      <w:r w:rsidRPr="00851ED7">
        <w:t xml:space="preserve">The use of a geotextile to prevent mixing of a subgrade soil and an aggregate subbase/base is appropriate for pavement structures constructed over soils with a California Bearing Ratio </w:t>
      </w:r>
      <w:r w:rsidR="00DA5343" w:rsidRPr="00851ED7">
        <w:t>greater than</w:t>
      </w:r>
      <w:r w:rsidRPr="00851ED7">
        <w:t xml:space="preserve"> 3.  </w:t>
      </w:r>
    </w:p>
    <w:p w14:paraId="2998801F" w14:textId="5C528694" w:rsidR="002A3FB7" w:rsidRPr="00851ED7" w:rsidRDefault="002A3FB7" w:rsidP="008077B4">
      <w:pPr>
        <w:pStyle w:val="EngineerNotes"/>
      </w:pPr>
      <w:r w:rsidRPr="00851ED7">
        <w:t>Generally</w:t>
      </w:r>
      <w:r w:rsidR="00C432CD" w:rsidRPr="00851ED7">
        <w:t xml:space="preserve">, </w:t>
      </w:r>
      <w:r w:rsidRPr="00851ED7">
        <w:t>on airport projects</w:t>
      </w:r>
      <w:r w:rsidR="000B062D" w:rsidRPr="00851ED7">
        <w:t>,</w:t>
      </w:r>
      <w:r w:rsidRPr="00851ED7">
        <w:t xml:space="preserve"> a Class 2 </w:t>
      </w:r>
      <w:r w:rsidR="00DA5343" w:rsidRPr="00851ED7">
        <w:t>geotextile</w:t>
      </w:r>
      <w:r w:rsidRPr="00851ED7">
        <w:t xml:space="preserve"> with a permittivity of </w:t>
      </w:r>
      <w:r w:rsidR="00EB60D2" w:rsidRPr="00851ED7">
        <w:t>0</w:t>
      </w:r>
      <w:r w:rsidRPr="00851ED7">
        <w:t xml:space="preserve">.02 and AOS of </w:t>
      </w:r>
      <w:r w:rsidR="00EB60D2" w:rsidRPr="00851ED7">
        <w:t>0</w:t>
      </w:r>
      <w:r w:rsidRPr="00851ED7">
        <w:t>.6</w:t>
      </w:r>
      <w:r w:rsidR="00345F37" w:rsidRPr="00851ED7">
        <w:t xml:space="preserve"> </w:t>
      </w:r>
      <w:r w:rsidRPr="00851ED7">
        <w:t>mm will be sufficient.</w:t>
      </w:r>
    </w:p>
    <w:p w14:paraId="5A77E5B3" w14:textId="6501D0BA" w:rsidR="002A3FB7" w:rsidRPr="00851ED7" w:rsidRDefault="002A3FB7" w:rsidP="008077B4">
      <w:pPr>
        <w:pStyle w:val="EngineerNoteskeepwithnext"/>
      </w:pPr>
      <w:r w:rsidRPr="00851ED7">
        <w:lastRenderedPageBreak/>
        <w:t xml:space="preserve">See AASHTO M288 for additional notes regarding separation </w:t>
      </w:r>
      <w:r w:rsidR="00DA5343" w:rsidRPr="00851ED7">
        <w:t>geotextile</w:t>
      </w:r>
      <w:r w:rsidRPr="00851ED7">
        <w:t xml:space="preserve">s. </w:t>
      </w:r>
    </w:p>
    <w:p w14:paraId="44B3E5F5" w14:textId="77777777" w:rsidR="002A3FB7" w:rsidRPr="00851ED7" w:rsidRDefault="002A3FB7" w:rsidP="008077B4">
      <w:pPr>
        <w:pStyle w:val="Engineernotebottom"/>
      </w:pPr>
      <w:r w:rsidRPr="00851ED7">
        <w:t>***************************************************************************</w:t>
      </w:r>
      <w:r w:rsidR="00C3723A" w:rsidRPr="00851ED7">
        <w:t>*********</w:t>
      </w:r>
    </w:p>
    <w:p w14:paraId="7401E03E" w14:textId="77777777" w:rsidR="00FA38F4" w:rsidRPr="00851ED7" w:rsidRDefault="00FA38F4" w:rsidP="00103261">
      <w:pPr>
        <w:pStyle w:val="CenteredboldKWN"/>
      </w:pPr>
      <w:r w:rsidRPr="00851ED7">
        <w:t>CONSTRUCTION METHODS</w:t>
      </w:r>
    </w:p>
    <w:p w14:paraId="0704960D" w14:textId="48340EE0" w:rsidR="006F7627" w:rsidRPr="00851ED7" w:rsidRDefault="004B3352" w:rsidP="006F7627">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3</w:t>
      </w:r>
      <w:r w:rsidRPr="00851ED7">
        <w:rPr>
          <w:b/>
          <w:bCs/>
        </w:rPr>
        <w:t xml:space="preserve">.1 Control Strip. </w:t>
      </w:r>
      <w:r w:rsidR="006F7627" w:rsidRPr="00851ED7">
        <w:t>The first half-day of construction shall be considered the control strip.  The Contractor shall demonstrate, in the presence of the RPR,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55FD1703" w14:textId="77777777" w:rsidR="006F7627" w:rsidRPr="00851ED7" w:rsidRDefault="006F7627" w:rsidP="006F7627">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t>Control strips that do not meet specification requirements shall be reworked, re-compacted or removed and replaced at the Contractor’s expense.  Full operations shall not continue until the control strip has been accepted by the RPR. The Contractor shall use the same equipment, materials, and construction methods for the remainder of construction, unless adjustments made by the Contractor are approved by the RPR.</w:t>
      </w:r>
    </w:p>
    <w:p w14:paraId="6DF3D328" w14:textId="00307508"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3</w:t>
      </w:r>
      <w:r w:rsidRPr="00851ED7">
        <w:rPr>
          <w:b/>
          <w:bCs/>
        </w:rPr>
        <w:t>.</w:t>
      </w:r>
      <w:r w:rsidR="00BF5922" w:rsidRPr="00851ED7">
        <w:rPr>
          <w:b/>
          <w:bCs/>
        </w:rPr>
        <w:t>2</w:t>
      </w:r>
      <w:r w:rsidR="001D2C0E" w:rsidRPr="00851ED7">
        <w:rPr>
          <w:b/>
          <w:bCs/>
        </w:rPr>
        <w:t xml:space="preserve"> </w:t>
      </w:r>
      <w:r w:rsidRPr="00851ED7">
        <w:rPr>
          <w:b/>
          <w:bCs/>
        </w:rPr>
        <w:t>Preparing underlying course.</w:t>
      </w:r>
      <w:r w:rsidRPr="00851ED7">
        <w:t xml:space="preserve"> The underlying course shall be checked by the </w:t>
      </w:r>
      <w:r w:rsidR="00D23D76" w:rsidRPr="00851ED7">
        <w:t>RPR</w:t>
      </w:r>
      <w:r w:rsidRPr="00851ED7">
        <w:t xml:space="preserve"> before placing and spreading operations are started. Any ruts or soft yielding places caused by improper drainage conditions, hauling, or any other cause shall be corrected at the Contractor’s expense before the base course is placed there. Material shall not be placed on frozen material.</w:t>
      </w:r>
    </w:p>
    <w:p w14:paraId="3DF8A4E9" w14:textId="77777777"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To protect the existing layers and to ensure proper drainage, the spreading of the recycled concrete aggregate base course shall begin along the centerline of the pavement on a crowned section or on the greatest contour elevation of a pavement with a variable uniform cross slope.</w:t>
      </w:r>
    </w:p>
    <w:p w14:paraId="132FE60B" w14:textId="52FBE0A1" w:rsidR="00921403" w:rsidRPr="00851ED7" w:rsidRDefault="00FA38F4"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3.3</w:t>
      </w:r>
      <w:r w:rsidR="001D2C0E" w:rsidRPr="00851ED7">
        <w:rPr>
          <w:b/>
          <w:bCs/>
        </w:rPr>
        <w:t xml:space="preserve"> </w:t>
      </w:r>
      <w:r w:rsidRPr="00851ED7">
        <w:rPr>
          <w:b/>
          <w:bCs/>
        </w:rPr>
        <w:t>Plac</w:t>
      </w:r>
      <w:r w:rsidR="00921403" w:rsidRPr="00851ED7">
        <w:rPr>
          <w:b/>
          <w:bCs/>
        </w:rPr>
        <w:t>ement</w:t>
      </w:r>
      <w:r w:rsidRPr="00851ED7">
        <w:rPr>
          <w:b/>
          <w:bCs/>
        </w:rPr>
        <w:t>.</w:t>
      </w:r>
      <w:r w:rsidRPr="00851ED7">
        <w:t xml:space="preserve"> </w:t>
      </w:r>
      <w:r w:rsidR="00921403" w:rsidRPr="00851ED7">
        <w:t>The aggregate shall be placed and spread on the prepared underlying layer by spreader boxes or other devices as approved by the RPR, to a uniform thickness and width. The equipment shall have positive thickness controls to minimize the need for additional manipulation of the material. Dumping from vehicles that require re-handling shall not be permitted. Hauling over the uncompacted base course shall not be permitted.</w:t>
      </w:r>
    </w:p>
    <w:p w14:paraId="2F990020" w14:textId="23E55755" w:rsidR="00921403"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The aggregate shall meet gradation and moisture requirements prior to compaction. The subbase course shall be constructed in lifts as established in the control strip, but not less than 4 inches (100 mm) nor more than 12 inches (300 mm) of compacted thickness.</w:t>
      </w:r>
    </w:p>
    <w:p w14:paraId="1BA69415" w14:textId="77777777" w:rsidR="00921403" w:rsidRPr="00851ED7" w:rsidRDefault="00921403" w:rsidP="0092140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When more than one lift is required to establish the layer thickness shown on the plans, the construction procedure described here shall apply to each lift.  No lift shall be covered by subsequent lifts until tests verify that compaction requirements have been met.  The Contractor shall rework, re-compact and retest any material placed which does not meet the specifications.</w:t>
      </w:r>
    </w:p>
    <w:p w14:paraId="55E7797C" w14:textId="3D658FC4" w:rsidR="006F7627" w:rsidRPr="00851ED7" w:rsidRDefault="00FA38F4" w:rsidP="006F7627">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3.4</w:t>
      </w:r>
      <w:r w:rsidR="001D2C0E" w:rsidRPr="00851ED7">
        <w:rPr>
          <w:b/>
          <w:bCs/>
        </w:rPr>
        <w:t xml:space="preserve"> </w:t>
      </w:r>
      <w:r w:rsidRPr="00851ED7">
        <w:rPr>
          <w:b/>
          <w:bCs/>
        </w:rPr>
        <w:t>Compaction.</w:t>
      </w:r>
      <w:r w:rsidRPr="00851ED7">
        <w:t xml:space="preserve"> </w:t>
      </w:r>
      <w:r w:rsidR="006F7627" w:rsidRPr="00851ED7">
        <w:t>Immediately upon completion of the spreading operations, compact each layer of the base course, as specified, with approved compaction equipment. The number, type, and weight of rollers shall be sufficient to compact the material to the required density within the same day that the aggregate is placed on the subgrade.</w:t>
      </w:r>
    </w:p>
    <w:p w14:paraId="2C2C7439" w14:textId="1EB56D76" w:rsidR="006F7627" w:rsidRPr="00851ED7" w:rsidRDefault="006F7627" w:rsidP="001077AF">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t xml:space="preserve">The field density of each compacted lift of material shall be at least </w:t>
      </w:r>
      <w:r w:rsidR="001077AF" w:rsidRPr="00480C4E">
        <w:rPr>
          <w:b/>
        </w:rPr>
        <w:t>[   </w:t>
      </w:r>
      <w:r w:rsidRPr="00851ED7">
        <w:rPr>
          <w:rStyle w:val="CourierNewcharacters"/>
        </w:rPr>
        <w:t>100%</w:t>
      </w:r>
      <w:r w:rsidR="001077AF" w:rsidRPr="00480C4E">
        <w:rPr>
          <w:b/>
        </w:rPr>
        <w:t>   ]</w:t>
      </w:r>
      <w:r w:rsidRPr="00851ED7">
        <w:t xml:space="preserve"> of the maximum density of laboratory specimens prepared from samples of the subbase material delivered to the jobsite. The laboratory specimens shall be compacted and tested in accordance with </w:t>
      </w:r>
      <w:r w:rsidR="001077AF" w:rsidRPr="00480C4E">
        <w:rPr>
          <w:b/>
        </w:rPr>
        <w:t>[   </w:t>
      </w:r>
      <w:r w:rsidR="00840FE3" w:rsidRPr="00851ED7">
        <w:rPr>
          <w:rStyle w:val="CourierNewcharacters"/>
        </w:rPr>
        <w:t>ASTM D1557</w:t>
      </w:r>
      <w:r w:rsidR="001077AF" w:rsidRPr="00480C4E">
        <w:rPr>
          <w:b/>
        </w:rPr>
        <w:t>   ]</w:t>
      </w:r>
      <w:r w:rsidRPr="00851ED7">
        <w:t xml:space="preserve">. </w:t>
      </w:r>
      <w:r w:rsidR="00C62C0D" w:rsidRPr="00851ED7">
        <w:t xml:space="preserve">The moisture content of the material during placing operations shall be within ±2 percentage points of the optimum moisture content as determined by ASTM </w:t>
      </w:r>
      <w:r w:rsidR="00A75290" w:rsidRPr="00480C4E">
        <w:rPr>
          <w:b/>
          <w:szCs w:val="22"/>
        </w:rPr>
        <w:t>[   </w:t>
      </w:r>
      <w:r w:rsidR="00C62C0D" w:rsidRPr="00851ED7">
        <w:t>D1557</w:t>
      </w:r>
      <w:r w:rsidR="002C5FD2" w:rsidRPr="00480C4E">
        <w:rPr>
          <w:b/>
        </w:rPr>
        <w:t>   ]</w:t>
      </w:r>
      <w:r w:rsidR="00C62C0D" w:rsidRPr="00851ED7">
        <w:t>. Maximum density refers to maximum dry density at optimum moisture content unless otherwise specified.</w:t>
      </w:r>
    </w:p>
    <w:p w14:paraId="407370F2" w14:textId="325EE62C" w:rsidR="006F7627" w:rsidRPr="00851ED7" w:rsidRDefault="006F7627" w:rsidP="008077B4">
      <w:pPr>
        <w:pStyle w:val="Engineernotetop"/>
      </w:pPr>
      <w:r w:rsidRPr="00851ED7">
        <w:lastRenderedPageBreak/>
        <w:t>************************************************************************************</w:t>
      </w:r>
    </w:p>
    <w:p w14:paraId="27C0BD45" w14:textId="77777777" w:rsidR="006F7627" w:rsidRPr="00851ED7" w:rsidRDefault="006F7627" w:rsidP="008077B4">
      <w:pPr>
        <w:pStyle w:val="EngineerNotes"/>
      </w:pPr>
      <w:r w:rsidRPr="00851ED7">
        <w:t>Material meeting the requirements of P-219 may be free-draining and to achieve compaction may need to be compacted on the wet-side of optimum.</w:t>
      </w:r>
    </w:p>
    <w:p w14:paraId="2829D33D" w14:textId="77777777" w:rsidR="006F7627" w:rsidRPr="00851ED7" w:rsidRDefault="006F7627" w:rsidP="008077B4">
      <w:pPr>
        <w:pStyle w:val="EngineerNoteskeepwithnext"/>
      </w:pPr>
      <w:r w:rsidRPr="00851ED7">
        <w:t xml:space="preserve">The Engineer shall specify ASTM D698 or ASTM D1557 for areas designated for aircraft with gross weights of 60,000 pounds (27200 kg) or less and ASTM D1557 for areas designated for aircraft with gross weights greater than 60,000 pounds (27200 kg). </w:t>
      </w:r>
    </w:p>
    <w:p w14:paraId="2043CE1D" w14:textId="020EA0B1" w:rsidR="00FA38F4" w:rsidRPr="00851ED7" w:rsidRDefault="006F7627" w:rsidP="008077B4">
      <w:pPr>
        <w:pStyle w:val="Engineernotebottom"/>
      </w:pPr>
      <w:r w:rsidRPr="00851ED7">
        <w:t>************************************************************************************</w:t>
      </w:r>
    </w:p>
    <w:p w14:paraId="132A8749" w14:textId="2CC6B6F0" w:rsidR="009B3CEC" w:rsidRPr="00851ED7" w:rsidRDefault="009B3CEC" w:rsidP="009B3CEC">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3.5</w:t>
      </w:r>
      <w:r w:rsidRPr="00851ED7">
        <w:rPr>
          <w:b/>
          <w:bCs/>
        </w:rPr>
        <w:t xml:space="preserve"> </w:t>
      </w:r>
      <w:r w:rsidR="00BF5922" w:rsidRPr="00851ED7">
        <w:rPr>
          <w:b/>
          <w:bCs/>
        </w:rPr>
        <w:t>Weather limitations</w:t>
      </w:r>
      <w:r w:rsidRPr="00851ED7">
        <w:rPr>
          <w:b/>
          <w:bCs/>
        </w:rPr>
        <w:t>.</w:t>
      </w:r>
      <w:r w:rsidRPr="00851ED7">
        <w:t xml:space="preserve"> </w:t>
      </w:r>
      <w:r w:rsidR="00BC3658" w:rsidRPr="00851ED7">
        <w:t>Material shall not be placed unless the ambient air temperature is at least 40°F (4°C) and rising.  Work on base course shall not be conducted when the subgrade or subbase is wet or frozen or the base material contains frozen material.</w:t>
      </w:r>
    </w:p>
    <w:p w14:paraId="6194AB52" w14:textId="60D2658C" w:rsidR="00335435" w:rsidRPr="00851ED7" w:rsidRDefault="009B3CEC"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Cs/>
        </w:rPr>
      </w:pPr>
      <w:r w:rsidRPr="00851ED7">
        <w:rPr>
          <w:b/>
          <w:bCs/>
        </w:rPr>
        <w:t>219-</w:t>
      </w:r>
      <w:r w:rsidR="00330BDF" w:rsidRPr="00851ED7">
        <w:rPr>
          <w:b/>
          <w:bCs/>
        </w:rPr>
        <w:t>3.6</w:t>
      </w:r>
      <w:r w:rsidRPr="00851ED7">
        <w:rPr>
          <w:b/>
          <w:bCs/>
        </w:rPr>
        <w:t xml:space="preserve"> Maintenance. </w:t>
      </w:r>
      <w:r w:rsidR="00BC3658" w:rsidRPr="00851ED7">
        <w:rPr>
          <w:bCs/>
        </w:rPr>
        <w:t>The base course shall be maintained in a condition that will meet all specification requirements.  When material has been exposed to excessive rain, snow, or freeze-thaw conditions, prior to placement of additional material, the Contractor shall verify that materials still meet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their expense.</w:t>
      </w:r>
    </w:p>
    <w:p w14:paraId="1F7D64A6" w14:textId="77777777" w:rsidR="00840FE3" w:rsidRPr="00851ED7" w:rsidRDefault="00335435" w:rsidP="00840FE3">
      <w:r w:rsidRPr="00851ED7">
        <w:rPr>
          <w:b/>
        </w:rPr>
        <w:t>219-</w:t>
      </w:r>
      <w:r w:rsidR="00330BDF" w:rsidRPr="00851ED7">
        <w:rPr>
          <w:b/>
        </w:rPr>
        <w:t>3.7</w:t>
      </w:r>
      <w:r w:rsidRPr="00851ED7">
        <w:rPr>
          <w:b/>
        </w:rPr>
        <w:t xml:space="preserve"> Surface tolerances.</w:t>
      </w:r>
      <w:r w:rsidRPr="00851ED7">
        <w:t xml:space="preserve"> </w:t>
      </w:r>
      <w:r w:rsidR="00840FE3" w:rsidRPr="00851ED7">
        <w:t xml:space="preserve">After the course has been compacted,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w:t>
      </w:r>
      <w:r w:rsidR="00D23D76" w:rsidRPr="00851ED7">
        <w:t>RPR</w:t>
      </w:r>
      <w:r w:rsidR="00840FE3" w:rsidRPr="00851ED7">
        <w:t>. Any deviation in surface tolerances shall be corrected by the Contractor at the Contractor’s expense. The smoothness and accuracy requirements specified here apply only to the top layer when base course is constructed in more than one layer.</w:t>
      </w:r>
    </w:p>
    <w:p w14:paraId="288AF173" w14:textId="77777777" w:rsidR="00840FE3" w:rsidRPr="00851ED7" w:rsidRDefault="00840FE3" w:rsidP="00A041A7">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The straightedge shall be moved continuously forward at half the length of the 12-foot (3.7-m) straightedge for the full length of each line on a 50-foot (15-m) grid. </w:t>
      </w:r>
    </w:p>
    <w:p w14:paraId="755D84A4" w14:textId="77777777" w:rsidR="00840FE3" w:rsidRPr="00851ED7" w:rsidRDefault="00840FE3" w:rsidP="00A041A7">
      <w:pPr>
        <w:pStyle w:val="Indent"/>
      </w:pPr>
      <w:r w:rsidRPr="00851ED7">
        <w:rPr>
          <w:b/>
        </w:rPr>
        <w:t>b. Grade.</w:t>
      </w:r>
      <w:r w:rsidRPr="00851ED7">
        <w:t xml:space="preserve">  The grade and crown shall be measured on a 50-foot (15-m) grid and shall be within +0 and 1/2 inch (12 mm) of the specified grade.</w:t>
      </w:r>
    </w:p>
    <w:p w14:paraId="39446CD0" w14:textId="33C40DB1" w:rsidR="00840FE3" w:rsidRPr="00851ED7" w:rsidRDefault="00FA38F4" w:rsidP="00840FE3">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219-</w:t>
      </w:r>
      <w:r w:rsidR="00330BDF" w:rsidRPr="00851ED7">
        <w:rPr>
          <w:b/>
        </w:rPr>
        <w:t>3</w:t>
      </w:r>
      <w:r w:rsidRPr="00851ED7">
        <w:rPr>
          <w:b/>
        </w:rPr>
        <w:t>.</w:t>
      </w:r>
      <w:r w:rsidR="00330BDF" w:rsidRPr="00851ED7">
        <w:rPr>
          <w:b/>
        </w:rPr>
        <w:t>8</w:t>
      </w:r>
      <w:r w:rsidR="001D2C0E" w:rsidRPr="00851ED7">
        <w:rPr>
          <w:b/>
        </w:rPr>
        <w:t xml:space="preserve"> </w:t>
      </w:r>
      <w:r w:rsidR="00840FE3" w:rsidRPr="00851ED7">
        <w:rPr>
          <w:b/>
        </w:rPr>
        <w:t>A</w:t>
      </w:r>
      <w:r w:rsidRPr="00851ED7">
        <w:rPr>
          <w:b/>
        </w:rPr>
        <w:t>cceptance sampling and testing for density.</w:t>
      </w:r>
      <w:r w:rsidRPr="00851ED7">
        <w:t xml:space="preserve"> </w:t>
      </w:r>
      <w:r w:rsidR="00A759EB" w:rsidRPr="00851ED7">
        <w:t xml:space="preserve">Recycled Concrete </w:t>
      </w:r>
      <w:r w:rsidR="00840FE3" w:rsidRPr="00851ED7">
        <w:t xml:space="preserve">Aggregate base course shall be accepted for density and thickness on </w:t>
      </w:r>
      <w:r w:rsidR="00C62C0D" w:rsidRPr="00851ED7">
        <w:t>an area</w:t>
      </w:r>
      <w:r w:rsidR="00840FE3" w:rsidRPr="00851ED7">
        <w:t xml:space="preserve"> basis. </w:t>
      </w:r>
      <w:r w:rsidR="00C62C0D" w:rsidRPr="00851ED7">
        <w:t xml:space="preserve">Two tests shall be made for density and thickness for each </w:t>
      </w:r>
      <w:r w:rsidR="00A759EB" w:rsidRPr="00480C4E">
        <w:rPr>
          <w:b/>
        </w:rPr>
        <w:t>[   </w:t>
      </w:r>
      <w:r w:rsidR="00A759EB" w:rsidRPr="00851ED7" w:rsidDel="00A759EB">
        <w:t xml:space="preserve"> </w:t>
      </w:r>
      <w:r w:rsidR="00C62C0D" w:rsidRPr="00851ED7">
        <w:rPr>
          <w:rFonts w:ascii="Courier New" w:hAnsi="Courier New" w:cs="Courier New"/>
          <w:szCs w:val="22"/>
        </w:rPr>
        <w:t>1200 square yds (1000 m</w:t>
      </w:r>
      <w:r w:rsidR="00C62C0D" w:rsidRPr="00851ED7">
        <w:rPr>
          <w:rFonts w:ascii="Courier New" w:hAnsi="Courier New" w:cs="Courier New"/>
          <w:szCs w:val="22"/>
          <w:vertAlign w:val="superscript"/>
        </w:rPr>
        <w:t>2</w:t>
      </w:r>
      <w:r w:rsidR="00C62C0D" w:rsidRPr="00851ED7">
        <w:rPr>
          <w:rFonts w:ascii="Courier New" w:hAnsi="Courier New" w:cs="Courier New"/>
          <w:szCs w:val="22"/>
        </w:rPr>
        <w:t>)</w:t>
      </w:r>
      <w:r w:rsidR="00A759EB" w:rsidRPr="00851ED7">
        <w:rPr>
          <w:rFonts w:ascii="Courier New" w:hAnsi="Courier New" w:cs="Courier New"/>
          <w:szCs w:val="22"/>
        </w:rPr>
        <w:t xml:space="preserve"> </w:t>
      </w:r>
      <w:r w:rsidR="00A759EB" w:rsidRPr="00480C4E">
        <w:rPr>
          <w:b/>
        </w:rPr>
        <w:t>   ]</w:t>
      </w:r>
      <w:r w:rsidR="00C62C0D" w:rsidRPr="00851ED7">
        <w:t xml:space="preserve">. </w:t>
      </w:r>
      <w:r w:rsidR="00840FE3" w:rsidRPr="00851ED7">
        <w:t xml:space="preserve">Sampling locations will be determined on a random basis per ASTM D3665 </w:t>
      </w:r>
    </w:p>
    <w:p w14:paraId="110F4753" w14:textId="658C12BB" w:rsidR="00C62C0D" w:rsidRPr="00851ED7" w:rsidRDefault="00DA1483" w:rsidP="00587DE0">
      <w:pPr>
        <w:pStyle w:val="Indent"/>
      </w:pPr>
      <w:r w:rsidRPr="00851ED7">
        <w:rPr>
          <w:rStyle w:val="CourierNewcharacters"/>
          <w:rFonts w:ascii="Times New Roman" w:hAnsi="Times New Roman" w:cs="Times New Roman"/>
          <w:b/>
        </w:rPr>
        <w:t xml:space="preserve">a. </w:t>
      </w:r>
      <w:r w:rsidR="00840FE3" w:rsidRPr="00851ED7">
        <w:rPr>
          <w:b/>
        </w:rPr>
        <w:t>Density.</w:t>
      </w:r>
      <w:r w:rsidR="00840FE3" w:rsidRPr="00851ED7">
        <w:t xml:space="preserve">  The </w:t>
      </w:r>
      <w:r w:rsidR="00840FE3" w:rsidRPr="00480C4E">
        <w:rPr>
          <w:b/>
        </w:rPr>
        <w:t>[   </w:t>
      </w:r>
      <w:r w:rsidR="00840FE3" w:rsidRPr="00851ED7">
        <w:t>RPR shall perform all density tests</w:t>
      </w:r>
      <w:r w:rsidR="00840FE3" w:rsidRPr="00480C4E">
        <w:rPr>
          <w:b/>
        </w:rPr>
        <w:t>   ]</w:t>
      </w:r>
      <w:r w:rsidR="00840FE3" w:rsidRPr="00851ED7">
        <w:t xml:space="preserve"> </w:t>
      </w:r>
      <w:r w:rsidR="00840FE3" w:rsidRPr="00480C4E">
        <w:rPr>
          <w:b/>
        </w:rPr>
        <w:t>[   </w:t>
      </w:r>
      <w:r w:rsidR="00840FE3" w:rsidRPr="00851ED7">
        <w:t>Contractor’s laboratory shall perform all density tests in the RPR’s presence and provide the test results upon completion to the RPR for acceptance</w:t>
      </w:r>
      <w:r w:rsidR="00840FE3" w:rsidRPr="00480C4E">
        <w:rPr>
          <w:b/>
        </w:rPr>
        <w:t>   ]</w:t>
      </w:r>
      <w:r w:rsidR="00840FE3" w:rsidRPr="00851ED7">
        <w:t xml:space="preserve">. </w:t>
      </w:r>
    </w:p>
    <w:p w14:paraId="122FF3E0" w14:textId="77777777" w:rsidR="00840FE3" w:rsidRPr="00851ED7" w:rsidRDefault="00840FE3" w:rsidP="00587DE0">
      <w:pPr>
        <w:pStyle w:val="Indent"/>
      </w:pPr>
      <w:r w:rsidRPr="00851ED7">
        <w:t xml:space="preserve">Each </w:t>
      </w:r>
      <w:r w:rsidR="00C62C0D" w:rsidRPr="00851ED7">
        <w:t>area</w:t>
      </w:r>
      <w:r w:rsidRPr="00851ED7">
        <w:t xml:space="preserve"> shall be accepted for density when the field density is at least </w:t>
      </w:r>
      <w:r w:rsidR="001077AF" w:rsidRPr="00480C4E">
        <w:rPr>
          <w:b/>
        </w:rPr>
        <w:t>[   </w:t>
      </w:r>
      <w:r w:rsidRPr="00851ED7">
        <w:rPr>
          <w:rStyle w:val="CourierNewcharacters"/>
        </w:rPr>
        <w:t>100%</w:t>
      </w:r>
      <w:r w:rsidR="00264924" w:rsidRPr="00480C4E">
        <w:rPr>
          <w:b/>
        </w:rPr>
        <w:t xml:space="preserve">   ] </w:t>
      </w:r>
      <w:r w:rsidRPr="00851ED7">
        <w:t xml:space="preserve">of the maximum density of laboratory specimens compacted and tested per ASTM </w:t>
      </w:r>
      <w:r w:rsidR="001077AF" w:rsidRPr="00480C4E">
        <w:rPr>
          <w:b/>
        </w:rPr>
        <w:t>[   </w:t>
      </w:r>
      <w:r w:rsidRPr="00851ED7">
        <w:rPr>
          <w:rStyle w:val="CourierNewcharacters"/>
        </w:rPr>
        <w:t>1557</w:t>
      </w:r>
      <w:r w:rsidR="00264924" w:rsidRPr="00480C4E">
        <w:rPr>
          <w:b/>
        </w:rPr>
        <w:t>   ]</w:t>
      </w:r>
      <w:r w:rsidRPr="00480C4E">
        <w:rPr>
          <w:b/>
        </w:rPr>
        <w:t xml:space="preserve"> </w:t>
      </w:r>
      <w:r w:rsidR="00264924" w:rsidRPr="00480C4E">
        <w:rPr>
          <w:b/>
        </w:rPr>
        <w:t>[   </w:t>
      </w:r>
      <w:r w:rsidRPr="00851ED7">
        <w:rPr>
          <w:rStyle w:val="CourierNewcharacters"/>
        </w:rPr>
        <w:t>D698</w:t>
      </w:r>
      <w:r w:rsidR="00264924" w:rsidRPr="00480C4E">
        <w:rPr>
          <w:b/>
        </w:rPr>
        <w:t>   ]</w:t>
      </w:r>
      <w:r w:rsidRPr="00851ED7">
        <w:t xml:space="preserve">. The in-place field density shall be determined per </w:t>
      </w:r>
      <w:r w:rsidRPr="00480C4E">
        <w:rPr>
          <w:b/>
        </w:rPr>
        <w:t>[   </w:t>
      </w:r>
      <w:r w:rsidRPr="00851ED7">
        <w:rPr>
          <w:rStyle w:val="NormalCourierNew"/>
          <w:szCs w:val="22"/>
        </w:rPr>
        <w:t>ASTM D1556.</w:t>
      </w:r>
      <w:r w:rsidR="00264924" w:rsidRPr="00480C4E">
        <w:rPr>
          <w:b/>
        </w:rPr>
        <w:t xml:space="preserve">    ]</w:t>
      </w:r>
      <w:r w:rsidRPr="00480C4E">
        <w:rPr>
          <w:b/>
        </w:rPr>
        <w:t xml:space="preserve"> </w:t>
      </w:r>
      <w:r w:rsidR="00264924" w:rsidRPr="00480C4E">
        <w:rPr>
          <w:b/>
        </w:rPr>
        <w:t>[   </w:t>
      </w:r>
      <w:r w:rsidRPr="00851ED7">
        <w:rPr>
          <w:rStyle w:val="CourierNewcharacters"/>
        </w:rPr>
        <w:t>or</w:t>
      </w:r>
      <w:r w:rsidR="00264924" w:rsidRPr="00480C4E">
        <w:rPr>
          <w:b/>
        </w:rPr>
        <w:t>   ]</w:t>
      </w:r>
      <w:r w:rsidRPr="00851ED7">
        <w:rPr>
          <w:b/>
        </w:rPr>
        <w:t xml:space="preserve"> </w:t>
      </w:r>
      <w:r w:rsidRPr="00480C4E">
        <w:rPr>
          <w:b/>
        </w:rPr>
        <w:t>[   </w:t>
      </w:r>
      <w:r w:rsidRPr="00851ED7">
        <w:rPr>
          <w:rStyle w:val="NormalCourierNew"/>
          <w:szCs w:val="22"/>
        </w:rPr>
        <w:t>ASTM D6938</w:t>
      </w:r>
      <w:r w:rsidRPr="00851ED7">
        <w:t xml:space="preserve"> </w:t>
      </w:r>
      <w:r w:rsidRPr="00851ED7">
        <w:rPr>
          <w:rStyle w:val="NormalCourierNew"/>
          <w:szCs w:val="22"/>
        </w:rPr>
        <w:t>using Procedure A, the direct transmission method, and ASTM D6938 shall be used to determine the moisture content of the material. The machine shall be calibrated in accordance with ASTM D6938.</w:t>
      </w:r>
      <w:r w:rsidRPr="00480C4E">
        <w:rPr>
          <w:b/>
        </w:rPr>
        <w:t>   ]</w:t>
      </w:r>
      <w:r w:rsidRPr="00851ED7">
        <w:t xml:space="preserve">.  If the specified density is not attained, the area represented by the failed test must be reworked and/or recompacted and two </w:t>
      </w:r>
      <w:r w:rsidRPr="00851ED7">
        <w:lastRenderedPageBreak/>
        <w:t>additional random tests made. This procedure shall be followed until the specified density is reached.</w:t>
      </w:r>
      <w:r w:rsidR="00C62C0D" w:rsidRPr="00851ED7">
        <w:t xml:space="preserve">  Maximum density refers to maximum dry density at optimum moisture content unless otherwise specified.</w:t>
      </w:r>
    </w:p>
    <w:p w14:paraId="54AB9F1B" w14:textId="77777777" w:rsidR="00840FE3" w:rsidRPr="00851ED7" w:rsidRDefault="00840FE3" w:rsidP="008077B4">
      <w:pPr>
        <w:pStyle w:val="Engineernotetop"/>
      </w:pPr>
      <w:r w:rsidRPr="00851ED7">
        <w:t>************************************************************************************</w:t>
      </w:r>
    </w:p>
    <w:p w14:paraId="5703BAA1" w14:textId="77777777" w:rsidR="00840FE3" w:rsidRPr="00851ED7" w:rsidRDefault="00840FE3" w:rsidP="008077B4">
      <w:pPr>
        <w:pStyle w:val="EngineerNotes"/>
      </w:pPr>
      <w:r w:rsidRPr="00851ED7">
        <w:t>The Engineer may specify ASTM D698 or ASTM D1557 for areas designated for aircraft with gross weights of less than 60,000 pounds (27200 kg).  The Engineer shall specify ASTM D1557 for areas designated for aircraft with gross weights of 60,000 pounds (27200 kg) or greater.</w:t>
      </w:r>
    </w:p>
    <w:p w14:paraId="451B9AF0" w14:textId="77777777" w:rsidR="00C62C0D" w:rsidRPr="00851ED7" w:rsidRDefault="00C62C0D" w:rsidP="008077B4">
      <w:pPr>
        <w:pStyle w:val="EngineerNoteskeepwithnext"/>
      </w:pPr>
      <w:r w:rsidRPr="00851ED7">
        <w:t>The Engineer may adjust the testing area as appropriate to the job size.</w:t>
      </w:r>
    </w:p>
    <w:p w14:paraId="4F13CAF8" w14:textId="77777777" w:rsidR="00840FE3" w:rsidRPr="00851ED7" w:rsidRDefault="00840FE3" w:rsidP="008077B4">
      <w:pPr>
        <w:pStyle w:val="Engineernotebottom"/>
      </w:pPr>
      <w:r w:rsidRPr="00851ED7">
        <w:t>************************************************************************************</w:t>
      </w:r>
    </w:p>
    <w:p w14:paraId="455E6782" w14:textId="49B7880C" w:rsidR="00840FE3" w:rsidRPr="00851ED7" w:rsidRDefault="00587DE0" w:rsidP="00587DE0">
      <w:pPr>
        <w:pStyle w:val="Indent"/>
      </w:pPr>
      <w:r w:rsidRPr="00851ED7">
        <w:rPr>
          <w:b/>
        </w:rPr>
        <w:t>b</w:t>
      </w:r>
      <w:r w:rsidR="00DA1483" w:rsidRPr="00851ED7">
        <w:rPr>
          <w:b/>
        </w:rPr>
        <w:t xml:space="preserve">. </w:t>
      </w:r>
      <w:r w:rsidR="00840FE3" w:rsidRPr="00851ED7">
        <w:rPr>
          <w:b/>
        </w:rPr>
        <w:t xml:space="preserve">Thickness.  </w:t>
      </w:r>
      <w:r w:rsidR="00840FE3" w:rsidRPr="00851ED7">
        <w:t xml:space="preserve">Depth tests shall be made by test holes at least 3 inches (75 mm) in diameter that extend through the base. The thickness of the base course shall be within +0 and -1/2 inch (12 mm) of the specified thickness as determined by depth tests taken by the Contractor in the presence of the RPR for each </w:t>
      </w:r>
      <w:r w:rsidR="00C62C0D" w:rsidRPr="00851ED7">
        <w:t>area</w:t>
      </w:r>
      <w:r w:rsidR="00840FE3" w:rsidRPr="00851ED7">
        <w:t>. Where the thickness is deficient by more than 1/2-inch (12 mm), the Contractor shall correct such areas at no additional cost by scarifying to a depth of at least 3 inches (75 mm), adding new material of proper gradation, and the material shall be blended and recompacted to grade. The Contractor shall replace, at his expense, base material where depth tests have been taken.</w:t>
      </w:r>
    </w:p>
    <w:p w14:paraId="51B5B0C8" w14:textId="77777777" w:rsidR="00840FE3" w:rsidRPr="00851ED7" w:rsidRDefault="00840FE3" w:rsidP="008077B4">
      <w:pPr>
        <w:pStyle w:val="Engineernotetop"/>
      </w:pPr>
      <w:r w:rsidRPr="00851ED7">
        <w:t>************************************************************************************</w:t>
      </w:r>
    </w:p>
    <w:p w14:paraId="424BB83B" w14:textId="77777777" w:rsidR="00840FE3" w:rsidRPr="00851ED7" w:rsidRDefault="00840FE3"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6DE78586" w14:textId="77777777" w:rsidR="00840FE3" w:rsidRPr="00851ED7" w:rsidRDefault="00840FE3" w:rsidP="008077B4">
      <w:pPr>
        <w:pStyle w:val="Engineernotebottom"/>
      </w:pPr>
      <w:r w:rsidRPr="00851ED7">
        <w:t>************************************************************************************</w:t>
      </w:r>
    </w:p>
    <w:p w14:paraId="0D0B8BDC" w14:textId="6D051DF2" w:rsidR="00FA38F4" w:rsidRPr="00851ED7" w:rsidRDefault="00857B62" w:rsidP="00BC6C7C">
      <w:pPr>
        <w:pStyle w:val="CenteredboldKWN"/>
      </w:pPr>
      <w:r w:rsidRPr="00851ED7">
        <w:t>M</w:t>
      </w:r>
      <w:r w:rsidR="00FA38F4" w:rsidRPr="00851ED7">
        <w:t>ETHOD OF MEASUREMENT</w:t>
      </w:r>
    </w:p>
    <w:p w14:paraId="0F0139E9" w14:textId="790FBE30" w:rsidR="00FA38F4"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4</w:t>
      </w:r>
      <w:r w:rsidRPr="00851ED7">
        <w:rPr>
          <w:b/>
          <w:bCs/>
        </w:rPr>
        <w:t>.1</w:t>
      </w:r>
      <w:r w:rsidRPr="00851ED7">
        <w:t xml:space="preserve"> The quantity of recycled concrete aggregate base course will be determined by measurement of the number of square yards (square meters) of material actually constructed and accepted as complying with the plans and specifications.</w:t>
      </w:r>
    </w:p>
    <w:p w14:paraId="3D1761F5" w14:textId="65D797F3" w:rsidR="00845A69"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rPr>
        <w:t>[</w:t>
      </w:r>
      <w:r w:rsidR="009C77B1" w:rsidRPr="00851ED7">
        <w:t>  </w:t>
      </w:r>
      <w:r w:rsidR="009C77B1" w:rsidRPr="00851ED7">
        <w:rPr>
          <w:rStyle w:val="CourierNewcharacters"/>
        </w:rPr>
        <w:t> </w:t>
      </w:r>
      <w:r w:rsidR="00845A69" w:rsidRPr="00851ED7">
        <w:rPr>
          <w:rStyle w:val="CourierNewcharacters"/>
          <w:b/>
        </w:rPr>
        <w:t>219-</w:t>
      </w:r>
      <w:r w:rsidR="00330BDF" w:rsidRPr="00851ED7">
        <w:rPr>
          <w:rStyle w:val="CourierNewcharacters"/>
          <w:b/>
        </w:rPr>
        <w:t>4</w:t>
      </w:r>
      <w:r w:rsidR="00845A69" w:rsidRPr="00851ED7">
        <w:rPr>
          <w:rStyle w:val="CourierNewcharacters"/>
          <w:b/>
        </w:rPr>
        <w:t>.2</w:t>
      </w:r>
      <w:r w:rsidR="00845A69" w:rsidRPr="00851ED7">
        <w:rPr>
          <w:rStyle w:val="CourierNewcharacters"/>
        </w:rPr>
        <w:t xml:space="preserve"> Separation </w:t>
      </w:r>
      <w:r w:rsidR="00DA5343" w:rsidRPr="00851ED7">
        <w:rPr>
          <w:rStyle w:val="CourierNewcharacters"/>
        </w:rPr>
        <w:t>geotextile</w:t>
      </w:r>
      <w:r w:rsidR="00845A69" w:rsidRPr="00851ED7">
        <w:rPr>
          <w:rStyle w:val="CourierNewcharacters"/>
        </w:rPr>
        <w:t xml:space="preserve"> shall be measured by the number of</w:t>
      </w:r>
      <w:r w:rsidR="00845A69" w:rsidRPr="00851ED7">
        <w:t xml:space="preserve"> </w:t>
      </w:r>
      <w:r w:rsidRPr="00851ED7">
        <w:rPr>
          <w:b/>
        </w:rPr>
        <w:t>[</w:t>
      </w:r>
      <w:r w:rsidR="009C77B1" w:rsidRPr="00851ED7">
        <w:t>  </w:t>
      </w:r>
      <w:r w:rsidR="009C77B1" w:rsidRPr="00851ED7">
        <w:rPr>
          <w:rStyle w:val="CourierNewcharacters"/>
        </w:rPr>
        <w:t> </w:t>
      </w:r>
      <w:r w:rsidR="00845A69" w:rsidRPr="00851ED7">
        <w:rPr>
          <w:rStyle w:val="CourierNewcharacters"/>
        </w:rPr>
        <w:t>square yards</w:t>
      </w:r>
      <w:r w:rsidR="009C77B1" w:rsidRPr="00851ED7">
        <w:t>   </w:t>
      </w:r>
      <w:r w:rsidRPr="00851ED7">
        <w:rPr>
          <w:b/>
        </w:rPr>
        <w:t>]</w:t>
      </w:r>
      <w:r w:rsidR="00845A69" w:rsidRPr="00851ED7">
        <w:t xml:space="preserve"> </w:t>
      </w:r>
      <w:r w:rsidRPr="00851ED7">
        <w:rPr>
          <w:b/>
        </w:rPr>
        <w:t>[</w:t>
      </w:r>
      <w:r w:rsidR="009C77B1" w:rsidRPr="00851ED7">
        <w:t>  </w:t>
      </w:r>
      <w:r w:rsidR="009C77B1" w:rsidRPr="00851ED7">
        <w:rPr>
          <w:rStyle w:val="CourierNewcharacters"/>
        </w:rPr>
        <w:t> </w:t>
      </w:r>
      <w:r w:rsidR="00845A69" w:rsidRPr="00851ED7">
        <w:rPr>
          <w:rStyle w:val="CourierNewcharacters"/>
        </w:rPr>
        <w:t>square meters</w:t>
      </w:r>
      <w:r w:rsidR="009C77B1" w:rsidRPr="00851ED7">
        <w:t>   </w:t>
      </w:r>
      <w:r w:rsidRPr="00851ED7">
        <w:rPr>
          <w:b/>
        </w:rPr>
        <w:t>]</w:t>
      </w:r>
      <w:r w:rsidR="00845A69" w:rsidRPr="00851ED7">
        <w:t xml:space="preserve"> </w:t>
      </w:r>
      <w:r w:rsidR="00845A69" w:rsidRPr="00851ED7">
        <w:rPr>
          <w:rStyle w:val="CourierNewcharacters"/>
        </w:rPr>
        <w:t xml:space="preserve">of materials placed and accepted by the </w:t>
      </w:r>
      <w:r w:rsidR="00D23D76" w:rsidRPr="00851ED7">
        <w:rPr>
          <w:rStyle w:val="CourierNewcharacters"/>
        </w:rPr>
        <w:t>RPR</w:t>
      </w:r>
      <w:r w:rsidR="00845A69" w:rsidRPr="00851ED7">
        <w:rPr>
          <w:rStyle w:val="CourierNewcharacters"/>
        </w:rPr>
        <w:t xml:space="preserve"> as complying with the plans and specifications excluding seam overlaps and edge anchoring.</w:t>
      </w:r>
      <w:r w:rsidR="009C77B1" w:rsidRPr="00851ED7">
        <w:t>   </w:t>
      </w:r>
      <w:r w:rsidRPr="00851ED7">
        <w:rPr>
          <w:b/>
        </w:rPr>
        <w:t>]</w:t>
      </w:r>
    </w:p>
    <w:p w14:paraId="4515C454" w14:textId="77777777" w:rsidR="00FA38F4" w:rsidRPr="00851ED7" w:rsidRDefault="00FA38F4" w:rsidP="00103261">
      <w:pPr>
        <w:pStyle w:val="CenteredboldKWN"/>
      </w:pPr>
      <w:r w:rsidRPr="00851ED7">
        <w:t>BASIS OF PAYMENT</w:t>
      </w:r>
    </w:p>
    <w:p w14:paraId="6F199990" w14:textId="31DCD388" w:rsidR="001D03AF" w:rsidRPr="00851ED7" w:rsidRDefault="00FA38F4"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pPr>
      <w:r w:rsidRPr="00851ED7">
        <w:rPr>
          <w:b/>
          <w:bCs/>
        </w:rPr>
        <w:t>219-</w:t>
      </w:r>
      <w:r w:rsidR="00330BDF" w:rsidRPr="00851ED7">
        <w:rPr>
          <w:b/>
          <w:bCs/>
        </w:rPr>
        <w:t>5</w:t>
      </w:r>
      <w:r w:rsidRPr="00851ED7">
        <w:rPr>
          <w:b/>
          <w:bCs/>
        </w:rPr>
        <w:t>.1</w:t>
      </w:r>
      <w:r w:rsidRPr="00851ED7">
        <w:t xml:space="preserve"> Payment shall be made at the contract unit price per square yard (square meter) for </w:t>
      </w:r>
      <w:r w:rsidR="00A73898" w:rsidRPr="00851ED7">
        <w:t xml:space="preserve"> </w:t>
      </w:r>
      <w:r w:rsidRPr="00851ED7">
        <w:t xml:space="preserve">recycled concrete aggregate base course. This price shall be full compensation for furnishing all materials, for preparing and placing these materials, and for all labor, equipment tools, and incidentals necessary to complete the item. </w:t>
      </w:r>
    </w:p>
    <w:p w14:paraId="44251B5A" w14:textId="78101564" w:rsidR="00845A69" w:rsidRPr="00851ED7" w:rsidRDefault="00385DE9" w:rsidP="00103261">
      <w:pPr>
        <w:tabs>
          <w:tab w:val="left" w:pos="-288"/>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s>
        <w:suppressAutoHyphens/>
        <w:rPr>
          <w:b/>
        </w:rPr>
      </w:pPr>
      <w:r w:rsidRPr="00851ED7">
        <w:rPr>
          <w:b/>
        </w:rPr>
        <w:t>[</w:t>
      </w:r>
      <w:r w:rsidR="00387504" w:rsidRPr="00851ED7">
        <w:t>   </w:t>
      </w:r>
      <w:r w:rsidR="00845A69" w:rsidRPr="00851ED7">
        <w:rPr>
          <w:rStyle w:val="CourierNewcharacters"/>
          <w:b/>
        </w:rPr>
        <w:t>219-</w:t>
      </w:r>
      <w:r w:rsidR="00330BDF" w:rsidRPr="00851ED7">
        <w:rPr>
          <w:rStyle w:val="CourierNewcharacters"/>
          <w:b/>
        </w:rPr>
        <w:t>5</w:t>
      </w:r>
      <w:r w:rsidR="00845A69" w:rsidRPr="00851ED7">
        <w:rPr>
          <w:rStyle w:val="CourierNewcharacters"/>
          <w:b/>
        </w:rPr>
        <w:t>.2</w:t>
      </w:r>
      <w:r w:rsidR="00845A69" w:rsidRPr="00851ED7">
        <w:rPr>
          <w:rStyle w:val="CourierNewcharacters"/>
        </w:rPr>
        <w:t xml:space="preserve"> Payment shall be made at the contract unit price per</w:t>
      </w:r>
      <w:r w:rsidR="00845A69" w:rsidRPr="00851ED7">
        <w:t xml:space="preserve"> </w:t>
      </w:r>
      <w:r w:rsidRPr="00851ED7">
        <w:rPr>
          <w:b/>
        </w:rPr>
        <w:t>[</w:t>
      </w:r>
      <w:r w:rsidR="00845A69" w:rsidRPr="00851ED7">
        <w:rPr>
          <w:b/>
        </w:rPr>
        <w:t>   </w:t>
      </w:r>
      <w:r w:rsidR="00845A69" w:rsidRPr="00851ED7">
        <w:rPr>
          <w:rStyle w:val="CourierNewcharacters"/>
        </w:rPr>
        <w:t>square yard</w:t>
      </w:r>
      <w:r w:rsidR="00387504" w:rsidRPr="00851ED7">
        <w:t>   </w:t>
      </w:r>
      <w:r w:rsidRPr="00851ED7">
        <w:rPr>
          <w:b/>
        </w:rPr>
        <w:t>]</w:t>
      </w:r>
      <w:r w:rsidR="00845A69" w:rsidRPr="00851ED7">
        <w:rPr>
          <w:b/>
        </w:rPr>
        <w:t xml:space="preserve"> </w:t>
      </w:r>
      <w:r w:rsidRPr="00851ED7">
        <w:rPr>
          <w:b/>
        </w:rPr>
        <w:t>[</w:t>
      </w:r>
      <w:r w:rsidR="00387504" w:rsidRPr="00851ED7">
        <w:t>   </w:t>
      </w:r>
      <w:r w:rsidR="00845A69" w:rsidRPr="00851ED7">
        <w:rPr>
          <w:rStyle w:val="CourierNewcharacters"/>
        </w:rPr>
        <w:t>square meter</w:t>
      </w:r>
      <w:r w:rsidR="00845A69" w:rsidRPr="00851ED7">
        <w:rPr>
          <w:b/>
        </w:rPr>
        <w:t>   </w:t>
      </w:r>
      <w:r w:rsidRPr="00851ED7">
        <w:rPr>
          <w:b/>
        </w:rPr>
        <w:t>]</w:t>
      </w:r>
      <w:r w:rsidR="00845A69" w:rsidRPr="00851ED7">
        <w:t xml:space="preserve"> </w:t>
      </w:r>
      <w:r w:rsidR="00845A69" w:rsidRPr="00851ED7">
        <w:rPr>
          <w:rStyle w:val="CourierNewcharacters"/>
        </w:rPr>
        <w:t xml:space="preserve">for separation </w:t>
      </w:r>
      <w:r w:rsidR="00DA5343" w:rsidRPr="00851ED7">
        <w:rPr>
          <w:rStyle w:val="CourierNewcharacters"/>
        </w:rPr>
        <w:t>geotextile</w:t>
      </w:r>
      <w:r w:rsidR="00845A69" w:rsidRPr="00851ED7">
        <w:rPr>
          <w:rStyle w:val="CourierNewcharacters"/>
        </w:rPr>
        <w:t xml:space="preserve">.  The price shall be </w:t>
      </w:r>
      <w:r w:rsidR="00845A69" w:rsidRPr="00851ED7">
        <w:rPr>
          <w:rStyle w:val="CourierNewcharacters"/>
        </w:rPr>
        <w:lastRenderedPageBreak/>
        <w:t>full compensation for furnishing all labor, equipment, material, anchors, and incidentals necessary.</w:t>
      </w:r>
      <w:r w:rsidR="00387504" w:rsidRPr="00851ED7">
        <w:t>   </w:t>
      </w:r>
      <w:r w:rsidRPr="00851ED7">
        <w:rPr>
          <w:b/>
        </w:rPr>
        <w:t>]</w:t>
      </w:r>
    </w:p>
    <w:p w14:paraId="5E973737" w14:textId="77777777" w:rsidR="00FA38F4" w:rsidRPr="00851ED7" w:rsidRDefault="00FA38F4" w:rsidP="00103261">
      <w:pPr>
        <w:pStyle w:val="NormalKWN"/>
      </w:pPr>
      <w:r w:rsidRPr="00851ED7">
        <w:t>Payment will be made under:</w:t>
      </w:r>
    </w:p>
    <w:p w14:paraId="6A2E2BEB" w14:textId="06ABEDC3" w:rsidR="00FA38F4" w:rsidRPr="00851ED7" w:rsidRDefault="00FA38F4" w:rsidP="00103261">
      <w:pPr>
        <w:pStyle w:val="itemsandstandards"/>
      </w:pPr>
      <w:r w:rsidRPr="00851ED7">
        <w:t>Item P-219-</w:t>
      </w:r>
      <w:r w:rsidR="00330BDF" w:rsidRPr="00851ED7">
        <w:t>5</w:t>
      </w:r>
      <w:r w:rsidRPr="00851ED7">
        <w:t>.1</w:t>
      </w:r>
      <w:r w:rsidRPr="00851ED7">
        <w:tab/>
        <w:t>Recycled Concrete Aggregate Base Course per square yard (square meter)</w:t>
      </w:r>
    </w:p>
    <w:p w14:paraId="0857C8A4" w14:textId="32F547B5" w:rsidR="00845A69" w:rsidRPr="00851ED7" w:rsidRDefault="00385DE9" w:rsidP="00103261">
      <w:pPr>
        <w:pStyle w:val="itemsandstandards"/>
      </w:pPr>
      <w:r w:rsidRPr="00851ED7">
        <w:rPr>
          <w:b/>
        </w:rPr>
        <w:t>[</w:t>
      </w:r>
      <w:r w:rsidR="006E6AE8" w:rsidRPr="00851ED7">
        <w:rPr>
          <w:b/>
        </w:rPr>
        <w:t>   </w:t>
      </w:r>
      <w:r w:rsidR="00845A69" w:rsidRPr="00851ED7">
        <w:rPr>
          <w:rStyle w:val="CourierNewcharacters"/>
        </w:rPr>
        <w:t>Item P-219-</w:t>
      </w:r>
      <w:r w:rsidR="00330BDF" w:rsidRPr="00851ED7">
        <w:rPr>
          <w:rStyle w:val="CourierNewcharacters"/>
        </w:rPr>
        <w:t>5</w:t>
      </w:r>
      <w:r w:rsidR="00845A69" w:rsidRPr="00851ED7">
        <w:rPr>
          <w:rStyle w:val="CourierNewcharacters"/>
        </w:rPr>
        <w:t>.2</w:t>
      </w:r>
      <w:r w:rsidR="00845A69" w:rsidRPr="00851ED7">
        <w:rPr>
          <w:rStyle w:val="CourierNewcharacters"/>
        </w:rPr>
        <w:tab/>
        <w:t xml:space="preserve">Separation </w:t>
      </w:r>
      <w:r w:rsidR="00DA5343" w:rsidRPr="00851ED7">
        <w:rPr>
          <w:rStyle w:val="CourierNewcharacters"/>
        </w:rPr>
        <w:t>Geotextile</w:t>
      </w:r>
      <w:r w:rsidR="00845A69" w:rsidRPr="00851ED7">
        <w:rPr>
          <w:rStyle w:val="CourierNewcharacters"/>
        </w:rPr>
        <w:t xml:space="preserve"> per</w:t>
      </w:r>
      <w:r w:rsidR="00845A69" w:rsidRPr="00851ED7">
        <w:t xml:space="preserve"> </w:t>
      </w:r>
      <w:r w:rsidR="00264924" w:rsidRPr="00851ED7">
        <w:rPr>
          <w:b/>
        </w:rPr>
        <w:t>[   </w:t>
      </w:r>
      <w:r w:rsidR="00845A69" w:rsidRPr="00851ED7">
        <w:rPr>
          <w:rStyle w:val="CourierNewcharacters"/>
        </w:rPr>
        <w:t>square yard</w:t>
      </w:r>
      <w:r w:rsidR="00387504" w:rsidRPr="00851ED7">
        <w:t>  </w:t>
      </w:r>
      <w:r w:rsidR="00387504" w:rsidRPr="00851ED7">
        <w:rPr>
          <w:b/>
        </w:rPr>
        <w:t> </w:t>
      </w:r>
      <w:r w:rsidRPr="00851ED7">
        <w:rPr>
          <w:b/>
        </w:rPr>
        <w:t>]</w:t>
      </w:r>
      <w:r w:rsidR="00845A69" w:rsidRPr="00851ED7">
        <w:rPr>
          <w:b/>
        </w:rPr>
        <w:t xml:space="preserve"> </w:t>
      </w:r>
      <w:r w:rsidRPr="00851ED7">
        <w:rPr>
          <w:b/>
        </w:rPr>
        <w:t>[</w:t>
      </w:r>
      <w:r w:rsidR="00387504" w:rsidRPr="00851ED7">
        <w:t>   </w:t>
      </w:r>
      <w:r w:rsidR="00845A69" w:rsidRPr="00851ED7">
        <w:rPr>
          <w:rStyle w:val="CourierNewcharacters"/>
        </w:rPr>
        <w:t>square meter</w:t>
      </w:r>
      <w:r w:rsidR="00387504" w:rsidRPr="00851ED7">
        <w:t>   </w:t>
      </w:r>
      <w:r w:rsidRPr="00851ED7">
        <w:rPr>
          <w:b/>
        </w:rPr>
        <w:t>]</w:t>
      </w:r>
      <w:r w:rsidR="00387504" w:rsidRPr="00851ED7">
        <w:t>   </w:t>
      </w:r>
      <w:r w:rsidRPr="00851ED7">
        <w:rPr>
          <w:b/>
        </w:rPr>
        <w:t>]</w:t>
      </w:r>
    </w:p>
    <w:p w14:paraId="2AB8EF21" w14:textId="77777777" w:rsidR="0067219D" w:rsidRPr="00851ED7" w:rsidRDefault="0067219D" w:rsidP="00103261">
      <w:pPr>
        <w:pStyle w:val="CenteredboldKWN"/>
      </w:pPr>
      <w:r w:rsidRPr="00851ED7">
        <w:t>References</w:t>
      </w:r>
    </w:p>
    <w:p w14:paraId="13BA9DA2"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5A632713" w14:textId="77777777" w:rsidR="00C3723A" w:rsidRPr="00851ED7" w:rsidRDefault="00C3723A" w:rsidP="00103261">
      <w:pPr>
        <w:pStyle w:val="NormalKWN"/>
      </w:pPr>
      <w:r w:rsidRPr="00851ED7">
        <w:t>ASTM International (ASTM)</w:t>
      </w:r>
    </w:p>
    <w:p w14:paraId="28DEF293" w14:textId="77777777" w:rsidR="00FA38F4" w:rsidRPr="00851ED7" w:rsidRDefault="00392F2A" w:rsidP="00103261">
      <w:pPr>
        <w:pStyle w:val="itemsandstandards"/>
      </w:pPr>
      <w:r w:rsidRPr="00851ED7">
        <w:t>ASTM C</w:t>
      </w:r>
      <w:r w:rsidR="00FA38F4" w:rsidRPr="00851ED7">
        <w:t>29</w:t>
      </w:r>
      <w:r w:rsidR="007159B2" w:rsidRPr="00851ED7">
        <w:tab/>
      </w:r>
      <w:r w:rsidR="00FA38F4" w:rsidRPr="00851ED7">
        <w:t>Standard Test Method for Bulk Density (“Unit Weight”) and Voids in Aggregate</w:t>
      </w:r>
    </w:p>
    <w:p w14:paraId="0C0CAFBF" w14:textId="77777777" w:rsidR="00C747FD" w:rsidRPr="00851ED7" w:rsidRDefault="00C747FD" w:rsidP="00103261">
      <w:pPr>
        <w:pStyle w:val="itemsandstandards"/>
      </w:pPr>
      <w:r w:rsidRPr="00851ED7">
        <w:t>ASTM C88</w:t>
      </w:r>
      <w:r w:rsidRPr="00851ED7">
        <w:tab/>
        <w:t>Standard Test Method for Soundness of Aggregates by Use of Sodium Sulfate or Magnesium Sulfate</w:t>
      </w:r>
    </w:p>
    <w:p w14:paraId="003D18AF" w14:textId="77777777" w:rsidR="00FA38F4" w:rsidRPr="00851ED7" w:rsidRDefault="00392F2A" w:rsidP="00103261">
      <w:pPr>
        <w:pStyle w:val="itemsandstandards"/>
      </w:pPr>
      <w:r w:rsidRPr="00851ED7">
        <w:t>ASTM C</w:t>
      </w:r>
      <w:r w:rsidR="00FA38F4" w:rsidRPr="00851ED7">
        <w:t>117</w:t>
      </w:r>
      <w:r w:rsidR="00FA38F4" w:rsidRPr="00851ED7">
        <w:tab/>
        <w:t>Standard Test Method for Materials Finer than 75 µm (No. 200) Sieve in Mineral Aggregates by Washing</w:t>
      </w:r>
    </w:p>
    <w:p w14:paraId="42E8A965" w14:textId="77777777" w:rsidR="00FA38F4" w:rsidRPr="00851ED7" w:rsidRDefault="00392F2A" w:rsidP="00103261">
      <w:pPr>
        <w:pStyle w:val="itemsandstandards"/>
      </w:pPr>
      <w:r w:rsidRPr="00851ED7">
        <w:t>ASTM C</w:t>
      </w:r>
      <w:r w:rsidR="00FA38F4" w:rsidRPr="00851ED7">
        <w:t>131</w:t>
      </w:r>
      <w:r w:rsidR="00FA38F4" w:rsidRPr="00851ED7">
        <w:tab/>
        <w:t>Standard Test Method for Resistance to Degradation of Small-Size Coarse Aggregate by Abrasion and Impact in the Los Angeles Machine</w:t>
      </w:r>
    </w:p>
    <w:p w14:paraId="72B76DE4" w14:textId="77777777" w:rsidR="00FA38F4" w:rsidRPr="00851ED7" w:rsidRDefault="00392F2A" w:rsidP="00103261">
      <w:pPr>
        <w:pStyle w:val="itemsandstandards"/>
      </w:pPr>
      <w:r w:rsidRPr="00851ED7">
        <w:t>ASTM C</w:t>
      </w:r>
      <w:r w:rsidR="00FA38F4" w:rsidRPr="00851ED7">
        <w:t>136</w:t>
      </w:r>
      <w:r w:rsidR="007159B2" w:rsidRPr="00851ED7">
        <w:tab/>
      </w:r>
      <w:r w:rsidR="00FA38F4" w:rsidRPr="00851ED7">
        <w:t xml:space="preserve">Standard Test Method for </w:t>
      </w:r>
      <w:r w:rsidR="00D834C1" w:rsidRPr="00851ED7">
        <w:t xml:space="preserve">Sieve or </w:t>
      </w:r>
      <w:r w:rsidR="00FA38F4" w:rsidRPr="00851ED7">
        <w:t>Screen Analysis of Fine and Coarse Aggregate</w:t>
      </w:r>
    </w:p>
    <w:p w14:paraId="01FFC921" w14:textId="77777777" w:rsidR="005F0C45" w:rsidRPr="00851ED7" w:rsidRDefault="005F0C45" w:rsidP="00103261">
      <w:pPr>
        <w:pStyle w:val="itemsandstandards"/>
      </w:pPr>
      <w:r w:rsidRPr="00851ED7">
        <w:t>ASTM D75</w:t>
      </w:r>
      <w:r w:rsidR="00EF2344" w:rsidRPr="00851ED7">
        <w:tab/>
      </w:r>
      <w:r w:rsidRPr="00851ED7">
        <w:t>Standard Practice for Sampling Aggregates</w:t>
      </w:r>
    </w:p>
    <w:p w14:paraId="4CD3AFDC" w14:textId="77777777" w:rsidR="00FA38F4" w:rsidRPr="00851ED7" w:rsidRDefault="00392F2A" w:rsidP="00103261">
      <w:pPr>
        <w:pStyle w:val="itemsandstandards"/>
      </w:pPr>
      <w:r w:rsidRPr="00851ED7">
        <w:t>ASTM D</w:t>
      </w:r>
      <w:r w:rsidR="00FA38F4" w:rsidRPr="00851ED7">
        <w:t>698</w:t>
      </w:r>
      <w:r w:rsidR="007159B2" w:rsidRPr="00851ED7">
        <w:tab/>
      </w:r>
      <w:r w:rsidR="00FA38F4" w:rsidRPr="00851ED7">
        <w:t>Standard Test Methods for Laboratory Compaction Characteristics of Soil Using Standard Effort (12</w:t>
      </w:r>
      <w:r w:rsidR="003B7710" w:rsidRPr="00851ED7">
        <w:t>,</w:t>
      </w:r>
      <w:r w:rsidR="00FA38F4" w:rsidRPr="00851ED7">
        <w:t>400 ft-lbf/ft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700E5F97"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 Cone Method</w:t>
      </w:r>
    </w:p>
    <w:p w14:paraId="72761E6F" w14:textId="77777777" w:rsidR="00FA38F4" w:rsidRPr="00851ED7" w:rsidRDefault="00392F2A" w:rsidP="00103261">
      <w:pPr>
        <w:pStyle w:val="itemsandstandards"/>
      </w:pPr>
      <w:r w:rsidRPr="00851ED7">
        <w:t>ASTM D</w:t>
      </w:r>
      <w:r w:rsidR="00FA38F4" w:rsidRPr="00851ED7">
        <w:t>1557</w:t>
      </w:r>
      <w:r w:rsidR="00FA38F4" w:rsidRPr="00851ED7">
        <w:tab/>
        <w:t>Standard Test Methods for Laboratory Compaction Characteristics of Soil Using Modified Effort (56,000 ft-lbf/ft</w:t>
      </w:r>
      <w:r w:rsidR="00FA38F4" w:rsidRPr="00851ED7">
        <w:rPr>
          <w:vertAlign w:val="superscript"/>
        </w:rPr>
        <w:t>3</w:t>
      </w:r>
      <w:r w:rsidR="00FA38F4" w:rsidRPr="00851ED7">
        <w:t xml:space="preserve"> (2700 kN-m/m</w:t>
      </w:r>
      <w:r w:rsidR="00FA38F4" w:rsidRPr="00851ED7">
        <w:rPr>
          <w:vertAlign w:val="superscript"/>
        </w:rPr>
        <w:t>3</w:t>
      </w:r>
      <w:r w:rsidR="00FA38F4" w:rsidRPr="00851ED7">
        <w:t>))</w:t>
      </w:r>
    </w:p>
    <w:p w14:paraId="50C5E9ED" w14:textId="77777777" w:rsidR="00FA38F4" w:rsidRPr="00851ED7" w:rsidRDefault="00392F2A" w:rsidP="00103261">
      <w:pPr>
        <w:pStyle w:val="itemsandstandards"/>
      </w:pPr>
      <w:r w:rsidRPr="00851ED7">
        <w:t>ASTM D</w:t>
      </w:r>
      <w:r w:rsidR="00FA38F4" w:rsidRPr="00851ED7">
        <w:t>2419</w:t>
      </w:r>
      <w:r w:rsidR="00FA38F4" w:rsidRPr="00851ED7">
        <w:tab/>
        <w:t>Standard Test Method for Sand Equivalent Value of Soils and Fine Aggregate</w:t>
      </w:r>
    </w:p>
    <w:p w14:paraId="53AC088E" w14:textId="77777777" w:rsidR="00FA38F4" w:rsidRPr="00851ED7" w:rsidRDefault="00392F2A" w:rsidP="00103261">
      <w:pPr>
        <w:pStyle w:val="itemsandstandards"/>
      </w:pPr>
      <w:r w:rsidRPr="00851ED7">
        <w:t>ASTM D</w:t>
      </w:r>
      <w:r w:rsidR="00FA38F4" w:rsidRPr="00851ED7">
        <w:t>3665</w:t>
      </w:r>
      <w:r w:rsidR="00FA38F4" w:rsidRPr="00851ED7">
        <w:tab/>
        <w:t>Standard Practice for Random Sampling of Construction Materials</w:t>
      </w:r>
    </w:p>
    <w:p w14:paraId="09D1192A" w14:textId="77777777" w:rsidR="00FA38F4" w:rsidRPr="00851ED7" w:rsidRDefault="00392F2A" w:rsidP="00103261">
      <w:pPr>
        <w:pStyle w:val="itemsandstandards"/>
      </w:pPr>
      <w:r w:rsidRPr="00851ED7">
        <w:t>ASTM D</w:t>
      </w:r>
      <w:r w:rsidR="00FA38F4" w:rsidRPr="00851ED7">
        <w:t>4318</w:t>
      </w:r>
      <w:r w:rsidR="00FA38F4" w:rsidRPr="00851ED7">
        <w:tab/>
        <w:t>Standard Test Method</w:t>
      </w:r>
      <w:r w:rsidR="00902AC5" w:rsidRPr="00851ED7">
        <w:t>s</w:t>
      </w:r>
      <w:r w:rsidR="00FA38F4" w:rsidRPr="00851ED7">
        <w:t xml:space="preserve"> for Liquid Limit, Plastic Limit, and Plasticity Index of Soils</w:t>
      </w:r>
    </w:p>
    <w:p w14:paraId="35BF111D" w14:textId="77777777" w:rsidR="00464F39" w:rsidRPr="00851ED7" w:rsidRDefault="00392F2A" w:rsidP="00103261">
      <w:pPr>
        <w:pStyle w:val="itemsandstandards"/>
      </w:pPr>
      <w:r w:rsidRPr="00851ED7">
        <w:t>ASTM D</w:t>
      </w:r>
      <w:r w:rsidR="00464F39" w:rsidRPr="00851ED7">
        <w:t>4643</w:t>
      </w:r>
      <w:r w:rsidR="00464F39" w:rsidRPr="00851ED7">
        <w:tab/>
        <w:t>Standard Test Method for Determination of Water (Moisture) Content of Soil by Microwave Oven Heating</w:t>
      </w:r>
    </w:p>
    <w:p w14:paraId="6C105D4F" w14:textId="77777777" w:rsidR="00FA38F4" w:rsidRPr="00851ED7" w:rsidRDefault="00392F2A" w:rsidP="00103261">
      <w:pPr>
        <w:pStyle w:val="itemsandstandards"/>
      </w:pPr>
      <w:r w:rsidRPr="00851ED7">
        <w:t>ASTM D</w:t>
      </w:r>
      <w:r w:rsidR="00FA38F4" w:rsidRPr="00851ED7">
        <w:t>4791</w:t>
      </w:r>
      <w:r w:rsidR="00FA38F4" w:rsidRPr="00851ED7">
        <w:tab/>
      </w:r>
      <w:r w:rsidR="00F07A04" w:rsidRPr="00851ED7">
        <w:t xml:space="preserve">Standard Test Method for </w:t>
      </w:r>
      <w:r w:rsidR="00FA38F4" w:rsidRPr="00851ED7">
        <w:t>Flat Particles, Elongated Particles, or Flat and Elongated Particles in Coarse Aggregate</w:t>
      </w:r>
    </w:p>
    <w:p w14:paraId="4AD88753" w14:textId="77777777" w:rsidR="00FA38F4" w:rsidRPr="00851ED7" w:rsidRDefault="00392F2A" w:rsidP="00103261">
      <w:pPr>
        <w:pStyle w:val="itemsandstandards"/>
      </w:pPr>
      <w:r w:rsidRPr="00851ED7">
        <w:t>ASTM D</w:t>
      </w:r>
      <w:r w:rsidR="00FA38F4" w:rsidRPr="00851ED7">
        <w:t>6938</w:t>
      </w:r>
      <w:r w:rsidR="00FA38F4" w:rsidRPr="00851ED7">
        <w:tab/>
        <w:t>Standard Test Method for In-Place Density and Water Content of Soil and Soil-Aggregate by Nuclear Methods (Shallow Depth)</w:t>
      </w:r>
    </w:p>
    <w:p w14:paraId="6FCC5D15" w14:textId="77777777" w:rsidR="00FA38F4" w:rsidRPr="00851ED7" w:rsidRDefault="00FA38F4" w:rsidP="002D6CE9">
      <w:pPr>
        <w:pStyle w:val="CenteredBoldedEndofSection"/>
      </w:pPr>
      <w:r w:rsidRPr="00851ED7">
        <w:lastRenderedPageBreak/>
        <w:t>END OF ITEM P-219</w:t>
      </w:r>
    </w:p>
    <w:p w14:paraId="0E1BD7FB" w14:textId="77777777" w:rsidR="00F829B3" w:rsidRPr="00851ED7" w:rsidRDefault="00F829B3" w:rsidP="00F829B3">
      <w:pPr>
        <w:pStyle w:val="BlankPage"/>
        <w:suppressLineNumbers/>
      </w:pPr>
      <w:bookmarkStart w:id="350" w:name="_PART_IV_–"/>
      <w:bookmarkEnd w:id="350"/>
      <w:r w:rsidRPr="00851ED7">
        <w:lastRenderedPageBreak/>
        <w:t>Page Intentionally Blank</w:t>
      </w:r>
    </w:p>
    <w:p w14:paraId="5D397AA5" w14:textId="77777777" w:rsidR="00FA38F4" w:rsidRPr="00851ED7" w:rsidRDefault="00FA38F4" w:rsidP="00103261">
      <w:pPr>
        <w:pStyle w:val="Blankline"/>
        <w:rPr>
          <w:color w:val="auto"/>
        </w:rPr>
      </w:pPr>
    </w:p>
    <w:p w14:paraId="0122EA35" w14:textId="77777777" w:rsidR="00FA38F4" w:rsidRPr="00851ED7" w:rsidRDefault="00FA38F4" w:rsidP="00103261">
      <w:pPr>
        <w:pStyle w:val="Blankline"/>
        <w:rPr>
          <w:color w:val="auto"/>
        </w:rPr>
        <w:sectPr w:rsidR="00FA38F4" w:rsidRPr="00851ED7" w:rsidSect="009611F5">
          <w:footerReference w:type="even" r:id="rId118"/>
          <w:footerReference w:type="default" r:id="rId119"/>
          <w:headerReference w:type="first" r:id="rId120"/>
          <w:pgSz w:w="12240" w:h="15840" w:code="1"/>
          <w:pgMar w:top="1440" w:right="1440" w:bottom="1440" w:left="1440" w:header="720" w:footer="720" w:gutter="0"/>
          <w:cols w:space="720"/>
          <w:noEndnote/>
          <w:docGrid w:linePitch="360"/>
        </w:sectPr>
      </w:pPr>
    </w:p>
    <w:p w14:paraId="337F93B3" w14:textId="6332B38A" w:rsidR="00A045C3" w:rsidRPr="00851ED7" w:rsidRDefault="00A045C3" w:rsidP="00A045C3">
      <w:pPr>
        <w:pStyle w:val="Heading2"/>
      </w:pPr>
      <w:bookmarkStart w:id="351" w:name="_Item_P-220_Cement"/>
      <w:bookmarkStart w:id="352" w:name="_Toc95557428"/>
      <w:bookmarkStart w:id="353" w:name="_Ref296932768"/>
      <w:bookmarkStart w:id="354" w:name="_Ref296932790"/>
      <w:bookmarkStart w:id="355" w:name="_Ref296937040"/>
      <w:bookmarkStart w:id="356" w:name="_Ref296937053"/>
      <w:bookmarkStart w:id="357" w:name="_Ref296952722"/>
      <w:bookmarkStart w:id="358" w:name="_Ref296952730"/>
      <w:bookmarkStart w:id="359" w:name="_Ref301943231"/>
      <w:bookmarkStart w:id="360" w:name="_Ref301943238"/>
      <w:bookmarkStart w:id="361" w:name="_Toc306359487"/>
      <w:bookmarkStart w:id="362" w:name="_Toc533170087"/>
      <w:bookmarkStart w:id="363" w:name="_Toc306359486"/>
      <w:bookmarkEnd w:id="351"/>
      <w:r w:rsidRPr="00851ED7">
        <w:lastRenderedPageBreak/>
        <w:t>Item P-220 Cement Treated Soil Base Course</w:t>
      </w:r>
      <w:bookmarkEnd w:id="352"/>
      <w:bookmarkEnd w:id="353"/>
      <w:bookmarkEnd w:id="354"/>
      <w:bookmarkEnd w:id="355"/>
      <w:bookmarkEnd w:id="356"/>
      <w:bookmarkEnd w:id="357"/>
      <w:bookmarkEnd w:id="358"/>
      <w:bookmarkEnd w:id="359"/>
      <w:bookmarkEnd w:id="360"/>
      <w:bookmarkEnd w:id="361"/>
      <w:bookmarkEnd w:id="362"/>
    </w:p>
    <w:p w14:paraId="40520675" w14:textId="77777777" w:rsidR="00A045C3" w:rsidRPr="00851ED7" w:rsidRDefault="00A045C3" w:rsidP="008077B4">
      <w:pPr>
        <w:pStyle w:val="Engineernotetop"/>
      </w:pPr>
      <w:r w:rsidRPr="00851ED7">
        <w:t>************************************************************************************</w:t>
      </w:r>
    </w:p>
    <w:p w14:paraId="25CE7FF9" w14:textId="74ACF45A" w:rsidR="00A045C3" w:rsidRPr="00851ED7" w:rsidRDefault="000129FB" w:rsidP="008077B4">
      <w:pPr>
        <w:pStyle w:val="EngineerNotes"/>
      </w:pPr>
      <w:r w:rsidRPr="00851ED7">
        <w:t xml:space="preserve">When </w:t>
      </w:r>
      <w:r w:rsidR="00A045C3" w:rsidRPr="00851ED7">
        <w:t xml:space="preserve">Item P-220 </w:t>
      </w:r>
      <w:r w:rsidRPr="00851ED7">
        <w:t>is</w:t>
      </w:r>
      <w:r w:rsidR="00A045C3" w:rsidRPr="00851ED7">
        <w:t xml:space="preserve"> used as a stabilized base </w:t>
      </w:r>
      <w:r w:rsidR="00910144" w:rsidRPr="00851ED7">
        <w:t>course</w:t>
      </w:r>
      <w:r w:rsidRPr="00851ED7">
        <w:t xml:space="preserve">, the layer must be a minimum 12 inch </w:t>
      </w:r>
      <w:r w:rsidR="00BA42B7" w:rsidRPr="00851ED7">
        <w:t>(</w:t>
      </w:r>
      <w:r w:rsidRPr="00851ED7">
        <w:t>300 mm) thick</w:t>
      </w:r>
      <w:r w:rsidR="00A045C3" w:rsidRPr="00851ED7">
        <w:t xml:space="preserve">. </w:t>
      </w:r>
      <w:r w:rsidRPr="00851ED7">
        <w:t xml:space="preserve"> </w:t>
      </w:r>
      <w:r w:rsidR="00A045C3" w:rsidRPr="00851ED7">
        <w:t xml:space="preserve">Use of Item P-220 as a stabilized base course is not recommended where frost penetration into the subbase is anticipated. </w:t>
      </w:r>
      <w:r w:rsidR="00270421" w:rsidRPr="00851ED7">
        <w:t>If not used as a stabilized pavement layer, Item P-156 may be used.</w:t>
      </w:r>
    </w:p>
    <w:p w14:paraId="7E103DEF" w14:textId="77777777" w:rsidR="00366237" w:rsidRPr="00851ED7" w:rsidRDefault="00366237" w:rsidP="008077B4">
      <w:pPr>
        <w:pStyle w:val="EngineerNotes"/>
      </w:pPr>
      <w:r w:rsidRPr="00851ED7">
        <w:t xml:space="preserve">Cement stabilization works best with granular soils combined with granular pavement material.  Coarse grained soils which conform to ASTM D2487 classified as GW, GP, GM, GC, SW, SM, SC, SP and/or combination(s), generally may be cement stabilized.  </w:t>
      </w:r>
    </w:p>
    <w:p w14:paraId="5024E8CB" w14:textId="77777777" w:rsidR="00366237" w:rsidRPr="00851ED7" w:rsidRDefault="00366237" w:rsidP="008077B4">
      <w:pPr>
        <w:pStyle w:val="EngineerNotes"/>
      </w:pPr>
      <w:r w:rsidRPr="00851ED7">
        <w:t xml:space="preserve">In areas susceptible to freeze-thaw, a drainage layer should be provided over the cement stabilized subgrade.  </w:t>
      </w:r>
    </w:p>
    <w:p w14:paraId="33038E09" w14:textId="77777777" w:rsidR="00366237" w:rsidRPr="00851ED7" w:rsidRDefault="00366237" w:rsidP="008077B4">
      <w:pPr>
        <w:pStyle w:val="EngineerNoteskeepwithnext"/>
      </w:pPr>
      <w:r w:rsidRPr="00851ED7">
        <w:t>The Engineer must check the soluble sulfate contents of the soils during design to determine if stabilization can react and induce heave. Sulfate reaction with either the soil to be stabilized or mixing water used in the stabilization process may be detrimental to the finished product due to the expansive nature of the sulfate reaction. During the design phase soils and water anticipated to be included in the stabilized material should be tested for potential to cause an adverse expansion reaction.</w:t>
      </w:r>
    </w:p>
    <w:p w14:paraId="2A6CC464" w14:textId="77777777" w:rsidR="00A045C3" w:rsidRPr="00851ED7" w:rsidRDefault="00A045C3" w:rsidP="008077B4">
      <w:pPr>
        <w:pStyle w:val="Engineernotebottom"/>
      </w:pPr>
      <w:r w:rsidRPr="00851ED7">
        <w:t>************************************************************************************</w:t>
      </w:r>
    </w:p>
    <w:p w14:paraId="6A4810BF" w14:textId="77777777" w:rsidR="00A045C3" w:rsidRPr="00851ED7" w:rsidRDefault="00A045C3" w:rsidP="00A045C3">
      <w:pPr>
        <w:pStyle w:val="CenteredboldKWN"/>
      </w:pPr>
      <w:r w:rsidRPr="00851ED7">
        <w:t>DESCRIPTION</w:t>
      </w:r>
    </w:p>
    <w:p w14:paraId="69B74C5F" w14:textId="396DF194"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 xml:space="preserve">220-1.1 </w:t>
      </w:r>
      <w:r w:rsidRPr="00851ED7">
        <w:t>This item shall consist of constructing a base course by uniformly mixing soil, cement, and water. The mixed material shall be spread, shaped, and compacted in accordance with these specifications and in conformity to the dimensions and typical cross-section shown on the plans. Tests shall be required for each approved soil included within the treated layer.</w:t>
      </w:r>
    </w:p>
    <w:p w14:paraId="37F9C250" w14:textId="77777777"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Runway, taxiway, or apron pavements shall be built in a series of parallel lanes using a plan that reduces the number of longitudinal and transverse joints to a minimum.</w:t>
      </w:r>
    </w:p>
    <w:p w14:paraId="03A03CD3" w14:textId="77777777" w:rsidR="00A045C3" w:rsidRPr="00851ED7" w:rsidRDefault="00A045C3" w:rsidP="00A045C3">
      <w:pPr>
        <w:pStyle w:val="CenteredboldKWN"/>
      </w:pPr>
      <w:r w:rsidRPr="00851ED7">
        <w:t>MATERIALS</w:t>
      </w:r>
    </w:p>
    <w:p w14:paraId="354A2240" w14:textId="4F226F4A" w:rsidR="00A045C3" w:rsidRPr="00851ED7" w:rsidRDefault="00A045C3" w:rsidP="00A045C3">
      <w:r w:rsidRPr="00851ED7">
        <w:rPr>
          <w:b/>
        </w:rPr>
        <w:t xml:space="preserve">220-2.1 </w:t>
      </w:r>
      <w:r w:rsidR="00E7762A" w:rsidRPr="00851ED7">
        <w:rPr>
          <w:b/>
        </w:rPr>
        <w:t>C</w:t>
      </w:r>
      <w:r w:rsidRPr="00851ED7">
        <w:rPr>
          <w:b/>
        </w:rPr>
        <w:t xml:space="preserve">ement. </w:t>
      </w:r>
      <w:r w:rsidR="00E7762A" w:rsidRPr="00851ED7">
        <w:t>C</w:t>
      </w:r>
      <w:r w:rsidRPr="00851ED7">
        <w:t>ement shall conform to the requirements of ASTM C150, Type I, IA, II, or IIA or ASTM C595, Type IS</w:t>
      </w:r>
      <w:r w:rsidR="00E7762A" w:rsidRPr="00851ED7">
        <w:t>,</w:t>
      </w:r>
      <w:r w:rsidRPr="00851ED7">
        <w:t xml:space="preserve">  IS(A)</w:t>
      </w:r>
      <w:r w:rsidR="00E7762A" w:rsidRPr="00851ED7">
        <w:t>, IP or IL</w:t>
      </w:r>
      <w:r w:rsidRPr="00851ED7">
        <w:t>.</w:t>
      </w:r>
    </w:p>
    <w:p w14:paraId="7810C28B" w14:textId="771457BA" w:rsidR="00E96F61" w:rsidRPr="00851ED7" w:rsidRDefault="00A045C3" w:rsidP="00E96F61">
      <w:r w:rsidRPr="00851ED7">
        <w:rPr>
          <w:b/>
        </w:rPr>
        <w:t>220-2.2 Water.</w:t>
      </w:r>
      <w:r w:rsidRPr="00851ED7">
        <w:t xml:space="preserve"> </w:t>
      </w:r>
      <w:r w:rsidR="00E96F61" w:rsidRPr="00851ED7">
        <w:t>Water used in mixing or curing shall be from potable water sources.  Other sources shall be tested in accordance with ASTM C1602 prior to use.</w:t>
      </w:r>
    </w:p>
    <w:p w14:paraId="5EC1D565" w14:textId="7234BF02" w:rsidR="00E7762A" w:rsidRPr="00851ED7" w:rsidRDefault="00A045C3" w:rsidP="00E96F61">
      <w:r w:rsidRPr="00851ED7">
        <w:rPr>
          <w:b/>
        </w:rPr>
        <w:t>220-2.3 Soil.</w:t>
      </w:r>
      <w:r w:rsidRPr="00851ED7">
        <w:t xml:space="preserve"> </w:t>
      </w:r>
      <w:r w:rsidR="00E7762A" w:rsidRPr="00851ED7">
        <w:t xml:space="preserve">The soil for this work shall consist of on-site materials and shall be free of roots, sod, weeds, and stones larger than 2-1/2 inches (60 mm) with a sulfate content of less than 0.3%. </w:t>
      </w:r>
    </w:p>
    <w:p w14:paraId="0A80756A" w14:textId="144D4AEE"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220-2.4 Asphalt material.</w:t>
      </w:r>
      <w:r w:rsidRPr="00851ED7">
        <w:t xml:space="preserve"> The types, grades, controlling specifications, and application temperatures for the asphalt materials used for curing the soil-cement shall be </w:t>
      </w:r>
      <w:r w:rsidRPr="00480C4E">
        <w:rPr>
          <w:b/>
        </w:rPr>
        <w:t>[</w:t>
      </w:r>
      <w:r w:rsidRPr="00851ED7">
        <w:rPr>
          <w:u w:val="single"/>
        </w:rPr>
        <w:t>      </w:t>
      </w:r>
      <w:r w:rsidRPr="00480C4E">
        <w:rPr>
          <w:b/>
        </w:rPr>
        <w:t>]</w:t>
      </w:r>
      <w:r w:rsidRPr="00851ED7">
        <w:t>.</w:t>
      </w:r>
    </w:p>
    <w:p w14:paraId="6E4243D1" w14:textId="77777777" w:rsidR="00A045C3" w:rsidRPr="00851ED7" w:rsidRDefault="00A045C3" w:rsidP="00A045C3">
      <w:pPr>
        <w:pStyle w:val="CenteredboldKWN"/>
      </w:pPr>
      <w:r w:rsidRPr="00851ED7">
        <w:lastRenderedPageBreak/>
        <w:t>Mix Design</w:t>
      </w:r>
    </w:p>
    <w:p w14:paraId="7F308CF4" w14:textId="2049FEA0"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220-3.1 Proportions.</w:t>
      </w:r>
      <w:r w:rsidRPr="00851ED7">
        <w:t xml:space="preserve"> Before the start of base course construction, tests shall be made on the soil or soil-aggregate material to be stabilized to determine the quantity of cement required for the mix design.</w:t>
      </w:r>
    </w:p>
    <w:p w14:paraId="049C595E" w14:textId="51BA09C7"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 xml:space="preserve">Test specimens containing various amounts of cement shall be compacted per ASTM D558, and the optimum moisture determined for each test specimen. Samples at the optimum moisture shall be subjected to the wet-dry and the freeze-thaw test in accordance with </w:t>
      </w:r>
      <w:r w:rsidR="00F04E67" w:rsidRPr="00851ED7">
        <w:t>ASTM D559 and ASTM D560</w:t>
      </w:r>
      <w:r w:rsidRPr="00851ED7">
        <w:t>, respectively.</w:t>
      </w:r>
    </w:p>
    <w:p w14:paraId="7D1D0DD6" w14:textId="77777777" w:rsidR="000129FB" w:rsidRPr="00851ED7" w:rsidRDefault="000129FB"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 xml:space="preserve">Cement shall be added at an application rate of </w:t>
      </w:r>
      <w:r w:rsidR="00264924" w:rsidRPr="00851ED7">
        <w:rPr>
          <w:b/>
        </w:rPr>
        <w:t>[   </w:t>
      </w:r>
      <w:r w:rsidR="00270421" w:rsidRPr="00851ED7">
        <w:t>8</w:t>
      </w:r>
      <w:r w:rsidR="00264924" w:rsidRPr="00851ED7">
        <w:t>  </w:t>
      </w:r>
      <w:r w:rsidR="00264924" w:rsidRPr="00851ED7">
        <w:rPr>
          <w:b/>
        </w:rPr>
        <w:t> ]</w:t>
      </w:r>
      <w:r w:rsidRPr="00851ED7">
        <w:t xml:space="preserve"> percent of dry unit weight of soil.  </w:t>
      </w:r>
    </w:p>
    <w:p w14:paraId="5EA8CEC4" w14:textId="77777777" w:rsidR="00270421" w:rsidRPr="00851ED7" w:rsidRDefault="00270421" w:rsidP="008077B4">
      <w:pPr>
        <w:pStyle w:val="Engineernotetop"/>
      </w:pPr>
      <w:r w:rsidRPr="00851ED7">
        <w:t>************************************************************************************</w:t>
      </w:r>
    </w:p>
    <w:p w14:paraId="0D111125" w14:textId="77777777" w:rsidR="00270421" w:rsidRPr="00851ED7" w:rsidRDefault="00270421" w:rsidP="008077B4">
      <w:pPr>
        <w:pStyle w:val="EngineerNotes"/>
      </w:pPr>
      <w:r w:rsidRPr="00851ED7">
        <w:t>The Engineer will, based on the results of the Geotechnical Report, specify the application rate of cement</w:t>
      </w:r>
      <w:r w:rsidRPr="00851ED7">
        <w:rPr>
          <w:bCs/>
        </w:rPr>
        <w:t xml:space="preserve"> to achieve the desired properties for the treated material.</w:t>
      </w:r>
      <w:r w:rsidRPr="00851ED7">
        <w:t xml:space="preserve"> </w:t>
      </w:r>
    </w:p>
    <w:p w14:paraId="62CB670C" w14:textId="77777777" w:rsidR="00B01210" w:rsidRPr="00851ED7" w:rsidRDefault="00B01210" w:rsidP="008077B4">
      <w:pPr>
        <w:pStyle w:val="EngineerNoteskeepwithnext"/>
      </w:pPr>
      <w:r w:rsidRPr="00851ED7">
        <w:t>When the cement treated material is used as a structural layer, add cement until a minimum California Bearing Ration (CBR) of 100 or a 7-day compressive strength of 300 to 800 psi (</w:t>
      </w:r>
      <w:r w:rsidR="00A1468A" w:rsidRPr="00851ED7">
        <w:t>2068 to 5516 kPa</w:t>
      </w:r>
      <w:r w:rsidRPr="00851ED7">
        <w:t>)</w:t>
      </w:r>
      <w:r w:rsidR="00A1468A" w:rsidRPr="00851ED7">
        <w:t xml:space="preserve"> </w:t>
      </w:r>
      <w:r w:rsidRPr="00851ED7">
        <w:t xml:space="preserve">per ASTM </w:t>
      </w:r>
      <w:r w:rsidR="00A1468A" w:rsidRPr="00851ED7">
        <w:t>C1633</w:t>
      </w:r>
      <w:r w:rsidRPr="00851ED7">
        <w:t xml:space="preserve"> is achieved.</w:t>
      </w:r>
    </w:p>
    <w:p w14:paraId="303D1073" w14:textId="77777777" w:rsidR="00270421" w:rsidRPr="00851ED7" w:rsidRDefault="00270421" w:rsidP="008077B4">
      <w:pPr>
        <w:pStyle w:val="Engineernotebottom"/>
      </w:pPr>
      <w:r w:rsidRPr="00851ED7">
        <w:t>************************************************************************************</w:t>
      </w:r>
    </w:p>
    <w:p w14:paraId="59B274A5" w14:textId="77777777" w:rsidR="00A045C3" w:rsidRPr="00851ED7" w:rsidRDefault="00A045C3" w:rsidP="00A045C3">
      <w:pPr>
        <w:pStyle w:val="CenteredboldKWN"/>
      </w:pPr>
      <w:r w:rsidRPr="00851ED7">
        <w:t>CONSTRUCTION METHODS</w:t>
      </w:r>
    </w:p>
    <w:p w14:paraId="2E31B83B" w14:textId="58168D7B" w:rsidR="00895C5D" w:rsidRPr="00851ED7" w:rsidRDefault="00A045C3" w:rsidP="00895C5D">
      <w:r w:rsidRPr="00851ED7">
        <w:rPr>
          <w:b/>
        </w:rPr>
        <w:t xml:space="preserve">220-4.1 Control Strip.  </w:t>
      </w:r>
      <w:r w:rsidR="00895C5D" w:rsidRPr="00851ED7">
        <w:t xml:space="preserve">The first half-day of construction shall be considered the control strip.  The Contractor shall demonstrate, in the presence of the </w:t>
      </w:r>
      <w:r w:rsidR="00286898" w:rsidRPr="00851ED7">
        <w:t>Resident Project Representative (RPR)</w:t>
      </w:r>
      <w:r w:rsidR="00895C5D" w:rsidRPr="00851ED7">
        <w:t>, that the materials, equipment, and construction processes meet the requirements of the specification.  The sequence and manner of rolling necessary to obtain specified density requirements shall be determined.  The maximum compacted thickness may be increased to a maximum of 12 inches (300 mm) upon the Contractor’s demonstration that approved equipment and operations will uniformly compact the lift to the specified density.  The RPR must witness this demonstration and approve the lift thickness prior to full production.</w:t>
      </w:r>
    </w:p>
    <w:p w14:paraId="4475848D" w14:textId="707B79A7" w:rsidR="00A045C3" w:rsidRPr="00851ED7" w:rsidRDefault="00895C5D" w:rsidP="00895C5D">
      <w:r w:rsidRPr="00851ED7">
        <w:t>Control strips that do not meet specification requirements shall be reworked, re-compacted or removed and replaced at the Contractor’s expense.  Full operations shall not continue until the control strip has been accepted by the RPR. The Contractor shall use the same equipment, materials, and construction methods for the remainder of construction, unless adjustments made by the Contractor are approved by the RPR.</w:t>
      </w:r>
    </w:p>
    <w:p w14:paraId="6B6AFC3F" w14:textId="40B8FD5F" w:rsidR="00A045C3" w:rsidRPr="00851ED7" w:rsidRDefault="00A045C3" w:rsidP="00A045C3">
      <w:r w:rsidRPr="00851ED7">
        <w:rPr>
          <w:b/>
        </w:rPr>
        <w:t>220-4.2 Weather limitations.</w:t>
      </w:r>
      <w:r w:rsidRPr="00851ED7">
        <w:t xml:space="preserve"> The </w:t>
      </w:r>
      <w:r w:rsidR="009C0917" w:rsidRPr="00851ED7">
        <w:t>material</w:t>
      </w:r>
      <w:r w:rsidRPr="00851ED7">
        <w:t xml:space="preserve"> shall not be mixed or placed while the atmospheric temperature is below 40°F (4°C) or when conditions indicate that the temperature may fall below 40°F (4°C) within 24 hours, or when the weather is foggy or rainy, or to soils that are frozen or contain frost, or when the underlying material is frozen.</w:t>
      </w:r>
    </w:p>
    <w:p w14:paraId="1CA1DD58" w14:textId="13DD0965" w:rsidR="00211216" w:rsidRPr="00851ED7" w:rsidRDefault="00211216" w:rsidP="00A045C3">
      <w:r w:rsidRPr="00851ED7">
        <w:rPr>
          <w:b/>
        </w:rPr>
        <w:t>220-4.</w:t>
      </w:r>
      <w:r w:rsidR="00A11E99" w:rsidRPr="00851ED7">
        <w:rPr>
          <w:b/>
        </w:rPr>
        <w:t xml:space="preserve">3 </w:t>
      </w:r>
      <w:r w:rsidRPr="00851ED7">
        <w:rPr>
          <w:b/>
        </w:rPr>
        <w:t>Maintenance.</w:t>
      </w:r>
      <w:r w:rsidRPr="00851ED7">
        <w:t xml:space="preserve"> The </w:t>
      </w:r>
      <w:r w:rsidR="009C0917" w:rsidRPr="00851ED7">
        <w:t>material</w:t>
      </w:r>
      <w:r w:rsidRPr="00851ED7">
        <w:t xml:space="preserve"> shall be maintained in a condition that will meet all specification requirements.  When material has been exposed to excessive rain, snow, or freeze-thaw conditions, prior to placement of additional material, the Contractor shall verify that materials still meet all specification requirements.  Equipment may be routed over completed sections of base course, provided that no damage results and the equipment is routed over the full width of the completed base course. Any damage resulting to the base course from routing equipment over the base course shall be repaired by the Contractor at their expense.</w:t>
      </w:r>
    </w:p>
    <w:p w14:paraId="08B54A59" w14:textId="42EEB89F" w:rsidR="00A045C3" w:rsidRPr="00851ED7" w:rsidRDefault="00A045C3" w:rsidP="00A045C3">
      <w:r w:rsidRPr="00851ED7">
        <w:rPr>
          <w:b/>
        </w:rPr>
        <w:t>220-4.</w:t>
      </w:r>
      <w:r w:rsidR="00A11E99" w:rsidRPr="00851ED7">
        <w:rPr>
          <w:b/>
        </w:rPr>
        <w:t>4</w:t>
      </w:r>
      <w:r w:rsidRPr="00851ED7">
        <w:rPr>
          <w:b/>
        </w:rPr>
        <w:t xml:space="preserve"> Equipment.</w:t>
      </w:r>
      <w:r w:rsidRPr="00851ED7">
        <w:t xml:space="preserve"> The </w:t>
      </w:r>
      <w:r w:rsidR="009C0917" w:rsidRPr="00851ED7">
        <w:t>course</w:t>
      </w:r>
      <w:r w:rsidRPr="00851ED7">
        <w:t xml:space="preserve"> may be constructed with any equipment that will meet the requirements for soil pulverization, cement application, mixing, water application, incorporation of materials, compaction, finishing, and curing specified here.</w:t>
      </w:r>
    </w:p>
    <w:p w14:paraId="2DF1E67D" w14:textId="0F12697D"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lastRenderedPageBreak/>
        <w:t>220-4.</w:t>
      </w:r>
      <w:r w:rsidR="00A11E99" w:rsidRPr="00851ED7">
        <w:rPr>
          <w:b/>
        </w:rPr>
        <w:t>5</w:t>
      </w:r>
      <w:r w:rsidRPr="00851ED7">
        <w:rPr>
          <w:b/>
        </w:rPr>
        <w:t xml:space="preserve"> Preparation.</w:t>
      </w:r>
      <w:r w:rsidRPr="00851ED7">
        <w:t xml:space="preserve"> The area to be stabilized shall be graded and shaped to conform to the lines, grades and cross-section shown on the plans. Any soft or yielding areas in the subgrade shall be removed and replaced with acceptable soil and compacted to the specified density.</w:t>
      </w:r>
    </w:p>
    <w:p w14:paraId="34241F0E" w14:textId="1D87DF5B"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220-4.</w:t>
      </w:r>
      <w:r w:rsidR="00A11E99" w:rsidRPr="00851ED7">
        <w:rPr>
          <w:b/>
        </w:rPr>
        <w:t>6</w:t>
      </w:r>
      <w:r w:rsidRPr="00851ED7">
        <w:rPr>
          <w:b/>
        </w:rPr>
        <w:t xml:space="preserve"> Pulverization.</w:t>
      </w:r>
      <w:r w:rsidRPr="00851ED7">
        <w:t xml:space="preserve"> After completion of moist-mixing, the soil for the base course shall be pulverized so that 100% by dry weight passes a 1-inch (25.0 mm) sieve and a minimum of 80% passes a No. 4 (4.75 mm) sieve.</w:t>
      </w:r>
    </w:p>
    <w:p w14:paraId="68C82729" w14:textId="0782F44D" w:rsidR="00336CA9" w:rsidRPr="00851ED7" w:rsidRDefault="00A045C3" w:rsidP="00A045C3">
      <w:pPr>
        <w:tabs>
          <w:tab w:val="clear" w:pos="720"/>
          <w:tab w:val="clear" w:pos="1440"/>
          <w:tab w:val="clear" w:pos="2160"/>
        </w:tabs>
        <w:autoSpaceDE w:val="0"/>
        <w:autoSpaceDN w:val="0"/>
        <w:adjustRightInd w:val="0"/>
        <w:spacing w:before="0" w:after="0"/>
      </w:pPr>
      <w:r w:rsidRPr="00851ED7">
        <w:rPr>
          <w:b/>
        </w:rPr>
        <w:t>220-4.</w:t>
      </w:r>
      <w:r w:rsidR="00A11E99" w:rsidRPr="00851ED7">
        <w:rPr>
          <w:b/>
        </w:rPr>
        <w:t xml:space="preserve">7 </w:t>
      </w:r>
      <w:r w:rsidRPr="00851ED7">
        <w:rPr>
          <w:b/>
        </w:rPr>
        <w:t xml:space="preserve">Cement application, mixing, and </w:t>
      </w:r>
      <w:r w:rsidR="00336CA9" w:rsidRPr="00851ED7">
        <w:rPr>
          <w:b/>
        </w:rPr>
        <w:t>finishing</w:t>
      </w:r>
      <w:r w:rsidRPr="00851ED7">
        <w:rPr>
          <w:b/>
        </w:rPr>
        <w:t>.</w:t>
      </w:r>
      <w:r w:rsidRPr="00851ED7">
        <w:t xml:space="preserve"> </w:t>
      </w:r>
      <w:r w:rsidR="00264924" w:rsidRPr="00851ED7">
        <w:rPr>
          <w:b/>
        </w:rPr>
        <w:t>[   </w:t>
      </w:r>
      <w:r w:rsidR="00336CA9" w:rsidRPr="00851ED7">
        <w:rPr>
          <w:rStyle w:val="CourierNewcharacters"/>
        </w:rPr>
        <w:t xml:space="preserve">Mixing of the soil, cement, and water shall be accomplished by the mixed-in-place method.  </w:t>
      </w:r>
      <w:r w:rsidR="00A11E99" w:rsidRPr="00851ED7">
        <w:rPr>
          <w:rStyle w:val="CourierNewcharacters"/>
        </w:rPr>
        <w:t>S</w:t>
      </w:r>
      <w:r w:rsidR="00336CA9" w:rsidRPr="00851ED7">
        <w:rPr>
          <w:rStyle w:val="CourierNewcharacters"/>
        </w:rPr>
        <w:t>hape pulverized material to the cross-section indicated. Cement shall be applied so that when uniformly mixed with the soil, the specified cement content is obtained, and a sufficient quantity of cement-treated soil is produced to construct a compacted cement-treated course conforming to the lines, grades, and cross-section indicated. Immediately after the cement has been distributed, it shall be mixed with the soil. The cement shall not be mixed below the required depth. Continue mixing until the cement has been sufficiently blended with the soil to prevent the formation of cement balls when water is applied. Determine moisture content of the mixture immediately after completion of mixing of the soil and cement. Provide water supply and pressure distributing equipment that will permit the application within three (3) hours of all mixing water on the section being processed. Incorporate water in the mix so that concentration of water near the surface does not occur. After all mixing water has been applied, continue mixing until the water is uniformly distributed throughout the full depth of the mixture.  Do not apply cement if the soil moisture content exceeds the optimum moisture content specified for the cement-treated mixture. After mixing is complete, the proportions of the mixture shall be in accordance with the approved mix design.</w:t>
      </w:r>
      <w:r w:rsidR="00264924" w:rsidRPr="00851ED7">
        <w:t>  </w:t>
      </w:r>
      <w:r w:rsidR="00264924" w:rsidRPr="00851ED7">
        <w:rPr>
          <w:b/>
        </w:rPr>
        <w:t> ]</w:t>
      </w:r>
    </w:p>
    <w:p w14:paraId="03B750B8" w14:textId="77777777" w:rsidR="00A045C3" w:rsidRPr="00851ED7" w:rsidRDefault="00A045C3" w:rsidP="008077B4">
      <w:pPr>
        <w:pStyle w:val="Engineernotetop"/>
      </w:pPr>
      <w:r w:rsidRPr="00851ED7">
        <w:t>************************************************************************************</w:t>
      </w:r>
    </w:p>
    <w:p w14:paraId="2AA067DB" w14:textId="0595A09A" w:rsidR="00A045C3" w:rsidRPr="00851ED7" w:rsidRDefault="00A045C3" w:rsidP="008077B4">
      <w:pPr>
        <w:pStyle w:val="EngineerNotes"/>
      </w:pPr>
      <w:r w:rsidRPr="00851ED7">
        <w:t>In lieu of the</w:t>
      </w:r>
      <w:r w:rsidR="00336CA9" w:rsidRPr="00851ED7">
        <w:t xml:space="preserve"> mixed in place method</w:t>
      </w:r>
      <w:r w:rsidRPr="00851ED7">
        <w:t xml:space="preserve">, the Engineer may select the </w:t>
      </w:r>
      <w:r w:rsidR="00336CA9" w:rsidRPr="00851ED7">
        <w:t>central plant mix method</w:t>
      </w:r>
      <w:r w:rsidRPr="00851ED7">
        <w:t xml:space="preserve">.  If the </w:t>
      </w:r>
      <w:r w:rsidR="00336CA9" w:rsidRPr="00851ED7">
        <w:t>central plant mix method</w:t>
      </w:r>
      <w:r w:rsidR="00336CA9" w:rsidRPr="00851ED7" w:rsidDel="00336CA9">
        <w:t xml:space="preserve"> </w:t>
      </w:r>
      <w:r w:rsidRPr="00851ED7">
        <w:t>is selected, replace the above paragraph with the following:</w:t>
      </w:r>
    </w:p>
    <w:p w14:paraId="66BCFB32" w14:textId="7D7AEBD9" w:rsidR="00336CA9" w:rsidRPr="00851ED7" w:rsidRDefault="00A045C3" w:rsidP="008077B4">
      <w:pPr>
        <w:pStyle w:val="EngineerNotes"/>
      </w:pPr>
      <w:r w:rsidRPr="00851ED7">
        <w:t>220-4.</w:t>
      </w:r>
      <w:r w:rsidR="00A11E99" w:rsidRPr="00851ED7">
        <w:t>7</w:t>
      </w:r>
      <w:r w:rsidRPr="00851ED7">
        <w:t xml:space="preserve"> Cement application, mixing, and spreading. </w:t>
      </w:r>
      <w:r w:rsidR="00336CA9" w:rsidRPr="00851ED7">
        <w:t>Mixing of the soil, cement, and water shall be accomplished by the central-plant-mixed method. The soil, cement, and water shall be mixed in either a batch or continuous-flow type pugmill. The plant shall be equipped with feeding and metering devices that will add the soil, cement, and water into the mixer in the specified quantities. Soil and cement shall be mixed sufficiently to prevent cement balls from forming when water is added. Mixing shall continue until a uniform mixture of soil, cement, and water is obtained.</w:t>
      </w:r>
    </w:p>
    <w:p w14:paraId="7AFDA7AB" w14:textId="77777777" w:rsidR="00336CA9" w:rsidRPr="00851ED7" w:rsidRDefault="00336CA9" w:rsidP="008077B4">
      <w:pPr>
        <w:pStyle w:val="EngineerNotes"/>
      </w:pPr>
      <w:r w:rsidRPr="00851ED7">
        <w:t>The mixture shall be hauled to the project in trucks equipped with protective covers. The mixture shall be placed on the moistened subgrade in a uniform layer by an approved spreader. Not more than 30 minutes shall elapse between the placement of soil-cement in adjacent lanes.</w:t>
      </w:r>
    </w:p>
    <w:p w14:paraId="70164AA5" w14:textId="77777777" w:rsidR="00336CA9" w:rsidRPr="00851ED7" w:rsidRDefault="00336CA9" w:rsidP="008077B4">
      <w:pPr>
        <w:pStyle w:val="EngineerNotes"/>
      </w:pPr>
      <w:r w:rsidRPr="00851ED7">
        <w:t xml:space="preserve">The layer of soil-cement shall be uniform in thickness and surface contour and of sufficient quantity that the completed base conforms to the required line, grade and </w:t>
      </w:r>
      <w:r w:rsidRPr="00851ED7">
        <w:lastRenderedPageBreak/>
        <w:t>cross-section. Dumping of the mixture in piles or windrows on the subgrade shall not be permitted.</w:t>
      </w:r>
    </w:p>
    <w:p w14:paraId="223AA224" w14:textId="4A1AF702" w:rsidR="00A045C3" w:rsidRPr="00851ED7" w:rsidRDefault="00336CA9" w:rsidP="008077B4">
      <w:pPr>
        <w:pStyle w:val="EngineerNoteskeepwithnext"/>
      </w:pPr>
      <w:r w:rsidRPr="00851ED7">
        <w:t xml:space="preserve">Not more than 60 minutes shall elapse between the start of moist mixing and the start of compaction of soil-cement. </w:t>
      </w:r>
    </w:p>
    <w:p w14:paraId="3E6AFED8" w14:textId="77777777" w:rsidR="00A045C3" w:rsidRPr="00851ED7" w:rsidRDefault="00A045C3" w:rsidP="008077B4">
      <w:pPr>
        <w:pStyle w:val="Engineernotebottom"/>
      </w:pPr>
      <w:r w:rsidRPr="00851ED7">
        <w:t>************************************************************************************</w:t>
      </w:r>
    </w:p>
    <w:p w14:paraId="29BF6E0D" w14:textId="64F505F0"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bookmarkStart w:id="364" w:name="_Hlk519589335"/>
      <w:r w:rsidRPr="00851ED7">
        <w:rPr>
          <w:b/>
        </w:rPr>
        <w:t>220-4.</w:t>
      </w:r>
      <w:r w:rsidR="00A11E99" w:rsidRPr="00851ED7">
        <w:rPr>
          <w:b/>
        </w:rPr>
        <w:t>8</w:t>
      </w:r>
      <w:r w:rsidRPr="00851ED7">
        <w:rPr>
          <w:b/>
        </w:rPr>
        <w:t xml:space="preserve"> Compaction</w:t>
      </w:r>
      <w:bookmarkEnd w:id="364"/>
      <w:r w:rsidRPr="00851ED7">
        <w:rPr>
          <w:b/>
        </w:rPr>
        <w:t>.</w:t>
      </w:r>
      <w:r w:rsidRPr="00851ED7">
        <w:t xml:space="preserve"> </w:t>
      </w:r>
      <w:r w:rsidR="00336CA9" w:rsidRPr="00851ED7">
        <w:t xml:space="preserve">Compaction of the </w:t>
      </w:r>
      <w:r w:rsidR="009C0917" w:rsidRPr="00851ED7">
        <w:t>course</w:t>
      </w:r>
      <w:r w:rsidR="00336CA9" w:rsidRPr="00851ED7">
        <w:t xml:space="preserve"> shall begin within 30 minutes after mixing the cement into the subgrade.</w:t>
      </w:r>
      <w:r w:rsidRPr="00851ED7">
        <w:t xml:space="preserve"> </w:t>
      </w:r>
      <w:r w:rsidR="00336CA9" w:rsidRPr="00851ED7">
        <w:t xml:space="preserve">All compaction operations shall be completed within 2 hours from the start of mixing. </w:t>
      </w:r>
    </w:p>
    <w:p w14:paraId="2FEDAA70" w14:textId="77777777" w:rsidR="00C62C0D" w:rsidRPr="00851ED7" w:rsidRDefault="00336CA9" w:rsidP="00336CA9">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 xml:space="preserve">The field density of the compacted mixture shall be at least </w:t>
      </w:r>
      <w:r w:rsidR="001F2F66" w:rsidRPr="00851ED7">
        <w:rPr>
          <w:b/>
        </w:rPr>
        <w:t>[   </w:t>
      </w:r>
      <w:r w:rsidRPr="00851ED7">
        <w:rPr>
          <w:rStyle w:val="CourierNewcharacters"/>
        </w:rPr>
        <w:t>98%</w:t>
      </w:r>
      <w:r w:rsidR="001F2F66" w:rsidRPr="00851ED7">
        <w:t>  </w:t>
      </w:r>
      <w:r w:rsidR="001F2F66" w:rsidRPr="00851ED7">
        <w:rPr>
          <w:b/>
        </w:rPr>
        <w:t> ]</w:t>
      </w:r>
      <w:r w:rsidRPr="00851ED7">
        <w:t xml:space="preserve"> of the maximum density as determined by ASTM </w:t>
      </w:r>
      <w:r w:rsidR="001F2F66" w:rsidRPr="00851ED7">
        <w:rPr>
          <w:b/>
        </w:rPr>
        <w:t>[   </w:t>
      </w:r>
      <w:r w:rsidRPr="00851ED7">
        <w:rPr>
          <w:rStyle w:val="CourierNewcharacters"/>
        </w:rPr>
        <w:t>D558</w:t>
      </w:r>
      <w:r w:rsidR="001F2F66" w:rsidRPr="00851ED7">
        <w:t>  </w:t>
      </w:r>
      <w:r w:rsidR="001F2F66" w:rsidRPr="00851ED7">
        <w:rPr>
          <w:b/>
        </w:rPr>
        <w:t> ]</w:t>
      </w:r>
      <w:r w:rsidRPr="00851ED7">
        <w:t xml:space="preserve">. </w:t>
      </w:r>
      <w:r w:rsidR="00C62C0D" w:rsidRPr="00851ED7">
        <w:t>The in-place moisture content shall be determined in accordance with ASTM D2216.</w:t>
      </w:r>
      <w:r w:rsidR="00A11E99" w:rsidRPr="00851ED7">
        <w:t xml:space="preserve"> </w:t>
      </w:r>
      <w:r w:rsidR="004A4146" w:rsidRPr="00851ED7">
        <w:t xml:space="preserve">The moisture content of the mixture at the start of compaction shall be within ±2 percentage points of the optimum moisture content.  </w:t>
      </w:r>
      <w:r w:rsidR="00C62C0D" w:rsidRPr="00851ED7">
        <w:t>Maximum density refers to maximum dry density at optimum moisture content unless otherwise specified.</w:t>
      </w:r>
      <w:r w:rsidR="00EE5CD9" w:rsidRPr="00851ED7">
        <w:t xml:space="preserve"> </w:t>
      </w:r>
    </w:p>
    <w:p w14:paraId="7C85A71E" w14:textId="77777777" w:rsidR="00336CA9" w:rsidRPr="00851ED7" w:rsidRDefault="00336CA9" w:rsidP="008077B4">
      <w:pPr>
        <w:pStyle w:val="Engineernotetop"/>
      </w:pPr>
      <w:r w:rsidRPr="00851ED7">
        <w:t>************************************************************************************</w:t>
      </w:r>
    </w:p>
    <w:p w14:paraId="2E693172" w14:textId="77777777" w:rsidR="00336CA9" w:rsidRPr="00851ED7" w:rsidRDefault="00336CA9" w:rsidP="008077B4">
      <w:pPr>
        <w:pStyle w:val="EngineerNotes"/>
      </w:pPr>
      <w:r w:rsidRPr="00851ED7">
        <w:t>May be modified as appropriate to comply with the Geotechnical Engineer's recommendations and/or requirements to achieve a specified strength, etc.</w:t>
      </w:r>
    </w:p>
    <w:p w14:paraId="149AAC85" w14:textId="77777777" w:rsidR="00336CA9" w:rsidRPr="00851ED7" w:rsidRDefault="00336CA9" w:rsidP="008077B4">
      <w:pPr>
        <w:pStyle w:val="EngineerNoteskeepwithnext"/>
      </w:pPr>
      <w:r w:rsidRPr="00851ED7">
        <w:t>Test frequency should reflect typical day</w:t>
      </w:r>
      <w:r w:rsidR="004920C3" w:rsidRPr="00851ED7">
        <w:t>’</w:t>
      </w:r>
      <w:r w:rsidRPr="00851ED7">
        <w:t>s placement. Recommend not less than one test per 1,000 square yards (840 m</w:t>
      </w:r>
      <w:r w:rsidRPr="00851ED7">
        <w:rPr>
          <w:vertAlign w:val="superscript"/>
        </w:rPr>
        <w:t>2</w:t>
      </w:r>
      <w:r w:rsidRPr="00851ED7">
        <w:t>) or a minimum of 4 tests per day.</w:t>
      </w:r>
    </w:p>
    <w:p w14:paraId="0CD93672" w14:textId="2925A706" w:rsidR="00A045C3" w:rsidRPr="00851ED7" w:rsidRDefault="00336CA9" w:rsidP="008077B4">
      <w:pPr>
        <w:pStyle w:val="Engineernotebottom"/>
      </w:pPr>
      <w:r w:rsidRPr="00851ED7">
        <w:t>************************************************************************************</w:t>
      </w:r>
    </w:p>
    <w:p w14:paraId="213EE64A" w14:textId="1BB35641" w:rsidR="001D54C2" w:rsidRPr="00851ED7" w:rsidRDefault="00A045C3" w:rsidP="001D54C2">
      <w:r w:rsidRPr="00851ED7">
        <w:rPr>
          <w:b/>
        </w:rPr>
        <w:t>220-4.</w:t>
      </w:r>
      <w:r w:rsidR="00A11E99" w:rsidRPr="00851ED7">
        <w:rPr>
          <w:b/>
        </w:rPr>
        <w:t>9</w:t>
      </w:r>
      <w:r w:rsidRPr="00851ED7">
        <w:rPr>
          <w:b/>
        </w:rPr>
        <w:t xml:space="preserve"> Finishing</w:t>
      </w:r>
      <w:r w:rsidR="001D54C2" w:rsidRPr="00851ED7">
        <w:rPr>
          <w:b/>
        </w:rPr>
        <w:t xml:space="preserve"> and curing</w:t>
      </w:r>
      <w:r w:rsidRPr="00851ED7">
        <w:rPr>
          <w:b/>
        </w:rPr>
        <w:t>.</w:t>
      </w:r>
      <w:r w:rsidRPr="00851ED7">
        <w:t xml:space="preserve"> </w:t>
      </w:r>
      <w:r w:rsidR="001D54C2" w:rsidRPr="00851ED7">
        <w:t xml:space="preserve">After the final lift or course of treated subgrade has been compacted, it shall be brought to the required lines and grades in accordance with the typical sections. </w:t>
      </w:r>
    </w:p>
    <w:p w14:paraId="05157B47" w14:textId="77777777" w:rsidR="001D54C2" w:rsidRPr="00851ED7" w:rsidRDefault="001D54C2" w:rsidP="001D54C2">
      <w:r w:rsidRPr="00851ED7">
        <w:t>Finished portions of treated subgrade shall be protected to prevent equipment from marring, permanently deforming, or damaging completed work.</w:t>
      </w:r>
    </w:p>
    <w:p w14:paraId="242716D4" w14:textId="0001E62B" w:rsidR="001D54C2" w:rsidRPr="00851ED7" w:rsidRDefault="001D54C2" w:rsidP="001D54C2">
      <w:r w:rsidRPr="00851ED7">
        <w:t xml:space="preserve">Not later than 24 hours after completion of final finishing, the surface shall be cured by </w:t>
      </w:r>
      <w:r w:rsidR="001F2F66" w:rsidRPr="00851ED7">
        <w:rPr>
          <w:b/>
        </w:rPr>
        <w:t>[   </w:t>
      </w:r>
      <w:r w:rsidRPr="00851ED7">
        <w:rPr>
          <w:rStyle w:val="CourierNewcharacters"/>
        </w:rPr>
        <w:t>application of an emulsified asphalt uniformly applied to the surface of the completed base course at the rate of approximately 0.2 gallons per square yard (0.91 l/m</w:t>
      </w:r>
      <w:r w:rsidRPr="00851ED7">
        <w:rPr>
          <w:rStyle w:val="CourierNewcharacters"/>
          <w:vertAlign w:val="superscript"/>
        </w:rPr>
        <w:t>2</w:t>
      </w:r>
      <w:r w:rsidRPr="00851ED7">
        <w:rPr>
          <w:rStyle w:val="CourierNewcharacters"/>
        </w:rPr>
        <w:t>)</w:t>
      </w:r>
      <w:r w:rsidR="001F2F66" w:rsidRPr="00851ED7">
        <w:t>  </w:t>
      </w:r>
      <w:r w:rsidR="001F2F66" w:rsidRPr="00851ED7">
        <w:rPr>
          <w:b/>
        </w:rPr>
        <w:t> ]</w:t>
      </w:r>
      <w:r w:rsidRPr="00851ED7">
        <w:t xml:space="preserve"> </w:t>
      </w:r>
      <w:r w:rsidR="001F2F66" w:rsidRPr="00851ED7">
        <w:rPr>
          <w:b/>
        </w:rPr>
        <w:t>[   </w:t>
      </w:r>
      <w:r w:rsidRPr="00851ED7">
        <w:rPr>
          <w:rStyle w:val="CourierNewcharacters"/>
        </w:rPr>
        <w:t>being kept continuously moist for a period of 7 days with a fog-type water spray</w:t>
      </w:r>
      <w:r w:rsidR="001F2F66" w:rsidRPr="00851ED7">
        <w:t>  </w:t>
      </w:r>
      <w:r w:rsidR="001F2F66" w:rsidRPr="00851ED7">
        <w:rPr>
          <w:b/>
        </w:rPr>
        <w:t> ]</w:t>
      </w:r>
      <w:r w:rsidR="0029045D" w:rsidRPr="00B47787">
        <w:rPr>
          <w:b/>
        </w:rPr>
        <w:t xml:space="preserve"> </w:t>
      </w:r>
      <w:r w:rsidR="0029045D" w:rsidRPr="00851ED7">
        <w:rPr>
          <w:b/>
        </w:rPr>
        <w:t>[</w:t>
      </w:r>
      <w:r w:rsidR="0029045D" w:rsidRPr="00851ED7">
        <w:t>   </w:t>
      </w:r>
      <w:r w:rsidR="0029045D" w:rsidRPr="00851ED7">
        <w:rPr>
          <w:rStyle w:val="CourierNewcharacters"/>
        </w:rPr>
        <w:t xml:space="preserve">application of an </w:t>
      </w:r>
      <w:r w:rsidR="0029045D">
        <w:rPr>
          <w:rStyle w:val="CourierNewcharacters"/>
        </w:rPr>
        <w:t>curing compound or other moisture retention methods as approved by the RPR</w:t>
      </w:r>
      <w:r w:rsidR="0029045D" w:rsidRPr="00851ED7">
        <w:t>   </w:t>
      </w:r>
      <w:r w:rsidR="0029045D" w:rsidRPr="00851ED7">
        <w:rPr>
          <w:b/>
          <w:szCs w:val="22"/>
        </w:rPr>
        <w:t>]</w:t>
      </w:r>
      <w:r w:rsidRPr="00851ED7">
        <w:t>. The curing material shall be maintained and applied as needed by the Contractor during the 7-day protection period.</w:t>
      </w:r>
    </w:p>
    <w:p w14:paraId="0AA39A29" w14:textId="13DD032B" w:rsidR="00A045C3" w:rsidRPr="00851ED7" w:rsidRDefault="001D54C2" w:rsidP="001D54C2">
      <w:r w:rsidRPr="00851ED7">
        <w:t>Sufficient protection from freezing shall be provided for at least 7 days after its construction or as approved by the RPR.</w:t>
      </w:r>
    </w:p>
    <w:p w14:paraId="7870F45F" w14:textId="4A5668C1" w:rsidR="00A258FA" w:rsidRPr="00851ED7" w:rsidRDefault="00A045C3" w:rsidP="00A258FA">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220-4.1</w:t>
      </w:r>
      <w:r w:rsidR="00A11E99" w:rsidRPr="00851ED7">
        <w:rPr>
          <w:b/>
        </w:rPr>
        <w:t>0</w:t>
      </w:r>
      <w:r w:rsidRPr="00851ED7">
        <w:rPr>
          <w:b/>
        </w:rPr>
        <w:t xml:space="preserve"> Construction limitations.</w:t>
      </w:r>
      <w:r w:rsidRPr="00851ED7">
        <w:t xml:space="preserve"> </w:t>
      </w:r>
      <w:r w:rsidR="00A258FA" w:rsidRPr="00851ED7">
        <w:t>At the end of each day’s construction and/or when operations after application of the cement are interrupted for more than 30 minutes, a straight transverse construction joint shall be formed by a header or by cutting back into the compacted material to form a true vertical face.</w:t>
      </w:r>
    </w:p>
    <w:p w14:paraId="205BC5D1" w14:textId="77777777" w:rsidR="00A258FA" w:rsidRPr="00851ED7" w:rsidRDefault="00A258FA" w:rsidP="00A258FA">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 xml:space="preserve">Completed portions may be opened to light traffic, if approved by the </w:t>
      </w:r>
      <w:r w:rsidR="0044443C" w:rsidRPr="00851ED7">
        <w:t>RPR</w:t>
      </w:r>
      <w:r w:rsidRPr="00851ED7">
        <w:t>, and provided the curing is not impaired.</w:t>
      </w:r>
    </w:p>
    <w:p w14:paraId="29A998D0" w14:textId="758FBFEE" w:rsidR="0044443C" w:rsidRPr="00851ED7" w:rsidRDefault="00A045C3" w:rsidP="0044443C">
      <w:pPr>
        <w:rPr>
          <w:bCs/>
        </w:rPr>
      </w:pPr>
      <w:r w:rsidRPr="00851ED7">
        <w:rPr>
          <w:b/>
        </w:rPr>
        <w:t>220-4.1</w:t>
      </w:r>
      <w:r w:rsidR="00A11E99" w:rsidRPr="00851ED7">
        <w:rPr>
          <w:b/>
        </w:rPr>
        <w:t>1</w:t>
      </w:r>
      <w:r w:rsidRPr="00851ED7">
        <w:rPr>
          <w:b/>
        </w:rPr>
        <w:t xml:space="preserve"> </w:t>
      </w:r>
      <w:r w:rsidR="0044443C" w:rsidRPr="00851ED7">
        <w:rPr>
          <w:b/>
          <w:bCs/>
        </w:rPr>
        <w:t xml:space="preserve">Surface tolerance. </w:t>
      </w:r>
      <w:r w:rsidR="0044443C" w:rsidRPr="00851ED7">
        <w:rPr>
          <w:bCs/>
        </w:rPr>
        <w:t xml:space="preserve">In those areas on which a subbase or base course is to be placed, the surface shall be tested for smoothness and accuracy of grade and crown. Any portion lacking the required smoothness or failing in accuracy of grade or crown shall be scarified to a depth of at least 3 inches (75 mm), reshaped and re-compacted to grade until the required smoothness and accuracy are obtained and approved by the RPR. The Contractor shall perform all final smoothness and grade checks in the presence </w:t>
      </w:r>
      <w:r w:rsidR="0044443C" w:rsidRPr="00851ED7">
        <w:rPr>
          <w:bCs/>
        </w:rPr>
        <w:lastRenderedPageBreak/>
        <w:t xml:space="preserve">of the RPR.  Any deviation in surface tolerances shall be corrected by the Contractor at the Contractor’s expense. </w:t>
      </w:r>
    </w:p>
    <w:p w14:paraId="6A581E87" w14:textId="77777777" w:rsidR="0044443C" w:rsidRPr="00851ED7" w:rsidRDefault="0044443C" w:rsidP="00BC6C7C">
      <w:pPr>
        <w:pStyle w:val="Indent"/>
      </w:pPr>
      <w:r w:rsidRPr="00851ED7">
        <w:rPr>
          <w:b/>
        </w:rPr>
        <w:t>a</w:t>
      </w:r>
      <w:r w:rsidR="00A11E99" w:rsidRPr="00851ED7">
        <w:rPr>
          <w:b/>
        </w:rPr>
        <w:t xml:space="preserve">. </w:t>
      </w:r>
      <w:r w:rsidRPr="00851ED7">
        <w:rPr>
          <w:b/>
        </w:rPr>
        <w:t>Smoothness</w:t>
      </w:r>
      <w:r w:rsidRPr="00851ED7">
        <w:t>.  The finished surface shall not vary more than +/- 3/8 inch (9 mm) when tested with a 12-foot (3.7-m) straightedge applied parallel with and at right angles to the centerline. The straightedge shall be moved continuously forward at half the length of the 12-foot (3.7-m) straightedge for the full length of each line on a 50-foot (15-m) grid.</w:t>
      </w:r>
    </w:p>
    <w:p w14:paraId="51981F5F" w14:textId="77777777" w:rsidR="0044443C" w:rsidRPr="00851ED7" w:rsidRDefault="0044443C" w:rsidP="00BC6C7C">
      <w:pPr>
        <w:pStyle w:val="Indent"/>
      </w:pPr>
      <w:r w:rsidRPr="00851ED7">
        <w:rPr>
          <w:b/>
        </w:rPr>
        <w:t>b. Grade.</w:t>
      </w:r>
      <w:r w:rsidRPr="00851ED7">
        <w:t xml:space="preserve">  The grade and crown shall be measured on a 50-foot (15-m) grid and shall be within +/-0.05 feet (15 mm) of the specified grade.</w:t>
      </w:r>
    </w:p>
    <w:p w14:paraId="53F862CA" w14:textId="219FDF26" w:rsidR="004A4146" w:rsidRPr="00851ED7" w:rsidRDefault="004A4146" w:rsidP="004A4146">
      <w:pPr>
        <w:rPr>
          <w:bCs/>
        </w:rPr>
      </w:pPr>
      <w:r w:rsidRPr="00851ED7">
        <w:rPr>
          <w:b/>
          <w:bCs/>
        </w:rPr>
        <w:t>220-</w:t>
      </w:r>
      <w:r w:rsidR="00B07D9D" w:rsidRPr="00851ED7">
        <w:rPr>
          <w:b/>
          <w:bCs/>
        </w:rPr>
        <w:t>4.12</w:t>
      </w:r>
      <w:r w:rsidRPr="00851ED7">
        <w:rPr>
          <w:b/>
          <w:bCs/>
        </w:rPr>
        <w:t xml:space="preserve"> Acceptance sampling and testing.</w:t>
      </w:r>
      <w:r w:rsidRPr="00851ED7">
        <w:rPr>
          <w:bCs/>
        </w:rPr>
        <w:t xml:space="preserve">  </w:t>
      </w:r>
      <w:r w:rsidR="003375B0" w:rsidRPr="00851ED7">
        <w:rPr>
          <w:bCs/>
        </w:rPr>
        <w:t xml:space="preserve">Cement Treated Solid </w:t>
      </w:r>
      <w:r w:rsidR="00B07D9D" w:rsidRPr="00851ED7">
        <w:rPr>
          <w:bCs/>
        </w:rPr>
        <w:t>B</w:t>
      </w:r>
      <w:r w:rsidRPr="00851ED7">
        <w:rPr>
          <w:bCs/>
        </w:rPr>
        <w:t xml:space="preserve">ase course shall be accepted for density and thickness on an area basis. Two test will be made for density and thickness for each </w:t>
      </w:r>
      <w:r w:rsidR="00A75290" w:rsidRPr="00480C4E">
        <w:rPr>
          <w:b/>
          <w:szCs w:val="22"/>
        </w:rPr>
        <w:t>[   </w:t>
      </w:r>
      <w:r w:rsidRPr="00851ED7">
        <w:rPr>
          <w:rStyle w:val="CourierNewcharacters"/>
        </w:rPr>
        <w:t>1200 square yards (1000 square meters)</w:t>
      </w:r>
      <w:r w:rsidR="002C5FD2" w:rsidRPr="00480C4E">
        <w:rPr>
          <w:b/>
        </w:rPr>
        <w:t>   ]</w:t>
      </w:r>
      <w:r w:rsidR="00D247C3" w:rsidRPr="00851ED7">
        <w:t xml:space="preserve">, </w:t>
      </w:r>
      <w:r w:rsidR="00D247C3" w:rsidRPr="00851ED7">
        <w:rPr>
          <w:bCs/>
        </w:rPr>
        <w:t>but not less than four (4) tests per day of production</w:t>
      </w:r>
      <w:r w:rsidRPr="00851ED7">
        <w:rPr>
          <w:bCs/>
        </w:rPr>
        <w:t>.</w:t>
      </w:r>
      <w:r w:rsidR="00D247C3" w:rsidRPr="00851ED7">
        <w:rPr>
          <w:bCs/>
        </w:rPr>
        <w:t xml:space="preserve"> </w:t>
      </w:r>
      <w:r w:rsidRPr="00851ED7">
        <w:rPr>
          <w:bCs/>
        </w:rPr>
        <w:t xml:space="preserve">Sampling locations will be determined on a random basis per ASTM D3665.  </w:t>
      </w:r>
    </w:p>
    <w:p w14:paraId="7AF2D312" w14:textId="3F04E0AD" w:rsidR="00B07D9D" w:rsidRPr="00851ED7" w:rsidRDefault="00BC6C7C" w:rsidP="00BC6C7C">
      <w:pPr>
        <w:pStyle w:val="Indent"/>
      </w:pPr>
      <w:r w:rsidRPr="00851ED7">
        <w:rPr>
          <w:b/>
        </w:rPr>
        <w:t xml:space="preserve">a. </w:t>
      </w:r>
      <w:r w:rsidR="004A4146" w:rsidRPr="00851ED7">
        <w:rPr>
          <w:b/>
        </w:rPr>
        <w:t>Density.</w:t>
      </w:r>
      <w:r w:rsidR="004A4146" w:rsidRPr="00851ED7">
        <w:t xml:space="preserve">  The </w:t>
      </w:r>
      <w:r w:rsidR="00A75290" w:rsidRPr="00480C4E">
        <w:rPr>
          <w:b/>
        </w:rPr>
        <w:t>[   </w:t>
      </w:r>
      <w:r w:rsidR="004A4146" w:rsidRPr="00851ED7">
        <w:rPr>
          <w:rStyle w:val="CourierNewcharacters"/>
        </w:rPr>
        <w:t>RPR shall perform all density tests</w:t>
      </w:r>
      <w:r w:rsidR="002C5FD2" w:rsidRPr="00480C4E">
        <w:rPr>
          <w:b/>
        </w:rPr>
        <w:t>   ]</w:t>
      </w:r>
      <w:r w:rsidR="004A4146" w:rsidRPr="00851ED7">
        <w:t xml:space="preserve"> </w:t>
      </w:r>
      <w:r w:rsidR="00A75290" w:rsidRPr="00480C4E">
        <w:rPr>
          <w:b/>
        </w:rPr>
        <w:t>[   </w:t>
      </w:r>
      <w:r w:rsidR="004A4146" w:rsidRPr="00851ED7">
        <w:rPr>
          <w:rStyle w:val="CourierNewcharacters"/>
        </w:rPr>
        <w:t>Contractor’s laboratory shall perform all density tests in the RPR’s presence and provide the test results upon completion to the RPR for acceptance</w:t>
      </w:r>
      <w:r w:rsidR="002C5FD2" w:rsidRPr="00480C4E">
        <w:rPr>
          <w:b/>
        </w:rPr>
        <w:t>   ]</w:t>
      </w:r>
      <w:r w:rsidR="004A4146" w:rsidRPr="00851ED7">
        <w:t xml:space="preserve">. </w:t>
      </w:r>
    </w:p>
    <w:p w14:paraId="509844C3" w14:textId="62B182E1" w:rsidR="004A4146" w:rsidRPr="00851ED7" w:rsidRDefault="004A4146" w:rsidP="00BC6C7C">
      <w:pPr>
        <w:pStyle w:val="Indent"/>
      </w:pPr>
      <w:r w:rsidRPr="00851ED7">
        <w:t xml:space="preserve">Each area shall be accepted for density when the field density is at least </w:t>
      </w:r>
      <w:r w:rsidR="00A75290" w:rsidRPr="00480C4E">
        <w:rPr>
          <w:b/>
        </w:rPr>
        <w:t>[   </w:t>
      </w:r>
      <w:r w:rsidR="0029045D" w:rsidRPr="00901C9D">
        <w:rPr>
          <w:rStyle w:val="CourierNewcharacters"/>
        </w:rPr>
        <w:t>98</w:t>
      </w:r>
      <w:r w:rsidRPr="00901C9D">
        <w:rPr>
          <w:rStyle w:val="CourierNewcharacters"/>
        </w:rPr>
        <w:t>%</w:t>
      </w:r>
      <w:r w:rsidR="002C5FD2" w:rsidRPr="00480C4E">
        <w:rPr>
          <w:b/>
        </w:rPr>
        <w:t>   ]</w:t>
      </w:r>
      <w:r w:rsidRPr="00851ED7">
        <w:t xml:space="preserve"> of the maximum density of laboratory specimens compacted and tested per ASTM </w:t>
      </w:r>
      <w:r w:rsidR="00A75290" w:rsidRPr="00480C4E">
        <w:rPr>
          <w:b/>
        </w:rPr>
        <w:t>[   </w:t>
      </w:r>
      <w:r w:rsidR="0029045D" w:rsidRPr="00851ED7">
        <w:rPr>
          <w:rStyle w:val="CourierNewcharacters"/>
        </w:rPr>
        <w:t>D</w:t>
      </w:r>
      <w:r w:rsidR="0029045D">
        <w:rPr>
          <w:rStyle w:val="CourierNewcharacters"/>
        </w:rPr>
        <w:t>558</w:t>
      </w:r>
      <w:r w:rsidR="0029045D" w:rsidRPr="00480C4E">
        <w:rPr>
          <w:b/>
        </w:rPr>
        <w:t>   </w:t>
      </w:r>
      <w:r w:rsidR="002C5FD2" w:rsidRPr="00480C4E">
        <w:rPr>
          <w:b/>
        </w:rPr>
        <w:t>]</w:t>
      </w:r>
      <w:r w:rsidRPr="00851ED7">
        <w:t xml:space="preserve">. The in-place field density shall be determined per </w:t>
      </w:r>
      <w:r w:rsidR="00A75290" w:rsidRPr="00480C4E">
        <w:rPr>
          <w:b/>
        </w:rPr>
        <w:t>[   </w:t>
      </w:r>
      <w:r w:rsidRPr="00851ED7">
        <w:rPr>
          <w:rStyle w:val="CourierNewcharacters"/>
        </w:rPr>
        <w:t>ASTM D1556.</w:t>
      </w:r>
      <w:r w:rsidR="002C5FD2" w:rsidRPr="00480C4E">
        <w:rPr>
          <w:b/>
        </w:rPr>
        <w:t xml:space="preserve">    ]</w:t>
      </w:r>
      <w:r w:rsidRPr="00851ED7">
        <w:t xml:space="preserve"> </w:t>
      </w:r>
      <w:r w:rsidR="00A75290" w:rsidRPr="00480C4E">
        <w:rPr>
          <w:b/>
        </w:rPr>
        <w:t>[   </w:t>
      </w:r>
      <w:r w:rsidRPr="00851ED7">
        <w:rPr>
          <w:rStyle w:val="CourierNewcharacters"/>
        </w:rPr>
        <w:t>or</w:t>
      </w:r>
      <w:r w:rsidR="002C5FD2" w:rsidRPr="00480C4E">
        <w:rPr>
          <w:b/>
        </w:rPr>
        <w:t>   ]</w:t>
      </w:r>
      <w:r w:rsidRPr="00851ED7">
        <w:t xml:space="preserve"> </w:t>
      </w:r>
      <w:r w:rsidR="00A75290" w:rsidRPr="00480C4E">
        <w:rPr>
          <w:b/>
        </w:rPr>
        <w:t>[   </w:t>
      </w:r>
      <w:r w:rsidRPr="00851ED7">
        <w:rPr>
          <w:rStyle w:val="CourierNewcharacters"/>
        </w:rPr>
        <w:t>ASTM D6938 using Procedure A, the direct transmission method, and ASTM D6938 shall be used to determine the moisture content of the material. The machine shall be calibrated in accordance with ASTM D6938.</w:t>
      </w:r>
      <w:r w:rsidR="002C5FD2" w:rsidRPr="00480C4E">
        <w:rPr>
          <w:b/>
        </w:rPr>
        <w:t xml:space="preserve">    ]</w:t>
      </w:r>
      <w:r w:rsidRPr="00851ED7">
        <w:t xml:space="preserve">.  </w:t>
      </w:r>
      <w:r w:rsidR="00D247C3" w:rsidRPr="00851ED7">
        <w:t xml:space="preserve">The in-place moisture content shall be determined in accordance with ASTM D2216.  Perform in-place density test immediately after completion of compaction to determine degree of compaction. Maximum density refers to maximum dry density at optimum moisture content unless otherwise specified. </w:t>
      </w:r>
      <w:r w:rsidRPr="00851ED7">
        <w:t>If the specified density is not attained, the area represented by the failed test must be reworked and/or recompacted</w:t>
      </w:r>
      <w:r w:rsidR="00EC0EBC" w:rsidRPr="00851ED7">
        <w:t xml:space="preserve"> at the Contractor’s expense</w:t>
      </w:r>
      <w:r w:rsidRPr="00851ED7">
        <w:t xml:space="preserve"> and two additional random tests made. This procedure shall be followed until the specified density is reached. Maximum density refers to maximum dry density at optimum moisture content unless otherwise specified.</w:t>
      </w:r>
      <w:r w:rsidR="00EC0EBC" w:rsidRPr="00851ED7">
        <w:t xml:space="preserve"> </w:t>
      </w:r>
    </w:p>
    <w:p w14:paraId="7C92C3FA" w14:textId="77777777" w:rsidR="004A4146" w:rsidRPr="00851ED7" w:rsidRDefault="004A4146" w:rsidP="008077B4">
      <w:pPr>
        <w:pStyle w:val="Engineernotetop"/>
      </w:pPr>
      <w:r w:rsidRPr="00851ED7">
        <w:t>************************************************************************************</w:t>
      </w:r>
    </w:p>
    <w:p w14:paraId="2575578A" w14:textId="77777777" w:rsidR="004A4146" w:rsidRPr="00851ED7" w:rsidRDefault="004A4146" w:rsidP="008077B4">
      <w:pPr>
        <w:pStyle w:val="EngineerNotes"/>
      </w:pPr>
      <w:r w:rsidRPr="00901C9D">
        <w:t>The Engineer may adjust the testing area as appropriate to the job size.</w:t>
      </w:r>
      <w:r w:rsidRPr="00851ED7">
        <w:t xml:space="preserve"> </w:t>
      </w:r>
    </w:p>
    <w:p w14:paraId="62F78570" w14:textId="77777777" w:rsidR="004A4146" w:rsidRPr="00851ED7" w:rsidRDefault="004A4146" w:rsidP="008077B4">
      <w:pPr>
        <w:pStyle w:val="Engineernotebottom"/>
      </w:pPr>
      <w:r w:rsidRPr="00851ED7">
        <w:t>************************************************************************************</w:t>
      </w:r>
    </w:p>
    <w:p w14:paraId="0BA0E3DE" w14:textId="70E6BA6F" w:rsidR="00451785" w:rsidRPr="00851ED7" w:rsidRDefault="00B07D9D" w:rsidP="00BC6C7C">
      <w:pPr>
        <w:pStyle w:val="Indent"/>
      </w:pPr>
      <w:r w:rsidRPr="00851ED7">
        <w:rPr>
          <w:b/>
        </w:rPr>
        <w:t>b.</w:t>
      </w:r>
      <w:r w:rsidR="00A045C3" w:rsidRPr="00851ED7">
        <w:rPr>
          <w:b/>
        </w:rPr>
        <w:t xml:space="preserve"> Thickness.</w:t>
      </w:r>
      <w:r w:rsidR="00A045C3" w:rsidRPr="00851ED7">
        <w:t xml:space="preserve"> </w:t>
      </w:r>
      <w:r w:rsidR="00451785" w:rsidRPr="00851ED7">
        <w:t>Depth tests shall be made by test holes or cores at least 3 inches (75 mm) in diameter that extend through the base. The thickness of the base course shall be within +0 and -1/2 inch (12 mm) of the specified thickness as determined by depth tests taken by the Contractor in the presence of the RPR for each sublot. Where the thickness is deficient by more than 1/2-inch (12 mm), the material</w:t>
      </w:r>
      <w:r w:rsidR="00BC2D8F" w:rsidRPr="00851ED7">
        <w:t xml:space="preserve"> shall be removed</w:t>
      </w:r>
      <w:r w:rsidR="00451785" w:rsidRPr="00851ED7">
        <w:t xml:space="preserve"> </w:t>
      </w:r>
      <w:r w:rsidR="0044443C" w:rsidRPr="00851ED7">
        <w:t>to full depth and replace</w:t>
      </w:r>
      <w:r w:rsidR="00BC2D8F" w:rsidRPr="00851ED7">
        <w:t>d</w:t>
      </w:r>
      <w:r w:rsidR="00451785" w:rsidRPr="00851ED7">
        <w:t xml:space="preserve">, at </w:t>
      </w:r>
      <w:r w:rsidR="00F275E4" w:rsidRPr="00851ED7">
        <w:t xml:space="preserve">Contractor’s </w:t>
      </w:r>
      <w:r w:rsidR="00451785" w:rsidRPr="00851ED7">
        <w:t>expense</w:t>
      </w:r>
      <w:r w:rsidR="00F275E4" w:rsidRPr="00851ED7">
        <w:t xml:space="preserve">. </w:t>
      </w:r>
    </w:p>
    <w:p w14:paraId="3652786B" w14:textId="77777777" w:rsidR="00451785" w:rsidRPr="00851ED7" w:rsidRDefault="00451785" w:rsidP="008077B4">
      <w:pPr>
        <w:pStyle w:val="Engineernotetop"/>
      </w:pPr>
      <w:r w:rsidRPr="00851ED7">
        <w:t>************************************************************************************</w:t>
      </w:r>
    </w:p>
    <w:p w14:paraId="14E26043" w14:textId="77777777" w:rsidR="00451785" w:rsidRPr="00851ED7" w:rsidRDefault="00451785" w:rsidP="008077B4">
      <w:pPr>
        <w:pStyle w:val="EngineerNoteskeepwithnext"/>
      </w:pPr>
      <w:r w:rsidRPr="00851ED7">
        <w:t>The Engineer may modify the above thickness control paragraph to permit the thickness determination by survey.  Survey shall be required before and after placement of the base. The survey interval should be specified based on the size of the project.</w:t>
      </w:r>
    </w:p>
    <w:p w14:paraId="4B93B771" w14:textId="77777777" w:rsidR="0044443C" w:rsidRPr="00851ED7" w:rsidRDefault="00451785" w:rsidP="008077B4">
      <w:pPr>
        <w:pStyle w:val="Engineernotebottom"/>
      </w:pPr>
      <w:r w:rsidRPr="00851ED7">
        <w:t>************************************************************************************</w:t>
      </w:r>
    </w:p>
    <w:p w14:paraId="6A90BE1A" w14:textId="77777777" w:rsidR="00A045C3" w:rsidRPr="00851ED7" w:rsidRDefault="00A045C3" w:rsidP="00BC6C7C">
      <w:pPr>
        <w:pStyle w:val="CenteredboldKWN"/>
      </w:pPr>
      <w:r w:rsidRPr="00851ED7">
        <w:lastRenderedPageBreak/>
        <w:t>METHOD OF MEASUREMENT</w:t>
      </w:r>
    </w:p>
    <w:p w14:paraId="4DD9D565" w14:textId="346BB0A7"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220-5.1</w:t>
      </w:r>
      <w:r w:rsidRPr="00851ED7">
        <w:t xml:space="preserve"> The quantity of cement </w:t>
      </w:r>
      <w:r w:rsidR="009C0917" w:rsidRPr="00851ED7">
        <w:t xml:space="preserve">treated soil </w:t>
      </w:r>
      <w:r w:rsidRPr="00851ED7">
        <w:t>base course shall be the number of square yards (square meter) of completed and accepted base course.</w:t>
      </w:r>
    </w:p>
    <w:p w14:paraId="38DC5763" w14:textId="40605FB0"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220-5.2</w:t>
      </w:r>
      <w:r w:rsidRPr="00851ED7">
        <w:t xml:space="preserve"> </w:t>
      </w:r>
      <w:r w:rsidR="009C0917" w:rsidRPr="00851ED7">
        <w:t>C</w:t>
      </w:r>
      <w:r w:rsidRPr="00851ED7">
        <w:t xml:space="preserve">ement shall be measured by the </w:t>
      </w:r>
      <w:r w:rsidR="009C0917" w:rsidRPr="00851ED7">
        <w:t xml:space="preserve">ton </w:t>
      </w:r>
      <w:r w:rsidRPr="00851ED7">
        <w:t>(kg).</w:t>
      </w:r>
    </w:p>
    <w:p w14:paraId="781146AE" w14:textId="77777777" w:rsidR="00A045C3" w:rsidRPr="00851ED7" w:rsidRDefault="00A045C3" w:rsidP="00A045C3">
      <w:pPr>
        <w:pStyle w:val="CenteredboldKWN"/>
      </w:pPr>
      <w:r w:rsidRPr="00851ED7">
        <w:t>BASIS OF PAYMENT</w:t>
      </w:r>
    </w:p>
    <w:p w14:paraId="49D1799F" w14:textId="47A7D55E"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220-6.1</w:t>
      </w:r>
      <w:r w:rsidRPr="00851ED7">
        <w:t xml:space="preserve"> Payment shall be made at the contract unit price per square yard (m</w:t>
      </w:r>
      <w:r w:rsidRPr="00851ED7">
        <w:rPr>
          <w:vertAlign w:val="superscript"/>
        </w:rPr>
        <w:t>2</w:t>
      </w:r>
      <w:r w:rsidRPr="00851ED7">
        <w:t>) for cement</w:t>
      </w:r>
      <w:r w:rsidR="009C0917" w:rsidRPr="00851ED7">
        <w:t xml:space="preserve"> treated soil</w:t>
      </w:r>
      <w:r w:rsidRPr="00851ED7">
        <w:t xml:space="preserve"> base course. This price shall be full compensation for furnishing all materials, except cement, and for all preparation, delivering, placing, and mixing of these materials; and for all labor, equipment, tools and incidentals necessary to complete the item.</w:t>
      </w:r>
    </w:p>
    <w:p w14:paraId="04339EB5" w14:textId="0ACD1C74" w:rsidR="00A045C3" w:rsidRPr="00851ED7" w:rsidRDefault="00A045C3" w:rsidP="00A045C3">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220-6.2</w:t>
      </w:r>
      <w:r w:rsidRPr="00851ED7">
        <w:t xml:space="preserve"> Payment shall be made at the contract unit price per </w:t>
      </w:r>
      <w:r w:rsidR="009C0917" w:rsidRPr="00851ED7">
        <w:t xml:space="preserve">ton </w:t>
      </w:r>
      <w:r w:rsidRPr="00851ED7">
        <w:t>(kg) for cement. This price shall be full compensation for furnishing this material and for all delivery, placing, and incorporation of this material, and for all labor, equipment, tools, and incidentals necessary to complete the item.</w:t>
      </w:r>
    </w:p>
    <w:p w14:paraId="4B5C4657" w14:textId="77777777" w:rsidR="00A045C3" w:rsidRPr="00851ED7" w:rsidRDefault="00A045C3" w:rsidP="00A045C3">
      <w:pPr>
        <w:pStyle w:val="NormalKWN"/>
      </w:pPr>
      <w:r w:rsidRPr="00851ED7">
        <w:t>Payment will be made under:</w:t>
      </w:r>
    </w:p>
    <w:p w14:paraId="2E03677A" w14:textId="3B512044" w:rsidR="00A045C3" w:rsidRPr="00851ED7" w:rsidRDefault="00A045C3" w:rsidP="00A045C3">
      <w:pPr>
        <w:pStyle w:val="itemsandstandards"/>
      </w:pPr>
      <w:r w:rsidRPr="00851ED7">
        <w:t>Item P-220-6.1</w:t>
      </w:r>
      <w:r w:rsidRPr="00851ED7">
        <w:tab/>
        <w:t xml:space="preserve">Cement </w:t>
      </w:r>
      <w:r w:rsidR="009C0917" w:rsidRPr="00851ED7">
        <w:t xml:space="preserve">treated soil </w:t>
      </w:r>
      <w:r w:rsidRPr="00851ED7">
        <w:t>Base Course - per square yard (square meter)</w:t>
      </w:r>
    </w:p>
    <w:p w14:paraId="53A56E10" w14:textId="71703D5D" w:rsidR="00A045C3" w:rsidRPr="00851ED7" w:rsidRDefault="00A045C3" w:rsidP="00A045C3">
      <w:pPr>
        <w:pStyle w:val="itemsandstandards"/>
      </w:pPr>
      <w:r w:rsidRPr="00851ED7">
        <w:t>Item P-220-6.2</w:t>
      </w:r>
      <w:r w:rsidRPr="00851ED7">
        <w:tab/>
        <w:t xml:space="preserve">Cement - per </w:t>
      </w:r>
      <w:r w:rsidR="009C0917" w:rsidRPr="00851ED7">
        <w:t xml:space="preserve">ton </w:t>
      </w:r>
      <w:r w:rsidRPr="00851ED7">
        <w:t>(kg)</w:t>
      </w:r>
    </w:p>
    <w:p w14:paraId="0C7C453D" w14:textId="77777777" w:rsidR="00A045C3" w:rsidRPr="00851ED7" w:rsidRDefault="00A045C3" w:rsidP="00A045C3">
      <w:pPr>
        <w:pStyle w:val="CenteredboldKWN"/>
      </w:pPr>
      <w:r w:rsidRPr="00851ED7">
        <w:t>References</w:t>
      </w:r>
    </w:p>
    <w:p w14:paraId="1678FE71" w14:textId="77777777" w:rsidR="00A045C3" w:rsidRPr="00851ED7" w:rsidRDefault="00A045C3" w:rsidP="00A045C3">
      <w:r w:rsidRPr="00851ED7">
        <w:t>The publications listed below form a part of this specification to the extent referenced. The publications are referred to within the text by the basic designation only.</w:t>
      </w:r>
    </w:p>
    <w:p w14:paraId="592AEA09" w14:textId="77777777" w:rsidR="00A045C3" w:rsidRPr="00851ED7" w:rsidRDefault="00A045C3" w:rsidP="00A045C3">
      <w:pPr>
        <w:pStyle w:val="NormalKWN"/>
      </w:pPr>
      <w:r w:rsidRPr="00851ED7">
        <w:t>ASTM International (ASTM)</w:t>
      </w:r>
    </w:p>
    <w:p w14:paraId="5E6149CA" w14:textId="77777777" w:rsidR="00A045C3" w:rsidRPr="00851ED7" w:rsidRDefault="00A045C3" w:rsidP="00A045C3">
      <w:pPr>
        <w:pStyle w:val="itemsandstandards"/>
      </w:pPr>
      <w:r w:rsidRPr="00851ED7">
        <w:t>ASTM C136</w:t>
      </w:r>
      <w:r w:rsidRPr="00851ED7">
        <w:tab/>
        <w:t>Standard Test Method for Sieve or Screen Analysis of Fine and Coarse Aggregates</w:t>
      </w:r>
    </w:p>
    <w:p w14:paraId="5558A126" w14:textId="77777777" w:rsidR="00A045C3" w:rsidRPr="00851ED7" w:rsidRDefault="00A045C3" w:rsidP="00A045C3">
      <w:pPr>
        <w:pStyle w:val="itemsandstandards"/>
      </w:pPr>
      <w:r w:rsidRPr="00851ED7">
        <w:t>ASTM C150</w:t>
      </w:r>
      <w:r w:rsidRPr="00851ED7">
        <w:tab/>
        <w:t>Standard Specification for Portland Cement</w:t>
      </w:r>
    </w:p>
    <w:p w14:paraId="442B15AE" w14:textId="77777777" w:rsidR="00DB6C6B" w:rsidRPr="00851ED7" w:rsidRDefault="00DB6C6B" w:rsidP="00A1468A">
      <w:pPr>
        <w:pStyle w:val="itemsandstandards"/>
      </w:pPr>
      <w:r w:rsidRPr="00851ED7">
        <w:t>ASTM C1602</w:t>
      </w:r>
      <w:r w:rsidRPr="00851ED7">
        <w:tab/>
        <w:t>Standard Specification for Mixing Water Used in the Production of Hydraulic Cement Concrete</w:t>
      </w:r>
    </w:p>
    <w:p w14:paraId="43EB9D1C" w14:textId="77777777" w:rsidR="00A1468A" w:rsidRPr="00851ED7" w:rsidRDefault="00A1468A" w:rsidP="00A1468A">
      <w:pPr>
        <w:pStyle w:val="itemsandstandards"/>
      </w:pPr>
      <w:r w:rsidRPr="00851ED7">
        <w:t>ASTM C1632</w:t>
      </w:r>
      <w:r w:rsidRPr="00851ED7">
        <w:tab/>
        <w:t>Standard Practice for Making and Curing Soil-Cement Compression and Flexure Test Specimens in the Laboratory1</w:t>
      </w:r>
    </w:p>
    <w:p w14:paraId="40F72066" w14:textId="77777777" w:rsidR="00A1468A" w:rsidRPr="00851ED7" w:rsidRDefault="00A1468A" w:rsidP="00C02644">
      <w:pPr>
        <w:pStyle w:val="itemsandstandards"/>
      </w:pPr>
      <w:r w:rsidRPr="00851ED7">
        <w:t>ASTM C1633</w:t>
      </w:r>
      <w:r w:rsidRPr="00851ED7">
        <w:tab/>
      </w:r>
      <w:r w:rsidR="00C02644" w:rsidRPr="00851ED7">
        <w:t>Standard Test Methods for Compressive Strength of Molded Soil-Cement Cylinders</w:t>
      </w:r>
    </w:p>
    <w:p w14:paraId="7D4A568F" w14:textId="47EC82CB" w:rsidR="00A045C3" w:rsidRPr="00851ED7" w:rsidRDefault="00A045C3" w:rsidP="00A045C3">
      <w:pPr>
        <w:pStyle w:val="itemsandstandards"/>
      </w:pPr>
      <w:r w:rsidRPr="00851ED7">
        <w:t>ASTM D558</w:t>
      </w:r>
      <w:r w:rsidRPr="00851ED7">
        <w:tab/>
        <w:t>Standard Test Methods for Moisture-Density (Unit Weight) Relations of Soil-Cement Mixtures</w:t>
      </w:r>
    </w:p>
    <w:p w14:paraId="27E79D2B" w14:textId="77777777" w:rsidR="00F04E67" w:rsidRPr="00851ED7" w:rsidRDefault="00F04E67" w:rsidP="00A045C3">
      <w:pPr>
        <w:pStyle w:val="itemsandstandards"/>
      </w:pPr>
      <w:r w:rsidRPr="00851ED7">
        <w:t>ASTM D5</w:t>
      </w:r>
      <w:r w:rsidR="00B01210" w:rsidRPr="00851ED7">
        <w:t>59</w:t>
      </w:r>
      <w:r w:rsidRPr="00851ED7">
        <w:tab/>
        <w:t>Standard Test Methods for Wetting and Drying Compacted Soil-Cement Mixtures</w:t>
      </w:r>
    </w:p>
    <w:p w14:paraId="7B853FC7" w14:textId="77777777" w:rsidR="00F04E67" w:rsidRPr="00851ED7" w:rsidRDefault="00F04E67" w:rsidP="00A045C3">
      <w:pPr>
        <w:pStyle w:val="itemsandstandards"/>
      </w:pPr>
      <w:r w:rsidRPr="00851ED7">
        <w:t>ASTM D560</w:t>
      </w:r>
      <w:r w:rsidRPr="00851ED7">
        <w:tab/>
        <w:t>Standard Test Methods for Freezing and Thawing Compacted Soil-Cement Mixtures</w:t>
      </w:r>
    </w:p>
    <w:p w14:paraId="00C559B0" w14:textId="77777777" w:rsidR="00A045C3" w:rsidRPr="00851ED7" w:rsidRDefault="00A045C3" w:rsidP="00A045C3">
      <w:pPr>
        <w:pStyle w:val="itemsandstandards"/>
      </w:pPr>
      <w:r w:rsidRPr="00851ED7">
        <w:t>ASTM D977</w:t>
      </w:r>
      <w:r w:rsidRPr="00851ED7">
        <w:tab/>
        <w:t>Standard Specification for Emulsified Asphalt</w:t>
      </w:r>
    </w:p>
    <w:p w14:paraId="2E0E5EF9" w14:textId="77777777" w:rsidR="00A045C3" w:rsidRPr="00851ED7" w:rsidRDefault="00A045C3" w:rsidP="00A045C3">
      <w:pPr>
        <w:pStyle w:val="itemsandstandards"/>
      </w:pPr>
      <w:r w:rsidRPr="00851ED7">
        <w:t>ASTM D1556</w:t>
      </w:r>
      <w:r w:rsidRPr="00851ED7">
        <w:tab/>
        <w:t>Standard Test Method for Density and Unit Weight of Soil In-Place by the Sand Cone Method</w:t>
      </w:r>
    </w:p>
    <w:p w14:paraId="785E4C79" w14:textId="77777777" w:rsidR="00A045C3" w:rsidRPr="00851ED7" w:rsidRDefault="00A045C3" w:rsidP="00A045C3">
      <w:pPr>
        <w:pStyle w:val="itemsandstandards"/>
      </w:pPr>
      <w:r w:rsidRPr="00851ED7">
        <w:lastRenderedPageBreak/>
        <w:t>ASTM D2027</w:t>
      </w:r>
      <w:r w:rsidRPr="00851ED7">
        <w:tab/>
        <w:t>Standard Specification for Cutback Asphalt (Medium-Curing Type)</w:t>
      </w:r>
    </w:p>
    <w:p w14:paraId="54A8B761" w14:textId="77777777" w:rsidR="00A045C3" w:rsidRPr="00851ED7" w:rsidRDefault="00A045C3" w:rsidP="00A045C3">
      <w:pPr>
        <w:pStyle w:val="itemsandstandards"/>
      </w:pPr>
      <w:r w:rsidRPr="00851ED7">
        <w:t>ASTM D2028</w:t>
      </w:r>
      <w:r w:rsidRPr="00851ED7">
        <w:tab/>
        <w:t>Standard Specification for Cutback Asphalt (Rapid-Curing Type)</w:t>
      </w:r>
    </w:p>
    <w:p w14:paraId="678FD861" w14:textId="77777777" w:rsidR="00A045C3" w:rsidRPr="00851ED7" w:rsidRDefault="00A045C3" w:rsidP="00A045C3">
      <w:pPr>
        <w:pStyle w:val="itemsandstandards"/>
      </w:pPr>
      <w:r w:rsidRPr="00851ED7">
        <w:t>ASTM D2397</w:t>
      </w:r>
      <w:r w:rsidRPr="00851ED7">
        <w:tab/>
        <w:t>Standard Specification for Cationic Emulsified Asphalt</w:t>
      </w:r>
    </w:p>
    <w:p w14:paraId="738AEC75" w14:textId="58134FCE" w:rsidR="00A045C3" w:rsidRPr="00851ED7" w:rsidRDefault="00A045C3" w:rsidP="00A045C3">
      <w:pPr>
        <w:pStyle w:val="itemsandstandards"/>
      </w:pPr>
      <w:r w:rsidRPr="00851ED7">
        <w:t>ASTM D2487</w:t>
      </w:r>
      <w:r w:rsidRPr="00851ED7">
        <w:tab/>
        <w:t>Standard Practice for Classification of Soils for Engineering Purposes (Unified Soil Classification System)</w:t>
      </w:r>
    </w:p>
    <w:p w14:paraId="339E3AF7" w14:textId="77777777" w:rsidR="00A045C3" w:rsidRPr="00851ED7" w:rsidRDefault="00A045C3" w:rsidP="00A045C3">
      <w:pPr>
        <w:pStyle w:val="itemsandstandards"/>
      </w:pPr>
      <w:r w:rsidRPr="00851ED7">
        <w:t>ASTM D6938</w:t>
      </w:r>
      <w:r w:rsidRPr="00851ED7">
        <w:tab/>
        <w:t>Standard Test Method for In-Place Density and Water Content of Soil and Soil-Aggregate by Nuclear Methods (Shallow Depth)</w:t>
      </w:r>
    </w:p>
    <w:p w14:paraId="00EE2BB5" w14:textId="475ABA1C" w:rsidR="00A045C3" w:rsidRPr="00851ED7" w:rsidRDefault="00A045C3" w:rsidP="002D6CE9">
      <w:pPr>
        <w:pStyle w:val="CenteredBoldedEndofSection"/>
      </w:pPr>
      <w:r w:rsidRPr="00851ED7">
        <w:t>END OF ITEM P-220</w:t>
      </w:r>
    </w:p>
    <w:p w14:paraId="4C0F711B" w14:textId="77777777" w:rsidR="00A045C3" w:rsidRPr="00851ED7" w:rsidRDefault="00A045C3" w:rsidP="0042004B">
      <w:pPr>
        <w:pStyle w:val="Blankline"/>
      </w:pPr>
      <w:bookmarkStart w:id="365" w:name="_ITEM_P-304_"/>
      <w:bookmarkEnd w:id="365"/>
    </w:p>
    <w:p w14:paraId="0772F50D" w14:textId="77777777" w:rsidR="00F829B3" w:rsidRPr="00851ED7" w:rsidRDefault="00F829B3" w:rsidP="00F829B3">
      <w:pPr>
        <w:pStyle w:val="BlankPage"/>
        <w:suppressLineNumbers/>
      </w:pPr>
      <w:bookmarkStart w:id="366" w:name="_ITEM_P-301_"/>
      <w:bookmarkStart w:id="367" w:name="_Ref296932810"/>
      <w:bookmarkStart w:id="368" w:name="_Ref296932834"/>
      <w:bookmarkStart w:id="369" w:name="_Ref296938052"/>
      <w:bookmarkEnd w:id="363"/>
      <w:bookmarkEnd w:id="366"/>
      <w:r w:rsidRPr="00851ED7">
        <w:lastRenderedPageBreak/>
        <w:t>Page Intentionally Blank</w:t>
      </w:r>
    </w:p>
    <w:p w14:paraId="602FA34D" w14:textId="77777777" w:rsidR="00FA38F4" w:rsidRPr="00851ED7" w:rsidRDefault="00FA38F4" w:rsidP="0042004B">
      <w:pPr>
        <w:pStyle w:val="Blankline"/>
      </w:pPr>
    </w:p>
    <w:p w14:paraId="1E98A7ED" w14:textId="77777777" w:rsidR="0042004B" w:rsidRPr="00851ED7" w:rsidRDefault="0042004B" w:rsidP="0042004B">
      <w:pPr>
        <w:pStyle w:val="Blankline"/>
        <w:sectPr w:rsidR="0042004B" w:rsidRPr="00851ED7" w:rsidSect="009611F5">
          <w:footerReference w:type="even" r:id="rId121"/>
          <w:footerReference w:type="default" r:id="rId122"/>
          <w:headerReference w:type="first" r:id="rId123"/>
          <w:pgSz w:w="12240" w:h="15840" w:code="1"/>
          <w:pgMar w:top="1440" w:right="1440" w:bottom="1440" w:left="1440" w:header="720" w:footer="720" w:gutter="0"/>
          <w:cols w:space="720"/>
          <w:docGrid w:linePitch="360"/>
        </w:sectPr>
      </w:pPr>
    </w:p>
    <w:p w14:paraId="616EF89A" w14:textId="3D6FA377" w:rsidR="0042004B" w:rsidRPr="00851ED7" w:rsidRDefault="0042004B">
      <w:pPr>
        <w:pStyle w:val="HeadingPart"/>
      </w:pPr>
      <w:bookmarkStart w:id="370" w:name="_Toc533170088"/>
      <w:bookmarkStart w:id="371" w:name="_Ref301943251"/>
      <w:bookmarkStart w:id="372" w:name="_Toc306359488"/>
      <w:r w:rsidRPr="00851ED7">
        <w:lastRenderedPageBreak/>
        <w:t>Part 5 – Stabilized Base Courses</w:t>
      </w:r>
      <w:bookmarkEnd w:id="370"/>
    </w:p>
    <w:p w14:paraId="79440D0D" w14:textId="77777777" w:rsidR="00FA38F4" w:rsidRPr="00851ED7" w:rsidRDefault="00FA38F4" w:rsidP="0042004B">
      <w:pPr>
        <w:pStyle w:val="Heading2"/>
      </w:pPr>
      <w:bookmarkStart w:id="373" w:name="_Toc533170089"/>
      <w:r w:rsidRPr="00851ED7">
        <w:t xml:space="preserve">Item P-304 Cement-Treated </w:t>
      </w:r>
      <w:r w:rsidR="003308B5" w:rsidRPr="00851ED7">
        <w:t xml:space="preserve">Aggregate </w:t>
      </w:r>
      <w:r w:rsidRPr="00851ED7">
        <w:t>Base Course</w:t>
      </w:r>
      <w:bookmarkEnd w:id="367"/>
      <w:bookmarkEnd w:id="368"/>
      <w:bookmarkEnd w:id="369"/>
      <w:bookmarkEnd w:id="371"/>
      <w:bookmarkEnd w:id="372"/>
      <w:r w:rsidR="00834763" w:rsidRPr="00851ED7">
        <w:t xml:space="preserve"> (CTB)</w:t>
      </w:r>
      <w:bookmarkEnd w:id="373"/>
    </w:p>
    <w:p w14:paraId="42B59526" w14:textId="77777777" w:rsidR="003D571C" w:rsidRPr="00851ED7" w:rsidRDefault="003D571C" w:rsidP="008077B4">
      <w:pPr>
        <w:pStyle w:val="Engineernotetop"/>
      </w:pPr>
      <w:r w:rsidRPr="00851ED7">
        <w:t>********************************************</w:t>
      </w:r>
      <w:r w:rsidR="007D1ED3" w:rsidRPr="00851ED7">
        <w:t>****************************************</w:t>
      </w:r>
    </w:p>
    <w:p w14:paraId="499EA411" w14:textId="7C939FBC" w:rsidR="003D571C" w:rsidRPr="00851ED7" w:rsidRDefault="00EB38B9" w:rsidP="008077B4">
      <w:pPr>
        <w:pStyle w:val="EngineerNoteskeepwithnext"/>
      </w:pPr>
      <w:r w:rsidRPr="00851ED7">
        <w:t xml:space="preserve">Item </w:t>
      </w:r>
      <w:r w:rsidR="00087E9E" w:rsidRPr="00851ED7">
        <w:t>P-304 can be used as a stabilized base course</w:t>
      </w:r>
      <w:r w:rsidR="00A63B99" w:rsidRPr="00851ED7">
        <w:t>, h</w:t>
      </w:r>
      <w:r w:rsidR="00834763" w:rsidRPr="00851ED7">
        <w:t xml:space="preserve">owever </w:t>
      </w:r>
      <w:r w:rsidR="007D3447" w:rsidRPr="00851ED7">
        <w:t>it is susceptible to reflective cracking</w:t>
      </w:r>
      <w:r w:rsidR="00A63B99" w:rsidRPr="00851ED7">
        <w:t xml:space="preserve"> and should be used with caution</w:t>
      </w:r>
      <w:r w:rsidR="007D3447" w:rsidRPr="00851ED7">
        <w:t xml:space="preserve">. </w:t>
      </w:r>
    </w:p>
    <w:p w14:paraId="6608EB7A" w14:textId="77777777" w:rsidR="007D3447" w:rsidRPr="00851ED7" w:rsidRDefault="007D3447" w:rsidP="008077B4">
      <w:pPr>
        <w:pStyle w:val="Engineernotebottom"/>
      </w:pPr>
      <w:r w:rsidRPr="00851ED7">
        <w:t>*******************************************</w:t>
      </w:r>
      <w:r w:rsidR="007D1ED3" w:rsidRPr="00851ED7">
        <w:t>*****************************************</w:t>
      </w:r>
    </w:p>
    <w:p w14:paraId="7F3E9636" w14:textId="77777777" w:rsidR="00FA38F4" w:rsidRPr="00851ED7" w:rsidRDefault="00FA38F4" w:rsidP="00103261">
      <w:pPr>
        <w:pStyle w:val="CenteredboldKWN"/>
      </w:pPr>
      <w:r w:rsidRPr="00851ED7">
        <w:t>DESCRIPTION</w:t>
      </w:r>
    </w:p>
    <w:p w14:paraId="1F158F3A" w14:textId="77777777" w:rsidR="00FA38F4" w:rsidRPr="00851ED7" w:rsidRDefault="00FA38F4" w:rsidP="00103261">
      <w:r w:rsidRPr="00851ED7">
        <w:rPr>
          <w:b/>
          <w:bCs/>
        </w:rPr>
        <w:t>304-1.1</w:t>
      </w:r>
      <w:r w:rsidRPr="00851ED7">
        <w:t xml:space="preserve"> This item shall consist of a cement-treated base (CTB) course composed of mineral aggregate and cement, uniformly blended and mixed with water. The mixed material shall be spread and shaped with a mechanical spreader, and compacted with rollers in accordance with these specifications and in conformance to the lines, grades, dimensions, and cross-sections shown on the plans.</w:t>
      </w:r>
    </w:p>
    <w:p w14:paraId="1924766B" w14:textId="77777777" w:rsidR="00FA38F4" w:rsidRPr="00851ED7" w:rsidRDefault="00FA38F4" w:rsidP="00103261">
      <w:pPr>
        <w:pStyle w:val="CenteredboldKWN"/>
      </w:pPr>
      <w:r w:rsidRPr="00851ED7">
        <w:t>MATERIALS</w:t>
      </w:r>
    </w:p>
    <w:p w14:paraId="6EC610BF" w14:textId="0F48A82B" w:rsidR="00FA38F4" w:rsidRPr="00851ED7" w:rsidRDefault="00FA38F4" w:rsidP="00103261">
      <w:r w:rsidRPr="00851ED7">
        <w:rPr>
          <w:b/>
          <w:bCs/>
        </w:rPr>
        <w:t>304-2.1 Aggregate.</w:t>
      </w:r>
      <w:r w:rsidRPr="00851ED7">
        <w:t xml:space="preserve"> The aggregate shall be select granular materials, comprised of crushed or uncrushed gravel and/or stone, or recycled </w:t>
      </w:r>
      <w:r w:rsidR="00222AE2" w:rsidRPr="00851ED7">
        <w:t>cement concrete</w:t>
      </w:r>
      <w:r w:rsidRPr="00851ED7">
        <w:t xml:space="preserve">. The material shall be free of roots, sod, and weeds. The crushed or uncrushed aggregate shall consist of hard, durable particles </w:t>
      </w:r>
      <w:r w:rsidR="00A63B99" w:rsidRPr="00851ED7">
        <w:t xml:space="preserve">meeting the requirements in the table below.  </w:t>
      </w:r>
    </w:p>
    <w:p w14:paraId="4C3090FE" w14:textId="54EE1E09" w:rsidR="002949B9" w:rsidRDefault="002949B9" w:rsidP="002949B9">
      <w:pPr>
        <w:pStyle w:val="Caption"/>
      </w:pPr>
      <w:r w:rsidRPr="00851ED7">
        <w:lastRenderedPageBreak/>
        <w:t>Cement Treated Aggregate Base Material Requirements</w:t>
      </w:r>
    </w:p>
    <w:tbl>
      <w:tblPr>
        <w:tblStyle w:val="TableGrid2"/>
        <w:tblW w:w="0" w:type="auto"/>
        <w:tblLook w:val="04A0" w:firstRow="1" w:lastRow="0" w:firstColumn="1" w:lastColumn="0" w:noHBand="0" w:noVBand="1"/>
      </w:tblPr>
      <w:tblGrid>
        <w:gridCol w:w="2808"/>
        <w:gridCol w:w="4500"/>
        <w:gridCol w:w="2042"/>
      </w:tblGrid>
      <w:tr w:rsidR="00317FD1" w:rsidRPr="00851ED7" w14:paraId="00F1C82E" w14:textId="77777777" w:rsidTr="005C6A0E">
        <w:trPr>
          <w:tblHeader/>
        </w:trPr>
        <w:tc>
          <w:tcPr>
            <w:tcW w:w="2808" w:type="dxa"/>
          </w:tcPr>
          <w:p w14:paraId="66077F11" w14:textId="77777777" w:rsidR="00317FD1" w:rsidRPr="00851ED7" w:rsidRDefault="00317FD1" w:rsidP="004F1671">
            <w:pPr>
              <w:keepNext/>
              <w:spacing w:before="60" w:after="60"/>
              <w:jc w:val="center"/>
              <w:rPr>
                <w:b/>
                <w:szCs w:val="20"/>
              </w:rPr>
            </w:pPr>
            <w:r w:rsidRPr="00851ED7">
              <w:rPr>
                <w:b/>
                <w:szCs w:val="20"/>
              </w:rPr>
              <w:t>Material Test</w:t>
            </w:r>
          </w:p>
        </w:tc>
        <w:tc>
          <w:tcPr>
            <w:tcW w:w="4500" w:type="dxa"/>
          </w:tcPr>
          <w:p w14:paraId="48A2948E" w14:textId="77777777" w:rsidR="00317FD1" w:rsidRPr="00851ED7" w:rsidRDefault="00317FD1" w:rsidP="004F1671">
            <w:pPr>
              <w:keepNext/>
              <w:spacing w:before="60" w:after="60"/>
              <w:jc w:val="center"/>
              <w:rPr>
                <w:b/>
                <w:szCs w:val="20"/>
              </w:rPr>
            </w:pPr>
            <w:r w:rsidRPr="00851ED7">
              <w:rPr>
                <w:b/>
                <w:szCs w:val="20"/>
              </w:rPr>
              <w:t>Requirement</w:t>
            </w:r>
          </w:p>
        </w:tc>
        <w:tc>
          <w:tcPr>
            <w:tcW w:w="2042" w:type="dxa"/>
          </w:tcPr>
          <w:p w14:paraId="2029DC36" w14:textId="77777777" w:rsidR="00317FD1" w:rsidRPr="00851ED7" w:rsidRDefault="00317FD1" w:rsidP="004F1671">
            <w:pPr>
              <w:keepNext/>
              <w:spacing w:before="60" w:after="60"/>
              <w:jc w:val="center"/>
              <w:rPr>
                <w:b/>
                <w:szCs w:val="20"/>
              </w:rPr>
            </w:pPr>
            <w:r w:rsidRPr="00851ED7">
              <w:rPr>
                <w:b/>
                <w:szCs w:val="20"/>
              </w:rPr>
              <w:t>Standard</w:t>
            </w:r>
          </w:p>
        </w:tc>
      </w:tr>
      <w:tr w:rsidR="00A63B99" w:rsidRPr="00851ED7" w14:paraId="516855CA" w14:textId="77777777" w:rsidTr="00317FD1">
        <w:tc>
          <w:tcPr>
            <w:tcW w:w="9350" w:type="dxa"/>
            <w:gridSpan w:val="3"/>
          </w:tcPr>
          <w:p w14:paraId="569947E7" w14:textId="77777777" w:rsidR="00A63B99" w:rsidRPr="00851ED7" w:rsidRDefault="00A63B99" w:rsidP="004F1671">
            <w:pPr>
              <w:keepNext/>
              <w:spacing w:before="60" w:after="60"/>
              <w:jc w:val="center"/>
              <w:rPr>
                <w:b/>
                <w:szCs w:val="20"/>
              </w:rPr>
            </w:pPr>
            <w:r w:rsidRPr="00851ED7">
              <w:rPr>
                <w:b/>
                <w:szCs w:val="20"/>
              </w:rPr>
              <w:t>Coarse Aggregate Portion (retained on the No. 4 (4.75 mm) sieve)</w:t>
            </w:r>
          </w:p>
        </w:tc>
      </w:tr>
      <w:tr w:rsidR="00A63B99" w:rsidRPr="00851ED7" w14:paraId="7EC07BD3" w14:textId="77777777" w:rsidTr="00317FD1">
        <w:trPr>
          <w:trHeight w:val="602"/>
        </w:trPr>
        <w:tc>
          <w:tcPr>
            <w:tcW w:w="2808" w:type="dxa"/>
          </w:tcPr>
          <w:p w14:paraId="2AB008C4" w14:textId="77777777" w:rsidR="00A63B99" w:rsidRPr="00851ED7" w:rsidRDefault="00A63B99" w:rsidP="004F1671">
            <w:pPr>
              <w:keepNext/>
              <w:spacing w:before="40" w:after="40"/>
              <w:jc w:val="center"/>
              <w:rPr>
                <w:szCs w:val="20"/>
              </w:rPr>
            </w:pPr>
            <w:r w:rsidRPr="00851ED7">
              <w:rPr>
                <w:szCs w:val="20"/>
              </w:rPr>
              <w:t xml:space="preserve">Resistance to Degradation </w:t>
            </w:r>
          </w:p>
        </w:tc>
        <w:tc>
          <w:tcPr>
            <w:tcW w:w="4500" w:type="dxa"/>
          </w:tcPr>
          <w:p w14:paraId="3E4D0DA3" w14:textId="77777777" w:rsidR="00A63B99" w:rsidRPr="00851ED7" w:rsidRDefault="00A63B99" w:rsidP="004F1671">
            <w:pPr>
              <w:keepNext/>
              <w:spacing w:before="40" w:after="40"/>
              <w:jc w:val="center"/>
              <w:rPr>
                <w:szCs w:val="20"/>
              </w:rPr>
            </w:pPr>
            <w:r w:rsidRPr="00851ED7">
              <w:rPr>
                <w:szCs w:val="20"/>
              </w:rPr>
              <w:t xml:space="preserve">Loss: 40% maximum </w:t>
            </w:r>
          </w:p>
        </w:tc>
        <w:tc>
          <w:tcPr>
            <w:tcW w:w="2042" w:type="dxa"/>
          </w:tcPr>
          <w:p w14:paraId="2D10F62A" w14:textId="77777777" w:rsidR="00A63B99" w:rsidRPr="00851ED7" w:rsidRDefault="00A63B99" w:rsidP="004F1671">
            <w:pPr>
              <w:keepNext/>
              <w:spacing w:before="40" w:after="40"/>
              <w:jc w:val="center"/>
              <w:rPr>
                <w:szCs w:val="20"/>
              </w:rPr>
            </w:pPr>
            <w:r w:rsidRPr="00851ED7">
              <w:rPr>
                <w:szCs w:val="20"/>
              </w:rPr>
              <w:t>ASTM C131</w:t>
            </w:r>
          </w:p>
        </w:tc>
      </w:tr>
      <w:tr w:rsidR="00A63B99" w:rsidRPr="00851ED7" w14:paraId="0D2562D3" w14:textId="77777777" w:rsidTr="00317FD1">
        <w:trPr>
          <w:trHeight w:val="602"/>
        </w:trPr>
        <w:tc>
          <w:tcPr>
            <w:tcW w:w="2808" w:type="dxa"/>
          </w:tcPr>
          <w:p w14:paraId="395B544D" w14:textId="77777777" w:rsidR="00A63B99" w:rsidRPr="00851ED7" w:rsidRDefault="00A63B99" w:rsidP="004F1671">
            <w:pPr>
              <w:pStyle w:val="TableText0"/>
              <w:keepNext/>
            </w:pPr>
            <w:r w:rsidRPr="00851ED7">
              <w:t xml:space="preserve">Soundness of Aggregates </w:t>
            </w:r>
          </w:p>
          <w:p w14:paraId="7FBDD12E" w14:textId="77777777" w:rsidR="00A63B99" w:rsidRPr="00851ED7" w:rsidRDefault="00A63B99" w:rsidP="004F1671">
            <w:pPr>
              <w:keepNext/>
              <w:spacing w:before="40" w:after="40"/>
              <w:jc w:val="center"/>
            </w:pPr>
            <w:r w:rsidRPr="00851ED7">
              <w:t xml:space="preserve">by Use of Sodium Sulfate </w:t>
            </w:r>
            <w:r w:rsidRPr="00851ED7">
              <w:rPr>
                <w:b/>
              </w:rPr>
              <w:t>or</w:t>
            </w:r>
            <w:r w:rsidRPr="00851ED7">
              <w:t xml:space="preserve"> Magnesium Sulfate</w:t>
            </w:r>
          </w:p>
        </w:tc>
        <w:tc>
          <w:tcPr>
            <w:tcW w:w="4500" w:type="dxa"/>
          </w:tcPr>
          <w:p w14:paraId="300ECF4B" w14:textId="77777777" w:rsidR="00A63B99" w:rsidRPr="00851ED7" w:rsidRDefault="00A63B99" w:rsidP="004F1671">
            <w:pPr>
              <w:pStyle w:val="TableText0"/>
              <w:keepNext/>
            </w:pPr>
            <w:r w:rsidRPr="00851ED7">
              <w:t>Loss after 5 cycles:</w:t>
            </w:r>
          </w:p>
          <w:p w14:paraId="43333435" w14:textId="77777777" w:rsidR="00A63B99" w:rsidRPr="00851ED7" w:rsidRDefault="00A63B99" w:rsidP="004F1671">
            <w:pPr>
              <w:pStyle w:val="TableText0"/>
              <w:keepNext/>
            </w:pPr>
            <w:r w:rsidRPr="00851ED7">
              <w:t xml:space="preserve">10% maximum using Sodium sulfate - or - </w:t>
            </w:r>
          </w:p>
          <w:p w14:paraId="1E66A56E" w14:textId="77777777" w:rsidR="00A63B99" w:rsidRPr="00851ED7" w:rsidRDefault="00A63B99" w:rsidP="004F1671">
            <w:pPr>
              <w:keepNext/>
              <w:spacing w:before="40" w:after="40"/>
              <w:jc w:val="center"/>
            </w:pPr>
            <w:r w:rsidRPr="00851ED7">
              <w:t xml:space="preserve">15% maximum using magnesium sulfate </w:t>
            </w:r>
          </w:p>
        </w:tc>
        <w:tc>
          <w:tcPr>
            <w:tcW w:w="2042" w:type="dxa"/>
          </w:tcPr>
          <w:p w14:paraId="62E52E12" w14:textId="77777777" w:rsidR="00A63B99" w:rsidRPr="00851ED7" w:rsidRDefault="00A63B99" w:rsidP="004F1671">
            <w:pPr>
              <w:keepNext/>
              <w:spacing w:before="40" w:after="40"/>
              <w:jc w:val="center"/>
            </w:pPr>
            <w:r w:rsidRPr="00851ED7">
              <w:t>ASTM C88</w:t>
            </w:r>
          </w:p>
        </w:tc>
      </w:tr>
      <w:tr w:rsidR="00A63B99" w:rsidRPr="00851ED7" w14:paraId="24268D68" w14:textId="77777777" w:rsidTr="00317FD1">
        <w:tc>
          <w:tcPr>
            <w:tcW w:w="2808" w:type="dxa"/>
          </w:tcPr>
          <w:p w14:paraId="6E4CFCE9" w14:textId="77777777" w:rsidR="00A63B99" w:rsidRPr="00851ED7" w:rsidRDefault="00A63B99" w:rsidP="004F1671">
            <w:pPr>
              <w:keepNext/>
              <w:spacing w:before="40" w:after="40"/>
              <w:jc w:val="center"/>
              <w:rPr>
                <w:szCs w:val="20"/>
                <w:vertAlign w:val="superscript"/>
              </w:rPr>
            </w:pPr>
            <w:r w:rsidRPr="00851ED7">
              <w:rPr>
                <w:szCs w:val="20"/>
              </w:rPr>
              <w:t>Flat Particles, Elongated Particles, or Flat and Elongated Particles</w:t>
            </w:r>
            <w:r w:rsidRPr="00851ED7">
              <w:rPr>
                <w:vertAlign w:val="superscript"/>
              </w:rPr>
              <w:t>1</w:t>
            </w:r>
          </w:p>
        </w:tc>
        <w:tc>
          <w:tcPr>
            <w:tcW w:w="4500" w:type="dxa"/>
          </w:tcPr>
          <w:p w14:paraId="1A8F62B2" w14:textId="1BA0C32E" w:rsidR="00A63B99" w:rsidRPr="00851ED7" w:rsidRDefault="00A63B99" w:rsidP="00AE4CD8">
            <w:pPr>
              <w:keepNext/>
              <w:spacing w:before="40" w:after="40"/>
              <w:jc w:val="center"/>
              <w:rPr>
                <w:szCs w:val="20"/>
                <w:vertAlign w:val="superscript"/>
              </w:rPr>
            </w:pPr>
            <w:r w:rsidRPr="00851ED7">
              <w:rPr>
                <w:szCs w:val="20"/>
              </w:rPr>
              <w:t xml:space="preserve">10% maximum, by weight, for fraction retained on the ½ inch (12.5mm) sieve and </w:t>
            </w:r>
            <w:r w:rsidR="00AE4CD8">
              <w:rPr>
                <w:szCs w:val="20"/>
              </w:rPr>
              <w:t>1</w:t>
            </w:r>
            <w:r w:rsidRPr="00851ED7">
              <w:rPr>
                <w:szCs w:val="20"/>
              </w:rPr>
              <w:t xml:space="preserve">0% maximum, by weight, for the fraction passing the 1/2-inch (12.5 mm) sieve </w:t>
            </w:r>
          </w:p>
        </w:tc>
        <w:tc>
          <w:tcPr>
            <w:tcW w:w="2042" w:type="dxa"/>
          </w:tcPr>
          <w:p w14:paraId="09C9F772" w14:textId="77777777" w:rsidR="00A63B99" w:rsidRPr="00851ED7" w:rsidRDefault="00A63B99" w:rsidP="004F1671">
            <w:pPr>
              <w:keepNext/>
              <w:spacing w:before="40" w:after="40"/>
              <w:jc w:val="center"/>
              <w:rPr>
                <w:szCs w:val="20"/>
              </w:rPr>
            </w:pPr>
            <w:r w:rsidRPr="00851ED7">
              <w:rPr>
                <w:szCs w:val="20"/>
              </w:rPr>
              <w:t>ASTM D4791</w:t>
            </w:r>
          </w:p>
        </w:tc>
      </w:tr>
      <w:tr w:rsidR="00A63B99" w:rsidRPr="00851ED7" w14:paraId="3B218FB4" w14:textId="77777777" w:rsidTr="00317FD1">
        <w:tc>
          <w:tcPr>
            <w:tcW w:w="2808" w:type="dxa"/>
          </w:tcPr>
          <w:p w14:paraId="760BA313" w14:textId="77777777" w:rsidR="00A63B99" w:rsidRPr="00480C4E" w:rsidRDefault="00A63B99" w:rsidP="004F1671">
            <w:pPr>
              <w:keepNext/>
              <w:spacing w:before="40" w:after="40"/>
              <w:jc w:val="center"/>
              <w:rPr>
                <w:rFonts w:cs="Courier New"/>
                <w:b/>
                <w:szCs w:val="20"/>
              </w:rPr>
            </w:pPr>
            <w:r w:rsidRPr="00851ED7">
              <w:t>Clay lumps and friable particles</w:t>
            </w:r>
          </w:p>
        </w:tc>
        <w:tc>
          <w:tcPr>
            <w:tcW w:w="4500" w:type="dxa"/>
          </w:tcPr>
          <w:p w14:paraId="377BF701" w14:textId="77777777" w:rsidR="00A63B99" w:rsidRPr="00851ED7" w:rsidRDefault="00A63B99" w:rsidP="004F1671">
            <w:pPr>
              <w:keepNext/>
              <w:spacing w:before="40" w:after="40"/>
              <w:jc w:val="center"/>
              <w:rPr>
                <w:szCs w:val="20"/>
              </w:rPr>
            </w:pPr>
            <w:r w:rsidRPr="00851ED7">
              <w:t>Less than or equal to 3 percent</w:t>
            </w:r>
          </w:p>
        </w:tc>
        <w:tc>
          <w:tcPr>
            <w:tcW w:w="2042" w:type="dxa"/>
          </w:tcPr>
          <w:p w14:paraId="29BFB8CE" w14:textId="77777777" w:rsidR="00A63B99" w:rsidRPr="00851ED7" w:rsidRDefault="00A63B99" w:rsidP="004F1671">
            <w:pPr>
              <w:keepNext/>
              <w:spacing w:before="40" w:after="40"/>
              <w:jc w:val="center"/>
              <w:rPr>
                <w:szCs w:val="20"/>
              </w:rPr>
            </w:pPr>
            <w:r w:rsidRPr="00851ED7">
              <w:t>ASTM C142</w:t>
            </w:r>
          </w:p>
        </w:tc>
      </w:tr>
      <w:tr w:rsidR="00A63B99" w:rsidRPr="00851ED7" w14:paraId="437E7D21" w14:textId="77777777" w:rsidTr="00317FD1">
        <w:tc>
          <w:tcPr>
            <w:tcW w:w="9350" w:type="dxa"/>
            <w:gridSpan w:val="3"/>
          </w:tcPr>
          <w:p w14:paraId="1192B034" w14:textId="77777777" w:rsidR="00A63B99" w:rsidRPr="00851ED7" w:rsidRDefault="00A63B99" w:rsidP="004F1671">
            <w:pPr>
              <w:keepNext/>
              <w:spacing w:before="60" w:after="60"/>
              <w:jc w:val="center"/>
              <w:rPr>
                <w:b/>
                <w:szCs w:val="20"/>
              </w:rPr>
            </w:pPr>
            <w:r w:rsidRPr="00851ED7">
              <w:rPr>
                <w:b/>
                <w:szCs w:val="20"/>
              </w:rPr>
              <w:t>Fine Aggregate Portion (Passing the No. 40 (425µm) sieve)</w:t>
            </w:r>
          </w:p>
        </w:tc>
      </w:tr>
      <w:tr w:rsidR="00A63B99" w:rsidRPr="00851ED7" w14:paraId="7D79F721" w14:textId="77777777" w:rsidTr="00317FD1">
        <w:tc>
          <w:tcPr>
            <w:tcW w:w="2808" w:type="dxa"/>
          </w:tcPr>
          <w:p w14:paraId="66932457" w14:textId="77777777" w:rsidR="00A63B99" w:rsidRPr="00851ED7" w:rsidRDefault="00A63B99" w:rsidP="004F1671">
            <w:pPr>
              <w:keepNext/>
              <w:spacing w:before="40" w:after="40"/>
              <w:jc w:val="center"/>
              <w:rPr>
                <w:szCs w:val="20"/>
              </w:rPr>
            </w:pPr>
            <w:r w:rsidRPr="00851ED7">
              <w:rPr>
                <w:szCs w:val="20"/>
              </w:rPr>
              <w:t>Liquid limit</w:t>
            </w:r>
          </w:p>
        </w:tc>
        <w:tc>
          <w:tcPr>
            <w:tcW w:w="4500" w:type="dxa"/>
          </w:tcPr>
          <w:p w14:paraId="35E61724" w14:textId="77777777" w:rsidR="00A63B99" w:rsidRPr="00851ED7" w:rsidRDefault="00A63B99" w:rsidP="004F1671">
            <w:pPr>
              <w:keepNext/>
              <w:spacing w:before="40" w:after="40"/>
              <w:jc w:val="center"/>
              <w:rPr>
                <w:szCs w:val="20"/>
              </w:rPr>
            </w:pPr>
            <w:r w:rsidRPr="00851ED7">
              <w:rPr>
                <w:szCs w:val="20"/>
              </w:rPr>
              <w:t>Less than or equal to 25</w:t>
            </w:r>
          </w:p>
        </w:tc>
        <w:tc>
          <w:tcPr>
            <w:tcW w:w="2042" w:type="dxa"/>
          </w:tcPr>
          <w:p w14:paraId="57128B61" w14:textId="77777777" w:rsidR="00A63B99" w:rsidRPr="00851ED7" w:rsidRDefault="00A63B99" w:rsidP="004F1671">
            <w:pPr>
              <w:keepNext/>
              <w:spacing w:before="40" w:after="40"/>
              <w:jc w:val="center"/>
              <w:rPr>
                <w:szCs w:val="20"/>
              </w:rPr>
            </w:pPr>
            <w:r w:rsidRPr="00851ED7">
              <w:rPr>
                <w:szCs w:val="20"/>
              </w:rPr>
              <w:t>ASTM D4318</w:t>
            </w:r>
          </w:p>
        </w:tc>
      </w:tr>
      <w:tr w:rsidR="00A63B99" w:rsidRPr="00851ED7" w14:paraId="7C1EBDC0" w14:textId="77777777" w:rsidTr="00317FD1">
        <w:tc>
          <w:tcPr>
            <w:tcW w:w="2808" w:type="dxa"/>
          </w:tcPr>
          <w:p w14:paraId="4B0AA699" w14:textId="77777777" w:rsidR="00A63B99" w:rsidRPr="00851ED7" w:rsidRDefault="00A63B99" w:rsidP="004F1671">
            <w:pPr>
              <w:keepNext/>
              <w:spacing w:before="40" w:after="40"/>
              <w:jc w:val="center"/>
              <w:rPr>
                <w:szCs w:val="20"/>
              </w:rPr>
            </w:pPr>
            <w:r w:rsidRPr="00851ED7">
              <w:rPr>
                <w:szCs w:val="20"/>
              </w:rPr>
              <w:t>Plasticity Index</w:t>
            </w:r>
          </w:p>
        </w:tc>
        <w:tc>
          <w:tcPr>
            <w:tcW w:w="4500" w:type="dxa"/>
          </w:tcPr>
          <w:p w14:paraId="72A60DED" w14:textId="77777777" w:rsidR="00A63B99" w:rsidRPr="00851ED7" w:rsidRDefault="00A63B99" w:rsidP="004F1671">
            <w:pPr>
              <w:keepNext/>
              <w:spacing w:before="40" w:after="40"/>
              <w:jc w:val="center"/>
              <w:rPr>
                <w:szCs w:val="20"/>
              </w:rPr>
            </w:pPr>
            <w:r w:rsidRPr="00851ED7">
              <w:rPr>
                <w:szCs w:val="20"/>
              </w:rPr>
              <w:t xml:space="preserve">Not more than 6 </w:t>
            </w:r>
          </w:p>
        </w:tc>
        <w:tc>
          <w:tcPr>
            <w:tcW w:w="2042" w:type="dxa"/>
          </w:tcPr>
          <w:p w14:paraId="67712ED6" w14:textId="77777777" w:rsidR="00A63B99" w:rsidRPr="00851ED7" w:rsidRDefault="00A63B99" w:rsidP="004F1671">
            <w:pPr>
              <w:keepNext/>
              <w:spacing w:before="40" w:after="40"/>
              <w:jc w:val="center"/>
              <w:rPr>
                <w:szCs w:val="20"/>
              </w:rPr>
            </w:pPr>
            <w:r w:rsidRPr="00851ED7">
              <w:rPr>
                <w:szCs w:val="20"/>
              </w:rPr>
              <w:t>ASTM D4318</w:t>
            </w:r>
          </w:p>
        </w:tc>
      </w:tr>
    </w:tbl>
    <w:p w14:paraId="4262722D" w14:textId="55904700" w:rsidR="00A63B99" w:rsidRPr="00851ED7" w:rsidRDefault="00A63B99" w:rsidP="00A63B99">
      <w:pPr>
        <w:spacing w:before="40" w:after="40"/>
        <w:ind w:left="360" w:hanging="180"/>
        <w:rPr>
          <w:rFonts w:eastAsia="ArialMT"/>
          <w:sz w:val="20"/>
        </w:rPr>
      </w:pPr>
      <w:r w:rsidRPr="00851ED7">
        <w:rPr>
          <w:rFonts w:eastAsia="ArialMT"/>
          <w:sz w:val="20"/>
          <w:vertAlign w:val="superscript"/>
        </w:rPr>
        <w:t>1</w:t>
      </w:r>
      <w:r w:rsidRPr="00851ED7">
        <w:rPr>
          <w:rFonts w:eastAsia="ArialMT"/>
          <w:sz w:val="20"/>
          <w:vertAlign w:val="superscript"/>
        </w:rPr>
        <w:tab/>
      </w:r>
      <w:r w:rsidRPr="00851ED7">
        <w:rPr>
          <w:rFonts w:eastAsia="ArialMT"/>
          <w:sz w:val="20"/>
        </w:rPr>
        <w:t xml:space="preserve">A flat particle is one having a ratio of width to thickness greater than </w:t>
      </w:r>
      <w:r w:rsidR="00351363">
        <w:rPr>
          <w:rFonts w:eastAsia="ArialMT"/>
          <w:sz w:val="20"/>
        </w:rPr>
        <w:t>five</w:t>
      </w:r>
      <w:r w:rsidRPr="00851ED7">
        <w:rPr>
          <w:rFonts w:eastAsia="ArialMT"/>
          <w:sz w:val="20"/>
        </w:rPr>
        <w:t xml:space="preserve"> (</w:t>
      </w:r>
      <w:r w:rsidR="00351363">
        <w:rPr>
          <w:rFonts w:eastAsia="ArialMT"/>
          <w:sz w:val="20"/>
        </w:rPr>
        <w:t>5</w:t>
      </w:r>
      <w:r w:rsidRPr="00851ED7">
        <w:rPr>
          <w:rFonts w:eastAsia="ArialMT"/>
          <w:sz w:val="20"/>
        </w:rPr>
        <w:t xml:space="preserve">); an elongated particle is one having a ratio of length to width greater than </w:t>
      </w:r>
      <w:r w:rsidR="00351363">
        <w:rPr>
          <w:rFonts w:eastAsia="ArialMT"/>
          <w:sz w:val="20"/>
        </w:rPr>
        <w:t>five</w:t>
      </w:r>
      <w:r w:rsidR="00351363" w:rsidRPr="00851ED7">
        <w:rPr>
          <w:rFonts w:eastAsia="ArialMT"/>
          <w:sz w:val="20"/>
        </w:rPr>
        <w:t xml:space="preserve"> (</w:t>
      </w:r>
      <w:r w:rsidR="00351363">
        <w:rPr>
          <w:rFonts w:eastAsia="ArialMT"/>
          <w:sz w:val="20"/>
        </w:rPr>
        <w:t>5</w:t>
      </w:r>
      <w:r w:rsidR="00351363" w:rsidRPr="00851ED7">
        <w:rPr>
          <w:rFonts w:eastAsia="ArialMT"/>
          <w:sz w:val="20"/>
        </w:rPr>
        <w:t>)</w:t>
      </w:r>
      <w:r w:rsidRPr="00851ED7">
        <w:rPr>
          <w:rFonts w:eastAsia="ArialMT"/>
          <w:sz w:val="20"/>
        </w:rPr>
        <w:t>.</w:t>
      </w:r>
    </w:p>
    <w:p w14:paraId="564252DD" w14:textId="61651676" w:rsidR="00FA38F4" w:rsidRPr="00851ED7" w:rsidRDefault="00EE6F78" w:rsidP="00103261">
      <w:r w:rsidRPr="00851ED7">
        <w:rPr>
          <w:b/>
        </w:rPr>
        <w:t>304-2.2 Gradation Requirement</w:t>
      </w:r>
      <w:r w:rsidR="00101F79" w:rsidRPr="00851ED7">
        <w:rPr>
          <w:b/>
        </w:rPr>
        <w:t>s</w:t>
      </w:r>
      <w:r w:rsidRPr="00851ED7">
        <w:rPr>
          <w:b/>
        </w:rPr>
        <w:t xml:space="preserve">.  </w:t>
      </w:r>
      <w:r w:rsidRPr="00851ED7">
        <w:t>T</w:t>
      </w:r>
      <w:r w:rsidR="00FA38F4" w:rsidRPr="00851ED7">
        <w:t>he aggregate shall conform to the gradation(s) shown in the table below</w:t>
      </w:r>
      <w:r w:rsidR="00502E77" w:rsidRPr="00851ED7">
        <w:t xml:space="preserve"> </w:t>
      </w:r>
      <w:r w:rsidRPr="00851ED7">
        <w:t>per ASTM C136,</w:t>
      </w:r>
      <w:r w:rsidR="00101F79" w:rsidRPr="00851ED7">
        <w:t xml:space="preserve"> </w:t>
      </w:r>
      <w:r w:rsidR="00FA38F4" w:rsidRPr="00851ED7">
        <w:t xml:space="preserve"> </w:t>
      </w:r>
      <w:r w:rsidR="00A3313D" w:rsidRPr="00851ED7">
        <w:t>A dense, well-graded</w:t>
      </w:r>
      <w:r w:rsidR="00FA38F4" w:rsidRPr="00851ED7">
        <w:t xml:space="preserve"> aggregate blend that meets the requirements of </w:t>
      </w:r>
      <w:r w:rsidR="00A73898" w:rsidRPr="00851ED7">
        <w:t>the table</w:t>
      </w:r>
      <w:r w:rsidR="00FA38F4" w:rsidRPr="00851ED7">
        <w:t xml:space="preserve"> shall be selected by the Contractor and used in the final mix design. The final aggregate blend shall be well graded from coarse to fine within the limits designated in the table and shall not vary from the low limit on one sieve to the high limit on adjacent sieves, or vice versa. </w:t>
      </w:r>
    </w:p>
    <w:p w14:paraId="4971DD2C" w14:textId="77777777" w:rsidR="00FA38F4" w:rsidRPr="00851ED7" w:rsidRDefault="00FA38F4" w:rsidP="00103261">
      <w:pPr>
        <w:pStyle w:val="Caption"/>
        <w:rPr>
          <w:caps/>
        </w:rPr>
      </w:pPr>
      <w:bookmarkStart w:id="374" w:name="_Toc300303560"/>
      <w:r w:rsidRPr="00851ED7">
        <w:t>Aggregate Gradation for</w:t>
      </w:r>
      <w:r w:rsidRPr="00851ED7">
        <w:rPr>
          <w:caps/>
        </w:rPr>
        <w:t xml:space="preserve"> CTB </w:t>
      </w:r>
      <w:r w:rsidRPr="00851ED7">
        <w:t>Material</w:t>
      </w:r>
      <w:bookmarkEnd w:id="374"/>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8" w:type="dxa"/>
          <w:right w:w="58" w:type="dxa"/>
        </w:tblCellMar>
        <w:tblLook w:val="0000" w:firstRow="0" w:lastRow="0" w:firstColumn="0" w:lastColumn="0" w:noHBand="0" w:noVBand="0"/>
      </w:tblPr>
      <w:tblGrid>
        <w:gridCol w:w="2002"/>
        <w:gridCol w:w="2357"/>
        <w:gridCol w:w="2542"/>
        <w:gridCol w:w="2443"/>
      </w:tblGrid>
      <w:tr w:rsidR="007B6CCD" w:rsidRPr="00851ED7" w14:paraId="1ED25F06" w14:textId="77777777" w:rsidTr="00BC6C7C">
        <w:trPr>
          <w:trHeight w:val="408"/>
          <w:tblHeader/>
          <w:jc w:val="center"/>
        </w:trPr>
        <w:tc>
          <w:tcPr>
            <w:tcW w:w="2002" w:type="dxa"/>
            <w:vAlign w:val="center"/>
          </w:tcPr>
          <w:p w14:paraId="303EC89D" w14:textId="77777777" w:rsidR="007B6CCD" w:rsidRPr="00851ED7" w:rsidRDefault="007B6CCD" w:rsidP="002949B9">
            <w:pPr>
              <w:pStyle w:val="TableHead"/>
              <w:keepNext/>
            </w:pPr>
            <w:r w:rsidRPr="00851ED7">
              <w:t>Sieve Size</w:t>
            </w:r>
          </w:p>
        </w:tc>
        <w:tc>
          <w:tcPr>
            <w:tcW w:w="2357" w:type="dxa"/>
            <w:vAlign w:val="center"/>
          </w:tcPr>
          <w:p w14:paraId="73A2EA87" w14:textId="7E1BA2BA" w:rsidR="007B6CCD" w:rsidRPr="00851ED7" w:rsidRDefault="007B6CCD" w:rsidP="002949B9">
            <w:pPr>
              <w:pStyle w:val="TableHead"/>
              <w:keepNext/>
            </w:pPr>
            <w:r w:rsidRPr="00851ED7">
              <w:t>Design Range Percentage by Weight Passing</w:t>
            </w:r>
          </w:p>
        </w:tc>
        <w:tc>
          <w:tcPr>
            <w:tcW w:w="2542" w:type="dxa"/>
            <w:vAlign w:val="center"/>
          </w:tcPr>
          <w:p w14:paraId="4C0C1F6C" w14:textId="053EAF10" w:rsidR="007B6CCD" w:rsidRPr="00851ED7" w:rsidRDefault="007B6CCD" w:rsidP="002949B9">
            <w:pPr>
              <w:pStyle w:val="TableHead"/>
              <w:keepNext/>
            </w:pPr>
            <w:r w:rsidRPr="00851ED7">
              <w:t>Contractor’s Final Gradation</w:t>
            </w:r>
          </w:p>
        </w:tc>
        <w:tc>
          <w:tcPr>
            <w:tcW w:w="2443" w:type="dxa"/>
          </w:tcPr>
          <w:p w14:paraId="081E5F1C" w14:textId="77777777" w:rsidR="007B6CCD" w:rsidRPr="00851ED7" w:rsidRDefault="007B6CCD" w:rsidP="002949B9">
            <w:pPr>
              <w:pStyle w:val="TableHead"/>
              <w:keepNext/>
            </w:pPr>
            <w:r w:rsidRPr="00851ED7">
              <w:t>Job Control Grading Band Tolerances for Contractor’s Final Gradation2</w:t>
            </w:r>
          </w:p>
          <w:p w14:paraId="103365BB" w14:textId="77777777" w:rsidR="007B6CCD" w:rsidRPr="00851ED7" w:rsidRDefault="007B6CCD" w:rsidP="002949B9">
            <w:pPr>
              <w:pStyle w:val="TableHead"/>
              <w:keepNext/>
            </w:pPr>
            <w:r w:rsidRPr="00851ED7">
              <w:t>Percent</w:t>
            </w:r>
          </w:p>
        </w:tc>
      </w:tr>
      <w:tr w:rsidR="007B6CCD" w:rsidRPr="00851ED7" w14:paraId="6BF3DA81" w14:textId="77777777" w:rsidTr="00BC6C7C">
        <w:trPr>
          <w:jc w:val="center"/>
        </w:trPr>
        <w:tc>
          <w:tcPr>
            <w:tcW w:w="2002" w:type="dxa"/>
          </w:tcPr>
          <w:p w14:paraId="0794237A" w14:textId="50CFD3D0" w:rsidR="007B6CCD" w:rsidRPr="00851ED7" w:rsidRDefault="007B6CCD" w:rsidP="002949B9">
            <w:pPr>
              <w:pStyle w:val="TableText0"/>
              <w:keepNext/>
              <w:jc w:val="left"/>
            </w:pPr>
            <w:r w:rsidRPr="00851ED7">
              <w:t>2 inch (50 mm)</w:t>
            </w:r>
          </w:p>
        </w:tc>
        <w:tc>
          <w:tcPr>
            <w:tcW w:w="2357" w:type="dxa"/>
          </w:tcPr>
          <w:p w14:paraId="5921BEEF" w14:textId="5383894D" w:rsidR="007B6CCD" w:rsidRPr="00851ED7" w:rsidRDefault="007B6CCD" w:rsidP="002949B9">
            <w:pPr>
              <w:pStyle w:val="TableText0"/>
              <w:keepNext/>
            </w:pPr>
            <w:r w:rsidRPr="00851ED7">
              <w:t xml:space="preserve">100 </w:t>
            </w:r>
          </w:p>
        </w:tc>
        <w:tc>
          <w:tcPr>
            <w:tcW w:w="2542" w:type="dxa"/>
          </w:tcPr>
          <w:p w14:paraId="7EA6B8D4" w14:textId="7A5300A2" w:rsidR="007B6CCD" w:rsidRPr="00851ED7" w:rsidRDefault="007B6CCD" w:rsidP="002949B9">
            <w:pPr>
              <w:pStyle w:val="TableText0"/>
              <w:keepNext/>
            </w:pPr>
          </w:p>
        </w:tc>
        <w:tc>
          <w:tcPr>
            <w:tcW w:w="2443" w:type="dxa"/>
          </w:tcPr>
          <w:p w14:paraId="5D0D8D55" w14:textId="77777777" w:rsidR="007B6CCD" w:rsidRPr="00851ED7" w:rsidDel="00274534" w:rsidRDefault="007B6CCD" w:rsidP="002949B9">
            <w:pPr>
              <w:pStyle w:val="TableText0"/>
              <w:keepNext/>
            </w:pPr>
            <w:r w:rsidRPr="00851ED7">
              <w:t>±0</w:t>
            </w:r>
          </w:p>
        </w:tc>
      </w:tr>
      <w:tr w:rsidR="007B6CCD" w:rsidRPr="00851ED7" w14:paraId="01CCA549" w14:textId="77777777" w:rsidTr="00BC6C7C">
        <w:trPr>
          <w:jc w:val="center"/>
        </w:trPr>
        <w:tc>
          <w:tcPr>
            <w:tcW w:w="2002" w:type="dxa"/>
          </w:tcPr>
          <w:p w14:paraId="051284E6" w14:textId="77777777" w:rsidR="007B6CCD" w:rsidRPr="00851ED7" w:rsidRDefault="007B6CCD" w:rsidP="002949B9">
            <w:pPr>
              <w:pStyle w:val="TableText0"/>
              <w:keepNext/>
              <w:jc w:val="left"/>
            </w:pPr>
            <w:r w:rsidRPr="00851ED7">
              <w:t>1 inch (25.0 mm)</w:t>
            </w:r>
          </w:p>
        </w:tc>
        <w:tc>
          <w:tcPr>
            <w:tcW w:w="2357" w:type="dxa"/>
          </w:tcPr>
          <w:p w14:paraId="32810CC0" w14:textId="77777777" w:rsidR="007B6CCD" w:rsidRPr="00851ED7" w:rsidRDefault="007B6CCD" w:rsidP="002949B9">
            <w:pPr>
              <w:pStyle w:val="TableText0"/>
              <w:keepNext/>
            </w:pPr>
            <w:r w:rsidRPr="00851ED7">
              <w:t>90-100</w:t>
            </w:r>
          </w:p>
        </w:tc>
        <w:tc>
          <w:tcPr>
            <w:tcW w:w="2542" w:type="dxa"/>
          </w:tcPr>
          <w:p w14:paraId="1BD2E723" w14:textId="5D4C3751" w:rsidR="007B6CCD" w:rsidRPr="00851ED7" w:rsidRDefault="007B6CCD" w:rsidP="002949B9">
            <w:pPr>
              <w:pStyle w:val="TableText0"/>
              <w:keepNext/>
            </w:pPr>
          </w:p>
        </w:tc>
        <w:tc>
          <w:tcPr>
            <w:tcW w:w="2443" w:type="dxa"/>
          </w:tcPr>
          <w:p w14:paraId="04F9E4D6" w14:textId="77777777" w:rsidR="007B6CCD" w:rsidRPr="00851ED7" w:rsidDel="00274534" w:rsidRDefault="007B6CCD" w:rsidP="002949B9">
            <w:pPr>
              <w:pStyle w:val="TableText0"/>
              <w:keepNext/>
            </w:pPr>
            <w:r w:rsidRPr="00851ED7">
              <w:t>±5</w:t>
            </w:r>
          </w:p>
        </w:tc>
      </w:tr>
      <w:tr w:rsidR="007B6CCD" w:rsidRPr="00851ED7" w14:paraId="6B1BFE37" w14:textId="77777777" w:rsidTr="00BC6C7C">
        <w:trPr>
          <w:jc w:val="center"/>
        </w:trPr>
        <w:tc>
          <w:tcPr>
            <w:tcW w:w="2002" w:type="dxa"/>
          </w:tcPr>
          <w:p w14:paraId="22ED9632" w14:textId="77777777" w:rsidR="007B6CCD" w:rsidRPr="00851ED7" w:rsidRDefault="007B6CCD" w:rsidP="002949B9">
            <w:pPr>
              <w:pStyle w:val="TableText0"/>
              <w:keepNext/>
              <w:jc w:val="left"/>
            </w:pPr>
            <w:r w:rsidRPr="00851ED7">
              <w:t>No. 4 (4.75 mm)</w:t>
            </w:r>
          </w:p>
        </w:tc>
        <w:tc>
          <w:tcPr>
            <w:tcW w:w="2357" w:type="dxa"/>
          </w:tcPr>
          <w:p w14:paraId="0FA7CA3F" w14:textId="4FF310FE" w:rsidR="007B6CCD" w:rsidRPr="00851ED7" w:rsidRDefault="007B6CCD" w:rsidP="002949B9">
            <w:pPr>
              <w:pStyle w:val="TableText0"/>
              <w:keepNext/>
            </w:pPr>
            <w:r w:rsidRPr="00851ED7">
              <w:t>45-95</w:t>
            </w:r>
          </w:p>
        </w:tc>
        <w:tc>
          <w:tcPr>
            <w:tcW w:w="2542" w:type="dxa"/>
          </w:tcPr>
          <w:p w14:paraId="33068158" w14:textId="32642E2F" w:rsidR="007B6CCD" w:rsidRPr="00851ED7" w:rsidRDefault="007B6CCD" w:rsidP="002949B9">
            <w:pPr>
              <w:pStyle w:val="TableText0"/>
              <w:keepNext/>
            </w:pPr>
          </w:p>
        </w:tc>
        <w:tc>
          <w:tcPr>
            <w:tcW w:w="2443" w:type="dxa"/>
          </w:tcPr>
          <w:p w14:paraId="1B9CD820" w14:textId="77777777" w:rsidR="007B6CCD" w:rsidRPr="00851ED7" w:rsidDel="00274534" w:rsidRDefault="007B6CCD" w:rsidP="002949B9">
            <w:pPr>
              <w:pStyle w:val="TableText0"/>
              <w:keepNext/>
            </w:pPr>
            <w:r w:rsidRPr="00851ED7">
              <w:t>±8</w:t>
            </w:r>
          </w:p>
        </w:tc>
      </w:tr>
      <w:tr w:rsidR="007B6CCD" w:rsidRPr="00851ED7" w14:paraId="7EA1F463" w14:textId="77777777" w:rsidTr="00BC6C7C">
        <w:trPr>
          <w:jc w:val="center"/>
        </w:trPr>
        <w:tc>
          <w:tcPr>
            <w:tcW w:w="2002" w:type="dxa"/>
          </w:tcPr>
          <w:p w14:paraId="2BF485D5" w14:textId="484C97D7" w:rsidR="007B6CCD" w:rsidRPr="00851ED7" w:rsidRDefault="007B6CCD" w:rsidP="002949B9">
            <w:pPr>
              <w:pStyle w:val="TableText0"/>
              <w:keepNext/>
              <w:jc w:val="left"/>
            </w:pPr>
            <w:r w:rsidRPr="00851ED7">
              <w:t>No. 10 (2.00 mm)</w:t>
            </w:r>
          </w:p>
        </w:tc>
        <w:tc>
          <w:tcPr>
            <w:tcW w:w="2357" w:type="dxa"/>
          </w:tcPr>
          <w:p w14:paraId="5EBF0DF9" w14:textId="3D69F9FC" w:rsidR="007B6CCD" w:rsidRPr="00851ED7" w:rsidRDefault="007B6CCD" w:rsidP="002949B9">
            <w:pPr>
              <w:pStyle w:val="TableText0"/>
              <w:keepNext/>
            </w:pPr>
            <w:r w:rsidRPr="00851ED7">
              <w:t>37-80</w:t>
            </w:r>
          </w:p>
        </w:tc>
        <w:tc>
          <w:tcPr>
            <w:tcW w:w="2542" w:type="dxa"/>
          </w:tcPr>
          <w:p w14:paraId="6288023D" w14:textId="2AB6807A" w:rsidR="007B6CCD" w:rsidRPr="00851ED7" w:rsidRDefault="007B6CCD" w:rsidP="002949B9">
            <w:pPr>
              <w:pStyle w:val="TableText0"/>
              <w:keepNext/>
            </w:pPr>
          </w:p>
        </w:tc>
        <w:tc>
          <w:tcPr>
            <w:tcW w:w="2443" w:type="dxa"/>
          </w:tcPr>
          <w:p w14:paraId="16CAD6DF" w14:textId="77777777" w:rsidR="007B6CCD" w:rsidRPr="00851ED7" w:rsidDel="00274534" w:rsidRDefault="007B6CCD" w:rsidP="002949B9">
            <w:pPr>
              <w:pStyle w:val="TableText0"/>
              <w:keepNext/>
            </w:pPr>
            <w:r w:rsidRPr="00851ED7">
              <w:t>±8</w:t>
            </w:r>
          </w:p>
        </w:tc>
      </w:tr>
      <w:tr w:rsidR="007B6CCD" w:rsidRPr="00851ED7" w14:paraId="4BD09029" w14:textId="77777777" w:rsidTr="00BC6C7C">
        <w:trPr>
          <w:jc w:val="center"/>
        </w:trPr>
        <w:tc>
          <w:tcPr>
            <w:tcW w:w="2002" w:type="dxa"/>
          </w:tcPr>
          <w:p w14:paraId="26296FD4" w14:textId="366B82C4" w:rsidR="007B6CCD" w:rsidRPr="00851ED7" w:rsidRDefault="007B6CCD" w:rsidP="002949B9">
            <w:pPr>
              <w:pStyle w:val="TableText0"/>
              <w:keepNext/>
              <w:jc w:val="left"/>
            </w:pPr>
            <w:r w:rsidRPr="00851ED7">
              <w:t xml:space="preserve">No. 40 (425 </w:t>
            </w:r>
            <w:r w:rsidRPr="00851ED7">
              <w:rPr>
                <w:szCs w:val="22"/>
              </w:rPr>
              <w:sym w:font="Symbol" w:char="F06D"/>
            </w:r>
            <w:r w:rsidRPr="00851ED7">
              <w:t>m)</w:t>
            </w:r>
          </w:p>
        </w:tc>
        <w:tc>
          <w:tcPr>
            <w:tcW w:w="2357" w:type="dxa"/>
          </w:tcPr>
          <w:p w14:paraId="1EB3E738" w14:textId="558466C1" w:rsidR="007B6CCD" w:rsidRPr="00851ED7" w:rsidRDefault="007B6CCD" w:rsidP="002949B9">
            <w:pPr>
              <w:pStyle w:val="TableText0"/>
              <w:keepNext/>
            </w:pPr>
            <w:r w:rsidRPr="00851ED7">
              <w:t>15-50</w:t>
            </w:r>
          </w:p>
        </w:tc>
        <w:tc>
          <w:tcPr>
            <w:tcW w:w="2542" w:type="dxa"/>
          </w:tcPr>
          <w:p w14:paraId="76BA0297" w14:textId="6B95AF29" w:rsidR="007B6CCD" w:rsidRPr="00851ED7" w:rsidRDefault="007B6CCD" w:rsidP="002949B9">
            <w:pPr>
              <w:pStyle w:val="TableText0"/>
              <w:keepNext/>
            </w:pPr>
          </w:p>
        </w:tc>
        <w:tc>
          <w:tcPr>
            <w:tcW w:w="2443" w:type="dxa"/>
          </w:tcPr>
          <w:p w14:paraId="59026459" w14:textId="77777777" w:rsidR="007B6CCD" w:rsidRPr="00851ED7" w:rsidDel="00274534" w:rsidRDefault="007B6CCD" w:rsidP="002949B9">
            <w:pPr>
              <w:pStyle w:val="TableText0"/>
              <w:keepNext/>
            </w:pPr>
            <w:r w:rsidRPr="00851ED7">
              <w:t>±5</w:t>
            </w:r>
          </w:p>
        </w:tc>
      </w:tr>
      <w:tr w:rsidR="007B6CCD" w:rsidRPr="00851ED7" w14:paraId="704872C4" w14:textId="77777777" w:rsidTr="00BC6C7C">
        <w:trPr>
          <w:jc w:val="center"/>
        </w:trPr>
        <w:tc>
          <w:tcPr>
            <w:tcW w:w="2002" w:type="dxa"/>
          </w:tcPr>
          <w:p w14:paraId="1B3748F7" w14:textId="451174F3" w:rsidR="007B6CCD" w:rsidRPr="00851ED7" w:rsidRDefault="007B6CCD">
            <w:pPr>
              <w:pStyle w:val="TableText0"/>
              <w:keepNext/>
              <w:jc w:val="left"/>
            </w:pPr>
            <w:r w:rsidRPr="00851ED7">
              <w:t>No. 200 (75 µm</w:t>
            </w:r>
            <w:r w:rsidR="00BA42B7" w:rsidRPr="00851ED7">
              <w:t>)</w:t>
            </w:r>
            <w:r w:rsidRPr="00851ED7">
              <w:t xml:space="preserve"> </w:t>
            </w:r>
          </w:p>
        </w:tc>
        <w:tc>
          <w:tcPr>
            <w:tcW w:w="2357" w:type="dxa"/>
          </w:tcPr>
          <w:p w14:paraId="32F6FDEE" w14:textId="49C06C9D" w:rsidR="007B6CCD" w:rsidRPr="00851ED7" w:rsidRDefault="007B6CCD">
            <w:pPr>
              <w:pStyle w:val="TableText0"/>
              <w:keepNext/>
            </w:pPr>
            <w:r w:rsidRPr="00851ED7">
              <w:t>0–15</w:t>
            </w:r>
          </w:p>
        </w:tc>
        <w:tc>
          <w:tcPr>
            <w:tcW w:w="2542" w:type="dxa"/>
          </w:tcPr>
          <w:p w14:paraId="487850E7" w14:textId="3994790E" w:rsidR="007B6CCD" w:rsidRPr="00851ED7" w:rsidRDefault="007B6CCD" w:rsidP="00274534">
            <w:pPr>
              <w:pStyle w:val="TableText0"/>
              <w:keepNext/>
            </w:pPr>
          </w:p>
        </w:tc>
        <w:tc>
          <w:tcPr>
            <w:tcW w:w="2443" w:type="dxa"/>
          </w:tcPr>
          <w:p w14:paraId="4AC485A9" w14:textId="77777777" w:rsidR="007B6CCD" w:rsidRPr="00851ED7" w:rsidDel="00274534" w:rsidRDefault="007B6CCD">
            <w:pPr>
              <w:pStyle w:val="TableText0"/>
              <w:keepNext/>
            </w:pPr>
            <w:r w:rsidRPr="00851ED7">
              <w:t>±3</w:t>
            </w:r>
          </w:p>
        </w:tc>
      </w:tr>
    </w:tbl>
    <w:p w14:paraId="0D11839F" w14:textId="7F783760" w:rsidR="00FA38F4" w:rsidRDefault="0068472A" w:rsidP="00C40065">
      <w:r w:rsidRPr="00851ED7">
        <w:t xml:space="preserve">For Contractor quality control, sample the aggregate stockpile in accordance with ASTM D75 and perform gradation tests in accordance with ASTM C136 a minimum of </w:t>
      </w:r>
      <w:r w:rsidR="00AD3C30" w:rsidRPr="00851ED7">
        <w:rPr>
          <w:b/>
        </w:rPr>
        <w:t>[   </w:t>
      </w:r>
      <w:r w:rsidRPr="00851ED7">
        <w:rPr>
          <w:rStyle w:val="CourierNewcharacters"/>
        </w:rPr>
        <w:t>once per week</w:t>
      </w:r>
      <w:r w:rsidR="008476B6" w:rsidRPr="00851ED7">
        <w:t>  </w:t>
      </w:r>
      <w:r w:rsidR="008476B6" w:rsidRPr="00851ED7">
        <w:rPr>
          <w:b/>
        </w:rPr>
        <w:t> ]</w:t>
      </w:r>
      <w:r w:rsidRPr="00851ED7">
        <w:t xml:space="preserve"> during production of CTB. </w:t>
      </w:r>
    </w:p>
    <w:p w14:paraId="1D8D4C06" w14:textId="77777777" w:rsidR="005D6401" w:rsidRPr="00851ED7" w:rsidRDefault="005D6401" w:rsidP="005D6401">
      <w:pPr>
        <w:pStyle w:val="Engineernotetop"/>
      </w:pPr>
      <w:r w:rsidRPr="00851ED7">
        <w:lastRenderedPageBreak/>
        <w:t>************************************************************************************</w:t>
      </w:r>
    </w:p>
    <w:p w14:paraId="50AA3727" w14:textId="6A70BA2B" w:rsidR="005D6401" w:rsidRPr="005D6401" w:rsidRDefault="005D6401" w:rsidP="005D6401">
      <w:pPr>
        <w:pStyle w:val="EngineerNoteskeepwithnext"/>
      </w:pPr>
      <w:r w:rsidRPr="005D6401">
        <w:t>Gradations that meet locally available aggregate similar to P-209 gradation are acceptable.</w:t>
      </w:r>
    </w:p>
    <w:p w14:paraId="2D12BD1E" w14:textId="77777777" w:rsidR="005D6401" w:rsidRPr="00851ED7" w:rsidRDefault="005D6401" w:rsidP="005D6401">
      <w:pPr>
        <w:pStyle w:val="Engineernotebottom"/>
      </w:pPr>
      <w:r w:rsidRPr="00851ED7">
        <w:t>************************************************************************************</w:t>
      </w:r>
    </w:p>
    <w:p w14:paraId="73F3341D" w14:textId="77777777" w:rsidR="007722E5" w:rsidRPr="00851ED7" w:rsidRDefault="00101F79" w:rsidP="002949B9">
      <w:pPr>
        <w:pStyle w:val="BoldKWN"/>
      </w:pPr>
      <w:r w:rsidRPr="00851ED7">
        <w:t>304</w:t>
      </w:r>
      <w:r w:rsidR="007722E5" w:rsidRPr="00851ED7">
        <w:t>-2.3 Sampling and testing.</w:t>
      </w:r>
    </w:p>
    <w:p w14:paraId="54233611" w14:textId="4C3F8345" w:rsidR="007722E5" w:rsidRPr="00851ED7" w:rsidRDefault="007722E5" w:rsidP="00BC6C7C">
      <w:pPr>
        <w:pStyle w:val="Indent"/>
      </w:pPr>
      <w:r w:rsidRPr="00851ED7">
        <w:rPr>
          <w:b/>
        </w:rPr>
        <w:t xml:space="preserve">a. Aggregate base materials.  </w:t>
      </w:r>
      <w:r w:rsidRPr="00851ED7">
        <w:t xml:space="preserve">The Contractor shall take samples of the aggregate </w:t>
      </w:r>
      <w:r w:rsidR="005D25E7" w:rsidRPr="00851ED7">
        <w:t xml:space="preserve">base </w:t>
      </w:r>
      <w:r w:rsidR="00205140">
        <w:t>stock</w:t>
      </w:r>
      <w:r w:rsidR="00FA5A65">
        <w:t xml:space="preserve">pile </w:t>
      </w:r>
      <w:r w:rsidRPr="00851ED7">
        <w:t>in accordance with ASTM D75 to verify initial aggregate base requirements and gradation. Material shall meet the requirements in paragraphs</w:t>
      </w:r>
      <w:r w:rsidR="00101F79" w:rsidRPr="00851ED7">
        <w:t xml:space="preserve"> 304</w:t>
      </w:r>
      <w:r w:rsidRPr="00851ED7">
        <w:t xml:space="preserve">-2.1 and </w:t>
      </w:r>
      <w:r w:rsidR="00101F79" w:rsidRPr="00851ED7">
        <w:t>304</w:t>
      </w:r>
      <w:r w:rsidRPr="00851ED7">
        <w:t xml:space="preserve">-2.2. This sampling and testing will be the basis for approval of the aggregate base quality requirements.  </w:t>
      </w:r>
      <w:r w:rsidR="00901937" w:rsidRPr="00480C4E">
        <w:rPr>
          <w:b/>
        </w:rPr>
        <w:t>[</w:t>
      </w:r>
      <w:r w:rsidR="00901937" w:rsidRPr="00851ED7">
        <w:rPr>
          <w:u w:val="single"/>
        </w:rPr>
        <w:t>      </w:t>
      </w:r>
      <w:r w:rsidR="00901937" w:rsidRPr="00480C4E">
        <w:rPr>
          <w:b/>
        </w:rPr>
        <w:t>]</w:t>
      </w:r>
    </w:p>
    <w:p w14:paraId="14E4B5BE" w14:textId="77777777" w:rsidR="007722E5" w:rsidRPr="00851ED7" w:rsidRDefault="007722E5" w:rsidP="008077B4">
      <w:pPr>
        <w:pStyle w:val="Engineernotetop"/>
      </w:pPr>
      <w:r w:rsidRPr="00851ED7">
        <w:t>************************************************************************************</w:t>
      </w:r>
    </w:p>
    <w:p w14:paraId="251D0507" w14:textId="77777777" w:rsidR="007722E5" w:rsidRPr="00851ED7" w:rsidRDefault="007722E5" w:rsidP="008077B4">
      <w:pPr>
        <w:pStyle w:val="EngineerNoteskeepwithnext"/>
      </w:pPr>
      <w:r w:rsidRPr="00851ED7">
        <w:t xml:space="preserve">The Engineer shall define when additional sampling points are needed in the above paragraph.  </w:t>
      </w:r>
    </w:p>
    <w:p w14:paraId="6556B090" w14:textId="77777777" w:rsidR="007722E5" w:rsidRPr="00851ED7" w:rsidRDefault="007722E5" w:rsidP="008077B4">
      <w:pPr>
        <w:pStyle w:val="Engineernotebottom"/>
      </w:pPr>
      <w:r w:rsidRPr="00851ED7">
        <w:t>************************************************************************************</w:t>
      </w:r>
    </w:p>
    <w:p w14:paraId="49C0680B" w14:textId="438413C8" w:rsidR="009C1035" w:rsidRPr="00851ED7" w:rsidRDefault="00FA38F4" w:rsidP="00103261">
      <w:r w:rsidRPr="00851ED7">
        <w:rPr>
          <w:b/>
          <w:bCs/>
        </w:rPr>
        <w:t>304-2.</w:t>
      </w:r>
      <w:r w:rsidR="00101F79" w:rsidRPr="00851ED7">
        <w:rPr>
          <w:b/>
          <w:bCs/>
        </w:rPr>
        <w:t>4</w:t>
      </w:r>
      <w:r w:rsidRPr="00851ED7">
        <w:rPr>
          <w:b/>
          <w:bCs/>
        </w:rPr>
        <w:t xml:space="preserve"> Cement.</w:t>
      </w:r>
      <w:r w:rsidRPr="00851ED7">
        <w:t xml:space="preserve"> Cement shall conform to the requirements of ASTM </w:t>
      </w:r>
      <w:r w:rsidR="00385DE9" w:rsidRPr="00480C4E">
        <w:rPr>
          <w:b/>
        </w:rPr>
        <w:t>[</w:t>
      </w:r>
      <w:r w:rsidR="001C4735" w:rsidRPr="00851ED7">
        <w:rPr>
          <w:u w:val="single"/>
        </w:rPr>
        <w:t>      </w:t>
      </w:r>
      <w:r w:rsidR="00385DE9" w:rsidRPr="00480C4E">
        <w:rPr>
          <w:b/>
        </w:rPr>
        <w:t>]</w:t>
      </w:r>
      <w:r w:rsidRPr="00851ED7">
        <w:t>.</w:t>
      </w:r>
    </w:p>
    <w:p w14:paraId="75643EC4" w14:textId="77777777" w:rsidR="00FA38F4" w:rsidRPr="00851ED7" w:rsidRDefault="001850C5" w:rsidP="008077B4">
      <w:pPr>
        <w:pStyle w:val="Engineernotetop"/>
      </w:pPr>
      <w:r w:rsidRPr="00851ED7">
        <w:t>************************************************************************************</w:t>
      </w:r>
    </w:p>
    <w:p w14:paraId="21C8DE11" w14:textId="3CF7A9E9" w:rsidR="00FA38F4" w:rsidRPr="00851ED7" w:rsidRDefault="00FA38F4" w:rsidP="008077B4">
      <w:pPr>
        <w:pStyle w:val="EngineerNoteskeepwithnext"/>
      </w:pPr>
      <w:r w:rsidRPr="00851ED7">
        <w:t xml:space="preserve">The Engineer shall specify ASTM C150, </w:t>
      </w:r>
      <w:r w:rsidR="00385DE9" w:rsidRPr="00851ED7">
        <w:t>[</w:t>
      </w:r>
      <w:r w:rsidR="00BF685A" w:rsidRPr="00851ED7">
        <w:t>   </w:t>
      </w:r>
      <w:r w:rsidRPr="00851ED7">
        <w:rPr>
          <w:rStyle w:val="NormalCourierNew"/>
          <w:szCs w:val="22"/>
        </w:rPr>
        <w:t>Type I</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Type I or II</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Type II, low alkali</w:t>
      </w:r>
      <w:r w:rsidR="00CE6AA1" w:rsidRPr="00851ED7">
        <w:t>   </w:t>
      </w:r>
      <w:r w:rsidR="00385DE9" w:rsidRPr="00851ED7">
        <w:t>]</w:t>
      </w:r>
      <w:r w:rsidRPr="00851ED7">
        <w:t xml:space="preserve"> or ASTM C595 </w:t>
      </w:r>
      <w:r w:rsidR="00385DE9" w:rsidRPr="00851ED7">
        <w:t>[</w:t>
      </w:r>
      <w:r w:rsidR="00BF685A" w:rsidRPr="00851ED7">
        <w:t>   </w:t>
      </w:r>
      <w:r w:rsidRPr="00851ED7">
        <w:rPr>
          <w:rStyle w:val="NormalCourierNew"/>
          <w:szCs w:val="22"/>
        </w:rPr>
        <w:t>Type IP</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Type I</w:t>
      </w:r>
      <w:r w:rsidR="00760935" w:rsidRPr="00851ED7">
        <w:rPr>
          <w:rStyle w:val="NormalCourierNew"/>
          <w:szCs w:val="22"/>
        </w:rPr>
        <w:t>L</w:t>
      </w:r>
      <w:r w:rsidR="00CE6AA1" w:rsidRPr="00851ED7">
        <w:t>   </w:t>
      </w:r>
      <w:r w:rsidR="00385DE9" w:rsidRPr="00851ED7">
        <w:t>]</w:t>
      </w:r>
      <w:r w:rsidRPr="00851ED7">
        <w:t>.</w:t>
      </w:r>
    </w:p>
    <w:p w14:paraId="31FBE534" w14:textId="77777777" w:rsidR="00FA38F4" w:rsidRPr="00851ED7" w:rsidRDefault="001850C5" w:rsidP="008077B4">
      <w:pPr>
        <w:pStyle w:val="Engineernotebottom"/>
      </w:pPr>
      <w:r w:rsidRPr="00851ED7">
        <w:t>************************************************************************************</w:t>
      </w:r>
    </w:p>
    <w:p w14:paraId="2794CA1E" w14:textId="043E29B6" w:rsidR="00FA38F4" w:rsidRPr="00851ED7" w:rsidRDefault="00FA38F4" w:rsidP="00103261">
      <w:r w:rsidRPr="00851ED7">
        <w:rPr>
          <w:b/>
          <w:bCs/>
        </w:rPr>
        <w:t>304-2.</w:t>
      </w:r>
      <w:r w:rsidR="00101F79" w:rsidRPr="00851ED7">
        <w:rPr>
          <w:b/>
          <w:bCs/>
        </w:rPr>
        <w:t xml:space="preserve">5 </w:t>
      </w:r>
      <w:r w:rsidRPr="00851ED7">
        <w:rPr>
          <w:b/>
          <w:bCs/>
        </w:rPr>
        <w:t>Cementitious additives</w:t>
      </w:r>
      <w:r w:rsidRPr="00851ED7">
        <w:t>. Pozzolanic and slag</w:t>
      </w:r>
      <w:r w:rsidR="00B8652A" w:rsidRPr="00851ED7">
        <w:t xml:space="preserve"> cement</w:t>
      </w:r>
      <w:r w:rsidRPr="00851ED7">
        <w:t xml:space="preserve"> may be added to the CTB mix. If used, each material must meet the following requirements:</w:t>
      </w:r>
    </w:p>
    <w:p w14:paraId="121AACA7" w14:textId="77777777" w:rsidR="00FA38F4" w:rsidRPr="00851ED7" w:rsidRDefault="00FA38F4" w:rsidP="00103261">
      <w:pPr>
        <w:pStyle w:val="Indent"/>
      </w:pPr>
      <w:r w:rsidRPr="00851ED7">
        <w:rPr>
          <w:b/>
          <w:bCs w:val="0"/>
        </w:rPr>
        <w:t>a.</w:t>
      </w:r>
      <w:r w:rsidRPr="00851ED7">
        <w:t xml:space="preserve"> </w:t>
      </w:r>
      <w:r w:rsidRPr="00851ED7">
        <w:rPr>
          <w:b/>
        </w:rPr>
        <w:t>Pozzolan.</w:t>
      </w:r>
      <w:r w:rsidRPr="00851ED7">
        <w:t xml:space="preserve"> Pozzolanic materials must meet the requirements of </w:t>
      </w:r>
      <w:r w:rsidR="00392F2A" w:rsidRPr="00851ED7">
        <w:t>ASTM C</w:t>
      </w:r>
      <w:r w:rsidRPr="00851ED7">
        <w:t>618, Class F, or N with the exception of loss of ignition, where the maximum shall be less than 6</w:t>
      </w:r>
      <w:r w:rsidR="000F007B" w:rsidRPr="00851ED7">
        <w:t>%</w:t>
      </w:r>
      <w:r w:rsidRPr="00851ED7">
        <w:t xml:space="preserve">. </w:t>
      </w:r>
      <w:r w:rsidR="00385DE9" w:rsidRPr="00480C4E">
        <w:rPr>
          <w:b/>
        </w:rPr>
        <w:t>[</w:t>
      </w:r>
      <w:r w:rsidR="00BF685A" w:rsidRPr="00480C4E">
        <w:rPr>
          <w:b/>
        </w:rPr>
        <w:t>   </w:t>
      </w:r>
      <w:r w:rsidRPr="00851ED7">
        <w:rPr>
          <w:rFonts w:ascii="Courier New" w:hAnsi="Courier New" w:cs="Courier New"/>
        </w:rPr>
        <w:t xml:space="preserve">The supplementary optional physical </w:t>
      </w:r>
      <w:r w:rsidR="003A5536" w:rsidRPr="00851ED7">
        <w:rPr>
          <w:rFonts w:ascii="Courier New" w:hAnsi="Courier New" w:cs="Courier New"/>
        </w:rPr>
        <w:t xml:space="preserve">requirements </w:t>
      </w:r>
      <w:r w:rsidRPr="00851ED7">
        <w:rPr>
          <w:rFonts w:ascii="Courier New" w:hAnsi="Courier New" w:cs="Courier New"/>
        </w:rPr>
        <w:t xml:space="preserve">of Table </w:t>
      </w:r>
      <w:r w:rsidR="003A5536" w:rsidRPr="00851ED7">
        <w:rPr>
          <w:rFonts w:ascii="Courier New" w:hAnsi="Courier New" w:cs="Courier New"/>
        </w:rPr>
        <w:t xml:space="preserve">3 </w:t>
      </w:r>
      <w:r w:rsidRPr="00851ED7">
        <w:rPr>
          <w:rFonts w:ascii="Courier New" w:hAnsi="Courier New" w:cs="Courier New"/>
        </w:rPr>
        <w:t xml:space="preserve">contained in </w:t>
      </w:r>
      <w:r w:rsidR="00392F2A" w:rsidRPr="00851ED7">
        <w:rPr>
          <w:rFonts w:ascii="Courier New" w:hAnsi="Courier New" w:cs="Courier New"/>
        </w:rPr>
        <w:t>ASTM C</w:t>
      </w:r>
      <w:r w:rsidRPr="00851ED7">
        <w:rPr>
          <w:rFonts w:ascii="Courier New" w:hAnsi="Courier New" w:cs="Courier New"/>
        </w:rPr>
        <w:t>618 shall apply</w:t>
      </w:r>
      <w:r w:rsidR="00502E77" w:rsidRPr="00851ED7">
        <w:t>.</w:t>
      </w:r>
      <w:r w:rsidR="00CE6AA1" w:rsidRPr="00480C4E">
        <w:rPr>
          <w:b/>
        </w:rPr>
        <w:t>   </w:t>
      </w:r>
      <w:r w:rsidR="00385DE9" w:rsidRPr="00480C4E">
        <w:rPr>
          <w:b/>
        </w:rPr>
        <w:t>]</w:t>
      </w:r>
    </w:p>
    <w:p w14:paraId="245E4EA6" w14:textId="399AE8E8" w:rsidR="00FA38F4" w:rsidRPr="00851ED7" w:rsidRDefault="00FA38F4" w:rsidP="00103261">
      <w:pPr>
        <w:pStyle w:val="Indent"/>
      </w:pPr>
      <w:r w:rsidRPr="00851ED7">
        <w:rPr>
          <w:b/>
        </w:rPr>
        <w:t xml:space="preserve">b. </w:t>
      </w:r>
      <w:r w:rsidR="00CD72D7" w:rsidRPr="00851ED7">
        <w:rPr>
          <w:b/>
        </w:rPr>
        <w:t>S</w:t>
      </w:r>
      <w:r w:rsidRPr="00851ED7">
        <w:rPr>
          <w:b/>
        </w:rPr>
        <w:t>lag</w:t>
      </w:r>
      <w:r w:rsidR="00CD72D7" w:rsidRPr="00851ED7">
        <w:rPr>
          <w:b/>
        </w:rPr>
        <w:t xml:space="preserve"> </w:t>
      </w:r>
      <w:r w:rsidR="00BA365D" w:rsidRPr="00851ED7">
        <w:rPr>
          <w:b/>
        </w:rPr>
        <w:t>cement (ground g</w:t>
      </w:r>
      <w:r w:rsidR="00A461C7" w:rsidRPr="00851ED7">
        <w:rPr>
          <w:b/>
        </w:rPr>
        <w:t xml:space="preserve">ranulated blast furnace </w:t>
      </w:r>
      <w:r w:rsidR="00BA365D" w:rsidRPr="00851ED7">
        <w:rPr>
          <w:b/>
        </w:rPr>
        <w:t xml:space="preserve">(GGBF) </w:t>
      </w:r>
      <w:r w:rsidR="00A461C7" w:rsidRPr="00851ED7">
        <w:rPr>
          <w:b/>
        </w:rPr>
        <w:t>slag</w:t>
      </w:r>
      <w:r w:rsidR="00BF070C" w:rsidRPr="00851ED7">
        <w:rPr>
          <w:b/>
        </w:rPr>
        <w:t>)</w:t>
      </w:r>
      <w:r w:rsidRPr="00851ED7">
        <w:rPr>
          <w:b/>
        </w:rPr>
        <w:t>.</w:t>
      </w:r>
      <w:r w:rsidRPr="00851ED7">
        <w:t xml:space="preserve"> Slag shall conform to </w:t>
      </w:r>
      <w:r w:rsidR="00392F2A" w:rsidRPr="00851ED7">
        <w:t>ASTM C</w:t>
      </w:r>
      <w:r w:rsidRPr="00851ED7">
        <w:t>989, Grade 100, or 120.</w:t>
      </w:r>
    </w:p>
    <w:p w14:paraId="50FBF0D3" w14:textId="78DA3585" w:rsidR="00FA38F4" w:rsidRPr="00851ED7" w:rsidRDefault="00FA38F4" w:rsidP="00103261">
      <w:r w:rsidRPr="00851ED7">
        <w:rPr>
          <w:b/>
          <w:bCs/>
        </w:rPr>
        <w:t>304-2.</w:t>
      </w:r>
      <w:r w:rsidR="00101F79" w:rsidRPr="00851ED7">
        <w:rPr>
          <w:b/>
          <w:bCs/>
        </w:rPr>
        <w:t xml:space="preserve">6 </w:t>
      </w:r>
      <w:r w:rsidRPr="00851ED7">
        <w:rPr>
          <w:b/>
          <w:bCs/>
        </w:rPr>
        <w:t>Water</w:t>
      </w:r>
      <w:r w:rsidRPr="00851ED7">
        <w:rPr>
          <w:b/>
        </w:rPr>
        <w:t>.</w:t>
      </w:r>
      <w:r w:rsidRPr="00851ED7">
        <w:t xml:space="preserve"> </w:t>
      </w:r>
      <w:r w:rsidR="00E96F61" w:rsidRPr="00851ED7">
        <w:t>Water used in mixing or curing shall be from potable water sources.  Other sources shall be tested in accordance with ASTM C1602 prior to use.</w:t>
      </w:r>
    </w:p>
    <w:p w14:paraId="394AA4A1" w14:textId="45B16DB1" w:rsidR="00001112" w:rsidRPr="00851ED7" w:rsidRDefault="00FA38F4" w:rsidP="00103261">
      <w:r w:rsidRPr="00851ED7">
        <w:rPr>
          <w:b/>
          <w:bCs/>
        </w:rPr>
        <w:t>304-2.</w:t>
      </w:r>
      <w:r w:rsidR="00101F79" w:rsidRPr="00851ED7">
        <w:rPr>
          <w:b/>
          <w:bCs/>
        </w:rPr>
        <w:t xml:space="preserve">7 </w:t>
      </w:r>
      <w:r w:rsidRPr="00851ED7">
        <w:rPr>
          <w:b/>
          <w:bCs/>
        </w:rPr>
        <w:t>Curing materials</w:t>
      </w:r>
      <w:r w:rsidRPr="00851ED7">
        <w:rPr>
          <w:b/>
        </w:rPr>
        <w:t>.</w:t>
      </w:r>
      <w:r w:rsidRPr="00851ED7">
        <w:t xml:space="preserve"> </w:t>
      </w:r>
      <w:r w:rsidR="00E7511F" w:rsidRPr="00851ED7">
        <w:t xml:space="preserve">Curing material shall be </w:t>
      </w:r>
      <w:r w:rsidR="00385DE9" w:rsidRPr="00480C4E">
        <w:rPr>
          <w:b/>
        </w:rPr>
        <w:t>[</w:t>
      </w:r>
      <w:r w:rsidR="00BF685A" w:rsidRPr="00480C4E">
        <w:rPr>
          <w:b/>
        </w:rPr>
        <w:t>   </w:t>
      </w:r>
      <w:r w:rsidR="00E7511F" w:rsidRPr="00851ED7">
        <w:rPr>
          <w:rFonts w:ascii="Courier New" w:hAnsi="Courier New" w:cs="Courier New"/>
        </w:rPr>
        <w:t>a</w:t>
      </w:r>
      <w:r w:rsidRPr="00851ED7">
        <w:rPr>
          <w:rFonts w:ascii="Courier New" w:hAnsi="Courier New" w:cs="Courier New"/>
        </w:rPr>
        <w:t xml:space="preserve"> white-pigmented, liquid membrane-forming compound conforming to </w:t>
      </w:r>
      <w:r w:rsidR="00392F2A" w:rsidRPr="00851ED7">
        <w:rPr>
          <w:rFonts w:ascii="Courier New" w:hAnsi="Courier New" w:cs="Courier New"/>
        </w:rPr>
        <w:t>ASTM C</w:t>
      </w:r>
      <w:r w:rsidRPr="00851ED7">
        <w:rPr>
          <w:rFonts w:ascii="Courier New" w:hAnsi="Courier New" w:cs="Courier New"/>
        </w:rPr>
        <w:t>309, Type 2, Class A or Class B (wax-based).</w:t>
      </w:r>
      <w:r w:rsidR="00CE6AA1" w:rsidRPr="00480C4E">
        <w:rPr>
          <w:b/>
        </w:rPr>
        <w:t>   </w:t>
      </w:r>
      <w:r w:rsidR="00385DE9" w:rsidRPr="00480C4E">
        <w:rPr>
          <w:b/>
        </w:rPr>
        <w:t>]</w:t>
      </w:r>
      <w:r w:rsidR="00001112" w:rsidRPr="00851ED7">
        <w:t xml:space="preserve"> </w:t>
      </w:r>
      <w:r w:rsidR="00385DE9" w:rsidRPr="00480C4E">
        <w:rPr>
          <w:b/>
        </w:rPr>
        <w:t>[</w:t>
      </w:r>
      <w:r w:rsidR="00BF685A" w:rsidRPr="00480C4E">
        <w:rPr>
          <w:b/>
        </w:rPr>
        <w:t>   </w:t>
      </w:r>
      <w:r w:rsidR="00385DE9" w:rsidRPr="00480C4E">
        <w:rPr>
          <w:rFonts w:cs="Courier New"/>
          <w:b/>
        </w:rPr>
        <w:t>[</w:t>
      </w:r>
      <w:r w:rsidR="00BF685A" w:rsidRPr="00480C4E">
        <w:rPr>
          <w:rFonts w:cs="Courier New"/>
          <w:b/>
        </w:rPr>
        <w:t>   </w:t>
      </w:r>
      <w:r w:rsidR="00E7511F" w:rsidRPr="00851ED7">
        <w:rPr>
          <w:rFonts w:ascii="Courier New" w:hAnsi="Courier New" w:cs="Courier New"/>
        </w:rPr>
        <w:t xml:space="preserve">an </w:t>
      </w:r>
      <w:r w:rsidR="00001112" w:rsidRPr="00851ED7">
        <w:rPr>
          <w:rFonts w:ascii="Courier New" w:hAnsi="Courier New" w:cs="Courier New"/>
        </w:rPr>
        <w:t xml:space="preserve">emulsified asphalt conforming to </w:t>
      </w:r>
      <w:r w:rsidR="00E7511F" w:rsidRPr="00851ED7">
        <w:rPr>
          <w:rFonts w:ascii="Courier New" w:hAnsi="Courier New" w:cs="Courier New"/>
        </w:rPr>
        <w:t>ASTM D977</w:t>
      </w:r>
      <w:r w:rsidR="00001112" w:rsidRPr="00851ED7">
        <w:t>.</w:t>
      </w:r>
      <w:r w:rsidR="00CE6AA1" w:rsidRPr="00480C4E">
        <w:rPr>
          <w:b/>
        </w:rPr>
        <w:t>   </w:t>
      </w:r>
      <w:r w:rsidR="00385DE9" w:rsidRPr="00480C4E">
        <w:rPr>
          <w:b/>
        </w:rPr>
        <w:t>]</w:t>
      </w:r>
    </w:p>
    <w:p w14:paraId="7F9A7FA3" w14:textId="1DC9A9ED" w:rsidR="009C1035" w:rsidRPr="00851ED7" w:rsidRDefault="009C1035" w:rsidP="008077B4">
      <w:pPr>
        <w:pStyle w:val="Engineernotetop"/>
      </w:pPr>
      <w:r w:rsidRPr="00851ED7">
        <w:t>**********************************************************************</w:t>
      </w:r>
      <w:r w:rsidR="003F43BF">
        <w:t>**************</w:t>
      </w:r>
    </w:p>
    <w:p w14:paraId="651F9789" w14:textId="42C9FA6A" w:rsidR="009C1035" w:rsidRPr="00851ED7" w:rsidRDefault="009C1035" w:rsidP="008077B4">
      <w:pPr>
        <w:pStyle w:val="EngineerNotes"/>
      </w:pPr>
      <w:r w:rsidRPr="00851ED7">
        <w:t xml:space="preserve">For curing CTB placed under </w:t>
      </w:r>
      <w:r w:rsidR="00733FB8" w:rsidRPr="00851ED7">
        <w:t>concrete</w:t>
      </w:r>
      <w:r w:rsidRPr="00851ED7">
        <w:t xml:space="preserve"> pavement, use white-pigmented, liquid membrane-forming compound</w:t>
      </w:r>
      <w:r w:rsidR="00E7511F" w:rsidRPr="00851ED7">
        <w:t>.</w:t>
      </w:r>
      <w:r w:rsidRPr="00851ED7">
        <w:t xml:space="preserve"> </w:t>
      </w:r>
    </w:p>
    <w:p w14:paraId="08053E69" w14:textId="12136F20" w:rsidR="009C1035" w:rsidRPr="00851ED7" w:rsidRDefault="009C1035" w:rsidP="008077B4">
      <w:pPr>
        <w:pStyle w:val="EngineerNoteskeepwithnext"/>
      </w:pPr>
      <w:r w:rsidRPr="00851ED7">
        <w:lastRenderedPageBreak/>
        <w:t xml:space="preserve">For curing CTB placed under </w:t>
      </w:r>
      <w:r w:rsidR="00582594" w:rsidRPr="00851ED7">
        <w:t>asphalt</w:t>
      </w:r>
      <w:r w:rsidRPr="00851ED7">
        <w:t xml:space="preserve"> pavement use</w:t>
      </w:r>
      <w:r w:rsidR="00E7511F" w:rsidRPr="00851ED7">
        <w:t xml:space="preserve"> emulsified asphalt</w:t>
      </w:r>
      <w:r w:rsidR="002E71F7">
        <w:t xml:space="preserve"> may be used</w:t>
      </w:r>
      <w:r w:rsidRPr="00851ED7">
        <w:t>.</w:t>
      </w:r>
      <w:r w:rsidR="00D738D1" w:rsidRPr="00851ED7">
        <w:t xml:space="preserve"> The Engineer will designate the specific material used from ASTM D977 or ASTM D2397.</w:t>
      </w:r>
    </w:p>
    <w:p w14:paraId="4C37FB3D" w14:textId="3145EC36" w:rsidR="009C1035" w:rsidRPr="00851ED7" w:rsidRDefault="009C1035" w:rsidP="008077B4">
      <w:pPr>
        <w:pStyle w:val="Engineernotebottom"/>
      </w:pPr>
      <w:r w:rsidRPr="00851ED7">
        <w:t>**********************************************************************</w:t>
      </w:r>
      <w:r w:rsidR="003F43BF">
        <w:t>**************</w:t>
      </w:r>
    </w:p>
    <w:p w14:paraId="7DEA7275" w14:textId="7F65B7A7" w:rsidR="003A756C" w:rsidRPr="00851ED7" w:rsidRDefault="003A756C" w:rsidP="003A756C">
      <w:pPr>
        <w:autoSpaceDE w:val="0"/>
        <w:autoSpaceDN w:val="0"/>
        <w:adjustRightInd w:val="0"/>
        <w:spacing w:after="0"/>
      </w:pPr>
      <w:r w:rsidRPr="00480C4E">
        <w:rPr>
          <w:b/>
        </w:rPr>
        <w:t>[   </w:t>
      </w:r>
      <w:r w:rsidRPr="00851ED7">
        <w:rPr>
          <w:rStyle w:val="CourierNewboldcharacters"/>
        </w:rPr>
        <w:t>30</w:t>
      </w:r>
      <w:r>
        <w:rPr>
          <w:rStyle w:val="CourierNewboldcharacters"/>
        </w:rPr>
        <w:t>4</w:t>
      </w:r>
      <w:r w:rsidRPr="00851ED7">
        <w:rPr>
          <w:rStyle w:val="CourierNewboldcharacters"/>
        </w:rPr>
        <w:t xml:space="preserve">-2.8 Bond Breaker. </w:t>
      </w:r>
      <w:r w:rsidRPr="00480C4E">
        <w:rPr>
          <w:b/>
        </w:rPr>
        <w:t>[   </w:t>
      </w:r>
      <w:r w:rsidRPr="00851ED7">
        <w:rPr>
          <w:rStyle w:val="CourierNewcharacters"/>
        </w:rPr>
        <w:t xml:space="preserve">Choke stone shall be an ASTM C33 Number 89 stone. </w:t>
      </w:r>
      <w:r w:rsidRPr="00480C4E">
        <w:rPr>
          <w:b/>
        </w:rPr>
        <w:t>   ]</w:t>
      </w:r>
      <w:r w:rsidRPr="00851ED7">
        <w:t xml:space="preserve"> </w:t>
      </w:r>
      <w:r w:rsidRPr="00480C4E">
        <w:rPr>
          <w:b/>
        </w:rPr>
        <w:t>[   </w:t>
      </w:r>
      <w:r w:rsidRPr="00851ED7">
        <w:rPr>
          <w:rStyle w:val="CourierNewcharacters"/>
        </w:rPr>
        <w:t xml:space="preserve">Fabric shall meet the requirements of AASHTO M 288 Class I fabric with elongation </w:t>
      </w:r>
      <w:r>
        <w:rPr>
          <w:rStyle w:val="CourierNewcharacters"/>
        </w:rPr>
        <w:t xml:space="preserve">not </w:t>
      </w:r>
      <w:r w:rsidRPr="00851ED7">
        <w:rPr>
          <w:rStyle w:val="CourierNewcharacters"/>
        </w:rPr>
        <w:t>less than 50% at the specified strengths</w:t>
      </w:r>
      <w:r>
        <w:rPr>
          <w:rStyle w:val="CourierNewcharacters"/>
        </w:rPr>
        <w:t>, and a minimum weight of 14.5 oz/sy</w:t>
      </w:r>
      <w:r w:rsidRPr="00851ED7">
        <w:rPr>
          <w:rStyle w:val="CourierNewcharacters"/>
        </w:rPr>
        <w:t xml:space="preserve">.  A certificate of compliance (COC) shall be provided by the fabric manufacturer that the material may be used as a bond breaker. </w:t>
      </w:r>
      <w:r w:rsidRPr="00480C4E">
        <w:rPr>
          <w:b/>
        </w:rPr>
        <w:t>   ]</w:t>
      </w:r>
      <w:r w:rsidRPr="00851ED7">
        <w:t xml:space="preserve"> </w:t>
      </w:r>
      <w:r w:rsidRPr="00480C4E">
        <w:rPr>
          <w:b/>
        </w:rPr>
        <w:t>[   </w:t>
      </w:r>
      <w:r w:rsidRPr="00851ED7">
        <w:rPr>
          <w:rStyle w:val="CourierNewcharacters"/>
        </w:rPr>
        <w:t>Liquid membrane forming compound shall be in accordance with paragraph 30</w:t>
      </w:r>
      <w:r>
        <w:rPr>
          <w:rStyle w:val="CourierNewcharacters"/>
        </w:rPr>
        <w:t>4</w:t>
      </w:r>
      <w:r w:rsidRPr="00851ED7">
        <w:rPr>
          <w:rStyle w:val="CourierNewcharacters"/>
        </w:rPr>
        <w:t xml:space="preserve">-2.7. </w:t>
      </w:r>
      <w:r w:rsidRPr="00480C4E">
        <w:rPr>
          <w:b/>
        </w:rPr>
        <w:t>   ]    ]</w:t>
      </w:r>
    </w:p>
    <w:p w14:paraId="2635F75B" w14:textId="77777777" w:rsidR="003A756C" w:rsidRPr="00851ED7" w:rsidRDefault="003A756C" w:rsidP="003A756C">
      <w:pPr>
        <w:pStyle w:val="Engineernotetop"/>
      </w:pPr>
      <w:r w:rsidRPr="00851ED7">
        <w:t>************************************************************************************</w:t>
      </w:r>
    </w:p>
    <w:p w14:paraId="7F5F137B" w14:textId="6513A37F" w:rsidR="003A756C" w:rsidRPr="00851ED7" w:rsidRDefault="003A756C" w:rsidP="003A756C">
      <w:pPr>
        <w:pStyle w:val="EngineerNotes"/>
      </w:pPr>
      <w:r w:rsidRPr="00851ED7">
        <w:t>Delete paragraph 30</w:t>
      </w:r>
      <w:r>
        <w:t>4</w:t>
      </w:r>
      <w:r w:rsidRPr="00851ED7">
        <w:t>-2.8 if asphalt pavement will be placed directly above the lean concrete base.</w:t>
      </w:r>
    </w:p>
    <w:p w14:paraId="7D7B4313" w14:textId="5978610E" w:rsidR="003A756C" w:rsidRPr="00851ED7" w:rsidRDefault="003A756C" w:rsidP="003A756C">
      <w:pPr>
        <w:pStyle w:val="EngineerNoteskeepwithnext"/>
      </w:pPr>
      <w:r w:rsidRPr="00851ED7">
        <w:t>The Engineer must select the bond breaker when concrete pavement will be placed directly above the lean concrete base.  Coordinate with paragraph 30</w:t>
      </w:r>
      <w:r>
        <w:t>4</w:t>
      </w:r>
      <w:r w:rsidRPr="00851ED7">
        <w:t>-5.1.</w:t>
      </w:r>
    </w:p>
    <w:p w14:paraId="7CC93798" w14:textId="77777777" w:rsidR="003A756C" w:rsidRPr="00851ED7" w:rsidRDefault="003A756C" w:rsidP="003A756C">
      <w:pPr>
        <w:pStyle w:val="Engineernotebottom"/>
      </w:pPr>
      <w:r w:rsidRPr="00851ED7">
        <w:t>************************************************************************************</w:t>
      </w:r>
    </w:p>
    <w:p w14:paraId="295CCF84" w14:textId="0E9ACFEE" w:rsidR="0074210A" w:rsidRPr="00851ED7" w:rsidRDefault="00001112" w:rsidP="00103261">
      <w:r w:rsidRPr="00851ED7">
        <w:rPr>
          <w:rFonts w:ascii="Courier New" w:hAnsi="Courier New" w:cs="Courier New"/>
          <w:b/>
        </w:rPr>
        <w:t>304-2.</w:t>
      </w:r>
      <w:r w:rsidR="003A756C">
        <w:rPr>
          <w:rFonts w:ascii="Courier New" w:hAnsi="Courier New" w:cs="Courier New"/>
          <w:b/>
        </w:rPr>
        <w:t>9</w:t>
      </w:r>
      <w:r w:rsidR="00101F79" w:rsidRPr="00851ED7">
        <w:rPr>
          <w:rFonts w:ascii="Courier New" w:hAnsi="Courier New" w:cs="Courier New"/>
          <w:b/>
        </w:rPr>
        <w:t xml:space="preserve"> </w:t>
      </w:r>
      <w:r w:rsidRPr="00851ED7">
        <w:rPr>
          <w:rFonts w:ascii="Courier New" w:hAnsi="Courier New" w:cs="Courier New"/>
          <w:b/>
        </w:rPr>
        <w:t>Sand blotter</w:t>
      </w:r>
      <w:r w:rsidRPr="00851ED7">
        <w:rPr>
          <w:rFonts w:ascii="Courier New" w:hAnsi="Courier New" w:cs="Courier New"/>
        </w:rPr>
        <w:t>. Sand shall be applied, when required, to prevent tracking of the emulsion curing materials. The sand material shall be clean, dry, and non-plastic.</w:t>
      </w:r>
      <w:r w:rsidR="00CE6AA1" w:rsidRPr="00480C4E">
        <w:rPr>
          <w:b/>
        </w:rPr>
        <w:t>   </w:t>
      </w:r>
      <w:r w:rsidR="00385DE9" w:rsidRPr="00480C4E">
        <w:rPr>
          <w:b/>
        </w:rPr>
        <w:t>]</w:t>
      </w:r>
    </w:p>
    <w:p w14:paraId="50883A47" w14:textId="77777777" w:rsidR="00FA38F4" w:rsidRPr="00851ED7" w:rsidRDefault="00FA38F4" w:rsidP="000601DD">
      <w:pPr>
        <w:pStyle w:val="CenteredboldKWN"/>
      </w:pPr>
      <w:r w:rsidRPr="00851ED7">
        <w:t>COMPOSITION OF MIXTURE</w:t>
      </w:r>
    </w:p>
    <w:p w14:paraId="15309D0C" w14:textId="73112D43" w:rsidR="00FA38F4" w:rsidRPr="00851ED7" w:rsidRDefault="00FA38F4" w:rsidP="00103261">
      <w:pPr>
        <w:keepNext/>
      </w:pPr>
      <w:r w:rsidRPr="00851ED7">
        <w:rPr>
          <w:b/>
          <w:bCs/>
        </w:rPr>
        <w:t>304-3.1 General</w:t>
      </w:r>
      <w:r w:rsidRPr="00851ED7">
        <w:t xml:space="preserve">. The CTB material shall be composed of a mixture of aggregate, cementitious material, and water.  </w:t>
      </w:r>
      <w:r w:rsidR="00AD7375" w:rsidRPr="00851ED7">
        <w:t>Fly ash</w:t>
      </w:r>
      <w:r w:rsidRPr="00851ED7">
        <w:t xml:space="preserve"> or slag</w:t>
      </w:r>
      <w:r w:rsidR="00CD72D7" w:rsidRPr="00851ED7">
        <w:t xml:space="preserve"> cement</w:t>
      </w:r>
      <w:r w:rsidRPr="00851ED7">
        <w:t xml:space="preserve"> may be used as a partial replacement for cement.</w:t>
      </w:r>
    </w:p>
    <w:p w14:paraId="05059461" w14:textId="3914DCB4" w:rsidR="0034587A" w:rsidRPr="00851ED7" w:rsidRDefault="00FA38F4" w:rsidP="00103261">
      <w:r w:rsidRPr="00851ED7">
        <w:rPr>
          <w:b/>
        </w:rPr>
        <w:t>304-3.2 Mix design</w:t>
      </w:r>
      <w:r w:rsidRPr="00851ED7">
        <w:t xml:space="preserve">. The mix design shall use a cement content that, when tested in the laboratory per </w:t>
      </w:r>
      <w:r w:rsidR="00392F2A" w:rsidRPr="00851ED7">
        <w:t>ASTM D</w:t>
      </w:r>
      <w:r w:rsidRPr="00851ED7">
        <w:t xml:space="preserve">1633, produces a 7-day compressive strength between </w:t>
      </w:r>
      <w:r w:rsidR="005E4042" w:rsidRPr="00851ED7">
        <w:t>3</w:t>
      </w:r>
      <w:r w:rsidRPr="00851ED7">
        <w:t>00 pounds per square inch (</w:t>
      </w:r>
      <w:r w:rsidR="005E4042" w:rsidRPr="00851ED7">
        <w:t xml:space="preserve">2068 </w:t>
      </w:r>
      <w:r w:rsidRPr="00851ED7">
        <w:t xml:space="preserve">kPa) minimum and </w:t>
      </w:r>
      <w:r w:rsidR="005E4042" w:rsidRPr="00851ED7">
        <w:t xml:space="preserve">600 </w:t>
      </w:r>
      <w:r w:rsidRPr="00851ED7">
        <w:t>pounds per square inch (</w:t>
      </w:r>
      <w:r w:rsidR="005E4042" w:rsidRPr="00851ED7">
        <w:t xml:space="preserve">3447 </w:t>
      </w:r>
      <w:r w:rsidRPr="00851ED7">
        <w:t xml:space="preserve">kPa) maximum.  </w:t>
      </w:r>
      <w:r w:rsidR="000D503E" w:rsidRPr="00851ED7">
        <w:t>Avoid higher strengths due to potential to cause shrinkage and reflective cracks.</w:t>
      </w:r>
      <w:r w:rsidR="00542545" w:rsidRPr="00851ED7">
        <w:t xml:space="preserve"> </w:t>
      </w:r>
    </w:p>
    <w:p w14:paraId="4219F77F" w14:textId="0AEED1B7" w:rsidR="00FA38F4" w:rsidRPr="00851ED7" w:rsidRDefault="00385DE9" w:rsidP="00103261">
      <w:r w:rsidRPr="00480C4E">
        <w:rPr>
          <w:b/>
        </w:rPr>
        <w:t>[</w:t>
      </w:r>
      <w:r w:rsidR="00BF685A" w:rsidRPr="00480C4E">
        <w:rPr>
          <w:b/>
        </w:rPr>
        <w:t>   </w:t>
      </w:r>
      <w:r w:rsidR="0034587A" w:rsidRPr="00851ED7">
        <w:rPr>
          <w:rFonts w:ascii="Courier New" w:hAnsi="Courier New" w:cs="Courier New"/>
        </w:rPr>
        <w:t xml:space="preserve">Wet-dry and/or freeze-thaw tests shall be performed in accordance with </w:t>
      </w:r>
      <w:r w:rsidR="005E4042" w:rsidRPr="00851ED7">
        <w:rPr>
          <w:rFonts w:ascii="Courier New" w:hAnsi="Courier New" w:cs="Courier New"/>
        </w:rPr>
        <w:t xml:space="preserve">ASTM D559 </w:t>
      </w:r>
      <w:r w:rsidR="0034587A" w:rsidRPr="00851ED7">
        <w:rPr>
          <w:rFonts w:ascii="Courier New" w:hAnsi="Courier New" w:cs="Courier New"/>
        </w:rPr>
        <w:t xml:space="preserve">and </w:t>
      </w:r>
      <w:r w:rsidR="005E4042" w:rsidRPr="00851ED7">
        <w:rPr>
          <w:rFonts w:ascii="Courier New" w:hAnsi="Courier New" w:cs="Courier New"/>
        </w:rPr>
        <w:t>ASTM D560</w:t>
      </w:r>
      <w:r w:rsidR="0034587A" w:rsidRPr="00851ED7">
        <w:rPr>
          <w:rFonts w:ascii="Courier New" w:hAnsi="Courier New" w:cs="Courier New"/>
        </w:rPr>
        <w:t xml:space="preserve"> respectively. The weight loss for each type of test shall not exceed 14% after 12 cycles.</w:t>
      </w:r>
      <w:r w:rsidR="00CE6AA1" w:rsidRPr="00480C4E">
        <w:rPr>
          <w:b/>
        </w:rPr>
        <w:t>   </w:t>
      </w:r>
      <w:r w:rsidRPr="00480C4E">
        <w:rPr>
          <w:b/>
        </w:rPr>
        <w:t>]</w:t>
      </w:r>
    </w:p>
    <w:p w14:paraId="7938AE0E" w14:textId="77777777" w:rsidR="00FA38F4" w:rsidRPr="00851ED7" w:rsidRDefault="001850C5" w:rsidP="008077B4">
      <w:pPr>
        <w:pStyle w:val="Engineernotetop"/>
      </w:pPr>
      <w:r w:rsidRPr="00851ED7">
        <w:t>************************************************************************************</w:t>
      </w:r>
    </w:p>
    <w:p w14:paraId="0668AE63" w14:textId="6F9896B9" w:rsidR="00FA38F4" w:rsidRPr="00851ED7" w:rsidRDefault="00FA38F4" w:rsidP="008077B4">
      <w:pPr>
        <w:pStyle w:val="EngineerNotes"/>
      </w:pPr>
      <w:r w:rsidRPr="00851ED7">
        <w:t xml:space="preserve">In areas </w:t>
      </w:r>
      <w:r w:rsidR="0034587A" w:rsidRPr="00851ED7">
        <w:t xml:space="preserve">not </w:t>
      </w:r>
      <w:r w:rsidRPr="00851ED7">
        <w:t>subject to considerable wet-dry and/or freeze-thaw cycles</w:t>
      </w:r>
      <w:r w:rsidR="00C24E12" w:rsidRPr="00851ED7">
        <w:t>,</w:t>
      </w:r>
      <w:r w:rsidR="0034587A" w:rsidRPr="00851ED7">
        <w:t xml:space="preserve"> delete the bracketed paragraph.  </w:t>
      </w:r>
    </w:p>
    <w:p w14:paraId="78F6CA74" w14:textId="4BDB2607" w:rsidR="00FA38F4" w:rsidRPr="00851ED7" w:rsidRDefault="00104A44" w:rsidP="008077B4">
      <w:pPr>
        <w:pStyle w:val="EngineerNoteskeepwithnext"/>
      </w:pPr>
      <w:r w:rsidRPr="00851ED7">
        <w:t>Note that a</w:t>
      </w:r>
      <w:r w:rsidR="00FA38F4" w:rsidRPr="00851ED7">
        <w:t>n estimated cement content may be determined from Table 1, Chapter 2, of the Soil-Cement Laboratory Handbook, published by the Portland Cement Association (PCA). In designing the mixture, cement contents above and below the initial estimated amount should be tested to determine the minimum quantity of cement needed to achieve the required strength (or strength and durability where freeze-thaw resistance is deemed necessary by the Engineer.</w:t>
      </w:r>
    </w:p>
    <w:p w14:paraId="2EC1B0B7" w14:textId="77777777" w:rsidR="00FA38F4" w:rsidRPr="00851ED7" w:rsidRDefault="001850C5" w:rsidP="008077B4">
      <w:pPr>
        <w:pStyle w:val="Engineernotebottom"/>
      </w:pPr>
      <w:r w:rsidRPr="00851ED7">
        <w:t>************************************************************************************</w:t>
      </w:r>
    </w:p>
    <w:p w14:paraId="57A51799" w14:textId="77777777" w:rsidR="00FA38F4" w:rsidRPr="00851ED7" w:rsidRDefault="00FA38F4" w:rsidP="00103261">
      <w:r w:rsidRPr="00851ED7">
        <w:lastRenderedPageBreak/>
        <w:t>The mix design shall include a complete list of materials, including type, brand, source, and amount of cement, fine aggregate, coarse aggregate, water, and cementitious additives.</w:t>
      </w:r>
    </w:p>
    <w:p w14:paraId="73872E7B" w14:textId="77777777" w:rsidR="00FA38F4" w:rsidRPr="00851ED7" w:rsidRDefault="00FA38F4" w:rsidP="00103261">
      <w:r w:rsidRPr="00851ED7">
        <w:t>Should a change be made in aggregate sources or type of cement, or if cementitious additives are added or deleted from the mix, production of the CTB mix shall be stopped and a new mix design shall be submitted.</w:t>
      </w:r>
    </w:p>
    <w:p w14:paraId="240F2616" w14:textId="31657C8E" w:rsidR="00FA38F4" w:rsidRPr="00851ED7" w:rsidRDefault="00FA38F4" w:rsidP="00103261">
      <w:r w:rsidRPr="00851ED7">
        <w:rPr>
          <w:b/>
          <w:bCs/>
        </w:rPr>
        <w:t>304-3.3 Submittals.</w:t>
      </w:r>
      <w:r w:rsidRPr="00851ED7">
        <w:t xml:space="preserve"> At least 30 days prior to the placement of the CTB, the Contractor shall submit certified test reports to the</w:t>
      </w:r>
      <w:r w:rsidR="00286898" w:rsidRPr="00851ED7">
        <w:t xml:space="preserve"> Resident Project Representative (RPR)</w:t>
      </w:r>
      <w:r w:rsidRPr="00851ED7">
        <w:t xml:space="preserve"> for those materials proposed for use during construction, as well as the mix design information for the CTB material. Tests older than </w:t>
      </w:r>
      <w:r w:rsidR="00AC761B" w:rsidRPr="00851ED7">
        <w:t>six (</w:t>
      </w:r>
      <w:r w:rsidRPr="00851ED7">
        <w:t>6</w:t>
      </w:r>
      <w:r w:rsidR="00AC761B" w:rsidRPr="00851ED7">
        <w:t>)</w:t>
      </w:r>
      <w:r w:rsidRPr="00851ED7">
        <w:t xml:space="preserve"> months shall not be used. The certification shall show the ASTM or AASHTO specifications or tests for the material, the name of the company performing the tests, the date of the tests, the test results, and a statement that the material did or did not comply with the applicable specifications. The submittal package shall include the following:</w:t>
      </w:r>
    </w:p>
    <w:p w14:paraId="7434E824" w14:textId="77777777" w:rsidR="00FA38F4" w:rsidRPr="00851ED7" w:rsidRDefault="00FA38F4" w:rsidP="00103261">
      <w:pPr>
        <w:pStyle w:val="Indent"/>
      </w:pPr>
      <w:r w:rsidRPr="00851ED7">
        <w:rPr>
          <w:b/>
        </w:rPr>
        <w:t>a.</w:t>
      </w:r>
      <w:r w:rsidRPr="00851ED7">
        <w:t xml:space="preserve"> Source(s) of materials, including aggregate, cement, cementitious additives, curing, and bond-breaking materials.</w:t>
      </w:r>
    </w:p>
    <w:p w14:paraId="2CBA983A" w14:textId="77777777" w:rsidR="00FA38F4" w:rsidRPr="00851ED7" w:rsidRDefault="00FA38F4" w:rsidP="00103261">
      <w:pPr>
        <w:pStyle w:val="Indent"/>
      </w:pPr>
      <w:r w:rsidRPr="00851ED7">
        <w:rPr>
          <w:b/>
        </w:rPr>
        <w:t>b.</w:t>
      </w:r>
      <w:r w:rsidRPr="00851ED7">
        <w:t xml:space="preserve"> Physical properties of the aggregates, cement, cementitious additives, curing, and bond-breaking materials.</w:t>
      </w:r>
    </w:p>
    <w:p w14:paraId="0D6EB952" w14:textId="77777777" w:rsidR="00FA38F4" w:rsidRPr="00851ED7" w:rsidRDefault="00FA38F4" w:rsidP="00103261">
      <w:pPr>
        <w:pStyle w:val="Indent"/>
      </w:pPr>
      <w:r w:rsidRPr="00851ED7">
        <w:rPr>
          <w:b/>
        </w:rPr>
        <w:t>c.</w:t>
      </w:r>
      <w:r w:rsidRPr="00851ED7">
        <w:t xml:space="preserve"> Mix design</w:t>
      </w:r>
      <w:r w:rsidR="00FF14F2" w:rsidRPr="00851ED7">
        <w:t>:</w:t>
      </w:r>
    </w:p>
    <w:p w14:paraId="6BC846DE" w14:textId="77777777" w:rsidR="00FA38F4" w:rsidRPr="00851ED7" w:rsidRDefault="00FA38F4" w:rsidP="00103261">
      <w:pPr>
        <w:pStyle w:val="Bullet2"/>
        <w:numPr>
          <w:ilvl w:val="0"/>
          <w:numId w:val="114"/>
        </w:numPr>
        <w:rPr>
          <w:sz w:val="22"/>
          <w:szCs w:val="22"/>
        </w:rPr>
      </w:pPr>
      <w:r w:rsidRPr="00851ED7">
        <w:rPr>
          <w:sz w:val="22"/>
          <w:szCs w:val="22"/>
        </w:rPr>
        <w:t>Mix identification number</w:t>
      </w:r>
    </w:p>
    <w:p w14:paraId="7D53A8CF" w14:textId="77777777" w:rsidR="00FA38F4" w:rsidRPr="00851ED7" w:rsidRDefault="00FA38F4" w:rsidP="00103261">
      <w:pPr>
        <w:pStyle w:val="Bullet2"/>
        <w:numPr>
          <w:ilvl w:val="0"/>
          <w:numId w:val="114"/>
        </w:numPr>
        <w:rPr>
          <w:sz w:val="22"/>
          <w:szCs w:val="22"/>
        </w:rPr>
      </w:pPr>
      <w:r w:rsidRPr="00851ED7">
        <w:rPr>
          <w:sz w:val="22"/>
          <w:szCs w:val="22"/>
        </w:rPr>
        <w:t>Aggregate gradation</w:t>
      </w:r>
    </w:p>
    <w:p w14:paraId="0D7FF846" w14:textId="77777777" w:rsidR="00FA38F4" w:rsidRPr="00851ED7" w:rsidRDefault="00FA38F4" w:rsidP="00103261">
      <w:pPr>
        <w:pStyle w:val="Bullet2"/>
        <w:numPr>
          <w:ilvl w:val="0"/>
          <w:numId w:val="114"/>
        </w:numPr>
        <w:rPr>
          <w:sz w:val="22"/>
          <w:szCs w:val="22"/>
        </w:rPr>
      </w:pPr>
      <w:r w:rsidRPr="00851ED7">
        <w:rPr>
          <w:sz w:val="22"/>
          <w:szCs w:val="22"/>
        </w:rPr>
        <w:t>Cement content</w:t>
      </w:r>
    </w:p>
    <w:p w14:paraId="01645EA4" w14:textId="77777777" w:rsidR="00FA38F4" w:rsidRPr="00851ED7" w:rsidRDefault="00FA38F4" w:rsidP="00103261">
      <w:pPr>
        <w:pStyle w:val="Bullet2"/>
        <w:numPr>
          <w:ilvl w:val="0"/>
          <w:numId w:val="114"/>
        </w:numPr>
        <w:rPr>
          <w:sz w:val="22"/>
          <w:szCs w:val="22"/>
        </w:rPr>
      </w:pPr>
      <w:r w:rsidRPr="00851ED7">
        <w:rPr>
          <w:sz w:val="22"/>
          <w:szCs w:val="22"/>
        </w:rPr>
        <w:t>Water content</w:t>
      </w:r>
    </w:p>
    <w:p w14:paraId="028F5874" w14:textId="77777777" w:rsidR="00FA38F4" w:rsidRPr="00851ED7" w:rsidRDefault="00FA38F4" w:rsidP="00103261">
      <w:pPr>
        <w:pStyle w:val="Bullet2"/>
        <w:numPr>
          <w:ilvl w:val="0"/>
          <w:numId w:val="114"/>
        </w:numPr>
        <w:rPr>
          <w:sz w:val="22"/>
          <w:szCs w:val="22"/>
        </w:rPr>
      </w:pPr>
      <w:r w:rsidRPr="00851ED7">
        <w:rPr>
          <w:sz w:val="22"/>
          <w:szCs w:val="22"/>
        </w:rPr>
        <w:t>Cementitious materials content</w:t>
      </w:r>
    </w:p>
    <w:p w14:paraId="69C2CE6E" w14:textId="4B09A149" w:rsidR="00FA38F4" w:rsidRPr="00851ED7" w:rsidRDefault="00FA38F4" w:rsidP="00BC6C7C">
      <w:pPr>
        <w:pStyle w:val="Indent"/>
        <w:numPr>
          <w:ilvl w:val="0"/>
          <w:numId w:val="274"/>
        </w:numPr>
        <w:rPr>
          <w:szCs w:val="22"/>
        </w:rPr>
      </w:pPr>
      <w:r w:rsidRPr="00851ED7">
        <w:rPr>
          <w:szCs w:val="22"/>
        </w:rPr>
        <w:t xml:space="preserve">Compaction and strength </w:t>
      </w:r>
      <w:r w:rsidR="005E4042" w:rsidRPr="00851ED7">
        <w:rPr>
          <w:szCs w:val="22"/>
        </w:rPr>
        <w:t>results</w:t>
      </w:r>
    </w:p>
    <w:p w14:paraId="71764A4B" w14:textId="77777777" w:rsidR="00FA38F4" w:rsidRPr="00851ED7" w:rsidRDefault="00FA38F4" w:rsidP="00103261">
      <w:pPr>
        <w:pStyle w:val="Bullet2"/>
        <w:numPr>
          <w:ilvl w:val="0"/>
          <w:numId w:val="115"/>
        </w:numPr>
        <w:rPr>
          <w:sz w:val="22"/>
          <w:szCs w:val="22"/>
        </w:rPr>
      </w:pPr>
      <w:r w:rsidRPr="00851ED7">
        <w:rPr>
          <w:sz w:val="22"/>
          <w:szCs w:val="22"/>
        </w:rPr>
        <w:t>Laboratory compaction characteristics (maximum dry density and optimum moisture content)</w:t>
      </w:r>
    </w:p>
    <w:p w14:paraId="620D1482" w14:textId="77777777" w:rsidR="00FA38F4" w:rsidRPr="00851ED7" w:rsidRDefault="00FA38F4" w:rsidP="00103261">
      <w:pPr>
        <w:pStyle w:val="Bullet2"/>
        <w:numPr>
          <w:ilvl w:val="0"/>
          <w:numId w:val="115"/>
        </w:numPr>
        <w:rPr>
          <w:sz w:val="22"/>
          <w:szCs w:val="22"/>
        </w:rPr>
      </w:pPr>
      <w:r w:rsidRPr="00851ED7">
        <w:rPr>
          <w:sz w:val="22"/>
          <w:szCs w:val="22"/>
        </w:rPr>
        <w:t xml:space="preserve">Compressive strength at </w:t>
      </w:r>
      <w:r w:rsidR="00AC761B" w:rsidRPr="00851ED7">
        <w:rPr>
          <w:sz w:val="22"/>
          <w:szCs w:val="22"/>
        </w:rPr>
        <w:t>seven (</w:t>
      </w:r>
      <w:r w:rsidRPr="00851ED7">
        <w:rPr>
          <w:sz w:val="22"/>
          <w:szCs w:val="22"/>
        </w:rPr>
        <w:t>7</w:t>
      </w:r>
      <w:r w:rsidR="00AC761B" w:rsidRPr="00851ED7">
        <w:rPr>
          <w:sz w:val="22"/>
          <w:szCs w:val="22"/>
        </w:rPr>
        <w:t>)</w:t>
      </w:r>
      <w:r w:rsidRPr="00851ED7">
        <w:rPr>
          <w:sz w:val="22"/>
          <w:szCs w:val="22"/>
        </w:rPr>
        <w:t xml:space="preserve"> days</w:t>
      </w:r>
    </w:p>
    <w:p w14:paraId="2AD8A368" w14:textId="4B7D5273" w:rsidR="00FA38F4" w:rsidRPr="00851ED7" w:rsidRDefault="00385DE9" w:rsidP="00103261">
      <w:pPr>
        <w:pStyle w:val="Bullet2"/>
        <w:numPr>
          <w:ilvl w:val="0"/>
          <w:numId w:val="115"/>
        </w:numPr>
        <w:rPr>
          <w:sz w:val="22"/>
          <w:szCs w:val="22"/>
        </w:rPr>
      </w:pPr>
      <w:r w:rsidRPr="00480C4E">
        <w:rPr>
          <w:b/>
          <w:sz w:val="22"/>
          <w:szCs w:val="22"/>
        </w:rPr>
        <w:t>[</w:t>
      </w:r>
      <w:r w:rsidR="00BF685A" w:rsidRPr="00480C4E">
        <w:rPr>
          <w:b/>
          <w:sz w:val="22"/>
          <w:szCs w:val="22"/>
        </w:rPr>
        <w:t>   </w:t>
      </w:r>
      <w:r w:rsidR="00FA38F4" w:rsidRPr="00851ED7">
        <w:rPr>
          <w:rFonts w:ascii="Courier New" w:hAnsi="Courier New" w:cs="Courier New"/>
          <w:sz w:val="22"/>
          <w:szCs w:val="22"/>
        </w:rPr>
        <w:t>Wet-dry and/or freeze-thaw weight loss</w:t>
      </w:r>
      <w:r w:rsidR="00CE6AA1" w:rsidRPr="00480C4E">
        <w:rPr>
          <w:b/>
          <w:sz w:val="22"/>
          <w:szCs w:val="22"/>
        </w:rPr>
        <w:t>   </w:t>
      </w:r>
      <w:r w:rsidRPr="00480C4E">
        <w:rPr>
          <w:b/>
          <w:sz w:val="22"/>
          <w:szCs w:val="22"/>
        </w:rPr>
        <w:t>]</w:t>
      </w:r>
    </w:p>
    <w:p w14:paraId="5401A100" w14:textId="21D0D2F5" w:rsidR="00FA38F4" w:rsidRPr="00851ED7" w:rsidRDefault="00FA38F4" w:rsidP="00103261">
      <w:r w:rsidRPr="00851ED7">
        <w:t xml:space="preserve">No CTB material shall be placed until the submittal is accepted in writing by the </w:t>
      </w:r>
      <w:r w:rsidR="005E4042" w:rsidRPr="00851ED7">
        <w:t>RPR</w:t>
      </w:r>
      <w:r w:rsidRPr="00851ED7">
        <w:t>.</w:t>
      </w:r>
    </w:p>
    <w:p w14:paraId="5D8A5D22" w14:textId="77777777" w:rsidR="00FA38F4" w:rsidRPr="00851ED7" w:rsidRDefault="00FA38F4" w:rsidP="00103261">
      <w:r w:rsidRPr="00851ED7">
        <w:t>During production, the Contractor shall submit batch tickets for each delivered load.</w:t>
      </w:r>
    </w:p>
    <w:p w14:paraId="2023BCEB" w14:textId="77777777" w:rsidR="00FA38F4" w:rsidRPr="00851ED7" w:rsidRDefault="001850C5" w:rsidP="008077B4">
      <w:pPr>
        <w:pStyle w:val="Engineernotetop"/>
      </w:pPr>
      <w:r w:rsidRPr="00851ED7">
        <w:t>************************************************************************************</w:t>
      </w:r>
    </w:p>
    <w:p w14:paraId="79F836D4" w14:textId="77777777" w:rsidR="0034587A" w:rsidRPr="00851ED7" w:rsidRDefault="0034587A" w:rsidP="008077B4">
      <w:pPr>
        <w:pStyle w:val="EngineerNoteskeepwithnext"/>
      </w:pPr>
      <w:r w:rsidRPr="00851ED7">
        <w:t xml:space="preserve">In areas </w:t>
      </w:r>
      <w:r w:rsidR="00104A44" w:rsidRPr="00851ED7">
        <w:t xml:space="preserve">not </w:t>
      </w:r>
      <w:r w:rsidRPr="00851ED7">
        <w:t xml:space="preserve">subject to considerable wet-dry and/or freeze-thaw cycles, </w:t>
      </w:r>
      <w:r w:rsidR="00104A44" w:rsidRPr="00851ED7">
        <w:t>delete the bracketed bullet.</w:t>
      </w:r>
    </w:p>
    <w:p w14:paraId="425C6039" w14:textId="77777777" w:rsidR="00FA38F4" w:rsidRPr="00851ED7" w:rsidRDefault="001850C5" w:rsidP="008077B4">
      <w:pPr>
        <w:pStyle w:val="Engineernotebottom"/>
      </w:pPr>
      <w:r w:rsidRPr="00851ED7">
        <w:t>************************************************************************************</w:t>
      </w:r>
    </w:p>
    <w:p w14:paraId="6CE43243" w14:textId="77777777" w:rsidR="00FA38F4" w:rsidRPr="00851ED7" w:rsidRDefault="00FA38F4" w:rsidP="00103261">
      <w:pPr>
        <w:pStyle w:val="CenteredboldKWN"/>
      </w:pPr>
      <w:r w:rsidRPr="00851ED7">
        <w:t>EQUIPMENT</w:t>
      </w:r>
    </w:p>
    <w:p w14:paraId="2100CDA0" w14:textId="7CDD51C2" w:rsidR="00FA38F4" w:rsidRPr="00851ED7" w:rsidRDefault="00FA38F4" w:rsidP="00103261">
      <w:r w:rsidRPr="00851ED7">
        <w:rPr>
          <w:b/>
          <w:bCs/>
        </w:rPr>
        <w:t>304-4.1 Mixing.</w:t>
      </w:r>
      <w:r w:rsidRPr="00851ED7">
        <w:t xml:space="preserve"> The mixer shall be a batch or continuous-flow type stationary mixer</w:t>
      </w:r>
      <w:r w:rsidR="00CA10E5" w:rsidRPr="00851ED7">
        <w:t xml:space="preserve"> that produces a well-blended, uniform mixture of aggregate, cement, water, and pozzolan</w:t>
      </w:r>
      <w:r w:rsidRPr="00851ED7">
        <w:t xml:space="preserve">. The mixer shall be equipped with calibrated metering and feeding devices that introduce the aggregate, cement, water, and cementitious additives (if used) into the mixer in the specified quantities. </w:t>
      </w:r>
    </w:p>
    <w:p w14:paraId="36DD409A" w14:textId="7ABE2954" w:rsidR="00FA38F4" w:rsidRPr="00851ED7" w:rsidRDefault="00FA38F4" w:rsidP="00103261">
      <w:r w:rsidRPr="00851ED7">
        <w:t xml:space="preserve">The </w:t>
      </w:r>
      <w:r w:rsidR="00AF0986" w:rsidRPr="00851ED7">
        <w:t xml:space="preserve">RPR </w:t>
      </w:r>
      <w:r w:rsidRPr="00851ED7">
        <w:t>shall have free access to the plant at all times for inspection of the plant’s equipment and operation and for sampling the CTB mixture</w:t>
      </w:r>
      <w:r w:rsidR="004A7D0B" w:rsidRPr="00851ED7">
        <w:t>.</w:t>
      </w:r>
    </w:p>
    <w:p w14:paraId="610426BD" w14:textId="1A849102" w:rsidR="00FA38F4" w:rsidRPr="00851ED7" w:rsidRDefault="00FA38F4" w:rsidP="00103261">
      <w:r w:rsidRPr="00851ED7">
        <w:rPr>
          <w:b/>
          <w:bCs/>
        </w:rPr>
        <w:lastRenderedPageBreak/>
        <w:t>304-4.2 Hauling</w:t>
      </w:r>
      <w:r w:rsidRPr="00851ED7">
        <w:rPr>
          <w:b/>
        </w:rPr>
        <w:t>.</w:t>
      </w:r>
      <w:r w:rsidRPr="00851ED7">
        <w:t xml:space="preserve"> The CTB material shall be transported from the plant to the job site in trucks or other hauling equipment having beds that are smooth, clean, and tight. Truck bed covers shall be provided and used to protect the CTB from </w:t>
      </w:r>
      <w:r w:rsidR="004A7D0B" w:rsidRPr="00851ED7">
        <w:t>weather</w:t>
      </w:r>
      <w:r w:rsidRPr="00851ED7">
        <w:t>. CTB material that becomes wet during transport shall be rejected.</w:t>
      </w:r>
    </w:p>
    <w:p w14:paraId="774F15D8" w14:textId="3646BA94" w:rsidR="00FA38F4" w:rsidRPr="00851ED7" w:rsidRDefault="00FA38F4" w:rsidP="00103261">
      <w:r w:rsidRPr="00851ED7">
        <w:rPr>
          <w:b/>
          <w:bCs/>
        </w:rPr>
        <w:t>304-4.3 Placing</w:t>
      </w:r>
      <w:r w:rsidRPr="00851ED7">
        <w:rPr>
          <w:b/>
        </w:rPr>
        <w:t>.</w:t>
      </w:r>
      <w:r w:rsidRPr="00851ED7">
        <w:t xml:space="preserve"> CTB material shall be placed </w:t>
      </w:r>
      <w:r w:rsidR="004A7D0B" w:rsidRPr="00851ED7">
        <w:t xml:space="preserve">with </w:t>
      </w:r>
      <w:r w:rsidRPr="00851ED7">
        <w:t xml:space="preserve">a mechanical spreader capable of receiving, spreading, and shaping the mixture without segregation into a uniform layer or lift. The equipment shall be equipped with a strike-off plate </w:t>
      </w:r>
      <w:r w:rsidR="004A7D0B" w:rsidRPr="00851ED7">
        <w:t xml:space="preserve">and end gates </w:t>
      </w:r>
      <w:r w:rsidRPr="00851ED7">
        <w:t>capable of being adjusted to the layer thickness</w:t>
      </w:r>
      <w:r w:rsidR="004A7D0B" w:rsidRPr="00851ED7">
        <w:t xml:space="preserve"> and width.</w:t>
      </w:r>
    </w:p>
    <w:p w14:paraId="300602F8" w14:textId="076FCBB7" w:rsidR="00FA38F4" w:rsidRPr="00851ED7" w:rsidRDefault="00FA38F4" w:rsidP="00103261">
      <w:r w:rsidRPr="00851ED7">
        <w:rPr>
          <w:b/>
          <w:bCs/>
        </w:rPr>
        <w:t>304-4.4 Compaction</w:t>
      </w:r>
      <w:r w:rsidRPr="00851ED7">
        <w:rPr>
          <w:b/>
        </w:rPr>
        <w:t>.</w:t>
      </w:r>
      <w:r w:rsidR="00232D22" w:rsidRPr="00851ED7">
        <w:t xml:space="preserve"> </w:t>
      </w:r>
      <w:r w:rsidRPr="00851ED7">
        <w:t>The number, type, and weight of rollers and/or compactors shall be sufficient to compact the mixture to the required density.</w:t>
      </w:r>
    </w:p>
    <w:p w14:paraId="09BD59FC" w14:textId="77777777" w:rsidR="00FA38F4" w:rsidRPr="00851ED7" w:rsidRDefault="00FA38F4" w:rsidP="00103261">
      <w:pPr>
        <w:pStyle w:val="CenteredboldKWN"/>
      </w:pPr>
      <w:r w:rsidRPr="00851ED7">
        <w:t>CONSTRUCTION METHODS</w:t>
      </w:r>
    </w:p>
    <w:p w14:paraId="4031CCEC" w14:textId="77777777" w:rsidR="005E4042" w:rsidRPr="00851ED7" w:rsidRDefault="005E4042" w:rsidP="00103261">
      <w:pPr>
        <w:rPr>
          <w:bCs/>
        </w:rPr>
      </w:pPr>
      <w:r w:rsidRPr="00851ED7">
        <w:rPr>
          <w:b/>
          <w:bCs/>
        </w:rPr>
        <w:t>304-5.</w:t>
      </w:r>
      <w:r w:rsidR="00101F79" w:rsidRPr="00851ED7">
        <w:rPr>
          <w:b/>
          <w:bCs/>
        </w:rPr>
        <w:t>1</w:t>
      </w:r>
      <w:r w:rsidRPr="00851ED7">
        <w:rPr>
          <w:b/>
          <w:bCs/>
        </w:rPr>
        <w:t xml:space="preserve"> Control Strip.  </w:t>
      </w:r>
      <w:r w:rsidRPr="00851ED7">
        <w:rPr>
          <w:bCs/>
        </w:rPr>
        <w:t xml:space="preserve">The first half-day of construction shall be considered the control strip.  The Contractor shall demonstrate, in the presence of the </w:t>
      </w:r>
      <w:r w:rsidR="004A7D0B" w:rsidRPr="00851ED7">
        <w:rPr>
          <w:bCs/>
        </w:rPr>
        <w:t>RPR</w:t>
      </w:r>
      <w:r w:rsidRPr="00851ED7">
        <w:rPr>
          <w:bCs/>
        </w:rPr>
        <w:t xml:space="preserve">, that the materials, equipment, and construction processes meet the requirements of the specification.  Control strips that do not meet specification requirements shall be removed and replaced at the Contractor’s expense.  Full operations shall not continue until the control strip has been accepted by the </w:t>
      </w:r>
      <w:r w:rsidR="00D23D76" w:rsidRPr="00851ED7">
        <w:rPr>
          <w:bCs/>
        </w:rPr>
        <w:t>RPR</w:t>
      </w:r>
      <w:r w:rsidRPr="00851ED7">
        <w:rPr>
          <w:bCs/>
        </w:rPr>
        <w:t xml:space="preserve">. Upon acceptance of the control strip by the </w:t>
      </w:r>
      <w:r w:rsidR="006A487C" w:rsidRPr="00851ED7">
        <w:rPr>
          <w:bCs/>
        </w:rPr>
        <w:t>RPR</w:t>
      </w:r>
      <w:r w:rsidRPr="00851ED7">
        <w:rPr>
          <w:bCs/>
        </w:rPr>
        <w:t xml:space="preserve">, the Contractor shall use the same equipment, materials, and construction methods for the remainder of construction, unless adjustments made by the Contractor are approved in advance by the </w:t>
      </w:r>
      <w:r w:rsidR="006A487C" w:rsidRPr="00851ED7">
        <w:rPr>
          <w:bCs/>
        </w:rPr>
        <w:t>RPR</w:t>
      </w:r>
      <w:r w:rsidRPr="00851ED7">
        <w:rPr>
          <w:bCs/>
        </w:rPr>
        <w:t>.</w:t>
      </w:r>
    </w:p>
    <w:p w14:paraId="518F524D" w14:textId="77777777" w:rsidR="00FD525B" w:rsidRPr="00851ED7" w:rsidRDefault="00FD525B" w:rsidP="008077B4">
      <w:pPr>
        <w:pStyle w:val="Engineernotetop"/>
      </w:pPr>
      <w:r w:rsidRPr="00851ED7">
        <w:t>************************************************************************************</w:t>
      </w:r>
    </w:p>
    <w:p w14:paraId="02552247" w14:textId="77777777" w:rsidR="00FD525B" w:rsidRPr="00851ED7" w:rsidRDefault="00FD525B" w:rsidP="008077B4">
      <w:pPr>
        <w:pStyle w:val="EngineerNoteskeepwithnext"/>
      </w:pPr>
      <w:r w:rsidRPr="00851ED7">
        <w:t>A control strip is not required on jobs less than 2,000 square yards (1700 sq m).</w:t>
      </w:r>
    </w:p>
    <w:p w14:paraId="1710AA27" w14:textId="77777777" w:rsidR="00FD525B" w:rsidRPr="00851ED7" w:rsidRDefault="00FD525B" w:rsidP="008077B4">
      <w:pPr>
        <w:pStyle w:val="Engineernotebottom"/>
      </w:pPr>
      <w:r w:rsidRPr="00851ED7">
        <w:t>************************************************************************************</w:t>
      </w:r>
    </w:p>
    <w:p w14:paraId="74297870" w14:textId="1F615692" w:rsidR="00CA6345" w:rsidRPr="00851ED7" w:rsidRDefault="00FA38F4">
      <w:r w:rsidRPr="00851ED7">
        <w:rPr>
          <w:b/>
          <w:bCs/>
        </w:rPr>
        <w:t>304-5.</w:t>
      </w:r>
      <w:r w:rsidR="00101F79" w:rsidRPr="00851ED7">
        <w:rPr>
          <w:b/>
          <w:bCs/>
        </w:rPr>
        <w:t xml:space="preserve">2 </w:t>
      </w:r>
      <w:r w:rsidRPr="00851ED7">
        <w:rPr>
          <w:b/>
          <w:bCs/>
        </w:rPr>
        <w:t>Weather limitations</w:t>
      </w:r>
      <w:r w:rsidRPr="00851ED7">
        <w:rPr>
          <w:b/>
        </w:rPr>
        <w:t>.</w:t>
      </w:r>
      <w:r w:rsidR="00CA10E5" w:rsidRPr="00851ED7">
        <w:rPr>
          <w:b/>
        </w:rPr>
        <w:t xml:space="preserve">  </w:t>
      </w:r>
      <w:r w:rsidR="00CA6345" w:rsidRPr="00851ED7">
        <w:t xml:space="preserve">The CTB shall not be placed on frozen surfaces or </w:t>
      </w:r>
      <w:r w:rsidR="007762EC" w:rsidRPr="00851ED7">
        <w:t xml:space="preserve">when </w:t>
      </w:r>
      <w:r w:rsidRPr="00851ED7">
        <w:t>weather conditions will detrimentally affect quality of the finished course. Apply cement when the ambient temperature is a minimum of 40°F (</w:t>
      </w:r>
      <w:r w:rsidR="0098704E" w:rsidRPr="00851ED7">
        <w:t>4</w:t>
      </w:r>
      <w:r w:rsidRPr="00851ED7">
        <w:rPr>
          <w:szCs w:val="22"/>
        </w:rPr>
        <w:sym w:font="Symbol" w:char="F0B0"/>
      </w:r>
      <w:r w:rsidRPr="00851ED7">
        <w:t>C) and rising</w:t>
      </w:r>
      <w:r w:rsidR="0056559E" w:rsidRPr="00851ED7">
        <w:t xml:space="preserve"> and aggregate are not frozen or contain frost</w:t>
      </w:r>
      <w:r w:rsidRPr="00851ED7">
        <w:t>. If ambient temperature falls below 40°F (</w:t>
      </w:r>
      <w:r w:rsidR="0098704E" w:rsidRPr="00851ED7">
        <w:t>4</w:t>
      </w:r>
      <w:r w:rsidRPr="00851ED7">
        <w:rPr>
          <w:szCs w:val="22"/>
        </w:rPr>
        <w:sym w:font="Symbol" w:char="F0B0"/>
      </w:r>
      <w:r w:rsidRPr="00851ED7">
        <w:t xml:space="preserve">C), protect completed </w:t>
      </w:r>
      <w:r w:rsidR="00CA6345" w:rsidRPr="00851ED7">
        <w:t>CTB</w:t>
      </w:r>
      <w:r w:rsidRPr="00851ED7">
        <w:t xml:space="preserve"> areas against freezing.</w:t>
      </w:r>
    </w:p>
    <w:p w14:paraId="75FE4F0E" w14:textId="1686ACCC" w:rsidR="00FA38F4" w:rsidRPr="00851ED7" w:rsidRDefault="0056559E" w:rsidP="00103261">
      <w:r w:rsidRPr="00851ED7">
        <w:t>The Contractor should stop operations prior to and during rain allowing time to cover and protect any fres</w:t>
      </w:r>
      <w:r w:rsidR="007762EC" w:rsidRPr="00851ED7">
        <w:t xml:space="preserve">hly </w:t>
      </w:r>
      <w:r w:rsidRPr="00851ED7">
        <w:t>placed material.  Areas damaged by rain shall be replaced at the Contractor’s expense.</w:t>
      </w:r>
    </w:p>
    <w:p w14:paraId="382BBB5B" w14:textId="15F2E4C8" w:rsidR="007655B1" w:rsidRPr="00851ED7" w:rsidRDefault="007655B1" w:rsidP="00103261">
      <w:r w:rsidRPr="00851ED7">
        <w:rPr>
          <w:b/>
        </w:rPr>
        <w:t>304-5.</w:t>
      </w:r>
      <w:r w:rsidR="00101F79" w:rsidRPr="00851ED7">
        <w:rPr>
          <w:b/>
        </w:rPr>
        <w:t>3</w:t>
      </w:r>
      <w:r w:rsidRPr="00851ED7">
        <w:rPr>
          <w:b/>
        </w:rPr>
        <w:t xml:space="preserve"> </w:t>
      </w:r>
      <w:r w:rsidR="000F3417" w:rsidRPr="00851ED7">
        <w:rPr>
          <w:b/>
        </w:rPr>
        <w:t>Maintenance</w:t>
      </w:r>
      <w:r w:rsidRPr="00851ED7">
        <w:t xml:space="preserve">. Completed portions of the cement-stabilized area may be opened to local traffic provided the curing process is not impaired and to other traffic after the curing period has elapsed, provided that the cement-stabilized course has hardened sufficiently to prevent surface marring or distortion by equipment or traffic. Protect finished portions of cement stabilized base from traffic of equipment used in constructing adjoining sections in a manner to prevent marring or damaging completed work. The CTB shall be protected from freezing </w:t>
      </w:r>
      <w:r w:rsidR="00C77960" w:rsidRPr="00851ED7">
        <w:t>until covered.</w:t>
      </w:r>
    </w:p>
    <w:p w14:paraId="4919F98E" w14:textId="7D3830B2" w:rsidR="00FA38F4" w:rsidRPr="00851ED7" w:rsidRDefault="00FA38F4">
      <w:r w:rsidRPr="00851ED7">
        <w:rPr>
          <w:b/>
          <w:bCs/>
        </w:rPr>
        <w:t>304-5.</w:t>
      </w:r>
      <w:r w:rsidR="00101F79" w:rsidRPr="00851ED7">
        <w:rPr>
          <w:b/>
          <w:bCs/>
        </w:rPr>
        <w:t xml:space="preserve">4 </w:t>
      </w:r>
      <w:r w:rsidRPr="00851ED7">
        <w:rPr>
          <w:b/>
          <w:bCs/>
        </w:rPr>
        <w:t>Preparation of underlying course</w:t>
      </w:r>
      <w:r w:rsidRPr="00851ED7">
        <w:t xml:space="preserve">. The underlying course shall be checked by the </w:t>
      </w:r>
      <w:r w:rsidR="001B4C07" w:rsidRPr="00851ED7">
        <w:t xml:space="preserve">RPR </w:t>
      </w:r>
      <w:r w:rsidRPr="00851ED7">
        <w:t>before placing and spreading operations are started</w:t>
      </w:r>
      <w:r w:rsidR="001B4C07" w:rsidRPr="00851ED7">
        <w:t xml:space="preserve">. </w:t>
      </w:r>
      <w:r w:rsidRPr="00851ED7">
        <w:t xml:space="preserve"> </w:t>
      </w:r>
      <w:r w:rsidR="005A6A12" w:rsidRPr="00851ED7">
        <w:t>Prior to placing the material, the final grade should be firm, moist and free of frost.</w:t>
      </w:r>
      <w:r w:rsidRPr="00851ED7">
        <w:t xml:space="preserve"> Use of chemicals to eliminate frost will not be permitted.</w:t>
      </w:r>
      <w:r w:rsidR="00D97BF1" w:rsidRPr="00851ED7">
        <w:t xml:space="preserve"> The underlying course shall be wetted in advance of placing the CTB layer.</w:t>
      </w:r>
    </w:p>
    <w:p w14:paraId="0487A51E" w14:textId="752F4A8A" w:rsidR="00FA38F4" w:rsidRPr="00851ED7" w:rsidRDefault="00FA38F4" w:rsidP="00103261">
      <w:r w:rsidRPr="00851ED7">
        <w:rPr>
          <w:b/>
          <w:bCs/>
        </w:rPr>
        <w:t>304-5.</w:t>
      </w:r>
      <w:r w:rsidR="00101F79" w:rsidRPr="00851ED7">
        <w:rPr>
          <w:b/>
          <w:bCs/>
        </w:rPr>
        <w:t xml:space="preserve">5 </w:t>
      </w:r>
      <w:r w:rsidRPr="00851ED7">
        <w:rPr>
          <w:b/>
          <w:bCs/>
        </w:rPr>
        <w:t>Grade control</w:t>
      </w:r>
      <w:r w:rsidRPr="00851ED7">
        <w:rPr>
          <w:b/>
        </w:rPr>
        <w:t>.</w:t>
      </w:r>
      <w:r w:rsidRPr="00851ED7">
        <w:t xml:space="preserve"> Grade control between the edges of the CTB shall be accomplished at intervals of </w:t>
      </w:r>
      <w:r w:rsidR="008476B6" w:rsidRPr="00480C4E">
        <w:rPr>
          <w:b/>
          <w:szCs w:val="22"/>
        </w:rPr>
        <w:t>[   </w:t>
      </w:r>
      <w:r w:rsidRPr="00851ED7">
        <w:rPr>
          <w:rStyle w:val="CourierNewcharacters"/>
        </w:rPr>
        <w:t>50 feet (15 m)</w:t>
      </w:r>
      <w:r w:rsidR="008476B6" w:rsidRPr="00480C4E">
        <w:rPr>
          <w:b/>
          <w:szCs w:val="22"/>
        </w:rPr>
        <w:t>   ]</w:t>
      </w:r>
      <w:r w:rsidRPr="00851ED7">
        <w:t xml:space="preserve"> on the longitudinal grade and at</w:t>
      </w:r>
      <w:r w:rsidR="00AA184A" w:rsidRPr="00851ED7">
        <w:t xml:space="preserve"> </w:t>
      </w:r>
      <w:r w:rsidR="008476B6" w:rsidRPr="00480C4E">
        <w:rPr>
          <w:b/>
          <w:szCs w:val="22"/>
        </w:rPr>
        <w:t>[   </w:t>
      </w:r>
      <w:r w:rsidRPr="00851ED7">
        <w:rPr>
          <w:rStyle w:val="CourierNewcharacters"/>
        </w:rPr>
        <w:t>25 feet (7.</w:t>
      </w:r>
      <w:r w:rsidR="006B1674" w:rsidRPr="00851ED7">
        <w:rPr>
          <w:rStyle w:val="CourierNewcharacters"/>
        </w:rPr>
        <w:t xml:space="preserve">5 </w:t>
      </w:r>
      <w:r w:rsidRPr="00851ED7">
        <w:rPr>
          <w:rStyle w:val="CourierNewcharacters"/>
        </w:rPr>
        <w:t>m)</w:t>
      </w:r>
      <w:r w:rsidR="008476B6" w:rsidRPr="00480C4E">
        <w:rPr>
          <w:b/>
          <w:szCs w:val="22"/>
        </w:rPr>
        <w:t>   ]</w:t>
      </w:r>
      <w:r w:rsidRPr="00851ED7">
        <w:t xml:space="preserve"> on the transverse grade.</w:t>
      </w:r>
    </w:p>
    <w:p w14:paraId="4AEB63D9" w14:textId="0EE47E5E" w:rsidR="00D97BF1" w:rsidRPr="00851ED7" w:rsidRDefault="00FA38F4" w:rsidP="00103261">
      <w:r w:rsidRPr="00851ED7">
        <w:rPr>
          <w:b/>
          <w:bCs/>
        </w:rPr>
        <w:t>304-5.</w:t>
      </w:r>
      <w:r w:rsidR="00101F79" w:rsidRPr="00851ED7">
        <w:rPr>
          <w:b/>
          <w:bCs/>
        </w:rPr>
        <w:t>6</w:t>
      </w:r>
      <w:r w:rsidR="00D024C7" w:rsidRPr="00851ED7">
        <w:rPr>
          <w:b/>
          <w:bCs/>
        </w:rPr>
        <w:t xml:space="preserve"> </w:t>
      </w:r>
      <w:r w:rsidRPr="00851ED7">
        <w:rPr>
          <w:b/>
          <w:bCs/>
        </w:rPr>
        <w:t>Placing.</w:t>
      </w:r>
      <w:r w:rsidRPr="00851ED7">
        <w:t xml:space="preserve"> The CTB mixture shall be deposited on the moistened subgrade or subbase and spread into a uniform layer of specified width and thickness that, when compacted and trimmed, conforms to the required line, grade, and cross-section. </w:t>
      </w:r>
      <w:r w:rsidR="006F5E19" w:rsidRPr="00851ED7">
        <w:t xml:space="preserve">The longitudinal joints shall be located so there is </w:t>
      </w:r>
      <w:r w:rsidR="008476B6" w:rsidRPr="00480C4E">
        <w:rPr>
          <w:b/>
          <w:szCs w:val="22"/>
        </w:rPr>
        <w:t>[   </w:t>
      </w:r>
      <w:r w:rsidR="006F5E19" w:rsidRPr="00851ED7">
        <w:rPr>
          <w:rStyle w:val="CourierNewcharacters"/>
        </w:rPr>
        <w:t xml:space="preserve">no </w:t>
      </w:r>
      <w:r w:rsidR="006F5E19" w:rsidRPr="00851ED7">
        <w:rPr>
          <w:rStyle w:val="CourierNewcharacters"/>
        </w:rPr>
        <w:lastRenderedPageBreak/>
        <w:t>offset</w:t>
      </w:r>
      <w:r w:rsidR="008476B6" w:rsidRPr="00480C4E">
        <w:rPr>
          <w:b/>
          <w:szCs w:val="22"/>
        </w:rPr>
        <w:t>   ]</w:t>
      </w:r>
      <w:r w:rsidR="006F5E19" w:rsidRPr="00851ED7">
        <w:t xml:space="preserve"> </w:t>
      </w:r>
      <w:r w:rsidR="008476B6" w:rsidRPr="00480C4E">
        <w:rPr>
          <w:b/>
          <w:szCs w:val="22"/>
        </w:rPr>
        <w:t>[   </w:t>
      </w:r>
      <w:r w:rsidR="006F5E19" w:rsidRPr="00851ED7">
        <w:rPr>
          <w:rStyle w:val="CourierNewcharacters"/>
        </w:rPr>
        <w:t>a 2 foot (600 mm) minimum offset</w:t>
      </w:r>
      <w:r w:rsidR="008476B6" w:rsidRPr="00480C4E">
        <w:rPr>
          <w:b/>
          <w:szCs w:val="22"/>
        </w:rPr>
        <w:t>   ]</w:t>
      </w:r>
      <w:r w:rsidR="006F5E19" w:rsidRPr="00851ED7">
        <w:t xml:space="preserve"> from planned joints in any overlying layer. </w:t>
      </w:r>
      <w:r w:rsidR="00D97BF1" w:rsidRPr="00851ED7">
        <w:t>Placement of the material shall begin along the centerline of the pavement on a crowned section or on the highest elevation contour of a pavement with variable cross slope.</w:t>
      </w:r>
    </w:p>
    <w:p w14:paraId="4362640F" w14:textId="7CB10477" w:rsidR="00D97BF1" w:rsidRPr="00851ED7" w:rsidRDefault="00FA38F4" w:rsidP="00103261">
      <w:r w:rsidRPr="00851ED7">
        <w:t xml:space="preserve">The Contractor </w:t>
      </w:r>
      <w:r w:rsidR="00D97BF1" w:rsidRPr="00851ED7">
        <w:t xml:space="preserve">shall </w:t>
      </w:r>
      <w:r w:rsidRPr="00851ED7">
        <w:t xml:space="preserve">install the CTB layer in single compacted </w:t>
      </w:r>
      <w:r w:rsidR="00D97BF1" w:rsidRPr="00851ED7">
        <w:t>layer</w:t>
      </w:r>
      <w:r w:rsidRPr="00851ED7">
        <w:t xml:space="preserve"> no greater than </w:t>
      </w:r>
      <w:r w:rsidR="008476B6" w:rsidRPr="00480C4E">
        <w:rPr>
          <w:b/>
          <w:szCs w:val="22"/>
        </w:rPr>
        <w:t>[   </w:t>
      </w:r>
      <w:r w:rsidRPr="00851ED7">
        <w:rPr>
          <w:rStyle w:val="CourierNewcharacters"/>
        </w:rPr>
        <w:t>6 inches (</w:t>
      </w:r>
      <w:r w:rsidR="00C92BBB" w:rsidRPr="00851ED7">
        <w:rPr>
          <w:rStyle w:val="CourierNewcharacters"/>
        </w:rPr>
        <w:t xml:space="preserve">150 </w:t>
      </w:r>
      <w:r w:rsidRPr="00851ED7">
        <w:rPr>
          <w:rStyle w:val="CourierNewcharacters"/>
        </w:rPr>
        <w:t>mm)</w:t>
      </w:r>
      <w:r w:rsidR="008476B6" w:rsidRPr="00480C4E">
        <w:rPr>
          <w:b/>
          <w:szCs w:val="22"/>
        </w:rPr>
        <w:t>   ]</w:t>
      </w:r>
      <w:r w:rsidR="00D97BF1" w:rsidRPr="00851ED7">
        <w:t xml:space="preserve"> </w:t>
      </w:r>
      <w:r w:rsidRPr="00851ED7">
        <w:t xml:space="preserve">thick. </w:t>
      </w:r>
    </w:p>
    <w:p w14:paraId="30A56054" w14:textId="77777777" w:rsidR="00D97BF1" w:rsidRPr="00851ED7" w:rsidRDefault="00D97BF1" w:rsidP="008077B4">
      <w:pPr>
        <w:pStyle w:val="Engineernotetop"/>
      </w:pPr>
      <w:r w:rsidRPr="00851ED7">
        <w:t>*************************************************************************************</w:t>
      </w:r>
    </w:p>
    <w:p w14:paraId="536D37ED" w14:textId="77777777" w:rsidR="006F5E19" w:rsidRPr="00851ED7" w:rsidRDefault="006F5E19" w:rsidP="008077B4">
      <w:pPr>
        <w:pStyle w:val="EngineerNotes"/>
      </w:pPr>
      <w:r w:rsidRPr="00851ED7">
        <w:t>When concrete surface layer, no longitudinal joint offset.  When asphalt surface layer, 2 foot (600 mm) minimum offset.</w:t>
      </w:r>
    </w:p>
    <w:p w14:paraId="20076EE5" w14:textId="77777777" w:rsidR="00D97BF1" w:rsidRPr="00851ED7" w:rsidRDefault="003543B2" w:rsidP="008077B4">
      <w:pPr>
        <w:pStyle w:val="EngineerNoteskeepwithnext"/>
      </w:pPr>
      <w:r w:rsidRPr="00851ED7">
        <w:t xml:space="preserve">Insert </w:t>
      </w:r>
      <w:r w:rsidR="00D97BF1" w:rsidRPr="00851ED7">
        <w:t xml:space="preserve">CTB thickness </w:t>
      </w:r>
      <w:r w:rsidRPr="00851ED7">
        <w:t xml:space="preserve">per </w:t>
      </w:r>
      <w:r w:rsidR="00D97BF1" w:rsidRPr="00851ED7">
        <w:t>design analysis.  Thicknesses greater than 6 inches</w:t>
      </w:r>
      <w:r w:rsidRPr="00851ED7">
        <w:t xml:space="preserve"> (150 mm)</w:t>
      </w:r>
      <w:r w:rsidR="00D97BF1" w:rsidRPr="00851ED7">
        <w:t xml:space="preserve"> require FAA approval.</w:t>
      </w:r>
    </w:p>
    <w:p w14:paraId="5835FAF7" w14:textId="1C23F5F8" w:rsidR="00FA38F4" w:rsidRPr="00851ED7" w:rsidRDefault="00D97BF1" w:rsidP="008077B4">
      <w:pPr>
        <w:pStyle w:val="Engineernotebottom"/>
      </w:pPr>
      <w:r w:rsidRPr="00851ED7">
        <w:t>*************************************************************************************</w:t>
      </w:r>
    </w:p>
    <w:p w14:paraId="07F543B4" w14:textId="61AFD34D" w:rsidR="00032859" w:rsidRPr="00851ED7" w:rsidRDefault="00FA38F4" w:rsidP="00032859">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bCs/>
        </w:rPr>
        <w:t>304-5.</w:t>
      </w:r>
      <w:r w:rsidR="00101F79" w:rsidRPr="00851ED7">
        <w:rPr>
          <w:b/>
          <w:bCs/>
        </w:rPr>
        <w:t>7</w:t>
      </w:r>
      <w:r w:rsidR="00BA365D" w:rsidRPr="00851ED7">
        <w:rPr>
          <w:b/>
          <w:bCs/>
        </w:rPr>
        <w:t xml:space="preserve"> </w:t>
      </w:r>
      <w:r w:rsidRPr="00851ED7">
        <w:rPr>
          <w:b/>
          <w:bCs/>
        </w:rPr>
        <w:t>Compaction</w:t>
      </w:r>
      <w:r w:rsidRPr="00851ED7">
        <w:t xml:space="preserve">. </w:t>
      </w:r>
      <w:r w:rsidR="00032859" w:rsidRPr="00851ED7">
        <w:t xml:space="preserve"> All compaction operations shall be completed within 2 hours from the start of mixing. </w:t>
      </w:r>
      <w:r w:rsidR="00DA1CEB" w:rsidRPr="00851ED7">
        <w:t xml:space="preserve">The field density of the compacted mixture shall be at least </w:t>
      </w:r>
      <w:r w:rsidR="008476B6" w:rsidRPr="00480C4E">
        <w:rPr>
          <w:b/>
          <w:szCs w:val="22"/>
        </w:rPr>
        <w:t>[   </w:t>
      </w:r>
      <w:r w:rsidR="00DA1CEB" w:rsidRPr="00851ED7">
        <w:rPr>
          <w:rStyle w:val="CourierNewcharacters"/>
        </w:rPr>
        <w:t>98%</w:t>
      </w:r>
      <w:r w:rsidR="008476B6" w:rsidRPr="00480C4E">
        <w:rPr>
          <w:b/>
          <w:szCs w:val="22"/>
        </w:rPr>
        <w:t>   ]</w:t>
      </w:r>
      <w:r w:rsidR="00DA1CEB" w:rsidRPr="00851ED7">
        <w:t xml:space="preserve"> of the maximum density in accordance with paragraph 304-6.</w:t>
      </w:r>
      <w:r w:rsidR="00FD525B" w:rsidRPr="00851ED7">
        <w:t>1</w:t>
      </w:r>
      <w:r w:rsidR="009F5A5B" w:rsidRPr="00851ED7">
        <w:t>a</w:t>
      </w:r>
      <w:r w:rsidR="00DA1CEB" w:rsidRPr="00851ED7">
        <w:t>.</w:t>
      </w:r>
      <w:r w:rsidR="005F310A" w:rsidRPr="00851ED7">
        <w:t xml:space="preserve"> </w:t>
      </w:r>
      <w:r w:rsidR="004A4146" w:rsidRPr="00851ED7">
        <w:t xml:space="preserve">At the start of compaction, the moisture content shall be within ±2 percentage points of the specified optimum moisture. </w:t>
      </w:r>
      <w:r w:rsidR="005F310A" w:rsidRPr="00851ED7">
        <w:t>Maximum density refers to maximum dry density at optimum moisture content unless otherwise specified.</w:t>
      </w:r>
    </w:p>
    <w:p w14:paraId="29A41EC8" w14:textId="6C7DC5C8" w:rsidR="00FA38F4" w:rsidRPr="00851ED7" w:rsidRDefault="00FA38F4" w:rsidP="00103261">
      <w:r w:rsidRPr="00851ED7">
        <w:rPr>
          <w:b/>
          <w:bCs/>
        </w:rPr>
        <w:t>304-5.</w:t>
      </w:r>
      <w:r w:rsidR="00101F79" w:rsidRPr="00851ED7">
        <w:rPr>
          <w:b/>
          <w:bCs/>
        </w:rPr>
        <w:t>8</w:t>
      </w:r>
      <w:r w:rsidRPr="00851ED7">
        <w:rPr>
          <w:b/>
          <w:bCs/>
        </w:rPr>
        <w:t xml:space="preserve"> Finishing.</w:t>
      </w:r>
      <w:r w:rsidRPr="00851ED7">
        <w:t xml:space="preserve"> After compaction, </w:t>
      </w:r>
      <w:r w:rsidR="003543B2" w:rsidRPr="00851ED7">
        <w:t xml:space="preserve">shape </w:t>
      </w:r>
      <w:r w:rsidRPr="00851ED7">
        <w:t xml:space="preserve">the surface of the CTB layer to the specified lines, grades, and cross-section. During the finishing process, the surface shall be kept moist by means of fog-type sprayers. Compaction and finishing shall produce a smooth, dense surface, free of ruts, cracks, ridges, and loose material. </w:t>
      </w:r>
    </w:p>
    <w:p w14:paraId="183DA4F1" w14:textId="77777777" w:rsidR="00FB4E1D" w:rsidRPr="00851ED7" w:rsidRDefault="00101F79" w:rsidP="00FB4E1D">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304</w:t>
      </w:r>
      <w:r w:rsidR="00FB4E1D" w:rsidRPr="00851ED7">
        <w:rPr>
          <w:b/>
        </w:rPr>
        <w:t>-</w:t>
      </w:r>
      <w:r w:rsidR="005F310A" w:rsidRPr="00851ED7">
        <w:rPr>
          <w:b/>
        </w:rPr>
        <w:t>5</w:t>
      </w:r>
      <w:r w:rsidR="00FB4E1D" w:rsidRPr="00851ED7">
        <w:rPr>
          <w:b/>
        </w:rPr>
        <w:t>.</w:t>
      </w:r>
      <w:r w:rsidRPr="00851ED7">
        <w:rPr>
          <w:b/>
        </w:rPr>
        <w:t>9</w:t>
      </w:r>
      <w:r w:rsidR="00FB4E1D" w:rsidRPr="00851ED7">
        <w:rPr>
          <w:b/>
        </w:rPr>
        <w:t xml:space="preserve"> Construction limitations.</w:t>
      </w:r>
      <w:r w:rsidR="00FB4E1D" w:rsidRPr="00851ED7">
        <w:t xml:space="preserve"> All placement, compaction, and finishing operations shall be completed within two (2) hours from the start of mixing. Material not completed within the 2-hour time limit shall be removed and replaced at the Contractor’s expense.</w:t>
      </w:r>
    </w:p>
    <w:p w14:paraId="0FED7391" w14:textId="77777777" w:rsidR="00FB4E1D" w:rsidRPr="00851ED7" w:rsidRDefault="00FB4E1D" w:rsidP="00FB4E1D">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At the end of each day’s construction and/or when operations are interrupted for more than 30 minutes, a straight transverse construction joint shall be formed by a header or by cutting back into the compacted material to form a true vertical face.</w:t>
      </w:r>
    </w:p>
    <w:p w14:paraId="23773621" w14:textId="77777777" w:rsidR="00FB4E1D" w:rsidRPr="00851ED7" w:rsidRDefault="00FB4E1D" w:rsidP="00BC6C7C">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Completed portions may be opened to light traffic, if approved by the RPR, and provided the curing is not impaired.</w:t>
      </w:r>
    </w:p>
    <w:p w14:paraId="727433E4" w14:textId="578C59E9" w:rsidR="00FA38F4" w:rsidRPr="00851ED7" w:rsidRDefault="00FA38F4" w:rsidP="00103261">
      <w:r w:rsidRPr="00851ED7">
        <w:rPr>
          <w:b/>
          <w:bCs/>
        </w:rPr>
        <w:t>304-5.1</w:t>
      </w:r>
      <w:r w:rsidR="00101F79" w:rsidRPr="00851ED7">
        <w:rPr>
          <w:b/>
          <w:bCs/>
        </w:rPr>
        <w:t>0</w:t>
      </w:r>
      <w:r w:rsidRPr="00851ED7">
        <w:rPr>
          <w:b/>
          <w:bCs/>
        </w:rPr>
        <w:t xml:space="preserve"> Curing.</w:t>
      </w:r>
      <w:r w:rsidRPr="00851ED7">
        <w:t xml:space="preserve"> The compacted and finished CTB shall be cured with the approved curing agents as soon as possible</w:t>
      </w:r>
      <w:r w:rsidR="005E76BA" w:rsidRPr="00851ED7">
        <w:t xml:space="preserve">, but </w:t>
      </w:r>
      <w:r w:rsidRPr="00851ED7">
        <w:t xml:space="preserve">in no case later than </w:t>
      </w:r>
      <w:r w:rsidR="005C59E7" w:rsidRPr="00851ED7">
        <w:t>two (</w:t>
      </w:r>
      <w:r w:rsidRPr="00851ED7">
        <w:t>2</w:t>
      </w:r>
      <w:r w:rsidR="005C59E7" w:rsidRPr="00851ED7">
        <w:t>)</w:t>
      </w:r>
      <w:r w:rsidRPr="00851ED7">
        <w:t xml:space="preserve"> hours after completion of the finishing operations. </w:t>
      </w:r>
      <w:r w:rsidR="005E76BA" w:rsidRPr="00851ED7">
        <w:t xml:space="preserve">Curing material(s) shall </w:t>
      </w:r>
      <w:r w:rsidR="00D57144" w:rsidRPr="00851ED7">
        <w:t xml:space="preserve">meet the requirements in paragraph 304-2.7. </w:t>
      </w:r>
      <w:r w:rsidRPr="00851ED7">
        <w:t>The layer shall be kept moist using a moisture-retaining cover or a light application of water until the curing material is applied.</w:t>
      </w:r>
    </w:p>
    <w:p w14:paraId="6EF7AB0F" w14:textId="55BA6D3C" w:rsidR="004C3486" w:rsidRPr="00851ED7" w:rsidRDefault="00385DE9" w:rsidP="00103261">
      <w:r w:rsidRPr="00480C4E">
        <w:rPr>
          <w:b/>
        </w:rPr>
        <w:t>[</w:t>
      </w:r>
      <w:r w:rsidR="00BF685A" w:rsidRPr="00480C4E">
        <w:rPr>
          <w:b/>
        </w:rPr>
        <w:t>   </w:t>
      </w:r>
      <w:r w:rsidR="005E76BA" w:rsidRPr="00851ED7">
        <w:rPr>
          <w:rStyle w:val="NormalCourierNew"/>
          <w:szCs w:val="22"/>
        </w:rPr>
        <w:t>T</w:t>
      </w:r>
      <w:r w:rsidR="00FA38F4" w:rsidRPr="00851ED7">
        <w:rPr>
          <w:rStyle w:val="NormalCourierNew"/>
          <w:szCs w:val="22"/>
        </w:rPr>
        <w:t xml:space="preserve">he entire surface of the CTB layer shall be uniformly sprayed with </w:t>
      </w:r>
      <w:r w:rsidR="005E76BA" w:rsidRPr="00851ED7">
        <w:rPr>
          <w:rStyle w:val="NormalCourierNew"/>
          <w:szCs w:val="22"/>
        </w:rPr>
        <w:t xml:space="preserve">an asphalt emulsion </w:t>
      </w:r>
      <w:r w:rsidR="00FA38F4" w:rsidRPr="00851ED7">
        <w:rPr>
          <w:rStyle w:val="NormalCourierNew"/>
          <w:szCs w:val="22"/>
        </w:rPr>
        <w:t>at a rate of between 0.15 and 0.30 gallons per square yard (0.7 and 1.4 l/m</w:t>
      </w:r>
      <w:r w:rsidR="00FA38F4" w:rsidRPr="00851ED7">
        <w:rPr>
          <w:rStyle w:val="NormalCourierNew"/>
          <w:szCs w:val="22"/>
          <w:vertAlign w:val="superscript"/>
        </w:rPr>
        <w:t>2</w:t>
      </w:r>
      <w:r w:rsidR="00FA38F4" w:rsidRPr="00851ED7">
        <w:rPr>
          <w:rStyle w:val="NormalCourierNew"/>
          <w:szCs w:val="22"/>
        </w:rPr>
        <w:t xml:space="preserve">); the exact temperature and rate of application being that required to achieve complete and uniform coverage without runoff.  Apply sand at </w:t>
      </w:r>
      <w:r w:rsidRPr="00480C4E">
        <w:rPr>
          <w:b/>
        </w:rPr>
        <w:t>[</w:t>
      </w:r>
      <w:r w:rsidR="001C4735" w:rsidRPr="00851ED7">
        <w:rPr>
          <w:u w:val="single"/>
        </w:rPr>
        <w:t>      </w:t>
      </w:r>
      <w:r w:rsidRPr="00480C4E">
        <w:rPr>
          <w:b/>
        </w:rPr>
        <w:t>]</w:t>
      </w:r>
      <w:r w:rsidR="00957E2F" w:rsidRPr="00851ED7">
        <w:rPr>
          <w:rStyle w:val="NormalCourierNew"/>
          <w:szCs w:val="22"/>
        </w:rPr>
        <w:t xml:space="preserve"> </w:t>
      </w:r>
      <w:r w:rsidR="00FA38F4" w:rsidRPr="00851ED7">
        <w:rPr>
          <w:rStyle w:val="NormalCourierNew"/>
          <w:szCs w:val="22"/>
        </w:rPr>
        <w:t>pounds per square yard (kg/m</w:t>
      </w:r>
      <w:r w:rsidR="00FA38F4" w:rsidRPr="00851ED7">
        <w:rPr>
          <w:rStyle w:val="NormalCourierNew"/>
          <w:szCs w:val="22"/>
          <w:vertAlign w:val="superscript"/>
        </w:rPr>
        <w:t>2</w:t>
      </w:r>
      <w:r w:rsidR="00FA38F4" w:rsidRPr="00851ED7">
        <w:rPr>
          <w:rStyle w:val="NormalCourierNew"/>
          <w:szCs w:val="22"/>
        </w:rPr>
        <w:t>) to treated surfaces requiring protection from traffic.</w:t>
      </w:r>
      <w:r w:rsidR="00CE6AA1" w:rsidRPr="00480C4E">
        <w:rPr>
          <w:b/>
        </w:rPr>
        <w:t>   </w:t>
      </w:r>
      <w:r w:rsidRPr="00480C4E">
        <w:rPr>
          <w:b/>
        </w:rPr>
        <w:t>]</w:t>
      </w:r>
    </w:p>
    <w:p w14:paraId="2E6A5AC2" w14:textId="1CFE79BB" w:rsidR="00FA38F4" w:rsidRPr="00851ED7" w:rsidRDefault="00385DE9" w:rsidP="00103261">
      <w:pPr>
        <w:rPr>
          <w:b/>
        </w:rPr>
      </w:pPr>
      <w:r w:rsidRPr="00480C4E">
        <w:rPr>
          <w:b/>
        </w:rPr>
        <w:t>[</w:t>
      </w:r>
      <w:r w:rsidR="00BF685A" w:rsidRPr="00480C4E">
        <w:rPr>
          <w:b/>
        </w:rPr>
        <w:t>   </w:t>
      </w:r>
      <w:r w:rsidR="005E76BA" w:rsidRPr="00851ED7">
        <w:rPr>
          <w:rStyle w:val="NormalCourierNew"/>
          <w:szCs w:val="22"/>
        </w:rPr>
        <w:t>T</w:t>
      </w:r>
      <w:r w:rsidR="00FA38F4" w:rsidRPr="00851ED7">
        <w:rPr>
          <w:rStyle w:val="NormalCourierNew"/>
          <w:szCs w:val="22"/>
        </w:rPr>
        <w:t xml:space="preserve">he surface of the CTB layer shall be uniformly sprayed with </w:t>
      </w:r>
      <w:r w:rsidR="005E76BA" w:rsidRPr="00851ED7">
        <w:rPr>
          <w:rStyle w:val="NormalCourierNew"/>
          <w:szCs w:val="22"/>
        </w:rPr>
        <w:t xml:space="preserve">a liquid membrane-forming curing compound </w:t>
      </w:r>
      <w:r w:rsidR="00FA38F4" w:rsidRPr="00851ED7">
        <w:rPr>
          <w:rStyle w:val="NormalCourierNew"/>
          <w:szCs w:val="22"/>
        </w:rPr>
        <w:t>at the rate of</w:t>
      </w:r>
      <w:r w:rsidR="00875037" w:rsidRPr="00851ED7">
        <w:rPr>
          <w:rStyle w:val="NormalCourierNew"/>
          <w:szCs w:val="22"/>
        </w:rPr>
        <w:t xml:space="preserve"> one </w:t>
      </w:r>
      <w:r w:rsidR="00FA38F4" w:rsidRPr="00851ED7">
        <w:rPr>
          <w:rStyle w:val="NormalCourierNew"/>
          <w:szCs w:val="22"/>
        </w:rPr>
        <w:t>gallon (3.8 l</w:t>
      </w:r>
      <w:r w:rsidR="002705BF" w:rsidRPr="00851ED7">
        <w:rPr>
          <w:rStyle w:val="NormalCourierNew"/>
          <w:szCs w:val="22"/>
        </w:rPr>
        <w:t>iters</w:t>
      </w:r>
      <w:r w:rsidR="00FA38F4" w:rsidRPr="00851ED7">
        <w:rPr>
          <w:rStyle w:val="NormalCourierNew"/>
          <w:szCs w:val="22"/>
        </w:rPr>
        <w:t xml:space="preserve">) to not more than </w:t>
      </w:r>
      <w:r w:rsidR="00C77960" w:rsidRPr="00851ED7">
        <w:rPr>
          <w:rStyle w:val="NormalCourierNew"/>
          <w:szCs w:val="22"/>
        </w:rPr>
        <w:t xml:space="preserve">100 </w:t>
      </w:r>
      <w:r w:rsidR="00FA38F4" w:rsidRPr="00851ED7">
        <w:rPr>
          <w:rStyle w:val="NormalCourierNew"/>
          <w:szCs w:val="22"/>
        </w:rPr>
        <w:t>square feet (</w:t>
      </w:r>
      <w:r w:rsidR="00C77960" w:rsidRPr="00851ED7">
        <w:rPr>
          <w:rStyle w:val="NormalCourierNew"/>
          <w:szCs w:val="22"/>
        </w:rPr>
        <w:t>9.3</w:t>
      </w:r>
      <w:r w:rsidR="00FA38F4" w:rsidRPr="00851ED7">
        <w:rPr>
          <w:rStyle w:val="NormalCourierNew"/>
          <w:szCs w:val="22"/>
        </w:rPr>
        <w:t xml:space="preserve"> m</w:t>
      </w:r>
      <w:r w:rsidR="00FA38F4" w:rsidRPr="00851ED7">
        <w:rPr>
          <w:rStyle w:val="NormalCourierNew"/>
          <w:szCs w:val="22"/>
          <w:vertAlign w:val="superscript"/>
        </w:rPr>
        <w:t>2</w:t>
      </w:r>
      <w:r w:rsidR="00FA38F4" w:rsidRPr="00851ED7">
        <w:rPr>
          <w:rStyle w:val="NormalCourierNew"/>
          <w:szCs w:val="22"/>
        </w:rPr>
        <w:t>) to obtain a uniform cover over the surface. Hand spraying of odd widths or shapes and CTB surfaces exposed by the removal of forms is permitted.</w:t>
      </w:r>
      <w:r w:rsidR="00CE6AA1" w:rsidRPr="00480C4E">
        <w:rPr>
          <w:b/>
        </w:rPr>
        <w:t>   </w:t>
      </w:r>
      <w:r w:rsidRPr="00480C4E">
        <w:rPr>
          <w:b/>
        </w:rPr>
        <w:t>]</w:t>
      </w:r>
    </w:p>
    <w:p w14:paraId="41288524" w14:textId="77777777" w:rsidR="00FC0001" w:rsidRPr="00851ED7" w:rsidRDefault="00FC0001" w:rsidP="008077B4">
      <w:pPr>
        <w:pStyle w:val="Engineernotetop"/>
      </w:pPr>
      <w:r w:rsidRPr="00851ED7">
        <w:lastRenderedPageBreak/>
        <w:t>************************************************************************************</w:t>
      </w:r>
    </w:p>
    <w:p w14:paraId="729EAC35" w14:textId="4C2E7DA9" w:rsidR="00FC0001" w:rsidRPr="00851ED7" w:rsidRDefault="00FA38F4" w:rsidP="008077B4">
      <w:pPr>
        <w:pStyle w:val="EngineerNoteskeepwithnext"/>
      </w:pPr>
      <w:r w:rsidRPr="00851ED7">
        <w:t xml:space="preserve">The Engineer shall </w:t>
      </w:r>
      <w:r w:rsidR="00FA7659" w:rsidRPr="00851ED7">
        <w:t>select</w:t>
      </w:r>
      <w:r w:rsidRPr="00851ED7">
        <w:t xml:space="preserve"> the curing method</w:t>
      </w:r>
      <w:r w:rsidR="00232D22" w:rsidRPr="00851ED7">
        <w:t xml:space="preserve"> in accordance with paragraph 304-2.</w:t>
      </w:r>
      <w:r w:rsidR="005F310A" w:rsidRPr="00851ED7">
        <w:t>7</w:t>
      </w:r>
      <w:r w:rsidRPr="00851ED7">
        <w:t>.</w:t>
      </w:r>
    </w:p>
    <w:p w14:paraId="4C41570D" w14:textId="77777777" w:rsidR="00FC0001" w:rsidRPr="00851ED7" w:rsidRDefault="00FC0001" w:rsidP="008077B4">
      <w:pPr>
        <w:pStyle w:val="Engineernotebottom"/>
      </w:pPr>
      <w:r w:rsidRPr="00851ED7">
        <w:t>******************************************************************************</w:t>
      </w:r>
      <w:r w:rsidR="00C5702E" w:rsidRPr="00851ED7">
        <w:t>******</w:t>
      </w:r>
    </w:p>
    <w:p w14:paraId="2A10316E" w14:textId="77777777" w:rsidR="00FA38F4" w:rsidRPr="00851ED7" w:rsidRDefault="00FA38F4" w:rsidP="00103261">
      <w:r w:rsidRPr="00851ED7">
        <w:t>The curing seal shall be maintained and protected until the pavement is placed. If the surface of the finished CTB and/or the curing seal becomes damaged, additional curing material shall be applied at the time it is damaged or when the damage is first observed.</w:t>
      </w:r>
    </w:p>
    <w:p w14:paraId="4A451A43" w14:textId="0706DD82" w:rsidR="00394F8F" w:rsidRPr="00851ED7" w:rsidRDefault="00203901" w:rsidP="00394F8F">
      <w:r w:rsidRPr="00851ED7">
        <w:rPr>
          <w:b/>
        </w:rPr>
        <w:t>304</w:t>
      </w:r>
      <w:r w:rsidR="00101F79" w:rsidRPr="00851ED7">
        <w:rPr>
          <w:b/>
        </w:rPr>
        <w:t xml:space="preserve">-5.11 </w:t>
      </w:r>
      <w:r w:rsidR="00394F8F" w:rsidRPr="00851ED7">
        <w:rPr>
          <w:b/>
        </w:rPr>
        <w:t>Surface tolerance.</w:t>
      </w:r>
      <w:r w:rsidR="00394F8F" w:rsidRPr="00851ED7">
        <w:t xml:space="preserve"> </w:t>
      </w:r>
      <w:r w:rsidRPr="00851ED7">
        <w:t xml:space="preserve">The Contractor shall perform smoothness and grade checks in the presence of the RPR.  </w:t>
      </w:r>
      <w:r w:rsidR="00394F8F" w:rsidRPr="00851ED7">
        <w:t xml:space="preserve">Any </w:t>
      </w:r>
      <w:r w:rsidRPr="00851ED7">
        <w:t xml:space="preserve">area not meeting </w:t>
      </w:r>
      <w:r w:rsidR="00394F8F" w:rsidRPr="00851ED7">
        <w:t xml:space="preserve">smoothness </w:t>
      </w:r>
      <w:r w:rsidRPr="00851ED7">
        <w:t xml:space="preserve">and </w:t>
      </w:r>
      <w:r w:rsidR="00394F8F" w:rsidRPr="00851ED7">
        <w:t xml:space="preserve">grade shall be corrected by the Contractor at the Contractor’s expense.  </w:t>
      </w:r>
    </w:p>
    <w:p w14:paraId="580D49E4" w14:textId="77777777" w:rsidR="00394F8F" w:rsidRPr="00851ED7" w:rsidRDefault="00394F8F" w:rsidP="00BC6C7C">
      <w:pPr>
        <w:pStyle w:val="Indent"/>
      </w:pPr>
      <w:r w:rsidRPr="00851ED7">
        <w:rPr>
          <w:b/>
        </w:rPr>
        <w:t>a. Smoothness.</w:t>
      </w:r>
      <w:r w:rsidRPr="00851ED7">
        <w:t xml:space="preserve">  The finished surface shall not vary more than </w:t>
      </w:r>
      <w:r w:rsidR="00203901" w:rsidRPr="00851ED7">
        <w:t>±3/8-inch (9 mm)</w:t>
      </w:r>
      <w:r w:rsidRPr="00851ED7">
        <w:t xml:space="preserve"> when tested with a 12-foot (3.7-m) straightedge applied parallel with and at right angles to the centerline</w:t>
      </w:r>
      <w:r w:rsidR="00203901" w:rsidRPr="00851ED7">
        <w:t>, and</w:t>
      </w:r>
      <w:r w:rsidRPr="00851ED7">
        <w:t xml:space="preserve">. moved continuously forward at half the length of the 12-foot (3.7-m) straightedge for the full length of each line on a </w:t>
      </w:r>
      <w:r w:rsidR="008476B6" w:rsidRPr="00480C4E">
        <w:rPr>
          <w:b/>
        </w:rPr>
        <w:t>[   </w:t>
      </w:r>
      <w:r w:rsidRPr="00851ED7">
        <w:rPr>
          <w:rStyle w:val="CourierNewcharacters"/>
        </w:rPr>
        <w:t>50-foot (15-m)</w:t>
      </w:r>
      <w:r w:rsidR="008476B6" w:rsidRPr="00480C4E">
        <w:rPr>
          <w:b/>
        </w:rPr>
        <w:t>   ]</w:t>
      </w:r>
      <w:r w:rsidRPr="00851ED7">
        <w:t xml:space="preserve"> grid.</w:t>
      </w:r>
    </w:p>
    <w:p w14:paraId="10D88998" w14:textId="77777777" w:rsidR="00394F8F" w:rsidRPr="00851ED7" w:rsidRDefault="00394F8F" w:rsidP="00BC6C7C">
      <w:pPr>
        <w:pStyle w:val="Indent"/>
      </w:pPr>
      <w:r w:rsidRPr="00851ED7">
        <w:rPr>
          <w:b/>
        </w:rPr>
        <w:t>b. Grade.</w:t>
      </w:r>
      <w:r w:rsidRPr="00851ED7">
        <w:t xml:space="preserve">  The grade shall be measured on a </w:t>
      </w:r>
      <w:r w:rsidR="008476B6" w:rsidRPr="00480C4E">
        <w:rPr>
          <w:b/>
        </w:rPr>
        <w:t>[   </w:t>
      </w:r>
      <w:r w:rsidRPr="00851ED7">
        <w:rPr>
          <w:rStyle w:val="CourierNewcharacters"/>
        </w:rPr>
        <w:t>50-foot (15-m)</w:t>
      </w:r>
      <w:r w:rsidR="008476B6" w:rsidRPr="00480C4E">
        <w:rPr>
          <w:b/>
        </w:rPr>
        <w:t>   ]</w:t>
      </w:r>
      <w:r w:rsidRPr="00851ED7">
        <w:t xml:space="preserve"> grid and shall be within +/-0.05 feet (15 mm) of the specified grade.</w:t>
      </w:r>
    </w:p>
    <w:p w14:paraId="73744992" w14:textId="45DD5611" w:rsidR="003A756C" w:rsidRPr="00851ED7" w:rsidRDefault="003A756C" w:rsidP="003A756C">
      <w:r w:rsidRPr="00851ED7">
        <w:rPr>
          <w:b/>
        </w:rPr>
        <w:t>30</w:t>
      </w:r>
      <w:r>
        <w:rPr>
          <w:b/>
        </w:rPr>
        <w:t>4</w:t>
      </w:r>
      <w:r w:rsidRPr="00851ED7">
        <w:rPr>
          <w:b/>
        </w:rPr>
        <w:t>-5.1</w:t>
      </w:r>
      <w:r>
        <w:rPr>
          <w:b/>
        </w:rPr>
        <w:t>2</w:t>
      </w:r>
      <w:r w:rsidRPr="00851ED7">
        <w:rPr>
          <w:b/>
        </w:rPr>
        <w:t xml:space="preserve"> Bond-breaker.</w:t>
      </w:r>
      <w:r w:rsidRPr="00851ED7">
        <w:t xml:space="preserve"> </w:t>
      </w:r>
      <w:r w:rsidRPr="00480C4E">
        <w:rPr>
          <w:b/>
        </w:rPr>
        <w:t>[   </w:t>
      </w:r>
      <w:r w:rsidRPr="00851ED7">
        <w:rPr>
          <w:rStyle w:val="CourierNewcharacters"/>
        </w:rPr>
        <w:t>No bond breaker is required.</w:t>
      </w:r>
      <w:r w:rsidRPr="00480C4E">
        <w:rPr>
          <w:b/>
        </w:rPr>
        <w:t xml:space="preserve">    ]</w:t>
      </w:r>
      <w:r w:rsidRPr="00851ED7">
        <w:t xml:space="preserve"> </w:t>
      </w:r>
      <w:r w:rsidRPr="00480C4E">
        <w:rPr>
          <w:b/>
        </w:rPr>
        <w:t>[   </w:t>
      </w:r>
      <w:r w:rsidRPr="00851ED7">
        <w:rPr>
          <w:rStyle w:val="CourierNewcharacters"/>
        </w:rPr>
        <w:t>Choke stone per paragraph 30</w:t>
      </w:r>
      <w:r>
        <w:rPr>
          <w:rStyle w:val="CourierNewcharacters"/>
        </w:rPr>
        <w:t>4</w:t>
      </w:r>
      <w:r w:rsidRPr="00851ED7">
        <w:rPr>
          <w:rStyle w:val="CourierNewcharacters"/>
        </w:rPr>
        <w:t>-2.8 shall be placed on the surface of the lean concrete to prevent bonding.  The choke stone shall be placed in a layer approximately 1/4-inch (6 mm) thick.</w:t>
      </w:r>
      <w:r w:rsidRPr="00480C4E">
        <w:rPr>
          <w:b/>
        </w:rPr>
        <w:t xml:space="preserve">    ]</w:t>
      </w:r>
      <w:r w:rsidRPr="00851ED7">
        <w:t xml:space="preserve">  </w:t>
      </w:r>
      <w:r w:rsidRPr="00480C4E">
        <w:rPr>
          <w:b/>
        </w:rPr>
        <w:t>[   </w:t>
      </w:r>
      <w:r w:rsidRPr="00851ED7">
        <w:rPr>
          <w:rStyle w:val="CourierNewcharacters"/>
        </w:rPr>
        <w:t>Fabric per paragraph 30</w:t>
      </w:r>
      <w:r>
        <w:rPr>
          <w:rStyle w:val="CourierNewcharacters"/>
        </w:rPr>
        <w:t>4</w:t>
      </w:r>
      <w:r w:rsidRPr="00851ED7">
        <w:rPr>
          <w:rStyle w:val="CourierNewcharacters"/>
        </w:rPr>
        <w:t xml:space="preserve">-2.8 shall be placed on the surface of the lean concrete to prevent bonding.  The fabric shall be placed with a minimum 1 foot (0.3 m) of overlap where adjoining sections of fabric come together. </w:t>
      </w:r>
      <w:r w:rsidRPr="00480C4E">
        <w:rPr>
          <w:b/>
        </w:rPr>
        <w:t>   ]</w:t>
      </w:r>
      <w:r w:rsidRPr="00851ED7">
        <w:t xml:space="preserve"> </w:t>
      </w:r>
    </w:p>
    <w:p w14:paraId="0CBFA8F0" w14:textId="482524C1" w:rsidR="00FA38F4" w:rsidRPr="00851ED7" w:rsidRDefault="003A756C" w:rsidP="008077B4">
      <w:pPr>
        <w:pStyle w:val="Engineernotetop"/>
      </w:pPr>
      <w:r w:rsidRPr="00480C4E" w:rsidDel="003A756C">
        <w:rPr>
          <w:b w:val="0"/>
          <w:bCs/>
        </w:rPr>
        <w:t xml:space="preserve"> </w:t>
      </w:r>
      <w:r w:rsidR="001850C5" w:rsidRPr="00851ED7">
        <w:t>************************************************************************************</w:t>
      </w:r>
    </w:p>
    <w:p w14:paraId="2FC0B968" w14:textId="7F4D546A" w:rsidR="00FA38F4" w:rsidRPr="00851ED7" w:rsidRDefault="00FA38F4" w:rsidP="008077B4">
      <w:pPr>
        <w:pStyle w:val="EngineerNotes"/>
      </w:pPr>
      <w:r w:rsidRPr="00851ED7">
        <w:t>Delete paragraph 304-5.</w:t>
      </w:r>
      <w:r w:rsidR="00C06D87" w:rsidRPr="00851ED7">
        <w:t>1</w:t>
      </w:r>
      <w:r w:rsidR="005F310A" w:rsidRPr="00851ED7">
        <w:t>2</w:t>
      </w:r>
      <w:r w:rsidR="00C06D87" w:rsidRPr="00851ED7">
        <w:t xml:space="preserve"> </w:t>
      </w:r>
      <w:r w:rsidRPr="00851ED7">
        <w:t xml:space="preserve">if the CTB will not be placed directly beneath </w:t>
      </w:r>
      <w:r w:rsidR="00FB4E1D" w:rsidRPr="00851ED7">
        <w:t>concrete pavement</w:t>
      </w:r>
      <w:r w:rsidRPr="00851ED7">
        <w:t>.</w:t>
      </w:r>
    </w:p>
    <w:p w14:paraId="0F95A9CB" w14:textId="77777777" w:rsidR="00733FB8" w:rsidRPr="00851ED7" w:rsidRDefault="00733FB8" w:rsidP="008077B4">
      <w:pPr>
        <w:pStyle w:val="EngineerNoteskeepwithnext"/>
      </w:pPr>
      <w:r w:rsidRPr="00851ED7">
        <w:t>The initial application of the curing compound is not adequate as a bond breaker.</w:t>
      </w:r>
    </w:p>
    <w:p w14:paraId="7B9F9082" w14:textId="77777777" w:rsidR="00FA38F4" w:rsidRPr="00851ED7" w:rsidRDefault="001850C5" w:rsidP="008077B4">
      <w:pPr>
        <w:pStyle w:val="Engineernotebottom"/>
      </w:pPr>
      <w:r w:rsidRPr="00851ED7">
        <w:t>************************************************************************************</w:t>
      </w:r>
    </w:p>
    <w:p w14:paraId="135448D9" w14:textId="77777777" w:rsidR="00FA38F4" w:rsidRPr="00851ED7" w:rsidRDefault="00FA38F4" w:rsidP="00103261">
      <w:pPr>
        <w:pStyle w:val="CenteredboldKWN"/>
      </w:pPr>
      <w:r w:rsidRPr="00851ED7">
        <w:t>MATERIAL ACCEPTANCE</w:t>
      </w:r>
    </w:p>
    <w:p w14:paraId="237B79B6" w14:textId="5B2970B7" w:rsidR="00FA38F4" w:rsidRPr="00851ED7" w:rsidRDefault="00FA38F4" w:rsidP="00103261">
      <w:r w:rsidRPr="00851ED7">
        <w:rPr>
          <w:b/>
          <w:bCs/>
        </w:rPr>
        <w:t>304-6.1 Acceptance sampling and testing</w:t>
      </w:r>
      <w:r w:rsidRPr="00851ED7">
        <w:t xml:space="preserve">. </w:t>
      </w:r>
      <w:r w:rsidR="003375B0" w:rsidRPr="00851ED7">
        <w:t xml:space="preserve">Cement Treated </w:t>
      </w:r>
      <w:r w:rsidR="00D57144" w:rsidRPr="00851ED7">
        <w:t xml:space="preserve">Aggregate base course shall be accepted for density and thickness on an area basis.  </w:t>
      </w:r>
      <w:r w:rsidR="00056458" w:rsidRPr="00851ED7">
        <w:t>Two test</w:t>
      </w:r>
      <w:r w:rsidR="003375B0" w:rsidRPr="00851ED7">
        <w:t>s</w:t>
      </w:r>
      <w:r w:rsidR="00056458" w:rsidRPr="00851ED7">
        <w:t xml:space="preserve"> shall be made for density and thickness for each </w:t>
      </w:r>
      <w:r w:rsidR="008476B6" w:rsidRPr="00480C4E">
        <w:rPr>
          <w:b/>
          <w:bCs/>
        </w:rPr>
        <w:t>[   </w:t>
      </w:r>
      <w:r w:rsidR="00056458" w:rsidRPr="00851ED7">
        <w:rPr>
          <w:rStyle w:val="CourierNewcharacters"/>
        </w:rPr>
        <w:t>1200 square yards (1000 square meters)</w:t>
      </w:r>
      <w:r w:rsidR="00EC0EBC" w:rsidRPr="00851ED7">
        <w:rPr>
          <w:rStyle w:val="CourierNewcharacters"/>
        </w:rPr>
        <w:t>,</w:t>
      </w:r>
      <w:r w:rsidR="00D57144" w:rsidRPr="00851ED7">
        <w:rPr>
          <w:rStyle w:val="CourierNewcharacters"/>
        </w:rPr>
        <w:t>but not less than four (4) tests per day of production</w:t>
      </w:r>
      <w:r w:rsidR="002C5FD2" w:rsidRPr="00851ED7">
        <w:rPr>
          <w:szCs w:val="22"/>
        </w:rPr>
        <w:t> </w:t>
      </w:r>
      <w:r w:rsidR="008476B6" w:rsidRPr="00851ED7">
        <w:rPr>
          <w:szCs w:val="22"/>
        </w:rPr>
        <w:t> </w:t>
      </w:r>
      <w:r w:rsidR="008476B6" w:rsidRPr="00851ED7">
        <w:rPr>
          <w:rFonts w:ascii="Times New Roman Bold" w:hAnsi="Times New Roman Bold"/>
        </w:rPr>
        <w:t> </w:t>
      </w:r>
      <w:r w:rsidR="008476B6" w:rsidRPr="00480C4E">
        <w:rPr>
          <w:b/>
        </w:rPr>
        <w:t>]</w:t>
      </w:r>
      <w:r w:rsidR="00056458" w:rsidRPr="00851ED7">
        <w:t xml:space="preserve">. </w:t>
      </w:r>
      <w:r w:rsidR="001B6D96" w:rsidRPr="00851ED7">
        <w:t xml:space="preserve">Sampling locations will be determined on a random basis per ASTM D3665.  </w:t>
      </w:r>
    </w:p>
    <w:p w14:paraId="0A0971D2" w14:textId="6E28E24A" w:rsidR="00EC0EBC" w:rsidRPr="00851ED7" w:rsidRDefault="00BC6C7C" w:rsidP="0095241B">
      <w:pPr>
        <w:pStyle w:val="Indent"/>
      </w:pPr>
      <w:r w:rsidRPr="00851ED7">
        <w:rPr>
          <w:b/>
        </w:rPr>
        <w:t xml:space="preserve">a. </w:t>
      </w:r>
      <w:r w:rsidR="00FA38F4" w:rsidRPr="00851ED7">
        <w:rPr>
          <w:b/>
        </w:rPr>
        <w:t xml:space="preserve">Density testing. </w:t>
      </w:r>
      <w:r w:rsidR="001E6F14" w:rsidRPr="00851ED7">
        <w:t xml:space="preserve">CTB samples </w:t>
      </w:r>
      <w:r w:rsidR="002B3964" w:rsidRPr="00851ED7">
        <w:t>representing the material placed shall be taken to establish density and moisture requirements in accordance with ASTM D558.</w:t>
      </w:r>
      <w:r w:rsidR="001E6F14" w:rsidRPr="00851ED7">
        <w:t xml:space="preserve"> </w:t>
      </w:r>
      <w:r w:rsidR="002B3964" w:rsidRPr="00851ED7">
        <w:t xml:space="preserve">Additional CTB samples will be taken </w:t>
      </w:r>
      <w:r w:rsidR="008476B6" w:rsidRPr="009B09C3">
        <w:rPr>
          <w:b/>
        </w:rPr>
        <w:t>[</w:t>
      </w:r>
      <w:r w:rsidR="008476B6" w:rsidRPr="00851ED7">
        <w:rPr>
          <w:rFonts w:ascii="Times New Roman Bold" w:hAnsi="Times New Roman Bold"/>
        </w:rPr>
        <w:t>   </w:t>
      </w:r>
      <w:r w:rsidR="002B3964" w:rsidRPr="00851ED7">
        <w:rPr>
          <w:rStyle w:val="CourierNewcharacters"/>
        </w:rPr>
        <w:t>daily</w:t>
      </w:r>
      <w:r w:rsidR="008476B6" w:rsidRPr="00851ED7">
        <w:rPr>
          <w:rFonts w:ascii="Times New Roman Bold" w:hAnsi="Times New Roman Bold"/>
        </w:rPr>
        <w:t>   </w:t>
      </w:r>
      <w:r w:rsidR="008476B6" w:rsidRPr="009B09C3">
        <w:rPr>
          <w:b/>
        </w:rPr>
        <w:t>]</w:t>
      </w:r>
      <w:r w:rsidR="002B3964" w:rsidRPr="00851ED7">
        <w:t xml:space="preserve"> </w:t>
      </w:r>
      <w:r w:rsidR="008476B6" w:rsidRPr="009B09C3">
        <w:rPr>
          <w:b/>
        </w:rPr>
        <w:t>[</w:t>
      </w:r>
      <w:r w:rsidR="008476B6" w:rsidRPr="00851ED7">
        <w:rPr>
          <w:rFonts w:ascii="Times New Roman Bold" w:hAnsi="Times New Roman Bold"/>
        </w:rPr>
        <w:t>   </w:t>
      </w:r>
      <w:r w:rsidR="002B3964" w:rsidRPr="00851ED7">
        <w:rPr>
          <w:rStyle w:val="CourierNewcharacters"/>
        </w:rPr>
        <w:t>weekly</w:t>
      </w:r>
      <w:r w:rsidR="008476B6" w:rsidRPr="00851ED7">
        <w:rPr>
          <w:rFonts w:ascii="Times New Roman Bold" w:hAnsi="Times New Roman Bold"/>
        </w:rPr>
        <w:t>   </w:t>
      </w:r>
      <w:r w:rsidR="008476B6" w:rsidRPr="009B09C3">
        <w:rPr>
          <w:b/>
        </w:rPr>
        <w:t>]</w:t>
      </w:r>
      <w:r w:rsidR="002B3964" w:rsidRPr="00851ED7">
        <w:t xml:space="preserve"> </w:t>
      </w:r>
      <w:r w:rsidR="008476B6" w:rsidRPr="009B09C3">
        <w:rPr>
          <w:b/>
        </w:rPr>
        <w:t>[</w:t>
      </w:r>
      <w:r w:rsidR="008476B6" w:rsidRPr="00851ED7">
        <w:rPr>
          <w:rFonts w:ascii="Times New Roman Bold" w:hAnsi="Times New Roman Bold"/>
        </w:rPr>
        <w:t>   </w:t>
      </w:r>
      <w:r w:rsidR="002B3964" w:rsidRPr="00851ED7">
        <w:rPr>
          <w:rStyle w:val="CourierNewcharacters"/>
        </w:rPr>
        <w:t>as necessary</w:t>
      </w:r>
      <w:r w:rsidR="008476B6" w:rsidRPr="00851ED7">
        <w:rPr>
          <w:rFonts w:ascii="Times New Roman Bold" w:hAnsi="Times New Roman Bold"/>
        </w:rPr>
        <w:t>   </w:t>
      </w:r>
      <w:r w:rsidR="008476B6" w:rsidRPr="009B09C3">
        <w:rPr>
          <w:b/>
        </w:rPr>
        <w:t>]</w:t>
      </w:r>
      <w:r w:rsidR="002B3964" w:rsidRPr="00851ED7">
        <w:t xml:space="preserve"> to verify density and moisture requirements. </w:t>
      </w:r>
      <w:r w:rsidR="00DF7C5C" w:rsidRPr="00851ED7">
        <w:t xml:space="preserve">The </w:t>
      </w:r>
      <w:r w:rsidR="008476B6" w:rsidRPr="009B09C3">
        <w:rPr>
          <w:b/>
        </w:rPr>
        <w:t>[</w:t>
      </w:r>
      <w:r w:rsidR="008476B6" w:rsidRPr="00851ED7">
        <w:rPr>
          <w:rFonts w:ascii="Times New Roman Bold" w:hAnsi="Times New Roman Bold"/>
        </w:rPr>
        <w:t>   </w:t>
      </w:r>
      <w:r w:rsidR="00DF7C5C" w:rsidRPr="00851ED7">
        <w:rPr>
          <w:rStyle w:val="CourierNewcharacters"/>
        </w:rPr>
        <w:t>RPR shall perform all density tests</w:t>
      </w:r>
      <w:r w:rsidR="008476B6" w:rsidRPr="00851ED7">
        <w:rPr>
          <w:rFonts w:ascii="Times New Roman Bold" w:hAnsi="Times New Roman Bold"/>
        </w:rPr>
        <w:t>   </w:t>
      </w:r>
      <w:r w:rsidR="008476B6" w:rsidRPr="009B09C3">
        <w:rPr>
          <w:b/>
        </w:rPr>
        <w:t>]</w:t>
      </w:r>
      <w:r w:rsidR="00DF7C5C" w:rsidRPr="00851ED7">
        <w:t xml:space="preserve"> </w:t>
      </w:r>
      <w:r w:rsidR="008476B6" w:rsidRPr="009B09C3">
        <w:rPr>
          <w:b/>
        </w:rPr>
        <w:t>[</w:t>
      </w:r>
      <w:r w:rsidR="008476B6" w:rsidRPr="00851ED7">
        <w:rPr>
          <w:rFonts w:ascii="Times New Roman Bold" w:hAnsi="Times New Roman Bold"/>
        </w:rPr>
        <w:t>   </w:t>
      </w:r>
      <w:r w:rsidR="00DF7C5C" w:rsidRPr="00851ED7">
        <w:rPr>
          <w:rStyle w:val="CourierNewcharacters"/>
        </w:rPr>
        <w:t>Contractor’s laboratory shall perform all density tests in the RPR’s presence and provide the test results upon completion to the RPR for acceptance</w:t>
      </w:r>
      <w:r w:rsidR="008476B6" w:rsidRPr="00851ED7">
        <w:rPr>
          <w:rFonts w:ascii="Times New Roman Bold" w:hAnsi="Times New Roman Bold"/>
        </w:rPr>
        <w:t>   </w:t>
      </w:r>
      <w:r w:rsidR="008476B6" w:rsidRPr="009B09C3">
        <w:rPr>
          <w:b/>
        </w:rPr>
        <w:t>]</w:t>
      </w:r>
      <w:r w:rsidR="00DF7C5C" w:rsidRPr="00851ED7">
        <w:t xml:space="preserve">. </w:t>
      </w:r>
    </w:p>
    <w:p w14:paraId="27604B93" w14:textId="51396A39" w:rsidR="00DA1CEB" w:rsidRPr="00851ED7" w:rsidRDefault="00DF7C5C" w:rsidP="0095241B">
      <w:pPr>
        <w:pStyle w:val="Indent"/>
      </w:pPr>
      <w:r w:rsidRPr="00851ED7">
        <w:t xml:space="preserve">Each area shall be accepted for density when the field density is at least </w:t>
      </w:r>
      <w:r w:rsidR="008476B6" w:rsidRPr="00480C4E">
        <w:rPr>
          <w:b/>
        </w:rPr>
        <w:t>[   </w:t>
      </w:r>
      <w:r w:rsidRPr="00851ED7">
        <w:rPr>
          <w:rStyle w:val="CourierNewcharacters"/>
        </w:rPr>
        <w:t>98%</w:t>
      </w:r>
      <w:r w:rsidR="008476B6" w:rsidRPr="00480C4E">
        <w:rPr>
          <w:b/>
        </w:rPr>
        <w:t>   ]</w:t>
      </w:r>
      <w:r w:rsidRPr="00851ED7">
        <w:t xml:space="preserve"> of the maximum density of laboratory specimens.  </w:t>
      </w:r>
      <w:r w:rsidR="00DA1CEB" w:rsidRPr="00851ED7">
        <w:t xml:space="preserve">The in-place field density shall be determined in accordance with </w:t>
      </w:r>
      <w:r w:rsidR="008476B6" w:rsidRPr="00480C4E">
        <w:rPr>
          <w:b/>
        </w:rPr>
        <w:lastRenderedPageBreak/>
        <w:t>[   </w:t>
      </w:r>
      <w:r w:rsidR="00DA1CEB" w:rsidRPr="00851ED7">
        <w:rPr>
          <w:rStyle w:val="CourierNewcharacters"/>
        </w:rPr>
        <w:t>ASTM D1556</w:t>
      </w:r>
      <w:r w:rsidR="008476B6" w:rsidRPr="00480C4E">
        <w:rPr>
          <w:b/>
        </w:rPr>
        <w:t>   ]</w:t>
      </w:r>
      <w:r w:rsidR="00DA1CEB" w:rsidRPr="00851ED7">
        <w:t xml:space="preserve"> </w:t>
      </w:r>
      <w:r w:rsidR="008476B6" w:rsidRPr="00480C4E">
        <w:rPr>
          <w:b/>
        </w:rPr>
        <w:t>[   </w:t>
      </w:r>
      <w:r w:rsidR="00DA1CEB" w:rsidRPr="00851ED7">
        <w:rPr>
          <w:rStyle w:val="CourierNewcharacters"/>
        </w:rPr>
        <w:t>ASTM D6938, Procedure A, direct transmission method</w:t>
      </w:r>
      <w:r w:rsidR="008476B6" w:rsidRPr="00480C4E">
        <w:rPr>
          <w:b/>
        </w:rPr>
        <w:t>   ]</w:t>
      </w:r>
      <w:r w:rsidR="00DA1CEB" w:rsidRPr="00851ED7">
        <w:t>.  The in-place moisture content shall be determined in accordance with ASTM D2216</w:t>
      </w:r>
      <w:r w:rsidR="00962E5C" w:rsidRPr="00480C4E">
        <w:rPr>
          <w:b/>
        </w:rPr>
        <w:t xml:space="preserve">.  </w:t>
      </w:r>
      <w:r w:rsidR="00DA1CEB" w:rsidRPr="00851ED7">
        <w:t>Perform in-place density test immediately after completion of compaction to determine degree of compaction. If the material fails to meet the density requirements, compaction shall continue or the material shall be removed and replaced</w:t>
      </w:r>
      <w:r w:rsidR="00962E5C" w:rsidRPr="00851ED7">
        <w:t xml:space="preserve"> at the Contractor’s expense</w:t>
      </w:r>
      <w:r w:rsidR="00DA1CEB" w:rsidRPr="00851ED7">
        <w:t>.</w:t>
      </w:r>
      <w:r w:rsidR="00962E5C" w:rsidRPr="00851ED7">
        <w:t xml:space="preserve">  </w:t>
      </w:r>
      <w:r w:rsidR="00DA1CEB" w:rsidRPr="00851ED7">
        <w:t>Maximum density refers to maximum dry density at optimum moisture content unless otherwise specified.</w:t>
      </w:r>
    </w:p>
    <w:p w14:paraId="66FD9672" w14:textId="1491FED5" w:rsidR="00EC0EBC" w:rsidRPr="00480C4E" w:rsidRDefault="009F5A5B" w:rsidP="0095241B">
      <w:pPr>
        <w:pStyle w:val="Indent"/>
        <w:rPr>
          <w:b/>
        </w:rPr>
      </w:pPr>
      <w:r w:rsidRPr="00851ED7">
        <w:rPr>
          <w:b/>
          <w:iCs/>
        </w:rPr>
        <w:t>b.</w:t>
      </w:r>
      <w:r w:rsidR="00FA38F4" w:rsidRPr="00851ED7">
        <w:rPr>
          <w:b/>
          <w:iCs/>
        </w:rPr>
        <w:t xml:space="preserve"> Thickness.</w:t>
      </w:r>
      <w:r w:rsidR="00FA38F4" w:rsidRPr="00851ED7">
        <w:t xml:space="preserve"> </w:t>
      </w:r>
      <w:r w:rsidR="00385DE9" w:rsidRPr="00480C4E">
        <w:rPr>
          <w:b/>
        </w:rPr>
        <w:t>[</w:t>
      </w:r>
      <w:r w:rsidR="00BF685A" w:rsidRPr="00480C4E">
        <w:rPr>
          <w:b/>
        </w:rPr>
        <w:t>   </w:t>
      </w:r>
      <w:r w:rsidR="00B05177" w:rsidRPr="00851ED7">
        <w:rPr>
          <w:rFonts w:ascii="Courier New" w:hAnsi="Courier New" w:cs="Courier New"/>
        </w:rPr>
        <w:t>Thickness shall be determined by measuring the depth of core holes in the CTB</w:t>
      </w:r>
      <w:r w:rsidR="0015421B" w:rsidRPr="00851ED7">
        <w:rPr>
          <w:rFonts w:ascii="Courier New" w:hAnsi="Courier New" w:cs="Courier New"/>
        </w:rPr>
        <w:t xml:space="preserve"> </w:t>
      </w:r>
      <w:r w:rsidR="00BC3D62" w:rsidRPr="00851ED7">
        <w:rPr>
          <w:rFonts w:ascii="Courier New" w:hAnsi="Courier New" w:cs="Courier New"/>
        </w:rPr>
        <w:t xml:space="preserve">at </w:t>
      </w:r>
      <w:r w:rsidR="00FA38F4" w:rsidRPr="00851ED7">
        <w:rPr>
          <w:rFonts w:ascii="Courier New" w:hAnsi="Courier New" w:cs="Courier New"/>
        </w:rPr>
        <w:t>random location</w:t>
      </w:r>
      <w:r w:rsidR="0015421B" w:rsidRPr="00851ED7">
        <w:rPr>
          <w:rFonts w:ascii="Courier New" w:hAnsi="Courier New" w:cs="Courier New"/>
        </w:rPr>
        <w:t>s</w:t>
      </w:r>
      <w:r w:rsidR="00FA38F4" w:rsidRPr="00851ED7">
        <w:rPr>
          <w:rFonts w:ascii="Courier New" w:hAnsi="Courier New" w:cs="Courier New"/>
        </w:rPr>
        <w:t xml:space="preserve">, per </w:t>
      </w:r>
      <w:r w:rsidR="00392F2A" w:rsidRPr="00851ED7">
        <w:rPr>
          <w:rFonts w:ascii="Courier New" w:hAnsi="Courier New" w:cs="Courier New"/>
        </w:rPr>
        <w:t>ASTM D</w:t>
      </w:r>
      <w:r w:rsidR="00FA38F4" w:rsidRPr="00851ED7">
        <w:rPr>
          <w:rFonts w:ascii="Courier New" w:hAnsi="Courier New" w:cs="Courier New"/>
        </w:rPr>
        <w:t>3665.</w:t>
      </w:r>
      <w:r w:rsidR="00E715ED" w:rsidRPr="00851ED7">
        <w:rPr>
          <w:rFonts w:ascii="Courier New" w:hAnsi="Courier New" w:cs="Courier New"/>
        </w:rPr>
        <w:t xml:space="preserve"> T</w:t>
      </w:r>
      <w:r w:rsidR="00FA38F4" w:rsidRPr="00851ED7">
        <w:rPr>
          <w:rFonts w:ascii="Courier New" w:hAnsi="Courier New" w:cs="Courier New"/>
        </w:rPr>
        <w:t>he resulting core holes shall be filled by the Contractor with CTB</w:t>
      </w:r>
      <w:r w:rsidR="007F21AF" w:rsidRPr="00851ED7">
        <w:rPr>
          <w:rFonts w:ascii="Courier New" w:hAnsi="Courier New" w:cs="Courier New"/>
        </w:rPr>
        <w:t xml:space="preserve"> </w:t>
      </w:r>
      <w:r w:rsidR="00FA38F4" w:rsidRPr="00851ED7">
        <w:rPr>
          <w:rFonts w:ascii="Courier New" w:hAnsi="Courier New" w:cs="Courier New"/>
        </w:rPr>
        <w:t>or non-shrink grout.</w:t>
      </w:r>
      <w:r w:rsidR="00CE6AA1" w:rsidRPr="00480C4E">
        <w:rPr>
          <w:b/>
        </w:rPr>
        <w:t>   </w:t>
      </w:r>
      <w:r w:rsidR="00385DE9" w:rsidRPr="00480C4E">
        <w:rPr>
          <w:b/>
        </w:rPr>
        <w:t>]</w:t>
      </w:r>
      <w:r w:rsidR="00377A64" w:rsidRPr="00851ED7">
        <w:t xml:space="preserve"> </w:t>
      </w:r>
    </w:p>
    <w:p w14:paraId="2981750C" w14:textId="69045E8C" w:rsidR="00E715ED" w:rsidRPr="00480C4E" w:rsidRDefault="00385DE9" w:rsidP="0095241B">
      <w:pPr>
        <w:pStyle w:val="Indent"/>
        <w:rPr>
          <w:b/>
        </w:rPr>
      </w:pPr>
      <w:r w:rsidRPr="00480C4E">
        <w:rPr>
          <w:b/>
        </w:rPr>
        <w:t>[</w:t>
      </w:r>
      <w:r w:rsidR="00BF685A" w:rsidRPr="00480C4E">
        <w:rPr>
          <w:b/>
        </w:rPr>
        <w:t>   </w:t>
      </w:r>
      <w:r w:rsidR="00B05177" w:rsidRPr="002949B9">
        <w:rPr>
          <w:rStyle w:val="CourierNewcharacters"/>
        </w:rPr>
        <w:t xml:space="preserve">The thickness of the CTB shall be determined by survey on a </w:t>
      </w:r>
      <w:r w:rsidR="009F123A" w:rsidRPr="00480C4E">
        <w:rPr>
          <w:b/>
        </w:rPr>
        <w:t>[   </w:t>
      </w:r>
      <w:r w:rsidR="00D13A54" w:rsidRPr="002949B9">
        <w:rPr>
          <w:rStyle w:val="CourierNewcharacters"/>
        </w:rPr>
        <w:t>25</w:t>
      </w:r>
      <w:r w:rsidR="00E308C5" w:rsidRPr="002949B9">
        <w:rPr>
          <w:rStyle w:val="CourierNewcharacters"/>
        </w:rPr>
        <w:t>-</w:t>
      </w:r>
      <w:r w:rsidR="00AF06C6" w:rsidRPr="002949B9">
        <w:rPr>
          <w:rStyle w:val="CourierNewcharacters"/>
        </w:rPr>
        <w:t>f</w:t>
      </w:r>
      <w:r w:rsidR="00C24E12" w:rsidRPr="002949B9">
        <w:rPr>
          <w:rStyle w:val="CourierNewcharacters"/>
        </w:rPr>
        <w:t>oo</w:t>
      </w:r>
      <w:r w:rsidR="00AF06C6" w:rsidRPr="002949B9">
        <w:rPr>
          <w:rStyle w:val="CourierNewcharacters"/>
        </w:rPr>
        <w:t xml:space="preserve">t </w:t>
      </w:r>
      <w:r w:rsidR="00C24E12" w:rsidRPr="002949B9">
        <w:rPr>
          <w:rStyle w:val="CourierNewcharacters"/>
        </w:rPr>
        <w:t>(7.5 m)</w:t>
      </w:r>
      <w:r w:rsidR="009F123A" w:rsidRPr="00480C4E">
        <w:rPr>
          <w:b/>
        </w:rPr>
        <w:t>   ]</w:t>
      </w:r>
      <w:r w:rsidR="00AF06C6" w:rsidRPr="00851ED7">
        <w:t xml:space="preserve"> </w:t>
      </w:r>
      <w:r w:rsidR="00AF06C6" w:rsidRPr="002949B9">
        <w:rPr>
          <w:rStyle w:val="CourierNewcharacters"/>
        </w:rPr>
        <w:t>by</w:t>
      </w:r>
      <w:r w:rsidR="00AF06C6" w:rsidRPr="00851ED7">
        <w:t xml:space="preserve"> </w:t>
      </w:r>
      <w:r w:rsidR="009F123A" w:rsidRPr="00480C4E">
        <w:rPr>
          <w:b/>
        </w:rPr>
        <w:t>[   </w:t>
      </w:r>
      <w:r w:rsidR="00D13A54" w:rsidRPr="002949B9">
        <w:rPr>
          <w:rStyle w:val="CourierNewcharacters"/>
        </w:rPr>
        <w:t>25</w:t>
      </w:r>
      <w:r w:rsidR="00E308C5" w:rsidRPr="002949B9">
        <w:rPr>
          <w:rStyle w:val="CourierNewcharacters"/>
        </w:rPr>
        <w:t>-</w:t>
      </w:r>
      <w:r w:rsidR="00AF06C6" w:rsidRPr="002949B9">
        <w:rPr>
          <w:rStyle w:val="CourierNewcharacters"/>
        </w:rPr>
        <w:t>f</w:t>
      </w:r>
      <w:r w:rsidR="00C24E12" w:rsidRPr="002949B9">
        <w:rPr>
          <w:rStyle w:val="CourierNewcharacters"/>
        </w:rPr>
        <w:t>oo</w:t>
      </w:r>
      <w:r w:rsidR="00AF06C6" w:rsidRPr="002949B9">
        <w:rPr>
          <w:rStyle w:val="CourierNewcharacters"/>
        </w:rPr>
        <w:t xml:space="preserve">t </w:t>
      </w:r>
      <w:r w:rsidR="00C24E12" w:rsidRPr="002949B9">
        <w:rPr>
          <w:rStyle w:val="CourierNewcharacters"/>
        </w:rPr>
        <w:t>(7.5 m)</w:t>
      </w:r>
      <w:r w:rsidR="009F123A" w:rsidRPr="00480C4E">
        <w:rPr>
          <w:b/>
        </w:rPr>
        <w:t>   ]</w:t>
      </w:r>
      <w:r w:rsidR="00AF06C6" w:rsidRPr="00851ED7">
        <w:t xml:space="preserve"> </w:t>
      </w:r>
      <w:r w:rsidR="00B05177" w:rsidRPr="002949B9">
        <w:rPr>
          <w:rStyle w:val="CourierNewcharacters"/>
        </w:rPr>
        <w:t>survey grid</w:t>
      </w:r>
      <w:r w:rsidR="00AF06C6" w:rsidRPr="002949B9">
        <w:rPr>
          <w:rStyle w:val="CourierNewcharacters"/>
        </w:rPr>
        <w:t>.</w:t>
      </w:r>
      <w:r w:rsidR="00CE6AA1" w:rsidRPr="00480C4E">
        <w:rPr>
          <w:b/>
        </w:rPr>
        <w:t>   </w:t>
      </w:r>
      <w:r w:rsidRPr="00480C4E">
        <w:rPr>
          <w:b/>
        </w:rPr>
        <w:t>]</w:t>
      </w:r>
    </w:p>
    <w:p w14:paraId="66741AD5" w14:textId="77777777" w:rsidR="00FA38F4" w:rsidRPr="00851ED7" w:rsidRDefault="00E715ED" w:rsidP="0095241B">
      <w:pPr>
        <w:pStyle w:val="Indent"/>
      </w:pPr>
      <w:r w:rsidRPr="00851ED7">
        <w:t>When the thickness measurement is deficient by more than 1/2 inch (12 mm), the area represented by the tests shall be removed and replaced at the Contractor’s expense.</w:t>
      </w:r>
    </w:p>
    <w:p w14:paraId="0F36568B" w14:textId="77777777" w:rsidR="00B05177" w:rsidRPr="00851ED7" w:rsidRDefault="00B05177" w:rsidP="008077B4">
      <w:pPr>
        <w:pStyle w:val="Engineernotetop"/>
      </w:pPr>
      <w:r w:rsidRPr="00851ED7">
        <w:t>********************</w:t>
      </w:r>
      <w:r w:rsidR="00FC0001" w:rsidRPr="00851ED7">
        <w:t>****************************************************************</w:t>
      </w:r>
    </w:p>
    <w:p w14:paraId="32A2BAF5" w14:textId="67AC1E96" w:rsidR="00B05177" w:rsidRPr="00851ED7" w:rsidRDefault="00B05177" w:rsidP="008077B4">
      <w:pPr>
        <w:pStyle w:val="EngineerNoteskeepwithnext"/>
      </w:pPr>
      <w:r w:rsidRPr="00851ED7">
        <w:t xml:space="preserve">The Engineer will select </w:t>
      </w:r>
      <w:r w:rsidR="00AF06C6" w:rsidRPr="00851ED7">
        <w:t xml:space="preserve">the method used </w:t>
      </w:r>
      <w:r w:rsidRPr="00851ED7">
        <w:t>to determine the thickness of the CTB.</w:t>
      </w:r>
      <w:r w:rsidR="00AF06C6" w:rsidRPr="00851ED7">
        <w:t xml:space="preserve">  If thickness will be determined by survey, the Engineer will </w:t>
      </w:r>
      <w:r w:rsidR="00C24E12" w:rsidRPr="00851ED7">
        <w:t>specify</w:t>
      </w:r>
      <w:r w:rsidR="00AF06C6" w:rsidRPr="00851ED7">
        <w:t xml:space="preserve"> the minimum survey grid.</w:t>
      </w:r>
    </w:p>
    <w:p w14:paraId="03230474" w14:textId="77777777" w:rsidR="00AF06C6" w:rsidRPr="00851ED7" w:rsidRDefault="00AF06C6" w:rsidP="008077B4">
      <w:pPr>
        <w:pStyle w:val="Engineernotebottom"/>
      </w:pPr>
      <w:r w:rsidRPr="00851ED7">
        <w:t>*********************</w:t>
      </w:r>
      <w:r w:rsidR="00FC0001" w:rsidRPr="00851ED7">
        <w:t>***************************************************************</w:t>
      </w:r>
    </w:p>
    <w:p w14:paraId="3242D674" w14:textId="77777777" w:rsidR="00FA38F4" w:rsidRPr="00851ED7" w:rsidRDefault="00FA38F4" w:rsidP="00103261">
      <w:pPr>
        <w:pStyle w:val="CenteredboldKWN"/>
      </w:pPr>
      <w:r w:rsidRPr="00851ED7">
        <w:t>METHOD OF MEASUREMENT</w:t>
      </w:r>
    </w:p>
    <w:p w14:paraId="4929F209" w14:textId="377E9DA1" w:rsidR="00FA38F4" w:rsidRPr="00851ED7" w:rsidRDefault="00FA38F4" w:rsidP="00103261">
      <w:r w:rsidRPr="00851ED7">
        <w:rPr>
          <w:b/>
          <w:bCs/>
        </w:rPr>
        <w:t>304-7.1 Cement-treated base course</w:t>
      </w:r>
      <w:r w:rsidRPr="00851ED7">
        <w:t>. The quantity of cement-treated base course will be determined by measurement of the number of square yards (m</w:t>
      </w:r>
      <w:r w:rsidRPr="00851ED7">
        <w:rPr>
          <w:vertAlign w:val="superscript"/>
        </w:rPr>
        <w:t>2</w:t>
      </w:r>
      <w:r w:rsidRPr="00851ED7">
        <w:t xml:space="preserve">) of CTB actually constructed and accepted by the </w:t>
      </w:r>
      <w:r w:rsidR="00D23D76" w:rsidRPr="00851ED7">
        <w:t>RPR</w:t>
      </w:r>
      <w:r w:rsidRPr="00851ED7">
        <w:t xml:space="preserve"> as complying with the plans and specifications.</w:t>
      </w:r>
    </w:p>
    <w:p w14:paraId="69373190" w14:textId="77777777" w:rsidR="00FA38F4" w:rsidRPr="00851ED7" w:rsidRDefault="00FA38F4" w:rsidP="00103261">
      <w:pPr>
        <w:pStyle w:val="CenteredboldKWN"/>
      </w:pPr>
      <w:r w:rsidRPr="00851ED7">
        <w:t>BASIS OF PAYMENT</w:t>
      </w:r>
    </w:p>
    <w:p w14:paraId="0575498B" w14:textId="77777777" w:rsidR="00FA38F4" w:rsidRPr="00851ED7" w:rsidRDefault="00FA38F4" w:rsidP="00103261">
      <w:r w:rsidRPr="00851ED7">
        <w:rPr>
          <w:b/>
          <w:bCs/>
        </w:rPr>
        <w:t>304-8.1 Cement-treated base course</w:t>
      </w:r>
      <w:r w:rsidRPr="00851ED7">
        <w:t>. Payment shall be made at the contract unit price per square yard (m</w:t>
      </w:r>
      <w:r w:rsidRPr="00851ED7">
        <w:rPr>
          <w:vertAlign w:val="superscript"/>
        </w:rPr>
        <w:t>2</w:t>
      </w:r>
      <w:r w:rsidRPr="00851ED7">
        <w:t>) for cement-treated base course. This price shall be full compensation for furnishing all materials, including cement; for all preparation, manipulation, placing, and curing of these materials; and for all labor, equipment, tools, and incidentals necessary to complete the item.</w:t>
      </w:r>
    </w:p>
    <w:p w14:paraId="45743481" w14:textId="77E52A5E" w:rsidR="00DB148F" w:rsidRPr="00851ED7" w:rsidRDefault="00FA38F4" w:rsidP="00103261">
      <w:pPr>
        <w:pStyle w:val="itemsandstandards"/>
      </w:pPr>
      <w:r w:rsidRPr="00851ED7">
        <w:t>Item P-304-8.1</w:t>
      </w:r>
      <w:r w:rsidR="00927867" w:rsidRPr="00851ED7">
        <w:tab/>
      </w:r>
      <w:r w:rsidRPr="00851ED7">
        <w:t>Payment will be made for cement-treated base course</w:t>
      </w:r>
      <w:r w:rsidR="00300F9C" w:rsidRPr="00851ED7">
        <w:t xml:space="preserve"> </w:t>
      </w:r>
      <w:r w:rsidR="008806B3" w:rsidRPr="00851ED7">
        <w:t>–</w:t>
      </w:r>
      <w:r w:rsidR="00300F9C" w:rsidRPr="00851ED7">
        <w:t xml:space="preserve"> per</w:t>
      </w:r>
      <w:r w:rsidRPr="00851ED7">
        <w:t xml:space="preserve"> </w:t>
      </w:r>
      <w:r w:rsidR="00385DE9" w:rsidRPr="00480C4E">
        <w:rPr>
          <w:b/>
        </w:rPr>
        <w:t>[</w:t>
      </w:r>
      <w:r w:rsidR="00BF685A" w:rsidRPr="00480C4E">
        <w:rPr>
          <w:b/>
        </w:rPr>
        <w:t>   </w:t>
      </w:r>
      <w:r w:rsidRPr="00851ED7">
        <w:rPr>
          <w:rFonts w:ascii="Courier New" w:hAnsi="Courier New" w:cs="Courier New"/>
        </w:rPr>
        <w:t>sq</w:t>
      </w:r>
      <w:r w:rsidR="00E46FB7" w:rsidRPr="00851ED7">
        <w:rPr>
          <w:rFonts w:ascii="Courier New" w:hAnsi="Courier New" w:cs="Courier New"/>
        </w:rPr>
        <w:t>uare</w:t>
      </w:r>
      <w:r w:rsidRPr="00851ED7">
        <w:rPr>
          <w:rFonts w:ascii="Courier New" w:hAnsi="Courier New" w:cs="Courier New"/>
        </w:rPr>
        <w:t xml:space="preserve"> y</w:t>
      </w:r>
      <w:r w:rsidR="00E46FB7" w:rsidRPr="00851ED7">
        <w:rPr>
          <w:rFonts w:ascii="Courier New" w:hAnsi="Courier New" w:cs="Courier New"/>
        </w:rPr>
        <w:t>ar</w:t>
      </w:r>
      <w:r w:rsidRPr="00851ED7">
        <w:rPr>
          <w:rFonts w:ascii="Courier New" w:hAnsi="Courier New" w:cs="Courier New"/>
        </w:rPr>
        <w:t>d (m</w:t>
      </w:r>
      <w:r w:rsidRPr="00851ED7">
        <w:rPr>
          <w:rFonts w:ascii="Courier New" w:hAnsi="Courier New" w:cs="Courier New"/>
          <w:vertAlign w:val="superscript"/>
        </w:rPr>
        <w:t>2</w:t>
      </w:r>
      <w:r w:rsidRPr="00851ED7">
        <w:rPr>
          <w:rFonts w:ascii="Courier New" w:hAnsi="Courier New" w:cs="Courier New"/>
        </w:rPr>
        <w:t>)</w:t>
      </w:r>
      <w:r w:rsidR="00CE6AA1" w:rsidRPr="00480C4E">
        <w:rPr>
          <w:b/>
        </w:rPr>
        <w:t>   </w:t>
      </w:r>
      <w:r w:rsidR="00385DE9" w:rsidRPr="00480C4E">
        <w:rPr>
          <w:b/>
        </w:rPr>
        <w:t>]</w:t>
      </w:r>
      <w:r w:rsidR="00B44B2A" w:rsidRPr="00851ED7">
        <w:rPr>
          <w:b/>
        </w:rPr>
        <w:t>.</w:t>
      </w:r>
    </w:p>
    <w:p w14:paraId="160F025F" w14:textId="77777777" w:rsidR="0067219D" w:rsidRPr="00851ED7" w:rsidRDefault="0067219D" w:rsidP="00103261">
      <w:pPr>
        <w:pStyle w:val="CenteredboldKWN"/>
      </w:pPr>
      <w:r w:rsidRPr="00851ED7">
        <w:t>References</w:t>
      </w:r>
    </w:p>
    <w:p w14:paraId="58DAB141"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1674ECEA" w14:textId="77777777" w:rsidR="005F0C45" w:rsidRPr="00851ED7" w:rsidRDefault="005F0C45" w:rsidP="00103261">
      <w:pPr>
        <w:pStyle w:val="NormalKWN"/>
      </w:pPr>
      <w:r w:rsidRPr="00851ED7">
        <w:t>ASTM International (ASTM)</w:t>
      </w:r>
    </w:p>
    <w:p w14:paraId="1EB19936" w14:textId="77777777" w:rsidR="00FA38F4" w:rsidRPr="00851ED7" w:rsidRDefault="00392F2A" w:rsidP="00103261">
      <w:pPr>
        <w:pStyle w:val="itemsandstandards"/>
      </w:pPr>
      <w:r w:rsidRPr="00851ED7">
        <w:t>ASTM C</w:t>
      </w:r>
      <w:r w:rsidR="00FA38F4" w:rsidRPr="00851ED7">
        <w:t>88</w:t>
      </w:r>
      <w:r w:rsidR="00FA38F4" w:rsidRPr="00851ED7">
        <w:tab/>
        <w:t>Standard Test Method for Soundness of Aggregates by Use of Sodium Sulfate or Magnesium Sulfate</w:t>
      </w:r>
    </w:p>
    <w:p w14:paraId="1E4F7C0B" w14:textId="77777777" w:rsidR="007D1ED3" w:rsidRPr="00851ED7" w:rsidRDefault="007D1ED3" w:rsidP="00103261">
      <w:pPr>
        <w:pStyle w:val="itemsandstandards"/>
      </w:pPr>
      <w:r w:rsidRPr="00851ED7">
        <w:t>ASTM C150</w:t>
      </w:r>
      <w:r w:rsidR="00EF2344" w:rsidRPr="00851ED7">
        <w:tab/>
      </w:r>
      <w:r w:rsidRPr="00851ED7">
        <w:t>Standard Specification for Portland Cement</w:t>
      </w:r>
    </w:p>
    <w:p w14:paraId="6A567A26" w14:textId="77777777" w:rsidR="00FA38F4" w:rsidRPr="00851ED7" w:rsidRDefault="00392F2A" w:rsidP="00103261">
      <w:pPr>
        <w:pStyle w:val="itemsandstandards"/>
      </w:pPr>
      <w:r w:rsidRPr="00851ED7">
        <w:lastRenderedPageBreak/>
        <w:t>ASTM C</w:t>
      </w:r>
      <w:r w:rsidR="00FA38F4" w:rsidRPr="00851ED7">
        <w:t>131</w:t>
      </w:r>
      <w:r w:rsidR="00FA38F4" w:rsidRPr="00851ED7">
        <w:tab/>
        <w:t>Standard Test Method for Resistance to Degradation of Small-Size Coarse Aggregate by Abrasion and Impact in the Los Angeles Machine</w:t>
      </w:r>
    </w:p>
    <w:p w14:paraId="129900F0" w14:textId="77777777" w:rsidR="00FA38F4" w:rsidRPr="00851ED7" w:rsidRDefault="00392F2A" w:rsidP="00103261">
      <w:pPr>
        <w:pStyle w:val="itemsandstandards"/>
      </w:pPr>
      <w:r w:rsidRPr="00851ED7">
        <w:t>ASTM C</w:t>
      </w:r>
      <w:r w:rsidR="00FA38F4" w:rsidRPr="00851ED7">
        <w:t>136</w:t>
      </w:r>
      <w:r w:rsidR="00FA38F4" w:rsidRPr="00851ED7">
        <w:tab/>
        <w:t>Standard Test Method for Sieve or Screen Analysis of Fine and Coarse Aggregate</w:t>
      </w:r>
    </w:p>
    <w:p w14:paraId="12C5B7B4" w14:textId="77777777" w:rsidR="00FA38F4" w:rsidRPr="00851ED7" w:rsidRDefault="00392F2A" w:rsidP="00103261">
      <w:pPr>
        <w:pStyle w:val="itemsandstandards"/>
      </w:pPr>
      <w:r w:rsidRPr="00851ED7">
        <w:t>ASTM C</w:t>
      </w:r>
      <w:r w:rsidR="00FA38F4" w:rsidRPr="00851ED7">
        <w:t>174</w:t>
      </w:r>
      <w:r w:rsidR="00FA38F4" w:rsidRPr="00851ED7">
        <w:tab/>
        <w:t>Standard Test Method for Measuring Thickness of Concrete Elements Using Drilled Concrete Cores</w:t>
      </w:r>
    </w:p>
    <w:p w14:paraId="462536ED" w14:textId="77777777" w:rsidR="007D1ED3" w:rsidRPr="00851ED7" w:rsidRDefault="007D1ED3" w:rsidP="00103261">
      <w:pPr>
        <w:pStyle w:val="itemsandstandards"/>
      </w:pPr>
      <w:r w:rsidRPr="00851ED7">
        <w:t>ASTM C309</w:t>
      </w:r>
      <w:r w:rsidRPr="00851ED7">
        <w:tab/>
        <w:t>Standard Specification for Liquid Membrane-Forming Compounds for Curing Concrete</w:t>
      </w:r>
    </w:p>
    <w:p w14:paraId="1CB90754" w14:textId="77777777" w:rsidR="007D1ED3" w:rsidRPr="00851ED7" w:rsidRDefault="007D1ED3" w:rsidP="00103261">
      <w:pPr>
        <w:pStyle w:val="itemsandstandards"/>
      </w:pPr>
      <w:r w:rsidRPr="00851ED7">
        <w:t>ASTM C595</w:t>
      </w:r>
      <w:r w:rsidR="00EF2344" w:rsidRPr="00851ED7">
        <w:tab/>
      </w:r>
      <w:r w:rsidRPr="00851ED7">
        <w:t xml:space="preserve">Standard Specification for Blended Hydraulic Cements </w:t>
      </w:r>
    </w:p>
    <w:p w14:paraId="015AE435" w14:textId="77777777" w:rsidR="007D1ED3" w:rsidRPr="00851ED7" w:rsidRDefault="007D1ED3" w:rsidP="00103261">
      <w:pPr>
        <w:pStyle w:val="itemsandstandards"/>
      </w:pPr>
      <w:r w:rsidRPr="00851ED7">
        <w:t>ASTM C618</w:t>
      </w:r>
      <w:r w:rsidRPr="00851ED7">
        <w:tab/>
        <w:t xml:space="preserve">Standard Specification for Coal Fly Ash and Raw or Calcined Natural Pozzolan for Use in Concrete </w:t>
      </w:r>
    </w:p>
    <w:p w14:paraId="16F16BB2" w14:textId="77777777" w:rsidR="007D1ED3" w:rsidRPr="00851ED7" w:rsidRDefault="007D1ED3" w:rsidP="00103261">
      <w:pPr>
        <w:pStyle w:val="itemsandstandards"/>
      </w:pPr>
      <w:r w:rsidRPr="00851ED7">
        <w:t>ASTM C989</w:t>
      </w:r>
      <w:r w:rsidRPr="00851ED7">
        <w:tab/>
        <w:t>Standard Specification for Slag Cement for Use in Concrete and Mortars</w:t>
      </w:r>
    </w:p>
    <w:p w14:paraId="46BD461C"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66377939" w14:textId="77777777" w:rsidR="00FA38F4" w:rsidRPr="00851ED7" w:rsidRDefault="00392F2A" w:rsidP="00103261">
      <w:pPr>
        <w:pStyle w:val="itemsandstandards"/>
      </w:pPr>
      <w:r w:rsidRPr="00851ED7">
        <w:t>ASTM D</w:t>
      </w:r>
      <w:r w:rsidR="00FA38F4" w:rsidRPr="00851ED7">
        <w:t>75</w:t>
      </w:r>
      <w:r w:rsidR="00FA38F4" w:rsidRPr="00851ED7">
        <w:tab/>
        <w:t>Standard Practice for Sampling Aggregates</w:t>
      </w:r>
    </w:p>
    <w:p w14:paraId="79326827" w14:textId="77777777" w:rsidR="00FA38F4" w:rsidRPr="00851ED7" w:rsidRDefault="00392F2A" w:rsidP="00103261">
      <w:pPr>
        <w:pStyle w:val="itemsandstandards"/>
      </w:pPr>
      <w:r w:rsidRPr="00851ED7">
        <w:t>ASTM D</w:t>
      </w:r>
      <w:r w:rsidR="00FA38F4" w:rsidRPr="00851ED7">
        <w:t>558</w:t>
      </w:r>
      <w:r w:rsidR="00FA38F4" w:rsidRPr="00851ED7">
        <w:tab/>
        <w:t>Standard Test Methods for Moisture-Density (Unit Weight) Relations of Soil-Cement Mixtures</w:t>
      </w:r>
    </w:p>
    <w:p w14:paraId="1DD2A851" w14:textId="77777777" w:rsidR="005E4042" w:rsidRPr="00851ED7" w:rsidRDefault="005E4042" w:rsidP="00103261">
      <w:pPr>
        <w:pStyle w:val="itemsandstandards"/>
      </w:pPr>
      <w:r w:rsidRPr="00851ED7">
        <w:t>ASTM D559</w:t>
      </w:r>
      <w:r w:rsidR="003B3DBD" w:rsidRPr="00851ED7">
        <w:tab/>
        <w:t>Standard Test Methods for Wetting and Drying Compacted Soil-Cement Mixtures</w:t>
      </w:r>
    </w:p>
    <w:p w14:paraId="358FE08D" w14:textId="77777777" w:rsidR="005E4042" w:rsidRPr="00851ED7" w:rsidRDefault="005E4042" w:rsidP="00103261">
      <w:pPr>
        <w:pStyle w:val="itemsandstandards"/>
      </w:pPr>
      <w:r w:rsidRPr="00851ED7">
        <w:t>ASTM D560</w:t>
      </w:r>
      <w:r w:rsidR="003B3DBD" w:rsidRPr="00851ED7">
        <w:tab/>
        <w:t>Standard Test Methods for Freezing and Thawing Compacted Soil-Cement Mixtures</w:t>
      </w:r>
    </w:p>
    <w:p w14:paraId="6BA652BE" w14:textId="77777777" w:rsidR="007D1ED3" w:rsidRPr="00851ED7" w:rsidRDefault="007D1ED3" w:rsidP="00103261">
      <w:pPr>
        <w:pStyle w:val="itemsandstandards"/>
      </w:pPr>
      <w:r w:rsidRPr="00851ED7">
        <w:t>ASTM D977</w:t>
      </w:r>
      <w:r w:rsidR="00EF2344" w:rsidRPr="00851ED7">
        <w:tab/>
      </w:r>
      <w:r w:rsidRPr="00851ED7">
        <w:t>Standard Specification for Emulsified Asphalt</w:t>
      </w:r>
    </w:p>
    <w:p w14:paraId="66C134D6"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1D14F2A6" w14:textId="77777777" w:rsidR="00FA38F4" w:rsidRPr="00851ED7" w:rsidRDefault="00392F2A" w:rsidP="00103261">
      <w:pPr>
        <w:pStyle w:val="itemsandstandards"/>
      </w:pPr>
      <w:r w:rsidRPr="00851ED7">
        <w:t>ASTM D</w:t>
      </w:r>
      <w:r w:rsidR="00FA38F4" w:rsidRPr="00851ED7">
        <w:t>1633</w:t>
      </w:r>
      <w:r w:rsidR="00FA38F4" w:rsidRPr="00851ED7">
        <w:tab/>
        <w:t>Standard Test Methods for Compressive Strength of Molded Soil-Cement Cylinders</w:t>
      </w:r>
    </w:p>
    <w:p w14:paraId="6A511EB1" w14:textId="77777777" w:rsidR="007D1ED3" w:rsidRPr="00851ED7" w:rsidRDefault="007D1ED3" w:rsidP="00103261">
      <w:pPr>
        <w:pStyle w:val="itemsandstandards"/>
      </w:pPr>
      <w:r w:rsidRPr="00851ED7">
        <w:t>ASTM D2397</w:t>
      </w:r>
      <w:r w:rsidRPr="00851ED7">
        <w:tab/>
        <w:t>Standard Specification for Cationic Emulsified Asphalt</w:t>
      </w:r>
    </w:p>
    <w:p w14:paraId="45135068" w14:textId="0A1F3084" w:rsidR="00FA38F4" w:rsidRPr="00851ED7" w:rsidRDefault="00392F2A" w:rsidP="00103261">
      <w:pPr>
        <w:pStyle w:val="itemsandstandards"/>
      </w:pPr>
      <w:r w:rsidRPr="00851ED7">
        <w:t>ASTM D</w:t>
      </w:r>
      <w:r w:rsidR="00FA38F4" w:rsidRPr="00851ED7">
        <w:t>3665</w:t>
      </w:r>
      <w:r w:rsidR="00FA38F4" w:rsidRPr="00851ED7">
        <w:tab/>
        <w:t>Standard Practice for Random Sampling of Construction Materials</w:t>
      </w:r>
    </w:p>
    <w:p w14:paraId="11007309" w14:textId="77777777" w:rsidR="00FA38F4" w:rsidRPr="00851ED7" w:rsidRDefault="00392F2A" w:rsidP="00103261">
      <w:pPr>
        <w:pStyle w:val="itemsandstandards"/>
      </w:pPr>
      <w:r w:rsidRPr="00851ED7">
        <w:t>ASTM D</w:t>
      </w:r>
      <w:r w:rsidR="00FA38F4" w:rsidRPr="00851ED7">
        <w:t>3666</w:t>
      </w:r>
      <w:r w:rsidR="00FA38F4" w:rsidRPr="00851ED7">
        <w:tab/>
        <w:t>Standard Specification for Minimum Requirements for Agencies Testing and Inspecting Road and Paving Materials</w:t>
      </w:r>
    </w:p>
    <w:p w14:paraId="5949DE29" w14:textId="77777777" w:rsidR="00FA38F4" w:rsidRPr="00851ED7" w:rsidRDefault="00392F2A" w:rsidP="00103261">
      <w:pPr>
        <w:pStyle w:val="itemsandstandards"/>
      </w:pPr>
      <w:r w:rsidRPr="00851ED7">
        <w:t>ASTM D</w:t>
      </w:r>
      <w:r w:rsidR="00FA38F4" w:rsidRPr="00851ED7">
        <w:t>4318</w:t>
      </w:r>
      <w:r w:rsidR="00FA38F4" w:rsidRPr="00851ED7">
        <w:tab/>
        <w:t>Standard Test Methods for Liquid Limit, Plastic Limit, and Plasticity Index of Soils</w:t>
      </w:r>
    </w:p>
    <w:p w14:paraId="01DCA616" w14:textId="77777777" w:rsidR="007D1ED3" w:rsidRPr="00851ED7" w:rsidRDefault="007D1ED3" w:rsidP="00103261">
      <w:pPr>
        <w:pStyle w:val="itemsandstandards"/>
      </w:pPr>
      <w:r w:rsidRPr="00851ED7">
        <w:t>ASTM D6938</w:t>
      </w:r>
      <w:r w:rsidRPr="00851ED7">
        <w:tab/>
        <w:t>Standard Test Method for In-Place Density and Water Content of Soil and Soil-Aggregate by Nuclear Methods (Shallow Depth)</w:t>
      </w:r>
    </w:p>
    <w:p w14:paraId="2983C867" w14:textId="77777777" w:rsidR="00FA38F4" w:rsidRPr="00851ED7" w:rsidRDefault="00FA38F4" w:rsidP="002D6CE9">
      <w:pPr>
        <w:pStyle w:val="CenteredBoldedEndofSection"/>
      </w:pPr>
      <w:r w:rsidRPr="00851ED7">
        <w:t>End OF ITEM P-304</w:t>
      </w:r>
    </w:p>
    <w:p w14:paraId="3FABCD5E" w14:textId="77777777" w:rsidR="007A7BA2" w:rsidRPr="00851ED7" w:rsidRDefault="007A7BA2" w:rsidP="00103261">
      <w:pPr>
        <w:pStyle w:val="Blankline"/>
        <w:rPr>
          <w:color w:val="auto"/>
        </w:rPr>
      </w:pPr>
      <w:bookmarkStart w:id="375" w:name="_ITEM_P-306_"/>
      <w:bookmarkStart w:id="376" w:name="_Ref296932870"/>
      <w:bookmarkStart w:id="377" w:name="_Ref296932888"/>
      <w:bookmarkEnd w:id="375"/>
    </w:p>
    <w:p w14:paraId="3CF26099" w14:textId="77777777" w:rsidR="007A7BA2" w:rsidRPr="00851ED7" w:rsidRDefault="007A7BA2" w:rsidP="00103261">
      <w:pPr>
        <w:pStyle w:val="Blankline"/>
        <w:rPr>
          <w:color w:val="auto"/>
        </w:rPr>
        <w:sectPr w:rsidR="007A7BA2" w:rsidRPr="00851ED7" w:rsidSect="009611F5">
          <w:footerReference w:type="even" r:id="rId124"/>
          <w:footerReference w:type="default" r:id="rId125"/>
          <w:headerReference w:type="first" r:id="rId126"/>
          <w:pgSz w:w="12240" w:h="15840" w:code="1"/>
          <w:pgMar w:top="1440" w:right="1440" w:bottom="1440" w:left="1440" w:header="720" w:footer="720" w:gutter="0"/>
          <w:cols w:space="720"/>
          <w:noEndnote/>
          <w:docGrid w:linePitch="360"/>
        </w:sectPr>
      </w:pPr>
    </w:p>
    <w:p w14:paraId="39709211" w14:textId="77777777" w:rsidR="00FA38F4" w:rsidRPr="00851ED7" w:rsidRDefault="00FA38F4" w:rsidP="00103261">
      <w:pPr>
        <w:pStyle w:val="Heading2"/>
      </w:pPr>
      <w:bookmarkStart w:id="378" w:name="_Ref301943270"/>
      <w:bookmarkStart w:id="379" w:name="_Toc306359489"/>
      <w:bookmarkStart w:id="380" w:name="_Toc533170090"/>
      <w:r w:rsidRPr="00851ED7">
        <w:lastRenderedPageBreak/>
        <w:t>Item P-306 Lean Concrete Base Course</w:t>
      </w:r>
      <w:bookmarkEnd w:id="376"/>
      <w:bookmarkEnd w:id="377"/>
      <w:bookmarkEnd w:id="378"/>
      <w:bookmarkEnd w:id="379"/>
      <w:bookmarkEnd w:id="380"/>
    </w:p>
    <w:p w14:paraId="2EA070C4" w14:textId="77777777" w:rsidR="00593902" w:rsidRPr="00851ED7" w:rsidRDefault="00593902" w:rsidP="008077B4">
      <w:pPr>
        <w:pStyle w:val="Engineernotetop"/>
      </w:pPr>
      <w:r w:rsidRPr="00851ED7">
        <w:t>*****************************</w:t>
      </w:r>
      <w:r w:rsidR="006A7F3F" w:rsidRPr="00851ED7">
        <w:t>*******************************************************</w:t>
      </w:r>
    </w:p>
    <w:p w14:paraId="5C12D9D5" w14:textId="77777777" w:rsidR="00593902" w:rsidRPr="00851ED7" w:rsidRDefault="00EB38B9" w:rsidP="008077B4">
      <w:pPr>
        <w:pStyle w:val="EngineerNoteskeepwithnext"/>
      </w:pPr>
      <w:r w:rsidRPr="00851ED7">
        <w:t xml:space="preserve">Item </w:t>
      </w:r>
      <w:r w:rsidR="00F36C38" w:rsidRPr="00851ED7">
        <w:t xml:space="preserve">P-306 can be used </w:t>
      </w:r>
      <w:r w:rsidR="00535204" w:rsidRPr="00851ED7">
        <w:t xml:space="preserve">as a stabilized base </w:t>
      </w:r>
      <w:r w:rsidR="00F36C38" w:rsidRPr="00851ED7">
        <w:t xml:space="preserve">under flexible and rigid pavements.  However, it </w:t>
      </w:r>
      <w:r w:rsidR="00D344BE" w:rsidRPr="00851ED7">
        <w:t xml:space="preserve">is not recommended for use in flexible pavement structures and </w:t>
      </w:r>
      <w:r w:rsidR="00593902" w:rsidRPr="00851ED7">
        <w:t>should be used with caution because it is susceptible to reflective cracking.</w:t>
      </w:r>
    </w:p>
    <w:p w14:paraId="5A3B96EB" w14:textId="77777777" w:rsidR="00593902" w:rsidRPr="00851ED7" w:rsidRDefault="00593902" w:rsidP="008077B4">
      <w:pPr>
        <w:pStyle w:val="Engineernotebottom"/>
      </w:pPr>
      <w:r w:rsidRPr="00851ED7">
        <w:t>***********************************</w:t>
      </w:r>
      <w:r w:rsidR="006A7F3F" w:rsidRPr="00851ED7">
        <w:t>*************************************************</w:t>
      </w:r>
    </w:p>
    <w:p w14:paraId="3B19ADB5" w14:textId="77777777" w:rsidR="00FA38F4" w:rsidRPr="00851ED7" w:rsidRDefault="00FA38F4" w:rsidP="00103261">
      <w:pPr>
        <w:pStyle w:val="CenteredboldKWN"/>
      </w:pPr>
      <w:r w:rsidRPr="00851ED7">
        <w:t>DESCRIPTION</w:t>
      </w:r>
    </w:p>
    <w:p w14:paraId="6329C7A7" w14:textId="79702F56" w:rsidR="00FA38F4" w:rsidRPr="00851ED7" w:rsidRDefault="00FA38F4" w:rsidP="00103261">
      <w:r w:rsidRPr="00851ED7">
        <w:rPr>
          <w:b/>
          <w:bCs/>
        </w:rPr>
        <w:t>306-1.1</w:t>
      </w:r>
      <w:r w:rsidRPr="00851ED7">
        <w:t xml:space="preserve"> This item shall consist of a </w:t>
      </w:r>
      <w:r w:rsidR="006A7F3F" w:rsidRPr="00851ED7">
        <w:t xml:space="preserve">lean concrete </w:t>
      </w:r>
      <w:r w:rsidRPr="00851ED7">
        <w:t>subbase material</w:t>
      </w:r>
      <w:r w:rsidR="00C24E12" w:rsidRPr="00851ED7">
        <w:t xml:space="preserve"> </w:t>
      </w:r>
      <w:r w:rsidRPr="00851ED7">
        <w:t xml:space="preserve">that is composed of aggregate and cement uniformly blended together and mixed with water. The mixture may also include approved cementitious additives, in the form of </w:t>
      </w:r>
      <w:r w:rsidR="00AD7375" w:rsidRPr="00851ED7">
        <w:t>fly ash</w:t>
      </w:r>
      <w:r w:rsidRPr="00851ED7">
        <w:t xml:space="preserve"> or slag, and chemical admixtures. The mixed material shall be spread, shaped, and consolidated using concrete paving equipment in accordance with these specifications and in conformity to the lines, grades, dimensions, and typical cross-sections shown on the plans.</w:t>
      </w:r>
    </w:p>
    <w:p w14:paraId="54DD35C5" w14:textId="77777777" w:rsidR="00FA38F4" w:rsidRPr="00851ED7" w:rsidRDefault="00FA38F4" w:rsidP="00103261">
      <w:pPr>
        <w:pStyle w:val="CenteredboldKWN"/>
      </w:pPr>
      <w:r w:rsidRPr="00851ED7">
        <w:t>MATERIALS</w:t>
      </w:r>
    </w:p>
    <w:p w14:paraId="44475AF7" w14:textId="5FD4DE17" w:rsidR="00475BC9" w:rsidRPr="00851ED7" w:rsidRDefault="00FA38F4" w:rsidP="00103261">
      <w:r w:rsidRPr="00851ED7">
        <w:rPr>
          <w:b/>
          <w:bCs/>
        </w:rPr>
        <w:t>306-2.1 Aggregate</w:t>
      </w:r>
      <w:r w:rsidRPr="00851ED7">
        <w:t>. The coarse aggregate fraction shall be crushed stone, crushed or uncrushed gravel, crushed and adequately seasoned, air-cooled, iron blast furnace slag, crushed recycled concrete, or a combination thereof. The fine aggregate fraction may be part of the natural aggregate blend as obtained from the borrow source or it may be natural sand that is added at the time of mixing.</w:t>
      </w:r>
      <w:r w:rsidR="004C4A7C" w:rsidRPr="00851ED7">
        <w:t xml:space="preserve">  The aggregate shall meet the</w:t>
      </w:r>
      <w:r w:rsidR="00A944D6" w:rsidRPr="00851ED7">
        <w:t xml:space="preserve"> gradation and material</w:t>
      </w:r>
      <w:r w:rsidR="004C4A7C" w:rsidRPr="00851ED7">
        <w:t xml:space="preserve"> requirements in the tables below.</w:t>
      </w:r>
    </w:p>
    <w:p w14:paraId="5E03EFD7" w14:textId="160A40E1" w:rsidR="002949B9" w:rsidRDefault="002949B9" w:rsidP="002949B9">
      <w:pPr>
        <w:pStyle w:val="Caption"/>
      </w:pPr>
      <w:r w:rsidRPr="00851ED7">
        <w:lastRenderedPageBreak/>
        <w:t>Aggregate Material Requirements</w:t>
      </w:r>
    </w:p>
    <w:tbl>
      <w:tblPr>
        <w:tblStyle w:val="TableGrid2"/>
        <w:tblW w:w="0" w:type="auto"/>
        <w:tblLook w:val="04A0" w:firstRow="1" w:lastRow="0" w:firstColumn="1" w:lastColumn="0" w:noHBand="0" w:noVBand="1"/>
      </w:tblPr>
      <w:tblGrid>
        <w:gridCol w:w="2808"/>
        <w:gridCol w:w="4500"/>
        <w:gridCol w:w="2042"/>
      </w:tblGrid>
      <w:tr w:rsidR="00475BC9" w:rsidRPr="00851ED7" w14:paraId="4F71E274" w14:textId="77777777" w:rsidTr="00317FD1">
        <w:trPr>
          <w:tblHeader/>
        </w:trPr>
        <w:tc>
          <w:tcPr>
            <w:tcW w:w="2808" w:type="dxa"/>
          </w:tcPr>
          <w:p w14:paraId="509D33BF" w14:textId="77777777" w:rsidR="00475BC9" w:rsidRPr="00851ED7" w:rsidRDefault="00475BC9" w:rsidP="004F1671">
            <w:pPr>
              <w:keepNext/>
              <w:spacing w:before="60" w:after="60"/>
              <w:jc w:val="center"/>
              <w:rPr>
                <w:b/>
                <w:szCs w:val="20"/>
              </w:rPr>
            </w:pPr>
            <w:r w:rsidRPr="00851ED7">
              <w:rPr>
                <w:b/>
                <w:szCs w:val="20"/>
              </w:rPr>
              <w:t>Material Test</w:t>
            </w:r>
          </w:p>
        </w:tc>
        <w:tc>
          <w:tcPr>
            <w:tcW w:w="4500" w:type="dxa"/>
          </w:tcPr>
          <w:p w14:paraId="39D714C2" w14:textId="77777777" w:rsidR="00475BC9" w:rsidRPr="00851ED7" w:rsidRDefault="00475BC9" w:rsidP="004F1671">
            <w:pPr>
              <w:keepNext/>
              <w:spacing w:before="60" w:after="60"/>
              <w:jc w:val="center"/>
              <w:rPr>
                <w:b/>
                <w:szCs w:val="20"/>
              </w:rPr>
            </w:pPr>
            <w:r w:rsidRPr="00851ED7">
              <w:rPr>
                <w:b/>
                <w:szCs w:val="20"/>
              </w:rPr>
              <w:t>Requirement</w:t>
            </w:r>
          </w:p>
        </w:tc>
        <w:tc>
          <w:tcPr>
            <w:tcW w:w="2042" w:type="dxa"/>
          </w:tcPr>
          <w:p w14:paraId="0B441F4F" w14:textId="77777777" w:rsidR="00475BC9" w:rsidRPr="00851ED7" w:rsidRDefault="00475BC9" w:rsidP="004F1671">
            <w:pPr>
              <w:keepNext/>
              <w:spacing w:before="60" w:after="60"/>
              <w:jc w:val="center"/>
              <w:rPr>
                <w:b/>
                <w:szCs w:val="20"/>
              </w:rPr>
            </w:pPr>
            <w:r w:rsidRPr="00851ED7">
              <w:rPr>
                <w:b/>
                <w:szCs w:val="20"/>
              </w:rPr>
              <w:t>Standard</w:t>
            </w:r>
          </w:p>
        </w:tc>
      </w:tr>
      <w:tr w:rsidR="0095241B" w:rsidRPr="00851ED7" w14:paraId="06595728" w14:textId="77777777" w:rsidTr="00322531">
        <w:tc>
          <w:tcPr>
            <w:tcW w:w="9350" w:type="dxa"/>
            <w:gridSpan w:val="3"/>
          </w:tcPr>
          <w:p w14:paraId="5F09644A" w14:textId="77777777" w:rsidR="0095241B" w:rsidRPr="00851ED7" w:rsidRDefault="0095241B" w:rsidP="004F1671">
            <w:pPr>
              <w:pStyle w:val="TablecenteredboldKWN"/>
            </w:pPr>
            <w:r w:rsidRPr="00851ED7">
              <w:t>Coarse Aggregate Portion (retained on the No. 4 (4.75 mm) sieve)</w:t>
            </w:r>
          </w:p>
        </w:tc>
      </w:tr>
      <w:tr w:rsidR="00475BC9" w:rsidRPr="00851ED7" w14:paraId="640ACD81" w14:textId="77777777" w:rsidTr="0095241B">
        <w:trPr>
          <w:trHeight w:val="602"/>
        </w:trPr>
        <w:tc>
          <w:tcPr>
            <w:tcW w:w="2808" w:type="dxa"/>
          </w:tcPr>
          <w:p w14:paraId="2C715F11" w14:textId="77777777" w:rsidR="00475BC9" w:rsidRPr="00851ED7" w:rsidRDefault="00475BC9" w:rsidP="004F1671">
            <w:pPr>
              <w:keepNext/>
              <w:spacing w:before="40" w:after="40"/>
              <w:jc w:val="center"/>
              <w:rPr>
                <w:szCs w:val="20"/>
              </w:rPr>
            </w:pPr>
            <w:r w:rsidRPr="00851ED7">
              <w:rPr>
                <w:szCs w:val="20"/>
              </w:rPr>
              <w:t xml:space="preserve">Resistance to Degradation </w:t>
            </w:r>
          </w:p>
        </w:tc>
        <w:tc>
          <w:tcPr>
            <w:tcW w:w="4500" w:type="dxa"/>
          </w:tcPr>
          <w:p w14:paraId="1458D83C" w14:textId="77777777" w:rsidR="00475BC9" w:rsidRPr="00851ED7" w:rsidRDefault="00475BC9" w:rsidP="004F1671">
            <w:pPr>
              <w:keepNext/>
              <w:spacing w:before="40" w:after="40"/>
              <w:jc w:val="center"/>
              <w:rPr>
                <w:szCs w:val="20"/>
              </w:rPr>
            </w:pPr>
            <w:r w:rsidRPr="00851ED7">
              <w:rPr>
                <w:szCs w:val="20"/>
              </w:rPr>
              <w:t xml:space="preserve">Loss: 40% maximum </w:t>
            </w:r>
          </w:p>
        </w:tc>
        <w:tc>
          <w:tcPr>
            <w:tcW w:w="2042" w:type="dxa"/>
          </w:tcPr>
          <w:p w14:paraId="2F6C2D18" w14:textId="77777777" w:rsidR="00475BC9" w:rsidRPr="00851ED7" w:rsidRDefault="00475BC9" w:rsidP="004F1671">
            <w:pPr>
              <w:keepNext/>
              <w:spacing w:before="40" w:after="40"/>
              <w:jc w:val="center"/>
              <w:rPr>
                <w:szCs w:val="20"/>
              </w:rPr>
            </w:pPr>
            <w:r w:rsidRPr="00851ED7">
              <w:rPr>
                <w:szCs w:val="20"/>
              </w:rPr>
              <w:t>ASTM C131</w:t>
            </w:r>
          </w:p>
        </w:tc>
      </w:tr>
      <w:tr w:rsidR="00475BC9" w:rsidRPr="00851ED7" w14:paraId="31BB9137" w14:textId="77777777" w:rsidTr="0095241B">
        <w:trPr>
          <w:trHeight w:val="602"/>
        </w:trPr>
        <w:tc>
          <w:tcPr>
            <w:tcW w:w="2808" w:type="dxa"/>
          </w:tcPr>
          <w:p w14:paraId="0D7ABB43" w14:textId="77777777" w:rsidR="00475BC9" w:rsidRPr="00851ED7" w:rsidRDefault="00475BC9" w:rsidP="004F1671">
            <w:pPr>
              <w:pStyle w:val="TableText0"/>
              <w:keepNext/>
            </w:pPr>
            <w:r w:rsidRPr="00851ED7">
              <w:t xml:space="preserve">Soundness of Aggregates </w:t>
            </w:r>
          </w:p>
          <w:p w14:paraId="386EB44F" w14:textId="77777777" w:rsidR="00475BC9" w:rsidRPr="00851ED7" w:rsidRDefault="00475BC9" w:rsidP="004F1671">
            <w:pPr>
              <w:keepNext/>
              <w:spacing w:before="40" w:after="40"/>
              <w:jc w:val="center"/>
            </w:pPr>
            <w:r w:rsidRPr="00851ED7">
              <w:t xml:space="preserve">by Use of Sodium Sulfate </w:t>
            </w:r>
            <w:r w:rsidRPr="00851ED7">
              <w:rPr>
                <w:b/>
              </w:rPr>
              <w:t>or</w:t>
            </w:r>
            <w:r w:rsidRPr="00851ED7">
              <w:t xml:space="preserve"> Magnesium Sulfate</w:t>
            </w:r>
          </w:p>
        </w:tc>
        <w:tc>
          <w:tcPr>
            <w:tcW w:w="4500" w:type="dxa"/>
          </w:tcPr>
          <w:p w14:paraId="0A0812AB" w14:textId="77777777" w:rsidR="00475BC9" w:rsidRPr="00851ED7" w:rsidRDefault="00475BC9" w:rsidP="004F1671">
            <w:pPr>
              <w:pStyle w:val="TableText0"/>
              <w:keepNext/>
            </w:pPr>
            <w:r w:rsidRPr="00851ED7">
              <w:t>Loss after 5 cycles:</w:t>
            </w:r>
          </w:p>
          <w:p w14:paraId="72C0E709" w14:textId="77777777" w:rsidR="00475BC9" w:rsidRPr="00851ED7" w:rsidRDefault="00475BC9" w:rsidP="004F1671">
            <w:pPr>
              <w:pStyle w:val="TableText0"/>
              <w:keepNext/>
            </w:pPr>
            <w:r w:rsidRPr="00851ED7">
              <w:t xml:space="preserve">10% maximum using Sodium sulfate - or - </w:t>
            </w:r>
          </w:p>
          <w:p w14:paraId="6D6C37F5" w14:textId="77777777" w:rsidR="00475BC9" w:rsidRPr="00851ED7" w:rsidRDefault="00475BC9" w:rsidP="004F1671">
            <w:pPr>
              <w:keepNext/>
              <w:spacing w:before="40" w:after="40"/>
              <w:jc w:val="center"/>
            </w:pPr>
            <w:r w:rsidRPr="00851ED7">
              <w:t xml:space="preserve">15% maximum using magnesium sulfate </w:t>
            </w:r>
          </w:p>
        </w:tc>
        <w:tc>
          <w:tcPr>
            <w:tcW w:w="2042" w:type="dxa"/>
          </w:tcPr>
          <w:p w14:paraId="6BAB9D39" w14:textId="77777777" w:rsidR="00475BC9" w:rsidRPr="00851ED7" w:rsidRDefault="00475BC9" w:rsidP="004F1671">
            <w:pPr>
              <w:keepNext/>
              <w:spacing w:before="40" w:after="40"/>
              <w:jc w:val="center"/>
            </w:pPr>
            <w:r w:rsidRPr="00851ED7">
              <w:t>ASTM C88</w:t>
            </w:r>
          </w:p>
        </w:tc>
      </w:tr>
      <w:tr w:rsidR="00475BC9" w:rsidRPr="00851ED7" w14:paraId="1148D5D8" w14:textId="77777777" w:rsidTr="0095241B">
        <w:tc>
          <w:tcPr>
            <w:tcW w:w="2808" w:type="dxa"/>
          </w:tcPr>
          <w:p w14:paraId="03BEA80D" w14:textId="77777777" w:rsidR="00475BC9" w:rsidRPr="00851ED7" w:rsidRDefault="00475BC9" w:rsidP="004F1671">
            <w:pPr>
              <w:keepNext/>
              <w:spacing w:before="40" w:after="40"/>
              <w:jc w:val="center"/>
              <w:rPr>
                <w:szCs w:val="20"/>
                <w:vertAlign w:val="superscript"/>
              </w:rPr>
            </w:pPr>
            <w:r w:rsidRPr="00851ED7">
              <w:rPr>
                <w:szCs w:val="20"/>
              </w:rPr>
              <w:t>Flat Particles, Elongated Particles, or Flat and Elongated Particles</w:t>
            </w:r>
            <w:r w:rsidRPr="00851ED7">
              <w:rPr>
                <w:vertAlign w:val="superscript"/>
              </w:rPr>
              <w:t>1</w:t>
            </w:r>
          </w:p>
        </w:tc>
        <w:tc>
          <w:tcPr>
            <w:tcW w:w="4500" w:type="dxa"/>
          </w:tcPr>
          <w:p w14:paraId="4441AF9F" w14:textId="5373A227" w:rsidR="00475BC9" w:rsidRPr="00851ED7" w:rsidRDefault="00475BC9" w:rsidP="00AE4CD8">
            <w:pPr>
              <w:keepNext/>
              <w:spacing w:before="40" w:after="40"/>
              <w:jc w:val="center"/>
              <w:rPr>
                <w:szCs w:val="20"/>
                <w:vertAlign w:val="superscript"/>
              </w:rPr>
            </w:pPr>
            <w:r w:rsidRPr="00851ED7">
              <w:rPr>
                <w:szCs w:val="20"/>
              </w:rPr>
              <w:t xml:space="preserve">10% maximum, by weight, for fraction retained on the ½ inch (12.5mm) sieve and </w:t>
            </w:r>
            <w:r w:rsidR="00AE4CD8">
              <w:rPr>
                <w:szCs w:val="20"/>
              </w:rPr>
              <w:t>1</w:t>
            </w:r>
            <w:r w:rsidRPr="00851ED7">
              <w:rPr>
                <w:szCs w:val="20"/>
              </w:rPr>
              <w:t xml:space="preserve">0% maximum, by weight, for the fraction passing the 1/2-inch (12.5 mm) sieve </w:t>
            </w:r>
          </w:p>
        </w:tc>
        <w:tc>
          <w:tcPr>
            <w:tcW w:w="2042" w:type="dxa"/>
          </w:tcPr>
          <w:p w14:paraId="26FB49BE" w14:textId="77777777" w:rsidR="00475BC9" w:rsidRPr="00851ED7" w:rsidRDefault="00475BC9" w:rsidP="004F1671">
            <w:pPr>
              <w:keepNext/>
              <w:spacing w:before="40" w:after="40"/>
              <w:jc w:val="center"/>
              <w:rPr>
                <w:szCs w:val="20"/>
              </w:rPr>
            </w:pPr>
            <w:r w:rsidRPr="00851ED7">
              <w:rPr>
                <w:szCs w:val="20"/>
              </w:rPr>
              <w:t>ASTM D4791</w:t>
            </w:r>
          </w:p>
        </w:tc>
      </w:tr>
      <w:tr w:rsidR="00475BC9" w:rsidRPr="00851ED7" w14:paraId="7ACFBE3B" w14:textId="77777777" w:rsidTr="0095241B">
        <w:tc>
          <w:tcPr>
            <w:tcW w:w="2808" w:type="dxa"/>
          </w:tcPr>
          <w:p w14:paraId="32406E73" w14:textId="77777777" w:rsidR="00475BC9" w:rsidRPr="00480C4E" w:rsidRDefault="00475BC9" w:rsidP="004F1671">
            <w:pPr>
              <w:keepNext/>
              <w:spacing w:before="40" w:after="40"/>
              <w:jc w:val="center"/>
              <w:rPr>
                <w:rFonts w:cs="Courier New"/>
                <w:b/>
                <w:szCs w:val="20"/>
              </w:rPr>
            </w:pPr>
            <w:r w:rsidRPr="00851ED7">
              <w:t>Clay lumps and friable particles</w:t>
            </w:r>
          </w:p>
        </w:tc>
        <w:tc>
          <w:tcPr>
            <w:tcW w:w="4500" w:type="dxa"/>
          </w:tcPr>
          <w:p w14:paraId="6CDA0758" w14:textId="77777777" w:rsidR="00475BC9" w:rsidRPr="00851ED7" w:rsidRDefault="00475BC9" w:rsidP="004F1671">
            <w:pPr>
              <w:keepNext/>
              <w:spacing w:before="40" w:after="40"/>
              <w:jc w:val="center"/>
              <w:rPr>
                <w:szCs w:val="20"/>
              </w:rPr>
            </w:pPr>
            <w:r w:rsidRPr="00851ED7">
              <w:t>Less than or equal to 3 percent</w:t>
            </w:r>
          </w:p>
        </w:tc>
        <w:tc>
          <w:tcPr>
            <w:tcW w:w="2042" w:type="dxa"/>
          </w:tcPr>
          <w:p w14:paraId="0358A572" w14:textId="77777777" w:rsidR="00475BC9" w:rsidRPr="00851ED7" w:rsidRDefault="00475BC9" w:rsidP="004F1671">
            <w:pPr>
              <w:keepNext/>
              <w:spacing w:before="40" w:after="40"/>
              <w:jc w:val="center"/>
              <w:rPr>
                <w:szCs w:val="20"/>
              </w:rPr>
            </w:pPr>
            <w:r w:rsidRPr="00851ED7">
              <w:t>ASTM C142</w:t>
            </w:r>
          </w:p>
        </w:tc>
      </w:tr>
      <w:tr w:rsidR="00475BC9" w:rsidRPr="00851ED7" w14:paraId="403AD28C" w14:textId="77777777" w:rsidTr="0095241B">
        <w:tc>
          <w:tcPr>
            <w:tcW w:w="9350" w:type="dxa"/>
            <w:gridSpan w:val="3"/>
          </w:tcPr>
          <w:p w14:paraId="0EC1EA01" w14:textId="77777777" w:rsidR="00475BC9" w:rsidRPr="00851ED7" w:rsidRDefault="007669B1" w:rsidP="004F1671">
            <w:pPr>
              <w:pStyle w:val="TablecenteredboldKWN"/>
            </w:pPr>
            <w:r w:rsidRPr="00851ED7">
              <w:t>Fine Aggregate Portion (passing the No. 40 (425µm) sieve)</w:t>
            </w:r>
          </w:p>
        </w:tc>
      </w:tr>
      <w:tr w:rsidR="008A7A83" w:rsidRPr="00851ED7" w14:paraId="174CF879" w14:textId="77777777" w:rsidTr="0095241B">
        <w:tc>
          <w:tcPr>
            <w:tcW w:w="2808" w:type="dxa"/>
          </w:tcPr>
          <w:p w14:paraId="2BAC28D1" w14:textId="77777777" w:rsidR="008A7A83" w:rsidRPr="00851ED7" w:rsidRDefault="008A7A83" w:rsidP="004F1671">
            <w:pPr>
              <w:keepNext/>
              <w:spacing w:before="40" w:after="40"/>
              <w:jc w:val="center"/>
              <w:rPr>
                <w:szCs w:val="20"/>
              </w:rPr>
            </w:pPr>
            <w:r w:rsidRPr="00851ED7">
              <w:t>Clay lumps and friable particles</w:t>
            </w:r>
          </w:p>
        </w:tc>
        <w:tc>
          <w:tcPr>
            <w:tcW w:w="4500" w:type="dxa"/>
          </w:tcPr>
          <w:p w14:paraId="06A6993E" w14:textId="77777777" w:rsidR="008A7A83" w:rsidRPr="00851ED7" w:rsidRDefault="008A7A83" w:rsidP="004F1671">
            <w:pPr>
              <w:keepNext/>
              <w:spacing w:before="40" w:after="40"/>
              <w:jc w:val="center"/>
              <w:rPr>
                <w:szCs w:val="20"/>
              </w:rPr>
            </w:pPr>
            <w:r w:rsidRPr="00851ED7">
              <w:t>Less than or equal to 3 percent</w:t>
            </w:r>
          </w:p>
        </w:tc>
        <w:tc>
          <w:tcPr>
            <w:tcW w:w="2042" w:type="dxa"/>
          </w:tcPr>
          <w:p w14:paraId="4051A5A8" w14:textId="77777777" w:rsidR="008A7A83" w:rsidRPr="00851ED7" w:rsidRDefault="008A7A83" w:rsidP="004F1671">
            <w:pPr>
              <w:keepNext/>
              <w:spacing w:before="40" w:after="40"/>
              <w:jc w:val="center"/>
              <w:rPr>
                <w:szCs w:val="20"/>
              </w:rPr>
            </w:pPr>
            <w:r w:rsidRPr="00851ED7">
              <w:t>ASTM C142</w:t>
            </w:r>
          </w:p>
        </w:tc>
      </w:tr>
      <w:tr w:rsidR="008A7A83" w:rsidRPr="00851ED7" w14:paraId="095C9275" w14:textId="77777777" w:rsidTr="0095241B">
        <w:tc>
          <w:tcPr>
            <w:tcW w:w="2808" w:type="dxa"/>
          </w:tcPr>
          <w:p w14:paraId="7EE4F6A5" w14:textId="77777777" w:rsidR="008A7A83" w:rsidRPr="00851ED7" w:rsidRDefault="008A7A83" w:rsidP="004F1671">
            <w:pPr>
              <w:pStyle w:val="TableText0"/>
              <w:keepNext/>
            </w:pPr>
            <w:r w:rsidRPr="00851ED7">
              <w:t xml:space="preserve">Soundness of Aggregates </w:t>
            </w:r>
          </w:p>
          <w:p w14:paraId="30D71D17" w14:textId="77777777" w:rsidR="008A7A83" w:rsidRPr="00851ED7" w:rsidRDefault="008A7A83" w:rsidP="004F1671">
            <w:pPr>
              <w:keepNext/>
              <w:spacing w:before="40" w:after="40"/>
              <w:jc w:val="center"/>
              <w:rPr>
                <w:szCs w:val="20"/>
              </w:rPr>
            </w:pPr>
            <w:r w:rsidRPr="00851ED7">
              <w:t xml:space="preserve">by Use of Sodium Sulfate </w:t>
            </w:r>
            <w:r w:rsidRPr="00851ED7">
              <w:rPr>
                <w:b/>
              </w:rPr>
              <w:t>or</w:t>
            </w:r>
            <w:r w:rsidRPr="00851ED7">
              <w:t xml:space="preserve"> Magnesium Sulfate</w:t>
            </w:r>
          </w:p>
        </w:tc>
        <w:tc>
          <w:tcPr>
            <w:tcW w:w="4500" w:type="dxa"/>
          </w:tcPr>
          <w:p w14:paraId="4783CCA7" w14:textId="77777777" w:rsidR="008A7A83" w:rsidRPr="00851ED7" w:rsidRDefault="008A7A83" w:rsidP="004F1671">
            <w:pPr>
              <w:pStyle w:val="TableText0"/>
              <w:keepNext/>
            </w:pPr>
            <w:r w:rsidRPr="00851ED7">
              <w:t>Loss after 5 cycles:</w:t>
            </w:r>
          </w:p>
          <w:p w14:paraId="264EFF95" w14:textId="77777777" w:rsidR="008A7A83" w:rsidRPr="00851ED7" w:rsidRDefault="008A7A83" w:rsidP="004F1671">
            <w:pPr>
              <w:pStyle w:val="TableText0"/>
              <w:keepNext/>
            </w:pPr>
            <w:r w:rsidRPr="00851ED7">
              <w:t xml:space="preserve">10% maximum using Sodium sulfate - or - </w:t>
            </w:r>
          </w:p>
          <w:p w14:paraId="3FAFB399" w14:textId="77777777" w:rsidR="008A7A83" w:rsidRPr="00851ED7" w:rsidRDefault="008A7A83" w:rsidP="004F1671">
            <w:pPr>
              <w:keepNext/>
              <w:spacing w:before="40" w:after="40"/>
              <w:jc w:val="center"/>
              <w:rPr>
                <w:szCs w:val="20"/>
              </w:rPr>
            </w:pPr>
            <w:r w:rsidRPr="00851ED7">
              <w:t xml:space="preserve">15% maximum using magnesium sulfate </w:t>
            </w:r>
          </w:p>
        </w:tc>
        <w:tc>
          <w:tcPr>
            <w:tcW w:w="2042" w:type="dxa"/>
          </w:tcPr>
          <w:p w14:paraId="5289BE76" w14:textId="77777777" w:rsidR="008A7A83" w:rsidRPr="00851ED7" w:rsidRDefault="008A7A83" w:rsidP="004F1671">
            <w:pPr>
              <w:keepNext/>
              <w:spacing w:before="40" w:after="40"/>
              <w:jc w:val="center"/>
              <w:rPr>
                <w:szCs w:val="20"/>
              </w:rPr>
            </w:pPr>
            <w:r w:rsidRPr="00851ED7">
              <w:t>ASTM C88</w:t>
            </w:r>
          </w:p>
        </w:tc>
      </w:tr>
    </w:tbl>
    <w:p w14:paraId="3F6B40F6" w14:textId="70E21DD6" w:rsidR="00475BC9" w:rsidRPr="00851ED7" w:rsidRDefault="00475BC9" w:rsidP="00475BC9">
      <w:pPr>
        <w:spacing w:before="40" w:after="40"/>
        <w:ind w:left="360" w:hanging="180"/>
        <w:rPr>
          <w:rFonts w:eastAsia="ArialMT"/>
          <w:sz w:val="20"/>
        </w:rPr>
      </w:pPr>
      <w:r w:rsidRPr="00851ED7">
        <w:rPr>
          <w:rFonts w:eastAsia="ArialMT"/>
          <w:sz w:val="20"/>
          <w:vertAlign w:val="superscript"/>
        </w:rPr>
        <w:t>1</w:t>
      </w:r>
      <w:r w:rsidRPr="00851ED7">
        <w:rPr>
          <w:rFonts w:eastAsia="ArialMT"/>
          <w:sz w:val="20"/>
          <w:vertAlign w:val="superscript"/>
        </w:rPr>
        <w:tab/>
      </w:r>
      <w:r w:rsidRPr="00851ED7">
        <w:rPr>
          <w:rFonts w:eastAsia="ArialMT"/>
          <w:sz w:val="20"/>
        </w:rPr>
        <w:t xml:space="preserve">A flat particle is one having a ratio of width to thickness greater than </w:t>
      </w:r>
      <w:r w:rsidR="00AE4CD8">
        <w:rPr>
          <w:rFonts w:eastAsia="ArialMT"/>
          <w:sz w:val="20"/>
        </w:rPr>
        <w:t>five</w:t>
      </w:r>
      <w:r w:rsidRPr="00851ED7">
        <w:rPr>
          <w:rFonts w:eastAsia="ArialMT"/>
          <w:sz w:val="20"/>
        </w:rPr>
        <w:t xml:space="preserve"> (</w:t>
      </w:r>
      <w:r w:rsidR="00AE4CD8">
        <w:rPr>
          <w:rFonts w:eastAsia="ArialMT"/>
          <w:sz w:val="20"/>
        </w:rPr>
        <w:t>5</w:t>
      </w:r>
      <w:r w:rsidRPr="00851ED7">
        <w:rPr>
          <w:rFonts w:eastAsia="ArialMT"/>
          <w:sz w:val="20"/>
        </w:rPr>
        <w:t xml:space="preserve">); an elongated particle is one having a ratio of length to width greater than </w:t>
      </w:r>
      <w:r w:rsidR="00AE4CD8">
        <w:rPr>
          <w:rFonts w:eastAsia="ArialMT"/>
          <w:sz w:val="20"/>
        </w:rPr>
        <w:t>five</w:t>
      </w:r>
      <w:r w:rsidR="00AE4CD8" w:rsidRPr="00851ED7">
        <w:rPr>
          <w:rFonts w:eastAsia="ArialMT"/>
          <w:sz w:val="20"/>
        </w:rPr>
        <w:t xml:space="preserve"> (</w:t>
      </w:r>
      <w:r w:rsidR="00AE4CD8">
        <w:rPr>
          <w:rFonts w:eastAsia="ArialMT"/>
          <w:sz w:val="20"/>
        </w:rPr>
        <w:t>5</w:t>
      </w:r>
      <w:r w:rsidR="00AE4CD8" w:rsidRPr="00851ED7">
        <w:rPr>
          <w:rFonts w:eastAsia="ArialMT"/>
          <w:sz w:val="20"/>
        </w:rPr>
        <w:t>)</w:t>
      </w:r>
      <w:r w:rsidRPr="00851ED7">
        <w:rPr>
          <w:rFonts w:eastAsia="ArialMT"/>
          <w:sz w:val="20"/>
        </w:rPr>
        <w:t>.</w:t>
      </w:r>
    </w:p>
    <w:p w14:paraId="18D80FE5" w14:textId="77777777" w:rsidR="00FA38F4" w:rsidRPr="002949B9" w:rsidRDefault="00FA38F4" w:rsidP="002949B9">
      <w:pPr>
        <w:pStyle w:val="Caption"/>
      </w:pPr>
      <w:r w:rsidRPr="00851ED7">
        <w:t xml:space="preserve">Aggregate Gradation for </w:t>
      </w:r>
      <w:r w:rsidR="008B4A04" w:rsidRPr="00851ED7">
        <w:t>Lean</w:t>
      </w:r>
      <w:r w:rsidR="00536C31" w:rsidRPr="00851ED7">
        <w:t xml:space="preserve"> Con</w:t>
      </w:r>
      <w:r w:rsidR="008B4A04" w:rsidRPr="00851ED7">
        <w:t>crete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8" w:type="dxa"/>
          <w:right w:w="58" w:type="dxa"/>
        </w:tblCellMar>
        <w:tblLook w:val="0000" w:firstRow="0" w:lastRow="0" w:firstColumn="0" w:lastColumn="0" w:noHBand="0" w:noVBand="0"/>
      </w:tblPr>
      <w:tblGrid>
        <w:gridCol w:w="2657"/>
        <w:gridCol w:w="3905"/>
      </w:tblGrid>
      <w:tr w:rsidR="00FA38F4" w:rsidRPr="00851ED7" w14:paraId="33BB1E26" w14:textId="77777777" w:rsidTr="006F7712">
        <w:trPr>
          <w:cantSplit/>
          <w:tblHeader/>
          <w:jc w:val="center"/>
        </w:trPr>
        <w:tc>
          <w:tcPr>
            <w:tcW w:w="2657" w:type="dxa"/>
            <w:vMerge w:val="restart"/>
            <w:vAlign w:val="center"/>
          </w:tcPr>
          <w:p w14:paraId="33E68FA5" w14:textId="77777777" w:rsidR="00FA38F4" w:rsidRPr="00851ED7" w:rsidRDefault="00FA38F4" w:rsidP="002949B9">
            <w:pPr>
              <w:pStyle w:val="TableHead"/>
              <w:keepNext/>
            </w:pPr>
            <w:r w:rsidRPr="00851ED7">
              <w:br w:type="page"/>
            </w:r>
            <w:r w:rsidRPr="00851ED7">
              <w:br w:type="page"/>
            </w:r>
            <w:r w:rsidRPr="00851ED7">
              <w:br w:type="page"/>
              <w:t>Sieve Size</w:t>
            </w:r>
            <w:r w:rsidRPr="00851ED7">
              <w:br/>
              <w:t>(square openings)</w:t>
            </w:r>
          </w:p>
        </w:tc>
        <w:tc>
          <w:tcPr>
            <w:tcW w:w="3905" w:type="dxa"/>
            <w:vAlign w:val="center"/>
          </w:tcPr>
          <w:p w14:paraId="2F218369" w14:textId="77777777" w:rsidR="00FA38F4" w:rsidRPr="00851ED7" w:rsidRDefault="00FA38F4" w:rsidP="002949B9">
            <w:pPr>
              <w:pStyle w:val="TableHead"/>
              <w:keepNext/>
            </w:pPr>
            <w:r w:rsidRPr="00851ED7">
              <w:t>Percentage by Weight Passing Sieves</w:t>
            </w:r>
          </w:p>
        </w:tc>
      </w:tr>
      <w:tr w:rsidR="00FA38F4" w:rsidRPr="00851ED7" w14:paraId="6AA7F45F" w14:textId="77777777" w:rsidTr="006F7712">
        <w:trPr>
          <w:cantSplit/>
          <w:tblHeader/>
          <w:jc w:val="center"/>
        </w:trPr>
        <w:tc>
          <w:tcPr>
            <w:tcW w:w="2657" w:type="dxa"/>
            <w:vMerge/>
            <w:vAlign w:val="center"/>
          </w:tcPr>
          <w:p w14:paraId="2C806AD4" w14:textId="77777777" w:rsidR="00FA38F4" w:rsidRPr="00851ED7" w:rsidRDefault="00FA38F4" w:rsidP="002949B9">
            <w:pPr>
              <w:pStyle w:val="TableHead"/>
              <w:keepNext/>
            </w:pPr>
          </w:p>
        </w:tc>
        <w:tc>
          <w:tcPr>
            <w:tcW w:w="3905" w:type="dxa"/>
            <w:vAlign w:val="center"/>
          </w:tcPr>
          <w:p w14:paraId="558F0462" w14:textId="77777777" w:rsidR="00FA38F4" w:rsidRPr="00851ED7" w:rsidRDefault="008E4BDD" w:rsidP="002949B9">
            <w:pPr>
              <w:pStyle w:val="TableHead"/>
              <w:keepNext/>
            </w:pPr>
            <w:r w:rsidRPr="00851ED7">
              <w:t xml:space="preserve">Gradation </w:t>
            </w:r>
            <w:r w:rsidR="00385DE9" w:rsidRPr="00851ED7">
              <w:t>[</w:t>
            </w:r>
            <w:r w:rsidR="00611367" w:rsidRPr="00851ED7">
              <w:t>   </w:t>
            </w:r>
            <w:r w:rsidR="007A7BFC" w:rsidRPr="00851ED7">
              <w:rPr>
                <w:rFonts w:ascii="Courier New" w:hAnsi="Courier New" w:cs="Courier New"/>
              </w:rPr>
              <w:t>*</w:t>
            </w:r>
            <w:r w:rsidR="00611367" w:rsidRPr="00851ED7">
              <w:t>   </w:t>
            </w:r>
            <w:r w:rsidR="00385DE9" w:rsidRPr="00851ED7">
              <w:t>]</w:t>
            </w:r>
          </w:p>
        </w:tc>
      </w:tr>
      <w:tr w:rsidR="00FA38F4" w:rsidRPr="00851ED7" w14:paraId="1D6CD9F8" w14:textId="77777777" w:rsidTr="006F7712">
        <w:trPr>
          <w:cantSplit/>
          <w:jc w:val="center"/>
        </w:trPr>
        <w:tc>
          <w:tcPr>
            <w:tcW w:w="2657" w:type="dxa"/>
            <w:vAlign w:val="center"/>
          </w:tcPr>
          <w:p w14:paraId="46DDEAD3" w14:textId="6702037B" w:rsidR="00FA38F4" w:rsidRPr="00851ED7" w:rsidRDefault="00FA38F4" w:rsidP="00103261">
            <w:pPr>
              <w:pStyle w:val="TableText0"/>
            </w:pPr>
            <w:r w:rsidRPr="00851ED7">
              <w:t>1-1/2 inch (</w:t>
            </w:r>
            <w:r w:rsidR="00415FD5" w:rsidRPr="00851ED7">
              <w:t xml:space="preserve">37.5 </w:t>
            </w:r>
            <w:r w:rsidRPr="00851ED7">
              <w:t>mm)</w:t>
            </w:r>
          </w:p>
          <w:p w14:paraId="4A868E46" w14:textId="77777777" w:rsidR="00FA38F4" w:rsidRPr="00851ED7" w:rsidRDefault="00FA38F4" w:rsidP="00103261">
            <w:pPr>
              <w:pStyle w:val="TableText0"/>
            </w:pPr>
            <w:r w:rsidRPr="00851ED7">
              <w:t>1 inch (25</w:t>
            </w:r>
            <w:r w:rsidR="00415FD5" w:rsidRPr="00851ED7">
              <w:t>.0</w:t>
            </w:r>
            <w:r w:rsidRPr="00851ED7">
              <w:t xml:space="preserve"> mm)</w:t>
            </w:r>
          </w:p>
          <w:p w14:paraId="270CE34E" w14:textId="35F35297" w:rsidR="00FA38F4" w:rsidRPr="00851ED7" w:rsidRDefault="00CD4851" w:rsidP="00103261">
            <w:pPr>
              <w:pStyle w:val="TableText0"/>
            </w:pPr>
            <w:r w:rsidRPr="00851ED7">
              <w:t>3/4</w:t>
            </w:r>
            <w:r w:rsidR="00FA38F4" w:rsidRPr="00851ED7">
              <w:t xml:space="preserve"> inch (19</w:t>
            </w:r>
            <w:r w:rsidR="00415FD5" w:rsidRPr="00851ED7">
              <w:t>.0</w:t>
            </w:r>
            <w:r w:rsidR="00FA38F4" w:rsidRPr="00851ED7">
              <w:t xml:space="preserve"> mm)</w:t>
            </w:r>
          </w:p>
          <w:p w14:paraId="3478F2F1" w14:textId="77777777" w:rsidR="00FA38F4" w:rsidRPr="00851ED7" w:rsidRDefault="00FA38F4" w:rsidP="00103261">
            <w:pPr>
              <w:pStyle w:val="TableText0"/>
            </w:pPr>
            <w:r w:rsidRPr="00851ED7">
              <w:t>No. 4 (4.75 mm)</w:t>
            </w:r>
          </w:p>
          <w:p w14:paraId="1F0CC598" w14:textId="77777777" w:rsidR="00FA38F4" w:rsidRPr="00851ED7" w:rsidRDefault="00FA38F4" w:rsidP="00103261">
            <w:pPr>
              <w:pStyle w:val="TableText0"/>
            </w:pPr>
            <w:r w:rsidRPr="00851ED7">
              <w:t>No. 40 (425 µm)</w:t>
            </w:r>
          </w:p>
          <w:p w14:paraId="48051AFB" w14:textId="77777777" w:rsidR="00FA38F4" w:rsidRPr="00851ED7" w:rsidRDefault="00FA38F4" w:rsidP="00103261">
            <w:pPr>
              <w:pStyle w:val="TableText0"/>
            </w:pPr>
            <w:r w:rsidRPr="00851ED7">
              <w:t>No. 200 (75 µm)</w:t>
            </w:r>
          </w:p>
        </w:tc>
        <w:tc>
          <w:tcPr>
            <w:tcW w:w="3905" w:type="dxa"/>
            <w:vAlign w:val="center"/>
          </w:tcPr>
          <w:p w14:paraId="2F578754" w14:textId="77777777" w:rsidR="00001112" w:rsidRPr="00851ED7" w:rsidRDefault="00001112" w:rsidP="00103261">
            <w:pPr>
              <w:pStyle w:val="TableText0"/>
            </w:pPr>
            <w:r w:rsidRPr="00851ED7">
              <w:t>*</w:t>
            </w:r>
          </w:p>
          <w:p w14:paraId="4BEF6F71" w14:textId="77777777" w:rsidR="00001112" w:rsidRPr="00851ED7" w:rsidRDefault="00001112" w:rsidP="00103261">
            <w:pPr>
              <w:pStyle w:val="TableText0"/>
            </w:pPr>
            <w:r w:rsidRPr="00851ED7">
              <w:t>*</w:t>
            </w:r>
          </w:p>
          <w:p w14:paraId="3B93184B" w14:textId="77777777" w:rsidR="00001112" w:rsidRPr="00851ED7" w:rsidRDefault="00001112" w:rsidP="00103261">
            <w:pPr>
              <w:pStyle w:val="TableText0"/>
            </w:pPr>
            <w:r w:rsidRPr="00851ED7">
              <w:t>*</w:t>
            </w:r>
          </w:p>
          <w:p w14:paraId="1517D1B6" w14:textId="77777777" w:rsidR="00001112" w:rsidRPr="00851ED7" w:rsidRDefault="00001112" w:rsidP="00103261">
            <w:pPr>
              <w:pStyle w:val="TableText0"/>
            </w:pPr>
            <w:r w:rsidRPr="00851ED7">
              <w:t>*</w:t>
            </w:r>
          </w:p>
          <w:p w14:paraId="4DD4EC23" w14:textId="77777777" w:rsidR="00001112" w:rsidRPr="00851ED7" w:rsidRDefault="00001112" w:rsidP="00103261">
            <w:pPr>
              <w:pStyle w:val="TableText0"/>
            </w:pPr>
            <w:r w:rsidRPr="00851ED7">
              <w:t>*</w:t>
            </w:r>
          </w:p>
          <w:p w14:paraId="52D3ABA6" w14:textId="62C75784" w:rsidR="008F780A" w:rsidRPr="00851ED7" w:rsidRDefault="00001112">
            <w:pPr>
              <w:pStyle w:val="TableText0"/>
            </w:pPr>
            <w:r w:rsidRPr="00851ED7">
              <w:t>*</w:t>
            </w:r>
          </w:p>
        </w:tc>
      </w:tr>
    </w:tbl>
    <w:p w14:paraId="73F2D0B0" w14:textId="77777777" w:rsidR="00FA38F4" w:rsidRPr="00851ED7" w:rsidRDefault="008806B3" w:rsidP="008077B4">
      <w:pPr>
        <w:pStyle w:val="Engineernotetop"/>
      </w:pPr>
      <w:r w:rsidRPr="00851ED7">
        <w:t xml:space="preserve"> </w:t>
      </w:r>
      <w:r w:rsidR="001850C5" w:rsidRPr="00851ED7">
        <w:t>************************************************************************************</w:t>
      </w:r>
    </w:p>
    <w:p w14:paraId="453CE8B9" w14:textId="1628DB60" w:rsidR="00FA38F4" w:rsidRPr="00851ED7" w:rsidRDefault="00FA38F4" w:rsidP="008077B4">
      <w:pPr>
        <w:pStyle w:val="EngineerNoteskeepwithnext"/>
      </w:pPr>
      <w:r w:rsidRPr="00851ED7">
        <w:t xml:space="preserve">The Engineer shall select the specified gradation from table below. </w:t>
      </w:r>
      <w:r w:rsidR="002101ED" w:rsidRPr="00851ED7">
        <w:t>When deciding which gradation to use, the Engineer should consider aggregates size</w:t>
      </w:r>
      <w:r w:rsidR="007431B2" w:rsidRPr="00851ED7">
        <w:t>(</w:t>
      </w:r>
      <w:r w:rsidR="002101ED" w:rsidRPr="00851ED7">
        <w:t>s</w:t>
      </w:r>
      <w:r w:rsidR="007431B2" w:rsidRPr="00851ED7">
        <w:t>)</w:t>
      </w:r>
      <w:r w:rsidR="002101ED" w:rsidRPr="00851ED7">
        <w:t xml:space="preserve"> which are </w:t>
      </w:r>
      <w:r w:rsidR="002101ED" w:rsidRPr="00851ED7">
        <w:lastRenderedPageBreak/>
        <w:t xml:space="preserve">locally available.  </w:t>
      </w:r>
      <w:r w:rsidRPr="00851ED7">
        <w:t xml:space="preserve">Gradation may be modified to suit locally available aggregate or recycled </w:t>
      </w:r>
      <w:r w:rsidR="00222AE2" w:rsidRPr="00851ED7">
        <w:t xml:space="preserve">concrete </w:t>
      </w:r>
      <w:r w:rsidRPr="00851ED7">
        <w:t>pavement, provided the strength requirements are met.</w:t>
      </w:r>
    </w:p>
    <w:p w14:paraId="4CB8D38E" w14:textId="77777777" w:rsidR="00FA38F4" w:rsidRPr="00851ED7" w:rsidRDefault="00FA38F4" w:rsidP="006F7712">
      <w:pPr>
        <w:pStyle w:val="Caption"/>
      </w:pPr>
      <w:bookmarkStart w:id="381" w:name="_Toc300303563"/>
      <w:r w:rsidRPr="00851ED7">
        <w:t xml:space="preserve">Aggregate Gradation </w:t>
      </w:r>
      <w:r w:rsidR="00C24E12" w:rsidRPr="00851ED7">
        <w:t>for</w:t>
      </w:r>
      <w:r w:rsidR="00011751" w:rsidRPr="00851ED7">
        <w:t xml:space="preserve"> </w:t>
      </w:r>
      <w:bookmarkEnd w:id="381"/>
      <w:r w:rsidR="008B4A04" w:rsidRPr="00851ED7">
        <w:t xml:space="preserve">Lean </w:t>
      </w:r>
      <w:r w:rsidR="00011751" w:rsidRPr="00851ED7">
        <w:t>Concrete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8" w:type="dxa"/>
          <w:right w:w="58" w:type="dxa"/>
        </w:tblCellMar>
        <w:tblLook w:val="0000" w:firstRow="0" w:lastRow="0" w:firstColumn="0" w:lastColumn="0" w:noHBand="0" w:noVBand="0"/>
      </w:tblPr>
      <w:tblGrid>
        <w:gridCol w:w="2395"/>
        <w:gridCol w:w="2343"/>
        <w:gridCol w:w="1980"/>
      </w:tblGrid>
      <w:tr w:rsidR="00FA38F4" w:rsidRPr="00851ED7" w14:paraId="11FF8E90" w14:textId="77777777" w:rsidTr="006F7712">
        <w:trPr>
          <w:cantSplit/>
          <w:tblHeader/>
          <w:jc w:val="center"/>
        </w:trPr>
        <w:tc>
          <w:tcPr>
            <w:tcW w:w="2395" w:type="dxa"/>
            <w:vMerge w:val="restart"/>
            <w:vAlign w:val="center"/>
          </w:tcPr>
          <w:p w14:paraId="6998B9F6" w14:textId="77777777" w:rsidR="00FA38F4" w:rsidRPr="00851ED7" w:rsidRDefault="00FA38F4" w:rsidP="006F7712">
            <w:pPr>
              <w:pStyle w:val="TableHead"/>
              <w:keepNext/>
            </w:pPr>
            <w:r w:rsidRPr="00851ED7">
              <w:br w:type="page"/>
            </w:r>
            <w:r w:rsidRPr="00851ED7">
              <w:br w:type="page"/>
            </w:r>
            <w:r w:rsidRPr="00851ED7">
              <w:br w:type="page"/>
              <w:t>Sieve Size</w:t>
            </w:r>
            <w:r w:rsidRPr="00851ED7">
              <w:br/>
              <w:t>(square openings)</w:t>
            </w:r>
          </w:p>
        </w:tc>
        <w:tc>
          <w:tcPr>
            <w:tcW w:w="4323" w:type="dxa"/>
            <w:gridSpan w:val="2"/>
            <w:vAlign w:val="center"/>
          </w:tcPr>
          <w:p w14:paraId="2323083B" w14:textId="77777777" w:rsidR="00FA38F4" w:rsidRPr="00851ED7" w:rsidRDefault="00FA38F4" w:rsidP="006F7712">
            <w:pPr>
              <w:pStyle w:val="TableHead"/>
              <w:keepNext/>
            </w:pPr>
            <w:r w:rsidRPr="00851ED7">
              <w:t>Percentage by Weight Passing Sieves</w:t>
            </w:r>
          </w:p>
        </w:tc>
      </w:tr>
      <w:tr w:rsidR="00FA38F4" w:rsidRPr="00851ED7" w14:paraId="50934D14" w14:textId="77777777" w:rsidTr="006F7712">
        <w:trPr>
          <w:cantSplit/>
          <w:tblHeader/>
          <w:jc w:val="center"/>
        </w:trPr>
        <w:tc>
          <w:tcPr>
            <w:tcW w:w="2395" w:type="dxa"/>
            <w:vMerge/>
            <w:vAlign w:val="center"/>
          </w:tcPr>
          <w:p w14:paraId="140CD699" w14:textId="77777777" w:rsidR="00FA38F4" w:rsidRPr="00851ED7" w:rsidRDefault="00FA38F4" w:rsidP="00103261">
            <w:pPr>
              <w:pStyle w:val="TableHead"/>
            </w:pPr>
          </w:p>
        </w:tc>
        <w:tc>
          <w:tcPr>
            <w:tcW w:w="2343" w:type="dxa"/>
            <w:vAlign w:val="center"/>
          </w:tcPr>
          <w:p w14:paraId="4B916C78" w14:textId="77777777" w:rsidR="00FA38F4" w:rsidRPr="00851ED7" w:rsidRDefault="009C74FC" w:rsidP="00103261">
            <w:pPr>
              <w:pStyle w:val="TableHead"/>
            </w:pPr>
            <w:r w:rsidRPr="00851ED7">
              <w:t>Gradation A</w:t>
            </w:r>
          </w:p>
        </w:tc>
        <w:tc>
          <w:tcPr>
            <w:tcW w:w="1980" w:type="dxa"/>
            <w:vAlign w:val="center"/>
          </w:tcPr>
          <w:p w14:paraId="24FB1CF9" w14:textId="77777777" w:rsidR="00FA38F4" w:rsidRPr="00851ED7" w:rsidRDefault="009C74FC" w:rsidP="00103261">
            <w:pPr>
              <w:pStyle w:val="TableHead"/>
            </w:pPr>
            <w:r w:rsidRPr="00851ED7">
              <w:t>Gradation B</w:t>
            </w:r>
          </w:p>
        </w:tc>
      </w:tr>
      <w:tr w:rsidR="00FA38F4" w:rsidRPr="00851ED7" w14:paraId="75C59A67" w14:textId="77777777" w:rsidTr="006F7712">
        <w:trPr>
          <w:cantSplit/>
          <w:jc w:val="center"/>
        </w:trPr>
        <w:tc>
          <w:tcPr>
            <w:tcW w:w="2395" w:type="dxa"/>
            <w:vAlign w:val="center"/>
          </w:tcPr>
          <w:p w14:paraId="431889FF" w14:textId="703EC343" w:rsidR="00FA38F4" w:rsidRPr="00851ED7" w:rsidRDefault="00FA38F4" w:rsidP="00103261">
            <w:pPr>
              <w:pStyle w:val="TableText0"/>
              <w:rPr>
                <w:b/>
              </w:rPr>
            </w:pPr>
            <w:r w:rsidRPr="00851ED7">
              <w:rPr>
                <w:b/>
              </w:rPr>
              <w:t>1-1/2 inch (</w:t>
            </w:r>
            <w:r w:rsidR="00415FD5" w:rsidRPr="00851ED7">
              <w:rPr>
                <w:b/>
              </w:rPr>
              <w:t xml:space="preserve">37.5 </w:t>
            </w:r>
            <w:r w:rsidRPr="00851ED7">
              <w:rPr>
                <w:b/>
              </w:rPr>
              <w:t>mm)</w:t>
            </w:r>
          </w:p>
          <w:p w14:paraId="1F72C226" w14:textId="77777777" w:rsidR="00FA38F4" w:rsidRPr="00851ED7" w:rsidRDefault="00FA38F4" w:rsidP="00103261">
            <w:pPr>
              <w:pStyle w:val="TableText0"/>
              <w:rPr>
                <w:b/>
              </w:rPr>
            </w:pPr>
            <w:r w:rsidRPr="00851ED7">
              <w:rPr>
                <w:b/>
              </w:rPr>
              <w:t>1 inch (25</w:t>
            </w:r>
            <w:r w:rsidR="00415FD5" w:rsidRPr="00851ED7">
              <w:rPr>
                <w:b/>
              </w:rPr>
              <w:t>.0</w:t>
            </w:r>
            <w:r w:rsidRPr="00851ED7">
              <w:rPr>
                <w:b/>
              </w:rPr>
              <w:t xml:space="preserve"> mm)</w:t>
            </w:r>
          </w:p>
          <w:p w14:paraId="108EDC5D" w14:textId="77777777" w:rsidR="00FA38F4" w:rsidRPr="00851ED7" w:rsidRDefault="00FA38F4" w:rsidP="00103261">
            <w:pPr>
              <w:pStyle w:val="TableText0"/>
              <w:rPr>
                <w:b/>
              </w:rPr>
            </w:pPr>
            <w:r w:rsidRPr="00851ED7">
              <w:rPr>
                <w:b/>
              </w:rPr>
              <w:t>3/4 inch (19</w:t>
            </w:r>
            <w:r w:rsidR="00415FD5" w:rsidRPr="00851ED7">
              <w:rPr>
                <w:b/>
              </w:rPr>
              <w:t>.0</w:t>
            </w:r>
            <w:r w:rsidRPr="00851ED7">
              <w:rPr>
                <w:b/>
              </w:rPr>
              <w:t xml:space="preserve"> mm)</w:t>
            </w:r>
          </w:p>
          <w:p w14:paraId="53A883DF" w14:textId="77777777" w:rsidR="00FA38F4" w:rsidRPr="00851ED7" w:rsidRDefault="00FA38F4" w:rsidP="00103261">
            <w:pPr>
              <w:pStyle w:val="TableText0"/>
              <w:rPr>
                <w:b/>
              </w:rPr>
            </w:pPr>
            <w:r w:rsidRPr="00851ED7">
              <w:rPr>
                <w:b/>
              </w:rPr>
              <w:t>No. 4 (4.75 mm)</w:t>
            </w:r>
          </w:p>
          <w:p w14:paraId="02D7E2AC" w14:textId="77777777" w:rsidR="00FA38F4" w:rsidRPr="00851ED7" w:rsidRDefault="00FA38F4" w:rsidP="00103261">
            <w:pPr>
              <w:pStyle w:val="TableText0"/>
              <w:rPr>
                <w:b/>
              </w:rPr>
            </w:pPr>
            <w:r w:rsidRPr="00851ED7">
              <w:rPr>
                <w:b/>
              </w:rPr>
              <w:t>No. 40 (425 µm)</w:t>
            </w:r>
          </w:p>
          <w:p w14:paraId="2F1FA01A" w14:textId="77777777" w:rsidR="00FA38F4" w:rsidRPr="00851ED7" w:rsidRDefault="00FA38F4" w:rsidP="00103261">
            <w:pPr>
              <w:pStyle w:val="TableText0"/>
              <w:rPr>
                <w:b/>
              </w:rPr>
            </w:pPr>
            <w:r w:rsidRPr="00851ED7">
              <w:rPr>
                <w:b/>
              </w:rPr>
              <w:t>No. 200 (75 µm)</w:t>
            </w:r>
          </w:p>
        </w:tc>
        <w:tc>
          <w:tcPr>
            <w:tcW w:w="2343" w:type="dxa"/>
            <w:vAlign w:val="center"/>
          </w:tcPr>
          <w:p w14:paraId="20F57051" w14:textId="77777777" w:rsidR="00FA38F4" w:rsidRPr="00851ED7" w:rsidRDefault="00FA38F4" w:rsidP="00103261">
            <w:pPr>
              <w:pStyle w:val="TableText0"/>
              <w:rPr>
                <w:b/>
              </w:rPr>
            </w:pPr>
            <w:r w:rsidRPr="00851ED7">
              <w:rPr>
                <w:b/>
              </w:rPr>
              <w:t>100</w:t>
            </w:r>
          </w:p>
          <w:p w14:paraId="02E288B4" w14:textId="77777777" w:rsidR="00FA38F4" w:rsidRPr="00851ED7" w:rsidRDefault="00FA38F4" w:rsidP="00103261">
            <w:pPr>
              <w:pStyle w:val="TableText0"/>
              <w:rPr>
                <w:b/>
              </w:rPr>
            </w:pPr>
            <w:r w:rsidRPr="00851ED7">
              <w:rPr>
                <w:b/>
              </w:rPr>
              <w:t>70 - 95</w:t>
            </w:r>
          </w:p>
          <w:p w14:paraId="47A31A7C" w14:textId="77777777" w:rsidR="00FA38F4" w:rsidRPr="00851ED7" w:rsidRDefault="00FA38F4" w:rsidP="00103261">
            <w:pPr>
              <w:pStyle w:val="TableText0"/>
              <w:rPr>
                <w:b/>
              </w:rPr>
            </w:pPr>
            <w:r w:rsidRPr="00851ED7">
              <w:rPr>
                <w:b/>
              </w:rPr>
              <w:t>55 - 85</w:t>
            </w:r>
          </w:p>
          <w:p w14:paraId="573BF09F" w14:textId="77777777" w:rsidR="00FA38F4" w:rsidRPr="00851ED7" w:rsidRDefault="00FA38F4" w:rsidP="00103261">
            <w:pPr>
              <w:pStyle w:val="TableText0"/>
              <w:rPr>
                <w:b/>
              </w:rPr>
            </w:pPr>
            <w:r w:rsidRPr="00851ED7">
              <w:rPr>
                <w:b/>
              </w:rPr>
              <w:t>30 - 60</w:t>
            </w:r>
          </w:p>
          <w:p w14:paraId="318AF1FC" w14:textId="77777777" w:rsidR="00FA38F4" w:rsidRPr="00851ED7" w:rsidRDefault="00FA38F4" w:rsidP="00103261">
            <w:pPr>
              <w:pStyle w:val="TableText0"/>
              <w:rPr>
                <w:b/>
              </w:rPr>
            </w:pPr>
            <w:r w:rsidRPr="00851ED7">
              <w:rPr>
                <w:b/>
              </w:rPr>
              <w:t>10 - 30</w:t>
            </w:r>
          </w:p>
          <w:p w14:paraId="3A720B71" w14:textId="77777777" w:rsidR="00FA38F4" w:rsidRPr="00851ED7" w:rsidRDefault="00FA38F4" w:rsidP="00103261">
            <w:pPr>
              <w:pStyle w:val="TableText0"/>
              <w:rPr>
                <w:b/>
              </w:rPr>
            </w:pPr>
            <w:r w:rsidRPr="00851ED7">
              <w:rPr>
                <w:b/>
              </w:rPr>
              <w:t>0 - 15</w:t>
            </w:r>
          </w:p>
        </w:tc>
        <w:tc>
          <w:tcPr>
            <w:tcW w:w="1980" w:type="dxa"/>
            <w:vAlign w:val="center"/>
          </w:tcPr>
          <w:p w14:paraId="2A0716C3" w14:textId="77777777" w:rsidR="00FA38F4" w:rsidRPr="00851ED7" w:rsidRDefault="00FA38F4" w:rsidP="00103261">
            <w:pPr>
              <w:pStyle w:val="TableText0"/>
              <w:rPr>
                <w:b/>
              </w:rPr>
            </w:pPr>
            <w:r w:rsidRPr="00851ED7">
              <w:rPr>
                <w:b/>
              </w:rPr>
              <w:t>--</w:t>
            </w:r>
          </w:p>
          <w:p w14:paraId="6D0103CA" w14:textId="77777777" w:rsidR="00FA38F4" w:rsidRPr="00851ED7" w:rsidRDefault="00FA38F4" w:rsidP="00103261">
            <w:pPr>
              <w:pStyle w:val="TableText0"/>
              <w:rPr>
                <w:b/>
              </w:rPr>
            </w:pPr>
            <w:r w:rsidRPr="00851ED7">
              <w:rPr>
                <w:b/>
              </w:rPr>
              <w:t>100</w:t>
            </w:r>
          </w:p>
          <w:p w14:paraId="5AFB4B20" w14:textId="77777777" w:rsidR="00FA38F4" w:rsidRPr="00851ED7" w:rsidRDefault="00FA38F4" w:rsidP="00103261">
            <w:pPr>
              <w:pStyle w:val="TableText0"/>
              <w:rPr>
                <w:b/>
              </w:rPr>
            </w:pPr>
            <w:r w:rsidRPr="00851ED7">
              <w:rPr>
                <w:b/>
              </w:rPr>
              <w:t>70 - 100</w:t>
            </w:r>
          </w:p>
          <w:p w14:paraId="757DF672" w14:textId="77777777" w:rsidR="00FA38F4" w:rsidRPr="00851ED7" w:rsidRDefault="00FA38F4" w:rsidP="00103261">
            <w:pPr>
              <w:pStyle w:val="TableText0"/>
              <w:rPr>
                <w:b/>
              </w:rPr>
            </w:pPr>
            <w:r w:rsidRPr="00851ED7">
              <w:rPr>
                <w:b/>
              </w:rPr>
              <w:t>35 - 65</w:t>
            </w:r>
          </w:p>
          <w:p w14:paraId="7C645BDC" w14:textId="77777777" w:rsidR="00FA38F4" w:rsidRPr="00851ED7" w:rsidRDefault="00FA38F4" w:rsidP="00103261">
            <w:pPr>
              <w:pStyle w:val="TableText0"/>
              <w:rPr>
                <w:b/>
              </w:rPr>
            </w:pPr>
            <w:r w:rsidRPr="00851ED7">
              <w:rPr>
                <w:b/>
              </w:rPr>
              <w:t>15 - 30</w:t>
            </w:r>
          </w:p>
          <w:p w14:paraId="31250F38" w14:textId="77777777" w:rsidR="00FA38F4" w:rsidRPr="00851ED7" w:rsidRDefault="00FA38F4" w:rsidP="00103261">
            <w:pPr>
              <w:pStyle w:val="TableText0"/>
              <w:rPr>
                <w:b/>
              </w:rPr>
            </w:pPr>
            <w:r w:rsidRPr="00851ED7">
              <w:rPr>
                <w:b/>
              </w:rPr>
              <w:t>0 - 15</w:t>
            </w:r>
          </w:p>
        </w:tc>
      </w:tr>
    </w:tbl>
    <w:p w14:paraId="38C15110" w14:textId="77777777" w:rsidR="00FA38F4" w:rsidRPr="00851ED7" w:rsidRDefault="001850C5" w:rsidP="008077B4">
      <w:pPr>
        <w:pStyle w:val="Engineernotebottom"/>
      </w:pPr>
      <w:r w:rsidRPr="00851ED7">
        <w:t>************************************************************************************</w:t>
      </w:r>
    </w:p>
    <w:p w14:paraId="6B4F9F2A" w14:textId="77777777" w:rsidR="002A306D" w:rsidRPr="00851ED7" w:rsidRDefault="00962E5C" w:rsidP="008077B4">
      <w:pPr>
        <w:pStyle w:val="Engineernotebottom"/>
      </w:pPr>
      <w:r w:rsidRPr="00851ED7">
        <w:t>306</w:t>
      </w:r>
      <w:r w:rsidR="002A306D" w:rsidRPr="00851ED7">
        <w:t>-2.</w:t>
      </w:r>
      <w:r w:rsidRPr="00851ED7">
        <w:t>2</w:t>
      </w:r>
      <w:r w:rsidR="002A306D" w:rsidRPr="00851ED7">
        <w:t xml:space="preserve"> Sampling and testing.</w:t>
      </w:r>
    </w:p>
    <w:p w14:paraId="6899EB9E" w14:textId="3D2671CB" w:rsidR="002A306D" w:rsidRPr="00851ED7" w:rsidRDefault="002A306D" w:rsidP="002A306D">
      <w:pPr>
        <w:pStyle w:val="Normalfora-b-cindentfirstlineonly"/>
        <w:rPr>
          <w:b/>
        </w:rPr>
      </w:pPr>
      <w:r w:rsidRPr="00851ED7">
        <w:rPr>
          <w:b/>
        </w:rPr>
        <w:t xml:space="preserve">a. Aggregate base materials.  </w:t>
      </w:r>
      <w:r w:rsidRPr="00851ED7">
        <w:t xml:space="preserve">The Contractor shall take samples of the </w:t>
      </w:r>
      <w:r w:rsidR="003C545D" w:rsidRPr="003C545D">
        <w:t>aggregate base stockpile</w:t>
      </w:r>
      <w:r w:rsidRPr="003C545D">
        <w:t xml:space="preserve"> </w:t>
      </w:r>
      <w:r w:rsidRPr="00851ED7">
        <w:t xml:space="preserve">in accordance with ASTM D75 to verify initial aggregate base requirements and gradation. Material shall meet the requirements in paragraphs </w:t>
      </w:r>
      <w:r w:rsidR="00962E5C" w:rsidRPr="00851ED7">
        <w:t>306</w:t>
      </w:r>
      <w:r w:rsidRPr="00851ED7">
        <w:t xml:space="preserve">-2.1 and </w:t>
      </w:r>
      <w:r w:rsidR="00962E5C" w:rsidRPr="00851ED7">
        <w:t>306</w:t>
      </w:r>
      <w:r w:rsidRPr="00851ED7">
        <w:t xml:space="preserve">-2.2. This sampling and testing will be the basis for approval of the aggregate base quality requirements.  </w:t>
      </w:r>
      <w:r w:rsidRPr="00851ED7">
        <w:rPr>
          <w:b/>
        </w:rPr>
        <w:t>[</w:t>
      </w:r>
      <w:r w:rsidRPr="00851ED7">
        <w:rPr>
          <w:u w:val="single"/>
        </w:rPr>
        <w:t>      </w:t>
      </w:r>
      <w:r w:rsidRPr="00851ED7">
        <w:rPr>
          <w:b/>
        </w:rPr>
        <w:t>]</w:t>
      </w:r>
    </w:p>
    <w:p w14:paraId="7DA06E1A" w14:textId="77777777" w:rsidR="002A306D" w:rsidRPr="00851ED7" w:rsidRDefault="002A306D" w:rsidP="008077B4">
      <w:pPr>
        <w:pStyle w:val="Engineernotetop"/>
      </w:pPr>
      <w:r w:rsidRPr="00851ED7">
        <w:t>************************************************************************************</w:t>
      </w:r>
    </w:p>
    <w:p w14:paraId="0EACD98E" w14:textId="77777777" w:rsidR="002A306D" w:rsidRPr="00851ED7" w:rsidRDefault="002A306D" w:rsidP="008077B4">
      <w:pPr>
        <w:pStyle w:val="EngineerNoteskeepwithnext"/>
      </w:pPr>
      <w:r w:rsidRPr="00851ED7">
        <w:t xml:space="preserve">The Engineer shall define when additional sampling points are needed in the above paragraph.  </w:t>
      </w:r>
    </w:p>
    <w:p w14:paraId="1822C4AD" w14:textId="77777777" w:rsidR="002A306D" w:rsidRPr="00851ED7" w:rsidRDefault="002A306D" w:rsidP="002A306D">
      <w:pPr>
        <w:rPr>
          <w:b/>
        </w:rPr>
      </w:pPr>
      <w:r w:rsidRPr="00851ED7">
        <w:t>************************************************************************************</w:t>
      </w:r>
    </w:p>
    <w:p w14:paraId="08DFDB25" w14:textId="54EFCC93" w:rsidR="00FA38F4" w:rsidRPr="00851ED7" w:rsidRDefault="00FA38F4" w:rsidP="00103261">
      <w:r w:rsidRPr="00851ED7">
        <w:rPr>
          <w:b/>
        </w:rPr>
        <w:t>306-2.</w:t>
      </w:r>
      <w:r w:rsidR="00962E5C" w:rsidRPr="00851ED7">
        <w:rPr>
          <w:b/>
        </w:rPr>
        <w:t xml:space="preserve">3 </w:t>
      </w:r>
      <w:r w:rsidRPr="00851ED7">
        <w:rPr>
          <w:b/>
        </w:rPr>
        <w:t>Cement.</w:t>
      </w:r>
      <w:r w:rsidRPr="00851ED7">
        <w:t xml:space="preserve"> Cement shall conform to the requirements of ASTM </w:t>
      </w:r>
      <w:r w:rsidR="00385DE9" w:rsidRPr="00480C4E">
        <w:rPr>
          <w:b/>
        </w:rPr>
        <w:t>[</w:t>
      </w:r>
      <w:r w:rsidR="001C4735" w:rsidRPr="00851ED7">
        <w:rPr>
          <w:u w:val="single"/>
        </w:rPr>
        <w:t>      </w:t>
      </w:r>
      <w:r w:rsidR="00385DE9" w:rsidRPr="00480C4E">
        <w:rPr>
          <w:b/>
        </w:rPr>
        <w:t>]</w:t>
      </w:r>
      <w:r w:rsidRPr="00851ED7">
        <w:t>.</w:t>
      </w:r>
    </w:p>
    <w:p w14:paraId="0EE6DA0F" w14:textId="77777777" w:rsidR="00FA38F4" w:rsidRPr="00851ED7" w:rsidRDefault="001850C5" w:rsidP="008077B4">
      <w:pPr>
        <w:pStyle w:val="Engineernotetop"/>
      </w:pPr>
      <w:r w:rsidRPr="00851ED7">
        <w:t>************************************************************************************</w:t>
      </w:r>
    </w:p>
    <w:p w14:paraId="49482D18" w14:textId="0E880018" w:rsidR="00FA38F4" w:rsidRPr="00851ED7" w:rsidRDefault="00FA38F4" w:rsidP="008077B4">
      <w:pPr>
        <w:pStyle w:val="EngineerNotes"/>
      </w:pPr>
      <w:r w:rsidRPr="00851ED7">
        <w:t xml:space="preserve">The Engineer shall specify ASTM C150, Type(s) </w:t>
      </w:r>
      <w:r w:rsidR="00385DE9" w:rsidRPr="00851ED7">
        <w:t>[</w:t>
      </w:r>
      <w:r w:rsidR="00BF685A" w:rsidRPr="00851ED7">
        <w:t>   </w:t>
      </w:r>
      <w:r w:rsidRPr="00851ED7">
        <w:rPr>
          <w:rStyle w:val="NormalCourierNew"/>
          <w:szCs w:val="22"/>
        </w:rPr>
        <w:t>I</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II</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I or II</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szCs w:val="22"/>
        </w:rPr>
        <w:t>Type III, for high early strength concrete</w:t>
      </w:r>
      <w:r w:rsidR="00CE6AA1" w:rsidRPr="00851ED7">
        <w:t>   </w:t>
      </w:r>
      <w:r w:rsidR="00385DE9" w:rsidRPr="00851ED7">
        <w:t>]</w:t>
      </w:r>
      <w:r w:rsidR="00012CC9" w:rsidRPr="00851ED7">
        <w:t xml:space="preserve"> or</w:t>
      </w:r>
      <w:r w:rsidRPr="00851ED7">
        <w:t xml:space="preserve"> </w:t>
      </w:r>
      <w:r w:rsidR="00385DE9" w:rsidRPr="00851ED7">
        <w:t>[</w:t>
      </w:r>
      <w:r w:rsidR="00BF685A" w:rsidRPr="00851ED7">
        <w:t>   </w:t>
      </w:r>
      <w:r w:rsidRPr="00851ED7">
        <w:rPr>
          <w:rStyle w:val="NormalCourierNew"/>
          <w:szCs w:val="22"/>
        </w:rPr>
        <w:t>ASTM C595, Type IS</w:t>
      </w:r>
      <w:r w:rsidR="007431B2" w:rsidRPr="00851ED7">
        <w:rPr>
          <w:rStyle w:val="NormalCourierNew"/>
          <w:szCs w:val="22"/>
        </w:rPr>
        <w:t>, IL</w:t>
      </w:r>
      <w:r w:rsidRPr="00851ED7">
        <w:rPr>
          <w:rStyle w:val="NormalCourierNew"/>
          <w:szCs w:val="22"/>
        </w:rPr>
        <w:t xml:space="preserve"> or IP</w:t>
      </w:r>
      <w:r w:rsidR="00CE6AA1" w:rsidRPr="00851ED7">
        <w:t>   </w:t>
      </w:r>
      <w:r w:rsidR="00385DE9" w:rsidRPr="00851ED7">
        <w:t>]</w:t>
      </w:r>
      <w:r w:rsidR="0059077E" w:rsidRPr="00851ED7">
        <w:t>.</w:t>
      </w:r>
    </w:p>
    <w:p w14:paraId="70F6BBAC" w14:textId="77777777" w:rsidR="00FA38F4" w:rsidRPr="00851ED7" w:rsidRDefault="00FA38F4" w:rsidP="008077B4">
      <w:pPr>
        <w:pStyle w:val="EngineerNoteskeepwithnext"/>
      </w:pPr>
      <w:r w:rsidRPr="00851ED7">
        <w:t xml:space="preserve">Type II cement shall be specified in areas with a history of sulfate reaction with the selected aggregate. </w:t>
      </w:r>
    </w:p>
    <w:p w14:paraId="448A9A0A" w14:textId="77777777" w:rsidR="00FA38F4" w:rsidRPr="00851ED7" w:rsidRDefault="001850C5" w:rsidP="008077B4">
      <w:pPr>
        <w:pStyle w:val="Engineernotebottom"/>
      </w:pPr>
      <w:r w:rsidRPr="00851ED7">
        <w:t>************************************************************************************</w:t>
      </w:r>
    </w:p>
    <w:p w14:paraId="1444427C" w14:textId="12784049" w:rsidR="00FA38F4" w:rsidRPr="00851ED7" w:rsidRDefault="00FA38F4" w:rsidP="00103261">
      <w:r w:rsidRPr="00851ED7">
        <w:rPr>
          <w:b/>
          <w:bCs/>
        </w:rPr>
        <w:t>306-2.</w:t>
      </w:r>
      <w:r w:rsidR="00962E5C" w:rsidRPr="00851ED7">
        <w:rPr>
          <w:b/>
          <w:bCs/>
        </w:rPr>
        <w:t xml:space="preserve">4 </w:t>
      </w:r>
      <w:r w:rsidRPr="00851ED7">
        <w:rPr>
          <w:b/>
          <w:bCs/>
        </w:rPr>
        <w:t>Cementitious additives</w:t>
      </w:r>
      <w:r w:rsidRPr="00851ED7">
        <w:t xml:space="preserve">. Pozzolanic and slag </w:t>
      </w:r>
      <w:r w:rsidR="00B8652A" w:rsidRPr="00851ED7">
        <w:t xml:space="preserve">cement </w:t>
      </w:r>
      <w:r w:rsidRPr="00851ED7">
        <w:t xml:space="preserve">may be added to the </w:t>
      </w:r>
      <w:r w:rsidR="008B4A04" w:rsidRPr="00851ED7">
        <w:t>lean concrete</w:t>
      </w:r>
      <w:r w:rsidRPr="00851ED7">
        <w:t xml:space="preserve"> mix. If used, each material must meet the following requirements:</w:t>
      </w:r>
    </w:p>
    <w:p w14:paraId="19B74227" w14:textId="7C4CFD61" w:rsidR="00FA38F4" w:rsidRPr="00851ED7" w:rsidRDefault="00FA38F4" w:rsidP="00103261">
      <w:pPr>
        <w:pStyle w:val="Indent"/>
      </w:pPr>
      <w:r w:rsidRPr="00851ED7">
        <w:rPr>
          <w:b/>
        </w:rPr>
        <w:t>a.</w:t>
      </w:r>
      <w:r w:rsidRPr="00851ED7">
        <w:t xml:space="preserve"> </w:t>
      </w:r>
      <w:r w:rsidRPr="00851ED7">
        <w:rPr>
          <w:b/>
        </w:rPr>
        <w:t>Pozzolan.</w:t>
      </w:r>
      <w:r w:rsidRPr="00851ED7">
        <w:t xml:space="preserve"> </w:t>
      </w:r>
      <w:r w:rsidR="00BF070C" w:rsidRPr="00851ED7">
        <w:t xml:space="preserve">Pozzolanic materials must meet the requirements of ASTM C618, Class F, or N with the exception of loss of ignition, where the maximum shall be less than 6%. </w:t>
      </w:r>
      <w:r w:rsidR="00385DE9" w:rsidRPr="00480C4E">
        <w:rPr>
          <w:b/>
        </w:rPr>
        <w:t>[</w:t>
      </w:r>
      <w:r w:rsidR="00BF685A" w:rsidRPr="00480C4E">
        <w:rPr>
          <w:b/>
        </w:rPr>
        <w:t>   </w:t>
      </w:r>
      <w:r w:rsidR="00BF070C" w:rsidRPr="00851ED7">
        <w:rPr>
          <w:rFonts w:ascii="Courier New" w:hAnsi="Courier New" w:cs="Courier New"/>
        </w:rPr>
        <w:t>The supplementary optional physical requirements of Table 3 contained in ASTM C618 shall apply.</w:t>
      </w:r>
      <w:r w:rsidR="00CE6AA1" w:rsidRPr="00480C4E">
        <w:rPr>
          <w:b/>
        </w:rPr>
        <w:t>   </w:t>
      </w:r>
      <w:r w:rsidR="00385DE9" w:rsidRPr="00480C4E">
        <w:rPr>
          <w:b/>
        </w:rPr>
        <w:t>]</w:t>
      </w:r>
    </w:p>
    <w:p w14:paraId="26718100" w14:textId="3E315978" w:rsidR="00FA38F4" w:rsidRPr="00851ED7" w:rsidRDefault="00FA38F4" w:rsidP="00103261">
      <w:pPr>
        <w:pStyle w:val="Indent"/>
      </w:pPr>
      <w:r w:rsidRPr="00851ED7">
        <w:rPr>
          <w:b/>
        </w:rPr>
        <w:t xml:space="preserve">b. </w:t>
      </w:r>
      <w:r w:rsidR="00A461C7" w:rsidRPr="00851ED7">
        <w:rPr>
          <w:b/>
        </w:rPr>
        <w:t xml:space="preserve">Slag </w:t>
      </w:r>
      <w:r w:rsidR="00AA4D0C" w:rsidRPr="00851ED7">
        <w:rPr>
          <w:b/>
        </w:rPr>
        <w:t>cement (ground granulated blast furnace (GGBF) sla</w:t>
      </w:r>
      <w:r w:rsidR="00C24E12" w:rsidRPr="00851ED7">
        <w:rPr>
          <w:b/>
        </w:rPr>
        <w:t>g</w:t>
      </w:r>
      <w:r w:rsidR="00A461C7" w:rsidRPr="00851ED7">
        <w:rPr>
          <w:b/>
        </w:rPr>
        <w:t>)</w:t>
      </w:r>
      <w:r w:rsidRPr="00851ED7">
        <w:rPr>
          <w:b/>
        </w:rPr>
        <w:t>.</w:t>
      </w:r>
      <w:r w:rsidRPr="00851ED7">
        <w:t xml:space="preserve"> Slag shall conform to </w:t>
      </w:r>
      <w:r w:rsidR="00392F2A" w:rsidRPr="00851ED7">
        <w:t>ASTM C</w:t>
      </w:r>
      <w:r w:rsidRPr="00851ED7">
        <w:t xml:space="preserve">989, Grade </w:t>
      </w:r>
      <w:r w:rsidR="00A461C7" w:rsidRPr="00851ED7">
        <w:t xml:space="preserve">100 or </w:t>
      </w:r>
      <w:r w:rsidRPr="00851ED7">
        <w:t xml:space="preserve">120. </w:t>
      </w:r>
    </w:p>
    <w:p w14:paraId="6B6EA4A1" w14:textId="321824DF" w:rsidR="00FA38F4" w:rsidRPr="00851ED7" w:rsidRDefault="00FA38F4" w:rsidP="00103261">
      <w:r w:rsidRPr="00851ED7">
        <w:rPr>
          <w:b/>
          <w:bCs/>
        </w:rPr>
        <w:lastRenderedPageBreak/>
        <w:t>306-2.</w:t>
      </w:r>
      <w:r w:rsidR="00962E5C" w:rsidRPr="00851ED7">
        <w:rPr>
          <w:b/>
          <w:bCs/>
        </w:rPr>
        <w:t xml:space="preserve">5 </w:t>
      </w:r>
      <w:r w:rsidRPr="00851ED7">
        <w:rPr>
          <w:b/>
          <w:bCs/>
        </w:rPr>
        <w:t>Chemical admixtures.</w:t>
      </w:r>
      <w:r w:rsidRPr="00851ED7">
        <w:t xml:space="preserve"> The Contractor shall submit certificates indicating that the material to be furnished meets all the requirements listed below. In addition, the </w:t>
      </w:r>
      <w:r w:rsidR="00D23D76" w:rsidRPr="00851ED7">
        <w:t>RPR</w:t>
      </w:r>
      <w:r w:rsidRPr="00851ED7">
        <w:t xml:space="preserve"> may require the Contractor to submit complete test data showing that the material to be furnished meets all the requirements of the cited specification.</w:t>
      </w:r>
    </w:p>
    <w:p w14:paraId="0EAEA735" w14:textId="77777777" w:rsidR="00FA38F4" w:rsidRPr="00851ED7" w:rsidRDefault="00FA38F4" w:rsidP="00103261">
      <w:pPr>
        <w:pStyle w:val="Indent"/>
      </w:pPr>
      <w:r w:rsidRPr="00851ED7">
        <w:rPr>
          <w:b/>
        </w:rPr>
        <w:t>a.</w:t>
      </w:r>
      <w:r w:rsidRPr="00851ED7">
        <w:t xml:space="preserve"> </w:t>
      </w:r>
      <w:r w:rsidRPr="00851ED7">
        <w:rPr>
          <w:b/>
        </w:rPr>
        <w:t xml:space="preserve">Air-entraining admixtures. </w:t>
      </w:r>
      <w:r w:rsidRPr="00851ED7">
        <w:t xml:space="preserve">Air-entraining admixtures shall meet the requirements of </w:t>
      </w:r>
      <w:r w:rsidR="00392F2A" w:rsidRPr="00851ED7">
        <w:t>ASTM C</w:t>
      </w:r>
      <w:r w:rsidRPr="00851ED7">
        <w:t>260.</w:t>
      </w:r>
    </w:p>
    <w:p w14:paraId="5D515353" w14:textId="77777777" w:rsidR="00FA38F4" w:rsidRPr="00851ED7" w:rsidRDefault="00FA38F4" w:rsidP="00103261">
      <w:pPr>
        <w:pStyle w:val="Indent"/>
      </w:pPr>
      <w:r w:rsidRPr="00851ED7">
        <w:rPr>
          <w:b/>
        </w:rPr>
        <w:t>b.</w:t>
      </w:r>
      <w:r w:rsidRPr="00851ED7">
        <w:t xml:space="preserve"> </w:t>
      </w:r>
      <w:r w:rsidRPr="00851ED7">
        <w:rPr>
          <w:b/>
        </w:rPr>
        <w:t>Water-reducing admixtures.</w:t>
      </w:r>
      <w:r w:rsidRPr="00851ED7">
        <w:t xml:space="preserve"> Water-reducing, set-controlling admixtures shall meet the requirements of </w:t>
      </w:r>
      <w:r w:rsidR="00392F2A" w:rsidRPr="00851ED7">
        <w:t>ASTM C</w:t>
      </w:r>
      <w:r w:rsidRPr="00851ED7">
        <w:t>494, Type A, D, E, F, or G. Water-reducing admixtures shall be added at the mixer separately from air-entraining admixtures in accordance with the manufacturer’s printed instructions. The air entrainment agent and the water-reducing admixture shall be compatible.</w:t>
      </w:r>
    </w:p>
    <w:p w14:paraId="13F68467" w14:textId="77777777" w:rsidR="00FA38F4" w:rsidRPr="00851ED7" w:rsidRDefault="00FA38F4" w:rsidP="00103261">
      <w:pPr>
        <w:pStyle w:val="Indent"/>
      </w:pPr>
      <w:r w:rsidRPr="00851ED7">
        <w:rPr>
          <w:b/>
        </w:rPr>
        <w:t>c. Retarding admixtures.</w:t>
      </w:r>
      <w:r w:rsidRPr="00851ED7">
        <w:t xml:space="preserve"> Retarding admixtures shall meet the requirements of </w:t>
      </w:r>
      <w:r w:rsidR="00392F2A" w:rsidRPr="00851ED7">
        <w:t>ASTM C</w:t>
      </w:r>
      <w:r w:rsidRPr="00851ED7">
        <w:t>494, Type B or D.</w:t>
      </w:r>
    </w:p>
    <w:p w14:paraId="73421072" w14:textId="77777777" w:rsidR="00FA38F4" w:rsidRPr="00851ED7" w:rsidRDefault="00FA38F4" w:rsidP="00103261">
      <w:pPr>
        <w:pStyle w:val="Indent"/>
      </w:pPr>
      <w:r w:rsidRPr="00851ED7">
        <w:rPr>
          <w:b/>
        </w:rPr>
        <w:t>d. Accelerating admixtures.</w:t>
      </w:r>
      <w:r w:rsidRPr="00851ED7">
        <w:t xml:space="preserve">  Accelerating admixtures shall meet the requirements of </w:t>
      </w:r>
      <w:r w:rsidR="00392F2A" w:rsidRPr="00851ED7">
        <w:t>ASTM C</w:t>
      </w:r>
      <w:r w:rsidRPr="00851ED7">
        <w:t>494, Type C.</w:t>
      </w:r>
    </w:p>
    <w:p w14:paraId="487DEBFC" w14:textId="4E8ADCE2" w:rsidR="00FA38F4" w:rsidRPr="00851ED7" w:rsidRDefault="00FA38F4" w:rsidP="0095241B">
      <w:pPr>
        <w:autoSpaceDE w:val="0"/>
        <w:autoSpaceDN w:val="0"/>
        <w:adjustRightInd w:val="0"/>
        <w:spacing w:after="0"/>
      </w:pPr>
      <w:r w:rsidRPr="00851ED7">
        <w:rPr>
          <w:b/>
          <w:bCs/>
        </w:rPr>
        <w:t>306-2.</w:t>
      </w:r>
      <w:r w:rsidR="00962E5C" w:rsidRPr="00851ED7">
        <w:rPr>
          <w:b/>
          <w:bCs/>
        </w:rPr>
        <w:t xml:space="preserve">6 </w:t>
      </w:r>
      <w:r w:rsidRPr="00851ED7">
        <w:rPr>
          <w:b/>
          <w:bCs/>
        </w:rPr>
        <w:t>Water</w:t>
      </w:r>
      <w:r w:rsidRPr="00851ED7">
        <w:t xml:space="preserve">. </w:t>
      </w:r>
      <w:r w:rsidR="00A21EBD" w:rsidRPr="00851ED7">
        <w:rPr>
          <w:szCs w:val="22"/>
        </w:rPr>
        <w:t>Water used in mixing or curing shall be from potable water sources.  Other sources shall be tested in accordance with ASTM C1602 prior to use.</w:t>
      </w:r>
    </w:p>
    <w:p w14:paraId="21D30514" w14:textId="401C0B53" w:rsidR="00FA38F4" w:rsidRPr="00851ED7" w:rsidRDefault="00FA38F4" w:rsidP="00103261">
      <w:r w:rsidRPr="00851ED7">
        <w:rPr>
          <w:b/>
          <w:bCs/>
        </w:rPr>
        <w:t>306-2.</w:t>
      </w:r>
      <w:r w:rsidR="00962E5C" w:rsidRPr="00851ED7">
        <w:rPr>
          <w:b/>
          <w:bCs/>
        </w:rPr>
        <w:t xml:space="preserve">7 </w:t>
      </w:r>
      <w:r w:rsidRPr="00851ED7">
        <w:rPr>
          <w:b/>
          <w:bCs/>
        </w:rPr>
        <w:t>Curing materials</w:t>
      </w:r>
      <w:r w:rsidRPr="00851ED7">
        <w:t xml:space="preserve">. For curing </w:t>
      </w:r>
      <w:r w:rsidR="008B4A04" w:rsidRPr="00851ED7">
        <w:t>lean concrete</w:t>
      </w:r>
      <w:r w:rsidRPr="00851ED7">
        <w:t xml:space="preserve">, use white-pigmented, liquid membrane-forming compound conforming to </w:t>
      </w:r>
      <w:r w:rsidR="00392F2A" w:rsidRPr="00851ED7">
        <w:t>ASTM C</w:t>
      </w:r>
      <w:r w:rsidRPr="00851ED7">
        <w:t>309, Type 2, Class B, or clear or translucent Type 1-D, Class B with white fugitive dye.</w:t>
      </w:r>
      <w:r w:rsidR="00051FB4" w:rsidRPr="00851ED7">
        <w:t xml:space="preserve"> </w:t>
      </w:r>
      <w:r w:rsidR="00385DE9" w:rsidRPr="00480C4E">
        <w:rPr>
          <w:b/>
        </w:rPr>
        <w:t>[</w:t>
      </w:r>
      <w:r w:rsidR="00AA4D0C" w:rsidRPr="00851ED7">
        <w:rPr>
          <w:u w:val="single"/>
        </w:rPr>
        <w:t>      </w:t>
      </w:r>
      <w:r w:rsidR="00385DE9" w:rsidRPr="00480C4E">
        <w:rPr>
          <w:b/>
        </w:rPr>
        <w:t>]</w:t>
      </w:r>
      <w:r w:rsidR="00AA4D0C" w:rsidRPr="00851ED7" w:rsidDel="00AA4D0C">
        <w:t xml:space="preserve"> </w:t>
      </w:r>
      <w:r w:rsidR="00051FB4" w:rsidRPr="00851ED7">
        <w:t xml:space="preserve"> </w:t>
      </w:r>
    </w:p>
    <w:p w14:paraId="3776A4A3" w14:textId="77777777" w:rsidR="00FA38F4" w:rsidRPr="00851ED7" w:rsidRDefault="001850C5" w:rsidP="008077B4">
      <w:pPr>
        <w:pStyle w:val="Engineernotetop"/>
      </w:pPr>
      <w:r w:rsidRPr="00851ED7">
        <w:t>************************************************************************************</w:t>
      </w:r>
    </w:p>
    <w:p w14:paraId="5D96C8EB" w14:textId="7150E17B" w:rsidR="00FA38F4" w:rsidRPr="00851ED7" w:rsidRDefault="00FA38F4" w:rsidP="008077B4">
      <w:pPr>
        <w:pStyle w:val="EngineerNoteskeepwithnext"/>
      </w:pPr>
      <w:r w:rsidRPr="00851ED7">
        <w:t>The Engineer may add additional curing materials. Modify paragraph 306-5.</w:t>
      </w:r>
      <w:r w:rsidR="00EE59BB" w:rsidRPr="00851ED7">
        <w:t>1</w:t>
      </w:r>
      <w:r w:rsidR="00C74EE4" w:rsidRPr="00851ED7">
        <w:t>2</w:t>
      </w:r>
      <w:r w:rsidR="00EE59BB" w:rsidRPr="00851ED7">
        <w:t xml:space="preserve"> </w:t>
      </w:r>
      <w:r w:rsidRPr="00851ED7">
        <w:t>accordingly.</w:t>
      </w:r>
    </w:p>
    <w:p w14:paraId="7CA6D90D" w14:textId="77777777" w:rsidR="00FA38F4" w:rsidRPr="00851ED7" w:rsidRDefault="001850C5" w:rsidP="008077B4">
      <w:pPr>
        <w:pStyle w:val="Engineernotebottom"/>
      </w:pPr>
      <w:r w:rsidRPr="00851ED7">
        <w:t>************************************************************************************</w:t>
      </w:r>
    </w:p>
    <w:p w14:paraId="27E1C754" w14:textId="2A2156E2" w:rsidR="00F16A23" w:rsidRPr="00851ED7" w:rsidRDefault="009F123A" w:rsidP="00F16A23">
      <w:pPr>
        <w:autoSpaceDE w:val="0"/>
        <w:autoSpaceDN w:val="0"/>
        <w:adjustRightInd w:val="0"/>
        <w:spacing w:after="0"/>
      </w:pPr>
      <w:r w:rsidRPr="00480C4E">
        <w:rPr>
          <w:b/>
        </w:rPr>
        <w:t>[   </w:t>
      </w:r>
      <w:r w:rsidR="00F16A23" w:rsidRPr="00851ED7">
        <w:rPr>
          <w:rStyle w:val="CourierNewboldcharacters"/>
        </w:rPr>
        <w:t>30</w:t>
      </w:r>
      <w:r w:rsidR="003A0737" w:rsidRPr="00851ED7">
        <w:rPr>
          <w:rStyle w:val="CourierNewboldcharacters"/>
        </w:rPr>
        <w:t>6</w:t>
      </w:r>
      <w:r w:rsidR="00F16A23" w:rsidRPr="00851ED7">
        <w:rPr>
          <w:rStyle w:val="CourierNewboldcharacters"/>
        </w:rPr>
        <w:t>-2.</w:t>
      </w:r>
      <w:r w:rsidR="00962E5C" w:rsidRPr="00851ED7">
        <w:rPr>
          <w:rStyle w:val="CourierNewboldcharacters"/>
        </w:rPr>
        <w:t>8</w:t>
      </w:r>
      <w:r w:rsidR="00F16A23" w:rsidRPr="00851ED7">
        <w:rPr>
          <w:rStyle w:val="CourierNewboldcharacters"/>
        </w:rPr>
        <w:t xml:space="preserve"> Bond Breaker. </w:t>
      </w:r>
      <w:r w:rsidRPr="00480C4E">
        <w:rPr>
          <w:b/>
        </w:rPr>
        <w:t>[   </w:t>
      </w:r>
      <w:r w:rsidR="00F16A23" w:rsidRPr="00851ED7">
        <w:rPr>
          <w:rStyle w:val="CourierNewcharacters"/>
        </w:rPr>
        <w:t>Choke stone shall be an ASTM C33 Number 89 stone.</w:t>
      </w:r>
      <w:r w:rsidRPr="00851ED7">
        <w:rPr>
          <w:rStyle w:val="CourierNewcharacters"/>
        </w:rPr>
        <w:t xml:space="preserve"> </w:t>
      </w:r>
      <w:r w:rsidRPr="00480C4E">
        <w:rPr>
          <w:b/>
        </w:rPr>
        <w:t>   ]</w:t>
      </w:r>
      <w:r w:rsidR="0041688A" w:rsidRPr="00851ED7">
        <w:t xml:space="preserve"> </w:t>
      </w:r>
      <w:r w:rsidRPr="00480C4E">
        <w:rPr>
          <w:b/>
        </w:rPr>
        <w:t>[   </w:t>
      </w:r>
      <w:r w:rsidR="00E76E06" w:rsidRPr="00851ED7">
        <w:rPr>
          <w:rStyle w:val="CourierNewcharacters"/>
        </w:rPr>
        <w:t>F</w:t>
      </w:r>
      <w:r w:rsidR="00F16A23" w:rsidRPr="00851ED7">
        <w:rPr>
          <w:rStyle w:val="CourierNewcharacters"/>
        </w:rPr>
        <w:t xml:space="preserve">abric shall </w:t>
      </w:r>
      <w:r w:rsidR="0041688A" w:rsidRPr="00851ED7">
        <w:rPr>
          <w:rStyle w:val="CourierNewcharacters"/>
        </w:rPr>
        <w:t xml:space="preserve">meet </w:t>
      </w:r>
      <w:r w:rsidR="00F16A23" w:rsidRPr="00851ED7">
        <w:rPr>
          <w:rStyle w:val="CourierNewcharacters"/>
        </w:rPr>
        <w:t xml:space="preserve">the requirements of AASHTO M 288 Class I fabric with elongation </w:t>
      </w:r>
      <w:r w:rsidR="009B5886">
        <w:rPr>
          <w:rStyle w:val="CourierNewcharacters"/>
        </w:rPr>
        <w:t xml:space="preserve">not </w:t>
      </w:r>
      <w:r w:rsidR="00F16A23" w:rsidRPr="00851ED7">
        <w:rPr>
          <w:rStyle w:val="CourierNewcharacters"/>
        </w:rPr>
        <w:t>less than 50% at the specified strengths</w:t>
      </w:r>
      <w:r w:rsidR="009B5886">
        <w:rPr>
          <w:rStyle w:val="CourierNewcharacters"/>
        </w:rPr>
        <w:t>, and a minimum weight of 14.5 oz/sy</w:t>
      </w:r>
      <w:r w:rsidR="00034771" w:rsidRPr="00851ED7">
        <w:rPr>
          <w:rStyle w:val="CourierNewcharacters"/>
        </w:rPr>
        <w:t>.  A certificate of compliance (COC) shall be provided by the fabric manufacturer that the material may be used as a bond breaker</w:t>
      </w:r>
      <w:r w:rsidR="00F16A23" w:rsidRPr="00851ED7">
        <w:rPr>
          <w:rStyle w:val="CourierNewcharacters"/>
        </w:rPr>
        <w:t>.</w:t>
      </w:r>
      <w:r w:rsidRPr="00851ED7">
        <w:rPr>
          <w:rStyle w:val="CourierNewcharacters"/>
        </w:rPr>
        <w:t xml:space="preserve"> </w:t>
      </w:r>
      <w:r w:rsidRPr="00480C4E">
        <w:rPr>
          <w:b/>
        </w:rPr>
        <w:t>   ]</w:t>
      </w:r>
      <w:r w:rsidR="0041688A" w:rsidRPr="00851ED7">
        <w:t xml:space="preserve"> </w:t>
      </w:r>
      <w:r w:rsidRPr="00480C4E">
        <w:rPr>
          <w:b/>
        </w:rPr>
        <w:t>[   </w:t>
      </w:r>
      <w:r w:rsidR="0041688A" w:rsidRPr="00851ED7">
        <w:rPr>
          <w:rStyle w:val="CourierNewcharacters"/>
        </w:rPr>
        <w:t>Liquid membrane forming compound shall be in accordance with paragraph 306-2</w:t>
      </w:r>
      <w:r w:rsidR="00C74EE4" w:rsidRPr="00851ED7">
        <w:rPr>
          <w:rStyle w:val="CourierNewcharacters"/>
        </w:rPr>
        <w:t>.7</w:t>
      </w:r>
      <w:r w:rsidRPr="00851ED7">
        <w:rPr>
          <w:rStyle w:val="CourierNewcharacters"/>
        </w:rPr>
        <w:t xml:space="preserve">. </w:t>
      </w:r>
      <w:r w:rsidRPr="00480C4E">
        <w:rPr>
          <w:b/>
        </w:rPr>
        <w:t>   ]    ]</w:t>
      </w:r>
    </w:p>
    <w:p w14:paraId="1BA8A1E2" w14:textId="77777777" w:rsidR="00A52CF9" w:rsidRPr="00851ED7" w:rsidRDefault="00A52CF9" w:rsidP="008077B4">
      <w:pPr>
        <w:pStyle w:val="Engineernotetop"/>
      </w:pPr>
      <w:r w:rsidRPr="00851ED7">
        <w:t>************************************************************************************</w:t>
      </w:r>
    </w:p>
    <w:p w14:paraId="2F570FB4" w14:textId="46E71A34" w:rsidR="00A52CF9" w:rsidRPr="00851ED7" w:rsidRDefault="00A52CF9" w:rsidP="008077B4">
      <w:pPr>
        <w:pStyle w:val="EngineerNotes"/>
      </w:pPr>
      <w:r w:rsidRPr="00851ED7">
        <w:t>Delete paragraph 306-</w:t>
      </w:r>
      <w:r w:rsidR="00C74EE4" w:rsidRPr="00851ED7">
        <w:t>2.8</w:t>
      </w:r>
      <w:r w:rsidRPr="00851ED7">
        <w:t xml:space="preserve"> if asphalt pavement will be placed directly above the lean concrete base.</w:t>
      </w:r>
    </w:p>
    <w:p w14:paraId="3A023380" w14:textId="2AE513BC" w:rsidR="0041688A" w:rsidRPr="00851ED7" w:rsidRDefault="0041688A" w:rsidP="008077B4">
      <w:pPr>
        <w:pStyle w:val="EngineerNoteskeepwithnext"/>
      </w:pPr>
      <w:r w:rsidRPr="00851ED7">
        <w:t>The Engineer must select the bond breaker</w:t>
      </w:r>
      <w:r w:rsidR="00C23EB0" w:rsidRPr="00851ED7">
        <w:t xml:space="preserve"> when concrete pavement will be placed directly above the lean concrete base</w:t>
      </w:r>
      <w:r w:rsidRPr="00851ED7">
        <w:t>.</w:t>
      </w:r>
      <w:r w:rsidR="00C23EB0" w:rsidRPr="00851ED7">
        <w:t xml:space="preserve">  Coordinate with paragraph 306-5.1</w:t>
      </w:r>
      <w:r w:rsidR="0038722A" w:rsidRPr="00851ED7">
        <w:t>4</w:t>
      </w:r>
      <w:r w:rsidR="00C23EB0" w:rsidRPr="00851ED7">
        <w:t>.</w:t>
      </w:r>
    </w:p>
    <w:p w14:paraId="017E7771" w14:textId="77777777" w:rsidR="00A52CF9" w:rsidRPr="00851ED7" w:rsidRDefault="00A52CF9" w:rsidP="008077B4">
      <w:pPr>
        <w:pStyle w:val="Engineernotebottom"/>
      </w:pPr>
      <w:r w:rsidRPr="00851ED7">
        <w:t>************************************************************************************</w:t>
      </w:r>
    </w:p>
    <w:p w14:paraId="2D316010" w14:textId="77777777" w:rsidR="00FA38F4" w:rsidRPr="00851ED7" w:rsidRDefault="00FA38F4" w:rsidP="00103261">
      <w:pPr>
        <w:pStyle w:val="CenteredboldKWN"/>
      </w:pPr>
      <w:r w:rsidRPr="00851ED7">
        <w:t>COMPOSITION OF MIXTURE</w:t>
      </w:r>
    </w:p>
    <w:p w14:paraId="5A3F1B28" w14:textId="77777777" w:rsidR="00FA38F4" w:rsidRPr="00851ED7" w:rsidRDefault="00FA38F4" w:rsidP="00103261">
      <w:r w:rsidRPr="00851ED7">
        <w:rPr>
          <w:b/>
          <w:bCs/>
        </w:rPr>
        <w:t>306-3.1 Mix design</w:t>
      </w:r>
      <w:r w:rsidRPr="00851ED7">
        <w:t xml:space="preserve">. The </w:t>
      </w:r>
      <w:r w:rsidR="008B4A04" w:rsidRPr="00851ED7">
        <w:t>lean concrete</w:t>
      </w:r>
      <w:r w:rsidRPr="00851ED7">
        <w:t xml:space="preserve"> mix design shall be based on trial batch results conducted in the laboratory. The </w:t>
      </w:r>
      <w:r w:rsidR="008B4A04" w:rsidRPr="00851ED7">
        <w:t>lean concrete</w:t>
      </w:r>
      <w:r w:rsidRPr="00851ED7">
        <w:t xml:space="preserve"> shall be designed to meet the criteria in this section.</w:t>
      </w:r>
    </w:p>
    <w:p w14:paraId="729AC649" w14:textId="36614249" w:rsidR="00FA38F4" w:rsidRPr="00851ED7" w:rsidRDefault="00FA38F4" w:rsidP="00103261">
      <w:r w:rsidRPr="00851ED7">
        <w:lastRenderedPageBreak/>
        <w:t xml:space="preserve"> Compressive strength shall not be less than 500 pounds per square inch (3,445 kPa) nor greater than 800 pounds per square inch (5,516 kPa) at </w:t>
      </w:r>
      <w:r w:rsidR="00D8420A" w:rsidRPr="00851ED7">
        <w:t>seven (</w:t>
      </w:r>
      <w:r w:rsidRPr="00851ED7">
        <w:t>7</w:t>
      </w:r>
      <w:r w:rsidR="00D8420A" w:rsidRPr="00851ED7">
        <w:t>)</w:t>
      </w:r>
      <w:r w:rsidRPr="00851ED7">
        <w:t xml:space="preserve"> days. </w:t>
      </w:r>
      <w:r w:rsidR="007D3447" w:rsidRPr="00851ED7">
        <w:t>Compressive</w:t>
      </w:r>
      <w:r w:rsidRPr="00851ED7">
        <w:t xml:space="preserve"> strengths shall be taken as the average of two compressive strength test results. All compressive strength specimens shall be prepared and tested in accordance with </w:t>
      </w:r>
      <w:r w:rsidR="00392F2A" w:rsidRPr="00851ED7">
        <w:t>ASTM C</w:t>
      </w:r>
      <w:r w:rsidRPr="00851ED7">
        <w:t xml:space="preserve">192 and </w:t>
      </w:r>
      <w:r w:rsidR="00392F2A" w:rsidRPr="00851ED7">
        <w:t>ASTM C</w:t>
      </w:r>
      <w:r w:rsidRPr="00851ED7">
        <w:t>39, respectively.</w:t>
      </w:r>
      <w:r w:rsidR="00594D8B" w:rsidRPr="00851ED7">
        <w:t xml:space="preserve"> </w:t>
      </w:r>
    </w:p>
    <w:p w14:paraId="36B5C7B8" w14:textId="4EF7BB4C" w:rsidR="00FA38F4" w:rsidRPr="00851ED7" w:rsidRDefault="00FA38F4">
      <w:r w:rsidRPr="00851ED7">
        <w:t xml:space="preserve">The percentage of air entrainment shall be </w:t>
      </w:r>
      <w:r w:rsidR="009F123A" w:rsidRPr="00480C4E">
        <w:rPr>
          <w:b/>
        </w:rPr>
        <w:t>[   </w:t>
      </w:r>
      <w:r w:rsidRPr="00851ED7">
        <w:rPr>
          <w:rStyle w:val="CourierNewcharacters"/>
        </w:rPr>
        <w:t>6</w:t>
      </w:r>
      <w:r w:rsidR="000F007B" w:rsidRPr="00851ED7">
        <w:rPr>
          <w:rStyle w:val="CourierNewcharacters"/>
        </w:rPr>
        <w:t>%</w:t>
      </w:r>
      <w:r w:rsidR="009F123A" w:rsidRPr="00480C4E">
        <w:rPr>
          <w:b/>
        </w:rPr>
        <w:t>   ]</w:t>
      </w:r>
      <w:r w:rsidRPr="00851ED7">
        <w:t xml:space="preserve">, </w:t>
      </w:r>
      <w:r w:rsidR="00206E4C" w:rsidRPr="00851ED7">
        <w:t>±</w:t>
      </w:r>
      <w:r w:rsidRPr="00851ED7">
        <w:t>1/2</w:t>
      </w:r>
      <w:r w:rsidR="000F007B" w:rsidRPr="00851ED7">
        <w:t>%</w:t>
      </w:r>
      <w:r w:rsidRPr="00851ED7">
        <w:t xml:space="preserve">. Air content shall be determined by testing in accordance with </w:t>
      </w:r>
      <w:r w:rsidR="00392F2A" w:rsidRPr="00851ED7">
        <w:t>ASTM C</w:t>
      </w:r>
      <w:r w:rsidRPr="00851ED7">
        <w:t xml:space="preserve">231 for gravel and stone coarse aggregate and </w:t>
      </w:r>
      <w:r w:rsidR="00392F2A" w:rsidRPr="00851ED7">
        <w:t>ASTM C</w:t>
      </w:r>
      <w:r w:rsidRPr="00851ED7">
        <w:t>173 for slag and other highly porous coarse aggregate.</w:t>
      </w:r>
    </w:p>
    <w:p w14:paraId="76BBB894" w14:textId="77777777" w:rsidR="005E4F32" w:rsidRPr="00851ED7" w:rsidRDefault="005E4F32">
      <w:r w:rsidRPr="00851ED7">
        <w:t>If there is a change in aggregate sources, type of cement used, or pozzolanic materials, a new mix design must be submitted</w:t>
      </w:r>
    </w:p>
    <w:p w14:paraId="1AA504B2" w14:textId="10BB9E90" w:rsidR="00FA38F4" w:rsidRPr="00851ED7" w:rsidRDefault="00FA38F4" w:rsidP="00103261">
      <w:r w:rsidRPr="00851ED7">
        <w:rPr>
          <w:b/>
          <w:bCs/>
        </w:rPr>
        <w:t>306-3.2 Submittals</w:t>
      </w:r>
      <w:r w:rsidRPr="00851ED7">
        <w:t xml:space="preserve">. At least </w:t>
      </w:r>
      <w:r w:rsidR="009F123A" w:rsidRPr="00480C4E">
        <w:rPr>
          <w:b/>
        </w:rPr>
        <w:t>[   </w:t>
      </w:r>
      <w:r w:rsidRPr="00851ED7">
        <w:rPr>
          <w:rStyle w:val="CourierNewcharacters"/>
        </w:rPr>
        <w:t>30 days</w:t>
      </w:r>
      <w:r w:rsidR="009F123A" w:rsidRPr="00480C4E">
        <w:rPr>
          <w:b/>
        </w:rPr>
        <w:t>   ]</w:t>
      </w:r>
      <w:r w:rsidRPr="00851ED7">
        <w:t xml:space="preserve"> prior to the placement of the </w:t>
      </w:r>
      <w:r w:rsidR="008B4A04" w:rsidRPr="00851ED7">
        <w:t>lean concrete</w:t>
      </w:r>
      <w:r w:rsidRPr="00851ED7">
        <w:t xml:space="preserve">, the Contractor shall submit certified test reports to the </w:t>
      </w:r>
      <w:r w:rsidR="00595B62" w:rsidRPr="00851ED7">
        <w:t xml:space="preserve">RPR </w:t>
      </w:r>
      <w:r w:rsidRPr="00851ED7">
        <w:t xml:space="preserve">for those materials proposed for use during construction, as well as the mix design information for the </w:t>
      </w:r>
      <w:r w:rsidR="008B4A04" w:rsidRPr="00851ED7">
        <w:t>lean concrete</w:t>
      </w:r>
      <w:r w:rsidRPr="00851ED7">
        <w:t xml:space="preserve"> material. The certification shall </w:t>
      </w:r>
      <w:r w:rsidR="00A944D6" w:rsidRPr="00851ED7">
        <w:t>identify the</w:t>
      </w:r>
      <w:r w:rsidRPr="00851ED7">
        <w:t xml:space="preserve"> specifications </w:t>
      </w:r>
      <w:r w:rsidR="00977346" w:rsidRPr="00851ED7">
        <w:t>and test standard</w:t>
      </w:r>
      <w:r w:rsidRPr="00851ED7">
        <w:t xml:space="preserve">, the name of the </w:t>
      </w:r>
      <w:r w:rsidR="00977346" w:rsidRPr="00851ED7">
        <w:t>testing laboratory</w:t>
      </w:r>
      <w:r w:rsidRPr="00851ED7">
        <w:t>, the date of the tests, and a statement that the material</w:t>
      </w:r>
      <w:r w:rsidR="00A944D6" w:rsidRPr="00851ED7">
        <w:t>s</w:t>
      </w:r>
      <w:r w:rsidRPr="00851ED7">
        <w:t xml:space="preserve"> comply with the applicable specifications. </w:t>
      </w:r>
      <w:r w:rsidR="00A944D6" w:rsidRPr="00851ED7">
        <w:t xml:space="preserve">Tests older than six (6) months shall not be used. </w:t>
      </w:r>
      <w:r w:rsidRPr="00851ED7">
        <w:t>The submittal package shall include the following:</w:t>
      </w:r>
    </w:p>
    <w:p w14:paraId="47B1EF1D" w14:textId="77777777" w:rsidR="00FA38F4" w:rsidRPr="00851ED7" w:rsidRDefault="00FA38F4" w:rsidP="00103261">
      <w:pPr>
        <w:pStyle w:val="Indent"/>
      </w:pPr>
      <w:r w:rsidRPr="00851ED7">
        <w:rPr>
          <w:b/>
        </w:rPr>
        <w:t>a.</w:t>
      </w:r>
      <w:r w:rsidRPr="00851ED7">
        <w:t xml:space="preserve"> Sources of materials, including aggregate, cement, admixtures, and curing and bond breaking materials.</w:t>
      </w:r>
    </w:p>
    <w:p w14:paraId="102F0C32" w14:textId="77777777" w:rsidR="00FA38F4" w:rsidRPr="00851ED7" w:rsidRDefault="00FA38F4" w:rsidP="00103261">
      <w:pPr>
        <w:pStyle w:val="Indent"/>
      </w:pPr>
      <w:r w:rsidRPr="00851ED7">
        <w:rPr>
          <w:b/>
        </w:rPr>
        <w:t xml:space="preserve">b. </w:t>
      </w:r>
      <w:r w:rsidRPr="00851ED7">
        <w:t>Physical properties of the aggregates, cement, admixtures, curing and bond breaking materials.</w:t>
      </w:r>
    </w:p>
    <w:p w14:paraId="77F399C6" w14:textId="77777777" w:rsidR="00FA38F4" w:rsidRPr="00851ED7" w:rsidRDefault="00FA38F4" w:rsidP="00103261">
      <w:pPr>
        <w:pStyle w:val="Indent"/>
      </w:pPr>
      <w:r w:rsidRPr="00851ED7">
        <w:rPr>
          <w:b/>
        </w:rPr>
        <w:t xml:space="preserve">c. </w:t>
      </w:r>
      <w:r w:rsidRPr="00851ED7">
        <w:t>Mix design</w:t>
      </w:r>
      <w:r w:rsidR="00434C3D" w:rsidRPr="00851ED7">
        <w:t>:</w:t>
      </w:r>
    </w:p>
    <w:p w14:paraId="575F494C" w14:textId="77777777" w:rsidR="00FA38F4" w:rsidRPr="00851ED7" w:rsidRDefault="00FA38F4" w:rsidP="00A154D9">
      <w:pPr>
        <w:pStyle w:val="Bulletsunderletters"/>
      </w:pPr>
      <w:r w:rsidRPr="00851ED7">
        <w:t>Mix identification number</w:t>
      </w:r>
    </w:p>
    <w:p w14:paraId="7D8BD8EC" w14:textId="77777777" w:rsidR="00FA38F4" w:rsidRPr="00851ED7" w:rsidRDefault="00FA38F4" w:rsidP="00103261">
      <w:pPr>
        <w:pStyle w:val="Indent2"/>
        <w:numPr>
          <w:ilvl w:val="0"/>
          <w:numId w:val="43"/>
        </w:numPr>
      </w:pPr>
      <w:r w:rsidRPr="00851ED7">
        <w:t>Weight of saturated surface-dry aggregates (fine and coarse)</w:t>
      </w:r>
    </w:p>
    <w:p w14:paraId="790DE0A6" w14:textId="77777777" w:rsidR="00FA38F4" w:rsidRPr="00851ED7" w:rsidRDefault="00FA38F4" w:rsidP="00103261">
      <w:pPr>
        <w:pStyle w:val="Indent2"/>
        <w:numPr>
          <w:ilvl w:val="0"/>
          <w:numId w:val="43"/>
        </w:numPr>
      </w:pPr>
      <w:r w:rsidRPr="00851ED7">
        <w:t>Combined aggregate gradation</w:t>
      </w:r>
    </w:p>
    <w:p w14:paraId="24703785" w14:textId="77777777" w:rsidR="00FA38F4" w:rsidRPr="00851ED7" w:rsidRDefault="00FA38F4" w:rsidP="00103261">
      <w:pPr>
        <w:pStyle w:val="Indent2"/>
        <w:numPr>
          <w:ilvl w:val="0"/>
          <w:numId w:val="43"/>
        </w:numPr>
      </w:pPr>
      <w:r w:rsidRPr="00851ED7">
        <w:t>Cement factor</w:t>
      </w:r>
    </w:p>
    <w:p w14:paraId="000E9C7F" w14:textId="77777777" w:rsidR="00FA38F4" w:rsidRPr="00851ED7" w:rsidRDefault="00FA38F4" w:rsidP="00103261">
      <w:pPr>
        <w:pStyle w:val="Indent2"/>
        <w:numPr>
          <w:ilvl w:val="0"/>
          <w:numId w:val="43"/>
        </w:numPr>
      </w:pPr>
      <w:r w:rsidRPr="00851ED7">
        <w:t>Water content</w:t>
      </w:r>
    </w:p>
    <w:p w14:paraId="4B9669EF" w14:textId="77777777" w:rsidR="00FA38F4" w:rsidRPr="00851ED7" w:rsidRDefault="00FA38F4" w:rsidP="00103261">
      <w:pPr>
        <w:pStyle w:val="Indent2"/>
        <w:numPr>
          <w:ilvl w:val="0"/>
          <w:numId w:val="43"/>
        </w:numPr>
      </w:pPr>
      <w:r w:rsidRPr="00851ED7">
        <w:t>Water-cementitious material ratio (by weight)</w:t>
      </w:r>
    </w:p>
    <w:p w14:paraId="646ADFB3" w14:textId="77777777" w:rsidR="00FA38F4" w:rsidRPr="00851ED7" w:rsidRDefault="00FA38F4" w:rsidP="00103261">
      <w:pPr>
        <w:pStyle w:val="Indent2"/>
        <w:numPr>
          <w:ilvl w:val="0"/>
          <w:numId w:val="43"/>
        </w:numPr>
      </w:pPr>
      <w:r w:rsidRPr="00851ED7">
        <w:t xml:space="preserve">Volume of admixtures and yield for one cubic yard (cubic meter) of </w:t>
      </w:r>
      <w:r w:rsidR="008B4A04" w:rsidRPr="00851ED7">
        <w:t>lean concrete</w:t>
      </w:r>
    </w:p>
    <w:p w14:paraId="7314B063" w14:textId="16BEE8D1" w:rsidR="00FA38F4" w:rsidRPr="00851ED7" w:rsidRDefault="00FA38F4" w:rsidP="00103261">
      <w:pPr>
        <w:pStyle w:val="Indent"/>
        <w:numPr>
          <w:ilvl w:val="0"/>
          <w:numId w:val="43"/>
        </w:numPr>
      </w:pPr>
      <w:r w:rsidRPr="00851ED7">
        <w:t>Laboratory test results</w:t>
      </w:r>
      <w:r w:rsidR="00434C3D" w:rsidRPr="00851ED7">
        <w:t>:</w:t>
      </w:r>
    </w:p>
    <w:p w14:paraId="7BBFC869" w14:textId="77777777" w:rsidR="00FA38F4" w:rsidRPr="00851ED7" w:rsidRDefault="00FA38F4" w:rsidP="00103261">
      <w:pPr>
        <w:pStyle w:val="Indent2"/>
        <w:numPr>
          <w:ilvl w:val="0"/>
          <w:numId w:val="44"/>
        </w:numPr>
      </w:pPr>
      <w:r w:rsidRPr="00851ED7">
        <w:t>Slump</w:t>
      </w:r>
    </w:p>
    <w:p w14:paraId="07786D7E" w14:textId="77777777" w:rsidR="00594D8B" w:rsidRPr="00851ED7" w:rsidRDefault="00594D8B" w:rsidP="00103261">
      <w:pPr>
        <w:pStyle w:val="Indent2"/>
        <w:numPr>
          <w:ilvl w:val="0"/>
          <w:numId w:val="44"/>
        </w:numPr>
      </w:pPr>
      <w:r w:rsidRPr="00851ED7">
        <w:t>Unit weight</w:t>
      </w:r>
    </w:p>
    <w:p w14:paraId="320D2C4D" w14:textId="77777777" w:rsidR="00FA38F4" w:rsidRPr="00851ED7" w:rsidRDefault="00FA38F4" w:rsidP="00103261">
      <w:pPr>
        <w:pStyle w:val="Indent2"/>
        <w:numPr>
          <w:ilvl w:val="0"/>
          <w:numId w:val="44"/>
        </w:numPr>
      </w:pPr>
      <w:r w:rsidRPr="00851ED7">
        <w:t>Air content</w:t>
      </w:r>
    </w:p>
    <w:p w14:paraId="3E696249" w14:textId="77777777" w:rsidR="00FA38F4" w:rsidRPr="00851ED7" w:rsidRDefault="00FA38F4" w:rsidP="00103261">
      <w:pPr>
        <w:pStyle w:val="Indent2"/>
        <w:numPr>
          <w:ilvl w:val="0"/>
          <w:numId w:val="44"/>
        </w:numPr>
      </w:pPr>
      <w:r w:rsidRPr="00851ED7">
        <w:t>Compressive strength at 3, 7, and 28 days (average values)</w:t>
      </w:r>
    </w:p>
    <w:p w14:paraId="6BEC5BF7" w14:textId="34F64C5B" w:rsidR="00FA38F4" w:rsidRPr="00851ED7" w:rsidRDefault="00385DE9" w:rsidP="00103261">
      <w:pPr>
        <w:pStyle w:val="Indent2"/>
        <w:numPr>
          <w:ilvl w:val="0"/>
          <w:numId w:val="44"/>
        </w:numPr>
      </w:pPr>
      <w:r w:rsidRPr="00480C4E">
        <w:rPr>
          <w:b/>
        </w:rPr>
        <w:t>[</w:t>
      </w:r>
      <w:r w:rsidR="00BF685A" w:rsidRPr="00480C4E">
        <w:rPr>
          <w:b/>
        </w:rPr>
        <w:t>   </w:t>
      </w:r>
      <w:r w:rsidR="00001014" w:rsidRPr="00851ED7">
        <w:rPr>
          <w:rFonts w:ascii="Courier New" w:hAnsi="Courier New" w:cs="Courier New"/>
        </w:rPr>
        <w:t xml:space="preserve">Wet-dry and/or </w:t>
      </w:r>
      <w:r w:rsidR="00C3073C" w:rsidRPr="00851ED7">
        <w:rPr>
          <w:rFonts w:ascii="Courier New" w:hAnsi="Courier New" w:cs="Courier New"/>
        </w:rPr>
        <w:t>F</w:t>
      </w:r>
      <w:r w:rsidR="00FA38F4" w:rsidRPr="00851ED7">
        <w:rPr>
          <w:rFonts w:ascii="Courier New" w:hAnsi="Courier New" w:cs="Courier New"/>
        </w:rPr>
        <w:t>reeze-thaw weight loss</w:t>
      </w:r>
      <w:r w:rsidR="00CE6AA1" w:rsidRPr="00480C4E">
        <w:rPr>
          <w:b/>
        </w:rPr>
        <w:t>   </w:t>
      </w:r>
      <w:r w:rsidRPr="00480C4E">
        <w:rPr>
          <w:b/>
        </w:rPr>
        <w:t>]</w:t>
      </w:r>
    </w:p>
    <w:p w14:paraId="6590FD94" w14:textId="13A9586A" w:rsidR="00FA38F4" w:rsidRPr="00851ED7" w:rsidRDefault="0038722A" w:rsidP="00103261">
      <w:r w:rsidRPr="00851ED7">
        <w:t>W</w:t>
      </w:r>
      <w:r w:rsidR="00FA38F4" w:rsidRPr="00851ED7">
        <w:t xml:space="preserve">here applicable, the Contractor shall submit a jointing plan for transverse joints in the </w:t>
      </w:r>
      <w:r w:rsidR="008B4A04" w:rsidRPr="00851ED7">
        <w:t>lean concrete</w:t>
      </w:r>
      <w:r w:rsidR="00FA38F4" w:rsidRPr="00851ED7">
        <w:t xml:space="preserve"> layer</w:t>
      </w:r>
      <w:r w:rsidRPr="00851ED7">
        <w:t xml:space="preserve"> for approval by the RPR</w:t>
      </w:r>
      <w:r w:rsidR="00FA38F4" w:rsidRPr="00851ED7">
        <w:t>.</w:t>
      </w:r>
    </w:p>
    <w:p w14:paraId="065CF182" w14:textId="77777777" w:rsidR="00FA38F4" w:rsidRPr="00851ED7" w:rsidRDefault="00FA38F4" w:rsidP="00103261">
      <w:r w:rsidRPr="00851ED7">
        <w:t>During production, the Contractor shall submit batch tickets for each delivered load.</w:t>
      </w:r>
    </w:p>
    <w:p w14:paraId="36A9BA6E" w14:textId="77777777" w:rsidR="00001014" w:rsidRPr="00851ED7" w:rsidRDefault="00001014" w:rsidP="008077B4">
      <w:pPr>
        <w:pStyle w:val="Engineernotetop"/>
      </w:pPr>
      <w:r w:rsidRPr="00851ED7">
        <w:t>**********************</w:t>
      </w:r>
      <w:r w:rsidR="008E4BDD" w:rsidRPr="00851ED7">
        <w:t>**************************************************************</w:t>
      </w:r>
    </w:p>
    <w:p w14:paraId="2861DC43" w14:textId="77777777" w:rsidR="00A71C04" w:rsidRPr="00851ED7" w:rsidRDefault="00A71C04" w:rsidP="008077B4">
      <w:pPr>
        <w:pStyle w:val="EngineerNotes"/>
      </w:pPr>
      <w:r w:rsidRPr="00851ED7">
        <w:t xml:space="preserve">A </w:t>
      </w:r>
      <w:r w:rsidR="005C5F2E" w:rsidRPr="00851ED7">
        <w:t>control strip</w:t>
      </w:r>
      <w:r w:rsidRPr="00851ED7">
        <w:t xml:space="preserve"> is not required on jobs less than </w:t>
      </w:r>
      <w:r w:rsidR="000921C3" w:rsidRPr="00851ED7">
        <w:t>3000 square yards</w:t>
      </w:r>
      <w:r w:rsidRPr="00851ED7">
        <w:t>.</w:t>
      </w:r>
    </w:p>
    <w:p w14:paraId="6F6D32AB" w14:textId="77777777" w:rsidR="00001014" w:rsidRPr="00851ED7" w:rsidRDefault="00001014" w:rsidP="008077B4">
      <w:pPr>
        <w:pStyle w:val="EngineerNoteskeepwithnext"/>
      </w:pPr>
      <w:r w:rsidRPr="00851ED7">
        <w:t>In areas not subject to considerable wet-dry and/or freeze-thaw cycles, delete the bracketed bullet.</w:t>
      </w:r>
    </w:p>
    <w:p w14:paraId="4B3DAB61" w14:textId="77777777" w:rsidR="00001014" w:rsidRPr="00851ED7" w:rsidRDefault="00001014" w:rsidP="008077B4">
      <w:pPr>
        <w:pStyle w:val="Engineernotebottom"/>
      </w:pPr>
      <w:r w:rsidRPr="00851ED7">
        <w:t>*********************************</w:t>
      </w:r>
      <w:r w:rsidR="008E4BDD" w:rsidRPr="00851ED7">
        <w:t>***************************************************</w:t>
      </w:r>
    </w:p>
    <w:p w14:paraId="331199F1" w14:textId="77777777" w:rsidR="00FA38F4" w:rsidRPr="00851ED7" w:rsidRDefault="00FA38F4" w:rsidP="00103261">
      <w:pPr>
        <w:pStyle w:val="CenteredboldKWN"/>
      </w:pPr>
      <w:r w:rsidRPr="00851ED7">
        <w:lastRenderedPageBreak/>
        <w:t>EQUIPMENT</w:t>
      </w:r>
    </w:p>
    <w:p w14:paraId="454B7743" w14:textId="48A4714E" w:rsidR="00FA38F4" w:rsidRPr="00851ED7" w:rsidRDefault="00FA38F4" w:rsidP="00103261">
      <w:r w:rsidRPr="00851ED7">
        <w:rPr>
          <w:b/>
          <w:bCs/>
        </w:rPr>
        <w:t>306-4.1</w:t>
      </w:r>
      <w:r w:rsidRPr="00851ED7">
        <w:t xml:space="preserve"> All equipment necessary to mix, transport, place, compact, and finish the </w:t>
      </w:r>
      <w:r w:rsidR="008B4A04" w:rsidRPr="00851ED7">
        <w:t>lean concrete</w:t>
      </w:r>
      <w:r w:rsidRPr="00851ED7">
        <w:t xml:space="preserve"> material shall be furnished by the Contractor</w:t>
      </w:r>
      <w:r w:rsidR="007D4EDD" w:rsidRPr="00851ED7">
        <w:t xml:space="preserve"> and is subject to inspection and approval by the </w:t>
      </w:r>
      <w:r w:rsidR="00D23D76" w:rsidRPr="00851ED7">
        <w:t>RPR</w:t>
      </w:r>
      <w:r w:rsidRPr="00851ED7">
        <w:t xml:space="preserve">. The </w:t>
      </w:r>
      <w:r w:rsidR="00D16B97" w:rsidRPr="00851ED7">
        <w:t>Contractor</w:t>
      </w:r>
      <w:r w:rsidR="007D4EDD" w:rsidRPr="00851ED7">
        <w:t xml:space="preserve"> shall provide certification that all </w:t>
      </w:r>
      <w:r w:rsidRPr="00851ED7">
        <w:t xml:space="preserve">equipment  </w:t>
      </w:r>
      <w:r w:rsidR="000921C3" w:rsidRPr="00851ED7">
        <w:t>conform</w:t>
      </w:r>
      <w:r w:rsidR="007D4EDD" w:rsidRPr="00851ED7">
        <w:t>s</w:t>
      </w:r>
      <w:r w:rsidR="000921C3" w:rsidRPr="00851ED7">
        <w:t xml:space="preserve"> to the </w:t>
      </w:r>
      <w:r w:rsidR="00C24E12" w:rsidRPr="00851ED7">
        <w:t>requirements</w:t>
      </w:r>
      <w:r w:rsidR="000921C3" w:rsidRPr="00851ED7">
        <w:t xml:space="preserve"> of ASTM C94.  </w:t>
      </w:r>
    </w:p>
    <w:p w14:paraId="2475EF62" w14:textId="256B9CDC" w:rsidR="00FA38F4" w:rsidRPr="00851ED7" w:rsidRDefault="00FA38F4" w:rsidP="00103261">
      <w:r w:rsidRPr="00851ED7">
        <w:rPr>
          <w:b/>
          <w:bCs/>
          <w:iCs/>
        </w:rPr>
        <w:t>306-4.</w:t>
      </w:r>
      <w:r w:rsidR="002E6962" w:rsidRPr="00851ED7">
        <w:rPr>
          <w:b/>
          <w:bCs/>
          <w:iCs/>
        </w:rPr>
        <w:t>2</w:t>
      </w:r>
      <w:r w:rsidRPr="00851ED7">
        <w:rPr>
          <w:b/>
          <w:bCs/>
          <w:iCs/>
        </w:rPr>
        <w:t xml:space="preserve"> Forms.</w:t>
      </w:r>
      <w:r w:rsidRPr="00851ED7">
        <w:t xml:space="preserve"> Straight side forms shall be made of steel and shall be furnished in sections not less than 10 feet (3 m) in length. Forms shall have a depth equal to the pavement thickness at the edge. Flexible or curved forms of proper radius shall be used for curves of 100 feet (</w:t>
      </w:r>
      <w:r w:rsidR="0062184C" w:rsidRPr="00851ED7">
        <w:t xml:space="preserve">30 </w:t>
      </w:r>
      <w:r w:rsidRPr="00851ED7">
        <w:t xml:space="preserve">m) radius or less. Forms shall be provided with adequate devices for secure settings so that when in place they will withstand, without visible spring or settlement, the impact and vibration of the consolidating and finishing equipment. Forms with battered top surfaces and bent, twisted or broken forms shall not be used. Built-up forms shall not be used, except as approved by the </w:t>
      </w:r>
      <w:r w:rsidR="00D23D76" w:rsidRPr="00851ED7">
        <w:t>RPR</w:t>
      </w:r>
      <w:r w:rsidRPr="00851ED7">
        <w:t>.</w:t>
      </w:r>
      <w:r w:rsidR="005A6A12" w:rsidRPr="00851ED7">
        <w:t xml:space="preserve"> </w:t>
      </w:r>
      <w:r w:rsidRPr="00851ED7">
        <w:t xml:space="preserve">The forms shall contain provisions for locking the ends of abutting sections together tightly for secure setting. Wood forms may be used under special conditions, when accepted by the </w:t>
      </w:r>
      <w:r w:rsidR="005A6A12" w:rsidRPr="00851ED7">
        <w:t>RPR</w:t>
      </w:r>
      <w:r w:rsidRPr="00851ED7">
        <w:t>.</w:t>
      </w:r>
    </w:p>
    <w:p w14:paraId="5B6D461C" w14:textId="59B831B8" w:rsidR="00521698" w:rsidRPr="00851ED7" w:rsidRDefault="00FA38F4" w:rsidP="00103261">
      <w:r w:rsidRPr="00851ED7">
        <w:rPr>
          <w:b/>
          <w:bCs/>
          <w:iCs/>
        </w:rPr>
        <w:t>306-4.</w:t>
      </w:r>
      <w:r w:rsidR="00431B7D" w:rsidRPr="00851ED7">
        <w:rPr>
          <w:b/>
          <w:bCs/>
          <w:iCs/>
        </w:rPr>
        <w:t>3</w:t>
      </w:r>
      <w:r w:rsidRPr="00851ED7">
        <w:rPr>
          <w:b/>
          <w:bCs/>
          <w:iCs/>
        </w:rPr>
        <w:t xml:space="preserve"> </w:t>
      </w:r>
      <w:r w:rsidR="00521698" w:rsidRPr="00851ED7">
        <w:rPr>
          <w:b/>
          <w:bCs/>
          <w:iCs/>
        </w:rPr>
        <w:t>Concrete</w:t>
      </w:r>
      <w:r w:rsidRPr="00851ED7">
        <w:rPr>
          <w:b/>
          <w:bCs/>
          <w:iCs/>
        </w:rPr>
        <w:t xml:space="preserve"> pavers.</w:t>
      </w:r>
      <w:r w:rsidRPr="00851ED7">
        <w:t xml:space="preserve"> </w:t>
      </w:r>
      <w:r w:rsidR="00521698" w:rsidRPr="00851ED7">
        <w:t>A f</w:t>
      </w:r>
      <w:r w:rsidRPr="00851ED7">
        <w:t xml:space="preserve">ixed form or slip-form </w:t>
      </w:r>
      <w:r w:rsidR="00521698" w:rsidRPr="00851ED7">
        <w:t xml:space="preserve">concrete </w:t>
      </w:r>
      <w:r w:rsidRPr="00851ED7">
        <w:t>paver</w:t>
      </w:r>
      <w:r w:rsidR="00521698" w:rsidRPr="00851ED7">
        <w:t xml:space="preserve"> may be used to place lean concrete</w:t>
      </w:r>
      <w:r w:rsidRPr="00851ED7">
        <w:t xml:space="preserve">. The paver shall be fully energized, self-propelled and capable of spreading, consolidating, and finishing the </w:t>
      </w:r>
      <w:r w:rsidR="008B4A04" w:rsidRPr="00851ED7">
        <w:t>lean concrete</w:t>
      </w:r>
      <w:r w:rsidRPr="00851ED7">
        <w:t xml:space="preserve"> material, true to grade, tolerances, and </w:t>
      </w:r>
      <w:r w:rsidR="00AF1D9F" w:rsidRPr="00851ED7">
        <w:t>cross-</w:t>
      </w:r>
      <w:r w:rsidRPr="00851ED7">
        <w:t xml:space="preserve">sections. </w:t>
      </w:r>
      <w:r w:rsidR="00521698" w:rsidRPr="00851ED7">
        <w:t>The paver shall be of sufficient weight and power to construct the maximum specified concrete paving lane width, at adequate forward speed, without transverse, longitudinal or vertical instability or without displacement. Slip-form pavers shall be equipped with electronic or hydraulic horizontal and vertical control devises.</w:t>
      </w:r>
      <w:r w:rsidR="00C858CA" w:rsidRPr="00851ED7">
        <w:t xml:space="preserve">  </w:t>
      </w:r>
      <w:r w:rsidR="00521698" w:rsidRPr="00851ED7">
        <w:t>Bridge deck pavers are approved as paver-finishing machines for lean concrete, provid</w:t>
      </w:r>
      <w:r w:rsidR="00C858CA" w:rsidRPr="00851ED7">
        <w:t xml:space="preserve">ed </w:t>
      </w:r>
      <w:r w:rsidR="00521698" w:rsidRPr="00851ED7">
        <w:t xml:space="preserve">they are capable of handling the amount of lean concrete required for the full-lane width specified, and </w:t>
      </w:r>
      <w:r w:rsidR="00C858CA" w:rsidRPr="00851ED7">
        <w:t xml:space="preserve">capable of spreading, consolidating, and finishing the lean concrete material, true to grade, tolerances, and cross-sections. </w:t>
      </w:r>
    </w:p>
    <w:p w14:paraId="0AB05698" w14:textId="1E4AE02F" w:rsidR="00FA38F4" w:rsidRPr="00851ED7" w:rsidRDefault="00FA38F4" w:rsidP="00103261">
      <w:r w:rsidRPr="00851ED7">
        <w:rPr>
          <w:b/>
          <w:bCs/>
        </w:rPr>
        <w:t>306-4.</w:t>
      </w:r>
      <w:r w:rsidR="00DB6C6B" w:rsidRPr="00851ED7">
        <w:rPr>
          <w:b/>
          <w:bCs/>
        </w:rPr>
        <w:t>4</w:t>
      </w:r>
      <w:r w:rsidR="002E6962" w:rsidRPr="00851ED7">
        <w:rPr>
          <w:b/>
          <w:bCs/>
        </w:rPr>
        <w:t xml:space="preserve"> </w:t>
      </w:r>
      <w:r w:rsidR="00974AEB" w:rsidRPr="00851ED7">
        <w:rPr>
          <w:b/>
          <w:bCs/>
        </w:rPr>
        <w:t>Vibrators</w:t>
      </w:r>
      <w:r w:rsidRPr="00851ED7">
        <w:rPr>
          <w:b/>
        </w:rPr>
        <w:t>.</w:t>
      </w:r>
      <w:r w:rsidRPr="00851ED7">
        <w:t xml:space="preserve"> For </w:t>
      </w:r>
      <w:r w:rsidR="00097116" w:rsidRPr="00851ED7">
        <w:t>fixed</w:t>
      </w:r>
      <w:r w:rsidRPr="00851ED7">
        <w:t>-form construction, vibrators may be either the surface pan type or internal type with either immersed tube or multiple spuds for the full width of the slab. They may be attached to the spreader</w:t>
      </w:r>
      <w:r w:rsidR="00974AEB" w:rsidRPr="00851ED7">
        <w:t xml:space="preserve">, </w:t>
      </w:r>
      <w:r w:rsidRPr="00851ED7">
        <w:t>the finishing machine, or mounted on a separate carriage. They shall not come in contact with the subgrade or forms.</w:t>
      </w:r>
    </w:p>
    <w:p w14:paraId="338FDC5B" w14:textId="51944B71" w:rsidR="00FA38F4" w:rsidRPr="00851ED7" w:rsidRDefault="00FA38F4">
      <w:r w:rsidRPr="00851ED7">
        <w:t xml:space="preserve">For slip-form construction, the paver shall </w:t>
      </w:r>
      <w:r w:rsidR="00974AEB" w:rsidRPr="00851ED7">
        <w:t xml:space="preserve">be accomplished by internal vibrators </w:t>
      </w:r>
      <w:r w:rsidRPr="00851ED7">
        <w:t xml:space="preserve">for the full width and depth of the pavement being placed. </w:t>
      </w:r>
      <w:r w:rsidR="00974AEB" w:rsidRPr="00851ED7">
        <w:t>The number, spacing, frequency, and eccentric weights of vibrators shall be provided to achieve acceptable consolidation without segregation and finishing quality.</w:t>
      </w:r>
      <w:r w:rsidR="00974AEB" w:rsidRPr="00851ED7" w:rsidDel="00974AEB">
        <w:t xml:space="preserve"> </w:t>
      </w:r>
      <w:r w:rsidR="00431B7D" w:rsidRPr="00851ED7">
        <w:t xml:space="preserve"> Internal vibrators may be supplemented by vibrating screeds operating on the surface of the lean concrete.  V</w:t>
      </w:r>
      <w:r w:rsidR="00974AEB" w:rsidRPr="00851ED7">
        <w:t xml:space="preserve">ibrators and </w:t>
      </w:r>
      <w:r w:rsidR="00431B7D" w:rsidRPr="00851ED7">
        <w:t>screeds</w:t>
      </w:r>
      <w:r w:rsidR="00974AEB" w:rsidRPr="00851ED7">
        <w:t xml:space="preserve"> shall automatically stop operation when forward motion ceases. </w:t>
      </w:r>
      <w:r w:rsidRPr="00851ED7">
        <w:t xml:space="preserve"> </w:t>
      </w:r>
      <w:r w:rsidR="00974AEB" w:rsidRPr="00851ED7">
        <w:t xml:space="preserve">An </w:t>
      </w:r>
      <w:r w:rsidRPr="00851ED7">
        <w:t>override switch shall be</w:t>
      </w:r>
      <w:r w:rsidR="00974AEB" w:rsidRPr="00851ED7">
        <w:t xml:space="preserve"> provided</w:t>
      </w:r>
      <w:r w:rsidRPr="00851ED7">
        <w:t>.</w:t>
      </w:r>
    </w:p>
    <w:p w14:paraId="31055A37" w14:textId="77777777" w:rsidR="00FA38F4" w:rsidRPr="00851ED7" w:rsidRDefault="00FA38F4" w:rsidP="00103261">
      <w:r w:rsidRPr="00851ED7">
        <w:t>Hand held vibrators may be used in irregular areas.</w:t>
      </w:r>
    </w:p>
    <w:p w14:paraId="2536A4E4" w14:textId="6243CFB8" w:rsidR="001D5949" w:rsidRPr="00851ED7" w:rsidRDefault="00FA38F4" w:rsidP="001D5949">
      <w:r w:rsidRPr="00851ED7">
        <w:rPr>
          <w:b/>
          <w:bCs/>
        </w:rPr>
        <w:t>306-4.</w:t>
      </w:r>
      <w:r w:rsidR="00DB6C6B" w:rsidRPr="00851ED7">
        <w:rPr>
          <w:b/>
          <w:bCs/>
        </w:rPr>
        <w:t xml:space="preserve">5 </w:t>
      </w:r>
      <w:r w:rsidR="00431B7D" w:rsidRPr="00851ED7">
        <w:rPr>
          <w:b/>
          <w:bCs/>
        </w:rPr>
        <w:t>Joint saws</w:t>
      </w:r>
      <w:r w:rsidRPr="00851ED7">
        <w:rPr>
          <w:b/>
          <w:bCs/>
        </w:rPr>
        <w:t>.</w:t>
      </w:r>
      <w:r w:rsidRPr="00851ED7">
        <w:t xml:space="preserve"> The Contractor shall provide </w:t>
      </w:r>
      <w:r w:rsidR="001D5949" w:rsidRPr="00851ED7">
        <w:t xml:space="preserve">a sufficient number of </w:t>
      </w:r>
      <w:r w:rsidRPr="00851ED7">
        <w:t>saw</w:t>
      </w:r>
      <w:r w:rsidR="001D5949" w:rsidRPr="00851ED7">
        <w:t xml:space="preserve">s with </w:t>
      </w:r>
      <w:r w:rsidRPr="00851ED7">
        <w:t xml:space="preserve">adequate power to </w:t>
      </w:r>
      <w:r w:rsidR="001D5949" w:rsidRPr="00851ED7">
        <w:t xml:space="preserve">cut </w:t>
      </w:r>
      <w:r w:rsidRPr="00851ED7">
        <w:t xml:space="preserve">contraction or construction joints </w:t>
      </w:r>
      <w:r w:rsidR="001D5949" w:rsidRPr="00851ED7">
        <w:t xml:space="preserve">to </w:t>
      </w:r>
      <w:r w:rsidRPr="00851ED7">
        <w:t xml:space="preserve">the required dimensions as shown on the plans. </w:t>
      </w:r>
      <w:r w:rsidR="001D5949" w:rsidRPr="00851ED7">
        <w:t>The Contractor shall provide at least one standby saw in good working order.</w:t>
      </w:r>
    </w:p>
    <w:p w14:paraId="5F8E9826" w14:textId="77777777" w:rsidR="00FA38F4" w:rsidRPr="00851ED7" w:rsidRDefault="00FA38F4" w:rsidP="0095241B">
      <w:pPr>
        <w:pStyle w:val="CenteredboldKWN"/>
      </w:pPr>
      <w:r w:rsidRPr="00851ED7">
        <w:t>CONSTRUCTION METHODS</w:t>
      </w:r>
    </w:p>
    <w:p w14:paraId="7C6FC045" w14:textId="77777777" w:rsidR="006A487C" w:rsidRPr="00851ED7" w:rsidRDefault="006A487C">
      <w:pPr>
        <w:rPr>
          <w:bCs/>
        </w:rPr>
      </w:pPr>
      <w:r w:rsidRPr="00851ED7">
        <w:rPr>
          <w:b/>
          <w:bCs/>
        </w:rPr>
        <w:t>306-5.</w:t>
      </w:r>
      <w:r w:rsidR="00DB6C6B" w:rsidRPr="00851ED7">
        <w:rPr>
          <w:b/>
          <w:bCs/>
        </w:rPr>
        <w:t>1</w:t>
      </w:r>
      <w:r w:rsidRPr="00851ED7">
        <w:rPr>
          <w:b/>
          <w:bCs/>
        </w:rPr>
        <w:t xml:space="preserve"> Control Strip.  </w:t>
      </w:r>
      <w:r w:rsidRPr="00851ED7">
        <w:rPr>
          <w:bCs/>
        </w:rPr>
        <w:t>The first half-day of construction shall be considered the control strip.  The Contractor shall demonstrate, in the presence of the RPR, that the materials, equipment, and construction processes meet the requirements of the specification.  Control strips that do not meet specification requirements shall be removed and replaced at the Contractor’s expense.  Full operations shall not continue until the control strip has been accepted by the RPR. Upon acceptance of the control strip by the RPR, the Contractor shall use the same equipment, materials, and construction methods for the remainder of construction, unless adjustments made by the Contractor are approved in advance by the RPR.</w:t>
      </w:r>
    </w:p>
    <w:p w14:paraId="326AF9B1" w14:textId="59A0CA0E" w:rsidR="0038722A" w:rsidRPr="00851ED7" w:rsidRDefault="00FA38F4" w:rsidP="00103261">
      <w:r w:rsidRPr="00851ED7">
        <w:rPr>
          <w:b/>
          <w:bCs/>
        </w:rPr>
        <w:lastRenderedPageBreak/>
        <w:t>306-5.</w:t>
      </w:r>
      <w:r w:rsidR="00DB6C6B" w:rsidRPr="00851ED7">
        <w:rPr>
          <w:b/>
          <w:bCs/>
        </w:rPr>
        <w:t xml:space="preserve">2 </w:t>
      </w:r>
      <w:r w:rsidRPr="00851ED7">
        <w:rPr>
          <w:b/>
          <w:bCs/>
        </w:rPr>
        <w:t>Weather limitations.</w:t>
      </w:r>
      <w:r w:rsidR="00193F20" w:rsidRPr="00851ED7">
        <w:rPr>
          <w:b/>
          <w:bCs/>
        </w:rPr>
        <w:t xml:space="preserve"> </w:t>
      </w:r>
      <w:r w:rsidR="00193F20" w:rsidRPr="00851ED7">
        <w:rPr>
          <w:bCs/>
        </w:rPr>
        <w:t xml:space="preserve">The Contractor shall </w:t>
      </w:r>
      <w:r w:rsidR="007762EC" w:rsidRPr="00851ED7">
        <w:rPr>
          <w:bCs/>
        </w:rPr>
        <w:t>follow</w:t>
      </w:r>
      <w:r w:rsidR="00193F20" w:rsidRPr="00851ED7">
        <w:rPr>
          <w:bCs/>
        </w:rPr>
        <w:t xml:space="preserve"> the </w:t>
      </w:r>
      <w:r w:rsidR="007762EC" w:rsidRPr="00851ED7">
        <w:rPr>
          <w:bCs/>
        </w:rPr>
        <w:t xml:space="preserve">recommended </w:t>
      </w:r>
      <w:r w:rsidR="00193F20" w:rsidRPr="00851ED7">
        <w:rPr>
          <w:bCs/>
        </w:rPr>
        <w:t>practices in American Concrete Institute (ACI) 306R, Guide to Cold Weather Concreting</w:t>
      </w:r>
      <w:r w:rsidR="00193F20" w:rsidRPr="00851ED7">
        <w:rPr>
          <w:b/>
          <w:bCs/>
        </w:rPr>
        <w:t xml:space="preserve">. </w:t>
      </w:r>
      <w:r w:rsidR="007762EC" w:rsidRPr="00851ED7">
        <w:rPr>
          <w:bCs/>
        </w:rPr>
        <w:t xml:space="preserve">The temperature of the mixed lean concrete shall not be less than 50°F (10°C) at the time of placement. </w:t>
      </w:r>
      <w:r w:rsidR="00D73AFB" w:rsidRPr="00851ED7">
        <w:t>T</w:t>
      </w:r>
      <w:r w:rsidRPr="00851ED7">
        <w:t xml:space="preserve">he </w:t>
      </w:r>
      <w:r w:rsidR="008B4A04" w:rsidRPr="00851ED7">
        <w:t>lean concrete</w:t>
      </w:r>
      <w:r w:rsidRPr="00851ED7">
        <w:t xml:space="preserve"> shall not be placed when the ambient temperature is below 40°F (4°C) or when conditions indicate that the temperature may fall below 35°F (2°C) within 24 hours.</w:t>
      </w:r>
      <w:r w:rsidR="00D73AFB" w:rsidRPr="00851ED7">
        <w:t xml:space="preserve"> T</w:t>
      </w:r>
      <w:r w:rsidRPr="00851ED7">
        <w:t xml:space="preserve">he </w:t>
      </w:r>
      <w:r w:rsidR="008B4A04" w:rsidRPr="00851ED7">
        <w:t>lean concrete</w:t>
      </w:r>
      <w:r w:rsidRPr="00851ED7">
        <w:t xml:space="preserve"> </w:t>
      </w:r>
      <w:r w:rsidR="00D73AFB" w:rsidRPr="00851ED7">
        <w:t xml:space="preserve">shall not </w:t>
      </w:r>
      <w:r w:rsidRPr="00851ED7">
        <w:t>be placed on frozen underlying courses</w:t>
      </w:r>
      <w:r w:rsidR="00D73AFB" w:rsidRPr="00851ED7">
        <w:t xml:space="preserve">. </w:t>
      </w:r>
    </w:p>
    <w:p w14:paraId="4CF9CE3F" w14:textId="12D35D0B" w:rsidR="00FA38F4" w:rsidRPr="00851ED7" w:rsidRDefault="00193F20" w:rsidP="00103261">
      <w:r w:rsidRPr="00851ED7">
        <w:t xml:space="preserve">The Contractor shall </w:t>
      </w:r>
      <w:r w:rsidR="007762EC" w:rsidRPr="00851ED7">
        <w:t>follow</w:t>
      </w:r>
      <w:r w:rsidRPr="00851ED7">
        <w:t xml:space="preserve"> the </w:t>
      </w:r>
      <w:r w:rsidR="007762EC" w:rsidRPr="00851ED7">
        <w:t xml:space="preserve">recommended </w:t>
      </w:r>
      <w:r w:rsidRPr="00851ED7">
        <w:t>practices in ACI 305R, Guide to Hot Weather Concreting.</w:t>
      </w:r>
      <w:r w:rsidRPr="00851ED7">
        <w:rPr>
          <w:b/>
        </w:rPr>
        <w:t xml:space="preserve"> </w:t>
      </w:r>
      <w:r w:rsidR="001D2D38" w:rsidRPr="00851ED7">
        <w:t>T</w:t>
      </w:r>
      <w:r w:rsidR="00FA38F4" w:rsidRPr="00851ED7">
        <w:t xml:space="preserve">he </w:t>
      </w:r>
      <w:r w:rsidR="008B4A04" w:rsidRPr="00851ED7">
        <w:t>lean concrete</w:t>
      </w:r>
      <w:r w:rsidR="00FA38F4" w:rsidRPr="00851ED7">
        <w:t xml:space="preserve"> temperature from initial mixing through final cure shall not exceed 90°F (32°C). </w:t>
      </w:r>
      <w:r w:rsidR="00D73AFB" w:rsidRPr="00851ED7">
        <w:t xml:space="preserve"> When the maximum daily air temperature exceeds 85°F (30°C), the forms and/or the underlying material shall be sprinkled with water before placing the lean concrete. </w:t>
      </w:r>
    </w:p>
    <w:p w14:paraId="50E66C33" w14:textId="78C0A501" w:rsidR="00FA38F4" w:rsidRPr="00851ED7" w:rsidRDefault="00193F20">
      <w:r w:rsidRPr="00851ED7">
        <w:t xml:space="preserve">The Contractor </w:t>
      </w:r>
      <w:r w:rsidR="00CA6345" w:rsidRPr="00851ED7">
        <w:t>should</w:t>
      </w:r>
      <w:r w:rsidRPr="00851ED7">
        <w:t xml:space="preserve"> stop </w:t>
      </w:r>
      <w:r w:rsidR="00FA38F4" w:rsidRPr="00851ED7">
        <w:t xml:space="preserve">operations </w:t>
      </w:r>
      <w:r w:rsidR="00CA6345" w:rsidRPr="00851ED7">
        <w:t xml:space="preserve">prior to and during </w:t>
      </w:r>
      <w:r w:rsidR="00FA38F4" w:rsidRPr="00851ED7">
        <w:t xml:space="preserve">rain </w:t>
      </w:r>
      <w:r w:rsidR="00CA6345" w:rsidRPr="00851ED7">
        <w:t>allowing time to cover and protect</w:t>
      </w:r>
      <w:r w:rsidR="00FA38F4" w:rsidRPr="00851ED7">
        <w:t xml:space="preserve"> any plastic </w:t>
      </w:r>
      <w:r w:rsidR="008B4A04" w:rsidRPr="00851ED7">
        <w:t>lean concrete</w:t>
      </w:r>
      <w:r w:rsidR="00CA6345" w:rsidRPr="00851ED7">
        <w:t xml:space="preserve">. </w:t>
      </w:r>
      <w:r w:rsidR="00FA38F4" w:rsidRPr="00851ED7">
        <w:t>Areas damaged by rain shall be refinished or replaced</w:t>
      </w:r>
      <w:r w:rsidR="00CA6345" w:rsidRPr="00851ED7">
        <w:t xml:space="preserve"> at the Contractor’s expense</w:t>
      </w:r>
      <w:r w:rsidR="00FA38F4" w:rsidRPr="00851ED7">
        <w:t>.</w:t>
      </w:r>
    </w:p>
    <w:p w14:paraId="32D1B2A6" w14:textId="77777777" w:rsidR="007762EC" w:rsidRPr="00851ED7" w:rsidRDefault="007762EC" w:rsidP="00103261">
      <w:pPr>
        <w:rPr>
          <w:bCs/>
        </w:rPr>
      </w:pPr>
      <w:r w:rsidRPr="00851ED7">
        <w:rPr>
          <w:b/>
          <w:bCs/>
        </w:rPr>
        <w:t>306-5.</w:t>
      </w:r>
      <w:r w:rsidR="00DB6C6B" w:rsidRPr="00851ED7">
        <w:rPr>
          <w:b/>
          <w:bCs/>
        </w:rPr>
        <w:t xml:space="preserve">3 </w:t>
      </w:r>
      <w:r w:rsidRPr="00851ED7">
        <w:rPr>
          <w:b/>
          <w:bCs/>
        </w:rPr>
        <w:t xml:space="preserve">Maintenance. </w:t>
      </w:r>
      <w:r w:rsidRPr="00851ED7">
        <w:rPr>
          <w:bCs/>
        </w:rPr>
        <w:t>The Contractor shall protect the lean concrete from environmental or mechanical damage. Traffic shall not be allowed on the pavement until test specimens made per ASTM C31 have attained a compressive strength of 500 psi (3445 kPa) when tested per ASTM C39.  The Contractor shall maintain continuity of the applied curing method for the entire curing period.</w:t>
      </w:r>
    </w:p>
    <w:p w14:paraId="16E4ABF1" w14:textId="7E5EF28A" w:rsidR="00FA38F4" w:rsidRPr="00851ED7" w:rsidRDefault="00FA38F4" w:rsidP="00103261">
      <w:r w:rsidRPr="00851ED7">
        <w:rPr>
          <w:b/>
          <w:bCs/>
        </w:rPr>
        <w:t>306-5.</w:t>
      </w:r>
      <w:r w:rsidR="00DB6C6B" w:rsidRPr="00851ED7">
        <w:rPr>
          <w:b/>
          <w:bCs/>
        </w:rPr>
        <w:t xml:space="preserve">4 </w:t>
      </w:r>
      <w:r w:rsidRPr="00851ED7">
        <w:rPr>
          <w:b/>
          <w:bCs/>
        </w:rPr>
        <w:t>Form setting</w:t>
      </w:r>
      <w:r w:rsidRPr="00851ED7">
        <w:t xml:space="preserve">. </w:t>
      </w:r>
      <w:r w:rsidR="001D2D38" w:rsidRPr="00851ED7">
        <w:t xml:space="preserve">Form sections shall be tightly locked and shall be free from play or movement in any direction. The forms shall not deviate from true line by more than 1/4 inch (6 mm) at any joint.  </w:t>
      </w:r>
      <w:r w:rsidR="004F6A84" w:rsidRPr="00851ED7">
        <w:t xml:space="preserve">The top face of the form shall not vary from a true plane more than 1/8 inch (3 mm) in 10 feet (3 m), and the upstanding leg shall not vary more than 1/4 inch (6 mm). </w:t>
      </w:r>
      <w:r w:rsidR="001D2D38" w:rsidRPr="00851ED7">
        <w:t xml:space="preserve">Forms shall be cleaned and oiled prior to the placing of lean concrete. </w:t>
      </w:r>
    </w:p>
    <w:p w14:paraId="1F92A070" w14:textId="726FFD22" w:rsidR="005A6A12" w:rsidRPr="00851ED7" w:rsidRDefault="00FA38F4" w:rsidP="00103261">
      <w:r w:rsidRPr="00851ED7">
        <w:rPr>
          <w:b/>
          <w:bCs/>
        </w:rPr>
        <w:t>306-5.</w:t>
      </w:r>
      <w:r w:rsidR="00DB6C6B" w:rsidRPr="00851ED7">
        <w:rPr>
          <w:b/>
          <w:bCs/>
        </w:rPr>
        <w:t xml:space="preserve">5 </w:t>
      </w:r>
      <w:r w:rsidRPr="00851ED7">
        <w:rPr>
          <w:b/>
          <w:bCs/>
        </w:rPr>
        <w:t>Preparation of underlying course</w:t>
      </w:r>
      <w:r w:rsidRPr="00851ED7">
        <w:t xml:space="preserve">. </w:t>
      </w:r>
      <w:r w:rsidR="005A6A12" w:rsidRPr="00851ED7">
        <w:t>The underlying course shall be checked and accepted by the RPR before placing operations begin.  Prior to placing the material, the final grade should be firm, moist and free of frost. Use of chemicals to eliminate frost will not be permitted. The underlying course shall be wetted in advance of placing the lean concrete base course.</w:t>
      </w:r>
      <w:r w:rsidR="00021CDE" w:rsidRPr="00851ED7">
        <w:t xml:space="preserve"> </w:t>
      </w:r>
    </w:p>
    <w:p w14:paraId="57219AAA" w14:textId="670A83A6" w:rsidR="00AA184A" w:rsidRPr="00851ED7" w:rsidRDefault="005A6A12" w:rsidP="00AA184A">
      <w:r w:rsidRPr="00851ED7">
        <w:rPr>
          <w:b/>
          <w:bCs/>
          <w:iCs/>
        </w:rPr>
        <w:t>306-</w:t>
      </w:r>
      <w:r w:rsidR="00DB6C6B" w:rsidRPr="00851ED7">
        <w:rPr>
          <w:b/>
          <w:bCs/>
          <w:iCs/>
        </w:rPr>
        <w:t>5.6</w:t>
      </w:r>
      <w:r w:rsidRPr="00851ED7">
        <w:rPr>
          <w:b/>
          <w:bCs/>
          <w:iCs/>
        </w:rPr>
        <w:t xml:space="preserve"> Grade control. </w:t>
      </w:r>
      <w:r w:rsidR="00AA184A" w:rsidRPr="00851ED7">
        <w:t xml:space="preserve">Grade control shall be </w:t>
      </w:r>
      <w:r w:rsidR="00042230" w:rsidRPr="00851ED7">
        <w:t xml:space="preserve">as necessary to construct the layer to the profile and cross-sections as shown on the plans.  </w:t>
      </w:r>
    </w:p>
    <w:p w14:paraId="4E48DF9B" w14:textId="593E0B0F" w:rsidR="00FA38F4" w:rsidRPr="00851ED7" w:rsidRDefault="00FA38F4" w:rsidP="00103261">
      <w:r w:rsidRPr="00851ED7">
        <w:rPr>
          <w:b/>
          <w:bCs/>
        </w:rPr>
        <w:t>306-5.</w:t>
      </w:r>
      <w:r w:rsidR="00DB6C6B" w:rsidRPr="00851ED7">
        <w:rPr>
          <w:b/>
          <w:bCs/>
        </w:rPr>
        <w:t>7</w:t>
      </w:r>
      <w:r w:rsidR="00AA184A" w:rsidRPr="00851ED7">
        <w:rPr>
          <w:b/>
          <w:bCs/>
        </w:rPr>
        <w:t xml:space="preserve"> Mixing. </w:t>
      </w:r>
      <w:r w:rsidRPr="00851ED7">
        <w:t>The batch plant site, layout, equipment, and provisions for transporting material shall assure a continuous supply of material to the work. Stockpiles shall be constructed in a manner that prevents segregation and intermixing of deleterious materials.</w:t>
      </w:r>
    </w:p>
    <w:p w14:paraId="50A97063" w14:textId="3A2C452B" w:rsidR="00FA38F4" w:rsidRPr="00851ED7" w:rsidRDefault="00FA38F4" w:rsidP="00103261">
      <w:r w:rsidRPr="00851ED7">
        <w:t xml:space="preserve">All </w:t>
      </w:r>
      <w:r w:rsidR="008B4A04" w:rsidRPr="00851ED7">
        <w:t>lean concrete</w:t>
      </w:r>
      <w:r w:rsidRPr="00851ED7">
        <w:t xml:space="preserve"> shall be mixed and delivered to the site per the requirements of </w:t>
      </w:r>
      <w:r w:rsidR="00392F2A" w:rsidRPr="00851ED7">
        <w:t>ASTM C</w:t>
      </w:r>
      <w:r w:rsidRPr="00851ED7">
        <w:t xml:space="preserve">94. The mixing time should be adequate to produce </w:t>
      </w:r>
      <w:r w:rsidR="008B4A04" w:rsidRPr="00851ED7">
        <w:t>lean concrete</w:t>
      </w:r>
      <w:r w:rsidRPr="00851ED7">
        <w:t xml:space="preserve"> that is uniform in appearance, with all ingredients evenly distributed. Mixing time shall be measured from the time all materials are emptied into the drum (provided all the water is added before one-fourth the preset mixing time has elapsed) and continues until the time the discharge chute is opened to deliver the </w:t>
      </w:r>
      <w:r w:rsidR="008B4A04" w:rsidRPr="00851ED7">
        <w:t>lean concrete</w:t>
      </w:r>
      <w:r w:rsidRPr="00851ED7">
        <w:t>.</w:t>
      </w:r>
    </w:p>
    <w:p w14:paraId="0F4976E3" w14:textId="77777777" w:rsidR="00FA38F4" w:rsidRPr="00851ED7" w:rsidRDefault="00FA38F4" w:rsidP="00103261">
      <w:r w:rsidRPr="00851ED7">
        <w:t xml:space="preserve">If mixing in a </w:t>
      </w:r>
      <w:r w:rsidR="002D1B25" w:rsidRPr="00851ED7">
        <w:t xml:space="preserve">batch </w:t>
      </w:r>
      <w:r w:rsidRPr="00851ED7">
        <w:t>plant, the mixing time shall not be less than 50 or greater than 90 seconds. If mixing in a truck</w:t>
      </w:r>
      <w:r w:rsidR="002D1B25" w:rsidRPr="00851ED7">
        <w:t xml:space="preserve"> mixer</w:t>
      </w:r>
      <w:r w:rsidRPr="00851ED7">
        <w:t xml:space="preserve">, the mixing time shall not be less than 70 or more than 125 truck-drum revolutions at a mixing speed of not less than </w:t>
      </w:r>
      <w:r w:rsidR="00E75F50" w:rsidRPr="00851ED7">
        <w:t>six (</w:t>
      </w:r>
      <w:r w:rsidRPr="00851ED7">
        <w:t>6</w:t>
      </w:r>
      <w:r w:rsidR="00E75F50" w:rsidRPr="00851ED7">
        <w:t>)</w:t>
      </w:r>
      <w:r w:rsidRPr="00851ED7">
        <w:t xml:space="preserve"> or more than 18 truck-drum revolutions per minute.</w:t>
      </w:r>
    </w:p>
    <w:p w14:paraId="10628BAE" w14:textId="77777777" w:rsidR="006A487C" w:rsidRPr="00851ED7" w:rsidRDefault="006A487C" w:rsidP="00103261">
      <w:r w:rsidRPr="00851ED7">
        <w:t>The elapsed time from the addition of cementitious material to the mix until the lean concrete is deposited in place at the work site shall not exceed 45 minutes when the concrete is hauled in non-agitating trucks, or 90 minutes when it is hauled in truck mixers or truck agitators.</w:t>
      </w:r>
    </w:p>
    <w:p w14:paraId="2F9541F1" w14:textId="2F12ECB5" w:rsidR="00FA38F4" w:rsidRPr="00851ED7" w:rsidRDefault="00FA38F4" w:rsidP="00103261">
      <w:r w:rsidRPr="00851ED7">
        <w:t xml:space="preserve">Re-tempering </w:t>
      </w:r>
      <w:r w:rsidR="008B4A04" w:rsidRPr="00851ED7">
        <w:t>lean concrete</w:t>
      </w:r>
      <w:r w:rsidRPr="00851ED7">
        <w:t xml:space="preserve"> will not be permitted, except when delivered in truck mixers. With truck mixers, additional water may be added to the batch materials </w:t>
      </w:r>
      <w:r w:rsidR="00AB652D" w:rsidRPr="00851ED7">
        <w:t>if</w:t>
      </w:r>
      <w:r w:rsidRPr="00851ED7">
        <w:t xml:space="preserve"> the addition of water is </w:t>
      </w:r>
      <w:r w:rsidR="00AB652D" w:rsidRPr="00851ED7">
        <w:t xml:space="preserve">added </w:t>
      </w:r>
      <w:r w:rsidRPr="00851ED7">
        <w:t>within 45 minutes after the initial mixing operations and the</w:t>
      </w:r>
      <w:r w:rsidR="006A487C" w:rsidRPr="00851ED7">
        <w:t xml:space="preserve"> </w:t>
      </w:r>
      <w:r w:rsidRPr="00851ED7">
        <w:t>water/cement ratio specified in the mix design is not exceeded.</w:t>
      </w:r>
    </w:p>
    <w:p w14:paraId="4AD1F2EF" w14:textId="54256413" w:rsidR="00FA38F4" w:rsidRPr="00851ED7" w:rsidRDefault="00FA38F4" w:rsidP="00103261">
      <w:r w:rsidRPr="00851ED7">
        <w:rPr>
          <w:b/>
          <w:bCs/>
        </w:rPr>
        <w:lastRenderedPageBreak/>
        <w:t>306-5.8 Placing.</w:t>
      </w:r>
      <w:r w:rsidRPr="00851ED7">
        <w:t xml:space="preserve"> </w:t>
      </w:r>
      <w:r w:rsidR="00021CDE" w:rsidRPr="00851ED7">
        <w:t>T</w:t>
      </w:r>
      <w:r w:rsidRPr="00851ED7">
        <w:t xml:space="preserve">he </w:t>
      </w:r>
      <w:r w:rsidR="008B4A04" w:rsidRPr="00851ED7">
        <w:t>lean concrete</w:t>
      </w:r>
      <w:r w:rsidRPr="00851ED7">
        <w:t xml:space="preserve"> material </w:t>
      </w:r>
      <w:r w:rsidR="00021CDE" w:rsidRPr="00851ED7">
        <w:t>shall be placed</w:t>
      </w:r>
      <w:r w:rsidRPr="00851ED7">
        <w:t xml:space="preserve"> </w:t>
      </w:r>
      <w:r w:rsidR="00BF2E66" w:rsidRPr="00851ED7">
        <w:t xml:space="preserve">continuously at a uniform rate on the underlying course minimizing </w:t>
      </w:r>
      <w:r w:rsidRPr="00851ED7">
        <w:t xml:space="preserve">segregation </w:t>
      </w:r>
      <w:r w:rsidR="00BF2E66" w:rsidRPr="00851ED7">
        <w:t>and h</w:t>
      </w:r>
      <w:r w:rsidRPr="00851ED7">
        <w:t>andling of the mix</w:t>
      </w:r>
      <w:r w:rsidR="00BF2E66" w:rsidRPr="00851ED7">
        <w:t>.</w:t>
      </w:r>
      <w:r w:rsidRPr="00851ED7">
        <w:t xml:space="preserve">  </w:t>
      </w:r>
      <w:r w:rsidR="00021CDE" w:rsidRPr="00851ED7">
        <w:t xml:space="preserve">Rakes shall not be allowed for spreading </w:t>
      </w:r>
      <w:r w:rsidR="00BF2E66" w:rsidRPr="00851ED7">
        <w:t xml:space="preserve">the </w:t>
      </w:r>
      <w:r w:rsidR="00021CDE" w:rsidRPr="00851ED7">
        <w:t>lean concrete.</w:t>
      </w:r>
    </w:p>
    <w:p w14:paraId="0C0D5415" w14:textId="77777777" w:rsidR="00021CDE" w:rsidRPr="00851ED7" w:rsidRDefault="001E4134" w:rsidP="001E4134">
      <w:r w:rsidRPr="00851ED7">
        <w:rPr>
          <w:b/>
          <w:bCs/>
        </w:rPr>
        <w:t>30</w:t>
      </w:r>
      <w:r w:rsidR="00DB6C6B" w:rsidRPr="00851ED7">
        <w:rPr>
          <w:b/>
          <w:bCs/>
        </w:rPr>
        <w:t>6</w:t>
      </w:r>
      <w:r w:rsidRPr="00851ED7">
        <w:rPr>
          <w:b/>
          <w:bCs/>
        </w:rPr>
        <w:t>-5.9 Finishing.</w:t>
      </w:r>
      <w:r w:rsidRPr="00851ED7">
        <w:t xml:space="preserve"> Shape the finished surface of the lean concrete base layer to the specified lines, grades, and cross-section. </w:t>
      </w:r>
      <w:r w:rsidR="00021CDE" w:rsidRPr="00851ED7">
        <w:t xml:space="preserve">Hand finishing will not be permitted except in areas where the mechanical finisher cannot operate. </w:t>
      </w:r>
    </w:p>
    <w:p w14:paraId="765F67D1" w14:textId="77777777" w:rsidR="00021CDE" w:rsidRPr="00851ED7" w:rsidRDefault="009F123A" w:rsidP="00021CDE">
      <w:r w:rsidRPr="00480C4E">
        <w:rPr>
          <w:b/>
        </w:rPr>
        <w:t>[   </w:t>
      </w:r>
      <w:r w:rsidR="00021CDE" w:rsidRPr="00851ED7">
        <w:rPr>
          <w:rStyle w:val="CourierNewcharacters"/>
        </w:rPr>
        <w:t>The surface of the lean concrete shall not be textured.</w:t>
      </w:r>
      <w:r w:rsidRPr="00480C4E">
        <w:rPr>
          <w:b/>
        </w:rPr>
        <w:t>   ]</w:t>
      </w:r>
      <w:r w:rsidR="00021CDE" w:rsidRPr="00851ED7">
        <w:t xml:space="preserve"> </w:t>
      </w:r>
      <w:r w:rsidRPr="00480C4E">
        <w:rPr>
          <w:b/>
        </w:rPr>
        <w:t>[   </w:t>
      </w:r>
      <w:r w:rsidR="00BF2E66" w:rsidRPr="00851ED7">
        <w:rPr>
          <w:rStyle w:val="CourierNewcharacters"/>
        </w:rPr>
        <w:t>T</w:t>
      </w:r>
      <w:r w:rsidR="00021CDE" w:rsidRPr="00851ED7">
        <w:rPr>
          <w:rStyle w:val="CourierNewcharacters"/>
        </w:rPr>
        <w:t xml:space="preserve">he surface </w:t>
      </w:r>
      <w:r w:rsidR="00BF2E66" w:rsidRPr="00851ED7">
        <w:rPr>
          <w:rStyle w:val="CourierNewcharacters"/>
        </w:rPr>
        <w:t>of the lean concrete shall have a</w:t>
      </w:r>
      <w:r w:rsidR="00021CDE" w:rsidRPr="00851ED7">
        <w:rPr>
          <w:rStyle w:val="CourierNewcharacters"/>
        </w:rPr>
        <w:t xml:space="preserve"> coarse texture.</w:t>
      </w:r>
      <w:r w:rsidRPr="00480C4E">
        <w:rPr>
          <w:b/>
        </w:rPr>
        <w:t>   ]</w:t>
      </w:r>
    </w:p>
    <w:p w14:paraId="451EB3FD" w14:textId="77777777" w:rsidR="00021CDE" w:rsidRPr="00851ED7" w:rsidRDefault="00021CDE" w:rsidP="008077B4">
      <w:pPr>
        <w:pStyle w:val="Engineernotetop"/>
      </w:pPr>
      <w:r w:rsidRPr="00851ED7">
        <w:t>*************************************************************************************</w:t>
      </w:r>
    </w:p>
    <w:p w14:paraId="45EBBC83" w14:textId="77777777" w:rsidR="00021CDE" w:rsidRPr="00851ED7" w:rsidRDefault="00021CDE" w:rsidP="008077B4">
      <w:pPr>
        <w:pStyle w:val="EngineerNoteskeepwithnext"/>
      </w:pPr>
      <w:r w:rsidRPr="00851ED7">
        <w:t xml:space="preserve">If a concrete overlay is required, select </w:t>
      </w:r>
      <w:r w:rsidR="00BF2E66" w:rsidRPr="00851ED7">
        <w:t xml:space="preserve">the </w:t>
      </w:r>
      <w:r w:rsidRPr="00851ED7">
        <w:t>no texture option.  If an asphalt overlay is required, select the coarse texture option.</w:t>
      </w:r>
    </w:p>
    <w:p w14:paraId="7FABD1FD" w14:textId="5A2BD97C" w:rsidR="001E4134" w:rsidRPr="00851ED7" w:rsidRDefault="00021CDE" w:rsidP="008077B4">
      <w:pPr>
        <w:pStyle w:val="Engineernotebottom"/>
      </w:pPr>
      <w:r w:rsidRPr="00851ED7">
        <w:t>*************************************************************************************</w:t>
      </w:r>
    </w:p>
    <w:p w14:paraId="7DA3E665" w14:textId="77777777" w:rsidR="00847F99" w:rsidRPr="00851ED7" w:rsidRDefault="00DB6C6B" w:rsidP="00847F99">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rPr>
          <w:b/>
        </w:rPr>
        <w:t>306-5.10</w:t>
      </w:r>
      <w:r w:rsidR="00847F99" w:rsidRPr="00851ED7">
        <w:rPr>
          <w:b/>
        </w:rPr>
        <w:t xml:space="preserve"> Construction limitations.</w:t>
      </w:r>
      <w:r w:rsidR="00847F99" w:rsidRPr="00851ED7">
        <w:t xml:space="preserve"> All placement and finishing operations shall be completed within two (2) hours from the start of mixing. Material not completed within the 2-hour time limit shall be removed and replaced at the Contractor’s expense.</w:t>
      </w:r>
    </w:p>
    <w:p w14:paraId="13CAAAE7" w14:textId="77777777" w:rsidR="00847F99" w:rsidRPr="00851ED7" w:rsidRDefault="00847F99" w:rsidP="00847F99">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pPr>
      <w:r w:rsidRPr="00851ED7">
        <w:t>At the end of each day’s construction and/or when operations are interrupted for more than 30 minutes, a straight transverse construction joint shall be formed by a header or by cutting back into the compacted material to form a true vertical face.</w:t>
      </w:r>
    </w:p>
    <w:p w14:paraId="610B1D48" w14:textId="77777777" w:rsidR="00847F99" w:rsidRPr="00851ED7" w:rsidRDefault="00847F99" w:rsidP="0095241B">
      <w:pPr>
        <w:tabs>
          <w:tab w:val="left" w:pos="-288"/>
          <w:tab w:val="left" w:pos="2880"/>
          <w:tab w:val="left" w:pos="3600"/>
          <w:tab w:val="left" w:pos="4320"/>
          <w:tab w:val="left" w:pos="5040"/>
          <w:tab w:val="left" w:pos="5760"/>
          <w:tab w:val="left" w:pos="6480"/>
          <w:tab w:val="left" w:pos="6912"/>
          <w:tab w:val="left" w:pos="7632"/>
          <w:tab w:val="left" w:pos="8352"/>
          <w:tab w:val="left" w:pos="9072"/>
          <w:tab w:val="left" w:pos="9792"/>
          <w:tab w:val="left" w:pos="10512"/>
          <w:tab w:val="left" w:pos="11232"/>
        </w:tabs>
        <w:suppressAutoHyphens/>
        <w:rPr>
          <w:b/>
          <w:bCs/>
        </w:rPr>
      </w:pPr>
      <w:r w:rsidRPr="00851ED7">
        <w:t>Completed portions may be opened to light traffic</w:t>
      </w:r>
      <w:r w:rsidR="000C4428" w:rsidRPr="00851ED7">
        <w:t xml:space="preserve"> when it has achieved its </w:t>
      </w:r>
      <w:r w:rsidR="009F123A" w:rsidRPr="00480C4E">
        <w:rPr>
          <w:b/>
        </w:rPr>
        <w:t>[   </w:t>
      </w:r>
      <w:r w:rsidR="000C4428" w:rsidRPr="00851ED7">
        <w:rPr>
          <w:rStyle w:val="CourierNewcharacters"/>
        </w:rPr>
        <w:t>7-day strength</w:t>
      </w:r>
      <w:r w:rsidR="009F123A" w:rsidRPr="00480C4E">
        <w:rPr>
          <w:b/>
        </w:rPr>
        <w:t>   ]</w:t>
      </w:r>
      <w:r w:rsidR="000C4428" w:rsidRPr="00851ED7">
        <w:t xml:space="preserve"> </w:t>
      </w:r>
      <w:r w:rsidRPr="00851ED7">
        <w:t xml:space="preserve">and the curing is not </w:t>
      </w:r>
      <w:r w:rsidR="000C4428" w:rsidRPr="00851ED7">
        <w:t>damaged</w:t>
      </w:r>
      <w:r w:rsidRPr="00851ED7">
        <w:t>.</w:t>
      </w:r>
    </w:p>
    <w:p w14:paraId="4E23DF57" w14:textId="2DE82EC4" w:rsidR="008C3307" w:rsidRPr="00851ED7" w:rsidRDefault="00FA38F4" w:rsidP="00103261">
      <w:r w:rsidRPr="00851ED7">
        <w:rPr>
          <w:b/>
          <w:bCs/>
        </w:rPr>
        <w:t>306-5.</w:t>
      </w:r>
      <w:r w:rsidR="00DB6C6B" w:rsidRPr="00851ED7">
        <w:rPr>
          <w:b/>
          <w:bCs/>
        </w:rPr>
        <w:t xml:space="preserve">11 </w:t>
      </w:r>
      <w:r w:rsidRPr="00851ED7">
        <w:rPr>
          <w:b/>
          <w:bCs/>
        </w:rPr>
        <w:t>Joints</w:t>
      </w:r>
      <w:r w:rsidRPr="00851ED7">
        <w:t xml:space="preserve">. Locate all longitudinal and transverse construction joints as shown on the plans. </w:t>
      </w:r>
      <w:r w:rsidR="008C3307" w:rsidRPr="00851ED7">
        <w:t>L</w:t>
      </w:r>
      <w:r w:rsidRPr="00851ED7">
        <w:t xml:space="preserve">ongitudinal joints </w:t>
      </w:r>
      <w:r w:rsidR="008C3307" w:rsidRPr="00851ED7">
        <w:t xml:space="preserve">shall be </w:t>
      </w:r>
      <w:r w:rsidRPr="00851ED7">
        <w:t xml:space="preserve">within 6 inches (150 mm) </w:t>
      </w:r>
      <w:r w:rsidR="008C3307" w:rsidRPr="00851ED7">
        <w:t xml:space="preserve">of </w:t>
      </w:r>
      <w:r w:rsidRPr="00851ED7">
        <w:t xml:space="preserve">planned joints in the </w:t>
      </w:r>
      <w:r w:rsidR="008C3307" w:rsidRPr="00851ED7">
        <w:t>overlaying concrete pavement and transverse join</w:t>
      </w:r>
      <w:r w:rsidRPr="00851ED7">
        <w:t xml:space="preserve">ts shall </w:t>
      </w:r>
      <w:r w:rsidR="008C3307" w:rsidRPr="00851ED7">
        <w:t xml:space="preserve">be </w:t>
      </w:r>
      <w:r w:rsidRPr="00851ED7">
        <w:t>within 3 inches (75 mm) the planned joints of the overlying concrete surface.</w:t>
      </w:r>
      <w:r w:rsidR="009B22B0" w:rsidRPr="00851ED7">
        <w:t xml:space="preserve"> Joints shall be sawn as soon as the base can support the saws without damage to the </w:t>
      </w:r>
      <w:r w:rsidR="008C3307" w:rsidRPr="00851ED7">
        <w:t>lean concrete base</w:t>
      </w:r>
      <w:r w:rsidR="009B22B0" w:rsidRPr="00851ED7">
        <w:t>.</w:t>
      </w:r>
      <w:r w:rsidR="008C3307" w:rsidRPr="00851ED7">
        <w:t xml:space="preserve"> Joints shall be constructed by sawing the hardened lean concrete to a depth of at least one-third the thickness of the lean concrete base, or 1/5th the depth of the lean concrete base when constructed using early entry saws.  </w:t>
      </w:r>
    </w:p>
    <w:p w14:paraId="02ADDF74" w14:textId="77777777" w:rsidR="00456A76" w:rsidRPr="00851ED7" w:rsidRDefault="00456A76" w:rsidP="008077B4">
      <w:pPr>
        <w:pStyle w:val="Engineernotetop"/>
      </w:pPr>
      <w:r w:rsidRPr="00851ED7">
        <w:t>************************************************************************************</w:t>
      </w:r>
    </w:p>
    <w:p w14:paraId="63621D56" w14:textId="1B65DAAE" w:rsidR="00FA38F4" w:rsidRPr="00851ED7" w:rsidRDefault="00FA38F4" w:rsidP="008077B4">
      <w:pPr>
        <w:pStyle w:val="EngineerNoteskeepwithnext"/>
      </w:pPr>
      <w:r w:rsidRPr="00851ED7">
        <w:t xml:space="preserve">The Engineer </w:t>
      </w:r>
      <w:r w:rsidR="00A31E5F" w:rsidRPr="00851ED7">
        <w:t xml:space="preserve">must </w:t>
      </w:r>
      <w:r w:rsidRPr="00851ED7">
        <w:t xml:space="preserve">include a detail on the plans </w:t>
      </w:r>
      <w:r w:rsidR="00A31E5F" w:rsidRPr="00851ED7">
        <w:t>of the control joint.</w:t>
      </w:r>
      <w:r w:rsidR="00567F81">
        <w:t xml:space="preserve"> When used under concrete pavement</w:t>
      </w:r>
      <w:r w:rsidR="00B6141E">
        <w:t>,</w:t>
      </w:r>
      <w:bookmarkStart w:id="382" w:name="_GoBack"/>
      <w:bookmarkEnd w:id="382"/>
      <w:r w:rsidR="00567F81">
        <w:t xml:space="preserve"> joint plan must match joints for surface concrete pavement.</w:t>
      </w:r>
    </w:p>
    <w:p w14:paraId="460C4EED" w14:textId="77777777" w:rsidR="00456A76" w:rsidRPr="00851ED7" w:rsidRDefault="00456A76" w:rsidP="008077B4">
      <w:pPr>
        <w:pStyle w:val="Engineernotebottom"/>
      </w:pPr>
      <w:r w:rsidRPr="00851ED7">
        <w:t>************************************************************************************</w:t>
      </w:r>
    </w:p>
    <w:p w14:paraId="6FC75BC1" w14:textId="5DC3342F" w:rsidR="00FA38F4" w:rsidRPr="00851ED7" w:rsidRDefault="00FA38F4" w:rsidP="00103261">
      <w:r w:rsidRPr="00851ED7">
        <w:rPr>
          <w:b/>
          <w:bCs/>
        </w:rPr>
        <w:t>306-5.</w:t>
      </w:r>
      <w:r w:rsidR="00DB6C6B" w:rsidRPr="00851ED7">
        <w:rPr>
          <w:b/>
          <w:bCs/>
        </w:rPr>
        <w:t xml:space="preserve">12 </w:t>
      </w:r>
      <w:r w:rsidRPr="00851ED7">
        <w:rPr>
          <w:b/>
          <w:bCs/>
        </w:rPr>
        <w:t>Curing</w:t>
      </w:r>
      <w:r w:rsidRPr="00851ED7">
        <w:t xml:space="preserve">. Immediately after the finishing operations are complete and within </w:t>
      </w:r>
      <w:r w:rsidR="00E75F50" w:rsidRPr="00851ED7">
        <w:t>two (</w:t>
      </w:r>
      <w:r w:rsidRPr="00851ED7">
        <w:t>2</w:t>
      </w:r>
      <w:r w:rsidR="00E75F50" w:rsidRPr="00851ED7">
        <w:t>)</w:t>
      </w:r>
      <w:r w:rsidRPr="00851ED7">
        <w:t xml:space="preserve"> hours of placement of the </w:t>
      </w:r>
      <w:r w:rsidR="008B4A04" w:rsidRPr="00851ED7">
        <w:t>lean concrete</w:t>
      </w:r>
      <w:r w:rsidRPr="00851ED7">
        <w:t xml:space="preserve">, the entire surface and edges of the newly placed </w:t>
      </w:r>
      <w:r w:rsidR="008B4A04" w:rsidRPr="00851ED7">
        <w:t>lean concrete</w:t>
      </w:r>
      <w:r w:rsidRPr="00851ED7">
        <w:t xml:space="preserve"> shall be sprayed uniformly with </w:t>
      </w:r>
      <w:r w:rsidR="00385DE9" w:rsidRPr="00480C4E">
        <w:rPr>
          <w:b/>
        </w:rPr>
        <w:t>[</w:t>
      </w:r>
      <w:r w:rsidR="00171191" w:rsidRPr="00480C4E">
        <w:rPr>
          <w:b/>
        </w:rPr>
        <w:t>   </w:t>
      </w:r>
      <w:r w:rsidRPr="00851ED7">
        <w:rPr>
          <w:rStyle w:val="CourierNewcharacters"/>
        </w:rPr>
        <w:t>white pigmented, liquid membrane forming curing compound</w:t>
      </w:r>
      <w:r w:rsidR="00EE59BB" w:rsidRPr="00851ED7">
        <w:rPr>
          <w:rStyle w:val="CourierNewcharacters"/>
        </w:rPr>
        <w:t xml:space="preserve"> conforming to ASTM C309, Type 2, Class B or clear or translucent Type 1-D, Class B with white fugitive dye</w:t>
      </w:r>
      <w:r w:rsidR="00171191" w:rsidRPr="00480C4E">
        <w:rPr>
          <w:b/>
        </w:rPr>
        <w:t>   </w:t>
      </w:r>
      <w:r w:rsidR="00385DE9" w:rsidRPr="00480C4E">
        <w:rPr>
          <w:b/>
        </w:rPr>
        <w:t>]</w:t>
      </w:r>
      <w:r w:rsidR="00012CC9" w:rsidRPr="00851ED7">
        <w:t xml:space="preserve"> in accordance with </w:t>
      </w:r>
      <w:r w:rsidR="00171191" w:rsidRPr="00851ED7">
        <w:t xml:space="preserve">paragraph </w:t>
      </w:r>
      <w:r w:rsidR="00012CC9" w:rsidRPr="00851ED7">
        <w:t>306-2.</w:t>
      </w:r>
      <w:r w:rsidR="00C74EE4" w:rsidRPr="00851ED7">
        <w:t>7</w:t>
      </w:r>
      <w:r w:rsidRPr="00851ED7">
        <w:t>. The layer should be kept moist using a moisture-retaining cover or a light application of water until the curing material is applied. The curing compound shall not be applied during rainfall.</w:t>
      </w:r>
    </w:p>
    <w:p w14:paraId="4E17F65F" w14:textId="77777777" w:rsidR="00456A76" w:rsidRPr="00851ED7" w:rsidRDefault="00456A76" w:rsidP="008077B4">
      <w:pPr>
        <w:pStyle w:val="Engineernotetop"/>
      </w:pPr>
      <w:r w:rsidRPr="00851ED7">
        <w:lastRenderedPageBreak/>
        <w:t>************************************************************************************</w:t>
      </w:r>
    </w:p>
    <w:p w14:paraId="08536CB6" w14:textId="77777777" w:rsidR="00FA38F4" w:rsidRPr="00851ED7" w:rsidRDefault="00FA38F4" w:rsidP="008077B4">
      <w:pPr>
        <w:pStyle w:val="EngineerNoteskeepwithnext"/>
      </w:pPr>
      <w:r w:rsidRPr="00851ED7">
        <w:t>Excessive delays in applying the curing compound can result in uncontrolled shrinkage cracking, which can reflect into the overlying pavement over time.</w:t>
      </w:r>
    </w:p>
    <w:p w14:paraId="037E3F90" w14:textId="77777777" w:rsidR="00FA38F4" w:rsidRPr="00851ED7" w:rsidRDefault="001850C5" w:rsidP="008077B4">
      <w:pPr>
        <w:pStyle w:val="Engineernotebottom"/>
      </w:pPr>
      <w:r w:rsidRPr="00851ED7">
        <w:t>************************************************************************************</w:t>
      </w:r>
    </w:p>
    <w:p w14:paraId="007ADCAE" w14:textId="427C3D1B" w:rsidR="00FA38F4" w:rsidRPr="00851ED7" w:rsidRDefault="00FA38F4" w:rsidP="00103261">
      <w:r w:rsidRPr="00851ED7">
        <w:t xml:space="preserve">The curing material shall be applied at a </w:t>
      </w:r>
      <w:r w:rsidR="000C4428" w:rsidRPr="00851ED7">
        <w:t>maximum coverage</w:t>
      </w:r>
      <w:r w:rsidRPr="00851ED7">
        <w:t xml:space="preserve"> of 200 square feet per gallon (5.0 m</w:t>
      </w:r>
      <w:r w:rsidRPr="00851ED7">
        <w:rPr>
          <w:vertAlign w:val="superscript"/>
        </w:rPr>
        <w:t>2</w:t>
      </w:r>
      <w:r w:rsidRPr="00851ED7">
        <w:t xml:space="preserve">/l) </w:t>
      </w:r>
      <w:r w:rsidR="007436F6" w:rsidRPr="00851ED7">
        <w:t xml:space="preserve">using </w:t>
      </w:r>
      <w:r w:rsidRPr="00851ED7">
        <w:t>pressurized mechanical sprayers. The spraying equipment shall be a fully atomizing type equipped with a tank agitator. At the time of use, the curing compound in the tank shall be thoroughly and uniformly mixed with the pigment. During application</w:t>
      </w:r>
      <w:r w:rsidR="00C24E12" w:rsidRPr="00851ED7">
        <w:t>,</w:t>
      </w:r>
      <w:r w:rsidRPr="00851ED7">
        <w:t xml:space="preserve"> the curing compound shall be continuously stirred by mechanical means.</w:t>
      </w:r>
      <w:r w:rsidR="00CB0E21" w:rsidRPr="00851ED7">
        <w:t xml:space="preserve"> Edges of the lean concrete layer shall be sprayed with curing compound immediately following placement with slip-form pavers or when side-forms are removed.  </w:t>
      </w:r>
      <w:r w:rsidRPr="00851ED7">
        <w:t xml:space="preserve">Hand spraying of odd widths or shapes and </w:t>
      </w:r>
      <w:r w:rsidR="008B4A04" w:rsidRPr="00851ED7">
        <w:t>lean concrete</w:t>
      </w:r>
      <w:r w:rsidRPr="00851ED7">
        <w:t xml:space="preserve"> surfaces exposed by the removal of forms is permitted.</w:t>
      </w:r>
    </w:p>
    <w:p w14:paraId="7A2AA6E2" w14:textId="7B2AC9E2" w:rsidR="00CB0E21" w:rsidRPr="00851ED7" w:rsidRDefault="009A7253" w:rsidP="0095241B">
      <w:r w:rsidRPr="00851ED7">
        <w:t>T</w:t>
      </w:r>
      <w:r w:rsidR="00FA38F4" w:rsidRPr="00851ED7">
        <w:t xml:space="preserve">he </w:t>
      </w:r>
      <w:r w:rsidR="008B4A04" w:rsidRPr="00851ED7">
        <w:t>lean concrete</w:t>
      </w:r>
      <w:r w:rsidR="00FA38F4" w:rsidRPr="00851ED7">
        <w:t xml:space="preserve"> temperature</w:t>
      </w:r>
      <w:r w:rsidRPr="00851ED7">
        <w:t xml:space="preserve"> during curing shall be in accordance with paragraph 306-5.2.</w:t>
      </w:r>
    </w:p>
    <w:p w14:paraId="51512F27" w14:textId="77777777" w:rsidR="00FA38F4" w:rsidRPr="00851ED7" w:rsidRDefault="00CB0E21">
      <w:r w:rsidRPr="00851ED7">
        <w:t xml:space="preserve">If the curing material becomes damaged from any cause, including sawing operations, within the required 7-day curing period or until the overlying course is constructed, the </w:t>
      </w:r>
      <w:r w:rsidR="00476655" w:rsidRPr="00851ED7">
        <w:t xml:space="preserve">Contractor shall immediately repair the </w:t>
      </w:r>
      <w:r w:rsidRPr="00851ED7">
        <w:t xml:space="preserve">damaged </w:t>
      </w:r>
      <w:r w:rsidR="00476655" w:rsidRPr="00851ED7">
        <w:t>areas</w:t>
      </w:r>
      <w:r w:rsidRPr="00851ED7">
        <w:t xml:space="preserve"> </w:t>
      </w:r>
      <w:r w:rsidR="00476655" w:rsidRPr="00851ED7">
        <w:t>by</w:t>
      </w:r>
      <w:r w:rsidRPr="00851ED7">
        <w:t xml:space="preserve"> </w:t>
      </w:r>
      <w:r w:rsidR="00476655" w:rsidRPr="00851ED7">
        <w:t xml:space="preserve">application of </w:t>
      </w:r>
      <w:r w:rsidRPr="00851ED7">
        <w:t xml:space="preserve">additional </w:t>
      </w:r>
      <w:r w:rsidR="00476655" w:rsidRPr="00851ED7">
        <w:t xml:space="preserve">curing </w:t>
      </w:r>
      <w:r w:rsidRPr="00851ED7">
        <w:t>compound or other means</w:t>
      </w:r>
      <w:r w:rsidR="00476655" w:rsidRPr="00851ED7">
        <w:t xml:space="preserve"> approved by the RPR</w:t>
      </w:r>
      <w:r w:rsidRPr="00851ED7">
        <w:t>.</w:t>
      </w:r>
    </w:p>
    <w:p w14:paraId="328AB92B" w14:textId="338FD9B7" w:rsidR="00246AAE" w:rsidRPr="00851ED7" w:rsidRDefault="00DB6C6B" w:rsidP="00246AAE">
      <w:r w:rsidRPr="00851ED7">
        <w:rPr>
          <w:b/>
        </w:rPr>
        <w:t xml:space="preserve">306-5.13 </w:t>
      </w:r>
      <w:r w:rsidR="00246AAE" w:rsidRPr="00851ED7">
        <w:rPr>
          <w:b/>
        </w:rPr>
        <w:t>Surface tolerance.</w:t>
      </w:r>
      <w:r w:rsidR="00246AAE" w:rsidRPr="00851ED7">
        <w:t xml:space="preserve"> The Contractor shall perform smoothness and grade checks daily.  Any area not meeting smoothness and grade shall be corrected by the Contractor at the Contractor’s expense.  </w:t>
      </w:r>
      <w:r w:rsidR="00C83D7E" w:rsidRPr="00851ED7">
        <w:t>The Contractor shall provide smoothness and grade data to the RPR on a daily basis.</w:t>
      </w:r>
    </w:p>
    <w:p w14:paraId="0EEE83D6" w14:textId="14212ECE" w:rsidR="00246AAE" w:rsidRPr="00851ED7" w:rsidRDefault="00246AAE" w:rsidP="0095241B">
      <w:pPr>
        <w:pStyle w:val="Indent"/>
      </w:pPr>
      <w:r w:rsidRPr="00851ED7">
        <w:rPr>
          <w:b/>
        </w:rPr>
        <w:t>a. Smoothness.</w:t>
      </w:r>
      <w:r w:rsidRPr="00851ED7">
        <w:t xml:space="preserve">  The finished surface shall not vary more than ±3/8-inch (9 mm) when tested with a 12-foot (3.7-m) straightedge applied parallel with and at right angles to the centerline, and. moved continuously forward at half the length of the 12-foot (3.7-m) straightedge for the full length of each line on a </w:t>
      </w:r>
      <w:r w:rsidR="00196A0C" w:rsidRPr="00480C4E">
        <w:rPr>
          <w:b/>
        </w:rPr>
        <w:t>[   </w:t>
      </w:r>
      <w:r w:rsidRPr="00851ED7">
        <w:rPr>
          <w:rStyle w:val="CourierNewcharacters"/>
        </w:rPr>
        <w:t>50-foot (15-m)</w:t>
      </w:r>
      <w:r w:rsidR="00196A0C" w:rsidRPr="00851ED7">
        <w:rPr>
          <w:rStyle w:val="CourierNewcharacters"/>
        </w:rPr>
        <w:t xml:space="preserve"> </w:t>
      </w:r>
      <w:r w:rsidR="00196A0C" w:rsidRPr="00480C4E">
        <w:rPr>
          <w:b/>
        </w:rPr>
        <w:t>   ]</w:t>
      </w:r>
      <w:r w:rsidRPr="00851ED7">
        <w:t xml:space="preserve"> grid. </w:t>
      </w:r>
      <w:r w:rsidR="00AD751D" w:rsidRPr="00851ED7">
        <w:t>The Contractor shall correct a</w:t>
      </w:r>
      <w:r w:rsidRPr="00851ED7">
        <w:t xml:space="preserve">ny high spots more than 3/8 inch (9 mm) in 12-foot (3.7-m) </w:t>
      </w:r>
      <w:r w:rsidR="00AD751D" w:rsidRPr="00851ED7">
        <w:t xml:space="preserve">with a grinding machine or remove and replace the material at the Contractor’s expense.  Any areas that have been ground shall have </w:t>
      </w:r>
      <w:r w:rsidR="00E26BBD" w:rsidRPr="00851ED7">
        <w:t>curing compound reapplied</w:t>
      </w:r>
      <w:r w:rsidRPr="00851ED7">
        <w:t xml:space="preserve">. </w:t>
      </w:r>
    </w:p>
    <w:p w14:paraId="6F445AB8" w14:textId="75B2C553" w:rsidR="00246AAE" w:rsidRPr="00851ED7" w:rsidRDefault="00246AAE" w:rsidP="0095241B">
      <w:pPr>
        <w:pStyle w:val="Indent"/>
      </w:pPr>
      <w:r w:rsidRPr="00851ED7">
        <w:rPr>
          <w:b/>
        </w:rPr>
        <w:t>b. Grade.</w:t>
      </w:r>
      <w:r w:rsidRPr="00851ED7">
        <w:t xml:space="preserve">  The grade shall be measured on a </w:t>
      </w:r>
      <w:r w:rsidR="00196A0C" w:rsidRPr="00480C4E">
        <w:rPr>
          <w:b/>
        </w:rPr>
        <w:t>[   </w:t>
      </w:r>
      <w:r w:rsidRPr="00851ED7">
        <w:rPr>
          <w:rStyle w:val="CourierNewcharacters"/>
        </w:rPr>
        <w:t>50-foot (15-m)</w:t>
      </w:r>
      <w:r w:rsidR="00196A0C" w:rsidRPr="00480C4E">
        <w:rPr>
          <w:b/>
        </w:rPr>
        <w:t xml:space="preserve">    ]</w:t>
      </w:r>
      <w:r w:rsidRPr="00851ED7">
        <w:t xml:space="preserve"> grid and shall be within +/-0.05 feet (15 mm) of the specified grade. When the surface is more than 1/2 inch (12 mm) above the</w:t>
      </w:r>
      <w:r w:rsidR="00AD751D" w:rsidRPr="00851ED7">
        <w:t xml:space="preserve"> </w:t>
      </w:r>
      <w:r w:rsidRPr="00851ED7">
        <w:t xml:space="preserve">grade shown in the plans, the surface shall be </w:t>
      </w:r>
      <w:r w:rsidR="00E26BBD" w:rsidRPr="00851ED7">
        <w:t xml:space="preserve">corrected </w:t>
      </w:r>
      <w:r w:rsidRPr="00851ED7">
        <w:t>at the Contractor’s expense to an elevation that falls within a tolerance of 1/4 inch (6 mm).</w:t>
      </w:r>
      <w:r w:rsidR="00C83D7E" w:rsidRPr="00851ED7">
        <w:t xml:space="preserve"> </w:t>
      </w:r>
    </w:p>
    <w:p w14:paraId="4AC64461" w14:textId="109ECD9D" w:rsidR="00C23EB0" w:rsidRPr="00851ED7" w:rsidRDefault="00FA38F4" w:rsidP="0095241B">
      <w:r w:rsidRPr="00851ED7">
        <w:rPr>
          <w:b/>
        </w:rPr>
        <w:t>306-5.</w:t>
      </w:r>
      <w:r w:rsidR="00DB6C6B" w:rsidRPr="00851ED7">
        <w:rPr>
          <w:b/>
        </w:rPr>
        <w:t xml:space="preserve">14 </w:t>
      </w:r>
      <w:r w:rsidRPr="00851ED7">
        <w:rPr>
          <w:b/>
        </w:rPr>
        <w:t>Bond-breaker.</w:t>
      </w:r>
      <w:r w:rsidR="00841350" w:rsidRPr="00851ED7">
        <w:t xml:space="preserve"> </w:t>
      </w:r>
      <w:r w:rsidR="00196A0C" w:rsidRPr="00480C4E">
        <w:rPr>
          <w:b/>
        </w:rPr>
        <w:t>[   </w:t>
      </w:r>
      <w:r w:rsidR="00C33836" w:rsidRPr="00851ED7">
        <w:rPr>
          <w:rStyle w:val="CourierNewcharacters"/>
        </w:rPr>
        <w:t>No bond breaker is required.</w:t>
      </w:r>
      <w:r w:rsidR="00196A0C" w:rsidRPr="00480C4E">
        <w:rPr>
          <w:b/>
        </w:rPr>
        <w:t xml:space="preserve">    ]</w:t>
      </w:r>
      <w:r w:rsidR="00F16A23" w:rsidRPr="00851ED7">
        <w:t xml:space="preserve"> </w:t>
      </w:r>
      <w:r w:rsidR="00196A0C" w:rsidRPr="00480C4E">
        <w:rPr>
          <w:b/>
        </w:rPr>
        <w:t>[   </w:t>
      </w:r>
      <w:r w:rsidR="004C7A22" w:rsidRPr="00851ED7">
        <w:rPr>
          <w:rStyle w:val="CourierNewcharacters"/>
        </w:rPr>
        <w:t xml:space="preserve">Choke stone </w:t>
      </w:r>
      <w:r w:rsidR="00C23EB0" w:rsidRPr="00851ED7">
        <w:rPr>
          <w:rStyle w:val="CourierNewcharacters"/>
        </w:rPr>
        <w:t>per paragraph 306-</w:t>
      </w:r>
      <w:r w:rsidR="0038722A" w:rsidRPr="00851ED7">
        <w:rPr>
          <w:rStyle w:val="CourierNewcharacters"/>
        </w:rPr>
        <w:t>2.8</w:t>
      </w:r>
      <w:r w:rsidR="00C23EB0" w:rsidRPr="00851ED7">
        <w:rPr>
          <w:rStyle w:val="CourierNewcharacters"/>
        </w:rPr>
        <w:t xml:space="preserve"> </w:t>
      </w:r>
      <w:r w:rsidR="00F16A23" w:rsidRPr="00851ED7">
        <w:rPr>
          <w:rStyle w:val="CourierNewcharacters"/>
        </w:rPr>
        <w:t xml:space="preserve">shall be placed on the surface </w:t>
      </w:r>
      <w:r w:rsidR="004C7A22" w:rsidRPr="00851ED7">
        <w:rPr>
          <w:rStyle w:val="CourierNewcharacters"/>
        </w:rPr>
        <w:t xml:space="preserve">of the lean concrete </w:t>
      </w:r>
      <w:r w:rsidR="00F16A23" w:rsidRPr="00851ED7">
        <w:rPr>
          <w:rStyle w:val="CourierNewcharacters"/>
        </w:rPr>
        <w:t xml:space="preserve">to prevent bonding.  </w:t>
      </w:r>
      <w:r w:rsidR="00C23EB0" w:rsidRPr="00851ED7">
        <w:rPr>
          <w:rStyle w:val="CourierNewcharacters"/>
        </w:rPr>
        <w:t>The c</w:t>
      </w:r>
      <w:r w:rsidR="00E76E06" w:rsidRPr="00851ED7">
        <w:rPr>
          <w:rStyle w:val="CourierNewcharacters"/>
        </w:rPr>
        <w:t xml:space="preserve">hoke stone shall be placed in a layer approximately 1/4-inch (6 </w:t>
      </w:r>
      <w:r w:rsidR="00AD751D" w:rsidRPr="00851ED7">
        <w:rPr>
          <w:rStyle w:val="CourierNewcharacters"/>
        </w:rPr>
        <w:t>mm</w:t>
      </w:r>
      <w:r w:rsidR="00E76E06" w:rsidRPr="00851ED7">
        <w:rPr>
          <w:rStyle w:val="CourierNewcharacters"/>
        </w:rPr>
        <w:t>) thick</w:t>
      </w:r>
      <w:r w:rsidR="004C7A22" w:rsidRPr="00851ED7">
        <w:rPr>
          <w:rStyle w:val="CourierNewcharacters"/>
        </w:rPr>
        <w:t>.</w:t>
      </w:r>
      <w:r w:rsidR="00196A0C" w:rsidRPr="00480C4E">
        <w:rPr>
          <w:b/>
        </w:rPr>
        <w:t xml:space="preserve">    ]</w:t>
      </w:r>
      <w:r w:rsidR="00AD751D" w:rsidRPr="00851ED7">
        <w:t xml:space="preserve"> </w:t>
      </w:r>
      <w:r w:rsidR="00C23EB0" w:rsidRPr="00851ED7">
        <w:t xml:space="preserve"> </w:t>
      </w:r>
      <w:r w:rsidR="00196A0C" w:rsidRPr="00480C4E">
        <w:rPr>
          <w:b/>
        </w:rPr>
        <w:t>[   </w:t>
      </w:r>
      <w:r w:rsidR="00C23EB0" w:rsidRPr="00851ED7">
        <w:rPr>
          <w:rStyle w:val="CourierNewcharacters"/>
        </w:rPr>
        <w:t>Fabric per paragraph 306-2.</w:t>
      </w:r>
      <w:r w:rsidR="0038722A" w:rsidRPr="00851ED7">
        <w:rPr>
          <w:rStyle w:val="CourierNewcharacters"/>
        </w:rPr>
        <w:t>8</w:t>
      </w:r>
      <w:r w:rsidR="00C23EB0" w:rsidRPr="00851ED7">
        <w:rPr>
          <w:rStyle w:val="CourierNewcharacters"/>
        </w:rPr>
        <w:t xml:space="preserve"> shall be placed on the surface of the lean concrete to prevent bonding.  The fabric shall be placed with a minimum 1 foot (0.3 m) of overlap where adjoining sections of fabric come together.</w:t>
      </w:r>
      <w:r w:rsidR="00196A0C" w:rsidRPr="00851ED7">
        <w:rPr>
          <w:rStyle w:val="CourierNewcharacters"/>
        </w:rPr>
        <w:t xml:space="preserve"> </w:t>
      </w:r>
      <w:r w:rsidR="00196A0C" w:rsidRPr="00480C4E">
        <w:rPr>
          <w:b/>
        </w:rPr>
        <w:t>   ]</w:t>
      </w:r>
      <w:r w:rsidR="00C23EB0" w:rsidRPr="00851ED7">
        <w:t xml:space="preserve"> </w:t>
      </w:r>
      <w:r w:rsidR="00196A0C" w:rsidRPr="00480C4E">
        <w:rPr>
          <w:b/>
        </w:rPr>
        <w:t>[   </w:t>
      </w:r>
      <w:r w:rsidR="00C23EB0" w:rsidRPr="00851ED7">
        <w:rPr>
          <w:rStyle w:val="CourierNewcharacters"/>
        </w:rPr>
        <w:t>Liquid membrane forming compound per paragraph 306-2.</w:t>
      </w:r>
      <w:r w:rsidR="0038722A" w:rsidRPr="00851ED7">
        <w:rPr>
          <w:rStyle w:val="CourierNewcharacters"/>
        </w:rPr>
        <w:t xml:space="preserve">8 </w:t>
      </w:r>
      <w:r w:rsidR="00386F17" w:rsidRPr="00851ED7">
        <w:rPr>
          <w:rStyle w:val="CourierNewcharacters"/>
        </w:rPr>
        <w:t xml:space="preserve">shall be placed on the surface of the lean concrete to prevent bonding.  The liquid membrane forming compound </w:t>
      </w:r>
      <w:r w:rsidR="00EC62E1" w:rsidRPr="00851ED7">
        <w:rPr>
          <w:rStyle w:val="CourierNewcharacters"/>
        </w:rPr>
        <w:t xml:space="preserve">when used as a bond breaker </w:t>
      </w:r>
      <w:r w:rsidR="00386F17" w:rsidRPr="00851ED7">
        <w:rPr>
          <w:rStyle w:val="CourierNewcharacters"/>
        </w:rPr>
        <w:t xml:space="preserve">shall be applied at least eight (8) hours and not more than 24 hours before placement of the concrete pavement.  </w:t>
      </w:r>
      <w:r w:rsidR="00EC62E1" w:rsidRPr="00851ED7">
        <w:rPr>
          <w:rStyle w:val="CourierNewcharacters"/>
        </w:rPr>
        <w:t xml:space="preserve">The curing material shall be applied at a </w:t>
      </w:r>
      <w:r w:rsidR="00AD751D" w:rsidRPr="00851ED7">
        <w:rPr>
          <w:rStyle w:val="CourierNewcharacters"/>
        </w:rPr>
        <w:t>maximum coverage</w:t>
      </w:r>
      <w:r w:rsidR="00EC62E1" w:rsidRPr="00851ED7">
        <w:rPr>
          <w:rStyle w:val="CourierNewcharacters"/>
        </w:rPr>
        <w:t xml:space="preserve"> rate of 200 square feet per gallon (5.0 m</w:t>
      </w:r>
      <w:r w:rsidR="00EC62E1" w:rsidRPr="00851ED7">
        <w:rPr>
          <w:rStyle w:val="CourierNewcharacters"/>
          <w:vertAlign w:val="superscript"/>
        </w:rPr>
        <w:t>2</w:t>
      </w:r>
      <w:r w:rsidR="00EC62E1" w:rsidRPr="00851ED7">
        <w:rPr>
          <w:rStyle w:val="CourierNewcharacters"/>
        </w:rPr>
        <w:t>/l) using pressurized mechanical sprayers.</w:t>
      </w:r>
      <w:r w:rsidR="00196A0C" w:rsidRPr="00480C4E">
        <w:rPr>
          <w:b/>
        </w:rPr>
        <w:t xml:space="preserve">    ]</w:t>
      </w:r>
    </w:p>
    <w:p w14:paraId="333A20F8" w14:textId="77777777" w:rsidR="00E76E06" w:rsidRPr="00851ED7" w:rsidRDefault="00E76E06" w:rsidP="008077B4">
      <w:pPr>
        <w:pStyle w:val="Engineernotetop"/>
      </w:pPr>
      <w:r w:rsidRPr="00851ED7">
        <w:lastRenderedPageBreak/>
        <w:t>************************************************************************************</w:t>
      </w:r>
    </w:p>
    <w:p w14:paraId="580F9ADE" w14:textId="77777777" w:rsidR="00375D66" w:rsidRPr="00851ED7" w:rsidRDefault="00C33836" w:rsidP="008077B4">
      <w:pPr>
        <w:pStyle w:val="EngineerNotes"/>
      </w:pPr>
      <w:r w:rsidRPr="00851ED7">
        <w:t>I</w:t>
      </w:r>
      <w:r w:rsidR="00375D66" w:rsidRPr="00851ED7">
        <w:t xml:space="preserve">f </w:t>
      </w:r>
      <w:r w:rsidR="004C7A22" w:rsidRPr="00851ED7">
        <w:t>asphalt pavement wi</w:t>
      </w:r>
      <w:r w:rsidR="00375D66" w:rsidRPr="00851ED7">
        <w:t xml:space="preserve">ll be placed directly </w:t>
      </w:r>
      <w:r w:rsidR="004C7A22" w:rsidRPr="00851ED7">
        <w:t>above the lean concrete base</w:t>
      </w:r>
      <w:r w:rsidRPr="00851ED7">
        <w:t>, no bond breaker is required.</w:t>
      </w:r>
    </w:p>
    <w:p w14:paraId="69B50924" w14:textId="3742B430" w:rsidR="00EC62E1" w:rsidRPr="00851ED7" w:rsidRDefault="00C33836" w:rsidP="008077B4">
      <w:pPr>
        <w:pStyle w:val="EngineerNoteskeepwithnext"/>
      </w:pPr>
      <w:r w:rsidRPr="00851ED7">
        <w:t xml:space="preserve">If concrete pavement will be placed directly above the lean concrete base, the </w:t>
      </w:r>
      <w:r w:rsidR="00EC62E1" w:rsidRPr="00851ED7">
        <w:t xml:space="preserve">Engineer must select the bond breaker </w:t>
      </w:r>
      <w:r w:rsidRPr="00851ED7">
        <w:t>method and c</w:t>
      </w:r>
      <w:r w:rsidR="00EC62E1" w:rsidRPr="00851ED7">
        <w:t>oordinate with paragraph 306-2.</w:t>
      </w:r>
      <w:r w:rsidR="0038722A" w:rsidRPr="00851ED7">
        <w:t>8</w:t>
      </w:r>
    </w:p>
    <w:p w14:paraId="612CA9C1" w14:textId="77777777" w:rsidR="00E76E06" w:rsidRPr="00851ED7" w:rsidRDefault="00E76E06" w:rsidP="008077B4">
      <w:pPr>
        <w:pStyle w:val="Engineernotebottom"/>
      </w:pPr>
      <w:r w:rsidRPr="00851ED7">
        <w:t>************************************************************************************</w:t>
      </w:r>
    </w:p>
    <w:p w14:paraId="0B68822D" w14:textId="77777777" w:rsidR="00FA38F4" w:rsidRPr="00851ED7" w:rsidRDefault="00FA38F4">
      <w:pPr>
        <w:pStyle w:val="CenteredboldKWN"/>
      </w:pPr>
      <w:r w:rsidRPr="00851ED7">
        <w:t>MATERIAL ACCEPTANCE</w:t>
      </w:r>
    </w:p>
    <w:p w14:paraId="43569D96" w14:textId="6DA738D8" w:rsidR="00C761D0" w:rsidRPr="00851ED7" w:rsidRDefault="00FA38F4" w:rsidP="00103261">
      <w:r w:rsidRPr="00851ED7">
        <w:rPr>
          <w:b/>
          <w:bCs/>
        </w:rPr>
        <w:t xml:space="preserve">306-6.1 </w:t>
      </w:r>
      <w:r w:rsidR="00A8412E" w:rsidRPr="00851ED7">
        <w:rPr>
          <w:b/>
          <w:bCs/>
        </w:rPr>
        <w:t>S</w:t>
      </w:r>
      <w:r w:rsidRPr="00851ED7">
        <w:rPr>
          <w:b/>
          <w:bCs/>
        </w:rPr>
        <w:t>ampling and testing.</w:t>
      </w:r>
      <w:r w:rsidRPr="00851ED7">
        <w:t xml:space="preserve"> </w:t>
      </w:r>
      <w:r w:rsidR="004F7BFC" w:rsidRPr="00851ED7">
        <w:t>A</w:t>
      </w:r>
      <w:r w:rsidRPr="00851ED7">
        <w:t xml:space="preserve">cceptance sampling and testing to determine conformance with the requirements specified in this section will be performed by the </w:t>
      </w:r>
      <w:r w:rsidR="00C761D0" w:rsidRPr="00851ED7">
        <w:t>RPR</w:t>
      </w:r>
      <w:r w:rsidR="004E23ED" w:rsidRPr="00851ED7">
        <w:t xml:space="preserve"> for each </w:t>
      </w:r>
      <w:r w:rsidR="001C4DA7" w:rsidRPr="00480C4E">
        <w:rPr>
          <w:b/>
        </w:rPr>
        <w:t>[   </w:t>
      </w:r>
      <w:r w:rsidR="004E23ED" w:rsidRPr="00851ED7">
        <w:rPr>
          <w:rStyle w:val="CourierNewcharacters"/>
        </w:rPr>
        <w:t>1200 square yards (1000 square meters)</w:t>
      </w:r>
      <w:r w:rsidR="001C4DA7" w:rsidRPr="00851ED7">
        <w:rPr>
          <w:rStyle w:val="CourierNewcharacters"/>
        </w:rPr>
        <w:t xml:space="preserve"> </w:t>
      </w:r>
      <w:r w:rsidR="001C4DA7" w:rsidRPr="00480C4E">
        <w:rPr>
          <w:b/>
        </w:rPr>
        <w:t>   ]</w:t>
      </w:r>
      <w:r w:rsidRPr="00851ED7">
        <w:t xml:space="preserve">. </w:t>
      </w:r>
      <w:r w:rsidR="00C761D0" w:rsidRPr="00851ED7">
        <w:t xml:space="preserve"> Sampling locations will be determined </w:t>
      </w:r>
      <w:r w:rsidR="00AD1174" w:rsidRPr="00851ED7">
        <w:t xml:space="preserve">by the RPR </w:t>
      </w:r>
      <w:r w:rsidR="00C761D0" w:rsidRPr="00851ED7">
        <w:t xml:space="preserve">on a random basis per ASTM D3665.  </w:t>
      </w:r>
    </w:p>
    <w:p w14:paraId="6CE867E5" w14:textId="6D9AFA61" w:rsidR="002D4AD4" w:rsidRPr="00851ED7" w:rsidRDefault="0095241B" w:rsidP="0095241B">
      <w:pPr>
        <w:pStyle w:val="Indent"/>
      </w:pPr>
      <w:r w:rsidRPr="00851ED7">
        <w:rPr>
          <w:b/>
        </w:rPr>
        <w:t xml:space="preserve">a. </w:t>
      </w:r>
      <w:r w:rsidR="00C761D0" w:rsidRPr="00851ED7">
        <w:rPr>
          <w:b/>
        </w:rPr>
        <w:t xml:space="preserve">Compressive Strength.  </w:t>
      </w:r>
      <w:r w:rsidR="007F3F2E" w:rsidRPr="00851ED7">
        <w:t xml:space="preserve">One sample of freshly delivered lean concrete will be taken for compressive strength for each </w:t>
      </w:r>
      <w:r w:rsidR="001C4DA7" w:rsidRPr="00480C4E">
        <w:rPr>
          <w:b/>
        </w:rPr>
        <w:t>[   </w:t>
      </w:r>
      <w:r w:rsidR="007F3F2E" w:rsidRPr="00851ED7">
        <w:rPr>
          <w:rStyle w:val="CourierNewcharacters"/>
        </w:rPr>
        <w:t>1200 square yards (1000 square meters)</w:t>
      </w:r>
      <w:r w:rsidR="001C4DA7" w:rsidRPr="00480C4E">
        <w:rPr>
          <w:b/>
        </w:rPr>
        <w:t>   ]</w:t>
      </w:r>
      <w:r w:rsidR="007F3F2E" w:rsidRPr="00851ED7">
        <w:t xml:space="preserve"> </w:t>
      </w:r>
      <w:r w:rsidR="00C761D0" w:rsidRPr="00851ED7">
        <w:t>in accordance with ASTM C172</w:t>
      </w:r>
      <w:r w:rsidR="007F3F2E" w:rsidRPr="00851ED7">
        <w:t xml:space="preserve"> and a</w:t>
      </w:r>
      <w:r w:rsidR="002D4AD4" w:rsidRPr="00851ED7">
        <w:t xml:space="preserve">ir content tests in accordance with ASTM C231.  Two test cylinders </w:t>
      </w:r>
      <w:r w:rsidR="007F3F2E" w:rsidRPr="00851ED7">
        <w:t xml:space="preserve">will </w:t>
      </w:r>
      <w:r w:rsidR="002D4AD4" w:rsidRPr="00851ED7">
        <w:t>be made</w:t>
      </w:r>
      <w:r w:rsidR="00174D42" w:rsidRPr="00851ED7">
        <w:t xml:space="preserve"> and cured </w:t>
      </w:r>
      <w:r w:rsidR="002D4AD4" w:rsidRPr="00851ED7">
        <w:t xml:space="preserve">from </w:t>
      </w:r>
      <w:r w:rsidR="007F3F2E" w:rsidRPr="00851ED7">
        <w:t>the</w:t>
      </w:r>
      <w:r w:rsidR="002D4AD4" w:rsidRPr="00851ED7">
        <w:t xml:space="preserve"> sample per ASTM C31 and the 7-day compressive strength of each cylinder determined per ASTM C39. </w:t>
      </w:r>
      <w:r w:rsidR="00174D42" w:rsidRPr="00851ED7">
        <w:t xml:space="preserve">The compressive strength </w:t>
      </w:r>
      <w:r w:rsidR="007F3F2E" w:rsidRPr="00851ED7">
        <w:t>will be</w:t>
      </w:r>
      <w:r w:rsidR="00174D42" w:rsidRPr="00851ED7">
        <w:t xml:space="preserve"> computed by averaging the two 7-day compressive strengths.</w:t>
      </w:r>
      <w:r w:rsidR="002D4AD4" w:rsidRPr="00851ED7">
        <w:t xml:space="preserve"> </w:t>
      </w:r>
    </w:p>
    <w:p w14:paraId="2346FFD9" w14:textId="699153CB" w:rsidR="00FA38F4" w:rsidRPr="00851ED7" w:rsidRDefault="00FA38F4" w:rsidP="0095241B">
      <w:pPr>
        <w:pStyle w:val="Indent"/>
      </w:pPr>
      <w:r w:rsidRPr="00851ED7">
        <w:t>The Contractor shall provide for the initial curing of cylinders</w:t>
      </w:r>
      <w:r w:rsidR="00A02196" w:rsidRPr="00851ED7">
        <w:t xml:space="preserve"> in accordance with ASTM C31 d</w:t>
      </w:r>
      <w:r w:rsidRPr="00851ED7">
        <w:t>uring the 24 hours after molding</w:t>
      </w:r>
      <w:r w:rsidR="009520FE" w:rsidRPr="00851ED7">
        <w:t xml:space="preserve">.  </w:t>
      </w:r>
    </w:p>
    <w:p w14:paraId="2935CEAF" w14:textId="26CCD59F" w:rsidR="00A02196" w:rsidRPr="00440C5C" w:rsidRDefault="0095241B" w:rsidP="0095241B">
      <w:pPr>
        <w:pStyle w:val="Indent"/>
        <w:rPr>
          <w:rStyle w:val="CourierNewcharacters"/>
        </w:rPr>
      </w:pPr>
      <w:r w:rsidRPr="00851ED7">
        <w:rPr>
          <w:b/>
        </w:rPr>
        <w:t xml:space="preserve">b. </w:t>
      </w:r>
      <w:r w:rsidR="00FA38F4" w:rsidRPr="00851ED7">
        <w:rPr>
          <w:b/>
          <w:iCs/>
        </w:rPr>
        <w:t>Thickness.</w:t>
      </w:r>
      <w:r w:rsidR="00FA38F4" w:rsidRPr="00851ED7">
        <w:rPr>
          <w:b/>
        </w:rPr>
        <w:t xml:space="preserve"> </w:t>
      </w:r>
      <w:r w:rsidR="001C4DA7" w:rsidRPr="009B09C3">
        <w:rPr>
          <w:b/>
        </w:rPr>
        <w:t>[</w:t>
      </w:r>
      <w:r w:rsidR="001C4DA7" w:rsidRPr="00851ED7">
        <w:rPr>
          <w:rFonts w:ascii="Times New Roman Bold" w:hAnsi="Times New Roman Bold"/>
        </w:rPr>
        <w:t>   </w:t>
      </w:r>
      <w:r w:rsidR="007F3F2E" w:rsidRPr="00851ED7">
        <w:rPr>
          <w:rStyle w:val="CourierNewcharacters"/>
        </w:rPr>
        <w:t>Cores shall be drilled by the Contractor at two different sampling locations for thickness determination for each</w:t>
      </w:r>
      <w:r w:rsidR="007F3F2E" w:rsidRPr="00851ED7">
        <w:t xml:space="preserve"> </w:t>
      </w:r>
      <w:r w:rsidR="001C4DA7" w:rsidRPr="009B09C3">
        <w:rPr>
          <w:b/>
        </w:rPr>
        <w:t>[</w:t>
      </w:r>
      <w:r w:rsidR="001C4DA7" w:rsidRPr="00851ED7">
        <w:rPr>
          <w:rFonts w:ascii="Times New Roman Bold" w:hAnsi="Times New Roman Bold"/>
        </w:rPr>
        <w:t>   </w:t>
      </w:r>
      <w:r w:rsidR="007F3F2E" w:rsidRPr="00851ED7">
        <w:rPr>
          <w:rStyle w:val="CourierNewcharacters"/>
        </w:rPr>
        <w:t>1200 square yards (1000 square meters)</w:t>
      </w:r>
      <w:r w:rsidR="001C4DA7" w:rsidRPr="00851ED7">
        <w:rPr>
          <w:rStyle w:val="CourierNewcharacters"/>
        </w:rPr>
        <w:t>.</w:t>
      </w:r>
      <w:r w:rsidR="001C4DA7" w:rsidRPr="00851ED7">
        <w:rPr>
          <w:rFonts w:ascii="Times New Roman Bold" w:hAnsi="Times New Roman Bold"/>
        </w:rPr>
        <w:t>   </w:t>
      </w:r>
      <w:r w:rsidR="001C4DA7" w:rsidRPr="009B09C3">
        <w:rPr>
          <w:b/>
        </w:rPr>
        <w:t>]</w:t>
      </w:r>
      <w:r w:rsidR="007F3F2E" w:rsidRPr="00851ED7">
        <w:t xml:space="preserve">  </w:t>
      </w:r>
      <w:r w:rsidR="00033BD1" w:rsidRPr="00440C5C">
        <w:rPr>
          <w:rStyle w:val="CourierNewcharacters"/>
        </w:rPr>
        <w:t xml:space="preserve">Thickness </w:t>
      </w:r>
      <w:r w:rsidR="004F7BFC" w:rsidRPr="00440C5C">
        <w:rPr>
          <w:rStyle w:val="CourierNewcharacters"/>
        </w:rPr>
        <w:t>will</w:t>
      </w:r>
      <w:r w:rsidR="00033BD1" w:rsidRPr="00440C5C">
        <w:rPr>
          <w:rStyle w:val="CourierNewcharacters"/>
        </w:rPr>
        <w:t xml:space="preserve"> be determined by measuring the depth of core holes</w:t>
      </w:r>
      <w:r w:rsidR="00A02196" w:rsidRPr="00440C5C">
        <w:rPr>
          <w:rStyle w:val="CourierNewcharacters"/>
        </w:rPr>
        <w:t xml:space="preserve"> and computed by averaging the </w:t>
      </w:r>
      <w:r w:rsidR="007F3F2E" w:rsidRPr="00440C5C">
        <w:rPr>
          <w:rStyle w:val="CourierNewcharacters"/>
        </w:rPr>
        <w:t xml:space="preserve">thickness determination of the </w:t>
      </w:r>
      <w:r w:rsidR="00A02196" w:rsidRPr="00440C5C">
        <w:rPr>
          <w:rStyle w:val="CourierNewcharacters"/>
        </w:rPr>
        <w:t>two locations.</w:t>
      </w:r>
    </w:p>
    <w:p w14:paraId="1046E37F" w14:textId="71ED8890" w:rsidR="00033BD1" w:rsidRPr="00851ED7" w:rsidRDefault="004F7BFC" w:rsidP="0095241B">
      <w:pPr>
        <w:pStyle w:val="Indent"/>
      </w:pPr>
      <w:r w:rsidRPr="00440C5C">
        <w:rPr>
          <w:rStyle w:val="CourierNewcharacters"/>
        </w:rPr>
        <w:t>C</w:t>
      </w:r>
      <w:r w:rsidR="00033BD1" w:rsidRPr="00440C5C">
        <w:rPr>
          <w:rStyle w:val="CourierNewcharacters"/>
        </w:rPr>
        <w:t xml:space="preserve">ore holes shall be filled by the Contractor with </w:t>
      </w:r>
      <w:r w:rsidR="00A02196" w:rsidRPr="00440C5C">
        <w:rPr>
          <w:rStyle w:val="CourierNewcharacters"/>
        </w:rPr>
        <w:t>lean concrete base</w:t>
      </w:r>
      <w:r w:rsidR="00033BD1" w:rsidRPr="00440C5C">
        <w:rPr>
          <w:rStyle w:val="CourierNewcharacters"/>
        </w:rPr>
        <w:t xml:space="preserve"> or non-shrink grout.</w:t>
      </w:r>
      <w:r w:rsidR="00CE6AA1" w:rsidRPr="00480C4E">
        <w:rPr>
          <w:b/>
        </w:rPr>
        <w:t>   </w:t>
      </w:r>
      <w:r w:rsidR="00385DE9" w:rsidRPr="00480C4E">
        <w:rPr>
          <w:b/>
        </w:rPr>
        <w:t>]</w:t>
      </w:r>
      <w:r w:rsidR="00033BD1" w:rsidRPr="00851ED7">
        <w:t xml:space="preserve"> </w:t>
      </w:r>
    </w:p>
    <w:p w14:paraId="283065BD" w14:textId="1038D209" w:rsidR="00C52DC6" w:rsidRPr="00851ED7" w:rsidRDefault="00385DE9" w:rsidP="0095241B">
      <w:pPr>
        <w:pStyle w:val="Indent"/>
      </w:pPr>
      <w:r w:rsidRPr="00480C4E">
        <w:rPr>
          <w:b/>
        </w:rPr>
        <w:t>[</w:t>
      </w:r>
      <w:r w:rsidR="00BF685A" w:rsidRPr="00480C4E">
        <w:rPr>
          <w:b/>
        </w:rPr>
        <w:t>   </w:t>
      </w:r>
      <w:r w:rsidR="00C3378F" w:rsidRPr="00440C5C">
        <w:rPr>
          <w:rStyle w:val="CourierNewcharacters"/>
        </w:rPr>
        <w:t>T</w:t>
      </w:r>
      <w:r w:rsidR="00033BD1" w:rsidRPr="00440C5C">
        <w:rPr>
          <w:rStyle w:val="CourierNewcharacters"/>
        </w:rPr>
        <w:t xml:space="preserve">hickness </w:t>
      </w:r>
      <w:r w:rsidR="00C3378F" w:rsidRPr="00440C5C">
        <w:rPr>
          <w:rStyle w:val="CourierNewcharacters"/>
        </w:rPr>
        <w:t>will</w:t>
      </w:r>
      <w:r w:rsidR="00033BD1" w:rsidRPr="00440C5C">
        <w:rPr>
          <w:rStyle w:val="CourierNewcharacters"/>
        </w:rPr>
        <w:t xml:space="preserve"> be determined by survey</w:t>
      </w:r>
      <w:r w:rsidR="00C3378F" w:rsidRPr="00440C5C">
        <w:rPr>
          <w:rStyle w:val="CourierNewcharacters"/>
        </w:rPr>
        <w:t xml:space="preserve"> </w:t>
      </w:r>
      <w:r w:rsidR="00033BD1" w:rsidRPr="00440C5C">
        <w:rPr>
          <w:rStyle w:val="CourierNewcharacters"/>
        </w:rPr>
        <w:t xml:space="preserve">on a </w:t>
      </w:r>
      <w:r w:rsidRPr="00480C4E">
        <w:rPr>
          <w:b/>
        </w:rPr>
        <w:t>[</w:t>
      </w:r>
      <w:r w:rsidR="00BF685A" w:rsidRPr="00480C4E">
        <w:rPr>
          <w:b/>
        </w:rPr>
        <w:t>   </w:t>
      </w:r>
      <w:r w:rsidR="005631AE" w:rsidRPr="00440C5C">
        <w:rPr>
          <w:rStyle w:val="CourierNewcharacters"/>
        </w:rPr>
        <w:t>25</w:t>
      </w:r>
      <w:r w:rsidR="007D44D5" w:rsidRPr="00440C5C">
        <w:rPr>
          <w:rStyle w:val="CourierNewcharacters"/>
        </w:rPr>
        <w:t>-</w:t>
      </w:r>
      <w:r w:rsidR="00033BD1" w:rsidRPr="00440C5C">
        <w:rPr>
          <w:rStyle w:val="CourierNewcharacters"/>
        </w:rPr>
        <w:t>f</w:t>
      </w:r>
      <w:r w:rsidR="007D44D5" w:rsidRPr="00440C5C">
        <w:rPr>
          <w:rStyle w:val="CourierNewcharacters"/>
        </w:rPr>
        <w:t>oo</w:t>
      </w:r>
      <w:r w:rsidR="00033BD1" w:rsidRPr="00440C5C">
        <w:rPr>
          <w:rStyle w:val="CourierNewcharacters"/>
        </w:rPr>
        <w:t>t</w:t>
      </w:r>
      <w:r w:rsidR="00CE6AA1" w:rsidRPr="00480C4E">
        <w:rPr>
          <w:b/>
        </w:rPr>
        <w:t>   </w:t>
      </w:r>
      <w:r w:rsidRPr="00480C4E">
        <w:rPr>
          <w:b/>
        </w:rPr>
        <w:t>]</w:t>
      </w:r>
      <w:r w:rsidR="00033BD1" w:rsidRPr="00851ED7">
        <w:t xml:space="preserve"> </w:t>
      </w:r>
      <w:r w:rsidR="00033BD1" w:rsidRPr="00440C5C">
        <w:rPr>
          <w:rStyle w:val="CourierNewcharacters"/>
        </w:rPr>
        <w:t>by</w:t>
      </w:r>
      <w:r w:rsidR="00033BD1" w:rsidRPr="00851ED7">
        <w:t xml:space="preserve"> </w:t>
      </w:r>
      <w:r w:rsidRPr="00480C4E">
        <w:rPr>
          <w:b/>
        </w:rPr>
        <w:t>[</w:t>
      </w:r>
      <w:r w:rsidR="00BF685A" w:rsidRPr="00480C4E">
        <w:rPr>
          <w:b/>
        </w:rPr>
        <w:t>   </w:t>
      </w:r>
      <w:r w:rsidR="005631AE" w:rsidRPr="00440C5C">
        <w:rPr>
          <w:rStyle w:val="CourierNewcharacters"/>
        </w:rPr>
        <w:t>25</w:t>
      </w:r>
      <w:r w:rsidR="007D44D5" w:rsidRPr="00440C5C">
        <w:rPr>
          <w:rStyle w:val="CourierNewcharacters"/>
        </w:rPr>
        <w:t>-</w:t>
      </w:r>
      <w:r w:rsidR="00033BD1" w:rsidRPr="00440C5C">
        <w:rPr>
          <w:rStyle w:val="CourierNewcharacters"/>
        </w:rPr>
        <w:t>f</w:t>
      </w:r>
      <w:r w:rsidR="007D44D5" w:rsidRPr="00440C5C">
        <w:rPr>
          <w:rStyle w:val="CourierNewcharacters"/>
        </w:rPr>
        <w:t>oo</w:t>
      </w:r>
      <w:r w:rsidR="00033BD1" w:rsidRPr="00440C5C">
        <w:rPr>
          <w:rStyle w:val="CourierNewcharacters"/>
        </w:rPr>
        <w:t>t</w:t>
      </w:r>
      <w:r w:rsidR="00CE6AA1" w:rsidRPr="00480C4E">
        <w:rPr>
          <w:b/>
        </w:rPr>
        <w:t>   </w:t>
      </w:r>
      <w:r w:rsidRPr="00480C4E">
        <w:rPr>
          <w:b/>
        </w:rPr>
        <w:t>]</w:t>
      </w:r>
      <w:r w:rsidR="00033BD1" w:rsidRPr="00440C5C">
        <w:rPr>
          <w:rStyle w:val="CourierNewcharacters"/>
        </w:rPr>
        <w:t xml:space="preserve"> grid.</w:t>
      </w:r>
      <w:r w:rsidR="00272000" w:rsidRPr="00851ED7">
        <w:t>   </w:t>
      </w:r>
      <w:r w:rsidRPr="00851ED7">
        <w:rPr>
          <w:b/>
        </w:rPr>
        <w:t>]</w:t>
      </w:r>
    </w:p>
    <w:p w14:paraId="63BBDAA6" w14:textId="77777777" w:rsidR="00033BD1" w:rsidRPr="00851ED7" w:rsidRDefault="00033BD1" w:rsidP="008077B4">
      <w:pPr>
        <w:pStyle w:val="Engineernotetop"/>
      </w:pPr>
      <w:r w:rsidRPr="00851ED7">
        <w:t>********************</w:t>
      </w:r>
      <w:r w:rsidR="008E4BDD" w:rsidRPr="00851ED7">
        <w:t>****************************************************************</w:t>
      </w:r>
    </w:p>
    <w:p w14:paraId="38C00E16" w14:textId="77777777" w:rsidR="004F7BFC" w:rsidRPr="00851ED7" w:rsidRDefault="004F7BFC" w:rsidP="008077B4">
      <w:pPr>
        <w:pStyle w:val="EngineerNotes"/>
      </w:pPr>
      <w:r w:rsidRPr="00851ED7">
        <w:t xml:space="preserve">The Engineer may change sampling frequency to compensate </w:t>
      </w:r>
      <w:r w:rsidR="00C3378F" w:rsidRPr="00851ED7">
        <w:t xml:space="preserve">for </w:t>
      </w:r>
      <w:r w:rsidRPr="00851ED7">
        <w:t>project size and anticipated production.</w:t>
      </w:r>
    </w:p>
    <w:p w14:paraId="3AE93E87" w14:textId="3C241E54" w:rsidR="00A8412E" w:rsidRPr="00851ED7" w:rsidRDefault="00C3378F" w:rsidP="008077B4">
      <w:pPr>
        <w:pStyle w:val="EngineerNoteskeepwithnext"/>
      </w:pPr>
      <w:r w:rsidRPr="00851ED7">
        <w:t>T</w:t>
      </w:r>
      <w:r w:rsidR="004F7BFC" w:rsidRPr="00851ED7">
        <w:t>h</w:t>
      </w:r>
      <w:r w:rsidR="00033BD1" w:rsidRPr="00851ED7">
        <w:t xml:space="preserve">e Engineer </w:t>
      </w:r>
      <w:r w:rsidRPr="00851ED7">
        <w:t xml:space="preserve">must </w:t>
      </w:r>
      <w:r w:rsidR="00033BD1" w:rsidRPr="00851ED7">
        <w:t>select the method to determine the thickness</w:t>
      </w:r>
      <w:r w:rsidRPr="00851ED7">
        <w:t xml:space="preserve"> and delete the other option.  When the survey method is selected, t</w:t>
      </w:r>
      <w:r w:rsidR="004F7BFC" w:rsidRPr="00851ED7">
        <w:t>he Engineer will specify the minimum survey grid</w:t>
      </w:r>
      <w:r w:rsidRPr="00851ED7">
        <w:t>.</w:t>
      </w:r>
    </w:p>
    <w:p w14:paraId="2110A766" w14:textId="4DE37F79" w:rsidR="00033BD1" w:rsidRPr="00851ED7" w:rsidRDefault="00A8412E" w:rsidP="008077B4">
      <w:pPr>
        <w:pStyle w:val="Engineernotebottom"/>
      </w:pPr>
      <w:r w:rsidRPr="00851ED7">
        <w:t>***********************************************************************</w:t>
      </w:r>
      <w:r w:rsidR="00A11AC6" w:rsidRPr="00851ED7">
        <w:t>*************</w:t>
      </w:r>
    </w:p>
    <w:p w14:paraId="76C4160F" w14:textId="3EE33A7F" w:rsidR="00A8412E" w:rsidRPr="00851ED7" w:rsidRDefault="00A8412E" w:rsidP="008077B4">
      <w:pPr>
        <w:pStyle w:val="Engineernotebottom"/>
      </w:pPr>
      <w:r w:rsidRPr="00851ED7">
        <w:t xml:space="preserve">306-6.2 Acceptance. </w:t>
      </w:r>
    </w:p>
    <w:p w14:paraId="5B8F23E0" w14:textId="77777777" w:rsidR="00A8412E" w:rsidRPr="00851ED7" w:rsidRDefault="0095241B" w:rsidP="0095241B">
      <w:pPr>
        <w:pStyle w:val="Indent"/>
      </w:pPr>
      <w:r w:rsidRPr="00851ED7">
        <w:rPr>
          <w:b/>
        </w:rPr>
        <w:t xml:space="preserve">a. </w:t>
      </w:r>
      <w:r w:rsidR="00A8412E" w:rsidRPr="00851ED7">
        <w:rPr>
          <w:b/>
        </w:rPr>
        <w:t xml:space="preserve">Strength. </w:t>
      </w:r>
      <w:r w:rsidR="00A8412E" w:rsidRPr="00851ED7">
        <w:t xml:space="preserve"> If the lean concrete fails to meet the minimum compressive strength requirements, the Contractor shall remove and replaced the material at the Contractor’s expense.</w:t>
      </w:r>
    </w:p>
    <w:p w14:paraId="1D602DE8" w14:textId="77777777" w:rsidR="00A8412E" w:rsidRPr="00851ED7" w:rsidRDefault="0095241B" w:rsidP="0095241B">
      <w:pPr>
        <w:pStyle w:val="Indent"/>
      </w:pPr>
      <w:r w:rsidRPr="00851ED7">
        <w:rPr>
          <w:b/>
        </w:rPr>
        <w:lastRenderedPageBreak/>
        <w:t xml:space="preserve">b. </w:t>
      </w:r>
      <w:r w:rsidR="00A8412E" w:rsidRPr="00851ED7">
        <w:rPr>
          <w:b/>
        </w:rPr>
        <w:t xml:space="preserve">Thickness. </w:t>
      </w:r>
      <w:r w:rsidR="00A8412E" w:rsidRPr="00851ED7">
        <w:t xml:space="preserve">If the average thickness is not deficient by more than 1/2 inch (12 mm) from the plan thickness, full payment shall be made. When such measurement is deficient by more than 1/2 inch (12 mm) but less than one inch (25 mm) from the plan thickness, the area </w:t>
      </w:r>
      <w:r w:rsidR="00C33836" w:rsidRPr="00851ED7">
        <w:rPr>
          <w:b/>
        </w:rPr>
        <w:t xml:space="preserve">represented by the test </w:t>
      </w:r>
      <w:r w:rsidR="00A8412E" w:rsidRPr="00851ED7">
        <w:t xml:space="preserve">shall be removed and replaced at the Contractor’s expense or shall be permitted to remain in-place at an adjusted payment of 75% of the contract unit price.  </w:t>
      </w:r>
    </w:p>
    <w:p w14:paraId="4DE5531F" w14:textId="77777777" w:rsidR="00FA38F4" w:rsidRPr="00851ED7" w:rsidRDefault="00FA38F4" w:rsidP="00103261">
      <w:pPr>
        <w:pStyle w:val="CenteredboldKWN"/>
      </w:pPr>
      <w:r w:rsidRPr="00851ED7">
        <w:t>METHOD OF MEASUREMENT</w:t>
      </w:r>
    </w:p>
    <w:p w14:paraId="71B2BBFA" w14:textId="7A8776DC" w:rsidR="00FA38F4" w:rsidRPr="00851ED7" w:rsidRDefault="00FA38F4" w:rsidP="00103261">
      <w:pPr>
        <w:rPr>
          <w:caps/>
        </w:rPr>
      </w:pPr>
      <w:r w:rsidRPr="00851ED7">
        <w:rPr>
          <w:b/>
          <w:bCs/>
        </w:rPr>
        <w:t>306-7.1</w:t>
      </w:r>
      <w:r w:rsidRPr="00851ED7">
        <w:t xml:space="preserve"> The quantity of </w:t>
      </w:r>
      <w:r w:rsidR="008B4A04" w:rsidRPr="00851ED7">
        <w:t>lean concrete</w:t>
      </w:r>
      <w:r w:rsidRPr="00851ED7">
        <w:t xml:space="preserve"> </w:t>
      </w:r>
      <w:r w:rsidR="003375B0" w:rsidRPr="00851ED7">
        <w:t xml:space="preserve">base course </w:t>
      </w:r>
      <w:r w:rsidRPr="00851ED7">
        <w:t>will be determined by the number of sq</w:t>
      </w:r>
      <w:r w:rsidR="00E46FB7" w:rsidRPr="00851ED7">
        <w:t>uare</w:t>
      </w:r>
      <w:r w:rsidRPr="00851ED7">
        <w:t xml:space="preserve"> y</w:t>
      </w:r>
      <w:r w:rsidR="00E46FB7" w:rsidRPr="00851ED7">
        <w:t>ar</w:t>
      </w:r>
      <w:r w:rsidRPr="00851ED7">
        <w:t>d (m</w:t>
      </w:r>
      <w:r w:rsidRPr="00851ED7">
        <w:rPr>
          <w:vertAlign w:val="superscript"/>
        </w:rPr>
        <w:t>2</w:t>
      </w:r>
      <w:r w:rsidRPr="00851ED7">
        <w:t xml:space="preserve">) of </w:t>
      </w:r>
      <w:r w:rsidR="008B4A04" w:rsidRPr="00851ED7">
        <w:t>lean concrete</w:t>
      </w:r>
      <w:r w:rsidRPr="00851ED7">
        <w:t xml:space="preserve"> actually constructed and accepted by the </w:t>
      </w:r>
      <w:r w:rsidR="00A8412E" w:rsidRPr="00851ED7">
        <w:t xml:space="preserve">RPR </w:t>
      </w:r>
      <w:r w:rsidRPr="00851ED7">
        <w:t>as complying with the plans and specifications.</w:t>
      </w:r>
    </w:p>
    <w:p w14:paraId="70E25F5A" w14:textId="77777777" w:rsidR="00FA38F4" w:rsidRPr="00851ED7" w:rsidRDefault="00FA38F4" w:rsidP="00103261">
      <w:pPr>
        <w:pStyle w:val="CenteredboldKWN"/>
      </w:pPr>
      <w:r w:rsidRPr="00851ED7">
        <w:t>BASIS OF PAYMENT</w:t>
      </w:r>
    </w:p>
    <w:p w14:paraId="3770F183" w14:textId="39E7BF59" w:rsidR="00FA38F4" w:rsidRPr="00851ED7" w:rsidRDefault="00FA38F4" w:rsidP="00103261">
      <w:r w:rsidRPr="00851ED7">
        <w:rPr>
          <w:b/>
          <w:bCs/>
        </w:rPr>
        <w:t>306-8.1</w:t>
      </w:r>
      <w:r w:rsidRPr="00851ED7">
        <w:t xml:space="preserve"> The accepted quantities of </w:t>
      </w:r>
      <w:r w:rsidR="008B4A04" w:rsidRPr="00851ED7">
        <w:t>lean concrete</w:t>
      </w:r>
      <w:r w:rsidRPr="00851ED7">
        <w:t xml:space="preserve"> will be paid for at the contract unit price per square yard (m</w:t>
      </w:r>
      <w:r w:rsidRPr="00851ED7">
        <w:rPr>
          <w:vertAlign w:val="superscript"/>
        </w:rPr>
        <w:t>2</w:t>
      </w:r>
      <w:r w:rsidRPr="00851ED7">
        <w:t xml:space="preserve">) for </w:t>
      </w:r>
      <w:r w:rsidR="008B4A04" w:rsidRPr="00851ED7">
        <w:t>lean concrete</w:t>
      </w:r>
      <w:r w:rsidRPr="00851ED7">
        <w:t xml:space="preserve"> base. The price and payment shall be full compensation for furnishing and placing all materials, provided; however, for any pavement found deficient in thickness as specified in paragraph 306-6.2</w:t>
      </w:r>
      <w:r w:rsidR="00A8412E" w:rsidRPr="00851ED7">
        <w:t>b</w:t>
      </w:r>
      <w:r w:rsidRPr="00851ED7">
        <w:t>, the reduced unit price shall be paid.</w:t>
      </w:r>
    </w:p>
    <w:p w14:paraId="02EE0523" w14:textId="77777777" w:rsidR="00FA38F4" w:rsidRPr="00851ED7" w:rsidRDefault="00FA38F4" w:rsidP="00103261">
      <w:pPr>
        <w:pStyle w:val="itemsandstandards"/>
      </w:pPr>
      <w:r w:rsidRPr="00851ED7">
        <w:t>Item P-306-8.1</w:t>
      </w:r>
      <w:r w:rsidR="007D3190" w:rsidRPr="00851ED7">
        <w:tab/>
      </w:r>
      <w:r w:rsidRPr="00851ED7">
        <w:t xml:space="preserve">Payment will be made for </w:t>
      </w:r>
      <w:r w:rsidR="008B4A04" w:rsidRPr="00851ED7">
        <w:t>lean concrete</w:t>
      </w:r>
      <w:r w:rsidRPr="00851ED7">
        <w:t xml:space="preserve"> base course</w:t>
      </w:r>
      <w:r w:rsidR="00300F9C" w:rsidRPr="00851ED7">
        <w:t xml:space="preserve"> - per</w:t>
      </w:r>
      <w:r w:rsidRPr="00851ED7">
        <w:t xml:space="preserve"> </w:t>
      </w:r>
      <w:r w:rsidR="00385DE9" w:rsidRPr="00480C4E">
        <w:rPr>
          <w:b/>
        </w:rPr>
        <w:t>[</w:t>
      </w:r>
      <w:r w:rsidR="00BF685A" w:rsidRPr="00480C4E">
        <w:rPr>
          <w:b/>
        </w:rPr>
        <w:t>   </w:t>
      </w:r>
      <w:r w:rsidRPr="00851ED7">
        <w:rPr>
          <w:rFonts w:ascii="Courier New" w:hAnsi="Courier New" w:cs="Courier New"/>
        </w:rPr>
        <w:t>sq</w:t>
      </w:r>
      <w:r w:rsidR="00E46FB7" w:rsidRPr="00851ED7">
        <w:rPr>
          <w:rFonts w:ascii="Courier New" w:hAnsi="Courier New" w:cs="Courier New"/>
        </w:rPr>
        <w:t>uare</w:t>
      </w:r>
      <w:r w:rsidRPr="00851ED7">
        <w:rPr>
          <w:rFonts w:ascii="Courier New" w:hAnsi="Courier New" w:cs="Courier New"/>
        </w:rPr>
        <w:t xml:space="preserve"> y</w:t>
      </w:r>
      <w:r w:rsidR="00E46FB7" w:rsidRPr="00851ED7">
        <w:rPr>
          <w:rFonts w:ascii="Courier New" w:hAnsi="Courier New" w:cs="Courier New"/>
        </w:rPr>
        <w:t>ar</w:t>
      </w:r>
      <w:r w:rsidRPr="00851ED7">
        <w:rPr>
          <w:rFonts w:ascii="Courier New" w:hAnsi="Courier New" w:cs="Courier New"/>
        </w:rPr>
        <w:t>d (m</w:t>
      </w:r>
      <w:r w:rsidRPr="00851ED7">
        <w:rPr>
          <w:rFonts w:ascii="Courier New" w:hAnsi="Courier New" w:cs="Courier New"/>
          <w:vertAlign w:val="superscript"/>
        </w:rPr>
        <w:t>2</w:t>
      </w:r>
      <w:r w:rsidRPr="00851ED7">
        <w:rPr>
          <w:rFonts w:ascii="Courier New" w:hAnsi="Courier New" w:cs="Courier New"/>
        </w:rPr>
        <w:t>)</w:t>
      </w:r>
      <w:r w:rsidR="00CE6AA1" w:rsidRPr="00480C4E">
        <w:rPr>
          <w:b/>
        </w:rPr>
        <w:t>   </w:t>
      </w:r>
      <w:r w:rsidR="00385DE9" w:rsidRPr="00480C4E">
        <w:rPr>
          <w:b/>
        </w:rPr>
        <w:t>]</w:t>
      </w:r>
      <w:r w:rsidRPr="00851ED7">
        <w:t>.</w:t>
      </w:r>
    </w:p>
    <w:p w14:paraId="0047BB54" w14:textId="77777777" w:rsidR="0067219D" w:rsidRPr="00851ED7" w:rsidRDefault="0067219D" w:rsidP="00103261">
      <w:pPr>
        <w:pStyle w:val="CenteredboldKWN"/>
      </w:pPr>
      <w:r w:rsidRPr="00851ED7">
        <w:t>References</w:t>
      </w:r>
    </w:p>
    <w:p w14:paraId="5AEA2E0E"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3E9AAFF1" w14:textId="77777777" w:rsidR="00FC0001" w:rsidRPr="00851ED7" w:rsidRDefault="00FC0001" w:rsidP="00103261">
      <w:pPr>
        <w:pStyle w:val="NormalKWN"/>
      </w:pPr>
      <w:r w:rsidRPr="00851ED7">
        <w:t>ASTM International (ASTM)</w:t>
      </w:r>
    </w:p>
    <w:p w14:paraId="4F5C85AB" w14:textId="77777777" w:rsidR="00FA38F4" w:rsidRPr="00851ED7" w:rsidRDefault="00392F2A" w:rsidP="00103261">
      <w:pPr>
        <w:pStyle w:val="itemsandstandards"/>
      </w:pPr>
      <w:r w:rsidRPr="00851ED7">
        <w:t>ASTM C</w:t>
      </w:r>
      <w:r w:rsidR="00FA38F4" w:rsidRPr="00851ED7">
        <w:t>31</w:t>
      </w:r>
      <w:r w:rsidR="00FA38F4" w:rsidRPr="00851ED7">
        <w:tab/>
        <w:t>Standard Practice for Making and Curing Concrete Test Specimens in the Field</w:t>
      </w:r>
    </w:p>
    <w:p w14:paraId="2B80D826" w14:textId="77777777" w:rsidR="008E4BDD" w:rsidRPr="00851ED7" w:rsidRDefault="008E4BDD" w:rsidP="00103261">
      <w:pPr>
        <w:pStyle w:val="itemsandstandards"/>
      </w:pPr>
      <w:r w:rsidRPr="00851ED7">
        <w:t>ASTM C33</w:t>
      </w:r>
      <w:r w:rsidRPr="00851ED7">
        <w:tab/>
        <w:t xml:space="preserve">Standard Specification for Concrete Aggregates </w:t>
      </w:r>
    </w:p>
    <w:p w14:paraId="08F0FA48" w14:textId="77777777" w:rsidR="00FA38F4" w:rsidRPr="00851ED7" w:rsidRDefault="00392F2A" w:rsidP="00103261">
      <w:pPr>
        <w:pStyle w:val="itemsandstandards"/>
      </w:pPr>
      <w:r w:rsidRPr="00851ED7">
        <w:t>ASTM C</w:t>
      </w:r>
      <w:r w:rsidR="00FA38F4" w:rsidRPr="00851ED7">
        <w:t>39</w:t>
      </w:r>
      <w:r w:rsidR="00FA38F4" w:rsidRPr="00851ED7">
        <w:tab/>
        <w:t>Standard Test Method for Compressive Strength of Cylindrical Concrete Specimens</w:t>
      </w:r>
    </w:p>
    <w:p w14:paraId="1FBE52C8" w14:textId="77777777" w:rsidR="008E4BDD" w:rsidRPr="00851ED7" w:rsidRDefault="008E4BDD" w:rsidP="00103261">
      <w:pPr>
        <w:pStyle w:val="itemsandstandards"/>
      </w:pPr>
      <w:r w:rsidRPr="00851ED7">
        <w:t>ASTM C94</w:t>
      </w:r>
      <w:r w:rsidRPr="00851ED7">
        <w:tab/>
        <w:t xml:space="preserve">Standard Specification for Ready-Mixed Concrete </w:t>
      </w:r>
    </w:p>
    <w:p w14:paraId="637A8617"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or Screen Analysis of Fine and </w:t>
      </w:r>
      <w:r w:rsidR="000B4607" w:rsidRPr="00851ED7">
        <w:t xml:space="preserve">Coarse </w:t>
      </w:r>
      <w:r w:rsidR="00FA38F4" w:rsidRPr="00851ED7">
        <w:t>Aggregates</w:t>
      </w:r>
    </w:p>
    <w:p w14:paraId="6E770C79" w14:textId="77777777" w:rsidR="008E4BDD" w:rsidRPr="00851ED7" w:rsidRDefault="008E4BDD" w:rsidP="00103261">
      <w:pPr>
        <w:pStyle w:val="itemsandstandards"/>
      </w:pPr>
      <w:r w:rsidRPr="00851ED7">
        <w:t>ASTM C150</w:t>
      </w:r>
      <w:r w:rsidRPr="00851ED7">
        <w:tab/>
        <w:t>Standard Specification for Portland Cement</w:t>
      </w:r>
    </w:p>
    <w:p w14:paraId="68268247" w14:textId="77777777" w:rsidR="00FA38F4" w:rsidRPr="00851ED7" w:rsidRDefault="00392F2A" w:rsidP="00103261">
      <w:pPr>
        <w:pStyle w:val="itemsandstandards"/>
      </w:pPr>
      <w:r w:rsidRPr="00851ED7">
        <w:t>ASTM C</w:t>
      </w:r>
      <w:r w:rsidR="00FA38F4" w:rsidRPr="00851ED7">
        <w:t>172</w:t>
      </w:r>
      <w:r w:rsidR="00FA38F4" w:rsidRPr="00851ED7">
        <w:tab/>
        <w:t>Standard Practice for Sampling Freshly Mixed Concrete</w:t>
      </w:r>
    </w:p>
    <w:p w14:paraId="2860D59B" w14:textId="77777777" w:rsidR="00FA38F4" w:rsidRPr="00851ED7" w:rsidRDefault="00392F2A" w:rsidP="00103261">
      <w:pPr>
        <w:pStyle w:val="itemsandstandards"/>
      </w:pPr>
      <w:r w:rsidRPr="00851ED7">
        <w:t>ASTM C</w:t>
      </w:r>
      <w:r w:rsidR="00FA38F4" w:rsidRPr="00851ED7">
        <w:t>173</w:t>
      </w:r>
      <w:r w:rsidR="00FA38F4" w:rsidRPr="00851ED7">
        <w:tab/>
        <w:t>Standard Test Method for Air Content of Freshly Mixed Concrete by the Volumetric Method</w:t>
      </w:r>
    </w:p>
    <w:p w14:paraId="25EF5FCC" w14:textId="77777777" w:rsidR="00FA38F4" w:rsidRPr="00851ED7" w:rsidRDefault="00392F2A" w:rsidP="00103261">
      <w:pPr>
        <w:pStyle w:val="itemsandstandards"/>
      </w:pPr>
      <w:r w:rsidRPr="00851ED7">
        <w:t>ASTM C</w:t>
      </w:r>
      <w:r w:rsidR="00FA38F4" w:rsidRPr="00851ED7">
        <w:t>174</w:t>
      </w:r>
      <w:r w:rsidR="00FA38F4" w:rsidRPr="00851ED7">
        <w:tab/>
        <w:t>Standard Test Method for Measuring Thickness of Concrete Elements Using Drilled Concrete Cores</w:t>
      </w:r>
    </w:p>
    <w:p w14:paraId="6B3AC955" w14:textId="77777777" w:rsidR="00FA38F4" w:rsidRPr="00851ED7" w:rsidRDefault="00392F2A" w:rsidP="00103261">
      <w:pPr>
        <w:pStyle w:val="itemsandstandards"/>
      </w:pPr>
      <w:r w:rsidRPr="00851ED7">
        <w:t>ASTM C</w:t>
      </w:r>
      <w:r w:rsidR="00FA38F4" w:rsidRPr="00851ED7">
        <w:t>192</w:t>
      </w:r>
      <w:r w:rsidR="00FA38F4" w:rsidRPr="00851ED7">
        <w:tab/>
        <w:t>Standard Practice for Making and Curing Concrete Test Specimens in the Laboratory</w:t>
      </w:r>
    </w:p>
    <w:p w14:paraId="494AB2DF" w14:textId="77777777" w:rsidR="00FA38F4" w:rsidRPr="00851ED7" w:rsidRDefault="00392F2A" w:rsidP="00103261">
      <w:pPr>
        <w:pStyle w:val="itemsandstandards"/>
      </w:pPr>
      <w:r w:rsidRPr="00851ED7">
        <w:lastRenderedPageBreak/>
        <w:t>ASTM C</w:t>
      </w:r>
      <w:r w:rsidR="00FA38F4" w:rsidRPr="00851ED7">
        <w:t>231</w:t>
      </w:r>
      <w:r w:rsidR="00FA38F4" w:rsidRPr="00851ED7">
        <w:tab/>
        <w:t>Standard Test Method for Air Content of Freshly Mixed Concrete by the Pressure Method</w:t>
      </w:r>
    </w:p>
    <w:p w14:paraId="51BCEB8E" w14:textId="77777777" w:rsidR="008E4BDD" w:rsidRPr="00851ED7" w:rsidRDefault="008E4BDD" w:rsidP="00103261">
      <w:pPr>
        <w:pStyle w:val="itemsandstandards"/>
      </w:pPr>
      <w:r w:rsidRPr="00851ED7">
        <w:t>ASTM C260</w:t>
      </w:r>
      <w:r w:rsidRPr="00851ED7">
        <w:tab/>
        <w:t>Standard Specification for Air-Entraining Admixtures for Concrete</w:t>
      </w:r>
    </w:p>
    <w:p w14:paraId="57A5788E" w14:textId="77777777" w:rsidR="00FA38F4" w:rsidRPr="00851ED7" w:rsidRDefault="00392F2A" w:rsidP="00103261">
      <w:pPr>
        <w:pStyle w:val="itemsandstandards"/>
      </w:pPr>
      <w:r w:rsidRPr="00851ED7">
        <w:t>ASTM C</w:t>
      </w:r>
      <w:r w:rsidR="00FA38F4" w:rsidRPr="00851ED7">
        <w:t>1260</w:t>
      </w:r>
      <w:r w:rsidR="00FA38F4" w:rsidRPr="00851ED7">
        <w:tab/>
        <w:t>Standard Test Method for Potential Alkali Reactivity of Aggregates (Mortar</w:t>
      </w:r>
      <w:r w:rsidR="007F7AC4" w:rsidRPr="00851ED7">
        <w:t>-</w:t>
      </w:r>
      <w:r w:rsidR="00FA38F4" w:rsidRPr="00851ED7">
        <w:t>Bar Method)</w:t>
      </w:r>
    </w:p>
    <w:p w14:paraId="020ED4DA" w14:textId="77777777" w:rsidR="008E4BDD" w:rsidRPr="00851ED7" w:rsidRDefault="008E4BDD" w:rsidP="00103261">
      <w:pPr>
        <w:pStyle w:val="itemsandstandards"/>
      </w:pPr>
      <w:r w:rsidRPr="00851ED7">
        <w:t>ASTM C309</w:t>
      </w:r>
      <w:r w:rsidRPr="00851ED7">
        <w:tab/>
        <w:t>Standard Specification for Liquid Membrane-Forming Compounds for Curing Concrete</w:t>
      </w:r>
    </w:p>
    <w:p w14:paraId="0E086CF1" w14:textId="77777777" w:rsidR="008E4BDD" w:rsidRPr="00851ED7" w:rsidRDefault="008E4BDD" w:rsidP="00103261">
      <w:pPr>
        <w:pStyle w:val="itemsandstandards"/>
      </w:pPr>
      <w:r w:rsidRPr="00851ED7">
        <w:t>ASTM C494</w:t>
      </w:r>
      <w:r w:rsidRPr="00851ED7">
        <w:tab/>
        <w:t>Standard Specification for Chemical Admixtures for Concrete</w:t>
      </w:r>
    </w:p>
    <w:p w14:paraId="74480070" w14:textId="77777777" w:rsidR="008E4BDD" w:rsidRPr="00851ED7" w:rsidRDefault="008E4BDD" w:rsidP="00103261">
      <w:pPr>
        <w:pStyle w:val="itemsandstandards"/>
      </w:pPr>
      <w:r w:rsidRPr="00851ED7">
        <w:t>ASTM C595</w:t>
      </w:r>
      <w:r w:rsidRPr="00851ED7">
        <w:tab/>
        <w:t>Standard Specification for Blended Hydraulic Cements</w:t>
      </w:r>
    </w:p>
    <w:p w14:paraId="0945C3F3" w14:textId="77777777" w:rsidR="008E4BDD" w:rsidRPr="00851ED7" w:rsidRDefault="008E4BDD" w:rsidP="00103261">
      <w:pPr>
        <w:pStyle w:val="itemsandstandards"/>
      </w:pPr>
      <w:r w:rsidRPr="00851ED7">
        <w:t>ASTM C618</w:t>
      </w:r>
      <w:r w:rsidRPr="00851ED7">
        <w:tab/>
        <w:t>Specification for Coal Fly Ash and Raw and Calcined Natural Pozzolans for Use in Concrete</w:t>
      </w:r>
    </w:p>
    <w:p w14:paraId="547AED1C" w14:textId="77777777" w:rsidR="008E4BDD" w:rsidRPr="00851ED7" w:rsidRDefault="008E4BDD" w:rsidP="00103261">
      <w:pPr>
        <w:pStyle w:val="itemsandstandards"/>
      </w:pPr>
      <w:r w:rsidRPr="00851ED7">
        <w:t>ASTM C989</w:t>
      </w:r>
      <w:r w:rsidRPr="00851ED7">
        <w:tab/>
        <w:t>Standard Specification for Slag Cement for Use in Concrete and Mortars</w:t>
      </w:r>
    </w:p>
    <w:p w14:paraId="6202048F" w14:textId="712E1470" w:rsidR="00DB6C6B" w:rsidRPr="00851ED7" w:rsidRDefault="00392F2A" w:rsidP="00103261">
      <w:pPr>
        <w:pStyle w:val="itemsandstandards"/>
      </w:pPr>
      <w:r w:rsidRPr="00851ED7">
        <w:t>ASTM C</w:t>
      </w:r>
      <w:r w:rsidR="00FA38F4" w:rsidRPr="00851ED7">
        <w:t>1567</w:t>
      </w:r>
      <w:r w:rsidR="00FA38F4" w:rsidRPr="00851ED7">
        <w:tab/>
        <w:t>Standard Test Method for Determining the Potential Alkali-Silica Reactivity of Combinations of Cementitious Materials and Aggregates (Accelerated Mortar-Bar Method)</w:t>
      </w:r>
    </w:p>
    <w:p w14:paraId="0302A5CB" w14:textId="1634DF30" w:rsidR="008E4BDD" w:rsidRPr="00851ED7" w:rsidRDefault="00DB6C6B" w:rsidP="00103261">
      <w:pPr>
        <w:pStyle w:val="itemsandstandards"/>
      </w:pPr>
      <w:r w:rsidRPr="00851ED7">
        <w:t>ASTM C1602</w:t>
      </w:r>
      <w:r w:rsidRPr="00851ED7">
        <w:tab/>
        <w:t>Standard Specification for Mixing Water Used in the Production of Hydraulic Cement Concrete</w:t>
      </w:r>
    </w:p>
    <w:p w14:paraId="179F0D4D" w14:textId="77777777" w:rsidR="00FC0001" w:rsidRPr="00851ED7" w:rsidRDefault="008E4BDD" w:rsidP="00103261">
      <w:pPr>
        <w:pStyle w:val="NormalKWN"/>
      </w:pPr>
      <w:r w:rsidRPr="00851ED7">
        <w:t>A</w:t>
      </w:r>
      <w:r w:rsidR="00FC0001" w:rsidRPr="00851ED7">
        <w:t>merican Association of State Highway and Transportation Officials (AASHTO)</w:t>
      </w:r>
    </w:p>
    <w:p w14:paraId="4BCE116D" w14:textId="77777777" w:rsidR="00FC0001" w:rsidRPr="00851ED7" w:rsidRDefault="00FC0001" w:rsidP="00103261">
      <w:pPr>
        <w:pStyle w:val="itemsandstandards"/>
      </w:pPr>
      <w:r w:rsidRPr="00851ED7">
        <w:t>AASHTO T136</w:t>
      </w:r>
      <w:r w:rsidRPr="00851ED7">
        <w:tab/>
        <w:t>Standard Method of Test for Freezing-and-Thawing Tests of Compacted Soil-Cement Mixtures</w:t>
      </w:r>
    </w:p>
    <w:p w14:paraId="3B7F53E5" w14:textId="77777777" w:rsidR="00FC0001" w:rsidRPr="00851ED7" w:rsidRDefault="00FC0001" w:rsidP="00103261">
      <w:pPr>
        <w:pStyle w:val="itemsandstandards"/>
      </w:pPr>
      <w:r w:rsidRPr="00851ED7">
        <w:t>ASTM D3665</w:t>
      </w:r>
      <w:r w:rsidRPr="00851ED7">
        <w:tab/>
        <w:t>Standard Practice for Random Sampling of Construction Materials</w:t>
      </w:r>
    </w:p>
    <w:p w14:paraId="1EC2551B" w14:textId="77777777" w:rsidR="00FC0001" w:rsidRPr="00851ED7" w:rsidRDefault="00FC0001" w:rsidP="00103261">
      <w:pPr>
        <w:pStyle w:val="NormalKWN"/>
      </w:pPr>
      <w:r w:rsidRPr="00851ED7">
        <w:t>American Concrete Institute (ACI)</w:t>
      </w:r>
    </w:p>
    <w:p w14:paraId="2047A947" w14:textId="77777777" w:rsidR="00FC0001" w:rsidRPr="00851ED7" w:rsidRDefault="00FC0001" w:rsidP="00103261">
      <w:pPr>
        <w:pStyle w:val="itemsandstandards"/>
      </w:pPr>
      <w:r w:rsidRPr="00851ED7">
        <w:t>ACI 305R</w:t>
      </w:r>
      <w:r w:rsidRPr="00851ED7">
        <w:tab/>
        <w:t>Guide to Hot Weather Concreting</w:t>
      </w:r>
    </w:p>
    <w:p w14:paraId="7835D2AB" w14:textId="77777777" w:rsidR="00FC0001" w:rsidRPr="00851ED7" w:rsidRDefault="00FC0001" w:rsidP="00103261">
      <w:pPr>
        <w:pStyle w:val="itemsandstandards"/>
      </w:pPr>
      <w:r w:rsidRPr="00851ED7">
        <w:t>ACI 306R</w:t>
      </w:r>
      <w:r w:rsidRPr="00851ED7">
        <w:tab/>
        <w:t>Guide to Cold Weather Concreting</w:t>
      </w:r>
    </w:p>
    <w:p w14:paraId="43DFEE12" w14:textId="77777777" w:rsidR="00FA38F4" w:rsidRPr="00851ED7" w:rsidRDefault="00FA38F4" w:rsidP="002D6CE9">
      <w:pPr>
        <w:pStyle w:val="CenteredBoldedEndofSection"/>
      </w:pPr>
      <w:r w:rsidRPr="00851ED7">
        <w:t>END OF ITEM P-306</w:t>
      </w:r>
    </w:p>
    <w:p w14:paraId="00BCFD70" w14:textId="77777777" w:rsidR="00DE0B17" w:rsidRPr="00851ED7" w:rsidRDefault="00DE0B17" w:rsidP="00103261">
      <w:pPr>
        <w:pStyle w:val="Blankline"/>
        <w:rPr>
          <w:color w:val="auto"/>
        </w:rPr>
      </w:pPr>
    </w:p>
    <w:p w14:paraId="6D535D71" w14:textId="77777777" w:rsidR="00E121A9" w:rsidRPr="00851ED7" w:rsidRDefault="00E121A9" w:rsidP="002D6CE9">
      <w:pPr>
        <w:pStyle w:val="CenteredBoldedEndofSection"/>
        <w:sectPr w:rsidR="00E121A9" w:rsidRPr="00851ED7" w:rsidSect="009611F5">
          <w:footerReference w:type="even" r:id="rId127"/>
          <w:footerReference w:type="default" r:id="rId128"/>
          <w:headerReference w:type="first" r:id="rId129"/>
          <w:pgSz w:w="12240" w:h="15840" w:code="1"/>
          <w:pgMar w:top="1440" w:right="1440" w:bottom="1440" w:left="1440" w:header="720" w:footer="720" w:gutter="0"/>
          <w:cols w:space="720"/>
          <w:docGrid w:linePitch="360"/>
        </w:sectPr>
      </w:pPr>
    </w:p>
    <w:p w14:paraId="3234BB41" w14:textId="0562F016" w:rsidR="00E121A9" w:rsidRPr="00851ED7" w:rsidRDefault="00E121A9" w:rsidP="00EB38B9">
      <w:pPr>
        <w:pStyle w:val="Heading2"/>
      </w:pPr>
      <w:bookmarkStart w:id="383" w:name="_Item_P-307_Cement"/>
      <w:bookmarkStart w:id="384" w:name="_Toc533170091"/>
      <w:bookmarkEnd w:id="383"/>
      <w:r w:rsidRPr="00851ED7">
        <w:lastRenderedPageBreak/>
        <w:t xml:space="preserve">Item P-307 Cement </w:t>
      </w:r>
      <w:r w:rsidR="00055469" w:rsidRPr="00851ED7">
        <w:t xml:space="preserve">Treated </w:t>
      </w:r>
      <w:r w:rsidRPr="00851ED7">
        <w:t>Permeable Base Course (CTPB)</w:t>
      </w:r>
      <w:bookmarkEnd w:id="384"/>
    </w:p>
    <w:p w14:paraId="2C006DBA" w14:textId="77777777" w:rsidR="00E121A9" w:rsidRPr="00851ED7" w:rsidRDefault="00E121A9" w:rsidP="008077B4">
      <w:pPr>
        <w:pStyle w:val="Engineernotetop"/>
      </w:pPr>
      <w:r w:rsidRPr="00851ED7">
        <w:t>************************************************************************************</w:t>
      </w:r>
    </w:p>
    <w:p w14:paraId="33494209" w14:textId="3FA11F95" w:rsidR="00E121A9" w:rsidRPr="00851ED7" w:rsidRDefault="00E121A9" w:rsidP="008077B4">
      <w:pPr>
        <w:pStyle w:val="EngineerNoteskeepwithnext"/>
      </w:pPr>
      <w:r w:rsidRPr="00851ED7">
        <w:t>Item P-307 can be used as a stabilized base under flexible and rigid pavements.  However, it is not recommended for use in flexible pavement structures and should be used with caution because it is susceptible to reflective cracking.</w:t>
      </w:r>
    </w:p>
    <w:p w14:paraId="1C7718F5" w14:textId="77777777" w:rsidR="00E121A9" w:rsidRPr="00851ED7" w:rsidRDefault="00E121A9" w:rsidP="008077B4">
      <w:pPr>
        <w:pStyle w:val="Engineernotebottom"/>
      </w:pPr>
      <w:r w:rsidRPr="00851ED7">
        <w:t>************************************************************************************</w:t>
      </w:r>
    </w:p>
    <w:p w14:paraId="20051FA2" w14:textId="77777777" w:rsidR="00E121A9" w:rsidRPr="00851ED7" w:rsidRDefault="00E121A9" w:rsidP="00103261">
      <w:pPr>
        <w:pStyle w:val="CenteredboldKWN"/>
      </w:pPr>
      <w:r w:rsidRPr="00851ED7">
        <w:t>DESCRIPTION</w:t>
      </w:r>
    </w:p>
    <w:p w14:paraId="7F9B5F44" w14:textId="23457BAF" w:rsidR="00E121A9" w:rsidRPr="00851ED7" w:rsidRDefault="00E121A9" w:rsidP="00103261">
      <w:r w:rsidRPr="00851ED7">
        <w:rPr>
          <w:b/>
          <w:bCs/>
        </w:rPr>
        <w:t xml:space="preserve">307-1.1 </w:t>
      </w:r>
      <w:r w:rsidRPr="00851ED7">
        <w:t>This item shall consist of an open-graded drainable base composed of mineral aggregate, cement and water mixed in a central mixing plant and placed on a prepare subgrade or subbase course in accordance with these specifications and shall conform to the lines, grades, thickness, and typical cross sections shown in the plans.</w:t>
      </w:r>
    </w:p>
    <w:p w14:paraId="06A2B69B" w14:textId="77777777" w:rsidR="00E121A9" w:rsidRPr="00851ED7" w:rsidRDefault="00E121A9" w:rsidP="00103261">
      <w:pPr>
        <w:pStyle w:val="CenteredboldKWN"/>
      </w:pPr>
      <w:r w:rsidRPr="00851ED7">
        <w:t>MATERIALS</w:t>
      </w:r>
    </w:p>
    <w:p w14:paraId="2B441860" w14:textId="3BA6B946" w:rsidR="00005632" w:rsidRPr="00851ED7" w:rsidRDefault="00E371EC" w:rsidP="00005632">
      <w:pPr>
        <w:rPr>
          <w:bCs/>
          <w:szCs w:val="22"/>
        </w:rPr>
      </w:pPr>
      <w:r w:rsidRPr="00851ED7">
        <w:rPr>
          <w:b/>
          <w:bCs/>
          <w:szCs w:val="22"/>
        </w:rPr>
        <w:t xml:space="preserve">307-2.1 Aggregate. </w:t>
      </w:r>
      <w:r w:rsidR="00005632" w:rsidRPr="00851ED7">
        <w:rPr>
          <w:bCs/>
          <w:szCs w:val="22"/>
        </w:rPr>
        <w:t xml:space="preserve">Coarse aggregate shall be crushed gravel or crushed stone and shall meet the gradation requirements of ASTM C33 </w:t>
      </w:r>
      <w:r w:rsidR="001C4DA7" w:rsidRPr="00480C4E">
        <w:rPr>
          <w:b/>
        </w:rPr>
        <w:t>[   </w:t>
      </w:r>
      <w:r w:rsidR="00005632" w:rsidRPr="00851ED7">
        <w:rPr>
          <w:rStyle w:val="CourierNewcharacters"/>
        </w:rPr>
        <w:t>Size 67</w:t>
      </w:r>
      <w:r w:rsidR="001C4DA7" w:rsidRPr="00480C4E">
        <w:rPr>
          <w:b/>
        </w:rPr>
        <w:t>   ]</w:t>
      </w:r>
      <w:r w:rsidR="00005632" w:rsidRPr="00851ED7">
        <w:rPr>
          <w:bCs/>
          <w:szCs w:val="22"/>
        </w:rPr>
        <w:t xml:space="preserve"> </w:t>
      </w:r>
      <w:r w:rsidR="001C4DA7" w:rsidRPr="00480C4E">
        <w:rPr>
          <w:b/>
        </w:rPr>
        <w:t>[   </w:t>
      </w:r>
      <w:r w:rsidR="00005632" w:rsidRPr="00851ED7">
        <w:rPr>
          <w:rStyle w:val="CourierNewcharacters"/>
        </w:rPr>
        <w:t>or</w:t>
      </w:r>
      <w:r w:rsidR="001C4DA7" w:rsidRPr="00480C4E">
        <w:rPr>
          <w:b/>
        </w:rPr>
        <w:t>   ]</w:t>
      </w:r>
      <w:r w:rsidR="00005632" w:rsidRPr="00851ED7">
        <w:rPr>
          <w:bCs/>
          <w:szCs w:val="22"/>
        </w:rPr>
        <w:t xml:space="preserve"> </w:t>
      </w:r>
      <w:r w:rsidR="001C4DA7" w:rsidRPr="00480C4E">
        <w:rPr>
          <w:b/>
        </w:rPr>
        <w:t>[   </w:t>
      </w:r>
      <w:r w:rsidR="00005632" w:rsidRPr="00851ED7">
        <w:rPr>
          <w:rStyle w:val="CourierNewcharacters"/>
        </w:rPr>
        <w:t>Size 57</w:t>
      </w:r>
      <w:r w:rsidR="001C4DA7" w:rsidRPr="00480C4E">
        <w:rPr>
          <w:b/>
        </w:rPr>
        <w:t>   ]</w:t>
      </w:r>
      <w:r w:rsidR="00005632" w:rsidRPr="00851ED7">
        <w:rPr>
          <w:bCs/>
          <w:szCs w:val="22"/>
        </w:rPr>
        <w:t>.  Fine aggregate shall consist of natural sand or manufactured sand meeting the requirements of ASTM C33.</w:t>
      </w:r>
      <w:r w:rsidR="00005632" w:rsidRPr="00851ED7">
        <w:t xml:space="preserve"> </w:t>
      </w:r>
      <w:r w:rsidR="00005632" w:rsidRPr="00851ED7">
        <w:rPr>
          <w:bCs/>
          <w:szCs w:val="22"/>
        </w:rPr>
        <w:t>The aggregate shall meet the material requirements in the table below.</w:t>
      </w:r>
    </w:p>
    <w:p w14:paraId="5D08B7FA" w14:textId="28C1C404" w:rsidR="006F7712" w:rsidRDefault="006F7712" w:rsidP="006F7712">
      <w:pPr>
        <w:pStyle w:val="Caption"/>
      </w:pPr>
      <w:r w:rsidRPr="00851ED7">
        <w:lastRenderedPageBreak/>
        <w:t>Aggregate Material Requirements</w:t>
      </w:r>
    </w:p>
    <w:tbl>
      <w:tblPr>
        <w:tblStyle w:val="TableGrid2"/>
        <w:tblW w:w="0" w:type="auto"/>
        <w:tblLook w:val="04A0" w:firstRow="1" w:lastRow="0" w:firstColumn="1" w:lastColumn="0" w:noHBand="0" w:noVBand="1"/>
      </w:tblPr>
      <w:tblGrid>
        <w:gridCol w:w="2808"/>
        <w:gridCol w:w="4500"/>
        <w:gridCol w:w="2042"/>
      </w:tblGrid>
      <w:tr w:rsidR="00005632" w:rsidRPr="00851ED7" w14:paraId="4305D6C7" w14:textId="77777777" w:rsidTr="00317FD1">
        <w:trPr>
          <w:tblHeader/>
        </w:trPr>
        <w:tc>
          <w:tcPr>
            <w:tcW w:w="2808" w:type="dxa"/>
          </w:tcPr>
          <w:p w14:paraId="6102CC42" w14:textId="77777777" w:rsidR="00005632" w:rsidRPr="00851ED7" w:rsidRDefault="00005632" w:rsidP="00440C5C">
            <w:pPr>
              <w:keepNext/>
              <w:spacing w:before="60" w:after="60"/>
              <w:jc w:val="center"/>
              <w:rPr>
                <w:b/>
                <w:szCs w:val="20"/>
              </w:rPr>
            </w:pPr>
            <w:r w:rsidRPr="00851ED7">
              <w:rPr>
                <w:b/>
                <w:szCs w:val="20"/>
              </w:rPr>
              <w:t>Material Test</w:t>
            </w:r>
          </w:p>
        </w:tc>
        <w:tc>
          <w:tcPr>
            <w:tcW w:w="4500" w:type="dxa"/>
          </w:tcPr>
          <w:p w14:paraId="4362E907" w14:textId="77777777" w:rsidR="00005632" w:rsidRPr="00851ED7" w:rsidRDefault="00005632" w:rsidP="00440C5C">
            <w:pPr>
              <w:keepNext/>
              <w:spacing w:before="60" w:after="60"/>
              <w:jc w:val="center"/>
              <w:rPr>
                <w:b/>
                <w:szCs w:val="20"/>
              </w:rPr>
            </w:pPr>
            <w:r w:rsidRPr="00851ED7">
              <w:rPr>
                <w:b/>
                <w:szCs w:val="20"/>
              </w:rPr>
              <w:t>Requirement</w:t>
            </w:r>
          </w:p>
        </w:tc>
        <w:tc>
          <w:tcPr>
            <w:tcW w:w="2042" w:type="dxa"/>
          </w:tcPr>
          <w:p w14:paraId="44927E58" w14:textId="77777777" w:rsidR="00005632" w:rsidRPr="00851ED7" w:rsidRDefault="00005632" w:rsidP="00440C5C">
            <w:pPr>
              <w:keepNext/>
              <w:spacing w:before="60" w:after="60"/>
              <w:jc w:val="center"/>
              <w:rPr>
                <w:b/>
                <w:szCs w:val="20"/>
              </w:rPr>
            </w:pPr>
            <w:r w:rsidRPr="00851ED7">
              <w:rPr>
                <w:b/>
                <w:szCs w:val="20"/>
              </w:rPr>
              <w:t>Standard</w:t>
            </w:r>
          </w:p>
        </w:tc>
      </w:tr>
      <w:tr w:rsidR="0095241B" w:rsidRPr="00851ED7" w14:paraId="65D6013B" w14:textId="77777777" w:rsidTr="0095241B">
        <w:tc>
          <w:tcPr>
            <w:tcW w:w="9350" w:type="dxa"/>
            <w:gridSpan w:val="3"/>
          </w:tcPr>
          <w:p w14:paraId="520D5DD8" w14:textId="77777777" w:rsidR="0095241B" w:rsidRPr="00851ED7" w:rsidRDefault="0095241B" w:rsidP="00440C5C">
            <w:pPr>
              <w:pStyle w:val="TablecenteredboldKWN"/>
            </w:pPr>
            <w:r w:rsidRPr="00851ED7">
              <w:t xml:space="preserve">Coarse Aggregate </w:t>
            </w:r>
          </w:p>
        </w:tc>
      </w:tr>
      <w:tr w:rsidR="00005632" w:rsidRPr="00851ED7" w14:paraId="115151D4" w14:textId="77777777" w:rsidTr="0095241B">
        <w:trPr>
          <w:trHeight w:val="602"/>
        </w:trPr>
        <w:tc>
          <w:tcPr>
            <w:tcW w:w="2808" w:type="dxa"/>
          </w:tcPr>
          <w:p w14:paraId="5DFA2580" w14:textId="77777777" w:rsidR="00005632" w:rsidRPr="00851ED7" w:rsidRDefault="00005632" w:rsidP="00440C5C">
            <w:pPr>
              <w:keepNext/>
              <w:spacing w:before="40" w:after="40"/>
              <w:jc w:val="center"/>
              <w:rPr>
                <w:szCs w:val="20"/>
              </w:rPr>
            </w:pPr>
            <w:r w:rsidRPr="00851ED7">
              <w:rPr>
                <w:szCs w:val="20"/>
              </w:rPr>
              <w:t xml:space="preserve">Resistance to Degradation </w:t>
            </w:r>
          </w:p>
        </w:tc>
        <w:tc>
          <w:tcPr>
            <w:tcW w:w="4500" w:type="dxa"/>
          </w:tcPr>
          <w:p w14:paraId="607D7D02" w14:textId="77777777" w:rsidR="00005632" w:rsidRPr="00851ED7" w:rsidRDefault="00005632" w:rsidP="00440C5C">
            <w:pPr>
              <w:keepNext/>
              <w:spacing w:before="40" w:after="40"/>
              <w:jc w:val="center"/>
              <w:rPr>
                <w:szCs w:val="20"/>
              </w:rPr>
            </w:pPr>
            <w:r w:rsidRPr="00851ED7">
              <w:rPr>
                <w:szCs w:val="20"/>
              </w:rPr>
              <w:t xml:space="preserve">Loss: 40% maximum </w:t>
            </w:r>
          </w:p>
        </w:tc>
        <w:tc>
          <w:tcPr>
            <w:tcW w:w="2042" w:type="dxa"/>
          </w:tcPr>
          <w:p w14:paraId="4931A9F1" w14:textId="77777777" w:rsidR="00005632" w:rsidRPr="00851ED7" w:rsidRDefault="00005632" w:rsidP="00440C5C">
            <w:pPr>
              <w:keepNext/>
              <w:spacing w:before="40" w:after="40"/>
              <w:jc w:val="center"/>
              <w:rPr>
                <w:szCs w:val="20"/>
              </w:rPr>
            </w:pPr>
            <w:r w:rsidRPr="00851ED7">
              <w:rPr>
                <w:szCs w:val="20"/>
              </w:rPr>
              <w:t>ASTM C131</w:t>
            </w:r>
          </w:p>
        </w:tc>
      </w:tr>
      <w:tr w:rsidR="00005632" w:rsidRPr="00851ED7" w14:paraId="3F803F66" w14:textId="77777777" w:rsidTr="0095241B">
        <w:trPr>
          <w:trHeight w:val="602"/>
        </w:trPr>
        <w:tc>
          <w:tcPr>
            <w:tcW w:w="2808" w:type="dxa"/>
          </w:tcPr>
          <w:p w14:paraId="77BCEC3B" w14:textId="77777777" w:rsidR="00005632" w:rsidRPr="00851ED7" w:rsidRDefault="00005632" w:rsidP="00440C5C">
            <w:pPr>
              <w:pStyle w:val="TableText0"/>
              <w:keepNext/>
            </w:pPr>
            <w:r w:rsidRPr="00851ED7">
              <w:t xml:space="preserve">Soundness of Aggregates </w:t>
            </w:r>
          </w:p>
          <w:p w14:paraId="25BF98CF" w14:textId="77777777" w:rsidR="00005632" w:rsidRPr="00851ED7" w:rsidRDefault="00005632" w:rsidP="00440C5C">
            <w:pPr>
              <w:keepNext/>
              <w:spacing w:before="40" w:after="40"/>
              <w:jc w:val="center"/>
            </w:pPr>
            <w:r w:rsidRPr="00851ED7">
              <w:t xml:space="preserve">by Use of Sodium Sulfate </w:t>
            </w:r>
            <w:r w:rsidRPr="00851ED7">
              <w:rPr>
                <w:b/>
              </w:rPr>
              <w:t>or</w:t>
            </w:r>
            <w:r w:rsidRPr="00851ED7">
              <w:t xml:space="preserve"> Magnesium Sulfate</w:t>
            </w:r>
          </w:p>
        </w:tc>
        <w:tc>
          <w:tcPr>
            <w:tcW w:w="4500" w:type="dxa"/>
          </w:tcPr>
          <w:p w14:paraId="4255FCF7" w14:textId="77777777" w:rsidR="00005632" w:rsidRPr="00851ED7" w:rsidRDefault="00005632" w:rsidP="00440C5C">
            <w:pPr>
              <w:pStyle w:val="TableText0"/>
              <w:keepNext/>
            </w:pPr>
            <w:r w:rsidRPr="00851ED7">
              <w:t>Loss after 5 cycles:</w:t>
            </w:r>
          </w:p>
          <w:p w14:paraId="77D6594F" w14:textId="77777777" w:rsidR="00005632" w:rsidRPr="00851ED7" w:rsidRDefault="00005632" w:rsidP="00440C5C">
            <w:pPr>
              <w:pStyle w:val="TableText0"/>
              <w:keepNext/>
            </w:pPr>
            <w:r w:rsidRPr="00851ED7">
              <w:t xml:space="preserve">10% maximum using Sodium sulfate - or - </w:t>
            </w:r>
          </w:p>
          <w:p w14:paraId="752D13C6" w14:textId="77777777" w:rsidR="00005632" w:rsidRPr="00851ED7" w:rsidRDefault="00005632" w:rsidP="00440C5C">
            <w:pPr>
              <w:keepNext/>
              <w:spacing w:before="40" w:after="40"/>
              <w:jc w:val="center"/>
            </w:pPr>
            <w:r w:rsidRPr="00851ED7">
              <w:t xml:space="preserve">15% maximum using magnesium sulfate </w:t>
            </w:r>
          </w:p>
        </w:tc>
        <w:tc>
          <w:tcPr>
            <w:tcW w:w="2042" w:type="dxa"/>
          </w:tcPr>
          <w:p w14:paraId="5D5C784E" w14:textId="77777777" w:rsidR="00005632" w:rsidRPr="00851ED7" w:rsidRDefault="00005632" w:rsidP="00440C5C">
            <w:pPr>
              <w:keepNext/>
              <w:spacing w:before="40" w:after="40"/>
              <w:jc w:val="center"/>
            </w:pPr>
            <w:r w:rsidRPr="00851ED7">
              <w:t>ASTM C88</w:t>
            </w:r>
          </w:p>
        </w:tc>
      </w:tr>
      <w:tr w:rsidR="00005632" w:rsidRPr="00851ED7" w14:paraId="32D86A58" w14:textId="77777777" w:rsidTr="0095241B">
        <w:tc>
          <w:tcPr>
            <w:tcW w:w="2808" w:type="dxa"/>
          </w:tcPr>
          <w:p w14:paraId="360CF795" w14:textId="77777777" w:rsidR="00005632" w:rsidRPr="00851ED7" w:rsidRDefault="00005632" w:rsidP="00440C5C">
            <w:pPr>
              <w:keepNext/>
              <w:spacing w:before="40" w:after="40"/>
              <w:jc w:val="center"/>
              <w:rPr>
                <w:szCs w:val="20"/>
                <w:vertAlign w:val="superscript"/>
              </w:rPr>
            </w:pPr>
            <w:r w:rsidRPr="00851ED7">
              <w:rPr>
                <w:szCs w:val="20"/>
              </w:rPr>
              <w:t>Flat Particles, Elongated Particles, or Flat and Elongated Particles</w:t>
            </w:r>
            <w:r w:rsidRPr="00851ED7">
              <w:rPr>
                <w:vertAlign w:val="superscript"/>
              </w:rPr>
              <w:t>1</w:t>
            </w:r>
          </w:p>
        </w:tc>
        <w:tc>
          <w:tcPr>
            <w:tcW w:w="4500" w:type="dxa"/>
          </w:tcPr>
          <w:p w14:paraId="2A82EC91" w14:textId="6880DBC6" w:rsidR="00005632" w:rsidRPr="00851ED7" w:rsidRDefault="00005632" w:rsidP="00AE4CD8">
            <w:pPr>
              <w:keepNext/>
              <w:spacing w:before="40" w:after="40"/>
              <w:jc w:val="center"/>
              <w:rPr>
                <w:szCs w:val="20"/>
                <w:vertAlign w:val="superscript"/>
              </w:rPr>
            </w:pPr>
            <w:r w:rsidRPr="00851ED7">
              <w:rPr>
                <w:szCs w:val="20"/>
              </w:rPr>
              <w:t xml:space="preserve">10% maximum, by weight, for fraction retained on the ½ inch (12.5mm) sieve and </w:t>
            </w:r>
            <w:r w:rsidR="00AE4CD8">
              <w:rPr>
                <w:szCs w:val="20"/>
              </w:rPr>
              <w:t>1</w:t>
            </w:r>
            <w:r w:rsidRPr="00851ED7">
              <w:rPr>
                <w:szCs w:val="20"/>
              </w:rPr>
              <w:t xml:space="preserve">0% maximum, by weight, for the fraction passing the 1/2-inch (12.5 mm) sieve </w:t>
            </w:r>
          </w:p>
        </w:tc>
        <w:tc>
          <w:tcPr>
            <w:tcW w:w="2042" w:type="dxa"/>
          </w:tcPr>
          <w:p w14:paraId="7BBA3D8E" w14:textId="77777777" w:rsidR="00005632" w:rsidRPr="00851ED7" w:rsidRDefault="00005632" w:rsidP="00440C5C">
            <w:pPr>
              <w:keepNext/>
              <w:spacing w:before="40" w:after="40"/>
              <w:jc w:val="center"/>
              <w:rPr>
                <w:szCs w:val="20"/>
              </w:rPr>
            </w:pPr>
            <w:r w:rsidRPr="00851ED7">
              <w:rPr>
                <w:szCs w:val="20"/>
              </w:rPr>
              <w:t>ASTM D4791</w:t>
            </w:r>
          </w:p>
        </w:tc>
      </w:tr>
      <w:tr w:rsidR="00005632" w:rsidRPr="00851ED7" w14:paraId="6FEDA014" w14:textId="77777777" w:rsidTr="0095241B">
        <w:tc>
          <w:tcPr>
            <w:tcW w:w="2808" w:type="dxa"/>
          </w:tcPr>
          <w:p w14:paraId="33749241" w14:textId="77777777" w:rsidR="00005632" w:rsidRPr="00480C4E" w:rsidRDefault="00005632" w:rsidP="00440C5C">
            <w:pPr>
              <w:keepNext/>
              <w:spacing w:before="40" w:after="40"/>
              <w:jc w:val="center"/>
              <w:rPr>
                <w:rFonts w:cs="Courier New"/>
                <w:b/>
                <w:szCs w:val="20"/>
              </w:rPr>
            </w:pPr>
            <w:r w:rsidRPr="00851ED7">
              <w:t>Clay lumps and friable particles</w:t>
            </w:r>
          </w:p>
        </w:tc>
        <w:tc>
          <w:tcPr>
            <w:tcW w:w="4500" w:type="dxa"/>
          </w:tcPr>
          <w:p w14:paraId="1A1B8AC0" w14:textId="77777777" w:rsidR="00005632" w:rsidRPr="00851ED7" w:rsidRDefault="00005632" w:rsidP="00440C5C">
            <w:pPr>
              <w:keepNext/>
              <w:spacing w:before="40" w:after="40"/>
              <w:jc w:val="center"/>
              <w:rPr>
                <w:szCs w:val="20"/>
              </w:rPr>
            </w:pPr>
            <w:r w:rsidRPr="00851ED7">
              <w:t>Less than or equal to 3 percent</w:t>
            </w:r>
          </w:p>
        </w:tc>
        <w:tc>
          <w:tcPr>
            <w:tcW w:w="2042" w:type="dxa"/>
          </w:tcPr>
          <w:p w14:paraId="2DA6B800" w14:textId="77777777" w:rsidR="00005632" w:rsidRPr="00851ED7" w:rsidRDefault="00005632" w:rsidP="00440C5C">
            <w:pPr>
              <w:keepNext/>
              <w:spacing w:before="40" w:after="40"/>
              <w:jc w:val="center"/>
              <w:rPr>
                <w:szCs w:val="20"/>
              </w:rPr>
            </w:pPr>
            <w:r w:rsidRPr="00851ED7">
              <w:t>ASTM C142</w:t>
            </w:r>
          </w:p>
        </w:tc>
      </w:tr>
      <w:tr w:rsidR="00005632" w:rsidRPr="00851ED7" w14:paraId="7EF9E1AB" w14:textId="77777777" w:rsidTr="0095241B">
        <w:tc>
          <w:tcPr>
            <w:tcW w:w="9350" w:type="dxa"/>
            <w:gridSpan w:val="3"/>
          </w:tcPr>
          <w:p w14:paraId="0A23156E" w14:textId="77777777" w:rsidR="00005632" w:rsidRPr="00851ED7" w:rsidRDefault="00005632" w:rsidP="00440C5C">
            <w:pPr>
              <w:pStyle w:val="TablecenteredboldKWN"/>
            </w:pPr>
            <w:r w:rsidRPr="00851ED7">
              <w:t xml:space="preserve">Fine Aggregate </w:t>
            </w:r>
          </w:p>
        </w:tc>
      </w:tr>
      <w:tr w:rsidR="00005632" w:rsidRPr="00851ED7" w14:paraId="07A60902" w14:textId="77777777" w:rsidTr="0095241B">
        <w:tc>
          <w:tcPr>
            <w:tcW w:w="2808" w:type="dxa"/>
          </w:tcPr>
          <w:p w14:paraId="53534C9D" w14:textId="77777777" w:rsidR="00005632" w:rsidRPr="00851ED7" w:rsidRDefault="00005632" w:rsidP="00440C5C">
            <w:pPr>
              <w:keepNext/>
              <w:spacing w:before="40" w:after="40"/>
              <w:jc w:val="center"/>
              <w:rPr>
                <w:szCs w:val="20"/>
              </w:rPr>
            </w:pPr>
            <w:r w:rsidRPr="00851ED7">
              <w:t>Clay lumps and friable particles</w:t>
            </w:r>
          </w:p>
        </w:tc>
        <w:tc>
          <w:tcPr>
            <w:tcW w:w="4500" w:type="dxa"/>
          </w:tcPr>
          <w:p w14:paraId="3DAF07AA" w14:textId="77777777" w:rsidR="00005632" w:rsidRPr="00851ED7" w:rsidRDefault="00005632" w:rsidP="00440C5C">
            <w:pPr>
              <w:keepNext/>
              <w:spacing w:before="40" w:after="40"/>
              <w:jc w:val="center"/>
              <w:rPr>
                <w:szCs w:val="20"/>
              </w:rPr>
            </w:pPr>
            <w:r w:rsidRPr="00851ED7">
              <w:t>Less than or equal to 3 percent</w:t>
            </w:r>
          </w:p>
        </w:tc>
        <w:tc>
          <w:tcPr>
            <w:tcW w:w="2042" w:type="dxa"/>
          </w:tcPr>
          <w:p w14:paraId="7EC5DC6C" w14:textId="77777777" w:rsidR="00005632" w:rsidRPr="00851ED7" w:rsidRDefault="00005632" w:rsidP="00440C5C">
            <w:pPr>
              <w:keepNext/>
              <w:spacing w:before="40" w:after="40"/>
              <w:jc w:val="center"/>
              <w:rPr>
                <w:szCs w:val="20"/>
              </w:rPr>
            </w:pPr>
            <w:r w:rsidRPr="00851ED7">
              <w:t>ASTM C142</w:t>
            </w:r>
          </w:p>
        </w:tc>
      </w:tr>
      <w:tr w:rsidR="00005632" w:rsidRPr="00851ED7" w14:paraId="3F0F729C" w14:textId="77777777" w:rsidTr="0095241B">
        <w:tc>
          <w:tcPr>
            <w:tcW w:w="2808" w:type="dxa"/>
          </w:tcPr>
          <w:p w14:paraId="07B44941" w14:textId="77777777" w:rsidR="00005632" w:rsidRPr="00851ED7" w:rsidRDefault="00005632" w:rsidP="00440C5C">
            <w:pPr>
              <w:pStyle w:val="TableText0"/>
              <w:keepNext/>
            </w:pPr>
            <w:r w:rsidRPr="00851ED7">
              <w:t xml:space="preserve">Soundness of Aggregates </w:t>
            </w:r>
          </w:p>
          <w:p w14:paraId="2A6AE695" w14:textId="77777777" w:rsidR="00005632" w:rsidRPr="00851ED7" w:rsidRDefault="00005632" w:rsidP="00440C5C">
            <w:pPr>
              <w:keepNext/>
              <w:spacing w:before="40" w:after="40"/>
              <w:jc w:val="center"/>
              <w:rPr>
                <w:szCs w:val="20"/>
              </w:rPr>
            </w:pPr>
            <w:r w:rsidRPr="00851ED7">
              <w:t xml:space="preserve">by Use of Sodium Sulfate </w:t>
            </w:r>
            <w:r w:rsidRPr="00851ED7">
              <w:rPr>
                <w:b/>
              </w:rPr>
              <w:t>or</w:t>
            </w:r>
            <w:r w:rsidRPr="00851ED7">
              <w:t xml:space="preserve"> Magnesium Sulfate</w:t>
            </w:r>
          </w:p>
        </w:tc>
        <w:tc>
          <w:tcPr>
            <w:tcW w:w="4500" w:type="dxa"/>
          </w:tcPr>
          <w:p w14:paraId="621C9CCC" w14:textId="77777777" w:rsidR="00005632" w:rsidRPr="00851ED7" w:rsidRDefault="00005632" w:rsidP="00440C5C">
            <w:pPr>
              <w:pStyle w:val="TableText0"/>
              <w:keepNext/>
            </w:pPr>
            <w:r w:rsidRPr="00851ED7">
              <w:t>Loss after 5 cycles:</w:t>
            </w:r>
          </w:p>
          <w:p w14:paraId="7EB82090" w14:textId="77777777" w:rsidR="00005632" w:rsidRPr="00851ED7" w:rsidRDefault="00005632" w:rsidP="00440C5C">
            <w:pPr>
              <w:pStyle w:val="TableText0"/>
              <w:keepNext/>
            </w:pPr>
            <w:r w:rsidRPr="00851ED7">
              <w:t xml:space="preserve">10% maximum using Sodium sulfate - or - </w:t>
            </w:r>
          </w:p>
          <w:p w14:paraId="78C62813" w14:textId="77777777" w:rsidR="00005632" w:rsidRPr="00851ED7" w:rsidRDefault="00005632" w:rsidP="00440C5C">
            <w:pPr>
              <w:keepNext/>
              <w:spacing w:before="40" w:after="40"/>
              <w:jc w:val="center"/>
              <w:rPr>
                <w:szCs w:val="20"/>
              </w:rPr>
            </w:pPr>
            <w:r w:rsidRPr="00851ED7">
              <w:t xml:space="preserve">15% maximum using magnesium sulfate </w:t>
            </w:r>
          </w:p>
        </w:tc>
        <w:tc>
          <w:tcPr>
            <w:tcW w:w="2042" w:type="dxa"/>
          </w:tcPr>
          <w:p w14:paraId="64FC532B" w14:textId="77777777" w:rsidR="00005632" w:rsidRPr="00851ED7" w:rsidRDefault="00005632" w:rsidP="00440C5C">
            <w:pPr>
              <w:keepNext/>
              <w:spacing w:before="40" w:after="40"/>
              <w:jc w:val="center"/>
              <w:rPr>
                <w:szCs w:val="20"/>
              </w:rPr>
            </w:pPr>
            <w:r w:rsidRPr="00851ED7">
              <w:t>ASTM C88</w:t>
            </w:r>
          </w:p>
        </w:tc>
      </w:tr>
    </w:tbl>
    <w:p w14:paraId="4EACAA48" w14:textId="1F3625FE" w:rsidR="00005632" w:rsidRPr="00851ED7" w:rsidRDefault="00005632" w:rsidP="00005632">
      <w:pPr>
        <w:spacing w:before="40" w:after="40"/>
        <w:ind w:left="360" w:hanging="180"/>
        <w:rPr>
          <w:rFonts w:eastAsia="ArialMT"/>
          <w:sz w:val="20"/>
        </w:rPr>
      </w:pPr>
      <w:r w:rsidRPr="00851ED7">
        <w:rPr>
          <w:rFonts w:eastAsia="ArialMT"/>
          <w:sz w:val="20"/>
          <w:vertAlign w:val="superscript"/>
        </w:rPr>
        <w:t>1</w:t>
      </w:r>
      <w:r w:rsidRPr="00851ED7">
        <w:rPr>
          <w:rFonts w:eastAsia="ArialMT"/>
          <w:sz w:val="20"/>
          <w:vertAlign w:val="superscript"/>
        </w:rPr>
        <w:tab/>
      </w:r>
      <w:r w:rsidRPr="00851ED7">
        <w:rPr>
          <w:rFonts w:eastAsia="ArialMT"/>
          <w:sz w:val="20"/>
        </w:rPr>
        <w:t xml:space="preserve">A flat particle is one having a ratio of width to thickness greater than </w:t>
      </w:r>
      <w:r w:rsidR="00AE4CD8">
        <w:rPr>
          <w:rFonts w:eastAsia="ArialMT"/>
          <w:sz w:val="20"/>
        </w:rPr>
        <w:t>five</w:t>
      </w:r>
      <w:r w:rsidR="00AE4CD8" w:rsidRPr="00851ED7">
        <w:rPr>
          <w:rFonts w:eastAsia="ArialMT"/>
          <w:sz w:val="20"/>
        </w:rPr>
        <w:t xml:space="preserve"> (</w:t>
      </w:r>
      <w:r w:rsidR="00AE4CD8">
        <w:rPr>
          <w:rFonts w:eastAsia="ArialMT"/>
          <w:sz w:val="20"/>
        </w:rPr>
        <w:t>5</w:t>
      </w:r>
      <w:r w:rsidR="00AE4CD8" w:rsidRPr="00851ED7">
        <w:rPr>
          <w:rFonts w:eastAsia="ArialMT"/>
          <w:sz w:val="20"/>
        </w:rPr>
        <w:t>)</w:t>
      </w:r>
      <w:r w:rsidRPr="00851ED7">
        <w:rPr>
          <w:rFonts w:eastAsia="ArialMT"/>
          <w:sz w:val="20"/>
        </w:rPr>
        <w:t xml:space="preserve">; an elongated particle is one having a ratio of length to width greater than </w:t>
      </w:r>
      <w:r w:rsidR="00AE4CD8">
        <w:rPr>
          <w:rFonts w:eastAsia="ArialMT"/>
          <w:sz w:val="20"/>
        </w:rPr>
        <w:t>five</w:t>
      </w:r>
      <w:r w:rsidR="00AE4CD8" w:rsidRPr="00851ED7">
        <w:rPr>
          <w:rFonts w:eastAsia="ArialMT"/>
          <w:sz w:val="20"/>
        </w:rPr>
        <w:t xml:space="preserve"> (</w:t>
      </w:r>
      <w:r w:rsidR="00AE4CD8">
        <w:rPr>
          <w:rFonts w:eastAsia="ArialMT"/>
          <w:sz w:val="20"/>
        </w:rPr>
        <w:t>5</w:t>
      </w:r>
      <w:r w:rsidR="00AE4CD8" w:rsidRPr="00851ED7">
        <w:rPr>
          <w:rFonts w:eastAsia="ArialMT"/>
          <w:sz w:val="20"/>
        </w:rPr>
        <w:t>)</w:t>
      </w:r>
      <w:r w:rsidRPr="00851ED7">
        <w:rPr>
          <w:rFonts w:eastAsia="ArialMT"/>
          <w:sz w:val="20"/>
        </w:rPr>
        <w:t>.</w:t>
      </w:r>
    </w:p>
    <w:p w14:paraId="08C14850" w14:textId="77777777" w:rsidR="002A306D" w:rsidRPr="00851ED7" w:rsidRDefault="002A306D" w:rsidP="00005632">
      <w:pPr>
        <w:rPr>
          <w:bCs/>
          <w:szCs w:val="22"/>
        </w:rPr>
      </w:pPr>
    </w:p>
    <w:p w14:paraId="79FFE9C5" w14:textId="77777777" w:rsidR="002A306D" w:rsidRPr="00851ED7" w:rsidRDefault="006D7075" w:rsidP="008077B4">
      <w:pPr>
        <w:pStyle w:val="Engineernotebottom"/>
      </w:pPr>
      <w:r w:rsidRPr="00851ED7">
        <w:t>307</w:t>
      </w:r>
      <w:r w:rsidR="002A306D" w:rsidRPr="00851ED7">
        <w:t>-2.</w:t>
      </w:r>
      <w:r w:rsidRPr="00851ED7">
        <w:t>2</w:t>
      </w:r>
      <w:r w:rsidR="002A306D" w:rsidRPr="00851ED7">
        <w:t xml:space="preserve"> Sampling and testing.</w:t>
      </w:r>
    </w:p>
    <w:p w14:paraId="69B81A0F" w14:textId="1706A5A9" w:rsidR="002A306D" w:rsidRPr="00851ED7" w:rsidRDefault="002A306D" w:rsidP="002A306D">
      <w:pPr>
        <w:pStyle w:val="Normalfora-b-cindentfirstlineonly"/>
        <w:rPr>
          <w:b/>
        </w:rPr>
      </w:pPr>
      <w:r w:rsidRPr="00851ED7">
        <w:rPr>
          <w:b/>
        </w:rPr>
        <w:t xml:space="preserve">a. Aggregate base materials.  </w:t>
      </w:r>
      <w:r w:rsidRPr="00851ED7">
        <w:t xml:space="preserve">The Contractor shall take samples of the </w:t>
      </w:r>
      <w:r w:rsidR="003C545D" w:rsidRPr="003C545D">
        <w:t>aggregate base stockpile</w:t>
      </w:r>
      <w:r w:rsidRPr="003C545D">
        <w:t xml:space="preserve"> </w:t>
      </w:r>
      <w:r w:rsidRPr="00851ED7">
        <w:t>in accordance with ASTM D75 to verify initial aggregate base requirements and gradation. Material shall mee</w:t>
      </w:r>
      <w:r w:rsidR="006D7075" w:rsidRPr="00851ED7">
        <w:t>t the requirements in paragraph</w:t>
      </w:r>
      <w:r w:rsidRPr="00851ED7">
        <w:t xml:space="preserve"> </w:t>
      </w:r>
      <w:r w:rsidR="006D7075" w:rsidRPr="00851ED7">
        <w:t>307-2.1</w:t>
      </w:r>
      <w:r w:rsidRPr="00851ED7">
        <w:t xml:space="preserve">. This sampling and testing will be the basis for approval of the aggregate base quality requirements.  </w:t>
      </w:r>
      <w:r w:rsidRPr="00851ED7">
        <w:rPr>
          <w:b/>
        </w:rPr>
        <w:t>[</w:t>
      </w:r>
      <w:r w:rsidRPr="00851ED7">
        <w:rPr>
          <w:u w:val="single"/>
        </w:rPr>
        <w:t>      </w:t>
      </w:r>
      <w:r w:rsidRPr="00851ED7">
        <w:rPr>
          <w:b/>
        </w:rPr>
        <w:t>]</w:t>
      </w:r>
    </w:p>
    <w:p w14:paraId="01A654F0" w14:textId="77777777" w:rsidR="002A306D" w:rsidRPr="00851ED7" w:rsidRDefault="002A306D" w:rsidP="008077B4">
      <w:pPr>
        <w:pStyle w:val="Engineernotetop"/>
      </w:pPr>
      <w:r w:rsidRPr="00851ED7">
        <w:t>************************************************************************************</w:t>
      </w:r>
    </w:p>
    <w:p w14:paraId="65151C3B" w14:textId="77777777" w:rsidR="002A306D" w:rsidRPr="00851ED7" w:rsidRDefault="002A306D" w:rsidP="008077B4">
      <w:pPr>
        <w:pStyle w:val="EngineerNoteskeepwithnext"/>
      </w:pPr>
      <w:r w:rsidRPr="00851ED7">
        <w:t xml:space="preserve">The Engineer shall define when additional sampling points are needed in the above paragraph.  </w:t>
      </w:r>
    </w:p>
    <w:p w14:paraId="4820BB6E" w14:textId="7D223152" w:rsidR="00E121A9" w:rsidRPr="00851ED7" w:rsidRDefault="002A306D" w:rsidP="00FC3E59">
      <w:pPr>
        <w:pStyle w:val="Indent"/>
        <w:ind w:firstLine="0"/>
        <w:rPr>
          <w:szCs w:val="22"/>
        </w:rPr>
      </w:pPr>
      <w:r w:rsidRPr="00851ED7">
        <w:t>************************************************************************************</w:t>
      </w:r>
      <w:r w:rsidR="00E121A9" w:rsidRPr="00851ED7">
        <w:rPr>
          <w:szCs w:val="22"/>
        </w:rPr>
        <w:t xml:space="preserve">. </w:t>
      </w:r>
    </w:p>
    <w:p w14:paraId="2AC3409B" w14:textId="68CD4978" w:rsidR="00E121A9" w:rsidRPr="00851ED7" w:rsidRDefault="00E121A9" w:rsidP="00103261">
      <w:pPr>
        <w:rPr>
          <w:szCs w:val="22"/>
        </w:rPr>
      </w:pPr>
      <w:r w:rsidRPr="00851ED7">
        <w:rPr>
          <w:b/>
          <w:bCs/>
          <w:szCs w:val="22"/>
        </w:rPr>
        <w:t>307-2.</w:t>
      </w:r>
      <w:r w:rsidR="006D7075" w:rsidRPr="00851ED7">
        <w:rPr>
          <w:b/>
          <w:bCs/>
          <w:szCs w:val="22"/>
        </w:rPr>
        <w:t xml:space="preserve">3 </w:t>
      </w:r>
      <w:r w:rsidR="00E371EC" w:rsidRPr="00851ED7">
        <w:rPr>
          <w:b/>
          <w:bCs/>
          <w:szCs w:val="22"/>
        </w:rPr>
        <w:t>Cement</w:t>
      </w:r>
      <w:r w:rsidRPr="00851ED7">
        <w:rPr>
          <w:b/>
          <w:bCs/>
          <w:szCs w:val="22"/>
        </w:rPr>
        <w:t xml:space="preserve">. </w:t>
      </w:r>
      <w:r w:rsidR="002B617A" w:rsidRPr="00851ED7">
        <w:rPr>
          <w:szCs w:val="22"/>
        </w:rPr>
        <w:t>C</w:t>
      </w:r>
      <w:r w:rsidRPr="00851ED7">
        <w:rPr>
          <w:szCs w:val="22"/>
        </w:rPr>
        <w:t>ement shall conform to the requirements of ASTM C150, Type I or II; ASTM C595, Type IP</w:t>
      </w:r>
      <w:r w:rsidR="005631AE" w:rsidRPr="00851ED7">
        <w:rPr>
          <w:szCs w:val="22"/>
        </w:rPr>
        <w:t>, IL,</w:t>
      </w:r>
      <w:r w:rsidRPr="00851ED7">
        <w:rPr>
          <w:szCs w:val="22"/>
        </w:rPr>
        <w:t xml:space="preserve"> or </w:t>
      </w:r>
      <w:r w:rsidR="002B617A" w:rsidRPr="00851ED7">
        <w:rPr>
          <w:szCs w:val="22"/>
        </w:rPr>
        <w:t>I</w:t>
      </w:r>
      <w:r w:rsidRPr="00851ED7">
        <w:rPr>
          <w:szCs w:val="22"/>
        </w:rPr>
        <w:t>S.</w:t>
      </w:r>
    </w:p>
    <w:p w14:paraId="1F924564" w14:textId="2688605B" w:rsidR="00E121A9" w:rsidRPr="00851ED7" w:rsidRDefault="00E121A9" w:rsidP="00103261">
      <w:pPr>
        <w:autoSpaceDE w:val="0"/>
        <w:autoSpaceDN w:val="0"/>
        <w:adjustRightInd w:val="0"/>
        <w:spacing w:after="0"/>
        <w:rPr>
          <w:szCs w:val="22"/>
        </w:rPr>
      </w:pPr>
      <w:r w:rsidRPr="00851ED7">
        <w:rPr>
          <w:szCs w:val="22"/>
        </w:rPr>
        <w:t>The Contractor shall furnish vendor's certified test reports for cement shipped to the project.</w:t>
      </w:r>
    </w:p>
    <w:p w14:paraId="52033040" w14:textId="42B04661" w:rsidR="00E121A9" w:rsidRPr="00851ED7" w:rsidRDefault="00E121A9" w:rsidP="00103261">
      <w:pPr>
        <w:autoSpaceDE w:val="0"/>
        <w:autoSpaceDN w:val="0"/>
        <w:adjustRightInd w:val="0"/>
        <w:spacing w:after="0"/>
        <w:rPr>
          <w:szCs w:val="22"/>
        </w:rPr>
      </w:pPr>
      <w:r w:rsidRPr="00851ED7">
        <w:rPr>
          <w:b/>
          <w:bCs/>
          <w:szCs w:val="22"/>
        </w:rPr>
        <w:t>307-2.</w:t>
      </w:r>
      <w:r w:rsidR="006D7075" w:rsidRPr="00851ED7">
        <w:rPr>
          <w:b/>
          <w:bCs/>
          <w:szCs w:val="22"/>
        </w:rPr>
        <w:t>4</w:t>
      </w:r>
      <w:r w:rsidR="00E371EC" w:rsidRPr="00851ED7">
        <w:rPr>
          <w:b/>
          <w:bCs/>
          <w:szCs w:val="22"/>
        </w:rPr>
        <w:t>Water</w:t>
      </w:r>
      <w:r w:rsidRPr="00851ED7">
        <w:rPr>
          <w:b/>
          <w:bCs/>
          <w:szCs w:val="22"/>
        </w:rPr>
        <w:t xml:space="preserve">. </w:t>
      </w:r>
      <w:r w:rsidRPr="00851ED7">
        <w:rPr>
          <w:szCs w:val="22"/>
        </w:rPr>
        <w:t xml:space="preserve">Water used in mixing or curing shall be </w:t>
      </w:r>
      <w:r w:rsidR="002A306D" w:rsidRPr="00851ED7">
        <w:rPr>
          <w:szCs w:val="22"/>
        </w:rPr>
        <w:t>from potable water sources</w:t>
      </w:r>
      <w:r w:rsidR="00A21EBD" w:rsidRPr="00851ED7">
        <w:rPr>
          <w:szCs w:val="22"/>
        </w:rPr>
        <w:t>.  Other sources shall be tested in accordance with ASTM C1602 prior to use.</w:t>
      </w:r>
    </w:p>
    <w:p w14:paraId="5F5ED865" w14:textId="413C61BF" w:rsidR="00E121A9" w:rsidRPr="00851ED7" w:rsidRDefault="00E121A9" w:rsidP="00103261">
      <w:pPr>
        <w:rPr>
          <w:b/>
          <w:bCs/>
          <w:szCs w:val="22"/>
        </w:rPr>
      </w:pPr>
      <w:r w:rsidRPr="00851ED7">
        <w:rPr>
          <w:b/>
          <w:bCs/>
          <w:szCs w:val="22"/>
        </w:rPr>
        <w:t>307-2.</w:t>
      </w:r>
      <w:r w:rsidR="006D7075" w:rsidRPr="00851ED7">
        <w:rPr>
          <w:b/>
          <w:bCs/>
          <w:szCs w:val="22"/>
        </w:rPr>
        <w:t xml:space="preserve">5 </w:t>
      </w:r>
      <w:r w:rsidR="00E371EC" w:rsidRPr="00851ED7">
        <w:rPr>
          <w:b/>
          <w:bCs/>
          <w:szCs w:val="22"/>
        </w:rPr>
        <w:t>Admixtures.</w:t>
      </w:r>
      <w:r w:rsidRPr="00851ED7">
        <w:rPr>
          <w:b/>
          <w:bCs/>
          <w:szCs w:val="22"/>
        </w:rPr>
        <w:t xml:space="preserve"> </w:t>
      </w:r>
      <w:r w:rsidRPr="00851ED7">
        <w:rPr>
          <w:szCs w:val="22"/>
        </w:rPr>
        <w:t xml:space="preserve">The use of any material to be added to the mixture shall be approved by the </w:t>
      </w:r>
      <w:r w:rsidR="00D23D76" w:rsidRPr="00851ED7">
        <w:rPr>
          <w:szCs w:val="22"/>
        </w:rPr>
        <w:t>RPR</w:t>
      </w:r>
      <w:r w:rsidRPr="00851ED7">
        <w:rPr>
          <w:szCs w:val="22"/>
        </w:rPr>
        <w:t>.</w:t>
      </w:r>
    </w:p>
    <w:p w14:paraId="54A09007" w14:textId="49A93D32" w:rsidR="00E121A9" w:rsidRPr="00851ED7" w:rsidRDefault="00E121A9" w:rsidP="00103261">
      <w:pPr>
        <w:autoSpaceDE w:val="0"/>
        <w:autoSpaceDN w:val="0"/>
        <w:adjustRightInd w:val="0"/>
        <w:spacing w:after="0"/>
        <w:rPr>
          <w:szCs w:val="22"/>
        </w:rPr>
      </w:pPr>
      <w:r w:rsidRPr="00851ED7">
        <w:rPr>
          <w:b/>
          <w:bCs/>
          <w:szCs w:val="22"/>
        </w:rPr>
        <w:lastRenderedPageBreak/>
        <w:t>307-2.</w:t>
      </w:r>
      <w:r w:rsidR="006D7075" w:rsidRPr="00851ED7">
        <w:rPr>
          <w:b/>
          <w:bCs/>
          <w:szCs w:val="22"/>
        </w:rPr>
        <w:t xml:space="preserve">6 </w:t>
      </w:r>
      <w:r w:rsidR="00E371EC" w:rsidRPr="00851ED7">
        <w:rPr>
          <w:b/>
          <w:bCs/>
          <w:szCs w:val="22"/>
        </w:rPr>
        <w:t>Curing Material</w:t>
      </w:r>
      <w:r w:rsidRPr="00851ED7">
        <w:rPr>
          <w:b/>
          <w:bCs/>
          <w:szCs w:val="22"/>
        </w:rPr>
        <w:t xml:space="preserve">. </w:t>
      </w:r>
      <w:r w:rsidRPr="00851ED7">
        <w:rPr>
          <w:szCs w:val="22"/>
        </w:rPr>
        <w:t>Curing materials shall be a liquid membrane-forming compounds for curing concrete shall conform to the requirements of ASTM C309, Type 2, Class B.</w:t>
      </w:r>
    </w:p>
    <w:p w14:paraId="2EC2479E" w14:textId="2099CA0B" w:rsidR="00E80753" w:rsidRPr="00851ED7" w:rsidRDefault="00E121A9" w:rsidP="00E80753">
      <w:r w:rsidRPr="00851ED7">
        <w:rPr>
          <w:b/>
          <w:bCs/>
          <w:szCs w:val="22"/>
        </w:rPr>
        <w:t>307-2.</w:t>
      </w:r>
      <w:r w:rsidR="006D7075" w:rsidRPr="00851ED7">
        <w:rPr>
          <w:b/>
          <w:bCs/>
          <w:szCs w:val="22"/>
        </w:rPr>
        <w:t xml:space="preserve">7 </w:t>
      </w:r>
      <w:r w:rsidR="00E371EC" w:rsidRPr="00851ED7">
        <w:rPr>
          <w:b/>
          <w:bCs/>
          <w:szCs w:val="22"/>
        </w:rPr>
        <w:t>Bond Breaker</w:t>
      </w:r>
      <w:r w:rsidRPr="00851ED7">
        <w:rPr>
          <w:b/>
          <w:bCs/>
          <w:szCs w:val="22"/>
        </w:rPr>
        <w:t xml:space="preserve">. </w:t>
      </w:r>
      <w:r w:rsidR="001C4DA7" w:rsidRPr="00480C4E">
        <w:rPr>
          <w:b/>
        </w:rPr>
        <w:t>[   </w:t>
      </w:r>
      <w:r w:rsidRPr="00851ED7">
        <w:rPr>
          <w:rStyle w:val="CourierNewcharacters"/>
        </w:rPr>
        <w:t>Choke stone shall be an ASTM C33 Number 89 stone</w:t>
      </w:r>
      <w:r w:rsidR="00E80753" w:rsidRPr="00851ED7">
        <w:rPr>
          <w:rStyle w:val="CourierNewcharacters"/>
        </w:rPr>
        <w:t>.</w:t>
      </w:r>
      <w:r w:rsidR="001C4DA7" w:rsidRPr="00480C4E">
        <w:rPr>
          <w:b/>
        </w:rPr>
        <w:t>   ]</w:t>
      </w:r>
      <w:r w:rsidRPr="00851ED7">
        <w:t xml:space="preserve"> </w:t>
      </w:r>
      <w:r w:rsidR="001C4DA7" w:rsidRPr="00480C4E">
        <w:rPr>
          <w:b/>
        </w:rPr>
        <w:t>[   </w:t>
      </w:r>
      <w:r w:rsidR="00E80753" w:rsidRPr="00851ED7">
        <w:rPr>
          <w:rStyle w:val="CourierNewcharacters"/>
        </w:rPr>
        <w:t xml:space="preserve">Fabric shall meet the requirements of AASHTO M 288 Class I fabric with elongation </w:t>
      </w:r>
      <w:r w:rsidR="009B5886">
        <w:rPr>
          <w:rStyle w:val="CourierNewcharacters"/>
        </w:rPr>
        <w:t xml:space="preserve">not </w:t>
      </w:r>
      <w:r w:rsidR="00E80753" w:rsidRPr="00851ED7">
        <w:rPr>
          <w:rStyle w:val="CourierNewcharacters"/>
        </w:rPr>
        <w:t>less than 50% at the specified strengths</w:t>
      </w:r>
      <w:r w:rsidR="009B5886">
        <w:rPr>
          <w:rStyle w:val="CourierNewcharacters"/>
        </w:rPr>
        <w:t>, with a minimum weight of 14.5 oz/sy</w:t>
      </w:r>
      <w:r w:rsidR="00E80753" w:rsidRPr="00851ED7">
        <w:rPr>
          <w:rStyle w:val="CourierNewcharacters"/>
        </w:rPr>
        <w:t>.  A certificate of compliance (COC) shall be provided by the fabric manufacturer that the material may be used as a bond breaker.</w:t>
      </w:r>
      <w:r w:rsidR="001C4DA7" w:rsidRPr="00480C4E">
        <w:rPr>
          <w:b/>
        </w:rPr>
        <w:t>   ]</w:t>
      </w:r>
      <w:r w:rsidR="00E80753" w:rsidRPr="00851ED7">
        <w:t xml:space="preserve"> </w:t>
      </w:r>
      <w:r w:rsidR="001C4DA7" w:rsidRPr="00480C4E">
        <w:rPr>
          <w:b/>
        </w:rPr>
        <w:t>[   </w:t>
      </w:r>
      <w:r w:rsidR="00E80753" w:rsidRPr="00851ED7">
        <w:rPr>
          <w:rStyle w:val="CourierNewcharacters"/>
        </w:rPr>
        <w:t xml:space="preserve">Liquid membrane forming compound shall be in accordance with paragraph </w:t>
      </w:r>
      <w:r w:rsidR="006D7075" w:rsidRPr="00851ED7">
        <w:rPr>
          <w:rStyle w:val="CourierNewcharacters"/>
        </w:rPr>
        <w:t>307-2.</w:t>
      </w:r>
      <w:r w:rsidR="004C6FEF" w:rsidRPr="00851ED7">
        <w:rPr>
          <w:rStyle w:val="CourierNewcharacters"/>
        </w:rPr>
        <w:t>6</w:t>
      </w:r>
      <w:r w:rsidR="001C4DA7" w:rsidRPr="00851ED7">
        <w:rPr>
          <w:rStyle w:val="CourierNewcharacters"/>
        </w:rPr>
        <w:t>.</w:t>
      </w:r>
      <w:r w:rsidR="001C4DA7" w:rsidRPr="00480C4E">
        <w:rPr>
          <w:b/>
        </w:rPr>
        <w:t>   ]   ]</w:t>
      </w:r>
    </w:p>
    <w:p w14:paraId="6E424187" w14:textId="77777777" w:rsidR="00E80753" w:rsidRPr="00851ED7" w:rsidRDefault="00E80753" w:rsidP="008077B4">
      <w:pPr>
        <w:pStyle w:val="Engineernotetop"/>
      </w:pPr>
      <w:r w:rsidRPr="00851ED7">
        <w:t>************************************************************************************</w:t>
      </w:r>
    </w:p>
    <w:p w14:paraId="7ED8BCAB" w14:textId="33E77925" w:rsidR="00E80753" w:rsidRPr="00851ED7" w:rsidRDefault="00E80753" w:rsidP="008077B4">
      <w:pPr>
        <w:pStyle w:val="EngineerNotes"/>
      </w:pPr>
      <w:r w:rsidRPr="00851ED7">
        <w:t>Delete paragraph 30</w:t>
      </w:r>
      <w:r w:rsidR="006D7075" w:rsidRPr="00851ED7">
        <w:t>7</w:t>
      </w:r>
      <w:r w:rsidRPr="00851ED7">
        <w:t>-</w:t>
      </w:r>
      <w:r w:rsidR="006D7075" w:rsidRPr="00851ED7">
        <w:t>2.7</w:t>
      </w:r>
      <w:r w:rsidRPr="00851ED7">
        <w:t xml:space="preserve"> if asphalt pavement will be placed directly above the lean concrete base.</w:t>
      </w:r>
    </w:p>
    <w:p w14:paraId="5BCAEA39" w14:textId="521F5FF9" w:rsidR="00E80753" w:rsidRPr="00851ED7" w:rsidRDefault="00E80753" w:rsidP="008077B4">
      <w:pPr>
        <w:pStyle w:val="EngineerNoteskeepwithnext"/>
      </w:pPr>
      <w:r w:rsidRPr="00851ED7">
        <w:t>The Engineer must select the bond breaker when concrete pavement will be placed directly above the lean concrete base.  Coordinate with paragraph 30</w:t>
      </w:r>
      <w:r w:rsidR="006D7075" w:rsidRPr="00851ED7">
        <w:t>7</w:t>
      </w:r>
      <w:r w:rsidRPr="00851ED7">
        <w:t>-</w:t>
      </w:r>
      <w:r w:rsidR="006D7075" w:rsidRPr="00851ED7">
        <w:t>4.14.</w:t>
      </w:r>
    </w:p>
    <w:p w14:paraId="12888186" w14:textId="77777777" w:rsidR="00A11AC6" w:rsidRPr="00851ED7" w:rsidRDefault="00A11AC6" w:rsidP="008077B4">
      <w:pPr>
        <w:pStyle w:val="Engineernotebottom"/>
        <w:rPr>
          <w:szCs w:val="22"/>
        </w:rPr>
      </w:pPr>
      <w:r w:rsidRPr="00851ED7">
        <w:t>************************************************************************************</w:t>
      </w:r>
    </w:p>
    <w:p w14:paraId="19DDABFA" w14:textId="77777777" w:rsidR="00E80753" w:rsidRPr="00851ED7" w:rsidRDefault="006D7075" w:rsidP="00E80753">
      <w:r w:rsidRPr="00851ED7">
        <w:rPr>
          <w:b/>
        </w:rPr>
        <w:t>307-2.8</w:t>
      </w:r>
      <w:r w:rsidR="00E80753" w:rsidRPr="00851ED7">
        <w:rPr>
          <w:b/>
        </w:rPr>
        <w:t xml:space="preserve"> Separation Geotextile.</w:t>
      </w:r>
      <w:r w:rsidR="00E80753" w:rsidRPr="00851ED7">
        <w:t xml:space="preserve">  </w:t>
      </w:r>
      <w:r w:rsidR="00E80753" w:rsidRPr="00480C4E">
        <w:rPr>
          <w:b/>
        </w:rPr>
        <w:t>[   </w:t>
      </w:r>
      <w:r w:rsidR="00E80753" w:rsidRPr="00851ED7">
        <w:rPr>
          <w:rFonts w:ascii="Courier New" w:hAnsi="Courier New" w:cs="Courier New"/>
        </w:rPr>
        <w:t>Not used.</w:t>
      </w:r>
      <w:r w:rsidR="00E80753" w:rsidRPr="00480C4E">
        <w:rPr>
          <w:b/>
        </w:rPr>
        <w:t>   ]</w:t>
      </w:r>
      <w:r w:rsidR="00E80753" w:rsidRPr="00851ED7">
        <w:t xml:space="preserve"> </w:t>
      </w:r>
      <w:r w:rsidR="00E80753" w:rsidRPr="00480C4E">
        <w:rPr>
          <w:b/>
        </w:rPr>
        <w:t>[   </w:t>
      </w:r>
      <w:r w:rsidR="00E80753" w:rsidRPr="00851ED7">
        <w:rPr>
          <w:rFonts w:ascii="Courier New" w:hAnsi="Courier New" w:cs="Courier New"/>
        </w:rPr>
        <w:t xml:space="preserve">Separation geotextile shall be </w:t>
      </w:r>
      <w:r w:rsidR="001C4DA7" w:rsidRPr="00480C4E">
        <w:rPr>
          <w:b/>
        </w:rPr>
        <w:t>[   [   </w:t>
      </w:r>
      <w:r w:rsidR="00E80753" w:rsidRPr="00851ED7">
        <w:rPr>
          <w:rFonts w:ascii="Courier New" w:hAnsi="Courier New" w:cs="Courier New"/>
        </w:rPr>
        <w:t>Class 2</w:t>
      </w:r>
      <w:r w:rsidR="001C4DA7" w:rsidRPr="00480C4E">
        <w:rPr>
          <w:b/>
        </w:rPr>
        <w:t>   ]</w:t>
      </w:r>
      <w:r w:rsidR="00E80753" w:rsidRPr="00851ED7">
        <w:rPr>
          <w:rFonts w:ascii="Courier New" w:hAnsi="Courier New" w:cs="Courier New"/>
        </w:rPr>
        <w:t>,</w:t>
      </w:r>
      <w:r w:rsidR="001C4DA7" w:rsidRPr="00480C4E">
        <w:rPr>
          <w:b/>
        </w:rPr>
        <w:t xml:space="preserve"> [   </w:t>
      </w:r>
      <w:r w:rsidR="00E80753" w:rsidRPr="00851ED7">
        <w:rPr>
          <w:rFonts w:ascii="Courier New" w:hAnsi="Courier New" w:cs="Courier New"/>
        </w:rPr>
        <w:t>0.02 sec</w:t>
      </w:r>
      <w:r w:rsidR="00E80753" w:rsidRPr="00851ED7">
        <w:rPr>
          <w:rFonts w:ascii="Courier New" w:hAnsi="Courier New" w:cs="Courier New"/>
          <w:vertAlign w:val="superscript"/>
        </w:rPr>
        <w:t xml:space="preserve">-1 </w:t>
      </w:r>
      <w:r w:rsidR="001C4DA7" w:rsidRPr="00480C4E">
        <w:rPr>
          <w:b/>
        </w:rPr>
        <w:t>   ]</w:t>
      </w:r>
      <w:r w:rsidR="00E80753" w:rsidRPr="00851ED7">
        <w:rPr>
          <w:rFonts w:ascii="Courier New" w:hAnsi="Courier New" w:cs="Courier New"/>
        </w:rPr>
        <w:t xml:space="preserve"> permittivity per ASTM D4491, Apparent opening size per ASTM D4751 with </w:t>
      </w:r>
      <w:r w:rsidR="001C4DA7" w:rsidRPr="00480C4E">
        <w:rPr>
          <w:b/>
        </w:rPr>
        <w:t>[   </w:t>
      </w:r>
      <w:r w:rsidR="00E80753" w:rsidRPr="00851ED7">
        <w:rPr>
          <w:rFonts w:ascii="Courier New" w:hAnsi="Courier New" w:cs="Courier New"/>
        </w:rPr>
        <w:t>0.60 mm</w:t>
      </w:r>
      <w:r w:rsidR="001C4DA7" w:rsidRPr="00480C4E">
        <w:rPr>
          <w:b/>
        </w:rPr>
        <w:t>   ]</w:t>
      </w:r>
      <w:r w:rsidR="00E80753" w:rsidRPr="00851ED7">
        <w:rPr>
          <w:rFonts w:ascii="Courier New" w:hAnsi="Courier New" w:cs="Courier New"/>
        </w:rPr>
        <w:t xml:space="preserve"> maximum average roll value.</w:t>
      </w:r>
      <w:r w:rsidR="00E80753" w:rsidRPr="00851ED7">
        <w:t>   </w:t>
      </w:r>
      <w:r w:rsidR="00E80753" w:rsidRPr="00851ED7">
        <w:rPr>
          <w:b/>
        </w:rPr>
        <w:t>]</w:t>
      </w:r>
    </w:p>
    <w:p w14:paraId="681B556F" w14:textId="77777777" w:rsidR="00E80753" w:rsidRPr="00851ED7" w:rsidRDefault="00E80753" w:rsidP="008077B4">
      <w:pPr>
        <w:pStyle w:val="Engineernotetop"/>
      </w:pPr>
      <w:r w:rsidRPr="00851ED7">
        <w:t>************************************************************************************</w:t>
      </w:r>
    </w:p>
    <w:p w14:paraId="7BA96554" w14:textId="77777777" w:rsidR="00E80753" w:rsidRPr="00851ED7" w:rsidRDefault="00E80753" w:rsidP="008077B4">
      <w:pPr>
        <w:pStyle w:val="EngineerNotes"/>
      </w:pPr>
      <w:r w:rsidRPr="00851ED7">
        <w:t>Use of a separation geotextile may be considered to maintain the integrety of the drainage layer.  Generally, a Class 2 geotextile with a permittivity of 0.02 and AOS of 0.6 mm will be sufficient.</w:t>
      </w:r>
    </w:p>
    <w:p w14:paraId="2CA137D6" w14:textId="77777777" w:rsidR="00E80753" w:rsidRPr="00851ED7" w:rsidRDefault="00E80753" w:rsidP="008077B4">
      <w:pPr>
        <w:pStyle w:val="EngineerNoteskeepwithnext"/>
      </w:pPr>
      <w:r w:rsidRPr="00851ED7">
        <w:t xml:space="preserve">See AASHTO M288 for additional notes regarding separation geotextiles. </w:t>
      </w:r>
    </w:p>
    <w:p w14:paraId="3FE7CB02" w14:textId="77777777" w:rsidR="00E80753" w:rsidRPr="00851ED7" w:rsidRDefault="00E80753" w:rsidP="008077B4">
      <w:pPr>
        <w:pStyle w:val="Engineernotebottom"/>
        <w:rPr>
          <w:szCs w:val="22"/>
        </w:rPr>
      </w:pPr>
      <w:r w:rsidRPr="00851ED7">
        <w:t>************************************************************************************</w:t>
      </w:r>
    </w:p>
    <w:p w14:paraId="0CF4D9E5" w14:textId="77777777" w:rsidR="00E121A9" w:rsidRPr="00851ED7" w:rsidRDefault="00E121A9" w:rsidP="00FC3E59">
      <w:pPr>
        <w:pStyle w:val="CenteredboldKWN"/>
      </w:pPr>
      <w:r w:rsidRPr="00851ED7">
        <w:t>COMPOSITION OF MIXTURE</w:t>
      </w:r>
    </w:p>
    <w:p w14:paraId="6E6663F4" w14:textId="1DE82188" w:rsidR="00B448A9" w:rsidRPr="00851ED7" w:rsidRDefault="00E121A9" w:rsidP="00103261">
      <w:r w:rsidRPr="00851ED7">
        <w:rPr>
          <w:b/>
        </w:rPr>
        <w:t>307-3.</w:t>
      </w:r>
      <w:r w:rsidR="005631AE" w:rsidRPr="00851ED7">
        <w:rPr>
          <w:b/>
        </w:rPr>
        <w:t>1</w:t>
      </w:r>
      <w:r w:rsidRPr="00851ED7">
        <w:rPr>
          <w:b/>
        </w:rPr>
        <w:t xml:space="preserve"> </w:t>
      </w:r>
      <w:r w:rsidR="00E371EC" w:rsidRPr="00851ED7">
        <w:rPr>
          <w:b/>
        </w:rPr>
        <w:t xml:space="preserve">Mix </w:t>
      </w:r>
      <w:r w:rsidR="00BE5E13" w:rsidRPr="00851ED7">
        <w:rPr>
          <w:b/>
        </w:rPr>
        <w:t>design</w:t>
      </w:r>
      <w:r w:rsidR="00E371EC" w:rsidRPr="00851ED7">
        <w:rPr>
          <w:b/>
        </w:rPr>
        <w:t>.</w:t>
      </w:r>
      <w:r w:rsidR="00E371EC" w:rsidRPr="00851ED7">
        <w:t xml:space="preserve"> </w:t>
      </w:r>
      <w:r w:rsidRPr="00851ED7">
        <w:t>The Mix Design shall be composed of a mixture of aggregate, cement, and water meeting the following requirements:</w:t>
      </w:r>
    </w:p>
    <w:p w14:paraId="69157EED" w14:textId="77777777" w:rsidR="006D0D7F" w:rsidRPr="006F7712" w:rsidRDefault="006D0D7F" w:rsidP="006F7712">
      <w:pPr>
        <w:pStyle w:val="Caption"/>
      </w:pPr>
      <w:r w:rsidRPr="00851ED7">
        <w:lastRenderedPageBreak/>
        <w:t>Mix Design Requirements</w:t>
      </w:r>
    </w:p>
    <w:tbl>
      <w:tblPr>
        <w:tblStyle w:val="TableGrid"/>
        <w:tblW w:w="0" w:type="auto"/>
        <w:tblLook w:val="04A0" w:firstRow="1" w:lastRow="0" w:firstColumn="1" w:lastColumn="0" w:noHBand="0" w:noVBand="1"/>
      </w:tblPr>
      <w:tblGrid>
        <w:gridCol w:w="2336"/>
        <w:gridCol w:w="2338"/>
        <w:gridCol w:w="2338"/>
        <w:gridCol w:w="2338"/>
      </w:tblGrid>
      <w:tr w:rsidR="006D0D7F" w:rsidRPr="00851ED7" w14:paraId="57E111E3" w14:textId="77777777" w:rsidTr="00317FD1">
        <w:trPr>
          <w:cnfStyle w:val="100000000000" w:firstRow="1" w:lastRow="0" w:firstColumn="0" w:lastColumn="0" w:oddVBand="0" w:evenVBand="0" w:oddHBand="0" w:evenHBand="0" w:firstRowFirstColumn="0" w:firstRowLastColumn="0" w:lastRowFirstColumn="0" w:lastRowLastColumn="0"/>
          <w:cantSplit/>
          <w:tblHeader/>
        </w:trPr>
        <w:tc>
          <w:tcPr>
            <w:tcW w:w="2336" w:type="dxa"/>
          </w:tcPr>
          <w:p w14:paraId="78B32A87" w14:textId="77777777" w:rsidR="006D0D7F" w:rsidRPr="00851ED7" w:rsidRDefault="006D0D7F" w:rsidP="004F1671">
            <w:pPr>
              <w:pStyle w:val="TableHead"/>
              <w:keepNext/>
              <w:rPr>
                <w:b/>
              </w:rPr>
            </w:pPr>
            <w:r w:rsidRPr="00851ED7">
              <w:rPr>
                <w:b/>
              </w:rPr>
              <w:t>Material or Test</w:t>
            </w:r>
          </w:p>
        </w:tc>
        <w:tc>
          <w:tcPr>
            <w:tcW w:w="2338" w:type="dxa"/>
          </w:tcPr>
          <w:p w14:paraId="0C73747B" w14:textId="77777777" w:rsidR="006D0D7F" w:rsidRPr="00851ED7" w:rsidRDefault="006D0D7F" w:rsidP="004F1671">
            <w:pPr>
              <w:pStyle w:val="TableHead"/>
              <w:keepNext/>
              <w:rPr>
                <w:b/>
              </w:rPr>
            </w:pPr>
            <w:r w:rsidRPr="00851ED7">
              <w:rPr>
                <w:b/>
              </w:rPr>
              <w:t>Requirements</w:t>
            </w:r>
          </w:p>
        </w:tc>
        <w:tc>
          <w:tcPr>
            <w:tcW w:w="2338" w:type="dxa"/>
          </w:tcPr>
          <w:p w14:paraId="44485AD7" w14:textId="77777777" w:rsidR="006D0D7F" w:rsidRPr="00851ED7" w:rsidRDefault="006D0D7F" w:rsidP="004F1671">
            <w:pPr>
              <w:pStyle w:val="TableHead"/>
              <w:keepNext/>
              <w:rPr>
                <w:b/>
              </w:rPr>
            </w:pPr>
            <w:r w:rsidRPr="00851ED7">
              <w:rPr>
                <w:b/>
              </w:rPr>
              <w:t>Standard</w:t>
            </w:r>
          </w:p>
        </w:tc>
        <w:tc>
          <w:tcPr>
            <w:tcW w:w="2338" w:type="dxa"/>
          </w:tcPr>
          <w:p w14:paraId="26D1C0E0" w14:textId="77777777" w:rsidR="006D0D7F" w:rsidRPr="00851ED7" w:rsidRDefault="006D0D7F" w:rsidP="004F1671">
            <w:pPr>
              <w:pStyle w:val="TableHead"/>
              <w:keepNext/>
              <w:rPr>
                <w:b/>
              </w:rPr>
            </w:pPr>
          </w:p>
        </w:tc>
      </w:tr>
      <w:tr w:rsidR="006D0D7F" w:rsidRPr="00851ED7" w14:paraId="42316E70" w14:textId="77777777" w:rsidTr="00317FD1">
        <w:trPr>
          <w:cantSplit/>
        </w:trPr>
        <w:tc>
          <w:tcPr>
            <w:tcW w:w="2336" w:type="dxa"/>
          </w:tcPr>
          <w:p w14:paraId="70781A5D" w14:textId="77777777" w:rsidR="006D0D7F" w:rsidRPr="00851ED7" w:rsidRDefault="00B448A9" w:rsidP="004F1671">
            <w:pPr>
              <w:keepNext/>
            </w:pPr>
            <w:r w:rsidRPr="00851ED7">
              <w:t xml:space="preserve">7-day </w:t>
            </w:r>
            <w:r w:rsidR="006D0D7F" w:rsidRPr="00851ED7">
              <w:t>Compressive strength</w:t>
            </w:r>
            <w:r w:rsidRPr="00851ED7">
              <w:t>, psi (kPa)</w:t>
            </w:r>
          </w:p>
        </w:tc>
        <w:tc>
          <w:tcPr>
            <w:tcW w:w="2338" w:type="dxa"/>
          </w:tcPr>
          <w:p w14:paraId="4A984703" w14:textId="77777777" w:rsidR="006D0D7F" w:rsidRPr="00851ED7" w:rsidRDefault="00B448A9" w:rsidP="004F1671">
            <w:pPr>
              <w:keepNext/>
            </w:pPr>
            <w:r w:rsidRPr="00851ED7">
              <w:t xml:space="preserve">Between minimum </w:t>
            </w:r>
            <w:r w:rsidR="006D0D7F" w:rsidRPr="00851ED7">
              <w:t xml:space="preserve">400 </w:t>
            </w:r>
            <w:r w:rsidRPr="00851ED7">
              <w:t>psi</w:t>
            </w:r>
            <w:r w:rsidR="006D0D7F" w:rsidRPr="00851ED7">
              <w:t xml:space="preserve"> (2758 kPa) </w:t>
            </w:r>
            <w:r w:rsidRPr="00851ED7">
              <w:t xml:space="preserve">and maximum </w:t>
            </w:r>
            <w:r w:rsidR="006D0D7F" w:rsidRPr="00851ED7">
              <w:t xml:space="preserve">800 </w:t>
            </w:r>
            <w:r w:rsidRPr="00851ED7">
              <w:t xml:space="preserve">psi </w:t>
            </w:r>
            <w:r w:rsidR="006D0D7F" w:rsidRPr="00851ED7">
              <w:t xml:space="preserve">(5516 kPa) </w:t>
            </w:r>
          </w:p>
        </w:tc>
        <w:tc>
          <w:tcPr>
            <w:tcW w:w="2338" w:type="dxa"/>
          </w:tcPr>
          <w:p w14:paraId="4EE92737" w14:textId="77777777" w:rsidR="006D0D7F" w:rsidRPr="00851ED7" w:rsidRDefault="006D0D7F" w:rsidP="004F1671">
            <w:pPr>
              <w:keepNext/>
            </w:pPr>
            <w:r w:rsidRPr="00851ED7">
              <w:t>ASTM C31 and ASTM C39</w:t>
            </w:r>
          </w:p>
        </w:tc>
        <w:tc>
          <w:tcPr>
            <w:tcW w:w="2338" w:type="dxa"/>
          </w:tcPr>
          <w:p w14:paraId="61923CC0" w14:textId="77777777" w:rsidR="006D0D7F" w:rsidRPr="00851ED7" w:rsidRDefault="00B448A9" w:rsidP="004F1671">
            <w:pPr>
              <w:keepNext/>
            </w:pPr>
            <w:r w:rsidRPr="00851ED7">
              <w:t>Cylinders in accordance with ASTM C31 and test per ASTM C39</w:t>
            </w:r>
          </w:p>
        </w:tc>
      </w:tr>
      <w:tr w:rsidR="006D0D7F" w:rsidRPr="00851ED7" w14:paraId="4BEACFE1" w14:textId="77777777" w:rsidTr="00317FD1">
        <w:trPr>
          <w:cantSplit/>
        </w:trPr>
        <w:tc>
          <w:tcPr>
            <w:tcW w:w="2336" w:type="dxa"/>
          </w:tcPr>
          <w:p w14:paraId="7D668C9C" w14:textId="77777777" w:rsidR="006D0D7F" w:rsidRPr="00851ED7" w:rsidRDefault="006D0D7F" w:rsidP="004F1671">
            <w:pPr>
              <w:keepNext/>
            </w:pPr>
            <w:r w:rsidRPr="00851ED7">
              <w:t>Coefficient of permeability (ft/day</w:t>
            </w:r>
            <w:r w:rsidR="00B448A9" w:rsidRPr="00851ED7">
              <w:t>)</w:t>
            </w:r>
          </w:p>
        </w:tc>
        <w:tc>
          <w:tcPr>
            <w:tcW w:w="2338" w:type="dxa"/>
          </w:tcPr>
          <w:p w14:paraId="622D3947" w14:textId="77777777" w:rsidR="006D0D7F" w:rsidRPr="00851ED7" w:rsidRDefault="00B448A9" w:rsidP="004F1671">
            <w:pPr>
              <w:keepNext/>
            </w:pPr>
            <w:r w:rsidRPr="00851ED7">
              <w:t>B</w:t>
            </w:r>
            <w:r w:rsidR="006D0D7F" w:rsidRPr="00851ED7">
              <w:t>etween 500 to 1500 ft/day (150 to 450 m/day)</w:t>
            </w:r>
          </w:p>
        </w:tc>
        <w:tc>
          <w:tcPr>
            <w:tcW w:w="2338" w:type="dxa"/>
          </w:tcPr>
          <w:p w14:paraId="7BFB3553" w14:textId="77777777" w:rsidR="006D0D7F" w:rsidRPr="00851ED7" w:rsidRDefault="00AB0693" w:rsidP="004F1671">
            <w:pPr>
              <w:keepNext/>
              <w:tabs>
                <w:tab w:val="left" w:pos="-417"/>
                <w:tab w:val="left" w:pos="0"/>
              </w:tabs>
              <w:suppressAutoHyphens/>
              <w:ind w:firstLine="360"/>
              <w:rPr>
                <w:bCs/>
              </w:rPr>
            </w:pPr>
            <w:r w:rsidRPr="00A42A4C">
              <w:rPr>
                <w:bCs/>
              </w:rPr>
              <w:t>AASHTO T215</w:t>
            </w:r>
          </w:p>
          <w:p w14:paraId="6F39BDDD" w14:textId="77777777" w:rsidR="006D0D7F" w:rsidRPr="00851ED7" w:rsidRDefault="006D0D7F" w:rsidP="004F1671">
            <w:pPr>
              <w:keepNext/>
            </w:pPr>
          </w:p>
        </w:tc>
        <w:tc>
          <w:tcPr>
            <w:tcW w:w="2338" w:type="dxa"/>
          </w:tcPr>
          <w:p w14:paraId="1535CC49" w14:textId="77777777" w:rsidR="006D0D7F" w:rsidRPr="00851ED7" w:rsidRDefault="006D0D7F" w:rsidP="004F1671">
            <w:pPr>
              <w:keepNext/>
            </w:pPr>
          </w:p>
        </w:tc>
      </w:tr>
      <w:tr w:rsidR="006D0D7F" w:rsidRPr="00851ED7" w14:paraId="3DB0603F" w14:textId="77777777" w:rsidTr="00317FD1">
        <w:trPr>
          <w:cantSplit/>
        </w:trPr>
        <w:tc>
          <w:tcPr>
            <w:tcW w:w="2336" w:type="dxa"/>
          </w:tcPr>
          <w:p w14:paraId="0A35CFE5" w14:textId="77777777" w:rsidR="006D0D7F" w:rsidRPr="00851ED7" w:rsidRDefault="006D0D7F" w:rsidP="004F1671">
            <w:pPr>
              <w:keepNext/>
            </w:pPr>
            <w:r w:rsidRPr="00851ED7">
              <w:t>Water-Cement Ratio</w:t>
            </w:r>
          </w:p>
        </w:tc>
        <w:tc>
          <w:tcPr>
            <w:tcW w:w="2338" w:type="dxa"/>
          </w:tcPr>
          <w:p w14:paraId="4D753FE9" w14:textId="77777777" w:rsidR="006D0D7F" w:rsidRPr="00851ED7" w:rsidRDefault="006D0D7F" w:rsidP="004F1671">
            <w:pPr>
              <w:keepNext/>
            </w:pPr>
            <w:r w:rsidRPr="00851ED7">
              <w:t>Approx. 0.36</w:t>
            </w:r>
          </w:p>
        </w:tc>
        <w:tc>
          <w:tcPr>
            <w:tcW w:w="2338" w:type="dxa"/>
          </w:tcPr>
          <w:p w14:paraId="26219E92" w14:textId="77777777" w:rsidR="006D0D7F" w:rsidRPr="00851ED7" w:rsidRDefault="006D0D7F" w:rsidP="004F1671">
            <w:pPr>
              <w:keepNext/>
            </w:pPr>
          </w:p>
        </w:tc>
        <w:tc>
          <w:tcPr>
            <w:tcW w:w="2338" w:type="dxa"/>
          </w:tcPr>
          <w:p w14:paraId="72CD011B" w14:textId="77777777" w:rsidR="006D0D7F" w:rsidRPr="00851ED7" w:rsidRDefault="00B448A9" w:rsidP="004F1671">
            <w:pPr>
              <w:keepNext/>
            </w:pPr>
            <w:r w:rsidRPr="00851ED7">
              <w:t>Cement content shall be adequate to hold the material together and meet strength requirements.</w:t>
            </w:r>
          </w:p>
        </w:tc>
      </w:tr>
      <w:tr w:rsidR="006D0D7F" w:rsidRPr="00851ED7" w14:paraId="7E502FF4" w14:textId="77777777" w:rsidTr="00317FD1">
        <w:trPr>
          <w:cantSplit/>
        </w:trPr>
        <w:tc>
          <w:tcPr>
            <w:tcW w:w="2336" w:type="dxa"/>
          </w:tcPr>
          <w:p w14:paraId="3269190B" w14:textId="77777777" w:rsidR="006D0D7F" w:rsidRPr="00851ED7" w:rsidRDefault="006D0D7F" w:rsidP="004F1671">
            <w:pPr>
              <w:keepNext/>
            </w:pPr>
            <w:r w:rsidRPr="00851ED7">
              <w:t>Coarse aggregate</w:t>
            </w:r>
          </w:p>
        </w:tc>
        <w:tc>
          <w:tcPr>
            <w:tcW w:w="2338" w:type="dxa"/>
          </w:tcPr>
          <w:p w14:paraId="04F291C4" w14:textId="77777777" w:rsidR="00B448A9" w:rsidRPr="00851ED7" w:rsidRDefault="001C4DA7" w:rsidP="004F1671">
            <w:pPr>
              <w:keepNext/>
            </w:pPr>
            <w:r w:rsidRPr="00480C4E">
              <w:rPr>
                <w:b/>
              </w:rPr>
              <w:t>[   </w:t>
            </w:r>
            <w:r w:rsidR="00B448A9" w:rsidRPr="00851ED7">
              <w:rPr>
                <w:rStyle w:val="CourierNewcharacters"/>
              </w:rPr>
              <w:t>Size #67</w:t>
            </w:r>
            <w:r w:rsidRPr="00480C4E">
              <w:rPr>
                <w:b/>
              </w:rPr>
              <w:t>   ]</w:t>
            </w:r>
          </w:p>
          <w:p w14:paraId="68CECCB7" w14:textId="77777777" w:rsidR="00F91148" w:rsidRPr="00851ED7" w:rsidRDefault="001C4DA7" w:rsidP="004F1671">
            <w:pPr>
              <w:keepNext/>
            </w:pPr>
            <w:r w:rsidRPr="00480C4E">
              <w:rPr>
                <w:b/>
              </w:rPr>
              <w:t>[   </w:t>
            </w:r>
            <w:r w:rsidR="00B448A9" w:rsidRPr="00851ED7">
              <w:rPr>
                <w:rStyle w:val="CourierNewcharacters"/>
              </w:rPr>
              <w:t>or</w:t>
            </w:r>
            <w:r w:rsidRPr="00480C4E">
              <w:rPr>
                <w:b/>
              </w:rPr>
              <w:t>   ]</w:t>
            </w:r>
          </w:p>
          <w:p w14:paraId="60907161" w14:textId="77777777" w:rsidR="006D0D7F" w:rsidRPr="00851ED7" w:rsidRDefault="001C4DA7" w:rsidP="004F1671">
            <w:pPr>
              <w:keepNext/>
            </w:pPr>
            <w:r w:rsidRPr="00480C4E">
              <w:rPr>
                <w:b/>
              </w:rPr>
              <w:t>[   </w:t>
            </w:r>
            <w:r w:rsidR="00B448A9" w:rsidRPr="00851ED7">
              <w:rPr>
                <w:rStyle w:val="CourierNewcharacters"/>
              </w:rPr>
              <w:t>Size #57</w:t>
            </w:r>
            <w:r w:rsidRPr="00480C4E">
              <w:rPr>
                <w:b/>
              </w:rPr>
              <w:t>   ]</w:t>
            </w:r>
            <w:r w:rsidR="00B448A9" w:rsidRPr="00851ED7">
              <w:t>.</w:t>
            </w:r>
          </w:p>
        </w:tc>
        <w:tc>
          <w:tcPr>
            <w:tcW w:w="2338" w:type="dxa"/>
          </w:tcPr>
          <w:p w14:paraId="205A7B78" w14:textId="77777777" w:rsidR="006D0D7F" w:rsidRPr="00851ED7" w:rsidRDefault="00B448A9" w:rsidP="004F1671">
            <w:pPr>
              <w:keepNext/>
            </w:pPr>
            <w:r w:rsidRPr="00851ED7">
              <w:t>ASTM C33</w:t>
            </w:r>
          </w:p>
        </w:tc>
        <w:tc>
          <w:tcPr>
            <w:tcW w:w="2338" w:type="dxa"/>
          </w:tcPr>
          <w:p w14:paraId="4A3F6D48" w14:textId="77777777" w:rsidR="006D0D7F" w:rsidRPr="00851ED7" w:rsidRDefault="006D0D7F" w:rsidP="004F1671">
            <w:pPr>
              <w:keepNext/>
            </w:pPr>
          </w:p>
        </w:tc>
      </w:tr>
      <w:tr w:rsidR="006D0D7F" w:rsidRPr="00851ED7" w14:paraId="3940376F" w14:textId="77777777" w:rsidTr="00317FD1">
        <w:trPr>
          <w:cantSplit/>
        </w:trPr>
        <w:tc>
          <w:tcPr>
            <w:tcW w:w="2336" w:type="dxa"/>
          </w:tcPr>
          <w:p w14:paraId="654CAACF" w14:textId="77777777" w:rsidR="006D0D7F" w:rsidRPr="00851ED7" w:rsidRDefault="006D0D7F" w:rsidP="00103261">
            <w:r w:rsidRPr="00851ED7">
              <w:t>Fine aggregate</w:t>
            </w:r>
          </w:p>
        </w:tc>
        <w:tc>
          <w:tcPr>
            <w:tcW w:w="2338" w:type="dxa"/>
          </w:tcPr>
          <w:p w14:paraId="4941BB1D" w14:textId="77777777" w:rsidR="006D0D7F" w:rsidRPr="00851ED7" w:rsidRDefault="00B448A9" w:rsidP="00103261">
            <w:r w:rsidRPr="00851ED7">
              <w:t>Approximately 300 to 400 pounds per cubic yard (178 to 237 kg/m</w:t>
            </w:r>
            <w:r w:rsidRPr="00851ED7">
              <w:rPr>
                <w:vertAlign w:val="superscript"/>
              </w:rPr>
              <w:t>3</w:t>
            </w:r>
            <w:r w:rsidRPr="00851ED7">
              <w:t>)</w:t>
            </w:r>
          </w:p>
        </w:tc>
        <w:tc>
          <w:tcPr>
            <w:tcW w:w="2338" w:type="dxa"/>
          </w:tcPr>
          <w:p w14:paraId="79B4214C" w14:textId="77777777" w:rsidR="006D0D7F" w:rsidRPr="00851ED7" w:rsidRDefault="006D0D7F" w:rsidP="00103261"/>
        </w:tc>
        <w:tc>
          <w:tcPr>
            <w:tcW w:w="2338" w:type="dxa"/>
          </w:tcPr>
          <w:p w14:paraId="0E6E51AE" w14:textId="77777777" w:rsidR="006D0D7F" w:rsidRPr="00851ED7" w:rsidRDefault="00B448A9" w:rsidP="00103261">
            <w:r w:rsidRPr="00851ED7">
              <w:t>As necessary to meet stability while maintaining permeability</w:t>
            </w:r>
          </w:p>
        </w:tc>
      </w:tr>
    </w:tbl>
    <w:p w14:paraId="6DC2EAE8" w14:textId="5579B4D1" w:rsidR="00E121A9" w:rsidRPr="00851ED7" w:rsidRDefault="00E121A9" w:rsidP="00103261">
      <w:r w:rsidRPr="00851ED7">
        <w:t xml:space="preserve">The mix design shall include a complete list of materials, including type, brand, source, and amount of cement, fine aggregate, coarse aggregate, water, and cementitious additives, if used. It shall also contain the </w:t>
      </w:r>
      <w:r w:rsidR="00F42C04" w:rsidRPr="00480C4E">
        <w:rPr>
          <w:b/>
        </w:rPr>
        <w:t>[   </w:t>
      </w:r>
      <w:r w:rsidR="005E4F32" w:rsidRPr="00851ED7">
        <w:rPr>
          <w:rStyle w:val="CourierNewcharacters"/>
        </w:rPr>
        <w:t>3</w:t>
      </w:r>
      <w:r w:rsidR="00F42C04" w:rsidRPr="00480C4E">
        <w:rPr>
          <w:b/>
        </w:rPr>
        <w:t>   ]</w:t>
      </w:r>
      <w:r w:rsidR="005E4F32" w:rsidRPr="00851ED7">
        <w:t xml:space="preserve">, </w:t>
      </w:r>
      <w:r w:rsidR="00F42C04" w:rsidRPr="00480C4E">
        <w:rPr>
          <w:b/>
        </w:rPr>
        <w:t>[   </w:t>
      </w:r>
      <w:r w:rsidR="005E4F32" w:rsidRPr="00851ED7">
        <w:rPr>
          <w:rStyle w:val="CourierNewcharacters"/>
        </w:rPr>
        <w:t>5</w:t>
      </w:r>
      <w:r w:rsidR="00F42C04" w:rsidRPr="00480C4E">
        <w:rPr>
          <w:b/>
        </w:rPr>
        <w:t>   ]</w:t>
      </w:r>
      <w:r w:rsidR="005E4F32" w:rsidRPr="00851ED7">
        <w:t>,</w:t>
      </w:r>
      <w:r w:rsidR="00F91148" w:rsidRPr="00851ED7">
        <w:t xml:space="preserve"> </w:t>
      </w:r>
      <w:r w:rsidR="005E4F32" w:rsidRPr="00851ED7">
        <w:t xml:space="preserve">7, and </w:t>
      </w:r>
      <w:r w:rsidR="00F42C04" w:rsidRPr="00480C4E">
        <w:rPr>
          <w:b/>
        </w:rPr>
        <w:t>[   </w:t>
      </w:r>
      <w:r w:rsidR="005E4F32" w:rsidRPr="00851ED7">
        <w:rPr>
          <w:rStyle w:val="CourierNewcharacters"/>
        </w:rPr>
        <w:t>14</w:t>
      </w:r>
      <w:r w:rsidR="00F42C04" w:rsidRPr="00480C4E">
        <w:rPr>
          <w:b/>
        </w:rPr>
        <w:t>   ]</w:t>
      </w:r>
      <w:r w:rsidR="003F21AB" w:rsidRPr="00851ED7">
        <w:t xml:space="preserve"> day</w:t>
      </w:r>
      <w:r w:rsidRPr="00851ED7">
        <w:t xml:space="preserve"> compressive strength test results and the results of the permeability tests.</w:t>
      </w:r>
      <w:r w:rsidR="00B448A9" w:rsidRPr="00851ED7">
        <w:t xml:space="preserve"> Data shall be provided to the RPR for 7-day breaks to serve as a basis for field testing requirements and comparison.</w:t>
      </w:r>
    </w:p>
    <w:p w14:paraId="69BAC189" w14:textId="19F09049" w:rsidR="00E121A9" w:rsidRPr="00851ED7" w:rsidRDefault="00F91148" w:rsidP="00103261">
      <w:r w:rsidRPr="00851ED7">
        <w:t xml:space="preserve">If </w:t>
      </w:r>
      <w:r w:rsidR="00E121A9" w:rsidRPr="00851ED7">
        <w:t>the Contractor make</w:t>
      </w:r>
      <w:r w:rsidRPr="00851ED7">
        <w:t>s</w:t>
      </w:r>
      <w:r w:rsidR="00E121A9" w:rsidRPr="00851ED7">
        <w:t xml:space="preserve"> a change in aggregate sources or type of cement, or if cementitious additives are added or deleted from the mix, production of the drainable base course shall be stopped and a new mix design shall be submitted to the </w:t>
      </w:r>
      <w:r w:rsidR="006D0D7F" w:rsidRPr="00851ED7">
        <w:t xml:space="preserve">RPR </w:t>
      </w:r>
      <w:r w:rsidR="00E121A9" w:rsidRPr="00851ED7">
        <w:t xml:space="preserve">for approval at the Contractor’s expense.  </w:t>
      </w:r>
    </w:p>
    <w:p w14:paraId="3C9F9D54" w14:textId="028CD1FC" w:rsidR="00E121A9" w:rsidRPr="00851ED7" w:rsidRDefault="00E121A9" w:rsidP="00103261">
      <w:r w:rsidRPr="00851ED7">
        <w:rPr>
          <w:b/>
          <w:bCs/>
        </w:rPr>
        <w:t>307-3.</w:t>
      </w:r>
      <w:r w:rsidR="006D7075" w:rsidRPr="00851ED7">
        <w:rPr>
          <w:b/>
          <w:bCs/>
        </w:rPr>
        <w:t xml:space="preserve">2 </w:t>
      </w:r>
      <w:r w:rsidR="00933C1C" w:rsidRPr="00851ED7">
        <w:rPr>
          <w:b/>
          <w:bCs/>
        </w:rPr>
        <w:t>Submittals</w:t>
      </w:r>
      <w:r w:rsidRPr="00851ED7">
        <w:rPr>
          <w:b/>
          <w:bCs/>
        </w:rPr>
        <w:t>.</w:t>
      </w:r>
      <w:r w:rsidRPr="00851ED7">
        <w:t xml:space="preserve"> At least </w:t>
      </w:r>
      <w:r w:rsidR="00F42C04" w:rsidRPr="00480C4E">
        <w:rPr>
          <w:b/>
        </w:rPr>
        <w:t>[   </w:t>
      </w:r>
      <w:r w:rsidRPr="00851ED7">
        <w:t>3</w:t>
      </w:r>
      <w:r w:rsidRPr="00851ED7">
        <w:rPr>
          <w:rStyle w:val="CourierNewcharacters"/>
        </w:rPr>
        <w:t>0 days</w:t>
      </w:r>
      <w:r w:rsidR="00F42C04" w:rsidRPr="00480C4E">
        <w:rPr>
          <w:b/>
        </w:rPr>
        <w:t>   ]</w:t>
      </w:r>
      <w:r w:rsidRPr="00851ED7">
        <w:t xml:space="preserve"> prior to the placement of the CTPB, the Contractor shall submit certified test reports to the </w:t>
      </w:r>
      <w:r w:rsidR="00410E3A" w:rsidRPr="00851ED7">
        <w:t xml:space="preserve">RPR </w:t>
      </w:r>
      <w:r w:rsidRPr="00851ED7">
        <w:t xml:space="preserve">for those materials proposed for use during construction, as well as the mix design information for the material. The certification shall show the specifications </w:t>
      </w:r>
      <w:r w:rsidR="00410E3A" w:rsidRPr="00851ED7">
        <w:t xml:space="preserve">and </w:t>
      </w:r>
      <w:r w:rsidRPr="00851ED7">
        <w:t xml:space="preserve">tests for the material, the name of the </w:t>
      </w:r>
      <w:r w:rsidR="00410E3A" w:rsidRPr="00851ED7">
        <w:t>testing laboratory</w:t>
      </w:r>
      <w:r w:rsidRPr="00851ED7">
        <w:t>, the date of the tests, and a statement that the material</w:t>
      </w:r>
      <w:r w:rsidR="00410E3A" w:rsidRPr="00851ED7">
        <w:t>s</w:t>
      </w:r>
      <w:r w:rsidRPr="00851ED7">
        <w:t xml:space="preserve"> comply with the applicable specifications. </w:t>
      </w:r>
      <w:r w:rsidR="00A05626" w:rsidRPr="00851ED7">
        <w:t xml:space="preserve">Tests shall be representative of the material to be used for the project. </w:t>
      </w:r>
      <w:r w:rsidRPr="00851ED7">
        <w:t>The submittal package shall include the following:</w:t>
      </w:r>
      <w:r w:rsidR="00410E3A" w:rsidRPr="00851ED7">
        <w:t xml:space="preserve"> </w:t>
      </w:r>
    </w:p>
    <w:p w14:paraId="52638352" w14:textId="77777777" w:rsidR="00E121A9" w:rsidRPr="00851ED7" w:rsidRDefault="00E121A9" w:rsidP="007E181E">
      <w:pPr>
        <w:pStyle w:val="Normalfora-b-cindentfirstlineonly"/>
      </w:pPr>
      <w:r w:rsidRPr="00851ED7">
        <w:rPr>
          <w:b/>
        </w:rPr>
        <w:t>a.</w:t>
      </w:r>
      <w:r w:rsidR="00856934" w:rsidRPr="00851ED7">
        <w:tab/>
      </w:r>
      <w:r w:rsidRPr="00851ED7">
        <w:t>Sources of materials, including aggregate, cement, cementitious additives, curing, and bond-breaking materials.</w:t>
      </w:r>
    </w:p>
    <w:p w14:paraId="4EB1B888" w14:textId="77777777" w:rsidR="00E121A9" w:rsidRPr="00851ED7" w:rsidRDefault="00E121A9" w:rsidP="007E181E">
      <w:pPr>
        <w:pStyle w:val="Normalfora-b-cindentfirstlineonly"/>
      </w:pPr>
      <w:r w:rsidRPr="00851ED7">
        <w:rPr>
          <w:b/>
        </w:rPr>
        <w:t>b.</w:t>
      </w:r>
      <w:r w:rsidR="00856934" w:rsidRPr="00851ED7">
        <w:tab/>
      </w:r>
      <w:r w:rsidRPr="00851ED7">
        <w:t>Physical properties of the aggregates, cement, cementitious additives, curing, and bond-breaking materials.</w:t>
      </w:r>
    </w:p>
    <w:p w14:paraId="130107C9" w14:textId="77777777" w:rsidR="00E121A9" w:rsidRPr="00851ED7" w:rsidRDefault="00E121A9" w:rsidP="003508BB">
      <w:pPr>
        <w:pStyle w:val="Indent"/>
        <w:keepNext/>
        <w:tabs>
          <w:tab w:val="clear" w:pos="720"/>
          <w:tab w:val="clear" w:pos="1440"/>
          <w:tab w:val="clear" w:pos="2160"/>
        </w:tabs>
        <w:rPr>
          <w:rStyle w:val="NormalCourierNew"/>
          <w:rFonts w:ascii="Times New Roman" w:hAnsi="Times New Roman"/>
          <w:szCs w:val="22"/>
        </w:rPr>
      </w:pPr>
      <w:r w:rsidRPr="00851ED7">
        <w:rPr>
          <w:b/>
        </w:rPr>
        <w:lastRenderedPageBreak/>
        <w:t>c.</w:t>
      </w:r>
      <w:r w:rsidR="00856934" w:rsidRPr="00851ED7">
        <w:tab/>
      </w:r>
      <w:r w:rsidRPr="00851ED7">
        <w:t>Mix design</w:t>
      </w:r>
    </w:p>
    <w:p w14:paraId="29945D59" w14:textId="77777777" w:rsidR="00E121A9" w:rsidRPr="00851ED7" w:rsidRDefault="00E121A9" w:rsidP="00C82DD1">
      <w:pPr>
        <w:pStyle w:val="Bulletsunderletters"/>
      </w:pPr>
      <w:r w:rsidRPr="00851ED7">
        <w:t>Mix identification number</w:t>
      </w:r>
    </w:p>
    <w:p w14:paraId="3BCDE311" w14:textId="77777777" w:rsidR="00E121A9" w:rsidRPr="00851ED7" w:rsidRDefault="00E121A9" w:rsidP="00FA4B7A">
      <w:pPr>
        <w:pStyle w:val="Indent2"/>
        <w:numPr>
          <w:ilvl w:val="0"/>
          <w:numId w:val="38"/>
        </w:numPr>
        <w:tabs>
          <w:tab w:val="clear" w:pos="2160"/>
        </w:tabs>
        <w:ind w:left="1440"/>
      </w:pPr>
      <w:r w:rsidRPr="00851ED7">
        <w:t>Aggregate gradation</w:t>
      </w:r>
    </w:p>
    <w:p w14:paraId="648CE4CE" w14:textId="77777777" w:rsidR="00E121A9" w:rsidRPr="00851ED7" w:rsidRDefault="00E121A9" w:rsidP="00FA4B7A">
      <w:pPr>
        <w:pStyle w:val="Indent2"/>
        <w:numPr>
          <w:ilvl w:val="0"/>
          <w:numId w:val="38"/>
        </w:numPr>
        <w:tabs>
          <w:tab w:val="clear" w:pos="2160"/>
        </w:tabs>
        <w:ind w:left="1440"/>
      </w:pPr>
      <w:r w:rsidRPr="00851ED7">
        <w:t>Cement content</w:t>
      </w:r>
    </w:p>
    <w:p w14:paraId="0C32A6AE" w14:textId="77777777" w:rsidR="00E121A9" w:rsidRPr="00851ED7" w:rsidRDefault="00E121A9" w:rsidP="00FA4B7A">
      <w:pPr>
        <w:pStyle w:val="Indent2"/>
        <w:numPr>
          <w:ilvl w:val="0"/>
          <w:numId w:val="38"/>
        </w:numPr>
        <w:tabs>
          <w:tab w:val="clear" w:pos="2160"/>
        </w:tabs>
        <w:ind w:left="1440"/>
      </w:pPr>
      <w:r w:rsidRPr="00851ED7">
        <w:t>Water content</w:t>
      </w:r>
    </w:p>
    <w:p w14:paraId="0E310DA6" w14:textId="5F4BF2F7" w:rsidR="00E121A9" w:rsidRPr="00851ED7" w:rsidRDefault="00F91148" w:rsidP="00FA4B7A">
      <w:pPr>
        <w:pStyle w:val="Indent2"/>
        <w:numPr>
          <w:ilvl w:val="0"/>
          <w:numId w:val="38"/>
        </w:numPr>
        <w:tabs>
          <w:tab w:val="clear" w:pos="2160"/>
        </w:tabs>
        <w:ind w:left="1440"/>
      </w:pPr>
      <w:r w:rsidRPr="00851ED7">
        <w:t>Content of any additional c</w:t>
      </w:r>
      <w:r w:rsidR="00E121A9" w:rsidRPr="00851ED7">
        <w:t xml:space="preserve">ementitious materials </w:t>
      </w:r>
      <w:r w:rsidRPr="00851ED7">
        <w:t>or additives</w:t>
      </w:r>
    </w:p>
    <w:p w14:paraId="1818D957" w14:textId="36BD57B8" w:rsidR="00E121A9" w:rsidRPr="00851ED7" w:rsidRDefault="00E121A9" w:rsidP="00F91148">
      <w:pPr>
        <w:pStyle w:val="Indent2"/>
        <w:numPr>
          <w:ilvl w:val="0"/>
          <w:numId w:val="39"/>
        </w:numPr>
      </w:pPr>
      <w:r w:rsidRPr="00851ED7">
        <w:t xml:space="preserve">Compressive strength </w:t>
      </w:r>
      <w:r w:rsidR="00F91148" w:rsidRPr="00851ED7">
        <w:t xml:space="preserve">at </w:t>
      </w:r>
      <w:r w:rsidR="00F42C04" w:rsidRPr="00480C4E">
        <w:rPr>
          <w:b/>
        </w:rPr>
        <w:t>[   </w:t>
      </w:r>
      <w:r w:rsidR="00F42C04" w:rsidRPr="00851ED7">
        <w:rPr>
          <w:rStyle w:val="CourierNewcharacters"/>
        </w:rPr>
        <w:t>3</w:t>
      </w:r>
      <w:r w:rsidR="00F42C04" w:rsidRPr="00480C4E">
        <w:rPr>
          <w:b/>
        </w:rPr>
        <w:t>   ]</w:t>
      </w:r>
      <w:r w:rsidR="00F42C04" w:rsidRPr="00851ED7">
        <w:t xml:space="preserve">, </w:t>
      </w:r>
      <w:r w:rsidR="00F42C04" w:rsidRPr="00480C4E">
        <w:rPr>
          <w:b/>
        </w:rPr>
        <w:t>[   </w:t>
      </w:r>
      <w:r w:rsidR="00F42C04" w:rsidRPr="00851ED7">
        <w:rPr>
          <w:rStyle w:val="CourierNewcharacters"/>
        </w:rPr>
        <w:t>5</w:t>
      </w:r>
      <w:r w:rsidR="00F42C04" w:rsidRPr="00480C4E">
        <w:rPr>
          <w:b/>
        </w:rPr>
        <w:t>   ]</w:t>
      </w:r>
      <w:r w:rsidR="00F42C04" w:rsidRPr="00851ED7">
        <w:t xml:space="preserve">, 7, and </w:t>
      </w:r>
      <w:r w:rsidR="00F42C04" w:rsidRPr="00480C4E">
        <w:rPr>
          <w:b/>
        </w:rPr>
        <w:t>[   </w:t>
      </w:r>
      <w:r w:rsidR="00F42C04" w:rsidRPr="00851ED7">
        <w:rPr>
          <w:rStyle w:val="CourierNewcharacters"/>
        </w:rPr>
        <w:t>14</w:t>
      </w:r>
      <w:r w:rsidR="00F42C04" w:rsidRPr="00480C4E">
        <w:rPr>
          <w:b/>
        </w:rPr>
        <w:t>   ]</w:t>
      </w:r>
      <w:r w:rsidR="00F91148" w:rsidRPr="00851ED7">
        <w:t xml:space="preserve"> days. </w:t>
      </w:r>
    </w:p>
    <w:p w14:paraId="0C56AFFB" w14:textId="77777777" w:rsidR="00E121A9" w:rsidRPr="00851ED7" w:rsidRDefault="00E121A9" w:rsidP="00103261">
      <w:pPr>
        <w:pStyle w:val="Indent2"/>
        <w:numPr>
          <w:ilvl w:val="0"/>
          <w:numId w:val="39"/>
        </w:numPr>
      </w:pPr>
      <w:r w:rsidRPr="00851ED7">
        <w:t>Coefficient of Permeability</w:t>
      </w:r>
    </w:p>
    <w:p w14:paraId="3610CABD" w14:textId="18DB0B49" w:rsidR="00E121A9" w:rsidRPr="00851ED7" w:rsidRDefault="00E121A9" w:rsidP="00103261">
      <w:r w:rsidRPr="00851ED7">
        <w:t xml:space="preserve">No drainable base course material shall be placed until the submittal is accepted in writing by the </w:t>
      </w:r>
      <w:r w:rsidR="003F21AB" w:rsidRPr="00851ED7">
        <w:t>RPR</w:t>
      </w:r>
      <w:r w:rsidRPr="00851ED7">
        <w:t>.</w:t>
      </w:r>
    </w:p>
    <w:p w14:paraId="3D3E7EEA" w14:textId="77777777" w:rsidR="00E121A9" w:rsidRPr="00851ED7" w:rsidRDefault="00E121A9" w:rsidP="00103261">
      <w:r w:rsidRPr="00851ED7">
        <w:t>During production, the Contractor shall submit batch tickets for each delivered load.</w:t>
      </w:r>
    </w:p>
    <w:p w14:paraId="2197B113" w14:textId="77777777" w:rsidR="00E121A9" w:rsidRPr="00851ED7" w:rsidRDefault="00E121A9" w:rsidP="00103261">
      <w:pPr>
        <w:pStyle w:val="CenteredboldKWN"/>
      </w:pPr>
      <w:r w:rsidRPr="00851ED7">
        <w:t>CONSTRUCTION METHODS</w:t>
      </w:r>
    </w:p>
    <w:p w14:paraId="5370E61D" w14:textId="069C8B5D" w:rsidR="00F911D2" w:rsidRPr="00851ED7" w:rsidRDefault="00E121A9" w:rsidP="00FC3E59">
      <w:r w:rsidRPr="00851ED7">
        <w:rPr>
          <w:b/>
        </w:rPr>
        <w:t xml:space="preserve">307-4.1 </w:t>
      </w:r>
      <w:r w:rsidR="001B02EA" w:rsidRPr="00851ED7">
        <w:rPr>
          <w:b/>
        </w:rPr>
        <w:t xml:space="preserve">Control </w:t>
      </w:r>
      <w:r w:rsidR="00A05626" w:rsidRPr="00851ED7">
        <w:rPr>
          <w:b/>
        </w:rPr>
        <w:t>strip</w:t>
      </w:r>
      <w:r w:rsidRPr="00851ED7">
        <w:rPr>
          <w:b/>
        </w:rPr>
        <w:t xml:space="preserve">. </w:t>
      </w:r>
      <w:r w:rsidR="0099459A" w:rsidRPr="00851ED7">
        <w:t>The first half-day of construction shall be considered the control strip.</w:t>
      </w:r>
      <w:r w:rsidR="0099459A" w:rsidRPr="00851ED7">
        <w:rPr>
          <w:b/>
        </w:rPr>
        <w:t xml:space="preserve">  </w:t>
      </w:r>
      <w:r w:rsidR="0099459A" w:rsidRPr="00851ED7">
        <w:t>The Contractor shall demonstrate, in the presence of the RPR, that the materials, equipment, and construction processes meet the requirements of the specification.  Control strips that do not meet specification requirements shall be removed and replaced at the Contractor’s expense.  Full operations shall not continue until the control strip has been accepted by the RPR. Upon acceptance of the control strip by the RPR, the Contractor shall use the same equipment, materials, and construction methods for the remainder of construction, unless adjustments made by the Contractor are approved in advance by the RPR.</w:t>
      </w:r>
      <w:r w:rsidRPr="00851ED7">
        <w:t xml:space="preserve"> </w:t>
      </w:r>
    </w:p>
    <w:p w14:paraId="2D38D9ED" w14:textId="77777777" w:rsidR="004D6AEF" w:rsidRPr="00851ED7" w:rsidRDefault="004D6AEF" w:rsidP="00F911D2">
      <w:r w:rsidRPr="00851ED7">
        <w:t xml:space="preserve">When additional effort beyond that provided by the paver is required to seat the aggregate, additional compaction shall be initiated within 30 minutes following the placing and striking-off operations. The actual rolling pattern and sequence shall be established during placement of the control strip and approved by the RPR.  In areas inaccessible to the paver and roller, hand operated vibrator-plate compactors may be used to seat the aggregate. </w:t>
      </w:r>
    </w:p>
    <w:p w14:paraId="08D584F8" w14:textId="3E9B2110" w:rsidR="00ED3F65" w:rsidRPr="00851ED7" w:rsidRDefault="00ED3F65" w:rsidP="00F911D2">
      <w:r w:rsidRPr="00851ED7">
        <w:t xml:space="preserve">The </w:t>
      </w:r>
      <w:r w:rsidR="009C72CF" w:rsidRPr="00851ED7">
        <w:t xml:space="preserve">additional compaction, if required, </w:t>
      </w:r>
      <w:r w:rsidRPr="00851ED7">
        <w:t xml:space="preserve">shall </w:t>
      </w:r>
      <w:r w:rsidR="009C72CF" w:rsidRPr="00851ED7">
        <w:t>be</w:t>
      </w:r>
      <w:r w:rsidRPr="00851ED7">
        <w:t xml:space="preserve"> one to three passes of a self-propelled, steel-wheel static roller with weight between 5 and 12 tons (4.5 to 10.9 metric tons). The roller shall be in good condition and shall be capable of reversing without backlash and of compacting the CTPB without undue displacement or excessive crushing of the aggregate. </w:t>
      </w:r>
    </w:p>
    <w:p w14:paraId="05685C1C" w14:textId="6BAEC043" w:rsidR="00E121A9" w:rsidRPr="00851ED7" w:rsidRDefault="00E121A9" w:rsidP="00FC3E59">
      <w:r w:rsidRPr="00851ED7">
        <w:t xml:space="preserve">The </w:t>
      </w:r>
      <w:r w:rsidR="00F465EC" w:rsidRPr="00851ED7">
        <w:t>control strip</w:t>
      </w:r>
      <w:r w:rsidRPr="00851ED7">
        <w:t xml:space="preserve"> CTPB layer shall be considered acceptable when</w:t>
      </w:r>
      <w:r w:rsidR="00F911D2" w:rsidRPr="00851ED7">
        <w:t xml:space="preserve"> </w:t>
      </w:r>
      <w:r w:rsidRPr="00851ED7">
        <w:t xml:space="preserve">aggregate </w:t>
      </w:r>
      <w:r w:rsidR="00F911D2" w:rsidRPr="00851ED7">
        <w:t>is</w:t>
      </w:r>
      <w:r w:rsidRPr="00851ED7">
        <w:t xml:space="preserve"> completely coated with cement paste</w:t>
      </w:r>
      <w:r w:rsidR="009C72CF" w:rsidRPr="00851ED7">
        <w:t xml:space="preserve"> </w:t>
      </w:r>
      <w:r w:rsidR="00BD4292" w:rsidRPr="00851ED7">
        <w:t>with</w:t>
      </w:r>
      <w:r w:rsidR="009C72CF" w:rsidRPr="00851ED7">
        <w:t xml:space="preserve"> no evidence of crushing</w:t>
      </w:r>
      <w:r w:rsidR="00F465EC" w:rsidRPr="00851ED7">
        <w:t>;</w:t>
      </w:r>
      <w:r w:rsidRPr="00851ED7">
        <w:t xml:space="preserve"> </w:t>
      </w:r>
      <w:r w:rsidR="00F465EC" w:rsidRPr="00851ED7">
        <w:t>the surface</w:t>
      </w:r>
      <w:r w:rsidR="009C72CF" w:rsidRPr="00851ED7">
        <w:t xml:space="preserve"> </w:t>
      </w:r>
      <w:r w:rsidR="00F465EC" w:rsidRPr="00851ED7">
        <w:t xml:space="preserve">is firm, unyielding and </w:t>
      </w:r>
      <w:r w:rsidRPr="00851ED7">
        <w:t>stable under construction traffic</w:t>
      </w:r>
      <w:r w:rsidR="00ED3F65" w:rsidRPr="00851ED7">
        <w:t>; and</w:t>
      </w:r>
      <w:r w:rsidRPr="00851ED7">
        <w:t xml:space="preserve"> </w:t>
      </w:r>
      <w:r w:rsidR="00ED3F65" w:rsidRPr="00851ED7">
        <w:t>t</w:t>
      </w:r>
      <w:r w:rsidRPr="00851ED7">
        <w:t xml:space="preserve">he layer </w:t>
      </w:r>
      <w:r w:rsidR="00ED3F65" w:rsidRPr="00851ED7">
        <w:t xml:space="preserve">meets </w:t>
      </w:r>
      <w:r w:rsidR="00F465EC" w:rsidRPr="00851ED7">
        <w:t>the field permeability per paragraph 307-</w:t>
      </w:r>
      <w:r w:rsidR="00BD4292" w:rsidRPr="00851ED7">
        <w:t>3.1</w:t>
      </w:r>
      <w:r w:rsidRPr="00851ED7">
        <w:t xml:space="preserve">. </w:t>
      </w:r>
    </w:p>
    <w:p w14:paraId="6C2E5A49" w14:textId="77777777" w:rsidR="00E121A9" w:rsidRPr="00851ED7" w:rsidRDefault="00E121A9" w:rsidP="00103261">
      <w:r w:rsidRPr="00851ED7">
        <w:rPr>
          <w:b/>
        </w:rPr>
        <w:t xml:space="preserve">307-4.2 </w:t>
      </w:r>
      <w:r w:rsidR="00E371EC" w:rsidRPr="00851ED7">
        <w:rPr>
          <w:b/>
        </w:rPr>
        <w:t xml:space="preserve">Weather </w:t>
      </w:r>
      <w:r w:rsidR="00D27D23" w:rsidRPr="00851ED7">
        <w:rPr>
          <w:b/>
        </w:rPr>
        <w:t>limitations</w:t>
      </w:r>
      <w:r w:rsidR="00E371EC" w:rsidRPr="00851ED7">
        <w:t>.</w:t>
      </w:r>
      <w:r w:rsidRPr="00851ED7">
        <w:t xml:space="preserve"> The CTPB material shall not be mixed or placed while the air temperature is below 40°F (4°C) or when conditions indicate that the temperature may fall below 35°F (2°C) within 24 hours. The CTPB shall not be placed on frozen underlying courses or mixed when aggregate is frozen. The CTPB may not be placed when rainfall is occurring or where rain is imminent. Any CTPB material that has become excessively wet by rain during transport and/or placement will be rejected.</w:t>
      </w:r>
    </w:p>
    <w:p w14:paraId="494A8FFD" w14:textId="066825C5" w:rsidR="00E121A9" w:rsidRPr="00851ED7" w:rsidRDefault="00E121A9" w:rsidP="00103261">
      <w:r w:rsidRPr="00851ED7">
        <w:rPr>
          <w:b/>
        </w:rPr>
        <w:t>307-4</w:t>
      </w:r>
      <w:r w:rsidR="00E371EC" w:rsidRPr="00851ED7">
        <w:rPr>
          <w:b/>
        </w:rPr>
        <w:t>.3 Equipment.</w:t>
      </w:r>
      <w:r w:rsidR="00E371EC" w:rsidRPr="00851ED7">
        <w:t xml:space="preserve"> </w:t>
      </w:r>
      <w:r w:rsidRPr="00851ED7">
        <w:t xml:space="preserve">All equipment necessary to mix, transport, place, compact, and finish the CTDB material shall be furnished by the Contractor and approved by the </w:t>
      </w:r>
      <w:r w:rsidR="003F21AB" w:rsidRPr="00851ED7">
        <w:t>RPR</w:t>
      </w:r>
      <w:r w:rsidRPr="00851ED7">
        <w:t xml:space="preserve">. The equipment will be inspected by the </w:t>
      </w:r>
      <w:r w:rsidR="003F21AB" w:rsidRPr="00851ED7">
        <w:t>RPR</w:t>
      </w:r>
      <w:r w:rsidRPr="00851ED7">
        <w:t xml:space="preserve"> prior to the start of construction operations. </w:t>
      </w:r>
    </w:p>
    <w:p w14:paraId="13FE086A" w14:textId="2C2F966A" w:rsidR="00E121A9" w:rsidRPr="00851ED7" w:rsidRDefault="00E121A9" w:rsidP="00103261">
      <w:r w:rsidRPr="00851ED7">
        <w:rPr>
          <w:b/>
        </w:rPr>
        <w:t xml:space="preserve">307-4.4 </w:t>
      </w:r>
      <w:r w:rsidR="00E371EC" w:rsidRPr="00851ED7">
        <w:rPr>
          <w:b/>
        </w:rPr>
        <w:t xml:space="preserve">Preparation of the </w:t>
      </w:r>
      <w:r w:rsidR="00D27D23" w:rsidRPr="00851ED7">
        <w:rPr>
          <w:b/>
        </w:rPr>
        <w:t>underlying course</w:t>
      </w:r>
      <w:r w:rsidRPr="00851ED7">
        <w:rPr>
          <w:b/>
        </w:rPr>
        <w:t>.</w:t>
      </w:r>
      <w:r w:rsidRPr="00851ED7">
        <w:t xml:space="preserve"> </w:t>
      </w:r>
      <w:r w:rsidR="003F21AB" w:rsidRPr="00851ED7">
        <w:t xml:space="preserve">The underlying course shall be checked and accepted by the RPR before placing operations begin.  Prior to placing the material, the final grade should be firm, moist and free of frost. Use of chemicals to eliminate frost will not be permitted. The underlying course shall be wetted in advance of placing the lean concrete base course. </w:t>
      </w:r>
    </w:p>
    <w:p w14:paraId="108C7EF7" w14:textId="0B599C34" w:rsidR="00E121A9" w:rsidRPr="00851ED7" w:rsidRDefault="00E121A9">
      <w:r w:rsidRPr="00851ED7">
        <w:rPr>
          <w:b/>
        </w:rPr>
        <w:lastRenderedPageBreak/>
        <w:t>307-4.</w:t>
      </w:r>
      <w:r w:rsidR="006D7075" w:rsidRPr="00851ED7">
        <w:rPr>
          <w:b/>
        </w:rPr>
        <w:t>5</w:t>
      </w:r>
      <w:r w:rsidRPr="00851ED7">
        <w:rPr>
          <w:b/>
        </w:rPr>
        <w:t xml:space="preserve"> </w:t>
      </w:r>
      <w:r w:rsidR="00E371EC" w:rsidRPr="00851ED7">
        <w:rPr>
          <w:b/>
        </w:rPr>
        <w:t>Mixing.</w:t>
      </w:r>
      <w:r w:rsidRPr="00851ED7">
        <w:t xml:space="preserve"> </w:t>
      </w:r>
      <w:r w:rsidR="003F21AB" w:rsidRPr="00851ED7">
        <w:t xml:space="preserve">The batch plant site, layout, equipment, and provisions for transporting material shall assure a continuous supply of material to the work. Stockpiles shall be constructed in a manner that prevents segregation and intermixing of deleterious materials.  </w:t>
      </w:r>
      <w:r w:rsidRPr="00851ED7">
        <w:t xml:space="preserve">Free access to the plant must be provided to the </w:t>
      </w:r>
      <w:r w:rsidR="003F21AB" w:rsidRPr="00851ED7">
        <w:t>RPR</w:t>
      </w:r>
      <w:r w:rsidRPr="00851ED7">
        <w:t xml:space="preserve"> at all times for inspection of the plant’s equipment and operation and for sampling the CTPB mixture and its components. </w:t>
      </w:r>
    </w:p>
    <w:p w14:paraId="78EF763C" w14:textId="77442D04" w:rsidR="00E121A9" w:rsidRPr="00851ED7" w:rsidRDefault="00E121A9" w:rsidP="00103261">
      <w:r w:rsidRPr="00851ED7">
        <w:t xml:space="preserve">The mixers shall be examined daily by the Contractor and periodically by the </w:t>
      </w:r>
      <w:r w:rsidR="00B155E2" w:rsidRPr="00851ED7">
        <w:t>RPR</w:t>
      </w:r>
      <w:r w:rsidRPr="00851ED7">
        <w:t xml:space="preserve"> for changes in condition due to accumulation of hard concrete or mortar or wear of blades. The pick-up and throw-over blades shall be replaced as necessary to provide adequate mixing. Aggregate and cement may be proportioned either by weight or volume, and shall be mixed sufficiently to prevent the forming of cement balls when water is added. Batching weights shall be within a tolerance of 1</w:t>
      </w:r>
      <w:r w:rsidR="00264778" w:rsidRPr="00851ED7">
        <w:t>%</w:t>
      </w:r>
      <w:r w:rsidRPr="00851ED7">
        <w:t xml:space="preserve"> for cement and 2</w:t>
      </w:r>
      <w:r w:rsidR="00264778" w:rsidRPr="00851ED7">
        <w:t>%</w:t>
      </w:r>
      <w:r w:rsidRPr="00851ED7">
        <w:t xml:space="preserve"> for aggregates. The mixing time shall be that required to </w:t>
      </w:r>
      <w:r w:rsidR="00B155E2" w:rsidRPr="00851ED7">
        <w:t>produce a</w:t>
      </w:r>
      <w:r w:rsidRPr="00851ED7">
        <w:t xml:space="preserve"> uniform mixture of aggregate, cement, and water.</w:t>
      </w:r>
    </w:p>
    <w:p w14:paraId="7D4484BA" w14:textId="3CCB6C42" w:rsidR="00E121A9" w:rsidRPr="00851ED7" w:rsidRDefault="00E121A9" w:rsidP="00103261">
      <w:pPr>
        <w:rPr>
          <w:sz w:val="23"/>
          <w:szCs w:val="23"/>
        </w:rPr>
      </w:pPr>
      <w:r w:rsidRPr="00851ED7">
        <w:rPr>
          <w:b/>
        </w:rPr>
        <w:t>307-4.</w:t>
      </w:r>
      <w:r w:rsidR="006D7075" w:rsidRPr="00851ED7">
        <w:rPr>
          <w:b/>
        </w:rPr>
        <w:t>6</w:t>
      </w:r>
      <w:r w:rsidRPr="00851ED7">
        <w:rPr>
          <w:b/>
        </w:rPr>
        <w:t xml:space="preserve"> </w:t>
      </w:r>
      <w:r w:rsidR="00E371EC" w:rsidRPr="00851ED7">
        <w:rPr>
          <w:b/>
        </w:rPr>
        <w:t>Hauling.</w:t>
      </w:r>
      <w:r w:rsidR="00E371EC" w:rsidRPr="00851ED7">
        <w:t xml:space="preserve"> </w:t>
      </w:r>
      <w:r w:rsidRPr="00851ED7">
        <w:t xml:space="preserve">The CTPB </w:t>
      </w:r>
      <w:r w:rsidR="00B155E2" w:rsidRPr="00851ED7">
        <w:t xml:space="preserve">mixture </w:t>
      </w:r>
      <w:r w:rsidRPr="00851ED7">
        <w:t>shall be transported from the plant to the job site in trucks or other hauling equipment having beds that are smooth and clean. Truck bed covers shall be provided to protect the CTPB during transport from rain. CTPB material that becomes wet during transport will be rejected.</w:t>
      </w:r>
      <w:r w:rsidRPr="00851ED7">
        <w:rPr>
          <w:sz w:val="23"/>
          <w:szCs w:val="23"/>
        </w:rPr>
        <w:t xml:space="preserve"> </w:t>
      </w:r>
    </w:p>
    <w:p w14:paraId="48A4D2A6" w14:textId="6304F039" w:rsidR="00E121A9" w:rsidRPr="00851ED7" w:rsidRDefault="00E121A9" w:rsidP="00103261">
      <w:r w:rsidRPr="00851ED7">
        <w:t>The elapsed time between the start of moist mixing and the time the CTPB is deposited in-place at the work site shall not exceed (a) 30 minutes when the CTPB is hauled in non-agitating trucks, or (b) 45 minutes when the CTPB is hauled in transit mixers. Re-tempering the CTPB material by adding water or by other means shall not be permitted.</w:t>
      </w:r>
    </w:p>
    <w:p w14:paraId="7831CCF9" w14:textId="180780EC" w:rsidR="00EF2344" w:rsidRPr="00851ED7" w:rsidRDefault="00E121A9">
      <w:r w:rsidRPr="00851ED7">
        <w:rPr>
          <w:b/>
        </w:rPr>
        <w:t>307-4.</w:t>
      </w:r>
      <w:r w:rsidR="006D7075" w:rsidRPr="00851ED7">
        <w:rPr>
          <w:b/>
        </w:rPr>
        <w:t>7</w:t>
      </w:r>
      <w:r w:rsidRPr="00851ED7">
        <w:rPr>
          <w:b/>
        </w:rPr>
        <w:t xml:space="preserve"> </w:t>
      </w:r>
      <w:r w:rsidR="00E371EC" w:rsidRPr="00851ED7">
        <w:rPr>
          <w:b/>
        </w:rPr>
        <w:t>Placing</w:t>
      </w:r>
      <w:r w:rsidRPr="00851ED7">
        <w:rPr>
          <w:b/>
        </w:rPr>
        <w:t>.</w:t>
      </w:r>
      <w:r w:rsidRPr="00851ED7">
        <w:t xml:space="preserve"> The CTPB material shall be placed using a mechanical spreader or an asphalt paver. The CTPB </w:t>
      </w:r>
      <w:r w:rsidR="00B155E2" w:rsidRPr="00851ED7">
        <w:t xml:space="preserve">shall be installed in a single </w:t>
      </w:r>
      <w:r w:rsidR="00F42C04" w:rsidRPr="00480C4E">
        <w:rPr>
          <w:b/>
        </w:rPr>
        <w:t>[   </w:t>
      </w:r>
      <w:r w:rsidR="00BC686D" w:rsidRPr="00851ED7">
        <w:rPr>
          <w:rStyle w:val="CourierNewcharacters"/>
        </w:rPr>
        <w:t>6 inch (150 mm)</w:t>
      </w:r>
      <w:r w:rsidR="00F42C04" w:rsidRPr="00480C4E">
        <w:rPr>
          <w:b/>
        </w:rPr>
        <w:t xml:space="preserve">   ] </w:t>
      </w:r>
      <w:r w:rsidRPr="00851ED7">
        <w:t xml:space="preserve">lift. </w:t>
      </w:r>
      <w:r w:rsidR="00BC686D" w:rsidRPr="00851ED7">
        <w:t xml:space="preserve"> The </w:t>
      </w:r>
      <w:r w:rsidRPr="00851ED7">
        <w:t xml:space="preserve">spreader </w:t>
      </w:r>
      <w:r w:rsidR="00BC686D" w:rsidRPr="00851ED7">
        <w:t>shall be</w:t>
      </w:r>
      <w:r w:rsidRPr="00851ED7">
        <w:t xml:space="preserve"> capable of placing a uniform, full-depth layer of material across the full width of the base in one pass. </w:t>
      </w:r>
      <w:r w:rsidR="00BC686D" w:rsidRPr="00851ED7">
        <w:t xml:space="preserve">When </w:t>
      </w:r>
      <w:r w:rsidRPr="00851ED7">
        <w:t xml:space="preserve">two or more spreaders </w:t>
      </w:r>
      <w:r w:rsidR="00BC686D" w:rsidRPr="00851ED7">
        <w:t>are</w:t>
      </w:r>
      <w:r w:rsidRPr="00851ED7">
        <w:t xml:space="preserve"> required, </w:t>
      </w:r>
      <w:r w:rsidR="00BC686D" w:rsidRPr="00851ED7">
        <w:t>they s</w:t>
      </w:r>
      <w:r w:rsidRPr="00851ED7">
        <w:t>hall be operated so that spreading progresses along the full width of the base in a uniform manner, and the placement is no more than 1 hour apart.</w:t>
      </w:r>
    </w:p>
    <w:p w14:paraId="29915B94" w14:textId="77777777" w:rsidR="00B155E2" w:rsidRPr="00851ED7" w:rsidRDefault="00B155E2" w:rsidP="00B155E2">
      <w:r w:rsidRPr="00851ED7">
        <w:rPr>
          <w:b/>
          <w:bCs/>
        </w:rPr>
        <w:t>304-</w:t>
      </w:r>
      <w:r w:rsidR="006D7075" w:rsidRPr="00851ED7">
        <w:rPr>
          <w:b/>
          <w:bCs/>
        </w:rPr>
        <w:t>4.8</w:t>
      </w:r>
      <w:r w:rsidRPr="00851ED7">
        <w:rPr>
          <w:b/>
          <w:bCs/>
        </w:rPr>
        <w:t xml:space="preserve"> Finishing.</w:t>
      </w:r>
      <w:r w:rsidRPr="00851ED7">
        <w:t xml:space="preserve"> Shape the finished surface of the lean concrete base layer to the specified lines, grades, and cross-section. </w:t>
      </w:r>
    </w:p>
    <w:p w14:paraId="7437CA08" w14:textId="3189569B" w:rsidR="00E121A9" w:rsidRPr="00851ED7" w:rsidRDefault="00E121A9" w:rsidP="00103261">
      <w:r w:rsidRPr="00851ED7">
        <w:rPr>
          <w:b/>
        </w:rPr>
        <w:t>307-4.</w:t>
      </w:r>
      <w:r w:rsidR="00BC686D" w:rsidRPr="00851ED7">
        <w:rPr>
          <w:b/>
        </w:rPr>
        <w:t>9</w:t>
      </w:r>
      <w:r w:rsidRPr="00851ED7">
        <w:rPr>
          <w:b/>
        </w:rPr>
        <w:t xml:space="preserve"> </w:t>
      </w:r>
      <w:r w:rsidR="00E371EC" w:rsidRPr="00851ED7">
        <w:rPr>
          <w:b/>
        </w:rPr>
        <w:t>Compaction</w:t>
      </w:r>
      <w:r w:rsidRPr="00851ED7">
        <w:rPr>
          <w:b/>
        </w:rPr>
        <w:t>.</w:t>
      </w:r>
      <w:r w:rsidRPr="00851ED7">
        <w:t xml:space="preserve"> </w:t>
      </w:r>
      <w:r w:rsidRPr="00851ED7">
        <w:rPr>
          <w:sz w:val="23"/>
          <w:szCs w:val="23"/>
        </w:rPr>
        <w:t xml:space="preserve"> </w:t>
      </w:r>
      <w:r w:rsidRPr="00851ED7">
        <w:t xml:space="preserve">Immediately upon completion of the spreading operations, the CTPB material shall be compacted using the approved compaction equipment and roller pattern/sequence, as determined in the approved </w:t>
      </w:r>
      <w:r w:rsidR="00D05E92" w:rsidRPr="00851ED7">
        <w:t>control strip</w:t>
      </w:r>
      <w:r w:rsidRPr="00851ED7">
        <w:t xml:space="preserve">. Sufficient rollers shall be furnished to handle the output of the plant. If the rolling pattern/sequence results in undue displacement of the surface, or causes crushing of the aggregate, work shall be stopped until the cause(s) can be determined and corrections are made. </w:t>
      </w:r>
    </w:p>
    <w:p w14:paraId="1B4E7E55" w14:textId="4325483F" w:rsidR="00E121A9" w:rsidRPr="00851ED7" w:rsidRDefault="00BD4292" w:rsidP="00103261">
      <w:r w:rsidRPr="00851ED7">
        <w:t>A</w:t>
      </w:r>
      <w:r w:rsidR="00E121A9" w:rsidRPr="00851ED7">
        <w:t xml:space="preserve"> large asphalt paving machine with dual tamping bars may be used in lieu of rolling</w:t>
      </w:r>
      <w:r w:rsidRPr="00851ED7">
        <w:t xml:space="preserve"> if approved during the control strip</w:t>
      </w:r>
      <w:r w:rsidR="00E121A9" w:rsidRPr="00851ED7">
        <w:t xml:space="preserve">. </w:t>
      </w:r>
    </w:p>
    <w:p w14:paraId="2D514C3C" w14:textId="77777777" w:rsidR="00E121A9" w:rsidRPr="00851ED7" w:rsidRDefault="00E121A9" w:rsidP="00103261">
      <w:r w:rsidRPr="00851ED7">
        <w:t xml:space="preserve">In all places not accessible to the rollers (or the alternative paving machine), the CTPB material shall be compacted with approved mechanical hand-operated tampers. </w:t>
      </w:r>
    </w:p>
    <w:p w14:paraId="7CEF3165" w14:textId="68BDF003" w:rsidR="0099459A" w:rsidRPr="00851ED7" w:rsidRDefault="005B3F32" w:rsidP="00103261">
      <w:r w:rsidRPr="00851ED7">
        <w:t>When additional effort beyond that provided by the paver is required to seat the aggregate, additional compaction shall be initiated within 30 minutes following the placing and striking-off operations</w:t>
      </w:r>
      <w:r w:rsidRPr="00851ED7" w:rsidDel="005B3F32">
        <w:t xml:space="preserve"> </w:t>
      </w:r>
    </w:p>
    <w:p w14:paraId="7F46DE95" w14:textId="74FF6A2F" w:rsidR="00E121A9" w:rsidRPr="00851ED7" w:rsidRDefault="00E121A9" w:rsidP="00103261">
      <w:r w:rsidRPr="00851ED7">
        <w:rPr>
          <w:b/>
        </w:rPr>
        <w:t>307-4.</w:t>
      </w:r>
      <w:r w:rsidR="00BC686D" w:rsidRPr="00851ED7">
        <w:rPr>
          <w:b/>
        </w:rPr>
        <w:t>10</w:t>
      </w:r>
      <w:r w:rsidRPr="00851ED7">
        <w:rPr>
          <w:b/>
        </w:rPr>
        <w:t xml:space="preserve"> </w:t>
      </w:r>
      <w:r w:rsidR="00E371EC" w:rsidRPr="00851ED7">
        <w:rPr>
          <w:b/>
        </w:rPr>
        <w:t>Joints.</w:t>
      </w:r>
      <w:r w:rsidR="00E371EC" w:rsidRPr="00851ED7">
        <w:t xml:space="preserve"> </w:t>
      </w:r>
      <w:r w:rsidRPr="00851ED7">
        <w:t xml:space="preserve">The formation of all joints shall be made in such a manner as to ensure a continuous bond between old and new sections of the course. All joints shall present the same texture and smoothness as other sections of the course. </w:t>
      </w:r>
    </w:p>
    <w:p w14:paraId="5CD5F3BC" w14:textId="6FEE08C0" w:rsidR="00E121A9" w:rsidRPr="00851ED7" w:rsidRDefault="00E121A9" w:rsidP="00103261">
      <w:r w:rsidRPr="00851ED7">
        <w:t>All contact surfaces of previously constructed courses shall be cleaned of all dirt or other objectionable material</w:t>
      </w:r>
      <w:r w:rsidR="00BD4292" w:rsidRPr="00851ED7">
        <w:t xml:space="preserve"> and </w:t>
      </w:r>
      <w:r w:rsidRPr="00851ED7">
        <w:t>thoroughly moistened with water prior to plac</w:t>
      </w:r>
      <w:r w:rsidR="00BD4292" w:rsidRPr="00851ED7">
        <w:t>ing</w:t>
      </w:r>
      <w:r w:rsidRPr="00851ED7">
        <w:t xml:space="preserve"> new material. </w:t>
      </w:r>
    </w:p>
    <w:p w14:paraId="16F46C02" w14:textId="00FE2990" w:rsidR="00E121A9" w:rsidRPr="00851ED7" w:rsidRDefault="00E121A9" w:rsidP="00103261">
      <w:r w:rsidRPr="00851ED7">
        <w:rPr>
          <w:b/>
        </w:rPr>
        <w:t>307-4.</w:t>
      </w:r>
      <w:r w:rsidR="00BC686D" w:rsidRPr="00851ED7">
        <w:rPr>
          <w:b/>
        </w:rPr>
        <w:t>11</w:t>
      </w:r>
      <w:r w:rsidRPr="00851ED7">
        <w:rPr>
          <w:b/>
        </w:rPr>
        <w:t xml:space="preserve"> </w:t>
      </w:r>
      <w:r w:rsidR="00E371EC" w:rsidRPr="00851ED7">
        <w:rPr>
          <w:b/>
        </w:rPr>
        <w:t>Curing</w:t>
      </w:r>
      <w:r w:rsidRPr="00851ED7">
        <w:rPr>
          <w:b/>
        </w:rPr>
        <w:t xml:space="preserve">. </w:t>
      </w:r>
      <w:r w:rsidRPr="00851ED7">
        <w:t xml:space="preserve">The completed drainage layer shall be moist cured for a period of twelve hours followed by application of an impervious membrane curing compound in accordance with </w:t>
      </w:r>
      <w:r w:rsidR="007F614A" w:rsidRPr="00851ED7">
        <w:t>paragraph 307-2.6</w:t>
      </w:r>
      <w:r w:rsidRPr="00851ED7">
        <w:t xml:space="preserve">. </w:t>
      </w:r>
    </w:p>
    <w:p w14:paraId="39E0541B" w14:textId="77777777" w:rsidR="005631AE" w:rsidRPr="00851ED7" w:rsidRDefault="005631AE" w:rsidP="005631AE">
      <w:pPr>
        <w:rPr>
          <w:bCs/>
          <w:iCs/>
        </w:rPr>
      </w:pPr>
      <w:r w:rsidRPr="00851ED7">
        <w:rPr>
          <w:b/>
          <w:bCs/>
          <w:iCs/>
        </w:rPr>
        <w:lastRenderedPageBreak/>
        <w:t xml:space="preserve">307-4.12 Surface Tolerance. </w:t>
      </w:r>
      <w:r w:rsidRPr="00851ED7">
        <w:rPr>
          <w:bCs/>
          <w:iCs/>
        </w:rPr>
        <w:t>The Contractor shall perform smoothness and grade checks daily.  Any area not meeting smoothness and grade shall be corrected by the Contractor at the Contractor’s expense.  The Contractor shall provide smoothness and grade data to the RPR on a daily basis.</w:t>
      </w:r>
    </w:p>
    <w:p w14:paraId="6E075F4E" w14:textId="12325995" w:rsidR="005631AE" w:rsidRPr="00851ED7" w:rsidRDefault="00FC3E59" w:rsidP="00FC3E59">
      <w:pPr>
        <w:pStyle w:val="Indent"/>
      </w:pPr>
      <w:r w:rsidRPr="00851ED7">
        <w:rPr>
          <w:b/>
        </w:rPr>
        <w:t xml:space="preserve">a. </w:t>
      </w:r>
      <w:r w:rsidR="005631AE" w:rsidRPr="00851ED7">
        <w:rPr>
          <w:b/>
        </w:rPr>
        <w:t>Smoothness.</w:t>
      </w:r>
      <w:r w:rsidR="005631AE" w:rsidRPr="00851ED7">
        <w:t xml:space="preserve"> The finished surface shall not vary more than ±3/8-inch (9 mm) when tested with a 12-foot (3.7-m) straightedge applied parallel with and at right angles to the centerline, and. moved continuously forward at half the length of the 12-foot (3.7-m) straightedge for the full length of each line on a </w:t>
      </w:r>
      <w:r w:rsidR="00D87217" w:rsidRPr="00480C4E">
        <w:rPr>
          <w:b/>
        </w:rPr>
        <w:t>[   </w:t>
      </w:r>
      <w:r w:rsidR="00D87217" w:rsidRPr="00851ED7" w:rsidDel="00D87217">
        <w:t xml:space="preserve"> </w:t>
      </w:r>
      <w:r w:rsidR="005631AE" w:rsidRPr="00851ED7">
        <w:rPr>
          <w:rStyle w:val="CourierNewcharacters"/>
        </w:rPr>
        <w:t>50-foot (15-m)</w:t>
      </w:r>
      <w:r w:rsidR="005631AE" w:rsidRPr="00851ED7">
        <w:t xml:space="preserve"> </w:t>
      </w:r>
      <w:r w:rsidR="00D87217" w:rsidRPr="00480C4E">
        <w:rPr>
          <w:b/>
        </w:rPr>
        <w:t>   ]</w:t>
      </w:r>
      <w:r w:rsidR="005631AE" w:rsidRPr="00851ED7">
        <w:t xml:space="preserve"> grid. The Contractor shall correct any high spots more than 3/8 inch (9 mm) in 12-foot (3.7-m) with a grinding machine or remove and replace the material at the Contractor’s expense.  Any areas that have been ground shall have curing compound reapplied.</w:t>
      </w:r>
    </w:p>
    <w:p w14:paraId="2BE028D3" w14:textId="08D95F86" w:rsidR="005631AE" w:rsidRPr="00851ED7" w:rsidRDefault="00FC3E59" w:rsidP="00FC3E59">
      <w:pPr>
        <w:pStyle w:val="Indent"/>
        <w:rPr>
          <w:b/>
        </w:rPr>
      </w:pPr>
      <w:r w:rsidRPr="00851ED7">
        <w:rPr>
          <w:b/>
        </w:rPr>
        <w:t xml:space="preserve">b. </w:t>
      </w:r>
      <w:r w:rsidR="005631AE" w:rsidRPr="00851ED7">
        <w:rPr>
          <w:b/>
        </w:rPr>
        <w:t xml:space="preserve">Grade. </w:t>
      </w:r>
      <w:r w:rsidR="005631AE" w:rsidRPr="00851ED7">
        <w:t xml:space="preserve">The grade shall be measured on a </w:t>
      </w:r>
      <w:r w:rsidR="00D87217" w:rsidRPr="00480C4E">
        <w:rPr>
          <w:b/>
        </w:rPr>
        <w:t>[   </w:t>
      </w:r>
      <w:r w:rsidR="005631AE" w:rsidRPr="00851ED7">
        <w:rPr>
          <w:rStyle w:val="CourierNewcharacters"/>
        </w:rPr>
        <w:t>50-foot (15-m)</w:t>
      </w:r>
      <w:r w:rsidR="00D87217" w:rsidRPr="00480C4E">
        <w:rPr>
          <w:b/>
        </w:rPr>
        <w:t>   ]</w:t>
      </w:r>
      <w:r w:rsidR="005631AE" w:rsidRPr="00851ED7">
        <w:t xml:space="preserve"> grid and shall be within +/-0.05 feet (15 mm) of the specified grade. When the surface is more than 1/2 inch (12 mm) above the grade shown in the plans, the surface shall be corrected at the Contractor’s expense to an elevation that falls within a tolerance of 1/4 inch (6 mm). </w:t>
      </w:r>
    </w:p>
    <w:p w14:paraId="518AF94C" w14:textId="70856413" w:rsidR="0092697C" w:rsidRPr="00851ED7" w:rsidRDefault="0092697C" w:rsidP="00FC3E59">
      <w:pPr>
        <w:rPr>
          <w:bCs/>
          <w:iCs/>
        </w:rPr>
      </w:pPr>
      <w:r w:rsidRPr="00851ED7">
        <w:rPr>
          <w:b/>
          <w:bCs/>
          <w:iCs/>
        </w:rPr>
        <w:t xml:space="preserve">307-4.13 Field Permeability.  </w:t>
      </w:r>
      <w:r w:rsidRPr="00851ED7">
        <w:rPr>
          <w:bCs/>
          <w:iCs/>
        </w:rPr>
        <w:t xml:space="preserve">One test shall be performed by the </w:t>
      </w:r>
      <w:r w:rsidR="00D87217" w:rsidRPr="00480C4E">
        <w:rPr>
          <w:b/>
        </w:rPr>
        <w:t>[   </w:t>
      </w:r>
      <w:r w:rsidR="00D87217" w:rsidRPr="00851ED7" w:rsidDel="00D87217">
        <w:rPr>
          <w:bCs/>
          <w:iCs/>
        </w:rPr>
        <w:t xml:space="preserve"> </w:t>
      </w:r>
      <w:r w:rsidRPr="00851ED7">
        <w:rPr>
          <w:rStyle w:val="CourierNewcharacters"/>
        </w:rPr>
        <w:t>Contractor in the presence of the RPR</w:t>
      </w:r>
      <w:r w:rsidR="00D87217" w:rsidRPr="00480C4E">
        <w:rPr>
          <w:b/>
        </w:rPr>
        <w:t>   ]</w:t>
      </w:r>
      <w:r w:rsidRPr="00851ED7">
        <w:rPr>
          <w:bCs/>
          <w:iCs/>
        </w:rPr>
        <w:t xml:space="preserve"> </w:t>
      </w:r>
      <w:r w:rsidR="00D87217" w:rsidRPr="00480C4E">
        <w:rPr>
          <w:b/>
        </w:rPr>
        <w:t>[   </w:t>
      </w:r>
      <w:r w:rsidR="00D87217" w:rsidRPr="00851ED7" w:rsidDel="00D87217">
        <w:rPr>
          <w:bCs/>
          <w:iCs/>
        </w:rPr>
        <w:t xml:space="preserve"> </w:t>
      </w:r>
      <w:r w:rsidRPr="00851ED7">
        <w:rPr>
          <w:rStyle w:val="CourierNewcharacters"/>
        </w:rPr>
        <w:t>RPR</w:t>
      </w:r>
      <w:r w:rsidR="00D87217" w:rsidRPr="00480C4E">
        <w:rPr>
          <w:b/>
        </w:rPr>
        <w:t>   ]</w:t>
      </w:r>
      <w:r w:rsidRPr="00851ED7">
        <w:rPr>
          <w:bCs/>
          <w:iCs/>
        </w:rPr>
        <w:t xml:space="preserve"> for </w:t>
      </w:r>
      <w:r w:rsidR="00D87217" w:rsidRPr="00480C4E">
        <w:rPr>
          <w:b/>
        </w:rPr>
        <w:t>[   </w:t>
      </w:r>
      <w:r w:rsidR="00D87217" w:rsidRPr="00851ED7" w:rsidDel="00D87217">
        <w:rPr>
          <w:bCs/>
          <w:iCs/>
        </w:rPr>
        <w:t xml:space="preserve"> </w:t>
      </w:r>
      <w:r w:rsidRPr="00851ED7">
        <w:rPr>
          <w:rStyle w:val="CourierNewcharacters"/>
        </w:rPr>
        <w:t>1200 square yards (1000 square meters)</w:t>
      </w:r>
      <w:r w:rsidR="00D87217" w:rsidRPr="00851ED7">
        <w:rPr>
          <w:rStyle w:val="CourierNewcharacters"/>
        </w:rPr>
        <w:t xml:space="preserve"> </w:t>
      </w:r>
      <w:r w:rsidR="00D87217" w:rsidRPr="00480C4E">
        <w:rPr>
          <w:b/>
        </w:rPr>
        <w:t>   ]</w:t>
      </w:r>
      <w:r w:rsidRPr="00851ED7">
        <w:rPr>
          <w:bCs/>
          <w:iCs/>
        </w:rPr>
        <w:t>.  Test locations will be determined on a random basis in accordance with ASTM D3665. The permeability of the base will be determined in accordance with ASTM C1701.</w:t>
      </w:r>
    </w:p>
    <w:p w14:paraId="74EF404C" w14:textId="5D881CAB" w:rsidR="00A11AC6" w:rsidRPr="00851ED7" w:rsidRDefault="00E121A9" w:rsidP="00FC3E59">
      <w:pPr>
        <w:rPr>
          <w:bCs/>
          <w:iCs/>
        </w:rPr>
      </w:pPr>
      <w:r w:rsidRPr="00851ED7">
        <w:rPr>
          <w:b/>
          <w:bCs/>
          <w:iCs/>
        </w:rPr>
        <w:t>307-4.1</w:t>
      </w:r>
      <w:r w:rsidR="006D7075" w:rsidRPr="00851ED7">
        <w:rPr>
          <w:b/>
          <w:bCs/>
          <w:iCs/>
        </w:rPr>
        <w:t>4</w:t>
      </w:r>
      <w:r w:rsidRPr="00851ED7">
        <w:rPr>
          <w:b/>
          <w:bCs/>
          <w:iCs/>
        </w:rPr>
        <w:t xml:space="preserve"> </w:t>
      </w:r>
      <w:r w:rsidR="00E371EC" w:rsidRPr="00851ED7">
        <w:rPr>
          <w:b/>
          <w:bCs/>
          <w:iCs/>
        </w:rPr>
        <w:t>Bon</w:t>
      </w:r>
      <w:r w:rsidR="00D27D23" w:rsidRPr="00851ED7">
        <w:rPr>
          <w:b/>
          <w:bCs/>
          <w:iCs/>
        </w:rPr>
        <w:t>d breaker</w:t>
      </w:r>
      <w:r w:rsidRPr="00851ED7">
        <w:rPr>
          <w:b/>
          <w:bCs/>
          <w:iCs/>
        </w:rPr>
        <w:t>.</w:t>
      </w:r>
      <w:r w:rsidRPr="00851ED7">
        <w:rPr>
          <w:bCs/>
          <w:iCs/>
        </w:rPr>
        <w:t xml:space="preserve"> </w:t>
      </w:r>
      <w:r w:rsidR="00E76E06" w:rsidRPr="00851ED7">
        <w:rPr>
          <w:bCs/>
          <w:iCs/>
        </w:rPr>
        <w:t xml:space="preserve">Prior to placing the overlaying concrete pavement a bond breaker shall be placed on the surface to prevent bonding.  </w:t>
      </w:r>
      <w:r w:rsidR="00D87217" w:rsidRPr="00480C4E">
        <w:rPr>
          <w:b/>
        </w:rPr>
        <w:t>[   </w:t>
      </w:r>
      <w:r w:rsidR="00BD4292" w:rsidRPr="00851ED7">
        <w:rPr>
          <w:rStyle w:val="CourierNewcharacters"/>
        </w:rPr>
        <w:t xml:space="preserve">Fabric per paragraph 307-2.7 shall be placed on the surface of the lean concrete to prevent bonding. </w:t>
      </w:r>
      <w:r w:rsidR="00E76E06" w:rsidRPr="00851ED7">
        <w:rPr>
          <w:rStyle w:val="CourierNewcharacters"/>
        </w:rPr>
        <w:t>There shall be at least 1 foot (0.3 m) of overlay where adjoining sections of fabric come together.</w:t>
      </w:r>
      <w:r w:rsidR="00D87217" w:rsidRPr="00851ED7">
        <w:rPr>
          <w:rStyle w:val="CourierNewcharacters"/>
        </w:rPr>
        <w:t xml:space="preserve"> </w:t>
      </w:r>
      <w:r w:rsidR="00D87217" w:rsidRPr="00480C4E">
        <w:rPr>
          <w:b/>
        </w:rPr>
        <w:t>   ]</w:t>
      </w:r>
      <w:r w:rsidR="00E76E06" w:rsidRPr="00851ED7">
        <w:rPr>
          <w:bCs/>
          <w:iCs/>
        </w:rPr>
        <w:t xml:space="preserve"> </w:t>
      </w:r>
      <w:r w:rsidR="00D87217" w:rsidRPr="00480C4E">
        <w:rPr>
          <w:b/>
        </w:rPr>
        <w:t>[   </w:t>
      </w:r>
      <w:r w:rsidR="00D87217" w:rsidRPr="00851ED7" w:rsidDel="00D87217">
        <w:rPr>
          <w:bCs/>
          <w:iCs/>
        </w:rPr>
        <w:t xml:space="preserve"> </w:t>
      </w:r>
      <w:r w:rsidR="00E76E06" w:rsidRPr="00851ED7">
        <w:rPr>
          <w:rStyle w:val="CourierNewcharacters"/>
        </w:rPr>
        <w:t xml:space="preserve">Choke stone </w:t>
      </w:r>
      <w:r w:rsidR="00BD4292" w:rsidRPr="00851ED7">
        <w:rPr>
          <w:rStyle w:val="CourierNewcharacters"/>
        </w:rPr>
        <w:t xml:space="preserve">per paragraph 307-2.7 </w:t>
      </w:r>
      <w:r w:rsidR="00E76E06" w:rsidRPr="00851ED7">
        <w:rPr>
          <w:rStyle w:val="CourierNewcharacters"/>
        </w:rPr>
        <w:t>shall be an ASTM C33 Number 89 stone placed in a layer approximately 1/4-inch to ½ inch (6 to 12 mm) thick.</w:t>
      </w:r>
      <w:r w:rsidR="00D87217" w:rsidRPr="00851ED7">
        <w:rPr>
          <w:rStyle w:val="CourierNewcharacters"/>
        </w:rPr>
        <w:t xml:space="preserve"> </w:t>
      </w:r>
      <w:r w:rsidR="00D87217" w:rsidRPr="00480C4E">
        <w:rPr>
          <w:b/>
        </w:rPr>
        <w:t>   ]</w:t>
      </w:r>
    </w:p>
    <w:p w14:paraId="19829A99" w14:textId="3CFE090D" w:rsidR="00E76E06" w:rsidRPr="00851ED7" w:rsidRDefault="00E76E06" w:rsidP="008077B4">
      <w:pPr>
        <w:pStyle w:val="Engineernotetop"/>
      </w:pPr>
      <w:r w:rsidRPr="00851ED7">
        <w:t>************************************************************************************</w:t>
      </w:r>
      <w:r w:rsidR="00A11AC6" w:rsidRPr="00851ED7">
        <w:t>*</w:t>
      </w:r>
    </w:p>
    <w:p w14:paraId="4271A424" w14:textId="77777777" w:rsidR="00E76E06" w:rsidRPr="00851ED7" w:rsidRDefault="00E76E06" w:rsidP="008077B4">
      <w:pPr>
        <w:pStyle w:val="EngineerNoteskeepwithnext"/>
      </w:pPr>
      <w:r w:rsidRPr="00851ED7">
        <w:t>When lean concrete is placed directly beneath concrete pavement a bond breaker is required.  When a choke stone bond breaker is used, the thickness of the choke stone layer must be accounted for in the pavement section to assure proper elevation and thickness of surface course.  Include the bracketed text above when a fabric will be used as the bond breaker.</w:t>
      </w:r>
    </w:p>
    <w:p w14:paraId="1CB2DAA3" w14:textId="77777777" w:rsidR="00E76E06" w:rsidRPr="00851ED7" w:rsidRDefault="00E76E06" w:rsidP="008077B4">
      <w:pPr>
        <w:pStyle w:val="Engineernotebottom"/>
      </w:pPr>
      <w:r w:rsidRPr="00851ED7">
        <w:t>*************************************************************************************</w:t>
      </w:r>
    </w:p>
    <w:p w14:paraId="369D4120" w14:textId="51F480ED" w:rsidR="00E121A9" w:rsidRPr="00851ED7" w:rsidRDefault="00E121A9" w:rsidP="00103261">
      <w:r w:rsidRPr="00851ED7">
        <w:rPr>
          <w:b/>
        </w:rPr>
        <w:t>307-4.1</w:t>
      </w:r>
      <w:r w:rsidR="006D7075" w:rsidRPr="00851ED7">
        <w:rPr>
          <w:b/>
        </w:rPr>
        <w:t>5</w:t>
      </w:r>
      <w:r w:rsidRPr="00851ED7">
        <w:rPr>
          <w:b/>
        </w:rPr>
        <w:t xml:space="preserve"> </w:t>
      </w:r>
      <w:r w:rsidR="009606F7" w:rsidRPr="00851ED7">
        <w:rPr>
          <w:b/>
        </w:rPr>
        <w:t>M</w:t>
      </w:r>
      <w:r w:rsidR="00D27D23" w:rsidRPr="00851ED7">
        <w:rPr>
          <w:b/>
        </w:rPr>
        <w:t>aintenance.</w:t>
      </w:r>
      <w:r w:rsidRPr="00851ED7">
        <w:t xml:space="preserve"> The completed drainable base shall be maintained by the Contractor in a condition to meet all specification requirements until the pavement has been placed. Placement of the </w:t>
      </w:r>
      <w:r w:rsidR="009606F7" w:rsidRPr="00851ED7">
        <w:t xml:space="preserve"> </w:t>
      </w:r>
      <w:r w:rsidRPr="00851ED7">
        <w:t xml:space="preserve">pavement shall be made within thirty (30) calendar days after placement of the drainage layer.  The </w:t>
      </w:r>
      <w:r w:rsidR="009606F7" w:rsidRPr="00851ED7">
        <w:t>CTPB</w:t>
      </w:r>
      <w:r w:rsidRPr="00851ED7">
        <w:t xml:space="preserve"> shall not be opened to traffic until specimens </w:t>
      </w:r>
      <w:r w:rsidR="009606F7" w:rsidRPr="00851ED7">
        <w:t xml:space="preserve">made </w:t>
      </w:r>
      <w:r w:rsidRPr="00851ED7">
        <w:t>in accordance with ASTM C31 and tested in accordance with ASTM C39</w:t>
      </w:r>
      <w:r w:rsidR="009606F7" w:rsidRPr="00851ED7">
        <w:t xml:space="preserve"> show that a 7-day compressive strength of 500 psi (35.2 kg/square cm) </w:t>
      </w:r>
      <w:r w:rsidR="00826233" w:rsidRPr="00851ED7">
        <w:t>has been achieved</w:t>
      </w:r>
      <w:r w:rsidRPr="00851ED7">
        <w:t>.</w:t>
      </w:r>
    </w:p>
    <w:p w14:paraId="49D83713" w14:textId="77777777" w:rsidR="00E121A9" w:rsidRPr="00851ED7" w:rsidRDefault="00E121A9" w:rsidP="00103261">
      <w:pPr>
        <w:pStyle w:val="CenteredboldKWN"/>
      </w:pPr>
      <w:r w:rsidRPr="00851ED7">
        <w:t>MATERIAL ACCEPTANCE</w:t>
      </w:r>
    </w:p>
    <w:p w14:paraId="06C5B490" w14:textId="77D83BC9" w:rsidR="00E121A9" w:rsidRPr="00851ED7" w:rsidRDefault="00E121A9" w:rsidP="00103261">
      <w:r w:rsidRPr="00851ED7">
        <w:rPr>
          <w:b/>
        </w:rPr>
        <w:t xml:space="preserve">307-5.1 </w:t>
      </w:r>
      <w:r w:rsidR="00BC686D" w:rsidRPr="00851ED7">
        <w:rPr>
          <w:b/>
        </w:rPr>
        <w:t>S</w:t>
      </w:r>
      <w:r w:rsidR="00D27D23" w:rsidRPr="00851ED7">
        <w:rPr>
          <w:b/>
        </w:rPr>
        <w:t>ampling and testing</w:t>
      </w:r>
      <w:r w:rsidRPr="00851ED7">
        <w:rPr>
          <w:b/>
        </w:rPr>
        <w:t>.</w:t>
      </w:r>
      <w:r w:rsidRPr="00851ED7">
        <w:t xml:space="preserve"> All acceptance sampling and testing necessary to determine conformance with the requirements specified in this section </w:t>
      </w:r>
      <w:r w:rsidR="00BC686D" w:rsidRPr="00851ED7">
        <w:t xml:space="preserve">will be performed by the RPR for each </w:t>
      </w:r>
      <w:r w:rsidR="002663E3" w:rsidRPr="00480C4E">
        <w:rPr>
          <w:rFonts w:cs="Courier New"/>
          <w:b/>
        </w:rPr>
        <w:t>[   </w:t>
      </w:r>
      <w:r w:rsidR="002663E3" w:rsidRPr="00851ED7" w:rsidDel="002663E3">
        <w:t xml:space="preserve"> </w:t>
      </w:r>
      <w:r w:rsidR="00BC686D" w:rsidRPr="00851ED7">
        <w:rPr>
          <w:rStyle w:val="CourierNewcharacters"/>
        </w:rPr>
        <w:t>1200 square yards (1000 square meters)</w:t>
      </w:r>
      <w:r w:rsidR="002663E3" w:rsidRPr="00480C4E">
        <w:rPr>
          <w:rFonts w:cs="Courier New"/>
          <w:b/>
        </w:rPr>
        <w:t>   ]</w:t>
      </w:r>
      <w:r w:rsidR="00BC686D" w:rsidRPr="00851ED7">
        <w:t xml:space="preserve">.  Sampling locations will be determined </w:t>
      </w:r>
      <w:r w:rsidR="00AD1174" w:rsidRPr="00851ED7">
        <w:t xml:space="preserve">by the RPR </w:t>
      </w:r>
      <w:r w:rsidR="00BC686D" w:rsidRPr="00851ED7">
        <w:t xml:space="preserve">on a random basis per ASTM D3665.  </w:t>
      </w:r>
      <w:r w:rsidRPr="00851ED7">
        <w:t>The Contractor shall bear the cost of providing curing facilities for the strength specimens.</w:t>
      </w:r>
    </w:p>
    <w:p w14:paraId="385462D8" w14:textId="0BF1418A" w:rsidR="008E2349" w:rsidRPr="00851ED7" w:rsidRDefault="00E121A9" w:rsidP="00FC3E59">
      <w:pPr>
        <w:pStyle w:val="Indent"/>
      </w:pPr>
      <w:r w:rsidRPr="00851ED7">
        <w:rPr>
          <w:b/>
        </w:rPr>
        <w:lastRenderedPageBreak/>
        <w:t xml:space="preserve">a. </w:t>
      </w:r>
      <w:r w:rsidR="00BC686D" w:rsidRPr="00851ED7">
        <w:rPr>
          <w:b/>
        </w:rPr>
        <w:t xml:space="preserve">Compressive </w:t>
      </w:r>
      <w:r w:rsidRPr="00851ED7">
        <w:rPr>
          <w:b/>
        </w:rPr>
        <w:t>Strength.</w:t>
      </w:r>
      <w:r w:rsidRPr="00851ED7">
        <w:t xml:space="preserve">  </w:t>
      </w:r>
      <w:r w:rsidR="008E2349" w:rsidRPr="00851ED7">
        <w:t xml:space="preserve">One sample CTPB will be taken for compressive strength for each </w:t>
      </w:r>
      <w:r w:rsidR="002663E3" w:rsidRPr="00480C4E">
        <w:rPr>
          <w:rFonts w:cs="Courier New"/>
          <w:b/>
        </w:rPr>
        <w:t>[   </w:t>
      </w:r>
      <w:r w:rsidR="008E2349" w:rsidRPr="00851ED7">
        <w:rPr>
          <w:rStyle w:val="CourierNewcharacters"/>
        </w:rPr>
        <w:t>1200 square yards (1000 square meters)</w:t>
      </w:r>
      <w:r w:rsidR="002663E3" w:rsidRPr="00480C4E">
        <w:rPr>
          <w:rFonts w:cs="Courier New"/>
          <w:b/>
        </w:rPr>
        <w:t>   ]</w:t>
      </w:r>
      <w:r w:rsidR="008E2349" w:rsidRPr="00851ED7">
        <w:t xml:space="preserve"> in accordance with ASTM C172.  Two test cylinders will be made and cured from the sample per ASTM C31 and the 7-day compressive strength of each cylinder determined per ASTM C39. The compressive strength will be computed by averaging the two 7-day compressive strengths. </w:t>
      </w:r>
    </w:p>
    <w:p w14:paraId="1860D455" w14:textId="77777777" w:rsidR="008E2349" w:rsidRPr="00851ED7" w:rsidRDefault="008E2349" w:rsidP="00FC3E59">
      <w:pPr>
        <w:pStyle w:val="Indent"/>
      </w:pPr>
      <w:r w:rsidRPr="00851ED7">
        <w:t xml:space="preserve">The Contractor shall provide for the initial curing of cylinders in accordance with ASTM C31 during the 24 hours after molding.  </w:t>
      </w:r>
    </w:p>
    <w:p w14:paraId="2CEBBA9E" w14:textId="2A1AB970" w:rsidR="006432D7" w:rsidRPr="00851ED7" w:rsidRDefault="00E121A9" w:rsidP="00FC3E59">
      <w:pPr>
        <w:pStyle w:val="Indent"/>
        <w:rPr>
          <w:rStyle w:val="CourierNewcharacters"/>
        </w:rPr>
      </w:pPr>
      <w:r w:rsidRPr="00851ED7">
        <w:rPr>
          <w:b/>
        </w:rPr>
        <w:t>b. Thickness.</w:t>
      </w:r>
      <w:r w:rsidRPr="00851ED7">
        <w:t xml:space="preserve">  </w:t>
      </w:r>
      <w:r w:rsidR="002663E3" w:rsidRPr="00480C4E">
        <w:rPr>
          <w:b/>
        </w:rPr>
        <w:t>[   </w:t>
      </w:r>
      <w:r w:rsidR="002663E3" w:rsidRPr="00851ED7" w:rsidDel="002663E3">
        <w:t xml:space="preserve"> </w:t>
      </w:r>
      <w:r w:rsidR="005631AE" w:rsidRPr="00851ED7">
        <w:rPr>
          <w:rStyle w:val="CourierNewcharacters"/>
        </w:rPr>
        <w:t>One c</w:t>
      </w:r>
      <w:r w:rsidR="006432D7" w:rsidRPr="00851ED7">
        <w:rPr>
          <w:rStyle w:val="CourierNewcharacters"/>
        </w:rPr>
        <w:t xml:space="preserve">ore shall be drilled by the Contractor for thickness determination for each </w:t>
      </w:r>
      <w:r w:rsidR="002663E3" w:rsidRPr="00480C4E">
        <w:rPr>
          <w:b/>
        </w:rPr>
        <w:t>[   </w:t>
      </w:r>
      <w:r w:rsidR="006432D7" w:rsidRPr="00851ED7">
        <w:rPr>
          <w:rStyle w:val="CourierNewcharacters"/>
        </w:rPr>
        <w:t>1200 square yards (1000 square meters)</w:t>
      </w:r>
      <w:r w:rsidR="002663E3" w:rsidRPr="00851ED7">
        <w:rPr>
          <w:rStyle w:val="CourierNewcharacters"/>
        </w:rPr>
        <w:t>.</w:t>
      </w:r>
      <w:r w:rsidR="002663E3" w:rsidRPr="00480C4E">
        <w:rPr>
          <w:b/>
        </w:rPr>
        <w:t xml:space="preserve">    ]</w:t>
      </w:r>
      <w:r w:rsidR="006432D7" w:rsidRPr="00851ED7">
        <w:t xml:space="preserve">  </w:t>
      </w:r>
      <w:r w:rsidR="006432D7" w:rsidRPr="00851ED7">
        <w:rPr>
          <w:rStyle w:val="CourierNewcharacters"/>
        </w:rPr>
        <w:t>Thickness will be determined by measuring the depth of core hole</w:t>
      </w:r>
      <w:r w:rsidR="005631AE" w:rsidRPr="00851ED7">
        <w:rPr>
          <w:rStyle w:val="CourierNewcharacters"/>
        </w:rPr>
        <w:t>.</w:t>
      </w:r>
    </w:p>
    <w:p w14:paraId="6A630621" w14:textId="77777777" w:rsidR="006432D7" w:rsidRPr="00851ED7" w:rsidRDefault="006432D7" w:rsidP="00FC3E59">
      <w:pPr>
        <w:pStyle w:val="Indent"/>
      </w:pPr>
      <w:r w:rsidRPr="00851ED7">
        <w:rPr>
          <w:rStyle w:val="CourierNewcharacters"/>
        </w:rPr>
        <w:t>Core holes shall be filled by the Contractor with lean concrete base or non-shrink grout.</w:t>
      </w:r>
      <w:r w:rsidRPr="00480C4E">
        <w:rPr>
          <w:b/>
        </w:rPr>
        <w:t>   ]</w:t>
      </w:r>
      <w:r w:rsidRPr="00851ED7">
        <w:t xml:space="preserve"> </w:t>
      </w:r>
    </w:p>
    <w:p w14:paraId="34A4ECA6" w14:textId="5E48D773" w:rsidR="006432D7" w:rsidRPr="00851ED7" w:rsidRDefault="006432D7" w:rsidP="00FC3E59">
      <w:pPr>
        <w:pStyle w:val="Indent"/>
      </w:pPr>
      <w:r w:rsidRPr="00480C4E">
        <w:rPr>
          <w:b/>
        </w:rPr>
        <w:t>[   </w:t>
      </w:r>
      <w:r w:rsidRPr="00851ED7">
        <w:rPr>
          <w:rStyle w:val="CourierNewcharacters"/>
        </w:rPr>
        <w:t xml:space="preserve">Thickness will be determined by survey on a </w:t>
      </w:r>
      <w:r w:rsidRPr="00480C4E">
        <w:rPr>
          <w:b/>
        </w:rPr>
        <w:t>[   </w:t>
      </w:r>
      <w:r w:rsidR="005631AE" w:rsidRPr="00851ED7">
        <w:rPr>
          <w:rStyle w:val="CourierNewcharacters"/>
        </w:rPr>
        <w:t>25</w:t>
      </w:r>
      <w:r w:rsidRPr="00851ED7">
        <w:rPr>
          <w:rStyle w:val="CourierNewcharacters"/>
        </w:rPr>
        <w:t>-foot</w:t>
      </w:r>
      <w:r w:rsidRPr="00480C4E">
        <w:rPr>
          <w:b/>
        </w:rPr>
        <w:t>   ]</w:t>
      </w:r>
      <w:r w:rsidRPr="00851ED7">
        <w:t xml:space="preserve"> </w:t>
      </w:r>
      <w:r w:rsidRPr="00851ED7">
        <w:rPr>
          <w:rStyle w:val="CourierNewcharacters"/>
        </w:rPr>
        <w:t>by</w:t>
      </w:r>
      <w:r w:rsidRPr="00851ED7">
        <w:t xml:space="preserve"> </w:t>
      </w:r>
      <w:r w:rsidRPr="00480C4E">
        <w:rPr>
          <w:b/>
        </w:rPr>
        <w:t>[   </w:t>
      </w:r>
      <w:r w:rsidR="005631AE" w:rsidRPr="00851ED7">
        <w:rPr>
          <w:rStyle w:val="CourierNewcharacters"/>
        </w:rPr>
        <w:t>25</w:t>
      </w:r>
      <w:r w:rsidRPr="00851ED7">
        <w:rPr>
          <w:rStyle w:val="CourierNewcharacters"/>
        </w:rPr>
        <w:t>-foot</w:t>
      </w:r>
      <w:r w:rsidRPr="00480C4E">
        <w:rPr>
          <w:b/>
        </w:rPr>
        <w:t>   ]</w:t>
      </w:r>
      <w:r w:rsidRPr="00851ED7">
        <w:t xml:space="preserve"> </w:t>
      </w:r>
      <w:r w:rsidRPr="00851ED7">
        <w:rPr>
          <w:rStyle w:val="CourierNewcharacters"/>
        </w:rPr>
        <w:t>grid.</w:t>
      </w:r>
      <w:r w:rsidRPr="00851ED7">
        <w:t>   </w:t>
      </w:r>
      <w:r w:rsidRPr="00851ED7">
        <w:rPr>
          <w:b/>
        </w:rPr>
        <w:t>]</w:t>
      </w:r>
    </w:p>
    <w:p w14:paraId="36177E3D" w14:textId="77777777" w:rsidR="006432D7" w:rsidRPr="00851ED7" w:rsidRDefault="006432D7" w:rsidP="008077B4">
      <w:pPr>
        <w:pStyle w:val="Engineernotetop"/>
      </w:pPr>
      <w:r w:rsidRPr="00851ED7">
        <w:t>************************************************************************************</w:t>
      </w:r>
    </w:p>
    <w:p w14:paraId="3E52AD25" w14:textId="77777777" w:rsidR="006432D7" w:rsidRPr="00851ED7" w:rsidRDefault="006432D7" w:rsidP="008077B4">
      <w:pPr>
        <w:pStyle w:val="EngineerNotes"/>
      </w:pPr>
      <w:r w:rsidRPr="00851ED7">
        <w:t>The Engineer may change sampling frequency to compensate for project size and anticipated production.</w:t>
      </w:r>
    </w:p>
    <w:p w14:paraId="04C94D1F" w14:textId="77777777" w:rsidR="006432D7" w:rsidRPr="00851ED7" w:rsidRDefault="006432D7" w:rsidP="008077B4">
      <w:pPr>
        <w:pStyle w:val="EngineerNoteskeepwithnext"/>
      </w:pPr>
      <w:r w:rsidRPr="00851ED7">
        <w:t>The Engineer must select the method to determine the thickness and delete the other option.  When the survey method is selected, the Engineer will specify the minimum survey grid.</w:t>
      </w:r>
    </w:p>
    <w:p w14:paraId="39A04839" w14:textId="77777777" w:rsidR="006432D7" w:rsidRPr="00851ED7" w:rsidRDefault="006432D7" w:rsidP="008077B4">
      <w:pPr>
        <w:pStyle w:val="Engineernotebottom"/>
      </w:pPr>
      <w:r w:rsidRPr="00851ED7">
        <w:t>***********************************************************************</w:t>
      </w:r>
      <w:r w:rsidR="00A11AC6" w:rsidRPr="00851ED7">
        <w:t>*************</w:t>
      </w:r>
    </w:p>
    <w:p w14:paraId="0BC609E7" w14:textId="77777777" w:rsidR="00E121A9" w:rsidRPr="00851ED7" w:rsidRDefault="00E121A9">
      <w:pPr>
        <w:pStyle w:val="CenteredboldKWN"/>
      </w:pPr>
      <w:r w:rsidRPr="00851ED7">
        <w:t>METHOD OF MEASUREMENT</w:t>
      </w:r>
    </w:p>
    <w:p w14:paraId="47769618" w14:textId="475FE810" w:rsidR="00E121A9" w:rsidRPr="00851ED7" w:rsidRDefault="00E121A9" w:rsidP="00103261">
      <w:r w:rsidRPr="00851ED7">
        <w:rPr>
          <w:b/>
        </w:rPr>
        <w:t>307-</w:t>
      </w:r>
      <w:r w:rsidR="00F07D95" w:rsidRPr="00851ED7">
        <w:rPr>
          <w:b/>
        </w:rPr>
        <w:t>6</w:t>
      </w:r>
      <w:r w:rsidRPr="00851ED7">
        <w:rPr>
          <w:b/>
        </w:rPr>
        <w:t xml:space="preserve">.1 </w:t>
      </w:r>
      <w:r w:rsidR="00F07D95" w:rsidRPr="00851ED7">
        <w:rPr>
          <w:b/>
        </w:rPr>
        <w:t>Measurement.</w:t>
      </w:r>
      <w:r w:rsidRPr="00851ED7">
        <w:t xml:space="preserve"> The quantity of CTPB to be paid for shall be the number of square yards</w:t>
      </w:r>
      <w:r w:rsidR="0092697C" w:rsidRPr="00851ED7">
        <w:t xml:space="preserve"> (m</w:t>
      </w:r>
      <w:r w:rsidR="0092697C" w:rsidRPr="00851ED7">
        <w:rPr>
          <w:vertAlign w:val="superscript"/>
        </w:rPr>
        <w:t>2</w:t>
      </w:r>
      <w:r w:rsidR="0092697C" w:rsidRPr="00851ED7">
        <w:t>)</w:t>
      </w:r>
      <w:r w:rsidRPr="00851ED7">
        <w:t xml:space="preserve"> of material placed, and accepted in the completed base course. </w:t>
      </w:r>
    </w:p>
    <w:p w14:paraId="2B68F2E2" w14:textId="77777777" w:rsidR="00E121A9" w:rsidRPr="00851ED7" w:rsidRDefault="00E121A9" w:rsidP="00103261">
      <w:pPr>
        <w:pStyle w:val="CenteredboldKWN"/>
      </w:pPr>
      <w:r w:rsidRPr="00851ED7">
        <w:t>BASIS OF PAYMENT</w:t>
      </w:r>
    </w:p>
    <w:p w14:paraId="743A8B9C" w14:textId="613B7460" w:rsidR="00E121A9" w:rsidRPr="00851ED7" w:rsidRDefault="00E121A9" w:rsidP="00103261">
      <w:r w:rsidRPr="00851ED7">
        <w:rPr>
          <w:b/>
        </w:rPr>
        <w:t>307-</w:t>
      </w:r>
      <w:r w:rsidR="00F07D95" w:rsidRPr="00851ED7">
        <w:rPr>
          <w:b/>
        </w:rPr>
        <w:t>7</w:t>
      </w:r>
      <w:r w:rsidRPr="00851ED7">
        <w:rPr>
          <w:b/>
        </w:rPr>
        <w:t xml:space="preserve">.1 </w:t>
      </w:r>
      <w:r w:rsidR="00F07D95" w:rsidRPr="00851ED7">
        <w:rPr>
          <w:b/>
        </w:rPr>
        <w:t>Payment</w:t>
      </w:r>
      <w:r w:rsidRPr="00851ED7">
        <w:rPr>
          <w:b/>
        </w:rPr>
        <w:t xml:space="preserve">. </w:t>
      </w:r>
      <w:r w:rsidRPr="00851ED7">
        <w:t xml:space="preserve">Payment will be made at the contract unit price per square yard </w:t>
      </w:r>
      <w:r w:rsidR="0092697C" w:rsidRPr="00851ED7">
        <w:t>(m</w:t>
      </w:r>
      <w:r w:rsidR="0092697C" w:rsidRPr="00851ED7">
        <w:rPr>
          <w:vertAlign w:val="superscript"/>
        </w:rPr>
        <w:t>2</w:t>
      </w:r>
      <w:r w:rsidR="0092697C" w:rsidRPr="00851ED7">
        <w:t>)</w:t>
      </w:r>
      <w:r w:rsidR="00C672F7" w:rsidRPr="00851ED7">
        <w:t xml:space="preserve"> </w:t>
      </w:r>
      <w:r w:rsidRPr="00851ED7">
        <w:t xml:space="preserve">for CTPB as measured by </w:t>
      </w:r>
      <w:r w:rsidR="00826233" w:rsidRPr="00851ED7">
        <w:t>RPR</w:t>
      </w:r>
      <w:r w:rsidRPr="00851ED7">
        <w:t xml:space="preserve">. This price shall be full compensation for furnishing all materials, for all preparation, mixing, placing, compacting curing and placement of overlaying bond breaker; and for all labor, equipment, tools, and incidentals necessary to complete the item. </w:t>
      </w:r>
    </w:p>
    <w:p w14:paraId="050AD2C4" w14:textId="77777777" w:rsidR="00E121A9" w:rsidRPr="00851ED7" w:rsidRDefault="00E121A9" w:rsidP="00103261">
      <w:pPr>
        <w:pStyle w:val="NormalKWN"/>
      </w:pPr>
      <w:r w:rsidRPr="00851ED7">
        <w:t xml:space="preserve">Payment will be made under: </w:t>
      </w:r>
    </w:p>
    <w:p w14:paraId="0B445CAF" w14:textId="48DF4BCA" w:rsidR="00E121A9" w:rsidRPr="00851ED7" w:rsidRDefault="00E121A9" w:rsidP="00103261">
      <w:pPr>
        <w:pStyle w:val="itemsandstandards"/>
      </w:pPr>
      <w:r w:rsidRPr="00851ED7">
        <w:t>Item P-307</w:t>
      </w:r>
      <w:r w:rsidRPr="00851ED7">
        <w:tab/>
        <w:t>Cement treated permeable base course (CTPB)</w:t>
      </w:r>
      <w:r w:rsidR="00D27D23" w:rsidRPr="00851ED7">
        <w:t xml:space="preserve"> </w:t>
      </w:r>
      <w:r w:rsidRPr="00851ED7">
        <w:t>- per square yard (m</w:t>
      </w:r>
      <w:r w:rsidRPr="00851ED7">
        <w:rPr>
          <w:vertAlign w:val="superscript"/>
        </w:rPr>
        <w:t>2</w:t>
      </w:r>
      <w:r w:rsidRPr="00851ED7">
        <w:t xml:space="preserve">). </w:t>
      </w:r>
    </w:p>
    <w:p w14:paraId="58A450E2" w14:textId="77777777" w:rsidR="0067219D" w:rsidRPr="00851ED7" w:rsidRDefault="0067219D" w:rsidP="00103261">
      <w:pPr>
        <w:pStyle w:val="CenteredboldKWN"/>
      </w:pPr>
      <w:r w:rsidRPr="00851ED7">
        <w:t>References</w:t>
      </w:r>
    </w:p>
    <w:p w14:paraId="32BFC77E" w14:textId="77777777" w:rsidR="0067219D" w:rsidRPr="00851ED7" w:rsidRDefault="0067219D" w:rsidP="00103261">
      <w:r w:rsidRPr="00851ED7">
        <w:t>The publications listed below form a part of this specification to the extent referenced. The publications are referred to within the text by the basic designation only.</w:t>
      </w:r>
    </w:p>
    <w:p w14:paraId="112DFAC1" w14:textId="77777777" w:rsidR="00E121A9" w:rsidRPr="00851ED7" w:rsidRDefault="002D0D0A" w:rsidP="00103261">
      <w:pPr>
        <w:pStyle w:val="NormalKWN"/>
      </w:pPr>
      <w:r w:rsidRPr="00851ED7">
        <w:lastRenderedPageBreak/>
        <w:t>ASTM International (ASTM)</w:t>
      </w:r>
    </w:p>
    <w:p w14:paraId="2BF98A18" w14:textId="77777777" w:rsidR="00041F7C" w:rsidRPr="00851ED7" w:rsidRDefault="002D0D0A" w:rsidP="00103261">
      <w:pPr>
        <w:pStyle w:val="itemsandstandards"/>
      </w:pPr>
      <w:r w:rsidRPr="00851ED7">
        <w:t>ASTM C31</w:t>
      </w:r>
      <w:r w:rsidR="00856934" w:rsidRPr="00851ED7">
        <w:tab/>
      </w:r>
      <w:r w:rsidR="00041F7C" w:rsidRPr="00851ED7">
        <w:t>Standard Practice for Making and Curing Concrete Test Specimens in the Field</w:t>
      </w:r>
    </w:p>
    <w:p w14:paraId="1F338C3E" w14:textId="77777777" w:rsidR="002D0D0A" w:rsidRPr="00851ED7" w:rsidRDefault="002D0D0A" w:rsidP="00103261">
      <w:pPr>
        <w:pStyle w:val="itemsandstandards"/>
      </w:pPr>
      <w:r w:rsidRPr="00851ED7">
        <w:t>ASTM C33</w:t>
      </w:r>
      <w:r w:rsidR="00856934" w:rsidRPr="00851ED7">
        <w:tab/>
      </w:r>
      <w:r w:rsidR="00041F7C" w:rsidRPr="00851ED7">
        <w:t>Standard Specification for Concrete Aggregates</w:t>
      </w:r>
      <w:r w:rsidR="00041F7C" w:rsidRPr="00851ED7">
        <w:tab/>
      </w:r>
    </w:p>
    <w:p w14:paraId="1797F1FB" w14:textId="77777777" w:rsidR="002D0D0A" w:rsidRPr="00851ED7" w:rsidRDefault="002D0D0A" w:rsidP="00103261">
      <w:pPr>
        <w:pStyle w:val="itemsandstandards"/>
      </w:pPr>
      <w:r w:rsidRPr="00851ED7">
        <w:t>ASTM C39</w:t>
      </w:r>
      <w:r w:rsidR="00856934" w:rsidRPr="00851ED7">
        <w:tab/>
      </w:r>
      <w:r w:rsidR="00041F7C" w:rsidRPr="00851ED7">
        <w:t>Standard Test Method for Compressive Strength of Cylindrical Concrete Specimens</w:t>
      </w:r>
    </w:p>
    <w:p w14:paraId="3B2ADA4A" w14:textId="77777777" w:rsidR="002D0D0A" w:rsidRPr="00851ED7" w:rsidRDefault="002D0D0A" w:rsidP="00103261">
      <w:pPr>
        <w:pStyle w:val="itemsandstandards"/>
      </w:pPr>
      <w:r w:rsidRPr="00851ED7">
        <w:t>ASTM C94</w:t>
      </w:r>
      <w:r w:rsidR="00041F7C" w:rsidRPr="00851ED7">
        <w:tab/>
        <w:t>Standard Specification for Ready-Mixed Concrete</w:t>
      </w:r>
    </w:p>
    <w:p w14:paraId="760513E2" w14:textId="77777777" w:rsidR="002D0D0A" w:rsidRPr="00851ED7" w:rsidRDefault="002D0D0A" w:rsidP="00103261">
      <w:pPr>
        <w:pStyle w:val="itemsandstandards"/>
      </w:pPr>
      <w:r w:rsidRPr="00851ED7">
        <w:t>ASTM C150</w:t>
      </w:r>
      <w:r w:rsidR="00041F7C" w:rsidRPr="00851ED7">
        <w:tab/>
        <w:t>Standard Specification for Portland Cement</w:t>
      </w:r>
    </w:p>
    <w:p w14:paraId="3BD8BE7C" w14:textId="77777777" w:rsidR="002D0D0A" w:rsidRPr="00851ED7" w:rsidRDefault="002D0D0A" w:rsidP="00103261">
      <w:pPr>
        <w:pStyle w:val="itemsandstandards"/>
      </w:pPr>
      <w:r w:rsidRPr="00851ED7">
        <w:t>ASTM C172</w:t>
      </w:r>
      <w:r w:rsidR="00041F7C" w:rsidRPr="00851ED7">
        <w:tab/>
        <w:t>Standard Practice for Sampling Freshly Mixed Concrete</w:t>
      </w:r>
    </w:p>
    <w:p w14:paraId="05107EC8" w14:textId="77777777" w:rsidR="002D0D0A" w:rsidRPr="00851ED7" w:rsidRDefault="002D0D0A" w:rsidP="00103261">
      <w:pPr>
        <w:pStyle w:val="itemsandstandards"/>
      </w:pPr>
      <w:r w:rsidRPr="00851ED7">
        <w:t>ASTM C174</w:t>
      </w:r>
      <w:r w:rsidR="00856934" w:rsidRPr="00851ED7">
        <w:tab/>
      </w:r>
      <w:r w:rsidR="00041F7C" w:rsidRPr="00851ED7">
        <w:t>Standard Test Method for Measuring Thickness of Concrete Elements Using Drilled Concrete Cores</w:t>
      </w:r>
    </w:p>
    <w:p w14:paraId="64DC6910" w14:textId="77777777" w:rsidR="002D0D0A" w:rsidRPr="00851ED7" w:rsidRDefault="002D0D0A" w:rsidP="00103261">
      <w:pPr>
        <w:pStyle w:val="itemsandstandards"/>
      </w:pPr>
      <w:r w:rsidRPr="00851ED7">
        <w:t>ASTM C595</w:t>
      </w:r>
      <w:r w:rsidR="00041F7C" w:rsidRPr="00851ED7">
        <w:tab/>
        <w:t>Standard Specification for Blended Hydraulic Cements</w:t>
      </w:r>
    </w:p>
    <w:p w14:paraId="76B783AB" w14:textId="77777777" w:rsidR="002D0D0A" w:rsidRPr="00851ED7" w:rsidRDefault="002D0D0A" w:rsidP="00103261">
      <w:pPr>
        <w:pStyle w:val="itemsandstandards"/>
      </w:pPr>
      <w:r w:rsidRPr="00851ED7">
        <w:t>ASTM C309</w:t>
      </w:r>
      <w:r w:rsidR="00041F7C" w:rsidRPr="00851ED7">
        <w:tab/>
        <w:t>Standard Specification for Liquid Membrane-Forming Compounds for Curing Concrete</w:t>
      </w:r>
    </w:p>
    <w:p w14:paraId="794336CC" w14:textId="77777777" w:rsidR="002D0D0A" w:rsidRPr="00851ED7" w:rsidRDefault="002D0D0A" w:rsidP="00103261">
      <w:pPr>
        <w:pStyle w:val="itemsandstandards"/>
      </w:pPr>
      <w:r w:rsidRPr="00851ED7">
        <w:t>ASTM C1077</w:t>
      </w:r>
      <w:r w:rsidR="00041F7C" w:rsidRPr="00851ED7">
        <w:tab/>
      </w:r>
      <w:r w:rsidR="001F1C98" w:rsidRPr="00851ED7">
        <w:t>Standard Practice for Agencies Testing Concrete and Concrete Aggregates for Use in Construction and Criteria for Testing Agency Evaluation</w:t>
      </w:r>
    </w:p>
    <w:p w14:paraId="229A1DBB" w14:textId="77777777" w:rsidR="0092697C" w:rsidRPr="00851ED7" w:rsidRDefault="0092697C" w:rsidP="0092697C">
      <w:pPr>
        <w:pStyle w:val="itemsandstandards"/>
      </w:pPr>
      <w:r w:rsidRPr="00851ED7">
        <w:t>ASTM C1701</w:t>
      </w:r>
      <w:r w:rsidRPr="00851ED7">
        <w:tab/>
        <w:t>Standard Test Method for Infiltration Rate of In Place Pervious Concrete</w:t>
      </w:r>
    </w:p>
    <w:p w14:paraId="0D735EE3" w14:textId="77777777" w:rsidR="002D0D0A" w:rsidRPr="00851ED7" w:rsidRDefault="002D0D0A" w:rsidP="00103261">
      <w:pPr>
        <w:pStyle w:val="itemsandstandards"/>
      </w:pPr>
      <w:r w:rsidRPr="00851ED7">
        <w:t>ASTM D3665</w:t>
      </w:r>
      <w:r w:rsidR="001F1C98" w:rsidRPr="00851ED7">
        <w:tab/>
        <w:t>Standard Practice for Random Sampling of Construction Materials</w:t>
      </w:r>
    </w:p>
    <w:p w14:paraId="1E0BD6AD" w14:textId="6B52FF23" w:rsidR="00125A8D" w:rsidRPr="00851ED7" w:rsidRDefault="00125A8D" w:rsidP="00103261">
      <w:pPr>
        <w:pStyle w:val="itemsandstandards"/>
      </w:pPr>
      <w:r w:rsidRPr="00851ED7">
        <w:t>ASTM C174</w:t>
      </w:r>
      <w:r w:rsidRPr="00851ED7">
        <w:tab/>
        <w:t>Measuring Thickness of Concrete Elements Using Drilled Concrete Cores</w:t>
      </w:r>
    </w:p>
    <w:p w14:paraId="473764C4" w14:textId="6A12C00C" w:rsidR="00125A8D" w:rsidRPr="00851ED7" w:rsidRDefault="00125A8D" w:rsidP="00103261">
      <w:pPr>
        <w:pStyle w:val="itemsandstandards"/>
      </w:pPr>
      <w:r w:rsidRPr="00851ED7">
        <w:t>ASTM C150</w:t>
      </w:r>
      <w:r w:rsidRPr="00851ED7">
        <w:tab/>
        <w:t>Standard Specification for Portland Cement</w:t>
      </w:r>
    </w:p>
    <w:p w14:paraId="33219CB4"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2B8575A4" w14:textId="77777777" w:rsidR="00125A8D" w:rsidRPr="00851ED7" w:rsidRDefault="00125A8D" w:rsidP="00103261">
      <w:pPr>
        <w:pStyle w:val="NormalKWN"/>
      </w:pPr>
      <w:r w:rsidRPr="00851ED7">
        <w:t>American Association of State Highway and Transportation Officials (AASHTO)</w:t>
      </w:r>
    </w:p>
    <w:p w14:paraId="39FEDCA9" w14:textId="77777777" w:rsidR="00125A8D" w:rsidRPr="00851ED7" w:rsidRDefault="00125A8D" w:rsidP="00103261">
      <w:pPr>
        <w:pStyle w:val="itemsandstandards"/>
      </w:pPr>
      <w:r w:rsidRPr="00851ED7">
        <w:t>M288</w:t>
      </w:r>
      <w:r w:rsidR="00817737" w:rsidRPr="00851ED7">
        <w:tab/>
      </w:r>
      <w:r w:rsidRPr="00851ED7">
        <w:t>Standard Specification for Geosynthetic Specification for Highway Applications</w:t>
      </w:r>
    </w:p>
    <w:p w14:paraId="01640F33" w14:textId="5EE680BF" w:rsidR="00AB0693" w:rsidRPr="00851ED7" w:rsidRDefault="00AB0693" w:rsidP="00103261">
      <w:pPr>
        <w:pStyle w:val="itemsandstandards"/>
      </w:pPr>
      <w:r w:rsidRPr="00851ED7">
        <w:t>T215</w:t>
      </w:r>
      <w:r w:rsidRPr="00851ED7">
        <w:tab/>
        <w:t>Standard Method of Test for Permeability of Granular Soils (Constant Head)</w:t>
      </w:r>
    </w:p>
    <w:p w14:paraId="1AF63BA3" w14:textId="79D6CAB7" w:rsidR="00F829B3" w:rsidRPr="00851ED7" w:rsidRDefault="00E121A9" w:rsidP="00FF185E">
      <w:pPr>
        <w:pStyle w:val="Centered"/>
      </w:pPr>
      <w:r w:rsidRPr="00851ED7">
        <w:t>END ITEM P-307</w:t>
      </w:r>
    </w:p>
    <w:p w14:paraId="735AAA36" w14:textId="77777777" w:rsidR="00FA38F4" w:rsidRPr="00851ED7" w:rsidRDefault="00FA38F4" w:rsidP="00103261">
      <w:pPr>
        <w:suppressLineNumbers/>
      </w:pPr>
    </w:p>
    <w:p w14:paraId="7840DD30" w14:textId="77777777" w:rsidR="00FA38F4" w:rsidRPr="00851ED7" w:rsidRDefault="00FA38F4" w:rsidP="00103261">
      <w:pPr>
        <w:suppressLineNumbers/>
        <w:sectPr w:rsidR="00FA38F4" w:rsidRPr="00851ED7" w:rsidSect="009611F5">
          <w:footerReference w:type="even" r:id="rId130"/>
          <w:footerReference w:type="default" r:id="rId131"/>
          <w:pgSz w:w="12240" w:h="15840" w:code="1"/>
          <w:pgMar w:top="1440" w:right="1440" w:bottom="1440" w:left="1440" w:header="720" w:footer="720" w:gutter="0"/>
          <w:cols w:space="720"/>
          <w:docGrid w:linePitch="360"/>
        </w:sectPr>
      </w:pPr>
    </w:p>
    <w:p w14:paraId="6B727924" w14:textId="5CDA19B6" w:rsidR="00FA38F4" w:rsidRPr="00851ED7" w:rsidRDefault="00FA38F4">
      <w:pPr>
        <w:pStyle w:val="HeadingPart"/>
      </w:pPr>
      <w:bookmarkStart w:id="385" w:name="_Toc306359490"/>
      <w:bookmarkStart w:id="386" w:name="_Toc533170092"/>
      <w:r w:rsidRPr="00851ED7">
        <w:lastRenderedPageBreak/>
        <w:t xml:space="preserve">Part </w:t>
      </w:r>
      <w:r w:rsidR="00A86742" w:rsidRPr="00851ED7">
        <w:t xml:space="preserve">6 </w:t>
      </w:r>
      <w:r w:rsidRPr="00851ED7">
        <w:t xml:space="preserve">– </w:t>
      </w:r>
      <w:r w:rsidR="008D37FF" w:rsidRPr="00851ED7">
        <w:t xml:space="preserve">Flexible </w:t>
      </w:r>
      <w:r w:rsidR="002C75F7" w:rsidRPr="00851ED7">
        <w:t>Pavement</w:t>
      </w:r>
      <w:r w:rsidRPr="00851ED7">
        <w:t>s</w:t>
      </w:r>
      <w:bookmarkEnd w:id="385"/>
      <w:bookmarkEnd w:id="386"/>
    </w:p>
    <w:p w14:paraId="219E39EA" w14:textId="50B90B7F" w:rsidR="00FA38F4" w:rsidRPr="00851ED7" w:rsidRDefault="00FA38F4" w:rsidP="00103261">
      <w:pPr>
        <w:pStyle w:val="Heading2"/>
      </w:pPr>
      <w:bookmarkStart w:id="387" w:name="_ITEM_P-401_"/>
      <w:bookmarkStart w:id="388" w:name="_Item_P-401_Asphalt"/>
      <w:bookmarkStart w:id="389" w:name="_Toc95557432"/>
      <w:bookmarkStart w:id="390" w:name="_Ref296932917"/>
      <w:bookmarkStart w:id="391" w:name="_Ref296932934"/>
      <w:bookmarkStart w:id="392" w:name="_Ref296938697"/>
      <w:bookmarkStart w:id="393" w:name="_Ref296938715"/>
      <w:bookmarkStart w:id="394" w:name="_Ref296953514"/>
      <w:bookmarkStart w:id="395" w:name="_Ref296953522"/>
      <w:bookmarkStart w:id="396" w:name="_Ref301943283"/>
      <w:bookmarkStart w:id="397" w:name="_Ref301943289"/>
      <w:bookmarkStart w:id="398" w:name="_Toc306359491"/>
      <w:bookmarkStart w:id="399" w:name="_Toc533170093"/>
      <w:bookmarkEnd w:id="387"/>
      <w:bookmarkEnd w:id="388"/>
      <w:r w:rsidRPr="00851ED7">
        <w:t xml:space="preserve">Item P-401 </w:t>
      </w:r>
      <w:bookmarkEnd w:id="389"/>
      <w:bookmarkEnd w:id="390"/>
      <w:bookmarkEnd w:id="391"/>
      <w:bookmarkEnd w:id="392"/>
      <w:bookmarkEnd w:id="393"/>
      <w:bookmarkEnd w:id="394"/>
      <w:bookmarkEnd w:id="395"/>
      <w:bookmarkEnd w:id="396"/>
      <w:bookmarkEnd w:id="397"/>
      <w:bookmarkEnd w:id="398"/>
      <w:r w:rsidR="00B541A2" w:rsidRPr="00851ED7">
        <w:t>Asphalt Mix Pavement</w:t>
      </w:r>
      <w:bookmarkEnd w:id="399"/>
    </w:p>
    <w:p w14:paraId="4E2085C5" w14:textId="77777777" w:rsidR="00C17396" w:rsidRPr="00851ED7" w:rsidRDefault="00C17396" w:rsidP="008077B4">
      <w:pPr>
        <w:pStyle w:val="Engineernotetop"/>
      </w:pPr>
      <w:r w:rsidRPr="00851ED7">
        <w:t>************************************************************************************</w:t>
      </w:r>
    </w:p>
    <w:p w14:paraId="50B8C682" w14:textId="069DAE6E" w:rsidR="00BE2392" w:rsidRPr="00851ED7" w:rsidRDefault="00983779" w:rsidP="008077B4">
      <w:pPr>
        <w:pStyle w:val="EngineerNotes"/>
      </w:pPr>
      <w:r w:rsidRPr="00851ED7">
        <w:t xml:space="preserve">This specification is intended to be used for the surface course for airfield flexible pavements subject to aircraft loadings of gross weights greater than </w:t>
      </w:r>
      <w:r w:rsidR="00025231" w:rsidRPr="00851ED7">
        <w:t>30,000</w:t>
      </w:r>
      <w:r w:rsidRPr="00851ED7">
        <w:t xml:space="preserve"> pounds (</w:t>
      </w:r>
      <w:r w:rsidR="00025231" w:rsidRPr="00851ED7">
        <w:t>13,600</w:t>
      </w:r>
      <w:r w:rsidRPr="00851ED7">
        <w:t xml:space="preserve"> kg) and is to apply within the limits of the pavement designed for full load bearing capacity.</w:t>
      </w:r>
      <w:r w:rsidR="00D84BF8" w:rsidRPr="00851ED7">
        <w:t xml:space="preserve">  </w:t>
      </w:r>
      <w:r w:rsidR="00A82F18" w:rsidRPr="00851ED7">
        <w:t xml:space="preserve">Item </w:t>
      </w:r>
      <w:r w:rsidR="00D84BF8" w:rsidRPr="00851ED7">
        <w:t>P-401 may also be used as a stabilized base course.</w:t>
      </w:r>
      <w:r w:rsidR="00BE2392" w:rsidRPr="00851ED7">
        <w:t xml:space="preserve"> </w:t>
      </w:r>
      <w:r w:rsidR="008F154E">
        <w:t>For airfield pavement projects at  non primary airports, serving aircraft less than 60,000 pounds (27216 kg), state highway specifications may be used in states where the state has  requested and received FAA approval to use state highway specifications.</w:t>
      </w:r>
    </w:p>
    <w:p w14:paraId="5BA4514D" w14:textId="77777777" w:rsidR="00BE2392" w:rsidRPr="00851ED7" w:rsidRDefault="00BE2392" w:rsidP="008077B4">
      <w:pPr>
        <w:pStyle w:val="EngineerNotes"/>
      </w:pPr>
      <w:r w:rsidRPr="00851ED7">
        <w:t>The dimensions and depth of the “surface course” this specification applies to shall be as defined by the Engineer’s pavement design performed in accordance with advisory circular (AC) 150/5320-6, Airport Pavement Design and Evaluation</w:t>
      </w:r>
      <w:r w:rsidR="00301BD2" w:rsidRPr="00851ED7">
        <w:t xml:space="preserve"> and FAARFIELD</w:t>
      </w:r>
      <w:r w:rsidRPr="00851ED7">
        <w:t>.</w:t>
      </w:r>
      <w:r w:rsidR="00301BD2" w:rsidRPr="00851ED7">
        <w:t xml:space="preserve">  The current version of FAARFIELD is available at:  </w:t>
      </w:r>
      <w:hyperlink r:id="rId132" w:history="1">
        <w:r w:rsidR="00301BD2" w:rsidRPr="00851ED7">
          <w:rPr>
            <w:rStyle w:val="Hyperlink"/>
          </w:rPr>
          <w:t>www.faa.gov/airports/engineering/design_software/</w:t>
        </w:r>
      </w:hyperlink>
    </w:p>
    <w:p w14:paraId="49CFDC47" w14:textId="77777777" w:rsidR="00D23FBC" w:rsidRPr="00851ED7" w:rsidRDefault="00D23FBC" w:rsidP="008077B4">
      <w:pPr>
        <w:pStyle w:val="EngineerNotes"/>
      </w:pPr>
      <w:r w:rsidRPr="00851ED7">
        <w:t>For small maintenance and repair projects less than 3000 tons (</w:t>
      </w:r>
      <w:r w:rsidR="002E30CD" w:rsidRPr="00851ED7">
        <w:t>2720 tonnes</w:t>
      </w:r>
      <w:r w:rsidRPr="00851ED7">
        <w:t>)</w:t>
      </w:r>
      <w:r w:rsidR="002E30CD" w:rsidRPr="00851ED7">
        <w:t>, P-403 may</w:t>
      </w:r>
      <w:r w:rsidR="00DF2BDC" w:rsidRPr="00851ED7">
        <w:t xml:space="preserve"> </w:t>
      </w:r>
      <w:r w:rsidR="002E30CD" w:rsidRPr="00851ED7">
        <w:t>be used for the surface course.</w:t>
      </w:r>
    </w:p>
    <w:p w14:paraId="46425973" w14:textId="3A19CEC2" w:rsidR="00983779" w:rsidRPr="00851ED7" w:rsidRDefault="00BE2392" w:rsidP="008077B4">
      <w:pPr>
        <w:pStyle w:val="EngineerNotes"/>
      </w:pPr>
      <w:r w:rsidRPr="00851ED7">
        <w:t xml:space="preserve">For courses other than the surface course, such as stabilized base courses, </w:t>
      </w:r>
      <w:r w:rsidR="00B541A2" w:rsidRPr="00851ED7">
        <w:t>asphalt binder</w:t>
      </w:r>
      <w:r w:rsidRPr="00851ED7">
        <w:t xml:space="preserve"> courses and/or truing and leveling courses; for pavements designed to accommodate aircraft gross weights of </w:t>
      </w:r>
      <w:r w:rsidR="00025231" w:rsidRPr="00851ED7">
        <w:t>30,000</w:t>
      </w:r>
      <w:r w:rsidRPr="00851ED7">
        <w:t xml:space="preserve"> pounds (</w:t>
      </w:r>
      <w:r w:rsidR="00025231" w:rsidRPr="00851ED7">
        <w:t>13,600</w:t>
      </w:r>
      <w:r w:rsidRPr="00851ED7">
        <w:t xml:space="preserve"> kg) or less; and for pavements intended to be used for roads, shoulder pavements, blast pads, and other pavements not subject to full aircraft loading, specification Item P-403 may be used.</w:t>
      </w:r>
    </w:p>
    <w:p w14:paraId="7A6E5974" w14:textId="77777777" w:rsidR="000B6C8A" w:rsidRPr="00851ED7" w:rsidRDefault="000B6C8A" w:rsidP="008077B4">
      <w:pPr>
        <w:pStyle w:val="EngineerNoteskeepwithnext"/>
      </w:pPr>
      <w:r w:rsidRPr="00851ED7">
        <w:t>This specification contains job mix formula options for both Marshall and Gyratory Mix Design Methods.  The Engineer shall select the method to be used for the project, considering the prevalent method in use in the local project area.</w:t>
      </w:r>
      <w:r w:rsidR="002E30CD" w:rsidRPr="00851ED7">
        <w:t xml:space="preserve">  The specifications must be edited to follow one methodology or the other.  The bid documents can not include both design methodologies.</w:t>
      </w:r>
    </w:p>
    <w:p w14:paraId="7822300A" w14:textId="77777777" w:rsidR="00C17396" w:rsidRPr="00851ED7" w:rsidRDefault="00C17396" w:rsidP="008077B4">
      <w:pPr>
        <w:pStyle w:val="Engineernotebottom"/>
      </w:pPr>
      <w:r w:rsidRPr="00851ED7">
        <w:t>************************************************************************************</w:t>
      </w:r>
    </w:p>
    <w:p w14:paraId="5299E233" w14:textId="77777777" w:rsidR="00FA38F4" w:rsidRPr="00851ED7" w:rsidRDefault="00FA38F4" w:rsidP="00103261">
      <w:pPr>
        <w:pStyle w:val="CenteredboldKWN"/>
      </w:pPr>
      <w:r w:rsidRPr="00851ED7">
        <w:t>DESCRIPTION</w:t>
      </w:r>
    </w:p>
    <w:p w14:paraId="74878E06" w14:textId="452103F7" w:rsidR="00FA38F4" w:rsidRPr="00851ED7" w:rsidRDefault="00FA38F4" w:rsidP="00103261">
      <w:r w:rsidRPr="00851ED7">
        <w:rPr>
          <w:b/>
          <w:bCs/>
        </w:rPr>
        <w:t xml:space="preserve">401-1.1 </w:t>
      </w:r>
      <w:r w:rsidRPr="00851ED7">
        <w:t xml:space="preserve">This item shall consist of pavement courses composed of mineral aggregate and </w:t>
      </w:r>
      <w:r w:rsidR="00B541A2" w:rsidRPr="00851ED7">
        <w:t>asphalt</w:t>
      </w:r>
      <w:r w:rsidRPr="00851ED7">
        <w:t xml:space="preserve"> binder  mixed in a central mixing plant and placed on a prepared </w:t>
      </w:r>
      <w:r w:rsidR="00426097" w:rsidRPr="00851ED7">
        <w:t xml:space="preserve">base </w:t>
      </w:r>
      <w:r w:rsidR="005B6E56" w:rsidRPr="00851ED7">
        <w:t xml:space="preserve">or stabilized </w:t>
      </w:r>
      <w:r w:rsidRPr="00851ED7">
        <w:t xml:space="preserve">course in accordance with these specifications and shall conform to the lines, grades, thicknesses, and typical </w:t>
      </w:r>
      <w:r w:rsidR="00AF1D9F" w:rsidRPr="00851ED7">
        <w:t>cross-</w:t>
      </w:r>
      <w:r w:rsidRPr="00851ED7">
        <w:t xml:space="preserve">sections shown on the plans. Each course shall be constructed to the depth, typical section, </w:t>
      </w:r>
      <w:r w:rsidRPr="00851ED7">
        <w:rPr>
          <w:bCs/>
          <w:iCs/>
        </w:rPr>
        <w:t xml:space="preserve">and </w:t>
      </w:r>
      <w:r w:rsidRPr="00851ED7">
        <w:t>elevation required by the plans and shall be rolled, finished, and approved before the placement of the next course.</w:t>
      </w:r>
    </w:p>
    <w:p w14:paraId="46127429" w14:textId="77777777" w:rsidR="00FA38F4" w:rsidRPr="00851ED7" w:rsidRDefault="00FA38F4" w:rsidP="00103261">
      <w:pPr>
        <w:pStyle w:val="CenteredboldKWN"/>
      </w:pPr>
      <w:r w:rsidRPr="00851ED7">
        <w:t>MATERIALS</w:t>
      </w:r>
    </w:p>
    <w:p w14:paraId="4CFF35C4" w14:textId="3D3E3FB2" w:rsidR="00FA38F4" w:rsidRPr="00851ED7" w:rsidRDefault="00FA38F4" w:rsidP="00103261">
      <w:r w:rsidRPr="00851ED7">
        <w:rPr>
          <w:b/>
          <w:bCs/>
        </w:rPr>
        <w:t xml:space="preserve">401-2.1 Aggregate. </w:t>
      </w:r>
      <w:r w:rsidR="001A4720" w:rsidRPr="00851ED7">
        <w:rPr>
          <w:b/>
          <w:bCs/>
        </w:rPr>
        <w:t xml:space="preserve"> </w:t>
      </w:r>
      <w:r w:rsidRPr="00851ED7">
        <w:t xml:space="preserve">Aggregates shall consist of crushed stone, crushed gravel, crushed slag, screenings, </w:t>
      </w:r>
      <w:r w:rsidRPr="00851ED7">
        <w:rPr>
          <w:bCs/>
          <w:iCs/>
        </w:rPr>
        <w:t>natural</w:t>
      </w:r>
      <w:r w:rsidRPr="00851ED7">
        <w:t xml:space="preserve"> sand</w:t>
      </w:r>
      <w:r w:rsidR="001D4D8D" w:rsidRPr="00851ED7">
        <w:t>,</w:t>
      </w:r>
      <w:r w:rsidRPr="00851ED7">
        <w:t xml:space="preserve"> and mineral filler, as required. </w:t>
      </w:r>
      <w:r w:rsidR="001A4720" w:rsidRPr="00851ED7">
        <w:t xml:space="preserve"> </w:t>
      </w:r>
      <w:r w:rsidR="00B02F1E" w:rsidRPr="00851ED7">
        <w:t>T</w:t>
      </w:r>
      <w:r w:rsidR="005604C9" w:rsidRPr="00851ED7">
        <w:t xml:space="preserve">he aggregates should have no known history of detrimental </w:t>
      </w:r>
      <w:r w:rsidR="005604C9" w:rsidRPr="00851ED7">
        <w:lastRenderedPageBreak/>
        <w:t>pavement staining</w:t>
      </w:r>
      <w:r w:rsidR="00B02F1E" w:rsidRPr="00851ED7">
        <w:t xml:space="preserve"> due to ferrous sulfides, such as pyrite</w:t>
      </w:r>
      <w:r w:rsidR="005604C9" w:rsidRPr="00851ED7">
        <w:t xml:space="preserve">.  </w:t>
      </w:r>
      <w:r w:rsidR="00B02A4B" w:rsidRPr="00851ED7">
        <w:t>Coarse aggregate is</w:t>
      </w:r>
      <w:r w:rsidRPr="00851ED7">
        <w:t xml:space="preserve"> </w:t>
      </w:r>
      <w:r w:rsidR="00B02A4B" w:rsidRPr="00851ED7">
        <w:t xml:space="preserve">the material </w:t>
      </w:r>
      <w:r w:rsidRPr="00851ED7">
        <w:t>retained on the No. 4 (4.75 mm) sieve</w:t>
      </w:r>
      <w:r w:rsidR="00B02A4B" w:rsidRPr="00851ED7">
        <w:t xml:space="preserve">.  Fine aggregate is the material </w:t>
      </w:r>
      <w:r w:rsidR="002D7DC5" w:rsidRPr="00851ED7">
        <w:t xml:space="preserve">passing the No. 4 (4.75 mm) </w:t>
      </w:r>
      <w:r w:rsidRPr="00851ED7">
        <w:t>sieve</w:t>
      </w:r>
      <w:r w:rsidR="00B02A4B" w:rsidRPr="00851ED7">
        <w:t>.</w:t>
      </w:r>
    </w:p>
    <w:p w14:paraId="75BE771E" w14:textId="77777777" w:rsidR="00735ED3" w:rsidRPr="00851ED7" w:rsidRDefault="00735ED3" w:rsidP="008077B4">
      <w:pPr>
        <w:pStyle w:val="Engineernotetop"/>
      </w:pPr>
      <w:r w:rsidRPr="00851ED7">
        <w:t>************************************************************************************</w:t>
      </w:r>
    </w:p>
    <w:p w14:paraId="26ECAEB7" w14:textId="636318C8" w:rsidR="00DB5E37" w:rsidRPr="00851ED7" w:rsidRDefault="00DB5E37" w:rsidP="008077B4">
      <w:pPr>
        <w:pStyle w:val="EngineerNotes"/>
      </w:pPr>
      <w:r w:rsidRPr="00851ED7">
        <w:t xml:space="preserve">Some aggregates may contain ferrous sulfides and iron oxides which can cause stains on exposed surfaces.  In areas where staining has been a problem or is suspected, the Engineer should verify that producers and aggregate suppliers have taken steps to </w:t>
      </w:r>
      <w:r w:rsidR="00BA1D05" w:rsidRPr="00851ED7">
        <w:t xml:space="preserve">minimize </w:t>
      </w:r>
      <w:r w:rsidRPr="00851ED7">
        <w:t xml:space="preserve">the inclusion of any ferrous sulfides or iron oxides in aggregate to be used in the project.  </w:t>
      </w:r>
    </w:p>
    <w:p w14:paraId="60F75CD9" w14:textId="77777777" w:rsidR="0058331E" w:rsidRPr="00851ED7" w:rsidRDefault="0058331E" w:rsidP="008077B4">
      <w:pPr>
        <w:pStyle w:val="EngineerNoteskeepwithnext"/>
      </w:pPr>
      <w:r w:rsidRPr="00851ED7">
        <w:t>On large projects and/or projects that span multiple construction seasons, additional aggregate tests may be necessary to validate consistency of aggregate produced and delivered for the project.</w:t>
      </w:r>
    </w:p>
    <w:p w14:paraId="1E95F92E" w14:textId="77777777" w:rsidR="00735ED3" w:rsidRPr="00851ED7" w:rsidRDefault="00735ED3" w:rsidP="008077B4">
      <w:pPr>
        <w:pStyle w:val="Engineernotebottom"/>
      </w:pPr>
      <w:r w:rsidRPr="00851ED7">
        <w:t>************************************************************************************</w:t>
      </w:r>
    </w:p>
    <w:p w14:paraId="41296478" w14:textId="689D9179" w:rsidR="00A550BF" w:rsidRPr="00851ED7" w:rsidDel="005B3581" w:rsidRDefault="00FA38F4" w:rsidP="00103261">
      <w:pPr>
        <w:pStyle w:val="Indent"/>
      </w:pPr>
      <w:r w:rsidRPr="00851ED7">
        <w:rPr>
          <w:b/>
        </w:rPr>
        <w:t>a. Coarse aggregate.</w:t>
      </w:r>
      <w:r w:rsidRPr="00851ED7">
        <w:t xml:space="preserve"> Coarse aggregate shall consist of sound, tough, durable particles, free from films of matter that would prevent thorough coating and bonding with the </w:t>
      </w:r>
      <w:r w:rsidR="00FC1427" w:rsidRPr="00851ED7">
        <w:t>asphalt</w:t>
      </w:r>
      <w:r w:rsidRPr="00851ED7">
        <w:t xml:space="preserve"> material and free from organic matter and other deleterious substances</w:t>
      </w:r>
      <w:r w:rsidR="00D84BF8" w:rsidRPr="00851ED7">
        <w:t>.  Coarse aggregate material requirements are given in the table below</w:t>
      </w:r>
      <w:r w:rsidRPr="00851ED7">
        <w:t xml:space="preserve">. </w:t>
      </w:r>
      <w:r w:rsidR="00ED5AA3" w:rsidRPr="00851ED7">
        <w:t xml:space="preserve"> </w:t>
      </w:r>
    </w:p>
    <w:p w14:paraId="0A6AAAB3" w14:textId="260697B2" w:rsidR="006F7712" w:rsidRDefault="006F7712" w:rsidP="006F7712">
      <w:pPr>
        <w:pStyle w:val="Caption"/>
      </w:pPr>
      <w:r w:rsidRPr="00851ED7">
        <w:lastRenderedPageBreak/>
        <w:t>Coarse Aggregate Material Requirements</w:t>
      </w:r>
    </w:p>
    <w:tbl>
      <w:tblPr>
        <w:tblStyle w:val="TableGrid2"/>
        <w:tblW w:w="0" w:type="auto"/>
        <w:tblLayout w:type="fixed"/>
        <w:tblCellMar>
          <w:left w:w="43" w:type="dxa"/>
          <w:right w:w="43" w:type="dxa"/>
        </w:tblCellMar>
        <w:tblLook w:val="04A0" w:firstRow="1" w:lastRow="0" w:firstColumn="1" w:lastColumn="0" w:noHBand="0" w:noVBand="1"/>
      </w:tblPr>
      <w:tblGrid>
        <w:gridCol w:w="2808"/>
        <w:gridCol w:w="5017"/>
        <w:gridCol w:w="1525"/>
      </w:tblGrid>
      <w:tr w:rsidR="00A550BF" w:rsidRPr="00851ED7" w14:paraId="73D36ABE" w14:textId="77777777" w:rsidTr="00DF2EA3">
        <w:trPr>
          <w:trHeight w:val="20"/>
          <w:tblHeader/>
        </w:trPr>
        <w:tc>
          <w:tcPr>
            <w:tcW w:w="2808" w:type="dxa"/>
          </w:tcPr>
          <w:p w14:paraId="338FA6B7" w14:textId="77777777" w:rsidR="00A550BF" w:rsidRPr="00851ED7" w:rsidRDefault="00A550BF" w:rsidP="006F7712">
            <w:pPr>
              <w:pStyle w:val="TableHead"/>
              <w:keepNext/>
            </w:pPr>
            <w:r w:rsidRPr="00851ED7">
              <w:t>Material Test</w:t>
            </w:r>
          </w:p>
        </w:tc>
        <w:tc>
          <w:tcPr>
            <w:tcW w:w="5017" w:type="dxa"/>
          </w:tcPr>
          <w:p w14:paraId="28FB7EBE" w14:textId="77777777" w:rsidR="00A550BF" w:rsidRPr="00851ED7" w:rsidRDefault="00A550BF" w:rsidP="006F7712">
            <w:pPr>
              <w:pStyle w:val="TableHead"/>
              <w:keepNext/>
            </w:pPr>
            <w:r w:rsidRPr="00851ED7">
              <w:t>Requirement</w:t>
            </w:r>
          </w:p>
        </w:tc>
        <w:tc>
          <w:tcPr>
            <w:tcW w:w="1525" w:type="dxa"/>
          </w:tcPr>
          <w:p w14:paraId="533A04B5" w14:textId="77777777" w:rsidR="00A550BF" w:rsidRPr="00851ED7" w:rsidRDefault="00A550BF" w:rsidP="006F7712">
            <w:pPr>
              <w:pStyle w:val="TableHead"/>
              <w:keepNext/>
            </w:pPr>
            <w:r w:rsidRPr="00851ED7">
              <w:t>Standard</w:t>
            </w:r>
          </w:p>
        </w:tc>
      </w:tr>
      <w:tr w:rsidR="00A550BF" w:rsidRPr="00851ED7" w14:paraId="0428F7C6" w14:textId="77777777" w:rsidTr="00DF2EA3">
        <w:trPr>
          <w:trHeight w:val="20"/>
        </w:trPr>
        <w:tc>
          <w:tcPr>
            <w:tcW w:w="2808" w:type="dxa"/>
          </w:tcPr>
          <w:p w14:paraId="10B2F6CF" w14:textId="77777777" w:rsidR="00A550BF" w:rsidRPr="00851ED7" w:rsidRDefault="00A550BF" w:rsidP="006F7712">
            <w:pPr>
              <w:pStyle w:val="TableText0"/>
              <w:keepNext/>
            </w:pPr>
            <w:r w:rsidRPr="00851ED7">
              <w:t xml:space="preserve">Resistance to Degradation </w:t>
            </w:r>
          </w:p>
        </w:tc>
        <w:tc>
          <w:tcPr>
            <w:tcW w:w="5017" w:type="dxa"/>
          </w:tcPr>
          <w:p w14:paraId="3CB3195F" w14:textId="77777777" w:rsidR="00A550BF" w:rsidRPr="00851ED7" w:rsidRDefault="00A550BF" w:rsidP="006F7712">
            <w:pPr>
              <w:pStyle w:val="TableText0"/>
              <w:keepNext/>
            </w:pPr>
            <w:r w:rsidRPr="00851ED7">
              <w:t xml:space="preserve">Loss: 40% maximum </w:t>
            </w:r>
          </w:p>
        </w:tc>
        <w:tc>
          <w:tcPr>
            <w:tcW w:w="1525" w:type="dxa"/>
          </w:tcPr>
          <w:p w14:paraId="3DE137DD" w14:textId="77777777" w:rsidR="00A550BF" w:rsidRPr="00851ED7" w:rsidRDefault="00A550BF" w:rsidP="006F7712">
            <w:pPr>
              <w:pStyle w:val="TableText0"/>
              <w:keepNext/>
            </w:pPr>
            <w:r w:rsidRPr="00851ED7">
              <w:t>ASTM C131</w:t>
            </w:r>
          </w:p>
        </w:tc>
      </w:tr>
      <w:tr w:rsidR="00A550BF" w:rsidRPr="00851ED7" w14:paraId="321EE044" w14:textId="77777777" w:rsidTr="00DF2EA3">
        <w:trPr>
          <w:trHeight w:val="20"/>
        </w:trPr>
        <w:tc>
          <w:tcPr>
            <w:tcW w:w="2808" w:type="dxa"/>
          </w:tcPr>
          <w:p w14:paraId="32B61C48" w14:textId="77777777" w:rsidR="00A550BF" w:rsidRPr="00851ED7" w:rsidRDefault="00A550BF" w:rsidP="006F7712">
            <w:pPr>
              <w:pStyle w:val="TableText0"/>
              <w:keepNext/>
            </w:pPr>
            <w:r w:rsidRPr="00851ED7">
              <w:t xml:space="preserve">Soundness of Aggregates </w:t>
            </w:r>
          </w:p>
          <w:p w14:paraId="0F67B639" w14:textId="77777777" w:rsidR="00A550BF" w:rsidRPr="00851ED7" w:rsidRDefault="00A550BF" w:rsidP="006F7712">
            <w:pPr>
              <w:pStyle w:val="TableText0"/>
              <w:keepNext/>
            </w:pPr>
            <w:r w:rsidRPr="00851ED7">
              <w:t xml:space="preserve">by Use of Sodium Sulfate </w:t>
            </w:r>
            <w:r w:rsidRPr="00851ED7">
              <w:rPr>
                <w:b/>
              </w:rPr>
              <w:t>or</w:t>
            </w:r>
            <w:r w:rsidRPr="00851ED7">
              <w:t xml:space="preserve"> Magnesium Sulfate</w:t>
            </w:r>
          </w:p>
        </w:tc>
        <w:tc>
          <w:tcPr>
            <w:tcW w:w="5017" w:type="dxa"/>
          </w:tcPr>
          <w:p w14:paraId="3254BDD5" w14:textId="559A952E" w:rsidR="00A550BF" w:rsidRPr="00851ED7" w:rsidRDefault="00A550BF" w:rsidP="00DF2EA3">
            <w:pPr>
              <w:pStyle w:val="TableText0"/>
              <w:keepNext/>
            </w:pPr>
            <w:r w:rsidRPr="00851ED7">
              <w:t>Loss after 5 cycles:</w:t>
            </w:r>
            <w:r w:rsidR="00DF2EA3">
              <w:br/>
            </w:r>
            <w:r w:rsidRPr="00851ED7">
              <w:t xml:space="preserve">12% maximum using Sodium sulfate - or - </w:t>
            </w:r>
            <w:r w:rsidR="00DF2EA3">
              <w:br/>
            </w:r>
            <w:r w:rsidRPr="00851ED7">
              <w:t xml:space="preserve">18% maximum using magnesium sulfate </w:t>
            </w:r>
          </w:p>
        </w:tc>
        <w:tc>
          <w:tcPr>
            <w:tcW w:w="1525" w:type="dxa"/>
          </w:tcPr>
          <w:p w14:paraId="78034FF2" w14:textId="77777777" w:rsidR="00A550BF" w:rsidRPr="00851ED7" w:rsidRDefault="00A550BF" w:rsidP="006F7712">
            <w:pPr>
              <w:pStyle w:val="TableText0"/>
              <w:keepNext/>
            </w:pPr>
            <w:r w:rsidRPr="00851ED7">
              <w:t>ASTM C88</w:t>
            </w:r>
          </w:p>
        </w:tc>
      </w:tr>
      <w:tr w:rsidR="00A550BF" w:rsidRPr="00851ED7" w14:paraId="64C1290D" w14:textId="77777777" w:rsidTr="00DF2EA3">
        <w:trPr>
          <w:trHeight w:val="20"/>
        </w:trPr>
        <w:tc>
          <w:tcPr>
            <w:tcW w:w="2808" w:type="dxa"/>
          </w:tcPr>
          <w:p w14:paraId="658E532A" w14:textId="77777777" w:rsidR="00A550BF" w:rsidRPr="00851ED7" w:rsidRDefault="00A550BF" w:rsidP="006F7712">
            <w:pPr>
              <w:pStyle w:val="TableText0"/>
              <w:keepNext/>
            </w:pPr>
            <w:r w:rsidRPr="00851ED7">
              <w:t>Clay lumps and friable particles</w:t>
            </w:r>
          </w:p>
        </w:tc>
        <w:tc>
          <w:tcPr>
            <w:tcW w:w="5017" w:type="dxa"/>
          </w:tcPr>
          <w:p w14:paraId="20195085" w14:textId="53FFD24F" w:rsidR="00A550BF" w:rsidRPr="00851ED7" w:rsidRDefault="006D7B4B" w:rsidP="006F7712">
            <w:pPr>
              <w:pStyle w:val="TableText0"/>
              <w:keepNext/>
            </w:pPr>
            <w:r>
              <w:t xml:space="preserve">1.0 </w:t>
            </w:r>
            <w:r w:rsidR="00A550BF" w:rsidRPr="00851ED7">
              <w:t>% maximum</w:t>
            </w:r>
          </w:p>
        </w:tc>
        <w:tc>
          <w:tcPr>
            <w:tcW w:w="1525" w:type="dxa"/>
          </w:tcPr>
          <w:p w14:paraId="0632C521" w14:textId="77777777" w:rsidR="00A550BF" w:rsidRPr="00851ED7" w:rsidRDefault="00A550BF" w:rsidP="006F7712">
            <w:pPr>
              <w:pStyle w:val="TableText0"/>
              <w:keepNext/>
            </w:pPr>
            <w:r w:rsidRPr="00851ED7">
              <w:t>ASTM C142</w:t>
            </w:r>
          </w:p>
        </w:tc>
      </w:tr>
      <w:tr w:rsidR="00A550BF" w:rsidRPr="00851ED7" w14:paraId="7D89181B" w14:textId="77777777" w:rsidTr="00DF2EA3">
        <w:trPr>
          <w:trHeight w:val="20"/>
        </w:trPr>
        <w:tc>
          <w:tcPr>
            <w:tcW w:w="2808" w:type="dxa"/>
            <w:vMerge w:val="restart"/>
          </w:tcPr>
          <w:p w14:paraId="6150BC0D" w14:textId="77777777" w:rsidR="00A550BF" w:rsidRPr="00851ED7" w:rsidRDefault="00A550BF" w:rsidP="006F7712">
            <w:pPr>
              <w:pStyle w:val="TableText0"/>
              <w:keepNext/>
            </w:pPr>
            <w:r w:rsidRPr="00851ED7">
              <w:t>Percentage of Fractured Particles</w:t>
            </w:r>
          </w:p>
        </w:tc>
        <w:tc>
          <w:tcPr>
            <w:tcW w:w="5017" w:type="dxa"/>
          </w:tcPr>
          <w:p w14:paraId="714B20E0" w14:textId="77777777" w:rsidR="00A550BF" w:rsidRPr="00851ED7" w:rsidRDefault="00A550BF" w:rsidP="006F7712">
            <w:pPr>
              <w:pStyle w:val="TableText0"/>
              <w:keepNext/>
            </w:pPr>
            <w:r w:rsidRPr="00851ED7">
              <w:t>For pavements designed for aircraft gross weights of 60,000 pounds (27200 kg) or more:</w:t>
            </w:r>
          </w:p>
          <w:p w14:paraId="2EE50FE0" w14:textId="77777777" w:rsidR="00A550BF" w:rsidRPr="00851ED7" w:rsidRDefault="00A550BF" w:rsidP="006F7712">
            <w:pPr>
              <w:pStyle w:val="TableText0"/>
              <w:keepNext/>
            </w:pPr>
            <w:r w:rsidRPr="00851ED7">
              <w:t>Minimum 75% by weight of particles with at least two fractured faces and 85% with at least one fractured face</w:t>
            </w:r>
            <w:r w:rsidRPr="00851ED7">
              <w:rPr>
                <w:vertAlign w:val="superscript"/>
              </w:rPr>
              <w:t>1</w:t>
            </w:r>
          </w:p>
        </w:tc>
        <w:tc>
          <w:tcPr>
            <w:tcW w:w="1525" w:type="dxa"/>
            <w:vMerge w:val="restart"/>
          </w:tcPr>
          <w:p w14:paraId="249EDCCB" w14:textId="77777777" w:rsidR="00A550BF" w:rsidRPr="00851ED7" w:rsidRDefault="00A550BF" w:rsidP="006F7712">
            <w:pPr>
              <w:pStyle w:val="TableText0"/>
              <w:keepNext/>
            </w:pPr>
            <w:r w:rsidRPr="00851ED7">
              <w:t>ASTM D5821</w:t>
            </w:r>
          </w:p>
        </w:tc>
      </w:tr>
      <w:tr w:rsidR="00A550BF" w:rsidRPr="00851ED7" w14:paraId="47261A10" w14:textId="77777777" w:rsidTr="00DF2EA3">
        <w:trPr>
          <w:trHeight w:val="20"/>
        </w:trPr>
        <w:tc>
          <w:tcPr>
            <w:tcW w:w="2808" w:type="dxa"/>
            <w:vMerge/>
          </w:tcPr>
          <w:p w14:paraId="0F6EC523" w14:textId="77777777" w:rsidR="00A550BF" w:rsidRPr="00851ED7" w:rsidRDefault="00A550BF" w:rsidP="006F7712">
            <w:pPr>
              <w:pStyle w:val="TableText0"/>
              <w:keepNext/>
            </w:pPr>
          </w:p>
        </w:tc>
        <w:tc>
          <w:tcPr>
            <w:tcW w:w="5017" w:type="dxa"/>
          </w:tcPr>
          <w:p w14:paraId="278D96F9" w14:textId="77777777" w:rsidR="00A550BF" w:rsidRPr="00851ED7" w:rsidRDefault="00A550BF" w:rsidP="006F7712">
            <w:pPr>
              <w:pStyle w:val="TableText0"/>
              <w:keepNext/>
            </w:pPr>
            <w:r w:rsidRPr="00851ED7">
              <w:t>For pavements designed for aircraft gross weights less than 60,000 pounds (27200 kg):</w:t>
            </w:r>
          </w:p>
          <w:p w14:paraId="6CF7EE7B" w14:textId="77777777" w:rsidR="00A550BF" w:rsidRPr="00851ED7" w:rsidRDefault="00A550BF" w:rsidP="006F7712">
            <w:pPr>
              <w:pStyle w:val="TableText0"/>
              <w:keepNext/>
              <w:rPr>
                <w:vertAlign w:val="superscript"/>
              </w:rPr>
            </w:pPr>
            <w:r w:rsidRPr="00851ED7">
              <w:t>Minimum 50% by weight of particles with at least two fractured faces and 65% with at least one fractured face</w:t>
            </w:r>
            <w:r w:rsidRPr="00851ED7">
              <w:rPr>
                <w:vertAlign w:val="superscript"/>
              </w:rPr>
              <w:t>1</w:t>
            </w:r>
          </w:p>
        </w:tc>
        <w:tc>
          <w:tcPr>
            <w:tcW w:w="1525" w:type="dxa"/>
            <w:vMerge/>
          </w:tcPr>
          <w:p w14:paraId="7E84C929" w14:textId="77777777" w:rsidR="00A550BF" w:rsidRPr="00851ED7" w:rsidRDefault="00A550BF" w:rsidP="006F7712">
            <w:pPr>
              <w:pStyle w:val="TableText0"/>
              <w:keepNext/>
            </w:pPr>
          </w:p>
        </w:tc>
      </w:tr>
      <w:tr w:rsidR="00A550BF" w:rsidRPr="00851ED7" w14:paraId="31E50359" w14:textId="77777777" w:rsidTr="00DF2EA3">
        <w:trPr>
          <w:trHeight w:val="20"/>
        </w:trPr>
        <w:tc>
          <w:tcPr>
            <w:tcW w:w="2808" w:type="dxa"/>
          </w:tcPr>
          <w:p w14:paraId="1BC2AE82" w14:textId="77777777" w:rsidR="00A550BF" w:rsidRPr="00851ED7" w:rsidRDefault="00A550BF" w:rsidP="006F7712">
            <w:pPr>
              <w:pStyle w:val="TableText0"/>
              <w:keepNext/>
            </w:pPr>
            <w:r w:rsidRPr="00851ED7">
              <w:t>Flat, Elongated, or Flat and Elongated Particles</w:t>
            </w:r>
          </w:p>
        </w:tc>
        <w:tc>
          <w:tcPr>
            <w:tcW w:w="5017" w:type="dxa"/>
          </w:tcPr>
          <w:p w14:paraId="16AD6AC6" w14:textId="65F65ECE" w:rsidR="00A550BF" w:rsidRPr="00851ED7" w:rsidRDefault="00E67777" w:rsidP="006F7712">
            <w:pPr>
              <w:pStyle w:val="TableText0"/>
              <w:keepNext/>
              <w:rPr>
                <w:vertAlign w:val="superscript"/>
              </w:rPr>
            </w:pPr>
            <w:r w:rsidRPr="00851ED7">
              <w:t>8</w:t>
            </w:r>
            <w:r w:rsidR="00A550BF" w:rsidRPr="00851ED7">
              <w:t xml:space="preserve">% maximum, by weight, of flat, elongated, or flat and elongated particles at 5:1 </w:t>
            </w:r>
            <w:r w:rsidR="00A550BF" w:rsidRPr="00851ED7">
              <w:rPr>
                <w:vertAlign w:val="superscript"/>
              </w:rPr>
              <w:t>2</w:t>
            </w:r>
          </w:p>
        </w:tc>
        <w:tc>
          <w:tcPr>
            <w:tcW w:w="1525" w:type="dxa"/>
          </w:tcPr>
          <w:p w14:paraId="15E5F497" w14:textId="77777777" w:rsidR="00A550BF" w:rsidRPr="00851ED7" w:rsidRDefault="00A550BF" w:rsidP="006F7712">
            <w:pPr>
              <w:pStyle w:val="TableText0"/>
              <w:keepNext/>
            </w:pPr>
            <w:r w:rsidRPr="00851ED7">
              <w:t>ASTM D4791</w:t>
            </w:r>
          </w:p>
        </w:tc>
      </w:tr>
      <w:tr w:rsidR="00A550BF" w:rsidRPr="00851ED7" w14:paraId="77A8EA55" w14:textId="77777777" w:rsidTr="00DF2EA3">
        <w:trPr>
          <w:trHeight w:val="20"/>
        </w:trPr>
        <w:tc>
          <w:tcPr>
            <w:tcW w:w="2808" w:type="dxa"/>
          </w:tcPr>
          <w:p w14:paraId="39BE338A" w14:textId="694E181D" w:rsidR="00A550BF" w:rsidRPr="00851ED7" w:rsidRDefault="00A550BF" w:rsidP="006F7712">
            <w:pPr>
              <w:pStyle w:val="TableText0"/>
              <w:keepNext/>
              <w:rPr>
                <w:vertAlign w:val="superscript"/>
              </w:rPr>
            </w:pPr>
            <w:r w:rsidRPr="00851ED7">
              <w:t>Bulk density of slag</w:t>
            </w:r>
            <w:r w:rsidR="00782A81" w:rsidRPr="00851ED7">
              <w:t xml:space="preserve"> </w:t>
            </w:r>
            <w:r w:rsidR="00782A81" w:rsidRPr="00851ED7">
              <w:rPr>
                <w:vertAlign w:val="superscript"/>
              </w:rPr>
              <w:t>3</w:t>
            </w:r>
          </w:p>
        </w:tc>
        <w:tc>
          <w:tcPr>
            <w:tcW w:w="5017" w:type="dxa"/>
          </w:tcPr>
          <w:p w14:paraId="50CC168A" w14:textId="77777777" w:rsidR="00A550BF" w:rsidRPr="00851ED7" w:rsidRDefault="00A550BF" w:rsidP="006F7712">
            <w:pPr>
              <w:pStyle w:val="TableText0"/>
              <w:keepNext/>
            </w:pPr>
            <w:r w:rsidRPr="00851ED7">
              <w:t xml:space="preserve">Weigh not less than 70 pounds per cubic foot (1.12 Mg/cubic meter) </w:t>
            </w:r>
          </w:p>
        </w:tc>
        <w:tc>
          <w:tcPr>
            <w:tcW w:w="1525" w:type="dxa"/>
          </w:tcPr>
          <w:p w14:paraId="40898B11" w14:textId="77777777" w:rsidR="00A550BF" w:rsidRPr="00851ED7" w:rsidRDefault="00A550BF" w:rsidP="006F7712">
            <w:pPr>
              <w:pStyle w:val="TableText0"/>
              <w:keepNext/>
            </w:pPr>
            <w:r w:rsidRPr="00851ED7">
              <w:t>ASTM C29. </w:t>
            </w:r>
          </w:p>
        </w:tc>
      </w:tr>
    </w:tbl>
    <w:p w14:paraId="2632B2F2" w14:textId="77777777" w:rsidR="00A550BF" w:rsidRPr="00851ED7" w:rsidRDefault="00A550BF" w:rsidP="006F7712">
      <w:pPr>
        <w:pStyle w:val="TableTextNotes"/>
        <w:keepNext/>
        <w:ind w:left="374" w:hanging="187"/>
      </w:pPr>
      <w:r w:rsidRPr="00851ED7">
        <w:rPr>
          <w:vertAlign w:val="superscript"/>
        </w:rPr>
        <w:t>1</w:t>
      </w:r>
      <w:r w:rsidR="00E62903" w:rsidRPr="00851ED7">
        <w:rPr>
          <w:vertAlign w:val="superscript"/>
        </w:rPr>
        <w:tab/>
      </w:r>
      <w:r w:rsidRPr="00851ED7">
        <w:t>The area of each face shall be equal to at least 75% of the smallest mid-sectional area of the piece. When two fractured faces are contiguous, the angle between the planes of fractures shall be at least 30 degrees to count as two fractured faces.</w:t>
      </w:r>
    </w:p>
    <w:p w14:paraId="0207AF55" w14:textId="77777777" w:rsidR="00A550BF" w:rsidRPr="00851ED7" w:rsidRDefault="00A550BF" w:rsidP="006F7712">
      <w:pPr>
        <w:pStyle w:val="TableTextNotes"/>
        <w:keepNext/>
        <w:ind w:left="374" w:hanging="187"/>
      </w:pPr>
      <w:r w:rsidRPr="00851ED7">
        <w:rPr>
          <w:vertAlign w:val="superscript"/>
        </w:rPr>
        <w:t>2</w:t>
      </w:r>
      <w:r w:rsidR="00E62903" w:rsidRPr="00851ED7">
        <w:rPr>
          <w:vertAlign w:val="superscript"/>
        </w:rPr>
        <w:tab/>
      </w:r>
      <w:r w:rsidRPr="00851ED7">
        <w:t>A flat particle is one having a ratio of width to thickness greater than</w:t>
      </w:r>
      <w:r w:rsidR="002C7EFD" w:rsidRPr="00851ED7">
        <w:t xml:space="preserve"> five (5</w:t>
      </w:r>
      <w:r w:rsidRPr="00851ED7">
        <w:t xml:space="preserve">); an elongated particle is one having a ratio of length to width greater than </w:t>
      </w:r>
      <w:r w:rsidR="002C7EFD" w:rsidRPr="00851ED7">
        <w:t>five (5)</w:t>
      </w:r>
      <w:r w:rsidRPr="00851ED7">
        <w:t>.</w:t>
      </w:r>
    </w:p>
    <w:p w14:paraId="47A7679D" w14:textId="54855F22" w:rsidR="00FA38F4" w:rsidRPr="00851ED7" w:rsidRDefault="00782A81" w:rsidP="00E62903">
      <w:pPr>
        <w:pStyle w:val="TableTextNotes"/>
      </w:pPr>
      <w:r w:rsidRPr="00851ED7">
        <w:rPr>
          <w:vertAlign w:val="superscript"/>
        </w:rPr>
        <w:t>3</w:t>
      </w:r>
      <w:r w:rsidR="00E62903" w:rsidRPr="00851ED7">
        <w:rPr>
          <w:vertAlign w:val="superscript"/>
        </w:rPr>
        <w:tab/>
      </w:r>
      <w:r w:rsidRPr="00851ED7">
        <w:t xml:space="preserve">Only required if slag is </w:t>
      </w:r>
      <w:r w:rsidR="002C7EFD" w:rsidRPr="00851ED7">
        <w:t>specified</w:t>
      </w:r>
      <w:r w:rsidRPr="00851ED7">
        <w:t>.</w:t>
      </w:r>
    </w:p>
    <w:p w14:paraId="3D9F4572" w14:textId="451AC50F" w:rsidR="00FA38F4" w:rsidRPr="00851ED7" w:rsidRDefault="00FA38F4" w:rsidP="00103261">
      <w:pPr>
        <w:pStyle w:val="Indent"/>
      </w:pPr>
      <w:r w:rsidRPr="00851ED7">
        <w:rPr>
          <w:b/>
        </w:rPr>
        <w:t xml:space="preserve">b. Fine aggregate. </w:t>
      </w:r>
      <w:r w:rsidRPr="00851ED7">
        <w:t xml:space="preserve">Fine aggregate shall consist of clean, sound, tough, durable, angular shaped particles produced by crushing stone, slag, or gravel </w:t>
      </w:r>
      <w:r w:rsidR="00B40DDF" w:rsidRPr="00851ED7">
        <w:t xml:space="preserve">and </w:t>
      </w:r>
      <w:r w:rsidRPr="00851ED7">
        <w:t>shall be free from coatings of clay, silt, or other objectionable matter</w:t>
      </w:r>
      <w:r w:rsidR="007C602A" w:rsidRPr="00851ED7">
        <w:t>.</w:t>
      </w:r>
      <w:r w:rsidRPr="00851ED7">
        <w:t xml:space="preserve"> </w:t>
      </w:r>
      <w:r w:rsidR="00A550BF" w:rsidRPr="00851ED7">
        <w:t xml:space="preserve">Natural (non-manufactured) sand may be used to obtain the gradation of the </w:t>
      </w:r>
      <w:r w:rsidR="005B6E56" w:rsidRPr="00851ED7">
        <w:t xml:space="preserve">fine </w:t>
      </w:r>
      <w:r w:rsidR="00A550BF" w:rsidRPr="00851ED7">
        <w:t xml:space="preserve">aggregate blend or to improve the workability of the mix. </w:t>
      </w:r>
      <w:r w:rsidR="00C534D5" w:rsidRPr="00851ED7">
        <w:t xml:space="preserve"> </w:t>
      </w:r>
      <w:r w:rsidR="00561E45" w:rsidRPr="00851ED7">
        <w:t>Fine aggregate material requirements are listed in the table below.</w:t>
      </w:r>
    </w:p>
    <w:p w14:paraId="6B5165BF" w14:textId="7F708FD4" w:rsidR="006F7712" w:rsidRDefault="006F7712" w:rsidP="006F7712">
      <w:pPr>
        <w:pStyle w:val="Caption"/>
      </w:pPr>
      <w:r w:rsidRPr="00851ED7">
        <w:lastRenderedPageBreak/>
        <w:t>Fine Aggregate Material Requirements</w:t>
      </w:r>
    </w:p>
    <w:tbl>
      <w:tblPr>
        <w:tblStyle w:val="TableGrid2"/>
        <w:tblW w:w="9350" w:type="dxa"/>
        <w:tblLook w:val="04A0" w:firstRow="1" w:lastRow="0" w:firstColumn="1" w:lastColumn="0" w:noHBand="0" w:noVBand="1"/>
      </w:tblPr>
      <w:tblGrid>
        <w:gridCol w:w="2808"/>
        <w:gridCol w:w="4500"/>
        <w:gridCol w:w="2042"/>
      </w:tblGrid>
      <w:tr w:rsidR="00314CF2" w:rsidRPr="00851ED7" w14:paraId="26688856" w14:textId="77777777" w:rsidTr="00314CF2">
        <w:trPr>
          <w:tblHeader/>
        </w:trPr>
        <w:tc>
          <w:tcPr>
            <w:tcW w:w="2808" w:type="dxa"/>
          </w:tcPr>
          <w:p w14:paraId="2F3E7118" w14:textId="77777777" w:rsidR="00314CF2" w:rsidRPr="00851ED7" w:rsidRDefault="00314CF2" w:rsidP="006F7712">
            <w:pPr>
              <w:pStyle w:val="TableHead"/>
              <w:keepNext/>
            </w:pPr>
            <w:r w:rsidRPr="00851ED7">
              <w:t>Material Test</w:t>
            </w:r>
          </w:p>
        </w:tc>
        <w:tc>
          <w:tcPr>
            <w:tcW w:w="4500" w:type="dxa"/>
          </w:tcPr>
          <w:p w14:paraId="09857944" w14:textId="77777777" w:rsidR="00314CF2" w:rsidRPr="00851ED7" w:rsidRDefault="00314CF2" w:rsidP="006F7712">
            <w:pPr>
              <w:pStyle w:val="TableHead"/>
              <w:keepNext/>
            </w:pPr>
            <w:r w:rsidRPr="00851ED7">
              <w:t>Requirement</w:t>
            </w:r>
          </w:p>
        </w:tc>
        <w:tc>
          <w:tcPr>
            <w:tcW w:w="2042" w:type="dxa"/>
          </w:tcPr>
          <w:p w14:paraId="6089ED7C" w14:textId="77777777" w:rsidR="00314CF2" w:rsidRPr="00851ED7" w:rsidRDefault="00314CF2" w:rsidP="006F7712">
            <w:pPr>
              <w:pStyle w:val="TableHead"/>
              <w:keepNext/>
            </w:pPr>
            <w:r w:rsidRPr="00851ED7">
              <w:t>Standard</w:t>
            </w:r>
          </w:p>
        </w:tc>
      </w:tr>
      <w:tr w:rsidR="00A550BF" w:rsidRPr="00851ED7" w14:paraId="67FCA03C" w14:textId="77777777" w:rsidTr="00314CF2">
        <w:tc>
          <w:tcPr>
            <w:tcW w:w="2808" w:type="dxa"/>
          </w:tcPr>
          <w:p w14:paraId="1343205D" w14:textId="77777777" w:rsidR="00A550BF" w:rsidRPr="00851ED7" w:rsidRDefault="00A550BF" w:rsidP="006F7712">
            <w:pPr>
              <w:pStyle w:val="Tabletextleft"/>
              <w:keepNext/>
            </w:pPr>
            <w:r w:rsidRPr="00851ED7">
              <w:t>Liquid limit</w:t>
            </w:r>
          </w:p>
        </w:tc>
        <w:tc>
          <w:tcPr>
            <w:tcW w:w="4500" w:type="dxa"/>
          </w:tcPr>
          <w:p w14:paraId="113D5074" w14:textId="77777777" w:rsidR="00A550BF" w:rsidRPr="00851ED7" w:rsidRDefault="00A550BF" w:rsidP="006F7712">
            <w:pPr>
              <w:pStyle w:val="TableText0"/>
              <w:keepNext/>
            </w:pPr>
            <w:r w:rsidRPr="00851ED7">
              <w:t>25</w:t>
            </w:r>
            <w:r w:rsidR="00E64F49" w:rsidRPr="00851ED7">
              <w:t xml:space="preserve"> maximum</w:t>
            </w:r>
          </w:p>
        </w:tc>
        <w:tc>
          <w:tcPr>
            <w:tcW w:w="2042" w:type="dxa"/>
          </w:tcPr>
          <w:p w14:paraId="78441C3F" w14:textId="77777777" w:rsidR="00A550BF" w:rsidRPr="00851ED7" w:rsidRDefault="00A550BF" w:rsidP="006F7712">
            <w:pPr>
              <w:pStyle w:val="TableText0"/>
              <w:keepNext/>
            </w:pPr>
            <w:r w:rsidRPr="00851ED7">
              <w:t>ASTM D4318</w:t>
            </w:r>
          </w:p>
        </w:tc>
      </w:tr>
      <w:tr w:rsidR="00A550BF" w:rsidRPr="00851ED7" w14:paraId="18D4752E" w14:textId="77777777" w:rsidTr="00314CF2">
        <w:tc>
          <w:tcPr>
            <w:tcW w:w="2808" w:type="dxa"/>
          </w:tcPr>
          <w:p w14:paraId="619C07AB" w14:textId="77777777" w:rsidR="00A550BF" w:rsidRPr="00851ED7" w:rsidRDefault="00A550BF" w:rsidP="006F7712">
            <w:pPr>
              <w:pStyle w:val="Tabletextleft"/>
              <w:keepNext/>
            </w:pPr>
            <w:r w:rsidRPr="00851ED7">
              <w:t>Plasticity Index</w:t>
            </w:r>
          </w:p>
        </w:tc>
        <w:tc>
          <w:tcPr>
            <w:tcW w:w="4500" w:type="dxa"/>
          </w:tcPr>
          <w:p w14:paraId="39DF1E36" w14:textId="76BE4E5D" w:rsidR="00A550BF" w:rsidRPr="00851ED7" w:rsidRDefault="00072B60" w:rsidP="006F7712">
            <w:pPr>
              <w:pStyle w:val="TableText0"/>
              <w:keepNext/>
            </w:pPr>
            <w:r w:rsidRPr="00851ED7">
              <w:t>4</w:t>
            </w:r>
            <w:r w:rsidR="00A550BF" w:rsidRPr="00851ED7">
              <w:t xml:space="preserve"> </w:t>
            </w:r>
            <w:r w:rsidR="00E64F49" w:rsidRPr="00851ED7">
              <w:t>maximum</w:t>
            </w:r>
          </w:p>
        </w:tc>
        <w:tc>
          <w:tcPr>
            <w:tcW w:w="2042" w:type="dxa"/>
          </w:tcPr>
          <w:p w14:paraId="3F96D775" w14:textId="77777777" w:rsidR="00A550BF" w:rsidRPr="00851ED7" w:rsidRDefault="00A550BF" w:rsidP="006F7712">
            <w:pPr>
              <w:pStyle w:val="TableText0"/>
              <w:keepNext/>
            </w:pPr>
            <w:r w:rsidRPr="00851ED7">
              <w:t>ASTM D4318</w:t>
            </w:r>
          </w:p>
        </w:tc>
      </w:tr>
      <w:tr w:rsidR="00A550BF" w:rsidRPr="00851ED7" w14:paraId="47AC4D35" w14:textId="77777777" w:rsidTr="00314CF2">
        <w:tc>
          <w:tcPr>
            <w:tcW w:w="2808" w:type="dxa"/>
          </w:tcPr>
          <w:p w14:paraId="29A018BD" w14:textId="77777777" w:rsidR="00A550BF" w:rsidRPr="00851ED7" w:rsidRDefault="00A550BF" w:rsidP="006F7712">
            <w:pPr>
              <w:pStyle w:val="Tabletextleft"/>
              <w:keepNext/>
            </w:pPr>
            <w:r w:rsidRPr="00851ED7">
              <w:t xml:space="preserve">Soundness of Aggregates </w:t>
            </w:r>
          </w:p>
          <w:p w14:paraId="7DE1D8E2" w14:textId="77777777" w:rsidR="00A550BF" w:rsidRPr="00851ED7" w:rsidRDefault="00A550BF" w:rsidP="006F7712">
            <w:pPr>
              <w:pStyle w:val="Tabletextleft"/>
              <w:keepNext/>
            </w:pPr>
            <w:r w:rsidRPr="00851ED7">
              <w:t xml:space="preserve">by Use of Sodium Sulfate </w:t>
            </w:r>
            <w:r w:rsidRPr="00851ED7">
              <w:rPr>
                <w:b/>
              </w:rPr>
              <w:t>or</w:t>
            </w:r>
            <w:r w:rsidRPr="00851ED7">
              <w:t xml:space="preserve"> Magnesium Sulfate</w:t>
            </w:r>
          </w:p>
        </w:tc>
        <w:tc>
          <w:tcPr>
            <w:tcW w:w="4500" w:type="dxa"/>
          </w:tcPr>
          <w:p w14:paraId="5C4A4837" w14:textId="77777777" w:rsidR="00A550BF" w:rsidRPr="00851ED7" w:rsidRDefault="00A550BF" w:rsidP="006F7712">
            <w:pPr>
              <w:pStyle w:val="TableText0"/>
              <w:keepNext/>
            </w:pPr>
            <w:r w:rsidRPr="00851ED7">
              <w:t>Loss after 5 cycles:</w:t>
            </w:r>
          </w:p>
          <w:p w14:paraId="28C15866" w14:textId="77777777" w:rsidR="00A550BF" w:rsidRPr="00851ED7" w:rsidRDefault="00A550BF" w:rsidP="006F7712">
            <w:pPr>
              <w:pStyle w:val="TableText0"/>
              <w:keepNext/>
            </w:pPr>
            <w:r w:rsidRPr="00851ED7">
              <w:t xml:space="preserve">10% maximum using Sodium sulfate - or - </w:t>
            </w:r>
          </w:p>
          <w:p w14:paraId="1C69028B" w14:textId="77777777" w:rsidR="00A550BF" w:rsidRPr="00851ED7" w:rsidRDefault="00A550BF" w:rsidP="006F7712">
            <w:pPr>
              <w:pStyle w:val="TableText0"/>
              <w:keepNext/>
            </w:pPr>
            <w:r w:rsidRPr="00851ED7">
              <w:t xml:space="preserve">15% maximum using magnesium sulfate </w:t>
            </w:r>
          </w:p>
        </w:tc>
        <w:tc>
          <w:tcPr>
            <w:tcW w:w="2042" w:type="dxa"/>
          </w:tcPr>
          <w:p w14:paraId="03935EE6" w14:textId="77777777" w:rsidR="00A550BF" w:rsidRPr="00851ED7" w:rsidRDefault="00A550BF" w:rsidP="006F7712">
            <w:pPr>
              <w:pStyle w:val="TableText0"/>
              <w:keepNext/>
            </w:pPr>
            <w:r w:rsidRPr="00851ED7">
              <w:t>ASTM C88</w:t>
            </w:r>
          </w:p>
        </w:tc>
      </w:tr>
      <w:tr w:rsidR="00A550BF" w:rsidRPr="00851ED7" w14:paraId="0B91C67D" w14:textId="77777777" w:rsidTr="00314CF2">
        <w:tc>
          <w:tcPr>
            <w:tcW w:w="2808" w:type="dxa"/>
          </w:tcPr>
          <w:p w14:paraId="381AD82D" w14:textId="77777777" w:rsidR="00A550BF" w:rsidRPr="00851ED7" w:rsidRDefault="00A550BF" w:rsidP="006F7712">
            <w:pPr>
              <w:pStyle w:val="Tabletextleft"/>
              <w:keepNext/>
            </w:pPr>
            <w:r w:rsidRPr="00851ED7">
              <w:t>Clay lumps and friable particles</w:t>
            </w:r>
          </w:p>
        </w:tc>
        <w:tc>
          <w:tcPr>
            <w:tcW w:w="4500" w:type="dxa"/>
          </w:tcPr>
          <w:p w14:paraId="78E3FBBA" w14:textId="202728B0" w:rsidR="00A550BF" w:rsidRPr="00851ED7" w:rsidRDefault="00016CB4">
            <w:pPr>
              <w:pStyle w:val="TableText0"/>
              <w:keepNext/>
            </w:pPr>
            <w:r w:rsidRPr="00687C2A">
              <w:t>1.0</w:t>
            </w:r>
            <w:r w:rsidR="00A550BF" w:rsidRPr="006D7B4B">
              <w:t>%</w:t>
            </w:r>
            <w:r w:rsidR="00A550BF" w:rsidRPr="00851ED7">
              <w:t xml:space="preserve"> maximum</w:t>
            </w:r>
          </w:p>
        </w:tc>
        <w:tc>
          <w:tcPr>
            <w:tcW w:w="2042" w:type="dxa"/>
          </w:tcPr>
          <w:p w14:paraId="5D3D166A" w14:textId="77777777" w:rsidR="00A550BF" w:rsidRPr="00851ED7" w:rsidRDefault="00A550BF" w:rsidP="006F7712">
            <w:pPr>
              <w:pStyle w:val="TableText0"/>
              <w:keepNext/>
            </w:pPr>
            <w:r w:rsidRPr="00851ED7">
              <w:t>ASTM C142</w:t>
            </w:r>
          </w:p>
        </w:tc>
      </w:tr>
      <w:tr w:rsidR="00A550BF" w:rsidRPr="00851ED7" w14:paraId="35B26A02" w14:textId="77777777" w:rsidTr="00314CF2">
        <w:tc>
          <w:tcPr>
            <w:tcW w:w="2808" w:type="dxa"/>
          </w:tcPr>
          <w:p w14:paraId="7278650D" w14:textId="77777777" w:rsidR="00A550BF" w:rsidRPr="00851ED7" w:rsidRDefault="00A550BF" w:rsidP="006F7712">
            <w:pPr>
              <w:pStyle w:val="Tabletextleft"/>
              <w:keepNext/>
              <w:rPr>
                <w:vertAlign w:val="superscript"/>
              </w:rPr>
            </w:pPr>
            <w:r w:rsidRPr="00851ED7">
              <w:t>Sand equivalent</w:t>
            </w:r>
          </w:p>
        </w:tc>
        <w:tc>
          <w:tcPr>
            <w:tcW w:w="4500" w:type="dxa"/>
          </w:tcPr>
          <w:p w14:paraId="0FC9940B" w14:textId="77777777" w:rsidR="00A550BF" w:rsidRPr="00851ED7" w:rsidRDefault="00385DE9" w:rsidP="006F7712">
            <w:pPr>
              <w:pStyle w:val="TableText0"/>
              <w:keepNext/>
            </w:pPr>
            <w:r w:rsidRPr="00480C4E">
              <w:rPr>
                <w:b/>
              </w:rPr>
              <w:t>[</w:t>
            </w:r>
            <w:r w:rsidR="00BF685A" w:rsidRPr="00480C4E">
              <w:rPr>
                <w:b/>
              </w:rPr>
              <w:t>   </w:t>
            </w:r>
            <w:r w:rsidR="00A550BF" w:rsidRPr="00851ED7">
              <w:rPr>
                <w:rStyle w:val="CourierNewcharacters"/>
              </w:rPr>
              <w:t>45 minimum</w:t>
            </w:r>
            <w:r w:rsidR="00CE6AA1" w:rsidRPr="00480C4E">
              <w:rPr>
                <w:b/>
              </w:rPr>
              <w:t>   </w:t>
            </w:r>
            <w:r w:rsidRPr="00480C4E">
              <w:rPr>
                <w:b/>
              </w:rPr>
              <w:t>]</w:t>
            </w:r>
          </w:p>
        </w:tc>
        <w:tc>
          <w:tcPr>
            <w:tcW w:w="2042" w:type="dxa"/>
          </w:tcPr>
          <w:p w14:paraId="43412843" w14:textId="77777777" w:rsidR="00A550BF" w:rsidRPr="00851ED7" w:rsidRDefault="00A550BF" w:rsidP="006F7712">
            <w:pPr>
              <w:pStyle w:val="TableText0"/>
              <w:keepNext/>
            </w:pPr>
            <w:r w:rsidRPr="00851ED7">
              <w:t>ASTM D2419</w:t>
            </w:r>
          </w:p>
        </w:tc>
      </w:tr>
      <w:tr w:rsidR="007E196B" w:rsidRPr="00851ED7" w14:paraId="6D0CBC8D" w14:textId="77777777" w:rsidTr="00314CF2">
        <w:tc>
          <w:tcPr>
            <w:tcW w:w="2808" w:type="dxa"/>
          </w:tcPr>
          <w:p w14:paraId="18999623" w14:textId="7DD149CE" w:rsidR="007E196B" w:rsidRPr="00851ED7" w:rsidRDefault="002663E3" w:rsidP="00103261">
            <w:pPr>
              <w:pStyle w:val="Tabletextleft"/>
            </w:pPr>
            <w:r w:rsidRPr="00480C4E">
              <w:rPr>
                <w:b/>
              </w:rPr>
              <w:t>[   </w:t>
            </w:r>
            <w:r w:rsidRPr="00851ED7" w:rsidDel="008D1585">
              <w:t xml:space="preserve"> </w:t>
            </w:r>
            <w:r w:rsidR="007E196B" w:rsidRPr="00851ED7">
              <w:rPr>
                <w:rStyle w:val="CourierNewcharacters"/>
              </w:rPr>
              <w:t>Natural Sand</w:t>
            </w:r>
          </w:p>
        </w:tc>
        <w:tc>
          <w:tcPr>
            <w:tcW w:w="4500" w:type="dxa"/>
          </w:tcPr>
          <w:p w14:paraId="57217429" w14:textId="77777777" w:rsidR="007E196B" w:rsidRPr="00851ED7" w:rsidRDefault="002663E3" w:rsidP="00103261">
            <w:pPr>
              <w:pStyle w:val="TableText0"/>
            </w:pPr>
            <w:r w:rsidRPr="00480C4E">
              <w:rPr>
                <w:b/>
              </w:rPr>
              <w:t>[   </w:t>
            </w:r>
            <w:r w:rsidR="008D1585" w:rsidRPr="00851ED7">
              <w:rPr>
                <w:rStyle w:val="CourierNewcharacters"/>
              </w:rPr>
              <w:t xml:space="preserve">0% to </w:t>
            </w:r>
            <w:r w:rsidR="007E196B" w:rsidRPr="00851ED7">
              <w:rPr>
                <w:rStyle w:val="CourierNewcharacters"/>
              </w:rPr>
              <w:t>15%</w:t>
            </w:r>
            <w:r w:rsidRPr="00480C4E">
              <w:rPr>
                <w:b/>
              </w:rPr>
              <w:t>   ]</w:t>
            </w:r>
            <w:r w:rsidR="007E196B" w:rsidRPr="00851ED7">
              <w:t xml:space="preserve"> </w:t>
            </w:r>
            <w:r w:rsidR="007E196B" w:rsidRPr="00851ED7">
              <w:rPr>
                <w:rStyle w:val="CourierNewcharacters"/>
              </w:rPr>
              <w:t>maximum by weight of total aggregate</w:t>
            </w:r>
          </w:p>
        </w:tc>
        <w:tc>
          <w:tcPr>
            <w:tcW w:w="2042" w:type="dxa"/>
          </w:tcPr>
          <w:p w14:paraId="3972329E" w14:textId="61096622" w:rsidR="007E196B" w:rsidRPr="00851ED7" w:rsidRDefault="007E196B" w:rsidP="00103261">
            <w:pPr>
              <w:pStyle w:val="TableText0"/>
            </w:pPr>
            <w:r w:rsidRPr="00851ED7">
              <w:t>ASTM D1073</w:t>
            </w:r>
            <w:r w:rsidR="002663E3" w:rsidRPr="00480C4E">
              <w:rPr>
                <w:b/>
              </w:rPr>
              <w:t>   ]</w:t>
            </w:r>
          </w:p>
        </w:tc>
      </w:tr>
    </w:tbl>
    <w:p w14:paraId="1CAA4F4E" w14:textId="77777777" w:rsidR="00FA38F4" w:rsidRPr="00851ED7" w:rsidRDefault="001850C5" w:rsidP="008077B4">
      <w:pPr>
        <w:pStyle w:val="Engineernotetop"/>
      </w:pPr>
      <w:r w:rsidRPr="00851ED7">
        <w:t>************************************************************************************</w:t>
      </w:r>
    </w:p>
    <w:p w14:paraId="45318848" w14:textId="7FB1F4E3" w:rsidR="00FA38F4" w:rsidRPr="00851ED7" w:rsidRDefault="00FA38F4" w:rsidP="008077B4">
      <w:pPr>
        <w:pStyle w:val="EngineerNoteskeepwithnext"/>
      </w:pPr>
      <w:r w:rsidRPr="00851ED7">
        <w:t>The addition of natural sand to a mix containing all crushed coarse and fine aggregates will normally increase its workability and compact</w:t>
      </w:r>
      <w:r w:rsidR="009A0479" w:rsidRPr="00851ED7">
        <w:t>a</w:t>
      </w:r>
      <w:r w:rsidRPr="00851ED7">
        <w:t xml:space="preserve">bility. </w:t>
      </w:r>
      <w:r w:rsidR="00E67777" w:rsidRPr="00851ED7">
        <w:t xml:space="preserve"> </w:t>
      </w:r>
      <w:r w:rsidR="009A0479" w:rsidRPr="00851ED7">
        <w:t>T</w:t>
      </w:r>
      <w:r w:rsidRPr="00851ED7">
        <w:t>he addition of natural sand tends to decrease the stability of the mixture</w:t>
      </w:r>
      <w:r w:rsidR="009A0479" w:rsidRPr="00851ED7">
        <w:t>,</w:t>
      </w:r>
      <w:r w:rsidR="00277814" w:rsidRPr="00851ED7">
        <w:t xml:space="preserve"> therefore, </w:t>
      </w:r>
      <w:r w:rsidR="009A0479" w:rsidRPr="00851ED7">
        <w:t xml:space="preserve">it is recommended to not use natural sand.  However, if </w:t>
      </w:r>
      <w:r w:rsidR="00277814" w:rsidRPr="00851ED7">
        <w:t xml:space="preserve">natural sand is </w:t>
      </w:r>
      <w:r w:rsidR="009A0479" w:rsidRPr="00851ED7">
        <w:t>used, use the minimum amount necessary to achieve a workable mixture.</w:t>
      </w:r>
      <w:r w:rsidRPr="00851ED7">
        <w:t xml:space="preserve"> </w:t>
      </w:r>
      <w:r w:rsidR="00E67777" w:rsidRPr="00851ED7">
        <w:t xml:space="preserve"> </w:t>
      </w:r>
    </w:p>
    <w:p w14:paraId="1845FF1C" w14:textId="77777777" w:rsidR="00FA38F4" w:rsidRPr="00851ED7" w:rsidRDefault="001850C5" w:rsidP="008077B4">
      <w:pPr>
        <w:pStyle w:val="Engineernotebottom"/>
      </w:pPr>
      <w:r w:rsidRPr="00851ED7">
        <w:t>************************************************************************************</w:t>
      </w:r>
    </w:p>
    <w:p w14:paraId="50589D8D" w14:textId="088F4E70" w:rsidR="00FA38F4" w:rsidRPr="00851ED7" w:rsidRDefault="00FA38F4" w:rsidP="00103261">
      <w:pPr>
        <w:pStyle w:val="Indent"/>
      </w:pPr>
      <w:r w:rsidRPr="00851ED7">
        <w:rPr>
          <w:b/>
        </w:rPr>
        <w:t xml:space="preserve">c. Sampling. </w:t>
      </w:r>
      <w:r w:rsidR="00392F2A" w:rsidRPr="00851ED7">
        <w:t>ASTM D</w:t>
      </w:r>
      <w:r w:rsidRPr="00851ED7">
        <w:t>75 shall be used in sampling coarse and fine aggregate</w:t>
      </w:r>
      <w:r w:rsidR="00580834" w:rsidRPr="00851ED7">
        <w:t>.</w:t>
      </w:r>
    </w:p>
    <w:p w14:paraId="28D1CCB5" w14:textId="0CC141A1" w:rsidR="00A7003A" w:rsidRPr="00851ED7" w:rsidRDefault="00FA38F4" w:rsidP="00103261">
      <w:r w:rsidRPr="00851ED7">
        <w:rPr>
          <w:b/>
          <w:bCs/>
        </w:rPr>
        <w:t>401-2.2 Mineral filler.</w:t>
      </w:r>
      <w:r w:rsidRPr="00851ED7">
        <w:t xml:space="preserve"> </w:t>
      </w:r>
      <w:r w:rsidR="00685590" w:rsidRPr="00851ED7">
        <w:t xml:space="preserve"> Mineral filler (baghouse fines) may be added in addition to material naturally present in the aggregate. </w:t>
      </w:r>
      <w:r w:rsidR="009A0479" w:rsidRPr="00851ED7">
        <w:t>M</w:t>
      </w:r>
      <w:r w:rsidR="00685590" w:rsidRPr="00851ED7">
        <w:t xml:space="preserve">ineral </w:t>
      </w:r>
      <w:r w:rsidR="009A0479" w:rsidRPr="00851ED7">
        <w:t xml:space="preserve">filler </w:t>
      </w:r>
      <w:r w:rsidR="00685590" w:rsidRPr="00851ED7">
        <w:t>shall meet the requirements of ASTM D242.</w:t>
      </w:r>
      <w:r w:rsidR="00580834" w:rsidRPr="00851ED7">
        <w:t xml:space="preserve"> </w:t>
      </w:r>
    </w:p>
    <w:p w14:paraId="253F6151" w14:textId="5E833314" w:rsidR="006F7712" w:rsidRDefault="006F7712" w:rsidP="006F7712">
      <w:pPr>
        <w:pStyle w:val="Caption"/>
      </w:pPr>
      <w:r w:rsidRPr="00851ED7">
        <w:t>Mineral Filler Requirements</w:t>
      </w:r>
    </w:p>
    <w:tbl>
      <w:tblPr>
        <w:tblStyle w:val="TableGrid2"/>
        <w:tblW w:w="9350" w:type="dxa"/>
        <w:tblLook w:val="04A0" w:firstRow="1" w:lastRow="0" w:firstColumn="1" w:lastColumn="0" w:noHBand="0" w:noVBand="1"/>
      </w:tblPr>
      <w:tblGrid>
        <w:gridCol w:w="2808"/>
        <w:gridCol w:w="4500"/>
        <w:gridCol w:w="2042"/>
      </w:tblGrid>
      <w:tr w:rsidR="00D30FA7" w:rsidRPr="00851ED7" w14:paraId="51F9366B" w14:textId="77777777" w:rsidTr="00D30FA7">
        <w:trPr>
          <w:tblHeader/>
        </w:trPr>
        <w:tc>
          <w:tcPr>
            <w:tcW w:w="2808" w:type="dxa"/>
          </w:tcPr>
          <w:p w14:paraId="31F34995" w14:textId="77777777" w:rsidR="00D30FA7" w:rsidRPr="00851ED7" w:rsidRDefault="00D30FA7" w:rsidP="009D289D">
            <w:pPr>
              <w:pStyle w:val="TableHead"/>
              <w:keepNext/>
            </w:pPr>
            <w:r w:rsidRPr="00851ED7">
              <w:t>Material Test</w:t>
            </w:r>
          </w:p>
        </w:tc>
        <w:tc>
          <w:tcPr>
            <w:tcW w:w="4500" w:type="dxa"/>
          </w:tcPr>
          <w:p w14:paraId="5D5AAB8C" w14:textId="77777777" w:rsidR="00D30FA7" w:rsidRPr="00851ED7" w:rsidRDefault="00D30FA7" w:rsidP="009D289D">
            <w:pPr>
              <w:pStyle w:val="TableHead"/>
              <w:keepNext/>
            </w:pPr>
            <w:r w:rsidRPr="00851ED7">
              <w:t>Requirement</w:t>
            </w:r>
          </w:p>
        </w:tc>
        <w:tc>
          <w:tcPr>
            <w:tcW w:w="2042" w:type="dxa"/>
          </w:tcPr>
          <w:p w14:paraId="7A741291" w14:textId="77777777" w:rsidR="00D30FA7" w:rsidRPr="00851ED7" w:rsidRDefault="00D30FA7" w:rsidP="009D289D">
            <w:pPr>
              <w:pStyle w:val="TableHead"/>
              <w:keepNext/>
            </w:pPr>
            <w:r w:rsidRPr="00851ED7">
              <w:t>Standard</w:t>
            </w:r>
          </w:p>
        </w:tc>
      </w:tr>
      <w:tr w:rsidR="005F4B53" w:rsidRPr="00851ED7" w14:paraId="03825395" w14:textId="77777777" w:rsidTr="00D05E92">
        <w:tc>
          <w:tcPr>
            <w:tcW w:w="2808" w:type="dxa"/>
          </w:tcPr>
          <w:p w14:paraId="60A97685" w14:textId="77777777" w:rsidR="005F4B53" w:rsidRPr="00851ED7" w:rsidRDefault="005F4B53" w:rsidP="00D05E92">
            <w:pPr>
              <w:pStyle w:val="Tabletextleft"/>
            </w:pPr>
            <w:r w:rsidRPr="00851ED7">
              <w:t>Plasticity Index</w:t>
            </w:r>
          </w:p>
        </w:tc>
        <w:tc>
          <w:tcPr>
            <w:tcW w:w="4500" w:type="dxa"/>
          </w:tcPr>
          <w:p w14:paraId="6034A960" w14:textId="77777777" w:rsidR="005F4B53" w:rsidRPr="00851ED7" w:rsidRDefault="00685590" w:rsidP="00D05E92">
            <w:pPr>
              <w:pStyle w:val="TableText0"/>
            </w:pPr>
            <w:r w:rsidRPr="00851ED7">
              <w:t>4</w:t>
            </w:r>
            <w:r w:rsidR="005F4B53" w:rsidRPr="00851ED7">
              <w:t xml:space="preserve"> maximum</w:t>
            </w:r>
          </w:p>
        </w:tc>
        <w:tc>
          <w:tcPr>
            <w:tcW w:w="2042" w:type="dxa"/>
          </w:tcPr>
          <w:p w14:paraId="5F52B8A4" w14:textId="77777777" w:rsidR="005F4B53" w:rsidRPr="00851ED7" w:rsidRDefault="005F4B53" w:rsidP="00D05E92">
            <w:pPr>
              <w:pStyle w:val="TableText0"/>
            </w:pPr>
            <w:r w:rsidRPr="00851ED7">
              <w:t>ASTM D4318</w:t>
            </w:r>
          </w:p>
        </w:tc>
      </w:tr>
    </w:tbl>
    <w:p w14:paraId="39CD331A" w14:textId="77777777" w:rsidR="00A7003A" w:rsidRDefault="00A7003A" w:rsidP="00103261"/>
    <w:p w14:paraId="587C6503" w14:textId="33E7036C" w:rsidR="00A7003A" w:rsidRDefault="00FA38F4" w:rsidP="00D80F8D">
      <w:pPr>
        <w:keepNext/>
      </w:pPr>
      <w:r w:rsidRPr="00851ED7">
        <w:rPr>
          <w:b/>
          <w:bCs/>
        </w:rPr>
        <w:t xml:space="preserve">401-2.3 </w:t>
      </w:r>
      <w:r w:rsidR="00DF2BDC" w:rsidRPr="00851ED7">
        <w:rPr>
          <w:b/>
          <w:bCs/>
        </w:rPr>
        <w:t>Asphalt binder</w:t>
      </w:r>
      <w:r w:rsidRPr="00851ED7">
        <w:rPr>
          <w:b/>
          <w:bCs/>
        </w:rPr>
        <w:t>.</w:t>
      </w:r>
      <w:r w:rsidRPr="00851ED7">
        <w:t xml:space="preserve"> </w:t>
      </w:r>
      <w:r w:rsidR="00DF2BDC" w:rsidRPr="00851ED7">
        <w:t>Asphalt binder</w:t>
      </w:r>
      <w:r w:rsidRPr="00851ED7">
        <w:t xml:space="preserve"> shall conform to </w:t>
      </w:r>
      <w:r w:rsidR="00E83425" w:rsidRPr="00851ED7">
        <w:t xml:space="preserve">ASTM D6373 Performance Grade (PG) </w:t>
      </w:r>
      <w:r w:rsidR="00385DE9" w:rsidRPr="00480C4E">
        <w:rPr>
          <w:b/>
        </w:rPr>
        <w:t>[</w:t>
      </w:r>
      <w:r w:rsidR="001C4735" w:rsidRPr="00851ED7">
        <w:rPr>
          <w:u w:val="single"/>
        </w:rPr>
        <w:t>      </w:t>
      </w:r>
      <w:r w:rsidR="00385DE9" w:rsidRPr="00480C4E">
        <w:rPr>
          <w:b/>
        </w:rPr>
        <w:t>]</w:t>
      </w:r>
      <w:r w:rsidRPr="00851ED7">
        <w:t xml:space="preserve">. </w:t>
      </w:r>
    </w:p>
    <w:p w14:paraId="373C08CB" w14:textId="77777777" w:rsidR="00AC7013" w:rsidRPr="004F1671" w:rsidRDefault="00AC7013" w:rsidP="00D80F8D">
      <w:pPr>
        <w:keepNext/>
        <w:rPr>
          <w:b/>
        </w:rPr>
      </w:pPr>
      <w:r w:rsidRPr="004F1671">
        <w:rPr>
          <w:b/>
        </w:rPr>
        <w:t>[</w:t>
      </w:r>
    </w:p>
    <w:p w14:paraId="32969515" w14:textId="1D76E01F" w:rsidR="009D289D" w:rsidRDefault="009D289D" w:rsidP="009D289D">
      <w:pPr>
        <w:pStyle w:val="TableHead"/>
        <w:keepNext/>
      </w:pPr>
      <w:r w:rsidRPr="009D289D">
        <w:rPr>
          <w:rStyle w:val="CourierNewboldcharacters"/>
          <w:b/>
        </w:rPr>
        <w:t>Asphalt Binder PG Plus Test Requirements</w:t>
      </w:r>
    </w:p>
    <w:tbl>
      <w:tblPr>
        <w:tblStyle w:val="TableGrid2"/>
        <w:tblW w:w="9355" w:type="dxa"/>
        <w:tblLook w:val="04A0" w:firstRow="1" w:lastRow="0" w:firstColumn="1" w:lastColumn="0" w:noHBand="0" w:noVBand="1"/>
      </w:tblPr>
      <w:tblGrid>
        <w:gridCol w:w="2785"/>
        <w:gridCol w:w="4500"/>
        <w:gridCol w:w="2070"/>
      </w:tblGrid>
      <w:tr w:rsidR="00D30FA7" w:rsidRPr="004F1671" w14:paraId="1A670AE3" w14:textId="77777777" w:rsidTr="00D80F8D">
        <w:tc>
          <w:tcPr>
            <w:tcW w:w="2785" w:type="dxa"/>
          </w:tcPr>
          <w:p w14:paraId="1A1E8EA7" w14:textId="77777777" w:rsidR="00D30FA7" w:rsidRPr="004F1671" w:rsidRDefault="00D30FA7" w:rsidP="00D80F8D">
            <w:pPr>
              <w:pStyle w:val="TableHead"/>
              <w:keepNext/>
              <w:rPr>
                <w:rStyle w:val="CourierNewboldcharacters"/>
                <w:b/>
              </w:rPr>
            </w:pPr>
            <w:r w:rsidRPr="004F1671">
              <w:rPr>
                <w:rStyle w:val="CourierNewboldcharacters"/>
                <w:b/>
              </w:rPr>
              <w:t>Material Test</w:t>
            </w:r>
          </w:p>
        </w:tc>
        <w:tc>
          <w:tcPr>
            <w:tcW w:w="4500" w:type="dxa"/>
          </w:tcPr>
          <w:p w14:paraId="21535C82" w14:textId="77777777" w:rsidR="00D30FA7" w:rsidRPr="004F1671" w:rsidRDefault="00D30FA7" w:rsidP="00D80F8D">
            <w:pPr>
              <w:pStyle w:val="TableHead"/>
              <w:keepNext/>
              <w:rPr>
                <w:rStyle w:val="CourierNewboldcharacters"/>
                <w:b/>
              </w:rPr>
            </w:pPr>
            <w:r w:rsidRPr="004F1671">
              <w:rPr>
                <w:rStyle w:val="CourierNewboldcharacters"/>
                <w:b/>
              </w:rPr>
              <w:t>Requirement</w:t>
            </w:r>
          </w:p>
        </w:tc>
        <w:tc>
          <w:tcPr>
            <w:tcW w:w="2070" w:type="dxa"/>
          </w:tcPr>
          <w:p w14:paraId="1610B7C7" w14:textId="77777777" w:rsidR="00D30FA7" w:rsidRPr="004F1671" w:rsidRDefault="00D30FA7" w:rsidP="00D80F8D">
            <w:pPr>
              <w:pStyle w:val="TableHead"/>
              <w:keepNext/>
              <w:rPr>
                <w:rStyle w:val="CourierNewboldcharacters"/>
                <w:b/>
              </w:rPr>
            </w:pPr>
            <w:r w:rsidRPr="004F1671">
              <w:rPr>
                <w:rStyle w:val="CourierNewboldcharacters"/>
                <w:b/>
              </w:rPr>
              <w:t>Standard</w:t>
            </w:r>
          </w:p>
        </w:tc>
      </w:tr>
      <w:tr w:rsidR="00AC7013" w:rsidRPr="004F1671" w14:paraId="11ACC559" w14:textId="77777777" w:rsidTr="00D80F8D">
        <w:tc>
          <w:tcPr>
            <w:tcW w:w="2785" w:type="dxa"/>
          </w:tcPr>
          <w:p w14:paraId="7E1965C7" w14:textId="77777777" w:rsidR="00AC7013" w:rsidRPr="004F1671" w:rsidRDefault="00AC7013" w:rsidP="00D80F8D">
            <w:pPr>
              <w:pStyle w:val="Tabletextleft"/>
              <w:keepNext/>
              <w:rPr>
                <w:rStyle w:val="CourierNewcharacters"/>
              </w:rPr>
            </w:pPr>
            <w:r w:rsidRPr="004F1671">
              <w:rPr>
                <w:rStyle w:val="CourierNewcharacters"/>
              </w:rPr>
              <w:t>Elastic Recovery</w:t>
            </w:r>
          </w:p>
        </w:tc>
        <w:tc>
          <w:tcPr>
            <w:tcW w:w="4500" w:type="dxa"/>
          </w:tcPr>
          <w:p w14:paraId="2F626FCA" w14:textId="28D50DC2" w:rsidR="00AC7013" w:rsidRPr="004F1671" w:rsidRDefault="00146C17" w:rsidP="00D80F8D">
            <w:pPr>
              <w:pStyle w:val="TableText0"/>
              <w:keepNext/>
              <w:rPr>
                <w:rStyle w:val="CourierNewcharacters"/>
              </w:rPr>
            </w:pPr>
            <w:r>
              <w:rPr>
                <w:rStyle w:val="CourierNewcharacters"/>
              </w:rPr>
              <w:t>[</w:t>
            </w:r>
            <w:r w:rsidR="00AC7013" w:rsidRPr="004F1671">
              <w:rPr>
                <w:rStyle w:val="CourierNewcharacters"/>
              </w:rPr>
              <w:t>75%</w:t>
            </w:r>
            <w:r>
              <w:rPr>
                <w:rStyle w:val="CourierNewcharacters"/>
              </w:rPr>
              <w:t>]</w:t>
            </w:r>
            <w:r w:rsidR="00AC7013" w:rsidRPr="004F1671">
              <w:rPr>
                <w:rStyle w:val="CourierNewcharacters"/>
              </w:rPr>
              <w:t xml:space="preserve"> minimum</w:t>
            </w:r>
          </w:p>
        </w:tc>
        <w:tc>
          <w:tcPr>
            <w:tcW w:w="2070" w:type="dxa"/>
          </w:tcPr>
          <w:p w14:paraId="6E6772D2" w14:textId="376C73CB" w:rsidR="00AC7013" w:rsidRPr="004F1671" w:rsidRDefault="00AC7013" w:rsidP="00D80F8D">
            <w:pPr>
              <w:pStyle w:val="TableText0"/>
              <w:keepNext/>
              <w:rPr>
                <w:rStyle w:val="CourierNewcharacters"/>
              </w:rPr>
            </w:pPr>
            <w:r w:rsidRPr="004F1671">
              <w:rPr>
                <w:rStyle w:val="CourierNewcharacters"/>
              </w:rPr>
              <w:t>ASTM D6084</w:t>
            </w:r>
            <w:r w:rsidR="00146C17" w:rsidRPr="00146C17">
              <w:rPr>
                <w:rStyle w:val="CourierNewcharacters"/>
                <w:vertAlign w:val="superscript"/>
              </w:rPr>
              <w:t>1</w:t>
            </w:r>
          </w:p>
        </w:tc>
      </w:tr>
    </w:tbl>
    <w:p w14:paraId="2C1B9FE8" w14:textId="72616D0C" w:rsidR="00AC7013" w:rsidRPr="004F1671" w:rsidRDefault="00146C17" w:rsidP="004F1671">
      <w:pPr>
        <w:rPr>
          <w:b/>
        </w:rPr>
      </w:pPr>
      <w:r>
        <w:rPr>
          <w:b/>
          <w:vertAlign w:val="superscript"/>
        </w:rPr>
        <w:t>1</w:t>
      </w:r>
      <w:r>
        <w:rPr>
          <w:b/>
        </w:rPr>
        <w:t xml:space="preserve"> </w:t>
      </w:r>
      <w:r>
        <w:t>Follow procedure B on RTFO aged binder.</w:t>
      </w:r>
      <w:r w:rsidR="00AC7013" w:rsidRPr="004F1671">
        <w:rPr>
          <w:b/>
        </w:rPr>
        <w:t>]</w:t>
      </w:r>
    </w:p>
    <w:p w14:paraId="708B476E" w14:textId="77777777" w:rsidR="00FA38F4" w:rsidRPr="00851ED7" w:rsidRDefault="001850C5" w:rsidP="004F1671">
      <w:pPr>
        <w:pStyle w:val="Engineernotetop"/>
      </w:pPr>
      <w:r w:rsidRPr="00851ED7">
        <w:t>************************************************************************************</w:t>
      </w:r>
    </w:p>
    <w:p w14:paraId="2A402FCA" w14:textId="4E312E95" w:rsidR="00A30F9B" w:rsidRPr="00851ED7" w:rsidRDefault="00A30F9B" w:rsidP="008077B4">
      <w:pPr>
        <w:pStyle w:val="EngineerNotes"/>
      </w:pPr>
      <w:r w:rsidRPr="00851ED7">
        <w:t xml:space="preserve">The Engineer should use the following guidance in selecting the </w:t>
      </w:r>
      <w:r w:rsidR="00B541A2" w:rsidRPr="00851ED7">
        <w:t>asphalt</w:t>
      </w:r>
      <w:r w:rsidRPr="00851ED7">
        <w:t xml:space="preserve"> </w:t>
      </w:r>
      <w:r w:rsidR="00B541A2" w:rsidRPr="00851ED7">
        <w:t xml:space="preserve">binder </w:t>
      </w:r>
      <w:r w:rsidRPr="00851ED7">
        <w:t>PG to include in the above paragraph.</w:t>
      </w:r>
    </w:p>
    <w:p w14:paraId="7B5E40D5" w14:textId="39DA73F4" w:rsidR="006812CB" w:rsidRPr="00851ED7" w:rsidRDefault="00E33C07" w:rsidP="008077B4">
      <w:pPr>
        <w:pStyle w:val="EngineerNotes"/>
      </w:pPr>
      <w:r>
        <w:lastRenderedPageBreak/>
        <w:t>Prior to bumping</w:t>
      </w:r>
      <w:r w:rsidR="002651E8">
        <w:t xml:space="preserve"> for traffic</w:t>
      </w:r>
      <w:r>
        <w:t>, t</w:t>
      </w:r>
      <w:r w:rsidR="00A30F9B" w:rsidRPr="00851ED7">
        <w:t xml:space="preserve">he initial </w:t>
      </w:r>
      <w:r w:rsidR="00B541A2" w:rsidRPr="00851ED7">
        <w:t xml:space="preserve">asphalt </w:t>
      </w:r>
      <w:r w:rsidR="00A30F9B" w:rsidRPr="00851ED7">
        <w:t>binder</w:t>
      </w:r>
      <w:r w:rsidR="00AF6293">
        <w:t xml:space="preserve"> PG</w:t>
      </w:r>
      <w:r>
        <w:t xml:space="preserve"> </w:t>
      </w:r>
      <w:r w:rsidR="006812CB" w:rsidRPr="00851ED7">
        <w:t xml:space="preserve">should be consistent with the recommendations of the applicable State </w:t>
      </w:r>
      <w:r w:rsidR="00AF6293">
        <w:t xml:space="preserve">DOT </w:t>
      </w:r>
      <w:r w:rsidR="006812CB" w:rsidRPr="00851ED7">
        <w:t>requirements for pavement</w:t>
      </w:r>
      <w:r w:rsidR="002651E8">
        <w:t xml:space="preserve"> environmental conditions</w:t>
      </w:r>
      <w:r w:rsidR="006812CB" w:rsidRPr="00851ED7">
        <w:t>.</w:t>
      </w:r>
      <w:r w:rsidR="000F7FF9" w:rsidRPr="00851ED7">
        <w:t xml:space="preserve">  </w:t>
      </w:r>
      <w:r w:rsidR="006812CB" w:rsidRPr="00851ED7">
        <w:t>Addit</w:t>
      </w:r>
      <w:r w:rsidR="005A4DD4" w:rsidRPr="00851ED7">
        <w:t>i</w:t>
      </w:r>
      <w:r w:rsidR="006812CB" w:rsidRPr="00851ED7">
        <w:t xml:space="preserve">onal guidance on selecting the </w:t>
      </w:r>
      <w:r w:rsidR="00B541A2" w:rsidRPr="00851ED7">
        <w:t>asphalt</w:t>
      </w:r>
      <w:r w:rsidR="006812CB" w:rsidRPr="00851ED7">
        <w:t xml:space="preserve"> binder PG prior to bumping include the following:</w:t>
      </w:r>
    </w:p>
    <w:p w14:paraId="69EA1A32" w14:textId="77777777" w:rsidR="006812CB" w:rsidRPr="00851ED7" w:rsidRDefault="006812CB" w:rsidP="008077B4">
      <w:pPr>
        <w:pStyle w:val="EngineerNotes"/>
        <w:numPr>
          <w:ilvl w:val="0"/>
          <w:numId w:val="138"/>
        </w:numPr>
      </w:pPr>
      <w:r w:rsidRPr="00851ED7">
        <w:t>Asphalt Institute</w:t>
      </w:r>
      <w:r w:rsidR="00BB1CD6" w:rsidRPr="00851ED7">
        <w:t xml:space="preserve"> </w:t>
      </w:r>
      <w:r w:rsidRPr="00851ED7">
        <w:t>MS-26, The Asphalt Binder Handbook.</w:t>
      </w:r>
    </w:p>
    <w:p w14:paraId="54FBE2E1" w14:textId="0B3FC628" w:rsidR="006812CB" w:rsidRPr="00851ED7" w:rsidRDefault="006812CB" w:rsidP="008077B4">
      <w:pPr>
        <w:pStyle w:val="EngineerNotes"/>
        <w:numPr>
          <w:ilvl w:val="0"/>
          <w:numId w:val="138"/>
        </w:numPr>
      </w:pPr>
      <w:r w:rsidRPr="00851ED7">
        <w:t xml:space="preserve">The Asphalt Institute’s State Binder Specification Database at: </w:t>
      </w:r>
      <w:hyperlink r:id="rId133" w:history="1">
        <w:r w:rsidR="005C3C44" w:rsidRPr="00851ED7">
          <w:rPr>
            <w:rStyle w:val="Hyperlink"/>
          </w:rPr>
          <w:t>http://www.asphaltinstitute.org/specification-databases/us-state-binder-specification-database/</w:t>
        </w:r>
      </w:hyperlink>
      <w:r w:rsidR="005C3C44" w:rsidRPr="00851ED7">
        <w:t xml:space="preserve"> </w:t>
      </w:r>
      <w:r w:rsidRPr="00851ED7">
        <w:t xml:space="preserve"> </w:t>
      </w:r>
    </w:p>
    <w:p w14:paraId="5E3BAF19" w14:textId="5DD743A0" w:rsidR="006812CB" w:rsidRPr="00851ED7" w:rsidRDefault="006812CB" w:rsidP="008077B4">
      <w:pPr>
        <w:pStyle w:val="EngineerNotes"/>
        <w:numPr>
          <w:ilvl w:val="0"/>
          <w:numId w:val="138"/>
        </w:numPr>
      </w:pPr>
      <w:r w:rsidRPr="00851ED7">
        <w:t xml:space="preserve">The Long Term Pavement Performance Binder </w:t>
      </w:r>
      <w:r w:rsidR="0042686E" w:rsidRPr="00851ED7">
        <w:t xml:space="preserve">program </w:t>
      </w:r>
      <w:r w:rsidRPr="00851ED7">
        <w:t>at</w:t>
      </w:r>
      <w:r w:rsidR="0042686E" w:rsidRPr="00851ED7">
        <w:t xml:space="preserve"> </w:t>
      </w:r>
      <w:hyperlink r:id="rId134" w:history="1">
        <w:r w:rsidR="005C3C44" w:rsidRPr="00851ED7">
          <w:rPr>
            <w:rStyle w:val="Hyperlink"/>
          </w:rPr>
          <w:t>https://infopave.fhwa.dot.gov/</w:t>
        </w:r>
      </w:hyperlink>
      <w:r w:rsidR="005C3C44" w:rsidRPr="00851ED7">
        <w:t xml:space="preserve">  </w:t>
      </w:r>
    </w:p>
    <w:p w14:paraId="32B9385C" w14:textId="3A12B269" w:rsidR="006812CB" w:rsidRPr="00851ED7" w:rsidRDefault="006812CB" w:rsidP="00616D5F">
      <w:pPr>
        <w:pStyle w:val="EngineerNotes"/>
        <w:ind w:left="0"/>
      </w:pPr>
      <w:r w:rsidRPr="00851ED7">
        <w:t xml:space="preserve">Using the </w:t>
      </w:r>
      <w:r w:rsidR="00A30F9B" w:rsidRPr="00851ED7">
        <w:t xml:space="preserve">initial </w:t>
      </w:r>
      <w:r w:rsidRPr="00851ED7">
        <w:t xml:space="preserve">PG selected, apply the </w:t>
      </w:r>
      <w:r w:rsidR="00A30F9B" w:rsidRPr="00851ED7">
        <w:t xml:space="preserve">applicable </w:t>
      </w:r>
      <w:r w:rsidRPr="00851ED7">
        <w:t>grade bump in accordance with the table below</w:t>
      </w:r>
      <w:r w:rsidR="00F74E3C" w:rsidRPr="00851ED7">
        <w:t>; which will</w:t>
      </w:r>
      <w:r w:rsidR="00A30F9B" w:rsidRPr="00851ED7">
        <w:t xml:space="preserve"> determine the PG that will be inserted in the above paragraph.</w:t>
      </w:r>
    </w:p>
    <w:p w14:paraId="06B3F8F1" w14:textId="77777777" w:rsidR="00FA38F4" w:rsidRPr="00851ED7" w:rsidRDefault="00F74E3C" w:rsidP="00103261">
      <w:pPr>
        <w:pStyle w:val="Caption"/>
      </w:pPr>
      <w:r w:rsidRPr="00851ED7">
        <w:t xml:space="preserve">Required </w:t>
      </w:r>
      <w:r w:rsidR="00391F22" w:rsidRPr="00851ED7">
        <w:t>Grade Bump</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3097"/>
        <w:gridCol w:w="3739"/>
      </w:tblGrid>
      <w:tr w:rsidR="00DD1039" w:rsidRPr="00851ED7" w14:paraId="69F8C59F" w14:textId="77777777" w:rsidTr="00E62903">
        <w:trPr>
          <w:cantSplit/>
          <w:trHeight w:val="143"/>
          <w:tblHeader/>
          <w:jc w:val="center"/>
        </w:trPr>
        <w:tc>
          <w:tcPr>
            <w:tcW w:w="2963" w:type="dxa"/>
            <w:vMerge w:val="restart"/>
            <w:vAlign w:val="center"/>
          </w:tcPr>
          <w:p w14:paraId="4161EF05" w14:textId="77777777" w:rsidR="00DD1039" w:rsidRPr="00851ED7" w:rsidRDefault="00DD1039" w:rsidP="00103261">
            <w:pPr>
              <w:pStyle w:val="TableText0"/>
              <w:keepNext/>
              <w:rPr>
                <w:b/>
              </w:rPr>
            </w:pPr>
            <w:r w:rsidRPr="00851ED7">
              <w:rPr>
                <w:b/>
              </w:rPr>
              <w:t>Aircraft Gross Weight</w:t>
            </w:r>
          </w:p>
        </w:tc>
        <w:tc>
          <w:tcPr>
            <w:tcW w:w="6836" w:type="dxa"/>
            <w:gridSpan w:val="2"/>
          </w:tcPr>
          <w:p w14:paraId="651B78DE" w14:textId="264A47D0" w:rsidR="00DD1039" w:rsidRPr="00851ED7" w:rsidRDefault="00DD1039" w:rsidP="00103261">
            <w:pPr>
              <w:pStyle w:val="TableText0"/>
              <w:keepNext/>
              <w:rPr>
                <w:b/>
              </w:rPr>
            </w:pPr>
            <w:r w:rsidRPr="00851ED7">
              <w:rPr>
                <w:b/>
              </w:rPr>
              <w:t xml:space="preserve">High Temperature Adjustment to </w:t>
            </w:r>
            <w:r w:rsidR="00B541A2" w:rsidRPr="00851ED7">
              <w:rPr>
                <w:b/>
              </w:rPr>
              <w:t>Asphalt binder</w:t>
            </w:r>
            <w:r w:rsidRPr="00851ED7">
              <w:rPr>
                <w:b/>
              </w:rPr>
              <w:t xml:space="preserve"> Grade</w:t>
            </w:r>
          </w:p>
        </w:tc>
      </w:tr>
      <w:tr w:rsidR="00DD1039" w:rsidRPr="00851ED7" w14:paraId="36D78649" w14:textId="77777777" w:rsidTr="00E62903">
        <w:trPr>
          <w:cantSplit/>
          <w:trHeight w:val="67"/>
          <w:tblHeader/>
          <w:jc w:val="center"/>
        </w:trPr>
        <w:tc>
          <w:tcPr>
            <w:tcW w:w="2963" w:type="dxa"/>
            <w:vMerge/>
          </w:tcPr>
          <w:p w14:paraId="07C250F6" w14:textId="77777777" w:rsidR="00DD1039" w:rsidRPr="00851ED7" w:rsidRDefault="00DD1039" w:rsidP="00103261">
            <w:pPr>
              <w:pStyle w:val="TableText0"/>
              <w:keepNext/>
              <w:rPr>
                <w:b/>
              </w:rPr>
            </w:pPr>
          </w:p>
        </w:tc>
        <w:tc>
          <w:tcPr>
            <w:tcW w:w="3097" w:type="dxa"/>
          </w:tcPr>
          <w:p w14:paraId="44A8ABEF" w14:textId="77777777" w:rsidR="00DD1039" w:rsidRPr="00851ED7" w:rsidRDefault="00DD1039" w:rsidP="00103261">
            <w:pPr>
              <w:pStyle w:val="TableText0"/>
              <w:keepNext/>
              <w:rPr>
                <w:b/>
              </w:rPr>
            </w:pPr>
            <w:r w:rsidRPr="00851ED7">
              <w:rPr>
                <w:b/>
              </w:rPr>
              <w:t xml:space="preserve">All Pavement Types </w:t>
            </w:r>
          </w:p>
        </w:tc>
        <w:tc>
          <w:tcPr>
            <w:tcW w:w="3739" w:type="dxa"/>
          </w:tcPr>
          <w:p w14:paraId="15D8BD01" w14:textId="143FBEA8" w:rsidR="00DD1039" w:rsidRPr="00851ED7" w:rsidRDefault="00490CAF">
            <w:pPr>
              <w:pStyle w:val="TableText0"/>
              <w:keepNext/>
              <w:rPr>
                <w:b/>
                <w:vertAlign w:val="superscript"/>
              </w:rPr>
            </w:pPr>
            <w:r w:rsidRPr="00851ED7">
              <w:rPr>
                <w:b/>
              </w:rPr>
              <w:t xml:space="preserve">Pavement area </w:t>
            </w:r>
            <w:r w:rsidR="00D847CE" w:rsidRPr="00851ED7">
              <w:rPr>
                <w:b/>
              </w:rPr>
              <w:t>with</w:t>
            </w:r>
            <w:r w:rsidRPr="00851ED7">
              <w:rPr>
                <w:b/>
              </w:rPr>
              <w:t xml:space="preserve"> s</w:t>
            </w:r>
            <w:r w:rsidR="00DD1039" w:rsidRPr="00851ED7">
              <w:rPr>
                <w:b/>
              </w:rPr>
              <w:t xml:space="preserve">low or </w:t>
            </w:r>
            <w:r w:rsidRPr="00851ED7">
              <w:rPr>
                <w:b/>
              </w:rPr>
              <w:t>s</w:t>
            </w:r>
            <w:r w:rsidR="00DD1039" w:rsidRPr="00851ED7">
              <w:rPr>
                <w:b/>
              </w:rPr>
              <w:t xml:space="preserve">tationary </w:t>
            </w:r>
            <w:r w:rsidRPr="00851ED7">
              <w:rPr>
                <w:b/>
              </w:rPr>
              <w:t>a</w:t>
            </w:r>
            <w:r w:rsidR="00DD1039" w:rsidRPr="00851ED7">
              <w:rPr>
                <w:b/>
              </w:rPr>
              <w:t>ircraft</w:t>
            </w:r>
          </w:p>
        </w:tc>
      </w:tr>
      <w:tr w:rsidR="00DD1039" w:rsidRPr="00851ED7" w14:paraId="3B315433" w14:textId="77777777" w:rsidTr="00E62903">
        <w:trPr>
          <w:cantSplit/>
          <w:trHeight w:val="143"/>
          <w:jc w:val="center"/>
        </w:trPr>
        <w:tc>
          <w:tcPr>
            <w:tcW w:w="2963" w:type="dxa"/>
          </w:tcPr>
          <w:p w14:paraId="05477DD5" w14:textId="77777777" w:rsidR="00DD1039" w:rsidRPr="00851ED7" w:rsidRDefault="00DD1039" w:rsidP="00103261">
            <w:pPr>
              <w:pStyle w:val="TableText0"/>
              <w:keepNext/>
              <w:rPr>
                <w:b/>
              </w:rPr>
            </w:pPr>
            <w:r w:rsidRPr="00851ED7">
              <w:rPr>
                <w:b/>
              </w:rPr>
              <w:t xml:space="preserve">≤ 12,500 lbs (5670 kg) </w:t>
            </w:r>
          </w:p>
        </w:tc>
        <w:tc>
          <w:tcPr>
            <w:tcW w:w="3097" w:type="dxa"/>
          </w:tcPr>
          <w:p w14:paraId="22B309A8" w14:textId="77777777" w:rsidR="00DD1039" w:rsidRPr="00851ED7" w:rsidRDefault="00DD1039" w:rsidP="00103261">
            <w:pPr>
              <w:pStyle w:val="TableText0"/>
              <w:keepNext/>
              <w:rPr>
                <w:b/>
              </w:rPr>
            </w:pPr>
            <w:r w:rsidRPr="00851ED7">
              <w:rPr>
                <w:b/>
              </w:rPr>
              <w:t>--</w:t>
            </w:r>
          </w:p>
        </w:tc>
        <w:tc>
          <w:tcPr>
            <w:tcW w:w="3739" w:type="dxa"/>
          </w:tcPr>
          <w:p w14:paraId="49862B20" w14:textId="6C81E5D5" w:rsidR="00DD1039" w:rsidRPr="00851ED7" w:rsidRDefault="00EC70D8">
            <w:pPr>
              <w:pStyle w:val="TableText0"/>
              <w:keepNext/>
              <w:rPr>
                <w:b/>
              </w:rPr>
            </w:pPr>
            <w:r w:rsidRPr="00851ED7">
              <w:rPr>
                <w:b/>
              </w:rPr>
              <w:t>1 Grade</w:t>
            </w:r>
          </w:p>
        </w:tc>
      </w:tr>
      <w:tr w:rsidR="00DD1039" w:rsidRPr="00851ED7" w14:paraId="286CA036" w14:textId="77777777" w:rsidTr="00E62903">
        <w:trPr>
          <w:cantSplit/>
          <w:trHeight w:val="249"/>
          <w:jc w:val="center"/>
        </w:trPr>
        <w:tc>
          <w:tcPr>
            <w:tcW w:w="2963" w:type="dxa"/>
          </w:tcPr>
          <w:p w14:paraId="6E77FFBE" w14:textId="77777777" w:rsidR="00DD1039" w:rsidRPr="00851ED7" w:rsidRDefault="00DD1039" w:rsidP="00103261">
            <w:pPr>
              <w:pStyle w:val="TableText0"/>
              <w:keepNext/>
              <w:rPr>
                <w:b/>
              </w:rPr>
            </w:pPr>
            <w:r w:rsidRPr="00851ED7">
              <w:rPr>
                <w:b/>
              </w:rPr>
              <w:t>&lt; 100,000 lbs (45360 kg)</w:t>
            </w:r>
          </w:p>
        </w:tc>
        <w:tc>
          <w:tcPr>
            <w:tcW w:w="3097" w:type="dxa"/>
          </w:tcPr>
          <w:p w14:paraId="0C9B065A" w14:textId="77777777" w:rsidR="00DD1039" w:rsidRPr="00851ED7" w:rsidRDefault="00DD1039" w:rsidP="00103261">
            <w:pPr>
              <w:pStyle w:val="TableText0"/>
              <w:keepNext/>
              <w:rPr>
                <w:b/>
              </w:rPr>
            </w:pPr>
            <w:r w:rsidRPr="00851ED7">
              <w:rPr>
                <w:b/>
              </w:rPr>
              <w:t>1 Grade</w:t>
            </w:r>
          </w:p>
        </w:tc>
        <w:tc>
          <w:tcPr>
            <w:tcW w:w="3739" w:type="dxa"/>
          </w:tcPr>
          <w:p w14:paraId="324F5495" w14:textId="77777777" w:rsidR="00DD1039" w:rsidRPr="00851ED7" w:rsidRDefault="00DD1039" w:rsidP="00103261">
            <w:pPr>
              <w:pStyle w:val="TableText0"/>
              <w:keepNext/>
              <w:rPr>
                <w:b/>
              </w:rPr>
            </w:pPr>
            <w:r w:rsidRPr="00851ED7">
              <w:rPr>
                <w:b/>
              </w:rPr>
              <w:t>2 Grade</w:t>
            </w:r>
          </w:p>
        </w:tc>
      </w:tr>
      <w:tr w:rsidR="00DD1039" w:rsidRPr="00851ED7" w14:paraId="34C4FFB7" w14:textId="77777777" w:rsidTr="00E62903">
        <w:trPr>
          <w:cantSplit/>
          <w:trHeight w:val="143"/>
          <w:jc w:val="center"/>
        </w:trPr>
        <w:tc>
          <w:tcPr>
            <w:tcW w:w="2963" w:type="dxa"/>
          </w:tcPr>
          <w:p w14:paraId="6A4B076A" w14:textId="77777777" w:rsidR="00DD1039" w:rsidRPr="00851ED7" w:rsidRDefault="00DD1039" w:rsidP="009D289D">
            <w:pPr>
              <w:pStyle w:val="TableText0"/>
              <w:rPr>
                <w:b/>
              </w:rPr>
            </w:pPr>
            <w:r w:rsidRPr="00851ED7">
              <w:rPr>
                <w:b/>
              </w:rPr>
              <w:t>≥ 100,000 lbs (45360 kg)</w:t>
            </w:r>
          </w:p>
        </w:tc>
        <w:tc>
          <w:tcPr>
            <w:tcW w:w="3097" w:type="dxa"/>
          </w:tcPr>
          <w:p w14:paraId="5B685881" w14:textId="77777777" w:rsidR="00DD1039" w:rsidRPr="00851ED7" w:rsidRDefault="00DD1039" w:rsidP="009D289D">
            <w:pPr>
              <w:pStyle w:val="TableText0"/>
              <w:rPr>
                <w:b/>
              </w:rPr>
            </w:pPr>
            <w:r w:rsidRPr="00851ED7">
              <w:rPr>
                <w:b/>
              </w:rPr>
              <w:t>2 Grade</w:t>
            </w:r>
          </w:p>
        </w:tc>
        <w:tc>
          <w:tcPr>
            <w:tcW w:w="3739" w:type="dxa"/>
          </w:tcPr>
          <w:p w14:paraId="4D183563" w14:textId="4E5AFC10" w:rsidR="00DD1039" w:rsidRPr="00851ED7" w:rsidRDefault="00D847CE" w:rsidP="009D289D">
            <w:pPr>
              <w:pStyle w:val="TableText0"/>
              <w:rPr>
                <w:b/>
              </w:rPr>
            </w:pPr>
            <w:r w:rsidRPr="00851ED7">
              <w:rPr>
                <w:b/>
              </w:rPr>
              <w:t xml:space="preserve">3 </w:t>
            </w:r>
            <w:r w:rsidR="00DD1039" w:rsidRPr="00851ED7">
              <w:rPr>
                <w:b/>
              </w:rPr>
              <w:t>Grade</w:t>
            </w:r>
          </w:p>
        </w:tc>
      </w:tr>
    </w:tbl>
    <w:p w14:paraId="12AC04DC" w14:textId="77777777" w:rsidR="00E62903" w:rsidRPr="00851ED7" w:rsidRDefault="00E62903" w:rsidP="00E62903">
      <w:pPr>
        <w:pStyle w:val="Blankline"/>
      </w:pPr>
    </w:p>
    <w:p w14:paraId="69C7334E" w14:textId="3371C804" w:rsidR="00585F3F" w:rsidRPr="00851ED7" w:rsidRDefault="00585F3F" w:rsidP="008077B4">
      <w:pPr>
        <w:pStyle w:val="EngineerNoteskeepwithnext"/>
      </w:pPr>
      <w:r w:rsidRPr="00851ED7">
        <w:t xml:space="preserve">Typically, when the PG spread between the high and low temperature is 92 or more, the </w:t>
      </w:r>
      <w:r w:rsidR="00B541A2" w:rsidRPr="00851ED7">
        <w:t>asphalt</w:t>
      </w:r>
      <w:r w:rsidRPr="00851ED7">
        <w:t xml:space="preserve"> binder has been modified</w:t>
      </w:r>
      <w:r w:rsidR="00AC7013">
        <w:t xml:space="preserve">.  </w:t>
      </w:r>
      <w:r w:rsidR="00A36DE6">
        <w:t xml:space="preserve">The </w:t>
      </w:r>
      <w:r w:rsidR="00A36DE6" w:rsidRPr="00A36DE6">
        <w:t>Engineer may use the PG Plus Test found in the Asphalt Institute’s State Binder Specification Database for the project location</w:t>
      </w:r>
      <w:r w:rsidR="00A36DE6">
        <w:t xml:space="preserve"> which requires modification of the table</w:t>
      </w:r>
      <w:r w:rsidR="00A36DE6" w:rsidRPr="00A36DE6">
        <w:t xml:space="preserve">.  </w:t>
      </w:r>
      <w:r w:rsidR="00AC7013" w:rsidRPr="00AC7013">
        <w:t>If the PG spread is less than 92, delete the Asphalt Binder PG Plus Test Requirements table.</w:t>
      </w:r>
    </w:p>
    <w:p w14:paraId="1A082E40" w14:textId="77777777" w:rsidR="00690446" w:rsidRPr="00851ED7" w:rsidRDefault="00690446" w:rsidP="008077B4">
      <w:pPr>
        <w:pStyle w:val="EngineerNoteskeepwithnext"/>
      </w:pPr>
      <w:r w:rsidRPr="00851ED7">
        <w:t xml:space="preserve">Note asphalt industry is in a state of change regarding binder designations.  Some States are following ASTM D6373, while others are following AASHTO M332.  Ensure that </w:t>
      </w:r>
      <w:r w:rsidR="000F7FF9" w:rsidRPr="00851ED7">
        <w:t xml:space="preserve">the </w:t>
      </w:r>
      <w:r w:rsidRPr="00851ED7">
        <w:t>binder supplied meets minimum requirements of ASTM D6373</w:t>
      </w:r>
      <w:r w:rsidR="000F7FF9" w:rsidRPr="00851ED7">
        <w:t>.</w:t>
      </w:r>
      <w:r w:rsidRPr="00851ED7">
        <w:t xml:space="preserve"> </w:t>
      </w:r>
    </w:p>
    <w:p w14:paraId="0F23BFC9" w14:textId="77777777" w:rsidR="00FA38F4" w:rsidRPr="00851ED7" w:rsidRDefault="001850C5" w:rsidP="008077B4">
      <w:pPr>
        <w:pStyle w:val="Engineernotebottom"/>
      </w:pPr>
      <w:r w:rsidRPr="00851ED7">
        <w:t>************************************************************************************</w:t>
      </w:r>
    </w:p>
    <w:p w14:paraId="38044F5D" w14:textId="39682BDD" w:rsidR="008E4B99" w:rsidRPr="00851ED7" w:rsidRDefault="00021DC4" w:rsidP="006727C6">
      <w:pPr>
        <w:tabs>
          <w:tab w:val="left" w:pos="-1080"/>
        </w:tabs>
        <w:rPr>
          <w:b/>
          <w:bCs/>
        </w:rPr>
      </w:pPr>
      <w:r w:rsidRPr="00851ED7">
        <w:rPr>
          <w:b/>
          <w:bCs/>
          <w:iCs/>
        </w:rPr>
        <w:t xml:space="preserve">401-2.4 Anti-stripping agent. </w:t>
      </w:r>
      <w:r w:rsidR="00D97DAC" w:rsidRPr="00851ED7">
        <w:rPr>
          <w:bCs/>
          <w:iCs/>
        </w:rPr>
        <w:t>Any anti-stripping agent or additive (anti-strip) shall be heat stable and shall not change the asphalt binder grade beyond specifications. Anti-strip shall be an approved material of the Department of Transportation of the State in which the project is located.</w:t>
      </w:r>
    </w:p>
    <w:p w14:paraId="1A38AB03" w14:textId="77777777" w:rsidR="00FA38F4" w:rsidRPr="00851ED7" w:rsidRDefault="00FA38F4" w:rsidP="00103261">
      <w:pPr>
        <w:pStyle w:val="CenteredboldKWN"/>
      </w:pPr>
      <w:r w:rsidRPr="00851ED7">
        <w:t>COMPOSITION</w:t>
      </w:r>
    </w:p>
    <w:p w14:paraId="0B055814" w14:textId="159909C8" w:rsidR="00FA38F4" w:rsidRPr="00851ED7" w:rsidRDefault="00FA38F4" w:rsidP="00103261">
      <w:pPr>
        <w:tabs>
          <w:tab w:val="left" w:pos="-1080"/>
        </w:tabs>
      </w:pPr>
      <w:r w:rsidRPr="00851ED7">
        <w:rPr>
          <w:b/>
          <w:bCs/>
        </w:rPr>
        <w:t>401-3.1 Composition of mixture</w:t>
      </w:r>
      <w:r w:rsidR="00EE7C6C" w:rsidRPr="00851ED7">
        <w:rPr>
          <w:b/>
          <w:bCs/>
        </w:rPr>
        <w:t>(s)</w:t>
      </w:r>
      <w:r w:rsidRPr="00851ED7">
        <w:rPr>
          <w:b/>
          <w:bCs/>
        </w:rPr>
        <w:t xml:space="preserve">. </w:t>
      </w:r>
      <w:r w:rsidRPr="00851ED7">
        <w:t xml:space="preserve">The </w:t>
      </w:r>
      <w:r w:rsidR="00E576AF" w:rsidRPr="00851ED7">
        <w:t>asphalt</w:t>
      </w:r>
      <w:r w:rsidRPr="00851ED7">
        <w:t xml:space="preserve"> mix shall be composed of a mixture of aggregate</w:t>
      </w:r>
      <w:r w:rsidR="00C253A5" w:rsidRPr="00851ED7">
        <w:t>s</w:t>
      </w:r>
      <w:r w:rsidRPr="00851ED7">
        <w:t>, filler</w:t>
      </w:r>
      <w:r w:rsidRPr="00851ED7">
        <w:rPr>
          <w:bCs/>
          <w:iCs/>
        </w:rPr>
        <w:t xml:space="preserve"> and anti-strip agent </w:t>
      </w:r>
      <w:r w:rsidRPr="00851ED7">
        <w:t>if required, and asphalt binder. The aggregate fractions shall be sized, handled in separate size groups, and combined in such proportions that the resulting mixture meets the grading requirements of the job mix formula (JMF).</w:t>
      </w:r>
      <w:r w:rsidR="00784A0A" w:rsidRPr="00851ED7">
        <w:t xml:space="preserve"> </w:t>
      </w:r>
    </w:p>
    <w:p w14:paraId="037363B8" w14:textId="5E807E2B" w:rsidR="00AE2125" w:rsidRPr="00851ED7" w:rsidRDefault="00AE2125" w:rsidP="00103261">
      <w:pPr>
        <w:tabs>
          <w:tab w:val="left" w:pos="-1080"/>
        </w:tabs>
        <w:rPr>
          <w:b/>
          <w:bCs/>
        </w:rPr>
      </w:pPr>
      <w:r w:rsidRPr="00851ED7">
        <w:rPr>
          <w:b/>
          <w:bCs/>
        </w:rPr>
        <w:t xml:space="preserve">401-3.2 Job mix formula (JMF) laboratory.  </w:t>
      </w:r>
      <w:r w:rsidR="00D97DAC" w:rsidRPr="00851ED7">
        <w:rPr>
          <w:bCs/>
        </w:rPr>
        <w:t>The laboratory used to develop the JMF shall possess a current certificate of accreditation, listing D3666 from a national accrediting authority and all test methods required for developing the JMF</w:t>
      </w:r>
      <w:r w:rsidR="000F7FF9" w:rsidRPr="00851ED7">
        <w:rPr>
          <w:bCs/>
        </w:rPr>
        <w:t>;</w:t>
      </w:r>
      <w:r w:rsidR="00D97DAC" w:rsidRPr="00851ED7">
        <w:rPr>
          <w:bCs/>
        </w:rPr>
        <w:t xml:space="preserve"> and </w:t>
      </w:r>
      <w:r w:rsidR="000F7FF9" w:rsidRPr="00851ED7">
        <w:rPr>
          <w:bCs/>
        </w:rPr>
        <w:t xml:space="preserve">be </w:t>
      </w:r>
      <w:r w:rsidR="00D97DAC" w:rsidRPr="00851ED7">
        <w:rPr>
          <w:bCs/>
        </w:rPr>
        <w:t xml:space="preserve">listed on the accrediting authority’s website.  </w:t>
      </w:r>
      <w:r w:rsidRPr="00851ED7">
        <w:rPr>
          <w:bCs/>
        </w:rPr>
        <w:t xml:space="preserve">A copy of </w:t>
      </w:r>
      <w:r w:rsidRPr="00851ED7">
        <w:rPr>
          <w:bCs/>
        </w:rPr>
        <w:lastRenderedPageBreak/>
        <w:t xml:space="preserve">the laboratory’s current accreditation and accredited test methods shall be submitted to the </w:t>
      </w:r>
      <w:r w:rsidR="00286898" w:rsidRPr="00851ED7">
        <w:rPr>
          <w:bCs/>
        </w:rPr>
        <w:t>Resident Project Representative (RPR)</w:t>
      </w:r>
      <w:r w:rsidRPr="00851ED7">
        <w:rPr>
          <w:bCs/>
        </w:rPr>
        <w:t xml:space="preserve"> prior to start of construction.</w:t>
      </w:r>
    </w:p>
    <w:p w14:paraId="7CC54183" w14:textId="5C29F9BE" w:rsidR="00B65BD6" w:rsidRPr="00851ED7" w:rsidRDefault="00FA38F4" w:rsidP="00103261">
      <w:pPr>
        <w:tabs>
          <w:tab w:val="left" w:pos="-1080"/>
        </w:tabs>
      </w:pPr>
      <w:r w:rsidRPr="00851ED7">
        <w:rPr>
          <w:b/>
          <w:bCs/>
        </w:rPr>
        <w:t>401-3.</w:t>
      </w:r>
      <w:r w:rsidR="00AE2125" w:rsidRPr="00851ED7">
        <w:rPr>
          <w:b/>
          <w:bCs/>
        </w:rPr>
        <w:t xml:space="preserve">3 </w:t>
      </w:r>
      <w:r w:rsidRPr="00851ED7">
        <w:rPr>
          <w:b/>
          <w:bCs/>
        </w:rPr>
        <w:t>Job mix formula (JMF).</w:t>
      </w:r>
      <w:r w:rsidRPr="00851ED7">
        <w:t xml:space="preserve"> </w:t>
      </w:r>
      <w:r w:rsidR="00EE7C6C" w:rsidRPr="00851ED7">
        <w:t xml:space="preserve">No asphalt mixture shall be placed until an acceptable mix design has been submitted to the RPR for review and </w:t>
      </w:r>
      <w:r w:rsidR="0010777F" w:rsidRPr="00851ED7">
        <w:t>accepted in writing</w:t>
      </w:r>
      <w:r w:rsidR="00EE7C6C" w:rsidRPr="00851ED7">
        <w:t>. The RPR’s review shall not relieve the Contractor of the responsibility to select and proportion the materials to comply with this section.</w:t>
      </w:r>
      <w:r w:rsidRPr="00851ED7">
        <w:t xml:space="preserve"> </w:t>
      </w:r>
    </w:p>
    <w:p w14:paraId="366F3D38" w14:textId="1BDBCFF4" w:rsidR="00B65BD6" w:rsidRPr="00851ED7" w:rsidRDefault="00B65BD6" w:rsidP="00103261">
      <w:pPr>
        <w:tabs>
          <w:tab w:val="left" w:pos="-1080"/>
        </w:tabs>
      </w:pPr>
      <w:r w:rsidRPr="00851ED7">
        <w:t xml:space="preserve">When the project requires asphalt mixtures of differing aggregate gradations and/or binders, a separate JMF shall be submitted for each mix. </w:t>
      </w:r>
      <w:r w:rsidR="00220365">
        <w:t>Add a</w:t>
      </w:r>
      <w:r w:rsidR="00E924C6" w:rsidRPr="00851ED7">
        <w:t xml:space="preserve">nti-stripping agent to meet tensile strength requirements. </w:t>
      </w:r>
    </w:p>
    <w:p w14:paraId="648C6648" w14:textId="606B412E" w:rsidR="00A324B2" w:rsidRPr="00851ED7" w:rsidRDefault="00FA38F4" w:rsidP="00103261">
      <w:pPr>
        <w:tabs>
          <w:tab w:val="left" w:pos="-1080"/>
        </w:tabs>
      </w:pPr>
      <w:r w:rsidRPr="00851ED7">
        <w:t xml:space="preserve">The JMF shall be prepared by an accredited laboratory that meets the requirements of </w:t>
      </w:r>
      <w:r w:rsidR="002F2ADC" w:rsidRPr="00851ED7">
        <w:t xml:space="preserve">paragraph </w:t>
      </w:r>
      <w:r w:rsidRPr="00851ED7">
        <w:t>401-3.</w:t>
      </w:r>
      <w:r w:rsidR="002F543F" w:rsidRPr="00851ED7">
        <w:t>2</w:t>
      </w:r>
      <w:r w:rsidRPr="00851ED7">
        <w:t xml:space="preserve">. The </w:t>
      </w:r>
      <w:r w:rsidR="00E576AF" w:rsidRPr="00851ED7">
        <w:t>asphalt</w:t>
      </w:r>
      <w:r w:rsidRPr="00851ED7">
        <w:t xml:space="preserve"> </w:t>
      </w:r>
      <w:r w:rsidR="0010777F" w:rsidRPr="00851ED7">
        <w:t xml:space="preserve">mixture </w:t>
      </w:r>
      <w:r w:rsidRPr="00851ED7">
        <w:t>shall be designed using</w:t>
      </w:r>
      <w:r w:rsidRPr="00851ED7">
        <w:rPr>
          <w:bCs/>
          <w:iCs/>
        </w:rPr>
        <w:t xml:space="preserve"> </w:t>
      </w:r>
      <w:r w:rsidRPr="00851ED7">
        <w:t xml:space="preserve">procedures contained in </w:t>
      </w:r>
      <w:r w:rsidR="00561E45" w:rsidRPr="00851ED7">
        <w:t>Asphalt Institute MS-2 Mix Design Manual, 7th Edition</w:t>
      </w:r>
      <w:r w:rsidR="009952C0" w:rsidRPr="00851ED7">
        <w:rPr>
          <w:b/>
        </w:rPr>
        <w:t>.</w:t>
      </w:r>
      <w:r w:rsidR="004C6FB5" w:rsidRPr="00851ED7">
        <w:t xml:space="preserve"> </w:t>
      </w:r>
      <w:r w:rsidR="00385DE9" w:rsidRPr="00480C4E">
        <w:rPr>
          <w:b/>
        </w:rPr>
        <w:t>[</w:t>
      </w:r>
      <w:r w:rsidR="00BF685A" w:rsidRPr="00480C4E">
        <w:rPr>
          <w:b/>
        </w:rPr>
        <w:t>   </w:t>
      </w:r>
      <w:r w:rsidR="00266141" w:rsidRPr="00851ED7">
        <w:rPr>
          <w:rFonts w:ascii="Courier New" w:hAnsi="Courier New" w:cs="Courier New"/>
        </w:rPr>
        <w:t>Samples shall be prepared and compacted using a Marshall compactor in accordance with ASTM D6926.</w:t>
      </w:r>
      <w:r w:rsidR="00CE6AA1" w:rsidRPr="00480C4E">
        <w:rPr>
          <w:b/>
        </w:rPr>
        <w:t>   </w:t>
      </w:r>
      <w:r w:rsidR="00385DE9" w:rsidRPr="00480C4E">
        <w:rPr>
          <w:b/>
        </w:rPr>
        <w:t>]</w:t>
      </w:r>
      <w:r w:rsidR="00266141" w:rsidRPr="00851ED7">
        <w:t xml:space="preserve"> </w:t>
      </w:r>
      <w:r w:rsidR="00385DE9" w:rsidRPr="00480C4E">
        <w:rPr>
          <w:b/>
        </w:rPr>
        <w:t>[</w:t>
      </w:r>
      <w:r w:rsidR="00BF685A" w:rsidRPr="00480C4E">
        <w:rPr>
          <w:b/>
        </w:rPr>
        <w:t>   </w:t>
      </w:r>
      <w:r w:rsidR="00266141" w:rsidRPr="00851ED7">
        <w:rPr>
          <w:rFonts w:ascii="Courier New" w:hAnsi="Courier New" w:cs="Courier New"/>
        </w:rPr>
        <w:t>Samples shall be prepared and compacted using the gyratory compactor in accordance with ASTM D6925.</w:t>
      </w:r>
      <w:r w:rsidR="00CE6AA1" w:rsidRPr="00480C4E">
        <w:rPr>
          <w:b/>
        </w:rPr>
        <w:t>   </w:t>
      </w:r>
      <w:r w:rsidR="00385DE9" w:rsidRPr="00480C4E">
        <w:rPr>
          <w:b/>
        </w:rPr>
        <w:t>]</w:t>
      </w:r>
      <w:r w:rsidR="00A324B2" w:rsidRPr="00851ED7">
        <w:t xml:space="preserve"> </w:t>
      </w:r>
    </w:p>
    <w:p w14:paraId="793CC94B" w14:textId="77777777" w:rsidR="00B65BD6" w:rsidRPr="00851ED7" w:rsidRDefault="00B65BD6" w:rsidP="00103261">
      <w:pPr>
        <w:tabs>
          <w:tab w:val="left" w:pos="-1080"/>
        </w:tabs>
      </w:pPr>
      <w:r w:rsidRPr="00851ED7">
        <w:t xml:space="preserve">Should a change in sources of materials be made, a new JMF must be submitted to the RPR for review </w:t>
      </w:r>
      <w:r w:rsidR="0010777F" w:rsidRPr="00851ED7">
        <w:t xml:space="preserve">and accepted in writing </w:t>
      </w:r>
      <w:r w:rsidRPr="00851ED7">
        <w:t xml:space="preserve">before the new material is used. After the initial production JMF has been approved by the RPR and a new or modified JMF is required for whatever reason, the subsequent cost of the new or modified JMF, including a new control strip when required by the RPR, will be borne by the Contractor.  </w:t>
      </w:r>
    </w:p>
    <w:p w14:paraId="2C034D17" w14:textId="0DB0612C" w:rsidR="008B0EF4" w:rsidRPr="00851ED7" w:rsidRDefault="00A324B2" w:rsidP="00103261">
      <w:pPr>
        <w:tabs>
          <w:tab w:val="left" w:pos="-1080"/>
        </w:tabs>
      </w:pPr>
      <w:r w:rsidRPr="00851ED7">
        <w:rPr>
          <w:bCs/>
        </w:rPr>
        <w:t xml:space="preserve">The </w:t>
      </w:r>
      <w:r w:rsidR="00D23D76" w:rsidRPr="00851ED7">
        <w:rPr>
          <w:bCs/>
        </w:rPr>
        <w:t>RPR</w:t>
      </w:r>
      <w:r w:rsidRPr="00851ED7">
        <w:rPr>
          <w:bCs/>
        </w:rPr>
        <w:t xml:space="preserve"> may request samples </w:t>
      </w:r>
      <w:r w:rsidR="00EE7C6C" w:rsidRPr="00851ED7">
        <w:rPr>
          <w:bCs/>
        </w:rPr>
        <w:t xml:space="preserve">at any time </w:t>
      </w:r>
      <w:r w:rsidRPr="00851ED7">
        <w:rPr>
          <w:bCs/>
        </w:rPr>
        <w:t>for testing, prior to and during production, to verify the quality of the materials and to ensure conformance with the applicable specifications.</w:t>
      </w:r>
    </w:p>
    <w:p w14:paraId="15B1352A" w14:textId="77777777" w:rsidR="00DF2C5E" w:rsidRPr="00851ED7" w:rsidRDefault="00DF2C5E" w:rsidP="008077B4">
      <w:pPr>
        <w:pStyle w:val="Engineernotetop"/>
      </w:pPr>
      <w:r w:rsidRPr="00851ED7">
        <w:t>************************************************************************************</w:t>
      </w:r>
    </w:p>
    <w:p w14:paraId="4A513C83" w14:textId="6AB7AC8F" w:rsidR="004C6FB5" w:rsidRPr="00851ED7" w:rsidRDefault="00266141" w:rsidP="008077B4">
      <w:pPr>
        <w:pStyle w:val="EngineerNotes"/>
      </w:pPr>
      <w:r w:rsidRPr="00851ED7">
        <w:t xml:space="preserve">Select the method for mix design, </w:t>
      </w:r>
      <w:r w:rsidR="004C6FB5" w:rsidRPr="00851ED7">
        <w:t xml:space="preserve">Marshall </w:t>
      </w:r>
      <w:r w:rsidR="00994832" w:rsidRPr="00851ED7">
        <w:t>M</w:t>
      </w:r>
      <w:r w:rsidR="004C6FB5" w:rsidRPr="00851ED7">
        <w:t>ethod</w:t>
      </w:r>
      <w:r w:rsidRPr="00851ED7">
        <w:t xml:space="preserve">, ASTM D6926 </w:t>
      </w:r>
      <w:r w:rsidR="00561E45" w:rsidRPr="00851ED7">
        <w:t xml:space="preserve">or Gyratory </w:t>
      </w:r>
      <w:r w:rsidR="00C85DC4" w:rsidRPr="00851ED7">
        <w:t>M</w:t>
      </w:r>
      <w:r w:rsidR="00561E45" w:rsidRPr="00851ED7">
        <w:t>ethod</w:t>
      </w:r>
      <w:r w:rsidRPr="00851ED7">
        <w:t>, ASTM D6925.</w:t>
      </w:r>
    </w:p>
    <w:p w14:paraId="298B4688" w14:textId="77777777" w:rsidR="00E5768B" w:rsidRPr="00851ED7" w:rsidRDefault="00E5768B" w:rsidP="008077B4">
      <w:pPr>
        <w:pStyle w:val="EngineerNoteskeepwithnext"/>
      </w:pPr>
      <w:r w:rsidRPr="00851ED7">
        <w:t>The design criteria in Table 1 are target values necessary to meet the acceptance requirements contained in paragraph 401-</w:t>
      </w:r>
      <w:r w:rsidR="008556D4" w:rsidRPr="00851ED7">
        <w:t>6</w:t>
      </w:r>
      <w:r w:rsidRPr="00851ED7">
        <w:t>.2. The criteria is based on a production process which has a material variability with the following standard devi</w:t>
      </w:r>
      <w:r w:rsidR="00817737" w:rsidRPr="00851ED7">
        <w:t>a</w:t>
      </w:r>
      <w:r w:rsidRPr="00851ED7">
        <w:t>tions:  Air Voids = 0.65%.</w:t>
      </w:r>
    </w:p>
    <w:p w14:paraId="5F1D9A2F" w14:textId="77777777" w:rsidR="00817737" w:rsidRPr="00851ED7" w:rsidRDefault="00817737" w:rsidP="008077B4">
      <w:pPr>
        <w:pStyle w:val="Engineernotebottom"/>
      </w:pPr>
      <w:r w:rsidRPr="00851ED7">
        <w:t>************************************************************************************</w:t>
      </w:r>
    </w:p>
    <w:p w14:paraId="5AF8350A" w14:textId="2EFFABEC" w:rsidR="00FA38F4" w:rsidRPr="00851ED7" w:rsidRDefault="00FA38F4" w:rsidP="002E073B">
      <w:r w:rsidRPr="00851ED7">
        <w:t xml:space="preserve">The JMF shall be submitted in writing by the </w:t>
      </w:r>
      <w:r w:rsidR="00793BB2" w:rsidRPr="00851ED7">
        <w:t>Contractor</w:t>
      </w:r>
      <w:r w:rsidRPr="00851ED7">
        <w:t xml:space="preserve"> at least </w:t>
      </w:r>
      <w:r w:rsidR="00385DE9" w:rsidRPr="00851ED7">
        <w:t>[</w:t>
      </w:r>
      <w:r w:rsidR="00BF685A" w:rsidRPr="00851ED7">
        <w:t>   </w:t>
      </w:r>
      <w:r w:rsidRPr="00851ED7">
        <w:rPr>
          <w:rFonts w:ascii="Courier New" w:hAnsi="Courier New" w:cs="Courier New"/>
        </w:rPr>
        <w:t>30</w:t>
      </w:r>
      <w:r w:rsidR="00CE6AA1" w:rsidRPr="00851ED7">
        <w:t>   </w:t>
      </w:r>
      <w:r w:rsidR="00385DE9" w:rsidRPr="00851ED7">
        <w:t>]</w:t>
      </w:r>
      <w:r w:rsidR="00192B56" w:rsidRPr="00851ED7">
        <w:t xml:space="preserve"> </w:t>
      </w:r>
      <w:r w:rsidRPr="00851ED7">
        <w:t xml:space="preserve">days prior to the start of paving operations.  </w:t>
      </w:r>
      <w:r w:rsidR="00406BDC" w:rsidRPr="00851ED7">
        <w:t xml:space="preserve">The JMF shall be developed within the same construction season using aggregates proposed for project use.  </w:t>
      </w:r>
    </w:p>
    <w:p w14:paraId="7F17B4C5" w14:textId="217336E2" w:rsidR="00FA38F4" w:rsidRPr="00851ED7" w:rsidRDefault="00FA38F4" w:rsidP="00103261">
      <w:r w:rsidRPr="00851ED7">
        <w:t xml:space="preserve">The JMF shall be </w:t>
      </w:r>
      <w:r w:rsidR="003542EC" w:rsidRPr="00851ED7">
        <w:t xml:space="preserve">dated, and </w:t>
      </w:r>
      <w:r w:rsidRPr="00851ED7">
        <w:t xml:space="preserve">stamped or sealed by the responsible professional </w:t>
      </w:r>
      <w:r w:rsidR="00BD08AF" w:rsidRPr="00851ED7">
        <w:t>Engineer</w:t>
      </w:r>
      <w:r w:rsidRPr="00851ED7">
        <w:t xml:space="preserve"> of the laboratory and shall include the following items as a minimum:</w:t>
      </w:r>
    </w:p>
    <w:p w14:paraId="4B7ED83C" w14:textId="476F44A0" w:rsidR="00971D45" w:rsidRPr="00851ED7" w:rsidRDefault="00971D45" w:rsidP="00FC3E59">
      <w:pPr>
        <w:pStyle w:val="Indent"/>
        <w:numPr>
          <w:ilvl w:val="0"/>
          <w:numId w:val="295"/>
        </w:numPr>
      </w:pPr>
      <w:r w:rsidRPr="00851ED7">
        <w:t xml:space="preserve">Manufacturer’s Certificate of Analysis (COA) for the asphalt binder used in the JMF in accordance with </w:t>
      </w:r>
      <w:r w:rsidR="00A82F18" w:rsidRPr="00851ED7">
        <w:t xml:space="preserve">paragraph </w:t>
      </w:r>
      <w:r w:rsidRPr="00851ED7">
        <w:t xml:space="preserve">401-2.3.  Certificate of asphalt performance grade is with modifier already added, if used and must indicate compliance with ASTM D6373. For plant modified </w:t>
      </w:r>
      <w:r w:rsidR="00B541A2" w:rsidRPr="00851ED7">
        <w:t>asphalt binder</w:t>
      </w:r>
      <w:r w:rsidRPr="00851ED7">
        <w:t xml:space="preserve">, certified test report indicating grade certification of modified </w:t>
      </w:r>
      <w:r w:rsidR="00B541A2" w:rsidRPr="00851ED7">
        <w:t>asphalt binder</w:t>
      </w:r>
      <w:r w:rsidRPr="00851ED7">
        <w:t>.</w:t>
      </w:r>
    </w:p>
    <w:p w14:paraId="45B19F01" w14:textId="0BAD4138" w:rsidR="00971D45" w:rsidRPr="00851ED7" w:rsidRDefault="00971D45" w:rsidP="00FC3E59">
      <w:pPr>
        <w:pStyle w:val="Indent"/>
        <w:numPr>
          <w:ilvl w:val="0"/>
          <w:numId w:val="295"/>
        </w:numPr>
      </w:pPr>
      <w:r w:rsidRPr="00851ED7">
        <w:t>Manufacturer’s Certificate of Analysis (COA) for the anti-strip</w:t>
      </w:r>
      <w:r w:rsidR="00A82F18" w:rsidRPr="00851ED7">
        <w:t>ping</w:t>
      </w:r>
      <w:r w:rsidRPr="00851ED7">
        <w:t xml:space="preserve"> agent if used in the JMF in accordance with </w:t>
      </w:r>
      <w:r w:rsidR="00A82F18" w:rsidRPr="00851ED7">
        <w:t xml:space="preserve">paragraph </w:t>
      </w:r>
      <w:r w:rsidRPr="00851ED7">
        <w:t>401-2.4</w:t>
      </w:r>
      <w:r w:rsidR="00701D27" w:rsidRPr="00851ED7">
        <w:t>.</w:t>
      </w:r>
    </w:p>
    <w:p w14:paraId="4A2DCEE4" w14:textId="1BA99ED1" w:rsidR="00171A96" w:rsidRPr="00851ED7" w:rsidRDefault="00971D45" w:rsidP="00FC3E59">
      <w:pPr>
        <w:pStyle w:val="Indent"/>
        <w:numPr>
          <w:ilvl w:val="0"/>
          <w:numId w:val="295"/>
        </w:numPr>
      </w:pPr>
      <w:r w:rsidRPr="00851ED7">
        <w:t xml:space="preserve">Certified material test reports for the course and fine aggregate and mineral filler in accordance with </w:t>
      </w:r>
      <w:r w:rsidR="00A82F18" w:rsidRPr="00851ED7">
        <w:t xml:space="preserve">paragraphs </w:t>
      </w:r>
      <w:r w:rsidRPr="00851ED7">
        <w:t xml:space="preserve">401-2.1.  </w:t>
      </w:r>
    </w:p>
    <w:p w14:paraId="5A66DF63" w14:textId="1CAE38EC" w:rsidR="00FA38F4" w:rsidRPr="00851ED7" w:rsidRDefault="00D05F77" w:rsidP="00FC3E59">
      <w:pPr>
        <w:pStyle w:val="ListParagraph"/>
        <w:numPr>
          <w:ilvl w:val="0"/>
          <w:numId w:val="295"/>
        </w:numPr>
      </w:pPr>
      <w:r w:rsidRPr="00851ED7">
        <w:rPr>
          <w:bCs/>
          <w:szCs w:val="20"/>
        </w:rPr>
        <w:lastRenderedPageBreak/>
        <w:t>Percent passing each sieve size for individual gradation of each aggregate cold feed and/or hot bin; percent by weight of each cold feed and/or hot bin used; and the total combined gradation in the JMF.</w:t>
      </w:r>
    </w:p>
    <w:p w14:paraId="3794BBA5" w14:textId="2D0E51F8" w:rsidR="007E59EA" w:rsidRPr="00851ED7" w:rsidRDefault="007E59EA" w:rsidP="00FC3E59">
      <w:pPr>
        <w:pStyle w:val="Indent"/>
        <w:numPr>
          <w:ilvl w:val="0"/>
          <w:numId w:val="295"/>
        </w:numPr>
      </w:pPr>
      <w:r w:rsidRPr="00851ED7">
        <w:t xml:space="preserve">Specific Gravity and absorption of each </w:t>
      </w:r>
      <w:r w:rsidR="002612D1" w:rsidRPr="00851ED7">
        <w:t xml:space="preserve">coarse and fine </w:t>
      </w:r>
      <w:r w:rsidRPr="00851ED7">
        <w:t xml:space="preserve">aggregate. </w:t>
      </w:r>
    </w:p>
    <w:p w14:paraId="5FEF8B3F" w14:textId="5CC34D18" w:rsidR="007E59EA" w:rsidRPr="00851ED7" w:rsidRDefault="007E59EA" w:rsidP="00FC3E59">
      <w:pPr>
        <w:pStyle w:val="Indent"/>
        <w:numPr>
          <w:ilvl w:val="0"/>
          <w:numId w:val="295"/>
        </w:numPr>
      </w:pPr>
      <w:r w:rsidRPr="00851ED7">
        <w:t>Percent natural sand.</w:t>
      </w:r>
    </w:p>
    <w:p w14:paraId="03BDD5B8" w14:textId="77777777" w:rsidR="00171A96" w:rsidRPr="00851ED7" w:rsidRDefault="00171A96" w:rsidP="00FC3E59">
      <w:pPr>
        <w:pStyle w:val="Indent"/>
        <w:numPr>
          <w:ilvl w:val="0"/>
          <w:numId w:val="295"/>
        </w:numPr>
      </w:pPr>
      <w:r w:rsidRPr="00851ED7">
        <w:t>Percent fractured faces.</w:t>
      </w:r>
    </w:p>
    <w:p w14:paraId="24BCA18D" w14:textId="77777777" w:rsidR="00171A96" w:rsidRPr="00851ED7" w:rsidRDefault="00171A96" w:rsidP="00FC3E59">
      <w:pPr>
        <w:pStyle w:val="Indent"/>
        <w:numPr>
          <w:ilvl w:val="0"/>
          <w:numId w:val="295"/>
        </w:numPr>
      </w:pPr>
      <w:r w:rsidRPr="00851ED7">
        <w:t>Percent by weight of flat particles, elongated particles, and flat and elongated particles (and criteria).</w:t>
      </w:r>
    </w:p>
    <w:p w14:paraId="33367097" w14:textId="3CF650AA" w:rsidR="00FA38F4" w:rsidRPr="00851ED7" w:rsidRDefault="00FA38F4" w:rsidP="00FC3E59">
      <w:pPr>
        <w:pStyle w:val="Indent"/>
        <w:numPr>
          <w:ilvl w:val="0"/>
          <w:numId w:val="295"/>
        </w:numPr>
      </w:pPr>
      <w:r w:rsidRPr="00851ED7">
        <w:t xml:space="preserve">Percent of </w:t>
      </w:r>
      <w:r w:rsidR="00B541A2" w:rsidRPr="00851ED7">
        <w:t>asphalt</w:t>
      </w:r>
      <w:r w:rsidRPr="00851ED7">
        <w:t>.</w:t>
      </w:r>
    </w:p>
    <w:p w14:paraId="4C55320E" w14:textId="4FF6D4CC" w:rsidR="00FA38F4" w:rsidRPr="00851ED7" w:rsidRDefault="00AC1A97" w:rsidP="00FC3E59">
      <w:pPr>
        <w:pStyle w:val="Indent"/>
        <w:numPr>
          <w:ilvl w:val="0"/>
          <w:numId w:val="295"/>
        </w:numPr>
      </w:pPr>
      <w:r w:rsidRPr="00851ED7">
        <w:t>Number of blows or gyrations</w:t>
      </w:r>
    </w:p>
    <w:p w14:paraId="46766946" w14:textId="57CBBB5E" w:rsidR="00FA38F4" w:rsidRPr="00851ED7" w:rsidRDefault="00FA38F4" w:rsidP="00FC3E59">
      <w:pPr>
        <w:pStyle w:val="Indent"/>
        <w:numPr>
          <w:ilvl w:val="0"/>
          <w:numId w:val="295"/>
        </w:numPr>
      </w:pPr>
      <w:r w:rsidRPr="00851ED7">
        <w:t xml:space="preserve">Laboratory mixing </w:t>
      </w:r>
      <w:r w:rsidR="00133D43" w:rsidRPr="00851ED7">
        <w:t xml:space="preserve">and compaction </w:t>
      </w:r>
      <w:r w:rsidRPr="00851ED7">
        <w:t>temperature</w:t>
      </w:r>
      <w:r w:rsidR="00133D43" w:rsidRPr="00851ED7">
        <w:t>s</w:t>
      </w:r>
      <w:r w:rsidRPr="00851ED7">
        <w:t>.</w:t>
      </w:r>
    </w:p>
    <w:p w14:paraId="7F4C90FC" w14:textId="5F6CAE4C" w:rsidR="00FA38F4" w:rsidRPr="00851ED7" w:rsidRDefault="00AC1A97" w:rsidP="00FC3E59">
      <w:pPr>
        <w:pStyle w:val="Indent"/>
        <w:numPr>
          <w:ilvl w:val="0"/>
          <w:numId w:val="295"/>
        </w:numPr>
      </w:pPr>
      <w:r w:rsidRPr="00851ED7">
        <w:t>S</w:t>
      </w:r>
      <w:r w:rsidR="00FA38F4" w:rsidRPr="00851ED7">
        <w:t>upplier</w:t>
      </w:r>
      <w:r w:rsidR="009D56DB" w:rsidRPr="00851ED7">
        <w:t>-</w:t>
      </w:r>
      <w:r w:rsidR="00FA38F4" w:rsidRPr="00851ED7">
        <w:t xml:space="preserve">recommended </w:t>
      </w:r>
      <w:r w:rsidR="00C85DC4" w:rsidRPr="00851ED7">
        <w:t xml:space="preserve">field </w:t>
      </w:r>
      <w:r w:rsidR="00FA38F4" w:rsidRPr="00851ED7">
        <w:t>mixing and compaction temperatures.</w:t>
      </w:r>
    </w:p>
    <w:p w14:paraId="37630EE1" w14:textId="4F7815B2" w:rsidR="00FA38F4" w:rsidRPr="00851ED7" w:rsidRDefault="00FA38F4" w:rsidP="00FC3E59">
      <w:pPr>
        <w:pStyle w:val="Indent"/>
        <w:numPr>
          <w:ilvl w:val="0"/>
          <w:numId w:val="295"/>
        </w:numPr>
      </w:pPr>
      <w:r w:rsidRPr="00851ED7">
        <w:t>Plot of the combined gradation on a 0.45 power gradation curve</w:t>
      </w:r>
      <w:r w:rsidR="00BE6847" w:rsidRPr="00851ED7">
        <w:t>.</w:t>
      </w:r>
      <w:r w:rsidRPr="00851ED7">
        <w:t xml:space="preserve"> </w:t>
      </w:r>
    </w:p>
    <w:p w14:paraId="6E3EA6FA" w14:textId="086E2101" w:rsidR="00FA38F4" w:rsidRPr="00851ED7" w:rsidRDefault="00AC1A97" w:rsidP="00FC3E59">
      <w:pPr>
        <w:pStyle w:val="Indent"/>
        <w:numPr>
          <w:ilvl w:val="0"/>
          <w:numId w:val="295"/>
        </w:numPr>
      </w:pPr>
      <w:r w:rsidRPr="00851ED7">
        <w:t>Graphical plots of air voids, voids in the mineral aggregate</w:t>
      </w:r>
      <w:r w:rsidR="00784A0A" w:rsidRPr="00851ED7">
        <w:t xml:space="preserve"> (VMA)</w:t>
      </w:r>
      <w:r w:rsidRPr="00851ED7">
        <w:t>, and unit weight versus asphalt content</w:t>
      </w:r>
      <w:r w:rsidR="009952C0" w:rsidRPr="00851ED7">
        <w:t>.</w:t>
      </w:r>
      <w:r w:rsidR="00784A0A" w:rsidRPr="00851ED7">
        <w:t xml:space="preserve">  </w:t>
      </w:r>
      <w:r w:rsidR="00C366BE" w:rsidRPr="00851ED7">
        <w:t>To achieve minimum VMA during production, the mix design needs to account for material breakdown during production.</w:t>
      </w:r>
    </w:p>
    <w:p w14:paraId="4BC8ACAA" w14:textId="1B8DCB0A" w:rsidR="00FA38F4" w:rsidRPr="00851ED7" w:rsidRDefault="00FA38F4" w:rsidP="00FC3E59">
      <w:pPr>
        <w:pStyle w:val="Indent"/>
        <w:numPr>
          <w:ilvl w:val="0"/>
          <w:numId w:val="295"/>
        </w:numPr>
      </w:pPr>
      <w:r w:rsidRPr="00851ED7">
        <w:t>Tensile Strength Ratio (TSR).</w:t>
      </w:r>
    </w:p>
    <w:p w14:paraId="6C94CE65" w14:textId="0A61CE66" w:rsidR="00FA38F4" w:rsidRPr="00851ED7" w:rsidRDefault="007E59EA" w:rsidP="00FC3E59">
      <w:pPr>
        <w:pStyle w:val="Indent"/>
        <w:numPr>
          <w:ilvl w:val="0"/>
          <w:numId w:val="295"/>
        </w:numPr>
      </w:pPr>
      <w:r w:rsidRPr="00851ED7">
        <w:t xml:space="preserve">Type and amount of </w:t>
      </w:r>
      <w:r w:rsidR="00FA38F4" w:rsidRPr="00851ED7">
        <w:t>Anti-strip agent</w:t>
      </w:r>
      <w:r w:rsidRPr="00851ED7">
        <w:t xml:space="preserve"> when used.</w:t>
      </w:r>
    </w:p>
    <w:p w14:paraId="23BEF453" w14:textId="6FAA0078" w:rsidR="007E59EA" w:rsidRPr="00851ED7" w:rsidRDefault="002612D1" w:rsidP="00FC3E59">
      <w:pPr>
        <w:pStyle w:val="Indent"/>
        <w:numPr>
          <w:ilvl w:val="0"/>
          <w:numId w:val="295"/>
        </w:numPr>
      </w:pPr>
      <w:r w:rsidRPr="00851ED7">
        <w:t>Asphalt Pavement Analyzer (</w:t>
      </w:r>
      <w:r w:rsidR="007E59EA" w:rsidRPr="00851ED7">
        <w:t>APA</w:t>
      </w:r>
      <w:r w:rsidRPr="00851ED7">
        <w:t>)</w:t>
      </w:r>
      <w:r w:rsidR="007E59EA" w:rsidRPr="00851ED7">
        <w:t xml:space="preserve"> results.</w:t>
      </w:r>
    </w:p>
    <w:p w14:paraId="6FAFE2E6" w14:textId="578F32D8" w:rsidR="00FA38F4" w:rsidRPr="00851ED7" w:rsidRDefault="00FA38F4" w:rsidP="00FC3E59">
      <w:pPr>
        <w:pStyle w:val="Indent"/>
        <w:numPr>
          <w:ilvl w:val="0"/>
          <w:numId w:val="295"/>
        </w:numPr>
      </w:pPr>
      <w:r w:rsidRPr="00851ED7">
        <w:t xml:space="preserve">Date the JMF was developed.  </w:t>
      </w:r>
      <w:r w:rsidR="00171A96" w:rsidRPr="00851ED7">
        <w:t>Mix designs that are not dated or which are from a prior construction season shall not be accepted.</w:t>
      </w:r>
    </w:p>
    <w:p w14:paraId="2F77B7A3" w14:textId="51D67ECA" w:rsidR="00FA38F4" w:rsidRPr="00851ED7" w:rsidRDefault="00385DE9" w:rsidP="00FC3E59">
      <w:pPr>
        <w:pStyle w:val="Indent"/>
        <w:numPr>
          <w:ilvl w:val="0"/>
          <w:numId w:val="295"/>
        </w:numPr>
        <w:rPr>
          <w:b/>
        </w:rPr>
      </w:pPr>
      <w:r w:rsidRPr="00480C4E">
        <w:rPr>
          <w:b/>
        </w:rPr>
        <w:t>[</w:t>
      </w:r>
      <w:r w:rsidR="00BF685A" w:rsidRPr="00480C4E">
        <w:rPr>
          <w:b/>
        </w:rPr>
        <w:t>   </w:t>
      </w:r>
      <w:r w:rsidR="001A3A87" w:rsidRPr="00851ED7">
        <w:rPr>
          <w:b/>
        </w:rPr>
        <w:t xml:space="preserve">  </w:t>
      </w:r>
      <w:r w:rsidR="00FA38F4" w:rsidRPr="00851ED7">
        <w:rPr>
          <w:rStyle w:val="NormalCourierNew"/>
          <w:szCs w:val="22"/>
        </w:rPr>
        <w:t>Percentage and properties (asp</w:t>
      </w:r>
      <w:r w:rsidR="005B0624" w:rsidRPr="00851ED7">
        <w:rPr>
          <w:rStyle w:val="NormalCourierNew"/>
          <w:szCs w:val="22"/>
        </w:rPr>
        <w:t>h</w:t>
      </w:r>
      <w:r w:rsidR="00FA38F4" w:rsidRPr="00851ED7">
        <w:rPr>
          <w:rStyle w:val="NormalCourierNew"/>
          <w:szCs w:val="22"/>
        </w:rPr>
        <w:t xml:space="preserve">alt content, </w:t>
      </w:r>
      <w:r w:rsidR="00B541A2" w:rsidRPr="00851ED7">
        <w:rPr>
          <w:rStyle w:val="NormalCourierNew"/>
          <w:szCs w:val="22"/>
        </w:rPr>
        <w:t>asphalt binder</w:t>
      </w:r>
      <w:r w:rsidR="00FA38F4" w:rsidRPr="00851ED7">
        <w:rPr>
          <w:rStyle w:val="NormalCourierNew"/>
          <w:szCs w:val="22"/>
        </w:rPr>
        <w:t xml:space="preserve"> properties, and aggregate properties) of </w:t>
      </w:r>
      <w:r w:rsidR="00846F11" w:rsidRPr="00851ED7">
        <w:rPr>
          <w:rStyle w:val="NormalCourierNew"/>
          <w:szCs w:val="22"/>
        </w:rPr>
        <w:t xml:space="preserve">reclaimed asphalt </w:t>
      </w:r>
      <w:r w:rsidR="005E1058" w:rsidRPr="00851ED7">
        <w:rPr>
          <w:rStyle w:val="NormalCourierNew"/>
          <w:szCs w:val="22"/>
        </w:rPr>
        <w:t xml:space="preserve">mix </w:t>
      </w:r>
      <w:r w:rsidR="00846F11" w:rsidRPr="00851ED7">
        <w:rPr>
          <w:rStyle w:val="NormalCourierNew"/>
          <w:szCs w:val="22"/>
        </w:rPr>
        <w:t>pavement (</w:t>
      </w:r>
      <w:r w:rsidR="00FA38F4" w:rsidRPr="00851ED7">
        <w:rPr>
          <w:rStyle w:val="NormalCourierNew"/>
          <w:szCs w:val="22"/>
        </w:rPr>
        <w:t>RAP</w:t>
      </w:r>
      <w:r w:rsidR="00846F11" w:rsidRPr="00851ED7">
        <w:rPr>
          <w:rStyle w:val="NormalCourierNew"/>
          <w:szCs w:val="22"/>
        </w:rPr>
        <w:t>)</w:t>
      </w:r>
      <w:r w:rsidR="00FA38F4" w:rsidRPr="00851ED7">
        <w:rPr>
          <w:rStyle w:val="NormalCourierNew"/>
          <w:szCs w:val="22"/>
        </w:rPr>
        <w:t xml:space="preserve"> in accordance with paragraph </w:t>
      </w:r>
      <w:r w:rsidR="00AE2125" w:rsidRPr="00851ED7">
        <w:rPr>
          <w:rStyle w:val="NormalCourierNew"/>
          <w:szCs w:val="22"/>
        </w:rPr>
        <w:t>401-3.</w:t>
      </w:r>
      <w:r w:rsidR="00A82F18" w:rsidRPr="00851ED7">
        <w:rPr>
          <w:rStyle w:val="NormalCourierNew"/>
          <w:szCs w:val="22"/>
        </w:rPr>
        <w:t>4</w:t>
      </w:r>
      <w:r w:rsidR="00AE2125" w:rsidRPr="00851ED7">
        <w:rPr>
          <w:rStyle w:val="NormalCourierNew"/>
          <w:szCs w:val="22"/>
        </w:rPr>
        <w:t>.</w:t>
      </w:r>
      <w:r w:rsidR="00CE6AA1" w:rsidRPr="00480C4E">
        <w:rPr>
          <w:b/>
        </w:rPr>
        <w:t>   </w:t>
      </w:r>
      <w:r w:rsidRPr="00480C4E">
        <w:rPr>
          <w:b/>
        </w:rPr>
        <w:t>]</w:t>
      </w:r>
    </w:p>
    <w:p w14:paraId="1ECCB34C" w14:textId="77777777" w:rsidR="00696A0B" w:rsidRPr="00851ED7" w:rsidRDefault="00DC3A00" w:rsidP="00FC3E59">
      <w:pPr>
        <w:pStyle w:val="Indent"/>
        <w:numPr>
          <w:ilvl w:val="0"/>
          <w:numId w:val="295"/>
        </w:numPr>
        <w:rPr>
          <w:b/>
        </w:rPr>
      </w:pPr>
      <w:r w:rsidRPr="00480C4E">
        <w:rPr>
          <w:b/>
        </w:rPr>
        <w:t>[</w:t>
      </w:r>
      <w:r w:rsidRPr="00851ED7">
        <w:rPr>
          <w:u w:val="single"/>
        </w:rPr>
        <w:t>      </w:t>
      </w:r>
      <w:r w:rsidRPr="00480C4E">
        <w:rPr>
          <w:b/>
        </w:rPr>
        <w:t>]</w:t>
      </w:r>
    </w:p>
    <w:p w14:paraId="2E071E3D" w14:textId="77777777" w:rsidR="00753054" w:rsidRPr="00851ED7" w:rsidRDefault="00753054" w:rsidP="008077B4">
      <w:pPr>
        <w:pStyle w:val="Engineernotetop"/>
      </w:pPr>
      <w:r w:rsidRPr="00851ED7">
        <w:t>************************************************************************************</w:t>
      </w:r>
    </w:p>
    <w:p w14:paraId="621FC367" w14:textId="2CCAEAD8" w:rsidR="00696A0B" w:rsidRPr="00851ED7" w:rsidRDefault="004C6FB5" w:rsidP="008077B4">
      <w:pPr>
        <w:pStyle w:val="EngineerNotes"/>
      </w:pPr>
      <w:r w:rsidRPr="00851ED7">
        <w:t>Delete if RAP is not allowed</w:t>
      </w:r>
      <w:r w:rsidR="0002190E" w:rsidRPr="00851ED7">
        <w:t xml:space="preserve"> per paragraph 401-3.</w:t>
      </w:r>
      <w:r w:rsidR="00A82F18" w:rsidRPr="00851ED7">
        <w:t>4.</w:t>
      </w:r>
    </w:p>
    <w:p w14:paraId="77983DED" w14:textId="7FA023AD" w:rsidR="004C6FB5" w:rsidRPr="00851ED7" w:rsidRDefault="00696A0B" w:rsidP="008077B4">
      <w:pPr>
        <w:pStyle w:val="EngineerNoteskeepwithnext"/>
      </w:pPr>
      <w:r w:rsidRPr="00851ED7">
        <w:t>The Owner may add additional testing to meet local conditions with FAA concurrence.</w:t>
      </w:r>
    </w:p>
    <w:p w14:paraId="268CA270" w14:textId="77777777" w:rsidR="00753054" w:rsidRPr="00851ED7" w:rsidRDefault="00753054" w:rsidP="008077B4">
      <w:pPr>
        <w:pStyle w:val="Engineernotebottom"/>
      </w:pPr>
      <w:r w:rsidRPr="00851ED7">
        <w:t>************************************************************************************</w:t>
      </w:r>
    </w:p>
    <w:p w14:paraId="1CA26A2B" w14:textId="447DFF98" w:rsidR="00FA38F4" w:rsidRPr="00851ED7" w:rsidRDefault="00FA38F4" w:rsidP="00FC3E59">
      <w:pPr>
        <w:pStyle w:val="Caption"/>
        <w:rPr>
          <w:rStyle w:val="NormalCourierNew"/>
          <w:rFonts w:ascii="Times New Roman" w:hAnsi="Times New Roman"/>
          <w:bCs w:val="0"/>
          <w:szCs w:val="22"/>
        </w:rPr>
      </w:pPr>
      <w:r w:rsidRPr="00851ED7">
        <w:rPr>
          <w:rStyle w:val="NormalCourierNew"/>
          <w:rFonts w:ascii="Times New Roman" w:hAnsi="Times New Roman"/>
        </w:rPr>
        <w:lastRenderedPageBreak/>
        <w:t>Table 1</w:t>
      </w:r>
      <w:r w:rsidR="000A5BAD" w:rsidRPr="00851ED7">
        <w:rPr>
          <w:rStyle w:val="NormalCourierNew"/>
          <w:rFonts w:ascii="Times New Roman" w:hAnsi="Times New Roman"/>
        </w:rPr>
        <w:t>.</w:t>
      </w:r>
      <w:r w:rsidRPr="00851ED7">
        <w:rPr>
          <w:rStyle w:val="NormalCourierNew"/>
          <w:rFonts w:ascii="Times New Roman" w:hAnsi="Times New Roman"/>
        </w:rPr>
        <w:t xml:space="preserve"> </w:t>
      </w:r>
      <w:r w:rsidR="00E576AF" w:rsidRPr="00851ED7">
        <w:rPr>
          <w:rStyle w:val="NormalCourierNew"/>
          <w:rFonts w:ascii="Times New Roman" w:hAnsi="Times New Roman"/>
        </w:rPr>
        <w:t>Asphalt</w:t>
      </w:r>
      <w:r w:rsidR="005935FD" w:rsidRPr="00851ED7">
        <w:rPr>
          <w:rStyle w:val="NormalCourierNew"/>
          <w:rFonts w:ascii="Times New Roman" w:hAnsi="Times New Roman"/>
        </w:rPr>
        <w:t xml:space="preserve"> </w:t>
      </w:r>
      <w:r w:rsidRPr="00851ED7">
        <w:rPr>
          <w:rStyle w:val="NormalCourierNew"/>
          <w:rFonts w:ascii="Times New Roman" w:hAnsi="Times New Roman"/>
        </w:rPr>
        <w:t>Design</w:t>
      </w:r>
      <w:r w:rsidR="00BE2F32" w:rsidRPr="00851ED7">
        <w:rPr>
          <w:rStyle w:val="NormalCourierNew"/>
          <w:rFonts w:ascii="Times New Roman" w:hAnsi="Times New Roman"/>
        </w:rPr>
        <w:t xml:space="preserve"> Criteria</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4"/>
        <w:gridCol w:w="3144"/>
        <w:gridCol w:w="3144"/>
      </w:tblGrid>
      <w:tr w:rsidR="00E92D87" w:rsidRPr="00851ED7" w14:paraId="1E8BB066" w14:textId="77777777" w:rsidTr="00616D65">
        <w:trPr>
          <w:tblHeader/>
          <w:jc w:val="center"/>
        </w:trPr>
        <w:tc>
          <w:tcPr>
            <w:tcW w:w="3144" w:type="dxa"/>
            <w:vAlign w:val="center"/>
          </w:tcPr>
          <w:p w14:paraId="1DCFA4A0" w14:textId="77777777" w:rsidR="00E92D87" w:rsidRPr="00851ED7" w:rsidRDefault="00E92D87" w:rsidP="009D289D">
            <w:pPr>
              <w:pStyle w:val="TableHead"/>
              <w:keepNext/>
            </w:pPr>
            <w:r w:rsidRPr="00851ED7">
              <w:t>Test Property</w:t>
            </w:r>
          </w:p>
        </w:tc>
        <w:tc>
          <w:tcPr>
            <w:tcW w:w="3144" w:type="dxa"/>
            <w:vAlign w:val="center"/>
          </w:tcPr>
          <w:p w14:paraId="41EB6006" w14:textId="77777777" w:rsidR="00E92D87" w:rsidRPr="00851ED7" w:rsidRDefault="00E92D87" w:rsidP="009D289D">
            <w:pPr>
              <w:pStyle w:val="TableHead"/>
              <w:keepNext/>
            </w:pPr>
            <w:r w:rsidRPr="00851ED7">
              <w:t>Value</w:t>
            </w:r>
          </w:p>
        </w:tc>
        <w:tc>
          <w:tcPr>
            <w:tcW w:w="3144" w:type="dxa"/>
          </w:tcPr>
          <w:p w14:paraId="7DCF8E1B" w14:textId="77777777" w:rsidR="00E92D87" w:rsidRPr="00851ED7" w:rsidRDefault="00E92D87" w:rsidP="009D289D">
            <w:pPr>
              <w:pStyle w:val="TableHead"/>
              <w:keepNext/>
            </w:pPr>
            <w:r w:rsidRPr="00851ED7">
              <w:t>Test Method</w:t>
            </w:r>
          </w:p>
        </w:tc>
      </w:tr>
      <w:tr w:rsidR="00E92D87" w:rsidRPr="00851ED7" w14:paraId="44565EF0" w14:textId="77777777" w:rsidTr="00616D65">
        <w:trPr>
          <w:jc w:val="center"/>
        </w:trPr>
        <w:tc>
          <w:tcPr>
            <w:tcW w:w="3144" w:type="dxa"/>
            <w:vAlign w:val="center"/>
          </w:tcPr>
          <w:p w14:paraId="6FFB0601" w14:textId="30C34230" w:rsidR="00E92D87" w:rsidRPr="00851ED7" w:rsidRDefault="00E92D87" w:rsidP="009D289D">
            <w:pPr>
              <w:pStyle w:val="TableHead"/>
              <w:keepNext/>
              <w:rPr>
                <w:b w:val="0"/>
              </w:rPr>
            </w:pPr>
            <w:r w:rsidRPr="00851ED7">
              <w:rPr>
                <w:b w:val="0"/>
              </w:rPr>
              <w:t>Number of blows</w:t>
            </w:r>
            <w:r w:rsidR="003C3910" w:rsidRPr="00851ED7">
              <w:rPr>
                <w:b w:val="0"/>
              </w:rPr>
              <w:t xml:space="preserve"> or </w:t>
            </w:r>
            <w:r w:rsidRPr="00851ED7">
              <w:rPr>
                <w:b w:val="0"/>
              </w:rPr>
              <w:t>gyrations</w:t>
            </w:r>
          </w:p>
        </w:tc>
        <w:tc>
          <w:tcPr>
            <w:tcW w:w="3144" w:type="dxa"/>
            <w:vAlign w:val="center"/>
          </w:tcPr>
          <w:p w14:paraId="0C22431C" w14:textId="4DCEE85B" w:rsidR="00E92D87" w:rsidRPr="00851ED7" w:rsidRDefault="002663E3" w:rsidP="009D289D">
            <w:pPr>
              <w:pStyle w:val="TableText0"/>
              <w:keepNext/>
            </w:pPr>
            <w:r w:rsidRPr="00851ED7">
              <w:rPr>
                <w:b/>
              </w:rPr>
              <w:t>[</w:t>
            </w:r>
            <w:r w:rsidRPr="00851ED7">
              <w:t>   </w:t>
            </w:r>
            <w:r w:rsidR="00E92D87" w:rsidRPr="00851ED7">
              <w:rPr>
                <w:rStyle w:val="CourierNewcharacters"/>
              </w:rPr>
              <w:t>75</w:t>
            </w:r>
            <w:r w:rsidRPr="00851ED7">
              <w:t>   </w:t>
            </w:r>
            <w:r w:rsidRPr="00851ED7">
              <w:rPr>
                <w:b/>
              </w:rPr>
              <w:t>]</w:t>
            </w:r>
          </w:p>
        </w:tc>
        <w:tc>
          <w:tcPr>
            <w:tcW w:w="3144" w:type="dxa"/>
          </w:tcPr>
          <w:p w14:paraId="19754EA2" w14:textId="77777777" w:rsidR="00E92D87" w:rsidRPr="00851ED7" w:rsidRDefault="00E92D87" w:rsidP="009D289D">
            <w:pPr>
              <w:pStyle w:val="TableText0"/>
              <w:keepNext/>
            </w:pPr>
          </w:p>
        </w:tc>
      </w:tr>
      <w:tr w:rsidR="00E92D87" w:rsidRPr="00851ED7" w14:paraId="4621BC3B" w14:textId="77777777" w:rsidTr="00616D65">
        <w:trPr>
          <w:jc w:val="center"/>
        </w:trPr>
        <w:tc>
          <w:tcPr>
            <w:tcW w:w="3144" w:type="dxa"/>
            <w:vAlign w:val="center"/>
          </w:tcPr>
          <w:p w14:paraId="4084FEF8" w14:textId="77777777" w:rsidR="00E92D87" w:rsidRPr="00851ED7" w:rsidRDefault="00E92D87" w:rsidP="009D289D">
            <w:pPr>
              <w:pStyle w:val="TableHead"/>
              <w:keepNext/>
              <w:rPr>
                <w:b w:val="0"/>
              </w:rPr>
            </w:pPr>
            <w:r w:rsidRPr="00851ED7">
              <w:rPr>
                <w:b w:val="0"/>
              </w:rPr>
              <w:t>Air voids (%)</w:t>
            </w:r>
          </w:p>
        </w:tc>
        <w:tc>
          <w:tcPr>
            <w:tcW w:w="3144" w:type="dxa"/>
            <w:vAlign w:val="center"/>
          </w:tcPr>
          <w:p w14:paraId="49364B82" w14:textId="77777777" w:rsidR="00E92D87" w:rsidRPr="00851ED7" w:rsidRDefault="00E92D87" w:rsidP="009D289D">
            <w:pPr>
              <w:pStyle w:val="TableText0"/>
              <w:keepNext/>
            </w:pPr>
            <w:r w:rsidRPr="00851ED7">
              <w:t>3.5</w:t>
            </w:r>
          </w:p>
        </w:tc>
        <w:tc>
          <w:tcPr>
            <w:tcW w:w="3144" w:type="dxa"/>
          </w:tcPr>
          <w:p w14:paraId="42FB84C8" w14:textId="77777777" w:rsidR="00E92D87" w:rsidRPr="00851ED7" w:rsidRDefault="0082524F" w:rsidP="009D289D">
            <w:pPr>
              <w:pStyle w:val="TableText0"/>
              <w:keepNext/>
            </w:pPr>
            <w:r w:rsidRPr="00851ED7">
              <w:t>ASTM D3203</w:t>
            </w:r>
          </w:p>
        </w:tc>
      </w:tr>
      <w:tr w:rsidR="00E92D87" w:rsidRPr="00851ED7" w14:paraId="641133D4" w14:textId="77777777" w:rsidTr="00616D65">
        <w:trPr>
          <w:jc w:val="center"/>
        </w:trPr>
        <w:tc>
          <w:tcPr>
            <w:tcW w:w="3144" w:type="dxa"/>
            <w:vAlign w:val="center"/>
          </w:tcPr>
          <w:p w14:paraId="173EF987" w14:textId="77777777" w:rsidR="00E92D87" w:rsidRPr="00851ED7" w:rsidRDefault="00E92D87" w:rsidP="009D289D">
            <w:pPr>
              <w:pStyle w:val="TableHead"/>
              <w:keepNext/>
              <w:rPr>
                <w:b w:val="0"/>
              </w:rPr>
            </w:pPr>
            <w:r w:rsidRPr="00851ED7">
              <w:rPr>
                <w:b w:val="0"/>
              </w:rPr>
              <w:t>Percent voids in mineral aggregate (VMA), minimum</w:t>
            </w:r>
          </w:p>
        </w:tc>
        <w:tc>
          <w:tcPr>
            <w:tcW w:w="3144" w:type="dxa"/>
            <w:vAlign w:val="center"/>
          </w:tcPr>
          <w:p w14:paraId="65F77E91" w14:textId="77777777" w:rsidR="00E92D87" w:rsidRPr="00851ED7" w:rsidRDefault="00E92D87" w:rsidP="009D289D">
            <w:pPr>
              <w:pStyle w:val="TableText0"/>
              <w:keepNext/>
            </w:pPr>
            <w:r w:rsidRPr="00851ED7">
              <w:t>See Table 2</w:t>
            </w:r>
          </w:p>
        </w:tc>
        <w:tc>
          <w:tcPr>
            <w:tcW w:w="3144" w:type="dxa"/>
          </w:tcPr>
          <w:p w14:paraId="62BF684D" w14:textId="77777777" w:rsidR="00E92D87" w:rsidRPr="00851ED7" w:rsidRDefault="0082524F" w:rsidP="009D289D">
            <w:pPr>
              <w:pStyle w:val="TableText0"/>
              <w:keepNext/>
            </w:pPr>
            <w:r w:rsidRPr="00851ED7">
              <w:t>ASTM D6995</w:t>
            </w:r>
          </w:p>
        </w:tc>
      </w:tr>
      <w:tr w:rsidR="00E92D87" w:rsidRPr="00851ED7" w14:paraId="6233DEFE" w14:textId="77777777" w:rsidTr="00616D65">
        <w:trPr>
          <w:jc w:val="center"/>
        </w:trPr>
        <w:tc>
          <w:tcPr>
            <w:tcW w:w="3144" w:type="dxa"/>
            <w:vAlign w:val="center"/>
          </w:tcPr>
          <w:p w14:paraId="02FE2E67" w14:textId="77777777" w:rsidR="00E92D87" w:rsidRPr="00851ED7" w:rsidRDefault="00AE2080" w:rsidP="009D289D">
            <w:pPr>
              <w:pStyle w:val="TableHead"/>
              <w:keepNext/>
              <w:rPr>
                <w:b w:val="0"/>
                <w:vertAlign w:val="superscript"/>
              </w:rPr>
            </w:pPr>
            <w:r w:rsidRPr="00851ED7">
              <w:rPr>
                <w:b w:val="0"/>
              </w:rPr>
              <w:t>Tensile Strength Ratio (</w:t>
            </w:r>
            <w:r w:rsidR="00E92D87" w:rsidRPr="00851ED7">
              <w:rPr>
                <w:b w:val="0"/>
              </w:rPr>
              <w:t>TSR</w:t>
            </w:r>
            <w:r w:rsidRPr="00851ED7">
              <w:rPr>
                <w:b w:val="0"/>
              </w:rPr>
              <w:t>)</w:t>
            </w:r>
            <w:r w:rsidR="00617655" w:rsidRPr="00851ED7">
              <w:rPr>
                <w:b w:val="0"/>
                <w:vertAlign w:val="superscript"/>
              </w:rPr>
              <w:t>1</w:t>
            </w:r>
          </w:p>
        </w:tc>
        <w:tc>
          <w:tcPr>
            <w:tcW w:w="3144" w:type="dxa"/>
            <w:vAlign w:val="center"/>
          </w:tcPr>
          <w:p w14:paraId="6C46C57C" w14:textId="60F519D9" w:rsidR="00E92D87" w:rsidRPr="00851ED7" w:rsidDel="005935FD" w:rsidRDefault="00E1409D" w:rsidP="009D289D">
            <w:pPr>
              <w:pStyle w:val="TableText0"/>
              <w:keepNext/>
            </w:pPr>
            <w:r w:rsidRPr="00851ED7">
              <w:t xml:space="preserve">not less than </w:t>
            </w:r>
            <w:r w:rsidR="00385DE9" w:rsidRPr="00851ED7">
              <w:rPr>
                <w:b/>
              </w:rPr>
              <w:t>[</w:t>
            </w:r>
            <w:r w:rsidR="00BF685A" w:rsidRPr="00851ED7">
              <w:t>   </w:t>
            </w:r>
            <w:r w:rsidR="00632612" w:rsidRPr="00851ED7">
              <w:rPr>
                <w:rStyle w:val="CourierNewcharacters"/>
              </w:rPr>
              <w:t>80</w:t>
            </w:r>
            <w:r w:rsidR="00CE6AA1" w:rsidRPr="00851ED7">
              <w:t>   </w:t>
            </w:r>
            <w:r w:rsidR="00385DE9" w:rsidRPr="00851ED7">
              <w:rPr>
                <w:b/>
              </w:rPr>
              <w:t>]</w:t>
            </w:r>
            <w:r w:rsidRPr="00851ED7">
              <w:t xml:space="preserve"> at a saturation of 70-80%</w:t>
            </w:r>
          </w:p>
        </w:tc>
        <w:tc>
          <w:tcPr>
            <w:tcW w:w="3144" w:type="dxa"/>
          </w:tcPr>
          <w:p w14:paraId="72131C5C" w14:textId="77777777" w:rsidR="00E92D87" w:rsidRPr="00851ED7" w:rsidRDefault="00E92D87" w:rsidP="009D289D">
            <w:pPr>
              <w:pStyle w:val="TableText0"/>
              <w:keepNext/>
            </w:pPr>
            <w:r w:rsidRPr="00851ED7">
              <w:t>ASTM D4867</w:t>
            </w:r>
          </w:p>
        </w:tc>
      </w:tr>
      <w:tr w:rsidR="00E92D87" w:rsidRPr="00851ED7" w14:paraId="6A217516" w14:textId="77777777" w:rsidTr="00616D65">
        <w:trPr>
          <w:jc w:val="center"/>
        </w:trPr>
        <w:tc>
          <w:tcPr>
            <w:tcW w:w="3144" w:type="dxa"/>
            <w:vAlign w:val="center"/>
          </w:tcPr>
          <w:p w14:paraId="7AFEB3ED" w14:textId="2261BF6D" w:rsidR="00E92D87" w:rsidRPr="00851ED7" w:rsidRDefault="00FE0DCD" w:rsidP="009D289D">
            <w:pPr>
              <w:pStyle w:val="TableHead"/>
              <w:keepNext/>
              <w:rPr>
                <w:b w:val="0"/>
              </w:rPr>
            </w:pPr>
            <w:r>
              <w:rPr>
                <w:b w:val="0"/>
              </w:rPr>
              <w:t>[</w:t>
            </w:r>
            <w:r w:rsidR="00934D78" w:rsidRPr="00851ED7">
              <w:rPr>
                <w:b w:val="0"/>
              </w:rPr>
              <w:t>Asphalt</w:t>
            </w:r>
            <w:r w:rsidR="00E92D87" w:rsidRPr="00851ED7">
              <w:rPr>
                <w:b w:val="0"/>
              </w:rPr>
              <w:t xml:space="preserve"> Pavement </w:t>
            </w:r>
            <w:r w:rsidR="009D56DB" w:rsidRPr="00851ED7">
              <w:rPr>
                <w:b w:val="0"/>
              </w:rPr>
              <w:t>Analyzer</w:t>
            </w:r>
            <w:r w:rsidR="00E92D87" w:rsidRPr="00851ED7">
              <w:rPr>
                <w:b w:val="0"/>
              </w:rPr>
              <w:t xml:space="preserve"> (APA</w:t>
            </w:r>
            <w:r w:rsidR="00AC1A97" w:rsidRPr="00851ED7">
              <w:rPr>
                <w:b w:val="0"/>
              </w:rPr>
              <w:t>)</w:t>
            </w:r>
            <w:r w:rsidR="001E650B" w:rsidRPr="00851ED7">
              <w:rPr>
                <w:b w:val="0"/>
                <w:vertAlign w:val="superscript"/>
              </w:rPr>
              <w:t>2</w:t>
            </w:r>
            <w:r>
              <w:rPr>
                <w:b w:val="0"/>
                <w:vertAlign w:val="superscript"/>
              </w:rPr>
              <w:t>,3]</w:t>
            </w:r>
          </w:p>
        </w:tc>
        <w:tc>
          <w:tcPr>
            <w:tcW w:w="3144" w:type="dxa"/>
            <w:vAlign w:val="center"/>
          </w:tcPr>
          <w:p w14:paraId="18497C64" w14:textId="0F536747" w:rsidR="00E92D87" w:rsidRPr="00851ED7" w:rsidRDefault="00FE0DCD" w:rsidP="009D289D">
            <w:pPr>
              <w:pStyle w:val="TableText0"/>
              <w:keepNext/>
            </w:pPr>
            <w:r>
              <w:t>[</w:t>
            </w:r>
            <w:r w:rsidR="00CB542A" w:rsidRPr="00851ED7">
              <w:t xml:space="preserve">Less </w:t>
            </w:r>
            <w:r w:rsidR="003C3910" w:rsidRPr="00851ED7">
              <w:t xml:space="preserve">than </w:t>
            </w:r>
            <w:r w:rsidR="00E92D87" w:rsidRPr="00851ED7">
              <w:t xml:space="preserve">10 mm @ 4000 passes </w:t>
            </w:r>
            <w:r>
              <w:t>]</w:t>
            </w:r>
          </w:p>
        </w:tc>
        <w:tc>
          <w:tcPr>
            <w:tcW w:w="3144" w:type="dxa"/>
          </w:tcPr>
          <w:p w14:paraId="5635D461" w14:textId="0C2C9A13" w:rsidR="00E92D87" w:rsidRPr="00851ED7" w:rsidDel="005935FD" w:rsidRDefault="00FE0DCD" w:rsidP="009D289D">
            <w:pPr>
              <w:pStyle w:val="TableText0"/>
              <w:keepNext/>
            </w:pPr>
            <w:r>
              <w:t>[</w:t>
            </w:r>
            <w:r w:rsidR="0082524F" w:rsidRPr="00851ED7">
              <w:t>AASHTO T340</w:t>
            </w:r>
            <w:r w:rsidR="00800C60" w:rsidRPr="00851ED7">
              <w:t xml:space="preserve"> at 250 psi hose pressure at 64</w:t>
            </w:r>
            <w:r w:rsidR="00616D65" w:rsidRPr="00851ED7">
              <w:t>°</w:t>
            </w:r>
            <w:r w:rsidR="00800C60" w:rsidRPr="00851ED7">
              <w:t>C test temperature</w:t>
            </w:r>
            <w:r>
              <w:t>]</w:t>
            </w:r>
          </w:p>
        </w:tc>
      </w:tr>
    </w:tbl>
    <w:p w14:paraId="601D1A2C" w14:textId="77777777" w:rsidR="00617655" w:rsidRPr="00851ED7" w:rsidRDefault="008D1885" w:rsidP="009D289D">
      <w:pPr>
        <w:pStyle w:val="ListParagraph"/>
        <w:keepNext/>
        <w:numPr>
          <w:ilvl w:val="0"/>
          <w:numId w:val="242"/>
        </w:numPr>
        <w:rPr>
          <w:rFonts w:eastAsia="ArialMT"/>
          <w:sz w:val="20"/>
          <w:szCs w:val="20"/>
          <w:vertAlign w:val="superscript"/>
        </w:rPr>
      </w:pPr>
      <w:r w:rsidRPr="00851ED7">
        <w:rPr>
          <w:rFonts w:eastAsia="ArialMT"/>
          <w:sz w:val="20"/>
          <w:szCs w:val="20"/>
        </w:rPr>
        <w:t>Test specimens for TSR shall be compacted at 7 ± 1</w:t>
      </w:r>
      <w:r w:rsidR="00220365">
        <w:rPr>
          <w:rFonts w:eastAsia="ArialMT"/>
          <w:sz w:val="20"/>
          <w:szCs w:val="20"/>
        </w:rPr>
        <w:t>.0</w:t>
      </w:r>
      <w:r w:rsidRPr="00851ED7">
        <w:rPr>
          <w:rFonts w:eastAsia="ArialMT"/>
          <w:sz w:val="20"/>
          <w:szCs w:val="20"/>
        </w:rPr>
        <w:t xml:space="preserve"> % air voids.  </w:t>
      </w:r>
      <w:r w:rsidR="00617655" w:rsidRPr="00851ED7">
        <w:rPr>
          <w:rFonts w:eastAsia="ArialMT"/>
          <w:sz w:val="20"/>
          <w:szCs w:val="20"/>
        </w:rPr>
        <w:t>In areas subject to freeze-thaw, use freeze-thaw conditioning in lieu of moisture conditioning per ASTM D4867</w:t>
      </w:r>
      <w:r w:rsidR="00617655" w:rsidRPr="00851ED7">
        <w:rPr>
          <w:rFonts w:eastAsia="ArialMT"/>
          <w:sz w:val="20"/>
          <w:szCs w:val="20"/>
          <w:vertAlign w:val="superscript"/>
        </w:rPr>
        <w:t xml:space="preserve">. </w:t>
      </w:r>
    </w:p>
    <w:p w14:paraId="2F9A69F8" w14:textId="22030367" w:rsidR="00617655" w:rsidRDefault="00CB542A" w:rsidP="00FE0DCD">
      <w:pPr>
        <w:pStyle w:val="TableTextNotes"/>
        <w:numPr>
          <w:ilvl w:val="0"/>
          <w:numId w:val="242"/>
        </w:numPr>
        <w:rPr>
          <w:bCs/>
          <w:iCs/>
        </w:rPr>
      </w:pPr>
      <w:r w:rsidRPr="00851ED7">
        <w:rPr>
          <w:bCs/>
          <w:iCs/>
        </w:rPr>
        <w:t>AASHTO T340 at 100 psi hose pressure at 64</w:t>
      </w:r>
      <w:r w:rsidR="00E01E02" w:rsidRPr="00851ED7">
        <w:rPr>
          <w:bCs/>
          <w:iCs/>
        </w:rPr>
        <w:t>°</w:t>
      </w:r>
      <w:r w:rsidRPr="00851ED7">
        <w:rPr>
          <w:bCs/>
          <w:iCs/>
        </w:rPr>
        <w:t xml:space="preserve">C test temperature may be used in the interim.  If this method is used the required Value shall be </w:t>
      </w:r>
      <w:r w:rsidR="008D1885" w:rsidRPr="00851ED7">
        <w:rPr>
          <w:bCs/>
          <w:iCs/>
        </w:rPr>
        <w:t>less than</w:t>
      </w:r>
      <w:r w:rsidRPr="00851ED7">
        <w:rPr>
          <w:bCs/>
          <w:iCs/>
        </w:rPr>
        <w:t xml:space="preserve"> 5 mm @ 8000 passes</w:t>
      </w:r>
    </w:p>
    <w:p w14:paraId="0D7657A9" w14:textId="4BA4AC79" w:rsidR="00FE0DCD" w:rsidRPr="00851ED7" w:rsidRDefault="00FE0DCD" w:rsidP="00FE0DCD">
      <w:pPr>
        <w:pStyle w:val="TableTextNotes"/>
        <w:numPr>
          <w:ilvl w:val="0"/>
          <w:numId w:val="242"/>
        </w:numPr>
      </w:pPr>
      <w:r>
        <w:t>Where APA not available , use Hamburg Wheel test (AASHTO T-324) 10mm @ 20,000 passes at 50°C.</w:t>
      </w:r>
    </w:p>
    <w:p w14:paraId="1D47A4C0" w14:textId="77777777" w:rsidR="00E1409D" w:rsidRPr="00851ED7" w:rsidRDefault="00E1409D" w:rsidP="008077B4">
      <w:pPr>
        <w:pStyle w:val="Engineernotetop"/>
      </w:pPr>
      <w:r w:rsidRPr="00851ED7">
        <w:t>**********************</w:t>
      </w:r>
      <w:r w:rsidR="00AE2125" w:rsidRPr="00851ED7">
        <w:t>**************************************************************</w:t>
      </w:r>
    </w:p>
    <w:p w14:paraId="60882BB8" w14:textId="77777777" w:rsidR="00971C55" w:rsidRPr="00851ED7" w:rsidRDefault="00971C55" w:rsidP="008077B4">
      <w:pPr>
        <w:pStyle w:val="EngineerNotes"/>
      </w:pPr>
      <w:r w:rsidRPr="00851ED7">
        <w:t>75 blows or gyrations shall be specified for airports serving aircraft greater than 60,000 pounds.  50 blows or gyrations may be specified for airports serving aircraft 60,000 pounds or less.</w:t>
      </w:r>
    </w:p>
    <w:p w14:paraId="6302271B" w14:textId="44614370" w:rsidR="00EF6A83" w:rsidRPr="00851ED7" w:rsidRDefault="00EF6A83" w:rsidP="008077B4">
      <w:pPr>
        <w:pStyle w:val="EngineerNotes"/>
      </w:pPr>
      <w:r w:rsidRPr="00851ED7">
        <w:t xml:space="preserve">The APA </w:t>
      </w:r>
      <w:r w:rsidR="003C6FC8" w:rsidRPr="00851ED7">
        <w:t xml:space="preserve">procedure </w:t>
      </w:r>
      <w:r w:rsidRPr="00851ED7">
        <w:t xml:space="preserve">has shown that mixes that </w:t>
      </w:r>
      <w:r w:rsidR="003C6FC8" w:rsidRPr="00851ED7">
        <w:t xml:space="preserve">meet the requirements above </w:t>
      </w:r>
      <w:r w:rsidRPr="00851ED7">
        <w:t xml:space="preserve">perform </w:t>
      </w:r>
      <w:r w:rsidR="003C6FC8" w:rsidRPr="00851ED7">
        <w:t xml:space="preserve">well </w:t>
      </w:r>
      <w:r w:rsidRPr="00851ED7">
        <w:t>under aircraft loading.  If APA is not available in an area, compacted mix design samples may be sent to a laboratory that has an APA or the Hamburg wheel test (</w:t>
      </w:r>
      <w:r w:rsidR="003C6FC8" w:rsidRPr="00851ED7">
        <w:t>AASHTO T 324</w:t>
      </w:r>
      <w:r w:rsidRPr="00851ED7">
        <w:t xml:space="preserve">) </w:t>
      </w:r>
      <w:r w:rsidR="00B5440D">
        <w:t xml:space="preserve">10mm @ 20,000 passes </w:t>
      </w:r>
      <w:r w:rsidR="00146C17">
        <w:t xml:space="preserve">at 50°C </w:t>
      </w:r>
      <w:r w:rsidRPr="00851ED7">
        <w:t>may be used with FAA approval</w:t>
      </w:r>
      <w:r w:rsidR="00FE0DCD">
        <w:t xml:space="preserve"> of ADO</w:t>
      </w:r>
      <w:r w:rsidRPr="00851ED7">
        <w:t xml:space="preserve">.  </w:t>
      </w:r>
      <w:r w:rsidR="00792BCB" w:rsidRPr="00792BCB">
        <w:t>The use or APA or Hamburg is not required for pavements serving aircraft less than 60,000 pounds.</w:t>
      </w:r>
    </w:p>
    <w:p w14:paraId="64A31AE9" w14:textId="123839E0" w:rsidR="00E1409D" w:rsidRPr="00851ED7" w:rsidRDefault="00E1409D" w:rsidP="008077B4">
      <w:pPr>
        <w:pStyle w:val="EngineerNoteskeepwithnext"/>
      </w:pPr>
      <w:r w:rsidRPr="00851ED7">
        <w:t xml:space="preserve">Specify a TSR of not less than </w:t>
      </w:r>
      <w:r w:rsidR="00632612" w:rsidRPr="00851ED7">
        <w:t xml:space="preserve">85 </w:t>
      </w:r>
      <w:r w:rsidRPr="00851ED7">
        <w:t xml:space="preserve">in areas with aggregate that </w:t>
      </w:r>
      <w:r w:rsidR="00632612" w:rsidRPr="00851ED7">
        <w:t xml:space="preserve">have a history of </w:t>
      </w:r>
      <w:r w:rsidRPr="00851ED7">
        <w:t>stripping</w:t>
      </w:r>
      <w:r w:rsidR="00632612" w:rsidRPr="00851ED7">
        <w:t>.</w:t>
      </w:r>
      <w:r w:rsidRPr="00851ED7">
        <w:t xml:space="preserve"> </w:t>
      </w:r>
    </w:p>
    <w:p w14:paraId="604C5042" w14:textId="77777777" w:rsidR="00E1409D" w:rsidRPr="00851ED7" w:rsidRDefault="00E1409D" w:rsidP="008077B4">
      <w:pPr>
        <w:pStyle w:val="Engineernotebottom"/>
      </w:pPr>
      <w:r w:rsidRPr="00851ED7">
        <w:t>*********************</w:t>
      </w:r>
      <w:r w:rsidR="00AE2125" w:rsidRPr="00851ED7">
        <w:t>***************************************************************</w:t>
      </w:r>
    </w:p>
    <w:p w14:paraId="22077A9A" w14:textId="08FAB84F" w:rsidR="00FA38F4" w:rsidRPr="00851ED7" w:rsidRDefault="00FA38F4" w:rsidP="00103261">
      <w:pPr>
        <w:tabs>
          <w:tab w:val="left" w:pos="-1080"/>
        </w:tabs>
      </w:pPr>
      <w:r w:rsidRPr="00851ED7">
        <w:t xml:space="preserve">The mineral aggregate shall be of such size that the percentage composition by weight, as determined by laboratory </w:t>
      </w:r>
      <w:r w:rsidRPr="00851ED7">
        <w:rPr>
          <w:bCs/>
          <w:iCs/>
        </w:rPr>
        <w:t>sieves,</w:t>
      </w:r>
      <w:r w:rsidRPr="00851ED7">
        <w:t xml:space="preserve"> will conform to the gradation or gradations specified in Table </w:t>
      </w:r>
      <w:r w:rsidR="00FE0CDE" w:rsidRPr="00851ED7">
        <w:t xml:space="preserve">2 </w:t>
      </w:r>
      <w:r w:rsidRPr="00851ED7">
        <w:t xml:space="preserve">when tested in accordance with </w:t>
      </w:r>
      <w:r w:rsidR="00392F2A" w:rsidRPr="00851ED7">
        <w:t>ASTM C</w:t>
      </w:r>
      <w:r w:rsidRPr="00851ED7">
        <w:t xml:space="preserve">136 and </w:t>
      </w:r>
      <w:r w:rsidR="00990AE3" w:rsidRPr="00851ED7">
        <w:t xml:space="preserve">ASTM </w:t>
      </w:r>
      <w:r w:rsidRPr="00851ED7">
        <w:t>C117.</w:t>
      </w:r>
    </w:p>
    <w:p w14:paraId="13F733A6" w14:textId="157D7091" w:rsidR="00FA38F4" w:rsidRPr="00851ED7" w:rsidRDefault="00FA38F4" w:rsidP="00103261">
      <w:r w:rsidRPr="00851ED7">
        <w:t xml:space="preserve">The gradations in Table </w:t>
      </w:r>
      <w:r w:rsidR="00FE0CDE" w:rsidRPr="00851ED7">
        <w:t xml:space="preserve">2 </w:t>
      </w:r>
      <w:r w:rsidRPr="00851ED7">
        <w:t>represent the limits that shall determine the suitability of aggregate for use from the sources of supply; be well graded from coarse to fine and shall not vary from the low limit on one sieve to the high limit on the adjacent sieve, or vice versa.</w:t>
      </w:r>
    </w:p>
    <w:p w14:paraId="0D8528A5" w14:textId="1DDD825D" w:rsidR="00FA38F4" w:rsidRPr="00851ED7" w:rsidRDefault="00FA38F4" w:rsidP="00103261">
      <w:pPr>
        <w:pStyle w:val="Caption"/>
      </w:pPr>
      <w:bookmarkStart w:id="400" w:name="_Ref300046816"/>
      <w:bookmarkStart w:id="401" w:name="_Toc300303567"/>
      <w:r w:rsidRPr="00851ED7">
        <w:lastRenderedPageBreak/>
        <w:t xml:space="preserve">Table </w:t>
      </w:r>
      <w:bookmarkEnd w:id="400"/>
      <w:r w:rsidR="00031A91" w:rsidRPr="00851ED7">
        <w:t>2</w:t>
      </w:r>
      <w:r w:rsidR="000A5BAD" w:rsidRPr="00851ED7">
        <w:t>.</w:t>
      </w:r>
      <w:r w:rsidRPr="00851ED7">
        <w:t xml:space="preserve"> Aggregate - </w:t>
      </w:r>
      <w:r w:rsidR="00E576AF" w:rsidRPr="00851ED7">
        <w:t>Asphalt</w:t>
      </w:r>
      <w:r w:rsidRPr="00851ED7">
        <w:t xml:space="preserve"> Pavements</w:t>
      </w:r>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3"/>
        <w:gridCol w:w="2388"/>
      </w:tblGrid>
      <w:tr w:rsidR="00FA38F4" w:rsidRPr="00851ED7" w14:paraId="6BB0F704" w14:textId="77777777" w:rsidTr="00FC3E59">
        <w:trPr>
          <w:trHeight w:val="341"/>
          <w:tblHeader/>
          <w:jc w:val="center"/>
        </w:trPr>
        <w:tc>
          <w:tcPr>
            <w:tcW w:w="5523" w:type="dxa"/>
            <w:vAlign w:val="center"/>
          </w:tcPr>
          <w:p w14:paraId="48750467" w14:textId="77777777" w:rsidR="00FA38F4" w:rsidRPr="00851ED7" w:rsidRDefault="00FA38F4" w:rsidP="00103261">
            <w:pPr>
              <w:pStyle w:val="TableHead"/>
              <w:keepNext/>
            </w:pPr>
            <w:r w:rsidRPr="00851ED7">
              <w:t>Sieve Size</w:t>
            </w:r>
          </w:p>
        </w:tc>
        <w:tc>
          <w:tcPr>
            <w:tcW w:w="2388" w:type="dxa"/>
            <w:vAlign w:val="center"/>
          </w:tcPr>
          <w:p w14:paraId="4C36C1AD" w14:textId="77777777" w:rsidR="00FA38F4" w:rsidRPr="00851ED7" w:rsidRDefault="00FA38F4" w:rsidP="00103261">
            <w:pPr>
              <w:pStyle w:val="TableHead"/>
              <w:keepNext/>
            </w:pPr>
            <w:r w:rsidRPr="00851ED7">
              <w:t>Percentage by Weight</w:t>
            </w:r>
            <w:r w:rsidRPr="00851ED7">
              <w:br/>
              <w:t>Passing Sieve</w:t>
            </w:r>
          </w:p>
        </w:tc>
      </w:tr>
      <w:tr w:rsidR="00FA38F4" w:rsidRPr="00851ED7" w14:paraId="5F7C026D" w14:textId="77777777" w:rsidTr="00FC3E59">
        <w:trPr>
          <w:jc w:val="center"/>
        </w:trPr>
        <w:tc>
          <w:tcPr>
            <w:tcW w:w="5523" w:type="dxa"/>
            <w:vAlign w:val="center"/>
          </w:tcPr>
          <w:p w14:paraId="7F01473D" w14:textId="77777777" w:rsidR="00FA38F4" w:rsidRPr="00851ED7" w:rsidRDefault="00FA38F4" w:rsidP="00103261">
            <w:pPr>
              <w:pStyle w:val="TableText0"/>
              <w:keepNext/>
              <w:jc w:val="left"/>
            </w:pPr>
            <w:r w:rsidRPr="00851ED7">
              <w:t>1 inch (25</w:t>
            </w:r>
            <w:r w:rsidR="00415FD5" w:rsidRPr="00851ED7">
              <w:t>.0</w:t>
            </w:r>
            <w:r w:rsidRPr="00851ED7">
              <w:t xml:space="preserve"> mm)</w:t>
            </w:r>
          </w:p>
        </w:tc>
        <w:tc>
          <w:tcPr>
            <w:tcW w:w="2388" w:type="dxa"/>
            <w:vAlign w:val="center"/>
          </w:tcPr>
          <w:p w14:paraId="6F16F9DA" w14:textId="77777777" w:rsidR="00FA38F4" w:rsidRPr="00851ED7" w:rsidRDefault="00FA38F4" w:rsidP="00103261">
            <w:pPr>
              <w:pStyle w:val="TableText0"/>
              <w:keepNext/>
            </w:pPr>
            <w:r w:rsidRPr="00851ED7">
              <w:t>*</w:t>
            </w:r>
          </w:p>
        </w:tc>
      </w:tr>
      <w:tr w:rsidR="00FA38F4" w:rsidRPr="00851ED7" w14:paraId="7004A660" w14:textId="77777777" w:rsidTr="00FC3E59">
        <w:trPr>
          <w:jc w:val="center"/>
        </w:trPr>
        <w:tc>
          <w:tcPr>
            <w:tcW w:w="5523" w:type="dxa"/>
            <w:vAlign w:val="center"/>
          </w:tcPr>
          <w:p w14:paraId="3375EE88" w14:textId="77777777" w:rsidR="00FA38F4" w:rsidRPr="00851ED7" w:rsidRDefault="00C050AC" w:rsidP="00103261">
            <w:pPr>
              <w:pStyle w:val="TableText0"/>
              <w:keepNext/>
              <w:jc w:val="left"/>
            </w:pPr>
            <w:r w:rsidRPr="00851ED7">
              <w:t>3/4</w:t>
            </w:r>
            <w:r w:rsidR="00FA38F4" w:rsidRPr="00851ED7">
              <w:t xml:space="preserve"> inch (19</w:t>
            </w:r>
            <w:r w:rsidR="00415FD5" w:rsidRPr="00851ED7">
              <w:t>.0</w:t>
            </w:r>
            <w:r w:rsidR="00FA38F4" w:rsidRPr="00851ED7">
              <w:t xml:space="preserve"> mm)</w:t>
            </w:r>
          </w:p>
        </w:tc>
        <w:tc>
          <w:tcPr>
            <w:tcW w:w="2388" w:type="dxa"/>
            <w:vAlign w:val="center"/>
          </w:tcPr>
          <w:p w14:paraId="4E4CB691" w14:textId="77777777" w:rsidR="00FA38F4" w:rsidRPr="00851ED7" w:rsidRDefault="00FA38F4" w:rsidP="00103261">
            <w:pPr>
              <w:pStyle w:val="TableText0"/>
              <w:keepNext/>
            </w:pPr>
            <w:r w:rsidRPr="00851ED7">
              <w:t>*</w:t>
            </w:r>
          </w:p>
        </w:tc>
      </w:tr>
      <w:tr w:rsidR="00FA38F4" w:rsidRPr="00851ED7" w14:paraId="6E3D1767" w14:textId="77777777" w:rsidTr="00FC3E59">
        <w:trPr>
          <w:jc w:val="center"/>
        </w:trPr>
        <w:tc>
          <w:tcPr>
            <w:tcW w:w="5523" w:type="dxa"/>
            <w:vAlign w:val="center"/>
          </w:tcPr>
          <w:p w14:paraId="7D6F9893" w14:textId="77777777" w:rsidR="00FA38F4" w:rsidRPr="00851ED7" w:rsidRDefault="00472132" w:rsidP="00103261">
            <w:pPr>
              <w:pStyle w:val="TableText0"/>
              <w:keepNext/>
              <w:jc w:val="left"/>
            </w:pPr>
            <w:r w:rsidRPr="00851ED7">
              <w:t>1/2</w:t>
            </w:r>
            <w:r w:rsidR="00FA38F4" w:rsidRPr="00851ED7">
              <w:t xml:space="preserve"> inch (12</w:t>
            </w:r>
            <w:r w:rsidR="00415FD5" w:rsidRPr="00851ED7">
              <w:t>.5</w:t>
            </w:r>
            <w:r w:rsidR="00FA38F4" w:rsidRPr="00851ED7">
              <w:t xml:space="preserve"> mm)</w:t>
            </w:r>
          </w:p>
        </w:tc>
        <w:tc>
          <w:tcPr>
            <w:tcW w:w="2388" w:type="dxa"/>
            <w:vAlign w:val="center"/>
          </w:tcPr>
          <w:p w14:paraId="3D3D283A" w14:textId="77777777" w:rsidR="00FA38F4" w:rsidRPr="00851ED7" w:rsidRDefault="00FA38F4" w:rsidP="00103261">
            <w:pPr>
              <w:pStyle w:val="TableText0"/>
              <w:keepNext/>
            </w:pPr>
            <w:r w:rsidRPr="00851ED7">
              <w:t>*</w:t>
            </w:r>
          </w:p>
        </w:tc>
      </w:tr>
      <w:tr w:rsidR="00FA38F4" w:rsidRPr="00851ED7" w14:paraId="7C182E0E" w14:textId="77777777" w:rsidTr="00FC3E59">
        <w:trPr>
          <w:jc w:val="center"/>
        </w:trPr>
        <w:tc>
          <w:tcPr>
            <w:tcW w:w="5523" w:type="dxa"/>
            <w:vAlign w:val="center"/>
          </w:tcPr>
          <w:p w14:paraId="38B7BE8F" w14:textId="77777777" w:rsidR="00FA38F4" w:rsidRPr="00851ED7" w:rsidRDefault="00456072" w:rsidP="00103261">
            <w:pPr>
              <w:pStyle w:val="TableText0"/>
              <w:keepNext/>
              <w:jc w:val="left"/>
            </w:pPr>
            <w:r w:rsidRPr="00851ED7">
              <w:t>3/8</w:t>
            </w:r>
            <w:r w:rsidR="00FA38F4" w:rsidRPr="00851ED7">
              <w:t xml:space="preserve"> inch (9</w:t>
            </w:r>
            <w:r w:rsidR="00415FD5" w:rsidRPr="00851ED7">
              <w:t>.5</w:t>
            </w:r>
            <w:r w:rsidR="00FA38F4" w:rsidRPr="00851ED7">
              <w:t xml:space="preserve"> mm)</w:t>
            </w:r>
          </w:p>
        </w:tc>
        <w:tc>
          <w:tcPr>
            <w:tcW w:w="2388" w:type="dxa"/>
            <w:vAlign w:val="center"/>
          </w:tcPr>
          <w:p w14:paraId="7C163C67" w14:textId="77777777" w:rsidR="00FA38F4" w:rsidRPr="00851ED7" w:rsidRDefault="00FA38F4" w:rsidP="00103261">
            <w:pPr>
              <w:pStyle w:val="TableText0"/>
              <w:keepNext/>
            </w:pPr>
            <w:r w:rsidRPr="00851ED7">
              <w:t>*</w:t>
            </w:r>
          </w:p>
        </w:tc>
      </w:tr>
      <w:tr w:rsidR="00FA38F4" w:rsidRPr="00851ED7" w14:paraId="50E29CA8" w14:textId="77777777" w:rsidTr="00FC3E59">
        <w:trPr>
          <w:jc w:val="center"/>
        </w:trPr>
        <w:tc>
          <w:tcPr>
            <w:tcW w:w="5523" w:type="dxa"/>
            <w:vAlign w:val="center"/>
          </w:tcPr>
          <w:p w14:paraId="46ABCBFE" w14:textId="77777777" w:rsidR="00FA38F4" w:rsidRPr="00851ED7" w:rsidRDefault="00FA38F4" w:rsidP="00103261">
            <w:pPr>
              <w:pStyle w:val="TableText0"/>
              <w:keepNext/>
              <w:jc w:val="left"/>
            </w:pPr>
            <w:r w:rsidRPr="00851ED7">
              <w:t>No. 4 (4.75 mm)</w:t>
            </w:r>
          </w:p>
        </w:tc>
        <w:tc>
          <w:tcPr>
            <w:tcW w:w="2388" w:type="dxa"/>
            <w:vAlign w:val="center"/>
          </w:tcPr>
          <w:p w14:paraId="47BDA152" w14:textId="77777777" w:rsidR="00FA38F4" w:rsidRPr="00851ED7" w:rsidRDefault="00FA38F4" w:rsidP="00103261">
            <w:pPr>
              <w:pStyle w:val="TableText0"/>
              <w:keepNext/>
            </w:pPr>
            <w:r w:rsidRPr="00851ED7">
              <w:t>*</w:t>
            </w:r>
          </w:p>
        </w:tc>
      </w:tr>
      <w:tr w:rsidR="00FA38F4" w:rsidRPr="00851ED7" w14:paraId="39FE8C00" w14:textId="77777777" w:rsidTr="00FC3E59">
        <w:trPr>
          <w:jc w:val="center"/>
        </w:trPr>
        <w:tc>
          <w:tcPr>
            <w:tcW w:w="5523" w:type="dxa"/>
            <w:vAlign w:val="center"/>
          </w:tcPr>
          <w:p w14:paraId="20A0B904" w14:textId="77777777" w:rsidR="00FA38F4" w:rsidRPr="00851ED7" w:rsidRDefault="00FA38F4" w:rsidP="00103261">
            <w:pPr>
              <w:pStyle w:val="TableText0"/>
              <w:keepNext/>
              <w:jc w:val="left"/>
            </w:pPr>
            <w:r w:rsidRPr="00851ED7">
              <w:t>No. 8 (2.36 mm)</w:t>
            </w:r>
          </w:p>
        </w:tc>
        <w:tc>
          <w:tcPr>
            <w:tcW w:w="2388" w:type="dxa"/>
            <w:vAlign w:val="center"/>
          </w:tcPr>
          <w:p w14:paraId="50E69C14" w14:textId="77777777" w:rsidR="00FA38F4" w:rsidRPr="00851ED7" w:rsidRDefault="00FA38F4" w:rsidP="00103261">
            <w:pPr>
              <w:pStyle w:val="TableText0"/>
              <w:keepNext/>
            </w:pPr>
            <w:r w:rsidRPr="00851ED7">
              <w:t>*</w:t>
            </w:r>
          </w:p>
        </w:tc>
      </w:tr>
      <w:tr w:rsidR="00FA38F4" w:rsidRPr="00851ED7" w14:paraId="78D0BFDB" w14:textId="77777777" w:rsidTr="00FC3E59">
        <w:trPr>
          <w:jc w:val="center"/>
        </w:trPr>
        <w:tc>
          <w:tcPr>
            <w:tcW w:w="5523" w:type="dxa"/>
            <w:vAlign w:val="center"/>
          </w:tcPr>
          <w:p w14:paraId="754DA294" w14:textId="77777777" w:rsidR="00FA38F4" w:rsidRPr="00851ED7" w:rsidRDefault="00FA38F4" w:rsidP="00103261">
            <w:pPr>
              <w:pStyle w:val="TableText0"/>
              <w:keepNext/>
              <w:jc w:val="left"/>
            </w:pPr>
            <w:r w:rsidRPr="00851ED7">
              <w:t>No. 16 (1.18 mm)</w:t>
            </w:r>
          </w:p>
        </w:tc>
        <w:tc>
          <w:tcPr>
            <w:tcW w:w="2388" w:type="dxa"/>
            <w:vAlign w:val="center"/>
          </w:tcPr>
          <w:p w14:paraId="3E630C04" w14:textId="77777777" w:rsidR="00FA38F4" w:rsidRPr="00851ED7" w:rsidRDefault="00FA38F4" w:rsidP="00103261">
            <w:pPr>
              <w:pStyle w:val="TableText0"/>
              <w:keepNext/>
            </w:pPr>
            <w:r w:rsidRPr="00851ED7">
              <w:t>*</w:t>
            </w:r>
          </w:p>
        </w:tc>
      </w:tr>
      <w:tr w:rsidR="00FA38F4" w:rsidRPr="00851ED7" w14:paraId="0B9C5660" w14:textId="77777777" w:rsidTr="00FC3E59">
        <w:trPr>
          <w:jc w:val="center"/>
        </w:trPr>
        <w:tc>
          <w:tcPr>
            <w:tcW w:w="5523" w:type="dxa"/>
            <w:vAlign w:val="center"/>
          </w:tcPr>
          <w:p w14:paraId="7B5D1C8E" w14:textId="55DEF3A0" w:rsidR="00FA38F4" w:rsidRPr="00851ED7" w:rsidRDefault="00FA38F4" w:rsidP="00103261">
            <w:pPr>
              <w:pStyle w:val="TableText0"/>
              <w:keepNext/>
              <w:jc w:val="left"/>
            </w:pPr>
            <w:r w:rsidRPr="00851ED7">
              <w:t>No. 30 (</w:t>
            </w:r>
            <w:r w:rsidR="00415FD5" w:rsidRPr="00851ED7">
              <w:t>600 µm</w:t>
            </w:r>
            <w:r w:rsidRPr="00851ED7">
              <w:t>)</w:t>
            </w:r>
          </w:p>
        </w:tc>
        <w:tc>
          <w:tcPr>
            <w:tcW w:w="2388" w:type="dxa"/>
            <w:vAlign w:val="center"/>
          </w:tcPr>
          <w:p w14:paraId="3E1D7849" w14:textId="77777777" w:rsidR="00FA38F4" w:rsidRPr="00851ED7" w:rsidRDefault="00FA38F4" w:rsidP="00103261">
            <w:pPr>
              <w:pStyle w:val="TableText0"/>
              <w:keepNext/>
            </w:pPr>
            <w:r w:rsidRPr="00851ED7">
              <w:t>*</w:t>
            </w:r>
          </w:p>
        </w:tc>
      </w:tr>
      <w:tr w:rsidR="00FA38F4" w:rsidRPr="00851ED7" w14:paraId="0F34E6F5" w14:textId="77777777" w:rsidTr="00FC3E59">
        <w:trPr>
          <w:jc w:val="center"/>
        </w:trPr>
        <w:tc>
          <w:tcPr>
            <w:tcW w:w="5523" w:type="dxa"/>
            <w:vAlign w:val="center"/>
          </w:tcPr>
          <w:p w14:paraId="07AA49CA" w14:textId="65352E68" w:rsidR="00FA38F4" w:rsidRPr="00851ED7" w:rsidRDefault="00FA38F4" w:rsidP="00103261">
            <w:pPr>
              <w:pStyle w:val="TableText0"/>
              <w:keepNext/>
              <w:jc w:val="left"/>
            </w:pPr>
            <w:r w:rsidRPr="00851ED7">
              <w:t>No. 50 (</w:t>
            </w:r>
            <w:r w:rsidR="00415FD5" w:rsidRPr="00851ED7">
              <w:t>300 µm</w:t>
            </w:r>
            <w:r w:rsidRPr="00851ED7">
              <w:t>)</w:t>
            </w:r>
          </w:p>
        </w:tc>
        <w:tc>
          <w:tcPr>
            <w:tcW w:w="2388" w:type="dxa"/>
            <w:vAlign w:val="center"/>
          </w:tcPr>
          <w:p w14:paraId="2ADD849B" w14:textId="77777777" w:rsidR="00FA38F4" w:rsidRPr="00851ED7" w:rsidRDefault="00FA38F4" w:rsidP="00103261">
            <w:pPr>
              <w:pStyle w:val="TableText0"/>
              <w:keepNext/>
            </w:pPr>
            <w:r w:rsidRPr="00851ED7">
              <w:t>*</w:t>
            </w:r>
          </w:p>
        </w:tc>
      </w:tr>
      <w:tr w:rsidR="00FA38F4" w:rsidRPr="00851ED7" w14:paraId="5AD74AAA" w14:textId="77777777" w:rsidTr="00FC3E59">
        <w:trPr>
          <w:jc w:val="center"/>
        </w:trPr>
        <w:tc>
          <w:tcPr>
            <w:tcW w:w="5523" w:type="dxa"/>
            <w:vAlign w:val="center"/>
          </w:tcPr>
          <w:p w14:paraId="7B8D04C4" w14:textId="444235E1" w:rsidR="00FA38F4" w:rsidRPr="00851ED7" w:rsidRDefault="00FA38F4" w:rsidP="00103261">
            <w:pPr>
              <w:pStyle w:val="TableText0"/>
              <w:keepNext/>
              <w:jc w:val="left"/>
            </w:pPr>
            <w:r w:rsidRPr="00851ED7">
              <w:t>No. 100 (</w:t>
            </w:r>
            <w:r w:rsidR="00415FD5" w:rsidRPr="00851ED7">
              <w:t>150 µm</w:t>
            </w:r>
            <w:r w:rsidRPr="00851ED7">
              <w:t>)</w:t>
            </w:r>
          </w:p>
        </w:tc>
        <w:tc>
          <w:tcPr>
            <w:tcW w:w="2388" w:type="dxa"/>
            <w:vAlign w:val="center"/>
          </w:tcPr>
          <w:p w14:paraId="6BFCC325" w14:textId="77777777" w:rsidR="00FA38F4" w:rsidRPr="00851ED7" w:rsidRDefault="00FA38F4" w:rsidP="00103261">
            <w:pPr>
              <w:pStyle w:val="TableText0"/>
              <w:keepNext/>
            </w:pPr>
            <w:r w:rsidRPr="00851ED7">
              <w:t>*</w:t>
            </w:r>
          </w:p>
        </w:tc>
      </w:tr>
      <w:tr w:rsidR="00FA38F4" w:rsidRPr="00851ED7" w14:paraId="3A5439D4" w14:textId="77777777" w:rsidTr="00FC3E59">
        <w:trPr>
          <w:jc w:val="center"/>
        </w:trPr>
        <w:tc>
          <w:tcPr>
            <w:tcW w:w="5523" w:type="dxa"/>
            <w:vAlign w:val="center"/>
          </w:tcPr>
          <w:p w14:paraId="10584F13" w14:textId="3B19DA5F" w:rsidR="00FA38F4" w:rsidRPr="00851ED7" w:rsidRDefault="00FA38F4" w:rsidP="00103261">
            <w:pPr>
              <w:pStyle w:val="TableText0"/>
              <w:jc w:val="left"/>
            </w:pPr>
            <w:r w:rsidRPr="00851ED7">
              <w:t>No. 200 (</w:t>
            </w:r>
            <w:r w:rsidR="00415FD5" w:rsidRPr="00851ED7">
              <w:t>75 µm</w:t>
            </w:r>
            <w:r w:rsidRPr="00851ED7">
              <w:t>)</w:t>
            </w:r>
          </w:p>
        </w:tc>
        <w:tc>
          <w:tcPr>
            <w:tcW w:w="2388" w:type="dxa"/>
            <w:vAlign w:val="center"/>
          </w:tcPr>
          <w:p w14:paraId="26DE5449" w14:textId="77777777" w:rsidR="00FA38F4" w:rsidRPr="00851ED7" w:rsidRDefault="00FA38F4" w:rsidP="00103261">
            <w:pPr>
              <w:pStyle w:val="TableText0"/>
            </w:pPr>
            <w:r w:rsidRPr="00851ED7">
              <w:t>*</w:t>
            </w:r>
          </w:p>
        </w:tc>
      </w:tr>
      <w:tr w:rsidR="00FE0CDE" w:rsidRPr="00851ED7" w14:paraId="3530CBD7" w14:textId="77777777" w:rsidTr="00FC3E59">
        <w:trPr>
          <w:jc w:val="center"/>
        </w:trPr>
        <w:tc>
          <w:tcPr>
            <w:tcW w:w="5523" w:type="dxa"/>
            <w:tcBorders>
              <w:bottom w:val="double" w:sz="4" w:space="0" w:color="auto"/>
            </w:tcBorders>
            <w:vAlign w:val="center"/>
          </w:tcPr>
          <w:p w14:paraId="4C3B5487" w14:textId="77777777" w:rsidR="00FE0CDE" w:rsidRPr="00851ED7" w:rsidRDefault="00484AC1" w:rsidP="00103261">
            <w:pPr>
              <w:pStyle w:val="TableText0"/>
              <w:jc w:val="left"/>
              <w:rPr>
                <w:b/>
                <w:vertAlign w:val="superscript"/>
              </w:rPr>
            </w:pPr>
            <w:r w:rsidRPr="00851ED7">
              <w:rPr>
                <w:b/>
                <w:szCs w:val="22"/>
              </w:rPr>
              <w:t xml:space="preserve">Minimum </w:t>
            </w:r>
            <w:r w:rsidR="00FE0CDE" w:rsidRPr="00851ED7">
              <w:rPr>
                <w:b/>
                <w:szCs w:val="22"/>
              </w:rPr>
              <w:t>Voids in Mineral Aggregate (VMA)</w:t>
            </w:r>
            <w:r w:rsidR="00F1201E" w:rsidRPr="00851ED7">
              <w:rPr>
                <w:b/>
                <w:szCs w:val="22"/>
                <w:vertAlign w:val="superscript"/>
              </w:rPr>
              <w:t>1</w:t>
            </w:r>
          </w:p>
        </w:tc>
        <w:tc>
          <w:tcPr>
            <w:tcW w:w="2388" w:type="dxa"/>
            <w:tcBorders>
              <w:bottom w:val="double" w:sz="4" w:space="0" w:color="auto"/>
            </w:tcBorders>
            <w:vAlign w:val="center"/>
          </w:tcPr>
          <w:p w14:paraId="1B26A912" w14:textId="77777777" w:rsidR="00FE0CDE" w:rsidRPr="00851ED7" w:rsidRDefault="00FE0CDE" w:rsidP="00103261">
            <w:pPr>
              <w:pStyle w:val="TableText0"/>
            </w:pPr>
            <w:r w:rsidRPr="00851ED7">
              <w:t>*</w:t>
            </w:r>
          </w:p>
        </w:tc>
      </w:tr>
      <w:tr w:rsidR="00FE0CDE" w:rsidRPr="00851ED7" w14:paraId="680873CF" w14:textId="77777777" w:rsidTr="00FC3E59">
        <w:trPr>
          <w:jc w:val="center"/>
        </w:trPr>
        <w:tc>
          <w:tcPr>
            <w:tcW w:w="7911" w:type="dxa"/>
            <w:gridSpan w:val="2"/>
            <w:vAlign w:val="center"/>
          </w:tcPr>
          <w:p w14:paraId="2C08C8B4" w14:textId="77777777" w:rsidR="00FE0CDE" w:rsidRPr="00851ED7" w:rsidRDefault="00FE0CDE" w:rsidP="00103261">
            <w:pPr>
              <w:pStyle w:val="TableHead"/>
              <w:keepNext/>
              <w:jc w:val="left"/>
            </w:pPr>
            <w:r w:rsidRPr="00851ED7">
              <w:t>Asphalt Percent:</w:t>
            </w:r>
          </w:p>
        </w:tc>
      </w:tr>
      <w:tr w:rsidR="00FE0CDE" w:rsidRPr="00851ED7" w14:paraId="0DBBB7AF" w14:textId="77777777" w:rsidTr="00FC3E59">
        <w:trPr>
          <w:jc w:val="center"/>
        </w:trPr>
        <w:tc>
          <w:tcPr>
            <w:tcW w:w="5523" w:type="dxa"/>
            <w:vAlign w:val="center"/>
          </w:tcPr>
          <w:p w14:paraId="274FC4E9" w14:textId="77777777" w:rsidR="00FE0CDE" w:rsidRPr="00851ED7" w:rsidRDefault="00D30FA7" w:rsidP="00103261">
            <w:pPr>
              <w:pStyle w:val="TableText0"/>
              <w:keepNext/>
              <w:jc w:val="left"/>
            </w:pPr>
            <w:r>
              <w:t xml:space="preserve">    </w:t>
            </w:r>
            <w:r w:rsidR="00FE0CDE" w:rsidRPr="00851ED7">
              <w:t>Stone or gravel</w:t>
            </w:r>
          </w:p>
        </w:tc>
        <w:tc>
          <w:tcPr>
            <w:tcW w:w="2388" w:type="dxa"/>
            <w:vAlign w:val="center"/>
          </w:tcPr>
          <w:p w14:paraId="3A41EA06" w14:textId="77777777" w:rsidR="00FE0CDE" w:rsidRPr="00851ED7" w:rsidRDefault="00FE0CDE" w:rsidP="00103261">
            <w:pPr>
              <w:pStyle w:val="TableText0"/>
              <w:keepNext/>
            </w:pPr>
            <w:r w:rsidRPr="00851ED7">
              <w:t>*</w:t>
            </w:r>
          </w:p>
        </w:tc>
      </w:tr>
      <w:tr w:rsidR="00FE0CDE" w:rsidRPr="00851ED7" w14:paraId="2967B1CB" w14:textId="77777777" w:rsidTr="00FC3E59">
        <w:trPr>
          <w:jc w:val="center"/>
        </w:trPr>
        <w:tc>
          <w:tcPr>
            <w:tcW w:w="5523" w:type="dxa"/>
            <w:vAlign w:val="center"/>
          </w:tcPr>
          <w:p w14:paraId="75825D55" w14:textId="77777777" w:rsidR="00FE0CDE" w:rsidRPr="00851ED7" w:rsidRDefault="00D30FA7" w:rsidP="009D289D">
            <w:pPr>
              <w:pStyle w:val="TableText0"/>
              <w:keepNext/>
              <w:jc w:val="left"/>
            </w:pPr>
            <w:r>
              <w:t xml:space="preserve">    </w:t>
            </w:r>
            <w:r w:rsidR="00FE0CDE" w:rsidRPr="00851ED7">
              <w:t>Slag</w:t>
            </w:r>
          </w:p>
        </w:tc>
        <w:tc>
          <w:tcPr>
            <w:tcW w:w="2388" w:type="dxa"/>
            <w:tcBorders>
              <w:bottom w:val="double" w:sz="4" w:space="0" w:color="auto"/>
            </w:tcBorders>
            <w:vAlign w:val="center"/>
          </w:tcPr>
          <w:p w14:paraId="25437EE4" w14:textId="77777777" w:rsidR="00FE0CDE" w:rsidRPr="00851ED7" w:rsidRDefault="00FE0CDE" w:rsidP="009D289D">
            <w:pPr>
              <w:pStyle w:val="TableText0"/>
              <w:keepNext/>
            </w:pPr>
            <w:r w:rsidRPr="00851ED7">
              <w:t>*</w:t>
            </w:r>
          </w:p>
        </w:tc>
      </w:tr>
      <w:tr w:rsidR="00FE0CDE" w:rsidRPr="00851ED7" w14:paraId="0382C5A0" w14:textId="77777777" w:rsidTr="00FC3E59">
        <w:trPr>
          <w:trHeight w:val="510"/>
          <w:jc w:val="center"/>
        </w:trPr>
        <w:tc>
          <w:tcPr>
            <w:tcW w:w="5523" w:type="dxa"/>
            <w:tcBorders>
              <w:top w:val="double" w:sz="4" w:space="0" w:color="auto"/>
            </w:tcBorders>
            <w:vAlign w:val="center"/>
          </w:tcPr>
          <w:p w14:paraId="0A1C7EBC" w14:textId="77777777" w:rsidR="00FE0CDE" w:rsidRPr="00851ED7" w:rsidRDefault="0004145F" w:rsidP="009D289D">
            <w:pPr>
              <w:pStyle w:val="TableText0"/>
              <w:keepNext/>
              <w:jc w:val="left"/>
              <w:rPr>
                <w:b/>
              </w:rPr>
            </w:pPr>
            <w:r w:rsidRPr="00851ED7">
              <w:rPr>
                <w:b/>
                <w:szCs w:val="22"/>
              </w:rPr>
              <w:t xml:space="preserve">Recommended </w:t>
            </w:r>
            <w:r w:rsidR="00FE0CDE" w:rsidRPr="00851ED7">
              <w:rPr>
                <w:b/>
                <w:szCs w:val="22"/>
              </w:rPr>
              <w:t>Minimum Construction Lift Thickness</w:t>
            </w:r>
          </w:p>
        </w:tc>
        <w:tc>
          <w:tcPr>
            <w:tcW w:w="2388" w:type="dxa"/>
            <w:tcBorders>
              <w:top w:val="double" w:sz="4" w:space="0" w:color="auto"/>
            </w:tcBorders>
            <w:vAlign w:val="center"/>
          </w:tcPr>
          <w:p w14:paraId="02369871" w14:textId="77777777" w:rsidR="00FE0CDE" w:rsidRPr="00851ED7" w:rsidRDefault="00274186" w:rsidP="009D289D">
            <w:pPr>
              <w:pStyle w:val="TableText0"/>
              <w:keepNext/>
            </w:pPr>
            <w:r w:rsidRPr="00851ED7">
              <w:t>*</w:t>
            </w:r>
          </w:p>
        </w:tc>
      </w:tr>
    </w:tbl>
    <w:p w14:paraId="4AE442CC" w14:textId="69DB3BFC" w:rsidR="00F1201E" w:rsidRPr="00851ED7" w:rsidRDefault="00784A0A" w:rsidP="00FC3E59">
      <w:pPr>
        <w:tabs>
          <w:tab w:val="left" w:pos="-1080"/>
        </w:tabs>
        <w:ind w:left="720"/>
      </w:pPr>
      <w:r w:rsidRPr="00851ED7">
        <w:rPr>
          <w:vertAlign w:val="superscript"/>
        </w:rPr>
        <w:t>1</w:t>
      </w:r>
      <w:r w:rsidRPr="00851ED7">
        <w:t>To achieve minimum VMA during production, the mix design needs to account for material breakdown during production.</w:t>
      </w:r>
    </w:p>
    <w:p w14:paraId="31E37B5F" w14:textId="77777777" w:rsidR="003F795F" w:rsidRPr="00851ED7" w:rsidRDefault="00FA38F4" w:rsidP="00103261">
      <w:pPr>
        <w:tabs>
          <w:tab w:val="left" w:pos="-1080"/>
        </w:tabs>
      </w:pPr>
      <w:r w:rsidRPr="00851ED7">
        <w:t xml:space="preserve">The aggregate gradations shown are based on aggregates of uniform specific gravity. The percentages passing the various sieves shall be corrected when aggregates of varying specific gravities are used, as indicated in the </w:t>
      </w:r>
      <w:r w:rsidR="000D1337" w:rsidRPr="00851ED7">
        <w:t>Asphalt Institute MS-2 Mix Design Manual, 7th</w:t>
      </w:r>
      <w:r w:rsidR="00F322CB" w:rsidRPr="00851ED7">
        <w:t xml:space="preserve"> </w:t>
      </w:r>
      <w:r w:rsidR="000D1337" w:rsidRPr="00851ED7">
        <w:t xml:space="preserve">Edition.  </w:t>
      </w:r>
    </w:p>
    <w:p w14:paraId="7F00ABF2" w14:textId="77777777" w:rsidR="00FA38F4" w:rsidRPr="00851ED7" w:rsidRDefault="001850C5" w:rsidP="008077B4">
      <w:pPr>
        <w:pStyle w:val="Engineernotetop"/>
      </w:pPr>
      <w:r w:rsidRPr="00851ED7">
        <w:t>************************************************************************************</w:t>
      </w:r>
    </w:p>
    <w:p w14:paraId="57D16B35" w14:textId="021D4755" w:rsidR="00FA38F4" w:rsidRPr="00851ED7" w:rsidRDefault="00FA38F4" w:rsidP="008077B4">
      <w:pPr>
        <w:pStyle w:val="EngineerNotes"/>
      </w:pPr>
      <w:r w:rsidRPr="00851ED7">
        <w:t xml:space="preserve">The aggregate gradation shall be specified by the Engineer from the gradations shown in this note. The gradation shall be inserted into Table </w:t>
      </w:r>
      <w:r w:rsidR="009C65CD" w:rsidRPr="00851ED7">
        <w:t>2</w:t>
      </w:r>
      <w:r w:rsidRPr="00851ED7">
        <w:t>. Asterisks denote insert points.</w:t>
      </w:r>
      <w:r w:rsidR="007E4D12" w:rsidRPr="00851ED7">
        <w:t xml:space="preserve">  </w:t>
      </w:r>
    </w:p>
    <w:p w14:paraId="180AB9AE" w14:textId="77777777" w:rsidR="00FA38F4" w:rsidRPr="00851ED7" w:rsidRDefault="00FA38F4" w:rsidP="008077B4">
      <w:pPr>
        <w:pStyle w:val="EngineerNotes"/>
      </w:pPr>
      <w:r w:rsidRPr="00851ED7">
        <w:t>Where locally-available aggregates cannot be economically blended to meet the grading requirements of the gradations shown, the gradations may be modified to fit the characteristics of such local aggregates with approval of the FAA. The modified gradation must produce a paving mixture that satisfies the mix design requirements.</w:t>
      </w:r>
    </w:p>
    <w:p w14:paraId="6E82117D" w14:textId="20EE6E60" w:rsidR="00FA38F4" w:rsidRPr="00851ED7" w:rsidRDefault="00FA38F4" w:rsidP="00103261">
      <w:pPr>
        <w:pStyle w:val="Caption"/>
      </w:pPr>
      <w:bookmarkStart w:id="402" w:name="_Toc300303568"/>
      <w:r w:rsidRPr="00851ED7">
        <w:lastRenderedPageBreak/>
        <w:t xml:space="preserve">Table </w:t>
      </w:r>
      <w:r w:rsidR="0003542D" w:rsidRPr="00851ED7">
        <w:t>2</w:t>
      </w:r>
      <w:r w:rsidR="000A5BAD" w:rsidRPr="00851ED7">
        <w:t>.</w:t>
      </w:r>
      <w:r w:rsidRPr="00851ED7">
        <w:t xml:space="preserve"> Aggregate - </w:t>
      </w:r>
      <w:r w:rsidR="00E576AF" w:rsidRPr="00851ED7">
        <w:t>Asphalt</w:t>
      </w:r>
      <w:r w:rsidRPr="00851ED7">
        <w:t xml:space="preserve"> Pavements</w:t>
      </w:r>
      <w:bookmarkEnd w:id="402"/>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1530"/>
        <w:gridCol w:w="1464"/>
        <w:gridCol w:w="1736"/>
      </w:tblGrid>
      <w:tr w:rsidR="00FA38F4" w:rsidRPr="00851ED7" w14:paraId="7D2AB0E9" w14:textId="77777777" w:rsidTr="00391F22">
        <w:trPr>
          <w:cantSplit/>
          <w:tblHeader/>
          <w:jc w:val="center"/>
        </w:trPr>
        <w:tc>
          <w:tcPr>
            <w:tcW w:w="2605" w:type="dxa"/>
            <w:vMerge w:val="restart"/>
            <w:vAlign w:val="center"/>
          </w:tcPr>
          <w:p w14:paraId="0EE5DAFB" w14:textId="77777777" w:rsidR="00FA38F4" w:rsidRPr="00851ED7" w:rsidRDefault="00FA38F4" w:rsidP="00103261">
            <w:pPr>
              <w:pStyle w:val="TableHead"/>
              <w:keepNext/>
              <w:rPr>
                <w:szCs w:val="22"/>
              </w:rPr>
            </w:pPr>
            <w:r w:rsidRPr="00851ED7">
              <w:rPr>
                <w:szCs w:val="22"/>
              </w:rPr>
              <w:t>Sieve Size</w:t>
            </w:r>
          </w:p>
        </w:tc>
        <w:tc>
          <w:tcPr>
            <w:tcW w:w="4730" w:type="dxa"/>
            <w:gridSpan w:val="3"/>
            <w:vAlign w:val="center"/>
          </w:tcPr>
          <w:p w14:paraId="230E7852" w14:textId="77777777" w:rsidR="00FA38F4" w:rsidRPr="00851ED7" w:rsidRDefault="00FA38F4" w:rsidP="00103261">
            <w:pPr>
              <w:pStyle w:val="TableHead"/>
              <w:keepNext/>
              <w:rPr>
                <w:szCs w:val="22"/>
              </w:rPr>
            </w:pPr>
            <w:r w:rsidRPr="00851ED7">
              <w:rPr>
                <w:szCs w:val="22"/>
              </w:rPr>
              <w:t>Percentage by Weight Passing Sieves</w:t>
            </w:r>
          </w:p>
        </w:tc>
      </w:tr>
      <w:tr w:rsidR="007D7B9F" w:rsidRPr="00851ED7" w14:paraId="1A50D5A4" w14:textId="77777777" w:rsidTr="00391F22">
        <w:trPr>
          <w:cantSplit/>
          <w:tblHeader/>
          <w:jc w:val="center"/>
        </w:trPr>
        <w:tc>
          <w:tcPr>
            <w:tcW w:w="2605" w:type="dxa"/>
            <w:vMerge/>
            <w:vAlign w:val="center"/>
          </w:tcPr>
          <w:p w14:paraId="69D1D3A7" w14:textId="77777777" w:rsidR="007D7B9F" w:rsidRPr="00851ED7" w:rsidRDefault="007D7B9F" w:rsidP="00103261">
            <w:pPr>
              <w:pStyle w:val="TableHead"/>
              <w:keepNext/>
              <w:rPr>
                <w:szCs w:val="22"/>
              </w:rPr>
            </w:pPr>
          </w:p>
        </w:tc>
        <w:tc>
          <w:tcPr>
            <w:tcW w:w="1530" w:type="dxa"/>
            <w:vAlign w:val="center"/>
          </w:tcPr>
          <w:p w14:paraId="31B194FF" w14:textId="77777777" w:rsidR="007D7B9F" w:rsidRPr="00851ED7" w:rsidRDefault="007D7B9F" w:rsidP="00103261">
            <w:pPr>
              <w:pStyle w:val="TableHead"/>
              <w:keepNext/>
              <w:rPr>
                <w:szCs w:val="22"/>
              </w:rPr>
            </w:pPr>
            <w:r w:rsidRPr="00851ED7">
              <w:rPr>
                <w:szCs w:val="22"/>
              </w:rPr>
              <w:t>Gradation 1</w:t>
            </w:r>
          </w:p>
        </w:tc>
        <w:tc>
          <w:tcPr>
            <w:tcW w:w="1464" w:type="dxa"/>
            <w:vAlign w:val="center"/>
          </w:tcPr>
          <w:p w14:paraId="04ADC0A0" w14:textId="77777777" w:rsidR="007D7B9F" w:rsidRPr="00851ED7" w:rsidRDefault="007D7B9F" w:rsidP="00103261">
            <w:pPr>
              <w:pStyle w:val="TableHead"/>
              <w:keepNext/>
              <w:rPr>
                <w:szCs w:val="22"/>
              </w:rPr>
            </w:pPr>
            <w:r w:rsidRPr="00851ED7">
              <w:rPr>
                <w:szCs w:val="22"/>
              </w:rPr>
              <w:t>Gradation 2</w:t>
            </w:r>
          </w:p>
        </w:tc>
        <w:tc>
          <w:tcPr>
            <w:tcW w:w="1736" w:type="dxa"/>
            <w:vAlign w:val="center"/>
          </w:tcPr>
          <w:p w14:paraId="18C36044" w14:textId="77777777" w:rsidR="007D7B9F" w:rsidRPr="00851ED7" w:rsidRDefault="007D7B9F" w:rsidP="00103261">
            <w:pPr>
              <w:pStyle w:val="TableHead"/>
              <w:keepNext/>
              <w:rPr>
                <w:szCs w:val="22"/>
                <w:vertAlign w:val="superscript"/>
              </w:rPr>
            </w:pPr>
            <w:r w:rsidRPr="00851ED7">
              <w:rPr>
                <w:szCs w:val="22"/>
              </w:rPr>
              <w:t>Gradation 3</w:t>
            </w:r>
            <w:r w:rsidR="008E4B99" w:rsidRPr="00851ED7">
              <w:rPr>
                <w:szCs w:val="22"/>
                <w:vertAlign w:val="superscript"/>
              </w:rPr>
              <w:t>1</w:t>
            </w:r>
          </w:p>
        </w:tc>
      </w:tr>
      <w:tr w:rsidR="007D7B9F" w:rsidRPr="00851ED7" w14:paraId="748A40CA" w14:textId="77777777" w:rsidTr="00391F22">
        <w:trPr>
          <w:cantSplit/>
          <w:jc w:val="center"/>
        </w:trPr>
        <w:tc>
          <w:tcPr>
            <w:tcW w:w="2605" w:type="dxa"/>
            <w:vAlign w:val="center"/>
          </w:tcPr>
          <w:p w14:paraId="2A20AC40" w14:textId="77777777" w:rsidR="007D7B9F" w:rsidRPr="00851ED7" w:rsidRDefault="007D7B9F" w:rsidP="00103261">
            <w:pPr>
              <w:pStyle w:val="TableText0"/>
              <w:keepNext/>
              <w:rPr>
                <w:b/>
                <w:szCs w:val="22"/>
              </w:rPr>
            </w:pPr>
            <w:r w:rsidRPr="00851ED7">
              <w:rPr>
                <w:b/>
                <w:szCs w:val="22"/>
              </w:rPr>
              <w:t>1 inch (25</w:t>
            </w:r>
            <w:r w:rsidR="00415FD5" w:rsidRPr="00851ED7">
              <w:rPr>
                <w:b/>
                <w:szCs w:val="22"/>
              </w:rPr>
              <w:t>.0</w:t>
            </w:r>
            <w:r w:rsidRPr="00851ED7">
              <w:rPr>
                <w:b/>
                <w:szCs w:val="22"/>
              </w:rPr>
              <w:t xml:space="preserve"> mm)</w:t>
            </w:r>
          </w:p>
        </w:tc>
        <w:tc>
          <w:tcPr>
            <w:tcW w:w="1530" w:type="dxa"/>
            <w:vAlign w:val="center"/>
          </w:tcPr>
          <w:p w14:paraId="427CEB84" w14:textId="77777777" w:rsidR="007D7B9F" w:rsidRPr="00851ED7" w:rsidRDefault="007D7B9F" w:rsidP="00103261">
            <w:pPr>
              <w:pStyle w:val="TableText0"/>
              <w:keepNext/>
              <w:rPr>
                <w:b/>
                <w:szCs w:val="22"/>
              </w:rPr>
            </w:pPr>
            <w:r w:rsidRPr="00851ED7">
              <w:rPr>
                <w:b/>
                <w:szCs w:val="22"/>
              </w:rPr>
              <w:t>100</w:t>
            </w:r>
          </w:p>
        </w:tc>
        <w:tc>
          <w:tcPr>
            <w:tcW w:w="1464" w:type="dxa"/>
            <w:vAlign w:val="center"/>
          </w:tcPr>
          <w:p w14:paraId="4D63FFBE" w14:textId="77777777" w:rsidR="007D7B9F" w:rsidRPr="00851ED7" w:rsidRDefault="007D7B9F" w:rsidP="00103261">
            <w:pPr>
              <w:pStyle w:val="TableText0"/>
              <w:keepNext/>
              <w:rPr>
                <w:b/>
                <w:szCs w:val="22"/>
              </w:rPr>
            </w:pPr>
            <w:r w:rsidRPr="00851ED7">
              <w:rPr>
                <w:b/>
                <w:szCs w:val="22"/>
              </w:rPr>
              <w:t>--</w:t>
            </w:r>
          </w:p>
        </w:tc>
        <w:tc>
          <w:tcPr>
            <w:tcW w:w="1736" w:type="dxa"/>
            <w:vAlign w:val="center"/>
          </w:tcPr>
          <w:p w14:paraId="1056FF3B" w14:textId="77777777" w:rsidR="007D7B9F" w:rsidRPr="00851ED7" w:rsidRDefault="007D7B9F" w:rsidP="00103261">
            <w:pPr>
              <w:pStyle w:val="TableText0"/>
              <w:keepNext/>
              <w:rPr>
                <w:b/>
                <w:szCs w:val="22"/>
              </w:rPr>
            </w:pPr>
            <w:r w:rsidRPr="00851ED7">
              <w:rPr>
                <w:b/>
                <w:szCs w:val="22"/>
              </w:rPr>
              <w:t>--</w:t>
            </w:r>
          </w:p>
        </w:tc>
      </w:tr>
      <w:tr w:rsidR="007D7B9F" w:rsidRPr="00851ED7" w14:paraId="51E6786E" w14:textId="77777777" w:rsidTr="00391F22">
        <w:trPr>
          <w:cantSplit/>
          <w:jc w:val="center"/>
        </w:trPr>
        <w:tc>
          <w:tcPr>
            <w:tcW w:w="2605" w:type="dxa"/>
            <w:vAlign w:val="center"/>
          </w:tcPr>
          <w:p w14:paraId="76E474B9" w14:textId="77777777" w:rsidR="007D7B9F" w:rsidRPr="00851ED7" w:rsidRDefault="007D7B9F" w:rsidP="00103261">
            <w:pPr>
              <w:pStyle w:val="TableText0"/>
              <w:keepNext/>
              <w:rPr>
                <w:b/>
                <w:szCs w:val="22"/>
              </w:rPr>
            </w:pPr>
            <w:r w:rsidRPr="00851ED7">
              <w:rPr>
                <w:b/>
                <w:szCs w:val="22"/>
              </w:rPr>
              <w:t>3/4 inch (19</w:t>
            </w:r>
            <w:r w:rsidR="00415FD5" w:rsidRPr="00851ED7">
              <w:rPr>
                <w:b/>
                <w:szCs w:val="22"/>
              </w:rPr>
              <w:t>.0</w:t>
            </w:r>
            <w:r w:rsidRPr="00851ED7">
              <w:rPr>
                <w:b/>
                <w:szCs w:val="22"/>
              </w:rPr>
              <w:t xml:space="preserve"> mm)</w:t>
            </w:r>
          </w:p>
        </w:tc>
        <w:tc>
          <w:tcPr>
            <w:tcW w:w="1530" w:type="dxa"/>
            <w:vAlign w:val="center"/>
          </w:tcPr>
          <w:p w14:paraId="355EDA6A" w14:textId="760D1DA8" w:rsidR="007D7B9F" w:rsidRPr="00851ED7" w:rsidRDefault="005935FD" w:rsidP="00103261">
            <w:pPr>
              <w:pStyle w:val="TableText0"/>
              <w:keepNext/>
              <w:rPr>
                <w:b/>
                <w:szCs w:val="22"/>
              </w:rPr>
            </w:pPr>
            <w:r w:rsidRPr="00851ED7">
              <w:rPr>
                <w:b/>
                <w:szCs w:val="22"/>
              </w:rPr>
              <w:t>90-100</w:t>
            </w:r>
          </w:p>
        </w:tc>
        <w:tc>
          <w:tcPr>
            <w:tcW w:w="1464" w:type="dxa"/>
            <w:vAlign w:val="center"/>
          </w:tcPr>
          <w:p w14:paraId="12EDDC11" w14:textId="77777777" w:rsidR="007D7B9F" w:rsidRPr="00851ED7" w:rsidRDefault="007D7B9F" w:rsidP="00103261">
            <w:pPr>
              <w:pStyle w:val="TableText0"/>
              <w:keepNext/>
              <w:rPr>
                <w:b/>
                <w:szCs w:val="22"/>
              </w:rPr>
            </w:pPr>
            <w:r w:rsidRPr="00851ED7">
              <w:rPr>
                <w:b/>
                <w:szCs w:val="22"/>
              </w:rPr>
              <w:t>100</w:t>
            </w:r>
          </w:p>
        </w:tc>
        <w:tc>
          <w:tcPr>
            <w:tcW w:w="1736" w:type="dxa"/>
            <w:vAlign w:val="center"/>
          </w:tcPr>
          <w:p w14:paraId="4A203D8F" w14:textId="77777777" w:rsidR="007D7B9F" w:rsidRPr="00851ED7" w:rsidRDefault="007D7B9F" w:rsidP="00103261">
            <w:pPr>
              <w:pStyle w:val="TableText0"/>
              <w:keepNext/>
              <w:rPr>
                <w:b/>
                <w:szCs w:val="22"/>
              </w:rPr>
            </w:pPr>
            <w:r w:rsidRPr="00851ED7">
              <w:rPr>
                <w:b/>
                <w:szCs w:val="22"/>
              </w:rPr>
              <w:t>--</w:t>
            </w:r>
          </w:p>
        </w:tc>
      </w:tr>
      <w:tr w:rsidR="007D7B9F" w:rsidRPr="00851ED7" w14:paraId="36916078" w14:textId="77777777" w:rsidTr="00391F22">
        <w:trPr>
          <w:cantSplit/>
          <w:jc w:val="center"/>
        </w:trPr>
        <w:tc>
          <w:tcPr>
            <w:tcW w:w="2605" w:type="dxa"/>
            <w:vAlign w:val="center"/>
          </w:tcPr>
          <w:p w14:paraId="11A6F9DE" w14:textId="77777777" w:rsidR="007D7B9F" w:rsidRPr="00851ED7" w:rsidRDefault="007D7B9F" w:rsidP="00103261">
            <w:pPr>
              <w:pStyle w:val="TableText0"/>
              <w:keepNext/>
              <w:rPr>
                <w:b/>
                <w:szCs w:val="22"/>
              </w:rPr>
            </w:pPr>
            <w:r w:rsidRPr="00851ED7">
              <w:rPr>
                <w:b/>
                <w:szCs w:val="22"/>
              </w:rPr>
              <w:t>1/2 inch (12</w:t>
            </w:r>
            <w:r w:rsidR="00415FD5" w:rsidRPr="00851ED7">
              <w:rPr>
                <w:b/>
                <w:szCs w:val="22"/>
              </w:rPr>
              <w:t>.5</w:t>
            </w:r>
            <w:r w:rsidRPr="00851ED7">
              <w:rPr>
                <w:b/>
                <w:szCs w:val="22"/>
              </w:rPr>
              <w:t xml:space="preserve"> mm)</w:t>
            </w:r>
          </w:p>
        </w:tc>
        <w:tc>
          <w:tcPr>
            <w:tcW w:w="1530" w:type="dxa"/>
            <w:vAlign w:val="center"/>
          </w:tcPr>
          <w:p w14:paraId="4DCC6E53" w14:textId="7037AC7E" w:rsidR="007D7B9F" w:rsidRPr="00851ED7" w:rsidRDefault="00F72C9D" w:rsidP="00103261">
            <w:pPr>
              <w:pStyle w:val="TableText0"/>
              <w:keepNext/>
              <w:rPr>
                <w:b/>
                <w:szCs w:val="22"/>
              </w:rPr>
            </w:pPr>
            <w:r w:rsidRPr="00851ED7">
              <w:rPr>
                <w:b/>
                <w:szCs w:val="22"/>
              </w:rPr>
              <w:t>68-88</w:t>
            </w:r>
          </w:p>
        </w:tc>
        <w:tc>
          <w:tcPr>
            <w:tcW w:w="1464" w:type="dxa"/>
            <w:vAlign w:val="center"/>
          </w:tcPr>
          <w:p w14:paraId="36B1343B" w14:textId="22E13E5C" w:rsidR="007D7B9F" w:rsidRPr="00851ED7" w:rsidRDefault="005935FD" w:rsidP="00103261">
            <w:pPr>
              <w:pStyle w:val="TableText0"/>
              <w:keepNext/>
              <w:rPr>
                <w:b/>
                <w:szCs w:val="22"/>
              </w:rPr>
            </w:pPr>
            <w:r w:rsidRPr="00851ED7">
              <w:rPr>
                <w:b/>
                <w:szCs w:val="22"/>
              </w:rPr>
              <w:t>90-100</w:t>
            </w:r>
          </w:p>
        </w:tc>
        <w:tc>
          <w:tcPr>
            <w:tcW w:w="1736" w:type="dxa"/>
            <w:vAlign w:val="center"/>
          </w:tcPr>
          <w:p w14:paraId="472D7940" w14:textId="77777777" w:rsidR="007D7B9F" w:rsidRPr="00851ED7" w:rsidRDefault="007D7B9F" w:rsidP="00103261">
            <w:pPr>
              <w:pStyle w:val="TableText0"/>
              <w:keepNext/>
              <w:rPr>
                <w:b/>
                <w:szCs w:val="22"/>
              </w:rPr>
            </w:pPr>
            <w:r w:rsidRPr="00851ED7">
              <w:rPr>
                <w:b/>
                <w:szCs w:val="22"/>
              </w:rPr>
              <w:t>100</w:t>
            </w:r>
          </w:p>
        </w:tc>
      </w:tr>
      <w:tr w:rsidR="007D7B9F" w:rsidRPr="00851ED7" w14:paraId="310F3A9D" w14:textId="77777777" w:rsidTr="00391F22">
        <w:trPr>
          <w:cantSplit/>
          <w:jc w:val="center"/>
        </w:trPr>
        <w:tc>
          <w:tcPr>
            <w:tcW w:w="2605" w:type="dxa"/>
            <w:vAlign w:val="center"/>
          </w:tcPr>
          <w:p w14:paraId="022EBBBB" w14:textId="77777777" w:rsidR="007D7B9F" w:rsidRPr="00851ED7" w:rsidRDefault="007D7B9F" w:rsidP="00103261">
            <w:pPr>
              <w:pStyle w:val="TableText0"/>
              <w:keepNext/>
              <w:rPr>
                <w:b/>
                <w:szCs w:val="22"/>
              </w:rPr>
            </w:pPr>
            <w:r w:rsidRPr="00851ED7">
              <w:rPr>
                <w:b/>
                <w:szCs w:val="22"/>
              </w:rPr>
              <w:t>3/8 inch (9</w:t>
            </w:r>
            <w:r w:rsidR="002159AE" w:rsidRPr="00851ED7">
              <w:rPr>
                <w:b/>
                <w:szCs w:val="22"/>
              </w:rPr>
              <w:t>.5</w:t>
            </w:r>
            <w:r w:rsidRPr="00851ED7">
              <w:rPr>
                <w:b/>
                <w:szCs w:val="22"/>
              </w:rPr>
              <w:t xml:space="preserve"> mm)</w:t>
            </w:r>
          </w:p>
        </w:tc>
        <w:tc>
          <w:tcPr>
            <w:tcW w:w="1530" w:type="dxa"/>
            <w:vAlign w:val="center"/>
          </w:tcPr>
          <w:p w14:paraId="55E4AA22" w14:textId="36220825" w:rsidR="007D7B9F" w:rsidRPr="00851ED7" w:rsidRDefault="00F72C9D" w:rsidP="00103261">
            <w:pPr>
              <w:pStyle w:val="TableText0"/>
              <w:keepNext/>
              <w:rPr>
                <w:b/>
                <w:szCs w:val="22"/>
              </w:rPr>
            </w:pPr>
            <w:r w:rsidRPr="00851ED7">
              <w:rPr>
                <w:b/>
                <w:szCs w:val="22"/>
              </w:rPr>
              <w:t>60-82</w:t>
            </w:r>
          </w:p>
        </w:tc>
        <w:tc>
          <w:tcPr>
            <w:tcW w:w="1464" w:type="dxa"/>
            <w:vAlign w:val="center"/>
          </w:tcPr>
          <w:p w14:paraId="405FB2D8" w14:textId="529F3A2C" w:rsidR="007D7B9F" w:rsidRPr="00851ED7" w:rsidRDefault="00EA723B" w:rsidP="00103261">
            <w:pPr>
              <w:pStyle w:val="TableText0"/>
              <w:keepNext/>
              <w:rPr>
                <w:b/>
                <w:szCs w:val="22"/>
              </w:rPr>
            </w:pPr>
            <w:r w:rsidRPr="00851ED7">
              <w:rPr>
                <w:b/>
                <w:szCs w:val="22"/>
              </w:rPr>
              <w:t>72-88</w:t>
            </w:r>
          </w:p>
        </w:tc>
        <w:tc>
          <w:tcPr>
            <w:tcW w:w="1736" w:type="dxa"/>
            <w:vAlign w:val="center"/>
          </w:tcPr>
          <w:p w14:paraId="325CE6CE" w14:textId="418795CE" w:rsidR="007D7B9F" w:rsidRPr="00851ED7" w:rsidRDefault="005935FD" w:rsidP="00103261">
            <w:pPr>
              <w:pStyle w:val="TableText0"/>
              <w:keepNext/>
              <w:rPr>
                <w:b/>
                <w:szCs w:val="22"/>
              </w:rPr>
            </w:pPr>
            <w:r w:rsidRPr="00851ED7">
              <w:rPr>
                <w:b/>
                <w:szCs w:val="22"/>
              </w:rPr>
              <w:t>90-100</w:t>
            </w:r>
          </w:p>
        </w:tc>
      </w:tr>
      <w:tr w:rsidR="007D7B9F" w:rsidRPr="00851ED7" w14:paraId="6EAD5B3A" w14:textId="77777777" w:rsidTr="00391F22">
        <w:trPr>
          <w:cantSplit/>
          <w:jc w:val="center"/>
        </w:trPr>
        <w:tc>
          <w:tcPr>
            <w:tcW w:w="2605" w:type="dxa"/>
            <w:vAlign w:val="center"/>
          </w:tcPr>
          <w:p w14:paraId="30486158" w14:textId="77777777" w:rsidR="007D7B9F" w:rsidRPr="00851ED7" w:rsidRDefault="007D7B9F" w:rsidP="00103261">
            <w:pPr>
              <w:pStyle w:val="TableText0"/>
              <w:keepNext/>
              <w:rPr>
                <w:b/>
                <w:szCs w:val="22"/>
              </w:rPr>
            </w:pPr>
            <w:r w:rsidRPr="00851ED7">
              <w:rPr>
                <w:b/>
                <w:szCs w:val="22"/>
              </w:rPr>
              <w:t>No. 4 (4.75 mm)</w:t>
            </w:r>
          </w:p>
        </w:tc>
        <w:tc>
          <w:tcPr>
            <w:tcW w:w="1530" w:type="dxa"/>
            <w:vAlign w:val="center"/>
          </w:tcPr>
          <w:p w14:paraId="63CB2B4F" w14:textId="098AE84A" w:rsidR="007D7B9F" w:rsidRPr="00851ED7" w:rsidRDefault="00F72C9D" w:rsidP="00103261">
            <w:pPr>
              <w:pStyle w:val="TableText0"/>
              <w:keepNext/>
              <w:rPr>
                <w:b/>
                <w:szCs w:val="22"/>
              </w:rPr>
            </w:pPr>
            <w:r w:rsidRPr="00851ED7">
              <w:rPr>
                <w:b/>
                <w:szCs w:val="22"/>
              </w:rPr>
              <w:t>45-67</w:t>
            </w:r>
          </w:p>
        </w:tc>
        <w:tc>
          <w:tcPr>
            <w:tcW w:w="1464" w:type="dxa"/>
            <w:vAlign w:val="center"/>
          </w:tcPr>
          <w:p w14:paraId="04495456" w14:textId="30FE1A4D" w:rsidR="007D7B9F" w:rsidRPr="00851ED7" w:rsidRDefault="00F72C9D" w:rsidP="00103261">
            <w:pPr>
              <w:pStyle w:val="TableText0"/>
              <w:keepNext/>
              <w:rPr>
                <w:b/>
                <w:szCs w:val="22"/>
              </w:rPr>
            </w:pPr>
            <w:r w:rsidRPr="00851ED7">
              <w:rPr>
                <w:b/>
                <w:szCs w:val="22"/>
              </w:rPr>
              <w:t>53-73</w:t>
            </w:r>
          </w:p>
        </w:tc>
        <w:tc>
          <w:tcPr>
            <w:tcW w:w="1736" w:type="dxa"/>
            <w:vAlign w:val="center"/>
          </w:tcPr>
          <w:p w14:paraId="0C352A88" w14:textId="77777777" w:rsidR="007D7B9F" w:rsidRPr="00851ED7" w:rsidRDefault="007D7B9F" w:rsidP="00103261">
            <w:pPr>
              <w:pStyle w:val="TableText0"/>
              <w:keepNext/>
              <w:rPr>
                <w:b/>
                <w:szCs w:val="22"/>
              </w:rPr>
            </w:pPr>
            <w:r w:rsidRPr="00851ED7">
              <w:rPr>
                <w:b/>
                <w:szCs w:val="22"/>
              </w:rPr>
              <w:t>58-78</w:t>
            </w:r>
          </w:p>
        </w:tc>
      </w:tr>
      <w:tr w:rsidR="007D7B9F" w:rsidRPr="00851ED7" w14:paraId="7670448B" w14:textId="77777777" w:rsidTr="00391F22">
        <w:trPr>
          <w:cantSplit/>
          <w:jc w:val="center"/>
        </w:trPr>
        <w:tc>
          <w:tcPr>
            <w:tcW w:w="2605" w:type="dxa"/>
            <w:vAlign w:val="center"/>
          </w:tcPr>
          <w:p w14:paraId="0B91A647" w14:textId="77777777" w:rsidR="007D7B9F" w:rsidRPr="00851ED7" w:rsidRDefault="007D7B9F" w:rsidP="00103261">
            <w:pPr>
              <w:pStyle w:val="TableText0"/>
              <w:keepNext/>
              <w:rPr>
                <w:b/>
                <w:szCs w:val="22"/>
              </w:rPr>
            </w:pPr>
            <w:r w:rsidRPr="00851ED7">
              <w:rPr>
                <w:b/>
                <w:szCs w:val="22"/>
              </w:rPr>
              <w:t>No. 8 (2.36 mm)</w:t>
            </w:r>
          </w:p>
        </w:tc>
        <w:tc>
          <w:tcPr>
            <w:tcW w:w="1530" w:type="dxa"/>
            <w:vAlign w:val="center"/>
          </w:tcPr>
          <w:p w14:paraId="6DA49BFA" w14:textId="1F43D763" w:rsidR="007D7B9F" w:rsidRPr="00851ED7" w:rsidRDefault="00F72C9D" w:rsidP="00103261">
            <w:pPr>
              <w:pStyle w:val="TableText0"/>
              <w:keepNext/>
              <w:rPr>
                <w:b/>
                <w:szCs w:val="22"/>
              </w:rPr>
            </w:pPr>
            <w:r w:rsidRPr="00851ED7">
              <w:rPr>
                <w:b/>
                <w:szCs w:val="22"/>
              </w:rPr>
              <w:t>32-54</w:t>
            </w:r>
          </w:p>
        </w:tc>
        <w:tc>
          <w:tcPr>
            <w:tcW w:w="1464" w:type="dxa"/>
            <w:vAlign w:val="center"/>
          </w:tcPr>
          <w:p w14:paraId="5F00A9C6" w14:textId="08AABB86" w:rsidR="007D7B9F" w:rsidRPr="00851ED7" w:rsidRDefault="00F72C9D" w:rsidP="00103261">
            <w:pPr>
              <w:pStyle w:val="TableText0"/>
              <w:keepNext/>
              <w:rPr>
                <w:b/>
                <w:szCs w:val="22"/>
              </w:rPr>
            </w:pPr>
            <w:r w:rsidRPr="00851ED7">
              <w:rPr>
                <w:b/>
                <w:szCs w:val="22"/>
              </w:rPr>
              <w:t>38-60</w:t>
            </w:r>
          </w:p>
        </w:tc>
        <w:tc>
          <w:tcPr>
            <w:tcW w:w="1736" w:type="dxa"/>
            <w:vAlign w:val="center"/>
          </w:tcPr>
          <w:p w14:paraId="377DF6C2" w14:textId="18E8ACE5" w:rsidR="007D7B9F" w:rsidRPr="00851ED7" w:rsidRDefault="00F72C9D" w:rsidP="00103261">
            <w:pPr>
              <w:pStyle w:val="TableText0"/>
              <w:keepNext/>
              <w:rPr>
                <w:b/>
                <w:szCs w:val="22"/>
              </w:rPr>
            </w:pPr>
            <w:r w:rsidRPr="00851ED7">
              <w:rPr>
                <w:b/>
                <w:szCs w:val="22"/>
              </w:rPr>
              <w:t>40-60</w:t>
            </w:r>
          </w:p>
        </w:tc>
      </w:tr>
      <w:tr w:rsidR="007D7B9F" w:rsidRPr="00851ED7" w14:paraId="4A7C6E79" w14:textId="77777777" w:rsidTr="00391F22">
        <w:trPr>
          <w:cantSplit/>
          <w:jc w:val="center"/>
        </w:trPr>
        <w:tc>
          <w:tcPr>
            <w:tcW w:w="2605" w:type="dxa"/>
            <w:vAlign w:val="center"/>
          </w:tcPr>
          <w:p w14:paraId="4C02810E" w14:textId="77777777" w:rsidR="007D7B9F" w:rsidRPr="00851ED7" w:rsidRDefault="007D7B9F" w:rsidP="00103261">
            <w:pPr>
              <w:pStyle w:val="TableText0"/>
              <w:keepNext/>
              <w:rPr>
                <w:b/>
                <w:szCs w:val="22"/>
              </w:rPr>
            </w:pPr>
            <w:r w:rsidRPr="00851ED7">
              <w:rPr>
                <w:b/>
                <w:szCs w:val="22"/>
              </w:rPr>
              <w:t>No. 16 (1.18 mm)</w:t>
            </w:r>
          </w:p>
        </w:tc>
        <w:tc>
          <w:tcPr>
            <w:tcW w:w="1530" w:type="dxa"/>
            <w:vAlign w:val="center"/>
          </w:tcPr>
          <w:p w14:paraId="171DD9F8" w14:textId="313D7CEC" w:rsidR="007D7B9F" w:rsidRPr="00851ED7" w:rsidRDefault="00F72C9D" w:rsidP="00103261">
            <w:pPr>
              <w:pStyle w:val="TableText0"/>
              <w:keepNext/>
              <w:rPr>
                <w:b/>
                <w:szCs w:val="22"/>
              </w:rPr>
            </w:pPr>
            <w:r w:rsidRPr="00851ED7">
              <w:rPr>
                <w:b/>
                <w:szCs w:val="22"/>
              </w:rPr>
              <w:t>22-44</w:t>
            </w:r>
          </w:p>
        </w:tc>
        <w:tc>
          <w:tcPr>
            <w:tcW w:w="1464" w:type="dxa"/>
            <w:vAlign w:val="center"/>
          </w:tcPr>
          <w:p w14:paraId="6F3FB770" w14:textId="1EEE3843" w:rsidR="007D7B9F" w:rsidRPr="00851ED7" w:rsidRDefault="00F72C9D" w:rsidP="00103261">
            <w:pPr>
              <w:pStyle w:val="TableText0"/>
              <w:keepNext/>
              <w:rPr>
                <w:b/>
                <w:szCs w:val="22"/>
              </w:rPr>
            </w:pPr>
            <w:r w:rsidRPr="00851ED7">
              <w:rPr>
                <w:b/>
                <w:szCs w:val="22"/>
              </w:rPr>
              <w:t>26-48</w:t>
            </w:r>
          </w:p>
        </w:tc>
        <w:tc>
          <w:tcPr>
            <w:tcW w:w="1736" w:type="dxa"/>
            <w:vAlign w:val="center"/>
          </w:tcPr>
          <w:p w14:paraId="7A6D344D" w14:textId="590A95FD" w:rsidR="007D7B9F" w:rsidRPr="00851ED7" w:rsidRDefault="00F72C9D" w:rsidP="00103261">
            <w:pPr>
              <w:pStyle w:val="TableText0"/>
              <w:keepNext/>
              <w:rPr>
                <w:b/>
                <w:szCs w:val="22"/>
              </w:rPr>
            </w:pPr>
            <w:r w:rsidRPr="00851ED7">
              <w:rPr>
                <w:b/>
                <w:szCs w:val="22"/>
              </w:rPr>
              <w:t>28-48</w:t>
            </w:r>
          </w:p>
        </w:tc>
      </w:tr>
      <w:tr w:rsidR="007D7B9F" w:rsidRPr="00851ED7" w14:paraId="2B49C388" w14:textId="77777777" w:rsidTr="00391F22">
        <w:trPr>
          <w:cantSplit/>
          <w:jc w:val="center"/>
        </w:trPr>
        <w:tc>
          <w:tcPr>
            <w:tcW w:w="2605" w:type="dxa"/>
            <w:vAlign w:val="center"/>
          </w:tcPr>
          <w:p w14:paraId="22A70594" w14:textId="0629013A" w:rsidR="007D7B9F" w:rsidRPr="00851ED7" w:rsidRDefault="007D7B9F" w:rsidP="00103261">
            <w:pPr>
              <w:pStyle w:val="TableText0"/>
              <w:keepNext/>
              <w:rPr>
                <w:b/>
                <w:szCs w:val="22"/>
              </w:rPr>
            </w:pPr>
            <w:r w:rsidRPr="00851ED7">
              <w:rPr>
                <w:b/>
                <w:szCs w:val="22"/>
              </w:rPr>
              <w:t>No. 30 (</w:t>
            </w:r>
            <w:r w:rsidR="002159AE" w:rsidRPr="00851ED7">
              <w:rPr>
                <w:b/>
                <w:szCs w:val="22"/>
              </w:rPr>
              <w:t>600 µm</w:t>
            </w:r>
            <w:r w:rsidRPr="00851ED7">
              <w:rPr>
                <w:b/>
                <w:szCs w:val="22"/>
              </w:rPr>
              <w:t>)</w:t>
            </w:r>
          </w:p>
        </w:tc>
        <w:tc>
          <w:tcPr>
            <w:tcW w:w="1530" w:type="dxa"/>
            <w:vAlign w:val="center"/>
          </w:tcPr>
          <w:p w14:paraId="7C8DCEA3" w14:textId="6E20BA47" w:rsidR="007D7B9F" w:rsidRPr="00851ED7" w:rsidRDefault="00F72C9D" w:rsidP="00103261">
            <w:pPr>
              <w:pStyle w:val="TableText0"/>
              <w:keepNext/>
              <w:rPr>
                <w:b/>
                <w:szCs w:val="22"/>
              </w:rPr>
            </w:pPr>
            <w:r w:rsidRPr="00851ED7">
              <w:rPr>
                <w:b/>
                <w:szCs w:val="22"/>
              </w:rPr>
              <w:t>15-35</w:t>
            </w:r>
          </w:p>
        </w:tc>
        <w:tc>
          <w:tcPr>
            <w:tcW w:w="1464" w:type="dxa"/>
            <w:vAlign w:val="center"/>
          </w:tcPr>
          <w:p w14:paraId="673D352E" w14:textId="78971613" w:rsidR="007D7B9F" w:rsidRPr="00851ED7" w:rsidRDefault="00F72C9D" w:rsidP="00103261">
            <w:pPr>
              <w:pStyle w:val="TableText0"/>
              <w:keepNext/>
              <w:rPr>
                <w:b/>
                <w:szCs w:val="22"/>
              </w:rPr>
            </w:pPr>
            <w:r w:rsidRPr="00851ED7">
              <w:rPr>
                <w:b/>
                <w:szCs w:val="22"/>
              </w:rPr>
              <w:t>18-38</w:t>
            </w:r>
          </w:p>
        </w:tc>
        <w:tc>
          <w:tcPr>
            <w:tcW w:w="1736" w:type="dxa"/>
            <w:vAlign w:val="center"/>
          </w:tcPr>
          <w:p w14:paraId="322E0A31" w14:textId="7BCD53C8" w:rsidR="007D7B9F" w:rsidRPr="00851ED7" w:rsidRDefault="00F72C9D" w:rsidP="00103261">
            <w:pPr>
              <w:pStyle w:val="TableText0"/>
              <w:keepNext/>
              <w:rPr>
                <w:b/>
                <w:szCs w:val="22"/>
              </w:rPr>
            </w:pPr>
            <w:r w:rsidRPr="00851ED7">
              <w:rPr>
                <w:b/>
                <w:szCs w:val="22"/>
              </w:rPr>
              <w:t>18-38</w:t>
            </w:r>
          </w:p>
        </w:tc>
      </w:tr>
      <w:tr w:rsidR="007D7B9F" w:rsidRPr="00851ED7" w14:paraId="57B722F2" w14:textId="77777777" w:rsidTr="00391F22">
        <w:trPr>
          <w:cantSplit/>
          <w:jc w:val="center"/>
        </w:trPr>
        <w:tc>
          <w:tcPr>
            <w:tcW w:w="2605" w:type="dxa"/>
            <w:vAlign w:val="center"/>
          </w:tcPr>
          <w:p w14:paraId="47DF080E" w14:textId="0F140783" w:rsidR="007D7B9F" w:rsidRPr="00851ED7" w:rsidRDefault="007D7B9F" w:rsidP="00103261">
            <w:pPr>
              <w:pStyle w:val="TableText0"/>
              <w:keepNext/>
              <w:rPr>
                <w:b/>
                <w:szCs w:val="22"/>
              </w:rPr>
            </w:pPr>
            <w:r w:rsidRPr="00851ED7">
              <w:rPr>
                <w:b/>
                <w:szCs w:val="22"/>
              </w:rPr>
              <w:t>No. 50 (</w:t>
            </w:r>
            <w:r w:rsidR="002159AE" w:rsidRPr="00851ED7">
              <w:rPr>
                <w:b/>
                <w:szCs w:val="22"/>
              </w:rPr>
              <w:t>300 µm</w:t>
            </w:r>
            <w:r w:rsidRPr="00851ED7">
              <w:rPr>
                <w:b/>
                <w:szCs w:val="22"/>
              </w:rPr>
              <w:t>)</w:t>
            </w:r>
          </w:p>
        </w:tc>
        <w:tc>
          <w:tcPr>
            <w:tcW w:w="1530" w:type="dxa"/>
            <w:vAlign w:val="center"/>
          </w:tcPr>
          <w:p w14:paraId="5244DE25" w14:textId="0E70D6C7" w:rsidR="007D7B9F" w:rsidRPr="00851ED7" w:rsidRDefault="00F72C9D" w:rsidP="00103261">
            <w:pPr>
              <w:pStyle w:val="TableText0"/>
              <w:keepNext/>
              <w:rPr>
                <w:b/>
                <w:szCs w:val="22"/>
              </w:rPr>
            </w:pPr>
            <w:r w:rsidRPr="00851ED7">
              <w:rPr>
                <w:b/>
                <w:szCs w:val="22"/>
              </w:rPr>
              <w:t>9-25</w:t>
            </w:r>
          </w:p>
        </w:tc>
        <w:tc>
          <w:tcPr>
            <w:tcW w:w="1464" w:type="dxa"/>
            <w:vAlign w:val="center"/>
          </w:tcPr>
          <w:p w14:paraId="370B2236" w14:textId="19EC4DE3" w:rsidR="007D7B9F" w:rsidRPr="00851ED7" w:rsidRDefault="00F72C9D" w:rsidP="00103261">
            <w:pPr>
              <w:pStyle w:val="TableText0"/>
              <w:keepNext/>
              <w:rPr>
                <w:b/>
                <w:szCs w:val="22"/>
              </w:rPr>
            </w:pPr>
            <w:r w:rsidRPr="00851ED7">
              <w:rPr>
                <w:b/>
                <w:szCs w:val="22"/>
              </w:rPr>
              <w:t>11-27</w:t>
            </w:r>
          </w:p>
        </w:tc>
        <w:tc>
          <w:tcPr>
            <w:tcW w:w="1736" w:type="dxa"/>
            <w:vAlign w:val="center"/>
          </w:tcPr>
          <w:p w14:paraId="412C3341" w14:textId="1974BCC8" w:rsidR="007D7B9F" w:rsidRPr="00851ED7" w:rsidRDefault="00F72C9D" w:rsidP="00103261">
            <w:pPr>
              <w:pStyle w:val="TableText0"/>
              <w:keepNext/>
              <w:rPr>
                <w:b/>
                <w:szCs w:val="22"/>
              </w:rPr>
            </w:pPr>
            <w:r w:rsidRPr="00851ED7">
              <w:rPr>
                <w:b/>
                <w:szCs w:val="22"/>
              </w:rPr>
              <w:t>11-27</w:t>
            </w:r>
          </w:p>
        </w:tc>
      </w:tr>
      <w:tr w:rsidR="007D7B9F" w:rsidRPr="00851ED7" w14:paraId="2B1004DC" w14:textId="77777777" w:rsidTr="00391F22">
        <w:trPr>
          <w:cantSplit/>
          <w:jc w:val="center"/>
        </w:trPr>
        <w:tc>
          <w:tcPr>
            <w:tcW w:w="2605" w:type="dxa"/>
            <w:vAlign w:val="center"/>
          </w:tcPr>
          <w:p w14:paraId="27C4920E" w14:textId="2E7B0ACA" w:rsidR="007D7B9F" w:rsidRPr="00851ED7" w:rsidRDefault="007D7B9F" w:rsidP="00103261">
            <w:pPr>
              <w:pStyle w:val="TableText0"/>
              <w:keepNext/>
              <w:rPr>
                <w:b/>
                <w:szCs w:val="22"/>
              </w:rPr>
            </w:pPr>
            <w:r w:rsidRPr="00851ED7">
              <w:rPr>
                <w:b/>
                <w:szCs w:val="22"/>
              </w:rPr>
              <w:t>No. 100 (</w:t>
            </w:r>
            <w:r w:rsidR="002159AE" w:rsidRPr="00851ED7">
              <w:rPr>
                <w:b/>
                <w:szCs w:val="22"/>
              </w:rPr>
              <w:t>150 µm</w:t>
            </w:r>
            <w:r w:rsidRPr="00851ED7">
              <w:rPr>
                <w:b/>
                <w:szCs w:val="22"/>
              </w:rPr>
              <w:t>)</w:t>
            </w:r>
          </w:p>
        </w:tc>
        <w:tc>
          <w:tcPr>
            <w:tcW w:w="1530" w:type="dxa"/>
            <w:vAlign w:val="center"/>
          </w:tcPr>
          <w:p w14:paraId="3B23EB64" w14:textId="4159C1D2" w:rsidR="007D7B9F" w:rsidRPr="00851ED7" w:rsidRDefault="00F72C9D" w:rsidP="00103261">
            <w:pPr>
              <w:pStyle w:val="TableText0"/>
              <w:keepNext/>
              <w:rPr>
                <w:b/>
                <w:szCs w:val="22"/>
              </w:rPr>
            </w:pPr>
            <w:r w:rsidRPr="00851ED7">
              <w:rPr>
                <w:b/>
                <w:szCs w:val="22"/>
              </w:rPr>
              <w:t>6-18</w:t>
            </w:r>
          </w:p>
        </w:tc>
        <w:tc>
          <w:tcPr>
            <w:tcW w:w="1464" w:type="dxa"/>
            <w:vAlign w:val="center"/>
          </w:tcPr>
          <w:p w14:paraId="6C0A4008" w14:textId="2B6D7859" w:rsidR="007D7B9F" w:rsidRPr="00851ED7" w:rsidRDefault="00F72C9D" w:rsidP="00103261">
            <w:pPr>
              <w:pStyle w:val="TableText0"/>
              <w:keepNext/>
              <w:rPr>
                <w:b/>
                <w:szCs w:val="22"/>
              </w:rPr>
            </w:pPr>
            <w:r w:rsidRPr="00851ED7">
              <w:rPr>
                <w:b/>
                <w:szCs w:val="22"/>
              </w:rPr>
              <w:t>6-18</w:t>
            </w:r>
          </w:p>
        </w:tc>
        <w:tc>
          <w:tcPr>
            <w:tcW w:w="1736" w:type="dxa"/>
            <w:vAlign w:val="center"/>
          </w:tcPr>
          <w:p w14:paraId="6047518A" w14:textId="21AEA6C1" w:rsidR="007D7B9F" w:rsidRPr="00851ED7" w:rsidRDefault="00F72C9D" w:rsidP="00103261">
            <w:pPr>
              <w:pStyle w:val="TableText0"/>
              <w:keepNext/>
              <w:rPr>
                <w:b/>
                <w:szCs w:val="22"/>
              </w:rPr>
            </w:pPr>
            <w:r w:rsidRPr="00851ED7">
              <w:rPr>
                <w:b/>
                <w:szCs w:val="22"/>
              </w:rPr>
              <w:t>6-18</w:t>
            </w:r>
          </w:p>
        </w:tc>
      </w:tr>
      <w:tr w:rsidR="007D7B9F" w:rsidRPr="00851ED7" w14:paraId="21F603C4" w14:textId="77777777" w:rsidTr="00391F22">
        <w:trPr>
          <w:cantSplit/>
          <w:jc w:val="center"/>
        </w:trPr>
        <w:tc>
          <w:tcPr>
            <w:tcW w:w="2605" w:type="dxa"/>
            <w:tcBorders>
              <w:bottom w:val="double" w:sz="4" w:space="0" w:color="auto"/>
            </w:tcBorders>
            <w:vAlign w:val="center"/>
          </w:tcPr>
          <w:p w14:paraId="20972AB7" w14:textId="44400B56" w:rsidR="007D7B9F" w:rsidRPr="00851ED7" w:rsidRDefault="007D7B9F" w:rsidP="009D289D">
            <w:pPr>
              <w:pStyle w:val="TableText0"/>
              <w:keepNext/>
              <w:rPr>
                <w:b/>
                <w:szCs w:val="22"/>
              </w:rPr>
            </w:pPr>
            <w:r w:rsidRPr="00851ED7">
              <w:rPr>
                <w:b/>
                <w:szCs w:val="22"/>
              </w:rPr>
              <w:t>No. 200 (</w:t>
            </w:r>
            <w:r w:rsidR="002159AE" w:rsidRPr="00851ED7">
              <w:rPr>
                <w:b/>
                <w:szCs w:val="22"/>
              </w:rPr>
              <w:t>75 µm</w:t>
            </w:r>
            <w:r w:rsidRPr="00851ED7">
              <w:rPr>
                <w:b/>
                <w:szCs w:val="22"/>
              </w:rPr>
              <w:t>)</w:t>
            </w:r>
          </w:p>
        </w:tc>
        <w:tc>
          <w:tcPr>
            <w:tcW w:w="1530" w:type="dxa"/>
            <w:tcBorders>
              <w:bottom w:val="double" w:sz="4" w:space="0" w:color="auto"/>
            </w:tcBorders>
            <w:vAlign w:val="center"/>
          </w:tcPr>
          <w:p w14:paraId="624E6A32" w14:textId="77777777" w:rsidR="007D7B9F" w:rsidRPr="00851ED7" w:rsidRDefault="007D7B9F" w:rsidP="009D289D">
            <w:pPr>
              <w:pStyle w:val="TableText0"/>
              <w:keepNext/>
              <w:rPr>
                <w:b/>
                <w:szCs w:val="22"/>
              </w:rPr>
            </w:pPr>
            <w:r w:rsidRPr="00851ED7">
              <w:rPr>
                <w:b/>
                <w:szCs w:val="22"/>
              </w:rPr>
              <w:t>3-6</w:t>
            </w:r>
          </w:p>
        </w:tc>
        <w:tc>
          <w:tcPr>
            <w:tcW w:w="1464" w:type="dxa"/>
            <w:tcBorders>
              <w:bottom w:val="double" w:sz="4" w:space="0" w:color="auto"/>
            </w:tcBorders>
            <w:vAlign w:val="center"/>
          </w:tcPr>
          <w:p w14:paraId="754CF772" w14:textId="77777777" w:rsidR="007D7B9F" w:rsidRPr="00851ED7" w:rsidRDefault="007D7B9F" w:rsidP="009D289D">
            <w:pPr>
              <w:pStyle w:val="TableText0"/>
              <w:keepNext/>
              <w:rPr>
                <w:b/>
                <w:szCs w:val="22"/>
              </w:rPr>
            </w:pPr>
            <w:r w:rsidRPr="00851ED7">
              <w:rPr>
                <w:b/>
                <w:szCs w:val="22"/>
              </w:rPr>
              <w:t>3-6</w:t>
            </w:r>
          </w:p>
        </w:tc>
        <w:tc>
          <w:tcPr>
            <w:tcW w:w="1736" w:type="dxa"/>
            <w:tcBorders>
              <w:bottom w:val="double" w:sz="4" w:space="0" w:color="auto"/>
            </w:tcBorders>
            <w:vAlign w:val="center"/>
          </w:tcPr>
          <w:p w14:paraId="24BDD736" w14:textId="77777777" w:rsidR="007D7B9F" w:rsidRPr="00851ED7" w:rsidRDefault="007D7B9F" w:rsidP="009D289D">
            <w:pPr>
              <w:pStyle w:val="TableText0"/>
              <w:keepNext/>
              <w:rPr>
                <w:b/>
                <w:szCs w:val="22"/>
              </w:rPr>
            </w:pPr>
            <w:r w:rsidRPr="00851ED7">
              <w:rPr>
                <w:b/>
                <w:szCs w:val="22"/>
              </w:rPr>
              <w:t>3-6</w:t>
            </w:r>
          </w:p>
        </w:tc>
      </w:tr>
      <w:tr w:rsidR="00031A91" w:rsidRPr="00851ED7" w14:paraId="4BC18210" w14:textId="77777777" w:rsidTr="00391F22">
        <w:trPr>
          <w:cantSplit/>
          <w:jc w:val="center"/>
        </w:trPr>
        <w:tc>
          <w:tcPr>
            <w:tcW w:w="2605" w:type="dxa"/>
            <w:tcBorders>
              <w:bottom w:val="double" w:sz="4" w:space="0" w:color="auto"/>
            </w:tcBorders>
            <w:vAlign w:val="center"/>
          </w:tcPr>
          <w:p w14:paraId="75FB452D" w14:textId="77777777" w:rsidR="00031A91" w:rsidRPr="00851ED7" w:rsidRDefault="00484AC1" w:rsidP="009D289D">
            <w:pPr>
              <w:pStyle w:val="TableText0"/>
              <w:keepNext/>
              <w:rPr>
                <w:b/>
                <w:szCs w:val="22"/>
              </w:rPr>
            </w:pPr>
            <w:r w:rsidRPr="00851ED7">
              <w:rPr>
                <w:b/>
                <w:szCs w:val="22"/>
              </w:rPr>
              <w:t xml:space="preserve">Minimum </w:t>
            </w:r>
            <w:r w:rsidR="00031A91" w:rsidRPr="00851ED7">
              <w:rPr>
                <w:b/>
                <w:szCs w:val="22"/>
              </w:rPr>
              <w:t>Voids in Mineral Aggregate (VMA)</w:t>
            </w:r>
          </w:p>
        </w:tc>
        <w:tc>
          <w:tcPr>
            <w:tcW w:w="1530" w:type="dxa"/>
            <w:tcBorders>
              <w:bottom w:val="double" w:sz="4" w:space="0" w:color="auto"/>
            </w:tcBorders>
            <w:vAlign w:val="center"/>
          </w:tcPr>
          <w:p w14:paraId="4399BA6C" w14:textId="77777777" w:rsidR="00031A91" w:rsidRPr="00851ED7" w:rsidRDefault="00031A91" w:rsidP="009D289D">
            <w:pPr>
              <w:pStyle w:val="TableText0"/>
              <w:keepNext/>
              <w:rPr>
                <w:b/>
                <w:szCs w:val="22"/>
              </w:rPr>
            </w:pPr>
            <w:r w:rsidRPr="00851ED7">
              <w:rPr>
                <w:b/>
                <w:szCs w:val="22"/>
              </w:rPr>
              <w:t>14</w:t>
            </w:r>
            <w:r w:rsidR="00484AC1" w:rsidRPr="00851ED7">
              <w:rPr>
                <w:b/>
                <w:szCs w:val="22"/>
              </w:rPr>
              <w:t>.0</w:t>
            </w:r>
          </w:p>
        </w:tc>
        <w:tc>
          <w:tcPr>
            <w:tcW w:w="1464" w:type="dxa"/>
            <w:tcBorders>
              <w:bottom w:val="double" w:sz="4" w:space="0" w:color="auto"/>
            </w:tcBorders>
            <w:vAlign w:val="center"/>
          </w:tcPr>
          <w:p w14:paraId="7B918A70" w14:textId="77777777" w:rsidR="00031A91" w:rsidRPr="00851ED7" w:rsidRDefault="00031A91" w:rsidP="009D289D">
            <w:pPr>
              <w:pStyle w:val="TableText0"/>
              <w:keepNext/>
              <w:rPr>
                <w:b/>
                <w:szCs w:val="22"/>
              </w:rPr>
            </w:pPr>
            <w:r w:rsidRPr="00851ED7">
              <w:rPr>
                <w:b/>
                <w:szCs w:val="22"/>
              </w:rPr>
              <w:t>15</w:t>
            </w:r>
            <w:r w:rsidR="00484AC1" w:rsidRPr="00851ED7">
              <w:rPr>
                <w:b/>
                <w:szCs w:val="22"/>
              </w:rPr>
              <w:t>.0</w:t>
            </w:r>
          </w:p>
        </w:tc>
        <w:tc>
          <w:tcPr>
            <w:tcW w:w="1736" w:type="dxa"/>
            <w:tcBorders>
              <w:bottom w:val="double" w:sz="4" w:space="0" w:color="auto"/>
            </w:tcBorders>
            <w:vAlign w:val="center"/>
          </w:tcPr>
          <w:p w14:paraId="1978D64A" w14:textId="77777777" w:rsidR="00031A91" w:rsidRPr="00851ED7" w:rsidRDefault="00031A91" w:rsidP="009D289D">
            <w:pPr>
              <w:pStyle w:val="TableText0"/>
              <w:keepNext/>
              <w:rPr>
                <w:b/>
                <w:szCs w:val="22"/>
              </w:rPr>
            </w:pPr>
            <w:r w:rsidRPr="00851ED7">
              <w:rPr>
                <w:b/>
                <w:szCs w:val="22"/>
              </w:rPr>
              <w:t>16</w:t>
            </w:r>
            <w:r w:rsidR="00484AC1" w:rsidRPr="00851ED7">
              <w:rPr>
                <w:b/>
                <w:szCs w:val="22"/>
              </w:rPr>
              <w:t>.0</w:t>
            </w:r>
          </w:p>
        </w:tc>
      </w:tr>
      <w:tr w:rsidR="00031A91" w:rsidRPr="00851ED7" w14:paraId="0BFDCA4C" w14:textId="77777777" w:rsidTr="007D7B9F">
        <w:trPr>
          <w:cantSplit/>
          <w:jc w:val="center"/>
        </w:trPr>
        <w:tc>
          <w:tcPr>
            <w:tcW w:w="7335" w:type="dxa"/>
            <w:gridSpan w:val="4"/>
            <w:vAlign w:val="center"/>
          </w:tcPr>
          <w:p w14:paraId="59A78DF5" w14:textId="77777777" w:rsidR="00031A91" w:rsidRPr="00851ED7" w:rsidRDefault="00031A91" w:rsidP="00103261">
            <w:pPr>
              <w:pStyle w:val="TableHead"/>
              <w:keepNext/>
              <w:jc w:val="left"/>
              <w:rPr>
                <w:szCs w:val="22"/>
              </w:rPr>
            </w:pPr>
            <w:r w:rsidRPr="00851ED7">
              <w:rPr>
                <w:szCs w:val="22"/>
              </w:rPr>
              <w:t>Asphalt percent by total weight of mixture:</w:t>
            </w:r>
          </w:p>
        </w:tc>
      </w:tr>
      <w:tr w:rsidR="00031A91" w:rsidRPr="00851ED7" w14:paraId="12C0036A" w14:textId="77777777" w:rsidTr="00391F22">
        <w:trPr>
          <w:cantSplit/>
          <w:jc w:val="center"/>
        </w:trPr>
        <w:tc>
          <w:tcPr>
            <w:tcW w:w="2605" w:type="dxa"/>
            <w:vAlign w:val="center"/>
          </w:tcPr>
          <w:p w14:paraId="2246745E" w14:textId="77777777" w:rsidR="00031A91" w:rsidRPr="00851ED7" w:rsidRDefault="00031A91" w:rsidP="00103261">
            <w:pPr>
              <w:pStyle w:val="TableText0"/>
              <w:keepNext/>
              <w:jc w:val="left"/>
              <w:rPr>
                <w:b/>
                <w:szCs w:val="22"/>
              </w:rPr>
            </w:pPr>
            <w:r w:rsidRPr="00851ED7">
              <w:rPr>
                <w:b/>
                <w:szCs w:val="22"/>
              </w:rPr>
              <w:t>Stone or gravel</w:t>
            </w:r>
          </w:p>
        </w:tc>
        <w:tc>
          <w:tcPr>
            <w:tcW w:w="1530" w:type="dxa"/>
            <w:vAlign w:val="center"/>
          </w:tcPr>
          <w:p w14:paraId="03EAFAD1" w14:textId="77777777" w:rsidR="00031A91" w:rsidRPr="00851ED7" w:rsidRDefault="00031A91" w:rsidP="00103261">
            <w:pPr>
              <w:pStyle w:val="TableText0"/>
              <w:keepNext/>
              <w:rPr>
                <w:b/>
                <w:szCs w:val="22"/>
              </w:rPr>
            </w:pPr>
            <w:r w:rsidRPr="00851ED7">
              <w:rPr>
                <w:b/>
                <w:szCs w:val="22"/>
              </w:rPr>
              <w:t>4.5-7.0</w:t>
            </w:r>
          </w:p>
        </w:tc>
        <w:tc>
          <w:tcPr>
            <w:tcW w:w="1464" w:type="dxa"/>
            <w:vAlign w:val="center"/>
          </w:tcPr>
          <w:p w14:paraId="68A4CE09" w14:textId="77777777" w:rsidR="00031A91" w:rsidRPr="00851ED7" w:rsidRDefault="00031A91" w:rsidP="00103261">
            <w:pPr>
              <w:pStyle w:val="TableText0"/>
              <w:keepNext/>
              <w:rPr>
                <w:b/>
                <w:szCs w:val="22"/>
              </w:rPr>
            </w:pPr>
            <w:r w:rsidRPr="00851ED7">
              <w:rPr>
                <w:b/>
                <w:szCs w:val="22"/>
              </w:rPr>
              <w:t>5.0-7.5</w:t>
            </w:r>
          </w:p>
        </w:tc>
        <w:tc>
          <w:tcPr>
            <w:tcW w:w="1736" w:type="dxa"/>
            <w:vAlign w:val="center"/>
          </w:tcPr>
          <w:p w14:paraId="15810C42" w14:textId="77777777" w:rsidR="00031A91" w:rsidRPr="00851ED7" w:rsidRDefault="00031A91" w:rsidP="00103261">
            <w:pPr>
              <w:pStyle w:val="TableText0"/>
              <w:keepNext/>
              <w:rPr>
                <w:b/>
                <w:szCs w:val="22"/>
              </w:rPr>
            </w:pPr>
            <w:r w:rsidRPr="00851ED7">
              <w:rPr>
                <w:b/>
                <w:szCs w:val="22"/>
              </w:rPr>
              <w:t>5.5-8.0</w:t>
            </w:r>
          </w:p>
        </w:tc>
      </w:tr>
      <w:tr w:rsidR="00031A91" w:rsidRPr="00851ED7" w14:paraId="3656E61F" w14:textId="77777777" w:rsidTr="00391F22">
        <w:trPr>
          <w:cantSplit/>
          <w:jc w:val="center"/>
        </w:trPr>
        <w:tc>
          <w:tcPr>
            <w:tcW w:w="2605" w:type="dxa"/>
            <w:tcBorders>
              <w:bottom w:val="double" w:sz="4" w:space="0" w:color="auto"/>
            </w:tcBorders>
            <w:vAlign w:val="center"/>
          </w:tcPr>
          <w:p w14:paraId="6B4FBF44" w14:textId="77777777" w:rsidR="00031A91" w:rsidRPr="00851ED7" w:rsidRDefault="00031A91" w:rsidP="00103261">
            <w:pPr>
              <w:pStyle w:val="TableText0"/>
              <w:keepNext/>
              <w:jc w:val="left"/>
              <w:rPr>
                <w:b/>
                <w:szCs w:val="22"/>
              </w:rPr>
            </w:pPr>
            <w:r w:rsidRPr="00851ED7">
              <w:rPr>
                <w:b/>
                <w:szCs w:val="22"/>
              </w:rPr>
              <w:t>Slag</w:t>
            </w:r>
          </w:p>
        </w:tc>
        <w:tc>
          <w:tcPr>
            <w:tcW w:w="1530" w:type="dxa"/>
            <w:tcBorders>
              <w:bottom w:val="double" w:sz="4" w:space="0" w:color="auto"/>
            </w:tcBorders>
            <w:vAlign w:val="center"/>
          </w:tcPr>
          <w:p w14:paraId="6D6971A9" w14:textId="77777777" w:rsidR="00031A91" w:rsidRPr="00851ED7" w:rsidRDefault="00031A91" w:rsidP="00103261">
            <w:pPr>
              <w:pStyle w:val="TableText0"/>
              <w:keepNext/>
              <w:rPr>
                <w:b/>
                <w:szCs w:val="22"/>
              </w:rPr>
            </w:pPr>
            <w:r w:rsidRPr="00851ED7">
              <w:rPr>
                <w:b/>
                <w:szCs w:val="22"/>
              </w:rPr>
              <w:t>5.0-7.5</w:t>
            </w:r>
          </w:p>
        </w:tc>
        <w:tc>
          <w:tcPr>
            <w:tcW w:w="1464" w:type="dxa"/>
            <w:tcBorders>
              <w:bottom w:val="double" w:sz="4" w:space="0" w:color="auto"/>
            </w:tcBorders>
            <w:vAlign w:val="center"/>
          </w:tcPr>
          <w:p w14:paraId="013A5836" w14:textId="77777777" w:rsidR="00031A91" w:rsidRPr="00851ED7" w:rsidRDefault="00031A91" w:rsidP="00103261">
            <w:pPr>
              <w:pStyle w:val="TableText0"/>
              <w:keepNext/>
              <w:rPr>
                <w:b/>
                <w:szCs w:val="22"/>
              </w:rPr>
            </w:pPr>
            <w:r w:rsidRPr="00851ED7">
              <w:rPr>
                <w:b/>
                <w:szCs w:val="22"/>
              </w:rPr>
              <w:t>6.5-9.5</w:t>
            </w:r>
          </w:p>
        </w:tc>
        <w:tc>
          <w:tcPr>
            <w:tcW w:w="1736" w:type="dxa"/>
            <w:tcBorders>
              <w:bottom w:val="double" w:sz="4" w:space="0" w:color="auto"/>
            </w:tcBorders>
            <w:vAlign w:val="center"/>
          </w:tcPr>
          <w:p w14:paraId="3656ADD0" w14:textId="77777777" w:rsidR="00031A91" w:rsidRPr="00851ED7" w:rsidRDefault="00031A91" w:rsidP="00103261">
            <w:pPr>
              <w:pStyle w:val="TableText0"/>
              <w:keepNext/>
              <w:rPr>
                <w:b/>
                <w:szCs w:val="22"/>
              </w:rPr>
            </w:pPr>
            <w:r w:rsidRPr="00851ED7">
              <w:rPr>
                <w:b/>
                <w:szCs w:val="22"/>
              </w:rPr>
              <w:t>7.0-10.5</w:t>
            </w:r>
          </w:p>
        </w:tc>
      </w:tr>
      <w:tr w:rsidR="00031A91" w:rsidRPr="00851ED7" w14:paraId="5F63212E" w14:textId="77777777" w:rsidTr="00391F22">
        <w:trPr>
          <w:cantSplit/>
          <w:jc w:val="center"/>
        </w:trPr>
        <w:tc>
          <w:tcPr>
            <w:tcW w:w="2605" w:type="dxa"/>
            <w:tcBorders>
              <w:top w:val="double" w:sz="4" w:space="0" w:color="auto"/>
            </w:tcBorders>
            <w:vAlign w:val="center"/>
          </w:tcPr>
          <w:p w14:paraId="3EC7053C" w14:textId="77777777" w:rsidR="00031A91" w:rsidRPr="00851ED7" w:rsidRDefault="0004145F">
            <w:pPr>
              <w:pStyle w:val="TableText0"/>
              <w:keepNext/>
              <w:jc w:val="left"/>
              <w:rPr>
                <w:b/>
                <w:szCs w:val="22"/>
              </w:rPr>
            </w:pPr>
            <w:r w:rsidRPr="00851ED7">
              <w:rPr>
                <w:b/>
                <w:szCs w:val="22"/>
              </w:rPr>
              <w:t xml:space="preserve">Recommended </w:t>
            </w:r>
            <w:r w:rsidR="00031A91" w:rsidRPr="00851ED7">
              <w:rPr>
                <w:b/>
                <w:szCs w:val="22"/>
              </w:rPr>
              <w:t>Minimum Construction Lift Thickness</w:t>
            </w:r>
          </w:p>
        </w:tc>
        <w:tc>
          <w:tcPr>
            <w:tcW w:w="1530" w:type="dxa"/>
            <w:tcBorders>
              <w:top w:val="double" w:sz="4" w:space="0" w:color="auto"/>
            </w:tcBorders>
            <w:vAlign w:val="center"/>
          </w:tcPr>
          <w:p w14:paraId="74209DB2" w14:textId="77777777" w:rsidR="00031A91" w:rsidRPr="00851ED7" w:rsidRDefault="00031A91" w:rsidP="00103261">
            <w:pPr>
              <w:pStyle w:val="TableText0"/>
              <w:keepNext/>
              <w:rPr>
                <w:b/>
                <w:szCs w:val="22"/>
              </w:rPr>
            </w:pPr>
            <w:r w:rsidRPr="00851ED7">
              <w:rPr>
                <w:b/>
                <w:szCs w:val="22"/>
              </w:rPr>
              <w:t>3 inch</w:t>
            </w:r>
          </w:p>
        </w:tc>
        <w:tc>
          <w:tcPr>
            <w:tcW w:w="1464" w:type="dxa"/>
            <w:tcBorders>
              <w:top w:val="double" w:sz="4" w:space="0" w:color="auto"/>
            </w:tcBorders>
            <w:vAlign w:val="center"/>
          </w:tcPr>
          <w:p w14:paraId="224E99C5" w14:textId="77777777" w:rsidR="00031A91" w:rsidRPr="00851ED7" w:rsidRDefault="00031A91" w:rsidP="00103261">
            <w:pPr>
              <w:pStyle w:val="TableText0"/>
              <w:keepNext/>
              <w:rPr>
                <w:b/>
                <w:szCs w:val="22"/>
              </w:rPr>
            </w:pPr>
            <w:r w:rsidRPr="00851ED7">
              <w:rPr>
                <w:b/>
                <w:szCs w:val="22"/>
              </w:rPr>
              <w:t xml:space="preserve">2 inch </w:t>
            </w:r>
          </w:p>
        </w:tc>
        <w:tc>
          <w:tcPr>
            <w:tcW w:w="1736" w:type="dxa"/>
            <w:tcBorders>
              <w:top w:val="double" w:sz="4" w:space="0" w:color="auto"/>
            </w:tcBorders>
            <w:vAlign w:val="center"/>
          </w:tcPr>
          <w:p w14:paraId="3C6DE7D1" w14:textId="67FFB82F" w:rsidR="00031A91" w:rsidRPr="00851ED7" w:rsidRDefault="00031A91" w:rsidP="00103261">
            <w:pPr>
              <w:pStyle w:val="TableText0"/>
              <w:keepNext/>
              <w:rPr>
                <w:b/>
                <w:szCs w:val="22"/>
              </w:rPr>
            </w:pPr>
            <w:r w:rsidRPr="00851ED7">
              <w:rPr>
                <w:b/>
                <w:szCs w:val="22"/>
              </w:rPr>
              <w:t xml:space="preserve">1 </w:t>
            </w:r>
            <w:r w:rsidR="00946DF7" w:rsidRPr="00851ED7">
              <w:rPr>
                <w:b/>
                <w:szCs w:val="22"/>
              </w:rPr>
              <w:t>1/2</w:t>
            </w:r>
            <w:r w:rsidRPr="00851ED7">
              <w:rPr>
                <w:b/>
                <w:szCs w:val="22"/>
              </w:rPr>
              <w:t xml:space="preserve"> inch</w:t>
            </w:r>
          </w:p>
        </w:tc>
      </w:tr>
    </w:tbl>
    <w:p w14:paraId="78FCBCE5" w14:textId="5D4BF193" w:rsidR="000E09CE" w:rsidRPr="00851ED7" w:rsidRDefault="008E4B99" w:rsidP="00E62903">
      <w:pPr>
        <w:pStyle w:val="TableTextNotesBold"/>
      </w:pPr>
      <w:r w:rsidRPr="00851ED7">
        <w:rPr>
          <w:vertAlign w:val="superscript"/>
        </w:rPr>
        <w:t>1</w:t>
      </w:r>
      <w:r w:rsidR="00E62903" w:rsidRPr="00851ED7">
        <w:rPr>
          <w:vertAlign w:val="superscript"/>
        </w:rPr>
        <w:tab/>
      </w:r>
      <w:r w:rsidR="000E09CE" w:rsidRPr="00851ED7">
        <w:t xml:space="preserve">Gradation 3 </w:t>
      </w:r>
      <w:r w:rsidR="00860EE9" w:rsidRPr="00851ED7">
        <w:t xml:space="preserve">is intended </w:t>
      </w:r>
      <w:r w:rsidR="000E09CE" w:rsidRPr="00851ED7">
        <w:t>for leveling course</w:t>
      </w:r>
      <w:r w:rsidR="00860EE9" w:rsidRPr="00851ED7">
        <w:t>s</w:t>
      </w:r>
      <w:r w:rsidR="008E4566" w:rsidRPr="00851ED7">
        <w:t>.</w:t>
      </w:r>
      <w:r w:rsidR="00860EE9" w:rsidRPr="00851ED7">
        <w:t xml:space="preserve">  FAA approval is required for use in other locations.</w:t>
      </w:r>
    </w:p>
    <w:p w14:paraId="12E79F92" w14:textId="77777777" w:rsidR="00FA38F4" w:rsidRPr="00851ED7" w:rsidRDefault="001850C5" w:rsidP="008077B4">
      <w:pPr>
        <w:pStyle w:val="Engineernotebottom"/>
      </w:pPr>
      <w:r w:rsidRPr="00851ED7">
        <w:t>************************************************************************************</w:t>
      </w:r>
    </w:p>
    <w:p w14:paraId="5AE1599D" w14:textId="3CE91417" w:rsidR="001A69DE" w:rsidRPr="00851ED7" w:rsidRDefault="00FA38F4" w:rsidP="008077B4">
      <w:pPr>
        <w:pStyle w:val="Engineernotebottom"/>
        <w:rPr>
          <w:rStyle w:val="NormalCourierNew"/>
          <w:b w:val="0"/>
          <w:szCs w:val="22"/>
        </w:rPr>
      </w:pPr>
      <w:r w:rsidRPr="00851ED7">
        <w:t>401-3.</w:t>
      </w:r>
      <w:r w:rsidR="00AE2125" w:rsidRPr="00851ED7">
        <w:t xml:space="preserve">4 </w:t>
      </w:r>
      <w:r w:rsidR="005B78D7" w:rsidRPr="00851ED7">
        <w:t xml:space="preserve">Reclaimed </w:t>
      </w:r>
      <w:r w:rsidR="00434C3D" w:rsidRPr="00851ED7">
        <w:t xml:space="preserve">asphalt </w:t>
      </w:r>
      <w:r w:rsidR="00846F11" w:rsidRPr="00851ED7">
        <w:t xml:space="preserve">pavement </w:t>
      </w:r>
      <w:r w:rsidR="005B78D7" w:rsidRPr="00851ED7">
        <w:t>(RAP)</w:t>
      </w:r>
      <w:r w:rsidRPr="00851ED7">
        <w:t xml:space="preserve">. </w:t>
      </w:r>
      <w:r w:rsidR="00385DE9" w:rsidRPr="003508BB">
        <w:rPr>
          <w:b w:val="0"/>
        </w:rPr>
        <w:t>[</w:t>
      </w:r>
      <w:r w:rsidR="00BF685A" w:rsidRPr="003508BB">
        <w:rPr>
          <w:b w:val="0"/>
        </w:rPr>
        <w:t>   </w:t>
      </w:r>
      <w:r w:rsidR="008E4B99" w:rsidRPr="003508BB">
        <w:rPr>
          <w:b w:val="0"/>
        </w:rPr>
        <w:t>RAP shall not be used.</w:t>
      </w:r>
      <w:r w:rsidR="00CE6AA1" w:rsidRPr="003508BB">
        <w:rPr>
          <w:b w:val="0"/>
          <w:bCs/>
          <w:iCs/>
        </w:rPr>
        <w:t>   </w:t>
      </w:r>
      <w:r w:rsidR="00385DE9" w:rsidRPr="003508BB">
        <w:rPr>
          <w:b w:val="0"/>
          <w:bCs/>
          <w:iCs/>
        </w:rPr>
        <w:t>]</w:t>
      </w:r>
      <w:r w:rsidR="00A148AB" w:rsidRPr="003508BB">
        <w:rPr>
          <w:b w:val="0"/>
        </w:rPr>
        <w:t xml:space="preserve"> </w:t>
      </w:r>
      <w:r w:rsidR="00385DE9" w:rsidRPr="003508BB">
        <w:rPr>
          <w:b w:val="0"/>
        </w:rPr>
        <w:t>[</w:t>
      </w:r>
      <w:r w:rsidR="00BF685A" w:rsidRPr="003508BB">
        <w:rPr>
          <w:b w:val="0"/>
        </w:rPr>
        <w:t>   </w:t>
      </w:r>
      <w:r w:rsidR="005B78D7" w:rsidRPr="003508BB">
        <w:rPr>
          <w:b w:val="0"/>
        </w:rPr>
        <w:t xml:space="preserve">Reclaimed </w:t>
      </w:r>
      <w:r w:rsidR="00EB307D" w:rsidRPr="003508BB">
        <w:rPr>
          <w:b w:val="0"/>
        </w:rPr>
        <w:t>asphalt</w:t>
      </w:r>
      <w:r w:rsidRPr="003508BB">
        <w:rPr>
          <w:b w:val="0"/>
        </w:rPr>
        <w:t xml:space="preserve"> shall consist of reclaimed asphalt pavement (RAP), coarse aggregate, fine aggregate, mineral filler, and </w:t>
      </w:r>
      <w:r w:rsidR="00B541A2" w:rsidRPr="003508BB">
        <w:rPr>
          <w:b w:val="0"/>
        </w:rPr>
        <w:t>asphalt</w:t>
      </w:r>
      <w:r w:rsidRPr="003508BB">
        <w:rPr>
          <w:b w:val="0"/>
        </w:rPr>
        <w:t xml:space="preserve">. The RAP shall be of a consistent gradation and asphalt content and properties. When RAP is fed into the plant, the maximum RAP size shall not exceed </w:t>
      </w:r>
      <w:r w:rsidR="002E7CFB" w:rsidRPr="003508BB">
        <w:rPr>
          <w:b w:val="0"/>
        </w:rPr>
        <w:t xml:space="preserve">one </w:t>
      </w:r>
      <w:r w:rsidRPr="003508BB">
        <w:rPr>
          <w:b w:val="0"/>
        </w:rPr>
        <w:t>inch (</w:t>
      </w:r>
      <w:r w:rsidR="002E7CFB" w:rsidRPr="003508BB">
        <w:rPr>
          <w:b w:val="0"/>
        </w:rPr>
        <w:t xml:space="preserve">25 </w:t>
      </w:r>
      <w:r w:rsidRPr="003508BB">
        <w:rPr>
          <w:b w:val="0"/>
        </w:rPr>
        <w:t xml:space="preserve">mm). The </w:t>
      </w:r>
      <w:r w:rsidR="005B78D7" w:rsidRPr="003508BB">
        <w:rPr>
          <w:b w:val="0"/>
        </w:rPr>
        <w:t xml:space="preserve">reclaimed asphalt pavement </w:t>
      </w:r>
      <w:r w:rsidRPr="003508BB">
        <w:rPr>
          <w:b w:val="0"/>
        </w:rPr>
        <w:t xml:space="preserve">mix shall be designed using procedures contained in the </w:t>
      </w:r>
      <w:r w:rsidR="000D1337" w:rsidRPr="003508BB">
        <w:rPr>
          <w:b w:val="0"/>
        </w:rPr>
        <w:t>Asphalt Institute MS-2 Mix Design Manual, 7th Edition.</w:t>
      </w:r>
      <w:r w:rsidRPr="003508BB">
        <w:rPr>
          <w:b w:val="0"/>
        </w:rPr>
        <w:t xml:space="preserve"> The percentage of asphalt in the RAP shall be established for the mixture design according to </w:t>
      </w:r>
      <w:r w:rsidR="00392F2A" w:rsidRPr="003508BB">
        <w:rPr>
          <w:b w:val="0"/>
        </w:rPr>
        <w:t>ASTM D</w:t>
      </w:r>
      <w:r w:rsidRPr="003508BB">
        <w:rPr>
          <w:b w:val="0"/>
        </w:rPr>
        <w:t>2172 using the appropriate dust correction procedure. The JMF shall meet the requirements of paragraph 401-3.</w:t>
      </w:r>
      <w:r w:rsidR="008556D4" w:rsidRPr="003508BB">
        <w:rPr>
          <w:b w:val="0"/>
        </w:rPr>
        <w:t>3</w:t>
      </w:r>
      <w:r w:rsidRPr="003508BB">
        <w:rPr>
          <w:b w:val="0"/>
        </w:rPr>
        <w:t xml:space="preserve">.  RAP shall only be used for shoulder surface course mixes and for any intermediate courses. The amount of RAP shall be limited to </w:t>
      </w:r>
      <w:r w:rsidR="00385DE9" w:rsidRPr="003508BB">
        <w:rPr>
          <w:b w:val="0"/>
        </w:rPr>
        <w:t>[</w:t>
      </w:r>
      <w:r w:rsidR="001C4735" w:rsidRPr="003508BB">
        <w:rPr>
          <w:b w:val="0"/>
          <w:u w:val="single"/>
        </w:rPr>
        <w:t>      </w:t>
      </w:r>
      <w:r w:rsidR="00385DE9" w:rsidRPr="003508BB">
        <w:rPr>
          <w:b w:val="0"/>
        </w:rPr>
        <w:t>]</w:t>
      </w:r>
      <w:r w:rsidRPr="00851ED7">
        <w:rPr>
          <w:bCs/>
        </w:rPr>
        <w:t xml:space="preserve"> </w:t>
      </w:r>
      <w:r w:rsidRPr="00851ED7">
        <w:rPr>
          <w:rStyle w:val="NormalCourierNew"/>
          <w:b w:val="0"/>
          <w:szCs w:val="22"/>
        </w:rPr>
        <w:t>percent</w:t>
      </w:r>
      <w:r w:rsidR="00A321F7" w:rsidRPr="00851ED7">
        <w:rPr>
          <w:rStyle w:val="NormalCourierNew"/>
          <w:szCs w:val="22"/>
        </w:rPr>
        <w:t>.</w:t>
      </w:r>
      <w:r w:rsidR="006F03D3" w:rsidRPr="00851ED7">
        <w:rPr>
          <w:rStyle w:val="NormalCourierNew"/>
          <w:szCs w:val="22"/>
        </w:rPr>
        <w:t xml:space="preserve"> </w:t>
      </w:r>
      <w:r w:rsidRPr="00851ED7">
        <w:rPr>
          <w:rStyle w:val="NormalCourierNew"/>
          <w:b w:val="0"/>
          <w:szCs w:val="22"/>
        </w:rPr>
        <w:t>In addition to the requirements of paragraph 401-3.</w:t>
      </w:r>
      <w:r w:rsidR="008556D4" w:rsidRPr="00851ED7">
        <w:rPr>
          <w:rStyle w:val="NormalCourierNew"/>
          <w:b w:val="0"/>
          <w:szCs w:val="22"/>
        </w:rPr>
        <w:t>3</w:t>
      </w:r>
      <w:r w:rsidRPr="00851ED7">
        <w:rPr>
          <w:rStyle w:val="NormalCourierNew"/>
          <w:b w:val="0"/>
          <w:szCs w:val="22"/>
        </w:rPr>
        <w:t>, the JMF shall indicate the percent of reclaimed asphalt pavement and the percent and grade of new asphalt binder.</w:t>
      </w:r>
      <w:r w:rsidR="00D85894" w:rsidRPr="00851ED7">
        <w:rPr>
          <w:rStyle w:val="NormalCourierNew"/>
          <w:b w:val="0"/>
          <w:szCs w:val="22"/>
        </w:rPr>
        <w:t xml:space="preserve"> </w:t>
      </w:r>
      <w:r w:rsidR="001A69DE" w:rsidRPr="00851ED7">
        <w:rPr>
          <w:rStyle w:val="NormalCourierNew"/>
          <w:b w:val="0"/>
          <w:szCs w:val="22"/>
        </w:rPr>
        <w:t>For the PG graded asphalt binder selected in 401-2.3, adjust as follows:</w:t>
      </w:r>
    </w:p>
    <w:p w14:paraId="1237B102" w14:textId="54B483FB" w:rsidR="00FA38F4" w:rsidRPr="00851ED7" w:rsidRDefault="00FC3E59" w:rsidP="00FC3E59">
      <w:pPr>
        <w:pStyle w:val="Indent"/>
        <w:rPr>
          <w:rStyle w:val="NormalCourierNew"/>
          <w:szCs w:val="22"/>
        </w:rPr>
      </w:pPr>
      <w:r w:rsidRPr="00851ED7">
        <w:rPr>
          <w:rStyle w:val="NormalCourierNew"/>
          <w:szCs w:val="22"/>
        </w:rPr>
        <w:t xml:space="preserve">a. </w:t>
      </w:r>
      <w:r w:rsidR="001A69DE" w:rsidRPr="00851ED7">
        <w:rPr>
          <w:rStyle w:val="NormalCourierNew"/>
          <w:szCs w:val="22"/>
        </w:rPr>
        <w:t xml:space="preserve">For 0-20% RAP, there is no change in virgin </w:t>
      </w:r>
      <w:r w:rsidR="00B541A2" w:rsidRPr="00851ED7">
        <w:rPr>
          <w:rStyle w:val="NormalCourierNew"/>
          <w:szCs w:val="22"/>
        </w:rPr>
        <w:t>asphalt binder</w:t>
      </w:r>
      <w:r w:rsidR="001A69DE" w:rsidRPr="00851ED7">
        <w:rPr>
          <w:rStyle w:val="NormalCourierNew"/>
          <w:szCs w:val="22"/>
        </w:rPr>
        <w:t xml:space="preserve"> content.</w:t>
      </w:r>
    </w:p>
    <w:p w14:paraId="7D8E4C73" w14:textId="25FA0B87" w:rsidR="001A69DE" w:rsidRPr="00851ED7" w:rsidRDefault="00FC3E59" w:rsidP="00FC3E59">
      <w:pPr>
        <w:pStyle w:val="Indent"/>
        <w:rPr>
          <w:rFonts w:cs="Courier New"/>
        </w:rPr>
      </w:pPr>
      <w:r w:rsidRPr="00851ED7">
        <w:rPr>
          <w:rStyle w:val="NormalCourierNew"/>
          <w:szCs w:val="22"/>
        </w:rPr>
        <w:lastRenderedPageBreak/>
        <w:t xml:space="preserve">b. </w:t>
      </w:r>
      <w:r w:rsidR="001A69DE" w:rsidRPr="00851ED7">
        <w:rPr>
          <w:rStyle w:val="NormalCourierNew"/>
          <w:szCs w:val="22"/>
        </w:rPr>
        <w:t xml:space="preserve">For &gt;20 to 30% RAP, select </w:t>
      </w:r>
      <w:r w:rsidR="00B541A2" w:rsidRPr="00851ED7">
        <w:rPr>
          <w:rStyle w:val="NormalCourierNew"/>
          <w:szCs w:val="22"/>
        </w:rPr>
        <w:t>asphalt binder</w:t>
      </w:r>
      <w:r w:rsidR="001A69DE" w:rsidRPr="00851ED7">
        <w:rPr>
          <w:rStyle w:val="NormalCourierNew"/>
          <w:szCs w:val="22"/>
        </w:rPr>
        <w:t xml:space="preserve"> one grade softer</w:t>
      </w:r>
      <w:r w:rsidR="005E151F" w:rsidRPr="00851ED7">
        <w:rPr>
          <w:rStyle w:val="NormalCourierNew"/>
          <w:szCs w:val="22"/>
        </w:rPr>
        <w:t>,</w:t>
      </w:r>
      <w:r w:rsidR="001A69DE" w:rsidRPr="00851ED7">
        <w:rPr>
          <w:rStyle w:val="NormalCourierNew"/>
          <w:szCs w:val="22"/>
        </w:rPr>
        <w:t xml:space="preserve"> i.e.</w:t>
      </w:r>
      <w:r w:rsidR="005E151F" w:rsidRPr="00851ED7">
        <w:rPr>
          <w:rStyle w:val="NormalCourierNew"/>
          <w:szCs w:val="22"/>
        </w:rPr>
        <w:t>,</w:t>
      </w:r>
      <w:r w:rsidR="001A69DE" w:rsidRPr="00851ED7">
        <w:rPr>
          <w:rStyle w:val="NormalCourierNew"/>
          <w:szCs w:val="22"/>
        </w:rPr>
        <w:t xml:space="preserve"> PG 64-22 would soften to PG 58-28.</w:t>
      </w:r>
    </w:p>
    <w:p w14:paraId="5717D6DB" w14:textId="7D4C7169" w:rsidR="005B1A3E" w:rsidRPr="00851ED7" w:rsidRDefault="005B1A3E" w:rsidP="00FC3E59">
      <w:pPr>
        <w:tabs>
          <w:tab w:val="left" w:pos="-1080"/>
        </w:tabs>
        <w:rPr>
          <w:rFonts w:ascii="Courier New" w:hAnsi="Courier New" w:cs="Courier New"/>
        </w:rPr>
      </w:pPr>
      <w:r w:rsidRPr="00851ED7">
        <w:rPr>
          <w:rFonts w:ascii="Courier New" w:hAnsi="Courier New" w:cs="Courier New"/>
        </w:rPr>
        <w:t>RAP containing Coal Tar shall not be used.  Coal Tar surface treatments must be removed prior to recycling underlying asphalt material.</w:t>
      </w:r>
    </w:p>
    <w:p w14:paraId="489A6BCC" w14:textId="40230A23" w:rsidR="002E7CFB" w:rsidRPr="00851ED7" w:rsidRDefault="002E7CFB" w:rsidP="00FC3E59">
      <w:pPr>
        <w:tabs>
          <w:tab w:val="left" w:pos="-1080"/>
        </w:tabs>
        <w:rPr>
          <w:rFonts w:ascii="Courier New" w:hAnsi="Courier New" w:cs="Courier New"/>
        </w:rPr>
      </w:pPr>
      <w:r w:rsidRPr="00851ED7">
        <w:rPr>
          <w:rFonts w:ascii="Courier New" w:hAnsi="Courier New" w:cs="Courier New"/>
        </w:rPr>
        <w:t xml:space="preserve">Recycled asphalt shingles (RAS) shall not be </w:t>
      </w:r>
      <w:r w:rsidR="005B1A3E" w:rsidRPr="00851ED7">
        <w:rPr>
          <w:rFonts w:ascii="Courier New" w:hAnsi="Courier New" w:cs="Courier New"/>
        </w:rPr>
        <w:t>used</w:t>
      </w:r>
      <w:r w:rsidRPr="00851ED7">
        <w:rPr>
          <w:rFonts w:ascii="Courier New" w:hAnsi="Courier New" w:cs="Courier New"/>
        </w:rPr>
        <w:t>.</w:t>
      </w:r>
      <w:r w:rsidR="002C5FD2" w:rsidRPr="00480C4E">
        <w:rPr>
          <w:b/>
        </w:rPr>
        <w:t xml:space="preserve">    ]</w:t>
      </w:r>
    </w:p>
    <w:p w14:paraId="40C8D876" w14:textId="77777777" w:rsidR="00BF44FB" w:rsidRPr="00851ED7" w:rsidRDefault="00BF44FB" w:rsidP="008077B4">
      <w:pPr>
        <w:pStyle w:val="Engineernotetop"/>
      </w:pPr>
      <w:r w:rsidRPr="00851ED7">
        <w:t>************************************************************************************</w:t>
      </w:r>
    </w:p>
    <w:p w14:paraId="74250114" w14:textId="77777777" w:rsidR="001A69DE" w:rsidRPr="00851ED7" w:rsidRDefault="001A69DE" w:rsidP="008077B4">
      <w:pPr>
        <w:pStyle w:val="EngineerNotes"/>
      </w:pPr>
      <w:r w:rsidRPr="00851ED7">
        <w:t>Engineer will determine if RAP is/is not allowed and make appropriate selection.</w:t>
      </w:r>
    </w:p>
    <w:p w14:paraId="4AA750C7" w14:textId="77777777" w:rsidR="00BF44FB" w:rsidRPr="00851ED7" w:rsidRDefault="00BF44FB" w:rsidP="008077B4">
      <w:pPr>
        <w:pStyle w:val="EngineerNoteskeepwithnext"/>
      </w:pPr>
      <w:r w:rsidRPr="00851ED7">
        <w:t xml:space="preserve">RAP should not be used for surface mixes, except on shoulders. It can be used very effectively in lower layers or for shoulders. Engineer to specify the maximum percentage of reclaimed asphalt allowed in the mix. The amount of RAP shall be limited to 30%, as long as the resulting recycled mix meets all requirements that are specified for virgin mixtures. The Contractor may obtain the RAP from the job site or an existing source.  </w:t>
      </w:r>
    </w:p>
    <w:p w14:paraId="0FD2CD85" w14:textId="77777777" w:rsidR="00BF44FB" w:rsidRPr="00851ED7" w:rsidRDefault="00BF44FB" w:rsidP="008077B4">
      <w:pPr>
        <w:pStyle w:val="Engineernotebottom"/>
      </w:pPr>
      <w:r w:rsidRPr="00851ED7">
        <w:t>************************************************************************************</w:t>
      </w:r>
    </w:p>
    <w:p w14:paraId="6D74274E" w14:textId="01F07054" w:rsidR="00176E30" w:rsidRPr="00851ED7" w:rsidRDefault="00FA38F4" w:rsidP="00103261">
      <w:pPr>
        <w:tabs>
          <w:tab w:val="left" w:pos="-1080"/>
        </w:tabs>
        <w:rPr>
          <w:rFonts w:ascii="Courier New" w:hAnsi="Courier New" w:cs="Courier New"/>
        </w:rPr>
      </w:pPr>
      <w:r w:rsidRPr="00851ED7">
        <w:rPr>
          <w:b/>
        </w:rPr>
        <w:t>401-3.</w:t>
      </w:r>
      <w:r w:rsidR="003B1A75" w:rsidRPr="00851ED7">
        <w:rPr>
          <w:b/>
        </w:rPr>
        <w:t>5</w:t>
      </w:r>
      <w:r w:rsidRPr="00851ED7">
        <w:rPr>
          <w:b/>
        </w:rPr>
        <w:t xml:space="preserve"> </w:t>
      </w:r>
      <w:r w:rsidR="005519C7" w:rsidRPr="00851ED7">
        <w:rPr>
          <w:b/>
        </w:rPr>
        <w:t xml:space="preserve">Control </w:t>
      </w:r>
      <w:r w:rsidR="00D05E92" w:rsidRPr="00851ED7">
        <w:rPr>
          <w:b/>
        </w:rPr>
        <w:t>Strip</w:t>
      </w:r>
      <w:r w:rsidRPr="00851ED7">
        <w:rPr>
          <w:b/>
        </w:rPr>
        <w:t xml:space="preserve">. </w:t>
      </w:r>
      <w:r w:rsidR="000D747A" w:rsidRPr="00851ED7">
        <w:rPr>
          <w:b/>
        </w:rPr>
        <w:t xml:space="preserve"> </w:t>
      </w:r>
      <w:r w:rsidR="00385DE9" w:rsidRPr="00480C4E">
        <w:rPr>
          <w:b/>
        </w:rPr>
        <w:t>[</w:t>
      </w:r>
      <w:r w:rsidR="00BF685A" w:rsidRPr="00480C4E">
        <w:rPr>
          <w:b/>
        </w:rPr>
        <w:t>   </w:t>
      </w:r>
      <w:r w:rsidR="000D747A" w:rsidRPr="00851ED7">
        <w:rPr>
          <w:rFonts w:ascii="Courier New" w:hAnsi="Courier New" w:cs="Courier New"/>
        </w:rPr>
        <w:t xml:space="preserve">A </w:t>
      </w:r>
      <w:r w:rsidR="00D05E92" w:rsidRPr="00851ED7">
        <w:rPr>
          <w:rFonts w:ascii="Courier New" w:hAnsi="Courier New" w:cs="Courier New"/>
        </w:rPr>
        <w:t>control strip</w:t>
      </w:r>
      <w:r w:rsidR="000D747A" w:rsidRPr="00851ED7">
        <w:rPr>
          <w:rFonts w:ascii="Courier New" w:hAnsi="Courier New" w:cs="Courier New"/>
        </w:rPr>
        <w:t xml:space="preserve"> is not required.</w:t>
      </w:r>
      <w:r w:rsidR="00CE6AA1" w:rsidRPr="00480C4E">
        <w:rPr>
          <w:b/>
        </w:rPr>
        <w:t>   </w:t>
      </w:r>
      <w:r w:rsidR="00385DE9" w:rsidRPr="00480C4E">
        <w:rPr>
          <w:b/>
        </w:rPr>
        <w:t>]</w:t>
      </w:r>
      <w:r w:rsidR="008E4B99" w:rsidRPr="00851ED7">
        <w:rPr>
          <w:b/>
        </w:rPr>
        <w:t xml:space="preserve"> </w:t>
      </w:r>
      <w:r w:rsidR="00385DE9" w:rsidRPr="00480C4E">
        <w:rPr>
          <w:b/>
        </w:rPr>
        <w:t>[</w:t>
      </w:r>
      <w:r w:rsidR="00BF685A" w:rsidRPr="00480C4E">
        <w:rPr>
          <w:b/>
        </w:rPr>
        <w:t>  </w:t>
      </w:r>
      <w:r w:rsidR="00BF685A" w:rsidRPr="00851ED7">
        <w:rPr>
          <w:rFonts w:ascii="Courier New" w:hAnsi="Courier New" w:cs="Courier New"/>
        </w:rPr>
        <w:t> </w:t>
      </w:r>
      <w:r w:rsidR="00D05E92" w:rsidRPr="00851ED7">
        <w:rPr>
          <w:rFonts w:ascii="Courier New" w:hAnsi="Courier New" w:cs="Courier New"/>
        </w:rPr>
        <w:t>Full production shall not begin until an acceptable control strip has been constructed and accepted in writing by the RPR</w:t>
      </w:r>
      <w:r w:rsidR="00D05E92" w:rsidRPr="00480C4E">
        <w:rPr>
          <w:b/>
        </w:rPr>
        <w:t xml:space="preserve">. </w:t>
      </w:r>
      <w:r w:rsidRPr="00851ED7">
        <w:rPr>
          <w:rFonts w:ascii="Courier New" w:hAnsi="Courier New" w:cs="Courier New"/>
        </w:rPr>
        <w:t xml:space="preserve"> </w:t>
      </w:r>
      <w:r w:rsidR="00D05E92" w:rsidRPr="00851ED7">
        <w:rPr>
          <w:rFonts w:ascii="Courier New" w:hAnsi="Courier New" w:cs="Courier New"/>
        </w:rPr>
        <w:t>T</w:t>
      </w:r>
      <w:r w:rsidRPr="00851ED7">
        <w:rPr>
          <w:rFonts w:ascii="Courier New" w:hAnsi="Courier New" w:cs="Courier New"/>
        </w:rPr>
        <w:t xml:space="preserve">he Contractor shall prepare and place a quantity of </w:t>
      </w:r>
      <w:r w:rsidR="00E576AF" w:rsidRPr="00851ED7">
        <w:rPr>
          <w:rFonts w:ascii="Courier New" w:hAnsi="Courier New" w:cs="Courier New"/>
        </w:rPr>
        <w:t>asphalt</w:t>
      </w:r>
      <w:r w:rsidRPr="00851ED7">
        <w:rPr>
          <w:rFonts w:ascii="Courier New" w:hAnsi="Courier New" w:cs="Courier New"/>
        </w:rPr>
        <w:t xml:space="preserve"> according to the JMF. </w:t>
      </w:r>
      <w:r w:rsidR="00176E30" w:rsidRPr="00851ED7">
        <w:rPr>
          <w:rFonts w:ascii="Courier New" w:hAnsi="Courier New" w:cs="Courier New"/>
        </w:rPr>
        <w:t xml:space="preserve">The underlying grade or pavement structure upon which the </w:t>
      </w:r>
      <w:r w:rsidR="00D05E92" w:rsidRPr="00851ED7">
        <w:rPr>
          <w:rFonts w:ascii="Courier New" w:hAnsi="Courier New" w:cs="Courier New"/>
        </w:rPr>
        <w:t>control strip</w:t>
      </w:r>
      <w:r w:rsidR="00176E30" w:rsidRPr="00851ED7">
        <w:rPr>
          <w:rFonts w:ascii="Courier New" w:hAnsi="Courier New" w:cs="Courier New"/>
        </w:rPr>
        <w:t xml:space="preserve"> is to be constructed shall be the same as the remainder of the course represented by the </w:t>
      </w:r>
      <w:r w:rsidR="00D05E92" w:rsidRPr="00851ED7">
        <w:rPr>
          <w:rFonts w:ascii="Courier New" w:hAnsi="Courier New" w:cs="Courier New"/>
        </w:rPr>
        <w:t>control strip</w:t>
      </w:r>
      <w:r w:rsidR="00176E30" w:rsidRPr="00851ED7">
        <w:rPr>
          <w:rFonts w:ascii="Courier New" w:hAnsi="Courier New" w:cs="Courier New"/>
        </w:rPr>
        <w:t xml:space="preserve">. </w:t>
      </w:r>
    </w:p>
    <w:p w14:paraId="1C14C211" w14:textId="02DE6EBE" w:rsidR="00307400" w:rsidRPr="00851ED7" w:rsidRDefault="00D05E92" w:rsidP="00103261">
      <w:pPr>
        <w:tabs>
          <w:tab w:val="left" w:pos="-1080"/>
        </w:tabs>
        <w:rPr>
          <w:rFonts w:ascii="Courier New" w:hAnsi="Courier New" w:cs="Courier New"/>
        </w:rPr>
      </w:pPr>
      <w:r w:rsidRPr="00851ED7">
        <w:rPr>
          <w:rFonts w:ascii="Courier New" w:hAnsi="Courier New" w:cs="Courier New"/>
        </w:rPr>
        <w:t xml:space="preserve">The </w:t>
      </w:r>
      <w:r w:rsidR="00307400" w:rsidRPr="00851ED7">
        <w:rPr>
          <w:rFonts w:ascii="Courier New" w:hAnsi="Courier New" w:cs="Courier New"/>
        </w:rPr>
        <w:t xml:space="preserve">Contractor will not be allowed to place the </w:t>
      </w:r>
      <w:r w:rsidRPr="00851ED7">
        <w:rPr>
          <w:rFonts w:ascii="Courier New" w:hAnsi="Courier New" w:cs="Courier New"/>
        </w:rPr>
        <w:t>control strip</w:t>
      </w:r>
      <w:r w:rsidR="00307400" w:rsidRPr="00851ED7">
        <w:rPr>
          <w:rFonts w:ascii="Courier New" w:hAnsi="Courier New" w:cs="Courier New"/>
        </w:rPr>
        <w:t xml:space="preserve"> until the </w:t>
      </w:r>
      <w:r w:rsidR="00D16B97" w:rsidRPr="00851ED7">
        <w:rPr>
          <w:rFonts w:ascii="Courier New" w:hAnsi="Courier New" w:cs="Courier New"/>
        </w:rPr>
        <w:t>Contractor</w:t>
      </w:r>
      <w:r w:rsidR="00BE2569" w:rsidRPr="00851ED7">
        <w:rPr>
          <w:rFonts w:ascii="Courier New" w:hAnsi="Courier New" w:cs="Courier New"/>
        </w:rPr>
        <w:t xml:space="preserve"> quality control program (</w:t>
      </w:r>
      <w:r w:rsidR="00FD6756" w:rsidRPr="00851ED7">
        <w:rPr>
          <w:rFonts w:ascii="Courier New" w:hAnsi="Courier New" w:cs="Courier New"/>
        </w:rPr>
        <w:t>CQCP</w:t>
      </w:r>
      <w:r w:rsidR="00BE2569" w:rsidRPr="00851ED7">
        <w:rPr>
          <w:rFonts w:ascii="Courier New" w:hAnsi="Courier New" w:cs="Courier New"/>
        </w:rPr>
        <w:t>)</w:t>
      </w:r>
      <w:r w:rsidR="00307400" w:rsidRPr="00851ED7">
        <w:rPr>
          <w:rFonts w:ascii="Courier New" w:hAnsi="Courier New" w:cs="Courier New"/>
        </w:rPr>
        <w:t xml:space="preserve">, showing conformance with the requirements of </w:t>
      </w:r>
      <w:r w:rsidR="004C3BB5" w:rsidRPr="00851ED7">
        <w:rPr>
          <w:rFonts w:ascii="Courier New" w:hAnsi="Courier New" w:cs="Courier New"/>
        </w:rPr>
        <w:t>paragraph</w:t>
      </w:r>
      <w:r w:rsidR="00307400" w:rsidRPr="00851ED7">
        <w:rPr>
          <w:rFonts w:ascii="Courier New" w:hAnsi="Courier New" w:cs="Courier New"/>
        </w:rPr>
        <w:t xml:space="preserve"> 401-</w:t>
      </w:r>
      <w:r w:rsidR="00207AD7" w:rsidRPr="00851ED7">
        <w:rPr>
          <w:rFonts w:ascii="Courier New" w:hAnsi="Courier New" w:cs="Courier New"/>
        </w:rPr>
        <w:t>5</w:t>
      </w:r>
      <w:r w:rsidR="00307400" w:rsidRPr="00851ED7">
        <w:rPr>
          <w:rFonts w:ascii="Courier New" w:hAnsi="Courier New" w:cs="Courier New"/>
        </w:rPr>
        <w:t xml:space="preserve">.1, has been </w:t>
      </w:r>
      <w:r w:rsidR="007732B0" w:rsidRPr="00851ED7">
        <w:rPr>
          <w:rFonts w:ascii="Courier New" w:hAnsi="Courier New" w:cs="Courier New"/>
        </w:rPr>
        <w:t>accepted</w:t>
      </w:r>
      <w:r w:rsidR="00307400" w:rsidRPr="00851ED7">
        <w:rPr>
          <w:rFonts w:ascii="Courier New" w:hAnsi="Courier New" w:cs="Courier New"/>
        </w:rPr>
        <w:t xml:space="preserve">, in writing, by the </w:t>
      </w:r>
      <w:r w:rsidR="00D23D76" w:rsidRPr="00851ED7">
        <w:rPr>
          <w:rFonts w:ascii="Courier New" w:hAnsi="Courier New" w:cs="Courier New"/>
        </w:rPr>
        <w:t>RPR</w:t>
      </w:r>
      <w:r w:rsidR="00307400" w:rsidRPr="00851ED7">
        <w:rPr>
          <w:rFonts w:ascii="Courier New" w:hAnsi="Courier New" w:cs="Courier New"/>
        </w:rPr>
        <w:t xml:space="preserve">.  </w:t>
      </w:r>
    </w:p>
    <w:p w14:paraId="6365BAD9" w14:textId="67E2F92A" w:rsidR="00FA38F4" w:rsidRPr="00851ED7" w:rsidRDefault="002B2965" w:rsidP="00103261">
      <w:pPr>
        <w:tabs>
          <w:tab w:val="left" w:pos="-1080"/>
        </w:tabs>
        <w:rPr>
          <w:rFonts w:ascii="Courier New" w:hAnsi="Courier New" w:cs="Courier New"/>
        </w:rPr>
      </w:pPr>
      <w:r w:rsidRPr="00851ED7">
        <w:rPr>
          <w:rFonts w:ascii="Courier New" w:hAnsi="Courier New" w:cs="Courier New"/>
        </w:rPr>
        <w:t xml:space="preserve">The </w:t>
      </w:r>
      <w:r w:rsidR="00D05E92" w:rsidRPr="00851ED7">
        <w:rPr>
          <w:rFonts w:ascii="Courier New" w:hAnsi="Courier New" w:cs="Courier New"/>
        </w:rPr>
        <w:t>control strip</w:t>
      </w:r>
      <w:r w:rsidRPr="00851ED7">
        <w:rPr>
          <w:rFonts w:ascii="Courier New" w:hAnsi="Courier New" w:cs="Courier New"/>
        </w:rPr>
        <w:t xml:space="preserve"> will consist of at least </w:t>
      </w:r>
      <w:r w:rsidR="00DC0BA6" w:rsidRPr="00851ED7">
        <w:rPr>
          <w:rFonts w:ascii="Courier New" w:hAnsi="Courier New" w:cs="Courier New"/>
        </w:rPr>
        <w:t>250 tons (</w:t>
      </w:r>
      <w:r w:rsidR="00F65E25" w:rsidRPr="00851ED7">
        <w:rPr>
          <w:rFonts w:ascii="Courier New" w:hAnsi="Courier New" w:cs="Courier New"/>
        </w:rPr>
        <w:t>227 metric tons</w:t>
      </w:r>
      <w:r w:rsidR="00DC0BA6" w:rsidRPr="00851ED7">
        <w:rPr>
          <w:rFonts w:ascii="Courier New" w:hAnsi="Courier New" w:cs="Courier New"/>
        </w:rPr>
        <w:t xml:space="preserve">) or </w:t>
      </w:r>
      <w:r w:rsidR="00946DF7" w:rsidRPr="00851ED7">
        <w:rPr>
          <w:rFonts w:ascii="Courier New" w:hAnsi="Courier New" w:cs="Courier New"/>
        </w:rPr>
        <w:t>1/2</w:t>
      </w:r>
      <w:r w:rsidR="00DC0BA6" w:rsidRPr="00851ED7">
        <w:rPr>
          <w:rFonts w:ascii="Courier New" w:hAnsi="Courier New" w:cs="Courier New"/>
        </w:rPr>
        <w:t xml:space="preserve"> sublot</w:t>
      </w:r>
      <w:r w:rsidR="00057CF3" w:rsidRPr="00851ED7">
        <w:rPr>
          <w:rFonts w:ascii="Courier New" w:hAnsi="Courier New" w:cs="Courier New"/>
        </w:rPr>
        <w:t>, whichever is greater</w:t>
      </w:r>
      <w:r w:rsidR="00DC0BA6" w:rsidRPr="00851ED7">
        <w:rPr>
          <w:rFonts w:ascii="Courier New" w:hAnsi="Courier New" w:cs="Courier New"/>
        </w:rPr>
        <w:t xml:space="preserve">. </w:t>
      </w:r>
      <w:r w:rsidR="00FA38F4" w:rsidRPr="00851ED7">
        <w:rPr>
          <w:rFonts w:ascii="Courier New" w:hAnsi="Courier New" w:cs="Courier New"/>
        </w:rPr>
        <w:t xml:space="preserve"> </w:t>
      </w:r>
      <w:r w:rsidR="00DC0BA6" w:rsidRPr="00851ED7">
        <w:rPr>
          <w:rFonts w:ascii="Courier New" w:hAnsi="Courier New" w:cs="Courier New"/>
        </w:rPr>
        <w:t xml:space="preserve">The </w:t>
      </w:r>
      <w:r w:rsidR="00D05E92" w:rsidRPr="00851ED7">
        <w:rPr>
          <w:rFonts w:ascii="Courier New" w:hAnsi="Courier New" w:cs="Courier New"/>
        </w:rPr>
        <w:t>control strip</w:t>
      </w:r>
      <w:r w:rsidR="00DC0BA6" w:rsidRPr="00851ED7">
        <w:rPr>
          <w:rFonts w:ascii="Courier New" w:hAnsi="Courier New" w:cs="Courier New"/>
        </w:rPr>
        <w:t xml:space="preserve"> shall be </w:t>
      </w:r>
      <w:r w:rsidR="00FA38F4" w:rsidRPr="00851ED7">
        <w:rPr>
          <w:rFonts w:ascii="Courier New" w:hAnsi="Courier New" w:cs="Courier New"/>
        </w:rPr>
        <w:t>placed in two lanes</w:t>
      </w:r>
      <w:r w:rsidR="00332116" w:rsidRPr="00851ED7">
        <w:rPr>
          <w:rFonts w:ascii="Courier New" w:hAnsi="Courier New" w:cs="Courier New"/>
        </w:rPr>
        <w:t xml:space="preserve"> </w:t>
      </w:r>
      <w:r w:rsidR="00176E30" w:rsidRPr="00851ED7">
        <w:rPr>
          <w:rFonts w:ascii="Courier New" w:hAnsi="Courier New" w:cs="Courier New"/>
        </w:rPr>
        <w:t>of the</w:t>
      </w:r>
      <w:r w:rsidR="00332116" w:rsidRPr="00851ED7">
        <w:rPr>
          <w:rFonts w:ascii="Courier New" w:hAnsi="Courier New" w:cs="Courier New"/>
        </w:rPr>
        <w:t xml:space="preserve"> same width </w:t>
      </w:r>
      <w:r w:rsidR="00176E30" w:rsidRPr="00851ED7">
        <w:rPr>
          <w:rFonts w:ascii="Courier New" w:hAnsi="Courier New" w:cs="Courier New"/>
        </w:rPr>
        <w:t xml:space="preserve">and depth </w:t>
      </w:r>
      <w:r w:rsidR="00332116" w:rsidRPr="00851ED7">
        <w:rPr>
          <w:rFonts w:ascii="Courier New" w:hAnsi="Courier New" w:cs="Courier New"/>
        </w:rPr>
        <w:t>to be used in production</w:t>
      </w:r>
      <w:r w:rsidR="00176E30" w:rsidRPr="00851ED7">
        <w:rPr>
          <w:rFonts w:ascii="Courier New" w:hAnsi="Courier New" w:cs="Courier New"/>
        </w:rPr>
        <w:t xml:space="preserve"> </w:t>
      </w:r>
      <w:r w:rsidR="00FA38F4" w:rsidRPr="00851ED7">
        <w:rPr>
          <w:rFonts w:ascii="Courier New" w:hAnsi="Courier New" w:cs="Courier New"/>
        </w:rPr>
        <w:t xml:space="preserve"> with a longitudinal cold joint</w:t>
      </w:r>
      <w:r w:rsidR="00176E30" w:rsidRPr="00851ED7">
        <w:rPr>
          <w:rFonts w:ascii="Courier New" w:hAnsi="Courier New" w:cs="Courier New"/>
        </w:rPr>
        <w:t xml:space="preserve">.  </w:t>
      </w:r>
      <w:r w:rsidR="00D97DAC" w:rsidRPr="00851ED7">
        <w:rPr>
          <w:rFonts w:ascii="Courier New" w:hAnsi="Courier New" w:cs="Courier New"/>
        </w:rPr>
        <w:t xml:space="preserve">The cold joint must be cut back </w:t>
      </w:r>
      <w:r w:rsidR="00176E30" w:rsidRPr="00851ED7">
        <w:rPr>
          <w:rFonts w:ascii="Courier New" w:hAnsi="Courier New" w:cs="Courier New"/>
        </w:rPr>
        <w:t>in accordance with paragraph 401-4.1</w:t>
      </w:r>
      <w:r w:rsidR="002054C6" w:rsidRPr="00851ED7">
        <w:rPr>
          <w:rFonts w:ascii="Courier New" w:hAnsi="Courier New" w:cs="Courier New"/>
        </w:rPr>
        <w:t xml:space="preserve">4 </w:t>
      </w:r>
      <w:r w:rsidR="00D97DAC" w:rsidRPr="00851ED7">
        <w:rPr>
          <w:rFonts w:ascii="Courier New" w:hAnsi="Courier New" w:cs="Courier New"/>
        </w:rPr>
        <w:t xml:space="preserve">using the same procedure that will be used during production. </w:t>
      </w:r>
      <w:r w:rsidR="00176E30" w:rsidRPr="00851ED7">
        <w:rPr>
          <w:rFonts w:ascii="Courier New" w:hAnsi="Courier New" w:cs="Courier New"/>
        </w:rPr>
        <w:t>The</w:t>
      </w:r>
      <w:r w:rsidR="00FA38F4" w:rsidRPr="00851ED7">
        <w:rPr>
          <w:rFonts w:ascii="Courier New" w:hAnsi="Courier New" w:cs="Courier New"/>
        </w:rPr>
        <w:t xml:space="preserve"> cold joint </w:t>
      </w:r>
      <w:r w:rsidR="004B1C15" w:rsidRPr="00851ED7">
        <w:rPr>
          <w:rFonts w:ascii="Courier New" w:hAnsi="Courier New" w:cs="Courier New"/>
        </w:rPr>
        <w:t xml:space="preserve">for </w:t>
      </w:r>
      <w:r w:rsidR="00176E30" w:rsidRPr="00851ED7">
        <w:rPr>
          <w:rFonts w:ascii="Courier New" w:hAnsi="Courier New" w:cs="Courier New"/>
        </w:rPr>
        <w:t xml:space="preserve">the </w:t>
      </w:r>
      <w:r w:rsidR="00D05E92" w:rsidRPr="00851ED7">
        <w:rPr>
          <w:rFonts w:ascii="Courier New" w:hAnsi="Courier New" w:cs="Courier New"/>
        </w:rPr>
        <w:t>control strip</w:t>
      </w:r>
      <w:r w:rsidR="004B1C15" w:rsidRPr="00851ED7">
        <w:rPr>
          <w:rFonts w:ascii="Courier New" w:hAnsi="Courier New" w:cs="Courier New"/>
        </w:rPr>
        <w:t xml:space="preserve"> </w:t>
      </w:r>
      <w:r w:rsidR="00176E30" w:rsidRPr="00851ED7">
        <w:rPr>
          <w:rFonts w:ascii="Courier New" w:hAnsi="Courier New" w:cs="Courier New"/>
        </w:rPr>
        <w:t xml:space="preserve">will be </w:t>
      </w:r>
      <w:r w:rsidR="00FA38F4" w:rsidRPr="00851ED7">
        <w:rPr>
          <w:rFonts w:ascii="Courier New" w:hAnsi="Courier New" w:cs="Courier New"/>
        </w:rPr>
        <w:t xml:space="preserve">an exposed construction joint at least </w:t>
      </w:r>
      <w:r w:rsidR="00E20D55" w:rsidRPr="00851ED7">
        <w:rPr>
          <w:rFonts w:ascii="Courier New" w:hAnsi="Courier New" w:cs="Courier New"/>
        </w:rPr>
        <w:t>four (</w:t>
      </w:r>
      <w:r w:rsidR="00FA38F4" w:rsidRPr="00851ED7">
        <w:rPr>
          <w:rFonts w:ascii="Courier New" w:hAnsi="Courier New" w:cs="Courier New"/>
        </w:rPr>
        <w:t>4</w:t>
      </w:r>
      <w:r w:rsidR="00E20D55" w:rsidRPr="00851ED7">
        <w:rPr>
          <w:rFonts w:ascii="Courier New" w:hAnsi="Courier New" w:cs="Courier New"/>
        </w:rPr>
        <w:t>)</w:t>
      </w:r>
      <w:r w:rsidR="00FA38F4" w:rsidRPr="00851ED7">
        <w:rPr>
          <w:rFonts w:ascii="Courier New" w:hAnsi="Courier New" w:cs="Courier New"/>
        </w:rPr>
        <w:t xml:space="preserve"> hours old or </w:t>
      </w:r>
      <w:r w:rsidR="00176E30" w:rsidRPr="00851ED7">
        <w:rPr>
          <w:rFonts w:ascii="Courier New" w:hAnsi="Courier New" w:cs="Courier New"/>
        </w:rPr>
        <w:t xml:space="preserve">when the </w:t>
      </w:r>
      <w:r w:rsidR="00FA38F4" w:rsidRPr="00851ED7">
        <w:rPr>
          <w:rFonts w:ascii="Courier New" w:hAnsi="Courier New" w:cs="Courier New"/>
        </w:rPr>
        <w:t>mat has cooled to less than 160</w:t>
      </w:r>
      <w:r w:rsidR="00347EDB" w:rsidRPr="00851ED7">
        <w:rPr>
          <w:rFonts w:ascii="Courier New" w:hAnsi="Courier New" w:cs="Courier New"/>
        </w:rPr>
        <w:t>°</w:t>
      </w:r>
      <w:r w:rsidR="00FA38F4" w:rsidRPr="00851ED7">
        <w:rPr>
          <w:rFonts w:ascii="Courier New" w:hAnsi="Courier New" w:cs="Courier New"/>
        </w:rPr>
        <w:t>F</w:t>
      </w:r>
      <w:r w:rsidR="004B1C15" w:rsidRPr="00851ED7">
        <w:rPr>
          <w:rFonts w:ascii="Courier New" w:hAnsi="Courier New" w:cs="Courier New"/>
        </w:rPr>
        <w:t xml:space="preserve"> (71°C)</w:t>
      </w:r>
      <w:r w:rsidR="00FA38F4" w:rsidRPr="00851ED7">
        <w:rPr>
          <w:rFonts w:ascii="Courier New" w:hAnsi="Courier New" w:cs="Courier New"/>
        </w:rPr>
        <w:t xml:space="preserve">. The equipment used in construction of the </w:t>
      </w:r>
      <w:r w:rsidR="00D05E92" w:rsidRPr="00851ED7">
        <w:rPr>
          <w:rFonts w:ascii="Courier New" w:hAnsi="Courier New" w:cs="Courier New"/>
        </w:rPr>
        <w:t>control strip</w:t>
      </w:r>
      <w:r w:rsidR="00FA38F4" w:rsidRPr="00851ED7">
        <w:rPr>
          <w:rFonts w:ascii="Courier New" w:hAnsi="Courier New" w:cs="Courier New"/>
        </w:rPr>
        <w:t xml:space="preserve"> shall be the same type</w:t>
      </w:r>
      <w:r w:rsidR="00B2198F" w:rsidRPr="00851ED7">
        <w:rPr>
          <w:rFonts w:ascii="Courier New" w:hAnsi="Courier New" w:cs="Courier New"/>
        </w:rPr>
        <w:t>, configuration</w:t>
      </w:r>
      <w:r w:rsidR="00FA38F4" w:rsidRPr="00851ED7">
        <w:rPr>
          <w:rFonts w:ascii="Courier New" w:hAnsi="Courier New" w:cs="Courier New"/>
        </w:rPr>
        <w:t xml:space="preserve"> and weight to be used on the </w:t>
      </w:r>
      <w:r w:rsidR="00B2198F" w:rsidRPr="00851ED7">
        <w:rPr>
          <w:rFonts w:ascii="Courier New" w:hAnsi="Courier New" w:cs="Courier New"/>
        </w:rPr>
        <w:t>project</w:t>
      </w:r>
      <w:r w:rsidR="00FA38F4" w:rsidRPr="00851ED7">
        <w:rPr>
          <w:rFonts w:ascii="Courier New" w:hAnsi="Courier New" w:cs="Courier New"/>
        </w:rPr>
        <w:t>.</w:t>
      </w:r>
    </w:p>
    <w:p w14:paraId="40A8DC07" w14:textId="677AB67F" w:rsidR="00BE6556" w:rsidRPr="00851ED7" w:rsidRDefault="00FA38F4" w:rsidP="00103261">
      <w:r w:rsidRPr="00851ED7">
        <w:rPr>
          <w:rFonts w:ascii="Courier New" w:hAnsi="Courier New" w:cs="Courier New"/>
        </w:rPr>
        <w:t xml:space="preserve">The </w:t>
      </w:r>
      <w:r w:rsidR="00D05E92" w:rsidRPr="00851ED7">
        <w:rPr>
          <w:rFonts w:ascii="Courier New" w:hAnsi="Courier New" w:cs="Courier New"/>
        </w:rPr>
        <w:t>control strip</w:t>
      </w:r>
      <w:r w:rsidRPr="00851ED7">
        <w:rPr>
          <w:rFonts w:ascii="Courier New" w:hAnsi="Courier New" w:cs="Courier New"/>
        </w:rPr>
        <w:t xml:space="preserve"> </w:t>
      </w:r>
      <w:r w:rsidR="00CC5601" w:rsidRPr="00851ED7">
        <w:rPr>
          <w:rFonts w:ascii="Courier New" w:hAnsi="Courier New" w:cs="Courier New"/>
        </w:rPr>
        <w:t xml:space="preserve">will </w:t>
      </w:r>
      <w:r w:rsidRPr="00851ED7">
        <w:rPr>
          <w:rFonts w:ascii="Courier New" w:hAnsi="Courier New" w:cs="Courier New"/>
        </w:rPr>
        <w:t xml:space="preserve">be considered acceptable </w:t>
      </w:r>
      <w:r w:rsidR="00CC5601" w:rsidRPr="00851ED7">
        <w:rPr>
          <w:rFonts w:ascii="Courier New" w:hAnsi="Courier New" w:cs="Courier New"/>
        </w:rPr>
        <w:t xml:space="preserve">by the RPR </w:t>
      </w:r>
      <w:r w:rsidRPr="00851ED7">
        <w:rPr>
          <w:rFonts w:ascii="Courier New" w:hAnsi="Courier New" w:cs="Courier New"/>
        </w:rPr>
        <w:t xml:space="preserve">if </w:t>
      </w:r>
      <w:r w:rsidR="004175DB" w:rsidRPr="00851ED7">
        <w:rPr>
          <w:rFonts w:ascii="Courier New" w:hAnsi="Courier New" w:cs="Courier New"/>
        </w:rPr>
        <w:t>the gradation, asphalt content, and VMA are within the action limits specified in paragraph 401-5.5a</w:t>
      </w:r>
      <w:r w:rsidR="00CC5601" w:rsidRPr="00851ED7">
        <w:rPr>
          <w:rFonts w:ascii="Courier New" w:hAnsi="Courier New" w:cs="Courier New"/>
        </w:rPr>
        <w:t>; and M</w:t>
      </w:r>
      <w:r w:rsidR="00332116" w:rsidRPr="00851ED7">
        <w:rPr>
          <w:rFonts w:ascii="Courier New" w:hAnsi="Courier New" w:cs="Courier New"/>
        </w:rPr>
        <w:t>at density</w:t>
      </w:r>
      <w:r w:rsidR="00B1256C">
        <w:rPr>
          <w:rFonts w:ascii="Courier New" w:hAnsi="Courier New" w:cs="Courier New"/>
        </w:rPr>
        <w:t xml:space="preserve"> greater than or equal to 94.5%, air voids 3.5% +/- 1%, and joint density greater than or equal to 92.5%</w:t>
      </w:r>
      <w:r w:rsidR="005A2CA8" w:rsidRPr="00851ED7">
        <w:rPr>
          <w:rFonts w:ascii="Courier New" w:hAnsi="Courier New" w:cs="Courier New"/>
        </w:rPr>
        <w:t>.</w:t>
      </w:r>
    </w:p>
    <w:p w14:paraId="290DBFE0" w14:textId="4892B66F" w:rsidR="002B2965" w:rsidRPr="00851ED7" w:rsidRDefault="002B2965" w:rsidP="00103261">
      <w:pPr>
        <w:tabs>
          <w:tab w:val="left" w:pos="-1080"/>
        </w:tabs>
        <w:rPr>
          <w:rFonts w:ascii="Courier New" w:hAnsi="Courier New" w:cs="Courier New"/>
        </w:rPr>
      </w:pPr>
      <w:r w:rsidRPr="00851ED7">
        <w:rPr>
          <w:rFonts w:ascii="Courier New" w:hAnsi="Courier New" w:cs="Courier New"/>
        </w:rPr>
        <w:t xml:space="preserve">If the </w:t>
      </w:r>
      <w:r w:rsidR="00D05E92" w:rsidRPr="00851ED7">
        <w:rPr>
          <w:rFonts w:ascii="Courier New" w:hAnsi="Courier New" w:cs="Courier New"/>
        </w:rPr>
        <w:t>control strip</w:t>
      </w:r>
      <w:r w:rsidRPr="00851ED7">
        <w:rPr>
          <w:rFonts w:ascii="Courier New" w:hAnsi="Courier New" w:cs="Courier New"/>
        </w:rPr>
        <w:t xml:space="preserve"> is unacceptable, n</w:t>
      </w:r>
      <w:r w:rsidR="00FA38F4" w:rsidRPr="00851ED7">
        <w:rPr>
          <w:rFonts w:ascii="Courier New" w:hAnsi="Courier New" w:cs="Courier New"/>
        </w:rPr>
        <w:t>ecessary adjustments to the JMF, plant operation, placing procedures, and/or rolling procedures shall be made</w:t>
      </w:r>
      <w:r w:rsidR="00F83BC9" w:rsidRPr="00851ED7">
        <w:rPr>
          <w:rFonts w:ascii="Courier New" w:hAnsi="Courier New" w:cs="Courier New"/>
        </w:rPr>
        <w:t xml:space="preserve"> and a</w:t>
      </w:r>
      <w:r w:rsidRPr="00851ED7">
        <w:rPr>
          <w:rFonts w:ascii="Courier New" w:hAnsi="Courier New" w:cs="Courier New"/>
        </w:rPr>
        <w:t xml:space="preserve">nother </w:t>
      </w:r>
      <w:r w:rsidR="00D05E92" w:rsidRPr="00851ED7">
        <w:rPr>
          <w:rFonts w:ascii="Courier New" w:hAnsi="Courier New" w:cs="Courier New"/>
        </w:rPr>
        <w:t>control strip</w:t>
      </w:r>
      <w:r w:rsidR="00FA38F4" w:rsidRPr="00851ED7">
        <w:rPr>
          <w:rFonts w:ascii="Courier New" w:hAnsi="Courier New" w:cs="Courier New"/>
        </w:rPr>
        <w:t xml:space="preserve"> shall be placed. </w:t>
      </w:r>
      <w:r w:rsidRPr="00851ED7">
        <w:rPr>
          <w:rFonts w:ascii="Courier New" w:hAnsi="Courier New" w:cs="Courier New"/>
        </w:rPr>
        <w:t xml:space="preserve">Unacceptable </w:t>
      </w:r>
      <w:r w:rsidR="00D05E92" w:rsidRPr="00851ED7">
        <w:rPr>
          <w:rFonts w:ascii="Courier New" w:hAnsi="Courier New" w:cs="Courier New"/>
        </w:rPr>
        <w:t>control strip</w:t>
      </w:r>
      <w:r w:rsidRPr="00851ED7">
        <w:rPr>
          <w:rFonts w:ascii="Courier New" w:hAnsi="Courier New" w:cs="Courier New"/>
        </w:rPr>
        <w:t>s shall be removed at the Contractor’s expense.</w:t>
      </w:r>
    </w:p>
    <w:p w14:paraId="0F86CB38" w14:textId="00B74A3E" w:rsidR="00FA38F4" w:rsidRPr="00851ED7" w:rsidRDefault="00B1256C" w:rsidP="00103261">
      <w:pPr>
        <w:tabs>
          <w:tab w:val="left" w:pos="-1080"/>
        </w:tabs>
        <w:rPr>
          <w:rFonts w:ascii="Courier New" w:hAnsi="Courier New" w:cs="Courier New"/>
        </w:rPr>
      </w:pPr>
      <w:r>
        <w:rPr>
          <w:rFonts w:ascii="Courier New" w:hAnsi="Courier New" w:cs="Courier New"/>
          <w:bCs/>
          <w:iCs/>
        </w:rPr>
        <w:lastRenderedPageBreak/>
        <w:t xml:space="preserve">The control strip will be considered one lot for payment </w:t>
      </w:r>
      <w:r w:rsidR="00F261C8" w:rsidRPr="00F261C8">
        <w:rPr>
          <w:rFonts w:ascii="Courier New" w:hAnsi="Courier New" w:cs="Courier New"/>
          <w:bCs/>
          <w:iCs/>
        </w:rPr>
        <w:t>based upon the av</w:t>
      </w:r>
      <w:r w:rsidR="00F261C8">
        <w:rPr>
          <w:rFonts w:ascii="Courier New" w:hAnsi="Courier New" w:cs="Courier New"/>
          <w:bCs/>
          <w:iCs/>
        </w:rPr>
        <w:t xml:space="preserve">erage of a minimum of 3 samples </w:t>
      </w:r>
      <w:r>
        <w:rPr>
          <w:rFonts w:ascii="Courier New" w:hAnsi="Courier New" w:cs="Courier New"/>
          <w:bCs/>
          <w:iCs/>
        </w:rPr>
        <w:t>(no sub</w:t>
      </w:r>
      <w:r w:rsidR="00F261C8">
        <w:rPr>
          <w:rFonts w:ascii="Courier New" w:hAnsi="Courier New" w:cs="Courier New"/>
          <w:bCs/>
          <w:iCs/>
        </w:rPr>
        <w:t>lots required for control strip</w:t>
      </w:r>
      <w:r>
        <w:rPr>
          <w:rFonts w:ascii="Courier New" w:hAnsi="Courier New" w:cs="Courier New"/>
          <w:bCs/>
          <w:iCs/>
        </w:rPr>
        <w:t>)</w:t>
      </w:r>
      <w:r w:rsidR="00F261C8">
        <w:rPr>
          <w:rFonts w:ascii="Courier New" w:hAnsi="Courier New" w:cs="Courier New"/>
          <w:bCs/>
          <w:iCs/>
        </w:rPr>
        <w:t>.</w:t>
      </w:r>
      <w:r>
        <w:rPr>
          <w:rFonts w:ascii="Courier New" w:hAnsi="Courier New" w:cs="Courier New"/>
          <w:bCs/>
          <w:iCs/>
        </w:rPr>
        <w:t xml:space="preserve"> </w:t>
      </w:r>
      <w:r w:rsidR="002B2965" w:rsidRPr="00851ED7">
        <w:rPr>
          <w:rFonts w:ascii="Courier New" w:hAnsi="Courier New" w:cs="Courier New"/>
          <w:bCs/>
          <w:iCs/>
        </w:rPr>
        <w:t>Payment will only be made for an</w:t>
      </w:r>
      <w:r w:rsidR="00FA38F4" w:rsidRPr="00851ED7">
        <w:rPr>
          <w:rFonts w:ascii="Courier New" w:hAnsi="Courier New" w:cs="Courier New"/>
          <w:bCs/>
          <w:iCs/>
        </w:rPr>
        <w:t xml:space="preserve"> acceptable </w:t>
      </w:r>
      <w:r w:rsidR="00D05E92" w:rsidRPr="00851ED7">
        <w:rPr>
          <w:rFonts w:ascii="Courier New" w:hAnsi="Courier New" w:cs="Courier New"/>
          <w:bCs/>
          <w:iCs/>
        </w:rPr>
        <w:t>control strip</w:t>
      </w:r>
      <w:r w:rsidR="002B2965" w:rsidRPr="00851ED7">
        <w:rPr>
          <w:rFonts w:ascii="Courier New" w:hAnsi="Courier New" w:cs="Courier New"/>
          <w:bCs/>
          <w:iCs/>
        </w:rPr>
        <w:t xml:space="preserve"> </w:t>
      </w:r>
      <w:r w:rsidR="00FA38F4" w:rsidRPr="00851ED7">
        <w:rPr>
          <w:rFonts w:ascii="Courier New" w:hAnsi="Courier New" w:cs="Courier New"/>
        </w:rPr>
        <w:t>in accordance with paragraph 401-8.1</w:t>
      </w:r>
      <w:r w:rsidR="002054C6" w:rsidRPr="00851ED7">
        <w:rPr>
          <w:rFonts w:ascii="Courier New" w:hAnsi="Courier New" w:cs="Courier New"/>
        </w:rPr>
        <w:t xml:space="preserve"> using a lot pay factor equal to 100</w:t>
      </w:r>
      <w:r w:rsidR="00FA38F4" w:rsidRPr="00851ED7">
        <w:rPr>
          <w:rFonts w:ascii="Courier New" w:hAnsi="Courier New" w:cs="Courier New"/>
        </w:rPr>
        <w:t>.</w:t>
      </w:r>
      <w:r w:rsidR="002663E3" w:rsidRPr="00851ED7">
        <w:rPr>
          <w:bCs/>
          <w:iCs/>
        </w:rPr>
        <w:t>   </w:t>
      </w:r>
      <w:r w:rsidR="002663E3" w:rsidRPr="00851ED7">
        <w:rPr>
          <w:b/>
          <w:bCs/>
          <w:iCs/>
        </w:rPr>
        <w:t>]</w:t>
      </w:r>
    </w:p>
    <w:p w14:paraId="7C52B28F" w14:textId="77777777" w:rsidR="00BF44FB" w:rsidRPr="00851ED7" w:rsidRDefault="00BF44FB" w:rsidP="008077B4">
      <w:pPr>
        <w:pStyle w:val="Engineernotetop"/>
      </w:pPr>
      <w:r w:rsidRPr="00851ED7">
        <w:t>************************************************************************************</w:t>
      </w:r>
    </w:p>
    <w:p w14:paraId="0B9923D8" w14:textId="245382B1" w:rsidR="00332116" w:rsidRPr="00851ED7" w:rsidRDefault="00332116" w:rsidP="008077B4">
      <w:pPr>
        <w:pStyle w:val="EngineerNoteskeepwithnext"/>
      </w:pPr>
      <w:r w:rsidRPr="00851ED7">
        <w:t>For small projects</w:t>
      </w:r>
      <w:r w:rsidR="00C96F8F" w:rsidRPr="00851ED7">
        <w:t>,</w:t>
      </w:r>
      <w:r w:rsidRPr="00851ED7">
        <w:t xml:space="preserve"> less than 3,000 tons (2722 metric tons), a </w:t>
      </w:r>
      <w:r w:rsidR="005B65C2" w:rsidRPr="00851ED7">
        <w:t>control strip</w:t>
      </w:r>
      <w:r w:rsidRPr="00851ED7">
        <w:t xml:space="preserve"> is </w:t>
      </w:r>
      <w:r w:rsidR="0059131D" w:rsidRPr="00851ED7">
        <w:t xml:space="preserve">not </w:t>
      </w:r>
      <w:r w:rsidRPr="00851ED7">
        <w:t xml:space="preserve">required.  </w:t>
      </w:r>
    </w:p>
    <w:p w14:paraId="0D00CDBE" w14:textId="77777777" w:rsidR="00C475DE" w:rsidRPr="00851ED7" w:rsidRDefault="00C475DE" w:rsidP="008077B4">
      <w:pPr>
        <w:pStyle w:val="Engineernotebottom"/>
      </w:pPr>
      <w:r w:rsidRPr="00851ED7">
        <w:t>************************************************************************************</w:t>
      </w:r>
    </w:p>
    <w:p w14:paraId="57F575E2" w14:textId="77777777" w:rsidR="00FA38F4" w:rsidRPr="00851ED7" w:rsidRDefault="00FA38F4" w:rsidP="00103261">
      <w:pPr>
        <w:pStyle w:val="CenteredboldKWN"/>
      </w:pPr>
      <w:r w:rsidRPr="00851ED7">
        <w:t>CONSTRUCTION METHODS</w:t>
      </w:r>
    </w:p>
    <w:p w14:paraId="7EB84560" w14:textId="0CF7BC23" w:rsidR="00FA38F4" w:rsidRPr="00851ED7" w:rsidRDefault="00FA38F4" w:rsidP="00103261">
      <w:pPr>
        <w:tabs>
          <w:tab w:val="left" w:pos="-1080"/>
        </w:tabs>
      </w:pPr>
      <w:r w:rsidRPr="00851ED7">
        <w:rPr>
          <w:b/>
          <w:bCs/>
        </w:rPr>
        <w:t xml:space="preserve">401-4.1 Weather limitations. </w:t>
      </w:r>
      <w:r w:rsidRPr="00851ED7">
        <w:t xml:space="preserve">The </w:t>
      </w:r>
      <w:r w:rsidR="00E576AF" w:rsidRPr="00851ED7">
        <w:t>asphalt</w:t>
      </w:r>
      <w:r w:rsidRPr="00851ED7">
        <w:t xml:space="preserve"> shall not be placed upon a wet surface or when the surface temperature of the underlying course is less than specified in Table 4. The temperature requirements may be waived by the </w:t>
      </w:r>
      <w:r w:rsidR="00D23D76" w:rsidRPr="00851ED7">
        <w:t>RPR</w:t>
      </w:r>
      <w:r w:rsidRPr="00851ED7">
        <w:t>, if requested; however, all other requirements including compaction shall be met.</w:t>
      </w:r>
    </w:p>
    <w:p w14:paraId="7E4A71C0" w14:textId="77777777" w:rsidR="00FA38F4" w:rsidRPr="00851ED7" w:rsidRDefault="00FA38F4" w:rsidP="00103261">
      <w:pPr>
        <w:pStyle w:val="Caption"/>
      </w:pPr>
      <w:bookmarkStart w:id="403" w:name="_Ref300047225"/>
      <w:bookmarkStart w:id="404" w:name="_Toc300303569"/>
      <w:r w:rsidRPr="00851ED7">
        <w:t>Table 4</w:t>
      </w:r>
      <w:bookmarkEnd w:id="403"/>
      <w:r w:rsidR="000A5BAD" w:rsidRPr="00851ED7">
        <w:t>.</w:t>
      </w:r>
      <w:r w:rsidRPr="00851ED7">
        <w:t xml:space="preserve"> Surface Temperature Limitations</w:t>
      </w:r>
      <w:bookmarkEnd w:id="404"/>
      <w:r w:rsidRPr="00851ED7">
        <w:t xml:space="preserve"> of Underlying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098"/>
        <w:gridCol w:w="2099"/>
      </w:tblGrid>
      <w:tr w:rsidR="00FA38F4" w:rsidRPr="00851ED7" w14:paraId="2E924994" w14:textId="77777777" w:rsidTr="0081789E">
        <w:trPr>
          <w:tblHeader/>
          <w:jc w:val="center"/>
        </w:trPr>
        <w:tc>
          <w:tcPr>
            <w:tcW w:w="3192" w:type="dxa"/>
            <w:vMerge w:val="restart"/>
            <w:vAlign w:val="center"/>
          </w:tcPr>
          <w:p w14:paraId="08FAD8F3" w14:textId="77777777" w:rsidR="00FA38F4" w:rsidRPr="00851ED7" w:rsidRDefault="00FA38F4" w:rsidP="00103261">
            <w:pPr>
              <w:pStyle w:val="TableHead"/>
              <w:keepNext/>
            </w:pPr>
            <w:r w:rsidRPr="00851ED7">
              <w:t>Mat Thickness</w:t>
            </w:r>
          </w:p>
        </w:tc>
        <w:tc>
          <w:tcPr>
            <w:tcW w:w="4197" w:type="dxa"/>
            <w:gridSpan w:val="2"/>
          </w:tcPr>
          <w:p w14:paraId="1A61A20B" w14:textId="77777777" w:rsidR="00FA38F4" w:rsidRPr="00851ED7" w:rsidRDefault="00FA38F4" w:rsidP="00103261">
            <w:pPr>
              <w:pStyle w:val="TableHead"/>
              <w:keepNext/>
            </w:pPr>
            <w:r w:rsidRPr="00851ED7">
              <w:t>Base Temperature (Minimum)</w:t>
            </w:r>
          </w:p>
        </w:tc>
      </w:tr>
      <w:tr w:rsidR="00FA38F4" w:rsidRPr="00851ED7" w14:paraId="1F5E3157" w14:textId="77777777" w:rsidTr="0081789E">
        <w:trPr>
          <w:tblHeader/>
          <w:jc w:val="center"/>
        </w:trPr>
        <w:tc>
          <w:tcPr>
            <w:tcW w:w="3192" w:type="dxa"/>
            <w:vMerge/>
          </w:tcPr>
          <w:p w14:paraId="3D1D747A" w14:textId="77777777" w:rsidR="00FA38F4" w:rsidRPr="00851ED7" w:rsidRDefault="00FA38F4" w:rsidP="00103261">
            <w:pPr>
              <w:pStyle w:val="TableHead"/>
              <w:keepNext/>
            </w:pPr>
          </w:p>
        </w:tc>
        <w:tc>
          <w:tcPr>
            <w:tcW w:w="2098" w:type="dxa"/>
          </w:tcPr>
          <w:p w14:paraId="2E0A51A0" w14:textId="77777777" w:rsidR="00FA38F4" w:rsidRPr="00851ED7" w:rsidRDefault="00FA38F4" w:rsidP="00103261">
            <w:pPr>
              <w:pStyle w:val="TableHead"/>
              <w:keepNext/>
            </w:pPr>
            <w:r w:rsidRPr="00851ED7">
              <w:rPr>
                <w:szCs w:val="22"/>
              </w:rPr>
              <w:sym w:font="Symbol" w:char="F0B0"/>
            </w:r>
            <w:r w:rsidRPr="00851ED7">
              <w:t>F</w:t>
            </w:r>
          </w:p>
        </w:tc>
        <w:tc>
          <w:tcPr>
            <w:tcW w:w="2099" w:type="dxa"/>
          </w:tcPr>
          <w:p w14:paraId="5CEA30C7" w14:textId="77777777" w:rsidR="00FA38F4" w:rsidRPr="00851ED7" w:rsidRDefault="00FA38F4" w:rsidP="00103261">
            <w:pPr>
              <w:pStyle w:val="TableHead"/>
              <w:keepNext/>
            </w:pPr>
            <w:r w:rsidRPr="00851ED7">
              <w:rPr>
                <w:szCs w:val="22"/>
              </w:rPr>
              <w:sym w:font="Symbol" w:char="F0B0"/>
            </w:r>
            <w:r w:rsidRPr="00851ED7">
              <w:t>C</w:t>
            </w:r>
          </w:p>
        </w:tc>
      </w:tr>
      <w:tr w:rsidR="00FA38F4" w:rsidRPr="00851ED7" w14:paraId="328909E2" w14:textId="77777777" w:rsidTr="0081789E">
        <w:trPr>
          <w:trHeight w:val="518"/>
          <w:jc w:val="center"/>
        </w:trPr>
        <w:tc>
          <w:tcPr>
            <w:tcW w:w="3192" w:type="dxa"/>
            <w:vAlign w:val="center"/>
          </w:tcPr>
          <w:p w14:paraId="7B97916C" w14:textId="77777777" w:rsidR="00FA38F4" w:rsidRPr="00851ED7" w:rsidRDefault="00FA38F4" w:rsidP="00103261">
            <w:pPr>
              <w:pStyle w:val="TableText0"/>
              <w:keepNext/>
            </w:pPr>
            <w:r w:rsidRPr="00851ED7">
              <w:t>3 inches (7.5 cm) or greater</w:t>
            </w:r>
          </w:p>
        </w:tc>
        <w:tc>
          <w:tcPr>
            <w:tcW w:w="2098" w:type="dxa"/>
            <w:vAlign w:val="center"/>
          </w:tcPr>
          <w:p w14:paraId="00B2CCA2" w14:textId="16F93773" w:rsidR="00FA38F4" w:rsidRPr="00851ED7" w:rsidRDefault="00FA38F4">
            <w:pPr>
              <w:pStyle w:val="TableText0"/>
              <w:keepNext/>
              <w:rPr>
                <w:vertAlign w:val="superscript"/>
              </w:rPr>
            </w:pPr>
            <w:r w:rsidRPr="00851ED7">
              <w:t>40</w:t>
            </w:r>
            <w:r w:rsidR="00527FBE" w:rsidRPr="00851ED7">
              <w:t xml:space="preserve"> </w:t>
            </w:r>
            <w:r w:rsidR="00527FBE" w:rsidRPr="00851ED7">
              <w:rPr>
                <w:vertAlign w:val="superscript"/>
              </w:rPr>
              <w:t>1</w:t>
            </w:r>
          </w:p>
        </w:tc>
        <w:tc>
          <w:tcPr>
            <w:tcW w:w="2099" w:type="dxa"/>
            <w:vAlign w:val="center"/>
          </w:tcPr>
          <w:p w14:paraId="666101A5" w14:textId="71D0FB1C" w:rsidR="00FA38F4" w:rsidRPr="00851ED7" w:rsidRDefault="00FA38F4">
            <w:pPr>
              <w:pStyle w:val="TableText0"/>
              <w:keepNext/>
            </w:pPr>
            <w:r w:rsidRPr="00851ED7">
              <w:t>4</w:t>
            </w:r>
            <w:r w:rsidR="000D71A3" w:rsidRPr="00851ED7">
              <w:t xml:space="preserve"> </w:t>
            </w:r>
          </w:p>
        </w:tc>
      </w:tr>
      <w:tr w:rsidR="00FA38F4" w:rsidRPr="00851ED7" w14:paraId="5D171D9D" w14:textId="77777777" w:rsidTr="0081789E">
        <w:trPr>
          <w:trHeight w:val="518"/>
          <w:jc w:val="center"/>
        </w:trPr>
        <w:tc>
          <w:tcPr>
            <w:tcW w:w="3192" w:type="dxa"/>
            <w:vAlign w:val="center"/>
          </w:tcPr>
          <w:p w14:paraId="4E4CFA78" w14:textId="77777777" w:rsidR="00FA38F4" w:rsidRPr="00851ED7" w:rsidRDefault="00FA38F4" w:rsidP="00103261">
            <w:pPr>
              <w:pStyle w:val="TableText0"/>
            </w:pPr>
            <w:r w:rsidRPr="00851ED7">
              <w:t>Greater than 2 inches (5</w:t>
            </w:r>
            <w:r w:rsidR="00763EA5" w:rsidRPr="00851ED7">
              <w:t>0</w:t>
            </w:r>
            <w:r w:rsidRPr="00851ED7">
              <w:t xml:space="preserve"> </w:t>
            </w:r>
            <w:r w:rsidR="00763EA5" w:rsidRPr="00851ED7">
              <w:t>m</w:t>
            </w:r>
            <w:r w:rsidRPr="00851ED7">
              <w:t>m)</w:t>
            </w:r>
            <w:r w:rsidRPr="00851ED7">
              <w:br/>
              <w:t>but less than 3 inches (7.5 cm)</w:t>
            </w:r>
          </w:p>
        </w:tc>
        <w:tc>
          <w:tcPr>
            <w:tcW w:w="2098" w:type="dxa"/>
            <w:vAlign w:val="center"/>
          </w:tcPr>
          <w:p w14:paraId="7A319F7D" w14:textId="793E542F" w:rsidR="00FA38F4" w:rsidRPr="00851ED7" w:rsidRDefault="00FA38F4">
            <w:pPr>
              <w:pStyle w:val="TableText0"/>
              <w:rPr>
                <w:vertAlign w:val="superscript"/>
              </w:rPr>
            </w:pPr>
            <w:r w:rsidRPr="00851ED7">
              <w:t>45</w:t>
            </w:r>
          </w:p>
        </w:tc>
        <w:tc>
          <w:tcPr>
            <w:tcW w:w="2099" w:type="dxa"/>
            <w:vAlign w:val="center"/>
          </w:tcPr>
          <w:p w14:paraId="5CC06CB4" w14:textId="67308862" w:rsidR="00FA38F4" w:rsidRPr="00851ED7" w:rsidRDefault="00FA38F4">
            <w:pPr>
              <w:pStyle w:val="TableText0"/>
            </w:pPr>
            <w:r w:rsidRPr="00851ED7">
              <w:t>7</w:t>
            </w:r>
            <w:r w:rsidR="000D71A3" w:rsidRPr="00851ED7">
              <w:t xml:space="preserve"> </w:t>
            </w:r>
          </w:p>
        </w:tc>
      </w:tr>
    </w:tbl>
    <w:p w14:paraId="5AD80346" w14:textId="79AB89B5" w:rsidR="00FA38F4" w:rsidRPr="00851ED7" w:rsidRDefault="00FA38F4" w:rsidP="00103261">
      <w:pPr>
        <w:tabs>
          <w:tab w:val="left" w:pos="-1080"/>
        </w:tabs>
      </w:pPr>
      <w:r w:rsidRPr="00851ED7">
        <w:rPr>
          <w:b/>
          <w:bCs/>
        </w:rPr>
        <w:t xml:space="preserve">401-4.2 </w:t>
      </w:r>
      <w:r w:rsidR="00E576AF" w:rsidRPr="00851ED7">
        <w:rPr>
          <w:b/>
          <w:bCs/>
        </w:rPr>
        <w:t>Asphalt</w:t>
      </w:r>
      <w:r w:rsidRPr="00851ED7">
        <w:rPr>
          <w:b/>
          <w:bCs/>
        </w:rPr>
        <w:t xml:space="preserve"> plant.</w:t>
      </w:r>
      <w:r w:rsidRPr="00851ED7">
        <w:rPr>
          <w:bCs/>
          <w:iCs/>
        </w:rPr>
        <w:t xml:space="preserve"> </w:t>
      </w:r>
      <w:r w:rsidRPr="00851ED7">
        <w:t xml:space="preserve">Plants used for the preparation of </w:t>
      </w:r>
      <w:r w:rsidR="00E576AF" w:rsidRPr="00851ED7">
        <w:t>asphalt</w:t>
      </w:r>
      <w:r w:rsidRPr="00851ED7">
        <w:t xml:space="preserve"> shall conform to the requirements of </w:t>
      </w:r>
      <w:r w:rsidR="00C81477" w:rsidRPr="00851ED7">
        <w:t>American Association of State Highway and Transportation Officials (</w:t>
      </w:r>
      <w:r w:rsidR="0054260E" w:rsidRPr="00851ED7">
        <w:t>AASHTO</w:t>
      </w:r>
      <w:r w:rsidR="00C81477" w:rsidRPr="00851ED7">
        <w:t>)</w:t>
      </w:r>
      <w:r w:rsidR="0054260E" w:rsidRPr="00851ED7">
        <w:t xml:space="preserve"> M</w:t>
      </w:r>
      <w:r w:rsidRPr="00851ED7">
        <w:t xml:space="preserve">156 </w:t>
      </w:r>
      <w:r w:rsidR="00331952" w:rsidRPr="00851ED7">
        <w:t xml:space="preserve">including </w:t>
      </w:r>
      <w:r w:rsidRPr="00851ED7">
        <w:t>the following</w:t>
      </w:r>
      <w:r w:rsidR="00331952" w:rsidRPr="00851ED7">
        <w:t xml:space="preserve"> items.</w:t>
      </w:r>
    </w:p>
    <w:p w14:paraId="76D9241F" w14:textId="7265EF51" w:rsidR="00FA38F4" w:rsidRPr="00851ED7" w:rsidRDefault="00331952" w:rsidP="00103261">
      <w:pPr>
        <w:pStyle w:val="Indent"/>
      </w:pPr>
      <w:r w:rsidRPr="00851ED7">
        <w:rPr>
          <w:b/>
        </w:rPr>
        <w:t>a.</w:t>
      </w:r>
      <w:r w:rsidR="00FA38F4" w:rsidRPr="00851ED7">
        <w:rPr>
          <w:b/>
        </w:rPr>
        <w:t xml:space="preserve"> Inspection of plant. </w:t>
      </w:r>
      <w:r w:rsidR="00FA38F4" w:rsidRPr="00851ED7">
        <w:t xml:space="preserve">The </w:t>
      </w:r>
      <w:r w:rsidR="00D23D76" w:rsidRPr="00851ED7">
        <w:t>RPR</w:t>
      </w:r>
      <w:r w:rsidR="00FA38F4" w:rsidRPr="00851ED7">
        <w:t xml:space="preserve">, or </w:t>
      </w:r>
      <w:r w:rsidR="00D23D76" w:rsidRPr="00851ED7">
        <w:t>RPR</w:t>
      </w:r>
      <w:r w:rsidR="00FA38F4" w:rsidRPr="00851ED7">
        <w:t>’s authorized representative, shall have access, at all times, to all areas of the plant for checking adequacy of equipment; inspecting operation of the plant: verifying weights, proportions, and material properties; and checking the temperatures maintained in the preparation of the mixtures.</w:t>
      </w:r>
    </w:p>
    <w:p w14:paraId="034BC083" w14:textId="4B9ADBA7" w:rsidR="00FB0618" w:rsidRPr="00851ED7" w:rsidRDefault="00331952" w:rsidP="00FB0618">
      <w:pPr>
        <w:pStyle w:val="Indent"/>
        <w:rPr>
          <w:b/>
        </w:rPr>
      </w:pPr>
      <w:r w:rsidRPr="00851ED7">
        <w:rPr>
          <w:b/>
        </w:rPr>
        <w:t>b.</w:t>
      </w:r>
      <w:r w:rsidR="00FA38F4" w:rsidRPr="00851ED7">
        <w:rPr>
          <w:b/>
        </w:rPr>
        <w:t xml:space="preserve"> Storage bins and surge bins. </w:t>
      </w:r>
      <w:r w:rsidR="00FB0618" w:rsidRPr="00851ED7">
        <w:t>The asphalt mixture stored in storage and/or surge bins shall meet the same requirements as asphalt mixture loaded directly into trucks.  Asphalt mixture shall not be stored in storage and/or surge bins for a period greater than twelve (12) hours.  If the RPR determines there is an excessive heat loss, segregation</w:t>
      </w:r>
      <w:r w:rsidR="005A2CA8" w:rsidRPr="00851ED7">
        <w:t>,</w:t>
      </w:r>
      <w:r w:rsidR="00FB0618" w:rsidRPr="00851ED7">
        <w:t xml:space="preserve"> or oxidation of the asphalt mixture due to temporary storage, temporary storage shall not be allowed.</w:t>
      </w:r>
    </w:p>
    <w:p w14:paraId="1961A3F5" w14:textId="068E68F6" w:rsidR="0059131D" w:rsidRPr="00851ED7" w:rsidRDefault="0059131D" w:rsidP="00FC3E59">
      <w:pPr>
        <w:pStyle w:val="Indent"/>
        <w:ind w:firstLine="0"/>
      </w:pPr>
      <w:r w:rsidRPr="00851ED7">
        <w:rPr>
          <w:b/>
        </w:rPr>
        <w:t>401-4.3 Aggregate stockpile management.</w:t>
      </w:r>
      <w:r w:rsidRPr="00851ED7">
        <w:t xml:space="preserve"> Aggregate stockpiles shall be constructed in a manner that prevents segregation and intermixing of deleterious materials. Aggregates from different sources shall be stockpiled, weighed and batched separately at the </w:t>
      </w:r>
      <w:r w:rsidR="00573883" w:rsidRPr="00851ED7">
        <w:t>asphalt</w:t>
      </w:r>
      <w:r w:rsidRPr="00851ED7">
        <w:t xml:space="preserve"> batch plant. Aggregates that have become segregated or mixed with earth or foreign material shall not be used. </w:t>
      </w:r>
    </w:p>
    <w:p w14:paraId="51DBA680" w14:textId="77777777" w:rsidR="00FA38F4" w:rsidRPr="00851ED7" w:rsidRDefault="0059131D" w:rsidP="0059131D">
      <w:r w:rsidRPr="00851ED7">
        <w:t>A continuous supply of materials shall be provided to the work to ensure continuous placement.</w:t>
      </w:r>
    </w:p>
    <w:p w14:paraId="728F54B0" w14:textId="1505A46E" w:rsidR="00FA38F4" w:rsidRPr="00851ED7" w:rsidRDefault="00FA38F4" w:rsidP="00103261">
      <w:pPr>
        <w:tabs>
          <w:tab w:val="left" w:pos="-1080"/>
        </w:tabs>
      </w:pPr>
      <w:r w:rsidRPr="00851ED7">
        <w:rPr>
          <w:b/>
          <w:bCs/>
        </w:rPr>
        <w:t>401-4.</w:t>
      </w:r>
      <w:r w:rsidR="00FA3901" w:rsidRPr="00851ED7">
        <w:rPr>
          <w:b/>
          <w:bCs/>
        </w:rPr>
        <w:t xml:space="preserve">4 </w:t>
      </w:r>
      <w:r w:rsidRPr="00851ED7">
        <w:rPr>
          <w:b/>
          <w:bCs/>
        </w:rPr>
        <w:t>Hauling equipment.</w:t>
      </w:r>
      <w:r w:rsidRPr="00851ED7">
        <w:t xml:space="preserve"> Trucks used for hauling </w:t>
      </w:r>
      <w:r w:rsidR="00E576AF" w:rsidRPr="00851ED7">
        <w:t>asphalt</w:t>
      </w:r>
      <w:r w:rsidRPr="00851ED7">
        <w:t xml:space="preserve"> shall have tight, clean, and smooth metal beds. To prevent the </w:t>
      </w:r>
      <w:r w:rsidR="00E576AF" w:rsidRPr="00851ED7">
        <w:t>asphalt</w:t>
      </w:r>
      <w:r w:rsidRPr="00851ED7">
        <w:t xml:space="preserve"> from sticking to the truck beds, the truck beds shall be lightly coated with a minimum amount of paraffin oil, lime solution, or other material</w:t>
      </w:r>
      <w:r w:rsidR="00513A20" w:rsidRPr="00851ED7">
        <w:t xml:space="preserve"> approved by the </w:t>
      </w:r>
      <w:r w:rsidR="00D23D76" w:rsidRPr="00851ED7">
        <w:t>RPR</w:t>
      </w:r>
      <w:r w:rsidRPr="00851ED7">
        <w:t xml:space="preserve">. </w:t>
      </w:r>
      <w:r w:rsidRPr="00851ED7">
        <w:rPr>
          <w:bCs/>
          <w:iCs/>
        </w:rPr>
        <w:t xml:space="preserve">Petroleum products shall not be used for coating truck beds. </w:t>
      </w:r>
      <w:r w:rsidRPr="00851ED7">
        <w:t xml:space="preserve">Each truck shall have a suitable cover to protect the </w:t>
      </w:r>
      <w:r w:rsidRPr="00851ED7">
        <w:lastRenderedPageBreak/>
        <w:t>mixture from adverse weather. When necessary, to ensure that the mixture will be delivered to the site at the specified temperature, truck beds shall be insulated or heated and covers shall be securely fastened.</w:t>
      </w:r>
    </w:p>
    <w:p w14:paraId="3EF97897" w14:textId="3B2D5752" w:rsidR="00634A0D" w:rsidRPr="00851ED7" w:rsidRDefault="00FA38F4" w:rsidP="00103261">
      <w:r w:rsidRPr="00851ED7">
        <w:rPr>
          <w:b/>
        </w:rPr>
        <w:t>401-4.</w:t>
      </w:r>
      <w:r w:rsidR="00FA3901" w:rsidRPr="00851ED7">
        <w:rPr>
          <w:b/>
        </w:rPr>
        <w:t>4</w:t>
      </w:r>
      <w:r w:rsidRPr="00851ED7">
        <w:rPr>
          <w:b/>
        </w:rPr>
        <w:t>.1 Material transfer vehicle (MTV).</w:t>
      </w:r>
      <w:r w:rsidRPr="00851ED7">
        <w:t xml:space="preserve">  </w:t>
      </w:r>
      <w:r w:rsidR="00385DE9" w:rsidRPr="00480C4E">
        <w:rPr>
          <w:b/>
        </w:rPr>
        <w:t>[</w:t>
      </w:r>
      <w:r w:rsidR="00BF685A" w:rsidRPr="00480C4E">
        <w:rPr>
          <w:b/>
        </w:rPr>
        <w:t>   </w:t>
      </w:r>
      <w:r w:rsidRPr="00851ED7">
        <w:rPr>
          <w:rFonts w:ascii="Courier New" w:hAnsi="Courier New" w:cs="Courier New"/>
        </w:rPr>
        <w:t>Material transfe</w:t>
      </w:r>
      <w:r w:rsidR="00B148DD" w:rsidRPr="00851ED7">
        <w:rPr>
          <w:rFonts w:ascii="Courier New" w:hAnsi="Courier New" w:cs="Courier New"/>
        </w:rPr>
        <w:t>r vehic</w:t>
      </w:r>
      <w:r w:rsidRPr="00851ED7">
        <w:rPr>
          <w:rFonts w:ascii="Courier New" w:hAnsi="Courier New" w:cs="Courier New"/>
        </w:rPr>
        <w:t>les used to transfer the material from the hauling equipment to the paver, shall use a self-propelled, material transfer vehicle with a swing conveyor that can deliver material to the paver without making contact with the paver. The MTV shall be able to move back and forth between the hauling equipment and the paver providing material transfer to the paver, while allowing the paver to operate at a constant speed. The Material Transfer Vehicle will have remixing and storage capability to prevent physical and thermal segregation.</w:t>
      </w:r>
      <w:r w:rsidR="00CE6AA1" w:rsidRPr="00480C4E">
        <w:rPr>
          <w:b/>
        </w:rPr>
        <w:t>   </w:t>
      </w:r>
      <w:r w:rsidR="00385DE9" w:rsidRPr="00480C4E">
        <w:rPr>
          <w:b/>
        </w:rPr>
        <w:t>]</w:t>
      </w:r>
      <w:r w:rsidR="00386554" w:rsidRPr="00851ED7">
        <w:rPr>
          <w:b/>
        </w:rPr>
        <w:t xml:space="preserve"> </w:t>
      </w:r>
      <w:r w:rsidR="00385DE9" w:rsidRPr="00480C4E">
        <w:rPr>
          <w:b/>
        </w:rPr>
        <w:t>[</w:t>
      </w:r>
      <w:r w:rsidR="00BF685A" w:rsidRPr="00480C4E">
        <w:rPr>
          <w:b/>
        </w:rPr>
        <w:t>   </w:t>
      </w:r>
      <w:r w:rsidR="00386554" w:rsidRPr="00851ED7">
        <w:rPr>
          <w:rStyle w:val="NormalCourierNew"/>
          <w:szCs w:val="22"/>
        </w:rPr>
        <w:t>Material transfer vehicles are not required.</w:t>
      </w:r>
      <w:r w:rsidR="00CE6AA1" w:rsidRPr="00480C4E">
        <w:rPr>
          <w:b/>
        </w:rPr>
        <w:t>   </w:t>
      </w:r>
      <w:r w:rsidR="00385DE9" w:rsidRPr="00480C4E">
        <w:rPr>
          <w:b/>
        </w:rPr>
        <w:t>]</w:t>
      </w:r>
    </w:p>
    <w:p w14:paraId="0393FEEB" w14:textId="77777777" w:rsidR="00FA38F4" w:rsidRPr="00851ED7" w:rsidRDefault="00634A0D" w:rsidP="00103261">
      <w:r w:rsidRPr="00851ED7">
        <w:t>**</w:t>
      </w:r>
      <w:r w:rsidR="001850C5" w:rsidRPr="00851ED7">
        <w:t>**********************************************************************************</w:t>
      </w:r>
    </w:p>
    <w:p w14:paraId="5FA72A7A" w14:textId="77777777" w:rsidR="00FA38F4" w:rsidRPr="00851ED7" w:rsidRDefault="00FA38F4" w:rsidP="008077B4">
      <w:pPr>
        <w:pStyle w:val="EngineerNoteskeepwithnext"/>
      </w:pPr>
      <w:r w:rsidRPr="00851ED7">
        <w:t>A</w:t>
      </w:r>
      <w:r w:rsidR="0066290C" w:rsidRPr="00851ED7">
        <w:t>n</w:t>
      </w:r>
      <w:r w:rsidRPr="00851ED7">
        <w:t xml:space="preserve"> MTV is required for runway and taxiway construction</w:t>
      </w:r>
      <w:r w:rsidR="00AE6D0E" w:rsidRPr="00851ED7">
        <w:t xml:space="preserve"> on pavements designed for aircraft weighing 100,000 lbs </w:t>
      </w:r>
      <w:r w:rsidR="00213B40" w:rsidRPr="00851ED7">
        <w:t xml:space="preserve">(45360 kg) </w:t>
      </w:r>
      <w:r w:rsidR="00AE6D0E" w:rsidRPr="00851ED7">
        <w:t>or more</w:t>
      </w:r>
      <w:r w:rsidRPr="00851ED7">
        <w:t xml:space="preserve">. </w:t>
      </w:r>
      <w:r w:rsidR="00AE6D0E" w:rsidRPr="00851ED7">
        <w:t xml:space="preserve">The MTV is recommended for all pavements where the weight of the MTV will not damage the pavement structure.  </w:t>
      </w:r>
      <w:r w:rsidRPr="00851ED7">
        <w:t xml:space="preserve">The use of an MTV is optional for shoulder construction.  </w:t>
      </w:r>
    </w:p>
    <w:p w14:paraId="2B157180" w14:textId="77777777" w:rsidR="005415F0" w:rsidRPr="00851ED7" w:rsidRDefault="005415F0" w:rsidP="008077B4">
      <w:pPr>
        <w:pStyle w:val="Engineernotebottom"/>
      </w:pPr>
      <w:r w:rsidRPr="00851ED7">
        <w:t>************************************************************************************</w:t>
      </w:r>
    </w:p>
    <w:p w14:paraId="70AFF38B" w14:textId="23C64094" w:rsidR="00FA38F4" w:rsidRPr="00851ED7" w:rsidRDefault="00FA38F4" w:rsidP="00103261">
      <w:pPr>
        <w:tabs>
          <w:tab w:val="left" w:pos="-1080"/>
        </w:tabs>
      </w:pPr>
      <w:r w:rsidRPr="00851ED7">
        <w:rPr>
          <w:b/>
          <w:bCs/>
        </w:rPr>
        <w:t>401-4.</w:t>
      </w:r>
      <w:r w:rsidR="00FA3901" w:rsidRPr="00851ED7">
        <w:rPr>
          <w:b/>
          <w:bCs/>
        </w:rPr>
        <w:t xml:space="preserve">5 </w:t>
      </w:r>
      <w:r w:rsidR="00E576AF" w:rsidRPr="00851ED7">
        <w:rPr>
          <w:b/>
          <w:bCs/>
        </w:rPr>
        <w:t>Asphalt</w:t>
      </w:r>
      <w:r w:rsidRPr="00851ED7">
        <w:rPr>
          <w:b/>
          <w:bCs/>
        </w:rPr>
        <w:t xml:space="preserve"> pavers. </w:t>
      </w:r>
      <w:r w:rsidR="00E576AF" w:rsidRPr="00851ED7">
        <w:t>Asphalt</w:t>
      </w:r>
      <w:r w:rsidRPr="00851ED7">
        <w:t xml:space="preserve"> pavers shall be self-propelled</w:t>
      </w:r>
      <w:r w:rsidRPr="00851ED7">
        <w:rPr>
          <w:bCs/>
          <w:iCs/>
        </w:rPr>
        <w:t xml:space="preserve"> </w:t>
      </w:r>
      <w:r w:rsidRPr="00851ED7">
        <w:t xml:space="preserve">with an activated </w:t>
      </w:r>
      <w:r w:rsidRPr="00851ED7">
        <w:rPr>
          <w:bCs/>
          <w:iCs/>
        </w:rPr>
        <w:t xml:space="preserve">heated </w:t>
      </w:r>
      <w:r w:rsidRPr="00851ED7">
        <w:t xml:space="preserve">screed, capable </w:t>
      </w:r>
      <w:r w:rsidRPr="00851ED7">
        <w:rPr>
          <w:bCs/>
          <w:iCs/>
        </w:rPr>
        <w:t xml:space="preserve">of </w:t>
      </w:r>
      <w:r w:rsidRPr="00851ED7">
        <w:t xml:space="preserve">spreading and finishing courses of </w:t>
      </w:r>
      <w:r w:rsidR="00E576AF" w:rsidRPr="00851ED7">
        <w:t>asphalt</w:t>
      </w:r>
      <w:r w:rsidRPr="00851ED7">
        <w:t xml:space="preserve"> that will meet the specified thickness, smoothness, and grade. The paver shall have sufficient power to propel itself and the hauling equipment without adversely affecting the finished surface.</w:t>
      </w:r>
      <w:r w:rsidR="00AA3D5F" w:rsidRPr="00851ED7">
        <w:rPr>
          <w:bCs/>
          <w:iCs/>
        </w:rPr>
        <w:t xml:space="preserve"> T</w:t>
      </w:r>
      <w:r w:rsidR="00AA3D5F" w:rsidRPr="00851ED7">
        <w:t xml:space="preserve">he </w:t>
      </w:r>
      <w:r w:rsidR="00E576AF" w:rsidRPr="00851ED7">
        <w:t>asphalt</w:t>
      </w:r>
      <w:r w:rsidR="00AA3D5F" w:rsidRPr="00851ED7">
        <w:t xml:space="preserve"> paver shall be equipped with a control system capable of automatically maintaining the specified screed grade and elevation.</w:t>
      </w:r>
    </w:p>
    <w:p w14:paraId="28B2FC92" w14:textId="4145899B" w:rsidR="00C935AD" w:rsidRPr="00851ED7" w:rsidRDefault="00FA38F4" w:rsidP="00103261">
      <w:pPr>
        <w:rPr>
          <w:bCs/>
          <w:iCs/>
        </w:rPr>
      </w:pPr>
      <w:r w:rsidRPr="00851ED7">
        <w:rPr>
          <w:bCs/>
          <w:iCs/>
        </w:rPr>
        <w:t>If the spreading and finishing equipment in use leaves tracks or indented areas, or produces other blemishes in the pavement that are not satisfactorily corrected by the scheduled operations, the use of such equipment shall be discontinued</w:t>
      </w:r>
      <w:r w:rsidR="003D154C" w:rsidRPr="00851ED7">
        <w:rPr>
          <w:bCs/>
          <w:iCs/>
        </w:rPr>
        <w:t>.</w:t>
      </w:r>
    </w:p>
    <w:p w14:paraId="759032B8" w14:textId="187AC5E7" w:rsidR="00FA38F4" w:rsidRPr="00851ED7" w:rsidRDefault="00C935AD" w:rsidP="00103261">
      <w:r w:rsidRPr="00851ED7">
        <w:rPr>
          <w:bCs/>
          <w:iCs/>
        </w:rPr>
        <w:t xml:space="preserve">The paver shall be capable of paving to a minimum width </w:t>
      </w:r>
      <w:r w:rsidR="000A7B81" w:rsidRPr="00851ED7">
        <w:rPr>
          <w:bCs/>
          <w:iCs/>
        </w:rPr>
        <w:t>specified in paragraph 401-4.12.</w:t>
      </w:r>
    </w:p>
    <w:p w14:paraId="5C184F44" w14:textId="78737A16" w:rsidR="00FA38F4" w:rsidRPr="00851ED7" w:rsidRDefault="00FA38F4" w:rsidP="00103261">
      <w:pPr>
        <w:tabs>
          <w:tab w:val="left" w:pos="-1080"/>
        </w:tabs>
      </w:pPr>
      <w:r w:rsidRPr="00851ED7">
        <w:rPr>
          <w:b/>
          <w:bCs/>
        </w:rPr>
        <w:t>401-4.</w:t>
      </w:r>
      <w:r w:rsidR="00AB10A6" w:rsidRPr="00851ED7">
        <w:rPr>
          <w:b/>
          <w:bCs/>
        </w:rPr>
        <w:t xml:space="preserve">6 </w:t>
      </w:r>
      <w:r w:rsidRPr="00851ED7">
        <w:rPr>
          <w:b/>
          <w:bCs/>
        </w:rPr>
        <w:t>Rollers</w:t>
      </w:r>
      <w:r w:rsidR="009D56DB" w:rsidRPr="00851ED7">
        <w:rPr>
          <w:b/>
          <w:bCs/>
        </w:rPr>
        <w:t xml:space="preserve">. </w:t>
      </w:r>
      <w:r w:rsidR="00AA3D5F" w:rsidRPr="00851ED7">
        <w:t xml:space="preserve">The number, type, and weight of rollers shall be sufficient to compact the </w:t>
      </w:r>
      <w:r w:rsidR="00E576AF" w:rsidRPr="00851ED7">
        <w:t>asphalt</w:t>
      </w:r>
      <w:r w:rsidR="00AA3D5F" w:rsidRPr="00851ED7">
        <w:t xml:space="preserve"> to the required density while it is still in a workable condition</w:t>
      </w:r>
      <w:r w:rsidR="008670F0" w:rsidRPr="00851ED7">
        <w:t xml:space="preserve"> without crushing of the aggregate, depressions or other damage to the pavement surface</w:t>
      </w:r>
      <w:r w:rsidR="00AA3D5F" w:rsidRPr="00851ED7">
        <w:t xml:space="preserve">. Rollers </w:t>
      </w:r>
      <w:r w:rsidRPr="00851ED7">
        <w:t xml:space="preserve"> shall be in good condition, </w:t>
      </w:r>
      <w:r w:rsidR="0065799F" w:rsidRPr="00851ED7">
        <w:t>clean</w:t>
      </w:r>
      <w:r w:rsidR="009D7127" w:rsidRPr="00851ED7">
        <w:t xml:space="preserve">, and </w:t>
      </w:r>
      <w:r w:rsidRPr="00851ED7">
        <w:t>capable</w:t>
      </w:r>
      <w:r w:rsidRPr="00851ED7">
        <w:rPr>
          <w:bCs/>
          <w:iCs/>
        </w:rPr>
        <w:t xml:space="preserve"> </w:t>
      </w:r>
      <w:r w:rsidRPr="00851ED7">
        <w:t xml:space="preserve">of operating at slow speeds to avoid displacement of the </w:t>
      </w:r>
      <w:r w:rsidR="00E576AF" w:rsidRPr="00851ED7">
        <w:t>asphalt</w:t>
      </w:r>
      <w:r w:rsidRPr="00851ED7">
        <w:t xml:space="preserve">. </w:t>
      </w:r>
      <w:r w:rsidR="008670F0" w:rsidRPr="00851ED7">
        <w:rPr>
          <w:bCs/>
          <w:iCs/>
        </w:rPr>
        <w:t xml:space="preserve">All rollers shall be specifically designed and suitable for compacting </w:t>
      </w:r>
      <w:r w:rsidR="00E576AF" w:rsidRPr="00851ED7">
        <w:rPr>
          <w:bCs/>
          <w:iCs/>
        </w:rPr>
        <w:t>asphalt</w:t>
      </w:r>
      <w:r w:rsidR="008670F0" w:rsidRPr="00851ED7">
        <w:rPr>
          <w:bCs/>
          <w:iCs/>
        </w:rPr>
        <w:t xml:space="preserve"> concrete and shall be properly used. Rollers that impair the stability of any layer of a pavement structure or underlying soils shall not be used. </w:t>
      </w:r>
    </w:p>
    <w:p w14:paraId="77B15E88" w14:textId="58395EF7" w:rsidR="00FA38F4" w:rsidRPr="00851ED7" w:rsidRDefault="00FA38F4" w:rsidP="00103261">
      <w:pPr>
        <w:tabs>
          <w:tab w:val="left" w:pos="-1080"/>
        </w:tabs>
      </w:pPr>
      <w:r w:rsidRPr="00851ED7">
        <w:rPr>
          <w:b/>
        </w:rPr>
        <w:t>401-4.</w:t>
      </w:r>
      <w:r w:rsidR="00AB10A6" w:rsidRPr="00851ED7">
        <w:rPr>
          <w:b/>
        </w:rPr>
        <w:t>7</w:t>
      </w:r>
      <w:r w:rsidR="001460B9" w:rsidRPr="00851ED7">
        <w:rPr>
          <w:b/>
        </w:rPr>
        <w:t xml:space="preserve"> </w:t>
      </w:r>
      <w:r w:rsidR="00F73811" w:rsidRPr="00851ED7">
        <w:rPr>
          <w:b/>
        </w:rPr>
        <w:t xml:space="preserve">Density </w:t>
      </w:r>
      <w:r w:rsidR="0071664F" w:rsidRPr="00851ED7">
        <w:rPr>
          <w:b/>
        </w:rPr>
        <w:t>device</w:t>
      </w:r>
      <w:r w:rsidRPr="00851ED7">
        <w:rPr>
          <w:b/>
        </w:rPr>
        <w:t>.</w:t>
      </w:r>
      <w:r w:rsidRPr="00851ED7">
        <w:t xml:space="preserve"> The Contractor shall have on site a </w:t>
      </w:r>
      <w:r w:rsidR="00F73811" w:rsidRPr="00851ED7">
        <w:t xml:space="preserve">density gauge </w:t>
      </w:r>
      <w:r w:rsidRPr="00851ED7">
        <w:t xml:space="preserve">during all paving operations in order to assist in the determination of the optimum rolling pattern, type of roller and frequencies, as well as to monitor the effect of the rolling operations during production paving. The Contractor shall supply a qualified technician during all paving operations to calibrate the </w:t>
      </w:r>
      <w:r w:rsidR="002607AE" w:rsidRPr="00851ED7">
        <w:t>gauge</w:t>
      </w:r>
      <w:r w:rsidR="005A4DD4" w:rsidRPr="00851ED7">
        <w:t xml:space="preserve"> </w:t>
      </w:r>
      <w:r w:rsidRPr="00851ED7">
        <w:t xml:space="preserve">and obtain accurate density readings for all new </w:t>
      </w:r>
      <w:r w:rsidR="00E576AF" w:rsidRPr="00851ED7">
        <w:t>asphalt</w:t>
      </w:r>
      <w:r w:rsidRPr="00851ED7">
        <w:t xml:space="preserve">. These densities shall be supplied to the </w:t>
      </w:r>
      <w:r w:rsidR="00D23D76" w:rsidRPr="00851ED7">
        <w:t>RPR</w:t>
      </w:r>
      <w:r w:rsidRPr="00851ED7">
        <w:t xml:space="preserve"> upon request at any time during construction. No separate payment will be made for supplying the density gauge and technician.</w:t>
      </w:r>
    </w:p>
    <w:p w14:paraId="6A84868F" w14:textId="2BFD0153" w:rsidR="00FA38F4" w:rsidRPr="00851ED7" w:rsidRDefault="00FA38F4" w:rsidP="00103261">
      <w:pPr>
        <w:tabs>
          <w:tab w:val="left" w:pos="-1080"/>
        </w:tabs>
      </w:pPr>
      <w:r w:rsidRPr="00851ED7">
        <w:rPr>
          <w:b/>
          <w:bCs/>
        </w:rPr>
        <w:t>401-4.</w:t>
      </w:r>
      <w:r w:rsidR="00AB10A6" w:rsidRPr="00851ED7">
        <w:rPr>
          <w:b/>
          <w:bCs/>
        </w:rPr>
        <w:t xml:space="preserve">8 </w:t>
      </w:r>
      <w:r w:rsidRPr="00851ED7">
        <w:rPr>
          <w:b/>
          <w:bCs/>
        </w:rPr>
        <w:t>Preparation of asphalt binder.</w:t>
      </w:r>
      <w:r w:rsidRPr="00851ED7">
        <w:t xml:space="preserve"> The asphalt binder shall be heated in a manner that will avoid local overheating and provide a continuous supply of the asphalt binder to the mixer at a uniform temperature. The temperature of unmodified asphalt binder delivered to the mixer shall be sufficient to provide a suitable viscosity for adequate coating of the aggregate particles, but shall not exceed 325</w:t>
      </w:r>
      <w:r w:rsidR="00347EDB" w:rsidRPr="00851ED7">
        <w:t>°</w:t>
      </w:r>
      <w:r w:rsidRPr="00851ED7">
        <w:t>F (160</w:t>
      </w:r>
      <w:r w:rsidR="00347EDB" w:rsidRPr="00851ED7">
        <w:t>°</w:t>
      </w:r>
      <w:r w:rsidRPr="00851ED7">
        <w:t>C) when added to the aggregate. The temperature of modified asphalt binder shall be no more than 350°F (175°C) when added to the aggregate.</w:t>
      </w:r>
    </w:p>
    <w:p w14:paraId="792AFF3A" w14:textId="42CCBBC9" w:rsidR="00FA38F4" w:rsidRPr="00851ED7" w:rsidRDefault="00FA38F4" w:rsidP="00103261">
      <w:pPr>
        <w:tabs>
          <w:tab w:val="left" w:pos="-1080"/>
        </w:tabs>
      </w:pPr>
      <w:r w:rsidRPr="00851ED7">
        <w:rPr>
          <w:b/>
          <w:bCs/>
        </w:rPr>
        <w:lastRenderedPageBreak/>
        <w:t>401-4.</w:t>
      </w:r>
      <w:r w:rsidR="00AB10A6" w:rsidRPr="00851ED7">
        <w:rPr>
          <w:b/>
          <w:bCs/>
        </w:rPr>
        <w:t xml:space="preserve">9 </w:t>
      </w:r>
      <w:r w:rsidRPr="00851ED7">
        <w:rPr>
          <w:b/>
          <w:bCs/>
        </w:rPr>
        <w:t xml:space="preserve">Preparation of mineral aggregate. </w:t>
      </w:r>
      <w:r w:rsidRPr="00851ED7">
        <w:t xml:space="preserve">The aggregate for the </w:t>
      </w:r>
      <w:r w:rsidR="00E576AF" w:rsidRPr="00851ED7">
        <w:t>asphalt</w:t>
      </w:r>
      <w:r w:rsidRPr="00851ED7">
        <w:t xml:space="preserve"> shall be heated and dried</w:t>
      </w:r>
      <w:r w:rsidR="004D27EC" w:rsidRPr="00851ED7">
        <w:t>.</w:t>
      </w:r>
      <w:r w:rsidRPr="00851ED7">
        <w:t xml:space="preserve"> The maximum temperature and rate of heating shall be such that no damage occurs to the aggregates. The temperature of the aggregate and mineral filler shall not exceed 350</w:t>
      </w:r>
      <w:r w:rsidR="00347EDB" w:rsidRPr="00851ED7">
        <w:t>°</w:t>
      </w:r>
      <w:r w:rsidRPr="00851ED7">
        <w:t>F (175</w:t>
      </w:r>
      <w:r w:rsidR="00347EDB" w:rsidRPr="00851ED7">
        <w:t>°</w:t>
      </w:r>
      <w:r w:rsidRPr="00851ED7">
        <w:t>C) when the asphalt binder is added. Particular care shall be taken that aggregates high in calcium or magnesium content are not damaged by overheating. The temperature shall not be lower than is required to obtain complete coating and uniform distribution on the aggregate particles and to provide a mixture of satisfactory workability.</w:t>
      </w:r>
    </w:p>
    <w:p w14:paraId="018E47C4" w14:textId="50DA7CDE" w:rsidR="00FA38F4" w:rsidRPr="00851ED7" w:rsidRDefault="00FA38F4" w:rsidP="00103261">
      <w:pPr>
        <w:tabs>
          <w:tab w:val="left" w:pos="-1080"/>
        </w:tabs>
      </w:pPr>
      <w:r w:rsidRPr="00851ED7">
        <w:rPr>
          <w:b/>
          <w:bCs/>
        </w:rPr>
        <w:t>401-4.</w:t>
      </w:r>
      <w:r w:rsidR="00AB10A6" w:rsidRPr="00851ED7">
        <w:rPr>
          <w:b/>
          <w:bCs/>
        </w:rPr>
        <w:t xml:space="preserve">10 </w:t>
      </w:r>
      <w:r w:rsidRPr="00851ED7">
        <w:rPr>
          <w:b/>
          <w:bCs/>
        </w:rPr>
        <w:t xml:space="preserve">Preparation of </w:t>
      </w:r>
      <w:r w:rsidR="00E576AF" w:rsidRPr="00851ED7">
        <w:rPr>
          <w:b/>
          <w:bCs/>
        </w:rPr>
        <w:t>Asphalt</w:t>
      </w:r>
      <w:r w:rsidR="00424291" w:rsidRPr="00851ED7">
        <w:rPr>
          <w:b/>
          <w:bCs/>
        </w:rPr>
        <w:t xml:space="preserve"> mixture</w:t>
      </w:r>
      <w:r w:rsidRPr="00851ED7">
        <w:rPr>
          <w:b/>
          <w:bCs/>
        </w:rPr>
        <w:t xml:space="preserve">. </w:t>
      </w:r>
      <w:r w:rsidRPr="00851ED7">
        <w:t xml:space="preserve">The aggregates and the asphalt binder shall be weighed or metered and </w:t>
      </w:r>
      <w:r w:rsidR="00C9026F" w:rsidRPr="00851ED7">
        <w:t>mixed</w:t>
      </w:r>
      <w:r w:rsidRPr="00851ED7">
        <w:t xml:space="preserve"> in the amount specified by the JMF. The combined materials shall be mixed until the aggregate obtains a uniform coating of asphalt binder and is thoroughly distributed throughout the mixture. Wet mixing time shall be the shortest time that will produce a satisfactory mixture, but not less than 25 seconds for batch plants. The wet mixing time for all plants shall be established by the Contractor, based on the procedure for determining the percentage of coated particles described in </w:t>
      </w:r>
      <w:r w:rsidR="00392F2A" w:rsidRPr="00851ED7">
        <w:t>ASTM D</w:t>
      </w:r>
      <w:r w:rsidRPr="00851ED7">
        <w:t>2489, for each individual plant and for each type of aggregate used. The wet mixing time will be set to achieve 95</w:t>
      </w:r>
      <w:r w:rsidR="000F007B" w:rsidRPr="00851ED7">
        <w:t>%</w:t>
      </w:r>
      <w:r w:rsidRPr="00851ED7">
        <w:t xml:space="preserve"> of coated particles. For continuous mix plants, the minimum mixing time shall be determined by dividing the weight of its contents at operating level by the weight of the mixture delivered per second by the mixer. The moisture content of all </w:t>
      </w:r>
      <w:r w:rsidR="00E576AF" w:rsidRPr="00851ED7">
        <w:t>asphalt</w:t>
      </w:r>
      <w:r w:rsidRPr="00851ED7">
        <w:t xml:space="preserve"> upon discharge shall not exceed 0.5</w:t>
      </w:r>
      <w:r w:rsidR="000F007B" w:rsidRPr="00851ED7">
        <w:t>%</w:t>
      </w:r>
      <w:r w:rsidRPr="00851ED7">
        <w:t>.</w:t>
      </w:r>
    </w:p>
    <w:p w14:paraId="4A63C8B3" w14:textId="77777777" w:rsidR="00FA38F4" w:rsidRPr="00851ED7" w:rsidRDefault="001850C5" w:rsidP="008077B4">
      <w:pPr>
        <w:pStyle w:val="Engineernotetop"/>
      </w:pPr>
      <w:r w:rsidRPr="00851ED7">
        <w:t>************************************************************************************</w:t>
      </w:r>
    </w:p>
    <w:p w14:paraId="71175218" w14:textId="05CBCCB5" w:rsidR="00FA38F4" w:rsidRPr="00851ED7" w:rsidRDefault="00FA38F4" w:rsidP="008077B4">
      <w:pPr>
        <w:pStyle w:val="EngineerNoteskeepwithnext"/>
      </w:pPr>
      <w:r w:rsidRPr="00851ED7">
        <w:t>For batch plants, wet mixing time begins with the introduction of asphalt binder into the mixer and ends with the opening of the mixer discharge gate. Mixing time</w:t>
      </w:r>
      <w:r w:rsidR="009D56DB" w:rsidRPr="00851ED7">
        <w:t xml:space="preserve"> </w:t>
      </w:r>
      <w:r w:rsidRPr="00851ED7">
        <w:t>should be the shortest time required to obtain uniform distribution of aggregate sizes and thorough coating of aggregate particles with asphalt binder.</w:t>
      </w:r>
    </w:p>
    <w:p w14:paraId="26B54A92" w14:textId="77777777" w:rsidR="00FA38F4" w:rsidRPr="00851ED7" w:rsidRDefault="001850C5" w:rsidP="008077B4">
      <w:pPr>
        <w:pStyle w:val="Engineernotebottom"/>
      </w:pPr>
      <w:r w:rsidRPr="00851ED7">
        <w:t>************************************************************************************</w:t>
      </w:r>
    </w:p>
    <w:p w14:paraId="13FA9397" w14:textId="0A8481A9" w:rsidR="005523AB" w:rsidRPr="00851ED7" w:rsidRDefault="00FA38F4" w:rsidP="00103261">
      <w:pPr>
        <w:tabs>
          <w:tab w:val="left" w:pos="-1080"/>
        </w:tabs>
        <w:rPr>
          <w:bCs/>
          <w:iCs/>
        </w:rPr>
      </w:pPr>
      <w:r w:rsidRPr="00851ED7">
        <w:rPr>
          <w:b/>
          <w:bCs/>
        </w:rPr>
        <w:t>401-4.</w:t>
      </w:r>
      <w:r w:rsidR="00AB10A6" w:rsidRPr="00851ED7">
        <w:rPr>
          <w:b/>
          <w:bCs/>
        </w:rPr>
        <w:t xml:space="preserve">11 </w:t>
      </w:r>
      <w:r w:rsidR="005523AB" w:rsidRPr="00851ED7">
        <w:rPr>
          <w:b/>
          <w:bCs/>
        </w:rPr>
        <w:t>Application of Prime and Tack Coat</w:t>
      </w:r>
      <w:r w:rsidRPr="00851ED7">
        <w:rPr>
          <w:b/>
          <w:bCs/>
        </w:rPr>
        <w:t xml:space="preserve">. </w:t>
      </w:r>
      <w:r w:rsidRPr="00851ED7">
        <w:rPr>
          <w:bCs/>
          <w:iCs/>
        </w:rPr>
        <w:t xml:space="preserve">Immediately before placing the </w:t>
      </w:r>
      <w:r w:rsidR="00E576AF" w:rsidRPr="00851ED7">
        <w:rPr>
          <w:bCs/>
          <w:iCs/>
        </w:rPr>
        <w:t>asphalt</w:t>
      </w:r>
      <w:r w:rsidR="00423E26" w:rsidRPr="00851ED7">
        <w:rPr>
          <w:bCs/>
          <w:iCs/>
        </w:rPr>
        <w:t xml:space="preserve"> mixture</w:t>
      </w:r>
      <w:r w:rsidRPr="00851ED7">
        <w:rPr>
          <w:bCs/>
          <w:iCs/>
        </w:rPr>
        <w:t xml:space="preserve">, the underlying course shall be cleaned of all dust and debris. </w:t>
      </w:r>
    </w:p>
    <w:p w14:paraId="0EFCC573" w14:textId="31F609F7" w:rsidR="00AD47D7" w:rsidRPr="00851ED7" w:rsidRDefault="002663E3" w:rsidP="00103261">
      <w:pPr>
        <w:tabs>
          <w:tab w:val="left" w:pos="-1080"/>
        </w:tabs>
        <w:rPr>
          <w:bCs/>
          <w:iCs/>
        </w:rPr>
      </w:pPr>
      <w:r w:rsidRPr="00480C4E">
        <w:rPr>
          <w:b/>
        </w:rPr>
        <w:t>[   </w:t>
      </w:r>
      <w:r w:rsidRPr="00851ED7" w:rsidDel="002663E3">
        <w:rPr>
          <w:bCs/>
          <w:iCs/>
        </w:rPr>
        <w:t xml:space="preserve"> </w:t>
      </w:r>
      <w:r w:rsidR="00FA38F4" w:rsidRPr="00851ED7">
        <w:rPr>
          <w:rStyle w:val="CourierNewcharacters"/>
        </w:rPr>
        <w:t>A prime coat</w:t>
      </w:r>
      <w:r w:rsidR="00AD47D7" w:rsidRPr="00851ED7">
        <w:rPr>
          <w:rStyle w:val="CourierNewcharacters"/>
        </w:rPr>
        <w:t xml:space="preserve"> in accordance with Item P-602</w:t>
      </w:r>
      <w:r w:rsidR="009C660F" w:rsidRPr="00851ED7">
        <w:rPr>
          <w:rStyle w:val="CourierNewcharacters"/>
        </w:rPr>
        <w:t xml:space="preserve"> s</w:t>
      </w:r>
      <w:r w:rsidR="00FA38F4" w:rsidRPr="00851ED7">
        <w:rPr>
          <w:rStyle w:val="CourierNewcharacters"/>
        </w:rPr>
        <w:t>hall be applied</w:t>
      </w:r>
      <w:r w:rsidR="005523AB" w:rsidRPr="00851ED7">
        <w:rPr>
          <w:rStyle w:val="CourierNewcharacters"/>
        </w:rPr>
        <w:t xml:space="preserve"> to aggregate base prior to placing the asphalt mixture</w:t>
      </w:r>
      <w:r w:rsidR="00FA38F4" w:rsidRPr="00851ED7">
        <w:rPr>
          <w:rStyle w:val="CourierNewcharacters"/>
        </w:rPr>
        <w:t>.</w:t>
      </w:r>
      <w:r w:rsidR="00F6771E" w:rsidRPr="00480C4E">
        <w:rPr>
          <w:b/>
        </w:rPr>
        <w:t xml:space="preserve">    ]</w:t>
      </w:r>
    </w:p>
    <w:p w14:paraId="122F8C18" w14:textId="78F9EB8B" w:rsidR="00FA38F4" w:rsidRPr="00851ED7" w:rsidRDefault="009C660F" w:rsidP="00103261">
      <w:pPr>
        <w:tabs>
          <w:tab w:val="left" w:pos="-1080"/>
        </w:tabs>
        <w:rPr>
          <w:bCs/>
          <w:iCs/>
        </w:rPr>
      </w:pPr>
      <w:r w:rsidRPr="00851ED7">
        <w:rPr>
          <w:bCs/>
          <w:iCs/>
        </w:rPr>
        <w:t>A tack coat shall be applied in accordance with Item P-603</w:t>
      </w:r>
      <w:r w:rsidR="00AD47D7" w:rsidRPr="00851ED7">
        <w:rPr>
          <w:bCs/>
          <w:iCs/>
        </w:rPr>
        <w:t xml:space="preserve"> t</w:t>
      </w:r>
      <w:r w:rsidRPr="00851ED7">
        <w:rPr>
          <w:bCs/>
          <w:iCs/>
        </w:rPr>
        <w:t xml:space="preserve">o all vertical and horizontal </w:t>
      </w:r>
      <w:r w:rsidR="005523AB" w:rsidRPr="00851ED7">
        <w:rPr>
          <w:bCs/>
          <w:iCs/>
        </w:rPr>
        <w:t xml:space="preserve">asphalt and concrete </w:t>
      </w:r>
      <w:r w:rsidRPr="00851ED7">
        <w:rPr>
          <w:bCs/>
          <w:iCs/>
        </w:rPr>
        <w:t xml:space="preserve">surfaces prior to placement of </w:t>
      </w:r>
      <w:r w:rsidR="005523AB" w:rsidRPr="00851ED7">
        <w:rPr>
          <w:bCs/>
          <w:iCs/>
        </w:rPr>
        <w:t xml:space="preserve">the first and </w:t>
      </w:r>
      <w:r w:rsidRPr="00851ED7">
        <w:rPr>
          <w:bCs/>
          <w:iCs/>
        </w:rPr>
        <w:t xml:space="preserve">each </w:t>
      </w:r>
      <w:r w:rsidR="005523AB" w:rsidRPr="00851ED7">
        <w:rPr>
          <w:bCs/>
          <w:iCs/>
        </w:rPr>
        <w:t xml:space="preserve">subsequent </w:t>
      </w:r>
      <w:r w:rsidRPr="00851ED7">
        <w:rPr>
          <w:bCs/>
          <w:iCs/>
        </w:rPr>
        <w:t>lift of asphalt</w:t>
      </w:r>
      <w:r w:rsidR="005523AB" w:rsidRPr="00851ED7">
        <w:rPr>
          <w:bCs/>
          <w:iCs/>
        </w:rPr>
        <w:t xml:space="preserve"> mixture</w:t>
      </w:r>
      <w:r w:rsidR="00AD47D7" w:rsidRPr="00851ED7">
        <w:rPr>
          <w:bCs/>
          <w:iCs/>
        </w:rPr>
        <w:t>.</w:t>
      </w:r>
      <w:r w:rsidRPr="00851ED7">
        <w:rPr>
          <w:bCs/>
          <w:iCs/>
        </w:rPr>
        <w:t xml:space="preserve"> </w:t>
      </w:r>
    </w:p>
    <w:p w14:paraId="6D9B1710" w14:textId="3D5246AB" w:rsidR="00FA38F4" w:rsidRPr="00851ED7" w:rsidRDefault="00FA38F4" w:rsidP="00103261">
      <w:pPr>
        <w:tabs>
          <w:tab w:val="left" w:pos="-1080"/>
        </w:tabs>
        <w:rPr>
          <w:bCs/>
          <w:iCs/>
        </w:rPr>
      </w:pPr>
      <w:r w:rsidRPr="00851ED7">
        <w:rPr>
          <w:b/>
          <w:bCs/>
        </w:rPr>
        <w:t>401-4.</w:t>
      </w:r>
      <w:r w:rsidR="00AB10A6" w:rsidRPr="00851ED7">
        <w:rPr>
          <w:b/>
          <w:bCs/>
        </w:rPr>
        <w:t xml:space="preserve">12 </w:t>
      </w:r>
      <w:r w:rsidRPr="00851ED7">
        <w:rPr>
          <w:b/>
          <w:bCs/>
        </w:rPr>
        <w:t>Laydown plan, transporting, placing, and finishing.</w:t>
      </w:r>
      <w:r w:rsidRPr="00851ED7">
        <w:t xml:space="preserve"> </w:t>
      </w:r>
      <w:r w:rsidRPr="00851ED7">
        <w:rPr>
          <w:bCs/>
          <w:iCs/>
        </w:rPr>
        <w:t xml:space="preserve">Prior to the placement of the </w:t>
      </w:r>
      <w:r w:rsidR="00E576AF" w:rsidRPr="00851ED7">
        <w:rPr>
          <w:bCs/>
          <w:iCs/>
        </w:rPr>
        <w:t>asphalt</w:t>
      </w:r>
      <w:r w:rsidRPr="00851ED7">
        <w:rPr>
          <w:bCs/>
          <w:iCs/>
        </w:rPr>
        <w:t xml:space="preserve">, the Contractor shall prepare a laydown plan </w:t>
      </w:r>
      <w:r w:rsidR="008F273A" w:rsidRPr="00851ED7">
        <w:rPr>
          <w:bCs/>
          <w:iCs/>
        </w:rPr>
        <w:t>with the sequence of paving lanes and width</w:t>
      </w:r>
      <w:r w:rsidR="00A34458" w:rsidRPr="00851ED7">
        <w:rPr>
          <w:bCs/>
          <w:iCs/>
        </w:rPr>
        <w:t xml:space="preserve"> to</w:t>
      </w:r>
      <w:r w:rsidR="008F273A" w:rsidRPr="00851ED7">
        <w:rPr>
          <w:bCs/>
          <w:iCs/>
        </w:rPr>
        <w:t xml:space="preserve"> minimize the number of cold joints</w:t>
      </w:r>
      <w:r w:rsidR="00A34458" w:rsidRPr="00851ED7">
        <w:rPr>
          <w:bCs/>
          <w:iCs/>
        </w:rPr>
        <w:t xml:space="preserve">; </w:t>
      </w:r>
      <w:r w:rsidR="008F273A" w:rsidRPr="00851ED7">
        <w:rPr>
          <w:bCs/>
          <w:iCs/>
        </w:rPr>
        <w:t>the location of any temporary ramps</w:t>
      </w:r>
      <w:r w:rsidR="00A34458" w:rsidRPr="00851ED7">
        <w:rPr>
          <w:bCs/>
          <w:iCs/>
        </w:rPr>
        <w:t xml:space="preserve">; </w:t>
      </w:r>
      <w:r w:rsidR="008F273A" w:rsidRPr="00851ED7">
        <w:rPr>
          <w:bCs/>
          <w:iCs/>
        </w:rPr>
        <w:t>laydown temperature</w:t>
      </w:r>
      <w:r w:rsidR="00A34458" w:rsidRPr="00851ED7">
        <w:rPr>
          <w:bCs/>
          <w:iCs/>
        </w:rPr>
        <w:t xml:space="preserve">; and estimated time of completion for each portion of the work (milling, paving, rolling, cooling, etc.). </w:t>
      </w:r>
      <w:r w:rsidR="008F273A" w:rsidRPr="00851ED7">
        <w:rPr>
          <w:bCs/>
          <w:iCs/>
        </w:rPr>
        <w:t xml:space="preserve"> </w:t>
      </w:r>
      <w:r w:rsidR="00A34458" w:rsidRPr="00851ED7">
        <w:rPr>
          <w:bCs/>
          <w:iCs/>
        </w:rPr>
        <w:t xml:space="preserve">The laydown plan and any modifications shall be approved by the </w:t>
      </w:r>
      <w:r w:rsidR="00D23D76" w:rsidRPr="00851ED7">
        <w:rPr>
          <w:bCs/>
          <w:iCs/>
        </w:rPr>
        <w:t>RPR</w:t>
      </w:r>
      <w:r w:rsidR="009160C7" w:rsidRPr="00851ED7">
        <w:rPr>
          <w:bCs/>
          <w:iCs/>
        </w:rPr>
        <w:t>.</w:t>
      </w:r>
      <w:r w:rsidR="008F273A" w:rsidRPr="00851ED7">
        <w:rPr>
          <w:bCs/>
          <w:iCs/>
        </w:rPr>
        <w:t xml:space="preserve">  </w:t>
      </w:r>
    </w:p>
    <w:p w14:paraId="71D0B865" w14:textId="2BECD0EB" w:rsidR="00FA38F4" w:rsidRPr="00851ED7" w:rsidRDefault="00FA38F4" w:rsidP="00103261">
      <w:pPr>
        <w:tabs>
          <w:tab w:val="left" w:pos="-1080"/>
        </w:tabs>
      </w:pPr>
      <w:r w:rsidRPr="00851ED7">
        <w:t xml:space="preserve">Deliveries shall be scheduled so that placing and compacting of </w:t>
      </w:r>
      <w:r w:rsidR="00E576AF" w:rsidRPr="00851ED7">
        <w:t>asphalt</w:t>
      </w:r>
      <w:r w:rsidRPr="00851ED7">
        <w:t xml:space="preserve"> is uniform with minimum stopping and starting of the paver. Hauling over freshly placed material shall not be permitted until the material has been compacted, as sp</w:t>
      </w:r>
      <w:r w:rsidR="001432E6" w:rsidRPr="00851ED7">
        <w:t>ecified, and allowed to cool to approximately ambient</w:t>
      </w:r>
      <w:r w:rsidRPr="00851ED7">
        <w:t xml:space="preserve"> temperature.</w:t>
      </w:r>
      <w:r w:rsidR="001432E6" w:rsidRPr="00851ED7">
        <w:t xml:space="preserve">  The Contractor</w:t>
      </w:r>
      <w:r w:rsidR="00AD47D7" w:rsidRPr="00851ED7">
        <w:t>, at their expense,</w:t>
      </w:r>
      <w:r w:rsidR="001432E6" w:rsidRPr="00851ED7">
        <w:t xml:space="preserve"> shall be responsible for repair of any damage to the pavement caused by hauling operations.</w:t>
      </w:r>
    </w:p>
    <w:p w14:paraId="29B841B6" w14:textId="5CFAA357" w:rsidR="00FA38F4" w:rsidRPr="00851ED7" w:rsidRDefault="00FA38F4" w:rsidP="00103261">
      <w:pPr>
        <w:tabs>
          <w:tab w:val="left" w:pos="-1080"/>
        </w:tabs>
      </w:pPr>
      <w:r w:rsidRPr="00851ED7">
        <w:t xml:space="preserve">Contractor shall survey each lift of </w:t>
      </w:r>
      <w:r w:rsidR="00E576AF" w:rsidRPr="00851ED7">
        <w:t>asphalt</w:t>
      </w:r>
      <w:r w:rsidRPr="00851ED7">
        <w:t xml:space="preserve"> surface course and certify to </w:t>
      </w:r>
      <w:r w:rsidR="00D23D76" w:rsidRPr="00851ED7">
        <w:t>RPR</w:t>
      </w:r>
      <w:r w:rsidRPr="00851ED7">
        <w:t xml:space="preserve"> that every lot of each lift meets the grade tolerances of paragraph 401-</w:t>
      </w:r>
      <w:r w:rsidR="002865A5" w:rsidRPr="00851ED7">
        <w:t>6</w:t>
      </w:r>
      <w:r w:rsidRPr="00851ED7">
        <w:t>.2</w:t>
      </w:r>
      <w:r w:rsidR="00815668" w:rsidRPr="00851ED7">
        <w:t>d</w:t>
      </w:r>
      <w:r w:rsidRPr="00851ED7">
        <w:t xml:space="preserve"> before the next lift can be placed.  </w:t>
      </w:r>
    </w:p>
    <w:p w14:paraId="352C5E81" w14:textId="49B8FAA2" w:rsidR="00FA38F4" w:rsidRPr="00851ED7" w:rsidRDefault="00FA38F4" w:rsidP="00103261">
      <w:pPr>
        <w:tabs>
          <w:tab w:val="left" w:pos="-1080"/>
        </w:tabs>
        <w:rPr>
          <w:bCs/>
          <w:iCs/>
        </w:rPr>
      </w:pPr>
      <w:r w:rsidRPr="00851ED7">
        <w:rPr>
          <w:bCs/>
          <w:iCs/>
        </w:rPr>
        <w:t xml:space="preserve">Edges of existing </w:t>
      </w:r>
      <w:r w:rsidR="00E576AF" w:rsidRPr="00851ED7">
        <w:rPr>
          <w:bCs/>
          <w:iCs/>
        </w:rPr>
        <w:t>asphalt</w:t>
      </w:r>
      <w:r w:rsidRPr="00851ED7">
        <w:rPr>
          <w:bCs/>
          <w:iCs/>
        </w:rPr>
        <w:t xml:space="preserve"> pavement abutting the new work shall be saw cut and </w:t>
      </w:r>
      <w:r w:rsidR="00423E26" w:rsidRPr="00851ED7">
        <w:rPr>
          <w:bCs/>
          <w:iCs/>
        </w:rPr>
        <w:t xml:space="preserve">the cut off material and laitance removed.  Apply a tack coat in accordance with P-603 </w:t>
      </w:r>
      <w:r w:rsidRPr="00851ED7">
        <w:rPr>
          <w:bCs/>
          <w:iCs/>
        </w:rPr>
        <w:t xml:space="preserve">before new </w:t>
      </w:r>
      <w:r w:rsidR="00423E26" w:rsidRPr="00851ED7">
        <w:rPr>
          <w:bCs/>
          <w:iCs/>
        </w:rPr>
        <w:t xml:space="preserve">asphalt </w:t>
      </w:r>
      <w:r w:rsidRPr="00851ED7">
        <w:rPr>
          <w:bCs/>
          <w:iCs/>
        </w:rPr>
        <w:t>material is placed against it.</w:t>
      </w:r>
    </w:p>
    <w:p w14:paraId="02325A8D" w14:textId="635F34C0" w:rsidR="000A7B81" w:rsidRPr="00851ED7" w:rsidRDefault="00FA38F4" w:rsidP="00103261">
      <w:pPr>
        <w:rPr>
          <w:bCs/>
          <w:iCs/>
        </w:rPr>
      </w:pPr>
      <w:r w:rsidRPr="00851ED7">
        <w:lastRenderedPageBreak/>
        <w:t xml:space="preserve">The speed of the paver shall be regulated to eliminate pulling and tearing of the </w:t>
      </w:r>
      <w:r w:rsidR="00E576AF" w:rsidRPr="00851ED7">
        <w:t>asphalt</w:t>
      </w:r>
      <w:r w:rsidRPr="00851ED7">
        <w:t xml:space="preserve"> mat. </w:t>
      </w:r>
      <w:r w:rsidR="008A5492" w:rsidRPr="00851ED7">
        <w:rPr>
          <w:bCs/>
          <w:iCs/>
        </w:rPr>
        <w:t xml:space="preserve">Placement of the asphalt mix shall begin along the centerline of a crowned section or on the high side of areas with a one way slope unless shown otherwise on the laydown plan as accepted by the RPR.  The asphalt mix shall be placed in consecutive adjacent </w:t>
      </w:r>
      <w:r w:rsidR="000A7B81" w:rsidRPr="00851ED7">
        <w:rPr>
          <w:bCs/>
          <w:iCs/>
        </w:rPr>
        <w:t>lanes</w:t>
      </w:r>
      <w:r w:rsidR="008A5492" w:rsidRPr="00851ED7">
        <w:rPr>
          <w:bCs/>
          <w:iCs/>
        </w:rPr>
        <w:t xml:space="preserve"> having a minimum width of </w:t>
      </w:r>
      <w:r w:rsidR="00DC3A00" w:rsidRPr="00480C4E">
        <w:rPr>
          <w:b/>
        </w:rPr>
        <w:t>[</w:t>
      </w:r>
      <w:r w:rsidR="00DC3A00" w:rsidRPr="00851ED7">
        <w:rPr>
          <w:u w:val="single"/>
        </w:rPr>
        <w:t>      </w:t>
      </w:r>
      <w:r w:rsidR="00DC3A00" w:rsidRPr="00480C4E">
        <w:rPr>
          <w:b/>
        </w:rPr>
        <w:t>]</w:t>
      </w:r>
      <w:r w:rsidR="008A5492" w:rsidRPr="00851ED7">
        <w:rPr>
          <w:bCs/>
          <w:iCs/>
        </w:rPr>
        <w:t xml:space="preserve"> feet (m) except where edge lanes require less width to complete the area.  Additional screed secti</w:t>
      </w:r>
      <w:r w:rsidR="000A7B81" w:rsidRPr="00851ED7">
        <w:rPr>
          <w:bCs/>
          <w:iCs/>
        </w:rPr>
        <w:t>ons</w:t>
      </w:r>
      <w:r w:rsidR="008A5492" w:rsidRPr="00851ED7">
        <w:rPr>
          <w:bCs/>
          <w:iCs/>
        </w:rPr>
        <w:t xml:space="preserve"> attached to widen the paver to meet the minimum lane width requirements </w:t>
      </w:r>
      <w:r w:rsidR="000A7B81" w:rsidRPr="00851ED7">
        <w:rPr>
          <w:bCs/>
          <w:iCs/>
        </w:rPr>
        <w:t>must include</w:t>
      </w:r>
      <w:r w:rsidR="008A5492" w:rsidRPr="00851ED7">
        <w:rPr>
          <w:bCs/>
          <w:iCs/>
        </w:rPr>
        <w:t xml:space="preserve"> additional auger sections</w:t>
      </w:r>
      <w:r w:rsidR="000A7B81" w:rsidRPr="00851ED7">
        <w:rPr>
          <w:bCs/>
          <w:iCs/>
        </w:rPr>
        <w:t xml:space="preserve"> to move the asphalt mixture uniformly along the screed extension.</w:t>
      </w:r>
      <w:r w:rsidR="0027724E" w:rsidRPr="00851ED7">
        <w:rPr>
          <w:bCs/>
          <w:iCs/>
        </w:rPr>
        <w:t xml:space="preserve">  </w:t>
      </w:r>
      <w:r w:rsidR="00DC3A00" w:rsidRPr="00480C4E">
        <w:rPr>
          <w:b/>
        </w:rPr>
        <w:t>[</w:t>
      </w:r>
      <w:r w:rsidR="00DC3A00" w:rsidRPr="00851ED7">
        <w:rPr>
          <w:u w:val="single"/>
        </w:rPr>
        <w:t>      </w:t>
      </w:r>
      <w:r w:rsidR="00DC3A00" w:rsidRPr="00480C4E">
        <w:rPr>
          <w:b/>
        </w:rPr>
        <w:t>]</w:t>
      </w:r>
    </w:p>
    <w:p w14:paraId="60C884F9" w14:textId="77777777" w:rsidR="00423E26" w:rsidRPr="00851ED7" w:rsidRDefault="00423E26" w:rsidP="008077B4">
      <w:pPr>
        <w:pStyle w:val="Engineernotetop"/>
      </w:pPr>
      <w:r w:rsidRPr="00851ED7">
        <w:t>************************************************************************************</w:t>
      </w:r>
    </w:p>
    <w:p w14:paraId="07A235AE" w14:textId="77777777" w:rsidR="00423E26" w:rsidRPr="00851ED7" w:rsidRDefault="00423E26" w:rsidP="008077B4">
      <w:pPr>
        <w:pStyle w:val="EngineerNoteskeepwithnext"/>
      </w:pPr>
      <w:r w:rsidRPr="00851ED7">
        <w:t>The Engineer should specify the widest paving lane practicable in an effort to hold the number of longitudinal joints to a minimum.</w:t>
      </w:r>
      <w:r w:rsidR="0027724E" w:rsidRPr="00851ED7">
        <w:t xml:space="preserve">  Additional job specific construction limitations may be added as necessary covering such items </w:t>
      </w:r>
      <w:r w:rsidR="00527CF6" w:rsidRPr="00851ED7">
        <w:t>as</w:t>
      </w:r>
      <w:r w:rsidR="0027724E" w:rsidRPr="00851ED7">
        <w:t xml:space="preserve"> echelon paving, hot joint construction, </w:t>
      </w:r>
      <w:r w:rsidR="00527CF6" w:rsidRPr="00851ED7">
        <w:t>etc.</w:t>
      </w:r>
    </w:p>
    <w:p w14:paraId="74F209EE" w14:textId="77777777" w:rsidR="00423E26" w:rsidRPr="00851ED7" w:rsidRDefault="00423E26" w:rsidP="008077B4">
      <w:pPr>
        <w:pStyle w:val="Engineernotebottom"/>
      </w:pPr>
      <w:r w:rsidRPr="00851ED7">
        <w:t>************************************************************************************</w:t>
      </w:r>
    </w:p>
    <w:p w14:paraId="2DEA481F" w14:textId="35A34919" w:rsidR="001624AA" w:rsidRPr="00851ED7" w:rsidRDefault="00FA38F4" w:rsidP="00103261">
      <w:r w:rsidRPr="00851ED7">
        <w:t xml:space="preserve">The longitudinal joint in one course shall offset the longitudinal joint in the course immediately below by at least </w:t>
      </w:r>
      <w:r w:rsidR="00D723D2" w:rsidRPr="00851ED7">
        <w:t xml:space="preserve">one </w:t>
      </w:r>
      <w:r w:rsidRPr="00851ED7">
        <w:t xml:space="preserve">foot (30 cm); however, the joint in the surface top course shall be at the centerline of </w:t>
      </w:r>
      <w:r w:rsidRPr="00851ED7">
        <w:rPr>
          <w:bCs/>
          <w:iCs/>
        </w:rPr>
        <w:t xml:space="preserve">crowned </w:t>
      </w:r>
      <w:r w:rsidRPr="00851ED7">
        <w:t>pavement</w:t>
      </w:r>
      <w:r w:rsidRPr="00851ED7">
        <w:rPr>
          <w:bCs/>
          <w:iCs/>
        </w:rPr>
        <w:t>s</w:t>
      </w:r>
      <w:r w:rsidRPr="00851ED7">
        <w:t>. Transverse joints in one course shall be offset by at least 10 feet (3 m) from transverse joints in the previous course.</w:t>
      </w:r>
      <w:r w:rsidR="007E63CE" w:rsidRPr="00851ED7">
        <w:t xml:space="preserve"> Transverse joints in adjacent lanes shall be offset a minimum of 10 feet (3 m).</w:t>
      </w:r>
      <w:r w:rsidRPr="00851ED7">
        <w:t xml:space="preserve">On areas where irregularities or unavoidable obstacles make the use of mechanical spreading and finishing equipment impractical, the </w:t>
      </w:r>
      <w:r w:rsidR="00E576AF" w:rsidRPr="00851ED7">
        <w:t>asphalt</w:t>
      </w:r>
      <w:r w:rsidRPr="00851ED7">
        <w:t xml:space="preserve"> may be spread and luted by hand tools. </w:t>
      </w:r>
    </w:p>
    <w:p w14:paraId="452020D9" w14:textId="4B42F4A7" w:rsidR="00423E26" w:rsidRPr="00851ED7" w:rsidRDefault="004A36A5" w:rsidP="00103261">
      <w:pPr>
        <w:rPr>
          <w:bCs/>
        </w:rPr>
      </w:pPr>
      <w:r w:rsidRPr="00851ED7">
        <w:rPr>
          <w:bCs/>
        </w:rPr>
        <w:t xml:space="preserve">The </w:t>
      </w:r>
      <w:r w:rsidR="00D23D76" w:rsidRPr="00851ED7">
        <w:rPr>
          <w:bCs/>
        </w:rPr>
        <w:t>RPR</w:t>
      </w:r>
      <w:r w:rsidRPr="00851ED7">
        <w:rPr>
          <w:bCs/>
        </w:rPr>
        <w:t xml:space="preserve"> may at any time, reject any batch of </w:t>
      </w:r>
      <w:r w:rsidR="00E576AF" w:rsidRPr="00851ED7">
        <w:rPr>
          <w:bCs/>
        </w:rPr>
        <w:t>asphalt</w:t>
      </w:r>
      <w:r w:rsidR="004741E1" w:rsidRPr="00851ED7">
        <w:rPr>
          <w:bCs/>
        </w:rPr>
        <w:t>,</w:t>
      </w:r>
      <w:r w:rsidRPr="00851ED7">
        <w:rPr>
          <w:bCs/>
        </w:rPr>
        <w:t xml:space="preserve"> </w:t>
      </w:r>
      <w:r w:rsidR="004741E1" w:rsidRPr="00851ED7">
        <w:rPr>
          <w:bCs/>
        </w:rPr>
        <w:t xml:space="preserve">on the truck or placed in the mat, </w:t>
      </w:r>
      <w:r w:rsidRPr="00851ED7">
        <w:rPr>
          <w:bCs/>
        </w:rPr>
        <w:t xml:space="preserve">which is rendered unfit for use due to contamination, segregation, incomplete coating of aggregate, or </w:t>
      </w:r>
      <w:r w:rsidR="0027724E" w:rsidRPr="00851ED7">
        <w:rPr>
          <w:bCs/>
        </w:rPr>
        <w:t>overheated asphalt mixture</w:t>
      </w:r>
      <w:r w:rsidRPr="00851ED7">
        <w:rPr>
          <w:bCs/>
        </w:rPr>
        <w:t xml:space="preserve">. Such rejection may be based on only visual inspection or temperature measurements. In the event of such rejection, the Contractor may take a representative sample of the rejected material in the presence of the </w:t>
      </w:r>
      <w:r w:rsidR="00D23D76" w:rsidRPr="00851ED7">
        <w:rPr>
          <w:bCs/>
        </w:rPr>
        <w:t>RPR</w:t>
      </w:r>
      <w:r w:rsidRPr="00851ED7">
        <w:rPr>
          <w:bCs/>
        </w:rPr>
        <w:t xml:space="preserve">, and if it can be demonstrated in the laboratory, in the presence of the </w:t>
      </w:r>
      <w:r w:rsidR="00D23D76" w:rsidRPr="00851ED7">
        <w:rPr>
          <w:bCs/>
        </w:rPr>
        <w:t>RPR</w:t>
      </w:r>
      <w:r w:rsidRPr="00851ED7">
        <w:rPr>
          <w:bCs/>
        </w:rPr>
        <w:t>, that such material was erroneously rejected, payment will be made for the material at the contract unit price.</w:t>
      </w:r>
    </w:p>
    <w:p w14:paraId="7C9902F0" w14:textId="77777777" w:rsidR="004A36A5" w:rsidRPr="00851ED7" w:rsidRDefault="00423E26" w:rsidP="00103261">
      <w:r w:rsidRPr="00851ED7">
        <w:t>Areas of segregation in the surface course, as determined by the RPR, shall be removed and replaced at the Contractor’s expense. The area shall be removed by saw cutting and milling a minimum of the construction lift thickness as specified in paragraph 401-3.3, Table 2 for the approved mix design.  The area to be removed and replaced shall be a minimum width of the paver and a minimum of 10 feet (3 m) long.</w:t>
      </w:r>
    </w:p>
    <w:p w14:paraId="1B49CB0C" w14:textId="6B3B3498" w:rsidR="00FA38F4" w:rsidRPr="00851ED7" w:rsidRDefault="00FA38F4" w:rsidP="00103261">
      <w:pPr>
        <w:tabs>
          <w:tab w:val="left" w:pos="-1080"/>
        </w:tabs>
      </w:pPr>
      <w:r w:rsidRPr="00851ED7">
        <w:rPr>
          <w:b/>
          <w:bCs/>
        </w:rPr>
        <w:t>401-4.</w:t>
      </w:r>
      <w:r w:rsidR="00AB10A6" w:rsidRPr="00851ED7">
        <w:rPr>
          <w:b/>
          <w:bCs/>
        </w:rPr>
        <w:t xml:space="preserve">13 </w:t>
      </w:r>
      <w:r w:rsidRPr="00851ED7">
        <w:rPr>
          <w:b/>
          <w:bCs/>
        </w:rPr>
        <w:t xml:space="preserve">Compaction of </w:t>
      </w:r>
      <w:r w:rsidR="00E576AF" w:rsidRPr="00851ED7">
        <w:rPr>
          <w:b/>
          <w:bCs/>
        </w:rPr>
        <w:t>asphalt</w:t>
      </w:r>
      <w:r w:rsidR="00D723D2" w:rsidRPr="00851ED7">
        <w:rPr>
          <w:b/>
          <w:bCs/>
        </w:rPr>
        <w:t xml:space="preserve"> </w:t>
      </w:r>
      <w:r w:rsidR="006B7D09" w:rsidRPr="00851ED7">
        <w:rPr>
          <w:b/>
          <w:bCs/>
        </w:rPr>
        <w:t>mixture</w:t>
      </w:r>
      <w:r w:rsidR="00442955" w:rsidRPr="00851ED7">
        <w:rPr>
          <w:b/>
          <w:bCs/>
        </w:rPr>
        <w:t xml:space="preserve">. </w:t>
      </w:r>
      <w:r w:rsidRPr="00851ED7">
        <w:t xml:space="preserve">After placing, the </w:t>
      </w:r>
      <w:r w:rsidR="006B7D09" w:rsidRPr="00851ED7">
        <w:t xml:space="preserve">asphalt </w:t>
      </w:r>
      <w:r w:rsidR="00D723D2" w:rsidRPr="00851ED7">
        <w:t>mixture</w:t>
      </w:r>
      <w:r w:rsidRPr="00851ED7">
        <w:t xml:space="preserve"> shall be thoroughly and uniformly compacted by </w:t>
      </w:r>
      <w:r w:rsidR="001432E6" w:rsidRPr="00851ED7">
        <w:t xml:space="preserve">self-propelled </w:t>
      </w:r>
      <w:r w:rsidRPr="00851ED7">
        <w:t xml:space="preserve">rollers. The surface shall be compacted as soon as possible when the </w:t>
      </w:r>
      <w:r w:rsidR="00E576AF" w:rsidRPr="00851ED7">
        <w:t>asphalt</w:t>
      </w:r>
      <w:r w:rsidRPr="00851ED7">
        <w:t xml:space="preserve"> has attained sufficient stability so that the rolling does not cause undue displacement, cracking or shoving. The sequence of rolling operations and the type of rollers used shall be at the discretion of the Contractor. The speed of the roller shall, at all times, be sufficiently slow to avoid displacement of the hot mixture and be effective in compaction. Any </w:t>
      </w:r>
      <w:r w:rsidR="00C9026F" w:rsidRPr="00851ED7">
        <w:t xml:space="preserve">surface defects and/or </w:t>
      </w:r>
      <w:r w:rsidRPr="00851ED7">
        <w:t xml:space="preserve">displacement occurring as a result of the roller, or from any other cause, shall be corrected at </w:t>
      </w:r>
      <w:r w:rsidR="00C9026F" w:rsidRPr="00851ED7">
        <w:t>the Contractor’s expense</w:t>
      </w:r>
      <w:r w:rsidRPr="00851ED7">
        <w:t>.</w:t>
      </w:r>
    </w:p>
    <w:p w14:paraId="78FF402E" w14:textId="58DEB992" w:rsidR="001624AA" w:rsidRPr="00851ED7" w:rsidRDefault="00FA38F4" w:rsidP="00103261">
      <w:r w:rsidRPr="00851ED7">
        <w:t xml:space="preserve">Sufficient rollers shall be furnished to handle the output of the plant. Rolling shall continue until the surface is of uniform texture, true to grade and </w:t>
      </w:r>
      <w:r w:rsidR="00AF1D9F" w:rsidRPr="00851ED7">
        <w:t>cross-</w:t>
      </w:r>
      <w:r w:rsidRPr="00851ED7">
        <w:t xml:space="preserve">section, and the required field density is obtained. To prevent adhesion of the </w:t>
      </w:r>
      <w:r w:rsidR="00E576AF" w:rsidRPr="00851ED7">
        <w:t>asphalt</w:t>
      </w:r>
      <w:r w:rsidRPr="00851ED7">
        <w:t xml:space="preserve"> to the roller, the wheels shall be equipped with a scraper and kept moistened </w:t>
      </w:r>
      <w:r w:rsidR="00F412FA" w:rsidRPr="00851ED7">
        <w:t>with water as necessary.</w:t>
      </w:r>
    </w:p>
    <w:p w14:paraId="734E2715" w14:textId="13547224" w:rsidR="001624AA" w:rsidRPr="00851ED7" w:rsidRDefault="00FA38F4" w:rsidP="00103261">
      <w:r w:rsidRPr="00851ED7">
        <w:t xml:space="preserve">In areas not accessible to the roller, the mixture shall be thoroughly compacted with approved power tampers. </w:t>
      </w:r>
    </w:p>
    <w:p w14:paraId="183E52EF" w14:textId="29AB9AAF" w:rsidR="00FA38F4" w:rsidRPr="00851ED7" w:rsidRDefault="00FA38F4" w:rsidP="00103261">
      <w:r w:rsidRPr="00851ED7">
        <w:t xml:space="preserve">Any </w:t>
      </w:r>
      <w:r w:rsidR="00E576AF" w:rsidRPr="00851ED7">
        <w:t>asphalt</w:t>
      </w:r>
      <w:r w:rsidRPr="00851ED7">
        <w:t xml:space="preserve"> that becomes loose and broken, mixed with dirt, contains check-cracking, or in any way defective shall be removed and replaced with fresh hot mixture and immediately compacted to conform to </w:t>
      </w:r>
      <w:r w:rsidRPr="00851ED7">
        <w:lastRenderedPageBreak/>
        <w:t>the surrounding area. This work shall be done at the Contractor’s expense. Skin patching shall not be allowed.</w:t>
      </w:r>
    </w:p>
    <w:p w14:paraId="2A004982" w14:textId="0F64152A" w:rsidR="00BA2D1C" w:rsidRPr="00851ED7" w:rsidRDefault="00FA38F4" w:rsidP="00103261">
      <w:pPr>
        <w:tabs>
          <w:tab w:val="left" w:pos="-1080"/>
        </w:tabs>
      </w:pPr>
      <w:r w:rsidRPr="00851ED7">
        <w:rPr>
          <w:b/>
          <w:bCs/>
        </w:rPr>
        <w:t>401-4.</w:t>
      </w:r>
      <w:r w:rsidR="00AB10A6" w:rsidRPr="00851ED7">
        <w:rPr>
          <w:b/>
          <w:bCs/>
        </w:rPr>
        <w:t xml:space="preserve">14 </w:t>
      </w:r>
      <w:r w:rsidRPr="00851ED7">
        <w:rPr>
          <w:b/>
          <w:bCs/>
        </w:rPr>
        <w:t>Joints.</w:t>
      </w:r>
      <w:r w:rsidRPr="00851ED7">
        <w:t xml:space="preserve"> The formation of all joints shall be made to ensure a continuous bond between the courses and obtain the required density. All joints shall have the same texture as other sections of the course and meet the requirements for smoothness and grade.</w:t>
      </w:r>
    </w:p>
    <w:p w14:paraId="6810B9EB" w14:textId="40284257" w:rsidR="00FA38F4" w:rsidRPr="00851ED7" w:rsidRDefault="00FA38F4" w:rsidP="00103261">
      <w:pPr>
        <w:tabs>
          <w:tab w:val="left" w:pos="-1080"/>
        </w:tabs>
      </w:pPr>
      <w:r w:rsidRPr="00851ED7">
        <w:t xml:space="preserve">The roller shall not pass over the unprotected end of the freshly laid </w:t>
      </w:r>
      <w:r w:rsidR="00E576AF" w:rsidRPr="00851ED7">
        <w:t>asphalt</w:t>
      </w:r>
      <w:r w:rsidRPr="00851ED7">
        <w:t xml:space="preserve"> except when necessary to form a transverse joint. When necessary to form a transverse joint, it shall be made by means of placing a bulkhead or by tapering the course. The tapered edge shall be cut back to its full depth and width on a straight line to expose a vertical face prior to placing the adjacent lane. In both methods, all contact surfaces shall be coated with an asphalt tack coat before placing any fresh </w:t>
      </w:r>
      <w:r w:rsidR="00E576AF" w:rsidRPr="00851ED7">
        <w:t>asphalt</w:t>
      </w:r>
      <w:r w:rsidRPr="00851ED7">
        <w:t xml:space="preserve"> against the joint.</w:t>
      </w:r>
    </w:p>
    <w:p w14:paraId="64B96754" w14:textId="5FCDA44C" w:rsidR="00FA38F4" w:rsidRPr="00851ED7" w:rsidRDefault="00FA38F4" w:rsidP="00E62903">
      <w:r w:rsidRPr="00851ED7">
        <w:t xml:space="preserve">Longitudinal joints which have been left exposed for more than </w:t>
      </w:r>
      <w:r w:rsidR="00680EA2" w:rsidRPr="00851ED7">
        <w:t>four (</w:t>
      </w:r>
      <w:r w:rsidRPr="00851ED7">
        <w:t>4</w:t>
      </w:r>
      <w:r w:rsidR="00680EA2" w:rsidRPr="00851ED7">
        <w:t>)</w:t>
      </w:r>
      <w:r w:rsidRPr="00851ED7">
        <w:t xml:space="preserve"> hours; the surface temperature has cooled to less than </w:t>
      </w:r>
      <w:r w:rsidR="00103D0D" w:rsidRPr="00851ED7">
        <w:t>175</w:t>
      </w:r>
      <w:r w:rsidR="00347EDB" w:rsidRPr="00851ED7">
        <w:t>°</w:t>
      </w:r>
      <w:r w:rsidRPr="00851ED7">
        <w:t>F (</w:t>
      </w:r>
      <w:r w:rsidR="00103D0D" w:rsidRPr="00851ED7">
        <w:t>8</w:t>
      </w:r>
      <w:r w:rsidRPr="00851ED7">
        <w:t>0°C</w:t>
      </w:r>
      <w:r w:rsidRPr="00851ED7">
        <w:rPr>
          <w:b/>
        </w:rPr>
        <w:t>)</w:t>
      </w:r>
      <w:r w:rsidRPr="00851ED7">
        <w:t>; or are irregular, damaged, uncompacted or otherwise defective shall be cut back</w:t>
      </w:r>
      <w:r w:rsidR="000E6CC0" w:rsidRPr="00851ED7">
        <w:t xml:space="preserve"> with a cutting wheel </w:t>
      </w:r>
      <w:r w:rsidR="00916026" w:rsidRPr="00851ED7">
        <w:t xml:space="preserve">or pavement saw </w:t>
      </w:r>
      <w:r w:rsidR="000E6CC0" w:rsidRPr="00851ED7">
        <w:t>a maximum of</w:t>
      </w:r>
      <w:r w:rsidRPr="00851ED7">
        <w:t xml:space="preserve"> 3 inches </w:t>
      </w:r>
      <w:r w:rsidR="00FF7391" w:rsidRPr="00851ED7">
        <w:t xml:space="preserve">(75 mm) </w:t>
      </w:r>
      <w:r w:rsidRPr="00851ED7">
        <w:t xml:space="preserve">to expose a clean, sound, uniform vertical surface for the full depth of the course. All cutback material </w:t>
      </w:r>
      <w:r w:rsidR="000E6CC0" w:rsidRPr="00851ED7">
        <w:t>and any laitance produced from cutting joints shall be removed from the project.</w:t>
      </w:r>
      <w:r w:rsidRPr="00851ED7">
        <w:t xml:space="preserve"> Asphalt tack coat </w:t>
      </w:r>
      <w:r w:rsidR="00F412FA" w:rsidRPr="00851ED7">
        <w:t xml:space="preserve">in accordance with P-603 </w:t>
      </w:r>
      <w:r w:rsidRPr="00851ED7">
        <w:t xml:space="preserve">shall be applied to the clean, dry joint prior to placing any additional fresh </w:t>
      </w:r>
      <w:r w:rsidR="00E576AF" w:rsidRPr="00851ED7">
        <w:t>asphalt</w:t>
      </w:r>
      <w:r w:rsidRPr="00851ED7">
        <w:t xml:space="preserve"> against the joint. The cost of this work shall be considered incidental to the cost of the </w:t>
      </w:r>
      <w:r w:rsidR="00E576AF" w:rsidRPr="00851ED7">
        <w:t>asphalt</w:t>
      </w:r>
      <w:r w:rsidRPr="00851ED7">
        <w:t>.</w:t>
      </w:r>
    </w:p>
    <w:p w14:paraId="37BDDE21" w14:textId="77777777" w:rsidR="00FA38F4" w:rsidRPr="00851ED7" w:rsidRDefault="001850C5" w:rsidP="008077B4">
      <w:pPr>
        <w:pStyle w:val="Engineernotetop"/>
      </w:pPr>
      <w:r w:rsidRPr="00851ED7">
        <w:t>************************************************************************************</w:t>
      </w:r>
    </w:p>
    <w:p w14:paraId="09FF5EF3" w14:textId="6F24EB99" w:rsidR="00637A9B" w:rsidRPr="00851ED7" w:rsidRDefault="00637A9B" w:rsidP="008077B4">
      <w:pPr>
        <w:pStyle w:val="EngineerNotes"/>
      </w:pPr>
      <w:r w:rsidRPr="00851ED7">
        <w:t xml:space="preserve">Cut back of all cold joints is required as </w:t>
      </w:r>
      <w:r w:rsidR="009A72DD" w:rsidRPr="00851ED7">
        <w:t>specified</w:t>
      </w:r>
      <w:r w:rsidRPr="00851ED7">
        <w:t xml:space="preserve"> above.</w:t>
      </w:r>
    </w:p>
    <w:p w14:paraId="24EA4448" w14:textId="222A4316" w:rsidR="00FA38F4" w:rsidRPr="00851ED7" w:rsidRDefault="00FA38F4" w:rsidP="008077B4">
      <w:pPr>
        <w:pStyle w:val="EngineerNotes"/>
      </w:pPr>
      <w:r w:rsidRPr="00851ED7">
        <w:t xml:space="preserve">The Contractor may provide additional joint density </w:t>
      </w:r>
      <w:r w:rsidR="005E4D3D" w:rsidRPr="00851ED7">
        <w:t>QC</w:t>
      </w:r>
      <w:r w:rsidRPr="00851ED7">
        <w:t xml:space="preserve"> by use of joint heaters at the Contractor’s expense.  Electrically powered infrared heating equipment should consist of one or more low-level radiant energy heaters to uniformly heat and soften the pavement joints. The heaters should be configured to uniformly heat an area up to 18 inches </w:t>
      </w:r>
      <w:r w:rsidR="00FF7391" w:rsidRPr="00851ED7">
        <w:rPr>
          <w:szCs w:val="22"/>
        </w:rPr>
        <w:t xml:space="preserve">(0.5 m) </w:t>
      </w:r>
      <w:r w:rsidRPr="00851ED7">
        <w:t xml:space="preserve">in width and 3 inches </w:t>
      </w:r>
      <w:r w:rsidR="00FF7391" w:rsidRPr="00851ED7">
        <w:t xml:space="preserve">(75 mm) </w:t>
      </w:r>
      <w:r w:rsidRPr="00851ED7">
        <w:t>in depth.  Infrared equipment shall be thermostatically controlled to provide a uniform, consistent temperature increase throughout the layer being heated up to a maximum temperature range of 200 to 300</w:t>
      </w:r>
      <w:r w:rsidR="00347EDB" w:rsidRPr="00851ED7">
        <w:t>°F</w:t>
      </w:r>
      <w:r w:rsidRPr="00851ED7">
        <w:t xml:space="preserve"> (93 to 150</w:t>
      </w:r>
      <w:r w:rsidR="00812FD7" w:rsidRPr="00851ED7">
        <w:t>°</w:t>
      </w:r>
      <w:r w:rsidRPr="00851ED7">
        <w:t xml:space="preserve">C).  </w:t>
      </w:r>
    </w:p>
    <w:p w14:paraId="4A4A33E1" w14:textId="77777777" w:rsidR="00FA38F4" w:rsidRPr="00851ED7" w:rsidRDefault="00FA38F4" w:rsidP="008077B4">
      <w:pPr>
        <w:pStyle w:val="EngineerNotes"/>
      </w:pPr>
      <w:r w:rsidRPr="00851ED7">
        <w:t>Propane powered infrared heating equipment shall be attached to the paving machine and the output of infrared energy shall be in the one to six</w:t>
      </w:r>
      <w:r w:rsidR="009D56DB" w:rsidRPr="00851ED7">
        <w:t>-</w:t>
      </w:r>
      <w:r w:rsidRPr="00851ED7">
        <w:t>micron range. Converters shall be arranged end to end directly over the joint to be heated in sufficient numbers to continuously produce, when in operation, a minimum of 240,000 BTU per hour. The joint heater shall be positioned not more than</w:t>
      </w:r>
      <w:r w:rsidR="00875037" w:rsidRPr="00851ED7">
        <w:t xml:space="preserve"> one </w:t>
      </w:r>
      <w:r w:rsidRPr="00851ED7">
        <w:t xml:space="preserve">inch </w:t>
      </w:r>
      <w:r w:rsidR="003B2723" w:rsidRPr="00851ED7">
        <w:t xml:space="preserve">(25 mm) </w:t>
      </w:r>
      <w:r w:rsidRPr="00851ED7">
        <w:t>above the pavement to be heated and in front of the paver screed and shall be fully adjustable. Heaters will be required to be in operation at all times.</w:t>
      </w:r>
    </w:p>
    <w:p w14:paraId="1BB521A5" w14:textId="77777777" w:rsidR="00FA38F4" w:rsidRPr="00851ED7" w:rsidRDefault="00FA38F4" w:rsidP="008077B4">
      <w:pPr>
        <w:pStyle w:val="EngineerNoteskeepwithnext"/>
      </w:pPr>
      <w:r w:rsidRPr="00851ED7">
        <w:t xml:space="preserve">The heaters shall be operated so they do not produce excessive heat when the units pass over new or previously paved material.  </w:t>
      </w:r>
    </w:p>
    <w:p w14:paraId="0ED887CB" w14:textId="77777777" w:rsidR="00FA38F4" w:rsidRPr="00851ED7" w:rsidRDefault="001850C5" w:rsidP="008077B4">
      <w:pPr>
        <w:pStyle w:val="Engineernotebottom"/>
      </w:pPr>
      <w:r w:rsidRPr="00851ED7">
        <w:t>************************************************************************************</w:t>
      </w:r>
    </w:p>
    <w:p w14:paraId="23DE29D9" w14:textId="4A5C618F" w:rsidR="00FA38F4" w:rsidRPr="00851ED7" w:rsidRDefault="00FA38F4" w:rsidP="00103261">
      <w:pPr>
        <w:tabs>
          <w:tab w:val="left" w:pos="-1080"/>
        </w:tabs>
      </w:pPr>
      <w:r w:rsidRPr="00851ED7">
        <w:rPr>
          <w:b/>
          <w:bCs/>
          <w:iCs/>
        </w:rPr>
        <w:t>401-4.</w:t>
      </w:r>
      <w:r w:rsidR="00AB10A6" w:rsidRPr="00851ED7">
        <w:rPr>
          <w:b/>
          <w:bCs/>
          <w:iCs/>
        </w:rPr>
        <w:t xml:space="preserve">15 </w:t>
      </w:r>
      <w:r w:rsidRPr="00851ED7">
        <w:rPr>
          <w:b/>
          <w:bCs/>
          <w:iCs/>
        </w:rPr>
        <w:t xml:space="preserve">Saw-cut grooving. </w:t>
      </w:r>
      <w:r w:rsidR="00F33AA7" w:rsidRPr="00851ED7">
        <w:rPr>
          <w:bCs/>
          <w:iCs/>
        </w:rPr>
        <w:t>S</w:t>
      </w:r>
      <w:r w:rsidRPr="00851ED7">
        <w:rPr>
          <w:bCs/>
          <w:iCs/>
        </w:rPr>
        <w:t>aw</w:t>
      </w:r>
      <w:r w:rsidR="004C3BB5" w:rsidRPr="00851ED7">
        <w:rPr>
          <w:bCs/>
          <w:iCs/>
        </w:rPr>
        <w:t>-</w:t>
      </w:r>
      <w:r w:rsidRPr="00851ED7">
        <w:rPr>
          <w:bCs/>
          <w:iCs/>
        </w:rPr>
        <w:t xml:space="preserve">cut grooves shall be provided </w:t>
      </w:r>
      <w:r w:rsidRPr="00851ED7">
        <w:t>as specified in Item P-621.</w:t>
      </w:r>
      <w:r w:rsidR="00F33AA7" w:rsidRPr="00851ED7">
        <w:rPr>
          <w:bCs/>
          <w:iCs/>
        </w:rPr>
        <w:t xml:space="preserve"> </w:t>
      </w:r>
      <w:r w:rsidR="00385DE9" w:rsidRPr="00480C4E">
        <w:rPr>
          <w:b/>
          <w:bCs/>
          <w:iCs/>
        </w:rPr>
        <w:t>[</w:t>
      </w:r>
      <w:r w:rsidR="00BF685A" w:rsidRPr="00480C4E">
        <w:rPr>
          <w:b/>
          <w:bCs/>
          <w:iCs/>
        </w:rPr>
        <w:t>   </w:t>
      </w:r>
      <w:r w:rsidR="00F33AA7" w:rsidRPr="00851ED7">
        <w:rPr>
          <w:rFonts w:ascii="Courier New" w:hAnsi="Courier New" w:cs="Courier New"/>
          <w:bCs/>
          <w:iCs/>
        </w:rPr>
        <w:t>Saw-cut grooving is not required.</w:t>
      </w:r>
      <w:r w:rsidR="00CE6AA1" w:rsidRPr="00480C4E">
        <w:rPr>
          <w:b/>
          <w:bCs/>
          <w:iCs/>
        </w:rPr>
        <w:t>   </w:t>
      </w:r>
      <w:r w:rsidR="00385DE9" w:rsidRPr="00480C4E">
        <w:rPr>
          <w:b/>
          <w:bCs/>
          <w:iCs/>
        </w:rPr>
        <w:t>]</w:t>
      </w:r>
    </w:p>
    <w:p w14:paraId="1CF83F07" w14:textId="41BB66E7" w:rsidR="007F5C3A" w:rsidRPr="00851ED7" w:rsidRDefault="00EC62D2" w:rsidP="00103261">
      <w:pPr>
        <w:tabs>
          <w:tab w:val="left" w:pos="-1080"/>
        </w:tabs>
      </w:pPr>
      <w:r w:rsidRPr="00851ED7">
        <w:rPr>
          <w:b/>
        </w:rPr>
        <w:t>401-4.</w:t>
      </w:r>
      <w:r w:rsidR="00AB10A6" w:rsidRPr="00851ED7">
        <w:rPr>
          <w:b/>
        </w:rPr>
        <w:t xml:space="preserve">16 </w:t>
      </w:r>
      <w:r w:rsidRPr="00851ED7">
        <w:rPr>
          <w:b/>
        </w:rPr>
        <w:t xml:space="preserve">Diamond </w:t>
      </w:r>
      <w:r w:rsidR="004E1D5E" w:rsidRPr="00851ED7">
        <w:rPr>
          <w:b/>
        </w:rPr>
        <w:t>g</w:t>
      </w:r>
      <w:r w:rsidRPr="00851ED7">
        <w:rPr>
          <w:b/>
        </w:rPr>
        <w:t xml:space="preserve">rinding.  </w:t>
      </w:r>
      <w:r w:rsidR="007F5C3A" w:rsidRPr="00851ED7">
        <w:t xml:space="preserve">Diamond grinding shall be completed prior to pavement grooving. </w:t>
      </w:r>
      <w:r w:rsidR="000E5965" w:rsidRPr="00851ED7">
        <w:t>D</w:t>
      </w:r>
      <w:r w:rsidRPr="00851ED7">
        <w:t xml:space="preserve">iamond grinding shall be accomplished by sawing with </w:t>
      </w:r>
      <w:r w:rsidR="003222B9" w:rsidRPr="00851ED7">
        <w:t>saw blades impregnated with</w:t>
      </w:r>
      <w:r w:rsidRPr="00851ED7">
        <w:t xml:space="preserve"> industrial diamond abrasive. </w:t>
      </w:r>
    </w:p>
    <w:p w14:paraId="02FE05B4" w14:textId="71A66C66" w:rsidR="00EC62D2" w:rsidRPr="00851ED7" w:rsidRDefault="007F5C3A" w:rsidP="00103261">
      <w:pPr>
        <w:tabs>
          <w:tab w:val="left" w:pos="-1080"/>
        </w:tabs>
        <w:rPr>
          <w:bCs/>
          <w:iCs/>
        </w:rPr>
      </w:pPr>
      <w:r w:rsidRPr="00851ED7">
        <w:t>Diamond grinding shall be performed with a machine designed specifically for diamond grinding capable of cutting a path at least 3 feet (0.9 m) wide.  T</w:t>
      </w:r>
      <w:r w:rsidR="00EC62D2" w:rsidRPr="00851ED7">
        <w:t xml:space="preserve">he saw blades shall be 1/8-inch (3-mm) wide </w:t>
      </w:r>
      <w:r w:rsidR="00646C2D" w:rsidRPr="00851ED7">
        <w:t>with</w:t>
      </w:r>
      <w:r w:rsidR="00EC62D2" w:rsidRPr="00851ED7">
        <w:t xml:space="preserve"> </w:t>
      </w:r>
      <w:r w:rsidR="00600FBE">
        <w:t xml:space="preserve"> a </w:t>
      </w:r>
      <w:r w:rsidR="00600FBE">
        <w:lastRenderedPageBreak/>
        <w:t>sufficient number of blades to create</w:t>
      </w:r>
      <w:r w:rsidR="00646C2D" w:rsidRPr="00851ED7">
        <w:t xml:space="preserve"> grooves between 0.090 and 0.130 inches (2 and 3.5 mm) wide</w:t>
      </w:r>
      <w:r w:rsidR="00C30336" w:rsidRPr="00851ED7">
        <w:t xml:space="preserve">; </w:t>
      </w:r>
      <w:r w:rsidR="00646C2D" w:rsidRPr="00851ED7">
        <w:t>and peaks and ridges approximately 1/32 inch (1 mm) higher than the bottom of the grinding cut.  T</w:t>
      </w:r>
      <w:r w:rsidR="00C30336" w:rsidRPr="00851ED7">
        <w:t>he actual number of blades will be determined by the Contractor and</w:t>
      </w:r>
      <w:r w:rsidR="00EC62D2" w:rsidRPr="00851ED7">
        <w:t xml:space="preserve"> depend on the hardness of the aggregate. </w:t>
      </w:r>
      <w:r w:rsidR="005A4D5D" w:rsidRPr="00851ED7">
        <w:t>Equipment</w:t>
      </w:r>
      <w:r w:rsidR="00EC62D2" w:rsidRPr="00851ED7">
        <w:t xml:space="preserve"> </w:t>
      </w:r>
      <w:r w:rsidR="000E5965" w:rsidRPr="00851ED7">
        <w:t xml:space="preserve">or grinding procedures </w:t>
      </w:r>
      <w:r w:rsidR="00EC62D2" w:rsidRPr="00851ED7">
        <w:t>that cause ravels, aggregate fractures, spalls or disturbance to the pavement will not be permitted.</w:t>
      </w:r>
      <w:r w:rsidR="00600FBE">
        <w:t xml:space="preserve">  Contractor shall demonstrate to the RPR that the grinding equipment will produce satisfactory results prior to making corrections to surfaces.</w:t>
      </w:r>
      <w:r w:rsidRPr="00851ED7">
        <w:rPr>
          <w:szCs w:val="22"/>
        </w:rPr>
        <w:t>Grinding will be tapered in all directions to provide smooth transitions to areas not requiring grinding.  The slurry resulting from the grinding operation shall be continuously removed and the pavement left in a clean condition</w:t>
      </w:r>
      <w:r w:rsidR="000E5965" w:rsidRPr="00851ED7">
        <w:rPr>
          <w:bCs/>
          <w:iCs/>
        </w:rPr>
        <w:t xml:space="preserve">. </w:t>
      </w:r>
      <w:r w:rsidR="00894C55" w:rsidRPr="00851ED7">
        <w:rPr>
          <w:bCs/>
          <w:iCs/>
        </w:rPr>
        <w:t>The Contractor shall apply a surface treatment per P-608 to all areas that have been subject to grinding.</w:t>
      </w:r>
      <w:r w:rsidR="000E5965" w:rsidRPr="00851ED7">
        <w:t xml:space="preserve"> </w:t>
      </w:r>
    </w:p>
    <w:p w14:paraId="60E45302" w14:textId="4DCB5A07" w:rsidR="001624AA" w:rsidRPr="00851ED7" w:rsidRDefault="001624AA" w:rsidP="00103261">
      <w:pPr>
        <w:rPr>
          <w:b/>
        </w:rPr>
      </w:pPr>
      <w:r w:rsidRPr="00851ED7">
        <w:rPr>
          <w:b/>
        </w:rPr>
        <w:t>401-4.</w:t>
      </w:r>
      <w:r w:rsidR="00F33AA7" w:rsidRPr="00851ED7">
        <w:rPr>
          <w:b/>
        </w:rPr>
        <w:t>1</w:t>
      </w:r>
      <w:r w:rsidR="00FB26D8" w:rsidRPr="00851ED7">
        <w:rPr>
          <w:b/>
        </w:rPr>
        <w:t>7</w:t>
      </w:r>
      <w:r w:rsidR="00F33AA7" w:rsidRPr="00851ED7">
        <w:rPr>
          <w:b/>
        </w:rPr>
        <w:t xml:space="preserve"> </w:t>
      </w:r>
      <w:r w:rsidRPr="00851ED7">
        <w:rPr>
          <w:b/>
        </w:rPr>
        <w:t>Nighttim</w:t>
      </w:r>
      <w:r w:rsidR="00434C3D" w:rsidRPr="00851ED7">
        <w:rPr>
          <w:b/>
        </w:rPr>
        <w:t>e paving req</w:t>
      </w:r>
      <w:r w:rsidRPr="00851ED7">
        <w:rPr>
          <w:b/>
        </w:rPr>
        <w:t>uirements.</w:t>
      </w:r>
      <w:r w:rsidRPr="00851ED7">
        <w:t xml:space="preserve">  </w:t>
      </w:r>
      <w:r w:rsidR="001A297D" w:rsidRPr="00851ED7">
        <w:t xml:space="preserve">The </w:t>
      </w:r>
      <w:r w:rsidR="00D16B97" w:rsidRPr="00851ED7">
        <w:t>Contractor</w:t>
      </w:r>
      <w:r w:rsidR="001A297D" w:rsidRPr="00851ED7">
        <w:t xml:space="preserve"> shall provide adequate lighting during any </w:t>
      </w:r>
      <w:r w:rsidRPr="00851ED7">
        <w:rPr>
          <w:bCs/>
          <w:iCs/>
        </w:rPr>
        <w:t>nighttime construction</w:t>
      </w:r>
      <w:r w:rsidR="001A297D" w:rsidRPr="00851ED7">
        <w:rPr>
          <w:bCs/>
          <w:iCs/>
        </w:rPr>
        <w:t xml:space="preserve">.  A lighting plan </w:t>
      </w:r>
      <w:r w:rsidR="00637A9B" w:rsidRPr="00851ED7">
        <w:rPr>
          <w:bCs/>
          <w:iCs/>
        </w:rPr>
        <w:t>shall</w:t>
      </w:r>
      <w:r w:rsidR="001A297D" w:rsidRPr="00851ED7">
        <w:rPr>
          <w:bCs/>
          <w:iCs/>
        </w:rPr>
        <w:t xml:space="preserve"> be submitted by the Contractor and approved by the </w:t>
      </w:r>
      <w:r w:rsidR="00D23D76" w:rsidRPr="00851ED7">
        <w:rPr>
          <w:bCs/>
          <w:iCs/>
        </w:rPr>
        <w:t>RPR</w:t>
      </w:r>
      <w:r w:rsidR="001A297D" w:rsidRPr="00851ED7">
        <w:rPr>
          <w:bCs/>
          <w:iCs/>
        </w:rPr>
        <w:t xml:space="preserve"> prior to the start of any nighttime work. </w:t>
      </w:r>
      <w:r w:rsidR="009D7F24" w:rsidRPr="00851ED7">
        <w:rPr>
          <w:bCs/>
          <w:iCs/>
        </w:rPr>
        <w:t xml:space="preserve"> All work shall be in accordance with the approved CSPP and lighting plan.  </w:t>
      </w:r>
    </w:p>
    <w:p w14:paraId="0C55CA3E" w14:textId="77777777" w:rsidR="00FA38F4" w:rsidRPr="00851ED7" w:rsidRDefault="00FA38F4" w:rsidP="00103261">
      <w:pPr>
        <w:pStyle w:val="CenteredboldKWN"/>
      </w:pPr>
      <w:r w:rsidRPr="00851ED7">
        <w:t>CONTRACTOR QUALITY CONTROL</w:t>
      </w:r>
      <w:r w:rsidR="005E4D3D" w:rsidRPr="00851ED7">
        <w:t xml:space="preserve"> (CQC)</w:t>
      </w:r>
    </w:p>
    <w:p w14:paraId="523C71FB" w14:textId="77777777" w:rsidR="0049769B" w:rsidRPr="00851ED7" w:rsidRDefault="0049769B" w:rsidP="008077B4">
      <w:pPr>
        <w:pStyle w:val="Engineernotetop"/>
      </w:pPr>
      <w:r w:rsidRPr="00851ED7">
        <w:t>*************************************************************************************</w:t>
      </w:r>
    </w:p>
    <w:p w14:paraId="73ED92A1" w14:textId="77777777" w:rsidR="0049769B" w:rsidRPr="00851ED7" w:rsidRDefault="0049769B" w:rsidP="008077B4">
      <w:pPr>
        <w:pStyle w:val="EngineerNotes"/>
      </w:pPr>
      <w:r w:rsidRPr="00851ED7">
        <w:t xml:space="preserve">All federally funded projects over $500K dollars where paving is the major work item must have a CQCP.  It is strongly encouraged that a Contractor Quality Control Program (CQCP) be developed for all projects.  </w:t>
      </w:r>
    </w:p>
    <w:p w14:paraId="7C1F32A1" w14:textId="77777777" w:rsidR="0049769B" w:rsidRPr="00851ED7" w:rsidRDefault="0049769B" w:rsidP="008077B4">
      <w:pPr>
        <w:pStyle w:val="EngineerNoteskeepwithnext"/>
      </w:pPr>
      <w:r w:rsidRPr="00851ED7">
        <w:t xml:space="preserve">For projects that do not include a formal CQCP, this section can be edited to remove reference to a CQCP.   However, QC testing is still required regardless of project size.  </w:t>
      </w:r>
    </w:p>
    <w:p w14:paraId="53E64C57" w14:textId="77777777" w:rsidR="0049769B" w:rsidRPr="00851ED7" w:rsidRDefault="0049769B" w:rsidP="008077B4">
      <w:pPr>
        <w:pStyle w:val="Engineernotebottom"/>
      </w:pPr>
      <w:r w:rsidRPr="00851ED7">
        <w:t>*************************************************************************************</w:t>
      </w:r>
    </w:p>
    <w:p w14:paraId="63E8D84F" w14:textId="322EFB0A" w:rsidR="00FA38F4" w:rsidRPr="00851ED7" w:rsidRDefault="00FA38F4" w:rsidP="00103261">
      <w:pPr>
        <w:tabs>
          <w:tab w:val="left" w:pos="-1080"/>
        </w:tabs>
      </w:pPr>
      <w:r w:rsidRPr="00851ED7">
        <w:rPr>
          <w:b/>
          <w:bCs/>
        </w:rPr>
        <w:t>401-</w:t>
      </w:r>
      <w:r w:rsidR="00530ABE" w:rsidRPr="00851ED7">
        <w:rPr>
          <w:b/>
          <w:bCs/>
        </w:rPr>
        <w:t>5.1</w:t>
      </w:r>
      <w:r w:rsidRPr="00851ED7">
        <w:rPr>
          <w:b/>
          <w:bCs/>
        </w:rPr>
        <w:t xml:space="preserve"> General.</w:t>
      </w:r>
      <w:r w:rsidRPr="00851ED7">
        <w:t xml:space="preserve"> </w:t>
      </w:r>
      <w:r w:rsidR="00F6771E" w:rsidRPr="00480C4E">
        <w:rPr>
          <w:b/>
          <w:bCs/>
          <w:iCs/>
        </w:rPr>
        <w:t>[   </w:t>
      </w:r>
      <w:r w:rsidR="00F6771E" w:rsidRPr="00851ED7" w:rsidDel="00F6771E">
        <w:t xml:space="preserve"> </w:t>
      </w:r>
      <w:r w:rsidRPr="00851ED7">
        <w:rPr>
          <w:rStyle w:val="CourierNewcharacters"/>
        </w:rPr>
        <w:t xml:space="preserve">The Contractor shall develop a </w:t>
      </w:r>
      <w:r w:rsidR="00207AD7" w:rsidRPr="00851ED7">
        <w:rPr>
          <w:rStyle w:val="CourierNewcharacters"/>
        </w:rPr>
        <w:t xml:space="preserve">Contractor </w:t>
      </w:r>
      <w:r w:rsidRPr="00851ED7">
        <w:rPr>
          <w:rStyle w:val="CourierNewcharacters"/>
        </w:rPr>
        <w:t xml:space="preserve">Quality Control Program </w:t>
      </w:r>
      <w:r w:rsidR="005E4D3D" w:rsidRPr="00851ED7">
        <w:rPr>
          <w:rStyle w:val="CourierNewcharacters"/>
        </w:rPr>
        <w:t>(CQCP)</w:t>
      </w:r>
      <w:r w:rsidRPr="00851ED7">
        <w:rPr>
          <w:rStyle w:val="CourierNewcharacters"/>
        </w:rPr>
        <w:t xml:space="preserve"> </w:t>
      </w:r>
      <w:r w:rsidR="009D7F24" w:rsidRPr="00851ED7">
        <w:rPr>
          <w:rStyle w:val="CourierNewcharacters"/>
        </w:rPr>
        <w:t xml:space="preserve">in </w:t>
      </w:r>
      <w:r w:rsidRPr="00851ED7">
        <w:rPr>
          <w:rStyle w:val="CourierNewcharacters"/>
        </w:rPr>
        <w:t xml:space="preserve">accordance with </w:t>
      </w:r>
      <w:r w:rsidR="005969E8" w:rsidRPr="00851ED7">
        <w:rPr>
          <w:rStyle w:val="CourierNewcharacters"/>
        </w:rPr>
        <w:t xml:space="preserve">Item </w:t>
      </w:r>
      <w:r w:rsidR="00D42846" w:rsidRPr="00851ED7">
        <w:rPr>
          <w:rStyle w:val="CourierNewcharacters"/>
        </w:rPr>
        <w:t>C-</w:t>
      </w:r>
      <w:r w:rsidRPr="00851ED7">
        <w:rPr>
          <w:rStyle w:val="CourierNewcharacters"/>
        </w:rPr>
        <w:t xml:space="preserve">100. </w:t>
      </w:r>
      <w:r w:rsidR="005969E8" w:rsidRPr="00851ED7">
        <w:rPr>
          <w:rStyle w:val="CourierNewcharacters"/>
        </w:rPr>
        <w:t xml:space="preserve">No partial payment will be made for materials without an approved </w:t>
      </w:r>
      <w:r w:rsidR="005E4D3D" w:rsidRPr="00851ED7">
        <w:rPr>
          <w:rStyle w:val="CourierNewcharacters"/>
        </w:rPr>
        <w:t>CQCP</w:t>
      </w:r>
      <w:r w:rsidR="005969E8" w:rsidRPr="00851ED7">
        <w:rPr>
          <w:rStyle w:val="CourierNewcharacters"/>
        </w:rPr>
        <w:t>.</w:t>
      </w:r>
      <w:r w:rsidR="00F6771E" w:rsidRPr="00851ED7">
        <w:rPr>
          <w:rStyle w:val="CourierNewcharacters"/>
        </w:rPr>
        <w:t xml:space="preserve"> </w:t>
      </w:r>
      <w:r w:rsidR="00F6771E" w:rsidRPr="00480C4E">
        <w:rPr>
          <w:b/>
        </w:rPr>
        <w:t>   ]</w:t>
      </w:r>
    </w:p>
    <w:p w14:paraId="78F05824" w14:textId="0EEBC190" w:rsidR="00FA38F4" w:rsidRPr="00851ED7" w:rsidRDefault="00FA38F4" w:rsidP="00103261">
      <w:pPr>
        <w:tabs>
          <w:tab w:val="left" w:pos="-1080"/>
        </w:tabs>
        <w:rPr>
          <w:bCs/>
          <w:iCs/>
        </w:rPr>
      </w:pPr>
      <w:r w:rsidRPr="00851ED7">
        <w:rPr>
          <w:b/>
          <w:bCs/>
        </w:rPr>
        <w:t>401-</w:t>
      </w:r>
      <w:r w:rsidR="009A6D5D" w:rsidRPr="00851ED7">
        <w:rPr>
          <w:b/>
          <w:bCs/>
        </w:rPr>
        <w:t>5</w:t>
      </w:r>
      <w:r w:rsidRPr="00851ED7">
        <w:rPr>
          <w:b/>
          <w:bCs/>
        </w:rPr>
        <w:t xml:space="preserve">.2 </w:t>
      </w:r>
      <w:r w:rsidR="00BE1746" w:rsidRPr="00851ED7">
        <w:rPr>
          <w:b/>
          <w:bCs/>
        </w:rPr>
        <w:t xml:space="preserve">Contractor </w:t>
      </w:r>
      <w:r w:rsidR="00D66309" w:rsidRPr="00851ED7">
        <w:rPr>
          <w:b/>
          <w:bCs/>
        </w:rPr>
        <w:t xml:space="preserve">quality control </w:t>
      </w:r>
      <w:r w:rsidR="005E4D3D" w:rsidRPr="00851ED7">
        <w:rPr>
          <w:b/>
          <w:bCs/>
        </w:rPr>
        <w:t>(QC)</w:t>
      </w:r>
      <w:r w:rsidR="00634A0D" w:rsidRPr="00851ED7">
        <w:rPr>
          <w:b/>
          <w:bCs/>
        </w:rPr>
        <w:t xml:space="preserve"> </w:t>
      </w:r>
      <w:r w:rsidR="00D66309" w:rsidRPr="00851ED7">
        <w:rPr>
          <w:b/>
          <w:bCs/>
        </w:rPr>
        <w:t>facilities</w:t>
      </w:r>
      <w:r w:rsidRPr="00851ED7">
        <w:rPr>
          <w:b/>
          <w:bCs/>
        </w:rPr>
        <w:t>.</w:t>
      </w:r>
      <w:r w:rsidR="00B3454A" w:rsidRPr="00851ED7">
        <w:t xml:space="preserve"> </w:t>
      </w:r>
      <w:r w:rsidR="00F6771E" w:rsidRPr="00480C4E">
        <w:rPr>
          <w:b/>
          <w:bCs/>
          <w:iCs/>
        </w:rPr>
        <w:t>[   </w:t>
      </w:r>
      <w:r w:rsidR="00F6771E" w:rsidRPr="00851ED7" w:rsidDel="00F6771E">
        <w:t xml:space="preserve"> </w:t>
      </w:r>
      <w:r w:rsidR="00B3454A" w:rsidRPr="00851ED7">
        <w:rPr>
          <w:rStyle w:val="CourierNewcharacters"/>
        </w:rPr>
        <w:t xml:space="preserve">The Contractor shall </w:t>
      </w:r>
      <w:r w:rsidR="00517580" w:rsidRPr="00851ED7">
        <w:rPr>
          <w:rStyle w:val="CourierNewcharacters"/>
        </w:rPr>
        <w:t xml:space="preserve">provide </w:t>
      </w:r>
      <w:r w:rsidR="00D66309" w:rsidRPr="00851ED7">
        <w:rPr>
          <w:rStyle w:val="CourierNewcharacters"/>
        </w:rPr>
        <w:t xml:space="preserve">or contract for </w:t>
      </w:r>
      <w:r w:rsidR="00517580" w:rsidRPr="00851ED7">
        <w:rPr>
          <w:rStyle w:val="CourierNewcharacters"/>
        </w:rPr>
        <w:t xml:space="preserve">testing facilities </w:t>
      </w:r>
      <w:r w:rsidR="00B3454A" w:rsidRPr="00851ED7">
        <w:rPr>
          <w:rStyle w:val="CourierNewcharacters"/>
        </w:rPr>
        <w:t xml:space="preserve">in accordance with </w:t>
      </w:r>
      <w:r w:rsidR="00D66309" w:rsidRPr="00851ED7">
        <w:rPr>
          <w:rStyle w:val="CourierNewcharacters"/>
        </w:rPr>
        <w:t xml:space="preserve">Item </w:t>
      </w:r>
      <w:r w:rsidR="00D42846" w:rsidRPr="00851ED7">
        <w:rPr>
          <w:rStyle w:val="CourierNewcharacters"/>
        </w:rPr>
        <w:t>C-</w:t>
      </w:r>
      <w:r w:rsidR="00D66309" w:rsidRPr="00851ED7">
        <w:rPr>
          <w:rStyle w:val="CourierNewcharacters"/>
        </w:rPr>
        <w:t>100</w:t>
      </w:r>
      <w:r w:rsidR="00B3454A" w:rsidRPr="00851ED7">
        <w:rPr>
          <w:rStyle w:val="CourierNewcharacters"/>
        </w:rPr>
        <w:t xml:space="preserve">. </w:t>
      </w:r>
      <w:r w:rsidR="0048157D" w:rsidRPr="00851ED7">
        <w:rPr>
          <w:rStyle w:val="CourierNewcharacters"/>
        </w:rPr>
        <w:t xml:space="preserve"> The </w:t>
      </w:r>
      <w:r w:rsidR="00D23D76" w:rsidRPr="00851ED7">
        <w:rPr>
          <w:rStyle w:val="CourierNewcharacters"/>
        </w:rPr>
        <w:t>RPR</w:t>
      </w:r>
      <w:r w:rsidR="0048157D" w:rsidRPr="00851ED7">
        <w:rPr>
          <w:rStyle w:val="CourierNewcharacters"/>
        </w:rPr>
        <w:t xml:space="preserve"> shall be permitted unrestricted access to inspect the Contractor’s </w:t>
      </w:r>
      <w:r w:rsidR="005E4D3D" w:rsidRPr="00851ED7">
        <w:rPr>
          <w:rStyle w:val="CourierNewcharacters"/>
        </w:rPr>
        <w:t>QC</w:t>
      </w:r>
      <w:r w:rsidR="0048157D" w:rsidRPr="00851ED7">
        <w:rPr>
          <w:rStyle w:val="CourierNewcharacters"/>
        </w:rPr>
        <w:t xml:space="preserve"> facilit</w:t>
      </w:r>
      <w:r w:rsidR="00D66309" w:rsidRPr="00851ED7">
        <w:rPr>
          <w:rStyle w:val="CourierNewcharacters"/>
        </w:rPr>
        <w:t>ies</w:t>
      </w:r>
      <w:r w:rsidR="0048157D" w:rsidRPr="00851ED7">
        <w:rPr>
          <w:rStyle w:val="CourierNewcharacters"/>
        </w:rPr>
        <w:t xml:space="preserve"> and witness </w:t>
      </w:r>
      <w:r w:rsidR="005E4D3D" w:rsidRPr="00851ED7">
        <w:rPr>
          <w:rStyle w:val="CourierNewcharacters"/>
        </w:rPr>
        <w:t>QC</w:t>
      </w:r>
      <w:r w:rsidR="0048157D" w:rsidRPr="00851ED7">
        <w:rPr>
          <w:rStyle w:val="CourierNewcharacters"/>
        </w:rPr>
        <w:t xml:space="preserve"> activities. The </w:t>
      </w:r>
      <w:r w:rsidR="00D23D76" w:rsidRPr="00851ED7">
        <w:rPr>
          <w:rStyle w:val="CourierNewcharacters"/>
        </w:rPr>
        <w:t>RPR</w:t>
      </w:r>
      <w:r w:rsidR="0048157D" w:rsidRPr="00851ED7">
        <w:rPr>
          <w:rStyle w:val="CourierNewcharacters"/>
        </w:rPr>
        <w:t xml:space="preserve"> will advise the Contractor in writing of any noted deficiencies concerning the </w:t>
      </w:r>
      <w:r w:rsidR="005E4D3D" w:rsidRPr="00851ED7">
        <w:rPr>
          <w:rStyle w:val="CourierNewcharacters"/>
        </w:rPr>
        <w:t>QC</w:t>
      </w:r>
      <w:r w:rsidR="00D66309" w:rsidRPr="00851ED7">
        <w:rPr>
          <w:rStyle w:val="CourierNewcharacters"/>
        </w:rPr>
        <w:t xml:space="preserve"> </w:t>
      </w:r>
      <w:r w:rsidR="0048157D" w:rsidRPr="00851ED7">
        <w:rPr>
          <w:rStyle w:val="CourierNewcharacters"/>
        </w:rPr>
        <w:t xml:space="preserve">facility, equipment, supplies, or testing personnel and procedures. When the deficiencies are serious enough to be adversely affecting the test results, the incorporation of the materials into the work shall be suspended immediately and will not be permitted to resume until the deficiencies are satisfactorily corrected. </w:t>
      </w:r>
      <w:r w:rsidR="00F6771E" w:rsidRPr="00480C4E">
        <w:rPr>
          <w:b/>
        </w:rPr>
        <w:t>   ]</w:t>
      </w:r>
    </w:p>
    <w:p w14:paraId="37726766" w14:textId="0EF6EBB8" w:rsidR="00FA38F4" w:rsidRPr="00851ED7" w:rsidRDefault="00FA38F4" w:rsidP="00103261">
      <w:pPr>
        <w:tabs>
          <w:tab w:val="left" w:pos="-1080"/>
        </w:tabs>
      </w:pPr>
      <w:r w:rsidRPr="00851ED7">
        <w:rPr>
          <w:b/>
          <w:bCs/>
        </w:rPr>
        <w:t>401-</w:t>
      </w:r>
      <w:r w:rsidR="009A6D5D" w:rsidRPr="00851ED7">
        <w:rPr>
          <w:b/>
          <w:bCs/>
        </w:rPr>
        <w:t>5</w:t>
      </w:r>
      <w:r w:rsidRPr="00851ED7">
        <w:rPr>
          <w:b/>
          <w:bCs/>
        </w:rPr>
        <w:t xml:space="preserve">.3 </w:t>
      </w:r>
      <w:r w:rsidR="00B27033" w:rsidRPr="00851ED7">
        <w:rPr>
          <w:b/>
          <w:bCs/>
        </w:rPr>
        <w:t xml:space="preserve">Contractor </w:t>
      </w:r>
      <w:r w:rsidR="005E4D3D" w:rsidRPr="00851ED7">
        <w:rPr>
          <w:b/>
          <w:bCs/>
        </w:rPr>
        <w:t>QC</w:t>
      </w:r>
      <w:r w:rsidRPr="00851ED7">
        <w:rPr>
          <w:b/>
          <w:bCs/>
        </w:rPr>
        <w:t xml:space="preserve"> testing. </w:t>
      </w:r>
      <w:r w:rsidRPr="00851ED7">
        <w:t xml:space="preserve">The Contractor shall perform all </w:t>
      </w:r>
      <w:r w:rsidR="005E4D3D" w:rsidRPr="00851ED7">
        <w:t>QC</w:t>
      </w:r>
      <w:r w:rsidRPr="00851ED7">
        <w:t xml:space="preserve"> tests necessary to control the production and construction processes applicable to these specifications </w:t>
      </w:r>
      <w:r w:rsidR="00F6771E" w:rsidRPr="00480C4E">
        <w:rPr>
          <w:b/>
          <w:bCs/>
          <w:iCs/>
        </w:rPr>
        <w:t>[   </w:t>
      </w:r>
      <w:r w:rsidR="00F6771E" w:rsidRPr="00851ED7" w:rsidDel="00F6771E">
        <w:t xml:space="preserve"> </w:t>
      </w:r>
      <w:r w:rsidRPr="00851ED7">
        <w:rPr>
          <w:rStyle w:val="CourierNewcharacters"/>
        </w:rPr>
        <w:t xml:space="preserve">and as set forth in the approved </w:t>
      </w:r>
      <w:r w:rsidR="005E4D3D" w:rsidRPr="00851ED7">
        <w:rPr>
          <w:rStyle w:val="CourierNewcharacters"/>
        </w:rPr>
        <w:t>CQCP</w:t>
      </w:r>
      <w:r w:rsidRPr="00851ED7">
        <w:rPr>
          <w:rStyle w:val="CourierNewcharacters"/>
        </w:rPr>
        <w:t xml:space="preserve">. The testing program shall include, but not necessarily be limited to, tests for the control of asphalt content, aggregate gradation, temperatures, aggregate moisture, field compaction, and surface smoothness. A </w:t>
      </w:r>
      <w:r w:rsidR="005E4D3D" w:rsidRPr="00851ED7">
        <w:rPr>
          <w:rStyle w:val="CourierNewcharacters"/>
        </w:rPr>
        <w:t>QC</w:t>
      </w:r>
      <w:r w:rsidRPr="00851ED7">
        <w:rPr>
          <w:rStyle w:val="CourierNewcharacters"/>
        </w:rPr>
        <w:t xml:space="preserve"> Testing Plan shall be developed as part of the </w:t>
      </w:r>
      <w:r w:rsidR="005E4D3D" w:rsidRPr="00851ED7">
        <w:rPr>
          <w:rStyle w:val="CourierNewcharacters"/>
        </w:rPr>
        <w:t>CQCP</w:t>
      </w:r>
      <w:r w:rsidRPr="00851ED7">
        <w:rPr>
          <w:rStyle w:val="CourierNewcharacters"/>
        </w:rPr>
        <w:t>.</w:t>
      </w:r>
      <w:r w:rsidR="00F6771E" w:rsidRPr="00851ED7">
        <w:rPr>
          <w:rStyle w:val="CourierNewcharacters"/>
        </w:rPr>
        <w:t xml:space="preserve"> </w:t>
      </w:r>
      <w:r w:rsidR="00F6771E" w:rsidRPr="00480C4E">
        <w:rPr>
          <w:b/>
        </w:rPr>
        <w:t>   ]</w:t>
      </w:r>
    </w:p>
    <w:p w14:paraId="206C6D2A" w14:textId="0C139F41" w:rsidR="00161A06" w:rsidRPr="00851ED7" w:rsidRDefault="00FA38F4" w:rsidP="00103261">
      <w:pPr>
        <w:pStyle w:val="Indent"/>
      </w:pPr>
      <w:r w:rsidRPr="00851ED7">
        <w:rPr>
          <w:b/>
        </w:rPr>
        <w:lastRenderedPageBreak/>
        <w:t>a. Asphalt content.</w:t>
      </w:r>
      <w:r w:rsidRPr="00851ED7">
        <w:t xml:space="preserve"> </w:t>
      </w:r>
      <w:r w:rsidR="001320F4" w:rsidRPr="00851ED7">
        <w:t xml:space="preserve">A minimum of two tests shall be performed per </w:t>
      </w:r>
      <w:r w:rsidR="009330DA" w:rsidRPr="00851ED7">
        <w:t>day</w:t>
      </w:r>
      <w:r w:rsidR="001320F4" w:rsidRPr="00851ED7">
        <w:t xml:space="preserve"> in accordance with ASTM D6307 or ASTM D2172 for determination of asphalt content.  When using ASTM D6307, the correction factor shall be determined as part of the first test performed at the beginning of plant production; and as part of every tenth test performed thereafter.</w:t>
      </w:r>
      <w:r w:rsidR="009D56DB" w:rsidRPr="00851ED7">
        <w:t xml:space="preserve"> </w:t>
      </w:r>
      <w:r w:rsidR="001320F4" w:rsidRPr="00851ED7">
        <w:t xml:space="preserve">The asphalt content for the </w:t>
      </w:r>
      <w:r w:rsidR="009330DA" w:rsidRPr="00851ED7">
        <w:t>day</w:t>
      </w:r>
      <w:r w:rsidR="001320F4" w:rsidRPr="00851ED7">
        <w:t xml:space="preserve"> will be determined by averaging the test results.</w:t>
      </w:r>
      <w:r w:rsidR="001320F4" w:rsidRPr="00851ED7">
        <w:rPr>
          <w:rFonts w:eastAsia="ArialMT"/>
        </w:rPr>
        <w:t xml:space="preserve"> </w:t>
      </w:r>
    </w:p>
    <w:p w14:paraId="7AA4A1C5" w14:textId="67D13FB3" w:rsidR="00BF0D19" w:rsidRPr="00851ED7" w:rsidRDefault="00FA38F4" w:rsidP="00103261">
      <w:pPr>
        <w:pStyle w:val="Indent"/>
      </w:pPr>
      <w:r w:rsidRPr="00851ED7">
        <w:rPr>
          <w:b/>
        </w:rPr>
        <w:t>b. Gradation.</w:t>
      </w:r>
      <w:r w:rsidRPr="00851ED7">
        <w:t xml:space="preserve"> Aggregate gradations shall be determined a minimum of twice per </w:t>
      </w:r>
      <w:r w:rsidR="009330DA" w:rsidRPr="00851ED7">
        <w:t xml:space="preserve">day </w:t>
      </w:r>
      <w:r w:rsidRPr="00851ED7">
        <w:t xml:space="preserve">from mechanical analysis of extracted aggregate in accordance with </w:t>
      </w:r>
      <w:r w:rsidR="00392F2A" w:rsidRPr="00851ED7">
        <w:t>ASTM D</w:t>
      </w:r>
      <w:r w:rsidRPr="00851ED7">
        <w:t>5444</w:t>
      </w:r>
      <w:r w:rsidR="00D500C3" w:rsidRPr="00851ED7">
        <w:t>,</w:t>
      </w:r>
      <w:r w:rsidRPr="00851ED7">
        <w:t xml:space="preserve"> </w:t>
      </w:r>
      <w:r w:rsidR="00392F2A" w:rsidRPr="00851ED7">
        <w:t>ASTM C</w:t>
      </w:r>
      <w:r w:rsidRPr="00851ED7">
        <w:t>136</w:t>
      </w:r>
      <w:r w:rsidR="00BA2D1C" w:rsidRPr="00851ED7">
        <w:t>, and ASTM C117</w:t>
      </w:r>
      <w:r w:rsidRPr="00851ED7">
        <w:t xml:space="preserve">. </w:t>
      </w:r>
    </w:p>
    <w:p w14:paraId="18DF07A4" w14:textId="6185B3FB" w:rsidR="00FA38F4" w:rsidRPr="00851ED7" w:rsidRDefault="00FA38F4" w:rsidP="00103261">
      <w:pPr>
        <w:pStyle w:val="Indent"/>
      </w:pPr>
      <w:r w:rsidRPr="00851ED7">
        <w:rPr>
          <w:b/>
        </w:rPr>
        <w:t xml:space="preserve">c. Moisture content of aggregate. </w:t>
      </w:r>
      <w:r w:rsidRPr="00851ED7">
        <w:t xml:space="preserve">The moisture content of aggregate used for production shall be determined a minimum of once per </w:t>
      </w:r>
      <w:r w:rsidR="009330DA" w:rsidRPr="00851ED7">
        <w:t xml:space="preserve">day </w:t>
      </w:r>
      <w:r w:rsidRPr="00851ED7">
        <w:t xml:space="preserve">in accordance with </w:t>
      </w:r>
      <w:r w:rsidR="00392F2A" w:rsidRPr="00851ED7">
        <w:t>ASTM C</w:t>
      </w:r>
      <w:r w:rsidRPr="00851ED7">
        <w:t>566.</w:t>
      </w:r>
    </w:p>
    <w:p w14:paraId="3F34E8D5" w14:textId="3317266F" w:rsidR="00FA38F4" w:rsidRPr="00851ED7" w:rsidRDefault="00FA38F4" w:rsidP="00103261">
      <w:pPr>
        <w:pStyle w:val="Indent"/>
      </w:pPr>
      <w:r w:rsidRPr="00851ED7">
        <w:rPr>
          <w:b/>
        </w:rPr>
        <w:t xml:space="preserve">d. Moisture content of </w:t>
      </w:r>
      <w:r w:rsidR="00E576AF" w:rsidRPr="00851ED7">
        <w:rPr>
          <w:b/>
        </w:rPr>
        <w:t>asphalt</w:t>
      </w:r>
      <w:r w:rsidRPr="00851ED7">
        <w:rPr>
          <w:b/>
        </w:rPr>
        <w:t>.</w:t>
      </w:r>
      <w:r w:rsidRPr="00851ED7">
        <w:t xml:space="preserve"> The moisture content shall be determined once per </w:t>
      </w:r>
      <w:r w:rsidR="009330DA" w:rsidRPr="00851ED7">
        <w:t>day</w:t>
      </w:r>
      <w:r w:rsidRPr="00851ED7">
        <w:t xml:space="preserve"> in accordance with</w:t>
      </w:r>
      <w:r w:rsidR="001E24A3" w:rsidRPr="00851ED7">
        <w:t xml:space="preserve"> AASHTO T329</w:t>
      </w:r>
      <w:r w:rsidRPr="00851ED7">
        <w:t xml:space="preserve"> </w:t>
      </w:r>
      <w:r w:rsidR="001E24A3" w:rsidRPr="00851ED7">
        <w:t xml:space="preserve">or </w:t>
      </w:r>
      <w:r w:rsidR="00392F2A" w:rsidRPr="00851ED7">
        <w:t>ASTM D</w:t>
      </w:r>
      <w:r w:rsidRPr="00851ED7">
        <w:t>1461.</w:t>
      </w:r>
    </w:p>
    <w:p w14:paraId="72BA0E2C" w14:textId="3B9275D3" w:rsidR="00FA38F4" w:rsidRPr="00851ED7" w:rsidRDefault="00FA38F4" w:rsidP="00103261">
      <w:pPr>
        <w:pStyle w:val="Indent"/>
      </w:pPr>
      <w:r w:rsidRPr="00851ED7">
        <w:rPr>
          <w:b/>
        </w:rPr>
        <w:t xml:space="preserve">e. Temperatures. </w:t>
      </w:r>
      <w:r w:rsidRPr="00851ED7">
        <w:t xml:space="preserve">Temperatures shall be checked, at least four times per </w:t>
      </w:r>
      <w:r w:rsidR="009330DA" w:rsidRPr="00851ED7">
        <w:t>day</w:t>
      </w:r>
      <w:r w:rsidRPr="00851ED7">
        <w:t xml:space="preserve">, at necessary locations to determine the temperatures of the dryer, the asphalt binder in the storage tank, the </w:t>
      </w:r>
      <w:r w:rsidR="00E576AF" w:rsidRPr="00851ED7">
        <w:t>asphalt</w:t>
      </w:r>
      <w:r w:rsidRPr="00851ED7">
        <w:t xml:space="preserve"> at the plant, and the </w:t>
      </w:r>
      <w:r w:rsidR="00E576AF" w:rsidRPr="00851ED7">
        <w:t>asphalt</w:t>
      </w:r>
      <w:r w:rsidRPr="00851ED7">
        <w:t xml:space="preserve"> at the job site.</w:t>
      </w:r>
    </w:p>
    <w:p w14:paraId="66BE916A" w14:textId="77777777" w:rsidR="00FA38F4" w:rsidRPr="00851ED7" w:rsidRDefault="00FA38F4" w:rsidP="00103261">
      <w:pPr>
        <w:pStyle w:val="Indent"/>
      </w:pPr>
      <w:r w:rsidRPr="00851ED7">
        <w:rPr>
          <w:b/>
        </w:rPr>
        <w:t>f. In-place density monitoring.</w:t>
      </w:r>
      <w:r w:rsidRPr="00851ED7">
        <w:t xml:space="preserve"> The Contractor shall conduct any necessary testing to ensure that the specified density is being achieved. A nuclear gauge may be used to monitor the pavement density in accordance with </w:t>
      </w:r>
      <w:r w:rsidR="00392F2A" w:rsidRPr="00851ED7">
        <w:t>ASTM D</w:t>
      </w:r>
      <w:r w:rsidRPr="00851ED7">
        <w:t>2950.</w:t>
      </w:r>
    </w:p>
    <w:p w14:paraId="37DD6AD9" w14:textId="77777777" w:rsidR="00161A06" w:rsidRPr="00851ED7" w:rsidRDefault="00FA38F4" w:rsidP="00103261">
      <w:pPr>
        <w:pStyle w:val="Indent2"/>
        <w:ind w:left="360" w:firstLine="0"/>
        <w:rPr>
          <w:b/>
          <w:bCs w:val="0"/>
          <w:szCs w:val="22"/>
          <w:u w:val="single"/>
        </w:rPr>
      </w:pPr>
      <w:r w:rsidRPr="00851ED7">
        <w:rPr>
          <w:b/>
        </w:rPr>
        <w:t xml:space="preserve">g. </w:t>
      </w:r>
      <w:r w:rsidR="000D39E0" w:rsidRPr="00851ED7">
        <w:rPr>
          <w:b/>
        </w:rPr>
        <w:t>Smoothness</w:t>
      </w:r>
      <w:r w:rsidR="002060E0" w:rsidRPr="00851ED7">
        <w:rPr>
          <w:b/>
        </w:rPr>
        <w:t xml:space="preserve"> for Contractor Quality Control</w:t>
      </w:r>
      <w:r w:rsidR="000D39E0" w:rsidRPr="00851ED7">
        <w:rPr>
          <w:b/>
        </w:rPr>
        <w:t xml:space="preserve">. </w:t>
      </w:r>
    </w:p>
    <w:p w14:paraId="4458CA6B" w14:textId="77777777" w:rsidR="000D39E0" w:rsidRPr="00851ED7" w:rsidRDefault="000D39E0" w:rsidP="008077B4">
      <w:pPr>
        <w:pStyle w:val="Engineernotetop"/>
      </w:pPr>
      <w:r w:rsidRPr="00851ED7">
        <w:t>*********************</w:t>
      </w:r>
      <w:r w:rsidR="00712CFD" w:rsidRPr="00851ED7">
        <w:t>***************************************************************</w:t>
      </w:r>
    </w:p>
    <w:p w14:paraId="1D5A3E92" w14:textId="5DA92340" w:rsidR="000D39E0" w:rsidRPr="00851ED7" w:rsidRDefault="000D39E0" w:rsidP="008077B4">
      <w:pPr>
        <w:pStyle w:val="EngineerNoteskeepwithnext"/>
      </w:pPr>
      <w:r w:rsidRPr="00851ED7">
        <w:t xml:space="preserve">Note change in deviations on final surface course that require grinding, limited to deviations </w:t>
      </w:r>
      <w:r w:rsidR="00A369B6" w:rsidRPr="00851ED7">
        <w:t xml:space="preserve">greater than </w:t>
      </w:r>
      <w:r w:rsidR="005F139F" w:rsidRPr="00851ED7">
        <w:t>1/4</w:t>
      </w:r>
      <w:r w:rsidRPr="00851ED7">
        <w:t xml:space="preserve"> inch that trap water, intent here is to focus on areas that may cause issues with the safe operation of aircraft and to minimize grinding if it will not improve safety</w:t>
      </w:r>
    </w:p>
    <w:p w14:paraId="2A1F1665" w14:textId="77777777" w:rsidR="000D39E0" w:rsidRPr="00851ED7" w:rsidRDefault="000D39E0" w:rsidP="008077B4">
      <w:pPr>
        <w:pStyle w:val="Engineernotebottom"/>
      </w:pPr>
      <w:r w:rsidRPr="00851ED7">
        <w:t>*****************************</w:t>
      </w:r>
      <w:r w:rsidR="00712CFD" w:rsidRPr="00851ED7">
        <w:t>*******************************************************</w:t>
      </w:r>
    </w:p>
    <w:p w14:paraId="05AAF2BE" w14:textId="79FE4101" w:rsidR="000D39E0" w:rsidRPr="00851ED7" w:rsidRDefault="000D39E0" w:rsidP="00A154D9">
      <w:pPr>
        <w:pStyle w:val="Normalfora-b-cindentfirstlineonly"/>
      </w:pPr>
      <w:r w:rsidRPr="00851ED7">
        <w:t>The Contractor shall perform smoothness testing</w:t>
      </w:r>
      <w:r w:rsidR="00D06088" w:rsidRPr="00851ED7">
        <w:t xml:space="preserve"> in transverse and longitudinal directions daily</w:t>
      </w:r>
      <w:r w:rsidRPr="00851ED7">
        <w:t xml:space="preserve"> to verify that the construction processes are producing pavement </w:t>
      </w:r>
      <w:r w:rsidR="00D06088" w:rsidRPr="00851ED7">
        <w:t>with variances less than ¼ inch in 12 feet</w:t>
      </w:r>
      <w:r w:rsidR="00F407A1" w:rsidRPr="00851ED7">
        <w:t>,</w:t>
      </w:r>
      <w:r w:rsidR="003A69C4" w:rsidRPr="00851ED7">
        <w:t xml:space="preserve"> </w:t>
      </w:r>
      <w:r w:rsidR="00F407A1" w:rsidRPr="00851ED7">
        <w:t>identif</w:t>
      </w:r>
      <w:r w:rsidR="002E10A4" w:rsidRPr="00851ED7">
        <w:t>y</w:t>
      </w:r>
      <w:r w:rsidR="00F407A1" w:rsidRPr="00851ED7">
        <w:t>ing</w:t>
      </w:r>
      <w:r w:rsidR="00D06088" w:rsidRPr="00851ED7">
        <w:t xml:space="preserve"> areas that </w:t>
      </w:r>
      <w:r w:rsidR="003A69C4" w:rsidRPr="00851ED7">
        <w:t>may</w:t>
      </w:r>
      <w:r w:rsidR="00D06088" w:rsidRPr="00851ED7">
        <w:t xml:space="preserve"> pond water which could lead to hydroplaning of aircraft.  </w:t>
      </w:r>
      <w:r w:rsidRPr="00851ED7">
        <w:t xml:space="preserve">If the smoothness criteria is not met, appropriate changes and corrections to the construction process shall be made by the </w:t>
      </w:r>
      <w:r w:rsidR="00D16B97" w:rsidRPr="00851ED7">
        <w:t>Contractor</w:t>
      </w:r>
      <w:r w:rsidRPr="00851ED7">
        <w:t xml:space="preserve"> before construction continues  </w:t>
      </w:r>
    </w:p>
    <w:p w14:paraId="0A2F1288" w14:textId="63D46824" w:rsidR="001A03C3" w:rsidRPr="00851ED7" w:rsidRDefault="001A03C3" w:rsidP="00314CF2">
      <w:pPr>
        <w:pStyle w:val="Indent"/>
      </w:pPr>
      <w:r w:rsidRPr="00851ED7">
        <w:t xml:space="preserve">The </w:t>
      </w:r>
      <w:r w:rsidR="00D16B97" w:rsidRPr="00851ED7">
        <w:t>Contractor</w:t>
      </w:r>
      <w:r w:rsidRPr="00851ED7">
        <w:t xml:space="preserve"> </w:t>
      </w:r>
      <w:r w:rsidR="003A69C4" w:rsidRPr="00851ED7">
        <w:t>may use</w:t>
      </w:r>
      <w:r w:rsidRPr="00851ED7">
        <w:t xml:space="preserve"> a 12-foot (3.7</w:t>
      </w:r>
      <w:r w:rsidR="00E82174" w:rsidRPr="00851ED7">
        <w:t> </w:t>
      </w:r>
      <w:r w:rsidRPr="00851ED7">
        <w:t>m)</w:t>
      </w:r>
      <w:r w:rsidR="009035B4" w:rsidRPr="009035B4">
        <w:t xml:space="preserve"> “straightedge, a rolling inclinometer meeting the requirements of ASTM E2133 or </w:t>
      </w:r>
      <w:r w:rsidR="0073140C">
        <w:t xml:space="preserve">rolling </w:t>
      </w:r>
      <w:r w:rsidR="009035B4" w:rsidRPr="009035B4">
        <w:t>external reference device that can simulate a 12-foot (3.7m) straightedge approved by the RPR</w:t>
      </w:r>
      <w:r w:rsidRPr="00851ED7">
        <w:t xml:space="preserve">.  Straight-edge testing shall start with one-half the length of the straightedge at the edge of pavement section being tested and then moved ahead one-half the length of the straightedge for each successive measurement.  </w:t>
      </w:r>
      <w:r w:rsidR="00D06088" w:rsidRPr="00851ED7">
        <w:t xml:space="preserve">Testing shall be continuous across all joints.  </w:t>
      </w:r>
      <w:r w:rsidRPr="00851ED7">
        <w:t xml:space="preserve">The surface irregularity shall be determined by placing the freestanding (unleveled) straightedge on the pavement surface and allowing it to rest upon the two highest spots covered by its length, and measuring the maximum gap between the straightedge and the pavement surface in the area between the two high points.  </w:t>
      </w:r>
      <w:r w:rsidR="009044AB" w:rsidRPr="00851ED7">
        <w:t xml:space="preserve">If the rolling inclinometer </w:t>
      </w:r>
      <w:r w:rsidR="00B1038D">
        <w:t xml:space="preserve">or external reference device </w:t>
      </w:r>
      <w:r w:rsidR="009044AB" w:rsidRPr="00851ED7">
        <w:t xml:space="preserve">is used, the data </w:t>
      </w:r>
      <w:r w:rsidR="008B0197" w:rsidRPr="00851ED7">
        <w:t>may be</w:t>
      </w:r>
      <w:r w:rsidR="009044AB" w:rsidRPr="00851ED7">
        <w:t xml:space="preserve"> </w:t>
      </w:r>
      <w:r w:rsidR="003A69C4" w:rsidRPr="00851ED7">
        <w:t xml:space="preserve">evaluated using </w:t>
      </w:r>
      <w:r w:rsidR="00277372">
        <w:t xml:space="preserve">either </w:t>
      </w:r>
      <w:r w:rsidR="003A69C4" w:rsidRPr="00851ED7">
        <w:t xml:space="preserve">the </w:t>
      </w:r>
      <w:r w:rsidR="009044AB" w:rsidRPr="00851ED7">
        <w:t>FAA profile program,</w:t>
      </w:r>
      <w:r w:rsidR="005C41E1" w:rsidRPr="00851ED7">
        <w:t xml:space="preserve"> ProFAA, </w:t>
      </w:r>
      <w:r w:rsidR="00277372" w:rsidRPr="00277372">
        <w:t>or FHWA ProVal,</w:t>
      </w:r>
      <w:r w:rsidR="00277372">
        <w:t xml:space="preserve"> </w:t>
      </w:r>
      <w:r w:rsidR="009044AB" w:rsidRPr="00277372">
        <w:t>u</w:t>
      </w:r>
      <w:r w:rsidR="009044AB" w:rsidRPr="00851ED7">
        <w:t xml:space="preserve">sing the </w:t>
      </w:r>
      <w:r w:rsidR="008B0197" w:rsidRPr="00851ED7">
        <w:t>12</w:t>
      </w:r>
      <w:r w:rsidR="00314CF2" w:rsidRPr="00851ED7">
        <w:t>-</w:t>
      </w:r>
      <w:r w:rsidR="008B0197" w:rsidRPr="00851ED7">
        <w:t xml:space="preserve">foot </w:t>
      </w:r>
      <w:r w:rsidR="00A96382" w:rsidRPr="00851ED7">
        <w:t>straightedge simulation function</w:t>
      </w:r>
      <w:r w:rsidR="008B0197" w:rsidRPr="00851ED7">
        <w:t xml:space="preserve">. </w:t>
      </w:r>
      <w:r w:rsidR="00A96382" w:rsidRPr="00851ED7">
        <w:t xml:space="preserve"> </w:t>
      </w:r>
    </w:p>
    <w:p w14:paraId="4AE6A507" w14:textId="6A4E6374" w:rsidR="00FE3144" w:rsidRPr="00851ED7" w:rsidRDefault="00FE3144" w:rsidP="00FE3144">
      <w:pPr>
        <w:pStyle w:val="Normalfora-b-cindentfirstlineonly"/>
      </w:pPr>
      <w:r w:rsidRPr="00851ED7">
        <w:t xml:space="preserve">Smoothness readings shall not be made across grade changes or cross slope transitions.  The transition between new and existing pavement shall be evaluated separately for conformance with the plans. </w:t>
      </w:r>
    </w:p>
    <w:p w14:paraId="0D55CB2C" w14:textId="77777777" w:rsidR="00FE3144" w:rsidRPr="00851ED7" w:rsidRDefault="00FE3144" w:rsidP="008077B4">
      <w:pPr>
        <w:pStyle w:val="Engineernotetop"/>
      </w:pPr>
      <w:r w:rsidRPr="00851ED7">
        <w:lastRenderedPageBreak/>
        <w:t>******************************************************************************</w:t>
      </w:r>
      <w:r w:rsidR="00A11AC6" w:rsidRPr="00851ED7">
        <w:t>***</w:t>
      </w:r>
    </w:p>
    <w:p w14:paraId="2F60115B" w14:textId="77777777" w:rsidR="00FE3144" w:rsidRPr="00851ED7" w:rsidRDefault="00FE3144" w:rsidP="008077B4">
      <w:pPr>
        <w:pStyle w:val="EngineerNoteskeepwithnext"/>
      </w:pPr>
      <w:r w:rsidRPr="00851ED7">
        <w:t>Include detail for transition between new and existing pavement including smoothness and grade limitations.</w:t>
      </w:r>
    </w:p>
    <w:p w14:paraId="138696A5" w14:textId="1EC9928C" w:rsidR="000D39E0" w:rsidRPr="00851ED7" w:rsidRDefault="00FE3144" w:rsidP="008077B4">
      <w:pPr>
        <w:pStyle w:val="Engineernotebottom"/>
      </w:pPr>
      <w:r w:rsidRPr="00851ED7">
        <w:t>*********************************************************************************</w:t>
      </w:r>
    </w:p>
    <w:p w14:paraId="2D4DEF77" w14:textId="6C010A85" w:rsidR="00EF2344" w:rsidRPr="00851ED7" w:rsidRDefault="000D39E0" w:rsidP="00EA770B">
      <w:pPr>
        <w:pStyle w:val="Normalnumberunderletter"/>
      </w:pPr>
      <w:r w:rsidRPr="00851ED7">
        <w:rPr>
          <w:b/>
        </w:rPr>
        <w:t>(</w:t>
      </w:r>
      <w:r w:rsidR="00EA770B" w:rsidRPr="00851ED7">
        <w:rPr>
          <w:b/>
        </w:rPr>
        <w:t>1</w:t>
      </w:r>
      <w:r w:rsidRPr="00851ED7">
        <w:rPr>
          <w:b/>
        </w:rPr>
        <w:t>) Transverse measurements.</w:t>
      </w:r>
      <w:r w:rsidRPr="00851ED7">
        <w:t xml:space="preserve">  Transverse measurements </w:t>
      </w:r>
      <w:r w:rsidR="001D5F01" w:rsidRPr="00851ED7">
        <w:t>shall</w:t>
      </w:r>
      <w:r w:rsidRPr="00851ED7">
        <w:t xml:space="preserve"> be taken for each </w:t>
      </w:r>
      <w:r w:rsidR="00113522" w:rsidRPr="00851ED7">
        <w:t>day</w:t>
      </w:r>
      <w:r w:rsidR="00A369B6" w:rsidRPr="00851ED7">
        <w:t>’</w:t>
      </w:r>
      <w:r w:rsidR="00113522" w:rsidRPr="00851ED7">
        <w:t>s production</w:t>
      </w:r>
      <w:r w:rsidRPr="00851ED7">
        <w:t xml:space="preserve"> placed.  Transverse measurements </w:t>
      </w:r>
      <w:r w:rsidR="001D5F01" w:rsidRPr="00851ED7">
        <w:t>shall</w:t>
      </w:r>
      <w:r w:rsidRPr="00851ED7">
        <w:t xml:space="preserve"> be taken perpendicular to the pavement centerline each 50 feet (15</w:t>
      </w:r>
      <w:r w:rsidR="00E82174" w:rsidRPr="00851ED7">
        <w:t> </w:t>
      </w:r>
      <w:r w:rsidRPr="00851ED7">
        <w:t xml:space="preserve">m) or more often as determined by the </w:t>
      </w:r>
      <w:r w:rsidR="00D23D76" w:rsidRPr="00851ED7">
        <w:t>RPR</w:t>
      </w:r>
      <w:r w:rsidRPr="00851ED7">
        <w:t xml:space="preserve">.  The joint between </w:t>
      </w:r>
      <w:r w:rsidR="00113522" w:rsidRPr="00851ED7">
        <w:t>lanes</w:t>
      </w:r>
      <w:r w:rsidRPr="00851ED7">
        <w:t xml:space="preserve"> shall be tested separately to facilitate smoothness between </w:t>
      </w:r>
      <w:r w:rsidR="00113522" w:rsidRPr="00851ED7">
        <w:t>lanes</w:t>
      </w:r>
      <w:r w:rsidRPr="00851ED7">
        <w:t xml:space="preserve">.  </w:t>
      </w:r>
    </w:p>
    <w:p w14:paraId="21E87290" w14:textId="5AD0BE3B" w:rsidR="000D39E0" w:rsidRPr="00851ED7" w:rsidRDefault="000D39E0" w:rsidP="00EA770B">
      <w:pPr>
        <w:pStyle w:val="Normalnumberunderletter"/>
      </w:pPr>
      <w:r w:rsidRPr="00851ED7">
        <w:rPr>
          <w:b/>
        </w:rPr>
        <w:t>(</w:t>
      </w:r>
      <w:r w:rsidR="00EA770B" w:rsidRPr="00851ED7">
        <w:rPr>
          <w:b/>
        </w:rPr>
        <w:t>2</w:t>
      </w:r>
      <w:r w:rsidRPr="00851ED7">
        <w:rPr>
          <w:b/>
        </w:rPr>
        <w:t>) Longitudinal measurements.</w:t>
      </w:r>
      <w:r w:rsidRPr="00851ED7">
        <w:t xml:space="preserve">  Longitudinal measurements </w:t>
      </w:r>
      <w:r w:rsidR="001D5F01" w:rsidRPr="00851ED7">
        <w:t>shall</w:t>
      </w:r>
      <w:r w:rsidRPr="00851ED7">
        <w:t xml:space="preserve"> be taken for each </w:t>
      </w:r>
      <w:r w:rsidR="00113522" w:rsidRPr="00851ED7">
        <w:t>day</w:t>
      </w:r>
      <w:r w:rsidR="00A369B6" w:rsidRPr="00851ED7">
        <w:t>’</w:t>
      </w:r>
      <w:r w:rsidR="00113522" w:rsidRPr="00851ED7">
        <w:t xml:space="preserve">s production </w:t>
      </w:r>
      <w:r w:rsidRPr="00851ED7">
        <w:t xml:space="preserve">placed.  Longitudinal tests </w:t>
      </w:r>
      <w:r w:rsidR="001D5F01" w:rsidRPr="00851ED7">
        <w:t>shall</w:t>
      </w:r>
      <w:r w:rsidRPr="00851ED7">
        <w:t xml:space="preserve"> be parallel to the centerline of paving; at the center of paving lanes when widths of paving lanes are less than 20 feet (6</w:t>
      </w:r>
      <w:r w:rsidR="00E82174" w:rsidRPr="00851ED7">
        <w:t> </w:t>
      </w:r>
      <w:r w:rsidRPr="00851ED7">
        <w:t>m); and at the third points of paving lanes when widths of paving lanes are 20 ft (6</w:t>
      </w:r>
      <w:r w:rsidR="00E82174" w:rsidRPr="00851ED7">
        <w:t> </w:t>
      </w:r>
      <w:r w:rsidRPr="00851ED7">
        <w:t>m) or greater.</w:t>
      </w:r>
      <w:r w:rsidR="009B5886">
        <w:t xml:space="preserve"> When placement abuts previously placed material the first measurement shall start with one half the length of the straight edge on the previously placed material.</w:t>
      </w:r>
    </w:p>
    <w:p w14:paraId="6D7FB8FB" w14:textId="68341C55" w:rsidR="008B0197" w:rsidRPr="00851ED7" w:rsidRDefault="005C23DA" w:rsidP="00FC3E59">
      <w:pPr>
        <w:pStyle w:val="Normalnumberunderletter"/>
        <w:ind w:firstLine="0"/>
      </w:pPr>
      <w:r>
        <w:tab/>
      </w:r>
      <w:r w:rsidR="008B0197" w:rsidRPr="00851ED7">
        <w:t xml:space="preserve">Deviations on the final surface course in either the transverse or longitudinal direction that will trap water </w:t>
      </w:r>
      <w:r w:rsidR="001D5F01" w:rsidRPr="00851ED7">
        <w:t>greater than</w:t>
      </w:r>
      <w:r w:rsidR="008B0197" w:rsidRPr="00851ED7">
        <w:t xml:space="preserve"> 1/4 inch (6 mm) </w:t>
      </w:r>
      <w:r w:rsidR="001D5F01" w:rsidRPr="00851ED7">
        <w:t>shall</w:t>
      </w:r>
      <w:r w:rsidR="008B0197" w:rsidRPr="00851ED7">
        <w:t xml:space="preserve"> be corrected with diamond grinding per paragraph 401-4.1</w:t>
      </w:r>
      <w:r w:rsidR="00A369B6" w:rsidRPr="00851ED7">
        <w:t>6</w:t>
      </w:r>
      <w:r w:rsidR="008B0197" w:rsidRPr="00851ED7">
        <w:t xml:space="preserve"> or by removing and replacing the surface course to full depth.  Grinding </w:t>
      </w:r>
      <w:r w:rsidR="001D5F01" w:rsidRPr="00851ED7">
        <w:t>shall</w:t>
      </w:r>
      <w:r w:rsidR="008B0197" w:rsidRPr="00851ED7">
        <w:t xml:space="preserve"> be tapered in all directions to provide smooth transitions to areas not requiring grinding.  All areas in which diamond grinding has been performed </w:t>
      </w:r>
      <w:r w:rsidR="001D5F01" w:rsidRPr="00851ED7">
        <w:t>shall</w:t>
      </w:r>
      <w:r w:rsidR="008B0197" w:rsidRPr="00851ED7">
        <w:t xml:space="preserve"> be subject to the final pavement thickness tolerances specified in paragraph 401-</w:t>
      </w:r>
      <w:r w:rsidR="00C23510" w:rsidRPr="00851ED7">
        <w:t>6.1d(3)</w:t>
      </w:r>
      <w:r w:rsidR="008B0197" w:rsidRPr="00851ED7">
        <w:t xml:space="preserve">.  Areas that have been ground </w:t>
      </w:r>
      <w:r w:rsidR="001D5F01" w:rsidRPr="00851ED7">
        <w:t>shall</w:t>
      </w:r>
      <w:r w:rsidR="008B0197" w:rsidRPr="00851ED7">
        <w:t xml:space="preserve"> be sealed with a surface treatment in accordance with Item P-608.  To avoid the surface treatment creating any conflict with runway or taxiway markings, it may be necessary to seal a larger area.</w:t>
      </w:r>
    </w:p>
    <w:p w14:paraId="57E857A3" w14:textId="7F775376" w:rsidR="000D39E0" w:rsidRPr="00851ED7" w:rsidRDefault="00952251" w:rsidP="00EA770B">
      <w:pPr>
        <w:pStyle w:val="Normalnumberunderletter"/>
      </w:pPr>
      <w:r w:rsidRPr="00851ED7">
        <w:t xml:space="preserve">Control charts shall be kept </w:t>
      </w:r>
      <w:r w:rsidR="00113522" w:rsidRPr="00851ED7">
        <w:t>to show area of each day</w:t>
      </w:r>
      <w:r w:rsidR="00A369B6" w:rsidRPr="00851ED7">
        <w:t>’</w:t>
      </w:r>
      <w:r w:rsidR="00113522" w:rsidRPr="00851ED7">
        <w:t xml:space="preserve">s placement and the </w:t>
      </w:r>
      <w:r w:rsidRPr="00851ED7">
        <w:t xml:space="preserve">percentage of corrective grinding required.  </w:t>
      </w:r>
      <w:r w:rsidR="00113522" w:rsidRPr="00851ED7">
        <w:t xml:space="preserve">Corrections to production and placement shall be initiated when corrective grinding is required.  </w:t>
      </w:r>
      <w:r w:rsidR="000D39E0" w:rsidRPr="00851ED7">
        <w:t xml:space="preserve">If the </w:t>
      </w:r>
      <w:r w:rsidRPr="00851ED7">
        <w:t>C</w:t>
      </w:r>
      <w:r w:rsidR="000D39E0" w:rsidRPr="00851ED7">
        <w:t>ontractor’s machines and/or methods produc</w:t>
      </w:r>
      <w:r w:rsidR="00F43363" w:rsidRPr="00851ED7">
        <w:t>e</w:t>
      </w:r>
      <w:r w:rsidR="000D39E0" w:rsidRPr="00851ED7">
        <w:t xml:space="preserve"> significant areas</w:t>
      </w:r>
      <w:r w:rsidRPr="00851ED7">
        <w:t xml:space="preserve"> </w:t>
      </w:r>
      <w:r w:rsidR="000D39E0" w:rsidRPr="00851ED7">
        <w:t xml:space="preserve">that need corrective actions </w:t>
      </w:r>
      <w:r w:rsidRPr="00851ED7">
        <w:t xml:space="preserve">in excess of 10 percent of a day’s production, </w:t>
      </w:r>
      <w:r w:rsidR="000D39E0" w:rsidRPr="00851ED7">
        <w:t xml:space="preserve">production </w:t>
      </w:r>
      <w:r w:rsidRPr="00851ED7">
        <w:t>shall</w:t>
      </w:r>
      <w:r w:rsidR="000D39E0" w:rsidRPr="00851ED7">
        <w:t xml:space="preserve"> be stopped until corrective measures </w:t>
      </w:r>
      <w:r w:rsidRPr="00851ED7">
        <w:t xml:space="preserve">are </w:t>
      </w:r>
      <w:r w:rsidR="000D39E0" w:rsidRPr="00851ED7">
        <w:t>implemented</w:t>
      </w:r>
      <w:r w:rsidRPr="00851ED7">
        <w:t xml:space="preserve"> by the Contractor</w:t>
      </w:r>
      <w:r w:rsidR="000D39E0" w:rsidRPr="00851ED7">
        <w:t xml:space="preserve">. </w:t>
      </w:r>
    </w:p>
    <w:p w14:paraId="0776FC22" w14:textId="07860C56" w:rsidR="00993297" w:rsidRPr="00851ED7" w:rsidRDefault="00993297" w:rsidP="00DF2BDC">
      <w:pPr>
        <w:pStyle w:val="Indent"/>
      </w:pPr>
      <w:r w:rsidRPr="00851ED7">
        <w:rPr>
          <w:b/>
        </w:rPr>
        <w:t>h. Grade.</w:t>
      </w:r>
      <w:r w:rsidRPr="00851ED7">
        <w:t xml:space="preserve">  </w:t>
      </w:r>
      <w:r w:rsidR="004D16FF" w:rsidRPr="00851ED7">
        <w:t>Grad</w:t>
      </w:r>
      <w:r w:rsidR="004F36F2" w:rsidRPr="00851ED7">
        <w:t>e</w:t>
      </w:r>
      <w:r w:rsidR="004D16FF" w:rsidRPr="00851ED7">
        <w:t xml:space="preserve"> shall be e</w:t>
      </w:r>
      <w:r w:rsidR="00F407A1" w:rsidRPr="00851ED7">
        <w:t>valuate</w:t>
      </w:r>
      <w:r w:rsidR="004D16FF" w:rsidRPr="00851ED7">
        <w:t>d</w:t>
      </w:r>
      <w:r w:rsidR="00F407A1" w:rsidRPr="00851ED7">
        <w:t xml:space="preserve"> </w:t>
      </w:r>
      <w:r w:rsidR="00C91FD6" w:rsidRPr="00851ED7">
        <w:t>daily</w:t>
      </w:r>
      <w:r w:rsidR="00384FA5" w:rsidRPr="00851ED7">
        <w:t xml:space="preserve"> to allow adjustments to paving operations </w:t>
      </w:r>
      <w:r w:rsidR="004131A1" w:rsidRPr="00851ED7">
        <w:t>when</w:t>
      </w:r>
      <w:r w:rsidR="00384FA5" w:rsidRPr="00851ED7">
        <w:t xml:space="preserve"> </w:t>
      </w:r>
      <w:r w:rsidR="004131A1" w:rsidRPr="00851ED7">
        <w:t xml:space="preserve">grade </w:t>
      </w:r>
      <w:r w:rsidR="00384FA5" w:rsidRPr="00851ED7">
        <w:t>measurements do not meet specification</w:t>
      </w:r>
      <w:r w:rsidR="004D16FF" w:rsidRPr="00851ED7">
        <w:t>s</w:t>
      </w:r>
      <w:r w:rsidR="00384FA5" w:rsidRPr="00851ED7">
        <w:t>.</w:t>
      </w:r>
      <w:r w:rsidR="004131A1" w:rsidRPr="00851ED7">
        <w:t xml:space="preserve"> </w:t>
      </w:r>
      <w:r w:rsidR="00384FA5" w:rsidRPr="00851ED7">
        <w:t xml:space="preserve"> As a minimum, </w:t>
      </w:r>
      <w:r w:rsidR="004D16FF" w:rsidRPr="00851ED7">
        <w:t xml:space="preserve">grade shall be </w:t>
      </w:r>
      <w:r w:rsidR="00F407A1" w:rsidRPr="00851ED7">
        <w:t>evaluate</w:t>
      </w:r>
      <w:r w:rsidR="004D16FF" w:rsidRPr="00851ED7">
        <w:t>d</w:t>
      </w:r>
      <w:r w:rsidR="00384FA5" w:rsidRPr="00851ED7">
        <w:t xml:space="preserve"> p</w:t>
      </w:r>
      <w:r w:rsidRPr="00851ED7">
        <w:t xml:space="preserve">rior to </w:t>
      </w:r>
      <w:r w:rsidR="00560BFF" w:rsidRPr="00851ED7">
        <w:t xml:space="preserve">and after </w:t>
      </w:r>
      <w:r w:rsidRPr="00851ED7">
        <w:t xml:space="preserve">the placement </w:t>
      </w:r>
      <w:r w:rsidR="004D16FF" w:rsidRPr="00851ED7">
        <w:t xml:space="preserve">of the first lift </w:t>
      </w:r>
      <w:r w:rsidRPr="00851ED7">
        <w:t>and</w:t>
      </w:r>
      <w:r w:rsidR="00384FA5" w:rsidRPr="00851ED7">
        <w:t xml:space="preserve"> </w:t>
      </w:r>
      <w:r w:rsidRPr="00851ED7">
        <w:t>after placement of the surface lift</w:t>
      </w:r>
      <w:r w:rsidR="004D16FF" w:rsidRPr="00851ED7">
        <w:t>.</w:t>
      </w:r>
      <w:r w:rsidRPr="00851ED7">
        <w:t xml:space="preserve"> </w:t>
      </w:r>
    </w:p>
    <w:p w14:paraId="7AB357C0" w14:textId="53A2ECD7" w:rsidR="004F36F2" w:rsidRPr="00851ED7" w:rsidRDefault="004D16FF" w:rsidP="00314CF2">
      <w:pPr>
        <w:pStyle w:val="Indent"/>
      </w:pPr>
      <w:r w:rsidRPr="00851ED7">
        <w:t xml:space="preserve">Measurements will be taken at appropriate gradelines (as a minimum at center and edges of paving lane) and longitudinal spacing as shown on cross-sections and plans.  </w:t>
      </w:r>
      <w:r w:rsidR="004F36F2" w:rsidRPr="00851ED7">
        <w:t xml:space="preserve">The final surface of the pavement will not vary from the gradeline elevations and cross-sections shown on the plans by more than 1/2 inch (12 mm) vertically </w:t>
      </w:r>
      <w:r w:rsidR="00F6771E" w:rsidRPr="00480C4E">
        <w:rPr>
          <w:b/>
          <w:iCs/>
        </w:rPr>
        <w:t>[   </w:t>
      </w:r>
      <w:r w:rsidR="00F6771E" w:rsidRPr="00851ED7" w:rsidDel="00F6771E">
        <w:rPr>
          <w:b/>
        </w:rPr>
        <w:t xml:space="preserve"> </w:t>
      </w:r>
      <w:r w:rsidR="004F36F2" w:rsidRPr="00851ED7">
        <w:rPr>
          <w:rStyle w:val="CourierNewcharacters"/>
        </w:rPr>
        <w:t>and 0.1 feet (30 mm) la</w:t>
      </w:r>
      <w:r w:rsidR="00560BFF" w:rsidRPr="00851ED7">
        <w:rPr>
          <w:rStyle w:val="CourierNewcharacters"/>
        </w:rPr>
        <w:t>terally</w:t>
      </w:r>
      <w:r w:rsidR="00F6771E" w:rsidRPr="00480C4E">
        <w:rPr>
          <w:b/>
        </w:rPr>
        <w:t>   ]</w:t>
      </w:r>
      <w:r w:rsidR="00560BFF" w:rsidRPr="00851ED7">
        <w:t>.  The documentation</w:t>
      </w:r>
      <w:r w:rsidR="004F36F2" w:rsidRPr="00851ED7">
        <w:t xml:space="preserve"> will be provided by the Contractor to the RPR </w:t>
      </w:r>
      <w:r w:rsidR="00F6771E" w:rsidRPr="00480C4E">
        <w:rPr>
          <w:b/>
          <w:iCs/>
        </w:rPr>
        <w:t>[   </w:t>
      </w:r>
      <w:r w:rsidR="00F6771E" w:rsidRPr="00851ED7" w:rsidDel="00F6771E">
        <w:rPr>
          <w:b/>
        </w:rPr>
        <w:t xml:space="preserve"> </w:t>
      </w:r>
      <w:r w:rsidR="004F36F2" w:rsidRPr="00851ED7">
        <w:rPr>
          <w:rStyle w:val="CourierNewcharacters"/>
        </w:rPr>
        <w:t>within 24 hours</w:t>
      </w:r>
      <w:r w:rsidR="00F6771E" w:rsidRPr="00480C4E">
        <w:rPr>
          <w:b/>
        </w:rPr>
        <w:t>   ]</w:t>
      </w:r>
      <w:r w:rsidR="004F36F2" w:rsidRPr="00851ED7">
        <w:t xml:space="preserve"> </w:t>
      </w:r>
      <w:r w:rsidR="00F6771E" w:rsidRPr="00480C4E">
        <w:rPr>
          <w:b/>
          <w:iCs/>
        </w:rPr>
        <w:t>[   </w:t>
      </w:r>
      <w:r w:rsidR="00F6771E" w:rsidRPr="00851ED7" w:rsidDel="00F6771E">
        <w:rPr>
          <w:b/>
        </w:rPr>
        <w:t xml:space="preserve"> </w:t>
      </w:r>
      <w:r w:rsidR="004F36F2" w:rsidRPr="00851ED7">
        <w:rPr>
          <w:rStyle w:val="CourierNewcharacters"/>
        </w:rPr>
        <w:t>by the end of the following working day</w:t>
      </w:r>
      <w:r w:rsidR="00F6771E" w:rsidRPr="00480C4E">
        <w:rPr>
          <w:b/>
        </w:rPr>
        <w:t>   ]</w:t>
      </w:r>
      <w:r w:rsidR="004F36F2" w:rsidRPr="00851ED7">
        <w:t xml:space="preserve">.  </w:t>
      </w:r>
    </w:p>
    <w:p w14:paraId="51619C83" w14:textId="77777777" w:rsidR="004F36F2" w:rsidRPr="00851ED7" w:rsidRDefault="00025231" w:rsidP="00314CF2">
      <w:pPr>
        <w:pStyle w:val="Indent"/>
      </w:pPr>
      <w:r w:rsidRPr="00851ED7">
        <w:t xml:space="preserve">Areas with humps or depressions that exceed grade or smoothness criteria and that retain water on the surface must be ground off provided the course thickness after grinding is not more than 1/2 inch (12 mm) less than the thickness specified on the plans.  </w:t>
      </w:r>
      <w:r w:rsidR="00956ECD" w:rsidRPr="00851ED7">
        <w:t>Grinding shall be in accordance with paragraph 401-4.16.</w:t>
      </w:r>
    </w:p>
    <w:p w14:paraId="28BE2269" w14:textId="77777777" w:rsidR="00F90DBE" w:rsidRPr="00851ED7" w:rsidRDefault="00C91FD6" w:rsidP="00314CF2">
      <w:pPr>
        <w:pStyle w:val="Indent"/>
      </w:pPr>
      <w:r w:rsidRPr="00851ED7">
        <w:t xml:space="preserve">The Contractor shall repair low areas or areas that cannot be corrected by grinding by removal of deficient areas to the depth of the final course plus ½ inch and replacing with new material.  </w:t>
      </w:r>
      <w:r w:rsidR="00FF33C0" w:rsidRPr="00851ED7">
        <w:t>Skin patching is not allowed.</w:t>
      </w:r>
    </w:p>
    <w:p w14:paraId="026F4168" w14:textId="21D5A06F" w:rsidR="00FA38F4" w:rsidRPr="00851ED7" w:rsidRDefault="00FA38F4" w:rsidP="00103261">
      <w:pPr>
        <w:tabs>
          <w:tab w:val="left" w:pos="-1080"/>
        </w:tabs>
      </w:pPr>
      <w:r w:rsidRPr="00851ED7">
        <w:rPr>
          <w:b/>
          <w:bCs/>
        </w:rPr>
        <w:t>401-</w:t>
      </w:r>
      <w:r w:rsidR="009A6D5D" w:rsidRPr="00851ED7">
        <w:rPr>
          <w:b/>
          <w:bCs/>
        </w:rPr>
        <w:t>5</w:t>
      </w:r>
      <w:r w:rsidRPr="00851ED7">
        <w:rPr>
          <w:b/>
          <w:bCs/>
        </w:rPr>
        <w:t>.4 Sampling.</w:t>
      </w:r>
      <w:r w:rsidRPr="00851ED7">
        <w:t xml:space="preserve"> When directed by the </w:t>
      </w:r>
      <w:r w:rsidR="00D23D76" w:rsidRPr="00851ED7">
        <w:t>RPR</w:t>
      </w:r>
      <w:r w:rsidRPr="00851ED7">
        <w:t>, the Contractor shall sample and test any material that appears inconsistent with similar material being sampled, unless such material is voluntarily removed and replaced or deficiencies corrected by the Contractor. All sampling shall be in accordance with standard procedures specified.</w:t>
      </w:r>
    </w:p>
    <w:p w14:paraId="012CD3AE" w14:textId="4F1FCFC5" w:rsidR="00FA38F4" w:rsidRPr="00851ED7" w:rsidRDefault="00FA38F4" w:rsidP="00103261">
      <w:pPr>
        <w:tabs>
          <w:tab w:val="left" w:pos="-1080"/>
        </w:tabs>
      </w:pPr>
      <w:r w:rsidRPr="00851ED7">
        <w:rPr>
          <w:b/>
          <w:bCs/>
        </w:rPr>
        <w:lastRenderedPageBreak/>
        <w:t>401-</w:t>
      </w:r>
      <w:r w:rsidR="009A6D5D" w:rsidRPr="00851ED7">
        <w:rPr>
          <w:b/>
          <w:bCs/>
        </w:rPr>
        <w:t>5</w:t>
      </w:r>
      <w:r w:rsidRPr="00851ED7">
        <w:rPr>
          <w:b/>
          <w:bCs/>
        </w:rPr>
        <w:t xml:space="preserve">.5 Control charts. </w:t>
      </w:r>
      <w:r w:rsidRPr="00851ED7">
        <w:t xml:space="preserve">The Contractor shall maintain linear control charts for </w:t>
      </w:r>
      <w:r w:rsidR="009330DA" w:rsidRPr="00851ED7">
        <w:t xml:space="preserve">both </w:t>
      </w:r>
      <w:r w:rsidRPr="00851ED7">
        <w:t>individual measurements and range (</w:t>
      </w:r>
      <w:r w:rsidR="009330DA" w:rsidRPr="00851ED7">
        <w:t>i.e.</w:t>
      </w:r>
      <w:r w:rsidRPr="00851ED7">
        <w:t xml:space="preserve"> difference between highest and lowest measurements) for aggregate gradation, asphalt content, and VMA. The VMA for each </w:t>
      </w:r>
      <w:r w:rsidR="009330DA" w:rsidRPr="00851ED7">
        <w:t>day</w:t>
      </w:r>
      <w:r w:rsidRPr="00851ED7">
        <w:t xml:space="preserve"> will be calculated and monitored by the </w:t>
      </w:r>
      <w:r w:rsidR="005E4D3D" w:rsidRPr="00851ED7">
        <w:t>QC</w:t>
      </w:r>
      <w:r w:rsidRPr="00851ED7">
        <w:t xml:space="preserve"> laboratory.</w:t>
      </w:r>
    </w:p>
    <w:p w14:paraId="2FC17AB9" w14:textId="6A97F9B2" w:rsidR="00FA38F4" w:rsidRPr="00851ED7" w:rsidRDefault="00FA38F4" w:rsidP="00103261">
      <w:pPr>
        <w:tabs>
          <w:tab w:val="left" w:pos="-1080"/>
        </w:tabs>
      </w:pPr>
      <w:r w:rsidRPr="00851ED7">
        <w:t xml:space="preserve">Control charts shall be posted in a location satisfactory to the </w:t>
      </w:r>
      <w:r w:rsidR="00D23D76" w:rsidRPr="00851ED7">
        <w:t>RPR</w:t>
      </w:r>
      <w:r w:rsidRPr="00851ED7">
        <w:t xml:space="preserve"> and kept current. As a minimum, the control charts shall identify the project number, the contract item number, the test number, each test parameter, the Action and Suspension Limits applicable to each test parameter, and the Contractor’s test results. The Contractor shall use the control charts as part of a process control system for identifying potential problems and assignable causes before they occur. If the Contractor’s projected data during production indicates a problem and the Contractor is not taking satisfactory corrective action, the </w:t>
      </w:r>
      <w:r w:rsidR="00D23D76" w:rsidRPr="00851ED7">
        <w:t>RPR</w:t>
      </w:r>
      <w:r w:rsidRPr="00851ED7">
        <w:t xml:space="preserve"> may suspend production or acceptance of the material.</w:t>
      </w:r>
    </w:p>
    <w:p w14:paraId="2C8DC61E" w14:textId="63530398" w:rsidR="00FA38F4" w:rsidRPr="00851ED7" w:rsidRDefault="00EA770B" w:rsidP="00EA770B">
      <w:pPr>
        <w:pStyle w:val="Normalfora-b-cindentfirstlineonly"/>
      </w:pPr>
      <w:r w:rsidRPr="00851ED7">
        <w:rPr>
          <w:b/>
        </w:rPr>
        <w:t xml:space="preserve">a. </w:t>
      </w:r>
      <w:r w:rsidR="00FA38F4" w:rsidRPr="00851ED7">
        <w:rPr>
          <w:b/>
        </w:rPr>
        <w:t xml:space="preserve">Individual measurements. </w:t>
      </w:r>
      <w:r w:rsidR="00FA38F4" w:rsidRPr="00851ED7">
        <w:t>Control charts for individual measurements shall be established to maintain process control within tolerance for aggregate gradation, asphalt content, and VMA. The control charts shall use the job mix formula target values as indicators of central tendency for the following test parameters with associated Action and Suspension Limits:</w:t>
      </w:r>
    </w:p>
    <w:p w14:paraId="253969F5" w14:textId="32963CAA" w:rsidR="009D289D" w:rsidRDefault="009D289D" w:rsidP="009D289D">
      <w:pPr>
        <w:pStyle w:val="Caption"/>
      </w:pPr>
      <w:r w:rsidRPr="00851ED7">
        <w:t>Control Chart Limits for Individual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872"/>
        <w:gridCol w:w="1872"/>
      </w:tblGrid>
      <w:tr w:rsidR="00FA38F4" w:rsidRPr="00851ED7" w14:paraId="03786CDA" w14:textId="77777777" w:rsidTr="00935BD3">
        <w:trPr>
          <w:tblHeader/>
          <w:jc w:val="center"/>
        </w:trPr>
        <w:tc>
          <w:tcPr>
            <w:tcW w:w="2304" w:type="dxa"/>
          </w:tcPr>
          <w:p w14:paraId="7565E4F6" w14:textId="77777777" w:rsidR="00FA38F4" w:rsidRPr="00851ED7" w:rsidRDefault="00FA38F4" w:rsidP="00103261">
            <w:pPr>
              <w:pStyle w:val="TableHead"/>
              <w:keepNext/>
            </w:pPr>
            <w:r w:rsidRPr="00851ED7">
              <w:t>Sieve</w:t>
            </w:r>
          </w:p>
        </w:tc>
        <w:tc>
          <w:tcPr>
            <w:tcW w:w="1872" w:type="dxa"/>
          </w:tcPr>
          <w:p w14:paraId="610DB29E" w14:textId="77777777" w:rsidR="00FA38F4" w:rsidRPr="00851ED7" w:rsidRDefault="00FA38F4" w:rsidP="00103261">
            <w:pPr>
              <w:pStyle w:val="TableHead"/>
              <w:keepNext/>
            </w:pPr>
            <w:r w:rsidRPr="00851ED7">
              <w:t>Action Limit</w:t>
            </w:r>
          </w:p>
        </w:tc>
        <w:tc>
          <w:tcPr>
            <w:tcW w:w="1872" w:type="dxa"/>
          </w:tcPr>
          <w:p w14:paraId="658A3DF9" w14:textId="77777777" w:rsidR="00FA38F4" w:rsidRPr="00851ED7" w:rsidRDefault="00FA38F4" w:rsidP="00103261">
            <w:pPr>
              <w:pStyle w:val="TableHead"/>
              <w:keepNext/>
            </w:pPr>
            <w:r w:rsidRPr="00851ED7">
              <w:t>Suspension Limit</w:t>
            </w:r>
          </w:p>
        </w:tc>
      </w:tr>
      <w:tr w:rsidR="00FA38F4" w:rsidRPr="00851ED7" w14:paraId="62D2C492" w14:textId="77777777" w:rsidTr="0081789E">
        <w:trPr>
          <w:jc w:val="center"/>
        </w:trPr>
        <w:tc>
          <w:tcPr>
            <w:tcW w:w="2304" w:type="dxa"/>
          </w:tcPr>
          <w:p w14:paraId="3DF4902E" w14:textId="77777777" w:rsidR="00FA38F4" w:rsidRPr="00851ED7" w:rsidRDefault="00FA38F4" w:rsidP="00103261">
            <w:pPr>
              <w:keepNext/>
              <w:tabs>
                <w:tab w:val="left" w:pos="1501"/>
              </w:tabs>
              <w:suppressAutoHyphens/>
              <w:jc w:val="center"/>
            </w:pPr>
            <w:r w:rsidRPr="00851ED7">
              <w:t>3/4 in</w:t>
            </w:r>
            <w:r w:rsidR="00874B7C" w:rsidRPr="00851ED7">
              <w:t>ch</w:t>
            </w:r>
            <w:r w:rsidRPr="00851ED7">
              <w:t xml:space="preserve"> (19</w:t>
            </w:r>
            <w:r w:rsidR="002159AE" w:rsidRPr="00851ED7">
              <w:t>.0</w:t>
            </w:r>
            <w:r w:rsidRPr="00851ED7">
              <w:t xml:space="preserve"> mm)</w:t>
            </w:r>
          </w:p>
        </w:tc>
        <w:tc>
          <w:tcPr>
            <w:tcW w:w="1872" w:type="dxa"/>
          </w:tcPr>
          <w:p w14:paraId="6A4C1C42" w14:textId="77777777" w:rsidR="00FA38F4" w:rsidRPr="00851ED7" w:rsidRDefault="004B04C2" w:rsidP="00103261">
            <w:pPr>
              <w:keepNext/>
              <w:tabs>
                <w:tab w:val="left" w:pos="1501"/>
              </w:tabs>
              <w:suppressAutoHyphens/>
              <w:jc w:val="center"/>
            </w:pPr>
            <w:r w:rsidRPr="00851ED7">
              <w:t>±</w:t>
            </w:r>
            <w:r w:rsidR="00FA38F4" w:rsidRPr="00851ED7">
              <w:t>6%</w:t>
            </w:r>
          </w:p>
        </w:tc>
        <w:tc>
          <w:tcPr>
            <w:tcW w:w="1872" w:type="dxa"/>
          </w:tcPr>
          <w:p w14:paraId="04E5113B" w14:textId="77777777" w:rsidR="00FA38F4" w:rsidRPr="00851ED7" w:rsidRDefault="004B04C2" w:rsidP="00103261">
            <w:pPr>
              <w:keepNext/>
              <w:tabs>
                <w:tab w:val="left" w:pos="1501"/>
              </w:tabs>
              <w:suppressAutoHyphens/>
              <w:jc w:val="center"/>
            </w:pPr>
            <w:r w:rsidRPr="00851ED7">
              <w:t>±</w:t>
            </w:r>
            <w:r w:rsidR="00FA38F4" w:rsidRPr="00851ED7">
              <w:t>9%</w:t>
            </w:r>
          </w:p>
        </w:tc>
      </w:tr>
      <w:tr w:rsidR="00FA38F4" w:rsidRPr="00851ED7" w14:paraId="40296048" w14:textId="77777777" w:rsidTr="0081789E">
        <w:trPr>
          <w:jc w:val="center"/>
        </w:trPr>
        <w:tc>
          <w:tcPr>
            <w:tcW w:w="2304" w:type="dxa"/>
          </w:tcPr>
          <w:p w14:paraId="4ACC0176" w14:textId="77777777" w:rsidR="00FA38F4" w:rsidRPr="00851ED7" w:rsidRDefault="00472132" w:rsidP="00103261">
            <w:pPr>
              <w:pStyle w:val="TableText0"/>
              <w:keepNext/>
            </w:pPr>
            <w:r w:rsidRPr="00851ED7">
              <w:t>1/2</w:t>
            </w:r>
            <w:r w:rsidR="00FA38F4" w:rsidRPr="00851ED7">
              <w:t xml:space="preserve"> in</w:t>
            </w:r>
            <w:r w:rsidR="00874B7C" w:rsidRPr="00851ED7">
              <w:t>ch</w:t>
            </w:r>
            <w:r w:rsidR="00FA38F4" w:rsidRPr="00851ED7">
              <w:t xml:space="preserve"> (12</w:t>
            </w:r>
            <w:r w:rsidR="002159AE" w:rsidRPr="00851ED7">
              <w:t>.5</w:t>
            </w:r>
            <w:r w:rsidR="00FA38F4" w:rsidRPr="00851ED7">
              <w:t xml:space="preserve"> mm)</w:t>
            </w:r>
          </w:p>
        </w:tc>
        <w:tc>
          <w:tcPr>
            <w:tcW w:w="1872" w:type="dxa"/>
          </w:tcPr>
          <w:p w14:paraId="0F60DF57" w14:textId="77777777" w:rsidR="00FA38F4" w:rsidRPr="00851ED7" w:rsidRDefault="004B04C2" w:rsidP="00103261">
            <w:pPr>
              <w:pStyle w:val="TableText0"/>
              <w:keepNext/>
            </w:pPr>
            <w:r w:rsidRPr="00851ED7">
              <w:t>±</w:t>
            </w:r>
            <w:r w:rsidR="00FA38F4" w:rsidRPr="00851ED7">
              <w:t>6%</w:t>
            </w:r>
          </w:p>
        </w:tc>
        <w:tc>
          <w:tcPr>
            <w:tcW w:w="1872" w:type="dxa"/>
          </w:tcPr>
          <w:p w14:paraId="1264CD6C" w14:textId="77777777" w:rsidR="00FA38F4" w:rsidRPr="00851ED7" w:rsidRDefault="004B04C2" w:rsidP="00103261">
            <w:pPr>
              <w:pStyle w:val="TableText0"/>
              <w:keepNext/>
            </w:pPr>
            <w:r w:rsidRPr="00851ED7">
              <w:t>±</w:t>
            </w:r>
            <w:r w:rsidR="00FA38F4" w:rsidRPr="00851ED7">
              <w:t>9%</w:t>
            </w:r>
          </w:p>
        </w:tc>
      </w:tr>
      <w:tr w:rsidR="00FA38F4" w:rsidRPr="00851ED7" w14:paraId="1C11B9CC" w14:textId="77777777" w:rsidTr="0081789E">
        <w:trPr>
          <w:jc w:val="center"/>
        </w:trPr>
        <w:tc>
          <w:tcPr>
            <w:tcW w:w="2304" w:type="dxa"/>
          </w:tcPr>
          <w:p w14:paraId="0E5F7EE7" w14:textId="77777777" w:rsidR="00FA38F4" w:rsidRPr="00851ED7" w:rsidRDefault="00456072" w:rsidP="00103261">
            <w:pPr>
              <w:pStyle w:val="TableText0"/>
              <w:keepNext/>
            </w:pPr>
            <w:r w:rsidRPr="00851ED7">
              <w:t>3/8</w:t>
            </w:r>
            <w:r w:rsidR="00FA38F4" w:rsidRPr="00851ED7">
              <w:t xml:space="preserve"> in</w:t>
            </w:r>
            <w:r w:rsidR="00874B7C" w:rsidRPr="00851ED7">
              <w:t>ch</w:t>
            </w:r>
            <w:r w:rsidR="00FA38F4" w:rsidRPr="00851ED7">
              <w:t xml:space="preserve"> (9</w:t>
            </w:r>
            <w:r w:rsidR="002159AE" w:rsidRPr="00851ED7">
              <w:t>.5</w:t>
            </w:r>
            <w:r w:rsidR="00FA38F4" w:rsidRPr="00851ED7">
              <w:t xml:space="preserve"> mm)</w:t>
            </w:r>
          </w:p>
        </w:tc>
        <w:tc>
          <w:tcPr>
            <w:tcW w:w="1872" w:type="dxa"/>
          </w:tcPr>
          <w:p w14:paraId="0094281B" w14:textId="77777777" w:rsidR="00FA38F4" w:rsidRPr="00851ED7" w:rsidRDefault="004B04C2" w:rsidP="00103261">
            <w:pPr>
              <w:pStyle w:val="TableText0"/>
              <w:keepNext/>
            </w:pPr>
            <w:r w:rsidRPr="00851ED7">
              <w:t>±</w:t>
            </w:r>
            <w:r w:rsidR="00FA38F4" w:rsidRPr="00851ED7">
              <w:t>6%</w:t>
            </w:r>
          </w:p>
        </w:tc>
        <w:tc>
          <w:tcPr>
            <w:tcW w:w="1872" w:type="dxa"/>
          </w:tcPr>
          <w:p w14:paraId="4ED35286" w14:textId="77777777" w:rsidR="00FA38F4" w:rsidRPr="00851ED7" w:rsidRDefault="004B04C2" w:rsidP="00103261">
            <w:pPr>
              <w:pStyle w:val="TableText0"/>
              <w:keepNext/>
            </w:pPr>
            <w:r w:rsidRPr="00851ED7">
              <w:t>±</w:t>
            </w:r>
            <w:r w:rsidR="00FA38F4" w:rsidRPr="00851ED7">
              <w:t>9%</w:t>
            </w:r>
          </w:p>
        </w:tc>
      </w:tr>
      <w:tr w:rsidR="00FA38F4" w:rsidRPr="00851ED7" w14:paraId="60769272" w14:textId="77777777" w:rsidTr="0081789E">
        <w:trPr>
          <w:jc w:val="center"/>
        </w:trPr>
        <w:tc>
          <w:tcPr>
            <w:tcW w:w="2304" w:type="dxa"/>
          </w:tcPr>
          <w:p w14:paraId="6F118140" w14:textId="77777777" w:rsidR="00FA38F4" w:rsidRPr="00851ED7" w:rsidRDefault="00FA38F4" w:rsidP="00103261">
            <w:pPr>
              <w:pStyle w:val="TableText0"/>
              <w:keepNext/>
            </w:pPr>
            <w:r w:rsidRPr="00851ED7">
              <w:t>No. 4 (4.75 mm)</w:t>
            </w:r>
          </w:p>
        </w:tc>
        <w:tc>
          <w:tcPr>
            <w:tcW w:w="1872" w:type="dxa"/>
          </w:tcPr>
          <w:p w14:paraId="0D9872A8" w14:textId="77777777" w:rsidR="00FA38F4" w:rsidRPr="00851ED7" w:rsidRDefault="004B04C2" w:rsidP="00103261">
            <w:pPr>
              <w:pStyle w:val="TableText0"/>
              <w:keepNext/>
            </w:pPr>
            <w:r w:rsidRPr="00851ED7">
              <w:t>±</w:t>
            </w:r>
            <w:r w:rsidR="00FA38F4" w:rsidRPr="00851ED7">
              <w:t>6%</w:t>
            </w:r>
          </w:p>
        </w:tc>
        <w:tc>
          <w:tcPr>
            <w:tcW w:w="1872" w:type="dxa"/>
          </w:tcPr>
          <w:p w14:paraId="2C735AFE" w14:textId="77777777" w:rsidR="00FA38F4" w:rsidRPr="00851ED7" w:rsidRDefault="004B04C2" w:rsidP="00103261">
            <w:pPr>
              <w:pStyle w:val="TableText0"/>
              <w:keepNext/>
            </w:pPr>
            <w:r w:rsidRPr="00851ED7">
              <w:t>±</w:t>
            </w:r>
            <w:r w:rsidR="00FA38F4" w:rsidRPr="00851ED7">
              <w:t>9%</w:t>
            </w:r>
          </w:p>
        </w:tc>
      </w:tr>
      <w:tr w:rsidR="00FA38F4" w:rsidRPr="00851ED7" w14:paraId="0D0CE6C7" w14:textId="77777777" w:rsidTr="0081789E">
        <w:trPr>
          <w:jc w:val="center"/>
        </w:trPr>
        <w:tc>
          <w:tcPr>
            <w:tcW w:w="2304" w:type="dxa"/>
          </w:tcPr>
          <w:p w14:paraId="3FDD06E4" w14:textId="77777777" w:rsidR="00FA38F4" w:rsidRPr="00851ED7" w:rsidRDefault="00FA38F4" w:rsidP="00103261">
            <w:pPr>
              <w:pStyle w:val="TableText0"/>
              <w:keepNext/>
            </w:pPr>
            <w:r w:rsidRPr="00851ED7">
              <w:t>No. 16 (1.18 mm)</w:t>
            </w:r>
          </w:p>
        </w:tc>
        <w:tc>
          <w:tcPr>
            <w:tcW w:w="1872" w:type="dxa"/>
          </w:tcPr>
          <w:p w14:paraId="1D5E2CC0" w14:textId="77777777" w:rsidR="00FA38F4" w:rsidRPr="00851ED7" w:rsidRDefault="004B04C2" w:rsidP="00103261">
            <w:pPr>
              <w:pStyle w:val="TableText0"/>
              <w:keepNext/>
            </w:pPr>
            <w:r w:rsidRPr="00851ED7">
              <w:t>±</w:t>
            </w:r>
            <w:r w:rsidR="00FA38F4" w:rsidRPr="00851ED7">
              <w:t>5%</w:t>
            </w:r>
          </w:p>
        </w:tc>
        <w:tc>
          <w:tcPr>
            <w:tcW w:w="1872" w:type="dxa"/>
          </w:tcPr>
          <w:p w14:paraId="40E78603" w14:textId="77777777" w:rsidR="00FA38F4" w:rsidRPr="00851ED7" w:rsidRDefault="004B04C2" w:rsidP="00103261">
            <w:pPr>
              <w:pStyle w:val="TableText0"/>
              <w:keepNext/>
            </w:pPr>
            <w:r w:rsidRPr="00851ED7">
              <w:t>±</w:t>
            </w:r>
            <w:r w:rsidR="00FA38F4" w:rsidRPr="00851ED7">
              <w:t>7.5%</w:t>
            </w:r>
          </w:p>
        </w:tc>
      </w:tr>
      <w:tr w:rsidR="00FA38F4" w:rsidRPr="00851ED7" w14:paraId="2EA09EBE" w14:textId="77777777" w:rsidTr="0081789E">
        <w:trPr>
          <w:jc w:val="center"/>
        </w:trPr>
        <w:tc>
          <w:tcPr>
            <w:tcW w:w="2304" w:type="dxa"/>
          </w:tcPr>
          <w:p w14:paraId="42FE10EC" w14:textId="02BDC792" w:rsidR="00FA38F4" w:rsidRPr="00851ED7" w:rsidRDefault="00FA38F4" w:rsidP="00103261">
            <w:pPr>
              <w:pStyle w:val="TableText0"/>
              <w:keepNext/>
            </w:pPr>
            <w:r w:rsidRPr="00851ED7">
              <w:t>No. 50 (</w:t>
            </w:r>
            <w:r w:rsidR="002159AE" w:rsidRPr="00851ED7">
              <w:t>300 µm</w:t>
            </w:r>
            <w:r w:rsidRPr="00851ED7">
              <w:t>)</w:t>
            </w:r>
          </w:p>
        </w:tc>
        <w:tc>
          <w:tcPr>
            <w:tcW w:w="1872" w:type="dxa"/>
          </w:tcPr>
          <w:p w14:paraId="27DC0328" w14:textId="77777777" w:rsidR="00FA38F4" w:rsidRPr="00851ED7" w:rsidRDefault="004B04C2" w:rsidP="00103261">
            <w:pPr>
              <w:pStyle w:val="TableText0"/>
              <w:keepNext/>
            </w:pPr>
            <w:r w:rsidRPr="00851ED7">
              <w:t>±</w:t>
            </w:r>
            <w:r w:rsidR="00FA38F4" w:rsidRPr="00851ED7">
              <w:t>3%</w:t>
            </w:r>
          </w:p>
        </w:tc>
        <w:tc>
          <w:tcPr>
            <w:tcW w:w="1872" w:type="dxa"/>
          </w:tcPr>
          <w:p w14:paraId="3E71CBB4" w14:textId="77777777" w:rsidR="00FA38F4" w:rsidRPr="00851ED7" w:rsidRDefault="004B04C2" w:rsidP="00103261">
            <w:pPr>
              <w:pStyle w:val="TableText0"/>
              <w:keepNext/>
            </w:pPr>
            <w:r w:rsidRPr="00851ED7">
              <w:t>±</w:t>
            </w:r>
            <w:r w:rsidR="00FA38F4" w:rsidRPr="00851ED7">
              <w:t>4.5%</w:t>
            </w:r>
          </w:p>
        </w:tc>
      </w:tr>
      <w:tr w:rsidR="00FA38F4" w:rsidRPr="00851ED7" w14:paraId="0C0DEC7E" w14:textId="77777777" w:rsidTr="0081789E">
        <w:trPr>
          <w:jc w:val="center"/>
        </w:trPr>
        <w:tc>
          <w:tcPr>
            <w:tcW w:w="2304" w:type="dxa"/>
          </w:tcPr>
          <w:p w14:paraId="62F6BD82" w14:textId="459DEE5A" w:rsidR="00FA38F4" w:rsidRPr="00851ED7" w:rsidRDefault="00FA38F4" w:rsidP="00103261">
            <w:pPr>
              <w:pStyle w:val="TableText0"/>
              <w:keepNext/>
            </w:pPr>
            <w:r w:rsidRPr="00851ED7">
              <w:t>No. 200 (</w:t>
            </w:r>
            <w:r w:rsidR="002159AE" w:rsidRPr="00851ED7">
              <w:t>75 µm</w:t>
            </w:r>
            <w:r w:rsidRPr="00851ED7">
              <w:t>)</w:t>
            </w:r>
          </w:p>
        </w:tc>
        <w:tc>
          <w:tcPr>
            <w:tcW w:w="1872" w:type="dxa"/>
          </w:tcPr>
          <w:p w14:paraId="2ED0FFF1" w14:textId="77777777" w:rsidR="00FA38F4" w:rsidRPr="00851ED7" w:rsidRDefault="004B04C2" w:rsidP="00103261">
            <w:pPr>
              <w:pStyle w:val="TableText0"/>
              <w:keepNext/>
            </w:pPr>
            <w:r w:rsidRPr="00851ED7">
              <w:t>±</w:t>
            </w:r>
            <w:r w:rsidR="00FA38F4" w:rsidRPr="00851ED7">
              <w:t>2%</w:t>
            </w:r>
          </w:p>
        </w:tc>
        <w:tc>
          <w:tcPr>
            <w:tcW w:w="1872" w:type="dxa"/>
          </w:tcPr>
          <w:p w14:paraId="22F7809E" w14:textId="77777777" w:rsidR="00FA38F4" w:rsidRPr="00851ED7" w:rsidRDefault="004B04C2" w:rsidP="00103261">
            <w:pPr>
              <w:pStyle w:val="TableText0"/>
              <w:keepNext/>
            </w:pPr>
            <w:r w:rsidRPr="00851ED7">
              <w:t>±</w:t>
            </w:r>
            <w:r w:rsidR="00FA38F4" w:rsidRPr="00851ED7">
              <w:t>3%</w:t>
            </w:r>
          </w:p>
        </w:tc>
      </w:tr>
      <w:tr w:rsidR="00FA38F4" w:rsidRPr="00851ED7" w14:paraId="1C856BD8" w14:textId="77777777" w:rsidTr="0081789E">
        <w:trPr>
          <w:jc w:val="center"/>
        </w:trPr>
        <w:tc>
          <w:tcPr>
            <w:tcW w:w="2304" w:type="dxa"/>
          </w:tcPr>
          <w:p w14:paraId="0D364F01" w14:textId="77777777" w:rsidR="00FA38F4" w:rsidRPr="00851ED7" w:rsidRDefault="00FA38F4" w:rsidP="00103261">
            <w:pPr>
              <w:pStyle w:val="TableText0"/>
              <w:keepNext/>
              <w:rPr>
                <w:b/>
              </w:rPr>
            </w:pPr>
            <w:r w:rsidRPr="00851ED7">
              <w:rPr>
                <w:b/>
              </w:rPr>
              <w:t>Asphalt Content</w:t>
            </w:r>
          </w:p>
        </w:tc>
        <w:tc>
          <w:tcPr>
            <w:tcW w:w="1872" w:type="dxa"/>
          </w:tcPr>
          <w:p w14:paraId="778199CC" w14:textId="77777777" w:rsidR="00FA38F4" w:rsidRPr="00851ED7" w:rsidRDefault="004B04C2" w:rsidP="00103261">
            <w:pPr>
              <w:pStyle w:val="TableText0"/>
              <w:keepNext/>
            </w:pPr>
            <w:r w:rsidRPr="00851ED7">
              <w:t>±</w:t>
            </w:r>
            <w:r w:rsidR="00FA38F4" w:rsidRPr="00851ED7">
              <w:t>0.45%</w:t>
            </w:r>
          </w:p>
        </w:tc>
        <w:tc>
          <w:tcPr>
            <w:tcW w:w="1872" w:type="dxa"/>
          </w:tcPr>
          <w:p w14:paraId="41F62F67" w14:textId="77777777" w:rsidR="00FA38F4" w:rsidRPr="00851ED7" w:rsidRDefault="004B04C2" w:rsidP="00103261">
            <w:pPr>
              <w:pStyle w:val="TableText0"/>
              <w:keepNext/>
            </w:pPr>
            <w:r w:rsidRPr="00851ED7">
              <w:t>±</w:t>
            </w:r>
            <w:r w:rsidR="00FA38F4" w:rsidRPr="00851ED7">
              <w:t>0.70%</w:t>
            </w:r>
          </w:p>
        </w:tc>
      </w:tr>
      <w:tr w:rsidR="00FA38F4" w:rsidRPr="00851ED7" w14:paraId="4D422B55" w14:textId="77777777" w:rsidTr="0081789E">
        <w:trPr>
          <w:jc w:val="center"/>
        </w:trPr>
        <w:tc>
          <w:tcPr>
            <w:tcW w:w="2304" w:type="dxa"/>
          </w:tcPr>
          <w:p w14:paraId="458706C0" w14:textId="77777777" w:rsidR="00FA38F4" w:rsidRPr="00851ED7" w:rsidRDefault="00484AC1" w:rsidP="00103261">
            <w:pPr>
              <w:pStyle w:val="TableText0"/>
              <w:rPr>
                <w:b/>
              </w:rPr>
            </w:pPr>
            <w:r w:rsidRPr="00851ED7">
              <w:rPr>
                <w:b/>
              </w:rPr>
              <w:t xml:space="preserve">Minimum </w:t>
            </w:r>
            <w:r w:rsidR="00FA38F4" w:rsidRPr="00851ED7">
              <w:rPr>
                <w:b/>
              </w:rPr>
              <w:t>VMA</w:t>
            </w:r>
          </w:p>
        </w:tc>
        <w:tc>
          <w:tcPr>
            <w:tcW w:w="1872" w:type="dxa"/>
          </w:tcPr>
          <w:p w14:paraId="681ABFF3" w14:textId="032639A1" w:rsidR="00FA38F4" w:rsidRPr="00851ED7" w:rsidRDefault="00FA38F4">
            <w:pPr>
              <w:pStyle w:val="TableText0"/>
            </w:pPr>
            <w:r w:rsidRPr="00851ED7">
              <w:t>-</w:t>
            </w:r>
            <w:r w:rsidR="00C366BE" w:rsidRPr="00851ED7">
              <w:t>0.5</w:t>
            </w:r>
            <w:r w:rsidRPr="00851ED7">
              <w:t>%</w:t>
            </w:r>
          </w:p>
        </w:tc>
        <w:tc>
          <w:tcPr>
            <w:tcW w:w="1872" w:type="dxa"/>
          </w:tcPr>
          <w:p w14:paraId="6542C310" w14:textId="23FCBFF0" w:rsidR="00FA38F4" w:rsidRPr="00851ED7" w:rsidRDefault="00FA38F4">
            <w:pPr>
              <w:pStyle w:val="TableText0"/>
            </w:pPr>
            <w:r w:rsidRPr="00851ED7">
              <w:t>-1.</w:t>
            </w:r>
            <w:r w:rsidR="00C366BE" w:rsidRPr="00851ED7">
              <w:t>0</w:t>
            </w:r>
            <w:r w:rsidRPr="00851ED7">
              <w:t>%</w:t>
            </w:r>
          </w:p>
        </w:tc>
      </w:tr>
    </w:tbl>
    <w:p w14:paraId="7E8532A4" w14:textId="53EEF568" w:rsidR="00161A06" w:rsidRPr="00851ED7" w:rsidRDefault="00EA770B" w:rsidP="00EA770B">
      <w:pPr>
        <w:pStyle w:val="Normalfora-b-cindentfirstlineonly"/>
      </w:pPr>
      <w:r w:rsidRPr="00851ED7">
        <w:rPr>
          <w:b/>
        </w:rPr>
        <w:t xml:space="preserve">b. </w:t>
      </w:r>
      <w:r w:rsidR="00FA38F4" w:rsidRPr="00851ED7">
        <w:rPr>
          <w:b/>
        </w:rPr>
        <w:t>Range.</w:t>
      </w:r>
      <w:r w:rsidR="00FA38F4" w:rsidRPr="00851ED7">
        <w:t xml:space="preserve"> Control charts shall be established to control </w:t>
      </w:r>
      <w:r w:rsidR="009330DA" w:rsidRPr="00851ED7">
        <w:t xml:space="preserve">gradation </w:t>
      </w:r>
      <w:r w:rsidR="00FA38F4" w:rsidRPr="00851ED7">
        <w:t xml:space="preserve">process variability. The range shall be </w:t>
      </w:r>
      <w:r w:rsidR="009330DA" w:rsidRPr="00851ED7">
        <w:t>plotted</w:t>
      </w:r>
      <w:r w:rsidR="00FA38F4" w:rsidRPr="00851ED7">
        <w:t xml:space="preserve"> as the difference between the two test results for each control parameter. The Suspension Limits specified below are based on a sample size of n = 2. Should the Contractor elect to perform more than two tests per lot, the Suspension Limits shall be adjusted by multiplying the Suspension Limit by 1.18 for n = 3 and by 1.27 for n = 4.</w:t>
      </w:r>
    </w:p>
    <w:p w14:paraId="2709371D" w14:textId="1149847B" w:rsidR="009D289D" w:rsidRDefault="009D289D" w:rsidP="009D289D">
      <w:pPr>
        <w:pStyle w:val="Caption"/>
      </w:pPr>
      <w:r w:rsidRPr="00851ED7">
        <w:lastRenderedPageBreak/>
        <w:t xml:space="preserve">Control Chart Limits Based on Range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2"/>
        <w:gridCol w:w="3192"/>
      </w:tblGrid>
      <w:tr w:rsidR="00FA38F4" w:rsidRPr="00851ED7" w14:paraId="781D6962" w14:textId="77777777" w:rsidTr="00935BD3">
        <w:trPr>
          <w:tblHeader/>
          <w:jc w:val="center"/>
        </w:trPr>
        <w:tc>
          <w:tcPr>
            <w:tcW w:w="3642" w:type="dxa"/>
          </w:tcPr>
          <w:p w14:paraId="40310FC0" w14:textId="77777777" w:rsidR="00FA38F4" w:rsidRPr="00851ED7" w:rsidRDefault="00FA38F4" w:rsidP="00103261">
            <w:pPr>
              <w:pStyle w:val="TableHead"/>
            </w:pPr>
            <w:r w:rsidRPr="00851ED7">
              <w:t>Sieve</w:t>
            </w:r>
          </w:p>
        </w:tc>
        <w:tc>
          <w:tcPr>
            <w:tcW w:w="3192" w:type="dxa"/>
          </w:tcPr>
          <w:p w14:paraId="35361DAE" w14:textId="77777777" w:rsidR="00FA38F4" w:rsidRPr="00851ED7" w:rsidRDefault="00FA38F4" w:rsidP="00103261">
            <w:pPr>
              <w:pStyle w:val="TableHead"/>
            </w:pPr>
            <w:r w:rsidRPr="00851ED7">
              <w:t xml:space="preserve">Suspension Limit </w:t>
            </w:r>
          </w:p>
        </w:tc>
      </w:tr>
      <w:tr w:rsidR="00FA38F4" w:rsidRPr="00851ED7" w14:paraId="6E539F74" w14:textId="77777777" w:rsidTr="0081789E">
        <w:trPr>
          <w:jc w:val="center"/>
        </w:trPr>
        <w:tc>
          <w:tcPr>
            <w:tcW w:w="3642" w:type="dxa"/>
          </w:tcPr>
          <w:p w14:paraId="1B60D841" w14:textId="77777777" w:rsidR="00FA38F4" w:rsidRPr="00851ED7" w:rsidRDefault="00472132" w:rsidP="00103261">
            <w:pPr>
              <w:pStyle w:val="TableText0"/>
              <w:keepNext/>
            </w:pPr>
            <w:r w:rsidRPr="00851ED7">
              <w:t>1/2</w:t>
            </w:r>
            <w:r w:rsidR="00FA38F4" w:rsidRPr="00851ED7">
              <w:t xml:space="preserve"> inch (12</w:t>
            </w:r>
            <w:r w:rsidR="002159AE" w:rsidRPr="00851ED7">
              <w:t>.5</w:t>
            </w:r>
            <w:r w:rsidR="00FA38F4" w:rsidRPr="00851ED7">
              <w:t xml:space="preserve"> mm)</w:t>
            </w:r>
          </w:p>
        </w:tc>
        <w:tc>
          <w:tcPr>
            <w:tcW w:w="3192" w:type="dxa"/>
          </w:tcPr>
          <w:p w14:paraId="6D54EEA2" w14:textId="77777777" w:rsidR="00FA38F4" w:rsidRPr="00851ED7" w:rsidRDefault="00FA38F4" w:rsidP="00103261">
            <w:pPr>
              <w:pStyle w:val="TableText0"/>
              <w:keepNext/>
            </w:pPr>
            <w:r w:rsidRPr="00851ED7">
              <w:t>11</w:t>
            </w:r>
            <w:r w:rsidR="005835FC" w:rsidRPr="00851ED7">
              <w:t>%</w:t>
            </w:r>
          </w:p>
        </w:tc>
      </w:tr>
      <w:tr w:rsidR="00FA38F4" w:rsidRPr="00851ED7" w14:paraId="4D4FFCA7" w14:textId="77777777" w:rsidTr="0081789E">
        <w:trPr>
          <w:jc w:val="center"/>
        </w:trPr>
        <w:tc>
          <w:tcPr>
            <w:tcW w:w="3642" w:type="dxa"/>
          </w:tcPr>
          <w:p w14:paraId="191926D8" w14:textId="77777777" w:rsidR="00FA38F4" w:rsidRPr="00851ED7" w:rsidRDefault="00456072" w:rsidP="00103261">
            <w:pPr>
              <w:pStyle w:val="TableText0"/>
              <w:keepNext/>
            </w:pPr>
            <w:r w:rsidRPr="00851ED7">
              <w:t>3/8</w:t>
            </w:r>
            <w:r w:rsidR="00FA38F4" w:rsidRPr="00851ED7">
              <w:t xml:space="preserve"> inch (9</w:t>
            </w:r>
            <w:r w:rsidR="002159AE" w:rsidRPr="00851ED7">
              <w:t>.5</w:t>
            </w:r>
            <w:r w:rsidR="00FA38F4" w:rsidRPr="00851ED7">
              <w:t xml:space="preserve"> mm)</w:t>
            </w:r>
          </w:p>
        </w:tc>
        <w:tc>
          <w:tcPr>
            <w:tcW w:w="3192" w:type="dxa"/>
          </w:tcPr>
          <w:p w14:paraId="74F3F020" w14:textId="77777777" w:rsidR="00FA38F4" w:rsidRPr="00851ED7" w:rsidRDefault="00FA38F4" w:rsidP="00103261">
            <w:pPr>
              <w:pStyle w:val="TableText0"/>
              <w:keepNext/>
            </w:pPr>
            <w:r w:rsidRPr="00851ED7">
              <w:t>11</w:t>
            </w:r>
            <w:r w:rsidR="005835FC" w:rsidRPr="00851ED7">
              <w:t>%</w:t>
            </w:r>
          </w:p>
        </w:tc>
      </w:tr>
      <w:tr w:rsidR="00FA38F4" w:rsidRPr="00851ED7" w14:paraId="560B0CC0" w14:textId="77777777" w:rsidTr="0081789E">
        <w:trPr>
          <w:jc w:val="center"/>
        </w:trPr>
        <w:tc>
          <w:tcPr>
            <w:tcW w:w="3642" w:type="dxa"/>
          </w:tcPr>
          <w:p w14:paraId="109C646B" w14:textId="77777777" w:rsidR="00FA38F4" w:rsidRPr="00851ED7" w:rsidRDefault="00FA38F4" w:rsidP="00103261">
            <w:pPr>
              <w:pStyle w:val="TableText0"/>
              <w:keepNext/>
            </w:pPr>
            <w:r w:rsidRPr="00851ED7">
              <w:t>No. 4 (4.75 mm)</w:t>
            </w:r>
          </w:p>
        </w:tc>
        <w:tc>
          <w:tcPr>
            <w:tcW w:w="3192" w:type="dxa"/>
          </w:tcPr>
          <w:p w14:paraId="5AC516DD" w14:textId="77777777" w:rsidR="00FA38F4" w:rsidRPr="00851ED7" w:rsidRDefault="00FA38F4" w:rsidP="00103261">
            <w:pPr>
              <w:pStyle w:val="TableText0"/>
              <w:keepNext/>
            </w:pPr>
            <w:r w:rsidRPr="00851ED7">
              <w:t>11</w:t>
            </w:r>
            <w:r w:rsidR="005835FC" w:rsidRPr="00851ED7">
              <w:t>%</w:t>
            </w:r>
          </w:p>
        </w:tc>
      </w:tr>
      <w:tr w:rsidR="00FA38F4" w:rsidRPr="00851ED7" w14:paraId="5513A776" w14:textId="77777777" w:rsidTr="0081789E">
        <w:trPr>
          <w:jc w:val="center"/>
        </w:trPr>
        <w:tc>
          <w:tcPr>
            <w:tcW w:w="3642" w:type="dxa"/>
          </w:tcPr>
          <w:p w14:paraId="00F5143F" w14:textId="77777777" w:rsidR="00FA38F4" w:rsidRPr="00851ED7" w:rsidRDefault="00FA38F4" w:rsidP="00103261">
            <w:pPr>
              <w:pStyle w:val="TableText0"/>
              <w:keepNext/>
            </w:pPr>
            <w:r w:rsidRPr="00851ED7">
              <w:t>No. 16 (1.18 mm)</w:t>
            </w:r>
          </w:p>
        </w:tc>
        <w:tc>
          <w:tcPr>
            <w:tcW w:w="3192" w:type="dxa"/>
          </w:tcPr>
          <w:p w14:paraId="551656FA" w14:textId="77777777" w:rsidR="00FA38F4" w:rsidRPr="00851ED7" w:rsidRDefault="00FA38F4" w:rsidP="00103261">
            <w:pPr>
              <w:pStyle w:val="TableText0"/>
              <w:keepNext/>
            </w:pPr>
            <w:r w:rsidRPr="00851ED7">
              <w:t>9</w:t>
            </w:r>
            <w:r w:rsidR="005835FC" w:rsidRPr="00851ED7">
              <w:t>%</w:t>
            </w:r>
          </w:p>
        </w:tc>
      </w:tr>
      <w:tr w:rsidR="00FA38F4" w:rsidRPr="00851ED7" w14:paraId="740F095C" w14:textId="77777777" w:rsidTr="0081789E">
        <w:trPr>
          <w:jc w:val="center"/>
        </w:trPr>
        <w:tc>
          <w:tcPr>
            <w:tcW w:w="3642" w:type="dxa"/>
          </w:tcPr>
          <w:p w14:paraId="6E0C3BB9" w14:textId="4C6C1329" w:rsidR="00FA38F4" w:rsidRPr="00851ED7" w:rsidRDefault="00FA38F4" w:rsidP="00103261">
            <w:pPr>
              <w:pStyle w:val="TableText0"/>
              <w:keepNext/>
            </w:pPr>
            <w:r w:rsidRPr="00851ED7">
              <w:t>No. 50 (</w:t>
            </w:r>
            <w:r w:rsidR="002159AE" w:rsidRPr="00851ED7">
              <w:t xml:space="preserve">300 </w:t>
            </w:r>
            <w:r w:rsidR="002159AE" w:rsidRPr="00851ED7">
              <w:rPr>
                <w:szCs w:val="22"/>
              </w:rPr>
              <w:t>µm</w:t>
            </w:r>
            <w:r w:rsidRPr="00851ED7">
              <w:t>)</w:t>
            </w:r>
          </w:p>
        </w:tc>
        <w:tc>
          <w:tcPr>
            <w:tcW w:w="3192" w:type="dxa"/>
          </w:tcPr>
          <w:p w14:paraId="665C0A96" w14:textId="77777777" w:rsidR="00FA38F4" w:rsidRPr="00851ED7" w:rsidRDefault="00FA38F4" w:rsidP="00103261">
            <w:pPr>
              <w:pStyle w:val="TableText0"/>
              <w:keepNext/>
            </w:pPr>
            <w:r w:rsidRPr="00851ED7">
              <w:t>6</w:t>
            </w:r>
            <w:r w:rsidR="005835FC" w:rsidRPr="00851ED7">
              <w:t>%</w:t>
            </w:r>
          </w:p>
        </w:tc>
      </w:tr>
      <w:tr w:rsidR="00FA38F4" w:rsidRPr="00851ED7" w14:paraId="14B106D7" w14:textId="77777777" w:rsidTr="0081789E">
        <w:trPr>
          <w:jc w:val="center"/>
        </w:trPr>
        <w:tc>
          <w:tcPr>
            <w:tcW w:w="3642" w:type="dxa"/>
          </w:tcPr>
          <w:p w14:paraId="7FE70BB3" w14:textId="6927F9BD" w:rsidR="00FA38F4" w:rsidRPr="00851ED7" w:rsidRDefault="00FA38F4" w:rsidP="00103261">
            <w:pPr>
              <w:pStyle w:val="TableText0"/>
              <w:keepNext/>
            </w:pPr>
            <w:r w:rsidRPr="00851ED7">
              <w:t>No. 200 (</w:t>
            </w:r>
            <w:r w:rsidR="002159AE" w:rsidRPr="00851ED7">
              <w:t xml:space="preserve">75 </w:t>
            </w:r>
            <w:r w:rsidR="002159AE" w:rsidRPr="00851ED7">
              <w:rPr>
                <w:szCs w:val="22"/>
              </w:rPr>
              <w:t>µm</w:t>
            </w:r>
            <w:r w:rsidRPr="00851ED7">
              <w:t>)</w:t>
            </w:r>
          </w:p>
        </w:tc>
        <w:tc>
          <w:tcPr>
            <w:tcW w:w="3192" w:type="dxa"/>
          </w:tcPr>
          <w:p w14:paraId="5DB8C6D7" w14:textId="77777777" w:rsidR="00FA38F4" w:rsidRPr="00851ED7" w:rsidRDefault="00FA38F4" w:rsidP="00103261">
            <w:pPr>
              <w:pStyle w:val="TableText0"/>
              <w:keepNext/>
            </w:pPr>
            <w:r w:rsidRPr="00851ED7">
              <w:t>3.5</w:t>
            </w:r>
            <w:r w:rsidR="005835FC" w:rsidRPr="00851ED7">
              <w:t>%</w:t>
            </w:r>
          </w:p>
        </w:tc>
      </w:tr>
      <w:tr w:rsidR="00FA38F4" w:rsidRPr="00851ED7" w14:paraId="017A1DFC" w14:textId="77777777" w:rsidTr="0081789E">
        <w:trPr>
          <w:jc w:val="center"/>
        </w:trPr>
        <w:tc>
          <w:tcPr>
            <w:tcW w:w="3642" w:type="dxa"/>
          </w:tcPr>
          <w:p w14:paraId="66602CB0" w14:textId="77777777" w:rsidR="00FA38F4" w:rsidRPr="00851ED7" w:rsidRDefault="00FA38F4" w:rsidP="00103261">
            <w:pPr>
              <w:pStyle w:val="TableText0"/>
              <w:rPr>
                <w:b/>
              </w:rPr>
            </w:pPr>
            <w:r w:rsidRPr="00851ED7">
              <w:rPr>
                <w:b/>
              </w:rPr>
              <w:t>Asphalt Content</w:t>
            </w:r>
          </w:p>
        </w:tc>
        <w:tc>
          <w:tcPr>
            <w:tcW w:w="3192" w:type="dxa"/>
          </w:tcPr>
          <w:p w14:paraId="129F39D3" w14:textId="77777777" w:rsidR="00FA38F4" w:rsidRPr="00851ED7" w:rsidRDefault="00FA38F4" w:rsidP="00103261">
            <w:pPr>
              <w:pStyle w:val="TableText0"/>
            </w:pPr>
            <w:r w:rsidRPr="00851ED7">
              <w:t>0.8</w:t>
            </w:r>
            <w:r w:rsidR="005835FC" w:rsidRPr="00851ED7">
              <w:t>%</w:t>
            </w:r>
          </w:p>
        </w:tc>
      </w:tr>
    </w:tbl>
    <w:p w14:paraId="44DD0737" w14:textId="29FB3E6A" w:rsidR="00FA38F4" w:rsidRPr="00851ED7" w:rsidRDefault="00FA38F4" w:rsidP="00103261">
      <w:pPr>
        <w:pStyle w:val="Indent"/>
        <w:rPr>
          <w:rStyle w:val="CourierNewcharacters"/>
        </w:rPr>
      </w:pPr>
      <w:r w:rsidRPr="00851ED7">
        <w:rPr>
          <w:b/>
        </w:rPr>
        <w:t xml:space="preserve">c. Corrective Action. </w:t>
      </w:r>
      <w:r w:rsidR="000070E2" w:rsidRPr="00480C4E">
        <w:rPr>
          <w:b/>
          <w:bCs w:val="0"/>
          <w:iCs/>
        </w:rPr>
        <w:t>[   </w:t>
      </w:r>
      <w:r w:rsidR="000070E2" w:rsidRPr="00851ED7" w:rsidDel="00F6771E">
        <w:rPr>
          <w:b/>
        </w:rPr>
        <w:t xml:space="preserve"> </w:t>
      </w:r>
      <w:r w:rsidRPr="00851ED7">
        <w:rPr>
          <w:rStyle w:val="CourierNewcharacters"/>
        </w:rPr>
        <w:t xml:space="preserve">The </w:t>
      </w:r>
      <w:r w:rsidR="005E4D3D" w:rsidRPr="00851ED7">
        <w:rPr>
          <w:rStyle w:val="CourierNewcharacters"/>
        </w:rPr>
        <w:t>CQCP</w:t>
      </w:r>
      <w:r w:rsidRPr="00851ED7">
        <w:rPr>
          <w:rStyle w:val="CourierNewcharacters"/>
        </w:rPr>
        <w:t xml:space="preserve"> shall indicate that appropriate action shall be taken when the process is believed to be out of tolerance. The Plan shall contain rules to gauge when a process is out of control and detail what action will be taken to bring the process into control. As a minimum, a process shall be deemed out of control and production stopped and corrective action taken, if:</w:t>
      </w:r>
    </w:p>
    <w:p w14:paraId="6E6AAB6F" w14:textId="77777777" w:rsidR="00FA38F4" w:rsidRPr="00851ED7" w:rsidRDefault="00FA38F4" w:rsidP="00EA770B">
      <w:pPr>
        <w:pStyle w:val="Normalnumberunderletter"/>
        <w:rPr>
          <w:rStyle w:val="CourierNewcharacters"/>
        </w:rPr>
      </w:pPr>
      <w:r w:rsidRPr="00851ED7">
        <w:rPr>
          <w:rStyle w:val="CourierNewcharacters"/>
        </w:rPr>
        <w:t>(1) One point falls outside the Suspension Limit line for individual measurements or range; or</w:t>
      </w:r>
    </w:p>
    <w:p w14:paraId="0D3FC08E" w14:textId="269620C8" w:rsidR="00FA38F4" w:rsidRPr="00851ED7" w:rsidRDefault="00FA38F4" w:rsidP="00103261">
      <w:pPr>
        <w:pStyle w:val="Indent2"/>
      </w:pPr>
      <w:r w:rsidRPr="00851ED7">
        <w:rPr>
          <w:rStyle w:val="CourierNewcharacters"/>
        </w:rPr>
        <w:t>(2) Two points in a row fall outside the Action Limit line for individual measurements.</w:t>
      </w:r>
      <w:r w:rsidR="000070E2" w:rsidRPr="00480C4E">
        <w:rPr>
          <w:b/>
        </w:rPr>
        <w:t xml:space="preserve">    ]</w:t>
      </w:r>
    </w:p>
    <w:p w14:paraId="61CACB8B" w14:textId="5815270A" w:rsidR="00FA38F4" w:rsidRPr="00851ED7" w:rsidRDefault="00FA38F4" w:rsidP="00103261">
      <w:pPr>
        <w:tabs>
          <w:tab w:val="left" w:pos="-1080"/>
        </w:tabs>
        <w:rPr>
          <w:bCs/>
          <w:iCs/>
        </w:rPr>
      </w:pPr>
      <w:r w:rsidRPr="00851ED7">
        <w:rPr>
          <w:b/>
          <w:bCs/>
          <w:iCs/>
        </w:rPr>
        <w:t>401-</w:t>
      </w:r>
      <w:r w:rsidR="009A6D5D" w:rsidRPr="00851ED7">
        <w:rPr>
          <w:b/>
          <w:bCs/>
          <w:iCs/>
        </w:rPr>
        <w:t>5</w:t>
      </w:r>
      <w:r w:rsidRPr="00851ED7">
        <w:rPr>
          <w:b/>
          <w:bCs/>
          <w:iCs/>
        </w:rPr>
        <w:t xml:space="preserve">.6 </w:t>
      </w:r>
      <w:r w:rsidR="005E4D3D" w:rsidRPr="00851ED7">
        <w:rPr>
          <w:b/>
          <w:bCs/>
          <w:iCs/>
        </w:rPr>
        <w:t>QC</w:t>
      </w:r>
      <w:r w:rsidRPr="00851ED7">
        <w:rPr>
          <w:b/>
          <w:bCs/>
          <w:iCs/>
        </w:rPr>
        <w:t xml:space="preserve"> reports.</w:t>
      </w:r>
      <w:r w:rsidRPr="00851ED7">
        <w:rPr>
          <w:bCs/>
          <w:iCs/>
        </w:rPr>
        <w:t xml:space="preserve"> The Contractor shall maintain records and shall submit reports of </w:t>
      </w:r>
      <w:r w:rsidR="005E4D3D" w:rsidRPr="00851ED7">
        <w:rPr>
          <w:bCs/>
          <w:iCs/>
        </w:rPr>
        <w:t>QC</w:t>
      </w:r>
      <w:r w:rsidRPr="00851ED7">
        <w:rPr>
          <w:bCs/>
          <w:iCs/>
        </w:rPr>
        <w:t xml:space="preserve"> activities daily</w:t>
      </w:r>
      <w:r w:rsidR="001D40D8" w:rsidRPr="00851ED7">
        <w:rPr>
          <w:bCs/>
          <w:iCs/>
        </w:rPr>
        <w:t xml:space="preserve"> </w:t>
      </w:r>
      <w:r w:rsidR="000070E2" w:rsidRPr="00480C4E">
        <w:rPr>
          <w:b/>
          <w:bCs/>
          <w:iCs/>
        </w:rPr>
        <w:t>[   </w:t>
      </w:r>
      <w:r w:rsidR="000070E2" w:rsidRPr="00851ED7" w:rsidDel="00F6771E">
        <w:rPr>
          <w:rStyle w:val="CourierNewcharacters"/>
        </w:rPr>
        <w:t xml:space="preserve"> </w:t>
      </w:r>
      <w:r w:rsidRPr="00851ED7">
        <w:rPr>
          <w:rStyle w:val="CourierNewcharacters"/>
        </w:rPr>
        <w:t xml:space="preserve">, in accordance with </w:t>
      </w:r>
      <w:r w:rsidR="004646F8" w:rsidRPr="00851ED7">
        <w:rPr>
          <w:rStyle w:val="CourierNewcharacters"/>
        </w:rPr>
        <w:t xml:space="preserve">Item </w:t>
      </w:r>
      <w:r w:rsidR="00D42846" w:rsidRPr="00851ED7">
        <w:rPr>
          <w:rStyle w:val="CourierNewcharacters"/>
        </w:rPr>
        <w:t>C-</w:t>
      </w:r>
      <w:r w:rsidRPr="00851ED7">
        <w:rPr>
          <w:rStyle w:val="CourierNewcharacters"/>
        </w:rPr>
        <w:t>100</w:t>
      </w:r>
      <w:r w:rsidR="000070E2" w:rsidRPr="00480C4E">
        <w:rPr>
          <w:b/>
        </w:rPr>
        <w:t>   ]</w:t>
      </w:r>
      <w:r w:rsidRPr="00851ED7">
        <w:rPr>
          <w:bCs/>
          <w:iCs/>
        </w:rPr>
        <w:t>.</w:t>
      </w:r>
    </w:p>
    <w:p w14:paraId="3BEF8A09" w14:textId="77777777" w:rsidR="00791A9E" w:rsidRPr="00851ED7" w:rsidRDefault="00791A9E" w:rsidP="00103261">
      <w:pPr>
        <w:pStyle w:val="CenteredboldKWN"/>
      </w:pPr>
      <w:r w:rsidRPr="00851ED7">
        <w:t>MATERIAL ACCEPTANCE</w:t>
      </w:r>
    </w:p>
    <w:p w14:paraId="6F8F3C61" w14:textId="1DB50362" w:rsidR="00791A9E" w:rsidRPr="00851ED7" w:rsidRDefault="00791A9E" w:rsidP="00103261">
      <w:pPr>
        <w:tabs>
          <w:tab w:val="left" w:pos="-1080"/>
        </w:tabs>
        <w:rPr>
          <w:bCs/>
          <w:iCs/>
        </w:rPr>
      </w:pPr>
      <w:r w:rsidRPr="00851ED7">
        <w:rPr>
          <w:b/>
          <w:bCs/>
        </w:rPr>
        <w:t xml:space="preserve">401-6.1 Acceptance sampling and testing. </w:t>
      </w:r>
      <w:r w:rsidRPr="00851ED7">
        <w:t xml:space="preserve">Unless otherwise specified, all acceptance sampling and testing necessary to determine conformance with the requirements specified in this section will be performed by the </w:t>
      </w:r>
      <w:r w:rsidR="00D23D76" w:rsidRPr="00851ED7">
        <w:t>RPR</w:t>
      </w:r>
      <w:r w:rsidRPr="00851ED7">
        <w:t xml:space="preserve"> at no cost to the Contractor </w:t>
      </w:r>
      <w:r w:rsidRPr="00851ED7">
        <w:rPr>
          <w:bCs/>
          <w:iCs/>
        </w:rPr>
        <w:t xml:space="preserve">except that coring </w:t>
      </w:r>
      <w:r w:rsidRPr="00851ED7">
        <w:rPr>
          <w:b/>
          <w:bCs/>
          <w:iCs/>
        </w:rPr>
        <w:t xml:space="preserve"> </w:t>
      </w:r>
      <w:r w:rsidRPr="00851ED7">
        <w:rPr>
          <w:bCs/>
          <w:iCs/>
        </w:rPr>
        <w:t>as required in this section shall be completed and paid for by the Contractor.</w:t>
      </w:r>
    </w:p>
    <w:p w14:paraId="650C4F85" w14:textId="3AB8CAAC" w:rsidR="0043061C" w:rsidRPr="00851ED7" w:rsidRDefault="004670B0" w:rsidP="00402B8D">
      <w:pPr>
        <w:pStyle w:val="Normalfora-b-cindentfirstlineonly"/>
      </w:pPr>
      <w:r w:rsidRPr="00851ED7">
        <w:rPr>
          <w:b/>
        </w:rPr>
        <w:t xml:space="preserve">a. </w:t>
      </w:r>
      <w:r w:rsidR="00791A9E" w:rsidRPr="00851ED7">
        <w:rPr>
          <w:b/>
        </w:rPr>
        <w:t>Quality assurance</w:t>
      </w:r>
      <w:r w:rsidRPr="00851ED7">
        <w:rPr>
          <w:b/>
        </w:rPr>
        <w:t xml:space="preserve"> (QA)</w:t>
      </w:r>
      <w:r w:rsidR="00791A9E" w:rsidRPr="00851ED7">
        <w:rPr>
          <w:b/>
        </w:rPr>
        <w:t xml:space="preserve"> testing </w:t>
      </w:r>
      <w:r w:rsidRPr="00851ED7">
        <w:rPr>
          <w:b/>
        </w:rPr>
        <w:t>laboratory</w:t>
      </w:r>
      <w:r w:rsidRPr="00851ED7">
        <w:t xml:space="preserve">.  The QA testing laboratory </w:t>
      </w:r>
      <w:r w:rsidR="00791A9E" w:rsidRPr="00851ED7">
        <w:t xml:space="preserve">performing these acceptance tests </w:t>
      </w:r>
      <w:r w:rsidR="001D7990" w:rsidRPr="00851ED7">
        <w:rPr>
          <w:iCs/>
        </w:rPr>
        <w:t xml:space="preserve">will </w:t>
      </w:r>
      <w:r w:rsidR="00791A9E" w:rsidRPr="00851ED7">
        <w:t xml:space="preserve">be accredited in accordance with ASTM D3666. The </w:t>
      </w:r>
      <w:r w:rsidRPr="00851ED7">
        <w:t>QA</w:t>
      </w:r>
      <w:r w:rsidR="00791A9E" w:rsidRPr="00851ED7">
        <w:t xml:space="preserve"> laboratory accreditation </w:t>
      </w:r>
      <w:r w:rsidR="001D7990" w:rsidRPr="00851ED7">
        <w:t>will</w:t>
      </w:r>
      <w:r w:rsidR="00791A9E" w:rsidRPr="00851ED7">
        <w:t xml:space="preserve"> be current and listed on the accrediting authority’s website.  All test methods required for acceptance sampling and testing </w:t>
      </w:r>
      <w:r w:rsidR="001D7990" w:rsidRPr="00851ED7">
        <w:t xml:space="preserve">will </w:t>
      </w:r>
      <w:r w:rsidR="00791A9E" w:rsidRPr="00851ED7">
        <w:t xml:space="preserve">be listed on the lab accreditation.  </w:t>
      </w:r>
    </w:p>
    <w:p w14:paraId="19FAB1C1" w14:textId="7659B534" w:rsidR="004670B0" w:rsidRPr="00851ED7" w:rsidRDefault="004670B0" w:rsidP="00FC3E59">
      <w:pPr>
        <w:pStyle w:val="Normalfora-b-cindentfirstlineonly"/>
        <w:rPr>
          <w:b/>
        </w:rPr>
      </w:pPr>
      <w:r w:rsidRPr="00851ED7">
        <w:rPr>
          <w:b/>
        </w:rPr>
        <w:t>b</w:t>
      </w:r>
      <w:r w:rsidR="00791A9E" w:rsidRPr="00851ED7">
        <w:rPr>
          <w:b/>
        </w:rPr>
        <w:t>.</w:t>
      </w:r>
      <w:r w:rsidR="005B419A" w:rsidRPr="00851ED7">
        <w:rPr>
          <w:b/>
        </w:rPr>
        <w:t xml:space="preserve"> </w:t>
      </w:r>
      <w:r w:rsidRPr="00851ED7">
        <w:rPr>
          <w:b/>
        </w:rPr>
        <w:t>Lot size.</w:t>
      </w:r>
      <w:r w:rsidR="00A664E2" w:rsidRPr="00851ED7">
        <w:rPr>
          <w:b/>
        </w:rPr>
        <w:t xml:space="preserve">  </w:t>
      </w:r>
      <w:r w:rsidR="00791A9E" w:rsidRPr="00851ED7">
        <w:t xml:space="preserve">A standard lot </w:t>
      </w:r>
      <w:r w:rsidR="00DA315B" w:rsidRPr="00851ED7">
        <w:t>will</w:t>
      </w:r>
      <w:r w:rsidR="00791A9E" w:rsidRPr="00851ED7">
        <w:t xml:space="preserve"> be equal to one day’s production</w:t>
      </w:r>
      <w:r w:rsidR="00F536AD" w:rsidRPr="00851ED7">
        <w:t xml:space="preserve"> divided into </w:t>
      </w:r>
      <w:r w:rsidR="0070754E" w:rsidRPr="00851ED7">
        <w:t xml:space="preserve">approximately </w:t>
      </w:r>
      <w:r w:rsidR="00F536AD" w:rsidRPr="00851ED7">
        <w:t xml:space="preserve">equal sublots </w:t>
      </w:r>
      <w:r w:rsidR="0070754E" w:rsidRPr="00851ED7">
        <w:t xml:space="preserve">of </w:t>
      </w:r>
      <w:r w:rsidR="00F536AD" w:rsidRPr="00851ED7">
        <w:t xml:space="preserve">between 400 to 600 tons.  </w:t>
      </w:r>
      <w:r w:rsidR="00C61C05" w:rsidRPr="00851ED7">
        <w:t>Whe</w:t>
      </w:r>
      <w:r w:rsidR="0070754E" w:rsidRPr="00851ED7">
        <w:t>n</w:t>
      </w:r>
      <w:r w:rsidR="00C61C05" w:rsidRPr="00851ED7">
        <w:t xml:space="preserve"> </w:t>
      </w:r>
      <w:r w:rsidR="00A664E2" w:rsidRPr="00851ED7">
        <w:t xml:space="preserve">only </w:t>
      </w:r>
      <w:r w:rsidR="00C61C05" w:rsidRPr="00851ED7">
        <w:t>one or two sublots are produced</w:t>
      </w:r>
      <w:r w:rsidR="00A664E2" w:rsidRPr="00851ED7">
        <w:t xml:space="preserve"> in </w:t>
      </w:r>
      <w:r w:rsidR="0070754E" w:rsidRPr="00851ED7">
        <w:t>a</w:t>
      </w:r>
      <w:r w:rsidR="00A664E2" w:rsidRPr="00851ED7">
        <w:t xml:space="preserve"> day’s production</w:t>
      </w:r>
      <w:r w:rsidR="00C61C05" w:rsidRPr="00851ED7">
        <w:t xml:space="preserve">, </w:t>
      </w:r>
      <w:r w:rsidR="0070754E" w:rsidRPr="00851ED7">
        <w:t>the sublots</w:t>
      </w:r>
      <w:r w:rsidR="00C61C05" w:rsidRPr="00851ED7">
        <w:t xml:space="preserve"> </w:t>
      </w:r>
      <w:r w:rsidR="00DA315B" w:rsidRPr="00851ED7">
        <w:t>will</w:t>
      </w:r>
      <w:r w:rsidR="00C61C05" w:rsidRPr="00851ED7">
        <w:t xml:space="preserve"> be </w:t>
      </w:r>
      <w:r w:rsidR="0070754E" w:rsidRPr="00851ED7">
        <w:t>combined</w:t>
      </w:r>
      <w:r w:rsidR="00C61C05" w:rsidRPr="00851ED7">
        <w:t xml:space="preserve"> </w:t>
      </w:r>
      <w:r w:rsidR="00F536AD" w:rsidRPr="00851ED7">
        <w:t>with</w:t>
      </w:r>
      <w:r w:rsidR="00C61C05" w:rsidRPr="00851ED7">
        <w:t xml:space="preserve"> the </w:t>
      </w:r>
      <w:r w:rsidR="0070754E" w:rsidRPr="00851ED7">
        <w:t xml:space="preserve">production lot from the </w:t>
      </w:r>
      <w:r w:rsidR="00C61C05" w:rsidRPr="00851ED7">
        <w:t xml:space="preserve">previous or next </w:t>
      </w:r>
      <w:r w:rsidR="00F536AD" w:rsidRPr="00851ED7">
        <w:t>day</w:t>
      </w:r>
      <w:r w:rsidR="0070754E" w:rsidRPr="00851ED7">
        <w:t xml:space="preserve">. </w:t>
      </w:r>
    </w:p>
    <w:p w14:paraId="0575A79F" w14:textId="35C160D4" w:rsidR="00977C30" w:rsidRPr="00851ED7" w:rsidRDefault="00791A9E" w:rsidP="00FC3E59">
      <w:pPr>
        <w:pStyle w:val="Normalnumberunderletter"/>
        <w:ind w:firstLine="0"/>
      </w:pPr>
      <w:r w:rsidRPr="00851ED7">
        <w:t xml:space="preserve">Where more than one plant is simultaneously producing </w:t>
      </w:r>
      <w:r w:rsidR="00E576AF" w:rsidRPr="00851ED7">
        <w:t>asphalt</w:t>
      </w:r>
      <w:r w:rsidRPr="00851ED7">
        <w:t xml:space="preserve"> for the job, the lot sizes </w:t>
      </w:r>
      <w:r w:rsidR="00DA315B" w:rsidRPr="00851ED7">
        <w:t>will</w:t>
      </w:r>
      <w:r w:rsidR="009D56DB" w:rsidRPr="00851ED7">
        <w:t xml:space="preserve"> </w:t>
      </w:r>
      <w:r w:rsidRPr="00851ED7">
        <w:t>apply separately for each plant.</w:t>
      </w:r>
    </w:p>
    <w:p w14:paraId="0DAC3F47" w14:textId="77777777" w:rsidR="00977C30" w:rsidRPr="00851ED7" w:rsidRDefault="00977C30" w:rsidP="008077B4">
      <w:pPr>
        <w:pStyle w:val="Engineernotetop"/>
      </w:pPr>
      <w:r w:rsidRPr="00851ED7">
        <w:t>************************************************************************************</w:t>
      </w:r>
    </w:p>
    <w:p w14:paraId="24044955" w14:textId="77777777" w:rsidR="00A664E2" w:rsidRPr="00851ED7" w:rsidRDefault="00A664E2" w:rsidP="008077B4">
      <w:pPr>
        <w:pStyle w:val="EngineerNotes"/>
      </w:pPr>
      <w:r w:rsidRPr="00851ED7">
        <w:t xml:space="preserve">For large projects with high production rates, the Engineer may adjust the lot size to be ½ days production.  </w:t>
      </w:r>
    </w:p>
    <w:p w14:paraId="537E00BE" w14:textId="77777777" w:rsidR="00977C30" w:rsidRPr="00851ED7" w:rsidRDefault="00977C30" w:rsidP="008077B4">
      <w:pPr>
        <w:pStyle w:val="EngineerNotes"/>
      </w:pPr>
      <w:r w:rsidRPr="00851ED7">
        <w:lastRenderedPageBreak/>
        <w:t>For small projects, with multiple small placements or if the total project size is less than 3000 tons (2270 metric tons), acceptable material will be paid for by the ton (metric ton) placed per day.</w:t>
      </w:r>
    </w:p>
    <w:p w14:paraId="23EF6213" w14:textId="77777777" w:rsidR="00977C30" w:rsidRPr="00851ED7" w:rsidRDefault="00977C30" w:rsidP="008077B4">
      <w:pPr>
        <w:pStyle w:val="EngineerNoteskeepwithnext"/>
      </w:pPr>
      <w:r w:rsidRPr="00851ED7">
        <w:t>For small maintenance and repair projects, P-403 should be used.</w:t>
      </w:r>
    </w:p>
    <w:p w14:paraId="31923FB4" w14:textId="0FC6BCE5" w:rsidR="00791A9E" w:rsidRPr="00851ED7" w:rsidRDefault="00977C30" w:rsidP="008077B4">
      <w:pPr>
        <w:pStyle w:val="Engineernotebottom"/>
      </w:pPr>
      <w:r w:rsidRPr="00851ED7">
        <w:t>************************************************************************************</w:t>
      </w:r>
    </w:p>
    <w:p w14:paraId="58F7925F" w14:textId="13DA85F3" w:rsidR="00791A9E" w:rsidRPr="00851ED7" w:rsidRDefault="005B419A" w:rsidP="00402B8D">
      <w:pPr>
        <w:pStyle w:val="Normalfora-b-cindentfirstlineonly"/>
      </w:pPr>
      <w:r w:rsidRPr="00851ED7">
        <w:rPr>
          <w:b/>
        </w:rPr>
        <w:t>c.</w:t>
      </w:r>
      <w:r w:rsidR="00B66B5B" w:rsidRPr="00851ED7">
        <w:rPr>
          <w:b/>
        </w:rPr>
        <w:t xml:space="preserve"> </w:t>
      </w:r>
      <w:r w:rsidR="00667F57" w:rsidRPr="00851ED7">
        <w:rPr>
          <w:b/>
        </w:rPr>
        <w:t>Asphalt</w:t>
      </w:r>
      <w:r w:rsidRPr="00851ED7">
        <w:rPr>
          <w:b/>
        </w:rPr>
        <w:t xml:space="preserve"> air voids</w:t>
      </w:r>
      <w:r w:rsidR="00791A9E" w:rsidRPr="00851ED7">
        <w:rPr>
          <w:b/>
        </w:rPr>
        <w:t xml:space="preserve">. </w:t>
      </w:r>
      <w:r w:rsidR="00791A9E" w:rsidRPr="00851ED7">
        <w:t xml:space="preserve">Plant-produced </w:t>
      </w:r>
      <w:r w:rsidR="00E576AF" w:rsidRPr="00851ED7">
        <w:t>asphalt</w:t>
      </w:r>
      <w:r w:rsidR="00791A9E" w:rsidRPr="00851ED7">
        <w:t xml:space="preserve"> </w:t>
      </w:r>
      <w:r w:rsidR="00DA315B" w:rsidRPr="00851ED7">
        <w:t>will</w:t>
      </w:r>
      <w:r w:rsidR="00791A9E" w:rsidRPr="00851ED7">
        <w:t xml:space="preserve"> be tested for air voids on a </w:t>
      </w:r>
      <w:r w:rsidR="0070754E" w:rsidRPr="00851ED7">
        <w:t>sub</w:t>
      </w:r>
      <w:r w:rsidR="00791A9E" w:rsidRPr="00851ED7">
        <w:t xml:space="preserve">lot basis. </w:t>
      </w:r>
    </w:p>
    <w:p w14:paraId="2CB72719" w14:textId="708157A0" w:rsidR="00791A9E" w:rsidRPr="00851ED7" w:rsidRDefault="00791A9E" w:rsidP="00402B8D">
      <w:pPr>
        <w:pStyle w:val="Normalnumberunderletter"/>
      </w:pPr>
      <w:r w:rsidRPr="00851ED7">
        <w:rPr>
          <w:b/>
        </w:rPr>
        <w:t>(1) Sampling.</w:t>
      </w:r>
      <w:r w:rsidRPr="00851ED7">
        <w:t xml:space="preserve"> </w:t>
      </w:r>
      <w:r w:rsidR="00FF34BB" w:rsidRPr="00851ED7">
        <w:t xml:space="preserve"> </w:t>
      </w:r>
      <w:r w:rsidR="007608ED" w:rsidRPr="00851ED7">
        <w:t xml:space="preserve">Material from each sublot shall be sampled in accordance with ASTM D3665.  Samples shall be taken </w:t>
      </w:r>
      <w:r w:rsidR="00FF34BB" w:rsidRPr="00851ED7">
        <w:t xml:space="preserve">from material deposited into trucks at the plant or at the job site in accordance with ASTM D979. </w:t>
      </w:r>
      <w:r w:rsidRPr="00851ED7">
        <w:t xml:space="preserve"> </w:t>
      </w:r>
      <w:r w:rsidR="00B66B5B" w:rsidRPr="00851ED7">
        <w:t xml:space="preserve">The sample of </w:t>
      </w:r>
      <w:r w:rsidR="00E576AF" w:rsidRPr="00851ED7">
        <w:t>asphalt</w:t>
      </w:r>
      <w:r w:rsidR="00B66B5B" w:rsidRPr="00851ED7">
        <w:t xml:space="preserve"> may be put in a covered metal tin and placed in an oven for</w:t>
      </w:r>
      <w:r w:rsidR="00547C54" w:rsidRPr="00851ED7">
        <w:t xml:space="preserve"> </w:t>
      </w:r>
      <w:r w:rsidR="00385DE9" w:rsidRPr="00480C4E">
        <w:rPr>
          <w:b/>
        </w:rPr>
        <w:t>[</w:t>
      </w:r>
      <w:r w:rsidR="00BF685A" w:rsidRPr="00480C4E">
        <w:rPr>
          <w:b/>
        </w:rPr>
        <w:t>   </w:t>
      </w:r>
      <w:r w:rsidR="00B66B5B" w:rsidRPr="00851ED7">
        <w:rPr>
          <w:rFonts w:ascii="Courier New" w:hAnsi="Courier New" w:cs="Courier New"/>
        </w:rPr>
        <w:t>not less than 30 minutes nor more than 60 minutes</w:t>
      </w:r>
      <w:r w:rsidR="00CE6AA1" w:rsidRPr="00480C4E">
        <w:rPr>
          <w:b/>
        </w:rPr>
        <w:t>   </w:t>
      </w:r>
      <w:r w:rsidR="00385DE9" w:rsidRPr="00480C4E">
        <w:rPr>
          <w:b/>
        </w:rPr>
        <w:t>]</w:t>
      </w:r>
      <w:r w:rsidR="00B66B5B" w:rsidRPr="00851ED7">
        <w:t xml:space="preserve"> to </w:t>
      </w:r>
      <w:r w:rsidR="001A3502" w:rsidRPr="00851ED7">
        <w:t>maintain the material at</w:t>
      </w:r>
      <w:r w:rsidR="00B66B5B" w:rsidRPr="00851ED7">
        <w:t xml:space="preserve"> </w:t>
      </w:r>
      <w:r w:rsidR="001A3502" w:rsidRPr="00851ED7">
        <w:t xml:space="preserve">or above the </w:t>
      </w:r>
      <w:r w:rsidR="00B66B5B" w:rsidRPr="00851ED7">
        <w:t>compaction temperature</w:t>
      </w:r>
      <w:r w:rsidR="001A3502" w:rsidRPr="00851ED7">
        <w:t xml:space="preserve"> </w:t>
      </w:r>
      <w:r w:rsidR="00B66B5B" w:rsidRPr="00851ED7">
        <w:t>as specified in the JMF.</w:t>
      </w:r>
    </w:p>
    <w:p w14:paraId="5071C829" w14:textId="77777777" w:rsidR="00791A9E" w:rsidRPr="00851ED7" w:rsidRDefault="00791A9E" w:rsidP="008077B4">
      <w:pPr>
        <w:pStyle w:val="Engineernotetop"/>
      </w:pPr>
      <w:r w:rsidRPr="00851ED7">
        <w:t>************************************************************************************</w:t>
      </w:r>
    </w:p>
    <w:p w14:paraId="3818A7B5" w14:textId="77777777" w:rsidR="00791A9E" w:rsidRPr="00851ED7" w:rsidRDefault="00791A9E" w:rsidP="008077B4">
      <w:pPr>
        <w:pStyle w:val="EngineerNoteskeepwithnext"/>
      </w:pPr>
      <w:r w:rsidRPr="00851ED7">
        <w:t>Engineer should increase hold times to not less than 60 minutes and not more than 90 minutes when absorptive aggregates are used.</w:t>
      </w:r>
    </w:p>
    <w:p w14:paraId="24E6AA4A" w14:textId="77777777" w:rsidR="00791A9E" w:rsidRPr="00851ED7" w:rsidRDefault="00791A9E" w:rsidP="008077B4">
      <w:pPr>
        <w:pStyle w:val="Engineernotebottom"/>
      </w:pPr>
      <w:r w:rsidRPr="00851ED7">
        <w:t>************************************************************************************</w:t>
      </w:r>
    </w:p>
    <w:p w14:paraId="401FA310" w14:textId="5BB32664" w:rsidR="00791A9E" w:rsidRPr="00851ED7" w:rsidRDefault="00791A9E" w:rsidP="00402B8D">
      <w:pPr>
        <w:pStyle w:val="Normalnumberunderletter"/>
      </w:pPr>
      <w:r w:rsidRPr="00851ED7">
        <w:rPr>
          <w:rStyle w:val="NormalCourierNew"/>
          <w:rFonts w:ascii="Times New Roman" w:hAnsi="Times New Roman"/>
          <w:b/>
          <w:szCs w:val="22"/>
        </w:rPr>
        <w:t xml:space="preserve">(2) Testing.  </w:t>
      </w:r>
      <w:r w:rsidR="003F3F50" w:rsidRPr="00851ED7">
        <w:rPr>
          <w:rStyle w:val="NormalCourierNew"/>
          <w:rFonts w:ascii="Times New Roman" w:hAnsi="Times New Roman"/>
          <w:szCs w:val="22"/>
        </w:rPr>
        <w:t xml:space="preserve">Air voids will be determined for each sublot in accordance with ASTM D3203 for a set of </w:t>
      </w:r>
      <w:r w:rsidR="00567F81">
        <w:rPr>
          <w:rStyle w:val="NormalCourierNew"/>
          <w:rFonts w:ascii="Times New Roman" w:hAnsi="Times New Roman"/>
          <w:szCs w:val="22"/>
        </w:rPr>
        <w:t xml:space="preserve">three </w:t>
      </w:r>
      <w:r w:rsidR="003F3F50" w:rsidRPr="00851ED7">
        <w:rPr>
          <w:rStyle w:val="NormalCourierNew"/>
          <w:rFonts w:ascii="Times New Roman" w:hAnsi="Times New Roman"/>
          <w:szCs w:val="22"/>
        </w:rPr>
        <w:t xml:space="preserve">compacted specimens prepared in accordance with </w:t>
      </w:r>
      <w:r w:rsidR="000070E2" w:rsidRPr="00480C4E">
        <w:rPr>
          <w:b/>
        </w:rPr>
        <w:t>[   </w:t>
      </w:r>
      <w:r w:rsidR="000070E2" w:rsidRPr="00851ED7" w:rsidDel="000070E2">
        <w:rPr>
          <w:rStyle w:val="NormalCourierNew"/>
          <w:rFonts w:ascii="Times New Roman" w:hAnsi="Times New Roman"/>
          <w:szCs w:val="22"/>
        </w:rPr>
        <w:t xml:space="preserve"> </w:t>
      </w:r>
      <w:r w:rsidR="003F3F50" w:rsidRPr="00851ED7">
        <w:rPr>
          <w:rStyle w:val="CourierNewcharacters"/>
        </w:rPr>
        <w:t>ASTM D6926</w:t>
      </w:r>
      <w:r w:rsidR="000070E2" w:rsidRPr="00480C4E">
        <w:rPr>
          <w:b/>
        </w:rPr>
        <w:t>   ]</w:t>
      </w:r>
      <w:r w:rsidR="003F3F50" w:rsidRPr="00851ED7">
        <w:rPr>
          <w:rStyle w:val="NormalCourierNew"/>
          <w:rFonts w:ascii="Times New Roman" w:hAnsi="Times New Roman"/>
          <w:szCs w:val="22"/>
        </w:rPr>
        <w:t xml:space="preserve"> </w:t>
      </w:r>
      <w:r w:rsidR="000070E2" w:rsidRPr="00480C4E">
        <w:rPr>
          <w:b/>
        </w:rPr>
        <w:t>[   </w:t>
      </w:r>
      <w:r w:rsidR="003F3F50" w:rsidRPr="00851ED7">
        <w:rPr>
          <w:rStyle w:val="CourierNewcharacters"/>
        </w:rPr>
        <w:t>ASTM D6925</w:t>
      </w:r>
      <w:r w:rsidR="000070E2" w:rsidRPr="00480C4E">
        <w:rPr>
          <w:b/>
        </w:rPr>
        <w:t>   ]</w:t>
      </w:r>
      <w:r w:rsidR="003F3F50" w:rsidRPr="00851ED7">
        <w:rPr>
          <w:rStyle w:val="NormalCourierNew"/>
          <w:rFonts w:ascii="Times New Roman" w:hAnsi="Times New Roman"/>
          <w:szCs w:val="22"/>
        </w:rPr>
        <w:t xml:space="preserve">.  </w:t>
      </w:r>
    </w:p>
    <w:p w14:paraId="1EC07331" w14:textId="68CD430C" w:rsidR="00EF2344" w:rsidRPr="00851ED7" w:rsidRDefault="005B419A" w:rsidP="00103261">
      <w:pPr>
        <w:pStyle w:val="Indent"/>
      </w:pPr>
      <w:r w:rsidRPr="00851ED7">
        <w:rPr>
          <w:b/>
        </w:rPr>
        <w:t>d</w:t>
      </w:r>
      <w:r w:rsidR="00791A9E" w:rsidRPr="00851ED7">
        <w:rPr>
          <w:b/>
        </w:rPr>
        <w:t xml:space="preserve">. In-place </w:t>
      </w:r>
      <w:r w:rsidR="00E576AF" w:rsidRPr="00851ED7">
        <w:rPr>
          <w:b/>
        </w:rPr>
        <w:t>asphalt</w:t>
      </w:r>
      <w:r w:rsidRPr="00851ED7">
        <w:rPr>
          <w:b/>
        </w:rPr>
        <w:t xml:space="preserve"> mat and joint density</w:t>
      </w:r>
      <w:r w:rsidR="00791A9E" w:rsidRPr="00851ED7">
        <w:rPr>
          <w:b/>
        </w:rPr>
        <w:t>.</w:t>
      </w:r>
      <w:r w:rsidR="00791A9E" w:rsidRPr="00851ED7">
        <w:t xml:space="preserve"> </w:t>
      </w:r>
      <w:r w:rsidR="003E53D6" w:rsidRPr="00851ED7">
        <w:t xml:space="preserve">Each sublot </w:t>
      </w:r>
      <w:r w:rsidR="00DA315B" w:rsidRPr="00851ED7">
        <w:t>will</w:t>
      </w:r>
      <w:r w:rsidR="00791A9E" w:rsidRPr="00851ED7">
        <w:t xml:space="preserve"> be tested for </w:t>
      </w:r>
      <w:r w:rsidR="003E53D6" w:rsidRPr="00851ED7">
        <w:t xml:space="preserve">in-place </w:t>
      </w:r>
      <w:r w:rsidR="00791A9E" w:rsidRPr="00851ED7">
        <w:t>mat and joint density</w:t>
      </w:r>
      <w:r w:rsidR="003E53D6" w:rsidRPr="00851ED7">
        <w:t xml:space="preserve"> </w:t>
      </w:r>
      <w:r w:rsidR="00FD4CF4" w:rsidRPr="00851ED7">
        <w:t>as a percentage of the theoretical maximum density (TMD</w:t>
      </w:r>
      <w:r w:rsidR="00C46729" w:rsidRPr="00851ED7">
        <w:t>)</w:t>
      </w:r>
      <w:r w:rsidR="00FD4CF4" w:rsidRPr="00851ED7">
        <w:t xml:space="preserve">. </w:t>
      </w:r>
    </w:p>
    <w:p w14:paraId="7BE76B2C" w14:textId="6DF2743C" w:rsidR="00791A9E" w:rsidRPr="00851ED7" w:rsidRDefault="00791A9E" w:rsidP="00A154D9">
      <w:pPr>
        <w:pStyle w:val="Normalnumberunderletter"/>
      </w:pPr>
      <w:r w:rsidRPr="00851ED7">
        <w:rPr>
          <w:b/>
        </w:rPr>
        <w:t>(</w:t>
      </w:r>
      <w:r w:rsidR="008E2FB2" w:rsidRPr="00851ED7">
        <w:rPr>
          <w:b/>
        </w:rPr>
        <w:t>1</w:t>
      </w:r>
      <w:r w:rsidRPr="00851ED7">
        <w:rPr>
          <w:b/>
        </w:rPr>
        <w:t>) Sampling</w:t>
      </w:r>
      <w:r w:rsidRPr="00851ED7">
        <w:t xml:space="preserve">. </w:t>
      </w:r>
      <w:r w:rsidR="003E53D6" w:rsidRPr="00851ED7">
        <w:t xml:space="preserve">The </w:t>
      </w:r>
      <w:r w:rsidR="000070E2" w:rsidRPr="00480C4E">
        <w:rPr>
          <w:b/>
        </w:rPr>
        <w:t>[   </w:t>
      </w:r>
      <w:r w:rsidR="000070E2" w:rsidRPr="00851ED7" w:rsidDel="000070E2">
        <w:t xml:space="preserve"> </w:t>
      </w:r>
      <w:r w:rsidR="003E53D6" w:rsidRPr="00851ED7">
        <w:rPr>
          <w:rStyle w:val="CourierNewcharacters"/>
        </w:rPr>
        <w:t>Contractor</w:t>
      </w:r>
      <w:r w:rsidR="000070E2" w:rsidRPr="00480C4E">
        <w:rPr>
          <w:b/>
        </w:rPr>
        <w:t>   ]</w:t>
      </w:r>
      <w:r w:rsidR="003E53D6" w:rsidRPr="00851ED7">
        <w:t xml:space="preserve"> </w:t>
      </w:r>
      <w:r w:rsidR="000070E2" w:rsidRPr="00480C4E">
        <w:rPr>
          <w:b/>
        </w:rPr>
        <w:t>[   </w:t>
      </w:r>
      <w:r w:rsidR="000070E2" w:rsidRPr="00851ED7" w:rsidDel="000070E2">
        <w:t xml:space="preserve"> </w:t>
      </w:r>
      <w:r w:rsidR="003E53D6" w:rsidRPr="00851ED7">
        <w:rPr>
          <w:rStyle w:val="CourierNewcharacters"/>
        </w:rPr>
        <w:t>RPR</w:t>
      </w:r>
      <w:r w:rsidR="000070E2" w:rsidRPr="00480C4E">
        <w:rPr>
          <w:b/>
        </w:rPr>
        <w:t>   ]</w:t>
      </w:r>
      <w:r w:rsidR="003E53D6" w:rsidRPr="00851ED7">
        <w:t xml:space="preserve"> will cut minimum 5 inch (125 mm) diameter s</w:t>
      </w:r>
      <w:r w:rsidRPr="00851ED7">
        <w:t xml:space="preserve">amples in accordance with ASTM </w:t>
      </w:r>
      <w:r w:rsidR="0070754E" w:rsidRPr="00851ED7">
        <w:t>D5361</w:t>
      </w:r>
      <w:r w:rsidRPr="00851ED7">
        <w:t xml:space="preserve">. </w:t>
      </w:r>
      <w:r w:rsidR="003E53D6" w:rsidRPr="00851ED7">
        <w:t>T</w:t>
      </w:r>
      <w:r w:rsidRPr="00851ED7">
        <w:t xml:space="preserve">he Contractor shall furnish all tools, labor, and materials </w:t>
      </w:r>
      <w:r w:rsidR="003E53D6" w:rsidRPr="00851ED7">
        <w:t xml:space="preserve">for </w:t>
      </w:r>
      <w:r w:rsidRPr="00851ED7">
        <w:t>cleaning, and filling the cored pavement.</w:t>
      </w:r>
      <w:r w:rsidR="001609CE" w:rsidRPr="00851ED7">
        <w:t xml:space="preserve"> Laitance produced by the coring operation shall be removed immediately</w:t>
      </w:r>
      <w:r w:rsidR="003E53D6" w:rsidRPr="00851ED7">
        <w:t xml:space="preserve"> after coring, and core</w:t>
      </w:r>
      <w:r w:rsidRPr="00851ED7">
        <w:t xml:space="preserve"> holes shall be filled within one day after sampling</w:t>
      </w:r>
      <w:r w:rsidR="003E53D6" w:rsidRPr="00851ED7">
        <w:t xml:space="preserve"> in a manner acceptable to the RPR.</w:t>
      </w:r>
    </w:p>
    <w:p w14:paraId="780764E7" w14:textId="5C7247BD" w:rsidR="00791A9E" w:rsidRPr="00851ED7" w:rsidRDefault="00ED7FCD" w:rsidP="00A154D9">
      <w:pPr>
        <w:pStyle w:val="Normalnumberunderletter"/>
      </w:pPr>
      <w:r w:rsidRPr="00851ED7">
        <w:rPr>
          <w:b/>
        </w:rPr>
        <w:t>(2) Bond.</w:t>
      </w:r>
      <w:r w:rsidRPr="00851ED7">
        <w:t xml:space="preserve">  Each</w:t>
      </w:r>
      <w:r w:rsidR="00791A9E" w:rsidRPr="00851ED7">
        <w:t xml:space="preserve"> lift of </w:t>
      </w:r>
      <w:r w:rsidR="00E576AF" w:rsidRPr="00851ED7">
        <w:t>asphalt</w:t>
      </w:r>
      <w:r w:rsidR="00791A9E" w:rsidRPr="00851ED7">
        <w:t xml:space="preserve"> shall be bonded to the underlying layer.  If cores reveal that the surface is not bonded</w:t>
      </w:r>
      <w:r w:rsidR="00922984" w:rsidRPr="00851ED7">
        <w:t>,</w:t>
      </w:r>
      <w:r w:rsidR="00791A9E" w:rsidRPr="00851ED7">
        <w:t xml:space="preserve"> additional cores shall be taken as directed by the </w:t>
      </w:r>
      <w:r w:rsidR="00D23D76" w:rsidRPr="00851ED7">
        <w:t>RPR</w:t>
      </w:r>
      <w:r w:rsidR="00791A9E" w:rsidRPr="00851ED7">
        <w:t xml:space="preserve"> to determine the extent of </w:t>
      </w:r>
      <w:r w:rsidRPr="00851ED7">
        <w:t>unbonded areas</w:t>
      </w:r>
      <w:r w:rsidR="00791A9E" w:rsidRPr="00851ED7">
        <w:t xml:space="preserve">.  </w:t>
      </w:r>
      <w:r w:rsidRPr="00851ED7">
        <w:t>Unbonded</w:t>
      </w:r>
      <w:r w:rsidR="00791A9E" w:rsidRPr="00851ED7">
        <w:t xml:space="preserve"> areas shall be removed by milling </w:t>
      </w:r>
      <w:r w:rsidR="00D008BF" w:rsidRPr="00851ED7">
        <w:t xml:space="preserve">and replaced </w:t>
      </w:r>
      <w:r w:rsidR="00791A9E" w:rsidRPr="00851ED7">
        <w:t>at no additional cost</w:t>
      </w:r>
      <w:r w:rsidR="00D008BF" w:rsidRPr="00851ED7">
        <w:t xml:space="preserve"> as directed by the RPR.</w:t>
      </w:r>
    </w:p>
    <w:p w14:paraId="4EB6DDBD" w14:textId="77777777" w:rsidR="00DA0261" w:rsidRPr="00851ED7" w:rsidRDefault="00DA0261" w:rsidP="00A154D9">
      <w:pPr>
        <w:pStyle w:val="Normalnumberunderletter"/>
      </w:pPr>
      <w:r w:rsidRPr="00851ED7">
        <w:rPr>
          <w:b/>
        </w:rPr>
        <w:t xml:space="preserve">(3) Thickness.  </w:t>
      </w:r>
      <w:r w:rsidRPr="00851ED7">
        <w:t>Thickness of each lift of surface course will be evaluated by the RPR for compliance to the requirements shown on the plans after any necessary corrections for grade. Measurements of thickness will be made using the cores extracted for each sublot for density measurement. The maximum allowable deficiency at any point will not be more than 1/4 inch (6 mm) less than the thickness indicated for the lift. Average thickness of lift, or combined lifts, will not be less than the indicated thickness. Where the thickness tolerances are not met, the lot or sublot shall be corrected by the Contractor at his expense by removing the deficient area and replacing with new pavement. The Contractor, at his expense, may take additional cores as approved by the RPR to circumscribe the deficient area.</w:t>
      </w:r>
    </w:p>
    <w:p w14:paraId="5865842F" w14:textId="500020A0" w:rsidR="00ED7FCD" w:rsidRPr="00851ED7" w:rsidRDefault="008E2FB2" w:rsidP="00ED7FCD">
      <w:pPr>
        <w:pStyle w:val="Indent2"/>
      </w:pPr>
      <w:r w:rsidRPr="00851ED7">
        <w:rPr>
          <w:b/>
        </w:rPr>
        <w:t>(</w:t>
      </w:r>
      <w:r w:rsidR="00DA0261" w:rsidRPr="00851ED7">
        <w:rPr>
          <w:b/>
        </w:rPr>
        <w:t>4</w:t>
      </w:r>
      <w:r w:rsidRPr="00851ED7">
        <w:rPr>
          <w:b/>
        </w:rPr>
        <w:t>) Mat density</w:t>
      </w:r>
      <w:r w:rsidRPr="00851ED7">
        <w:t>.</w:t>
      </w:r>
      <w:r w:rsidR="006504CF" w:rsidRPr="00851ED7">
        <w:t xml:space="preserve"> </w:t>
      </w:r>
      <w:r w:rsidRPr="00851ED7">
        <w:t xml:space="preserve">One core shall be taken from each sublot. Core locations will be determined by the </w:t>
      </w:r>
      <w:r w:rsidR="00D23D76" w:rsidRPr="00851ED7">
        <w:t>RPR</w:t>
      </w:r>
      <w:r w:rsidRPr="00851ED7">
        <w:t xml:space="preserve"> in accordance with ASTM D3665. Cores for mat density shall not be taken closer than one foot (30 cm) from a transverse or longitudinal joint. </w:t>
      </w:r>
      <w:r w:rsidR="006504CF" w:rsidRPr="00851ED7">
        <w:t xml:space="preserve">The bulk specific gravity of each cored sample will be </w:t>
      </w:r>
      <w:r w:rsidR="005A5BD3" w:rsidRPr="00851ED7">
        <w:t xml:space="preserve">determined </w:t>
      </w:r>
      <w:r w:rsidR="006504CF" w:rsidRPr="00851ED7">
        <w:t xml:space="preserve">in accordance with ASTM D2726.  The percent compaction (density) of each sample will be determined by dividing the bulk specific gravity of each </w:t>
      </w:r>
      <w:r w:rsidR="001E0FCB" w:rsidRPr="00851ED7">
        <w:t xml:space="preserve">sublot </w:t>
      </w:r>
      <w:r w:rsidR="006504CF" w:rsidRPr="00851ED7">
        <w:t xml:space="preserve">sample by the TMD for </w:t>
      </w:r>
      <w:r w:rsidR="00C46729" w:rsidRPr="00851ED7">
        <w:t xml:space="preserve">that sublot. </w:t>
      </w:r>
    </w:p>
    <w:p w14:paraId="3DA660F2" w14:textId="6DA2B86B" w:rsidR="008E2FB2" w:rsidRPr="00851ED7" w:rsidRDefault="00ED7FCD">
      <w:pPr>
        <w:pStyle w:val="Indent2"/>
      </w:pPr>
      <w:r w:rsidRPr="00851ED7">
        <w:rPr>
          <w:b/>
        </w:rPr>
        <w:lastRenderedPageBreak/>
        <w:t>(</w:t>
      </w:r>
      <w:r w:rsidR="00DA0261" w:rsidRPr="00851ED7">
        <w:rPr>
          <w:b/>
        </w:rPr>
        <w:t>5</w:t>
      </w:r>
      <w:r w:rsidRPr="00851ED7">
        <w:rPr>
          <w:b/>
        </w:rPr>
        <w:t>) Joint density</w:t>
      </w:r>
      <w:r w:rsidRPr="00851ED7">
        <w:t>. One core centered over the longitudinal joint shall be taken for each sublot</w:t>
      </w:r>
      <w:r w:rsidR="00C46729" w:rsidRPr="00851ED7">
        <w:t xml:space="preserve"> </w:t>
      </w:r>
      <w:r w:rsidR="00BC05E1" w:rsidRPr="00851ED7">
        <w:t>that</w:t>
      </w:r>
      <w:r w:rsidR="006504CF" w:rsidRPr="00851ED7">
        <w:t xml:space="preserve"> </w:t>
      </w:r>
      <w:r w:rsidR="00BC05E1" w:rsidRPr="00851ED7">
        <w:t>has</w:t>
      </w:r>
      <w:r w:rsidR="00C46729" w:rsidRPr="00851ED7">
        <w:t xml:space="preserve"> a </w:t>
      </w:r>
      <w:r w:rsidR="00FC6A30" w:rsidRPr="00851ED7">
        <w:t xml:space="preserve">longitudinal joint. </w:t>
      </w:r>
      <w:r w:rsidR="008E2FB2" w:rsidRPr="00851ED7">
        <w:t xml:space="preserve">Core locations will be determined by the </w:t>
      </w:r>
      <w:r w:rsidR="00D23D76" w:rsidRPr="00851ED7">
        <w:t>RPR</w:t>
      </w:r>
      <w:r w:rsidR="008E2FB2" w:rsidRPr="00851ED7">
        <w:t xml:space="preserve"> </w:t>
      </w:r>
      <w:r w:rsidR="001609CE" w:rsidRPr="00851ED7">
        <w:t>in accordance with ASTM D3665</w:t>
      </w:r>
      <w:r w:rsidR="00FC6A30" w:rsidRPr="00851ED7">
        <w:t>.</w:t>
      </w:r>
      <w:r w:rsidR="008E2FB2" w:rsidRPr="00851ED7">
        <w:t xml:space="preserve"> </w:t>
      </w:r>
      <w:r w:rsidR="008364B9" w:rsidRPr="00851ED7">
        <w:t xml:space="preserve"> </w:t>
      </w:r>
      <w:r w:rsidR="001E0FCB" w:rsidRPr="00851ED7">
        <w:t xml:space="preserve">The bulk specific gravity of each core sample will be </w:t>
      </w:r>
      <w:r w:rsidR="005A5BD3" w:rsidRPr="00851ED7">
        <w:t>determined</w:t>
      </w:r>
      <w:r w:rsidR="001E0FCB" w:rsidRPr="00851ED7">
        <w:t xml:space="preserve"> in accordance with ASTM D2726.  The percent compaction (density) of each sample will be determined by dividing the bulk specific gravity of each </w:t>
      </w:r>
      <w:r w:rsidR="001609CE" w:rsidRPr="00851ED7">
        <w:t>joint density</w:t>
      </w:r>
      <w:r w:rsidR="001E0FCB" w:rsidRPr="00851ED7">
        <w:t xml:space="preserve"> sample by the average TMD for the lot. </w:t>
      </w:r>
      <w:r w:rsidR="0028350D" w:rsidRPr="00851ED7">
        <w:t>The TMD used to determine the joint density at joints formed between lots will be the lowe</w:t>
      </w:r>
      <w:r w:rsidR="006504CF" w:rsidRPr="00851ED7">
        <w:t xml:space="preserve">r of the </w:t>
      </w:r>
      <w:r w:rsidR="0028350D" w:rsidRPr="00851ED7">
        <w:t>average TMD values from the adjacent lots.</w:t>
      </w:r>
      <w:r w:rsidR="006504CF" w:rsidRPr="00851ED7">
        <w:t xml:space="preserve"> </w:t>
      </w:r>
    </w:p>
    <w:p w14:paraId="4C6CAF2A" w14:textId="28F584DD" w:rsidR="00791A9E" w:rsidRPr="00851ED7" w:rsidRDefault="00791A9E" w:rsidP="006F6566">
      <w:pPr>
        <w:pStyle w:val="BoldKWN"/>
      </w:pPr>
      <w:r w:rsidRPr="00851ED7">
        <w:t>401-</w:t>
      </w:r>
      <w:r w:rsidR="009A6D5D" w:rsidRPr="00851ED7">
        <w:t>6</w:t>
      </w:r>
      <w:r w:rsidRPr="00851ED7">
        <w:t>.2 Acceptance criteria.</w:t>
      </w:r>
    </w:p>
    <w:p w14:paraId="13525AC7" w14:textId="3DFC4EA9" w:rsidR="00791A9E" w:rsidRPr="00851ED7" w:rsidRDefault="00791A9E" w:rsidP="00FC3E59">
      <w:pPr>
        <w:pStyle w:val="Indent"/>
        <w:rPr>
          <w:rFonts w:ascii="Courier New" w:hAnsi="Courier New" w:cs="Courier New"/>
        </w:rPr>
      </w:pPr>
      <w:r w:rsidRPr="00851ED7">
        <w:rPr>
          <w:b/>
        </w:rPr>
        <w:t xml:space="preserve">a. General. </w:t>
      </w:r>
      <w:r w:rsidRPr="00851ED7">
        <w:t>Acceptance will be based on the</w:t>
      </w:r>
      <w:r w:rsidR="00E83649" w:rsidRPr="00851ED7">
        <w:t xml:space="preserve"> implementation of the Contractor Quality Control Program (CQCP)</w:t>
      </w:r>
      <w:r w:rsidRPr="00851ED7">
        <w:t xml:space="preserve"> </w:t>
      </w:r>
      <w:r w:rsidR="00E83649" w:rsidRPr="00851ED7">
        <w:t xml:space="preserve">and the </w:t>
      </w:r>
      <w:r w:rsidRPr="00851ED7">
        <w:t xml:space="preserve">following characteristics of the </w:t>
      </w:r>
      <w:r w:rsidR="00E576AF" w:rsidRPr="00851ED7">
        <w:t>asphalt</w:t>
      </w:r>
      <w:r w:rsidRPr="00851ED7">
        <w:t xml:space="preserve"> and completed pavement</w:t>
      </w:r>
      <w:r w:rsidR="00E83649" w:rsidRPr="00851ED7">
        <w:t>s</w:t>
      </w:r>
      <w:r w:rsidRPr="00851ED7">
        <w:t>:</w:t>
      </w:r>
      <w:r w:rsidR="00E83649" w:rsidRPr="00851ED7">
        <w:t xml:space="preserve">  a</w:t>
      </w:r>
      <w:r w:rsidRPr="00851ED7">
        <w:t>ir voids</w:t>
      </w:r>
      <w:r w:rsidR="00E83649" w:rsidRPr="00851ED7">
        <w:t>, m</w:t>
      </w:r>
      <w:r w:rsidRPr="00851ED7">
        <w:t>at density</w:t>
      </w:r>
      <w:r w:rsidR="00E83649" w:rsidRPr="00851ED7">
        <w:t>, j</w:t>
      </w:r>
      <w:r w:rsidRPr="00851ED7">
        <w:t>oint density</w:t>
      </w:r>
      <w:r w:rsidR="00E83649" w:rsidRPr="00851ED7">
        <w:t>, g</w:t>
      </w:r>
      <w:r w:rsidRPr="00851ED7">
        <w:t>rade</w:t>
      </w:r>
      <w:r w:rsidR="00E83649" w:rsidRPr="00851ED7">
        <w:t xml:space="preserve"> </w:t>
      </w:r>
      <w:r w:rsidR="00C514AA" w:rsidRPr="00480C4E">
        <w:rPr>
          <w:b/>
        </w:rPr>
        <w:t>[   </w:t>
      </w:r>
      <w:r w:rsidR="00E83649" w:rsidRPr="00851ED7">
        <w:rPr>
          <w:rFonts w:ascii="Courier New" w:hAnsi="Courier New" w:cs="Courier New"/>
        </w:rPr>
        <w:t>and</w:t>
      </w:r>
      <w:r w:rsidRPr="00851ED7">
        <w:rPr>
          <w:rFonts w:ascii="Courier New" w:hAnsi="Courier New" w:cs="Courier New"/>
        </w:rPr>
        <w:t xml:space="preserve"> Profilograph </w:t>
      </w:r>
      <w:r w:rsidR="00CE54A1" w:rsidRPr="00851ED7">
        <w:rPr>
          <w:rFonts w:ascii="Courier New" w:hAnsi="Courier New" w:cs="Courier New"/>
        </w:rPr>
        <w:t>roughness</w:t>
      </w:r>
      <w:r w:rsidR="001A2958" w:rsidRPr="00480C4E">
        <w:rPr>
          <w:b/>
        </w:rPr>
        <w:t>   </w:t>
      </w:r>
      <w:r w:rsidR="00385DE9" w:rsidRPr="00480C4E">
        <w:rPr>
          <w:b/>
        </w:rPr>
        <w:t>]</w:t>
      </w:r>
      <w:r w:rsidR="00CE54A1" w:rsidRPr="00480C4E">
        <w:rPr>
          <w:b/>
        </w:rPr>
        <w:t>.</w:t>
      </w:r>
    </w:p>
    <w:p w14:paraId="6AAE4D1F" w14:textId="77777777" w:rsidR="00791A9E" w:rsidRPr="00851ED7" w:rsidRDefault="00791A9E" w:rsidP="008077B4">
      <w:pPr>
        <w:pStyle w:val="Engineernotetop"/>
      </w:pPr>
      <w:r w:rsidRPr="00851ED7">
        <w:t>************************************************************************************</w:t>
      </w:r>
    </w:p>
    <w:p w14:paraId="3BD17E2C" w14:textId="3981C27B" w:rsidR="00791A9E" w:rsidRPr="00851ED7" w:rsidRDefault="00342F01" w:rsidP="008077B4">
      <w:pPr>
        <w:pStyle w:val="EngineerNoteskeepwithnext"/>
      </w:pPr>
      <w:r w:rsidRPr="00851ED7">
        <w:t xml:space="preserve">Only include profilograph </w:t>
      </w:r>
      <w:r w:rsidR="00CE54A1" w:rsidRPr="00851ED7">
        <w:t>roughness</w:t>
      </w:r>
      <w:r w:rsidRPr="00851ED7">
        <w:t xml:space="preserve"> for </w:t>
      </w:r>
      <w:r w:rsidR="00FE7FFE" w:rsidRPr="00851ED7">
        <w:t xml:space="preserve">runway and/or taxiway </w:t>
      </w:r>
      <w:r w:rsidR="00791A9E" w:rsidRPr="00851ED7">
        <w:t xml:space="preserve">pavement projects </w:t>
      </w:r>
      <w:r w:rsidRPr="00851ED7">
        <w:t>greater</w:t>
      </w:r>
      <w:r w:rsidR="00791A9E" w:rsidRPr="00851ED7">
        <w:t xml:space="preserve"> than 500 feet (</w:t>
      </w:r>
      <w:r w:rsidR="001820C0" w:rsidRPr="00851ED7">
        <w:t>15</w:t>
      </w:r>
      <w:r w:rsidRPr="00851ED7">
        <w:t>0</w:t>
      </w:r>
      <w:r w:rsidR="001820C0" w:rsidRPr="00851ED7">
        <w:t xml:space="preserve"> </w:t>
      </w:r>
      <w:r w:rsidR="00791A9E" w:rsidRPr="00851ED7">
        <w:t>m) in length.</w:t>
      </w:r>
    </w:p>
    <w:p w14:paraId="6EE224A4" w14:textId="77777777" w:rsidR="00791A9E" w:rsidRPr="00851ED7" w:rsidRDefault="00791A9E" w:rsidP="008077B4">
      <w:pPr>
        <w:pStyle w:val="Engineernotebottom"/>
      </w:pPr>
      <w:r w:rsidRPr="00851ED7">
        <w:t>************************************************************************************</w:t>
      </w:r>
    </w:p>
    <w:p w14:paraId="74A48C6E" w14:textId="418A6437" w:rsidR="00D65922" w:rsidRPr="00851ED7" w:rsidRDefault="00D65922" w:rsidP="00AF347A">
      <w:pPr>
        <w:pStyle w:val="Normalfora-b-cindentfirstlineonly"/>
      </w:pPr>
      <w:r w:rsidRPr="00851ED7">
        <w:rPr>
          <w:b/>
        </w:rPr>
        <w:t>b. Air Voids</w:t>
      </w:r>
      <w:r w:rsidR="00850081" w:rsidRPr="00851ED7">
        <w:rPr>
          <w:b/>
        </w:rPr>
        <w:t xml:space="preserve"> and Mat density</w:t>
      </w:r>
      <w:r w:rsidRPr="00851ED7">
        <w:rPr>
          <w:b/>
        </w:rPr>
        <w:t>.</w:t>
      </w:r>
      <w:r w:rsidRPr="00851ED7">
        <w:t xml:space="preserve">  </w:t>
      </w:r>
      <w:r w:rsidR="00850081" w:rsidRPr="00851ED7">
        <w:t xml:space="preserve">Acceptance of each lot of plant produced material for mat density and air voids </w:t>
      </w:r>
      <w:r w:rsidR="00DA315B" w:rsidRPr="00851ED7">
        <w:t>will</w:t>
      </w:r>
      <w:r w:rsidR="00850081" w:rsidRPr="00851ED7">
        <w:t xml:space="preserve"> be based on the percentage of material within specification limits (PWL). If the PWL of the lot equals or exceeds 90%, the lot </w:t>
      </w:r>
      <w:r w:rsidR="00DA315B" w:rsidRPr="00851ED7">
        <w:t>will</w:t>
      </w:r>
      <w:r w:rsidR="00850081" w:rsidRPr="00851ED7">
        <w:t xml:space="preserve"> be acceptable. Acceptance and payment </w:t>
      </w:r>
      <w:r w:rsidR="00DA315B" w:rsidRPr="00851ED7">
        <w:t>will</w:t>
      </w:r>
      <w:r w:rsidR="00850081" w:rsidRPr="00851ED7">
        <w:t xml:space="preserve"> be determined in accordance with paragraph 401-8.1.</w:t>
      </w:r>
    </w:p>
    <w:p w14:paraId="67AC44AE" w14:textId="594250FC" w:rsidR="00791A9E" w:rsidRPr="00851ED7" w:rsidRDefault="00207AD7" w:rsidP="00AF347A">
      <w:pPr>
        <w:pStyle w:val="Normalfora-b-cindentfirstlineonly"/>
      </w:pPr>
      <w:r w:rsidRPr="00851ED7">
        <w:rPr>
          <w:b/>
        </w:rPr>
        <w:t>c</w:t>
      </w:r>
      <w:r w:rsidR="001B2827" w:rsidRPr="00851ED7">
        <w:rPr>
          <w:b/>
        </w:rPr>
        <w:t>.</w:t>
      </w:r>
      <w:r w:rsidR="00791A9E" w:rsidRPr="00851ED7">
        <w:rPr>
          <w:b/>
        </w:rPr>
        <w:t xml:space="preserve"> </w:t>
      </w:r>
      <w:r w:rsidR="00D65922" w:rsidRPr="00851ED7">
        <w:rPr>
          <w:b/>
        </w:rPr>
        <w:t>Joint density.</w:t>
      </w:r>
      <w:r w:rsidR="00D65922" w:rsidRPr="00851ED7">
        <w:t xml:space="preserve">  </w:t>
      </w:r>
      <w:r w:rsidR="00850081" w:rsidRPr="00851ED7">
        <w:t xml:space="preserve">Acceptance of each lot of plant produced </w:t>
      </w:r>
      <w:r w:rsidR="00E576AF" w:rsidRPr="00851ED7">
        <w:t>asphalt</w:t>
      </w:r>
      <w:r w:rsidR="00850081" w:rsidRPr="00851ED7">
        <w:t xml:space="preserve"> for joint density </w:t>
      </w:r>
      <w:r w:rsidR="00DA315B" w:rsidRPr="00851ED7">
        <w:t>will</w:t>
      </w:r>
      <w:r w:rsidR="00850081" w:rsidRPr="00851ED7">
        <w:t xml:space="preserve"> be based on the PWL. If the PWL of the lot is equal to or exceeds 90%, the lot </w:t>
      </w:r>
      <w:r w:rsidR="00DA315B" w:rsidRPr="00851ED7">
        <w:t>will</w:t>
      </w:r>
      <w:r w:rsidR="00850081" w:rsidRPr="00851ED7">
        <w:t xml:space="preserve"> be considered acceptable. If the PWL is less than 90%, the Contractor shall evaluate the reason and act accordingly. If the PWL is less than 80%, the Contractor shall cease operations and until the reason for poor compaction has been determined. If the PWL is less than 71%, the pay factor for the lot used to complete the joint </w:t>
      </w:r>
      <w:r w:rsidR="00DA315B" w:rsidRPr="00851ED7">
        <w:t>will</w:t>
      </w:r>
      <w:r w:rsidR="00850081" w:rsidRPr="00851ED7">
        <w:t xml:space="preserve"> be reduced by five (5) percentage points. This lot pay factor reduction </w:t>
      </w:r>
      <w:r w:rsidR="00DA315B" w:rsidRPr="00851ED7">
        <w:t>will</w:t>
      </w:r>
      <w:r w:rsidR="00850081" w:rsidRPr="00851ED7">
        <w:t xml:space="preserve"> be incorporated and evaluated in accordance with paragraph 401-8.1.</w:t>
      </w:r>
    </w:p>
    <w:p w14:paraId="56D3B6A1" w14:textId="3960A6F9" w:rsidR="00435EE6" w:rsidRPr="00851ED7" w:rsidRDefault="00E83649" w:rsidP="00ED36B0">
      <w:pPr>
        <w:pStyle w:val="Normalfora-b-cindentfirstlineonly"/>
        <w:rPr>
          <w:rStyle w:val="Boldcharacters"/>
          <w:b w:val="0"/>
        </w:rPr>
      </w:pPr>
      <w:r w:rsidRPr="00851ED7">
        <w:rPr>
          <w:rStyle w:val="Boldcharacters"/>
        </w:rPr>
        <w:t>d</w:t>
      </w:r>
      <w:r w:rsidR="00ED36B0" w:rsidRPr="00851ED7">
        <w:rPr>
          <w:rStyle w:val="Boldcharacters"/>
        </w:rPr>
        <w:t xml:space="preserve">. Grade.  </w:t>
      </w:r>
      <w:r w:rsidR="001B5518" w:rsidRPr="00851ED7">
        <w:rPr>
          <w:rStyle w:val="Boldcharacters"/>
          <w:b w:val="0"/>
        </w:rPr>
        <w:t xml:space="preserve">The final finished surface of the pavement </w:t>
      </w:r>
      <w:r w:rsidR="00435EE6" w:rsidRPr="00851ED7">
        <w:rPr>
          <w:rStyle w:val="Boldcharacters"/>
          <w:b w:val="0"/>
        </w:rPr>
        <w:t xml:space="preserve">shall be surveyed to verify that </w:t>
      </w:r>
      <w:r w:rsidR="001B5518" w:rsidRPr="00851ED7">
        <w:rPr>
          <w:rStyle w:val="Boldcharacters"/>
          <w:b w:val="0"/>
        </w:rPr>
        <w:t xml:space="preserve">the grade elevations and cross-sections shown on the plans </w:t>
      </w:r>
      <w:r w:rsidR="00435EE6" w:rsidRPr="00851ED7">
        <w:rPr>
          <w:rStyle w:val="Boldcharacters"/>
          <w:b w:val="0"/>
        </w:rPr>
        <w:t>do not deviate</w:t>
      </w:r>
      <w:r w:rsidR="001B5518" w:rsidRPr="00851ED7">
        <w:rPr>
          <w:rStyle w:val="Boldcharacters"/>
          <w:b w:val="0"/>
        </w:rPr>
        <w:t xml:space="preserve"> more than 1/2 inch (12 mm) vertically </w:t>
      </w:r>
      <w:r w:rsidR="00C514AA" w:rsidRPr="00480C4E">
        <w:rPr>
          <w:b/>
        </w:rPr>
        <w:t>[   </w:t>
      </w:r>
      <w:r w:rsidR="00C514AA" w:rsidRPr="00851ED7" w:rsidDel="00C514AA">
        <w:rPr>
          <w:rStyle w:val="Boldcharacters"/>
          <w:b w:val="0"/>
        </w:rPr>
        <w:t xml:space="preserve"> </w:t>
      </w:r>
      <w:r w:rsidR="001B5518" w:rsidRPr="00851ED7">
        <w:rPr>
          <w:rStyle w:val="CourierNewcharacters"/>
        </w:rPr>
        <w:t>or 0.1 feet (30 mm) laterally</w:t>
      </w:r>
      <w:r w:rsidR="00C514AA" w:rsidRPr="00480C4E">
        <w:rPr>
          <w:b/>
        </w:rPr>
        <w:t>   ]</w:t>
      </w:r>
      <w:r w:rsidR="001B5518" w:rsidRPr="00851ED7">
        <w:rPr>
          <w:rStyle w:val="Boldcharacters"/>
          <w:b w:val="0"/>
        </w:rPr>
        <w:t>.</w:t>
      </w:r>
    </w:p>
    <w:p w14:paraId="13121C27" w14:textId="46E8C151" w:rsidR="00435EE6" w:rsidRPr="00851ED7" w:rsidRDefault="001B5518" w:rsidP="00ED36B0">
      <w:pPr>
        <w:pStyle w:val="Normalfora-b-cindentfirstlineonly"/>
        <w:rPr>
          <w:rStyle w:val="Boldcharacters"/>
          <w:b w:val="0"/>
        </w:rPr>
      </w:pPr>
      <w:r w:rsidRPr="00851ED7">
        <w:rPr>
          <w:rStyle w:val="Boldcharacters"/>
          <w:b w:val="0"/>
        </w:rPr>
        <w:t xml:space="preserve">Cross-sections of the pavement shall be taken at a minimum </w:t>
      </w:r>
      <w:r w:rsidR="00C514AA" w:rsidRPr="00480C4E">
        <w:rPr>
          <w:b/>
        </w:rPr>
        <w:t>[   </w:t>
      </w:r>
      <w:r w:rsidR="00C514AA" w:rsidRPr="00851ED7" w:rsidDel="00C514AA">
        <w:rPr>
          <w:rStyle w:val="Boldcharacters"/>
          <w:b w:val="0"/>
        </w:rPr>
        <w:t xml:space="preserve"> </w:t>
      </w:r>
      <w:r w:rsidRPr="00851ED7">
        <w:rPr>
          <w:rStyle w:val="CourierNewcharacters"/>
        </w:rPr>
        <w:t>50-foot (15-m)</w:t>
      </w:r>
      <w:r w:rsidR="00C514AA" w:rsidRPr="00851ED7">
        <w:rPr>
          <w:rStyle w:val="CourierNewcharacters"/>
        </w:rPr>
        <w:t xml:space="preserve"> </w:t>
      </w:r>
      <w:r w:rsidR="00C514AA" w:rsidRPr="00480C4E">
        <w:rPr>
          <w:b/>
        </w:rPr>
        <w:t>   ]</w:t>
      </w:r>
      <w:r w:rsidRPr="00851ED7">
        <w:rPr>
          <w:rStyle w:val="Boldcharacters"/>
          <w:b w:val="0"/>
        </w:rPr>
        <w:t xml:space="preserve"> longitudinal spacing</w:t>
      </w:r>
      <w:r w:rsidR="009B5886">
        <w:rPr>
          <w:rStyle w:val="Boldcharacters"/>
          <w:b w:val="0"/>
        </w:rPr>
        <w:t xml:space="preserve">, </w:t>
      </w:r>
      <w:r w:rsidRPr="00851ED7">
        <w:rPr>
          <w:rStyle w:val="Boldcharacters"/>
          <w:b w:val="0"/>
        </w:rPr>
        <w:t>at all longitudinal grade break</w:t>
      </w:r>
      <w:r w:rsidRPr="00901C9D">
        <w:rPr>
          <w:rStyle w:val="Boldcharacters"/>
          <w:b w:val="0"/>
        </w:rPr>
        <w:t>s</w:t>
      </w:r>
      <w:r w:rsidR="009B5886" w:rsidRPr="00901C9D">
        <w:rPr>
          <w:rStyle w:val="Boldcharacters"/>
          <w:b w:val="0"/>
        </w:rPr>
        <w:t>, and at start and end of each lane placed</w:t>
      </w:r>
      <w:r w:rsidRPr="00901C9D">
        <w:rPr>
          <w:rStyle w:val="Boldcharacters"/>
          <w:b w:val="0"/>
        </w:rPr>
        <w:t>.</w:t>
      </w:r>
      <w:r w:rsidRPr="00851ED7">
        <w:rPr>
          <w:rStyle w:val="Boldcharacters"/>
          <w:b w:val="0"/>
        </w:rPr>
        <w:t xml:space="preserve">  Minimum cross-section grade points shall include grade at center</w:t>
      </w:r>
      <w:r w:rsidR="00896A7C" w:rsidRPr="00851ED7">
        <w:rPr>
          <w:rStyle w:val="Boldcharacters"/>
          <w:b w:val="0"/>
        </w:rPr>
        <w:t>line</w:t>
      </w:r>
      <w:r w:rsidRPr="00851ED7">
        <w:rPr>
          <w:rStyle w:val="Boldcharacters"/>
          <w:b w:val="0"/>
        </w:rPr>
        <w:t>,</w:t>
      </w:r>
      <w:r w:rsidR="00896A7C" w:rsidRPr="00851ED7">
        <w:rPr>
          <w:rStyle w:val="Boldcharacters"/>
          <w:b w:val="0"/>
        </w:rPr>
        <w:t xml:space="preserve"> </w:t>
      </w:r>
      <w:r w:rsidR="00C514AA" w:rsidRPr="00480C4E">
        <w:rPr>
          <w:b/>
        </w:rPr>
        <w:t>[   </w:t>
      </w:r>
      <w:r w:rsidR="00C514AA" w:rsidRPr="00851ED7" w:rsidDel="00C514AA">
        <w:rPr>
          <w:rStyle w:val="Boldcharacters"/>
          <w:b w:val="0"/>
        </w:rPr>
        <w:t xml:space="preserve"> </w:t>
      </w:r>
      <w:r w:rsidR="00896A7C" w:rsidRPr="00851ED7">
        <w:rPr>
          <w:rStyle w:val="CourierNewcharacters"/>
        </w:rPr>
        <w:t>± 10 feet of centerline</w:t>
      </w:r>
      <w:r w:rsidR="00C514AA" w:rsidRPr="00480C4E">
        <w:rPr>
          <w:b/>
        </w:rPr>
        <w:t>   ]</w:t>
      </w:r>
      <w:r w:rsidR="00896A7C" w:rsidRPr="00851ED7">
        <w:rPr>
          <w:rStyle w:val="Boldcharacters"/>
          <w:b w:val="0"/>
        </w:rPr>
        <w:t>,</w:t>
      </w:r>
      <w:r w:rsidRPr="00851ED7">
        <w:rPr>
          <w:rStyle w:val="Boldcharacters"/>
          <w:b w:val="0"/>
        </w:rPr>
        <w:t xml:space="preserve"> and edge of </w:t>
      </w:r>
      <w:r w:rsidR="00C514AA" w:rsidRPr="00480C4E">
        <w:rPr>
          <w:b/>
        </w:rPr>
        <w:t>[   </w:t>
      </w:r>
      <w:r w:rsidR="00C514AA" w:rsidRPr="00851ED7" w:rsidDel="00C514AA">
        <w:rPr>
          <w:rStyle w:val="Boldcharacters"/>
          <w:b w:val="0"/>
        </w:rPr>
        <w:t xml:space="preserve"> </w:t>
      </w:r>
      <w:r w:rsidR="00896A7C" w:rsidRPr="00851ED7">
        <w:rPr>
          <w:rStyle w:val="CourierNewcharacters"/>
        </w:rPr>
        <w:t>runway</w:t>
      </w:r>
      <w:r w:rsidR="00C514AA" w:rsidRPr="00480C4E">
        <w:rPr>
          <w:b/>
        </w:rPr>
        <w:t>   ]</w:t>
      </w:r>
      <w:r w:rsidR="00896A7C" w:rsidRPr="00851ED7">
        <w:rPr>
          <w:rStyle w:val="Boldcharacters"/>
          <w:b w:val="0"/>
        </w:rPr>
        <w:t xml:space="preserve"> </w:t>
      </w:r>
      <w:r w:rsidR="00C514AA" w:rsidRPr="00480C4E">
        <w:rPr>
          <w:b/>
        </w:rPr>
        <w:t>[   </w:t>
      </w:r>
      <w:r w:rsidR="00896A7C" w:rsidRPr="00851ED7">
        <w:rPr>
          <w:rStyle w:val="CourierNewcharacters"/>
        </w:rPr>
        <w:t>taxiway</w:t>
      </w:r>
      <w:r w:rsidR="00C514AA" w:rsidRPr="00480C4E">
        <w:rPr>
          <w:b/>
        </w:rPr>
        <w:t>   ]</w:t>
      </w:r>
      <w:r w:rsidR="00896A7C" w:rsidRPr="00851ED7">
        <w:rPr>
          <w:rStyle w:val="Boldcharacters"/>
          <w:b w:val="0"/>
        </w:rPr>
        <w:t xml:space="preserve"> pavement</w:t>
      </w:r>
      <w:r w:rsidRPr="00851ED7">
        <w:rPr>
          <w:rStyle w:val="Boldcharacters"/>
          <w:b w:val="0"/>
        </w:rPr>
        <w:t>.</w:t>
      </w:r>
    </w:p>
    <w:p w14:paraId="38CEB998" w14:textId="77777777" w:rsidR="001B5518" w:rsidRPr="00851ED7" w:rsidRDefault="001B5518" w:rsidP="00ED36B0">
      <w:pPr>
        <w:pStyle w:val="Normalfora-b-cindentfirstlineonly"/>
        <w:rPr>
          <w:rStyle w:val="Boldcharacters"/>
        </w:rPr>
      </w:pPr>
      <w:r w:rsidRPr="00851ED7">
        <w:rPr>
          <w:rStyle w:val="Boldcharacters"/>
          <w:b w:val="0"/>
        </w:rPr>
        <w:t xml:space="preserve">The </w:t>
      </w:r>
      <w:r w:rsidR="006F1F4C" w:rsidRPr="00851ED7">
        <w:rPr>
          <w:rStyle w:val="Boldcharacters"/>
          <w:b w:val="0"/>
        </w:rPr>
        <w:t xml:space="preserve">survey and </w:t>
      </w:r>
      <w:r w:rsidRPr="00851ED7">
        <w:rPr>
          <w:rStyle w:val="Boldcharacters"/>
          <w:b w:val="0"/>
        </w:rPr>
        <w:t>documentation</w:t>
      </w:r>
      <w:r w:rsidR="006F1F4C" w:rsidRPr="00851ED7">
        <w:rPr>
          <w:rStyle w:val="Boldcharacters"/>
          <w:b w:val="0"/>
        </w:rPr>
        <w:t xml:space="preserve"> shall be </w:t>
      </w:r>
      <w:r w:rsidRPr="00851ED7">
        <w:rPr>
          <w:rStyle w:val="Boldcharacters"/>
          <w:b w:val="0"/>
        </w:rPr>
        <w:t>stamped and signed by a licensed surveyor</w:t>
      </w:r>
      <w:r w:rsidR="006F1F4C" w:rsidRPr="00851ED7">
        <w:rPr>
          <w:rStyle w:val="Boldcharacters"/>
          <w:b w:val="0"/>
        </w:rPr>
        <w:t>.</w:t>
      </w:r>
      <w:r w:rsidR="00025231" w:rsidRPr="00851ED7">
        <w:t xml:space="preserve"> </w:t>
      </w:r>
      <w:r w:rsidR="00025231" w:rsidRPr="00851ED7">
        <w:rPr>
          <w:rStyle w:val="Boldcharacters"/>
          <w:b w:val="0"/>
        </w:rPr>
        <w:t>Payment for sublots that do not meet grade for over 25% of the sublot shall not be more than 95%.</w:t>
      </w:r>
    </w:p>
    <w:p w14:paraId="47F9A31C" w14:textId="6A39D3C7" w:rsidR="002060E0" w:rsidRPr="00851ED7" w:rsidRDefault="00E83649" w:rsidP="00AF347A">
      <w:pPr>
        <w:pStyle w:val="Normalfora-b-cindentfirstlineonly"/>
        <w:rPr>
          <w:rStyle w:val="CourierNewcharacters"/>
        </w:rPr>
      </w:pPr>
      <w:r w:rsidRPr="00851ED7">
        <w:rPr>
          <w:rStyle w:val="Boldcharacters"/>
        </w:rPr>
        <w:t>e</w:t>
      </w:r>
      <w:r w:rsidR="001B2827" w:rsidRPr="00480C4E">
        <w:rPr>
          <w:b/>
        </w:rPr>
        <w:t>.</w:t>
      </w:r>
      <w:r w:rsidR="00791A9E" w:rsidRPr="00851ED7">
        <w:rPr>
          <w:b/>
        </w:rPr>
        <w:t xml:space="preserve"> Profilograph </w:t>
      </w:r>
      <w:r w:rsidR="00857A64" w:rsidRPr="00851ED7">
        <w:rPr>
          <w:b/>
        </w:rPr>
        <w:t>roughness</w:t>
      </w:r>
      <w:r w:rsidR="002060E0" w:rsidRPr="00851ED7">
        <w:rPr>
          <w:b/>
        </w:rPr>
        <w:t xml:space="preserve"> for QA Acceptance</w:t>
      </w:r>
      <w:r w:rsidR="00791A9E" w:rsidRPr="00851ED7">
        <w:rPr>
          <w:b/>
        </w:rPr>
        <w:t>.</w:t>
      </w:r>
      <w:r w:rsidR="00791A9E" w:rsidRPr="00851ED7">
        <w:t xml:space="preserve">  </w:t>
      </w:r>
      <w:r w:rsidR="00C514AA" w:rsidRPr="00480C4E">
        <w:rPr>
          <w:b/>
        </w:rPr>
        <w:t>[   </w:t>
      </w:r>
      <w:r w:rsidR="00C514AA" w:rsidRPr="00851ED7" w:rsidDel="00C514AA">
        <w:t xml:space="preserve"> </w:t>
      </w:r>
      <w:r w:rsidR="00A82C2E" w:rsidRPr="00851ED7">
        <w:rPr>
          <w:rStyle w:val="CourierNewcharacters"/>
        </w:rPr>
        <w:t xml:space="preserve">The final profilograph shall be the full length of the project to facilitate testing of </w:t>
      </w:r>
      <w:r w:rsidR="00857A64" w:rsidRPr="00851ED7">
        <w:rPr>
          <w:rStyle w:val="CourierNewcharacters"/>
        </w:rPr>
        <w:t>roughness</w:t>
      </w:r>
      <w:r w:rsidR="00A82C2E" w:rsidRPr="00851ED7">
        <w:rPr>
          <w:rStyle w:val="CourierNewcharacters"/>
        </w:rPr>
        <w:t xml:space="preserve"> between lots. </w:t>
      </w:r>
      <w:r w:rsidR="002060E0" w:rsidRPr="00851ED7">
        <w:rPr>
          <w:rStyle w:val="CourierNewcharacters"/>
        </w:rPr>
        <w:t>The</w:t>
      </w:r>
      <w:r w:rsidR="002060E0" w:rsidRPr="00851ED7">
        <w:t xml:space="preserve"> </w:t>
      </w:r>
      <w:r w:rsidR="00385DE9" w:rsidRPr="00480C4E">
        <w:rPr>
          <w:b/>
        </w:rPr>
        <w:t>[</w:t>
      </w:r>
      <w:r w:rsidR="00BF685A" w:rsidRPr="00480C4E">
        <w:rPr>
          <w:b/>
        </w:rPr>
        <w:t>   </w:t>
      </w:r>
      <w:r w:rsidR="00D16B97" w:rsidRPr="00851ED7">
        <w:rPr>
          <w:rFonts w:ascii="Courier New" w:hAnsi="Courier New" w:cs="Courier New"/>
        </w:rPr>
        <w:t>Contractor</w:t>
      </w:r>
      <w:r w:rsidR="002060E0" w:rsidRPr="00851ED7">
        <w:rPr>
          <w:rFonts w:ascii="Courier New" w:hAnsi="Courier New" w:cs="Courier New"/>
        </w:rPr>
        <w:t xml:space="preserve">, in the presence of the </w:t>
      </w:r>
      <w:r w:rsidR="00D23D76" w:rsidRPr="00851ED7">
        <w:rPr>
          <w:rFonts w:ascii="Courier New" w:hAnsi="Courier New" w:cs="Courier New"/>
        </w:rPr>
        <w:t>RPR</w:t>
      </w:r>
      <w:r w:rsidR="00924E28" w:rsidRPr="00851ED7">
        <w:rPr>
          <w:rFonts w:ascii="Courier New" w:hAnsi="Courier New" w:cs="Courier New"/>
        </w:rPr>
        <w:t xml:space="preserve"> shall </w:t>
      </w:r>
      <w:r w:rsidR="00CE6AA1" w:rsidRPr="00480C4E">
        <w:rPr>
          <w:b/>
        </w:rPr>
        <w:t>   </w:t>
      </w:r>
      <w:r w:rsidR="00385DE9" w:rsidRPr="00480C4E">
        <w:rPr>
          <w:b/>
        </w:rPr>
        <w:t>]</w:t>
      </w:r>
      <w:r w:rsidR="002060E0" w:rsidRPr="00851ED7">
        <w:t xml:space="preserve"> </w:t>
      </w:r>
      <w:r w:rsidR="00385DE9" w:rsidRPr="00480C4E">
        <w:rPr>
          <w:b/>
        </w:rPr>
        <w:t>[</w:t>
      </w:r>
      <w:r w:rsidR="00BF685A" w:rsidRPr="00480C4E">
        <w:rPr>
          <w:b/>
        </w:rPr>
        <w:t>   </w:t>
      </w:r>
      <w:r w:rsidR="00D23D76" w:rsidRPr="00851ED7">
        <w:rPr>
          <w:rFonts w:ascii="Courier New" w:hAnsi="Courier New" w:cs="Courier New"/>
        </w:rPr>
        <w:t>RPR</w:t>
      </w:r>
      <w:r w:rsidR="00924E28" w:rsidRPr="00851ED7">
        <w:rPr>
          <w:rFonts w:ascii="Courier New" w:hAnsi="Courier New" w:cs="Courier New"/>
        </w:rPr>
        <w:t xml:space="preserve"> will</w:t>
      </w:r>
      <w:r w:rsidR="00CE6AA1" w:rsidRPr="00480C4E">
        <w:rPr>
          <w:b/>
        </w:rPr>
        <w:t>   </w:t>
      </w:r>
      <w:r w:rsidR="00385DE9" w:rsidRPr="00480C4E">
        <w:rPr>
          <w:b/>
        </w:rPr>
        <w:t>]</w:t>
      </w:r>
      <w:r w:rsidR="002060E0" w:rsidRPr="00851ED7">
        <w:t xml:space="preserve"> </w:t>
      </w:r>
      <w:r w:rsidR="002060E0" w:rsidRPr="00851ED7">
        <w:rPr>
          <w:rStyle w:val="CourierNewcharacters"/>
        </w:rPr>
        <w:t xml:space="preserve">perform a profilograph </w:t>
      </w:r>
      <w:r w:rsidR="00857A64" w:rsidRPr="00851ED7">
        <w:rPr>
          <w:rStyle w:val="CourierNewcharacters"/>
        </w:rPr>
        <w:t>roughness</w:t>
      </w:r>
      <w:r w:rsidR="002060E0" w:rsidRPr="00851ED7">
        <w:rPr>
          <w:rStyle w:val="CourierNewcharacters"/>
        </w:rPr>
        <w:t xml:space="preserve"> test on the completed project with a profilograph meeting the requirements of ASTM E1274 or a Class I inertial profiler meeting ASTM E950.  Data and results shall be provided within</w:t>
      </w:r>
      <w:r w:rsidR="002060E0" w:rsidRPr="00851ED7">
        <w:t xml:space="preserve"> </w:t>
      </w:r>
      <w:r w:rsidR="00385DE9" w:rsidRPr="00480C4E">
        <w:rPr>
          <w:b/>
        </w:rPr>
        <w:t>[</w:t>
      </w:r>
      <w:r w:rsidR="00BF685A" w:rsidRPr="00480C4E">
        <w:rPr>
          <w:b/>
        </w:rPr>
        <w:t>   </w:t>
      </w:r>
      <w:r w:rsidR="009F639F" w:rsidRPr="00851ED7">
        <w:rPr>
          <w:rFonts w:ascii="Courier New" w:hAnsi="Courier New" w:cs="Courier New"/>
        </w:rPr>
        <w:t>48</w:t>
      </w:r>
      <w:r w:rsidR="002060E0" w:rsidRPr="00851ED7">
        <w:rPr>
          <w:rFonts w:ascii="Courier New" w:hAnsi="Courier New" w:cs="Courier New"/>
        </w:rPr>
        <w:t xml:space="preserve"> hrs</w:t>
      </w:r>
      <w:r w:rsidR="00CE6AA1" w:rsidRPr="00480C4E">
        <w:rPr>
          <w:b/>
        </w:rPr>
        <w:t>   </w:t>
      </w:r>
      <w:r w:rsidR="00385DE9" w:rsidRPr="00480C4E">
        <w:rPr>
          <w:b/>
        </w:rPr>
        <w:t>]</w:t>
      </w:r>
      <w:r w:rsidR="002060E0" w:rsidRPr="00851ED7">
        <w:t xml:space="preserve"> </w:t>
      </w:r>
      <w:r w:rsidR="002060E0" w:rsidRPr="00851ED7">
        <w:rPr>
          <w:rStyle w:val="CourierNewcharacters"/>
        </w:rPr>
        <w:t>of</w:t>
      </w:r>
      <w:r w:rsidR="00A82C2E" w:rsidRPr="00851ED7">
        <w:rPr>
          <w:rStyle w:val="CourierNewcharacters"/>
        </w:rPr>
        <w:t xml:space="preserve"> profilograph </w:t>
      </w:r>
      <w:r w:rsidR="00857A64" w:rsidRPr="00851ED7">
        <w:rPr>
          <w:rStyle w:val="CourierNewcharacters"/>
        </w:rPr>
        <w:t>roughness</w:t>
      </w:r>
      <w:r w:rsidR="00A82C2E" w:rsidRPr="00851ED7">
        <w:rPr>
          <w:rStyle w:val="CourierNewcharacters"/>
        </w:rPr>
        <w:t xml:space="preserve"> tests.</w:t>
      </w:r>
    </w:p>
    <w:p w14:paraId="4EF345EF" w14:textId="7BE38F0D" w:rsidR="00791A9E" w:rsidRPr="00851ED7" w:rsidRDefault="00791A9E" w:rsidP="00A154D9">
      <w:pPr>
        <w:pStyle w:val="Normalfora-b-cindentfirstlineonly"/>
      </w:pPr>
      <w:r w:rsidRPr="00851ED7">
        <w:rPr>
          <w:rStyle w:val="CourierNewcharacters"/>
        </w:rPr>
        <w:t xml:space="preserve">The pavement </w:t>
      </w:r>
      <w:r w:rsidR="00FE7FFE" w:rsidRPr="00851ED7">
        <w:rPr>
          <w:rStyle w:val="CourierNewcharacters"/>
        </w:rPr>
        <w:t>shall</w:t>
      </w:r>
      <w:r w:rsidRPr="00851ED7">
        <w:rPr>
          <w:rStyle w:val="CourierNewcharacters"/>
        </w:rPr>
        <w:t xml:space="preserve"> have an average profile index less than 15 inches per mile per 1/10 mile.  The equipment shall utilize electronic recording and automatic computerized reduction of data to indicate </w:t>
      </w:r>
      <w:r w:rsidRPr="00851ED7">
        <w:rPr>
          <w:rStyle w:val="CourierNewcharacters"/>
        </w:rPr>
        <w:lastRenderedPageBreak/>
        <w:t>“must grind” bumps and the Profile Index for the pavement using a 0.2</w:t>
      </w:r>
      <w:r w:rsidR="006F6566" w:rsidRPr="00851ED7">
        <w:rPr>
          <w:rStyle w:val="CourierNewcharacters"/>
        </w:rPr>
        <w:t>-</w:t>
      </w:r>
      <w:r w:rsidRPr="00851ED7">
        <w:rPr>
          <w:rStyle w:val="CourierNewcharacters"/>
        </w:rPr>
        <w:t>inch (5 mm) blanking band.  The bump template must span one inch (25 mm) with an offset of 0.4 inches (10 mm).  The profilograph must be calibrated prior to use and operated by a factory or State DOT approved, trained operator.  Profilograms shall be recorded on a longitudinal scale of one inch (25 mm) equals 25 feet (7.5 m) and a vertical scale of one inch (25 mm) equals one inch (25 mm).  Profilograph shall be performed one foot right and left of project centerline and 15 feet (4.5 m) right and left of project centerline.  Any areas that indicate “must grind” shall be corrected with diamond grinding per paragraph 401-4.1</w:t>
      </w:r>
      <w:r w:rsidR="001548A4" w:rsidRPr="00851ED7">
        <w:rPr>
          <w:rStyle w:val="CourierNewcharacters"/>
        </w:rPr>
        <w:t>6</w:t>
      </w:r>
      <w:r w:rsidRPr="00851ED7">
        <w:rPr>
          <w:rStyle w:val="CourierNewcharacters"/>
        </w:rPr>
        <w:t xml:space="preserve"> or by removing and replacing full depth of surface course. as directed by the </w:t>
      </w:r>
      <w:r w:rsidR="00D23D76" w:rsidRPr="00851ED7">
        <w:rPr>
          <w:rStyle w:val="CourierNewcharacters"/>
        </w:rPr>
        <w:t>RPR</w:t>
      </w:r>
      <w:r w:rsidRPr="00851ED7">
        <w:rPr>
          <w:rStyle w:val="CourierNewcharacters"/>
        </w:rPr>
        <w:t xml:space="preserve">.  Where corrections are necessary, </w:t>
      </w:r>
      <w:r w:rsidR="00857A64" w:rsidRPr="00851ED7">
        <w:rPr>
          <w:rStyle w:val="CourierNewcharacters"/>
        </w:rPr>
        <w:t xml:space="preserve">a </w:t>
      </w:r>
      <w:r w:rsidRPr="00851ED7">
        <w:rPr>
          <w:rStyle w:val="CourierNewcharacters"/>
        </w:rPr>
        <w:t>second profilograph run shall be performed to verify that the corrections produced an average profile index of 15 inches per mile per 1/10 mile or less.</w:t>
      </w:r>
      <w:r w:rsidR="00C514AA" w:rsidRPr="00480C4E">
        <w:rPr>
          <w:b/>
        </w:rPr>
        <w:t xml:space="preserve">    ]</w:t>
      </w:r>
      <w:r w:rsidR="00BB16B3" w:rsidRPr="00851ED7">
        <w:t xml:space="preserve"> </w:t>
      </w:r>
      <w:r w:rsidR="00C514AA" w:rsidRPr="00480C4E">
        <w:rPr>
          <w:b/>
        </w:rPr>
        <w:t>[   </w:t>
      </w:r>
      <w:r w:rsidR="00C514AA" w:rsidRPr="00851ED7" w:rsidDel="00C514AA">
        <w:t xml:space="preserve"> </w:t>
      </w:r>
      <w:r w:rsidR="00BB16B3" w:rsidRPr="00851ED7">
        <w:rPr>
          <w:rStyle w:val="CourierNewcharacters"/>
        </w:rPr>
        <w:t>Not used.</w:t>
      </w:r>
      <w:r w:rsidR="00C514AA" w:rsidRPr="00851ED7">
        <w:rPr>
          <w:rStyle w:val="CourierNewcharacters"/>
        </w:rPr>
        <w:t xml:space="preserve"> </w:t>
      </w:r>
      <w:r w:rsidR="00C514AA" w:rsidRPr="00480C4E">
        <w:rPr>
          <w:b/>
        </w:rPr>
        <w:t>   ]</w:t>
      </w:r>
    </w:p>
    <w:p w14:paraId="0C2D02F3" w14:textId="77777777" w:rsidR="00791A9E" w:rsidRPr="00851ED7" w:rsidRDefault="00791A9E" w:rsidP="008077B4">
      <w:pPr>
        <w:pStyle w:val="Engineernotetop"/>
      </w:pPr>
      <w:r w:rsidRPr="00851ED7">
        <w:t>***********</w:t>
      </w:r>
      <w:r w:rsidR="00A82C2E" w:rsidRPr="00851ED7">
        <w:t>*************************************************************************</w:t>
      </w:r>
    </w:p>
    <w:p w14:paraId="35D6E697" w14:textId="77777777" w:rsidR="00BB16B3" w:rsidRPr="00851ED7" w:rsidRDefault="00BB16B3" w:rsidP="008077B4">
      <w:pPr>
        <w:pStyle w:val="EngineerNotes"/>
      </w:pPr>
      <w:r w:rsidRPr="00851ED7">
        <w:t>Edit as required for the project.</w:t>
      </w:r>
    </w:p>
    <w:p w14:paraId="1058FF2F" w14:textId="3EB113BB" w:rsidR="00857A64" w:rsidRPr="00851ED7" w:rsidRDefault="00791A9E" w:rsidP="008077B4">
      <w:pPr>
        <w:pStyle w:val="EngineerNotes"/>
      </w:pPr>
      <w:r w:rsidRPr="00851ED7">
        <w:t xml:space="preserve">Profilograph </w:t>
      </w:r>
      <w:r w:rsidR="00857A64" w:rsidRPr="00851ED7">
        <w:t>roughness</w:t>
      </w:r>
      <w:r w:rsidRPr="00851ED7">
        <w:t xml:space="preserve"> and acceptance paragraphs only apply when the overall project is a new and/or reconstructed runway(s) and/or taxiway(s) greater than 500 feet (</w:t>
      </w:r>
      <w:r w:rsidR="00F95238" w:rsidRPr="00851ED7">
        <w:t>152</w:t>
      </w:r>
      <w:r w:rsidRPr="00851ED7">
        <w:t xml:space="preserve"> m) in length.</w:t>
      </w:r>
    </w:p>
    <w:p w14:paraId="414256C3" w14:textId="2A4EB94A" w:rsidR="00857A64" w:rsidRPr="00851ED7" w:rsidRDefault="00857A64" w:rsidP="008077B4">
      <w:pPr>
        <w:pStyle w:val="EngineerNotes"/>
      </w:pPr>
      <w:r w:rsidRPr="00851ED7">
        <w:t>Profilograph roughness is not applicable to aprons and should be used with caution on projects to rehabilitate runways and/or taxiways unless the project includes provisions to correct existing deficiencies.</w:t>
      </w:r>
    </w:p>
    <w:p w14:paraId="29074285" w14:textId="58A65804" w:rsidR="00791A9E" w:rsidRPr="00851ED7" w:rsidRDefault="00857A64" w:rsidP="008077B4">
      <w:pPr>
        <w:pStyle w:val="EngineerNotes"/>
      </w:pPr>
      <w:r w:rsidRPr="00851ED7">
        <w:t>A</w:t>
      </w:r>
      <w:r w:rsidR="00791A9E" w:rsidRPr="00851ED7">
        <w:t xml:space="preserve">ny changes to the profilograph </w:t>
      </w:r>
      <w:r w:rsidRPr="00851ED7">
        <w:t>roughness</w:t>
      </w:r>
      <w:r w:rsidR="00791A9E" w:rsidRPr="00851ED7">
        <w:t xml:space="preserve"> acceptance limits requires a modification to standards in accordance with FAA Order 5300.1, </w:t>
      </w:r>
      <w:hyperlink r:id="rId135" w:history="1">
        <w:r w:rsidR="00791A9E" w:rsidRPr="00851ED7">
          <w:rPr>
            <w:rStyle w:val="Hyperlink"/>
            <w:bCs/>
            <w:u w:val="none"/>
          </w:rPr>
          <w:t>Modifications to Agency Airport Design, Construction, and Equipment Standards</w:t>
        </w:r>
      </w:hyperlink>
      <w:r w:rsidR="00791A9E" w:rsidRPr="00851ED7">
        <w:t>.</w:t>
      </w:r>
    </w:p>
    <w:p w14:paraId="168FAD54" w14:textId="008B68F9" w:rsidR="00791A9E" w:rsidRPr="00851ED7" w:rsidRDefault="00791A9E" w:rsidP="008077B4">
      <w:pPr>
        <w:pStyle w:val="EngineerNoteskeepwithnext"/>
      </w:pPr>
      <w:r w:rsidRPr="00851ED7">
        <w:t xml:space="preserve">The Engineer must select who will provide the specified equipment and the timeframe for receiving the test data.  The Airport should retain a copy of the profilograph </w:t>
      </w:r>
      <w:r w:rsidR="00857A64" w:rsidRPr="00851ED7">
        <w:t>roughness</w:t>
      </w:r>
      <w:r w:rsidRPr="00851ED7">
        <w:t xml:space="preserve"> test and reports for inclusion in the Airport’s Pavement Maintenance Management Program (PMP)</w:t>
      </w:r>
      <w:r w:rsidR="00DD5466" w:rsidRPr="00851ED7">
        <w:t>.</w:t>
      </w:r>
    </w:p>
    <w:p w14:paraId="20F92E28" w14:textId="77777777" w:rsidR="00791A9E" w:rsidRPr="00851ED7" w:rsidRDefault="00791A9E" w:rsidP="008077B4">
      <w:pPr>
        <w:pStyle w:val="Engineernotebottom"/>
      </w:pPr>
      <w:r w:rsidRPr="00851ED7">
        <w:t>**************</w:t>
      </w:r>
      <w:r w:rsidR="00A82C2E" w:rsidRPr="00851ED7">
        <w:t>**********************************************************************</w:t>
      </w:r>
    </w:p>
    <w:p w14:paraId="126C88AE" w14:textId="4B2CF680" w:rsidR="00791A9E" w:rsidRPr="00851ED7" w:rsidRDefault="008B6AD1" w:rsidP="00AF347A">
      <w:r w:rsidRPr="00851ED7">
        <w:rPr>
          <w:b/>
        </w:rPr>
        <w:t>401-6.3</w:t>
      </w:r>
      <w:r w:rsidR="00791A9E" w:rsidRPr="00851ED7">
        <w:rPr>
          <w:b/>
        </w:rPr>
        <w:t xml:space="preserve"> Percentage of material within specification limits (PWL).</w:t>
      </w:r>
      <w:r w:rsidR="00791A9E" w:rsidRPr="00851ED7">
        <w:t xml:space="preserve"> The PWL </w:t>
      </w:r>
      <w:r w:rsidR="00DA315B" w:rsidRPr="00851ED7">
        <w:t>will</w:t>
      </w:r>
      <w:r w:rsidR="00791A9E" w:rsidRPr="00851ED7">
        <w:t xml:space="preserve"> be determined in accordance with procedures specified in Item </w:t>
      </w:r>
      <w:r w:rsidR="00956C73" w:rsidRPr="00851ED7">
        <w:t>C-110</w:t>
      </w:r>
      <w:r w:rsidR="00791A9E" w:rsidRPr="00851ED7">
        <w:t>. The specification tolerance limits (L) for lower and (U) for upper are contained in Table 5.</w:t>
      </w:r>
    </w:p>
    <w:p w14:paraId="7F8A6401" w14:textId="59B3A01D" w:rsidR="00791A9E" w:rsidRPr="00851ED7" w:rsidRDefault="00791A9E" w:rsidP="00103261">
      <w:pPr>
        <w:keepNext/>
        <w:jc w:val="center"/>
        <w:rPr>
          <w:b/>
          <w:bCs/>
        </w:rPr>
      </w:pPr>
      <w:r w:rsidRPr="00851ED7">
        <w:rPr>
          <w:b/>
          <w:bCs/>
        </w:rPr>
        <w:t xml:space="preserve">Table 5. Acceptance Limits </w:t>
      </w:r>
      <w:r w:rsidR="00CE0375" w:rsidRPr="00851ED7">
        <w:rPr>
          <w:b/>
          <w:bCs/>
        </w:rPr>
        <w:t>for</w:t>
      </w:r>
      <w:r w:rsidRPr="00851ED7">
        <w:rPr>
          <w:b/>
          <w:bCs/>
        </w:rPr>
        <w:t xml:space="preserve"> Air Voids and Density</w:t>
      </w:r>
    </w:p>
    <w:tbl>
      <w:tblPr>
        <w:tblW w:w="3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15"/>
        <w:gridCol w:w="1700"/>
      </w:tblGrid>
      <w:tr w:rsidR="000E6F5E" w:rsidRPr="00851ED7" w14:paraId="2AF17DDA" w14:textId="77777777" w:rsidTr="00E62903">
        <w:trPr>
          <w:tblHeader/>
          <w:jc w:val="center"/>
        </w:trPr>
        <w:tc>
          <w:tcPr>
            <w:tcW w:w="3509" w:type="dxa"/>
            <w:vAlign w:val="center"/>
          </w:tcPr>
          <w:p w14:paraId="7B2B6F79" w14:textId="77777777" w:rsidR="00791A9E" w:rsidRPr="00851ED7" w:rsidRDefault="00E62903" w:rsidP="00103261">
            <w:pPr>
              <w:keepNext/>
              <w:spacing w:before="60" w:after="60"/>
              <w:jc w:val="center"/>
              <w:rPr>
                <w:b/>
                <w:szCs w:val="22"/>
              </w:rPr>
            </w:pPr>
            <w:r w:rsidRPr="00851ED7">
              <w:rPr>
                <w:b/>
                <w:szCs w:val="22"/>
              </w:rPr>
              <w:t>Test Property</w:t>
            </w:r>
          </w:p>
        </w:tc>
        <w:tc>
          <w:tcPr>
            <w:tcW w:w="3215" w:type="dxa"/>
            <w:gridSpan w:val="2"/>
          </w:tcPr>
          <w:p w14:paraId="4C607190" w14:textId="2BB5AABE" w:rsidR="00791A9E" w:rsidRPr="00851ED7" w:rsidRDefault="00791A9E" w:rsidP="00103261">
            <w:pPr>
              <w:keepNext/>
              <w:spacing w:before="60" w:after="60"/>
              <w:jc w:val="center"/>
              <w:rPr>
                <w:b/>
                <w:szCs w:val="22"/>
              </w:rPr>
            </w:pPr>
            <w:r w:rsidRPr="00851ED7">
              <w:rPr>
                <w:b/>
                <w:szCs w:val="22"/>
              </w:rPr>
              <w:t>Pavements Specification Tolerance Limits</w:t>
            </w:r>
          </w:p>
        </w:tc>
      </w:tr>
      <w:tr w:rsidR="000E6F5E" w:rsidRPr="00851ED7" w14:paraId="34F5570E" w14:textId="77777777" w:rsidTr="00E62903">
        <w:trPr>
          <w:jc w:val="center"/>
        </w:trPr>
        <w:tc>
          <w:tcPr>
            <w:tcW w:w="3509" w:type="dxa"/>
          </w:tcPr>
          <w:p w14:paraId="4574A1D6" w14:textId="77777777" w:rsidR="00791A9E" w:rsidRPr="00851ED7" w:rsidRDefault="00791A9E" w:rsidP="00103261">
            <w:pPr>
              <w:keepNext/>
              <w:spacing w:before="60" w:after="60"/>
              <w:jc w:val="center"/>
              <w:rPr>
                <w:b/>
                <w:bCs/>
                <w:iCs/>
                <w:szCs w:val="22"/>
              </w:rPr>
            </w:pPr>
          </w:p>
        </w:tc>
        <w:tc>
          <w:tcPr>
            <w:tcW w:w="1515" w:type="dxa"/>
          </w:tcPr>
          <w:p w14:paraId="267170AD" w14:textId="77777777" w:rsidR="00791A9E" w:rsidRPr="00851ED7" w:rsidRDefault="00791A9E" w:rsidP="00103261">
            <w:pPr>
              <w:keepNext/>
              <w:spacing w:before="60" w:after="60"/>
              <w:jc w:val="center"/>
              <w:rPr>
                <w:b/>
                <w:szCs w:val="22"/>
              </w:rPr>
            </w:pPr>
            <w:r w:rsidRPr="00851ED7">
              <w:rPr>
                <w:b/>
                <w:szCs w:val="22"/>
              </w:rPr>
              <w:t>L</w:t>
            </w:r>
          </w:p>
        </w:tc>
        <w:tc>
          <w:tcPr>
            <w:tcW w:w="1700" w:type="dxa"/>
          </w:tcPr>
          <w:p w14:paraId="68FC5FD5" w14:textId="77777777" w:rsidR="00791A9E" w:rsidRPr="00851ED7" w:rsidRDefault="00791A9E" w:rsidP="00103261">
            <w:pPr>
              <w:keepNext/>
              <w:spacing w:before="60" w:after="60"/>
              <w:jc w:val="center"/>
              <w:rPr>
                <w:b/>
                <w:szCs w:val="22"/>
                <w:vertAlign w:val="superscript"/>
              </w:rPr>
            </w:pPr>
            <w:r w:rsidRPr="00851ED7">
              <w:rPr>
                <w:b/>
                <w:szCs w:val="22"/>
              </w:rPr>
              <w:t>U</w:t>
            </w:r>
          </w:p>
        </w:tc>
      </w:tr>
      <w:tr w:rsidR="000E6F5E" w:rsidRPr="00851ED7" w14:paraId="738388D4" w14:textId="77777777" w:rsidTr="00E62903">
        <w:trPr>
          <w:jc w:val="center"/>
        </w:trPr>
        <w:tc>
          <w:tcPr>
            <w:tcW w:w="3509" w:type="dxa"/>
          </w:tcPr>
          <w:p w14:paraId="2531BDE5" w14:textId="77777777" w:rsidR="00791A9E" w:rsidRPr="00851ED7" w:rsidRDefault="00791A9E" w:rsidP="00103261">
            <w:pPr>
              <w:keepNext/>
              <w:spacing w:before="60" w:after="60"/>
              <w:rPr>
                <w:b/>
                <w:bCs/>
                <w:iCs/>
                <w:szCs w:val="22"/>
              </w:rPr>
            </w:pPr>
            <w:r w:rsidRPr="00851ED7">
              <w:rPr>
                <w:b/>
                <w:bCs/>
                <w:iCs/>
                <w:szCs w:val="22"/>
              </w:rPr>
              <w:t>Air Voids Total Mix (%)</w:t>
            </w:r>
          </w:p>
        </w:tc>
        <w:tc>
          <w:tcPr>
            <w:tcW w:w="1515" w:type="dxa"/>
          </w:tcPr>
          <w:p w14:paraId="004EBCF5" w14:textId="77777777" w:rsidR="00791A9E" w:rsidRPr="00851ED7" w:rsidRDefault="00791A9E" w:rsidP="00103261">
            <w:pPr>
              <w:keepNext/>
              <w:spacing w:before="40" w:after="40"/>
              <w:jc w:val="center"/>
              <w:rPr>
                <w:szCs w:val="22"/>
              </w:rPr>
            </w:pPr>
            <w:r w:rsidRPr="00851ED7">
              <w:rPr>
                <w:szCs w:val="22"/>
              </w:rPr>
              <w:t>2</w:t>
            </w:r>
            <w:r w:rsidR="007E6D55" w:rsidRPr="00851ED7">
              <w:rPr>
                <w:szCs w:val="22"/>
              </w:rPr>
              <w:t>.0</w:t>
            </w:r>
          </w:p>
        </w:tc>
        <w:tc>
          <w:tcPr>
            <w:tcW w:w="1700" w:type="dxa"/>
          </w:tcPr>
          <w:p w14:paraId="67B3B069" w14:textId="77777777" w:rsidR="00791A9E" w:rsidRPr="00851ED7" w:rsidRDefault="00791A9E" w:rsidP="00103261">
            <w:pPr>
              <w:keepNext/>
              <w:spacing w:before="40" w:after="40"/>
              <w:jc w:val="center"/>
              <w:rPr>
                <w:szCs w:val="22"/>
              </w:rPr>
            </w:pPr>
            <w:r w:rsidRPr="00851ED7">
              <w:rPr>
                <w:szCs w:val="22"/>
              </w:rPr>
              <w:t>5</w:t>
            </w:r>
            <w:r w:rsidR="007E6D55" w:rsidRPr="00851ED7">
              <w:rPr>
                <w:szCs w:val="22"/>
              </w:rPr>
              <w:t>.0</w:t>
            </w:r>
          </w:p>
        </w:tc>
      </w:tr>
      <w:tr w:rsidR="000E6F5E" w:rsidRPr="00851ED7" w14:paraId="2C393463" w14:textId="77777777" w:rsidTr="00E62903">
        <w:trPr>
          <w:jc w:val="center"/>
        </w:trPr>
        <w:tc>
          <w:tcPr>
            <w:tcW w:w="3509" w:type="dxa"/>
          </w:tcPr>
          <w:p w14:paraId="18252FB1" w14:textId="77777777" w:rsidR="00791A9E" w:rsidRPr="00851ED7" w:rsidRDefault="00791A9E" w:rsidP="00103261">
            <w:pPr>
              <w:keepNext/>
              <w:spacing w:before="60" w:after="60"/>
              <w:rPr>
                <w:b/>
                <w:bCs/>
                <w:iCs/>
                <w:szCs w:val="22"/>
              </w:rPr>
            </w:pPr>
            <w:r w:rsidRPr="00851ED7">
              <w:rPr>
                <w:b/>
                <w:bCs/>
                <w:iCs/>
                <w:szCs w:val="22"/>
              </w:rPr>
              <w:t>Surface Course Mat Density (%)</w:t>
            </w:r>
          </w:p>
        </w:tc>
        <w:tc>
          <w:tcPr>
            <w:tcW w:w="1515" w:type="dxa"/>
          </w:tcPr>
          <w:p w14:paraId="65A36ABF" w14:textId="5C56EF72" w:rsidR="00791A9E" w:rsidRPr="00851ED7" w:rsidRDefault="00791A9E" w:rsidP="00103261">
            <w:pPr>
              <w:keepNext/>
              <w:spacing w:before="40" w:after="40"/>
              <w:jc w:val="center"/>
              <w:rPr>
                <w:szCs w:val="22"/>
              </w:rPr>
            </w:pPr>
            <w:r w:rsidRPr="00851ED7">
              <w:rPr>
                <w:szCs w:val="22"/>
              </w:rPr>
              <w:t>92.8</w:t>
            </w:r>
          </w:p>
        </w:tc>
        <w:tc>
          <w:tcPr>
            <w:tcW w:w="1700" w:type="dxa"/>
          </w:tcPr>
          <w:p w14:paraId="49430C3C" w14:textId="4F18182B" w:rsidR="00791A9E" w:rsidRPr="00851ED7" w:rsidRDefault="00A82C2E" w:rsidP="00103261">
            <w:pPr>
              <w:keepNext/>
              <w:spacing w:before="40" w:after="40"/>
              <w:jc w:val="center"/>
              <w:rPr>
                <w:szCs w:val="22"/>
              </w:rPr>
            </w:pPr>
            <w:r w:rsidRPr="00851ED7">
              <w:rPr>
                <w:b/>
                <w:szCs w:val="22"/>
              </w:rPr>
              <w:t>-</w:t>
            </w:r>
          </w:p>
        </w:tc>
      </w:tr>
      <w:tr w:rsidR="000E6F5E" w:rsidRPr="00851ED7" w14:paraId="0EF67577" w14:textId="77777777" w:rsidTr="00E62903">
        <w:trPr>
          <w:jc w:val="center"/>
        </w:trPr>
        <w:tc>
          <w:tcPr>
            <w:tcW w:w="3509" w:type="dxa"/>
          </w:tcPr>
          <w:p w14:paraId="299B8498" w14:textId="77777777" w:rsidR="00791A9E" w:rsidRPr="00851ED7" w:rsidRDefault="00791A9E" w:rsidP="00103261">
            <w:pPr>
              <w:keepNext/>
              <w:spacing w:before="60" w:after="60"/>
              <w:rPr>
                <w:b/>
                <w:bCs/>
                <w:iCs/>
                <w:szCs w:val="22"/>
              </w:rPr>
            </w:pPr>
            <w:r w:rsidRPr="00851ED7">
              <w:rPr>
                <w:b/>
                <w:bCs/>
                <w:iCs/>
                <w:szCs w:val="22"/>
              </w:rPr>
              <w:t>Base Course Mat Density (%)</w:t>
            </w:r>
          </w:p>
        </w:tc>
        <w:tc>
          <w:tcPr>
            <w:tcW w:w="1515" w:type="dxa"/>
          </w:tcPr>
          <w:p w14:paraId="4E3A91C3" w14:textId="1964DD93" w:rsidR="00791A9E" w:rsidRPr="00851ED7" w:rsidRDefault="00791A9E" w:rsidP="00DC72A0">
            <w:pPr>
              <w:keepNext/>
              <w:spacing w:before="40" w:after="40"/>
              <w:jc w:val="center"/>
              <w:rPr>
                <w:szCs w:val="22"/>
              </w:rPr>
            </w:pPr>
            <w:r w:rsidRPr="00851ED7">
              <w:rPr>
                <w:szCs w:val="22"/>
              </w:rPr>
              <w:t>9</w:t>
            </w:r>
            <w:r w:rsidR="00DC72A0">
              <w:rPr>
                <w:szCs w:val="22"/>
              </w:rPr>
              <w:t>2.0</w:t>
            </w:r>
          </w:p>
        </w:tc>
        <w:tc>
          <w:tcPr>
            <w:tcW w:w="1700" w:type="dxa"/>
          </w:tcPr>
          <w:p w14:paraId="37F6B7D0" w14:textId="59CAABBE" w:rsidR="00791A9E" w:rsidRPr="00851ED7" w:rsidRDefault="00A82C2E" w:rsidP="00103261">
            <w:pPr>
              <w:keepNext/>
              <w:spacing w:before="40" w:after="40"/>
              <w:jc w:val="center"/>
              <w:rPr>
                <w:szCs w:val="22"/>
              </w:rPr>
            </w:pPr>
            <w:r w:rsidRPr="00851ED7">
              <w:rPr>
                <w:b/>
                <w:szCs w:val="22"/>
              </w:rPr>
              <w:t>-</w:t>
            </w:r>
          </w:p>
        </w:tc>
      </w:tr>
      <w:tr w:rsidR="000E6F5E" w:rsidRPr="00851ED7" w14:paraId="25E1C011" w14:textId="77777777" w:rsidTr="00E62903">
        <w:trPr>
          <w:jc w:val="center"/>
        </w:trPr>
        <w:tc>
          <w:tcPr>
            <w:tcW w:w="3509" w:type="dxa"/>
          </w:tcPr>
          <w:p w14:paraId="200513F9" w14:textId="77777777" w:rsidR="00791A9E" w:rsidRPr="00851ED7" w:rsidRDefault="00791A9E" w:rsidP="009D289D">
            <w:pPr>
              <w:spacing w:before="60" w:after="60"/>
              <w:rPr>
                <w:b/>
                <w:bCs/>
                <w:iCs/>
                <w:szCs w:val="22"/>
              </w:rPr>
            </w:pPr>
            <w:r w:rsidRPr="00851ED7">
              <w:rPr>
                <w:b/>
                <w:bCs/>
                <w:iCs/>
                <w:szCs w:val="22"/>
              </w:rPr>
              <w:t>Joint density (%)</w:t>
            </w:r>
          </w:p>
        </w:tc>
        <w:tc>
          <w:tcPr>
            <w:tcW w:w="1515" w:type="dxa"/>
          </w:tcPr>
          <w:p w14:paraId="7DDC04B4" w14:textId="5270E94C" w:rsidR="00791A9E" w:rsidRPr="00851ED7" w:rsidRDefault="00791A9E" w:rsidP="009D289D">
            <w:pPr>
              <w:spacing w:before="40" w:after="40"/>
              <w:jc w:val="center"/>
              <w:rPr>
                <w:szCs w:val="22"/>
              </w:rPr>
            </w:pPr>
            <w:r w:rsidRPr="00851ED7">
              <w:rPr>
                <w:szCs w:val="22"/>
              </w:rPr>
              <w:t>90.5</w:t>
            </w:r>
          </w:p>
        </w:tc>
        <w:tc>
          <w:tcPr>
            <w:tcW w:w="1700" w:type="dxa"/>
          </w:tcPr>
          <w:p w14:paraId="7CAD7801" w14:textId="77777777" w:rsidR="00791A9E" w:rsidRPr="00851ED7" w:rsidRDefault="00791A9E" w:rsidP="009D289D">
            <w:pPr>
              <w:spacing w:before="40" w:after="40"/>
              <w:jc w:val="center"/>
              <w:rPr>
                <w:szCs w:val="22"/>
              </w:rPr>
            </w:pPr>
            <w:r w:rsidRPr="00851ED7">
              <w:rPr>
                <w:szCs w:val="22"/>
              </w:rPr>
              <w:t>--</w:t>
            </w:r>
          </w:p>
        </w:tc>
      </w:tr>
    </w:tbl>
    <w:p w14:paraId="5E765F67" w14:textId="77777777" w:rsidR="00791A9E" w:rsidRPr="00851ED7" w:rsidRDefault="00791A9E" w:rsidP="00264778">
      <w:pPr>
        <w:pStyle w:val="Blankline"/>
      </w:pPr>
    </w:p>
    <w:p w14:paraId="0FBDC7FA" w14:textId="34AAF7A0" w:rsidR="00791A9E" w:rsidRPr="00851ED7" w:rsidRDefault="008B6AD1" w:rsidP="00264778">
      <w:pPr>
        <w:pStyle w:val="Normalfora-b-cindentfirstlineonly"/>
      </w:pPr>
      <w:r w:rsidRPr="00851ED7">
        <w:rPr>
          <w:b/>
        </w:rPr>
        <w:t>a.</w:t>
      </w:r>
      <w:r w:rsidR="00791A9E" w:rsidRPr="00851ED7">
        <w:rPr>
          <w:b/>
          <w:iCs/>
        </w:rPr>
        <w:t xml:space="preserve"> </w:t>
      </w:r>
      <w:r w:rsidR="00791A9E" w:rsidRPr="00851ED7">
        <w:rPr>
          <w:b/>
        </w:rPr>
        <w:t>Outliers.</w:t>
      </w:r>
      <w:r w:rsidR="00791A9E" w:rsidRPr="00851ED7">
        <w:t xml:space="preserve"> All individual tests for mat density and air voids </w:t>
      </w:r>
      <w:r w:rsidR="00DA315B" w:rsidRPr="00851ED7">
        <w:t>will</w:t>
      </w:r>
      <w:r w:rsidR="00791A9E" w:rsidRPr="00851ED7">
        <w:t xml:space="preserve"> be checked for outliers (test criterion) in accordance with ASTM E178, at a significance level of 5%. Outliers </w:t>
      </w:r>
      <w:r w:rsidR="00DA315B" w:rsidRPr="00851ED7">
        <w:t>will</w:t>
      </w:r>
      <w:r w:rsidR="00791A9E" w:rsidRPr="00851ED7">
        <w:t xml:space="preserve"> be discarded, and the PWL </w:t>
      </w:r>
      <w:r w:rsidR="00DA315B" w:rsidRPr="00851ED7">
        <w:t>will</w:t>
      </w:r>
      <w:r w:rsidR="00791A9E" w:rsidRPr="00851ED7">
        <w:t xml:space="preserve"> be determined using the remaining test values.</w:t>
      </w:r>
      <w:r w:rsidR="00922984" w:rsidRPr="00851ED7">
        <w:t xml:space="preserve"> </w:t>
      </w:r>
      <w:r w:rsidR="00791A9E" w:rsidRPr="00851ED7">
        <w:t>The criteria in Table 5 is based on production processes which have a variability with the following standard deviations:  Surface Course Mat Density (%), 1.</w:t>
      </w:r>
      <w:r w:rsidR="00DC72A0">
        <w:t>3</w:t>
      </w:r>
      <w:r w:rsidR="00791A9E" w:rsidRPr="00851ED7">
        <w:t>0; Base Course Mat Density (%), 1.55; Joint Density (%), 1.</w:t>
      </w:r>
      <w:r w:rsidR="00DC72A0">
        <w:t>55</w:t>
      </w:r>
      <w:r w:rsidR="00791A9E" w:rsidRPr="00851ED7">
        <w:t>.</w:t>
      </w:r>
    </w:p>
    <w:p w14:paraId="7EAD7332" w14:textId="5E286D36" w:rsidR="00791A9E" w:rsidRPr="00851ED7" w:rsidRDefault="00DC72A0" w:rsidP="00264778">
      <w:r w:rsidRPr="00DC72A0">
        <w:t>The Contractor should note that (1) 90 PWL is achieved when consistently producing a surface course with an average mat density of at least 94.5% with 1.30% or less variability, (2) 90 PWL is achieved when consistently producing a base course with an average mat density of at least 94.0% with 1.55% or less variability, and (3) 90 PWL is achieved when consistently producing joints with an average joint density of at least 92.5%</w:t>
      </w:r>
      <w:r>
        <w:t xml:space="preserve"> with 1.55% or less variability</w:t>
      </w:r>
      <w:r w:rsidR="00791A9E" w:rsidRPr="00851ED7">
        <w:t>.</w:t>
      </w:r>
    </w:p>
    <w:p w14:paraId="6897EB31" w14:textId="7602970D" w:rsidR="00791A9E" w:rsidRPr="00851ED7" w:rsidRDefault="00791A9E" w:rsidP="00103261">
      <w:pPr>
        <w:keepNext/>
        <w:tabs>
          <w:tab w:val="left" w:pos="-1080"/>
        </w:tabs>
        <w:rPr>
          <w:b/>
          <w:bCs/>
        </w:rPr>
      </w:pPr>
      <w:r w:rsidRPr="00851ED7">
        <w:rPr>
          <w:b/>
          <w:bCs/>
        </w:rPr>
        <w:t>401-</w:t>
      </w:r>
      <w:r w:rsidR="009A6D5D" w:rsidRPr="00851ED7">
        <w:rPr>
          <w:b/>
          <w:bCs/>
        </w:rPr>
        <w:t>6</w:t>
      </w:r>
      <w:r w:rsidRPr="00851ED7">
        <w:rPr>
          <w:b/>
          <w:bCs/>
        </w:rPr>
        <w:t>.</w:t>
      </w:r>
      <w:r w:rsidR="008B6AD1" w:rsidRPr="00851ED7">
        <w:rPr>
          <w:b/>
          <w:bCs/>
        </w:rPr>
        <w:t xml:space="preserve">4 </w:t>
      </w:r>
      <w:r w:rsidRPr="00851ED7">
        <w:rPr>
          <w:b/>
          <w:bCs/>
        </w:rPr>
        <w:t>Resampling pavement for mat density.</w:t>
      </w:r>
    </w:p>
    <w:p w14:paraId="2726AB64" w14:textId="63F6FC4B" w:rsidR="00791A9E" w:rsidRPr="00851ED7" w:rsidRDefault="00791A9E" w:rsidP="00264778">
      <w:pPr>
        <w:pStyle w:val="Normalfora-b-cindentfirstlineonly"/>
      </w:pPr>
      <w:r w:rsidRPr="00851ED7">
        <w:rPr>
          <w:b/>
        </w:rPr>
        <w:t xml:space="preserve">a. General. </w:t>
      </w:r>
      <w:r w:rsidRPr="00851ED7">
        <w:t xml:space="preserve">Resampling of a lot of pavement </w:t>
      </w:r>
      <w:r w:rsidRPr="00851ED7">
        <w:rPr>
          <w:iCs/>
        </w:rPr>
        <w:t xml:space="preserve">will only be allowed </w:t>
      </w:r>
      <w:r w:rsidRPr="00851ED7">
        <w:t>for mat density</w:t>
      </w:r>
      <w:r w:rsidRPr="00851ED7">
        <w:rPr>
          <w:iCs/>
        </w:rPr>
        <w:t>, and then, only</w:t>
      </w:r>
      <w:r w:rsidRPr="00851ED7">
        <w:t xml:space="preserve"> if the Contractor requests </w:t>
      </w:r>
      <w:r w:rsidRPr="00851ED7">
        <w:rPr>
          <w:iCs/>
        </w:rPr>
        <w:t>same</w:t>
      </w:r>
      <w:r w:rsidRPr="00851ED7">
        <w:t xml:space="preserve">, in writing, within 48 hours after receiving the written test results from the </w:t>
      </w:r>
      <w:r w:rsidR="00D23D76" w:rsidRPr="00851ED7">
        <w:t>RPR</w:t>
      </w:r>
      <w:r w:rsidRPr="00851ED7">
        <w:t>. A retest will consist of all the sampling and testing procedures contained in paragraphs 401-</w:t>
      </w:r>
      <w:r w:rsidR="00B50445" w:rsidRPr="00851ED7">
        <w:t>6</w:t>
      </w:r>
      <w:r w:rsidRPr="00851ED7">
        <w:t>.1</w:t>
      </w:r>
      <w:r w:rsidR="00B50445" w:rsidRPr="00851ED7">
        <w:t>d</w:t>
      </w:r>
      <w:r w:rsidRPr="00851ED7">
        <w:t xml:space="preserve"> and </w:t>
      </w:r>
      <w:r w:rsidRPr="00851ED7">
        <w:rPr>
          <w:iCs/>
        </w:rPr>
        <w:t>401-</w:t>
      </w:r>
      <w:r w:rsidR="00B50445" w:rsidRPr="00851ED7">
        <w:rPr>
          <w:iCs/>
        </w:rPr>
        <w:t>6</w:t>
      </w:r>
      <w:r w:rsidRPr="00851ED7">
        <w:rPr>
          <w:iCs/>
        </w:rPr>
        <w:t>.2b</w:t>
      </w:r>
      <w:r w:rsidRPr="00851ED7">
        <w:t>. Only one resampling per lot will be permitted.</w:t>
      </w:r>
    </w:p>
    <w:p w14:paraId="1189E715" w14:textId="5FF5CBDE" w:rsidR="00791A9E" w:rsidRPr="00851ED7" w:rsidRDefault="00791A9E" w:rsidP="00264778">
      <w:pPr>
        <w:pStyle w:val="Normalnumberunderletter"/>
      </w:pPr>
      <w:r w:rsidRPr="00851ED7">
        <w:rPr>
          <w:b/>
        </w:rPr>
        <w:t>(1)</w:t>
      </w:r>
      <w:r w:rsidRPr="00851ED7">
        <w:t xml:space="preserve"> A redefined PWL </w:t>
      </w:r>
      <w:r w:rsidR="00DA315B" w:rsidRPr="00851ED7">
        <w:t>will</w:t>
      </w:r>
      <w:r w:rsidRPr="00851ED7">
        <w:t xml:space="preserve"> be calculated for the resampled lot. The number of tests used to calculate the redefined PWL </w:t>
      </w:r>
      <w:r w:rsidR="00DA315B" w:rsidRPr="00851ED7">
        <w:t>will</w:t>
      </w:r>
      <w:r w:rsidRPr="00851ED7">
        <w:t xml:space="preserve"> include the initial tests made for that lot plus the retests.</w:t>
      </w:r>
    </w:p>
    <w:p w14:paraId="7272DC9A" w14:textId="77777777" w:rsidR="00791A9E" w:rsidRPr="00851ED7" w:rsidRDefault="00791A9E" w:rsidP="00264778">
      <w:pPr>
        <w:pStyle w:val="Normalnumberunderletter"/>
      </w:pPr>
      <w:r w:rsidRPr="00851ED7">
        <w:rPr>
          <w:b/>
        </w:rPr>
        <w:t xml:space="preserve">(2) </w:t>
      </w:r>
      <w:r w:rsidRPr="00851ED7">
        <w:t>The cost for resampling and retesting shall be borne by the Contractor.</w:t>
      </w:r>
    </w:p>
    <w:p w14:paraId="3B860731" w14:textId="739AF7B6" w:rsidR="00791A9E" w:rsidRPr="00851ED7" w:rsidRDefault="00791A9E" w:rsidP="00264778">
      <w:pPr>
        <w:pStyle w:val="Normalfora-b-cindentfirstlineonly"/>
      </w:pPr>
      <w:r w:rsidRPr="00851ED7">
        <w:rPr>
          <w:b/>
        </w:rPr>
        <w:t xml:space="preserve">b. Payment for resampled lots. </w:t>
      </w:r>
      <w:r w:rsidRPr="00851ED7">
        <w:t xml:space="preserve">The redefined PWL for a resampled lot </w:t>
      </w:r>
      <w:r w:rsidR="00DA315B" w:rsidRPr="00851ED7">
        <w:t>will</w:t>
      </w:r>
      <w:r w:rsidRPr="00851ED7">
        <w:t xml:space="preserve"> be used to calculate the payment for that lot in accordance with Table 6.</w:t>
      </w:r>
    </w:p>
    <w:p w14:paraId="1FCEB766" w14:textId="77777777" w:rsidR="00791A9E" w:rsidRPr="00851ED7" w:rsidRDefault="00791A9E" w:rsidP="00264778">
      <w:pPr>
        <w:pStyle w:val="Normalfora-b-cindentfirstlineonly"/>
      </w:pPr>
      <w:r w:rsidRPr="00851ED7">
        <w:rPr>
          <w:b/>
        </w:rPr>
        <w:t>c. Outliers.</w:t>
      </w:r>
      <w:r w:rsidRPr="00851ED7">
        <w:t xml:space="preserve"> Check for outliers in accordance with ASTM E178, at a significance level of 5%.</w:t>
      </w:r>
    </w:p>
    <w:p w14:paraId="585E7A4D" w14:textId="68AA83C9" w:rsidR="00791A9E" w:rsidRPr="00851ED7" w:rsidRDefault="00385DE9" w:rsidP="00103261">
      <w:r w:rsidRPr="00480C4E">
        <w:rPr>
          <w:b/>
        </w:rPr>
        <w:t>[</w:t>
      </w:r>
      <w:r w:rsidR="00BF685A" w:rsidRPr="00480C4E">
        <w:rPr>
          <w:b/>
        </w:rPr>
        <w:t>   </w:t>
      </w:r>
      <w:r w:rsidR="00791A9E" w:rsidRPr="00851ED7">
        <w:rPr>
          <w:rFonts w:ascii="Courier New" w:hAnsi="Courier New" w:cs="Courier New"/>
          <w:b/>
        </w:rPr>
        <w:t>401-</w:t>
      </w:r>
      <w:r w:rsidR="009A6D5D" w:rsidRPr="00851ED7">
        <w:rPr>
          <w:rFonts w:ascii="Courier New" w:hAnsi="Courier New" w:cs="Courier New"/>
          <w:b/>
        </w:rPr>
        <w:t>6</w:t>
      </w:r>
      <w:r w:rsidR="00791A9E" w:rsidRPr="00851ED7">
        <w:rPr>
          <w:rFonts w:ascii="Courier New" w:hAnsi="Courier New" w:cs="Courier New"/>
          <w:b/>
        </w:rPr>
        <w:t>.</w:t>
      </w:r>
      <w:r w:rsidR="008B6AD1" w:rsidRPr="00851ED7">
        <w:rPr>
          <w:rFonts w:ascii="Courier New" w:hAnsi="Courier New" w:cs="Courier New"/>
          <w:b/>
        </w:rPr>
        <w:t xml:space="preserve">5 </w:t>
      </w:r>
      <w:r w:rsidR="00791A9E" w:rsidRPr="00851ED7">
        <w:rPr>
          <w:rFonts w:ascii="Courier New" w:hAnsi="Courier New" w:cs="Courier New"/>
          <w:b/>
        </w:rPr>
        <w:t>Leveling course</w:t>
      </w:r>
      <w:r w:rsidR="00791A9E" w:rsidRPr="00851ED7">
        <w:rPr>
          <w:rFonts w:ascii="Courier New" w:hAnsi="Courier New" w:cs="Courier New"/>
        </w:rPr>
        <w:t xml:space="preserve">. </w:t>
      </w:r>
      <w:r w:rsidR="000016C0" w:rsidRPr="00851ED7">
        <w:rPr>
          <w:rFonts w:ascii="Courier New" w:hAnsi="Courier New" w:cs="Courier New"/>
        </w:rPr>
        <w:t>The leveling course is the first variable thickness lift placed to correct surface irregularities prior to placement of subsequent courses. The</w:t>
      </w:r>
      <w:r w:rsidR="00791A9E" w:rsidRPr="00851ED7">
        <w:rPr>
          <w:rFonts w:ascii="Courier New" w:hAnsi="Courier New" w:cs="Courier New"/>
        </w:rPr>
        <w:t xml:space="preserve"> leveling </w:t>
      </w:r>
      <w:r w:rsidR="000016C0" w:rsidRPr="00851ED7">
        <w:rPr>
          <w:rFonts w:ascii="Courier New" w:hAnsi="Courier New" w:cs="Courier New"/>
        </w:rPr>
        <w:t xml:space="preserve">course </w:t>
      </w:r>
      <w:r w:rsidR="00791A9E" w:rsidRPr="00851ED7">
        <w:rPr>
          <w:rFonts w:ascii="Courier New" w:hAnsi="Courier New" w:cs="Courier New"/>
        </w:rPr>
        <w:t xml:space="preserve">shall meet the aggregate gradation in Table </w:t>
      </w:r>
      <w:r w:rsidR="00F11535" w:rsidRPr="00851ED7">
        <w:rPr>
          <w:rFonts w:ascii="Courier New" w:hAnsi="Courier New" w:cs="Courier New"/>
        </w:rPr>
        <w:t>2</w:t>
      </w:r>
      <w:r w:rsidR="00791A9E" w:rsidRPr="00851ED7">
        <w:rPr>
          <w:rFonts w:ascii="Courier New" w:hAnsi="Courier New" w:cs="Courier New"/>
        </w:rPr>
        <w:t>, paragraph 401-3.</w:t>
      </w:r>
      <w:r w:rsidR="00F11535" w:rsidRPr="00851ED7">
        <w:rPr>
          <w:rFonts w:ascii="Courier New" w:hAnsi="Courier New" w:cs="Courier New"/>
        </w:rPr>
        <w:t>3</w:t>
      </w:r>
      <w:r w:rsidR="00791A9E" w:rsidRPr="00851ED7">
        <w:rPr>
          <w:rFonts w:ascii="Courier New" w:hAnsi="Courier New" w:cs="Courier New"/>
        </w:rPr>
        <w:t>. The leveling course shall meet the requirements of paragraph 401-3.</w:t>
      </w:r>
      <w:r w:rsidR="00B50445" w:rsidRPr="00851ED7">
        <w:rPr>
          <w:rFonts w:ascii="Courier New" w:hAnsi="Courier New" w:cs="Courier New"/>
        </w:rPr>
        <w:t>3</w:t>
      </w:r>
      <w:r w:rsidR="00791A9E" w:rsidRPr="00851ED7">
        <w:rPr>
          <w:rFonts w:ascii="Courier New" w:hAnsi="Courier New" w:cs="Courier New"/>
        </w:rPr>
        <w:t>, 401-</w:t>
      </w:r>
      <w:r w:rsidR="00F11535" w:rsidRPr="00851ED7">
        <w:rPr>
          <w:rFonts w:ascii="Courier New" w:hAnsi="Courier New" w:cs="Courier New"/>
        </w:rPr>
        <w:t>6</w:t>
      </w:r>
      <w:r w:rsidR="00791A9E" w:rsidRPr="00851ED7">
        <w:rPr>
          <w:rFonts w:ascii="Courier New" w:hAnsi="Courier New" w:cs="Courier New"/>
        </w:rPr>
        <w:t>.2b for air voids</w:t>
      </w:r>
      <w:r w:rsidR="00791A9E" w:rsidRPr="00851ED7">
        <w:rPr>
          <w:rStyle w:val="NormalCourierNew"/>
          <w:szCs w:val="22"/>
        </w:rPr>
        <w:t>, but shall not be subject to the density requirements of paragraph 401-</w:t>
      </w:r>
      <w:r w:rsidR="00F11535" w:rsidRPr="00851ED7">
        <w:rPr>
          <w:rStyle w:val="NormalCourierNew"/>
          <w:szCs w:val="22"/>
        </w:rPr>
        <w:t>6</w:t>
      </w:r>
      <w:r w:rsidR="00791A9E" w:rsidRPr="00851ED7">
        <w:rPr>
          <w:rStyle w:val="NormalCourierNew"/>
          <w:szCs w:val="22"/>
        </w:rPr>
        <w:t>.2b for mat density and 401-</w:t>
      </w:r>
      <w:r w:rsidR="00F11535" w:rsidRPr="00851ED7">
        <w:rPr>
          <w:rStyle w:val="NormalCourierNew"/>
          <w:szCs w:val="22"/>
        </w:rPr>
        <w:t>6</w:t>
      </w:r>
      <w:r w:rsidR="00791A9E" w:rsidRPr="00851ED7">
        <w:rPr>
          <w:rStyle w:val="NormalCourierNew"/>
          <w:szCs w:val="22"/>
        </w:rPr>
        <w:t>.2</w:t>
      </w:r>
      <w:r w:rsidR="009E2DDF" w:rsidRPr="00851ED7">
        <w:rPr>
          <w:rStyle w:val="NormalCourierNew"/>
          <w:szCs w:val="22"/>
        </w:rPr>
        <w:t>c</w:t>
      </w:r>
      <w:r w:rsidR="00791A9E" w:rsidRPr="00851ED7">
        <w:rPr>
          <w:rStyle w:val="NormalCourierNew"/>
          <w:szCs w:val="22"/>
        </w:rPr>
        <w:t xml:space="preserve"> for joint density. The leveling course shall be compacted with the same effort used to achieve density of the </w:t>
      </w:r>
      <w:r w:rsidR="00D05E92" w:rsidRPr="00851ED7">
        <w:rPr>
          <w:rStyle w:val="NormalCourierNew"/>
          <w:szCs w:val="22"/>
        </w:rPr>
        <w:t>control strip</w:t>
      </w:r>
      <w:r w:rsidR="00791A9E" w:rsidRPr="00851ED7">
        <w:rPr>
          <w:rStyle w:val="NormalCourierNew"/>
          <w:szCs w:val="22"/>
        </w:rPr>
        <w:t xml:space="preserve">. The leveling course shall not exceed the lift thickness associated with each gradation in Table </w:t>
      </w:r>
      <w:r w:rsidR="00F11535" w:rsidRPr="00851ED7">
        <w:rPr>
          <w:rStyle w:val="NormalCourierNew"/>
          <w:szCs w:val="22"/>
        </w:rPr>
        <w:t>2</w:t>
      </w:r>
      <w:r w:rsidR="00791A9E" w:rsidRPr="00851ED7">
        <w:rPr>
          <w:rStyle w:val="NormalCourierNew"/>
          <w:szCs w:val="22"/>
        </w:rPr>
        <w:t>, paragraph 401-3.</w:t>
      </w:r>
      <w:r w:rsidR="009E2DDF" w:rsidRPr="00851ED7">
        <w:rPr>
          <w:rStyle w:val="NormalCourierNew"/>
          <w:szCs w:val="22"/>
        </w:rPr>
        <w:t>3</w:t>
      </w:r>
      <w:r w:rsidR="00791A9E" w:rsidRPr="00851ED7">
        <w:rPr>
          <w:rStyle w:val="NormalCourierNew"/>
          <w:szCs w:val="22"/>
        </w:rPr>
        <w:t>.</w:t>
      </w:r>
      <w:r w:rsidR="00017500" w:rsidRPr="00480C4E">
        <w:rPr>
          <w:b/>
        </w:rPr>
        <w:t>   ]</w:t>
      </w:r>
    </w:p>
    <w:p w14:paraId="3B86C94B" w14:textId="77777777" w:rsidR="00791A9E" w:rsidRPr="00851ED7" w:rsidRDefault="00791A9E" w:rsidP="008077B4">
      <w:pPr>
        <w:pStyle w:val="Engineernotetop"/>
      </w:pPr>
      <w:r w:rsidRPr="00851ED7">
        <w:t>************************************************************************************</w:t>
      </w:r>
    </w:p>
    <w:p w14:paraId="3CE51C9C" w14:textId="77777777" w:rsidR="00791A9E" w:rsidRPr="00851ED7" w:rsidRDefault="00791A9E" w:rsidP="008077B4">
      <w:pPr>
        <w:pStyle w:val="EngineerNoteskeepwithnext"/>
      </w:pPr>
      <w:r w:rsidRPr="00851ED7">
        <w:t>Use this paragraph only when there is a need to restore proper cross-section prior to overlaying. Areas of the pavement requiring a leveling course shall be shown on the plans.</w:t>
      </w:r>
    </w:p>
    <w:p w14:paraId="31CABD62" w14:textId="77777777" w:rsidR="00791A9E" w:rsidRPr="00851ED7" w:rsidRDefault="00791A9E" w:rsidP="008077B4">
      <w:pPr>
        <w:pStyle w:val="Engineernotebottom"/>
      </w:pPr>
      <w:r w:rsidRPr="00851ED7">
        <w:t>************************************************************************************</w:t>
      </w:r>
    </w:p>
    <w:p w14:paraId="51D2FA3E" w14:textId="77777777" w:rsidR="00FA38F4" w:rsidRPr="00851ED7" w:rsidRDefault="00FA38F4" w:rsidP="00103261">
      <w:pPr>
        <w:pStyle w:val="CenteredboldKWN"/>
      </w:pPr>
      <w:r w:rsidRPr="00851ED7">
        <w:t>METHOD OF MEASUREMENT</w:t>
      </w:r>
    </w:p>
    <w:p w14:paraId="25D6F1B8" w14:textId="6FD07614" w:rsidR="00FA38F4" w:rsidRPr="00851ED7" w:rsidRDefault="00FA38F4" w:rsidP="00103261">
      <w:pPr>
        <w:tabs>
          <w:tab w:val="left" w:pos="-1080"/>
        </w:tabs>
        <w:rPr>
          <w:bCs/>
        </w:rPr>
      </w:pPr>
      <w:r w:rsidRPr="00851ED7">
        <w:rPr>
          <w:b/>
          <w:bCs/>
        </w:rPr>
        <w:t xml:space="preserve">401-7.1 Measurement. </w:t>
      </w:r>
      <w:r w:rsidR="00E24F0E" w:rsidRPr="00851ED7">
        <w:t>Asphalt</w:t>
      </w:r>
      <w:r w:rsidRPr="00851ED7">
        <w:t xml:space="preserve"> shall be measured by the number of tons </w:t>
      </w:r>
      <w:r w:rsidR="00385DE9" w:rsidRPr="00480C4E">
        <w:rPr>
          <w:b/>
        </w:rPr>
        <w:t>[</w:t>
      </w:r>
      <w:r w:rsidR="00BF685A" w:rsidRPr="00480C4E">
        <w:rPr>
          <w:b/>
        </w:rPr>
        <w:t>   </w:t>
      </w:r>
      <w:r w:rsidRPr="00851ED7">
        <w:rPr>
          <w:rFonts w:ascii="Courier New" w:hAnsi="Courier New" w:cs="Courier New"/>
        </w:rPr>
        <w:t>kg</w:t>
      </w:r>
      <w:r w:rsidR="00CE6AA1" w:rsidRPr="00480C4E">
        <w:rPr>
          <w:b/>
        </w:rPr>
        <w:t>   </w:t>
      </w:r>
      <w:r w:rsidR="00385DE9" w:rsidRPr="00480C4E">
        <w:rPr>
          <w:b/>
        </w:rPr>
        <w:t>]</w:t>
      </w:r>
      <w:r w:rsidRPr="00851ED7">
        <w:t xml:space="preserve"> of </w:t>
      </w:r>
      <w:r w:rsidR="00E24F0E" w:rsidRPr="00851ED7">
        <w:t>asphalt</w:t>
      </w:r>
      <w:r w:rsidRPr="00851ED7">
        <w:rPr>
          <w:bCs/>
        </w:rPr>
        <w:t xml:space="preserve"> </w:t>
      </w:r>
      <w:r w:rsidRPr="00851ED7">
        <w:t xml:space="preserve">used in the accepted work. </w:t>
      </w:r>
      <w:r w:rsidR="004646F8" w:rsidRPr="00851ED7">
        <w:t>B</w:t>
      </w:r>
      <w:r w:rsidRPr="00851ED7">
        <w:t>atch weights or truck scale weights will be used to determine the basis for the tonnage.</w:t>
      </w:r>
    </w:p>
    <w:p w14:paraId="4203E77A" w14:textId="77777777" w:rsidR="00FA38F4" w:rsidRPr="00851ED7" w:rsidRDefault="00FA38F4" w:rsidP="00103261">
      <w:pPr>
        <w:pStyle w:val="CenteredboldKWN"/>
      </w:pPr>
      <w:r w:rsidRPr="00851ED7">
        <w:lastRenderedPageBreak/>
        <w:t>BASIS OF PAYMENT</w:t>
      </w:r>
    </w:p>
    <w:p w14:paraId="2AD3FFAD" w14:textId="1C22A7BE" w:rsidR="00FA38F4" w:rsidRPr="00851ED7" w:rsidRDefault="00FA38F4" w:rsidP="00103261">
      <w:pPr>
        <w:tabs>
          <w:tab w:val="left" w:pos="-1080"/>
        </w:tabs>
      </w:pPr>
      <w:r w:rsidRPr="00851ED7">
        <w:rPr>
          <w:b/>
          <w:bCs/>
        </w:rPr>
        <w:t>401-8.1 Payment.</w:t>
      </w:r>
      <w:r w:rsidRPr="00851ED7">
        <w:t xml:space="preserve"> Payment for a lot of </w:t>
      </w:r>
      <w:r w:rsidR="00E24F0E" w:rsidRPr="00851ED7">
        <w:t>asphalt</w:t>
      </w:r>
      <w:r w:rsidRPr="00851ED7">
        <w:t xml:space="preserve"> meeting all acceptance criteria as specified in </w:t>
      </w:r>
      <w:r w:rsidR="00D11214" w:rsidRPr="00851ED7">
        <w:t>paragraph</w:t>
      </w:r>
      <w:r w:rsidRPr="00851ED7">
        <w:t xml:space="preserve"> 401-</w:t>
      </w:r>
      <w:r w:rsidR="00857606" w:rsidRPr="00851ED7">
        <w:t>6</w:t>
      </w:r>
      <w:r w:rsidRPr="00851ED7">
        <w:t xml:space="preserve">.2 shall be made based on results of tests for mat density and air voids.  Payment for acceptable lots shall be adjusted according to </w:t>
      </w:r>
      <w:r w:rsidRPr="00A42A4C">
        <w:t>paragraph 401-8.</w:t>
      </w:r>
      <w:r w:rsidR="006E152B" w:rsidRPr="00A42A4C">
        <w:t xml:space="preserve">1c </w:t>
      </w:r>
      <w:r w:rsidRPr="00A42A4C">
        <w:t>for mat density and air voids</w:t>
      </w:r>
      <w:r w:rsidR="006E152B" w:rsidRPr="00A42A4C">
        <w:t xml:space="preserve">; </w:t>
      </w:r>
      <w:r w:rsidR="00931D38" w:rsidRPr="00A42A4C">
        <w:t xml:space="preserve">and </w:t>
      </w:r>
      <w:r w:rsidR="006E152B" w:rsidRPr="00A42A4C">
        <w:t>paragraph 401-6.2c</w:t>
      </w:r>
      <w:r w:rsidR="006E152B" w:rsidRPr="00851ED7">
        <w:t xml:space="preserve"> for joint density</w:t>
      </w:r>
      <w:r w:rsidR="00931D38" w:rsidRPr="00851ED7">
        <w:t>,</w:t>
      </w:r>
      <w:r w:rsidR="006E152B" w:rsidRPr="00851ED7">
        <w:t xml:space="preserve"> </w:t>
      </w:r>
      <w:r w:rsidRPr="00851ED7">
        <w:t>subject to the limitation that:</w:t>
      </w:r>
    </w:p>
    <w:p w14:paraId="220446D9" w14:textId="0F72514A" w:rsidR="00FA38F4" w:rsidRPr="00851ED7" w:rsidRDefault="00A21405" w:rsidP="00103261">
      <w:pPr>
        <w:pStyle w:val="Indent"/>
      </w:pPr>
      <w:r w:rsidRPr="00851ED7">
        <w:rPr>
          <w:b/>
        </w:rPr>
        <w:t xml:space="preserve">a. </w:t>
      </w:r>
      <w:r w:rsidR="00FA38F4" w:rsidRPr="00851ED7">
        <w:t xml:space="preserve">The total project payment for plant mix </w:t>
      </w:r>
      <w:r w:rsidR="00FC1427" w:rsidRPr="00851ED7">
        <w:t>asphalt</w:t>
      </w:r>
      <w:r w:rsidR="00FA38F4" w:rsidRPr="00851ED7">
        <w:t xml:space="preserve"> pavement shall not exceed </w:t>
      </w:r>
      <w:r w:rsidR="00385DE9" w:rsidRPr="00480C4E">
        <w:rPr>
          <w:b/>
        </w:rPr>
        <w:t>[</w:t>
      </w:r>
      <w:r w:rsidR="001C4735" w:rsidRPr="00851ED7">
        <w:rPr>
          <w:u w:val="single"/>
        </w:rPr>
        <w:t>      </w:t>
      </w:r>
      <w:r w:rsidR="00385DE9" w:rsidRPr="00480C4E">
        <w:rPr>
          <w:b/>
        </w:rPr>
        <w:t>]</w:t>
      </w:r>
      <w:r w:rsidR="00FA38F4" w:rsidRPr="00851ED7">
        <w:t xml:space="preserve"> percent of the product of the contract unit price and the total number of tons (kg) of </w:t>
      </w:r>
      <w:r w:rsidR="00E24F0E" w:rsidRPr="00851ED7">
        <w:t>asphalt</w:t>
      </w:r>
      <w:r w:rsidR="00FA38F4" w:rsidRPr="00851ED7">
        <w:t xml:space="preserve"> used in the accepted work.</w:t>
      </w:r>
    </w:p>
    <w:p w14:paraId="191EB2C0" w14:textId="77777777" w:rsidR="00FA38F4" w:rsidRPr="00851ED7" w:rsidRDefault="00A21405" w:rsidP="00103261">
      <w:pPr>
        <w:pStyle w:val="Indent"/>
      </w:pPr>
      <w:r w:rsidRPr="00851ED7">
        <w:rPr>
          <w:b/>
        </w:rPr>
        <w:t xml:space="preserve">b. </w:t>
      </w:r>
      <w:r w:rsidR="00FA38F4" w:rsidRPr="00851ED7">
        <w:t>The price shall be compensation for furnishing all materials, for all preparation, mixing, and placing of these materials, and for all labor, equipment, tools, and incidentals necessary to complete the item.</w:t>
      </w:r>
    </w:p>
    <w:p w14:paraId="49BC20E7" w14:textId="77777777" w:rsidR="00FA38F4" w:rsidRPr="00851ED7" w:rsidRDefault="001850C5" w:rsidP="008077B4">
      <w:pPr>
        <w:pStyle w:val="Engineernotetop"/>
      </w:pPr>
      <w:r w:rsidRPr="00851ED7">
        <w:t>************************************************************************************</w:t>
      </w:r>
    </w:p>
    <w:p w14:paraId="51471DC0" w14:textId="05B063B0" w:rsidR="00FA38F4" w:rsidRPr="00851ED7" w:rsidRDefault="00FA38F4" w:rsidP="008077B4">
      <w:pPr>
        <w:pStyle w:val="EngineerNotes"/>
      </w:pPr>
      <w:r w:rsidRPr="00851ED7">
        <w:t>The Engineer shall specify a value ranging from 100</w:t>
      </w:r>
      <w:r w:rsidR="00EC5D2D" w:rsidRPr="00851ED7">
        <w:t>%</w:t>
      </w:r>
      <w:r w:rsidRPr="00851ED7">
        <w:t xml:space="preserve"> to the maximum lot pay factor amount</w:t>
      </w:r>
      <w:r w:rsidR="00AD0359" w:rsidRPr="00851ED7">
        <w:t xml:space="preserve"> </w:t>
      </w:r>
      <w:r w:rsidR="008B6AD1" w:rsidRPr="00851ED7">
        <w:t xml:space="preserve">of </w:t>
      </w:r>
      <w:r w:rsidRPr="00851ED7">
        <w:t>106</w:t>
      </w:r>
      <w:r w:rsidR="00392DF1" w:rsidRPr="00851ED7">
        <w:t>%</w:t>
      </w:r>
      <w:r w:rsidR="00AD0359" w:rsidRPr="00851ED7">
        <w:t>.</w:t>
      </w:r>
      <w:r w:rsidRPr="00851ED7">
        <w:t xml:space="preserve"> </w:t>
      </w:r>
    </w:p>
    <w:p w14:paraId="304D34CE" w14:textId="5AED1C18" w:rsidR="008367A8" w:rsidRPr="00851ED7" w:rsidRDefault="00FA38F4" w:rsidP="008077B4">
      <w:pPr>
        <w:pStyle w:val="EngineerNoteskeepwithnext"/>
      </w:pPr>
      <w:r w:rsidRPr="00851ED7">
        <w:t xml:space="preserve">For mixtures that contain RAP, do not include separate payment for </w:t>
      </w:r>
      <w:r w:rsidR="00B541A2" w:rsidRPr="00851ED7">
        <w:t>asphalt binder</w:t>
      </w:r>
      <w:r w:rsidRPr="00851ED7">
        <w:t xml:space="preserve">.  </w:t>
      </w:r>
    </w:p>
    <w:p w14:paraId="1CEF8573" w14:textId="77777777" w:rsidR="00FA38F4" w:rsidRPr="00851ED7" w:rsidRDefault="001850C5" w:rsidP="008077B4">
      <w:pPr>
        <w:pStyle w:val="Engineernotebottom"/>
      </w:pPr>
      <w:r w:rsidRPr="00851ED7">
        <w:t>************************************************************************************</w:t>
      </w:r>
    </w:p>
    <w:p w14:paraId="2BDF529D" w14:textId="555BB7A8" w:rsidR="00C36408" w:rsidRPr="00851ED7" w:rsidRDefault="009850CA" w:rsidP="00103261">
      <w:pPr>
        <w:pStyle w:val="Indent"/>
      </w:pPr>
      <w:r w:rsidRPr="00851ED7">
        <w:rPr>
          <w:b/>
        </w:rPr>
        <w:t>c</w:t>
      </w:r>
      <w:r w:rsidR="00FA38F4" w:rsidRPr="00851ED7">
        <w:rPr>
          <w:b/>
        </w:rPr>
        <w:t xml:space="preserve">. Basis of adjusted payment. </w:t>
      </w:r>
      <w:r w:rsidR="00FA38F4" w:rsidRPr="00851ED7">
        <w:t>The pay factor for each individual lot shall be calculated in accordance with Table 6. A pay factor shall be calculated for both mat density and air voids. The lot pay factor shall be the higher of the two values when calculations for both mat density and air voids are 100</w:t>
      </w:r>
      <w:r w:rsidR="00F21A6D" w:rsidRPr="00851ED7">
        <w:t>%</w:t>
      </w:r>
      <w:r w:rsidR="00FA38F4" w:rsidRPr="00851ED7">
        <w:t xml:space="preserve"> or higher. The lot pay factor shall be the product of the two values when only one of the calculations for either mat density or air voids is 100</w:t>
      </w:r>
      <w:r w:rsidR="00F21A6D" w:rsidRPr="00851ED7">
        <w:t>%</w:t>
      </w:r>
      <w:r w:rsidR="00FA38F4" w:rsidRPr="00851ED7">
        <w:t xml:space="preserve"> or higher. The lot pay factor shall be the lower of the two values when calculations for both mat density and air voids are less than 100</w:t>
      </w:r>
      <w:r w:rsidR="00F21A6D" w:rsidRPr="00851ED7">
        <w:t>%</w:t>
      </w:r>
      <w:r w:rsidR="00FA38F4" w:rsidRPr="00851ED7">
        <w:t>.</w:t>
      </w:r>
      <w:r w:rsidR="00C36408" w:rsidRPr="00851ED7">
        <w:t xml:space="preserve"> </w:t>
      </w:r>
      <w:r w:rsidR="00704A4A" w:rsidRPr="00851ED7">
        <w:t xml:space="preserve"> If PWL for joint density is less than 71</w:t>
      </w:r>
      <w:r w:rsidR="00264778" w:rsidRPr="00851ED7">
        <w:t>%</w:t>
      </w:r>
      <w:r w:rsidR="00704A4A" w:rsidRPr="00851ED7">
        <w:t xml:space="preserve"> then the lot pay factor shall be reduced by 5% but be no higher than 95%.</w:t>
      </w:r>
    </w:p>
    <w:p w14:paraId="31710F9A" w14:textId="49910052" w:rsidR="00C36408" w:rsidRPr="00851ED7" w:rsidRDefault="00C36408" w:rsidP="00103261">
      <w:pPr>
        <w:pStyle w:val="Indent"/>
      </w:pPr>
      <w:r w:rsidRPr="00851ED7">
        <w:t xml:space="preserve">For each lot accepted, the adjusted contract unit price shall be the product of the lot pay factor for the lot and the contract unit price. Payment shall be subject to the total project payment limitation specified in paragraph </w:t>
      </w:r>
      <w:r w:rsidRPr="00851ED7">
        <w:rPr>
          <w:iCs/>
        </w:rPr>
        <w:t>401-8.1</w:t>
      </w:r>
      <w:r w:rsidR="006E152B" w:rsidRPr="00851ED7">
        <w:rPr>
          <w:iCs/>
        </w:rPr>
        <w:t>a</w:t>
      </w:r>
      <w:r w:rsidRPr="00851ED7">
        <w:t xml:space="preserve">. Payment in excess of 100% for accepted lots of </w:t>
      </w:r>
      <w:r w:rsidR="00E24F0E" w:rsidRPr="00851ED7">
        <w:t>asphalt</w:t>
      </w:r>
      <w:r w:rsidRPr="00851ED7">
        <w:t xml:space="preserve"> shall be used to offset payment for accepted lots of </w:t>
      </w:r>
      <w:r w:rsidR="00FC1427" w:rsidRPr="00851ED7">
        <w:t>asphalt</w:t>
      </w:r>
      <w:r w:rsidRPr="00851ED7">
        <w:t xml:space="preserve"> pavement that achieve a lot pay factor less than 100%.</w:t>
      </w:r>
    </w:p>
    <w:p w14:paraId="5970541F" w14:textId="77777777" w:rsidR="009F0447" w:rsidRPr="00851ED7" w:rsidRDefault="009F0447" w:rsidP="00103261">
      <w:pPr>
        <w:pStyle w:val="Indent"/>
      </w:pPr>
      <w:r w:rsidRPr="00851ED7">
        <w:t>Payment for sublots which do not meet grade in accordance with paragraph 401-6.2d  after correction for over 25% of the sublot shall be reduced by 5%.</w:t>
      </w:r>
    </w:p>
    <w:p w14:paraId="4558068C" w14:textId="77777777" w:rsidR="00FA38F4" w:rsidRPr="00851ED7" w:rsidRDefault="00FA38F4" w:rsidP="00103261">
      <w:pPr>
        <w:pStyle w:val="Caption"/>
        <w:rPr>
          <w:vertAlign w:val="superscript"/>
        </w:rPr>
      </w:pPr>
      <w:bookmarkStart w:id="405" w:name="_Ref300047780"/>
      <w:bookmarkStart w:id="406" w:name="_Toc300303572"/>
      <w:r w:rsidRPr="00851ED7">
        <w:t xml:space="preserve">Table </w:t>
      </w:r>
      <w:bookmarkEnd w:id="405"/>
      <w:r w:rsidRPr="00851ED7">
        <w:t>6</w:t>
      </w:r>
      <w:r w:rsidR="008D454B" w:rsidRPr="00851ED7">
        <w:t>.</w:t>
      </w:r>
      <w:r w:rsidRPr="00851ED7">
        <w:t xml:space="preserve"> Price adjustment schedule</w:t>
      </w:r>
      <w:r w:rsidRPr="00851ED7">
        <w:rPr>
          <w:vertAlign w:val="superscript"/>
        </w:rPr>
        <w:t>1</w:t>
      </w:r>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4"/>
        <w:gridCol w:w="4146"/>
      </w:tblGrid>
      <w:tr w:rsidR="00FA38F4" w:rsidRPr="00851ED7" w14:paraId="5176046F" w14:textId="77777777" w:rsidTr="00A809C5">
        <w:trPr>
          <w:cantSplit/>
          <w:trHeight w:val="20"/>
          <w:tblHeader/>
          <w:jc w:val="center"/>
        </w:trPr>
        <w:tc>
          <w:tcPr>
            <w:tcW w:w="5328" w:type="dxa"/>
          </w:tcPr>
          <w:p w14:paraId="5D00082B" w14:textId="77777777" w:rsidR="00FA38F4" w:rsidRPr="00851ED7" w:rsidRDefault="00FA38F4" w:rsidP="00103261">
            <w:pPr>
              <w:pStyle w:val="TableHead"/>
              <w:keepNext/>
            </w:pPr>
            <w:r w:rsidRPr="00851ED7">
              <w:t>Percentage of material within</w:t>
            </w:r>
            <w:r w:rsidR="00AD3C0C" w:rsidRPr="00851ED7">
              <w:t xml:space="preserve"> </w:t>
            </w:r>
            <w:r w:rsidRPr="00851ED7">
              <w:t>specification limits (PWL)</w:t>
            </w:r>
          </w:p>
        </w:tc>
        <w:tc>
          <w:tcPr>
            <w:tcW w:w="4248" w:type="dxa"/>
          </w:tcPr>
          <w:p w14:paraId="65463542" w14:textId="77777777" w:rsidR="00FA38F4" w:rsidRPr="00851ED7" w:rsidRDefault="00FA38F4" w:rsidP="00103261">
            <w:pPr>
              <w:pStyle w:val="TableHead"/>
              <w:keepNext/>
            </w:pPr>
            <w:r w:rsidRPr="00851ED7">
              <w:t>Lot pay factor</w:t>
            </w:r>
            <w:r w:rsidR="00AD3C0C" w:rsidRPr="00851ED7">
              <w:t xml:space="preserve"> </w:t>
            </w:r>
            <w:r w:rsidRPr="00851ED7">
              <w:t>(percent of contract unit price)</w:t>
            </w:r>
          </w:p>
        </w:tc>
      </w:tr>
      <w:tr w:rsidR="00FA38F4" w:rsidRPr="00851ED7" w14:paraId="662CFCE3" w14:textId="77777777" w:rsidTr="00A809C5">
        <w:trPr>
          <w:cantSplit/>
          <w:trHeight w:val="20"/>
          <w:jc w:val="center"/>
        </w:trPr>
        <w:tc>
          <w:tcPr>
            <w:tcW w:w="5328" w:type="dxa"/>
          </w:tcPr>
          <w:p w14:paraId="3794FFE6" w14:textId="77777777" w:rsidR="00FA38F4" w:rsidRPr="00851ED7" w:rsidRDefault="00FA38F4" w:rsidP="00103261">
            <w:pPr>
              <w:pStyle w:val="TableText0"/>
              <w:keepNext/>
            </w:pPr>
            <w:r w:rsidRPr="00851ED7">
              <w:t>96 – 100</w:t>
            </w:r>
          </w:p>
        </w:tc>
        <w:tc>
          <w:tcPr>
            <w:tcW w:w="4248" w:type="dxa"/>
          </w:tcPr>
          <w:p w14:paraId="6A29F1C5" w14:textId="77777777" w:rsidR="00FA38F4" w:rsidRPr="00851ED7" w:rsidRDefault="00FA38F4" w:rsidP="00103261">
            <w:pPr>
              <w:pStyle w:val="TableText0"/>
              <w:keepNext/>
            </w:pPr>
            <w:r w:rsidRPr="00851ED7">
              <w:t>106</w:t>
            </w:r>
          </w:p>
        </w:tc>
      </w:tr>
      <w:tr w:rsidR="00FA38F4" w:rsidRPr="00851ED7" w14:paraId="7D0C063D" w14:textId="77777777" w:rsidTr="00A809C5">
        <w:trPr>
          <w:cantSplit/>
          <w:trHeight w:val="20"/>
          <w:jc w:val="center"/>
        </w:trPr>
        <w:tc>
          <w:tcPr>
            <w:tcW w:w="5328" w:type="dxa"/>
          </w:tcPr>
          <w:p w14:paraId="66EE8700" w14:textId="77777777" w:rsidR="00FA38F4" w:rsidRPr="00851ED7" w:rsidRDefault="00FA38F4" w:rsidP="00103261">
            <w:pPr>
              <w:pStyle w:val="TableText0"/>
              <w:keepNext/>
            </w:pPr>
            <w:r w:rsidRPr="00851ED7">
              <w:t>90 – 95</w:t>
            </w:r>
          </w:p>
        </w:tc>
        <w:tc>
          <w:tcPr>
            <w:tcW w:w="4248" w:type="dxa"/>
          </w:tcPr>
          <w:p w14:paraId="67BDF279" w14:textId="77777777" w:rsidR="00FA38F4" w:rsidRPr="00851ED7" w:rsidRDefault="00FA38F4" w:rsidP="00103261">
            <w:pPr>
              <w:pStyle w:val="TableText0"/>
              <w:keepNext/>
            </w:pPr>
            <w:r w:rsidRPr="00851ED7">
              <w:t>PWL + 10</w:t>
            </w:r>
          </w:p>
        </w:tc>
      </w:tr>
      <w:tr w:rsidR="00FA38F4" w:rsidRPr="00851ED7" w14:paraId="1E2AA041" w14:textId="77777777" w:rsidTr="00A809C5">
        <w:trPr>
          <w:cantSplit/>
          <w:trHeight w:val="20"/>
          <w:jc w:val="center"/>
        </w:trPr>
        <w:tc>
          <w:tcPr>
            <w:tcW w:w="5328" w:type="dxa"/>
          </w:tcPr>
          <w:p w14:paraId="51583CC8" w14:textId="77777777" w:rsidR="00FA38F4" w:rsidRPr="00851ED7" w:rsidRDefault="00FA38F4" w:rsidP="00103261">
            <w:pPr>
              <w:pStyle w:val="TableText0"/>
              <w:keepNext/>
            </w:pPr>
            <w:r w:rsidRPr="00851ED7">
              <w:t>75 – 89</w:t>
            </w:r>
          </w:p>
        </w:tc>
        <w:tc>
          <w:tcPr>
            <w:tcW w:w="4248" w:type="dxa"/>
          </w:tcPr>
          <w:p w14:paraId="4120B0C7" w14:textId="77777777" w:rsidR="00FA38F4" w:rsidRPr="00851ED7" w:rsidRDefault="00FA38F4" w:rsidP="00103261">
            <w:pPr>
              <w:pStyle w:val="TableText0"/>
              <w:keepNext/>
            </w:pPr>
            <w:r w:rsidRPr="00851ED7">
              <w:t>0.5 PWL + 55</w:t>
            </w:r>
          </w:p>
        </w:tc>
      </w:tr>
      <w:tr w:rsidR="00FA38F4" w:rsidRPr="00851ED7" w14:paraId="3468136B" w14:textId="77777777" w:rsidTr="00A809C5">
        <w:trPr>
          <w:cantSplit/>
          <w:trHeight w:val="20"/>
          <w:jc w:val="center"/>
        </w:trPr>
        <w:tc>
          <w:tcPr>
            <w:tcW w:w="5328" w:type="dxa"/>
          </w:tcPr>
          <w:p w14:paraId="6452AEE9" w14:textId="77777777" w:rsidR="00FA38F4" w:rsidRPr="00851ED7" w:rsidRDefault="00FA38F4" w:rsidP="00103261">
            <w:pPr>
              <w:pStyle w:val="TableText0"/>
              <w:keepNext/>
            </w:pPr>
            <w:r w:rsidRPr="00851ED7">
              <w:t>55 – 74</w:t>
            </w:r>
          </w:p>
        </w:tc>
        <w:tc>
          <w:tcPr>
            <w:tcW w:w="4248" w:type="dxa"/>
          </w:tcPr>
          <w:p w14:paraId="530CFD8E" w14:textId="77777777" w:rsidR="00FA38F4" w:rsidRPr="00851ED7" w:rsidRDefault="00FA38F4" w:rsidP="00103261">
            <w:pPr>
              <w:pStyle w:val="TableText0"/>
              <w:keepNext/>
            </w:pPr>
            <w:r w:rsidRPr="00851ED7">
              <w:t>1.4 PWL – 12</w:t>
            </w:r>
          </w:p>
        </w:tc>
      </w:tr>
      <w:tr w:rsidR="00FA38F4" w:rsidRPr="00851ED7" w14:paraId="63F7300F" w14:textId="77777777" w:rsidTr="00A809C5">
        <w:trPr>
          <w:cantSplit/>
          <w:trHeight w:val="20"/>
          <w:jc w:val="center"/>
        </w:trPr>
        <w:tc>
          <w:tcPr>
            <w:tcW w:w="5328" w:type="dxa"/>
          </w:tcPr>
          <w:p w14:paraId="17BDB9C1" w14:textId="77777777" w:rsidR="00FA38F4" w:rsidRPr="00851ED7" w:rsidRDefault="00FA38F4" w:rsidP="00103261">
            <w:pPr>
              <w:pStyle w:val="TableText0"/>
              <w:keepNext/>
            </w:pPr>
            <w:r w:rsidRPr="00851ED7">
              <w:t>Below 55</w:t>
            </w:r>
          </w:p>
        </w:tc>
        <w:tc>
          <w:tcPr>
            <w:tcW w:w="4248" w:type="dxa"/>
          </w:tcPr>
          <w:p w14:paraId="648BD855" w14:textId="77777777" w:rsidR="00FA38F4" w:rsidRPr="00851ED7" w:rsidRDefault="00FA38F4" w:rsidP="00103261">
            <w:pPr>
              <w:pStyle w:val="TableText0"/>
              <w:keepNext/>
            </w:pPr>
            <w:r w:rsidRPr="00851ED7">
              <w:t xml:space="preserve">Reject </w:t>
            </w:r>
            <w:r w:rsidRPr="00851ED7">
              <w:rPr>
                <w:vertAlign w:val="superscript"/>
              </w:rPr>
              <w:t>2</w:t>
            </w:r>
          </w:p>
        </w:tc>
      </w:tr>
    </w:tbl>
    <w:p w14:paraId="1CFBA0F8" w14:textId="77777777" w:rsidR="009A12F6" w:rsidRPr="00851ED7" w:rsidRDefault="009A12F6" w:rsidP="009D289D">
      <w:pPr>
        <w:pStyle w:val="TableTextNotes"/>
        <w:keepNext/>
        <w:ind w:left="374" w:hanging="187"/>
      </w:pPr>
      <w:r w:rsidRPr="00851ED7">
        <w:rPr>
          <w:vertAlign w:val="superscript"/>
        </w:rPr>
        <w:t>1</w:t>
      </w:r>
      <w:r w:rsidRPr="00851ED7">
        <w:t xml:space="preserve"> </w:t>
      </w:r>
      <w:r w:rsidR="00E62903" w:rsidRPr="00851ED7">
        <w:tab/>
      </w:r>
      <w:r w:rsidRPr="00851ED7">
        <w:t>Although it is theoretically possible to achieve a pay factor of 106% for each lot, actual payment above 100% shall be subject to the total project payment limitation specified in paragraph 401-8.1</w:t>
      </w:r>
      <w:r w:rsidR="006E152B" w:rsidRPr="00851ED7">
        <w:t>a</w:t>
      </w:r>
      <w:r w:rsidRPr="00851ED7">
        <w:t>.</w:t>
      </w:r>
    </w:p>
    <w:p w14:paraId="7C5B04AF" w14:textId="7DA2510C" w:rsidR="00EF2344" w:rsidRPr="00851ED7" w:rsidRDefault="009A12F6" w:rsidP="00E62903">
      <w:pPr>
        <w:pStyle w:val="TableTextNotes"/>
      </w:pPr>
      <w:r w:rsidRPr="00851ED7">
        <w:rPr>
          <w:vertAlign w:val="superscript"/>
        </w:rPr>
        <w:t>2</w:t>
      </w:r>
      <w:r w:rsidRPr="00851ED7">
        <w:t xml:space="preserve"> </w:t>
      </w:r>
      <w:r w:rsidR="00E62903" w:rsidRPr="00851ED7">
        <w:tab/>
      </w:r>
      <w:r w:rsidRPr="00851ED7">
        <w:t xml:space="preserve">The lot shall be removed and replaced. However, the </w:t>
      </w:r>
      <w:r w:rsidR="00D23D76" w:rsidRPr="00851ED7">
        <w:t>RPR</w:t>
      </w:r>
      <w:r w:rsidRPr="00851ED7">
        <w:t xml:space="preserve"> may decide to allow the rejected lot to remain. In that case, if the </w:t>
      </w:r>
      <w:r w:rsidR="00D23D76" w:rsidRPr="00851ED7">
        <w:t>RPR</w:t>
      </w:r>
      <w:r w:rsidRPr="00851ED7">
        <w:t xml:space="preserve"> and Contractor agree in writing that the lot shall not be removed, it shall be paid for at 50% of the contract unit price and the total project payment shall be reduced by the amount withheld for the rejected lot.</w:t>
      </w:r>
    </w:p>
    <w:p w14:paraId="4ACFAF6D" w14:textId="77777777" w:rsidR="00E62903" w:rsidRPr="00851ED7" w:rsidRDefault="00E62903" w:rsidP="00E62903">
      <w:pPr>
        <w:pStyle w:val="Blankline"/>
      </w:pPr>
    </w:p>
    <w:p w14:paraId="7CED5228" w14:textId="0A3FDF37" w:rsidR="003733FF" w:rsidRPr="00851ED7" w:rsidRDefault="00A26DC3" w:rsidP="00630CEC">
      <w:pPr>
        <w:pStyle w:val="Indent"/>
      </w:pPr>
      <w:r w:rsidRPr="00851ED7">
        <w:rPr>
          <w:b/>
        </w:rPr>
        <w:lastRenderedPageBreak/>
        <w:t xml:space="preserve">d. Profilograph </w:t>
      </w:r>
      <w:r w:rsidR="00BB16B3" w:rsidRPr="00851ED7">
        <w:rPr>
          <w:b/>
        </w:rPr>
        <w:t>Roughness</w:t>
      </w:r>
      <w:r w:rsidR="001A2958" w:rsidRPr="00851ED7">
        <w:rPr>
          <w:b/>
        </w:rPr>
        <w:t>.</w:t>
      </w:r>
      <w:r w:rsidR="00017500" w:rsidRPr="00480C4E">
        <w:rPr>
          <w:b/>
        </w:rPr>
        <w:t>[   </w:t>
      </w:r>
      <w:r w:rsidR="009E2C56" w:rsidRPr="00851ED7">
        <w:rPr>
          <w:rStyle w:val="CourierNewcharacters"/>
        </w:rPr>
        <w:t xml:space="preserve">The </w:t>
      </w:r>
      <w:r w:rsidR="00D16B97" w:rsidRPr="00851ED7">
        <w:rPr>
          <w:rStyle w:val="CourierNewcharacters"/>
        </w:rPr>
        <w:t>Contractor</w:t>
      </w:r>
      <w:r w:rsidR="009E2C56" w:rsidRPr="00851ED7">
        <w:rPr>
          <w:rStyle w:val="CourierNewcharacters"/>
        </w:rPr>
        <w:t xml:space="preserve"> will receive full payment</w:t>
      </w:r>
      <w:r w:rsidR="009B40C4" w:rsidRPr="00851ED7">
        <w:rPr>
          <w:rStyle w:val="CourierNewcharacters"/>
        </w:rPr>
        <w:t xml:space="preserve"> when the profilograph average profile index is in accordan</w:t>
      </w:r>
      <w:r w:rsidR="00F95238" w:rsidRPr="00851ED7">
        <w:rPr>
          <w:rStyle w:val="CourierNewcharacters"/>
        </w:rPr>
        <w:t>c</w:t>
      </w:r>
      <w:r w:rsidR="009B40C4" w:rsidRPr="00851ED7">
        <w:rPr>
          <w:rStyle w:val="CourierNewcharacters"/>
        </w:rPr>
        <w:t>e with paragraph</w:t>
      </w:r>
      <w:r w:rsidR="003701E7" w:rsidRPr="00851ED7">
        <w:rPr>
          <w:rStyle w:val="CourierNewcharacters"/>
        </w:rPr>
        <w:t xml:space="preserve"> 401-6.2</w:t>
      </w:r>
      <w:r w:rsidR="006E152B" w:rsidRPr="00851ED7">
        <w:rPr>
          <w:rStyle w:val="CourierNewcharacters"/>
        </w:rPr>
        <w:t>e</w:t>
      </w:r>
      <w:r w:rsidR="003701E7" w:rsidRPr="00851ED7">
        <w:rPr>
          <w:rStyle w:val="CourierNewcharacters"/>
        </w:rPr>
        <w:t>.</w:t>
      </w:r>
      <w:r w:rsidR="009B40C4" w:rsidRPr="00851ED7">
        <w:rPr>
          <w:rStyle w:val="CourierNewcharacters"/>
        </w:rPr>
        <w:t xml:space="preserve">  </w:t>
      </w:r>
      <w:r w:rsidRPr="00851ED7">
        <w:rPr>
          <w:rStyle w:val="CourierNewcharacters"/>
        </w:rPr>
        <w:t xml:space="preserve">When the final average profile index for the entire length of pavement does not exceed </w:t>
      </w:r>
      <w:r w:rsidR="003733FF" w:rsidRPr="00851ED7">
        <w:rPr>
          <w:rStyle w:val="CourierNewcharacters"/>
        </w:rPr>
        <w:t>15 inches per mile per 1/10 mile</w:t>
      </w:r>
      <w:r w:rsidRPr="00851ED7">
        <w:rPr>
          <w:rStyle w:val="CourierNewcharacters"/>
        </w:rPr>
        <w:t>, payment will be made at the contract unit price for the completed pavement.</w:t>
      </w:r>
      <w:r w:rsidR="00017500" w:rsidRPr="00480C4E">
        <w:rPr>
          <w:b/>
        </w:rPr>
        <w:t xml:space="preserve">    ]</w:t>
      </w:r>
      <w:r w:rsidR="004C63A4" w:rsidRPr="00851ED7">
        <w:t xml:space="preserve"> </w:t>
      </w:r>
      <w:r w:rsidR="00017500" w:rsidRPr="00480C4E">
        <w:rPr>
          <w:b/>
        </w:rPr>
        <w:t>[   </w:t>
      </w:r>
      <w:r w:rsidR="004C63A4" w:rsidRPr="00851ED7">
        <w:rPr>
          <w:rStyle w:val="CourierNewcharacters"/>
        </w:rPr>
        <w:t>Not used.</w:t>
      </w:r>
      <w:r w:rsidR="00017500" w:rsidRPr="00851ED7">
        <w:rPr>
          <w:rStyle w:val="CourierNewcharacters"/>
        </w:rPr>
        <w:t xml:space="preserve"> </w:t>
      </w:r>
      <w:r w:rsidR="00017500" w:rsidRPr="00480C4E">
        <w:rPr>
          <w:b/>
        </w:rPr>
        <w:t>   ]</w:t>
      </w:r>
    </w:p>
    <w:p w14:paraId="3775BADF" w14:textId="77777777" w:rsidR="006B4B07" w:rsidRPr="00851ED7" w:rsidRDefault="006B4B07" w:rsidP="008077B4">
      <w:pPr>
        <w:pStyle w:val="Engineernotetop"/>
      </w:pPr>
      <w:r w:rsidRPr="00851ED7">
        <w:t>*************************</w:t>
      </w:r>
      <w:r w:rsidR="005E044D" w:rsidRPr="00851ED7">
        <w:t>***********************************************************</w:t>
      </w:r>
    </w:p>
    <w:p w14:paraId="3A8EDE0B" w14:textId="577F14A2" w:rsidR="005E044D" w:rsidRPr="00851ED7" w:rsidRDefault="004C63A4" w:rsidP="008077B4">
      <w:pPr>
        <w:pStyle w:val="EngineerNoteskeepwithnext"/>
      </w:pPr>
      <w:r w:rsidRPr="00851ED7">
        <w:t>Edit as required for project.</w:t>
      </w:r>
    </w:p>
    <w:p w14:paraId="7161325C" w14:textId="5B641978" w:rsidR="00C5702E" w:rsidRPr="00851ED7" w:rsidRDefault="006B4B07" w:rsidP="008077B4">
      <w:pPr>
        <w:pStyle w:val="Engineernotebottom"/>
      </w:pPr>
      <w:r w:rsidRPr="00851ED7">
        <w:t>*************************</w:t>
      </w:r>
      <w:r w:rsidR="005E044D" w:rsidRPr="00851ED7">
        <w:t>***********************************************************</w:t>
      </w:r>
    </w:p>
    <w:p w14:paraId="1F90E33A" w14:textId="2435E40D" w:rsidR="003923E1" w:rsidRPr="00851ED7" w:rsidRDefault="00FA38F4" w:rsidP="00103261">
      <w:pPr>
        <w:tabs>
          <w:tab w:val="left" w:pos="-1080"/>
        </w:tabs>
        <w:rPr>
          <w:b/>
          <w:bCs/>
        </w:rPr>
      </w:pPr>
      <w:r w:rsidRPr="00851ED7">
        <w:rPr>
          <w:b/>
          <w:bCs/>
        </w:rPr>
        <w:t xml:space="preserve">401-8.1 Payment. </w:t>
      </w:r>
    </w:p>
    <w:p w14:paraId="1469F121" w14:textId="77777777" w:rsidR="00FA38F4" w:rsidRPr="00851ED7" w:rsidRDefault="00FA38F4" w:rsidP="00103261">
      <w:pPr>
        <w:pStyle w:val="NormalKWN"/>
      </w:pPr>
      <w:r w:rsidRPr="00851ED7">
        <w:t>Payment will be made under:</w:t>
      </w:r>
    </w:p>
    <w:p w14:paraId="3F543649" w14:textId="728BC738" w:rsidR="001D03AF" w:rsidRPr="00851ED7" w:rsidRDefault="001D03AF" w:rsidP="00103261">
      <w:pPr>
        <w:pStyle w:val="itemsandstandards"/>
      </w:pPr>
      <w:r w:rsidRPr="00851ED7">
        <w:t>Item P-401-8.1</w:t>
      </w:r>
      <w:r w:rsidRPr="00851ED7">
        <w:tab/>
      </w:r>
      <w:r w:rsidR="00FC1427" w:rsidRPr="00851ED7">
        <w:t>Asphalt</w:t>
      </w:r>
      <w:r w:rsidRPr="00851ED7">
        <w:t xml:space="preserve"> </w:t>
      </w:r>
      <w:r w:rsidR="00385DE9" w:rsidRPr="00480C4E">
        <w:rPr>
          <w:b/>
          <w:bCs/>
        </w:rPr>
        <w:t>[</w:t>
      </w:r>
      <w:r w:rsidR="00BF685A" w:rsidRPr="00480C4E">
        <w:rPr>
          <w:b/>
          <w:bCs/>
        </w:rPr>
        <w:t>   </w:t>
      </w:r>
      <w:r w:rsidRPr="00851ED7">
        <w:rPr>
          <w:rStyle w:val="NormalCourierNew"/>
          <w:szCs w:val="22"/>
        </w:rPr>
        <w:t>Surface</w:t>
      </w:r>
      <w:r w:rsidR="00CE6AA1" w:rsidRPr="00480C4E">
        <w:rPr>
          <w:b/>
          <w:bCs/>
        </w:rPr>
        <w:t>   </w:t>
      </w:r>
      <w:r w:rsidR="00385DE9" w:rsidRPr="00480C4E">
        <w:rPr>
          <w:b/>
          <w:bCs/>
        </w:rPr>
        <w:t>]</w:t>
      </w:r>
      <w:r w:rsidRPr="00851ED7">
        <w:rPr>
          <w:b/>
          <w:bCs/>
        </w:rPr>
        <w:t xml:space="preserve"> </w:t>
      </w:r>
      <w:r w:rsidR="00385DE9" w:rsidRPr="00480C4E">
        <w:rPr>
          <w:b/>
          <w:bCs/>
        </w:rPr>
        <w:t>[</w:t>
      </w:r>
      <w:r w:rsidR="00BF685A" w:rsidRPr="00480C4E">
        <w:rPr>
          <w:b/>
          <w:bCs/>
        </w:rPr>
        <w:t>   </w:t>
      </w:r>
      <w:r w:rsidRPr="00851ED7">
        <w:rPr>
          <w:rStyle w:val="NormalCourierNew"/>
          <w:szCs w:val="22"/>
        </w:rPr>
        <w:t>Base</w:t>
      </w:r>
      <w:r w:rsidR="00CE6AA1" w:rsidRPr="00480C4E">
        <w:rPr>
          <w:b/>
          <w:bCs/>
        </w:rPr>
        <w:t>   </w:t>
      </w:r>
      <w:r w:rsidR="00385DE9" w:rsidRPr="00480C4E">
        <w:rPr>
          <w:b/>
          <w:bCs/>
        </w:rPr>
        <w:t>]</w:t>
      </w:r>
      <w:r w:rsidRPr="00851ED7">
        <w:rPr>
          <w:b/>
          <w:bCs/>
        </w:rPr>
        <w:t xml:space="preserve"> </w:t>
      </w:r>
      <w:r w:rsidR="00385DE9" w:rsidRPr="00480C4E">
        <w:rPr>
          <w:b/>
          <w:bCs/>
        </w:rPr>
        <w:t>[</w:t>
      </w:r>
      <w:r w:rsidR="00BF685A" w:rsidRPr="00480C4E">
        <w:rPr>
          <w:b/>
          <w:bCs/>
        </w:rPr>
        <w:t>   </w:t>
      </w:r>
      <w:r w:rsidRPr="00851ED7">
        <w:rPr>
          <w:rStyle w:val="NormalCourierNew"/>
          <w:szCs w:val="22"/>
        </w:rPr>
        <w:t>Binder</w:t>
      </w:r>
      <w:r w:rsidR="00CE6AA1" w:rsidRPr="00480C4E">
        <w:rPr>
          <w:b/>
          <w:bCs/>
        </w:rPr>
        <w:t>   </w:t>
      </w:r>
      <w:r w:rsidR="00385DE9" w:rsidRPr="00480C4E">
        <w:rPr>
          <w:b/>
          <w:bCs/>
        </w:rPr>
        <w:t>]</w:t>
      </w:r>
      <w:r w:rsidRPr="00851ED7">
        <w:rPr>
          <w:b/>
          <w:bCs/>
        </w:rPr>
        <w:t xml:space="preserve"> </w:t>
      </w:r>
      <w:r w:rsidR="00385DE9" w:rsidRPr="00480C4E">
        <w:rPr>
          <w:b/>
          <w:bCs/>
        </w:rPr>
        <w:t>[</w:t>
      </w:r>
      <w:r w:rsidR="00BF685A" w:rsidRPr="00480C4E">
        <w:rPr>
          <w:b/>
          <w:bCs/>
        </w:rPr>
        <w:t>   </w:t>
      </w:r>
      <w:r w:rsidRPr="00851ED7">
        <w:rPr>
          <w:rStyle w:val="NormalCourierNew"/>
          <w:szCs w:val="22"/>
        </w:rPr>
        <w:t>Leveling</w:t>
      </w:r>
      <w:r w:rsidR="00CE6AA1" w:rsidRPr="00480C4E">
        <w:rPr>
          <w:b/>
          <w:bCs/>
        </w:rPr>
        <w:t>   </w:t>
      </w:r>
      <w:r w:rsidR="00385DE9" w:rsidRPr="00480C4E">
        <w:rPr>
          <w:b/>
          <w:bCs/>
        </w:rPr>
        <w:t>]</w:t>
      </w:r>
      <w:r w:rsidRPr="00851ED7">
        <w:rPr>
          <w:b/>
          <w:bCs/>
        </w:rPr>
        <w:t xml:space="preserve"> </w:t>
      </w:r>
      <w:r w:rsidRPr="00851ED7">
        <w:t>Course</w:t>
      </w:r>
      <w:r w:rsidR="00300F9C" w:rsidRPr="00851ED7">
        <w:t xml:space="preserve"> - per</w:t>
      </w:r>
      <w:r w:rsidRPr="00851ED7">
        <w:t xml:space="preserve"> ton (kg)</w:t>
      </w:r>
    </w:p>
    <w:p w14:paraId="1CB36A4F" w14:textId="77777777" w:rsidR="00282B7C" w:rsidRPr="00851ED7" w:rsidRDefault="00282B7C" w:rsidP="00103261">
      <w:pPr>
        <w:pStyle w:val="CenteredboldKWN"/>
      </w:pPr>
      <w:r w:rsidRPr="00851ED7">
        <w:t>References</w:t>
      </w:r>
    </w:p>
    <w:p w14:paraId="2A021FBC"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38CA4AAB" w14:textId="77777777" w:rsidR="00D92144" w:rsidRPr="00851ED7" w:rsidRDefault="00D92144" w:rsidP="00103261">
      <w:pPr>
        <w:pStyle w:val="NormalKWN"/>
      </w:pPr>
      <w:r w:rsidRPr="00851ED7">
        <w:t>ASTM International (ASTM)</w:t>
      </w:r>
    </w:p>
    <w:p w14:paraId="439F6567" w14:textId="77777777" w:rsidR="00362D10" w:rsidRPr="00851ED7" w:rsidRDefault="00392F2A" w:rsidP="00103261">
      <w:pPr>
        <w:pStyle w:val="itemsandstandards"/>
      </w:pPr>
      <w:r w:rsidRPr="00851ED7">
        <w:t>ASTM C</w:t>
      </w:r>
      <w:r w:rsidR="00362D10" w:rsidRPr="00851ED7">
        <w:t>29</w:t>
      </w:r>
      <w:r w:rsidR="00362D10" w:rsidRPr="00851ED7">
        <w:tab/>
        <w:t>Standard Test Method for Bulk Density (</w:t>
      </w:r>
      <w:r w:rsidR="00B401FD" w:rsidRPr="00851ED7">
        <w:t>“</w:t>
      </w:r>
      <w:r w:rsidR="00362D10" w:rsidRPr="00851ED7">
        <w:t>Unit Weight</w:t>
      </w:r>
      <w:r w:rsidR="00B401FD" w:rsidRPr="00851ED7">
        <w:t>”</w:t>
      </w:r>
      <w:r w:rsidR="00362D10" w:rsidRPr="00851ED7">
        <w:t>) and Voids in Aggregate</w:t>
      </w:r>
    </w:p>
    <w:p w14:paraId="5501EDBE" w14:textId="77777777" w:rsidR="00362D10" w:rsidRPr="00851ED7" w:rsidRDefault="00392F2A" w:rsidP="00103261">
      <w:pPr>
        <w:pStyle w:val="itemsandstandards"/>
      </w:pPr>
      <w:r w:rsidRPr="00851ED7">
        <w:t>ASTM C</w:t>
      </w:r>
      <w:r w:rsidR="00362D10" w:rsidRPr="00851ED7">
        <w:t>88</w:t>
      </w:r>
      <w:r w:rsidR="00362D10" w:rsidRPr="00851ED7">
        <w:tab/>
        <w:t>Standard Test Method for Soundness of Aggregates by Use of Sodium Sulfate or Magnesium Sulfate</w:t>
      </w:r>
    </w:p>
    <w:p w14:paraId="460A7D3F" w14:textId="77777777" w:rsidR="00362D10" w:rsidRPr="00851ED7" w:rsidRDefault="00392F2A" w:rsidP="00103261">
      <w:pPr>
        <w:pStyle w:val="itemsandstandards"/>
      </w:pPr>
      <w:r w:rsidRPr="00851ED7">
        <w:t>ASTM C</w:t>
      </w:r>
      <w:r w:rsidR="00362D10" w:rsidRPr="00851ED7">
        <w:t>117</w:t>
      </w:r>
      <w:r w:rsidR="00362D10" w:rsidRPr="00851ED7">
        <w:tab/>
        <w:t xml:space="preserve">Standard Test Method for Materials Finer than </w:t>
      </w:r>
      <w:r w:rsidR="006459FD" w:rsidRPr="00851ED7">
        <w:t>75-</w:t>
      </w:r>
      <w:r w:rsidR="00362D10" w:rsidRPr="00851ED7">
        <w:t>μm (No. 200) Sieve in Mineral Aggregates by Washing</w:t>
      </w:r>
    </w:p>
    <w:p w14:paraId="1B73B0F5" w14:textId="77777777" w:rsidR="00362D10" w:rsidRPr="00851ED7" w:rsidRDefault="00392F2A" w:rsidP="00103261">
      <w:pPr>
        <w:pStyle w:val="itemsandstandards"/>
      </w:pPr>
      <w:r w:rsidRPr="00851ED7">
        <w:t>ASTM C</w:t>
      </w:r>
      <w:r w:rsidR="00362D10" w:rsidRPr="00851ED7">
        <w:t>127</w:t>
      </w:r>
      <w:r w:rsidR="00362D10" w:rsidRPr="00851ED7">
        <w:tab/>
        <w:t>Standard Test Method for Density, Relative Density (Specific Gravity) and Absorption of Coarse Aggregate</w:t>
      </w:r>
    </w:p>
    <w:p w14:paraId="40585D07" w14:textId="77777777" w:rsidR="00362D10" w:rsidRPr="00851ED7" w:rsidRDefault="00392F2A" w:rsidP="00103261">
      <w:pPr>
        <w:pStyle w:val="itemsandstandards"/>
      </w:pPr>
      <w:r w:rsidRPr="00851ED7">
        <w:t>ASTM C</w:t>
      </w:r>
      <w:r w:rsidR="00362D10" w:rsidRPr="00851ED7">
        <w:t>131</w:t>
      </w:r>
      <w:r w:rsidR="00362D10" w:rsidRPr="00851ED7">
        <w:tab/>
        <w:t>Standard Test Method for Resistance to Degradation of Small-Size Coarse Aggregate by Abrasion and Impact in the Los Angeles Machine</w:t>
      </w:r>
    </w:p>
    <w:p w14:paraId="18F5ADF6" w14:textId="77777777" w:rsidR="00362D10" w:rsidRPr="00851ED7" w:rsidRDefault="00392F2A" w:rsidP="00103261">
      <w:pPr>
        <w:pStyle w:val="itemsandstandards"/>
      </w:pPr>
      <w:r w:rsidRPr="00851ED7">
        <w:t>ASTM C</w:t>
      </w:r>
      <w:r w:rsidR="00362D10" w:rsidRPr="00851ED7">
        <w:t>136</w:t>
      </w:r>
      <w:r w:rsidR="00362D10" w:rsidRPr="00851ED7">
        <w:tab/>
        <w:t xml:space="preserve">Standard Test Method for Sieve </w:t>
      </w:r>
      <w:r w:rsidR="001947C1" w:rsidRPr="00851ED7">
        <w:t xml:space="preserve">or Screen </w:t>
      </w:r>
      <w:r w:rsidR="00362D10" w:rsidRPr="00851ED7">
        <w:t>Analysis of Fine and Coarse Aggregates</w:t>
      </w:r>
    </w:p>
    <w:p w14:paraId="241F76BC" w14:textId="77777777" w:rsidR="00386EBA" w:rsidRPr="00851ED7" w:rsidRDefault="00386EBA" w:rsidP="00103261">
      <w:pPr>
        <w:pStyle w:val="itemsandstandards"/>
      </w:pPr>
      <w:r w:rsidRPr="00851ED7">
        <w:t>ASTM C142</w:t>
      </w:r>
      <w:r w:rsidR="00634A0D" w:rsidRPr="00851ED7">
        <w:tab/>
        <w:t>Standard Test Method for Clay Lumps and Friable Particles in Aggregates</w:t>
      </w:r>
    </w:p>
    <w:p w14:paraId="2B1A44AA" w14:textId="77777777" w:rsidR="00362D10" w:rsidRPr="00851ED7" w:rsidRDefault="00392F2A" w:rsidP="00103261">
      <w:pPr>
        <w:pStyle w:val="itemsandstandards"/>
      </w:pPr>
      <w:r w:rsidRPr="00851ED7">
        <w:t>ASTM C</w:t>
      </w:r>
      <w:r w:rsidR="00362D10" w:rsidRPr="00851ED7">
        <w:t>566</w:t>
      </w:r>
      <w:r w:rsidR="00362D10" w:rsidRPr="00851ED7">
        <w:tab/>
        <w:t>Standard Test Method for Total Evaporable Moisture Content of Aggregate by Drying</w:t>
      </w:r>
    </w:p>
    <w:p w14:paraId="29C8EFB2" w14:textId="77777777" w:rsidR="00362D10" w:rsidRPr="00851ED7" w:rsidRDefault="00392F2A" w:rsidP="00103261">
      <w:pPr>
        <w:pStyle w:val="itemsandstandards"/>
      </w:pPr>
      <w:r w:rsidRPr="00851ED7">
        <w:t>ASTM D</w:t>
      </w:r>
      <w:r w:rsidR="00362D10" w:rsidRPr="00851ED7">
        <w:t>75</w:t>
      </w:r>
      <w:r w:rsidR="00362D10" w:rsidRPr="00851ED7">
        <w:tab/>
        <w:t>Standard Practice for Sampling Aggregates</w:t>
      </w:r>
    </w:p>
    <w:p w14:paraId="1CA05383" w14:textId="77777777" w:rsidR="00D92144" w:rsidRPr="00851ED7" w:rsidRDefault="00D92144" w:rsidP="00103261">
      <w:pPr>
        <w:pStyle w:val="itemsandstandards"/>
      </w:pPr>
      <w:r w:rsidRPr="00851ED7">
        <w:t>ASTM D242</w:t>
      </w:r>
      <w:r w:rsidRPr="00851ED7">
        <w:tab/>
        <w:t>Standard Specification for Mineral Filler for Bituminous Paving Mixtures</w:t>
      </w:r>
    </w:p>
    <w:p w14:paraId="4DB085E1" w14:textId="77777777" w:rsidR="00D92144" w:rsidRPr="00851ED7" w:rsidRDefault="00D92144" w:rsidP="00103261">
      <w:pPr>
        <w:pStyle w:val="itemsandstandards"/>
      </w:pPr>
      <w:r w:rsidRPr="00851ED7">
        <w:t>ASTM D946</w:t>
      </w:r>
      <w:r w:rsidRPr="00851ED7">
        <w:tab/>
        <w:t>Standard Specification for Penetration-Graded Asphalt Cement for Use in Pavement Construction</w:t>
      </w:r>
    </w:p>
    <w:p w14:paraId="080CF8E9" w14:textId="558338A7" w:rsidR="00362D10" w:rsidRPr="00851ED7" w:rsidRDefault="00392F2A" w:rsidP="00103261">
      <w:pPr>
        <w:pStyle w:val="itemsandstandards"/>
      </w:pPr>
      <w:r w:rsidRPr="00851ED7">
        <w:lastRenderedPageBreak/>
        <w:t>ASTM D</w:t>
      </w:r>
      <w:r w:rsidR="00362D10" w:rsidRPr="00851ED7">
        <w:t>979</w:t>
      </w:r>
      <w:r w:rsidR="00362D10" w:rsidRPr="00851ED7">
        <w:tab/>
        <w:t xml:space="preserve">Standard Practice for Sampling </w:t>
      </w:r>
      <w:r w:rsidR="00FC1427" w:rsidRPr="00851ED7">
        <w:t>Asphalt</w:t>
      </w:r>
      <w:r w:rsidR="00362D10" w:rsidRPr="00851ED7">
        <w:t xml:space="preserve"> Paving Mixtures</w:t>
      </w:r>
    </w:p>
    <w:p w14:paraId="74B5B2E5" w14:textId="26214000" w:rsidR="00362D10" w:rsidRPr="00851ED7" w:rsidRDefault="00392F2A" w:rsidP="00103261">
      <w:pPr>
        <w:pStyle w:val="itemsandstandards"/>
      </w:pPr>
      <w:r w:rsidRPr="00851ED7">
        <w:t>ASTM D</w:t>
      </w:r>
      <w:r w:rsidR="00362D10" w:rsidRPr="00851ED7">
        <w:t>1073</w:t>
      </w:r>
      <w:r w:rsidR="00362D10" w:rsidRPr="00851ED7">
        <w:tab/>
        <w:t xml:space="preserve">Standard Specification for Fine Aggregate for </w:t>
      </w:r>
      <w:r w:rsidR="00FC1427" w:rsidRPr="00851ED7">
        <w:t>Asphalt</w:t>
      </w:r>
      <w:r w:rsidR="00362D10" w:rsidRPr="00851ED7">
        <w:t xml:space="preserve"> Paving Mixtures</w:t>
      </w:r>
    </w:p>
    <w:p w14:paraId="799CFA7E" w14:textId="77777777" w:rsidR="00161A06" w:rsidRPr="00851ED7" w:rsidRDefault="00161A06" w:rsidP="00103261">
      <w:pPr>
        <w:pStyle w:val="itemsandstandards"/>
      </w:pPr>
      <w:r w:rsidRPr="00851ED7">
        <w:t>ASTM D1188</w:t>
      </w:r>
      <w:r w:rsidR="00634A0D" w:rsidRPr="00851ED7">
        <w:tab/>
        <w:t>Standard Test Method for Bulk Specific Gravity and Density of Compacted Bituminous Mixtures Using Coated Samples</w:t>
      </w:r>
    </w:p>
    <w:p w14:paraId="1642A4FE" w14:textId="64A117F7" w:rsidR="00A26315" w:rsidRPr="00851ED7" w:rsidRDefault="00A26315" w:rsidP="00103261">
      <w:pPr>
        <w:pStyle w:val="itemsandstandards"/>
      </w:pPr>
      <w:r w:rsidRPr="00851ED7">
        <w:t>ASTM D2172</w:t>
      </w:r>
      <w:r w:rsidRPr="00851ED7">
        <w:tab/>
        <w:t xml:space="preserve">Standard Test Method for Quantitative Extraction of Bitumen from </w:t>
      </w:r>
      <w:r w:rsidR="00FC1427" w:rsidRPr="00851ED7">
        <w:t>Asphalt</w:t>
      </w:r>
      <w:r w:rsidRPr="00851ED7">
        <w:t xml:space="preserve"> Paving Mixtures</w:t>
      </w:r>
    </w:p>
    <w:p w14:paraId="15C0696F" w14:textId="13214203" w:rsidR="00362D10" w:rsidRPr="00851ED7" w:rsidRDefault="00392F2A" w:rsidP="00103261">
      <w:pPr>
        <w:pStyle w:val="itemsandstandards"/>
      </w:pPr>
      <w:r w:rsidRPr="00851ED7">
        <w:t>ASTM D</w:t>
      </w:r>
      <w:r w:rsidR="00362D10" w:rsidRPr="00851ED7">
        <w:t>1461</w:t>
      </w:r>
      <w:r w:rsidR="00362D10" w:rsidRPr="00851ED7">
        <w:tab/>
        <w:t xml:space="preserve">Standard Test Method for Moisture or Volatile Distillates in </w:t>
      </w:r>
      <w:r w:rsidR="00FC1427" w:rsidRPr="00851ED7">
        <w:t>Asphalt</w:t>
      </w:r>
      <w:r w:rsidR="00362D10" w:rsidRPr="00851ED7">
        <w:t xml:space="preserve"> Paving Mixtures</w:t>
      </w:r>
    </w:p>
    <w:p w14:paraId="119993E7" w14:textId="77777777" w:rsidR="00362D10" w:rsidRPr="00851ED7" w:rsidRDefault="00392F2A" w:rsidP="00103261">
      <w:pPr>
        <w:pStyle w:val="itemsandstandards"/>
      </w:pPr>
      <w:r w:rsidRPr="00851ED7">
        <w:t>ASTM D</w:t>
      </w:r>
      <w:r w:rsidR="00362D10" w:rsidRPr="00851ED7">
        <w:t>2041</w:t>
      </w:r>
      <w:r w:rsidR="00362D10" w:rsidRPr="00851ED7">
        <w:tab/>
        <w:t>Standard Test Method for Theoretical Maximum Specific Gravity and Density of Bituminous Paving Mixtures</w:t>
      </w:r>
    </w:p>
    <w:p w14:paraId="4BCBD0D2" w14:textId="77777777" w:rsidR="00362D10" w:rsidRPr="00851ED7" w:rsidRDefault="00392F2A" w:rsidP="00103261">
      <w:pPr>
        <w:pStyle w:val="itemsandstandards"/>
      </w:pPr>
      <w:r w:rsidRPr="00851ED7">
        <w:t>ASTM D</w:t>
      </w:r>
      <w:r w:rsidR="00362D10" w:rsidRPr="00851ED7">
        <w:t>2419</w:t>
      </w:r>
      <w:r w:rsidR="00362D10" w:rsidRPr="00851ED7">
        <w:tab/>
        <w:t>Standard Test Method for Sand Equivalent Value of Soils and Fine Aggregate</w:t>
      </w:r>
    </w:p>
    <w:p w14:paraId="6516E233" w14:textId="77777777" w:rsidR="00362D10" w:rsidRPr="00851ED7" w:rsidRDefault="00392F2A" w:rsidP="00103261">
      <w:pPr>
        <w:pStyle w:val="itemsandstandards"/>
      </w:pPr>
      <w:r w:rsidRPr="00851ED7">
        <w:t>ASTM D</w:t>
      </w:r>
      <w:r w:rsidR="00362D10" w:rsidRPr="00851ED7">
        <w:t>2489</w:t>
      </w:r>
      <w:r w:rsidR="00362D10" w:rsidRPr="00851ED7">
        <w:tab/>
        <w:t>Standard Practice for Estimating Degree of Particle Coating of Bituminous-Aggregate Mixtures</w:t>
      </w:r>
    </w:p>
    <w:p w14:paraId="39F0BD88" w14:textId="77777777" w:rsidR="00362D10" w:rsidRPr="00851ED7" w:rsidRDefault="00392F2A" w:rsidP="00103261">
      <w:pPr>
        <w:pStyle w:val="itemsandstandards"/>
      </w:pPr>
      <w:r w:rsidRPr="00851ED7">
        <w:t>ASTM D</w:t>
      </w:r>
      <w:r w:rsidR="00362D10" w:rsidRPr="00851ED7">
        <w:t>2726</w:t>
      </w:r>
      <w:r w:rsidR="00362D10" w:rsidRPr="00851ED7">
        <w:tab/>
        <w:t xml:space="preserve">Standard Test Method for Bulk Specific Gravity and Density of Non-Absorptive Compacted Bituminous </w:t>
      </w:r>
      <w:r w:rsidR="00360193" w:rsidRPr="00851ED7">
        <w:t>Mixtures</w:t>
      </w:r>
      <w:r w:rsidR="00362D10" w:rsidRPr="00851ED7">
        <w:t xml:space="preserve"> </w:t>
      </w:r>
    </w:p>
    <w:p w14:paraId="63A3DFAC" w14:textId="77777777" w:rsidR="00362D10" w:rsidRPr="00851ED7" w:rsidRDefault="00392F2A" w:rsidP="00103261">
      <w:pPr>
        <w:pStyle w:val="itemsandstandards"/>
      </w:pPr>
      <w:r w:rsidRPr="00851ED7">
        <w:t>ASTM D</w:t>
      </w:r>
      <w:r w:rsidR="00362D10" w:rsidRPr="00851ED7">
        <w:t>2950</w:t>
      </w:r>
      <w:r w:rsidR="00362D10" w:rsidRPr="00851ED7">
        <w:tab/>
        <w:t>Standard Test Method for Density of Bituminous Concrete in Place by Nuclear Methods</w:t>
      </w:r>
    </w:p>
    <w:p w14:paraId="20C8BE73" w14:textId="77777777" w:rsidR="00362D10" w:rsidRPr="00851ED7" w:rsidRDefault="00392F2A" w:rsidP="00103261">
      <w:pPr>
        <w:pStyle w:val="itemsandstandards"/>
      </w:pPr>
      <w:r w:rsidRPr="00851ED7">
        <w:t>ASTM D</w:t>
      </w:r>
      <w:r w:rsidR="00362D10" w:rsidRPr="00851ED7">
        <w:t>3203</w:t>
      </w:r>
      <w:r w:rsidR="00362D10" w:rsidRPr="00851ED7">
        <w:tab/>
        <w:t>Standard Test Method for Percent Air Voids in Compacted Dense and Open Bituminous Paving Mixtures</w:t>
      </w:r>
    </w:p>
    <w:p w14:paraId="503F0A02" w14:textId="77777777" w:rsidR="00D92144" w:rsidRPr="00851ED7" w:rsidRDefault="00D92144" w:rsidP="00103261">
      <w:pPr>
        <w:pStyle w:val="itemsandstandards"/>
      </w:pPr>
      <w:r w:rsidRPr="00851ED7">
        <w:t>ASTM D3381</w:t>
      </w:r>
      <w:r w:rsidRPr="00851ED7">
        <w:tab/>
        <w:t>Standard Specification for Viscosity-Graded Asphalt Cement for Use in Pavement Construction</w:t>
      </w:r>
    </w:p>
    <w:p w14:paraId="1D6FCC77" w14:textId="77777777" w:rsidR="00362D10" w:rsidRPr="00851ED7" w:rsidRDefault="00392F2A" w:rsidP="00103261">
      <w:pPr>
        <w:pStyle w:val="itemsandstandards"/>
      </w:pPr>
      <w:r w:rsidRPr="00851ED7">
        <w:t>ASTM D</w:t>
      </w:r>
      <w:r w:rsidR="00362D10" w:rsidRPr="00851ED7">
        <w:t>3665</w:t>
      </w:r>
      <w:r w:rsidR="00362D10" w:rsidRPr="00851ED7">
        <w:tab/>
        <w:t>Standard Practice for Random Sampling of Construction Materials</w:t>
      </w:r>
    </w:p>
    <w:p w14:paraId="6503AD9F" w14:textId="77777777" w:rsidR="00362D10" w:rsidRPr="00851ED7" w:rsidRDefault="00392F2A" w:rsidP="00103261">
      <w:pPr>
        <w:pStyle w:val="itemsandstandards"/>
      </w:pPr>
      <w:r w:rsidRPr="00851ED7">
        <w:t>ASTM D</w:t>
      </w:r>
      <w:r w:rsidR="00362D10" w:rsidRPr="00851ED7">
        <w:t>3666</w:t>
      </w:r>
      <w:r w:rsidR="00362D10" w:rsidRPr="00851ED7">
        <w:tab/>
        <w:t xml:space="preserve">Standard Specification for Minimum Requirements for Agencies Testing and Inspecting Road and Paving Materials </w:t>
      </w:r>
    </w:p>
    <w:p w14:paraId="59289609" w14:textId="77777777" w:rsidR="00362D10" w:rsidRPr="00851ED7" w:rsidRDefault="00392F2A" w:rsidP="00103261">
      <w:pPr>
        <w:pStyle w:val="itemsandstandards"/>
      </w:pPr>
      <w:r w:rsidRPr="00851ED7">
        <w:t>ASTM D</w:t>
      </w:r>
      <w:r w:rsidR="00362D10" w:rsidRPr="00851ED7">
        <w:t>4318</w:t>
      </w:r>
      <w:r w:rsidR="00362D10" w:rsidRPr="00851ED7">
        <w:tab/>
        <w:t>Standard Test Method</w:t>
      </w:r>
      <w:r w:rsidR="00902AC5" w:rsidRPr="00851ED7">
        <w:t>s</w:t>
      </w:r>
      <w:r w:rsidR="00362D10" w:rsidRPr="00851ED7">
        <w:t xml:space="preserve"> for Liquid Limit, Plastic Limit, and Plasticity Index of Soils</w:t>
      </w:r>
    </w:p>
    <w:p w14:paraId="0510B8FB" w14:textId="77777777" w:rsidR="00D92144" w:rsidRPr="00851ED7" w:rsidRDefault="00D92144" w:rsidP="00103261">
      <w:pPr>
        <w:pStyle w:val="itemsandstandards"/>
      </w:pPr>
      <w:r w:rsidRPr="00851ED7">
        <w:t>ASTM D4552</w:t>
      </w:r>
      <w:r w:rsidRPr="00851ED7">
        <w:tab/>
        <w:t>Standard Practice for Classifying Hot-Mix Recycling Agents</w:t>
      </w:r>
    </w:p>
    <w:p w14:paraId="6D952343" w14:textId="77777777" w:rsidR="00362D10" w:rsidRPr="00851ED7" w:rsidRDefault="00392F2A" w:rsidP="00103261">
      <w:pPr>
        <w:pStyle w:val="itemsandstandards"/>
      </w:pPr>
      <w:r w:rsidRPr="00851ED7">
        <w:t>ASTM D</w:t>
      </w:r>
      <w:r w:rsidR="00362D10" w:rsidRPr="00851ED7">
        <w:t>4791</w:t>
      </w:r>
      <w:r w:rsidR="00362D10" w:rsidRPr="00851ED7">
        <w:tab/>
        <w:t>Standard Test Method for Flat Particles, Elongated Particles, or Flat and Elongated Particles in Coarse Aggregate</w:t>
      </w:r>
    </w:p>
    <w:p w14:paraId="0D76B662" w14:textId="77777777" w:rsidR="00362D10" w:rsidRPr="00851ED7" w:rsidRDefault="00392F2A" w:rsidP="00103261">
      <w:pPr>
        <w:pStyle w:val="itemsandstandards"/>
      </w:pPr>
      <w:r w:rsidRPr="00851ED7">
        <w:t>ASTM D</w:t>
      </w:r>
      <w:r w:rsidR="00362D10" w:rsidRPr="00851ED7">
        <w:t>4867</w:t>
      </w:r>
      <w:r w:rsidR="00362D10" w:rsidRPr="00851ED7">
        <w:tab/>
        <w:t>Standard Test Method for Effect of Moisture on Asphalt Concrete Paving Mixtures</w:t>
      </w:r>
    </w:p>
    <w:p w14:paraId="1E3F7697" w14:textId="77777777" w:rsidR="00FF34BB" w:rsidRPr="00851ED7" w:rsidRDefault="00FF34BB" w:rsidP="00103261">
      <w:pPr>
        <w:pStyle w:val="itemsandstandards"/>
      </w:pPr>
      <w:r w:rsidRPr="00851ED7">
        <w:t>ASTM D5361</w:t>
      </w:r>
      <w:r w:rsidRPr="00851ED7">
        <w:tab/>
      </w:r>
      <w:r w:rsidR="0070754E" w:rsidRPr="00851ED7">
        <w:t>Standard Practice for Sampling Compacted Asphalt Mixtures for Laboratory Testing</w:t>
      </w:r>
    </w:p>
    <w:p w14:paraId="03B5400C" w14:textId="77777777" w:rsidR="00362D10" w:rsidRPr="00851ED7" w:rsidRDefault="00392F2A" w:rsidP="00103261">
      <w:pPr>
        <w:pStyle w:val="itemsandstandards"/>
      </w:pPr>
      <w:r w:rsidRPr="00851ED7">
        <w:t>ASTM D</w:t>
      </w:r>
      <w:r w:rsidR="00362D10" w:rsidRPr="00851ED7">
        <w:t>5444</w:t>
      </w:r>
      <w:r w:rsidR="00362D10" w:rsidRPr="00851ED7">
        <w:tab/>
        <w:t>Standard Test Method for Mechanical Size Analysis of Extracted Aggregate</w:t>
      </w:r>
    </w:p>
    <w:p w14:paraId="5B66C0E2" w14:textId="77777777" w:rsidR="00386EBA" w:rsidRPr="00851ED7" w:rsidRDefault="00386EBA" w:rsidP="00103261">
      <w:pPr>
        <w:pStyle w:val="itemsandstandards"/>
      </w:pPr>
      <w:r w:rsidRPr="00851ED7">
        <w:t>ASTM D5821</w:t>
      </w:r>
      <w:r w:rsidR="00634A0D" w:rsidRPr="00851ED7">
        <w:tab/>
        <w:t>Standard Test Method for Determining the Percentage of Fractured Particles in Coarse Aggregate</w:t>
      </w:r>
    </w:p>
    <w:p w14:paraId="1002849B" w14:textId="77777777" w:rsidR="00680A31" w:rsidRPr="00851ED7" w:rsidRDefault="00680A31" w:rsidP="00103261">
      <w:pPr>
        <w:pStyle w:val="itemsandstandards"/>
      </w:pPr>
      <w:r w:rsidRPr="00851ED7">
        <w:t>ASTM D6084</w:t>
      </w:r>
      <w:r w:rsidRPr="00851ED7">
        <w:tab/>
        <w:t>Standard Test Method for Elastic Recovery of Bituminous Materials by Ductilometer</w:t>
      </w:r>
    </w:p>
    <w:p w14:paraId="4BA5F45E" w14:textId="77777777" w:rsidR="00362D10" w:rsidRPr="00851ED7" w:rsidRDefault="00392F2A" w:rsidP="00103261">
      <w:pPr>
        <w:pStyle w:val="itemsandstandards"/>
      </w:pPr>
      <w:r w:rsidRPr="00851ED7">
        <w:lastRenderedPageBreak/>
        <w:t>ASTM D</w:t>
      </w:r>
      <w:r w:rsidR="00362D10" w:rsidRPr="00851ED7">
        <w:t>6307</w:t>
      </w:r>
      <w:r w:rsidR="008367A8" w:rsidRPr="00851ED7">
        <w:tab/>
      </w:r>
      <w:r w:rsidR="00362D10" w:rsidRPr="00851ED7">
        <w:t>Standard Test Method for Asphalt Content of Hot</w:t>
      </w:r>
      <w:r w:rsidR="00BB22D1" w:rsidRPr="00851ED7">
        <w:t xml:space="preserve"> </w:t>
      </w:r>
      <w:r w:rsidR="00362D10" w:rsidRPr="00851ED7">
        <w:t xml:space="preserve">Mix Asphalt by Ignition Method </w:t>
      </w:r>
    </w:p>
    <w:p w14:paraId="389C8D9F" w14:textId="77777777" w:rsidR="00D92144" w:rsidRPr="00851ED7" w:rsidRDefault="00D92144" w:rsidP="00103261">
      <w:pPr>
        <w:pStyle w:val="itemsandstandards"/>
      </w:pPr>
      <w:r w:rsidRPr="00851ED7">
        <w:t>ASTM D6373</w:t>
      </w:r>
      <w:r w:rsidRPr="00851ED7">
        <w:tab/>
        <w:t>Standard Specification for Performance Graded Asphalt Binder</w:t>
      </w:r>
    </w:p>
    <w:p w14:paraId="68F1CD93" w14:textId="77777777" w:rsidR="00362D10" w:rsidRPr="00851ED7" w:rsidRDefault="00392F2A" w:rsidP="00103261">
      <w:pPr>
        <w:pStyle w:val="itemsandstandards"/>
      </w:pPr>
      <w:r w:rsidRPr="00851ED7">
        <w:t>ASTM D</w:t>
      </w:r>
      <w:r w:rsidR="00362D10" w:rsidRPr="00851ED7">
        <w:t>6752</w:t>
      </w:r>
      <w:r w:rsidR="008367A8" w:rsidRPr="00851ED7">
        <w:tab/>
      </w:r>
      <w:r w:rsidR="00362D10" w:rsidRPr="00851ED7">
        <w:t xml:space="preserve">Standard Test Method for Bulk Specific Gravity and Density of Compacted Bituminous </w:t>
      </w:r>
      <w:r w:rsidR="00360193" w:rsidRPr="00851ED7">
        <w:t>Mixtures</w:t>
      </w:r>
      <w:r w:rsidR="00362D10" w:rsidRPr="00851ED7">
        <w:t xml:space="preserve"> Using Automatic Vacuum Sealing Method </w:t>
      </w:r>
    </w:p>
    <w:p w14:paraId="1F685ED0" w14:textId="77777777" w:rsidR="008E4B99" w:rsidRPr="00851ED7" w:rsidRDefault="008E4B99" w:rsidP="00103261">
      <w:pPr>
        <w:pStyle w:val="itemsandstandards"/>
      </w:pPr>
      <w:r w:rsidRPr="00851ED7">
        <w:t>ASTM D6925</w:t>
      </w:r>
      <w:r w:rsidRPr="00851ED7">
        <w:tab/>
        <w:t>Standard Test Method for Preparation and Determination of the Relative Density of Hot Mix Asphalt (HMA) Specimens by Means of the SuperPave Gyratory Compactor.</w:t>
      </w:r>
    </w:p>
    <w:p w14:paraId="5A6C68E2" w14:textId="7DEE3A6A" w:rsidR="00634A0D" w:rsidRPr="00851ED7" w:rsidRDefault="00392F2A" w:rsidP="00103261">
      <w:pPr>
        <w:pStyle w:val="itemsandstandards"/>
      </w:pPr>
      <w:r w:rsidRPr="00851ED7">
        <w:t>ASTM D</w:t>
      </w:r>
      <w:r w:rsidR="00362D10" w:rsidRPr="00851ED7">
        <w:t>6926</w:t>
      </w:r>
      <w:r w:rsidR="00362D10" w:rsidRPr="00851ED7">
        <w:tab/>
        <w:t>Standard Practice for Preparation of Bituminous Specimens Using Marshall Apparatus</w:t>
      </w:r>
    </w:p>
    <w:p w14:paraId="62EEFE27" w14:textId="1C8BE5AE" w:rsidR="00362D10" w:rsidRPr="00851ED7" w:rsidRDefault="00392F2A" w:rsidP="00103261">
      <w:pPr>
        <w:pStyle w:val="itemsandstandards"/>
        <w:rPr>
          <w:rStyle w:val="NormalCourierNew"/>
          <w:rFonts w:ascii="Times New Roman" w:hAnsi="Times New Roman"/>
        </w:rPr>
      </w:pPr>
      <w:r w:rsidRPr="00851ED7">
        <w:rPr>
          <w:rStyle w:val="NormalCourierNew"/>
          <w:rFonts w:ascii="Times New Roman" w:hAnsi="Times New Roman"/>
        </w:rPr>
        <w:t>ASTM D</w:t>
      </w:r>
      <w:r w:rsidR="00362D10" w:rsidRPr="00851ED7">
        <w:rPr>
          <w:rStyle w:val="NormalCourierNew"/>
          <w:rFonts w:ascii="Times New Roman" w:hAnsi="Times New Roman"/>
        </w:rPr>
        <w:t>6927</w:t>
      </w:r>
      <w:r w:rsidR="00362D10" w:rsidRPr="00851ED7">
        <w:rPr>
          <w:rStyle w:val="NormalCourierNew"/>
          <w:rFonts w:ascii="Times New Roman" w:hAnsi="Times New Roman"/>
        </w:rPr>
        <w:tab/>
        <w:t xml:space="preserve">Standard Test Method for Marshall Stability and Flow of </w:t>
      </w:r>
      <w:r w:rsidR="00634A0D" w:rsidRPr="00851ED7">
        <w:rPr>
          <w:rStyle w:val="NormalCourierNew"/>
          <w:rFonts w:ascii="Times New Roman" w:hAnsi="Times New Roman"/>
        </w:rPr>
        <w:t>B</w:t>
      </w:r>
      <w:r w:rsidR="00362D10" w:rsidRPr="00851ED7">
        <w:rPr>
          <w:rStyle w:val="NormalCourierNew"/>
          <w:rFonts w:ascii="Times New Roman" w:hAnsi="Times New Roman"/>
        </w:rPr>
        <w:t xml:space="preserve">ituminous </w:t>
      </w:r>
      <w:r w:rsidR="00403581" w:rsidRPr="00851ED7">
        <w:rPr>
          <w:rStyle w:val="NormalCourierNew"/>
          <w:rFonts w:ascii="Times New Roman" w:hAnsi="Times New Roman"/>
        </w:rPr>
        <w:t>Mixtures</w:t>
      </w:r>
    </w:p>
    <w:p w14:paraId="27541D44" w14:textId="499F3C4A" w:rsidR="0018463F" w:rsidRPr="00851ED7" w:rsidRDefault="00403581" w:rsidP="00103261">
      <w:pPr>
        <w:pStyle w:val="itemsandstandards"/>
      </w:pPr>
      <w:r w:rsidRPr="00851ED7">
        <w:t xml:space="preserve">ASTM D6995 </w:t>
      </w:r>
      <w:r w:rsidRPr="00851ED7">
        <w:tab/>
        <w:t>Standard Test Method for Determining Field VMA based on the Maximum Specific Gravity of the Mix (Gmm)</w:t>
      </w:r>
    </w:p>
    <w:p w14:paraId="60F36F6D" w14:textId="77777777" w:rsidR="00362D10" w:rsidRPr="00851ED7" w:rsidRDefault="00392F2A" w:rsidP="00103261">
      <w:pPr>
        <w:pStyle w:val="itemsandstandards"/>
      </w:pPr>
      <w:r w:rsidRPr="00851ED7">
        <w:t>ASTM E</w:t>
      </w:r>
      <w:r w:rsidR="00362D10" w:rsidRPr="00851ED7">
        <w:t>11</w:t>
      </w:r>
      <w:r w:rsidR="00362D10" w:rsidRPr="00851ED7">
        <w:tab/>
        <w:t>Standard Specification for Woven Wire</w:t>
      </w:r>
      <w:r w:rsidR="005B0624" w:rsidRPr="00851ED7">
        <w:t xml:space="preserve"> </w:t>
      </w:r>
      <w:r w:rsidR="00362D10" w:rsidRPr="00851ED7">
        <w:t>Test Sieve Cloth and Test Sieves</w:t>
      </w:r>
    </w:p>
    <w:p w14:paraId="76068B80" w14:textId="77777777" w:rsidR="00362D10" w:rsidRPr="00851ED7" w:rsidRDefault="00392F2A" w:rsidP="00103261">
      <w:pPr>
        <w:pStyle w:val="itemsandstandards"/>
      </w:pPr>
      <w:r w:rsidRPr="00851ED7">
        <w:t>ASTM E</w:t>
      </w:r>
      <w:r w:rsidR="00362D10" w:rsidRPr="00851ED7">
        <w:t>178</w:t>
      </w:r>
      <w:r w:rsidR="00362D10" w:rsidRPr="00851ED7">
        <w:tab/>
        <w:t>Standard Practice for Dealing with Outlying Observations</w:t>
      </w:r>
    </w:p>
    <w:p w14:paraId="7422A4B5" w14:textId="77777777" w:rsidR="00362D10" w:rsidRPr="00851ED7" w:rsidRDefault="00392F2A" w:rsidP="00103261">
      <w:pPr>
        <w:pStyle w:val="itemsandstandards"/>
      </w:pPr>
      <w:r w:rsidRPr="00851ED7">
        <w:t>ASTM E</w:t>
      </w:r>
      <w:r w:rsidR="00362D10" w:rsidRPr="00851ED7">
        <w:t>1274</w:t>
      </w:r>
      <w:r w:rsidR="00362D10" w:rsidRPr="00851ED7">
        <w:tab/>
        <w:t>Standard Test Method for Measuring Pavement Roughness Using a Profilograph</w:t>
      </w:r>
    </w:p>
    <w:p w14:paraId="7015B3A7" w14:textId="77777777" w:rsidR="005E044D" w:rsidRPr="00851ED7" w:rsidRDefault="005E044D" w:rsidP="00103261">
      <w:pPr>
        <w:pStyle w:val="itemsandstandards"/>
      </w:pPr>
      <w:r w:rsidRPr="00851ED7">
        <w:t>ASTM E950</w:t>
      </w:r>
      <w:r w:rsidR="00634A0D" w:rsidRPr="00851ED7">
        <w:tab/>
        <w:t>Standard Test Method for Measuring the Longitudinal Profile of Traveled Surfaces with an Accelerometer Established Inertial Profiling Reference</w:t>
      </w:r>
    </w:p>
    <w:p w14:paraId="0B9A1046" w14:textId="7CD8ADE2" w:rsidR="004F420B" w:rsidRPr="00851ED7" w:rsidRDefault="004F420B" w:rsidP="00103261">
      <w:pPr>
        <w:pStyle w:val="itemsandstandards"/>
      </w:pPr>
      <w:r w:rsidRPr="00851ED7">
        <w:t>ASTM E2133</w:t>
      </w:r>
      <w:r w:rsidR="00856934" w:rsidRPr="00851ED7">
        <w:tab/>
      </w:r>
      <w:r w:rsidRPr="00851ED7">
        <w:t>Standard Test Method for Using a Rolling Inclinometer to Measure Longitudinal and Transverse Profiles of a Traveled Surface</w:t>
      </w:r>
    </w:p>
    <w:p w14:paraId="306EF19F" w14:textId="77777777" w:rsidR="00D92144" w:rsidRPr="00851ED7" w:rsidRDefault="00D92144" w:rsidP="00103261">
      <w:pPr>
        <w:pStyle w:val="NormalKWN"/>
      </w:pPr>
      <w:r w:rsidRPr="00851ED7">
        <w:t>American Association of State Highway and Transportation Officials (AASHTO)</w:t>
      </w:r>
    </w:p>
    <w:p w14:paraId="5D25C4D4" w14:textId="77777777" w:rsidR="00362D10" w:rsidRPr="00851ED7" w:rsidRDefault="0054260E" w:rsidP="00103261">
      <w:pPr>
        <w:pStyle w:val="itemsandstandards"/>
      </w:pPr>
      <w:r w:rsidRPr="00851ED7">
        <w:t>AASHTO M</w:t>
      </w:r>
      <w:r w:rsidR="00362D10" w:rsidRPr="00851ED7">
        <w:t>156</w:t>
      </w:r>
      <w:r w:rsidR="008367A8" w:rsidRPr="00851ED7">
        <w:tab/>
      </w:r>
      <w:r w:rsidR="00362D10" w:rsidRPr="00851ED7">
        <w:t>Standard Specification for Requirements for Mixing Plants for Hot-Mixed, Hot-Laid Bituminous Paving Mixtures.</w:t>
      </w:r>
    </w:p>
    <w:p w14:paraId="0CFCDAF3" w14:textId="77777777" w:rsidR="00EB5B4E" w:rsidRPr="00851ED7" w:rsidRDefault="00EB5B4E" w:rsidP="00103261">
      <w:pPr>
        <w:pStyle w:val="itemsandstandards"/>
      </w:pPr>
      <w:r w:rsidRPr="00851ED7">
        <w:t>AASHTO T329</w:t>
      </w:r>
      <w:r w:rsidRPr="00851ED7">
        <w:tab/>
        <w:t>Standard Method of Test for Moisture Content of Hot Mix Asphalt (HMA) by Oven Method</w:t>
      </w:r>
    </w:p>
    <w:p w14:paraId="5B685F43" w14:textId="77777777" w:rsidR="003C6FC8" w:rsidRPr="00851ED7" w:rsidRDefault="003C6FC8" w:rsidP="00103261">
      <w:pPr>
        <w:pStyle w:val="itemsandstandards"/>
      </w:pPr>
      <w:r w:rsidRPr="00851ED7">
        <w:t>AASHTO T324</w:t>
      </w:r>
      <w:r w:rsidRPr="00851ED7">
        <w:tab/>
        <w:t>Standard Method of Test for Hamburg Wheel-Track Testing of Compacted Asphalt Mixtures</w:t>
      </w:r>
    </w:p>
    <w:p w14:paraId="4E1B7604" w14:textId="77777777" w:rsidR="009F6968" w:rsidRPr="00851ED7" w:rsidRDefault="009F6968" w:rsidP="00103261">
      <w:pPr>
        <w:pStyle w:val="itemsandstandards"/>
      </w:pPr>
      <w:r w:rsidRPr="00851ED7">
        <w:rPr>
          <w:bCs/>
          <w:lang w:val="en"/>
        </w:rPr>
        <w:t>AASHTO T 340</w:t>
      </w:r>
      <w:r w:rsidRPr="00851ED7">
        <w:rPr>
          <w:bCs/>
          <w:lang w:val="en"/>
        </w:rPr>
        <w:tab/>
        <w:t>Standard Method of Test for Determining the Rutting Susceptibility of Hot Mix Asphalt (APA) Using the Asphalt Pavement Analyzer (APA)</w:t>
      </w:r>
    </w:p>
    <w:p w14:paraId="0E8B47C8" w14:textId="77777777" w:rsidR="00D92144" w:rsidRPr="00851ED7" w:rsidRDefault="00D92144" w:rsidP="00103261">
      <w:pPr>
        <w:pStyle w:val="NormalKWN"/>
      </w:pPr>
      <w:r w:rsidRPr="00851ED7">
        <w:t>Asphalt Institute (AI)</w:t>
      </w:r>
    </w:p>
    <w:p w14:paraId="104D6C58" w14:textId="457A29D2" w:rsidR="00362D10" w:rsidRPr="00851ED7" w:rsidRDefault="00D84654" w:rsidP="00103261">
      <w:pPr>
        <w:pStyle w:val="itemsandstandards"/>
      </w:pPr>
      <w:r w:rsidRPr="00851ED7">
        <w:t>Asphalt Institute Handbook MS-26</w:t>
      </w:r>
      <w:r w:rsidR="00444F14" w:rsidRPr="00851ED7">
        <w:t>,</w:t>
      </w:r>
      <w:r w:rsidR="00D92144" w:rsidRPr="00851ED7">
        <w:t xml:space="preserve"> Asphalt Binder </w:t>
      </w:r>
    </w:p>
    <w:p w14:paraId="054237A6" w14:textId="77777777" w:rsidR="00CA431F" w:rsidRPr="00851ED7" w:rsidRDefault="000D1337" w:rsidP="00103261">
      <w:pPr>
        <w:pStyle w:val="itemsandstandards"/>
      </w:pPr>
      <w:r w:rsidRPr="00851ED7">
        <w:t>Asphalt Institute MS-2</w:t>
      </w:r>
      <w:r w:rsidR="00D856A6" w:rsidRPr="00851ED7">
        <w:tab/>
      </w:r>
      <w:r w:rsidRPr="00851ED7">
        <w:t>Mix Design Manual, 7th Edition</w:t>
      </w:r>
    </w:p>
    <w:p w14:paraId="585DA050" w14:textId="77777777" w:rsidR="008E4B99" w:rsidRPr="00851ED7" w:rsidRDefault="008E4B99" w:rsidP="00103261">
      <w:pPr>
        <w:pStyle w:val="itemsandstandards"/>
      </w:pPr>
      <w:r w:rsidRPr="00851ED7">
        <w:t>AI State Binder Specification Database</w:t>
      </w:r>
    </w:p>
    <w:p w14:paraId="1ADC0212" w14:textId="77777777" w:rsidR="008E4B99" w:rsidRPr="00851ED7" w:rsidRDefault="008E4B99" w:rsidP="00103261">
      <w:pPr>
        <w:pStyle w:val="NormalKWN"/>
      </w:pPr>
      <w:r w:rsidRPr="00851ED7">
        <w:t>Federal Highway Administration (FHWA)</w:t>
      </w:r>
    </w:p>
    <w:p w14:paraId="05481A53" w14:textId="77777777" w:rsidR="008E4B99" w:rsidRPr="00851ED7" w:rsidRDefault="008E4B99" w:rsidP="00103261">
      <w:pPr>
        <w:pStyle w:val="itemsandstandards"/>
      </w:pPr>
      <w:r w:rsidRPr="00851ED7">
        <w:t>Long Term Pavement Performance Binder Program</w:t>
      </w:r>
    </w:p>
    <w:p w14:paraId="3A2694F4" w14:textId="77777777" w:rsidR="00386EBA" w:rsidRPr="00851ED7" w:rsidRDefault="00386EBA" w:rsidP="00103261">
      <w:pPr>
        <w:pStyle w:val="NormalKWN"/>
      </w:pPr>
      <w:r w:rsidRPr="00851ED7">
        <w:lastRenderedPageBreak/>
        <w:t>Advisory Circulars (AC)</w:t>
      </w:r>
    </w:p>
    <w:p w14:paraId="752D3452" w14:textId="77777777" w:rsidR="00386EBA" w:rsidRPr="00851ED7" w:rsidRDefault="00386EBA" w:rsidP="00103261">
      <w:pPr>
        <w:pStyle w:val="itemsandstandards"/>
      </w:pPr>
      <w:r w:rsidRPr="00851ED7">
        <w:t>AC 150/5320-6</w:t>
      </w:r>
      <w:r w:rsidR="00EF2344" w:rsidRPr="00851ED7">
        <w:tab/>
      </w:r>
      <w:r w:rsidRPr="00851ED7">
        <w:t>Airport Pavement Design and Evaluation</w:t>
      </w:r>
    </w:p>
    <w:p w14:paraId="623D2C44" w14:textId="77777777" w:rsidR="005E044D" w:rsidRPr="00851ED7" w:rsidRDefault="005E044D" w:rsidP="00103261">
      <w:pPr>
        <w:pStyle w:val="NormalKWN"/>
      </w:pPr>
      <w:r w:rsidRPr="00851ED7">
        <w:t>FAA Orders</w:t>
      </w:r>
    </w:p>
    <w:p w14:paraId="5FD81DEB" w14:textId="77777777" w:rsidR="005E044D" w:rsidRPr="00851ED7" w:rsidRDefault="005E044D" w:rsidP="00103261">
      <w:pPr>
        <w:pStyle w:val="itemsandstandards"/>
        <w:rPr>
          <w:b/>
        </w:rPr>
      </w:pPr>
      <w:r w:rsidRPr="00851ED7">
        <w:t>5300.1</w:t>
      </w:r>
      <w:r w:rsidRPr="00851ED7">
        <w:rPr>
          <w:b/>
        </w:rPr>
        <w:tab/>
      </w:r>
      <w:r w:rsidRPr="00851ED7">
        <w:t>Modifications to Agency Airport Design, Construction, and Equipment Standards</w:t>
      </w:r>
    </w:p>
    <w:p w14:paraId="0100ABD3" w14:textId="77777777" w:rsidR="00386EBA" w:rsidRPr="00851ED7" w:rsidRDefault="00386EBA" w:rsidP="00077453">
      <w:pPr>
        <w:pStyle w:val="NormalKWN"/>
      </w:pPr>
      <w:r w:rsidRPr="00851ED7">
        <w:t>Software</w:t>
      </w:r>
    </w:p>
    <w:p w14:paraId="11CC5CE7" w14:textId="77777777" w:rsidR="00386EBA" w:rsidRPr="00851ED7" w:rsidRDefault="00386EBA" w:rsidP="00103261">
      <w:pPr>
        <w:pStyle w:val="itemsandstandards"/>
      </w:pPr>
      <w:r w:rsidRPr="00851ED7">
        <w:t xml:space="preserve">FAARFIELD </w:t>
      </w:r>
    </w:p>
    <w:p w14:paraId="08D06D1B" w14:textId="0F8E14F7" w:rsidR="00AD1CA3" w:rsidRDefault="00FA38F4" w:rsidP="002D6CE9">
      <w:pPr>
        <w:pStyle w:val="CenteredBoldedEndofSection"/>
      </w:pPr>
      <w:r w:rsidRPr="00851ED7">
        <w:t>END OF ITEM P-401</w:t>
      </w:r>
      <w:bookmarkStart w:id="407" w:name="_ITEM_P-402_"/>
      <w:bookmarkStart w:id="408" w:name="_Toc95557434"/>
      <w:bookmarkStart w:id="409" w:name="_Ref296938799"/>
      <w:bookmarkStart w:id="410" w:name="_Ref296938816"/>
      <w:bookmarkEnd w:id="407"/>
    </w:p>
    <w:p w14:paraId="58C6EFAB" w14:textId="77777777" w:rsidR="00AD1CA3" w:rsidRDefault="00AD1CA3">
      <w:pPr>
        <w:tabs>
          <w:tab w:val="clear" w:pos="720"/>
          <w:tab w:val="clear" w:pos="1440"/>
          <w:tab w:val="clear" w:pos="2160"/>
        </w:tabs>
        <w:spacing w:before="0" w:after="0"/>
        <w:rPr>
          <w:b/>
          <w:caps/>
        </w:rPr>
      </w:pPr>
      <w:r>
        <w:br w:type="page"/>
      </w:r>
    </w:p>
    <w:p w14:paraId="7471CDB2" w14:textId="77777777" w:rsidR="00AD1CA3" w:rsidRPr="00851ED7" w:rsidRDefault="00AD1CA3" w:rsidP="00AD1CA3">
      <w:pPr>
        <w:pStyle w:val="BlankPage"/>
        <w:suppressLineNumbers/>
      </w:pPr>
      <w:r w:rsidRPr="00851ED7">
        <w:lastRenderedPageBreak/>
        <w:t>Page Intentionally Blank</w:t>
      </w:r>
    </w:p>
    <w:p w14:paraId="4CED172E" w14:textId="77777777" w:rsidR="00AD1CA3" w:rsidRPr="00851ED7" w:rsidRDefault="00AD1CA3" w:rsidP="00AD1CA3">
      <w:pPr>
        <w:suppressLineNumbers/>
      </w:pPr>
    </w:p>
    <w:p w14:paraId="6496FDA8" w14:textId="77777777" w:rsidR="00FA38F4" w:rsidRPr="00851ED7" w:rsidRDefault="00FA38F4" w:rsidP="002D6CE9">
      <w:pPr>
        <w:pStyle w:val="CenteredBoldedEndofSection"/>
      </w:pPr>
    </w:p>
    <w:p w14:paraId="0EB39705" w14:textId="77777777" w:rsidR="00E53156" w:rsidRPr="00851ED7" w:rsidRDefault="00E53156" w:rsidP="00F829B3">
      <w:pPr>
        <w:pStyle w:val="Blankline"/>
      </w:pPr>
    </w:p>
    <w:p w14:paraId="1AB54574" w14:textId="77777777" w:rsidR="00FA38F4" w:rsidRPr="00851ED7" w:rsidRDefault="00FA38F4" w:rsidP="00F829B3">
      <w:pPr>
        <w:pStyle w:val="Blankline"/>
        <w:sectPr w:rsidR="00FA38F4" w:rsidRPr="00851ED7" w:rsidSect="009611F5">
          <w:footerReference w:type="even" r:id="rId136"/>
          <w:footerReference w:type="default" r:id="rId137"/>
          <w:headerReference w:type="first" r:id="rId138"/>
          <w:pgSz w:w="12240" w:h="15840" w:code="1"/>
          <w:pgMar w:top="1440" w:right="1440" w:bottom="1440" w:left="1440" w:header="720" w:footer="720" w:gutter="0"/>
          <w:cols w:space="720"/>
          <w:docGrid w:linePitch="360"/>
        </w:sectPr>
      </w:pPr>
      <w:bookmarkStart w:id="411" w:name="_Ref296953537"/>
    </w:p>
    <w:p w14:paraId="3736342E" w14:textId="421798C1" w:rsidR="00FA38F4" w:rsidRPr="00851ED7" w:rsidRDefault="00FA38F4" w:rsidP="00103261">
      <w:pPr>
        <w:pStyle w:val="Heading2"/>
      </w:pPr>
      <w:bookmarkStart w:id="412" w:name="_Item_P-403_Asphalt"/>
      <w:bookmarkStart w:id="413" w:name="_Toc95557435"/>
      <w:bookmarkStart w:id="414" w:name="_Ref296933164"/>
      <w:bookmarkStart w:id="415" w:name="_Ref296933187"/>
      <w:bookmarkStart w:id="416" w:name="_Ref296953583"/>
      <w:bookmarkStart w:id="417" w:name="_Ref301943335"/>
      <w:bookmarkStart w:id="418" w:name="_Toc306359493"/>
      <w:bookmarkStart w:id="419" w:name="_Toc533170094"/>
      <w:bookmarkEnd w:id="408"/>
      <w:bookmarkEnd w:id="409"/>
      <w:bookmarkEnd w:id="410"/>
      <w:bookmarkEnd w:id="411"/>
      <w:bookmarkEnd w:id="412"/>
      <w:r w:rsidRPr="00851ED7">
        <w:lastRenderedPageBreak/>
        <w:t xml:space="preserve">Item P-403 Asphalt </w:t>
      </w:r>
      <w:r w:rsidR="00B541A2" w:rsidRPr="00851ED7">
        <w:t>Mix</w:t>
      </w:r>
      <w:r w:rsidRPr="00851ED7">
        <w:t xml:space="preserve"> Pavement </w:t>
      </w:r>
      <w:r w:rsidR="00385DE9" w:rsidRPr="00480C4E">
        <w:t>[</w:t>
      </w:r>
      <w:r w:rsidR="00BF685A" w:rsidRPr="00480C4E">
        <w:t>   </w:t>
      </w:r>
      <w:r w:rsidRPr="00851ED7">
        <w:rPr>
          <w:rFonts w:ascii="Courier New" w:hAnsi="Courier New" w:cs="Courier New"/>
        </w:rPr>
        <w:t>Base</w:t>
      </w:r>
      <w:r w:rsidR="00CE6AA1" w:rsidRPr="00480C4E">
        <w:t>   </w:t>
      </w:r>
      <w:r w:rsidR="00385DE9" w:rsidRPr="00480C4E">
        <w:t>]</w:t>
      </w:r>
      <w:r w:rsidR="00BB1422" w:rsidRPr="00851ED7">
        <w:t xml:space="preserve"> </w:t>
      </w:r>
      <w:r w:rsidR="00385DE9" w:rsidRPr="00480C4E">
        <w:t>[</w:t>
      </w:r>
      <w:r w:rsidR="00BF685A" w:rsidRPr="00480C4E">
        <w:t>   </w:t>
      </w:r>
      <w:r w:rsidRPr="00851ED7">
        <w:rPr>
          <w:rFonts w:ascii="Courier New" w:hAnsi="Courier New" w:cs="Courier New"/>
        </w:rPr>
        <w:t>Leveling</w:t>
      </w:r>
      <w:r w:rsidR="00CE6AA1" w:rsidRPr="00480C4E">
        <w:t>   </w:t>
      </w:r>
      <w:r w:rsidR="00385DE9" w:rsidRPr="00480C4E">
        <w:t>]</w:t>
      </w:r>
      <w:r w:rsidR="0075700A" w:rsidRPr="00851ED7">
        <w:t xml:space="preserve"> </w:t>
      </w:r>
      <w:r w:rsidR="00385DE9" w:rsidRPr="00480C4E">
        <w:t>[</w:t>
      </w:r>
      <w:r w:rsidR="00BF685A" w:rsidRPr="00480C4E">
        <w:t>   </w:t>
      </w:r>
      <w:r w:rsidRPr="00851ED7">
        <w:rPr>
          <w:rFonts w:ascii="Courier New" w:hAnsi="Courier New" w:cs="Courier New"/>
        </w:rPr>
        <w:t>Surface</w:t>
      </w:r>
      <w:r w:rsidR="00CE6AA1" w:rsidRPr="00480C4E">
        <w:t>   </w:t>
      </w:r>
      <w:r w:rsidR="00385DE9" w:rsidRPr="00480C4E">
        <w:t>]</w:t>
      </w:r>
      <w:r w:rsidRPr="00851ED7">
        <w:t xml:space="preserve"> Course</w:t>
      </w:r>
      <w:bookmarkEnd w:id="413"/>
      <w:bookmarkEnd w:id="414"/>
      <w:bookmarkEnd w:id="415"/>
      <w:bookmarkEnd w:id="416"/>
      <w:bookmarkEnd w:id="417"/>
      <w:bookmarkEnd w:id="418"/>
      <w:bookmarkEnd w:id="419"/>
    </w:p>
    <w:p w14:paraId="357C95AA" w14:textId="77777777" w:rsidR="002F4655" w:rsidRPr="00851ED7" w:rsidRDefault="002F4655" w:rsidP="008077B4">
      <w:pPr>
        <w:pStyle w:val="Engineernotetop"/>
      </w:pPr>
      <w:r w:rsidRPr="00851ED7">
        <w:t>************************************************************************************</w:t>
      </w:r>
    </w:p>
    <w:p w14:paraId="07866324" w14:textId="7C379C27" w:rsidR="002E30CD" w:rsidRPr="00851ED7" w:rsidRDefault="00983779" w:rsidP="008077B4">
      <w:pPr>
        <w:pStyle w:val="EngineerNotes"/>
      </w:pPr>
      <w:r w:rsidRPr="00851ED7">
        <w:t xml:space="preserve">Specify base and/or leveling course. Surface course may also be specified but only for those pavements designed to accommodate aircraft of gross weights less than or equal to </w:t>
      </w:r>
      <w:r w:rsidR="009F0447" w:rsidRPr="00851ED7">
        <w:t>30,000</w:t>
      </w:r>
      <w:r w:rsidRPr="00851ED7">
        <w:t xml:space="preserve"> pounds (</w:t>
      </w:r>
      <w:r w:rsidR="009F0447" w:rsidRPr="00851ED7">
        <w:t>13,600</w:t>
      </w:r>
      <w:r w:rsidRPr="00851ED7">
        <w:t xml:space="preserve"> kg) or for surface course of shoulders, blast pads, service roads, etc.  Item P-401 shall be specified for surface courses for pavements designed to accommodate aircraft gross weights greater than </w:t>
      </w:r>
      <w:r w:rsidR="00E33C07">
        <w:t>30,000</w:t>
      </w:r>
      <w:r w:rsidRPr="00851ED7">
        <w:t xml:space="preserve"> pounds (</w:t>
      </w:r>
      <w:r w:rsidR="00E33C07">
        <w:t>13,600</w:t>
      </w:r>
      <w:r w:rsidRPr="00851ED7">
        <w:t xml:space="preserve"> kg).</w:t>
      </w:r>
      <w:r w:rsidR="002E30CD" w:rsidRPr="00851ED7">
        <w:t xml:space="preserve"> </w:t>
      </w:r>
      <w:r w:rsidR="008F154E">
        <w:t>For airfield pavement projects at  non primary airports, serving aircraft less than 60,000 pounds (27216 kg), state highway specifications may be used in states where the state has  requested and received FAA approval to use state highway specifications.</w:t>
      </w:r>
    </w:p>
    <w:p w14:paraId="49962163" w14:textId="77777777" w:rsidR="00983779" w:rsidRPr="00851ED7" w:rsidRDefault="002E30CD" w:rsidP="008077B4">
      <w:pPr>
        <w:pStyle w:val="EngineerNotes"/>
      </w:pPr>
      <w:r w:rsidRPr="00851ED7">
        <w:t>For small maintenance and repair projects less than 3000 tons (2720 tonnes), P-403 may</w:t>
      </w:r>
      <w:r w:rsidR="00407D73" w:rsidRPr="00851ED7">
        <w:t xml:space="preserve"> </w:t>
      </w:r>
      <w:r w:rsidRPr="00851ED7">
        <w:t>be used for the surface course.</w:t>
      </w:r>
    </w:p>
    <w:p w14:paraId="0F7A960F" w14:textId="0346C287" w:rsidR="00AF6293" w:rsidRDefault="00983779" w:rsidP="008077B4">
      <w:pPr>
        <w:pStyle w:val="EngineerNotes"/>
      </w:pPr>
      <w:r w:rsidRPr="00851ED7">
        <w:t xml:space="preserve">This specification is to be used as a base or leveling course for pavements designed to accommodate aircraft of gross weights greater than </w:t>
      </w:r>
      <w:r w:rsidR="00E33C07">
        <w:t>30,000</w:t>
      </w:r>
      <w:r w:rsidRPr="00851ED7">
        <w:t xml:space="preserve"> pounds (</w:t>
      </w:r>
      <w:r w:rsidR="00E33C07">
        <w:t>13,600</w:t>
      </w:r>
      <w:r w:rsidRPr="00851ED7">
        <w:t xml:space="preserve"> kg). </w:t>
      </w:r>
    </w:p>
    <w:p w14:paraId="4DD5247E" w14:textId="77777777" w:rsidR="00AF6293" w:rsidRDefault="00AF6293" w:rsidP="008077B4">
      <w:pPr>
        <w:pStyle w:val="EngineerNotes"/>
      </w:pPr>
      <w:r w:rsidRPr="00AF6293">
        <w:t>When used as a stabilized base course under P-501, include a bond breaker.</w:t>
      </w:r>
    </w:p>
    <w:p w14:paraId="276AF369" w14:textId="04E5DE87" w:rsidR="00AF6293" w:rsidRDefault="00AF6293" w:rsidP="008077B4">
      <w:pPr>
        <w:pStyle w:val="EngineerNotes"/>
      </w:pPr>
      <w:r w:rsidRPr="00AF6293">
        <w:t>This specification contains job mix formula options for both Marshall and Gyratory Mix Design Methods.  The Engineer shall select the method to be used for the project, considering the prevalent method in use in the local project area.</w:t>
      </w:r>
    </w:p>
    <w:p w14:paraId="204AD733" w14:textId="79194297" w:rsidR="0075700A" w:rsidRPr="00851ED7" w:rsidRDefault="00983779" w:rsidP="008077B4">
      <w:pPr>
        <w:pStyle w:val="EngineerNotes"/>
      </w:pPr>
      <w:r w:rsidRPr="00851ED7">
        <w:t xml:space="preserve">State highway department specifications may be used in lieu of this specification for access roads, perimeter roads, stabilized base courses under Item P-501, and other pavements not subject to aircraft loading, or for pavements designed for aircraft gross weights of </w:t>
      </w:r>
      <w:r w:rsidR="009F0447" w:rsidRPr="00851ED7">
        <w:t>30,000</w:t>
      </w:r>
      <w:r w:rsidRPr="00851ED7">
        <w:t xml:space="preserve"> pounds (</w:t>
      </w:r>
      <w:r w:rsidR="009F0447" w:rsidRPr="00851ED7">
        <w:t>13,600</w:t>
      </w:r>
      <w:r w:rsidRPr="00851ED7">
        <w:t xml:space="preserve"> kg) or less.</w:t>
      </w:r>
      <w:r w:rsidR="00BE2392" w:rsidRPr="00851ED7">
        <w:t xml:space="preserve"> Whe</w:t>
      </w:r>
      <w:r w:rsidR="0075700A" w:rsidRPr="00851ED7">
        <w:t>n</w:t>
      </w:r>
      <w:r w:rsidR="00BE2392" w:rsidRPr="00851ED7">
        <w:t xml:space="preserve"> state highway department material specification </w:t>
      </w:r>
      <w:r w:rsidR="00AF6293">
        <w:t>are</w:t>
      </w:r>
      <w:r w:rsidR="00BE2392" w:rsidRPr="00851ED7">
        <w:t xml:space="preserve"> used</w:t>
      </w:r>
      <w:r w:rsidR="0075700A" w:rsidRPr="00851ED7">
        <w:t>:</w:t>
      </w:r>
    </w:p>
    <w:p w14:paraId="722E91DF" w14:textId="77777777" w:rsidR="0075700A" w:rsidRPr="00851ED7" w:rsidRDefault="0075700A" w:rsidP="008077B4">
      <w:pPr>
        <w:pStyle w:val="EngineerNotes"/>
        <w:numPr>
          <w:ilvl w:val="0"/>
          <w:numId w:val="174"/>
        </w:numPr>
      </w:pPr>
      <w:r w:rsidRPr="00851ED7">
        <w:t>T</w:t>
      </w:r>
      <w:r w:rsidR="00BE2392" w:rsidRPr="00851ED7">
        <w:t>he state specification must have a demonstrated satisfactory performance record under equivalent loadings and exposure.</w:t>
      </w:r>
    </w:p>
    <w:p w14:paraId="7F9F09C0" w14:textId="754F0E64" w:rsidR="0075700A" w:rsidRPr="00851ED7" w:rsidRDefault="00BE2392" w:rsidP="008077B4">
      <w:pPr>
        <w:pStyle w:val="EngineerNotes"/>
        <w:numPr>
          <w:ilvl w:val="0"/>
          <w:numId w:val="174"/>
        </w:numPr>
      </w:pPr>
      <w:r w:rsidRPr="00851ED7">
        <w:t>When a density requirement is not specified by a state specification, it shall be modified to include the language found in paragraphs 403-</w:t>
      </w:r>
      <w:r w:rsidR="009E2DDF" w:rsidRPr="00851ED7">
        <w:t>6</w:t>
      </w:r>
      <w:r w:rsidRPr="00851ED7">
        <w:t>.1, 403-</w:t>
      </w:r>
      <w:r w:rsidR="009E2DDF" w:rsidRPr="00851ED7">
        <w:t>6</w:t>
      </w:r>
      <w:r w:rsidRPr="00851ED7">
        <w:t>.2</w:t>
      </w:r>
      <w:r w:rsidR="003701E7" w:rsidRPr="00851ED7">
        <w:t>, 40</w:t>
      </w:r>
      <w:r w:rsidR="00C43BF4" w:rsidRPr="00851ED7">
        <w:t>3</w:t>
      </w:r>
      <w:r w:rsidR="003701E7" w:rsidRPr="00851ED7">
        <w:t xml:space="preserve">-6.3, </w:t>
      </w:r>
      <w:r w:rsidRPr="00851ED7">
        <w:t>and 403-</w:t>
      </w:r>
      <w:r w:rsidR="009E2DDF" w:rsidRPr="00851ED7">
        <w:t>6</w:t>
      </w:r>
      <w:r w:rsidRPr="00851ED7">
        <w:t>.</w:t>
      </w:r>
      <w:r w:rsidR="003701E7" w:rsidRPr="00851ED7">
        <w:t>4</w:t>
      </w:r>
    </w:p>
    <w:p w14:paraId="134600C4" w14:textId="77777777" w:rsidR="0075700A" w:rsidRPr="00851ED7" w:rsidRDefault="00BE2392" w:rsidP="008077B4">
      <w:pPr>
        <w:pStyle w:val="EngineerNotes"/>
        <w:numPr>
          <w:ilvl w:val="0"/>
          <w:numId w:val="174"/>
        </w:numPr>
      </w:pPr>
      <w:r w:rsidRPr="00851ED7">
        <w:t>When state highway specification</w:t>
      </w:r>
      <w:r w:rsidR="00407D73" w:rsidRPr="00851ED7">
        <w:t>s</w:t>
      </w:r>
      <w:r w:rsidRPr="00851ED7">
        <w:t xml:space="preserve"> are approved, include all applicable/approved state specifications in the contract documents.</w:t>
      </w:r>
    </w:p>
    <w:p w14:paraId="7F9815F9" w14:textId="77777777" w:rsidR="0075700A" w:rsidRPr="00851ED7" w:rsidRDefault="00BE2392" w:rsidP="008077B4">
      <w:pPr>
        <w:pStyle w:val="EngineerNotes"/>
        <w:numPr>
          <w:ilvl w:val="0"/>
          <w:numId w:val="174"/>
        </w:numPr>
      </w:pPr>
      <w:r w:rsidRPr="00851ED7">
        <w:t>Update any references to State Department of Transportation (DOT), State Materials Laboratory, etc., to “Owner,” “Engineer,” etc. as appropriate for project.</w:t>
      </w:r>
    </w:p>
    <w:p w14:paraId="13F1E0D5" w14:textId="5DE9E7B2" w:rsidR="00151A9C" w:rsidRPr="00851ED7" w:rsidRDefault="00BE2392" w:rsidP="00C847B5">
      <w:pPr>
        <w:pStyle w:val="EngineerNoteskeepwithnext"/>
      </w:pPr>
      <w:r w:rsidRPr="00851ED7">
        <w:t xml:space="preserve">The use of state highway department specifications for airfield pavements subject to aircraft loading by aircraft </w:t>
      </w:r>
      <w:r w:rsidR="00AF6293">
        <w:t>greater than</w:t>
      </w:r>
      <w:r w:rsidRPr="00851ED7">
        <w:t xml:space="preserve"> </w:t>
      </w:r>
      <w:r w:rsidR="009F0447" w:rsidRPr="00851ED7">
        <w:t>30,00</w:t>
      </w:r>
      <w:r w:rsidRPr="00851ED7">
        <w:t>0 pounds and less than 60,000 pounds requires a modification to standards in accordance with FAA Order 5</w:t>
      </w:r>
      <w:r w:rsidR="00E5768B" w:rsidRPr="00851ED7">
        <w:t>3</w:t>
      </w:r>
      <w:r w:rsidRPr="00851ED7">
        <w:t>00.1</w:t>
      </w:r>
      <w:r w:rsidR="0027636F" w:rsidRPr="00851ED7">
        <w:t xml:space="preserve">, </w:t>
      </w:r>
      <w:hyperlink r:id="rId139" w:history="1">
        <w:r w:rsidR="0027636F" w:rsidRPr="00851ED7">
          <w:rPr>
            <w:rStyle w:val="Hyperlink"/>
            <w:b w:val="0"/>
            <w:bCs/>
            <w:u w:val="none"/>
          </w:rPr>
          <w:t>Modifications to Agency Airport Design, Construction, and Equipment Standards</w:t>
        </w:r>
      </w:hyperlink>
      <w:r w:rsidRPr="00851ED7">
        <w:t>.</w:t>
      </w:r>
    </w:p>
    <w:p w14:paraId="77F168C4" w14:textId="77777777" w:rsidR="002F4655" w:rsidRPr="00851ED7" w:rsidRDefault="002F4655" w:rsidP="008077B4">
      <w:pPr>
        <w:pStyle w:val="Engineernotebottom"/>
      </w:pPr>
      <w:r w:rsidRPr="00851ED7">
        <w:t>************************************************************************************</w:t>
      </w:r>
    </w:p>
    <w:p w14:paraId="034D2862" w14:textId="77777777" w:rsidR="00FA38F4" w:rsidRPr="00851ED7" w:rsidRDefault="00FA38F4" w:rsidP="00103261">
      <w:pPr>
        <w:pStyle w:val="CenteredboldKWN"/>
      </w:pPr>
      <w:r w:rsidRPr="00851ED7">
        <w:lastRenderedPageBreak/>
        <w:t>DESCRIPTION</w:t>
      </w:r>
    </w:p>
    <w:p w14:paraId="4212F0C6" w14:textId="5888D377" w:rsidR="00FA38F4" w:rsidRPr="00851ED7" w:rsidRDefault="00FA38F4" w:rsidP="00103261">
      <w:r w:rsidRPr="00851ED7">
        <w:rPr>
          <w:b/>
          <w:bCs/>
        </w:rPr>
        <w:t xml:space="preserve">403-1.1 </w:t>
      </w:r>
      <w:r w:rsidRPr="00851ED7">
        <w:t xml:space="preserve">This item shall consist of </w:t>
      </w:r>
      <w:r w:rsidR="00252067" w:rsidRPr="00851ED7">
        <w:t xml:space="preserve">pavement </w:t>
      </w:r>
      <w:r w:rsidRPr="00851ED7">
        <w:t>course</w:t>
      </w:r>
      <w:r w:rsidR="00252067" w:rsidRPr="00851ED7">
        <w:t>s</w:t>
      </w:r>
      <w:r w:rsidRPr="00851ED7">
        <w:rPr>
          <w:b/>
          <w:bCs/>
          <w:iCs/>
        </w:rPr>
        <w:t xml:space="preserve"> </w:t>
      </w:r>
      <w:r w:rsidRPr="00851ED7">
        <w:t xml:space="preserve">composed of mineral aggregate and asphalt binder mixed in a central mixing plant and placed on a prepared course in accordance with these specifications and shall conform to the lines, grades, thicknesses, and typical </w:t>
      </w:r>
      <w:r w:rsidR="00AF1D9F" w:rsidRPr="00851ED7">
        <w:t>cross-</w:t>
      </w:r>
      <w:r w:rsidRPr="00851ED7">
        <w:t xml:space="preserve">sections shown on the plans. Each course shall be constructed to the depth, typical section, </w:t>
      </w:r>
      <w:r w:rsidRPr="00851ED7">
        <w:rPr>
          <w:bCs/>
          <w:iCs/>
        </w:rPr>
        <w:t>and</w:t>
      </w:r>
      <w:r w:rsidRPr="00851ED7">
        <w:rPr>
          <w:b/>
          <w:bCs/>
          <w:iCs/>
        </w:rPr>
        <w:t xml:space="preserve"> </w:t>
      </w:r>
      <w:r w:rsidRPr="00851ED7">
        <w:t>elevation required by the plans and shall be rolled, finished, and approved before the placement of the next course.</w:t>
      </w:r>
    </w:p>
    <w:p w14:paraId="7552347A" w14:textId="77777777" w:rsidR="00FA38F4" w:rsidRPr="00851ED7" w:rsidRDefault="00FA38F4" w:rsidP="00103261">
      <w:pPr>
        <w:pStyle w:val="CenteredboldKWN"/>
      </w:pPr>
      <w:r w:rsidRPr="00851ED7">
        <w:t>MATERIALS</w:t>
      </w:r>
    </w:p>
    <w:p w14:paraId="6DB4240E" w14:textId="26E0E2D5" w:rsidR="00FA38F4" w:rsidRPr="00851ED7" w:rsidRDefault="00FA38F4" w:rsidP="0028665E">
      <w:r w:rsidRPr="00851ED7">
        <w:rPr>
          <w:b/>
          <w:bCs/>
        </w:rPr>
        <w:t>403-2.1 A</w:t>
      </w:r>
      <w:r w:rsidR="00104B01" w:rsidRPr="00851ED7">
        <w:rPr>
          <w:b/>
          <w:bCs/>
        </w:rPr>
        <w:t>ggregate</w:t>
      </w:r>
      <w:r w:rsidRPr="00851ED7">
        <w:rPr>
          <w:b/>
          <w:bCs/>
        </w:rPr>
        <w:t xml:space="preserve">. </w:t>
      </w:r>
      <w:r w:rsidRPr="0028665E">
        <w:t>Aggregates shall consist of crushed stone, crushed gravel</w:t>
      </w:r>
      <w:r w:rsidR="00B200D0" w:rsidRPr="0028665E">
        <w:t>,</w:t>
      </w:r>
      <w:r w:rsidRPr="0028665E">
        <w:t xml:space="preserve"> crushed slag, screenings, natural sand and mineral filler, as required. </w:t>
      </w:r>
      <w:r w:rsidR="00974880" w:rsidRPr="0028665E">
        <w:t>T</w:t>
      </w:r>
      <w:r w:rsidR="005604C9" w:rsidRPr="0028665E">
        <w:t>he aggregates should have no known history of detrimental pavement staining</w:t>
      </w:r>
      <w:r w:rsidR="00974880" w:rsidRPr="0028665E">
        <w:t xml:space="preserve"> due to ferrous sulfides, such as pyrite</w:t>
      </w:r>
      <w:r w:rsidR="005604C9" w:rsidRPr="0028665E">
        <w:t xml:space="preserve">. </w:t>
      </w:r>
      <w:r w:rsidR="00B200D0" w:rsidRPr="0028665E">
        <w:t xml:space="preserve"> Coarse aggregate is the material retained on the No. 4 (4.75 mm) sieve.  Fine aggregate is the material passing the No. 4 (4.75 mm) sieve.</w:t>
      </w:r>
    </w:p>
    <w:p w14:paraId="32D8111E" w14:textId="77777777" w:rsidR="002C7AA8" w:rsidRPr="00851ED7" w:rsidRDefault="002C7AA8" w:rsidP="008077B4">
      <w:pPr>
        <w:pStyle w:val="Engineernotetop"/>
      </w:pPr>
      <w:r w:rsidRPr="00851ED7">
        <w:t>************************************************************************************</w:t>
      </w:r>
    </w:p>
    <w:p w14:paraId="26157242" w14:textId="4733C4DB" w:rsidR="00DB5E37" w:rsidRPr="00851ED7" w:rsidRDefault="00DB5E37" w:rsidP="008077B4">
      <w:pPr>
        <w:pStyle w:val="EngineerNotes"/>
      </w:pPr>
      <w:r w:rsidRPr="00851ED7">
        <w:t xml:space="preserve">Some aggregates may contain ferrous sulfides and iron oxides which can cause stains on exposed surfaces.  In areas where staining has been a problem or is suspected, the Engineer should verify that producers and aggregate suppliers have taken steps to </w:t>
      </w:r>
      <w:r w:rsidR="00974880" w:rsidRPr="00851ED7">
        <w:t xml:space="preserve">minimize </w:t>
      </w:r>
      <w:r w:rsidRPr="00851ED7">
        <w:t xml:space="preserve">the inclusion of any ferrous sulfides or iron oxides in aggregate to be used in the project.  </w:t>
      </w:r>
    </w:p>
    <w:p w14:paraId="1FCD16F6" w14:textId="77777777" w:rsidR="00B200D0" w:rsidRPr="00851ED7" w:rsidRDefault="00B200D0" w:rsidP="008077B4">
      <w:pPr>
        <w:pStyle w:val="EngineerNoteskeepwithnext"/>
      </w:pPr>
      <w:r w:rsidRPr="00851ED7">
        <w:t>On large projects and/or projects that span multiple construction seasons, additional aggregate tests may be necessary to validate consistency of aggregate produced and delivered for the project.</w:t>
      </w:r>
    </w:p>
    <w:p w14:paraId="225A0B93" w14:textId="77777777" w:rsidR="002C7AA8" w:rsidRPr="00851ED7" w:rsidRDefault="002C7AA8" w:rsidP="008077B4">
      <w:pPr>
        <w:pStyle w:val="Engineernotebottom"/>
      </w:pPr>
      <w:r w:rsidRPr="00851ED7">
        <w:t>************************************************************************************</w:t>
      </w:r>
    </w:p>
    <w:p w14:paraId="059398A6" w14:textId="4376F4A8" w:rsidR="00FA38F4" w:rsidRPr="00851ED7" w:rsidRDefault="00FA38F4">
      <w:pPr>
        <w:pStyle w:val="Indent"/>
      </w:pPr>
      <w:r w:rsidRPr="00851ED7">
        <w:t>a. Coar</w:t>
      </w:r>
      <w:r w:rsidR="00104B01" w:rsidRPr="00851ED7">
        <w:t>se aggre</w:t>
      </w:r>
      <w:r w:rsidRPr="00851ED7">
        <w:t xml:space="preserve">gate. Coarse aggregate shall consist of sound, tough, durable particles, free from films of matter that would prevent thorough coating and bonding with the </w:t>
      </w:r>
      <w:r w:rsidR="00FC1427" w:rsidRPr="00851ED7">
        <w:t>asphalt</w:t>
      </w:r>
      <w:r w:rsidRPr="00851ED7">
        <w:t xml:space="preserve"> material and free from organic matter and other deleterious substances. </w:t>
      </w:r>
      <w:r w:rsidR="00252067" w:rsidRPr="00851ED7">
        <w:t xml:space="preserve">Coarse aggregate material requirements are given in the table below. </w:t>
      </w:r>
    </w:p>
    <w:p w14:paraId="7A337522" w14:textId="65FB0000" w:rsidR="009D289D" w:rsidRDefault="009D289D" w:rsidP="009D289D">
      <w:pPr>
        <w:pStyle w:val="Caption"/>
      </w:pPr>
      <w:r w:rsidRPr="00851ED7">
        <w:lastRenderedPageBreak/>
        <w:t>Coarse Aggregate Material Requirements</w:t>
      </w:r>
    </w:p>
    <w:tbl>
      <w:tblPr>
        <w:tblStyle w:val="TableGrid2"/>
        <w:tblW w:w="0" w:type="auto"/>
        <w:tblLook w:val="04A0" w:firstRow="1" w:lastRow="0" w:firstColumn="1" w:lastColumn="0" w:noHBand="0" w:noVBand="1"/>
      </w:tblPr>
      <w:tblGrid>
        <w:gridCol w:w="2808"/>
        <w:gridCol w:w="4500"/>
        <w:gridCol w:w="2042"/>
      </w:tblGrid>
      <w:tr w:rsidR="00F43315" w:rsidRPr="00851ED7" w14:paraId="473E6899" w14:textId="77777777" w:rsidTr="008B7345">
        <w:trPr>
          <w:tblHeader/>
        </w:trPr>
        <w:tc>
          <w:tcPr>
            <w:tcW w:w="2808" w:type="dxa"/>
          </w:tcPr>
          <w:p w14:paraId="52EFEE65" w14:textId="77777777" w:rsidR="00F43315" w:rsidRPr="00851ED7" w:rsidRDefault="00F43315" w:rsidP="004F1671">
            <w:pPr>
              <w:pStyle w:val="TableHead"/>
              <w:keepNext/>
            </w:pPr>
            <w:r w:rsidRPr="00851ED7">
              <w:t>Material Test</w:t>
            </w:r>
          </w:p>
        </w:tc>
        <w:tc>
          <w:tcPr>
            <w:tcW w:w="4500" w:type="dxa"/>
          </w:tcPr>
          <w:p w14:paraId="59997E38" w14:textId="77777777" w:rsidR="00F43315" w:rsidRPr="00851ED7" w:rsidRDefault="00F43315" w:rsidP="004F1671">
            <w:pPr>
              <w:pStyle w:val="TableHead"/>
              <w:keepNext/>
            </w:pPr>
            <w:r w:rsidRPr="00851ED7">
              <w:t>Requirement</w:t>
            </w:r>
          </w:p>
        </w:tc>
        <w:tc>
          <w:tcPr>
            <w:tcW w:w="2042" w:type="dxa"/>
          </w:tcPr>
          <w:p w14:paraId="708C08E7" w14:textId="77777777" w:rsidR="00F43315" w:rsidRPr="00851ED7" w:rsidRDefault="00F43315" w:rsidP="004F1671">
            <w:pPr>
              <w:pStyle w:val="TableHead"/>
              <w:keepNext/>
            </w:pPr>
            <w:r w:rsidRPr="00851ED7">
              <w:t>Standard</w:t>
            </w:r>
          </w:p>
        </w:tc>
      </w:tr>
      <w:tr w:rsidR="00F43315" w:rsidRPr="00851ED7" w14:paraId="55790F0D" w14:textId="77777777" w:rsidTr="00322531">
        <w:trPr>
          <w:trHeight w:val="602"/>
        </w:trPr>
        <w:tc>
          <w:tcPr>
            <w:tcW w:w="2808" w:type="dxa"/>
          </w:tcPr>
          <w:p w14:paraId="6D8E0C34" w14:textId="77777777" w:rsidR="00F43315" w:rsidRPr="00851ED7" w:rsidRDefault="00F43315" w:rsidP="004F1671">
            <w:pPr>
              <w:pStyle w:val="Tabletextleft"/>
              <w:keepNext/>
            </w:pPr>
            <w:r w:rsidRPr="00851ED7">
              <w:t xml:space="preserve">Resistance to Degradation </w:t>
            </w:r>
          </w:p>
        </w:tc>
        <w:tc>
          <w:tcPr>
            <w:tcW w:w="4500" w:type="dxa"/>
          </w:tcPr>
          <w:p w14:paraId="7D771FD2" w14:textId="4594AF84" w:rsidR="00F43315" w:rsidRPr="00851ED7" w:rsidRDefault="00F43315" w:rsidP="004F1671">
            <w:pPr>
              <w:pStyle w:val="Tabletextleft"/>
              <w:keepNext/>
            </w:pPr>
            <w:r w:rsidRPr="00851ED7">
              <w:t xml:space="preserve">Loss: 40% maximum for surface, </w:t>
            </w:r>
            <w:r w:rsidR="00B541A2" w:rsidRPr="00851ED7">
              <w:t>asphalt binder</w:t>
            </w:r>
            <w:r w:rsidRPr="00851ED7">
              <w:t>, and leveling course</w:t>
            </w:r>
          </w:p>
          <w:p w14:paraId="5E0CC215" w14:textId="77777777" w:rsidR="00F43315" w:rsidRPr="00851ED7" w:rsidRDefault="00F43315" w:rsidP="004F1671">
            <w:pPr>
              <w:pStyle w:val="Tabletextleft"/>
              <w:keepNext/>
            </w:pPr>
            <w:r w:rsidRPr="00851ED7">
              <w:t>Loss:  50% maximum for base course</w:t>
            </w:r>
          </w:p>
        </w:tc>
        <w:tc>
          <w:tcPr>
            <w:tcW w:w="2042" w:type="dxa"/>
          </w:tcPr>
          <w:p w14:paraId="2A7E9724" w14:textId="77777777" w:rsidR="00F43315" w:rsidRPr="00851ED7" w:rsidRDefault="00F43315" w:rsidP="004F1671">
            <w:pPr>
              <w:pStyle w:val="Tabletextleft"/>
              <w:keepNext/>
            </w:pPr>
            <w:r w:rsidRPr="00851ED7">
              <w:t>ASTM C131</w:t>
            </w:r>
          </w:p>
        </w:tc>
      </w:tr>
      <w:tr w:rsidR="00F43315" w:rsidRPr="00851ED7" w14:paraId="507DE0D5" w14:textId="77777777" w:rsidTr="00322531">
        <w:tc>
          <w:tcPr>
            <w:tcW w:w="2808" w:type="dxa"/>
          </w:tcPr>
          <w:p w14:paraId="204350CC" w14:textId="77777777" w:rsidR="00F43315" w:rsidRPr="00851ED7" w:rsidRDefault="00F43315" w:rsidP="004F1671">
            <w:pPr>
              <w:pStyle w:val="Tabletextleft"/>
              <w:keepNext/>
            </w:pPr>
            <w:r w:rsidRPr="00851ED7">
              <w:t xml:space="preserve">Soundness of Aggregates </w:t>
            </w:r>
          </w:p>
          <w:p w14:paraId="517F6B3D" w14:textId="77777777" w:rsidR="00F43315" w:rsidRPr="00851ED7" w:rsidRDefault="00F43315" w:rsidP="004F1671">
            <w:pPr>
              <w:pStyle w:val="Tabletextleft"/>
              <w:keepNext/>
            </w:pPr>
            <w:r w:rsidRPr="00851ED7">
              <w:t xml:space="preserve">by Use of Sodium Sulfate </w:t>
            </w:r>
            <w:r w:rsidRPr="00851ED7">
              <w:rPr>
                <w:b/>
              </w:rPr>
              <w:t>or</w:t>
            </w:r>
            <w:r w:rsidRPr="00851ED7">
              <w:t xml:space="preserve"> Magnesium Sulfate</w:t>
            </w:r>
          </w:p>
        </w:tc>
        <w:tc>
          <w:tcPr>
            <w:tcW w:w="4500" w:type="dxa"/>
          </w:tcPr>
          <w:p w14:paraId="2041E7CB" w14:textId="77777777" w:rsidR="00F43315" w:rsidRPr="00851ED7" w:rsidRDefault="00F43315" w:rsidP="004F1671">
            <w:pPr>
              <w:pStyle w:val="Tabletextleft"/>
              <w:keepNext/>
            </w:pPr>
            <w:r w:rsidRPr="00851ED7">
              <w:t>Loss after 5 cycles:</w:t>
            </w:r>
          </w:p>
          <w:p w14:paraId="1B66080D" w14:textId="77777777" w:rsidR="00F43315" w:rsidRPr="00851ED7" w:rsidRDefault="00F43315" w:rsidP="004F1671">
            <w:pPr>
              <w:pStyle w:val="Tabletextleft"/>
              <w:keepNext/>
            </w:pPr>
            <w:r w:rsidRPr="00851ED7">
              <w:t xml:space="preserve">12% maximum using Sodium sulfate - or - </w:t>
            </w:r>
          </w:p>
          <w:p w14:paraId="344FA221" w14:textId="77777777" w:rsidR="00F43315" w:rsidRPr="00851ED7" w:rsidRDefault="00F43315" w:rsidP="004F1671">
            <w:pPr>
              <w:pStyle w:val="Tabletextleft"/>
              <w:keepNext/>
            </w:pPr>
            <w:r w:rsidRPr="00851ED7">
              <w:t xml:space="preserve">18% maximum using magnesium sulfate </w:t>
            </w:r>
          </w:p>
        </w:tc>
        <w:tc>
          <w:tcPr>
            <w:tcW w:w="2042" w:type="dxa"/>
          </w:tcPr>
          <w:p w14:paraId="6E0BA9CC" w14:textId="77777777" w:rsidR="00F43315" w:rsidRPr="00851ED7" w:rsidRDefault="00F43315" w:rsidP="004F1671">
            <w:pPr>
              <w:pStyle w:val="Tabletextleft"/>
              <w:keepNext/>
            </w:pPr>
            <w:r w:rsidRPr="00851ED7">
              <w:t>ASTM C88</w:t>
            </w:r>
          </w:p>
        </w:tc>
      </w:tr>
      <w:tr w:rsidR="00F43315" w:rsidRPr="00851ED7" w14:paraId="567C5483" w14:textId="77777777" w:rsidTr="00322531">
        <w:tc>
          <w:tcPr>
            <w:tcW w:w="2808" w:type="dxa"/>
          </w:tcPr>
          <w:p w14:paraId="0827309C" w14:textId="77777777" w:rsidR="00F43315" w:rsidRPr="00851ED7" w:rsidRDefault="00F43315" w:rsidP="004F1671">
            <w:pPr>
              <w:pStyle w:val="Tabletextleft"/>
              <w:keepNext/>
            </w:pPr>
            <w:r w:rsidRPr="00851ED7">
              <w:t>Clay lumps and friable particles</w:t>
            </w:r>
          </w:p>
        </w:tc>
        <w:tc>
          <w:tcPr>
            <w:tcW w:w="4500" w:type="dxa"/>
          </w:tcPr>
          <w:p w14:paraId="6280935B" w14:textId="62650151" w:rsidR="00F43315" w:rsidRPr="00851ED7" w:rsidRDefault="006D7B4B">
            <w:pPr>
              <w:pStyle w:val="Tabletextleft"/>
              <w:keepNext/>
            </w:pPr>
            <w:r>
              <w:t xml:space="preserve">1.0 </w:t>
            </w:r>
            <w:r w:rsidR="00F43315" w:rsidRPr="00851ED7">
              <w:t>% maximum</w:t>
            </w:r>
          </w:p>
        </w:tc>
        <w:tc>
          <w:tcPr>
            <w:tcW w:w="2042" w:type="dxa"/>
          </w:tcPr>
          <w:p w14:paraId="79A1FD38" w14:textId="77777777" w:rsidR="00F43315" w:rsidRPr="00851ED7" w:rsidRDefault="00F43315" w:rsidP="004F1671">
            <w:pPr>
              <w:pStyle w:val="Tabletextleft"/>
              <w:keepNext/>
            </w:pPr>
            <w:r w:rsidRPr="00851ED7">
              <w:t>ASTM C142</w:t>
            </w:r>
          </w:p>
        </w:tc>
      </w:tr>
      <w:tr w:rsidR="00F43315" w:rsidRPr="00851ED7" w14:paraId="33D6C9B0" w14:textId="77777777" w:rsidTr="00322531">
        <w:tc>
          <w:tcPr>
            <w:tcW w:w="2808" w:type="dxa"/>
            <w:vMerge w:val="restart"/>
          </w:tcPr>
          <w:p w14:paraId="7AC31980" w14:textId="77777777" w:rsidR="00F43315" w:rsidRPr="00851ED7" w:rsidRDefault="00F43315" w:rsidP="004F1671">
            <w:pPr>
              <w:pStyle w:val="Tabletextleft"/>
              <w:keepNext/>
            </w:pPr>
            <w:r w:rsidRPr="00851ED7">
              <w:t>Percentage of Fractured Particles</w:t>
            </w:r>
          </w:p>
        </w:tc>
        <w:tc>
          <w:tcPr>
            <w:tcW w:w="4500" w:type="dxa"/>
            <w:tcBorders>
              <w:bottom w:val="double" w:sz="4" w:space="0" w:color="auto"/>
            </w:tcBorders>
          </w:tcPr>
          <w:p w14:paraId="29B643A1" w14:textId="77777777" w:rsidR="00F43315" w:rsidRPr="00851ED7" w:rsidRDefault="00F43315" w:rsidP="004F1671">
            <w:pPr>
              <w:pStyle w:val="Tabletextleft"/>
              <w:keepNext/>
            </w:pPr>
            <w:r w:rsidRPr="00851ED7">
              <w:t>For pavements designed for aircraft gross weights of 60,000 pounds (27200 kg) or more:</w:t>
            </w:r>
          </w:p>
          <w:p w14:paraId="504D4257" w14:textId="77777777" w:rsidR="00F43315" w:rsidRPr="00851ED7" w:rsidRDefault="00F43315" w:rsidP="004F1671">
            <w:pPr>
              <w:pStyle w:val="Tabletextleft"/>
              <w:keepNext/>
            </w:pPr>
          </w:p>
          <w:p w14:paraId="3EF6EF0E" w14:textId="77777777" w:rsidR="00F43315" w:rsidRPr="00851ED7" w:rsidRDefault="00F43315" w:rsidP="004F1671">
            <w:pPr>
              <w:pStyle w:val="Tabletextleft"/>
              <w:keepNext/>
            </w:pPr>
            <w:r w:rsidRPr="00851ED7">
              <w:t>Minimum 75% by weight of particles with at least two fractured faces and 85% with at least one fractured face</w:t>
            </w:r>
            <w:r w:rsidRPr="00851ED7">
              <w:rPr>
                <w:vertAlign w:val="superscript"/>
              </w:rPr>
              <w:t>1</w:t>
            </w:r>
          </w:p>
        </w:tc>
        <w:tc>
          <w:tcPr>
            <w:tcW w:w="2042" w:type="dxa"/>
            <w:vMerge w:val="restart"/>
          </w:tcPr>
          <w:p w14:paraId="223DB1B2" w14:textId="77777777" w:rsidR="00F43315" w:rsidRPr="00851ED7" w:rsidRDefault="00F43315" w:rsidP="004F1671">
            <w:pPr>
              <w:pStyle w:val="Tabletextleft"/>
              <w:keepNext/>
            </w:pPr>
            <w:r w:rsidRPr="00851ED7">
              <w:t>ASTM D5821</w:t>
            </w:r>
          </w:p>
        </w:tc>
      </w:tr>
      <w:tr w:rsidR="00F43315" w:rsidRPr="00851ED7" w14:paraId="7A0D2B9B" w14:textId="77777777" w:rsidTr="00322531">
        <w:tc>
          <w:tcPr>
            <w:tcW w:w="2808" w:type="dxa"/>
            <w:vMerge/>
          </w:tcPr>
          <w:p w14:paraId="52043E7A" w14:textId="77777777" w:rsidR="00F43315" w:rsidRPr="00851ED7" w:rsidRDefault="00F43315" w:rsidP="004F1671">
            <w:pPr>
              <w:pStyle w:val="Tabletextleft"/>
              <w:keepNext/>
            </w:pPr>
          </w:p>
        </w:tc>
        <w:tc>
          <w:tcPr>
            <w:tcW w:w="4500" w:type="dxa"/>
            <w:tcBorders>
              <w:top w:val="double" w:sz="4" w:space="0" w:color="auto"/>
            </w:tcBorders>
          </w:tcPr>
          <w:p w14:paraId="07DDAA7C" w14:textId="77777777" w:rsidR="00F43315" w:rsidRPr="00851ED7" w:rsidRDefault="00F43315" w:rsidP="004F1671">
            <w:pPr>
              <w:pStyle w:val="Tabletextleft"/>
              <w:keepNext/>
            </w:pPr>
            <w:r w:rsidRPr="00851ED7">
              <w:t>For pavements designed for aircraft gross weights less than 60,000 pounds (27200 kg):</w:t>
            </w:r>
          </w:p>
          <w:p w14:paraId="5DE21A8E" w14:textId="77777777" w:rsidR="00F43315" w:rsidRPr="00851ED7" w:rsidRDefault="00F43315" w:rsidP="004F1671">
            <w:pPr>
              <w:pStyle w:val="Tabletextleft"/>
              <w:keepNext/>
            </w:pPr>
          </w:p>
          <w:p w14:paraId="4621ACAD" w14:textId="77777777" w:rsidR="00F43315" w:rsidRPr="00851ED7" w:rsidRDefault="00F43315" w:rsidP="004F1671">
            <w:pPr>
              <w:pStyle w:val="Tabletextleft"/>
              <w:keepNext/>
              <w:rPr>
                <w:vertAlign w:val="superscript"/>
              </w:rPr>
            </w:pPr>
            <w:r w:rsidRPr="00851ED7">
              <w:t>Minimum 50% by weight of particles with at least two fractured faces and 65% with at least one fractured face</w:t>
            </w:r>
            <w:r w:rsidRPr="00851ED7">
              <w:rPr>
                <w:vertAlign w:val="superscript"/>
              </w:rPr>
              <w:t>1</w:t>
            </w:r>
          </w:p>
        </w:tc>
        <w:tc>
          <w:tcPr>
            <w:tcW w:w="2042" w:type="dxa"/>
            <w:vMerge/>
          </w:tcPr>
          <w:p w14:paraId="14EA42B1" w14:textId="77777777" w:rsidR="00F43315" w:rsidRPr="00851ED7" w:rsidRDefault="00F43315" w:rsidP="004F1671">
            <w:pPr>
              <w:pStyle w:val="Tabletextleft"/>
              <w:keepNext/>
            </w:pPr>
          </w:p>
        </w:tc>
      </w:tr>
      <w:tr w:rsidR="00F43315" w:rsidRPr="00851ED7" w14:paraId="351B5BD5" w14:textId="77777777" w:rsidTr="00322531">
        <w:tc>
          <w:tcPr>
            <w:tcW w:w="2808" w:type="dxa"/>
          </w:tcPr>
          <w:p w14:paraId="664ED90F" w14:textId="77777777" w:rsidR="00F43315" w:rsidRPr="00851ED7" w:rsidRDefault="00F43315" w:rsidP="004F1671">
            <w:pPr>
              <w:pStyle w:val="Tabletextleft"/>
              <w:keepNext/>
            </w:pPr>
            <w:r w:rsidRPr="00851ED7">
              <w:t>Flat, Elongated, or Flat and Elongated Particles</w:t>
            </w:r>
          </w:p>
        </w:tc>
        <w:tc>
          <w:tcPr>
            <w:tcW w:w="4500" w:type="dxa"/>
          </w:tcPr>
          <w:p w14:paraId="79EA091C" w14:textId="741E36AA" w:rsidR="00F43315" w:rsidRPr="00851ED7" w:rsidRDefault="00B40DDF" w:rsidP="004F1671">
            <w:pPr>
              <w:pStyle w:val="Tabletextleft"/>
              <w:keepNext/>
              <w:rPr>
                <w:vertAlign w:val="superscript"/>
              </w:rPr>
            </w:pPr>
            <w:r w:rsidRPr="00851ED7">
              <w:t>8</w:t>
            </w:r>
            <w:r w:rsidR="00F43315" w:rsidRPr="00851ED7">
              <w:t xml:space="preserve">% maximum, by weight, of flat, elongated, or flat and elongated particles with a value of </w:t>
            </w:r>
            <w:r w:rsidR="002C7EFD" w:rsidRPr="00851ED7">
              <w:t>5</w:t>
            </w:r>
            <w:r w:rsidR="00F43315" w:rsidRPr="00851ED7">
              <w:t xml:space="preserve">:1 </w:t>
            </w:r>
            <w:r w:rsidR="00F43315" w:rsidRPr="00851ED7">
              <w:rPr>
                <w:vertAlign w:val="superscript"/>
              </w:rPr>
              <w:t>2</w:t>
            </w:r>
          </w:p>
        </w:tc>
        <w:tc>
          <w:tcPr>
            <w:tcW w:w="2042" w:type="dxa"/>
          </w:tcPr>
          <w:p w14:paraId="226C7042" w14:textId="77777777" w:rsidR="00F43315" w:rsidRPr="00851ED7" w:rsidRDefault="00F43315" w:rsidP="004F1671">
            <w:pPr>
              <w:pStyle w:val="Tabletextleft"/>
              <w:keepNext/>
            </w:pPr>
            <w:r w:rsidRPr="00851ED7">
              <w:t>ASTM D4791</w:t>
            </w:r>
          </w:p>
        </w:tc>
      </w:tr>
      <w:tr w:rsidR="00F43315" w:rsidRPr="00851ED7" w14:paraId="08C104A4" w14:textId="77777777" w:rsidTr="00322531">
        <w:tc>
          <w:tcPr>
            <w:tcW w:w="2808" w:type="dxa"/>
          </w:tcPr>
          <w:p w14:paraId="759EDBA2" w14:textId="77777777" w:rsidR="00F43315" w:rsidRPr="00851ED7" w:rsidRDefault="00F43315" w:rsidP="004F1671">
            <w:pPr>
              <w:pStyle w:val="Tabletextleft"/>
              <w:keepNext/>
              <w:rPr>
                <w:vertAlign w:val="superscript"/>
              </w:rPr>
            </w:pPr>
            <w:r w:rsidRPr="00851ED7">
              <w:t xml:space="preserve"> Bulk density of slag</w:t>
            </w:r>
            <w:r w:rsidRPr="00851ED7">
              <w:rPr>
                <w:vertAlign w:val="superscript"/>
              </w:rPr>
              <w:t>3</w:t>
            </w:r>
          </w:p>
        </w:tc>
        <w:tc>
          <w:tcPr>
            <w:tcW w:w="4500" w:type="dxa"/>
          </w:tcPr>
          <w:p w14:paraId="6A5CCD36" w14:textId="77777777" w:rsidR="00F43315" w:rsidRPr="00851ED7" w:rsidRDefault="00F43315" w:rsidP="004F1671">
            <w:pPr>
              <w:pStyle w:val="Tabletextleft"/>
              <w:keepNext/>
            </w:pPr>
            <w:r w:rsidRPr="00851ED7">
              <w:t xml:space="preserve">Weigh not less than 70 pounds per cubic foot (1.12 Mg/cubic meter) </w:t>
            </w:r>
          </w:p>
        </w:tc>
        <w:tc>
          <w:tcPr>
            <w:tcW w:w="2042" w:type="dxa"/>
          </w:tcPr>
          <w:p w14:paraId="05397819" w14:textId="77777777" w:rsidR="00F43315" w:rsidRPr="00851ED7" w:rsidRDefault="00F43315" w:rsidP="004F1671">
            <w:pPr>
              <w:pStyle w:val="Tabletextleft"/>
              <w:keepNext/>
            </w:pPr>
            <w:r w:rsidRPr="00851ED7">
              <w:t>ASTM C29. </w:t>
            </w:r>
          </w:p>
        </w:tc>
      </w:tr>
    </w:tbl>
    <w:p w14:paraId="6FDBCBD6" w14:textId="77777777" w:rsidR="00F43315" w:rsidRPr="00851ED7" w:rsidRDefault="00F43315" w:rsidP="004F1671">
      <w:pPr>
        <w:pStyle w:val="TableTextNotes"/>
        <w:keepNext/>
      </w:pPr>
      <w:r w:rsidRPr="00851ED7">
        <w:rPr>
          <w:vertAlign w:val="superscript"/>
        </w:rPr>
        <w:t>1</w:t>
      </w:r>
      <w:r w:rsidR="00E62903" w:rsidRPr="00851ED7">
        <w:rPr>
          <w:vertAlign w:val="superscript"/>
        </w:rPr>
        <w:tab/>
      </w:r>
      <w:r w:rsidRPr="00851ED7">
        <w:t>The area of each face shall be equal to at least 75% of the smallest mid-sectional area of the piece. When two fractured faces are contiguous, the angle between the planes of fractures shall be at least 30 degrees to count as two fractured faces.</w:t>
      </w:r>
    </w:p>
    <w:p w14:paraId="5E27BCCA" w14:textId="77777777" w:rsidR="00F43315" w:rsidRPr="00851ED7" w:rsidRDefault="00F43315" w:rsidP="004F1671">
      <w:pPr>
        <w:pStyle w:val="TableTextNotes"/>
        <w:keepNext/>
      </w:pPr>
      <w:r w:rsidRPr="00851ED7">
        <w:rPr>
          <w:vertAlign w:val="superscript"/>
        </w:rPr>
        <w:t>2</w:t>
      </w:r>
      <w:r w:rsidR="00E62903" w:rsidRPr="00851ED7">
        <w:rPr>
          <w:vertAlign w:val="superscript"/>
        </w:rPr>
        <w:tab/>
      </w:r>
      <w:r w:rsidRPr="00851ED7">
        <w:t>A flat particle is one having a ratio of width to thickness greater than</w:t>
      </w:r>
      <w:r w:rsidR="002C7EFD" w:rsidRPr="00851ED7">
        <w:t xml:space="preserve"> five (5)</w:t>
      </w:r>
      <w:r w:rsidRPr="00851ED7">
        <w:t xml:space="preserve">; an elongated particle is one having a ratio of length to width greater than </w:t>
      </w:r>
      <w:r w:rsidR="002C7EFD" w:rsidRPr="00851ED7">
        <w:t>five (5</w:t>
      </w:r>
      <w:r w:rsidRPr="00851ED7">
        <w:t>).</w:t>
      </w:r>
    </w:p>
    <w:p w14:paraId="0087DC00" w14:textId="036B0E99" w:rsidR="00055B0D" w:rsidRPr="00851ED7" w:rsidRDefault="00F43315" w:rsidP="00E62903">
      <w:pPr>
        <w:pStyle w:val="TableTextNotes"/>
      </w:pPr>
      <w:r w:rsidRPr="00851ED7">
        <w:rPr>
          <w:vertAlign w:val="superscript"/>
        </w:rPr>
        <w:t>3</w:t>
      </w:r>
      <w:r w:rsidR="00E62903" w:rsidRPr="00851ED7">
        <w:rPr>
          <w:vertAlign w:val="superscript"/>
        </w:rPr>
        <w:tab/>
      </w:r>
      <w:r w:rsidRPr="00851ED7">
        <w:t xml:space="preserve">Only required if slag is </w:t>
      </w:r>
      <w:r w:rsidR="002C7EFD" w:rsidRPr="00851ED7">
        <w:t>specified</w:t>
      </w:r>
      <w:r w:rsidRPr="00851ED7">
        <w:t>.</w:t>
      </w:r>
    </w:p>
    <w:p w14:paraId="770F8E2A" w14:textId="4CF114C9" w:rsidR="007C602A" w:rsidRPr="00851ED7" w:rsidRDefault="00FA38F4" w:rsidP="00750AFF">
      <w:pPr>
        <w:pStyle w:val="Normalfora-b-cindentfirstlineonly"/>
      </w:pPr>
      <w:r w:rsidRPr="00851ED7">
        <w:rPr>
          <w:rStyle w:val="Boldcharactersonly"/>
        </w:rPr>
        <w:t>b. Fin</w:t>
      </w:r>
      <w:r w:rsidR="00104B01" w:rsidRPr="00851ED7">
        <w:rPr>
          <w:rStyle w:val="Boldcharactersonly"/>
        </w:rPr>
        <w:t>e ag</w:t>
      </w:r>
      <w:r w:rsidRPr="00851ED7">
        <w:rPr>
          <w:rStyle w:val="Boldcharactersonly"/>
        </w:rPr>
        <w:t>gregate.</w:t>
      </w:r>
      <w:r w:rsidRPr="00851ED7">
        <w:t xml:space="preserve"> Fine aggregate shall consist of clean, sound, tough, durable, angular shaped particles produced by crushing stone, slag, or gravel </w:t>
      </w:r>
      <w:r w:rsidR="00B40DDF" w:rsidRPr="00851ED7">
        <w:t xml:space="preserve">and </w:t>
      </w:r>
      <w:r w:rsidRPr="00851ED7">
        <w:t>shall be free from coatings of clay, silt, or other objectionable matter</w:t>
      </w:r>
      <w:r w:rsidR="004A0089" w:rsidRPr="00851ED7">
        <w:t>.</w:t>
      </w:r>
      <w:r w:rsidR="002C7EFD" w:rsidRPr="00851ED7">
        <w:t xml:space="preserve">  Natural (non-manufactured) sand may be used to obtain the gradation of the aggregate blend or to improve the workability of the mix. </w:t>
      </w:r>
      <w:r w:rsidR="00C534D5" w:rsidRPr="00851ED7">
        <w:t xml:space="preserve"> </w:t>
      </w:r>
      <w:r w:rsidR="00252067" w:rsidRPr="00851ED7">
        <w:t>Fine aggregate material requirements are listed in the table below.</w:t>
      </w:r>
    </w:p>
    <w:p w14:paraId="42D76CA4" w14:textId="23C1430D" w:rsidR="009D289D" w:rsidRDefault="009D289D" w:rsidP="009D289D">
      <w:pPr>
        <w:pStyle w:val="Caption"/>
      </w:pPr>
      <w:r w:rsidRPr="00851ED7">
        <w:lastRenderedPageBreak/>
        <w:t>Fine Aggregate Material Requirements</w:t>
      </w:r>
    </w:p>
    <w:tbl>
      <w:tblPr>
        <w:tblStyle w:val="TableGrid2"/>
        <w:tblW w:w="0" w:type="auto"/>
        <w:tblLook w:val="04A0" w:firstRow="1" w:lastRow="0" w:firstColumn="1" w:lastColumn="0" w:noHBand="0" w:noVBand="1"/>
      </w:tblPr>
      <w:tblGrid>
        <w:gridCol w:w="3235"/>
        <w:gridCol w:w="4073"/>
        <w:gridCol w:w="2042"/>
      </w:tblGrid>
      <w:tr w:rsidR="00B356B3" w:rsidRPr="00851ED7" w14:paraId="3F7841AA" w14:textId="77777777" w:rsidTr="004F1671">
        <w:trPr>
          <w:tblHeader/>
        </w:trPr>
        <w:tc>
          <w:tcPr>
            <w:tcW w:w="3235" w:type="dxa"/>
          </w:tcPr>
          <w:p w14:paraId="42067517" w14:textId="77777777" w:rsidR="00B356B3" w:rsidRPr="00851ED7" w:rsidRDefault="00B356B3" w:rsidP="004F1671">
            <w:pPr>
              <w:pStyle w:val="TableHead"/>
              <w:keepNext/>
            </w:pPr>
            <w:r w:rsidRPr="00851ED7">
              <w:t>Material Test</w:t>
            </w:r>
          </w:p>
        </w:tc>
        <w:tc>
          <w:tcPr>
            <w:tcW w:w="4073" w:type="dxa"/>
          </w:tcPr>
          <w:p w14:paraId="0CC6D0F2" w14:textId="77777777" w:rsidR="00B356B3" w:rsidRPr="00851ED7" w:rsidRDefault="00B356B3" w:rsidP="004F1671">
            <w:pPr>
              <w:pStyle w:val="TableHead"/>
              <w:keepNext/>
            </w:pPr>
            <w:r w:rsidRPr="00851ED7">
              <w:t>Requirement</w:t>
            </w:r>
          </w:p>
        </w:tc>
        <w:tc>
          <w:tcPr>
            <w:tcW w:w="2042" w:type="dxa"/>
          </w:tcPr>
          <w:p w14:paraId="424A825F" w14:textId="77777777" w:rsidR="00B356B3" w:rsidRPr="00851ED7" w:rsidRDefault="00B356B3" w:rsidP="004F1671">
            <w:pPr>
              <w:pStyle w:val="TableHead"/>
              <w:keepNext/>
            </w:pPr>
            <w:r w:rsidRPr="00851ED7">
              <w:t>Standard</w:t>
            </w:r>
          </w:p>
        </w:tc>
      </w:tr>
      <w:tr w:rsidR="00F43315" w:rsidRPr="00851ED7" w14:paraId="6EFD39D9" w14:textId="77777777" w:rsidTr="008B7345">
        <w:tc>
          <w:tcPr>
            <w:tcW w:w="3235" w:type="dxa"/>
          </w:tcPr>
          <w:p w14:paraId="037BF7B8" w14:textId="77777777" w:rsidR="00F43315" w:rsidRPr="00851ED7" w:rsidRDefault="00F43315" w:rsidP="004F1671">
            <w:pPr>
              <w:pStyle w:val="Tabletextleft"/>
              <w:keepNext/>
            </w:pPr>
            <w:r w:rsidRPr="00851ED7">
              <w:t>Liquid limit</w:t>
            </w:r>
          </w:p>
        </w:tc>
        <w:tc>
          <w:tcPr>
            <w:tcW w:w="4073" w:type="dxa"/>
          </w:tcPr>
          <w:p w14:paraId="45DB02F8" w14:textId="77777777" w:rsidR="00F43315" w:rsidRPr="00851ED7" w:rsidRDefault="00F43315" w:rsidP="004F1671">
            <w:pPr>
              <w:pStyle w:val="Tabletextleft"/>
              <w:keepNext/>
            </w:pPr>
            <w:r w:rsidRPr="00851ED7">
              <w:t>25</w:t>
            </w:r>
            <w:r w:rsidR="00E64F49" w:rsidRPr="00851ED7">
              <w:t xml:space="preserve"> maximum</w:t>
            </w:r>
          </w:p>
        </w:tc>
        <w:tc>
          <w:tcPr>
            <w:tcW w:w="2042" w:type="dxa"/>
          </w:tcPr>
          <w:p w14:paraId="7E0DB59D" w14:textId="77777777" w:rsidR="00F43315" w:rsidRPr="00851ED7" w:rsidRDefault="00F43315" w:rsidP="004F1671">
            <w:pPr>
              <w:pStyle w:val="Tabletextleft"/>
              <w:keepNext/>
            </w:pPr>
            <w:r w:rsidRPr="00851ED7">
              <w:t>ASTM D4318</w:t>
            </w:r>
          </w:p>
        </w:tc>
      </w:tr>
      <w:tr w:rsidR="00F43315" w:rsidRPr="00851ED7" w14:paraId="7C3E06BE" w14:textId="77777777" w:rsidTr="008B7345">
        <w:tc>
          <w:tcPr>
            <w:tcW w:w="3235" w:type="dxa"/>
          </w:tcPr>
          <w:p w14:paraId="03A136BE" w14:textId="77777777" w:rsidR="00F43315" w:rsidRPr="00851ED7" w:rsidRDefault="00F43315" w:rsidP="004F1671">
            <w:pPr>
              <w:pStyle w:val="Tabletextleft"/>
              <w:keepNext/>
            </w:pPr>
            <w:r w:rsidRPr="00851ED7">
              <w:t>Plasticity Index</w:t>
            </w:r>
          </w:p>
        </w:tc>
        <w:tc>
          <w:tcPr>
            <w:tcW w:w="4073" w:type="dxa"/>
          </w:tcPr>
          <w:p w14:paraId="5ABDC2B5" w14:textId="483618B2" w:rsidR="00F43315" w:rsidRPr="00851ED7" w:rsidRDefault="00072B60" w:rsidP="004F1671">
            <w:pPr>
              <w:pStyle w:val="Tabletextleft"/>
              <w:keepNext/>
            </w:pPr>
            <w:r w:rsidRPr="00851ED7">
              <w:t>4</w:t>
            </w:r>
            <w:r w:rsidR="00F43315" w:rsidRPr="00851ED7">
              <w:t xml:space="preserve"> </w:t>
            </w:r>
            <w:r w:rsidR="00E64F49" w:rsidRPr="00851ED7">
              <w:t>maximum</w:t>
            </w:r>
          </w:p>
        </w:tc>
        <w:tc>
          <w:tcPr>
            <w:tcW w:w="2042" w:type="dxa"/>
          </w:tcPr>
          <w:p w14:paraId="3CE36F9F" w14:textId="77777777" w:rsidR="00F43315" w:rsidRPr="00851ED7" w:rsidRDefault="00F43315" w:rsidP="004F1671">
            <w:pPr>
              <w:pStyle w:val="Tabletextleft"/>
              <w:keepNext/>
            </w:pPr>
            <w:r w:rsidRPr="00851ED7">
              <w:t>ASTM D4318</w:t>
            </w:r>
          </w:p>
        </w:tc>
      </w:tr>
      <w:tr w:rsidR="00F43315" w:rsidRPr="00851ED7" w14:paraId="27719511" w14:textId="77777777" w:rsidTr="008B7345">
        <w:tc>
          <w:tcPr>
            <w:tcW w:w="3235" w:type="dxa"/>
          </w:tcPr>
          <w:p w14:paraId="72959B02" w14:textId="77777777" w:rsidR="00F43315" w:rsidRPr="00851ED7" w:rsidRDefault="00F43315" w:rsidP="004F1671">
            <w:pPr>
              <w:pStyle w:val="Tabletextleft"/>
              <w:keepNext/>
            </w:pPr>
            <w:r w:rsidRPr="00851ED7">
              <w:t xml:space="preserve">Soundness of Aggregates </w:t>
            </w:r>
          </w:p>
          <w:p w14:paraId="7068A2D2" w14:textId="77777777" w:rsidR="00F43315" w:rsidRPr="00851ED7" w:rsidRDefault="00F43315" w:rsidP="004F1671">
            <w:pPr>
              <w:pStyle w:val="Tabletextleft"/>
              <w:keepNext/>
            </w:pPr>
            <w:r w:rsidRPr="00851ED7">
              <w:t>by Use of Sodium Sulfate or Magnesium Sulfate</w:t>
            </w:r>
          </w:p>
        </w:tc>
        <w:tc>
          <w:tcPr>
            <w:tcW w:w="4073" w:type="dxa"/>
          </w:tcPr>
          <w:p w14:paraId="793B3F4E" w14:textId="77777777" w:rsidR="00F43315" w:rsidRPr="00851ED7" w:rsidRDefault="00F43315" w:rsidP="004F1671">
            <w:pPr>
              <w:pStyle w:val="Tabletextleft"/>
              <w:keepNext/>
            </w:pPr>
            <w:r w:rsidRPr="00851ED7">
              <w:t>Loss after 5 cycles:</w:t>
            </w:r>
          </w:p>
          <w:p w14:paraId="70F89EA0" w14:textId="77777777" w:rsidR="00F43315" w:rsidRPr="00851ED7" w:rsidRDefault="00F43315" w:rsidP="004F1671">
            <w:pPr>
              <w:pStyle w:val="Tabletextleft"/>
              <w:keepNext/>
            </w:pPr>
            <w:r w:rsidRPr="00851ED7">
              <w:t xml:space="preserve">10% maximum using Sodium sulfate - or - </w:t>
            </w:r>
          </w:p>
          <w:p w14:paraId="0CEA53BE" w14:textId="77777777" w:rsidR="00F43315" w:rsidRPr="00851ED7" w:rsidRDefault="00F43315" w:rsidP="004F1671">
            <w:pPr>
              <w:pStyle w:val="Tabletextleft"/>
              <w:keepNext/>
            </w:pPr>
            <w:r w:rsidRPr="00851ED7">
              <w:t xml:space="preserve">15% maximum using magnesium sulfate </w:t>
            </w:r>
          </w:p>
        </w:tc>
        <w:tc>
          <w:tcPr>
            <w:tcW w:w="2042" w:type="dxa"/>
          </w:tcPr>
          <w:p w14:paraId="149B5DFE" w14:textId="77777777" w:rsidR="00F43315" w:rsidRPr="00851ED7" w:rsidRDefault="00F43315" w:rsidP="004F1671">
            <w:pPr>
              <w:pStyle w:val="Tabletextleft"/>
              <w:keepNext/>
            </w:pPr>
            <w:r w:rsidRPr="00851ED7">
              <w:t>ASTM C88</w:t>
            </w:r>
          </w:p>
        </w:tc>
      </w:tr>
      <w:tr w:rsidR="00F43315" w:rsidRPr="00851ED7" w14:paraId="5B66D968" w14:textId="77777777" w:rsidTr="008B7345">
        <w:tc>
          <w:tcPr>
            <w:tcW w:w="3235" w:type="dxa"/>
          </w:tcPr>
          <w:p w14:paraId="4B708511" w14:textId="77777777" w:rsidR="00F43315" w:rsidRPr="00851ED7" w:rsidRDefault="00F43315" w:rsidP="004F1671">
            <w:pPr>
              <w:pStyle w:val="Tabletextleft"/>
              <w:keepNext/>
            </w:pPr>
            <w:r w:rsidRPr="00851ED7">
              <w:t>Clay lumps and friable particles</w:t>
            </w:r>
          </w:p>
        </w:tc>
        <w:tc>
          <w:tcPr>
            <w:tcW w:w="4073" w:type="dxa"/>
          </w:tcPr>
          <w:p w14:paraId="36ADB97D" w14:textId="57F07444" w:rsidR="00F43315" w:rsidRPr="00851ED7" w:rsidRDefault="00767901">
            <w:pPr>
              <w:pStyle w:val="Tabletextleft"/>
              <w:keepNext/>
            </w:pPr>
            <w:r>
              <w:t xml:space="preserve">1.0 </w:t>
            </w:r>
            <w:r w:rsidR="00F43315" w:rsidRPr="00851ED7">
              <w:t>% maximum</w:t>
            </w:r>
          </w:p>
        </w:tc>
        <w:tc>
          <w:tcPr>
            <w:tcW w:w="2042" w:type="dxa"/>
          </w:tcPr>
          <w:p w14:paraId="41B1C1DC" w14:textId="77777777" w:rsidR="00F43315" w:rsidRPr="00851ED7" w:rsidRDefault="00F43315" w:rsidP="004F1671">
            <w:pPr>
              <w:pStyle w:val="Tabletextleft"/>
              <w:keepNext/>
            </w:pPr>
            <w:r w:rsidRPr="00851ED7">
              <w:t>ASTM C142</w:t>
            </w:r>
          </w:p>
        </w:tc>
      </w:tr>
      <w:tr w:rsidR="00F43315" w:rsidRPr="00851ED7" w14:paraId="4A3DECBC" w14:textId="77777777" w:rsidTr="008B7345">
        <w:tc>
          <w:tcPr>
            <w:tcW w:w="3235" w:type="dxa"/>
          </w:tcPr>
          <w:p w14:paraId="13AF455F" w14:textId="77777777" w:rsidR="00F43315" w:rsidRPr="00851ED7" w:rsidRDefault="00F43315" w:rsidP="004F1671">
            <w:pPr>
              <w:pStyle w:val="Tabletextleft"/>
              <w:keepNext/>
              <w:rPr>
                <w:vertAlign w:val="superscript"/>
              </w:rPr>
            </w:pPr>
            <w:r w:rsidRPr="00851ED7">
              <w:t>Sand equivalent</w:t>
            </w:r>
          </w:p>
        </w:tc>
        <w:tc>
          <w:tcPr>
            <w:tcW w:w="4073" w:type="dxa"/>
          </w:tcPr>
          <w:p w14:paraId="46051824" w14:textId="77777777" w:rsidR="00F43315" w:rsidRPr="00851ED7" w:rsidRDefault="00385DE9" w:rsidP="004F1671">
            <w:pPr>
              <w:pStyle w:val="Tabletextleft"/>
              <w:keepNext/>
            </w:pPr>
            <w:r w:rsidRPr="00480C4E">
              <w:rPr>
                <w:b/>
              </w:rPr>
              <w:t>[</w:t>
            </w:r>
            <w:r w:rsidR="00BF685A" w:rsidRPr="00480C4E">
              <w:rPr>
                <w:b/>
              </w:rPr>
              <w:t>   </w:t>
            </w:r>
            <w:r w:rsidR="00F43315" w:rsidRPr="00851ED7">
              <w:rPr>
                <w:rFonts w:ascii="Courier New" w:hAnsi="Courier New" w:cs="Courier New"/>
              </w:rPr>
              <w:t xml:space="preserve">45 </w:t>
            </w:r>
            <w:r w:rsidR="005D70DC" w:rsidRPr="00851ED7">
              <w:rPr>
                <w:rFonts w:ascii="Courier New" w:hAnsi="Courier New" w:cs="Courier New"/>
              </w:rPr>
              <w:t>minimum</w:t>
            </w:r>
            <w:r w:rsidR="00CE6AA1" w:rsidRPr="00480C4E">
              <w:rPr>
                <w:b/>
              </w:rPr>
              <w:t>   </w:t>
            </w:r>
            <w:r w:rsidRPr="00480C4E">
              <w:rPr>
                <w:b/>
              </w:rPr>
              <w:t>]</w:t>
            </w:r>
          </w:p>
        </w:tc>
        <w:tc>
          <w:tcPr>
            <w:tcW w:w="2042" w:type="dxa"/>
          </w:tcPr>
          <w:p w14:paraId="4C7BF39F" w14:textId="77777777" w:rsidR="00F43315" w:rsidRPr="00851ED7" w:rsidRDefault="00F43315" w:rsidP="004F1671">
            <w:pPr>
              <w:pStyle w:val="Tabletextleft"/>
              <w:keepNext/>
            </w:pPr>
            <w:r w:rsidRPr="00851ED7">
              <w:t>ASTM D2419</w:t>
            </w:r>
          </w:p>
        </w:tc>
      </w:tr>
      <w:tr w:rsidR="007E196B" w:rsidRPr="00851ED7" w14:paraId="429AA0AE" w14:textId="77777777" w:rsidTr="008B7345">
        <w:tc>
          <w:tcPr>
            <w:tcW w:w="3235" w:type="dxa"/>
          </w:tcPr>
          <w:p w14:paraId="44AFB732" w14:textId="77777777" w:rsidR="007E196B" w:rsidRPr="00851ED7" w:rsidRDefault="007E196B" w:rsidP="00103261">
            <w:pPr>
              <w:pStyle w:val="Tabletextleft"/>
            </w:pPr>
            <w:r w:rsidRPr="00851ED7">
              <w:t>Natural Sand</w:t>
            </w:r>
          </w:p>
        </w:tc>
        <w:tc>
          <w:tcPr>
            <w:tcW w:w="4073" w:type="dxa"/>
          </w:tcPr>
          <w:p w14:paraId="2413DD45" w14:textId="77777777" w:rsidR="007E196B" w:rsidRPr="00851ED7" w:rsidRDefault="00385DE9" w:rsidP="00103261">
            <w:pPr>
              <w:pStyle w:val="Tabletextleft"/>
            </w:pPr>
            <w:r w:rsidRPr="00480C4E">
              <w:rPr>
                <w:b/>
              </w:rPr>
              <w:t>[</w:t>
            </w:r>
            <w:r w:rsidR="00BF685A" w:rsidRPr="00480C4E">
              <w:rPr>
                <w:b/>
              </w:rPr>
              <w:t>   </w:t>
            </w:r>
            <w:r w:rsidR="00236A35" w:rsidRPr="00851ED7">
              <w:rPr>
                <w:rFonts w:ascii="Courier New" w:hAnsi="Courier New" w:cs="Courier New"/>
              </w:rPr>
              <w:t xml:space="preserve">0 to </w:t>
            </w:r>
            <w:r w:rsidR="007E196B" w:rsidRPr="00851ED7">
              <w:rPr>
                <w:rFonts w:ascii="Courier New" w:hAnsi="Courier New" w:cs="Courier New"/>
              </w:rPr>
              <w:t>15%</w:t>
            </w:r>
            <w:r w:rsidR="00CE6AA1" w:rsidRPr="00480C4E">
              <w:rPr>
                <w:b/>
              </w:rPr>
              <w:t>   </w:t>
            </w:r>
            <w:r w:rsidRPr="00480C4E">
              <w:rPr>
                <w:b/>
              </w:rPr>
              <w:t>]</w:t>
            </w:r>
            <w:r w:rsidR="007E196B" w:rsidRPr="00851ED7">
              <w:t xml:space="preserve"> maximum by weight of total aggregate</w:t>
            </w:r>
          </w:p>
        </w:tc>
        <w:tc>
          <w:tcPr>
            <w:tcW w:w="2042" w:type="dxa"/>
          </w:tcPr>
          <w:p w14:paraId="291C6D52" w14:textId="77777777" w:rsidR="007E196B" w:rsidRPr="00851ED7" w:rsidRDefault="007E196B" w:rsidP="00103261">
            <w:pPr>
              <w:pStyle w:val="Tabletextleft"/>
            </w:pPr>
            <w:r w:rsidRPr="00851ED7">
              <w:t>ASTM D1073</w:t>
            </w:r>
            <w:r w:rsidR="00236A35" w:rsidRPr="00851ED7">
              <w:t xml:space="preserve"> </w:t>
            </w:r>
          </w:p>
        </w:tc>
      </w:tr>
    </w:tbl>
    <w:p w14:paraId="131C3B12" w14:textId="77777777" w:rsidR="003B0E80" w:rsidRPr="00851ED7" w:rsidRDefault="001850C5" w:rsidP="008077B4">
      <w:pPr>
        <w:pStyle w:val="Engineernotetop"/>
      </w:pPr>
      <w:r w:rsidRPr="00851ED7">
        <w:t>************************************************************************************</w:t>
      </w:r>
    </w:p>
    <w:p w14:paraId="16D34882" w14:textId="3EA92780" w:rsidR="00FA38F4" w:rsidRPr="00851ED7" w:rsidRDefault="005A0F12" w:rsidP="008077B4">
      <w:pPr>
        <w:pStyle w:val="EngineerNoteskeepwithnext"/>
      </w:pPr>
      <w:r w:rsidRPr="00851ED7">
        <w:t>The addition of natural sand to a mix containing all crushed coarse and fine aggregates will normally increase its workability and compactability.  The addition of natural sand tends to decrease the stability of the mixture, therefore, it is recommended to not use natural sand.  However, if natural sand is used, use the minimum amount necessary to achieve a workable mixtur</w:t>
      </w:r>
      <w:r w:rsidR="006D7B4B">
        <w:t>e.</w:t>
      </w:r>
    </w:p>
    <w:p w14:paraId="429155F4" w14:textId="77777777" w:rsidR="003B3823" w:rsidRPr="00851ED7" w:rsidRDefault="003B3823" w:rsidP="008077B4">
      <w:pPr>
        <w:pStyle w:val="Engineernotebottom"/>
      </w:pPr>
      <w:r w:rsidRPr="00851ED7">
        <w:t>************************************************************************************</w:t>
      </w:r>
    </w:p>
    <w:p w14:paraId="5C9B4A5B" w14:textId="77777777" w:rsidR="00FA38F4" w:rsidRPr="00851ED7" w:rsidRDefault="00FA38F4" w:rsidP="00103261">
      <w:pPr>
        <w:pStyle w:val="Indent"/>
      </w:pPr>
      <w:r w:rsidRPr="00851ED7">
        <w:rPr>
          <w:b/>
        </w:rPr>
        <w:t xml:space="preserve">c. Sampling. </w:t>
      </w:r>
      <w:r w:rsidR="00392F2A" w:rsidRPr="00851ED7">
        <w:t>ASTM D</w:t>
      </w:r>
      <w:r w:rsidRPr="00851ED7">
        <w:t xml:space="preserve">75 shall be used in sampling coarse and fine aggregate, and </w:t>
      </w:r>
      <w:r w:rsidR="00392F2A" w:rsidRPr="00851ED7">
        <w:t>ASTM C</w:t>
      </w:r>
      <w:r w:rsidRPr="00851ED7">
        <w:t>183 shall be used in sampling mineral filler.</w:t>
      </w:r>
    </w:p>
    <w:p w14:paraId="4C80614B" w14:textId="0897EDF8" w:rsidR="005A0F12" w:rsidRPr="00851ED7" w:rsidRDefault="00FA38F4" w:rsidP="005A0F12">
      <w:r w:rsidRPr="00851ED7">
        <w:rPr>
          <w:b/>
          <w:bCs/>
        </w:rPr>
        <w:t>403-2.2 M</w:t>
      </w:r>
      <w:r w:rsidR="00104B01" w:rsidRPr="00851ED7">
        <w:rPr>
          <w:b/>
          <w:bCs/>
        </w:rPr>
        <w:t>ineral filler</w:t>
      </w:r>
      <w:r w:rsidRPr="00851ED7">
        <w:rPr>
          <w:b/>
          <w:bCs/>
        </w:rPr>
        <w:t>.</w:t>
      </w:r>
      <w:r w:rsidR="0032736F" w:rsidRPr="00851ED7">
        <w:t xml:space="preserve"> </w:t>
      </w:r>
      <w:r w:rsidR="005A0F12" w:rsidRPr="00851ED7">
        <w:t xml:space="preserve"> Mineral filler (baghouse fines) may be added in addition to material naturally present in the aggregate. Mineral filler shall meet the requirements of ASTM D242. </w:t>
      </w:r>
    </w:p>
    <w:p w14:paraId="293ED725" w14:textId="53968E22" w:rsidR="009D289D" w:rsidRDefault="009D289D" w:rsidP="009D289D">
      <w:pPr>
        <w:pStyle w:val="Caption"/>
      </w:pPr>
      <w:r w:rsidRPr="00851ED7">
        <w:t>Mineral filler Requirements</w:t>
      </w:r>
    </w:p>
    <w:tbl>
      <w:tblPr>
        <w:tblStyle w:val="TableGrid2"/>
        <w:tblW w:w="9350" w:type="dxa"/>
        <w:tblLook w:val="04A0" w:firstRow="1" w:lastRow="0" w:firstColumn="1" w:lastColumn="0" w:noHBand="0" w:noVBand="1"/>
      </w:tblPr>
      <w:tblGrid>
        <w:gridCol w:w="2808"/>
        <w:gridCol w:w="4500"/>
        <w:gridCol w:w="2042"/>
      </w:tblGrid>
      <w:tr w:rsidR="00B356B3" w:rsidRPr="00851ED7" w14:paraId="6CD981ED" w14:textId="77777777" w:rsidTr="00B356B3">
        <w:trPr>
          <w:tblHeader/>
        </w:trPr>
        <w:tc>
          <w:tcPr>
            <w:tcW w:w="2808" w:type="dxa"/>
          </w:tcPr>
          <w:p w14:paraId="07EECCA9" w14:textId="77777777" w:rsidR="00B356B3" w:rsidRPr="00851ED7" w:rsidRDefault="00B356B3" w:rsidP="009D289D">
            <w:pPr>
              <w:pStyle w:val="TableHead"/>
              <w:keepNext/>
            </w:pPr>
            <w:r w:rsidRPr="00851ED7">
              <w:t>Material Test</w:t>
            </w:r>
          </w:p>
        </w:tc>
        <w:tc>
          <w:tcPr>
            <w:tcW w:w="4500" w:type="dxa"/>
          </w:tcPr>
          <w:p w14:paraId="6F2E1E26" w14:textId="77777777" w:rsidR="00B356B3" w:rsidRPr="00851ED7" w:rsidRDefault="00B356B3" w:rsidP="009D289D">
            <w:pPr>
              <w:pStyle w:val="TableHead"/>
              <w:keepNext/>
            </w:pPr>
            <w:r w:rsidRPr="00851ED7">
              <w:t>Requirement</w:t>
            </w:r>
          </w:p>
        </w:tc>
        <w:tc>
          <w:tcPr>
            <w:tcW w:w="2042" w:type="dxa"/>
          </w:tcPr>
          <w:p w14:paraId="57477ED4" w14:textId="77777777" w:rsidR="00B356B3" w:rsidRPr="00851ED7" w:rsidRDefault="00B356B3" w:rsidP="009D289D">
            <w:pPr>
              <w:pStyle w:val="TableHead"/>
              <w:keepNext/>
            </w:pPr>
            <w:r w:rsidRPr="00851ED7">
              <w:t>Standard</w:t>
            </w:r>
          </w:p>
        </w:tc>
      </w:tr>
      <w:tr w:rsidR="005A0F12" w:rsidRPr="00851ED7" w14:paraId="6E99E163" w14:textId="77777777" w:rsidTr="00B356B3">
        <w:tc>
          <w:tcPr>
            <w:tcW w:w="2808" w:type="dxa"/>
          </w:tcPr>
          <w:p w14:paraId="6F5A450D" w14:textId="77777777" w:rsidR="005A0F12" w:rsidRPr="00851ED7" w:rsidRDefault="005A0F12" w:rsidP="00B40DDF">
            <w:pPr>
              <w:pStyle w:val="Tabletextleft"/>
            </w:pPr>
            <w:r w:rsidRPr="00851ED7">
              <w:t>Plasticity Index</w:t>
            </w:r>
          </w:p>
        </w:tc>
        <w:tc>
          <w:tcPr>
            <w:tcW w:w="4500" w:type="dxa"/>
          </w:tcPr>
          <w:p w14:paraId="7517E98C" w14:textId="77777777" w:rsidR="005A0F12" w:rsidRPr="00851ED7" w:rsidRDefault="005A0F12" w:rsidP="00B40DDF">
            <w:pPr>
              <w:pStyle w:val="TableText0"/>
            </w:pPr>
            <w:r w:rsidRPr="00851ED7">
              <w:t>4 maximum</w:t>
            </w:r>
          </w:p>
        </w:tc>
        <w:tc>
          <w:tcPr>
            <w:tcW w:w="2042" w:type="dxa"/>
          </w:tcPr>
          <w:p w14:paraId="31679A5E" w14:textId="77777777" w:rsidR="005A0F12" w:rsidRPr="00851ED7" w:rsidRDefault="005A0F12" w:rsidP="00B40DDF">
            <w:pPr>
              <w:pStyle w:val="TableText0"/>
            </w:pPr>
            <w:r w:rsidRPr="00851ED7">
              <w:t>ASTM D4318</w:t>
            </w:r>
          </w:p>
        </w:tc>
      </w:tr>
    </w:tbl>
    <w:p w14:paraId="08DBDB71" w14:textId="77777777" w:rsidR="00652970" w:rsidRDefault="00652970">
      <w:pPr>
        <w:rPr>
          <w:bCs/>
        </w:rPr>
      </w:pPr>
    </w:p>
    <w:p w14:paraId="3CE68BA9" w14:textId="76B28A4F" w:rsidR="00FB3742" w:rsidRDefault="00FA38F4">
      <w:r w:rsidRPr="00851ED7">
        <w:rPr>
          <w:b/>
          <w:bCs/>
        </w:rPr>
        <w:t xml:space="preserve">403-2.3 </w:t>
      </w:r>
      <w:r w:rsidR="00407D73" w:rsidRPr="00851ED7">
        <w:rPr>
          <w:b/>
          <w:bCs/>
        </w:rPr>
        <w:t>Asphalt binder</w:t>
      </w:r>
      <w:r w:rsidRPr="00851ED7">
        <w:rPr>
          <w:b/>
          <w:bCs/>
        </w:rPr>
        <w:t>.</w:t>
      </w:r>
      <w:r w:rsidRPr="00851ED7">
        <w:t xml:space="preserve"> </w:t>
      </w:r>
      <w:r w:rsidR="00407D73" w:rsidRPr="00851ED7">
        <w:t>Asphalt binder</w:t>
      </w:r>
      <w:r w:rsidRPr="00851ED7">
        <w:t xml:space="preserve"> shall conform to </w:t>
      </w:r>
      <w:r w:rsidR="00E83425" w:rsidRPr="00851ED7">
        <w:t xml:space="preserve">ASTM D6373 Performance Grade (PG) </w:t>
      </w:r>
      <w:r w:rsidR="00385DE9" w:rsidRPr="00480C4E">
        <w:rPr>
          <w:b/>
        </w:rPr>
        <w:t>[</w:t>
      </w:r>
      <w:r w:rsidR="001C4735" w:rsidRPr="00851ED7">
        <w:rPr>
          <w:u w:val="single"/>
        </w:rPr>
        <w:t>      </w:t>
      </w:r>
      <w:r w:rsidR="00385DE9" w:rsidRPr="00480C4E">
        <w:rPr>
          <w:b/>
        </w:rPr>
        <w:t>]</w:t>
      </w:r>
      <w:r w:rsidRPr="00851ED7">
        <w:t xml:space="preserve">. </w:t>
      </w:r>
    </w:p>
    <w:p w14:paraId="7388B213" w14:textId="77777777" w:rsidR="00FB3742" w:rsidRPr="004F1671" w:rsidDel="00B40DDF" w:rsidRDefault="00FB3742">
      <w:pPr>
        <w:rPr>
          <w:b/>
        </w:rPr>
      </w:pPr>
      <w:r w:rsidRPr="004F1671">
        <w:rPr>
          <w:b/>
        </w:rPr>
        <w:t>[</w:t>
      </w:r>
    </w:p>
    <w:p w14:paraId="2A33401D" w14:textId="5CDC5351" w:rsidR="009D289D" w:rsidRDefault="009D289D" w:rsidP="009D289D">
      <w:pPr>
        <w:pStyle w:val="CaptionCourier"/>
      </w:pPr>
      <w:r w:rsidRPr="004F1671">
        <w:rPr>
          <w:rStyle w:val="CourierNewboldcharacters"/>
          <w:b/>
        </w:rPr>
        <w:t>Asphalt Binder PG Plus Test Requirements</w:t>
      </w:r>
    </w:p>
    <w:tbl>
      <w:tblPr>
        <w:tblStyle w:val="TableGrid2"/>
        <w:tblW w:w="9355" w:type="dxa"/>
        <w:tblLook w:val="04A0" w:firstRow="1" w:lastRow="0" w:firstColumn="1" w:lastColumn="0" w:noHBand="0" w:noVBand="1"/>
      </w:tblPr>
      <w:tblGrid>
        <w:gridCol w:w="2779"/>
        <w:gridCol w:w="4511"/>
        <w:gridCol w:w="2065"/>
      </w:tblGrid>
      <w:tr w:rsidR="00B356B3" w:rsidRPr="004F1671" w14:paraId="4B9B2627" w14:textId="77777777" w:rsidTr="004F1671">
        <w:trPr>
          <w:tblHeader/>
        </w:trPr>
        <w:tc>
          <w:tcPr>
            <w:tcW w:w="2779" w:type="dxa"/>
          </w:tcPr>
          <w:p w14:paraId="251BE897" w14:textId="77777777" w:rsidR="00B356B3" w:rsidRPr="004F1671" w:rsidRDefault="00B356B3" w:rsidP="009D289D">
            <w:pPr>
              <w:pStyle w:val="TableHead"/>
              <w:keepNext/>
              <w:rPr>
                <w:rStyle w:val="CourierNewboldcharacters"/>
                <w:b/>
              </w:rPr>
            </w:pPr>
            <w:r w:rsidRPr="004F1671">
              <w:rPr>
                <w:rStyle w:val="CourierNewboldcharacters"/>
                <w:b/>
              </w:rPr>
              <w:t>Material Test</w:t>
            </w:r>
          </w:p>
        </w:tc>
        <w:tc>
          <w:tcPr>
            <w:tcW w:w="4511" w:type="dxa"/>
          </w:tcPr>
          <w:p w14:paraId="3AB6AE77" w14:textId="77777777" w:rsidR="00B356B3" w:rsidRPr="004F1671" w:rsidRDefault="00B356B3" w:rsidP="009D289D">
            <w:pPr>
              <w:pStyle w:val="TableHead"/>
              <w:keepNext/>
              <w:rPr>
                <w:rStyle w:val="CourierNewboldcharacters"/>
                <w:b/>
              </w:rPr>
            </w:pPr>
            <w:r w:rsidRPr="004F1671">
              <w:rPr>
                <w:rStyle w:val="CourierNewboldcharacters"/>
                <w:b/>
              </w:rPr>
              <w:t>Requirement</w:t>
            </w:r>
          </w:p>
        </w:tc>
        <w:tc>
          <w:tcPr>
            <w:tcW w:w="2065" w:type="dxa"/>
          </w:tcPr>
          <w:p w14:paraId="0D4FDB42" w14:textId="77777777" w:rsidR="00B356B3" w:rsidRPr="004F1671" w:rsidRDefault="00B356B3" w:rsidP="009D289D">
            <w:pPr>
              <w:pStyle w:val="TableHead"/>
              <w:keepNext/>
              <w:rPr>
                <w:rStyle w:val="CourierNewboldcharacters"/>
                <w:b/>
              </w:rPr>
            </w:pPr>
            <w:r w:rsidRPr="004F1671">
              <w:rPr>
                <w:rStyle w:val="CourierNewboldcharacters"/>
                <w:b/>
              </w:rPr>
              <w:t>Standard</w:t>
            </w:r>
          </w:p>
        </w:tc>
      </w:tr>
      <w:tr w:rsidR="00B356B3" w:rsidRPr="004F1671" w14:paraId="147401EE" w14:textId="77777777" w:rsidTr="004F1671">
        <w:tc>
          <w:tcPr>
            <w:tcW w:w="2779" w:type="dxa"/>
          </w:tcPr>
          <w:p w14:paraId="1A138255" w14:textId="77777777" w:rsidR="00B356B3" w:rsidRPr="004F1671" w:rsidRDefault="00B356B3" w:rsidP="00B356B3">
            <w:pPr>
              <w:pStyle w:val="Tabletextleft"/>
              <w:rPr>
                <w:rStyle w:val="CourierNewcharacters"/>
              </w:rPr>
            </w:pPr>
            <w:r w:rsidRPr="004F1671">
              <w:rPr>
                <w:rStyle w:val="CourierNewcharacters"/>
              </w:rPr>
              <w:t>Elastic Recovery</w:t>
            </w:r>
          </w:p>
        </w:tc>
        <w:tc>
          <w:tcPr>
            <w:tcW w:w="4511" w:type="dxa"/>
          </w:tcPr>
          <w:p w14:paraId="797BBA63" w14:textId="6003B14F" w:rsidR="00B356B3" w:rsidRPr="004F1671" w:rsidRDefault="00146C17" w:rsidP="00B356B3">
            <w:pPr>
              <w:pStyle w:val="TableText0"/>
              <w:rPr>
                <w:rStyle w:val="CourierNewcharacters"/>
              </w:rPr>
            </w:pPr>
            <w:r>
              <w:rPr>
                <w:rStyle w:val="CourierNewcharacters"/>
              </w:rPr>
              <w:t>[</w:t>
            </w:r>
            <w:r w:rsidR="00B356B3" w:rsidRPr="004F1671">
              <w:rPr>
                <w:rStyle w:val="CourierNewcharacters"/>
              </w:rPr>
              <w:t>75%</w:t>
            </w:r>
            <w:r>
              <w:rPr>
                <w:rStyle w:val="CourierNewcharacters"/>
              </w:rPr>
              <w:t>]</w:t>
            </w:r>
            <w:r w:rsidR="00B356B3" w:rsidRPr="004F1671">
              <w:rPr>
                <w:rStyle w:val="CourierNewcharacters"/>
              </w:rPr>
              <w:t xml:space="preserve"> minimum</w:t>
            </w:r>
          </w:p>
        </w:tc>
        <w:tc>
          <w:tcPr>
            <w:tcW w:w="2065" w:type="dxa"/>
          </w:tcPr>
          <w:p w14:paraId="1AAA5B0F" w14:textId="37F2361B" w:rsidR="00B356B3" w:rsidRPr="004F1671" w:rsidRDefault="00B356B3" w:rsidP="00B356B3">
            <w:pPr>
              <w:pStyle w:val="TableText0"/>
              <w:rPr>
                <w:rStyle w:val="CourierNewcharacters"/>
              </w:rPr>
            </w:pPr>
            <w:r w:rsidRPr="004F1671">
              <w:rPr>
                <w:rStyle w:val="CourierNewcharacters"/>
              </w:rPr>
              <w:t>ASTM D6084</w:t>
            </w:r>
            <w:r w:rsidR="00146C17" w:rsidRPr="00146C17">
              <w:rPr>
                <w:rStyle w:val="CourierNewcharacters"/>
                <w:vertAlign w:val="superscript"/>
              </w:rPr>
              <w:t>1</w:t>
            </w:r>
          </w:p>
        </w:tc>
      </w:tr>
    </w:tbl>
    <w:p w14:paraId="1B2908F5" w14:textId="19A8CB8D" w:rsidR="00430C1A" w:rsidRPr="004F1671" w:rsidRDefault="00146C17">
      <w:pPr>
        <w:rPr>
          <w:b/>
        </w:rPr>
      </w:pPr>
      <w:r>
        <w:rPr>
          <w:b/>
          <w:vertAlign w:val="superscript"/>
        </w:rPr>
        <w:t>1</w:t>
      </w:r>
      <w:r>
        <w:rPr>
          <w:b/>
        </w:rPr>
        <w:t xml:space="preserve"> </w:t>
      </w:r>
      <w:r>
        <w:t>Follow procedure B on RTFO aged binder.</w:t>
      </w:r>
      <w:r w:rsidR="00FB3742" w:rsidRPr="004F1671">
        <w:rPr>
          <w:b/>
        </w:rPr>
        <w:t>]</w:t>
      </w:r>
    </w:p>
    <w:p w14:paraId="10496D3B" w14:textId="77777777" w:rsidR="003B0E80" w:rsidRPr="00851ED7" w:rsidRDefault="001850C5" w:rsidP="008077B4">
      <w:pPr>
        <w:pStyle w:val="Engineernotetop"/>
      </w:pPr>
      <w:r w:rsidRPr="00851ED7">
        <w:t>************************************************************************************</w:t>
      </w:r>
    </w:p>
    <w:p w14:paraId="6BF03C2F" w14:textId="18CB0E3F" w:rsidR="00BA2D1C" w:rsidRPr="00851ED7" w:rsidRDefault="00652970" w:rsidP="008077B4">
      <w:pPr>
        <w:pStyle w:val="EngineerNotes"/>
      </w:pPr>
      <w:r>
        <w:t>U</w:t>
      </w:r>
      <w:r w:rsidR="00BA2D1C" w:rsidRPr="00851ED7">
        <w:t xml:space="preserve">se the following guidance in selecting the </w:t>
      </w:r>
      <w:r w:rsidR="00B541A2" w:rsidRPr="00851ED7">
        <w:t>asphalt</w:t>
      </w:r>
      <w:r w:rsidR="00BA2D1C" w:rsidRPr="00851ED7">
        <w:t xml:space="preserve"> </w:t>
      </w:r>
      <w:r w:rsidR="00B541A2" w:rsidRPr="00851ED7">
        <w:t xml:space="preserve">binder </w:t>
      </w:r>
      <w:r w:rsidR="00BA2D1C" w:rsidRPr="00851ED7">
        <w:t>PG to include in the above paragraph.</w:t>
      </w:r>
    </w:p>
    <w:p w14:paraId="7A41C969" w14:textId="4B0D6BC0" w:rsidR="00BA2D1C" w:rsidRPr="00851ED7" w:rsidRDefault="00652970" w:rsidP="008077B4">
      <w:pPr>
        <w:pStyle w:val="EngineerNotes"/>
      </w:pPr>
      <w:r>
        <w:lastRenderedPageBreak/>
        <w:t>Prior to bumping</w:t>
      </w:r>
      <w:r w:rsidR="002651E8">
        <w:t xml:space="preserve"> for traffic</w:t>
      </w:r>
      <w:r>
        <w:t>, t</w:t>
      </w:r>
      <w:r w:rsidR="00BA2D1C" w:rsidRPr="00851ED7">
        <w:t xml:space="preserve">he initial PG </w:t>
      </w:r>
      <w:r w:rsidR="00B541A2" w:rsidRPr="00851ED7">
        <w:t>asphalt</w:t>
      </w:r>
      <w:r w:rsidR="00BA2D1C" w:rsidRPr="00851ED7">
        <w:t xml:space="preserve"> binder should be consistent with the recommendations of the applicable State Department of Transportation requirements for pavement</w:t>
      </w:r>
      <w:r w:rsidR="002651E8">
        <w:t xml:space="preserve"> environmental conditions</w:t>
      </w:r>
      <w:r w:rsidR="00BA2D1C" w:rsidRPr="00851ED7">
        <w:t>.</w:t>
      </w:r>
    </w:p>
    <w:p w14:paraId="48D8C88A" w14:textId="419D78D1" w:rsidR="00BA2D1C" w:rsidRPr="00851ED7" w:rsidRDefault="00BA2D1C" w:rsidP="008077B4">
      <w:pPr>
        <w:pStyle w:val="EngineerNotes"/>
      </w:pPr>
      <w:r w:rsidRPr="00851ED7">
        <w:t>Addit</w:t>
      </w:r>
      <w:r w:rsidR="005A4DD4" w:rsidRPr="00851ED7">
        <w:t>i</w:t>
      </w:r>
      <w:r w:rsidRPr="00851ED7">
        <w:t xml:space="preserve">onal guidance on selecting the </w:t>
      </w:r>
      <w:r w:rsidR="00B541A2" w:rsidRPr="00851ED7">
        <w:t>asphalt</w:t>
      </w:r>
      <w:r w:rsidRPr="00851ED7">
        <w:t xml:space="preserve"> binder PG</w:t>
      </w:r>
      <w:r w:rsidR="00EF2344" w:rsidRPr="00851ED7">
        <w:t xml:space="preserve"> </w:t>
      </w:r>
      <w:r w:rsidRPr="00851ED7">
        <w:t>include the following:</w:t>
      </w:r>
    </w:p>
    <w:p w14:paraId="3F9238AA" w14:textId="77777777" w:rsidR="00BA2D1C" w:rsidRPr="00851ED7" w:rsidRDefault="00BA2D1C" w:rsidP="008077B4">
      <w:pPr>
        <w:pStyle w:val="EngineerNotes"/>
        <w:numPr>
          <w:ilvl w:val="0"/>
          <w:numId w:val="138"/>
        </w:numPr>
      </w:pPr>
      <w:r w:rsidRPr="00851ED7">
        <w:t>Asphalt Institute</w:t>
      </w:r>
      <w:r w:rsidR="00BB1CD6" w:rsidRPr="00851ED7">
        <w:t xml:space="preserve"> </w:t>
      </w:r>
      <w:r w:rsidRPr="00851ED7">
        <w:t>MS-26, The Asphalt Binder Handbook.</w:t>
      </w:r>
    </w:p>
    <w:p w14:paraId="4CB607B2" w14:textId="3C0589DB" w:rsidR="00004DA8" w:rsidRPr="00851ED7" w:rsidRDefault="00BA2D1C" w:rsidP="003508BB">
      <w:pPr>
        <w:pStyle w:val="EngineerNotes"/>
        <w:numPr>
          <w:ilvl w:val="0"/>
          <w:numId w:val="138"/>
        </w:numPr>
      </w:pPr>
      <w:r w:rsidRPr="00851ED7">
        <w:t xml:space="preserve">The Asphalt Institute’s State Binder Specifiation Database at: </w:t>
      </w:r>
      <w:r w:rsidR="00847B55" w:rsidRPr="00851ED7">
        <w:t>http://www.asphaltinstitute.org/specification-databases/us-state-binder-specification-database/</w:t>
      </w:r>
      <w:r w:rsidR="00004DA8" w:rsidRPr="00851ED7">
        <w:t xml:space="preserve">The Long Term Pavement Performance Binder program at </w:t>
      </w:r>
      <w:hyperlink r:id="rId140" w:history="1">
        <w:r w:rsidR="005C3C44" w:rsidRPr="003508BB">
          <w:rPr>
            <w:rStyle w:val="Hyperlink"/>
          </w:rPr>
          <w:t>https://infopave.fhwa.dot.gov/</w:t>
        </w:r>
      </w:hyperlink>
      <w:r w:rsidR="00396AF3">
        <w:t xml:space="preserve"> </w:t>
      </w:r>
      <w:r w:rsidR="005C3C44" w:rsidRPr="00851ED7">
        <w:t xml:space="preserve"> </w:t>
      </w:r>
      <w:r w:rsidR="00616841" w:rsidRPr="00851ED7">
        <w:t xml:space="preserve"> </w:t>
      </w:r>
    </w:p>
    <w:p w14:paraId="7E520AFB" w14:textId="3B8679B0" w:rsidR="00055B0D" w:rsidRPr="00851ED7" w:rsidRDefault="00D607A4" w:rsidP="008077B4">
      <w:pPr>
        <w:pStyle w:val="EngineerNotes"/>
        <w:numPr>
          <w:ilvl w:val="0"/>
          <w:numId w:val="138"/>
        </w:numPr>
      </w:pPr>
      <w:r w:rsidRPr="00851ED7">
        <w:t>Using the initial PG selected, apply the applicable grade bump in accordance with the table below</w:t>
      </w:r>
      <w:r w:rsidR="00652970">
        <w:t xml:space="preserve"> to </w:t>
      </w:r>
      <w:r w:rsidRPr="00851ED7">
        <w:t>determine the PG that will be inserted in the above paragraph.</w:t>
      </w:r>
    </w:p>
    <w:p w14:paraId="2C7C3ECA" w14:textId="77777777" w:rsidR="00FF7061" w:rsidRPr="00851ED7" w:rsidRDefault="00FF7061" w:rsidP="00322531">
      <w:pPr>
        <w:pStyle w:val="Caption"/>
      </w:pPr>
      <w:r w:rsidRPr="00851ED7">
        <w:t>Required Grade Bump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2956"/>
        <w:gridCol w:w="3566"/>
      </w:tblGrid>
      <w:tr w:rsidR="00FF7061" w:rsidRPr="00851ED7" w14:paraId="7C9CB8CD" w14:textId="77777777" w:rsidTr="003F34E6">
        <w:trPr>
          <w:cantSplit/>
          <w:trHeight w:val="143"/>
          <w:tblHeader/>
          <w:jc w:val="center"/>
        </w:trPr>
        <w:tc>
          <w:tcPr>
            <w:tcW w:w="2963" w:type="dxa"/>
            <w:vMerge w:val="restart"/>
            <w:vAlign w:val="center"/>
          </w:tcPr>
          <w:p w14:paraId="35818BBF" w14:textId="77777777" w:rsidR="00FF7061" w:rsidRPr="00851ED7" w:rsidRDefault="00FF7061" w:rsidP="00322531">
            <w:pPr>
              <w:pStyle w:val="TableText0"/>
              <w:keepNext/>
              <w:jc w:val="left"/>
              <w:rPr>
                <w:b/>
              </w:rPr>
            </w:pPr>
            <w:r w:rsidRPr="00851ED7">
              <w:rPr>
                <w:b/>
              </w:rPr>
              <w:t>Aircraft Gross Weight</w:t>
            </w:r>
          </w:p>
        </w:tc>
        <w:tc>
          <w:tcPr>
            <w:tcW w:w="6836" w:type="dxa"/>
            <w:gridSpan w:val="2"/>
          </w:tcPr>
          <w:p w14:paraId="45DAF95A" w14:textId="77777777" w:rsidR="00FF7061" w:rsidRPr="00851ED7" w:rsidRDefault="00FF7061" w:rsidP="003F34E6">
            <w:pPr>
              <w:pStyle w:val="TableText0"/>
              <w:keepNext/>
              <w:rPr>
                <w:b/>
              </w:rPr>
            </w:pPr>
            <w:r w:rsidRPr="00851ED7">
              <w:rPr>
                <w:b/>
              </w:rPr>
              <w:t xml:space="preserve">High Temperature Adjustment to Asphalt </w:t>
            </w:r>
            <w:r w:rsidR="003F34E6" w:rsidRPr="00851ED7">
              <w:rPr>
                <w:b/>
              </w:rPr>
              <w:t xml:space="preserve">Binder </w:t>
            </w:r>
            <w:r w:rsidRPr="00851ED7">
              <w:rPr>
                <w:b/>
              </w:rPr>
              <w:t>Grade</w:t>
            </w:r>
          </w:p>
        </w:tc>
      </w:tr>
      <w:tr w:rsidR="00FF7061" w:rsidRPr="00851ED7" w14:paraId="06C8464D" w14:textId="77777777" w:rsidTr="003F34E6">
        <w:trPr>
          <w:cantSplit/>
          <w:trHeight w:val="67"/>
          <w:tblHeader/>
          <w:jc w:val="center"/>
        </w:trPr>
        <w:tc>
          <w:tcPr>
            <w:tcW w:w="2963" w:type="dxa"/>
            <w:vMerge/>
          </w:tcPr>
          <w:p w14:paraId="236A78C6" w14:textId="77777777" w:rsidR="00FF7061" w:rsidRPr="00851ED7" w:rsidRDefault="00FF7061" w:rsidP="00AC3C5F">
            <w:pPr>
              <w:pStyle w:val="TableText0"/>
              <w:keepNext/>
              <w:jc w:val="left"/>
              <w:rPr>
                <w:b/>
              </w:rPr>
            </w:pPr>
          </w:p>
        </w:tc>
        <w:tc>
          <w:tcPr>
            <w:tcW w:w="3097" w:type="dxa"/>
          </w:tcPr>
          <w:p w14:paraId="46A817C6" w14:textId="77777777" w:rsidR="00FF7061" w:rsidRPr="00851ED7" w:rsidRDefault="00FF7061">
            <w:pPr>
              <w:pStyle w:val="TableText0"/>
              <w:keepNext/>
              <w:rPr>
                <w:b/>
              </w:rPr>
            </w:pPr>
            <w:r w:rsidRPr="00851ED7">
              <w:rPr>
                <w:b/>
              </w:rPr>
              <w:t>All Pavement Types</w:t>
            </w:r>
          </w:p>
        </w:tc>
        <w:tc>
          <w:tcPr>
            <w:tcW w:w="3739" w:type="dxa"/>
          </w:tcPr>
          <w:p w14:paraId="39A4EA96" w14:textId="77777777" w:rsidR="00FF7061" w:rsidRPr="00851ED7" w:rsidRDefault="00FF7061">
            <w:pPr>
              <w:pStyle w:val="TableText0"/>
              <w:keepNext/>
              <w:rPr>
                <w:b/>
                <w:vertAlign w:val="superscript"/>
              </w:rPr>
            </w:pPr>
            <w:r w:rsidRPr="00851ED7">
              <w:rPr>
                <w:b/>
              </w:rPr>
              <w:t>Pavement area with slow or stationary aircraft</w:t>
            </w:r>
          </w:p>
        </w:tc>
      </w:tr>
      <w:tr w:rsidR="00FF7061" w:rsidRPr="00851ED7" w14:paraId="274AF447" w14:textId="77777777" w:rsidTr="003F34E6">
        <w:trPr>
          <w:cantSplit/>
          <w:trHeight w:val="143"/>
          <w:jc w:val="center"/>
        </w:trPr>
        <w:tc>
          <w:tcPr>
            <w:tcW w:w="2963" w:type="dxa"/>
          </w:tcPr>
          <w:p w14:paraId="4C3DA83A" w14:textId="77777777" w:rsidR="00FF7061" w:rsidRPr="00851ED7" w:rsidRDefault="00FF7061" w:rsidP="00322531">
            <w:pPr>
              <w:pStyle w:val="TableText0"/>
              <w:keepNext/>
              <w:jc w:val="left"/>
              <w:rPr>
                <w:b/>
              </w:rPr>
            </w:pPr>
            <w:r w:rsidRPr="00851ED7">
              <w:rPr>
                <w:b/>
              </w:rPr>
              <w:t xml:space="preserve">≤ 12,500 lbs (5670 kg) </w:t>
            </w:r>
          </w:p>
        </w:tc>
        <w:tc>
          <w:tcPr>
            <w:tcW w:w="3097" w:type="dxa"/>
          </w:tcPr>
          <w:p w14:paraId="746B9202" w14:textId="77777777" w:rsidR="00FF7061" w:rsidRPr="00851ED7" w:rsidRDefault="00FF7061" w:rsidP="003F34E6">
            <w:pPr>
              <w:pStyle w:val="TableText0"/>
              <w:keepNext/>
              <w:rPr>
                <w:b/>
              </w:rPr>
            </w:pPr>
            <w:r w:rsidRPr="00851ED7">
              <w:rPr>
                <w:b/>
              </w:rPr>
              <w:t>--</w:t>
            </w:r>
          </w:p>
        </w:tc>
        <w:tc>
          <w:tcPr>
            <w:tcW w:w="3739" w:type="dxa"/>
          </w:tcPr>
          <w:p w14:paraId="5DCD47DE" w14:textId="77777777" w:rsidR="00FF7061" w:rsidRPr="00851ED7" w:rsidRDefault="00FF7061" w:rsidP="003F34E6">
            <w:pPr>
              <w:pStyle w:val="TableText0"/>
              <w:keepNext/>
              <w:rPr>
                <w:b/>
              </w:rPr>
            </w:pPr>
            <w:r w:rsidRPr="00851ED7">
              <w:rPr>
                <w:b/>
              </w:rPr>
              <w:t>1 Grade</w:t>
            </w:r>
          </w:p>
        </w:tc>
      </w:tr>
      <w:tr w:rsidR="00FF7061" w:rsidRPr="00851ED7" w14:paraId="39076963" w14:textId="77777777" w:rsidTr="003F34E6">
        <w:trPr>
          <w:cantSplit/>
          <w:trHeight w:val="249"/>
          <w:jc w:val="center"/>
        </w:trPr>
        <w:tc>
          <w:tcPr>
            <w:tcW w:w="2963" w:type="dxa"/>
          </w:tcPr>
          <w:p w14:paraId="018A1F77" w14:textId="77777777" w:rsidR="00FF7061" w:rsidRPr="00851ED7" w:rsidRDefault="00FF7061" w:rsidP="00322531">
            <w:pPr>
              <w:pStyle w:val="TableText0"/>
              <w:keepNext/>
              <w:jc w:val="left"/>
              <w:rPr>
                <w:b/>
              </w:rPr>
            </w:pPr>
            <w:r w:rsidRPr="00851ED7">
              <w:rPr>
                <w:b/>
              </w:rPr>
              <w:t>&lt; 100,000 lbs (45360 kg)</w:t>
            </w:r>
          </w:p>
        </w:tc>
        <w:tc>
          <w:tcPr>
            <w:tcW w:w="3097" w:type="dxa"/>
          </w:tcPr>
          <w:p w14:paraId="2AE5B947" w14:textId="77777777" w:rsidR="00FF7061" w:rsidRPr="00851ED7" w:rsidRDefault="00FF7061" w:rsidP="003F34E6">
            <w:pPr>
              <w:pStyle w:val="TableText0"/>
              <w:keepNext/>
              <w:rPr>
                <w:b/>
              </w:rPr>
            </w:pPr>
            <w:r w:rsidRPr="00851ED7">
              <w:rPr>
                <w:b/>
              </w:rPr>
              <w:t>1 Grade</w:t>
            </w:r>
          </w:p>
        </w:tc>
        <w:tc>
          <w:tcPr>
            <w:tcW w:w="3739" w:type="dxa"/>
          </w:tcPr>
          <w:p w14:paraId="4A01903E" w14:textId="77777777" w:rsidR="00FF7061" w:rsidRPr="00851ED7" w:rsidRDefault="00FF7061" w:rsidP="003F34E6">
            <w:pPr>
              <w:pStyle w:val="TableText0"/>
              <w:keepNext/>
              <w:rPr>
                <w:b/>
              </w:rPr>
            </w:pPr>
            <w:r w:rsidRPr="00851ED7">
              <w:rPr>
                <w:b/>
              </w:rPr>
              <w:t>2 Grade</w:t>
            </w:r>
          </w:p>
        </w:tc>
      </w:tr>
      <w:tr w:rsidR="00FF7061" w:rsidRPr="00851ED7" w14:paraId="17F9820A" w14:textId="77777777" w:rsidTr="003F34E6">
        <w:trPr>
          <w:cantSplit/>
          <w:trHeight w:val="143"/>
          <w:jc w:val="center"/>
        </w:trPr>
        <w:tc>
          <w:tcPr>
            <w:tcW w:w="2963" w:type="dxa"/>
          </w:tcPr>
          <w:p w14:paraId="6C62C870" w14:textId="77777777" w:rsidR="00FF7061" w:rsidRPr="00851ED7" w:rsidRDefault="00FF7061" w:rsidP="009D289D">
            <w:pPr>
              <w:pStyle w:val="TableText0"/>
              <w:jc w:val="left"/>
              <w:rPr>
                <w:b/>
              </w:rPr>
            </w:pPr>
            <w:r w:rsidRPr="00851ED7">
              <w:rPr>
                <w:b/>
              </w:rPr>
              <w:t>≥ 100,000 lbs (45360 kg)</w:t>
            </w:r>
          </w:p>
        </w:tc>
        <w:tc>
          <w:tcPr>
            <w:tcW w:w="3097" w:type="dxa"/>
          </w:tcPr>
          <w:p w14:paraId="24B069D9" w14:textId="77777777" w:rsidR="00FF7061" w:rsidRPr="00851ED7" w:rsidRDefault="00FF7061" w:rsidP="009D289D">
            <w:pPr>
              <w:pStyle w:val="TableText0"/>
              <w:rPr>
                <w:b/>
              </w:rPr>
            </w:pPr>
            <w:r w:rsidRPr="00851ED7">
              <w:rPr>
                <w:b/>
              </w:rPr>
              <w:t>2 Grade</w:t>
            </w:r>
          </w:p>
        </w:tc>
        <w:tc>
          <w:tcPr>
            <w:tcW w:w="3739" w:type="dxa"/>
          </w:tcPr>
          <w:p w14:paraId="1ED978BC" w14:textId="77777777" w:rsidR="00FF7061" w:rsidRPr="00851ED7" w:rsidRDefault="00FF7061" w:rsidP="009D289D">
            <w:pPr>
              <w:pStyle w:val="TableText0"/>
              <w:rPr>
                <w:b/>
              </w:rPr>
            </w:pPr>
            <w:r w:rsidRPr="00851ED7">
              <w:rPr>
                <w:b/>
              </w:rPr>
              <w:t>3 Grade</w:t>
            </w:r>
          </w:p>
        </w:tc>
      </w:tr>
    </w:tbl>
    <w:p w14:paraId="59FE86E2" w14:textId="77777777" w:rsidR="00FF7061" w:rsidRPr="00851ED7" w:rsidRDefault="00FF7061">
      <w:pPr>
        <w:pStyle w:val="Blankline"/>
      </w:pPr>
    </w:p>
    <w:p w14:paraId="77A82E3E" w14:textId="55F76DBA" w:rsidR="00FB3742" w:rsidRDefault="00FB3742" w:rsidP="008077B4">
      <w:pPr>
        <w:pStyle w:val="EngineerNoteskeepwithnext"/>
      </w:pPr>
      <w:r w:rsidRPr="00FB3742">
        <w:t>Typically, when the PG spread between the high and low temperature is 92 or more, the asphalt binder has been modified.  The Engineer may use the PG Plus Test found in the Asphalt Institute’s State Binder Specification Database for the project location which requires modification of the table.  If the PG spread is less than 92, delete the Asphalt Binder PG Plus Test Requirements table.</w:t>
      </w:r>
    </w:p>
    <w:p w14:paraId="0A0302E7" w14:textId="0251F55D" w:rsidR="00FF7061" w:rsidRPr="00851ED7" w:rsidRDefault="00FF7061" w:rsidP="008077B4">
      <w:pPr>
        <w:pStyle w:val="EngineerNoteskeepwithnext"/>
      </w:pPr>
      <w:r w:rsidRPr="00851ED7">
        <w:t>Note asphalt industry is in a state of change regarding binder designations.  Some States are following ASTM D6373, while others are following AASHTO M332.  Ensure that binder supplied meets minimum requirements of ASTM D6373</w:t>
      </w:r>
      <w:r w:rsidR="00652970">
        <w:t>.</w:t>
      </w:r>
    </w:p>
    <w:p w14:paraId="3D2E3B46" w14:textId="77777777" w:rsidR="00046243" w:rsidRPr="00851ED7" w:rsidRDefault="00046243" w:rsidP="008077B4">
      <w:pPr>
        <w:pStyle w:val="Engineernotebottom"/>
      </w:pPr>
      <w:r w:rsidRPr="00851ED7">
        <w:t>************************************************************************************</w:t>
      </w:r>
    </w:p>
    <w:p w14:paraId="5496D3F2" w14:textId="1A24B618" w:rsidR="00151A9C" w:rsidRPr="00851ED7" w:rsidRDefault="00FA38F4" w:rsidP="00103261">
      <w:pPr>
        <w:tabs>
          <w:tab w:val="left" w:pos="-1080"/>
        </w:tabs>
        <w:rPr>
          <w:bCs/>
          <w:iCs/>
        </w:rPr>
      </w:pPr>
      <w:r w:rsidRPr="00851ED7">
        <w:rPr>
          <w:b/>
          <w:bCs/>
          <w:iCs/>
        </w:rPr>
        <w:t>403-2.</w:t>
      </w:r>
      <w:r w:rsidR="0032736F" w:rsidRPr="00851ED7">
        <w:rPr>
          <w:b/>
          <w:bCs/>
          <w:iCs/>
        </w:rPr>
        <w:t xml:space="preserve">4 </w:t>
      </w:r>
      <w:r w:rsidRPr="00851ED7">
        <w:rPr>
          <w:b/>
          <w:bCs/>
          <w:iCs/>
        </w:rPr>
        <w:t>A</w:t>
      </w:r>
      <w:r w:rsidR="00AB2A73" w:rsidRPr="00851ED7">
        <w:rPr>
          <w:b/>
          <w:bCs/>
          <w:iCs/>
        </w:rPr>
        <w:t>nti-stripping agent</w:t>
      </w:r>
      <w:r w:rsidRPr="00851ED7">
        <w:rPr>
          <w:b/>
          <w:bCs/>
          <w:iCs/>
        </w:rPr>
        <w:t xml:space="preserve">. </w:t>
      </w:r>
      <w:r w:rsidR="00FD3CDD" w:rsidRPr="00851ED7">
        <w:rPr>
          <w:bCs/>
          <w:iCs/>
        </w:rPr>
        <w:t>Any anti-stripping agent or additive (anti-strip) shall be heat stable and shall not change the asphalt binder grade beyond specifications. Anti-strip shall be an approved material of the Department of Transportation of the State in which the project is located.</w:t>
      </w:r>
    </w:p>
    <w:p w14:paraId="394DCC19" w14:textId="7A5D2852" w:rsidR="00151A9C" w:rsidRPr="00851ED7" w:rsidRDefault="00017500" w:rsidP="00151A9C">
      <w:pPr>
        <w:tabs>
          <w:tab w:val="left" w:pos="-1080"/>
        </w:tabs>
        <w:rPr>
          <w:bCs/>
          <w:iCs/>
        </w:rPr>
      </w:pPr>
      <w:r w:rsidRPr="00480C4E">
        <w:rPr>
          <w:b/>
        </w:rPr>
        <w:t>[   </w:t>
      </w:r>
      <w:r w:rsidRPr="00851ED7" w:rsidDel="00017500">
        <w:rPr>
          <w:bCs/>
          <w:iCs/>
        </w:rPr>
        <w:t xml:space="preserve"> </w:t>
      </w:r>
      <w:r w:rsidR="00151A9C" w:rsidRPr="00851ED7">
        <w:rPr>
          <w:rStyle w:val="CourierNewboldcharacters"/>
        </w:rPr>
        <w:t>403-2.</w:t>
      </w:r>
      <w:r w:rsidR="0032736F" w:rsidRPr="00851ED7">
        <w:rPr>
          <w:rStyle w:val="CourierNewboldcharacters"/>
        </w:rPr>
        <w:t>5</w:t>
      </w:r>
      <w:r w:rsidR="00151A9C" w:rsidRPr="00851ED7">
        <w:rPr>
          <w:rStyle w:val="CourierNewboldcharacters"/>
        </w:rPr>
        <w:t xml:space="preserve"> Bond Breaker.</w:t>
      </w:r>
      <w:r w:rsidR="00151A9C" w:rsidRPr="00851ED7">
        <w:rPr>
          <w:bCs/>
          <w:iCs/>
        </w:rPr>
        <w:t xml:space="preserve"> </w:t>
      </w:r>
      <w:r w:rsidRPr="00480C4E">
        <w:rPr>
          <w:b/>
        </w:rPr>
        <w:t>[   </w:t>
      </w:r>
      <w:r w:rsidRPr="00851ED7" w:rsidDel="00017500">
        <w:rPr>
          <w:bCs/>
          <w:iCs/>
        </w:rPr>
        <w:t xml:space="preserve"> </w:t>
      </w:r>
      <w:r w:rsidR="00151A9C" w:rsidRPr="00851ED7">
        <w:rPr>
          <w:rStyle w:val="CourierNewcharacters"/>
        </w:rPr>
        <w:t>Choke stone shall be an ASTM C33 Number 89 stone.</w:t>
      </w:r>
      <w:r w:rsidRPr="00480C4E">
        <w:rPr>
          <w:b/>
        </w:rPr>
        <w:t xml:space="preserve">    ]</w:t>
      </w:r>
      <w:r w:rsidR="00151A9C" w:rsidRPr="00851ED7">
        <w:rPr>
          <w:bCs/>
          <w:iCs/>
        </w:rPr>
        <w:t xml:space="preserve"> </w:t>
      </w:r>
      <w:r w:rsidRPr="00480C4E">
        <w:rPr>
          <w:b/>
        </w:rPr>
        <w:t>[   </w:t>
      </w:r>
      <w:r w:rsidRPr="00851ED7" w:rsidDel="00017500">
        <w:rPr>
          <w:bCs/>
          <w:iCs/>
        </w:rPr>
        <w:t xml:space="preserve"> </w:t>
      </w:r>
      <w:r w:rsidR="00151A9C" w:rsidRPr="00851ED7">
        <w:rPr>
          <w:rStyle w:val="CourierNewcharacters"/>
        </w:rPr>
        <w:t>Fabric shall meet the requirements of AASHTO M 288 Class I</w:t>
      </w:r>
      <w:r w:rsidR="002E71F7">
        <w:rPr>
          <w:rStyle w:val="CourierNewcharacters"/>
        </w:rPr>
        <w:t xml:space="preserve"> </w:t>
      </w:r>
      <w:r w:rsidR="00151A9C" w:rsidRPr="00851ED7">
        <w:rPr>
          <w:rStyle w:val="CourierNewcharacters"/>
        </w:rPr>
        <w:t xml:space="preserve">fabric with elongation </w:t>
      </w:r>
      <w:r w:rsidR="00AE5FA8">
        <w:rPr>
          <w:rStyle w:val="CourierNewcharacters"/>
        </w:rPr>
        <w:t xml:space="preserve">not </w:t>
      </w:r>
      <w:r w:rsidR="00151A9C" w:rsidRPr="00851ED7">
        <w:rPr>
          <w:rStyle w:val="CourierNewcharacters"/>
        </w:rPr>
        <w:t>less than 50% at the specified strengths</w:t>
      </w:r>
      <w:r w:rsidR="00AE5FA8">
        <w:rPr>
          <w:rStyle w:val="CourierNewcharacters"/>
        </w:rPr>
        <w:t>, and a weight not less than 14.5 oz/sy</w:t>
      </w:r>
      <w:r w:rsidR="00151A9C" w:rsidRPr="00851ED7">
        <w:rPr>
          <w:rStyle w:val="CourierNewcharacters"/>
        </w:rPr>
        <w:t>.  A certificate of compliance (COC) shall be provided by the fabric manufacturer that the material may be used as a bond breaker.</w:t>
      </w:r>
      <w:r w:rsidRPr="00480C4E">
        <w:rPr>
          <w:b/>
        </w:rPr>
        <w:t xml:space="preserve">    ]</w:t>
      </w:r>
      <w:r w:rsidR="00151A9C" w:rsidRPr="00851ED7">
        <w:rPr>
          <w:bCs/>
          <w:iCs/>
        </w:rPr>
        <w:t xml:space="preserve"> </w:t>
      </w:r>
      <w:r w:rsidRPr="00480C4E">
        <w:rPr>
          <w:b/>
        </w:rPr>
        <w:t>[   </w:t>
      </w:r>
      <w:r w:rsidRPr="00851ED7" w:rsidDel="00017500">
        <w:rPr>
          <w:bCs/>
          <w:iCs/>
        </w:rPr>
        <w:t xml:space="preserve"> </w:t>
      </w:r>
      <w:r w:rsidR="00151A9C" w:rsidRPr="00851ED7">
        <w:rPr>
          <w:rStyle w:val="CourierNewcharacters"/>
        </w:rPr>
        <w:t>Liquid membrane forming compound shall be</w:t>
      </w:r>
      <w:r w:rsidR="00151A9C" w:rsidRPr="00851ED7">
        <w:rPr>
          <w:bCs/>
          <w:iCs/>
        </w:rPr>
        <w:t xml:space="preserve"> </w:t>
      </w:r>
      <w:r w:rsidR="00DC3A00" w:rsidRPr="00480C4E">
        <w:rPr>
          <w:b/>
        </w:rPr>
        <w:t>[</w:t>
      </w:r>
      <w:r w:rsidR="00DC3A00" w:rsidRPr="00851ED7">
        <w:rPr>
          <w:u w:val="single"/>
        </w:rPr>
        <w:t>      </w:t>
      </w:r>
      <w:r w:rsidR="00DC3A00" w:rsidRPr="00480C4E">
        <w:rPr>
          <w:b/>
        </w:rPr>
        <w:t>]</w:t>
      </w:r>
      <w:r w:rsidR="00151A9C" w:rsidRPr="00851ED7">
        <w:rPr>
          <w:bCs/>
          <w:iCs/>
        </w:rPr>
        <w:t>.</w:t>
      </w:r>
      <w:r w:rsidRPr="00480C4E">
        <w:rPr>
          <w:b/>
        </w:rPr>
        <w:t xml:space="preserve">    ]</w:t>
      </w:r>
    </w:p>
    <w:p w14:paraId="789BA51C" w14:textId="77777777" w:rsidR="00151A9C" w:rsidRPr="00851ED7" w:rsidRDefault="00151A9C" w:rsidP="008077B4">
      <w:pPr>
        <w:pStyle w:val="Engineernotetop"/>
      </w:pPr>
      <w:r w:rsidRPr="00851ED7">
        <w:lastRenderedPageBreak/>
        <w:t>************************************************************************************</w:t>
      </w:r>
    </w:p>
    <w:p w14:paraId="061A0EB3" w14:textId="77777777" w:rsidR="00151A9C" w:rsidRPr="00851ED7" w:rsidRDefault="00151A9C" w:rsidP="008077B4">
      <w:pPr>
        <w:pStyle w:val="EngineerNotes"/>
      </w:pPr>
      <w:r w:rsidRPr="00851ED7">
        <w:t>Delete paragraph 403-2.</w:t>
      </w:r>
      <w:r w:rsidR="0032736F" w:rsidRPr="00851ED7">
        <w:t>5</w:t>
      </w:r>
      <w:r w:rsidRPr="00851ED7">
        <w:t xml:space="preserve"> if asphalt pavement will be placed directly above the lean concrete base.</w:t>
      </w:r>
    </w:p>
    <w:p w14:paraId="30B28F51" w14:textId="77777777" w:rsidR="00151A9C" w:rsidRPr="00851ED7" w:rsidRDefault="00151A9C" w:rsidP="008077B4">
      <w:pPr>
        <w:pStyle w:val="EngineerNoteskeepwithnext"/>
      </w:pPr>
      <w:r w:rsidRPr="00851ED7">
        <w:t xml:space="preserve">The Engineer must select the bond breaker when concrete pavement will be placed directly above the lean concrete base.  </w:t>
      </w:r>
      <w:r w:rsidR="003608BD" w:rsidRPr="00851ED7">
        <w:t>Co</w:t>
      </w:r>
      <w:r w:rsidRPr="00851ED7">
        <w:t xml:space="preserve">ordinate with </w:t>
      </w:r>
      <w:r w:rsidR="003608BD" w:rsidRPr="00851ED7">
        <w:t>P-</w:t>
      </w:r>
      <w:r w:rsidRPr="00851ED7">
        <w:t xml:space="preserve">501. </w:t>
      </w:r>
    </w:p>
    <w:p w14:paraId="4D30E94C" w14:textId="22AD654F" w:rsidR="00FA38F4" w:rsidRPr="00851ED7" w:rsidRDefault="00151A9C" w:rsidP="008077B4">
      <w:pPr>
        <w:pStyle w:val="Engineernotebottom"/>
      </w:pPr>
      <w:r w:rsidRPr="00851ED7">
        <w:t>************************************************************************************</w:t>
      </w:r>
    </w:p>
    <w:p w14:paraId="6872DE66" w14:textId="77777777" w:rsidR="00FA38F4" w:rsidRPr="00851ED7" w:rsidRDefault="00FA38F4" w:rsidP="00103261">
      <w:pPr>
        <w:pStyle w:val="CenteredboldKWN"/>
      </w:pPr>
      <w:r w:rsidRPr="00851ED7">
        <w:t>COMPOSITION</w:t>
      </w:r>
    </w:p>
    <w:p w14:paraId="19CAEE6F" w14:textId="7114528D" w:rsidR="00FA38F4" w:rsidRPr="00851ED7" w:rsidRDefault="00FA38F4" w:rsidP="00103261">
      <w:pPr>
        <w:tabs>
          <w:tab w:val="left" w:pos="-1080"/>
        </w:tabs>
      </w:pPr>
      <w:r w:rsidRPr="00851ED7">
        <w:rPr>
          <w:b/>
          <w:bCs/>
        </w:rPr>
        <w:t>403-3.1 C</w:t>
      </w:r>
      <w:r w:rsidR="00AB2A73" w:rsidRPr="00851ED7">
        <w:rPr>
          <w:b/>
          <w:bCs/>
        </w:rPr>
        <w:t>omposition of mixture</w:t>
      </w:r>
      <w:r w:rsidRPr="00851ED7">
        <w:rPr>
          <w:b/>
          <w:bCs/>
        </w:rPr>
        <w:t xml:space="preserve">. </w:t>
      </w:r>
      <w:r w:rsidRPr="00851ED7">
        <w:t xml:space="preserve">The </w:t>
      </w:r>
      <w:r w:rsidR="00E24F0E" w:rsidRPr="00851ED7">
        <w:t>asphalt</w:t>
      </w:r>
      <w:r w:rsidRPr="00851ED7">
        <w:t xml:space="preserve"> plant mix shall be composed of a mixture of well-graded aggregate, filler</w:t>
      </w:r>
      <w:r w:rsidRPr="00851ED7">
        <w:rPr>
          <w:bCs/>
          <w:iCs/>
        </w:rPr>
        <w:t xml:space="preserve"> and anti-strip agent </w:t>
      </w:r>
      <w:r w:rsidRPr="00851ED7">
        <w:t xml:space="preserve">if required, and </w:t>
      </w:r>
      <w:r w:rsidR="00BA2D1C" w:rsidRPr="00851ED7">
        <w:t>asphalt binder</w:t>
      </w:r>
      <w:r w:rsidRPr="00851ED7">
        <w:t>. The several aggregate fractions shall be sized, handled in separate size groups, and combined in such proportions that the resulting mixture meets the grading requirements of the job mix formula (JMF).</w:t>
      </w:r>
    </w:p>
    <w:p w14:paraId="1929EA13" w14:textId="3CDBD153" w:rsidR="00AE2125" w:rsidRPr="00851ED7" w:rsidRDefault="00AE2125" w:rsidP="00103261">
      <w:pPr>
        <w:tabs>
          <w:tab w:val="left" w:pos="-1080"/>
        </w:tabs>
      </w:pPr>
      <w:r w:rsidRPr="00851ED7">
        <w:rPr>
          <w:b/>
          <w:bCs/>
        </w:rPr>
        <w:t>403-3.</w:t>
      </w:r>
      <w:r w:rsidR="00571ABC" w:rsidRPr="00851ED7">
        <w:rPr>
          <w:b/>
          <w:bCs/>
        </w:rPr>
        <w:t>2</w:t>
      </w:r>
      <w:r w:rsidRPr="00851ED7">
        <w:rPr>
          <w:b/>
          <w:bCs/>
        </w:rPr>
        <w:t xml:space="preserve"> Job mix formula (JMF) laboratory.  </w:t>
      </w:r>
      <w:r w:rsidR="00FD3CDD" w:rsidRPr="00851ED7">
        <w:rPr>
          <w:bCs/>
        </w:rPr>
        <w:t xml:space="preserve">The laboratory used to develop the JMF shall possess a current certificate of accreditation, listing D3666 from a national accrediting authority and all test methods required for developing the JMF, and listed on the accrediting authority’s website.  </w:t>
      </w:r>
      <w:r w:rsidRPr="00851ED7">
        <w:rPr>
          <w:bCs/>
        </w:rPr>
        <w:t xml:space="preserve">A copy of the laboratory’s current accreditation and accredited test methods shall be submitted to the </w:t>
      </w:r>
      <w:r w:rsidR="00D23D76" w:rsidRPr="00851ED7">
        <w:rPr>
          <w:bCs/>
        </w:rPr>
        <w:t>RPR</w:t>
      </w:r>
      <w:r w:rsidRPr="00851ED7">
        <w:rPr>
          <w:bCs/>
        </w:rPr>
        <w:t xml:space="preserve"> prior to start of construction.  </w:t>
      </w:r>
    </w:p>
    <w:p w14:paraId="780594E5" w14:textId="7D73E644" w:rsidR="00B65BD6" w:rsidRPr="00851ED7" w:rsidRDefault="00FA38F4" w:rsidP="00103261">
      <w:r w:rsidRPr="00851ED7">
        <w:rPr>
          <w:b/>
          <w:bCs/>
        </w:rPr>
        <w:t>403-3.</w:t>
      </w:r>
      <w:r w:rsidR="00571ABC" w:rsidRPr="00851ED7">
        <w:rPr>
          <w:b/>
          <w:bCs/>
        </w:rPr>
        <w:t xml:space="preserve">3 </w:t>
      </w:r>
      <w:r w:rsidRPr="00851ED7">
        <w:rPr>
          <w:b/>
          <w:bCs/>
        </w:rPr>
        <w:t>J</w:t>
      </w:r>
      <w:r w:rsidR="00AB2A73" w:rsidRPr="00851ED7">
        <w:rPr>
          <w:b/>
          <w:bCs/>
        </w:rPr>
        <w:t>ob mix formula</w:t>
      </w:r>
      <w:r w:rsidR="00012F01" w:rsidRPr="00851ED7">
        <w:rPr>
          <w:b/>
          <w:bCs/>
        </w:rPr>
        <w:t xml:space="preserve"> (JMF)</w:t>
      </w:r>
      <w:r w:rsidRPr="00851ED7">
        <w:rPr>
          <w:b/>
          <w:bCs/>
        </w:rPr>
        <w:t>.</w:t>
      </w:r>
      <w:r w:rsidRPr="00851ED7">
        <w:t xml:space="preserve"> No asphalt </w:t>
      </w:r>
      <w:r w:rsidR="005E1058" w:rsidRPr="00851ED7">
        <w:t>mix</w:t>
      </w:r>
      <w:r w:rsidR="0010777F" w:rsidRPr="00851ED7">
        <w:t xml:space="preserve">ture shall be placed </w:t>
      </w:r>
      <w:r w:rsidRPr="00851ED7">
        <w:t xml:space="preserve">until </w:t>
      </w:r>
      <w:r w:rsidR="0010777F" w:rsidRPr="00851ED7">
        <w:t xml:space="preserve">an acceptable mix design </w:t>
      </w:r>
      <w:r w:rsidRPr="00851ED7">
        <w:t xml:space="preserve">has been </w:t>
      </w:r>
      <w:r w:rsidR="00F037AC" w:rsidRPr="00851ED7">
        <w:t xml:space="preserve">submitted to the RPR for review </w:t>
      </w:r>
      <w:r w:rsidR="0010777F" w:rsidRPr="00851ED7">
        <w:t>and accepted in writing</w:t>
      </w:r>
      <w:r w:rsidR="00F037AC" w:rsidRPr="00851ED7">
        <w:t xml:space="preserve">. The RPR’s review shall not relieve the Contractor of the responsibility to select and proportion the materials to comply with this section. </w:t>
      </w:r>
    </w:p>
    <w:p w14:paraId="092E05AA" w14:textId="11270AF0" w:rsidR="0010777F" w:rsidRPr="00851ED7" w:rsidRDefault="0010777F" w:rsidP="00103261">
      <w:r w:rsidRPr="00851ED7">
        <w:t xml:space="preserve">When the project requires asphalt mixtures of differing aggregate gradations and/or binders, a separate JMF shall be submitted for each mix. </w:t>
      </w:r>
      <w:r w:rsidR="00A7003A">
        <w:t>Add a</w:t>
      </w:r>
      <w:r w:rsidR="00E924C6" w:rsidRPr="00851ED7">
        <w:t>nti-stripping agent to meet tensile strength requirements.</w:t>
      </w:r>
    </w:p>
    <w:p w14:paraId="459BF099" w14:textId="3C929ACA" w:rsidR="00F037AC" w:rsidRPr="00480C4E" w:rsidRDefault="00FA38F4" w:rsidP="00103261">
      <w:pPr>
        <w:rPr>
          <w:b/>
        </w:rPr>
      </w:pPr>
      <w:r w:rsidRPr="00851ED7">
        <w:t xml:space="preserve">The JMF shall be prepared by an accredited laboratory that meets the requirements of </w:t>
      </w:r>
      <w:r w:rsidR="002F2ADC" w:rsidRPr="00851ED7">
        <w:t xml:space="preserve">paragraph </w:t>
      </w:r>
      <w:r w:rsidRPr="00851ED7">
        <w:t>403-3.</w:t>
      </w:r>
      <w:r w:rsidR="00571ABC" w:rsidRPr="00851ED7">
        <w:t>2</w:t>
      </w:r>
      <w:r w:rsidRPr="00851ED7">
        <w:t xml:space="preserve">.  The </w:t>
      </w:r>
      <w:r w:rsidR="00E24F0E" w:rsidRPr="00851ED7">
        <w:t>asphalt</w:t>
      </w:r>
      <w:r w:rsidR="0010777F" w:rsidRPr="00851ED7">
        <w:t xml:space="preserve"> mixture</w:t>
      </w:r>
      <w:r w:rsidRPr="00851ED7">
        <w:t xml:space="preserve"> shall be designed using</w:t>
      </w:r>
      <w:r w:rsidRPr="00851ED7">
        <w:rPr>
          <w:bCs/>
          <w:iCs/>
        </w:rPr>
        <w:t xml:space="preserve"> </w:t>
      </w:r>
      <w:r w:rsidRPr="00851ED7">
        <w:t xml:space="preserve">procedures contained in </w:t>
      </w:r>
      <w:r w:rsidR="00EA462E" w:rsidRPr="00851ED7">
        <w:t xml:space="preserve">Asphalt Institute MS-2 Mix Design Manual, 7th Edition. </w:t>
      </w:r>
      <w:r w:rsidR="00385DE9" w:rsidRPr="00480C4E">
        <w:rPr>
          <w:b/>
        </w:rPr>
        <w:t>[</w:t>
      </w:r>
      <w:r w:rsidR="00BF685A" w:rsidRPr="00480C4E">
        <w:rPr>
          <w:b/>
        </w:rPr>
        <w:t>   </w:t>
      </w:r>
      <w:r w:rsidR="00EA462E" w:rsidRPr="00851ED7">
        <w:rPr>
          <w:rFonts w:ascii="Courier New" w:hAnsi="Courier New" w:cs="Courier New"/>
        </w:rPr>
        <w:t>Samples shall be prepared and compacted using a Marshall compactor in accordance with ASTM D6926.</w:t>
      </w:r>
      <w:r w:rsidR="00CE6AA1" w:rsidRPr="00480C4E">
        <w:rPr>
          <w:b/>
        </w:rPr>
        <w:t>   </w:t>
      </w:r>
      <w:r w:rsidR="00385DE9" w:rsidRPr="00480C4E">
        <w:rPr>
          <w:b/>
        </w:rPr>
        <w:t>]</w:t>
      </w:r>
      <w:r w:rsidR="00EA462E" w:rsidRPr="00851ED7">
        <w:t xml:space="preserve"> </w:t>
      </w:r>
      <w:r w:rsidR="00385DE9" w:rsidRPr="00480C4E">
        <w:rPr>
          <w:b/>
        </w:rPr>
        <w:t>[</w:t>
      </w:r>
      <w:r w:rsidR="00BF685A" w:rsidRPr="00480C4E">
        <w:rPr>
          <w:b/>
        </w:rPr>
        <w:t>   </w:t>
      </w:r>
      <w:r w:rsidR="00EA462E" w:rsidRPr="00851ED7">
        <w:rPr>
          <w:rFonts w:ascii="Courier New" w:hAnsi="Courier New" w:cs="Courier New"/>
        </w:rPr>
        <w:t>Samples shall be prepared and compacted using the gyratory compactor in accordance with ASTM D6925.</w:t>
      </w:r>
      <w:r w:rsidR="00CE6AA1" w:rsidRPr="00480C4E">
        <w:rPr>
          <w:b/>
        </w:rPr>
        <w:t>   </w:t>
      </w:r>
      <w:r w:rsidR="00385DE9" w:rsidRPr="00480C4E">
        <w:rPr>
          <w:b/>
        </w:rPr>
        <w:t>]</w:t>
      </w:r>
    </w:p>
    <w:p w14:paraId="0A69ED02" w14:textId="77777777" w:rsidR="0010777F" w:rsidRPr="00851ED7" w:rsidRDefault="0010777F" w:rsidP="00103261">
      <w:r w:rsidRPr="00851ED7">
        <w:t xml:space="preserve">Should a change in sources of materials be made, a new JMF must be submitted to the RPR for review and accepted in writing before the new material is used. After the initial production JMF has been approved by the RPR and a new or modified JMF is required for whatever reason, the subsequent cost of the new or modified JMF, including a new control strip when required by the RPR, will be borne by the Contractor.  </w:t>
      </w:r>
    </w:p>
    <w:p w14:paraId="1CB62DE3" w14:textId="3933C306" w:rsidR="00FA38F4" w:rsidRPr="00851ED7" w:rsidRDefault="00F037AC" w:rsidP="00103261">
      <w:r w:rsidRPr="00851ED7">
        <w:t>The RPR may request samples at any time for testing, prior to and during production, to verify the quality of the materials and to ensure conformance with the applicable specifications.</w:t>
      </w:r>
      <w:r w:rsidRPr="00851ED7" w:rsidDel="00EA462E">
        <w:t xml:space="preserve"> </w:t>
      </w:r>
    </w:p>
    <w:p w14:paraId="140B0DDF" w14:textId="77777777" w:rsidR="00AB2A73" w:rsidRPr="00851ED7" w:rsidRDefault="00AB2A73" w:rsidP="008077B4">
      <w:pPr>
        <w:pStyle w:val="Engineernotetop"/>
      </w:pPr>
      <w:r w:rsidRPr="00851ED7">
        <w:t>************************************************************************************</w:t>
      </w:r>
    </w:p>
    <w:p w14:paraId="071FE487" w14:textId="77777777" w:rsidR="00EA462E" w:rsidRPr="00851ED7" w:rsidRDefault="00EA462E" w:rsidP="008077B4">
      <w:pPr>
        <w:pStyle w:val="EngineerNotes"/>
      </w:pPr>
      <w:r w:rsidRPr="00851ED7">
        <w:t>Select the method for mix design, Marshall Method, ASTM D6926 or Gyratory method, ASTM D6925.</w:t>
      </w:r>
    </w:p>
    <w:p w14:paraId="2FD42357" w14:textId="1399DBE0" w:rsidR="00A82BEF" w:rsidRPr="00851ED7" w:rsidRDefault="00A82BEF" w:rsidP="008077B4">
      <w:pPr>
        <w:pStyle w:val="EngineerNoteskeepwithnext"/>
      </w:pPr>
      <w:r w:rsidRPr="00851ED7">
        <w:t>The design criteria in Table 1 are target values necessary to meet the acceptance requirements contained in paragraph 403-</w:t>
      </w:r>
      <w:r w:rsidR="00C62793" w:rsidRPr="00851ED7">
        <w:t>6</w:t>
      </w:r>
      <w:r w:rsidRPr="00851ED7">
        <w:t>.2. The criteria is based on a production process which has a material variability with the following standard deviations</w:t>
      </w:r>
      <w:r w:rsidR="00922984" w:rsidRPr="00851ED7">
        <w:t xml:space="preserve"> </w:t>
      </w:r>
      <w:r w:rsidRPr="00851ED7">
        <w:t>Air Voids = 0.65%.</w:t>
      </w:r>
    </w:p>
    <w:p w14:paraId="785C8E87" w14:textId="77777777" w:rsidR="00807F35" w:rsidRPr="00851ED7" w:rsidRDefault="00807F35" w:rsidP="008077B4">
      <w:pPr>
        <w:pStyle w:val="Engineernotebottom"/>
      </w:pPr>
      <w:r w:rsidRPr="00851ED7">
        <w:t>************************************************************************************</w:t>
      </w:r>
    </w:p>
    <w:p w14:paraId="4EFB1BBF" w14:textId="28BE602F" w:rsidR="00406BDC" w:rsidRPr="00851ED7" w:rsidRDefault="00FA38F4" w:rsidP="00103261">
      <w:pPr>
        <w:tabs>
          <w:tab w:val="left" w:pos="-1080"/>
        </w:tabs>
      </w:pPr>
      <w:r w:rsidRPr="00851ED7">
        <w:lastRenderedPageBreak/>
        <w:t>The JMF shall be submitted in writing by the</w:t>
      </w:r>
      <w:r w:rsidR="00086A01" w:rsidRPr="00851ED7">
        <w:t xml:space="preserve"> Contractor</w:t>
      </w:r>
      <w:r w:rsidRPr="00851ED7">
        <w:t xml:space="preserve"> at least </w:t>
      </w:r>
      <w:r w:rsidR="00385DE9" w:rsidRPr="00480C4E">
        <w:rPr>
          <w:b/>
        </w:rPr>
        <w:t>[</w:t>
      </w:r>
      <w:r w:rsidR="00BF685A" w:rsidRPr="00480C4E">
        <w:rPr>
          <w:b/>
        </w:rPr>
        <w:t>   </w:t>
      </w:r>
      <w:r w:rsidRPr="00851ED7">
        <w:rPr>
          <w:rStyle w:val="NormalCourierNew"/>
          <w:szCs w:val="22"/>
        </w:rPr>
        <w:t>30</w:t>
      </w:r>
      <w:r w:rsidR="00CE6AA1" w:rsidRPr="00480C4E">
        <w:rPr>
          <w:b/>
        </w:rPr>
        <w:t>   </w:t>
      </w:r>
      <w:r w:rsidR="00385DE9" w:rsidRPr="00480C4E">
        <w:rPr>
          <w:b/>
        </w:rPr>
        <w:t>]</w:t>
      </w:r>
      <w:r w:rsidR="00BA2D1C" w:rsidRPr="00851ED7">
        <w:t xml:space="preserve"> </w:t>
      </w:r>
      <w:r w:rsidRPr="00851ED7">
        <w:t>days prior to the start of paving operations.  The JMF shall be developed within the same construction season</w:t>
      </w:r>
      <w:r w:rsidR="00406BDC" w:rsidRPr="00851ED7">
        <w:t xml:space="preserve"> using </w:t>
      </w:r>
      <w:r w:rsidRPr="00851ED7">
        <w:t xml:space="preserve">aggregates </w:t>
      </w:r>
      <w:r w:rsidR="00406BDC" w:rsidRPr="00851ED7">
        <w:t xml:space="preserve">proposed for project use.  </w:t>
      </w:r>
    </w:p>
    <w:p w14:paraId="1264574A" w14:textId="77777777" w:rsidR="00FA38F4" w:rsidRPr="00851ED7" w:rsidRDefault="00406BDC" w:rsidP="00103261">
      <w:pPr>
        <w:tabs>
          <w:tab w:val="left" w:pos="-1080"/>
        </w:tabs>
      </w:pPr>
      <w:r w:rsidRPr="00851ED7">
        <w:t>T</w:t>
      </w:r>
      <w:r w:rsidR="00FA38F4" w:rsidRPr="00851ED7">
        <w:t xml:space="preserve">he submitted JMF shall be </w:t>
      </w:r>
      <w:r w:rsidRPr="00851ED7">
        <w:t xml:space="preserve">dated, and </w:t>
      </w:r>
      <w:r w:rsidR="00FA38F4" w:rsidRPr="00851ED7">
        <w:t xml:space="preserve">stamped or sealed by the responsible professional </w:t>
      </w:r>
      <w:r w:rsidR="00BD08AF" w:rsidRPr="00851ED7">
        <w:t>Engineer</w:t>
      </w:r>
      <w:r w:rsidR="00FA38F4" w:rsidRPr="00851ED7">
        <w:t xml:space="preserve"> of the laboratory and shall include the following items as a minimum:</w:t>
      </w:r>
    </w:p>
    <w:p w14:paraId="2E7570C0" w14:textId="3A65ABD0" w:rsidR="00F037AC" w:rsidRPr="00851ED7" w:rsidRDefault="00F037AC" w:rsidP="00C847B5">
      <w:pPr>
        <w:pStyle w:val="Normalfora-b-cindentfirstlineonly"/>
        <w:numPr>
          <w:ilvl w:val="0"/>
          <w:numId w:val="348"/>
        </w:numPr>
      </w:pPr>
      <w:r w:rsidRPr="00851ED7">
        <w:t>Manufacturer’s Certificate of Analysis (COA) for the asphalt binder used in the JMF in accordance with paragraph 40</w:t>
      </w:r>
      <w:r w:rsidR="0092294D" w:rsidRPr="00851ED7">
        <w:t>3</w:t>
      </w:r>
      <w:r w:rsidRPr="00851ED7">
        <w:t>-2.3.  Certificate of asphalt performance grade is with modifier already added, if used and must indicate compliance with ASTM D6373. For plant modified asphalt binder, certified test report indicating grade certification of modified asphalt binder.</w:t>
      </w:r>
    </w:p>
    <w:p w14:paraId="6A73386F" w14:textId="77777777" w:rsidR="00F037AC" w:rsidRPr="00851ED7" w:rsidRDefault="00F037AC" w:rsidP="00C847B5">
      <w:pPr>
        <w:pStyle w:val="Normalfora-b-cindentfirstlineonly"/>
        <w:numPr>
          <w:ilvl w:val="0"/>
          <w:numId w:val="348"/>
        </w:numPr>
      </w:pPr>
      <w:r w:rsidRPr="00851ED7">
        <w:t>Manufacturer’s Certificate of Analysis (COA) for the anti-stripping agent if used in the JMF in accordance with paragraph 40</w:t>
      </w:r>
      <w:r w:rsidR="0092294D" w:rsidRPr="00851ED7">
        <w:t>3</w:t>
      </w:r>
      <w:r w:rsidRPr="00851ED7">
        <w:t>-2.4.</w:t>
      </w:r>
    </w:p>
    <w:p w14:paraId="6148ED7D" w14:textId="77777777" w:rsidR="00133D43" w:rsidRPr="00851ED7" w:rsidRDefault="00133D43" w:rsidP="00C847B5">
      <w:pPr>
        <w:pStyle w:val="Normalfora-b-cindentfirstlineonly"/>
        <w:numPr>
          <w:ilvl w:val="0"/>
          <w:numId w:val="348"/>
        </w:numPr>
      </w:pPr>
      <w:r w:rsidRPr="00851ED7">
        <w:t xml:space="preserve">Certified material test reports for the course and fine aggregate and mineral filler in accordance with paragraphs 403-2.1 and 403-2.2.  </w:t>
      </w:r>
    </w:p>
    <w:p w14:paraId="53BA14F4" w14:textId="77777777" w:rsidR="00133D43" w:rsidRPr="00851ED7" w:rsidRDefault="00133D43" w:rsidP="00C847B5">
      <w:pPr>
        <w:pStyle w:val="ListParagraph"/>
        <w:numPr>
          <w:ilvl w:val="0"/>
          <w:numId w:val="348"/>
        </w:numPr>
        <w:rPr>
          <w:bCs/>
          <w:szCs w:val="20"/>
        </w:rPr>
      </w:pPr>
      <w:r w:rsidRPr="00851ED7">
        <w:rPr>
          <w:bCs/>
          <w:szCs w:val="20"/>
        </w:rPr>
        <w:t xml:space="preserve">Percent passing each sieve size for individual gradation of each aggregate </w:t>
      </w:r>
      <w:r w:rsidR="00D05F77" w:rsidRPr="00851ED7">
        <w:rPr>
          <w:bCs/>
          <w:szCs w:val="20"/>
        </w:rPr>
        <w:t>cold feed and/or hot bin</w:t>
      </w:r>
      <w:r w:rsidRPr="00851ED7">
        <w:rPr>
          <w:bCs/>
          <w:szCs w:val="20"/>
        </w:rPr>
        <w:t xml:space="preserve">; percent by weight of each </w:t>
      </w:r>
      <w:r w:rsidR="00D05F77" w:rsidRPr="00851ED7">
        <w:rPr>
          <w:bCs/>
          <w:szCs w:val="20"/>
        </w:rPr>
        <w:t>cold feed and/or hot bin</w:t>
      </w:r>
      <w:r w:rsidRPr="00851ED7">
        <w:rPr>
          <w:bCs/>
          <w:szCs w:val="20"/>
        </w:rPr>
        <w:t xml:space="preserve"> used; and the total combined gradation in the JMF.</w:t>
      </w:r>
    </w:p>
    <w:p w14:paraId="24C2C5B6" w14:textId="14F276B5" w:rsidR="00EA462E" w:rsidRPr="00851ED7" w:rsidRDefault="00EA462E" w:rsidP="00C847B5">
      <w:pPr>
        <w:pStyle w:val="Indent"/>
        <w:numPr>
          <w:ilvl w:val="0"/>
          <w:numId w:val="348"/>
        </w:numPr>
      </w:pPr>
      <w:r w:rsidRPr="00851ED7">
        <w:t xml:space="preserve">Specific Gravity and absorption of each </w:t>
      </w:r>
      <w:r w:rsidR="0092294D" w:rsidRPr="00851ED7">
        <w:t xml:space="preserve">course and fine </w:t>
      </w:r>
      <w:r w:rsidRPr="00851ED7">
        <w:t xml:space="preserve">aggregate. </w:t>
      </w:r>
    </w:p>
    <w:p w14:paraId="5F278E43" w14:textId="24CB96F4" w:rsidR="00EA462E" w:rsidRPr="00851ED7" w:rsidRDefault="00EA462E" w:rsidP="00C847B5">
      <w:pPr>
        <w:pStyle w:val="Indent"/>
        <w:numPr>
          <w:ilvl w:val="0"/>
          <w:numId w:val="348"/>
        </w:numPr>
      </w:pPr>
      <w:r w:rsidRPr="00851ED7">
        <w:t>Percent natural sand.</w:t>
      </w:r>
    </w:p>
    <w:p w14:paraId="0B89948F" w14:textId="6C31F631" w:rsidR="00EA462E" w:rsidRPr="00851ED7" w:rsidRDefault="00EA462E" w:rsidP="00C847B5">
      <w:pPr>
        <w:pStyle w:val="Indent"/>
        <w:numPr>
          <w:ilvl w:val="0"/>
          <w:numId w:val="348"/>
        </w:numPr>
      </w:pPr>
      <w:r w:rsidRPr="00851ED7">
        <w:t>Percent fractured faces.</w:t>
      </w:r>
    </w:p>
    <w:p w14:paraId="3814DADC" w14:textId="53BEA225" w:rsidR="00EA462E" w:rsidRPr="00851ED7" w:rsidRDefault="00EA462E" w:rsidP="00C847B5">
      <w:pPr>
        <w:pStyle w:val="Indent"/>
        <w:numPr>
          <w:ilvl w:val="0"/>
          <w:numId w:val="348"/>
        </w:numPr>
      </w:pPr>
      <w:r w:rsidRPr="00851ED7">
        <w:t>Percent</w:t>
      </w:r>
      <w:r w:rsidRPr="00851ED7">
        <w:rPr>
          <w:iCs/>
        </w:rPr>
        <w:t xml:space="preserve"> by weight of flat particles</w:t>
      </w:r>
      <w:r w:rsidRPr="00851ED7">
        <w:rPr>
          <w:b/>
          <w:iCs/>
        </w:rPr>
        <w:t xml:space="preserve">, </w:t>
      </w:r>
      <w:r w:rsidRPr="00851ED7">
        <w:t>elongated particles</w:t>
      </w:r>
      <w:r w:rsidRPr="00851ED7">
        <w:rPr>
          <w:iCs/>
        </w:rPr>
        <w:t>, and flat and elongated particles</w:t>
      </w:r>
      <w:r w:rsidRPr="00851ED7">
        <w:t xml:space="preserve"> (and criteria).</w:t>
      </w:r>
    </w:p>
    <w:p w14:paraId="131D0A82" w14:textId="78785FAA" w:rsidR="00FA38F4" w:rsidRPr="00851ED7" w:rsidRDefault="00FA38F4" w:rsidP="00C847B5">
      <w:pPr>
        <w:pStyle w:val="Indent"/>
        <w:numPr>
          <w:ilvl w:val="0"/>
          <w:numId w:val="348"/>
        </w:numPr>
      </w:pPr>
      <w:r w:rsidRPr="00851ED7">
        <w:t xml:space="preserve">Percent of </w:t>
      </w:r>
      <w:r w:rsidR="00B541A2" w:rsidRPr="00851ED7">
        <w:t>asphalt</w:t>
      </w:r>
      <w:r w:rsidRPr="00851ED7">
        <w:t>.</w:t>
      </w:r>
    </w:p>
    <w:p w14:paraId="5DF38D1B" w14:textId="6AC42DA9" w:rsidR="00922984" w:rsidRPr="00851ED7" w:rsidRDefault="00EA462E" w:rsidP="00C847B5">
      <w:pPr>
        <w:pStyle w:val="Normalfora-b-cindentfirstlineonly"/>
        <w:numPr>
          <w:ilvl w:val="0"/>
          <w:numId w:val="348"/>
        </w:numPr>
      </w:pPr>
      <w:r w:rsidRPr="00851ED7">
        <w:t>Number of blows or gyrations</w:t>
      </w:r>
      <w:r w:rsidR="0064088A" w:rsidRPr="00851ED7">
        <w:t>.</w:t>
      </w:r>
    </w:p>
    <w:p w14:paraId="28B34442" w14:textId="7A17CF53" w:rsidR="00FA38F4" w:rsidRPr="00851ED7" w:rsidRDefault="00FA38F4" w:rsidP="00C847B5">
      <w:pPr>
        <w:pStyle w:val="Indent"/>
        <w:numPr>
          <w:ilvl w:val="0"/>
          <w:numId w:val="348"/>
        </w:numPr>
      </w:pPr>
      <w:r w:rsidRPr="00851ED7">
        <w:t xml:space="preserve">Laboratory mixing </w:t>
      </w:r>
      <w:r w:rsidR="00133D43" w:rsidRPr="00851ED7">
        <w:t xml:space="preserve">and compaction </w:t>
      </w:r>
      <w:r w:rsidRPr="00851ED7">
        <w:t>temperature</w:t>
      </w:r>
      <w:r w:rsidR="00133D43" w:rsidRPr="00851ED7">
        <w:t>s</w:t>
      </w:r>
      <w:r w:rsidRPr="00851ED7">
        <w:t>.</w:t>
      </w:r>
    </w:p>
    <w:p w14:paraId="5C741078" w14:textId="7FC54FB2" w:rsidR="00EA462E" w:rsidRPr="00851ED7" w:rsidRDefault="00EA462E" w:rsidP="00C847B5">
      <w:pPr>
        <w:pStyle w:val="Indent"/>
        <w:numPr>
          <w:ilvl w:val="0"/>
          <w:numId w:val="348"/>
        </w:numPr>
      </w:pPr>
      <w:r w:rsidRPr="00851ED7">
        <w:t>Supplier recommended mixing and compaction temperatures.</w:t>
      </w:r>
    </w:p>
    <w:p w14:paraId="3F301B46" w14:textId="3A0C9730" w:rsidR="00FA38F4" w:rsidRPr="00851ED7" w:rsidRDefault="00FA38F4" w:rsidP="00C847B5">
      <w:pPr>
        <w:pStyle w:val="Indent"/>
        <w:numPr>
          <w:ilvl w:val="0"/>
          <w:numId w:val="348"/>
        </w:numPr>
      </w:pPr>
      <w:r w:rsidRPr="00851ED7">
        <w:t>Plot of the combined gradation on the 0.45 power gradation curve</w:t>
      </w:r>
      <w:r w:rsidR="00BA1DAE" w:rsidRPr="00851ED7">
        <w:t>.</w:t>
      </w:r>
    </w:p>
    <w:p w14:paraId="2BD75D47" w14:textId="3BC000DF" w:rsidR="00BA42B7" w:rsidRPr="00851ED7" w:rsidRDefault="00EA462E" w:rsidP="00C847B5">
      <w:pPr>
        <w:pStyle w:val="Indent"/>
        <w:numPr>
          <w:ilvl w:val="0"/>
          <w:numId w:val="348"/>
        </w:numPr>
        <w:rPr>
          <w:bCs w:val="0"/>
          <w:szCs w:val="22"/>
        </w:rPr>
      </w:pPr>
      <w:r w:rsidRPr="00851ED7">
        <w:rPr>
          <w:bCs w:val="0"/>
          <w:szCs w:val="22"/>
        </w:rPr>
        <w:t>Graphical plots of air voids, voids in the mineral aggregate</w:t>
      </w:r>
      <w:r w:rsidR="00C366BE" w:rsidRPr="00851ED7">
        <w:rPr>
          <w:bCs w:val="0"/>
          <w:szCs w:val="22"/>
        </w:rPr>
        <w:t xml:space="preserve"> (VMA)</w:t>
      </w:r>
      <w:r w:rsidRPr="00851ED7">
        <w:rPr>
          <w:bCs w:val="0"/>
          <w:szCs w:val="22"/>
        </w:rPr>
        <w:t>, and unit weight versus asphalt content.</w:t>
      </w:r>
      <w:r w:rsidR="00C366BE" w:rsidRPr="00851ED7">
        <w:rPr>
          <w:bCs w:val="0"/>
          <w:szCs w:val="22"/>
        </w:rPr>
        <w:t xml:space="preserve">  To achieve minimum VMA during production, the mix design needs to account for material breakdown during production.</w:t>
      </w:r>
    </w:p>
    <w:p w14:paraId="1CBAC89E" w14:textId="756646F7" w:rsidR="00FA38F4" w:rsidRPr="00851ED7" w:rsidRDefault="00FA38F4" w:rsidP="00C847B5">
      <w:pPr>
        <w:pStyle w:val="Indent"/>
        <w:numPr>
          <w:ilvl w:val="0"/>
          <w:numId w:val="348"/>
        </w:numPr>
      </w:pPr>
      <w:r w:rsidRPr="00851ED7">
        <w:t>Tensile Strength Ratio (TSR).</w:t>
      </w:r>
    </w:p>
    <w:p w14:paraId="44AF1D54" w14:textId="09C07A03" w:rsidR="00FA38F4" w:rsidRPr="00851ED7" w:rsidRDefault="00EA462E" w:rsidP="00C847B5">
      <w:pPr>
        <w:pStyle w:val="Indent"/>
        <w:numPr>
          <w:ilvl w:val="0"/>
          <w:numId w:val="348"/>
        </w:numPr>
      </w:pPr>
      <w:r w:rsidRPr="00851ED7">
        <w:t xml:space="preserve">Type and amount of </w:t>
      </w:r>
      <w:r w:rsidR="00FA38F4" w:rsidRPr="00851ED7">
        <w:t xml:space="preserve">Anti-strip agent </w:t>
      </w:r>
      <w:r w:rsidRPr="00851ED7">
        <w:t>when used.</w:t>
      </w:r>
    </w:p>
    <w:p w14:paraId="0D0507BF" w14:textId="77777777" w:rsidR="00171A96" w:rsidRPr="00851ED7" w:rsidRDefault="00171A96" w:rsidP="00C847B5">
      <w:pPr>
        <w:pStyle w:val="Indent"/>
        <w:numPr>
          <w:ilvl w:val="0"/>
          <w:numId w:val="348"/>
        </w:numPr>
      </w:pPr>
      <w:r w:rsidRPr="00851ED7">
        <w:t>Asphalt Pavement Analyzer (APA) results.</w:t>
      </w:r>
    </w:p>
    <w:p w14:paraId="1506D0E7" w14:textId="46E1B818" w:rsidR="00FA38F4" w:rsidRPr="00851ED7" w:rsidRDefault="00FA38F4" w:rsidP="00C847B5">
      <w:pPr>
        <w:pStyle w:val="Indent"/>
        <w:numPr>
          <w:ilvl w:val="0"/>
          <w:numId w:val="348"/>
        </w:numPr>
      </w:pPr>
      <w:r w:rsidRPr="00851ED7">
        <w:t>Date the JMF was developed. Mix designs that are not dated or which are from a prior construction season shall not be accepted.</w:t>
      </w:r>
    </w:p>
    <w:p w14:paraId="4188EF55" w14:textId="0BF89861" w:rsidR="00FA38F4" w:rsidRPr="00851ED7" w:rsidRDefault="00385DE9" w:rsidP="00C847B5">
      <w:pPr>
        <w:pStyle w:val="Indent"/>
        <w:numPr>
          <w:ilvl w:val="0"/>
          <w:numId w:val="348"/>
        </w:numPr>
      </w:pPr>
      <w:r w:rsidRPr="00480C4E">
        <w:rPr>
          <w:b/>
          <w:iCs/>
        </w:rPr>
        <w:t>[</w:t>
      </w:r>
      <w:r w:rsidR="00BF685A" w:rsidRPr="00480C4E">
        <w:rPr>
          <w:b/>
          <w:iCs/>
        </w:rPr>
        <w:t>   </w:t>
      </w:r>
      <w:r w:rsidR="00FA38F4" w:rsidRPr="00851ED7">
        <w:rPr>
          <w:rFonts w:ascii="Courier New" w:hAnsi="Courier New" w:cs="Courier New"/>
        </w:rPr>
        <w:t>Percentage and properties (asp</w:t>
      </w:r>
      <w:r w:rsidR="00BC746F" w:rsidRPr="00851ED7">
        <w:rPr>
          <w:rFonts w:ascii="Courier New" w:hAnsi="Courier New" w:cs="Courier New"/>
        </w:rPr>
        <w:t>h</w:t>
      </w:r>
      <w:r w:rsidR="00FA38F4" w:rsidRPr="00851ED7">
        <w:rPr>
          <w:rFonts w:ascii="Courier New" w:hAnsi="Courier New" w:cs="Courier New"/>
        </w:rPr>
        <w:t xml:space="preserve">alt content, </w:t>
      </w:r>
      <w:r w:rsidR="00B541A2" w:rsidRPr="00851ED7">
        <w:rPr>
          <w:rFonts w:ascii="Courier New" w:hAnsi="Courier New" w:cs="Courier New"/>
        </w:rPr>
        <w:t>asphalt binder</w:t>
      </w:r>
      <w:r w:rsidR="00FA38F4" w:rsidRPr="00851ED7">
        <w:rPr>
          <w:rFonts w:ascii="Courier New" w:hAnsi="Courier New" w:cs="Courier New"/>
        </w:rPr>
        <w:t xml:space="preserve"> properties, and aggregate properties) of </w:t>
      </w:r>
      <w:r w:rsidR="00846F11" w:rsidRPr="00851ED7">
        <w:rPr>
          <w:rFonts w:ascii="Courier New" w:hAnsi="Courier New" w:cs="Courier New"/>
        </w:rPr>
        <w:t>reclaimed asphalt pavement (</w:t>
      </w:r>
      <w:r w:rsidR="00FA38F4" w:rsidRPr="00851ED7">
        <w:rPr>
          <w:rFonts w:ascii="Courier New" w:hAnsi="Courier New" w:cs="Courier New"/>
        </w:rPr>
        <w:t>RAP</w:t>
      </w:r>
      <w:r w:rsidR="00846F11" w:rsidRPr="00851ED7">
        <w:rPr>
          <w:rFonts w:ascii="Courier New" w:hAnsi="Courier New" w:cs="Courier New"/>
        </w:rPr>
        <w:t>)</w:t>
      </w:r>
      <w:r w:rsidR="00FA38F4" w:rsidRPr="00851ED7">
        <w:rPr>
          <w:rFonts w:ascii="Courier New" w:hAnsi="Courier New" w:cs="Courier New"/>
        </w:rPr>
        <w:t xml:space="preserve"> in accordance with paragraph </w:t>
      </w:r>
      <w:r w:rsidR="00C62793" w:rsidRPr="00851ED7">
        <w:rPr>
          <w:rFonts w:ascii="Courier New" w:hAnsi="Courier New" w:cs="Courier New"/>
        </w:rPr>
        <w:t xml:space="preserve">403-3.4, </w:t>
      </w:r>
      <w:r w:rsidR="00576B79" w:rsidRPr="00851ED7">
        <w:rPr>
          <w:rFonts w:ascii="Courier New" w:hAnsi="Courier New" w:cs="Courier New"/>
        </w:rPr>
        <w:t>Reclaimed Hot-Mix Asphalt</w:t>
      </w:r>
      <w:r w:rsidR="00FA38F4" w:rsidRPr="00851ED7">
        <w:rPr>
          <w:rFonts w:ascii="Courier New" w:hAnsi="Courier New" w:cs="Courier New"/>
        </w:rPr>
        <w:t>, if RAP is used.</w:t>
      </w:r>
      <w:r w:rsidR="00CE6AA1" w:rsidRPr="00480C4E">
        <w:rPr>
          <w:b/>
        </w:rPr>
        <w:t>   </w:t>
      </w:r>
      <w:r w:rsidRPr="00480C4E">
        <w:rPr>
          <w:b/>
        </w:rPr>
        <w:t>]</w:t>
      </w:r>
    </w:p>
    <w:p w14:paraId="3D52594F" w14:textId="77777777" w:rsidR="00696A0B" w:rsidRPr="00851ED7" w:rsidRDefault="00DC3A00" w:rsidP="00C847B5">
      <w:pPr>
        <w:pStyle w:val="Indent"/>
        <w:numPr>
          <w:ilvl w:val="0"/>
          <w:numId w:val="348"/>
        </w:numPr>
      </w:pPr>
      <w:r w:rsidRPr="00480C4E">
        <w:rPr>
          <w:b/>
        </w:rPr>
        <w:t>[</w:t>
      </w:r>
      <w:r w:rsidRPr="00851ED7">
        <w:rPr>
          <w:u w:val="single"/>
        </w:rPr>
        <w:t>      </w:t>
      </w:r>
      <w:r w:rsidRPr="00480C4E">
        <w:rPr>
          <w:b/>
        </w:rPr>
        <w:t>]</w:t>
      </w:r>
    </w:p>
    <w:p w14:paraId="1B3905D7" w14:textId="77777777" w:rsidR="00E210B3" w:rsidRPr="00851ED7" w:rsidRDefault="00E210B3" w:rsidP="008077B4">
      <w:pPr>
        <w:pStyle w:val="Engineernotetop"/>
      </w:pPr>
      <w:r w:rsidRPr="00851ED7">
        <w:lastRenderedPageBreak/>
        <w:t>************************************************************************************</w:t>
      </w:r>
    </w:p>
    <w:p w14:paraId="75A1D049" w14:textId="5AFA8B1E" w:rsidR="00F04B35" w:rsidRPr="00851ED7" w:rsidRDefault="00F04B35" w:rsidP="008077B4">
      <w:pPr>
        <w:pStyle w:val="EngineerNotes"/>
      </w:pPr>
      <w:r w:rsidRPr="00851ED7">
        <w:t>Delete if RAP is not allowed</w:t>
      </w:r>
      <w:r w:rsidR="0002190E" w:rsidRPr="00851ED7">
        <w:t xml:space="preserve"> per paragraph 403-3.</w:t>
      </w:r>
      <w:r w:rsidR="00C62793" w:rsidRPr="00851ED7">
        <w:t>4</w:t>
      </w:r>
      <w:r w:rsidRPr="00851ED7">
        <w:t>.</w:t>
      </w:r>
    </w:p>
    <w:p w14:paraId="5BC06FC9" w14:textId="77777777" w:rsidR="00696A0B" w:rsidRPr="00851ED7" w:rsidRDefault="00696A0B" w:rsidP="008077B4">
      <w:pPr>
        <w:pStyle w:val="EngineerNoteskeepwithnext"/>
      </w:pPr>
      <w:r w:rsidRPr="00851ED7">
        <w:t>The Owner may add additional testing to meet local conditions with FAA concurrence.</w:t>
      </w:r>
    </w:p>
    <w:p w14:paraId="008D6830" w14:textId="77777777" w:rsidR="00E210B3" w:rsidRPr="00851ED7" w:rsidRDefault="00E210B3" w:rsidP="008077B4">
      <w:pPr>
        <w:pStyle w:val="Engineernotebottom"/>
      </w:pPr>
      <w:r w:rsidRPr="00851ED7">
        <w:t>************************************************************************************</w:t>
      </w:r>
    </w:p>
    <w:p w14:paraId="1F9B4E7C" w14:textId="5994E1C1" w:rsidR="005B0629" w:rsidRPr="00851ED7" w:rsidRDefault="005B0629" w:rsidP="00A17CBF">
      <w:pPr>
        <w:pStyle w:val="Caption"/>
      </w:pPr>
      <w:r w:rsidRPr="00851ED7">
        <w:t xml:space="preserve">Table 1. </w:t>
      </w:r>
      <w:r w:rsidR="00EB307D" w:rsidRPr="00851ED7">
        <w:t>Asphalt</w:t>
      </w:r>
      <w:r w:rsidRPr="00851ED7">
        <w:t xml:space="preserve"> Design Criteria</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4"/>
        <w:gridCol w:w="3144"/>
        <w:gridCol w:w="3144"/>
      </w:tblGrid>
      <w:tr w:rsidR="005B0629" w:rsidRPr="00851ED7" w14:paraId="356D1883" w14:textId="77777777" w:rsidTr="008F601A">
        <w:trPr>
          <w:tblHeader/>
          <w:jc w:val="center"/>
        </w:trPr>
        <w:tc>
          <w:tcPr>
            <w:tcW w:w="3144" w:type="dxa"/>
            <w:vAlign w:val="center"/>
          </w:tcPr>
          <w:p w14:paraId="241EABF0" w14:textId="77777777" w:rsidR="005B0629" w:rsidRPr="00851ED7" w:rsidRDefault="005B0629" w:rsidP="00A17CBF">
            <w:pPr>
              <w:keepNext/>
              <w:jc w:val="center"/>
              <w:rPr>
                <w:b/>
                <w:bCs/>
              </w:rPr>
            </w:pPr>
            <w:r w:rsidRPr="00851ED7">
              <w:rPr>
                <w:b/>
              </w:rPr>
              <w:t>Test Property</w:t>
            </w:r>
          </w:p>
        </w:tc>
        <w:tc>
          <w:tcPr>
            <w:tcW w:w="3144" w:type="dxa"/>
            <w:vAlign w:val="center"/>
          </w:tcPr>
          <w:p w14:paraId="47B6D534" w14:textId="77777777" w:rsidR="005B0629" w:rsidRPr="00851ED7" w:rsidRDefault="005B0629" w:rsidP="00A17CBF">
            <w:pPr>
              <w:keepNext/>
              <w:jc w:val="center"/>
              <w:rPr>
                <w:b/>
              </w:rPr>
            </w:pPr>
            <w:r w:rsidRPr="00851ED7">
              <w:rPr>
                <w:b/>
              </w:rPr>
              <w:t>Value</w:t>
            </w:r>
          </w:p>
        </w:tc>
        <w:tc>
          <w:tcPr>
            <w:tcW w:w="3144" w:type="dxa"/>
          </w:tcPr>
          <w:p w14:paraId="4C1DFC83" w14:textId="77777777" w:rsidR="005B0629" w:rsidRPr="00851ED7" w:rsidRDefault="005B0629" w:rsidP="00A17CBF">
            <w:pPr>
              <w:keepNext/>
              <w:jc w:val="center"/>
              <w:rPr>
                <w:b/>
              </w:rPr>
            </w:pPr>
            <w:r w:rsidRPr="00851ED7">
              <w:rPr>
                <w:b/>
              </w:rPr>
              <w:t>Test Method</w:t>
            </w:r>
          </w:p>
        </w:tc>
      </w:tr>
      <w:tr w:rsidR="005B0629" w:rsidRPr="00851ED7" w14:paraId="785471A1" w14:textId="77777777" w:rsidTr="008F601A">
        <w:trPr>
          <w:jc w:val="center"/>
        </w:trPr>
        <w:tc>
          <w:tcPr>
            <w:tcW w:w="3144" w:type="dxa"/>
            <w:vAlign w:val="center"/>
          </w:tcPr>
          <w:p w14:paraId="35523B26" w14:textId="77777777" w:rsidR="005B0629" w:rsidRPr="00851ED7" w:rsidRDefault="005B0629" w:rsidP="00A17CBF">
            <w:pPr>
              <w:pStyle w:val="TableText0"/>
              <w:keepNext/>
            </w:pPr>
            <w:r w:rsidRPr="00851ED7">
              <w:t>Number of blows/gyrations</w:t>
            </w:r>
          </w:p>
        </w:tc>
        <w:tc>
          <w:tcPr>
            <w:tcW w:w="3144" w:type="dxa"/>
            <w:vAlign w:val="center"/>
          </w:tcPr>
          <w:p w14:paraId="2EB3E750" w14:textId="4FB6CD1C" w:rsidR="005B0629" w:rsidRPr="00851ED7" w:rsidRDefault="00017500" w:rsidP="00A17CBF">
            <w:pPr>
              <w:pStyle w:val="TableText0"/>
              <w:keepNext/>
            </w:pPr>
            <w:r w:rsidRPr="00480C4E">
              <w:rPr>
                <w:b/>
                <w:bCs/>
                <w:iCs/>
              </w:rPr>
              <w:t>[   </w:t>
            </w:r>
            <w:r w:rsidR="005B0629" w:rsidRPr="00851ED7">
              <w:rPr>
                <w:rStyle w:val="CourierNewcharacters"/>
              </w:rPr>
              <w:t>75</w:t>
            </w:r>
            <w:r w:rsidRPr="00480C4E">
              <w:rPr>
                <w:b/>
                <w:bCs/>
                <w:iCs/>
              </w:rPr>
              <w:t>   ]</w:t>
            </w:r>
          </w:p>
        </w:tc>
        <w:tc>
          <w:tcPr>
            <w:tcW w:w="3144" w:type="dxa"/>
          </w:tcPr>
          <w:p w14:paraId="46BDBEFB" w14:textId="77777777" w:rsidR="005B0629" w:rsidRPr="00851ED7" w:rsidRDefault="005B0629" w:rsidP="00A17CBF">
            <w:pPr>
              <w:pStyle w:val="TableText0"/>
              <w:keepNext/>
            </w:pPr>
          </w:p>
        </w:tc>
      </w:tr>
      <w:tr w:rsidR="005B0629" w:rsidRPr="00851ED7" w14:paraId="7C68BE49" w14:textId="77777777" w:rsidTr="008F601A">
        <w:trPr>
          <w:jc w:val="center"/>
        </w:trPr>
        <w:tc>
          <w:tcPr>
            <w:tcW w:w="3144" w:type="dxa"/>
            <w:vAlign w:val="center"/>
          </w:tcPr>
          <w:p w14:paraId="5A983482" w14:textId="77777777" w:rsidR="005B0629" w:rsidRPr="00851ED7" w:rsidRDefault="005B0629" w:rsidP="00A17CBF">
            <w:pPr>
              <w:pStyle w:val="TableText0"/>
              <w:keepNext/>
            </w:pPr>
            <w:r w:rsidRPr="00851ED7">
              <w:t>Air voids (%)</w:t>
            </w:r>
          </w:p>
        </w:tc>
        <w:tc>
          <w:tcPr>
            <w:tcW w:w="3144" w:type="dxa"/>
            <w:vAlign w:val="center"/>
          </w:tcPr>
          <w:p w14:paraId="1C23455B" w14:textId="77777777" w:rsidR="005B0629" w:rsidRPr="00851ED7" w:rsidRDefault="005B0629" w:rsidP="00A17CBF">
            <w:pPr>
              <w:pStyle w:val="TableText0"/>
              <w:keepNext/>
            </w:pPr>
            <w:r w:rsidRPr="00851ED7">
              <w:t>3.5</w:t>
            </w:r>
          </w:p>
        </w:tc>
        <w:tc>
          <w:tcPr>
            <w:tcW w:w="3144" w:type="dxa"/>
            <w:vAlign w:val="center"/>
          </w:tcPr>
          <w:p w14:paraId="10287DA4" w14:textId="77777777" w:rsidR="005B0629" w:rsidRPr="00851ED7" w:rsidRDefault="00230463" w:rsidP="00A17CBF">
            <w:pPr>
              <w:pStyle w:val="TableText0"/>
              <w:keepNext/>
            </w:pPr>
            <w:r w:rsidRPr="00851ED7">
              <w:t>ASTM D3203</w:t>
            </w:r>
          </w:p>
        </w:tc>
      </w:tr>
      <w:tr w:rsidR="005B0629" w:rsidRPr="00851ED7" w14:paraId="14C1843D" w14:textId="77777777" w:rsidTr="008F601A">
        <w:trPr>
          <w:jc w:val="center"/>
        </w:trPr>
        <w:tc>
          <w:tcPr>
            <w:tcW w:w="3144" w:type="dxa"/>
            <w:vAlign w:val="center"/>
          </w:tcPr>
          <w:p w14:paraId="5959022F" w14:textId="77777777" w:rsidR="005B0629" w:rsidRPr="00851ED7" w:rsidRDefault="005B0629" w:rsidP="00A17CBF">
            <w:pPr>
              <w:pStyle w:val="TableText0"/>
              <w:keepNext/>
            </w:pPr>
            <w:r w:rsidRPr="00851ED7">
              <w:t>Percent voids in mineral aggregate (VMA), minimum</w:t>
            </w:r>
          </w:p>
        </w:tc>
        <w:tc>
          <w:tcPr>
            <w:tcW w:w="3144" w:type="dxa"/>
            <w:vAlign w:val="center"/>
          </w:tcPr>
          <w:p w14:paraId="46B5B518" w14:textId="77777777" w:rsidR="005B0629" w:rsidRPr="00851ED7" w:rsidRDefault="005B0629" w:rsidP="00A17CBF">
            <w:pPr>
              <w:pStyle w:val="TableText0"/>
              <w:keepNext/>
            </w:pPr>
            <w:r w:rsidRPr="00851ED7">
              <w:t>See Table 2</w:t>
            </w:r>
          </w:p>
        </w:tc>
        <w:tc>
          <w:tcPr>
            <w:tcW w:w="3144" w:type="dxa"/>
            <w:vAlign w:val="center"/>
          </w:tcPr>
          <w:p w14:paraId="43F12266" w14:textId="77777777" w:rsidR="005B0629" w:rsidRPr="00851ED7" w:rsidRDefault="00230463" w:rsidP="00A17CBF">
            <w:pPr>
              <w:pStyle w:val="TableText0"/>
              <w:keepNext/>
            </w:pPr>
            <w:r w:rsidRPr="00851ED7">
              <w:t>ASTM D6995</w:t>
            </w:r>
          </w:p>
        </w:tc>
      </w:tr>
      <w:tr w:rsidR="005B0629" w:rsidRPr="00851ED7" w14:paraId="7C3DDAD0" w14:textId="77777777" w:rsidTr="008F601A">
        <w:trPr>
          <w:jc w:val="center"/>
        </w:trPr>
        <w:tc>
          <w:tcPr>
            <w:tcW w:w="3144" w:type="dxa"/>
            <w:vAlign w:val="center"/>
          </w:tcPr>
          <w:p w14:paraId="5EFAE230" w14:textId="77777777" w:rsidR="005B0629" w:rsidRPr="00851ED7" w:rsidRDefault="005B0629" w:rsidP="00A17CBF">
            <w:pPr>
              <w:pStyle w:val="TableText0"/>
              <w:keepNext/>
              <w:rPr>
                <w:vertAlign w:val="superscript"/>
              </w:rPr>
            </w:pPr>
            <w:r w:rsidRPr="00851ED7">
              <w:t>TSR</w:t>
            </w:r>
            <w:r w:rsidR="008D1885" w:rsidRPr="00851ED7">
              <w:rPr>
                <w:vertAlign w:val="superscript"/>
              </w:rPr>
              <w:t>1</w:t>
            </w:r>
          </w:p>
        </w:tc>
        <w:tc>
          <w:tcPr>
            <w:tcW w:w="3144" w:type="dxa"/>
            <w:vAlign w:val="center"/>
          </w:tcPr>
          <w:p w14:paraId="59C436F5" w14:textId="6AE7A415" w:rsidR="005B0629" w:rsidRPr="00851ED7" w:rsidDel="005935FD" w:rsidRDefault="005B0629" w:rsidP="00A17CBF">
            <w:pPr>
              <w:pStyle w:val="TableText0"/>
              <w:keepNext/>
              <w:rPr>
                <w:vertAlign w:val="superscript"/>
              </w:rPr>
            </w:pPr>
            <w:r w:rsidRPr="00851ED7">
              <w:rPr>
                <w:bCs/>
                <w:iCs/>
              </w:rPr>
              <w:t xml:space="preserve">not less than </w:t>
            </w:r>
            <w:r w:rsidR="00385DE9" w:rsidRPr="00480C4E">
              <w:rPr>
                <w:b/>
                <w:bCs/>
                <w:iCs/>
              </w:rPr>
              <w:t>[</w:t>
            </w:r>
            <w:r w:rsidR="00BF685A" w:rsidRPr="00480C4E">
              <w:rPr>
                <w:b/>
                <w:bCs/>
                <w:iCs/>
              </w:rPr>
              <w:t>   </w:t>
            </w:r>
            <w:r w:rsidRPr="00851ED7">
              <w:rPr>
                <w:rFonts w:ascii="Courier New" w:hAnsi="Courier New" w:cs="Courier New"/>
                <w:bCs/>
                <w:iCs/>
              </w:rPr>
              <w:t>80</w:t>
            </w:r>
            <w:r w:rsidR="00CE6AA1" w:rsidRPr="00480C4E">
              <w:rPr>
                <w:b/>
                <w:bCs/>
                <w:iCs/>
              </w:rPr>
              <w:t>   </w:t>
            </w:r>
            <w:r w:rsidR="00385DE9" w:rsidRPr="00480C4E">
              <w:rPr>
                <w:b/>
                <w:bCs/>
                <w:iCs/>
              </w:rPr>
              <w:t>]</w:t>
            </w:r>
            <w:r w:rsidRPr="00851ED7">
              <w:rPr>
                <w:bCs/>
                <w:iCs/>
              </w:rPr>
              <w:t xml:space="preserve"> at a saturation of 70-80%</w:t>
            </w:r>
          </w:p>
        </w:tc>
        <w:tc>
          <w:tcPr>
            <w:tcW w:w="3144" w:type="dxa"/>
            <w:vAlign w:val="center"/>
          </w:tcPr>
          <w:p w14:paraId="577D47F1" w14:textId="77777777" w:rsidR="005B0629" w:rsidRPr="00851ED7" w:rsidRDefault="005B0629" w:rsidP="00A17CBF">
            <w:pPr>
              <w:pStyle w:val="TableText0"/>
              <w:keepNext/>
              <w:rPr>
                <w:bCs/>
                <w:iCs/>
              </w:rPr>
            </w:pPr>
            <w:r w:rsidRPr="00851ED7">
              <w:rPr>
                <w:bCs/>
                <w:iCs/>
              </w:rPr>
              <w:t>ASTM D4867</w:t>
            </w:r>
          </w:p>
        </w:tc>
      </w:tr>
      <w:tr w:rsidR="008F601A" w:rsidRPr="00851ED7" w:rsidDel="005935FD" w14:paraId="374B6081" w14:textId="77777777" w:rsidTr="008F601A">
        <w:trPr>
          <w:jc w:val="center"/>
        </w:trPr>
        <w:tc>
          <w:tcPr>
            <w:tcW w:w="3144" w:type="dxa"/>
            <w:vAlign w:val="center"/>
          </w:tcPr>
          <w:p w14:paraId="6C005DD6" w14:textId="26F57B2E" w:rsidR="008F601A" w:rsidRPr="00687C2A" w:rsidRDefault="00EF1A4D" w:rsidP="00A17CBF">
            <w:pPr>
              <w:pStyle w:val="TableHead"/>
              <w:keepNext/>
              <w:rPr>
                <w:rStyle w:val="NormalCourierNew"/>
                <w:rFonts w:ascii="Times New Roman" w:hAnsi="Times New Roman"/>
                <w:b w:val="0"/>
                <w:szCs w:val="22"/>
              </w:rPr>
            </w:pPr>
            <w:r>
              <w:rPr>
                <w:b w:val="0"/>
                <w:szCs w:val="22"/>
              </w:rPr>
              <w:t>[</w:t>
            </w:r>
            <w:r w:rsidR="008F601A" w:rsidRPr="00851ED7">
              <w:rPr>
                <w:b w:val="0"/>
                <w:szCs w:val="22"/>
              </w:rPr>
              <w:t>Asphalt Pavement Analyzer (APA)</w:t>
            </w:r>
            <w:r w:rsidR="001E650B" w:rsidRPr="00851ED7">
              <w:rPr>
                <w:b w:val="0"/>
                <w:szCs w:val="22"/>
                <w:vertAlign w:val="superscript"/>
              </w:rPr>
              <w:t>2</w:t>
            </w:r>
            <w:r>
              <w:rPr>
                <w:b w:val="0"/>
                <w:szCs w:val="22"/>
                <w:vertAlign w:val="superscript"/>
              </w:rPr>
              <w:t>,3</w:t>
            </w:r>
            <w:r>
              <w:rPr>
                <w:b w:val="0"/>
                <w:szCs w:val="22"/>
              </w:rPr>
              <w:t>]</w:t>
            </w:r>
          </w:p>
        </w:tc>
        <w:tc>
          <w:tcPr>
            <w:tcW w:w="3144" w:type="dxa"/>
            <w:vAlign w:val="center"/>
          </w:tcPr>
          <w:p w14:paraId="651CD9BE" w14:textId="462073BB" w:rsidR="008F601A" w:rsidRPr="00851ED7" w:rsidRDefault="00EF1A4D" w:rsidP="00A17CBF">
            <w:pPr>
              <w:pStyle w:val="TableText0"/>
              <w:keepNext/>
              <w:rPr>
                <w:rStyle w:val="NormalCourierNew"/>
                <w:rFonts w:ascii="Times New Roman" w:hAnsi="Times New Roman"/>
                <w:b/>
                <w:szCs w:val="22"/>
              </w:rPr>
            </w:pPr>
            <w:r>
              <w:rPr>
                <w:rStyle w:val="NormalCourierNew"/>
                <w:rFonts w:ascii="Times New Roman" w:hAnsi="Times New Roman"/>
                <w:szCs w:val="22"/>
              </w:rPr>
              <w:t>[</w:t>
            </w:r>
            <w:r w:rsidR="00CB542A" w:rsidRPr="00851ED7">
              <w:rPr>
                <w:rStyle w:val="NormalCourierNew"/>
                <w:rFonts w:ascii="Times New Roman" w:hAnsi="Times New Roman"/>
                <w:szCs w:val="22"/>
              </w:rPr>
              <w:t>Less</w:t>
            </w:r>
            <w:r w:rsidR="008F601A" w:rsidRPr="00851ED7">
              <w:rPr>
                <w:rStyle w:val="NormalCourierNew"/>
                <w:rFonts w:ascii="Times New Roman" w:hAnsi="Times New Roman"/>
                <w:szCs w:val="22"/>
              </w:rPr>
              <w:t xml:space="preserve"> than </w:t>
            </w:r>
            <w:r w:rsidR="008F601A" w:rsidRPr="00851ED7">
              <w:rPr>
                <w:szCs w:val="22"/>
              </w:rPr>
              <w:t xml:space="preserve">10 mm @ 4000 passes </w:t>
            </w:r>
            <w:r>
              <w:rPr>
                <w:szCs w:val="22"/>
              </w:rPr>
              <w:t>]</w:t>
            </w:r>
          </w:p>
        </w:tc>
        <w:tc>
          <w:tcPr>
            <w:tcW w:w="3144" w:type="dxa"/>
          </w:tcPr>
          <w:p w14:paraId="1EDA49BB" w14:textId="0C9CD407" w:rsidR="008F601A" w:rsidRPr="00851ED7" w:rsidDel="005935FD" w:rsidRDefault="00EF1A4D" w:rsidP="00A17CBF">
            <w:pPr>
              <w:pStyle w:val="TableText0"/>
              <w:keepNext/>
              <w:rPr>
                <w:rStyle w:val="NormalCourierNew"/>
                <w:rFonts w:ascii="Times New Roman" w:hAnsi="Times New Roman"/>
                <w:szCs w:val="22"/>
              </w:rPr>
            </w:pPr>
            <w:r>
              <w:rPr>
                <w:rStyle w:val="NormalCourierNew"/>
                <w:rFonts w:ascii="Times New Roman" w:hAnsi="Times New Roman"/>
                <w:szCs w:val="22"/>
              </w:rPr>
              <w:t>[</w:t>
            </w:r>
            <w:r w:rsidR="008F601A" w:rsidRPr="00851ED7">
              <w:rPr>
                <w:rStyle w:val="NormalCourierNew"/>
                <w:rFonts w:ascii="Times New Roman" w:hAnsi="Times New Roman"/>
                <w:szCs w:val="22"/>
              </w:rPr>
              <w:t>AASHTO T340</w:t>
            </w:r>
            <w:r w:rsidR="008F601A" w:rsidRPr="00851ED7">
              <w:rPr>
                <w:szCs w:val="22"/>
              </w:rPr>
              <w:t xml:space="preserve"> at 250 psi hose pressure at 64</w:t>
            </w:r>
            <w:r w:rsidR="00EB307D" w:rsidRPr="00851ED7">
              <w:rPr>
                <w:szCs w:val="22"/>
              </w:rPr>
              <w:t>°</w:t>
            </w:r>
            <w:r w:rsidR="008F601A" w:rsidRPr="00851ED7">
              <w:rPr>
                <w:szCs w:val="22"/>
              </w:rPr>
              <w:t>C test temperature</w:t>
            </w:r>
            <w:r>
              <w:rPr>
                <w:szCs w:val="22"/>
              </w:rPr>
              <w:t>]</w:t>
            </w:r>
          </w:p>
        </w:tc>
      </w:tr>
    </w:tbl>
    <w:p w14:paraId="02174100" w14:textId="77777777" w:rsidR="008D1885" w:rsidRPr="00851ED7" w:rsidRDefault="008D1885" w:rsidP="00A17CBF">
      <w:pPr>
        <w:pStyle w:val="TableTextNotes"/>
        <w:keepNext/>
        <w:numPr>
          <w:ilvl w:val="0"/>
          <w:numId w:val="243"/>
        </w:numPr>
      </w:pPr>
      <w:r w:rsidRPr="00851ED7">
        <w:t>Test specimens for TSR shall be compacted at 7 ± 1</w:t>
      </w:r>
      <w:r w:rsidR="00A7003A">
        <w:t>.0</w:t>
      </w:r>
      <w:r w:rsidRPr="00851ED7">
        <w:t xml:space="preserve"> % air voids.  In areas subject to freeze-thaw, use freeze-thaw conditioning in lieu of moisture conditioning per ASTM D4867.</w:t>
      </w:r>
    </w:p>
    <w:p w14:paraId="1E11BB11" w14:textId="62E0D549" w:rsidR="00CB542A" w:rsidRDefault="00CB542A" w:rsidP="00687C2A">
      <w:pPr>
        <w:pStyle w:val="TableTextNotes"/>
        <w:numPr>
          <w:ilvl w:val="0"/>
          <w:numId w:val="243"/>
        </w:numPr>
      </w:pPr>
      <w:r w:rsidRPr="00851ED7">
        <w:t>AASHTO T340 at 100 psi hose pressure at 64</w:t>
      </w:r>
      <w:r w:rsidR="00EB307D" w:rsidRPr="00851ED7">
        <w:t>°</w:t>
      </w:r>
      <w:r w:rsidRPr="00851ED7">
        <w:t xml:space="preserve">C test temperature may be used in the interim.  If this method is used the required Value shall be </w:t>
      </w:r>
      <w:r w:rsidR="008D1885" w:rsidRPr="00851ED7">
        <w:t>less than</w:t>
      </w:r>
      <w:r w:rsidRPr="00851ED7">
        <w:t xml:space="preserve"> 5 mm @ 8000 passes</w:t>
      </w:r>
    </w:p>
    <w:p w14:paraId="2D5E1C7D" w14:textId="749F63FD" w:rsidR="00EF1A4D" w:rsidRPr="00851ED7" w:rsidRDefault="00EF1A4D" w:rsidP="00687C2A">
      <w:pPr>
        <w:pStyle w:val="TableTextNotes"/>
        <w:numPr>
          <w:ilvl w:val="0"/>
          <w:numId w:val="243"/>
        </w:numPr>
      </w:pPr>
      <w:r>
        <w:t>Where APA not available, use Hamburg wheel test (AASHTO T 324) 10 mm@ 20,000 passes at 50°C.</w:t>
      </w:r>
    </w:p>
    <w:p w14:paraId="29424C1A" w14:textId="77777777" w:rsidR="005B0629" w:rsidRPr="00851ED7" w:rsidRDefault="005B0629" w:rsidP="00E62903">
      <w:pPr>
        <w:pStyle w:val="Blankline"/>
      </w:pPr>
    </w:p>
    <w:p w14:paraId="6F6E3B83" w14:textId="77777777" w:rsidR="005B0629" w:rsidRPr="00851ED7" w:rsidRDefault="005B0629" w:rsidP="008077B4">
      <w:pPr>
        <w:pStyle w:val="Engineernotetop"/>
      </w:pPr>
      <w:r w:rsidRPr="00851ED7">
        <w:t>**********************</w:t>
      </w:r>
      <w:r w:rsidR="00714116" w:rsidRPr="00851ED7">
        <w:t>**************************************************************</w:t>
      </w:r>
    </w:p>
    <w:p w14:paraId="72EE0806" w14:textId="77777777" w:rsidR="008D1885" w:rsidRPr="00851ED7" w:rsidRDefault="008D1885" w:rsidP="008077B4">
      <w:pPr>
        <w:pStyle w:val="EngineerNotes"/>
      </w:pPr>
      <w:r w:rsidRPr="00851ED7">
        <w:t>75 blows or gyrations shall be specified for airports serving aircraft greater than 60,000 pounds.  50 blows or gyrations may be specified for airports serving aircraft 60,000 pounds or less.</w:t>
      </w:r>
    </w:p>
    <w:p w14:paraId="30B6BCB3" w14:textId="66634954" w:rsidR="008D1885" w:rsidRPr="00851ED7" w:rsidRDefault="008D1885" w:rsidP="008077B4">
      <w:pPr>
        <w:pStyle w:val="EngineerNotes"/>
      </w:pPr>
      <w:r w:rsidRPr="00851ED7">
        <w:t xml:space="preserve">The APA procedure has shown that mixes that meet the requirements above perform well under aircraft loading.  If APA is not available in an area, compacted mix design samples may be sent to a laboratory that has an APA or the Hamburg wheel test (AASHTO T 324) </w:t>
      </w:r>
      <w:r w:rsidR="00B5440D">
        <w:t xml:space="preserve">10mm @ 20,000 passes </w:t>
      </w:r>
      <w:r w:rsidR="00146C17">
        <w:t xml:space="preserve">at 50°C </w:t>
      </w:r>
      <w:r w:rsidRPr="00851ED7">
        <w:t xml:space="preserve">may be used with FAA approval. </w:t>
      </w:r>
      <w:r w:rsidR="00F240EE" w:rsidRPr="002D2FC4">
        <w:t>The use or APA or Hamburg is not required for pavements serving aircraft less than 60,000 pounds.</w:t>
      </w:r>
      <w:r w:rsidRPr="00851ED7">
        <w:t xml:space="preserve"> </w:t>
      </w:r>
    </w:p>
    <w:p w14:paraId="6D71F5DE" w14:textId="7F4E35E0" w:rsidR="005B0629" w:rsidRPr="00851ED7" w:rsidRDefault="008D1885" w:rsidP="008077B4">
      <w:pPr>
        <w:pStyle w:val="EngineerNoteskeepwithnext"/>
      </w:pPr>
      <w:r w:rsidRPr="00851ED7">
        <w:t xml:space="preserve">Specify a TSR of not less than 85 in areas with aggregate that have a history of stripping. </w:t>
      </w:r>
    </w:p>
    <w:p w14:paraId="47F2337E" w14:textId="77777777" w:rsidR="005B0629" w:rsidRPr="00851ED7" w:rsidRDefault="005B0629" w:rsidP="008077B4">
      <w:pPr>
        <w:pStyle w:val="Engineernotebottom"/>
      </w:pPr>
      <w:r w:rsidRPr="00851ED7">
        <w:t>*********************</w:t>
      </w:r>
      <w:r w:rsidR="00714116" w:rsidRPr="00851ED7">
        <w:t>***************************************************************</w:t>
      </w:r>
    </w:p>
    <w:p w14:paraId="0A3B541A" w14:textId="04F415D6" w:rsidR="00FA38F4" w:rsidRPr="00851ED7" w:rsidRDefault="00FA38F4" w:rsidP="00103261">
      <w:pPr>
        <w:tabs>
          <w:tab w:val="left" w:pos="-1080"/>
        </w:tabs>
      </w:pPr>
      <w:r w:rsidRPr="00851ED7">
        <w:t xml:space="preserve">The mineral aggregate shall be of such size that the percentage composition by weight, as determined by laboratory </w:t>
      </w:r>
      <w:r w:rsidRPr="00851ED7">
        <w:rPr>
          <w:bCs/>
          <w:iCs/>
        </w:rPr>
        <w:t>sieves</w:t>
      </w:r>
      <w:r w:rsidRPr="00851ED7">
        <w:t xml:space="preserve">, will conform to the gradation or gradations specified in Table </w:t>
      </w:r>
      <w:r w:rsidR="001E650B" w:rsidRPr="00851ED7">
        <w:t xml:space="preserve">2 </w:t>
      </w:r>
      <w:r w:rsidRPr="00851ED7">
        <w:t xml:space="preserve">when tested in accordance with </w:t>
      </w:r>
      <w:r w:rsidR="00392F2A" w:rsidRPr="00851ED7">
        <w:t>ASTM C</w:t>
      </w:r>
      <w:r w:rsidRPr="00851ED7">
        <w:t xml:space="preserve">136 and </w:t>
      </w:r>
      <w:r w:rsidR="00990AE3" w:rsidRPr="00851ED7">
        <w:t xml:space="preserve">ASTM </w:t>
      </w:r>
      <w:r w:rsidRPr="00851ED7">
        <w:t>C117.</w:t>
      </w:r>
    </w:p>
    <w:p w14:paraId="21162850" w14:textId="22F669E4" w:rsidR="00FA38F4" w:rsidRPr="00851ED7" w:rsidRDefault="00FA38F4" w:rsidP="00103261">
      <w:r w:rsidRPr="00851ED7">
        <w:t xml:space="preserve">The gradations in Table </w:t>
      </w:r>
      <w:r w:rsidR="001E650B" w:rsidRPr="00851ED7">
        <w:t xml:space="preserve">2 </w:t>
      </w:r>
      <w:r w:rsidRPr="00851ED7">
        <w:t>represent the limits that shall determine the suitability of aggregate for use from the sources of supply, be well graded from coarse to fine and shall not vary from the low limit on one sieve to the high limit on the adjacent sieve, or vice versa.</w:t>
      </w:r>
    </w:p>
    <w:p w14:paraId="6A1547BF" w14:textId="62491DAD" w:rsidR="005B0629" w:rsidRPr="00851ED7" w:rsidRDefault="005B0629" w:rsidP="00103261">
      <w:pPr>
        <w:pStyle w:val="Caption"/>
      </w:pPr>
      <w:r w:rsidRPr="00851ED7">
        <w:lastRenderedPageBreak/>
        <w:t xml:space="preserve">Table 2. Aggregate - </w:t>
      </w:r>
      <w:r w:rsidR="00E24F0E" w:rsidRPr="00851ED7">
        <w:t>Asphalt</w:t>
      </w:r>
      <w:r w:rsidRPr="00851ED7">
        <w:t xml:space="preserve"> Pavements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8"/>
        <w:gridCol w:w="2388"/>
      </w:tblGrid>
      <w:tr w:rsidR="005B0629" w:rsidRPr="00851ED7" w14:paraId="2C04BF75" w14:textId="77777777" w:rsidTr="00322531">
        <w:trPr>
          <w:trHeight w:val="341"/>
          <w:tblHeader/>
          <w:jc w:val="center"/>
        </w:trPr>
        <w:tc>
          <w:tcPr>
            <w:tcW w:w="5708" w:type="dxa"/>
            <w:vAlign w:val="center"/>
          </w:tcPr>
          <w:p w14:paraId="4D6E5D8D" w14:textId="77777777" w:rsidR="005B0629" w:rsidRPr="00851ED7" w:rsidRDefault="005B0629" w:rsidP="00103261">
            <w:pPr>
              <w:pStyle w:val="TableHead"/>
              <w:keepNext/>
            </w:pPr>
            <w:r w:rsidRPr="00851ED7">
              <w:t>Sieve Size</w:t>
            </w:r>
          </w:p>
        </w:tc>
        <w:tc>
          <w:tcPr>
            <w:tcW w:w="2388" w:type="dxa"/>
            <w:vAlign w:val="center"/>
          </w:tcPr>
          <w:p w14:paraId="1E07CB08" w14:textId="77777777" w:rsidR="005B0629" w:rsidRPr="00851ED7" w:rsidRDefault="005B0629" w:rsidP="00103261">
            <w:pPr>
              <w:pStyle w:val="TableHead"/>
              <w:keepNext/>
            </w:pPr>
            <w:r w:rsidRPr="00851ED7">
              <w:t>Percentage by Weight</w:t>
            </w:r>
            <w:r w:rsidRPr="00851ED7">
              <w:br/>
              <w:t>Passing Sieve</w:t>
            </w:r>
          </w:p>
        </w:tc>
      </w:tr>
      <w:tr w:rsidR="005B0629" w:rsidRPr="00851ED7" w14:paraId="36FC0D14" w14:textId="77777777" w:rsidTr="00322531">
        <w:trPr>
          <w:jc w:val="center"/>
        </w:trPr>
        <w:tc>
          <w:tcPr>
            <w:tcW w:w="5708" w:type="dxa"/>
            <w:vAlign w:val="center"/>
          </w:tcPr>
          <w:p w14:paraId="4D31C544" w14:textId="77777777" w:rsidR="005B0629" w:rsidRPr="00851ED7" w:rsidRDefault="005B0629" w:rsidP="00103261">
            <w:pPr>
              <w:pStyle w:val="TableText0"/>
              <w:keepNext/>
              <w:jc w:val="left"/>
            </w:pPr>
            <w:r w:rsidRPr="00851ED7">
              <w:t>1 inch (25.0 mm)</w:t>
            </w:r>
          </w:p>
        </w:tc>
        <w:tc>
          <w:tcPr>
            <w:tcW w:w="2388" w:type="dxa"/>
            <w:vAlign w:val="center"/>
          </w:tcPr>
          <w:p w14:paraId="0969B2C6" w14:textId="77777777" w:rsidR="005B0629" w:rsidRPr="00851ED7" w:rsidRDefault="005B0629" w:rsidP="00103261">
            <w:pPr>
              <w:pStyle w:val="TableText0"/>
              <w:keepNext/>
            </w:pPr>
            <w:r w:rsidRPr="00851ED7">
              <w:t>*</w:t>
            </w:r>
          </w:p>
        </w:tc>
      </w:tr>
      <w:tr w:rsidR="005B0629" w:rsidRPr="00851ED7" w14:paraId="12C604B8" w14:textId="77777777" w:rsidTr="00322531">
        <w:trPr>
          <w:jc w:val="center"/>
        </w:trPr>
        <w:tc>
          <w:tcPr>
            <w:tcW w:w="5708" w:type="dxa"/>
            <w:vAlign w:val="center"/>
          </w:tcPr>
          <w:p w14:paraId="7E8E861D" w14:textId="77777777" w:rsidR="005B0629" w:rsidRPr="00851ED7" w:rsidRDefault="005B0629" w:rsidP="00103261">
            <w:pPr>
              <w:pStyle w:val="TableText0"/>
              <w:keepNext/>
              <w:jc w:val="left"/>
            </w:pPr>
            <w:r w:rsidRPr="00851ED7">
              <w:t>3/4 inch (19.0 mm)</w:t>
            </w:r>
          </w:p>
        </w:tc>
        <w:tc>
          <w:tcPr>
            <w:tcW w:w="2388" w:type="dxa"/>
            <w:vAlign w:val="center"/>
          </w:tcPr>
          <w:p w14:paraId="3CBBFC2C" w14:textId="77777777" w:rsidR="005B0629" w:rsidRPr="00851ED7" w:rsidRDefault="005B0629" w:rsidP="00103261">
            <w:pPr>
              <w:pStyle w:val="TableText0"/>
              <w:keepNext/>
            </w:pPr>
            <w:r w:rsidRPr="00851ED7">
              <w:t>*</w:t>
            </w:r>
          </w:p>
        </w:tc>
      </w:tr>
      <w:tr w:rsidR="005B0629" w:rsidRPr="00851ED7" w14:paraId="2AADDB61" w14:textId="77777777" w:rsidTr="00322531">
        <w:trPr>
          <w:jc w:val="center"/>
        </w:trPr>
        <w:tc>
          <w:tcPr>
            <w:tcW w:w="5708" w:type="dxa"/>
            <w:vAlign w:val="center"/>
          </w:tcPr>
          <w:p w14:paraId="51AFCD6D" w14:textId="77777777" w:rsidR="005B0629" w:rsidRPr="00851ED7" w:rsidRDefault="005B0629" w:rsidP="00103261">
            <w:pPr>
              <w:pStyle w:val="TableText0"/>
              <w:keepNext/>
              <w:jc w:val="left"/>
            </w:pPr>
            <w:r w:rsidRPr="00851ED7">
              <w:t>1/2 inch (12.5 mm)</w:t>
            </w:r>
          </w:p>
        </w:tc>
        <w:tc>
          <w:tcPr>
            <w:tcW w:w="2388" w:type="dxa"/>
            <w:vAlign w:val="center"/>
          </w:tcPr>
          <w:p w14:paraId="6068AC7B" w14:textId="77777777" w:rsidR="005B0629" w:rsidRPr="00851ED7" w:rsidRDefault="005B0629" w:rsidP="00103261">
            <w:pPr>
              <w:pStyle w:val="TableText0"/>
              <w:keepNext/>
            </w:pPr>
            <w:r w:rsidRPr="00851ED7">
              <w:t>*</w:t>
            </w:r>
          </w:p>
        </w:tc>
      </w:tr>
      <w:tr w:rsidR="005B0629" w:rsidRPr="00851ED7" w14:paraId="1D785037" w14:textId="77777777" w:rsidTr="00322531">
        <w:trPr>
          <w:jc w:val="center"/>
        </w:trPr>
        <w:tc>
          <w:tcPr>
            <w:tcW w:w="5708" w:type="dxa"/>
            <w:vAlign w:val="center"/>
          </w:tcPr>
          <w:p w14:paraId="6AC5D2E8" w14:textId="77777777" w:rsidR="005B0629" w:rsidRPr="00851ED7" w:rsidRDefault="005B0629" w:rsidP="00103261">
            <w:pPr>
              <w:pStyle w:val="TableText0"/>
              <w:keepNext/>
              <w:jc w:val="left"/>
            </w:pPr>
            <w:r w:rsidRPr="00851ED7">
              <w:t>3/8 inch (9.5 mm)</w:t>
            </w:r>
          </w:p>
        </w:tc>
        <w:tc>
          <w:tcPr>
            <w:tcW w:w="2388" w:type="dxa"/>
            <w:vAlign w:val="center"/>
          </w:tcPr>
          <w:p w14:paraId="4238F0BD" w14:textId="77777777" w:rsidR="005B0629" w:rsidRPr="00851ED7" w:rsidRDefault="005B0629" w:rsidP="00103261">
            <w:pPr>
              <w:pStyle w:val="TableText0"/>
              <w:keepNext/>
            </w:pPr>
            <w:r w:rsidRPr="00851ED7">
              <w:t>*</w:t>
            </w:r>
          </w:p>
        </w:tc>
      </w:tr>
      <w:tr w:rsidR="005B0629" w:rsidRPr="00851ED7" w14:paraId="1267A8D9" w14:textId="77777777" w:rsidTr="00322531">
        <w:trPr>
          <w:jc w:val="center"/>
        </w:trPr>
        <w:tc>
          <w:tcPr>
            <w:tcW w:w="5708" w:type="dxa"/>
            <w:vAlign w:val="center"/>
          </w:tcPr>
          <w:p w14:paraId="2BAA0162" w14:textId="77777777" w:rsidR="005B0629" w:rsidRPr="00851ED7" w:rsidRDefault="005B0629" w:rsidP="00103261">
            <w:pPr>
              <w:pStyle w:val="TableText0"/>
              <w:keepNext/>
              <w:jc w:val="left"/>
            </w:pPr>
            <w:r w:rsidRPr="00851ED7">
              <w:t>No. 4 (4.75 mm)</w:t>
            </w:r>
          </w:p>
        </w:tc>
        <w:tc>
          <w:tcPr>
            <w:tcW w:w="2388" w:type="dxa"/>
            <w:vAlign w:val="center"/>
          </w:tcPr>
          <w:p w14:paraId="3403D74E" w14:textId="77777777" w:rsidR="005B0629" w:rsidRPr="00851ED7" w:rsidRDefault="005B0629" w:rsidP="00103261">
            <w:pPr>
              <w:pStyle w:val="TableText0"/>
              <w:keepNext/>
            </w:pPr>
            <w:r w:rsidRPr="00851ED7">
              <w:t>*</w:t>
            </w:r>
          </w:p>
        </w:tc>
      </w:tr>
      <w:tr w:rsidR="005B0629" w:rsidRPr="00851ED7" w14:paraId="0CF0F76B" w14:textId="77777777" w:rsidTr="00322531">
        <w:trPr>
          <w:jc w:val="center"/>
        </w:trPr>
        <w:tc>
          <w:tcPr>
            <w:tcW w:w="5708" w:type="dxa"/>
            <w:vAlign w:val="center"/>
          </w:tcPr>
          <w:p w14:paraId="2DC55AAF" w14:textId="77777777" w:rsidR="005B0629" w:rsidRPr="00851ED7" w:rsidRDefault="005B0629" w:rsidP="00103261">
            <w:pPr>
              <w:pStyle w:val="TableText0"/>
              <w:keepNext/>
              <w:jc w:val="left"/>
            </w:pPr>
            <w:r w:rsidRPr="00851ED7">
              <w:t>No. 8 (2.36 mm)</w:t>
            </w:r>
          </w:p>
        </w:tc>
        <w:tc>
          <w:tcPr>
            <w:tcW w:w="2388" w:type="dxa"/>
            <w:vAlign w:val="center"/>
          </w:tcPr>
          <w:p w14:paraId="0734BADA" w14:textId="77777777" w:rsidR="005B0629" w:rsidRPr="00851ED7" w:rsidRDefault="005B0629" w:rsidP="00103261">
            <w:pPr>
              <w:pStyle w:val="TableText0"/>
              <w:keepNext/>
            </w:pPr>
            <w:r w:rsidRPr="00851ED7">
              <w:t>*</w:t>
            </w:r>
          </w:p>
        </w:tc>
      </w:tr>
      <w:tr w:rsidR="005B0629" w:rsidRPr="00851ED7" w14:paraId="69808135" w14:textId="77777777" w:rsidTr="00322531">
        <w:trPr>
          <w:jc w:val="center"/>
        </w:trPr>
        <w:tc>
          <w:tcPr>
            <w:tcW w:w="5708" w:type="dxa"/>
            <w:vAlign w:val="center"/>
          </w:tcPr>
          <w:p w14:paraId="13507C85" w14:textId="77777777" w:rsidR="005B0629" w:rsidRPr="00851ED7" w:rsidRDefault="005B0629" w:rsidP="00103261">
            <w:pPr>
              <w:pStyle w:val="TableText0"/>
              <w:keepNext/>
              <w:jc w:val="left"/>
            </w:pPr>
            <w:r w:rsidRPr="00851ED7">
              <w:t>No. 16 (1.18 mm)</w:t>
            </w:r>
          </w:p>
        </w:tc>
        <w:tc>
          <w:tcPr>
            <w:tcW w:w="2388" w:type="dxa"/>
            <w:vAlign w:val="center"/>
          </w:tcPr>
          <w:p w14:paraId="11C5BA15" w14:textId="77777777" w:rsidR="005B0629" w:rsidRPr="00851ED7" w:rsidRDefault="005B0629" w:rsidP="00103261">
            <w:pPr>
              <w:pStyle w:val="TableText0"/>
              <w:keepNext/>
            </w:pPr>
            <w:r w:rsidRPr="00851ED7">
              <w:t>*</w:t>
            </w:r>
          </w:p>
        </w:tc>
      </w:tr>
      <w:tr w:rsidR="005B0629" w:rsidRPr="00851ED7" w14:paraId="118DD6F3" w14:textId="77777777" w:rsidTr="00322531">
        <w:trPr>
          <w:jc w:val="center"/>
        </w:trPr>
        <w:tc>
          <w:tcPr>
            <w:tcW w:w="5708" w:type="dxa"/>
            <w:vAlign w:val="center"/>
          </w:tcPr>
          <w:p w14:paraId="01E9B655" w14:textId="77777777" w:rsidR="005B0629" w:rsidRPr="00851ED7" w:rsidRDefault="005B0629" w:rsidP="00103261">
            <w:pPr>
              <w:pStyle w:val="TableText0"/>
              <w:keepNext/>
              <w:jc w:val="left"/>
            </w:pPr>
            <w:r w:rsidRPr="00851ED7">
              <w:t>No. 30 (600 µm)</w:t>
            </w:r>
          </w:p>
        </w:tc>
        <w:tc>
          <w:tcPr>
            <w:tcW w:w="2388" w:type="dxa"/>
            <w:vAlign w:val="center"/>
          </w:tcPr>
          <w:p w14:paraId="7E0499D1" w14:textId="77777777" w:rsidR="005B0629" w:rsidRPr="00851ED7" w:rsidRDefault="005B0629" w:rsidP="00103261">
            <w:pPr>
              <w:pStyle w:val="TableText0"/>
              <w:keepNext/>
            </w:pPr>
            <w:r w:rsidRPr="00851ED7">
              <w:t>*</w:t>
            </w:r>
          </w:p>
        </w:tc>
      </w:tr>
      <w:tr w:rsidR="005B0629" w:rsidRPr="00851ED7" w14:paraId="0CC4D7E2" w14:textId="77777777" w:rsidTr="00322531">
        <w:trPr>
          <w:jc w:val="center"/>
        </w:trPr>
        <w:tc>
          <w:tcPr>
            <w:tcW w:w="5708" w:type="dxa"/>
            <w:vAlign w:val="center"/>
          </w:tcPr>
          <w:p w14:paraId="097BE19A" w14:textId="77777777" w:rsidR="005B0629" w:rsidRPr="00851ED7" w:rsidRDefault="005B0629" w:rsidP="00103261">
            <w:pPr>
              <w:pStyle w:val="TableText0"/>
              <w:keepNext/>
              <w:jc w:val="left"/>
            </w:pPr>
            <w:r w:rsidRPr="00851ED7">
              <w:t>No. 50 (300 µm)</w:t>
            </w:r>
          </w:p>
        </w:tc>
        <w:tc>
          <w:tcPr>
            <w:tcW w:w="2388" w:type="dxa"/>
            <w:vAlign w:val="center"/>
          </w:tcPr>
          <w:p w14:paraId="708A82B2" w14:textId="77777777" w:rsidR="005B0629" w:rsidRPr="00851ED7" w:rsidRDefault="005B0629" w:rsidP="00103261">
            <w:pPr>
              <w:pStyle w:val="TableText0"/>
              <w:keepNext/>
            </w:pPr>
            <w:r w:rsidRPr="00851ED7">
              <w:t>*</w:t>
            </w:r>
          </w:p>
        </w:tc>
      </w:tr>
      <w:tr w:rsidR="005B0629" w:rsidRPr="00851ED7" w14:paraId="7604EF6C" w14:textId="77777777" w:rsidTr="00322531">
        <w:trPr>
          <w:jc w:val="center"/>
        </w:trPr>
        <w:tc>
          <w:tcPr>
            <w:tcW w:w="5708" w:type="dxa"/>
            <w:vAlign w:val="center"/>
          </w:tcPr>
          <w:p w14:paraId="769ABE42" w14:textId="77777777" w:rsidR="005B0629" w:rsidRPr="00851ED7" w:rsidRDefault="005B0629" w:rsidP="00103261">
            <w:pPr>
              <w:pStyle w:val="TableText0"/>
              <w:keepNext/>
              <w:jc w:val="left"/>
            </w:pPr>
            <w:r w:rsidRPr="00851ED7">
              <w:t>No. 100 (150 µm)</w:t>
            </w:r>
          </w:p>
        </w:tc>
        <w:tc>
          <w:tcPr>
            <w:tcW w:w="2388" w:type="dxa"/>
            <w:vAlign w:val="center"/>
          </w:tcPr>
          <w:p w14:paraId="2981DCEB" w14:textId="77777777" w:rsidR="005B0629" w:rsidRPr="00851ED7" w:rsidRDefault="005B0629" w:rsidP="00103261">
            <w:pPr>
              <w:pStyle w:val="TableText0"/>
              <w:keepNext/>
            </w:pPr>
            <w:r w:rsidRPr="00851ED7">
              <w:t>*</w:t>
            </w:r>
          </w:p>
        </w:tc>
      </w:tr>
      <w:tr w:rsidR="005B0629" w:rsidRPr="00851ED7" w14:paraId="66C67816" w14:textId="77777777" w:rsidTr="00322531">
        <w:trPr>
          <w:jc w:val="center"/>
        </w:trPr>
        <w:tc>
          <w:tcPr>
            <w:tcW w:w="5708" w:type="dxa"/>
            <w:vAlign w:val="center"/>
          </w:tcPr>
          <w:p w14:paraId="3661EA16" w14:textId="77777777" w:rsidR="005B0629" w:rsidRPr="00851ED7" w:rsidRDefault="005B0629" w:rsidP="009D289D">
            <w:pPr>
              <w:pStyle w:val="TableText0"/>
              <w:keepNext/>
              <w:jc w:val="left"/>
            </w:pPr>
            <w:r w:rsidRPr="00851ED7">
              <w:t>No. 200 (75 µm)</w:t>
            </w:r>
          </w:p>
        </w:tc>
        <w:tc>
          <w:tcPr>
            <w:tcW w:w="2388" w:type="dxa"/>
            <w:vAlign w:val="center"/>
          </w:tcPr>
          <w:p w14:paraId="655E1E8A" w14:textId="77777777" w:rsidR="005B0629" w:rsidRPr="00851ED7" w:rsidRDefault="005B0629" w:rsidP="009D289D">
            <w:pPr>
              <w:pStyle w:val="TableText0"/>
              <w:keepNext/>
            </w:pPr>
            <w:r w:rsidRPr="00851ED7">
              <w:t>*</w:t>
            </w:r>
          </w:p>
        </w:tc>
      </w:tr>
      <w:tr w:rsidR="005B0629" w:rsidRPr="00851ED7" w14:paraId="6B7134D6" w14:textId="77777777" w:rsidTr="00322531">
        <w:trPr>
          <w:jc w:val="center"/>
        </w:trPr>
        <w:tc>
          <w:tcPr>
            <w:tcW w:w="5708" w:type="dxa"/>
            <w:tcBorders>
              <w:bottom w:val="double" w:sz="4" w:space="0" w:color="auto"/>
            </w:tcBorders>
            <w:vAlign w:val="center"/>
          </w:tcPr>
          <w:p w14:paraId="66F9C9AB" w14:textId="77777777" w:rsidR="005B0629" w:rsidRPr="00851ED7" w:rsidRDefault="005B0629" w:rsidP="009D289D">
            <w:pPr>
              <w:pStyle w:val="TableText0"/>
              <w:keepNext/>
              <w:jc w:val="left"/>
              <w:rPr>
                <w:b/>
                <w:vertAlign w:val="superscript"/>
              </w:rPr>
            </w:pPr>
            <w:r w:rsidRPr="00851ED7">
              <w:rPr>
                <w:b/>
                <w:szCs w:val="22"/>
              </w:rPr>
              <w:t>Voids in Mineral Aggregate (VMA)</w:t>
            </w:r>
            <w:r w:rsidR="00C366BE" w:rsidRPr="00851ED7">
              <w:rPr>
                <w:b/>
                <w:szCs w:val="22"/>
                <w:vertAlign w:val="superscript"/>
              </w:rPr>
              <w:t>1</w:t>
            </w:r>
          </w:p>
        </w:tc>
        <w:tc>
          <w:tcPr>
            <w:tcW w:w="2388" w:type="dxa"/>
            <w:tcBorders>
              <w:bottom w:val="double" w:sz="4" w:space="0" w:color="auto"/>
            </w:tcBorders>
            <w:vAlign w:val="center"/>
          </w:tcPr>
          <w:p w14:paraId="17BA919F" w14:textId="77777777" w:rsidR="005B0629" w:rsidRPr="00851ED7" w:rsidRDefault="005B0629" w:rsidP="009D289D">
            <w:pPr>
              <w:pStyle w:val="TableText0"/>
              <w:keepNext/>
            </w:pPr>
            <w:r w:rsidRPr="00851ED7">
              <w:t>*</w:t>
            </w:r>
          </w:p>
        </w:tc>
      </w:tr>
      <w:tr w:rsidR="005B0629" w:rsidRPr="00851ED7" w14:paraId="61FDE90B" w14:textId="77777777" w:rsidTr="00322531">
        <w:trPr>
          <w:jc w:val="center"/>
        </w:trPr>
        <w:tc>
          <w:tcPr>
            <w:tcW w:w="8096" w:type="dxa"/>
            <w:gridSpan w:val="2"/>
            <w:vAlign w:val="center"/>
          </w:tcPr>
          <w:p w14:paraId="7104D8CB" w14:textId="77777777" w:rsidR="005B0629" w:rsidRPr="00851ED7" w:rsidRDefault="005B0629" w:rsidP="009D289D">
            <w:pPr>
              <w:pStyle w:val="TableHead"/>
              <w:keepNext/>
              <w:jc w:val="left"/>
            </w:pPr>
            <w:r w:rsidRPr="00851ED7">
              <w:t>Asphalt Percent:</w:t>
            </w:r>
          </w:p>
        </w:tc>
      </w:tr>
      <w:tr w:rsidR="005B0629" w:rsidRPr="00851ED7" w14:paraId="2E0D3F07" w14:textId="77777777" w:rsidTr="00322531">
        <w:trPr>
          <w:jc w:val="center"/>
        </w:trPr>
        <w:tc>
          <w:tcPr>
            <w:tcW w:w="5708" w:type="dxa"/>
            <w:vAlign w:val="center"/>
          </w:tcPr>
          <w:p w14:paraId="64E22A3A" w14:textId="77777777" w:rsidR="005B0629" w:rsidRPr="00851ED7" w:rsidRDefault="005B0629" w:rsidP="009D289D">
            <w:pPr>
              <w:pStyle w:val="TableText0"/>
              <w:keepNext/>
              <w:ind w:left="720"/>
              <w:jc w:val="left"/>
            </w:pPr>
            <w:r w:rsidRPr="00851ED7">
              <w:t>Stone or gravel</w:t>
            </w:r>
          </w:p>
        </w:tc>
        <w:tc>
          <w:tcPr>
            <w:tcW w:w="2388" w:type="dxa"/>
            <w:vAlign w:val="center"/>
          </w:tcPr>
          <w:p w14:paraId="537AEE1A" w14:textId="77777777" w:rsidR="005B0629" w:rsidRPr="00851ED7" w:rsidRDefault="005B0629" w:rsidP="009D289D">
            <w:pPr>
              <w:pStyle w:val="TableText0"/>
              <w:keepNext/>
            </w:pPr>
            <w:r w:rsidRPr="00851ED7">
              <w:t>*</w:t>
            </w:r>
          </w:p>
        </w:tc>
      </w:tr>
      <w:tr w:rsidR="005B0629" w:rsidRPr="00851ED7" w14:paraId="11FC0864" w14:textId="77777777" w:rsidTr="00322531">
        <w:trPr>
          <w:jc w:val="center"/>
        </w:trPr>
        <w:tc>
          <w:tcPr>
            <w:tcW w:w="5708" w:type="dxa"/>
            <w:vAlign w:val="center"/>
          </w:tcPr>
          <w:p w14:paraId="4D37B261" w14:textId="77777777" w:rsidR="005B0629" w:rsidRPr="00851ED7" w:rsidRDefault="005B0629" w:rsidP="009D289D">
            <w:pPr>
              <w:pStyle w:val="TableText0"/>
              <w:keepNext/>
              <w:ind w:left="720"/>
              <w:jc w:val="left"/>
            </w:pPr>
            <w:r w:rsidRPr="00851ED7">
              <w:t>Slag</w:t>
            </w:r>
          </w:p>
        </w:tc>
        <w:tc>
          <w:tcPr>
            <w:tcW w:w="2388" w:type="dxa"/>
            <w:tcBorders>
              <w:bottom w:val="double" w:sz="4" w:space="0" w:color="auto"/>
            </w:tcBorders>
            <w:vAlign w:val="center"/>
          </w:tcPr>
          <w:p w14:paraId="6CC30DF9" w14:textId="77777777" w:rsidR="005B0629" w:rsidRPr="00851ED7" w:rsidRDefault="005B0629" w:rsidP="009D289D">
            <w:pPr>
              <w:pStyle w:val="TableText0"/>
              <w:keepNext/>
            </w:pPr>
            <w:r w:rsidRPr="00851ED7">
              <w:t>*</w:t>
            </w:r>
          </w:p>
        </w:tc>
      </w:tr>
      <w:tr w:rsidR="005B0629" w:rsidRPr="00851ED7" w14:paraId="1E6BF43D" w14:textId="77777777" w:rsidTr="00322531">
        <w:trPr>
          <w:jc w:val="center"/>
        </w:trPr>
        <w:tc>
          <w:tcPr>
            <w:tcW w:w="5708" w:type="dxa"/>
            <w:tcBorders>
              <w:top w:val="double" w:sz="4" w:space="0" w:color="auto"/>
            </w:tcBorders>
            <w:vAlign w:val="center"/>
          </w:tcPr>
          <w:p w14:paraId="0CDA8C6B" w14:textId="77777777" w:rsidR="005B0629" w:rsidRPr="00851ED7" w:rsidRDefault="0004145F" w:rsidP="009D289D">
            <w:pPr>
              <w:pStyle w:val="TableText0"/>
              <w:keepNext/>
              <w:jc w:val="left"/>
              <w:rPr>
                <w:b/>
              </w:rPr>
            </w:pPr>
            <w:r w:rsidRPr="00851ED7">
              <w:rPr>
                <w:b/>
                <w:szCs w:val="22"/>
              </w:rPr>
              <w:t xml:space="preserve">Recommended </w:t>
            </w:r>
            <w:r w:rsidR="005B0629" w:rsidRPr="00851ED7">
              <w:rPr>
                <w:b/>
                <w:szCs w:val="22"/>
              </w:rPr>
              <w:t>Minimum Construction Lift Thickness</w:t>
            </w:r>
          </w:p>
        </w:tc>
        <w:tc>
          <w:tcPr>
            <w:tcW w:w="2388" w:type="dxa"/>
            <w:tcBorders>
              <w:top w:val="double" w:sz="4" w:space="0" w:color="auto"/>
            </w:tcBorders>
            <w:vAlign w:val="center"/>
          </w:tcPr>
          <w:p w14:paraId="37499F2B" w14:textId="77777777" w:rsidR="005B0629" w:rsidRPr="00851ED7" w:rsidRDefault="005B0629" w:rsidP="009D289D">
            <w:pPr>
              <w:pStyle w:val="TableText0"/>
              <w:keepNext/>
            </w:pPr>
          </w:p>
        </w:tc>
      </w:tr>
    </w:tbl>
    <w:p w14:paraId="2CE17B18" w14:textId="069C54A2" w:rsidR="00C366BE" w:rsidRPr="00851ED7" w:rsidRDefault="00C366BE" w:rsidP="00322531">
      <w:pPr>
        <w:tabs>
          <w:tab w:val="left" w:pos="-1080"/>
        </w:tabs>
        <w:ind w:left="1440"/>
      </w:pPr>
      <w:r w:rsidRPr="00851ED7">
        <w:rPr>
          <w:vertAlign w:val="superscript"/>
        </w:rPr>
        <w:t>1</w:t>
      </w:r>
      <w:r w:rsidRPr="00851ED7">
        <w:t>To achieve minimum VMA during production, the mix design needs to account for material breakdown during production.</w:t>
      </w:r>
    </w:p>
    <w:p w14:paraId="613C0742" w14:textId="77777777" w:rsidR="00FA38F4" w:rsidRPr="00851ED7" w:rsidRDefault="00FA38F4" w:rsidP="00103261">
      <w:pPr>
        <w:tabs>
          <w:tab w:val="left" w:pos="-1080"/>
        </w:tabs>
        <w:rPr>
          <w:bCs/>
          <w:iCs/>
        </w:rPr>
      </w:pPr>
      <w:r w:rsidRPr="00851ED7">
        <w:t xml:space="preserve">The aggregate gradations shown are based on aggregates of uniform specific gravity. The percentages passing the various sieves shall be corrected when aggregates of varying specific gravities are used, as indicated in the </w:t>
      </w:r>
      <w:r w:rsidR="000D1337" w:rsidRPr="00851ED7">
        <w:t xml:space="preserve">Asphalt Institute MS-2 Mix Design Manual, 7th Edition.  </w:t>
      </w:r>
    </w:p>
    <w:p w14:paraId="56EF4A03" w14:textId="77777777" w:rsidR="003B0E80" w:rsidRPr="00851ED7" w:rsidRDefault="001850C5" w:rsidP="008077B4">
      <w:pPr>
        <w:pStyle w:val="Engineernotetop"/>
      </w:pPr>
      <w:r w:rsidRPr="00851ED7">
        <w:t>************************************************************************************</w:t>
      </w:r>
    </w:p>
    <w:p w14:paraId="34F74988" w14:textId="50CE691B" w:rsidR="00FA38F4" w:rsidRPr="00851ED7" w:rsidRDefault="00FA38F4" w:rsidP="008077B4">
      <w:pPr>
        <w:pStyle w:val="EngineerNotes"/>
      </w:pPr>
      <w:r w:rsidRPr="00851ED7">
        <w:t xml:space="preserve">The aggregate gradation shall be specified by the Engineer from the gradations shown in this note. The gradation shall be inserted into Table </w:t>
      </w:r>
      <w:r w:rsidR="005B0629" w:rsidRPr="00851ED7">
        <w:t>2</w:t>
      </w:r>
      <w:r w:rsidRPr="00851ED7">
        <w:t>. Asterisks denote insert points.</w:t>
      </w:r>
      <w:r w:rsidR="004C3BFF" w:rsidRPr="00851ED7">
        <w:t xml:space="preserve">  </w:t>
      </w:r>
    </w:p>
    <w:p w14:paraId="0DCCA43A" w14:textId="77777777" w:rsidR="00FA38F4" w:rsidRPr="00851ED7" w:rsidRDefault="00FA38F4" w:rsidP="008077B4">
      <w:pPr>
        <w:pStyle w:val="EngineerNotes"/>
      </w:pPr>
      <w:r w:rsidRPr="00851ED7">
        <w:t>Where locally-available aggregates cannot be economically blended to meet the grading requirements of the gradations shown, the gradations may be modified to fit the characteristics of such local aggregates with approval of the FAA. The modified gradation must produce a paving mixture that satisfies the mix design requirements.</w:t>
      </w:r>
    </w:p>
    <w:p w14:paraId="7EC4F2EC" w14:textId="19A31225" w:rsidR="005B0629" w:rsidRPr="00851ED7" w:rsidRDefault="005B0629" w:rsidP="00103261">
      <w:pPr>
        <w:pStyle w:val="Caption"/>
      </w:pPr>
      <w:bookmarkStart w:id="420" w:name="_Toc300303579"/>
      <w:r w:rsidRPr="00851ED7">
        <w:lastRenderedPageBreak/>
        <w:t xml:space="preserve">Table 2. Aggregate - </w:t>
      </w:r>
      <w:r w:rsidR="00E24F0E" w:rsidRPr="00851ED7">
        <w:t>Asphalt</w:t>
      </w:r>
      <w:r w:rsidRPr="00851ED7">
        <w:t xml:space="preserve"> Pavements</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530"/>
        <w:gridCol w:w="1379"/>
        <w:gridCol w:w="1736"/>
      </w:tblGrid>
      <w:tr w:rsidR="005B0629" w:rsidRPr="00851ED7" w14:paraId="263ED700" w14:textId="77777777" w:rsidTr="00CC2937">
        <w:trPr>
          <w:cantSplit/>
          <w:tblHeader/>
          <w:jc w:val="center"/>
        </w:trPr>
        <w:tc>
          <w:tcPr>
            <w:tcW w:w="2875" w:type="dxa"/>
            <w:vMerge w:val="restart"/>
            <w:vAlign w:val="center"/>
          </w:tcPr>
          <w:p w14:paraId="64A84E3B" w14:textId="77777777" w:rsidR="005B0629" w:rsidRPr="00851ED7" w:rsidRDefault="005B0629" w:rsidP="00103261">
            <w:pPr>
              <w:pStyle w:val="TableHead"/>
              <w:keepNext/>
              <w:rPr>
                <w:szCs w:val="22"/>
              </w:rPr>
            </w:pPr>
            <w:r w:rsidRPr="00851ED7">
              <w:rPr>
                <w:szCs w:val="22"/>
              </w:rPr>
              <w:t>Sieve Size</w:t>
            </w:r>
          </w:p>
        </w:tc>
        <w:tc>
          <w:tcPr>
            <w:tcW w:w="4645" w:type="dxa"/>
            <w:gridSpan w:val="3"/>
            <w:vAlign w:val="center"/>
          </w:tcPr>
          <w:p w14:paraId="27CE0913" w14:textId="77777777" w:rsidR="005B0629" w:rsidRPr="00851ED7" w:rsidRDefault="005B0629" w:rsidP="00103261">
            <w:pPr>
              <w:pStyle w:val="TableHead"/>
              <w:keepNext/>
              <w:rPr>
                <w:szCs w:val="22"/>
              </w:rPr>
            </w:pPr>
            <w:r w:rsidRPr="00851ED7">
              <w:rPr>
                <w:szCs w:val="22"/>
              </w:rPr>
              <w:t>Percentage by Weight Passing Sieves</w:t>
            </w:r>
          </w:p>
        </w:tc>
      </w:tr>
      <w:tr w:rsidR="005B0629" w:rsidRPr="00851ED7" w14:paraId="0E2AA1CB" w14:textId="77777777" w:rsidTr="00CC2937">
        <w:trPr>
          <w:cantSplit/>
          <w:tblHeader/>
          <w:jc w:val="center"/>
        </w:trPr>
        <w:tc>
          <w:tcPr>
            <w:tcW w:w="2875" w:type="dxa"/>
            <w:vMerge/>
            <w:vAlign w:val="center"/>
          </w:tcPr>
          <w:p w14:paraId="53CADE36" w14:textId="77777777" w:rsidR="005B0629" w:rsidRPr="00851ED7" w:rsidRDefault="005B0629" w:rsidP="00103261">
            <w:pPr>
              <w:pStyle w:val="TableHead"/>
              <w:keepNext/>
              <w:rPr>
                <w:szCs w:val="22"/>
              </w:rPr>
            </w:pPr>
          </w:p>
        </w:tc>
        <w:tc>
          <w:tcPr>
            <w:tcW w:w="1530" w:type="dxa"/>
            <w:vAlign w:val="center"/>
          </w:tcPr>
          <w:p w14:paraId="28BB94D6" w14:textId="77777777" w:rsidR="005B0629" w:rsidRPr="00851ED7" w:rsidRDefault="005B0629" w:rsidP="00103261">
            <w:pPr>
              <w:pStyle w:val="TableHead"/>
              <w:keepNext/>
              <w:rPr>
                <w:szCs w:val="22"/>
              </w:rPr>
            </w:pPr>
            <w:r w:rsidRPr="00851ED7">
              <w:rPr>
                <w:szCs w:val="22"/>
              </w:rPr>
              <w:t>Gradation 1</w:t>
            </w:r>
          </w:p>
        </w:tc>
        <w:tc>
          <w:tcPr>
            <w:tcW w:w="1379" w:type="dxa"/>
            <w:vAlign w:val="center"/>
          </w:tcPr>
          <w:p w14:paraId="3F4999B4" w14:textId="77777777" w:rsidR="005B0629" w:rsidRPr="00851ED7" w:rsidRDefault="005B0629" w:rsidP="00103261">
            <w:pPr>
              <w:pStyle w:val="TableHead"/>
              <w:keepNext/>
              <w:rPr>
                <w:szCs w:val="22"/>
              </w:rPr>
            </w:pPr>
            <w:r w:rsidRPr="00851ED7">
              <w:rPr>
                <w:szCs w:val="22"/>
              </w:rPr>
              <w:t>Gradation 2</w:t>
            </w:r>
          </w:p>
        </w:tc>
        <w:tc>
          <w:tcPr>
            <w:tcW w:w="1736" w:type="dxa"/>
            <w:vAlign w:val="center"/>
          </w:tcPr>
          <w:p w14:paraId="059A5E91" w14:textId="77777777" w:rsidR="005B0629" w:rsidRPr="00851ED7" w:rsidRDefault="005B0629" w:rsidP="00103261">
            <w:pPr>
              <w:pStyle w:val="TableHead"/>
              <w:keepNext/>
              <w:rPr>
                <w:szCs w:val="22"/>
                <w:vertAlign w:val="superscript"/>
              </w:rPr>
            </w:pPr>
            <w:r w:rsidRPr="00851ED7">
              <w:rPr>
                <w:szCs w:val="22"/>
              </w:rPr>
              <w:t>Gradation 3</w:t>
            </w:r>
            <w:r w:rsidR="0004145F" w:rsidRPr="00851ED7">
              <w:rPr>
                <w:szCs w:val="22"/>
                <w:vertAlign w:val="superscript"/>
              </w:rPr>
              <w:t>1</w:t>
            </w:r>
          </w:p>
        </w:tc>
      </w:tr>
      <w:tr w:rsidR="005B0629" w:rsidRPr="00851ED7" w14:paraId="51C95215" w14:textId="77777777" w:rsidTr="00CC2937">
        <w:trPr>
          <w:cantSplit/>
          <w:jc w:val="center"/>
        </w:trPr>
        <w:tc>
          <w:tcPr>
            <w:tcW w:w="2875" w:type="dxa"/>
            <w:vAlign w:val="center"/>
          </w:tcPr>
          <w:p w14:paraId="148D964E" w14:textId="77777777" w:rsidR="005B0629" w:rsidRPr="00851ED7" w:rsidRDefault="005B0629" w:rsidP="00103261">
            <w:pPr>
              <w:pStyle w:val="TableText0"/>
              <w:keepNext/>
              <w:rPr>
                <w:b/>
                <w:szCs w:val="22"/>
              </w:rPr>
            </w:pPr>
            <w:r w:rsidRPr="00851ED7">
              <w:rPr>
                <w:b/>
                <w:szCs w:val="22"/>
              </w:rPr>
              <w:t>1 inch (25.0 mm)</w:t>
            </w:r>
          </w:p>
        </w:tc>
        <w:tc>
          <w:tcPr>
            <w:tcW w:w="1530" w:type="dxa"/>
            <w:vAlign w:val="center"/>
          </w:tcPr>
          <w:p w14:paraId="16CBF299" w14:textId="77777777" w:rsidR="005B0629" w:rsidRPr="00851ED7" w:rsidRDefault="005B0629" w:rsidP="00103261">
            <w:pPr>
              <w:pStyle w:val="TableText0"/>
              <w:keepNext/>
              <w:rPr>
                <w:b/>
                <w:szCs w:val="22"/>
              </w:rPr>
            </w:pPr>
            <w:r w:rsidRPr="00851ED7">
              <w:rPr>
                <w:b/>
                <w:szCs w:val="22"/>
              </w:rPr>
              <w:t>100</w:t>
            </w:r>
          </w:p>
        </w:tc>
        <w:tc>
          <w:tcPr>
            <w:tcW w:w="1379" w:type="dxa"/>
            <w:vAlign w:val="center"/>
          </w:tcPr>
          <w:p w14:paraId="29269D44" w14:textId="77777777" w:rsidR="005B0629" w:rsidRPr="00851ED7" w:rsidRDefault="005B0629" w:rsidP="00103261">
            <w:pPr>
              <w:pStyle w:val="TableText0"/>
              <w:keepNext/>
              <w:rPr>
                <w:b/>
                <w:szCs w:val="22"/>
              </w:rPr>
            </w:pPr>
            <w:r w:rsidRPr="00851ED7">
              <w:rPr>
                <w:b/>
                <w:szCs w:val="22"/>
              </w:rPr>
              <w:t>--</w:t>
            </w:r>
          </w:p>
        </w:tc>
        <w:tc>
          <w:tcPr>
            <w:tcW w:w="1736" w:type="dxa"/>
            <w:vAlign w:val="center"/>
          </w:tcPr>
          <w:p w14:paraId="496C10B2" w14:textId="77777777" w:rsidR="005B0629" w:rsidRPr="00851ED7" w:rsidRDefault="005B0629" w:rsidP="00103261">
            <w:pPr>
              <w:pStyle w:val="TableText0"/>
              <w:keepNext/>
              <w:rPr>
                <w:b/>
                <w:szCs w:val="22"/>
              </w:rPr>
            </w:pPr>
            <w:r w:rsidRPr="00851ED7">
              <w:rPr>
                <w:b/>
                <w:szCs w:val="22"/>
              </w:rPr>
              <w:t>--</w:t>
            </w:r>
          </w:p>
        </w:tc>
      </w:tr>
      <w:tr w:rsidR="005B0629" w:rsidRPr="00851ED7" w14:paraId="4D645AF3" w14:textId="77777777" w:rsidTr="00CC2937">
        <w:trPr>
          <w:cantSplit/>
          <w:jc w:val="center"/>
        </w:trPr>
        <w:tc>
          <w:tcPr>
            <w:tcW w:w="2875" w:type="dxa"/>
            <w:vAlign w:val="center"/>
          </w:tcPr>
          <w:p w14:paraId="335ECC2B" w14:textId="77777777" w:rsidR="005B0629" w:rsidRPr="00851ED7" w:rsidRDefault="005B0629" w:rsidP="00103261">
            <w:pPr>
              <w:pStyle w:val="TableText0"/>
              <w:keepNext/>
              <w:rPr>
                <w:b/>
                <w:szCs w:val="22"/>
              </w:rPr>
            </w:pPr>
            <w:r w:rsidRPr="00851ED7">
              <w:rPr>
                <w:b/>
                <w:szCs w:val="22"/>
              </w:rPr>
              <w:t>3/4 inch (19.0 mm)</w:t>
            </w:r>
          </w:p>
        </w:tc>
        <w:tc>
          <w:tcPr>
            <w:tcW w:w="1530" w:type="dxa"/>
            <w:vAlign w:val="center"/>
          </w:tcPr>
          <w:p w14:paraId="56CB4D9C" w14:textId="77777777" w:rsidR="005B0629" w:rsidRPr="00851ED7" w:rsidRDefault="005B0629" w:rsidP="00103261">
            <w:pPr>
              <w:pStyle w:val="TableText0"/>
              <w:keepNext/>
              <w:rPr>
                <w:b/>
                <w:szCs w:val="22"/>
              </w:rPr>
            </w:pPr>
            <w:r w:rsidRPr="00851ED7">
              <w:rPr>
                <w:b/>
                <w:szCs w:val="22"/>
              </w:rPr>
              <w:t>90-100</w:t>
            </w:r>
          </w:p>
        </w:tc>
        <w:tc>
          <w:tcPr>
            <w:tcW w:w="1379" w:type="dxa"/>
            <w:vAlign w:val="center"/>
          </w:tcPr>
          <w:p w14:paraId="506D3828" w14:textId="77777777" w:rsidR="005B0629" w:rsidRPr="00851ED7" w:rsidRDefault="005B0629" w:rsidP="00103261">
            <w:pPr>
              <w:pStyle w:val="TableText0"/>
              <w:keepNext/>
              <w:rPr>
                <w:b/>
                <w:szCs w:val="22"/>
              </w:rPr>
            </w:pPr>
            <w:r w:rsidRPr="00851ED7">
              <w:rPr>
                <w:b/>
                <w:szCs w:val="22"/>
              </w:rPr>
              <w:t>100</w:t>
            </w:r>
          </w:p>
        </w:tc>
        <w:tc>
          <w:tcPr>
            <w:tcW w:w="1736" w:type="dxa"/>
            <w:vAlign w:val="center"/>
          </w:tcPr>
          <w:p w14:paraId="0910323F" w14:textId="77777777" w:rsidR="005B0629" w:rsidRPr="00851ED7" w:rsidRDefault="005B0629" w:rsidP="00103261">
            <w:pPr>
              <w:pStyle w:val="TableText0"/>
              <w:keepNext/>
              <w:rPr>
                <w:b/>
                <w:szCs w:val="22"/>
              </w:rPr>
            </w:pPr>
            <w:r w:rsidRPr="00851ED7">
              <w:rPr>
                <w:b/>
                <w:szCs w:val="22"/>
              </w:rPr>
              <w:t>--</w:t>
            </w:r>
          </w:p>
        </w:tc>
      </w:tr>
      <w:tr w:rsidR="005B0629" w:rsidRPr="00851ED7" w14:paraId="1016B563" w14:textId="77777777" w:rsidTr="00CC2937">
        <w:trPr>
          <w:cantSplit/>
          <w:jc w:val="center"/>
        </w:trPr>
        <w:tc>
          <w:tcPr>
            <w:tcW w:w="2875" w:type="dxa"/>
            <w:vAlign w:val="center"/>
          </w:tcPr>
          <w:p w14:paraId="1E0201BC" w14:textId="77777777" w:rsidR="005B0629" w:rsidRPr="00851ED7" w:rsidRDefault="005B0629" w:rsidP="00103261">
            <w:pPr>
              <w:pStyle w:val="TableText0"/>
              <w:keepNext/>
              <w:rPr>
                <w:b/>
                <w:szCs w:val="22"/>
              </w:rPr>
            </w:pPr>
            <w:r w:rsidRPr="00851ED7">
              <w:rPr>
                <w:b/>
                <w:szCs w:val="22"/>
              </w:rPr>
              <w:t>1/2 inch (12.5 mm)</w:t>
            </w:r>
          </w:p>
        </w:tc>
        <w:tc>
          <w:tcPr>
            <w:tcW w:w="1530" w:type="dxa"/>
            <w:vAlign w:val="center"/>
          </w:tcPr>
          <w:p w14:paraId="4E093A86" w14:textId="77777777" w:rsidR="005B0629" w:rsidRPr="00851ED7" w:rsidRDefault="005B0629" w:rsidP="00103261">
            <w:pPr>
              <w:pStyle w:val="TableText0"/>
              <w:keepNext/>
              <w:rPr>
                <w:b/>
                <w:szCs w:val="22"/>
              </w:rPr>
            </w:pPr>
            <w:r w:rsidRPr="00851ED7">
              <w:rPr>
                <w:b/>
                <w:szCs w:val="22"/>
              </w:rPr>
              <w:t>68-88</w:t>
            </w:r>
          </w:p>
        </w:tc>
        <w:tc>
          <w:tcPr>
            <w:tcW w:w="1379" w:type="dxa"/>
            <w:vAlign w:val="center"/>
          </w:tcPr>
          <w:p w14:paraId="53170D7B" w14:textId="77777777" w:rsidR="005B0629" w:rsidRPr="00851ED7" w:rsidRDefault="005B0629" w:rsidP="00103261">
            <w:pPr>
              <w:pStyle w:val="TableText0"/>
              <w:keepNext/>
              <w:rPr>
                <w:b/>
                <w:szCs w:val="22"/>
              </w:rPr>
            </w:pPr>
            <w:r w:rsidRPr="00851ED7">
              <w:rPr>
                <w:b/>
                <w:szCs w:val="22"/>
              </w:rPr>
              <w:t>90-100</w:t>
            </w:r>
          </w:p>
        </w:tc>
        <w:tc>
          <w:tcPr>
            <w:tcW w:w="1736" w:type="dxa"/>
            <w:vAlign w:val="center"/>
          </w:tcPr>
          <w:p w14:paraId="366D099E" w14:textId="77777777" w:rsidR="005B0629" w:rsidRPr="00851ED7" w:rsidRDefault="005B0629" w:rsidP="00103261">
            <w:pPr>
              <w:pStyle w:val="TableText0"/>
              <w:keepNext/>
              <w:rPr>
                <w:b/>
                <w:szCs w:val="22"/>
              </w:rPr>
            </w:pPr>
            <w:r w:rsidRPr="00851ED7">
              <w:rPr>
                <w:b/>
                <w:szCs w:val="22"/>
              </w:rPr>
              <w:t>100</w:t>
            </w:r>
          </w:p>
        </w:tc>
      </w:tr>
      <w:tr w:rsidR="005B0629" w:rsidRPr="00851ED7" w14:paraId="0D16FEE3" w14:textId="77777777" w:rsidTr="00CC2937">
        <w:trPr>
          <w:cantSplit/>
          <w:jc w:val="center"/>
        </w:trPr>
        <w:tc>
          <w:tcPr>
            <w:tcW w:w="2875" w:type="dxa"/>
            <w:vAlign w:val="center"/>
          </w:tcPr>
          <w:p w14:paraId="52395947" w14:textId="77777777" w:rsidR="005B0629" w:rsidRPr="00851ED7" w:rsidRDefault="005B0629" w:rsidP="00103261">
            <w:pPr>
              <w:pStyle w:val="TableText0"/>
              <w:keepNext/>
              <w:rPr>
                <w:b/>
                <w:szCs w:val="22"/>
              </w:rPr>
            </w:pPr>
            <w:r w:rsidRPr="00851ED7">
              <w:rPr>
                <w:b/>
                <w:szCs w:val="22"/>
              </w:rPr>
              <w:t>3/8 inch (9.5 mm)</w:t>
            </w:r>
          </w:p>
        </w:tc>
        <w:tc>
          <w:tcPr>
            <w:tcW w:w="1530" w:type="dxa"/>
            <w:vAlign w:val="center"/>
          </w:tcPr>
          <w:p w14:paraId="7D22C91D" w14:textId="77777777" w:rsidR="005B0629" w:rsidRPr="00851ED7" w:rsidRDefault="005B0629" w:rsidP="00103261">
            <w:pPr>
              <w:pStyle w:val="TableText0"/>
              <w:keepNext/>
              <w:rPr>
                <w:b/>
                <w:szCs w:val="22"/>
              </w:rPr>
            </w:pPr>
            <w:r w:rsidRPr="00851ED7">
              <w:rPr>
                <w:b/>
                <w:szCs w:val="22"/>
              </w:rPr>
              <w:t>60-82</w:t>
            </w:r>
          </w:p>
        </w:tc>
        <w:tc>
          <w:tcPr>
            <w:tcW w:w="1379" w:type="dxa"/>
            <w:vAlign w:val="center"/>
          </w:tcPr>
          <w:p w14:paraId="3A8A52F3" w14:textId="77777777" w:rsidR="005B0629" w:rsidRPr="00851ED7" w:rsidRDefault="005B0629" w:rsidP="00103261">
            <w:pPr>
              <w:pStyle w:val="TableText0"/>
              <w:keepNext/>
              <w:rPr>
                <w:b/>
                <w:szCs w:val="22"/>
              </w:rPr>
            </w:pPr>
            <w:r w:rsidRPr="00851ED7">
              <w:rPr>
                <w:b/>
                <w:szCs w:val="22"/>
              </w:rPr>
              <w:t>72-88</w:t>
            </w:r>
          </w:p>
        </w:tc>
        <w:tc>
          <w:tcPr>
            <w:tcW w:w="1736" w:type="dxa"/>
            <w:vAlign w:val="center"/>
          </w:tcPr>
          <w:p w14:paraId="679D0007" w14:textId="77777777" w:rsidR="005B0629" w:rsidRPr="00851ED7" w:rsidRDefault="005B0629" w:rsidP="00103261">
            <w:pPr>
              <w:pStyle w:val="TableText0"/>
              <w:keepNext/>
              <w:rPr>
                <w:b/>
                <w:szCs w:val="22"/>
              </w:rPr>
            </w:pPr>
            <w:r w:rsidRPr="00851ED7">
              <w:rPr>
                <w:b/>
                <w:szCs w:val="22"/>
              </w:rPr>
              <w:t>90-100</w:t>
            </w:r>
          </w:p>
        </w:tc>
      </w:tr>
      <w:tr w:rsidR="005B0629" w:rsidRPr="00851ED7" w14:paraId="3FFAAC23" w14:textId="77777777" w:rsidTr="00CC2937">
        <w:trPr>
          <w:cantSplit/>
          <w:jc w:val="center"/>
        </w:trPr>
        <w:tc>
          <w:tcPr>
            <w:tcW w:w="2875" w:type="dxa"/>
            <w:vAlign w:val="center"/>
          </w:tcPr>
          <w:p w14:paraId="463D04FC" w14:textId="77777777" w:rsidR="005B0629" w:rsidRPr="00851ED7" w:rsidRDefault="005B0629" w:rsidP="00103261">
            <w:pPr>
              <w:pStyle w:val="TableText0"/>
              <w:keepNext/>
              <w:rPr>
                <w:b/>
                <w:szCs w:val="22"/>
              </w:rPr>
            </w:pPr>
            <w:r w:rsidRPr="00851ED7">
              <w:rPr>
                <w:b/>
                <w:szCs w:val="22"/>
              </w:rPr>
              <w:t>No. 4 (4.75 mm)</w:t>
            </w:r>
          </w:p>
        </w:tc>
        <w:tc>
          <w:tcPr>
            <w:tcW w:w="1530" w:type="dxa"/>
            <w:vAlign w:val="center"/>
          </w:tcPr>
          <w:p w14:paraId="2DF50C11" w14:textId="77777777" w:rsidR="005B0629" w:rsidRPr="00851ED7" w:rsidRDefault="005B0629" w:rsidP="00103261">
            <w:pPr>
              <w:pStyle w:val="TableText0"/>
              <w:keepNext/>
              <w:rPr>
                <w:b/>
                <w:szCs w:val="22"/>
              </w:rPr>
            </w:pPr>
            <w:r w:rsidRPr="00851ED7">
              <w:rPr>
                <w:b/>
                <w:szCs w:val="22"/>
              </w:rPr>
              <w:t>45-67</w:t>
            </w:r>
          </w:p>
        </w:tc>
        <w:tc>
          <w:tcPr>
            <w:tcW w:w="1379" w:type="dxa"/>
            <w:vAlign w:val="center"/>
          </w:tcPr>
          <w:p w14:paraId="2CDCBDD2" w14:textId="77777777" w:rsidR="005B0629" w:rsidRPr="00851ED7" w:rsidRDefault="005B0629" w:rsidP="00103261">
            <w:pPr>
              <w:pStyle w:val="TableText0"/>
              <w:keepNext/>
              <w:rPr>
                <w:b/>
                <w:szCs w:val="22"/>
              </w:rPr>
            </w:pPr>
            <w:r w:rsidRPr="00851ED7">
              <w:rPr>
                <w:b/>
                <w:szCs w:val="22"/>
              </w:rPr>
              <w:t>53-73</w:t>
            </w:r>
          </w:p>
        </w:tc>
        <w:tc>
          <w:tcPr>
            <w:tcW w:w="1736" w:type="dxa"/>
            <w:vAlign w:val="center"/>
          </w:tcPr>
          <w:p w14:paraId="2B6AEC5E" w14:textId="77777777" w:rsidR="005B0629" w:rsidRPr="00851ED7" w:rsidRDefault="005B0629" w:rsidP="00103261">
            <w:pPr>
              <w:pStyle w:val="TableText0"/>
              <w:keepNext/>
              <w:rPr>
                <w:b/>
                <w:szCs w:val="22"/>
              </w:rPr>
            </w:pPr>
            <w:r w:rsidRPr="00851ED7">
              <w:rPr>
                <w:b/>
                <w:szCs w:val="22"/>
              </w:rPr>
              <w:t>58-78</w:t>
            </w:r>
          </w:p>
        </w:tc>
      </w:tr>
      <w:tr w:rsidR="005B0629" w:rsidRPr="00851ED7" w14:paraId="627D800A" w14:textId="77777777" w:rsidTr="00CC2937">
        <w:trPr>
          <w:cantSplit/>
          <w:jc w:val="center"/>
        </w:trPr>
        <w:tc>
          <w:tcPr>
            <w:tcW w:w="2875" w:type="dxa"/>
            <w:vAlign w:val="center"/>
          </w:tcPr>
          <w:p w14:paraId="0EAA9A54" w14:textId="77777777" w:rsidR="005B0629" w:rsidRPr="00851ED7" w:rsidRDefault="005B0629" w:rsidP="00103261">
            <w:pPr>
              <w:pStyle w:val="TableText0"/>
              <w:keepNext/>
              <w:rPr>
                <w:b/>
                <w:szCs w:val="22"/>
              </w:rPr>
            </w:pPr>
            <w:r w:rsidRPr="00851ED7">
              <w:rPr>
                <w:b/>
                <w:szCs w:val="22"/>
              </w:rPr>
              <w:t>No. 8 (2.36 mm)</w:t>
            </w:r>
          </w:p>
        </w:tc>
        <w:tc>
          <w:tcPr>
            <w:tcW w:w="1530" w:type="dxa"/>
            <w:vAlign w:val="center"/>
          </w:tcPr>
          <w:p w14:paraId="41EF334D" w14:textId="77777777" w:rsidR="005B0629" w:rsidRPr="00851ED7" w:rsidRDefault="005B0629" w:rsidP="00103261">
            <w:pPr>
              <w:pStyle w:val="TableText0"/>
              <w:keepNext/>
              <w:rPr>
                <w:b/>
                <w:szCs w:val="22"/>
              </w:rPr>
            </w:pPr>
            <w:r w:rsidRPr="00851ED7">
              <w:rPr>
                <w:b/>
                <w:szCs w:val="22"/>
              </w:rPr>
              <w:t>32-54</w:t>
            </w:r>
          </w:p>
        </w:tc>
        <w:tc>
          <w:tcPr>
            <w:tcW w:w="1379" w:type="dxa"/>
            <w:vAlign w:val="center"/>
          </w:tcPr>
          <w:p w14:paraId="108FDFF3" w14:textId="77777777" w:rsidR="005B0629" w:rsidRPr="00851ED7" w:rsidRDefault="005B0629" w:rsidP="00103261">
            <w:pPr>
              <w:pStyle w:val="TableText0"/>
              <w:keepNext/>
              <w:rPr>
                <w:b/>
                <w:szCs w:val="22"/>
              </w:rPr>
            </w:pPr>
            <w:r w:rsidRPr="00851ED7">
              <w:rPr>
                <w:b/>
                <w:szCs w:val="22"/>
              </w:rPr>
              <w:t>38-60</w:t>
            </w:r>
          </w:p>
        </w:tc>
        <w:tc>
          <w:tcPr>
            <w:tcW w:w="1736" w:type="dxa"/>
            <w:vAlign w:val="center"/>
          </w:tcPr>
          <w:p w14:paraId="7A8F31FC" w14:textId="77777777" w:rsidR="005B0629" w:rsidRPr="00851ED7" w:rsidRDefault="005B0629" w:rsidP="00103261">
            <w:pPr>
              <w:pStyle w:val="TableText0"/>
              <w:keepNext/>
              <w:rPr>
                <w:b/>
                <w:szCs w:val="22"/>
              </w:rPr>
            </w:pPr>
            <w:r w:rsidRPr="00851ED7">
              <w:rPr>
                <w:b/>
                <w:szCs w:val="22"/>
              </w:rPr>
              <w:t>40-60</w:t>
            </w:r>
          </w:p>
        </w:tc>
      </w:tr>
      <w:tr w:rsidR="005B0629" w:rsidRPr="00851ED7" w14:paraId="5353AE9E" w14:textId="77777777" w:rsidTr="00CC2937">
        <w:trPr>
          <w:cantSplit/>
          <w:jc w:val="center"/>
        </w:trPr>
        <w:tc>
          <w:tcPr>
            <w:tcW w:w="2875" w:type="dxa"/>
            <w:vAlign w:val="center"/>
          </w:tcPr>
          <w:p w14:paraId="03A5E444" w14:textId="77777777" w:rsidR="005B0629" w:rsidRPr="00851ED7" w:rsidRDefault="005B0629" w:rsidP="00103261">
            <w:pPr>
              <w:pStyle w:val="TableText0"/>
              <w:keepNext/>
              <w:rPr>
                <w:b/>
                <w:szCs w:val="22"/>
              </w:rPr>
            </w:pPr>
            <w:r w:rsidRPr="00851ED7">
              <w:rPr>
                <w:b/>
                <w:szCs w:val="22"/>
              </w:rPr>
              <w:t>No. 16 (1.18 mm)</w:t>
            </w:r>
          </w:p>
        </w:tc>
        <w:tc>
          <w:tcPr>
            <w:tcW w:w="1530" w:type="dxa"/>
            <w:vAlign w:val="center"/>
          </w:tcPr>
          <w:p w14:paraId="0E32B602" w14:textId="77777777" w:rsidR="005B0629" w:rsidRPr="00851ED7" w:rsidRDefault="005B0629" w:rsidP="00103261">
            <w:pPr>
              <w:pStyle w:val="TableText0"/>
              <w:keepNext/>
              <w:rPr>
                <w:b/>
                <w:szCs w:val="22"/>
              </w:rPr>
            </w:pPr>
            <w:r w:rsidRPr="00851ED7">
              <w:rPr>
                <w:b/>
                <w:szCs w:val="22"/>
              </w:rPr>
              <w:t>22-44</w:t>
            </w:r>
          </w:p>
        </w:tc>
        <w:tc>
          <w:tcPr>
            <w:tcW w:w="1379" w:type="dxa"/>
            <w:vAlign w:val="center"/>
          </w:tcPr>
          <w:p w14:paraId="4A7D3222" w14:textId="77777777" w:rsidR="005B0629" w:rsidRPr="00851ED7" w:rsidRDefault="005B0629" w:rsidP="00103261">
            <w:pPr>
              <w:pStyle w:val="TableText0"/>
              <w:keepNext/>
              <w:rPr>
                <w:b/>
                <w:szCs w:val="22"/>
              </w:rPr>
            </w:pPr>
            <w:r w:rsidRPr="00851ED7">
              <w:rPr>
                <w:b/>
                <w:szCs w:val="22"/>
              </w:rPr>
              <w:t>26-48</w:t>
            </w:r>
          </w:p>
        </w:tc>
        <w:tc>
          <w:tcPr>
            <w:tcW w:w="1736" w:type="dxa"/>
            <w:vAlign w:val="center"/>
          </w:tcPr>
          <w:p w14:paraId="3FF9202A" w14:textId="77777777" w:rsidR="005B0629" w:rsidRPr="00851ED7" w:rsidRDefault="005B0629" w:rsidP="00103261">
            <w:pPr>
              <w:pStyle w:val="TableText0"/>
              <w:keepNext/>
              <w:rPr>
                <w:b/>
                <w:szCs w:val="22"/>
              </w:rPr>
            </w:pPr>
            <w:r w:rsidRPr="00851ED7">
              <w:rPr>
                <w:b/>
                <w:szCs w:val="22"/>
              </w:rPr>
              <w:t>28-48</w:t>
            </w:r>
          </w:p>
        </w:tc>
      </w:tr>
      <w:tr w:rsidR="005B0629" w:rsidRPr="00851ED7" w14:paraId="7ECF6137" w14:textId="77777777" w:rsidTr="00CC2937">
        <w:trPr>
          <w:cantSplit/>
          <w:jc w:val="center"/>
        </w:trPr>
        <w:tc>
          <w:tcPr>
            <w:tcW w:w="2875" w:type="dxa"/>
            <w:vAlign w:val="center"/>
          </w:tcPr>
          <w:p w14:paraId="4C5EC88D" w14:textId="77777777" w:rsidR="005B0629" w:rsidRPr="00851ED7" w:rsidRDefault="005B0629" w:rsidP="00103261">
            <w:pPr>
              <w:pStyle w:val="TableText0"/>
              <w:keepNext/>
              <w:rPr>
                <w:b/>
                <w:szCs w:val="22"/>
              </w:rPr>
            </w:pPr>
            <w:r w:rsidRPr="00851ED7">
              <w:rPr>
                <w:b/>
                <w:szCs w:val="22"/>
              </w:rPr>
              <w:t>No. 30 (600 µm)</w:t>
            </w:r>
          </w:p>
        </w:tc>
        <w:tc>
          <w:tcPr>
            <w:tcW w:w="1530" w:type="dxa"/>
            <w:vAlign w:val="center"/>
          </w:tcPr>
          <w:p w14:paraId="6B40AB4D" w14:textId="77777777" w:rsidR="005B0629" w:rsidRPr="00851ED7" w:rsidRDefault="005B0629" w:rsidP="00103261">
            <w:pPr>
              <w:pStyle w:val="TableText0"/>
              <w:keepNext/>
              <w:rPr>
                <w:b/>
                <w:szCs w:val="22"/>
              </w:rPr>
            </w:pPr>
            <w:r w:rsidRPr="00851ED7">
              <w:rPr>
                <w:b/>
                <w:szCs w:val="22"/>
              </w:rPr>
              <w:t>15-35</w:t>
            </w:r>
          </w:p>
        </w:tc>
        <w:tc>
          <w:tcPr>
            <w:tcW w:w="1379" w:type="dxa"/>
            <w:vAlign w:val="center"/>
          </w:tcPr>
          <w:p w14:paraId="2AF8A043" w14:textId="77777777" w:rsidR="005B0629" w:rsidRPr="00851ED7" w:rsidRDefault="005B0629" w:rsidP="00103261">
            <w:pPr>
              <w:pStyle w:val="TableText0"/>
              <w:keepNext/>
              <w:rPr>
                <w:b/>
                <w:szCs w:val="22"/>
              </w:rPr>
            </w:pPr>
            <w:r w:rsidRPr="00851ED7">
              <w:rPr>
                <w:b/>
                <w:szCs w:val="22"/>
              </w:rPr>
              <w:t>18-38</w:t>
            </w:r>
          </w:p>
        </w:tc>
        <w:tc>
          <w:tcPr>
            <w:tcW w:w="1736" w:type="dxa"/>
            <w:vAlign w:val="center"/>
          </w:tcPr>
          <w:p w14:paraId="1F28E469" w14:textId="77777777" w:rsidR="005B0629" w:rsidRPr="00851ED7" w:rsidRDefault="005B0629" w:rsidP="00103261">
            <w:pPr>
              <w:pStyle w:val="TableText0"/>
              <w:keepNext/>
              <w:rPr>
                <w:b/>
                <w:szCs w:val="22"/>
              </w:rPr>
            </w:pPr>
            <w:r w:rsidRPr="00851ED7">
              <w:rPr>
                <w:b/>
                <w:szCs w:val="22"/>
              </w:rPr>
              <w:t>18-38</w:t>
            </w:r>
          </w:p>
        </w:tc>
      </w:tr>
      <w:tr w:rsidR="005B0629" w:rsidRPr="00851ED7" w14:paraId="75544957" w14:textId="77777777" w:rsidTr="00CC2937">
        <w:trPr>
          <w:cantSplit/>
          <w:jc w:val="center"/>
        </w:trPr>
        <w:tc>
          <w:tcPr>
            <w:tcW w:w="2875" w:type="dxa"/>
            <w:vAlign w:val="center"/>
          </w:tcPr>
          <w:p w14:paraId="74D16959" w14:textId="77777777" w:rsidR="005B0629" w:rsidRPr="00851ED7" w:rsidRDefault="005B0629" w:rsidP="00103261">
            <w:pPr>
              <w:pStyle w:val="TableText0"/>
              <w:keepNext/>
              <w:rPr>
                <w:b/>
                <w:szCs w:val="22"/>
              </w:rPr>
            </w:pPr>
            <w:r w:rsidRPr="00851ED7">
              <w:rPr>
                <w:b/>
                <w:szCs w:val="22"/>
              </w:rPr>
              <w:t>No. 50 (300 µm)</w:t>
            </w:r>
          </w:p>
        </w:tc>
        <w:tc>
          <w:tcPr>
            <w:tcW w:w="1530" w:type="dxa"/>
            <w:vAlign w:val="center"/>
          </w:tcPr>
          <w:p w14:paraId="20C36A9A" w14:textId="77777777" w:rsidR="005B0629" w:rsidRPr="00851ED7" w:rsidRDefault="005B0629" w:rsidP="00103261">
            <w:pPr>
              <w:pStyle w:val="TableText0"/>
              <w:keepNext/>
              <w:rPr>
                <w:b/>
                <w:szCs w:val="22"/>
              </w:rPr>
            </w:pPr>
            <w:r w:rsidRPr="00851ED7">
              <w:rPr>
                <w:b/>
                <w:szCs w:val="22"/>
              </w:rPr>
              <w:t>9-25</w:t>
            </w:r>
          </w:p>
        </w:tc>
        <w:tc>
          <w:tcPr>
            <w:tcW w:w="1379" w:type="dxa"/>
            <w:vAlign w:val="center"/>
          </w:tcPr>
          <w:p w14:paraId="03DD65BF" w14:textId="77777777" w:rsidR="005B0629" w:rsidRPr="00851ED7" w:rsidRDefault="005B0629" w:rsidP="00103261">
            <w:pPr>
              <w:pStyle w:val="TableText0"/>
              <w:keepNext/>
              <w:rPr>
                <w:b/>
                <w:szCs w:val="22"/>
              </w:rPr>
            </w:pPr>
            <w:r w:rsidRPr="00851ED7">
              <w:rPr>
                <w:b/>
                <w:szCs w:val="22"/>
              </w:rPr>
              <w:t>11-27</w:t>
            </w:r>
          </w:p>
        </w:tc>
        <w:tc>
          <w:tcPr>
            <w:tcW w:w="1736" w:type="dxa"/>
            <w:vAlign w:val="center"/>
          </w:tcPr>
          <w:p w14:paraId="5F951505" w14:textId="77777777" w:rsidR="005B0629" w:rsidRPr="00851ED7" w:rsidRDefault="005B0629" w:rsidP="00103261">
            <w:pPr>
              <w:pStyle w:val="TableText0"/>
              <w:keepNext/>
              <w:rPr>
                <w:b/>
                <w:szCs w:val="22"/>
              </w:rPr>
            </w:pPr>
            <w:r w:rsidRPr="00851ED7">
              <w:rPr>
                <w:b/>
                <w:szCs w:val="22"/>
              </w:rPr>
              <w:t>11-27</w:t>
            </w:r>
          </w:p>
        </w:tc>
      </w:tr>
      <w:tr w:rsidR="005B0629" w:rsidRPr="00851ED7" w14:paraId="527D7C9A" w14:textId="77777777" w:rsidTr="00CC2937">
        <w:trPr>
          <w:cantSplit/>
          <w:jc w:val="center"/>
        </w:trPr>
        <w:tc>
          <w:tcPr>
            <w:tcW w:w="2875" w:type="dxa"/>
            <w:vAlign w:val="center"/>
          </w:tcPr>
          <w:p w14:paraId="3D8E775B" w14:textId="77777777" w:rsidR="005B0629" w:rsidRPr="00851ED7" w:rsidRDefault="005B0629" w:rsidP="00103261">
            <w:pPr>
              <w:pStyle w:val="TableText0"/>
              <w:keepNext/>
              <w:rPr>
                <w:b/>
                <w:szCs w:val="22"/>
              </w:rPr>
            </w:pPr>
            <w:r w:rsidRPr="00851ED7">
              <w:rPr>
                <w:b/>
                <w:szCs w:val="22"/>
              </w:rPr>
              <w:t>No. 100 (150 µm)</w:t>
            </w:r>
          </w:p>
        </w:tc>
        <w:tc>
          <w:tcPr>
            <w:tcW w:w="1530" w:type="dxa"/>
            <w:vAlign w:val="center"/>
          </w:tcPr>
          <w:p w14:paraId="1D85B581" w14:textId="77777777" w:rsidR="005B0629" w:rsidRPr="00851ED7" w:rsidRDefault="005B0629" w:rsidP="00103261">
            <w:pPr>
              <w:pStyle w:val="TableText0"/>
              <w:keepNext/>
              <w:rPr>
                <w:b/>
                <w:szCs w:val="22"/>
              </w:rPr>
            </w:pPr>
            <w:r w:rsidRPr="00851ED7">
              <w:rPr>
                <w:b/>
                <w:szCs w:val="22"/>
              </w:rPr>
              <w:t>6-18</w:t>
            </w:r>
          </w:p>
        </w:tc>
        <w:tc>
          <w:tcPr>
            <w:tcW w:w="1379" w:type="dxa"/>
            <w:vAlign w:val="center"/>
          </w:tcPr>
          <w:p w14:paraId="2D90C85E" w14:textId="77777777" w:rsidR="005B0629" w:rsidRPr="00851ED7" w:rsidRDefault="005B0629" w:rsidP="00103261">
            <w:pPr>
              <w:pStyle w:val="TableText0"/>
              <w:keepNext/>
              <w:rPr>
                <w:b/>
                <w:szCs w:val="22"/>
              </w:rPr>
            </w:pPr>
            <w:r w:rsidRPr="00851ED7">
              <w:rPr>
                <w:b/>
                <w:szCs w:val="22"/>
              </w:rPr>
              <w:t>6-18</w:t>
            </w:r>
          </w:p>
        </w:tc>
        <w:tc>
          <w:tcPr>
            <w:tcW w:w="1736" w:type="dxa"/>
            <w:vAlign w:val="center"/>
          </w:tcPr>
          <w:p w14:paraId="266381F6" w14:textId="77777777" w:rsidR="005B0629" w:rsidRPr="00851ED7" w:rsidRDefault="005B0629" w:rsidP="00103261">
            <w:pPr>
              <w:pStyle w:val="TableText0"/>
              <w:keepNext/>
              <w:rPr>
                <w:b/>
                <w:szCs w:val="22"/>
              </w:rPr>
            </w:pPr>
            <w:r w:rsidRPr="00851ED7">
              <w:rPr>
                <w:b/>
                <w:szCs w:val="22"/>
              </w:rPr>
              <w:t>6-18</w:t>
            </w:r>
          </w:p>
        </w:tc>
      </w:tr>
      <w:tr w:rsidR="005B0629" w:rsidRPr="00851ED7" w14:paraId="0FA6C28C" w14:textId="77777777" w:rsidTr="00CC2937">
        <w:trPr>
          <w:cantSplit/>
          <w:jc w:val="center"/>
        </w:trPr>
        <w:tc>
          <w:tcPr>
            <w:tcW w:w="2875" w:type="dxa"/>
            <w:tcBorders>
              <w:bottom w:val="double" w:sz="4" w:space="0" w:color="auto"/>
            </w:tcBorders>
            <w:vAlign w:val="center"/>
          </w:tcPr>
          <w:p w14:paraId="33220FAA" w14:textId="77777777" w:rsidR="005B0629" w:rsidRPr="00851ED7" w:rsidRDefault="005B0629" w:rsidP="009D289D">
            <w:pPr>
              <w:pStyle w:val="TableText0"/>
              <w:keepNext/>
              <w:rPr>
                <w:b/>
                <w:szCs w:val="22"/>
              </w:rPr>
            </w:pPr>
            <w:r w:rsidRPr="00851ED7">
              <w:rPr>
                <w:b/>
                <w:szCs w:val="22"/>
              </w:rPr>
              <w:t>No. 200 (75 µm)</w:t>
            </w:r>
          </w:p>
        </w:tc>
        <w:tc>
          <w:tcPr>
            <w:tcW w:w="1530" w:type="dxa"/>
            <w:tcBorders>
              <w:bottom w:val="double" w:sz="4" w:space="0" w:color="auto"/>
            </w:tcBorders>
            <w:vAlign w:val="center"/>
          </w:tcPr>
          <w:p w14:paraId="3CBFBFEE" w14:textId="77777777" w:rsidR="005B0629" w:rsidRPr="00851ED7" w:rsidRDefault="005B0629" w:rsidP="009D289D">
            <w:pPr>
              <w:pStyle w:val="TableText0"/>
              <w:keepNext/>
              <w:rPr>
                <w:b/>
                <w:szCs w:val="22"/>
              </w:rPr>
            </w:pPr>
            <w:r w:rsidRPr="00851ED7">
              <w:rPr>
                <w:b/>
                <w:szCs w:val="22"/>
              </w:rPr>
              <w:t>3-6</w:t>
            </w:r>
          </w:p>
        </w:tc>
        <w:tc>
          <w:tcPr>
            <w:tcW w:w="1379" w:type="dxa"/>
            <w:tcBorders>
              <w:bottom w:val="double" w:sz="4" w:space="0" w:color="auto"/>
            </w:tcBorders>
            <w:vAlign w:val="center"/>
          </w:tcPr>
          <w:p w14:paraId="2332D8C4" w14:textId="77777777" w:rsidR="005B0629" w:rsidRPr="00851ED7" w:rsidRDefault="005B0629" w:rsidP="009D289D">
            <w:pPr>
              <w:pStyle w:val="TableText0"/>
              <w:keepNext/>
              <w:rPr>
                <w:b/>
                <w:szCs w:val="22"/>
              </w:rPr>
            </w:pPr>
            <w:r w:rsidRPr="00851ED7">
              <w:rPr>
                <w:b/>
                <w:szCs w:val="22"/>
              </w:rPr>
              <w:t>3-6</w:t>
            </w:r>
          </w:p>
        </w:tc>
        <w:tc>
          <w:tcPr>
            <w:tcW w:w="1736" w:type="dxa"/>
            <w:tcBorders>
              <w:bottom w:val="double" w:sz="4" w:space="0" w:color="auto"/>
            </w:tcBorders>
            <w:vAlign w:val="center"/>
          </w:tcPr>
          <w:p w14:paraId="70B29FBB" w14:textId="77777777" w:rsidR="005B0629" w:rsidRPr="00851ED7" w:rsidRDefault="005B0629" w:rsidP="009D289D">
            <w:pPr>
              <w:pStyle w:val="TableText0"/>
              <w:keepNext/>
              <w:rPr>
                <w:b/>
                <w:szCs w:val="22"/>
              </w:rPr>
            </w:pPr>
            <w:r w:rsidRPr="00851ED7">
              <w:rPr>
                <w:b/>
                <w:szCs w:val="22"/>
              </w:rPr>
              <w:t>3-6</w:t>
            </w:r>
          </w:p>
        </w:tc>
      </w:tr>
      <w:tr w:rsidR="005B0629" w:rsidRPr="00851ED7" w14:paraId="12BDB603" w14:textId="77777777" w:rsidTr="00CC2937">
        <w:trPr>
          <w:cantSplit/>
          <w:jc w:val="center"/>
        </w:trPr>
        <w:tc>
          <w:tcPr>
            <w:tcW w:w="2875" w:type="dxa"/>
            <w:tcBorders>
              <w:bottom w:val="double" w:sz="4" w:space="0" w:color="auto"/>
            </w:tcBorders>
            <w:vAlign w:val="center"/>
          </w:tcPr>
          <w:p w14:paraId="0B8220D9" w14:textId="77777777" w:rsidR="005B0629" w:rsidRPr="00851ED7" w:rsidRDefault="005B0629" w:rsidP="009D289D">
            <w:pPr>
              <w:pStyle w:val="TableText0"/>
              <w:keepNext/>
              <w:rPr>
                <w:b/>
                <w:szCs w:val="22"/>
              </w:rPr>
            </w:pPr>
            <w:r w:rsidRPr="00851ED7">
              <w:rPr>
                <w:b/>
                <w:szCs w:val="22"/>
              </w:rPr>
              <w:t>Voids in Mineral Aggregate (VMA)</w:t>
            </w:r>
          </w:p>
        </w:tc>
        <w:tc>
          <w:tcPr>
            <w:tcW w:w="1530" w:type="dxa"/>
            <w:tcBorders>
              <w:bottom w:val="double" w:sz="4" w:space="0" w:color="auto"/>
            </w:tcBorders>
            <w:vAlign w:val="center"/>
          </w:tcPr>
          <w:p w14:paraId="1A32C9D9" w14:textId="77777777" w:rsidR="005B0629" w:rsidRPr="00851ED7" w:rsidRDefault="005B0629" w:rsidP="009D289D">
            <w:pPr>
              <w:pStyle w:val="TableText0"/>
              <w:keepNext/>
              <w:rPr>
                <w:b/>
                <w:szCs w:val="22"/>
              </w:rPr>
            </w:pPr>
            <w:r w:rsidRPr="00851ED7">
              <w:rPr>
                <w:b/>
                <w:szCs w:val="22"/>
              </w:rPr>
              <w:t>14</w:t>
            </w:r>
          </w:p>
        </w:tc>
        <w:tc>
          <w:tcPr>
            <w:tcW w:w="1379" w:type="dxa"/>
            <w:tcBorders>
              <w:bottom w:val="double" w:sz="4" w:space="0" w:color="auto"/>
            </w:tcBorders>
            <w:vAlign w:val="center"/>
          </w:tcPr>
          <w:p w14:paraId="29765955" w14:textId="77777777" w:rsidR="005B0629" w:rsidRPr="00851ED7" w:rsidRDefault="005B0629" w:rsidP="009D289D">
            <w:pPr>
              <w:pStyle w:val="TableText0"/>
              <w:keepNext/>
              <w:rPr>
                <w:b/>
                <w:szCs w:val="22"/>
              </w:rPr>
            </w:pPr>
            <w:r w:rsidRPr="00851ED7">
              <w:rPr>
                <w:b/>
                <w:szCs w:val="22"/>
              </w:rPr>
              <w:t>15</w:t>
            </w:r>
          </w:p>
        </w:tc>
        <w:tc>
          <w:tcPr>
            <w:tcW w:w="1736" w:type="dxa"/>
            <w:tcBorders>
              <w:bottom w:val="double" w:sz="4" w:space="0" w:color="auto"/>
            </w:tcBorders>
            <w:vAlign w:val="center"/>
          </w:tcPr>
          <w:p w14:paraId="3C4DE101" w14:textId="77777777" w:rsidR="005B0629" w:rsidRPr="00851ED7" w:rsidRDefault="005B0629" w:rsidP="009D289D">
            <w:pPr>
              <w:pStyle w:val="TableText0"/>
              <w:keepNext/>
              <w:rPr>
                <w:b/>
                <w:szCs w:val="22"/>
              </w:rPr>
            </w:pPr>
            <w:r w:rsidRPr="00851ED7">
              <w:rPr>
                <w:b/>
                <w:szCs w:val="22"/>
              </w:rPr>
              <w:t>16</w:t>
            </w:r>
          </w:p>
        </w:tc>
      </w:tr>
      <w:tr w:rsidR="005B0629" w:rsidRPr="00851ED7" w14:paraId="74E1C932" w14:textId="77777777" w:rsidTr="00CC2937">
        <w:trPr>
          <w:cantSplit/>
          <w:jc w:val="center"/>
        </w:trPr>
        <w:tc>
          <w:tcPr>
            <w:tcW w:w="7520" w:type="dxa"/>
            <w:gridSpan w:val="4"/>
            <w:vAlign w:val="center"/>
          </w:tcPr>
          <w:p w14:paraId="12FC51FB" w14:textId="77777777" w:rsidR="005B0629" w:rsidRPr="00851ED7" w:rsidRDefault="005B0629" w:rsidP="009D289D">
            <w:pPr>
              <w:pStyle w:val="TableHead"/>
              <w:keepNext/>
              <w:jc w:val="left"/>
              <w:rPr>
                <w:szCs w:val="22"/>
              </w:rPr>
            </w:pPr>
            <w:r w:rsidRPr="00851ED7">
              <w:rPr>
                <w:szCs w:val="22"/>
              </w:rPr>
              <w:t>Asphalt percent by total weight of mixture:</w:t>
            </w:r>
          </w:p>
        </w:tc>
      </w:tr>
      <w:tr w:rsidR="005B0629" w:rsidRPr="00851ED7" w14:paraId="3902E60E" w14:textId="77777777" w:rsidTr="00CC2937">
        <w:trPr>
          <w:cantSplit/>
          <w:jc w:val="center"/>
        </w:trPr>
        <w:tc>
          <w:tcPr>
            <w:tcW w:w="2875" w:type="dxa"/>
            <w:vAlign w:val="center"/>
          </w:tcPr>
          <w:p w14:paraId="14F07A27" w14:textId="77777777" w:rsidR="005B0629" w:rsidRPr="00851ED7" w:rsidRDefault="005B0629" w:rsidP="005A5A38">
            <w:pPr>
              <w:pStyle w:val="TableText0"/>
              <w:keepNext/>
              <w:ind w:left="720"/>
              <w:jc w:val="left"/>
              <w:rPr>
                <w:b/>
                <w:szCs w:val="22"/>
              </w:rPr>
            </w:pPr>
            <w:r w:rsidRPr="00851ED7">
              <w:rPr>
                <w:b/>
                <w:szCs w:val="22"/>
              </w:rPr>
              <w:t>Stone or gravel</w:t>
            </w:r>
          </w:p>
        </w:tc>
        <w:tc>
          <w:tcPr>
            <w:tcW w:w="1530" w:type="dxa"/>
            <w:vAlign w:val="center"/>
          </w:tcPr>
          <w:p w14:paraId="688AEEBA" w14:textId="77777777" w:rsidR="005B0629" w:rsidRPr="00851ED7" w:rsidRDefault="005B0629" w:rsidP="00103261">
            <w:pPr>
              <w:pStyle w:val="TableText0"/>
              <w:keepNext/>
              <w:rPr>
                <w:b/>
                <w:szCs w:val="22"/>
              </w:rPr>
            </w:pPr>
            <w:r w:rsidRPr="00851ED7">
              <w:rPr>
                <w:b/>
                <w:szCs w:val="22"/>
              </w:rPr>
              <w:t>4.5-7.0</w:t>
            </w:r>
          </w:p>
        </w:tc>
        <w:tc>
          <w:tcPr>
            <w:tcW w:w="1379" w:type="dxa"/>
            <w:vAlign w:val="center"/>
          </w:tcPr>
          <w:p w14:paraId="34F53721" w14:textId="77777777" w:rsidR="005B0629" w:rsidRPr="00851ED7" w:rsidRDefault="005B0629" w:rsidP="00103261">
            <w:pPr>
              <w:pStyle w:val="TableText0"/>
              <w:keepNext/>
              <w:rPr>
                <w:b/>
                <w:szCs w:val="22"/>
              </w:rPr>
            </w:pPr>
            <w:r w:rsidRPr="00851ED7">
              <w:rPr>
                <w:b/>
                <w:szCs w:val="22"/>
              </w:rPr>
              <w:t>5.0-7.5</w:t>
            </w:r>
          </w:p>
        </w:tc>
        <w:tc>
          <w:tcPr>
            <w:tcW w:w="1736" w:type="dxa"/>
            <w:vAlign w:val="center"/>
          </w:tcPr>
          <w:p w14:paraId="3E50B37F" w14:textId="77777777" w:rsidR="005B0629" w:rsidRPr="00851ED7" w:rsidRDefault="005B0629" w:rsidP="00103261">
            <w:pPr>
              <w:pStyle w:val="TableText0"/>
              <w:keepNext/>
              <w:rPr>
                <w:b/>
                <w:szCs w:val="22"/>
              </w:rPr>
            </w:pPr>
            <w:r w:rsidRPr="00851ED7">
              <w:rPr>
                <w:b/>
                <w:szCs w:val="22"/>
              </w:rPr>
              <w:t>5.5-8.0</w:t>
            </w:r>
          </w:p>
        </w:tc>
      </w:tr>
      <w:tr w:rsidR="005B0629" w:rsidRPr="00851ED7" w14:paraId="147D0B1A" w14:textId="77777777" w:rsidTr="00CC2937">
        <w:trPr>
          <w:cantSplit/>
          <w:jc w:val="center"/>
        </w:trPr>
        <w:tc>
          <w:tcPr>
            <w:tcW w:w="2875" w:type="dxa"/>
            <w:tcBorders>
              <w:bottom w:val="double" w:sz="4" w:space="0" w:color="auto"/>
            </w:tcBorders>
            <w:vAlign w:val="center"/>
          </w:tcPr>
          <w:p w14:paraId="3F407589" w14:textId="77777777" w:rsidR="005B0629" w:rsidRPr="00851ED7" w:rsidRDefault="005B0629" w:rsidP="005A5A38">
            <w:pPr>
              <w:pStyle w:val="TableText0"/>
              <w:keepNext/>
              <w:ind w:left="720"/>
              <w:jc w:val="left"/>
              <w:rPr>
                <w:b/>
                <w:szCs w:val="22"/>
              </w:rPr>
            </w:pPr>
            <w:r w:rsidRPr="00851ED7">
              <w:rPr>
                <w:b/>
                <w:szCs w:val="22"/>
              </w:rPr>
              <w:t>Slag</w:t>
            </w:r>
          </w:p>
        </w:tc>
        <w:tc>
          <w:tcPr>
            <w:tcW w:w="1530" w:type="dxa"/>
            <w:tcBorders>
              <w:bottom w:val="double" w:sz="4" w:space="0" w:color="auto"/>
            </w:tcBorders>
            <w:vAlign w:val="center"/>
          </w:tcPr>
          <w:p w14:paraId="26E9E96E" w14:textId="77777777" w:rsidR="005B0629" w:rsidRPr="00851ED7" w:rsidRDefault="005B0629" w:rsidP="00103261">
            <w:pPr>
              <w:pStyle w:val="TableText0"/>
              <w:keepNext/>
              <w:rPr>
                <w:b/>
                <w:szCs w:val="22"/>
              </w:rPr>
            </w:pPr>
            <w:r w:rsidRPr="00851ED7">
              <w:rPr>
                <w:b/>
                <w:szCs w:val="22"/>
              </w:rPr>
              <w:t>5.0-7.5</w:t>
            </w:r>
          </w:p>
        </w:tc>
        <w:tc>
          <w:tcPr>
            <w:tcW w:w="1379" w:type="dxa"/>
            <w:tcBorders>
              <w:bottom w:val="double" w:sz="4" w:space="0" w:color="auto"/>
            </w:tcBorders>
            <w:vAlign w:val="center"/>
          </w:tcPr>
          <w:p w14:paraId="76ACE092" w14:textId="77777777" w:rsidR="005B0629" w:rsidRPr="00851ED7" w:rsidRDefault="005B0629" w:rsidP="00103261">
            <w:pPr>
              <w:pStyle w:val="TableText0"/>
              <w:keepNext/>
              <w:rPr>
                <w:b/>
                <w:szCs w:val="22"/>
              </w:rPr>
            </w:pPr>
            <w:r w:rsidRPr="00851ED7">
              <w:rPr>
                <w:b/>
                <w:szCs w:val="22"/>
              </w:rPr>
              <w:t>6.5-9.5</w:t>
            </w:r>
          </w:p>
        </w:tc>
        <w:tc>
          <w:tcPr>
            <w:tcW w:w="1736" w:type="dxa"/>
            <w:tcBorders>
              <w:bottom w:val="double" w:sz="4" w:space="0" w:color="auto"/>
            </w:tcBorders>
            <w:vAlign w:val="center"/>
          </w:tcPr>
          <w:p w14:paraId="61304968" w14:textId="77777777" w:rsidR="005B0629" w:rsidRPr="00851ED7" w:rsidRDefault="005B0629" w:rsidP="00103261">
            <w:pPr>
              <w:pStyle w:val="TableText0"/>
              <w:keepNext/>
              <w:rPr>
                <w:b/>
                <w:szCs w:val="22"/>
              </w:rPr>
            </w:pPr>
            <w:r w:rsidRPr="00851ED7">
              <w:rPr>
                <w:b/>
                <w:szCs w:val="22"/>
              </w:rPr>
              <w:t>7.0-10.5</w:t>
            </w:r>
          </w:p>
        </w:tc>
      </w:tr>
      <w:tr w:rsidR="005B0629" w:rsidRPr="00851ED7" w14:paraId="13979824" w14:textId="77777777" w:rsidTr="00CC2937">
        <w:trPr>
          <w:cantSplit/>
          <w:jc w:val="center"/>
        </w:trPr>
        <w:tc>
          <w:tcPr>
            <w:tcW w:w="2875" w:type="dxa"/>
            <w:tcBorders>
              <w:top w:val="double" w:sz="4" w:space="0" w:color="auto"/>
            </w:tcBorders>
            <w:vAlign w:val="center"/>
          </w:tcPr>
          <w:p w14:paraId="1C1FA2A3" w14:textId="77777777" w:rsidR="005B0629" w:rsidRPr="00851ED7" w:rsidRDefault="0004145F" w:rsidP="00103261">
            <w:pPr>
              <w:pStyle w:val="TableText0"/>
              <w:keepNext/>
              <w:jc w:val="left"/>
              <w:rPr>
                <w:b/>
                <w:szCs w:val="22"/>
              </w:rPr>
            </w:pPr>
            <w:r w:rsidRPr="00851ED7">
              <w:rPr>
                <w:b/>
                <w:szCs w:val="22"/>
              </w:rPr>
              <w:t xml:space="preserve">Recommended </w:t>
            </w:r>
            <w:r w:rsidR="005B0629" w:rsidRPr="00851ED7">
              <w:rPr>
                <w:b/>
                <w:szCs w:val="22"/>
              </w:rPr>
              <w:t>Minimum Construction Lift Thickness</w:t>
            </w:r>
          </w:p>
        </w:tc>
        <w:tc>
          <w:tcPr>
            <w:tcW w:w="1530" w:type="dxa"/>
            <w:tcBorders>
              <w:top w:val="double" w:sz="4" w:space="0" w:color="auto"/>
            </w:tcBorders>
            <w:vAlign w:val="center"/>
          </w:tcPr>
          <w:p w14:paraId="04AF17EB" w14:textId="77777777" w:rsidR="005B0629" w:rsidRPr="00851ED7" w:rsidRDefault="005B0629" w:rsidP="00103261">
            <w:pPr>
              <w:pStyle w:val="TableText0"/>
              <w:keepNext/>
              <w:rPr>
                <w:b/>
                <w:szCs w:val="22"/>
              </w:rPr>
            </w:pPr>
            <w:r w:rsidRPr="00851ED7">
              <w:rPr>
                <w:b/>
                <w:szCs w:val="22"/>
              </w:rPr>
              <w:t>3 inch</w:t>
            </w:r>
          </w:p>
        </w:tc>
        <w:tc>
          <w:tcPr>
            <w:tcW w:w="1379" w:type="dxa"/>
            <w:tcBorders>
              <w:top w:val="double" w:sz="4" w:space="0" w:color="auto"/>
            </w:tcBorders>
            <w:vAlign w:val="center"/>
          </w:tcPr>
          <w:p w14:paraId="4C353789" w14:textId="77777777" w:rsidR="005B0629" w:rsidRPr="00851ED7" w:rsidRDefault="005B0629" w:rsidP="00103261">
            <w:pPr>
              <w:pStyle w:val="TableText0"/>
              <w:keepNext/>
              <w:rPr>
                <w:b/>
                <w:szCs w:val="22"/>
              </w:rPr>
            </w:pPr>
            <w:r w:rsidRPr="00851ED7">
              <w:rPr>
                <w:b/>
                <w:szCs w:val="22"/>
              </w:rPr>
              <w:t xml:space="preserve">2 inch </w:t>
            </w:r>
          </w:p>
        </w:tc>
        <w:tc>
          <w:tcPr>
            <w:tcW w:w="1736" w:type="dxa"/>
            <w:tcBorders>
              <w:top w:val="double" w:sz="4" w:space="0" w:color="auto"/>
            </w:tcBorders>
            <w:vAlign w:val="center"/>
          </w:tcPr>
          <w:p w14:paraId="30A06035" w14:textId="1FFBC70C" w:rsidR="005B0629" w:rsidRPr="00851ED7" w:rsidRDefault="005B0629" w:rsidP="00103261">
            <w:pPr>
              <w:pStyle w:val="TableText0"/>
              <w:keepNext/>
              <w:rPr>
                <w:b/>
                <w:szCs w:val="22"/>
              </w:rPr>
            </w:pPr>
            <w:r w:rsidRPr="00851ED7">
              <w:rPr>
                <w:b/>
                <w:szCs w:val="22"/>
              </w:rPr>
              <w:t xml:space="preserve">1 </w:t>
            </w:r>
            <w:r w:rsidR="00946DF7" w:rsidRPr="00851ED7">
              <w:rPr>
                <w:b/>
                <w:szCs w:val="22"/>
              </w:rPr>
              <w:t>1/2</w:t>
            </w:r>
            <w:r w:rsidRPr="00851ED7">
              <w:rPr>
                <w:b/>
                <w:szCs w:val="22"/>
              </w:rPr>
              <w:t xml:space="preserve"> inch</w:t>
            </w:r>
          </w:p>
        </w:tc>
      </w:tr>
    </w:tbl>
    <w:bookmarkEnd w:id="420"/>
    <w:p w14:paraId="5CF0B244" w14:textId="7FE4DB53" w:rsidR="0004145F" w:rsidRPr="00851ED7" w:rsidRDefault="0004145F" w:rsidP="008077B4">
      <w:pPr>
        <w:pStyle w:val="EngineerNoteskeepwithnext"/>
      </w:pPr>
      <w:r w:rsidRPr="00851ED7">
        <w:rPr>
          <w:vertAlign w:val="superscript"/>
        </w:rPr>
        <w:t>1</w:t>
      </w:r>
      <w:r w:rsidRPr="00851ED7">
        <w:t>Gradation 3 is intended for leveling courses.  FAA approval is required for use in other locations.</w:t>
      </w:r>
    </w:p>
    <w:p w14:paraId="4B6B25F2" w14:textId="6E730075" w:rsidR="0058728F" w:rsidRPr="00851ED7" w:rsidRDefault="0058728F" w:rsidP="005A5A38">
      <w:pPr>
        <w:pStyle w:val="EngineerNoteskeepwithnext"/>
        <w:ind w:left="0"/>
      </w:pPr>
      <w:r w:rsidRPr="00851ED7">
        <w:t>******************************************************************************</w:t>
      </w:r>
    </w:p>
    <w:p w14:paraId="689B8F0D" w14:textId="71B38AD0" w:rsidR="002443B0" w:rsidRPr="00851ED7" w:rsidRDefault="00FA38F4" w:rsidP="00103261">
      <w:r w:rsidRPr="00851ED7">
        <w:rPr>
          <w:b/>
        </w:rPr>
        <w:t>403-3.</w:t>
      </w:r>
      <w:r w:rsidR="00571ABC" w:rsidRPr="00851ED7">
        <w:rPr>
          <w:b/>
        </w:rPr>
        <w:t xml:space="preserve">4 </w:t>
      </w:r>
      <w:r w:rsidR="0002190E" w:rsidRPr="00851ED7">
        <w:rPr>
          <w:b/>
        </w:rPr>
        <w:t xml:space="preserve">Reclaimed </w:t>
      </w:r>
      <w:r w:rsidR="003F34E6" w:rsidRPr="00851ED7">
        <w:rPr>
          <w:b/>
        </w:rPr>
        <w:t xml:space="preserve">Asphalt Pavement </w:t>
      </w:r>
      <w:r w:rsidR="0002190E" w:rsidRPr="00851ED7">
        <w:rPr>
          <w:b/>
        </w:rPr>
        <w:t>(RAP)</w:t>
      </w:r>
      <w:r w:rsidR="0063067A" w:rsidRPr="00851ED7">
        <w:rPr>
          <w:b/>
        </w:rPr>
        <w:t>.</w:t>
      </w:r>
      <w:r w:rsidRPr="00851ED7">
        <w:t xml:space="preserve"> </w:t>
      </w:r>
      <w:r w:rsidR="00385DE9" w:rsidRPr="00480C4E">
        <w:rPr>
          <w:b/>
        </w:rPr>
        <w:t>[</w:t>
      </w:r>
      <w:r w:rsidR="00BF685A" w:rsidRPr="00480C4E">
        <w:rPr>
          <w:b/>
        </w:rPr>
        <w:t>   </w:t>
      </w:r>
      <w:r w:rsidR="0002190E" w:rsidRPr="00851ED7">
        <w:rPr>
          <w:rFonts w:ascii="Courier New" w:hAnsi="Courier New" w:cs="Courier New"/>
        </w:rPr>
        <w:t xml:space="preserve">Reclaimed </w:t>
      </w:r>
      <w:r w:rsidR="008B1B09" w:rsidRPr="00851ED7">
        <w:rPr>
          <w:rFonts w:ascii="Courier New" w:hAnsi="Courier New" w:cs="Courier New"/>
        </w:rPr>
        <w:t>asphalt</w:t>
      </w:r>
      <w:r w:rsidRPr="00851ED7">
        <w:rPr>
          <w:rFonts w:ascii="Courier New" w:hAnsi="Courier New" w:cs="Courier New"/>
        </w:rPr>
        <w:t xml:space="preserve"> </w:t>
      </w:r>
      <w:r w:rsidR="008B1B09" w:rsidRPr="00851ED7">
        <w:rPr>
          <w:rFonts w:ascii="Courier New" w:hAnsi="Courier New" w:cs="Courier New"/>
        </w:rPr>
        <w:t xml:space="preserve">pavement </w:t>
      </w:r>
      <w:r w:rsidRPr="00851ED7">
        <w:rPr>
          <w:rFonts w:ascii="Courier New" w:hAnsi="Courier New" w:cs="Courier New"/>
        </w:rPr>
        <w:t xml:space="preserve">shall consist of reclaimed asphalt pavement (RAP), coarse aggregate, fine aggregate, mineral filler, and </w:t>
      </w:r>
      <w:r w:rsidR="00B541A2" w:rsidRPr="00851ED7">
        <w:rPr>
          <w:rFonts w:ascii="Courier New" w:hAnsi="Courier New" w:cs="Courier New"/>
        </w:rPr>
        <w:t>asphalt</w:t>
      </w:r>
      <w:r w:rsidRPr="00851ED7">
        <w:rPr>
          <w:rFonts w:ascii="Courier New" w:hAnsi="Courier New" w:cs="Courier New"/>
        </w:rPr>
        <w:t xml:space="preserve">. </w:t>
      </w:r>
      <w:r w:rsidR="009A05B1" w:rsidRPr="00851ED7">
        <w:rPr>
          <w:rFonts w:ascii="Courier New" w:hAnsi="Courier New" w:cs="Courier New"/>
        </w:rPr>
        <w:t>Recycle</w:t>
      </w:r>
      <w:r w:rsidR="00A8306A" w:rsidRPr="00851ED7">
        <w:rPr>
          <w:rFonts w:ascii="Courier New" w:hAnsi="Courier New" w:cs="Courier New"/>
        </w:rPr>
        <w:t>d</w:t>
      </w:r>
      <w:r w:rsidR="009A05B1" w:rsidRPr="00851ED7">
        <w:rPr>
          <w:rFonts w:ascii="Courier New" w:hAnsi="Courier New" w:cs="Courier New"/>
        </w:rPr>
        <w:t xml:space="preserve"> asphalt shingles (RAS) shall not be allowed. </w:t>
      </w:r>
      <w:r w:rsidRPr="00851ED7">
        <w:rPr>
          <w:rFonts w:ascii="Courier New" w:hAnsi="Courier New" w:cs="Courier New"/>
        </w:rPr>
        <w:t xml:space="preserve">The RAP shall be of a consistent gradation and asphalt content and properties. When RAP is fed into the plant, the maximum RAP chunk size shall not exceed </w:t>
      </w:r>
      <w:r w:rsidR="004C3BFF" w:rsidRPr="00851ED7">
        <w:rPr>
          <w:rFonts w:ascii="Courier New" w:hAnsi="Courier New" w:cs="Courier New"/>
        </w:rPr>
        <w:t>1</w:t>
      </w:r>
      <w:r w:rsidR="00F83F32" w:rsidRPr="00851ED7">
        <w:rPr>
          <w:rFonts w:ascii="Courier New" w:hAnsi="Courier New" w:cs="Courier New"/>
        </w:rPr>
        <w:t>-</w:t>
      </w:r>
      <w:r w:rsidR="004C3BFF" w:rsidRPr="00851ED7">
        <w:rPr>
          <w:rFonts w:ascii="Courier New" w:hAnsi="Courier New" w:cs="Courier New"/>
        </w:rPr>
        <w:t xml:space="preserve">1/2 </w:t>
      </w:r>
      <w:r w:rsidRPr="00851ED7">
        <w:rPr>
          <w:rFonts w:ascii="Courier New" w:hAnsi="Courier New" w:cs="Courier New"/>
        </w:rPr>
        <w:t>inches (</w:t>
      </w:r>
      <w:r w:rsidR="004C3BFF" w:rsidRPr="00851ED7">
        <w:rPr>
          <w:rFonts w:ascii="Courier New" w:hAnsi="Courier New" w:cs="Courier New"/>
        </w:rPr>
        <w:t>38</w:t>
      </w:r>
      <w:r w:rsidRPr="00851ED7">
        <w:rPr>
          <w:rFonts w:ascii="Courier New" w:hAnsi="Courier New" w:cs="Courier New"/>
        </w:rPr>
        <w:t xml:space="preserve"> mm). The </w:t>
      </w:r>
      <w:r w:rsidR="0002190E" w:rsidRPr="00851ED7">
        <w:rPr>
          <w:rFonts w:ascii="Courier New" w:hAnsi="Courier New" w:cs="Courier New"/>
        </w:rPr>
        <w:t xml:space="preserve">reclaimed </w:t>
      </w:r>
      <w:r w:rsidRPr="00851ED7">
        <w:rPr>
          <w:rFonts w:ascii="Courier New" w:hAnsi="Courier New" w:cs="Courier New"/>
        </w:rPr>
        <w:t xml:space="preserve">asphalt mix shall be designed using procedures contained in the </w:t>
      </w:r>
      <w:r w:rsidR="000D1337" w:rsidRPr="00851ED7">
        <w:rPr>
          <w:rFonts w:ascii="Courier New" w:hAnsi="Courier New" w:cs="Courier New"/>
        </w:rPr>
        <w:t>Asphalt Institute MS-2 Mix Design Manual, 7th Edition.</w:t>
      </w:r>
      <w:r w:rsidRPr="00851ED7">
        <w:rPr>
          <w:rFonts w:ascii="Courier New" w:hAnsi="Courier New" w:cs="Courier New"/>
        </w:rPr>
        <w:t xml:space="preserve"> The percentage of asphalt in the RAP shall be established for the mixture design according to </w:t>
      </w:r>
      <w:r w:rsidR="00392F2A" w:rsidRPr="00851ED7">
        <w:rPr>
          <w:rFonts w:ascii="Courier New" w:hAnsi="Courier New" w:cs="Courier New"/>
        </w:rPr>
        <w:t>ASTM D</w:t>
      </w:r>
      <w:r w:rsidRPr="00851ED7">
        <w:rPr>
          <w:rFonts w:ascii="Courier New" w:hAnsi="Courier New" w:cs="Courier New"/>
        </w:rPr>
        <w:t xml:space="preserve">2172 using the appropriate dust correction procedure. The </w:t>
      </w:r>
      <w:r w:rsidR="00BA2D1C" w:rsidRPr="00851ED7">
        <w:rPr>
          <w:rFonts w:ascii="Courier New" w:hAnsi="Courier New" w:cs="Courier New"/>
        </w:rPr>
        <w:t>JMF</w:t>
      </w:r>
      <w:r w:rsidRPr="00851ED7">
        <w:rPr>
          <w:rFonts w:ascii="Courier New" w:hAnsi="Courier New" w:cs="Courier New"/>
        </w:rPr>
        <w:t xml:space="preserve"> shall meet the requirements of </w:t>
      </w:r>
      <w:r w:rsidR="009D74B6" w:rsidRPr="00851ED7">
        <w:rPr>
          <w:rFonts w:ascii="Courier New" w:hAnsi="Courier New" w:cs="Courier New"/>
        </w:rPr>
        <w:t>paragraph</w:t>
      </w:r>
      <w:r w:rsidRPr="00851ED7">
        <w:rPr>
          <w:rFonts w:ascii="Courier New" w:hAnsi="Courier New" w:cs="Courier New"/>
        </w:rPr>
        <w:t xml:space="preserve"> 403-3.</w:t>
      </w:r>
      <w:r w:rsidR="003B3463" w:rsidRPr="00851ED7">
        <w:rPr>
          <w:rFonts w:ascii="Courier New" w:hAnsi="Courier New" w:cs="Courier New"/>
        </w:rPr>
        <w:t>3</w:t>
      </w:r>
      <w:r w:rsidR="0004145F" w:rsidRPr="00851ED7">
        <w:rPr>
          <w:rFonts w:ascii="Courier New" w:hAnsi="Courier New" w:cs="Courier New"/>
        </w:rPr>
        <w:t>.</w:t>
      </w:r>
      <w:r w:rsidR="00C62793" w:rsidRPr="00851ED7">
        <w:rPr>
          <w:rFonts w:ascii="Courier New" w:hAnsi="Courier New" w:cs="Courier New"/>
        </w:rPr>
        <w:t xml:space="preserve"> </w:t>
      </w:r>
      <w:r w:rsidRPr="00851ED7">
        <w:rPr>
          <w:rFonts w:ascii="Courier New" w:hAnsi="Courier New" w:cs="Courier New"/>
        </w:rPr>
        <w:t xml:space="preserve">RAP should only be used for shoulder surface course mixes and for any intermediate courses. </w:t>
      </w:r>
      <w:r w:rsidRPr="00851ED7">
        <w:rPr>
          <w:rFonts w:ascii="Courier New" w:hAnsi="Courier New" w:cs="Courier New"/>
          <w:bCs/>
          <w:iCs/>
        </w:rPr>
        <w:t xml:space="preserve">The use of RAP containing Coal Tar shall not be allowed.  Coal Tar surface treatments must be removed prior to recycling underlying asphalt material. </w:t>
      </w:r>
      <w:r w:rsidRPr="00851ED7">
        <w:rPr>
          <w:rFonts w:ascii="Courier New" w:hAnsi="Courier New" w:cs="Courier New"/>
        </w:rPr>
        <w:t xml:space="preserve">The amount of RAP shall be limited to </w:t>
      </w:r>
      <w:r w:rsidR="00385DE9" w:rsidRPr="00480C4E">
        <w:rPr>
          <w:b/>
        </w:rPr>
        <w:t>[</w:t>
      </w:r>
      <w:r w:rsidR="001C4735" w:rsidRPr="00851ED7">
        <w:rPr>
          <w:u w:val="single"/>
        </w:rPr>
        <w:t>      </w:t>
      </w:r>
      <w:r w:rsidR="00385DE9" w:rsidRPr="00480C4E">
        <w:rPr>
          <w:b/>
        </w:rPr>
        <w:t>]</w:t>
      </w:r>
      <w:r w:rsidR="00670AFF" w:rsidRPr="00851ED7">
        <w:t xml:space="preserve"> </w:t>
      </w:r>
      <w:r w:rsidRPr="00851ED7">
        <w:rPr>
          <w:rFonts w:ascii="Courier New" w:hAnsi="Courier New" w:cs="Courier New"/>
          <w:bCs/>
        </w:rPr>
        <w:t>percent</w:t>
      </w:r>
      <w:r w:rsidRPr="00851ED7">
        <w:rPr>
          <w:rFonts w:ascii="Courier New" w:hAnsi="Courier New" w:cs="Courier New"/>
        </w:rPr>
        <w:t>.</w:t>
      </w:r>
      <w:r w:rsidR="002B3643" w:rsidRPr="00851ED7">
        <w:rPr>
          <w:rFonts w:ascii="Courier New" w:hAnsi="Courier New" w:cs="Courier New"/>
        </w:rPr>
        <w:t xml:space="preserve">  </w:t>
      </w:r>
    </w:p>
    <w:p w14:paraId="32CBD345" w14:textId="5006FA3F" w:rsidR="00FA38F4" w:rsidRPr="00851ED7" w:rsidRDefault="00FA38F4" w:rsidP="00103261">
      <w:pPr>
        <w:rPr>
          <w:rFonts w:ascii="Courier New" w:hAnsi="Courier New" w:cs="Courier New"/>
        </w:rPr>
      </w:pPr>
      <w:r w:rsidRPr="00851ED7">
        <w:rPr>
          <w:rFonts w:ascii="Courier New" w:hAnsi="Courier New" w:cs="Courier New"/>
        </w:rPr>
        <w:lastRenderedPageBreak/>
        <w:t>In addition to the requirements of paragraph 403-3.</w:t>
      </w:r>
      <w:r w:rsidR="003B3463" w:rsidRPr="00851ED7">
        <w:rPr>
          <w:rFonts w:ascii="Courier New" w:hAnsi="Courier New" w:cs="Courier New"/>
        </w:rPr>
        <w:t>3</w:t>
      </w:r>
      <w:r w:rsidRPr="00851ED7">
        <w:rPr>
          <w:rFonts w:ascii="Courier New" w:hAnsi="Courier New" w:cs="Courier New"/>
        </w:rPr>
        <w:t xml:space="preserve">, the JMF shall indicate the percent of reclaimed asphalt pavement and the percent and grade of new asphalt binder. </w:t>
      </w:r>
    </w:p>
    <w:p w14:paraId="5074C6F9" w14:textId="77777777" w:rsidR="00BA2D1C" w:rsidRPr="00851ED7" w:rsidRDefault="00BA2D1C" w:rsidP="00103261">
      <w:pPr>
        <w:tabs>
          <w:tab w:val="left" w:pos="-1080"/>
        </w:tabs>
        <w:rPr>
          <w:rFonts w:ascii="Courier New" w:hAnsi="Courier New" w:cs="Courier New"/>
        </w:rPr>
      </w:pPr>
      <w:r w:rsidRPr="00851ED7">
        <w:rPr>
          <w:rFonts w:ascii="Courier New" w:hAnsi="Courier New" w:cs="Courier New"/>
        </w:rPr>
        <w:t xml:space="preserve">For the PG graded asphalt binder selected in </w:t>
      </w:r>
      <w:r w:rsidR="009D74B6" w:rsidRPr="00851ED7">
        <w:rPr>
          <w:rFonts w:ascii="Courier New" w:hAnsi="Courier New" w:cs="Courier New"/>
        </w:rPr>
        <w:t xml:space="preserve">paragraph </w:t>
      </w:r>
      <w:r w:rsidRPr="00851ED7">
        <w:rPr>
          <w:rFonts w:ascii="Courier New" w:hAnsi="Courier New" w:cs="Courier New"/>
        </w:rPr>
        <w:t>40</w:t>
      </w:r>
      <w:r w:rsidR="00BE6847" w:rsidRPr="00851ED7">
        <w:rPr>
          <w:rFonts w:ascii="Courier New" w:hAnsi="Courier New" w:cs="Courier New"/>
        </w:rPr>
        <w:t>3</w:t>
      </w:r>
      <w:r w:rsidRPr="00851ED7">
        <w:rPr>
          <w:rFonts w:ascii="Courier New" w:hAnsi="Courier New" w:cs="Courier New"/>
        </w:rPr>
        <w:t>-2.3, adjust as follows:</w:t>
      </w:r>
    </w:p>
    <w:p w14:paraId="2B020E2F" w14:textId="36BB116A" w:rsidR="00BA2D1C" w:rsidRPr="00851ED7" w:rsidRDefault="00BA2D1C" w:rsidP="00103261">
      <w:pPr>
        <w:tabs>
          <w:tab w:val="left" w:pos="-1080"/>
        </w:tabs>
        <w:ind w:firstLine="360"/>
        <w:rPr>
          <w:rFonts w:ascii="Courier New" w:hAnsi="Courier New" w:cs="Courier New"/>
        </w:rPr>
      </w:pPr>
      <w:r w:rsidRPr="00851ED7">
        <w:rPr>
          <w:rFonts w:ascii="Courier New" w:hAnsi="Courier New" w:cs="Courier New"/>
          <w:b/>
        </w:rPr>
        <w:t>a.</w:t>
      </w:r>
      <w:r w:rsidRPr="00851ED7">
        <w:rPr>
          <w:rFonts w:ascii="Courier New" w:hAnsi="Courier New" w:cs="Courier New"/>
        </w:rPr>
        <w:tab/>
        <w:t xml:space="preserve">For 0-20% RAP, there is no change in virgin </w:t>
      </w:r>
      <w:r w:rsidR="00B541A2" w:rsidRPr="00851ED7">
        <w:rPr>
          <w:rFonts w:ascii="Courier New" w:hAnsi="Courier New" w:cs="Courier New"/>
        </w:rPr>
        <w:t>asphalt binder</w:t>
      </w:r>
      <w:r w:rsidRPr="00851ED7">
        <w:rPr>
          <w:rFonts w:ascii="Courier New" w:hAnsi="Courier New" w:cs="Courier New"/>
        </w:rPr>
        <w:t xml:space="preserve"> content.</w:t>
      </w:r>
    </w:p>
    <w:p w14:paraId="08E6DEBE" w14:textId="4197D0C5" w:rsidR="00BA2D1C" w:rsidRPr="00851ED7" w:rsidRDefault="00BA2D1C" w:rsidP="00103261">
      <w:pPr>
        <w:tabs>
          <w:tab w:val="left" w:pos="-1080"/>
        </w:tabs>
        <w:ind w:firstLine="360"/>
        <w:rPr>
          <w:rFonts w:ascii="Courier New" w:hAnsi="Courier New" w:cs="Courier New"/>
        </w:rPr>
      </w:pPr>
      <w:r w:rsidRPr="00851ED7">
        <w:rPr>
          <w:rFonts w:ascii="Courier New" w:hAnsi="Courier New" w:cs="Courier New"/>
          <w:b/>
        </w:rPr>
        <w:t>b.</w:t>
      </w:r>
      <w:r w:rsidRPr="00851ED7">
        <w:rPr>
          <w:rFonts w:ascii="Courier New" w:hAnsi="Courier New" w:cs="Courier New"/>
        </w:rPr>
        <w:tab/>
        <w:t xml:space="preserve">For &gt;20 to 30% RAP, select </w:t>
      </w:r>
      <w:r w:rsidR="00B541A2" w:rsidRPr="00851ED7">
        <w:rPr>
          <w:rFonts w:ascii="Courier New" w:hAnsi="Courier New" w:cs="Courier New"/>
        </w:rPr>
        <w:t>asphalt binder</w:t>
      </w:r>
      <w:r w:rsidRPr="00851ED7">
        <w:rPr>
          <w:rFonts w:ascii="Courier New" w:hAnsi="Courier New" w:cs="Courier New"/>
        </w:rPr>
        <w:t xml:space="preserve"> one grade softer</w:t>
      </w:r>
      <w:r w:rsidR="005E151F" w:rsidRPr="00851ED7">
        <w:rPr>
          <w:rFonts w:ascii="Courier New" w:hAnsi="Courier New" w:cs="Courier New"/>
        </w:rPr>
        <w:t>,</w:t>
      </w:r>
      <w:r w:rsidRPr="00851ED7">
        <w:rPr>
          <w:rFonts w:ascii="Courier New" w:hAnsi="Courier New" w:cs="Courier New"/>
        </w:rPr>
        <w:t xml:space="preserve"> i.e.</w:t>
      </w:r>
      <w:r w:rsidR="005E151F" w:rsidRPr="00851ED7">
        <w:rPr>
          <w:rFonts w:ascii="Courier New" w:hAnsi="Courier New" w:cs="Courier New"/>
        </w:rPr>
        <w:t>,</w:t>
      </w:r>
      <w:r w:rsidRPr="00851ED7">
        <w:rPr>
          <w:rFonts w:ascii="Courier New" w:hAnsi="Courier New" w:cs="Courier New"/>
        </w:rPr>
        <w:t xml:space="preserve"> PG 64-22 would soften to PG 58-28.</w:t>
      </w:r>
      <w:r w:rsidR="00CE6AA1" w:rsidRPr="00480C4E">
        <w:rPr>
          <w:b/>
          <w:bCs/>
        </w:rPr>
        <w:t>   </w:t>
      </w:r>
      <w:r w:rsidR="00385DE9" w:rsidRPr="00480C4E">
        <w:rPr>
          <w:b/>
          <w:bCs/>
        </w:rPr>
        <w:t>]</w:t>
      </w:r>
    </w:p>
    <w:p w14:paraId="1BFBE54F" w14:textId="77777777" w:rsidR="00FA38F4" w:rsidRPr="00851ED7" w:rsidRDefault="00385DE9" w:rsidP="00103261">
      <w:pPr>
        <w:tabs>
          <w:tab w:val="left" w:pos="-1080"/>
        </w:tabs>
        <w:rPr>
          <w:rFonts w:ascii="Courier New" w:hAnsi="Courier New" w:cs="Courier New"/>
        </w:rPr>
      </w:pPr>
      <w:r w:rsidRPr="00480C4E">
        <w:rPr>
          <w:b/>
        </w:rPr>
        <w:t>[</w:t>
      </w:r>
      <w:r w:rsidR="00BF685A" w:rsidRPr="00480C4E">
        <w:rPr>
          <w:b/>
        </w:rPr>
        <w:t>   </w:t>
      </w:r>
      <w:r w:rsidR="00BA2D1C" w:rsidRPr="00851ED7">
        <w:rPr>
          <w:rFonts w:ascii="Courier New" w:hAnsi="Courier New" w:cs="Courier New"/>
        </w:rPr>
        <w:t>RAP shall not be used.</w:t>
      </w:r>
      <w:r w:rsidR="00CE6AA1" w:rsidRPr="00480C4E">
        <w:rPr>
          <w:b/>
          <w:bCs/>
        </w:rPr>
        <w:t>   </w:t>
      </w:r>
      <w:r w:rsidRPr="00480C4E">
        <w:rPr>
          <w:b/>
          <w:bCs/>
        </w:rPr>
        <w:t>]</w:t>
      </w:r>
    </w:p>
    <w:p w14:paraId="2998C9B6" w14:textId="77777777" w:rsidR="002B3643" w:rsidRPr="00851ED7" w:rsidRDefault="002B3643" w:rsidP="008077B4">
      <w:pPr>
        <w:pStyle w:val="Engineernotetop"/>
      </w:pPr>
      <w:r w:rsidRPr="00851ED7">
        <w:t>************************************************************************************</w:t>
      </w:r>
    </w:p>
    <w:p w14:paraId="657F25EE" w14:textId="77777777" w:rsidR="00BA2D1C" w:rsidRPr="00851ED7" w:rsidRDefault="00BA2D1C" w:rsidP="008077B4">
      <w:pPr>
        <w:pStyle w:val="EngineerNotes"/>
      </w:pPr>
      <w:r w:rsidRPr="00851ED7">
        <w:t>Engineer will determine if RAP is/is not allowed and make appropriate selection.</w:t>
      </w:r>
    </w:p>
    <w:p w14:paraId="59DEFAFE" w14:textId="77777777" w:rsidR="002B3643" w:rsidRPr="00851ED7" w:rsidRDefault="002B3643" w:rsidP="008077B4">
      <w:pPr>
        <w:pStyle w:val="EngineerNoteskeepwithnext"/>
      </w:pPr>
      <w:r w:rsidRPr="00851ED7">
        <w:t>RAP should not be used for surface mixes, except on shoulders. It can be used very effectively in lower layers or for shoulders. Engineer to specify the maximum percentage of reclaimed asphalt allowed in the mix. The amount of RAP shall be limited to 30%, as long as the resulting re</w:t>
      </w:r>
      <w:r w:rsidR="00737709" w:rsidRPr="00851ED7">
        <w:t>claimed</w:t>
      </w:r>
      <w:r w:rsidRPr="00851ED7">
        <w:t xml:space="preserve"> mix meets all requirements that are specified for virgin mixtures. The Contractor may obtain the RAP from the job site or an existing source.  </w:t>
      </w:r>
    </w:p>
    <w:p w14:paraId="5A4FD2D0" w14:textId="77777777" w:rsidR="002B3643" w:rsidRPr="00851ED7" w:rsidRDefault="002B3643" w:rsidP="008077B4">
      <w:pPr>
        <w:pStyle w:val="Engineernotebottom"/>
      </w:pPr>
      <w:r w:rsidRPr="00851ED7">
        <w:t>************************************************************************************</w:t>
      </w:r>
    </w:p>
    <w:p w14:paraId="0C4AFD85" w14:textId="16BCC967" w:rsidR="0004145F" w:rsidRPr="00851ED7" w:rsidRDefault="00FA38F4" w:rsidP="0004145F">
      <w:pPr>
        <w:tabs>
          <w:tab w:val="left" w:pos="-1080"/>
        </w:tabs>
        <w:rPr>
          <w:rStyle w:val="CourierNewcharacters"/>
        </w:rPr>
      </w:pPr>
      <w:r w:rsidRPr="00851ED7">
        <w:rPr>
          <w:b/>
          <w:bCs/>
        </w:rPr>
        <w:t>403-3.</w:t>
      </w:r>
      <w:r w:rsidR="00BA2D1C" w:rsidRPr="00851ED7">
        <w:rPr>
          <w:b/>
          <w:bCs/>
        </w:rPr>
        <w:t xml:space="preserve">5 </w:t>
      </w:r>
      <w:r w:rsidR="00D05E92" w:rsidRPr="00851ED7">
        <w:rPr>
          <w:b/>
          <w:bCs/>
        </w:rPr>
        <w:t>Control strip</w:t>
      </w:r>
      <w:r w:rsidRPr="00851ED7">
        <w:rPr>
          <w:bCs/>
        </w:rPr>
        <w:t xml:space="preserve">. </w:t>
      </w:r>
      <w:r w:rsidR="00017500" w:rsidRPr="00480C4E">
        <w:rPr>
          <w:b/>
        </w:rPr>
        <w:t>[   </w:t>
      </w:r>
      <w:r w:rsidR="00017500" w:rsidRPr="00851ED7" w:rsidDel="00017500">
        <w:rPr>
          <w:bCs/>
        </w:rPr>
        <w:t xml:space="preserve"> </w:t>
      </w:r>
      <w:r w:rsidR="0004145F" w:rsidRPr="00851ED7">
        <w:rPr>
          <w:rStyle w:val="CourierNewcharacters"/>
        </w:rPr>
        <w:t>A control strip is not required.</w:t>
      </w:r>
      <w:r w:rsidR="00017500" w:rsidRPr="00851ED7">
        <w:rPr>
          <w:rStyle w:val="CourierNewcharacters"/>
        </w:rPr>
        <w:t xml:space="preserve"> </w:t>
      </w:r>
      <w:r w:rsidR="00017500" w:rsidRPr="00480C4E">
        <w:rPr>
          <w:b/>
          <w:bCs/>
        </w:rPr>
        <w:t>   ]</w:t>
      </w:r>
      <w:r w:rsidR="0004145F" w:rsidRPr="00851ED7">
        <w:rPr>
          <w:bCs/>
        </w:rPr>
        <w:t xml:space="preserve"> </w:t>
      </w:r>
      <w:r w:rsidR="00017500" w:rsidRPr="00480C4E">
        <w:rPr>
          <w:b/>
        </w:rPr>
        <w:t>[   </w:t>
      </w:r>
      <w:r w:rsidR="00017500" w:rsidRPr="00851ED7" w:rsidDel="00017500">
        <w:rPr>
          <w:bCs/>
        </w:rPr>
        <w:t xml:space="preserve"> </w:t>
      </w:r>
      <w:r w:rsidR="0004145F" w:rsidRPr="00851ED7">
        <w:rPr>
          <w:rStyle w:val="CourierNewcharacters"/>
        </w:rPr>
        <w:t xml:space="preserve">Full production shall not begin until an acceptable control strip has been constructed and accepted in writing by the RPR.  The Contractor shall prepare and place a quantity of asphalt according to the JMF. The underlying grade or pavement structure upon which the control strip is to be constructed shall be the same as the remainder of the course represented by the control strip. </w:t>
      </w:r>
    </w:p>
    <w:p w14:paraId="33EC7D9B" w14:textId="2BC8D82F" w:rsidR="0004145F" w:rsidRPr="00851ED7" w:rsidRDefault="0004145F" w:rsidP="0004145F">
      <w:pPr>
        <w:tabs>
          <w:tab w:val="left" w:pos="-1080"/>
        </w:tabs>
        <w:rPr>
          <w:rStyle w:val="CourierNewcharacters"/>
        </w:rPr>
      </w:pPr>
      <w:r w:rsidRPr="00851ED7">
        <w:rPr>
          <w:rStyle w:val="CourierNewcharacters"/>
        </w:rPr>
        <w:t xml:space="preserve">The Contractor will not be allowed to place the control strip until the </w:t>
      </w:r>
      <w:r w:rsidR="00D16B97" w:rsidRPr="00851ED7">
        <w:rPr>
          <w:rStyle w:val="CourierNewcharacters"/>
        </w:rPr>
        <w:t>Contractor</w:t>
      </w:r>
      <w:r w:rsidRPr="00851ED7">
        <w:rPr>
          <w:rStyle w:val="CourierNewcharacters"/>
        </w:rPr>
        <w:t xml:space="preserve"> quality control program (CQCP), showing conformance with the requirements of paragraph 403-5.1, has been </w:t>
      </w:r>
      <w:r w:rsidR="007732B0" w:rsidRPr="00851ED7">
        <w:rPr>
          <w:rStyle w:val="CourierNewcharacters"/>
        </w:rPr>
        <w:t>accepted</w:t>
      </w:r>
      <w:r w:rsidRPr="00851ED7">
        <w:rPr>
          <w:rStyle w:val="CourierNewcharacters"/>
        </w:rPr>
        <w:t xml:space="preserve">, in writing, by the RPR.  </w:t>
      </w:r>
    </w:p>
    <w:p w14:paraId="129B762F" w14:textId="63873142" w:rsidR="0004145F" w:rsidRPr="00851ED7" w:rsidRDefault="0004145F" w:rsidP="0004145F">
      <w:pPr>
        <w:tabs>
          <w:tab w:val="left" w:pos="-1080"/>
        </w:tabs>
        <w:rPr>
          <w:rStyle w:val="CourierNewcharacters"/>
        </w:rPr>
      </w:pPr>
      <w:r w:rsidRPr="00851ED7">
        <w:rPr>
          <w:rStyle w:val="CourierNewcharacters"/>
        </w:rPr>
        <w:t>The control strip will consist of at least 250 tons (227 metric tons) or 1/2 sublot, whichever is greater.  The control strip shall be placed in two lanes of the same width and depth to be used in production with a longitudinal cold joint.  The cold joint must be cut back in accordance with paragraph 403-4.1</w:t>
      </w:r>
      <w:r w:rsidR="00A70C8E" w:rsidRPr="00851ED7">
        <w:rPr>
          <w:rStyle w:val="CourierNewcharacters"/>
        </w:rPr>
        <w:t>3</w:t>
      </w:r>
      <w:r w:rsidRPr="00851ED7">
        <w:rPr>
          <w:rStyle w:val="CourierNewcharacters"/>
        </w:rPr>
        <w:t xml:space="preserve"> using the same procedure that will be used during production. The cold joint for the control strip will be an exposed construction joint at least four (4) hours old or when the mat has cooled to less than 160°F (71°C). The equipment used in construction of the control strip shall be the same type, configuration and weight to be used on the project.</w:t>
      </w:r>
      <w:r w:rsidRPr="00851ED7" w:rsidDel="0004145F">
        <w:rPr>
          <w:rStyle w:val="CourierNewcharacters"/>
        </w:rPr>
        <w:t xml:space="preserve"> </w:t>
      </w:r>
    </w:p>
    <w:p w14:paraId="3FF18768" w14:textId="7B8C6A1B" w:rsidR="00FA38F4" w:rsidRPr="00851ED7" w:rsidRDefault="00FA38F4" w:rsidP="0004145F">
      <w:pPr>
        <w:tabs>
          <w:tab w:val="left" w:pos="-1080"/>
        </w:tabs>
        <w:rPr>
          <w:rStyle w:val="CourierNewcharacters"/>
        </w:rPr>
      </w:pPr>
      <w:r w:rsidRPr="00851ED7">
        <w:rPr>
          <w:rStyle w:val="CourierNewcharacters"/>
        </w:rPr>
        <w:t xml:space="preserve">The </w:t>
      </w:r>
      <w:r w:rsidR="00D05E92" w:rsidRPr="00851ED7">
        <w:rPr>
          <w:rStyle w:val="CourierNewcharacters"/>
        </w:rPr>
        <w:t>control strip</w:t>
      </w:r>
      <w:r w:rsidRPr="00851ED7">
        <w:rPr>
          <w:rStyle w:val="CourierNewcharacters"/>
        </w:rPr>
        <w:t xml:space="preserve"> shall be evaluated for acceptance as a single lot in accordance with the acceptance criteria in paragraph 403-</w:t>
      </w:r>
      <w:r w:rsidR="00C62793" w:rsidRPr="00851ED7">
        <w:rPr>
          <w:rStyle w:val="CourierNewcharacters"/>
        </w:rPr>
        <w:t>6</w:t>
      </w:r>
      <w:r w:rsidRPr="00851ED7">
        <w:rPr>
          <w:rStyle w:val="CourierNewcharacters"/>
        </w:rPr>
        <w:t>.1 and 403-</w:t>
      </w:r>
      <w:r w:rsidR="00C62793" w:rsidRPr="00851ED7">
        <w:rPr>
          <w:rStyle w:val="CourierNewcharacters"/>
        </w:rPr>
        <w:t>6</w:t>
      </w:r>
      <w:r w:rsidR="00AD3D66" w:rsidRPr="00851ED7">
        <w:rPr>
          <w:rStyle w:val="CourierNewcharacters"/>
        </w:rPr>
        <w:t>.2</w:t>
      </w:r>
      <w:r w:rsidRPr="00851ED7">
        <w:rPr>
          <w:rStyle w:val="CourierNewcharacters"/>
        </w:rPr>
        <w:t xml:space="preserve">. </w:t>
      </w:r>
    </w:p>
    <w:p w14:paraId="2FE46AE3" w14:textId="3772EDD1" w:rsidR="003E325D" w:rsidRPr="00851ED7" w:rsidRDefault="003E325D" w:rsidP="00103261">
      <w:pPr>
        <w:tabs>
          <w:tab w:val="left" w:pos="-1080"/>
        </w:tabs>
        <w:rPr>
          <w:rStyle w:val="CourierNewcharacters"/>
        </w:rPr>
      </w:pPr>
      <w:r w:rsidRPr="00851ED7">
        <w:rPr>
          <w:rStyle w:val="CourierNewcharacters"/>
        </w:rPr>
        <w:lastRenderedPageBreak/>
        <w:t xml:space="preserve">The control strip will be considered acceptable by the RPR if the gradation, asphalt content, and VMA are within the action limits specified in paragraph 403-5.5a; and </w:t>
      </w:r>
      <w:r w:rsidRPr="002F16F7">
        <w:rPr>
          <w:rStyle w:val="CourierNewcharacters"/>
        </w:rPr>
        <w:t>Mat density</w:t>
      </w:r>
      <w:r w:rsidR="00B1256C" w:rsidRPr="002F16F7">
        <w:rPr>
          <w:rStyle w:val="CourierNewcharacters"/>
        </w:rPr>
        <w:t xml:space="preserve"> greater than or equal to 94%, air voids 3.5% +/- 1%, and joint density greater than or equal to 92%</w:t>
      </w:r>
      <w:r w:rsidR="00A70C8E" w:rsidRPr="002F16F7">
        <w:rPr>
          <w:rStyle w:val="CourierNewcharacters"/>
        </w:rPr>
        <w:t>.</w:t>
      </w:r>
    </w:p>
    <w:p w14:paraId="409E59AD" w14:textId="77777777" w:rsidR="003E325D" w:rsidRPr="00851ED7" w:rsidRDefault="003E325D" w:rsidP="003E325D">
      <w:pPr>
        <w:tabs>
          <w:tab w:val="left" w:pos="-1080"/>
        </w:tabs>
        <w:rPr>
          <w:rStyle w:val="CourierNewcharacters"/>
        </w:rPr>
      </w:pPr>
      <w:r w:rsidRPr="00851ED7">
        <w:rPr>
          <w:rStyle w:val="CourierNewcharacters"/>
        </w:rPr>
        <w:t>If the control strip is unacceptable, necessary adjustments to the JMF, plant operation, placing procedures, and/or rolling procedures shall be made and another control strip shall be placed. Unacceptable control strips shall be removed at the Contractor’s expense.</w:t>
      </w:r>
    </w:p>
    <w:p w14:paraId="15E30E21" w14:textId="2BC6498B" w:rsidR="003E325D" w:rsidRPr="00851ED7" w:rsidRDefault="007510B3" w:rsidP="00103261">
      <w:pPr>
        <w:tabs>
          <w:tab w:val="left" w:pos="-1080"/>
        </w:tabs>
        <w:rPr>
          <w:rFonts w:ascii="Courier New" w:hAnsi="Courier New" w:cs="Courier New"/>
        </w:rPr>
      </w:pPr>
      <w:r w:rsidRPr="00851ED7">
        <w:rPr>
          <w:rStyle w:val="CourierNewcharacters"/>
        </w:rPr>
        <w:t xml:space="preserve">The control strip </w:t>
      </w:r>
      <w:r>
        <w:rPr>
          <w:rStyle w:val="CourierNewcharacters"/>
        </w:rPr>
        <w:t xml:space="preserve">will be considered one lot for payment based upon the average of a minimum of 3 samples(no sublots required for control strip). </w:t>
      </w:r>
      <w:r w:rsidR="003E325D" w:rsidRPr="00851ED7">
        <w:rPr>
          <w:rStyle w:val="CourierNewcharacters"/>
        </w:rPr>
        <w:t>Payment will only be made for an acceptable control strip in accordance with paragraph 40</w:t>
      </w:r>
      <w:r w:rsidR="001804DE" w:rsidRPr="00851ED7">
        <w:rPr>
          <w:rStyle w:val="CourierNewcharacters"/>
        </w:rPr>
        <w:t>3</w:t>
      </w:r>
      <w:r w:rsidR="003E325D" w:rsidRPr="00851ED7">
        <w:rPr>
          <w:rStyle w:val="CourierNewcharacters"/>
        </w:rPr>
        <w:t>-8.1.</w:t>
      </w:r>
      <w:r w:rsidR="00017500" w:rsidRPr="00480C4E">
        <w:rPr>
          <w:b/>
          <w:bCs/>
        </w:rPr>
        <w:t xml:space="preserve">    ]</w:t>
      </w:r>
    </w:p>
    <w:p w14:paraId="7D297398" w14:textId="77777777" w:rsidR="002B3643" w:rsidRPr="00851ED7" w:rsidRDefault="002B3643" w:rsidP="00322531">
      <w:r w:rsidRPr="00851ED7">
        <w:t>************************************************************************************</w:t>
      </w:r>
    </w:p>
    <w:p w14:paraId="3A448907" w14:textId="09B5F813" w:rsidR="00F45A59" w:rsidRPr="00851ED7" w:rsidRDefault="00F45A59" w:rsidP="00C847B5">
      <w:pPr>
        <w:pStyle w:val="EngineerNoteskeepwithnext"/>
      </w:pPr>
      <w:r w:rsidRPr="00851ED7">
        <w:t>For small projects</w:t>
      </w:r>
      <w:r w:rsidR="00C96F8F" w:rsidRPr="00851ED7">
        <w:t>,</w:t>
      </w:r>
      <w:r w:rsidRPr="00851ED7">
        <w:t xml:space="preserve"> less than 3,000 tons (2722 metric tons), a </w:t>
      </w:r>
      <w:r w:rsidR="005B65C2" w:rsidRPr="00851ED7">
        <w:t>control strip</w:t>
      </w:r>
      <w:r w:rsidRPr="00851ED7">
        <w:t xml:space="preserve"> is </w:t>
      </w:r>
      <w:r w:rsidR="001804DE" w:rsidRPr="00851ED7">
        <w:t xml:space="preserve">not </w:t>
      </w:r>
      <w:r w:rsidRPr="00851ED7">
        <w:t xml:space="preserve">required.  </w:t>
      </w:r>
    </w:p>
    <w:p w14:paraId="4F8748B9" w14:textId="77777777" w:rsidR="002B3643" w:rsidRPr="00851ED7" w:rsidRDefault="002B3643" w:rsidP="008077B4">
      <w:pPr>
        <w:pStyle w:val="Engineernotebottom"/>
      </w:pPr>
      <w:r w:rsidRPr="00851ED7">
        <w:t>************************************************************************************</w:t>
      </w:r>
    </w:p>
    <w:p w14:paraId="13FDD07B" w14:textId="77777777" w:rsidR="00FA38F4" w:rsidRPr="00851ED7" w:rsidRDefault="00FA38F4" w:rsidP="00103261">
      <w:pPr>
        <w:pStyle w:val="CenteredboldKWN"/>
      </w:pPr>
      <w:r w:rsidRPr="00851ED7">
        <w:t>CONSTRUCTION METHODS</w:t>
      </w:r>
    </w:p>
    <w:p w14:paraId="0B33A80C" w14:textId="79587B1F" w:rsidR="00FA38F4" w:rsidRPr="00851ED7" w:rsidRDefault="00FA38F4" w:rsidP="00103261">
      <w:pPr>
        <w:tabs>
          <w:tab w:val="left" w:pos="-1080"/>
        </w:tabs>
      </w:pPr>
      <w:r w:rsidRPr="00851ED7">
        <w:rPr>
          <w:b/>
          <w:bCs/>
        </w:rPr>
        <w:t>403-4.1 W</w:t>
      </w:r>
      <w:r w:rsidR="0063067A" w:rsidRPr="00851ED7">
        <w:rPr>
          <w:b/>
          <w:bCs/>
        </w:rPr>
        <w:t>eather limitations.</w:t>
      </w:r>
      <w:r w:rsidRPr="00851ED7">
        <w:rPr>
          <w:b/>
          <w:bCs/>
        </w:rPr>
        <w:t xml:space="preserve"> </w:t>
      </w:r>
      <w:r w:rsidRPr="00851ED7">
        <w:t xml:space="preserve">The </w:t>
      </w:r>
      <w:r w:rsidR="008B1B09" w:rsidRPr="00851ED7">
        <w:t>asphalt</w:t>
      </w:r>
      <w:r w:rsidRPr="00851ED7">
        <w:t xml:space="preserve"> shall not be placed upon a wet surface or when the surface temperature of the underlying course is less than specified in Table 4. The temperature requirements may be waived by the </w:t>
      </w:r>
      <w:r w:rsidR="00D23D76" w:rsidRPr="00851ED7">
        <w:t>RPR</w:t>
      </w:r>
      <w:r w:rsidRPr="00851ED7">
        <w:t>, if requested; however, all other requirements including compaction shall be met.</w:t>
      </w:r>
    </w:p>
    <w:p w14:paraId="57C29206" w14:textId="77777777" w:rsidR="00FA38F4" w:rsidRPr="00851ED7" w:rsidRDefault="00FA38F4" w:rsidP="00103261">
      <w:pPr>
        <w:pStyle w:val="Caption"/>
      </w:pPr>
      <w:bookmarkStart w:id="421" w:name="_Ref300048614"/>
      <w:bookmarkStart w:id="422" w:name="_Toc300303580"/>
      <w:r w:rsidRPr="00851ED7">
        <w:t xml:space="preserve">Table </w:t>
      </w:r>
      <w:bookmarkEnd w:id="421"/>
      <w:r w:rsidRPr="00851ED7">
        <w:t>4. Surface Temperature Limitations</w:t>
      </w:r>
      <w:bookmarkEnd w:id="422"/>
      <w:r w:rsidRPr="00851ED7">
        <w:t xml:space="preserve"> of Underlying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098"/>
        <w:gridCol w:w="2099"/>
      </w:tblGrid>
      <w:tr w:rsidR="00FA38F4" w:rsidRPr="00851ED7" w14:paraId="4505AE5B" w14:textId="77777777" w:rsidTr="00D160F1">
        <w:trPr>
          <w:tblHeader/>
          <w:jc w:val="center"/>
        </w:trPr>
        <w:tc>
          <w:tcPr>
            <w:tcW w:w="3192" w:type="dxa"/>
            <w:vMerge w:val="restart"/>
            <w:vAlign w:val="center"/>
          </w:tcPr>
          <w:p w14:paraId="5E68DCD3" w14:textId="77777777" w:rsidR="00FA38F4" w:rsidRPr="00851ED7" w:rsidRDefault="00FA38F4" w:rsidP="00103261">
            <w:pPr>
              <w:pStyle w:val="TableHead"/>
              <w:keepNext/>
            </w:pPr>
            <w:r w:rsidRPr="00851ED7">
              <w:t>Mat Thickness</w:t>
            </w:r>
          </w:p>
        </w:tc>
        <w:tc>
          <w:tcPr>
            <w:tcW w:w="4197" w:type="dxa"/>
            <w:gridSpan w:val="2"/>
          </w:tcPr>
          <w:p w14:paraId="77EC7306" w14:textId="77777777" w:rsidR="00FA38F4" w:rsidRPr="00851ED7" w:rsidRDefault="00FA38F4" w:rsidP="00103261">
            <w:pPr>
              <w:pStyle w:val="TableHead"/>
              <w:keepNext/>
            </w:pPr>
            <w:r w:rsidRPr="00851ED7">
              <w:t>Base Temperature (Minimum)</w:t>
            </w:r>
          </w:p>
        </w:tc>
      </w:tr>
      <w:tr w:rsidR="00FA38F4" w:rsidRPr="00851ED7" w14:paraId="26243981" w14:textId="77777777" w:rsidTr="00D160F1">
        <w:trPr>
          <w:tblHeader/>
          <w:jc w:val="center"/>
        </w:trPr>
        <w:tc>
          <w:tcPr>
            <w:tcW w:w="3192" w:type="dxa"/>
            <w:vMerge/>
          </w:tcPr>
          <w:p w14:paraId="05FEB899" w14:textId="77777777" w:rsidR="00FA38F4" w:rsidRPr="00851ED7" w:rsidRDefault="00FA38F4" w:rsidP="00103261">
            <w:pPr>
              <w:pStyle w:val="TableHead"/>
              <w:keepNext/>
            </w:pPr>
          </w:p>
        </w:tc>
        <w:tc>
          <w:tcPr>
            <w:tcW w:w="2098" w:type="dxa"/>
          </w:tcPr>
          <w:p w14:paraId="17FC6967" w14:textId="77777777" w:rsidR="00FA38F4" w:rsidRPr="00851ED7" w:rsidRDefault="00FA38F4" w:rsidP="00103261">
            <w:pPr>
              <w:pStyle w:val="TableHead"/>
              <w:keepNext/>
            </w:pPr>
            <w:r w:rsidRPr="00851ED7">
              <w:t>Deg</w:t>
            </w:r>
            <w:r w:rsidR="00233A23" w:rsidRPr="00851ED7">
              <w:t xml:space="preserve">rees </w:t>
            </w:r>
            <w:r w:rsidRPr="00851ED7">
              <w:t>F</w:t>
            </w:r>
          </w:p>
        </w:tc>
        <w:tc>
          <w:tcPr>
            <w:tcW w:w="2099" w:type="dxa"/>
          </w:tcPr>
          <w:p w14:paraId="49644126" w14:textId="77777777" w:rsidR="00FA38F4" w:rsidRPr="00851ED7" w:rsidRDefault="00FA38F4" w:rsidP="00103261">
            <w:pPr>
              <w:pStyle w:val="TableHead"/>
              <w:keepNext/>
            </w:pPr>
            <w:r w:rsidRPr="00851ED7">
              <w:t>Deg</w:t>
            </w:r>
            <w:r w:rsidR="00233A23" w:rsidRPr="00851ED7">
              <w:t xml:space="preserve">rees </w:t>
            </w:r>
            <w:r w:rsidRPr="00851ED7">
              <w:t>C</w:t>
            </w:r>
          </w:p>
        </w:tc>
      </w:tr>
      <w:tr w:rsidR="00FA38F4" w:rsidRPr="00851ED7" w14:paraId="02B12A82" w14:textId="77777777" w:rsidTr="00D160F1">
        <w:trPr>
          <w:trHeight w:val="518"/>
          <w:jc w:val="center"/>
        </w:trPr>
        <w:tc>
          <w:tcPr>
            <w:tcW w:w="3192" w:type="dxa"/>
            <w:vAlign w:val="center"/>
          </w:tcPr>
          <w:p w14:paraId="56BED684" w14:textId="77777777" w:rsidR="00FA38F4" w:rsidRPr="00851ED7" w:rsidRDefault="00FA38F4" w:rsidP="005A5A38">
            <w:pPr>
              <w:pStyle w:val="TableText0"/>
              <w:keepNext/>
              <w:jc w:val="left"/>
            </w:pPr>
            <w:r w:rsidRPr="00851ED7">
              <w:t>3 inches (7.5 cm) or greater</w:t>
            </w:r>
          </w:p>
        </w:tc>
        <w:tc>
          <w:tcPr>
            <w:tcW w:w="2098" w:type="dxa"/>
            <w:vAlign w:val="center"/>
          </w:tcPr>
          <w:p w14:paraId="723858D2" w14:textId="77777777" w:rsidR="00FA38F4" w:rsidRPr="00851ED7" w:rsidRDefault="000D71A3">
            <w:pPr>
              <w:pStyle w:val="TableText0"/>
              <w:keepNext/>
            </w:pPr>
            <w:r w:rsidRPr="00851ED7">
              <w:t xml:space="preserve"> </w:t>
            </w:r>
            <w:r w:rsidR="00FA38F4" w:rsidRPr="00851ED7">
              <w:t>40</w:t>
            </w:r>
            <w:r w:rsidRPr="00851ED7">
              <w:t xml:space="preserve"> </w:t>
            </w:r>
          </w:p>
        </w:tc>
        <w:tc>
          <w:tcPr>
            <w:tcW w:w="2099" w:type="dxa"/>
            <w:vAlign w:val="center"/>
          </w:tcPr>
          <w:p w14:paraId="76B46C71" w14:textId="77777777" w:rsidR="00FA38F4" w:rsidRPr="00851ED7" w:rsidRDefault="000D71A3">
            <w:pPr>
              <w:pStyle w:val="TableText0"/>
              <w:keepNext/>
            </w:pPr>
            <w:r w:rsidRPr="00851ED7">
              <w:t xml:space="preserve"> </w:t>
            </w:r>
            <w:r w:rsidR="00FA38F4" w:rsidRPr="00851ED7">
              <w:t>4</w:t>
            </w:r>
            <w:r w:rsidRPr="00851ED7">
              <w:t xml:space="preserve"> </w:t>
            </w:r>
          </w:p>
        </w:tc>
      </w:tr>
      <w:tr w:rsidR="00FA38F4" w:rsidRPr="00851ED7" w14:paraId="4F6BB2A9" w14:textId="77777777" w:rsidTr="00D160F1">
        <w:trPr>
          <w:trHeight w:val="518"/>
          <w:jc w:val="center"/>
        </w:trPr>
        <w:tc>
          <w:tcPr>
            <w:tcW w:w="3192" w:type="dxa"/>
            <w:vAlign w:val="center"/>
          </w:tcPr>
          <w:p w14:paraId="61B86FA7" w14:textId="77777777" w:rsidR="00FA38F4" w:rsidRPr="00851ED7" w:rsidRDefault="00FA38F4" w:rsidP="009D289D">
            <w:pPr>
              <w:pStyle w:val="TableText0"/>
              <w:jc w:val="left"/>
            </w:pPr>
            <w:r w:rsidRPr="00851ED7">
              <w:t>Greater than 2 inches (5</w:t>
            </w:r>
            <w:r w:rsidR="007E2779" w:rsidRPr="00851ED7">
              <w:t>0</w:t>
            </w:r>
            <w:r w:rsidRPr="00851ED7">
              <w:t xml:space="preserve"> </w:t>
            </w:r>
            <w:r w:rsidR="007E2779" w:rsidRPr="00851ED7">
              <w:t>m</w:t>
            </w:r>
            <w:r w:rsidRPr="00851ED7">
              <w:t>m)</w:t>
            </w:r>
          </w:p>
          <w:p w14:paraId="7BA03CDF" w14:textId="77777777" w:rsidR="00FA38F4" w:rsidRPr="00851ED7" w:rsidRDefault="00FA38F4" w:rsidP="009D289D">
            <w:pPr>
              <w:pStyle w:val="TableText0"/>
              <w:jc w:val="left"/>
            </w:pPr>
            <w:r w:rsidRPr="00851ED7">
              <w:t>but less than 3 inches (7.5 cm)</w:t>
            </w:r>
          </w:p>
        </w:tc>
        <w:tc>
          <w:tcPr>
            <w:tcW w:w="2098" w:type="dxa"/>
            <w:vAlign w:val="center"/>
          </w:tcPr>
          <w:p w14:paraId="4D4C3ABC" w14:textId="77777777" w:rsidR="00FA38F4" w:rsidRPr="00851ED7" w:rsidRDefault="000D71A3" w:rsidP="009D289D">
            <w:pPr>
              <w:pStyle w:val="TableText0"/>
            </w:pPr>
            <w:r w:rsidRPr="00851ED7">
              <w:t xml:space="preserve"> </w:t>
            </w:r>
            <w:r w:rsidR="00FA38F4" w:rsidRPr="00851ED7">
              <w:t>45</w:t>
            </w:r>
          </w:p>
        </w:tc>
        <w:tc>
          <w:tcPr>
            <w:tcW w:w="2099" w:type="dxa"/>
            <w:vAlign w:val="center"/>
          </w:tcPr>
          <w:p w14:paraId="007624BA" w14:textId="77777777" w:rsidR="00FA38F4" w:rsidRPr="00851ED7" w:rsidRDefault="000D71A3" w:rsidP="009D289D">
            <w:pPr>
              <w:pStyle w:val="TableText0"/>
            </w:pPr>
            <w:r w:rsidRPr="00851ED7">
              <w:t xml:space="preserve"> </w:t>
            </w:r>
            <w:r w:rsidR="00FA38F4" w:rsidRPr="00851ED7">
              <w:t>7</w:t>
            </w:r>
            <w:r w:rsidRPr="00851ED7">
              <w:t xml:space="preserve"> </w:t>
            </w:r>
          </w:p>
        </w:tc>
      </w:tr>
    </w:tbl>
    <w:p w14:paraId="71B1D4FC" w14:textId="0A823BF7" w:rsidR="00EF2344" w:rsidRPr="00851ED7" w:rsidRDefault="00FA38F4" w:rsidP="00103261">
      <w:pPr>
        <w:tabs>
          <w:tab w:val="left" w:pos="-1080"/>
        </w:tabs>
      </w:pPr>
      <w:r w:rsidRPr="00851ED7">
        <w:rPr>
          <w:b/>
          <w:bCs/>
        </w:rPr>
        <w:t xml:space="preserve">403-4.2 </w:t>
      </w:r>
      <w:r w:rsidR="008B1B09" w:rsidRPr="00851ED7">
        <w:rPr>
          <w:b/>
          <w:bCs/>
        </w:rPr>
        <w:t xml:space="preserve">Asphalt </w:t>
      </w:r>
      <w:r w:rsidR="0063067A" w:rsidRPr="00851ED7">
        <w:rPr>
          <w:b/>
          <w:bCs/>
        </w:rPr>
        <w:t>plant</w:t>
      </w:r>
      <w:r w:rsidRPr="00851ED7">
        <w:rPr>
          <w:b/>
          <w:bCs/>
        </w:rPr>
        <w:t>.</w:t>
      </w:r>
      <w:r w:rsidRPr="00851ED7">
        <w:t xml:space="preserve"> Plants used for the preparation of </w:t>
      </w:r>
      <w:r w:rsidR="008B1B09" w:rsidRPr="00851ED7">
        <w:t xml:space="preserve">asphalt </w:t>
      </w:r>
      <w:r w:rsidRPr="00851ED7">
        <w:t xml:space="preserve">shall conform to the requirements of </w:t>
      </w:r>
      <w:r w:rsidR="00C81477" w:rsidRPr="00851ED7">
        <w:t>American Association of State Highway and Transportation Officials (</w:t>
      </w:r>
      <w:r w:rsidR="0054260E" w:rsidRPr="00851ED7">
        <w:t>AASHTO</w:t>
      </w:r>
      <w:r w:rsidR="00C81477" w:rsidRPr="00851ED7">
        <w:t>)</w:t>
      </w:r>
      <w:r w:rsidR="0054260E" w:rsidRPr="00851ED7">
        <w:t xml:space="preserve"> M</w:t>
      </w:r>
      <w:r w:rsidRPr="00851ED7">
        <w:t xml:space="preserve">156 </w:t>
      </w:r>
      <w:r w:rsidR="000D747A" w:rsidRPr="00851ED7">
        <w:t>including the following items</w:t>
      </w:r>
      <w:r w:rsidRPr="00851ED7">
        <w:t>:</w:t>
      </w:r>
    </w:p>
    <w:p w14:paraId="610E3D49" w14:textId="777D3A51" w:rsidR="00FA38F4" w:rsidRPr="00851ED7" w:rsidRDefault="00B7248E" w:rsidP="003B3463">
      <w:pPr>
        <w:pStyle w:val="Normalfora-b-cindentfirstlineonly"/>
      </w:pPr>
      <w:r w:rsidRPr="00851ED7">
        <w:rPr>
          <w:b/>
        </w:rPr>
        <w:t>a.</w:t>
      </w:r>
      <w:r w:rsidR="00FA38F4" w:rsidRPr="00851ED7">
        <w:rPr>
          <w:b/>
        </w:rPr>
        <w:t xml:space="preserve"> Inspecti</w:t>
      </w:r>
      <w:r w:rsidR="00434C3D" w:rsidRPr="00851ED7">
        <w:rPr>
          <w:b/>
        </w:rPr>
        <w:t>on of p</w:t>
      </w:r>
      <w:r w:rsidR="00FA38F4" w:rsidRPr="00851ED7">
        <w:rPr>
          <w:b/>
        </w:rPr>
        <w:t xml:space="preserve">lant. </w:t>
      </w:r>
      <w:r w:rsidR="00FA38F4" w:rsidRPr="00851ED7">
        <w:t xml:space="preserve">The </w:t>
      </w:r>
      <w:r w:rsidR="00D23D76" w:rsidRPr="00851ED7">
        <w:t>RPR</w:t>
      </w:r>
      <w:r w:rsidR="00FA38F4" w:rsidRPr="00851ED7">
        <w:t xml:space="preserve">, or </w:t>
      </w:r>
      <w:r w:rsidR="00D23D76" w:rsidRPr="00851ED7">
        <w:t>RPR</w:t>
      </w:r>
      <w:r w:rsidR="00FA38F4" w:rsidRPr="00851ED7">
        <w:t>’s authorized representative, shall have access, at all times, to all areas of the plant for checking adequacy of equipment; inspecting operation of the plant: verifying weights, proportions, and material properties; and checking the temperatures maintained in the preparation of the mixtures.</w:t>
      </w:r>
    </w:p>
    <w:p w14:paraId="6FA52791" w14:textId="73F0BEE2" w:rsidR="00FA38F4" w:rsidRPr="00851ED7" w:rsidRDefault="00B7248E" w:rsidP="00322531">
      <w:pPr>
        <w:pStyle w:val="Indent"/>
      </w:pPr>
      <w:r w:rsidRPr="00851ED7">
        <w:rPr>
          <w:b/>
        </w:rPr>
        <w:t>b.</w:t>
      </w:r>
      <w:r w:rsidR="00FA38F4" w:rsidRPr="00851ED7">
        <w:rPr>
          <w:b/>
        </w:rPr>
        <w:t xml:space="preserve"> Stor</w:t>
      </w:r>
      <w:r w:rsidR="00434C3D" w:rsidRPr="00851ED7">
        <w:rPr>
          <w:b/>
        </w:rPr>
        <w:t>age bins and surge bi</w:t>
      </w:r>
      <w:r w:rsidR="00FA38F4" w:rsidRPr="00851ED7">
        <w:rPr>
          <w:b/>
        </w:rPr>
        <w:t xml:space="preserve">ns. </w:t>
      </w:r>
      <w:r w:rsidR="00FA38F4" w:rsidRPr="00851ED7">
        <w:t xml:space="preserve">The </w:t>
      </w:r>
      <w:r w:rsidR="008B1B09" w:rsidRPr="00851ED7">
        <w:t>asphalt</w:t>
      </w:r>
      <w:r w:rsidR="00FA38F4" w:rsidRPr="00851ED7">
        <w:t xml:space="preserve"> </w:t>
      </w:r>
      <w:r w:rsidR="00FB0618" w:rsidRPr="00851ED7">
        <w:t xml:space="preserve">mixture </w:t>
      </w:r>
      <w:r w:rsidR="00FA38F4" w:rsidRPr="00851ED7">
        <w:t>stored in storage and</w:t>
      </w:r>
      <w:r w:rsidR="00FB0618" w:rsidRPr="00851ED7">
        <w:t>/or</w:t>
      </w:r>
      <w:r w:rsidR="00FA38F4" w:rsidRPr="00851ED7">
        <w:t xml:space="preserve"> surge bins shall meet the same requirements as </w:t>
      </w:r>
      <w:r w:rsidR="008B1B09" w:rsidRPr="00851ED7">
        <w:t>asphalt</w:t>
      </w:r>
      <w:r w:rsidR="00FA38F4" w:rsidRPr="00851ED7">
        <w:t xml:space="preserve"> </w:t>
      </w:r>
      <w:r w:rsidR="00FB0618" w:rsidRPr="00851ED7">
        <w:t xml:space="preserve">mixture </w:t>
      </w:r>
      <w:r w:rsidR="00FA38F4" w:rsidRPr="00851ED7">
        <w:t>loaded directly into trucks</w:t>
      </w:r>
      <w:r w:rsidR="00FB0618" w:rsidRPr="00851ED7">
        <w:t xml:space="preserve">.  Asphalt mixture shall not be stored in storage and/or surge bins for a period greater than twelve (12) hours. </w:t>
      </w:r>
      <w:r w:rsidR="00FA38F4" w:rsidRPr="00851ED7">
        <w:t xml:space="preserve"> If the </w:t>
      </w:r>
      <w:r w:rsidR="00D23D76" w:rsidRPr="00851ED7">
        <w:t>RPR</w:t>
      </w:r>
      <w:r w:rsidR="00FA38F4" w:rsidRPr="00851ED7">
        <w:t xml:space="preserve"> determines there is an excessive heat loss, segregation or oxidation of the </w:t>
      </w:r>
      <w:r w:rsidR="008B1B09" w:rsidRPr="00851ED7">
        <w:t xml:space="preserve">asphalt </w:t>
      </w:r>
      <w:r w:rsidR="00FB0618" w:rsidRPr="00851ED7">
        <w:t xml:space="preserve">mixture </w:t>
      </w:r>
      <w:r w:rsidR="00FA38F4" w:rsidRPr="00851ED7">
        <w:t xml:space="preserve">due to temporary storage, </w:t>
      </w:r>
      <w:r w:rsidR="00FA38F4" w:rsidRPr="00851ED7">
        <w:rPr>
          <w:iCs/>
        </w:rPr>
        <w:t>temporary</w:t>
      </w:r>
      <w:r w:rsidR="00FA38F4" w:rsidRPr="00851ED7">
        <w:rPr>
          <w:b/>
          <w:iCs/>
        </w:rPr>
        <w:t xml:space="preserve"> </w:t>
      </w:r>
      <w:r w:rsidR="00FA38F4" w:rsidRPr="00851ED7">
        <w:t xml:space="preserve">storage </w:t>
      </w:r>
      <w:r w:rsidR="00FB0618" w:rsidRPr="00851ED7">
        <w:t>shall not be</w:t>
      </w:r>
      <w:r w:rsidR="00FA38F4" w:rsidRPr="00851ED7">
        <w:t xml:space="preserve"> allowed.</w:t>
      </w:r>
    </w:p>
    <w:p w14:paraId="49B16A98" w14:textId="77777777" w:rsidR="0059131D" w:rsidRPr="00851ED7" w:rsidRDefault="0059131D" w:rsidP="006F6566">
      <w:r w:rsidRPr="00851ED7">
        <w:rPr>
          <w:b/>
        </w:rPr>
        <w:lastRenderedPageBreak/>
        <w:t>40</w:t>
      </w:r>
      <w:r w:rsidR="00BA2B34" w:rsidRPr="00851ED7">
        <w:rPr>
          <w:b/>
        </w:rPr>
        <w:t>3</w:t>
      </w:r>
      <w:r w:rsidRPr="00851ED7">
        <w:rPr>
          <w:b/>
        </w:rPr>
        <w:t>-4.3 Aggregate stockpile management.</w:t>
      </w:r>
      <w:r w:rsidRPr="00851ED7">
        <w:t xml:space="preserve"> Aggregate stockpiles shall be constructed in such a manner that prevents segregation and intermixing of deleterious materials. Aggregates from different sources shall be stockpiled, weighed and batched separately at the concrete batch plant. Aggregates that have become segregated or mixed with earth or foreign material shall not be used. </w:t>
      </w:r>
    </w:p>
    <w:p w14:paraId="36532814" w14:textId="77777777" w:rsidR="0059131D" w:rsidRPr="00851ED7" w:rsidRDefault="0059131D" w:rsidP="006F6566">
      <w:r w:rsidRPr="00851ED7">
        <w:t>A continuous supply of materials shall be provided to the work to ensure continuous placement.</w:t>
      </w:r>
    </w:p>
    <w:p w14:paraId="2D9BDD54" w14:textId="7CE17B11" w:rsidR="00FA38F4" w:rsidRPr="00851ED7" w:rsidRDefault="00FA38F4" w:rsidP="00103261">
      <w:pPr>
        <w:tabs>
          <w:tab w:val="left" w:pos="-1080"/>
        </w:tabs>
      </w:pPr>
      <w:r w:rsidRPr="00851ED7">
        <w:rPr>
          <w:b/>
          <w:bCs/>
        </w:rPr>
        <w:t>403-4.</w:t>
      </w:r>
      <w:r w:rsidR="00AB10A6" w:rsidRPr="00851ED7">
        <w:rPr>
          <w:b/>
          <w:bCs/>
        </w:rPr>
        <w:t>4</w:t>
      </w:r>
      <w:r w:rsidRPr="00851ED7">
        <w:rPr>
          <w:b/>
          <w:bCs/>
        </w:rPr>
        <w:t xml:space="preserve"> H</w:t>
      </w:r>
      <w:r w:rsidR="0063067A" w:rsidRPr="00851ED7">
        <w:rPr>
          <w:b/>
          <w:bCs/>
        </w:rPr>
        <w:t>auling equipment</w:t>
      </w:r>
      <w:r w:rsidRPr="00851ED7">
        <w:rPr>
          <w:b/>
          <w:bCs/>
        </w:rPr>
        <w:t>.</w:t>
      </w:r>
      <w:r w:rsidRPr="00851ED7">
        <w:t xml:space="preserve"> Trucks used for hauling </w:t>
      </w:r>
      <w:r w:rsidR="008B1B09" w:rsidRPr="00851ED7">
        <w:t>asphalt s</w:t>
      </w:r>
      <w:r w:rsidRPr="00851ED7">
        <w:t xml:space="preserve">hall have tight, clean, and smooth metal beds. To prevent the </w:t>
      </w:r>
      <w:r w:rsidR="008B1B09" w:rsidRPr="00851ED7">
        <w:t>asphalt</w:t>
      </w:r>
      <w:r w:rsidRPr="00851ED7">
        <w:t xml:space="preserve"> from sticking to the truck beds, the truck beds shall be lightly coated with a minimum amount of </w:t>
      </w:r>
      <w:r w:rsidR="00BA2D1C" w:rsidRPr="00851ED7">
        <w:t xml:space="preserve">paraffin oil, lime solution, or other material approved by the </w:t>
      </w:r>
      <w:r w:rsidR="00D23D76" w:rsidRPr="00851ED7">
        <w:t>RPR</w:t>
      </w:r>
      <w:r w:rsidRPr="00851ED7">
        <w:t xml:space="preserve">. </w:t>
      </w:r>
      <w:r w:rsidRPr="00851ED7">
        <w:rPr>
          <w:bCs/>
          <w:iCs/>
        </w:rPr>
        <w:t xml:space="preserve">Petroleum products shall not be used for coating truck beds. </w:t>
      </w:r>
      <w:r w:rsidRPr="00851ED7">
        <w:t>Each truck shall have a suitable cover to protect the mixture from adverse weather. When necessary, to ensure that the mixture will be delivered to the site at the specified temperature, truck beds shall be insulated or heated and covers shall be securely fastened.</w:t>
      </w:r>
    </w:p>
    <w:p w14:paraId="4F86A07A" w14:textId="713B36F4" w:rsidR="00FA38F4" w:rsidRPr="00851ED7" w:rsidRDefault="00FA38F4" w:rsidP="00103261">
      <w:r w:rsidRPr="00851ED7">
        <w:rPr>
          <w:b/>
        </w:rPr>
        <w:t>403-4.</w:t>
      </w:r>
      <w:r w:rsidR="00AB10A6" w:rsidRPr="00851ED7">
        <w:rPr>
          <w:b/>
        </w:rPr>
        <w:t>4</w:t>
      </w:r>
      <w:r w:rsidRPr="00851ED7">
        <w:rPr>
          <w:b/>
        </w:rPr>
        <w:t>.1 Mater</w:t>
      </w:r>
      <w:r w:rsidR="00434C3D" w:rsidRPr="00851ED7">
        <w:rPr>
          <w:b/>
        </w:rPr>
        <w:t>ial transfer veh</w:t>
      </w:r>
      <w:r w:rsidRPr="00851ED7">
        <w:rPr>
          <w:b/>
        </w:rPr>
        <w:t>icle (MTV).</w:t>
      </w:r>
      <w:r w:rsidRPr="00851ED7">
        <w:t xml:space="preserve">  </w:t>
      </w:r>
      <w:r w:rsidR="00385DE9" w:rsidRPr="00480C4E">
        <w:rPr>
          <w:b/>
        </w:rPr>
        <w:t>[</w:t>
      </w:r>
      <w:r w:rsidR="00BF685A" w:rsidRPr="00480C4E">
        <w:rPr>
          <w:b/>
        </w:rPr>
        <w:t>   </w:t>
      </w:r>
      <w:r w:rsidR="002B3643" w:rsidRPr="00851ED7">
        <w:rPr>
          <w:rFonts w:ascii="Courier New" w:hAnsi="Courier New" w:cs="Courier New"/>
        </w:rPr>
        <w:t>A material transfer vehicle is not required.</w:t>
      </w:r>
      <w:r w:rsidR="00CE6AA1" w:rsidRPr="00480C4E">
        <w:rPr>
          <w:b/>
        </w:rPr>
        <w:t>   </w:t>
      </w:r>
      <w:r w:rsidR="00385DE9" w:rsidRPr="00480C4E">
        <w:rPr>
          <w:b/>
        </w:rPr>
        <w:t>]</w:t>
      </w:r>
      <w:r w:rsidR="002B3643" w:rsidRPr="00851ED7">
        <w:t xml:space="preserve"> </w:t>
      </w:r>
      <w:r w:rsidR="00385DE9" w:rsidRPr="00480C4E">
        <w:rPr>
          <w:b/>
        </w:rPr>
        <w:t>[</w:t>
      </w:r>
      <w:r w:rsidR="00BF685A" w:rsidRPr="00480C4E">
        <w:rPr>
          <w:b/>
        </w:rPr>
        <w:t>   </w:t>
      </w:r>
      <w:r w:rsidRPr="00851ED7">
        <w:rPr>
          <w:rFonts w:ascii="Courier New" w:hAnsi="Courier New" w:cs="Courier New"/>
        </w:rPr>
        <w:t>Material transfer Vehicles shall be required due to the improvement in smoothness and decrease in both physical and thermal segregation. To transfer the material from the hauling equipment to the paver, use a self-propelled, material transfer vehicle with a swing conveyor that can deliver material to the paver without making contact with the paver. The MTV shall be able to move back and forth between the hauling equipment and the paver providing material transfer to the paver, while allowing the paver to operate at a constant speed. The Material Transfer Vehicle will have remixing and storage capability to prevent physical and thermal segregation.</w:t>
      </w:r>
      <w:r w:rsidR="00CE6AA1" w:rsidRPr="00480C4E">
        <w:rPr>
          <w:b/>
        </w:rPr>
        <w:t>   </w:t>
      </w:r>
      <w:r w:rsidR="00385DE9" w:rsidRPr="00480C4E">
        <w:rPr>
          <w:b/>
        </w:rPr>
        <w:t>]</w:t>
      </w:r>
    </w:p>
    <w:p w14:paraId="7AC754AA" w14:textId="77777777" w:rsidR="003B0E80" w:rsidRPr="00851ED7" w:rsidRDefault="001850C5" w:rsidP="008077B4">
      <w:pPr>
        <w:pStyle w:val="Engineernotetop"/>
      </w:pPr>
      <w:r w:rsidRPr="00851ED7">
        <w:t>************************************************************************************</w:t>
      </w:r>
    </w:p>
    <w:p w14:paraId="4C07F09F" w14:textId="77777777" w:rsidR="0063067A" w:rsidRPr="00851ED7" w:rsidRDefault="00FA38F4" w:rsidP="008077B4">
      <w:pPr>
        <w:pStyle w:val="EngineerNoteskeepwithnext"/>
      </w:pPr>
      <w:r w:rsidRPr="00851ED7">
        <w:t>A</w:t>
      </w:r>
      <w:r w:rsidR="0066290C" w:rsidRPr="00851ED7">
        <w:t>n</w:t>
      </w:r>
      <w:r w:rsidRPr="00851ED7">
        <w:t xml:space="preserve"> MTV is required for runway and taxiway construction</w:t>
      </w:r>
      <w:r w:rsidR="00BA2D1C" w:rsidRPr="00851ED7">
        <w:t xml:space="preserve"> on pavements designed for aircraft weighing 100,000 lbs </w:t>
      </w:r>
      <w:r w:rsidR="00213B40" w:rsidRPr="00851ED7">
        <w:t xml:space="preserve">(45360 kg) </w:t>
      </w:r>
      <w:r w:rsidR="00BA2D1C" w:rsidRPr="00851ED7">
        <w:t>or more. The MTV is recommended for all pavements where the weight of the MTV will not damage the pavement structure</w:t>
      </w:r>
      <w:r w:rsidRPr="00851ED7">
        <w:t xml:space="preserve">. The use of an MTV is optional for shoulder construction. </w:t>
      </w:r>
    </w:p>
    <w:p w14:paraId="67A6EF22" w14:textId="77777777" w:rsidR="00FA38F4" w:rsidRPr="00851ED7" w:rsidRDefault="0058728F" w:rsidP="008077B4">
      <w:pPr>
        <w:pStyle w:val="Engineernotebottom"/>
      </w:pPr>
      <w:r w:rsidRPr="00851ED7">
        <w:t>************************************************************************************</w:t>
      </w:r>
    </w:p>
    <w:p w14:paraId="0A30D05C" w14:textId="02689703" w:rsidR="00CB79C9" w:rsidRPr="00851ED7" w:rsidRDefault="00FA38F4" w:rsidP="00CB79C9">
      <w:pPr>
        <w:tabs>
          <w:tab w:val="left" w:pos="-1080"/>
        </w:tabs>
      </w:pPr>
      <w:r w:rsidRPr="00851ED7">
        <w:rPr>
          <w:b/>
          <w:bCs/>
        </w:rPr>
        <w:t>403-4.</w:t>
      </w:r>
      <w:r w:rsidR="00AB10A6" w:rsidRPr="00851ED7">
        <w:rPr>
          <w:b/>
          <w:bCs/>
        </w:rPr>
        <w:t xml:space="preserve">5 </w:t>
      </w:r>
      <w:r w:rsidR="00CB79C9" w:rsidRPr="00851ED7">
        <w:rPr>
          <w:b/>
          <w:bCs/>
        </w:rPr>
        <w:t>A</w:t>
      </w:r>
      <w:r w:rsidR="008B1B09" w:rsidRPr="00851ED7">
        <w:rPr>
          <w:b/>
          <w:bCs/>
        </w:rPr>
        <w:t>sphalt</w:t>
      </w:r>
      <w:r w:rsidRPr="00851ED7">
        <w:rPr>
          <w:b/>
          <w:bCs/>
        </w:rPr>
        <w:t xml:space="preserve"> </w:t>
      </w:r>
      <w:r w:rsidR="00434C3D" w:rsidRPr="00851ED7">
        <w:rPr>
          <w:b/>
          <w:bCs/>
        </w:rPr>
        <w:t>pa</w:t>
      </w:r>
      <w:r w:rsidR="0063067A" w:rsidRPr="00851ED7">
        <w:rPr>
          <w:b/>
          <w:bCs/>
        </w:rPr>
        <w:t>vers</w:t>
      </w:r>
      <w:r w:rsidRPr="00851ED7">
        <w:rPr>
          <w:b/>
          <w:bCs/>
        </w:rPr>
        <w:t xml:space="preserve">. </w:t>
      </w:r>
      <w:r w:rsidR="00CB79C9" w:rsidRPr="00851ED7">
        <w:t xml:space="preserve"> Asphalt pavers shall be self-propelled with an activated heated screed, capable of spreading and finishing courses of asphalt that will meet the specified thickness, smoothness, and grade. The paver shall have sufficient power to propel itself and the hauling equipment without adversely affecting the finished surface. The asphalt paver shall be equipped with a control system capable of automatically maintaining the specified screed grade and elevation.</w:t>
      </w:r>
    </w:p>
    <w:p w14:paraId="0DB60735" w14:textId="77777777" w:rsidR="00CB79C9" w:rsidRPr="00851ED7" w:rsidRDefault="00CB79C9" w:rsidP="00CB79C9">
      <w:pPr>
        <w:tabs>
          <w:tab w:val="left" w:pos="-1080"/>
        </w:tabs>
      </w:pPr>
      <w:r w:rsidRPr="00851ED7">
        <w:t>If the spreading and finishing equipment in use leaves tracks or indented areas, or produces other blemishes in the pavement that are not satisfactorily corrected by the scheduled operations, the use of such equipment shall be discontinued.</w:t>
      </w:r>
    </w:p>
    <w:p w14:paraId="3925706E" w14:textId="5269C314" w:rsidR="00FA38F4" w:rsidRPr="00851ED7" w:rsidRDefault="00CB79C9" w:rsidP="00CB79C9">
      <w:pPr>
        <w:tabs>
          <w:tab w:val="left" w:pos="-1080"/>
        </w:tabs>
      </w:pPr>
      <w:r w:rsidRPr="00851ED7">
        <w:t>The paver shall be capable of paving to a minimum width specified in paragraph 401-4.1</w:t>
      </w:r>
      <w:r w:rsidR="00A70C8E" w:rsidRPr="00851ED7">
        <w:t>1.</w:t>
      </w:r>
    </w:p>
    <w:p w14:paraId="7CD84F01" w14:textId="3A376C66" w:rsidR="000175EB" w:rsidRPr="00851ED7" w:rsidRDefault="00FA38F4" w:rsidP="00103261">
      <w:pPr>
        <w:tabs>
          <w:tab w:val="left" w:pos="-1080"/>
        </w:tabs>
        <w:rPr>
          <w:bCs/>
          <w:iCs/>
        </w:rPr>
      </w:pPr>
      <w:r w:rsidRPr="00851ED7">
        <w:rPr>
          <w:b/>
          <w:bCs/>
        </w:rPr>
        <w:t>403-4.</w:t>
      </w:r>
      <w:r w:rsidR="00AB10A6" w:rsidRPr="00851ED7">
        <w:rPr>
          <w:b/>
          <w:bCs/>
        </w:rPr>
        <w:t>6</w:t>
      </w:r>
      <w:r w:rsidR="002F320C" w:rsidRPr="00851ED7">
        <w:rPr>
          <w:b/>
          <w:bCs/>
        </w:rPr>
        <w:t xml:space="preserve"> </w:t>
      </w:r>
      <w:r w:rsidRPr="00851ED7">
        <w:rPr>
          <w:b/>
          <w:bCs/>
        </w:rPr>
        <w:t>R</w:t>
      </w:r>
      <w:r w:rsidR="0063067A" w:rsidRPr="00851ED7">
        <w:rPr>
          <w:b/>
          <w:bCs/>
        </w:rPr>
        <w:t>ollers</w:t>
      </w:r>
      <w:r w:rsidRPr="00851ED7">
        <w:rPr>
          <w:b/>
          <w:bCs/>
        </w:rPr>
        <w:t xml:space="preserve">. </w:t>
      </w:r>
      <w:r w:rsidR="00B7248E" w:rsidRPr="00851ED7">
        <w:t xml:space="preserve">The number, type, and weight of rollers shall be sufficient to compact the </w:t>
      </w:r>
      <w:r w:rsidR="008B1B09" w:rsidRPr="00851ED7">
        <w:t xml:space="preserve">asphalt to the </w:t>
      </w:r>
      <w:r w:rsidR="00B7248E" w:rsidRPr="00851ED7">
        <w:t>required density while it is still in a workable condition without crushing of the aggregate, depressions or other damage to the pavement surface. Rollers shall be in good condition, capable</w:t>
      </w:r>
      <w:r w:rsidR="00B7248E" w:rsidRPr="00851ED7">
        <w:rPr>
          <w:bCs/>
          <w:iCs/>
        </w:rPr>
        <w:t xml:space="preserve"> </w:t>
      </w:r>
      <w:r w:rsidR="00B7248E" w:rsidRPr="00851ED7">
        <w:t xml:space="preserve">of operating at slow speeds to avoid displacement of the </w:t>
      </w:r>
      <w:r w:rsidR="008B1B09" w:rsidRPr="00851ED7">
        <w:t>asphalt</w:t>
      </w:r>
      <w:r w:rsidR="00B7248E" w:rsidRPr="00851ED7">
        <w:t xml:space="preserve">. </w:t>
      </w:r>
      <w:r w:rsidR="00B7248E" w:rsidRPr="00851ED7">
        <w:rPr>
          <w:bCs/>
          <w:iCs/>
        </w:rPr>
        <w:t xml:space="preserve">All rollers shall be specifically designed and suitable for compacting </w:t>
      </w:r>
      <w:r w:rsidR="008B1B09" w:rsidRPr="00851ED7">
        <w:rPr>
          <w:bCs/>
          <w:iCs/>
        </w:rPr>
        <w:t xml:space="preserve">asphalt </w:t>
      </w:r>
      <w:r w:rsidR="00B7248E" w:rsidRPr="00851ED7">
        <w:rPr>
          <w:bCs/>
          <w:iCs/>
        </w:rPr>
        <w:t xml:space="preserve">concrete and shall be properly used. Rollers that impair the stability of any layer of a pavement structure or underlying soils shall not be used. </w:t>
      </w:r>
    </w:p>
    <w:p w14:paraId="161DAEF3" w14:textId="3FBEA5E1" w:rsidR="00FA38F4" w:rsidRPr="00851ED7" w:rsidRDefault="00FA38F4" w:rsidP="00103261">
      <w:r w:rsidRPr="00851ED7">
        <w:rPr>
          <w:b/>
        </w:rPr>
        <w:lastRenderedPageBreak/>
        <w:t>403-4.</w:t>
      </w:r>
      <w:r w:rsidR="00AB10A6" w:rsidRPr="00851ED7">
        <w:rPr>
          <w:b/>
        </w:rPr>
        <w:t>6</w:t>
      </w:r>
      <w:r w:rsidRPr="00851ED7">
        <w:rPr>
          <w:b/>
        </w:rPr>
        <w:t xml:space="preserve">.1 </w:t>
      </w:r>
      <w:r w:rsidR="00BA2D1C" w:rsidRPr="00851ED7">
        <w:rPr>
          <w:b/>
        </w:rPr>
        <w:t>Dens</w:t>
      </w:r>
      <w:r w:rsidR="00434C3D" w:rsidRPr="00851ED7">
        <w:rPr>
          <w:b/>
        </w:rPr>
        <w:t>ity d</w:t>
      </w:r>
      <w:r w:rsidR="0099280E" w:rsidRPr="00851ED7">
        <w:rPr>
          <w:b/>
        </w:rPr>
        <w:t>evice</w:t>
      </w:r>
      <w:r w:rsidRPr="00851ED7">
        <w:rPr>
          <w:b/>
        </w:rPr>
        <w:t>.</w:t>
      </w:r>
      <w:r w:rsidRPr="00851ED7">
        <w:t xml:space="preserve"> The Contractor shall have on site a </w:t>
      </w:r>
      <w:r w:rsidR="00BA2D1C" w:rsidRPr="00851ED7">
        <w:t xml:space="preserve">density </w:t>
      </w:r>
      <w:r w:rsidR="0099280E" w:rsidRPr="00851ED7">
        <w:t xml:space="preserve">gauge </w:t>
      </w:r>
      <w:r w:rsidRPr="00851ED7">
        <w:t xml:space="preserve">during all paving operations in order to assist in the determination of the optimum rolling pattern, type of roller and frequencies, as well as to monitor the effect of the rolling operations during production paving. The Contractor shall also supply a qualified technician during all paving operations to calibrate the </w:t>
      </w:r>
      <w:r w:rsidR="00BA2D1C" w:rsidRPr="00851ED7">
        <w:t xml:space="preserve">density </w:t>
      </w:r>
      <w:r w:rsidR="0099280E" w:rsidRPr="00851ED7">
        <w:t xml:space="preserve">gauge </w:t>
      </w:r>
      <w:r w:rsidRPr="00851ED7">
        <w:t xml:space="preserve">and obtain accurate density readings for all new </w:t>
      </w:r>
      <w:r w:rsidR="008B1B09" w:rsidRPr="00851ED7">
        <w:t xml:space="preserve">asphalt. </w:t>
      </w:r>
      <w:r w:rsidR="00CB79C9" w:rsidRPr="00851ED7">
        <w:t>T</w:t>
      </w:r>
      <w:r w:rsidR="008B1B09" w:rsidRPr="00851ED7">
        <w:t xml:space="preserve">hese </w:t>
      </w:r>
      <w:r w:rsidRPr="00851ED7">
        <w:t xml:space="preserve">densities shall be supplied to the </w:t>
      </w:r>
      <w:r w:rsidR="00D23D76" w:rsidRPr="00851ED7">
        <w:t>RPR</w:t>
      </w:r>
      <w:r w:rsidRPr="00851ED7">
        <w:t xml:space="preserve"> upon request at any time during construction. No separate payment will be made for supplying the density gauge and technician.</w:t>
      </w:r>
    </w:p>
    <w:p w14:paraId="0BCD503C" w14:textId="4A0BF0D8" w:rsidR="00FA38F4" w:rsidRPr="00851ED7" w:rsidRDefault="00FA38F4" w:rsidP="00103261">
      <w:pPr>
        <w:tabs>
          <w:tab w:val="left" w:pos="-1080"/>
        </w:tabs>
      </w:pPr>
      <w:r w:rsidRPr="00851ED7">
        <w:rPr>
          <w:b/>
          <w:bCs/>
        </w:rPr>
        <w:t>403-4.</w:t>
      </w:r>
      <w:r w:rsidR="00AB10A6" w:rsidRPr="00851ED7">
        <w:rPr>
          <w:b/>
          <w:bCs/>
        </w:rPr>
        <w:t xml:space="preserve">7 </w:t>
      </w:r>
      <w:r w:rsidRPr="00851ED7">
        <w:rPr>
          <w:b/>
          <w:bCs/>
        </w:rPr>
        <w:t>P</w:t>
      </w:r>
      <w:r w:rsidR="0063067A" w:rsidRPr="00851ED7">
        <w:rPr>
          <w:b/>
          <w:bCs/>
        </w:rPr>
        <w:t>reparation of asphalt bin</w:t>
      </w:r>
      <w:r w:rsidRPr="00851ED7">
        <w:rPr>
          <w:b/>
          <w:bCs/>
        </w:rPr>
        <w:t>der.</w:t>
      </w:r>
      <w:r w:rsidRPr="00851ED7">
        <w:t xml:space="preserve"> The asphalt binder shall be heated in a manner that will avoid local overheating and provide a continuous supply of the </w:t>
      </w:r>
      <w:r w:rsidR="00FC1427" w:rsidRPr="00851ED7">
        <w:t>asphalt</w:t>
      </w:r>
      <w:r w:rsidRPr="00851ED7">
        <w:t xml:space="preserve"> material to the mixer at a uniform temperature. The temperature of the </w:t>
      </w:r>
      <w:r w:rsidR="00BA2D1C" w:rsidRPr="00851ED7">
        <w:t xml:space="preserve">unmodified </w:t>
      </w:r>
      <w:r w:rsidRPr="00851ED7">
        <w:t>asphalt binder delivered to the mixer shall be sufficient to provide a suitable viscosity for adequate coating of the aggregate particles, but shall not exceed 325</w:t>
      </w:r>
      <w:r w:rsidR="00347EDB" w:rsidRPr="00851ED7">
        <w:t>°</w:t>
      </w:r>
      <w:r w:rsidRPr="00851ED7">
        <w:t>F (160</w:t>
      </w:r>
      <w:r w:rsidR="00347EDB" w:rsidRPr="00851ED7">
        <w:t>°</w:t>
      </w:r>
      <w:r w:rsidRPr="00851ED7">
        <w:t>C) when added to the aggregate. The temperature of modified asphalt binder shall be no more than 350°F (175°C) when added to the aggregate.</w:t>
      </w:r>
    </w:p>
    <w:p w14:paraId="5E8BCADD" w14:textId="36E0B3CA" w:rsidR="00FA38F4" w:rsidRPr="00851ED7" w:rsidRDefault="00FA38F4" w:rsidP="00103261">
      <w:pPr>
        <w:tabs>
          <w:tab w:val="left" w:pos="-1080"/>
        </w:tabs>
      </w:pPr>
      <w:r w:rsidRPr="00851ED7">
        <w:rPr>
          <w:b/>
          <w:bCs/>
        </w:rPr>
        <w:t>403-4.</w:t>
      </w:r>
      <w:r w:rsidR="00AB10A6" w:rsidRPr="00851ED7">
        <w:rPr>
          <w:b/>
          <w:bCs/>
        </w:rPr>
        <w:t xml:space="preserve">8 </w:t>
      </w:r>
      <w:r w:rsidRPr="00851ED7">
        <w:rPr>
          <w:b/>
          <w:bCs/>
        </w:rPr>
        <w:t>P</w:t>
      </w:r>
      <w:r w:rsidR="0063067A" w:rsidRPr="00851ED7">
        <w:rPr>
          <w:b/>
          <w:bCs/>
        </w:rPr>
        <w:t>reparation of mineral aggregate</w:t>
      </w:r>
      <w:r w:rsidRPr="00851ED7">
        <w:rPr>
          <w:b/>
          <w:bCs/>
        </w:rPr>
        <w:t xml:space="preserve">. </w:t>
      </w:r>
      <w:r w:rsidRPr="00851ED7">
        <w:t xml:space="preserve">The aggregate for the </w:t>
      </w:r>
      <w:r w:rsidR="008B1B09" w:rsidRPr="00851ED7">
        <w:t xml:space="preserve">asphalt </w:t>
      </w:r>
      <w:r w:rsidRPr="00851ED7">
        <w:t>shall be heated and dried. The maximum temperature and rate of heating shall be such that no damage occurs to the aggregates. The temperature of the aggregate and mineral filler shall not exceed 350</w:t>
      </w:r>
      <w:r w:rsidR="00347EDB" w:rsidRPr="00851ED7">
        <w:t>°</w:t>
      </w:r>
      <w:r w:rsidRPr="00851ED7">
        <w:t>F (175</w:t>
      </w:r>
      <w:r w:rsidR="00347EDB" w:rsidRPr="00851ED7">
        <w:t>°</w:t>
      </w:r>
      <w:r w:rsidRPr="00851ED7">
        <w:t>C) when the asphalt binder is added. Particular care shall be taken that aggregates high in calcium or magnesium content are not damaged by overheating. The temperature shall not be lower than is required to obtain complete coating and uniform distribution on the aggregate particles and to provide a mixture of satisfactory workability.</w:t>
      </w:r>
    </w:p>
    <w:p w14:paraId="73AEECD6" w14:textId="2EB74C77" w:rsidR="00FA38F4" w:rsidRPr="00851ED7" w:rsidRDefault="00FA38F4" w:rsidP="00103261">
      <w:pPr>
        <w:tabs>
          <w:tab w:val="left" w:pos="-1080"/>
        </w:tabs>
      </w:pPr>
      <w:r w:rsidRPr="00851ED7">
        <w:rPr>
          <w:b/>
          <w:bCs/>
        </w:rPr>
        <w:t>403-4.</w:t>
      </w:r>
      <w:r w:rsidR="00AB10A6" w:rsidRPr="00851ED7">
        <w:rPr>
          <w:b/>
          <w:bCs/>
        </w:rPr>
        <w:t xml:space="preserve">9 </w:t>
      </w:r>
      <w:r w:rsidRPr="00851ED7">
        <w:rPr>
          <w:b/>
          <w:bCs/>
        </w:rPr>
        <w:t>P</w:t>
      </w:r>
      <w:r w:rsidR="0063067A" w:rsidRPr="00851ED7">
        <w:rPr>
          <w:b/>
          <w:bCs/>
        </w:rPr>
        <w:t>reparation of</w:t>
      </w:r>
      <w:r w:rsidRPr="00851ED7">
        <w:rPr>
          <w:b/>
          <w:bCs/>
        </w:rPr>
        <w:t xml:space="preserve"> </w:t>
      </w:r>
      <w:r w:rsidR="008B1B09" w:rsidRPr="00851ED7">
        <w:rPr>
          <w:b/>
          <w:bCs/>
        </w:rPr>
        <w:t>asphalt</w:t>
      </w:r>
      <w:r w:rsidR="00B41399" w:rsidRPr="00851ED7">
        <w:rPr>
          <w:b/>
          <w:bCs/>
        </w:rPr>
        <w:t xml:space="preserve"> mixture</w:t>
      </w:r>
      <w:r w:rsidRPr="00851ED7">
        <w:rPr>
          <w:b/>
          <w:bCs/>
        </w:rPr>
        <w:t xml:space="preserve">. </w:t>
      </w:r>
      <w:r w:rsidRPr="00851ED7">
        <w:t>The aggregates and the asphalt binder shall be weighed or metered and introduced into the mixer in the amount specified by the JMF.</w:t>
      </w:r>
      <w:r w:rsidR="00922984" w:rsidRPr="00851ED7">
        <w:t xml:space="preserve"> </w:t>
      </w:r>
      <w:r w:rsidRPr="00851ED7">
        <w:t xml:space="preserve">The combined materials shall be mixed until the aggregate obtains a uniform coating of asphalt binder and is thoroughly distributed throughout the mixture. Wet mixing time shall be the shortest time that will produce a satisfactory mixture, but not less than 25 seconds for batch plants. The wet mixing time for all plants shall be established by the Contractor, based on the procedure for determining the percentage of coated particles described in </w:t>
      </w:r>
      <w:r w:rsidR="00392F2A" w:rsidRPr="00851ED7">
        <w:t>ASTM D</w:t>
      </w:r>
      <w:r w:rsidRPr="00851ED7">
        <w:t>2489, for each individual plant and for each type of aggregate used. The wet mixing time will be set to achieve 95</w:t>
      </w:r>
      <w:r w:rsidR="00392DF1" w:rsidRPr="00851ED7">
        <w:t>%</w:t>
      </w:r>
      <w:r w:rsidRPr="00851ED7">
        <w:t xml:space="preserve"> of coated particles. For continuous mix plants, the minimum mixing time shall be determined by dividing the weight of its contents at operating level by the weight of the mixture delivered per second by the mixer. The moisture content of all </w:t>
      </w:r>
      <w:r w:rsidR="008B1B09" w:rsidRPr="00851ED7">
        <w:t xml:space="preserve">asphalt </w:t>
      </w:r>
      <w:r w:rsidRPr="00851ED7">
        <w:t>upon discharge shall not exceed 0.5</w:t>
      </w:r>
      <w:r w:rsidR="00392DF1" w:rsidRPr="00851ED7">
        <w:t>%</w:t>
      </w:r>
      <w:r w:rsidRPr="00851ED7">
        <w:t>.</w:t>
      </w:r>
    </w:p>
    <w:p w14:paraId="18C0CBED" w14:textId="77777777" w:rsidR="003B0E80" w:rsidRPr="00851ED7" w:rsidRDefault="001850C5" w:rsidP="008077B4">
      <w:pPr>
        <w:pStyle w:val="Engineernotetop"/>
      </w:pPr>
      <w:r w:rsidRPr="00851ED7">
        <w:t>************************************************************************************</w:t>
      </w:r>
    </w:p>
    <w:p w14:paraId="375BF214" w14:textId="77777777" w:rsidR="00CB79C9" w:rsidRPr="00851ED7" w:rsidRDefault="00CB79C9" w:rsidP="008077B4">
      <w:pPr>
        <w:pStyle w:val="EngineerNoteskeepwithnext"/>
      </w:pPr>
      <w:r w:rsidRPr="00851ED7">
        <w:t>For batch plants, wet mixing time begins with the introduction of asphalt binder into the mixer and ends with the opening of the mixer discharge gate. Mixing time should be the shortest time required to obtain uniform distribution of aggregate sizes and thorough coating of aggregate particles with asphalt binder.</w:t>
      </w:r>
    </w:p>
    <w:p w14:paraId="303FDBDA" w14:textId="77777777" w:rsidR="0058728F" w:rsidRPr="00851ED7" w:rsidRDefault="0058728F" w:rsidP="008077B4">
      <w:pPr>
        <w:pStyle w:val="Engineernotebottom"/>
      </w:pPr>
      <w:r w:rsidRPr="00851ED7">
        <w:t>************************************************************************************</w:t>
      </w:r>
    </w:p>
    <w:p w14:paraId="28CB4792" w14:textId="193D8435" w:rsidR="00CB79C9" w:rsidRPr="00851ED7" w:rsidRDefault="00CB79C9" w:rsidP="00CB79C9">
      <w:pPr>
        <w:tabs>
          <w:tab w:val="left" w:pos="-1080"/>
        </w:tabs>
        <w:rPr>
          <w:bCs/>
          <w:iCs/>
        </w:rPr>
      </w:pPr>
      <w:r w:rsidRPr="00851ED7">
        <w:rPr>
          <w:b/>
          <w:bCs/>
          <w:iCs/>
        </w:rPr>
        <w:t>403-4.1</w:t>
      </w:r>
      <w:r w:rsidR="0032736F" w:rsidRPr="00851ED7">
        <w:rPr>
          <w:b/>
          <w:bCs/>
          <w:iCs/>
        </w:rPr>
        <w:t>0</w:t>
      </w:r>
      <w:r w:rsidRPr="00851ED7">
        <w:rPr>
          <w:b/>
          <w:bCs/>
          <w:iCs/>
        </w:rPr>
        <w:t xml:space="preserve"> Application of Prime and Tack Coat.</w:t>
      </w:r>
      <w:r w:rsidRPr="00851ED7">
        <w:rPr>
          <w:bCs/>
          <w:iCs/>
        </w:rPr>
        <w:t xml:space="preserve"> Immediately before placing the asphalt mixture, the underlying course shall be cleaned of all dust and debris. </w:t>
      </w:r>
    </w:p>
    <w:p w14:paraId="198580B6" w14:textId="77777777" w:rsidR="00CB79C9" w:rsidRPr="00851ED7" w:rsidRDefault="00017500" w:rsidP="00CB79C9">
      <w:pPr>
        <w:tabs>
          <w:tab w:val="left" w:pos="-1080"/>
        </w:tabs>
        <w:rPr>
          <w:bCs/>
          <w:iCs/>
        </w:rPr>
      </w:pPr>
      <w:r w:rsidRPr="00480C4E">
        <w:rPr>
          <w:b/>
        </w:rPr>
        <w:t>[   </w:t>
      </w:r>
      <w:r w:rsidR="00CB79C9" w:rsidRPr="00851ED7">
        <w:rPr>
          <w:rStyle w:val="CourierNewcharacters"/>
        </w:rPr>
        <w:t>A prime coat in accordance with Item P-602 shall be applied to aggregate base prior to placing the asphalt mixture.</w:t>
      </w:r>
      <w:r w:rsidRPr="00851ED7">
        <w:rPr>
          <w:rStyle w:val="CourierNewcharacters"/>
        </w:rPr>
        <w:t xml:space="preserve"> </w:t>
      </w:r>
      <w:r w:rsidRPr="00480C4E">
        <w:rPr>
          <w:b/>
        </w:rPr>
        <w:t>   ]</w:t>
      </w:r>
    </w:p>
    <w:p w14:paraId="31A78356" w14:textId="77777777" w:rsidR="00CB79C9" w:rsidRPr="00851ED7" w:rsidRDefault="00CB79C9" w:rsidP="00CB79C9">
      <w:pPr>
        <w:tabs>
          <w:tab w:val="left" w:pos="-1080"/>
        </w:tabs>
        <w:rPr>
          <w:bCs/>
          <w:iCs/>
        </w:rPr>
      </w:pPr>
      <w:r w:rsidRPr="00851ED7">
        <w:rPr>
          <w:bCs/>
          <w:iCs/>
        </w:rPr>
        <w:t>A tack coat shall be applied in accordance with Item P-603 to all vertical and horizontal asphalt and concrete surfaces prior to placement of the first and each subsequent lift of asphalt mixture.</w:t>
      </w:r>
    </w:p>
    <w:p w14:paraId="576398DB" w14:textId="5350A08A" w:rsidR="00CB79C9" w:rsidRPr="00851ED7" w:rsidRDefault="00FA38F4" w:rsidP="00CB79C9">
      <w:pPr>
        <w:tabs>
          <w:tab w:val="left" w:pos="-1080"/>
        </w:tabs>
      </w:pPr>
      <w:r w:rsidRPr="00851ED7">
        <w:rPr>
          <w:b/>
          <w:bCs/>
        </w:rPr>
        <w:t>403-4.</w:t>
      </w:r>
      <w:r w:rsidR="00AB10A6" w:rsidRPr="00851ED7">
        <w:rPr>
          <w:b/>
          <w:bCs/>
        </w:rPr>
        <w:t xml:space="preserve">11 </w:t>
      </w:r>
      <w:r w:rsidRPr="00851ED7">
        <w:rPr>
          <w:b/>
          <w:bCs/>
        </w:rPr>
        <w:t>L</w:t>
      </w:r>
      <w:r w:rsidR="0063067A" w:rsidRPr="00851ED7">
        <w:rPr>
          <w:b/>
          <w:bCs/>
        </w:rPr>
        <w:t>aydown plan, transporting, placing, and finishing.</w:t>
      </w:r>
      <w:r w:rsidR="0063067A" w:rsidRPr="00851ED7">
        <w:t xml:space="preserve"> </w:t>
      </w:r>
      <w:r w:rsidR="00CB79C9" w:rsidRPr="00851ED7">
        <w:t xml:space="preserve">Prior to the placement of the asphalt, the Contractor shall prepare a laydown plan with the sequence of paving lanes and width to minimize the number of cold joints; the location of any temporary ramps; laydown temperature; and estimated time of </w:t>
      </w:r>
      <w:r w:rsidR="00CB79C9" w:rsidRPr="00851ED7">
        <w:lastRenderedPageBreak/>
        <w:t xml:space="preserve">completion for each portion of the work (milling, paving, rolling, cooling, etc.).  The laydown plan and any modifications shall be approved by the RPR.  </w:t>
      </w:r>
    </w:p>
    <w:p w14:paraId="22EBF89B" w14:textId="77777777" w:rsidR="00CB79C9" w:rsidRPr="00851ED7" w:rsidRDefault="00CB79C9" w:rsidP="00CB79C9">
      <w:pPr>
        <w:tabs>
          <w:tab w:val="left" w:pos="-1080"/>
        </w:tabs>
      </w:pPr>
      <w:r w:rsidRPr="00851ED7">
        <w:t>Deliveries shall be scheduled so that placing and compacting of asphalt is uniform with minimum stopping and starting of the paver. Hauling over freshly placed material shall not be permitted until the material has been compacted, as specified, and allowed to cool to approximately ambient temperature.  The Contractor, at their expense, shall be responsible for repair of any damage to the pavement caused by hauling operations.</w:t>
      </w:r>
    </w:p>
    <w:p w14:paraId="51AD0D20" w14:textId="77777777" w:rsidR="00CB79C9" w:rsidRPr="00851ED7" w:rsidRDefault="00CB79C9" w:rsidP="00CB79C9">
      <w:pPr>
        <w:tabs>
          <w:tab w:val="left" w:pos="-1080"/>
        </w:tabs>
      </w:pPr>
      <w:r w:rsidRPr="00851ED7">
        <w:t xml:space="preserve">Contractor shall survey each lift of asphalt surface course and certify to RPR that every lot of each lift meets the grade tolerances of paragraph 401-6.2e before the next lift can be placed.  </w:t>
      </w:r>
    </w:p>
    <w:p w14:paraId="76DD7504" w14:textId="77777777" w:rsidR="00CB79C9" w:rsidRPr="00851ED7" w:rsidRDefault="00CB79C9" w:rsidP="00CB79C9">
      <w:pPr>
        <w:tabs>
          <w:tab w:val="left" w:pos="-1080"/>
        </w:tabs>
      </w:pPr>
      <w:r w:rsidRPr="00851ED7">
        <w:t>Edges of existing asphalt pavement abutting the new work shall be saw cut and the cut off material and laitance removed.  Apply a tack coat in accordance with P-603 before new asphalt material is placed against it.</w:t>
      </w:r>
    </w:p>
    <w:p w14:paraId="28DF05FA" w14:textId="77777777" w:rsidR="00CB79C9" w:rsidRPr="00851ED7" w:rsidRDefault="00CB79C9" w:rsidP="00CB79C9">
      <w:pPr>
        <w:tabs>
          <w:tab w:val="left" w:pos="-1080"/>
        </w:tabs>
      </w:pPr>
      <w:r w:rsidRPr="00851ED7">
        <w:t xml:space="preserve">The speed of the paver shall be regulated to eliminate pulling and tearing of the asphalt mat. Placement of the asphalt mix shall begin along the centerline of a crowned section or on the high side of areas with a one way slope unless shown otherwise on the laydown plan as accepted by the RPR.  The asphalt mix shall be placed in consecutive adjacent lanes having a minimum width of </w:t>
      </w:r>
      <w:r w:rsidR="00DC3A00" w:rsidRPr="00480C4E">
        <w:rPr>
          <w:b/>
        </w:rPr>
        <w:t>[</w:t>
      </w:r>
      <w:r w:rsidR="00DC3A00" w:rsidRPr="00851ED7">
        <w:rPr>
          <w:u w:val="single"/>
        </w:rPr>
        <w:t>      </w:t>
      </w:r>
      <w:r w:rsidR="00DC3A00" w:rsidRPr="00480C4E">
        <w:rPr>
          <w:b/>
        </w:rPr>
        <w:t>]</w:t>
      </w:r>
      <w:r w:rsidRPr="00851ED7">
        <w:t xml:space="preserve"> feet (m) except where edge lanes require less width to complete the area.  Additional screed sections attached to widen the paver to meet the minimum lane width requirements must include additional auger sections to move the asphalt mixture uniformly along the screed extension.  </w:t>
      </w:r>
      <w:r w:rsidR="00DC3A00" w:rsidRPr="00480C4E">
        <w:rPr>
          <w:b/>
        </w:rPr>
        <w:t>[</w:t>
      </w:r>
      <w:r w:rsidR="00DC3A00" w:rsidRPr="00851ED7">
        <w:rPr>
          <w:u w:val="single"/>
        </w:rPr>
        <w:t>      </w:t>
      </w:r>
      <w:r w:rsidR="00DC3A00" w:rsidRPr="00480C4E">
        <w:rPr>
          <w:b/>
        </w:rPr>
        <w:t>]</w:t>
      </w:r>
    </w:p>
    <w:p w14:paraId="0EF5147A" w14:textId="77777777" w:rsidR="00CB79C9" w:rsidRPr="00851ED7" w:rsidRDefault="00CB79C9" w:rsidP="008077B4">
      <w:pPr>
        <w:pStyle w:val="Engineernotetop"/>
      </w:pPr>
      <w:r w:rsidRPr="00851ED7">
        <w:t>************************************************************************************</w:t>
      </w:r>
    </w:p>
    <w:p w14:paraId="6B1F38D3" w14:textId="77777777" w:rsidR="00CB79C9" w:rsidRPr="00851ED7" w:rsidRDefault="00CB79C9" w:rsidP="008077B4">
      <w:pPr>
        <w:pStyle w:val="EngineerNoteskeepwithnext"/>
      </w:pPr>
      <w:r w:rsidRPr="00851ED7">
        <w:t>The Engineer should specify the widest paving lane practicable in an effort to hold the number of longitudinal joints to a minimum.  Additional job specific construction limitations may be added as necessary covering such items as echelon paving, hot joint construction, etc.</w:t>
      </w:r>
    </w:p>
    <w:p w14:paraId="27D3F2CF" w14:textId="77777777" w:rsidR="00CB79C9" w:rsidRPr="00851ED7" w:rsidRDefault="00CB79C9" w:rsidP="008077B4">
      <w:pPr>
        <w:pStyle w:val="Engineernotebottom"/>
      </w:pPr>
      <w:r w:rsidRPr="00851ED7">
        <w:t>************************************************************************************</w:t>
      </w:r>
    </w:p>
    <w:p w14:paraId="0916C84B" w14:textId="77777777" w:rsidR="00CB79C9" w:rsidRPr="00851ED7" w:rsidRDefault="00CB79C9" w:rsidP="00CB79C9">
      <w:pPr>
        <w:tabs>
          <w:tab w:val="left" w:pos="-1080"/>
        </w:tabs>
      </w:pPr>
      <w:r w:rsidRPr="00851ED7">
        <w:t xml:space="preserve">The longitudinal joint in one course shall offset the longitudinal joint in the course immediately below by at least 1 foot (30 cm); however, the joint in the surface top course shall be at the centerline of crowned pavements. Transverse joints in one course shall be offset by at least 10 feet (3 m) from transverse joints in the previous course. Transverse joints in adjacent lanes shall be offset a minimum of 10 feet (3 m).On areas where irregularities or unavoidable obstacles make the use of mechanical spreading and finishing equipment impractical, the asphalt may be spread and luted by hand tools. </w:t>
      </w:r>
    </w:p>
    <w:p w14:paraId="4A0E9799" w14:textId="77777777" w:rsidR="00CB79C9" w:rsidRPr="00851ED7" w:rsidRDefault="00CB79C9" w:rsidP="00CB79C9">
      <w:pPr>
        <w:tabs>
          <w:tab w:val="left" w:pos="-1080"/>
        </w:tabs>
      </w:pPr>
      <w:r w:rsidRPr="00851ED7">
        <w:t>The RPR may at any time, reject any batch of asphalt</w:t>
      </w:r>
      <w:r w:rsidR="004741E1" w:rsidRPr="00851ED7">
        <w:t>,</w:t>
      </w:r>
      <w:r w:rsidRPr="00851ED7">
        <w:t xml:space="preserve"> </w:t>
      </w:r>
      <w:r w:rsidR="004741E1" w:rsidRPr="00851ED7">
        <w:t xml:space="preserve">on the truck or placed in the mat, </w:t>
      </w:r>
      <w:r w:rsidRPr="00851ED7">
        <w:t>which is rendered unfit for use due to contamination, segregation, incomplete coating of aggregate, or overheated asphalt mixture. Such rejection may be based on only visual inspection or temperature measurements. In the event of such rejection, the Contractor may take a representative sample of the rejected material in the presence of the RPR, and if it can be demonstrated in the laboratory, in the presence of the RPR, that such material was erroneously rejected, payment will be made for the material at the contract unit price.</w:t>
      </w:r>
    </w:p>
    <w:p w14:paraId="2CDAA4D2" w14:textId="77777777" w:rsidR="00CB79C9" w:rsidRPr="00851ED7" w:rsidRDefault="00CB79C9" w:rsidP="00CB79C9">
      <w:pPr>
        <w:tabs>
          <w:tab w:val="left" w:pos="-1080"/>
        </w:tabs>
      </w:pPr>
      <w:r w:rsidRPr="00851ED7">
        <w:t>Areas of segregation in the surface course, as determined by the RPR, shall be removed and replaced at the Contractor’s expense. The area shall be removed by saw cutting and milling a minimum of the construction lift thickness as specified in paragraph 401-3.3, Table 2 for the approved mix design.  The area to be removed and replaced shall be a minimum width of the paver and a minimum of 10 feet (3 m) long.</w:t>
      </w:r>
    </w:p>
    <w:p w14:paraId="08701D85" w14:textId="49E49470" w:rsidR="009A72DD" w:rsidRPr="00851ED7" w:rsidRDefault="00FA38F4" w:rsidP="009A72DD">
      <w:pPr>
        <w:tabs>
          <w:tab w:val="left" w:pos="-1080"/>
        </w:tabs>
        <w:rPr>
          <w:bCs/>
        </w:rPr>
      </w:pPr>
      <w:r w:rsidRPr="00851ED7">
        <w:rPr>
          <w:b/>
          <w:bCs/>
        </w:rPr>
        <w:t>403-4.</w:t>
      </w:r>
      <w:r w:rsidR="00AB10A6" w:rsidRPr="00851ED7">
        <w:rPr>
          <w:b/>
          <w:bCs/>
        </w:rPr>
        <w:t xml:space="preserve">12 </w:t>
      </w:r>
      <w:r w:rsidRPr="00851ED7">
        <w:rPr>
          <w:b/>
          <w:bCs/>
        </w:rPr>
        <w:t>C</w:t>
      </w:r>
      <w:r w:rsidR="0063067A" w:rsidRPr="00851ED7">
        <w:rPr>
          <w:b/>
          <w:bCs/>
        </w:rPr>
        <w:t xml:space="preserve">ompaction of </w:t>
      </w:r>
      <w:r w:rsidR="008B1B09" w:rsidRPr="00851ED7">
        <w:rPr>
          <w:b/>
          <w:bCs/>
        </w:rPr>
        <w:t>asphalt</w:t>
      </w:r>
      <w:r w:rsidR="00B41399" w:rsidRPr="00851ED7">
        <w:rPr>
          <w:b/>
          <w:bCs/>
        </w:rPr>
        <w:t xml:space="preserve"> mixture</w:t>
      </w:r>
      <w:r w:rsidRPr="00851ED7">
        <w:rPr>
          <w:b/>
          <w:bCs/>
        </w:rPr>
        <w:t xml:space="preserve">. </w:t>
      </w:r>
      <w:r w:rsidR="009A72DD" w:rsidRPr="00851ED7">
        <w:rPr>
          <w:bCs/>
        </w:rPr>
        <w:t xml:space="preserve">After placing, the asphalt </w:t>
      </w:r>
      <w:r w:rsidR="00B41399" w:rsidRPr="00851ED7">
        <w:rPr>
          <w:bCs/>
        </w:rPr>
        <w:t xml:space="preserve">mixture </w:t>
      </w:r>
      <w:r w:rsidR="009A72DD" w:rsidRPr="00851ED7">
        <w:rPr>
          <w:bCs/>
        </w:rPr>
        <w:t xml:space="preserve">shall be thoroughly and uniformly compacted by self-propelled rollers. The surface shall be compacted as soon as possible when the asphalt has attained sufficient stability so that the rolling does not cause undue displacement, cracking </w:t>
      </w:r>
      <w:r w:rsidR="009A72DD" w:rsidRPr="00851ED7">
        <w:rPr>
          <w:bCs/>
        </w:rPr>
        <w:lastRenderedPageBreak/>
        <w:t>or shoving. The sequence of rolling operations and the type of rollers used shall be at the discretion of the Contractor. The speed of the roller shall, at all times, be sufficiently slow to avoid displacement of the hot mixture and be effective in compaction. Any surface defects and/or displacement occurring as a result of the roller, or from any other cause, shall be corrected at the Contractor’s expense.</w:t>
      </w:r>
    </w:p>
    <w:p w14:paraId="502936A1" w14:textId="77777777" w:rsidR="009A72DD" w:rsidRPr="00851ED7" w:rsidRDefault="009A72DD" w:rsidP="009A72DD">
      <w:pPr>
        <w:tabs>
          <w:tab w:val="left" w:pos="-1080"/>
        </w:tabs>
        <w:rPr>
          <w:bCs/>
        </w:rPr>
      </w:pPr>
      <w:r w:rsidRPr="00851ED7">
        <w:rPr>
          <w:bCs/>
        </w:rPr>
        <w:t>Sufficient rollers shall be furnished to handle the output of the plant. Rolling shall continue until the surface is of uniform texture, true to grade and cross-section, and the required field density is obtained. To prevent adhesion of the asphalt to the roller, the wheels shall be equipped with a scraper and kept moistened with water as necessary.</w:t>
      </w:r>
    </w:p>
    <w:p w14:paraId="5821AAFC" w14:textId="77777777" w:rsidR="009A72DD" w:rsidRPr="00851ED7" w:rsidRDefault="009A72DD" w:rsidP="009A72DD">
      <w:pPr>
        <w:tabs>
          <w:tab w:val="left" w:pos="-1080"/>
        </w:tabs>
        <w:rPr>
          <w:bCs/>
        </w:rPr>
      </w:pPr>
      <w:r w:rsidRPr="00851ED7">
        <w:rPr>
          <w:bCs/>
        </w:rPr>
        <w:t xml:space="preserve">In areas not accessible to the roller, the mixture shall be thoroughly compacted with approved power tampers. </w:t>
      </w:r>
    </w:p>
    <w:p w14:paraId="1EA95FFD" w14:textId="77777777" w:rsidR="009A72DD" w:rsidRPr="00851ED7" w:rsidRDefault="009A72DD" w:rsidP="009A72DD">
      <w:pPr>
        <w:tabs>
          <w:tab w:val="left" w:pos="-1080"/>
        </w:tabs>
        <w:rPr>
          <w:b/>
          <w:bCs/>
        </w:rPr>
      </w:pPr>
      <w:r w:rsidRPr="00851ED7">
        <w:rPr>
          <w:bCs/>
        </w:rPr>
        <w:t>Any asphalt that becomes loose and broken, mixed with dirt, contains check-cracking, or in any way defective shall be removed and replaced with fresh hot mixture and immediately compacted to conform to the surrounding area. This work shall be done at the Contractor’s expense. Skin patching shall not be allowed</w:t>
      </w:r>
      <w:r w:rsidRPr="00851ED7">
        <w:rPr>
          <w:b/>
          <w:bCs/>
        </w:rPr>
        <w:t>.</w:t>
      </w:r>
    </w:p>
    <w:p w14:paraId="5DB21D4B" w14:textId="6428C947" w:rsidR="009A72DD" w:rsidRPr="00851ED7" w:rsidRDefault="00FA38F4" w:rsidP="009A72DD">
      <w:pPr>
        <w:tabs>
          <w:tab w:val="left" w:pos="-1080"/>
        </w:tabs>
      </w:pPr>
      <w:r w:rsidRPr="00851ED7">
        <w:rPr>
          <w:b/>
          <w:bCs/>
        </w:rPr>
        <w:t>403-4.</w:t>
      </w:r>
      <w:r w:rsidR="00AB10A6" w:rsidRPr="00851ED7">
        <w:rPr>
          <w:b/>
          <w:bCs/>
        </w:rPr>
        <w:t xml:space="preserve">13 </w:t>
      </w:r>
      <w:r w:rsidRPr="00851ED7">
        <w:rPr>
          <w:b/>
          <w:bCs/>
        </w:rPr>
        <w:t>J</w:t>
      </w:r>
      <w:r w:rsidR="0063067A" w:rsidRPr="00851ED7">
        <w:rPr>
          <w:b/>
          <w:bCs/>
        </w:rPr>
        <w:t>oints.</w:t>
      </w:r>
      <w:r w:rsidRPr="00851ED7">
        <w:rPr>
          <w:b/>
          <w:bCs/>
        </w:rPr>
        <w:t xml:space="preserve"> </w:t>
      </w:r>
      <w:r w:rsidRPr="00851ED7">
        <w:t>The formation of all joints shall be made in such a manner as to ensure a continuous bond between the courses and obtain the required density. All joints shall have the same texture as other sections of the course and meet the requirements for smoothness and grade.</w:t>
      </w:r>
      <w:r w:rsidR="005B0624" w:rsidRPr="00851ED7">
        <w:t xml:space="preserve"> </w:t>
      </w:r>
    </w:p>
    <w:p w14:paraId="151AB152" w14:textId="2B7A5AEA" w:rsidR="00FA38F4" w:rsidRPr="00851ED7" w:rsidRDefault="00FA38F4" w:rsidP="009A72DD">
      <w:pPr>
        <w:tabs>
          <w:tab w:val="left" w:pos="-1080"/>
        </w:tabs>
      </w:pPr>
      <w:r w:rsidRPr="00851ED7">
        <w:t xml:space="preserve">The roller shall not pass over the unprotected end of the freshly laid </w:t>
      </w:r>
      <w:r w:rsidR="00E24F0E" w:rsidRPr="00851ED7">
        <w:t>asphalt</w:t>
      </w:r>
      <w:r w:rsidRPr="00851ED7">
        <w:t xml:space="preserve"> except when necessary to form a transverse joint. When necessary to form a transverse joint, it shall be made by means of placing a bulkhead or by tapering the course. The tapered edge shall be cut back to its full depth and width on a straight line to expose a vertical face prior to placing the adjacent lane. In both methods, all contact surfaces shall be coated with an asphalt tack coat before placing any fresh </w:t>
      </w:r>
      <w:r w:rsidR="00E24F0E" w:rsidRPr="00851ED7">
        <w:t>asphalt</w:t>
      </w:r>
      <w:r w:rsidRPr="00851ED7">
        <w:t xml:space="preserve"> against the joint.</w:t>
      </w:r>
    </w:p>
    <w:p w14:paraId="3C115FEB" w14:textId="0E60116E" w:rsidR="00FA38F4" w:rsidRPr="00851ED7" w:rsidRDefault="00FA38F4" w:rsidP="00103261">
      <w:r w:rsidRPr="00851ED7">
        <w:t xml:space="preserve">Longitudinal joints which are </w:t>
      </w:r>
      <w:r w:rsidRPr="00851ED7">
        <w:rPr>
          <w:bCs/>
          <w:iCs/>
        </w:rPr>
        <w:t xml:space="preserve">have been left exposed for more than </w:t>
      </w:r>
      <w:r w:rsidR="000F1718" w:rsidRPr="00851ED7">
        <w:rPr>
          <w:bCs/>
          <w:iCs/>
        </w:rPr>
        <w:t>four (</w:t>
      </w:r>
      <w:r w:rsidRPr="00851ED7">
        <w:rPr>
          <w:bCs/>
          <w:iCs/>
        </w:rPr>
        <w:t>4</w:t>
      </w:r>
      <w:r w:rsidR="000F1718" w:rsidRPr="00851ED7">
        <w:rPr>
          <w:bCs/>
          <w:iCs/>
        </w:rPr>
        <w:t>)</w:t>
      </w:r>
      <w:r w:rsidRPr="00851ED7">
        <w:rPr>
          <w:bCs/>
          <w:iCs/>
        </w:rPr>
        <w:t xml:space="preserve"> hours; the surface temperature has cooled to less than </w:t>
      </w:r>
      <w:r w:rsidR="00103D0D" w:rsidRPr="00851ED7">
        <w:rPr>
          <w:bCs/>
          <w:iCs/>
        </w:rPr>
        <w:t>175</w:t>
      </w:r>
      <w:r w:rsidR="007B5C28" w:rsidRPr="00851ED7">
        <w:rPr>
          <w:bCs/>
          <w:iCs/>
        </w:rPr>
        <w:t>°</w:t>
      </w:r>
      <w:r w:rsidRPr="00851ED7">
        <w:rPr>
          <w:bCs/>
          <w:iCs/>
        </w:rPr>
        <w:t>F (</w:t>
      </w:r>
      <w:r w:rsidR="00103D0D" w:rsidRPr="00851ED7">
        <w:rPr>
          <w:bCs/>
          <w:iCs/>
        </w:rPr>
        <w:t>80</w:t>
      </w:r>
      <w:r w:rsidRPr="00851ED7">
        <w:rPr>
          <w:bCs/>
          <w:iCs/>
        </w:rPr>
        <w:t>°</w:t>
      </w:r>
      <w:r w:rsidR="006B3C2C" w:rsidRPr="00851ED7">
        <w:rPr>
          <w:bCs/>
          <w:iCs/>
        </w:rPr>
        <w:t>C</w:t>
      </w:r>
      <w:r w:rsidRPr="00851ED7">
        <w:rPr>
          <w:bCs/>
          <w:iCs/>
        </w:rPr>
        <w:t xml:space="preserve">); or </w:t>
      </w:r>
      <w:r w:rsidRPr="00851ED7">
        <w:t>are irregular, damaged, uncompacted or otherwise defective shall be cut back</w:t>
      </w:r>
      <w:r w:rsidR="00922984" w:rsidRPr="00851ED7">
        <w:t xml:space="preserve"> </w:t>
      </w:r>
      <w:r w:rsidR="00F33AA7" w:rsidRPr="00851ED7">
        <w:rPr>
          <w:szCs w:val="22"/>
        </w:rPr>
        <w:t xml:space="preserve">with a cutting wheel </w:t>
      </w:r>
      <w:r w:rsidR="00916026" w:rsidRPr="00851ED7">
        <w:rPr>
          <w:szCs w:val="22"/>
        </w:rPr>
        <w:t xml:space="preserve">or pavement saw </w:t>
      </w:r>
      <w:r w:rsidR="00F33AA7" w:rsidRPr="00851ED7">
        <w:rPr>
          <w:szCs w:val="22"/>
        </w:rPr>
        <w:t xml:space="preserve">a maximum of 3 inches (75 mm) </w:t>
      </w:r>
      <w:r w:rsidRPr="00851ED7">
        <w:t xml:space="preserve">to expose a clean, sound, uniform vertical surface for the full depth of the course. All cutback material </w:t>
      </w:r>
      <w:r w:rsidR="00F33AA7" w:rsidRPr="00851ED7">
        <w:t>and a</w:t>
      </w:r>
      <w:r w:rsidR="00F33AA7" w:rsidRPr="00851ED7">
        <w:rPr>
          <w:bCs/>
          <w:iCs/>
        </w:rPr>
        <w:t>ny laitance produced from cutting joints shall be removed from the project.</w:t>
      </w:r>
      <w:r w:rsidR="00F33AA7" w:rsidRPr="00851ED7">
        <w:t xml:space="preserve"> </w:t>
      </w:r>
      <w:r w:rsidRPr="00851ED7">
        <w:t>A</w:t>
      </w:r>
      <w:r w:rsidR="00922984" w:rsidRPr="00851ED7">
        <w:t>n</w:t>
      </w:r>
      <w:r w:rsidRPr="00851ED7">
        <w:t xml:space="preserve"> asphalt tack coat or other product approved by the </w:t>
      </w:r>
      <w:r w:rsidR="00D23D76" w:rsidRPr="00851ED7">
        <w:t>RPR</w:t>
      </w:r>
      <w:r w:rsidRPr="00851ED7">
        <w:t xml:space="preserve"> shall be applied to the clean, dry joint prior to placing any additional fresh </w:t>
      </w:r>
      <w:r w:rsidR="00E24F0E" w:rsidRPr="00851ED7">
        <w:t>asphalt</w:t>
      </w:r>
      <w:r w:rsidRPr="00851ED7">
        <w:t xml:space="preserve"> against the joint.</w:t>
      </w:r>
      <w:r w:rsidRPr="00851ED7">
        <w:rPr>
          <w:b/>
          <w:bCs/>
          <w:iCs/>
        </w:rPr>
        <w:t xml:space="preserve"> </w:t>
      </w:r>
      <w:r w:rsidRPr="00851ED7">
        <w:rPr>
          <w:bCs/>
          <w:iCs/>
        </w:rPr>
        <w:t xml:space="preserve">The cost of this work shall be considered incidental to the cost of the </w:t>
      </w:r>
      <w:r w:rsidR="00E24F0E" w:rsidRPr="00851ED7">
        <w:rPr>
          <w:bCs/>
          <w:iCs/>
        </w:rPr>
        <w:t>asphalt</w:t>
      </w:r>
      <w:r w:rsidRPr="00851ED7">
        <w:rPr>
          <w:bCs/>
          <w:iCs/>
        </w:rPr>
        <w:t>.</w:t>
      </w:r>
    </w:p>
    <w:p w14:paraId="01999F01" w14:textId="77777777" w:rsidR="0058728F" w:rsidRPr="00851ED7" w:rsidRDefault="0058728F" w:rsidP="008077B4">
      <w:pPr>
        <w:pStyle w:val="Engineernotetop"/>
      </w:pPr>
      <w:r w:rsidRPr="00851ED7">
        <w:t>************************************************************************************</w:t>
      </w:r>
    </w:p>
    <w:p w14:paraId="7D759AAA" w14:textId="77777777" w:rsidR="009A72DD" w:rsidRPr="00851ED7" w:rsidRDefault="009A72DD" w:rsidP="008077B4">
      <w:pPr>
        <w:pStyle w:val="EngineerNotes"/>
      </w:pPr>
      <w:r w:rsidRPr="00851ED7">
        <w:t>Cut back of all cold joints is required as specified above.</w:t>
      </w:r>
    </w:p>
    <w:p w14:paraId="23BB5988" w14:textId="30865106" w:rsidR="00FA38F4" w:rsidRPr="00851ED7" w:rsidRDefault="00FA38F4" w:rsidP="008077B4">
      <w:pPr>
        <w:pStyle w:val="EngineerNotes"/>
      </w:pPr>
      <w:r w:rsidRPr="00851ED7">
        <w:t xml:space="preserve">The Contractor may provide additional joint density </w:t>
      </w:r>
      <w:r w:rsidR="005E4D3D" w:rsidRPr="00851ED7">
        <w:t>QC</w:t>
      </w:r>
      <w:r w:rsidRPr="00851ED7">
        <w:t xml:space="preserve"> by use of joint heaters at the Contractor’s expense.  Electrically powered infrared heating equipment should consist of one or more low-level radiant energy heaters to uniformly heat and soften the pavement joints. The heaters should be configured to uniformly heat an area up to 18 inches </w:t>
      </w:r>
      <w:r w:rsidR="005939E1" w:rsidRPr="00851ED7">
        <w:t xml:space="preserve">(0.5 m) </w:t>
      </w:r>
      <w:r w:rsidRPr="00851ED7">
        <w:t xml:space="preserve">in width and 3 inches </w:t>
      </w:r>
      <w:r w:rsidR="00FF7391" w:rsidRPr="00851ED7">
        <w:t xml:space="preserve">(75 mm) </w:t>
      </w:r>
      <w:r w:rsidRPr="00851ED7">
        <w:t>in depth.  Infrared equipment shall be thermostatically controlled to provide a uniform, consistent temperature increase throughout the layer being heated up to a maximum temperature range of 200</w:t>
      </w:r>
      <w:r w:rsidR="006640BD" w:rsidRPr="00851ED7">
        <w:t>°F</w:t>
      </w:r>
      <w:r w:rsidRPr="00851ED7">
        <w:t xml:space="preserve"> to 300</w:t>
      </w:r>
      <w:r w:rsidR="00347EDB" w:rsidRPr="00851ED7">
        <w:t>°F</w:t>
      </w:r>
      <w:r w:rsidRPr="00851ED7">
        <w:t xml:space="preserve"> (93</w:t>
      </w:r>
      <w:r w:rsidR="006640BD" w:rsidRPr="00851ED7">
        <w:t>°C</w:t>
      </w:r>
      <w:r w:rsidRPr="00851ED7">
        <w:t xml:space="preserve"> to 150</w:t>
      </w:r>
      <w:r w:rsidR="006640BD" w:rsidRPr="00851ED7">
        <w:t>°</w:t>
      </w:r>
      <w:r w:rsidRPr="00851ED7">
        <w:t xml:space="preserve">C).  </w:t>
      </w:r>
    </w:p>
    <w:p w14:paraId="65667977" w14:textId="77777777" w:rsidR="00FA38F4" w:rsidRPr="00851ED7" w:rsidRDefault="00FA38F4" w:rsidP="008077B4">
      <w:pPr>
        <w:pStyle w:val="EngineerNotes"/>
      </w:pPr>
      <w:r w:rsidRPr="00851ED7">
        <w:t>Propane powered infrared heating equipment shall be attached to the paving machine and the output of infrared energy shall be in the one to six</w:t>
      </w:r>
      <w:r w:rsidR="00922984" w:rsidRPr="00851ED7">
        <w:t>-</w:t>
      </w:r>
      <w:r w:rsidRPr="00851ED7">
        <w:t>micron range. Converters shall be arranged end to end directly over the joint to be heated in sufficient numbers to continuously produce, when in operation, a minimum of 240,000 BTU per hour. The joint heater shall be positioned not more than</w:t>
      </w:r>
      <w:r w:rsidR="00875037" w:rsidRPr="00851ED7">
        <w:t xml:space="preserve"> one </w:t>
      </w:r>
      <w:r w:rsidRPr="00851ED7">
        <w:t xml:space="preserve">inch </w:t>
      </w:r>
      <w:r w:rsidR="003B2723" w:rsidRPr="00851ED7">
        <w:t xml:space="preserve">(25 mm) </w:t>
      </w:r>
      <w:r w:rsidRPr="00851ED7">
        <w:t>above the pavement to be heated and in front of the paver screed and shall be fully adjustable. Heaters will be required to be in operation at all times.</w:t>
      </w:r>
    </w:p>
    <w:p w14:paraId="274EB9E0" w14:textId="77777777" w:rsidR="00FA38F4" w:rsidRPr="00851ED7" w:rsidRDefault="00FA38F4" w:rsidP="008077B4">
      <w:pPr>
        <w:pStyle w:val="EngineerNoteskeepwithnext"/>
      </w:pPr>
      <w:r w:rsidRPr="00851ED7">
        <w:lastRenderedPageBreak/>
        <w:t xml:space="preserve">The heaters shall be operated so they do not produce excessive heat when the units pass over new or previously paved material.  </w:t>
      </w:r>
    </w:p>
    <w:p w14:paraId="123D9295" w14:textId="77777777" w:rsidR="00A62AC6" w:rsidRPr="00851ED7" w:rsidRDefault="0058728F" w:rsidP="008077B4">
      <w:pPr>
        <w:pStyle w:val="Engineernotebottom"/>
      </w:pPr>
      <w:r w:rsidRPr="00851ED7">
        <w:t>************************************************************************************</w:t>
      </w:r>
    </w:p>
    <w:p w14:paraId="5F2D0730" w14:textId="5654A605" w:rsidR="00F33AA7" w:rsidRPr="00851ED7" w:rsidRDefault="00F33AA7" w:rsidP="00103261">
      <w:pPr>
        <w:tabs>
          <w:tab w:val="left" w:pos="-1080"/>
        </w:tabs>
        <w:rPr>
          <w:b/>
          <w:bCs/>
          <w:iCs/>
        </w:rPr>
      </w:pPr>
      <w:r w:rsidRPr="00851ED7">
        <w:rPr>
          <w:b/>
          <w:bCs/>
          <w:iCs/>
        </w:rPr>
        <w:t>403-4.1</w:t>
      </w:r>
      <w:r w:rsidR="00AB10A6" w:rsidRPr="00851ED7">
        <w:rPr>
          <w:b/>
          <w:bCs/>
          <w:iCs/>
        </w:rPr>
        <w:t>4</w:t>
      </w:r>
      <w:r w:rsidRPr="00851ED7">
        <w:rPr>
          <w:b/>
          <w:bCs/>
          <w:iCs/>
        </w:rPr>
        <w:t xml:space="preserve"> Saw-cut grooving. </w:t>
      </w:r>
      <w:r w:rsidR="00385DE9" w:rsidRPr="00480C4E">
        <w:rPr>
          <w:b/>
          <w:bCs/>
          <w:iCs/>
        </w:rPr>
        <w:t>[</w:t>
      </w:r>
      <w:r w:rsidR="00BF685A" w:rsidRPr="00480C4E">
        <w:rPr>
          <w:b/>
          <w:bCs/>
          <w:iCs/>
        </w:rPr>
        <w:t>   </w:t>
      </w:r>
      <w:r w:rsidRPr="00851ED7">
        <w:rPr>
          <w:rFonts w:ascii="Courier New" w:hAnsi="Courier New" w:cs="Courier New"/>
          <w:bCs/>
          <w:iCs/>
        </w:rPr>
        <w:t>Saw-cut grooving is not required.</w:t>
      </w:r>
      <w:r w:rsidR="00CE6AA1" w:rsidRPr="00480C4E">
        <w:rPr>
          <w:b/>
          <w:bCs/>
          <w:iCs/>
        </w:rPr>
        <w:t>   </w:t>
      </w:r>
      <w:r w:rsidR="00385DE9" w:rsidRPr="00480C4E">
        <w:rPr>
          <w:b/>
          <w:bCs/>
          <w:iCs/>
        </w:rPr>
        <w:t>]</w:t>
      </w:r>
      <w:r w:rsidRPr="00851ED7">
        <w:rPr>
          <w:bCs/>
          <w:iCs/>
        </w:rPr>
        <w:t xml:space="preserve"> </w:t>
      </w:r>
      <w:r w:rsidR="00385DE9" w:rsidRPr="00480C4E">
        <w:rPr>
          <w:b/>
          <w:bCs/>
          <w:iCs/>
        </w:rPr>
        <w:t>[</w:t>
      </w:r>
      <w:r w:rsidR="00BF685A" w:rsidRPr="00480C4E">
        <w:rPr>
          <w:b/>
          <w:bCs/>
          <w:iCs/>
        </w:rPr>
        <w:t>   </w:t>
      </w:r>
      <w:r w:rsidRPr="00851ED7">
        <w:rPr>
          <w:rFonts w:ascii="Courier New" w:hAnsi="Courier New" w:cs="Courier New"/>
          <w:bCs/>
          <w:iCs/>
        </w:rPr>
        <w:t>Saw</w:t>
      </w:r>
      <w:r w:rsidR="00511114" w:rsidRPr="00851ED7">
        <w:rPr>
          <w:rFonts w:ascii="Courier New" w:hAnsi="Courier New" w:cs="Courier New"/>
          <w:bCs/>
          <w:iCs/>
        </w:rPr>
        <w:t>-</w:t>
      </w:r>
      <w:r w:rsidRPr="00851ED7">
        <w:rPr>
          <w:rFonts w:ascii="Courier New" w:hAnsi="Courier New" w:cs="Courier New"/>
          <w:bCs/>
          <w:iCs/>
        </w:rPr>
        <w:t>cut grooves shall be provided as specified in Item P-621.</w:t>
      </w:r>
      <w:r w:rsidR="00CE6AA1" w:rsidRPr="00480C4E">
        <w:rPr>
          <w:b/>
          <w:bCs/>
          <w:iCs/>
        </w:rPr>
        <w:t>   </w:t>
      </w:r>
      <w:r w:rsidR="00385DE9" w:rsidRPr="00480C4E">
        <w:rPr>
          <w:b/>
          <w:bCs/>
          <w:iCs/>
        </w:rPr>
        <w:t>]</w:t>
      </w:r>
    </w:p>
    <w:p w14:paraId="5D79AAF5" w14:textId="14E7E8AC" w:rsidR="007F5C3A" w:rsidRPr="00851ED7" w:rsidRDefault="00BA2D1C" w:rsidP="007F5C3A">
      <w:pPr>
        <w:rPr>
          <w:bCs/>
          <w:iCs/>
        </w:rPr>
      </w:pPr>
      <w:r w:rsidRPr="00851ED7">
        <w:rPr>
          <w:b/>
          <w:bCs/>
          <w:iCs/>
        </w:rPr>
        <w:t>403-4.1</w:t>
      </w:r>
      <w:r w:rsidR="00AB10A6" w:rsidRPr="00851ED7">
        <w:rPr>
          <w:b/>
          <w:bCs/>
          <w:iCs/>
        </w:rPr>
        <w:t>5</w:t>
      </w:r>
      <w:r w:rsidRPr="00851ED7">
        <w:rPr>
          <w:b/>
          <w:bCs/>
          <w:iCs/>
        </w:rPr>
        <w:t xml:space="preserve"> Diamon</w:t>
      </w:r>
      <w:r w:rsidR="00B67A0B" w:rsidRPr="00851ED7">
        <w:rPr>
          <w:b/>
          <w:bCs/>
          <w:iCs/>
        </w:rPr>
        <w:t>d grin</w:t>
      </w:r>
      <w:r w:rsidRPr="00851ED7">
        <w:rPr>
          <w:b/>
          <w:bCs/>
          <w:iCs/>
        </w:rPr>
        <w:t xml:space="preserve">ding.  </w:t>
      </w:r>
      <w:r w:rsidR="007F5C3A" w:rsidRPr="00851ED7">
        <w:rPr>
          <w:bCs/>
          <w:iCs/>
        </w:rPr>
        <w:t xml:space="preserve">Diamond grinding shall be completed prior to pavement grooving. Diamond grinding shall be accomplished by sawing with saw blades impregnated with industrial diamond abrasive. </w:t>
      </w:r>
    </w:p>
    <w:p w14:paraId="1FA04FC6" w14:textId="77777777" w:rsidR="007F5C3A" w:rsidRPr="00851ED7" w:rsidRDefault="007F5C3A" w:rsidP="007F5C3A">
      <w:pPr>
        <w:rPr>
          <w:bCs/>
          <w:iCs/>
        </w:rPr>
      </w:pPr>
      <w:r w:rsidRPr="00851ED7">
        <w:rPr>
          <w:bCs/>
          <w:iCs/>
        </w:rPr>
        <w:t>Diamond grinding shall be performed with a machine designed specifically for diamond grinding capable of cutting a path at least 3 feet (0.9 m) wide.  The saw blades shall be 1/8-inch (3-mm) wide with a minimum of 55 to 60 blades per 12 inches (300 mm) of cutting head width; grooves between 0.090 and 0.130 inches (2 and 3.5 mm) wide; and peaks and ridges approximately 1/32 inch (1 mm) higher than the bottom of the grinding cut.  The actual number of blades will be determined by the Contractor and depend on the hardness of the aggregate. Equipment or grinding procedures that causes ravels, aggregate fractures, spalls or disturbance to the pavement will not be permitted.</w:t>
      </w:r>
    </w:p>
    <w:p w14:paraId="64211F71" w14:textId="1FD5C6E8" w:rsidR="007F5C3A" w:rsidRPr="00851ED7" w:rsidRDefault="007F5C3A" w:rsidP="009A72DD">
      <w:pPr>
        <w:rPr>
          <w:b/>
          <w:bCs/>
          <w:iCs/>
        </w:rPr>
      </w:pPr>
      <w:r w:rsidRPr="00851ED7">
        <w:rPr>
          <w:bCs/>
          <w:iCs/>
        </w:rPr>
        <w:t>Grinding will be tapered in all directions to provide smooth transitions to areas not requiring grinding.  The slurry resulting from the grinding operation shall be continuously removed and the pavement left in a clean condition. The Contractor shall apply a surface treatment per P-608 to all areas that have been subject to grinding.</w:t>
      </w:r>
      <w:r w:rsidRPr="00851ED7">
        <w:rPr>
          <w:b/>
          <w:bCs/>
          <w:iCs/>
        </w:rPr>
        <w:t xml:space="preserve"> </w:t>
      </w:r>
    </w:p>
    <w:p w14:paraId="14459A65" w14:textId="7F738722" w:rsidR="009A72DD" w:rsidRPr="00851ED7" w:rsidRDefault="00BA2D1C" w:rsidP="009A72DD">
      <w:r w:rsidRPr="00851ED7">
        <w:rPr>
          <w:rStyle w:val="Boldcharacters"/>
        </w:rPr>
        <w:t>403-</w:t>
      </w:r>
      <w:r w:rsidR="00991A60" w:rsidRPr="00851ED7">
        <w:rPr>
          <w:rStyle w:val="Boldcharacters"/>
        </w:rPr>
        <w:t>4.</w:t>
      </w:r>
      <w:r w:rsidR="003A0338" w:rsidRPr="00851ED7">
        <w:rPr>
          <w:rStyle w:val="Boldcharacters"/>
        </w:rPr>
        <w:t>1</w:t>
      </w:r>
      <w:r w:rsidR="0032736F" w:rsidRPr="00851ED7">
        <w:rPr>
          <w:rStyle w:val="Boldcharacters"/>
        </w:rPr>
        <w:t>6</w:t>
      </w:r>
      <w:r w:rsidR="003A0338" w:rsidRPr="00851ED7">
        <w:rPr>
          <w:rStyle w:val="Boldcharacters"/>
        </w:rPr>
        <w:t xml:space="preserve"> </w:t>
      </w:r>
      <w:r w:rsidR="00CC2937" w:rsidRPr="00851ED7">
        <w:rPr>
          <w:rStyle w:val="Boldcharacters"/>
        </w:rPr>
        <w:t>Nighttime Paving Requirement</w:t>
      </w:r>
      <w:r w:rsidR="00991A60" w:rsidRPr="00851ED7">
        <w:rPr>
          <w:rStyle w:val="Boldcharacters"/>
        </w:rPr>
        <w:t>s</w:t>
      </w:r>
      <w:r w:rsidR="000175EB" w:rsidRPr="00851ED7">
        <w:rPr>
          <w:rStyle w:val="Boldcharacters"/>
        </w:rPr>
        <w:t xml:space="preserve">.  </w:t>
      </w:r>
      <w:r w:rsidR="009A72DD" w:rsidRPr="00851ED7">
        <w:t xml:space="preserve">The </w:t>
      </w:r>
      <w:r w:rsidR="00D16B97" w:rsidRPr="00851ED7">
        <w:t>Contractor</w:t>
      </w:r>
      <w:r w:rsidR="009A72DD" w:rsidRPr="00851ED7">
        <w:t xml:space="preserve"> shall provide adequate lighting during any nighttime construction.  A lighting plan shall be submitted by the Contractor and approved by the RPR prior to the start of any nighttime work.  All work shall be in accordance with the approved CSPP and lighting plan.  </w:t>
      </w:r>
    </w:p>
    <w:p w14:paraId="0FA6790B" w14:textId="77777777" w:rsidR="0098522E" w:rsidRPr="00851ED7" w:rsidRDefault="0098522E" w:rsidP="00322531">
      <w:pPr>
        <w:pStyle w:val="CenteredboldKWN"/>
      </w:pPr>
      <w:r w:rsidRPr="00851ED7">
        <w:t>CONTRACTOR QUALITY CONTROL (CQC)</w:t>
      </w:r>
    </w:p>
    <w:p w14:paraId="007E5405" w14:textId="77777777" w:rsidR="0049769B" w:rsidRPr="00851ED7" w:rsidRDefault="0049769B" w:rsidP="008077B4">
      <w:pPr>
        <w:pStyle w:val="Engineernotetop"/>
      </w:pPr>
      <w:r w:rsidRPr="00851ED7">
        <w:t>*************************************************************************************</w:t>
      </w:r>
    </w:p>
    <w:p w14:paraId="096A0010" w14:textId="77777777" w:rsidR="0049769B" w:rsidRPr="00851ED7" w:rsidRDefault="0049769B" w:rsidP="008077B4">
      <w:pPr>
        <w:pStyle w:val="EngineerNotes"/>
      </w:pPr>
      <w:r w:rsidRPr="00851ED7">
        <w:t xml:space="preserve">All federally funded projects over $500K dollars where paving is the major work item must have a CQCP.  It is strongly encouraged that a Contractor Quality Control Program (CQCP) be developed for all projects.  </w:t>
      </w:r>
    </w:p>
    <w:p w14:paraId="42911ACA" w14:textId="77777777" w:rsidR="0049769B" w:rsidRPr="00851ED7" w:rsidRDefault="0049769B" w:rsidP="008077B4">
      <w:pPr>
        <w:pStyle w:val="EngineerNoteskeepwithnext"/>
      </w:pPr>
      <w:r w:rsidRPr="00851ED7">
        <w:t xml:space="preserve">For projects that do not include a formal CQCP, this section can be edited to remove reference to a CQCP.   However, QC testing is still required regardless of project size.  </w:t>
      </w:r>
    </w:p>
    <w:p w14:paraId="53BD8678" w14:textId="77777777" w:rsidR="0049769B" w:rsidRPr="00851ED7" w:rsidRDefault="0049769B" w:rsidP="008077B4">
      <w:pPr>
        <w:pStyle w:val="Engineernotebottom"/>
      </w:pPr>
      <w:r w:rsidRPr="00851ED7">
        <w:t>*************************************************************************************</w:t>
      </w:r>
    </w:p>
    <w:p w14:paraId="28DC8BE7" w14:textId="6CE1F923" w:rsidR="0098522E" w:rsidRPr="00851ED7" w:rsidRDefault="0098522E" w:rsidP="00103261">
      <w:pPr>
        <w:tabs>
          <w:tab w:val="left" w:pos="-1080"/>
        </w:tabs>
        <w:rPr>
          <w:bCs/>
          <w:iCs/>
        </w:rPr>
      </w:pPr>
      <w:r w:rsidRPr="00851ED7">
        <w:rPr>
          <w:b/>
          <w:bCs/>
        </w:rPr>
        <w:t>403-5.1 General.</w:t>
      </w:r>
      <w:r w:rsidRPr="00851ED7">
        <w:t xml:space="preserve"> </w:t>
      </w:r>
      <w:r w:rsidR="001D40D8" w:rsidRPr="00851ED7">
        <w:t xml:space="preserve"> </w:t>
      </w:r>
      <w:r w:rsidR="008B3524" w:rsidRPr="00480C4E">
        <w:rPr>
          <w:b/>
          <w:bCs/>
          <w:iCs/>
        </w:rPr>
        <w:t>[   </w:t>
      </w:r>
      <w:r w:rsidRPr="00851ED7">
        <w:rPr>
          <w:rStyle w:val="CourierNewcharacters"/>
        </w:rPr>
        <w:t xml:space="preserve">The Contractor shall develop a CQCP in accordance with Item </w:t>
      </w:r>
      <w:r w:rsidR="00D42846" w:rsidRPr="00851ED7">
        <w:rPr>
          <w:rStyle w:val="CourierNewcharacters"/>
        </w:rPr>
        <w:t>C-</w:t>
      </w:r>
      <w:r w:rsidRPr="00851ED7">
        <w:rPr>
          <w:rStyle w:val="CourierNewcharacters"/>
        </w:rPr>
        <w:t>100. No partial payment will be made for materials that are subject to specific QC requirements without an approved CQCP.</w:t>
      </w:r>
      <w:r w:rsidR="008B3524" w:rsidRPr="00480C4E">
        <w:rPr>
          <w:b/>
          <w:bCs/>
          <w:iCs/>
        </w:rPr>
        <w:t xml:space="preserve">    ]</w:t>
      </w:r>
    </w:p>
    <w:p w14:paraId="4164D933" w14:textId="19DFBC0C" w:rsidR="0098522E" w:rsidRPr="00851ED7" w:rsidRDefault="0098522E" w:rsidP="00103261">
      <w:pPr>
        <w:rPr>
          <w:bCs/>
          <w:iCs/>
        </w:rPr>
      </w:pPr>
      <w:r w:rsidRPr="00851ED7">
        <w:rPr>
          <w:b/>
        </w:rPr>
        <w:t xml:space="preserve">403-5.2 </w:t>
      </w:r>
      <w:r w:rsidRPr="00851ED7">
        <w:rPr>
          <w:b/>
          <w:bCs/>
        </w:rPr>
        <w:t>Contractor quality control (QC) facilities.</w:t>
      </w:r>
      <w:r w:rsidRPr="00851ED7">
        <w:rPr>
          <w:b/>
        </w:rPr>
        <w:t xml:space="preserve"> </w:t>
      </w:r>
      <w:r w:rsidR="008B3524" w:rsidRPr="00480C4E">
        <w:rPr>
          <w:b/>
          <w:bCs/>
          <w:iCs/>
        </w:rPr>
        <w:t>[   </w:t>
      </w:r>
      <w:r w:rsidRPr="00851ED7">
        <w:rPr>
          <w:rStyle w:val="CourierNewcharacters"/>
        </w:rPr>
        <w:t xml:space="preserve">The Contractor shall provide or contract for testing facilities in accordance with Item </w:t>
      </w:r>
      <w:r w:rsidR="00D42846" w:rsidRPr="00851ED7">
        <w:rPr>
          <w:rStyle w:val="CourierNewcharacters"/>
        </w:rPr>
        <w:t>C-</w:t>
      </w:r>
      <w:r w:rsidRPr="00851ED7">
        <w:rPr>
          <w:rStyle w:val="CourierNewcharacters"/>
        </w:rPr>
        <w:t xml:space="preserve">100.  The </w:t>
      </w:r>
      <w:r w:rsidR="00D23D76" w:rsidRPr="00851ED7">
        <w:rPr>
          <w:rStyle w:val="CourierNewcharacters"/>
        </w:rPr>
        <w:t>RPR</w:t>
      </w:r>
      <w:r w:rsidRPr="00851ED7">
        <w:rPr>
          <w:rStyle w:val="CourierNewcharacters"/>
        </w:rPr>
        <w:t xml:space="preserve"> shall be permitted unrestricted access to inspect the Contractor’s QC facilities and witness QC activities. The </w:t>
      </w:r>
      <w:r w:rsidR="00D23D76" w:rsidRPr="00851ED7">
        <w:rPr>
          <w:rStyle w:val="CourierNewcharacters"/>
        </w:rPr>
        <w:t>RPR</w:t>
      </w:r>
      <w:r w:rsidRPr="00851ED7">
        <w:rPr>
          <w:rStyle w:val="CourierNewcharacters"/>
        </w:rPr>
        <w:t xml:space="preserve"> will advise the Contractor in writing of any noted deficiencies concerning the QC facility, equipment, supplies, or testing personnel and procedures. </w:t>
      </w:r>
      <w:r w:rsidRPr="00851ED7">
        <w:rPr>
          <w:rStyle w:val="CourierNewcharacters"/>
        </w:rPr>
        <w:lastRenderedPageBreak/>
        <w:t>When the deficiencies are serious enough to be adversely affecting the test results, the incorporation of the materials into the work shall be suspended immediately and will not be permitted to resume until the deficiencies are satisfactorily corrected.</w:t>
      </w:r>
      <w:r w:rsidR="008B3524" w:rsidRPr="00851ED7">
        <w:rPr>
          <w:rStyle w:val="CourierNewcharacters"/>
        </w:rPr>
        <w:t xml:space="preserve"> </w:t>
      </w:r>
      <w:r w:rsidR="008B3524" w:rsidRPr="00480C4E">
        <w:rPr>
          <w:b/>
          <w:bCs/>
          <w:iCs/>
        </w:rPr>
        <w:t>   ]</w:t>
      </w:r>
    </w:p>
    <w:p w14:paraId="2D5C8913" w14:textId="5E1A51EE" w:rsidR="0098522E" w:rsidRPr="00851ED7" w:rsidRDefault="0098522E" w:rsidP="00103261">
      <w:r w:rsidRPr="00851ED7">
        <w:rPr>
          <w:b/>
          <w:bCs/>
        </w:rPr>
        <w:t xml:space="preserve">403-5.3 Quality </w:t>
      </w:r>
      <w:r w:rsidR="006B022F" w:rsidRPr="00851ED7">
        <w:rPr>
          <w:b/>
          <w:bCs/>
        </w:rPr>
        <w:t>Contro</w:t>
      </w:r>
      <w:r w:rsidRPr="00851ED7">
        <w:rPr>
          <w:b/>
          <w:bCs/>
        </w:rPr>
        <w:t>l (QC) testing.</w:t>
      </w:r>
      <w:r w:rsidR="001D40D8" w:rsidRPr="00851ED7">
        <w:rPr>
          <w:b/>
          <w:bCs/>
        </w:rPr>
        <w:t xml:space="preserve"> </w:t>
      </w:r>
      <w:r w:rsidRPr="00851ED7">
        <w:t xml:space="preserve">The Contractor shall perform all QC tests necessary to control the production and construction processes applicable to these specifications </w:t>
      </w:r>
      <w:r w:rsidR="008B3524" w:rsidRPr="00480C4E">
        <w:rPr>
          <w:b/>
          <w:bCs/>
          <w:iCs/>
        </w:rPr>
        <w:t>[   </w:t>
      </w:r>
      <w:r w:rsidRPr="00851ED7">
        <w:rPr>
          <w:rStyle w:val="CourierNewcharacters"/>
        </w:rPr>
        <w:t>and as set forth in the approved CQCP. The testing program shall include, but not necessarily be limited to, tests for the control of asphalt content, aggregate gradation, temperatures, aggregate moisture, field compaction, and surface smoothness. A QC Testing Plan shall be developed as part of the CQCP</w:t>
      </w:r>
      <w:r w:rsidR="008B3524" w:rsidRPr="00480C4E">
        <w:rPr>
          <w:b/>
          <w:bCs/>
          <w:iCs/>
        </w:rPr>
        <w:t xml:space="preserve">    ].</w:t>
      </w:r>
    </w:p>
    <w:p w14:paraId="52036FE0" w14:textId="2FB7A589" w:rsidR="0098522E" w:rsidRPr="00851ED7" w:rsidRDefault="0098522E" w:rsidP="00103261">
      <w:pPr>
        <w:pStyle w:val="Indent"/>
      </w:pPr>
      <w:r w:rsidRPr="00851ED7">
        <w:rPr>
          <w:b/>
        </w:rPr>
        <w:t>a. Asphalt content.</w:t>
      </w:r>
      <w:r w:rsidRPr="00851ED7">
        <w:t xml:space="preserve"> </w:t>
      </w:r>
      <w:r w:rsidR="00B6715D" w:rsidRPr="00851ED7">
        <w:t xml:space="preserve">A minimum of two tests shall be performed per day in accordance with ASTM D6307 or ASTM D2172 for determination of asphalt content.  When using ASTM D6307, the correction factor shall be determined as part of the first test performed at the beginning of plant production; and as part of every tenth test performed thereafter. The asphalt content for the day will be determined by averaging the test results. </w:t>
      </w:r>
    </w:p>
    <w:p w14:paraId="68E7B346" w14:textId="77777777" w:rsidR="0098522E" w:rsidRPr="00851ED7" w:rsidRDefault="0098522E" w:rsidP="00103261">
      <w:pPr>
        <w:pStyle w:val="Indent"/>
      </w:pPr>
      <w:r w:rsidRPr="00851ED7">
        <w:rPr>
          <w:b/>
        </w:rPr>
        <w:t>b. Gradation.</w:t>
      </w:r>
      <w:r w:rsidRPr="00851ED7">
        <w:t xml:space="preserve"> Aggregate gradations shall be determined a minimum of twice per lot from mechanical analysis of extracted aggregate in accordance with ASTM D5444 and ASTM C136, and ASTM C117. </w:t>
      </w:r>
    </w:p>
    <w:p w14:paraId="1BD56889" w14:textId="77777777" w:rsidR="0098522E" w:rsidRPr="00851ED7" w:rsidRDefault="0098522E" w:rsidP="00103261">
      <w:pPr>
        <w:pStyle w:val="Indent"/>
      </w:pPr>
      <w:r w:rsidRPr="00851ED7">
        <w:rPr>
          <w:b/>
        </w:rPr>
        <w:t xml:space="preserve">c. Moisture content of aggregate. </w:t>
      </w:r>
      <w:r w:rsidRPr="00851ED7">
        <w:t>The moisture content of aggregate used for production shall be determined a minimum of once per lot in accordance with ASTM C566.</w:t>
      </w:r>
    </w:p>
    <w:p w14:paraId="65181D05" w14:textId="0FCED1D1" w:rsidR="0098522E" w:rsidRPr="00851ED7" w:rsidRDefault="0098522E" w:rsidP="00103261">
      <w:pPr>
        <w:pStyle w:val="Indent"/>
      </w:pPr>
      <w:r w:rsidRPr="00851ED7">
        <w:rPr>
          <w:b/>
        </w:rPr>
        <w:t xml:space="preserve">d. Moisture content of </w:t>
      </w:r>
      <w:r w:rsidR="00E24F0E" w:rsidRPr="00851ED7">
        <w:rPr>
          <w:b/>
        </w:rPr>
        <w:t>asphalt</w:t>
      </w:r>
      <w:r w:rsidRPr="00851ED7">
        <w:rPr>
          <w:b/>
        </w:rPr>
        <w:t>.</w:t>
      </w:r>
      <w:r w:rsidRPr="00851ED7">
        <w:t xml:space="preserve"> The moisture content of the </w:t>
      </w:r>
      <w:r w:rsidR="00E24F0E" w:rsidRPr="00851ED7">
        <w:t>asphalt</w:t>
      </w:r>
      <w:r w:rsidRPr="00851ED7">
        <w:t xml:space="preserve"> shall be determined once per lot in accordance with </w:t>
      </w:r>
      <w:r w:rsidR="00E25FCC" w:rsidRPr="00851ED7">
        <w:t xml:space="preserve">AASHTO T329 or </w:t>
      </w:r>
      <w:r w:rsidRPr="00851ED7">
        <w:t>ASTM D1461</w:t>
      </w:r>
      <w:r w:rsidR="00EA3531" w:rsidRPr="00851ED7">
        <w:t>.</w:t>
      </w:r>
      <w:r w:rsidRPr="00851ED7">
        <w:rPr>
          <w:b/>
          <w:iCs/>
        </w:rPr>
        <w:t xml:space="preserve"> </w:t>
      </w:r>
    </w:p>
    <w:p w14:paraId="691E2D11" w14:textId="77777777" w:rsidR="0098522E" w:rsidRPr="00851ED7" w:rsidRDefault="0098522E" w:rsidP="008077B4">
      <w:pPr>
        <w:pStyle w:val="Engineernotetop"/>
      </w:pPr>
      <w:r w:rsidRPr="00851ED7">
        <w:t>************************************************************************************</w:t>
      </w:r>
    </w:p>
    <w:p w14:paraId="45B3E6BA" w14:textId="77777777" w:rsidR="0098522E" w:rsidRPr="00851ED7" w:rsidRDefault="0098522E" w:rsidP="00C847B5">
      <w:pPr>
        <w:pStyle w:val="EngineerNoteskeepwithnext"/>
      </w:pPr>
      <w:r w:rsidRPr="00851ED7">
        <w:t xml:space="preserve">ASTM D1461 may be replaced with AASHTO T329 when moisture content will be determined by conventional oven or microwave. </w:t>
      </w:r>
    </w:p>
    <w:p w14:paraId="21A74996" w14:textId="77777777" w:rsidR="0098522E" w:rsidRPr="00851ED7" w:rsidRDefault="0098522E" w:rsidP="008077B4">
      <w:pPr>
        <w:pStyle w:val="Engineernotebottom"/>
      </w:pPr>
      <w:r w:rsidRPr="00851ED7">
        <w:t>************************************************************************************</w:t>
      </w:r>
    </w:p>
    <w:p w14:paraId="29BEB511" w14:textId="0A7EB6FE" w:rsidR="0098522E" w:rsidRPr="00851ED7" w:rsidRDefault="0098522E" w:rsidP="00103261">
      <w:pPr>
        <w:pStyle w:val="Indent"/>
      </w:pPr>
      <w:r w:rsidRPr="00851ED7">
        <w:rPr>
          <w:b/>
        </w:rPr>
        <w:t xml:space="preserve">e. Temperatures. </w:t>
      </w:r>
      <w:r w:rsidRPr="00851ED7">
        <w:t xml:space="preserve">Temperatures shall be checked, at least four times per lot, at necessary locations to determine the temperatures of the dryer, the asphalt binder in the storage tank, the </w:t>
      </w:r>
      <w:r w:rsidR="00E24F0E" w:rsidRPr="00851ED7">
        <w:t>asphalt</w:t>
      </w:r>
      <w:r w:rsidRPr="00851ED7">
        <w:t xml:space="preserve"> at the plant, and the </w:t>
      </w:r>
      <w:r w:rsidR="00E24F0E" w:rsidRPr="00851ED7">
        <w:t>asphalt</w:t>
      </w:r>
      <w:r w:rsidRPr="00851ED7">
        <w:t xml:space="preserve"> at the job site.</w:t>
      </w:r>
    </w:p>
    <w:p w14:paraId="14352226" w14:textId="77777777" w:rsidR="0098522E" w:rsidRPr="00851ED7" w:rsidRDefault="0098522E" w:rsidP="00103261">
      <w:pPr>
        <w:pStyle w:val="Indent"/>
      </w:pPr>
      <w:r w:rsidRPr="00851ED7">
        <w:rPr>
          <w:b/>
        </w:rPr>
        <w:t>f. In-place density monitoring.</w:t>
      </w:r>
      <w:r w:rsidRPr="00851ED7">
        <w:t xml:space="preserve"> The Contractor shall conduct any necessary testing to ensure that the specified density is being achieved. A nuclear gauge may be used to monitor the pavement density in accordance with ASTM D2950.</w:t>
      </w:r>
    </w:p>
    <w:p w14:paraId="556BBE88" w14:textId="77777777" w:rsidR="0098522E" w:rsidRPr="00851ED7" w:rsidRDefault="0098522E" w:rsidP="00103261">
      <w:pPr>
        <w:pStyle w:val="Indent"/>
        <w:rPr>
          <w:b/>
          <w:u w:val="single"/>
        </w:rPr>
      </w:pPr>
      <w:r w:rsidRPr="00851ED7">
        <w:rPr>
          <w:b/>
        </w:rPr>
        <w:t>g. Smoothness</w:t>
      </w:r>
      <w:r w:rsidR="00E25FCC" w:rsidRPr="00851ED7">
        <w:rPr>
          <w:b/>
        </w:rPr>
        <w:t xml:space="preserve"> </w:t>
      </w:r>
      <w:r w:rsidR="001D5F01" w:rsidRPr="00851ED7">
        <w:rPr>
          <w:b/>
        </w:rPr>
        <w:t>for Contractor Quality Control</w:t>
      </w:r>
      <w:r w:rsidRPr="00851ED7">
        <w:rPr>
          <w:b/>
        </w:rPr>
        <w:t xml:space="preserve">. </w:t>
      </w:r>
    </w:p>
    <w:p w14:paraId="21794020" w14:textId="77777777" w:rsidR="00E25FCC" w:rsidRPr="00851ED7" w:rsidRDefault="00E25FCC" w:rsidP="008077B4">
      <w:pPr>
        <w:pStyle w:val="Engineernotetop"/>
      </w:pPr>
      <w:r w:rsidRPr="00851ED7">
        <w:t>************************************************************************************</w:t>
      </w:r>
    </w:p>
    <w:p w14:paraId="439DC180" w14:textId="77777777" w:rsidR="00E25FCC" w:rsidRPr="00851ED7" w:rsidRDefault="00E25FCC" w:rsidP="008077B4">
      <w:pPr>
        <w:pStyle w:val="EngineerNoteskeepwithnext"/>
      </w:pPr>
      <w:r w:rsidRPr="00851ED7">
        <w:t>Note change in deviations on final surface course that require grinding, limited to deviations &gt; 1/4 inch that trap water, intent here is to focus on areas that may cause issues with the safe operation of aircraft and to minimize grinding if it will not improve safety</w:t>
      </w:r>
      <w:r w:rsidR="00A11AC6" w:rsidRPr="00851ED7">
        <w:t>.</w:t>
      </w:r>
    </w:p>
    <w:p w14:paraId="161515FB" w14:textId="77777777" w:rsidR="00E25FCC" w:rsidRPr="00851ED7" w:rsidRDefault="00E25FCC" w:rsidP="008077B4">
      <w:pPr>
        <w:pStyle w:val="Engineernotebottom"/>
      </w:pPr>
      <w:r w:rsidRPr="00851ED7">
        <w:t>************************************************************************************</w:t>
      </w:r>
    </w:p>
    <w:p w14:paraId="41F906CA" w14:textId="1E9BAFF5" w:rsidR="00E25FCC" w:rsidRPr="00851ED7" w:rsidRDefault="00E25FCC" w:rsidP="00E25FCC">
      <w:pPr>
        <w:pStyle w:val="Indent"/>
      </w:pPr>
      <w:r w:rsidRPr="00851ED7">
        <w:t>The Contractor shall perform smoothness testing in transverse and longitudinal directions daily to verify that the construction processes are producing pavement with variances less than ¼ inch in 12 feet</w:t>
      </w:r>
      <w:r w:rsidR="001D5F01" w:rsidRPr="00851ED7">
        <w:t>, i</w:t>
      </w:r>
      <w:r w:rsidRPr="00851ED7">
        <w:t>dentif</w:t>
      </w:r>
      <w:r w:rsidR="00A11AC6" w:rsidRPr="00851ED7">
        <w:t>y</w:t>
      </w:r>
      <w:r w:rsidR="001D5F01" w:rsidRPr="00851ED7">
        <w:t>ing</w:t>
      </w:r>
      <w:r w:rsidRPr="00851ED7">
        <w:t xml:space="preserve"> areas that may pond water which could lead to hydroplaning of aircraft.  If the smoothness </w:t>
      </w:r>
      <w:r w:rsidRPr="00851ED7">
        <w:lastRenderedPageBreak/>
        <w:t xml:space="preserve">criteria is not met, appropriate changes and corrections to the construction process shall be made by the </w:t>
      </w:r>
      <w:r w:rsidR="00D16B97" w:rsidRPr="00851ED7">
        <w:t>Contractor</w:t>
      </w:r>
      <w:r w:rsidRPr="00851ED7">
        <w:t xml:space="preserve"> before construction continues  </w:t>
      </w:r>
    </w:p>
    <w:p w14:paraId="09864D9A" w14:textId="7C56475C" w:rsidR="00E25FCC" w:rsidRPr="00851ED7" w:rsidRDefault="00E25FCC" w:rsidP="00E25FCC">
      <w:pPr>
        <w:pStyle w:val="Indent"/>
      </w:pPr>
      <w:r w:rsidRPr="00851ED7">
        <w:t xml:space="preserve">The </w:t>
      </w:r>
      <w:r w:rsidR="00D16B97" w:rsidRPr="00851ED7">
        <w:t>Contractor</w:t>
      </w:r>
      <w:r w:rsidRPr="00851ED7">
        <w:t xml:space="preserve"> may use a 12-foot (3.7 m) </w:t>
      </w:r>
      <w:r w:rsidR="00B1038D" w:rsidRPr="0056626B">
        <w:t xml:space="preserve">“straightedge, a rolling inclinometer meeting the requirements of ASTM E2133 or </w:t>
      </w:r>
      <w:r w:rsidR="004405BD">
        <w:t xml:space="preserve">rolling </w:t>
      </w:r>
      <w:r w:rsidR="00B1038D" w:rsidRPr="0056626B">
        <w:t>external reference device that can simulate a 12-foot (3.7m) straightedge approved by the RPR</w:t>
      </w:r>
      <w:r w:rsidRPr="00851ED7">
        <w:t xml:space="preserve">.  Straight-edge testing shall start with one-half the length of the straightedge at the edge of pavement section being tested and then moved ahead one-half the length of the straightedge for each successive measurement.  Testing shall be continuous across all joints.  The surface irregularity shall be determined by placing the freestanding (unleveled) straightedge on the pavement surface and allowing it to rest upon the two highest spots covered by its length, and measuring the maximum gap between the straightedge and the pavement surface in the area between the two high points.  If the rolling inclinometer </w:t>
      </w:r>
      <w:r w:rsidR="00B1038D">
        <w:t xml:space="preserve">or external reference device </w:t>
      </w:r>
      <w:r w:rsidRPr="00851ED7">
        <w:t>is used, the data may be evaluated using the FAA profile program, ProFAA, using the 12</w:t>
      </w:r>
      <w:r w:rsidR="00A11AC6" w:rsidRPr="00851ED7">
        <w:t>-</w:t>
      </w:r>
      <w:r w:rsidRPr="00851ED7">
        <w:t xml:space="preserve">foot straightedge simulation function.  </w:t>
      </w:r>
    </w:p>
    <w:p w14:paraId="005BB4BD" w14:textId="5A2E2146" w:rsidR="00FE3144" w:rsidRPr="00851ED7" w:rsidRDefault="00FE3144" w:rsidP="00FE3144">
      <w:pPr>
        <w:pStyle w:val="Indent"/>
      </w:pPr>
      <w:r w:rsidRPr="00851ED7">
        <w:t xml:space="preserve">Smoothness readings shall not be made across grade changes or cross slope transitions.  The transition between new and existing pavement </w:t>
      </w:r>
      <w:r w:rsidR="009B5886" w:rsidRPr="00901C9D">
        <w:t>and between the start and stop of lanes place</w:t>
      </w:r>
      <w:r w:rsidR="009B5886">
        <w:t xml:space="preserve"> </w:t>
      </w:r>
      <w:r w:rsidRPr="00851ED7">
        <w:t xml:space="preserve">shall be evaluated separately for conformance with the plans. </w:t>
      </w:r>
    </w:p>
    <w:p w14:paraId="59315514" w14:textId="77777777" w:rsidR="00FE3144" w:rsidRPr="00851ED7" w:rsidRDefault="00FE3144" w:rsidP="008077B4">
      <w:pPr>
        <w:pStyle w:val="Engineernotetop"/>
      </w:pPr>
      <w:r w:rsidRPr="00851ED7">
        <w:t>******************************************************************************</w:t>
      </w:r>
      <w:r w:rsidR="00A11AC6" w:rsidRPr="00851ED7">
        <w:t>******</w:t>
      </w:r>
    </w:p>
    <w:p w14:paraId="5499D6BA" w14:textId="77777777" w:rsidR="00FE3144" w:rsidRPr="00851ED7" w:rsidRDefault="00FE3144" w:rsidP="008077B4">
      <w:pPr>
        <w:pStyle w:val="EngineerNoteskeepwithnext"/>
      </w:pPr>
      <w:r w:rsidRPr="00851ED7">
        <w:t>Include detail for transition between new and existing pavement including smoothness and grade limitations.</w:t>
      </w:r>
    </w:p>
    <w:p w14:paraId="2CCF8C77" w14:textId="77777777" w:rsidR="00FE3144" w:rsidRPr="00851ED7" w:rsidRDefault="00FE3144" w:rsidP="008077B4">
      <w:pPr>
        <w:pStyle w:val="Engineernotebottom"/>
      </w:pPr>
      <w:r w:rsidRPr="00851ED7">
        <w:t>*********************************************************************************</w:t>
      </w:r>
      <w:r w:rsidR="00A11AC6" w:rsidRPr="00851ED7">
        <w:t>***</w:t>
      </w:r>
    </w:p>
    <w:p w14:paraId="314C847A" w14:textId="77777777" w:rsidR="00E25FCC" w:rsidRPr="00851ED7" w:rsidRDefault="00E25FCC" w:rsidP="00322531">
      <w:pPr>
        <w:pStyle w:val="Indent2"/>
      </w:pPr>
      <w:r w:rsidRPr="00851ED7">
        <w:rPr>
          <w:b/>
        </w:rPr>
        <w:t>(1) Transverse measurements.</w:t>
      </w:r>
      <w:r w:rsidRPr="00851ED7">
        <w:t xml:space="preserve">  Transverse measurements </w:t>
      </w:r>
      <w:r w:rsidR="001D5F01" w:rsidRPr="00851ED7">
        <w:t>shall</w:t>
      </w:r>
      <w:r w:rsidRPr="00851ED7">
        <w:t xml:space="preserve"> be taken for each day</w:t>
      </w:r>
      <w:r w:rsidR="00614B9D" w:rsidRPr="00851ED7">
        <w:t>’</w:t>
      </w:r>
      <w:r w:rsidRPr="00851ED7">
        <w:t xml:space="preserve">s production placed.  Transverse measurements will be taken perpendicular to the pavement centerline each 50 feet (15 m) or more often as determined by the RPR.  The joint between lanes shall be tested separately to facilitate smoothness between lanes.  </w:t>
      </w:r>
    </w:p>
    <w:p w14:paraId="5F830E97" w14:textId="6258C455" w:rsidR="00E25FCC" w:rsidRPr="00851ED7" w:rsidRDefault="00E25FCC" w:rsidP="00FF185E">
      <w:pPr>
        <w:pStyle w:val="Indent2"/>
      </w:pPr>
      <w:r w:rsidRPr="00851ED7">
        <w:rPr>
          <w:b/>
        </w:rPr>
        <w:t xml:space="preserve">(2) Longitudinal measurements.  </w:t>
      </w:r>
      <w:r w:rsidRPr="00851ED7">
        <w:t xml:space="preserve">Longitudinal measurements </w:t>
      </w:r>
      <w:r w:rsidR="001D5F01" w:rsidRPr="00851ED7">
        <w:t>shall</w:t>
      </w:r>
      <w:r w:rsidRPr="00851ED7">
        <w:t xml:space="preserve"> be taken for each day</w:t>
      </w:r>
      <w:r w:rsidR="00322531" w:rsidRPr="00851ED7">
        <w:t>’</w:t>
      </w:r>
      <w:r w:rsidRPr="00851ED7">
        <w:t>s production placed.  Longitudinal tests will be parallel to the centerline of paving; at the center of paving lanes when widths of paving lanes are less than 20 feet (6 m); and at the third points of paving lanes when widths of paving lanes are 20 ft (6 m) or greater.</w:t>
      </w:r>
      <w:r w:rsidR="009B5886">
        <w:t xml:space="preserve"> When placement abuts previously placed material the first measurement shall start with one half the length of the straight edge on the previously placed material.</w:t>
      </w:r>
    </w:p>
    <w:p w14:paraId="41D3A1A1" w14:textId="77777777" w:rsidR="00E25FCC" w:rsidRPr="00851ED7" w:rsidRDefault="00E25FCC" w:rsidP="00322531">
      <w:pPr>
        <w:pStyle w:val="Indent2"/>
      </w:pPr>
      <w:r w:rsidRPr="00851ED7">
        <w:t xml:space="preserve">Deviations on the final surface course in either the transverse or longitudinal direction that will trap water </w:t>
      </w:r>
      <w:r w:rsidR="001D5F01" w:rsidRPr="00851ED7">
        <w:t xml:space="preserve">greater than </w:t>
      </w:r>
      <w:r w:rsidRPr="00851ED7">
        <w:t xml:space="preserve">1/4 inch (6 mm) </w:t>
      </w:r>
      <w:r w:rsidR="001D5F01" w:rsidRPr="00851ED7">
        <w:t>shall</w:t>
      </w:r>
      <w:r w:rsidRPr="00851ED7">
        <w:t xml:space="preserve"> be corrected with diamond grinding per paragraph 40</w:t>
      </w:r>
      <w:r w:rsidR="00F407A1" w:rsidRPr="00851ED7">
        <w:t>3</w:t>
      </w:r>
      <w:r w:rsidRPr="00851ED7">
        <w:t xml:space="preserve">-4.15 or by removing and replacing the surface course to full depth.  Grinding </w:t>
      </w:r>
      <w:r w:rsidR="001D5F01" w:rsidRPr="00851ED7">
        <w:t>shall</w:t>
      </w:r>
      <w:r w:rsidRPr="00851ED7">
        <w:t xml:space="preserve"> be tapered in all directions to provide smooth transitions to areas not requiring grinding.  All areas in which diamond grinding has been performed </w:t>
      </w:r>
      <w:r w:rsidR="001D5F01" w:rsidRPr="00851ED7">
        <w:t>shall</w:t>
      </w:r>
      <w:r w:rsidRPr="00851ED7">
        <w:t xml:space="preserve"> be subject to the final pavement thickness tolerances specified in paragraph 401-6.</w:t>
      </w:r>
      <w:r w:rsidR="00614B9D" w:rsidRPr="00851ED7">
        <w:t>1</w:t>
      </w:r>
      <w:r w:rsidRPr="00851ED7">
        <w:t>d</w:t>
      </w:r>
      <w:r w:rsidR="00614B9D" w:rsidRPr="00851ED7">
        <w:t>(3)</w:t>
      </w:r>
      <w:r w:rsidRPr="00851ED7">
        <w:t xml:space="preserve">  Areas that have been ground </w:t>
      </w:r>
      <w:r w:rsidR="00F407A1" w:rsidRPr="00851ED7">
        <w:t>shall</w:t>
      </w:r>
      <w:r w:rsidRPr="00851ED7">
        <w:t xml:space="preserve"> be sealed with a surface treatment in accordance with Item P-608.  To avoid the surface treatment creating any conflict with runway or taxiway markings, it may be necessary to seal a larger area.</w:t>
      </w:r>
    </w:p>
    <w:p w14:paraId="06F2B497" w14:textId="26EE942D" w:rsidR="007E231E" w:rsidRPr="00851ED7" w:rsidRDefault="00E25FCC" w:rsidP="00322531">
      <w:pPr>
        <w:pStyle w:val="Indent2"/>
        <w:rPr>
          <w:b/>
        </w:rPr>
      </w:pPr>
      <w:r w:rsidRPr="00851ED7">
        <w:t>Control charts shall be kept to show area of each day</w:t>
      </w:r>
      <w:r w:rsidR="00322531" w:rsidRPr="00851ED7">
        <w:t>’</w:t>
      </w:r>
      <w:r w:rsidRPr="00851ED7">
        <w:t xml:space="preserve">s placement and the percentage of corrective grinding required.  Corrections to production and placement shall be initiated when corrective grinding is required.  If the Contractor’s machines and/or methods produce significant areas that need corrective actions in excess of 10 percent of a day’s production, production shall be stopped until corrective measures are implemented by the Contractor. </w:t>
      </w:r>
    </w:p>
    <w:p w14:paraId="2806B290" w14:textId="77777777" w:rsidR="004F36F2" w:rsidRPr="00851ED7" w:rsidRDefault="007E231E" w:rsidP="004F36F2">
      <w:pPr>
        <w:pStyle w:val="Indent"/>
      </w:pPr>
      <w:r w:rsidRPr="00851ED7">
        <w:rPr>
          <w:b/>
        </w:rPr>
        <w:t>h. Grade.</w:t>
      </w:r>
      <w:r w:rsidRPr="00851ED7">
        <w:t xml:space="preserve">  </w:t>
      </w:r>
      <w:r w:rsidR="004F36F2" w:rsidRPr="00851ED7">
        <w:t xml:space="preserve">Grade shall be evaluated daily to allow adjustments to paving operations when grade measurements do not meet specifications.  As a minimum, grade shall be evaluated prior to the placement of the first lift and then prior to and after placement of the surface lift. </w:t>
      </w:r>
    </w:p>
    <w:p w14:paraId="23FD1083" w14:textId="77777777" w:rsidR="004F36F2" w:rsidRPr="00851ED7" w:rsidRDefault="004F36F2" w:rsidP="004F36F2">
      <w:pPr>
        <w:pStyle w:val="Indent"/>
      </w:pPr>
      <w:r w:rsidRPr="00851ED7">
        <w:lastRenderedPageBreak/>
        <w:t xml:space="preserve">Measurements will be taken at appropriate gradelines (as a minimum at center and edges of paving lane) and longitudinal spacing as shown on cross-sections and plans.  The final surface of the pavement will not vary from the gradeline elevations and cross-sections shown on the plans by more than 1/2 inch (12 mm) vertically </w:t>
      </w:r>
      <w:r w:rsidR="008B3524" w:rsidRPr="00480C4E">
        <w:rPr>
          <w:b/>
          <w:bCs w:val="0"/>
          <w:iCs/>
        </w:rPr>
        <w:t>[   </w:t>
      </w:r>
      <w:r w:rsidRPr="00851ED7">
        <w:rPr>
          <w:rStyle w:val="CourierNewcharacters"/>
        </w:rPr>
        <w:t>and 0.1 feet (30 mm) laterally</w:t>
      </w:r>
      <w:r w:rsidR="008B3524" w:rsidRPr="00480C4E">
        <w:rPr>
          <w:b/>
          <w:bCs w:val="0"/>
          <w:iCs/>
        </w:rPr>
        <w:t>   ]</w:t>
      </w:r>
      <w:r w:rsidRPr="00851ED7">
        <w:t xml:space="preserve">.  The documentation will be provided by the Contractor to the RPR </w:t>
      </w:r>
      <w:r w:rsidR="008B3524" w:rsidRPr="00480C4E">
        <w:rPr>
          <w:b/>
          <w:bCs w:val="0"/>
          <w:iCs/>
        </w:rPr>
        <w:t>[   </w:t>
      </w:r>
      <w:r w:rsidRPr="00851ED7">
        <w:rPr>
          <w:rStyle w:val="CourierNewcharacters"/>
        </w:rPr>
        <w:t>within 24 hours</w:t>
      </w:r>
      <w:r w:rsidR="008B3524" w:rsidRPr="00480C4E">
        <w:rPr>
          <w:b/>
          <w:bCs w:val="0"/>
          <w:iCs/>
        </w:rPr>
        <w:t>   ]</w:t>
      </w:r>
      <w:r w:rsidRPr="00851ED7">
        <w:t xml:space="preserve"> </w:t>
      </w:r>
      <w:r w:rsidR="008B3524" w:rsidRPr="00480C4E">
        <w:rPr>
          <w:b/>
          <w:bCs w:val="0"/>
          <w:iCs/>
        </w:rPr>
        <w:t>[   </w:t>
      </w:r>
      <w:r w:rsidRPr="00851ED7">
        <w:t>b</w:t>
      </w:r>
      <w:r w:rsidRPr="00851ED7">
        <w:rPr>
          <w:rStyle w:val="CourierNewcharacters"/>
        </w:rPr>
        <w:t>y the end of the following working day</w:t>
      </w:r>
      <w:r w:rsidR="008B3524" w:rsidRPr="00480C4E">
        <w:rPr>
          <w:b/>
          <w:bCs w:val="0"/>
          <w:iCs/>
        </w:rPr>
        <w:t>   ]</w:t>
      </w:r>
      <w:r w:rsidRPr="00851ED7">
        <w:t xml:space="preserve">.  </w:t>
      </w:r>
    </w:p>
    <w:p w14:paraId="3E6F2F08" w14:textId="77777777" w:rsidR="004F36F2" w:rsidRPr="00851ED7" w:rsidRDefault="00D05539" w:rsidP="004F36F2">
      <w:pPr>
        <w:pStyle w:val="Indent"/>
      </w:pPr>
      <w:r w:rsidRPr="00851ED7">
        <w:t>Areas with humps or depressions that exceed grade or smoothness criteria and that retain water on the surface must be ground off provided the course thickness after grinding is not more than 1/2 inch (12 mm) less than the thickness specified on the plans.  Grinding shall be in accordance with paragraph 403-4.15.</w:t>
      </w:r>
    </w:p>
    <w:p w14:paraId="4A6C1DA6" w14:textId="77777777" w:rsidR="004F36F2" w:rsidRPr="00851ED7" w:rsidRDefault="004F36F2" w:rsidP="004F36F2">
      <w:pPr>
        <w:pStyle w:val="Indent"/>
      </w:pPr>
      <w:r w:rsidRPr="00851ED7">
        <w:t>The Contractor shall repair low areas or areas that cannot be corrected by grinding by removal of deficient areas to the depth of the final course plus ½ inch and replacing with new material.  Skin patching is not allowed.</w:t>
      </w:r>
    </w:p>
    <w:p w14:paraId="1363CF3B" w14:textId="6BA42D5B" w:rsidR="0098522E" w:rsidRPr="00851ED7" w:rsidRDefault="0098522E" w:rsidP="00322531">
      <w:pPr>
        <w:pStyle w:val="Indent"/>
        <w:ind w:firstLine="0"/>
      </w:pPr>
      <w:r w:rsidRPr="00851ED7">
        <w:rPr>
          <w:b/>
          <w:bCs w:val="0"/>
        </w:rPr>
        <w:t>403-5.4 Sampling.</w:t>
      </w:r>
      <w:r w:rsidRPr="00851ED7">
        <w:t xml:space="preserve"> When directed by the </w:t>
      </w:r>
      <w:r w:rsidR="00D23D76" w:rsidRPr="00851ED7">
        <w:t>RPR</w:t>
      </w:r>
      <w:r w:rsidRPr="00851ED7">
        <w:t>, the Contractor shall sample and test any material that appears inconsistent with similar material being sampled, unless such material is voluntarily removed and replaced or deficiencies corrected by the Contractor. All sampling shall be in accordance with standard procedures specified.</w:t>
      </w:r>
    </w:p>
    <w:p w14:paraId="7711C134" w14:textId="27A072A5" w:rsidR="0098522E" w:rsidRPr="00851ED7" w:rsidRDefault="0098522E" w:rsidP="00103261">
      <w:pPr>
        <w:tabs>
          <w:tab w:val="left" w:pos="-1080"/>
        </w:tabs>
      </w:pPr>
      <w:r w:rsidRPr="00851ED7">
        <w:rPr>
          <w:b/>
          <w:bCs/>
        </w:rPr>
        <w:t>403-</w:t>
      </w:r>
      <w:r w:rsidR="006B022F" w:rsidRPr="00851ED7">
        <w:rPr>
          <w:b/>
          <w:bCs/>
        </w:rPr>
        <w:t>5</w:t>
      </w:r>
      <w:r w:rsidRPr="00851ED7">
        <w:rPr>
          <w:b/>
          <w:bCs/>
        </w:rPr>
        <w:t xml:space="preserve">.5 Control charts. </w:t>
      </w:r>
      <w:r w:rsidRPr="00851ED7">
        <w:t xml:space="preserve">The Contractor shall maintain linear control charts both for individual measurements and range (i.e., difference between highest and lowest measurements) for aggregate gradation, asphalt content, and VMA. The VMA for each </w:t>
      </w:r>
      <w:r w:rsidR="00F407A1" w:rsidRPr="00851ED7">
        <w:t xml:space="preserve">day shall </w:t>
      </w:r>
      <w:r w:rsidRPr="00851ED7">
        <w:t>be calculated and monitored by the QC laboratory.</w:t>
      </w:r>
    </w:p>
    <w:p w14:paraId="7F2DDF9F" w14:textId="70D2D2DA" w:rsidR="0098522E" w:rsidRPr="00851ED7" w:rsidRDefault="0098522E" w:rsidP="00103261">
      <w:pPr>
        <w:tabs>
          <w:tab w:val="left" w:pos="-1080"/>
        </w:tabs>
      </w:pPr>
      <w:r w:rsidRPr="00851ED7">
        <w:t xml:space="preserve">Control charts shall be posted in a location satisfactory to the </w:t>
      </w:r>
      <w:r w:rsidR="00D23D76" w:rsidRPr="00851ED7">
        <w:t>RPR</w:t>
      </w:r>
      <w:r w:rsidRPr="00851ED7">
        <w:t xml:space="preserve"> and kept current. As a minimum, the control charts shall identify the project number, the contract item number, the test number, each test parameter, the Action and Suspension Limits applicable to each test parameter, and the Contractor’s test results. The Contractor shall use the control charts as part of a process control system for identifying potential problems and assignable causes before they occur. If the Contractor’s projected data during production indicates a problem and the Contractor is not taking satisfactory corrective action, the </w:t>
      </w:r>
      <w:r w:rsidR="00D23D76" w:rsidRPr="00851ED7">
        <w:t>RPR</w:t>
      </w:r>
      <w:r w:rsidRPr="00851ED7">
        <w:t xml:space="preserve"> may suspend production or acceptance of the material.</w:t>
      </w:r>
    </w:p>
    <w:p w14:paraId="1DE8E128" w14:textId="77777777" w:rsidR="0098522E" w:rsidRPr="00851ED7" w:rsidRDefault="0098522E" w:rsidP="00103261">
      <w:pPr>
        <w:pStyle w:val="Indent"/>
      </w:pPr>
      <w:r w:rsidRPr="00851ED7">
        <w:rPr>
          <w:b/>
        </w:rPr>
        <w:t xml:space="preserve">a. Individual measurements. </w:t>
      </w:r>
      <w:r w:rsidRPr="00851ED7">
        <w:t>Control charts for individual measurements shall be established to maintain process control within tolerance for aggregate gradation, asphalt content, and VMA. The control charts shall use the JMF target values as indicators of central tendency for the following test parameters with associated Action and Suspension Limits:</w:t>
      </w:r>
    </w:p>
    <w:p w14:paraId="1403AECA" w14:textId="7614B28E" w:rsidR="009D289D" w:rsidRDefault="009D289D" w:rsidP="009D289D">
      <w:pPr>
        <w:pStyle w:val="Caption"/>
      </w:pPr>
      <w:r w:rsidRPr="00851ED7">
        <w:t>Control Chart Limits for Individual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872"/>
        <w:gridCol w:w="1872"/>
      </w:tblGrid>
      <w:tr w:rsidR="0098522E" w:rsidRPr="00851ED7" w14:paraId="776A8693" w14:textId="77777777" w:rsidTr="00C16518">
        <w:trPr>
          <w:tblHeader/>
          <w:jc w:val="center"/>
        </w:trPr>
        <w:tc>
          <w:tcPr>
            <w:tcW w:w="2304" w:type="dxa"/>
          </w:tcPr>
          <w:p w14:paraId="44106BE4" w14:textId="77777777" w:rsidR="0098522E" w:rsidRPr="00851ED7" w:rsidRDefault="0098522E" w:rsidP="009D289D">
            <w:pPr>
              <w:pStyle w:val="TableHead"/>
              <w:keepNext/>
            </w:pPr>
            <w:r w:rsidRPr="00851ED7">
              <w:t>Sieve</w:t>
            </w:r>
          </w:p>
        </w:tc>
        <w:tc>
          <w:tcPr>
            <w:tcW w:w="1872" w:type="dxa"/>
          </w:tcPr>
          <w:p w14:paraId="4507E9BD" w14:textId="77777777" w:rsidR="0098522E" w:rsidRPr="00851ED7" w:rsidRDefault="0098522E" w:rsidP="009D289D">
            <w:pPr>
              <w:pStyle w:val="TableHead"/>
              <w:keepNext/>
            </w:pPr>
            <w:r w:rsidRPr="00851ED7">
              <w:t>Action Limit</w:t>
            </w:r>
          </w:p>
        </w:tc>
        <w:tc>
          <w:tcPr>
            <w:tcW w:w="1872" w:type="dxa"/>
          </w:tcPr>
          <w:p w14:paraId="5B9ED552" w14:textId="77777777" w:rsidR="0098522E" w:rsidRPr="00851ED7" w:rsidRDefault="0098522E" w:rsidP="009D289D">
            <w:pPr>
              <w:pStyle w:val="TableHead"/>
              <w:keepNext/>
            </w:pPr>
            <w:r w:rsidRPr="00851ED7">
              <w:t>Suspension Limit</w:t>
            </w:r>
          </w:p>
        </w:tc>
      </w:tr>
      <w:tr w:rsidR="0098522E" w:rsidRPr="00851ED7" w14:paraId="229D3CBC" w14:textId="77777777" w:rsidTr="00C16518">
        <w:trPr>
          <w:jc w:val="center"/>
        </w:trPr>
        <w:tc>
          <w:tcPr>
            <w:tcW w:w="2304" w:type="dxa"/>
          </w:tcPr>
          <w:p w14:paraId="4CB9A2CC" w14:textId="77777777" w:rsidR="0098522E" w:rsidRPr="00851ED7" w:rsidRDefault="0098522E" w:rsidP="009D289D">
            <w:pPr>
              <w:pStyle w:val="TableText0"/>
              <w:keepNext/>
            </w:pPr>
            <w:r w:rsidRPr="00851ED7">
              <w:t>3/4 inch (19.0 mm)</w:t>
            </w:r>
          </w:p>
        </w:tc>
        <w:tc>
          <w:tcPr>
            <w:tcW w:w="1872" w:type="dxa"/>
          </w:tcPr>
          <w:p w14:paraId="08A74D72" w14:textId="77777777" w:rsidR="0098522E" w:rsidRPr="00851ED7" w:rsidRDefault="0098522E" w:rsidP="009D289D">
            <w:pPr>
              <w:pStyle w:val="TableText0"/>
              <w:keepNext/>
            </w:pPr>
            <w:r w:rsidRPr="00851ED7">
              <w:t>±6%</w:t>
            </w:r>
          </w:p>
        </w:tc>
        <w:tc>
          <w:tcPr>
            <w:tcW w:w="1872" w:type="dxa"/>
          </w:tcPr>
          <w:p w14:paraId="1552C005" w14:textId="77777777" w:rsidR="0098522E" w:rsidRPr="00851ED7" w:rsidRDefault="0098522E" w:rsidP="009D289D">
            <w:pPr>
              <w:pStyle w:val="TableText0"/>
              <w:keepNext/>
            </w:pPr>
            <w:r w:rsidRPr="00851ED7">
              <w:t>±9%</w:t>
            </w:r>
          </w:p>
        </w:tc>
      </w:tr>
      <w:tr w:rsidR="0098522E" w:rsidRPr="00851ED7" w14:paraId="7C585C6B" w14:textId="77777777" w:rsidTr="00C16518">
        <w:trPr>
          <w:jc w:val="center"/>
        </w:trPr>
        <w:tc>
          <w:tcPr>
            <w:tcW w:w="2304" w:type="dxa"/>
          </w:tcPr>
          <w:p w14:paraId="052FC5A0" w14:textId="77777777" w:rsidR="0098522E" w:rsidRPr="00851ED7" w:rsidRDefault="0098522E" w:rsidP="009D289D">
            <w:pPr>
              <w:pStyle w:val="TableText0"/>
              <w:keepNext/>
            </w:pPr>
            <w:r w:rsidRPr="00851ED7">
              <w:t>1/2 inch (12.5 mm)</w:t>
            </w:r>
          </w:p>
        </w:tc>
        <w:tc>
          <w:tcPr>
            <w:tcW w:w="1872" w:type="dxa"/>
          </w:tcPr>
          <w:p w14:paraId="14BD4FFD" w14:textId="77777777" w:rsidR="0098522E" w:rsidRPr="00851ED7" w:rsidRDefault="0098522E" w:rsidP="009D289D">
            <w:pPr>
              <w:pStyle w:val="TableText0"/>
              <w:keepNext/>
            </w:pPr>
            <w:r w:rsidRPr="00851ED7">
              <w:t>±6%</w:t>
            </w:r>
          </w:p>
        </w:tc>
        <w:tc>
          <w:tcPr>
            <w:tcW w:w="1872" w:type="dxa"/>
          </w:tcPr>
          <w:p w14:paraId="3DB24D9D" w14:textId="77777777" w:rsidR="0098522E" w:rsidRPr="00851ED7" w:rsidRDefault="0098522E" w:rsidP="009D289D">
            <w:pPr>
              <w:pStyle w:val="TableText0"/>
              <w:keepNext/>
            </w:pPr>
            <w:r w:rsidRPr="00851ED7">
              <w:t>±9%</w:t>
            </w:r>
          </w:p>
        </w:tc>
      </w:tr>
      <w:tr w:rsidR="0098522E" w:rsidRPr="00851ED7" w14:paraId="3DFB691E" w14:textId="77777777" w:rsidTr="00C16518">
        <w:trPr>
          <w:jc w:val="center"/>
        </w:trPr>
        <w:tc>
          <w:tcPr>
            <w:tcW w:w="2304" w:type="dxa"/>
          </w:tcPr>
          <w:p w14:paraId="64DE73A6" w14:textId="77777777" w:rsidR="0098522E" w:rsidRPr="00851ED7" w:rsidRDefault="0098522E" w:rsidP="009D289D">
            <w:pPr>
              <w:pStyle w:val="TableText0"/>
              <w:keepNext/>
            </w:pPr>
            <w:r w:rsidRPr="00851ED7">
              <w:t>3/8 inch (9.5 mm)</w:t>
            </w:r>
          </w:p>
        </w:tc>
        <w:tc>
          <w:tcPr>
            <w:tcW w:w="1872" w:type="dxa"/>
          </w:tcPr>
          <w:p w14:paraId="45078E08" w14:textId="77777777" w:rsidR="0098522E" w:rsidRPr="00851ED7" w:rsidRDefault="0098522E" w:rsidP="009D289D">
            <w:pPr>
              <w:pStyle w:val="TableText0"/>
              <w:keepNext/>
            </w:pPr>
            <w:r w:rsidRPr="00851ED7">
              <w:t>±6%</w:t>
            </w:r>
          </w:p>
        </w:tc>
        <w:tc>
          <w:tcPr>
            <w:tcW w:w="1872" w:type="dxa"/>
          </w:tcPr>
          <w:p w14:paraId="4DE0A3DE" w14:textId="77777777" w:rsidR="0098522E" w:rsidRPr="00851ED7" w:rsidRDefault="0098522E" w:rsidP="009D289D">
            <w:pPr>
              <w:pStyle w:val="TableText0"/>
              <w:keepNext/>
            </w:pPr>
            <w:r w:rsidRPr="00851ED7">
              <w:t>±9%</w:t>
            </w:r>
          </w:p>
        </w:tc>
      </w:tr>
      <w:tr w:rsidR="0098522E" w:rsidRPr="00851ED7" w14:paraId="48A9AF4C" w14:textId="77777777" w:rsidTr="00C16518">
        <w:trPr>
          <w:jc w:val="center"/>
        </w:trPr>
        <w:tc>
          <w:tcPr>
            <w:tcW w:w="2304" w:type="dxa"/>
          </w:tcPr>
          <w:p w14:paraId="70FC8C32" w14:textId="77777777" w:rsidR="0098522E" w:rsidRPr="00851ED7" w:rsidRDefault="0098522E" w:rsidP="009D289D">
            <w:pPr>
              <w:pStyle w:val="TableText0"/>
              <w:keepNext/>
            </w:pPr>
            <w:r w:rsidRPr="00851ED7">
              <w:t>No. 4 (4.75 mm)</w:t>
            </w:r>
          </w:p>
        </w:tc>
        <w:tc>
          <w:tcPr>
            <w:tcW w:w="1872" w:type="dxa"/>
          </w:tcPr>
          <w:p w14:paraId="239B5460" w14:textId="77777777" w:rsidR="0098522E" w:rsidRPr="00851ED7" w:rsidRDefault="0098522E" w:rsidP="009D289D">
            <w:pPr>
              <w:pStyle w:val="TableText0"/>
              <w:keepNext/>
            </w:pPr>
            <w:r w:rsidRPr="00851ED7">
              <w:t>±6%</w:t>
            </w:r>
          </w:p>
        </w:tc>
        <w:tc>
          <w:tcPr>
            <w:tcW w:w="1872" w:type="dxa"/>
          </w:tcPr>
          <w:p w14:paraId="1900A43E" w14:textId="77777777" w:rsidR="0098522E" w:rsidRPr="00851ED7" w:rsidRDefault="0098522E" w:rsidP="009D289D">
            <w:pPr>
              <w:pStyle w:val="TableText0"/>
              <w:keepNext/>
            </w:pPr>
            <w:r w:rsidRPr="00851ED7">
              <w:t>±9%</w:t>
            </w:r>
          </w:p>
        </w:tc>
      </w:tr>
      <w:tr w:rsidR="0098522E" w:rsidRPr="00851ED7" w14:paraId="0C2B720E" w14:textId="77777777" w:rsidTr="00C16518">
        <w:trPr>
          <w:jc w:val="center"/>
        </w:trPr>
        <w:tc>
          <w:tcPr>
            <w:tcW w:w="2304" w:type="dxa"/>
          </w:tcPr>
          <w:p w14:paraId="30B6C91B" w14:textId="77777777" w:rsidR="0098522E" w:rsidRPr="00851ED7" w:rsidRDefault="0098522E" w:rsidP="009D289D">
            <w:pPr>
              <w:pStyle w:val="TableText0"/>
              <w:keepNext/>
            </w:pPr>
            <w:r w:rsidRPr="00851ED7">
              <w:t>No. 16 (1.18 mm)</w:t>
            </w:r>
          </w:p>
        </w:tc>
        <w:tc>
          <w:tcPr>
            <w:tcW w:w="1872" w:type="dxa"/>
          </w:tcPr>
          <w:p w14:paraId="6F4DEA1F" w14:textId="77777777" w:rsidR="0098522E" w:rsidRPr="00851ED7" w:rsidRDefault="0098522E" w:rsidP="009D289D">
            <w:pPr>
              <w:pStyle w:val="TableText0"/>
              <w:keepNext/>
            </w:pPr>
            <w:r w:rsidRPr="00851ED7">
              <w:t>±5%</w:t>
            </w:r>
          </w:p>
        </w:tc>
        <w:tc>
          <w:tcPr>
            <w:tcW w:w="1872" w:type="dxa"/>
          </w:tcPr>
          <w:p w14:paraId="1B1B94E2" w14:textId="77777777" w:rsidR="0098522E" w:rsidRPr="00851ED7" w:rsidRDefault="0098522E" w:rsidP="009D289D">
            <w:pPr>
              <w:pStyle w:val="TableText0"/>
              <w:keepNext/>
            </w:pPr>
            <w:r w:rsidRPr="00851ED7">
              <w:t>±7.5%</w:t>
            </w:r>
          </w:p>
        </w:tc>
      </w:tr>
      <w:tr w:rsidR="0098522E" w:rsidRPr="00851ED7" w14:paraId="3266489E" w14:textId="77777777" w:rsidTr="00C16518">
        <w:trPr>
          <w:jc w:val="center"/>
        </w:trPr>
        <w:tc>
          <w:tcPr>
            <w:tcW w:w="2304" w:type="dxa"/>
          </w:tcPr>
          <w:p w14:paraId="79C32F4A" w14:textId="62EFEE0E" w:rsidR="0098522E" w:rsidRPr="00851ED7" w:rsidRDefault="0098522E" w:rsidP="009D289D">
            <w:pPr>
              <w:pStyle w:val="TableText0"/>
              <w:keepNext/>
            </w:pPr>
            <w:r w:rsidRPr="00851ED7">
              <w:t xml:space="preserve">No. 50 (300 </w:t>
            </w:r>
            <w:r w:rsidRPr="00851ED7">
              <w:rPr>
                <w:szCs w:val="22"/>
              </w:rPr>
              <w:t>µm</w:t>
            </w:r>
            <w:r w:rsidRPr="00851ED7">
              <w:t>)</w:t>
            </w:r>
          </w:p>
        </w:tc>
        <w:tc>
          <w:tcPr>
            <w:tcW w:w="1872" w:type="dxa"/>
          </w:tcPr>
          <w:p w14:paraId="4FFA3087" w14:textId="77777777" w:rsidR="0098522E" w:rsidRPr="00851ED7" w:rsidRDefault="0098522E" w:rsidP="009D289D">
            <w:pPr>
              <w:pStyle w:val="TableText0"/>
              <w:keepNext/>
            </w:pPr>
            <w:r w:rsidRPr="00851ED7">
              <w:t>±3%</w:t>
            </w:r>
          </w:p>
        </w:tc>
        <w:tc>
          <w:tcPr>
            <w:tcW w:w="1872" w:type="dxa"/>
          </w:tcPr>
          <w:p w14:paraId="4C24949E" w14:textId="77777777" w:rsidR="0098522E" w:rsidRPr="00851ED7" w:rsidRDefault="0098522E" w:rsidP="009D289D">
            <w:pPr>
              <w:pStyle w:val="TableText0"/>
              <w:keepNext/>
            </w:pPr>
            <w:r w:rsidRPr="00851ED7">
              <w:t>±4.5%</w:t>
            </w:r>
          </w:p>
        </w:tc>
      </w:tr>
      <w:tr w:rsidR="0098522E" w:rsidRPr="00851ED7" w14:paraId="443FD495" w14:textId="77777777" w:rsidTr="00C16518">
        <w:trPr>
          <w:jc w:val="center"/>
        </w:trPr>
        <w:tc>
          <w:tcPr>
            <w:tcW w:w="2304" w:type="dxa"/>
          </w:tcPr>
          <w:p w14:paraId="18FC995C" w14:textId="298C687A" w:rsidR="0098522E" w:rsidRPr="00851ED7" w:rsidRDefault="0098522E" w:rsidP="009D289D">
            <w:pPr>
              <w:pStyle w:val="TableText0"/>
              <w:keepNext/>
            </w:pPr>
            <w:r w:rsidRPr="00851ED7">
              <w:t>No. 200 (75</w:t>
            </w:r>
            <w:r w:rsidRPr="00851ED7">
              <w:rPr>
                <w:szCs w:val="22"/>
              </w:rPr>
              <w:t xml:space="preserve"> µm</w:t>
            </w:r>
            <w:r w:rsidRPr="00851ED7">
              <w:t>)</w:t>
            </w:r>
          </w:p>
        </w:tc>
        <w:tc>
          <w:tcPr>
            <w:tcW w:w="1872" w:type="dxa"/>
          </w:tcPr>
          <w:p w14:paraId="2D942E99" w14:textId="77777777" w:rsidR="0098522E" w:rsidRPr="00851ED7" w:rsidRDefault="0098522E" w:rsidP="009D289D">
            <w:pPr>
              <w:pStyle w:val="TableText0"/>
              <w:keepNext/>
            </w:pPr>
            <w:r w:rsidRPr="00851ED7">
              <w:t>±2%</w:t>
            </w:r>
          </w:p>
        </w:tc>
        <w:tc>
          <w:tcPr>
            <w:tcW w:w="1872" w:type="dxa"/>
          </w:tcPr>
          <w:p w14:paraId="28CC64B2" w14:textId="77777777" w:rsidR="0098522E" w:rsidRPr="00851ED7" w:rsidRDefault="0098522E" w:rsidP="009D289D">
            <w:pPr>
              <w:pStyle w:val="TableText0"/>
              <w:keepNext/>
            </w:pPr>
            <w:r w:rsidRPr="00851ED7">
              <w:t>±3%</w:t>
            </w:r>
          </w:p>
        </w:tc>
      </w:tr>
      <w:tr w:rsidR="0098522E" w:rsidRPr="00851ED7" w14:paraId="265D22DE" w14:textId="77777777" w:rsidTr="00C16518">
        <w:trPr>
          <w:jc w:val="center"/>
        </w:trPr>
        <w:tc>
          <w:tcPr>
            <w:tcW w:w="2304" w:type="dxa"/>
          </w:tcPr>
          <w:p w14:paraId="5FCB42C0" w14:textId="77777777" w:rsidR="0098522E" w:rsidRPr="00851ED7" w:rsidRDefault="0098522E" w:rsidP="009D289D">
            <w:pPr>
              <w:pStyle w:val="TableText0"/>
              <w:keepNext/>
              <w:rPr>
                <w:szCs w:val="22"/>
              </w:rPr>
            </w:pPr>
            <w:r w:rsidRPr="00851ED7">
              <w:rPr>
                <w:szCs w:val="22"/>
              </w:rPr>
              <w:t>Asphalt Content</w:t>
            </w:r>
          </w:p>
        </w:tc>
        <w:tc>
          <w:tcPr>
            <w:tcW w:w="1872" w:type="dxa"/>
          </w:tcPr>
          <w:p w14:paraId="13CCABCD" w14:textId="77777777" w:rsidR="0098522E" w:rsidRPr="00851ED7" w:rsidRDefault="0098522E" w:rsidP="009D289D">
            <w:pPr>
              <w:pStyle w:val="TableText0"/>
              <w:keepNext/>
              <w:rPr>
                <w:szCs w:val="22"/>
              </w:rPr>
            </w:pPr>
            <w:r w:rsidRPr="00851ED7">
              <w:rPr>
                <w:szCs w:val="22"/>
              </w:rPr>
              <w:t>±0.45%</w:t>
            </w:r>
          </w:p>
        </w:tc>
        <w:tc>
          <w:tcPr>
            <w:tcW w:w="1872" w:type="dxa"/>
          </w:tcPr>
          <w:p w14:paraId="2DE7881A" w14:textId="77777777" w:rsidR="0098522E" w:rsidRPr="00851ED7" w:rsidRDefault="0098522E" w:rsidP="009D289D">
            <w:pPr>
              <w:pStyle w:val="TableText0"/>
              <w:keepNext/>
              <w:rPr>
                <w:szCs w:val="22"/>
              </w:rPr>
            </w:pPr>
            <w:r w:rsidRPr="00851ED7">
              <w:rPr>
                <w:szCs w:val="22"/>
              </w:rPr>
              <w:t>±0.70%</w:t>
            </w:r>
          </w:p>
        </w:tc>
      </w:tr>
      <w:tr w:rsidR="0098522E" w:rsidRPr="00851ED7" w14:paraId="4BBE1D86" w14:textId="77777777" w:rsidTr="00C16518">
        <w:trPr>
          <w:jc w:val="center"/>
        </w:trPr>
        <w:tc>
          <w:tcPr>
            <w:tcW w:w="2304" w:type="dxa"/>
          </w:tcPr>
          <w:p w14:paraId="5E0F54D2" w14:textId="77777777" w:rsidR="0098522E" w:rsidRPr="00851ED7" w:rsidRDefault="001D7990" w:rsidP="00103261">
            <w:pPr>
              <w:pStyle w:val="TableText0"/>
              <w:rPr>
                <w:szCs w:val="22"/>
              </w:rPr>
            </w:pPr>
            <w:r w:rsidRPr="00851ED7">
              <w:rPr>
                <w:szCs w:val="22"/>
              </w:rPr>
              <w:t xml:space="preserve">Minimum </w:t>
            </w:r>
            <w:r w:rsidR="0098522E" w:rsidRPr="00851ED7">
              <w:rPr>
                <w:szCs w:val="22"/>
              </w:rPr>
              <w:t>VMA</w:t>
            </w:r>
          </w:p>
        </w:tc>
        <w:tc>
          <w:tcPr>
            <w:tcW w:w="1872" w:type="dxa"/>
          </w:tcPr>
          <w:p w14:paraId="0D35E2A5" w14:textId="72B66C9C" w:rsidR="0098522E" w:rsidRPr="00851ED7" w:rsidRDefault="0098522E">
            <w:pPr>
              <w:pStyle w:val="TableText0"/>
              <w:rPr>
                <w:szCs w:val="22"/>
              </w:rPr>
            </w:pPr>
            <w:r w:rsidRPr="00851ED7">
              <w:rPr>
                <w:szCs w:val="22"/>
              </w:rPr>
              <w:t>-</w:t>
            </w:r>
            <w:r w:rsidR="00C02936" w:rsidRPr="00851ED7">
              <w:rPr>
                <w:szCs w:val="22"/>
              </w:rPr>
              <w:t>0.5</w:t>
            </w:r>
            <w:r w:rsidRPr="00851ED7">
              <w:rPr>
                <w:szCs w:val="22"/>
              </w:rPr>
              <w:t>%</w:t>
            </w:r>
          </w:p>
        </w:tc>
        <w:tc>
          <w:tcPr>
            <w:tcW w:w="1872" w:type="dxa"/>
          </w:tcPr>
          <w:p w14:paraId="67448C10" w14:textId="5B718F03" w:rsidR="0098522E" w:rsidRPr="00851ED7" w:rsidRDefault="0098522E">
            <w:pPr>
              <w:pStyle w:val="TableText0"/>
              <w:rPr>
                <w:szCs w:val="22"/>
              </w:rPr>
            </w:pPr>
            <w:r w:rsidRPr="00851ED7">
              <w:rPr>
                <w:szCs w:val="22"/>
              </w:rPr>
              <w:t>-1.</w:t>
            </w:r>
            <w:r w:rsidR="00C02936" w:rsidRPr="00851ED7">
              <w:rPr>
                <w:szCs w:val="22"/>
              </w:rPr>
              <w:t>0</w:t>
            </w:r>
            <w:r w:rsidRPr="00851ED7">
              <w:rPr>
                <w:szCs w:val="22"/>
              </w:rPr>
              <w:t>%</w:t>
            </w:r>
          </w:p>
        </w:tc>
      </w:tr>
    </w:tbl>
    <w:p w14:paraId="577F841B" w14:textId="77777777" w:rsidR="0098522E" w:rsidRPr="00851ED7" w:rsidRDefault="0098522E" w:rsidP="00103261">
      <w:pPr>
        <w:pStyle w:val="Indent"/>
      </w:pPr>
      <w:r w:rsidRPr="00851ED7">
        <w:rPr>
          <w:b/>
        </w:rPr>
        <w:lastRenderedPageBreak/>
        <w:t>b. Range.</w:t>
      </w:r>
      <w:r w:rsidRPr="00851ED7">
        <w:t xml:space="preserve"> Control charts for range shall be established to control process variability for the test parameters and Suspension Limits listed below. The range shall be computed for each lot as the difference between the two test results for each control parameter. The Suspension Limits specified below are based on a sample size of n = 2. Should the Contractor elect to perform more than two tests per lot, the Suspension Limits shall be adjusted by multiplying the Suspension Limit by 1.18 for n = 3 and by 1.27 for n = 4.</w:t>
      </w:r>
    </w:p>
    <w:p w14:paraId="79179F69" w14:textId="2E884720" w:rsidR="009D289D" w:rsidRDefault="009D289D" w:rsidP="009D289D">
      <w:pPr>
        <w:pStyle w:val="Caption"/>
      </w:pPr>
      <w:r w:rsidRPr="00851ED7">
        <w:t xml:space="preserve">Control Chart Limits Based on Range </w:t>
      </w:r>
      <w:r>
        <w:br/>
      </w:r>
      <w:r w:rsidRPr="00851ED7">
        <w:t>(n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2"/>
        <w:gridCol w:w="3192"/>
      </w:tblGrid>
      <w:tr w:rsidR="0098522E" w:rsidRPr="00851ED7" w14:paraId="2218DE2F" w14:textId="77777777" w:rsidTr="00C16518">
        <w:trPr>
          <w:tblHeader/>
          <w:jc w:val="center"/>
        </w:trPr>
        <w:tc>
          <w:tcPr>
            <w:tcW w:w="3642" w:type="dxa"/>
          </w:tcPr>
          <w:p w14:paraId="5D28BB45" w14:textId="77777777" w:rsidR="0098522E" w:rsidRPr="00851ED7" w:rsidRDefault="0098522E" w:rsidP="009D289D">
            <w:pPr>
              <w:pStyle w:val="TableHead"/>
              <w:keepNext/>
              <w:spacing w:before="0" w:after="0"/>
            </w:pPr>
            <w:r w:rsidRPr="00851ED7">
              <w:t>Sieve</w:t>
            </w:r>
          </w:p>
        </w:tc>
        <w:tc>
          <w:tcPr>
            <w:tcW w:w="3192" w:type="dxa"/>
          </w:tcPr>
          <w:p w14:paraId="7EA52F69" w14:textId="77777777" w:rsidR="0098522E" w:rsidRPr="00851ED7" w:rsidRDefault="0098522E" w:rsidP="009D289D">
            <w:pPr>
              <w:pStyle w:val="TableHead"/>
              <w:keepNext/>
              <w:spacing w:before="0" w:after="0"/>
            </w:pPr>
            <w:r w:rsidRPr="00851ED7">
              <w:t>Suspension Limit</w:t>
            </w:r>
          </w:p>
        </w:tc>
      </w:tr>
      <w:tr w:rsidR="0098522E" w:rsidRPr="00851ED7" w14:paraId="704E4260" w14:textId="77777777" w:rsidTr="00C16518">
        <w:trPr>
          <w:jc w:val="center"/>
        </w:trPr>
        <w:tc>
          <w:tcPr>
            <w:tcW w:w="3642" w:type="dxa"/>
          </w:tcPr>
          <w:p w14:paraId="2F108179" w14:textId="77777777" w:rsidR="0098522E" w:rsidRPr="00851ED7" w:rsidRDefault="0098522E" w:rsidP="009D289D">
            <w:pPr>
              <w:pStyle w:val="TableText0"/>
              <w:keepNext/>
            </w:pPr>
            <w:r w:rsidRPr="00851ED7">
              <w:t>1/2 inch (12.5 mm)</w:t>
            </w:r>
          </w:p>
        </w:tc>
        <w:tc>
          <w:tcPr>
            <w:tcW w:w="3192" w:type="dxa"/>
          </w:tcPr>
          <w:p w14:paraId="2743D4FA" w14:textId="77777777" w:rsidR="0098522E" w:rsidRPr="00851ED7" w:rsidRDefault="0098522E" w:rsidP="009D289D">
            <w:pPr>
              <w:pStyle w:val="TableText0"/>
              <w:keepNext/>
            </w:pPr>
            <w:r w:rsidRPr="00851ED7">
              <w:t>11%</w:t>
            </w:r>
          </w:p>
        </w:tc>
      </w:tr>
      <w:tr w:rsidR="0098522E" w:rsidRPr="00851ED7" w14:paraId="486D392B" w14:textId="77777777" w:rsidTr="00C16518">
        <w:trPr>
          <w:jc w:val="center"/>
        </w:trPr>
        <w:tc>
          <w:tcPr>
            <w:tcW w:w="3642" w:type="dxa"/>
          </w:tcPr>
          <w:p w14:paraId="055548A0" w14:textId="77777777" w:rsidR="0098522E" w:rsidRPr="00851ED7" w:rsidRDefault="0098522E" w:rsidP="009D289D">
            <w:pPr>
              <w:pStyle w:val="TableText0"/>
              <w:keepNext/>
            </w:pPr>
            <w:r w:rsidRPr="00851ED7">
              <w:t>3/8 inch (9.5 mm)</w:t>
            </w:r>
          </w:p>
        </w:tc>
        <w:tc>
          <w:tcPr>
            <w:tcW w:w="3192" w:type="dxa"/>
          </w:tcPr>
          <w:p w14:paraId="33CFDD65" w14:textId="77777777" w:rsidR="0098522E" w:rsidRPr="00851ED7" w:rsidRDefault="0098522E" w:rsidP="009D289D">
            <w:pPr>
              <w:pStyle w:val="TableText0"/>
              <w:keepNext/>
            </w:pPr>
            <w:r w:rsidRPr="00851ED7">
              <w:t>11%</w:t>
            </w:r>
          </w:p>
        </w:tc>
      </w:tr>
      <w:tr w:rsidR="0098522E" w:rsidRPr="00851ED7" w14:paraId="2D8A25CD" w14:textId="77777777" w:rsidTr="00C16518">
        <w:trPr>
          <w:jc w:val="center"/>
        </w:trPr>
        <w:tc>
          <w:tcPr>
            <w:tcW w:w="3642" w:type="dxa"/>
          </w:tcPr>
          <w:p w14:paraId="2136F96B" w14:textId="77777777" w:rsidR="0098522E" w:rsidRPr="00851ED7" w:rsidRDefault="0098522E" w:rsidP="009D289D">
            <w:pPr>
              <w:pStyle w:val="TableText0"/>
              <w:keepNext/>
            </w:pPr>
            <w:r w:rsidRPr="00851ED7">
              <w:t>No. 4 (4.75 mm)</w:t>
            </w:r>
          </w:p>
        </w:tc>
        <w:tc>
          <w:tcPr>
            <w:tcW w:w="3192" w:type="dxa"/>
          </w:tcPr>
          <w:p w14:paraId="550B4CB2" w14:textId="77777777" w:rsidR="0098522E" w:rsidRPr="00851ED7" w:rsidRDefault="0098522E" w:rsidP="009D289D">
            <w:pPr>
              <w:pStyle w:val="TableText0"/>
              <w:keepNext/>
            </w:pPr>
            <w:r w:rsidRPr="00851ED7">
              <w:t>11%</w:t>
            </w:r>
          </w:p>
        </w:tc>
      </w:tr>
      <w:tr w:rsidR="0098522E" w:rsidRPr="00851ED7" w14:paraId="3245790B" w14:textId="77777777" w:rsidTr="00C16518">
        <w:trPr>
          <w:jc w:val="center"/>
        </w:trPr>
        <w:tc>
          <w:tcPr>
            <w:tcW w:w="3642" w:type="dxa"/>
          </w:tcPr>
          <w:p w14:paraId="27D8FAD9" w14:textId="77777777" w:rsidR="0098522E" w:rsidRPr="00851ED7" w:rsidRDefault="0098522E" w:rsidP="009D289D">
            <w:pPr>
              <w:pStyle w:val="TableText0"/>
              <w:keepNext/>
            </w:pPr>
            <w:r w:rsidRPr="00851ED7">
              <w:t>No. 16 (1.18 mm)</w:t>
            </w:r>
          </w:p>
        </w:tc>
        <w:tc>
          <w:tcPr>
            <w:tcW w:w="3192" w:type="dxa"/>
          </w:tcPr>
          <w:p w14:paraId="4A1C1459" w14:textId="77777777" w:rsidR="0098522E" w:rsidRPr="00851ED7" w:rsidRDefault="0098522E" w:rsidP="009D289D">
            <w:pPr>
              <w:pStyle w:val="TableText0"/>
              <w:keepNext/>
            </w:pPr>
            <w:r w:rsidRPr="00851ED7">
              <w:t>9%</w:t>
            </w:r>
          </w:p>
        </w:tc>
      </w:tr>
      <w:tr w:rsidR="0098522E" w:rsidRPr="00851ED7" w14:paraId="3AEF3DA4" w14:textId="77777777" w:rsidTr="00C16518">
        <w:trPr>
          <w:jc w:val="center"/>
        </w:trPr>
        <w:tc>
          <w:tcPr>
            <w:tcW w:w="3642" w:type="dxa"/>
          </w:tcPr>
          <w:p w14:paraId="2E416540" w14:textId="3D1D52B8" w:rsidR="0098522E" w:rsidRPr="00851ED7" w:rsidRDefault="0098522E" w:rsidP="009D289D">
            <w:pPr>
              <w:pStyle w:val="TableText0"/>
              <w:keepNext/>
            </w:pPr>
            <w:r w:rsidRPr="00851ED7">
              <w:t xml:space="preserve">No. 50 (300 </w:t>
            </w:r>
            <w:r w:rsidRPr="00851ED7">
              <w:rPr>
                <w:szCs w:val="22"/>
              </w:rPr>
              <w:t>µm</w:t>
            </w:r>
            <w:r w:rsidRPr="00851ED7">
              <w:t>)</w:t>
            </w:r>
          </w:p>
        </w:tc>
        <w:tc>
          <w:tcPr>
            <w:tcW w:w="3192" w:type="dxa"/>
          </w:tcPr>
          <w:p w14:paraId="1DD62251" w14:textId="77777777" w:rsidR="0098522E" w:rsidRPr="00851ED7" w:rsidRDefault="0098522E" w:rsidP="009D289D">
            <w:pPr>
              <w:pStyle w:val="TableText0"/>
              <w:keepNext/>
            </w:pPr>
            <w:r w:rsidRPr="00851ED7">
              <w:t>6%</w:t>
            </w:r>
          </w:p>
        </w:tc>
      </w:tr>
      <w:tr w:rsidR="0098522E" w:rsidRPr="00851ED7" w14:paraId="2E1FEA95" w14:textId="77777777" w:rsidTr="00C16518">
        <w:trPr>
          <w:jc w:val="center"/>
        </w:trPr>
        <w:tc>
          <w:tcPr>
            <w:tcW w:w="3642" w:type="dxa"/>
          </w:tcPr>
          <w:p w14:paraId="071C899C" w14:textId="28FB2A3F" w:rsidR="0098522E" w:rsidRPr="00851ED7" w:rsidRDefault="0098522E" w:rsidP="009D289D">
            <w:pPr>
              <w:pStyle w:val="TableText0"/>
              <w:keepNext/>
            </w:pPr>
            <w:r w:rsidRPr="00851ED7">
              <w:t xml:space="preserve">No. 200 (75 </w:t>
            </w:r>
            <w:r w:rsidRPr="00851ED7">
              <w:rPr>
                <w:szCs w:val="22"/>
              </w:rPr>
              <w:t>µm</w:t>
            </w:r>
            <w:r w:rsidRPr="00851ED7">
              <w:t>)</w:t>
            </w:r>
          </w:p>
        </w:tc>
        <w:tc>
          <w:tcPr>
            <w:tcW w:w="3192" w:type="dxa"/>
          </w:tcPr>
          <w:p w14:paraId="6CD7CEA8" w14:textId="77777777" w:rsidR="0098522E" w:rsidRPr="00851ED7" w:rsidRDefault="0098522E" w:rsidP="009D289D">
            <w:pPr>
              <w:pStyle w:val="TableText0"/>
              <w:keepNext/>
            </w:pPr>
            <w:r w:rsidRPr="00851ED7">
              <w:t>3.5%</w:t>
            </w:r>
          </w:p>
        </w:tc>
      </w:tr>
      <w:tr w:rsidR="0098522E" w:rsidRPr="00851ED7" w14:paraId="5941ECD8" w14:textId="77777777" w:rsidTr="00C16518">
        <w:trPr>
          <w:jc w:val="center"/>
        </w:trPr>
        <w:tc>
          <w:tcPr>
            <w:tcW w:w="3642" w:type="dxa"/>
          </w:tcPr>
          <w:p w14:paraId="1977312B" w14:textId="77777777" w:rsidR="0098522E" w:rsidRPr="00851ED7" w:rsidRDefault="0098522E" w:rsidP="00103261">
            <w:pPr>
              <w:pStyle w:val="TableText0"/>
            </w:pPr>
            <w:r w:rsidRPr="00851ED7">
              <w:t>Asphalt Content</w:t>
            </w:r>
          </w:p>
        </w:tc>
        <w:tc>
          <w:tcPr>
            <w:tcW w:w="3192" w:type="dxa"/>
          </w:tcPr>
          <w:p w14:paraId="0CA60CB3" w14:textId="77777777" w:rsidR="0098522E" w:rsidRPr="00851ED7" w:rsidRDefault="0098522E" w:rsidP="00103261">
            <w:pPr>
              <w:pStyle w:val="TableText0"/>
            </w:pPr>
            <w:r w:rsidRPr="00851ED7">
              <w:t>0.8%</w:t>
            </w:r>
          </w:p>
        </w:tc>
      </w:tr>
    </w:tbl>
    <w:p w14:paraId="5127EEB0" w14:textId="46907EB7" w:rsidR="0098522E" w:rsidRPr="00851ED7" w:rsidRDefault="0098522E" w:rsidP="00103261">
      <w:pPr>
        <w:pStyle w:val="Indent"/>
        <w:rPr>
          <w:rStyle w:val="CourierNewcharacters"/>
        </w:rPr>
      </w:pPr>
      <w:r w:rsidRPr="00851ED7">
        <w:rPr>
          <w:b/>
        </w:rPr>
        <w:t xml:space="preserve">c. Corrective action. </w:t>
      </w:r>
      <w:r w:rsidR="00377777" w:rsidRPr="00480C4E">
        <w:rPr>
          <w:b/>
          <w:bCs w:val="0"/>
          <w:iCs/>
        </w:rPr>
        <w:t>[   </w:t>
      </w:r>
      <w:r w:rsidRPr="00851ED7">
        <w:rPr>
          <w:rStyle w:val="CourierNewcharacters"/>
        </w:rPr>
        <w:t>The CQCP shall indicate that appropriate action shall be taken when the process is believed to be out of tolerance. The Plan shall contain sets of rules to gauge when a process is out of control and detail what action will be taken to bring the process into control. As a minimum, a process shall be deemed out of control and production stopped and corrective action taken, if:</w:t>
      </w:r>
    </w:p>
    <w:p w14:paraId="03FCB613" w14:textId="77777777" w:rsidR="0098522E" w:rsidRPr="00851ED7" w:rsidRDefault="0098522E" w:rsidP="00103261">
      <w:pPr>
        <w:pStyle w:val="Indent2"/>
        <w:rPr>
          <w:rStyle w:val="CourierNewcharacters"/>
        </w:rPr>
      </w:pPr>
      <w:r w:rsidRPr="00851ED7">
        <w:rPr>
          <w:rStyle w:val="CourierNewcharacters"/>
        </w:rPr>
        <w:t>(1) One point falls outside the Suspension Limit line for individual measurements or range; or</w:t>
      </w:r>
    </w:p>
    <w:p w14:paraId="10E1AC1B" w14:textId="77777777" w:rsidR="0098522E" w:rsidRPr="00851ED7" w:rsidRDefault="0098522E" w:rsidP="00103261">
      <w:pPr>
        <w:pStyle w:val="Indent2"/>
      </w:pPr>
      <w:r w:rsidRPr="00851ED7">
        <w:rPr>
          <w:rStyle w:val="CourierNewcharacters"/>
        </w:rPr>
        <w:t>(2) Two points in a row fall outside the Action Limit line for individual measurements.</w:t>
      </w:r>
      <w:r w:rsidR="001D40D8" w:rsidRPr="00851ED7">
        <w:rPr>
          <w:rStyle w:val="CourierNewcharacters"/>
        </w:rPr>
        <w:t xml:space="preserve"> </w:t>
      </w:r>
      <w:r w:rsidR="00377777" w:rsidRPr="00480C4E">
        <w:rPr>
          <w:b/>
          <w:bCs w:val="0"/>
          <w:iCs/>
        </w:rPr>
        <w:t>   ]</w:t>
      </w:r>
    </w:p>
    <w:p w14:paraId="3C9439F0" w14:textId="563FF5B2" w:rsidR="0098522E" w:rsidRPr="00851ED7" w:rsidRDefault="0098522E" w:rsidP="00103261">
      <w:pPr>
        <w:tabs>
          <w:tab w:val="left" w:pos="-1080"/>
        </w:tabs>
        <w:rPr>
          <w:bCs/>
          <w:iCs/>
        </w:rPr>
      </w:pPr>
      <w:r w:rsidRPr="00851ED7">
        <w:rPr>
          <w:b/>
          <w:bCs/>
          <w:iCs/>
        </w:rPr>
        <w:t xml:space="preserve">403-5.6 Quality control (QC) reports. </w:t>
      </w:r>
      <w:r w:rsidRPr="00851ED7">
        <w:rPr>
          <w:bCs/>
          <w:iCs/>
        </w:rPr>
        <w:t>The Contractor shall maintain records and shall submit reports of QC activities daily</w:t>
      </w:r>
      <w:r w:rsidR="001D40D8" w:rsidRPr="00851ED7">
        <w:rPr>
          <w:bCs/>
          <w:iCs/>
        </w:rPr>
        <w:t xml:space="preserve"> </w:t>
      </w:r>
      <w:r w:rsidR="00DB113A" w:rsidRPr="00480C4E">
        <w:rPr>
          <w:b/>
          <w:bCs/>
          <w:iCs/>
        </w:rPr>
        <w:t>[   </w:t>
      </w:r>
      <w:r w:rsidRPr="00851ED7">
        <w:rPr>
          <w:rStyle w:val="CourierNewcharacters"/>
        </w:rPr>
        <w:t xml:space="preserve">, in accordance with the CQCP described in Item </w:t>
      </w:r>
      <w:r w:rsidR="00D42846" w:rsidRPr="00851ED7">
        <w:rPr>
          <w:rStyle w:val="CourierNewcharacters"/>
        </w:rPr>
        <w:t>C-</w:t>
      </w:r>
      <w:r w:rsidRPr="00851ED7">
        <w:rPr>
          <w:rStyle w:val="CourierNewcharacters"/>
        </w:rPr>
        <w:t>100</w:t>
      </w:r>
      <w:r w:rsidR="00DB113A" w:rsidRPr="00480C4E">
        <w:rPr>
          <w:b/>
          <w:bCs/>
          <w:iCs/>
        </w:rPr>
        <w:t>   ]</w:t>
      </w:r>
      <w:r w:rsidRPr="00851ED7">
        <w:rPr>
          <w:bCs/>
          <w:iCs/>
        </w:rPr>
        <w:t>.</w:t>
      </w:r>
    </w:p>
    <w:p w14:paraId="3CC691CB" w14:textId="77777777" w:rsidR="00FA38F4" w:rsidRPr="00851ED7" w:rsidRDefault="00FA38F4" w:rsidP="00103261">
      <w:pPr>
        <w:pStyle w:val="CenteredboldKWN"/>
      </w:pPr>
      <w:r w:rsidRPr="00851ED7">
        <w:t>MATERIAL ACCEPTANCE</w:t>
      </w:r>
    </w:p>
    <w:p w14:paraId="28D3E71F" w14:textId="700C77FB" w:rsidR="0099280E" w:rsidRPr="00851ED7" w:rsidRDefault="00FA38F4" w:rsidP="00103261">
      <w:pPr>
        <w:tabs>
          <w:tab w:val="left" w:pos="-1080"/>
        </w:tabs>
      </w:pPr>
      <w:r w:rsidRPr="00851ED7">
        <w:rPr>
          <w:b/>
          <w:bCs/>
        </w:rPr>
        <w:t>403-</w:t>
      </w:r>
      <w:r w:rsidR="00571ABC" w:rsidRPr="00851ED7">
        <w:rPr>
          <w:b/>
          <w:bCs/>
        </w:rPr>
        <w:t>6</w:t>
      </w:r>
      <w:r w:rsidRPr="00851ED7">
        <w:rPr>
          <w:b/>
          <w:bCs/>
        </w:rPr>
        <w:t>.1</w:t>
      </w:r>
      <w:r w:rsidR="00C16518" w:rsidRPr="00851ED7">
        <w:rPr>
          <w:b/>
          <w:bCs/>
        </w:rPr>
        <w:t>.</w:t>
      </w:r>
      <w:r w:rsidRPr="00851ED7">
        <w:rPr>
          <w:b/>
          <w:bCs/>
        </w:rPr>
        <w:t xml:space="preserve"> </w:t>
      </w:r>
      <w:r w:rsidR="00F26979" w:rsidRPr="00851ED7">
        <w:rPr>
          <w:b/>
          <w:bCs/>
        </w:rPr>
        <w:t xml:space="preserve">Quality Assurance </w:t>
      </w:r>
      <w:r w:rsidRPr="00851ED7">
        <w:rPr>
          <w:b/>
          <w:bCs/>
        </w:rPr>
        <w:t>A</w:t>
      </w:r>
      <w:r w:rsidR="0063067A" w:rsidRPr="00851ED7">
        <w:rPr>
          <w:b/>
          <w:bCs/>
        </w:rPr>
        <w:t xml:space="preserve">cceptance sampling and testing. </w:t>
      </w:r>
      <w:r w:rsidRPr="00851ED7">
        <w:t xml:space="preserve">Unless otherwise specified, all acceptance sampling and testing necessary to determine conformance with the requirements specified in this section will be performed by the </w:t>
      </w:r>
      <w:r w:rsidR="00D23D76" w:rsidRPr="00851ED7">
        <w:t>RPR</w:t>
      </w:r>
      <w:r w:rsidRPr="00851ED7">
        <w:t xml:space="preserve"> at no cost to the Contractor</w:t>
      </w:r>
      <w:r w:rsidR="00BA2D1C" w:rsidRPr="00851ED7">
        <w:t xml:space="preserve"> </w:t>
      </w:r>
      <w:r w:rsidR="00BA2D1C" w:rsidRPr="00851ED7">
        <w:rPr>
          <w:bCs/>
          <w:iCs/>
        </w:rPr>
        <w:t>except that coring as required in this section shall be completed and paid for by the Contractor</w:t>
      </w:r>
      <w:r w:rsidRPr="00851ED7">
        <w:t>.</w:t>
      </w:r>
    </w:p>
    <w:p w14:paraId="645669F3" w14:textId="76881EAD" w:rsidR="001D7990" w:rsidRPr="00851ED7" w:rsidRDefault="00615C55" w:rsidP="00315EBD">
      <w:pPr>
        <w:pStyle w:val="Indent"/>
      </w:pPr>
      <w:r w:rsidRPr="00851ED7">
        <w:rPr>
          <w:b/>
        </w:rPr>
        <w:t>a</w:t>
      </w:r>
      <w:r w:rsidR="00C16518" w:rsidRPr="00851ED7">
        <w:rPr>
          <w:b/>
        </w:rPr>
        <w:t>.</w:t>
      </w:r>
      <w:r w:rsidRPr="00851ED7">
        <w:rPr>
          <w:b/>
        </w:rPr>
        <w:t xml:space="preserve"> Quality Assurance (QA) testing laboratory.</w:t>
      </w:r>
      <w:r w:rsidRPr="00851ED7">
        <w:t xml:space="preserve">  </w:t>
      </w:r>
      <w:r w:rsidR="001D7990" w:rsidRPr="00851ED7">
        <w:t xml:space="preserve">The QA testing laboratory performing these acceptance tests will be accredited in accordance with ASTM D3666. The QA laboratory accreditation will be current and listed on the accrediting authority’s website.  All test methods required for acceptance sampling and testing will be listed on the lab accreditation.  </w:t>
      </w:r>
    </w:p>
    <w:p w14:paraId="38DC3982" w14:textId="4A0F8423" w:rsidR="00942F07" w:rsidRPr="00851ED7" w:rsidRDefault="00615C55" w:rsidP="00315EBD">
      <w:pPr>
        <w:pStyle w:val="Indent"/>
      </w:pPr>
      <w:r w:rsidRPr="00851ED7">
        <w:rPr>
          <w:b/>
        </w:rPr>
        <w:t>b. Lot Size</w:t>
      </w:r>
      <w:r w:rsidR="009E161C" w:rsidRPr="00851ED7">
        <w:rPr>
          <w:b/>
        </w:rPr>
        <w:t>.</w:t>
      </w:r>
      <w:r w:rsidR="00FA38F4" w:rsidRPr="00851ED7">
        <w:rPr>
          <w:b/>
        </w:rPr>
        <w:t xml:space="preserve">  </w:t>
      </w:r>
      <w:r w:rsidR="00942F07" w:rsidRPr="00851ED7">
        <w:t xml:space="preserve">A standard lot will be equal to one day’s production divided into approximately equal sublots of between 400 to 600 tons.  When only one or two sublots are produced in a day’s production, the sublots will be combined with the production lot from the previous or next day. </w:t>
      </w:r>
    </w:p>
    <w:p w14:paraId="7396FDB3" w14:textId="77777777" w:rsidR="00942F07" w:rsidRPr="00851ED7" w:rsidRDefault="00942F07" w:rsidP="00315EBD">
      <w:pPr>
        <w:pStyle w:val="Indent"/>
        <w:rPr>
          <w:b/>
        </w:rPr>
      </w:pPr>
      <w:r w:rsidRPr="00851ED7">
        <w:lastRenderedPageBreak/>
        <w:t>Where more than one plant is simultaneously producing asphalt for the job, the lot sizes will apply separately for each plant.</w:t>
      </w:r>
    </w:p>
    <w:p w14:paraId="028FB531" w14:textId="77777777" w:rsidR="00942F07" w:rsidRPr="00851ED7" w:rsidRDefault="00942F07" w:rsidP="008077B4">
      <w:pPr>
        <w:pStyle w:val="Engineernotetop"/>
      </w:pPr>
      <w:r w:rsidRPr="00851ED7">
        <w:t>************************************************************************************</w:t>
      </w:r>
    </w:p>
    <w:p w14:paraId="5E26C156" w14:textId="77777777" w:rsidR="00942F07" w:rsidRPr="00851ED7" w:rsidRDefault="00942F07" w:rsidP="008077B4">
      <w:pPr>
        <w:pStyle w:val="EngineerNotes"/>
      </w:pPr>
      <w:r w:rsidRPr="00851ED7">
        <w:t xml:space="preserve">For large projects with high production rates, the Engineer may adjust the lot size to be ½ days production.  </w:t>
      </w:r>
    </w:p>
    <w:p w14:paraId="0FD3E45A" w14:textId="77777777" w:rsidR="00942F07" w:rsidRPr="00851ED7" w:rsidRDefault="00942F07" w:rsidP="008077B4">
      <w:pPr>
        <w:pStyle w:val="EngineerNoteskeepwithnext"/>
      </w:pPr>
      <w:r w:rsidRPr="00851ED7">
        <w:t>For small projects, with multiple small placements or if the total project size is less than 3000 tons (2270 metric tons), acceptable material will be paid for by the ton (metric ton) placed per day.</w:t>
      </w:r>
    </w:p>
    <w:p w14:paraId="50F86BAE" w14:textId="504D07FC" w:rsidR="00942F07" w:rsidRPr="00851ED7" w:rsidRDefault="00942F07" w:rsidP="008077B4">
      <w:pPr>
        <w:pStyle w:val="Engineernotebottom"/>
      </w:pPr>
      <w:r w:rsidRPr="00851ED7">
        <w:t>************************************************************************************</w:t>
      </w:r>
    </w:p>
    <w:p w14:paraId="6D12843D" w14:textId="32A73C51" w:rsidR="00942F07" w:rsidRPr="00851ED7" w:rsidRDefault="00615C55" w:rsidP="00315EBD">
      <w:pPr>
        <w:pStyle w:val="Indent"/>
      </w:pPr>
      <w:r w:rsidRPr="00851ED7">
        <w:rPr>
          <w:b/>
          <w:bCs w:val="0"/>
        </w:rPr>
        <w:t>c</w:t>
      </w:r>
      <w:r w:rsidR="00942F07" w:rsidRPr="00851ED7">
        <w:rPr>
          <w:b/>
          <w:bCs w:val="0"/>
        </w:rPr>
        <w:t>.</w:t>
      </w:r>
      <w:r w:rsidRPr="00851ED7">
        <w:rPr>
          <w:b/>
        </w:rPr>
        <w:t xml:space="preserve"> </w:t>
      </w:r>
      <w:r w:rsidR="00E24F0E" w:rsidRPr="00851ED7">
        <w:rPr>
          <w:b/>
        </w:rPr>
        <w:t>Asphalt</w:t>
      </w:r>
      <w:r w:rsidRPr="00851ED7">
        <w:rPr>
          <w:b/>
        </w:rPr>
        <w:t xml:space="preserve"> air voids</w:t>
      </w:r>
      <w:r w:rsidR="00BA2D1C" w:rsidRPr="00851ED7">
        <w:rPr>
          <w:b/>
        </w:rPr>
        <w:t xml:space="preserve">. </w:t>
      </w:r>
      <w:r w:rsidR="00942F07" w:rsidRPr="00851ED7">
        <w:t xml:space="preserve">Plant-produced asphalt will be tested for air voids on a sublot basis. </w:t>
      </w:r>
    </w:p>
    <w:p w14:paraId="7A6818BC" w14:textId="77777777" w:rsidR="00942F07" w:rsidRPr="00851ED7" w:rsidRDefault="00942F07" w:rsidP="00315EBD">
      <w:pPr>
        <w:pStyle w:val="Indent2"/>
      </w:pPr>
      <w:r w:rsidRPr="00851ED7">
        <w:rPr>
          <w:b/>
        </w:rPr>
        <w:t xml:space="preserve">(1) Sampling.  </w:t>
      </w:r>
      <w:r w:rsidRPr="00851ED7">
        <w:t xml:space="preserve">Material from each sublot shall be sampled in accordance with ASTM D3665.  Samples shall be taken from material deposited into trucks at the plant or at the job site in accordance with ASTM D979.  The sample of asphalt may be put in a covered metal tin and placed in an oven for </w:t>
      </w:r>
      <w:r w:rsidR="00DB113A" w:rsidRPr="00480C4E">
        <w:rPr>
          <w:b/>
          <w:iCs/>
        </w:rPr>
        <w:t>[   </w:t>
      </w:r>
      <w:r w:rsidRPr="00851ED7">
        <w:rPr>
          <w:rStyle w:val="CourierNewcharacters"/>
        </w:rPr>
        <w:t>not less than 30 minutes nor more than 60 minutes</w:t>
      </w:r>
      <w:r w:rsidR="00DB113A" w:rsidRPr="00480C4E">
        <w:rPr>
          <w:b/>
          <w:iCs/>
        </w:rPr>
        <w:t>   ]</w:t>
      </w:r>
      <w:r w:rsidRPr="00851ED7">
        <w:t xml:space="preserve"> to maintain the material at or above the compaction temperature as specified in the JMF.</w:t>
      </w:r>
    </w:p>
    <w:p w14:paraId="0689D8D0" w14:textId="77777777" w:rsidR="00942F07" w:rsidRPr="00851ED7" w:rsidRDefault="00942F07" w:rsidP="008077B4">
      <w:pPr>
        <w:pStyle w:val="Engineernotetop"/>
      </w:pPr>
      <w:r w:rsidRPr="00851ED7">
        <w:t>************************************************************************************</w:t>
      </w:r>
    </w:p>
    <w:p w14:paraId="714F686B" w14:textId="77777777" w:rsidR="00942F07" w:rsidRPr="00851ED7" w:rsidRDefault="00942F07" w:rsidP="008077B4">
      <w:pPr>
        <w:pStyle w:val="EngineerNoteskeepwithnext"/>
      </w:pPr>
      <w:r w:rsidRPr="00851ED7">
        <w:t>Engineer should increase hold times to not less than 60 minutes and not more than 90 minutes when absorptive aggregates are used.</w:t>
      </w:r>
    </w:p>
    <w:p w14:paraId="0E65CE4E" w14:textId="77777777" w:rsidR="00942F07" w:rsidRPr="00851ED7" w:rsidRDefault="00942F07" w:rsidP="008077B4">
      <w:pPr>
        <w:pStyle w:val="Engineernotebottom"/>
      </w:pPr>
      <w:r w:rsidRPr="00851ED7">
        <w:t>************************************************************************************</w:t>
      </w:r>
    </w:p>
    <w:p w14:paraId="72A83C82" w14:textId="30DEB770" w:rsidR="00942F07" w:rsidRPr="00851ED7" w:rsidRDefault="00942F07" w:rsidP="00315EBD">
      <w:pPr>
        <w:pStyle w:val="Indent2"/>
      </w:pPr>
      <w:r w:rsidRPr="00851ED7">
        <w:rPr>
          <w:b/>
        </w:rPr>
        <w:t xml:space="preserve">(2) Testing.  </w:t>
      </w:r>
      <w:r w:rsidRPr="00851ED7">
        <w:t xml:space="preserve">Air voids will be determined for each sublot in accordance with ASTM D3203 for a set of </w:t>
      </w:r>
      <w:r w:rsidR="00567F81">
        <w:t xml:space="preserve">three </w:t>
      </w:r>
      <w:r w:rsidRPr="00851ED7">
        <w:t xml:space="preserve">compacted specimens prepared in accordance with </w:t>
      </w:r>
      <w:r w:rsidR="00DB113A" w:rsidRPr="00480C4E">
        <w:rPr>
          <w:b/>
          <w:iCs/>
        </w:rPr>
        <w:t>[   </w:t>
      </w:r>
      <w:r w:rsidRPr="00851ED7">
        <w:rPr>
          <w:rStyle w:val="CourierNewcharacters"/>
        </w:rPr>
        <w:t>ASTM D6926</w:t>
      </w:r>
      <w:r w:rsidR="00DB113A" w:rsidRPr="00480C4E">
        <w:rPr>
          <w:b/>
          <w:iCs/>
        </w:rPr>
        <w:t>   ]</w:t>
      </w:r>
      <w:r w:rsidRPr="00851ED7">
        <w:t xml:space="preserve"> </w:t>
      </w:r>
      <w:r w:rsidR="00DB113A" w:rsidRPr="00480C4E">
        <w:rPr>
          <w:b/>
          <w:iCs/>
        </w:rPr>
        <w:t>[   </w:t>
      </w:r>
      <w:r w:rsidRPr="00851ED7">
        <w:rPr>
          <w:rStyle w:val="CourierNewcharacters"/>
        </w:rPr>
        <w:t>ASTM D6925</w:t>
      </w:r>
      <w:r w:rsidR="00DB113A" w:rsidRPr="00480C4E">
        <w:rPr>
          <w:b/>
          <w:iCs/>
        </w:rPr>
        <w:t>   ]</w:t>
      </w:r>
      <w:r w:rsidRPr="00851ED7">
        <w:t xml:space="preserve">.  </w:t>
      </w:r>
    </w:p>
    <w:p w14:paraId="3B262D94" w14:textId="77777777" w:rsidR="00942F07" w:rsidRPr="00851ED7" w:rsidRDefault="00942F07" w:rsidP="00315EBD">
      <w:pPr>
        <w:pStyle w:val="Indent"/>
        <w:rPr>
          <w:b/>
        </w:rPr>
      </w:pPr>
      <w:r w:rsidRPr="00851ED7">
        <w:rPr>
          <w:b/>
        </w:rPr>
        <w:t xml:space="preserve">d. In-place asphalt mat and joint density. </w:t>
      </w:r>
      <w:r w:rsidRPr="00851ED7">
        <w:t>Each sublot will be tested for in-place mat and joint density as a percentage of the theoretical maximum density (TMD).</w:t>
      </w:r>
      <w:r w:rsidRPr="00851ED7">
        <w:rPr>
          <w:b/>
        </w:rPr>
        <w:t xml:space="preserve"> </w:t>
      </w:r>
    </w:p>
    <w:p w14:paraId="42AF6566" w14:textId="77777777" w:rsidR="00942F07" w:rsidRPr="00851ED7" w:rsidRDefault="00942F07" w:rsidP="00315EBD">
      <w:pPr>
        <w:pStyle w:val="Indent2"/>
        <w:rPr>
          <w:b/>
        </w:rPr>
      </w:pPr>
      <w:r w:rsidRPr="00851ED7">
        <w:rPr>
          <w:b/>
        </w:rPr>
        <w:t xml:space="preserve">(1) Sampling. </w:t>
      </w:r>
      <w:r w:rsidRPr="00851ED7">
        <w:t xml:space="preserve">The </w:t>
      </w:r>
      <w:r w:rsidR="00DB113A" w:rsidRPr="00480C4E">
        <w:rPr>
          <w:b/>
          <w:iCs/>
        </w:rPr>
        <w:t>[   </w:t>
      </w:r>
      <w:r w:rsidRPr="00851ED7">
        <w:rPr>
          <w:rStyle w:val="CourierNewcharacters"/>
        </w:rPr>
        <w:t>Contractor</w:t>
      </w:r>
      <w:r w:rsidR="00DB113A" w:rsidRPr="00480C4E">
        <w:rPr>
          <w:b/>
          <w:iCs/>
        </w:rPr>
        <w:t>   ]</w:t>
      </w:r>
      <w:r w:rsidRPr="00851ED7">
        <w:t xml:space="preserve"> </w:t>
      </w:r>
      <w:r w:rsidR="00DB113A" w:rsidRPr="00480C4E">
        <w:rPr>
          <w:b/>
          <w:iCs/>
        </w:rPr>
        <w:t>[   </w:t>
      </w:r>
      <w:r w:rsidRPr="00851ED7">
        <w:rPr>
          <w:rStyle w:val="CourierNewcharacters"/>
        </w:rPr>
        <w:t>RPR</w:t>
      </w:r>
      <w:r w:rsidR="00DB113A" w:rsidRPr="00480C4E">
        <w:rPr>
          <w:b/>
          <w:iCs/>
        </w:rPr>
        <w:t>   ]</w:t>
      </w:r>
      <w:r w:rsidRPr="00851ED7">
        <w:t xml:space="preserve"> will cut minimum 5 inches (125 mm) diameter samples in accordance with ASTM D5361. The Contractor shall furnish all tools, labor, and materials for cleaning, and filling the cored pavement. Laitance produced by the coring operation shall be removed immediately after coring, and core holes shall be filled within one day after sampling in a manner acceptable to the RPR.</w:t>
      </w:r>
    </w:p>
    <w:p w14:paraId="5DD1E3B4" w14:textId="77777777" w:rsidR="00942F07" w:rsidRPr="00851ED7" w:rsidRDefault="00942F07" w:rsidP="00315EBD">
      <w:pPr>
        <w:pStyle w:val="Indent2"/>
        <w:rPr>
          <w:b/>
        </w:rPr>
      </w:pPr>
      <w:r w:rsidRPr="00851ED7">
        <w:rPr>
          <w:b/>
        </w:rPr>
        <w:t xml:space="preserve">(2) Bond.  </w:t>
      </w:r>
      <w:r w:rsidRPr="00851ED7">
        <w:t>Each lift of asphalt shall be bonded to the underlying layer.  If cores reveal that the surface is not bonded, additional cores shall be taken as directed by the RPR to determine the extent of unbonded areas.  Unbonded areas shall be removed by milling and replaced at no additional cost as directed by the RPR.</w:t>
      </w:r>
    </w:p>
    <w:p w14:paraId="58194E93" w14:textId="77777777" w:rsidR="00942F07" w:rsidRPr="00851ED7" w:rsidRDefault="00942F07" w:rsidP="00315EBD">
      <w:pPr>
        <w:pStyle w:val="Indent2"/>
        <w:rPr>
          <w:b/>
        </w:rPr>
      </w:pPr>
      <w:r w:rsidRPr="00851ED7">
        <w:rPr>
          <w:b/>
        </w:rPr>
        <w:t xml:space="preserve">(3) Thickness.  </w:t>
      </w:r>
      <w:r w:rsidRPr="00851ED7">
        <w:t>Thickness of each lift of surface course will be evaluated by the RPR for compliance to the requirements shown on the plans after any necessary corrections for grade. Measurements of thickness will be made using the cores extracted for each sublot for density measurement. The maximum allowable deficiency at any point will not be more than 1/4 inch (6 mm) less than the thickness indicated for the lift. Average thickness of lift, or combined lifts, will not be less than the indicated thickness. Where the thickness tolerances are not met, the lot or sublot shall be corrected by the Contractor at his expense by removing the deficient area and replacing with new pavement. The Contractor, at his expense, may take additional cores as approved by the RPR to circumscribe the deficient area.</w:t>
      </w:r>
    </w:p>
    <w:p w14:paraId="5DE8439A" w14:textId="77777777" w:rsidR="00942F07" w:rsidRPr="00851ED7" w:rsidRDefault="00942F07" w:rsidP="00315EBD">
      <w:pPr>
        <w:pStyle w:val="Indent2"/>
      </w:pPr>
      <w:r w:rsidRPr="00851ED7">
        <w:rPr>
          <w:b/>
        </w:rPr>
        <w:lastRenderedPageBreak/>
        <w:t xml:space="preserve">(4) Mat density. </w:t>
      </w:r>
      <w:r w:rsidRPr="00851ED7">
        <w:t xml:space="preserve">One core shall be taken from each sublot. Core locations will be determined by the RPR in accordance with ASTM D3665. Cores for mat density shall not be taken closer than one foot (30 cm) from a transverse or longitudinal joint. The bulk specific gravity of each cored sample will be determined in accordance with ASTM D2726.  The percent compaction (density) of each sample will be determined by dividing the bulk specific gravity of each sublot sample by the TMD for that sublot. </w:t>
      </w:r>
    </w:p>
    <w:p w14:paraId="0FB6A846" w14:textId="03CBFF64" w:rsidR="0014126D" w:rsidRPr="00851ED7" w:rsidRDefault="00942F07" w:rsidP="00315EBD">
      <w:pPr>
        <w:pStyle w:val="Indent2"/>
      </w:pPr>
      <w:r w:rsidRPr="00851ED7">
        <w:rPr>
          <w:b/>
        </w:rPr>
        <w:t xml:space="preserve">(5) Joint density. </w:t>
      </w:r>
      <w:r w:rsidRPr="00851ED7">
        <w:t>One core centered over the longitudinal joint shall be taken for each sublot which contains a longitudinal joint. Core locations will be determined by the RPR in accordance with ASTM D3665.  The bulk specific gravity of each core sample will be determined in accordance with ASTM D2726.  The percent compaction (density) of each sample will be determined by dividing the bulk specific gravity of each joint density sample by the average TMD for the lot. The TMD used to determine the joint density at joints formed between lots will be the lower of the average TMD values from the adjacent lots.</w:t>
      </w:r>
      <w:r w:rsidRPr="00851ED7">
        <w:rPr>
          <w:b/>
        </w:rPr>
        <w:t xml:space="preserve"> </w:t>
      </w:r>
    </w:p>
    <w:p w14:paraId="71E9F060" w14:textId="6C3E56DE" w:rsidR="00FA38F4" w:rsidRPr="00851ED7" w:rsidRDefault="00FA38F4" w:rsidP="00103261">
      <w:pPr>
        <w:tabs>
          <w:tab w:val="left" w:pos="-1080"/>
        </w:tabs>
        <w:rPr>
          <w:b/>
          <w:bCs/>
        </w:rPr>
      </w:pPr>
      <w:r w:rsidRPr="00851ED7">
        <w:rPr>
          <w:b/>
          <w:bCs/>
        </w:rPr>
        <w:t>403-</w:t>
      </w:r>
      <w:r w:rsidR="00571ABC" w:rsidRPr="00851ED7">
        <w:rPr>
          <w:b/>
          <w:bCs/>
        </w:rPr>
        <w:t>6</w:t>
      </w:r>
      <w:r w:rsidRPr="00851ED7">
        <w:rPr>
          <w:b/>
          <w:bCs/>
        </w:rPr>
        <w:t>.2 A</w:t>
      </w:r>
      <w:r w:rsidR="000042FE" w:rsidRPr="00851ED7">
        <w:rPr>
          <w:b/>
          <w:bCs/>
        </w:rPr>
        <w:t>cceptance criteria</w:t>
      </w:r>
      <w:r w:rsidRPr="00851ED7">
        <w:rPr>
          <w:b/>
          <w:bCs/>
        </w:rPr>
        <w:t>.</w:t>
      </w:r>
    </w:p>
    <w:p w14:paraId="36B79361" w14:textId="77777777" w:rsidR="00342F01" w:rsidRPr="00851ED7" w:rsidRDefault="00FA38F4" w:rsidP="00342F01">
      <w:pPr>
        <w:pStyle w:val="Indent"/>
        <w:rPr>
          <w:b/>
        </w:rPr>
      </w:pPr>
      <w:r w:rsidRPr="00851ED7">
        <w:rPr>
          <w:b/>
        </w:rPr>
        <w:t xml:space="preserve">a. General. </w:t>
      </w:r>
      <w:r w:rsidR="00342F01" w:rsidRPr="00851ED7">
        <w:t xml:space="preserve">Acceptance will be based on the implementation of the Contractor Quality Control Program (CQCP) and the following characteristics of the asphalt and completed pavements:  air voids, mat density, joint density, grade </w:t>
      </w:r>
      <w:r w:rsidR="00985779" w:rsidRPr="00480C4E">
        <w:rPr>
          <w:b/>
          <w:bCs w:val="0"/>
          <w:iCs/>
        </w:rPr>
        <w:t>[   </w:t>
      </w:r>
      <w:r w:rsidR="00342F01" w:rsidRPr="00851ED7">
        <w:rPr>
          <w:rStyle w:val="CourierNewcharacters"/>
        </w:rPr>
        <w:t>and Profilograph smoothness</w:t>
      </w:r>
      <w:r w:rsidR="00985779" w:rsidRPr="00480C4E">
        <w:rPr>
          <w:b/>
          <w:bCs w:val="0"/>
          <w:iCs/>
        </w:rPr>
        <w:t>   ]</w:t>
      </w:r>
      <w:r w:rsidR="00342F01" w:rsidRPr="00851ED7">
        <w:rPr>
          <w:b/>
        </w:rPr>
        <w:t xml:space="preserve"> </w:t>
      </w:r>
    </w:p>
    <w:p w14:paraId="3B9DB77F" w14:textId="77777777" w:rsidR="00342F01" w:rsidRPr="00851ED7" w:rsidRDefault="00342F01" w:rsidP="008077B4">
      <w:pPr>
        <w:pStyle w:val="Engineernotetop"/>
      </w:pPr>
      <w:r w:rsidRPr="00851ED7">
        <w:t>************************************************************************************</w:t>
      </w:r>
    </w:p>
    <w:p w14:paraId="2C955303" w14:textId="77777777" w:rsidR="00342F01" w:rsidRPr="00851ED7" w:rsidRDefault="00342F01" w:rsidP="008077B4">
      <w:pPr>
        <w:pStyle w:val="EngineerNoteskeepwithnext"/>
      </w:pPr>
      <w:r w:rsidRPr="00851ED7">
        <w:t>Only include profilograph smoothness for runway and/or taxiway pavement projects greater than 500 feet (150 m) in length.</w:t>
      </w:r>
    </w:p>
    <w:p w14:paraId="1321FF47" w14:textId="6942F128" w:rsidR="00FA38F4" w:rsidRPr="00851ED7" w:rsidRDefault="00342F01" w:rsidP="008077B4">
      <w:pPr>
        <w:pStyle w:val="Engineernotebottom"/>
      </w:pPr>
      <w:r w:rsidRPr="00851ED7">
        <w:t>************************************************************************************</w:t>
      </w:r>
    </w:p>
    <w:p w14:paraId="4995590F" w14:textId="32621F01" w:rsidR="00557ACE" w:rsidRPr="00851ED7" w:rsidRDefault="00FA38F4" w:rsidP="00315EBD">
      <w:pPr>
        <w:pStyle w:val="Indent"/>
        <w:keepNext/>
      </w:pPr>
      <w:r w:rsidRPr="00851ED7">
        <w:rPr>
          <w:b/>
        </w:rPr>
        <w:t xml:space="preserve">b. </w:t>
      </w:r>
      <w:r w:rsidR="00557ACE" w:rsidRPr="00851ED7">
        <w:rPr>
          <w:b/>
        </w:rPr>
        <w:t xml:space="preserve">Air </w:t>
      </w:r>
      <w:r w:rsidR="00D90B34" w:rsidRPr="00851ED7">
        <w:rPr>
          <w:b/>
        </w:rPr>
        <w:t>voids</w:t>
      </w:r>
      <w:r w:rsidR="00557ACE" w:rsidRPr="00851ED7">
        <w:rPr>
          <w:b/>
        </w:rPr>
        <w:t>.</w:t>
      </w:r>
      <w:r w:rsidR="00557ACE" w:rsidRPr="00851ED7">
        <w:t xml:space="preserve">  Acceptance of each lot of plant produced material for air voids </w:t>
      </w:r>
      <w:r w:rsidR="00DA315B" w:rsidRPr="00851ED7">
        <w:t>will</w:t>
      </w:r>
      <w:r w:rsidR="00557ACE" w:rsidRPr="00851ED7">
        <w:t xml:space="preserve"> be based upon the average air void from the sublots.  If the average air voids of the lot </w:t>
      </w:r>
      <w:r w:rsidR="00641545" w:rsidRPr="00851ED7">
        <w:t>are</w:t>
      </w:r>
      <w:r w:rsidR="00557ACE" w:rsidRPr="00851ED7">
        <w:t xml:space="preserve"> equal to or greater than 2% and equal to or less than 5%</w:t>
      </w:r>
      <w:r w:rsidR="00922984" w:rsidRPr="00851ED7">
        <w:t>,</w:t>
      </w:r>
      <w:r w:rsidR="00557ACE" w:rsidRPr="00851ED7">
        <w:t xml:space="preserve"> then the lot </w:t>
      </w:r>
      <w:r w:rsidR="00DA315B" w:rsidRPr="00851ED7">
        <w:t>will</w:t>
      </w:r>
      <w:r w:rsidR="00557ACE" w:rsidRPr="00851ED7">
        <w:t xml:space="preserve"> be acceptable.  If the average is below 2% or greater than 5%</w:t>
      </w:r>
      <w:r w:rsidR="00681391" w:rsidRPr="00851ED7">
        <w:t>,</w:t>
      </w:r>
      <w:r w:rsidR="00557ACE" w:rsidRPr="00851ED7">
        <w:t xml:space="preserve"> </w:t>
      </w:r>
      <w:r w:rsidR="00681391" w:rsidRPr="00851ED7">
        <w:t xml:space="preserve">the lot </w:t>
      </w:r>
      <w:r w:rsidR="00557ACE" w:rsidRPr="00851ED7">
        <w:t>shall be removed and replaced at the Contractor’s expense.</w:t>
      </w:r>
    </w:p>
    <w:p w14:paraId="01865EA2" w14:textId="627A5987" w:rsidR="00FA38F4" w:rsidRPr="00851ED7" w:rsidRDefault="009F639F" w:rsidP="00315EBD">
      <w:pPr>
        <w:pStyle w:val="Indent"/>
      </w:pPr>
      <w:r w:rsidRPr="00851ED7">
        <w:rPr>
          <w:b/>
        </w:rPr>
        <w:t xml:space="preserve">c. </w:t>
      </w:r>
      <w:r w:rsidR="00FA38F4" w:rsidRPr="00851ED7">
        <w:rPr>
          <w:b/>
        </w:rPr>
        <w:t>Ma</w:t>
      </w:r>
      <w:r w:rsidR="00B67A0B" w:rsidRPr="00851ED7">
        <w:rPr>
          <w:b/>
        </w:rPr>
        <w:t>t den</w:t>
      </w:r>
      <w:r w:rsidR="00FA38F4" w:rsidRPr="00851ED7">
        <w:rPr>
          <w:b/>
        </w:rPr>
        <w:t>sity.</w:t>
      </w:r>
      <w:r w:rsidR="00FA38F4" w:rsidRPr="00851ED7">
        <w:t xml:space="preserve"> Acceptance of each lot of plant produced material for mat density </w:t>
      </w:r>
      <w:r w:rsidR="00DA315B" w:rsidRPr="00851ED7">
        <w:t>will</w:t>
      </w:r>
      <w:r w:rsidR="00FA38F4" w:rsidRPr="00851ED7">
        <w:t xml:space="preserve"> be based on the average of all of the densities taken from the sublots. If the average mat density of the lot so established equals or exceeds </w:t>
      </w:r>
      <w:r w:rsidR="00CB79C9" w:rsidRPr="00851ED7">
        <w:t>94</w:t>
      </w:r>
      <w:r w:rsidR="00392DF1" w:rsidRPr="00851ED7">
        <w:t>%</w:t>
      </w:r>
      <w:r w:rsidR="00FA38F4" w:rsidRPr="00851ED7">
        <w:t xml:space="preserve">, the lot </w:t>
      </w:r>
      <w:r w:rsidR="00DA315B" w:rsidRPr="00851ED7">
        <w:t>will</w:t>
      </w:r>
      <w:r w:rsidR="00FA38F4" w:rsidRPr="00851ED7">
        <w:t xml:space="preserve"> be acceptable. If the average mat density of the lot is below </w:t>
      </w:r>
      <w:r w:rsidR="00CB79C9" w:rsidRPr="00851ED7">
        <w:t>94</w:t>
      </w:r>
      <w:r w:rsidR="00392DF1" w:rsidRPr="00851ED7">
        <w:t>%</w:t>
      </w:r>
      <w:r w:rsidR="00FA38F4" w:rsidRPr="00851ED7">
        <w:t>, the lot shall be removed and replaced at the Contractor’s expense.</w:t>
      </w:r>
    </w:p>
    <w:p w14:paraId="1AE91996" w14:textId="5F90AD02" w:rsidR="00FA38F4" w:rsidRPr="00851ED7" w:rsidRDefault="0032736F" w:rsidP="00315EBD">
      <w:pPr>
        <w:pStyle w:val="Indent"/>
      </w:pPr>
      <w:r w:rsidRPr="00851ED7">
        <w:rPr>
          <w:b/>
        </w:rPr>
        <w:t>d</w:t>
      </w:r>
      <w:r w:rsidR="009F639F" w:rsidRPr="00851ED7">
        <w:rPr>
          <w:b/>
        </w:rPr>
        <w:t xml:space="preserve">. </w:t>
      </w:r>
      <w:r w:rsidR="00FA38F4" w:rsidRPr="00851ED7">
        <w:rPr>
          <w:b/>
        </w:rPr>
        <w:t>Joi</w:t>
      </w:r>
      <w:r w:rsidR="000042FE" w:rsidRPr="00851ED7">
        <w:rPr>
          <w:b/>
        </w:rPr>
        <w:t>nt de</w:t>
      </w:r>
      <w:r w:rsidR="00FA38F4" w:rsidRPr="00851ED7">
        <w:rPr>
          <w:b/>
        </w:rPr>
        <w:t>nsity.</w:t>
      </w:r>
      <w:r w:rsidR="00FA38F4" w:rsidRPr="00851ED7">
        <w:t xml:space="preserve"> Acceptance of each lot of plant produced </w:t>
      </w:r>
      <w:r w:rsidR="00E24F0E" w:rsidRPr="00851ED7">
        <w:t>asphalt</w:t>
      </w:r>
      <w:r w:rsidR="00FA38F4" w:rsidRPr="00851ED7">
        <w:t xml:space="preserve"> for joint density </w:t>
      </w:r>
      <w:r w:rsidR="00DA315B" w:rsidRPr="00851ED7">
        <w:t>will</w:t>
      </w:r>
      <w:r w:rsidR="00FA38F4" w:rsidRPr="00851ED7">
        <w:t xml:space="preserve"> be based on the average of all of the joint densities taken from the sublots. If the average joint density of the lot so established equals or exceeds </w:t>
      </w:r>
      <w:r w:rsidR="00CB79C9" w:rsidRPr="00851ED7">
        <w:t>92</w:t>
      </w:r>
      <w:r w:rsidR="00392DF1" w:rsidRPr="00851ED7">
        <w:t>%</w:t>
      </w:r>
      <w:r w:rsidR="00FA38F4" w:rsidRPr="00851ED7">
        <w:t xml:space="preserve">, the lot </w:t>
      </w:r>
      <w:r w:rsidR="00DA315B" w:rsidRPr="00851ED7">
        <w:t>will</w:t>
      </w:r>
      <w:r w:rsidR="00FA38F4" w:rsidRPr="00851ED7">
        <w:t xml:space="preserve"> be acceptable. If the average joint density of the lot is less than </w:t>
      </w:r>
      <w:r w:rsidR="00CB79C9" w:rsidRPr="00851ED7">
        <w:t>92</w:t>
      </w:r>
      <w:r w:rsidR="00392DF1" w:rsidRPr="00851ED7">
        <w:t>%</w:t>
      </w:r>
      <w:r w:rsidR="00FA38F4" w:rsidRPr="00851ED7">
        <w:t>, the Contractor shall stop production and evaluate the method of compacting joints. Production may resume once the reason for poor compaction has been determined and appropriate measures have been taken to ensure proper compaction.</w:t>
      </w:r>
    </w:p>
    <w:p w14:paraId="71223BCA" w14:textId="3C275725" w:rsidR="009F639F" w:rsidRPr="00851ED7" w:rsidRDefault="0032736F" w:rsidP="00315EBD">
      <w:pPr>
        <w:pStyle w:val="Indent"/>
      </w:pPr>
      <w:r w:rsidRPr="00851ED7">
        <w:rPr>
          <w:b/>
        </w:rPr>
        <w:t>e</w:t>
      </w:r>
      <w:r w:rsidR="009F639F" w:rsidRPr="00851ED7">
        <w:rPr>
          <w:b/>
        </w:rPr>
        <w:t>. G</w:t>
      </w:r>
      <w:r w:rsidR="00FA38F4" w:rsidRPr="00851ED7">
        <w:rPr>
          <w:b/>
        </w:rPr>
        <w:t>rade.</w:t>
      </w:r>
      <w:r w:rsidR="00FA38F4" w:rsidRPr="00851ED7">
        <w:t xml:space="preserve"> </w:t>
      </w:r>
      <w:r w:rsidR="009F639F" w:rsidRPr="00851ED7">
        <w:t xml:space="preserve">The final finished surface of the pavement of the completed project shall be surveyed to verify that the grade elevations and cross-sections shown on the plans do not deviate more than 1/2 inch (12 mm) vertically </w:t>
      </w:r>
      <w:r w:rsidR="00985779" w:rsidRPr="00480C4E">
        <w:rPr>
          <w:b/>
          <w:iCs/>
        </w:rPr>
        <w:t>[   </w:t>
      </w:r>
      <w:r w:rsidR="009F639F" w:rsidRPr="00851ED7">
        <w:rPr>
          <w:rStyle w:val="CourierNewcharacters"/>
        </w:rPr>
        <w:t>or 0.1 feet (30 mm) laterally</w:t>
      </w:r>
      <w:r w:rsidR="00985779" w:rsidRPr="00480C4E">
        <w:rPr>
          <w:b/>
          <w:iCs/>
        </w:rPr>
        <w:t>   ]</w:t>
      </w:r>
      <w:r w:rsidR="009F639F" w:rsidRPr="00851ED7">
        <w:t>.</w:t>
      </w:r>
    </w:p>
    <w:p w14:paraId="495CA91F" w14:textId="77777777" w:rsidR="009F639F" w:rsidRPr="00851ED7" w:rsidRDefault="009F639F" w:rsidP="00315EBD">
      <w:pPr>
        <w:pStyle w:val="Indent"/>
      </w:pPr>
      <w:r w:rsidRPr="00851ED7">
        <w:t xml:space="preserve">Cross-sections of the pavement shall be taken at a minimum </w:t>
      </w:r>
      <w:r w:rsidR="00985779" w:rsidRPr="00480C4E">
        <w:rPr>
          <w:b/>
          <w:iCs/>
        </w:rPr>
        <w:t>[   </w:t>
      </w:r>
      <w:r w:rsidRPr="00851ED7">
        <w:rPr>
          <w:rStyle w:val="CourierNewcharacters"/>
        </w:rPr>
        <w:t>50-foot (15-m)</w:t>
      </w:r>
      <w:r w:rsidR="00985779" w:rsidRPr="00480C4E">
        <w:rPr>
          <w:b/>
          <w:iCs/>
        </w:rPr>
        <w:t xml:space="preserve">    ]</w:t>
      </w:r>
      <w:r w:rsidRPr="00851ED7">
        <w:t xml:space="preserve"> longitudinal spacing and at all longitudinal grade breaks.  Minimum cross-section grade points shall include grade at centerline, </w:t>
      </w:r>
      <w:r w:rsidR="00985779" w:rsidRPr="00480C4E">
        <w:rPr>
          <w:b/>
          <w:iCs/>
        </w:rPr>
        <w:t>[   </w:t>
      </w:r>
      <w:r w:rsidRPr="00851ED7">
        <w:rPr>
          <w:rStyle w:val="CourierNewcharacters"/>
        </w:rPr>
        <w:t>± 10 feet of centerline</w:t>
      </w:r>
      <w:r w:rsidR="00985779" w:rsidRPr="00480C4E">
        <w:rPr>
          <w:b/>
          <w:iCs/>
        </w:rPr>
        <w:t>   ]</w:t>
      </w:r>
      <w:r w:rsidRPr="00851ED7">
        <w:t xml:space="preserve">, and edge of </w:t>
      </w:r>
      <w:r w:rsidR="00985779" w:rsidRPr="00480C4E">
        <w:rPr>
          <w:b/>
          <w:iCs/>
        </w:rPr>
        <w:t>[   </w:t>
      </w:r>
      <w:r w:rsidRPr="00851ED7">
        <w:rPr>
          <w:rStyle w:val="CourierNewcharacters"/>
        </w:rPr>
        <w:t>runway</w:t>
      </w:r>
      <w:r w:rsidR="00985779" w:rsidRPr="00480C4E">
        <w:rPr>
          <w:b/>
          <w:iCs/>
        </w:rPr>
        <w:t>   ]</w:t>
      </w:r>
      <w:r w:rsidRPr="00851ED7">
        <w:t xml:space="preserve"> </w:t>
      </w:r>
      <w:r w:rsidR="00985779" w:rsidRPr="00480C4E">
        <w:rPr>
          <w:b/>
          <w:iCs/>
        </w:rPr>
        <w:t>[   </w:t>
      </w:r>
      <w:r w:rsidRPr="00851ED7">
        <w:rPr>
          <w:rStyle w:val="CourierNewcharacters"/>
        </w:rPr>
        <w:t>taxiway</w:t>
      </w:r>
      <w:r w:rsidR="00985779" w:rsidRPr="00480C4E">
        <w:rPr>
          <w:b/>
          <w:iCs/>
        </w:rPr>
        <w:t>   ]</w:t>
      </w:r>
      <w:r w:rsidRPr="00851ED7">
        <w:t xml:space="preserve"> pavement.</w:t>
      </w:r>
    </w:p>
    <w:p w14:paraId="02D0F257" w14:textId="77777777" w:rsidR="009F639F" w:rsidRPr="00851ED7" w:rsidRDefault="006F1F4C" w:rsidP="009F639F">
      <w:pPr>
        <w:pStyle w:val="Indent2"/>
        <w:ind w:firstLine="0"/>
      </w:pPr>
      <w:r w:rsidRPr="00851ED7">
        <w:t>The survey and documentation shall be stamped and signed by a licensed surveyor.</w:t>
      </w:r>
      <w:r w:rsidR="00D05539" w:rsidRPr="00851ED7">
        <w:t xml:space="preserve">  Payment for sublots that do not meet grade for over 25% of the sublot shall not be more than 95%.</w:t>
      </w:r>
    </w:p>
    <w:p w14:paraId="24EDB28C" w14:textId="7E69E2CD" w:rsidR="009F639F" w:rsidRPr="00851ED7" w:rsidRDefault="00985779" w:rsidP="00315EBD">
      <w:pPr>
        <w:pStyle w:val="Indent"/>
        <w:rPr>
          <w:rStyle w:val="CourierNewcharacters"/>
        </w:rPr>
      </w:pPr>
      <w:r w:rsidRPr="00480C4E">
        <w:rPr>
          <w:b/>
          <w:iCs/>
        </w:rPr>
        <w:lastRenderedPageBreak/>
        <w:t>[   </w:t>
      </w:r>
      <w:r w:rsidR="0032736F" w:rsidRPr="00851ED7">
        <w:rPr>
          <w:rStyle w:val="CourierNewboldcharacters"/>
        </w:rPr>
        <w:t>f</w:t>
      </w:r>
      <w:r w:rsidR="009F639F" w:rsidRPr="00851ED7">
        <w:rPr>
          <w:rStyle w:val="CourierNewboldcharacters"/>
        </w:rPr>
        <w:t xml:space="preserve">. Profilograph roughness for QA Acceptance.  </w:t>
      </w:r>
      <w:r w:rsidR="009F639F" w:rsidRPr="00851ED7">
        <w:rPr>
          <w:rStyle w:val="CourierNewcharacters"/>
        </w:rPr>
        <w:t>The final profilograph shall be the full length of the project to facilitate testing of roughness between lots. The</w:t>
      </w:r>
      <w:r w:rsidR="009F639F" w:rsidRPr="00851ED7">
        <w:t xml:space="preserve"> </w:t>
      </w:r>
      <w:r w:rsidRPr="00480C4E">
        <w:rPr>
          <w:b/>
          <w:iCs/>
        </w:rPr>
        <w:t>[   </w:t>
      </w:r>
      <w:r w:rsidR="00D16B97" w:rsidRPr="00851ED7">
        <w:rPr>
          <w:rStyle w:val="CourierNewcharacters"/>
        </w:rPr>
        <w:t>Contractor</w:t>
      </w:r>
      <w:r w:rsidR="009F639F" w:rsidRPr="00851ED7">
        <w:rPr>
          <w:rStyle w:val="CourierNewcharacters"/>
        </w:rPr>
        <w:t>, in the presence of the RPR shall</w:t>
      </w:r>
      <w:r w:rsidRPr="00480C4E">
        <w:rPr>
          <w:b/>
          <w:iCs/>
        </w:rPr>
        <w:t>   ]</w:t>
      </w:r>
      <w:r w:rsidR="009F639F" w:rsidRPr="00851ED7">
        <w:t xml:space="preserve"> </w:t>
      </w:r>
      <w:r w:rsidRPr="00480C4E">
        <w:rPr>
          <w:b/>
          <w:iCs/>
        </w:rPr>
        <w:t>[   </w:t>
      </w:r>
      <w:r w:rsidR="009F639F" w:rsidRPr="00851ED7">
        <w:rPr>
          <w:rStyle w:val="CourierNewcharacters"/>
        </w:rPr>
        <w:t>RPR will</w:t>
      </w:r>
      <w:r w:rsidRPr="00480C4E">
        <w:rPr>
          <w:b/>
          <w:iCs/>
        </w:rPr>
        <w:t>   ]</w:t>
      </w:r>
      <w:r w:rsidR="009F639F" w:rsidRPr="00851ED7">
        <w:t xml:space="preserve"> </w:t>
      </w:r>
      <w:r w:rsidR="009F639F" w:rsidRPr="00851ED7">
        <w:rPr>
          <w:rStyle w:val="CourierNewcharacters"/>
        </w:rPr>
        <w:t>perform a profilograph roughness test on the completed project with a profilograph meeting the requirements of ASTM E1274 or a Class I inertial profiler meeting ASTM E950.  Data and results shall be provided within</w:t>
      </w:r>
      <w:r w:rsidR="009F639F" w:rsidRPr="00851ED7">
        <w:t xml:space="preserve"> </w:t>
      </w:r>
      <w:r w:rsidRPr="00480C4E">
        <w:rPr>
          <w:b/>
          <w:iCs/>
        </w:rPr>
        <w:t>[   </w:t>
      </w:r>
      <w:r w:rsidR="009F639F" w:rsidRPr="00851ED7">
        <w:t>4</w:t>
      </w:r>
      <w:r w:rsidR="009F639F" w:rsidRPr="00851ED7">
        <w:rPr>
          <w:rStyle w:val="CourierNewcharacters"/>
        </w:rPr>
        <w:t>8 hrs</w:t>
      </w:r>
      <w:r w:rsidRPr="00480C4E">
        <w:rPr>
          <w:b/>
          <w:iCs/>
        </w:rPr>
        <w:t>   ]</w:t>
      </w:r>
      <w:r w:rsidR="009F639F" w:rsidRPr="00851ED7">
        <w:t xml:space="preserve"> </w:t>
      </w:r>
      <w:r w:rsidR="009F639F" w:rsidRPr="00851ED7">
        <w:rPr>
          <w:rStyle w:val="CourierNewcharacters"/>
        </w:rPr>
        <w:t>of profilograph roughness tests.</w:t>
      </w:r>
    </w:p>
    <w:p w14:paraId="4DE76E84" w14:textId="77777777" w:rsidR="009F639F" w:rsidRPr="00851ED7" w:rsidRDefault="009F639F" w:rsidP="00315EBD">
      <w:pPr>
        <w:pStyle w:val="Indent"/>
      </w:pPr>
      <w:r w:rsidRPr="00851ED7">
        <w:rPr>
          <w:rStyle w:val="CourierNewcharacters"/>
        </w:rPr>
        <w:t>The pavement shall have an average profile index less than 15 inches per mile per 1/10 mile.  The equipment shall utilize electronic recording and automatic computerized reduction of data to indicate “must grind” bumps and the Profile Index for the pavement using a 0.2-inch (5 mm) blanking band.  The bump template must span one inch (25 mm) with an offset of 0.4 inches (10 mm).  The profilograph must be calibrated prior to use and operated by a factory or State DOT approved, trained operator.  Profilograms shall be recorded on a longitudinal scale of one inch (25 mm) equals 25 feet (7.5 m) and a vertical scale of one inch (25 mm) equals one inch (25 mm).  Profilograph shall be performed one foot right and left of project centerline and 15 feet (4.5 m) right and left of project centerline.  Any areas that indicate “must grind” shall be corrected with diamond grinding per paragraph 401-4.1</w:t>
      </w:r>
      <w:r w:rsidR="00614B9D" w:rsidRPr="00851ED7">
        <w:rPr>
          <w:rStyle w:val="CourierNewcharacters"/>
        </w:rPr>
        <w:t>5</w:t>
      </w:r>
      <w:r w:rsidRPr="00851ED7">
        <w:rPr>
          <w:rStyle w:val="CourierNewcharacters"/>
        </w:rPr>
        <w:t xml:space="preserve"> or by removing and replacing full depth of surface course. as directed by the RPR.  Where corrections are necessary, a second profilograph run shall be performed to verify that the corrections produced an average profile index of 15 inches per mile per 1/10 mile or less.</w:t>
      </w:r>
      <w:r w:rsidR="00985779" w:rsidRPr="00851ED7">
        <w:rPr>
          <w:rStyle w:val="CourierNewcharacters"/>
        </w:rPr>
        <w:t xml:space="preserve"> </w:t>
      </w:r>
      <w:r w:rsidR="00985779" w:rsidRPr="00480C4E">
        <w:rPr>
          <w:b/>
          <w:iCs/>
        </w:rPr>
        <w:t>   ]</w:t>
      </w:r>
    </w:p>
    <w:p w14:paraId="42879DA3" w14:textId="77777777" w:rsidR="009F639F" w:rsidRPr="00851ED7" w:rsidRDefault="009F639F" w:rsidP="008077B4">
      <w:pPr>
        <w:pStyle w:val="Engineernotetop"/>
      </w:pPr>
      <w:r w:rsidRPr="00851ED7">
        <w:t>************************************************************************************</w:t>
      </w:r>
    </w:p>
    <w:p w14:paraId="67B74E54" w14:textId="77777777" w:rsidR="009F639F" w:rsidRPr="00851ED7" w:rsidRDefault="009F639F" w:rsidP="008077B4">
      <w:pPr>
        <w:pStyle w:val="EngineerNotes"/>
      </w:pPr>
      <w:r w:rsidRPr="00851ED7">
        <w:t>Profilograph roughness and acceptance adjustment paragraphs only apply when the overall project is a new and/or reconstructed runway(s) and/or taxiway(s) greater than 500 feet (152 m) in length.</w:t>
      </w:r>
    </w:p>
    <w:p w14:paraId="7E44DDBB" w14:textId="77777777" w:rsidR="009F639F" w:rsidRPr="00851ED7" w:rsidRDefault="009F639F" w:rsidP="008077B4">
      <w:pPr>
        <w:pStyle w:val="EngineerNotes"/>
      </w:pPr>
      <w:r w:rsidRPr="00851ED7">
        <w:t>Profilograph roughness is not applicable to aprons and should be used with caution on projects to rehabilitate runways and/or taxiways unless the project includes provisions to correct existing deficiencies.</w:t>
      </w:r>
    </w:p>
    <w:p w14:paraId="32FB3A62" w14:textId="77777777" w:rsidR="009F639F" w:rsidRPr="00851ED7" w:rsidRDefault="009F639F" w:rsidP="008077B4">
      <w:pPr>
        <w:pStyle w:val="EngineerNotes"/>
      </w:pPr>
      <w:r w:rsidRPr="00851ED7">
        <w:t>Any changes to the profilograph roughness acceptance limits requires a modification to standards in accordance with FAA Order 5300.1, Modifications to Agency Airport Design, Construction, and Equipment Standards.</w:t>
      </w:r>
    </w:p>
    <w:p w14:paraId="6AFB875C" w14:textId="77777777" w:rsidR="009F639F" w:rsidRPr="00851ED7" w:rsidRDefault="009F639F" w:rsidP="008077B4">
      <w:pPr>
        <w:pStyle w:val="EngineerNoteskeepwithnext"/>
      </w:pPr>
      <w:r w:rsidRPr="00851ED7">
        <w:t>The Engineer must select who will provide the specified equipment and the timeframe for receiving the test data.  The Airport should retain a copy of the profilograph roughness test and reports for inclusion in the Airport’s Pavement Maintenance Management Program (PMP).</w:t>
      </w:r>
    </w:p>
    <w:p w14:paraId="4E84B262" w14:textId="77777777" w:rsidR="009F639F" w:rsidRPr="00851ED7" w:rsidRDefault="009F639F" w:rsidP="008077B4">
      <w:pPr>
        <w:pStyle w:val="Engineernotebottom"/>
      </w:pPr>
      <w:r w:rsidRPr="00851ED7">
        <w:t>************************************************************************************</w:t>
      </w:r>
    </w:p>
    <w:p w14:paraId="11874E0F" w14:textId="3D4B09CE" w:rsidR="00FA38F4" w:rsidRPr="00851ED7" w:rsidRDefault="00FA38F4" w:rsidP="009F639F">
      <w:pPr>
        <w:pStyle w:val="Indent2"/>
        <w:ind w:firstLine="0"/>
        <w:rPr>
          <w:b/>
          <w:bCs w:val="0"/>
        </w:rPr>
      </w:pPr>
      <w:r w:rsidRPr="00851ED7">
        <w:rPr>
          <w:b/>
          <w:bCs w:val="0"/>
        </w:rPr>
        <w:t>403-</w:t>
      </w:r>
      <w:r w:rsidR="007B6987" w:rsidRPr="00851ED7">
        <w:rPr>
          <w:b/>
          <w:bCs w:val="0"/>
        </w:rPr>
        <w:t>6</w:t>
      </w:r>
      <w:r w:rsidRPr="00851ED7">
        <w:rPr>
          <w:b/>
          <w:bCs w:val="0"/>
        </w:rPr>
        <w:t xml:space="preserve">.3 </w:t>
      </w:r>
      <w:r w:rsidR="007E652F" w:rsidRPr="00851ED7">
        <w:rPr>
          <w:b/>
          <w:bCs w:val="0"/>
        </w:rPr>
        <w:t xml:space="preserve">Resampling Pavement </w:t>
      </w:r>
      <w:r w:rsidR="007E652F" w:rsidRPr="00851ED7">
        <w:rPr>
          <w:b/>
          <w:bCs w:val="0"/>
          <w:iCs/>
        </w:rPr>
        <w:t>for Mat Density</w:t>
      </w:r>
      <w:r w:rsidRPr="00851ED7">
        <w:rPr>
          <w:b/>
          <w:bCs w:val="0"/>
        </w:rPr>
        <w:t>.</w:t>
      </w:r>
    </w:p>
    <w:p w14:paraId="0ECA5FDB" w14:textId="2E6F3E65" w:rsidR="00FA38F4" w:rsidRPr="00851ED7" w:rsidRDefault="00FA38F4" w:rsidP="00103261">
      <w:pPr>
        <w:pStyle w:val="Indent"/>
      </w:pPr>
      <w:r w:rsidRPr="00851ED7">
        <w:rPr>
          <w:b/>
        </w:rPr>
        <w:t xml:space="preserve">a. General. </w:t>
      </w:r>
      <w:r w:rsidRPr="00851ED7">
        <w:t xml:space="preserve">Resampling of a lot of pavement </w:t>
      </w:r>
      <w:r w:rsidRPr="00851ED7">
        <w:rPr>
          <w:iCs/>
        </w:rPr>
        <w:t>will only be allowed</w:t>
      </w:r>
      <w:r w:rsidRPr="00851ED7">
        <w:t xml:space="preserve"> for mat density</w:t>
      </w:r>
      <w:r w:rsidRPr="00851ED7">
        <w:rPr>
          <w:iCs/>
        </w:rPr>
        <w:t xml:space="preserve"> and then, only </w:t>
      </w:r>
      <w:r w:rsidRPr="00851ED7">
        <w:t xml:space="preserve">if the Contractor requests </w:t>
      </w:r>
      <w:r w:rsidRPr="00851ED7">
        <w:rPr>
          <w:iCs/>
        </w:rPr>
        <w:t>same</w:t>
      </w:r>
      <w:r w:rsidRPr="00851ED7">
        <w:t xml:space="preserve"> in writing, within 48 hours after receiving the written test results from the </w:t>
      </w:r>
      <w:r w:rsidR="00D23D76" w:rsidRPr="00851ED7">
        <w:lastRenderedPageBreak/>
        <w:t>RPR</w:t>
      </w:r>
      <w:r w:rsidRPr="00851ED7">
        <w:t>. A retest will consist of all the sampling and testing procedures contained in paragraphs 403-</w:t>
      </w:r>
      <w:r w:rsidR="00045186" w:rsidRPr="00851ED7">
        <w:t>6</w:t>
      </w:r>
      <w:r w:rsidRPr="00851ED7">
        <w:t>.</w:t>
      </w:r>
      <w:r w:rsidR="00614B9D" w:rsidRPr="00851ED7">
        <w:t>1</w:t>
      </w:r>
      <w:r w:rsidRPr="00851ED7">
        <w:t>. Only one resampling per lot will be permitted.</w:t>
      </w:r>
    </w:p>
    <w:p w14:paraId="04CC1633" w14:textId="707BB37C" w:rsidR="00FA38F4" w:rsidRPr="00851ED7" w:rsidRDefault="00FA38F4" w:rsidP="00103261">
      <w:pPr>
        <w:pStyle w:val="Indent2"/>
      </w:pPr>
      <w:r w:rsidRPr="00851ED7">
        <w:rPr>
          <w:b/>
        </w:rPr>
        <w:t xml:space="preserve">(1) </w:t>
      </w:r>
      <w:r w:rsidRPr="00851ED7">
        <w:t xml:space="preserve">A redefined mat density </w:t>
      </w:r>
      <w:r w:rsidR="00DA315B" w:rsidRPr="00851ED7">
        <w:t>will</w:t>
      </w:r>
      <w:r w:rsidRPr="00851ED7">
        <w:t xml:space="preserve"> be calculated for the resampled lot. The number of tests used to calculate the redefined mat density </w:t>
      </w:r>
      <w:r w:rsidR="00DA315B" w:rsidRPr="00851ED7">
        <w:t>will</w:t>
      </w:r>
      <w:r w:rsidRPr="00851ED7">
        <w:t xml:space="preserve"> include the initial tests made for that lot plus the retests.</w:t>
      </w:r>
    </w:p>
    <w:p w14:paraId="247C5A80" w14:textId="77777777" w:rsidR="00FA38F4" w:rsidRPr="00851ED7" w:rsidRDefault="00FA38F4" w:rsidP="00103261">
      <w:pPr>
        <w:pStyle w:val="Indent2"/>
      </w:pPr>
      <w:r w:rsidRPr="00851ED7">
        <w:rPr>
          <w:b/>
        </w:rPr>
        <w:t xml:space="preserve">(2) </w:t>
      </w:r>
      <w:r w:rsidRPr="00851ED7">
        <w:t>The cost for resampling and retesting shall be borne by the Contractor.</w:t>
      </w:r>
    </w:p>
    <w:p w14:paraId="51A8AE46" w14:textId="5658DBFB" w:rsidR="00FA38F4" w:rsidRPr="00851ED7" w:rsidRDefault="00FA38F4" w:rsidP="00103261">
      <w:pPr>
        <w:pStyle w:val="Indent"/>
      </w:pPr>
      <w:r w:rsidRPr="00851ED7">
        <w:rPr>
          <w:b/>
        </w:rPr>
        <w:t>b. Payme</w:t>
      </w:r>
      <w:r w:rsidR="000042FE" w:rsidRPr="00851ED7">
        <w:rPr>
          <w:b/>
        </w:rPr>
        <w:t>nt for resampled l</w:t>
      </w:r>
      <w:r w:rsidRPr="00851ED7">
        <w:rPr>
          <w:b/>
        </w:rPr>
        <w:t xml:space="preserve">ots. </w:t>
      </w:r>
      <w:r w:rsidRPr="00851ED7">
        <w:t xml:space="preserve">The redefined mat density for a resampled lot </w:t>
      </w:r>
      <w:r w:rsidR="00DA315B" w:rsidRPr="00851ED7">
        <w:t>will</w:t>
      </w:r>
      <w:r w:rsidRPr="00851ED7">
        <w:t xml:space="preserve"> be used to evaluate the acceptance of that lot in accordance with </w:t>
      </w:r>
      <w:r w:rsidR="00D11214" w:rsidRPr="00851ED7">
        <w:t>paragraph</w:t>
      </w:r>
      <w:r w:rsidRPr="00851ED7">
        <w:t xml:space="preserve"> 403-</w:t>
      </w:r>
      <w:r w:rsidR="004A19A1" w:rsidRPr="00851ED7">
        <w:t>6</w:t>
      </w:r>
      <w:r w:rsidRPr="00851ED7">
        <w:t>.2.</w:t>
      </w:r>
    </w:p>
    <w:p w14:paraId="4F32A219" w14:textId="77777777" w:rsidR="006829C7" w:rsidRPr="00851ED7" w:rsidRDefault="006829C7" w:rsidP="00103261">
      <w:pPr>
        <w:pStyle w:val="Indent"/>
      </w:pPr>
      <w:r w:rsidRPr="00851ED7">
        <w:rPr>
          <w:b/>
        </w:rPr>
        <w:t>c. Outliers.</w:t>
      </w:r>
      <w:r w:rsidRPr="00851ED7">
        <w:t xml:space="preserve"> Check for outliers in accordance with ASTM E178, at a significance level of 5%.</w:t>
      </w:r>
      <w:r w:rsidR="006818A2" w:rsidRPr="00851ED7">
        <w:t xml:space="preserve">  Outliers will be discarded and density determined using the remaining test values.</w:t>
      </w:r>
    </w:p>
    <w:p w14:paraId="64817DC9" w14:textId="7C2E312E" w:rsidR="00FA38F4" w:rsidRPr="00851ED7" w:rsidRDefault="00385DE9" w:rsidP="00103261">
      <w:pPr>
        <w:tabs>
          <w:tab w:val="left" w:pos="-1080"/>
        </w:tabs>
        <w:rPr>
          <w:b/>
          <w:bCs/>
        </w:rPr>
      </w:pPr>
      <w:r w:rsidRPr="00480C4E">
        <w:rPr>
          <w:b/>
          <w:bCs/>
        </w:rPr>
        <w:t>[</w:t>
      </w:r>
      <w:r w:rsidR="00BF685A" w:rsidRPr="00480C4E">
        <w:rPr>
          <w:b/>
          <w:bCs/>
        </w:rPr>
        <w:t>   </w:t>
      </w:r>
      <w:r w:rsidR="00FA38F4" w:rsidRPr="00851ED7">
        <w:rPr>
          <w:rFonts w:ascii="Courier New" w:hAnsi="Courier New" w:cs="Courier New"/>
          <w:b/>
          <w:bCs/>
        </w:rPr>
        <w:t>403-</w:t>
      </w:r>
      <w:r w:rsidR="007B6987" w:rsidRPr="00851ED7">
        <w:rPr>
          <w:rFonts w:ascii="Courier New" w:hAnsi="Courier New" w:cs="Courier New"/>
          <w:b/>
          <w:bCs/>
        </w:rPr>
        <w:t>6</w:t>
      </w:r>
      <w:r w:rsidR="00FA38F4" w:rsidRPr="00851ED7">
        <w:rPr>
          <w:rFonts w:ascii="Courier New" w:hAnsi="Courier New" w:cs="Courier New"/>
          <w:b/>
          <w:bCs/>
        </w:rPr>
        <w:t>.4 L</w:t>
      </w:r>
      <w:r w:rsidR="000042FE" w:rsidRPr="00851ED7">
        <w:rPr>
          <w:rFonts w:ascii="Courier New" w:hAnsi="Courier New" w:cs="Courier New"/>
          <w:b/>
          <w:bCs/>
        </w:rPr>
        <w:t>eveling course</w:t>
      </w:r>
      <w:r w:rsidR="000042FE" w:rsidRPr="00851ED7">
        <w:rPr>
          <w:rFonts w:ascii="Courier New" w:hAnsi="Courier New" w:cs="Courier New"/>
          <w:bCs/>
        </w:rPr>
        <w:t xml:space="preserve">. </w:t>
      </w:r>
      <w:r w:rsidR="002C07CF" w:rsidRPr="00851ED7">
        <w:rPr>
          <w:rFonts w:ascii="Courier New" w:hAnsi="Courier New" w:cs="Courier New"/>
          <w:bCs/>
        </w:rPr>
        <w:t xml:space="preserve">The leveling course is the first variable thickness lift placed to correct surface irregularities prior to placement of subsequent courses.  </w:t>
      </w:r>
      <w:r w:rsidR="002C07CF" w:rsidRPr="00851ED7">
        <w:rPr>
          <w:rFonts w:ascii="Courier New" w:hAnsi="Courier New" w:cs="Courier New"/>
        </w:rPr>
        <w:t xml:space="preserve">The </w:t>
      </w:r>
      <w:r w:rsidR="00FA38F4" w:rsidRPr="00851ED7">
        <w:rPr>
          <w:rFonts w:ascii="Courier New" w:hAnsi="Courier New" w:cs="Courier New"/>
        </w:rPr>
        <w:t xml:space="preserve">leveling </w:t>
      </w:r>
      <w:r w:rsidR="002C07CF" w:rsidRPr="00851ED7">
        <w:rPr>
          <w:rFonts w:ascii="Courier New" w:hAnsi="Courier New" w:cs="Courier New"/>
        </w:rPr>
        <w:t xml:space="preserve">course </w:t>
      </w:r>
      <w:r w:rsidR="00FA38F4" w:rsidRPr="00851ED7">
        <w:rPr>
          <w:rFonts w:ascii="Courier New" w:hAnsi="Courier New" w:cs="Courier New"/>
        </w:rPr>
        <w:t xml:space="preserve">shall meet the </w:t>
      </w:r>
      <w:r w:rsidR="00FA38F4" w:rsidRPr="00851ED7">
        <w:rPr>
          <w:rFonts w:ascii="Courier New" w:hAnsi="Courier New" w:cs="Courier New"/>
          <w:bCs/>
          <w:iCs/>
        </w:rPr>
        <w:t xml:space="preserve">aggregate gradation in Table </w:t>
      </w:r>
      <w:r w:rsidR="002C07CF" w:rsidRPr="00851ED7">
        <w:rPr>
          <w:rFonts w:ascii="Courier New" w:hAnsi="Courier New" w:cs="Courier New"/>
          <w:bCs/>
          <w:iCs/>
        </w:rPr>
        <w:t>2</w:t>
      </w:r>
      <w:r w:rsidR="00FA38F4" w:rsidRPr="00851ED7">
        <w:rPr>
          <w:rFonts w:ascii="Courier New" w:hAnsi="Courier New" w:cs="Courier New"/>
          <w:bCs/>
          <w:iCs/>
        </w:rPr>
        <w:t>, paragraph 403-3.</w:t>
      </w:r>
      <w:r w:rsidR="004A19A1" w:rsidRPr="00851ED7">
        <w:rPr>
          <w:rFonts w:ascii="Courier New" w:hAnsi="Courier New" w:cs="Courier New"/>
          <w:bCs/>
          <w:iCs/>
        </w:rPr>
        <w:t>3</w:t>
      </w:r>
      <w:r w:rsidR="00FA38F4" w:rsidRPr="00851ED7">
        <w:rPr>
          <w:rFonts w:ascii="Courier New" w:hAnsi="Courier New" w:cs="Courier New"/>
          <w:bCs/>
          <w:iCs/>
        </w:rPr>
        <w:t xml:space="preserve">.  The leveling course shall meet the </w:t>
      </w:r>
      <w:r w:rsidR="00FA38F4" w:rsidRPr="00851ED7">
        <w:rPr>
          <w:rFonts w:ascii="Courier New" w:hAnsi="Courier New" w:cs="Courier New"/>
        </w:rPr>
        <w:t>requirements of paragraph 403-3.</w:t>
      </w:r>
      <w:r w:rsidR="004A19A1" w:rsidRPr="00851ED7">
        <w:rPr>
          <w:rFonts w:ascii="Courier New" w:hAnsi="Courier New" w:cs="Courier New"/>
        </w:rPr>
        <w:t>3</w:t>
      </w:r>
      <w:r w:rsidR="00FA38F4" w:rsidRPr="00851ED7">
        <w:rPr>
          <w:rFonts w:ascii="Courier New" w:hAnsi="Courier New" w:cs="Courier New"/>
        </w:rPr>
        <w:t>,</w:t>
      </w:r>
      <w:r w:rsidR="00BC2F1D" w:rsidRPr="00851ED7">
        <w:rPr>
          <w:rFonts w:ascii="Courier New" w:hAnsi="Courier New" w:cs="Courier New"/>
        </w:rPr>
        <w:t xml:space="preserve"> 403-</w:t>
      </w:r>
      <w:r w:rsidR="004A19A1" w:rsidRPr="00851ED7">
        <w:rPr>
          <w:rFonts w:ascii="Courier New" w:hAnsi="Courier New" w:cs="Courier New"/>
        </w:rPr>
        <w:t>6</w:t>
      </w:r>
      <w:r w:rsidR="00BC2F1D" w:rsidRPr="00851ED7">
        <w:rPr>
          <w:rFonts w:ascii="Courier New" w:hAnsi="Courier New" w:cs="Courier New"/>
        </w:rPr>
        <w:t>.</w:t>
      </w:r>
      <w:r w:rsidR="008C09B4" w:rsidRPr="00851ED7">
        <w:rPr>
          <w:rFonts w:ascii="Courier New" w:hAnsi="Courier New" w:cs="Courier New"/>
        </w:rPr>
        <w:t>1</w:t>
      </w:r>
      <w:r w:rsidR="001F60ED" w:rsidRPr="00851ED7">
        <w:rPr>
          <w:rFonts w:ascii="Courier New" w:hAnsi="Courier New" w:cs="Courier New"/>
        </w:rPr>
        <w:t>b</w:t>
      </w:r>
      <w:r w:rsidR="00BC2F1D" w:rsidRPr="00851ED7">
        <w:rPr>
          <w:rFonts w:ascii="Courier New" w:hAnsi="Courier New" w:cs="Courier New"/>
        </w:rPr>
        <w:t xml:space="preserve"> for air voids, </w:t>
      </w:r>
      <w:r w:rsidR="00FA38F4" w:rsidRPr="00851ED7">
        <w:rPr>
          <w:rFonts w:ascii="Courier New" w:hAnsi="Courier New" w:cs="Courier New"/>
        </w:rPr>
        <w:t xml:space="preserve">but shall not be subject to the density requirements of paragraph </w:t>
      </w:r>
      <w:r w:rsidR="00FA38F4" w:rsidRPr="00851ED7">
        <w:rPr>
          <w:rFonts w:ascii="Courier New" w:hAnsi="Courier New" w:cs="Courier New"/>
          <w:bCs/>
          <w:iCs/>
        </w:rPr>
        <w:t>403-</w:t>
      </w:r>
      <w:r w:rsidR="004A19A1" w:rsidRPr="00851ED7">
        <w:rPr>
          <w:rFonts w:ascii="Courier New" w:hAnsi="Courier New" w:cs="Courier New"/>
          <w:bCs/>
          <w:iCs/>
        </w:rPr>
        <w:t>6</w:t>
      </w:r>
      <w:r w:rsidR="00FA38F4" w:rsidRPr="00851ED7">
        <w:rPr>
          <w:rFonts w:ascii="Courier New" w:hAnsi="Courier New" w:cs="Courier New"/>
          <w:bCs/>
          <w:iCs/>
        </w:rPr>
        <w:t>.1</w:t>
      </w:r>
      <w:r w:rsidR="001F60ED" w:rsidRPr="00851ED7">
        <w:rPr>
          <w:rFonts w:ascii="Courier New" w:hAnsi="Courier New" w:cs="Courier New"/>
          <w:bCs/>
          <w:iCs/>
        </w:rPr>
        <w:t>c</w:t>
      </w:r>
      <w:r w:rsidR="00FA38F4" w:rsidRPr="00851ED7">
        <w:rPr>
          <w:rFonts w:ascii="Courier New" w:hAnsi="Courier New" w:cs="Courier New"/>
        </w:rPr>
        <w:t xml:space="preserve">. The leveling course shall be compacted with the same effort used to achieve density of the </w:t>
      </w:r>
      <w:r w:rsidR="00D05E92" w:rsidRPr="00851ED7">
        <w:rPr>
          <w:rFonts w:ascii="Courier New" w:hAnsi="Courier New" w:cs="Courier New"/>
        </w:rPr>
        <w:t>control strip</w:t>
      </w:r>
      <w:r w:rsidR="00FA38F4" w:rsidRPr="00851ED7">
        <w:rPr>
          <w:rFonts w:ascii="Courier New" w:hAnsi="Courier New" w:cs="Courier New"/>
        </w:rPr>
        <w:t>. The leveling course shall not exceed</w:t>
      </w:r>
      <w:r w:rsidR="005A4DD4" w:rsidRPr="00851ED7">
        <w:rPr>
          <w:rFonts w:ascii="Courier New" w:hAnsi="Courier New" w:cs="Courier New"/>
        </w:rPr>
        <w:t xml:space="preserve"> </w:t>
      </w:r>
      <w:r w:rsidR="00E27036" w:rsidRPr="00851ED7">
        <w:rPr>
          <w:rFonts w:ascii="Courier New" w:hAnsi="Courier New" w:cs="Courier New"/>
        </w:rPr>
        <w:t xml:space="preserve">the lift thickness associated with each gradation in Table </w:t>
      </w:r>
      <w:r w:rsidR="002C07CF" w:rsidRPr="00851ED7">
        <w:rPr>
          <w:rFonts w:ascii="Courier New" w:hAnsi="Courier New" w:cs="Courier New"/>
        </w:rPr>
        <w:t>2</w:t>
      </w:r>
      <w:r w:rsidR="00E27036" w:rsidRPr="00851ED7">
        <w:rPr>
          <w:rFonts w:ascii="Courier New" w:hAnsi="Courier New" w:cs="Courier New"/>
        </w:rPr>
        <w:t>, paragraph 40</w:t>
      </w:r>
      <w:r w:rsidR="006829C7" w:rsidRPr="00851ED7">
        <w:rPr>
          <w:rFonts w:ascii="Courier New" w:hAnsi="Courier New" w:cs="Courier New"/>
        </w:rPr>
        <w:t>3</w:t>
      </w:r>
      <w:r w:rsidR="00E27036" w:rsidRPr="00851ED7">
        <w:rPr>
          <w:rFonts w:ascii="Courier New" w:hAnsi="Courier New" w:cs="Courier New"/>
        </w:rPr>
        <w:t>-3.</w:t>
      </w:r>
      <w:r w:rsidR="004A19A1" w:rsidRPr="00851ED7">
        <w:rPr>
          <w:rFonts w:ascii="Courier New" w:hAnsi="Courier New" w:cs="Courier New"/>
        </w:rPr>
        <w:t>3</w:t>
      </w:r>
      <w:r w:rsidR="00FA38F4" w:rsidRPr="00851ED7">
        <w:rPr>
          <w:rFonts w:ascii="Courier New" w:hAnsi="Courier New" w:cs="Courier New"/>
        </w:rPr>
        <w:t>.</w:t>
      </w:r>
      <w:r w:rsidR="00164AA3" w:rsidRPr="00480C4E">
        <w:rPr>
          <w:b/>
          <w:bCs/>
          <w:iCs/>
        </w:rPr>
        <w:t>   ]</w:t>
      </w:r>
    </w:p>
    <w:p w14:paraId="56C366A7" w14:textId="77777777" w:rsidR="003B0E80" w:rsidRPr="00851ED7" w:rsidRDefault="001850C5" w:rsidP="008077B4">
      <w:pPr>
        <w:pStyle w:val="Engineernotetop"/>
      </w:pPr>
      <w:r w:rsidRPr="00851ED7">
        <w:t>************************************************************************************</w:t>
      </w:r>
    </w:p>
    <w:p w14:paraId="2145FE52" w14:textId="77777777" w:rsidR="00FA38F4" w:rsidRPr="00851ED7" w:rsidRDefault="00FA38F4" w:rsidP="008077B4">
      <w:pPr>
        <w:pStyle w:val="EngineerNoteskeepwithnext"/>
      </w:pPr>
      <w:r w:rsidRPr="00851ED7">
        <w:t>Use this paragraph only when there is a need to restore proper cross-section prior to overlaying. Areas of the pavement requiring a leveling course shall be shown on the plans.</w:t>
      </w:r>
    </w:p>
    <w:p w14:paraId="03EC8EED" w14:textId="11CC2314" w:rsidR="000175EB" w:rsidRPr="00851ED7" w:rsidRDefault="0058728F" w:rsidP="008077B4">
      <w:pPr>
        <w:pStyle w:val="Engineernotebottom"/>
      </w:pPr>
      <w:r w:rsidRPr="00851ED7">
        <w:t>************************************************************************************</w:t>
      </w:r>
    </w:p>
    <w:p w14:paraId="2533D7C4" w14:textId="77777777" w:rsidR="00FA38F4" w:rsidRPr="00851ED7" w:rsidRDefault="00FA38F4" w:rsidP="00103261">
      <w:pPr>
        <w:pStyle w:val="CenteredboldKWN"/>
      </w:pPr>
      <w:r w:rsidRPr="00851ED7">
        <w:t>METHOD OF MEASUREMENT</w:t>
      </w:r>
    </w:p>
    <w:p w14:paraId="50E9407C" w14:textId="2D04908D" w:rsidR="00FA38F4" w:rsidRPr="00851ED7" w:rsidRDefault="00FA38F4" w:rsidP="00103261">
      <w:pPr>
        <w:tabs>
          <w:tab w:val="left" w:pos="-1080"/>
        </w:tabs>
      </w:pPr>
      <w:r w:rsidRPr="00851ED7">
        <w:rPr>
          <w:b/>
          <w:bCs/>
        </w:rPr>
        <w:t>403-7.1 M</w:t>
      </w:r>
      <w:r w:rsidR="000042FE" w:rsidRPr="00851ED7">
        <w:rPr>
          <w:b/>
          <w:bCs/>
        </w:rPr>
        <w:t>easurement</w:t>
      </w:r>
      <w:r w:rsidRPr="00851ED7">
        <w:rPr>
          <w:b/>
          <w:bCs/>
        </w:rPr>
        <w:t xml:space="preserve">. </w:t>
      </w:r>
      <w:r w:rsidRPr="00851ED7">
        <w:t xml:space="preserve">Plant mix </w:t>
      </w:r>
      <w:r w:rsidR="00FC1427" w:rsidRPr="00851ED7">
        <w:t>asphalt</w:t>
      </w:r>
      <w:r w:rsidRPr="00851ED7">
        <w:t xml:space="preserve"> </w:t>
      </w:r>
      <w:r w:rsidR="00B541A2" w:rsidRPr="00851ED7">
        <w:t xml:space="preserve">mix </w:t>
      </w:r>
      <w:r w:rsidRPr="00851ED7">
        <w:t xml:space="preserve">pavement shall be measured by the number of tons (kg) of </w:t>
      </w:r>
      <w:r w:rsidR="005519C7" w:rsidRPr="00851ED7">
        <w:t xml:space="preserve">asphalt pavement </w:t>
      </w:r>
      <w:r w:rsidRPr="00851ED7">
        <w:t>used in the accepted work. Recorded batch weights or truck scale weights will be used to determine the basis for the tonnage.</w:t>
      </w:r>
    </w:p>
    <w:p w14:paraId="1F5BBD6D" w14:textId="77777777" w:rsidR="00FA38F4" w:rsidRPr="00851ED7" w:rsidRDefault="00FA38F4" w:rsidP="00103261">
      <w:pPr>
        <w:pStyle w:val="CenteredboldKWN"/>
      </w:pPr>
      <w:r w:rsidRPr="00851ED7">
        <w:t>BASIS OF PAYMENT</w:t>
      </w:r>
    </w:p>
    <w:p w14:paraId="1D7EB30D" w14:textId="1FF93720" w:rsidR="00FA38F4" w:rsidRPr="00851ED7" w:rsidRDefault="00FA38F4" w:rsidP="00103261">
      <w:pPr>
        <w:tabs>
          <w:tab w:val="left" w:pos="-1080"/>
        </w:tabs>
      </w:pPr>
      <w:r w:rsidRPr="00851ED7">
        <w:rPr>
          <w:b/>
          <w:bCs/>
        </w:rPr>
        <w:t>403-8.1 P</w:t>
      </w:r>
      <w:r w:rsidR="000042FE" w:rsidRPr="00851ED7">
        <w:rPr>
          <w:b/>
          <w:bCs/>
        </w:rPr>
        <w:t>ayment</w:t>
      </w:r>
      <w:r w:rsidRPr="00851ED7">
        <w:rPr>
          <w:b/>
          <w:bCs/>
        </w:rPr>
        <w:t>.</w:t>
      </w:r>
      <w:r w:rsidRPr="00851ED7">
        <w:t xml:space="preserve"> Payment for a lot of </w:t>
      </w:r>
      <w:r w:rsidR="005519C7" w:rsidRPr="00851ED7">
        <w:t xml:space="preserve"> </w:t>
      </w:r>
      <w:r w:rsidR="008B1B09" w:rsidRPr="00851ED7">
        <w:t xml:space="preserve">asphalt </w:t>
      </w:r>
      <w:r w:rsidR="008F601A" w:rsidRPr="00851ED7">
        <w:t xml:space="preserve">mixture </w:t>
      </w:r>
      <w:r w:rsidRPr="00851ED7">
        <w:t>meeting all acceptance criteria as specified in paragraph 403-</w:t>
      </w:r>
      <w:r w:rsidR="00571ABC" w:rsidRPr="00851ED7">
        <w:t>6</w:t>
      </w:r>
      <w:r w:rsidRPr="00851ED7">
        <w:t xml:space="preserve">.2 shall be made at the contract unit price per ton (kg) for </w:t>
      </w:r>
      <w:r w:rsidR="008F601A" w:rsidRPr="00851ED7">
        <w:t>asphalt</w:t>
      </w:r>
      <w:r w:rsidRPr="00851ED7">
        <w:t>. The price shall be compensation for furnishing all materials, for all preparation, mixing, and placing of these materials, and for all labor, equipment, tools, and incidentals necessary to complete the item.</w:t>
      </w:r>
    </w:p>
    <w:p w14:paraId="20A7B2E5" w14:textId="77777777" w:rsidR="00FA38F4" w:rsidRPr="00851ED7" w:rsidRDefault="00FA38F4" w:rsidP="00103261">
      <w:pPr>
        <w:pStyle w:val="NormalKWN"/>
      </w:pPr>
      <w:r w:rsidRPr="00851ED7">
        <w:t>Payment will be made under:</w:t>
      </w:r>
    </w:p>
    <w:p w14:paraId="5C86C55E" w14:textId="36C48A5C" w:rsidR="007317C2" w:rsidRPr="00851ED7" w:rsidRDefault="007317C2" w:rsidP="00103261">
      <w:pPr>
        <w:tabs>
          <w:tab w:val="clear" w:pos="720"/>
          <w:tab w:val="clear" w:pos="1440"/>
        </w:tabs>
        <w:ind w:left="2160" w:hanging="2160"/>
      </w:pPr>
      <w:r w:rsidRPr="00851ED7">
        <w:t>Item P-403-8.1</w:t>
      </w:r>
      <w:r w:rsidRPr="00851ED7">
        <w:tab/>
      </w:r>
      <w:r w:rsidR="008F601A" w:rsidRPr="00851ED7">
        <w:t xml:space="preserve">Asphalt Mixture </w:t>
      </w:r>
      <w:r w:rsidR="00385DE9" w:rsidRPr="00480C4E">
        <w:rPr>
          <w:b/>
        </w:rPr>
        <w:t>[</w:t>
      </w:r>
      <w:r w:rsidR="001C4735" w:rsidRPr="00851ED7">
        <w:rPr>
          <w:u w:val="single"/>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Surface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Base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Binder</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Leveling</w:t>
      </w:r>
      <w:r w:rsidR="00CE6AA1" w:rsidRPr="00480C4E">
        <w:rPr>
          <w:b/>
        </w:rPr>
        <w:t>   </w:t>
      </w:r>
      <w:r w:rsidR="00385DE9" w:rsidRPr="00480C4E">
        <w:rPr>
          <w:b/>
        </w:rPr>
        <w:t>]</w:t>
      </w:r>
      <w:r w:rsidRPr="00851ED7">
        <w:t xml:space="preserve"> Course - per ton (kg)</w:t>
      </w:r>
    </w:p>
    <w:p w14:paraId="394EA09C" w14:textId="77777777" w:rsidR="00282B7C" w:rsidRPr="00851ED7" w:rsidRDefault="00282B7C" w:rsidP="00103261">
      <w:pPr>
        <w:pStyle w:val="CenteredboldKWN"/>
      </w:pPr>
      <w:r w:rsidRPr="00851ED7">
        <w:lastRenderedPageBreak/>
        <w:t>References</w:t>
      </w:r>
    </w:p>
    <w:p w14:paraId="18744502"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65CE9E1B" w14:textId="77777777" w:rsidR="00475BF6" w:rsidRPr="00851ED7" w:rsidRDefault="00475BF6" w:rsidP="00103261">
      <w:pPr>
        <w:pStyle w:val="NormalKWN"/>
      </w:pPr>
      <w:r w:rsidRPr="00851ED7">
        <w:t>ASTM International (ASTM)</w:t>
      </w:r>
    </w:p>
    <w:p w14:paraId="534B75BF" w14:textId="77777777" w:rsidR="007317C2" w:rsidRPr="00851ED7" w:rsidRDefault="00392F2A" w:rsidP="00103261">
      <w:pPr>
        <w:pStyle w:val="itemsandstandards"/>
      </w:pPr>
      <w:r w:rsidRPr="00851ED7">
        <w:t>ASTM C</w:t>
      </w:r>
      <w:r w:rsidR="007317C2" w:rsidRPr="00851ED7">
        <w:t>29</w:t>
      </w:r>
      <w:r w:rsidR="007317C2" w:rsidRPr="00851ED7">
        <w:tab/>
        <w:t>Standard Test Method for Bulk Density (“Unit Weight”) and Voids in Aggregate</w:t>
      </w:r>
    </w:p>
    <w:p w14:paraId="10F0F223" w14:textId="77777777" w:rsidR="007317C2" w:rsidRPr="00851ED7" w:rsidRDefault="00392F2A" w:rsidP="00103261">
      <w:pPr>
        <w:pStyle w:val="itemsandstandards"/>
      </w:pPr>
      <w:r w:rsidRPr="00851ED7">
        <w:t>ASTM C</w:t>
      </w:r>
      <w:r w:rsidR="007317C2" w:rsidRPr="00851ED7">
        <w:t>88</w:t>
      </w:r>
      <w:r w:rsidR="007317C2" w:rsidRPr="00851ED7">
        <w:tab/>
        <w:t>Standard Test Method for Soundness of Aggregates by Use of Sodium Sulfate or Magnesium Sulfate</w:t>
      </w:r>
    </w:p>
    <w:p w14:paraId="0685E2B7" w14:textId="77777777" w:rsidR="007317C2" w:rsidRPr="00851ED7" w:rsidRDefault="00392F2A" w:rsidP="00103261">
      <w:pPr>
        <w:pStyle w:val="itemsandstandards"/>
      </w:pPr>
      <w:r w:rsidRPr="00851ED7">
        <w:t>ASTM C</w:t>
      </w:r>
      <w:r w:rsidR="007317C2" w:rsidRPr="00851ED7">
        <w:t>117</w:t>
      </w:r>
      <w:r w:rsidR="007317C2" w:rsidRPr="00851ED7">
        <w:tab/>
        <w:t>Standard Test Method for Materials Finer than 75-μm (No. 200) Sieve in Mineral Aggregates by Washing</w:t>
      </w:r>
    </w:p>
    <w:p w14:paraId="59572A38" w14:textId="77777777" w:rsidR="007317C2" w:rsidRPr="00851ED7" w:rsidRDefault="00392F2A" w:rsidP="00103261">
      <w:pPr>
        <w:pStyle w:val="itemsandstandards"/>
      </w:pPr>
      <w:r w:rsidRPr="00851ED7">
        <w:rPr>
          <w:bCs/>
          <w:iCs/>
        </w:rPr>
        <w:t>ASTM C</w:t>
      </w:r>
      <w:r w:rsidR="007317C2" w:rsidRPr="00851ED7">
        <w:rPr>
          <w:bCs/>
          <w:iCs/>
        </w:rPr>
        <w:t>127</w:t>
      </w:r>
      <w:r w:rsidR="007317C2" w:rsidRPr="00851ED7">
        <w:tab/>
        <w:t>Standard Test Method for Density, Relative Density (Specific Gravity), and Absorption of Coarse Aggregate</w:t>
      </w:r>
    </w:p>
    <w:p w14:paraId="7FFB98D5" w14:textId="77777777" w:rsidR="007317C2" w:rsidRPr="00851ED7" w:rsidRDefault="00392F2A" w:rsidP="00103261">
      <w:pPr>
        <w:pStyle w:val="itemsandstandards"/>
      </w:pPr>
      <w:r w:rsidRPr="00851ED7">
        <w:t>ASTM C</w:t>
      </w:r>
      <w:r w:rsidR="007317C2" w:rsidRPr="00851ED7">
        <w:t>131</w:t>
      </w:r>
      <w:r w:rsidR="007317C2" w:rsidRPr="00851ED7">
        <w:tab/>
        <w:t>Standard Test Method for Resistance to Degradation of Small-Size Coarse Aggregate by Abrasion and Impact in the Los Angeles Machine</w:t>
      </w:r>
    </w:p>
    <w:p w14:paraId="72231232" w14:textId="77777777" w:rsidR="007317C2" w:rsidRPr="00851ED7" w:rsidRDefault="00392F2A" w:rsidP="00103261">
      <w:pPr>
        <w:pStyle w:val="itemsandstandards"/>
      </w:pPr>
      <w:r w:rsidRPr="00851ED7">
        <w:t>ASTM C</w:t>
      </w:r>
      <w:r w:rsidR="007317C2" w:rsidRPr="00851ED7">
        <w:t>136</w:t>
      </w:r>
      <w:r w:rsidR="007317C2" w:rsidRPr="00851ED7">
        <w:tab/>
        <w:t xml:space="preserve">Standard Test Method for Sieve </w:t>
      </w:r>
      <w:r w:rsidR="001947C1" w:rsidRPr="00851ED7">
        <w:t xml:space="preserve">or Screen </w:t>
      </w:r>
      <w:r w:rsidR="007317C2" w:rsidRPr="00851ED7">
        <w:t>Analysis of Fine and Coarse Aggregates</w:t>
      </w:r>
    </w:p>
    <w:p w14:paraId="467DFAE1" w14:textId="77777777" w:rsidR="004755FB" w:rsidRPr="00851ED7" w:rsidRDefault="004755FB" w:rsidP="00103261">
      <w:pPr>
        <w:pStyle w:val="itemsandstandards"/>
      </w:pPr>
      <w:r w:rsidRPr="00851ED7">
        <w:t>ASTM C142</w:t>
      </w:r>
      <w:r w:rsidR="00AD5A46" w:rsidRPr="00851ED7">
        <w:tab/>
        <w:t>Standard Test Method for Clay Lumps and Friable Particles in Aggregates</w:t>
      </w:r>
    </w:p>
    <w:p w14:paraId="6A0E672C" w14:textId="77777777" w:rsidR="007317C2" w:rsidRPr="00851ED7" w:rsidRDefault="00392F2A" w:rsidP="00103261">
      <w:pPr>
        <w:pStyle w:val="itemsandstandards"/>
      </w:pPr>
      <w:r w:rsidRPr="00851ED7">
        <w:t>ASTM C</w:t>
      </w:r>
      <w:r w:rsidR="007317C2" w:rsidRPr="00851ED7">
        <w:t>183</w:t>
      </w:r>
      <w:r w:rsidR="007317C2" w:rsidRPr="00851ED7">
        <w:tab/>
        <w:t>Standard Practice for Sampling and the Amount of Testing of Hydraulic Cement</w:t>
      </w:r>
    </w:p>
    <w:p w14:paraId="4598F03B" w14:textId="77777777" w:rsidR="007317C2" w:rsidRPr="00851ED7" w:rsidRDefault="00392F2A" w:rsidP="00103261">
      <w:pPr>
        <w:pStyle w:val="itemsandstandards"/>
      </w:pPr>
      <w:r w:rsidRPr="00851ED7">
        <w:t>ASTM C</w:t>
      </w:r>
      <w:r w:rsidR="007317C2" w:rsidRPr="00851ED7">
        <w:t>566</w:t>
      </w:r>
      <w:r w:rsidR="007317C2" w:rsidRPr="00851ED7">
        <w:tab/>
        <w:t>Standard Test Method for Total Evaporable Moisture Content of Aggregate by Drying</w:t>
      </w:r>
    </w:p>
    <w:p w14:paraId="1744DAD5" w14:textId="77777777" w:rsidR="007317C2" w:rsidRPr="00851ED7" w:rsidRDefault="00392F2A" w:rsidP="00103261">
      <w:pPr>
        <w:pStyle w:val="itemsandstandards"/>
      </w:pPr>
      <w:r w:rsidRPr="00851ED7">
        <w:t>ASTM D</w:t>
      </w:r>
      <w:r w:rsidR="007317C2" w:rsidRPr="00851ED7">
        <w:t>75</w:t>
      </w:r>
      <w:r w:rsidR="007317C2" w:rsidRPr="00851ED7">
        <w:tab/>
        <w:t>Standard Practice for Sampling Aggregates</w:t>
      </w:r>
    </w:p>
    <w:p w14:paraId="478BD739" w14:textId="77777777" w:rsidR="00475BF6" w:rsidRPr="00851ED7" w:rsidRDefault="00475BF6" w:rsidP="00103261">
      <w:pPr>
        <w:pStyle w:val="itemsandstandards"/>
      </w:pPr>
      <w:r w:rsidRPr="00851ED7">
        <w:t>ASTM D242</w:t>
      </w:r>
      <w:r w:rsidRPr="00851ED7">
        <w:tab/>
        <w:t xml:space="preserve">Standard Specification for Mineral Filler for Bituminous Paving Mixtures </w:t>
      </w:r>
    </w:p>
    <w:p w14:paraId="5ACC883D" w14:textId="77777777" w:rsidR="00475BF6" w:rsidRPr="00851ED7" w:rsidRDefault="00475BF6" w:rsidP="00103261">
      <w:pPr>
        <w:pStyle w:val="itemsandstandards"/>
      </w:pPr>
      <w:r w:rsidRPr="00851ED7">
        <w:t>ASTM D946</w:t>
      </w:r>
      <w:r w:rsidRPr="00851ED7">
        <w:tab/>
        <w:t>Standard Specification for Penetration-Graded Asphalt Cement for Use in Pavement Construction</w:t>
      </w:r>
    </w:p>
    <w:p w14:paraId="73936087" w14:textId="77777777" w:rsidR="007317C2" w:rsidRPr="00851ED7" w:rsidRDefault="00392F2A" w:rsidP="00103261">
      <w:pPr>
        <w:pStyle w:val="itemsandstandards"/>
      </w:pPr>
      <w:r w:rsidRPr="00851ED7">
        <w:rPr>
          <w:bCs/>
          <w:iCs/>
        </w:rPr>
        <w:t>ASTM D</w:t>
      </w:r>
      <w:r w:rsidR="007317C2" w:rsidRPr="00851ED7">
        <w:rPr>
          <w:bCs/>
          <w:iCs/>
        </w:rPr>
        <w:t>979</w:t>
      </w:r>
      <w:r w:rsidR="007317C2" w:rsidRPr="00851ED7">
        <w:rPr>
          <w:bCs/>
          <w:iCs/>
        </w:rPr>
        <w:tab/>
      </w:r>
      <w:r w:rsidR="007317C2" w:rsidRPr="00851ED7">
        <w:t>Standard Practice for Sampling Bituminous Paving Mixtures</w:t>
      </w:r>
    </w:p>
    <w:p w14:paraId="77EB091C" w14:textId="77777777" w:rsidR="007317C2" w:rsidRPr="00851ED7" w:rsidRDefault="00392F2A" w:rsidP="00103261">
      <w:pPr>
        <w:pStyle w:val="itemsandstandards"/>
      </w:pPr>
      <w:r w:rsidRPr="00851ED7">
        <w:rPr>
          <w:bCs/>
          <w:iCs/>
        </w:rPr>
        <w:t>ASTM D</w:t>
      </w:r>
      <w:r w:rsidR="007317C2" w:rsidRPr="00851ED7">
        <w:rPr>
          <w:bCs/>
          <w:iCs/>
        </w:rPr>
        <w:t>1073</w:t>
      </w:r>
      <w:r w:rsidR="007317C2" w:rsidRPr="00851ED7">
        <w:rPr>
          <w:bCs/>
          <w:iCs/>
        </w:rPr>
        <w:tab/>
      </w:r>
      <w:r w:rsidR="007317C2" w:rsidRPr="00851ED7">
        <w:t>Standard Specification for Fine Aggregate for Bituminous Paving Mixtures</w:t>
      </w:r>
    </w:p>
    <w:p w14:paraId="0EC970EF" w14:textId="77777777" w:rsidR="007317C2" w:rsidRPr="00851ED7" w:rsidRDefault="00392F2A" w:rsidP="00103261">
      <w:pPr>
        <w:pStyle w:val="itemsandstandards"/>
      </w:pPr>
      <w:r w:rsidRPr="00851ED7">
        <w:rPr>
          <w:bCs/>
          <w:iCs/>
        </w:rPr>
        <w:t>ASTM D</w:t>
      </w:r>
      <w:r w:rsidR="007317C2" w:rsidRPr="00851ED7">
        <w:rPr>
          <w:bCs/>
          <w:iCs/>
        </w:rPr>
        <w:t>1074</w:t>
      </w:r>
      <w:r w:rsidR="007317C2" w:rsidRPr="00851ED7">
        <w:rPr>
          <w:bCs/>
          <w:iCs/>
        </w:rPr>
        <w:tab/>
      </w:r>
      <w:r w:rsidR="007317C2" w:rsidRPr="00851ED7">
        <w:t xml:space="preserve">Standard Test Method for Compressive Strength of Bituminous </w:t>
      </w:r>
      <w:r w:rsidR="00A75FB5" w:rsidRPr="00851ED7">
        <w:t>Mixtures</w:t>
      </w:r>
    </w:p>
    <w:p w14:paraId="60FE3ABE" w14:textId="77777777" w:rsidR="007317C2" w:rsidRPr="00851ED7" w:rsidRDefault="00392F2A" w:rsidP="00103261">
      <w:pPr>
        <w:pStyle w:val="itemsandstandards"/>
      </w:pPr>
      <w:r w:rsidRPr="00851ED7">
        <w:t>ASTM D</w:t>
      </w:r>
      <w:r w:rsidR="007317C2" w:rsidRPr="00851ED7">
        <w:t>1461</w:t>
      </w:r>
      <w:r w:rsidR="007317C2" w:rsidRPr="00851ED7">
        <w:tab/>
        <w:t>Standard Test Method for Moisture or Volatile Distillates in Bituminous Paving Mixtures</w:t>
      </w:r>
    </w:p>
    <w:p w14:paraId="14207487" w14:textId="77777777" w:rsidR="007317C2" w:rsidRPr="00851ED7" w:rsidRDefault="00392F2A" w:rsidP="00103261">
      <w:pPr>
        <w:pStyle w:val="itemsandstandards"/>
      </w:pPr>
      <w:r w:rsidRPr="00851ED7">
        <w:t>ASTM D</w:t>
      </w:r>
      <w:r w:rsidR="007317C2" w:rsidRPr="00851ED7">
        <w:t>2041</w:t>
      </w:r>
      <w:r w:rsidR="007317C2" w:rsidRPr="00851ED7">
        <w:tab/>
        <w:t>Standard Test Method for Theoretical Maximum Specific Gravity and Density of Bituminous Paving Mixtures</w:t>
      </w:r>
    </w:p>
    <w:p w14:paraId="3C2308EE" w14:textId="77777777" w:rsidR="007317C2" w:rsidRPr="00851ED7" w:rsidRDefault="00392F2A" w:rsidP="00103261">
      <w:pPr>
        <w:pStyle w:val="itemsandstandards"/>
      </w:pPr>
      <w:r w:rsidRPr="00851ED7">
        <w:t>ASTM D</w:t>
      </w:r>
      <w:r w:rsidR="007317C2" w:rsidRPr="00851ED7">
        <w:t>2172</w:t>
      </w:r>
      <w:r w:rsidR="007317C2" w:rsidRPr="00851ED7">
        <w:tab/>
        <w:t>Standard Test Method for Quantitative Extraction of Bitumen from Bituminous Paving Mixtures</w:t>
      </w:r>
    </w:p>
    <w:p w14:paraId="271A5A8B" w14:textId="77777777" w:rsidR="007317C2" w:rsidRPr="00851ED7" w:rsidRDefault="00392F2A" w:rsidP="00103261">
      <w:pPr>
        <w:pStyle w:val="itemsandstandards"/>
      </w:pPr>
      <w:r w:rsidRPr="00851ED7">
        <w:t>ASTM D</w:t>
      </w:r>
      <w:r w:rsidR="007317C2" w:rsidRPr="00851ED7">
        <w:t>2419</w:t>
      </w:r>
      <w:r w:rsidR="007317C2" w:rsidRPr="00851ED7">
        <w:tab/>
        <w:t>Standard Test Method for Sand Equivalent Value of Soils and Fine Aggregate</w:t>
      </w:r>
    </w:p>
    <w:p w14:paraId="3910564C" w14:textId="77777777" w:rsidR="007317C2" w:rsidRPr="00851ED7" w:rsidRDefault="00392F2A" w:rsidP="00103261">
      <w:pPr>
        <w:pStyle w:val="itemsandstandards"/>
      </w:pPr>
      <w:r w:rsidRPr="00851ED7">
        <w:lastRenderedPageBreak/>
        <w:t>ASTM D</w:t>
      </w:r>
      <w:r w:rsidR="007317C2" w:rsidRPr="00851ED7">
        <w:t>2489</w:t>
      </w:r>
      <w:r w:rsidR="007317C2" w:rsidRPr="00851ED7">
        <w:tab/>
        <w:t>Standard Practice for Estimating Degree of Particle Coating of Bituminous-Aggregate Mixtures</w:t>
      </w:r>
    </w:p>
    <w:p w14:paraId="42CB663E" w14:textId="77777777" w:rsidR="007317C2" w:rsidRPr="00851ED7" w:rsidRDefault="00392F2A" w:rsidP="00103261">
      <w:pPr>
        <w:pStyle w:val="itemsandstandards"/>
      </w:pPr>
      <w:r w:rsidRPr="00851ED7">
        <w:t>ASTM D</w:t>
      </w:r>
      <w:r w:rsidR="007317C2" w:rsidRPr="00851ED7">
        <w:t>2726</w:t>
      </w:r>
      <w:r w:rsidR="007317C2" w:rsidRPr="00851ED7">
        <w:tab/>
        <w:t xml:space="preserve">Standard Test Method for Bulk Specific Gravity and Density of Non-Absorptive Compacted Bituminous </w:t>
      </w:r>
      <w:r w:rsidR="00360193" w:rsidRPr="00851ED7">
        <w:t>Mixtures</w:t>
      </w:r>
      <w:r w:rsidR="007317C2" w:rsidRPr="00851ED7">
        <w:t xml:space="preserve"> </w:t>
      </w:r>
    </w:p>
    <w:p w14:paraId="101E410D" w14:textId="77777777" w:rsidR="007317C2" w:rsidRPr="00851ED7" w:rsidRDefault="00392F2A" w:rsidP="00103261">
      <w:pPr>
        <w:pStyle w:val="itemsandstandards"/>
      </w:pPr>
      <w:r w:rsidRPr="00851ED7">
        <w:t>ASTM D</w:t>
      </w:r>
      <w:r w:rsidR="007317C2" w:rsidRPr="00851ED7">
        <w:t>2950</w:t>
      </w:r>
      <w:r w:rsidR="007317C2" w:rsidRPr="00851ED7">
        <w:tab/>
        <w:t>Standard Test Method for Density of Bituminous Concrete in Place by Nuclear Methods</w:t>
      </w:r>
    </w:p>
    <w:p w14:paraId="73B2521B" w14:textId="77777777" w:rsidR="007317C2" w:rsidRPr="00851ED7" w:rsidRDefault="00392F2A" w:rsidP="00103261">
      <w:pPr>
        <w:pStyle w:val="itemsandstandards"/>
      </w:pPr>
      <w:r w:rsidRPr="00851ED7">
        <w:rPr>
          <w:bCs/>
          <w:iCs/>
        </w:rPr>
        <w:t>ASTM D</w:t>
      </w:r>
      <w:r w:rsidR="007317C2" w:rsidRPr="00851ED7">
        <w:rPr>
          <w:bCs/>
          <w:iCs/>
        </w:rPr>
        <w:t>3203</w:t>
      </w:r>
      <w:r w:rsidR="007317C2" w:rsidRPr="00851ED7">
        <w:rPr>
          <w:bCs/>
          <w:iCs/>
        </w:rPr>
        <w:tab/>
      </w:r>
      <w:r w:rsidR="007317C2" w:rsidRPr="00851ED7">
        <w:t>Standard Test Method for Percent Air Voids in Compacted Dense and Open Bituminous Paving Mixtures</w:t>
      </w:r>
    </w:p>
    <w:p w14:paraId="1B04D377" w14:textId="77777777" w:rsidR="00475BF6" w:rsidRPr="00851ED7" w:rsidRDefault="00475BF6" w:rsidP="00103261">
      <w:pPr>
        <w:pStyle w:val="itemsandstandards"/>
      </w:pPr>
      <w:r w:rsidRPr="00851ED7">
        <w:t>ASTM D3381</w:t>
      </w:r>
      <w:r w:rsidRPr="00851ED7">
        <w:tab/>
        <w:t>Standard Specification for Viscosity-Graded Asphalt Cement for Use in Pavement Construction</w:t>
      </w:r>
    </w:p>
    <w:p w14:paraId="2331473C" w14:textId="77777777" w:rsidR="007317C2" w:rsidRPr="00851ED7" w:rsidRDefault="00392F2A" w:rsidP="00103261">
      <w:pPr>
        <w:pStyle w:val="itemsandstandards"/>
      </w:pPr>
      <w:r w:rsidRPr="00851ED7">
        <w:t>ASTM D</w:t>
      </w:r>
      <w:r w:rsidR="007317C2" w:rsidRPr="00851ED7">
        <w:t>3665</w:t>
      </w:r>
      <w:r w:rsidR="007317C2" w:rsidRPr="00851ED7">
        <w:tab/>
        <w:t>Standard Practice for Random Sampling of Construction Materials</w:t>
      </w:r>
    </w:p>
    <w:p w14:paraId="34869BD2" w14:textId="77777777" w:rsidR="007317C2" w:rsidRPr="00851ED7" w:rsidRDefault="00392F2A" w:rsidP="00103261">
      <w:pPr>
        <w:pStyle w:val="itemsandstandards"/>
      </w:pPr>
      <w:r w:rsidRPr="00851ED7">
        <w:t>ASTM D</w:t>
      </w:r>
      <w:r w:rsidR="007317C2" w:rsidRPr="00851ED7">
        <w:t>3666</w:t>
      </w:r>
      <w:r w:rsidR="007317C2" w:rsidRPr="00851ED7">
        <w:tab/>
        <w:t xml:space="preserve">Standard Specification for Minimum Requirements for Agencies Testing and Inspecting Road and Paving Materials </w:t>
      </w:r>
    </w:p>
    <w:p w14:paraId="2B1484A8" w14:textId="77777777" w:rsidR="007317C2" w:rsidRPr="00851ED7" w:rsidRDefault="00392F2A" w:rsidP="00103261">
      <w:pPr>
        <w:pStyle w:val="itemsandstandards"/>
      </w:pPr>
      <w:r w:rsidRPr="00851ED7">
        <w:t>ASTM D</w:t>
      </w:r>
      <w:r w:rsidR="007317C2" w:rsidRPr="00851ED7">
        <w:t>4125</w:t>
      </w:r>
      <w:r w:rsidR="007317C2" w:rsidRPr="00851ED7">
        <w:tab/>
        <w:t>Standard Test Methods for Asphalt Content of Bituminous mixtures by the Nuclear Method</w:t>
      </w:r>
    </w:p>
    <w:p w14:paraId="4D31F1CE" w14:textId="77777777" w:rsidR="007317C2" w:rsidRPr="00851ED7" w:rsidRDefault="00392F2A" w:rsidP="00103261">
      <w:pPr>
        <w:pStyle w:val="itemsandstandards"/>
      </w:pPr>
      <w:r w:rsidRPr="00851ED7">
        <w:t>ASTM D</w:t>
      </w:r>
      <w:r w:rsidR="007317C2" w:rsidRPr="00851ED7">
        <w:t>4318</w:t>
      </w:r>
      <w:r w:rsidR="007317C2" w:rsidRPr="00851ED7">
        <w:tab/>
        <w:t>Standard Test Methods for Liquid Limit, Plastic Limit, and Plasticity Index of Soils</w:t>
      </w:r>
    </w:p>
    <w:p w14:paraId="10163E56" w14:textId="77777777" w:rsidR="00475BF6" w:rsidRPr="00851ED7" w:rsidRDefault="00475BF6" w:rsidP="00103261">
      <w:pPr>
        <w:pStyle w:val="itemsandstandards"/>
      </w:pPr>
      <w:r w:rsidRPr="00851ED7">
        <w:t>ASTM D4552</w:t>
      </w:r>
      <w:r w:rsidRPr="00851ED7">
        <w:tab/>
        <w:t>Standard Practice for Classifying Hot-Mix Recycling Agents</w:t>
      </w:r>
    </w:p>
    <w:p w14:paraId="40621C32" w14:textId="77777777" w:rsidR="007317C2" w:rsidRPr="00851ED7" w:rsidRDefault="00392F2A" w:rsidP="00103261">
      <w:pPr>
        <w:pStyle w:val="itemsandstandards"/>
      </w:pPr>
      <w:r w:rsidRPr="00851ED7">
        <w:t>ASTM D</w:t>
      </w:r>
      <w:r w:rsidR="007317C2" w:rsidRPr="00851ED7">
        <w:t>4791</w:t>
      </w:r>
      <w:r w:rsidR="007317C2" w:rsidRPr="00851ED7">
        <w:tab/>
        <w:t>Standard Test Method for Flat Particles, Elongated Particles, or Flat and Elongated Particles in Coarse Aggregate</w:t>
      </w:r>
    </w:p>
    <w:p w14:paraId="0EE0716D" w14:textId="77777777" w:rsidR="007317C2" w:rsidRPr="00851ED7" w:rsidRDefault="00392F2A" w:rsidP="00103261">
      <w:pPr>
        <w:pStyle w:val="itemsandstandards"/>
      </w:pPr>
      <w:r w:rsidRPr="00851ED7">
        <w:t>ASTM D</w:t>
      </w:r>
      <w:r w:rsidR="007317C2" w:rsidRPr="00851ED7">
        <w:t>4867</w:t>
      </w:r>
      <w:r w:rsidR="007317C2" w:rsidRPr="00851ED7">
        <w:tab/>
        <w:t>Standard Test Method for Effect of Moisture on Asphalt Concrete Paving Mixtures</w:t>
      </w:r>
    </w:p>
    <w:p w14:paraId="536C0C1B" w14:textId="77777777" w:rsidR="007317C2" w:rsidRPr="00851ED7" w:rsidRDefault="00392F2A" w:rsidP="00103261">
      <w:pPr>
        <w:pStyle w:val="itemsandstandards"/>
      </w:pPr>
      <w:r w:rsidRPr="00851ED7">
        <w:rPr>
          <w:bCs/>
          <w:iCs/>
        </w:rPr>
        <w:t>ASTM D</w:t>
      </w:r>
      <w:r w:rsidR="007317C2" w:rsidRPr="00851ED7">
        <w:rPr>
          <w:bCs/>
          <w:iCs/>
        </w:rPr>
        <w:t>5444</w:t>
      </w:r>
      <w:r w:rsidR="007317C2" w:rsidRPr="00851ED7">
        <w:rPr>
          <w:bCs/>
          <w:iCs/>
        </w:rPr>
        <w:tab/>
      </w:r>
      <w:r w:rsidR="007317C2" w:rsidRPr="00851ED7">
        <w:t>Standard Test Method for Mechanical Size Analysis of Extracted Aggregate</w:t>
      </w:r>
    </w:p>
    <w:p w14:paraId="731959C6" w14:textId="77777777" w:rsidR="007317C2" w:rsidRPr="00851ED7" w:rsidRDefault="00392F2A" w:rsidP="00103261">
      <w:pPr>
        <w:pStyle w:val="itemsandstandards"/>
      </w:pPr>
      <w:r w:rsidRPr="00851ED7">
        <w:rPr>
          <w:bCs/>
          <w:iCs/>
        </w:rPr>
        <w:t>ASTM D</w:t>
      </w:r>
      <w:r w:rsidR="007317C2" w:rsidRPr="00851ED7">
        <w:rPr>
          <w:bCs/>
          <w:iCs/>
        </w:rPr>
        <w:t>5581</w:t>
      </w:r>
      <w:r w:rsidR="007317C2" w:rsidRPr="00851ED7">
        <w:rPr>
          <w:bCs/>
          <w:iCs/>
        </w:rPr>
        <w:tab/>
      </w:r>
      <w:r w:rsidR="007317C2" w:rsidRPr="00851ED7">
        <w:t xml:space="preserve">Standard Test Method for Resistance to Plastic Flow of Bituminous </w:t>
      </w:r>
      <w:r w:rsidR="00F07A04" w:rsidRPr="00851ED7">
        <w:t>Mixtures</w:t>
      </w:r>
      <w:r w:rsidR="007317C2" w:rsidRPr="00851ED7">
        <w:t xml:space="preserve"> Using Marshall Apparatus (6</w:t>
      </w:r>
      <w:r w:rsidR="00691A57" w:rsidRPr="00851ED7">
        <w:t xml:space="preserve"> </w:t>
      </w:r>
      <w:r w:rsidR="007317C2" w:rsidRPr="00851ED7">
        <w:t>inch-Diameter Specimen)</w:t>
      </w:r>
    </w:p>
    <w:p w14:paraId="2E95E556" w14:textId="77777777" w:rsidR="004755FB" w:rsidRPr="00851ED7" w:rsidRDefault="004755FB" w:rsidP="00103261">
      <w:pPr>
        <w:pStyle w:val="itemsandstandards"/>
      </w:pPr>
      <w:r w:rsidRPr="00851ED7">
        <w:t>ASTM D5821</w:t>
      </w:r>
      <w:r w:rsidR="00AD5A46" w:rsidRPr="00851ED7">
        <w:tab/>
        <w:t>Standard Test Method for Determining the Percentage of Fractured Particles in Coarse Aggregate</w:t>
      </w:r>
    </w:p>
    <w:p w14:paraId="478BD701" w14:textId="77777777" w:rsidR="007317C2" w:rsidRPr="00851ED7" w:rsidRDefault="00392F2A" w:rsidP="00103261">
      <w:pPr>
        <w:pStyle w:val="itemsandstandards"/>
      </w:pPr>
      <w:r w:rsidRPr="00851ED7">
        <w:t>ASTM D</w:t>
      </w:r>
      <w:r w:rsidR="007317C2" w:rsidRPr="00851ED7">
        <w:t>6307</w:t>
      </w:r>
      <w:r w:rsidR="007159B2" w:rsidRPr="00851ED7">
        <w:tab/>
      </w:r>
      <w:r w:rsidR="007317C2" w:rsidRPr="00851ED7">
        <w:t>Standard Test Method for Asphalt Content of Hot</w:t>
      </w:r>
      <w:r w:rsidR="005F6F76" w:rsidRPr="00851ED7">
        <w:t>-</w:t>
      </w:r>
      <w:r w:rsidR="007317C2" w:rsidRPr="00851ED7">
        <w:t>Mix Asphalt by Ignition Method</w:t>
      </w:r>
    </w:p>
    <w:p w14:paraId="5AC41522" w14:textId="77777777" w:rsidR="00475BF6" w:rsidRPr="00851ED7" w:rsidRDefault="00475BF6" w:rsidP="00103261">
      <w:pPr>
        <w:pStyle w:val="itemsandstandards"/>
      </w:pPr>
      <w:r w:rsidRPr="00851ED7">
        <w:t>ASTM D6373</w:t>
      </w:r>
      <w:r w:rsidRPr="00851ED7">
        <w:tab/>
        <w:t xml:space="preserve">Standard Specification for Performance Graded Asphalt Binder </w:t>
      </w:r>
    </w:p>
    <w:p w14:paraId="2F6B960A" w14:textId="77777777" w:rsidR="004755FB" w:rsidRPr="00851ED7" w:rsidRDefault="004755FB" w:rsidP="00103261">
      <w:pPr>
        <w:pStyle w:val="itemsandstandards"/>
      </w:pPr>
      <w:r w:rsidRPr="00851ED7">
        <w:t>ASTM D6752</w:t>
      </w:r>
      <w:r w:rsidRPr="00851ED7">
        <w:tab/>
        <w:t>Standard Test Method for Bulk Specific Gravity and Density of Compacted Bituminous Mixtures Using Automatic Vacuum Sealing Method</w:t>
      </w:r>
    </w:p>
    <w:p w14:paraId="4D67CB8F" w14:textId="77777777" w:rsidR="00475BF6" w:rsidRPr="00851ED7" w:rsidRDefault="00475BF6" w:rsidP="00103261">
      <w:pPr>
        <w:pStyle w:val="itemsandstandards"/>
      </w:pPr>
      <w:r w:rsidRPr="00851ED7">
        <w:t>ASTM D6925</w:t>
      </w:r>
      <w:r w:rsidRPr="00851ED7">
        <w:tab/>
        <w:t>Standard Test Method for Preparation and Determination of the Relative Density of Hot Mix Asphalt (HMA) Specimens by Means of the SuperPave Gyratory Compactor</w:t>
      </w:r>
    </w:p>
    <w:p w14:paraId="21F90332" w14:textId="77777777" w:rsidR="007317C2" w:rsidRPr="00851ED7" w:rsidRDefault="00392F2A" w:rsidP="00103261">
      <w:pPr>
        <w:pStyle w:val="itemsandstandards"/>
      </w:pPr>
      <w:r w:rsidRPr="00851ED7">
        <w:t>ASTM D</w:t>
      </w:r>
      <w:r w:rsidR="007317C2" w:rsidRPr="00851ED7">
        <w:t>6926</w:t>
      </w:r>
      <w:r w:rsidR="007317C2" w:rsidRPr="00851ED7">
        <w:tab/>
        <w:t>Standard Practice for Preparation of Bituminous Specimens Using Marshall Apparatus</w:t>
      </w:r>
    </w:p>
    <w:p w14:paraId="7E75BDE6" w14:textId="77777777" w:rsidR="007317C2" w:rsidRPr="00851ED7" w:rsidRDefault="00392F2A" w:rsidP="00103261">
      <w:pPr>
        <w:pStyle w:val="itemsandstandards"/>
      </w:pPr>
      <w:r w:rsidRPr="00851ED7">
        <w:rPr>
          <w:rStyle w:val="NormalCourierNew"/>
          <w:rFonts w:ascii="Times New Roman" w:hAnsi="Times New Roman"/>
          <w:szCs w:val="22"/>
        </w:rPr>
        <w:t>ASTM D</w:t>
      </w:r>
      <w:r w:rsidR="007317C2" w:rsidRPr="00851ED7">
        <w:rPr>
          <w:rStyle w:val="NormalCourierNew"/>
          <w:rFonts w:ascii="Times New Roman" w:hAnsi="Times New Roman"/>
          <w:szCs w:val="22"/>
        </w:rPr>
        <w:t>6927</w:t>
      </w:r>
      <w:r w:rsidR="00EF2344" w:rsidRPr="00851ED7">
        <w:rPr>
          <w:rStyle w:val="NormalCourierNew"/>
          <w:rFonts w:ascii="Times New Roman" w:hAnsi="Times New Roman"/>
          <w:szCs w:val="22"/>
        </w:rPr>
        <w:tab/>
      </w:r>
      <w:r w:rsidR="007317C2" w:rsidRPr="00851ED7">
        <w:rPr>
          <w:rStyle w:val="NormalCourierNew"/>
          <w:rFonts w:ascii="Times New Roman" w:hAnsi="Times New Roman"/>
          <w:szCs w:val="22"/>
        </w:rPr>
        <w:t xml:space="preserve">Standard Test Method for Marshall Stability and Flow of Bituminous </w:t>
      </w:r>
      <w:r w:rsidR="00011C23" w:rsidRPr="00851ED7">
        <w:rPr>
          <w:rStyle w:val="NormalCourierNew"/>
          <w:rFonts w:ascii="Times New Roman" w:hAnsi="Times New Roman"/>
          <w:szCs w:val="22"/>
        </w:rPr>
        <w:t>Mixtures</w:t>
      </w:r>
    </w:p>
    <w:p w14:paraId="06030A95" w14:textId="77777777" w:rsidR="00374A55" w:rsidRPr="00851ED7" w:rsidRDefault="00374A55" w:rsidP="00374A55">
      <w:pPr>
        <w:pStyle w:val="itemsandstandards"/>
      </w:pPr>
      <w:r w:rsidRPr="00851ED7">
        <w:lastRenderedPageBreak/>
        <w:t xml:space="preserve">ASTM D6995 </w:t>
      </w:r>
      <w:r w:rsidRPr="00851ED7">
        <w:tab/>
        <w:t>Standard Test Method for Determining Field VMA based on the Maximum Specific Gravity of the Mix (Gmm)</w:t>
      </w:r>
    </w:p>
    <w:p w14:paraId="108F3BAC" w14:textId="77777777" w:rsidR="007317C2" w:rsidRPr="00851ED7" w:rsidRDefault="00392F2A" w:rsidP="00103261">
      <w:pPr>
        <w:pStyle w:val="itemsandstandards"/>
      </w:pPr>
      <w:r w:rsidRPr="00851ED7">
        <w:t>ASTM E</w:t>
      </w:r>
      <w:r w:rsidR="007317C2" w:rsidRPr="00851ED7">
        <w:t>11</w:t>
      </w:r>
      <w:r w:rsidR="007317C2" w:rsidRPr="00851ED7">
        <w:tab/>
        <w:t>Standard Specification for Woven Wire Test Sieve Cloth and Test Sieves</w:t>
      </w:r>
    </w:p>
    <w:p w14:paraId="61F0F060" w14:textId="77777777" w:rsidR="007317C2" w:rsidRPr="00851ED7" w:rsidRDefault="00392F2A" w:rsidP="00103261">
      <w:pPr>
        <w:pStyle w:val="itemsandstandards"/>
      </w:pPr>
      <w:r w:rsidRPr="00851ED7">
        <w:t>ASTM E</w:t>
      </w:r>
      <w:r w:rsidR="007317C2" w:rsidRPr="00851ED7">
        <w:t>178</w:t>
      </w:r>
      <w:r w:rsidR="007317C2" w:rsidRPr="00851ED7">
        <w:tab/>
        <w:t>Standard Practice for Dealing with Outlying Observations</w:t>
      </w:r>
    </w:p>
    <w:p w14:paraId="73428A3C" w14:textId="77777777" w:rsidR="00400CF8" w:rsidRPr="00851ED7" w:rsidRDefault="00400CF8" w:rsidP="00103261">
      <w:pPr>
        <w:pStyle w:val="itemsandstandards"/>
      </w:pPr>
      <w:r w:rsidRPr="00851ED7">
        <w:t>ASTM E2133</w:t>
      </w:r>
      <w:r w:rsidRPr="00851ED7">
        <w:tab/>
        <w:t>Standard Test Method for Using a Rolling Inclinometer to Measure Longitudinal and Transverse Profiles of a Traveled Surface</w:t>
      </w:r>
    </w:p>
    <w:p w14:paraId="5ABE0732" w14:textId="77777777" w:rsidR="00475BF6" w:rsidRPr="00851ED7" w:rsidRDefault="00475BF6" w:rsidP="00103261">
      <w:pPr>
        <w:pStyle w:val="NormalKWN"/>
      </w:pPr>
      <w:r w:rsidRPr="00851ED7">
        <w:t>American Association of State Highway and Transportation Officials (AASHTO)</w:t>
      </w:r>
    </w:p>
    <w:p w14:paraId="4138287C" w14:textId="77777777" w:rsidR="00475BF6" w:rsidRPr="00851ED7" w:rsidRDefault="00475BF6" w:rsidP="00103261">
      <w:pPr>
        <w:pStyle w:val="itemsandstandards"/>
      </w:pPr>
      <w:r w:rsidRPr="00851ED7">
        <w:t>AASHTO M156</w:t>
      </w:r>
      <w:r w:rsidRPr="00851ED7">
        <w:tab/>
        <w:t>Standard Specification for Requirements for Mixing Plants for Hot-Mixed, Hot-Laid Bituminous Paving Mixtures</w:t>
      </w:r>
    </w:p>
    <w:p w14:paraId="2275F790" w14:textId="77777777" w:rsidR="00AD5A46" w:rsidRPr="00851ED7" w:rsidRDefault="00AD5A46" w:rsidP="00103261">
      <w:pPr>
        <w:pStyle w:val="itemsandstandards"/>
      </w:pPr>
      <w:r w:rsidRPr="00851ED7">
        <w:t>AASHTO T329</w:t>
      </w:r>
      <w:r w:rsidRPr="00851ED7">
        <w:tab/>
        <w:t>Standard Method of Test for Moisture Content of Hot Mix Asphalt (HMA) by Oven Method</w:t>
      </w:r>
    </w:p>
    <w:p w14:paraId="22A712FA" w14:textId="77777777" w:rsidR="00B62B8F" w:rsidRPr="00851ED7" w:rsidRDefault="00B62B8F" w:rsidP="00103261">
      <w:pPr>
        <w:pStyle w:val="itemsandstandards"/>
      </w:pPr>
      <w:r w:rsidRPr="00851ED7">
        <w:t xml:space="preserve">AASHTO T 340 </w:t>
      </w:r>
      <w:r w:rsidRPr="00851ED7">
        <w:tab/>
        <w:t>Standard Method of Test for Determining the Rutting Susceptibility of Hot Mix Asphalt (APA) Using the Asphalt Pavement Analyzer (APA)</w:t>
      </w:r>
    </w:p>
    <w:p w14:paraId="6A2437DB" w14:textId="77777777" w:rsidR="00475BF6" w:rsidRPr="00851ED7" w:rsidRDefault="00475BF6" w:rsidP="00103261">
      <w:pPr>
        <w:pStyle w:val="NormalKWN"/>
      </w:pPr>
      <w:r w:rsidRPr="00851ED7">
        <w:t>Asphalt Institute (AI)</w:t>
      </w:r>
    </w:p>
    <w:p w14:paraId="0A7FC56C" w14:textId="77777777" w:rsidR="00E5768B" w:rsidRPr="00851ED7" w:rsidRDefault="00E5768B" w:rsidP="00103261">
      <w:pPr>
        <w:pStyle w:val="itemsandstandards"/>
      </w:pPr>
      <w:r w:rsidRPr="00851ED7">
        <w:t>MS-2</w:t>
      </w:r>
      <w:r w:rsidRPr="00851ED7">
        <w:tab/>
        <w:t>Mix Design Manual, 7th Edition</w:t>
      </w:r>
    </w:p>
    <w:p w14:paraId="4BE0BFB2" w14:textId="7942427C" w:rsidR="004755FB" w:rsidRPr="00851ED7" w:rsidRDefault="00E5768B" w:rsidP="00103261">
      <w:pPr>
        <w:pStyle w:val="itemsandstandards"/>
      </w:pPr>
      <w:r w:rsidRPr="00851ED7">
        <w:t>MS-26</w:t>
      </w:r>
      <w:r w:rsidRPr="00851ED7">
        <w:tab/>
        <w:t>Asphalt Binder Handbook</w:t>
      </w:r>
      <w:r w:rsidR="00361B56" w:rsidRPr="00851ED7">
        <w:br/>
      </w:r>
      <w:r w:rsidR="004755FB" w:rsidRPr="00851ED7">
        <w:t>AI State Binder Specification Database</w:t>
      </w:r>
    </w:p>
    <w:p w14:paraId="0826DF8B" w14:textId="77777777" w:rsidR="00E5768B" w:rsidRPr="00851ED7" w:rsidRDefault="00E5768B" w:rsidP="00103261">
      <w:pPr>
        <w:pStyle w:val="NormalKWN"/>
      </w:pPr>
      <w:r w:rsidRPr="00851ED7">
        <w:t>FAA Orders</w:t>
      </w:r>
    </w:p>
    <w:p w14:paraId="565A7CBC" w14:textId="77777777" w:rsidR="00E5768B" w:rsidRPr="00851ED7" w:rsidRDefault="00E5768B" w:rsidP="00103261">
      <w:pPr>
        <w:pStyle w:val="itemsandstandards"/>
        <w:rPr>
          <w:b/>
        </w:rPr>
      </w:pPr>
      <w:r w:rsidRPr="00851ED7">
        <w:t>5300.1</w:t>
      </w:r>
      <w:r w:rsidR="00856934" w:rsidRPr="00851ED7">
        <w:rPr>
          <w:b/>
        </w:rPr>
        <w:tab/>
      </w:r>
      <w:r w:rsidRPr="00851ED7">
        <w:t xml:space="preserve">Modifications </w:t>
      </w:r>
      <w:r w:rsidR="00934D78" w:rsidRPr="00851ED7">
        <w:t xml:space="preserve">to </w:t>
      </w:r>
      <w:r w:rsidRPr="00851ED7">
        <w:t xml:space="preserve">Agency Airport Design, Construction, </w:t>
      </w:r>
      <w:r w:rsidR="00934D78" w:rsidRPr="00851ED7">
        <w:t>and</w:t>
      </w:r>
      <w:r w:rsidRPr="00851ED7">
        <w:t xml:space="preserve"> Equipment Standards</w:t>
      </w:r>
    </w:p>
    <w:p w14:paraId="68701CB3" w14:textId="77777777" w:rsidR="004755FB" w:rsidRPr="00851ED7" w:rsidRDefault="004755FB" w:rsidP="00103261">
      <w:pPr>
        <w:pStyle w:val="NormalKWN"/>
      </w:pPr>
      <w:r w:rsidRPr="00851ED7">
        <w:t>Federal Highway Administration (FHWA)</w:t>
      </w:r>
    </w:p>
    <w:p w14:paraId="3009E827" w14:textId="77777777" w:rsidR="004755FB" w:rsidRPr="00851ED7" w:rsidRDefault="004755FB" w:rsidP="00103261">
      <w:pPr>
        <w:pStyle w:val="itemsandstandards"/>
      </w:pPr>
      <w:r w:rsidRPr="00851ED7">
        <w:t>Long Term Pavement Performance Binder program</w:t>
      </w:r>
    </w:p>
    <w:p w14:paraId="071BF3F1" w14:textId="77777777" w:rsidR="00AD5A46" w:rsidRPr="00851ED7" w:rsidRDefault="00AD5A46" w:rsidP="00103261">
      <w:pPr>
        <w:pStyle w:val="NormalKWN"/>
      </w:pPr>
      <w:r w:rsidRPr="00851ED7">
        <w:t>Software</w:t>
      </w:r>
    </w:p>
    <w:p w14:paraId="04DCB597" w14:textId="03CF179B" w:rsidR="00E83425" w:rsidRPr="00851ED7" w:rsidRDefault="00AD5A46" w:rsidP="00103261">
      <w:pPr>
        <w:pStyle w:val="itemsandstandards"/>
      </w:pPr>
      <w:r w:rsidRPr="00851ED7">
        <w:t>FAARFIELD</w:t>
      </w:r>
    </w:p>
    <w:p w14:paraId="222F05AC" w14:textId="77777777" w:rsidR="00FA38F4" w:rsidRPr="00851ED7" w:rsidRDefault="00FA38F4" w:rsidP="002D6CE9">
      <w:pPr>
        <w:pStyle w:val="CenteredBoldedEndofSection"/>
      </w:pPr>
      <w:r w:rsidRPr="00851ED7">
        <w:t>END OF ITEM P-403</w:t>
      </w:r>
      <w:bookmarkStart w:id="423" w:name="_PART_VI_–"/>
      <w:bookmarkStart w:id="424" w:name="_Toc95557436"/>
      <w:bookmarkEnd w:id="423"/>
    </w:p>
    <w:p w14:paraId="7B7A9A76" w14:textId="77777777" w:rsidR="00DE0B17" w:rsidRPr="00851ED7" w:rsidRDefault="00DE0B17" w:rsidP="00103261">
      <w:pPr>
        <w:pStyle w:val="Blankline"/>
        <w:rPr>
          <w:color w:val="auto"/>
        </w:rPr>
      </w:pPr>
    </w:p>
    <w:p w14:paraId="298493E3" w14:textId="77777777" w:rsidR="00162200" w:rsidRPr="00851ED7" w:rsidRDefault="00162200" w:rsidP="00103261">
      <w:pPr>
        <w:pStyle w:val="Blankline"/>
        <w:rPr>
          <w:color w:val="auto"/>
        </w:rPr>
        <w:sectPr w:rsidR="00162200" w:rsidRPr="00851ED7" w:rsidSect="009611F5">
          <w:footerReference w:type="even" r:id="rId141"/>
          <w:footerReference w:type="default" r:id="rId142"/>
          <w:headerReference w:type="first" r:id="rId143"/>
          <w:pgSz w:w="12240" w:h="15840" w:code="1"/>
          <w:pgMar w:top="1440" w:right="1440" w:bottom="1440" w:left="1440" w:header="720" w:footer="720" w:gutter="0"/>
          <w:cols w:space="720"/>
          <w:noEndnote/>
          <w:docGrid w:linePitch="360"/>
        </w:sectPr>
      </w:pPr>
    </w:p>
    <w:p w14:paraId="5E2A2396" w14:textId="668379A4" w:rsidR="00017FF9" w:rsidRPr="00851ED7" w:rsidRDefault="00017FF9" w:rsidP="00103261">
      <w:pPr>
        <w:pStyle w:val="Heading2"/>
      </w:pPr>
      <w:bookmarkStart w:id="425" w:name="_Item_P-404_Fuel-Resistant"/>
      <w:bookmarkStart w:id="426" w:name="_Toc533170095"/>
      <w:bookmarkEnd w:id="425"/>
      <w:r w:rsidRPr="00851ED7">
        <w:lastRenderedPageBreak/>
        <w:t xml:space="preserve">Item </w:t>
      </w:r>
      <w:r w:rsidR="00B96404" w:rsidRPr="00851ED7">
        <w:t>P-404</w:t>
      </w:r>
      <w:r w:rsidRPr="00851ED7">
        <w:t xml:space="preserve"> Fuel-Resistant Asphalt </w:t>
      </w:r>
      <w:r w:rsidR="00B541A2" w:rsidRPr="00851ED7">
        <w:t>Mix</w:t>
      </w:r>
      <w:r w:rsidRPr="00851ED7">
        <w:t xml:space="preserve"> Pavement</w:t>
      </w:r>
      <w:bookmarkEnd w:id="426"/>
    </w:p>
    <w:p w14:paraId="11A40D35" w14:textId="77777777" w:rsidR="00017FF9" w:rsidRPr="00851ED7" w:rsidRDefault="00017FF9" w:rsidP="008077B4">
      <w:pPr>
        <w:pStyle w:val="Engineernotetop"/>
      </w:pPr>
      <w:r w:rsidRPr="00851ED7">
        <w:t>************************************************************************************</w:t>
      </w:r>
    </w:p>
    <w:p w14:paraId="5D9B6A51" w14:textId="21B1B060" w:rsidR="00B13A28" w:rsidRPr="00851ED7" w:rsidRDefault="001E1F6C" w:rsidP="00C847B5">
      <w:pPr>
        <w:pStyle w:val="EngineerNotes"/>
      </w:pPr>
      <w:r w:rsidRPr="00851ED7">
        <w:t>Item P 404 is to be used only as a surface course</w:t>
      </w:r>
      <w:r w:rsidR="00017FF9" w:rsidRPr="00851ED7">
        <w:t xml:space="preserve"> for locations that need a fuel resistant surface.  </w:t>
      </w:r>
    </w:p>
    <w:p w14:paraId="2E4A8AE1" w14:textId="7995BFA6" w:rsidR="00B13A28" w:rsidRPr="00851ED7" w:rsidRDefault="00B13A28" w:rsidP="008077B4">
      <w:pPr>
        <w:pStyle w:val="EngineerNoteskeepwithnext"/>
      </w:pPr>
      <w:r w:rsidRPr="00851ED7">
        <w:t xml:space="preserve">P 404 is intentionally specified as a 50 blow Marshall mix due to the required low air voids and high asphalt content.  </w:t>
      </w:r>
      <w:r w:rsidR="009831CE" w:rsidRPr="00851ED7">
        <w:t>The</w:t>
      </w:r>
      <w:r w:rsidR="00646450">
        <w:t xml:space="preserve"> allowable </w:t>
      </w:r>
      <w:r w:rsidR="009831CE" w:rsidRPr="00851ED7">
        <w:t xml:space="preserve">lift thickness </w:t>
      </w:r>
      <w:r w:rsidR="00646450">
        <w:t xml:space="preserve">is </w:t>
      </w:r>
      <w:r w:rsidR="009831CE" w:rsidRPr="00851ED7">
        <w:t>between 1 ½ inches</w:t>
      </w:r>
      <w:r w:rsidRPr="00851ED7">
        <w:t xml:space="preserve"> </w:t>
      </w:r>
      <w:r w:rsidR="00BA42B7" w:rsidRPr="00851ED7">
        <w:t>(</w:t>
      </w:r>
      <w:r w:rsidR="009831CE" w:rsidRPr="00851ED7">
        <w:t>37 mm) and 3 inches (75 mm).</w:t>
      </w:r>
      <w:r w:rsidRPr="00851ED7">
        <w:t xml:space="preserve">  </w:t>
      </w:r>
    </w:p>
    <w:p w14:paraId="3AA5CA51" w14:textId="77777777" w:rsidR="00017FF9" w:rsidRPr="00851ED7" w:rsidRDefault="00017FF9" w:rsidP="008077B4">
      <w:pPr>
        <w:pStyle w:val="Engineernotebottom"/>
      </w:pPr>
      <w:r w:rsidRPr="00851ED7">
        <w:t>************************************************************************************</w:t>
      </w:r>
    </w:p>
    <w:p w14:paraId="054F675C" w14:textId="77777777" w:rsidR="00017FF9" w:rsidRPr="00851ED7" w:rsidRDefault="00017FF9" w:rsidP="00103261">
      <w:pPr>
        <w:pStyle w:val="CenteredboldKWN"/>
      </w:pPr>
      <w:r w:rsidRPr="00851ED7">
        <w:t>DESCRIPTION</w:t>
      </w:r>
    </w:p>
    <w:p w14:paraId="523CF768" w14:textId="7886DB41" w:rsidR="00017FF9" w:rsidRPr="00851ED7" w:rsidRDefault="00D722CB" w:rsidP="00103261">
      <w:pPr>
        <w:rPr>
          <w:szCs w:val="22"/>
        </w:rPr>
      </w:pPr>
      <w:r w:rsidRPr="00851ED7">
        <w:rPr>
          <w:b/>
          <w:szCs w:val="22"/>
        </w:rPr>
        <w:t>404</w:t>
      </w:r>
      <w:r w:rsidR="00017FF9" w:rsidRPr="00851ED7">
        <w:rPr>
          <w:b/>
          <w:szCs w:val="22"/>
        </w:rPr>
        <w:t xml:space="preserve">-1.1 </w:t>
      </w:r>
      <w:r w:rsidR="00017FF9" w:rsidRPr="00851ED7">
        <w:rPr>
          <w:szCs w:val="22"/>
        </w:rPr>
        <w:t xml:space="preserve">This item shall consist of surface courses composed of mineral aggregate, fuel-resistant asphalt binder, and additives mixed in a central mixing plant and placed as asphalt </w:t>
      </w:r>
      <w:r w:rsidR="005519C7" w:rsidRPr="00851ED7">
        <w:rPr>
          <w:szCs w:val="22"/>
        </w:rPr>
        <w:t xml:space="preserve">mix </w:t>
      </w:r>
      <w:r w:rsidR="00017FF9" w:rsidRPr="00851ED7">
        <w:rPr>
          <w:szCs w:val="22"/>
        </w:rPr>
        <w:t xml:space="preserve">pavement in accordance with these specifications and shall conform to the lines, grades, thicknesses, and typical cross-sections shown on the plans. This mix is to be used only as a surface course.  The purpose of this fuel-resistant </w:t>
      </w:r>
      <w:r w:rsidR="00E24F0E" w:rsidRPr="00851ED7">
        <w:rPr>
          <w:szCs w:val="22"/>
        </w:rPr>
        <w:t>asphalt</w:t>
      </w:r>
      <w:r w:rsidR="00017FF9" w:rsidRPr="00851ED7">
        <w:rPr>
          <w:szCs w:val="22"/>
        </w:rPr>
        <w:t xml:space="preserve"> is to provide a fuel-resistant surface where pavements are subjected to fuel spills. The course thickness shall be</w:t>
      </w:r>
      <w:r w:rsidR="002A2585" w:rsidRPr="00851ED7">
        <w:rPr>
          <w:szCs w:val="22"/>
        </w:rPr>
        <w:t xml:space="preserve"> as shown on the plans</w:t>
      </w:r>
      <w:r w:rsidR="00017FF9" w:rsidRPr="00851ED7">
        <w:rPr>
          <w:szCs w:val="22"/>
        </w:rPr>
        <w:t>.</w:t>
      </w:r>
    </w:p>
    <w:p w14:paraId="07EC3976" w14:textId="77777777" w:rsidR="00017FF9" w:rsidRPr="00851ED7" w:rsidRDefault="00017FF9" w:rsidP="00103261">
      <w:pPr>
        <w:pStyle w:val="Centered"/>
        <w:rPr>
          <w:szCs w:val="22"/>
        </w:rPr>
      </w:pPr>
      <w:r w:rsidRPr="00851ED7">
        <w:rPr>
          <w:szCs w:val="22"/>
        </w:rPr>
        <w:t>MATERIALS</w:t>
      </w:r>
    </w:p>
    <w:p w14:paraId="0C650DD5" w14:textId="36FA66BD" w:rsidR="00017FF9" w:rsidRPr="00851ED7" w:rsidRDefault="0022246D" w:rsidP="00103261">
      <w:pPr>
        <w:rPr>
          <w:szCs w:val="22"/>
        </w:rPr>
      </w:pPr>
      <w:r w:rsidRPr="00851ED7">
        <w:rPr>
          <w:b/>
          <w:szCs w:val="22"/>
        </w:rPr>
        <w:t>404</w:t>
      </w:r>
      <w:r w:rsidR="00017FF9" w:rsidRPr="00851ED7">
        <w:rPr>
          <w:b/>
          <w:szCs w:val="22"/>
        </w:rPr>
        <w:t>-2.1 Aggregate</w:t>
      </w:r>
      <w:r w:rsidR="00017FF9" w:rsidRPr="00851ED7">
        <w:rPr>
          <w:szCs w:val="22"/>
        </w:rPr>
        <w:t xml:space="preserve">. </w:t>
      </w:r>
      <w:r w:rsidR="00D62625" w:rsidRPr="00851ED7">
        <w:rPr>
          <w:szCs w:val="22"/>
        </w:rPr>
        <w:t>Aggregates shall consist of crushed stone, crushed gravel, crushed slag, screenings, and mineral filler, as required.  The aggregate shall contain no natural sand.  The aggregates should have no known history of detrimental pavement staining due to ferrous sulfides.  Coarse aggregate is the material retained on the No. 4 (4.75 mm) sieve.  Fine aggregate is the material passing the No. 4 (4.75 mm) sieve.</w:t>
      </w:r>
    </w:p>
    <w:p w14:paraId="212950DB" w14:textId="18159E92" w:rsidR="00017FF9" w:rsidRPr="00851ED7" w:rsidDel="00AF01CF" w:rsidRDefault="00017FF9" w:rsidP="00103261">
      <w:pPr>
        <w:pStyle w:val="Indent"/>
        <w:rPr>
          <w:szCs w:val="22"/>
        </w:rPr>
      </w:pPr>
      <w:r w:rsidRPr="00851ED7">
        <w:rPr>
          <w:b/>
          <w:szCs w:val="22"/>
        </w:rPr>
        <w:t xml:space="preserve">a. Coarse aggregate. </w:t>
      </w:r>
      <w:r w:rsidRPr="00851ED7">
        <w:rPr>
          <w:szCs w:val="22"/>
        </w:rPr>
        <w:t xml:space="preserve">Coarse aggregate shall consist of sound, tough, durable particles, free from films of matter that would prevent thorough coating and bonding with the asphalt material and free from organic matter and other deleterious substances.  Coarse aggregate material requirements are given in the table below. </w:t>
      </w:r>
    </w:p>
    <w:p w14:paraId="10DC33C5" w14:textId="5858ED5C" w:rsidR="00254DC7" w:rsidRDefault="00B23F64" w:rsidP="00B23F64">
      <w:pPr>
        <w:pStyle w:val="Caption"/>
      </w:pPr>
      <w:r w:rsidRPr="00851ED7">
        <w:lastRenderedPageBreak/>
        <w:t>Coarse Aggregate Material Requirements</w:t>
      </w:r>
    </w:p>
    <w:tbl>
      <w:tblPr>
        <w:tblStyle w:val="TableGrid2"/>
        <w:tblW w:w="0" w:type="auto"/>
        <w:tblLook w:val="04A0" w:firstRow="1" w:lastRow="0" w:firstColumn="1" w:lastColumn="0" w:noHBand="0" w:noVBand="1"/>
      </w:tblPr>
      <w:tblGrid>
        <w:gridCol w:w="2808"/>
        <w:gridCol w:w="4500"/>
        <w:gridCol w:w="2042"/>
      </w:tblGrid>
      <w:tr w:rsidR="00017FF9" w:rsidRPr="00851ED7" w14:paraId="1560DA79" w14:textId="77777777" w:rsidTr="00E173CE">
        <w:trPr>
          <w:tblHeader/>
        </w:trPr>
        <w:tc>
          <w:tcPr>
            <w:tcW w:w="2808" w:type="dxa"/>
          </w:tcPr>
          <w:p w14:paraId="36167C4D" w14:textId="77777777" w:rsidR="00017FF9" w:rsidRPr="00851ED7" w:rsidRDefault="00017FF9" w:rsidP="00A17CBF">
            <w:pPr>
              <w:pStyle w:val="TableHead"/>
              <w:keepNext/>
            </w:pPr>
            <w:r w:rsidRPr="00851ED7">
              <w:t>Material Test</w:t>
            </w:r>
          </w:p>
        </w:tc>
        <w:tc>
          <w:tcPr>
            <w:tcW w:w="4500" w:type="dxa"/>
          </w:tcPr>
          <w:p w14:paraId="17AB5644" w14:textId="77777777" w:rsidR="00017FF9" w:rsidRPr="00851ED7" w:rsidRDefault="00017FF9" w:rsidP="00A17CBF">
            <w:pPr>
              <w:pStyle w:val="TableHead"/>
              <w:keepNext/>
            </w:pPr>
            <w:r w:rsidRPr="00851ED7">
              <w:t>Requirement</w:t>
            </w:r>
          </w:p>
        </w:tc>
        <w:tc>
          <w:tcPr>
            <w:tcW w:w="2042" w:type="dxa"/>
          </w:tcPr>
          <w:p w14:paraId="23191C56" w14:textId="77777777" w:rsidR="00017FF9" w:rsidRPr="00851ED7" w:rsidRDefault="00017FF9" w:rsidP="00A17CBF">
            <w:pPr>
              <w:pStyle w:val="TableHead"/>
              <w:keepNext/>
            </w:pPr>
            <w:r w:rsidRPr="00851ED7">
              <w:t>Standard</w:t>
            </w:r>
          </w:p>
        </w:tc>
      </w:tr>
      <w:tr w:rsidR="00017FF9" w:rsidRPr="00851ED7" w14:paraId="2AD5FEF7" w14:textId="77777777" w:rsidTr="00E173CE">
        <w:trPr>
          <w:trHeight w:val="602"/>
        </w:trPr>
        <w:tc>
          <w:tcPr>
            <w:tcW w:w="2808" w:type="dxa"/>
          </w:tcPr>
          <w:p w14:paraId="3FAA1585" w14:textId="77777777" w:rsidR="00017FF9" w:rsidRPr="00851ED7" w:rsidRDefault="00017FF9" w:rsidP="00A17CBF">
            <w:pPr>
              <w:pStyle w:val="Tabletextleft"/>
              <w:keepNext/>
            </w:pPr>
            <w:r w:rsidRPr="00851ED7">
              <w:t xml:space="preserve">Resistance to Degradation </w:t>
            </w:r>
          </w:p>
        </w:tc>
        <w:tc>
          <w:tcPr>
            <w:tcW w:w="4500" w:type="dxa"/>
          </w:tcPr>
          <w:p w14:paraId="7B0866AE" w14:textId="77777777" w:rsidR="00017FF9" w:rsidRPr="00851ED7" w:rsidRDefault="00017FF9" w:rsidP="00A17CBF">
            <w:pPr>
              <w:pStyle w:val="Tabletextleft"/>
              <w:keepNext/>
            </w:pPr>
            <w:r w:rsidRPr="00851ED7">
              <w:t xml:space="preserve">Loss: 40% maximum </w:t>
            </w:r>
          </w:p>
        </w:tc>
        <w:tc>
          <w:tcPr>
            <w:tcW w:w="2042" w:type="dxa"/>
          </w:tcPr>
          <w:p w14:paraId="0C581979" w14:textId="77777777" w:rsidR="00017FF9" w:rsidRPr="00851ED7" w:rsidRDefault="00017FF9" w:rsidP="00A17CBF">
            <w:pPr>
              <w:pStyle w:val="Tabletextleft"/>
              <w:keepNext/>
            </w:pPr>
            <w:r w:rsidRPr="00851ED7">
              <w:t>ASTM C131</w:t>
            </w:r>
          </w:p>
        </w:tc>
      </w:tr>
      <w:tr w:rsidR="00017FF9" w:rsidRPr="00851ED7" w14:paraId="24D1DF16" w14:textId="77777777" w:rsidTr="00E173CE">
        <w:tc>
          <w:tcPr>
            <w:tcW w:w="2808" w:type="dxa"/>
          </w:tcPr>
          <w:p w14:paraId="6EA3128F" w14:textId="77777777" w:rsidR="00017FF9" w:rsidRPr="00851ED7" w:rsidRDefault="00017FF9" w:rsidP="00A17CBF">
            <w:pPr>
              <w:pStyle w:val="Tabletextleft"/>
              <w:keepNext/>
            </w:pPr>
            <w:r w:rsidRPr="00851ED7">
              <w:t xml:space="preserve">Soundness of Aggregates </w:t>
            </w:r>
          </w:p>
          <w:p w14:paraId="010BE712" w14:textId="77777777" w:rsidR="00017FF9" w:rsidRPr="00851ED7" w:rsidRDefault="00017FF9" w:rsidP="00A17CBF">
            <w:pPr>
              <w:pStyle w:val="Tabletextleft"/>
              <w:keepNext/>
            </w:pPr>
            <w:r w:rsidRPr="00851ED7">
              <w:t xml:space="preserve">by Use of Sodium Sulfate </w:t>
            </w:r>
            <w:r w:rsidRPr="00851ED7">
              <w:rPr>
                <w:b/>
              </w:rPr>
              <w:t>or</w:t>
            </w:r>
            <w:r w:rsidRPr="00851ED7">
              <w:t xml:space="preserve"> Magnesium Sulfate</w:t>
            </w:r>
          </w:p>
        </w:tc>
        <w:tc>
          <w:tcPr>
            <w:tcW w:w="4500" w:type="dxa"/>
          </w:tcPr>
          <w:p w14:paraId="40AC5F67" w14:textId="77777777" w:rsidR="00017FF9" w:rsidRPr="00851ED7" w:rsidRDefault="00017FF9" w:rsidP="00A17CBF">
            <w:pPr>
              <w:pStyle w:val="Tabletextleft"/>
              <w:keepNext/>
            </w:pPr>
            <w:r w:rsidRPr="00851ED7">
              <w:t>Loss after 5 cycles:</w:t>
            </w:r>
          </w:p>
          <w:p w14:paraId="2FD4BF4C" w14:textId="77777777" w:rsidR="00017FF9" w:rsidRPr="00851ED7" w:rsidRDefault="00017FF9" w:rsidP="00A17CBF">
            <w:pPr>
              <w:pStyle w:val="Tabletextleft"/>
              <w:keepNext/>
            </w:pPr>
            <w:r w:rsidRPr="00851ED7">
              <w:t xml:space="preserve">10% maximum using Sodium sulfate - or - </w:t>
            </w:r>
          </w:p>
          <w:p w14:paraId="0FBB937D" w14:textId="77777777" w:rsidR="00017FF9" w:rsidRPr="00851ED7" w:rsidRDefault="00017FF9" w:rsidP="00A17CBF">
            <w:pPr>
              <w:pStyle w:val="Tabletextleft"/>
              <w:keepNext/>
            </w:pPr>
            <w:r w:rsidRPr="00851ED7">
              <w:t xml:space="preserve">13% maximum using magnesium sulfate </w:t>
            </w:r>
          </w:p>
        </w:tc>
        <w:tc>
          <w:tcPr>
            <w:tcW w:w="2042" w:type="dxa"/>
          </w:tcPr>
          <w:p w14:paraId="2A15E3D3" w14:textId="77777777" w:rsidR="00017FF9" w:rsidRPr="00851ED7" w:rsidRDefault="00017FF9" w:rsidP="00A17CBF">
            <w:pPr>
              <w:pStyle w:val="Tabletextleft"/>
              <w:keepNext/>
            </w:pPr>
            <w:r w:rsidRPr="00851ED7">
              <w:t>ASTM C88</w:t>
            </w:r>
          </w:p>
        </w:tc>
      </w:tr>
      <w:tr w:rsidR="00017FF9" w:rsidRPr="00851ED7" w14:paraId="7A3C48C0" w14:textId="77777777" w:rsidTr="00E173CE">
        <w:tc>
          <w:tcPr>
            <w:tcW w:w="2808" w:type="dxa"/>
          </w:tcPr>
          <w:p w14:paraId="226802C5" w14:textId="77777777" w:rsidR="00017FF9" w:rsidRPr="00851ED7" w:rsidRDefault="00017FF9" w:rsidP="00A17CBF">
            <w:pPr>
              <w:pStyle w:val="Tabletextleft"/>
              <w:keepNext/>
            </w:pPr>
            <w:r w:rsidRPr="00851ED7">
              <w:t>Clay lumps and friable particles</w:t>
            </w:r>
          </w:p>
        </w:tc>
        <w:tc>
          <w:tcPr>
            <w:tcW w:w="4500" w:type="dxa"/>
          </w:tcPr>
          <w:p w14:paraId="0B3F06C0" w14:textId="77777777" w:rsidR="00017FF9" w:rsidRPr="00851ED7" w:rsidRDefault="00017FF9" w:rsidP="00A17CBF">
            <w:pPr>
              <w:pStyle w:val="Tabletextleft"/>
              <w:keepNext/>
            </w:pPr>
            <w:r w:rsidRPr="00851ED7">
              <w:t>0.3% maximum</w:t>
            </w:r>
          </w:p>
        </w:tc>
        <w:tc>
          <w:tcPr>
            <w:tcW w:w="2042" w:type="dxa"/>
          </w:tcPr>
          <w:p w14:paraId="0BF2BCA9" w14:textId="77777777" w:rsidR="00017FF9" w:rsidRPr="00851ED7" w:rsidRDefault="00017FF9" w:rsidP="00A17CBF">
            <w:pPr>
              <w:pStyle w:val="Tabletextleft"/>
              <w:keepNext/>
            </w:pPr>
            <w:r w:rsidRPr="00851ED7">
              <w:t>ASTM C142</w:t>
            </w:r>
          </w:p>
        </w:tc>
      </w:tr>
      <w:tr w:rsidR="00017FF9" w:rsidRPr="00851ED7" w14:paraId="53C366B4" w14:textId="77777777" w:rsidTr="00E173CE">
        <w:tc>
          <w:tcPr>
            <w:tcW w:w="2808" w:type="dxa"/>
          </w:tcPr>
          <w:p w14:paraId="75BFF824" w14:textId="77777777" w:rsidR="00017FF9" w:rsidRPr="00851ED7" w:rsidRDefault="00017FF9" w:rsidP="00A17CBF">
            <w:pPr>
              <w:pStyle w:val="Tabletextleft"/>
              <w:keepNext/>
            </w:pPr>
            <w:r w:rsidRPr="00851ED7">
              <w:t>Percentage of Fractured Particles</w:t>
            </w:r>
          </w:p>
        </w:tc>
        <w:tc>
          <w:tcPr>
            <w:tcW w:w="4500" w:type="dxa"/>
          </w:tcPr>
          <w:p w14:paraId="609F69CC" w14:textId="77777777" w:rsidR="00017FF9" w:rsidRPr="00851ED7" w:rsidRDefault="00017FF9" w:rsidP="00A17CBF">
            <w:pPr>
              <w:pStyle w:val="Tabletextleft"/>
              <w:keepNext/>
            </w:pPr>
            <w:r w:rsidRPr="00851ED7">
              <w:t>Minimum 70% by weight of particles with at least two fractured faces and 85% with at least one fractured face</w:t>
            </w:r>
            <w:r w:rsidRPr="00851ED7">
              <w:rPr>
                <w:vertAlign w:val="superscript"/>
              </w:rPr>
              <w:t>1</w:t>
            </w:r>
          </w:p>
        </w:tc>
        <w:tc>
          <w:tcPr>
            <w:tcW w:w="2042" w:type="dxa"/>
          </w:tcPr>
          <w:p w14:paraId="5EAAA687" w14:textId="77777777" w:rsidR="00017FF9" w:rsidRPr="00851ED7" w:rsidRDefault="00017FF9" w:rsidP="00A17CBF">
            <w:pPr>
              <w:pStyle w:val="Tabletextleft"/>
              <w:keepNext/>
            </w:pPr>
            <w:r w:rsidRPr="00851ED7">
              <w:t>ASTM D5821</w:t>
            </w:r>
          </w:p>
        </w:tc>
      </w:tr>
      <w:tr w:rsidR="00017FF9" w:rsidRPr="00851ED7" w14:paraId="6EEBDF06" w14:textId="77777777" w:rsidTr="00E173CE">
        <w:tc>
          <w:tcPr>
            <w:tcW w:w="2808" w:type="dxa"/>
          </w:tcPr>
          <w:p w14:paraId="0A47E32E" w14:textId="77777777" w:rsidR="00017FF9" w:rsidRPr="00851ED7" w:rsidRDefault="00017FF9" w:rsidP="00A17CBF">
            <w:pPr>
              <w:pStyle w:val="Tabletextleft"/>
              <w:keepNext/>
            </w:pPr>
            <w:r w:rsidRPr="00851ED7">
              <w:t>Flat, Elongated, or Flat and Elongated Particles</w:t>
            </w:r>
          </w:p>
        </w:tc>
        <w:tc>
          <w:tcPr>
            <w:tcW w:w="4500" w:type="dxa"/>
          </w:tcPr>
          <w:p w14:paraId="02E322BF" w14:textId="6696D5E2" w:rsidR="00017FF9" w:rsidRPr="00851ED7" w:rsidRDefault="001D4D8D" w:rsidP="00A17CBF">
            <w:pPr>
              <w:pStyle w:val="Tabletextleft"/>
              <w:keepNext/>
              <w:rPr>
                <w:vertAlign w:val="superscript"/>
              </w:rPr>
            </w:pPr>
            <w:r w:rsidRPr="00851ED7">
              <w:t>8</w:t>
            </w:r>
            <w:r w:rsidR="00017FF9" w:rsidRPr="00851ED7">
              <w:t xml:space="preserve">% maximum, by weight, of flat, elongated, or flat and elongated particles at 5:1 </w:t>
            </w:r>
            <w:r w:rsidR="00017FF9" w:rsidRPr="00851ED7">
              <w:rPr>
                <w:vertAlign w:val="superscript"/>
              </w:rPr>
              <w:t>2</w:t>
            </w:r>
          </w:p>
        </w:tc>
        <w:tc>
          <w:tcPr>
            <w:tcW w:w="2042" w:type="dxa"/>
          </w:tcPr>
          <w:p w14:paraId="5EB8B45B" w14:textId="77777777" w:rsidR="00017FF9" w:rsidRPr="00851ED7" w:rsidRDefault="00017FF9" w:rsidP="00A17CBF">
            <w:pPr>
              <w:pStyle w:val="Tabletextleft"/>
              <w:keepNext/>
            </w:pPr>
            <w:r w:rsidRPr="00851ED7">
              <w:t>ASTM D4791</w:t>
            </w:r>
          </w:p>
        </w:tc>
      </w:tr>
      <w:tr w:rsidR="00017FF9" w:rsidRPr="00851ED7" w14:paraId="04F29A80" w14:textId="77777777" w:rsidTr="00E173CE">
        <w:tc>
          <w:tcPr>
            <w:tcW w:w="2808" w:type="dxa"/>
          </w:tcPr>
          <w:p w14:paraId="69D7E376" w14:textId="77777777" w:rsidR="00017FF9" w:rsidRPr="00851ED7" w:rsidRDefault="00017FF9" w:rsidP="00A17CBF">
            <w:pPr>
              <w:pStyle w:val="Tabletextleft"/>
              <w:keepNext/>
            </w:pPr>
            <w:r w:rsidRPr="00851ED7">
              <w:t xml:space="preserve"> Bulk density of slag </w:t>
            </w:r>
            <w:r w:rsidRPr="00851ED7">
              <w:rPr>
                <w:vertAlign w:val="superscript"/>
              </w:rPr>
              <w:t>3</w:t>
            </w:r>
          </w:p>
        </w:tc>
        <w:tc>
          <w:tcPr>
            <w:tcW w:w="4500" w:type="dxa"/>
          </w:tcPr>
          <w:p w14:paraId="1A3E107E" w14:textId="77777777" w:rsidR="00017FF9" w:rsidRPr="00851ED7" w:rsidRDefault="00017FF9" w:rsidP="00A17CBF">
            <w:pPr>
              <w:pStyle w:val="Tabletextleft"/>
              <w:keepNext/>
            </w:pPr>
            <w:r w:rsidRPr="00851ED7">
              <w:t xml:space="preserve">Weigh not less than 70 pounds per cubic foot (1.12 Mg/cubic meter) </w:t>
            </w:r>
          </w:p>
        </w:tc>
        <w:tc>
          <w:tcPr>
            <w:tcW w:w="2042" w:type="dxa"/>
          </w:tcPr>
          <w:p w14:paraId="5A0B7775" w14:textId="43983BC8" w:rsidR="00017FF9" w:rsidRPr="00851ED7" w:rsidRDefault="00017FF9" w:rsidP="00A17CBF">
            <w:pPr>
              <w:pStyle w:val="Tabletextleft"/>
              <w:keepNext/>
            </w:pPr>
            <w:r w:rsidRPr="00851ED7">
              <w:t>ASTM C29</w:t>
            </w:r>
          </w:p>
        </w:tc>
      </w:tr>
    </w:tbl>
    <w:p w14:paraId="6A1DCF8D" w14:textId="77777777" w:rsidR="00017FF9" w:rsidRPr="00851ED7" w:rsidRDefault="00017FF9" w:rsidP="00A17CBF">
      <w:pPr>
        <w:pStyle w:val="TableTextNotes"/>
        <w:keepNext/>
      </w:pPr>
      <w:r w:rsidRPr="00851ED7">
        <w:rPr>
          <w:vertAlign w:val="superscript"/>
        </w:rPr>
        <w:t>1</w:t>
      </w:r>
      <w:r w:rsidR="00E62903" w:rsidRPr="00851ED7">
        <w:rPr>
          <w:vertAlign w:val="superscript"/>
        </w:rPr>
        <w:tab/>
      </w:r>
      <w:r w:rsidRPr="00851ED7">
        <w:t>The area of each face shall be equal to at least 75% of the smallest mid-sectional area of the piece. When two fractured faces are contiguous, the angle between the planes of fractures shall be at least 30 degrees to count as two fractured faces.</w:t>
      </w:r>
    </w:p>
    <w:p w14:paraId="14B05720" w14:textId="77777777" w:rsidR="00017FF9" w:rsidRPr="00851ED7" w:rsidRDefault="00017FF9" w:rsidP="00A17CBF">
      <w:pPr>
        <w:pStyle w:val="TableTextNotes"/>
        <w:keepNext/>
      </w:pPr>
      <w:r w:rsidRPr="00851ED7">
        <w:rPr>
          <w:vertAlign w:val="superscript"/>
        </w:rPr>
        <w:t>2</w:t>
      </w:r>
      <w:r w:rsidR="00E62903" w:rsidRPr="00851ED7">
        <w:rPr>
          <w:vertAlign w:val="superscript"/>
        </w:rPr>
        <w:tab/>
      </w:r>
      <w:r w:rsidRPr="00851ED7">
        <w:t>A flat particle is one having a ratio of width to thickness greater than five (5); an elongated particle is one having a ratio of length to width greater than five (5).</w:t>
      </w:r>
    </w:p>
    <w:p w14:paraId="62D53385" w14:textId="423A4B16" w:rsidR="00017FF9" w:rsidRPr="00851ED7" w:rsidRDefault="00017FF9" w:rsidP="00E62903">
      <w:pPr>
        <w:pStyle w:val="TableTextNotes"/>
      </w:pPr>
      <w:r w:rsidRPr="00851ED7">
        <w:rPr>
          <w:vertAlign w:val="superscript"/>
        </w:rPr>
        <w:t>3</w:t>
      </w:r>
      <w:r w:rsidR="00E62903" w:rsidRPr="00851ED7">
        <w:rPr>
          <w:vertAlign w:val="superscript"/>
        </w:rPr>
        <w:tab/>
      </w:r>
      <w:r w:rsidRPr="00851ED7">
        <w:t>Only required if slag is specified.</w:t>
      </w:r>
    </w:p>
    <w:p w14:paraId="28265108" w14:textId="6144340E" w:rsidR="00017FF9" w:rsidRPr="00851ED7" w:rsidRDefault="00017FF9" w:rsidP="00103261">
      <w:pPr>
        <w:pStyle w:val="Indent"/>
        <w:rPr>
          <w:szCs w:val="22"/>
        </w:rPr>
      </w:pPr>
      <w:r w:rsidRPr="00851ED7">
        <w:rPr>
          <w:b/>
          <w:szCs w:val="22"/>
        </w:rPr>
        <w:t xml:space="preserve">b. Fine aggregate. </w:t>
      </w:r>
      <w:r w:rsidRPr="00851ED7">
        <w:rPr>
          <w:szCs w:val="22"/>
        </w:rPr>
        <w:t>Fine aggregate shall consist of clean, sound, durable, angular shaped particles produced by crushing stone, slag, or gravel that meets the requirements for soundness specified for coarse aggregate. The aggregate particles shall be free from coatings of clay, silt, or other objectionable matter. Fine aggregate material requirements are listed in the table below.</w:t>
      </w:r>
    </w:p>
    <w:p w14:paraId="3F46B74C" w14:textId="2E555E6F" w:rsidR="00B23F64" w:rsidRDefault="00B23F64" w:rsidP="00B23F64">
      <w:pPr>
        <w:pStyle w:val="Caption"/>
      </w:pPr>
      <w:r w:rsidRPr="00851ED7">
        <w:t>Fine Aggregate Material Requirements</w:t>
      </w:r>
      <w:r w:rsidRPr="00851ED7">
        <w:rPr>
          <w:vertAlign w:val="superscript"/>
        </w:rPr>
        <w:t>1</w:t>
      </w:r>
    </w:p>
    <w:tbl>
      <w:tblPr>
        <w:tblStyle w:val="TableGrid2"/>
        <w:tblW w:w="9350" w:type="dxa"/>
        <w:tblLook w:val="04A0" w:firstRow="1" w:lastRow="0" w:firstColumn="1" w:lastColumn="0" w:noHBand="0" w:noVBand="1"/>
      </w:tblPr>
      <w:tblGrid>
        <w:gridCol w:w="2808"/>
        <w:gridCol w:w="4500"/>
        <w:gridCol w:w="2042"/>
      </w:tblGrid>
      <w:tr w:rsidR="00B356B3" w:rsidRPr="00851ED7" w14:paraId="4809E6C4" w14:textId="77777777" w:rsidTr="00B356B3">
        <w:trPr>
          <w:tblHeader/>
        </w:trPr>
        <w:tc>
          <w:tcPr>
            <w:tcW w:w="2808" w:type="dxa"/>
          </w:tcPr>
          <w:p w14:paraId="30290E95" w14:textId="77777777" w:rsidR="00B356B3" w:rsidRPr="00851ED7" w:rsidRDefault="00B356B3" w:rsidP="009759C6">
            <w:pPr>
              <w:pStyle w:val="TableHead"/>
              <w:keepNext/>
            </w:pPr>
            <w:r w:rsidRPr="00851ED7">
              <w:t>Material Test</w:t>
            </w:r>
          </w:p>
        </w:tc>
        <w:tc>
          <w:tcPr>
            <w:tcW w:w="4500" w:type="dxa"/>
          </w:tcPr>
          <w:p w14:paraId="322125B3" w14:textId="77777777" w:rsidR="00B356B3" w:rsidRPr="00851ED7" w:rsidRDefault="00B356B3" w:rsidP="009759C6">
            <w:pPr>
              <w:pStyle w:val="TableHead"/>
              <w:keepNext/>
            </w:pPr>
            <w:r w:rsidRPr="00851ED7">
              <w:t>Requirement</w:t>
            </w:r>
          </w:p>
        </w:tc>
        <w:tc>
          <w:tcPr>
            <w:tcW w:w="2042" w:type="dxa"/>
          </w:tcPr>
          <w:p w14:paraId="3CB00704" w14:textId="77777777" w:rsidR="00B356B3" w:rsidRPr="00851ED7" w:rsidRDefault="00B356B3" w:rsidP="009759C6">
            <w:pPr>
              <w:pStyle w:val="TableHead"/>
              <w:keepNext/>
            </w:pPr>
            <w:r w:rsidRPr="00851ED7">
              <w:t>Standard</w:t>
            </w:r>
          </w:p>
        </w:tc>
      </w:tr>
      <w:tr w:rsidR="00017FF9" w:rsidRPr="00851ED7" w14:paraId="4B64ED10" w14:textId="77777777" w:rsidTr="00B356B3">
        <w:tc>
          <w:tcPr>
            <w:tcW w:w="2808" w:type="dxa"/>
          </w:tcPr>
          <w:p w14:paraId="3EE6BD87" w14:textId="77777777" w:rsidR="00017FF9" w:rsidRPr="00851ED7" w:rsidRDefault="00017FF9" w:rsidP="009759C6">
            <w:pPr>
              <w:pStyle w:val="Tabletextleft"/>
              <w:keepNext/>
            </w:pPr>
            <w:r w:rsidRPr="00851ED7">
              <w:t>Liquid limit</w:t>
            </w:r>
          </w:p>
        </w:tc>
        <w:tc>
          <w:tcPr>
            <w:tcW w:w="4500" w:type="dxa"/>
          </w:tcPr>
          <w:p w14:paraId="3501B318" w14:textId="77777777" w:rsidR="00017FF9" w:rsidRPr="00851ED7" w:rsidRDefault="00017FF9" w:rsidP="009759C6">
            <w:pPr>
              <w:pStyle w:val="Tabletextleft"/>
              <w:keepNext/>
            </w:pPr>
            <w:r w:rsidRPr="00851ED7">
              <w:t>25 maximum</w:t>
            </w:r>
          </w:p>
        </w:tc>
        <w:tc>
          <w:tcPr>
            <w:tcW w:w="2042" w:type="dxa"/>
          </w:tcPr>
          <w:p w14:paraId="1D406B66" w14:textId="77777777" w:rsidR="00017FF9" w:rsidRPr="00851ED7" w:rsidRDefault="00017FF9" w:rsidP="009759C6">
            <w:pPr>
              <w:pStyle w:val="Tabletextleft"/>
              <w:keepNext/>
            </w:pPr>
            <w:r w:rsidRPr="00851ED7">
              <w:t>ASTM D4318</w:t>
            </w:r>
          </w:p>
        </w:tc>
      </w:tr>
      <w:tr w:rsidR="00017FF9" w:rsidRPr="00851ED7" w14:paraId="4606FCF2" w14:textId="77777777" w:rsidTr="00B356B3">
        <w:tc>
          <w:tcPr>
            <w:tcW w:w="2808" w:type="dxa"/>
          </w:tcPr>
          <w:p w14:paraId="79E763D0" w14:textId="77777777" w:rsidR="00017FF9" w:rsidRPr="00851ED7" w:rsidRDefault="00017FF9" w:rsidP="009759C6">
            <w:pPr>
              <w:pStyle w:val="Tabletextleft"/>
              <w:keepNext/>
            </w:pPr>
            <w:r w:rsidRPr="00851ED7">
              <w:t>Plasticity Index</w:t>
            </w:r>
          </w:p>
        </w:tc>
        <w:tc>
          <w:tcPr>
            <w:tcW w:w="4500" w:type="dxa"/>
          </w:tcPr>
          <w:p w14:paraId="3CED1D12" w14:textId="1C1485EB" w:rsidR="00017FF9" w:rsidRPr="00851ED7" w:rsidRDefault="001D4D8D" w:rsidP="009759C6">
            <w:pPr>
              <w:pStyle w:val="Tabletextleft"/>
              <w:keepNext/>
            </w:pPr>
            <w:r w:rsidRPr="00851ED7">
              <w:t>4</w:t>
            </w:r>
            <w:r w:rsidR="00017FF9" w:rsidRPr="00851ED7">
              <w:t xml:space="preserve"> maximum</w:t>
            </w:r>
          </w:p>
        </w:tc>
        <w:tc>
          <w:tcPr>
            <w:tcW w:w="2042" w:type="dxa"/>
          </w:tcPr>
          <w:p w14:paraId="6F8114C7" w14:textId="77777777" w:rsidR="00017FF9" w:rsidRPr="00851ED7" w:rsidRDefault="00017FF9" w:rsidP="009759C6">
            <w:pPr>
              <w:pStyle w:val="Tabletextleft"/>
              <w:keepNext/>
            </w:pPr>
            <w:r w:rsidRPr="00851ED7">
              <w:t>ASTM D4318</w:t>
            </w:r>
          </w:p>
        </w:tc>
      </w:tr>
      <w:tr w:rsidR="00017FF9" w:rsidRPr="00851ED7" w14:paraId="5C8AB08E" w14:textId="77777777" w:rsidTr="00B356B3">
        <w:tc>
          <w:tcPr>
            <w:tcW w:w="2808" w:type="dxa"/>
          </w:tcPr>
          <w:p w14:paraId="1522A410" w14:textId="77777777" w:rsidR="00017FF9" w:rsidRPr="00851ED7" w:rsidRDefault="00017FF9" w:rsidP="009759C6">
            <w:pPr>
              <w:pStyle w:val="Tabletextleft"/>
              <w:keepNext/>
            </w:pPr>
            <w:r w:rsidRPr="00851ED7">
              <w:t xml:space="preserve">Soundness of Aggregates </w:t>
            </w:r>
          </w:p>
          <w:p w14:paraId="6CFCAC9D" w14:textId="77777777" w:rsidR="00017FF9" w:rsidRPr="00851ED7" w:rsidRDefault="00017FF9" w:rsidP="009759C6">
            <w:pPr>
              <w:pStyle w:val="Tabletextleft"/>
              <w:keepNext/>
            </w:pPr>
            <w:r w:rsidRPr="00851ED7">
              <w:t xml:space="preserve">by Use of Sodium Sulfate </w:t>
            </w:r>
            <w:r w:rsidRPr="00851ED7">
              <w:rPr>
                <w:b/>
              </w:rPr>
              <w:t>or</w:t>
            </w:r>
            <w:r w:rsidRPr="00851ED7">
              <w:t xml:space="preserve"> Magnesium Sulfate</w:t>
            </w:r>
          </w:p>
        </w:tc>
        <w:tc>
          <w:tcPr>
            <w:tcW w:w="4500" w:type="dxa"/>
          </w:tcPr>
          <w:p w14:paraId="3476E2B8" w14:textId="77777777" w:rsidR="00017FF9" w:rsidRPr="00851ED7" w:rsidRDefault="00017FF9" w:rsidP="009759C6">
            <w:pPr>
              <w:pStyle w:val="Tabletextleft"/>
              <w:keepNext/>
            </w:pPr>
            <w:r w:rsidRPr="00851ED7">
              <w:t>Loss after 5 cycles:</w:t>
            </w:r>
          </w:p>
          <w:p w14:paraId="4FE48509" w14:textId="77777777" w:rsidR="00017FF9" w:rsidRPr="00851ED7" w:rsidRDefault="00017FF9" w:rsidP="009759C6">
            <w:pPr>
              <w:pStyle w:val="Tabletextleft"/>
              <w:keepNext/>
            </w:pPr>
            <w:r w:rsidRPr="00851ED7">
              <w:t xml:space="preserve">10% maximum using Sodium sulfate - or - </w:t>
            </w:r>
          </w:p>
          <w:p w14:paraId="0CD07C18" w14:textId="5A6247AF" w:rsidR="00017FF9" w:rsidRPr="00851ED7" w:rsidRDefault="00017FF9" w:rsidP="009759C6">
            <w:pPr>
              <w:pStyle w:val="Tabletextleft"/>
              <w:keepNext/>
            </w:pPr>
            <w:r w:rsidRPr="00851ED7">
              <w:t>1</w:t>
            </w:r>
            <w:r w:rsidR="00642B81" w:rsidRPr="00851ED7">
              <w:t>3</w:t>
            </w:r>
            <w:r w:rsidRPr="00851ED7">
              <w:t xml:space="preserve">% maximum using magnesium sulfate </w:t>
            </w:r>
          </w:p>
        </w:tc>
        <w:tc>
          <w:tcPr>
            <w:tcW w:w="2042" w:type="dxa"/>
          </w:tcPr>
          <w:p w14:paraId="353565AF" w14:textId="77777777" w:rsidR="00017FF9" w:rsidRPr="00851ED7" w:rsidRDefault="00017FF9" w:rsidP="009759C6">
            <w:pPr>
              <w:pStyle w:val="Tabletextleft"/>
              <w:keepNext/>
            </w:pPr>
            <w:r w:rsidRPr="00851ED7">
              <w:t>ASTM C88</w:t>
            </w:r>
          </w:p>
        </w:tc>
      </w:tr>
      <w:tr w:rsidR="00017FF9" w:rsidRPr="00851ED7" w14:paraId="58665E74" w14:textId="77777777" w:rsidTr="00B356B3">
        <w:tc>
          <w:tcPr>
            <w:tcW w:w="2808" w:type="dxa"/>
          </w:tcPr>
          <w:p w14:paraId="4FA42A73" w14:textId="77777777" w:rsidR="00017FF9" w:rsidRPr="00851ED7" w:rsidRDefault="00017FF9" w:rsidP="009759C6">
            <w:pPr>
              <w:pStyle w:val="Tabletextleft"/>
              <w:keepNext/>
            </w:pPr>
            <w:r w:rsidRPr="00851ED7">
              <w:t>Clay lumps and friable particles</w:t>
            </w:r>
          </w:p>
        </w:tc>
        <w:tc>
          <w:tcPr>
            <w:tcW w:w="4500" w:type="dxa"/>
          </w:tcPr>
          <w:p w14:paraId="67FD6913" w14:textId="77777777" w:rsidR="00017FF9" w:rsidRPr="00851ED7" w:rsidRDefault="00017FF9" w:rsidP="009759C6">
            <w:pPr>
              <w:pStyle w:val="Tabletextleft"/>
              <w:keepNext/>
            </w:pPr>
            <w:r w:rsidRPr="00851ED7">
              <w:t>0.3% maximum</w:t>
            </w:r>
          </w:p>
        </w:tc>
        <w:tc>
          <w:tcPr>
            <w:tcW w:w="2042" w:type="dxa"/>
          </w:tcPr>
          <w:p w14:paraId="7FB4DBEF" w14:textId="77777777" w:rsidR="00017FF9" w:rsidRPr="00851ED7" w:rsidRDefault="00017FF9" w:rsidP="009759C6">
            <w:pPr>
              <w:pStyle w:val="Tabletextleft"/>
              <w:keepNext/>
            </w:pPr>
            <w:r w:rsidRPr="00851ED7">
              <w:t>ASTM C142</w:t>
            </w:r>
          </w:p>
        </w:tc>
      </w:tr>
      <w:tr w:rsidR="00017FF9" w:rsidRPr="00851ED7" w14:paraId="24527B12" w14:textId="77777777" w:rsidTr="00B356B3">
        <w:tc>
          <w:tcPr>
            <w:tcW w:w="2808" w:type="dxa"/>
          </w:tcPr>
          <w:p w14:paraId="6A426114" w14:textId="77777777" w:rsidR="00017FF9" w:rsidRPr="00851ED7" w:rsidRDefault="00017FF9" w:rsidP="009759C6">
            <w:pPr>
              <w:pStyle w:val="Tabletextleft"/>
              <w:keepNext/>
              <w:rPr>
                <w:vertAlign w:val="superscript"/>
              </w:rPr>
            </w:pPr>
            <w:r w:rsidRPr="00851ED7">
              <w:t>Sand equivalent</w:t>
            </w:r>
          </w:p>
        </w:tc>
        <w:tc>
          <w:tcPr>
            <w:tcW w:w="4500" w:type="dxa"/>
          </w:tcPr>
          <w:p w14:paraId="0F932D69" w14:textId="47806629" w:rsidR="00017FF9" w:rsidRPr="00851ED7" w:rsidRDefault="00017FF9" w:rsidP="009759C6">
            <w:pPr>
              <w:pStyle w:val="Tabletextleft"/>
              <w:keepNext/>
            </w:pPr>
            <w:r w:rsidRPr="00851ED7">
              <w:rPr>
                <w:rFonts w:ascii="Courier New" w:hAnsi="Courier New" w:cs="Courier New"/>
              </w:rPr>
              <w:t>35 minimum</w:t>
            </w:r>
          </w:p>
        </w:tc>
        <w:tc>
          <w:tcPr>
            <w:tcW w:w="2042" w:type="dxa"/>
          </w:tcPr>
          <w:p w14:paraId="1C41D343" w14:textId="77777777" w:rsidR="00017FF9" w:rsidRPr="00851ED7" w:rsidRDefault="00017FF9" w:rsidP="009759C6">
            <w:pPr>
              <w:pStyle w:val="Tabletextleft"/>
              <w:keepNext/>
            </w:pPr>
            <w:r w:rsidRPr="00851ED7">
              <w:t>ASTM D2419</w:t>
            </w:r>
          </w:p>
        </w:tc>
      </w:tr>
    </w:tbl>
    <w:p w14:paraId="4FB7086B" w14:textId="23DC041E" w:rsidR="001D4D8D" w:rsidRPr="00851ED7" w:rsidRDefault="001D4D8D" w:rsidP="009759C6">
      <w:pPr>
        <w:pStyle w:val="Indent"/>
        <w:keepNext/>
        <w:rPr>
          <w:szCs w:val="22"/>
        </w:rPr>
      </w:pPr>
      <w:r w:rsidRPr="00851ED7">
        <w:rPr>
          <w:bCs w:val="0"/>
          <w:szCs w:val="22"/>
          <w:vertAlign w:val="superscript"/>
        </w:rPr>
        <w:t>1</w:t>
      </w:r>
      <w:r w:rsidRPr="00851ED7">
        <w:rPr>
          <w:szCs w:val="22"/>
        </w:rPr>
        <w:t>N</w:t>
      </w:r>
      <w:r w:rsidRPr="00851ED7">
        <w:rPr>
          <w:bCs w:val="0"/>
          <w:szCs w:val="22"/>
        </w:rPr>
        <w:t>atural</w:t>
      </w:r>
      <w:r w:rsidRPr="00851ED7">
        <w:rPr>
          <w:szCs w:val="22"/>
        </w:rPr>
        <w:t xml:space="preserve"> sand is not allowed.</w:t>
      </w:r>
    </w:p>
    <w:p w14:paraId="70FCF530" w14:textId="74E08EAB" w:rsidR="00017FF9" w:rsidRPr="00851ED7" w:rsidRDefault="00017FF9" w:rsidP="00103261">
      <w:pPr>
        <w:pStyle w:val="Indent"/>
        <w:rPr>
          <w:rFonts w:eastAsia="ArialMT"/>
        </w:rPr>
      </w:pPr>
      <w:r w:rsidRPr="00851ED7">
        <w:rPr>
          <w:b/>
        </w:rPr>
        <w:t>c. Sampling</w:t>
      </w:r>
      <w:r w:rsidRPr="00851ED7">
        <w:t xml:space="preserve">. </w:t>
      </w:r>
      <w:r w:rsidRPr="00851ED7">
        <w:rPr>
          <w:rFonts w:eastAsia="ArialMT"/>
        </w:rPr>
        <w:t>ASTM D75 shall be used in sampling coarse and fine aggregate</w:t>
      </w:r>
      <w:r w:rsidR="001D4D8D" w:rsidRPr="00851ED7">
        <w:rPr>
          <w:rFonts w:eastAsia="ArialMT"/>
        </w:rPr>
        <w:t>.</w:t>
      </w:r>
    </w:p>
    <w:p w14:paraId="335722D5" w14:textId="4D9E9709" w:rsidR="001D4D8D" w:rsidRPr="00851ED7" w:rsidRDefault="0022246D" w:rsidP="009759C6">
      <w:pPr>
        <w:keepNext/>
      </w:pPr>
      <w:r w:rsidRPr="00851ED7">
        <w:rPr>
          <w:b/>
        </w:rPr>
        <w:lastRenderedPageBreak/>
        <w:t>404</w:t>
      </w:r>
      <w:r w:rsidR="00017FF9" w:rsidRPr="00851ED7">
        <w:rPr>
          <w:b/>
        </w:rPr>
        <w:t>-2.2 Mineral filler</w:t>
      </w:r>
      <w:r w:rsidR="00017FF9" w:rsidRPr="00851ED7">
        <w:t>.</w:t>
      </w:r>
      <w:r w:rsidR="001D4D8D" w:rsidRPr="00851ED7">
        <w:t xml:space="preserve">  Mineral filler (baghouse fines) may be added in addition to material naturally present in the aggregate. Mineral filler shall meet the requirements of ASTM D242. </w:t>
      </w:r>
    </w:p>
    <w:p w14:paraId="5A968236" w14:textId="414C0B35" w:rsidR="00B23F64" w:rsidRDefault="00B23F64" w:rsidP="00B23F64">
      <w:pPr>
        <w:pStyle w:val="Caption"/>
      </w:pPr>
      <w:r w:rsidRPr="00851ED7">
        <w:t>Mineral filler Requirements</w:t>
      </w:r>
    </w:p>
    <w:tbl>
      <w:tblPr>
        <w:tblStyle w:val="TableGrid2"/>
        <w:tblW w:w="9350" w:type="dxa"/>
        <w:tblLook w:val="04A0" w:firstRow="1" w:lastRow="0" w:firstColumn="1" w:lastColumn="0" w:noHBand="0" w:noVBand="1"/>
      </w:tblPr>
      <w:tblGrid>
        <w:gridCol w:w="2808"/>
        <w:gridCol w:w="4500"/>
        <w:gridCol w:w="2042"/>
      </w:tblGrid>
      <w:tr w:rsidR="00B356B3" w:rsidRPr="00851ED7" w14:paraId="1595D9AC" w14:textId="77777777" w:rsidTr="00B356B3">
        <w:trPr>
          <w:tblHeader/>
        </w:trPr>
        <w:tc>
          <w:tcPr>
            <w:tcW w:w="2808" w:type="dxa"/>
          </w:tcPr>
          <w:p w14:paraId="2BB73E05" w14:textId="77777777" w:rsidR="00B356B3" w:rsidRPr="00851ED7" w:rsidRDefault="00B356B3" w:rsidP="009759C6">
            <w:pPr>
              <w:pStyle w:val="TableHead"/>
              <w:keepNext/>
            </w:pPr>
            <w:r w:rsidRPr="00851ED7">
              <w:t>Material Test</w:t>
            </w:r>
          </w:p>
        </w:tc>
        <w:tc>
          <w:tcPr>
            <w:tcW w:w="4500" w:type="dxa"/>
          </w:tcPr>
          <w:p w14:paraId="2FD31FBB" w14:textId="77777777" w:rsidR="00B356B3" w:rsidRPr="00851ED7" w:rsidRDefault="00B356B3" w:rsidP="009759C6">
            <w:pPr>
              <w:pStyle w:val="TableHead"/>
              <w:keepNext/>
            </w:pPr>
            <w:r w:rsidRPr="00851ED7">
              <w:t>Requirement</w:t>
            </w:r>
          </w:p>
        </w:tc>
        <w:tc>
          <w:tcPr>
            <w:tcW w:w="2042" w:type="dxa"/>
          </w:tcPr>
          <w:p w14:paraId="51752193" w14:textId="77777777" w:rsidR="00B356B3" w:rsidRPr="00851ED7" w:rsidRDefault="00B356B3" w:rsidP="009759C6">
            <w:pPr>
              <w:pStyle w:val="TableHead"/>
              <w:keepNext/>
            </w:pPr>
            <w:r w:rsidRPr="00851ED7">
              <w:t>Standard</w:t>
            </w:r>
          </w:p>
        </w:tc>
      </w:tr>
      <w:tr w:rsidR="001D4D8D" w:rsidRPr="00851ED7" w14:paraId="2E865FCF" w14:textId="77777777" w:rsidTr="00B356B3">
        <w:tc>
          <w:tcPr>
            <w:tcW w:w="2808" w:type="dxa"/>
          </w:tcPr>
          <w:p w14:paraId="30CC6A16" w14:textId="77777777" w:rsidR="001D4D8D" w:rsidRPr="00851ED7" w:rsidRDefault="001D4D8D" w:rsidP="00642B81">
            <w:pPr>
              <w:pStyle w:val="Tabletextleft"/>
            </w:pPr>
            <w:r w:rsidRPr="00851ED7">
              <w:t>Plasticity Index</w:t>
            </w:r>
          </w:p>
        </w:tc>
        <w:tc>
          <w:tcPr>
            <w:tcW w:w="4500" w:type="dxa"/>
          </w:tcPr>
          <w:p w14:paraId="2D0E9639" w14:textId="77777777" w:rsidR="001D4D8D" w:rsidRPr="00851ED7" w:rsidRDefault="001D4D8D" w:rsidP="00642B81">
            <w:pPr>
              <w:pStyle w:val="TableText0"/>
            </w:pPr>
            <w:r w:rsidRPr="00851ED7">
              <w:t>4 maximum</w:t>
            </w:r>
          </w:p>
        </w:tc>
        <w:tc>
          <w:tcPr>
            <w:tcW w:w="2042" w:type="dxa"/>
          </w:tcPr>
          <w:p w14:paraId="23A5E672" w14:textId="77777777" w:rsidR="001D4D8D" w:rsidRPr="00851ED7" w:rsidRDefault="001D4D8D" w:rsidP="00642B81">
            <w:pPr>
              <w:pStyle w:val="TableText0"/>
            </w:pPr>
            <w:r w:rsidRPr="00851ED7">
              <w:t>ASTM D4318</w:t>
            </w:r>
          </w:p>
        </w:tc>
      </w:tr>
    </w:tbl>
    <w:p w14:paraId="74164B1B" w14:textId="77777777" w:rsidR="001D4D8D" w:rsidRPr="00851ED7" w:rsidRDefault="001D4D8D" w:rsidP="00103261">
      <w:pPr>
        <w:rPr>
          <w:bCs/>
        </w:rPr>
      </w:pPr>
    </w:p>
    <w:p w14:paraId="09145630" w14:textId="27FB30BA" w:rsidR="00017FF9" w:rsidRPr="00851ED7" w:rsidRDefault="0022246D" w:rsidP="00103261">
      <w:pPr>
        <w:rPr>
          <w:rFonts w:eastAsia="ArialMT"/>
        </w:rPr>
      </w:pPr>
      <w:r w:rsidRPr="00851ED7">
        <w:rPr>
          <w:b/>
        </w:rPr>
        <w:t>404</w:t>
      </w:r>
      <w:r w:rsidR="00017FF9" w:rsidRPr="00851ED7">
        <w:rPr>
          <w:b/>
        </w:rPr>
        <w:t>-2.3 Asphalt binder</w:t>
      </w:r>
      <w:r w:rsidR="00017FF9" w:rsidRPr="00851ED7">
        <w:t xml:space="preserve">. </w:t>
      </w:r>
      <w:r w:rsidR="00017FF9" w:rsidRPr="00851ED7">
        <w:rPr>
          <w:rFonts w:eastAsia="ArialMT"/>
        </w:rPr>
        <w:t>Asphalt binder shall conform to the following requirements of ASTM D6373 for performance grade (PG) 82-28 or 88-22 with the changes annotated below:</w:t>
      </w:r>
    </w:p>
    <w:p w14:paraId="6C3B17BF" w14:textId="7A533A10" w:rsidR="00017FF9" w:rsidRPr="00851ED7" w:rsidRDefault="00017FF9" w:rsidP="006B65A9">
      <w:pPr>
        <w:pStyle w:val="Bulletsundermainlevel"/>
      </w:pPr>
      <w:r w:rsidRPr="00851ED7">
        <w:t>The original asphalt binder shall be tested according to ASTM D6084 Elastic Recovery at 25°C and shall be a minimum of 85%</w:t>
      </w:r>
      <w:r w:rsidR="006B65A9">
        <w:t>,</w:t>
      </w:r>
      <w:r w:rsidR="006B65A9" w:rsidRPr="006B65A9">
        <w:t xml:space="preserve"> using proc</w:t>
      </w:r>
      <w:r w:rsidR="006B65A9">
        <w:t>edure A on the RTFO aged binder</w:t>
      </w:r>
      <w:r w:rsidRPr="00851ED7">
        <w:t>.</w:t>
      </w:r>
    </w:p>
    <w:p w14:paraId="320AEFF3" w14:textId="0C53BF40" w:rsidR="00017FF9" w:rsidRPr="00851ED7" w:rsidRDefault="00017FF9" w:rsidP="00094914">
      <w:pPr>
        <w:pStyle w:val="Bulletsundermainlevel"/>
      </w:pPr>
      <w:r w:rsidRPr="00851ED7">
        <w:t xml:space="preserve">The original asphalt binder shall be tested according to ASTM D7173 and meet the maximum </w:t>
      </w:r>
      <w:r w:rsidR="00642B81" w:rsidRPr="00851ED7">
        <w:t xml:space="preserve">binder </w:t>
      </w:r>
      <w:r w:rsidRPr="00851ED7">
        <w:t>temperature difference of 4</w:t>
      </w:r>
      <w:r w:rsidR="00E56B36" w:rsidRPr="00851ED7">
        <w:t xml:space="preserve"> degrees </w:t>
      </w:r>
      <w:r w:rsidRPr="00851ED7">
        <w:t>C when using the ASTM D36 Ring-and-Ball apparatus.</w:t>
      </w:r>
    </w:p>
    <w:p w14:paraId="68A416F7" w14:textId="5A6D32A1" w:rsidR="00017FF9" w:rsidRPr="00851ED7" w:rsidRDefault="00017FF9" w:rsidP="00094914">
      <w:pPr>
        <w:pStyle w:val="Bulletsundermainlevel"/>
      </w:pPr>
      <w:r w:rsidRPr="00851ED7">
        <w:t xml:space="preserve">The </w:t>
      </w:r>
      <w:r w:rsidR="00E24F0E" w:rsidRPr="00851ED7">
        <w:t>asphalt</w:t>
      </w:r>
      <w:r w:rsidRPr="00851ED7">
        <w:t xml:space="preserve"> specimens prepared with the asphalt binder must also meet the fuel resistance requirements in Table 1 when tested in accordance with paragraph </w:t>
      </w:r>
      <w:r w:rsidR="0022246D" w:rsidRPr="00851ED7">
        <w:t>404</w:t>
      </w:r>
      <w:r w:rsidRPr="00851ED7">
        <w:t>-3.</w:t>
      </w:r>
      <w:r w:rsidR="00812255" w:rsidRPr="00851ED7">
        <w:t>4</w:t>
      </w:r>
      <w:r w:rsidRPr="00851ED7">
        <w:t>. After passing the requirements of Table 1, the grade of the asphalt binder shall be identified as PG 82-28FR or 88-22FR.</w:t>
      </w:r>
    </w:p>
    <w:p w14:paraId="7A11EBD3" w14:textId="23DAF27F" w:rsidR="00017FF9" w:rsidRPr="00851ED7" w:rsidRDefault="00017FF9" w:rsidP="00103261">
      <w:pPr>
        <w:rPr>
          <w:rFonts w:eastAsia="ArialMT"/>
        </w:rPr>
      </w:pPr>
      <w:r w:rsidRPr="00851ED7">
        <w:rPr>
          <w:rFonts w:eastAsia="ArialMT"/>
        </w:rPr>
        <w:t xml:space="preserve">The Contractor shall provide a copy of the manufacturer’s Certificate of Analysis (COA) for the asphalt binder. The test reports shall be provided to and approved by the </w:t>
      </w:r>
      <w:r w:rsidR="00286898" w:rsidRPr="00851ED7">
        <w:rPr>
          <w:rFonts w:eastAsia="ArialMT"/>
        </w:rPr>
        <w:t>Resident Project Representative (RPR)</w:t>
      </w:r>
      <w:r w:rsidRPr="00851ED7">
        <w:rPr>
          <w:rFonts w:eastAsia="ArialMT"/>
        </w:rPr>
        <w:t xml:space="preserve"> before the asphalt binder is applied. The furnishing of the vendor’s certified test report for the asphalt material shall not be interpreted as a basis for final acceptance.  The manufacturer’s COA may be subject to verification by testing the material delivered for use on the project.</w:t>
      </w:r>
    </w:p>
    <w:p w14:paraId="1C9105A6" w14:textId="77777777" w:rsidR="00E56B36" w:rsidRPr="00851ED7" w:rsidRDefault="00E56B36" w:rsidP="00103261">
      <w:pPr>
        <w:rPr>
          <w:rFonts w:eastAsia="ArialMT"/>
        </w:rPr>
      </w:pPr>
      <w:r w:rsidRPr="00851ED7">
        <w:rPr>
          <w:rFonts w:eastAsia="ArialMT"/>
          <w:b/>
        </w:rPr>
        <w:t>401-2.4 Anti-stripping agent</w:t>
      </w:r>
      <w:r w:rsidRPr="00851ED7">
        <w:rPr>
          <w:rFonts w:eastAsia="ArialMT"/>
        </w:rPr>
        <w:t>. Any anti-stripping agent or additive (anti-strip) shall be heat stable and shall not change the asphalt binder grade beyond specifications. Anti-strip shall be an approved material of the Department of Transportation of the State in which the project is located.</w:t>
      </w:r>
    </w:p>
    <w:p w14:paraId="78248D9B" w14:textId="77777777" w:rsidR="00017FF9" w:rsidRPr="00851ED7" w:rsidRDefault="00017FF9" w:rsidP="00103261">
      <w:pPr>
        <w:pStyle w:val="CenteredboldKWN"/>
      </w:pPr>
      <w:r w:rsidRPr="00851ED7">
        <w:t>COMPOSITION</w:t>
      </w:r>
    </w:p>
    <w:p w14:paraId="2D595FF5" w14:textId="02741B81" w:rsidR="00017FF9" w:rsidRPr="00851ED7" w:rsidRDefault="0022246D" w:rsidP="00103261">
      <w:pPr>
        <w:rPr>
          <w:rFonts w:eastAsia="ArialMT"/>
        </w:rPr>
      </w:pPr>
      <w:r w:rsidRPr="00851ED7">
        <w:rPr>
          <w:b/>
        </w:rPr>
        <w:t>404</w:t>
      </w:r>
      <w:r w:rsidR="00017FF9" w:rsidRPr="00851ED7">
        <w:rPr>
          <w:b/>
        </w:rPr>
        <w:t>-3.1 Composition of mixture.</w:t>
      </w:r>
      <w:r w:rsidR="00017FF9" w:rsidRPr="00851ED7">
        <w:t xml:space="preserve"> </w:t>
      </w:r>
      <w:r w:rsidR="00017FF9" w:rsidRPr="00851ED7">
        <w:rPr>
          <w:rFonts w:eastAsia="ArialMT"/>
        </w:rPr>
        <w:t>The asphalt plant mix shall be composed of a mixture of well-graded aggregate, filler and anti-strip agent if required, and asphalt material.  The several aggregate fractions shall be sized, handled in separate size groups, and combined in such proportions that the resulting mixture meets the grading requirements of the job mix formula (JMF).</w:t>
      </w:r>
    </w:p>
    <w:p w14:paraId="4B50C002" w14:textId="57F1EE67" w:rsidR="00017FF9" w:rsidRPr="00851ED7" w:rsidRDefault="0022246D" w:rsidP="00103261">
      <w:pPr>
        <w:rPr>
          <w:b/>
        </w:rPr>
      </w:pPr>
      <w:r w:rsidRPr="00851ED7">
        <w:rPr>
          <w:b/>
        </w:rPr>
        <w:t>404</w:t>
      </w:r>
      <w:r w:rsidR="00017FF9" w:rsidRPr="00851ED7">
        <w:rPr>
          <w:b/>
        </w:rPr>
        <w:t>-3.2</w:t>
      </w:r>
      <w:r w:rsidR="00017FF9" w:rsidRPr="00851ED7">
        <w:rPr>
          <w:b/>
          <w:bCs/>
        </w:rPr>
        <w:t xml:space="preserve"> Job mix formula (JMF) laboratory.  </w:t>
      </w:r>
      <w:r w:rsidR="00017FF9" w:rsidRPr="00851ED7">
        <w:rPr>
          <w:bCs/>
        </w:rPr>
        <w:t xml:space="preserve">The laboratory used to develop the JMF shall possess a current certificate of accreditation, listing D3666 from a national accrediting authority and all test methods required for developing the JMF, and listed on the accrediting authority’s website. A copy of the laboratory’s current accreditation and accredited test methods shall be submitted to the </w:t>
      </w:r>
      <w:r w:rsidR="00D23D76" w:rsidRPr="00851ED7">
        <w:rPr>
          <w:bCs/>
        </w:rPr>
        <w:t>RPR</w:t>
      </w:r>
      <w:r w:rsidR="00017FF9" w:rsidRPr="00851ED7">
        <w:rPr>
          <w:bCs/>
        </w:rPr>
        <w:t xml:space="preserve"> prior to start of construction.</w:t>
      </w:r>
    </w:p>
    <w:p w14:paraId="73E2E404" w14:textId="30C2B04A" w:rsidR="00E924C6" w:rsidRPr="00851ED7" w:rsidRDefault="0022246D" w:rsidP="00103261">
      <w:pPr>
        <w:rPr>
          <w:rFonts w:eastAsia="ArialMT"/>
        </w:rPr>
      </w:pPr>
      <w:r w:rsidRPr="00851ED7">
        <w:rPr>
          <w:b/>
        </w:rPr>
        <w:t>404</w:t>
      </w:r>
      <w:r w:rsidR="00017FF9" w:rsidRPr="00851ED7">
        <w:rPr>
          <w:b/>
        </w:rPr>
        <w:t>-3.3 Job mix formula (JMF).</w:t>
      </w:r>
      <w:r w:rsidR="00017FF9" w:rsidRPr="00851ED7">
        <w:t xml:space="preserve"> </w:t>
      </w:r>
      <w:r w:rsidR="00E924C6" w:rsidRPr="00851ED7">
        <w:t xml:space="preserve">No asphalt mixture shall be placed until an acceptable mix design has been submitted to the RPR for review and accepted in writing. </w:t>
      </w:r>
      <w:r w:rsidR="00E924C6" w:rsidRPr="00851ED7">
        <w:rPr>
          <w:rFonts w:eastAsia="ArialMT"/>
        </w:rPr>
        <w:t>The RPR’s review shall not relieve the Contractor of the responsibility to select and proportion the materials to comply with this section.</w:t>
      </w:r>
    </w:p>
    <w:p w14:paraId="62525EBE" w14:textId="6C2DB90E" w:rsidR="00E924C6" w:rsidRPr="00851ED7" w:rsidRDefault="00220365" w:rsidP="00103261">
      <w:pPr>
        <w:rPr>
          <w:rFonts w:eastAsia="ArialMT"/>
        </w:rPr>
      </w:pPr>
      <w:r>
        <w:rPr>
          <w:rFonts w:eastAsia="ArialMT"/>
        </w:rPr>
        <w:t>Add a</w:t>
      </w:r>
      <w:r w:rsidR="00E924C6" w:rsidRPr="00851ED7">
        <w:rPr>
          <w:rFonts w:eastAsia="ArialMT"/>
        </w:rPr>
        <w:t>nti-stripping agent to meet tensile strength requirements.</w:t>
      </w:r>
    </w:p>
    <w:p w14:paraId="0D099171" w14:textId="560CED29" w:rsidR="00017FF9" w:rsidRPr="00851ED7" w:rsidRDefault="00017FF9" w:rsidP="00103261">
      <w:pPr>
        <w:rPr>
          <w:rFonts w:eastAsia="ArialMT"/>
        </w:rPr>
      </w:pPr>
      <w:r w:rsidRPr="00851ED7">
        <w:rPr>
          <w:rFonts w:eastAsia="ArialMT"/>
        </w:rPr>
        <w:t xml:space="preserve">The JMF shall be prepared by an accredited laboratory that meets the requirements of paragraph </w:t>
      </w:r>
      <w:r w:rsidR="0022246D" w:rsidRPr="00851ED7">
        <w:rPr>
          <w:rFonts w:eastAsia="ArialMT"/>
        </w:rPr>
        <w:t>404</w:t>
      </w:r>
      <w:r w:rsidRPr="00851ED7">
        <w:rPr>
          <w:rFonts w:eastAsia="ArialMT"/>
        </w:rPr>
        <w:t xml:space="preserve">-3.2.  The asphalt mixture shall be designed using procedures contained in the Asphalt Institute MS-2 Mix </w:t>
      </w:r>
      <w:r w:rsidRPr="00851ED7">
        <w:rPr>
          <w:rFonts w:eastAsia="ArialMT"/>
        </w:rPr>
        <w:lastRenderedPageBreak/>
        <w:t>Design Manual, 7th Edition.</w:t>
      </w:r>
      <w:r w:rsidRPr="00851ED7">
        <w:t xml:space="preserve"> </w:t>
      </w:r>
      <w:r w:rsidRPr="00851ED7">
        <w:rPr>
          <w:rFonts w:eastAsia="ArialMT"/>
        </w:rPr>
        <w:t>Samples shall be prepared and compacted using a Marshall compactor in accordance with ASTM D6926.</w:t>
      </w:r>
    </w:p>
    <w:p w14:paraId="3D5A987D" w14:textId="77777777" w:rsidR="00017FF9" w:rsidRPr="00851ED7" w:rsidRDefault="00017FF9" w:rsidP="00103261">
      <w:pPr>
        <w:rPr>
          <w:rFonts w:eastAsia="ArialMT"/>
        </w:rPr>
      </w:pPr>
      <w:r w:rsidRPr="00851ED7">
        <w:rPr>
          <w:rFonts w:eastAsia="ArialMT"/>
        </w:rPr>
        <w:t xml:space="preserve">If material variability exceeds the standard deviations indicated, the job mix formula and subsequent production targets shall be based on stability greater than shown in </w:t>
      </w:r>
      <w:r w:rsidR="00812255" w:rsidRPr="00851ED7">
        <w:rPr>
          <w:rFonts w:eastAsia="ArialMT"/>
        </w:rPr>
        <w:t xml:space="preserve">paragraph 404-3.3, </w:t>
      </w:r>
      <w:r w:rsidRPr="00851ED7">
        <w:rPr>
          <w:rFonts w:eastAsia="ArialMT"/>
        </w:rPr>
        <w:t>Table 1, and the air voids shall be targeted close to the mid-range of the criteria in order to meet the acceptance requirements.</w:t>
      </w:r>
    </w:p>
    <w:p w14:paraId="5798D950" w14:textId="77777777" w:rsidR="00D8439D" w:rsidRPr="00851ED7" w:rsidRDefault="00D8439D" w:rsidP="00D8439D">
      <w:pPr>
        <w:rPr>
          <w:rFonts w:eastAsia="ArialMT"/>
        </w:rPr>
      </w:pPr>
      <w:r w:rsidRPr="00851ED7">
        <w:rPr>
          <w:rFonts w:eastAsia="ArialMT"/>
        </w:rPr>
        <w:t xml:space="preserve">Should a change in sources of materials be made, a new JMF must be submitted to the RPR for review and accepted in writing before the new material is used. After the initial production JMF has been approved by the RPR and a new or modified JMF is required for whatever reason, the subsequent cost of the new or modified JMF, including a new control strip when required by the RPR, will be borne by the Contractor.   </w:t>
      </w:r>
    </w:p>
    <w:p w14:paraId="1DD5AD1A" w14:textId="77777777" w:rsidR="00D8439D" w:rsidRPr="00851ED7" w:rsidRDefault="00D8439D" w:rsidP="00D8439D">
      <w:pPr>
        <w:rPr>
          <w:rFonts w:eastAsia="ArialMT"/>
        </w:rPr>
      </w:pPr>
      <w:r w:rsidRPr="00851ED7">
        <w:rPr>
          <w:rFonts w:eastAsia="ArialMT"/>
        </w:rPr>
        <w:t>The RPR may request samples at any time for testing, prior to and during production, to verify the quality of the materials and to ensure conformance with the applicable specifications.</w:t>
      </w:r>
    </w:p>
    <w:p w14:paraId="295E8C86" w14:textId="77777777" w:rsidR="00017FF9" w:rsidRPr="00851ED7" w:rsidRDefault="00017FF9" w:rsidP="00B23F64">
      <w:pPr>
        <w:pStyle w:val="Caption"/>
        <w:rPr>
          <w:rFonts w:eastAsia="ArialMT"/>
        </w:rPr>
      </w:pPr>
      <w:r w:rsidRPr="00851ED7">
        <w:rPr>
          <w:rFonts w:eastAsia="ArialMT"/>
        </w:rPr>
        <w:t>Table 1. Marshall Design Criteria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3053"/>
        <w:gridCol w:w="2918"/>
      </w:tblGrid>
      <w:tr w:rsidR="00642B81" w:rsidRPr="00851ED7" w14:paraId="6ACFEC5C" w14:textId="77777777" w:rsidTr="00315EBD">
        <w:trPr>
          <w:tblHeader/>
        </w:trPr>
        <w:tc>
          <w:tcPr>
            <w:tcW w:w="3685" w:type="dxa"/>
          </w:tcPr>
          <w:p w14:paraId="2B41AE7F" w14:textId="77777777" w:rsidR="00642B81" w:rsidRPr="00851ED7" w:rsidRDefault="00642B81" w:rsidP="00B23F64">
            <w:pPr>
              <w:pStyle w:val="TableHead"/>
              <w:keepNext/>
              <w:rPr>
                <w:rFonts w:eastAsia="ArialMT"/>
                <w:b w:val="0"/>
              </w:rPr>
            </w:pPr>
            <w:r w:rsidRPr="00851ED7">
              <w:rPr>
                <w:rFonts w:eastAsia="ArialMT"/>
              </w:rPr>
              <w:t>Test Properties</w:t>
            </w:r>
          </w:p>
        </w:tc>
        <w:tc>
          <w:tcPr>
            <w:tcW w:w="3330" w:type="dxa"/>
          </w:tcPr>
          <w:p w14:paraId="11D0125C" w14:textId="77777777" w:rsidR="00642B81" w:rsidRPr="00851ED7" w:rsidRDefault="00642B81" w:rsidP="00B23F64">
            <w:pPr>
              <w:pStyle w:val="TableHead"/>
              <w:keepNext/>
              <w:rPr>
                <w:rFonts w:eastAsia="ArialMT"/>
                <w:b w:val="0"/>
              </w:rPr>
            </w:pPr>
            <w:r w:rsidRPr="00851ED7">
              <w:rPr>
                <w:rFonts w:eastAsia="ArialMT"/>
              </w:rPr>
              <w:t>All Aircraft</w:t>
            </w:r>
          </w:p>
        </w:tc>
        <w:tc>
          <w:tcPr>
            <w:tcW w:w="3150" w:type="dxa"/>
          </w:tcPr>
          <w:p w14:paraId="765D0D30" w14:textId="77777777" w:rsidR="00642B81" w:rsidRPr="00851ED7" w:rsidRDefault="00642B81" w:rsidP="00B23F64">
            <w:pPr>
              <w:pStyle w:val="TableHead"/>
              <w:keepNext/>
              <w:rPr>
                <w:rFonts w:eastAsia="ArialMT"/>
              </w:rPr>
            </w:pPr>
            <w:r w:rsidRPr="00851ED7">
              <w:rPr>
                <w:rFonts w:eastAsia="ArialMT"/>
              </w:rPr>
              <w:t>Test Method</w:t>
            </w:r>
          </w:p>
        </w:tc>
      </w:tr>
      <w:tr w:rsidR="00642B81" w:rsidRPr="00851ED7" w14:paraId="0F4D3E60" w14:textId="77777777" w:rsidTr="00315EBD">
        <w:tc>
          <w:tcPr>
            <w:tcW w:w="3685" w:type="dxa"/>
          </w:tcPr>
          <w:p w14:paraId="45AB846D" w14:textId="77777777" w:rsidR="00642B81" w:rsidRPr="00851ED7" w:rsidRDefault="00642B81" w:rsidP="00B23F64">
            <w:pPr>
              <w:pStyle w:val="TableText0"/>
              <w:keepNext/>
              <w:rPr>
                <w:rFonts w:eastAsia="ArialMT"/>
              </w:rPr>
            </w:pPr>
            <w:r w:rsidRPr="00851ED7">
              <w:rPr>
                <w:rFonts w:eastAsia="ArialMT"/>
              </w:rPr>
              <w:t>Number of blows</w:t>
            </w:r>
          </w:p>
        </w:tc>
        <w:tc>
          <w:tcPr>
            <w:tcW w:w="3330" w:type="dxa"/>
          </w:tcPr>
          <w:p w14:paraId="60041EF0" w14:textId="77777777" w:rsidR="00642B81" w:rsidRPr="00851ED7" w:rsidRDefault="00642B81" w:rsidP="00B23F64">
            <w:pPr>
              <w:pStyle w:val="TableText0"/>
              <w:keepNext/>
              <w:rPr>
                <w:rFonts w:eastAsia="ArialMT"/>
              </w:rPr>
            </w:pPr>
            <w:r w:rsidRPr="00851ED7">
              <w:rPr>
                <w:rFonts w:eastAsia="ArialMT"/>
              </w:rPr>
              <w:t>50</w:t>
            </w:r>
          </w:p>
        </w:tc>
        <w:tc>
          <w:tcPr>
            <w:tcW w:w="3150" w:type="dxa"/>
          </w:tcPr>
          <w:p w14:paraId="1923D91F" w14:textId="77777777" w:rsidR="00642B81" w:rsidRPr="00851ED7" w:rsidRDefault="00D07F97" w:rsidP="00B23F64">
            <w:pPr>
              <w:pStyle w:val="TableText0"/>
              <w:keepNext/>
              <w:rPr>
                <w:rFonts w:eastAsia="ArialMT"/>
              </w:rPr>
            </w:pPr>
            <w:r w:rsidRPr="00851ED7">
              <w:rPr>
                <w:rFonts w:eastAsia="ArialMT"/>
              </w:rPr>
              <w:t>ASTM D6926</w:t>
            </w:r>
          </w:p>
        </w:tc>
      </w:tr>
      <w:tr w:rsidR="00642B81" w:rsidRPr="00851ED7" w14:paraId="395874EB" w14:textId="77777777" w:rsidTr="00315EBD">
        <w:tc>
          <w:tcPr>
            <w:tcW w:w="3685" w:type="dxa"/>
          </w:tcPr>
          <w:p w14:paraId="215EA0A0" w14:textId="2B69BE7C" w:rsidR="00642B81" w:rsidRPr="00851ED7" w:rsidRDefault="00642B81" w:rsidP="00B23F64">
            <w:pPr>
              <w:pStyle w:val="TableText0"/>
              <w:keepNext/>
              <w:rPr>
                <w:rFonts w:eastAsia="ArialMT"/>
              </w:rPr>
            </w:pPr>
            <w:r w:rsidRPr="00851ED7">
              <w:rPr>
                <w:rFonts w:eastAsia="ArialMT"/>
              </w:rPr>
              <w:t>Stability, minimum</w:t>
            </w:r>
          </w:p>
        </w:tc>
        <w:tc>
          <w:tcPr>
            <w:tcW w:w="3330" w:type="dxa"/>
          </w:tcPr>
          <w:p w14:paraId="4644D2FF" w14:textId="77777777" w:rsidR="00642B81" w:rsidRPr="00851ED7" w:rsidRDefault="00642B81" w:rsidP="00B23F64">
            <w:pPr>
              <w:pStyle w:val="TableText0"/>
              <w:keepNext/>
              <w:rPr>
                <w:rFonts w:eastAsia="ArialMT"/>
              </w:rPr>
            </w:pPr>
            <w:r w:rsidRPr="00851ED7">
              <w:rPr>
                <w:rFonts w:eastAsia="ArialMT"/>
              </w:rPr>
              <w:t>2150</w:t>
            </w:r>
            <w:r w:rsidR="001F788C" w:rsidRPr="00851ED7">
              <w:rPr>
                <w:rFonts w:eastAsia="ArialMT"/>
              </w:rPr>
              <w:t xml:space="preserve"> lbs.</w:t>
            </w:r>
          </w:p>
        </w:tc>
        <w:tc>
          <w:tcPr>
            <w:tcW w:w="3150" w:type="dxa"/>
          </w:tcPr>
          <w:p w14:paraId="595F554E" w14:textId="77777777" w:rsidR="00642B81" w:rsidRPr="00851ED7" w:rsidRDefault="00D07F97" w:rsidP="00B23F64">
            <w:pPr>
              <w:pStyle w:val="TableText0"/>
              <w:keepNext/>
              <w:rPr>
                <w:rFonts w:eastAsia="ArialMT"/>
              </w:rPr>
            </w:pPr>
            <w:r w:rsidRPr="00851ED7">
              <w:rPr>
                <w:rFonts w:eastAsia="ArialMT"/>
              </w:rPr>
              <w:t>ASTM D6927</w:t>
            </w:r>
          </w:p>
        </w:tc>
      </w:tr>
      <w:tr w:rsidR="00642B81" w:rsidRPr="00851ED7" w14:paraId="1670478F" w14:textId="77777777" w:rsidTr="00315EBD">
        <w:tc>
          <w:tcPr>
            <w:tcW w:w="3685" w:type="dxa"/>
          </w:tcPr>
          <w:p w14:paraId="118A1E36" w14:textId="12BD6EAC" w:rsidR="00642B81" w:rsidRPr="00851ED7" w:rsidRDefault="00642B81" w:rsidP="00B23F64">
            <w:pPr>
              <w:pStyle w:val="TableText0"/>
              <w:keepNext/>
              <w:rPr>
                <w:rFonts w:eastAsia="ArialMT"/>
              </w:rPr>
            </w:pPr>
            <w:r w:rsidRPr="00851ED7">
              <w:rPr>
                <w:rFonts w:eastAsia="ArialMT"/>
              </w:rPr>
              <w:t>Air Voids</w:t>
            </w:r>
            <w:r w:rsidRPr="00851ED7">
              <w:rPr>
                <w:rFonts w:eastAsia="ArialMT"/>
                <w:vertAlign w:val="superscript"/>
              </w:rPr>
              <w:t>1</w:t>
            </w:r>
          </w:p>
        </w:tc>
        <w:tc>
          <w:tcPr>
            <w:tcW w:w="3330" w:type="dxa"/>
          </w:tcPr>
          <w:p w14:paraId="7AB5B1FD" w14:textId="77777777" w:rsidR="00642B81" w:rsidRPr="00851ED7" w:rsidRDefault="00642B81" w:rsidP="00B23F64">
            <w:pPr>
              <w:pStyle w:val="TableText0"/>
              <w:keepNext/>
              <w:rPr>
                <w:rFonts w:eastAsia="ArialMT"/>
              </w:rPr>
            </w:pPr>
            <w:r w:rsidRPr="00851ED7">
              <w:rPr>
                <w:rFonts w:eastAsia="ArialMT"/>
              </w:rPr>
              <w:t>2.5 ±0.2</w:t>
            </w:r>
            <w:r w:rsidR="001F788C" w:rsidRPr="00851ED7">
              <w:rPr>
                <w:rFonts w:eastAsia="ArialMT"/>
              </w:rPr>
              <w:t xml:space="preserve"> %</w:t>
            </w:r>
          </w:p>
        </w:tc>
        <w:tc>
          <w:tcPr>
            <w:tcW w:w="3150" w:type="dxa"/>
          </w:tcPr>
          <w:p w14:paraId="277A35D7" w14:textId="77777777" w:rsidR="00642B81" w:rsidRPr="00851ED7" w:rsidRDefault="00D07F97" w:rsidP="00B23F64">
            <w:pPr>
              <w:pStyle w:val="TableText0"/>
              <w:keepNext/>
              <w:rPr>
                <w:rFonts w:eastAsia="ArialMT"/>
              </w:rPr>
            </w:pPr>
            <w:r w:rsidRPr="00851ED7">
              <w:rPr>
                <w:rFonts w:eastAsia="ArialMT"/>
              </w:rPr>
              <w:t>ASTM D3203</w:t>
            </w:r>
          </w:p>
        </w:tc>
      </w:tr>
      <w:tr w:rsidR="00642B81" w:rsidRPr="00851ED7" w14:paraId="3B2A640D" w14:textId="77777777" w:rsidTr="00315EBD">
        <w:tc>
          <w:tcPr>
            <w:tcW w:w="3685" w:type="dxa"/>
          </w:tcPr>
          <w:p w14:paraId="6C75F33E" w14:textId="4F69952E" w:rsidR="00642B81" w:rsidRPr="00851ED7" w:rsidRDefault="001F788C" w:rsidP="00B23F64">
            <w:pPr>
              <w:pStyle w:val="TableText0"/>
              <w:keepNext/>
              <w:rPr>
                <w:rFonts w:eastAsia="ArialMT"/>
              </w:rPr>
            </w:pPr>
            <w:r w:rsidRPr="00851ED7">
              <w:rPr>
                <w:rFonts w:eastAsia="ArialMT"/>
              </w:rPr>
              <w:t xml:space="preserve">Minimum </w:t>
            </w:r>
            <w:r w:rsidR="00642B81" w:rsidRPr="00851ED7">
              <w:rPr>
                <w:rFonts w:eastAsia="ArialMT"/>
              </w:rPr>
              <w:t>voids in mineral aggregate (VMA</w:t>
            </w:r>
            <w:r w:rsidRPr="00851ED7">
              <w:rPr>
                <w:rFonts w:eastAsia="ArialMT"/>
              </w:rPr>
              <w:t>)</w:t>
            </w:r>
          </w:p>
        </w:tc>
        <w:tc>
          <w:tcPr>
            <w:tcW w:w="3330" w:type="dxa"/>
          </w:tcPr>
          <w:p w14:paraId="04017781" w14:textId="3C772604" w:rsidR="00642B81" w:rsidRPr="00851ED7" w:rsidRDefault="00F744D9" w:rsidP="00687C2A">
            <w:pPr>
              <w:pStyle w:val="TableText0"/>
              <w:keepNext/>
              <w:tabs>
                <w:tab w:val="clear" w:pos="1440"/>
                <w:tab w:val="left" w:pos="1073"/>
                <w:tab w:val="center" w:pos="1418"/>
              </w:tabs>
              <w:jc w:val="left"/>
              <w:rPr>
                <w:rFonts w:eastAsia="ArialMT"/>
              </w:rPr>
            </w:pPr>
            <w:r>
              <w:rPr>
                <w:rFonts w:eastAsia="ArialMT"/>
              </w:rPr>
              <w:tab/>
            </w:r>
            <w:r>
              <w:rPr>
                <w:rFonts w:eastAsia="ArialMT"/>
              </w:rPr>
              <w:tab/>
            </w:r>
            <w:r>
              <w:rPr>
                <w:rFonts w:eastAsia="ArialMT"/>
              </w:rPr>
              <w:tab/>
            </w:r>
            <w:r w:rsidR="00642B81" w:rsidRPr="00851ED7">
              <w:rPr>
                <w:rFonts w:eastAsia="ArialMT"/>
              </w:rPr>
              <w:t>14</w:t>
            </w:r>
            <w:r w:rsidR="001F788C" w:rsidRPr="00851ED7">
              <w:rPr>
                <w:rFonts w:eastAsia="ArialMT"/>
              </w:rPr>
              <w:t>%</w:t>
            </w:r>
          </w:p>
        </w:tc>
        <w:tc>
          <w:tcPr>
            <w:tcW w:w="3150" w:type="dxa"/>
          </w:tcPr>
          <w:p w14:paraId="47524B95" w14:textId="77777777" w:rsidR="00642B81" w:rsidRPr="00851ED7" w:rsidRDefault="00D07F97" w:rsidP="00B23F64">
            <w:pPr>
              <w:pStyle w:val="TableText0"/>
              <w:keepNext/>
              <w:rPr>
                <w:rFonts w:eastAsia="ArialMT"/>
              </w:rPr>
            </w:pPr>
            <w:r w:rsidRPr="00851ED7">
              <w:rPr>
                <w:rFonts w:eastAsia="ArialMT"/>
              </w:rPr>
              <w:t>ASTM D6995</w:t>
            </w:r>
          </w:p>
        </w:tc>
      </w:tr>
      <w:tr w:rsidR="00642B81" w:rsidRPr="00851ED7" w14:paraId="460AF055" w14:textId="77777777" w:rsidTr="00315EBD">
        <w:tc>
          <w:tcPr>
            <w:tcW w:w="3685" w:type="dxa"/>
          </w:tcPr>
          <w:p w14:paraId="644D2727" w14:textId="74BA2DEB" w:rsidR="00642B81" w:rsidRPr="00851ED7" w:rsidRDefault="001F788C" w:rsidP="00B23F64">
            <w:pPr>
              <w:pStyle w:val="TableText0"/>
              <w:keepNext/>
              <w:rPr>
                <w:rFonts w:eastAsia="ArialMT"/>
              </w:rPr>
            </w:pPr>
            <w:r w:rsidRPr="00851ED7">
              <w:rPr>
                <w:rFonts w:eastAsia="ArialMT"/>
              </w:rPr>
              <w:t xml:space="preserve">Maximum </w:t>
            </w:r>
            <w:r w:rsidR="00642B81" w:rsidRPr="00851ED7">
              <w:rPr>
                <w:rFonts w:eastAsia="ArialMT"/>
              </w:rPr>
              <w:t>weight loss by fuel immersion</w:t>
            </w:r>
          </w:p>
        </w:tc>
        <w:tc>
          <w:tcPr>
            <w:tcW w:w="3330" w:type="dxa"/>
          </w:tcPr>
          <w:p w14:paraId="7EE3FA9A" w14:textId="25809598" w:rsidR="00642B81" w:rsidRPr="00851ED7" w:rsidRDefault="00642B81" w:rsidP="00B23F64">
            <w:pPr>
              <w:pStyle w:val="TableText0"/>
              <w:keepNext/>
              <w:rPr>
                <w:rFonts w:eastAsia="ArialMT"/>
              </w:rPr>
            </w:pPr>
            <w:r w:rsidRPr="00851ED7">
              <w:rPr>
                <w:rFonts w:eastAsia="ArialMT"/>
              </w:rPr>
              <w:t>1.5</w:t>
            </w:r>
            <w:r w:rsidR="001F788C" w:rsidRPr="00851ED7">
              <w:rPr>
                <w:rFonts w:eastAsia="ArialMT"/>
              </w:rPr>
              <w:t>%</w:t>
            </w:r>
          </w:p>
        </w:tc>
        <w:tc>
          <w:tcPr>
            <w:tcW w:w="3150" w:type="dxa"/>
          </w:tcPr>
          <w:p w14:paraId="0B11D451" w14:textId="77777777" w:rsidR="00642B81" w:rsidRPr="00851ED7" w:rsidDel="00F646F0" w:rsidRDefault="00D07F97" w:rsidP="00B23F64">
            <w:pPr>
              <w:pStyle w:val="TableText0"/>
              <w:keepNext/>
              <w:rPr>
                <w:rFonts w:eastAsia="ArialMT"/>
              </w:rPr>
            </w:pPr>
            <w:r w:rsidRPr="00851ED7">
              <w:rPr>
                <w:rFonts w:eastAsia="ArialMT"/>
              </w:rPr>
              <w:t>in accordance with procedures outlined in paragraph 404-3.</w:t>
            </w:r>
            <w:r w:rsidR="00812255" w:rsidRPr="00851ED7">
              <w:rPr>
                <w:rFonts w:eastAsia="ArialMT"/>
              </w:rPr>
              <w:t>4</w:t>
            </w:r>
          </w:p>
        </w:tc>
      </w:tr>
      <w:tr w:rsidR="00D07F97" w:rsidRPr="00851ED7" w14:paraId="0D5491D3" w14:textId="77777777" w:rsidTr="00315EBD">
        <w:tc>
          <w:tcPr>
            <w:tcW w:w="3685" w:type="dxa"/>
            <w:vAlign w:val="center"/>
          </w:tcPr>
          <w:p w14:paraId="2CB2BC9B" w14:textId="77777777" w:rsidR="00D07F97" w:rsidRPr="00851ED7" w:rsidRDefault="00AE2080" w:rsidP="00B23F64">
            <w:pPr>
              <w:pStyle w:val="TableText0"/>
              <w:keepNext/>
              <w:rPr>
                <w:vertAlign w:val="superscript"/>
              </w:rPr>
            </w:pPr>
            <w:r w:rsidRPr="00851ED7">
              <w:t>Tensile Strength Ratio (</w:t>
            </w:r>
            <w:r w:rsidR="00D07F97" w:rsidRPr="00851ED7">
              <w:t>TSR</w:t>
            </w:r>
            <w:r w:rsidRPr="00851ED7">
              <w:t>)</w:t>
            </w:r>
            <w:r w:rsidR="00E56B36" w:rsidRPr="00851ED7">
              <w:rPr>
                <w:vertAlign w:val="superscript"/>
              </w:rPr>
              <w:t>2</w:t>
            </w:r>
          </w:p>
        </w:tc>
        <w:tc>
          <w:tcPr>
            <w:tcW w:w="3330" w:type="dxa"/>
            <w:vAlign w:val="center"/>
          </w:tcPr>
          <w:p w14:paraId="5FFA43F9" w14:textId="77777777" w:rsidR="00D07F97" w:rsidRPr="00851ED7" w:rsidRDefault="00D07F97" w:rsidP="00B23F64">
            <w:pPr>
              <w:pStyle w:val="TableText0"/>
              <w:keepNext/>
            </w:pPr>
            <w:r w:rsidRPr="00851ED7">
              <w:t>not less than 80 at a saturation of 70-80%</w:t>
            </w:r>
          </w:p>
        </w:tc>
        <w:tc>
          <w:tcPr>
            <w:tcW w:w="3150" w:type="dxa"/>
          </w:tcPr>
          <w:p w14:paraId="1F0E941B" w14:textId="77777777" w:rsidR="00D07F97" w:rsidRPr="00851ED7" w:rsidRDefault="00D07F97" w:rsidP="00B23F64">
            <w:pPr>
              <w:pStyle w:val="TableText0"/>
              <w:keepNext/>
            </w:pPr>
            <w:r w:rsidRPr="00851ED7">
              <w:t>ASTM D4867</w:t>
            </w:r>
          </w:p>
        </w:tc>
      </w:tr>
      <w:tr w:rsidR="00642B81" w:rsidRPr="00851ED7" w14:paraId="6EA91D61" w14:textId="77777777" w:rsidTr="00315EBD">
        <w:tc>
          <w:tcPr>
            <w:tcW w:w="3685" w:type="dxa"/>
            <w:vAlign w:val="center"/>
          </w:tcPr>
          <w:p w14:paraId="006B001B" w14:textId="0E3D6BE1" w:rsidR="00642B81" w:rsidRPr="003508BB" w:rsidRDefault="00642B81" w:rsidP="00B23F64">
            <w:pPr>
              <w:pStyle w:val="TableText0"/>
              <w:keepNext/>
              <w:rPr>
                <w:rFonts w:eastAsia="ArialMT"/>
                <w:vertAlign w:val="superscript"/>
              </w:rPr>
            </w:pPr>
            <w:r w:rsidRPr="00851ED7">
              <w:t>Asphalt Pavement Analyzer (APA)</w:t>
            </w:r>
            <w:r w:rsidR="00B5440D">
              <w:rPr>
                <w:vertAlign w:val="superscript"/>
              </w:rPr>
              <w:t>3</w:t>
            </w:r>
          </w:p>
        </w:tc>
        <w:tc>
          <w:tcPr>
            <w:tcW w:w="3330" w:type="dxa"/>
            <w:vAlign w:val="center"/>
          </w:tcPr>
          <w:p w14:paraId="23EFC4FB" w14:textId="77777777" w:rsidR="00642B81" w:rsidRPr="00851ED7" w:rsidDel="00F646F0" w:rsidRDefault="00642B81" w:rsidP="00B23F64">
            <w:pPr>
              <w:pStyle w:val="TableText0"/>
              <w:keepNext/>
              <w:rPr>
                <w:rFonts w:eastAsia="ArialMT"/>
              </w:rPr>
            </w:pPr>
            <w:r w:rsidRPr="00851ED7">
              <w:t xml:space="preserve">Less than 10 mm @ 4000 passes </w:t>
            </w:r>
          </w:p>
        </w:tc>
        <w:tc>
          <w:tcPr>
            <w:tcW w:w="3150" w:type="dxa"/>
          </w:tcPr>
          <w:p w14:paraId="40649B5D" w14:textId="77777777" w:rsidR="00642B81" w:rsidRPr="00851ED7" w:rsidRDefault="00642B81" w:rsidP="00B23F64">
            <w:pPr>
              <w:pStyle w:val="TableText0"/>
              <w:keepNext/>
            </w:pPr>
            <w:r w:rsidRPr="00851ED7">
              <w:t>AASHTO T340 at 250 psi hose pressure at 64°C test temperature</w:t>
            </w:r>
          </w:p>
        </w:tc>
      </w:tr>
    </w:tbl>
    <w:p w14:paraId="68D90B9F" w14:textId="4BA30DB5" w:rsidR="00017FF9" w:rsidRPr="00851ED7" w:rsidRDefault="00017FF9" w:rsidP="00B23F64">
      <w:pPr>
        <w:pStyle w:val="TableTextNotes"/>
        <w:keepNext/>
        <w:numPr>
          <w:ilvl w:val="0"/>
          <w:numId w:val="299"/>
        </w:numPr>
      </w:pPr>
      <w:r w:rsidRPr="00851ED7">
        <w:t>If the water absorption of the combined aggregates in the mix exceeds 1.7% (ASTM C127 and ASTM C128) then the mix must be short term aged in accordance with American Association of State Highway and Transportation Officials (AASHTO) PP-2 – Section 7.2. The short term aged material will then be used for the Marshall specimens and the maximum specific gravity test (ASTM D2041).</w:t>
      </w:r>
    </w:p>
    <w:p w14:paraId="699FB67D" w14:textId="77777777" w:rsidR="00E56B36" w:rsidRDefault="00E56B36" w:rsidP="00E56B36">
      <w:pPr>
        <w:pStyle w:val="ListParagraph"/>
        <w:numPr>
          <w:ilvl w:val="0"/>
          <w:numId w:val="299"/>
        </w:numPr>
        <w:rPr>
          <w:rFonts w:eastAsia="ArialMT"/>
          <w:sz w:val="20"/>
          <w:szCs w:val="20"/>
        </w:rPr>
      </w:pPr>
      <w:r w:rsidRPr="00851ED7">
        <w:rPr>
          <w:rFonts w:eastAsia="ArialMT"/>
          <w:sz w:val="20"/>
          <w:szCs w:val="20"/>
        </w:rPr>
        <w:t>Test specimens for TSR shall be compacted at 7 ± 1</w:t>
      </w:r>
      <w:r w:rsidR="00220365">
        <w:rPr>
          <w:rFonts w:eastAsia="ArialMT"/>
          <w:sz w:val="20"/>
          <w:szCs w:val="20"/>
        </w:rPr>
        <w:t>.0</w:t>
      </w:r>
      <w:r w:rsidRPr="00851ED7">
        <w:rPr>
          <w:rFonts w:eastAsia="ArialMT"/>
          <w:sz w:val="20"/>
          <w:szCs w:val="20"/>
        </w:rPr>
        <w:t xml:space="preserve"> % air voids.  </w:t>
      </w:r>
      <w:r w:rsidR="00AE2080" w:rsidRPr="00851ED7">
        <w:rPr>
          <w:rFonts w:eastAsia="ArialMT"/>
          <w:sz w:val="20"/>
          <w:szCs w:val="20"/>
        </w:rPr>
        <w:t>U</w:t>
      </w:r>
      <w:r w:rsidRPr="00851ED7">
        <w:rPr>
          <w:rFonts w:eastAsia="ArialMT"/>
          <w:sz w:val="20"/>
          <w:szCs w:val="20"/>
        </w:rPr>
        <w:t xml:space="preserve">se freeze-thaw conditioning in lieu of moisture conditioning per ASTM D4867. </w:t>
      </w:r>
    </w:p>
    <w:p w14:paraId="261C123E" w14:textId="2B55D81A" w:rsidR="00B5440D" w:rsidRPr="00851ED7" w:rsidRDefault="00B5440D" w:rsidP="00B5440D">
      <w:pPr>
        <w:pStyle w:val="ListParagraph"/>
        <w:numPr>
          <w:ilvl w:val="0"/>
          <w:numId w:val="299"/>
        </w:numPr>
        <w:rPr>
          <w:rFonts w:eastAsia="ArialMT"/>
          <w:sz w:val="20"/>
          <w:szCs w:val="20"/>
        </w:rPr>
      </w:pPr>
      <w:r w:rsidRPr="00B5440D">
        <w:rPr>
          <w:rFonts w:eastAsia="ArialMT"/>
          <w:sz w:val="20"/>
          <w:szCs w:val="20"/>
        </w:rPr>
        <w:t xml:space="preserve">AASHTO T340 at 100 psi hose pressure at 64°C test temperature may be used in the interim.  If this method is used the required </w:t>
      </w:r>
      <w:r w:rsidR="00EB798D" w:rsidRPr="00B5440D">
        <w:rPr>
          <w:rFonts w:eastAsia="ArialMT"/>
          <w:sz w:val="20"/>
          <w:szCs w:val="20"/>
        </w:rPr>
        <w:t>value</w:t>
      </w:r>
      <w:r w:rsidRPr="00B5440D">
        <w:rPr>
          <w:rFonts w:eastAsia="ArialMT"/>
          <w:sz w:val="20"/>
          <w:szCs w:val="20"/>
        </w:rPr>
        <w:t xml:space="preserve"> shall be less than 5 mm @ 8000 passes</w:t>
      </w:r>
      <w:r>
        <w:rPr>
          <w:rFonts w:eastAsia="ArialMT"/>
          <w:sz w:val="20"/>
          <w:szCs w:val="20"/>
        </w:rPr>
        <w:t>.</w:t>
      </w:r>
    </w:p>
    <w:p w14:paraId="28C0D8E5" w14:textId="77777777" w:rsidR="00736EB2" w:rsidRPr="00851ED7" w:rsidRDefault="00736EB2" w:rsidP="00736EB2">
      <w:pPr>
        <w:pStyle w:val="Engineernotetop"/>
      </w:pPr>
      <w:r w:rsidRPr="00851ED7">
        <w:t>************************************************************************************</w:t>
      </w:r>
    </w:p>
    <w:p w14:paraId="7DF94F2D" w14:textId="040E4582" w:rsidR="00736EB2" w:rsidRPr="00851ED7" w:rsidRDefault="00736EB2" w:rsidP="00736EB2">
      <w:pPr>
        <w:pStyle w:val="EngineerNotes"/>
      </w:pPr>
      <w:r w:rsidRPr="00851ED7">
        <w:t xml:space="preserve">The APA procedure has shown that mixes that meet the requirements above perform well under aircraft loading. If APA is not available in an area, compacted mix design samples may be sent to a laboratory that has an APA or the Hamburg wheel test (AASHTO T 324) </w:t>
      </w:r>
      <w:r>
        <w:t xml:space="preserve">10mm @ 20,000 passes </w:t>
      </w:r>
      <w:r w:rsidRPr="00851ED7">
        <w:t>may be used with FAA approva</w:t>
      </w:r>
      <w:r w:rsidR="00F744D9">
        <w:t>l of ADO</w:t>
      </w:r>
      <w:r w:rsidR="000E223E">
        <w:t>.</w:t>
      </w:r>
      <w:r w:rsidR="00F744D9" w:rsidRPr="00851ED7">
        <w:t xml:space="preserve">  </w:t>
      </w:r>
    </w:p>
    <w:p w14:paraId="605F6BC7" w14:textId="77777777" w:rsidR="00736EB2" w:rsidRPr="00851ED7" w:rsidRDefault="00736EB2" w:rsidP="00736EB2">
      <w:pPr>
        <w:pStyle w:val="EngineerNoteskeepwithnext"/>
      </w:pPr>
      <w:r w:rsidRPr="00851ED7">
        <w:lastRenderedPageBreak/>
        <w:t xml:space="preserve">Specify a TSR of not less than 85 in areas with aggregate that have a history of stripping. </w:t>
      </w:r>
    </w:p>
    <w:p w14:paraId="47B6AA01" w14:textId="77777777" w:rsidR="00736EB2" w:rsidRPr="00851ED7" w:rsidRDefault="00736EB2" w:rsidP="00736EB2">
      <w:pPr>
        <w:pStyle w:val="Engineernotebottom"/>
      </w:pPr>
      <w:r w:rsidRPr="00851ED7">
        <w:t>************************************************************************************</w:t>
      </w:r>
    </w:p>
    <w:p w14:paraId="2F28D08C" w14:textId="77777777" w:rsidR="00E56B36" w:rsidRPr="00851ED7" w:rsidRDefault="00E56B36" w:rsidP="00315EBD">
      <w:pPr>
        <w:pStyle w:val="TableTextNotes"/>
        <w:ind w:left="540" w:firstLine="0"/>
      </w:pPr>
    </w:p>
    <w:p w14:paraId="2856573A" w14:textId="127583E5" w:rsidR="00840702" w:rsidRPr="00851ED7" w:rsidRDefault="00017FF9" w:rsidP="00103261">
      <w:r w:rsidRPr="00851ED7">
        <w:t xml:space="preserve">The </w:t>
      </w:r>
      <w:r w:rsidR="00840702" w:rsidRPr="00851ED7">
        <w:t>JMF</w:t>
      </w:r>
      <w:r w:rsidRPr="00851ED7">
        <w:t xml:space="preserve"> shall be submitted in writing by the Contractor to the </w:t>
      </w:r>
      <w:r w:rsidR="00D23D76" w:rsidRPr="00851ED7">
        <w:t>RPR</w:t>
      </w:r>
      <w:r w:rsidRPr="00851ED7">
        <w:t xml:space="preserve"> at least </w:t>
      </w:r>
      <w:r w:rsidR="00385DE9" w:rsidRPr="00480C4E">
        <w:rPr>
          <w:b/>
        </w:rPr>
        <w:t>[</w:t>
      </w:r>
      <w:r w:rsidRPr="00480C4E">
        <w:rPr>
          <w:b/>
        </w:rPr>
        <w:t>   </w:t>
      </w:r>
      <w:r w:rsidRPr="00851ED7">
        <w:rPr>
          <w:rFonts w:ascii="Courier New" w:hAnsi="Courier New" w:cs="Courier New"/>
        </w:rPr>
        <w:t>30</w:t>
      </w:r>
      <w:r w:rsidRPr="00480C4E">
        <w:rPr>
          <w:b/>
        </w:rPr>
        <w:t>   </w:t>
      </w:r>
      <w:r w:rsidR="00385DE9" w:rsidRPr="00480C4E">
        <w:rPr>
          <w:b/>
        </w:rPr>
        <w:t>]</w:t>
      </w:r>
      <w:r w:rsidRPr="00851ED7">
        <w:t xml:space="preserve"> days prior to the start of paving operations for the </w:t>
      </w:r>
      <w:r w:rsidR="00D05E92" w:rsidRPr="00851ED7">
        <w:t>control strip</w:t>
      </w:r>
      <w:r w:rsidRPr="00851ED7">
        <w:t xml:space="preserve"> in accordance with paragraph </w:t>
      </w:r>
      <w:r w:rsidR="0022246D" w:rsidRPr="00851ED7">
        <w:t>404</w:t>
      </w:r>
      <w:r w:rsidRPr="00851ED7">
        <w:t xml:space="preserve">-3.3.  The JMF shall be developed within the same construction season using aggregates currently being produced. </w:t>
      </w:r>
    </w:p>
    <w:p w14:paraId="135D17AD" w14:textId="415191A1" w:rsidR="00017FF9" w:rsidRPr="00851ED7" w:rsidRDefault="00017FF9" w:rsidP="00103261">
      <w:r w:rsidRPr="00851ED7">
        <w:t xml:space="preserve">The JMF shall be </w:t>
      </w:r>
      <w:r w:rsidR="00806303" w:rsidRPr="00851ED7">
        <w:t xml:space="preserve">dated, and </w:t>
      </w:r>
      <w:r w:rsidRPr="00851ED7">
        <w:t>stamped or sealed by the responsible professional Engineer of the laboratory and shall include the following items as a minimum:</w:t>
      </w:r>
    </w:p>
    <w:p w14:paraId="756205E3" w14:textId="77777777" w:rsidR="00806303" w:rsidRPr="00851ED7" w:rsidRDefault="00806303" w:rsidP="00806303">
      <w:pPr>
        <w:pStyle w:val="Indent"/>
        <w:numPr>
          <w:ilvl w:val="0"/>
          <w:numId w:val="295"/>
        </w:numPr>
      </w:pPr>
      <w:r w:rsidRPr="00851ED7">
        <w:t>Manufacturer’s Certificate of Analysis (COA) for the asphalt binder used in the JMF in accordance with paragraph 401-2.3.  Certificate of asphalt performance grade is with modifier already added, if used and must indicate compliance with ASTM D6373. For plant modified asphalt binder, certified test report indicating grade certification of modified asphalt binder.</w:t>
      </w:r>
    </w:p>
    <w:p w14:paraId="4C88BE97" w14:textId="77777777" w:rsidR="00806303" w:rsidRPr="00851ED7" w:rsidRDefault="00806303" w:rsidP="00806303">
      <w:pPr>
        <w:pStyle w:val="Indent"/>
        <w:numPr>
          <w:ilvl w:val="0"/>
          <w:numId w:val="295"/>
        </w:numPr>
      </w:pPr>
      <w:r w:rsidRPr="00851ED7">
        <w:t>Manufacturer’s Certificate of Analysis (COA) for the anti-stripping agent if used in the JMF in accordance with paragraph 401-2.4.</w:t>
      </w:r>
    </w:p>
    <w:p w14:paraId="35047AB4" w14:textId="77777777" w:rsidR="00806303" w:rsidRPr="00851ED7" w:rsidRDefault="00806303" w:rsidP="00806303">
      <w:pPr>
        <w:pStyle w:val="Indent"/>
        <w:numPr>
          <w:ilvl w:val="0"/>
          <w:numId w:val="295"/>
        </w:numPr>
      </w:pPr>
      <w:r w:rsidRPr="00851ED7">
        <w:t xml:space="preserve">Certified material test reports for the course and fine aggregate and mineral filler in accordance with paragraphs 401-2.1 and 401-2.2.  </w:t>
      </w:r>
    </w:p>
    <w:p w14:paraId="07E408B0" w14:textId="77777777" w:rsidR="00806303" w:rsidRPr="00851ED7" w:rsidRDefault="00806303" w:rsidP="00806303">
      <w:pPr>
        <w:pStyle w:val="ListParagraph"/>
        <w:numPr>
          <w:ilvl w:val="0"/>
          <w:numId w:val="295"/>
        </w:numPr>
      </w:pPr>
      <w:r w:rsidRPr="00851ED7">
        <w:rPr>
          <w:bCs/>
          <w:szCs w:val="20"/>
        </w:rPr>
        <w:t>Percent passing each sieve size for individual gradation of each aggregate cold feed and/or hot bin; percent by weight of each cold feed and/or hot bin used; and the total combined gradation in the JMF</w:t>
      </w:r>
      <w:r w:rsidRPr="00851ED7">
        <w:t>.</w:t>
      </w:r>
    </w:p>
    <w:p w14:paraId="522DEB61" w14:textId="77777777" w:rsidR="00806303" w:rsidRPr="00851ED7" w:rsidRDefault="00806303" w:rsidP="00806303">
      <w:pPr>
        <w:pStyle w:val="Indent"/>
        <w:numPr>
          <w:ilvl w:val="0"/>
          <w:numId w:val="295"/>
        </w:numPr>
      </w:pPr>
      <w:r w:rsidRPr="00851ED7">
        <w:t xml:space="preserve">Specific Gravity and absorption of each coarse and fine aggregate. </w:t>
      </w:r>
    </w:p>
    <w:p w14:paraId="46ABBEDB" w14:textId="77777777" w:rsidR="00806303" w:rsidRPr="00851ED7" w:rsidRDefault="00806303" w:rsidP="00806303">
      <w:pPr>
        <w:pStyle w:val="Indent"/>
        <w:numPr>
          <w:ilvl w:val="0"/>
          <w:numId w:val="295"/>
        </w:numPr>
      </w:pPr>
      <w:r w:rsidRPr="00851ED7">
        <w:t>Percent fractured faces.</w:t>
      </w:r>
    </w:p>
    <w:p w14:paraId="45C5B080" w14:textId="77777777" w:rsidR="00806303" w:rsidRPr="00851ED7" w:rsidRDefault="00806303" w:rsidP="00806303">
      <w:pPr>
        <w:pStyle w:val="Indent"/>
        <w:numPr>
          <w:ilvl w:val="0"/>
          <w:numId w:val="295"/>
        </w:numPr>
      </w:pPr>
      <w:r w:rsidRPr="00851ED7">
        <w:t>Percent by weight of flat particles, elongated particles, and flat and elongated particles (and criteria).</w:t>
      </w:r>
    </w:p>
    <w:p w14:paraId="4C10E947" w14:textId="77777777" w:rsidR="00806303" w:rsidRPr="00851ED7" w:rsidRDefault="00806303" w:rsidP="00806303">
      <w:pPr>
        <w:pStyle w:val="Indent"/>
        <w:numPr>
          <w:ilvl w:val="0"/>
          <w:numId w:val="295"/>
        </w:numPr>
      </w:pPr>
      <w:r w:rsidRPr="00851ED7">
        <w:t>Percent of asphalt.</w:t>
      </w:r>
    </w:p>
    <w:p w14:paraId="3FD22D46" w14:textId="77777777" w:rsidR="00806303" w:rsidRPr="00851ED7" w:rsidRDefault="00806303" w:rsidP="00806303">
      <w:pPr>
        <w:pStyle w:val="Indent"/>
        <w:numPr>
          <w:ilvl w:val="0"/>
          <w:numId w:val="295"/>
        </w:numPr>
      </w:pPr>
      <w:r w:rsidRPr="00851ED7">
        <w:t xml:space="preserve">Number of blows </w:t>
      </w:r>
    </w:p>
    <w:p w14:paraId="7D1FA028" w14:textId="77777777" w:rsidR="00806303" w:rsidRPr="00851ED7" w:rsidRDefault="00806303" w:rsidP="00806303">
      <w:pPr>
        <w:pStyle w:val="Indent"/>
        <w:numPr>
          <w:ilvl w:val="0"/>
          <w:numId w:val="295"/>
        </w:numPr>
      </w:pPr>
      <w:r w:rsidRPr="00851ED7">
        <w:t>Laboratory mixing and compaction temperatures.</w:t>
      </w:r>
    </w:p>
    <w:p w14:paraId="4150148B" w14:textId="77777777" w:rsidR="00806303" w:rsidRPr="00851ED7" w:rsidRDefault="00806303" w:rsidP="00806303">
      <w:pPr>
        <w:pStyle w:val="Indent"/>
        <w:numPr>
          <w:ilvl w:val="0"/>
          <w:numId w:val="295"/>
        </w:numPr>
      </w:pPr>
      <w:r w:rsidRPr="00851ED7">
        <w:t>Supplier-recommended field mixing and compaction temperatures.</w:t>
      </w:r>
    </w:p>
    <w:p w14:paraId="3830F5A2" w14:textId="77777777" w:rsidR="00806303" w:rsidRPr="00851ED7" w:rsidRDefault="00806303" w:rsidP="00806303">
      <w:pPr>
        <w:pStyle w:val="Indent"/>
        <w:numPr>
          <w:ilvl w:val="0"/>
          <w:numId w:val="295"/>
        </w:numPr>
      </w:pPr>
      <w:r w:rsidRPr="00851ED7">
        <w:t xml:space="preserve">Plot of the combined gradation on a 0.45 power gradation curve. </w:t>
      </w:r>
    </w:p>
    <w:p w14:paraId="494C1939" w14:textId="77777777" w:rsidR="00806303" w:rsidRPr="00851ED7" w:rsidRDefault="00806303" w:rsidP="00C366BE">
      <w:pPr>
        <w:pStyle w:val="Indent"/>
        <w:numPr>
          <w:ilvl w:val="0"/>
          <w:numId w:val="295"/>
        </w:numPr>
      </w:pPr>
      <w:r w:rsidRPr="00851ED7">
        <w:t>Graphical plots of air voids, voids in the mineral aggregate, and unit weight versus asphalt content.</w:t>
      </w:r>
      <w:r w:rsidR="00C366BE" w:rsidRPr="00851ED7">
        <w:t xml:space="preserve">  To achieve minimum VMA during production, the mix design needs to account for material breakdown during production.</w:t>
      </w:r>
    </w:p>
    <w:p w14:paraId="07708397" w14:textId="77777777" w:rsidR="00806303" w:rsidRPr="00851ED7" w:rsidRDefault="00806303" w:rsidP="00806303">
      <w:pPr>
        <w:pStyle w:val="Indent"/>
        <w:numPr>
          <w:ilvl w:val="0"/>
          <w:numId w:val="295"/>
        </w:numPr>
      </w:pPr>
      <w:r w:rsidRPr="00851ED7">
        <w:t>Tensile Strength Ratio (TSR).</w:t>
      </w:r>
    </w:p>
    <w:p w14:paraId="0274F035" w14:textId="77777777" w:rsidR="00806303" w:rsidRPr="00851ED7" w:rsidRDefault="00806303" w:rsidP="00806303">
      <w:pPr>
        <w:pStyle w:val="Indent"/>
        <w:numPr>
          <w:ilvl w:val="0"/>
          <w:numId w:val="295"/>
        </w:numPr>
      </w:pPr>
      <w:r w:rsidRPr="00851ED7">
        <w:t>Type and amount of Anti-strip agent when used.</w:t>
      </w:r>
    </w:p>
    <w:p w14:paraId="5B2FC525" w14:textId="77777777" w:rsidR="00806303" w:rsidRPr="00851ED7" w:rsidRDefault="00806303" w:rsidP="00806303">
      <w:pPr>
        <w:pStyle w:val="Indent"/>
        <w:numPr>
          <w:ilvl w:val="0"/>
          <w:numId w:val="295"/>
        </w:numPr>
      </w:pPr>
      <w:r w:rsidRPr="00851ED7">
        <w:t>Asphalt Pavement Analyzer (APA) results.</w:t>
      </w:r>
    </w:p>
    <w:p w14:paraId="52AAF682" w14:textId="77777777" w:rsidR="00806303" w:rsidRPr="00851ED7" w:rsidRDefault="00806303" w:rsidP="00806303">
      <w:pPr>
        <w:pStyle w:val="Indent"/>
        <w:numPr>
          <w:ilvl w:val="0"/>
          <w:numId w:val="295"/>
        </w:numPr>
      </w:pPr>
      <w:r w:rsidRPr="00851ED7">
        <w:t>Date the JMF was developed.  Mix designs that are not dated or which are from a prior construction season shall not be accepted.</w:t>
      </w:r>
    </w:p>
    <w:p w14:paraId="03BFB072" w14:textId="77777777" w:rsidR="00806303" w:rsidRPr="00851ED7" w:rsidRDefault="00806303" w:rsidP="00806303">
      <w:pPr>
        <w:pStyle w:val="ListParagraph"/>
        <w:numPr>
          <w:ilvl w:val="0"/>
          <w:numId w:val="295"/>
        </w:numPr>
        <w:rPr>
          <w:bCs/>
          <w:szCs w:val="20"/>
        </w:rPr>
      </w:pPr>
      <w:r w:rsidRPr="00851ED7">
        <w:rPr>
          <w:bCs/>
          <w:szCs w:val="20"/>
        </w:rPr>
        <w:t xml:space="preserve">Test results for asphalt resistance to fuel in accordance with paragraph 404-3.4. </w:t>
      </w:r>
    </w:p>
    <w:p w14:paraId="6BE0C95F" w14:textId="77777777" w:rsidR="00806303" w:rsidRPr="00851ED7" w:rsidRDefault="00DC3A00">
      <w:pPr>
        <w:pStyle w:val="Indent"/>
        <w:numPr>
          <w:ilvl w:val="0"/>
          <w:numId w:val="295"/>
        </w:numPr>
        <w:rPr>
          <w:b/>
        </w:rPr>
      </w:pPr>
      <w:r w:rsidRPr="00480C4E">
        <w:rPr>
          <w:b/>
        </w:rPr>
        <w:lastRenderedPageBreak/>
        <w:t>[</w:t>
      </w:r>
      <w:r w:rsidRPr="00851ED7">
        <w:rPr>
          <w:u w:val="single"/>
        </w:rPr>
        <w:t>      </w:t>
      </w:r>
      <w:r w:rsidRPr="00480C4E">
        <w:rPr>
          <w:b/>
        </w:rPr>
        <w:t>]</w:t>
      </w:r>
    </w:p>
    <w:p w14:paraId="299A380D" w14:textId="77777777" w:rsidR="00806303" w:rsidRPr="00851ED7" w:rsidRDefault="00806303" w:rsidP="008077B4">
      <w:pPr>
        <w:pStyle w:val="Engineernotetop"/>
      </w:pPr>
      <w:r w:rsidRPr="00851ED7">
        <w:t>************************************************************************************</w:t>
      </w:r>
    </w:p>
    <w:p w14:paraId="1C650BFD" w14:textId="77777777" w:rsidR="00806303" w:rsidRPr="00851ED7" w:rsidRDefault="00806303" w:rsidP="008077B4">
      <w:pPr>
        <w:pStyle w:val="EngineerNoteskeepwithnext"/>
      </w:pPr>
      <w:r w:rsidRPr="00851ED7">
        <w:t>The Owner may add additional testing to meet local conditions with FAA concurrence.</w:t>
      </w:r>
    </w:p>
    <w:p w14:paraId="6B89A467" w14:textId="77777777" w:rsidR="00806303" w:rsidRPr="00851ED7" w:rsidRDefault="00806303" w:rsidP="008077B4">
      <w:pPr>
        <w:pStyle w:val="Engineernotebottom"/>
      </w:pPr>
      <w:r w:rsidRPr="00851ED7">
        <w:t>************************************************************************************</w:t>
      </w:r>
    </w:p>
    <w:p w14:paraId="59FD24EB" w14:textId="77777777" w:rsidR="00017FF9" w:rsidRPr="00851ED7" w:rsidRDefault="00017FF9" w:rsidP="00103261">
      <w:pPr>
        <w:rPr>
          <w:rFonts w:eastAsia="ArialMT"/>
        </w:rPr>
      </w:pPr>
      <w:r w:rsidRPr="00851ED7">
        <w:t xml:space="preserve">The mineral aggregate shall be of such size that the percentage composition by weight, as determined by laboratory screens, will conform to the gradation or gradations specified in </w:t>
      </w:r>
      <w:r w:rsidR="00812255" w:rsidRPr="00851ED7">
        <w:t xml:space="preserve">paragraph 404-3.3, </w:t>
      </w:r>
      <w:r w:rsidRPr="00851ED7">
        <w:t>Table 2 when tested in accordance with ASTM C136 and ASTM C117.</w:t>
      </w:r>
    </w:p>
    <w:p w14:paraId="5F7E3E9C" w14:textId="6FA4A1D8" w:rsidR="00017FF9" w:rsidRPr="00851ED7" w:rsidRDefault="00D26EC1" w:rsidP="00103261">
      <w:pPr>
        <w:rPr>
          <w:rFonts w:eastAsia="ArialMT"/>
        </w:rPr>
      </w:pPr>
      <w:r w:rsidRPr="00851ED7">
        <w:rPr>
          <w:rFonts w:eastAsia="ArialMT"/>
        </w:rPr>
        <w:t>The gradations in Table 2 represent the limits that shall determine the suitability of aggregate for use from the sources of supply; be well graded from coarse to fine and shall not vary from the low limit on one sieve to the high limit on the adjacent sieve, or vice versa.</w:t>
      </w:r>
    </w:p>
    <w:p w14:paraId="49E0DB35" w14:textId="7318F8AE" w:rsidR="00017FF9" w:rsidRPr="00851ED7" w:rsidRDefault="00017FF9" w:rsidP="00103261">
      <w:pPr>
        <w:pStyle w:val="TableHead"/>
        <w:keepNext/>
      </w:pPr>
      <w:r w:rsidRPr="00851ED7">
        <w:t xml:space="preserve">Table 2. Aggregate </w:t>
      </w:r>
      <w:r w:rsidR="00490B32">
        <w:t>–</w:t>
      </w:r>
      <w:r w:rsidRPr="00851ED7">
        <w:t xml:space="preserve"> </w:t>
      </w:r>
      <w:r w:rsidR="00490B32">
        <w:t xml:space="preserve">Fuel-Resistant </w:t>
      </w:r>
      <w:r w:rsidR="00E24F0E" w:rsidRPr="00851ED7">
        <w:t>Asphalt</w:t>
      </w:r>
      <w:r w:rsidRPr="00851ED7">
        <w:t xml:space="preserve"> Pavement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3"/>
        <w:gridCol w:w="2825"/>
        <w:gridCol w:w="3112"/>
      </w:tblGrid>
      <w:tr w:rsidR="00165998" w:rsidRPr="00851ED7" w14:paraId="4896A948" w14:textId="77777777" w:rsidTr="00687C2A">
        <w:trPr>
          <w:tblHeader/>
        </w:trPr>
        <w:tc>
          <w:tcPr>
            <w:tcW w:w="3413" w:type="dxa"/>
          </w:tcPr>
          <w:p w14:paraId="52465A64" w14:textId="77777777" w:rsidR="00165998" w:rsidRPr="00851ED7" w:rsidRDefault="00165998" w:rsidP="00103261">
            <w:pPr>
              <w:pStyle w:val="TableHead"/>
              <w:keepNext/>
              <w:rPr>
                <w:b w:val="0"/>
              </w:rPr>
            </w:pPr>
            <w:r w:rsidRPr="00851ED7">
              <w:t>Sieve Size</w:t>
            </w:r>
          </w:p>
        </w:tc>
        <w:tc>
          <w:tcPr>
            <w:tcW w:w="2825" w:type="dxa"/>
          </w:tcPr>
          <w:p w14:paraId="235564B1" w14:textId="7A5D0391" w:rsidR="00165998" w:rsidRPr="00851ED7" w:rsidRDefault="00165998">
            <w:pPr>
              <w:pStyle w:val="TableHead"/>
              <w:keepNext/>
            </w:pPr>
            <w:r>
              <w:t>¾ inch (19.5MM) mix</w:t>
            </w:r>
            <w:r>
              <w:br/>
              <w:t>% passing by weight</w:t>
            </w:r>
          </w:p>
        </w:tc>
        <w:tc>
          <w:tcPr>
            <w:tcW w:w="3112" w:type="dxa"/>
          </w:tcPr>
          <w:p w14:paraId="70069BDF" w14:textId="71D213FA" w:rsidR="00165998" w:rsidRPr="00851ED7" w:rsidRDefault="00165998">
            <w:pPr>
              <w:pStyle w:val="TableHead"/>
              <w:keepNext/>
              <w:rPr>
                <w:b w:val="0"/>
              </w:rPr>
            </w:pPr>
            <w:r w:rsidRPr="00851ED7">
              <w:t>1/2 inch (12.5 mm) mix</w:t>
            </w:r>
            <w:r w:rsidRPr="00851ED7">
              <w:br/>
              <w:t>% passing by weight</w:t>
            </w:r>
          </w:p>
        </w:tc>
      </w:tr>
      <w:tr w:rsidR="00165998" w:rsidRPr="00851ED7" w14:paraId="2D7916BE" w14:textId="77777777" w:rsidTr="00687C2A">
        <w:tc>
          <w:tcPr>
            <w:tcW w:w="3413" w:type="dxa"/>
          </w:tcPr>
          <w:p w14:paraId="7357EA8B" w14:textId="172D1191" w:rsidR="00165998" w:rsidRPr="00851ED7" w:rsidRDefault="00165998" w:rsidP="00165998">
            <w:pPr>
              <w:pStyle w:val="TableText0"/>
              <w:keepNext/>
            </w:pPr>
            <w:r>
              <w:t>¾ inch (19.5mm)</w:t>
            </w:r>
          </w:p>
        </w:tc>
        <w:tc>
          <w:tcPr>
            <w:tcW w:w="2825" w:type="dxa"/>
            <w:vAlign w:val="center"/>
          </w:tcPr>
          <w:p w14:paraId="0ECDCCE3" w14:textId="302AE0C6" w:rsidR="00165998" w:rsidRPr="00851ED7" w:rsidRDefault="00165998" w:rsidP="00165998">
            <w:pPr>
              <w:pStyle w:val="TableText0"/>
              <w:keepNext/>
            </w:pPr>
            <w:r w:rsidRPr="00851ED7">
              <w:rPr>
                <w:b/>
                <w:szCs w:val="22"/>
              </w:rPr>
              <w:t>100</w:t>
            </w:r>
          </w:p>
        </w:tc>
        <w:tc>
          <w:tcPr>
            <w:tcW w:w="3112" w:type="dxa"/>
          </w:tcPr>
          <w:p w14:paraId="0839D3A5" w14:textId="77777777" w:rsidR="00165998" w:rsidRPr="00851ED7" w:rsidRDefault="00165998" w:rsidP="00165998">
            <w:pPr>
              <w:pStyle w:val="TableText0"/>
              <w:keepNext/>
            </w:pPr>
          </w:p>
        </w:tc>
      </w:tr>
      <w:tr w:rsidR="00165998" w:rsidRPr="00851ED7" w14:paraId="16D672BE" w14:textId="77777777" w:rsidTr="00687C2A">
        <w:tc>
          <w:tcPr>
            <w:tcW w:w="3413" w:type="dxa"/>
          </w:tcPr>
          <w:p w14:paraId="56E8FEF4" w14:textId="77777777" w:rsidR="00165998" w:rsidRPr="00851ED7" w:rsidRDefault="00165998" w:rsidP="00165998">
            <w:pPr>
              <w:pStyle w:val="TableText0"/>
              <w:keepNext/>
            </w:pPr>
            <w:r w:rsidRPr="00851ED7">
              <w:t>1/2 inch (12.5 mm)</w:t>
            </w:r>
          </w:p>
        </w:tc>
        <w:tc>
          <w:tcPr>
            <w:tcW w:w="2825" w:type="dxa"/>
            <w:vAlign w:val="center"/>
          </w:tcPr>
          <w:p w14:paraId="353A9DDB" w14:textId="77FDC938" w:rsidR="00165998" w:rsidRPr="00851ED7" w:rsidRDefault="00165998" w:rsidP="00165998">
            <w:pPr>
              <w:pStyle w:val="TableText0"/>
              <w:keepNext/>
            </w:pPr>
            <w:r w:rsidRPr="00851ED7">
              <w:rPr>
                <w:b/>
                <w:szCs w:val="22"/>
              </w:rPr>
              <w:t>90-100</w:t>
            </w:r>
          </w:p>
        </w:tc>
        <w:tc>
          <w:tcPr>
            <w:tcW w:w="3112" w:type="dxa"/>
          </w:tcPr>
          <w:p w14:paraId="4389C1A3" w14:textId="1E04B258" w:rsidR="00165998" w:rsidRPr="00851ED7" w:rsidRDefault="00165998" w:rsidP="00165998">
            <w:pPr>
              <w:pStyle w:val="TableText0"/>
              <w:keepNext/>
            </w:pPr>
            <w:r w:rsidRPr="00851ED7">
              <w:t>100</w:t>
            </w:r>
          </w:p>
        </w:tc>
      </w:tr>
      <w:tr w:rsidR="00165998" w:rsidRPr="00851ED7" w14:paraId="6C7F879D" w14:textId="77777777" w:rsidTr="00687C2A">
        <w:tc>
          <w:tcPr>
            <w:tcW w:w="3413" w:type="dxa"/>
          </w:tcPr>
          <w:p w14:paraId="3BFCA569" w14:textId="77777777" w:rsidR="00165998" w:rsidRPr="00851ED7" w:rsidRDefault="00165998" w:rsidP="00165998">
            <w:pPr>
              <w:pStyle w:val="TableText0"/>
              <w:keepNext/>
            </w:pPr>
            <w:r w:rsidRPr="00851ED7">
              <w:t>3/8 inch (9.5 mm)</w:t>
            </w:r>
          </w:p>
        </w:tc>
        <w:tc>
          <w:tcPr>
            <w:tcW w:w="2825" w:type="dxa"/>
            <w:vAlign w:val="center"/>
          </w:tcPr>
          <w:p w14:paraId="73855B6F" w14:textId="5E1D5983" w:rsidR="00165998" w:rsidRPr="00851ED7" w:rsidRDefault="00165998" w:rsidP="00165998">
            <w:pPr>
              <w:pStyle w:val="TableText0"/>
              <w:keepNext/>
            </w:pPr>
            <w:r w:rsidRPr="00851ED7">
              <w:rPr>
                <w:b/>
                <w:szCs w:val="22"/>
              </w:rPr>
              <w:t>72-88</w:t>
            </w:r>
          </w:p>
        </w:tc>
        <w:tc>
          <w:tcPr>
            <w:tcW w:w="3112" w:type="dxa"/>
          </w:tcPr>
          <w:p w14:paraId="6662846F" w14:textId="24C6A3C4" w:rsidR="00165998" w:rsidRPr="00851ED7" w:rsidRDefault="00165998" w:rsidP="00165998">
            <w:pPr>
              <w:pStyle w:val="TableText0"/>
              <w:keepNext/>
            </w:pPr>
            <w:r w:rsidRPr="00851ED7">
              <w:t>90-100</w:t>
            </w:r>
          </w:p>
        </w:tc>
      </w:tr>
      <w:tr w:rsidR="00165998" w:rsidRPr="00851ED7" w14:paraId="773A2BD4" w14:textId="77777777" w:rsidTr="00687C2A">
        <w:tc>
          <w:tcPr>
            <w:tcW w:w="3413" w:type="dxa"/>
          </w:tcPr>
          <w:p w14:paraId="73828473" w14:textId="77777777" w:rsidR="00165998" w:rsidRPr="00851ED7" w:rsidRDefault="00165998" w:rsidP="00165998">
            <w:pPr>
              <w:pStyle w:val="TableText0"/>
              <w:keepNext/>
            </w:pPr>
            <w:r w:rsidRPr="00851ED7">
              <w:t>No. 4 (4.75 mm)</w:t>
            </w:r>
          </w:p>
        </w:tc>
        <w:tc>
          <w:tcPr>
            <w:tcW w:w="2825" w:type="dxa"/>
            <w:vAlign w:val="center"/>
          </w:tcPr>
          <w:p w14:paraId="66E2E4A7" w14:textId="26FFCD49" w:rsidR="00165998" w:rsidRPr="00851ED7" w:rsidRDefault="00165998" w:rsidP="00165998">
            <w:pPr>
              <w:pStyle w:val="TableText0"/>
              <w:keepNext/>
            </w:pPr>
            <w:r w:rsidRPr="00851ED7">
              <w:rPr>
                <w:b/>
                <w:szCs w:val="22"/>
              </w:rPr>
              <w:t>53-73</w:t>
            </w:r>
          </w:p>
        </w:tc>
        <w:tc>
          <w:tcPr>
            <w:tcW w:w="3112" w:type="dxa"/>
          </w:tcPr>
          <w:p w14:paraId="712017B3" w14:textId="5E11AB3B" w:rsidR="00165998" w:rsidRPr="00851ED7" w:rsidRDefault="00165998" w:rsidP="00165998">
            <w:pPr>
              <w:pStyle w:val="TableText0"/>
              <w:keepNext/>
            </w:pPr>
            <w:r w:rsidRPr="00851ED7">
              <w:t>58-78</w:t>
            </w:r>
          </w:p>
        </w:tc>
      </w:tr>
      <w:tr w:rsidR="00165998" w:rsidRPr="00851ED7" w14:paraId="01CE7E08" w14:textId="77777777" w:rsidTr="00687C2A">
        <w:tc>
          <w:tcPr>
            <w:tcW w:w="3413" w:type="dxa"/>
          </w:tcPr>
          <w:p w14:paraId="0DB06352" w14:textId="77777777" w:rsidR="00165998" w:rsidRPr="00851ED7" w:rsidRDefault="00165998" w:rsidP="00165998">
            <w:pPr>
              <w:pStyle w:val="TableText0"/>
              <w:keepNext/>
            </w:pPr>
            <w:r w:rsidRPr="00851ED7">
              <w:t>No. 8 (2.36 mm)</w:t>
            </w:r>
          </w:p>
        </w:tc>
        <w:tc>
          <w:tcPr>
            <w:tcW w:w="2825" w:type="dxa"/>
            <w:vAlign w:val="center"/>
          </w:tcPr>
          <w:p w14:paraId="7EB84417" w14:textId="3E732311" w:rsidR="00165998" w:rsidRPr="00851ED7" w:rsidRDefault="00165998" w:rsidP="00165998">
            <w:pPr>
              <w:pStyle w:val="TableText0"/>
              <w:keepNext/>
            </w:pPr>
            <w:r w:rsidRPr="00851ED7">
              <w:rPr>
                <w:b/>
                <w:szCs w:val="22"/>
              </w:rPr>
              <w:t>38-60</w:t>
            </w:r>
          </w:p>
        </w:tc>
        <w:tc>
          <w:tcPr>
            <w:tcW w:w="3112" w:type="dxa"/>
          </w:tcPr>
          <w:p w14:paraId="42DF0BA5" w14:textId="296ABBED" w:rsidR="00165998" w:rsidRPr="00851ED7" w:rsidRDefault="00165998" w:rsidP="00165998">
            <w:pPr>
              <w:pStyle w:val="TableText0"/>
              <w:keepNext/>
            </w:pPr>
            <w:r w:rsidRPr="00851ED7">
              <w:t>40-60</w:t>
            </w:r>
          </w:p>
        </w:tc>
      </w:tr>
      <w:tr w:rsidR="00165998" w:rsidRPr="00851ED7" w14:paraId="0B27A859" w14:textId="77777777" w:rsidTr="00687C2A">
        <w:tc>
          <w:tcPr>
            <w:tcW w:w="3413" w:type="dxa"/>
          </w:tcPr>
          <w:p w14:paraId="69C59826" w14:textId="77777777" w:rsidR="00165998" w:rsidRPr="00851ED7" w:rsidRDefault="00165998" w:rsidP="00165998">
            <w:pPr>
              <w:pStyle w:val="TableText0"/>
              <w:keepNext/>
            </w:pPr>
            <w:r w:rsidRPr="00851ED7">
              <w:t>No. 16 (1.18 mm)</w:t>
            </w:r>
          </w:p>
        </w:tc>
        <w:tc>
          <w:tcPr>
            <w:tcW w:w="2825" w:type="dxa"/>
            <w:vAlign w:val="center"/>
          </w:tcPr>
          <w:p w14:paraId="27F15637" w14:textId="621509D5" w:rsidR="00165998" w:rsidRPr="00851ED7" w:rsidRDefault="00165998" w:rsidP="00165998">
            <w:pPr>
              <w:pStyle w:val="TableText0"/>
              <w:keepNext/>
            </w:pPr>
            <w:r w:rsidRPr="00851ED7">
              <w:rPr>
                <w:b/>
                <w:szCs w:val="22"/>
              </w:rPr>
              <w:t>26-48</w:t>
            </w:r>
          </w:p>
        </w:tc>
        <w:tc>
          <w:tcPr>
            <w:tcW w:w="3112" w:type="dxa"/>
          </w:tcPr>
          <w:p w14:paraId="5C6AE031" w14:textId="7E19341E" w:rsidR="00165998" w:rsidRPr="00851ED7" w:rsidRDefault="00165998" w:rsidP="00165998">
            <w:pPr>
              <w:pStyle w:val="TableText0"/>
              <w:keepNext/>
            </w:pPr>
            <w:r w:rsidRPr="00851ED7">
              <w:t>28-48</w:t>
            </w:r>
          </w:p>
        </w:tc>
      </w:tr>
      <w:tr w:rsidR="00165998" w:rsidRPr="00851ED7" w14:paraId="193A213F" w14:textId="77777777" w:rsidTr="00687C2A">
        <w:tc>
          <w:tcPr>
            <w:tcW w:w="3413" w:type="dxa"/>
          </w:tcPr>
          <w:p w14:paraId="0B720B11" w14:textId="1C7B3E9C" w:rsidR="00165998" w:rsidRPr="00851ED7" w:rsidRDefault="00165998" w:rsidP="00165998">
            <w:pPr>
              <w:pStyle w:val="TableText0"/>
              <w:keepNext/>
            </w:pPr>
            <w:r w:rsidRPr="00851ED7">
              <w:t xml:space="preserve">No. 30 (600 </w:t>
            </w:r>
            <w:r w:rsidRPr="00851ED7">
              <w:rPr>
                <w:szCs w:val="22"/>
              </w:rPr>
              <w:t>µm</w:t>
            </w:r>
            <w:r w:rsidRPr="00851ED7">
              <w:t>)</w:t>
            </w:r>
          </w:p>
        </w:tc>
        <w:tc>
          <w:tcPr>
            <w:tcW w:w="2825" w:type="dxa"/>
            <w:vAlign w:val="center"/>
          </w:tcPr>
          <w:p w14:paraId="439F48F7" w14:textId="5C27153B" w:rsidR="00165998" w:rsidRPr="00851ED7" w:rsidRDefault="00165998" w:rsidP="00165998">
            <w:pPr>
              <w:pStyle w:val="TableText0"/>
              <w:keepNext/>
            </w:pPr>
            <w:r w:rsidRPr="00851ED7">
              <w:rPr>
                <w:b/>
                <w:szCs w:val="22"/>
              </w:rPr>
              <w:t>18-38</w:t>
            </w:r>
          </w:p>
        </w:tc>
        <w:tc>
          <w:tcPr>
            <w:tcW w:w="3112" w:type="dxa"/>
          </w:tcPr>
          <w:p w14:paraId="311F4F83" w14:textId="7085446F" w:rsidR="00165998" w:rsidRPr="00851ED7" w:rsidRDefault="00165998" w:rsidP="00165998">
            <w:pPr>
              <w:pStyle w:val="TableText0"/>
              <w:keepNext/>
            </w:pPr>
            <w:r w:rsidRPr="00851ED7">
              <w:t>18-38</w:t>
            </w:r>
          </w:p>
        </w:tc>
      </w:tr>
      <w:tr w:rsidR="00165998" w:rsidRPr="00851ED7" w14:paraId="70C8F00F" w14:textId="77777777" w:rsidTr="00687C2A">
        <w:tc>
          <w:tcPr>
            <w:tcW w:w="3413" w:type="dxa"/>
          </w:tcPr>
          <w:p w14:paraId="661A1A64" w14:textId="6E562DF9" w:rsidR="00165998" w:rsidRPr="00851ED7" w:rsidRDefault="00165998" w:rsidP="00165998">
            <w:pPr>
              <w:pStyle w:val="TableText0"/>
              <w:keepNext/>
            </w:pPr>
            <w:r w:rsidRPr="00851ED7">
              <w:t xml:space="preserve">No. 50 (300 </w:t>
            </w:r>
            <w:r w:rsidRPr="00851ED7">
              <w:rPr>
                <w:szCs w:val="22"/>
              </w:rPr>
              <w:t>µm</w:t>
            </w:r>
            <w:r w:rsidRPr="00851ED7">
              <w:t>)</w:t>
            </w:r>
          </w:p>
        </w:tc>
        <w:tc>
          <w:tcPr>
            <w:tcW w:w="2825" w:type="dxa"/>
            <w:vAlign w:val="center"/>
          </w:tcPr>
          <w:p w14:paraId="4AC70967" w14:textId="62666501" w:rsidR="00165998" w:rsidRPr="00851ED7" w:rsidRDefault="00165998" w:rsidP="00165998">
            <w:pPr>
              <w:pStyle w:val="TableText0"/>
              <w:keepNext/>
            </w:pPr>
            <w:r w:rsidRPr="00851ED7">
              <w:rPr>
                <w:b/>
                <w:szCs w:val="22"/>
              </w:rPr>
              <w:t>11-27</w:t>
            </w:r>
          </w:p>
        </w:tc>
        <w:tc>
          <w:tcPr>
            <w:tcW w:w="3112" w:type="dxa"/>
          </w:tcPr>
          <w:p w14:paraId="12736A7D" w14:textId="50BF0246" w:rsidR="00165998" w:rsidRPr="00851ED7" w:rsidRDefault="00165998" w:rsidP="00165998">
            <w:pPr>
              <w:pStyle w:val="TableText0"/>
              <w:keepNext/>
            </w:pPr>
            <w:r w:rsidRPr="00851ED7">
              <w:t>11-27</w:t>
            </w:r>
          </w:p>
        </w:tc>
      </w:tr>
      <w:tr w:rsidR="00165998" w:rsidRPr="00851ED7" w14:paraId="111FB5AD" w14:textId="77777777" w:rsidTr="00687C2A">
        <w:tc>
          <w:tcPr>
            <w:tcW w:w="3413" w:type="dxa"/>
          </w:tcPr>
          <w:p w14:paraId="67AE678F" w14:textId="46CB1A2D" w:rsidR="00165998" w:rsidRPr="00851ED7" w:rsidRDefault="00165998" w:rsidP="00165998">
            <w:pPr>
              <w:pStyle w:val="TableText0"/>
              <w:keepNext/>
            </w:pPr>
            <w:r w:rsidRPr="00851ED7">
              <w:t xml:space="preserve">No. 100 (150 </w:t>
            </w:r>
            <w:r w:rsidRPr="00851ED7">
              <w:rPr>
                <w:szCs w:val="22"/>
              </w:rPr>
              <w:t>µm</w:t>
            </w:r>
            <w:r w:rsidRPr="00851ED7">
              <w:t>)</w:t>
            </w:r>
          </w:p>
        </w:tc>
        <w:tc>
          <w:tcPr>
            <w:tcW w:w="2825" w:type="dxa"/>
            <w:vAlign w:val="center"/>
          </w:tcPr>
          <w:p w14:paraId="047A9E89" w14:textId="0D3DB8C6" w:rsidR="00165998" w:rsidRPr="00851ED7" w:rsidRDefault="00165998" w:rsidP="00165998">
            <w:pPr>
              <w:pStyle w:val="TableText0"/>
              <w:keepNext/>
            </w:pPr>
            <w:r w:rsidRPr="00851ED7">
              <w:rPr>
                <w:b/>
                <w:szCs w:val="22"/>
              </w:rPr>
              <w:t>6-18</w:t>
            </w:r>
          </w:p>
        </w:tc>
        <w:tc>
          <w:tcPr>
            <w:tcW w:w="3112" w:type="dxa"/>
          </w:tcPr>
          <w:p w14:paraId="28C7B962" w14:textId="50C08351" w:rsidR="00165998" w:rsidRPr="00851ED7" w:rsidRDefault="00165998" w:rsidP="00165998">
            <w:pPr>
              <w:pStyle w:val="TableText0"/>
              <w:keepNext/>
            </w:pPr>
            <w:r w:rsidRPr="00851ED7">
              <w:t>6-18</w:t>
            </w:r>
          </w:p>
        </w:tc>
      </w:tr>
      <w:tr w:rsidR="00165998" w:rsidRPr="00851ED7" w14:paraId="39D69416" w14:textId="77777777" w:rsidTr="00687C2A">
        <w:tc>
          <w:tcPr>
            <w:tcW w:w="3413" w:type="dxa"/>
            <w:tcBorders>
              <w:bottom w:val="double" w:sz="4" w:space="0" w:color="auto"/>
            </w:tcBorders>
          </w:tcPr>
          <w:p w14:paraId="088975DC" w14:textId="4A400485" w:rsidR="00165998" w:rsidRPr="00851ED7" w:rsidRDefault="00165998" w:rsidP="00165998">
            <w:pPr>
              <w:pStyle w:val="TableText0"/>
              <w:keepNext/>
            </w:pPr>
            <w:r w:rsidRPr="00851ED7">
              <w:t xml:space="preserve">No. 200 (75 </w:t>
            </w:r>
            <w:r w:rsidRPr="00851ED7">
              <w:rPr>
                <w:szCs w:val="22"/>
              </w:rPr>
              <w:t>µm</w:t>
            </w:r>
            <w:r w:rsidRPr="00851ED7">
              <w:t>)</w:t>
            </w:r>
          </w:p>
        </w:tc>
        <w:tc>
          <w:tcPr>
            <w:tcW w:w="2825" w:type="dxa"/>
            <w:tcBorders>
              <w:bottom w:val="double" w:sz="4" w:space="0" w:color="auto"/>
            </w:tcBorders>
            <w:vAlign w:val="center"/>
          </w:tcPr>
          <w:p w14:paraId="4FF3D549" w14:textId="13E63C81" w:rsidR="00165998" w:rsidRPr="00851ED7" w:rsidRDefault="00165998" w:rsidP="00165998">
            <w:pPr>
              <w:pStyle w:val="TableText0"/>
              <w:keepNext/>
            </w:pPr>
            <w:r w:rsidRPr="00851ED7">
              <w:rPr>
                <w:b/>
                <w:szCs w:val="22"/>
              </w:rPr>
              <w:t>3-6</w:t>
            </w:r>
          </w:p>
        </w:tc>
        <w:tc>
          <w:tcPr>
            <w:tcW w:w="3112" w:type="dxa"/>
            <w:tcBorders>
              <w:bottom w:val="double" w:sz="4" w:space="0" w:color="auto"/>
            </w:tcBorders>
          </w:tcPr>
          <w:p w14:paraId="1C7B1B64" w14:textId="6F2094A8" w:rsidR="00165998" w:rsidRPr="00851ED7" w:rsidRDefault="00165998" w:rsidP="00165998">
            <w:pPr>
              <w:pStyle w:val="TableText0"/>
              <w:keepNext/>
            </w:pPr>
            <w:r w:rsidRPr="00851ED7">
              <w:t>3-6</w:t>
            </w:r>
          </w:p>
        </w:tc>
      </w:tr>
      <w:tr w:rsidR="00165998" w:rsidRPr="00851ED7" w14:paraId="5EE19F48" w14:textId="77777777" w:rsidTr="00687C2A">
        <w:tc>
          <w:tcPr>
            <w:tcW w:w="3413" w:type="dxa"/>
            <w:tcBorders>
              <w:top w:val="double" w:sz="4" w:space="0" w:color="auto"/>
              <w:bottom w:val="double" w:sz="4" w:space="0" w:color="auto"/>
            </w:tcBorders>
          </w:tcPr>
          <w:p w14:paraId="77FBD1C7" w14:textId="77777777" w:rsidR="00165998" w:rsidRPr="00851ED7" w:rsidRDefault="00165998" w:rsidP="00103261">
            <w:pPr>
              <w:pStyle w:val="TableText0"/>
              <w:keepNext/>
              <w:jc w:val="left"/>
              <w:rPr>
                <w:b/>
                <w:vertAlign w:val="superscript"/>
              </w:rPr>
            </w:pPr>
            <w:r w:rsidRPr="00851ED7">
              <w:rPr>
                <w:b/>
              </w:rPr>
              <w:t>Minimum Voids in Mineral Aggregate (VMA)</w:t>
            </w:r>
            <w:r w:rsidRPr="00851ED7">
              <w:rPr>
                <w:b/>
                <w:vertAlign w:val="superscript"/>
              </w:rPr>
              <w:t>1</w:t>
            </w:r>
          </w:p>
        </w:tc>
        <w:tc>
          <w:tcPr>
            <w:tcW w:w="2825" w:type="dxa"/>
            <w:tcBorders>
              <w:top w:val="double" w:sz="4" w:space="0" w:color="auto"/>
              <w:bottom w:val="double" w:sz="4" w:space="0" w:color="auto"/>
            </w:tcBorders>
          </w:tcPr>
          <w:p w14:paraId="30A7B782" w14:textId="092AD283" w:rsidR="00165998" w:rsidRPr="00851ED7" w:rsidRDefault="00165998" w:rsidP="00103261">
            <w:pPr>
              <w:pStyle w:val="TableText0"/>
              <w:keepNext/>
            </w:pPr>
            <w:r>
              <w:t>15</w:t>
            </w:r>
          </w:p>
        </w:tc>
        <w:tc>
          <w:tcPr>
            <w:tcW w:w="3112" w:type="dxa"/>
            <w:tcBorders>
              <w:top w:val="double" w:sz="4" w:space="0" w:color="auto"/>
              <w:bottom w:val="double" w:sz="4" w:space="0" w:color="auto"/>
            </w:tcBorders>
          </w:tcPr>
          <w:p w14:paraId="12ABAB91" w14:textId="328D3C68" w:rsidR="00165998" w:rsidRPr="00851ED7" w:rsidRDefault="004F53F7" w:rsidP="00103261">
            <w:pPr>
              <w:pStyle w:val="TableText0"/>
              <w:keepNext/>
            </w:pPr>
            <w:r>
              <w:t>16</w:t>
            </w:r>
          </w:p>
        </w:tc>
      </w:tr>
      <w:tr w:rsidR="00165998" w:rsidRPr="00851ED7" w14:paraId="3024466F" w14:textId="77777777" w:rsidTr="00687C2A">
        <w:tc>
          <w:tcPr>
            <w:tcW w:w="3413" w:type="dxa"/>
            <w:tcBorders>
              <w:top w:val="double" w:sz="4" w:space="0" w:color="auto"/>
            </w:tcBorders>
          </w:tcPr>
          <w:p w14:paraId="10A8838C" w14:textId="77777777" w:rsidR="00165998" w:rsidRPr="00851ED7" w:rsidRDefault="00165998" w:rsidP="00103261">
            <w:pPr>
              <w:pStyle w:val="TableText0"/>
              <w:keepNext/>
              <w:jc w:val="left"/>
              <w:rPr>
                <w:b/>
              </w:rPr>
            </w:pPr>
            <w:r w:rsidRPr="00851ED7">
              <w:rPr>
                <w:b/>
              </w:rPr>
              <w:t>Asphalt Percent</w:t>
            </w:r>
          </w:p>
        </w:tc>
        <w:tc>
          <w:tcPr>
            <w:tcW w:w="2825" w:type="dxa"/>
            <w:tcBorders>
              <w:top w:val="double" w:sz="4" w:space="0" w:color="auto"/>
            </w:tcBorders>
          </w:tcPr>
          <w:p w14:paraId="504A3874" w14:textId="77777777" w:rsidR="00165998" w:rsidRPr="00851ED7" w:rsidRDefault="00165998" w:rsidP="00103261">
            <w:pPr>
              <w:pStyle w:val="TableText0"/>
              <w:keepNext/>
            </w:pPr>
          </w:p>
        </w:tc>
        <w:tc>
          <w:tcPr>
            <w:tcW w:w="3112" w:type="dxa"/>
            <w:tcBorders>
              <w:top w:val="double" w:sz="4" w:space="0" w:color="auto"/>
            </w:tcBorders>
          </w:tcPr>
          <w:p w14:paraId="2BCB4509" w14:textId="2D37C9EC" w:rsidR="00165998" w:rsidRPr="00851ED7" w:rsidRDefault="00165998" w:rsidP="00103261">
            <w:pPr>
              <w:pStyle w:val="TableText0"/>
              <w:keepNext/>
            </w:pPr>
          </w:p>
        </w:tc>
      </w:tr>
      <w:tr w:rsidR="00165998" w:rsidRPr="00851ED7" w14:paraId="756A266E" w14:textId="77777777" w:rsidTr="00687C2A">
        <w:tc>
          <w:tcPr>
            <w:tcW w:w="3413" w:type="dxa"/>
          </w:tcPr>
          <w:p w14:paraId="7AAED3D5" w14:textId="14FA3929" w:rsidR="00165998" w:rsidRPr="00851ED7" w:rsidRDefault="00165998" w:rsidP="003508BB">
            <w:pPr>
              <w:pStyle w:val="TableText0"/>
              <w:keepNext/>
              <w:ind w:left="720"/>
              <w:jc w:val="left"/>
            </w:pPr>
            <w:r w:rsidRPr="00851ED7">
              <w:t>Stone or gravel</w:t>
            </w:r>
          </w:p>
        </w:tc>
        <w:tc>
          <w:tcPr>
            <w:tcW w:w="2825" w:type="dxa"/>
          </w:tcPr>
          <w:p w14:paraId="0E62E34F" w14:textId="711604CF" w:rsidR="00165998" w:rsidRPr="00851ED7" w:rsidRDefault="00165998" w:rsidP="00103261">
            <w:pPr>
              <w:pStyle w:val="TableText0"/>
              <w:keepNext/>
            </w:pPr>
            <w:r>
              <w:t>5-7.5</w:t>
            </w:r>
          </w:p>
        </w:tc>
        <w:tc>
          <w:tcPr>
            <w:tcW w:w="3112" w:type="dxa"/>
          </w:tcPr>
          <w:p w14:paraId="20018579" w14:textId="4A648C30" w:rsidR="00165998" w:rsidRPr="00851ED7" w:rsidRDefault="00165998" w:rsidP="00103261">
            <w:pPr>
              <w:pStyle w:val="TableText0"/>
              <w:keepNext/>
            </w:pPr>
            <w:r w:rsidRPr="00851ED7">
              <w:t>5.5-8.0</w:t>
            </w:r>
          </w:p>
        </w:tc>
      </w:tr>
      <w:tr w:rsidR="00165998" w:rsidRPr="00851ED7" w14:paraId="70C97382" w14:textId="77777777" w:rsidTr="00687C2A">
        <w:tc>
          <w:tcPr>
            <w:tcW w:w="3413" w:type="dxa"/>
            <w:tcBorders>
              <w:bottom w:val="double" w:sz="4" w:space="0" w:color="auto"/>
            </w:tcBorders>
          </w:tcPr>
          <w:p w14:paraId="04514200" w14:textId="7B8EC4A6" w:rsidR="00165998" w:rsidRPr="00851ED7" w:rsidRDefault="00165998" w:rsidP="003508BB">
            <w:pPr>
              <w:pStyle w:val="TableText0"/>
              <w:keepNext/>
              <w:ind w:left="720"/>
              <w:jc w:val="left"/>
            </w:pPr>
            <w:r w:rsidRPr="00851ED7">
              <w:t>Slag</w:t>
            </w:r>
          </w:p>
        </w:tc>
        <w:tc>
          <w:tcPr>
            <w:tcW w:w="2825" w:type="dxa"/>
            <w:tcBorders>
              <w:bottom w:val="double" w:sz="4" w:space="0" w:color="auto"/>
            </w:tcBorders>
          </w:tcPr>
          <w:p w14:paraId="42A0A26A" w14:textId="200B2423" w:rsidR="00165998" w:rsidRPr="00851ED7" w:rsidRDefault="00165998" w:rsidP="00103261">
            <w:pPr>
              <w:pStyle w:val="TableText0"/>
              <w:keepNext/>
            </w:pPr>
            <w:r>
              <w:t>6.5-9.5</w:t>
            </w:r>
          </w:p>
        </w:tc>
        <w:tc>
          <w:tcPr>
            <w:tcW w:w="3112" w:type="dxa"/>
            <w:tcBorders>
              <w:bottom w:val="double" w:sz="4" w:space="0" w:color="auto"/>
            </w:tcBorders>
          </w:tcPr>
          <w:p w14:paraId="3C5DAD2D" w14:textId="02B70753" w:rsidR="00165998" w:rsidRPr="00851ED7" w:rsidRDefault="00165998" w:rsidP="00103261">
            <w:pPr>
              <w:pStyle w:val="TableText0"/>
              <w:keepNext/>
            </w:pPr>
            <w:r w:rsidRPr="00851ED7">
              <w:t>7.0-10.5</w:t>
            </w:r>
          </w:p>
        </w:tc>
      </w:tr>
      <w:tr w:rsidR="00165998" w:rsidRPr="00851ED7" w14:paraId="5B5A87C5" w14:textId="77777777" w:rsidTr="00687C2A">
        <w:tc>
          <w:tcPr>
            <w:tcW w:w="3413" w:type="dxa"/>
            <w:tcBorders>
              <w:top w:val="double" w:sz="4" w:space="0" w:color="auto"/>
            </w:tcBorders>
          </w:tcPr>
          <w:p w14:paraId="7B612C19" w14:textId="6F5333C0" w:rsidR="00165998" w:rsidRPr="00851ED7" w:rsidRDefault="00165998" w:rsidP="00826513">
            <w:pPr>
              <w:pStyle w:val="TableText0"/>
              <w:keepNext/>
              <w:jc w:val="left"/>
              <w:rPr>
                <w:b/>
              </w:rPr>
            </w:pPr>
            <w:r w:rsidRPr="00851ED7">
              <w:rPr>
                <w:b/>
              </w:rPr>
              <w:t xml:space="preserve">Recommended </w:t>
            </w:r>
            <w:r>
              <w:rPr>
                <w:b/>
              </w:rPr>
              <w:t xml:space="preserve"> Minimum </w:t>
            </w:r>
            <w:r w:rsidRPr="00851ED7">
              <w:rPr>
                <w:b/>
              </w:rPr>
              <w:t>Construction Lift Thickness</w:t>
            </w:r>
          </w:p>
        </w:tc>
        <w:tc>
          <w:tcPr>
            <w:tcW w:w="2825" w:type="dxa"/>
            <w:tcBorders>
              <w:top w:val="double" w:sz="4" w:space="0" w:color="auto"/>
            </w:tcBorders>
          </w:tcPr>
          <w:p w14:paraId="7F34311B" w14:textId="557715F9" w:rsidR="00165998" w:rsidRPr="00851ED7" w:rsidRDefault="00165998">
            <w:pPr>
              <w:pStyle w:val="TableText0"/>
              <w:keepNext/>
            </w:pPr>
            <w:r>
              <w:t>2” (51mm)</w:t>
            </w:r>
          </w:p>
        </w:tc>
        <w:tc>
          <w:tcPr>
            <w:tcW w:w="3112" w:type="dxa"/>
            <w:tcBorders>
              <w:top w:val="double" w:sz="4" w:space="0" w:color="auto"/>
            </w:tcBorders>
          </w:tcPr>
          <w:p w14:paraId="59E5AE3F" w14:textId="0CF25146" w:rsidR="00165998" w:rsidRPr="00851ED7" w:rsidRDefault="00165998" w:rsidP="00165998">
            <w:pPr>
              <w:pStyle w:val="TableText0"/>
              <w:keepNext/>
            </w:pPr>
            <w:r w:rsidRPr="00851ED7">
              <w:t>1 1/2 inch (37.0 mm)</w:t>
            </w:r>
          </w:p>
        </w:tc>
      </w:tr>
    </w:tbl>
    <w:p w14:paraId="5AD6824B" w14:textId="44241451" w:rsidR="00C366BE" w:rsidRPr="00851ED7" w:rsidRDefault="00C366BE" w:rsidP="00103261">
      <w:pPr>
        <w:rPr>
          <w:rFonts w:eastAsia="ArialMT"/>
        </w:rPr>
      </w:pPr>
      <w:r w:rsidRPr="00851ED7">
        <w:rPr>
          <w:vertAlign w:val="superscript"/>
        </w:rPr>
        <w:t>1</w:t>
      </w:r>
      <w:r w:rsidRPr="00851ED7">
        <w:t>To achieve minimum VMA during production, the mix design needs to account for material breakdown during production.</w:t>
      </w:r>
    </w:p>
    <w:p w14:paraId="7251513B" w14:textId="77777777" w:rsidR="00C366BE" w:rsidRPr="00851ED7" w:rsidRDefault="00C366BE" w:rsidP="00103261">
      <w:pPr>
        <w:rPr>
          <w:rFonts w:eastAsia="ArialMT"/>
        </w:rPr>
      </w:pPr>
    </w:p>
    <w:p w14:paraId="34A64A68" w14:textId="35247E28" w:rsidR="00017FF9" w:rsidRPr="00851ED7" w:rsidRDefault="00017FF9" w:rsidP="00103261">
      <w:pPr>
        <w:rPr>
          <w:rFonts w:eastAsia="ArialMT"/>
        </w:rPr>
      </w:pPr>
      <w:r w:rsidRPr="00851ED7">
        <w:rPr>
          <w:rFonts w:eastAsia="ArialMT"/>
        </w:rPr>
        <w:t xml:space="preserve">The aggregate gradation shown </w:t>
      </w:r>
      <w:r w:rsidR="00D26EC1" w:rsidRPr="00851ED7">
        <w:rPr>
          <w:rFonts w:eastAsia="ArialMT"/>
        </w:rPr>
        <w:t xml:space="preserve">is </w:t>
      </w:r>
      <w:r w:rsidRPr="00851ED7">
        <w:rPr>
          <w:rFonts w:eastAsia="ArialMT"/>
        </w:rPr>
        <w:t>based on aggregates of uniform specific gravity.  The percentages passing the various sieves shall be corrected when aggregates of varying specific gravities are used, as indicated in the Asphalt Institute MS-2 Mix Design Manual, 7th Edition.</w:t>
      </w:r>
    </w:p>
    <w:p w14:paraId="6A8148ED" w14:textId="42681D3A" w:rsidR="00017FF9" w:rsidRPr="00851ED7" w:rsidRDefault="0022246D" w:rsidP="00103261">
      <w:pPr>
        <w:rPr>
          <w:rFonts w:eastAsia="ArialMT"/>
        </w:rPr>
      </w:pPr>
      <w:r w:rsidRPr="00851ED7">
        <w:rPr>
          <w:rFonts w:eastAsia="ArialMT"/>
          <w:b/>
        </w:rPr>
        <w:t>404</w:t>
      </w:r>
      <w:r w:rsidR="00017FF9" w:rsidRPr="00851ED7">
        <w:rPr>
          <w:rFonts w:eastAsia="ArialMT"/>
          <w:b/>
        </w:rPr>
        <w:t xml:space="preserve">-3.4 Testing requirement for </w:t>
      </w:r>
      <w:r w:rsidR="00E24F0E" w:rsidRPr="00851ED7">
        <w:rPr>
          <w:rFonts w:eastAsia="ArialMT"/>
          <w:b/>
        </w:rPr>
        <w:t>asphalt</w:t>
      </w:r>
      <w:r w:rsidR="00017FF9" w:rsidRPr="00851ED7">
        <w:rPr>
          <w:rFonts w:eastAsia="ArialMT"/>
          <w:b/>
        </w:rPr>
        <w:t xml:space="preserve"> resistance to fuel.</w:t>
      </w:r>
      <w:r w:rsidR="00017FF9" w:rsidRPr="00851ED7">
        <w:rPr>
          <w:rFonts w:eastAsia="ArialMT"/>
        </w:rPr>
        <w:t xml:space="preserve"> Procedures for testing </w:t>
      </w:r>
      <w:r w:rsidR="00E24F0E" w:rsidRPr="00851ED7">
        <w:rPr>
          <w:rFonts w:eastAsia="ArialMT"/>
        </w:rPr>
        <w:t>asphalt</w:t>
      </w:r>
      <w:r w:rsidR="00017FF9" w:rsidRPr="00851ED7">
        <w:rPr>
          <w:rFonts w:eastAsia="ArialMT"/>
        </w:rPr>
        <w:t xml:space="preserve"> resistance to fuel shall be as follows:</w:t>
      </w:r>
    </w:p>
    <w:p w14:paraId="7CD7A16F" w14:textId="2F360320" w:rsidR="00017FF9" w:rsidRPr="00851ED7" w:rsidRDefault="00017FF9" w:rsidP="00103261">
      <w:pPr>
        <w:pStyle w:val="Indent"/>
        <w:rPr>
          <w:rFonts w:eastAsia="ArialMT"/>
        </w:rPr>
      </w:pPr>
      <w:r w:rsidRPr="00851ED7">
        <w:rPr>
          <w:rFonts w:eastAsia="ArialMT"/>
          <w:b/>
        </w:rPr>
        <w:lastRenderedPageBreak/>
        <w:t xml:space="preserve">a. </w:t>
      </w:r>
      <w:r w:rsidRPr="00851ED7">
        <w:rPr>
          <w:rFonts w:eastAsia="ArialMT"/>
        </w:rPr>
        <w:t xml:space="preserve">Prepare three test specimens in accordance with the Mix Design requirements at optimum </w:t>
      </w:r>
      <w:r w:rsidR="00B541A2" w:rsidRPr="00851ED7">
        <w:rPr>
          <w:rFonts w:eastAsia="ArialMT"/>
        </w:rPr>
        <w:t>asphalt binder</w:t>
      </w:r>
      <w:r w:rsidRPr="00851ED7">
        <w:rPr>
          <w:rFonts w:eastAsia="ArialMT"/>
        </w:rPr>
        <w:t xml:space="preserve"> content and 2.5 ±0.7% air voids.</w:t>
      </w:r>
    </w:p>
    <w:p w14:paraId="77590A65" w14:textId="77777777" w:rsidR="00017FF9" w:rsidRPr="00851ED7" w:rsidRDefault="00017FF9" w:rsidP="00103261">
      <w:pPr>
        <w:pStyle w:val="Indent"/>
        <w:rPr>
          <w:rFonts w:eastAsia="ArialMT"/>
        </w:rPr>
      </w:pPr>
      <w:r w:rsidRPr="00851ED7">
        <w:rPr>
          <w:rFonts w:eastAsia="ArialMT"/>
          <w:b/>
        </w:rPr>
        <w:t xml:space="preserve">b. </w:t>
      </w:r>
      <w:r w:rsidRPr="00851ED7">
        <w:rPr>
          <w:rFonts w:eastAsia="ArialMT"/>
        </w:rPr>
        <w:t>Determine the percent air voids in each specimen, if any do not meet the requirements above discard and replace them.  Dry the specimens under a fan at room temperature 68°F - 80°F (20°C - 27°C) for a minimum of 24 hours.</w:t>
      </w:r>
    </w:p>
    <w:p w14:paraId="2DF0B443" w14:textId="4622C049" w:rsidR="00017FF9" w:rsidRPr="00851ED7" w:rsidRDefault="00017FF9" w:rsidP="00103261">
      <w:pPr>
        <w:pStyle w:val="Indent"/>
        <w:rPr>
          <w:rFonts w:eastAsia="ArialMT"/>
        </w:rPr>
      </w:pPr>
      <w:r w:rsidRPr="00851ED7">
        <w:rPr>
          <w:rFonts w:eastAsia="ArialMT"/>
          <w:b/>
        </w:rPr>
        <w:t xml:space="preserve">c. </w:t>
      </w:r>
      <w:r w:rsidRPr="00851ED7">
        <w:rPr>
          <w:rFonts w:eastAsia="ArialMT"/>
        </w:rPr>
        <w:t xml:space="preserve">Totally immerse the sample in kerosene meeting ASTM D3699 at room temperature 68°F - 80°F (20°C - 27°C) for 2.0 minutes. (Suspending the sample with metal insect screen in a one gallon </w:t>
      </w:r>
      <w:r w:rsidRPr="00851ED7">
        <w:t xml:space="preserve">(4 liters) </w:t>
      </w:r>
      <w:r w:rsidRPr="00851ED7">
        <w:rPr>
          <w:rFonts w:eastAsia="ArialMT"/>
        </w:rPr>
        <w:t>paint can has been found to be satisfactory.)</w:t>
      </w:r>
    </w:p>
    <w:p w14:paraId="064033A7" w14:textId="77777777" w:rsidR="00017FF9" w:rsidRPr="00851ED7" w:rsidRDefault="00017FF9" w:rsidP="00103261">
      <w:pPr>
        <w:pStyle w:val="Indent"/>
        <w:rPr>
          <w:rFonts w:eastAsia="ArialMT"/>
        </w:rPr>
      </w:pPr>
      <w:r w:rsidRPr="00851ED7">
        <w:rPr>
          <w:b/>
        </w:rPr>
        <w:t xml:space="preserve">d. </w:t>
      </w:r>
      <w:r w:rsidRPr="00851ED7">
        <w:rPr>
          <w:rFonts w:eastAsia="ArialMT"/>
        </w:rPr>
        <w:t>After submersing for 2.0 minutes ±30 sec, remove the sample and immediately surface dry it with a clean paper towel. Then immediately determine the weight in air to the nearest 0.1 grams. Report this as weight “A” (weight before).</w:t>
      </w:r>
    </w:p>
    <w:p w14:paraId="680A41D1" w14:textId="77777777" w:rsidR="00017FF9" w:rsidRPr="00851ED7" w:rsidRDefault="00017FF9" w:rsidP="00103261">
      <w:pPr>
        <w:pStyle w:val="Indent"/>
        <w:rPr>
          <w:rFonts w:eastAsia="ArialMT"/>
        </w:rPr>
      </w:pPr>
      <w:r w:rsidRPr="00851ED7">
        <w:rPr>
          <w:b/>
        </w:rPr>
        <w:t xml:space="preserve">e. </w:t>
      </w:r>
      <w:r w:rsidRPr="00851ED7">
        <w:rPr>
          <w:rFonts w:eastAsia="ArialMT"/>
        </w:rPr>
        <w:t>Resubmerse the sample in kerosene for 24 hours.</w:t>
      </w:r>
    </w:p>
    <w:p w14:paraId="6C8BD8F2" w14:textId="77777777" w:rsidR="00017FF9" w:rsidRPr="00851ED7" w:rsidRDefault="00017FF9" w:rsidP="00103261">
      <w:pPr>
        <w:pStyle w:val="Indent"/>
        <w:rPr>
          <w:rFonts w:eastAsia="ArialMT"/>
        </w:rPr>
      </w:pPr>
      <w:r w:rsidRPr="00851ED7">
        <w:rPr>
          <w:b/>
        </w:rPr>
        <w:t xml:space="preserve">f. </w:t>
      </w:r>
      <w:r w:rsidRPr="00851ED7">
        <w:rPr>
          <w:rFonts w:eastAsia="ArialMT"/>
        </w:rPr>
        <w:t>After 24 hours ±10 minutes carefully remove the sample from the kerosene and suspension container and place it on an absorptive cloth or paper towel. Dry the specimen under a fan at room temperature for 24 hours.</w:t>
      </w:r>
    </w:p>
    <w:p w14:paraId="4C0EBCF1" w14:textId="77777777" w:rsidR="00017FF9" w:rsidRPr="00851ED7" w:rsidRDefault="00017FF9" w:rsidP="00103261">
      <w:pPr>
        <w:pStyle w:val="Indent"/>
        <w:rPr>
          <w:rFonts w:eastAsia="ArialMT"/>
        </w:rPr>
      </w:pPr>
      <w:r w:rsidRPr="00851ED7">
        <w:rPr>
          <w:b/>
        </w:rPr>
        <w:t xml:space="preserve">g. </w:t>
      </w:r>
      <w:r w:rsidRPr="00851ED7">
        <w:rPr>
          <w:rFonts w:eastAsia="ArialMT"/>
        </w:rPr>
        <w:t>After drying for 24 hours ±10 minutes weigh the sample in air to the nearest 0.1 grams. Report this as weight “B” (weight after immersion).</w:t>
      </w:r>
    </w:p>
    <w:p w14:paraId="6C733B4C" w14:textId="77777777" w:rsidR="00017FF9" w:rsidRPr="00851ED7" w:rsidRDefault="00017FF9" w:rsidP="00103261">
      <w:pPr>
        <w:pStyle w:val="Indent"/>
        <w:keepNext/>
        <w:rPr>
          <w:rFonts w:eastAsia="ArialMT"/>
        </w:rPr>
      </w:pPr>
      <w:r w:rsidRPr="00851ED7">
        <w:rPr>
          <w:b/>
        </w:rPr>
        <w:t xml:space="preserve">h. </w:t>
      </w:r>
      <w:r w:rsidRPr="00851ED7">
        <w:rPr>
          <w:rFonts w:eastAsia="ArialMT"/>
        </w:rPr>
        <w:t>Calculations:</w:t>
      </w:r>
    </w:p>
    <w:p w14:paraId="1BB6B2F8" w14:textId="77777777" w:rsidR="00017FF9" w:rsidRPr="00851ED7" w:rsidRDefault="00017FF9" w:rsidP="00103261">
      <w:pPr>
        <w:pStyle w:val="Indent2"/>
        <w:keepNext/>
        <w:rPr>
          <w:rFonts w:eastAsia="ArialMT"/>
        </w:rPr>
      </w:pPr>
      <w:r w:rsidRPr="00851ED7">
        <w:rPr>
          <w:rFonts w:eastAsia="ArialMT"/>
        </w:rPr>
        <w:t>% of weight loss by fuel immersion = (A – B / A) × 100</w:t>
      </w:r>
    </w:p>
    <w:p w14:paraId="4AFC9E59" w14:textId="77777777" w:rsidR="00017FF9" w:rsidRPr="00851ED7" w:rsidRDefault="00017FF9" w:rsidP="00103261">
      <w:pPr>
        <w:pStyle w:val="Indent2"/>
        <w:keepNext/>
        <w:rPr>
          <w:rFonts w:eastAsia="ArialMT"/>
        </w:rPr>
      </w:pPr>
      <w:r w:rsidRPr="00851ED7">
        <w:rPr>
          <w:rFonts w:eastAsia="ArialMT"/>
        </w:rPr>
        <w:t>Where:</w:t>
      </w:r>
      <w:r w:rsidRPr="00851ED7">
        <w:rPr>
          <w:rFonts w:eastAsia="ArialMT"/>
        </w:rPr>
        <w:tab/>
        <w:t xml:space="preserve">A = Weight before </w:t>
      </w:r>
    </w:p>
    <w:p w14:paraId="58539665" w14:textId="77777777" w:rsidR="00017FF9" w:rsidRPr="00851ED7" w:rsidRDefault="00017FF9" w:rsidP="00B23F64">
      <w:pPr>
        <w:pStyle w:val="Indent2"/>
        <w:rPr>
          <w:rFonts w:eastAsia="ArialMT"/>
        </w:rPr>
      </w:pPr>
      <w:r w:rsidRPr="00851ED7">
        <w:rPr>
          <w:rFonts w:eastAsia="ArialMT"/>
        </w:rPr>
        <w:tab/>
        <w:t>B = Weight after</w:t>
      </w:r>
    </w:p>
    <w:p w14:paraId="3D4A7B11" w14:textId="28695253" w:rsidR="00017FF9" w:rsidRPr="00851ED7" w:rsidRDefault="0022246D" w:rsidP="00103261">
      <w:pPr>
        <w:rPr>
          <w:rFonts w:eastAsia="ArialMT"/>
        </w:rPr>
      </w:pPr>
      <w:r w:rsidRPr="00851ED7">
        <w:rPr>
          <w:b/>
        </w:rPr>
        <w:t>404</w:t>
      </w:r>
      <w:r w:rsidR="00017FF9" w:rsidRPr="00851ED7">
        <w:rPr>
          <w:b/>
        </w:rPr>
        <w:t xml:space="preserve">-3.5 Recycled </w:t>
      </w:r>
      <w:r w:rsidR="00505423" w:rsidRPr="00851ED7">
        <w:rPr>
          <w:b/>
        </w:rPr>
        <w:t xml:space="preserve">Asphalt Mix </w:t>
      </w:r>
      <w:r w:rsidR="005519C7" w:rsidRPr="00851ED7">
        <w:rPr>
          <w:b/>
        </w:rPr>
        <w:t>Pavement</w:t>
      </w:r>
      <w:r w:rsidR="00017FF9" w:rsidRPr="00851ED7">
        <w:t xml:space="preserve">. </w:t>
      </w:r>
      <w:r w:rsidR="00017FF9" w:rsidRPr="00851ED7">
        <w:rPr>
          <w:rFonts w:eastAsia="ArialMT"/>
        </w:rPr>
        <w:t>No reclaimed asphalt pavement (RAP) or recycled asphalt shingles (RAS) shall be permitted in this mix.</w:t>
      </w:r>
    </w:p>
    <w:p w14:paraId="6D6022B9" w14:textId="06F96E92" w:rsidR="009F113A" w:rsidRPr="00851ED7" w:rsidRDefault="0022246D" w:rsidP="009F113A">
      <w:pPr>
        <w:rPr>
          <w:rStyle w:val="CourierNewcharacters"/>
        </w:rPr>
      </w:pPr>
      <w:r w:rsidRPr="00851ED7">
        <w:rPr>
          <w:b/>
        </w:rPr>
        <w:t>404</w:t>
      </w:r>
      <w:r w:rsidR="00017FF9" w:rsidRPr="00851ED7">
        <w:rPr>
          <w:b/>
        </w:rPr>
        <w:t xml:space="preserve">-3.6 </w:t>
      </w:r>
      <w:r w:rsidR="00D05E92" w:rsidRPr="00851ED7">
        <w:rPr>
          <w:b/>
        </w:rPr>
        <w:t>Control strip</w:t>
      </w:r>
      <w:r w:rsidR="00017FF9" w:rsidRPr="00851ED7">
        <w:rPr>
          <w:b/>
        </w:rPr>
        <w:t xml:space="preserve">. </w:t>
      </w:r>
      <w:r w:rsidR="00D17F87" w:rsidRPr="00480C4E">
        <w:rPr>
          <w:b/>
        </w:rPr>
        <w:t>[   </w:t>
      </w:r>
      <w:r w:rsidR="009F113A" w:rsidRPr="00851ED7">
        <w:rPr>
          <w:rStyle w:val="CourierNewcharacters"/>
        </w:rPr>
        <w:t>A control strip is not required.</w:t>
      </w:r>
      <w:r w:rsidR="009F113A" w:rsidRPr="00851ED7">
        <w:t xml:space="preserve"> </w:t>
      </w:r>
      <w:r w:rsidR="00C55C51" w:rsidRPr="00480C4E">
        <w:rPr>
          <w:b/>
        </w:rPr>
        <w:t>   ]</w:t>
      </w:r>
      <w:r w:rsidR="009F113A" w:rsidRPr="00851ED7">
        <w:t xml:space="preserve"> </w:t>
      </w:r>
      <w:r w:rsidR="00C55C51" w:rsidRPr="00480C4E">
        <w:rPr>
          <w:b/>
        </w:rPr>
        <w:t>[   </w:t>
      </w:r>
      <w:r w:rsidR="009F113A" w:rsidRPr="00851ED7">
        <w:rPr>
          <w:rStyle w:val="CourierNewcharacters"/>
        </w:rPr>
        <w:t xml:space="preserve">Full production shall not begin until an acceptable control strip has been constructed and accepted in writing by the RPR.  The Contractor shall prepare and place a quantity of asphalt according to the JMF. The underlying grade or pavement structure upon which the control strip is to be constructed shall be the same as the remainder of the course represented by the control strip. </w:t>
      </w:r>
    </w:p>
    <w:p w14:paraId="1C211476" w14:textId="057E576F" w:rsidR="009F113A" w:rsidRPr="00851ED7" w:rsidRDefault="009F113A" w:rsidP="009F113A">
      <w:pPr>
        <w:rPr>
          <w:rStyle w:val="CourierNewcharacters"/>
        </w:rPr>
      </w:pPr>
      <w:r w:rsidRPr="00851ED7">
        <w:rPr>
          <w:rStyle w:val="CourierNewcharacters"/>
        </w:rPr>
        <w:t xml:space="preserve">The Contractor will not be allowed to place the control strip until the </w:t>
      </w:r>
      <w:r w:rsidR="00D16B97" w:rsidRPr="00851ED7">
        <w:rPr>
          <w:rStyle w:val="CourierNewcharacters"/>
        </w:rPr>
        <w:t>Contractor</w:t>
      </w:r>
      <w:r w:rsidRPr="00851ED7">
        <w:rPr>
          <w:rStyle w:val="CourierNewcharacters"/>
        </w:rPr>
        <w:t xml:space="preserve"> quality control program (CQCP), showing conformance with the requirements of paragraph 40</w:t>
      </w:r>
      <w:r w:rsidR="00812255" w:rsidRPr="00851ED7">
        <w:rPr>
          <w:rStyle w:val="CourierNewcharacters"/>
        </w:rPr>
        <w:t>4</w:t>
      </w:r>
      <w:r w:rsidRPr="00851ED7">
        <w:rPr>
          <w:rStyle w:val="CourierNewcharacters"/>
        </w:rPr>
        <w:t xml:space="preserve">-5.1, has been accepted, in writing, by the RPR.  </w:t>
      </w:r>
    </w:p>
    <w:p w14:paraId="3C1AB315" w14:textId="77777777" w:rsidR="009F113A" w:rsidRPr="00851ED7" w:rsidRDefault="009F113A" w:rsidP="009F113A">
      <w:pPr>
        <w:rPr>
          <w:rStyle w:val="CourierNewcharacters"/>
        </w:rPr>
      </w:pPr>
      <w:r w:rsidRPr="00851ED7">
        <w:rPr>
          <w:rStyle w:val="CourierNewcharacters"/>
        </w:rPr>
        <w:t>The control strip will consist of at least 250 tons (227 metric tons) or 1/2 sublot, whichever is greater.  The control strip shall be placed in two lanes of the same width and depth to be used in production with a longitudinal cold joint.  The cold joint must be cut back in accordance with paragraph 40</w:t>
      </w:r>
      <w:r w:rsidR="00812255" w:rsidRPr="00851ED7">
        <w:rPr>
          <w:rStyle w:val="CourierNewcharacters"/>
        </w:rPr>
        <w:t>4</w:t>
      </w:r>
      <w:r w:rsidRPr="00851ED7">
        <w:rPr>
          <w:rStyle w:val="CourierNewcharacters"/>
        </w:rPr>
        <w:t>-4.14 using the same procedure that will be used during production. The cold joint for the control strip will be an exposed construction joint at least four (4) hours old or when the mat has cooled to less than 160°F (71°C). The equipment used in construction of the control strip shall be the same type, configuration and weight to be used on the project.</w:t>
      </w:r>
    </w:p>
    <w:p w14:paraId="6754F9A7" w14:textId="77777777" w:rsidR="009F113A" w:rsidRPr="00851ED7" w:rsidRDefault="009F113A" w:rsidP="009F113A">
      <w:pPr>
        <w:rPr>
          <w:rStyle w:val="CourierNewcharacters"/>
        </w:rPr>
      </w:pPr>
      <w:r w:rsidRPr="00851ED7">
        <w:rPr>
          <w:rStyle w:val="CourierNewcharacters"/>
        </w:rPr>
        <w:lastRenderedPageBreak/>
        <w:t>The control strip will be considered acceptable by the RPR if the gradation, asphalt content, and VMA are within the action limits specified in paragraph 40</w:t>
      </w:r>
      <w:r w:rsidR="00812255" w:rsidRPr="00851ED7">
        <w:rPr>
          <w:rStyle w:val="CourierNewcharacters"/>
        </w:rPr>
        <w:t>4</w:t>
      </w:r>
      <w:r w:rsidRPr="00851ED7">
        <w:rPr>
          <w:rStyle w:val="CourierNewcharacters"/>
        </w:rPr>
        <w:t>-5.5a; and Mat density, air voids, and joint density meet the requirements specified in paragraphs 40</w:t>
      </w:r>
      <w:r w:rsidR="00812255" w:rsidRPr="00851ED7">
        <w:rPr>
          <w:rStyle w:val="CourierNewcharacters"/>
        </w:rPr>
        <w:t>4</w:t>
      </w:r>
      <w:r w:rsidRPr="00851ED7">
        <w:rPr>
          <w:rStyle w:val="CourierNewcharacters"/>
        </w:rPr>
        <w:t>-6.</w:t>
      </w:r>
      <w:r w:rsidR="00D74BCA" w:rsidRPr="00851ED7">
        <w:rPr>
          <w:rStyle w:val="CourierNewcharacters"/>
        </w:rPr>
        <w:t>2</w:t>
      </w:r>
    </w:p>
    <w:p w14:paraId="41FA7161" w14:textId="77777777" w:rsidR="009F113A" w:rsidRPr="00851ED7" w:rsidRDefault="009F113A" w:rsidP="009F113A">
      <w:pPr>
        <w:rPr>
          <w:rStyle w:val="CourierNewcharacters"/>
        </w:rPr>
      </w:pPr>
      <w:r w:rsidRPr="00851ED7">
        <w:rPr>
          <w:rStyle w:val="CourierNewcharacters"/>
        </w:rPr>
        <w:t>If the control strip is unacceptable, necessary adjustments to the JMF, plant operation, placing procedures, and/or rolling procedures shall be made and another control strip shall be placed. Unacceptable control strips shall be removed at the Contractor’s expense.</w:t>
      </w:r>
    </w:p>
    <w:p w14:paraId="3FDC7DCA" w14:textId="77777777" w:rsidR="009F113A" w:rsidRPr="00851ED7" w:rsidRDefault="009F113A" w:rsidP="009F113A">
      <w:r w:rsidRPr="00851ED7">
        <w:rPr>
          <w:rStyle w:val="CourierNewcharacters"/>
        </w:rPr>
        <w:t>Payment will only be made for an acceptable control strip in accordance with paragraph 401-8.1 using a lot pay factor equal to 100.</w:t>
      </w:r>
      <w:r w:rsidR="00C55C51" w:rsidRPr="00851ED7">
        <w:rPr>
          <w:rStyle w:val="CourierNewcharacters"/>
        </w:rPr>
        <w:t xml:space="preserve"> </w:t>
      </w:r>
      <w:r w:rsidR="00C55C51" w:rsidRPr="00480C4E">
        <w:rPr>
          <w:b/>
        </w:rPr>
        <w:t>   ]</w:t>
      </w:r>
    </w:p>
    <w:p w14:paraId="08D28946" w14:textId="77777777" w:rsidR="009F113A" w:rsidRPr="00851ED7" w:rsidRDefault="009F113A" w:rsidP="008077B4">
      <w:pPr>
        <w:pStyle w:val="Engineernotetop"/>
      </w:pPr>
      <w:r w:rsidRPr="00851ED7">
        <w:t>************************************************************************************</w:t>
      </w:r>
    </w:p>
    <w:p w14:paraId="0FE90292" w14:textId="77777777" w:rsidR="009F113A" w:rsidRPr="00851ED7" w:rsidRDefault="009F113A" w:rsidP="008077B4">
      <w:pPr>
        <w:pStyle w:val="EngineerNoteskeepwithnext"/>
      </w:pPr>
      <w:r w:rsidRPr="00851ED7">
        <w:t xml:space="preserve">For small projects, less than 1,500 tons (1360 metric tons), a control strip is not required.  </w:t>
      </w:r>
    </w:p>
    <w:p w14:paraId="5B4201C0" w14:textId="24328BF8" w:rsidR="00017FF9" w:rsidRPr="00851ED7" w:rsidRDefault="009F113A" w:rsidP="008077B4">
      <w:pPr>
        <w:pStyle w:val="Engineernotebottom"/>
      </w:pPr>
      <w:r w:rsidRPr="00851ED7">
        <w:t>************************************************************************************</w:t>
      </w:r>
    </w:p>
    <w:p w14:paraId="492C6A5A" w14:textId="77777777" w:rsidR="00017FF9" w:rsidRPr="00851ED7" w:rsidRDefault="00017FF9" w:rsidP="00103261">
      <w:pPr>
        <w:pStyle w:val="CenteredboldKWN"/>
      </w:pPr>
      <w:r w:rsidRPr="00851ED7">
        <w:t>CONSTRUCTION METHODS</w:t>
      </w:r>
    </w:p>
    <w:p w14:paraId="47F8E160" w14:textId="65C148A4" w:rsidR="00017FF9" w:rsidRPr="00851ED7" w:rsidRDefault="0022246D" w:rsidP="00103261">
      <w:r w:rsidRPr="00851ED7">
        <w:rPr>
          <w:b/>
        </w:rPr>
        <w:t>404</w:t>
      </w:r>
      <w:r w:rsidR="00017FF9" w:rsidRPr="00851ED7">
        <w:rPr>
          <w:b/>
        </w:rPr>
        <w:t>-4.1 Weather limitations.</w:t>
      </w:r>
      <w:r w:rsidR="00017FF9" w:rsidRPr="00851ED7">
        <w:t xml:space="preserve"> The asphalt mixture shall not be placed upon a wet surface or when the surface temperature of the underlying course is less than</w:t>
      </w:r>
      <w:r w:rsidR="0080199F" w:rsidRPr="00851ED7">
        <w:t xml:space="preserve"> </w:t>
      </w:r>
      <w:r w:rsidR="00017FF9" w:rsidRPr="00851ED7">
        <w:t xml:space="preserve">45°F (7°C). The temperature requirements may be waived by the </w:t>
      </w:r>
      <w:r w:rsidR="00D23D76" w:rsidRPr="00851ED7">
        <w:t>RPR</w:t>
      </w:r>
      <w:r w:rsidR="00017FF9" w:rsidRPr="00851ED7">
        <w:t xml:space="preserve">, if requested; however, all other requirements including compaction shall be met.  </w:t>
      </w:r>
    </w:p>
    <w:p w14:paraId="6ADDCA98" w14:textId="5B6A9F59" w:rsidR="00017FF9" w:rsidRPr="00851ED7" w:rsidRDefault="0022246D" w:rsidP="00103261">
      <w:r w:rsidRPr="00851ED7">
        <w:rPr>
          <w:b/>
        </w:rPr>
        <w:t>404</w:t>
      </w:r>
      <w:r w:rsidR="00017FF9" w:rsidRPr="00851ED7">
        <w:rPr>
          <w:b/>
        </w:rPr>
        <w:t xml:space="preserve">-4.2 </w:t>
      </w:r>
      <w:r w:rsidR="00E24F0E" w:rsidRPr="00851ED7">
        <w:rPr>
          <w:b/>
        </w:rPr>
        <w:t>Asphalt</w:t>
      </w:r>
      <w:r w:rsidR="00017FF9" w:rsidRPr="00851ED7">
        <w:rPr>
          <w:b/>
        </w:rPr>
        <w:t xml:space="preserve"> plant.</w:t>
      </w:r>
      <w:r w:rsidR="00017FF9" w:rsidRPr="00851ED7">
        <w:t xml:space="preserve"> Plants used for the preparation of </w:t>
      </w:r>
      <w:r w:rsidR="00E24F0E" w:rsidRPr="00851ED7">
        <w:t>asphalt</w:t>
      </w:r>
      <w:r w:rsidR="00017FF9" w:rsidRPr="00851ED7">
        <w:t xml:space="preserve"> shall conform to the requirements of American Association of State Highway and Transportation Officials (AASHTO) M156 including the following items.</w:t>
      </w:r>
    </w:p>
    <w:p w14:paraId="055A0FB6" w14:textId="69195086" w:rsidR="00017FF9" w:rsidRPr="00851ED7" w:rsidRDefault="00AC1C02" w:rsidP="00AC1C02">
      <w:pPr>
        <w:pStyle w:val="Normalfora-b-cindentfirstlineonly"/>
      </w:pPr>
      <w:r w:rsidRPr="00851ED7">
        <w:rPr>
          <w:b/>
        </w:rPr>
        <w:t>a.</w:t>
      </w:r>
      <w:r w:rsidR="00017FF9" w:rsidRPr="00851ED7">
        <w:rPr>
          <w:b/>
        </w:rPr>
        <w:t xml:space="preserve"> Inspection of plant.</w:t>
      </w:r>
      <w:r w:rsidR="00017FF9" w:rsidRPr="00851ED7">
        <w:t xml:space="preserve"> The </w:t>
      </w:r>
      <w:r w:rsidR="00D23D76" w:rsidRPr="00851ED7">
        <w:t>RPR</w:t>
      </w:r>
      <w:r w:rsidR="00017FF9" w:rsidRPr="00851ED7">
        <w:t xml:space="preserve">, or </w:t>
      </w:r>
      <w:r w:rsidR="00D23D76" w:rsidRPr="00851ED7">
        <w:t>RPR</w:t>
      </w:r>
      <w:r w:rsidR="00017FF9" w:rsidRPr="00851ED7">
        <w:t>’s authorized representative, shall have access, at all times, to all areas of the plant for checking adequacy of equipment; inspecting operation of the plant: verifying weights, proportions, and material properties; and checking the temperatures maintained in the preparation of the mixtures.</w:t>
      </w:r>
    </w:p>
    <w:p w14:paraId="02B926D5" w14:textId="58C0A704" w:rsidR="00017FF9" w:rsidRPr="00851ED7" w:rsidRDefault="00AC1C02" w:rsidP="00424291">
      <w:pPr>
        <w:pStyle w:val="Normalfora-b-cindentfirstlineonly"/>
      </w:pPr>
      <w:r w:rsidRPr="00851ED7">
        <w:rPr>
          <w:b/>
        </w:rPr>
        <w:t xml:space="preserve">b. </w:t>
      </w:r>
      <w:r w:rsidR="00017FF9" w:rsidRPr="00851ED7">
        <w:rPr>
          <w:b/>
        </w:rPr>
        <w:t>Storage bins and surge bins.</w:t>
      </w:r>
      <w:r w:rsidR="00017FF9" w:rsidRPr="00851ED7">
        <w:t xml:space="preserve"> </w:t>
      </w:r>
      <w:r w:rsidR="00424291" w:rsidRPr="00851ED7">
        <w:t>The asphalt mixture stored in storage and/or surge bins shall meet the same requirements as asphalt mixture loaded directly into trucks.  Asphalt mixture shall not be stored in storage and/or surge bins for a period greater than eight (8) hours.  If the RPR determines there is an excessive heat loss, segregation or oxidation of the asphalt mixture due to temporary storage, temporary storage shall not be allowed.</w:t>
      </w:r>
    </w:p>
    <w:p w14:paraId="14136717" w14:textId="77777777" w:rsidR="00424291" w:rsidRPr="00851ED7" w:rsidRDefault="00424291" w:rsidP="00424291">
      <w:r w:rsidRPr="00851ED7">
        <w:rPr>
          <w:b/>
        </w:rPr>
        <w:t>40</w:t>
      </w:r>
      <w:r w:rsidR="00D74BCA" w:rsidRPr="00851ED7">
        <w:rPr>
          <w:b/>
        </w:rPr>
        <w:t>4</w:t>
      </w:r>
      <w:r w:rsidRPr="00851ED7">
        <w:rPr>
          <w:b/>
        </w:rPr>
        <w:t xml:space="preserve">-4.3 Aggregate stockpile management. </w:t>
      </w:r>
      <w:r w:rsidRPr="00851ED7">
        <w:t xml:space="preserve">Aggregate stockpiles shall be constructed in such a manner that prevents segregation and intermixing of deleterious materials. Aggregates from different sources shall be stockpiled, weighed and batched separately at the asphalt batch plant. Aggregates that have become segregated or mixed with earth or foreign material shall not be used. </w:t>
      </w:r>
    </w:p>
    <w:p w14:paraId="47668931" w14:textId="77777777" w:rsidR="00424291" w:rsidRPr="00851ED7" w:rsidRDefault="00424291" w:rsidP="00424291">
      <w:r w:rsidRPr="00851ED7">
        <w:t>A continuous supply of materials shall be provided to the work to ensure continuous placement.</w:t>
      </w:r>
    </w:p>
    <w:p w14:paraId="43A9F13F" w14:textId="48A8E0ED" w:rsidR="00017FF9" w:rsidRPr="00851ED7" w:rsidRDefault="0022246D" w:rsidP="00103261">
      <w:r w:rsidRPr="00851ED7">
        <w:rPr>
          <w:b/>
        </w:rPr>
        <w:t>404</w:t>
      </w:r>
      <w:r w:rsidR="00017FF9" w:rsidRPr="00851ED7">
        <w:rPr>
          <w:b/>
        </w:rPr>
        <w:t>-4.</w:t>
      </w:r>
      <w:r w:rsidR="001F60ED" w:rsidRPr="00851ED7">
        <w:rPr>
          <w:b/>
        </w:rPr>
        <w:t xml:space="preserve">4 </w:t>
      </w:r>
      <w:r w:rsidR="00017FF9" w:rsidRPr="00851ED7">
        <w:rPr>
          <w:b/>
        </w:rPr>
        <w:t>Hauling equipment.</w:t>
      </w:r>
      <w:r w:rsidR="00017FF9" w:rsidRPr="00851ED7">
        <w:t xml:space="preserve"> Trucks used for hauling asphalt mixtures shall have tight, clean, and smooth metal beds. To prevent the mixture from adhering to them, the truck beds shall be lightly coated with a minimum amount of paraffin oil, lime solution, or other approved material. Petroleum products shall not be used for coating truck beds. Each truck shall have a suitable cover to protect the mixture from adverse weather. When necessary, to ensure that the mixture will be delivered to the site at the specified temperature, truck beds shall be insulated or heated and covers shall be securely fastened.</w:t>
      </w:r>
    </w:p>
    <w:p w14:paraId="6998CC8F" w14:textId="4029FE2B" w:rsidR="00424291" w:rsidRPr="00851ED7" w:rsidRDefault="0022246D" w:rsidP="00424291">
      <w:r w:rsidRPr="00851ED7">
        <w:rPr>
          <w:b/>
        </w:rPr>
        <w:lastRenderedPageBreak/>
        <w:t>404</w:t>
      </w:r>
      <w:r w:rsidR="00017FF9" w:rsidRPr="00851ED7">
        <w:rPr>
          <w:b/>
        </w:rPr>
        <w:t>-4.</w:t>
      </w:r>
      <w:r w:rsidR="001F60ED" w:rsidRPr="00851ED7">
        <w:rPr>
          <w:b/>
        </w:rPr>
        <w:t xml:space="preserve">5 </w:t>
      </w:r>
      <w:r w:rsidR="00E24F0E" w:rsidRPr="00851ED7">
        <w:rPr>
          <w:b/>
        </w:rPr>
        <w:t>Asphalt</w:t>
      </w:r>
      <w:r w:rsidR="00017FF9" w:rsidRPr="00851ED7">
        <w:rPr>
          <w:b/>
        </w:rPr>
        <w:t>s pavers.</w:t>
      </w:r>
      <w:r w:rsidR="00017FF9" w:rsidRPr="00851ED7">
        <w:t xml:space="preserve"> </w:t>
      </w:r>
      <w:r w:rsidR="00424291" w:rsidRPr="00851ED7">
        <w:t xml:space="preserve"> Asphalt pavers shall be self-propelled with an activated heated screed, capable of spreading and finishing courses of asphalt that will meet the specified thickness, smoothness, and grade. The paver shall have sufficient power to propel itself and the hauling equipment without adversely affecting the finished surface. The asphalt paver shall be equipped with a control system capable of automatically maintaining the specified screed grade and elevation.</w:t>
      </w:r>
    </w:p>
    <w:p w14:paraId="25EC7F83" w14:textId="77777777" w:rsidR="00424291" w:rsidRPr="00851ED7" w:rsidRDefault="00424291" w:rsidP="00424291">
      <w:r w:rsidRPr="00851ED7">
        <w:t>If the spreading and finishing equipment in use leaves tracks or indented areas, or produces other blemishes in the pavement that are not satisfactorily corrected by the scheduled operations, the use of such equipment shall be discontinued.</w:t>
      </w:r>
    </w:p>
    <w:p w14:paraId="7CE49E33" w14:textId="77777777" w:rsidR="00424291" w:rsidRPr="00851ED7" w:rsidRDefault="00424291" w:rsidP="00424291">
      <w:r w:rsidRPr="00851ED7">
        <w:t>The paver shall be capable of paving to a minimum width specified in paragraph 40</w:t>
      </w:r>
      <w:r w:rsidR="00D74BCA" w:rsidRPr="00851ED7">
        <w:t>4</w:t>
      </w:r>
      <w:r w:rsidRPr="00851ED7">
        <w:t>-4.12.</w:t>
      </w:r>
    </w:p>
    <w:p w14:paraId="6EDD8ABB" w14:textId="2BABFD63" w:rsidR="00017FF9" w:rsidRPr="00851ED7" w:rsidRDefault="0022246D" w:rsidP="00424291">
      <w:pPr>
        <w:rPr>
          <w:bCs/>
          <w:iCs/>
        </w:rPr>
      </w:pPr>
      <w:r w:rsidRPr="00851ED7">
        <w:rPr>
          <w:b/>
        </w:rPr>
        <w:t>404</w:t>
      </w:r>
      <w:r w:rsidR="00017FF9" w:rsidRPr="00851ED7">
        <w:rPr>
          <w:b/>
        </w:rPr>
        <w:t>-4.</w:t>
      </w:r>
      <w:r w:rsidR="001F60ED" w:rsidRPr="00851ED7">
        <w:rPr>
          <w:b/>
        </w:rPr>
        <w:t xml:space="preserve">6 </w:t>
      </w:r>
      <w:r w:rsidR="00017FF9" w:rsidRPr="00851ED7">
        <w:rPr>
          <w:b/>
        </w:rPr>
        <w:t>Rollers.</w:t>
      </w:r>
      <w:r w:rsidR="00017FF9" w:rsidRPr="00851ED7">
        <w:t xml:space="preserve"> The number, type, and weight of rollers shall be sufficient to compact the </w:t>
      </w:r>
      <w:r w:rsidR="00E24F0E" w:rsidRPr="00851ED7">
        <w:t>asphalt</w:t>
      </w:r>
      <w:r w:rsidR="00017FF9" w:rsidRPr="00851ED7">
        <w:t xml:space="preserve"> to the required density while it is still in a workable condition without crushing of the aggregate, depressions or other damage to the pavement surface. Rollers shall be in good condition, capable</w:t>
      </w:r>
      <w:r w:rsidR="00017FF9" w:rsidRPr="00851ED7">
        <w:rPr>
          <w:bCs/>
          <w:iCs/>
        </w:rPr>
        <w:t xml:space="preserve"> </w:t>
      </w:r>
      <w:r w:rsidR="00017FF9" w:rsidRPr="00851ED7">
        <w:t xml:space="preserve">of operating at slow speeds to avoid displacement of the </w:t>
      </w:r>
      <w:r w:rsidR="00E24F0E" w:rsidRPr="00851ED7">
        <w:t>asphalt</w:t>
      </w:r>
      <w:r w:rsidR="00017FF9" w:rsidRPr="00851ED7">
        <w:t xml:space="preserve">. </w:t>
      </w:r>
      <w:r w:rsidR="00017FF9" w:rsidRPr="00851ED7">
        <w:rPr>
          <w:bCs/>
          <w:iCs/>
        </w:rPr>
        <w:t xml:space="preserve">All rollers shall be specifically designed and suitable for compacting </w:t>
      </w:r>
      <w:r w:rsidR="00E24F0E" w:rsidRPr="00851ED7">
        <w:rPr>
          <w:bCs/>
          <w:iCs/>
        </w:rPr>
        <w:t>asphalt</w:t>
      </w:r>
      <w:r w:rsidR="00017FF9" w:rsidRPr="00851ED7">
        <w:rPr>
          <w:bCs/>
          <w:iCs/>
        </w:rPr>
        <w:t xml:space="preserve"> concrete and shall be properly used. Rollers that impair the stability of any layer of a pavement structure or underlying soils shall not be used. </w:t>
      </w:r>
    </w:p>
    <w:p w14:paraId="44201BC6" w14:textId="77777777" w:rsidR="00424291" w:rsidRPr="00851ED7" w:rsidRDefault="00424291" w:rsidP="00424291">
      <w:pPr>
        <w:rPr>
          <w:bCs/>
          <w:iCs/>
        </w:rPr>
      </w:pPr>
      <w:r w:rsidRPr="00851ED7">
        <w:rPr>
          <w:b/>
          <w:bCs/>
          <w:iCs/>
        </w:rPr>
        <w:t>40</w:t>
      </w:r>
      <w:r w:rsidR="00D74BCA" w:rsidRPr="00851ED7">
        <w:rPr>
          <w:b/>
          <w:bCs/>
          <w:iCs/>
        </w:rPr>
        <w:t>4</w:t>
      </w:r>
      <w:r w:rsidRPr="00851ED7">
        <w:rPr>
          <w:b/>
          <w:bCs/>
          <w:iCs/>
        </w:rPr>
        <w:t>-4.7 Density device</w:t>
      </w:r>
      <w:r w:rsidRPr="00851ED7">
        <w:rPr>
          <w:bCs/>
          <w:iCs/>
        </w:rPr>
        <w:t>. The Contractor shall have on site a density gauge during all paving operations in order to assist in the determination of the optimum rolling pattern, type of roller and frequencies, as well as to monitor the effect of the rolling operations during production paving. The Contractor shall supply a qualified technician during all paving operations to calibrate the gauge and obtain accurate density readings for all new asphalt. These densities shall be supplied to the RPR upon request at any time during construction. No separate payment will be made for supplying the density gauge and technician.</w:t>
      </w:r>
    </w:p>
    <w:p w14:paraId="4D88F8CB" w14:textId="234BEB77" w:rsidR="00017FF9" w:rsidRPr="00851ED7" w:rsidRDefault="0022246D" w:rsidP="00103261">
      <w:r w:rsidRPr="00851ED7">
        <w:rPr>
          <w:b/>
        </w:rPr>
        <w:t>404</w:t>
      </w:r>
      <w:r w:rsidR="00017FF9" w:rsidRPr="00851ED7">
        <w:rPr>
          <w:b/>
        </w:rPr>
        <w:t>-4.</w:t>
      </w:r>
      <w:r w:rsidR="001F60ED" w:rsidRPr="00851ED7">
        <w:rPr>
          <w:b/>
        </w:rPr>
        <w:t xml:space="preserve">8 </w:t>
      </w:r>
      <w:r w:rsidR="00017FF9" w:rsidRPr="00851ED7">
        <w:rPr>
          <w:b/>
        </w:rPr>
        <w:t>Preparation of asphalt binder</w:t>
      </w:r>
      <w:r w:rsidR="00017FF9" w:rsidRPr="00851ED7">
        <w:t>. The asphalt binder shall be heated in a manner that will avoid local overheating and provide a continuous supply of the asphalt binder to the mixer at a uniform temperature. The temperature of the asphalt binder delivered to the mixer shall be sufficient to provide a suitable viscosity for adequate coating of the aggregate particles, but shall not exceed 350°F (182°C), unless otherwise required by the manufacturer.</w:t>
      </w:r>
    </w:p>
    <w:p w14:paraId="1ABD6096" w14:textId="167B5191" w:rsidR="00017FF9" w:rsidRPr="00851ED7" w:rsidRDefault="0022246D" w:rsidP="00103261">
      <w:r w:rsidRPr="00851ED7">
        <w:rPr>
          <w:b/>
        </w:rPr>
        <w:t>404</w:t>
      </w:r>
      <w:r w:rsidR="00017FF9" w:rsidRPr="00851ED7">
        <w:rPr>
          <w:b/>
        </w:rPr>
        <w:t>-4.</w:t>
      </w:r>
      <w:r w:rsidR="001F60ED" w:rsidRPr="00851ED7">
        <w:rPr>
          <w:b/>
        </w:rPr>
        <w:t xml:space="preserve">9 </w:t>
      </w:r>
      <w:r w:rsidR="00017FF9" w:rsidRPr="00851ED7">
        <w:rPr>
          <w:b/>
        </w:rPr>
        <w:t>Preparation of mineral aggregate</w:t>
      </w:r>
      <w:r w:rsidR="00017FF9" w:rsidRPr="00851ED7">
        <w:t>. The aggregate for the mixture shall be heated and dried prior to introduction into the mixer. The maximum temperature and rate of heating shall be such that no damage occurs to the aggregates. The temperature of the aggregate and mineral filler shall not exceed 350°F (175°C) when the asphalt is added. Particular care shall be taken that aggregates high in calcium or magnesium content are not damaged by overheating. The temperature shall not be lower than is required to obtain complete coating and uniform distribution on the aggregate particles and to provide a mixture of satisfactory workability.</w:t>
      </w:r>
    </w:p>
    <w:p w14:paraId="1E855147" w14:textId="180D0811" w:rsidR="00017FF9" w:rsidRPr="00851ED7" w:rsidRDefault="0022246D" w:rsidP="00103261">
      <w:r w:rsidRPr="00851ED7">
        <w:rPr>
          <w:b/>
        </w:rPr>
        <w:t>404</w:t>
      </w:r>
      <w:r w:rsidR="00017FF9" w:rsidRPr="00851ED7">
        <w:rPr>
          <w:b/>
        </w:rPr>
        <w:t>-4.</w:t>
      </w:r>
      <w:r w:rsidR="001F60ED" w:rsidRPr="00851ED7">
        <w:rPr>
          <w:b/>
        </w:rPr>
        <w:t xml:space="preserve">10 </w:t>
      </w:r>
      <w:r w:rsidR="00017FF9" w:rsidRPr="00851ED7">
        <w:rPr>
          <w:b/>
        </w:rPr>
        <w:t xml:space="preserve">Preparation of </w:t>
      </w:r>
      <w:r w:rsidR="00E24F0E" w:rsidRPr="00851ED7">
        <w:rPr>
          <w:b/>
        </w:rPr>
        <w:t>asphalt</w:t>
      </w:r>
      <w:r w:rsidR="00424291" w:rsidRPr="00851ED7">
        <w:rPr>
          <w:b/>
        </w:rPr>
        <w:t xml:space="preserve"> mixture</w:t>
      </w:r>
      <w:r w:rsidR="00017FF9" w:rsidRPr="00851ED7">
        <w:rPr>
          <w:b/>
        </w:rPr>
        <w:t>.</w:t>
      </w:r>
      <w:r w:rsidR="00017FF9" w:rsidRPr="00851ED7">
        <w:t xml:space="preserve"> The aggregates and the asphalt binder shall be weighed or metered and introduced into the mixer in the amount specified by the job mix formula. The combined materials shall be mixed until the aggregate obtains a uniform coating of bitumen and is thoroughly distributed throughout the mixture. Wet mixing time shall be the shortest time that will produce a satisfactory mixture, but not less than 25 seconds for batch plants. The wet mixing time for all plants shall be established by the Contractor, based on the procedure for determining the percentage of coated particles described in ASTM D2489, for each individual plant and for each type of aggregate used. The wet mixing time will be set to achieve 95% of coated particles. For continuous mix plants, the minimum mixing time shall be determined by dividing the weight of its contents at operating level by the weight of the mixture delivered per second by the mixer. The moisture content of all asphalt mixtures upon discharge shall not exceed 0.5%.</w:t>
      </w:r>
    </w:p>
    <w:p w14:paraId="7B8BC7B6" w14:textId="77777777" w:rsidR="00017FF9" w:rsidRPr="00851ED7" w:rsidRDefault="00017FF9" w:rsidP="008077B4">
      <w:pPr>
        <w:pStyle w:val="Engineernotetop"/>
      </w:pPr>
      <w:r w:rsidRPr="00851ED7">
        <w:lastRenderedPageBreak/>
        <w:t>************************************************************************************</w:t>
      </w:r>
    </w:p>
    <w:p w14:paraId="3C7996CA" w14:textId="77777777" w:rsidR="00017FF9" w:rsidRPr="00851ED7" w:rsidRDefault="00017FF9" w:rsidP="008077B4">
      <w:pPr>
        <w:pStyle w:val="EngineerNoteskeepwithnext"/>
      </w:pPr>
      <w:r w:rsidRPr="00851ED7">
        <w:t>For batch plants, wet mixing time begins with the introduction of asphalt binder into the mixer and ends with the opening of the mixer discharge gate. Mixing time should be the shortest time required to obtain uniform distribution of aggregate sizes and thorough coating of aggregate particles with asphalt binder.</w:t>
      </w:r>
    </w:p>
    <w:p w14:paraId="1F9A9F06" w14:textId="77777777" w:rsidR="00017FF9" w:rsidRPr="00851ED7" w:rsidRDefault="00017FF9" w:rsidP="008077B4">
      <w:pPr>
        <w:pStyle w:val="Engineernotebottom"/>
      </w:pPr>
      <w:r w:rsidRPr="00851ED7">
        <w:t>************************************************************************************</w:t>
      </w:r>
    </w:p>
    <w:p w14:paraId="0D6E0102" w14:textId="121403CC" w:rsidR="00916026" w:rsidRPr="00851ED7" w:rsidRDefault="00424291">
      <w:r w:rsidRPr="00851ED7">
        <w:rPr>
          <w:rStyle w:val="Boldcharactersonly"/>
        </w:rPr>
        <w:t>401-4.11 Application of Tack Coat.</w:t>
      </w:r>
      <w:r w:rsidRPr="00851ED7">
        <w:t xml:space="preserve"> Immediately before placing the asphalt mixture, the underlying course shall be cleaned of all dust and debris. A tack coat shall be applied in accordance with Item P-603 to all vertical and horizontal asphalt and concrete surfaces prior to placement of the first and each subsequent lift of asphalt mixture. </w:t>
      </w:r>
    </w:p>
    <w:p w14:paraId="5D84CA16" w14:textId="7591A5F9" w:rsidR="00017FF9" w:rsidRPr="00851ED7" w:rsidRDefault="0022246D" w:rsidP="00103261">
      <w:pPr>
        <w:rPr>
          <w:rFonts w:eastAsia="ArialMT"/>
        </w:rPr>
      </w:pPr>
      <w:r w:rsidRPr="00851ED7">
        <w:rPr>
          <w:b/>
        </w:rPr>
        <w:t>404</w:t>
      </w:r>
      <w:r w:rsidR="00017FF9" w:rsidRPr="00851ED7">
        <w:rPr>
          <w:b/>
        </w:rPr>
        <w:t>-4.</w:t>
      </w:r>
      <w:r w:rsidR="001F60ED" w:rsidRPr="00851ED7">
        <w:rPr>
          <w:b/>
        </w:rPr>
        <w:t xml:space="preserve">12 </w:t>
      </w:r>
      <w:r w:rsidR="00017FF9" w:rsidRPr="00851ED7">
        <w:rPr>
          <w:b/>
        </w:rPr>
        <w:t xml:space="preserve">Laydown plan, transporting, placing, and finishing. </w:t>
      </w:r>
      <w:r w:rsidR="00017FF9" w:rsidRPr="00851ED7">
        <w:t xml:space="preserve">Prior to the placement of the </w:t>
      </w:r>
      <w:r w:rsidR="00E24F0E" w:rsidRPr="00851ED7">
        <w:t>asphalt</w:t>
      </w:r>
      <w:r w:rsidR="00017FF9" w:rsidRPr="00851ED7">
        <w:t xml:space="preserve">, the Contractor shall prepare a laydown plan </w:t>
      </w:r>
      <w:r w:rsidR="00017FF9" w:rsidRPr="00851ED7">
        <w:rPr>
          <w:bCs/>
          <w:iCs/>
        </w:rPr>
        <w:t xml:space="preserve">with the sequence of paving lanes and width to minimize the number of cold joints; the location of any temporary ramps; laydown temperature; and estimated time of completion for each portion of the work (milling, paving, rolling, cooling, etc.).  The laydown plan and any modifications shall be approved by the </w:t>
      </w:r>
      <w:r w:rsidR="00D23D76" w:rsidRPr="00851ED7">
        <w:rPr>
          <w:bCs/>
          <w:iCs/>
        </w:rPr>
        <w:t>RPR</w:t>
      </w:r>
      <w:r w:rsidR="00017FF9" w:rsidRPr="00851ED7">
        <w:t xml:space="preserve">. </w:t>
      </w:r>
    </w:p>
    <w:p w14:paraId="4A49A487" w14:textId="616B6BCF" w:rsidR="00017FF9" w:rsidRPr="00851ED7" w:rsidRDefault="00017FF9" w:rsidP="00103261">
      <w:r w:rsidRPr="00851ED7">
        <w:rPr>
          <w:rFonts w:eastAsia="ArialMT"/>
        </w:rPr>
        <w:t>Deliveries shall be scheduled so that placing and compacting of mixture is uniform with minimum stopping and starting of the paver.  Hauling over freshly placed material shall not be permitted until the material has been compacted, as specified, and allowed to cool to atmospheric temperature.</w:t>
      </w:r>
      <w:r w:rsidRPr="00851ED7">
        <w:t xml:space="preserve"> </w:t>
      </w:r>
      <w:r w:rsidR="00D723D2" w:rsidRPr="00851ED7">
        <w:t>The Contractor, at their expense, shall be responsible for repair of any damage to the pavement caused by hauling operations.</w:t>
      </w:r>
    </w:p>
    <w:p w14:paraId="0639B686" w14:textId="45F2F873" w:rsidR="00017FF9" w:rsidRPr="00851ED7" w:rsidRDefault="00017FF9" w:rsidP="00103261">
      <w:pPr>
        <w:rPr>
          <w:rFonts w:eastAsia="ArialMT"/>
        </w:rPr>
      </w:pPr>
      <w:r w:rsidRPr="00851ED7">
        <w:rPr>
          <w:rFonts w:eastAsia="ArialMT"/>
        </w:rPr>
        <w:t xml:space="preserve">Contractor shall survey each lift of </w:t>
      </w:r>
      <w:r w:rsidR="00E24F0E" w:rsidRPr="00851ED7">
        <w:rPr>
          <w:rFonts w:eastAsia="ArialMT"/>
        </w:rPr>
        <w:t>asphalt</w:t>
      </w:r>
      <w:r w:rsidRPr="00851ED7">
        <w:rPr>
          <w:rFonts w:eastAsia="ArialMT"/>
        </w:rPr>
        <w:t xml:space="preserve"> surface course and certify to </w:t>
      </w:r>
      <w:r w:rsidR="00D23D76" w:rsidRPr="00851ED7">
        <w:rPr>
          <w:rFonts w:eastAsia="ArialMT"/>
        </w:rPr>
        <w:t>RPR</w:t>
      </w:r>
      <w:r w:rsidRPr="00851ED7">
        <w:rPr>
          <w:rFonts w:eastAsia="ArialMT"/>
        </w:rPr>
        <w:t xml:space="preserve"> that every lot of each lift meets the grade tolerances of paragraph </w:t>
      </w:r>
      <w:r w:rsidR="0022246D" w:rsidRPr="00851ED7">
        <w:rPr>
          <w:rFonts w:eastAsia="ArialMT"/>
        </w:rPr>
        <w:t>404</w:t>
      </w:r>
      <w:r w:rsidRPr="00851ED7">
        <w:rPr>
          <w:rFonts w:eastAsia="ArialMT"/>
        </w:rPr>
        <w:t>-</w:t>
      </w:r>
      <w:r w:rsidR="00D74BCA" w:rsidRPr="00851ED7">
        <w:rPr>
          <w:rFonts w:eastAsia="ArialMT"/>
        </w:rPr>
        <w:t>5.3h</w:t>
      </w:r>
      <w:r w:rsidRPr="00851ED7">
        <w:rPr>
          <w:rFonts w:eastAsia="ArialMT"/>
        </w:rPr>
        <w:t xml:space="preserve"> before the next lift can be placed.  </w:t>
      </w:r>
    </w:p>
    <w:p w14:paraId="1B76486C" w14:textId="40B3BC14" w:rsidR="00D723D2" w:rsidRPr="00851ED7" w:rsidRDefault="00D723D2" w:rsidP="00103261">
      <w:pPr>
        <w:rPr>
          <w:rFonts w:eastAsia="ArialMT"/>
        </w:rPr>
      </w:pPr>
      <w:r w:rsidRPr="00851ED7">
        <w:rPr>
          <w:rFonts w:eastAsia="ArialMT"/>
        </w:rPr>
        <w:t>Edges of existing asphalt pavement abutting the new work shall be saw cut and the cut off material and laitance removed.  Apply a tack coat in accordance with P-603 before new asphalt material is placed against it.</w:t>
      </w:r>
    </w:p>
    <w:p w14:paraId="23C51CFF" w14:textId="77777777" w:rsidR="00D723D2" w:rsidRPr="00851ED7" w:rsidRDefault="00D723D2" w:rsidP="00D723D2">
      <w:pPr>
        <w:rPr>
          <w:rFonts w:eastAsia="ArialMT"/>
        </w:rPr>
      </w:pPr>
      <w:r w:rsidRPr="00851ED7">
        <w:rPr>
          <w:rFonts w:eastAsia="ArialMT"/>
        </w:rPr>
        <w:t xml:space="preserve">The speed of the paver shall be regulated to eliminate pulling and tearing of the asphalt mat. Placement of the asphalt mix shall begin along the centerline of a crowned section or on the high side of areas with a one way slope unless shown otherwise on the laydown plan as accepted by the RPR.  The asphalt mix shall be placed in consecutive adjacent lanes having a minimum width of </w:t>
      </w:r>
      <w:r w:rsidR="00DC3A00" w:rsidRPr="00480C4E">
        <w:rPr>
          <w:b/>
        </w:rPr>
        <w:t>[</w:t>
      </w:r>
      <w:r w:rsidR="00DC3A00" w:rsidRPr="00851ED7">
        <w:rPr>
          <w:u w:val="single"/>
        </w:rPr>
        <w:t>      </w:t>
      </w:r>
      <w:r w:rsidR="00DC3A00" w:rsidRPr="00480C4E">
        <w:rPr>
          <w:b/>
        </w:rPr>
        <w:t>]</w:t>
      </w:r>
      <w:r w:rsidRPr="00851ED7">
        <w:rPr>
          <w:rFonts w:eastAsia="ArialMT"/>
        </w:rPr>
        <w:t xml:space="preserve"> feet (m) except where edge lanes require less width to complete the area.  Additional screed sections attached to widen the paver to meet the minimum lane width requirements must include additional auger sections to move the asphalt mixture uniformly along the screed extension.  </w:t>
      </w:r>
      <w:r w:rsidR="00DC3A00" w:rsidRPr="00480C4E">
        <w:rPr>
          <w:b/>
        </w:rPr>
        <w:t>[</w:t>
      </w:r>
      <w:r w:rsidR="00DC3A00" w:rsidRPr="00851ED7">
        <w:rPr>
          <w:u w:val="single"/>
        </w:rPr>
        <w:t>      </w:t>
      </w:r>
      <w:r w:rsidR="00DC3A00" w:rsidRPr="00480C4E">
        <w:rPr>
          <w:b/>
        </w:rPr>
        <w:t>]</w:t>
      </w:r>
    </w:p>
    <w:p w14:paraId="5BF61A3B" w14:textId="77777777" w:rsidR="00D723D2" w:rsidRPr="00851ED7" w:rsidRDefault="00D723D2" w:rsidP="008077B4">
      <w:pPr>
        <w:pStyle w:val="Engineernotetop"/>
        <w:rPr>
          <w:rFonts w:eastAsia="ArialMT"/>
        </w:rPr>
      </w:pPr>
      <w:r w:rsidRPr="00851ED7">
        <w:rPr>
          <w:rFonts w:eastAsia="ArialMT"/>
        </w:rPr>
        <w:t>************************************************************************************</w:t>
      </w:r>
    </w:p>
    <w:p w14:paraId="0B594119" w14:textId="77777777" w:rsidR="00D723D2" w:rsidRPr="00851ED7" w:rsidRDefault="00D723D2" w:rsidP="008077B4">
      <w:pPr>
        <w:pStyle w:val="EngineerNoteskeepwithnext"/>
        <w:rPr>
          <w:rFonts w:eastAsia="ArialMT"/>
        </w:rPr>
      </w:pPr>
      <w:r w:rsidRPr="00851ED7">
        <w:rPr>
          <w:rFonts w:eastAsia="ArialMT"/>
        </w:rPr>
        <w:t>The Engineer should specify the widest paving lane practicable in an effort to hold the number of longitudinal joints to a minimum.  Additional job specific construction limitations may be added as necessary covering such items as echelon paving, hot joint construction, etc.</w:t>
      </w:r>
    </w:p>
    <w:p w14:paraId="7A2312A0" w14:textId="77777777" w:rsidR="00A11AC6" w:rsidRPr="00851ED7" w:rsidRDefault="00D723D2" w:rsidP="008077B4">
      <w:pPr>
        <w:pStyle w:val="Engineernotebottom"/>
        <w:rPr>
          <w:rFonts w:eastAsia="ArialMT"/>
        </w:rPr>
      </w:pPr>
      <w:r w:rsidRPr="00851ED7">
        <w:rPr>
          <w:rFonts w:eastAsia="ArialMT"/>
        </w:rPr>
        <w:t>************************************************************************************</w:t>
      </w:r>
    </w:p>
    <w:p w14:paraId="119F7377" w14:textId="53F97DC4" w:rsidR="00D723D2" w:rsidRPr="00851ED7" w:rsidRDefault="00017FF9" w:rsidP="00A11AC6">
      <w:pPr>
        <w:rPr>
          <w:rFonts w:eastAsia="ArialMT"/>
        </w:rPr>
      </w:pPr>
      <w:r w:rsidRPr="00851ED7">
        <w:rPr>
          <w:rFonts w:eastAsia="ArialMT"/>
        </w:rPr>
        <w:t xml:space="preserve">The longitudinal joint in one course shall offset the longitudinal joint in the course immediately below by at least one foot (30 cm); however, the joint in the surface top course shall be at the centerline of crowned pavements.  Transverse joints in one course shall be offset by at least 10 feet (3 m) from transverse joints in the previous course. Transverse joints in adjacent lanes shall be offset a minimum of 10 feet (3 m).On areas where irregularities or unavoidable obstacles make the use of mechanical spreading and finishing equipment impractical, the mixture may be spread and luted by hand tools. </w:t>
      </w:r>
    </w:p>
    <w:p w14:paraId="2D1D67C2" w14:textId="77777777" w:rsidR="00D723D2" w:rsidRPr="00851ED7" w:rsidRDefault="00D723D2" w:rsidP="00103261">
      <w:pPr>
        <w:rPr>
          <w:rFonts w:eastAsia="ArialMT"/>
        </w:rPr>
      </w:pPr>
      <w:r w:rsidRPr="00851ED7">
        <w:rPr>
          <w:rFonts w:eastAsia="ArialMT"/>
        </w:rPr>
        <w:lastRenderedPageBreak/>
        <w:t>The RPR may at any time, notwithstanding previous plant acceptance, reject and require the Contractor to dispose of any batch of asphalt mixture which is rendered unfit for use due to contamination, segregation, incomplete coating of aggregate, or improper mix temperature. Such rejection may be based on only visual inspection or temperature measurements. In the event of such rejection, the Contractor may take a representative sample of the rejected material in the presence of the RPR and, if it can be demonstrated in the laboratory, in the presence of the RPR, that such material was erroneously rejected, payment will be made for the material at the contract unit price.</w:t>
      </w:r>
    </w:p>
    <w:p w14:paraId="5C225AE9" w14:textId="005E3511" w:rsidR="00017FF9" w:rsidRPr="00480C4E" w:rsidRDefault="00017FF9" w:rsidP="00103261">
      <w:pPr>
        <w:rPr>
          <w:b/>
        </w:rPr>
      </w:pPr>
      <w:r w:rsidRPr="00851ED7">
        <w:rPr>
          <w:rFonts w:eastAsia="ArialMT"/>
        </w:rPr>
        <w:t xml:space="preserve">Areas of segregation in the surface course, as determined by the </w:t>
      </w:r>
      <w:r w:rsidR="00D23D76" w:rsidRPr="00851ED7">
        <w:rPr>
          <w:rFonts w:eastAsia="ArialMT"/>
        </w:rPr>
        <w:t>RPR</w:t>
      </w:r>
      <w:r w:rsidRPr="00851ED7">
        <w:rPr>
          <w:rFonts w:eastAsia="ArialMT"/>
        </w:rPr>
        <w:t xml:space="preserve">, shall be removed and replaced at the Contractor’s expense.  The area shall be removed by saw cutting and milling a minimum of the construction lift thickness as specified in paragraph </w:t>
      </w:r>
      <w:r w:rsidR="0022246D" w:rsidRPr="00851ED7">
        <w:rPr>
          <w:rFonts w:eastAsia="ArialMT"/>
        </w:rPr>
        <w:t>404</w:t>
      </w:r>
      <w:r w:rsidRPr="00851ED7">
        <w:rPr>
          <w:rFonts w:eastAsia="ArialMT"/>
        </w:rPr>
        <w:t>-3.3, Table 2 for the approved mix design.  The area to be removed and replaced shall be a minimum width of the paver and a minimum of 10 feet (3 m) long.</w:t>
      </w:r>
      <w:r w:rsidRPr="00480C4E">
        <w:rPr>
          <w:b/>
        </w:rPr>
        <w:t xml:space="preserve"> </w:t>
      </w:r>
    </w:p>
    <w:p w14:paraId="0F186693" w14:textId="2CD17BDA" w:rsidR="00017FF9" w:rsidRPr="00851ED7" w:rsidRDefault="0022246D" w:rsidP="00103261">
      <w:pPr>
        <w:rPr>
          <w:rFonts w:eastAsia="ArialMT"/>
        </w:rPr>
      </w:pPr>
      <w:r w:rsidRPr="00851ED7">
        <w:rPr>
          <w:rFonts w:eastAsia="ArialMT"/>
          <w:b/>
        </w:rPr>
        <w:t>404</w:t>
      </w:r>
      <w:r w:rsidR="00017FF9" w:rsidRPr="00851ED7">
        <w:rPr>
          <w:rFonts w:eastAsia="ArialMT"/>
          <w:b/>
        </w:rPr>
        <w:t>-4.</w:t>
      </w:r>
      <w:r w:rsidR="001F60ED" w:rsidRPr="00851ED7">
        <w:rPr>
          <w:rFonts w:eastAsia="ArialMT"/>
          <w:b/>
        </w:rPr>
        <w:t xml:space="preserve">13 </w:t>
      </w:r>
      <w:r w:rsidR="00017FF9" w:rsidRPr="00851ED7">
        <w:rPr>
          <w:rFonts w:eastAsia="ArialMT"/>
          <w:b/>
        </w:rPr>
        <w:t xml:space="preserve">Compaction of </w:t>
      </w:r>
      <w:r w:rsidR="00E24F0E" w:rsidRPr="00851ED7">
        <w:rPr>
          <w:rFonts w:eastAsia="ArialMT"/>
          <w:b/>
        </w:rPr>
        <w:t>asphalt</w:t>
      </w:r>
      <w:r w:rsidR="006B7D09" w:rsidRPr="00851ED7">
        <w:rPr>
          <w:rFonts w:eastAsia="ArialMT"/>
          <w:b/>
        </w:rPr>
        <w:t xml:space="preserve"> mixture</w:t>
      </w:r>
      <w:r w:rsidR="00017FF9" w:rsidRPr="00851ED7">
        <w:rPr>
          <w:rFonts w:eastAsia="ArialMT"/>
          <w:b/>
        </w:rPr>
        <w:t>.</w:t>
      </w:r>
      <w:r w:rsidR="00017FF9" w:rsidRPr="00851ED7">
        <w:rPr>
          <w:rFonts w:eastAsia="ArialMT"/>
        </w:rPr>
        <w:t xml:space="preserve"> After placing, the </w:t>
      </w:r>
      <w:r w:rsidR="006B7D09" w:rsidRPr="00851ED7">
        <w:rPr>
          <w:rFonts w:eastAsia="ArialMT"/>
        </w:rPr>
        <w:t xml:space="preserve">asphalt </w:t>
      </w:r>
      <w:r w:rsidR="00017FF9" w:rsidRPr="00851ED7">
        <w:rPr>
          <w:rFonts w:eastAsia="ArialMT"/>
        </w:rPr>
        <w:t>mixture shall be thoroughly and uniformly compacted by rolling. The surface shall be compacted as soon as possible when the mixture has attained sufficient stability so that the rolling does not cause undue displacement, cracking or shoving.  The sequence of rolling operations and the type of rollers used shall be at the discretion of the Contractor.  The speed of the roller shall, at all times, be sufficiently slow to avoid displacement of the hot mixture and be effective in compaction.  Any displacement occurring as a result of reversing the direction of the roller, or from any other cause, shall be corrected at once.</w:t>
      </w:r>
    </w:p>
    <w:p w14:paraId="3623C25C" w14:textId="77777777" w:rsidR="00017FF9" w:rsidRPr="00851ED7" w:rsidRDefault="00017FF9" w:rsidP="00103261">
      <w:r w:rsidRPr="00851ED7">
        <w:rPr>
          <w:rFonts w:eastAsia="ArialMT"/>
        </w:rPr>
        <w:t>Sufficient rollers shall be furnished to handle the output of the plant.  Rolling shall continue until the surface is of uniform texture, true to grade and cross-section, and the required field density is obtained.</w:t>
      </w:r>
    </w:p>
    <w:p w14:paraId="14E41CAA" w14:textId="77777777" w:rsidR="00017FF9" w:rsidRPr="00851ED7" w:rsidRDefault="00017FF9" w:rsidP="00103261">
      <w:pPr>
        <w:rPr>
          <w:rFonts w:eastAsia="ArialMT"/>
        </w:rPr>
      </w:pPr>
      <w:r w:rsidRPr="00851ED7">
        <w:rPr>
          <w:rFonts w:eastAsia="ArialMT"/>
        </w:rPr>
        <w:t>To prevent adhesion of the mixture to the roller, the wheels shall be equipped with a scraper and kept properly moistened but excessive water will not be permitted.</w:t>
      </w:r>
    </w:p>
    <w:p w14:paraId="0E2C660D" w14:textId="7B8937DA" w:rsidR="00017FF9" w:rsidRPr="00851ED7" w:rsidRDefault="00017FF9" w:rsidP="00103261">
      <w:pPr>
        <w:rPr>
          <w:rFonts w:eastAsia="ArialMT"/>
        </w:rPr>
      </w:pPr>
      <w:r w:rsidRPr="00851ED7">
        <w:rPr>
          <w:rFonts w:eastAsia="ArialMT"/>
        </w:rPr>
        <w:t xml:space="preserve">In areas not accessible to the roller, the mixture shall be thoroughly compacted with approved power tampers.  </w:t>
      </w:r>
    </w:p>
    <w:p w14:paraId="5853AE5A" w14:textId="77777777" w:rsidR="00017FF9" w:rsidRPr="00851ED7" w:rsidRDefault="00017FF9" w:rsidP="00103261">
      <w:pPr>
        <w:rPr>
          <w:rFonts w:eastAsia="ArialMT"/>
        </w:rPr>
      </w:pPr>
      <w:r w:rsidRPr="00851ED7">
        <w:rPr>
          <w:rFonts w:eastAsia="ArialMT"/>
        </w:rPr>
        <w:t>Any mixture that becomes loose and broken, mixed with dirt, contains check-cracking, or in any way defective shall be removed and replaced with fresh hot mixture and immediately compacted to conform to the surrounding area.  This work shall be done at the Contractor’s expense.  Skin patching shall not be allowed.</w:t>
      </w:r>
    </w:p>
    <w:p w14:paraId="1D54A44A" w14:textId="17B72571" w:rsidR="00017FF9" w:rsidRPr="00851ED7" w:rsidRDefault="0022246D" w:rsidP="00103261">
      <w:pPr>
        <w:rPr>
          <w:rFonts w:eastAsia="ArialMT"/>
        </w:rPr>
      </w:pPr>
      <w:r w:rsidRPr="00851ED7">
        <w:rPr>
          <w:rFonts w:eastAsia="ArialMT"/>
          <w:b/>
        </w:rPr>
        <w:t>404</w:t>
      </w:r>
      <w:r w:rsidR="00017FF9" w:rsidRPr="00851ED7">
        <w:rPr>
          <w:rFonts w:eastAsia="ArialMT"/>
          <w:b/>
        </w:rPr>
        <w:t>-4.</w:t>
      </w:r>
      <w:r w:rsidR="001F60ED" w:rsidRPr="00851ED7">
        <w:rPr>
          <w:rFonts w:eastAsia="ArialMT"/>
          <w:b/>
        </w:rPr>
        <w:t xml:space="preserve">14 </w:t>
      </w:r>
      <w:r w:rsidR="00017FF9" w:rsidRPr="00851ED7">
        <w:rPr>
          <w:rFonts w:eastAsia="ArialMT"/>
          <w:b/>
        </w:rPr>
        <w:t xml:space="preserve">Joints. </w:t>
      </w:r>
      <w:r w:rsidR="00017FF9" w:rsidRPr="00851ED7">
        <w:rPr>
          <w:rFonts w:eastAsia="ArialMT"/>
        </w:rPr>
        <w:t>The formation of all joints shall be made in such a manner as to ensure a continuous bond between the courses and obtain the required density.  All joints shall have the same texture as other sections of the course and meet the requirements for smoothness and grade.</w:t>
      </w:r>
    </w:p>
    <w:p w14:paraId="532F6C72" w14:textId="682421FC" w:rsidR="00017FF9" w:rsidRPr="00851ED7" w:rsidRDefault="00017FF9" w:rsidP="00103261">
      <w:pPr>
        <w:rPr>
          <w:rFonts w:eastAsia="ArialMT"/>
        </w:rPr>
      </w:pPr>
      <w:r w:rsidRPr="00851ED7">
        <w:rPr>
          <w:rFonts w:eastAsia="ArialMT"/>
        </w:rPr>
        <w:t>The roller shall not pass over the unprotected end of the freshly laid mixture except when necessary to form a transverse joint.  When necessary to form a transverse joint, it shall be made by means of placing a bulkhead or by tapering the course.  The tapered edge shall be cut back to its full depth and width on a straight line to expose a vertical face prior to placing the adjacent lane.  In both methods, all contact surfaces shall be given a tack coat of asphalt material before placing any fresh mixture against the joint.</w:t>
      </w:r>
    </w:p>
    <w:p w14:paraId="5D6028C7" w14:textId="77777777" w:rsidR="006B7D09" w:rsidRPr="00851ED7" w:rsidRDefault="00017FF9" w:rsidP="00103261">
      <w:pPr>
        <w:rPr>
          <w:rFonts w:eastAsia="ArialMT"/>
        </w:rPr>
      </w:pPr>
      <w:r w:rsidRPr="00851ED7">
        <w:rPr>
          <w:rFonts w:eastAsia="ArialMT"/>
        </w:rPr>
        <w:t xml:space="preserve">Longitudinal joints which </w:t>
      </w:r>
      <w:r w:rsidRPr="00851ED7">
        <w:rPr>
          <w:rFonts w:eastAsia="ArialMT"/>
          <w:bCs/>
          <w:iCs/>
        </w:rPr>
        <w:t>have been left exposed for more than four (4) hours; the surface temperature has cooled to less than 175°F (80°C</w:t>
      </w:r>
      <w:r w:rsidRPr="00851ED7">
        <w:rPr>
          <w:rFonts w:eastAsia="ArialMT"/>
          <w:b/>
          <w:bCs/>
          <w:iCs/>
        </w:rPr>
        <w:t>)</w:t>
      </w:r>
      <w:r w:rsidRPr="00851ED7">
        <w:rPr>
          <w:rFonts w:eastAsia="ArialMT"/>
          <w:bCs/>
          <w:iCs/>
        </w:rPr>
        <w:t xml:space="preserve">; or are irregular, damaged, uncompacted or otherwise defective </w:t>
      </w:r>
      <w:r w:rsidRPr="00851ED7">
        <w:rPr>
          <w:rFonts w:eastAsia="ArialMT"/>
        </w:rPr>
        <w:t xml:space="preserve">shall be cut back with a cutting wheel </w:t>
      </w:r>
      <w:r w:rsidR="00916026" w:rsidRPr="00851ED7">
        <w:rPr>
          <w:rFonts w:eastAsia="ArialMT"/>
        </w:rPr>
        <w:t xml:space="preserve">or pavement saw </w:t>
      </w:r>
      <w:r w:rsidRPr="00851ED7">
        <w:rPr>
          <w:rFonts w:eastAsia="ArialMT"/>
        </w:rPr>
        <w:t>a maximum of 3 inches (75 mm) to expose a clean, sound, uniform vertical surface for the full depth of the course. All cutback material and a</w:t>
      </w:r>
      <w:r w:rsidRPr="00851ED7">
        <w:rPr>
          <w:rFonts w:eastAsia="ArialMT"/>
          <w:bCs/>
          <w:iCs/>
        </w:rPr>
        <w:t>ny laitance produced from cutting joints shall be removed from the project.</w:t>
      </w:r>
      <w:r w:rsidRPr="00851ED7">
        <w:rPr>
          <w:rFonts w:eastAsia="ArialMT"/>
        </w:rPr>
        <w:t xml:space="preserve"> </w:t>
      </w:r>
      <w:r w:rsidR="006B7D09" w:rsidRPr="00851ED7">
        <w:rPr>
          <w:rFonts w:eastAsia="ArialMT"/>
        </w:rPr>
        <w:t>Asphalt tack coat in accordance with P-603 shall be applied to the clean, dry joint, prior to placing any additional fresh asphalt against the joint. The cost of this work shall be considered incidental to the cost of the asphalt.</w:t>
      </w:r>
    </w:p>
    <w:p w14:paraId="4D09528D" w14:textId="77777777" w:rsidR="006B7D09" w:rsidRPr="00851ED7" w:rsidRDefault="006B7D09" w:rsidP="008077B4">
      <w:pPr>
        <w:pStyle w:val="Engineernotetop"/>
        <w:rPr>
          <w:rFonts w:eastAsia="ArialMT"/>
        </w:rPr>
      </w:pPr>
      <w:r w:rsidRPr="00851ED7">
        <w:rPr>
          <w:rFonts w:eastAsia="ArialMT"/>
        </w:rPr>
        <w:lastRenderedPageBreak/>
        <w:t>************************************************************************************</w:t>
      </w:r>
      <w:r w:rsidR="00A11AC6" w:rsidRPr="00851ED7">
        <w:rPr>
          <w:rFonts w:eastAsia="ArialMT"/>
        </w:rPr>
        <w:t>*</w:t>
      </w:r>
    </w:p>
    <w:p w14:paraId="79B0D984" w14:textId="77777777" w:rsidR="006B7D09" w:rsidRPr="00851ED7" w:rsidRDefault="006B7D09" w:rsidP="008077B4">
      <w:pPr>
        <w:pStyle w:val="EngineerNoteskeepwithnext"/>
        <w:rPr>
          <w:rFonts w:eastAsia="ArialMT"/>
        </w:rPr>
      </w:pPr>
      <w:r w:rsidRPr="00851ED7">
        <w:rPr>
          <w:rFonts w:eastAsia="ArialMT"/>
        </w:rPr>
        <w:t>Cut back of all cold joints is required as specified above.</w:t>
      </w:r>
    </w:p>
    <w:p w14:paraId="1095852E" w14:textId="07162D5A" w:rsidR="00017FF9" w:rsidRPr="00851ED7" w:rsidRDefault="006B7D09" w:rsidP="008077B4">
      <w:pPr>
        <w:pStyle w:val="Engineernotebottom"/>
        <w:rPr>
          <w:rFonts w:eastAsia="ArialMT"/>
        </w:rPr>
      </w:pPr>
      <w:r w:rsidRPr="00851ED7">
        <w:rPr>
          <w:rFonts w:eastAsia="ArialMT"/>
        </w:rPr>
        <w:t>*************************************************************************************</w:t>
      </w:r>
    </w:p>
    <w:p w14:paraId="532302A9" w14:textId="77777777" w:rsidR="007F5C3A" w:rsidRPr="00851ED7" w:rsidRDefault="006B7D09" w:rsidP="007F5C3A">
      <w:pPr>
        <w:rPr>
          <w:rFonts w:eastAsia="ArialMT"/>
        </w:rPr>
      </w:pPr>
      <w:r w:rsidRPr="00851ED7">
        <w:rPr>
          <w:rFonts w:eastAsia="ArialMT"/>
          <w:b/>
        </w:rPr>
        <w:t>40</w:t>
      </w:r>
      <w:r w:rsidR="00D74BCA" w:rsidRPr="00851ED7">
        <w:rPr>
          <w:rFonts w:eastAsia="ArialMT"/>
          <w:b/>
        </w:rPr>
        <w:t>4</w:t>
      </w:r>
      <w:r w:rsidRPr="00851ED7">
        <w:rPr>
          <w:rFonts w:eastAsia="ArialMT"/>
          <w:b/>
        </w:rPr>
        <w:t>-4.1</w:t>
      </w:r>
      <w:r w:rsidR="001F60ED" w:rsidRPr="00851ED7">
        <w:rPr>
          <w:rFonts w:eastAsia="ArialMT"/>
          <w:b/>
        </w:rPr>
        <w:t>5</w:t>
      </w:r>
      <w:r w:rsidRPr="00851ED7">
        <w:rPr>
          <w:rFonts w:eastAsia="ArialMT"/>
          <w:b/>
        </w:rPr>
        <w:t xml:space="preserve"> Diamond grinding.  </w:t>
      </w:r>
      <w:r w:rsidR="007F5C3A" w:rsidRPr="00851ED7">
        <w:rPr>
          <w:rFonts w:eastAsia="ArialMT"/>
        </w:rPr>
        <w:t xml:space="preserve">Diamond grinding shall be completed prior to pavement grooving. Diamond grinding shall be accomplished by sawing with saw blades impregnated with industrial diamond abrasive. </w:t>
      </w:r>
    </w:p>
    <w:p w14:paraId="0129FC25" w14:textId="77777777" w:rsidR="007F5C3A" w:rsidRPr="00851ED7" w:rsidRDefault="007F5C3A" w:rsidP="007F5C3A">
      <w:pPr>
        <w:rPr>
          <w:rFonts w:eastAsia="ArialMT"/>
        </w:rPr>
      </w:pPr>
      <w:r w:rsidRPr="00851ED7">
        <w:rPr>
          <w:rFonts w:eastAsia="ArialMT"/>
        </w:rPr>
        <w:t>Diamond grinding shall be performed with a machine designed specifically for diamond grinding capable of cutting a path at least 3 feet (0.9 m) wide.  The saw blades shall be 1/8-inch (3-mm) wide with a minimum of 55 to 60 blades per 12 inches (300 mm) of cutting head width; grooves between 0.090 and 0.130 inches (2 and 3.5 mm) wide; and peaks and ridges approximately 1/32 inch (1 mm) higher than the bottom of the grinding cut.  The actual number of blades will be determined by the Contractor and depend on the hardness of the aggregate. Equipment or grinding procedures that causes ravels, aggregate fractures, spalls or disturbance to the pavement will not be permitted.</w:t>
      </w:r>
    </w:p>
    <w:p w14:paraId="42BAB663" w14:textId="77777777" w:rsidR="006B7D09" w:rsidRPr="00851ED7" w:rsidRDefault="007F5C3A" w:rsidP="007F5C3A">
      <w:pPr>
        <w:rPr>
          <w:rFonts w:eastAsia="ArialMT"/>
        </w:rPr>
      </w:pPr>
      <w:r w:rsidRPr="00851ED7">
        <w:rPr>
          <w:rFonts w:eastAsia="ArialMT"/>
        </w:rPr>
        <w:t>Grinding will be tapered in all directions to provide smooth transitions to areas not requiring grinding.  The slurry resulting from the grinding operation shall be continuously removed and the pavement left in a clean condition. The Contractor shall apply a surface treatment per P-608 to all areas that have been subject to grinding.</w:t>
      </w:r>
    </w:p>
    <w:p w14:paraId="7EBB1F4E" w14:textId="41FDE1D2" w:rsidR="00017FF9" w:rsidRPr="00851ED7" w:rsidRDefault="0022246D" w:rsidP="00103261">
      <w:pPr>
        <w:rPr>
          <w:rFonts w:eastAsia="ArialMT"/>
        </w:rPr>
      </w:pPr>
      <w:r w:rsidRPr="00851ED7">
        <w:rPr>
          <w:rFonts w:eastAsia="ArialMT"/>
          <w:b/>
        </w:rPr>
        <w:t>404</w:t>
      </w:r>
      <w:r w:rsidR="00017FF9" w:rsidRPr="00851ED7">
        <w:rPr>
          <w:rFonts w:eastAsia="ArialMT"/>
          <w:b/>
        </w:rPr>
        <w:t>-4.1</w:t>
      </w:r>
      <w:r w:rsidR="001F60ED" w:rsidRPr="00851ED7">
        <w:rPr>
          <w:rFonts w:eastAsia="ArialMT"/>
          <w:b/>
        </w:rPr>
        <w:t>6</w:t>
      </w:r>
      <w:r w:rsidR="00017FF9" w:rsidRPr="00851ED7">
        <w:rPr>
          <w:rFonts w:eastAsia="ArialMT"/>
          <w:b/>
        </w:rPr>
        <w:t xml:space="preserve"> Nighttime paving requirements.</w:t>
      </w:r>
      <w:r w:rsidR="00017FF9" w:rsidRPr="00851ED7">
        <w:rPr>
          <w:rFonts w:eastAsia="ArialMT"/>
        </w:rPr>
        <w:t xml:space="preserve">  The </w:t>
      </w:r>
      <w:r w:rsidR="00D16B97" w:rsidRPr="00851ED7">
        <w:rPr>
          <w:rFonts w:eastAsia="ArialMT"/>
        </w:rPr>
        <w:t>Contractor</w:t>
      </w:r>
      <w:r w:rsidR="00017FF9" w:rsidRPr="00851ED7">
        <w:rPr>
          <w:rFonts w:eastAsia="ArialMT"/>
        </w:rPr>
        <w:t xml:space="preserve"> shall provide adequate lighting during any </w:t>
      </w:r>
      <w:r w:rsidR="00017FF9" w:rsidRPr="00851ED7">
        <w:rPr>
          <w:rFonts w:eastAsia="ArialMT"/>
          <w:bCs/>
          <w:iCs/>
        </w:rPr>
        <w:t xml:space="preserve">nighttime construction.  A lighting plan must be submitted by the Contractor and approved by the </w:t>
      </w:r>
      <w:r w:rsidR="00D23D76" w:rsidRPr="00851ED7">
        <w:rPr>
          <w:rFonts w:eastAsia="ArialMT"/>
          <w:bCs/>
          <w:iCs/>
        </w:rPr>
        <w:t>RPR</w:t>
      </w:r>
      <w:r w:rsidR="00017FF9" w:rsidRPr="00851ED7">
        <w:rPr>
          <w:rFonts w:eastAsia="ArialMT"/>
          <w:bCs/>
          <w:iCs/>
        </w:rPr>
        <w:t xml:space="preserve"> prior to the start of any nighttime work.  All work shall be in accordance with the approved CSPP and lighting plan.  </w:t>
      </w:r>
    </w:p>
    <w:p w14:paraId="6BACF722" w14:textId="77777777" w:rsidR="00017FF9" w:rsidRPr="00851ED7" w:rsidRDefault="00017FF9" w:rsidP="00103261">
      <w:pPr>
        <w:pStyle w:val="CenteredboldKWN"/>
      </w:pPr>
      <w:r w:rsidRPr="00851ED7">
        <w:t>CONTRACTOR QUALITY CONTROL (CQC)</w:t>
      </w:r>
    </w:p>
    <w:p w14:paraId="6591C0AC" w14:textId="77777777" w:rsidR="0049769B" w:rsidRPr="00851ED7" w:rsidRDefault="0049769B" w:rsidP="008077B4">
      <w:pPr>
        <w:pStyle w:val="Engineernotetop"/>
      </w:pPr>
      <w:r w:rsidRPr="00851ED7">
        <w:t>*************************************************************************************</w:t>
      </w:r>
    </w:p>
    <w:p w14:paraId="239960ED" w14:textId="77777777" w:rsidR="0049769B" w:rsidRPr="00851ED7" w:rsidRDefault="0049769B" w:rsidP="008077B4">
      <w:pPr>
        <w:pStyle w:val="EngineerNotes"/>
      </w:pPr>
      <w:r w:rsidRPr="00851ED7">
        <w:t xml:space="preserve">All federally funded projects over $500K dollars where paving is the major work item must have a CQCP.  It is strongly encouraged that a Contractor Quality Control Program (CQCP) be developed for all projects.  </w:t>
      </w:r>
    </w:p>
    <w:p w14:paraId="4E2820CA" w14:textId="77777777" w:rsidR="0049769B" w:rsidRPr="00851ED7" w:rsidRDefault="0049769B" w:rsidP="008077B4">
      <w:pPr>
        <w:pStyle w:val="EngineerNoteskeepwithnext"/>
      </w:pPr>
      <w:r w:rsidRPr="00851ED7">
        <w:t xml:space="preserve">For projects that do not include a formal CQCP, this section can be edited to remove reference to a CQCP.   However, QC testing is still required regardless of project size.  </w:t>
      </w:r>
    </w:p>
    <w:p w14:paraId="747EC42A" w14:textId="77777777" w:rsidR="0049769B" w:rsidRPr="00851ED7" w:rsidRDefault="0049769B" w:rsidP="008077B4">
      <w:pPr>
        <w:pStyle w:val="Engineernotebottom"/>
      </w:pPr>
      <w:r w:rsidRPr="00851ED7">
        <w:t>*************************************************************************************</w:t>
      </w:r>
    </w:p>
    <w:p w14:paraId="3E3876D8" w14:textId="6D9B2FBC" w:rsidR="00017FF9" w:rsidRPr="00851ED7" w:rsidRDefault="0022246D" w:rsidP="00103261">
      <w:r w:rsidRPr="00851ED7">
        <w:rPr>
          <w:b/>
        </w:rPr>
        <w:t>404</w:t>
      </w:r>
      <w:r w:rsidR="00017FF9" w:rsidRPr="00851ED7">
        <w:rPr>
          <w:b/>
        </w:rPr>
        <w:t>-5.1 General.</w:t>
      </w:r>
      <w:r w:rsidR="00017FF9" w:rsidRPr="00851ED7">
        <w:t xml:space="preserve"> </w:t>
      </w:r>
      <w:r w:rsidR="00C55C51" w:rsidRPr="00480C4E">
        <w:rPr>
          <w:b/>
        </w:rPr>
        <w:t>[   </w:t>
      </w:r>
      <w:r w:rsidR="00017FF9" w:rsidRPr="00851ED7">
        <w:rPr>
          <w:rStyle w:val="CourierNewcharacters"/>
        </w:rPr>
        <w:t xml:space="preserve">The Contractor shall develop a CQCP in accordance with Item </w:t>
      </w:r>
      <w:r w:rsidR="00D42846" w:rsidRPr="00851ED7">
        <w:rPr>
          <w:rStyle w:val="CourierNewcharacters"/>
        </w:rPr>
        <w:t>C-</w:t>
      </w:r>
      <w:r w:rsidR="00017FF9" w:rsidRPr="00851ED7">
        <w:rPr>
          <w:rStyle w:val="CourierNewcharacters"/>
        </w:rPr>
        <w:t>100. No partial payment will be made for materials that are subject to specific QC requirements without an approved CQCP.</w:t>
      </w:r>
      <w:r w:rsidR="00C55C51" w:rsidRPr="00480C4E">
        <w:rPr>
          <w:b/>
        </w:rPr>
        <w:t>   ]</w:t>
      </w:r>
    </w:p>
    <w:p w14:paraId="3DB7B39E" w14:textId="77777777" w:rsidR="00B41399" w:rsidRPr="00851ED7" w:rsidRDefault="00B41399" w:rsidP="00103261">
      <w:pPr>
        <w:rPr>
          <w:b/>
        </w:rPr>
      </w:pPr>
      <w:r w:rsidRPr="00851ED7">
        <w:rPr>
          <w:b/>
        </w:rPr>
        <w:t xml:space="preserve">404-5.2 Contractor quality control (QC) facilities. </w:t>
      </w:r>
      <w:r w:rsidR="00C55C51" w:rsidRPr="00480C4E">
        <w:rPr>
          <w:b/>
        </w:rPr>
        <w:t>[   </w:t>
      </w:r>
      <w:r w:rsidRPr="00851ED7">
        <w:rPr>
          <w:rStyle w:val="CourierNewcharacters"/>
        </w:rPr>
        <w:t xml:space="preserve">The Contractor shall provide or contract for testing facilities in accordance with Item C-100. The RPR shall be permitted unrestricted access to inspect the Contractor’s QC facilities and witness QC activities. The RPR will advise the Contractor in writing of any noted deficiencies concerning the QC facility, equipment, supplies, or testing personnel and procedures. When the deficiencies are serious enough to be adversely affecting the test results, the incorporation of the materials into the work shall </w:t>
      </w:r>
      <w:r w:rsidRPr="00851ED7">
        <w:rPr>
          <w:rStyle w:val="CourierNewcharacters"/>
        </w:rPr>
        <w:lastRenderedPageBreak/>
        <w:t>be suspended immediately and will not be permitted to resume until the deficiencies are satisfactorily corrected.</w:t>
      </w:r>
      <w:r w:rsidR="00C55C51" w:rsidRPr="00851ED7">
        <w:rPr>
          <w:rStyle w:val="CourierNewcharacters"/>
        </w:rPr>
        <w:t xml:space="preserve"> </w:t>
      </w:r>
      <w:r w:rsidR="00C55C51" w:rsidRPr="00480C4E">
        <w:rPr>
          <w:b/>
        </w:rPr>
        <w:t>   ]</w:t>
      </w:r>
    </w:p>
    <w:p w14:paraId="0D4359A7" w14:textId="1954460F" w:rsidR="00017FF9" w:rsidRPr="00851ED7" w:rsidRDefault="0022246D" w:rsidP="00103261">
      <w:pPr>
        <w:rPr>
          <w:rFonts w:eastAsia="ArialMT"/>
        </w:rPr>
      </w:pPr>
      <w:r w:rsidRPr="00851ED7">
        <w:rPr>
          <w:rFonts w:eastAsia="ArialMT"/>
          <w:b/>
        </w:rPr>
        <w:t>404</w:t>
      </w:r>
      <w:r w:rsidR="00017FF9" w:rsidRPr="00851ED7">
        <w:rPr>
          <w:rFonts w:eastAsia="ArialMT"/>
          <w:b/>
        </w:rPr>
        <w:t>-5.3 Contractor QC testing.</w:t>
      </w:r>
      <w:r w:rsidR="00017FF9" w:rsidRPr="00851ED7">
        <w:rPr>
          <w:rFonts w:eastAsia="ArialMT"/>
        </w:rPr>
        <w:t xml:space="preserve"> The Contractor shall perform all QC tests necessary to control the production and construction processes applicable to these specifications </w:t>
      </w:r>
      <w:r w:rsidR="00C55C51" w:rsidRPr="00480C4E">
        <w:rPr>
          <w:b/>
        </w:rPr>
        <w:t>[   </w:t>
      </w:r>
      <w:r w:rsidR="00017FF9" w:rsidRPr="00851ED7">
        <w:rPr>
          <w:rStyle w:val="CourierNewcharacters"/>
          <w:rFonts w:eastAsia="ArialMT"/>
        </w:rPr>
        <w:t>and as set forth in the approved CQCP.  The testing program shall include, but not necessarily be limited to, tests for the control of asphalt content, aggregate gradation, temperatures, aggregate moisture, field compaction, and surface smoothness.  A QC Testing Plan shall be developed as part of the CQCP</w:t>
      </w:r>
      <w:r w:rsidR="00017FF9" w:rsidRPr="00851ED7">
        <w:rPr>
          <w:rFonts w:eastAsia="ArialMT"/>
        </w:rPr>
        <w:t>.</w:t>
      </w:r>
      <w:r w:rsidR="00C55C51" w:rsidRPr="00480C4E">
        <w:rPr>
          <w:b/>
        </w:rPr>
        <w:t xml:space="preserve">    ]</w:t>
      </w:r>
    </w:p>
    <w:p w14:paraId="6BD32013" w14:textId="1BF97CB2" w:rsidR="00017FF9" w:rsidRPr="00851ED7" w:rsidRDefault="00017FF9" w:rsidP="00103261">
      <w:pPr>
        <w:pStyle w:val="Indent"/>
        <w:rPr>
          <w:rFonts w:eastAsia="ArialMT"/>
        </w:rPr>
      </w:pPr>
      <w:r w:rsidRPr="00851ED7">
        <w:rPr>
          <w:rFonts w:eastAsia="ArialMT"/>
          <w:b/>
        </w:rPr>
        <w:t>a. Asphalt content.</w:t>
      </w:r>
      <w:r w:rsidRPr="00851ED7">
        <w:rPr>
          <w:rFonts w:eastAsia="ArialMT"/>
        </w:rPr>
        <w:t xml:space="preserve"> </w:t>
      </w:r>
      <w:r w:rsidR="00B41399" w:rsidRPr="00851ED7">
        <w:rPr>
          <w:rFonts w:eastAsia="ArialMT"/>
        </w:rPr>
        <w:t xml:space="preserve">A minimum of two tests shall be performed per day in accordance with ASTM D6307 or ASTM D2172 for determination of asphalt content.  When using ASTM D6307, the correction factor shall be determined as part of the first test performed at the beginning of plant production; and as part of every tenth test performed thereafter. The asphalt content for the day will be determined by averaging the test results. </w:t>
      </w:r>
    </w:p>
    <w:p w14:paraId="307E3D37" w14:textId="63261E1A" w:rsidR="00017FF9" w:rsidRPr="00851ED7" w:rsidRDefault="00017FF9" w:rsidP="00103261">
      <w:pPr>
        <w:pStyle w:val="Indent"/>
      </w:pPr>
      <w:r w:rsidRPr="00851ED7">
        <w:rPr>
          <w:rFonts w:eastAsia="ArialMT"/>
          <w:b/>
        </w:rPr>
        <w:t>b. Gradation.</w:t>
      </w:r>
      <w:r w:rsidRPr="00851ED7">
        <w:rPr>
          <w:rFonts w:eastAsia="ArialMT"/>
        </w:rPr>
        <w:t xml:space="preserve"> Aggregate gradations shall be determined a minimum of twice per </w:t>
      </w:r>
      <w:r w:rsidR="00B41399" w:rsidRPr="00851ED7">
        <w:rPr>
          <w:rFonts w:eastAsia="ArialMT"/>
        </w:rPr>
        <w:t xml:space="preserve">day </w:t>
      </w:r>
      <w:r w:rsidRPr="00851ED7">
        <w:rPr>
          <w:rFonts w:eastAsia="ArialMT"/>
        </w:rPr>
        <w:t xml:space="preserve">from mechanical analysis of extracted aggregate in accordance with ASTM D5444, ASTM C136, </w:t>
      </w:r>
      <w:r w:rsidRPr="00851ED7">
        <w:t xml:space="preserve">and ASTM C117. </w:t>
      </w:r>
    </w:p>
    <w:p w14:paraId="75FF3D25" w14:textId="485DA68F" w:rsidR="00017FF9" w:rsidRPr="00851ED7" w:rsidRDefault="00017FF9" w:rsidP="00103261">
      <w:pPr>
        <w:pStyle w:val="Indent"/>
      </w:pPr>
      <w:r w:rsidRPr="00851ED7">
        <w:rPr>
          <w:b/>
        </w:rPr>
        <w:t xml:space="preserve">c. Moisture content of aggregate. </w:t>
      </w:r>
      <w:r w:rsidRPr="00851ED7">
        <w:t xml:space="preserve">The moisture content of aggregate used for production shall be determined a minimum of once per </w:t>
      </w:r>
      <w:r w:rsidR="00B41399" w:rsidRPr="00851ED7">
        <w:t xml:space="preserve">day </w:t>
      </w:r>
      <w:r w:rsidRPr="00851ED7">
        <w:t xml:space="preserve">in accordance with ASTM C566. </w:t>
      </w:r>
    </w:p>
    <w:p w14:paraId="5BD9B04C" w14:textId="485ED179" w:rsidR="00017FF9" w:rsidRPr="00851ED7" w:rsidRDefault="00017FF9" w:rsidP="00103261">
      <w:pPr>
        <w:pStyle w:val="Indent"/>
      </w:pPr>
      <w:r w:rsidRPr="00851ED7">
        <w:rPr>
          <w:b/>
        </w:rPr>
        <w:t xml:space="preserve">d. Moisture content of </w:t>
      </w:r>
      <w:r w:rsidR="00E24F0E" w:rsidRPr="00851ED7">
        <w:rPr>
          <w:b/>
        </w:rPr>
        <w:t>asphalt</w:t>
      </w:r>
      <w:r w:rsidRPr="00851ED7">
        <w:rPr>
          <w:b/>
        </w:rPr>
        <w:t xml:space="preserve">. </w:t>
      </w:r>
      <w:r w:rsidRPr="00851ED7">
        <w:t xml:space="preserve">The moisture content of the mixture shall be determined once per </w:t>
      </w:r>
      <w:r w:rsidR="00B41399" w:rsidRPr="00851ED7">
        <w:t xml:space="preserve">day </w:t>
      </w:r>
      <w:r w:rsidRPr="00851ED7">
        <w:t>in accordance with AASHTO T329 or ASTM D1461.</w:t>
      </w:r>
    </w:p>
    <w:p w14:paraId="494D3730" w14:textId="012D9EF6" w:rsidR="00017FF9" w:rsidRPr="00851ED7" w:rsidRDefault="00017FF9" w:rsidP="00103261">
      <w:pPr>
        <w:pStyle w:val="Indent"/>
      </w:pPr>
      <w:r w:rsidRPr="00851ED7">
        <w:rPr>
          <w:b/>
        </w:rPr>
        <w:t>e. Temperatures.</w:t>
      </w:r>
      <w:r w:rsidRPr="00851ED7">
        <w:t xml:space="preserve"> Temperatures shall be checked, at least four times per </w:t>
      </w:r>
      <w:r w:rsidR="00B41399" w:rsidRPr="00851ED7">
        <w:t>day</w:t>
      </w:r>
      <w:r w:rsidRPr="00851ED7">
        <w:t xml:space="preserve">, at necessary locations to determine the temperatures of the dryer, the asphalt binder in the storage tank, the mixture at the plant, and the </w:t>
      </w:r>
      <w:r w:rsidR="00E24F0E" w:rsidRPr="00851ED7">
        <w:t>asphalt</w:t>
      </w:r>
      <w:r w:rsidRPr="00851ED7">
        <w:t xml:space="preserve"> at the job site.</w:t>
      </w:r>
    </w:p>
    <w:p w14:paraId="324B15A3" w14:textId="77777777" w:rsidR="00017FF9" w:rsidRPr="00851ED7" w:rsidRDefault="00017FF9" w:rsidP="00103261">
      <w:pPr>
        <w:pStyle w:val="Indent"/>
      </w:pPr>
      <w:r w:rsidRPr="00851ED7">
        <w:rPr>
          <w:b/>
        </w:rPr>
        <w:t>f. In-place density monitoring</w:t>
      </w:r>
      <w:r w:rsidRPr="00851ED7">
        <w:t>. The Contractor shall conduct any necessary testing to ensure that the specified density is being achieved. A nuclear gauge may be used to monitor the pavement density in accordance with ASTM D2950.</w:t>
      </w:r>
    </w:p>
    <w:p w14:paraId="0589E8F5" w14:textId="77777777" w:rsidR="00B41399" w:rsidRPr="00851ED7" w:rsidRDefault="00017FF9" w:rsidP="00B41399">
      <w:pPr>
        <w:pStyle w:val="Indent"/>
        <w:rPr>
          <w:b/>
        </w:rPr>
      </w:pPr>
      <w:r w:rsidRPr="00851ED7">
        <w:rPr>
          <w:b/>
        </w:rPr>
        <w:t xml:space="preserve">g. </w:t>
      </w:r>
      <w:r w:rsidR="00B41399" w:rsidRPr="00851ED7">
        <w:rPr>
          <w:b/>
        </w:rPr>
        <w:t xml:space="preserve">Smoothness for Contractor Quality Control. </w:t>
      </w:r>
    </w:p>
    <w:p w14:paraId="16BAB135" w14:textId="77777777" w:rsidR="00B41399" w:rsidRPr="00851ED7" w:rsidRDefault="00B41399" w:rsidP="008077B4">
      <w:pPr>
        <w:pStyle w:val="Engineernotetop"/>
      </w:pPr>
      <w:r w:rsidRPr="00851ED7">
        <w:t>************************************************************************************</w:t>
      </w:r>
    </w:p>
    <w:p w14:paraId="132D0C8F" w14:textId="77777777" w:rsidR="00B41399" w:rsidRPr="00851ED7" w:rsidRDefault="00B41399" w:rsidP="008077B4">
      <w:pPr>
        <w:pStyle w:val="EngineerNoteskeepwithnext"/>
      </w:pPr>
      <w:r w:rsidRPr="00851ED7">
        <w:t>Note change in deviations on final surface course that require grinding, limited to deviations &gt; 1/4 inch that trap water, intent here is to focus on areas that may cause issues with the safe operation of aircraft and to minimize grinding if it will not improve safety</w:t>
      </w:r>
    </w:p>
    <w:p w14:paraId="4247764F" w14:textId="77777777" w:rsidR="00B41399" w:rsidRPr="00851ED7" w:rsidRDefault="00B41399" w:rsidP="008077B4">
      <w:pPr>
        <w:pStyle w:val="Engineernotebottom"/>
      </w:pPr>
      <w:r w:rsidRPr="00851ED7">
        <w:t>************************************************************************************</w:t>
      </w:r>
    </w:p>
    <w:p w14:paraId="4A927C8E" w14:textId="6DF99E47" w:rsidR="00B41399" w:rsidRPr="00851ED7" w:rsidRDefault="00B41399" w:rsidP="00B41399">
      <w:pPr>
        <w:pStyle w:val="Indent"/>
      </w:pPr>
      <w:r w:rsidRPr="00851ED7">
        <w:t>The Contractor shall perform smoothness testing in transverse and longitudinal directions daily to verify that the construction processes are producing pavement with variances less than ¼ inch in 12 feet, identif</w:t>
      </w:r>
      <w:r w:rsidR="00B23F64">
        <w:t>y</w:t>
      </w:r>
      <w:r w:rsidRPr="00851ED7">
        <w:t xml:space="preserve">ing areas that may pond water which could lead to hydroplaning of aircraft.  If the smoothness criteria is not met, appropriate changes and corrections to the construction process shall be made by the </w:t>
      </w:r>
      <w:r w:rsidR="00D16B97" w:rsidRPr="00851ED7">
        <w:t>Contractor</w:t>
      </w:r>
      <w:r w:rsidRPr="00851ED7">
        <w:t xml:space="preserve"> before construction continues  </w:t>
      </w:r>
    </w:p>
    <w:p w14:paraId="70C134D7" w14:textId="1F0F4500" w:rsidR="00B41399" w:rsidRPr="00851ED7" w:rsidRDefault="00B41399" w:rsidP="00B41399">
      <w:pPr>
        <w:pStyle w:val="Indent"/>
      </w:pPr>
      <w:r w:rsidRPr="00851ED7">
        <w:t xml:space="preserve">The </w:t>
      </w:r>
      <w:r w:rsidR="00D16B97" w:rsidRPr="00851ED7">
        <w:t>Contractor</w:t>
      </w:r>
      <w:r w:rsidRPr="00851ED7">
        <w:t xml:space="preserve"> may use a 12-foot (3.7 m) </w:t>
      </w:r>
      <w:r w:rsidR="00B1038D" w:rsidRPr="0056626B">
        <w:t xml:space="preserve">“straightedge, a rolling inclinometer meeting the requirements of ASTM E2133 or </w:t>
      </w:r>
      <w:r w:rsidR="004405BD">
        <w:t xml:space="preserve">rolling </w:t>
      </w:r>
      <w:r w:rsidR="00B1038D" w:rsidRPr="0056626B">
        <w:t>external reference device that can simulate a 12-foot (3.7m) straightedge approved by the RPR</w:t>
      </w:r>
      <w:r w:rsidRPr="00851ED7">
        <w:t xml:space="preserve">.  Straight-edge testing shall start with one-half the length of the straightedge at the edge of pavement section being tested and then moved ahead one-half the length of the </w:t>
      </w:r>
      <w:r w:rsidRPr="00851ED7">
        <w:lastRenderedPageBreak/>
        <w:t xml:space="preserve">straightedge for each successive measurement.  Testing shall be continuous across all joints.  The surface irregularity shall be determined by placing the freestanding (unleveled) straightedge on the pavement surface and allowing it to rest upon the two highest spots covered by its length, and measuring the maximum gap between the straightedge and the pavement surface in the area between the two high points.  If the rolling inclinometer </w:t>
      </w:r>
      <w:r w:rsidR="00B1038D">
        <w:t xml:space="preserve">or external reference device </w:t>
      </w:r>
      <w:r w:rsidRPr="00851ED7">
        <w:t xml:space="preserve">is used, the data may be evaluated using the FAA profile program, ProFAA, </w:t>
      </w:r>
      <w:r w:rsidR="00277372" w:rsidRPr="00277372">
        <w:t>or FHWA ProVal,</w:t>
      </w:r>
      <w:r w:rsidR="00277372">
        <w:t xml:space="preserve"> </w:t>
      </w:r>
      <w:r w:rsidRPr="00277372">
        <w:t>u</w:t>
      </w:r>
      <w:r w:rsidRPr="00851ED7">
        <w:t>sing the 12</w:t>
      </w:r>
      <w:r w:rsidR="00D16B97">
        <w:t>-</w:t>
      </w:r>
      <w:r w:rsidRPr="00851ED7">
        <w:t xml:space="preserve">foot straightedge simulation function.  </w:t>
      </w:r>
    </w:p>
    <w:p w14:paraId="3F151377" w14:textId="77777777" w:rsidR="00FE3144" w:rsidRPr="00851ED7" w:rsidRDefault="00FE3144" w:rsidP="00FE3144">
      <w:pPr>
        <w:pStyle w:val="Indent"/>
      </w:pPr>
      <w:r w:rsidRPr="00851ED7">
        <w:t xml:space="preserve">Smoothness readings shall not be made across grade changes or cross slope transitions.  The transition between new and existing pavement shall be evaluated separately for conformance with the plans. </w:t>
      </w:r>
    </w:p>
    <w:p w14:paraId="2698A3B5" w14:textId="77777777" w:rsidR="00FE3144" w:rsidRPr="00851ED7" w:rsidRDefault="00FE3144" w:rsidP="008077B4">
      <w:pPr>
        <w:pStyle w:val="Engineernotetop"/>
      </w:pPr>
      <w:r w:rsidRPr="00851ED7">
        <w:t>******************************************************************************</w:t>
      </w:r>
      <w:r w:rsidR="00A11AC6" w:rsidRPr="00851ED7">
        <w:t>******</w:t>
      </w:r>
    </w:p>
    <w:p w14:paraId="48CD2AAC" w14:textId="77777777" w:rsidR="00FE3144" w:rsidRPr="00851ED7" w:rsidRDefault="00FE3144" w:rsidP="008077B4">
      <w:pPr>
        <w:pStyle w:val="EngineerNoteskeepwithnext"/>
      </w:pPr>
      <w:r w:rsidRPr="00851ED7">
        <w:t>Include detail for transition between new and existing pavement including smoothness and grade limitations.</w:t>
      </w:r>
    </w:p>
    <w:p w14:paraId="01EAF31D" w14:textId="77777777" w:rsidR="00B41399" w:rsidRPr="00851ED7" w:rsidRDefault="00FE3144" w:rsidP="008077B4">
      <w:pPr>
        <w:pStyle w:val="Engineernotebottom"/>
      </w:pPr>
      <w:r w:rsidRPr="00851ED7">
        <w:t>*********************************************************************************</w:t>
      </w:r>
      <w:r w:rsidR="00A11AC6" w:rsidRPr="00851ED7">
        <w:t>***</w:t>
      </w:r>
    </w:p>
    <w:p w14:paraId="2D7D3EDB" w14:textId="77777777" w:rsidR="00B41399" w:rsidRPr="00851ED7" w:rsidRDefault="00B41399" w:rsidP="00897414">
      <w:pPr>
        <w:pStyle w:val="Indent2"/>
        <w:rPr>
          <w:b/>
        </w:rPr>
      </w:pPr>
      <w:r w:rsidRPr="00851ED7">
        <w:rPr>
          <w:b/>
        </w:rPr>
        <w:t xml:space="preserve">(1) Transverse measurements.  </w:t>
      </w:r>
      <w:r w:rsidRPr="00851ED7">
        <w:t>Transverse measurements shall be taken for each day</w:t>
      </w:r>
      <w:r w:rsidR="00A11AC6" w:rsidRPr="00851ED7">
        <w:t>’</w:t>
      </w:r>
      <w:r w:rsidRPr="00851ED7">
        <w:t>s production placed.  Transverse measurements shall be taken perpendicular to the pavement centerline each 50 feet (15 m) or more often as determined by the RPR.  The joint between lanes shall be tested separately to facilitate smoothness between lanes.</w:t>
      </w:r>
      <w:r w:rsidRPr="00851ED7">
        <w:rPr>
          <w:b/>
        </w:rPr>
        <w:t xml:space="preserve">  </w:t>
      </w:r>
    </w:p>
    <w:p w14:paraId="38E12E8E" w14:textId="77777777" w:rsidR="00B41399" w:rsidRPr="00851ED7" w:rsidRDefault="00B41399" w:rsidP="00897414">
      <w:pPr>
        <w:pStyle w:val="Indent2"/>
      </w:pPr>
      <w:r w:rsidRPr="00851ED7">
        <w:rPr>
          <w:b/>
        </w:rPr>
        <w:t xml:space="preserve">(2) Longitudinal measurements.  </w:t>
      </w:r>
      <w:r w:rsidRPr="00851ED7">
        <w:t>Longitudinal measurements shall be taken for each day</w:t>
      </w:r>
      <w:r w:rsidR="00D74BCA" w:rsidRPr="00851ED7">
        <w:t>’</w:t>
      </w:r>
      <w:r w:rsidRPr="00851ED7">
        <w:t>s production placed.  Longitudinal tests shall be parallel to the centerline of paving; at the center of paving lanes when widths of paving lanes are less than 20 feet (6 m); and at the third points of paving lanes when widths of paving lanes are 20 ft (6 m) or greater.</w:t>
      </w:r>
    </w:p>
    <w:p w14:paraId="31C3C3A5" w14:textId="77777777" w:rsidR="00B41399" w:rsidRPr="00851ED7" w:rsidRDefault="00B41399" w:rsidP="00897414">
      <w:pPr>
        <w:pStyle w:val="Indent2"/>
      </w:pPr>
      <w:r w:rsidRPr="00851ED7">
        <w:t>Deviations on the final surface course in either the transverse or longitudinal direction that will trap water greater than 1/4 inch (6 mm) shall be corrected with diamond grinding per paragraph 401-4.15 or by removing and replacing the surface course to full depth.  Grinding shall be tapered in all directions to provide smooth transitions to areas not requiring grinding.  All areas in which diamond grinding has been performed shall be subject to the final pavement thickness tolerances specified in paragraph 40</w:t>
      </w:r>
      <w:r w:rsidR="00D74BCA" w:rsidRPr="00851ED7">
        <w:t>4</w:t>
      </w:r>
      <w:r w:rsidRPr="00851ED7">
        <w:t>-6.2d.  Areas that have been ground shall be sealed with a surface treatment in accordance with Item P-608.  To avoid the surface treatment creating any conflict with runway or taxiway markings, it may be necessary to seal a larger area.</w:t>
      </w:r>
    </w:p>
    <w:p w14:paraId="3E356469" w14:textId="77777777" w:rsidR="00B41399" w:rsidRPr="00851ED7" w:rsidRDefault="00B41399" w:rsidP="00897414">
      <w:pPr>
        <w:pStyle w:val="Indent2"/>
      </w:pPr>
      <w:r w:rsidRPr="00851ED7">
        <w:t>Control charts shall be kept to show area of each day</w:t>
      </w:r>
      <w:r w:rsidR="00D74BCA" w:rsidRPr="00851ED7">
        <w:t>’</w:t>
      </w:r>
      <w:r w:rsidRPr="00851ED7">
        <w:t xml:space="preserve">s placement and the percentage of corrective grinding required.  Corrections to production and placement shall be initiated when corrective grinding is required.  If the Contractor’s machines and/or methods produce significant areas that need corrective actions in excess of 10 percent of a day’s production, production shall be stopped until corrective measures are implemented by the Contractor. </w:t>
      </w:r>
    </w:p>
    <w:p w14:paraId="2159F753" w14:textId="77777777" w:rsidR="004F36F2" w:rsidRPr="00851ED7" w:rsidRDefault="00B41399" w:rsidP="004F36F2">
      <w:pPr>
        <w:pStyle w:val="Indent"/>
      </w:pPr>
      <w:r w:rsidRPr="00851ED7">
        <w:rPr>
          <w:b/>
        </w:rPr>
        <w:t xml:space="preserve">h. Grade.  </w:t>
      </w:r>
      <w:r w:rsidR="004F36F2" w:rsidRPr="00851ED7">
        <w:t xml:space="preserve">Grade shall be evaluated daily to allow adjustments to paving operations when grade measurements do not meet specifications.  As a minimum, grade shall be evaluated prior </w:t>
      </w:r>
      <w:r w:rsidR="006F1F4C" w:rsidRPr="00851ED7">
        <w:t xml:space="preserve">and after </w:t>
      </w:r>
      <w:r w:rsidR="004F36F2" w:rsidRPr="00851ED7">
        <w:t xml:space="preserve">the placement of the first lift and then after placement of the surface lift. </w:t>
      </w:r>
    </w:p>
    <w:p w14:paraId="1371E334" w14:textId="54C3459B" w:rsidR="004F36F2" w:rsidRPr="00851ED7" w:rsidRDefault="004F36F2" w:rsidP="004F36F2">
      <w:pPr>
        <w:pStyle w:val="Indent"/>
      </w:pPr>
      <w:r w:rsidRPr="00851ED7">
        <w:t xml:space="preserve">Measurements will be taken at appropriate gradelines (as a minimum at center and edges of paving lane) and longitudinal spacing as shown on cross-sections and plans.  The final surface of the pavement will not vary from the gradeline elevations and cross-sections shown on the plans by more than 1/2 inch (12 mm) vertically </w:t>
      </w:r>
      <w:r w:rsidR="00C55C51" w:rsidRPr="00480C4E">
        <w:rPr>
          <w:b/>
        </w:rPr>
        <w:t>[   </w:t>
      </w:r>
      <w:r w:rsidRPr="00851ED7">
        <w:rPr>
          <w:rStyle w:val="CourierNewcharacters"/>
        </w:rPr>
        <w:t>and 0.1 feet (30 mm) laterally</w:t>
      </w:r>
      <w:r w:rsidR="00C55C51" w:rsidRPr="00480C4E">
        <w:rPr>
          <w:b/>
        </w:rPr>
        <w:t>   ]</w:t>
      </w:r>
      <w:r w:rsidRPr="00851ED7">
        <w:t xml:space="preserve">.  The documentation will be provided by the Contractor to the RPR </w:t>
      </w:r>
      <w:r w:rsidR="00C55C51" w:rsidRPr="00480C4E">
        <w:rPr>
          <w:b/>
        </w:rPr>
        <w:t>[   </w:t>
      </w:r>
      <w:r w:rsidRPr="00851ED7">
        <w:rPr>
          <w:rStyle w:val="CourierNewcharacters"/>
        </w:rPr>
        <w:t>within 24 hours</w:t>
      </w:r>
      <w:r w:rsidR="00C55C51" w:rsidRPr="00480C4E">
        <w:rPr>
          <w:b/>
        </w:rPr>
        <w:t>   ]</w:t>
      </w:r>
      <w:r w:rsidRPr="00851ED7">
        <w:t xml:space="preserve"> </w:t>
      </w:r>
      <w:r w:rsidR="00C55C51" w:rsidRPr="00480C4E">
        <w:rPr>
          <w:b/>
        </w:rPr>
        <w:t>[   </w:t>
      </w:r>
      <w:r w:rsidRPr="00851ED7">
        <w:rPr>
          <w:rStyle w:val="CourierNewcharacters"/>
        </w:rPr>
        <w:t>by the end of the following working day</w:t>
      </w:r>
      <w:r w:rsidR="00C55C51" w:rsidRPr="00851ED7">
        <w:rPr>
          <w:rStyle w:val="CourierNewcharacters"/>
        </w:rPr>
        <w:t xml:space="preserve">. </w:t>
      </w:r>
      <w:r w:rsidR="00C55C51" w:rsidRPr="00480C4E">
        <w:rPr>
          <w:b/>
        </w:rPr>
        <w:t>   ]</w:t>
      </w:r>
    </w:p>
    <w:p w14:paraId="1325F046" w14:textId="77777777" w:rsidR="004F36F2" w:rsidRPr="00851ED7" w:rsidRDefault="00D05539" w:rsidP="004F36F2">
      <w:pPr>
        <w:pStyle w:val="Indent"/>
      </w:pPr>
      <w:r w:rsidRPr="00851ED7">
        <w:lastRenderedPageBreak/>
        <w:t xml:space="preserve">Areas of surface course that exceed grade or smoothness criteria and that retain water on the surface must be ground off provided the course thickness after grinding is not more than 1/2 inch (12 mm) less than the thickness specified on the plans.  </w:t>
      </w:r>
      <w:r w:rsidR="004F36F2" w:rsidRPr="00851ED7">
        <w:t>Grinding shall be in accordance with paragraph 40</w:t>
      </w:r>
      <w:r w:rsidR="00D74BCA" w:rsidRPr="00851ED7">
        <w:t>4</w:t>
      </w:r>
      <w:r w:rsidR="004F36F2" w:rsidRPr="00851ED7">
        <w:t>-4.1</w:t>
      </w:r>
      <w:r w:rsidR="00D74BCA" w:rsidRPr="00851ED7">
        <w:t>5</w:t>
      </w:r>
      <w:r w:rsidR="004F36F2" w:rsidRPr="00851ED7">
        <w:t>.</w:t>
      </w:r>
    </w:p>
    <w:p w14:paraId="317F719E" w14:textId="77777777" w:rsidR="00B41399" w:rsidRPr="00851ED7" w:rsidRDefault="004F36F2" w:rsidP="004F36F2">
      <w:pPr>
        <w:pStyle w:val="Indent"/>
        <w:rPr>
          <w:b/>
        </w:rPr>
      </w:pPr>
      <w:r w:rsidRPr="00851ED7">
        <w:t>The Contractor shall repair low areas or areas that cannot be corrected by grinding by removal of deficient areas to the depth of the final course plus ½ inch and replacing with new material.  Skin patching is not allowed.</w:t>
      </w:r>
    </w:p>
    <w:p w14:paraId="3BF15CCD" w14:textId="60B28443" w:rsidR="00017FF9" w:rsidRPr="00851ED7" w:rsidRDefault="0022246D" w:rsidP="00103261">
      <w:r w:rsidRPr="00851ED7">
        <w:rPr>
          <w:b/>
        </w:rPr>
        <w:t>404</w:t>
      </w:r>
      <w:r w:rsidR="00017FF9" w:rsidRPr="00851ED7">
        <w:rPr>
          <w:b/>
        </w:rPr>
        <w:t xml:space="preserve">-5.4 Sampling. </w:t>
      </w:r>
      <w:r w:rsidR="00017FF9" w:rsidRPr="00851ED7">
        <w:t xml:space="preserve">When directed by the </w:t>
      </w:r>
      <w:r w:rsidR="00D23D76" w:rsidRPr="00851ED7">
        <w:t>RPR</w:t>
      </w:r>
      <w:r w:rsidR="00017FF9" w:rsidRPr="00851ED7">
        <w:t>, the Contractor shall sample and test any material that appears inconsistent with similar material being sampled, unless such material is voluntarily removed and replaced or deficiencies corrected by the Contractor. All sampling shall be in accordance with standard procedures specified.</w:t>
      </w:r>
    </w:p>
    <w:p w14:paraId="3581FB17" w14:textId="10A87709" w:rsidR="00703A75" w:rsidRPr="00851ED7" w:rsidRDefault="0022246D" w:rsidP="00103261">
      <w:r w:rsidRPr="00851ED7">
        <w:rPr>
          <w:b/>
        </w:rPr>
        <w:t>404</w:t>
      </w:r>
      <w:r w:rsidR="00017FF9" w:rsidRPr="00851ED7">
        <w:rPr>
          <w:b/>
        </w:rPr>
        <w:t>-5.5 Control charts.</w:t>
      </w:r>
      <w:r w:rsidR="00017FF9" w:rsidRPr="00851ED7">
        <w:t xml:space="preserve"> </w:t>
      </w:r>
      <w:r w:rsidR="00703A75" w:rsidRPr="00851ED7">
        <w:t>The Contractor shall maintain linear control charts for both individual measurements and range (i.e. difference between highest and lowest measurements) for aggregate gradation, asphalt content, and VMA. The VMA for each day will be calculated and monitored by the QC laboratory.</w:t>
      </w:r>
    </w:p>
    <w:p w14:paraId="19828064" w14:textId="77777777" w:rsidR="00703A75" w:rsidRPr="00851ED7" w:rsidRDefault="00703A75" w:rsidP="00817C55">
      <w:pPr>
        <w:pStyle w:val="Normalfora-b-cindentfirstlineonly"/>
        <w:rPr>
          <w:bCs w:val="0"/>
        </w:rPr>
      </w:pPr>
      <w:r w:rsidRPr="00851ED7">
        <w:rPr>
          <w:bCs w:val="0"/>
        </w:rPr>
        <w:t>Control charts shall be posted in a location satisfactory to the RPR and kept current. As a minimum, the control charts shall identify the project number, the contract item number, the test number, each test parameter, the Action and Suspension Limits applicable to each test parameter, and the Contractor’s test results. The Contractor shall use the control charts as part of a process control system for identifying potential problems and assignable causes before they occur. If the Contractor’s projected data during production indicates a problem and the Contractor is not taking satisfactory corrective action, the RPR may suspend production or acceptance of the material.</w:t>
      </w:r>
    </w:p>
    <w:p w14:paraId="71C2F124" w14:textId="70DA1B36" w:rsidR="00017FF9" w:rsidRPr="00851ED7" w:rsidRDefault="00017FF9" w:rsidP="00817C55">
      <w:pPr>
        <w:pStyle w:val="Normalfora-b-cindentfirstlineonly"/>
      </w:pPr>
      <w:r w:rsidRPr="00851ED7">
        <w:rPr>
          <w:b/>
        </w:rPr>
        <w:t>a. Individual measurements.</w:t>
      </w:r>
      <w:r w:rsidRPr="00851ED7">
        <w:t xml:space="preserve"> Control charts for individual measurements shall be established to maintain process control within tolerance for aggregate gradation</w:t>
      </w:r>
      <w:r w:rsidR="00703A75" w:rsidRPr="00851ED7">
        <w:t xml:space="preserve">, </w:t>
      </w:r>
      <w:r w:rsidRPr="00851ED7">
        <w:t>asphalt content</w:t>
      </w:r>
      <w:r w:rsidR="00703A75" w:rsidRPr="00851ED7">
        <w:t>, and VMA</w:t>
      </w:r>
      <w:r w:rsidRPr="00851ED7">
        <w:t>. The control charts shall use the job mix formula target values as indicators of central tendency for the following test parameters with associated Action and Suspension Limits:</w:t>
      </w:r>
    </w:p>
    <w:p w14:paraId="5EA9E817" w14:textId="77777777" w:rsidR="00017FF9" w:rsidRPr="00851ED7" w:rsidRDefault="00017FF9" w:rsidP="00103261">
      <w:pPr>
        <w:pStyle w:val="Blankline"/>
        <w:rPr>
          <w:color w:val="auto"/>
        </w:rPr>
      </w:pPr>
    </w:p>
    <w:p w14:paraId="66832619" w14:textId="7A52D6DB" w:rsidR="00B23F64" w:rsidRDefault="00B23F64" w:rsidP="00B23F64">
      <w:pPr>
        <w:pStyle w:val="Caption"/>
      </w:pPr>
      <w:r w:rsidRPr="00851ED7">
        <w:t>Control Chart Limits for Individual Measurements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8"/>
        <w:gridCol w:w="3170"/>
        <w:gridCol w:w="3082"/>
      </w:tblGrid>
      <w:tr w:rsidR="00017FF9" w:rsidRPr="00851ED7" w14:paraId="240E5F41" w14:textId="77777777" w:rsidTr="00B23F64">
        <w:trPr>
          <w:tblHeader/>
        </w:trPr>
        <w:tc>
          <w:tcPr>
            <w:tcW w:w="3098" w:type="dxa"/>
          </w:tcPr>
          <w:p w14:paraId="33DB0552" w14:textId="77777777" w:rsidR="00017FF9" w:rsidRPr="00851ED7" w:rsidRDefault="00017FF9" w:rsidP="00103261">
            <w:pPr>
              <w:pStyle w:val="TableHead"/>
            </w:pPr>
            <w:r w:rsidRPr="00851ED7">
              <w:rPr>
                <w:rFonts w:eastAsia="ArialMT"/>
              </w:rPr>
              <w:t>Sieve</w:t>
            </w:r>
          </w:p>
        </w:tc>
        <w:tc>
          <w:tcPr>
            <w:tcW w:w="3170" w:type="dxa"/>
          </w:tcPr>
          <w:p w14:paraId="7467F97F" w14:textId="77777777" w:rsidR="00017FF9" w:rsidRPr="00851ED7" w:rsidRDefault="00017FF9" w:rsidP="00103261">
            <w:pPr>
              <w:pStyle w:val="TableHead"/>
            </w:pPr>
            <w:r w:rsidRPr="00851ED7">
              <w:rPr>
                <w:rFonts w:eastAsia="ArialMT"/>
              </w:rPr>
              <w:t>Action limit</w:t>
            </w:r>
          </w:p>
        </w:tc>
        <w:tc>
          <w:tcPr>
            <w:tcW w:w="3082" w:type="dxa"/>
          </w:tcPr>
          <w:p w14:paraId="53DB6DC1" w14:textId="77777777" w:rsidR="00017FF9" w:rsidRPr="00851ED7" w:rsidRDefault="00017FF9" w:rsidP="00103261">
            <w:pPr>
              <w:pStyle w:val="TableHead"/>
            </w:pPr>
            <w:r w:rsidRPr="00851ED7">
              <w:rPr>
                <w:rFonts w:eastAsia="ArialMT"/>
              </w:rPr>
              <w:t>Suspension limit</w:t>
            </w:r>
          </w:p>
        </w:tc>
      </w:tr>
      <w:tr w:rsidR="00017FF9" w:rsidRPr="00851ED7" w14:paraId="498CACC4" w14:textId="77777777" w:rsidTr="00B23F64">
        <w:tc>
          <w:tcPr>
            <w:tcW w:w="3098" w:type="dxa"/>
          </w:tcPr>
          <w:p w14:paraId="6EB52D9B" w14:textId="77777777" w:rsidR="00017FF9" w:rsidRPr="00851ED7" w:rsidRDefault="00017FF9" w:rsidP="00103261">
            <w:pPr>
              <w:pStyle w:val="TableText0"/>
              <w:keepNext/>
            </w:pPr>
            <w:r w:rsidRPr="00851ED7">
              <w:t>3/8 inch</w:t>
            </w:r>
            <w:r w:rsidRPr="00851ED7">
              <w:rPr>
                <w:rFonts w:eastAsia="ArialMT"/>
              </w:rPr>
              <w:t xml:space="preserve"> (9.5 mm)</w:t>
            </w:r>
          </w:p>
        </w:tc>
        <w:tc>
          <w:tcPr>
            <w:tcW w:w="3170" w:type="dxa"/>
          </w:tcPr>
          <w:p w14:paraId="37A38D25" w14:textId="77777777" w:rsidR="00017FF9" w:rsidRPr="00851ED7" w:rsidRDefault="00017FF9" w:rsidP="00103261">
            <w:pPr>
              <w:pStyle w:val="TableText0"/>
              <w:keepNext/>
            </w:pPr>
            <w:r w:rsidRPr="00851ED7">
              <w:rPr>
                <w:rFonts w:eastAsia="ArialMT"/>
              </w:rPr>
              <w:t>±6%</w:t>
            </w:r>
          </w:p>
        </w:tc>
        <w:tc>
          <w:tcPr>
            <w:tcW w:w="3082" w:type="dxa"/>
          </w:tcPr>
          <w:p w14:paraId="186A8568" w14:textId="77777777" w:rsidR="00017FF9" w:rsidRPr="00851ED7" w:rsidRDefault="00017FF9" w:rsidP="00103261">
            <w:pPr>
              <w:pStyle w:val="TableText0"/>
              <w:keepNext/>
            </w:pPr>
            <w:r w:rsidRPr="00851ED7">
              <w:rPr>
                <w:rFonts w:eastAsia="ArialMT"/>
              </w:rPr>
              <w:t>±9%</w:t>
            </w:r>
          </w:p>
        </w:tc>
      </w:tr>
      <w:tr w:rsidR="00017FF9" w:rsidRPr="00851ED7" w14:paraId="3C9E98B9" w14:textId="77777777" w:rsidTr="00B23F64">
        <w:tc>
          <w:tcPr>
            <w:tcW w:w="3098" w:type="dxa"/>
          </w:tcPr>
          <w:p w14:paraId="34CCA7B5" w14:textId="77777777" w:rsidR="00017FF9" w:rsidRPr="00851ED7" w:rsidRDefault="00017FF9" w:rsidP="00103261">
            <w:pPr>
              <w:pStyle w:val="TableText0"/>
              <w:keepNext/>
            </w:pPr>
            <w:r w:rsidRPr="00851ED7">
              <w:rPr>
                <w:rFonts w:eastAsia="ArialMT"/>
              </w:rPr>
              <w:t>No. 4 (4.75 mm)</w:t>
            </w:r>
          </w:p>
        </w:tc>
        <w:tc>
          <w:tcPr>
            <w:tcW w:w="3170" w:type="dxa"/>
          </w:tcPr>
          <w:p w14:paraId="2A4A8FB1" w14:textId="77777777" w:rsidR="00017FF9" w:rsidRPr="00851ED7" w:rsidRDefault="00017FF9" w:rsidP="00103261">
            <w:pPr>
              <w:pStyle w:val="TableText0"/>
              <w:keepNext/>
            </w:pPr>
            <w:r w:rsidRPr="00851ED7">
              <w:rPr>
                <w:rFonts w:eastAsia="ArialMT"/>
              </w:rPr>
              <w:t>±6%</w:t>
            </w:r>
          </w:p>
        </w:tc>
        <w:tc>
          <w:tcPr>
            <w:tcW w:w="3082" w:type="dxa"/>
          </w:tcPr>
          <w:p w14:paraId="097730FA" w14:textId="77777777" w:rsidR="00017FF9" w:rsidRPr="00851ED7" w:rsidRDefault="00017FF9" w:rsidP="00103261">
            <w:pPr>
              <w:pStyle w:val="TableText0"/>
              <w:keepNext/>
            </w:pPr>
            <w:r w:rsidRPr="00851ED7">
              <w:rPr>
                <w:rFonts w:eastAsia="ArialMT"/>
              </w:rPr>
              <w:t>±9%</w:t>
            </w:r>
          </w:p>
        </w:tc>
      </w:tr>
      <w:tr w:rsidR="00017FF9" w:rsidRPr="00851ED7" w14:paraId="72332FFE" w14:textId="77777777" w:rsidTr="00B23F64">
        <w:tc>
          <w:tcPr>
            <w:tcW w:w="3098" w:type="dxa"/>
          </w:tcPr>
          <w:p w14:paraId="2B55CA00" w14:textId="77777777" w:rsidR="00017FF9" w:rsidRPr="00851ED7" w:rsidRDefault="00017FF9" w:rsidP="00103261">
            <w:pPr>
              <w:pStyle w:val="TableText0"/>
              <w:keepNext/>
            </w:pPr>
            <w:r w:rsidRPr="00851ED7">
              <w:rPr>
                <w:rFonts w:eastAsia="ArialMT"/>
              </w:rPr>
              <w:t>No. 16 (1.18 mm)</w:t>
            </w:r>
          </w:p>
        </w:tc>
        <w:tc>
          <w:tcPr>
            <w:tcW w:w="3170" w:type="dxa"/>
          </w:tcPr>
          <w:p w14:paraId="15331ED8" w14:textId="77777777" w:rsidR="00017FF9" w:rsidRPr="00851ED7" w:rsidRDefault="00017FF9" w:rsidP="00103261">
            <w:pPr>
              <w:pStyle w:val="TableText0"/>
              <w:keepNext/>
            </w:pPr>
            <w:r w:rsidRPr="00851ED7">
              <w:rPr>
                <w:rFonts w:eastAsia="ArialMT"/>
              </w:rPr>
              <w:t>±5%</w:t>
            </w:r>
          </w:p>
        </w:tc>
        <w:tc>
          <w:tcPr>
            <w:tcW w:w="3082" w:type="dxa"/>
          </w:tcPr>
          <w:p w14:paraId="65330AD3" w14:textId="77777777" w:rsidR="00017FF9" w:rsidRPr="00851ED7" w:rsidRDefault="00017FF9" w:rsidP="00103261">
            <w:pPr>
              <w:pStyle w:val="TableText0"/>
              <w:keepNext/>
            </w:pPr>
            <w:r w:rsidRPr="00851ED7">
              <w:rPr>
                <w:rFonts w:eastAsia="ArialMT"/>
              </w:rPr>
              <w:t>±7.5%</w:t>
            </w:r>
          </w:p>
        </w:tc>
      </w:tr>
      <w:tr w:rsidR="00017FF9" w:rsidRPr="00851ED7" w14:paraId="270D7E5C" w14:textId="77777777" w:rsidTr="00B23F64">
        <w:tc>
          <w:tcPr>
            <w:tcW w:w="3098" w:type="dxa"/>
          </w:tcPr>
          <w:p w14:paraId="30C52054" w14:textId="570993A8" w:rsidR="00017FF9" w:rsidRPr="00851ED7" w:rsidRDefault="00017FF9" w:rsidP="00103261">
            <w:pPr>
              <w:pStyle w:val="TableText0"/>
              <w:keepNext/>
            </w:pPr>
            <w:r w:rsidRPr="00851ED7">
              <w:rPr>
                <w:rFonts w:eastAsia="ArialMT"/>
              </w:rPr>
              <w:t xml:space="preserve">No. 50 (300 </w:t>
            </w:r>
            <w:r w:rsidRPr="00851ED7">
              <w:rPr>
                <w:szCs w:val="22"/>
              </w:rPr>
              <w:t>µm</w:t>
            </w:r>
            <w:r w:rsidRPr="00851ED7">
              <w:rPr>
                <w:rFonts w:eastAsia="ArialMT"/>
              </w:rPr>
              <w:t>)</w:t>
            </w:r>
          </w:p>
        </w:tc>
        <w:tc>
          <w:tcPr>
            <w:tcW w:w="3170" w:type="dxa"/>
          </w:tcPr>
          <w:p w14:paraId="15761680" w14:textId="77777777" w:rsidR="00017FF9" w:rsidRPr="00851ED7" w:rsidRDefault="00017FF9" w:rsidP="00103261">
            <w:pPr>
              <w:pStyle w:val="TableText0"/>
              <w:keepNext/>
            </w:pPr>
            <w:r w:rsidRPr="00851ED7">
              <w:rPr>
                <w:rFonts w:eastAsia="ArialMT"/>
              </w:rPr>
              <w:t>±3%</w:t>
            </w:r>
          </w:p>
        </w:tc>
        <w:tc>
          <w:tcPr>
            <w:tcW w:w="3082" w:type="dxa"/>
          </w:tcPr>
          <w:p w14:paraId="6E49FA20" w14:textId="77777777" w:rsidR="00017FF9" w:rsidRPr="00851ED7" w:rsidRDefault="00017FF9" w:rsidP="00103261">
            <w:pPr>
              <w:pStyle w:val="TableText0"/>
              <w:keepNext/>
            </w:pPr>
            <w:r w:rsidRPr="00851ED7">
              <w:rPr>
                <w:rFonts w:eastAsia="ArialMT"/>
              </w:rPr>
              <w:t>±4.5%</w:t>
            </w:r>
          </w:p>
        </w:tc>
      </w:tr>
      <w:tr w:rsidR="00017FF9" w:rsidRPr="00851ED7" w14:paraId="24DD6E01" w14:textId="77777777" w:rsidTr="00B23F64">
        <w:tc>
          <w:tcPr>
            <w:tcW w:w="3098" w:type="dxa"/>
          </w:tcPr>
          <w:p w14:paraId="4BB55614" w14:textId="257276DD" w:rsidR="00017FF9" w:rsidRPr="00851ED7" w:rsidRDefault="00017FF9" w:rsidP="00103261">
            <w:pPr>
              <w:pStyle w:val="TableText0"/>
              <w:keepNext/>
              <w:rPr>
                <w:rFonts w:eastAsia="ArialMT"/>
              </w:rPr>
            </w:pPr>
            <w:r w:rsidRPr="00851ED7">
              <w:rPr>
                <w:rFonts w:eastAsia="ArialMT"/>
              </w:rPr>
              <w:t>No. 200 (75</w:t>
            </w:r>
            <w:r w:rsidRPr="00851ED7">
              <w:rPr>
                <w:szCs w:val="22"/>
              </w:rPr>
              <w:t xml:space="preserve"> µm</w:t>
            </w:r>
            <w:r w:rsidRPr="00851ED7">
              <w:rPr>
                <w:rFonts w:eastAsia="ArialMT"/>
              </w:rPr>
              <w:t>)</w:t>
            </w:r>
          </w:p>
        </w:tc>
        <w:tc>
          <w:tcPr>
            <w:tcW w:w="3170" w:type="dxa"/>
          </w:tcPr>
          <w:p w14:paraId="06B4221F" w14:textId="77777777" w:rsidR="00017FF9" w:rsidRPr="00851ED7" w:rsidRDefault="00017FF9" w:rsidP="00103261">
            <w:pPr>
              <w:pStyle w:val="TableText0"/>
              <w:keepNext/>
              <w:rPr>
                <w:rFonts w:eastAsia="ArialMT"/>
              </w:rPr>
            </w:pPr>
            <w:r w:rsidRPr="00851ED7">
              <w:rPr>
                <w:rFonts w:eastAsia="ArialMT"/>
              </w:rPr>
              <w:t>±2%</w:t>
            </w:r>
          </w:p>
        </w:tc>
        <w:tc>
          <w:tcPr>
            <w:tcW w:w="3082" w:type="dxa"/>
          </w:tcPr>
          <w:p w14:paraId="478DC578" w14:textId="77777777" w:rsidR="00017FF9" w:rsidRPr="00851ED7" w:rsidRDefault="00017FF9" w:rsidP="00103261">
            <w:pPr>
              <w:pStyle w:val="TableText0"/>
              <w:keepNext/>
              <w:rPr>
                <w:rFonts w:eastAsia="ArialMT"/>
              </w:rPr>
            </w:pPr>
            <w:r w:rsidRPr="00851ED7">
              <w:rPr>
                <w:rFonts w:eastAsia="ArialMT"/>
              </w:rPr>
              <w:t>±3%</w:t>
            </w:r>
          </w:p>
        </w:tc>
      </w:tr>
      <w:tr w:rsidR="00017FF9" w:rsidRPr="00851ED7" w14:paraId="58209096" w14:textId="77777777" w:rsidTr="00B23F64">
        <w:tc>
          <w:tcPr>
            <w:tcW w:w="3098" w:type="dxa"/>
          </w:tcPr>
          <w:p w14:paraId="5DD1D4EF" w14:textId="77777777" w:rsidR="00017FF9" w:rsidRPr="00851ED7" w:rsidRDefault="00017FF9" w:rsidP="00B23F64">
            <w:pPr>
              <w:pStyle w:val="TableText0"/>
              <w:keepNext/>
              <w:rPr>
                <w:rFonts w:eastAsia="ArialMT"/>
              </w:rPr>
            </w:pPr>
            <w:r w:rsidRPr="00851ED7">
              <w:rPr>
                <w:rFonts w:eastAsia="ArialMT"/>
              </w:rPr>
              <w:t>Asphalt Content</w:t>
            </w:r>
          </w:p>
        </w:tc>
        <w:tc>
          <w:tcPr>
            <w:tcW w:w="3170" w:type="dxa"/>
          </w:tcPr>
          <w:p w14:paraId="55E2B3FB" w14:textId="77777777" w:rsidR="00017FF9" w:rsidRPr="00851ED7" w:rsidRDefault="00017FF9" w:rsidP="00B23F64">
            <w:pPr>
              <w:pStyle w:val="TableText0"/>
              <w:keepNext/>
              <w:rPr>
                <w:rFonts w:eastAsia="ArialMT"/>
              </w:rPr>
            </w:pPr>
            <w:r w:rsidRPr="00851ED7">
              <w:rPr>
                <w:rFonts w:eastAsia="ArialMT"/>
              </w:rPr>
              <w:t>±0.45%</w:t>
            </w:r>
          </w:p>
        </w:tc>
        <w:tc>
          <w:tcPr>
            <w:tcW w:w="3082" w:type="dxa"/>
          </w:tcPr>
          <w:p w14:paraId="751F983F" w14:textId="77777777" w:rsidR="00017FF9" w:rsidRPr="00851ED7" w:rsidRDefault="00017FF9" w:rsidP="00B23F64">
            <w:pPr>
              <w:pStyle w:val="TableText0"/>
              <w:keepNext/>
              <w:rPr>
                <w:rFonts w:eastAsia="ArialMT"/>
              </w:rPr>
            </w:pPr>
            <w:r w:rsidRPr="00851ED7">
              <w:rPr>
                <w:rFonts w:eastAsia="ArialMT"/>
              </w:rPr>
              <w:t>±0.70%</w:t>
            </w:r>
          </w:p>
        </w:tc>
      </w:tr>
      <w:tr w:rsidR="00017FF9" w:rsidRPr="00851ED7" w14:paraId="15F9418F" w14:textId="77777777" w:rsidTr="00B23F64">
        <w:tc>
          <w:tcPr>
            <w:tcW w:w="3098" w:type="dxa"/>
          </w:tcPr>
          <w:p w14:paraId="7457B350" w14:textId="77777777" w:rsidR="00017FF9" w:rsidRPr="00851ED7" w:rsidRDefault="00703A75" w:rsidP="00103261">
            <w:pPr>
              <w:pStyle w:val="TableText0"/>
              <w:rPr>
                <w:rFonts w:eastAsia="ArialMT"/>
              </w:rPr>
            </w:pPr>
            <w:r w:rsidRPr="00851ED7">
              <w:rPr>
                <w:rFonts w:eastAsia="ArialMT"/>
              </w:rPr>
              <w:t xml:space="preserve">Minimum </w:t>
            </w:r>
            <w:r w:rsidR="00017FF9" w:rsidRPr="00851ED7">
              <w:rPr>
                <w:rFonts w:eastAsia="ArialMT"/>
              </w:rPr>
              <w:t>VMA</w:t>
            </w:r>
          </w:p>
        </w:tc>
        <w:tc>
          <w:tcPr>
            <w:tcW w:w="3170" w:type="dxa"/>
          </w:tcPr>
          <w:p w14:paraId="638708AF" w14:textId="05D2314B" w:rsidR="00017FF9" w:rsidRPr="00851ED7" w:rsidRDefault="00017FF9">
            <w:pPr>
              <w:pStyle w:val="TableText0"/>
              <w:rPr>
                <w:rFonts w:eastAsia="ArialMT"/>
              </w:rPr>
            </w:pPr>
            <w:r w:rsidRPr="00851ED7">
              <w:rPr>
                <w:rFonts w:eastAsia="ArialMT"/>
              </w:rPr>
              <w:t>-</w:t>
            </w:r>
            <w:r w:rsidR="00C366BE" w:rsidRPr="00851ED7">
              <w:rPr>
                <w:rFonts w:eastAsia="ArialMT"/>
              </w:rPr>
              <w:t>0.5</w:t>
            </w:r>
            <w:r w:rsidRPr="00851ED7">
              <w:rPr>
                <w:rFonts w:eastAsia="ArialMT"/>
              </w:rPr>
              <w:t>%</w:t>
            </w:r>
          </w:p>
        </w:tc>
        <w:tc>
          <w:tcPr>
            <w:tcW w:w="3082" w:type="dxa"/>
          </w:tcPr>
          <w:p w14:paraId="4E650EE5" w14:textId="4D7CCD3A" w:rsidR="00017FF9" w:rsidRPr="00851ED7" w:rsidRDefault="00017FF9">
            <w:pPr>
              <w:pStyle w:val="TableText0"/>
              <w:rPr>
                <w:rFonts w:eastAsia="ArialMT"/>
              </w:rPr>
            </w:pPr>
            <w:r w:rsidRPr="00851ED7">
              <w:rPr>
                <w:rFonts w:eastAsia="ArialMT"/>
              </w:rPr>
              <w:t>-1.</w:t>
            </w:r>
            <w:r w:rsidR="00C366BE" w:rsidRPr="00851ED7">
              <w:rPr>
                <w:rFonts w:eastAsia="ArialMT"/>
              </w:rPr>
              <w:t>0</w:t>
            </w:r>
            <w:r w:rsidRPr="00851ED7">
              <w:rPr>
                <w:rFonts w:eastAsia="ArialMT"/>
              </w:rPr>
              <w:t>%</w:t>
            </w:r>
          </w:p>
        </w:tc>
      </w:tr>
    </w:tbl>
    <w:p w14:paraId="1654C0AD" w14:textId="03559132" w:rsidR="00017FF9" w:rsidRPr="00851ED7" w:rsidRDefault="00017FF9" w:rsidP="00817C55">
      <w:pPr>
        <w:pStyle w:val="Normalfora-b-cindentfirstlineonly"/>
        <w:rPr>
          <w:rFonts w:eastAsia="ArialMT"/>
        </w:rPr>
      </w:pPr>
      <w:r w:rsidRPr="00851ED7">
        <w:rPr>
          <w:b/>
        </w:rPr>
        <w:t xml:space="preserve">b. Range. </w:t>
      </w:r>
      <w:r w:rsidR="00703A75" w:rsidRPr="00851ED7">
        <w:t>Control charts shall be established to control gradation process variability. The range shall be plotted as the difference between the two test results for each control parameter. The Suspension Limits specified below are based on a sample size of n = 2. Should the Contractor elect to perform more than two tests per lot, the Suspension Limits shall be adjusted by multiplying the Suspension Limit by 1.18 for n = 3 and by 1.27 for n = 4.</w:t>
      </w:r>
    </w:p>
    <w:p w14:paraId="3E738A28" w14:textId="04AFDC05" w:rsidR="00B23F64" w:rsidRDefault="00B23F64" w:rsidP="00B23F64">
      <w:pPr>
        <w:pStyle w:val="Caption"/>
      </w:pPr>
      <w:r w:rsidRPr="00851ED7">
        <w:lastRenderedPageBreak/>
        <w:t>Control Chart Limits Based on Range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4681"/>
      </w:tblGrid>
      <w:tr w:rsidR="00017FF9" w:rsidRPr="00851ED7" w14:paraId="5CBA232E" w14:textId="77777777" w:rsidTr="00B23F64">
        <w:trPr>
          <w:tblHeader/>
        </w:trPr>
        <w:tc>
          <w:tcPr>
            <w:tcW w:w="4669" w:type="dxa"/>
          </w:tcPr>
          <w:p w14:paraId="6D6281CF" w14:textId="77777777" w:rsidR="00017FF9" w:rsidRPr="00851ED7" w:rsidRDefault="00017FF9" w:rsidP="00103261">
            <w:pPr>
              <w:pStyle w:val="TableHead"/>
            </w:pPr>
            <w:r w:rsidRPr="00851ED7">
              <w:rPr>
                <w:rFonts w:eastAsia="ArialMT"/>
              </w:rPr>
              <w:t>Sieve</w:t>
            </w:r>
          </w:p>
        </w:tc>
        <w:tc>
          <w:tcPr>
            <w:tcW w:w="4681" w:type="dxa"/>
          </w:tcPr>
          <w:p w14:paraId="771ADDC1" w14:textId="77777777" w:rsidR="00017FF9" w:rsidRPr="00851ED7" w:rsidRDefault="00017FF9" w:rsidP="00103261">
            <w:pPr>
              <w:pStyle w:val="TableHead"/>
            </w:pPr>
            <w:r w:rsidRPr="00851ED7">
              <w:rPr>
                <w:rFonts w:eastAsia="ArialMT"/>
              </w:rPr>
              <w:t>Suspension Limit</w:t>
            </w:r>
          </w:p>
        </w:tc>
      </w:tr>
      <w:tr w:rsidR="00017FF9" w:rsidRPr="00851ED7" w14:paraId="3331AAAF" w14:textId="77777777" w:rsidTr="00B23F64">
        <w:tc>
          <w:tcPr>
            <w:tcW w:w="4669" w:type="dxa"/>
          </w:tcPr>
          <w:p w14:paraId="69AE25BB" w14:textId="77777777" w:rsidR="00017FF9" w:rsidRPr="00851ED7" w:rsidRDefault="00017FF9" w:rsidP="00103261">
            <w:pPr>
              <w:pStyle w:val="TableText0"/>
              <w:keepNext/>
            </w:pPr>
            <w:r w:rsidRPr="00851ED7">
              <w:rPr>
                <w:rFonts w:eastAsia="ArialMT"/>
              </w:rPr>
              <w:t>3/8 inch (9.5 mm)</w:t>
            </w:r>
          </w:p>
        </w:tc>
        <w:tc>
          <w:tcPr>
            <w:tcW w:w="4681" w:type="dxa"/>
          </w:tcPr>
          <w:p w14:paraId="58EA6501" w14:textId="77777777" w:rsidR="00017FF9" w:rsidRPr="00851ED7" w:rsidRDefault="00017FF9" w:rsidP="00103261">
            <w:pPr>
              <w:pStyle w:val="TableText0"/>
              <w:keepNext/>
            </w:pPr>
            <w:r w:rsidRPr="00851ED7">
              <w:t>11%</w:t>
            </w:r>
          </w:p>
        </w:tc>
      </w:tr>
      <w:tr w:rsidR="00017FF9" w:rsidRPr="00851ED7" w14:paraId="07830FFB" w14:textId="77777777" w:rsidTr="00B23F64">
        <w:tc>
          <w:tcPr>
            <w:tcW w:w="4669" w:type="dxa"/>
          </w:tcPr>
          <w:p w14:paraId="136DD4D1" w14:textId="77777777" w:rsidR="00017FF9" w:rsidRPr="00851ED7" w:rsidRDefault="00017FF9" w:rsidP="00103261">
            <w:pPr>
              <w:pStyle w:val="TableText0"/>
              <w:keepNext/>
            </w:pPr>
            <w:r w:rsidRPr="00851ED7">
              <w:rPr>
                <w:rFonts w:eastAsia="ArialMT"/>
              </w:rPr>
              <w:t>No. 4 (4.75 mm)</w:t>
            </w:r>
          </w:p>
        </w:tc>
        <w:tc>
          <w:tcPr>
            <w:tcW w:w="4681" w:type="dxa"/>
          </w:tcPr>
          <w:p w14:paraId="778A1636" w14:textId="77777777" w:rsidR="00017FF9" w:rsidRPr="00851ED7" w:rsidRDefault="00017FF9" w:rsidP="00103261">
            <w:pPr>
              <w:pStyle w:val="TableText0"/>
              <w:keepNext/>
            </w:pPr>
            <w:r w:rsidRPr="00851ED7">
              <w:t>11%</w:t>
            </w:r>
          </w:p>
        </w:tc>
      </w:tr>
      <w:tr w:rsidR="00017FF9" w:rsidRPr="00851ED7" w14:paraId="25E4B2C7" w14:textId="77777777" w:rsidTr="00B23F64">
        <w:tc>
          <w:tcPr>
            <w:tcW w:w="4669" w:type="dxa"/>
          </w:tcPr>
          <w:p w14:paraId="4A08B51F" w14:textId="77777777" w:rsidR="00017FF9" w:rsidRPr="00851ED7" w:rsidRDefault="00017FF9" w:rsidP="00103261">
            <w:pPr>
              <w:pStyle w:val="TableText0"/>
              <w:keepNext/>
            </w:pPr>
            <w:r w:rsidRPr="00851ED7">
              <w:rPr>
                <w:rFonts w:eastAsia="ArialMT"/>
              </w:rPr>
              <w:t>No. 16 (1.18 mm)</w:t>
            </w:r>
          </w:p>
        </w:tc>
        <w:tc>
          <w:tcPr>
            <w:tcW w:w="4681" w:type="dxa"/>
          </w:tcPr>
          <w:p w14:paraId="4B195528" w14:textId="77777777" w:rsidR="00017FF9" w:rsidRPr="00851ED7" w:rsidRDefault="00017FF9" w:rsidP="00103261">
            <w:pPr>
              <w:pStyle w:val="TableText0"/>
              <w:keepNext/>
            </w:pPr>
            <w:r w:rsidRPr="00851ED7">
              <w:t>9%</w:t>
            </w:r>
          </w:p>
        </w:tc>
      </w:tr>
      <w:tr w:rsidR="00017FF9" w:rsidRPr="00851ED7" w14:paraId="5F88809C" w14:textId="77777777" w:rsidTr="00B23F64">
        <w:tc>
          <w:tcPr>
            <w:tcW w:w="4669" w:type="dxa"/>
          </w:tcPr>
          <w:p w14:paraId="51AB4E90" w14:textId="69986FC6" w:rsidR="00017FF9" w:rsidRPr="00851ED7" w:rsidRDefault="00017FF9" w:rsidP="00103261">
            <w:pPr>
              <w:pStyle w:val="TableText0"/>
              <w:keepNext/>
            </w:pPr>
            <w:r w:rsidRPr="00851ED7">
              <w:rPr>
                <w:rFonts w:eastAsia="ArialMT"/>
              </w:rPr>
              <w:t>No. 50 (300</w:t>
            </w:r>
            <w:r w:rsidRPr="00851ED7">
              <w:rPr>
                <w:szCs w:val="22"/>
              </w:rPr>
              <w:t xml:space="preserve"> µm</w:t>
            </w:r>
            <w:r w:rsidRPr="00851ED7">
              <w:rPr>
                <w:rFonts w:eastAsia="ArialMT"/>
              </w:rPr>
              <w:t>)</w:t>
            </w:r>
          </w:p>
        </w:tc>
        <w:tc>
          <w:tcPr>
            <w:tcW w:w="4681" w:type="dxa"/>
          </w:tcPr>
          <w:p w14:paraId="33F1D516" w14:textId="77777777" w:rsidR="00017FF9" w:rsidRPr="00851ED7" w:rsidRDefault="00017FF9" w:rsidP="00103261">
            <w:pPr>
              <w:pStyle w:val="TableText0"/>
              <w:keepNext/>
            </w:pPr>
            <w:r w:rsidRPr="00851ED7">
              <w:t>6%</w:t>
            </w:r>
          </w:p>
        </w:tc>
      </w:tr>
      <w:tr w:rsidR="00017FF9" w:rsidRPr="00851ED7" w14:paraId="68FF44EE" w14:textId="77777777" w:rsidTr="00B23F64">
        <w:tc>
          <w:tcPr>
            <w:tcW w:w="4669" w:type="dxa"/>
          </w:tcPr>
          <w:p w14:paraId="12BAD5CA" w14:textId="1804F578" w:rsidR="00017FF9" w:rsidRPr="00851ED7" w:rsidRDefault="00017FF9" w:rsidP="00103261">
            <w:pPr>
              <w:pStyle w:val="TableText0"/>
              <w:keepNext/>
            </w:pPr>
            <w:r w:rsidRPr="00851ED7">
              <w:rPr>
                <w:rFonts w:eastAsia="ArialMT"/>
              </w:rPr>
              <w:t xml:space="preserve">No. 200 (75 </w:t>
            </w:r>
            <w:r w:rsidRPr="00851ED7">
              <w:rPr>
                <w:szCs w:val="22"/>
              </w:rPr>
              <w:t>µm</w:t>
            </w:r>
            <w:r w:rsidRPr="00851ED7">
              <w:rPr>
                <w:rFonts w:eastAsia="ArialMT"/>
              </w:rPr>
              <w:t>)</w:t>
            </w:r>
          </w:p>
        </w:tc>
        <w:tc>
          <w:tcPr>
            <w:tcW w:w="4681" w:type="dxa"/>
          </w:tcPr>
          <w:p w14:paraId="24A85630" w14:textId="77777777" w:rsidR="00017FF9" w:rsidRPr="00851ED7" w:rsidRDefault="00017FF9" w:rsidP="00103261">
            <w:pPr>
              <w:pStyle w:val="TableText0"/>
              <w:keepNext/>
            </w:pPr>
            <w:r w:rsidRPr="00851ED7">
              <w:t>3.5%</w:t>
            </w:r>
          </w:p>
        </w:tc>
      </w:tr>
      <w:tr w:rsidR="00017FF9" w:rsidRPr="00851ED7" w14:paraId="4EA3F63A" w14:textId="77777777" w:rsidTr="00B23F64">
        <w:tc>
          <w:tcPr>
            <w:tcW w:w="4669" w:type="dxa"/>
          </w:tcPr>
          <w:p w14:paraId="240441F8" w14:textId="1149BDB6" w:rsidR="00017FF9" w:rsidRPr="00851ED7" w:rsidRDefault="00017FF9">
            <w:pPr>
              <w:pStyle w:val="TableText0"/>
            </w:pPr>
            <w:r w:rsidRPr="00851ED7">
              <w:rPr>
                <w:rFonts w:eastAsia="ArialMT"/>
              </w:rPr>
              <w:t xml:space="preserve">Asphalt content </w:t>
            </w:r>
          </w:p>
        </w:tc>
        <w:tc>
          <w:tcPr>
            <w:tcW w:w="4681" w:type="dxa"/>
          </w:tcPr>
          <w:p w14:paraId="526382F6" w14:textId="77777777" w:rsidR="00017FF9" w:rsidRPr="00851ED7" w:rsidRDefault="00017FF9" w:rsidP="00103261">
            <w:pPr>
              <w:pStyle w:val="TableText0"/>
            </w:pPr>
            <w:r w:rsidRPr="00851ED7">
              <w:t>0.8%</w:t>
            </w:r>
          </w:p>
        </w:tc>
      </w:tr>
    </w:tbl>
    <w:p w14:paraId="0329E744" w14:textId="54FF9CAC" w:rsidR="00017FF9" w:rsidRPr="00851ED7" w:rsidRDefault="00017FF9" w:rsidP="00817C55">
      <w:pPr>
        <w:pStyle w:val="Normalfora-b-cindentfirstlineonly"/>
        <w:rPr>
          <w:rStyle w:val="CourierNewcharacters"/>
          <w:rFonts w:eastAsia="ArialMT"/>
        </w:rPr>
      </w:pPr>
      <w:r w:rsidRPr="00851ED7">
        <w:rPr>
          <w:b/>
        </w:rPr>
        <w:t xml:space="preserve">c. Corrective action. </w:t>
      </w:r>
      <w:r w:rsidR="008818B0" w:rsidRPr="00480C4E">
        <w:rPr>
          <w:b/>
        </w:rPr>
        <w:t>[   </w:t>
      </w:r>
      <w:r w:rsidRPr="00851ED7">
        <w:rPr>
          <w:rStyle w:val="CourierNewcharacters"/>
          <w:rFonts w:eastAsia="ArialMT"/>
        </w:rPr>
        <w:t>The CQCP shall indicate that appropriate action shall be taken when the process is believed to be out of tolerance.  The Plan shall contain sets of rules to gauge when a process is out of control and detail what action will be taken to bring the process into control.  As a minimum, a process shall be deemed out of control and production stopped and corrective action taken, if:</w:t>
      </w:r>
    </w:p>
    <w:p w14:paraId="7999C729" w14:textId="77777777" w:rsidR="00017FF9" w:rsidRPr="00851ED7" w:rsidRDefault="00017FF9" w:rsidP="00817C55">
      <w:pPr>
        <w:pStyle w:val="Normalnumberunderletter"/>
        <w:rPr>
          <w:rStyle w:val="CourierNewcharacters"/>
          <w:rFonts w:eastAsia="ArialMT"/>
        </w:rPr>
      </w:pPr>
      <w:r w:rsidRPr="00851ED7">
        <w:rPr>
          <w:rStyle w:val="CourierNewcharacters"/>
        </w:rPr>
        <w:t xml:space="preserve">(1) </w:t>
      </w:r>
      <w:r w:rsidRPr="00851ED7">
        <w:rPr>
          <w:rStyle w:val="CourierNewcharacters"/>
          <w:rFonts w:eastAsia="ArialMT"/>
        </w:rPr>
        <w:t xml:space="preserve">one point falls outside the Suspension Limit line for individual measurements or range; or </w:t>
      </w:r>
    </w:p>
    <w:p w14:paraId="1B7A573A" w14:textId="77777777" w:rsidR="00017FF9" w:rsidRPr="00851ED7" w:rsidRDefault="00017FF9" w:rsidP="00817C55">
      <w:pPr>
        <w:pStyle w:val="Normalnumberunderletter"/>
        <w:rPr>
          <w:rFonts w:eastAsia="ArialMT"/>
        </w:rPr>
      </w:pPr>
      <w:r w:rsidRPr="00851ED7">
        <w:rPr>
          <w:rStyle w:val="CourierNewcharacters"/>
        </w:rPr>
        <w:t xml:space="preserve">(2) </w:t>
      </w:r>
      <w:r w:rsidRPr="00851ED7">
        <w:rPr>
          <w:rStyle w:val="CourierNewcharacters"/>
          <w:rFonts w:eastAsia="ArialMT"/>
        </w:rPr>
        <w:t>two points in a row fall outside the Action Limit line for individual measurements.</w:t>
      </w:r>
      <w:r w:rsidR="008818B0" w:rsidRPr="00851ED7">
        <w:rPr>
          <w:rStyle w:val="CourierNewcharacters"/>
        </w:rPr>
        <w:t xml:space="preserve"> </w:t>
      </w:r>
      <w:r w:rsidR="008818B0" w:rsidRPr="00480C4E">
        <w:rPr>
          <w:b/>
        </w:rPr>
        <w:t>   ]</w:t>
      </w:r>
    </w:p>
    <w:p w14:paraId="3F7102B2" w14:textId="510EBD4B" w:rsidR="00017FF9" w:rsidRPr="00851ED7" w:rsidRDefault="0022246D" w:rsidP="00103261">
      <w:pPr>
        <w:rPr>
          <w:rFonts w:eastAsia="ArialMT"/>
        </w:rPr>
      </w:pPr>
      <w:r w:rsidRPr="00851ED7">
        <w:rPr>
          <w:b/>
        </w:rPr>
        <w:t>404</w:t>
      </w:r>
      <w:r w:rsidR="00017FF9" w:rsidRPr="00851ED7">
        <w:rPr>
          <w:b/>
        </w:rPr>
        <w:t>-5.6 QC reports.</w:t>
      </w:r>
      <w:r w:rsidR="00017FF9" w:rsidRPr="00851ED7">
        <w:t xml:space="preserve"> </w:t>
      </w:r>
      <w:r w:rsidR="00017FF9" w:rsidRPr="00851ED7">
        <w:rPr>
          <w:rFonts w:eastAsia="ArialMT"/>
        </w:rPr>
        <w:t>The Contractor shall maintain records and shall submit reports of QC activities daily</w:t>
      </w:r>
      <w:r w:rsidR="001D40D8" w:rsidRPr="00851ED7">
        <w:rPr>
          <w:rFonts w:eastAsia="ArialMT"/>
        </w:rPr>
        <w:t xml:space="preserve"> </w:t>
      </w:r>
      <w:r w:rsidR="008818B0" w:rsidRPr="00480C4E">
        <w:rPr>
          <w:b/>
        </w:rPr>
        <w:t>[   </w:t>
      </w:r>
      <w:r w:rsidR="00017FF9" w:rsidRPr="00851ED7">
        <w:rPr>
          <w:rStyle w:val="CourierNewcharacters"/>
          <w:rFonts w:eastAsia="ArialMT"/>
        </w:rPr>
        <w:t xml:space="preserve">, in accordance with the CQCP described in Item </w:t>
      </w:r>
      <w:r w:rsidR="00D42846" w:rsidRPr="00851ED7">
        <w:rPr>
          <w:rStyle w:val="CourierNewcharacters"/>
          <w:rFonts w:eastAsia="ArialMT"/>
        </w:rPr>
        <w:t>C-</w:t>
      </w:r>
      <w:r w:rsidR="00017FF9" w:rsidRPr="00851ED7">
        <w:rPr>
          <w:rStyle w:val="CourierNewcharacters"/>
          <w:rFonts w:eastAsia="ArialMT"/>
        </w:rPr>
        <w:t>100</w:t>
      </w:r>
      <w:r w:rsidR="008818B0" w:rsidRPr="00480C4E">
        <w:rPr>
          <w:b/>
        </w:rPr>
        <w:t>   ]</w:t>
      </w:r>
      <w:r w:rsidR="00017FF9" w:rsidRPr="00851ED7">
        <w:rPr>
          <w:rFonts w:eastAsia="ArialMT"/>
        </w:rPr>
        <w:t>.</w:t>
      </w:r>
    </w:p>
    <w:p w14:paraId="6D812A19" w14:textId="77777777" w:rsidR="00017FF9" w:rsidRPr="00851ED7" w:rsidRDefault="00017FF9" w:rsidP="00103261">
      <w:pPr>
        <w:pStyle w:val="CenteredboldKWN"/>
        <w:rPr>
          <w:rFonts w:eastAsia="ArialMT"/>
        </w:rPr>
      </w:pPr>
      <w:r w:rsidRPr="00851ED7">
        <w:rPr>
          <w:rFonts w:eastAsia="ArialMT"/>
        </w:rPr>
        <w:t>MATERIAL ACCEPTANCE</w:t>
      </w:r>
    </w:p>
    <w:p w14:paraId="0F38ED35" w14:textId="23585FA6" w:rsidR="00017FF9" w:rsidRPr="00851ED7" w:rsidRDefault="0022246D" w:rsidP="00103261">
      <w:pPr>
        <w:rPr>
          <w:rFonts w:eastAsia="ArialMT"/>
        </w:rPr>
      </w:pPr>
      <w:r w:rsidRPr="00851ED7">
        <w:rPr>
          <w:rFonts w:eastAsia="ArialMT"/>
          <w:b/>
        </w:rPr>
        <w:t>404</w:t>
      </w:r>
      <w:r w:rsidR="00017FF9" w:rsidRPr="00851ED7">
        <w:rPr>
          <w:rFonts w:eastAsia="ArialMT"/>
          <w:b/>
        </w:rPr>
        <w:t>-6.1 Acceptance sampling and testing</w:t>
      </w:r>
      <w:r w:rsidR="00017FF9" w:rsidRPr="00851ED7">
        <w:rPr>
          <w:rFonts w:eastAsia="ArialMT"/>
        </w:rPr>
        <w:t xml:space="preserve">. Unless otherwise specified, all acceptance sampling and testing necessary to determine conformance with the requirements specified in this section will be performed by the </w:t>
      </w:r>
      <w:r w:rsidR="00D23D76" w:rsidRPr="00851ED7">
        <w:rPr>
          <w:rFonts w:eastAsia="ArialMT"/>
        </w:rPr>
        <w:t>RPR</w:t>
      </w:r>
      <w:r w:rsidR="00017FF9" w:rsidRPr="00851ED7">
        <w:rPr>
          <w:rFonts w:eastAsia="ArialMT"/>
        </w:rPr>
        <w:t xml:space="preserve"> at no cost to the Contractor except that coring as required in this section shall be completed and paid for by the Contractor. </w:t>
      </w:r>
    </w:p>
    <w:p w14:paraId="15F0C1EE" w14:textId="72C9945D" w:rsidR="00703A75" w:rsidRPr="00851ED7" w:rsidRDefault="00315EBD" w:rsidP="00315EBD">
      <w:pPr>
        <w:pStyle w:val="Indent"/>
        <w:rPr>
          <w:rFonts w:eastAsia="ArialMT"/>
        </w:rPr>
      </w:pPr>
      <w:r w:rsidRPr="00851ED7">
        <w:rPr>
          <w:rFonts w:eastAsia="ArialMT"/>
          <w:b/>
        </w:rPr>
        <w:t xml:space="preserve">a. </w:t>
      </w:r>
      <w:r w:rsidR="00017FF9" w:rsidRPr="00851ED7">
        <w:rPr>
          <w:rFonts w:eastAsia="ArialMT"/>
          <w:b/>
        </w:rPr>
        <w:t>Quality Assurance (QA) testing laboratory</w:t>
      </w:r>
      <w:r w:rsidR="00017FF9" w:rsidRPr="00851ED7">
        <w:rPr>
          <w:rFonts w:eastAsia="ArialMT"/>
        </w:rPr>
        <w:t xml:space="preserve">.  </w:t>
      </w:r>
      <w:r w:rsidR="00703A75" w:rsidRPr="00851ED7">
        <w:rPr>
          <w:rFonts w:eastAsia="ArialMT"/>
        </w:rPr>
        <w:t xml:space="preserve">The QA testing laboratory performing these acceptance tests will be accredited in accordance with ASTM D3666. The QA laboratory accreditation will be current and listed on the accrediting authority’s website.  All test methods required for acceptance sampling and testing will be listed on the lab accreditation.  </w:t>
      </w:r>
    </w:p>
    <w:p w14:paraId="20D8BD94" w14:textId="440A4C96" w:rsidR="00703A75" w:rsidRPr="00851ED7" w:rsidRDefault="00017FF9" w:rsidP="00703A75">
      <w:pPr>
        <w:pStyle w:val="Normalfora-b-cindentfirstlineonly"/>
        <w:rPr>
          <w:b/>
        </w:rPr>
      </w:pPr>
      <w:r w:rsidRPr="00851ED7">
        <w:rPr>
          <w:rFonts w:eastAsia="ArialMT"/>
          <w:b/>
        </w:rPr>
        <w:t xml:space="preserve">b. Lot size. </w:t>
      </w:r>
      <w:r w:rsidR="00703A75" w:rsidRPr="00851ED7">
        <w:t xml:space="preserve">A standard lot will be equal to one day’s production divided into approximately equal sublots of between 400 to 600 tons.  When only one or two sublots are produced in a day’s production, the sublots will be combined with the production lot from the previous or next day. </w:t>
      </w:r>
    </w:p>
    <w:p w14:paraId="35ED939C" w14:textId="77777777" w:rsidR="00703A75" w:rsidRPr="00851ED7" w:rsidRDefault="00703A75" w:rsidP="00315EBD">
      <w:pPr>
        <w:pStyle w:val="Indent"/>
      </w:pPr>
      <w:r w:rsidRPr="00851ED7">
        <w:t>Where more than one plant is simultaneously producing asphalt for the job, the lot sizes will apply separately for each plant.</w:t>
      </w:r>
    </w:p>
    <w:p w14:paraId="76448E07" w14:textId="77777777" w:rsidR="00703A75" w:rsidRPr="00851ED7" w:rsidRDefault="00703A75" w:rsidP="008077B4">
      <w:pPr>
        <w:pStyle w:val="Engineernotetop"/>
      </w:pPr>
      <w:r w:rsidRPr="00851ED7">
        <w:t>************************************************************************************</w:t>
      </w:r>
    </w:p>
    <w:p w14:paraId="3F0991E3" w14:textId="77777777" w:rsidR="00703A75" w:rsidRPr="00851ED7" w:rsidRDefault="00703A75" w:rsidP="008077B4">
      <w:pPr>
        <w:pStyle w:val="EngineerNotes"/>
      </w:pPr>
      <w:r w:rsidRPr="00851ED7">
        <w:t xml:space="preserve">For large projects with high production rates, the Engineer may adjust the lot size to be ½ days production.  </w:t>
      </w:r>
    </w:p>
    <w:p w14:paraId="6D2E884E" w14:textId="77777777" w:rsidR="00703A75" w:rsidRPr="00851ED7" w:rsidRDefault="00703A75" w:rsidP="008077B4">
      <w:pPr>
        <w:pStyle w:val="EngineerNoteskeepwithnext"/>
      </w:pPr>
      <w:r w:rsidRPr="00851ED7">
        <w:lastRenderedPageBreak/>
        <w:t>For small projects, with multiple small placements or if the total project size is less than 3000 tons (2270 metric tons), acceptable material will be paid for by the ton (metric ton) placed per day.</w:t>
      </w:r>
    </w:p>
    <w:p w14:paraId="2D30062F" w14:textId="77777777" w:rsidR="00703A75" w:rsidRPr="00851ED7" w:rsidRDefault="00703A75" w:rsidP="008077B4">
      <w:pPr>
        <w:pStyle w:val="Engineernotebottom"/>
      </w:pPr>
      <w:r w:rsidRPr="00851ED7">
        <w:t>************************************************************************************</w:t>
      </w:r>
    </w:p>
    <w:p w14:paraId="5362605D" w14:textId="4CCF3C89" w:rsidR="002E3D76" w:rsidRPr="00851ED7" w:rsidRDefault="00017FF9" w:rsidP="002E3D76">
      <w:pPr>
        <w:pStyle w:val="Normalfora-b-cindentfirstlineonly"/>
        <w:rPr>
          <w:rFonts w:eastAsia="ArialMT"/>
        </w:rPr>
      </w:pPr>
      <w:r w:rsidRPr="00851ED7">
        <w:rPr>
          <w:rFonts w:eastAsia="ArialMT"/>
          <w:b/>
        </w:rPr>
        <w:t xml:space="preserve">c. </w:t>
      </w:r>
      <w:r w:rsidR="00E24F0E" w:rsidRPr="00851ED7">
        <w:rPr>
          <w:rFonts w:eastAsia="ArialMT"/>
          <w:b/>
        </w:rPr>
        <w:t>Asphalt</w:t>
      </w:r>
      <w:r w:rsidRPr="00851ED7">
        <w:rPr>
          <w:rFonts w:eastAsia="ArialMT"/>
          <w:b/>
        </w:rPr>
        <w:t xml:space="preserve"> air voids. </w:t>
      </w:r>
      <w:r w:rsidR="002E3D76" w:rsidRPr="00851ED7">
        <w:rPr>
          <w:rFonts w:eastAsia="ArialMT"/>
        </w:rPr>
        <w:t xml:space="preserve">Plant-produced asphalt will be tested for air voids on a sublot basis. </w:t>
      </w:r>
    </w:p>
    <w:p w14:paraId="0017AB6D" w14:textId="77777777" w:rsidR="002E3D76" w:rsidRPr="00851ED7" w:rsidRDefault="002E3D76" w:rsidP="00315EBD">
      <w:pPr>
        <w:pStyle w:val="Indent2"/>
        <w:rPr>
          <w:rFonts w:eastAsia="ArialMT"/>
          <w:b/>
        </w:rPr>
      </w:pPr>
      <w:r w:rsidRPr="00851ED7">
        <w:rPr>
          <w:rFonts w:eastAsia="ArialMT"/>
          <w:b/>
        </w:rPr>
        <w:t xml:space="preserve">(1) Sampling.  </w:t>
      </w:r>
      <w:r w:rsidRPr="00851ED7">
        <w:rPr>
          <w:rFonts w:eastAsia="ArialMT"/>
        </w:rPr>
        <w:t xml:space="preserve">Material from each sublot shall be sampled in accordance with ASTM D3665.  Samples shall be taken from material deposited into trucks at the plant or at the job site in accordance with ASTM D979.  The sample of asphalt may be put in a covered metal tin and placed in an oven for </w:t>
      </w:r>
      <w:r w:rsidR="00A07108" w:rsidRPr="00480C4E">
        <w:rPr>
          <w:b/>
        </w:rPr>
        <w:t>[   </w:t>
      </w:r>
      <w:r w:rsidRPr="00851ED7">
        <w:rPr>
          <w:rStyle w:val="CourierNewcharacters"/>
          <w:rFonts w:eastAsia="ArialMT"/>
        </w:rPr>
        <w:t>not less than 30 minutes nor more than 60 minutes</w:t>
      </w:r>
      <w:r w:rsidR="00A07108" w:rsidRPr="00480C4E">
        <w:rPr>
          <w:b/>
        </w:rPr>
        <w:t>   ]</w:t>
      </w:r>
      <w:r w:rsidRPr="00851ED7">
        <w:rPr>
          <w:rFonts w:eastAsia="ArialMT"/>
        </w:rPr>
        <w:t xml:space="preserve"> to maintain the material at or above the compaction temperature as specified in the JMF.</w:t>
      </w:r>
    </w:p>
    <w:p w14:paraId="27182DB2" w14:textId="77777777" w:rsidR="002E3D76" w:rsidRPr="00851ED7" w:rsidRDefault="002E3D76" w:rsidP="008077B4">
      <w:pPr>
        <w:pStyle w:val="Engineernotetop"/>
        <w:rPr>
          <w:rFonts w:eastAsia="ArialMT"/>
        </w:rPr>
      </w:pPr>
      <w:r w:rsidRPr="00851ED7">
        <w:rPr>
          <w:rFonts w:eastAsia="ArialMT"/>
        </w:rPr>
        <w:t>************************************************************************************</w:t>
      </w:r>
    </w:p>
    <w:p w14:paraId="659DC8E0" w14:textId="77777777" w:rsidR="002E3D76" w:rsidRPr="00851ED7" w:rsidRDefault="002E3D76" w:rsidP="008077B4">
      <w:pPr>
        <w:pStyle w:val="EngineerNoteskeepwithnext"/>
        <w:rPr>
          <w:rFonts w:eastAsia="ArialMT"/>
        </w:rPr>
      </w:pPr>
      <w:r w:rsidRPr="00851ED7">
        <w:rPr>
          <w:rFonts w:eastAsia="ArialMT"/>
        </w:rPr>
        <w:t>Engineer should increase hold times to not less than 60 minutes and not more than 90 minutes when absorptive aggregates are used.</w:t>
      </w:r>
    </w:p>
    <w:p w14:paraId="71301E3A" w14:textId="77777777" w:rsidR="002E3D76" w:rsidRPr="00851ED7" w:rsidRDefault="002E3D76" w:rsidP="008077B4">
      <w:pPr>
        <w:pStyle w:val="Engineernotebottom"/>
        <w:rPr>
          <w:rFonts w:eastAsia="ArialMT"/>
        </w:rPr>
      </w:pPr>
      <w:r w:rsidRPr="00851ED7">
        <w:rPr>
          <w:rFonts w:eastAsia="ArialMT"/>
        </w:rPr>
        <w:t>************************************************************************************</w:t>
      </w:r>
    </w:p>
    <w:p w14:paraId="4C3FC6B1" w14:textId="28288781" w:rsidR="00017FF9" w:rsidRPr="00851ED7" w:rsidRDefault="002E3D76" w:rsidP="00315EBD">
      <w:pPr>
        <w:pStyle w:val="Indent2"/>
      </w:pPr>
      <w:r w:rsidRPr="00851ED7">
        <w:rPr>
          <w:rFonts w:eastAsia="ArialMT"/>
          <w:b/>
        </w:rPr>
        <w:t xml:space="preserve">(2) Testing.  </w:t>
      </w:r>
      <w:r w:rsidRPr="00851ED7">
        <w:rPr>
          <w:rFonts w:eastAsia="ArialMT"/>
        </w:rPr>
        <w:t xml:space="preserve">Air voids will be determined for each sublot in accordance with ASTM D3203 for a set of </w:t>
      </w:r>
      <w:r w:rsidR="00567F81">
        <w:rPr>
          <w:rFonts w:eastAsia="ArialMT"/>
        </w:rPr>
        <w:t xml:space="preserve">three </w:t>
      </w:r>
      <w:r w:rsidRPr="00851ED7">
        <w:rPr>
          <w:rFonts w:eastAsia="ArialMT"/>
        </w:rPr>
        <w:t xml:space="preserve">compacted specimens prepared in accordance with </w:t>
      </w:r>
      <w:r w:rsidR="00A07108" w:rsidRPr="00480C4E">
        <w:rPr>
          <w:b/>
        </w:rPr>
        <w:t>[   </w:t>
      </w:r>
      <w:r w:rsidRPr="00851ED7">
        <w:rPr>
          <w:rStyle w:val="CourierNewcharacters"/>
          <w:rFonts w:eastAsia="ArialMT"/>
        </w:rPr>
        <w:t>ASTM D6926</w:t>
      </w:r>
      <w:r w:rsidR="00A07108" w:rsidRPr="00480C4E">
        <w:rPr>
          <w:b/>
        </w:rPr>
        <w:t>   ]</w:t>
      </w:r>
      <w:r w:rsidRPr="00851ED7">
        <w:rPr>
          <w:rFonts w:eastAsia="ArialMT"/>
        </w:rPr>
        <w:t xml:space="preserve"> </w:t>
      </w:r>
      <w:r w:rsidR="00A07108" w:rsidRPr="00480C4E">
        <w:rPr>
          <w:b/>
        </w:rPr>
        <w:t>[   </w:t>
      </w:r>
      <w:r w:rsidRPr="00851ED7">
        <w:rPr>
          <w:rStyle w:val="CourierNewcharacters"/>
          <w:rFonts w:eastAsia="ArialMT"/>
        </w:rPr>
        <w:t>ASTM D6925</w:t>
      </w:r>
      <w:r w:rsidR="00A07108" w:rsidRPr="00480C4E">
        <w:rPr>
          <w:b/>
        </w:rPr>
        <w:t>   ]</w:t>
      </w:r>
      <w:r w:rsidRPr="00851ED7">
        <w:rPr>
          <w:rFonts w:eastAsia="ArialMT"/>
        </w:rPr>
        <w:t>.</w:t>
      </w:r>
      <w:r w:rsidRPr="00851ED7">
        <w:rPr>
          <w:rFonts w:eastAsia="ArialMT"/>
          <w:b/>
        </w:rPr>
        <w:t xml:space="preserve">  </w:t>
      </w:r>
    </w:p>
    <w:p w14:paraId="29013D28" w14:textId="695B35B6" w:rsidR="00CE54A1" w:rsidRPr="00851ED7" w:rsidRDefault="00017FF9" w:rsidP="00315EBD">
      <w:pPr>
        <w:pStyle w:val="Indent"/>
        <w:rPr>
          <w:b/>
        </w:rPr>
      </w:pPr>
      <w:r w:rsidRPr="00851ED7">
        <w:rPr>
          <w:b/>
        </w:rPr>
        <w:t xml:space="preserve">d. In-place </w:t>
      </w:r>
      <w:r w:rsidR="00E24F0E" w:rsidRPr="00851ED7">
        <w:rPr>
          <w:b/>
        </w:rPr>
        <w:t>asphalt</w:t>
      </w:r>
      <w:r w:rsidRPr="00851ED7">
        <w:rPr>
          <w:b/>
        </w:rPr>
        <w:t xml:space="preserve"> </w:t>
      </w:r>
      <w:r w:rsidR="002E3D76" w:rsidRPr="00851ED7">
        <w:rPr>
          <w:b/>
        </w:rPr>
        <w:t>m</w:t>
      </w:r>
      <w:r w:rsidRPr="00851ED7">
        <w:rPr>
          <w:b/>
        </w:rPr>
        <w:t xml:space="preserve">at and </w:t>
      </w:r>
      <w:r w:rsidR="002E3D76" w:rsidRPr="00851ED7">
        <w:rPr>
          <w:b/>
        </w:rPr>
        <w:t>j</w:t>
      </w:r>
      <w:r w:rsidRPr="00851ED7">
        <w:rPr>
          <w:b/>
        </w:rPr>
        <w:t xml:space="preserve">oint </w:t>
      </w:r>
      <w:r w:rsidR="002E3D76" w:rsidRPr="00851ED7">
        <w:rPr>
          <w:b/>
        </w:rPr>
        <w:t>d</w:t>
      </w:r>
      <w:r w:rsidRPr="00851ED7">
        <w:rPr>
          <w:b/>
        </w:rPr>
        <w:t>ensity.</w:t>
      </w:r>
      <w:r w:rsidR="00CE54A1" w:rsidRPr="00851ED7">
        <w:t xml:space="preserve"> Each sublot will be tested for in-place mat and joint density as a percentage of the theoretical maximum density (TMD).</w:t>
      </w:r>
      <w:r w:rsidR="00CE54A1" w:rsidRPr="00851ED7">
        <w:rPr>
          <w:b/>
        </w:rPr>
        <w:t xml:space="preserve"> </w:t>
      </w:r>
    </w:p>
    <w:p w14:paraId="2F93F622" w14:textId="77777777" w:rsidR="00CE54A1" w:rsidRPr="00851ED7" w:rsidRDefault="00CE54A1" w:rsidP="00315EBD">
      <w:pPr>
        <w:pStyle w:val="Indent2"/>
        <w:rPr>
          <w:b/>
        </w:rPr>
      </w:pPr>
      <w:r w:rsidRPr="00851ED7">
        <w:rPr>
          <w:b/>
        </w:rPr>
        <w:t xml:space="preserve">(1) Sampling. </w:t>
      </w:r>
      <w:r w:rsidRPr="00851ED7">
        <w:t xml:space="preserve">The </w:t>
      </w:r>
      <w:r w:rsidR="00A07108" w:rsidRPr="00480C4E">
        <w:rPr>
          <w:b/>
        </w:rPr>
        <w:t>[   </w:t>
      </w:r>
      <w:r w:rsidRPr="00851ED7">
        <w:rPr>
          <w:rStyle w:val="CourierNewcharacters"/>
        </w:rPr>
        <w:t>Contractor</w:t>
      </w:r>
      <w:r w:rsidR="00A07108" w:rsidRPr="00480C4E">
        <w:rPr>
          <w:b/>
        </w:rPr>
        <w:t>   ]</w:t>
      </w:r>
      <w:r w:rsidRPr="00851ED7">
        <w:t xml:space="preserve"> </w:t>
      </w:r>
      <w:r w:rsidR="00A07108" w:rsidRPr="00480C4E">
        <w:rPr>
          <w:b/>
        </w:rPr>
        <w:t>[   </w:t>
      </w:r>
      <w:r w:rsidRPr="00851ED7">
        <w:rPr>
          <w:rStyle w:val="CourierNewcharacters"/>
        </w:rPr>
        <w:t>RPR</w:t>
      </w:r>
      <w:r w:rsidR="00A07108" w:rsidRPr="00480C4E">
        <w:rPr>
          <w:b/>
        </w:rPr>
        <w:t>   ]</w:t>
      </w:r>
      <w:r w:rsidRPr="00851ED7">
        <w:t xml:space="preserve"> will cut minimum 5 inches (125 mm) diameter samples in accordance with ASTM D5361. The Contractor shall furnish all tools, labor, and materials for cleaning, and filling the cored pavement. Laitance produced by the coring operation shall be removed immediately after coring, and core holes shall be filled within one day after sampling in a manner acceptable to the RPR.</w:t>
      </w:r>
    </w:p>
    <w:p w14:paraId="5A563E95" w14:textId="77777777" w:rsidR="00CE54A1" w:rsidRPr="00851ED7" w:rsidRDefault="00CE54A1" w:rsidP="00315EBD">
      <w:pPr>
        <w:pStyle w:val="Indent2"/>
        <w:rPr>
          <w:b/>
        </w:rPr>
      </w:pPr>
      <w:r w:rsidRPr="00851ED7">
        <w:rPr>
          <w:b/>
        </w:rPr>
        <w:t xml:space="preserve">(2) Bond.  </w:t>
      </w:r>
      <w:r w:rsidRPr="00851ED7">
        <w:t>Each lift of asphalt shall be bonded to the underlying layer.  If cores reveal that the surface is not bonded, additional cores shall be taken as directed by the RPR to determine the extent of unbonded areas.  Unbonded areas shall be removed by milling and replaced at no additional cost as directed by the RPR.</w:t>
      </w:r>
    </w:p>
    <w:p w14:paraId="39ABB7DD" w14:textId="77777777" w:rsidR="00CE54A1" w:rsidRPr="00851ED7" w:rsidRDefault="00CE54A1" w:rsidP="00315EBD">
      <w:pPr>
        <w:pStyle w:val="Indent2"/>
        <w:rPr>
          <w:b/>
        </w:rPr>
      </w:pPr>
      <w:r w:rsidRPr="00851ED7">
        <w:rPr>
          <w:b/>
        </w:rPr>
        <w:t xml:space="preserve">(3) Thickness.  </w:t>
      </w:r>
      <w:r w:rsidRPr="00851ED7">
        <w:t>Thickness of each lift of surface course will be evaluated by the RPR for compliance to the requirements shown on the plans after any necessary corrections for grade. Measurements of thickness will be made using the cores extracted for each sublot for density measurement. The maximum allowable deficiency at any point will not be more than 1/4 inch (6 mm) less than the thickness indicated for the lift. Average thickness of lift, or combined lifts, will not be less than the indicated thickness. Where the thickness tolerances are not met, the lot or sublot shall be corrected by the Contractor at his expense by removing the deficient area and replacing with new pavement. The Contractor, at his expense, may take additional cores as approved by the RPR to circumscribe the deficient area.</w:t>
      </w:r>
    </w:p>
    <w:p w14:paraId="0BB97C0B" w14:textId="77777777" w:rsidR="00CE54A1" w:rsidRPr="00851ED7" w:rsidRDefault="00CE54A1" w:rsidP="00315EBD">
      <w:pPr>
        <w:pStyle w:val="Indent2"/>
      </w:pPr>
      <w:r w:rsidRPr="00851ED7">
        <w:rPr>
          <w:b/>
        </w:rPr>
        <w:t xml:space="preserve">(4) Mat density. </w:t>
      </w:r>
      <w:r w:rsidRPr="00851ED7">
        <w:t xml:space="preserve">One core shall be taken from each sublot. Core locations will be determined by the RPR in accordance with ASTM D3665. Cores for mat density shall not be taken closer than one foot (30 cm) from a transverse or longitudinal joint. The bulk specific gravity of each cored sample will be determined in accordance with ASTM D2726.  The percent compaction (density) of each sample will be determined by dividing the bulk specific gravity of each sublot sample by the TMD for that sublot. </w:t>
      </w:r>
    </w:p>
    <w:p w14:paraId="65D874E8" w14:textId="77777777" w:rsidR="00CE54A1" w:rsidRPr="00851ED7" w:rsidRDefault="00CE54A1" w:rsidP="00315EBD">
      <w:pPr>
        <w:pStyle w:val="Indent2"/>
        <w:rPr>
          <w:b/>
        </w:rPr>
      </w:pPr>
      <w:r w:rsidRPr="00851ED7">
        <w:rPr>
          <w:b/>
        </w:rPr>
        <w:t xml:space="preserve">(5) Joint density. </w:t>
      </w:r>
      <w:r w:rsidRPr="00851ED7">
        <w:t xml:space="preserve">One core centered over the longitudinal joint shall be taken for each sublot which contains a longitudinal joint. Core locations will be determined by the RPR in accordance with ASTM D3665.  The bulk specific gravity of each core sample will be determined in accordance with </w:t>
      </w:r>
      <w:r w:rsidRPr="00851ED7">
        <w:lastRenderedPageBreak/>
        <w:t>ASTM D2726.  The percent compaction (density) of each sample will be determined by dividing the bulk specific gravity of each joint density sample by the average TMD for the lot. The TMD used to determine the joint density at joints formed between lots will be the lower of the average TMD values from the adjacent lots.</w:t>
      </w:r>
      <w:r w:rsidRPr="00851ED7">
        <w:rPr>
          <w:b/>
        </w:rPr>
        <w:t xml:space="preserve"> </w:t>
      </w:r>
    </w:p>
    <w:p w14:paraId="4DD761A5" w14:textId="07A6E0E2" w:rsidR="00017FF9" w:rsidRPr="00851ED7" w:rsidRDefault="0022246D" w:rsidP="00315EBD">
      <w:pPr>
        <w:pStyle w:val="Normalfora-b-cindentfirstlineonly"/>
        <w:ind w:firstLine="0"/>
        <w:rPr>
          <w:b/>
        </w:rPr>
      </w:pPr>
      <w:r w:rsidRPr="00851ED7">
        <w:rPr>
          <w:b/>
        </w:rPr>
        <w:t>404</w:t>
      </w:r>
      <w:r w:rsidR="00017FF9" w:rsidRPr="00851ED7">
        <w:rPr>
          <w:b/>
        </w:rPr>
        <w:t>-6.2 Acceptance criteria.</w:t>
      </w:r>
    </w:p>
    <w:p w14:paraId="5AC9E59C" w14:textId="77777777" w:rsidR="00CE54A1" w:rsidRPr="00851ED7" w:rsidRDefault="00017FF9" w:rsidP="00315EBD">
      <w:pPr>
        <w:pStyle w:val="Indent"/>
      </w:pPr>
      <w:r w:rsidRPr="00851ED7">
        <w:rPr>
          <w:b/>
        </w:rPr>
        <w:t xml:space="preserve">a. General. </w:t>
      </w:r>
      <w:r w:rsidRPr="00851ED7">
        <w:t xml:space="preserve"> </w:t>
      </w:r>
      <w:r w:rsidR="00CE54A1" w:rsidRPr="00851ED7">
        <w:t xml:space="preserve">Acceptance will be based on the implementation of the Contractor Quality Control Program (CQCP) and the following characteristics of the asphalt and completed pavements:  air voids, mat density, joint density, grade </w:t>
      </w:r>
      <w:r w:rsidR="00A07108" w:rsidRPr="00480C4E">
        <w:rPr>
          <w:b/>
        </w:rPr>
        <w:t>[   </w:t>
      </w:r>
      <w:r w:rsidR="00CE54A1" w:rsidRPr="00851ED7">
        <w:rPr>
          <w:rStyle w:val="CourierNewcharacters"/>
        </w:rPr>
        <w:t>and profilograph roughness</w:t>
      </w:r>
      <w:r w:rsidR="00A07108" w:rsidRPr="00480C4E">
        <w:rPr>
          <w:b/>
        </w:rPr>
        <w:t>   ]</w:t>
      </w:r>
      <w:r w:rsidR="00CE54A1" w:rsidRPr="00851ED7">
        <w:t>.</w:t>
      </w:r>
    </w:p>
    <w:p w14:paraId="0E7A7661" w14:textId="77777777" w:rsidR="00CE54A1" w:rsidRPr="00851ED7" w:rsidRDefault="00CE54A1" w:rsidP="008077B4">
      <w:pPr>
        <w:pStyle w:val="Engineernotetop"/>
      </w:pPr>
      <w:r w:rsidRPr="00851ED7">
        <w:t>************************************************************************************</w:t>
      </w:r>
    </w:p>
    <w:p w14:paraId="0B1C1F83" w14:textId="77777777" w:rsidR="00CE54A1" w:rsidRPr="00851ED7" w:rsidRDefault="00CE54A1" w:rsidP="008077B4">
      <w:pPr>
        <w:pStyle w:val="EngineerNoteskeepwithnext"/>
      </w:pPr>
      <w:r w:rsidRPr="00851ED7">
        <w:t>Only include profilograph roughness for runway and/or taxiway pavement projects greater than 500 feet (150 m) in length.</w:t>
      </w:r>
    </w:p>
    <w:p w14:paraId="50F1A7E0" w14:textId="77777777" w:rsidR="00CE54A1" w:rsidRPr="00851ED7" w:rsidRDefault="00CE54A1" w:rsidP="008077B4">
      <w:pPr>
        <w:pStyle w:val="Engineernotebottom"/>
      </w:pPr>
      <w:r w:rsidRPr="00851ED7">
        <w:t>************************************************************************************</w:t>
      </w:r>
    </w:p>
    <w:p w14:paraId="5190B9F5" w14:textId="77777777" w:rsidR="0012214A" w:rsidRPr="00851ED7" w:rsidRDefault="0012214A" w:rsidP="00315EBD">
      <w:pPr>
        <w:pStyle w:val="Indent"/>
        <w:rPr>
          <w:b/>
        </w:rPr>
      </w:pPr>
      <w:r w:rsidRPr="00851ED7">
        <w:rPr>
          <w:b/>
        </w:rPr>
        <w:t xml:space="preserve">b. Air Voids and Mat density.  </w:t>
      </w:r>
      <w:r w:rsidRPr="00851ED7">
        <w:t>Acceptance of each lot of plant produced material for mat density and air voids will be based on the percentage of material within specification limits (PWL). If the PWL of the lot equals or exceeds 90%, the lot will be acceptable. Acceptance and payment will be determined in accordance with paragraph 401-8.1.</w:t>
      </w:r>
    </w:p>
    <w:p w14:paraId="383ABCC7" w14:textId="77777777" w:rsidR="0012214A" w:rsidRPr="00851ED7" w:rsidRDefault="0012214A" w:rsidP="00315EBD">
      <w:pPr>
        <w:pStyle w:val="Indent"/>
      </w:pPr>
      <w:r w:rsidRPr="00851ED7">
        <w:rPr>
          <w:b/>
        </w:rPr>
        <w:t xml:space="preserve">c. Joint density.  </w:t>
      </w:r>
      <w:r w:rsidRPr="00851ED7">
        <w:t>Acceptance of each lot of plant produced asphalt for joint density will be based on the PWL. If the PWL of the lot is equal to or exceeds 90%, the lot will be considered acceptable. If the PWL is less than 90%, the Contractor shall evaluate the reason and act accordingly. If the PWL is less than 80%, the Contractor shall cease operations and until the reason for poor compaction has been determined. If the PWL is less than 71%, the pay factor for the lot used to complete the joint will be reduced by five (5) percentage points. This lot pay factor reduction will be incorporated and evaluated in accordance with paragraph 401-8.1.</w:t>
      </w:r>
    </w:p>
    <w:p w14:paraId="4068F0CA" w14:textId="77777777" w:rsidR="0012214A" w:rsidRPr="00851ED7" w:rsidRDefault="0012214A" w:rsidP="0012214A">
      <w:pPr>
        <w:pStyle w:val="Normalfora-b-cindentfirstlineonly"/>
        <w:rPr>
          <w:b/>
        </w:rPr>
      </w:pPr>
      <w:r w:rsidRPr="00851ED7">
        <w:rPr>
          <w:b/>
        </w:rPr>
        <w:t xml:space="preserve">d. Grade.  </w:t>
      </w:r>
      <w:r w:rsidRPr="00851ED7">
        <w:t xml:space="preserve">The final finished surface of the pavement of the completed project shall be surveyed to verify that the grade elevations and cross-sections shown on the plans do not deviate more than 1/2 inch (12 mm) vertically </w:t>
      </w:r>
      <w:r w:rsidR="00A07108" w:rsidRPr="00480C4E">
        <w:rPr>
          <w:b/>
        </w:rPr>
        <w:t>[   </w:t>
      </w:r>
      <w:r w:rsidRPr="00851ED7">
        <w:rPr>
          <w:rStyle w:val="CourierNewcharacters"/>
        </w:rPr>
        <w:t>or 0.1 feet (30 mm) laterally</w:t>
      </w:r>
      <w:r w:rsidR="00A07108" w:rsidRPr="00480C4E">
        <w:rPr>
          <w:b/>
        </w:rPr>
        <w:t>   ]</w:t>
      </w:r>
      <w:r w:rsidRPr="00851ED7">
        <w:t>.</w:t>
      </w:r>
    </w:p>
    <w:p w14:paraId="14EA4EB3" w14:textId="77777777" w:rsidR="0012214A" w:rsidRPr="00851ED7" w:rsidRDefault="0012214A" w:rsidP="00315EBD">
      <w:pPr>
        <w:pStyle w:val="Indent"/>
      </w:pPr>
      <w:r w:rsidRPr="00851ED7">
        <w:t xml:space="preserve">Cross-sections of the pavement shall be taken at a minimum </w:t>
      </w:r>
      <w:r w:rsidR="00A07108" w:rsidRPr="00480C4E">
        <w:rPr>
          <w:b/>
        </w:rPr>
        <w:t>[   </w:t>
      </w:r>
      <w:r w:rsidRPr="00851ED7">
        <w:rPr>
          <w:rStyle w:val="CourierNewcharacters"/>
        </w:rPr>
        <w:t>50-foot (15-m)</w:t>
      </w:r>
      <w:r w:rsidR="00A07108" w:rsidRPr="00851ED7">
        <w:rPr>
          <w:rStyle w:val="CourierNewcharacters"/>
        </w:rPr>
        <w:t xml:space="preserve"> </w:t>
      </w:r>
      <w:r w:rsidR="00A07108" w:rsidRPr="00480C4E">
        <w:rPr>
          <w:b/>
        </w:rPr>
        <w:t>   ]</w:t>
      </w:r>
      <w:r w:rsidRPr="00851ED7">
        <w:t xml:space="preserve"> longitudinal spacing and at all longitudinal grade breaks.  Minimum cross-section grade points shall include grade at centerline, </w:t>
      </w:r>
      <w:r w:rsidR="00A07108" w:rsidRPr="00480C4E">
        <w:rPr>
          <w:b/>
        </w:rPr>
        <w:t>[   </w:t>
      </w:r>
      <w:r w:rsidRPr="00851ED7">
        <w:rPr>
          <w:rStyle w:val="CourierNewcharacters"/>
        </w:rPr>
        <w:t>± 10 feet of centerline</w:t>
      </w:r>
      <w:r w:rsidR="00A07108" w:rsidRPr="00480C4E">
        <w:rPr>
          <w:b/>
        </w:rPr>
        <w:t>   ]</w:t>
      </w:r>
      <w:r w:rsidRPr="00851ED7">
        <w:t xml:space="preserve">, and edge of </w:t>
      </w:r>
      <w:r w:rsidR="00A07108" w:rsidRPr="00480C4E">
        <w:rPr>
          <w:b/>
        </w:rPr>
        <w:t>[   </w:t>
      </w:r>
      <w:r w:rsidRPr="00851ED7">
        <w:rPr>
          <w:rStyle w:val="CourierNewcharacters"/>
        </w:rPr>
        <w:t>runway</w:t>
      </w:r>
      <w:r w:rsidR="00A07108" w:rsidRPr="00480C4E">
        <w:rPr>
          <w:b/>
        </w:rPr>
        <w:t>   ]</w:t>
      </w:r>
      <w:r w:rsidRPr="00851ED7">
        <w:t xml:space="preserve"> </w:t>
      </w:r>
      <w:r w:rsidR="00A07108" w:rsidRPr="00480C4E">
        <w:rPr>
          <w:b/>
        </w:rPr>
        <w:t>[   </w:t>
      </w:r>
      <w:r w:rsidRPr="00851ED7">
        <w:rPr>
          <w:rStyle w:val="CourierNewcharacters"/>
        </w:rPr>
        <w:t>taxiway</w:t>
      </w:r>
      <w:r w:rsidR="00A07108" w:rsidRPr="00480C4E">
        <w:rPr>
          <w:b/>
        </w:rPr>
        <w:t>   ]</w:t>
      </w:r>
      <w:r w:rsidRPr="00851ED7">
        <w:t xml:space="preserve"> pavement.</w:t>
      </w:r>
    </w:p>
    <w:p w14:paraId="7BD9F048" w14:textId="77777777" w:rsidR="0012214A" w:rsidRPr="00851ED7" w:rsidRDefault="0012214A" w:rsidP="0012214A">
      <w:pPr>
        <w:pStyle w:val="Normalfora-b-cindentfirstlineonly"/>
      </w:pPr>
      <w:r w:rsidRPr="00851ED7">
        <w:t xml:space="preserve">The </w:t>
      </w:r>
      <w:r w:rsidR="006F1F4C" w:rsidRPr="00851ED7">
        <w:t xml:space="preserve">survey and </w:t>
      </w:r>
      <w:r w:rsidRPr="00851ED7">
        <w:t>documentation</w:t>
      </w:r>
      <w:r w:rsidR="006F1F4C" w:rsidRPr="00851ED7">
        <w:t xml:space="preserve"> shall be </w:t>
      </w:r>
      <w:r w:rsidRPr="00851ED7">
        <w:t>stamped and signed by a licensed surveyor</w:t>
      </w:r>
      <w:r w:rsidR="006F1F4C" w:rsidRPr="00851ED7">
        <w:t>.</w:t>
      </w:r>
      <w:r w:rsidR="00D05539" w:rsidRPr="00851ED7">
        <w:t xml:space="preserve"> Payment for sublots that do not meet grade for over 25% of the sublot shall not be more than 95%.</w:t>
      </w:r>
    </w:p>
    <w:p w14:paraId="72E3F064" w14:textId="4B50B62C" w:rsidR="0012214A" w:rsidRPr="00851ED7" w:rsidRDefault="00225F21" w:rsidP="0012214A">
      <w:pPr>
        <w:pStyle w:val="Normalfora-b-cindentfirstlineonly"/>
        <w:rPr>
          <w:rStyle w:val="CourierNewcharacters"/>
        </w:rPr>
      </w:pPr>
      <w:r w:rsidRPr="00480C4E">
        <w:rPr>
          <w:b/>
        </w:rPr>
        <w:t>[   </w:t>
      </w:r>
      <w:r w:rsidR="0012214A" w:rsidRPr="00851ED7">
        <w:rPr>
          <w:rStyle w:val="CourierNewcharacters"/>
          <w:b/>
        </w:rPr>
        <w:t>e. Profilograph roughness for QA Acceptance.</w:t>
      </w:r>
      <w:r w:rsidR="0012214A" w:rsidRPr="00851ED7">
        <w:rPr>
          <w:rStyle w:val="CourierNewcharacters"/>
        </w:rPr>
        <w:t xml:space="preserve">  The final profilograph shall be the full length of the project to facilitate testing of roughness between lots. The </w:t>
      </w:r>
      <w:r w:rsidRPr="00480C4E">
        <w:rPr>
          <w:b/>
        </w:rPr>
        <w:t>[   </w:t>
      </w:r>
      <w:r w:rsidR="00D16B97" w:rsidRPr="00851ED7">
        <w:rPr>
          <w:rStyle w:val="CourierNewcharacters"/>
        </w:rPr>
        <w:t>Contractor</w:t>
      </w:r>
      <w:r w:rsidR="0012214A" w:rsidRPr="00851ED7">
        <w:rPr>
          <w:rStyle w:val="CourierNewcharacters"/>
        </w:rPr>
        <w:t>, in the presence of the RPR shall</w:t>
      </w:r>
      <w:r w:rsidRPr="00480C4E">
        <w:rPr>
          <w:b/>
        </w:rPr>
        <w:t>   ]</w:t>
      </w:r>
      <w:r w:rsidR="0012214A" w:rsidRPr="00851ED7">
        <w:t xml:space="preserve"> </w:t>
      </w:r>
      <w:r w:rsidRPr="00480C4E">
        <w:rPr>
          <w:b/>
        </w:rPr>
        <w:t>[   </w:t>
      </w:r>
      <w:r w:rsidR="0012214A" w:rsidRPr="00851ED7">
        <w:rPr>
          <w:rStyle w:val="CourierNewcharacters"/>
        </w:rPr>
        <w:t>RPR will</w:t>
      </w:r>
      <w:r w:rsidRPr="00480C4E">
        <w:rPr>
          <w:b/>
        </w:rPr>
        <w:t>   ]</w:t>
      </w:r>
      <w:r w:rsidR="0012214A" w:rsidRPr="00851ED7">
        <w:t xml:space="preserve"> </w:t>
      </w:r>
      <w:r w:rsidR="0012214A" w:rsidRPr="00851ED7">
        <w:rPr>
          <w:rStyle w:val="CourierNewcharacters"/>
        </w:rPr>
        <w:t xml:space="preserve">perform a profilograph roughness test on the completed project with a profilograph meeting the requirements of ASTM E1274 or a Class I inertial profiler meeting ASTM E950.  Data and results shall be provided within </w:t>
      </w:r>
      <w:r w:rsidRPr="00480C4E">
        <w:rPr>
          <w:b/>
        </w:rPr>
        <w:t>[   </w:t>
      </w:r>
      <w:r w:rsidR="0012214A" w:rsidRPr="00851ED7">
        <w:rPr>
          <w:rStyle w:val="CourierNewcharacters"/>
        </w:rPr>
        <w:t>48 hrs</w:t>
      </w:r>
      <w:r w:rsidRPr="00480C4E">
        <w:rPr>
          <w:b/>
        </w:rPr>
        <w:t>   ]</w:t>
      </w:r>
      <w:r w:rsidR="0012214A" w:rsidRPr="00851ED7">
        <w:t xml:space="preserve"> </w:t>
      </w:r>
      <w:r w:rsidR="0012214A" w:rsidRPr="00851ED7">
        <w:rPr>
          <w:rStyle w:val="CourierNewcharacters"/>
        </w:rPr>
        <w:t>of profilograph roughness tests.</w:t>
      </w:r>
    </w:p>
    <w:p w14:paraId="2D8A1E72" w14:textId="77777777" w:rsidR="0012214A" w:rsidRPr="00851ED7" w:rsidRDefault="0012214A" w:rsidP="00315EBD">
      <w:pPr>
        <w:pStyle w:val="Indent"/>
      </w:pPr>
      <w:r w:rsidRPr="00851ED7">
        <w:rPr>
          <w:rStyle w:val="CourierNewcharacters"/>
        </w:rPr>
        <w:t>The pavement shall have an average profile index less than 15 inches per mile per 1/10 mile.  The equipment shall utilize electronic recording and automatic computerized reduction of data to indicate “must grind” bumps and the Profile Index for the pavement using a 0.2-</w:t>
      </w:r>
      <w:r w:rsidRPr="00851ED7">
        <w:rPr>
          <w:rStyle w:val="CourierNewcharacters"/>
        </w:rPr>
        <w:lastRenderedPageBreak/>
        <w:t>inch (5 mm) blanking band.  The bump template must span one inch (25 mm) with an offset of 0.4 inches (10 mm).  The profilograph must be calibrated prior to use and operated by a factory or State DOT approved, trained operator.  Profilograms shall be recorded on a longitudinal scale of one inch (25 mm) equals 25 feet (7.5 m) and a vertical scale of one inch (25 mm) equals one inch (25 mm).  Profilograph shall be performed one foot right and left of project centerline and 15 feet (4.5 m) right and left of project centerline.  Any areas that indicate “must grind” shall be corrected with diamond grinding per paragraph 401-4.13 or by removing and replacing full depth of surface course. as directed by the RPR.  Where corrections are necessary, a second profilograph run shall be performed to verify that the corrections produced an average profile index of 15 inches per mile per 1/10 mile or less.</w:t>
      </w:r>
      <w:r w:rsidR="00225F21" w:rsidRPr="00480C4E">
        <w:rPr>
          <w:b/>
        </w:rPr>
        <w:t xml:space="preserve">    ]</w:t>
      </w:r>
    </w:p>
    <w:p w14:paraId="26BEC778" w14:textId="77777777" w:rsidR="0012214A" w:rsidRPr="00851ED7" w:rsidRDefault="0012214A" w:rsidP="008077B4">
      <w:pPr>
        <w:pStyle w:val="Engineernotetop"/>
      </w:pPr>
      <w:r w:rsidRPr="00851ED7">
        <w:t>************************************************************************************</w:t>
      </w:r>
    </w:p>
    <w:p w14:paraId="7FF70814" w14:textId="77777777" w:rsidR="0012214A" w:rsidRPr="00851ED7" w:rsidRDefault="0012214A" w:rsidP="008077B4">
      <w:pPr>
        <w:pStyle w:val="EngineerNotes"/>
      </w:pPr>
      <w:r w:rsidRPr="00851ED7">
        <w:t>Profilograph roughness and acceptance adjustment paragraphs only apply when the overall project is a new and/or reconstructed runway(s) and/or taxiway(s) greater than 500 feet (152 m) in length.</w:t>
      </w:r>
    </w:p>
    <w:p w14:paraId="42FDDE07" w14:textId="77777777" w:rsidR="0012214A" w:rsidRPr="00851ED7" w:rsidRDefault="0012214A" w:rsidP="008077B4">
      <w:pPr>
        <w:pStyle w:val="EngineerNotes"/>
      </w:pPr>
      <w:r w:rsidRPr="00851ED7">
        <w:t>Profilograph roughness is not applicable to aprons and should be used with caution on projects to rehabilitate runways and/or taxiways unless the project includes provisions to correct existing deficiencies.</w:t>
      </w:r>
    </w:p>
    <w:p w14:paraId="203B88A3" w14:textId="77777777" w:rsidR="0012214A" w:rsidRPr="00851ED7" w:rsidRDefault="0012214A" w:rsidP="008077B4">
      <w:pPr>
        <w:pStyle w:val="EngineerNotes"/>
      </w:pPr>
      <w:r w:rsidRPr="00851ED7">
        <w:t>Any changes to the profilograph roughness acceptance limits requires a modification to standards in accordance with FAA Order 5300.1, Modifications to Agency Airport Design, Construction, and Equipment Standards.</w:t>
      </w:r>
    </w:p>
    <w:p w14:paraId="26F5A3BE" w14:textId="77777777" w:rsidR="0012214A" w:rsidRPr="00851ED7" w:rsidRDefault="0012214A" w:rsidP="008077B4">
      <w:pPr>
        <w:pStyle w:val="EngineerNoteskeepwithnext"/>
      </w:pPr>
      <w:r w:rsidRPr="00851ED7">
        <w:t>The Engineer must select who will provide the specified equipment and the timeframe for receiving the test data.  The Airport should retain a copy of the profilograph roughness test and reports for inclusion in the Airport’s Pavement Maintenance Management Program (PMP).</w:t>
      </w:r>
    </w:p>
    <w:p w14:paraId="38977149" w14:textId="77777777" w:rsidR="0012214A" w:rsidRPr="00851ED7" w:rsidRDefault="0012214A" w:rsidP="008077B4">
      <w:pPr>
        <w:pStyle w:val="Engineernotebottom"/>
      </w:pPr>
      <w:r w:rsidRPr="00851ED7">
        <w:t>************************************************************************************</w:t>
      </w:r>
    </w:p>
    <w:p w14:paraId="5F98E1A6" w14:textId="7180328B" w:rsidR="00017FF9" w:rsidRPr="00851ED7" w:rsidRDefault="0012214A" w:rsidP="00032B89">
      <w:r w:rsidRPr="00851ED7">
        <w:rPr>
          <w:b/>
        </w:rPr>
        <w:t>404-6.3</w:t>
      </w:r>
      <w:r w:rsidR="00017FF9" w:rsidRPr="00851ED7">
        <w:rPr>
          <w:b/>
        </w:rPr>
        <w:t>. Percentage of material within specification limits (PWL).</w:t>
      </w:r>
      <w:r w:rsidR="00017FF9" w:rsidRPr="00851ED7">
        <w:t xml:space="preserve"> The PWL will be determined in accordance with procedures specified in Item </w:t>
      </w:r>
      <w:r w:rsidR="00956C73" w:rsidRPr="00851ED7">
        <w:t>C-110</w:t>
      </w:r>
      <w:r w:rsidR="00017FF9" w:rsidRPr="00851ED7">
        <w:t>. The specification tolerance limits (L) for lower and (U) for upper are contained in Table 5.</w:t>
      </w:r>
    </w:p>
    <w:p w14:paraId="07159378" w14:textId="77777777" w:rsidR="00017FF9" w:rsidRPr="00851ED7" w:rsidRDefault="00017FF9" w:rsidP="00103261">
      <w:pPr>
        <w:pStyle w:val="TableHead"/>
        <w:keepNext/>
      </w:pPr>
      <w:r w:rsidRPr="00851ED7">
        <w:t>Table 5. Marshall acceptance limits for stability, air voids, density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116"/>
        <w:gridCol w:w="3108"/>
      </w:tblGrid>
      <w:tr w:rsidR="00017FF9" w:rsidRPr="00851ED7" w14:paraId="0CDAE3F9" w14:textId="77777777" w:rsidTr="00E173CE">
        <w:trPr>
          <w:tblHeader/>
        </w:trPr>
        <w:tc>
          <w:tcPr>
            <w:tcW w:w="3192" w:type="dxa"/>
          </w:tcPr>
          <w:p w14:paraId="61C7273A" w14:textId="77777777" w:rsidR="00017FF9" w:rsidRPr="00851ED7" w:rsidRDefault="00017FF9" w:rsidP="00B23F64">
            <w:pPr>
              <w:pStyle w:val="TableHead"/>
              <w:keepNext/>
            </w:pPr>
            <w:r w:rsidRPr="00851ED7">
              <w:t>Test Property</w:t>
            </w:r>
          </w:p>
        </w:tc>
        <w:tc>
          <w:tcPr>
            <w:tcW w:w="6384" w:type="dxa"/>
            <w:gridSpan w:val="2"/>
          </w:tcPr>
          <w:p w14:paraId="3038C499" w14:textId="77777777" w:rsidR="00017FF9" w:rsidRPr="00851ED7" w:rsidRDefault="00017FF9" w:rsidP="00B23F64">
            <w:pPr>
              <w:pStyle w:val="TableHead"/>
              <w:keepNext/>
            </w:pPr>
            <w:r w:rsidRPr="00851ED7">
              <w:t>Pavements designed for aircraft gross weights of 60,000 lbs (27216 kg) or more or tire pressures of 100 psi or more</w:t>
            </w:r>
          </w:p>
        </w:tc>
      </w:tr>
      <w:tr w:rsidR="00017FF9" w:rsidRPr="00851ED7" w14:paraId="6C96753E" w14:textId="77777777" w:rsidTr="00E173CE">
        <w:tc>
          <w:tcPr>
            <w:tcW w:w="3192" w:type="dxa"/>
          </w:tcPr>
          <w:p w14:paraId="44687863" w14:textId="77777777" w:rsidR="00017FF9" w:rsidRPr="00851ED7" w:rsidRDefault="00017FF9" w:rsidP="00103261">
            <w:pPr>
              <w:pStyle w:val="TableText0"/>
              <w:keepNext/>
            </w:pPr>
            <w:r w:rsidRPr="00851ED7">
              <w:t>Number of blows</w:t>
            </w:r>
          </w:p>
        </w:tc>
        <w:tc>
          <w:tcPr>
            <w:tcW w:w="6384" w:type="dxa"/>
            <w:gridSpan w:val="2"/>
          </w:tcPr>
          <w:p w14:paraId="76DF38E4" w14:textId="77777777" w:rsidR="00017FF9" w:rsidRPr="00851ED7" w:rsidRDefault="00017FF9" w:rsidP="00103261">
            <w:pPr>
              <w:pStyle w:val="TableText0"/>
              <w:keepNext/>
            </w:pPr>
            <w:r w:rsidRPr="00851ED7">
              <w:t>50</w:t>
            </w:r>
          </w:p>
        </w:tc>
      </w:tr>
      <w:tr w:rsidR="00017FF9" w:rsidRPr="00851ED7" w14:paraId="7A83AF35" w14:textId="77777777" w:rsidTr="00E173CE">
        <w:tc>
          <w:tcPr>
            <w:tcW w:w="3192" w:type="dxa"/>
          </w:tcPr>
          <w:p w14:paraId="631CB372" w14:textId="77777777" w:rsidR="00017FF9" w:rsidRPr="00851ED7" w:rsidRDefault="00017FF9" w:rsidP="00103261">
            <w:pPr>
              <w:pStyle w:val="TableHead"/>
            </w:pPr>
          </w:p>
        </w:tc>
        <w:tc>
          <w:tcPr>
            <w:tcW w:w="6384" w:type="dxa"/>
            <w:gridSpan w:val="2"/>
          </w:tcPr>
          <w:p w14:paraId="5F1D1A38" w14:textId="77777777" w:rsidR="00017FF9" w:rsidRPr="00851ED7" w:rsidRDefault="00017FF9" w:rsidP="00103261">
            <w:pPr>
              <w:pStyle w:val="TableHead"/>
            </w:pPr>
            <w:r w:rsidRPr="00851ED7">
              <w:t>Specification tolerance limits</w:t>
            </w:r>
          </w:p>
        </w:tc>
      </w:tr>
      <w:tr w:rsidR="00017FF9" w:rsidRPr="00851ED7" w14:paraId="3F35882A" w14:textId="77777777" w:rsidTr="00E173CE">
        <w:tc>
          <w:tcPr>
            <w:tcW w:w="3192" w:type="dxa"/>
          </w:tcPr>
          <w:p w14:paraId="28E56E6E" w14:textId="77777777" w:rsidR="00017FF9" w:rsidRPr="00851ED7" w:rsidRDefault="00017FF9" w:rsidP="00103261">
            <w:pPr>
              <w:pStyle w:val="TableText0"/>
              <w:keepNext/>
            </w:pPr>
          </w:p>
        </w:tc>
        <w:tc>
          <w:tcPr>
            <w:tcW w:w="3192" w:type="dxa"/>
          </w:tcPr>
          <w:p w14:paraId="04CA3447" w14:textId="77777777" w:rsidR="00017FF9" w:rsidRPr="00851ED7" w:rsidRDefault="00017FF9" w:rsidP="00103261">
            <w:pPr>
              <w:pStyle w:val="TableText0"/>
              <w:keepNext/>
            </w:pPr>
            <w:r w:rsidRPr="00851ED7">
              <w:t>L</w:t>
            </w:r>
          </w:p>
        </w:tc>
        <w:tc>
          <w:tcPr>
            <w:tcW w:w="3192" w:type="dxa"/>
          </w:tcPr>
          <w:p w14:paraId="5C4431C0" w14:textId="77777777" w:rsidR="00017FF9" w:rsidRPr="00851ED7" w:rsidRDefault="00017FF9" w:rsidP="00103261">
            <w:pPr>
              <w:pStyle w:val="TableText0"/>
              <w:keepNext/>
            </w:pPr>
            <w:r w:rsidRPr="00851ED7">
              <w:t>U</w:t>
            </w:r>
          </w:p>
        </w:tc>
      </w:tr>
      <w:tr w:rsidR="00017FF9" w:rsidRPr="00851ED7" w14:paraId="47384EC4" w14:textId="77777777" w:rsidTr="00E173CE">
        <w:tc>
          <w:tcPr>
            <w:tcW w:w="3192" w:type="dxa"/>
          </w:tcPr>
          <w:p w14:paraId="03B57EF0" w14:textId="77777777" w:rsidR="00017FF9" w:rsidRPr="00851ED7" w:rsidRDefault="00017FF9" w:rsidP="00103261">
            <w:pPr>
              <w:pStyle w:val="TableText0"/>
              <w:keepNext/>
            </w:pPr>
            <w:r w:rsidRPr="00851ED7">
              <w:t>Stability, minimum, lbs</w:t>
            </w:r>
          </w:p>
        </w:tc>
        <w:tc>
          <w:tcPr>
            <w:tcW w:w="3192" w:type="dxa"/>
          </w:tcPr>
          <w:p w14:paraId="64D38232" w14:textId="77777777" w:rsidR="00017FF9" w:rsidRPr="00851ED7" w:rsidRDefault="00017FF9" w:rsidP="00103261">
            <w:pPr>
              <w:pStyle w:val="TableText0"/>
              <w:keepNext/>
            </w:pPr>
            <w:r w:rsidRPr="00851ED7">
              <w:t>2150</w:t>
            </w:r>
          </w:p>
        </w:tc>
        <w:tc>
          <w:tcPr>
            <w:tcW w:w="3192" w:type="dxa"/>
          </w:tcPr>
          <w:p w14:paraId="21369D2B" w14:textId="77777777" w:rsidR="00017FF9" w:rsidRPr="00851ED7" w:rsidRDefault="00017FF9" w:rsidP="00103261">
            <w:pPr>
              <w:pStyle w:val="TableText0"/>
              <w:keepNext/>
            </w:pPr>
            <w:r w:rsidRPr="00851ED7">
              <w:t>-</w:t>
            </w:r>
          </w:p>
        </w:tc>
      </w:tr>
      <w:tr w:rsidR="00017FF9" w:rsidRPr="00851ED7" w14:paraId="514CCCFD" w14:textId="77777777" w:rsidTr="00E173CE">
        <w:tc>
          <w:tcPr>
            <w:tcW w:w="3192" w:type="dxa"/>
          </w:tcPr>
          <w:p w14:paraId="56328E5E" w14:textId="77777777" w:rsidR="00017FF9" w:rsidRPr="00851ED7" w:rsidRDefault="00017FF9" w:rsidP="00103261">
            <w:pPr>
              <w:pStyle w:val="TableText0"/>
              <w:keepNext/>
            </w:pPr>
            <w:r w:rsidRPr="00851ED7">
              <w:t>Air voids total mix, %</w:t>
            </w:r>
          </w:p>
        </w:tc>
        <w:tc>
          <w:tcPr>
            <w:tcW w:w="3192" w:type="dxa"/>
          </w:tcPr>
          <w:p w14:paraId="6C8C8BD4" w14:textId="77777777" w:rsidR="00017FF9" w:rsidRPr="00851ED7" w:rsidRDefault="00017FF9" w:rsidP="00103261">
            <w:pPr>
              <w:pStyle w:val="TableText0"/>
              <w:keepNext/>
            </w:pPr>
            <w:r w:rsidRPr="00851ED7">
              <w:t>1.5</w:t>
            </w:r>
          </w:p>
        </w:tc>
        <w:tc>
          <w:tcPr>
            <w:tcW w:w="3192" w:type="dxa"/>
          </w:tcPr>
          <w:p w14:paraId="66DD427E" w14:textId="77777777" w:rsidR="00017FF9" w:rsidRPr="00851ED7" w:rsidRDefault="00017FF9" w:rsidP="00103261">
            <w:pPr>
              <w:pStyle w:val="TableText0"/>
              <w:keepNext/>
            </w:pPr>
            <w:r w:rsidRPr="00851ED7">
              <w:t>3.5</w:t>
            </w:r>
          </w:p>
        </w:tc>
      </w:tr>
      <w:tr w:rsidR="00017FF9" w:rsidRPr="00851ED7" w14:paraId="2B2D3A00" w14:textId="77777777" w:rsidTr="00E173CE">
        <w:tc>
          <w:tcPr>
            <w:tcW w:w="3192" w:type="dxa"/>
          </w:tcPr>
          <w:p w14:paraId="0A60F15C" w14:textId="77777777" w:rsidR="00017FF9" w:rsidRPr="00851ED7" w:rsidRDefault="00017FF9" w:rsidP="00103261">
            <w:pPr>
              <w:pStyle w:val="TableText0"/>
              <w:keepNext/>
            </w:pPr>
            <w:r w:rsidRPr="00851ED7">
              <w:t>Surface course mat density, %</w:t>
            </w:r>
          </w:p>
        </w:tc>
        <w:tc>
          <w:tcPr>
            <w:tcW w:w="3192" w:type="dxa"/>
          </w:tcPr>
          <w:p w14:paraId="44181C08" w14:textId="77777777" w:rsidR="00017FF9" w:rsidRPr="00851ED7" w:rsidRDefault="00017FF9" w:rsidP="00103261">
            <w:pPr>
              <w:pStyle w:val="TableText0"/>
              <w:keepNext/>
            </w:pPr>
            <w:r w:rsidRPr="00851ED7">
              <w:t>96.0</w:t>
            </w:r>
          </w:p>
        </w:tc>
        <w:tc>
          <w:tcPr>
            <w:tcW w:w="3192" w:type="dxa"/>
          </w:tcPr>
          <w:p w14:paraId="6BF82EED" w14:textId="6BBBE640" w:rsidR="00017FF9" w:rsidRPr="00851ED7" w:rsidRDefault="00277372" w:rsidP="00103261">
            <w:pPr>
              <w:pStyle w:val="TableText0"/>
              <w:keepNext/>
            </w:pPr>
            <w:r w:rsidRPr="00851ED7">
              <w:t>-</w:t>
            </w:r>
          </w:p>
        </w:tc>
      </w:tr>
      <w:tr w:rsidR="00017FF9" w:rsidRPr="00851ED7" w14:paraId="239EE0C1" w14:textId="77777777" w:rsidTr="00E173CE">
        <w:tc>
          <w:tcPr>
            <w:tcW w:w="3192" w:type="dxa"/>
          </w:tcPr>
          <w:p w14:paraId="0116EE3E" w14:textId="77777777" w:rsidR="00017FF9" w:rsidRPr="00851ED7" w:rsidRDefault="00017FF9" w:rsidP="00103261">
            <w:pPr>
              <w:pStyle w:val="TableText0"/>
            </w:pPr>
            <w:r w:rsidRPr="00851ED7">
              <w:t>Joint density, %</w:t>
            </w:r>
          </w:p>
        </w:tc>
        <w:tc>
          <w:tcPr>
            <w:tcW w:w="3192" w:type="dxa"/>
          </w:tcPr>
          <w:p w14:paraId="67BE64A3" w14:textId="77777777" w:rsidR="00017FF9" w:rsidRPr="00851ED7" w:rsidRDefault="00017FF9" w:rsidP="00103261">
            <w:pPr>
              <w:pStyle w:val="TableText0"/>
            </w:pPr>
            <w:r w:rsidRPr="00851ED7">
              <w:t>92.0</w:t>
            </w:r>
          </w:p>
        </w:tc>
        <w:tc>
          <w:tcPr>
            <w:tcW w:w="3192" w:type="dxa"/>
          </w:tcPr>
          <w:p w14:paraId="0E27B030" w14:textId="77777777" w:rsidR="00017FF9" w:rsidRPr="00851ED7" w:rsidRDefault="00017FF9" w:rsidP="00103261">
            <w:pPr>
              <w:pStyle w:val="TableText0"/>
            </w:pPr>
            <w:r w:rsidRPr="00851ED7">
              <w:t>-</w:t>
            </w:r>
          </w:p>
        </w:tc>
      </w:tr>
    </w:tbl>
    <w:p w14:paraId="21211240" w14:textId="5E1FE3F3" w:rsidR="00017FF9" w:rsidRPr="00851ED7" w:rsidRDefault="00812255" w:rsidP="00032B89">
      <w:pPr>
        <w:pStyle w:val="Normalfora-b-cindentfirstlineonly"/>
      </w:pPr>
      <w:r w:rsidRPr="00851ED7">
        <w:rPr>
          <w:b/>
        </w:rPr>
        <w:lastRenderedPageBreak/>
        <w:t>a</w:t>
      </w:r>
      <w:r w:rsidR="00017FF9" w:rsidRPr="00851ED7">
        <w:rPr>
          <w:b/>
        </w:rPr>
        <w:t xml:space="preserve">. Outliers. </w:t>
      </w:r>
      <w:r w:rsidR="00017FF9" w:rsidRPr="00851ED7">
        <w:t>All individual tests for mat density and air voids will be checked for outliers (test criterion) in accordance with ASTM E178, at a significance level of 5%. Outliers will be discarded, and the PWL will be determined using the remaining test values. The criteria in Table 5 is based on production processes which have a variability with the following standard deviations:  Surface Course Mat Density (%), 1.20; Base Course Mat Density (%), 1.55; Joint Density (%), 1.8.</w:t>
      </w:r>
    </w:p>
    <w:p w14:paraId="362F340A" w14:textId="74DEDF04" w:rsidR="00017FF9" w:rsidRPr="00851ED7" w:rsidRDefault="0022246D" w:rsidP="00103261">
      <w:pPr>
        <w:rPr>
          <w:b/>
        </w:rPr>
      </w:pPr>
      <w:r w:rsidRPr="00851ED7">
        <w:rPr>
          <w:b/>
        </w:rPr>
        <w:t>404</w:t>
      </w:r>
      <w:r w:rsidR="00017FF9" w:rsidRPr="00851ED7">
        <w:rPr>
          <w:b/>
        </w:rPr>
        <w:t>-</w:t>
      </w:r>
      <w:r w:rsidR="00921AD3" w:rsidRPr="00851ED7">
        <w:rPr>
          <w:b/>
        </w:rPr>
        <w:t>6</w:t>
      </w:r>
      <w:r w:rsidR="00017FF9" w:rsidRPr="00851ED7">
        <w:rPr>
          <w:b/>
        </w:rPr>
        <w:t>.</w:t>
      </w:r>
      <w:r w:rsidR="00D33686" w:rsidRPr="00851ED7">
        <w:rPr>
          <w:b/>
        </w:rPr>
        <w:t>4</w:t>
      </w:r>
      <w:r w:rsidR="00017FF9" w:rsidRPr="00851ED7">
        <w:rPr>
          <w:b/>
        </w:rPr>
        <w:t xml:space="preserve"> Resampling pavement for mat density.</w:t>
      </w:r>
    </w:p>
    <w:p w14:paraId="4BEC34DB" w14:textId="21541C7E" w:rsidR="00017FF9" w:rsidRPr="00851ED7" w:rsidRDefault="00017FF9" w:rsidP="00902E3E">
      <w:pPr>
        <w:pStyle w:val="Normalfora-b-cindentfirstlineonly"/>
      </w:pPr>
      <w:r w:rsidRPr="00851ED7">
        <w:rPr>
          <w:b/>
        </w:rPr>
        <w:t xml:space="preserve">a. General. </w:t>
      </w:r>
      <w:r w:rsidRPr="00851ED7">
        <w:t xml:space="preserve">Resampling of a lot of pavement will only be allowed for mat density, and then, only if the Contractor requests same, in writing, within 48 hours after receiving the written test results from the </w:t>
      </w:r>
      <w:r w:rsidR="00D23D76" w:rsidRPr="00851ED7">
        <w:t>RPR</w:t>
      </w:r>
      <w:r w:rsidRPr="00851ED7">
        <w:t xml:space="preserve">. A retest will consist of all the sampling and testing procedures contained in paragraph </w:t>
      </w:r>
      <w:r w:rsidR="0022246D" w:rsidRPr="00851ED7">
        <w:t>404</w:t>
      </w:r>
      <w:r w:rsidRPr="00851ED7">
        <w:t>-6.1</w:t>
      </w:r>
      <w:r w:rsidR="00212C7C" w:rsidRPr="00851ED7">
        <w:t>d.</w:t>
      </w:r>
      <w:r w:rsidRPr="00851ED7">
        <w:t xml:space="preserve"> Only one resampling per lot will be permitted.</w:t>
      </w:r>
    </w:p>
    <w:p w14:paraId="3FB48B80" w14:textId="77777777" w:rsidR="00017FF9" w:rsidRPr="00851ED7" w:rsidRDefault="00017FF9" w:rsidP="00902E3E">
      <w:pPr>
        <w:pStyle w:val="Normalnumberunderletter"/>
      </w:pPr>
      <w:r w:rsidRPr="00851ED7">
        <w:rPr>
          <w:b/>
        </w:rPr>
        <w:t xml:space="preserve">(1) </w:t>
      </w:r>
      <w:r w:rsidRPr="00851ED7">
        <w:t>A redefined PWL will be calculated for the resampled lot. The number of tests used to calculate the redefined PWL will include the initial tests made for that lot plus the retests.</w:t>
      </w:r>
    </w:p>
    <w:p w14:paraId="0C589474" w14:textId="77777777" w:rsidR="00017FF9" w:rsidRPr="00851ED7" w:rsidRDefault="00017FF9" w:rsidP="00902E3E">
      <w:pPr>
        <w:pStyle w:val="Normalnumberunderletter"/>
      </w:pPr>
      <w:r w:rsidRPr="00851ED7">
        <w:rPr>
          <w:b/>
        </w:rPr>
        <w:t xml:space="preserve">(2) </w:t>
      </w:r>
      <w:r w:rsidRPr="00851ED7">
        <w:t>The cost for resampling and retesting shall be borne by the Contractor.</w:t>
      </w:r>
    </w:p>
    <w:p w14:paraId="3D43EFA5" w14:textId="77777777" w:rsidR="00017FF9" w:rsidRPr="00851ED7" w:rsidRDefault="00017FF9" w:rsidP="00902E3E">
      <w:pPr>
        <w:pStyle w:val="Normalfora-b-cindentfirstlineonly"/>
      </w:pPr>
      <w:r w:rsidRPr="00851ED7">
        <w:rPr>
          <w:b/>
        </w:rPr>
        <w:t xml:space="preserve">b. Payment for resampled lots. </w:t>
      </w:r>
      <w:r w:rsidRPr="00851ED7">
        <w:t>The redefined PWL for a resampled lot will be used to calculate the payment for that lot in accordance with Table 5.</w:t>
      </w:r>
    </w:p>
    <w:p w14:paraId="1F83ABC9" w14:textId="481DDC39" w:rsidR="00017FF9" w:rsidRPr="00851ED7" w:rsidRDefault="00017FF9" w:rsidP="00902E3E">
      <w:pPr>
        <w:pStyle w:val="Normalfora-b-cindentfirstlineonly"/>
      </w:pPr>
      <w:r w:rsidRPr="00851ED7">
        <w:rPr>
          <w:b/>
        </w:rPr>
        <w:t xml:space="preserve">c. Outliers. </w:t>
      </w:r>
      <w:r w:rsidRPr="00851ED7">
        <w:t>Check for outliers in accordance with ASTM E178, at a significance level of 5%.</w:t>
      </w:r>
    </w:p>
    <w:p w14:paraId="19620761" w14:textId="77777777" w:rsidR="00017FF9" w:rsidRPr="00851ED7" w:rsidRDefault="00017FF9" w:rsidP="00103261">
      <w:pPr>
        <w:pStyle w:val="CenteredboldKWN"/>
      </w:pPr>
      <w:r w:rsidRPr="00851ED7">
        <w:t>METHOD OF MEASUREMENT</w:t>
      </w:r>
    </w:p>
    <w:p w14:paraId="60C1C10B" w14:textId="1B379E97" w:rsidR="00017FF9" w:rsidRPr="00851ED7" w:rsidRDefault="0022246D" w:rsidP="00103261">
      <w:r w:rsidRPr="00851ED7">
        <w:rPr>
          <w:b/>
        </w:rPr>
        <w:t>404</w:t>
      </w:r>
      <w:r w:rsidR="00017FF9" w:rsidRPr="00851ED7">
        <w:rPr>
          <w:b/>
        </w:rPr>
        <w:t>-7.1 Measurement</w:t>
      </w:r>
      <w:r w:rsidR="00017FF9" w:rsidRPr="00851ED7">
        <w:t xml:space="preserve">. </w:t>
      </w:r>
      <w:r w:rsidR="00212C7C" w:rsidRPr="00851ED7">
        <w:t>A</w:t>
      </w:r>
      <w:r w:rsidR="00E24F0E" w:rsidRPr="00851ED7">
        <w:t>sphalt</w:t>
      </w:r>
      <w:r w:rsidR="00017FF9" w:rsidRPr="00851ED7">
        <w:t xml:space="preserve"> shall be measured by the number of tons (kg) of </w:t>
      </w:r>
      <w:r w:rsidR="00E24F0E" w:rsidRPr="00851ED7">
        <w:t>asphalt</w:t>
      </w:r>
      <w:r w:rsidR="00017FF9" w:rsidRPr="00851ED7">
        <w:t xml:space="preserve"> used in the accepted work. Batch weights or truck scale weights will be used to determine the basis for the tonnage.</w:t>
      </w:r>
    </w:p>
    <w:p w14:paraId="0417B4AB" w14:textId="77777777" w:rsidR="00017FF9" w:rsidRPr="00851ED7" w:rsidRDefault="00017FF9" w:rsidP="00103261">
      <w:pPr>
        <w:pStyle w:val="CenteredboldKWN"/>
      </w:pPr>
      <w:r w:rsidRPr="00851ED7">
        <w:t>BASIS OF PAYMENT</w:t>
      </w:r>
    </w:p>
    <w:p w14:paraId="1C7AA64A" w14:textId="6E08E0FE" w:rsidR="00017FF9" w:rsidRPr="00851ED7" w:rsidRDefault="0022246D" w:rsidP="00103261">
      <w:r w:rsidRPr="00851ED7">
        <w:rPr>
          <w:b/>
        </w:rPr>
        <w:t>404</w:t>
      </w:r>
      <w:r w:rsidR="00017FF9" w:rsidRPr="00851ED7">
        <w:rPr>
          <w:b/>
        </w:rPr>
        <w:t>-8.1 Payment.</w:t>
      </w:r>
      <w:r w:rsidR="00017FF9" w:rsidRPr="00851ED7">
        <w:t xml:space="preserve"> Payment for an accepted lot of asphalt </w:t>
      </w:r>
      <w:r w:rsidR="00B541A2" w:rsidRPr="00851ED7">
        <w:t xml:space="preserve">mix </w:t>
      </w:r>
      <w:r w:rsidR="00017FF9" w:rsidRPr="00851ED7">
        <w:t xml:space="preserve">pavement shall be made at the contract unit price per ton for the </w:t>
      </w:r>
      <w:r w:rsidRPr="00851ED7">
        <w:t>P-404</w:t>
      </w:r>
      <w:r w:rsidR="00017FF9" w:rsidRPr="00851ED7">
        <w:t xml:space="preserve"> Fuel-Resistant Asphalt Surface Course and adjusted according to paragraph </w:t>
      </w:r>
      <w:r w:rsidRPr="00851ED7">
        <w:t>404</w:t>
      </w:r>
      <w:r w:rsidR="00017FF9" w:rsidRPr="00851ED7">
        <w:t xml:space="preserve">-8.1a. </w:t>
      </w:r>
    </w:p>
    <w:p w14:paraId="284A3821" w14:textId="692BAFFB" w:rsidR="00017FF9" w:rsidRPr="00851ED7" w:rsidRDefault="00017FF9" w:rsidP="00902E3E">
      <w:pPr>
        <w:pStyle w:val="Bulletsundermainlevel"/>
      </w:pPr>
      <w:r w:rsidRPr="00851ED7">
        <w:t xml:space="preserve">The total project payment for plant mix asphalt </w:t>
      </w:r>
      <w:r w:rsidR="00B541A2" w:rsidRPr="00851ED7">
        <w:t xml:space="preserve">mix </w:t>
      </w:r>
      <w:r w:rsidRPr="00851ED7">
        <w:t xml:space="preserve">pavement shall not exceed </w:t>
      </w:r>
      <w:r w:rsidR="00385DE9" w:rsidRPr="00480C4E">
        <w:rPr>
          <w:b/>
        </w:rPr>
        <w:t>[</w:t>
      </w:r>
      <w:r w:rsidRPr="00480C4E">
        <w:rPr>
          <w:b/>
        </w:rPr>
        <w:t>   </w:t>
      </w:r>
      <w:r w:rsidRPr="00851ED7">
        <w:rPr>
          <w:rFonts w:ascii="Courier New" w:hAnsi="Courier New" w:cs="Courier New"/>
        </w:rPr>
        <w:t>100%</w:t>
      </w:r>
      <w:r w:rsidRPr="00480C4E">
        <w:rPr>
          <w:b/>
        </w:rPr>
        <w:t>   </w:t>
      </w:r>
      <w:r w:rsidR="00385DE9" w:rsidRPr="00480C4E">
        <w:rPr>
          <w:b/>
        </w:rPr>
        <w:t>]</w:t>
      </w:r>
      <w:r w:rsidRPr="00851ED7">
        <w:t xml:space="preserve"> of the product of the contract unit price and the total number of tons of asphalt surface mixture used in the accepted work. </w:t>
      </w:r>
    </w:p>
    <w:p w14:paraId="42581C42" w14:textId="77777777" w:rsidR="00017FF9" w:rsidRPr="00851ED7" w:rsidRDefault="00017FF9" w:rsidP="00902E3E">
      <w:pPr>
        <w:pStyle w:val="Bulletsundermainlevel"/>
      </w:pPr>
      <w:r w:rsidRPr="00851ED7">
        <w:t>This price shall be full compensation for furnishing all materials, for all preparation, mixing, and placing of these materials, and for all labor, equipment, tools, and incidentals necessary to complete the items.</w:t>
      </w:r>
    </w:p>
    <w:p w14:paraId="4940FAC0" w14:textId="77777777" w:rsidR="00017FF9" w:rsidRPr="00851ED7" w:rsidRDefault="00017FF9" w:rsidP="008077B4">
      <w:pPr>
        <w:pStyle w:val="Engineernotetop"/>
      </w:pPr>
      <w:r w:rsidRPr="00851ED7">
        <w:t>************************************************************************************</w:t>
      </w:r>
    </w:p>
    <w:p w14:paraId="5CE06B5E" w14:textId="4C0B2F43" w:rsidR="00017FF9" w:rsidRPr="00851ED7" w:rsidRDefault="00017FF9" w:rsidP="008077B4">
      <w:pPr>
        <w:pStyle w:val="EngineerNoteskeepwithnext"/>
      </w:pPr>
      <w:r w:rsidRPr="00851ED7">
        <w:t xml:space="preserve">The Engineer shall specify a value ranging from 100 to the maximum lot pay factor amount of 106%. </w:t>
      </w:r>
    </w:p>
    <w:p w14:paraId="2883EA43" w14:textId="77777777" w:rsidR="00017FF9" w:rsidRPr="00851ED7" w:rsidRDefault="00017FF9" w:rsidP="008077B4">
      <w:pPr>
        <w:pStyle w:val="Engineernotebottom"/>
      </w:pPr>
      <w:r w:rsidRPr="00851ED7">
        <w:t>************************************************************************************</w:t>
      </w:r>
    </w:p>
    <w:p w14:paraId="67BEE281" w14:textId="6AE8E7C8" w:rsidR="00017FF9" w:rsidRPr="00851ED7" w:rsidRDefault="00017FF9" w:rsidP="00103261">
      <w:pPr>
        <w:pStyle w:val="Indent"/>
      </w:pPr>
      <w:r w:rsidRPr="00851ED7">
        <w:rPr>
          <w:b/>
        </w:rPr>
        <w:t xml:space="preserve">a. Basis of adjusted payment. </w:t>
      </w:r>
      <w:r w:rsidRPr="00851ED7">
        <w:t xml:space="preserve">The pay factor for each individual lot shall be calculated in accordance with Table </w:t>
      </w:r>
      <w:r w:rsidR="00CE0375">
        <w:t>6</w:t>
      </w:r>
      <w:r w:rsidRPr="00851ED7">
        <w:t xml:space="preserve">. A pay factor shall be calculated for both mat density and air voids. The lot pay factor shall be the higher of the two values when calculations for both mat density and air voids are 100% or higher. The lot pay factor shall be the product of the two values when only one of the calculations for either mat density or air voids is 100% or higher. The lot pay factor shall be the lower of the two values </w:t>
      </w:r>
      <w:r w:rsidRPr="00851ED7">
        <w:lastRenderedPageBreak/>
        <w:t>when calculations for both mat density and air voids are less than 100%. If PWL for joint density is less than 71% then the lot pay factor shall be reduced by 5% but be no higher than 95%.</w:t>
      </w:r>
    </w:p>
    <w:p w14:paraId="21046AB9" w14:textId="39AD4084" w:rsidR="00017FF9" w:rsidRPr="00851ED7" w:rsidRDefault="00017FF9" w:rsidP="00902E3E">
      <w:pPr>
        <w:pStyle w:val="Normalfora-b-cindentfirstlineonly"/>
      </w:pPr>
      <w:r w:rsidRPr="00851ED7">
        <w:t xml:space="preserve">For each lot accepted, the adjusted contract unit price shall be the product of the lot pay factor for the lot and the contract unit price. Payment shall be subject to the total project payment limitation specified in paragraph </w:t>
      </w:r>
      <w:r w:rsidRPr="00851ED7">
        <w:rPr>
          <w:iCs/>
        </w:rPr>
        <w:t>40</w:t>
      </w:r>
      <w:r w:rsidR="006B54FA" w:rsidRPr="00851ED7">
        <w:rPr>
          <w:iCs/>
        </w:rPr>
        <w:t>4</w:t>
      </w:r>
      <w:r w:rsidRPr="00851ED7">
        <w:rPr>
          <w:iCs/>
        </w:rPr>
        <w:t>-8.1</w:t>
      </w:r>
      <w:r w:rsidRPr="00851ED7">
        <w:t xml:space="preserve">. Payment in excess of 100% for accepted lots of </w:t>
      </w:r>
      <w:r w:rsidR="00E24F0E" w:rsidRPr="00851ED7">
        <w:t>asphalt</w:t>
      </w:r>
      <w:r w:rsidRPr="00851ED7">
        <w:t xml:space="preserve"> shall be used to offset payment for accepted lots of </w:t>
      </w:r>
      <w:r w:rsidR="00B541A2" w:rsidRPr="00851ED7">
        <w:t>asphalt mix</w:t>
      </w:r>
      <w:r w:rsidRPr="00851ED7">
        <w:t xml:space="preserve"> pavement that achieve a lot pay factor less than 100%.</w:t>
      </w:r>
    </w:p>
    <w:p w14:paraId="417EF859" w14:textId="177AFB3D" w:rsidR="00017FF9" w:rsidRPr="00851ED7" w:rsidRDefault="00017FF9" w:rsidP="00103261">
      <w:pPr>
        <w:pStyle w:val="TableHead"/>
        <w:keepNext/>
        <w:rPr>
          <w:vertAlign w:val="superscript"/>
        </w:rPr>
      </w:pPr>
      <w:r w:rsidRPr="00851ED7">
        <w:t xml:space="preserve">Table </w:t>
      </w:r>
      <w:r w:rsidR="00CE0375">
        <w:t>6</w:t>
      </w:r>
      <w:r w:rsidRPr="00851ED7">
        <w:t>. Price adjustment schedule</w:t>
      </w:r>
      <w:r w:rsidRPr="00851ED7">
        <w:rPr>
          <w:vertAlign w:val="superscript"/>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0"/>
        <w:gridCol w:w="4060"/>
      </w:tblGrid>
      <w:tr w:rsidR="00017FF9" w:rsidRPr="00851ED7" w14:paraId="5FD2072C" w14:textId="77777777" w:rsidTr="00E173CE">
        <w:trPr>
          <w:tblHeader/>
        </w:trPr>
        <w:tc>
          <w:tcPr>
            <w:tcW w:w="5418" w:type="dxa"/>
          </w:tcPr>
          <w:p w14:paraId="3F0A5090" w14:textId="77777777" w:rsidR="00017FF9" w:rsidRPr="00851ED7" w:rsidRDefault="00017FF9" w:rsidP="00103261">
            <w:pPr>
              <w:pStyle w:val="TableHead"/>
              <w:keepNext/>
              <w:rPr>
                <w:b w:val="0"/>
              </w:rPr>
            </w:pPr>
            <w:r w:rsidRPr="00851ED7">
              <w:t>Percentage of material within the specification limit (PWL)</w:t>
            </w:r>
          </w:p>
        </w:tc>
        <w:tc>
          <w:tcPr>
            <w:tcW w:w="4158" w:type="dxa"/>
          </w:tcPr>
          <w:p w14:paraId="09C1832D" w14:textId="77777777" w:rsidR="00017FF9" w:rsidRPr="00851ED7" w:rsidRDefault="00017FF9" w:rsidP="00103261">
            <w:pPr>
              <w:pStyle w:val="TableHead"/>
              <w:keepNext/>
              <w:rPr>
                <w:b w:val="0"/>
              </w:rPr>
            </w:pPr>
            <w:r w:rsidRPr="00851ED7">
              <w:t xml:space="preserve">Percent of Contract Unit </w:t>
            </w:r>
            <w:r w:rsidRPr="00851ED7">
              <w:br/>
              <w:t>Price to be Paid</w:t>
            </w:r>
          </w:p>
        </w:tc>
      </w:tr>
      <w:tr w:rsidR="00017FF9" w:rsidRPr="00851ED7" w14:paraId="2D865B43" w14:textId="77777777" w:rsidTr="00E173CE">
        <w:tc>
          <w:tcPr>
            <w:tcW w:w="5418" w:type="dxa"/>
          </w:tcPr>
          <w:p w14:paraId="176A1B2C" w14:textId="77777777" w:rsidR="00017FF9" w:rsidRPr="00851ED7" w:rsidRDefault="00017FF9" w:rsidP="00103261">
            <w:pPr>
              <w:pStyle w:val="TableText0"/>
              <w:keepNext/>
            </w:pPr>
            <w:r w:rsidRPr="00851ED7">
              <w:t>96-100</w:t>
            </w:r>
          </w:p>
        </w:tc>
        <w:tc>
          <w:tcPr>
            <w:tcW w:w="4158" w:type="dxa"/>
          </w:tcPr>
          <w:p w14:paraId="5CA127F2" w14:textId="4690EC48" w:rsidR="00017FF9" w:rsidRPr="00851ED7" w:rsidRDefault="00017FF9" w:rsidP="00103261">
            <w:pPr>
              <w:pStyle w:val="TableText0"/>
              <w:keepNext/>
            </w:pPr>
            <w:r w:rsidRPr="00851ED7">
              <w:t>106</w:t>
            </w:r>
          </w:p>
        </w:tc>
      </w:tr>
      <w:tr w:rsidR="00017FF9" w:rsidRPr="00851ED7" w14:paraId="5457D174" w14:textId="77777777" w:rsidTr="00E173CE">
        <w:tc>
          <w:tcPr>
            <w:tcW w:w="5418" w:type="dxa"/>
          </w:tcPr>
          <w:p w14:paraId="1667E5D8" w14:textId="77777777" w:rsidR="00017FF9" w:rsidRPr="00851ED7" w:rsidRDefault="00017FF9" w:rsidP="00103261">
            <w:pPr>
              <w:pStyle w:val="TableText0"/>
              <w:keepNext/>
            </w:pPr>
            <w:r w:rsidRPr="00851ED7">
              <w:t>90-95</w:t>
            </w:r>
          </w:p>
        </w:tc>
        <w:tc>
          <w:tcPr>
            <w:tcW w:w="4158" w:type="dxa"/>
          </w:tcPr>
          <w:p w14:paraId="2AE95468" w14:textId="77777777" w:rsidR="00017FF9" w:rsidRPr="00851ED7" w:rsidRDefault="00017FF9" w:rsidP="00103261">
            <w:pPr>
              <w:pStyle w:val="TableText0"/>
              <w:keepNext/>
            </w:pPr>
            <w:r w:rsidRPr="00851ED7">
              <w:t>PWL + 10</w:t>
            </w:r>
          </w:p>
        </w:tc>
      </w:tr>
      <w:tr w:rsidR="00017FF9" w:rsidRPr="00851ED7" w14:paraId="1257593F" w14:textId="77777777" w:rsidTr="00E173CE">
        <w:tc>
          <w:tcPr>
            <w:tcW w:w="5418" w:type="dxa"/>
          </w:tcPr>
          <w:p w14:paraId="480B2768" w14:textId="77777777" w:rsidR="00017FF9" w:rsidRPr="00851ED7" w:rsidRDefault="00017FF9" w:rsidP="00103261">
            <w:pPr>
              <w:pStyle w:val="TableText0"/>
              <w:keepNext/>
            </w:pPr>
            <w:r w:rsidRPr="00851ED7">
              <w:t>75-89 0.5</w:t>
            </w:r>
          </w:p>
        </w:tc>
        <w:tc>
          <w:tcPr>
            <w:tcW w:w="4158" w:type="dxa"/>
          </w:tcPr>
          <w:p w14:paraId="6EF39992" w14:textId="77777777" w:rsidR="00017FF9" w:rsidRPr="00851ED7" w:rsidRDefault="00017FF9" w:rsidP="00103261">
            <w:pPr>
              <w:pStyle w:val="TableText0"/>
              <w:keepNext/>
            </w:pPr>
            <w:r w:rsidRPr="00851ED7">
              <w:t>PWL + 55.0</w:t>
            </w:r>
          </w:p>
        </w:tc>
      </w:tr>
      <w:tr w:rsidR="00017FF9" w:rsidRPr="00851ED7" w14:paraId="66FFBC57" w14:textId="77777777" w:rsidTr="00E173CE">
        <w:tc>
          <w:tcPr>
            <w:tcW w:w="5418" w:type="dxa"/>
          </w:tcPr>
          <w:p w14:paraId="3C078C3F" w14:textId="77777777" w:rsidR="00017FF9" w:rsidRPr="00851ED7" w:rsidRDefault="00017FF9" w:rsidP="00103261">
            <w:pPr>
              <w:pStyle w:val="TableText0"/>
              <w:keepNext/>
            </w:pPr>
            <w:r w:rsidRPr="00851ED7">
              <w:t>55-74 1.4</w:t>
            </w:r>
          </w:p>
        </w:tc>
        <w:tc>
          <w:tcPr>
            <w:tcW w:w="4158" w:type="dxa"/>
          </w:tcPr>
          <w:p w14:paraId="089C15DF" w14:textId="77777777" w:rsidR="00017FF9" w:rsidRPr="00851ED7" w:rsidRDefault="00017FF9" w:rsidP="00103261">
            <w:pPr>
              <w:pStyle w:val="TableText0"/>
              <w:keepNext/>
            </w:pPr>
            <w:r w:rsidRPr="00851ED7">
              <w:t>PWL - 12.0</w:t>
            </w:r>
          </w:p>
        </w:tc>
      </w:tr>
      <w:tr w:rsidR="00017FF9" w:rsidRPr="00851ED7" w14:paraId="4C47789A" w14:textId="77777777" w:rsidTr="00E173CE">
        <w:tc>
          <w:tcPr>
            <w:tcW w:w="5418" w:type="dxa"/>
          </w:tcPr>
          <w:p w14:paraId="7BE93583" w14:textId="77777777" w:rsidR="00017FF9" w:rsidRPr="00851ED7" w:rsidRDefault="00017FF9" w:rsidP="00B23F64">
            <w:pPr>
              <w:pStyle w:val="TableText0"/>
              <w:keepNext/>
            </w:pPr>
            <w:r w:rsidRPr="00851ED7">
              <w:t>Below 55</w:t>
            </w:r>
          </w:p>
        </w:tc>
        <w:tc>
          <w:tcPr>
            <w:tcW w:w="4158" w:type="dxa"/>
          </w:tcPr>
          <w:p w14:paraId="3CB6CF9C" w14:textId="77777777" w:rsidR="00017FF9" w:rsidRPr="00851ED7" w:rsidRDefault="00017FF9" w:rsidP="00B23F64">
            <w:pPr>
              <w:pStyle w:val="TableText0"/>
              <w:keepNext/>
            </w:pPr>
            <w:r w:rsidRPr="00851ED7">
              <w:t>Reject2</w:t>
            </w:r>
          </w:p>
        </w:tc>
      </w:tr>
    </w:tbl>
    <w:p w14:paraId="6CEA791E" w14:textId="40C56850" w:rsidR="00017FF9" w:rsidRPr="00851ED7" w:rsidRDefault="00E62903" w:rsidP="00B23F64">
      <w:pPr>
        <w:pStyle w:val="TableTextNotes"/>
        <w:keepNext/>
      </w:pPr>
      <w:r w:rsidRPr="00851ED7">
        <w:rPr>
          <w:vertAlign w:val="superscript"/>
        </w:rPr>
        <w:t xml:space="preserve">1 </w:t>
      </w:r>
      <w:r w:rsidRPr="00851ED7">
        <w:rPr>
          <w:vertAlign w:val="superscript"/>
        </w:rPr>
        <w:tab/>
      </w:r>
      <w:r w:rsidR="00017FF9" w:rsidRPr="00851ED7">
        <w:t xml:space="preserve">Although it is theoretically possible to achieve a pay factor of 106% for each lot, actual payment above 100% shall be subject to the total payment limitation specified in paragraph </w:t>
      </w:r>
      <w:r w:rsidR="0022246D" w:rsidRPr="00851ED7">
        <w:t>404</w:t>
      </w:r>
      <w:r w:rsidR="00017FF9" w:rsidRPr="00851ED7">
        <w:t>-8.1, and the total project payment limitation shall be reduced by the amount withheld for the rejected lot.</w:t>
      </w:r>
    </w:p>
    <w:p w14:paraId="7A35778B" w14:textId="537518F4" w:rsidR="00017FF9" w:rsidRPr="00851ED7" w:rsidRDefault="00E62903" w:rsidP="00E62903">
      <w:pPr>
        <w:pStyle w:val="TableTextNotes"/>
      </w:pPr>
      <w:r w:rsidRPr="00851ED7">
        <w:rPr>
          <w:vertAlign w:val="superscript"/>
        </w:rPr>
        <w:t xml:space="preserve">2 </w:t>
      </w:r>
      <w:r w:rsidRPr="00851ED7">
        <w:rPr>
          <w:vertAlign w:val="superscript"/>
        </w:rPr>
        <w:tab/>
      </w:r>
      <w:r w:rsidR="00017FF9" w:rsidRPr="00851ED7">
        <w:t xml:space="preserve">The lot shall be removed and replaced. However, the </w:t>
      </w:r>
      <w:r w:rsidR="00D23D76" w:rsidRPr="00851ED7">
        <w:t>RPR</w:t>
      </w:r>
      <w:r w:rsidR="00017FF9" w:rsidRPr="00851ED7">
        <w:t xml:space="preserve"> and Owner may decide to accept the deficient lot. In that case, if the </w:t>
      </w:r>
      <w:r w:rsidR="00D23D76" w:rsidRPr="00851ED7">
        <w:t>RPR</w:t>
      </w:r>
      <w:r w:rsidR="00017FF9" w:rsidRPr="00851ED7">
        <w:t xml:space="preserve"> and Owner decide that the lot shall not be removed, it will be paid for at 50% of the contract price.</w:t>
      </w:r>
    </w:p>
    <w:p w14:paraId="7038153E" w14:textId="77777777" w:rsidR="00E62903" w:rsidRPr="00851ED7" w:rsidRDefault="00E62903" w:rsidP="00E62903">
      <w:pPr>
        <w:pStyle w:val="Blankline"/>
      </w:pPr>
    </w:p>
    <w:p w14:paraId="3293CE35" w14:textId="750CB8C9" w:rsidR="00D05539" w:rsidRPr="00851ED7" w:rsidRDefault="00017FF9" w:rsidP="00902E3E">
      <w:pPr>
        <w:pStyle w:val="Normalfora-b-cindentfirstlineonly"/>
      </w:pPr>
      <w:r w:rsidRPr="00851ED7">
        <w:t xml:space="preserve">For each lot accepted, the adjusted contract unit price shall be the product of the lot pay factor for the lot and the contract unit price. Payment shall be subject to the total project payment limitation specified in paragraph </w:t>
      </w:r>
      <w:r w:rsidR="0022246D" w:rsidRPr="00851ED7">
        <w:t>404</w:t>
      </w:r>
      <w:r w:rsidRPr="00851ED7">
        <w:t xml:space="preserve">-8.1. Payment in excess of 100% for accepted lots of asphalt </w:t>
      </w:r>
      <w:r w:rsidR="00B541A2" w:rsidRPr="00851ED7">
        <w:t xml:space="preserve">mix </w:t>
      </w:r>
      <w:r w:rsidRPr="00851ED7">
        <w:t xml:space="preserve">pavement shall be used to offset payment for accepted lots of asphalt </w:t>
      </w:r>
      <w:r w:rsidR="005519C7" w:rsidRPr="00851ED7">
        <w:t xml:space="preserve">mix </w:t>
      </w:r>
      <w:r w:rsidRPr="00851ED7">
        <w:t>pavement that achieve a lot factor less than 100%.</w:t>
      </w:r>
      <w:r w:rsidR="00D05539" w:rsidRPr="00851ED7">
        <w:t xml:space="preserve"> </w:t>
      </w:r>
    </w:p>
    <w:p w14:paraId="6B5A8345" w14:textId="77777777" w:rsidR="00017FF9" w:rsidRPr="00851ED7" w:rsidRDefault="00D05539" w:rsidP="00110ECA">
      <w:pPr>
        <w:pStyle w:val="Normalfora-b-cindentfirstlineonly"/>
      </w:pPr>
      <w:r w:rsidRPr="00851ED7">
        <w:t>Payment for sublots that do not meet grade for over 25% of the sublot shall not be more than 95%.</w:t>
      </w:r>
    </w:p>
    <w:p w14:paraId="405B203C" w14:textId="0419EF5C" w:rsidR="00017FF9" w:rsidRPr="00851ED7" w:rsidRDefault="00017FF9" w:rsidP="00C847B5">
      <w:pPr>
        <w:pStyle w:val="Normalfora-b-cindentfirstlineonly"/>
        <w:keepNext/>
        <w:rPr>
          <w:rFonts w:eastAsia="ArialMT"/>
        </w:rPr>
      </w:pPr>
      <w:r w:rsidRPr="00851ED7">
        <w:rPr>
          <w:b/>
        </w:rPr>
        <w:t xml:space="preserve">b. Payment. </w:t>
      </w:r>
      <w:r w:rsidRPr="00851ED7">
        <w:rPr>
          <w:rFonts w:eastAsia="ArialMT"/>
        </w:rPr>
        <w:t>Payment will be made under:</w:t>
      </w:r>
    </w:p>
    <w:p w14:paraId="02F0705F" w14:textId="748EC21D" w:rsidR="00017FF9" w:rsidRPr="00851ED7" w:rsidRDefault="00017FF9" w:rsidP="00103261">
      <w:pPr>
        <w:pStyle w:val="itemsandstandards"/>
        <w:rPr>
          <w:rFonts w:eastAsia="ArialMT"/>
        </w:rPr>
      </w:pPr>
      <w:r w:rsidRPr="00851ED7">
        <w:rPr>
          <w:rFonts w:eastAsia="ArialMT"/>
        </w:rPr>
        <w:t xml:space="preserve">Item </w:t>
      </w:r>
      <w:r w:rsidR="0022246D" w:rsidRPr="00851ED7">
        <w:rPr>
          <w:rFonts w:eastAsia="ArialMT"/>
        </w:rPr>
        <w:t>P-404</w:t>
      </w:r>
      <w:r w:rsidRPr="00851ED7">
        <w:rPr>
          <w:rFonts w:eastAsia="ArialMT"/>
        </w:rPr>
        <w:t>-8.1</w:t>
      </w:r>
      <w:r w:rsidRPr="00851ED7">
        <w:rPr>
          <w:rFonts w:eastAsia="ArialMT"/>
        </w:rPr>
        <w:tab/>
        <w:t xml:space="preserve">Fuel-Resistant Asphalt </w:t>
      </w:r>
      <w:r w:rsidR="00B541A2" w:rsidRPr="00851ED7">
        <w:rPr>
          <w:rFonts w:eastAsia="ArialMT"/>
        </w:rPr>
        <w:t>Mix</w:t>
      </w:r>
      <w:r w:rsidR="005519C7" w:rsidRPr="00851ED7">
        <w:rPr>
          <w:rFonts w:eastAsia="ArialMT"/>
        </w:rPr>
        <w:t xml:space="preserve"> Pavement </w:t>
      </w:r>
      <w:r w:rsidRPr="00851ED7">
        <w:rPr>
          <w:rFonts w:eastAsia="ArialMT"/>
        </w:rPr>
        <w:t>Surface Course -- per ton (kg)</w:t>
      </w:r>
    </w:p>
    <w:p w14:paraId="5D13A66E" w14:textId="77777777" w:rsidR="00017FF9" w:rsidRPr="00851ED7" w:rsidRDefault="00017FF9" w:rsidP="00103261">
      <w:pPr>
        <w:pStyle w:val="CenteredboldKWN"/>
      </w:pPr>
      <w:r w:rsidRPr="00851ED7">
        <w:t>References</w:t>
      </w:r>
    </w:p>
    <w:p w14:paraId="55E4B376" w14:textId="77777777" w:rsidR="00017FF9" w:rsidRPr="00851ED7" w:rsidRDefault="00017FF9" w:rsidP="00103261">
      <w:r w:rsidRPr="00851ED7">
        <w:t>The publications listed below form a part of this specification to the extent referenced. The publications are referred to within the text by the basic designation only.</w:t>
      </w:r>
    </w:p>
    <w:p w14:paraId="41C59D1E" w14:textId="77777777" w:rsidR="00017FF9" w:rsidRPr="00851ED7" w:rsidRDefault="00017FF9" w:rsidP="00103261">
      <w:pPr>
        <w:pStyle w:val="NormalKWN"/>
      </w:pPr>
      <w:r w:rsidRPr="00851ED7">
        <w:t>ASTM International (ASTM)</w:t>
      </w:r>
    </w:p>
    <w:p w14:paraId="31520D6B" w14:textId="77777777" w:rsidR="00017FF9" w:rsidRPr="00851ED7" w:rsidRDefault="00017FF9" w:rsidP="00103261">
      <w:pPr>
        <w:pStyle w:val="itemsandstandards"/>
        <w:rPr>
          <w:rFonts w:eastAsia="ArialMT"/>
        </w:rPr>
      </w:pPr>
      <w:r w:rsidRPr="00851ED7">
        <w:rPr>
          <w:rFonts w:eastAsia="ArialMT"/>
        </w:rPr>
        <w:t>ASTM C29</w:t>
      </w:r>
      <w:r w:rsidRPr="00851ED7">
        <w:rPr>
          <w:rFonts w:eastAsia="ArialMT"/>
        </w:rPr>
        <w:tab/>
        <w:t>Standard Test Method for Bulk Density (“Unit Weight”) and Voids in Aggregate</w:t>
      </w:r>
    </w:p>
    <w:p w14:paraId="33D9866E" w14:textId="77777777" w:rsidR="00017FF9" w:rsidRPr="00851ED7" w:rsidRDefault="00017FF9" w:rsidP="00103261">
      <w:pPr>
        <w:pStyle w:val="itemsandstandards"/>
        <w:rPr>
          <w:rFonts w:eastAsia="ArialMT"/>
        </w:rPr>
      </w:pPr>
      <w:r w:rsidRPr="00851ED7">
        <w:rPr>
          <w:rFonts w:eastAsia="ArialMT"/>
        </w:rPr>
        <w:t>ASTM C88</w:t>
      </w:r>
      <w:r w:rsidRPr="00851ED7">
        <w:rPr>
          <w:rFonts w:eastAsia="ArialMT"/>
        </w:rPr>
        <w:tab/>
        <w:t>Standard Test Method for Soundness of Aggregates by Use of Sodium Sulfate or Magnesium Sulfate</w:t>
      </w:r>
    </w:p>
    <w:p w14:paraId="3B070B85" w14:textId="77777777" w:rsidR="00017FF9" w:rsidRPr="00851ED7" w:rsidRDefault="00017FF9" w:rsidP="00103261">
      <w:pPr>
        <w:pStyle w:val="itemsandstandards"/>
        <w:rPr>
          <w:rFonts w:eastAsia="ArialMT"/>
        </w:rPr>
      </w:pPr>
      <w:r w:rsidRPr="00851ED7">
        <w:rPr>
          <w:rFonts w:eastAsia="ArialMT"/>
        </w:rPr>
        <w:t>ASTM C117</w:t>
      </w:r>
      <w:r w:rsidRPr="00851ED7">
        <w:rPr>
          <w:rFonts w:eastAsia="ArialMT"/>
        </w:rPr>
        <w:tab/>
        <w:t>Standard Test Method for Materials Finer than 75-</w:t>
      </w:r>
      <w:r w:rsidRPr="00851ED7">
        <w:t>μ</w:t>
      </w:r>
      <w:r w:rsidRPr="00851ED7">
        <w:rPr>
          <w:rFonts w:eastAsia="ArialMT"/>
        </w:rPr>
        <w:t>m (No.200) Sieve in Mineral Aggregates by Washing</w:t>
      </w:r>
    </w:p>
    <w:p w14:paraId="1851B3D4" w14:textId="77777777" w:rsidR="00017FF9" w:rsidRPr="00851ED7" w:rsidRDefault="00017FF9" w:rsidP="00103261">
      <w:pPr>
        <w:pStyle w:val="itemsandstandards"/>
        <w:rPr>
          <w:rFonts w:eastAsia="ArialMT"/>
        </w:rPr>
      </w:pPr>
      <w:r w:rsidRPr="00851ED7">
        <w:rPr>
          <w:rFonts w:eastAsia="ArialMT"/>
        </w:rPr>
        <w:t>ASTM C127</w:t>
      </w:r>
      <w:r w:rsidRPr="00851ED7">
        <w:rPr>
          <w:rFonts w:eastAsia="ArialMT"/>
        </w:rPr>
        <w:tab/>
        <w:t>Standard Test Method for Density, Relative Density (Specific Gravity) and Absorption of Coarse Aggregate</w:t>
      </w:r>
    </w:p>
    <w:p w14:paraId="116C7C93" w14:textId="77777777" w:rsidR="00017FF9" w:rsidRPr="00851ED7" w:rsidRDefault="00017FF9" w:rsidP="00103261">
      <w:pPr>
        <w:pStyle w:val="itemsandstandards"/>
      </w:pPr>
      <w:r w:rsidRPr="00851ED7">
        <w:lastRenderedPageBreak/>
        <w:t>ASTM C128</w:t>
      </w:r>
      <w:r w:rsidRPr="00851ED7">
        <w:tab/>
        <w:t>Standard Test Method for Density, Relative Density (Specific Gravity), and Absorption of Fine Aggregate</w:t>
      </w:r>
    </w:p>
    <w:p w14:paraId="09F3BB7E" w14:textId="77777777" w:rsidR="00017FF9" w:rsidRPr="00851ED7" w:rsidRDefault="00017FF9" w:rsidP="00103261">
      <w:pPr>
        <w:pStyle w:val="itemsandstandards"/>
        <w:rPr>
          <w:rFonts w:eastAsia="ArialMT"/>
        </w:rPr>
      </w:pPr>
      <w:r w:rsidRPr="00851ED7">
        <w:rPr>
          <w:rFonts w:eastAsia="ArialMT"/>
        </w:rPr>
        <w:t>ASTM C131</w:t>
      </w:r>
      <w:r w:rsidRPr="00851ED7">
        <w:rPr>
          <w:rFonts w:eastAsia="ArialMT"/>
        </w:rPr>
        <w:tab/>
        <w:t>Standard Test Method for Resistance to Degradation of Small-Size Coarse Aggregate by Abrasion and Impact in the Los Angeles Machine</w:t>
      </w:r>
    </w:p>
    <w:p w14:paraId="666C8B11" w14:textId="77777777" w:rsidR="00017FF9" w:rsidRPr="00851ED7" w:rsidRDefault="00017FF9" w:rsidP="00103261">
      <w:pPr>
        <w:pStyle w:val="itemsandstandards"/>
        <w:rPr>
          <w:rFonts w:eastAsia="ArialMT"/>
        </w:rPr>
      </w:pPr>
      <w:r w:rsidRPr="00851ED7">
        <w:rPr>
          <w:rFonts w:eastAsia="ArialMT"/>
        </w:rPr>
        <w:t>ASTM C136</w:t>
      </w:r>
      <w:r w:rsidRPr="00851ED7">
        <w:rPr>
          <w:rFonts w:eastAsia="ArialMT"/>
        </w:rPr>
        <w:tab/>
        <w:t>Standard Test Method for Sieve or Screen Analysis of Fine and Coarse Aggregates</w:t>
      </w:r>
    </w:p>
    <w:p w14:paraId="6D1FF127" w14:textId="77777777" w:rsidR="00017FF9" w:rsidRPr="00851ED7" w:rsidRDefault="00017FF9" w:rsidP="00103261">
      <w:pPr>
        <w:pStyle w:val="itemsandstandards"/>
        <w:rPr>
          <w:rFonts w:eastAsia="ArialMT"/>
        </w:rPr>
      </w:pPr>
      <w:r w:rsidRPr="00851ED7">
        <w:rPr>
          <w:rFonts w:eastAsia="ArialMT"/>
        </w:rPr>
        <w:t>ASTM C142</w:t>
      </w:r>
      <w:r w:rsidRPr="00851ED7">
        <w:rPr>
          <w:rFonts w:eastAsia="ArialMT"/>
        </w:rPr>
        <w:tab/>
        <w:t>Standard Test Method for Clay Lumps and Friable Particles in Aggregates</w:t>
      </w:r>
    </w:p>
    <w:p w14:paraId="7D73472C" w14:textId="77777777" w:rsidR="00017FF9" w:rsidRPr="00851ED7" w:rsidRDefault="00017FF9" w:rsidP="00103261">
      <w:pPr>
        <w:pStyle w:val="itemsandstandards"/>
        <w:rPr>
          <w:rFonts w:eastAsia="ArialMT"/>
        </w:rPr>
      </w:pPr>
      <w:r w:rsidRPr="00851ED7">
        <w:rPr>
          <w:rFonts w:eastAsia="ArialMT"/>
        </w:rPr>
        <w:t>ASTM C183</w:t>
      </w:r>
      <w:r w:rsidRPr="00851ED7">
        <w:rPr>
          <w:rFonts w:eastAsia="ArialMT"/>
        </w:rPr>
        <w:tab/>
        <w:t>Standard Practice for Sampling and the Amount of Testing of Hydraulic Cement</w:t>
      </w:r>
    </w:p>
    <w:p w14:paraId="4A7E534D" w14:textId="77777777" w:rsidR="00017FF9" w:rsidRPr="00851ED7" w:rsidRDefault="00017FF9" w:rsidP="00103261">
      <w:pPr>
        <w:pStyle w:val="itemsandstandards"/>
        <w:rPr>
          <w:rFonts w:eastAsia="ArialMT"/>
        </w:rPr>
      </w:pPr>
      <w:r w:rsidRPr="00851ED7">
        <w:rPr>
          <w:rFonts w:eastAsia="ArialMT"/>
        </w:rPr>
        <w:t>ASTM C566</w:t>
      </w:r>
      <w:r w:rsidRPr="00851ED7">
        <w:rPr>
          <w:rFonts w:eastAsia="ArialMT"/>
        </w:rPr>
        <w:tab/>
        <w:t>Standard Test Method for Total Evaporable Moisture Content of Aggregate by Drying</w:t>
      </w:r>
    </w:p>
    <w:p w14:paraId="6B4E9599" w14:textId="77777777" w:rsidR="00017FF9" w:rsidRPr="00851ED7" w:rsidRDefault="00017FF9" w:rsidP="00103261">
      <w:pPr>
        <w:pStyle w:val="itemsandstandards"/>
      </w:pPr>
      <w:r w:rsidRPr="00851ED7">
        <w:t>ASTM D36</w:t>
      </w:r>
      <w:r w:rsidRPr="00851ED7">
        <w:tab/>
        <w:t>Standard Test Method for Softening Point of Bitumen (Ring-and-Ball Apparatus)</w:t>
      </w:r>
    </w:p>
    <w:p w14:paraId="40CE0C9D" w14:textId="77777777" w:rsidR="00017FF9" w:rsidRPr="00851ED7" w:rsidRDefault="00017FF9" w:rsidP="00103261">
      <w:pPr>
        <w:pStyle w:val="itemsandstandards"/>
        <w:rPr>
          <w:rFonts w:eastAsia="ArialMT"/>
        </w:rPr>
      </w:pPr>
      <w:r w:rsidRPr="00851ED7">
        <w:rPr>
          <w:rFonts w:eastAsia="ArialMT"/>
        </w:rPr>
        <w:t>ASTM D75</w:t>
      </w:r>
      <w:r w:rsidRPr="00851ED7">
        <w:rPr>
          <w:rFonts w:eastAsia="ArialMT"/>
        </w:rPr>
        <w:tab/>
        <w:t>Standard Practice for Sampling Aggregates</w:t>
      </w:r>
    </w:p>
    <w:p w14:paraId="3BC6AA98" w14:textId="77777777" w:rsidR="00017FF9" w:rsidRPr="00851ED7" w:rsidRDefault="00017FF9" w:rsidP="00103261">
      <w:pPr>
        <w:pStyle w:val="itemsandstandards"/>
        <w:rPr>
          <w:rFonts w:eastAsia="ArialMT"/>
        </w:rPr>
      </w:pPr>
      <w:r w:rsidRPr="00851ED7">
        <w:rPr>
          <w:rFonts w:eastAsia="ArialMT"/>
        </w:rPr>
        <w:t>ASTM D242</w:t>
      </w:r>
      <w:r w:rsidRPr="00851ED7">
        <w:rPr>
          <w:rFonts w:eastAsia="ArialMT"/>
        </w:rPr>
        <w:tab/>
        <w:t xml:space="preserve">Standard Specification for Mineral Filler for Bituminous Paving Mixtures </w:t>
      </w:r>
    </w:p>
    <w:p w14:paraId="4F8B4E9A" w14:textId="77777777" w:rsidR="00017FF9" w:rsidRPr="00851ED7" w:rsidRDefault="00017FF9" w:rsidP="00103261">
      <w:pPr>
        <w:pStyle w:val="itemsandstandards"/>
        <w:rPr>
          <w:rFonts w:eastAsia="ArialMT"/>
        </w:rPr>
      </w:pPr>
      <w:r w:rsidRPr="00851ED7">
        <w:rPr>
          <w:rFonts w:eastAsia="ArialMT"/>
        </w:rPr>
        <w:t>ASTM D946</w:t>
      </w:r>
      <w:r w:rsidRPr="00851ED7">
        <w:rPr>
          <w:rFonts w:eastAsia="ArialMT"/>
        </w:rPr>
        <w:tab/>
        <w:t>Standard Specification for Penetration Graded Asphalt Cement for Use in Pavement Construction</w:t>
      </w:r>
    </w:p>
    <w:p w14:paraId="2E534B6E" w14:textId="77777777" w:rsidR="00017FF9" w:rsidRPr="00851ED7" w:rsidRDefault="00017FF9" w:rsidP="00103261">
      <w:pPr>
        <w:pStyle w:val="itemsandstandards"/>
        <w:rPr>
          <w:rFonts w:eastAsia="ArialMT"/>
        </w:rPr>
      </w:pPr>
      <w:r w:rsidRPr="00851ED7">
        <w:rPr>
          <w:rFonts w:eastAsia="ArialMT"/>
        </w:rPr>
        <w:t>ASTM D979</w:t>
      </w:r>
      <w:r w:rsidRPr="00851ED7">
        <w:rPr>
          <w:rFonts w:eastAsia="ArialMT"/>
        </w:rPr>
        <w:tab/>
        <w:t>Standard Practice for Sampling Bituminous Paving Mixtures</w:t>
      </w:r>
    </w:p>
    <w:p w14:paraId="4C817A80" w14:textId="77777777" w:rsidR="00017FF9" w:rsidRPr="00851ED7" w:rsidRDefault="00017FF9" w:rsidP="00103261">
      <w:pPr>
        <w:pStyle w:val="itemsandstandards"/>
        <w:rPr>
          <w:rFonts w:eastAsia="ArialMT"/>
        </w:rPr>
      </w:pPr>
      <w:r w:rsidRPr="00851ED7">
        <w:rPr>
          <w:rFonts w:eastAsia="ArialMT"/>
        </w:rPr>
        <w:t>ASTM D1073</w:t>
      </w:r>
      <w:r w:rsidRPr="00851ED7">
        <w:rPr>
          <w:rFonts w:eastAsia="ArialMT"/>
        </w:rPr>
        <w:tab/>
        <w:t>Standard Specification for Fine Aggregate for Bituminous Paving Mixtures</w:t>
      </w:r>
    </w:p>
    <w:p w14:paraId="1E455B8A" w14:textId="77777777" w:rsidR="00017FF9" w:rsidRPr="00851ED7" w:rsidRDefault="00017FF9" w:rsidP="00103261">
      <w:pPr>
        <w:pStyle w:val="itemsandstandards"/>
        <w:rPr>
          <w:rFonts w:eastAsia="ArialMT"/>
        </w:rPr>
      </w:pPr>
      <w:r w:rsidRPr="00851ED7">
        <w:rPr>
          <w:rFonts w:eastAsia="ArialMT"/>
        </w:rPr>
        <w:t>ASTM D1188</w:t>
      </w:r>
      <w:r w:rsidRPr="00851ED7">
        <w:rPr>
          <w:rFonts w:eastAsia="ArialMT"/>
        </w:rPr>
        <w:tab/>
        <w:t>Standard Test Method for Bulk Specific Gravity and Density of Compacted Bituminous Mixtures Using Coated Samples</w:t>
      </w:r>
    </w:p>
    <w:p w14:paraId="65D58B35" w14:textId="77777777" w:rsidR="00017FF9" w:rsidRPr="00851ED7" w:rsidRDefault="00017FF9" w:rsidP="00103261">
      <w:pPr>
        <w:pStyle w:val="itemsandstandards"/>
        <w:rPr>
          <w:rFonts w:eastAsia="ArialMT"/>
        </w:rPr>
      </w:pPr>
      <w:r w:rsidRPr="00851ED7">
        <w:rPr>
          <w:rFonts w:eastAsia="ArialMT"/>
        </w:rPr>
        <w:t>ASTM D1461</w:t>
      </w:r>
      <w:r w:rsidRPr="00851ED7">
        <w:rPr>
          <w:rFonts w:eastAsia="ArialMT"/>
        </w:rPr>
        <w:tab/>
        <w:t>Standard Test Method for Moisture or Volatile Distillates in Bituminous Paving Mixtures</w:t>
      </w:r>
    </w:p>
    <w:p w14:paraId="4C4A546F" w14:textId="77777777" w:rsidR="00017FF9" w:rsidRPr="00851ED7" w:rsidRDefault="00017FF9" w:rsidP="00103261">
      <w:pPr>
        <w:pStyle w:val="itemsandstandards"/>
        <w:rPr>
          <w:rFonts w:eastAsia="ArialMT"/>
        </w:rPr>
      </w:pPr>
      <w:r w:rsidRPr="00851ED7">
        <w:rPr>
          <w:rFonts w:eastAsia="ArialMT"/>
        </w:rPr>
        <w:t>ASTM D2041</w:t>
      </w:r>
      <w:r w:rsidRPr="00851ED7">
        <w:rPr>
          <w:rFonts w:eastAsia="ArialMT"/>
        </w:rPr>
        <w:tab/>
        <w:t>Standard Test Method for Theoretical Maximum Specific Gravity and Density of Bituminous Paving Mixtures</w:t>
      </w:r>
    </w:p>
    <w:p w14:paraId="5A95FA8B" w14:textId="77777777" w:rsidR="00017FF9" w:rsidRPr="00851ED7" w:rsidRDefault="00017FF9" w:rsidP="00103261">
      <w:pPr>
        <w:pStyle w:val="itemsandstandards"/>
        <w:rPr>
          <w:rFonts w:eastAsia="ArialMT"/>
        </w:rPr>
      </w:pPr>
      <w:r w:rsidRPr="00851ED7">
        <w:rPr>
          <w:rFonts w:eastAsia="ArialMT"/>
        </w:rPr>
        <w:t>ASTM D2172</w:t>
      </w:r>
      <w:r w:rsidRPr="00851ED7">
        <w:rPr>
          <w:rFonts w:eastAsia="ArialMT"/>
        </w:rPr>
        <w:tab/>
        <w:t>Standard Test Method for Quantitative Extraction of Bitumen from Bituminous Paving Mixtures</w:t>
      </w:r>
    </w:p>
    <w:p w14:paraId="46B986A1" w14:textId="77777777" w:rsidR="00017FF9" w:rsidRPr="00851ED7" w:rsidRDefault="00017FF9" w:rsidP="00103261">
      <w:pPr>
        <w:pStyle w:val="itemsandstandards"/>
        <w:rPr>
          <w:rFonts w:eastAsia="ArialMT"/>
        </w:rPr>
      </w:pPr>
      <w:r w:rsidRPr="00851ED7">
        <w:rPr>
          <w:rFonts w:eastAsia="ArialMT"/>
        </w:rPr>
        <w:t>ASTM D2419</w:t>
      </w:r>
      <w:r w:rsidRPr="00851ED7">
        <w:rPr>
          <w:rFonts w:eastAsia="ArialMT"/>
        </w:rPr>
        <w:tab/>
        <w:t>Standard Test Method for Sand Equivalent Value of Soils and Fine Aggregate</w:t>
      </w:r>
    </w:p>
    <w:p w14:paraId="566EAA0D" w14:textId="77777777" w:rsidR="00017FF9" w:rsidRPr="00851ED7" w:rsidRDefault="00017FF9" w:rsidP="00103261">
      <w:pPr>
        <w:pStyle w:val="itemsandstandards"/>
      </w:pPr>
      <w:r w:rsidRPr="00851ED7">
        <w:rPr>
          <w:rFonts w:eastAsia="ArialMT"/>
        </w:rPr>
        <w:t>ASTM D2489</w:t>
      </w:r>
      <w:r w:rsidRPr="00851ED7">
        <w:rPr>
          <w:rFonts w:eastAsia="ArialMT"/>
        </w:rPr>
        <w:tab/>
        <w:t>Standard Practice for Estimating Degree of Particle Coating of Bituminous-Aggregate Mixtures</w:t>
      </w:r>
    </w:p>
    <w:p w14:paraId="6E7E8D36" w14:textId="77777777" w:rsidR="00017FF9" w:rsidRPr="00851ED7" w:rsidRDefault="00017FF9" w:rsidP="00103261">
      <w:pPr>
        <w:pStyle w:val="itemsandstandards"/>
      </w:pPr>
      <w:r w:rsidRPr="00851ED7">
        <w:t>ASTM D2726</w:t>
      </w:r>
      <w:r w:rsidRPr="00851ED7">
        <w:tab/>
        <w:t>Standard Test Method for Bulk Specific Gravity and Density of Non-Absorptive Compacted Bituminous Mixtures</w:t>
      </w:r>
    </w:p>
    <w:p w14:paraId="07FC3E51" w14:textId="77777777" w:rsidR="00017FF9" w:rsidRPr="00851ED7" w:rsidRDefault="00017FF9" w:rsidP="00103261">
      <w:pPr>
        <w:pStyle w:val="itemsandstandards"/>
      </w:pPr>
      <w:r w:rsidRPr="00851ED7">
        <w:t>ASTM D2950</w:t>
      </w:r>
      <w:r w:rsidRPr="00851ED7">
        <w:tab/>
        <w:t>Standard Test Method for Density of Bituminous Concrete in Place by Nuclear Methods</w:t>
      </w:r>
    </w:p>
    <w:p w14:paraId="72EF59E7" w14:textId="77777777" w:rsidR="00017FF9" w:rsidRPr="00851ED7" w:rsidRDefault="00017FF9" w:rsidP="00103261">
      <w:pPr>
        <w:pStyle w:val="itemsandstandards"/>
      </w:pPr>
      <w:r w:rsidRPr="00851ED7">
        <w:t>ASTM D2995</w:t>
      </w:r>
      <w:r w:rsidRPr="00851ED7">
        <w:tab/>
        <w:t>Standard Practice for Estimating Application Rate of Bituminous Distributors</w:t>
      </w:r>
    </w:p>
    <w:p w14:paraId="6358E0C3" w14:textId="77777777" w:rsidR="00017FF9" w:rsidRPr="00851ED7" w:rsidRDefault="00017FF9" w:rsidP="00103261">
      <w:pPr>
        <w:pStyle w:val="itemsandstandards"/>
      </w:pPr>
      <w:r w:rsidRPr="00851ED7">
        <w:lastRenderedPageBreak/>
        <w:t>ASTM D3203</w:t>
      </w:r>
      <w:r w:rsidRPr="00851ED7">
        <w:tab/>
        <w:t>Standard Test Method for Percent Air Voids in Compacted Dense and Open Bituminous Paving Mixtures</w:t>
      </w:r>
    </w:p>
    <w:p w14:paraId="63B37DC4" w14:textId="77777777" w:rsidR="00017FF9" w:rsidRPr="00851ED7" w:rsidRDefault="00017FF9" w:rsidP="00103261">
      <w:pPr>
        <w:pStyle w:val="itemsandstandards"/>
      </w:pPr>
      <w:r w:rsidRPr="00851ED7">
        <w:t>ASTM D3381</w:t>
      </w:r>
      <w:r w:rsidRPr="00851ED7">
        <w:tab/>
        <w:t>Standard Specification for Viscosity-Graded Asphalt Cement for Use in Pavement Construction</w:t>
      </w:r>
    </w:p>
    <w:p w14:paraId="77ECBBBD" w14:textId="77777777" w:rsidR="00017FF9" w:rsidRPr="00851ED7" w:rsidRDefault="00017FF9" w:rsidP="00103261">
      <w:pPr>
        <w:pStyle w:val="itemsandstandards"/>
      </w:pPr>
      <w:r w:rsidRPr="00851ED7">
        <w:t>ASTM D3665</w:t>
      </w:r>
      <w:r w:rsidRPr="00851ED7">
        <w:tab/>
        <w:t>Standard Practice for Random Sampling of Construction Materials</w:t>
      </w:r>
    </w:p>
    <w:p w14:paraId="4FEB454F" w14:textId="77777777" w:rsidR="00017FF9" w:rsidRPr="00851ED7" w:rsidRDefault="00017FF9" w:rsidP="00103261">
      <w:pPr>
        <w:pStyle w:val="itemsandstandards"/>
      </w:pPr>
      <w:r w:rsidRPr="00851ED7">
        <w:t>ASTM D3666</w:t>
      </w:r>
      <w:r w:rsidRPr="00851ED7">
        <w:tab/>
        <w:t>Standard Specification for Minimum Requirements for Agencies Testing and Inspecting Road and Paving Materials</w:t>
      </w:r>
    </w:p>
    <w:p w14:paraId="0FCEC716" w14:textId="77777777" w:rsidR="00017FF9" w:rsidRPr="00851ED7" w:rsidRDefault="00017FF9" w:rsidP="00103261">
      <w:pPr>
        <w:pStyle w:val="itemsandstandards"/>
      </w:pPr>
      <w:r w:rsidRPr="00851ED7">
        <w:t>ASTM D3699</w:t>
      </w:r>
      <w:r w:rsidRPr="00851ED7">
        <w:tab/>
        <w:t>Standard Specification for Kerosine</w:t>
      </w:r>
    </w:p>
    <w:p w14:paraId="0AB8533D" w14:textId="77777777" w:rsidR="00017FF9" w:rsidRPr="00851ED7" w:rsidRDefault="00017FF9" w:rsidP="00103261">
      <w:pPr>
        <w:pStyle w:val="itemsandstandards"/>
      </w:pPr>
      <w:r w:rsidRPr="00851ED7">
        <w:t>ASTM D4125</w:t>
      </w:r>
      <w:r w:rsidRPr="00851ED7">
        <w:tab/>
        <w:t>Standard Test Methods for Asphalt Content of Bituminous Mixtures by the Nuclear Method</w:t>
      </w:r>
    </w:p>
    <w:p w14:paraId="5C5E0022" w14:textId="77777777" w:rsidR="00017FF9" w:rsidRPr="00851ED7" w:rsidRDefault="00017FF9" w:rsidP="00103261">
      <w:pPr>
        <w:pStyle w:val="itemsandstandards"/>
      </w:pPr>
      <w:r w:rsidRPr="00851ED7">
        <w:t>ASTM D4318</w:t>
      </w:r>
      <w:r w:rsidRPr="00851ED7">
        <w:tab/>
        <w:t>Standard Test Method for Liquid Limit, Plastic Limit, and Plasticity Index of Soils</w:t>
      </w:r>
    </w:p>
    <w:p w14:paraId="1D38024D" w14:textId="77777777" w:rsidR="00017FF9" w:rsidRPr="00851ED7" w:rsidRDefault="00017FF9" w:rsidP="00103261">
      <w:pPr>
        <w:pStyle w:val="itemsandstandards"/>
      </w:pPr>
      <w:r w:rsidRPr="00851ED7">
        <w:t>ASTM D4552</w:t>
      </w:r>
      <w:r w:rsidRPr="00851ED7">
        <w:tab/>
        <w:t>Standard Practice for Classifying Hot-Mix Recycling Agents</w:t>
      </w:r>
    </w:p>
    <w:p w14:paraId="08BD17AC" w14:textId="77777777" w:rsidR="00017FF9" w:rsidRPr="00851ED7" w:rsidRDefault="00017FF9" w:rsidP="00103261">
      <w:pPr>
        <w:pStyle w:val="itemsandstandards"/>
      </w:pPr>
      <w:r w:rsidRPr="00851ED7">
        <w:t>ASTM D4791</w:t>
      </w:r>
      <w:r w:rsidRPr="00851ED7">
        <w:tab/>
        <w:t>Standard Test Method for Flat Particles, Elongated Particles, or Flat and Elongated Particles in Coarse Aggregate</w:t>
      </w:r>
    </w:p>
    <w:p w14:paraId="5941D0D6" w14:textId="77777777" w:rsidR="00017FF9" w:rsidRPr="00851ED7" w:rsidRDefault="00017FF9" w:rsidP="00103261">
      <w:pPr>
        <w:pStyle w:val="itemsandstandards"/>
      </w:pPr>
      <w:r w:rsidRPr="00851ED7">
        <w:t>ASTM D4867</w:t>
      </w:r>
      <w:r w:rsidRPr="00851ED7">
        <w:tab/>
        <w:t>Standard Test Method for Effect of Moisture on Asphalt Concrete Paving Mixtures</w:t>
      </w:r>
    </w:p>
    <w:p w14:paraId="4CF59A27" w14:textId="77777777" w:rsidR="00017FF9" w:rsidRPr="00851ED7" w:rsidRDefault="00017FF9" w:rsidP="00103261">
      <w:pPr>
        <w:pStyle w:val="itemsandstandards"/>
      </w:pPr>
      <w:r w:rsidRPr="00851ED7">
        <w:t>ASTM D5444</w:t>
      </w:r>
      <w:r w:rsidRPr="00851ED7">
        <w:tab/>
        <w:t>Standard Test Method for Mechanical Size Analysis of Extracted Aggregate</w:t>
      </w:r>
    </w:p>
    <w:p w14:paraId="0527A00A" w14:textId="77777777" w:rsidR="00017FF9" w:rsidRPr="00851ED7" w:rsidRDefault="00017FF9" w:rsidP="00103261">
      <w:pPr>
        <w:pStyle w:val="itemsandstandards"/>
      </w:pPr>
      <w:r w:rsidRPr="00851ED7">
        <w:t>ASTM D5821</w:t>
      </w:r>
      <w:r w:rsidRPr="00851ED7">
        <w:tab/>
        <w:t>Standard Test Method for Determining the Percentage of Fractured Particles in Coarse Aggregate</w:t>
      </w:r>
    </w:p>
    <w:p w14:paraId="5C335940" w14:textId="77777777" w:rsidR="00017FF9" w:rsidRPr="00851ED7" w:rsidRDefault="00017FF9" w:rsidP="00103261">
      <w:pPr>
        <w:pStyle w:val="itemsandstandards"/>
      </w:pPr>
      <w:r w:rsidRPr="00851ED7">
        <w:t>ASTM D6084</w:t>
      </w:r>
      <w:r w:rsidRPr="00851ED7">
        <w:tab/>
        <w:t>Standard Test Method for Elastic Recovery of Bituminous Materials by Ductilometer</w:t>
      </w:r>
    </w:p>
    <w:p w14:paraId="38F3E03D" w14:textId="77777777" w:rsidR="00017FF9" w:rsidRPr="00851ED7" w:rsidRDefault="00017FF9" w:rsidP="00103261">
      <w:pPr>
        <w:pStyle w:val="itemsandstandards"/>
      </w:pPr>
      <w:r w:rsidRPr="00851ED7">
        <w:t>ASTM D6307</w:t>
      </w:r>
      <w:r w:rsidRPr="00851ED7">
        <w:tab/>
        <w:t xml:space="preserve">Standard Test Method for Asphalt Content of Hot-Mix Asphalt by Ignition Method </w:t>
      </w:r>
    </w:p>
    <w:p w14:paraId="7EEE64E4" w14:textId="77777777" w:rsidR="00017FF9" w:rsidRPr="00851ED7" w:rsidRDefault="00017FF9" w:rsidP="00103261">
      <w:pPr>
        <w:pStyle w:val="itemsandstandards"/>
      </w:pPr>
      <w:r w:rsidRPr="00851ED7">
        <w:t>ASTM D6373</w:t>
      </w:r>
      <w:r w:rsidRPr="00851ED7">
        <w:tab/>
        <w:t>Standard Specification for Performance Graded Asphalt Binder</w:t>
      </w:r>
    </w:p>
    <w:p w14:paraId="1AA16BC7" w14:textId="77777777" w:rsidR="00017FF9" w:rsidRPr="00851ED7" w:rsidRDefault="00017FF9" w:rsidP="00103261">
      <w:pPr>
        <w:pStyle w:val="itemsandstandards"/>
      </w:pPr>
      <w:r w:rsidRPr="00851ED7">
        <w:t>ASTM D6926</w:t>
      </w:r>
      <w:r w:rsidRPr="00851ED7">
        <w:tab/>
        <w:t>Standard Practice for Preparation of Bituminous Specimens Using Marshall Apparatus</w:t>
      </w:r>
    </w:p>
    <w:p w14:paraId="3DB068F7" w14:textId="77777777" w:rsidR="00017FF9" w:rsidRPr="00851ED7" w:rsidRDefault="00017FF9" w:rsidP="00103261">
      <w:pPr>
        <w:pStyle w:val="itemsandstandards"/>
      </w:pPr>
      <w:r w:rsidRPr="00851ED7">
        <w:t>ASTM D6927</w:t>
      </w:r>
      <w:r w:rsidRPr="00851ED7">
        <w:tab/>
        <w:t>Standard Test Method for Marshall Stability and Flow of Bituminous Mixtures</w:t>
      </w:r>
    </w:p>
    <w:p w14:paraId="271B466E" w14:textId="77777777" w:rsidR="00017FF9" w:rsidRPr="00851ED7" w:rsidRDefault="00017FF9" w:rsidP="00103261">
      <w:pPr>
        <w:pStyle w:val="itemsandstandards"/>
      </w:pPr>
      <w:r w:rsidRPr="00851ED7">
        <w:t>ASTM D7173</w:t>
      </w:r>
      <w:r w:rsidRPr="00851ED7">
        <w:tab/>
        <w:t>Standard Practice for Determining the Separation Tendency of Polymer from Polymer Modified Asphalt</w:t>
      </w:r>
    </w:p>
    <w:p w14:paraId="5C69A6CD" w14:textId="77777777" w:rsidR="00017FF9" w:rsidRPr="00851ED7" w:rsidRDefault="00017FF9" w:rsidP="00103261">
      <w:pPr>
        <w:pStyle w:val="itemsandstandards"/>
      </w:pPr>
      <w:r w:rsidRPr="00851ED7">
        <w:t>ASTM E11</w:t>
      </w:r>
      <w:r w:rsidRPr="00851ED7">
        <w:tab/>
        <w:t>Standard Specification for Woven Wire Test Sieve Cloth and Test Sieves</w:t>
      </w:r>
    </w:p>
    <w:p w14:paraId="5C30F331" w14:textId="77777777" w:rsidR="00017FF9" w:rsidRPr="00851ED7" w:rsidRDefault="00017FF9" w:rsidP="00103261">
      <w:pPr>
        <w:pStyle w:val="itemsandstandards"/>
      </w:pPr>
      <w:r w:rsidRPr="00851ED7">
        <w:t>ASTM E178</w:t>
      </w:r>
      <w:r w:rsidRPr="00851ED7">
        <w:tab/>
        <w:t>Standard Practice for Dealing with Outlying Observations</w:t>
      </w:r>
    </w:p>
    <w:p w14:paraId="5CEE8E25" w14:textId="2AD94E34" w:rsidR="00017FF9" w:rsidRPr="00851ED7" w:rsidRDefault="00017FF9" w:rsidP="00103261">
      <w:pPr>
        <w:pStyle w:val="itemsandstandards"/>
      </w:pPr>
      <w:r w:rsidRPr="00851ED7">
        <w:t>ASTM E2133</w:t>
      </w:r>
      <w:r w:rsidRPr="00851ED7">
        <w:tab/>
        <w:t>Standard Test Method for Using a Rolling Inclinometer to Measure Longitudinal and Transverse Profiles of a Traveled Surface</w:t>
      </w:r>
    </w:p>
    <w:p w14:paraId="39D2DA22" w14:textId="77777777" w:rsidR="00017FF9" w:rsidRPr="00851ED7" w:rsidRDefault="00017FF9" w:rsidP="00103261">
      <w:pPr>
        <w:pStyle w:val="NormalKWN"/>
      </w:pPr>
      <w:r w:rsidRPr="00851ED7">
        <w:t>Asphalt Institute (AI)</w:t>
      </w:r>
    </w:p>
    <w:p w14:paraId="690716C7" w14:textId="77777777" w:rsidR="00017FF9" w:rsidRPr="00851ED7" w:rsidRDefault="00017FF9" w:rsidP="00103261">
      <w:pPr>
        <w:pStyle w:val="itemsandstandards"/>
      </w:pPr>
      <w:r w:rsidRPr="00851ED7">
        <w:t>MS-2</w:t>
      </w:r>
      <w:r w:rsidRPr="00851ED7">
        <w:tab/>
        <w:t xml:space="preserve">Mix Design Manual, 7th Edition </w:t>
      </w:r>
    </w:p>
    <w:p w14:paraId="5001B49F" w14:textId="77777777" w:rsidR="00017FF9" w:rsidRPr="00851ED7" w:rsidRDefault="00017FF9" w:rsidP="00103261">
      <w:pPr>
        <w:pStyle w:val="NormalKWN"/>
      </w:pPr>
      <w:r w:rsidRPr="00851ED7">
        <w:lastRenderedPageBreak/>
        <w:t>American Association of State Highway and Transportation Officials (AASHTO)</w:t>
      </w:r>
    </w:p>
    <w:p w14:paraId="6C7B19EA" w14:textId="77777777" w:rsidR="00017FF9" w:rsidRPr="00851ED7" w:rsidRDefault="00017FF9" w:rsidP="00103261">
      <w:pPr>
        <w:pStyle w:val="itemsandstandards"/>
      </w:pPr>
      <w:r w:rsidRPr="00851ED7">
        <w:t>AASHTO M156</w:t>
      </w:r>
      <w:r w:rsidRPr="00851ED7">
        <w:tab/>
        <w:t>Standard Specification for Requirements for Mixing Plants for Hot-Mixed, Hot-Laid Bituminous Paving Mixtures</w:t>
      </w:r>
    </w:p>
    <w:p w14:paraId="499E2443" w14:textId="77777777" w:rsidR="00017FF9" w:rsidRPr="00851ED7" w:rsidRDefault="00017FF9" w:rsidP="00103261">
      <w:pPr>
        <w:pStyle w:val="itemsandstandards"/>
      </w:pPr>
      <w:r w:rsidRPr="00851ED7">
        <w:t>AASHTO T329</w:t>
      </w:r>
      <w:r w:rsidRPr="00851ED7">
        <w:tab/>
        <w:t>Standard Method of Test for Moisture Content of Asphalt Mixtures by Oven Method</w:t>
      </w:r>
    </w:p>
    <w:p w14:paraId="52E1FABA" w14:textId="77777777" w:rsidR="00017FF9" w:rsidRPr="00851ED7" w:rsidRDefault="00017FF9" w:rsidP="00103261">
      <w:pPr>
        <w:pStyle w:val="itemsandstandards"/>
      </w:pPr>
      <w:r w:rsidRPr="00851ED7">
        <w:t>AASHTO M320</w:t>
      </w:r>
      <w:r w:rsidRPr="00851ED7">
        <w:tab/>
        <w:t>Standard Specification for Performance-Graded Asphalt Binder</w:t>
      </w:r>
    </w:p>
    <w:p w14:paraId="73266F45" w14:textId="64245751" w:rsidR="00017FF9" w:rsidRPr="00851ED7" w:rsidRDefault="00017FF9" w:rsidP="002D6CE9">
      <w:pPr>
        <w:pStyle w:val="CenteredBoldedEndofSection"/>
      </w:pPr>
      <w:r w:rsidRPr="00851ED7">
        <w:t xml:space="preserve">END OF ITEM </w:t>
      </w:r>
      <w:r w:rsidR="0022246D" w:rsidRPr="00851ED7">
        <w:t>P-404</w:t>
      </w:r>
    </w:p>
    <w:p w14:paraId="2487AB65" w14:textId="77777777" w:rsidR="00F829B3" w:rsidRPr="00851ED7" w:rsidRDefault="00F829B3" w:rsidP="00F829B3">
      <w:pPr>
        <w:pStyle w:val="BlankPage"/>
        <w:suppressLineNumbers/>
      </w:pPr>
      <w:r w:rsidRPr="00851ED7">
        <w:lastRenderedPageBreak/>
        <w:t>Page Intentionally Blank</w:t>
      </w:r>
    </w:p>
    <w:p w14:paraId="03C708F4" w14:textId="77777777" w:rsidR="00017FF9" w:rsidRPr="00851ED7" w:rsidRDefault="00017FF9" w:rsidP="00F829B3">
      <w:pPr>
        <w:pStyle w:val="Blankline"/>
      </w:pPr>
    </w:p>
    <w:p w14:paraId="05AF2228" w14:textId="77777777" w:rsidR="00F829B3" w:rsidRPr="00851ED7" w:rsidRDefault="00F829B3" w:rsidP="00F829B3">
      <w:pPr>
        <w:pStyle w:val="Blankline"/>
        <w:sectPr w:rsidR="00F829B3" w:rsidRPr="00851ED7" w:rsidSect="009611F5">
          <w:footerReference w:type="default" r:id="rId144"/>
          <w:pgSz w:w="12240" w:h="15840" w:code="1"/>
          <w:pgMar w:top="1440" w:right="1440" w:bottom="1440" w:left="1440" w:header="720" w:footer="720" w:gutter="0"/>
          <w:cols w:space="720"/>
          <w:noEndnote/>
          <w:docGrid w:linePitch="360"/>
        </w:sectPr>
      </w:pPr>
    </w:p>
    <w:p w14:paraId="3047811D" w14:textId="0C8FAB4F" w:rsidR="003C4545" w:rsidRPr="00851ED7" w:rsidRDefault="00FA38F4">
      <w:pPr>
        <w:pStyle w:val="HeadingPart"/>
      </w:pPr>
      <w:bookmarkStart w:id="427" w:name="_Toc306359494"/>
      <w:bookmarkStart w:id="428" w:name="_Toc533170096"/>
      <w:bookmarkEnd w:id="424"/>
      <w:r w:rsidRPr="00851ED7">
        <w:lastRenderedPageBreak/>
        <w:t xml:space="preserve">Part </w:t>
      </w:r>
      <w:r w:rsidR="00A86742" w:rsidRPr="00851ED7">
        <w:t xml:space="preserve">7 </w:t>
      </w:r>
      <w:r w:rsidRPr="00851ED7">
        <w:t>– Rigid Pavement</w:t>
      </w:r>
      <w:bookmarkStart w:id="429" w:name="_ITEM_P-501_"/>
      <w:bookmarkStart w:id="430" w:name="_Toc95557437"/>
      <w:bookmarkStart w:id="431" w:name="_Ref296945596"/>
      <w:bookmarkStart w:id="432" w:name="_Ref296945606"/>
      <w:bookmarkStart w:id="433" w:name="_Ref301943354"/>
      <w:bookmarkStart w:id="434" w:name="_Ref301943360"/>
      <w:bookmarkStart w:id="435" w:name="_Toc306359495"/>
      <w:bookmarkEnd w:id="427"/>
      <w:bookmarkEnd w:id="428"/>
      <w:bookmarkEnd w:id="429"/>
    </w:p>
    <w:p w14:paraId="42311239" w14:textId="1A101A53" w:rsidR="00FA38F4" w:rsidRPr="00851ED7" w:rsidRDefault="00FA38F4" w:rsidP="00103261">
      <w:pPr>
        <w:pStyle w:val="Heading2"/>
      </w:pPr>
      <w:bookmarkStart w:id="436" w:name="_Item_P-501_Cement"/>
      <w:bookmarkStart w:id="437" w:name="_Toc533170097"/>
      <w:bookmarkEnd w:id="436"/>
      <w:r w:rsidRPr="00851ED7">
        <w:t xml:space="preserve">Item P-501 </w:t>
      </w:r>
      <w:r w:rsidR="003E730D" w:rsidRPr="00851ED7">
        <w:t xml:space="preserve">Cement </w:t>
      </w:r>
      <w:r w:rsidRPr="00851ED7">
        <w:t>Concrete Pavement</w:t>
      </w:r>
      <w:bookmarkEnd w:id="430"/>
      <w:bookmarkEnd w:id="431"/>
      <w:bookmarkEnd w:id="432"/>
      <w:bookmarkEnd w:id="433"/>
      <w:bookmarkEnd w:id="434"/>
      <w:bookmarkEnd w:id="435"/>
      <w:bookmarkEnd w:id="437"/>
    </w:p>
    <w:p w14:paraId="6F94E2A1" w14:textId="77777777" w:rsidR="00392C00" w:rsidRPr="00851ED7" w:rsidRDefault="00392C00" w:rsidP="008077B4">
      <w:pPr>
        <w:pStyle w:val="Engineernotetop"/>
      </w:pPr>
      <w:r w:rsidRPr="00851ED7">
        <w:t>************************</w:t>
      </w:r>
      <w:r w:rsidR="00104CA3" w:rsidRPr="00851ED7">
        <w:t>************************************************************</w:t>
      </w:r>
    </w:p>
    <w:p w14:paraId="3DC73718" w14:textId="72034A0E" w:rsidR="00F12FE6" w:rsidRPr="00851ED7" w:rsidRDefault="00392C00" w:rsidP="008077B4">
      <w:pPr>
        <w:pStyle w:val="EngineerNotes"/>
      </w:pPr>
      <w:r w:rsidRPr="00851ED7">
        <w:t>This specification is to be used for the surface course for airfield rigid pavements subject to aircraft loadings</w:t>
      </w:r>
      <w:r w:rsidR="00C14FBD">
        <w:t xml:space="preserve"> greater than 30,000 pounds</w:t>
      </w:r>
      <w:r w:rsidR="003B4971" w:rsidRPr="00851ED7">
        <w:t>.</w:t>
      </w:r>
      <w:r w:rsidRPr="00851ED7">
        <w:t xml:space="preserve"> </w:t>
      </w:r>
      <w:r w:rsidR="00F12FE6" w:rsidRPr="00851ED7">
        <w:t xml:space="preserve"> </w:t>
      </w:r>
      <w:r w:rsidR="008F154E">
        <w:t>For airfield pavement projects at  non primary airports, serving aircraft less than 60,000 pounds (27216 kg), state highway specifications may be used in states where the state has  requested and received FAA approval to use state highway specifications.</w:t>
      </w:r>
    </w:p>
    <w:p w14:paraId="7F7453F6" w14:textId="6D06F870" w:rsidR="003E730D" w:rsidRPr="00851ED7" w:rsidRDefault="00F12FE6" w:rsidP="008077B4">
      <w:pPr>
        <w:pStyle w:val="EngineerNotes"/>
      </w:pPr>
      <w:r w:rsidRPr="00851ED7">
        <w:t xml:space="preserve">State highway department </w:t>
      </w:r>
      <w:r w:rsidR="003E730D" w:rsidRPr="00851ED7">
        <w:t xml:space="preserve">material </w:t>
      </w:r>
      <w:r w:rsidRPr="00851ED7">
        <w:t xml:space="preserve">specifications may be used for access roads, perimeter roads, and other pavements subject to aircraft loading less than or equal to </w:t>
      </w:r>
      <w:r w:rsidR="00D05539" w:rsidRPr="00851ED7">
        <w:t>30,000</w:t>
      </w:r>
      <w:r w:rsidRPr="00851ED7">
        <w:t xml:space="preserve"> pounds. </w:t>
      </w:r>
    </w:p>
    <w:p w14:paraId="2CC60937" w14:textId="5FC3672C" w:rsidR="003E730D" w:rsidRPr="00851ED7" w:rsidRDefault="00F12FE6" w:rsidP="008077B4">
      <w:pPr>
        <w:pStyle w:val="EngineerNotes"/>
      </w:pPr>
      <w:r w:rsidRPr="00851ED7">
        <w:t xml:space="preserve">When state highway </w:t>
      </w:r>
      <w:r w:rsidR="003E730D" w:rsidRPr="00851ED7">
        <w:t xml:space="preserve">material </w:t>
      </w:r>
      <w:r w:rsidRPr="00851ED7">
        <w:t>specifications are used, include all applicable/approved state specifications in the contract documents.</w:t>
      </w:r>
      <w:r w:rsidR="003E730D" w:rsidRPr="00851ED7">
        <w:t xml:space="preserve">  State specifications must include the material requirements of paragraph 501-2.1 for reactivity.</w:t>
      </w:r>
    </w:p>
    <w:p w14:paraId="40B538EA" w14:textId="41A770A2" w:rsidR="003C4545" w:rsidRPr="00851ED7" w:rsidRDefault="00392C00" w:rsidP="008077B4">
      <w:pPr>
        <w:pStyle w:val="Engineernotebottom"/>
      </w:pPr>
      <w:r w:rsidRPr="00851ED7">
        <w:t>******************</w:t>
      </w:r>
      <w:r w:rsidR="003C4545" w:rsidRPr="00851ED7">
        <w:t>******************************************************************</w:t>
      </w:r>
    </w:p>
    <w:p w14:paraId="035540FA" w14:textId="77777777" w:rsidR="00FA38F4" w:rsidRPr="00851ED7" w:rsidRDefault="00FA38F4" w:rsidP="00103261">
      <w:pPr>
        <w:pStyle w:val="CenteredboldKWN"/>
      </w:pPr>
      <w:r w:rsidRPr="00851ED7">
        <w:t>DESCRIPTION</w:t>
      </w:r>
    </w:p>
    <w:p w14:paraId="78AA73BC" w14:textId="5F1123FF" w:rsidR="00FA38F4" w:rsidRPr="00851ED7" w:rsidRDefault="00FA38F4" w:rsidP="00103261">
      <w:r w:rsidRPr="00851ED7">
        <w:rPr>
          <w:b/>
        </w:rPr>
        <w:t>501-1.1</w:t>
      </w:r>
      <w:r w:rsidRPr="00851ED7">
        <w:t xml:space="preserve"> This work shall consist of pavement composed of </w:t>
      </w:r>
      <w:r w:rsidR="00222AE2" w:rsidRPr="00851ED7">
        <w:t>cement concrete</w:t>
      </w:r>
      <w:r w:rsidRPr="00851ED7">
        <w:t xml:space="preserve"> </w:t>
      </w:r>
      <w:r w:rsidR="00385DE9" w:rsidRPr="00480C4E">
        <w:rPr>
          <w:b/>
        </w:rPr>
        <w:t>[</w:t>
      </w:r>
      <w:r w:rsidR="00BF685A" w:rsidRPr="00480C4E">
        <w:rPr>
          <w:b/>
        </w:rPr>
        <w:t>   </w:t>
      </w:r>
      <w:r w:rsidRPr="00851ED7">
        <w:rPr>
          <w:rStyle w:val="NormalCourierNew"/>
          <w:szCs w:val="22"/>
        </w:rPr>
        <w:t>with reinforcement</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007B5C28" w:rsidRPr="00851ED7">
        <w:rPr>
          <w:b/>
        </w:rPr>
        <w:t> </w:t>
      </w:r>
      <w:r w:rsidRPr="00851ED7">
        <w:rPr>
          <w:rStyle w:val="NormalCourierNew"/>
          <w:szCs w:val="22"/>
        </w:rPr>
        <w:t>without reinforcement</w:t>
      </w:r>
      <w:r w:rsidR="00CE6AA1" w:rsidRPr="00480C4E">
        <w:rPr>
          <w:b/>
        </w:rPr>
        <w:t>   </w:t>
      </w:r>
      <w:r w:rsidR="00385DE9" w:rsidRPr="00480C4E">
        <w:rPr>
          <w:b/>
        </w:rPr>
        <w:t>]</w:t>
      </w:r>
      <w:r w:rsidRPr="00851ED7">
        <w:t xml:space="preserve"> constructed on a prepared underlying surface in accordance with these specifications and shall conform to the lines, grades, thickness, and typical </w:t>
      </w:r>
      <w:r w:rsidR="00AF1D9F" w:rsidRPr="00851ED7">
        <w:t>cross-</w:t>
      </w:r>
      <w:r w:rsidRPr="00851ED7">
        <w:t>sections shown on the plans.</w:t>
      </w:r>
      <w:r w:rsidRPr="00851ED7">
        <w:rPr>
          <w:b/>
          <w:bCs/>
        </w:rPr>
        <w:t xml:space="preserve"> </w:t>
      </w:r>
      <w:r w:rsidR="00183AE1" w:rsidRPr="00851ED7">
        <w:rPr>
          <w:bCs/>
        </w:rPr>
        <w:t>The terms cement concrete, hydraulic cement concrete, and concrete are interchangeable in this specification.</w:t>
      </w:r>
    </w:p>
    <w:p w14:paraId="3E26E6FD" w14:textId="77777777" w:rsidR="003B0E80" w:rsidRPr="00851ED7" w:rsidRDefault="001850C5" w:rsidP="008077B4">
      <w:pPr>
        <w:pStyle w:val="Engineernotetop"/>
      </w:pPr>
      <w:r w:rsidRPr="00851ED7">
        <w:t>************************************************************************************</w:t>
      </w:r>
    </w:p>
    <w:p w14:paraId="243580CE" w14:textId="1EF28823" w:rsidR="00FA38F4" w:rsidRPr="00851ED7" w:rsidRDefault="00FA38F4" w:rsidP="008077B4">
      <w:pPr>
        <w:pStyle w:val="EngineerNotes"/>
      </w:pPr>
      <w:r w:rsidRPr="00851ED7">
        <w:t xml:space="preserve">The Engineer shall specify with or without reinforcement. </w:t>
      </w:r>
      <w:r w:rsidR="00BD5026" w:rsidRPr="00851ED7">
        <w:t>Item P-610, Cement Concrete shall be used for sign bases and other formed concrete structures.</w:t>
      </w:r>
    </w:p>
    <w:p w14:paraId="1E97AE90" w14:textId="7AC4A304" w:rsidR="00FA38F4" w:rsidRPr="00851ED7" w:rsidRDefault="00FA38F4" w:rsidP="008077B4">
      <w:pPr>
        <w:pStyle w:val="EngineerNoteskeepwithnext"/>
      </w:pPr>
      <w:r w:rsidRPr="00851ED7">
        <w:t xml:space="preserve">The dimensions and depth of the </w:t>
      </w:r>
      <w:r w:rsidR="003E730D" w:rsidRPr="00851ED7">
        <w:t xml:space="preserve">concrete </w:t>
      </w:r>
      <w:r w:rsidRPr="00851ED7">
        <w:t xml:space="preserve">shall be as defined by the Engineer’s pavement design performed in accordance with </w:t>
      </w:r>
      <w:r w:rsidR="00ED6A40" w:rsidRPr="00851ED7">
        <w:t>advisory circular</w:t>
      </w:r>
      <w:r w:rsidRPr="00851ED7">
        <w:t xml:space="preserve"> </w:t>
      </w:r>
      <w:r w:rsidR="00ED6A40" w:rsidRPr="00851ED7">
        <w:t xml:space="preserve">(AC) </w:t>
      </w:r>
      <w:r w:rsidRPr="00851ED7">
        <w:t>150/5320-6</w:t>
      </w:r>
      <w:r w:rsidR="007E6FF7" w:rsidRPr="00851ED7">
        <w:t>, Airport Pavement Design and Evaluation</w:t>
      </w:r>
      <w:r w:rsidR="00301BD2" w:rsidRPr="00851ED7">
        <w:t xml:space="preserve"> and FAARFIELD</w:t>
      </w:r>
      <w:r w:rsidRPr="00851ED7">
        <w:t>.</w:t>
      </w:r>
      <w:r w:rsidR="00301BD2" w:rsidRPr="00851ED7">
        <w:t xml:space="preserve"> The current version of FAARFIELD is available at:  </w:t>
      </w:r>
      <w:hyperlink r:id="rId145" w:history="1">
        <w:r w:rsidR="00301BD2" w:rsidRPr="00851ED7">
          <w:rPr>
            <w:rStyle w:val="Hyperlink"/>
          </w:rPr>
          <w:t>www.faa.gov/airports/engineering/design_software/</w:t>
        </w:r>
      </w:hyperlink>
    </w:p>
    <w:p w14:paraId="3C10958B" w14:textId="77777777" w:rsidR="00FA38F4" w:rsidRPr="00851ED7" w:rsidRDefault="001850C5" w:rsidP="008077B4">
      <w:pPr>
        <w:pStyle w:val="Engineernotebottom"/>
      </w:pPr>
      <w:r w:rsidRPr="00851ED7">
        <w:t>************************************************************************************</w:t>
      </w:r>
    </w:p>
    <w:p w14:paraId="6345B70E" w14:textId="77777777" w:rsidR="00FA38F4" w:rsidRPr="00851ED7" w:rsidRDefault="00FA38F4" w:rsidP="00103261">
      <w:pPr>
        <w:pStyle w:val="CenteredboldKWN"/>
      </w:pPr>
      <w:r w:rsidRPr="00851ED7">
        <w:t>MATERIALS</w:t>
      </w:r>
    </w:p>
    <w:p w14:paraId="048C91D2" w14:textId="77777777" w:rsidR="00FA38F4" w:rsidRPr="00851ED7" w:rsidRDefault="00FA38F4" w:rsidP="00103261">
      <w:pPr>
        <w:keepNext/>
        <w:tabs>
          <w:tab w:val="left" w:pos="-720"/>
        </w:tabs>
        <w:suppressAutoHyphens/>
        <w:ind w:right="43"/>
        <w:rPr>
          <w:b/>
        </w:rPr>
      </w:pPr>
      <w:r w:rsidRPr="00851ED7">
        <w:rPr>
          <w:b/>
        </w:rPr>
        <w:t>501-2.1 A</w:t>
      </w:r>
      <w:r w:rsidR="000042FE" w:rsidRPr="00851ED7">
        <w:rPr>
          <w:b/>
        </w:rPr>
        <w:t>ggregates</w:t>
      </w:r>
      <w:r w:rsidRPr="00851ED7">
        <w:rPr>
          <w:b/>
        </w:rPr>
        <w:t>.</w:t>
      </w:r>
    </w:p>
    <w:p w14:paraId="1FC2D0D3" w14:textId="3A5502C5" w:rsidR="00FA38F4" w:rsidRPr="00851ED7" w:rsidRDefault="00FA38F4" w:rsidP="00902E3E">
      <w:pPr>
        <w:pStyle w:val="Normalfora-b-cindentfirstlineonly"/>
      </w:pPr>
      <w:r w:rsidRPr="00851ED7">
        <w:rPr>
          <w:b/>
        </w:rPr>
        <w:t xml:space="preserve">a. Reactivity. </w:t>
      </w:r>
      <w:r w:rsidRPr="00851ED7">
        <w:t xml:space="preserve">Fine and Coarse aggregates to be used in </w:t>
      </w:r>
      <w:r w:rsidR="00D25DE9" w:rsidRPr="00851ED7">
        <w:t>PCC on this project</w:t>
      </w:r>
      <w:r w:rsidRPr="00851ED7">
        <w:t xml:space="preserve"> shall be </w:t>
      </w:r>
      <w:r w:rsidR="007042B0" w:rsidRPr="00851ED7">
        <w:t xml:space="preserve">tested and </w:t>
      </w:r>
      <w:r w:rsidRPr="00851ED7">
        <w:t xml:space="preserve">evaluated by the Contractor for alkali-aggregate reactivity in accordance with both </w:t>
      </w:r>
      <w:r w:rsidR="00392F2A" w:rsidRPr="00851ED7">
        <w:t>ASTM C</w:t>
      </w:r>
      <w:r w:rsidRPr="00851ED7">
        <w:t xml:space="preserve">1260 and </w:t>
      </w:r>
      <w:r w:rsidR="00103D0D" w:rsidRPr="00851ED7">
        <w:lastRenderedPageBreak/>
        <w:t xml:space="preserve">ASTM </w:t>
      </w:r>
      <w:r w:rsidRPr="00851ED7">
        <w:t xml:space="preserve">C1567.  </w:t>
      </w:r>
      <w:r w:rsidR="00D25DE9" w:rsidRPr="00851ED7">
        <w:t>Tests must be representative of aggregate sources which will be providing material for production.</w:t>
      </w:r>
      <w:r w:rsidR="00697E1F" w:rsidRPr="00851ED7">
        <w:t xml:space="preserve"> </w:t>
      </w:r>
      <w:r w:rsidR="00EB4876" w:rsidRPr="00851ED7">
        <w:t>ASTM C1260 and ASTM C1567 tests may be run concurrently.</w:t>
      </w:r>
    </w:p>
    <w:p w14:paraId="0FD1F696" w14:textId="4F20C799" w:rsidR="00FA38F4" w:rsidRPr="00851ED7" w:rsidRDefault="00EF287E" w:rsidP="00902E3E">
      <w:pPr>
        <w:pStyle w:val="Normalnumberunderletter"/>
      </w:pPr>
      <w:r w:rsidRPr="00851ED7">
        <w:rPr>
          <w:b/>
        </w:rPr>
        <w:t>(</w:t>
      </w:r>
      <w:r w:rsidR="000042FE" w:rsidRPr="00851ED7">
        <w:rPr>
          <w:b/>
        </w:rPr>
        <w:t>1</w:t>
      </w:r>
      <w:r w:rsidRPr="00851ED7">
        <w:rPr>
          <w:b/>
        </w:rPr>
        <w:t>)</w:t>
      </w:r>
      <w:r w:rsidR="000042FE" w:rsidRPr="00851ED7">
        <w:t xml:space="preserve"> </w:t>
      </w:r>
      <w:r w:rsidR="00FA38F4" w:rsidRPr="00851ED7">
        <w:t xml:space="preserve">Coarse </w:t>
      </w:r>
      <w:r w:rsidR="008B192B" w:rsidRPr="00851ED7">
        <w:t xml:space="preserve">aggregate </w:t>
      </w:r>
      <w:r w:rsidR="00FA38F4" w:rsidRPr="00851ED7">
        <w:t xml:space="preserve">and fine aggregate shall be tested separately in accordance with </w:t>
      </w:r>
      <w:r w:rsidR="00392F2A" w:rsidRPr="00851ED7">
        <w:t>ASTM C</w:t>
      </w:r>
      <w:r w:rsidR="00FA38F4" w:rsidRPr="00851ED7">
        <w:t>1260</w:t>
      </w:r>
      <w:r w:rsidR="00554F38" w:rsidRPr="00851ED7">
        <w:t>, however, the length of test shall be extended to 28 days (30 days from casting)</w:t>
      </w:r>
      <w:r w:rsidR="00FA38F4" w:rsidRPr="00851ED7">
        <w:t xml:space="preserve">. </w:t>
      </w:r>
      <w:r w:rsidR="00EB4876" w:rsidRPr="00851ED7">
        <w:t xml:space="preserve">Tests must </w:t>
      </w:r>
      <w:r w:rsidR="0015381F" w:rsidRPr="00851ED7">
        <w:t xml:space="preserve">have </w:t>
      </w:r>
      <w:r w:rsidR="00EB4876" w:rsidRPr="00851ED7">
        <w:t>be</w:t>
      </w:r>
      <w:r w:rsidR="0015381F" w:rsidRPr="00851ED7">
        <w:t>en</w:t>
      </w:r>
      <w:r w:rsidR="00EB4876" w:rsidRPr="00851ED7">
        <w:t xml:space="preserve"> completed within 6 months</w:t>
      </w:r>
      <w:r w:rsidR="00ED4CD3" w:rsidRPr="00851ED7">
        <w:t xml:space="preserve"> of the date of the </w:t>
      </w:r>
      <w:r w:rsidR="00F414CA" w:rsidRPr="00851ED7">
        <w:t>concrete mix</w:t>
      </w:r>
      <w:r w:rsidR="00ED4CD3" w:rsidRPr="00851ED7">
        <w:t xml:space="preserve"> submittal</w:t>
      </w:r>
      <w:r w:rsidR="00EB4876" w:rsidRPr="00851ED7">
        <w:t xml:space="preserve">.  </w:t>
      </w:r>
    </w:p>
    <w:p w14:paraId="04ED9A5C" w14:textId="10DABA88" w:rsidR="007042B0" w:rsidRPr="00851ED7" w:rsidRDefault="00EF287E" w:rsidP="00902E3E">
      <w:pPr>
        <w:pStyle w:val="Normalnumberunderletter"/>
      </w:pPr>
      <w:r w:rsidRPr="00851ED7">
        <w:rPr>
          <w:b/>
        </w:rPr>
        <w:t>(</w:t>
      </w:r>
      <w:r w:rsidR="00FA38F4" w:rsidRPr="00851ED7">
        <w:rPr>
          <w:b/>
        </w:rPr>
        <w:t>2</w:t>
      </w:r>
      <w:r w:rsidRPr="00851ED7">
        <w:rPr>
          <w:b/>
        </w:rPr>
        <w:t>)</w:t>
      </w:r>
      <w:r w:rsidR="00FA38F4" w:rsidRPr="00851ED7">
        <w:t xml:space="preserve"> </w:t>
      </w:r>
      <w:r w:rsidR="008B192B" w:rsidRPr="00851ED7">
        <w:t>The c</w:t>
      </w:r>
      <w:r w:rsidR="00FA38F4" w:rsidRPr="00851ED7">
        <w:t xml:space="preserve">ombined coarse and fine aggregate shall be tested in accordance with </w:t>
      </w:r>
      <w:r w:rsidR="00392F2A" w:rsidRPr="00851ED7">
        <w:t>ASTM C</w:t>
      </w:r>
      <w:r w:rsidR="00FA38F4" w:rsidRPr="00851ED7">
        <w:t>1567, modified for combined aggregates,</w:t>
      </w:r>
      <w:r w:rsidR="005B0624" w:rsidRPr="00851ED7">
        <w:t xml:space="preserve"> </w:t>
      </w:r>
      <w:r w:rsidR="00FA38F4" w:rsidRPr="00851ED7">
        <w:t xml:space="preserve">using the proposed mixture design proportions of aggregates, cementitious materials, and/or specific reactivity reducing chemicals.  </w:t>
      </w:r>
      <w:r w:rsidR="007042B0" w:rsidRPr="00851ED7">
        <w:t>If the expansion does not exceed 0.10% at 28 days, the proposed combined materials will be accepted. If the expansion is greater than 0.10% at 28 days, the aggregates will not be accepted unless adjustments to the combined materials mixture can reduce the expansion to less than 0.10% at 28 days, or new aggregates shall be evaluated and tested.</w:t>
      </w:r>
    </w:p>
    <w:p w14:paraId="7ACEDE5F" w14:textId="398BED74" w:rsidR="00FA38F4" w:rsidRPr="00851ED7" w:rsidRDefault="00EF287E" w:rsidP="00902E3E">
      <w:pPr>
        <w:pStyle w:val="Normalnumberunderletter"/>
      </w:pPr>
      <w:r w:rsidRPr="00851ED7">
        <w:rPr>
          <w:b/>
        </w:rPr>
        <w:t>(</w:t>
      </w:r>
      <w:r w:rsidR="00FA38F4" w:rsidRPr="00851ED7">
        <w:rPr>
          <w:b/>
        </w:rPr>
        <w:t>3</w:t>
      </w:r>
      <w:r w:rsidRPr="00851ED7">
        <w:rPr>
          <w:b/>
        </w:rPr>
        <w:t>)</w:t>
      </w:r>
      <w:r w:rsidR="00FA38F4" w:rsidRPr="00851ED7">
        <w:t xml:space="preserve"> </w:t>
      </w:r>
      <w:r w:rsidR="007042B0" w:rsidRPr="00851ED7">
        <w:t xml:space="preserve">If lithium nitrate is proposed for use with or without supplementary cementitious materials, the aggregates shall be tested in accordance with </w:t>
      </w:r>
      <w:r w:rsidR="001B33FE" w:rsidRPr="00851ED7">
        <w:t>Corps of Engineers (</w:t>
      </w:r>
      <w:r w:rsidR="007042B0" w:rsidRPr="00851ED7">
        <w:t>COE</w:t>
      </w:r>
      <w:r w:rsidR="001B33FE" w:rsidRPr="00851ED7">
        <w:t>) Concrete Research Division</w:t>
      </w:r>
      <w:r w:rsidR="007042B0" w:rsidRPr="00851ED7">
        <w:t xml:space="preserve"> </w:t>
      </w:r>
      <w:r w:rsidR="001B33FE" w:rsidRPr="00851ED7">
        <w:t>(</w:t>
      </w:r>
      <w:r w:rsidR="007042B0" w:rsidRPr="00851ED7">
        <w:t>CRD</w:t>
      </w:r>
      <w:r w:rsidR="001B33FE" w:rsidRPr="00851ED7">
        <w:t>)</w:t>
      </w:r>
      <w:r w:rsidR="007042B0" w:rsidRPr="00851ED7">
        <w:t xml:space="preserve"> C662 in lieu of ASTM C1567.  If lithium nitrate admixture is used, it shall be nominal 30% ±0.5% weight lithium nitrate in water.</w:t>
      </w:r>
      <w:r w:rsidR="001B33FE" w:rsidRPr="00851ED7">
        <w:t xml:space="preserve"> If the expansion does not exceed 0.10% at 28 days, the proposed combined materials will be accepted. If the expansion is greater than 0.10% at 28 days, the aggregates will not be accepted unless adjustments to the combined materials mixture can reduce the expansion to less than 0.10% at 28 days, or new aggregates shall be evaluated and tested.</w:t>
      </w:r>
    </w:p>
    <w:p w14:paraId="6D35E303" w14:textId="3243FE64" w:rsidR="003C5D89" w:rsidRPr="00851ED7" w:rsidRDefault="00032B89" w:rsidP="00032B89">
      <w:pPr>
        <w:pStyle w:val="Normalfora-b-cindentfirstlineonly"/>
      </w:pPr>
      <w:r w:rsidRPr="00851ED7">
        <w:rPr>
          <w:b/>
        </w:rPr>
        <w:t xml:space="preserve">b. </w:t>
      </w:r>
      <w:r w:rsidR="00FA38F4" w:rsidRPr="00851ED7">
        <w:rPr>
          <w:b/>
        </w:rPr>
        <w:t>Fine</w:t>
      </w:r>
      <w:r w:rsidR="000042FE" w:rsidRPr="00851ED7">
        <w:rPr>
          <w:b/>
        </w:rPr>
        <w:t xml:space="preserve"> agg</w:t>
      </w:r>
      <w:r w:rsidR="00FA38F4" w:rsidRPr="00851ED7">
        <w:rPr>
          <w:b/>
        </w:rPr>
        <w:t>regate.</w:t>
      </w:r>
      <w:r w:rsidR="00FA38F4" w:rsidRPr="00851ED7">
        <w:t xml:space="preserve"> Grading of the fine aggregate, as delivered to the mixer, shall conform to the requirements of ASTM C33</w:t>
      </w:r>
      <w:r w:rsidR="007A1A9F" w:rsidRPr="00851ED7">
        <w:t xml:space="preserve"> and the parameters identified in the fine aggregate material requirements below.</w:t>
      </w:r>
      <w:r w:rsidR="003625A9" w:rsidRPr="00851ED7">
        <w:t xml:space="preserve">  Fine aggregate material requirements and deleterious limits are shown in </w:t>
      </w:r>
      <w:r w:rsidR="00A9176E" w:rsidRPr="00851ED7">
        <w:t>the table</w:t>
      </w:r>
      <w:r w:rsidR="003625A9" w:rsidRPr="00851ED7">
        <w:t xml:space="preserve"> below</w:t>
      </w:r>
      <w:r w:rsidR="009C149B" w:rsidRPr="00851ED7">
        <w:t>.</w:t>
      </w:r>
    </w:p>
    <w:p w14:paraId="4752D7B6" w14:textId="715B84D7" w:rsidR="00195690" w:rsidRPr="00851ED7" w:rsidRDefault="00195690" w:rsidP="00032B89">
      <w:pPr>
        <w:pStyle w:val="Normalfora-b-cindentfirstlineonly"/>
        <w:ind w:left="720" w:firstLine="0"/>
      </w:pPr>
    </w:p>
    <w:tbl>
      <w:tblPr>
        <w:tblStyle w:val="TableGrid2"/>
        <w:tblW w:w="9350" w:type="dxa"/>
        <w:tblLook w:val="04A0" w:firstRow="1" w:lastRow="0" w:firstColumn="1" w:lastColumn="0" w:noHBand="0" w:noVBand="1"/>
      </w:tblPr>
      <w:tblGrid>
        <w:gridCol w:w="2808"/>
        <w:gridCol w:w="4500"/>
        <w:gridCol w:w="2042"/>
      </w:tblGrid>
      <w:tr w:rsidR="00195690" w:rsidRPr="00851ED7" w14:paraId="5E001EAB" w14:textId="77777777" w:rsidTr="003B0D0C">
        <w:trPr>
          <w:trHeight w:val="547"/>
        </w:trPr>
        <w:tc>
          <w:tcPr>
            <w:tcW w:w="9350" w:type="dxa"/>
            <w:gridSpan w:val="3"/>
          </w:tcPr>
          <w:p w14:paraId="7DA92BBE" w14:textId="3B1B8CDA" w:rsidR="00195690" w:rsidRPr="00851ED7" w:rsidRDefault="00195690" w:rsidP="00B23F64">
            <w:pPr>
              <w:pStyle w:val="TableHead"/>
              <w:keepNext/>
            </w:pPr>
            <w:r w:rsidRPr="00851ED7">
              <w:t>Fine Aggregate Material Requirements</w:t>
            </w:r>
          </w:p>
        </w:tc>
      </w:tr>
      <w:tr w:rsidR="00195690" w:rsidRPr="00851ED7" w14:paraId="2257A1F3" w14:textId="77777777" w:rsidTr="004D7348">
        <w:tc>
          <w:tcPr>
            <w:tcW w:w="2808" w:type="dxa"/>
          </w:tcPr>
          <w:p w14:paraId="45A56FB2" w14:textId="77777777" w:rsidR="00195690" w:rsidRPr="00851ED7" w:rsidRDefault="00195690" w:rsidP="00B23F64">
            <w:pPr>
              <w:pStyle w:val="Tabletextleft"/>
              <w:keepNext/>
            </w:pPr>
            <w:r w:rsidRPr="00851ED7">
              <w:t xml:space="preserve">Soundness of Aggregates </w:t>
            </w:r>
          </w:p>
          <w:p w14:paraId="76BAD6E1" w14:textId="77777777" w:rsidR="00195690" w:rsidRPr="00851ED7" w:rsidRDefault="00195690" w:rsidP="00B23F64">
            <w:pPr>
              <w:pStyle w:val="Tabletextleft"/>
              <w:keepNext/>
            </w:pPr>
            <w:r w:rsidRPr="00851ED7">
              <w:t xml:space="preserve">by Use of Sodium Sulfate </w:t>
            </w:r>
            <w:r w:rsidRPr="00851ED7">
              <w:rPr>
                <w:b/>
              </w:rPr>
              <w:t>or</w:t>
            </w:r>
            <w:r w:rsidRPr="00851ED7">
              <w:t xml:space="preserve"> Magnesium Sulfate</w:t>
            </w:r>
          </w:p>
        </w:tc>
        <w:tc>
          <w:tcPr>
            <w:tcW w:w="4500" w:type="dxa"/>
          </w:tcPr>
          <w:p w14:paraId="78D2600F" w14:textId="77777777" w:rsidR="00195690" w:rsidRPr="00851ED7" w:rsidRDefault="00195690" w:rsidP="00B23F64">
            <w:pPr>
              <w:pStyle w:val="Tabletextleft"/>
              <w:keepNext/>
            </w:pPr>
            <w:r w:rsidRPr="00851ED7">
              <w:t>Loss after 5 cycles:</w:t>
            </w:r>
          </w:p>
          <w:p w14:paraId="39BC1610" w14:textId="77777777" w:rsidR="00195690" w:rsidRPr="00851ED7" w:rsidRDefault="00195690" w:rsidP="00B23F64">
            <w:pPr>
              <w:pStyle w:val="Tabletextleft"/>
              <w:keepNext/>
            </w:pPr>
            <w:r w:rsidRPr="00851ED7">
              <w:t xml:space="preserve">10% maximum using Sodium sulfate - or - </w:t>
            </w:r>
          </w:p>
          <w:p w14:paraId="7FA72BF7" w14:textId="77777777" w:rsidR="00195690" w:rsidRPr="00851ED7" w:rsidRDefault="00195690" w:rsidP="00B23F64">
            <w:pPr>
              <w:pStyle w:val="Tabletextleft"/>
              <w:keepNext/>
            </w:pPr>
            <w:r w:rsidRPr="00851ED7">
              <w:t xml:space="preserve">15% maximum using magnesium sulfate </w:t>
            </w:r>
          </w:p>
        </w:tc>
        <w:tc>
          <w:tcPr>
            <w:tcW w:w="2042" w:type="dxa"/>
          </w:tcPr>
          <w:p w14:paraId="4B4E9FDC" w14:textId="77777777" w:rsidR="00195690" w:rsidRPr="00851ED7" w:rsidRDefault="00195690" w:rsidP="00B23F64">
            <w:pPr>
              <w:pStyle w:val="Tabletextleft"/>
              <w:keepNext/>
            </w:pPr>
            <w:r w:rsidRPr="00851ED7">
              <w:t>ASTM C88</w:t>
            </w:r>
          </w:p>
        </w:tc>
      </w:tr>
      <w:tr w:rsidR="004D7348" w:rsidRPr="00851ED7" w14:paraId="372347D7" w14:textId="77777777" w:rsidTr="00C51632">
        <w:tc>
          <w:tcPr>
            <w:tcW w:w="2808" w:type="dxa"/>
          </w:tcPr>
          <w:p w14:paraId="16ECB7C1" w14:textId="77777777" w:rsidR="004D7348" w:rsidRPr="00851ED7" w:rsidRDefault="005750E4" w:rsidP="00B23F64">
            <w:pPr>
              <w:pStyle w:val="Tabletextleft"/>
              <w:keepNext/>
            </w:pPr>
            <w:r w:rsidRPr="00851ED7">
              <w:t>Sand Equivalent</w:t>
            </w:r>
          </w:p>
        </w:tc>
        <w:tc>
          <w:tcPr>
            <w:tcW w:w="4500" w:type="dxa"/>
          </w:tcPr>
          <w:p w14:paraId="12521DBD" w14:textId="77777777" w:rsidR="004D7348" w:rsidRPr="00851ED7" w:rsidRDefault="00385DE9" w:rsidP="00B23F64">
            <w:pPr>
              <w:pStyle w:val="Tabletextleft"/>
              <w:keepNext/>
            </w:pPr>
            <w:r w:rsidRPr="00480C4E">
              <w:rPr>
                <w:b/>
              </w:rPr>
              <w:t>[</w:t>
            </w:r>
            <w:r w:rsidR="00BF685A" w:rsidRPr="00480C4E">
              <w:rPr>
                <w:b/>
              </w:rPr>
              <w:t>   </w:t>
            </w:r>
            <w:r w:rsidR="005750E4" w:rsidRPr="00851ED7">
              <w:rPr>
                <w:rFonts w:ascii="Courier New" w:hAnsi="Courier New" w:cs="Courier New"/>
              </w:rPr>
              <w:t>45</w:t>
            </w:r>
            <w:r w:rsidR="00CE6AA1" w:rsidRPr="00480C4E">
              <w:rPr>
                <w:b/>
              </w:rPr>
              <w:t>   </w:t>
            </w:r>
            <w:r w:rsidRPr="00480C4E">
              <w:rPr>
                <w:b/>
              </w:rPr>
              <w:t>]</w:t>
            </w:r>
            <w:r w:rsidR="007A1A9F" w:rsidRPr="00480C4E">
              <w:rPr>
                <w:b/>
              </w:rPr>
              <w:t xml:space="preserve"> </w:t>
            </w:r>
            <w:r w:rsidR="007A1A9F" w:rsidRPr="00851ED7">
              <w:t>minimum</w:t>
            </w:r>
          </w:p>
        </w:tc>
        <w:tc>
          <w:tcPr>
            <w:tcW w:w="2042" w:type="dxa"/>
          </w:tcPr>
          <w:p w14:paraId="734B9F18" w14:textId="77777777" w:rsidR="004D7348" w:rsidRPr="00851ED7" w:rsidRDefault="00B362AA" w:rsidP="00B23F64">
            <w:pPr>
              <w:pStyle w:val="Tabletextleft"/>
              <w:keepNext/>
            </w:pPr>
            <w:r w:rsidRPr="00851ED7">
              <w:t>ASTM D2419</w:t>
            </w:r>
          </w:p>
        </w:tc>
      </w:tr>
      <w:tr w:rsidR="00AA299D" w:rsidRPr="00851ED7" w14:paraId="049927C3" w14:textId="77777777" w:rsidTr="003B0D0C">
        <w:tc>
          <w:tcPr>
            <w:tcW w:w="2808" w:type="dxa"/>
          </w:tcPr>
          <w:p w14:paraId="5F87E124" w14:textId="0A3CE043" w:rsidR="00AA299D" w:rsidRPr="00851ED7" w:rsidRDefault="00950CFB" w:rsidP="00B23F64">
            <w:pPr>
              <w:pStyle w:val="Tabletextleft"/>
              <w:keepNext/>
            </w:pPr>
            <w:r w:rsidRPr="00851ED7">
              <w:t>Fineness Modulus (FM)</w:t>
            </w:r>
          </w:p>
        </w:tc>
        <w:tc>
          <w:tcPr>
            <w:tcW w:w="4500" w:type="dxa"/>
          </w:tcPr>
          <w:p w14:paraId="7AD4FA57" w14:textId="77777777" w:rsidR="00AA299D" w:rsidRPr="00851ED7" w:rsidRDefault="00AA299D" w:rsidP="00B23F64">
            <w:pPr>
              <w:pStyle w:val="Tabletextleft"/>
              <w:keepNext/>
            </w:pPr>
            <w:r w:rsidRPr="00851ED7">
              <w:t xml:space="preserve">2.50 </w:t>
            </w:r>
            <w:r w:rsidR="00A9176E" w:rsidRPr="00851ED7">
              <w:t>≤</w:t>
            </w:r>
            <w:r w:rsidRPr="00851ED7">
              <w:t xml:space="preserve"> </w:t>
            </w:r>
            <w:r w:rsidR="00A9176E" w:rsidRPr="00851ED7">
              <w:t>FM</w:t>
            </w:r>
            <w:r w:rsidRPr="00851ED7">
              <w:t xml:space="preserve"> ≤ 3.40</w:t>
            </w:r>
          </w:p>
        </w:tc>
        <w:tc>
          <w:tcPr>
            <w:tcW w:w="2042" w:type="dxa"/>
          </w:tcPr>
          <w:p w14:paraId="5794DAC2" w14:textId="5C741846" w:rsidR="00AA299D" w:rsidRPr="00851ED7" w:rsidRDefault="00B362AA" w:rsidP="00B23F64">
            <w:pPr>
              <w:pStyle w:val="Tabletextleft"/>
              <w:keepNext/>
            </w:pPr>
            <w:r w:rsidRPr="00851ED7">
              <w:t>ASTM C136</w:t>
            </w:r>
          </w:p>
        </w:tc>
      </w:tr>
      <w:tr w:rsidR="003625A9" w:rsidRPr="00851ED7" w14:paraId="778645B1" w14:textId="77777777" w:rsidTr="004E5EDF">
        <w:trPr>
          <w:trHeight w:val="567"/>
        </w:trPr>
        <w:tc>
          <w:tcPr>
            <w:tcW w:w="9350" w:type="dxa"/>
            <w:gridSpan w:val="3"/>
            <w:tcBorders>
              <w:top w:val="double" w:sz="4" w:space="0" w:color="auto"/>
            </w:tcBorders>
          </w:tcPr>
          <w:p w14:paraId="02970ACE" w14:textId="77777777" w:rsidR="003625A9" w:rsidRPr="00851ED7" w:rsidRDefault="003625A9" w:rsidP="00B23F64">
            <w:pPr>
              <w:pStyle w:val="TableHead"/>
              <w:keepNext/>
            </w:pPr>
            <w:r w:rsidRPr="00851ED7">
              <w:t>Limits for Deleterious Substances in Fine Aggregate for Concrete</w:t>
            </w:r>
          </w:p>
        </w:tc>
      </w:tr>
      <w:tr w:rsidR="004D7348" w:rsidRPr="00851ED7" w14:paraId="146EA7D1" w14:textId="77777777" w:rsidTr="004D7348">
        <w:tc>
          <w:tcPr>
            <w:tcW w:w="2808" w:type="dxa"/>
            <w:tcBorders>
              <w:top w:val="double" w:sz="4" w:space="0" w:color="auto"/>
            </w:tcBorders>
          </w:tcPr>
          <w:p w14:paraId="752C94BB" w14:textId="77777777" w:rsidR="004D7348" w:rsidRPr="00851ED7" w:rsidRDefault="004D7348" w:rsidP="00B23F64">
            <w:pPr>
              <w:pStyle w:val="Tabletextleft"/>
              <w:keepNext/>
              <w:rPr>
                <w:vertAlign w:val="superscript"/>
              </w:rPr>
            </w:pPr>
            <w:r w:rsidRPr="00851ED7">
              <w:t>Clay lumps and friable particles</w:t>
            </w:r>
          </w:p>
        </w:tc>
        <w:tc>
          <w:tcPr>
            <w:tcW w:w="4500" w:type="dxa"/>
            <w:tcBorders>
              <w:top w:val="double" w:sz="4" w:space="0" w:color="auto"/>
            </w:tcBorders>
          </w:tcPr>
          <w:p w14:paraId="4A52BD66" w14:textId="77777777" w:rsidR="004D7348" w:rsidRPr="00851ED7" w:rsidRDefault="004D7348" w:rsidP="00B23F64">
            <w:pPr>
              <w:pStyle w:val="Tabletextleft"/>
              <w:keepNext/>
            </w:pPr>
            <w:r w:rsidRPr="00851ED7">
              <w:t>1.0% maximum</w:t>
            </w:r>
          </w:p>
        </w:tc>
        <w:tc>
          <w:tcPr>
            <w:tcW w:w="2042" w:type="dxa"/>
            <w:tcBorders>
              <w:top w:val="double" w:sz="4" w:space="0" w:color="auto"/>
            </w:tcBorders>
          </w:tcPr>
          <w:p w14:paraId="6338C872" w14:textId="77777777" w:rsidR="004D7348" w:rsidRPr="00851ED7" w:rsidRDefault="004D7348" w:rsidP="00B23F64">
            <w:pPr>
              <w:pStyle w:val="Tabletextleft"/>
              <w:keepNext/>
            </w:pPr>
            <w:r w:rsidRPr="00851ED7">
              <w:t>ASTM C142</w:t>
            </w:r>
          </w:p>
        </w:tc>
      </w:tr>
      <w:tr w:rsidR="004D7348" w:rsidRPr="00851ED7" w14:paraId="26F89E0E" w14:textId="77777777" w:rsidTr="003B0D0C">
        <w:tc>
          <w:tcPr>
            <w:tcW w:w="2808" w:type="dxa"/>
          </w:tcPr>
          <w:p w14:paraId="7428ADB4" w14:textId="77777777" w:rsidR="004D7348" w:rsidRPr="00851ED7" w:rsidRDefault="005750E4" w:rsidP="00B23F64">
            <w:pPr>
              <w:pStyle w:val="Tabletextleft"/>
              <w:keepNext/>
            </w:pPr>
            <w:r w:rsidRPr="00851ED7">
              <w:t>Coal and lignite</w:t>
            </w:r>
          </w:p>
        </w:tc>
        <w:tc>
          <w:tcPr>
            <w:tcW w:w="4500" w:type="dxa"/>
          </w:tcPr>
          <w:p w14:paraId="579CB5BF" w14:textId="77777777" w:rsidR="004D7348" w:rsidRPr="00851ED7" w:rsidRDefault="00B362AA" w:rsidP="00B23F64">
            <w:pPr>
              <w:pStyle w:val="Tabletextleft"/>
              <w:keepNext/>
            </w:pPr>
            <w:r w:rsidRPr="00851ED7">
              <w:t>0.5% using a medium with a density of Sp. Gr. of 2.0</w:t>
            </w:r>
          </w:p>
        </w:tc>
        <w:tc>
          <w:tcPr>
            <w:tcW w:w="2042" w:type="dxa"/>
          </w:tcPr>
          <w:p w14:paraId="31F534D5" w14:textId="77777777" w:rsidR="004D7348" w:rsidRPr="00851ED7" w:rsidRDefault="00B362AA" w:rsidP="00B23F64">
            <w:pPr>
              <w:pStyle w:val="Tabletextleft"/>
              <w:keepNext/>
            </w:pPr>
            <w:r w:rsidRPr="00851ED7">
              <w:t>ASTM C123</w:t>
            </w:r>
          </w:p>
        </w:tc>
      </w:tr>
      <w:tr w:rsidR="004D7348" w:rsidRPr="00851ED7" w14:paraId="24CEA370" w14:textId="77777777" w:rsidTr="003B0D0C">
        <w:tc>
          <w:tcPr>
            <w:tcW w:w="2808" w:type="dxa"/>
          </w:tcPr>
          <w:p w14:paraId="2AD44E49" w14:textId="77777777" w:rsidR="004D7348" w:rsidRPr="00851ED7" w:rsidRDefault="004D7348" w:rsidP="00103261">
            <w:pPr>
              <w:pStyle w:val="Tabletextleft"/>
            </w:pPr>
            <w:r w:rsidRPr="00851ED7">
              <w:t>Total Deleterious Material</w:t>
            </w:r>
          </w:p>
        </w:tc>
        <w:tc>
          <w:tcPr>
            <w:tcW w:w="4500" w:type="dxa"/>
          </w:tcPr>
          <w:p w14:paraId="2DCC2023" w14:textId="77777777" w:rsidR="004D7348" w:rsidRPr="00851ED7" w:rsidRDefault="004D7348" w:rsidP="00103261">
            <w:pPr>
              <w:pStyle w:val="Tabletextleft"/>
            </w:pPr>
            <w:r w:rsidRPr="00851ED7">
              <w:t>1.0% maximum</w:t>
            </w:r>
          </w:p>
        </w:tc>
        <w:tc>
          <w:tcPr>
            <w:tcW w:w="2042" w:type="dxa"/>
          </w:tcPr>
          <w:p w14:paraId="0AF99B7C" w14:textId="77777777" w:rsidR="004D7348" w:rsidRPr="00851ED7" w:rsidRDefault="004D7348" w:rsidP="00103261">
            <w:pPr>
              <w:pStyle w:val="Tabletextleft"/>
            </w:pPr>
          </w:p>
        </w:tc>
      </w:tr>
    </w:tbl>
    <w:p w14:paraId="01DBF005" w14:textId="77777777" w:rsidR="007A1A9F" w:rsidRPr="00851ED7" w:rsidRDefault="007A1A9F" w:rsidP="009759C6">
      <w:pPr>
        <w:pStyle w:val="Blankline"/>
      </w:pPr>
    </w:p>
    <w:p w14:paraId="7C768543" w14:textId="5E326E39" w:rsidR="00FA38F4" w:rsidRPr="00851ED7" w:rsidRDefault="00FA38F4" w:rsidP="009759C6">
      <w:pPr>
        <w:pStyle w:val="Normalfora-b-cindentfirstlineonly"/>
        <w:keepNext/>
      </w:pPr>
      <w:r w:rsidRPr="00851ED7">
        <w:rPr>
          <w:b/>
        </w:rPr>
        <w:t>c. Coars</w:t>
      </w:r>
      <w:r w:rsidR="000042FE" w:rsidRPr="00851ED7">
        <w:rPr>
          <w:b/>
        </w:rPr>
        <w:t>e ag</w:t>
      </w:r>
      <w:r w:rsidRPr="00851ED7">
        <w:rPr>
          <w:b/>
        </w:rPr>
        <w:t>gregate.</w:t>
      </w:r>
      <w:r w:rsidRPr="00851ED7">
        <w:t xml:space="preserve"> </w:t>
      </w:r>
      <w:r w:rsidR="007075E9" w:rsidRPr="00851ED7">
        <w:t xml:space="preserve"> </w:t>
      </w:r>
      <w:r w:rsidR="00035B60" w:rsidRPr="00851ED7">
        <w:t>The m</w:t>
      </w:r>
      <w:r w:rsidR="00A72EEB" w:rsidRPr="00851ED7">
        <w:t xml:space="preserve">aximum size coarse aggregate shall be </w:t>
      </w:r>
      <w:r w:rsidR="00385DE9" w:rsidRPr="00480C4E">
        <w:rPr>
          <w:b/>
        </w:rPr>
        <w:t>[</w:t>
      </w:r>
      <w:r w:rsidR="001C4735" w:rsidRPr="00851ED7">
        <w:rPr>
          <w:u w:val="single"/>
        </w:rPr>
        <w:t>      </w:t>
      </w:r>
      <w:r w:rsidR="00385DE9" w:rsidRPr="00480C4E">
        <w:rPr>
          <w:b/>
        </w:rPr>
        <w:t>]</w:t>
      </w:r>
      <w:r w:rsidR="007075E9" w:rsidRPr="00851ED7">
        <w:t xml:space="preserve">.  </w:t>
      </w:r>
    </w:p>
    <w:p w14:paraId="69E35672" w14:textId="7FB2ED0B" w:rsidR="001E6F14" w:rsidRPr="00851ED7" w:rsidRDefault="001E6F14" w:rsidP="00BE74F7">
      <w:pPr>
        <w:pStyle w:val="Normalfora-b-cindentfirstlineonly"/>
      </w:pPr>
      <w:r w:rsidRPr="00851ED7">
        <w:t xml:space="preserve">Aggregates delivered to the mixer shall </w:t>
      </w:r>
      <w:r w:rsidR="00DA118A" w:rsidRPr="00851ED7">
        <w:t xml:space="preserve">be clean, hard, uncoated aggregates </w:t>
      </w:r>
      <w:r w:rsidRPr="00851ED7">
        <w:t>consist</w:t>
      </w:r>
      <w:r w:rsidR="00DA118A" w:rsidRPr="00851ED7">
        <w:t>ing</w:t>
      </w:r>
      <w:r w:rsidRPr="00851ED7">
        <w:t xml:space="preserve"> of crushed stone, crushed or uncrushed gravel, air-cooled iron blast furnace slag, crushed recycled concrete pavement, or a combination. </w:t>
      </w:r>
      <w:r w:rsidR="00ED4CD3" w:rsidRPr="00851ED7">
        <w:t>T</w:t>
      </w:r>
      <w:r w:rsidRPr="00851ED7">
        <w:t xml:space="preserve">he aggregates </w:t>
      </w:r>
      <w:r w:rsidR="00AB2B50" w:rsidRPr="00851ED7">
        <w:t>shall</w:t>
      </w:r>
      <w:r w:rsidRPr="00851ED7">
        <w:t xml:space="preserve"> have no known history of detrimental pavement staining.  Steel blast furnace slag shall not be permitted.  </w:t>
      </w:r>
      <w:r w:rsidR="00035B60" w:rsidRPr="00851ED7">
        <w:t>Coarse aggregate material requirements and deleterious limits are shown in the table below</w:t>
      </w:r>
      <w:r w:rsidR="00597B84" w:rsidRPr="00851ED7">
        <w:t>; washing may be required to meet aggregate requirements</w:t>
      </w:r>
      <w:r w:rsidR="00035B60" w:rsidRPr="00851ED7">
        <w:t xml:space="preserve">.  </w:t>
      </w:r>
    </w:p>
    <w:p w14:paraId="51783E09" w14:textId="77777777" w:rsidR="0034487D" w:rsidRPr="00851ED7" w:rsidRDefault="0034487D" w:rsidP="008077B4">
      <w:pPr>
        <w:pStyle w:val="Engineernotetop"/>
      </w:pPr>
      <w:r w:rsidRPr="00851ED7">
        <w:lastRenderedPageBreak/>
        <w:t>************************************************************************************</w:t>
      </w:r>
    </w:p>
    <w:p w14:paraId="0CF0CB52" w14:textId="5F6843CE" w:rsidR="00B45C67" w:rsidRPr="00851ED7" w:rsidRDefault="00B45C67" w:rsidP="008077B4">
      <w:pPr>
        <w:pStyle w:val="EngineerNotes"/>
      </w:pPr>
      <w:r w:rsidRPr="00851ED7">
        <w:t xml:space="preserve">Select maximum aggregate size </w:t>
      </w:r>
      <w:r w:rsidR="00252D8A" w:rsidRPr="00851ED7">
        <w:t>(</w:t>
      </w:r>
      <w:r w:rsidR="007A1A9F" w:rsidRPr="00851ED7">
        <w:t xml:space="preserve">typically </w:t>
      </w:r>
      <w:r w:rsidRPr="00851ED7">
        <w:t>1</w:t>
      </w:r>
      <w:r w:rsidR="00CD4851" w:rsidRPr="00851ED7">
        <w:t>-</w:t>
      </w:r>
      <w:r w:rsidR="00946DF7" w:rsidRPr="00851ED7">
        <w:t>1/2</w:t>
      </w:r>
      <w:r w:rsidR="0015381F" w:rsidRPr="00851ED7">
        <w:t>-</w:t>
      </w:r>
      <w:r w:rsidRPr="00851ED7">
        <w:t>inch, 1</w:t>
      </w:r>
      <w:r w:rsidR="0015381F" w:rsidRPr="00851ED7">
        <w:t>-</w:t>
      </w:r>
      <w:r w:rsidRPr="00851ED7">
        <w:t xml:space="preserve">inch, or </w:t>
      </w:r>
      <w:r w:rsidR="00CD4851" w:rsidRPr="00851ED7">
        <w:t>3/4</w:t>
      </w:r>
      <w:r w:rsidR="0015381F" w:rsidRPr="00851ED7">
        <w:t>-</w:t>
      </w:r>
      <w:r w:rsidRPr="00851ED7">
        <w:t>inch</w:t>
      </w:r>
      <w:r w:rsidR="00252D8A" w:rsidRPr="00851ED7">
        <w:t xml:space="preserve">) </w:t>
      </w:r>
      <w:r w:rsidRPr="00851ED7">
        <w:t xml:space="preserve">based on what is locally available and considering freeze-thaw vulnerability.  </w:t>
      </w:r>
    </w:p>
    <w:p w14:paraId="0CB4B96C" w14:textId="5724EC16" w:rsidR="00DA118A" w:rsidRPr="00851ED7" w:rsidRDefault="00597B84" w:rsidP="008077B4">
      <w:pPr>
        <w:pStyle w:val="EngineerNotes"/>
      </w:pPr>
      <w:r w:rsidRPr="00851ED7">
        <w:t>Dust and other coatings may need to be removed from the aggregate by washing in order to meet material requirements.</w:t>
      </w:r>
      <w:r w:rsidRPr="00851ED7" w:rsidDel="00597B84">
        <w:t xml:space="preserve"> </w:t>
      </w:r>
    </w:p>
    <w:p w14:paraId="0C3A134B" w14:textId="77777777" w:rsidR="00597B84" w:rsidRPr="00851ED7" w:rsidRDefault="00597B84" w:rsidP="008077B4">
      <w:pPr>
        <w:pStyle w:val="EngineerNotes"/>
      </w:pPr>
      <w:r w:rsidRPr="00851ED7">
        <w:t>On large projects and/or projects that span multiple construction seasons, additional aggregate tests may be necessary to validate consistency of aggregate produced and delivered for the project.</w:t>
      </w:r>
    </w:p>
    <w:p w14:paraId="2B02DA6C" w14:textId="77777777" w:rsidR="00597B84" w:rsidRPr="00851ED7" w:rsidRDefault="00597B84" w:rsidP="008077B4">
      <w:pPr>
        <w:pStyle w:val="EngineerNotes"/>
      </w:pPr>
      <w:r w:rsidRPr="00851ED7">
        <w:t xml:space="preserve">Some aggregates may contain ferrous sulfides and iron oxides which can cause stains on exposed concrete surfaces.  In areas where staining has been a problem or is suspected, the Engineer should verify that producers and aggregate suppliers have taken steps to minimize the inclusion of any ferrous sulfides or iron oxides in aggregate to be used in the project.  </w:t>
      </w:r>
    </w:p>
    <w:p w14:paraId="46416631" w14:textId="32B0385E" w:rsidR="00FD2519" w:rsidRPr="00851ED7" w:rsidRDefault="00FD2519" w:rsidP="008077B4">
      <w:pPr>
        <w:pStyle w:val="EngineerNoteskeepwithnext"/>
      </w:pPr>
      <w:r w:rsidRPr="00851ED7">
        <w:t xml:space="preserve">If there is a concern that these may exist, </w:t>
      </w:r>
      <w:r w:rsidR="002B4615" w:rsidRPr="00851ED7">
        <w:t xml:space="preserve">a known </w:t>
      </w:r>
      <w:r w:rsidRPr="00851ED7">
        <w:t xml:space="preserve">indicator to identify staining particles is to immerse the aggregate in a lime slurry.  If staining particles are present, a blue-green gelatinous precipitate will form within </w:t>
      </w:r>
      <w:r w:rsidR="000F1718" w:rsidRPr="00851ED7">
        <w:t>five (</w:t>
      </w:r>
      <w:r w:rsidRPr="00851ED7">
        <w:t>5</w:t>
      </w:r>
      <w:r w:rsidR="000F1718" w:rsidRPr="00851ED7">
        <w:t>)</w:t>
      </w:r>
      <w:r w:rsidRPr="00851ED7">
        <w:t xml:space="preserve"> to 10 minutes, rapidly changing to a brown color on exposure to air and light.  The reaction should be complete in 30 minutes.  If no brown gelatinous precipitate forms, there is little chance of reaction in concrete. (Portland Concrete Association, Design and Control of Concrete Mixtures)</w:t>
      </w:r>
    </w:p>
    <w:p w14:paraId="7CB02503" w14:textId="2D6F4BBC" w:rsidR="003C5D89" w:rsidRPr="00851ED7" w:rsidRDefault="0034487D" w:rsidP="008077B4">
      <w:pPr>
        <w:pStyle w:val="Engineernotebottom"/>
      </w:pPr>
      <w:r w:rsidRPr="00851ED7">
        <w:t>************************************************************************************</w:t>
      </w:r>
    </w:p>
    <w:p w14:paraId="17C83977" w14:textId="5ADD8A0D" w:rsidR="00B23F64" w:rsidRDefault="00B23F64" w:rsidP="00B23F64">
      <w:pPr>
        <w:pStyle w:val="Caption"/>
      </w:pPr>
      <w:r w:rsidRPr="00851ED7">
        <w:t>Coarse Aggregate Material Requirements</w:t>
      </w:r>
    </w:p>
    <w:tbl>
      <w:tblPr>
        <w:tblStyle w:val="TableGrid2"/>
        <w:tblW w:w="0" w:type="auto"/>
        <w:tblLook w:val="04A0" w:firstRow="1" w:lastRow="0" w:firstColumn="1" w:lastColumn="0" w:noHBand="0" w:noVBand="1"/>
      </w:tblPr>
      <w:tblGrid>
        <w:gridCol w:w="2808"/>
        <w:gridCol w:w="4500"/>
        <w:gridCol w:w="2042"/>
      </w:tblGrid>
      <w:tr w:rsidR="00DA118A" w:rsidRPr="00851ED7" w14:paraId="1A9AC1BB" w14:textId="77777777" w:rsidTr="004E5EDF">
        <w:tc>
          <w:tcPr>
            <w:tcW w:w="2808" w:type="dxa"/>
          </w:tcPr>
          <w:p w14:paraId="10C6AC6E" w14:textId="77777777" w:rsidR="00DA118A" w:rsidRPr="00851ED7" w:rsidRDefault="00DA118A" w:rsidP="009759C6">
            <w:pPr>
              <w:pStyle w:val="TableHead"/>
              <w:keepNext/>
            </w:pPr>
            <w:r w:rsidRPr="00851ED7">
              <w:t>Material Test</w:t>
            </w:r>
          </w:p>
        </w:tc>
        <w:tc>
          <w:tcPr>
            <w:tcW w:w="4500" w:type="dxa"/>
          </w:tcPr>
          <w:p w14:paraId="30D1A345" w14:textId="77777777" w:rsidR="00DA118A" w:rsidRPr="00851ED7" w:rsidRDefault="00DA118A" w:rsidP="009759C6">
            <w:pPr>
              <w:pStyle w:val="TableHead"/>
              <w:keepNext/>
            </w:pPr>
            <w:r w:rsidRPr="00851ED7">
              <w:t>Requirement</w:t>
            </w:r>
          </w:p>
        </w:tc>
        <w:tc>
          <w:tcPr>
            <w:tcW w:w="2042" w:type="dxa"/>
          </w:tcPr>
          <w:p w14:paraId="75716774" w14:textId="77777777" w:rsidR="00DA118A" w:rsidRPr="00851ED7" w:rsidRDefault="00DA118A" w:rsidP="009759C6">
            <w:pPr>
              <w:pStyle w:val="TableHead"/>
              <w:keepNext/>
            </w:pPr>
            <w:r w:rsidRPr="00851ED7">
              <w:t>Standard</w:t>
            </w:r>
          </w:p>
        </w:tc>
      </w:tr>
      <w:tr w:rsidR="00DA118A" w:rsidRPr="00851ED7" w14:paraId="34F1F559" w14:textId="77777777" w:rsidTr="004E5EDF">
        <w:trPr>
          <w:trHeight w:val="602"/>
        </w:trPr>
        <w:tc>
          <w:tcPr>
            <w:tcW w:w="2808" w:type="dxa"/>
          </w:tcPr>
          <w:p w14:paraId="3E06EEB0" w14:textId="77777777" w:rsidR="00DA118A" w:rsidRPr="00851ED7" w:rsidRDefault="00DA118A" w:rsidP="009759C6">
            <w:pPr>
              <w:pStyle w:val="Tabletextleft"/>
              <w:keepNext/>
            </w:pPr>
            <w:r w:rsidRPr="00851ED7">
              <w:t xml:space="preserve">Resistance to Degradation </w:t>
            </w:r>
          </w:p>
        </w:tc>
        <w:tc>
          <w:tcPr>
            <w:tcW w:w="4500" w:type="dxa"/>
          </w:tcPr>
          <w:p w14:paraId="2AFFA1EB" w14:textId="77777777" w:rsidR="00DA118A" w:rsidRPr="00851ED7" w:rsidRDefault="00DA118A" w:rsidP="009759C6">
            <w:pPr>
              <w:pStyle w:val="Tabletextleft"/>
              <w:keepNext/>
            </w:pPr>
            <w:r w:rsidRPr="00851ED7">
              <w:t xml:space="preserve">Loss: 40% maximum </w:t>
            </w:r>
          </w:p>
        </w:tc>
        <w:tc>
          <w:tcPr>
            <w:tcW w:w="2042" w:type="dxa"/>
          </w:tcPr>
          <w:p w14:paraId="2BF36EE4" w14:textId="77777777" w:rsidR="00DA118A" w:rsidRPr="00851ED7" w:rsidRDefault="00DA118A" w:rsidP="009759C6">
            <w:pPr>
              <w:pStyle w:val="Tabletextleft"/>
              <w:keepNext/>
            </w:pPr>
            <w:r w:rsidRPr="00851ED7">
              <w:t>ASTM C131</w:t>
            </w:r>
          </w:p>
        </w:tc>
      </w:tr>
      <w:tr w:rsidR="00DA118A" w:rsidRPr="00851ED7" w14:paraId="454B8CE5" w14:textId="77777777" w:rsidTr="004E5EDF">
        <w:tc>
          <w:tcPr>
            <w:tcW w:w="2808" w:type="dxa"/>
          </w:tcPr>
          <w:p w14:paraId="415E2CFA" w14:textId="77777777" w:rsidR="00DA118A" w:rsidRPr="00851ED7" w:rsidRDefault="00DA118A" w:rsidP="009759C6">
            <w:pPr>
              <w:pStyle w:val="Tabletextleft"/>
              <w:keepNext/>
            </w:pPr>
            <w:r w:rsidRPr="00851ED7">
              <w:t xml:space="preserve">Soundness of Aggregates </w:t>
            </w:r>
          </w:p>
          <w:p w14:paraId="54F03DE6" w14:textId="77777777" w:rsidR="00DA118A" w:rsidRPr="00851ED7" w:rsidRDefault="00DA118A" w:rsidP="009759C6">
            <w:pPr>
              <w:pStyle w:val="Tabletextleft"/>
              <w:keepNext/>
            </w:pPr>
            <w:r w:rsidRPr="00851ED7">
              <w:t xml:space="preserve">by Use of Sodium Sulfate </w:t>
            </w:r>
            <w:r w:rsidRPr="00851ED7">
              <w:rPr>
                <w:b/>
              </w:rPr>
              <w:t>or</w:t>
            </w:r>
            <w:r w:rsidRPr="00851ED7">
              <w:t xml:space="preserve"> Magnesium Sulfate</w:t>
            </w:r>
          </w:p>
        </w:tc>
        <w:tc>
          <w:tcPr>
            <w:tcW w:w="4500" w:type="dxa"/>
          </w:tcPr>
          <w:p w14:paraId="1F837A8C" w14:textId="77777777" w:rsidR="00DA118A" w:rsidRPr="00851ED7" w:rsidRDefault="00DA118A" w:rsidP="009759C6">
            <w:pPr>
              <w:pStyle w:val="Tabletextleft"/>
              <w:keepNext/>
            </w:pPr>
            <w:r w:rsidRPr="00851ED7">
              <w:t>Loss after 5 cycles:</w:t>
            </w:r>
          </w:p>
          <w:p w14:paraId="1201061C" w14:textId="77777777" w:rsidR="00DA118A" w:rsidRPr="00851ED7" w:rsidRDefault="00DA118A" w:rsidP="009759C6">
            <w:pPr>
              <w:pStyle w:val="Tabletextleft"/>
              <w:keepNext/>
            </w:pPr>
            <w:r w:rsidRPr="00851ED7">
              <w:t xml:space="preserve">12% maximum using Sodium sulfate - or - </w:t>
            </w:r>
          </w:p>
          <w:p w14:paraId="4C540AF5" w14:textId="77777777" w:rsidR="00DA118A" w:rsidRPr="00851ED7" w:rsidRDefault="00DA118A" w:rsidP="009759C6">
            <w:pPr>
              <w:pStyle w:val="Tabletextleft"/>
              <w:keepNext/>
            </w:pPr>
            <w:r w:rsidRPr="00851ED7">
              <w:t xml:space="preserve">18% maximum using magnesium sulfate </w:t>
            </w:r>
          </w:p>
        </w:tc>
        <w:tc>
          <w:tcPr>
            <w:tcW w:w="2042" w:type="dxa"/>
          </w:tcPr>
          <w:p w14:paraId="4F3527FA" w14:textId="77777777" w:rsidR="00DA118A" w:rsidRPr="00851ED7" w:rsidRDefault="00DA118A" w:rsidP="009759C6">
            <w:pPr>
              <w:pStyle w:val="Tabletextleft"/>
              <w:keepNext/>
            </w:pPr>
            <w:r w:rsidRPr="00851ED7">
              <w:t>ASTM C88</w:t>
            </w:r>
          </w:p>
        </w:tc>
      </w:tr>
      <w:tr w:rsidR="00DA118A" w:rsidRPr="00851ED7" w14:paraId="27D9A169" w14:textId="77777777" w:rsidTr="004E5EDF">
        <w:tc>
          <w:tcPr>
            <w:tcW w:w="2808" w:type="dxa"/>
          </w:tcPr>
          <w:p w14:paraId="7E68F651" w14:textId="77777777" w:rsidR="00DA118A" w:rsidRPr="00851ED7" w:rsidRDefault="00DA118A" w:rsidP="009759C6">
            <w:pPr>
              <w:pStyle w:val="Tabletextleft"/>
              <w:keepNext/>
            </w:pPr>
            <w:r w:rsidRPr="00851ED7">
              <w:t>Flat, Elongated, or Flat and Elongated Particles</w:t>
            </w:r>
          </w:p>
        </w:tc>
        <w:tc>
          <w:tcPr>
            <w:tcW w:w="4500" w:type="dxa"/>
          </w:tcPr>
          <w:p w14:paraId="1BBE8C6C" w14:textId="77777777" w:rsidR="00DA118A" w:rsidRPr="00851ED7" w:rsidRDefault="004A31B5" w:rsidP="009759C6">
            <w:pPr>
              <w:pStyle w:val="Tabletextleft"/>
              <w:keepNext/>
              <w:rPr>
                <w:vertAlign w:val="superscript"/>
              </w:rPr>
            </w:pPr>
            <w:r w:rsidRPr="00851ED7">
              <w:t>8%</w:t>
            </w:r>
            <w:r w:rsidR="00DA118A" w:rsidRPr="00851ED7">
              <w:t xml:space="preserve"> maximum, by weight, of flat, elongated, or flat and elongated particles at 5:1 </w:t>
            </w:r>
            <w:r w:rsidRPr="00851ED7">
              <w:t>for any size group coarser than 3/8 (9.5 mm)</w:t>
            </w:r>
            <w:r w:rsidR="0015381F" w:rsidRPr="00851ED7">
              <w:t xml:space="preserve"> </w:t>
            </w:r>
            <w:r w:rsidRPr="00851ED7">
              <w:t xml:space="preserve">sieve </w:t>
            </w:r>
            <w:r w:rsidRPr="00851ED7">
              <w:rPr>
                <w:vertAlign w:val="superscript"/>
              </w:rPr>
              <w:t>1</w:t>
            </w:r>
          </w:p>
        </w:tc>
        <w:tc>
          <w:tcPr>
            <w:tcW w:w="2042" w:type="dxa"/>
          </w:tcPr>
          <w:p w14:paraId="781DBC9C" w14:textId="77777777" w:rsidR="00DA118A" w:rsidRPr="00851ED7" w:rsidRDefault="00DA118A" w:rsidP="009759C6">
            <w:pPr>
              <w:pStyle w:val="Tabletextleft"/>
              <w:keepNext/>
            </w:pPr>
            <w:r w:rsidRPr="00851ED7">
              <w:t>ASTM D4791</w:t>
            </w:r>
          </w:p>
        </w:tc>
      </w:tr>
      <w:tr w:rsidR="00DA118A" w:rsidRPr="00851ED7" w14:paraId="5A107A85" w14:textId="77777777" w:rsidTr="004E5EDF">
        <w:tc>
          <w:tcPr>
            <w:tcW w:w="2808" w:type="dxa"/>
          </w:tcPr>
          <w:p w14:paraId="631212FB" w14:textId="77777777" w:rsidR="00DA118A" w:rsidRPr="00851ED7" w:rsidRDefault="00DA118A" w:rsidP="009759C6">
            <w:pPr>
              <w:pStyle w:val="Tabletextleft"/>
              <w:keepNext/>
              <w:rPr>
                <w:vertAlign w:val="superscript"/>
              </w:rPr>
            </w:pPr>
            <w:r w:rsidRPr="00851ED7">
              <w:t xml:space="preserve">Bulk density of slag </w:t>
            </w:r>
            <w:r w:rsidR="00DC6F73" w:rsidRPr="00851ED7">
              <w:rPr>
                <w:vertAlign w:val="superscript"/>
              </w:rPr>
              <w:t>2</w:t>
            </w:r>
          </w:p>
        </w:tc>
        <w:tc>
          <w:tcPr>
            <w:tcW w:w="4500" w:type="dxa"/>
          </w:tcPr>
          <w:p w14:paraId="476F1F38" w14:textId="77777777" w:rsidR="00DA118A" w:rsidRPr="00851ED7" w:rsidRDefault="00DA118A" w:rsidP="009759C6">
            <w:pPr>
              <w:pStyle w:val="Tabletextleft"/>
              <w:keepNext/>
            </w:pPr>
            <w:r w:rsidRPr="00851ED7">
              <w:t xml:space="preserve">Weigh not less than 70 pounds per cubic foot (1.12 Mg/cubic meter) </w:t>
            </w:r>
          </w:p>
        </w:tc>
        <w:tc>
          <w:tcPr>
            <w:tcW w:w="2042" w:type="dxa"/>
          </w:tcPr>
          <w:p w14:paraId="0D0D80BD" w14:textId="0005F5AF" w:rsidR="00DA118A" w:rsidRPr="00851ED7" w:rsidRDefault="00DA118A" w:rsidP="009759C6">
            <w:pPr>
              <w:pStyle w:val="Tabletextleft"/>
              <w:keepNext/>
            </w:pPr>
            <w:r w:rsidRPr="00851ED7">
              <w:t>ASTM C29</w:t>
            </w:r>
          </w:p>
        </w:tc>
      </w:tr>
      <w:tr w:rsidR="00567D90" w:rsidRPr="00851ED7" w14:paraId="68478013" w14:textId="77777777" w:rsidTr="004E5EDF">
        <w:tc>
          <w:tcPr>
            <w:tcW w:w="2808" w:type="dxa"/>
          </w:tcPr>
          <w:p w14:paraId="4539326F" w14:textId="77777777" w:rsidR="00567D90" w:rsidRPr="00851ED7" w:rsidRDefault="00385DE9" w:rsidP="009759C6">
            <w:pPr>
              <w:pStyle w:val="Tabletextleft"/>
              <w:keepNext/>
              <w:rPr>
                <w:rFonts w:ascii="Courier New" w:hAnsi="Courier New" w:cs="Courier New"/>
                <w:vertAlign w:val="superscript"/>
              </w:rPr>
            </w:pPr>
            <w:r w:rsidRPr="00480C4E">
              <w:rPr>
                <w:rFonts w:cs="Courier New"/>
                <w:b/>
              </w:rPr>
              <w:t>[</w:t>
            </w:r>
            <w:r w:rsidR="00BF685A" w:rsidRPr="00480C4E">
              <w:rPr>
                <w:rFonts w:cs="Courier New"/>
                <w:b/>
              </w:rPr>
              <w:t>   </w:t>
            </w:r>
            <w:r w:rsidR="00567D90" w:rsidRPr="00851ED7">
              <w:rPr>
                <w:rFonts w:ascii="Courier New" w:hAnsi="Courier New" w:cs="Courier New"/>
              </w:rPr>
              <w:t>D-cracking (Freeze-Thaw)</w:t>
            </w:r>
            <w:r w:rsidR="00567D90" w:rsidRPr="00851ED7">
              <w:rPr>
                <w:rFonts w:ascii="Courier New" w:hAnsi="Courier New" w:cs="Courier New"/>
                <w:vertAlign w:val="superscript"/>
              </w:rPr>
              <w:t>3</w:t>
            </w:r>
          </w:p>
        </w:tc>
        <w:tc>
          <w:tcPr>
            <w:tcW w:w="4500" w:type="dxa"/>
          </w:tcPr>
          <w:p w14:paraId="3E50984D" w14:textId="77777777" w:rsidR="00567D90" w:rsidRPr="00851ED7" w:rsidRDefault="00567D90" w:rsidP="009759C6">
            <w:pPr>
              <w:pStyle w:val="Tabletextleft"/>
              <w:keepNext/>
              <w:rPr>
                <w:rFonts w:ascii="Courier New" w:hAnsi="Courier New" w:cs="Courier New"/>
              </w:rPr>
            </w:pPr>
            <w:r w:rsidRPr="00851ED7">
              <w:rPr>
                <w:rFonts w:ascii="Courier New" w:hAnsi="Courier New" w:cs="Courier New"/>
              </w:rPr>
              <w:t>Durability factor ≥ 95</w:t>
            </w:r>
          </w:p>
        </w:tc>
        <w:tc>
          <w:tcPr>
            <w:tcW w:w="2042" w:type="dxa"/>
          </w:tcPr>
          <w:p w14:paraId="34EFA2DB" w14:textId="77777777" w:rsidR="00567D90" w:rsidRPr="00851ED7" w:rsidRDefault="00567D90" w:rsidP="009759C6">
            <w:pPr>
              <w:pStyle w:val="Tabletextleft"/>
              <w:keepNext/>
              <w:rPr>
                <w:rFonts w:ascii="Courier New" w:hAnsi="Courier New" w:cs="Courier New"/>
              </w:rPr>
            </w:pPr>
            <w:r w:rsidRPr="00851ED7">
              <w:rPr>
                <w:rFonts w:ascii="Courier New" w:hAnsi="Courier New" w:cs="Courier New"/>
              </w:rPr>
              <w:t>ASTM C666</w:t>
            </w:r>
            <w:r w:rsidR="00CE6AA1" w:rsidRPr="00480C4E">
              <w:rPr>
                <w:rFonts w:cs="Courier New"/>
                <w:b/>
              </w:rPr>
              <w:t>   </w:t>
            </w:r>
            <w:r w:rsidR="00385DE9" w:rsidRPr="00480C4E">
              <w:rPr>
                <w:rFonts w:cs="Courier New"/>
                <w:b/>
              </w:rPr>
              <w:t>]</w:t>
            </w:r>
          </w:p>
        </w:tc>
      </w:tr>
    </w:tbl>
    <w:p w14:paraId="1A0954E9" w14:textId="77777777" w:rsidR="00DA118A" w:rsidRPr="00851ED7" w:rsidRDefault="004A31B5" w:rsidP="009759C6">
      <w:pPr>
        <w:pStyle w:val="TableTextNotes"/>
        <w:keepNext/>
      </w:pPr>
      <w:r w:rsidRPr="00851ED7">
        <w:rPr>
          <w:vertAlign w:val="superscript"/>
        </w:rPr>
        <w:t>1</w:t>
      </w:r>
      <w:r w:rsidR="00DA118A" w:rsidRPr="00851ED7">
        <w:t xml:space="preserve"> </w:t>
      </w:r>
      <w:r w:rsidR="00E62903" w:rsidRPr="00851ED7">
        <w:tab/>
      </w:r>
      <w:r w:rsidR="00062806" w:rsidRPr="00851ED7">
        <w:t xml:space="preserve">A </w:t>
      </w:r>
      <w:r w:rsidR="00DA118A" w:rsidRPr="00851ED7">
        <w:t>flat particle is one having a ratio of width to thickness greater than five (5); an elongated particle is one having a ratio of length to width greater than five (5).</w:t>
      </w:r>
    </w:p>
    <w:p w14:paraId="730B39B8" w14:textId="77777777" w:rsidR="00DA118A" w:rsidRPr="00851ED7" w:rsidRDefault="00DC6F73" w:rsidP="009759C6">
      <w:pPr>
        <w:pStyle w:val="TableTextNotes"/>
        <w:keepNext/>
      </w:pPr>
      <w:r w:rsidRPr="00851ED7">
        <w:rPr>
          <w:vertAlign w:val="superscript"/>
        </w:rPr>
        <w:t>2</w:t>
      </w:r>
      <w:r w:rsidR="00E62903" w:rsidRPr="00851ED7">
        <w:rPr>
          <w:vertAlign w:val="superscript"/>
        </w:rPr>
        <w:tab/>
      </w:r>
      <w:r w:rsidR="00DA118A" w:rsidRPr="00851ED7">
        <w:t>Only required if slag is specified.</w:t>
      </w:r>
    </w:p>
    <w:p w14:paraId="10B24833" w14:textId="7FAEEFB2" w:rsidR="00276951" w:rsidRPr="00851ED7" w:rsidRDefault="00385DE9" w:rsidP="006B54FA">
      <w:pPr>
        <w:pStyle w:val="CourierNew9ptnoteparagraph"/>
        <w:rPr>
          <w:rStyle w:val="CourierNewcharacters"/>
          <w:sz w:val="18"/>
        </w:rPr>
      </w:pPr>
      <w:r w:rsidRPr="00851ED7">
        <w:rPr>
          <w:rStyle w:val="CourierNewcharacters"/>
          <w:b/>
          <w:sz w:val="18"/>
        </w:rPr>
        <w:t>[</w:t>
      </w:r>
      <w:r w:rsidR="00DF4D55" w:rsidRPr="00480C4E">
        <w:rPr>
          <w:rFonts w:ascii="Times New Roman" w:hAnsi="Times New Roman" w:cs="Courier New"/>
          <w:b/>
        </w:rPr>
        <w:t>   </w:t>
      </w:r>
      <w:r w:rsidR="00567D90" w:rsidRPr="00851ED7">
        <w:rPr>
          <w:rStyle w:val="CourierNewcharacters"/>
          <w:sz w:val="18"/>
          <w:vertAlign w:val="superscript"/>
        </w:rPr>
        <w:t>3</w:t>
      </w:r>
      <w:r w:rsidR="00276951" w:rsidRPr="00851ED7">
        <w:rPr>
          <w:rStyle w:val="CourierNewcharacters"/>
          <w:sz w:val="18"/>
        </w:rPr>
        <w:t xml:space="preserve"> </w:t>
      </w:r>
      <w:r w:rsidR="00E62903" w:rsidRPr="00851ED7">
        <w:rPr>
          <w:rStyle w:val="CourierNewcharacters"/>
          <w:sz w:val="18"/>
        </w:rPr>
        <w:t xml:space="preserve"> </w:t>
      </w:r>
      <w:r w:rsidR="00276951" w:rsidRPr="00851ED7">
        <w:rPr>
          <w:rStyle w:val="CourierNewcharacters"/>
          <w:sz w:val="18"/>
        </w:rPr>
        <w:t>Coarse aggregate may only be accepted from sources that have a 20</w:t>
      </w:r>
      <w:r w:rsidR="0015381F" w:rsidRPr="00851ED7">
        <w:rPr>
          <w:rStyle w:val="CourierNewcharacters"/>
          <w:sz w:val="18"/>
        </w:rPr>
        <w:t>-</w:t>
      </w:r>
      <w:r w:rsidR="00276951" w:rsidRPr="00851ED7">
        <w:rPr>
          <w:rStyle w:val="CourierNewcharacters"/>
          <w:sz w:val="18"/>
        </w:rPr>
        <w:t>year service history for the same gradation to be supplied with no history of D-Cracking.</w:t>
      </w:r>
      <w:r w:rsidR="00EF3A54" w:rsidRPr="00851ED7">
        <w:rPr>
          <w:rStyle w:val="CourierNewcharacters"/>
          <w:sz w:val="18"/>
        </w:rPr>
        <w:t xml:space="preserve"> </w:t>
      </w:r>
      <w:r w:rsidR="00276951" w:rsidRPr="00851ED7">
        <w:rPr>
          <w:rStyle w:val="CourierNewcharacters"/>
          <w:sz w:val="18"/>
        </w:rPr>
        <w:t xml:space="preserve"> Aggregates that do not have a 20</w:t>
      </w:r>
      <w:r w:rsidR="0015381F" w:rsidRPr="00851ED7">
        <w:rPr>
          <w:rStyle w:val="CourierNewcharacters"/>
          <w:sz w:val="18"/>
        </w:rPr>
        <w:t>-</w:t>
      </w:r>
      <w:r w:rsidR="00276951" w:rsidRPr="00851ED7">
        <w:rPr>
          <w:rStyle w:val="CourierNewcharacters"/>
          <w:sz w:val="18"/>
        </w:rPr>
        <w:t xml:space="preserve">year record of service free from major repairs (less than 5% of slabs replaced) in similar conditions without D-cracking shall not be used unless the material currently being produced has a durability factor greater than or equal to 95 per ASTM C666.  The Contractor shall submit a current certification and test results to verify the aggregate acceptability.  Test results </w:t>
      </w:r>
      <w:r w:rsidR="00276951" w:rsidRPr="00851ED7">
        <w:rPr>
          <w:rStyle w:val="CourierNewcharacters"/>
          <w:sz w:val="18"/>
        </w:rPr>
        <w:lastRenderedPageBreak/>
        <w:t>will only be accepted from a State Department of Transportation (DOT) materials laboratory or an accredited laboratory.  Certification and test results which are not dated or which are over one (1) year old or which are for different gradations will not be accepted.</w:t>
      </w:r>
      <w:r w:rsidR="00DF4D55" w:rsidRPr="00480C4E">
        <w:rPr>
          <w:rFonts w:ascii="Times New Roman" w:hAnsi="Times New Roman" w:cs="Courier New"/>
          <w:b/>
        </w:rPr>
        <w:t>   </w:t>
      </w:r>
      <w:r w:rsidRPr="00851ED7">
        <w:rPr>
          <w:rStyle w:val="CourierNewcharacters"/>
          <w:b/>
          <w:sz w:val="18"/>
        </w:rPr>
        <w:t>]</w:t>
      </w:r>
    </w:p>
    <w:p w14:paraId="56E9AC7D" w14:textId="77777777" w:rsidR="00EC1A49" w:rsidRPr="00851ED7" w:rsidRDefault="00EC1A49" w:rsidP="008077B4">
      <w:pPr>
        <w:pStyle w:val="Engineernotetop"/>
      </w:pPr>
      <w:r w:rsidRPr="00851ED7">
        <w:t>************************************************************************************</w:t>
      </w:r>
    </w:p>
    <w:p w14:paraId="5D8B2148" w14:textId="77777777" w:rsidR="00276951" w:rsidRPr="00851ED7" w:rsidRDefault="00276951" w:rsidP="008077B4">
      <w:pPr>
        <w:pStyle w:val="EngineerNotes"/>
      </w:pPr>
      <w:r w:rsidRPr="00851ED7">
        <w:t xml:space="preserve">In areas where D-cracking is not a concern, delete the D-cracking (ASTM C666) and corresponding footnote in the above table. </w:t>
      </w:r>
    </w:p>
    <w:p w14:paraId="415DDCBA" w14:textId="0B846194" w:rsidR="00FA38F4" w:rsidRDefault="00276951" w:rsidP="008077B4">
      <w:pPr>
        <w:pStyle w:val="EngineerNoteskeepwithnext"/>
      </w:pPr>
      <w:r w:rsidRPr="00851ED7">
        <w:t>Crushed granite, calcite cemented sandstone, quartzite, basalt, diabase, rhyolite or trap rock are considered to meet the D-cracking test requirements but must meet all other quality tests specified in Item P-501.</w:t>
      </w:r>
    </w:p>
    <w:p w14:paraId="70A01DA4" w14:textId="7036785E" w:rsidR="005C23DA" w:rsidRPr="00851ED7" w:rsidRDefault="005C23DA" w:rsidP="008077B4">
      <w:pPr>
        <w:pStyle w:val="EngineerNoteskeepwithnext"/>
      </w:pPr>
      <w:r w:rsidRPr="005C23DA">
        <w:t>In areas of freeze-thaw that have had problems with Chert popouts,prior to reducing the limit on Chert verify that aggregate sources are available that can meet specification.  Very rare for sedimentary deposits to meet requirements less than 1%.   Elimination of Chert may require that contractor utilize non sedimentary aggregates.</w:t>
      </w:r>
    </w:p>
    <w:p w14:paraId="48E99D3E" w14:textId="77777777" w:rsidR="00EC1A49" w:rsidRPr="00851ED7" w:rsidRDefault="00EC1A49" w:rsidP="008077B4">
      <w:pPr>
        <w:pStyle w:val="Engineernotebottom"/>
      </w:pPr>
      <w:r w:rsidRPr="00851ED7">
        <w:t>************************************************************************************</w:t>
      </w:r>
    </w:p>
    <w:p w14:paraId="45422CEA" w14:textId="77777777" w:rsidR="00FA38F4" w:rsidRPr="00851ED7" w:rsidRDefault="00FA38F4" w:rsidP="00103261">
      <w:pPr>
        <w:tabs>
          <w:tab w:val="clear" w:pos="720"/>
          <w:tab w:val="clear" w:pos="1440"/>
          <w:tab w:val="clear" w:pos="2160"/>
        </w:tabs>
        <w:autoSpaceDE w:val="0"/>
        <w:autoSpaceDN w:val="0"/>
        <w:adjustRightInd w:val="0"/>
        <w:spacing w:before="0" w:after="0"/>
      </w:pPr>
      <w:r w:rsidRPr="00851ED7">
        <w:t>The amount of deleterious material in the coarse aggregate shall not exceed the following limits:</w:t>
      </w:r>
    </w:p>
    <w:p w14:paraId="16C1DB3C" w14:textId="77777777" w:rsidR="003C5D89" w:rsidRPr="00851ED7" w:rsidRDefault="003C5D89" w:rsidP="00103261">
      <w:pPr>
        <w:tabs>
          <w:tab w:val="clear" w:pos="720"/>
          <w:tab w:val="clear" w:pos="1440"/>
          <w:tab w:val="clear" w:pos="2160"/>
        </w:tabs>
        <w:autoSpaceDE w:val="0"/>
        <w:autoSpaceDN w:val="0"/>
        <w:adjustRightInd w:val="0"/>
        <w:spacing w:before="0" w:after="0"/>
      </w:pPr>
    </w:p>
    <w:p w14:paraId="2604588D" w14:textId="228146F7" w:rsidR="001E6F14" w:rsidRPr="00851ED7" w:rsidRDefault="001E6F14" w:rsidP="00103261">
      <w:pPr>
        <w:keepNext/>
        <w:tabs>
          <w:tab w:val="left" w:pos="-417"/>
          <w:tab w:val="left" w:pos="0"/>
        </w:tabs>
        <w:suppressAutoHyphens/>
        <w:ind w:firstLine="360"/>
        <w:jc w:val="center"/>
        <w:rPr>
          <w:b/>
          <w:bCs/>
        </w:rPr>
      </w:pPr>
      <w:r w:rsidRPr="00851ED7">
        <w:rPr>
          <w:b/>
          <w:bCs/>
        </w:rPr>
        <w:t xml:space="preserve">Limits for Deleterious Substances in Coarse Aggregate </w:t>
      </w:r>
    </w:p>
    <w:tbl>
      <w:tblPr>
        <w:tblStyle w:val="TableGrid10"/>
        <w:tblW w:w="0" w:type="auto"/>
        <w:jc w:val="center"/>
        <w:tblLook w:val="04A0" w:firstRow="1" w:lastRow="0" w:firstColumn="1" w:lastColumn="0" w:noHBand="0" w:noVBand="1"/>
      </w:tblPr>
      <w:tblGrid>
        <w:gridCol w:w="3955"/>
        <w:gridCol w:w="3167"/>
        <w:gridCol w:w="1255"/>
      </w:tblGrid>
      <w:tr w:rsidR="001E6F14" w:rsidRPr="00851ED7" w14:paraId="7EF98566" w14:textId="77777777" w:rsidTr="002D4CE1">
        <w:trPr>
          <w:cnfStyle w:val="100000000000" w:firstRow="1" w:lastRow="0" w:firstColumn="0" w:lastColumn="0" w:oddVBand="0" w:evenVBand="0" w:oddHBand="0" w:evenHBand="0" w:firstRowFirstColumn="0" w:firstRowLastColumn="0" w:lastRowFirstColumn="0" w:lastRowLastColumn="0"/>
          <w:tblHeader/>
          <w:jc w:val="center"/>
        </w:trPr>
        <w:tc>
          <w:tcPr>
            <w:tcW w:w="3955" w:type="dxa"/>
            <w:vAlign w:val="center"/>
          </w:tcPr>
          <w:p w14:paraId="0FC5E534" w14:textId="77777777" w:rsidR="001E6F14" w:rsidRPr="00851ED7" w:rsidRDefault="001E6F14" w:rsidP="00103261">
            <w:pPr>
              <w:keepNext/>
              <w:tabs>
                <w:tab w:val="clear" w:pos="720"/>
                <w:tab w:val="clear" w:pos="1440"/>
                <w:tab w:val="clear" w:pos="2160"/>
              </w:tabs>
              <w:suppressAutoHyphens/>
              <w:jc w:val="center"/>
              <w:rPr>
                <w:bCs/>
              </w:rPr>
            </w:pPr>
            <w:r w:rsidRPr="00851ED7">
              <w:rPr>
                <w:bCs/>
              </w:rPr>
              <w:t>Deleterious material</w:t>
            </w:r>
          </w:p>
        </w:tc>
        <w:tc>
          <w:tcPr>
            <w:tcW w:w="3167" w:type="dxa"/>
            <w:vAlign w:val="center"/>
          </w:tcPr>
          <w:p w14:paraId="35F6B669" w14:textId="77777777" w:rsidR="001E6F14" w:rsidRPr="00851ED7" w:rsidRDefault="001E6F14" w:rsidP="00103261">
            <w:pPr>
              <w:keepNext/>
              <w:tabs>
                <w:tab w:val="clear" w:pos="720"/>
                <w:tab w:val="clear" w:pos="1440"/>
                <w:tab w:val="clear" w:pos="2160"/>
              </w:tabs>
              <w:suppressAutoHyphens/>
              <w:jc w:val="center"/>
              <w:rPr>
                <w:bCs/>
              </w:rPr>
            </w:pPr>
            <w:r w:rsidRPr="00851ED7">
              <w:rPr>
                <w:bCs/>
              </w:rPr>
              <w:t>ASTM</w:t>
            </w:r>
          </w:p>
        </w:tc>
        <w:tc>
          <w:tcPr>
            <w:tcW w:w="1255" w:type="dxa"/>
            <w:vAlign w:val="center"/>
          </w:tcPr>
          <w:p w14:paraId="54C0AEAA" w14:textId="77777777" w:rsidR="001E6F14" w:rsidRPr="00851ED7" w:rsidRDefault="001E6F14" w:rsidP="00103261">
            <w:pPr>
              <w:keepNext/>
              <w:tabs>
                <w:tab w:val="clear" w:pos="720"/>
                <w:tab w:val="clear" w:pos="1440"/>
                <w:tab w:val="clear" w:pos="2160"/>
              </w:tabs>
              <w:suppressAutoHyphens/>
              <w:jc w:val="center"/>
              <w:rPr>
                <w:bCs/>
              </w:rPr>
            </w:pPr>
            <w:r w:rsidRPr="00851ED7">
              <w:rPr>
                <w:bCs/>
              </w:rPr>
              <w:t>Percentage by Mass</w:t>
            </w:r>
          </w:p>
        </w:tc>
      </w:tr>
      <w:tr w:rsidR="001E6F14" w:rsidRPr="00851ED7" w14:paraId="7167EAB9" w14:textId="77777777" w:rsidTr="002D4CE1">
        <w:trPr>
          <w:jc w:val="center"/>
        </w:trPr>
        <w:tc>
          <w:tcPr>
            <w:tcW w:w="3955" w:type="dxa"/>
          </w:tcPr>
          <w:p w14:paraId="457F8B7F" w14:textId="77777777" w:rsidR="001E6F14" w:rsidRPr="00851ED7" w:rsidRDefault="001E6F14" w:rsidP="00103261">
            <w:pPr>
              <w:keepNext/>
              <w:tabs>
                <w:tab w:val="clear" w:pos="720"/>
                <w:tab w:val="clear" w:pos="1440"/>
                <w:tab w:val="clear" w:pos="2160"/>
              </w:tabs>
              <w:suppressAutoHyphens/>
              <w:rPr>
                <w:bCs/>
              </w:rPr>
            </w:pPr>
            <w:r w:rsidRPr="00851ED7">
              <w:rPr>
                <w:bCs/>
              </w:rPr>
              <w:t>Clay Lumps and friable particles</w:t>
            </w:r>
          </w:p>
        </w:tc>
        <w:tc>
          <w:tcPr>
            <w:tcW w:w="3167" w:type="dxa"/>
          </w:tcPr>
          <w:p w14:paraId="49176146" w14:textId="77777777" w:rsidR="001E6F14" w:rsidRPr="00851ED7" w:rsidRDefault="001E6F14" w:rsidP="00103261">
            <w:pPr>
              <w:keepNext/>
              <w:tabs>
                <w:tab w:val="clear" w:pos="720"/>
                <w:tab w:val="clear" w:pos="1440"/>
                <w:tab w:val="clear" w:pos="2160"/>
              </w:tabs>
              <w:suppressAutoHyphens/>
              <w:rPr>
                <w:bCs/>
              </w:rPr>
            </w:pPr>
            <w:r w:rsidRPr="00851ED7">
              <w:rPr>
                <w:bCs/>
              </w:rPr>
              <w:t>ASTM C142</w:t>
            </w:r>
          </w:p>
        </w:tc>
        <w:tc>
          <w:tcPr>
            <w:tcW w:w="1255" w:type="dxa"/>
          </w:tcPr>
          <w:p w14:paraId="20FBA7FA" w14:textId="77777777" w:rsidR="001E6F14" w:rsidRPr="00851ED7" w:rsidRDefault="001E6F14" w:rsidP="00103261">
            <w:pPr>
              <w:keepNext/>
              <w:tabs>
                <w:tab w:val="clear" w:pos="720"/>
                <w:tab w:val="clear" w:pos="1440"/>
                <w:tab w:val="clear" w:pos="2160"/>
              </w:tabs>
              <w:suppressAutoHyphens/>
              <w:jc w:val="center"/>
              <w:rPr>
                <w:bCs/>
              </w:rPr>
            </w:pPr>
            <w:r w:rsidRPr="00851ED7">
              <w:rPr>
                <w:bCs/>
              </w:rPr>
              <w:t>1.0</w:t>
            </w:r>
          </w:p>
        </w:tc>
      </w:tr>
      <w:tr w:rsidR="001E6F14" w:rsidRPr="00851ED7" w14:paraId="541BA147" w14:textId="77777777" w:rsidTr="002D4CE1">
        <w:trPr>
          <w:jc w:val="center"/>
        </w:trPr>
        <w:tc>
          <w:tcPr>
            <w:tcW w:w="3955" w:type="dxa"/>
          </w:tcPr>
          <w:p w14:paraId="3AA4B14B" w14:textId="548C3DDB" w:rsidR="001E6F14" w:rsidRPr="00851ED7" w:rsidRDefault="001E6F14" w:rsidP="00103261">
            <w:pPr>
              <w:keepNext/>
              <w:tabs>
                <w:tab w:val="clear" w:pos="720"/>
                <w:tab w:val="clear" w:pos="1440"/>
                <w:tab w:val="clear" w:pos="2160"/>
              </w:tabs>
              <w:suppressAutoHyphens/>
              <w:rPr>
                <w:bCs/>
              </w:rPr>
            </w:pPr>
            <w:r w:rsidRPr="00851ED7">
              <w:rPr>
                <w:bCs/>
              </w:rPr>
              <w:t>Material finer than No. 200 sieve (</w:t>
            </w:r>
            <w:r w:rsidR="007A4FE2" w:rsidRPr="00851ED7">
              <w:rPr>
                <w:bCs/>
              </w:rPr>
              <w:t xml:space="preserve">75 </w:t>
            </w:r>
            <w:r w:rsidR="007A4FE2" w:rsidRPr="00851ED7">
              <w:rPr>
                <w:szCs w:val="22"/>
              </w:rPr>
              <w:t>µm</w:t>
            </w:r>
            <w:r w:rsidRPr="00851ED7">
              <w:rPr>
                <w:bCs/>
              </w:rPr>
              <w:t>)</w:t>
            </w:r>
          </w:p>
        </w:tc>
        <w:tc>
          <w:tcPr>
            <w:tcW w:w="3167" w:type="dxa"/>
          </w:tcPr>
          <w:p w14:paraId="5B326E46" w14:textId="77777777" w:rsidR="001E6F14" w:rsidRPr="00851ED7" w:rsidRDefault="001E6F14" w:rsidP="00103261">
            <w:pPr>
              <w:keepNext/>
              <w:tabs>
                <w:tab w:val="clear" w:pos="720"/>
                <w:tab w:val="clear" w:pos="1440"/>
                <w:tab w:val="clear" w:pos="2160"/>
              </w:tabs>
              <w:suppressAutoHyphens/>
              <w:rPr>
                <w:bCs/>
              </w:rPr>
            </w:pPr>
            <w:r w:rsidRPr="00851ED7">
              <w:rPr>
                <w:bCs/>
              </w:rPr>
              <w:t>ASTM C117</w:t>
            </w:r>
          </w:p>
        </w:tc>
        <w:tc>
          <w:tcPr>
            <w:tcW w:w="1255" w:type="dxa"/>
          </w:tcPr>
          <w:p w14:paraId="38BD6014" w14:textId="232DE961" w:rsidR="001E6F14" w:rsidRPr="00851ED7" w:rsidRDefault="001E6F14" w:rsidP="00103261">
            <w:pPr>
              <w:keepNext/>
              <w:tabs>
                <w:tab w:val="clear" w:pos="720"/>
                <w:tab w:val="clear" w:pos="1440"/>
                <w:tab w:val="clear" w:pos="2160"/>
              </w:tabs>
              <w:suppressAutoHyphens/>
              <w:jc w:val="center"/>
              <w:rPr>
                <w:bCs/>
              </w:rPr>
            </w:pPr>
            <w:r w:rsidRPr="00851ED7">
              <w:rPr>
                <w:bCs/>
              </w:rPr>
              <w:t>1.0</w:t>
            </w:r>
            <w:r w:rsidR="009A3E80" w:rsidRPr="00851ED7">
              <w:rPr>
                <w:bCs/>
                <w:vertAlign w:val="superscript"/>
              </w:rPr>
              <w:t>1</w:t>
            </w:r>
          </w:p>
        </w:tc>
      </w:tr>
      <w:tr w:rsidR="001E6F14" w:rsidRPr="00851ED7" w14:paraId="6F84C38C" w14:textId="77777777" w:rsidTr="002D4CE1">
        <w:trPr>
          <w:jc w:val="center"/>
        </w:trPr>
        <w:tc>
          <w:tcPr>
            <w:tcW w:w="3955" w:type="dxa"/>
          </w:tcPr>
          <w:p w14:paraId="4306FB9B" w14:textId="77777777" w:rsidR="001E6F14" w:rsidRPr="00851ED7" w:rsidRDefault="001E6F14" w:rsidP="00103261">
            <w:pPr>
              <w:keepNext/>
              <w:tabs>
                <w:tab w:val="clear" w:pos="720"/>
                <w:tab w:val="clear" w:pos="1440"/>
                <w:tab w:val="clear" w:pos="2160"/>
              </w:tabs>
              <w:suppressAutoHyphens/>
              <w:spacing w:after="0"/>
              <w:rPr>
                <w:bCs/>
              </w:rPr>
            </w:pPr>
            <w:r w:rsidRPr="00851ED7">
              <w:rPr>
                <w:bCs/>
              </w:rPr>
              <w:t>Lightweight particles</w:t>
            </w:r>
          </w:p>
        </w:tc>
        <w:tc>
          <w:tcPr>
            <w:tcW w:w="3167" w:type="dxa"/>
          </w:tcPr>
          <w:p w14:paraId="7DEF48D7" w14:textId="77777777" w:rsidR="001E6F14" w:rsidRPr="00851ED7" w:rsidRDefault="001E6F14" w:rsidP="00103261">
            <w:pPr>
              <w:keepNext/>
              <w:tabs>
                <w:tab w:val="clear" w:pos="720"/>
                <w:tab w:val="clear" w:pos="1440"/>
                <w:tab w:val="clear" w:pos="2160"/>
              </w:tabs>
              <w:suppressAutoHyphens/>
              <w:spacing w:after="0"/>
              <w:rPr>
                <w:bCs/>
              </w:rPr>
            </w:pPr>
            <w:r w:rsidRPr="00851ED7">
              <w:rPr>
                <w:bCs/>
              </w:rPr>
              <w:t xml:space="preserve">ASTM C123 using a </w:t>
            </w:r>
            <w:r w:rsidRPr="00851ED7">
              <w:rPr>
                <w:bCs/>
                <w:szCs w:val="22"/>
              </w:rPr>
              <w:t>medium with a density of Sp. Gr. of 2.0</w:t>
            </w:r>
          </w:p>
        </w:tc>
        <w:tc>
          <w:tcPr>
            <w:tcW w:w="1255" w:type="dxa"/>
          </w:tcPr>
          <w:p w14:paraId="5FCA50A5" w14:textId="77777777" w:rsidR="001E6F14" w:rsidRPr="00851ED7" w:rsidRDefault="001E6F14" w:rsidP="00103261">
            <w:pPr>
              <w:keepNext/>
              <w:tabs>
                <w:tab w:val="clear" w:pos="720"/>
                <w:tab w:val="clear" w:pos="1440"/>
                <w:tab w:val="clear" w:pos="2160"/>
              </w:tabs>
              <w:suppressAutoHyphens/>
              <w:spacing w:after="0"/>
              <w:jc w:val="center"/>
              <w:rPr>
                <w:bCs/>
                <w:szCs w:val="22"/>
              </w:rPr>
            </w:pPr>
            <w:r w:rsidRPr="00851ED7">
              <w:rPr>
                <w:bCs/>
              </w:rPr>
              <w:t>0.5</w:t>
            </w:r>
          </w:p>
        </w:tc>
      </w:tr>
      <w:tr w:rsidR="001E6F14" w:rsidRPr="00851ED7" w14:paraId="7D750536" w14:textId="77777777" w:rsidTr="002D4CE1">
        <w:trPr>
          <w:jc w:val="center"/>
        </w:trPr>
        <w:tc>
          <w:tcPr>
            <w:tcW w:w="3955" w:type="dxa"/>
          </w:tcPr>
          <w:p w14:paraId="534ECA7E" w14:textId="77777777" w:rsidR="001E6F14" w:rsidRPr="00851ED7" w:rsidRDefault="001E6F14" w:rsidP="00103261">
            <w:pPr>
              <w:keepNext/>
              <w:tabs>
                <w:tab w:val="clear" w:pos="720"/>
                <w:tab w:val="clear" w:pos="1440"/>
                <w:tab w:val="clear" w:pos="2160"/>
              </w:tabs>
              <w:suppressAutoHyphens/>
              <w:spacing w:after="0"/>
              <w:rPr>
                <w:bCs/>
              </w:rPr>
            </w:pPr>
            <w:r w:rsidRPr="00851ED7">
              <w:rPr>
                <w:bCs/>
              </w:rPr>
              <w:t>Chert</w:t>
            </w:r>
            <w:r w:rsidR="00C25F26" w:rsidRPr="00851ED7">
              <w:rPr>
                <w:bCs/>
                <w:vertAlign w:val="superscript"/>
              </w:rPr>
              <w:t>2</w:t>
            </w:r>
            <w:r w:rsidRPr="00851ED7">
              <w:rPr>
                <w:bCs/>
              </w:rPr>
              <w:t xml:space="preserve"> (less than 2.40 Sp Gr.)</w:t>
            </w:r>
          </w:p>
        </w:tc>
        <w:tc>
          <w:tcPr>
            <w:tcW w:w="3167" w:type="dxa"/>
          </w:tcPr>
          <w:p w14:paraId="10BB2EB3" w14:textId="77777777" w:rsidR="001E6F14" w:rsidRPr="00851ED7" w:rsidRDefault="001E6F14" w:rsidP="00103261">
            <w:pPr>
              <w:keepNext/>
              <w:tabs>
                <w:tab w:val="clear" w:pos="720"/>
                <w:tab w:val="clear" w:pos="1440"/>
                <w:tab w:val="clear" w:pos="2160"/>
              </w:tabs>
              <w:suppressAutoHyphens/>
              <w:spacing w:after="0"/>
              <w:rPr>
                <w:bCs/>
              </w:rPr>
            </w:pPr>
            <w:r w:rsidRPr="00851ED7">
              <w:rPr>
                <w:bCs/>
              </w:rPr>
              <w:t xml:space="preserve">ASTM C123 using a medium with a density of Sp. Gr. of 2.40) </w:t>
            </w:r>
          </w:p>
        </w:tc>
        <w:tc>
          <w:tcPr>
            <w:tcW w:w="1255" w:type="dxa"/>
          </w:tcPr>
          <w:p w14:paraId="77FB4438" w14:textId="68237F48" w:rsidR="001E6F14" w:rsidRPr="00851ED7" w:rsidRDefault="00C36184">
            <w:pPr>
              <w:keepNext/>
              <w:tabs>
                <w:tab w:val="clear" w:pos="720"/>
                <w:tab w:val="clear" w:pos="1440"/>
                <w:tab w:val="clear" w:pos="2160"/>
              </w:tabs>
              <w:suppressAutoHyphens/>
              <w:spacing w:after="0"/>
              <w:jc w:val="center"/>
              <w:rPr>
                <w:bCs/>
                <w:vertAlign w:val="superscript"/>
              </w:rPr>
            </w:pPr>
            <w:r w:rsidRPr="00480C4E">
              <w:rPr>
                <w:rFonts w:cs="Courier New"/>
                <w:b/>
              </w:rPr>
              <w:t>[   </w:t>
            </w:r>
            <w:r w:rsidR="00CF725D" w:rsidRPr="00851ED7">
              <w:rPr>
                <w:rStyle w:val="CourierNewcharacters"/>
              </w:rPr>
              <w:t>0.1</w:t>
            </w:r>
            <w:r w:rsidRPr="00480C4E">
              <w:rPr>
                <w:rFonts w:cs="Courier New"/>
                <w:b/>
              </w:rPr>
              <w:t>   ]</w:t>
            </w:r>
            <w:r w:rsidR="00CF725D" w:rsidRPr="00851ED7">
              <w:rPr>
                <w:bCs/>
                <w:vertAlign w:val="superscript"/>
              </w:rPr>
              <w:t>3</w:t>
            </w:r>
          </w:p>
        </w:tc>
      </w:tr>
    </w:tbl>
    <w:p w14:paraId="4ED03853" w14:textId="0EBD4539" w:rsidR="008D0623" w:rsidRPr="00851ED7" w:rsidRDefault="009A3E80" w:rsidP="00B23F64">
      <w:pPr>
        <w:pStyle w:val="TableTextNotes"/>
        <w:keepNext/>
      </w:pPr>
      <w:r w:rsidRPr="00851ED7">
        <w:rPr>
          <w:vertAlign w:val="superscript"/>
        </w:rPr>
        <w:t>1</w:t>
      </w:r>
      <w:r w:rsidR="000963D6" w:rsidRPr="00851ED7">
        <w:rPr>
          <w:vertAlign w:val="superscript"/>
        </w:rPr>
        <w:t xml:space="preserve"> </w:t>
      </w:r>
      <w:r w:rsidR="008D0623" w:rsidRPr="00851ED7">
        <w:rPr>
          <w:vertAlign w:val="superscript"/>
        </w:rPr>
        <w:tab/>
      </w:r>
      <w:r w:rsidR="000963D6" w:rsidRPr="00851ED7">
        <w:t>The limit for material finer than 75-μm is allowed to be increased to 1.5</w:t>
      </w:r>
      <w:r w:rsidR="00771FCD" w:rsidRPr="00851ED7">
        <w:t>%</w:t>
      </w:r>
      <w:r w:rsidR="000963D6" w:rsidRPr="00851ED7">
        <w:t xml:space="preserve"> for crushed aggregates consisting of dust of fracture that is essentially free from clay or shale. Test results supporting acceptance of increasing limit to 1.5</w:t>
      </w:r>
      <w:r w:rsidR="00771FCD" w:rsidRPr="00851ED7">
        <w:t>%</w:t>
      </w:r>
      <w:r w:rsidR="000963D6" w:rsidRPr="00851ED7">
        <w:t xml:space="preserve"> with statement indicating material is dust of fracture must be submitted with </w:t>
      </w:r>
      <w:r w:rsidR="00F414CA" w:rsidRPr="00851ED7">
        <w:t>Concrete mix</w:t>
      </w:r>
      <w:r w:rsidR="000963D6" w:rsidRPr="00851ED7">
        <w:t xml:space="preserve">.  Acceptable techniques to characterizing these fines include methylene blue adsorption or X-ray diffraction analysis. </w:t>
      </w:r>
      <w:r w:rsidR="000963D6" w:rsidRPr="00851ED7" w:rsidDel="000963D6">
        <w:t xml:space="preserve"> </w:t>
      </w:r>
    </w:p>
    <w:p w14:paraId="250DA058" w14:textId="77777777" w:rsidR="00C25F26" w:rsidRPr="00851ED7" w:rsidRDefault="00C25F26" w:rsidP="00B23F64">
      <w:pPr>
        <w:pStyle w:val="TableTextNotes"/>
        <w:keepNext/>
      </w:pPr>
      <w:r w:rsidRPr="00851ED7">
        <w:rPr>
          <w:vertAlign w:val="superscript"/>
        </w:rPr>
        <w:t>2</w:t>
      </w:r>
      <w:r w:rsidRPr="00851ED7">
        <w:t xml:space="preserve"> Chert and aggregates with less than 2.4 specific gravity.</w:t>
      </w:r>
    </w:p>
    <w:p w14:paraId="569629B5" w14:textId="482B313B" w:rsidR="00BA42B7" w:rsidRPr="00851ED7" w:rsidRDefault="00C25F26" w:rsidP="008D0623">
      <w:pPr>
        <w:pStyle w:val="TableTextNotes"/>
      </w:pPr>
      <w:r w:rsidRPr="00851ED7">
        <w:rPr>
          <w:vertAlign w:val="superscript"/>
        </w:rPr>
        <w:t>3</w:t>
      </w:r>
      <w:r w:rsidR="00677595" w:rsidRPr="00851ED7">
        <w:tab/>
        <w:t xml:space="preserve">The limit for chert may be </w:t>
      </w:r>
      <w:r w:rsidR="00681CE0">
        <w:t>increased</w:t>
      </w:r>
      <w:r w:rsidR="00677595" w:rsidRPr="00851ED7">
        <w:t xml:space="preserve"> to </w:t>
      </w:r>
      <w:r w:rsidR="00B75427">
        <w:t>1.0</w:t>
      </w:r>
      <w:r w:rsidR="00677595" w:rsidRPr="00851ED7">
        <w:t xml:space="preserve"> percent by mass in areas </w:t>
      </w:r>
      <w:r w:rsidR="00681CE0">
        <w:t xml:space="preserve">not </w:t>
      </w:r>
      <w:r w:rsidR="00677595" w:rsidRPr="00851ED7">
        <w:t>subject to severe freeze and thaw.</w:t>
      </w:r>
    </w:p>
    <w:p w14:paraId="431F3697" w14:textId="380A2C93" w:rsidR="008E7B2F" w:rsidRPr="00851ED7" w:rsidRDefault="00F95C26" w:rsidP="00902E3E">
      <w:pPr>
        <w:pStyle w:val="Normalfora-b-cindentfirstlineonly"/>
      </w:pPr>
      <w:r w:rsidRPr="00851ED7">
        <w:rPr>
          <w:b/>
        </w:rPr>
        <w:t xml:space="preserve">d. </w:t>
      </w:r>
      <w:r w:rsidR="008E7B2F" w:rsidRPr="00851ED7">
        <w:rPr>
          <w:b/>
        </w:rPr>
        <w:t>Combine</w:t>
      </w:r>
      <w:r w:rsidR="00B67A0B" w:rsidRPr="00851ED7">
        <w:rPr>
          <w:b/>
        </w:rPr>
        <w:t>d aggregate gra</w:t>
      </w:r>
      <w:r w:rsidR="008E7B2F" w:rsidRPr="00851ED7">
        <w:rPr>
          <w:b/>
        </w:rPr>
        <w:t>dation.</w:t>
      </w:r>
      <w:r w:rsidR="008E7B2F" w:rsidRPr="00851ED7">
        <w:t xml:space="preserve">  </w:t>
      </w:r>
      <w:r w:rsidR="00276951" w:rsidRPr="00851ED7">
        <w:t>This specification is targeted for a combined aggregate gradation</w:t>
      </w:r>
      <w:r w:rsidR="006C75D7" w:rsidRPr="00851ED7">
        <w:t xml:space="preserve"> developed following the guidance presented in </w:t>
      </w:r>
      <w:r w:rsidR="006C75D7" w:rsidRPr="00CE7876">
        <w:t>United States Air Force Engineering Technical Letter (ETL) 97-5:  Proportioning Concrete Mixtures with Graded Aggregates for Rigid Airfield Pavements.</w:t>
      </w:r>
      <w:r w:rsidR="00276951" w:rsidRPr="00851ED7">
        <w:t xml:space="preserve">  </w:t>
      </w:r>
      <w:r w:rsidR="00923353" w:rsidRPr="00851ED7">
        <w:t>Base t</w:t>
      </w:r>
      <w:r w:rsidR="00B85FA4" w:rsidRPr="00851ED7">
        <w:t>he aggregate grading upon a combination of all the aggregates</w:t>
      </w:r>
      <w:r w:rsidR="0015381F" w:rsidRPr="00851ED7">
        <w:t xml:space="preserve"> </w:t>
      </w:r>
      <w:r w:rsidR="00B85FA4" w:rsidRPr="00851ED7">
        <w:t>(coarse and fine) to be used for the mixture proportioning</w:t>
      </w:r>
      <w:r w:rsidR="0015381F" w:rsidRPr="00851ED7">
        <w:t>.</w:t>
      </w:r>
      <w:r w:rsidR="00B85FA4" w:rsidRPr="00851ED7">
        <w:t xml:space="preserve">  Three aggregate sizes may be required to achieve an optimized combined gradation that will produce a workable concrete mixture</w:t>
      </w:r>
      <w:r w:rsidR="009B3C27" w:rsidRPr="00851ED7">
        <w:t xml:space="preserve"> for its intended use</w:t>
      </w:r>
      <w:r w:rsidR="00B85FA4" w:rsidRPr="00851ED7">
        <w:t xml:space="preserve">. </w:t>
      </w:r>
      <w:r w:rsidR="00923353" w:rsidRPr="00851ED7">
        <w:t>Use a</w:t>
      </w:r>
      <w:r w:rsidR="00B7247F" w:rsidRPr="00851ED7">
        <w:t>ggregate gradations that produce concrete mixtures with well-graded or optimized aggregate combinations</w:t>
      </w:r>
      <w:r w:rsidR="00923353" w:rsidRPr="00851ED7">
        <w:t>.</w:t>
      </w:r>
      <w:r w:rsidR="00B7247F" w:rsidRPr="00851ED7">
        <w:t xml:space="preserve"> The Contractor shall submit complete mixture information necessary to calculate the volumetric components of the mixture.</w:t>
      </w:r>
      <w:r w:rsidR="0015381F" w:rsidRPr="00851ED7">
        <w:t xml:space="preserve"> </w:t>
      </w:r>
      <w:r w:rsidR="00B7247F" w:rsidRPr="00851ED7">
        <w:t>T</w:t>
      </w:r>
      <w:r w:rsidR="008E7B2F" w:rsidRPr="00851ED7">
        <w:t>he combined aggregate grading shall meet the following requirements:</w:t>
      </w:r>
    </w:p>
    <w:p w14:paraId="1F7E1C5E" w14:textId="7BF0B610" w:rsidR="008E7B2F" w:rsidRPr="00851ED7" w:rsidRDefault="006C6618" w:rsidP="00902E3E">
      <w:pPr>
        <w:pStyle w:val="Normalnumberunderletter"/>
      </w:pPr>
      <w:r w:rsidRPr="00851ED7">
        <w:rPr>
          <w:b/>
        </w:rPr>
        <w:lastRenderedPageBreak/>
        <w:t>(</w:t>
      </w:r>
      <w:r w:rsidR="00EF3A54" w:rsidRPr="00851ED7">
        <w:rPr>
          <w:b/>
        </w:rPr>
        <w:t>1</w:t>
      </w:r>
      <w:r w:rsidRPr="00851ED7">
        <w:rPr>
          <w:b/>
        </w:rPr>
        <w:t>)</w:t>
      </w:r>
      <w:r w:rsidR="008E7B2F" w:rsidRPr="00851ED7">
        <w:t xml:space="preserve"> The materials selected and the proportions used shall be such that when the Coarseness Factor (CF) and the Workability Factor (WF) are plotted</w:t>
      </w:r>
      <w:r w:rsidR="00B52FFD" w:rsidRPr="00851ED7">
        <w:t xml:space="preserve"> </w:t>
      </w:r>
      <w:r w:rsidR="008E7B2F" w:rsidRPr="00851ED7">
        <w:t xml:space="preserve">on a diagram as described in </w:t>
      </w:r>
      <w:r w:rsidR="008F3DDB" w:rsidRPr="00851ED7">
        <w:t>paragrap</w:t>
      </w:r>
      <w:r w:rsidR="00B02EA0" w:rsidRPr="00851ED7">
        <w:t>h 501-2.1</w:t>
      </w:r>
      <w:r w:rsidR="008E7B2F" w:rsidRPr="00851ED7">
        <w:t>d</w:t>
      </w:r>
      <w:r w:rsidR="00B02EA0" w:rsidRPr="00851ED7">
        <w:t>(4)</w:t>
      </w:r>
      <w:r w:rsidR="008E7B2F" w:rsidRPr="00851ED7">
        <w:t xml:space="preserve"> below, the point thus determined shall fall within the parallelogram described therein.</w:t>
      </w:r>
    </w:p>
    <w:p w14:paraId="44131000" w14:textId="5C856DD6" w:rsidR="008E7B2F" w:rsidRPr="00851ED7" w:rsidRDefault="006C6618" w:rsidP="00902E3E">
      <w:pPr>
        <w:pStyle w:val="Normalnumberunderletter"/>
      </w:pPr>
      <w:r w:rsidRPr="00851ED7">
        <w:rPr>
          <w:b/>
        </w:rPr>
        <w:t>(</w:t>
      </w:r>
      <w:r w:rsidR="00EF3A54" w:rsidRPr="00851ED7">
        <w:rPr>
          <w:b/>
        </w:rPr>
        <w:t>2</w:t>
      </w:r>
      <w:r w:rsidRPr="00851ED7">
        <w:rPr>
          <w:b/>
        </w:rPr>
        <w:t>)</w:t>
      </w:r>
      <w:r w:rsidR="008E7B2F" w:rsidRPr="00851ED7">
        <w:t xml:space="preserve"> The CF shall be determined from the following equation:</w:t>
      </w:r>
    </w:p>
    <w:p w14:paraId="2A599F47" w14:textId="05D3857C" w:rsidR="008E7B2F" w:rsidRPr="00851ED7" w:rsidRDefault="008E7B2F" w:rsidP="002D4CE1">
      <w:pPr>
        <w:pStyle w:val="Indent2"/>
        <w:tabs>
          <w:tab w:val="clear" w:pos="720"/>
          <w:tab w:val="clear" w:pos="1440"/>
        </w:tabs>
        <w:ind w:left="2520" w:hanging="720"/>
      </w:pPr>
      <w:r w:rsidRPr="00851ED7">
        <w:t>CF =</w:t>
      </w:r>
      <w:r w:rsidR="002D4CE1" w:rsidRPr="00851ED7">
        <w:tab/>
      </w:r>
      <w:r w:rsidRPr="00851ED7">
        <w:t xml:space="preserve">(cumulative percent retained on the 3/8 in. </w:t>
      </w:r>
      <w:r w:rsidR="007A4FE2" w:rsidRPr="00851ED7">
        <w:t xml:space="preserve">(9.5 mm) </w:t>
      </w:r>
      <w:r w:rsidRPr="00851ED7">
        <w:t>sieve)(100)</w:t>
      </w:r>
      <w:r w:rsidR="0000681A" w:rsidRPr="00851ED7">
        <w:t xml:space="preserve"> </w:t>
      </w:r>
      <w:r w:rsidRPr="00851ED7">
        <w:t>/</w:t>
      </w:r>
      <w:r w:rsidR="0000681A" w:rsidRPr="00851ED7">
        <w:t xml:space="preserve"> </w:t>
      </w:r>
      <w:r w:rsidRPr="00851ED7">
        <w:t xml:space="preserve">(cumulative percent retained on the No. 8 </w:t>
      </w:r>
      <w:r w:rsidR="00A476E6" w:rsidRPr="00851ED7">
        <w:t xml:space="preserve">(2.36 mm) </w:t>
      </w:r>
      <w:r w:rsidRPr="00851ED7">
        <w:t>sieve)</w:t>
      </w:r>
    </w:p>
    <w:p w14:paraId="4B402103" w14:textId="11419D8E" w:rsidR="008E7B2F" w:rsidRPr="00851ED7" w:rsidRDefault="006C6618" w:rsidP="00902E3E">
      <w:pPr>
        <w:pStyle w:val="Normalnumberunderletter"/>
      </w:pPr>
      <w:r w:rsidRPr="00851ED7">
        <w:rPr>
          <w:b/>
        </w:rPr>
        <w:t>(</w:t>
      </w:r>
      <w:r w:rsidR="00EF3A54" w:rsidRPr="00851ED7">
        <w:rPr>
          <w:b/>
        </w:rPr>
        <w:t>3</w:t>
      </w:r>
      <w:r w:rsidRPr="00851ED7">
        <w:rPr>
          <w:b/>
        </w:rPr>
        <w:t>)</w:t>
      </w:r>
      <w:r w:rsidR="008E7B2F" w:rsidRPr="00851ED7">
        <w:t xml:space="preserve"> The WF is defined as the percent passing the No. 8 </w:t>
      </w:r>
      <w:r w:rsidR="00B52FFD" w:rsidRPr="00851ED7">
        <w:t xml:space="preserve">(2.36 mm) </w:t>
      </w:r>
      <w:r w:rsidR="008E7B2F" w:rsidRPr="00851ED7">
        <w:t xml:space="preserve">sieve based on the combined gradation. However, WF shall be adjusted, upwards only, by 2.5 percentage points for each 94 pounds </w:t>
      </w:r>
      <w:r w:rsidR="00B52FFD" w:rsidRPr="00851ED7">
        <w:t xml:space="preserve">(42 kg) </w:t>
      </w:r>
      <w:r w:rsidR="008E7B2F" w:rsidRPr="00851ED7">
        <w:t>of cementitious material per cubic meter yard greater than 564 pounds per cubic yard</w:t>
      </w:r>
      <w:r w:rsidR="00B52FFD" w:rsidRPr="00851ED7">
        <w:t xml:space="preserve"> (335 kg per cubic meter)</w:t>
      </w:r>
      <w:r w:rsidR="008E7B2F" w:rsidRPr="00851ED7">
        <w:t>.</w:t>
      </w:r>
    </w:p>
    <w:p w14:paraId="763F4F19" w14:textId="467023C8" w:rsidR="004E5EDF" w:rsidRPr="00851ED7" w:rsidRDefault="006C6618" w:rsidP="00902E3E">
      <w:pPr>
        <w:pStyle w:val="Normalnumberunderletter"/>
        <w:rPr>
          <w:szCs w:val="22"/>
        </w:rPr>
      </w:pPr>
      <w:r w:rsidRPr="00851ED7">
        <w:rPr>
          <w:b/>
        </w:rPr>
        <w:t>(</w:t>
      </w:r>
      <w:r w:rsidR="00EF3A54" w:rsidRPr="00851ED7">
        <w:rPr>
          <w:b/>
        </w:rPr>
        <w:t>4</w:t>
      </w:r>
      <w:r w:rsidRPr="00851ED7">
        <w:rPr>
          <w:b/>
        </w:rPr>
        <w:t>)</w:t>
      </w:r>
      <w:r w:rsidR="008E7B2F" w:rsidRPr="00851ED7">
        <w:rPr>
          <w:b/>
        </w:rPr>
        <w:t xml:space="preserve"> </w:t>
      </w:r>
      <w:r w:rsidR="008E7B2F" w:rsidRPr="00851ED7">
        <w:t>A diagram shall be plotted using a rectangular scale with WF on the Y-axis with units from 20 (bottom) to 45 (top), and with CF on the</w:t>
      </w:r>
      <w:r w:rsidR="00B52FFD" w:rsidRPr="00851ED7">
        <w:t xml:space="preserve"> </w:t>
      </w:r>
      <w:r w:rsidR="008E7B2F" w:rsidRPr="00851ED7">
        <w:t xml:space="preserve">X-axis with units from 80 (left side) to 30 (right side). On this diagram a parallelogram shall be plotted with corners at the following coordinates (CF-75, WF-28), (CF-75, WF-40), (CF-45, WF-32.5), and (CF-45, WF-44.5). If the point determined by the </w:t>
      </w:r>
      <w:r w:rsidR="00B52FFD" w:rsidRPr="00851ED7">
        <w:t>i</w:t>
      </w:r>
      <w:r w:rsidR="008E7B2F" w:rsidRPr="00851ED7">
        <w:t>ntersection of the computed CF and WF does not fall within the above parallelogram, the grading of each size of aggregate used and the proportions selected shall be changed as necessary.</w:t>
      </w:r>
      <w:r w:rsidR="00FB2BA0" w:rsidRPr="00851ED7">
        <w:t xml:space="preserve"> </w:t>
      </w:r>
      <w:r w:rsidR="00FB2BA0" w:rsidRPr="00851ED7">
        <w:rPr>
          <w:szCs w:val="22"/>
        </w:rPr>
        <w:t>The point determined by the plotting of the CF and WF may be adjusted during production</w:t>
      </w:r>
      <w:r w:rsidR="00950CFB" w:rsidRPr="00851ED7">
        <w:rPr>
          <w:szCs w:val="22"/>
        </w:rPr>
        <w:t xml:space="preserve"> ±</w:t>
      </w:r>
      <w:r w:rsidR="00FB2BA0" w:rsidRPr="00851ED7">
        <w:rPr>
          <w:szCs w:val="22"/>
        </w:rPr>
        <w:t>3 WF and</w:t>
      </w:r>
      <w:r w:rsidR="00950CFB" w:rsidRPr="00851ED7">
        <w:rPr>
          <w:szCs w:val="22"/>
        </w:rPr>
        <w:t xml:space="preserve"> ±</w:t>
      </w:r>
      <w:r w:rsidR="00FB2BA0" w:rsidRPr="00851ED7">
        <w:rPr>
          <w:szCs w:val="22"/>
        </w:rPr>
        <w:t xml:space="preserve">5 CF.  Adjustments to gradation may not take the point outside of the parallelogram.  </w:t>
      </w:r>
    </w:p>
    <w:p w14:paraId="75CA5835" w14:textId="0FB1199B" w:rsidR="004655DB" w:rsidRPr="00851ED7" w:rsidRDefault="00D840B3" w:rsidP="00902E3E">
      <w:pPr>
        <w:pStyle w:val="Normalfora-b-cindentfirstlineonly"/>
        <w:rPr>
          <w:b/>
        </w:rPr>
      </w:pPr>
      <w:r w:rsidRPr="00851ED7">
        <w:rPr>
          <w:b/>
          <w:szCs w:val="22"/>
        </w:rPr>
        <w:t>e.</w:t>
      </w:r>
      <w:r w:rsidR="006E228B" w:rsidRPr="00851ED7">
        <w:rPr>
          <w:szCs w:val="22"/>
        </w:rPr>
        <w:t xml:space="preserve"> </w:t>
      </w:r>
      <w:r w:rsidR="004655DB" w:rsidRPr="00851ED7">
        <w:rPr>
          <w:b/>
        </w:rPr>
        <w:t xml:space="preserve">Contractors combined aggregate gradation.  </w:t>
      </w:r>
      <w:r w:rsidR="009C2BE6" w:rsidRPr="00851ED7">
        <w:t xml:space="preserve">The </w:t>
      </w:r>
      <w:r w:rsidR="00D16B97" w:rsidRPr="00851ED7">
        <w:t>Contractor</w:t>
      </w:r>
      <w:r w:rsidR="009C2BE6" w:rsidRPr="00851ED7">
        <w:t xml:space="preserve"> shall submit their combined aggregate gradation using the</w:t>
      </w:r>
      <w:r w:rsidR="006C75D7" w:rsidRPr="00851ED7">
        <w:t xml:space="preserve"> following</w:t>
      </w:r>
      <w:r w:rsidR="009C2BE6" w:rsidRPr="00851ED7">
        <w:t xml:space="preserve"> format</w:t>
      </w:r>
      <w:r w:rsidR="006C75D7" w:rsidRPr="00851ED7">
        <w:t>:</w:t>
      </w:r>
      <w:r w:rsidR="009C2BE6" w:rsidRPr="00851ED7">
        <w:t xml:space="preserve"> </w:t>
      </w:r>
    </w:p>
    <w:p w14:paraId="6EA6D945" w14:textId="02F66112" w:rsidR="004E5EDF" w:rsidRPr="00851ED7" w:rsidRDefault="00D840B3" w:rsidP="00103261">
      <w:pPr>
        <w:pStyle w:val="Caption"/>
      </w:pPr>
      <w:r w:rsidRPr="00851ED7">
        <w:t xml:space="preserve">Contractor’s </w:t>
      </w:r>
      <w:r w:rsidR="004E5EDF" w:rsidRPr="00851ED7">
        <w:t>Combined Aggregate Gradation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64"/>
        <w:gridCol w:w="3958"/>
      </w:tblGrid>
      <w:tr w:rsidR="004C09B0" w:rsidRPr="00851ED7" w14:paraId="5983FC9B" w14:textId="77777777" w:rsidTr="00032B89">
        <w:trPr>
          <w:tblHeader/>
          <w:jc w:val="center"/>
        </w:trPr>
        <w:tc>
          <w:tcPr>
            <w:tcW w:w="2064" w:type="dxa"/>
            <w:hideMark/>
          </w:tcPr>
          <w:p w14:paraId="11EA1B30" w14:textId="77777777" w:rsidR="004C09B0" w:rsidRPr="00851ED7" w:rsidRDefault="004C09B0" w:rsidP="00B23F64">
            <w:pPr>
              <w:pStyle w:val="TableHead"/>
              <w:keepNext/>
            </w:pPr>
            <w:r w:rsidRPr="00851ED7">
              <w:t>Sieve Size</w:t>
            </w:r>
          </w:p>
        </w:tc>
        <w:tc>
          <w:tcPr>
            <w:tcW w:w="3958" w:type="dxa"/>
            <w:hideMark/>
          </w:tcPr>
          <w:p w14:paraId="5D21C24C" w14:textId="40F6929B" w:rsidR="004C09B0" w:rsidRPr="00851ED7" w:rsidRDefault="004C09B0" w:rsidP="00B23F64">
            <w:pPr>
              <w:pStyle w:val="TableHead"/>
              <w:keepNext/>
            </w:pPr>
            <w:r w:rsidRPr="00851ED7">
              <w:t>Contractor’s Concrete mix Gradation</w:t>
            </w:r>
          </w:p>
          <w:p w14:paraId="7327D0D9" w14:textId="77777777" w:rsidR="004C09B0" w:rsidRPr="00851ED7" w:rsidRDefault="004C09B0" w:rsidP="00B23F64">
            <w:pPr>
              <w:pStyle w:val="TableHead"/>
              <w:keepNext/>
            </w:pPr>
            <w:r w:rsidRPr="00851ED7">
              <w:t>(Percent passing by weight)</w:t>
            </w:r>
          </w:p>
        </w:tc>
      </w:tr>
      <w:tr w:rsidR="004C09B0" w:rsidRPr="00851ED7" w14:paraId="43B3F491" w14:textId="77777777" w:rsidTr="00032B89">
        <w:trPr>
          <w:jc w:val="center"/>
        </w:trPr>
        <w:tc>
          <w:tcPr>
            <w:tcW w:w="2064" w:type="dxa"/>
            <w:hideMark/>
          </w:tcPr>
          <w:p w14:paraId="377EB62D" w14:textId="77777777" w:rsidR="004C09B0" w:rsidRPr="00851ED7" w:rsidRDefault="004C09B0" w:rsidP="00B23F64">
            <w:pPr>
              <w:pStyle w:val="TableText0"/>
              <w:keepNext/>
              <w:jc w:val="left"/>
            </w:pPr>
            <w:r w:rsidRPr="00851ED7">
              <w:t xml:space="preserve">2 inch (50 mm) </w:t>
            </w:r>
          </w:p>
        </w:tc>
        <w:tc>
          <w:tcPr>
            <w:tcW w:w="3958" w:type="dxa"/>
          </w:tcPr>
          <w:p w14:paraId="131FBD75" w14:textId="77777777" w:rsidR="004C09B0" w:rsidRPr="00851ED7" w:rsidRDefault="004C09B0" w:rsidP="00B23F64">
            <w:pPr>
              <w:pStyle w:val="TableText0"/>
              <w:keepNext/>
            </w:pPr>
            <w:r w:rsidRPr="00851ED7">
              <w:t>*</w:t>
            </w:r>
          </w:p>
        </w:tc>
      </w:tr>
      <w:tr w:rsidR="004C09B0" w:rsidRPr="00851ED7" w14:paraId="6076F6AD" w14:textId="77777777" w:rsidTr="00032B89">
        <w:trPr>
          <w:jc w:val="center"/>
        </w:trPr>
        <w:tc>
          <w:tcPr>
            <w:tcW w:w="2064" w:type="dxa"/>
            <w:hideMark/>
          </w:tcPr>
          <w:p w14:paraId="69BA27F4" w14:textId="77777777" w:rsidR="004C09B0" w:rsidRPr="00851ED7" w:rsidRDefault="004C09B0" w:rsidP="00B23F64">
            <w:pPr>
              <w:pStyle w:val="TableText0"/>
              <w:keepNext/>
              <w:jc w:val="left"/>
            </w:pPr>
            <w:r w:rsidRPr="00851ED7">
              <w:t>1-1/2 inch (37.5 mm)</w:t>
            </w:r>
          </w:p>
        </w:tc>
        <w:tc>
          <w:tcPr>
            <w:tcW w:w="3958" w:type="dxa"/>
          </w:tcPr>
          <w:p w14:paraId="259BAE35" w14:textId="77777777" w:rsidR="004C09B0" w:rsidRPr="00851ED7" w:rsidRDefault="004C09B0" w:rsidP="00B23F64">
            <w:pPr>
              <w:pStyle w:val="TableText0"/>
              <w:keepNext/>
            </w:pPr>
            <w:r w:rsidRPr="00851ED7">
              <w:t>*</w:t>
            </w:r>
          </w:p>
        </w:tc>
      </w:tr>
      <w:tr w:rsidR="004C09B0" w:rsidRPr="00851ED7" w14:paraId="6DB374E2" w14:textId="77777777" w:rsidTr="00032B89">
        <w:trPr>
          <w:jc w:val="center"/>
        </w:trPr>
        <w:tc>
          <w:tcPr>
            <w:tcW w:w="2064" w:type="dxa"/>
            <w:hideMark/>
          </w:tcPr>
          <w:p w14:paraId="4EE2395E" w14:textId="77777777" w:rsidR="004C09B0" w:rsidRPr="00851ED7" w:rsidRDefault="004C09B0" w:rsidP="00B23F64">
            <w:pPr>
              <w:pStyle w:val="TableText0"/>
              <w:keepNext/>
              <w:jc w:val="left"/>
            </w:pPr>
            <w:r w:rsidRPr="00851ED7">
              <w:t>1 inch (25.0 mm)</w:t>
            </w:r>
          </w:p>
        </w:tc>
        <w:tc>
          <w:tcPr>
            <w:tcW w:w="3958" w:type="dxa"/>
          </w:tcPr>
          <w:p w14:paraId="57BFA1EA" w14:textId="77777777" w:rsidR="004C09B0" w:rsidRPr="00851ED7" w:rsidRDefault="004C09B0" w:rsidP="00B23F64">
            <w:pPr>
              <w:pStyle w:val="TableText0"/>
              <w:keepNext/>
            </w:pPr>
            <w:r w:rsidRPr="00851ED7">
              <w:t>*</w:t>
            </w:r>
          </w:p>
        </w:tc>
      </w:tr>
      <w:tr w:rsidR="004C09B0" w:rsidRPr="00851ED7" w14:paraId="25894E1F" w14:textId="77777777" w:rsidTr="00032B89">
        <w:trPr>
          <w:jc w:val="center"/>
        </w:trPr>
        <w:tc>
          <w:tcPr>
            <w:tcW w:w="2064" w:type="dxa"/>
            <w:hideMark/>
          </w:tcPr>
          <w:p w14:paraId="1897EB01" w14:textId="77777777" w:rsidR="004C09B0" w:rsidRPr="00851ED7" w:rsidRDefault="004C09B0" w:rsidP="00B23F64">
            <w:pPr>
              <w:pStyle w:val="TableText0"/>
              <w:keepNext/>
              <w:jc w:val="left"/>
            </w:pPr>
            <w:r w:rsidRPr="00851ED7">
              <w:t xml:space="preserve">3/4 inch (19.0 mm) </w:t>
            </w:r>
          </w:p>
        </w:tc>
        <w:tc>
          <w:tcPr>
            <w:tcW w:w="3958" w:type="dxa"/>
          </w:tcPr>
          <w:p w14:paraId="171F443B" w14:textId="77777777" w:rsidR="004C09B0" w:rsidRPr="00851ED7" w:rsidRDefault="004C09B0" w:rsidP="00B23F64">
            <w:pPr>
              <w:pStyle w:val="TableText0"/>
              <w:keepNext/>
            </w:pPr>
            <w:r w:rsidRPr="00851ED7">
              <w:t>*</w:t>
            </w:r>
          </w:p>
        </w:tc>
      </w:tr>
      <w:tr w:rsidR="004C09B0" w:rsidRPr="00851ED7" w14:paraId="2E901750" w14:textId="77777777" w:rsidTr="00032B89">
        <w:trPr>
          <w:jc w:val="center"/>
        </w:trPr>
        <w:tc>
          <w:tcPr>
            <w:tcW w:w="2064" w:type="dxa"/>
          </w:tcPr>
          <w:p w14:paraId="1F86C811" w14:textId="4E631E73" w:rsidR="004C09B0" w:rsidRPr="00851ED7" w:rsidRDefault="004C09B0" w:rsidP="00B23F64">
            <w:pPr>
              <w:pStyle w:val="TableText0"/>
              <w:keepNext/>
              <w:jc w:val="left"/>
            </w:pPr>
            <w:r w:rsidRPr="00851ED7">
              <w:t>1/2 inch (12.5 mm)</w:t>
            </w:r>
          </w:p>
        </w:tc>
        <w:tc>
          <w:tcPr>
            <w:tcW w:w="3958" w:type="dxa"/>
          </w:tcPr>
          <w:p w14:paraId="10B5EEA0" w14:textId="77777777" w:rsidR="004C09B0" w:rsidRPr="00851ED7" w:rsidRDefault="004C09B0" w:rsidP="00B23F64">
            <w:pPr>
              <w:pStyle w:val="TableText0"/>
              <w:keepNext/>
            </w:pPr>
            <w:r w:rsidRPr="00851ED7">
              <w:t>*</w:t>
            </w:r>
          </w:p>
        </w:tc>
      </w:tr>
      <w:tr w:rsidR="004C09B0" w:rsidRPr="00851ED7" w14:paraId="4DD8DC5B" w14:textId="77777777" w:rsidTr="00032B89">
        <w:trPr>
          <w:jc w:val="center"/>
        </w:trPr>
        <w:tc>
          <w:tcPr>
            <w:tcW w:w="2064" w:type="dxa"/>
          </w:tcPr>
          <w:p w14:paraId="68DB31D3" w14:textId="77777777" w:rsidR="004C09B0" w:rsidRPr="00851ED7" w:rsidRDefault="004C09B0" w:rsidP="00B23F64">
            <w:pPr>
              <w:pStyle w:val="TableText0"/>
              <w:keepNext/>
              <w:jc w:val="left"/>
            </w:pPr>
            <w:r w:rsidRPr="00851ED7">
              <w:t>3/8 inch (9.5 mm)</w:t>
            </w:r>
          </w:p>
        </w:tc>
        <w:tc>
          <w:tcPr>
            <w:tcW w:w="3958" w:type="dxa"/>
          </w:tcPr>
          <w:p w14:paraId="3C135CB8" w14:textId="77777777" w:rsidR="004C09B0" w:rsidRPr="00851ED7" w:rsidRDefault="004C09B0" w:rsidP="00B23F64">
            <w:pPr>
              <w:pStyle w:val="TableText0"/>
              <w:keepNext/>
            </w:pPr>
            <w:r w:rsidRPr="00851ED7">
              <w:t>*</w:t>
            </w:r>
          </w:p>
        </w:tc>
      </w:tr>
      <w:tr w:rsidR="004C09B0" w:rsidRPr="00851ED7" w14:paraId="328A88F4" w14:textId="77777777" w:rsidTr="00032B89">
        <w:trPr>
          <w:jc w:val="center"/>
        </w:trPr>
        <w:tc>
          <w:tcPr>
            <w:tcW w:w="2064" w:type="dxa"/>
            <w:hideMark/>
          </w:tcPr>
          <w:p w14:paraId="138A5CEA" w14:textId="77777777" w:rsidR="004C09B0" w:rsidRPr="00851ED7" w:rsidRDefault="004C09B0" w:rsidP="00B23F64">
            <w:pPr>
              <w:pStyle w:val="TableText0"/>
              <w:keepNext/>
              <w:jc w:val="left"/>
            </w:pPr>
            <w:r w:rsidRPr="00851ED7">
              <w:t xml:space="preserve">No. 4 (4.75 mm) </w:t>
            </w:r>
          </w:p>
        </w:tc>
        <w:tc>
          <w:tcPr>
            <w:tcW w:w="3958" w:type="dxa"/>
          </w:tcPr>
          <w:p w14:paraId="3E1B25EB" w14:textId="77777777" w:rsidR="004C09B0" w:rsidRPr="00851ED7" w:rsidRDefault="004C09B0" w:rsidP="00B23F64">
            <w:pPr>
              <w:pStyle w:val="TableText0"/>
              <w:keepNext/>
            </w:pPr>
            <w:r w:rsidRPr="00851ED7">
              <w:t>*</w:t>
            </w:r>
          </w:p>
        </w:tc>
      </w:tr>
      <w:tr w:rsidR="004C09B0" w:rsidRPr="00851ED7" w14:paraId="0BF228E8" w14:textId="77777777" w:rsidTr="00032B89">
        <w:trPr>
          <w:jc w:val="center"/>
        </w:trPr>
        <w:tc>
          <w:tcPr>
            <w:tcW w:w="2064" w:type="dxa"/>
          </w:tcPr>
          <w:p w14:paraId="07B4D7A7" w14:textId="77777777" w:rsidR="004C09B0" w:rsidRPr="00851ED7" w:rsidRDefault="004C09B0" w:rsidP="00B23F64">
            <w:pPr>
              <w:pStyle w:val="TableText0"/>
              <w:keepNext/>
              <w:jc w:val="left"/>
            </w:pPr>
            <w:r w:rsidRPr="00851ED7">
              <w:t>No. 8 (2.36 mm)</w:t>
            </w:r>
          </w:p>
        </w:tc>
        <w:tc>
          <w:tcPr>
            <w:tcW w:w="3958" w:type="dxa"/>
          </w:tcPr>
          <w:p w14:paraId="3FC1E16F" w14:textId="77777777" w:rsidR="004C09B0" w:rsidRPr="00851ED7" w:rsidRDefault="004C09B0" w:rsidP="00B23F64">
            <w:pPr>
              <w:pStyle w:val="TableText0"/>
              <w:keepNext/>
            </w:pPr>
            <w:r w:rsidRPr="00851ED7">
              <w:t>*</w:t>
            </w:r>
          </w:p>
        </w:tc>
      </w:tr>
      <w:tr w:rsidR="004C09B0" w:rsidRPr="00851ED7" w14:paraId="187F2D6C" w14:textId="77777777" w:rsidTr="00032B89">
        <w:trPr>
          <w:jc w:val="center"/>
        </w:trPr>
        <w:tc>
          <w:tcPr>
            <w:tcW w:w="2064" w:type="dxa"/>
            <w:hideMark/>
          </w:tcPr>
          <w:p w14:paraId="64180DFE" w14:textId="71921817" w:rsidR="004C09B0" w:rsidRPr="00851ED7" w:rsidRDefault="004C09B0" w:rsidP="00B23F64">
            <w:pPr>
              <w:pStyle w:val="TableText0"/>
              <w:keepNext/>
              <w:jc w:val="left"/>
            </w:pPr>
            <w:r w:rsidRPr="00851ED7">
              <w:t xml:space="preserve">No. 16 (1.18 mm) </w:t>
            </w:r>
          </w:p>
        </w:tc>
        <w:tc>
          <w:tcPr>
            <w:tcW w:w="3958" w:type="dxa"/>
          </w:tcPr>
          <w:p w14:paraId="09DDAE95" w14:textId="77777777" w:rsidR="004C09B0" w:rsidRPr="00851ED7" w:rsidRDefault="004C09B0" w:rsidP="00B23F64">
            <w:pPr>
              <w:pStyle w:val="TableText0"/>
              <w:keepNext/>
            </w:pPr>
            <w:r w:rsidRPr="00851ED7">
              <w:t>*</w:t>
            </w:r>
          </w:p>
        </w:tc>
      </w:tr>
      <w:tr w:rsidR="004C09B0" w:rsidRPr="00851ED7" w14:paraId="7B27DBD4" w14:textId="77777777" w:rsidTr="00032B89">
        <w:trPr>
          <w:jc w:val="center"/>
        </w:trPr>
        <w:tc>
          <w:tcPr>
            <w:tcW w:w="2064" w:type="dxa"/>
          </w:tcPr>
          <w:p w14:paraId="61FE50EA" w14:textId="77777777" w:rsidR="004C09B0" w:rsidRPr="00851ED7" w:rsidRDefault="004C09B0" w:rsidP="00B23F64">
            <w:pPr>
              <w:pStyle w:val="TableText0"/>
              <w:keepNext/>
              <w:jc w:val="left"/>
            </w:pPr>
            <w:r w:rsidRPr="00851ED7">
              <w:t>No. 30 (600 µm)</w:t>
            </w:r>
          </w:p>
        </w:tc>
        <w:tc>
          <w:tcPr>
            <w:tcW w:w="3958" w:type="dxa"/>
          </w:tcPr>
          <w:p w14:paraId="74730230" w14:textId="77777777" w:rsidR="004C09B0" w:rsidRPr="00851ED7" w:rsidRDefault="004C09B0" w:rsidP="00B23F64">
            <w:pPr>
              <w:pStyle w:val="TableText0"/>
              <w:keepNext/>
            </w:pPr>
            <w:r w:rsidRPr="00851ED7">
              <w:t>*</w:t>
            </w:r>
          </w:p>
        </w:tc>
      </w:tr>
      <w:tr w:rsidR="004C09B0" w:rsidRPr="00851ED7" w14:paraId="1E55BAE5" w14:textId="77777777" w:rsidTr="00032B89">
        <w:trPr>
          <w:jc w:val="center"/>
        </w:trPr>
        <w:tc>
          <w:tcPr>
            <w:tcW w:w="2064" w:type="dxa"/>
          </w:tcPr>
          <w:p w14:paraId="43293F8A" w14:textId="77777777" w:rsidR="004C09B0" w:rsidRPr="00851ED7" w:rsidRDefault="004C09B0" w:rsidP="00B23F64">
            <w:pPr>
              <w:pStyle w:val="TableText0"/>
              <w:keepNext/>
              <w:jc w:val="left"/>
            </w:pPr>
            <w:r w:rsidRPr="00851ED7">
              <w:t>No. 50 (300 µm)</w:t>
            </w:r>
          </w:p>
        </w:tc>
        <w:tc>
          <w:tcPr>
            <w:tcW w:w="3958" w:type="dxa"/>
          </w:tcPr>
          <w:p w14:paraId="20775DC9" w14:textId="77777777" w:rsidR="004C09B0" w:rsidRPr="00851ED7" w:rsidRDefault="004C09B0" w:rsidP="00B23F64">
            <w:pPr>
              <w:pStyle w:val="TableText0"/>
              <w:keepNext/>
            </w:pPr>
            <w:r w:rsidRPr="00851ED7">
              <w:t>*</w:t>
            </w:r>
          </w:p>
        </w:tc>
      </w:tr>
      <w:tr w:rsidR="004C09B0" w:rsidRPr="00851ED7" w14:paraId="52E8C20A" w14:textId="77777777" w:rsidTr="00032B89">
        <w:trPr>
          <w:jc w:val="center"/>
        </w:trPr>
        <w:tc>
          <w:tcPr>
            <w:tcW w:w="2064" w:type="dxa"/>
          </w:tcPr>
          <w:p w14:paraId="59EF929F" w14:textId="77777777" w:rsidR="004C09B0" w:rsidRPr="00851ED7" w:rsidRDefault="004C09B0" w:rsidP="00103261">
            <w:pPr>
              <w:pStyle w:val="TableText0"/>
              <w:jc w:val="left"/>
            </w:pPr>
            <w:r w:rsidRPr="00851ED7">
              <w:t>No. 100 (150 µm)</w:t>
            </w:r>
          </w:p>
        </w:tc>
        <w:tc>
          <w:tcPr>
            <w:tcW w:w="3958" w:type="dxa"/>
          </w:tcPr>
          <w:p w14:paraId="56D8B6C7" w14:textId="77777777" w:rsidR="004C09B0" w:rsidRPr="00851ED7" w:rsidRDefault="004C09B0" w:rsidP="00103261">
            <w:pPr>
              <w:pStyle w:val="TableText0"/>
            </w:pPr>
            <w:r w:rsidRPr="00851ED7">
              <w:t>*</w:t>
            </w:r>
          </w:p>
        </w:tc>
      </w:tr>
    </w:tbl>
    <w:p w14:paraId="4668D9FE" w14:textId="77777777" w:rsidR="00005B89" w:rsidRPr="00851ED7" w:rsidRDefault="00005B89" w:rsidP="008077B4">
      <w:pPr>
        <w:pStyle w:val="Engineernotetop"/>
      </w:pPr>
      <w:r w:rsidRPr="00851ED7">
        <w:t>************************************************************************************</w:t>
      </w:r>
    </w:p>
    <w:p w14:paraId="3F7FAF61" w14:textId="0CB316EE" w:rsidR="00235234" w:rsidRPr="00851ED7" w:rsidRDefault="00235234" w:rsidP="00481C82">
      <w:pPr>
        <w:pStyle w:val="EngineerNotes"/>
      </w:pPr>
      <w:r w:rsidRPr="00851ED7">
        <w:t xml:space="preserve">Table remains blank until the Contractor submits the </w:t>
      </w:r>
      <w:r w:rsidR="00F414CA" w:rsidRPr="00851ED7">
        <w:t>concrete mix</w:t>
      </w:r>
      <w:r w:rsidRPr="00851ED7">
        <w:t>.</w:t>
      </w:r>
    </w:p>
    <w:p w14:paraId="2077E85E" w14:textId="77777777" w:rsidR="002810A5" w:rsidRPr="00851ED7" w:rsidRDefault="00A62ABC" w:rsidP="008077B4">
      <w:pPr>
        <w:pStyle w:val="EngineerNoteskeepwithnext"/>
      </w:pPr>
      <w:r w:rsidRPr="00851ED7">
        <w:lastRenderedPageBreak/>
        <w:t xml:space="preserve">Reference United States Air Force Engineering Technical Letter (ETL) 97-5:  Proportioning Concrete Mixtures with Graded Aggregates for Rigid Airfield Pavements.  The ETL is available at the following website:  </w:t>
      </w:r>
    </w:p>
    <w:p w14:paraId="331A269B" w14:textId="11839714" w:rsidR="00A62ABC" w:rsidRPr="00851ED7" w:rsidRDefault="00567F81" w:rsidP="008077B4">
      <w:pPr>
        <w:pStyle w:val="EngineerNoteskeepwithnext"/>
      </w:pPr>
      <w:hyperlink r:id="rId146" w:history="1">
        <w:r w:rsidR="00B1256C" w:rsidRPr="001B7602">
          <w:rPr>
            <w:rStyle w:val="Hyperlink"/>
          </w:rPr>
          <w:t>https://www.wbdg.org/ffc/dod/supplemental-technical-criteria/tspwg-m-3-250-04-97-05</w:t>
        </w:r>
      </w:hyperlink>
      <w:r w:rsidR="00B1256C">
        <w:t xml:space="preserve"> </w:t>
      </w:r>
      <w:r w:rsidR="00EF3A54" w:rsidRPr="00851ED7">
        <w:t xml:space="preserve"> </w:t>
      </w:r>
    </w:p>
    <w:p w14:paraId="0D47D497" w14:textId="77777777" w:rsidR="00005B89" w:rsidRPr="00851ED7" w:rsidRDefault="00005B89" w:rsidP="008077B4">
      <w:pPr>
        <w:pStyle w:val="Engineernotebottom"/>
      </w:pPr>
      <w:r w:rsidRPr="00851ED7">
        <w:t>************************************************************************************</w:t>
      </w:r>
    </w:p>
    <w:p w14:paraId="17B354E3" w14:textId="77777777" w:rsidR="00FA38F4" w:rsidRPr="00851ED7" w:rsidRDefault="00FA38F4" w:rsidP="00103261">
      <w:pPr>
        <w:tabs>
          <w:tab w:val="left" w:pos="-720"/>
        </w:tabs>
        <w:suppressAutoHyphens/>
        <w:ind w:right="36"/>
      </w:pPr>
      <w:r w:rsidRPr="00851ED7">
        <w:rPr>
          <w:b/>
        </w:rPr>
        <w:t>501-2.2 C</w:t>
      </w:r>
      <w:r w:rsidR="009766B4" w:rsidRPr="00851ED7">
        <w:rPr>
          <w:b/>
        </w:rPr>
        <w:t>ement</w:t>
      </w:r>
      <w:r w:rsidRPr="00851ED7">
        <w:rPr>
          <w:b/>
        </w:rPr>
        <w:t>.</w:t>
      </w:r>
      <w:r w:rsidRPr="00851ED7">
        <w:t xml:space="preserve"> Cement shall conform to the requirements of ASTM </w:t>
      </w:r>
      <w:r w:rsidR="00385DE9" w:rsidRPr="00480C4E">
        <w:rPr>
          <w:b/>
        </w:rPr>
        <w:t>[</w:t>
      </w:r>
      <w:r w:rsidR="001C4735" w:rsidRPr="00851ED7">
        <w:rPr>
          <w:u w:val="single"/>
        </w:rPr>
        <w:t>      </w:t>
      </w:r>
      <w:r w:rsidR="00385DE9" w:rsidRPr="00480C4E">
        <w:rPr>
          <w:b/>
        </w:rPr>
        <w:t>]</w:t>
      </w:r>
      <w:r w:rsidRPr="00851ED7">
        <w:t xml:space="preserve"> Type </w:t>
      </w:r>
      <w:r w:rsidR="00385DE9" w:rsidRPr="00480C4E">
        <w:rPr>
          <w:b/>
        </w:rPr>
        <w:t>[</w:t>
      </w:r>
      <w:r w:rsidR="001C4735" w:rsidRPr="00851ED7">
        <w:rPr>
          <w:u w:val="single"/>
        </w:rPr>
        <w:t>      </w:t>
      </w:r>
      <w:r w:rsidR="00385DE9" w:rsidRPr="00480C4E">
        <w:rPr>
          <w:b/>
        </w:rPr>
        <w:t>]</w:t>
      </w:r>
      <w:r w:rsidRPr="00851ED7">
        <w:t>.</w:t>
      </w:r>
    </w:p>
    <w:p w14:paraId="55CC4C80" w14:textId="77777777" w:rsidR="003B0E80" w:rsidRPr="00851ED7" w:rsidRDefault="001850C5" w:rsidP="008077B4">
      <w:pPr>
        <w:pStyle w:val="Engineernotetop"/>
      </w:pPr>
      <w:r w:rsidRPr="00851ED7">
        <w:t>************************************************************************************</w:t>
      </w:r>
    </w:p>
    <w:p w14:paraId="199FA1A5" w14:textId="64F61D28" w:rsidR="00FA38F4" w:rsidRPr="00851ED7" w:rsidRDefault="00FA38F4" w:rsidP="008077B4">
      <w:pPr>
        <w:pStyle w:val="EngineerNotes"/>
      </w:pPr>
      <w:r w:rsidRPr="00851ED7">
        <w:t xml:space="preserve">The Engineer shall specify </w:t>
      </w:r>
      <w:r w:rsidR="00662D09" w:rsidRPr="00851ED7">
        <w:t xml:space="preserve">all </w:t>
      </w:r>
      <w:r w:rsidRPr="00851ED7">
        <w:t>of the following</w:t>
      </w:r>
      <w:r w:rsidR="00662D09" w:rsidRPr="00851ED7">
        <w:t xml:space="preserve"> that are acceptable for use on the project</w:t>
      </w:r>
      <w:r w:rsidRPr="00851ED7">
        <w:t>:</w:t>
      </w:r>
    </w:p>
    <w:p w14:paraId="1C08F3F0" w14:textId="77777777" w:rsidR="00FA38F4" w:rsidRPr="00851ED7" w:rsidRDefault="00392F2A" w:rsidP="008077B4">
      <w:pPr>
        <w:pStyle w:val="EngineerNotes"/>
      </w:pPr>
      <w:r w:rsidRPr="00851ED7">
        <w:t>ASTM C</w:t>
      </w:r>
      <w:r w:rsidR="00FA38F4" w:rsidRPr="00851ED7">
        <w:t>150 - Type I, II, or V.</w:t>
      </w:r>
    </w:p>
    <w:p w14:paraId="1E82EC1F" w14:textId="77777777" w:rsidR="00FA38F4" w:rsidRPr="00851ED7" w:rsidRDefault="00392F2A" w:rsidP="008077B4">
      <w:pPr>
        <w:pStyle w:val="EngineerNotes"/>
      </w:pPr>
      <w:r w:rsidRPr="00851ED7">
        <w:t>ASTM C</w:t>
      </w:r>
      <w:r w:rsidR="00FA38F4" w:rsidRPr="00851ED7">
        <w:t>595 - Type IP, IS, IL.</w:t>
      </w:r>
    </w:p>
    <w:p w14:paraId="1FA92201" w14:textId="064E9271" w:rsidR="00FA38F4" w:rsidRPr="00851ED7" w:rsidRDefault="00392F2A" w:rsidP="008077B4">
      <w:pPr>
        <w:pStyle w:val="EngineerNotes"/>
      </w:pPr>
      <w:r w:rsidRPr="00851ED7">
        <w:t>ASTM C</w:t>
      </w:r>
      <w:r w:rsidR="00FA38F4" w:rsidRPr="00851ED7">
        <w:t>1157 – Types GU, HS, MH</w:t>
      </w:r>
      <w:r w:rsidR="00E641F8" w:rsidRPr="00851ED7">
        <w:t>.</w:t>
      </w:r>
    </w:p>
    <w:p w14:paraId="368A3171" w14:textId="77777777" w:rsidR="0065064C" w:rsidRPr="00851ED7" w:rsidRDefault="0065064C" w:rsidP="008077B4">
      <w:pPr>
        <w:pStyle w:val="EngineerNotes"/>
      </w:pPr>
      <w:r w:rsidRPr="00851ED7">
        <w:t>Other cements may be specified with concurrence of the FAA.</w:t>
      </w:r>
    </w:p>
    <w:p w14:paraId="6E9794EA" w14:textId="77777777" w:rsidR="001A07EF" w:rsidRPr="00851ED7" w:rsidRDefault="001A07EF" w:rsidP="008077B4">
      <w:pPr>
        <w:pStyle w:val="EngineerNoteskeepwithnext"/>
      </w:pPr>
      <w:r w:rsidRPr="00851ED7">
        <w:t>Low alkali cements (less than 0.6% equivalent alkali, the low reactivity option in ASTM C595, or Option R in ASTM C1157) shall be specified.</w:t>
      </w:r>
    </w:p>
    <w:p w14:paraId="7C4C1649" w14:textId="77777777" w:rsidR="00EC1A49" w:rsidRPr="00851ED7" w:rsidRDefault="00EC1A49" w:rsidP="008077B4">
      <w:pPr>
        <w:pStyle w:val="Engineernotebottom"/>
      </w:pPr>
      <w:r w:rsidRPr="00851ED7">
        <w:t>************************************************************************************</w:t>
      </w:r>
    </w:p>
    <w:p w14:paraId="2CD81394" w14:textId="77777777" w:rsidR="00FA38F4" w:rsidRPr="00851ED7" w:rsidRDefault="00FA38F4" w:rsidP="00103261">
      <w:pPr>
        <w:keepNext/>
        <w:tabs>
          <w:tab w:val="left" w:pos="-720"/>
        </w:tabs>
        <w:suppressAutoHyphens/>
        <w:ind w:right="43"/>
      </w:pPr>
      <w:r w:rsidRPr="00851ED7">
        <w:rPr>
          <w:b/>
        </w:rPr>
        <w:t>501-2.3 C</w:t>
      </w:r>
      <w:r w:rsidR="009766B4" w:rsidRPr="00851ED7">
        <w:rPr>
          <w:b/>
        </w:rPr>
        <w:t>ementitious materials</w:t>
      </w:r>
      <w:r w:rsidRPr="00851ED7">
        <w:rPr>
          <w:b/>
        </w:rPr>
        <w:t>.</w:t>
      </w:r>
    </w:p>
    <w:p w14:paraId="7873E0BD" w14:textId="55EA3338" w:rsidR="00FA38F4" w:rsidRPr="00851ED7" w:rsidRDefault="00FA38F4" w:rsidP="00902E3E">
      <w:pPr>
        <w:pStyle w:val="Normalfora-b-cindentfirstlineonly"/>
      </w:pPr>
      <w:r w:rsidRPr="00851ED7">
        <w:rPr>
          <w:b/>
        </w:rPr>
        <w:t xml:space="preserve">a. </w:t>
      </w:r>
      <w:r w:rsidR="00AD7375" w:rsidRPr="00851ED7">
        <w:rPr>
          <w:b/>
        </w:rPr>
        <w:t>Fly ash</w:t>
      </w:r>
      <w:r w:rsidRPr="00851ED7">
        <w:rPr>
          <w:b/>
        </w:rPr>
        <w:t>.</w:t>
      </w:r>
      <w:r w:rsidRPr="00851ED7">
        <w:t xml:space="preserve"> </w:t>
      </w:r>
      <w:r w:rsidR="00AD7375" w:rsidRPr="00851ED7">
        <w:t>Fly ash</w:t>
      </w:r>
      <w:r w:rsidRPr="00851ED7">
        <w:t xml:space="preserve"> shall meet the requirements of </w:t>
      </w:r>
      <w:r w:rsidR="00392F2A" w:rsidRPr="00851ED7">
        <w:t>ASTM C</w:t>
      </w:r>
      <w:r w:rsidRPr="00851ED7">
        <w:t>618, with the exception of loss of ignition, where the maximum shall be less than 6</w:t>
      </w:r>
      <w:r w:rsidR="00392DF1" w:rsidRPr="00851ED7">
        <w:t>%</w:t>
      </w:r>
      <w:r w:rsidRPr="00851ED7">
        <w:t xml:space="preserve">. </w:t>
      </w:r>
      <w:r w:rsidR="00AD7375" w:rsidRPr="00851ED7">
        <w:t>Fly ash</w:t>
      </w:r>
      <w:r w:rsidRPr="00851ED7">
        <w:t xml:space="preserve"> shall have a Calcium Oxide (CaO) content of less than</w:t>
      </w:r>
      <w:r w:rsidR="00062806" w:rsidRPr="00851ED7">
        <w:t xml:space="preserve"> </w:t>
      </w:r>
      <w:r w:rsidRPr="00687C2A">
        <w:rPr>
          <w:rFonts w:cs="Courier New"/>
        </w:rPr>
        <w:t>1</w:t>
      </w:r>
      <w:r w:rsidR="000617D8" w:rsidRPr="00687C2A">
        <w:rPr>
          <w:rFonts w:cs="Courier New"/>
        </w:rPr>
        <w:t>5</w:t>
      </w:r>
      <w:r w:rsidR="00392DF1" w:rsidRPr="00687C2A">
        <w:rPr>
          <w:rFonts w:cs="Courier New"/>
        </w:rPr>
        <w:t>%</w:t>
      </w:r>
      <w:r w:rsidR="00062806" w:rsidRPr="00687C2A">
        <w:rPr>
          <w:rFonts w:cs="Courier New"/>
        </w:rPr>
        <w:t xml:space="preserve"> </w:t>
      </w:r>
      <w:r w:rsidRPr="00687C2A">
        <w:t>and a total alkali content less than 3</w:t>
      </w:r>
      <w:r w:rsidR="00392DF1" w:rsidRPr="00687C2A">
        <w:t>%</w:t>
      </w:r>
      <w:r w:rsidR="001C2BA1" w:rsidRPr="00687C2A">
        <w:t xml:space="preserve"> </w:t>
      </w:r>
      <w:r w:rsidR="00241F6A" w:rsidRPr="00687C2A">
        <w:t>per</w:t>
      </w:r>
      <w:r w:rsidR="001C2BA1" w:rsidRPr="00687C2A">
        <w:t xml:space="preserve"> ASTM </w:t>
      </w:r>
      <w:r w:rsidR="00E21F2E" w:rsidRPr="00687C2A">
        <w:t>C</w:t>
      </w:r>
      <w:r w:rsidR="00A10FCD" w:rsidRPr="00687C2A">
        <w:t>311</w:t>
      </w:r>
      <w:r w:rsidRPr="00687C2A">
        <w:t>.</w:t>
      </w:r>
      <w:r w:rsidR="00241F6A" w:rsidRPr="00687C2A">
        <w:t xml:space="preserve"> </w:t>
      </w:r>
      <w:r w:rsidRPr="00687C2A">
        <w:rPr>
          <w:b/>
        </w:rPr>
        <w:t xml:space="preserve"> </w:t>
      </w:r>
      <w:r w:rsidRPr="00687C2A">
        <w:t>The Contractor shall furnish the previous</w:t>
      </w:r>
      <w:r w:rsidRPr="00851ED7">
        <w:t xml:space="preserve"> three most recent, consecutive ASTM C618 reports for each source of </w:t>
      </w:r>
      <w:r w:rsidR="00AD7375" w:rsidRPr="00851ED7">
        <w:t>fly ash</w:t>
      </w:r>
      <w:r w:rsidRPr="00851ED7">
        <w:t xml:space="preserve"> proposed in the </w:t>
      </w:r>
      <w:r w:rsidR="00F414CA" w:rsidRPr="00851ED7">
        <w:t>concrete mix</w:t>
      </w:r>
      <w:r w:rsidRPr="00851ED7">
        <w:t xml:space="preserve">, and shall furnish each additional report as they become available during the project. The reports can be used for acceptance or the material may be tested independently by the </w:t>
      </w:r>
      <w:r w:rsidR="00286898" w:rsidRPr="00851ED7">
        <w:t>Resident Project Representative (RPR)</w:t>
      </w:r>
      <w:r w:rsidRPr="00851ED7">
        <w:t>.</w:t>
      </w:r>
    </w:p>
    <w:p w14:paraId="1081B9E9" w14:textId="77777777" w:rsidR="00FA38F4" w:rsidRPr="00851ED7" w:rsidRDefault="00FA38F4" w:rsidP="00902E3E">
      <w:pPr>
        <w:pStyle w:val="Normalfora-b-cindentfirstlineonly"/>
        <w:rPr>
          <w:b/>
        </w:rPr>
      </w:pPr>
      <w:r w:rsidRPr="00851ED7">
        <w:rPr>
          <w:b/>
        </w:rPr>
        <w:t xml:space="preserve">b. </w:t>
      </w:r>
      <w:r w:rsidR="00657BBC" w:rsidRPr="00851ED7">
        <w:rPr>
          <w:b/>
        </w:rPr>
        <w:t>S</w:t>
      </w:r>
      <w:r w:rsidR="009766B4" w:rsidRPr="00851ED7">
        <w:rPr>
          <w:b/>
        </w:rPr>
        <w:t>l</w:t>
      </w:r>
      <w:r w:rsidRPr="00851ED7">
        <w:rPr>
          <w:b/>
        </w:rPr>
        <w:t>a</w:t>
      </w:r>
      <w:r w:rsidR="00B67A0B" w:rsidRPr="00851ED7">
        <w:rPr>
          <w:b/>
        </w:rPr>
        <w:t>g ce</w:t>
      </w:r>
      <w:r w:rsidR="00657BBC" w:rsidRPr="00851ED7">
        <w:rPr>
          <w:b/>
        </w:rPr>
        <w:t>ment (</w:t>
      </w:r>
      <w:r w:rsidR="00B67A0B" w:rsidRPr="00851ED7">
        <w:rPr>
          <w:b/>
        </w:rPr>
        <w:t>ground granulated blast furn</w:t>
      </w:r>
      <w:r w:rsidR="00657BBC" w:rsidRPr="00851ED7">
        <w:rPr>
          <w:b/>
        </w:rPr>
        <w:t>ace</w:t>
      </w:r>
      <w:r w:rsidR="005B1378" w:rsidRPr="00851ED7">
        <w:rPr>
          <w:b/>
        </w:rPr>
        <w:t xml:space="preserve"> </w:t>
      </w:r>
      <w:r w:rsidR="00657BBC" w:rsidRPr="00851ED7">
        <w:rPr>
          <w:b/>
        </w:rPr>
        <w:t>(GGBF))</w:t>
      </w:r>
      <w:r w:rsidRPr="00851ED7">
        <w:rPr>
          <w:b/>
        </w:rPr>
        <w:t>.</w:t>
      </w:r>
      <w:r w:rsidRPr="00851ED7">
        <w:t xml:space="preserve">  </w:t>
      </w:r>
      <w:r w:rsidR="00657BBC" w:rsidRPr="00851ED7">
        <w:t xml:space="preserve">Slag cement </w:t>
      </w:r>
      <w:r w:rsidRPr="00851ED7">
        <w:t xml:space="preserve">shall conform to </w:t>
      </w:r>
      <w:r w:rsidR="00944185" w:rsidRPr="00851ED7">
        <w:t>ASTM C</w:t>
      </w:r>
      <w:r w:rsidRPr="00851ED7">
        <w:t>989,</w:t>
      </w:r>
      <w:r w:rsidR="000D3AF2" w:rsidRPr="00851ED7">
        <w:t xml:space="preserve"> </w:t>
      </w:r>
      <w:r w:rsidRPr="00851ED7">
        <w:t>Grade 100</w:t>
      </w:r>
      <w:r w:rsidR="000D3AF2" w:rsidRPr="00851ED7">
        <w:t xml:space="preserve"> </w:t>
      </w:r>
      <w:r w:rsidR="00B04554" w:rsidRPr="00851ED7">
        <w:t>or</w:t>
      </w:r>
      <w:r w:rsidR="000D3AF2" w:rsidRPr="00851ED7">
        <w:t xml:space="preserve"> </w:t>
      </w:r>
      <w:r w:rsidRPr="00851ED7">
        <w:t xml:space="preserve">Grade 120. </w:t>
      </w:r>
      <w:r w:rsidR="00657BBC" w:rsidRPr="00851ED7">
        <w:t>Slag cement</w:t>
      </w:r>
      <w:r w:rsidRPr="00851ED7">
        <w:t xml:space="preserve"> shall be used only at a rate between 25</w:t>
      </w:r>
      <w:r w:rsidR="006067C4" w:rsidRPr="00851ED7">
        <w:t>%</w:t>
      </w:r>
      <w:r w:rsidRPr="00851ED7">
        <w:t xml:space="preserve"> and 55</w:t>
      </w:r>
      <w:r w:rsidR="00392DF1" w:rsidRPr="00851ED7">
        <w:t>%</w:t>
      </w:r>
      <w:r w:rsidRPr="00851ED7">
        <w:t xml:space="preserve"> of the total cementitious material by mass.</w:t>
      </w:r>
    </w:p>
    <w:p w14:paraId="5BC5CDE0" w14:textId="77777777" w:rsidR="00FA38F4" w:rsidRPr="00851ED7" w:rsidRDefault="00FA38F4" w:rsidP="00902E3E">
      <w:pPr>
        <w:pStyle w:val="Normalfora-b-cindentfirstlineonly"/>
      </w:pPr>
      <w:r w:rsidRPr="00851ED7">
        <w:rPr>
          <w:b/>
        </w:rPr>
        <w:t>c. Ra</w:t>
      </w:r>
      <w:r w:rsidR="009766B4" w:rsidRPr="00851ED7">
        <w:rPr>
          <w:b/>
        </w:rPr>
        <w:t>w or calcined natural pozzo</w:t>
      </w:r>
      <w:r w:rsidRPr="00851ED7">
        <w:rPr>
          <w:b/>
        </w:rPr>
        <w:t xml:space="preserve">lan.  </w:t>
      </w:r>
      <w:r w:rsidRPr="00851ED7">
        <w:t>Natural pozzolan shall be raw or calcined and conform to ASTM C618, Class N, including the optional requirements for uniformity and effectiveness in controlling Alkali-Silica reaction and shall have a loss on ignition not exceeding 6</w:t>
      </w:r>
      <w:r w:rsidR="00392DF1" w:rsidRPr="00851ED7">
        <w:t>%</w:t>
      </w:r>
      <w:r w:rsidRPr="00851ED7">
        <w:t xml:space="preserve">. Class N pozzolan for use in mitigating Alkali-Silica Reactivity shall have a total </w:t>
      </w:r>
      <w:r w:rsidR="00B04554" w:rsidRPr="00851ED7">
        <w:t>available</w:t>
      </w:r>
      <w:r w:rsidRPr="00851ED7">
        <w:t xml:space="preserve"> alkali content less than 3</w:t>
      </w:r>
      <w:r w:rsidR="00392DF1" w:rsidRPr="00851ED7">
        <w:t>%</w:t>
      </w:r>
      <w:r w:rsidRPr="00851ED7">
        <w:t>.</w:t>
      </w:r>
    </w:p>
    <w:p w14:paraId="4E77E6FC" w14:textId="77777777" w:rsidR="00817D22" w:rsidRPr="00851ED7" w:rsidRDefault="00385DE9" w:rsidP="00103261">
      <w:pPr>
        <w:pStyle w:val="Indent"/>
        <w:ind w:firstLine="0"/>
        <w:rPr>
          <w:rFonts w:ascii="Courier New" w:hAnsi="Courier New" w:cs="Courier New"/>
        </w:rPr>
      </w:pPr>
      <w:r w:rsidRPr="00480C4E">
        <w:rPr>
          <w:b/>
        </w:rPr>
        <w:t>[</w:t>
      </w:r>
      <w:r w:rsidR="00BF685A" w:rsidRPr="00480C4E">
        <w:rPr>
          <w:b/>
        </w:rPr>
        <w:t>   </w:t>
      </w:r>
      <w:r w:rsidR="00FA38F4" w:rsidRPr="00851ED7">
        <w:rPr>
          <w:rFonts w:ascii="Courier New" w:hAnsi="Courier New" w:cs="Courier New"/>
          <w:b/>
        </w:rPr>
        <w:t>d. U</w:t>
      </w:r>
      <w:r w:rsidR="009766B4" w:rsidRPr="00851ED7">
        <w:rPr>
          <w:rFonts w:ascii="Courier New" w:hAnsi="Courier New" w:cs="Courier New"/>
          <w:b/>
        </w:rPr>
        <w:t>ltrafine fly ash and ultrafine pozzolan</w:t>
      </w:r>
      <w:r w:rsidR="00FA38F4" w:rsidRPr="00851ED7">
        <w:rPr>
          <w:rFonts w:ascii="Courier New" w:hAnsi="Courier New" w:cs="Courier New"/>
          <w:b/>
        </w:rPr>
        <w:t>.</w:t>
      </w:r>
      <w:r w:rsidR="00FA38F4" w:rsidRPr="00851ED7">
        <w:rPr>
          <w:rFonts w:ascii="Courier New" w:hAnsi="Courier New" w:cs="Courier New"/>
        </w:rPr>
        <w:t xml:space="preserve"> UltraFine Fly Ash (UFFA) and UltraFine Pozzolan (UFP) shall conform to </w:t>
      </w:r>
      <w:r w:rsidR="00E641F8" w:rsidRPr="00851ED7">
        <w:rPr>
          <w:rFonts w:ascii="Courier New" w:hAnsi="Courier New" w:cs="Courier New"/>
        </w:rPr>
        <w:t>ASTM C</w:t>
      </w:r>
      <w:r w:rsidR="00FA38F4" w:rsidRPr="00851ED7">
        <w:rPr>
          <w:rFonts w:ascii="Courier New" w:hAnsi="Courier New" w:cs="Courier New"/>
        </w:rPr>
        <w:t>618, Class F or N, and the following additional requirements:</w:t>
      </w:r>
    </w:p>
    <w:p w14:paraId="68E53EDD" w14:textId="77777777" w:rsidR="00FA38F4" w:rsidRPr="00851ED7" w:rsidRDefault="007B735D" w:rsidP="00103261">
      <w:pPr>
        <w:pStyle w:val="Indent2"/>
        <w:rPr>
          <w:rFonts w:ascii="Courier New" w:hAnsi="Courier New" w:cs="Courier New"/>
        </w:rPr>
      </w:pPr>
      <w:r w:rsidRPr="00851ED7">
        <w:rPr>
          <w:rFonts w:ascii="Courier New" w:hAnsi="Courier New" w:cs="Courier New"/>
        </w:rPr>
        <w:t>(1)</w:t>
      </w:r>
      <w:r w:rsidR="00FA38F4" w:rsidRPr="00851ED7">
        <w:rPr>
          <w:rFonts w:ascii="Courier New" w:hAnsi="Courier New" w:cs="Courier New"/>
        </w:rPr>
        <w:t xml:space="preserve"> The strength activity index at 28 days of age shall be at least 95</w:t>
      </w:r>
      <w:r w:rsidR="00392DF1" w:rsidRPr="00851ED7">
        <w:rPr>
          <w:rFonts w:ascii="Courier New" w:hAnsi="Courier New" w:cs="Courier New"/>
        </w:rPr>
        <w:t>%</w:t>
      </w:r>
      <w:r w:rsidR="00FA38F4" w:rsidRPr="00851ED7">
        <w:rPr>
          <w:rFonts w:ascii="Courier New" w:hAnsi="Courier New" w:cs="Courier New"/>
        </w:rPr>
        <w:t xml:space="preserve"> of the control specimens.</w:t>
      </w:r>
    </w:p>
    <w:p w14:paraId="3DA9A503" w14:textId="77777777" w:rsidR="00FA38F4" w:rsidRPr="00851ED7" w:rsidRDefault="007B735D" w:rsidP="00103261">
      <w:pPr>
        <w:pStyle w:val="Indent2"/>
      </w:pPr>
      <w:r w:rsidRPr="00851ED7">
        <w:rPr>
          <w:rFonts w:ascii="Courier New" w:hAnsi="Courier New" w:cs="Courier New"/>
        </w:rPr>
        <w:t>(2)</w:t>
      </w:r>
      <w:r w:rsidR="00FA38F4" w:rsidRPr="00851ED7">
        <w:rPr>
          <w:rFonts w:ascii="Courier New" w:hAnsi="Courier New" w:cs="Courier New"/>
        </w:rPr>
        <w:t xml:space="preserve"> The average particle size shall not exceed 6 microns.</w:t>
      </w:r>
      <w:r w:rsidR="00CE6AA1" w:rsidRPr="00480C4E">
        <w:rPr>
          <w:b/>
        </w:rPr>
        <w:t>   </w:t>
      </w:r>
      <w:r w:rsidR="00385DE9" w:rsidRPr="00480C4E">
        <w:rPr>
          <w:b/>
        </w:rPr>
        <w:t>]</w:t>
      </w:r>
    </w:p>
    <w:p w14:paraId="302C402E" w14:textId="77777777" w:rsidR="00FA38F4" w:rsidRPr="00851ED7" w:rsidRDefault="00FA38F4" w:rsidP="00103261">
      <w:r w:rsidRPr="00851ED7">
        <w:rPr>
          <w:b/>
        </w:rPr>
        <w:t>501-2.4 J</w:t>
      </w:r>
      <w:r w:rsidR="009766B4" w:rsidRPr="00851ED7">
        <w:rPr>
          <w:b/>
        </w:rPr>
        <w:t>oint seal</w:t>
      </w:r>
      <w:r w:rsidRPr="00851ED7">
        <w:rPr>
          <w:b/>
        </w:rPr>
        <w:t>.</w:t>
      </w:r>
      <w:r w:rsidRPr="00851ED7">
        <w:t xml:space="preserve"> The joint seal for the joints in the concrete pavement shall meet the requirements of </w:t>
      </w:r>
      <w:r w:rsidR="00385DE9" w:rsidRPr="00480C4E">
        <w:rPr>
          <w:b/>
        </w:rPr>
        <w:t>[</w:t>
      </w:r>
      <w:r w:rsidR="00BF685A" w:rsidRPr="00480C4E">
        <w:rPr>
          <w:b/>
        </w:rPr>
        <w:t>   </w:t>
      </w:r>
      <w:r w:rsidRPr="00851ED7">
        <w:rPr>
          <w:rFonts w:ascii="Courier New" w:hAnsi="Courier New" w:cs="Courier New"/>
        </w:rPr>
        <w:t>Item P-604</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Item P-605</w:t>
      </w:r>
      <w:r w:rsidR="00CE6AA1" w:rsidRPr="00480C4E">
        <w:rPr>
          <w:b/>
        </w:rPr>
        <w:t>   </w:t>
      </w:r>
      <w:r w:rsidR="00385DE9" w:rsidRPr="00480C4E">
        <w:rPr>
          <w:b/>
        </w:rPr>
        <w:t>]</w:t>
      </w:r>
      <w:r w:rsidRPr="00851ED7">
        <w:t xml:space="preserve"> and shall be of the type specified in the plans.</w:t>
      </w:r>
    </w:p>
    <w:p w14:paraId="2CA6E141" w14:textId="156BD363" w:rsidR="00FA38F4" w:rsidRPr="00851ED7" w:rsidRDefault="00FA38F4" w:rsidP="00103261">
      <w:r w:rsidRPr="00851ED7">
        <w:rPr>
          <w:b/>
        </w:rPr>
        <w:lastRenderedPageBreak/>
        <w:t>501-2.5 Isola</w:t>
      </w:r>
      <w:r w:rsidR="009766B4" w:rsidRPr="00851ED7">
        <w:rPr>
          <w:b/>
        </w:rPr>
        <w:t>tion joint filler</w:t>
      </w:r>
      <w:r w:rsidRPr="00851ED7">
        <w:rPr>
          <w:b/>
        </w:rPr>
        <w:t>.</w:t>
      </w:r>
      <w:r w:rsidRPr="00851ED7">
        <w:t xml:space="preserve"> Premolded joint filler for isolation joints shall conform to the requirements of </w:t>
      </w:r>
      <w:r w:rsidR="009267C1" w:rsidRPr="00851ED7">
        <w:t>ASTM D1751 or ASTM D1752</w:t>
      </w:r>
      <w:r w:rsidR="00EF3A54" w:rsidRPr="00851ED7">
        <w:t xml:space="preserve"> </w:t>
      </w:r>
      <w:r w:rsidRPr="00851ED7">
        <w:t xml:space="preserve">and shall be where </w:t>
      </w:r>
      <w:r w:rsidR="009576AE" w:rsidRPr="00851ED7">
        <w:t>shown</w:t>
      </w:r>
      <w:r w:rsidRPr="00851ED7">
        <w:t xml:space="preserve"> on the plans. The filler for each joint shall be furnished in a single piece for the full depth and width required for the joint, unless otherwise specified by the </w:t>
      </w:r>
      <w:r w:rsidR="00D23D76" w:rsidRPr="00851ED7">
        <w:t>RPR</w:t>
      </w:r>
      <w:r w:rsidRPr="00851ED7">
        <w:t xml:space="preserve">. When the use of more than one piece is required for a joint, the abutting ends shall be fastened securely and held accurately to shape by stapling or other positive fastening means satisfactory to the </w:t>
      </w:r>
      <w:r w:rsidR="00D23D76" w:rsidRPr="00851ED7">
        <w:t>RPR</w:t>
      </w:r>
      <w:r w:rsidRPr="00851ED7">
        <w:t>.</w:t>
      </w:r>
    </w:p>
    <w:p w14:paraId="758BE99B" w14:textId="77777777" w:rsidR="00FA38F4" w:rsidRPr="00851ED7" w:rsidRDefault="00FA38F4" w:rsidP="00103261">
      <w:r w:rsidRPr="00851ED7">
        <w:rPr>
          <w:b/>
        </w:rPr>
        <w:t>501-2.6 S</w:t>
      </w:r>
      <w:r w:rsidR="009766B4" w:rsidRPr="00851ED7">
        <w:rPr>
          <w:b/>
        </w:rPr>
        <w:t>teel reinforcement.</w:t>
      </w:r>
      <w:r w:rsidR="009766B4" w:rsidRPr="00851ED7">
        <w:t xml:space="preserve"> </w:t>
      </w:r>
      <w:r w:rsidRPr="00851ED7">
        <w:t xml:space="preserve">Reinforcing shall consist of </w:t>
      </w:r>
      <w:r w:rsidR="00385DE9" w:rsidRPr="00480C4E">
        <w:rPr>
          <w:b/>
        </w:rPr>
        <w:t>[</w:t>
      </w:r>
      <w:r w:rsidR="001C4735" w:rsidRPr="00851ED7">
        <w:rPr>
          <w:u w:val="single"/>
        </w:rPr>
        <w:t>      </w:t>
      </w:r>
      <w:r w:rsidR="00385DE9" w:rsidRPr="00480C4E">
        <w:rPr>
          <w:b/>
        </w:rPr>
        <w:t>]</w:t>
      </w:r>
      <w:r w:rsidRPr="00851ED7">
        <w:t xml:space="preserve"> conforming to the requirements of ASTM </w:t>
      </w:r>
      <w:r w:rsidR="00385DE9" w:rsidRPr="00480C4E">
        <w:rPr>
          <w:b/>
        </w:rPr>
        <w:t>[</w:t>
      </w:r>
      <w:r w:rsidR="001C4735" w:rsidRPr="00851ED7">
        <w:rPr>
          <w:u w:val="single"/>
        </w:rPr>
        <w:t>      </w:t>
      </w:r>
      <w:r w:rsidR="00385DE9" w:rsidRPr="00480C4E">
        <w:rPr>
          <w:b/>
        </w:rPr>
        <w:t>]</w:t>
      </w:r>
      <w:r w:rsidRPr="00851ED7">
        <w:t>.</w:t>
      </w:r>
    </w:p>
    <w:p w14:paraId="138DD8FF" w14:textId="77777777" w:rsidR="003B0E80" w:rsidRPr="00851ED7" w:rsidRDefault="001850C5" w:rsidP="008077B4">
      <w:pPr>
        <w:pStyle w:val="Engineernotetop"/>
      </w:pPr>
      <w:r w:rsidRPr="00851ED7">
        <w:t>************************************************************************************</w:t>
      </w:r>
    </w:p>
    <w:p w14:paraId="43CA6183" w14:textId="77777777" w:rsidR="00FA38F4" w:rsidRPr="00851ED7" w:rsidRDefault="00FA38F4" w:rsidP="008077B4">
      <w:pPr>
        <w:pStyle w:val="EngineerNoteskeepwithnext"/>
      </w:pPr>
      <w:r w:rsidRPr="00851ED7">
        <w:t>The Engineer shall designate one of the following:</w:t>
      </w:r>
    </w:p>
    <w:p w14:paraId="460BC53E" w14:textId="77777777" w:rsidR="00980E18" w:rsidRPr="00851ED7" w:rsidRDefault="00980E18" w:rsidP="008077B4">
      <w:pPr>
        <w:pStyle w:val="EngineerNotes"/>
      </w:pPr>
      <w:r w:rsidRPr="00851ED7">
        <w:t>ASTM A615</w:t>
      </w:r>
      <w:r w:rsidR="00536664" w:rsidRPr="00851ED7">
        <w:tab/>
      </w:r>
      <w:r w:rsidRPr="00851ED7">
        <w:t>Standard Specification for Deformed and Plain Carbon-Steel Bars for Concrete Reinforcement</w:t>
      </w:r>
    </w:p>
    <w:p w14:paraId="4C9AAF85" w14:textId="77777777" w:rsidR="00980E18" w:rsidRPr="00851ED7" w:rsidRDefault="00980E18" w:rsidP="008077B4">
      <w:pPr>
        <w:pStyle w:val="EngineerNotes"/>
      </w:pPr>
      <w:r w:rsidRPr="00851ED7">
        <w:t>ASTM A706</w:t>
      </w:r>
      <w:r w:rsidR="00536664" w:rsidRPr="00851ED7">
        <w:tab/>
      </w:r>
      <w:r w:rsidRPr="00851ED7">
        <w:t>Standard Specification for Low-Alloy Steel Deformed and Plain Bars for Concrete Reinforcement</w:t>
      </w:r>
    </w:p>
    <w:p w14:paraId="654C4C8B" w14:textId="77777777" w:rsidR="00980E18" w:rsidRPr="00851ED7" w:rsidRDefault="00980E18" w:rsidP="008077B4">
      <w:pPr>
        <w:pStyle w:val="EngineerNotes"/>
      </w:pPr>
      <w:r w:rsidRPr="00851ED7">
        <w:t>ASTM A775</w:t>
      </w:r>
      <w:r w:rsidR="00536664" w:rsidRPr="00851ED7">
        <w:tab/>
      </w:r>
      <w:r w:rsidRPr="00851ED7">
        <w:t>Standard Specification for Epoxy-Coated Steel Reinforcing Bars</w:t>
      </w:r>
    </w:p>
    <w:p w14:paraId="3B21586C" w14:textId="77777777" w:rsidR="00980E18" w:rsidRPr="00851ED7" w:rsidRDefault="00980E18" w:rsidP="008077B4">
      <w:pPr>
        <w:pStyle w:val="EngineerNotes"/>
      </w:pPr>
      <w:r w:rsidRPr="00851ED7">
        <w:t>ASTM A934</w:t>
      </w:r>
      <w:r w:rsidR="00536664" w:rsidRPr="00851ED7">
        <w:tab/>
      </w:r>
      <w:r w:rsidRPr="00851ED7">
        <w:t>Standard Specification for Epoxy-Coated Prefabricated Steel Reinforcing Bars</w:t>
      </w:r>
    </w:p>
    <w:p w14:paraId="0949FE9B" w14:textId="77777777" w:rsidR="00980E18" w:rsidRPr="00851ED7" w:rsidRDefault="00980E18" w:rsidP="008077B4">
      <w:pPr>
        <w:pStyle w:val="EngineerNotes"/>
      </w:pPr>
      <w:r w:rsidRPr="00851ED7">
        <w:t>ASTM A1064</w:t>
      </w:r>
      <w:r w:rsidR="00536664" w:rsidRPr="00851ED7">
        <w:tab/>
      </w:r>
      <w:r w:rsidRPr="00851ED7">
        <w:t>Standard Specification for Carbon-Steel Wire and Welded Wire Reinforcement, Plain and Deformed, for Concrete</w:t>
      </w:r>
    </w:p>
    <w:p w14:paraId="76B92BD7" w14:textId="067BE8C2" w:rsidR="00FA38F4" w:rsidRPr="00851ED7" w:rsidRDefault="00392F2A" w:rsidP="008077B4">
      <w:pPr>
        <w:pStyle w:val="EngineerNotes"/>
      </w:pPr>
      <w:r w:rsidRPr="00851ED7">
        <w:t>ASTM A</w:t>
      </w:r>
      <w:r w:rsidR="00FA38F4" w:rsidRPr="00851ED7">
        <w:t>184 or A704 Bar mats</w:t>
      </w:r>
    </w:p>
    <w:p w14:paraId="38D3C567" w14:textId="77777777" w:rsidR="003725FB" w:rsidRPr="00851ED7" w:rsidRDefault="003725FB" w:rsidP="008077B4">
      <w:pPr>
        <w:pStyle w:val="EngineerNotes"/>
      </w:pPr>
      <w:r w:rsidRPr="00851ED7">
        <w:t>ASTM A1035</w:t>
      </w:r>
      <w:r w:rsidRPr="00851ED7">
        <w:tab/>
        <w:t>Standard Specification for Deformed and Plain, Low-Carbon, Chromium, Steel Bars for Concrete Reinforcement</w:t>
      </w:r>
    </w:p>
    <w:p w14:paraId="2F48C248" w14:textId="77777777" w:rsidR="00F12855" w:rsidRPr="00851ED7" w:rsidRDefault="00F12855" w:rsidP="008077B4">
      <w:pPr>
        <w:pStyle w:val="EngineerNotes"/>
      </w:pPr>
      <w:r w:rsidRPr="00851ED7">
        <w:t>ASTM A884</w:t>
      </w:r>
      <w:r w:rsidRPr="00851ED7">
        <w:tab/>
        <w:t>Standard Specification for Epoxy-Coated Steel Wire and Welded Wire Reinforcement</w:t>
      </w:r>
    </w:p>
    <w:p w14:paraId="15521109" w14:textId="77777777" w:rsidR="00FA38F4" w:rsidRPr="00851ED7" w:rsidRDefault="00FA38F4" w:rsidP="008077B4">
      <w:pPr>
        <w:pStyle w:val="EngineerNotes"/>
      </w:pPr>
      <w:r w:rsidRPr="00851ED7">
        <w:t>Welded wire fabric shall be furnished in flat sheets only.</w:t>
      </w:r>
    </w:p>
    <w:p w14:paraId="086447B0" w14:textId="77777777" w:rsidR="00FA38F4" w:rsidRPr="00851ED7" w:rsidRDefault="00FA38F4" w:rsidP="008077B4">
      <w:pPr>
        <w:pStyle w:val="EngineerNoteskeepwithnext"/>
      </w:pPr>
      <w:r w:rsidRPr="00851ED7">
        <w:t>Delete this paragraph when not applicable to the project.</w:t>
      </w:r>
    </w:p>
    <w:p w14:paraId="0A1ECE02" w14:textId="77777777" w:rsidR="00EC1A49" w:rsidRPr="00851ED7" w:rsidRDefault="00EC1A49" w:rsidP="008077B4">
      <w:pPr>
        <w:pStyle w:val="Engineernotebottom"/>
      </w:pPr>
      <w:r w:rsidRPr="00851ED7">
        <w:t>************************************************************************************</w:t>
      </w:r>
    </w:p>
    <w:p w14:paraId="5AD1D680" w14:textId="77777777" w:rsidR="00EF2344" w:rsidRPr="00851ED7" w:rsidRDefault="00FA38F4" w:rsidP="00103261">
      <w:pPr>
        <w:rPr>
          <w:szCs w:val="22"/>
        </w:rPr>
      </w:pPr>
      <w:r w:rsidRPr="00851ED7">
        <w:rPr>
          <w:b/>
          <w:szCs w:val="22"/>
        </w:rPr>
        <w:t>501-2.7 D</w:t>
      </w:r>
      <w:r w:rsidR="009766B4" w:rsidRPr="00851ED7">
        <w:rPr>
          <w:b/>
          <w:szCs w:val="22"/>
        </w:rPr>
        <w:t>owel and tie bars</w:t>
      </w:r>
      <w:r w:rsidRPr="00851ED7">
        <w:rPr>
          <w:b/>
          <w:szCs w:val="22"/>
        </w:rPr>
        <w:t>.</w:t>
      </w:r>
      <w:r w:rsidRPr="00851ED7">
        <w:rPr>
          <w:szCs w:val="22"/>
        </w:rPr>
        <w:t xml:space="preserve">  Dowel bars shall be plain steel bars conforming to </w:t>
      </w:r>
      <w:r w:rsidR="00392F2A" w:rsidRPr="00851ED7">
        <w:rPr>
          <w:szCs w:val="22"/>
        </w:rPr>
        <w:t>ASTM A</w:t>
      </w:r>
      <w:r w:rsidRPr="00851ED7">
        <w:rPr>
          <w:szCs w:val="22"/>
        </w:rPr>
        <w:t>615</w:t>
      </w:r>
      <w:r w:rsidR="00815E16" w:rsidRPr="00851ED7">
        <w:rPr>
          <w:szCs w:val="22"/>
        </w:rPr>
        <w:t xml:space="preserve"> </w:t>
      </w:r>
      <w:r w:rsidRPr="00851ED7">
        <w:rPr>
          <w:szCs w:val="22"/>
        </w:rPr>
        <w:t>and shall be free from burring or other deformation restricting slippage in the concrete.</w:t>
      </w:r>
    </w:p>
    <w:p w14:paraId="3F1EDA0C" w14:textId="77777777" w:rsidR="00FA38F4" w:rsidRPr="00851ED7" w:rsidRDefault="00500200" w:rsidP="00500200">
      <w:pPr>
        <w:pStyle w:val="Normalfora-b-cindentfirstlineonly"/>
      </w:pPr>
      <w:r w:rsidRPr="00851ED7">
        <w:rPr>
          <w:b/>
        </w:rPr>
        <w:t xml:space="preserve">a. </w:t>
      </w:r>
      <w:r w:rsidR="00EB4AEB" w:rsidRPr="00851ED7">
        <w:rPr>
          <w:b/>
        </w:rPr>
        <w:t>Dowel Bars</w:t>
      </w:r>
      <w:r w:rsidR="00EB4AEB" w:rsidRPr="00851ED7">
        <w:t xml:space="preserve">.  </w:t>
      </w:r>
      <w:r w:rsidR="00FA38F4" w:rsidRPr="00851ED7">
        <w:t xml:space="preserve">Before delivery to the construction site each dowel bar shall be epoxy coated per </w:t>
      </w:r>
      <w:r w:rsidR="00392F2A" w:rsidRPr="00851ED7">
        <w:t xml:space="preserve">ASTM </w:t>
      </w:r>
      <w:r w:rsidR="00FA38F4" w:rsidRPr="00851ED7">
        <w:t>A</w:t>
      </w:r>
      <w:r w:rsidR="00980E18" w:rsidRPr="00851ED7">
        <w:t>1078</w:t>
      </w:r>
      <w:r w:rsidR="00E60658" w:rsidRPr="00851ED7">
        <w:t>, Type 1, with a coating thickness after curing greater than 10 mils.  Patched ends are not required for Type 1 coated dowels.</w:t>
      </w:r>
      <w:r w:rsidR="009E2A60" w:rsidRPr="00851ED7">
        <w:t xml:space="preserve">  </w:t>
      </w:r>
      <w:r w:rsidR="00FA38F4" w:rsidRPr="00851ED7">
        <w:t xml:space="preserve">The dowels shall be coated with a bond-breaker recommended by the manufacturer. </w:t>
      </w:r>
      <w:r w:rsidR="00C36408" w:rsidRPr="00851ED7">
        <w:t>Dowel sleeves or inserts are not permitted.</w:t>
      </w:r>
      <w:r w:rsidR="00FA38F4" w:rsidRPr="00851ED7">
        <w:t xml:space="preserve"> Grout retention rings shall be fully circular metal or plastic devices capable of supporting the dowel until the </w:t>
      </w:r>
      <w:r w:rsidR="00980E18" w:rsidRPr="00851ED7">
        <w:t>grout</w:t>
      </w:r>
      <w:r w:rsidR="00FA38F4" w:rsidRPr="00851ED7">
        <w:t xml:space="preserve"> hardens. </w:t>
      </w:r>
    </w:p>
    <w:p w14:paraId="1D9FC744" w14:textId="77777777" w:rsidR="00FA38F4" w:rsidRPr="00851ED7" w:rsidRDefault="00500200" w:rsidP="00500200">
      <w:pPr>
        <w:pStyle w:val="Normalfora-b-cindentfirstlineonly"/>
      </w:pPr>
      <w:r w:rsidRPr="00851ED7">
        <w:rPr>
          <w:b/>
        </w:rPr>
        <w:t xml:space="preserve">b. </w:t>
      </w:r>
      <w:r w:rsidR="00EB4AEB" w:rsidRPr="00851ED7">
        <w:rPr>
          <w:b/>
        </w:rPr>
        <w:t>Tie Bars.</w:t>
      </w:r>
      <w:r w:rsidR="00EB4AEB" w:rsidRPr="00851ED7">
        <w:t xml:space="preserve">  </w:t>
      </w:r>
      <w:r w:rsidR="00FA38F4" w:rsidRPr="00851ED7">
        <w:t xml:space="preserve">Tie bars shall be deformed steel bars and conform to the requirements of </w:t>
      </w:r>
      <w:r w:rsidR="00D42E85" w:rsidRPr="00851ED7">
        <w:t>ASTM A</w:t>
      </w:r>
      <w:r w:rsidR="00FA38F4" w:rsidRPr="00851ED7">
        <w:t xml:space="preserve">615. Tie bars designated as Grade </w:t>
      </w:r>
      <w:r w:rsidR="00980E18" w:rsidRPr="00851ED7">
        <w:t>60</w:t>
      </w:r>
      <w:r w:rsidR="00FA38F4" w:rsidRPr="00851ED7">
        <w:t xml:space="preserve"> in </w:t>
      </w:r>
      <w:r w:rsidR="00D42E85" w:rsidRPr="00851ED7">
        <w:t>ASTM A</w:t>
      </w:r>
      <w:r w:rsidR="00FA38F4" w:rsidRPr="00851ED7">
        <w:t>615</w:t>
      </w:r>
      <w:r w:rsidR="00551CD9" w:rsidRPr="00851ED7">
        <w:t xml:space="preserve"> </w:t>
      </w:r>
      <w:r w:rsidR="00980E18" w:rsidRPr="00851ED7">
        <w:t>or ASTM A706</w:t>
      </w:r>
      <w:r w:rsidR="00FA38F4" w:rsidRPr="00851ED7">
        <w:t xml:space="preserve"> </w:t>
      </w:r>
      <w:r w:rsidR="00980E18" w:rsidRPr="00851ED7">
        <w:t>shall</w:t>
      </w:r>
      <w:r w:rsidR="00FA38F4" w:rsidRPr="00851ED7">
        <w:t xml:space="preserve"> be used for construction requiring bent bars.</w:t>
      </w:r>
    </w:p>
    <w:p w14:paraId="15AC4B6E" w14:textId="77777777" w:rsidR="00EC1A49" w:rsidRPr="00851ED7" w:rsidRDefault="00EC1A49" w:rsidP="008077B4">
      <w:pPr>
        <w:pStyle w:val="Engineernotetop"/>
      </w:pPr>
      <w:r w:rsidRPr="00851ED7">
        <w:t>************************************************************************************</w:t>
      </w:r>
    </w:p>
    <w:p w14:paraId="0DD678A1" w14:textId="69D51FB9" w:rsidR="008D1218" w:rsidRPr="00851ED7" w:rsidRDefault="002649FA" w:rsidP="008077B4">
      <w:pPr>
        <w:pStyle w:val="EngineerNoteskeepwithnext"/>
        <w:rPr>
          <w:szCs w:val="22"/>
        </w:rPr>
      </w:pPr>
      <w:r w:rsidRPr="00851ED7">
        <w:t>After coordination with the FAA regarding need and eligibility of additional corrosion protection, t</w:t>
      </w:r>
      <w:r w:rsidR="00D110E0" w:rsidRPr="00851ED7">
        <w:t xml:space="preserve">he Engineer </w:t>
      </w:r>
      <w:r w:rsidR="00DE79C7" w:rsidRPr="00851ED7">
        <w:t xml:space="preserve">may </w:t>
      </w:r>
      <w:r w:rsidRPr="00851ED7">
        <w:t xml:space="preserve">require </w:t>
      </w:r>
      <w:r w:rsidR="00A57488" w:rsidRPr="00851ED7">
        <w:t xml:space="preserve">additional corrosion protection or </w:t>
      </w:r>
      <w:r w:rsidR="00A57488" w:rsidRPr="00851ED7">
        <w:lastRenderedPageBreak/>
        <w:t xml:space="preserve">resistance such as </w:t>
      </w:r>
      <w:r w:rsidR="00A57488" w:rsidRPr="00851ED7">
        <w:rPr>
          <w:szCs w:val="22"/>
        </w:rPr>
        <w:t>chromium dowel and tie bars meeting ASTM A1035</w:t>
      </w:r>
      <w:r w:rsidR="00BB546F" w:rsidRPr="00851ED7">
        <w:rPr>
          <w:szCs w:val="22"/>
        </w:rPr>
        <w:t>;</w:t>
      </w:r>
      <w:r w:rsidR="00A57488" w:rsidRPr="00851ED7">
        <w:rPr>
          <w:szCs w:val="22"/>
        </w:rPr>
        <w:t xml:space="preserve"> or stainless steel dowel and tie bars meeting ASTM A955.</w:t>
      </w:r>
    </w:p>
    <w:p w14:paraId="2DB233F1" w14:textId="77777777" w:rsidR="00EC1A49" w:rsidRPr="00851ED7" w:rsidRDefault="00EC1A49" w:rsidP="008077B4">
      <w:pPr>
        <w:pStyle w:val="Engineernotebottom"/>
      </w:pPr>
      <w:r w:rsidRPr="00851ED7">
        <w:t>************************************************************************************</w:t>
      </w:r>
    </w:p>
    <w:p w14:paraId="287F7F71" w14:textId="417892C8" w:rsidR="00FA38F4" w:rsidRPr="00851ED7" w:rsidRDefault="00FA38F4" w:rsidP="00103261">
      <w:pPr>
        <w:rPr>
          <w:szCs w:val="22"/>
        </w:rPr>
      </w:pPr>
      <w:r w:rsidRPr="00851ED7">
        <w:rPr>
          <w:b/>
          <w:szCs w:val="22"/>
        </w:rPr>
        <w:t>501-2.8 W</w:t>
      </w:r>
      <w:r w:rsidR="009766B4" w:rsidRPr="00851ED7">
        <w:rPr>
          <w:b/>
          <w:szCs w:val="22"/>
        </w:rPr>
        <w:t>ater</w:t>
      </w:r>
      <w:r w:rsidRPr="00851ED7">
        <w:rPr>
          <w:b/>
          <w:szCs w:val="22"/>
        </w:rPr>
        <w:t>.</w:t>
      </w:r>
      <w:r w:rsidRPr="00851ED7">
        <w:rPr>
          <w:szCs w:val="22"/>
        </w:rPr>
        <w:t xml:space="preserve"> Water used in mixing or curing shall be potable</w:t>
      </w:r>
      <w:r w:rsidR="00BB546F" w:rsidRPr="00851ED7">
        <w:rPr>
          <w:szCs w:val="22"/>
        </w:rPr>
        <w:t>.  If water is taken from other sources considered</w:t>
      </w:r>
      <w:r w:rsidRPr="00851ED7">
        <w:rPr>
          <w:szCs w:val="22"/>
        </w:rPr>
        <w:t xml:space="preserve"> non-potable</w:t>
      </w:r>
      <w:r w:rsidR="00BB546F" w:rsidRPr="00851ED7">
        <w:rPr>
          <w:szCs w:val="22"/>
        </w:rPr>
        <w:t xml:space="preserve">, </w:t>
      </w:r>
      <w:r w:rsidRPr="00851ED7">
        <w:rPr>
          <w:szCs w:val="22"/>
        </w:rPr>
        <w:t xml:space="preserve">it </w:t>
      </w:r>
      <w:r w:rsidR="00BB546F" w:rsidRPr="00851ED7">
        <w:rPr>
          <w:szCs w:val="22"/>
        </w:rPr>
        <w:t xml:space="preserve">shall </w:t>
      </w:r>
      <w:r w:rsidRPr="00851ED7">
        <w:rPr>
          <w:szCs w:val="22"/>
        </w:rPr>
        <w:t xml:space="preserve">meet the requirements of ASTM C1602. </w:t>
      </w:r>
    </w:p>
    <w:p w14:paraId="3E48D231" w14:textId="77777777" w:rsidR="00FA38F4" w:rsidRPr="00851ED7" w:rsidRDefault="00FA38F4" w:rsidP="00103261">
      <w:pPr>
        <w:rPr>
          <w:szCs w:val="22"/>
        </w:rPr>
      </w:pPr>
      <w:r w:rsidRPr="00851ED7">
        <w:rPr>
          <w:b/>
          <w:szCs w:val="22"/>
        </w:rPr>
        <w:t>501-2.9 M</w:t>
      </w:r>
      <w:r w:rsidR="009766B4" w:rsidRPr="00851ED7">
        <w:rPr>
          <w:b/>
          <w:szCs w:val="22"/>
        </w:rPr>
        <w:t>aterial for curing con</w:t>
      </w:r>
      <w:r w:rsidRPr="00851ED7">
        <w:rPr>
          <w:b/>
          <w:szCs w:val="22"/>
        </w:rPr>
        <w:t>crete.</w:t>
      </w:r>
      <w:r w:rsidRPr="00851ED7">
        <w:rPr>
          <w:szCs w:val="22"/>
        </w:rPr>
        <w:t xml:space="preserve"> Curing materials shall conform to one of the following specifications:</w:t>
      </w:r>
    </w:p>
    <w:p w14:paraId="0AB467DD" w14:textId="75DF972D" w:rsidR="00FA38F4" w:rsidRPr="00851ED7" w:rsidRDefault="00FA38F4" w:rsidP="00500200">
      <w:pPr>
        <w:pStyle w:val="Normalfora-b-cindentfirstlineonly"/>
      </w:pPr>
      <w:r w:rsidRPr="00851ED7">
        <w:rPr>
          <w:b/>
        </w:rPr>
        <w:t xml:space="preserve">a. </w:t>
      </w:r>
      <w:r w:rsidRPr="00851ED7">
        <w:t xml:space="preserve">Liquid membrane-forming compounds for curing concrete shall conform to the requirements of </w:t>
      </w:r>
      <w:r w:rsidR="00392F2A" w:rsidRPr="00851ED7">
        <w:t>ASTM C</w:t>
      </w:r>
      <w:r w:rsidRPr="00851ED7">
        <w:t xml:space="preserve">309, Type 2, Class </w:t>
      </w:r>
      <w:r w:rsidR="00345A3F" w:rsidRPr="00851ED7">
        <w:t>A</w:t>
      </w:r>
      <w:r w:rsidRPr="00851ED7">
        <w:t xml:space="preserve">, or Class </w:t>
      </w:r>
      <w:r w:rsidR="00345A3F" w:rsidRPr="00851ED7">
        <w:t>B</w:t>
      </w:r>
      <w:r w:rsidRPr="00851ED7">
        <w:t>.</w:t>
      </w:r>
    </w:p>
    <w:p w14:paraId="46013664" w14:textId="77777777" w:rsidR="00FA38F4" w:rsidRPr="00851ED7" w:rsidRDefault="00FA38F4" w:rsidP="00500200">
      <w:pPr>
        <w:pStyle w:val="Normalfora-b-cindentfirstlineonly"/>
      </w:pPr>
      <w:r w:rsidRPr="00851ED7">
        <w:rPr>
          <w:b/>
        </w:rPr>
        <w:t xml:space="preserve">b. </w:t>
      </w:r>
      <w:r w:rsidRPr="00851ED7">
        <w:t xml:space="preserve">White polyethylene film for curing concrete shall conform to the requirements of </w:t>
      </w:r>
      <w:r w:rsidR="00392F2A" w:rsidRPr="00851ED7">
        <w:t>ASTM C</w:t>
      </w:r>
      <w:r w:rsidRPr="00851ED7">
        <w:t>171.</w:t>
      </w:r>
    </w:p>
    <w:p w14:paraId="37908181" w14:textId="77777777" w:rsidR="00FA38F4" w:rsidRPr="00851ED7" w:rsidRDefault="00FA38F4" w:rsidP="00500200">
      <w:pPr>
        <w:pStyle w:val="Normalfora-b-cindentfirstlineonly"/>
      </w:pPr>
      <w:r w:rsidRPr="00851ED7">
        <w:rPr>
          <w:b/>
        </w:rPr>
        <w:t xml:space="preserve">c. </w:t>
      </w:r>
      <w:r w:rsidRPr="00851ED7">
        <w:t xml:space="preserve">White burlap-polyethylene sheeting for curing concrete shall conform to the requirements of </w:t>
      </w:r>
      <w:r w:rsidR="00392F2A" w:rsidRPr="00851ED7">
        <w:t>ASTM C</w:t>
      </w:r>
      <w:r w:rsidRPr="00851ED7">
        <w:t>171.</w:t>
      </w:r>
    </w:p>
    <w:p w14:paraId="3DC51046" w14:textId="77777777" w:rsidR="00FA38F4" w:rsidRPr="00851ED7" w:rsidRDefault="00FA38F4" w:rsidP="00500200">
      <w:pPr>
        <w:pStyle w:val="Normalfora-b-cindentfirstlineonly"/>
      </w:pPr>
      <w:r w:rsidRPr="00851ED7">
        <w:rPr>
          <w:b/>
        </w:rPr>
        <w:t xml:space="preserve">d. </w:t>
      </w:r>
      <w:r w:rsidRPr="00851ED7">
        <w:t xml:space="preserve">Waterproof paper for curing concrete shall conform to the requirements of </w:t>
      </w:r>
      <w:r w:rsidR="00392F2A" w:rsidRPr="00851ED7">
        <w:t>ASTM C</w:t>
      </w:r>
      <w:r w:rsidRPr="00851ED7">
        <w:t>171.</w:t>
      </w:r>
    </w:p>
    <w:p w14:paraId="4C0E222C" w14:textId="77777777" w:rsidR="004F516D" w:rsidRPr="00851ED7" w:rsidRDefault="00FA38F4" w:rsidP="00B23F64">
      <w:pPr>
        <w:keepNext/>
        <w:rPr>
          <w:szCs w:val="22"/>
        </w:rPr>
      </w:pPr>
      <w:r w:rsidRPr="00851ED7">
        <w:rPr>
          <w:b/>
          <w:szCs w:val="22"/>
        </w:rPr>
        <w:t>501-2.10 A</w:t>
      </w:r>
      <w:r w:rsidR="009766B4" w:rsidRPr="00851ED7">
        <w:rPr>
          <w:b/>
          <w:szCs w:val="22"/>
        </w:rPr>
        <w:t>dmixtures.</w:t>
      </w:r>
      <w:r w:rsidR="009766B4" w:rsidRPr="00851ED7">
        <w:rPr>
          <w:szCs w:val="22"/>
        </w:rPr>
        <w:t xml:space="preserve"> </w:t>
      </w:r>
      <w:r w:rsidR="004F516D" w:rsidRPr="00851ED7">
        <w:rPr>
          <w:szCs w:val="22"/>
        </w:rPr>
        <w:t>Admixtures shall conform to the following specifications:</w:t>
      </w:r>
    </w:p>
    <w:p w14:paraId="5AB6327C" w14:textId="27EB040F" w:rsidR="00FA38F4" w:rsidRPr="00851ED7" w:rsidRDefault="00FA38F4" w:rsidP="00500200">
      <w:pPr>
        <w:pStyle w:val="Normalfora-b-cindentfirstlineonly"/>
      </w:pPr>
      <w:r w:rsidRPr="00851ED7">
        <w:rPr>
          <w:b/>
        </w:rPr>
        <w:t>a. Ai</w:t>
      </w:r>
      <w:r w:rsidR="009766B4" w:rsidRPr="00851ED7">
        <w:rPr>
          <w:b/>
        </w:rPr>
        <w:t>r-entraining admi</w:t>
      </w:r>
      <w:r w:rsidRPr="00851ED7">
        <w:rPr>
          <w:b/>
        </w:rPr>
        <w:t>xtures.</w:t>
      </w:r>
      <w:r w:rsidRPr="00851ED7">
        <w:t xml:space="preserve"> Air-entraining admixtures shall meet the requirements of </w:t>
      </w:r>
      <w:r w:rsidR="00392F2A" w:rsidRPr="00851ED7">
        <w:t>ASTM C</w:t>
      </w:r>
      <w:r w:rsidRPr="00851ED7">
        <w:t>260 and shall consistently entrain the air content in the specified ranges under field conditions. The air-</w:t>
      </w:r>
      <w:r w:rsidR="00693541" w:rsidRPr="00851ED7">
        <w:t xml:space="preserve">entraining </w:t>
      </w:r>
      <w:r w:rsidRPr="00851ED7">
        <w:t>agent and any water reducer admixture shall be compatible.</w:t>
      </w:r>
    </w:p>
    <w:p w14:paraId="1ABB9A2A" w14:textId="00153779" w:rsidR="00FA38F4" w:rsidRPr="00851ED7" w:rsidRDefault="00FA38F4" w:rsidP="00500200">
      <w:pPr>
        <w:pStyle w:val="Normalfora-b-cindentfirstlineonly"/>
      </w:pPr>
      <w:r w:rsidRPr="00851ED7">
        <w:rPr>
          <w:b/>
        </w:rPr>
        <w:t>b. Wat</w:t>
      </w:r>
      <w:r w:rsidR="009766B4" w:rsidRPr="00851ED7">
        <w:rPr>
          <w:b/>
        </w:rPr>
        <w:t>er-reducing adm</w:t>
      </w:r>
      <w:r w:rsidRPr="00851ED7">
        <w:rPr>
          <w:b/>
        </w:rPr>
        <w:t>ixtures.</w:t>
      </w:r>
      <w:r w:rsidRPr="00851ED7">
        <w:t xml:space="preserve">  Water-reducing admixture shall meet the requirements of ASTM C494, Type A, B, or D. </w:t>
      </w:r>
      <w:r w:rsidR="00D840B3" w:rsidRPr="00851ED7">
        <w:t xml:space="preserve"> </w:t>
      </w:r>
    </w:p>
    <w:p w14:paraId="2A15EBF1" w14:textId="6D7F6C96" w:rsidR="00FA38F4" w:rsidRPr="00851ED7" w:rsidRDefault="00FA38F4" w:rsidP="00500200">
      <w:pPr>
        <w:pStyle w:val="Normalfora-b-cindentfirstlineonly"/>
      </w:pPr>
      <w:r w:rsidRPr="00851ED7">
        <w:rPr>
          <w:b/>
        </w:rPr>
        <w:t>c. Othe</w:t>
      </w:r>
      <w:r w:rsidR="009766B4" w:rsidRPr="00851ED7">
        <w:rPr>
          <w:b/>
        </w:rPr>
        <w:t>r adm</w:t>
      </w:r>
      <w:r w:rsidRPr="00851ED7">
        <w:rPr>
          <w:b/>
        </w:rPr>
        <w:t>ixtures.</w:t>
      </w:r>
      <w:r w:rsidRPr="00851ED7">
        <w:t xml:space="preserve"> The use of set retarding and set-accelerating admixtures shall be approved by the </w:t>
      </w:r>
      <w:r w:rsidR="00D23D76" w:rsidRPr="00851ED7">
        <w:t>RPR</w:t>
      </w:r>
      <w:r w:rsidR="008405B4" w:rsidRPr="00851ED7">
        <w:t xml:space="preserve"> prior to developing the </w:t>
      </w:r>
      <w:r w:rsidR="00F414CA" w:rsidRPr="00851ED7">
        <w:t>concrete mix</w:t>
      </w:r>
      <w:r w:rsidRPr="00851ED7">
        <w:t xml:space="preserve">.  Retarding </w:t>
      </w:r>
      <w:r w:rsidR="000747AB" w:rsidRPr="00851ED7">
        <w:t xml:space="preserve">admixtures </w:t>
      </w:r>
      <w:r w:rsidRPr="00851ED7">
        <w:t xml:space="preserve">shall meet the requirements of ASTM C494, Type A, B, or D and set-accelerating </w:t>
      </w:r>
      <w:r w:rsidR="000747AB" w:rsidRPr="00851ED7">
        <w:t xml:space="preserve">admixtures </w:t>
      </w:r>
      <w:r w:rsidRPr="00851ED7">
        <w:t xml:space="preserve">shall meet the requirements of </w:t>
      </w:r>
      <w:r w:rsidR="00112506" w:rsidRPr="00851ED7">
        <w:t>ASTM C</w:t>
      </w:r>
      <w:r w:rsidRPr="00851ED7">
        <w:t>494, Type C.  Calcium chloride and admixtures containing calcium chloride shall not be used.</w:t>
      </w:r>
    </w:p>
    <w:p w14:paraId="4A72E37B" w14:textId="4C75B306" w:rsidR="000747AB" w:rsidRPr="006A3AE5" w:rsidRDefault="009766B4" w:rsidP="006A3AE5">
      <w:pPr>
        <w:pStyle w:val="Normalfora-b-cindentfirstlineonly"/>
      </w:pPr>
      <w:r w:rsidRPr="00851ED7">
        <w:rPr>
          <w:b/>
        </w:rPr>
        <w:t>d.</w:t>
      </w:r>
      <w:r w:rsidR="004B4543" w:rsidRPr="00851ED7">
        <w:rPr>
          <w:b/>
        </w:rPr>
        <w:t xml:space="preserve"> Lithium</w:t>
      </w:r>
      <w:r w:rsidR="00FA38F4" w:rsidRPr="00851ED7">
        <w:rPr>
          <w:b/>
        </w:rPr>
        <w:t xml:space="preserve"> Nitrate.  </w:t>
      </w:r>
      <w:r w:rsidR="00FA38F4" w:rsidRPr="00851ED7">
        <w:t>The lithium admixture shall be a nominal 30</w:t>
      </w:r>
      <w:r w:rsidR="00392DF1" w:rsidRPr="00851ED7">
        <w:t>%</w:t>
      </w:r>
      <w:r w:rsidR="00FA38F4" w:rsidRPr="00851ED7">
        <w:t xml:space="preserve"> aqueous solution of Lithium Nitrate, with a density of 10 pounds/gallon</w:t>
      </w:r>
      <w:r w:rsidR="006A5086" w:rsidRPr="00851ED7">
        <w:t xml:space="preserve"> (1.2 kg/L)</w:t>
      </w:r>
      <w:r w:rsidR="00FA38F4" w:rsidRPr="00851ED7">
        <w:t>, and shall have the approximate chemical form as shown below:</w:t>
      </w:r>
    </w:p>
    <w:p w14:paraId="36114995" w14:textId="3F7CC29C" w:rsidR="00B23F64" w:rsidRDefault="00B23F64" w:rsidP="00B23F64">
      <w:pPr>
        <w:pStyle w:val="Caption"/>
      </w:pPr>
      <w:r w:rsidRPr="006A3AE5">
        <w:t>Lithium Admixture</w:t>
      </w:r>
    </w:p>
    <w:tbl>
      <w:tblPr>
        <w:tblStyle w:val="TableGrid"/>
        <w:tblW w:w="0" w:type="auto"/>
        <w:jc w:val="center"/>
        <w:tblLook w:val="04A0" w:firstRow="1" w:lastRow="0" w:firstColumn="1" w:lastColumn="0" w:noHBand="0" w:noVBand="1"/>
      </w:tblPr>
      <w:tblGrid>
        <w:gridCol w:w="2453"/>
        <w:gridCol w:w="3122"/>
      </w:tblGrid>
      <w:tr w:rsidR="000747AB" w:rsidRPr="00B23F64" w14:paraId="32AD290A" w14:textId="77777777" w:rsidTr="00B23F64">
        <w:trPr>
          <w:cnfStyle w:val="100000000000" w:firstRow="1" w:lastRow="0" w:firstColumn="0" w:lastColumn="0" w:oddVBand="0" w:evenVBand="0" w:oddHBand="0" w:evenHBand="0" w:firstRowFirstColumn="0" w:firstRowLastColumn="0" w:lastRowFirstColumn="0" w:lastRowLastColumn="0"/>
          <w:trHeight w:val="288"/>
          <w:tblHeader/>
          <w:jc w:val="center"/>
        </w:trPr>
        <w:tc>
          <w:tcPr>
            <w:tcW w:w="2453" w:type="dxa"/>
            <w:vAlign w:val="center"/>
          </w:tcPr>
          <w:p w14:paraId="348DC24C" w14:textId="77777777" w:rsidR="000747AB" w:rsidRPr="00B23F64" w:rsidRDefault="000747AB" w:rsidP="00B23F64">
            <w:pPr>
              <w:pStyle w:val="TableHead"/>
              <w:keepNext/>
              <w:rPr>
                <w:b/>
              </w:rPr>
            </w:pPr>
            <w:r w:rsidRPr="00B23F64">
              <w:rPr>
                <w:b/>
              </w:rPr>
              <w:t>Constituent</w:t>
            </w:r>
          </w:p>
        </w:tc>
        <w:tc>
          <w:tcPr>
            <w:tcW w:w="3122" w:type="dxa"/>
            <w:vAlign w:val="center"/>
          </w:tcPr>
          <w:p w14:paraId="3D63A491" w14:textId="77777777" w:rsidR="000747AB" w:rsidRPr="00B23F64" w:rsidRDefault="000747AB" w:rsidP="00B23F64">
            <w:pPr>
              <w:pStyle w:val="TableHead"/>
              <w:keepNext/>
              <w:rPr>
                <w:b/>
              </w:rPr>
            </w:pPr>
            <w:r w:rsidRPr="00B23F64">
              <w:rPr>
                <w:b/>
              </w:rPr>
              <w:t>Limit (Percent by Mass)</w:t>
            </w:r>
          </w:p>
        </w:tc>
      </w:tr>
      <w:tr w:rsidR="000747AB" w:rsidRPr="00851ED7" w14:paraId="47185799" w14:textId="77777777" w:rsidTr="00032B89">
        <w:trPr>
          <w:trHeight w:val="288"/>
          <w:jc w:val="center"/>
        </w:trPr>
        <w:tc>
          <w:tcPr>
            <w:tcW w:w="2453" w:type="dxa"/>
            <w:vAlign w:val="center"/>
          </w:tcPr>
          <w:p w14:paraId="380C40B8" w14:textId="77777777" w:rsidR="000747AB" w:rsidRPr="00851ED7" w:rsidRDefault="000747AB" w:rsidP="00B23F64">
            <w:pPr>
              <w:pStyle w:val="TableText0"/>
              <w:keepNext/>
            </w:pPr>
            <w:r w:rsidRPr="00851ED7">
              <w:t>LiNO3 (Lithium Nitrate)</w:t>
            </w:r>
          </w:p>
        </w:tc>
        <w:tc>
          <w:tcPr>
            <w:tcW w:w="3122" w:type="dxa"/>
            <w:vAlign w:val="center"/>
          </w:tcPr>
          <w:p w14:paraId="491BB5C0" w14:textId="77777777" w:rsidR="000747AB" w:rsidRPr="00851ED7" w:rsidRDefault="000747AB" w:rsidP="00B23F64">
            <w:pPr>
              <w:pStyle w:val="TableText0"/>
              <w:keepNext/>
            </w:pPr>
            <w:r w:rsidRPr="00851ED7">
              <w:t>30 ±0.5</w:t>
            </w:r>
          </w:p>
        </w:tc>
      </w:tr>
      <w:tr w:rsidR="000747AB" w:rsidRPr="00851ED7" w14:paraId="69CC7E37" w14:textId="77777777" w:rsidTr="00032B89">
        <w:trPr>
          <w:trHeight w:val="288"/>
          <w:jc w:val="center"/>
        </w:trPr>
        <w:tc>
          <w:tcPr>
            <w:tcW w:w="2453" w:type="dxa"/>
            <w:vAlign w:val="center"/>
          </w:tcPr>
          <w:p w14:paraId="0BE5620D" w14:textId="77777777" w:rsidR="000747AB" w:rsidRPr="00851ED7" w:rsidRDefault="000747AB" w:rsidP="00B23F64">
            <w:pPr>
              <w:pStyle w:val="TableText0"/>
              <w:keepNext/>
            </w:pPr>
            <w:r w:rsidRPr="00851ED7">
              <w:t>SO4 (Sulfate Ion)</w:t>
            </w:r>
          </w:p>
        </w:tc>
        <w:tc>
          <w:tcPr>
            <w:tcW w:w="3122" w:type="dxa"/>
            <w:vAlign w:val="center"/>
          </w:tcPr>
          <w:p w14:paraId="79EF3B8D" w14:textId="77777777" w:rsidR="000747AB" w:rsidRPr="00851ED7" w:rsidRDefault="000747AB" w:rsidP="00B23F64">
            <w:pPr>
              <w:pStyle w:val="TableText0"/>
              <w:keepNext/>
            </w:pPr>
            <w:r w:rsidRPr="00851ED7">
              <w:t>0.1 (max)</w:t>
            </w:r>
          </w:p>
        </w:tc>
      </w:tr>
      <w:tr w:rsidR="000747AB" w:rsidRPr="00851ED7" w14:paraId="3C681475" w14:textId="77777777" w:rsidTr="00032B89">
        <w:trPr>
          <w:trHeight w:val="288"/>
          <w:jc w:val="center"/>
        </w:trPr>
        <w:tc>
          <w:tcPr>
            <w:tcW w:w="2453" w:type="dxa"/>
            <w:vAlign w:val="center"/>
          </w:tcPr>
          <w:p w14:paraId="6512F6B2" w14:textId="77777777" w:rsidR="000747AB" w:rsidRPr="00851ED7" w:rsidRDefault="000747AB" w:rsidP="00B23F64">
            <w:pPr>
              <w:pStyle w:val="TableText0"/>
              <w:keepNext/>
            </w:pPr>
            <w:r w:rsidRPr="00851ED7">
              <w:t>Cl (Chloride Ion)</w:t>
            </w:r>
          </w:p>
        </w:tc>
        <w:tc>
          <w:tcPr>
            <w:tcW w:w="3122" w:type="dxa"/>
            <w:vAlign w:val="center"/>
          </w:tcPr>
          <w:p w14:paraId="238EE807" w14:textId="77777777" w:rsidR="000747AB" w:rsidRPr="00851ED7" w:rsidRDefault="000747AB" w:rsidP="00B23F64">
            <w:pPr>
              <w:pStyle w:val="TableText0"/>
              <w:keepNext/>
            </w:pPr>
            <w:r w:rsidRPr="00851ED7">
              <w:t>0.2 (max)</w:t>
            </w:r>
          </w:p>
        </w:tc>
      </w:tr>
      <w:tr w:rsidR="000747AB" w:rsidRPr="00851ED7" w14:paraId="46144D6F" w14:textId="77777777" w:rsidTr="00032B89">
        <w:trPr>
          <w:trHeight w:val="288"/>
          <w:jc w:val="center"/>
        </w:trPr>
        <w:tc>
          <w:tcPr>
            <w:tcW w:w="2453" w:type="dxa"/>
            <w:vAlign w:val="center"/>
          </w:tcPr>
          <w:p w14:paraId="7FE5A404" w14:textId="77777777" w:rsidR="000747AB" w:rsidRPr="00851ED7" w:rsidRDefault="000747AB" w:rsidP="00B23F64">
            <w:pPr>
              <w:pStyle w:val="TableText0"/>
              <w:keepNext/>
            </w:pPr>
            <w:r w:rsidRPr="00851ED7">
              <w:t>Na (Sodium Ion)</w:t>
            </w:r>
          </w:p>
        </w:tc>
        <w:tc>
          <w:tcPr>
            <w:tcW w:w="3122" w:type="dxa"/>
            <w:vAlign w:val="center"/>
          </w:tcPr>
          <w:p w14:paraId="27D233A7" w14:textId="77777777" w:rsidR="000747AB" w:rsidRPr="00851ED7" w:rsidRDefault="000747AB" w:rsidP="00B23F64">
            <w:pPr>
              <w:pStyle w:val="TableText0"/>
              <w:keepNext/>
            </w:pPr>
            <w:r w:rsidRPr="00851ED7">
              <w:t>0.1 (max)</w:t>
            </w:r>
          </w:p>
        </w:tc>
      </w:tr>
      <w:tr w:rsidR="000747AB" w:rsidRPr="00851ED7" w14:paraId="11D9CA94" w14:textId="77777777" w:rsidTr="00032B89">
        <w:trPr>
          <w:trHeight w:val="288"/>
          <w:jc w:val="center"/>
        </w:trPr>
        <w:tc>
          <w:tcPr>
            <w:tcW w:w="2453" w:type="dxa"/>
            <w:vAlign w:val="center"/>
          </w:tcPr>
          <w:p w14:paraId="13EB64E8" w14:textId="77777777" w:rsidR="000747AB" w:rsidRPr="00851ED7" w:rsidRDefault="000747AB" w:rsidP="006A3AE5">
            <w:pPr>
              <w:pStyle w:val="TableText0"/>
            </w:pPr>
            <w:r w:rsidRPr="00851ED7">
              <w:t>K (Potassium Ion)</w:t>
            </w:r>
          </w:p>
        </w:tc>
        <w:tc>
          <w:tcPr>
            <w:tcW w:w="3122" w:type="dxa"/>
            <w:vAlign w:val="center"/>
          </w:tcPr>
          <w:p w14:paraId="488AD9FE" w14:textId="77777777" w:rsidR="000747AB" w:rsidRPr="00851ED7" w:rsidRDefault="000747AB" w:rsidP="006A3AE5">
            <w:pPr>
              <w:pStyle w:val="TableText0"/>
            </w:pPr>
            <w:r w:rsidRPr="00851ED7">
              <w:t>0.1 (max)</w:t>
            </w:r>
          </w:p>
        </w:tc>
      </w:tr>
    </w:tbl>
    <w:p w14:paraId="6B3D596B" w14:textId="77777777" w:rsidR="000747AB" w:rsidRPr="00851ED7" w:rsidRDefault="000747AB" w:rsidP="00103261">
      <w:pPr>
        <w:rPr>
          <w:u w:val="single"/>
        </w:rPr>
      </w:pPr>
    </w:p>
    <w:p w14:paraId="63E9B46F" w14:textId="568C68B7" w:rsidR="00EC1A49" w:rsidRPr="00851ED7" w:rsidRDefault="00D4691D" w:rsidP="00103261">
      <w:r w:rsidRPr="00851ED7">
        <w:t>T</w:t>
      </w:r>
      <w:r w:rsidR="00FA38F4" w:rsidRPr="00851ED7">
        <w:t>he lithium nitrate admixture dispensing and mixing operations</w:t>
      </w:r>
      <w:r w:rsidRPr="00851ED7">
        <w:t xml:space="preserve"> shall be verified and certified by the lithium manufacturer’s representative. </w:t>
      </w:r>
    </w:p>
    <w:p w14:paraId="17BBE317" w14:textId="77777777" w:rsidR="00FA38F4" w:rsidRPr="00851ED7" w:rsidRDefault="00FA38F4" w:rsidP="00103261">
      <w:pPr>
        <w:rPr>
          <w:szCs w:val="22"/>
        </w:rPr>
      </w:pPr>
      <w:r w:rsidRPr="00851ED7">
        <w:rPr>
          <w:b/>
          <w:szCs w:val="22"/>
        </w:rPr>
        <w:t>501-2.11 E</w:t>
      </w:r>
      <w:r w:rsidR="009766B4" w:rsidRPr="00851ED7">
        <w:rPr>
          <w:b/>
          <w:szCs w:val="22"/>
        </w:rPr>
        <w:t>poxy-resin</w:t>
      </w:r>
      <w:r w:rsidRPr="00851ED7">
        <w:rPr>
          <w:b/>
          <w:szCs w:val="22"/>
        </w:rPr>
        <w:t>.</w:t>
      </w:r>
      <w:r w:rsidRPr="00851ED7">
        <w:rPr>
          <w:szCs w:val="22"/>
        </w:rPr>
        <w:t xml:space="preserve"> All epoxy-resin materials shall be two-component materials conforming to the requirements of ASTM C881, Class as appropriate for each application temperature to be encountered, except that in addition, the materials shall meet the following requirements:</w:t>
      </w:r>
    </w:p>
    <w:p w14:paraId="1E0397E3" w14:textId="77777777" w:rsidR="00FA38F4" w:rsidRPr="00851ED7" w:rsidRDefault="00FA38F4" w:rsidP="00500200">
      <w:pPr>
        <w:pStyle w:val="Normalfora-b-cindentfirstlineonly"/>
      </w:pPr>
      <w:r w:rsidRPr="00851ED7">
        <w:rPr>
          <w:b/>
        </w:rPr>
        <w:lastRenderedPageBreak/>
        <w:t xml:space="preserve">a. </w:t>
      </w:r>
      <w:r w:rsidRPr="00851ED7">
        <w:t>Material for use for embedding dowels and anchor bolts shall be Type</w:t>
      </w:r>
      <w:r w:rsidR="009766B4" w:rsidRPr="00851ED7">
        <w:t xml:space="preserve"> </w:t>
      </w:r>
      <w:r w:rsidRPr="00851ED7">
        <w:t>IV, Grade 3.</w:t>
      </w:r>
    </w:p>
    <w:p w14:paraId="0AE6B197" w14:textId="77777777" w:rsidR="00FA38F4" w:rsidRPr="00851ED7" w:rsidRDefault="00FA38F4" w:rsidP="00500200">
      <w:pPr>
        <w:pStyle w:val="Normalfora-b-cindentfirstlineonly"/>
      </w:pPr>
      <w:r w:rsidRPr="00851ED7">
        <w:rPr>
          <w:b/>
        </w:rPr>
        <w:t>b.</w:t>
      </w:r>
      <w:r w:rsidRPr="00851ED7">
        <w:t xml:space="preserve"> Material for use as patching materials for complete filling of spalls</w:t>
      </w:r>
      <w:r w:rsidR="009766B4" w:rsidRPr="00851ED7">
        <w:t xml:space="preserve"> </w:t>
      </w:r>
      <w:r w:rsidRPr="00851ED7">
        <w:t>and other voids and for use in preparing epoxy resin mortar shall be Type III, Grade as approved.</w:t>
      </w:r>
    </w:p>
    <w:p w14:paraId="4F37A454" w14:textId="77777777" w:rsidR="00FA38F4" w:rsidRPr="00851ED7" w:rsidRDefault="00FA38F4" w:rsidP="00500200">
      <w:pPr>
        <w:pStyle w:val="Normalfora-b-cindentfirstlineonly"/>
      </w:pPr>
      <w:r w:rsidRPr="00851ED7">
        <w:rPr>
          <w:b/>
        </w:rPr>
        <w:t xml:space="preserve">c. </w:t>
      </w:r>
      <w:r w:rsidRPr="00851ED7">
        <w:t>Material for use for injecting cracks shall be Type IV, Grade 1.</w:t>
      </w:r>
    </w:p>
    <w:p w14:paraId="24A80661" w14:textId="77777777" w:rsidR="00FA38F4" w:rsidRPr="00851ED7" w:rsidRDefault="00FA38F4" w:rsidP="00500200">
      <w:pPr>
        <w:pStyle w:val="Normalfora-b-cindentfirstlineonly"/>
      </w:pPr>
      <w:r w:rsidRPr="00851ED7">
        <w:rPr>
          <w:b/>
        </w:rPr>
        <w:t>d.</w:t>
      </w:r>
      <w:r w:rsidRPr="00851ED7">
        <w:t xml:space="preserve"> Material for bonding freshly mixed </w:t>
      </w:r>
      <w:r w:rsidR="005B0624" w:rsidRPr="00851ED7">
        <w:t xml:space="preserve">Portland </w:t>
      </w:r>
      <w:r w:rsidR="00FE00DB" w:rsidRPr="00851ED7">
        <w:t xml:space="preserve">cement concrete </w:t>
      </w:r>
      <w:r w:rsidRPr="00851ED7">
        <w:t>or mortar or freshly mixed epoxy resin concrete or mortar to hardened concrete shall be Type V, Grade as approved.</w:t>
      </w:r>
    </w:p>
    <w:p w14:paraId="5D09853D" w14:textId="5F8840B7" w:rsidR="009B6D44" w:rsidRPr="00851ED7" w:rsidRDefault="009B6D44" w:rsidP="00032B89">
      <w:pPr>
        <w:pStyle w:val="Normalfora-b-cindentfirstlineonly"/>
        <w:ind w:firstLine="0"/>
      </w:pPr>
      <w:r w:rsidRPr="00851ED7">
        <w:rPr>
          <w:b/>
        </w:rPr>
        <w:t>501-2.12 Bond Breaker.</w:t>
      </w:r>
      <w:r w:rsidRPr="00851ED7">
        <w:t xml:space="preserve"> </w:t>
      </w:r>
      <w:r w:rsidR="00A75290" w:rsidRPr="00480C4E">
        <w:rPr>
          <w:b/>
          <w:szCs w:val="22"/>
        </w:rPr>
        <w:t>[   </w:t>
      </w:r>
      <w:r w:rsidRPr="00851ED7">
        <w:rPr>
          <w:rStyle w:val="CourierNewcharacters"/>
        </w:rPr>
        <w:t>Choke stone shall be an ASTM C33 Number 89 stone.</w:t>
      </w:r>
      <w:r w:rsidR="002C5FD2" w:rsidRPr="00480C4E">
        <w:rPr>
          <w:b/>
        </w:rPr>
        <w:t xml:space="preserve">    ]</w:t>
      </w:r>
      <w:r w:rsidRPr="00851ED7">
        <w:t xml:space="preserve"> </w:t>
      </w:r>
      <w:r w:rsidR="00A75290" w:rsidRPr="00480C4E">
        <w:rPr>
          <w:b/>
          <w:szCs w:val="22"/>
        </w:rPr>
        <w:t>[   </w:t>
      </w:r>
      <w:r w:rsidRPr="00851ED7">
        <w:rPr>
          <w:rStyle w:val="CourierNewcharacters"/>
        </w:rPr>
        <w:t xml:space="preserve">Fabric shall meet the requirements of AASHTO M 288 Class I fabric with elongation </w:t>
      </w:r>
      <w:r w:rsidR="00AA0A30">
        <w:rPr>
          <w:rStyle w:val="CourierNewcharacters"/>
        </w:rPr>
        <w:t xml:space="preserve">not </w:t>
      </w:r>
      <w:r w:rsidRPr="00851ED7">
        <w:rPr>
          <w:rStyle w:val="CourierNewcharacters"/>
        </w:rPr>
        <w:t>less than 50% at the specified strengths</w:t>
      </w:r>
      <w:r w:rsidR="00AA0A30">
        <w:rPr>
          <w:rStyle w:val="CourierNewcharacters"/>
        </w:rPr>
        <w:t>, with a weight not less than 14.5 o</w:t>
      </w:r>
      <w:r w:rsidR="00BD0A39">
        <w:rPr>
          <w:rStyle w:val="CourierNewcharacters"/>
        </w:rPr>
        <w:t>z</w:t>
      </w:r>
      <w:r w:rsidR="00AA0A30">
        <w:rPr>
          <w:rStyle w:val="CourierNewcharacters"/>
        </w:rPr>
        <w:t>/sy</w:t>
      </w:r>
      <w:r w:rsidRPr="00851ED7">
        <w:rPr>
          <w:rStyle w:val="CourierNewcharacters"/>
        </w:rPr>
        <w:t>.  A certificate of compliance (COC) shall be provided by the fabric manufacturer that the material may be used as a bond breaker.</w:t>
      </w:r>
      <w:r w:rsidRPr="00851ED7">
        <w:t xml:space="preserve"> </w:t>
      </w:r>
      <w:r w:rsidR="002C5FD2" w:rsidRPr="00480C4E">
        <w:rPr>
          <w:b/>
        </w:rPr>
        <w:t>   ]</w:t>
      </w:r>
      <w:r w:rsidRPr="00851ED7">
        <w:t xml:space="preserve"> </w:t>
      </w:r>
      <w:r w:rsidR="00A75290" w:rsidRPr="00480C4E">
        <w:rPr>
          <w:b/>
          <w:szCs w:val="22"/>
        </w:rPr>
        <w:t>[   </w:t>
      </w:r>
      <w:r w:rsidRPr="00851ED7">
        <w:rPr>
          <w:rStyle w:val="CourierNewcharacters"/>
        </w:rPr>
        <w:t>Liquid membrane forming compound shall be in accordance with paragraph 501-2.7.</w:t>
      </w:r>
      <w:r w:rsidR="002C5FD2" w:rsidRPr="00480C4E">
        <w:rPr>
          <w:b/>
        </w:rPr>
        <w:t xml:space="preserve">    ]    ]</w:t>
      </w:r>
      <w:r w:rsidR="00C05873" w:rsidRPr="00851ED7">
        <w:t xml:space="preserve"> </w:t>
      </w:r>
      <w:r w:rsidR="00A75290" w:rsidRPr="00480C4E">
        <w:rPr>
          <w:b/>
          <w:szCs w:val="22"/>
        </w:rPr>
        <w:t>[   </w:t>
      </w:r>
      <w:r w:rsidR="00C05873" w:rsidRPr="00851ED7">
        <w:rPr>
          <w:rStyle w:val="CourierNewcharacters"/>
        </w:rPr>
        <w:t>Not required.</w:t>
      </w:r>
      <w:r w:rsidR="002C5FD2" w:rsidRPr="00480C4E">
        <w:rPr>
          <w:b/>
        </w:rPr>
        <w:t xml:space="preserve">    ]</w:t>
      </w:r>
    </w:p>
    <w:p w14:paraId="5149525F" w14:textId="77777777" w:rsidR="009B6D44" w:rsidRPr="00851ED7" w:rsidRDefault="009B6D44" w:rsidP="008077B4">
      <w:pPr>
        <w:pStyle w:val="Engineernotetop"/>
      </w:pPr>
      <w:r w:rsidRPr="00851ED7">
        <w:t>************************************************</w:t>
      </w:r>
      <w:r w:rsidR="00C05873" w:rsidRPr="00851ED7">
        <w:t>*********************************</w:t>
      </w:r>
      <w:r w:rsidR="00F84818" w:rsidRPr="00851ED7">
        <w:t>***</w:t>
      </w:r>
    </w:p>
    <w:p w14:paraId="04E9DEDB" w14:textId="77777777" w:rsidR="009B6D44" w:rsidRPr="00851ED7" w:rsidRDefault="009B6D44" w:rsidP="008077B4">
      <w:pPr>
        <w:pStyle w:val="EngineerNoteskeepwithnext"/>
      </w:pPr>
      <w:r w:rsidRPr="00851ED7">
        <w:t>The Engineer must select the bond breaker when concrete pavement will be placed directly above the lean concrete base.  Coordinate with paragraph 501-.</w:t>
      </w:r>
    </w:p>
    <w:p w14:paraId="1B1730F5" w14:textId="77777777" w:rsidR="009B6D44" w:rsidRPr="00851ED7" w:rsidRDefault="009B6D44" w:rsidP="008077B4">
      <w:pPr>
        <w:pStyle w:val="Engineernotebottom"/>
      </w:pPr>
      <w:r w:rsidRPr="00851ED7">
        <w:t>************************************************</w:t>
      </w:r>
      <w:r w:rsidR="00C05873" w:rsidRPr="00851ED7">
        <w:t>*********************************</w:t>
      </w:r>
      <w:r w:rsidR="00F84818" w:rsidRPr="00851ED7">
        <w:t>***</w:t>
      </w:r>
    </w:p>
    <w:p w14:paraId="6037DACB" w14:textId="344A407B" w:rsidR="00FA38F4" w:rsidRPr="00851ED7" w:rsidRDefault="00F414CA" w:rsidP="00103261">
      <w:pPr>
        <w:pStyle w:val="CenteredboldKWN"/>
      </w:pPr>
      <w:r w:rsidRPr="00851ED7">
        <w:t>CONCRETE MIX</w:t>
      </w:r>
    </w:p>
    <w:p w14:paraId="59D18632" w14:textId="3016BB9F" w:rsidR="00FA38F4" w:rsidRPr="00851ED7" w:rsidRDefault="00FA38F4" w:rsidP="00103261">
      <w:r w:rsidRPr="00851ED7">
        <w:rPr>
          <w:b/>
        </w:rPr>
        <w:t>501-3.</w:t>
      </w:r>
      <w:r w:rsidR="00B6613E" w:rsidRPr="00851ED7">
        <w:rPr>
          <w:b/>
        </w:rPr>
        <w:t>1</w:t>
      </w:r>
      <w:r w:rsidRPr="00851ED7">
        <w:rPr>
          <w:b/>
        </w:rPr>
        <w:t>. G</w:t>
      </w:r>
      <w:r w:rsidR="00A221A5" w:rsidRPr="00851ED7">
        <w:rPr>
          <w:b/>
        </w:rPr>
        <w:t>eneral</w:t>
      </w:r>
      <w:r w:rsidR="00A221A5" w:rsidRPr="00851ED7">
        <w:t>.</w:t>
      </w:r>
      <w:r w:rsidRPr="00851ED7">
        <w:rPr>
          <w:caps/>
        </w:rPr>
        <w:t xml:space="preserve">  </w:t>
      </w:r>
      <w:r w:rsidR="00A221A5" w:rsidRPr="00851ED7">
        <w:t xml:space="preserve">No concrete shall be placed until </w:t>
      </w:r>
      <w:r w:rsidR="00EE7C6C" w:rsidRPr="00851ED7">
        <w:t xml:space="preserve">an acceptable </w:t>
      </w:r>
      <w:r w:rsidR="00F414CA" w:rsidRPr="00851ED7">
        <w:t>concrete mix</w:t>
      </w:r>
      <w:r w:rsidR="00A221A5" w:rsidRPr="00851ED7">
        <w:t xml:space="preserve"> has been submitted to the </w:t>
      </w:r>
      <w:r w:rsidR="00D23D76" w:rsidRPr="00851ED7">
        <w:t>RPR</w:t>
      </w:r>
      <w:r w:rsidR="00A221A5" w:rsidRPr="00851ED7">
        <w:t xml:space="preserve"> for review and the </w:t>
      </w:r>
      <w:r w:rsidR="00D23D76" w:rsidRPr="00851ED7">
        <w:t>RPR</w:t>
      </w:r>
      <w:r w:rsidR="00A221A5" w:rsidRPr="00851ED7">
        <w:t xml:space="preserve"> has taken appropriate action.  The </w:t>
      </w:r>
      <w:r w:rsidR="00D23D76" w:rsidRPr="00851ED7">
        <w:t>RPR</w:t>
      </w:r>
      <w:r w:rsidR="00A221A5" w:rsidRPr="00851ED7">
        <w:t>’s review shall not relieve the</w:t>
      </w:r>
      <w:r w:rsidR="00086A01" w:rsidRPr="00851ED7">
        <w:t xml:space="preserve"> Contractor</w:t>
      </w:r>
      <w:r w:rsidR="00A221A5" w:rsidRPr="00851ED7">
        <w:t xml:space="preserve"> of the responsibility to select and proportion the materials to comply with this section</w:t>
      </w:r>
      <w:r w:rsidRPr="00851ED7">
        <w:rPr>
          <w:caps/>
        </w:rPr>
        <w:t>.</w:t>
      </w:r>
      <w:r w:rsidRPr="00851ED7">
        <w:t xml:space="preserve"> </w:t>
      </w:r>
    </w:p>
    <w:p w14:paraId="56160DF2" w14:textId="752CC6D5" w:rsidR="00717DE7" w:rsidRPr="00851ED7" w:rsidRDefault="00717DE7" w:rsidP="00103261">
      <w:r w:rsidRPr="00851ED7">
        <w:rPr>
          <w:b/>
          <w:caps/>
        </w:rPr>
        <w:t xml:space="preserve">501-3.2 </w:t>
      </w:r>
      <w:r w:rsidR="0015381F" w:rsidRPr="00851ED7">
        <w:rPr>
          <w:b/>
        </w:rPr>
        <w:t>Concrete Mix Laboratory</w:t>
      </w:r>
      <w:r w:rsidRPr="00851ED7">
        <w:rPr>
          <w:b/>
          <w:caps/>
        </w:rPr>
        <w:t>.</w:t>
      </w:r>
      <w:r w:rsidRPr="00851ED7">
        <w:rPr>
          <w:caps/>
        </w:rPr>
        <w:t xml:space="preserve"> </w:t>
      </w:r>
      <w:r w:rsidRPr="00851ED7">
        <w:t xml:space="preserve">The laboratory used to develop the concrete mix shall be accredited in accordance with ASTM C1077.  The laboratory accreditation must be current and listed on the accrediting authority’s website.  All test methods required for developing the concrete mix must be </w:t>
      </w:r>
      <w:r w:rsidR="00AA5FB9" w:rsidRPr="00851ED7">
        <w:t xml:space="preserve">included in </w:t>
      </w:r>
      <w:r w:rsidRPr="00851ED7">
        <w:t xml:space="preserve">the lab accreditation.  A copy of the laboratory’s current accreditation and accredited test methods shall be submitted to the </w:t>
      </w:r>
      <w:r w:rsidR="00D23D76" w:rsidRPr="00851ED7">
        <w:t>RPR</w:t>
      </w:r>
      <w:r w:rsidRPr="00851ED7">
        <w:t xml:space="preserve"> prior to start of construction.</w:t>
      </w:r>
    </w:p>
    <w:p w14:paraId="2721D854" w14:textId="26B5B6FF" w:rsidR="00FA38F4" w:rsidRPr="00851ED7" w:rsidRDefault="00FA38F4" w:rsidP="00103261">
      <w:pPr>
        <w:tabs>
          <w:tab w:val="left" w:pos="-720"/>
          <w:tab w:val="left" w:pos="6930"/>
        </w:tabs>
        <w:suppressAutoHyphens/>
      </w:pPr>
      <w:r w:rsidRPr="00851ED7">
        <w:rPr>
          <w:b/>
        </w:rPr>
        <w:t>501-3.</w:t>
      </w:r>
      <w:r w:rsidR="00717DE7" w:rsidRPr="00851ED7">
        <w:rPr>
          <w:b/>
        </w:rPr>
        <w:t xml:space="preserve">3 </w:t>
      </w:r>
      <w:r w:rsidR="00220B96" w:rsidRPr="00851ED7">
        <w:rPr>
          <w:b/>
        </w:rPr>
        <w:t xml:space="preserve">Concrete Mix </w:t>
      </w:r>
      <w:r w:rsidRPr="00851ED7">
        <w:rPr>
          <w:b/>
        </w:rPr>
        <w:t>P</w:t>
      </w:r>
      <w:r w:rsidR="009766B4" w:rsidRPr="00851ED7">
        <w:rPr>
          <w:b/>
        </w:rPr>
        <w:t>roportions</w:t>
      </w:r>
      <w:r w:rsidRPr="00851ED7">
        <w:rPr>
          <w:b/>
        </w:rPr>
        <w:t>.</w:t>
      </w:r>
      <w:r w:rsidRPr="00851ED7">
        <w:t xml:space="preserve"> </w:t>
      </w:r>
      <w:r w:rsidR="00DE06D1" w:rsidRPr="00851ED7">
        <w:t>Develop the mix using the procedures contained in Portland Cement Association (PCA) publication, "Design and Control of Concrete Mixtures."  C</w:t>
      </w:r>
      <w:r w:rsidRPr="00851ED7">
        <w:t>oncrete shall be proportioned to achieve a 28-day flexural strength that meets or exceeds the acceptance criteria contained in paragraph 501-</w:t>
      </w:r>
      <w:r w:rsidR="003C4465" w:rsidRPr="00851ED7">
        <w:t>6</w:t>
      </w:r>
      <w:r w:rsidRPr="00851ED7">
        <w:t>.</w:t>
      </w:r>
      <w:r w:rsidR="00A15D34" w:rsidRPr="00851ED7">
        <w:t>6</w:t>
      </w:r>
      <w:r w:rsidR="003C4465" w:rsidRPr="00851ED7">
        <w:t xml:space="preserve"> </w:t>
      </w:r>
      <w:r w:rsidRPr="00851ED7">
        <w:t xml:space="preserve">for a flexural strength of </w:t>
      </w:r>
      <w:r w:rsidR="00385DE9" w:rsidRPr="00480C4E">
        <w:rPr>
          <w:b/>
        </w:rPr>
        <w:t>[</w:t>
      </w:r>
      <w:r w:rsidR="001C4735" w:rsidRPr="00851ED7">
        <w:rPr>
          <w:u w:val="single"/>
        </w:rPr>
        <w:t>      </w:t>
      </w:r>
      <w:r w:rsidR="00385DE9" w:rsidRPr="00480C4E">
        <w:rPr>
          <w:b/>
        </w:rPr>
        <w:t>]</w:t>
      </w:r>
      <w:r w:rsidR="004B15D5" w:rsidRPr="00851ED7">
        <w:rPr>
          <w:b/>
        </w:rPr>
        <w:t xml:space="preserve"> </w:t>
      </w:r>
      <w:r w:rsidRPr="00851ED7">
        <w:t>psi</w:t>
      </w:r>
      <w:r w:rsidR="00291400" w:rsidRPr="00851ED7">
        <w:t xml:space="preserve"> per ASTM C78</w:t>
      </w:r>
      <w:r w:rsidRPr="00851ED7">
        <w:t xml:space="preserve">. </w:t>
      </w:r>
    </w:p>
    <w:p w14:paraId="5874D911" w14:textId="77777777" w:rsidR="00EC1A49" w:rsidRPr="00851ED7" w:rsidRDefault="00EC1A49" w:rsidP="008077B4">
      <w:pPr>
        <w:pStyle w:val="Engineernotetop"/>
      </w:pPr>
      <w:r w:rsidRPr="00851ED7">
        <w:t>************************************************************************************</w:t>
      </w:r>
    </w:p>
    <w:p w14:paraId="15B8571E" w14:textId="478D389C" w:rsidR="00942C5D" w:rsidRPr="00851ED7" w:rsidRDefault="00FA38F4" w:rsidP="008077B4">
      <w:pPr>
        <w:pStyle w:val="EngineerNotes"/>
      </w:pPr>
      <w:r w:rsidRPr="00851ED7">
        <w:t xml:space="preserve">The Engineer shall specify a minimum </w:t>
      </w:r>
      <w:r w:rsidR="00942C5D" w:rsidRPr="00851ED7">
        <w:t xml:space="preserve">contractual </w:t>
      </w:r>
      <w:r w:rsidR="00891DD1" w:rsidRPr="00851ED7">
        <w:t xml:space="preserve">acceptance </w:t>
      </w:r>
      <w:r w:rsidRPr="00851ED7">
        <w:t xml:space="preserve">flexural strength for airport pavements </w:t>
      </w:r>
      <w:r w:rsidR="00942C5D" w:rsidRPr="00851ED7">
        <w:t>sufficient to assure that the pavement achieves the design flexural strength prior to being placed in service.</w:t>
      </w:r>
      <w:r w:rsidRPr="00851ED7">
        <w:t xml:space="preserve">  </w:t>
      </w:r>
      <w:r w:rsidR="00942C5D" w:rsidRPr="00851ED7">
        <w:t>Note the design strength used in FAARFIELD structural analysis is approximately 5% higher than the construction acceptance strength</w:t>
      </w:r>
      <w:r w:rsidR="00733F16" w:rsidRPr="00851ED7">
        <w:t xml:space="preserve"> e.g</w:t>
      </w:r>
      <w:r w:rsidR="00942C5D" w:rsidRPr="00851ED7">
        <w:t>.</w:t>
      </w:r>
      <w:r w:rsidR="00733F16" w:rsidRPr="00851ED7">
        <w:t xml:space="preserve"> </w:t>
      </w:r>
      <w:r w:rsidR="00942C5D" w:rsidRPr="00851ED7">
        <w:t>if structural design strength is 650 psi</w:t>
      </w:r>
      <w:r w:rsidR="007E231E" w:rsidRPr="00851ED7">
        <w:t xml:space="preserve"> </w:t>
      </w:r>
      <w:r w:rsidR="00212B3E" w:rsidRPr="00851ED7">
        <w:t>(4482 kPA)</w:t>
      </w:r>
      <w:r w:rsidR="00942C5D" w:rsidRPr="00851ED7">
        <w:t>, then the construction acceptance strength would be approximately 620 psi</w:t>
      </w:r>
      <w:r w:rsidR="00212B3E" w:rsidRPr="00851ED7">
        <w:t xml:space="preserve"> (4275 kPa)</w:t>
      </w:r>
      <w:r w:rsidR="00942C5D" w:rsidRPr="00851ED7">
        <w:t>.</w:t>
      </w:r>
    </w:p>
    <w:p w14:paraId="5BF2C9A0" w14:textId="4EDA0AA0" w:rsidR="00FA38F4" w:rsidRPr="00851ED7" w:rsidRDefault="00C068EF" w:rsidP="008077B4">
      <w:pPr>
        <w:pStyle w:val="EngineerNotes"/>
      </w:pPr>
      <w:r w:rsidRPr="00851ED7">
        <w:t>I</w:t>
      </w:r>
      <w:r w:rsidR="00FA38F4" w:rsidRPr="00851ED7">
        <w:t>f local materials utilized consistently produce above the design strength limit</w:t>
      </w:r>
      <w:r w:rsidR="00733F16" w:rsidRPr="00851ED7">
        <w:t xml:space="preserve"> with the minimum amount of cementitious material</w:t>
      </w:r>
      <w:r w:rsidR="00FA38F4" w:rsidRPr="00851ED7">
        <w:t>, the Engineer may allow a</w:t>
      </w:r>
      <w:r w:rsidR="00C4761D" w:rsidRPr="00851ED7">
        <w:t xml:space="preserve"> reduction in the minimum amount of cementitious material</w:t>
      </w:r>
      <w:r w:rsidR="00927559" w:rsidRPr="00851ED7">
        <w:t xml:space="preserve"> </w:t>
      </w:r>
      <w:r w:rsidR="00FA38F4" w:rsidRPr="00851ED7">
        <w:t xml:space="preserve">with approval of the FAA. </w:t>
      </w:r>
    </w:p>
    <w:p w14:paraId="0C2DF404" w14:textId="1DD676DE" w:rsidR="00FA38F4" w:rsidRPr="00851ED7" w:rsidRDefault="00D17B25" w:rsidP="008077B4">
      <w:pPr>
        <w:pStyle w:val="EngineerNotes"/>
      </w:pPr>
      <w:r w:rsidRPr="00851ED7">
        <w:lastRenderedPageBreak/>
        <w:t>D</w:t>
      </w:r>
      <w:r w:rsidR="00FA38F4" w:rsidRPr="00851ED7">
        <w:t xml:space="preserve">ue to variations in materials, operations, and testing, the average strength of concrete furnished by a supplier </w:t>
      </w:r>
      <w:r w:rsidR="00C4761D" w:rsidRPr="00851ED7">
        <w:t xml:space="preserve">should </w:t>
      </w:r>
      <w:r w:rsidR="00FA38F4" w:rsidRPr="00851ED7">
        <w:t xml:space="preserve">be higher than the specified strength to </w:t>
      </w:r>
      <w:r w:rsidR="00622504" w:rsidRPr="00851ED7">
        <w:t xml:space="preserve">ensure </w:t>
      </w:r>
      <w:r w:rsidR="00FA38F4" w:rsidRPr="00851ED7">
        <w:t>a good statistical chance of meeting the acceptance criteria throughout the duration of the job. The strength necessary to meet specification requirements depends on the producer’s standard deviation of flexural test results and the accuracy that th</w:t>
      </w:r>
      <w:r w:rsidR="0058596E" w:rsidRPr="00851ED7">
        <w:t>e</w:t>
      </w:r>
      <w:r w:rsidR="00FA38F4" w:rsidRPr="00851ED7">
        <w:t xml:space="preserve"> value can be estimated from historic data for the same or similar materials.</w:t>
      </w:r>
    </w:p>
    <w:p w14:paraId="59F6FEB7" w14:textId="37EC1F2B" w:rsidR="00FA38F4" w:rsidRPr="00851ED7" w:rsidRDefault="00FA38F4" w:rsidP="008077B4">
      <w:pPr>
        <w:pStyle w:val="EngineerNotes"/>
      </w:pPr>
      <w:r w:rsidRPr="00851ED7">
        <w:t xml:space="preserve">For pavements designed to accommodate aircraft gross weights of </w:t>
      </w:r>
      <w:r w:rsidR="00EA7BFC" w:rsidRPr="00851ED7">
        <w:t>60</w:t>
      </w:r>
      <w:r w:rsidRPr="00851ED7">
        <w:t>,000 pounds (</w:t>
      </w:r>
      <w:r w:rsidR="00C4761D" w:rsidRPr="00851ED7">
        <w:t>27215</w:t>
      </w:r>
      <w:r w:rsidR="00EA7BFC" w:rsidRPr="00851ED7">
        <w:t xml:space="preserve"> </w:t>
      </w:r>
      <w:r w:rsidRPr="00851ED7">
        <w:t>kg) or less, this section may be modified to indicate that concrete shall be designed to achieve a 28-day compressive strength that meets or exceeds the acceptance criteria for a compressive strength of 4,400 psi (</w:t>
      </w:r>
      <w:r w:rsidR="00212B3E" w:rsidRPr="00851ED7">
        <w:t>30</w:t>
      </w:r>
      <w:r w:rsidRPr="00851ED7">
        <w:t>3</w:t>
      </w:r>
      <w:r w:rsidR="00212B3E" w:rsidRPr="00851ED7">
        <w:t>3</w:t>
      </w:r>
      <w:r w:rsidRPr="00851ED7">
        <w:t>7 kPa)</w:t>
      </w:r>
      <w:r w:rsidR="00383AE4" w:rsidRPr="00851ED7">
        <w:t xml:space="preserve"> per ASTM C39</w:t>
      </w:r>
      <w:r w:rsidRPr="00851ED7">
        <w:t>.</w:t>
      </w:r>
    </w:p>
    <w:p w14:paraId="72C5899F" w14:textId="57F853A2" w:rsidR="00817D22" w:rsidRPr="00851ED7" w:rsidRDefault="00FA38F4" w:rsidP="008077B4">
      <w:pPr>
        <w:pStyle w:val="EngineerNotes"/>
      </w:pPr>
      <w:r w:rsidRPr="00851ED7">
        <w:t xml:space="preserve">The use of </w:t>
      </w:r>
      <w:r w:rsidR="00C4761D" w:rsidRPr="00851ED7">
        <w:t xml:space="preserve">materials that meet </w:t>
      </w:r>
      <w:r w:rsidRPr="00851ED7">
        <w:t>state highway specifications for airfield pavement construction</w:t>
      </w:r>
      <w:r w:rsidR="00FA6B55" w:rsidRPr="00851ED7">
        <w:t xml:space="preserve"> materials</w:t>
      </w:r>
      <w:r w:rsidRPr="00851ED7">
        <w:t xml:space="preserve"> is permitted at non-primary airports serving aircraft that do not exceed 60,000 pounds gross weight.  </w:t>
      </w:r>
    </w:p>
    <w:p w14:paraId="1F3D85A3" w14:textId="77777777" w:rsidR="00A15BDB" w:rsidRPr="00851ED7" w:rsidRDefault="00FA38F4" w:rsidP="008077B4">
      <w:pPr>
        <w:pStyle w:val="EngineerNoteskeepwithnext"/>
        <w:rPr>
          <w:szCs w:val="22"/>
        </w:rPr>
      </w:pPr>
      <w:r w:rsidRPr="00851ED7">
        <w:t xml:space="preserve">The use of State highway specifications </w:t>
      </w:r>
      <w:r w:rsidR="00733F16" w:rsidRPr="00851ED7">
        <w:t xml:space="preserve">for materials </w:t>
      </w:r>
      <w:r w:rsidRPr="00851ED7">
        <w:t>requires a Modification of Standards</w:t>
      </w:r>
      <w:r w:rsidR="00733F16" w:rsidRPr="00851ED7">
        <w:t xml:space="preserve"> in accordance with FAA Order 5300.1</w:t>
      </w:r>
      <w:r w:rsidRPr="00851ED7">
        <w:t>.  The project specification must include a copy of all referenced state specifications.</w:t>
      </w:r>
    </w:p>
    <w:p w14:paraId="163C6ED9" w14:textId="77777777" w:rsidR="00FA38F4" w:rsidRPr="00851ED7" w:rsidRDefault="00EC1A49" w:rsidP="008077B4">
      <w:pPr>
        <w:pStyle w:val="Engineernotebottom"/>
      </w:pPr>
      <w:r w:rsidRPr="00851ED7">
        <w:t>************************************************************************************</w:t>
      </w:r>
    </w:p>
    <w:p w14:paraId="277529E4" w14:textId="2232096A" w:rsidR="00FA38F4" w:rsidRPr="00851ED7" w:rsidRDefault="00FA38F4" w:rsidP="00103261">
      <w:pPr>
        <w:tabs>
          <w:tab w:val="left" w:pos="-720"/>
          <w:tab w:val="left" w:pos="6930"/>
        </w:tabs>
        <w:suppressAutoHyphens/>
      </w:pPr>
      <w:r w:rsidRPr="00851ED7">
        <w:t xml:space="preserve">The minimum cementitious material shall be adequate to ensure a workable, durable mix.  The minimum cementitious material (cement plus </w:t>
      </w:r>
      <w:r w:rsidR="00AD7375" w:rsidRPr="00851ED7">
        <w:t>fly ash</w:t>
      </w:r>
      <w:r w:rsidRPr="00851ED7">
        <w:t xml:space="preserve">, or </w:t>
      </w:r>
      <w:r w:rsidR="00CD72D7" w:rsidRPr="00851ED7">
        <w:t>slag cement</w:t>
      </w:r>
      <w:r w:rsidRPr="00851ED7">
        <w:t xml:space="preserve">) shall be </w:t>
      </w:r>
      <w:r w:rsidR="00385DE9" w:rsidRPr="00480C4E">
        <w:rPr>
          <w:b/>
        </w:rPr>
        <w:t>[</w:t>
      </w:r>
      <w:r w:rsidR="001C4735" w:rsidRPr="00851ED7">
        <w:rPr>
          <w:u w:val="single"/>
        </w:rPr>
        <w:t>      </w:t>
      </w:r>
      <w:r w:rsidR="00385DE9" w:rsidRPr="00480C4E">
        <w:rPr>
          <w:b/>
        </w:rPr>
        <w:t>]</w:t>
      </w:r>
      <w:r w:rsidR="00691155" w:rsidRPr="00851ED7">
        <w:t xml:space="preserve"> </w:t>
      </w:r>
      <w:r w:rsidRPr="00851ED7">
        <w:t>pounds per cubic yard (</w:t>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kg per cubic meter). The ratio of water to cementitious material, including free surface moisture on the aggregates but not including moisture absorbed by the aggregates shall </w:t>
      </w:r>
      <w:r w:rsidR="00B06226" w:rsidRPr="00851ED7">
        <w:t>be between 0.38 – 0.45</w:t>
      </w:r>
      <w:r w:rsidR="00A30733" w:rsidRPr="00851ED7">
        <w:t xml:space="preserve"> </w:t>
      </w:r>
      <w:r w:rsidRPr="00851ED7">
        <w:t>by weight.</w:t>
      </w:r>
    </w:p>
    <w:p w14:paraId="54D4C600" w14:textId="77777777" w:rsidR="003B0E80" w:rsidRPr="00851ED7" w:rsidRDefault="001850C5" w:rsidP="008077B4">
      <w:pPr>
        <w:pStyle w:val="Engineernotetop"/>
      </w:pPr>
      <w:r w:rsidRPr="00851ED7">
        <w:t>************************************************************************************</w:t>
      </w:r>
    </w:p>
    <w:p w14:paraId="01BCD45B" w14:textId="77777777" w:rsidR="00F84818" w:rsidRPr="00851ED7" w:rsidRDefault="00FA38F4" w:rsidP="008077B4">
      <w:pPr>
        <w:pStyle w:val="EngineerNotes"/>
      </w:pPr>
      <w:r w:rsidRPr="00851ED7">
        <w:t xml:space="preserve">A minimum </w:t>
      </w:r>
      <w:r w:rsidR="00B06226" w:rsidRPr="00851ED7">
        <w:t xml:space="preserve">total </w:t>
      </w:r>
      <w:r w:rsidRPr="00851ED7">
        <w:t xml:space="preserve">cementitious material content of 470 pounds per cubic yard (280 kg per cubic meter) should be specified.  A higher minimum may </w:t>
      </w:r>
      <w:r w:rsidRPr="00851ED7">
        <w:rPr>
          <w:bCs/>
          <w:iCs/>
        </w:rPr>
        <w:t xml:space="preserve">be necessary to meet the specified strength when other cementitious materials are substituted or to meet durability requirements for severe freeze/thaw, </w:t>
      </w:r>
      <w:r w:rsidR="005B0624" w:rsidRPr="00851ED7">
        <w:rPr>
          <w:bCs/>
          <w:iCs/>
        </w:rPr>
        <w:t>deicer</w:t>
      </w:r>
      <w:r w:rsidRPr="00851ED7">
        <w:rPr>
          <w:bCs/>
          <w:iCs/>
        </w:rPr>
        <w:t>, or sulfate exposure.</w:t>
      </w:r>
      <w:r w:rsidRPr="00851ED7">
        <w:t xml:space="preserve"> </w:t>
      </w:r>
    </w:p>
    <w:p w14:paraId="442B5F2E" w14:textId="77777777" w:rsidR="00FA38F4" w:rsidRPr="00851ED7" w:rsidRDefault="00D33D60" w:rsidP="008077B4">
      <w:pPr>
        <w:pStyle w:val="EngineerNoteskeepwithnext"/>
      </w:pPr>
      <w:r w:rsidRPr="00851ED7">
        <w:t>T</w:t>
      </w:r>
      <w:r w:rsidR="00FA38F4" w:rsidRPr="00851ED7">
        <w:t xml:space="preserve">he </w:t>
      </w:r>
      <w:r w:rsidR="00B04554" w:rsidRPr="00851ED7">
        <w:t xml:space="preserve">minimum </w:t>
      </w:r>
      <w:r w:rsidR="00DD435B" w:rsidRPr="00851ED7">
        <w:t xml:space="preserve">total </w:t>
      </w:r>
      <w:r w:rsidR="00B04554" w:rsidRPr="00851ED7">
        <w:t>cement</w:t>
      </w:r>
      <w:r w:rsidR="00B06226" w:rsidRPr="00851ED7">
        <w:t>itious</w:t>
      </w:r>
      <w:r w:rsidR="00B04554" w:rsidRPr="00851ED7">
        <w:t xml:space="preserve"> requirement</w:t>
      </w:r>
      <w:r w:rsidR="005A4DD4" w:rsidRPr="00851ED7">
        <w:t xml:space="preserve"> </w:t>
      </w:r>
      <w:r w:rsidR="00FA38F4" w:rsidRPr="00851ED7">
        <w:t xml:space="preserve">should not </w:t>
      </w:r>
      <w:r w:rsidR="00B04554" w:rsidRPr="00851ED7">
        <w:t xml:space="preserve">be less than </w:t>
      </w:r>
      <w:r w:rsidR="00FA38F4" w:rsidRPr="00851ED7">
        <w:t>517 pounds per cubic yard (310 kg per cubic meter)</w:t>
      </w:r>
      <w:r w:rsidR="00B04554" w:rsidRPr="00851ED7">
        <w:t xml:space="preserve"> where severe freeze</w:t>
      </w:r>
      <w:r w:rsidR="007219BF" w:rsidRPr="00851ED7">
        <w:t>-</w:t>
      </w:r>
      <w:r w:rsidR="00B04554" w:rsidRPr="00851ED7">
        <w:t xml:space="preserve">thaw, deicer, or sulfate exposure is expected.  </w:t>
      </w:r>
      <w:r w:rsidR="00FA38F4" w:rsidRPr="00851ED7">
        <w:t xml:space="preserve">The Engineer shall specify a maximum water/cementitious ratio of 0.45 unless a lower water/cementitious ratio is necessary for severe freeze/thaw, </w:t>
      </w:r>
      <w:r w:rsidR="005B0624" w:rsidRPr="00851ED7">
        <w:t>deicer</w:t>
      </w:r>
      <w:r w:rsidR="00FA38F4" w:rsidRPr="00851ED7">
        <w:t>, sulfate exposure, or other local conditions.</w:t>
      </w:r>
      <w:r w:rsidR="009576AE" w:rsidRPr="00851ED7">
        <w:t xml:space="preserve">  A water/cementitious ratio of less than 0.38 shall </w:t>
      </w:r>
      <w:r w:rsidR="00B04554" w:rsidRPr="00851ED7">
        <w:t xml:space="preserve">be subject to </w:t>
      </w:r>
      <w:r w:rsidR="009576AE" w:rsidRPr="00851ED7">
        <w:t>approv</w:t>
      </w:r>
      <w:r w:rsidR="00B04554" w:rsidRPr="00851ED7">
        <w:t>al</w:t>
      </w:r>
      <w:r w:rsidR="009576AE" w:rsidRPr="00851ED7">
        <w:t xml:space="preserve"> by the Engineer and the FAA.</w:t>
      </w:r>
      <w:r w:rsidR="00B06226" w:rsidRPr="00851ED7">
        <w:t xml:space="preserve">  </w:t>
      </w:r>
    </w:p>
    <w:p w14:paraId="4EEF436D" w14:textId="77777777" w:rsidR="00EC1A49" w:rsidRPr="00851ED7" w:rsidRDefault="00EC1A49" w:rsidP="008077B4">
      <w:pPr>
        <w:pStyle w:val="Engineernotebottom"/>
      </w:pPr>
      <w:r w:rsidRPr="00851ED7">
        <w:t>************************************************************************************</w:t>
      </w:r>
    </w:p>
    <w:p w14:paraId="4BFA83AA" w14:textId="384F714A" w:rsidR="00B06226" w:rsidRPr="00851ED7" w:rsidRDefault="00B06226" w:rsidP="00103261">
      <w:pPr>
        <w:rPr>
          <w:b/>
          <w:szCs w:val="22"/>
        </w:rPr>
      </w:pPr>
      <w:r w:rsidRPr="00851ED7">
        <w:rPr>
          <w:szCs w:val="22"/>
        </w:rPr>
        <w:t>Flexural strength test specimens shall be prepared in accordance with ASTM C192 and tested in accordance with ASTM C78. At the start of the project, the Contractor shall determine a</w:t>
      </w:r>
      <w:r w:rsidR="00F2008E" w:rsidRPr="00851ED7">
        <w:rPr>
          <w:szCs w:val="22"/>
        </w:rPr>
        <w:t>n</w:t>
      </w:r>
      <w:r w:rsidRPr="00851ED7">
        <w:rPr>
          <w:szCs w:val="22"/>
        </w:rPr>
        <w:t xml:space="preserve"> allowable slump </w:t>
      </w:r>
      <w:r w:rsidR="006A4324" w:rsidRPr="00851ED7">
        <w:rPr>
          <w:szCs w:val="22"/>
        </w:rPr>
        <w:t xml:space="preserve">as determined by ASTM C143 </w:t>
      </w:r>
      <w:r w:rsidRPr="00851ED7">
        <w:rPr>
          <w:szCs w:val="22"/>
        </w:rPr>
        <w:t xml:space="preserve">not </w:t>
      </w:r>
      <w:r w:rsidR="006A4324" w:rsidRPr="00851ED7">
        <w:rPr>
          <w:szCs w:val="22"/>
        </w:rPr>
        <w:t xml:space="preserve">to </w:t>
      </w:r>
      <w:r w:rsidRPr="00851ED7">
        <w:rPr>
          <w:szCs w:val="22"/>
        </w:rPr>
        <w:t xml:space="preserve">exceed 2 inches </w:t>
      </w:r>
      <w:r w:rsidR="006A4324" w:rsidRPr="00851ED7">
        <w:rPr>
          <w:szCs w:val="22"/>
        </w:rPr>
        <w:t>(</w:t>
      </w:r>
      <w:r w:rsidR="00F95238" w:rsidRPr="00851ED7">
        <w:rPr>
          <w:szCs w:val="22"/>
        </w:rPr>
        <w:t>50</w:t>
      </w:r>
      <w:r w:rsidR="006A4324" w:rsidRPr="00851ED7">
        <w:rPr>
          <w:szCs w:val="22"/>
        </w:rPr>
        <w:t xml:space="preserve"> mm) </w:t>
      </w:r>
      <w:r w:rsidRPr="00851ED7">
        <w:rPr>
          <w:szCs w:val="22"/>
        </w:rPr>
        <w:t xml:space="preserve">for slip-form </w:t>
      </w:r>
      <w:r w:rsidR="0030612E" w:rsidRPr="00851ED7">
        <w:rPr>
          <w:szCs w:val="22"/>
        </w:rPr>
        <w:t>placement</w:t>
      </w:r>
      <w:r w:rsidRPr="00851ED7">
        <w:rPr>
          <w:szCs w:val="22"/>
        </w:rPr>
        <w:t xml:space="preserve">. For fixed-form placement, the slump shall not exceed </w:t>
      </w:r>
      <w:r w:rsidR="006A4324" w:rsidRPr="00851ED7">
        <w:rPr>
          <w:szCs w:val="22"/>
        </w:rPr>
        <w:t>3</w:t>
      </w:r>
      <w:r w:rsidRPr="00851ED7">
        <w:rPr>
          <w:szCs w:val="22"/>
        </w:rPr>
        <w:t xml:space="preserve"> inches</w:t>
      </w:r>
      <w:r w:rsidR="006A4324" w:rsidRPr="00851ED7">
        <w:rPr>
          <w:szCs w:val="22"/>
        </w:rPr>
        <w:t xml:space="preserve"> (</w:t>
      </w:r>
      <w:r w:rsidR="00F65E25" w:rsidRPr="00851ED7">
        <w:rPr>
          <w:szCs w:val="22"/>
        </w:rPr>
        <w:t>75</w:t>
      </w:r>
      <w:r w:rsidR="006A4324" w:rsidRPr="00851ED7">
        <w:rPr>
          <w:szCs w:val="22"/>
        </w:rPr>
        <w:t xml:space="preserve"> mm)</w:t>
      </w:r>
      <w:r w:rsidRPr="00851ED7">
        <w:rPr>
          <w:szCs w:val="22"/>
        </w:rPr>
        <w:t>.</w:t>
      </w:r>
      <w:r w:rsidR="006A4324" w:rsidRPr="00851ED7">
        <w:rPr>
          <w:szCs w:val="22"/>
        </w:rPr>
        <w:t xml:space="preserve">  For hand placement, the slump shall not exceed 4 inches (</w:t>
      </w:r>
      <w:r w:rsidR="00F65E25" w:rsidRPr="00851ED7">
        <w:rPr>
          <w:szCs w:val="22"/>
        </w:rPr>
        <w:t>100</w:t>
      </w:r>
      <w:r w:rsidR="006A4324" w:rsidRPr="00851ED7">
        <w:rPr>
          <w:szCs w:val="22"/>
        </w:rPr>
        <w:t xml:space="preserve"> mm).</w:t>
      </w:r>
    </w:p>
    <w:p w14:paraId="002B7CDC" w14:textId="77777777" w:rsidR="003B0E80" w:rsidRPr="00851ED7" w:rsidRDefault="001850C5" w:rsidP="008077B4">
      <w:pPr>
        <w:pStyle w:val="Engineernotetop"/>
      </w:pPr>
      <w:r w:rsidRPr="00851ED7">
        <w:lastRenderedPageBreak/>
        <w:t>************************************************************************************</w:t>
      </w:r>
    </w:p>
    <w:p w14:paraId="1F61C44A" w14:textId="1B39B7D4" w:rsidR="00D3120D" w:rsidRPr="00851ED7" w:rsidRDefault="00FA38F4" w:rsidP="008077B4">
      <w:pPr>
        <w:pStyle w:val="EngineerNotes"/>
      </w:pPr>
      <w:r w:rsidRPr="00851ED7">
        <w:t xml:space="preserve">When the </w:t>
      </w:r>
      <w:r w:rsidR="00D3120D" w:rsidRPr="00851ED7">
        <w:t xml:space="preserve">flexural </w:t>
      </w:r>
      <w:r w:rsidRPr="00851ED7">
        <w:t>design strength in paragraph 501-3.</w:t>
      </w:r>
      <w:r w:rsidR="003C4465" w:rsidRPr="00851ED7">
        <w:t xml:space="preserve">3 </w:t>
      </w:r>
      <w:r w:rsidRPr="00851ED7">
        <w:t xml:space="preserve">is </w:t>
      </w:r>
      <w:r w:rsidR="00D3120D" w:rsidRPr="00851ED7">
        <w:t>to be accepted on the basis</w:t>
      </w:r>
      <w:r w:rsidRPr="00851ED7">
        <w:t xml:space="preserve"> o</w:t>
      </w:r>
      <w:r w:rsidR="00D3120D" w:rsidRPr="00851ED7">
        <w:t>f</w:t>
      </w:r>
      <w:r w:rsidRPr="00851ED7">
        <w:t xml:space="preserve"> compressive strength, </w:t>
      </w:r>
      <w:r w:rsidR="00D3120D" w:rsidRPr="00851ED7">
        <w:t xml:space="preserve">the following procedure establishes the correlation between compressive and flexural strength for the </w:t>
      </w:r>
      <w:r w:rsidR="00F414CA" w:rsidRPr="00851ED7">
        <w:t>concrete mix</w:t>
      </w:r>
      <w:r w:rsidR="007837F7" w:rsidRPr="00851ED7">
        <w:t xml:space="preserve">. </w:t>
      </w:r>
      <w:r w:rsidR="00DD435B" w:rsidRPr="00851ED7">
        <w:t xml:space="preserve"> </w:t>
      </w:r>
      <w:r w:rsidR="00D3120D" w:rsidRPr="00851ED7">
        <w:t xml:space="preserve">Each </w:t>
      </w:r>
      <w:r w:rsidR="00F414CA" w:rsidRPr="00851ED7">
        <w:t>concrete mix</w:t>
      </w:r>
      <w:r w:rsidR="00D3120D" w:rsidRPr="00851ED7">
        <w:t xml:space="preserve"> will require a separate correlation.</w:t>
      </w:r>
    </w:p>
    <w:p w14:paraId="74DD4AA2" w14:textId="77777777" w:rsidR="00FA38F4" w:rsidRPr="00851ED7" w:rsidRDefault="00FA38F4" w:rsidP="008077B4">
      <w:pPr>
        <w:pStyle w:val="EngineerNotes"/>
      </w:pPr>
      <w:r w:rsidRPr="00851ED7">
        <w:t xml:space="preserve">Cylinders/Beams </w:t>
      </w:r>
    </w:p>
    <w:p w14:paraId="68853172" w14:textId="77777777" w:rsidR="00FA38F4" w:rsidRPr="00851ED7" w:rsidRDefault="00FA38F4" w:rsidP="00B23F64">
      <w:pPr>
        <w:pStyle w:val="EngineeringNotesIndent"/>
        <w:ind w:left="1440"/>
      </w:pPr>
      <w:r w:rsidRPr="00851ED7">
        <w:t>a. Fabricate all beams and cylinders for each mixture from the same batch</w:t>
      </w:r>
      <w:r w:rsidR="00A221A5" w:rsidRPr="00851ED7">
        <w:t xml:space="preserve"> </w:t>
      </w:r>
      <w:r w:rsidRPr="00851ED7">
        <w:t>or blend of batches. Fabricate and cure all beams and cylinders in</w:t>
      </w:r>
      <w:r w:rsidR="00A221A5" w:rsidRPr="00851ED7">
        <w:t xml:space="preserve"> </w:t>
      </w:r>
      <w:r w:rsidRPr="00851ED7">
        <w:t>accordance with ASTM C192, using 6</w:t>
      </w:r>
      <w:r w:rsidR="00544196" w:rsidRPr="00851ED7">
        <w:t xml:space="preserve"> × </w:t>
      </w:r>
      <w:r w:rsidRPr="00851ED7">
        <w:t>6</w:t>
      </w:r>
      <w:r w:rsidR="00407D73" w:rsidRPr="00851ED7">
        <w:t>-</w:t>
      </w:r>
      <w:r w:rsidRPr="00851ED7">
        <w:t>inch (15</w:t>
      </w:r>
      <w:r w:rsidR="00FE562A" w:rsidRPr="00851ED7">
        <w:t>0</w:t>
      </w:r>
      <w:r w:rsidR="00544196" w:rsidRPr="00851ED7">
        <w:t xml:space="preserve"> × </w:t>
      </w:r>
      <w:r w:rsidRPr="00851ED7">
        <w:t>15</w:t>
      </w:r>
      <w:r w:rsidR="00FE562A" w:rsidRPr="00851ED7">
        <w:t>0</w:t>
      </w:r>
      <w:r w:rsidRPr="00851ED7">
        <w:t xml:space="preserve"> mm) steel</w:t>
      </w:r>
      <w:r w:rsidR="00A221A5" w:rsidRPr="00851ED7">
        <w:t xml:space="preserve"> </w:t>
      </w:r>
      <w:r w:rsidRPr="00851ED7">
        <w:t>beam forms and 6</w:t>
      </w:r>
      <w:r w:rsidR="00544196" w:rsidRPr="00851ED7">
        <w:t xml:space="preserve"> × </w:t>
      </w:r>
      <w:r w:rsidRPr="00851ED7">
        <w:t>12</w:t>
      </w:r>
      <w:r w:rsidR="00407D73" w:rsidRPr="00851ED7">
        <w:t>-</w:t>
      </w:r>
      <w:r w:rsidRPr="00851ED7">
        <w:t>inch (15</w:t>
      </w:r>
      <w:r w:rsidR="00E82814" w:rsidRPr="00851ED7">
        <w:t>0</w:t>
      </w:r>
      <w:r w:rsidR="00544196" w:rsidRPr="00851ED7">
        <w:t xml:space="preserve"> × </w:t>
      </w:r>
      <w:r w:rsidRPr="00851ED7">
        <w:t>30</w:t>
      </w:r>
      <w:r w:rsidR="00E82814" w:rsidRPr="00851ED7">
        <w:t>0</w:t>
      </w:r>
      <w:r w:rsidRPr="00851ED7">
        <w:t xml:space="preserve"> mm) single-use cylinder forms.</w:t>
      </w:r>
    </w:p>
    <w:p w14:paraId="58C6C159" w14:textId="6B9D5C1F" w:rsidR="00FA38F4" w:rsidRPr="00851ED7" w:rsidRDefault="00FA38F4" w:rsidP="00B23F64">
      <w:pPr>
        <w:pStyle w:val="EngineeringNotesIndent"/>
        <w:ind w:left="1440"/>
      </w:pPr>
      <w:r w:rsidRPr="00851ED7">
        <w:t xml:space="preserve">b. Cure test beams from each mixture for 3, 7, 14, </w:t>
      </w:r>
      <w:r w:rsidR="00385DE9" w:rsidRPr="00851ED7">
        <w:t>[</w:t>
      </w:r>
      <w:r w:rsidR="00BF685A" w:rsidRPr="00851ED7">
        <w:t>   </w:t>
      </w:r>
      <w:r w:rsidRPr="00851ED7">
        <w:rPr>
          <w:rStyle w:val="NormalCourierNew"/>
          <w:b w:val="0"/>
          <w:szCs w:val="22"/>
        </w:rPr>
        <w:t>28</w:t>
      </w:r>
      <w:r w:rsidR="00CE6AA1" w:rsidRPr="00851ED7">
        <w:t>   </w:t>
      </w:r>
      <w:r w:rsidR="00385DE9" w:rsidRPr="00851ED7">
        <w:t>]</w:t>
      </w:r>
      <w:r w:rsidRPr="00851ED7">
        <w:t xml:space="preserve"> and </w:t>
      </w:r>
      <w:r w:rsidR="00385DE9" w:rsidRPr="00851ED7">
        <w:t>[</w:t>
      </w:r>
      <w:r w:rsidR="00BF685A" w:rsidRPr="00851ED7">
        <w:t>   </w:t>
      </w:r>
      <w:r w:rsidRPr="00851ED7">
        <w:rPr>
          <w:rStyle w:val="NormalCourierNew"/>
          <w:b w:val="0"/>
          <w:szCs w:val="22"/>
        </w:rPr>
        <w:t>90</w:t>
      </w:r>
      <w:r w:rsidR="00CE6AA1" w:rsidRPr="00851ED7">
        <w:t>   </w:t>
      </w:r>
      <w:r w:rsidR="00385DE9" w:rsidRPr="00851ED7">
        <w:t>]</w:t>
      </w:r>
      <w:r w:rsidRPr="00851ED7">
        <w:t>-day</w:t>
      </w:r>
      <w:r w:rsidR="00A221A5" w:rsidRPr="00851ED7">
        <w:t xml:space="preserve"> </w:t>
      </w:r>
      <w:r w:rsidRPr="00851ED7">
        <w:t xml:space="preserve">flexural tests; </w:t>
      </w:r>
      <w:r w:rsidR="00DD435B" w:rsidRPr="00851ED7">
        <w:t>three (3)</w:t>
      </w:r>
      <w:r w:rsidRPr="00851ED7">
        <w:t xml:space="preserve"> beams to be tested per age.</w:t>
      </w:r>
    </w:p>
    <w:p w14:paraId="5BF4527D" w14:textId="136662FA" w:rsidR="00FA38F4" w:rsidRPr="00851ED7" w:rsidRDefault="00FA38F4" w:rsidP="00B23F64">
      <w:pPr>
        <w:pStyle w:val="EngineeringNotesIndent"/>
        <w:ind w:left="1440"/>
      </w:pPr>
      <w:r w:rsidRPr="00851ED7">
        <w:t xml:space="preserve">c. Cure test cylinders from each mixture for 3, 7, 14, </w:t>
      </w:r>
      <w:r w:rsidR="00385DE9" w:rsidRPr="00851ED7">
        <w:t>[</w:t>
      </w:r>
      <w:r w:rsidR="00BF685A" w:rsidRPr="00851ED7">
        <w:t>   </w:t>
      </w:r>
      <w:r w:rsidRPr="00851ED7">
        <w:rPr>
          <w:rStyle w:val="NormalCourierNew"/>
          <w:b w:val="0"/>
          <w:szCs w:val="22"/>
        </w:rPr>
        <w:t>28</w:t>
      </w:r>
      <w:r w:rsidR="00CE6AA1" w:rsidRPr="00851ED7">
        <w:t>   </w:t>
      </w:r>
      <w:r w:rsidR="00385DE9" w:rsidRPr="00851ED7">
        <w:t>]</w:t>
      </w:r>
      <w:r w:rsidRPr="00851ED7">
        <w:t xml:space="preserve"> and </w:t>
      </w:r>
      <w:r w:rsidR="00385DE9" w:rsidRPr="00851ED7">
        <w:t>[</w:t>
      </w:r>
      <w:r w:rsidR="00BF685A" w:rsidRPr="00851ED7">
        <w:t>   </w:t>
      </w:r>
      <w:r w:rsidRPr="00851ED7">
        <w:rPr>
          <w:rStyle w:val="NormalCourierNew"/>
          <w:b w:val="0"/>
          <w:szCs w:val="22"/>
        </w:rPr>
        <w:t>90</w:t>
      </w:r>
      <w:r w:rsidR="00CE6AA1" w:rsidRPr="00851ED7">
        <w:t>   </w:t>
      </w:r>
      <w:r w:rsidR="00385DE9" w:rsidRPr="00851ED7">
        <w:t>]</w:t>
      </w:r>
      <w:r w:rsidRPr="00851ED7">
        <w:t>-day</w:t>
      </w:r>
      <w:r w:rsidR="00A221A5" w:rsidRPr="00851ED7">
        <w:t xml:space="preserve"> </w:t>
      </w:r>
      <w:r w:rsidRPr="00851ED7">
        <w:t xml:space="preserve">compressive strength tests; </w:t>
      </w:r>
      <w:r w:rsidR="00DD435B" w:rsidRPr="00851ED7">
        <w:t xml:space="preserve">three (3) </w:t>
      </w:r>
      <w:r w:rsidRPr="00851ED7">
        <w:t>cylinders to be tested per age.</w:t>
      </w:r>
    </w:p>
    <w:p w14:paraId="470D7979" w14:textId="77777777" w:rsidR="00FA38F4" w:rsidRPr="00851ED7" w:rsidRDefault="00FA38F4" w:rsidP="00B23F64">
      <w:pPr>
        <w:pStyle w:val="EngineeringNotesIndent"/>
        <w:ind w:left="1440"/>
      </w:pPr>
      <w:r w:rsidRPr="00851ED7">
        <w:t>d. Test beams in accordance with ASTM C78, cylinders in accordance</w:t>
      </w:r>
      <w:r w:rsidR="00A221A5" w:rsidRPr="00851ED7">
        <w:t xml:space="preserve"> </w:t>
      </w:r>
      <w:r w:rsidRPr="00851ED7">
        <w:t>with ASTM C39.</w:t>
      </w:r>
    </w:p>
    <w:p w14:paraId="6AF9FEA8" w14:textId="5CAF5BC6" w:rsidR="00FA38F4" w:rsidRPr="00851ED7" w:rsidRDefault="00FA38F4" w:rsidP="00B23F64">
      <w:pPr>
        <w:pStyle w:val="EngineerNoteskeepwithnext"/>
        <w:ind w:left="1440"/>
      </w:pPr>
      <w:r w:rsidRPr="00851ED7">
        <w:t>e. Using the average strength for each age, plot all results</w:t>
      </w:r>
      <w:r w:rsidR="00A221A5" w:rsidRPr="00851ED7">
        <w:t xml:space="preserve"> </w:t>
      </w:r>
      <w:r w:rsidRPr="00851ED7">
        <w:t>on separate graphs for</w:t>
      </w:r>
      <w:r w:rsidR="00D56D6A" w:rsidRPr="00851ED7">
        <w:t xml:space="preserve"> each</w:t>
      </w:r>
      <w:r w:rsidRPr="00851ED7">
        <w:t xml:space="preserve"> w/c versus:</w:t>
      </w:r>
    </w:p>
    <w:p w14:paraId="13AB5BDC" w14:textId="77777777" w:rsidR="00FA38F4" w:rsidRPr="00851ED7" w:rsidRDefault="00FA38F4" w:rsidP="003508BB">
      <w:pPr>
        <w:pStyle w:val="EngineeringNotesIndent"/>
        <w:numPr>
          <w:ilvl w:val="0"/>
          <w:numId w:val="353"/>
        </w:numPr>
      </w:pPr>
      <w:r w:rsidRPr="00851ED7">
        <w:t>3-day flexural strength</w:t>
      </w:r>
    </w:p>
    <w:p w14:paraId="2FEFBEE5" w14:textId="77777777" w:rsidR="00FA38F4" w:rsidRPr="00851ED7" w:rsidRDefault="00FA38F4" w:rsidP="003508BB">
      <w:pPr>
        <w:pStyle w:val="EngineeringNotesIndent"/>
        <w:numPr>
          <w:ilvl w:val="0"/>
          <w:numId w:val="353"/>
        </w:numPr>
      </w:pPr>
      <w:r w:rsidRPr="00851ED7">
        <w:t>7-day flexural strength</w:t>
      </w:r>
    </w:p>
    <w:p w14:paraId="1B7B24F8" w14:textId="77777777" w:rsidR="00FA38F4" w:rsidRPr="00851ED7" w:rsidRDefault="00FA38F4" w:rsidP="003508BB">
      <w:pPr>
        <w:pStyle w:val="EngineeringNotesIndent"/>
        <w:numPr>
          <w:ilvl w:val="0"/>
          <w:numId w:val="353"/>
        </w:numPr>
      </w:pPr>
      <w:r w:rsidRPr="00851ED7">
        <w:t>14-day flexural strength</w:t>
      </w:r>
    </w:p>
    <w:p w14:paraId="5E460666" w14:textId="77777777" w:rsidR="00FA38F4" w:rsidRPr="00851ED7" w:rsidRDefault="00385DE9" w:rsidP="003508BB">
      <w:pPr>
        <w:pStyle w:val="EngineeringNotesIndent"/>
        <w:numPr>
          <w:ilvl w:val="0"/>
          <w:numId w:val="353"/>
        </w:numPr>
      </w:pPr>
      <w:r w:rsidRPr="00851ED7">
        <w:t>[</w:t>
      </w:r>
      <w:r w:rsidR="00BF685A" w:rsidRPr="00851ED7">
        <w:t>   </w:t>
      </w:r>
      <w:r w:rsidR="00FA38F4" w:rsidRPr="00851ED7">
        <w:rPr>
          <w:rStyle w:val="NormalCourierNew"/>
          <w:b w:val="0"/>
          <w:szCs w:val="22"/>
        </w:rPr>
        <w:t>28-day flexural strength</w:t>
      </w:r>
      <w:r w:rsidR="00CE6AA1" w:rsidRPr="00851ED7">
        <w:t>   </w:t>
      </w:r>
      <w:r w:rsidRPr="00851ED7">
        <w:t>]</w:t>
      </w:r>
    </w:p>
    <w:p w14:paraId="3F705BC2" w14:textId="77777777" w:rsidR="00FA38F4" w:rsidRPr="00851ED7" w:rsidRDefault="00385DE9" w:rsidP="003508BB">
      <w:pPr>
        <w:pStyle w:val="EngineeringNotesIndent"/>
        <w:numPr>
          <w:ilvl w:val="0"/>
          <w:numId w:val="353"/>
        </w:numPr>
      </w:pPr>
      <w:r w:rsidRPr="00851ED7">
        <w:t>[</w:t>
      </w:r>
      <w:r w:rsidR="00BF685A" w:rsidRPr="00851ED7">
        <w:t>   </w:t>
      </w:r>
      <w:r w:rsidR="00FA38F4" w:rsidRPr="00851ED7">
        <w:rPr>
          <w:rStyle w:val="NormalCourierNew"/>
          <w:b w:val="0"/>
          <w:szCs w:val="22"/>
        </w:rPr>
        <w:t>90-day flexural strength</w:t>
      </w:r>
      <w:r w:rsidR="00CE6AA1" w:rsidRPr="00851ED7">
        <w:t>   </w:t>
      </w:r>
      <w:r w:rsidRPr="00851ED7">
        <w:t>]</w:t>
      </w:r>
    </w:p>
    <w:p w14:paraId="547D001C" w14:textId="77777777" w:rsidR="00FA38F4" w:rsidRPr="00851ED7" w:rsidRDefault="00FA38F4" w:rsidP="003508BB">
      <w:pPr>
        <w:pStyle w:val="EngineeringNotesIndent"/>
        <w:numPr>
          <w:ilvl w:val="0"/>
          <w:numId w:val="353"/>
        </w:numPr>
      </w:pPr>
      <w:r w:rsidRPr="00851ED7">
        <w:t>3-day compressive strength</w:t>
      </w:r>
    </w:p>
    <w:p w14:paraId="5A7A1BD2" w14:textId="77777777" w:rsidR="00FA38F4" w:rsidRPr="00851ED7" w:rsidRDefault="00FA38F4" w:rsidP="003508BB">
      <w:pPr>
        <w:pStyle w:val="EngineeringNotesIndent"/>
        <w:numPr>
          <w:ilvl w:val="0"/>
          <w:numId w:val="353"/>
        </w:numPr>
      </w:pPr>
      <w:r w:rsidRPr="00851ED7">
        <w:t>7-day compressive strength</w:t>
      </w:r>
    </w:p>
    <w:p w14:paraId="198A257A" w14:textId="77777777" w:rsidR="00FA38F4" w:rsidRPr="00851ED7" w:rsidRDefault="00FA38F4" w:rsidP="003508BB">
      <w:pPr>
        <w:pStyle w:val="EngineeringNotesIndent"/>
        <w:numPr>
          <w:ilvl w:val="0"/>
          <w:numId w:val="353"/>
        </w:numPr>
      </w:pPr>
      <w:r w:rsidRPr="00851ED7">
        <w:t>14-day compressive strength</w:t>
      </w:r>
    </w:p>
    <w:p w14:paraId="63CC7928" w14:textId="77777777" w:rsidR="00FA38F4" w:rsidRPr="00851ED7" w:rsidRDefault="00385DE9" w:rsidP="003508BB">
      <w:pPr>
        <w:pStyle w:val="EngineeringNotesIndent"/>
        <w:numPr>
          <w:ilvl w:val="0"/>
          <w:numId w:val="353"/>
        </w:numPr>
      </w:pPr>
      <w:r w:rsidRPr="00851ED7">
        <w:t>[</w:t>
      </w:r>
      <w:r w:rsidR="00BF685A" w:rsidRPr="00851ED7">
        <w:t>   </w:t>
      </w:r>
      <w:r w:rsidR="00FA38F4" w:rsidRPr="00851ED7">
        <w:rPr>
          <w:rStyle w:val="NormalCourierNew"/>
          <w:b w:val="0"/>
          <w:szCs w:val="22"/>
        </w:rPr>
        <w:t>28-day compressive strength</w:t>
      </w:r>
      <w:r w:rsidR="00CE6AA1" w:rsidRPr="00851ED7">
        <w:t>   </w:t>
      </w:r>
      <w:r w:rsidRPr="00851ED7">
        <w:t>]</w:t>
      </w:r>
    </w:p>
    <w:p w14:paraId="3650EA72" w14:textId="77777777" w:rsidR="00FA38F4" w:rsidRPr="00851ED7" w:rsidRDefault="00385DE9" w:rsidP="003508BB">
      <w:pPr>
        <w:pStyle w:val="EngineeringNotesIndent"/>
        <w:numPr>
          <w:ilvl w:val="0"/>
          <w:numId w:val="353"/>
        </w:numPr>
      </w:pPr>
      <w:r w:rsidRPr="00851ED7">
        <w:t>[</w:t>
      </w:r>
      <w:r w:rsidR="00BF685A" w:rsidRPr="00851ED7">
        <w:t>   </w:t>
      </w:r>
      <w:r w:rsidR="00FA38F4" w:rsidRPr="00851ED7">
        <w:rPr>
          <w:rStyle w:val="NormalCourierNew"/>
          <w:b w:val="0"/>
          <w:szCs w:val="22"/>
        </w:rPr>
        <w:t>90-day compressive strength</w:t>
      </w:r>
      <w:r w:rsidR="00CE6AA1" w:rsidRPr="00851ED7">
        <w:t>   </w:t>
      </w:r>
      <w:r w:rsidRPr="00851ED7">
        <w:t>]</w:t>
      </w:r>
    </w:p>
    <w:p w14:paraId="5A7E6D0A" w14:textId="18D79068" w:rsidR="00FA38F4" w:rsidRPr="00851ED7" w:rsidRDefault="00D56D6A" w:rsidP="00B23F64">
      <w:pPr>
        <w:pStyle w:val="EngineerNoteskeepwithnext"/>
        <w:ind w:left="1440"/>
      </w:pPr>
      <w:r w:rsidRPr="00851ED7">
        <w:t>f</w:t>
      </w:r>
      <w:r w:rsidR="00FA38F4" w:rsidRPr="00851ED7">
        <w:t>. From the above expected strengths for the selected mixture determine</w:t>
      </w:r>
      <w:r w:rsidR="00A221A5" w:rsidRPr="00851ED7">
        <w:t xml:space="preserve"> </w:t>
      </w:r>
      <w:r w:rsidR="00FA38F4" w:rsidRPr="00851ED7">
        <w:t>the following Correlation Ratios:</w:t>
      </w:r>
    </w:p>
    <w:p w14:paraId="3F2A0521" w14:textId="77777777" w:rsidR="00FA38F4" w:rsidRPr="00851ED7" w:rsidRDefault="00FA38F4" w:rsidP="00B23F64">
      <w:pPr>
        <w:pStyle w:val="EngineeringNotesIndent"/>
        <w:ind w:left="1800"/>
      </w:pPr>
      <w:r w:rsidRPr="00851ED7">
        <w:t>(1) Ratio of the 14-day compressive strength of the selected mixture</w:t>
      </w:r>
      <w:r w:rsidR="00A221A5" w:rsidRPr="00851ED7">
        <w:t xml:space="preserve"> </w:t>
      </w:r>
      <w:r w:rsidRPr="00851ED7">
        <w:t xml:space="preserve">to the </w:t>
      </w:r>
      <w:r w:rsidR="00385DE9" w:rsidRPr="00851ED7">
        <w:t>[</w:t>
      </w:r>
      <w:r w:rsidR="00BF685A" w:rsidRPr="00851ED7">
        <w:t>   </w:t>
      </w:r>
      <w:r w:rsidRPr="00851ED7">
        <w:rPr>
          <w:rStyle w:val="NormalCourierNew"/>
          <w:b w:val="0"/>
          <w:szCs w:val="22"/>
        </w:rPr>
        <w:t>28</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b w:val="0"/>
          <w:szCs w:val="22"/>
        </w:rPr>
        <w:t>90</w:t>
      </w:r>
      <w:r w:rsidR="00CE6AA1" w:rsidRPr="00851ED7">
        <w:t>   </w:t>
      </w:r>
      <w:r w:rsidR="00385DE9" w:rsidRPr="00851ED7">
        <w:t>]</w:t>
      </w:r>
      <w:r w:rsidRPr="00851ED7">
        <w:t>-day flexural strength of the mixture (for</w:t>
      </w:r>
      <w:r w:rsidR="00A221A5" w:rsidRPr="00851ED7">
        <w:t xml:space="preserve"> </w:t>
      </w:r>
      <w:r w:rsidRPr="00851ED7">
        <w:t>acceptance).</w:t>
      </w:r>
    </w:p>
    <w:p w14:paraId="4A139D6D" w14:textId="18307408" w:rsidR="00FA38F4" w:rsidRPr="00851ED7" w:rsidRDefault="00FA38F4" w:rsidP="00B23F64">
      <w:pPr>
        <w:pStyle w:val="EngineeringNotesIndent"/>
        <w:ind w:left="1800"/>
      </w:pPr>
      <w:r w:rsidRPr="00851ED7">
        <w:t>(2) Ratio of the 7-day compressive strength of the selected mixture to</w:t>
      </w:r>
      <w:r w:rsidR="00A221A5" w:rsidRPr="00851ED7">
        <w:t xml:space="preserve"> </w:t>
      </w:r>
      <w:r w:rsidRPr="00851ED7">
        <w:t xml:space="preserve">the </w:t>
      </w:r>
      <w:r w:rsidR="00385DE9" w:rsidRPr="00851ED7">
        <w:t>[</w:t>
      </w:r>
      <w:r w:rsidR="00BF685A" w:rsidRPr="00851ED7">
        <w:t>   </w:t>
      </w:r>
      <w:r w:rsidRPr="00851ED7">
        <w:rPr>
          <w:rStyle w:val="NormalCourierNew"/>
          <w:b w:val="0"/>
          <w:szCs w:val="22"/>
        </w:rPr>
        <w:t>28</w:t>
      </w:r>
      <w:r w:rsidR="00CE6AA1" w:rsidRPr="00851ED7">
        <w:t>   </w:t>
      </w:r>
      <w:r w:rsidR="00385DE9" w:rsidRPr="00851ED7">
        <w:t>]</w:t>
      </w:r>
      <w:r w:rsidRPr="00851ED7">
        <w:t xml:space="preserve"> </w:t>
      </w:r>
      <w:r w:rsidR="00385DE9" w:rsidRPr="00851ED7">
        <w:t>[</w:t>
      </w:r>
      <w:r w:rsidR="00BF685A" w:rsidRPr="00851ED7">
        <w:t>   </w:t>
      </w:r>
      <w:r w:rsidRPr="00851ED7">
        <w:rPr>
          <w:rStyle w:val="NormalCourierNew"/>
          <w:b w:val="0"/>
          <w:szCs w:val="22"/>
        </w:rPr>
        <w:t>90</w:t>
      </w:r>
      <w:r w:rsidR="00CE6AA1" w:rsidRPr="00851ED7">
        <w:t>   </w:t>
      </w:r>
      <w:r w:rsidR="00385DE9" w:rsidRPr="00851ED7">
        <w:t>]</w:t>
      </w:r>
      <w:r w:rsidRPr="00851ED7">
        <w:t>-day flexural strength of the mixture (for C</w:t>
      </w:r>
      <w:r w:rsidR="00BA45EA" w:rsidRPr="00851ED7">
        <w:t xml:space="preserve">ontractor </w:t>
      </w:r>
      <w:r w:rsidR="005E4D3D" w:rsidRPr="00851ED7">
        <w:t>QC</w:t>
      </w:r>
      <w:r w:rsidR="00A221A5" w:rsidRPr="00851ED7">
        <w:t xml:space="preserve"> </w:t>
      </w:r>
      <w:r w:rsidRPr="00851ED7">
        <w:t>control).</w:t>
      </w:r>
    </w:p>
    <w:p w14:paraId="6D8B41A7" w14:textId="15E00C09" w:rsidR="00FA38F4" w:rsidRPr="00851ED7" w:rsidRDefault="00D56D6A" w:rsidP="00B23F64">
      <w:pPr>
        <w:pStyle w:val="EngineerNoteskeepwithnext"/>
        <w:ind w:left="1440"/>
      </w:pPr>
      <w:r w:rsidRPr="00851ED7">
        <w:lastRenderedPageBreak/>
        <w:t>g</w:t>
      </w:r>
      <w:r w:rsidR="00FA38F4" w:rsidRPr="00851ED7">
        <w:t>. If there is a change in materials, additional mixture design studies</w:t>
      </w:r>
      <w:r w:rsidR="00A221A5" w:rsidRPr="00851ED7">
        <w:t xml:space="preserve"> </w:t>
      </w:r>
      <w:r w:rsidR="00FA38F4" w:rsidRPr="00851ED7">
        <w:t>shall be made using the new materials and new Correlation Ratios shall</w:t>
      </w:r>
      <w:r w:rsidR="00A221A5" w:rsidRPr="00851ED7">
        <w:t xml:space="preserve"> </w:t>
      </w:r>
      <w:r w:rsidR="00FA38F4" w:rsidRPr="00851ED7">
        <w:t>be determined.</w:t>
      </w:r>
    </w:p>
    <w:p w14:paraId="12628275" w14:textId="4F3A606D" w:rsidR="00FA38F4" w:rsidRPr="00851ED7" w:rsidRDefault="00D56D6A" w:rsidP="00B23F64">
      <w:pPr>
        <w:pStyle w:val="EngineerNoteskeepwithnext"/>
        <w:ind w:left="1440"/>
      </w:pPr>
      <w:r w:rsidRPr="00851ED7">
        <w:t>h</w:t>
      </w:r>
      <w:r w:rsidR="00FA38F4" w:rsidRPr="00851ED7">
        <w:t>. No concrete pavement shall be placed until the Engineer has</w:t>
      </w:r>
      <w:r w:rsidR="00A221A5" w:rsidRPr="00851ED7">
        <w:t xml:space="preserve"> </w:t>
      </w:r>
      <w:r w:rsidR="00FA38F4" w:rsidRPr="00851ED7">
        <w:t>approved the Contractor's mixture proportions. The approved water-cementitious materials ratio shall not exceed the maximum value specified.</w:t>
      </w:r>
    </w:p>
    <w:p w14:paraId="68336D70" w14:textId="77777777" w:rsidR="00EC1A49" w:rsidRPr="00851ED7" w:rsidRDefault="00EC1A49" w:rsidP="008077B4">
      <w:pPr>
        <w:pStyle w:val="Engineernotebottom"/>
      </w:pPr>
      <w:r w:rsidRPr="00851ED7">
        <w:t>************************************************************************************</w:t>
      </w:r>
    </w:p>
    <w:p w14:paraId="17FA3E9A" w14:textId="77777777" w:rsidR="004E26F9" w:rsidRPr="00851ED7" w:rsidRDefault="004E26F9" w:rsidP="00103261">
      <w:r w:rsidRPr="00851ED7">
        <w:t xml:space="preserve">The results of the </w:t>
      </w:r>
      <w:r w:rsidR="00F414CA" w:rsidRPr="00851ED7">
        <w:t>concrete mix</w:t>
      </w:r>
      <w:r w:rsidRPr="00851ED7">
        <w:t xml:space="preserve"> shall include a statement giving the maximum nominal coarse aggregate size and the weights and volumes of each ingredient proportioned on a one cubic yard (meter) basis. Aggregate quantities shall be based on the mass in a saturated surface dry condition. </w:t>
      </w:r>
    </w:p>
    <w:p w14:paraId="76405669" w14:textId="77777777" w:rsidR="00007FF9" w:rsidRPr="00851ED7" w:rsidRDefault="00007FF9" w:rsidP="00103261">
      <w:r w:rsidRPr="00851ED7">
        <w:t>If a change in source</w:t>
      </w:r>
      <w:r w:rsidR="00A15D34" w:rsidRPr="00851ED7">
        <w:t>(</w:t>
      </w:r>
      <w:r w:rsidRPr="00851ED7">
        <w:t>s</w:t>
      </w:r>
      <w:r w:rsidR="00A15D34" w:rsidRPr="00851ED7">
        <w:t>)</w:t>
      </w:r>
      <w:r w:rsidRPr="00851ED7">
        <w:t xml:space="preserve"> is made, or admixtures added or deleted from the mix, a new </w:t>
      </w:r>
      <w:r w:rsidR="00F414CA" w:rsidRPr="00851ED7">
        <w:t>concrete mix</w:t>
      </w:r>
      <w:r w:rsidRPr="00851ED7">
        <w:t xml:space="preserve"> must be submitted to the RPR for approval.</w:t>
      </w:r>
      <w:r w:rsidR="004E26F9" w:rsidRPr="00851ED7">
        <w:t xml:space="preserve">  </w:t>
      </w:r>
    </w:p>
    <w:p w14:paraId="4DBA76C8" w14:textId="340EF272" w:rsidR="00FA38F4" w:rsidRPr="00851ED7" w:rsidRDefault="00007FF9" w:rsidP="00103261">
      <w:r w:rsidRPr="00851ED7">
        <w:t>The RPR may request samples at any time for testing, prior to and during production, to verify the quality of the materials and to ensure conformance with the applicable specifications.</w:t>
      </w:r>
    </w:p>
    <w:p w14:paraId="056BBFEF" w14:textId="5D54DE98" w:rsidR="004E26F9" w:rsidRPr="00851ED7" w:rsidRDefault="005F7FB3" w:rsidP="00032B89">
      <w:r w:rsidRPr="00851ED7">
        <w:rPr>
          <w:b/>
        </w:rPr>
        <w:t xml:space="preserve">501-3.4 </w:t>
      </w:r>
      <w:r w:rsidR="004E26F9" w:rsidRPr="00851ED7">
        <w:rPr>
          <w:b/>
        </w:rPr>
        <w:t xml:space="preserve">Concrete </w:t>
      </w:r>
      <w:r w:rsidRPr="00851ED7">
        <w:rPr>
          <w:b/>
        </w:rPr>
        <w:t>Mix submittal.</w:t>
      </w:r>
      <w:r w:rsidRPr="00851ED7">
        <w:t xml:space="preserve">  </w:t>
      </w:r>
      <w:r w:rsidR="004E26F9" w:rsidRPr="00851ED7">
        <w:t xml:space="preserve">The </w:t>
      </w:r>
      <w:r w:rsidR="00F414CA" w:rsidRPr="00851ED7">
        <w:t xml:space="preserve">concrete </w:t>
      </w:r>
      <w:r w:rsidR="004E26F9" w:rsidRPr="00851ED7">
        <w:t xml:space="preserve">mix shall be submitted to the RPR at least </w:t>
      </w:r>
      <w:r w:rsidR="000469C8" w:rsidRPr="00480C4E">
        <w:rPr>
          <w:b/>
        </w:rPr>
        <w:t>[   </w:t>
      </w:r>
      <w:r w:rsidR="004E26F9" w:rsidRPr="00851ED7">
        <w:rPr>
          <w:rStyle w:val="CourierNewcharacters"/>
        </w:rPr>
        <w:t>30</w:t>
      </w:r>
      <w:r w:rsidR="000469C8" w:rsidRPr="00480C4E">
        <w:rPr>
          <w:b/>
        </w:rPr>
        <w:t>   ]</w:t>
      </w:r>
      <w:r w:rsidR="004E26F9" w:rsidRPr="00851ED7">
        <w:t xml:space="preserve"> days prior to the start of operations. The submitted </w:t>
      </w:r>
      <w:r w:rsidR="00F414CA" w:rsidRPr="00851ED7">
        <w:t xml:space="preserve">concrete </w:t>
      </w:r>
      <w:r w:rsidR="004E26F9" w:rsidRPr="00851ED7">
        <w:t xml:space="preserve">mix shall not be more than 180 days old and must use the materials to be used for production for the project. Production shall not begin until the </w:t>
      </w:r>
      <w:r w:rsidR="00F414CA" w:rsidRPr="00851ED7">
        <w:t xml:space="preserve">concrete </w:t>
      </w:r>
      <w:r w:rsidR="004E26F9" w:rsidRPr="00851ED7">
        <w:t xml:space="preserve">mix is approved in writing by the RPR. </w:t>
      </w:r>
    </w:p>
    <w:p w14:paraId="27406FDA" w14:textId="3ADAD800" w:rsidR="00A10FCD" w:rsidRPr="00851ED7" w:rsidRDefault="00B83AEC" w:rsidP="00032B89">
      <w:r w:rsidRPr="00851ED7">
        <w:t xml:space="preserve">Each of the </w:t>
      </w:r>
      <w:r w:rsidR="00FA38F4" w:rsidRPr="00851ED7">
        <w:t xml:space="preserve">submitted </w:t>
      </w:r>
      <w:r w:rsidR="00F414CA" w:rsidRPr="00851ED7">
        <w:t>concrete mix</w:t>
      </w:r>
      <w:r w:rsidR="006428FA" w:rsidRPr="00851ED7">
        <w:t>e</w:t>
      </w:r>
      <w:r w:rsidRPr="00851ED7">
        <w:t>s (i.e</w:t>
      </w:r>
      <w:r w:rsidR="0015381F" w:rsidRPr="00851ED7">
        <w:t>,</w:t>
      </w:r>
      <w:r w:rsidRPr="00851ED7">
        <w:t xml:space="preserve"> slip form, side form machine finish and side form hand finish)</w:t>
      </w:r>
      <w:r w:rsidR="00FA38F4" w:rsidRPr="00851ED7">
        <w:t xml:space="preserve"> shall be stamped or sealed by the responsible professional </w:t>
      </w:r>
      <w:r w:rsidR="00BD08AF" w:rsidRPr="00851ED7">
        <w:t>Engineer</w:t>
      </w:r>
      <w:r w:rsidR="00FA38F4" w:rsidRPr="00851ED7">
        <w:t xml:space="preserve"> of the laboratory and shall include the following items </w:t>
      </w:r>
      <w:r w:rsidR="009905B3" w:rsidRPr="00851ED7">
        <w:t xml:space="preserve">and quantities </w:t>
      </w:r>
      <w:r w:rsidR="00FA38F4" w:rsidRPr="00851ED7">
        <w:t>as a minimum:</w:t>
      </w:r>
      <w:r w:rsidR="00FA38F4" w:rsidRPr="00851ED7">
        <w:rPr>
          <w:caps/>
        </w:rPr>
        <w:t xml:space="preserve"> </w:t>
      </w:r>
      <w:r w:rsidR="00FA38F4" w:rsidRPr="00851ED7">
        <w:t xml:space="preserve"> </w:t>
      </w:r>
    </w:p>
    <w:p w14:paraId="6E0FCD8B" w14:textId="77777777" w:rsidR="005B587F" w:rsidRPr="00851ED7" w:rsidRDefault="005B587F" w:rsidP="00032B89">
      <w:pPr>
        <w:pStyle w:val="ListParagraph"/>
        <w:numPr>
          <w:ilvl w:val="0"/>
          <w:numId w:val="303"/>
        </w:numPr>
      </w:pPr>
      <w:r w:rsidRPr="00851ED7">
        <w:rPr>
          <w:bCs/>
          <w:szCs w:val="20"/>
        </w:rPr>
        <w:t>Certified material test reports for aggregate in accordance with paragraph 501-2.1.  Certified reports must include all tests required; reporting each test, test method, test result, and requirement specified (criteria).</w:t>
      </w:r>
    </w:p>
    <w:p w14:paraId="6F4D350B" w14:textId="22BBB5F9" w:rsidR="00FA38F4" w:rsidRPr="00851ED7" w:rsidRDefault="00EF2BB8" w:rsidP="00032B89">
      <w:pPr>
        <w:pStyle w:val="Indent"/>
        <w:numPr>
          <w:ilvl w:val="0"/>
          <w:numId w:val="303"/>
        </w:numPr>
      </w:pPr>
      <w:r w:rsidRPr="00851ED7">
        <w:t>C</w:t>
      </w:r>
      <w:r w:rsidR="00FA38F4" w:rsidRPr="00851ED7">
        <w:t xml:space="preserve">ombined aggregate gradations </w:t>
      </w:r>
      <w:r w:rsidR="005B587F" w:rsidRPr="00851ED7">
        <w:t xml:space="preserve">and analysis; and including </w:t>
      </w:r>
      <w:r w:rsidR="00FA38F4" w:rsidRPr="00851ED7">
        <w:t xml:space="preserve">plots </w:t>
      </w:r>
      <w:r w:rsidR="005B587F" w:rsidRPr="00851ED7">
        <w:t xml:space="preserve">of the fine aggregate </w:t>
      </w:r>
      <w:r w:rsidR="00FA38F4" w:rsidRPr="00851ED7">
        <w:t>fineness modulus.</w:t>
      </w:r>
    </w:p>
    <w:p w14:paraId="7FF8E865" w14:textId="1640CE14" w:rsidR="00FA38F4" w:rsidRPr="00851ED7" w:rsidRDefault="00FA38F4" w:rsidP="00032B89">
      <w:pPr>
        <w:pStyle w:val="Indent"/>
        <w:numPr>
          <w:ilvl w:val="0"/>
          <w:numId w:val="303"/>
        </w:numPr>
      </w:pPr>
      <w:r w:rsidRPr="00851ED7">
        <w:t xml:space="preserve">Reactivity Test Results. </w:t>
      </w:r>
    </w:p>
    <w:p w14:paraId="0AF85F35" w14:textId="4F2E86B8" w:rsidR="00FA38F4" w:rsidRPr="00851ED7" w:rsidRDefault="00FA38F4" w:rsidP="00032B89">
      <w:pPr>
        <w:pStyle w:val="Indent"/>
        <w:numPr>
          <w:ilvl w:val="0"/>
          <w:numId w:val="303"/>
        </w:numPr>
      </w:pPr>
      <w:r w:rsidRPr="00851ED7">
        <w:t>Coarse aggregate quality test results,</w:t>
      </w:r>
      <w:r w:rsidR="005B0624" w:rsidRPr="00851ED7">
        <w:t xml:space="preserve"> </w:t>
      </w:r>
      <w:r w:rsidRPr="00851ED7">
        <w:t>including deleterious materials.</w:t>
      </w:r>
    </w:p>
    <w:p w14:paraId="7569391C" w14:textId="76A70501" w:rsidR="00FA38F4" w:rsidRPr="00851ED7" w:rsidRDefault="00FA38F4" w:rsidP="00032B89">
      <w:pPr>
        <w:pStyle w:val="Indent"/>
        <w:numPr>
          <w:ilvl w:val="0"/>
          <w:numId w:val="303"/>
        </w:numPr>
      </w:pPr>
      <w:r w:rsidRPr="00851ED7">
        <w:t>Fine aggregate quality test results, including deleterious materials.</w:t>
      </w:r>
    </w:p>
    <w:p w14:paraId="630EC47B" w14:textId="121FACEE" w:rsidR="00FA38F4" w:rsidRPr="00851ED7" w:rsidRDefault="00FA38F4" w:rsidP="00032B89">
      <w:pPr>
        <w:pStyle w:val="Indent"/>
        <w:numPr>
          <w:ilvl w:val="0"/>
          <w:numId w:val="303"/>
        </w:numPr>
      </w:pPr>
      <w:r w:rsidRPr="00851ED7">
        <w:t>Mill certificates for cement and supplemental cementitious materials.</w:t>
      </w:r>
    </w:p>
    <w:p w14:paraId="48948909" w14:textId="1C44F406" w:rsidR="00FA38F4" w:rsidRPr="00851ED7" w:rsidRDefault="00FA38F4" w:rsidP="00032B89">
      <w:pPr>
        <w:pStyle w:val="Indent"/>
        <w:numPr>
          <w:ilvl w:val="0"/>
          <w:numId w:val="303"/>
        </w:numPr>
      </w:pPr>
      <w:r w:rsidRPr="00851ED7">
        <w:t>Certified test results for all admixtures, including Lithium Nitrate if applicable.</w:t>
      </w:r>
    </w:p>
    <w:p w14:paraId="0559FCC2" w14:textId="1DCB9CE6" w:rsidR="00FA38F4" w:rsidRPr="00851ED7" w:rsidRDefault="00FA38F4" w:rsidP="00032B89">
      <w:pPr>
        <w:pStyle w:val="Indent"/>
        <w:numPr>
          <w:ilvl w:val="0"/>
          <w:numId w:val="303"/>
        </w:numPr>
      </w:pPr>
      <w:r w:rsidRPr="00851ED7">
        <w:t>Specified flexural strength, slump, and air content.</w:t>
      </w:r>
    </w:p>
    <w:p w14:paraId="684253D3" w14:textId="19176300" w:rsidR="00FA38F4" w:rsidRPr="00851ED7" w:rsidRDefault="00FA38F4" w:rsidP="00032B89">
      <w:pPr>
        <w:pStyle w:val="Indent"/>
        <w:numPr>
          <w:ilvl w:val="0"/>
          <w:numId w:val="303"/>
        </w:numPr>
      </w:pPr>
      <w:r w:rsidRPr="00851ED7">
        <w:t>Recommended proportions/volumes for proposed mixture and trial water-cementitious materials ratio, including actual slump and air content.</w:t>
      </w:r>
    </w:p>
    <w:p w14:paraId="5396AC14" w14:textId="272EEB92" w:rsidR="00FA38F4" w:rsidRPr="00851ED7" w:rsidRDefault="00FA38F4" w:rsidP="00032B89">
      <w:pPr>
        <w:pStyle w:val="Indent"/>
        <w:numPr>
          <w:ilvl w:val="0"/>
          <w:numId w:val="303"/>
        </w:numPr>
      </w:pPr>
      <w:r w:rsidRPr="00851ED7">
        <w:t>Flexural and compressive strength summaries and plots, including all individual beam and cylinder breaks.</w:t>
      </w:r>
    </w:p>
    <w:p w14:paraId="565460B8" w14:textId="6F6198A6" w:rsidR="00FA38F4" w:rsidRPr="00851ED7" w:rsidRDefault="00FA38F4" w:rsidP="00032B89">
      <w:pPr>
        <w:pStyle w:val="Indent"/>
        <w:numPr>
          <w:ilvl w:val="0"/>
          <w:numId w:val="303"/>
        </w:numPr>
      </w:pPr>
      <w:r w:rsidRPr="00851ED7">
        <w:t>Correlation ratios for acceptance testing and C</w:t>
      </w:r>
      <w:r w:rsidR="00BA45EA" w:rsidRPr="00851ED7">
        <w:t xml:space="preserve">ontractor </w:t>
      </w:r>
      <w:r w:rsidR="005E4D3D" w:rsidRPr="00851ED7">
        <w:t>QC</w:t>
      </w:r>
      <w:r w:rsidRPr="00851ED7">
        <w:t xml:space="preserve"> testing, when applicable.</w:t>
      </w:r>
    </w:p>
    <w:p w14:paraId="7E0F4A6E" w14:textId="7B6639BC" w:rsidR="00FA38F4" w:rsidRPr="00851ED7" w:rsidRDefault="00FA38F4" w:rsidP="00032B89">
      <w:pPr>
        <w:pStyle w:val="Indent"/>
        <w:numPr>
          <w:ilvl w:val="0"/>
          <w:numId w:val="303"/>
        </w:numPr>
      </w:pPr>
      <w:r w:rsidRPr="00851ED7">
        <w:t>Historical record of test results documenting production standard</w:t>
      </w:r>
      <w:r w:rsidR="009766B4" w:rsidRPr="00851ED7">
        <w:t xml:space="preserve"> </w:t>
      </w:r>
      <w:r w:rsidRPr="00851ED7">
        <w:t>deviation, when applicable.</w:t>
      </w:r>
    </w:p>
    <w:p w14:paraId="2BA76B21" w14:textId="1BC1E16D" w:rsidR="00FA38F4" w:rsidRPr="00851ED7" w:rsidRDefault="00FA38F4" w:rsidP="00103261">
      <w:pPr>
        <w:tabs>
          <w:tab w:val="left" w:pos="-720"/>
        </w:tabs>
        <w:suppressAutoHyphens/>
        <w:ind w:right="36"/>
        <w:rPr>
          <w:b/>
          <w:szCs w:val="22"/>
        </w:rPr>
      </w:pPr>
      <w:r w:rsidRPr="00851ED7">
        <w:rPr>
          <w:b/>
          <w:szCs w:val="22"/>
        </w:rPr>
        <w:t>501-3.</w:t>
      </w:r>
      <w:r w:rsidR="00391DDC" w:rsidRPr="00851ED7">
        <w:rPr>
          <w:b/>
          <w:szCs w:val="22"/>
        </w:rPr>
        <w:t>5</w:t>
      </w:r>
      <w:r w:rsidR="00717DE7" w:rsidRPr="00851ED7">
        <w:rPr>
          <w:b/>
          <w:szCs w:val="22"/>
        </w:rPr>
        <w:t xml:space="preserve"> </w:t>
      </w:r>
      <w:r w:rsidRPr="00851ED7">
        <w:rPr>
          <w:b/>
          <w:szCs w:val="22"/>
        </w:rPr>
        <w:t>C</w:t>
      </w:r>
      <w:r w:rsidR="009766B4" w:rsidRPr="00851ED7">
        <w:rPr>
          <w:b/>
          <w:szCs w:val="22"/>
        </w:rPr>
        <w:t>ementitious materials.</w:t>
      </w:r>
    </w:p>
    <w:p w14:paraId="50C58C8E" w14:textId="77777777" w:rsidR="00FA38F4" w:rsidRPr="00851ED7" w:rsidRDefault="00FA38F4" w:rsidP="00103261">
      <w:pPr>
        <w:pStyle w:val="Indent"/>
        <w:rPr>
          <w:szCs w:val="22"/>
        </w:rPr>
      </w:pPr>
      <w:r w:rsidRPr="00851ED7">
        <w:rPr>
          <w:b/>
          <w:szCs w:val="22"/>
        </w:rPr>
        <w:lastRenderedPageBreak/>
        <w:t xml:space="preserve">a. </w:t>
      </w:r>
      <w:r w:rsidR="00AD7375" w:rsidRPr="00851ED7">
        <w:rPr>
          <w:b/>
          <w:szCs w:val="22"/>
        </w:rPr>
        <w:t>Fly ash</w:t>
      </w:r>
      <w:r w:rsidRPr="00851ED7">
        <w:rPr>
          <w:b/>
          <w:szCs w:val="22"/>
        </w:rPr>
        <w:t>.</w:t>
      </w:r>
      <w:r w:rsidRPr="00851ED7">
        <w:rPr>
          <w:szCs w:val="22"/>
        </w:rPr>
        <w:t xml:space="preserve"> When </w:t>
      </w:r>
      <w:r w:rsidR="00AD7375" w:rsidRPr="00851ED7">
        <w:rPr>
          <w:szCs w:val="22"/>
        </w:rPr>
        <w:t>fly ash</w:t>
      </w:r>
      <w:r w:rsidRPr="00851ED7">
        <w:rPr>
          <w:szCs w:val="22"/>
        </w:rPr>
        <w:t xml:space="preserve"> is used as a partial replacement for cement, the replacement rate shall be determined from laboratory trial mixes, </w:t>
      </w:r>
      <w:r w:rsidR="00FA29ED" w:rsidRPr="00851ED7">
        <w:rPr>
          <w:szCs w:val="22"/>
        </w:rPr>
        <w:t>and</w:t>
      </w:r>
      <w:r w:rsidRPr="00851ED7">
        <w:rPr>
          <w:szCs w:val="22"/>
        </w:rPr>
        <w:t xml:space="preserve"> shall be between 20 and 30</w:t>
      </w:r>
      <w:r w:rsidR="00392DF1" w:rsidRPr="00851ED7">
        <w:rPr>
          <w:szCs w:val="22"/>
        </w:rPr>
        <w:t>%</w:t>
      </w:r>
      <w:r w:rsidRPr="00851ED7">
        <w:rPr>
          <w:szCs w:val="22"/>
        </w:rPr>
        <w:t xml:space="preserve"> by weight of the total cementitious material. If </w:t>
      </w:r>
      <w:r w:rsidR="00AD7375" w:rsidRPr="00851ED7">
        <w:rPr>
          <w:szCs w:val="22"/>
        </w:rPr>
        <w:t>fly ash</w:t>
      </w:r>
      <w:r w:rsidRPr="00851ED7">
        <w:rPr>
          <w:szCs w:val="22"/>
        </w:rPr>
        <w:t xml:space="preserve"> is used in conjunction with slag </w:t>
      </w:r>
      <w:r w:rsidR="00CD72D7" w:rsidRPr="00851ED7">
        <w:rPr>
          <w:szCs w:val="22"/>
        </w:rPr>
        <w:t xml:space="preserve">cement </w:t>
      </w:r>
      <w:r w:rsidRPr="00851ED7">
        <w:rPr>
          <w:szCs w:val="22"/>
        </w:rPr>
        <w:t>the maximum replacement rate shall not exceed 10</w:t>
      </w:r>
      <w:r w:rsidR="00392DF1" w:rsidRPr="00851ED7">
        <w:rPr>
          <w:szCs w:val="22"/>
        </w:rPr>
        <w:t>%</w:t>
      </w:r>
      <w:r w:rsidRPr="00851ED7">
        <w:rPr>
          <w:szCs w:val="22"/>
        </w:rPr>
        <w:t xml:space="preserve"> by weight of total cementitious material.</w:t>
      </w:r>
    </w:p>
    <w:p w14:paraId="45AE0CEF" w14:textId="62DEA1F1" w:rsidR="00FA38F4" w:rsidRPr="00851ED7" w:rsidRDefault="00FA38F4" w:rsidP="00103261">
      <w:pPr>
        <w:pStyle w:val="Indent"/>
        <w:rPr>
          <w:szCs w:val="22"/>
        </w:rPr>
      </w:pPr>
      <w:r w:rsidRPr="00851ED7">
        <w:rPr>
          <w:b/>
          <w:szCs w:val="22"/>
        </w:rPr>
        <w:t xml:space="preserve">b. </w:t>
      </w:r>
      <w:r w:rsidR="00C2283A" w:rsidRPr="00851ED7">
        <w:rPr>
          <w:b/>
          <w:szCs w:val="22"/>
        </w:rPr>
        <w:t>S</w:t>
      </w:r>
      <w:r w:rsidR="009766B4" w:rsidRPr="00851ED7">
        <w:rPr>
          <w:b/>
          <w:szCs w:val="22"/>
        </w:rPr>
        <w:t>la</w:t>
      </w:r>
      <w:r w:rsidR="00B67A0B" w:rsidRPr="00851ED7">
        <w:rPr>
          <w:b/>
          <w:szCs w:val="22"/>
        </w:rPr>
        <w:t>g cement (ground granulated blast furn</w:t>
      </w:r>
      <w:r w:rsidR="00C2283A" w:rsidRPr="00851ED7">
        <w:rPr>
          <w:b/>
          <w:szCs w:val="22"/>
        </w:rPr>
        <w:t>ace (GGBF))</w:t>
      </w:r>
      <w:r w:rsidRPr="00851ED7">
        <w:rPr>
          <w:b/>
          <w:szCs w:val="22"/>
        </w:rPr>
        <w:t>.</w:t>
      </w:r>
      <w:r w:rsidRPr="00851ED7">
        <w:rPr>
          <w:szCs w:val="22"/>
        </w:rPr>
        <w:t xml:space="preserve"> </w:t>
      </w:r>
      <w:r w:rsidR="00C2283A" w:rsidRPr="00851ED7">
        <w:rPr>
          <w:szCs w:val="22"/>
        </w:rPr>
        <w:t>S</w:t>
      </w:r>
      <w:r w:rsidRPr="00851ED7">
        <w:rPr>
          <w:szCs w:val="22"/>
        </w:rPr>
        <w:t xml:space="preserve">lag </w:t>
      </w:r>
      <w:r w:rsidR="00C2283A" w:rsidRPr="00851ED7">
        <w:rPr>
          <w:szCs w:val="22"/>
        </w:rPr>
        <w:t xml:space="preserve">cement </w:t>
      </w:r>
      <w:r w:rsidRPr="00851ED7">
        <w:rPr>
          <w:szCs w:val="22"/>
        </w:rPr>
        <w:t>may be used</w:t>
      </w:r>
      <w:r w:rsidR="00C2283A" w:rsidRPr="00851ED7">
        <w:rPr>
          <w:szCs w:val="22"/>
        </w:rPr>
        <w:t xml:space="preserve">.  </w:t>
      </w:r>
      <w:r w:rsidRPr="00851ED7">
        <w:rPr>
          <w:szCs w:val="22"/>
        </w:rPr>
        <w:t>The slag</w:t>
      </w:r>
      <w:r w:rsidR="00C2283A" w:rsidRPr="00851ED7">
        <w:rPr>
          <w:szCs w:val="22"/>
        </w:rPr>
        <w:t xml:space="preserve"> cement</w:t>
      </w:r>
      <w:r w:rsidRPr="00851ED7">
        <w:rPr>
          <w:szCs w:val="22"/>
        </w:rPr>
        <w:t xml:space="preserve">, or slag </w:t>
      </w:r>
      <w:r w:rsidR="00C2283A" w:rsidRPr="00851ED7">
        <w:rPr>
          <w:szCs w:val="22"/>
        </w:rPr>
        <w:t xml:space="preserve">cement </w:t>
      </w:r>
      <w:r w:rsidRPr="00851ED7">
        <w:rPr>
          <w:szCs w:val="22"/>
        </w:rPr>
        <w:t xml:space="preserve">plus </w:t>
      </w:r>
      <w:r w:rsidR="00AD7375" w:rsidRPr="00851ED7">
        <w:rPr>
          <w:szCs w:val="22"/>
        </w:rPr>
        <w:t>fly ash</w:t>
      </w:r>
      <w:r w:rsidRPr="00851ED7">
        <w:rPr>
          <w:szCs w:val="22"/>
        </w:rPr>
        <w:t xml:space="preserve"> if both are used, may constitute between 25 to 55</w:t>
      </w:r>
      <w:r w:rsidR="00392DF1" w:rsidRPr="00851ED7">
        <w:rPr>
          <w:szCs w:val="22"/>
        </w:rPr>
        <w:t>%</w:t>
      </w:r>
      <w:r w:rsidRPr="00851ED7">
        <w:rPr>
          <w:szCs w:val="22"/>
        </w:rPr>
        <w:t xml:space="preserve"> of the total cementitious material by weight. </w:t>
      </w:r>
    </w:p>
    <w:p w14:paraId="41331580" w14:textId="11F78ACC" w:rsidR="00FA38F4" w:rsidRPr="00851ED7" w:rsidRDefault="00FA38F4" w:rsidP="00103261">
      <w:pPr>
        <w:pStyle w:val="Indent"/>
        <w:rPr>
          <w:szCs w:val="22"/>
        </w:rPr>
      </w:pPr>
      <w:r w:rsidRPr="00851ED7">
        <w:rPr>
          <w:b/>
          <w:szCs w:val="22"/>
        </w:rPr>
        <w:t>c. Raw</w:t>
      </w:r>
      <w:r w:rsidR="00B67A0B" w:rsidRPr="00851ED7">
        <w:rPr>
          <w:b/>
          <w:szCs w:val="22"/>
        </w:rPr>
        <w:t xml:space="preserve"> or calcined natural poz</w:t>
      </w:r>
      <w:r w:rsidRPr="00851ED7">
        <w:rPr>
          <w:b/>
          <w:szCs w:val="22"/>
        </w:rPr>
        <w:t xml:space="preserve">zolan.  </w:t>
      </w:r>
      <w:r w:rsidRPr="00851ED7">
        <w:rPr>
          <w:szCs w:val="22"/>
        </w:rPr>
        <w:t xml:space="preserve">Natural pozzolan </w:t>
      </w:r>
      <w:r w:rsidR="00CE3192" w:rsidRPr="00851ED7">
        <w:rPr>
          <w:szCs w:val="22"/>
        </w:rPr>
        <w:t>may</w:t>
      </w:r>
      <w:r w:rsidRPr="00851ED7">
        <w:rPr>
          <w:szCs w:val="22"/>
        </w:rPr>
        <w:t xml:space="preserve"> be used in the </w:t>
      </w:r>
      <w:r w:rsidR="00F414CA" w:rsidRPr="00851ED7">
        <w:rPr>
          <w:szCs w:val="22"/>
        </w:rPr>
        <w:t>concrete mix</w:t>
      </w:r>
      <w:r w:rsidRPr="00851ED7">
        <w:rPr>
          <w:szCs w:val="22"/>
        </w:rPr>
        <w:t>. When pozzolan is used as a partial replacement for cement, the replacement rate shall be determined from laboratory trial mixes, and shall be between 20 and 30</w:t>
      </w:r>
      <w:r w:rsidR="00392DF1" w:rsidRPr="00851ED7">
        <w:rPr>
          <w:szCs w:val="22"/>
        </w:rPr>
        <w:t>%</w:t>
      </w:r>
      <w:r w:rsidRPr="00851ED7">
        <w:rPr>
          <w:szCs w:val="22"/>
        </w:rPr>
        <w:t xml:space="preserve"> by weight of the total cementitious material.  If pozzolan is used in conjunction with slag</w:t>
      </w:r>
      <w:r w:rsidR="00CD72D7" w:rsidRPr="00851ED7">
        <w:rPr>
          <w:szCs w:val="22"/>
        </w:rPr>
        <w:t xml:space="preserve"> cement</w:t>
      </w:r>
      <w:r w:rsidRPr="00851ED7">
        <w:rPr>
          <w:szCs w:val="22"/>
        </w:rPr>
        <w:t xml:space="preserve"> the maximum replacement rate shall not exceed 10</w:t>
      </w:r>
      <w:r w:rsidR="00392DF1" w:rsidRPr="00851ED7">
        <w:rPr>
          <w:szCs w:val="22"/>
        </w:rPr>
        <w:t>%</w:t>
      </w:r>
      <w:r w:rsidRPr="00851ED7">
        <w:rPr>
          <w:szCs w:val="22"/>
        </w:rPr>
        <w:t xml:space="preserve"> by weight of total cementitious material.</w:t>
      </w:r>
    </w:p>
    <w:p w14:paraId="5FCC9FD2" w14:textId="378A1BAB" w:rsidR="00FA38F4" w:rsidRPr="00851ED7" w:rsidRDefault="00385DE9" w:rsidP="00103261">
      <w:pPr>
        <w:pStyle w:val="Indent"/>
        <w:rPr>
          <w:szCs w:val="22"/>
        </w:rPr>
      </w:pPr>
      <w:r w:rsidRPr="00480C4E">
        <w:rPr>
          <w:b/>
          <w:szCs w:val="22"/>
        </w:rPr>
        <w:t>[</w:t>
      </w:r>
      <w:r w:rsidR="00BF685A" w:rsidRPr="00480C4E">
        <w:rPr>
          <w:b/>
          <w:szCs w:val="22"/>
        </w:rPr>
        <w:t>   </w:t>
      </w:r>
      <w:r w:rsidR="00FA38F4" w:rsidRPr="00851ED7">
        <w:rPr>
          <w:rFonts w:ascii="Courier New" w:hAnsi="Courier New" w:cs="Courier New"/>
          <w:b/>
          <w:szCs w:val="22"/>
        </w:rPr>
        <w:t xml:space="preserve">d. </w:t>
      </w:r>
      <w:r w:rsidR="009766B4" w:rsidRPr="00851ED7">
        <w:rPr>
          <w:rFonts w:ascii="Courier New" w:hAnsi="Courier New" w:cs="Courier New"/>
          <w:b/>
          <w:szCs w:val="22"/>
        </w:rPr>
        <w:t>Ultr</w:t>
      </w:r>
      <w:r w:rsidR="00B67A0B" w:rsidRPr="00851ED7">
        <w:rPr>
          <w:rFonts w:ascii="Courier New" w:hAnsi="Courier New" w:cs="Courier New"/>
          <w:b/>
          <w:szCs w:val="22"/>
        </w:rPr>
        <w:t>afine fly as</w:t>
      </w:r>
      <w:r w:rsidR="009766B4" w:rsidRPr="00851ED7">
        <w:rPr>
          <w:rFonts w:ascii="Courier New" w:hAnsi="Courier New" w:cs="Courier New"/>
          <w:b/>
          <w:szCs w:val="22"/>
        </w:rPr>
        <w:t>h</w:t>
      </w:r>
      <w:r w:rsidR="00FA38F4" w:rsidRPr="00851ED7">
        <w:rPr>
          <w:rFonts w:ascii="Courier New" w:hAnsi="Courier New" w:cs="Courier New"/>
          <w:b/>
          <w:szCs w:val="22"/>
        </w:rPr>
        <w:t xml:space="preserve"> (UFFA) </w:t>
      </w:r>
      <w:r w:rsidR="009766B4" w:rsidRPr="00851ED7">
        <w:rPr>
          <w:rFonts w:ascii="Courier New" w:hAnsi="Courier New" w:cs="Courier New"/>
          <w:b/>
          <w:szCs w:val="22"/>
        </w:rPr>
        <w:t>and</w:t>
      </w:r>
      <w:r w:rsidR="00B67A0B" w:rsidRPr="00851ED7">
        <w:rPr>
          <w:rFonts w:ascii="Courier New" w:hAnsi="Courier New" w:cs="Courier New"/>
          <w:b/>
          <w:szCs w:val="22"/>
        </w:rPr>
        <w:t xml:space="preserve"> ultrafine pozz</w:t>
      </w:r>
      <w:r w:rsidR="009766B4" w:rsidRPr="00851ED7">
        <w:rPr>
          <w:rFonts w:ascii="Courier New" w:hAnsi="Courier New" w:cs="Courier New"/>
          <w:b/>
          <w:szCs w:val="22"/>
        </w:rPr>
        <w:t>olan</w:t>
      </w:r>
      <w:r w:rsidR="00FA38F4" w:rsidRPr="00851ED7">
        <w:rPr>
          <w:rFonts w:ascii="Courier New" w:hAnsi="Courier New" w:cs="Courier New"/>
          <w:b/>
          <w:szCs w:val="22"/>
        </w:rPr>
        <w:t xml:space="preserve"> (UFP).</w:t>
      </w:r>
      <w:r w:rsidR="00FA38F4" w:rsidRPr="00851ED7">
        <w:rPr>
          <w:rFonts w:ascii="Courier New" w:hAnsi="Courier New" w:cs="Courier New"/>
          <w:szCs w:val="22"/>
        </w:rPr>
        <w:t xml:space="preserve"> UFFA and UFP </w:t>
      </w:r>
      <w:r w:rsidR="00CE3192" w:rsidRPr="00851ED7">
        <w:rPr>
          <w:rFonts w:ascii="Courier New" w:hAnsi="Courier New" w:cs="Courier New"/>
          <w:szCs w:val="22"/>
        </w:rPr>
        <w:t>may</w:t>
      </w:r>
      <w:r w:rsidR="00FA38F4" w:rsidRPr="00851ED7">
        <w:rPr>
          <w:rFonts w:ascii="Courier New" w:hAnsi="Courier New" w:cs="Courier New"/>
          <w:szCs w:val="22"/>
        </w:rPr>
        <w:t xml:space="preserve"> be used in the </w:t>
      </w:r>
      <w:r w:rsidR="00F414CA" w:rsidRPr="00851ED7">
        <w:rPr>
          <w:rFonts w:ascii="Courier New" w:hAnsi="Courier New" w:cs="Courier New"/>
          <w:szCs w:val="22"/>
        </w:rPr>
        <w:t>concrete mix</w:t>
      </w:r>
      <w:r w:rsidR="00CE3192" w:rsidRPr="00851ED7">
        <w:rPr>
          <w:rFonts w:ascii="Courier New" w:hAnsi="Courier New" w:cs="Courier New"/>
          <w:szCs w:val="22"/>
        </w:rPr>
        <w:t xml:space="preserve"> with the </w:t>
      </w:r>
      <w:r w:rsidR="00D23D76" w:rsidRPr="00851ED7">
        <w:rPr>
          <w:rFonts w:ascii="Courier New" w:hAnsi="Courier New" w:cs="Courier New"/>
          <w:szCs w:val="22"/>
        </w:rPr>
        <w:t>RPR</w:t>
      </w:r>
      <w:r w:rsidR="00CE3192" w:rsidRPr="00851ED7">
        <w:rPr>
          <w:rFonts w:ascii="Courier New" w:hAnsi="Courier New" w:cs="Courier New"/>
          <w:szCs w:val="22"/>
        </w:rPr>
        <w:t>’s approval</w:t>
      </w:r>
      <w:r w:rsidR="00FA38F4" w:rsidRPr="00851ED7">
        <w:rPr>
          <w:rFonts w:ascii="Courier New" w:hAnsi="Courier New" w:cs="Courier New"/>
          <w:szCs w:val="22"/>
        </w:rPr>
        <w:t>. When UFFA and UFP is used as a partial replacement for cement, the replacement rate shall be determined from laboratory trial mixes, and shall be between 7</w:t>
      </w:r>
      <w:r w:rsidR="004A437C" w:rsidRPr="00851ED7">
        <w:rPr>
          <w:rFonts w:ascii="Courier New" w:hAnsi="Courier New" w:cs="Courier New"/>
          <w:szCs w:val="22"/>
        </w:rPr>
        <w:t>%</w:t>
      </w:r>
      <w:r w:rsidR="00FA38F4" w:rsidRPr="00851ED7">
        <w:rPr>
          <w:rFonts w:ascii="Courier New" w:hAnsi="Courier New" w:cs="Courier New"/>
          <w:szCs w:val="22"/>
        </w:rPr>
        <w:t xml:space="preserve"> and 16</w:t>
      </w:r>
      <w:r w:rsidR="00392DF1" w:rsidRPr="00851ED7">
        <w:rPr>
          <w:rFonts w:ascii="Courier New" w:hAnsi="Courier New" w:cs="Courier New"/>
          <w:szCs w:val="22"/>
        </w:rPr>
        <w:t>%</w:t>
      </w:r>
      <w:r w:rsidR="00FA38F4" w:rsidRPr="00851ED7">
        <w:rPr>
          <w:rFonts w:ascii="Courier New" w:hAnsi="Courier New" w:cs="Courier New"/>
          <w:szCs w:val="22"/>
        </w:rPr>
        <w:t xml:space="preserve"> by weight of the total cementitious material.</w:t>
      </w:r>
      <w:r w:rsidR="00CE6AA1" w:rsidRPr="00480C4E">
        <w:rPr>
          <w:b/>
          <w:szCs w:val="22"/>
        </w:rPr>
        <w:t>   </w:t>
      </w:r>
      <w:r w:rsidRPr="00480C4E">
        <w:rPr>
          <w:b/>
          <w:szCs w:val="22"/>
        </w:rPr>
        <w:t>]</w:t>
      </w:r>
      <w:r w:rsidR="00FA38F4" w:rsidRPr="00851ED7">
        <w:rPr>
          <w:szCs w:val="22"/>
        </w:rPr>
        <w:t xml:space="preserve">  </w:t>
      </w:r>
    </w:p>
    <w:p w14:paraId="1F9A4D4D" w14:textId="04FDB139" w:rsidR="00FA38F4" w:rsidRPr="00851ED7" w:rsidRDefault="00FA38F4" w:rsidP="00103261">
      <w:pPr>
        <w:pStyle w:val="BoldKWN"/>
      </w:pPr>
      <w:r w:rsidRPr="00851ED7">
        <w:t>501-3.</w:t>
      </w:r>
      <w:r w:rsidR="00391DDC" w:rsidRPr="00851ED7">
        <w:t>6</w:t>
      </w:r>
      <w:r w:rsidR="00717DE7" w:rsidRPr="00851ED7">
        <w:t xml:space="preserve"> </w:t>
      </w:r>
      <w:r w:rsidRPr="00851ED7">
        <w:t>A</w:t>
      </w:r>
      <w:r w:rsidR="009766B4" w:rsidRPr="00851ED7">
        <w:t>dmixtures</w:t>
      </w:r>
      <w:r w:rsidRPr="00851ED7">
        <w:t>.</w:t>
      </w:r>
      <w:r w:rsidR="008F68EE" w:rsidRPr="00851ED7">
        <w:t xml:space="preserve"> </w:t>
      </w:r>
    </w:p>
    <w:p w14:paraId="7D945803" w14:textId="74893D72" w:rsidR="00FA38F4" w:rsidRPr="00851ED7" w:rsidRDefault="00FA38F4" w:rsidP="00103261">
      <w:pPr>
        <w:pStyle w:val="Indent"/>
      </w:pPr>
      <w:r w:rsidRPr="00851ED7">
        <w:rPr>
          <w:b/>
        </w:rPr>
        <w:t xml:space="preserve">a. </w:t>
      </w:r>
      <w:r w:rsidR="00FA29ED" w:rsidRPr="00851ED7">
        <w:rPr>
          <w:b/>
        </w:rPr>
        <w:t>Air</w:t>
      </w:r>
      <w:r w:rsidR="009766B4" w:rsidRPr="00851ED7">
        <w:rPr>
          <w:b/>
        </w:rPr>
        <w:t>-entraining admixtures</w:t>
      </w:r>
      <w:r w:rsidRPr="00851ED7">
        <w:rPr>
          <w:b/>
        </w:rPr>
        <w:t>.</w:t>
      </w:r>
      <w:r w:rsidRPr="00851ED7">
        <w:t xml:space="preserve"> Air-entraining admixture </w:t>
      </w:r>
      <w:r w:rsidR="00676F85" w:rsidRPr="00851ED7">
        <w:t xml:space="preserve">are to </w:t>
      </w:r>
      <w:r w:rsidRPr="00851ED7">
        <w:t xml:space="preserve">be added in such a manner that will </w:t>
      </w:r>
      <w:r w:rsidR="00622504" w:rsidRPr="00851ED7">
        <w:t xml:space="preserve">ensure </w:t>
      </w:r>
      <w:r w:rsidRPr="00851ED7">
        <w:t>uniform distribution of the agent throughout the batch. The air content of freshly mix</w:t>
      </w:r>
      <w:r w:rsidR="00FA29ED" w:rsidRPr="00851ED7">
        <w:t>ed</w:t>
      </w:r>
      <w:r w:rsidRPr="00851ED7">
        <w:t xml:space="preserve"> air-entrained concrete shall be based upon trial mixes with the materials to be used in the work adjusted to produce concrete of the required plasticity and workability.</w:t>
      </w:r>
      <w:r w:rsidR="00FA3B65" w:rsidRPr="00851ED7">
        <w:t xml:space="preserve">  </w:t>
      </w:r>
      <w:r w:rsidR="0032044A">
        <w:t xml:space="preserve">The percentage of air in the mix shall be </w:t>
      </w:r>
      <w:r w:rsidR="009B09C3" w:rsidRPr="00480C4E">
        <w:rPr>
          <w:b/>
        </w:rPr>
        <w:t>[</w:t>
      </w:r>
      <w:r w:rsidR="009B09C3" w:rsidRPr="00851ED7">
        <w:rPr>
          <w:u w:val="single"/>
        </w:rPr>
        <w:t>      </w:t>
      </w:r>
      <w:r w:rsidR="009B09C3" w:rsidRPr="00480C4E">
        <w:rPr>
          <w:b/>
        </w:rPr>
        <w:t>]</w:t>
      </w:r>
      <w:r w:rsidR="0032044A">
        <w:t xml:space="preserve">. </w:t>
      </w:r>
      <w:r w:rsidRPr="00851ED7">
        <w:t xml:space="preserve">Air content shall be determined by testing in accordance with </w:t>
      </w:r>
      <w:r w:rsidR="00392F2A" w:rsidRPr="00851ED7">
        <w:t>ASTM C</w:t>
      </w:r>
      <w:r w:rsidRPr="00851ED7">
        <w:t xml:space="preserve">231 for gravel and stone coarse aggregate and </w:t>
      </w:r>
      <w:r w:rsidR="00392F2A" w:rsidRPr="00851ED7">
        <w:t>ASTM C</w:t>
      </w:r>
      <w:r w:rsidRPr="00851ED7">
        <w:t>173 for slag and other highly porous coarse aggregate.</w:t>
      </w:r>
    </w:p>
    <w:p w14:paraId="3F017183" w14:textId="77777777" w:rsidR="006B54FA" w:rsidRPr="00851ED7" w:rsidRDefault="006B54FA" w:rsidP="008077B4">
      <w:pPr>
        <w:pStyle w:val="Engineernotetop"/>
      </w:pPr>
      <w:r w:rsidRPr="00851ED7">
        <w:t>************************************************************************************</w:t>
      </w:r>
    </w:p>
    <w:p w14:paraId="356C8356" w14:textId="68AAEF55" w:rsidR="00A75A25" w:rsidRPr="00851ED7" w:rsidRDefault="00A75A25" w:rsidP="008077B4">
      <w:pPr>
        <w:pStyle w:val="EngineerNoteskeepwithnext"/>
      </w:pPr>
      <w:r w:rsidRPr="00851ED7">
        <w:t xml:space="preserve">The Engineer must </w:t>
      </w:r>
      <w:r w:rsidR="00F74370">
        <w:t>specify</w:t>
      </w:r>
      <w:r w:rsidRPr="00851ED7">
        <w:t xml:space="preserve"> the </w:t>
      </w:r>
      <w:r w:rsidR="00C20CD3">
        <w:t xml:space="preserve">appropriate </w:t>
      </w:r>
      <w:r w:rsidR="00E55B02">
        <w:t>air content</w:t>
      </w:r>
      <w:r w:rsidR="00F74370">
        <w:t xml:space="preserve"> f</w:t>
      </w:r>
      <w:r w:rsidR="0032044A">
        <w:t xml:space="preserve">or the </w:t>
      </w:r>
      <w:r w:rsidRPr="00851ED7">
        <w:t>exposure level for the project location</w:t>
      </w:r>
      <w:r w:rsidR="00F74370">
        <w:t xml:space="preserve"> </w:t>
      </w:r>
      <w:r w:rsidR="00C20CD3">
        <w:t>at</w:t>
      </w:r>
      <w:r w:rsidR="00F74370" w:rsidRPr="00F74370">
        <w:t xml:space="preserve"> the maximum aggregate size specified in paragraph 501-2.1(c)</w:t>
      </w:r>
      <w:r w:rsidR="00D03BF9">
        <w:t>.</w:t>
      </w:r>
    </w:p>
    <w:p w14:paraId="3ADABD69" w14:textId="77777777" w:rsidR="00FA38F4" w:rsidRPr="00851ED7" w:rsidRDefault="00FA38F4" w:rsidP="00103261">
      <w:pPr>
        <w:pStyle w:val="Caption"/>
        <w:ind w:left="360"/>
      </w:pPr>
      <w:r w:rsidRPr="00851ED7">
        <w:t>Recommended Air Content (Percent)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384"/>
        <w:gridCol w:w="1236"/>
        <w:gridCol w:w="1255"/>
        <w:gridCol w:w="1445"/>
        <w:gridCol w:w="1440"/>
      </w:tblGrid>
      <w:tr w:rsidR="00FA38F4" w:rsidRPr="00851ED7" w14:paraId="1EC761BC" w14:textId="77777777" w:rsidTr="00D03BF9">
        <w:trPr>
          <w:tblHeader/>
          <w:jc w:val="center"/>
        </w:trPr>
        <w:tc>
          <w:tcPr>
            <w:tcW w:w="2245" w:type="dxa"/>
            <w:vMerge w:val="restart"/>
            <w:vAlign w:val="center"/>
          </w:tcPr>
          <w:p w14:paraId="74A14533" w14:textId="77777777" w:rsidR="00FA38F4" w:rsidRPr="00851ED7" w:rsidRDefault="00FA38F4" w:rsidP="00B23F64">
            <w:pPr>
              <w:pStyle w:val="TableHead"/>
              <w:keepNext/>
            </w:pPr>
            <w:r w:rsidRPr="00851ED7">
              <w:t>Exposure Level</w:t>
            </w:r>
          </w:p>
        </w:tc>
        <w:tc>
          <w:tcPr>
            <w:tcW w:w="6760" w:type="dxa"/>
            <w:gridSpan w:val="5"/>
          </w:tcPr>
          <w:p w14:paraId="69E8B07C" w14:textId="77777777" w:rsidR="00FA38F4" w:rsidRPr="00851ED7" w:rsidRDefault="00FA38F4" w:rsidP="00B23F64">
            <w:pPr>
              <w:pStyle w:val="TableHead"/>
              <w:keepNext/>
            </w:pPr>
            <w:r w:rsidRPr="00851ED7">
              <w:t>Maximum Size Aggregate</w:t>
            </w:r>
            <w:r w:rsidRPr="00851ED7">
              <w:br/>
              <w:t>in</w:t>
            </w:r>
            <w:r w:rsidR="00874B7C" w:rsidRPr="00851ED7">
              <w:t>ch</w:t>
            </w:r>
            <w:r w:rsidRPr="00851ED7">
              <w:t xml:space="preserve"> (mm)</w:t>
            </w:r>
          </w:p>
        </w:tc>
      </w:tr>
      <w:tr w:rsidR="00FA38F4" w:rsidRPr="00851ED7" w14:paraId="1397AEF7" w14:textId="77777777" w:rsidTr="00D03BF9">
        <w:trPr>
          <w:tblHeader/>
          <w:jc w:val="center"/>
        </w:trPr>
        <w:tc>
          <w:tcPr>
            <w:tcW w:w="2245" w:type="dxa"/>
            <w:vMerge/>
          </w:tcPr>
          <w:p w14:paraId="61FD3738" w14:textId="77777777" w:rsidR="00FA38F4" w:rsidRPr="00AC3C5F" w:rsidRDefault="00FA38F4" w:rsidP="00B23F64">
            <w:pPr>
              <w:pStyle w:val="TableHead"/>
              <w:keepNext/>
            </w:pPr>
          </w:p>
        </w:tc>
        <w:tc>
          <w:tcPr>
            <w:tcW w:w="1384" w:type="dxa"/>
          </w:tcPr>
          <w:p w14:paraId="4A3C5BF3" w14:textId="77777777" w:rsidR="00FA38F4" w:rsidRPr="00AC3C5F" w:rsidRDefault="00FA38F4" w:rsidP="00B23F64">
            <w:pPr>
              <w:pStyle w:val="TableText0"/>
              <w:keepNext/>
              <w:rPr>
                <w:b/>
              </w:rPr>
            </w:pPr>
            <w:r w:rsidRPr="00AC3C5F">
              <w:rPr>
                <w:b/>
              </w:rPr>
              <w:t>2</w:t>
            </w:r>
            <w:r w:rsidR="00874B7C" w:rsidRPr="00AC3C5F">
              <w:rPr>
                <w:b/>
              </w:rPr>
              <w:t xml:space="preserve"> inch</w:t>
            </w:r>
          </w:p>
          <w:p w14:paraId="08A055BE" w14:textId="77777777" w:rsidR="00FA38F4" w:rsidRPr="00AC3C5F" w:rsidRDefault="00FA38F4" w:rsidP="00B23F64">
            <w:pPr>
              <w:pStyle w:val="TableText0"/>
              <w:keepNext/>
              <w:rPr>
                <w:b/>
              </w:rPr>
            </w:pPr>
            <w:r w:rsidRPr="00AC3C5F">
              <w:rPr>
                <w:b/>
              </w:rPr>
              <w:t>(5</w:t>
            </w:r>
            <w:r w:rsidR="004019AE" w:rsidRPr="00AC3C5F">
              <w:rPr>
                <w:b/>
              </w:rPr>
              <w:t>0</w:t>
            </w:r>
            <w:r w:rsidRPr="00AC3C5F">
              <w:rPr>
                <w:b/>
              </w:rPr>
              <w:t xml:space="preserve"> mm)</w:t>
            </w:r>
          </w:p>
        </w:tc>
        <w:tc>
          <w:tcPr>
            <w:tcW w:w="1236" w:type="dxa"/>
          </w:tcPr>
          <w:p w14:paraId="0A06130C" w14:textId="77777777" w:rsidR="00FA38F4" w:rsidRPr="00AC3C5F" w:rsidRDefault="00FA38F4" w:rsidP="00B23F64">
            <w:pPr>
              <w:pStyle w:val="TableText0"/>
              <w:keepNext/>
              <w:rPr>
                <w:b/>
              </w:rPr>
            </w:pPr>
            <w:r w:rsidRPr="00AC3C5F">
              <w:rPr>
                <w:b/>
              </w:rPr>
              <w:t>1</w:t>
            </w:r>
            <w:r w:rsidR="00472132" w:rsidRPr="00AC3C5F">
              <w:rPr>
                <w:b/>
              </w:rPr>
              <w:t>-1/2</w:t>
            </w:r>
            <w:r w:rsidR="00874B7C" w:rsidRPr="00AC3C5F">
              <w:rPr>
                <w:b/>
              </w:rPr>
              <w:t xml:space="preserve"> inch</w:t>
            </w:r>
          </w:p>
          <w:p w14:paraId="26156F9B" w14:textId="512F742A" w:rsidR="00FA38F4" w:rsidRPr="00AC3C5F" w:rsidRDefault="00FA38F4" w:rsidP="00B23F64">
            <w:pPr>
              <w:pStyle w:val="TableText0"/>
              <w:keepNext/>
              <w:rPr>
                <w:b/>
              </w:rPr>
            </w:pPr>
            <w:r w:rsidRPr="00AC3C5F">
              <w:rPr>
                <w:b/>
              </w:rPr>
              <w:t>(</w:t>
            </w:r>
            <w:r w:rsidR="003725FB" w:rsidRPr="00AC3C5F">
              <w:rPr>
                <w:b/>
              </w:rPr>
              <w:t xml:space="preserve">37.5 </w:t>
            </w:r>
            <w:r w:rsidRPr="00AC3C5F">
              <w:rPr>
                <w:b/>
              </w:rPr>
              <w:t>mm)</w:t>
            </w:r>
          </w:p>
        </w:tc>
        <w:tc>
          <w:tcPr>
            <w:tcW w:w="1255" w:type="dxa"/>
          </w:tcPr>
          <w:p w14:paraId="1F674249" w14:textId="77777777" w:rsidR="00FA38F4" w:rsidRPr="00AC3C5F" w:rsidRDefault="00FA38F4" w:rsidP="00B23F64">
            <w:pPr>
              <w:pStyle w:val="TableText0"/>
              <w:keepNext/>
              <w:rPr>
                <w:b/>
              </w:rPr>
            </w:pPr>
            <w:r w:rsidRPr="00AC3C5F">
              <w:rPr>
                <w:b/>
              </w:rPr>
              <w:t>1</w:t>
            </w:r>
            <w:r w:rsidR="00874B7C" w:rsidRPr="00AC3C5F">
              <w:rPr>
                <w:b/>
              </w:rPr>
              <w:t xml:space="preserve"> inch</w:t>
            </w:r>
          </w:p>
          <w:p w14:paraId="5766AE1B" w14:textId="77777777" w:rsidR="00FA38F4" w:rsidRPr="00AC3C5F" w:rsidRDefault="00FA38F4" w:rsidP="00B23F64">
            <w:pPr>
              <w:pStyle w:val="TableText0"/>
              <w:keepNext/>
              <w:rPr>
                <w:b/>
              </w:rPr>
            </w:pPr>
            <w:r w:rsidRPr="00AC3C5F">
              <w:rPr>
                <w:b/>
              </w:rPr>
              <w:t>(25</w:t>
            </w:r>
            <w:r w:rsidR="003725FB" w:rsidRPr="00AC3C5F">
              <w:rPr>
                <w:b/>
              </w:rPr>
              <w:t>.0</w:t>
            </w:r>
            <w:r w:rsidRPr="00AC3C5F">
              <w:rPr>
                <w:b/>
              </w:rPr>
              <w:t xml:space="preserve"> mm)</w:t>
            </w:r>
          </w:p>
        </w:tc>
        <w:tc>
          <w:tcPr>
            <w:tcW w:w="1445" w:type="dxa"/>
          </w:tcPr>
          <w:p w14:paraId="19321582" w14:textId="77777777" w:rsidR="00FA38F4" w:rsidRPr="00AC3C5F" w:rsidRDefault="00C050AC" w:rsidP="00B23F64">
            <w:pPr>
              <w:pStyle w:val="TableText0"/>
              <w:keepNext/>
              <w:rPr>
                <w:b/>
              </w:rPr>
            </w:pPr>
            <w:r w:rsidRPr="00AC3C5F">
              <w:rPr>
                <w:b/>
              </w:rPr>
              <w:t>3/4</w:t>
            </w:r>
            <w:r w:rsidR="00874B7C" w:rsidRPr="00AC3C5F">
              <w:rPr>
                <w:b/>
              </w:rPr>
              <w:t xml:space="preserve"> inch</w:t>
            </w:r>
          </w:p>
          <w:p w14:paraId="316FCB95" w14:textId="77777777" w:rsidR="00FA38F4" w:rsidRPr="00AC3C5F" w:rsidRDefault="00FA38F4" w:rsidP="00B23F64">
            <w:pPr>
              <w:pStyle w:val="TableText0"/>
              <w:keepNext/>
              <w:rPr>
                <w:b/>
              </w:rPr>
            </w:pPr>
            <w:r w:rsidRPr="00AC3C5F">
              <w:rPr>
                <w:b/>
              </w:rPr>
              <w:t>(19</w:t>
            </w:r>
            <w:r w:rsidR="003725FB" w:rsidRPr="00AC3C5F">
              <w:rPr>
                <w:b/>
              </w:rPr>
              <w:t>.0</w:t>
            </w:r>
            <w:r w:rsidRPr="00AC3C5F">
              <w:rPr>
                <w:b/>
              </w:rPr>
              <w:t xml:space="preserve"> mm)</w:t>
            </w:r>
          </w:p>
        </w:tc>
        <w:tc>
          <w:tcPr>
            <w:tcW w:w="1440" w:type="dxa"/>
          </w:tcPr>
          <w:p w14:paraId="28E1E52D" w14:textId="77777777" w:rsidR="00FA38F4" w:rsidRPr="00AC3C5F" w:rsidRDefault="00472132" w:rsidP="00B23F64">
            <w:pPr>
              <w:pStyle w:val="TableText0"/>
              <w:keepNext/>
              <w:rPr>
                <w:b/>
              </w:rPr>
            </w:pPr>
            <w:r w:rsidRPr="00AC3C5F">
              <w:rPr>
                <w:b/>
              </w:rPr>
              <w:t>1/2</w:t>
            </w:r>
            <w:r w:rsidR="00874B7C" w:rsidRPr="00AC3C5F">
              <w:rPr>
                <w:b/>
              </w:rPr>
              <w:t xml:space="preserve"> inch</w:t>
            </w:r>
          </w:p>
          <w:p w14:paraId="7D21C536" w14:textId="77777777" w:rsidR="00FA38F4" w:rsidRPr="00AC3C5F" w:rsidRDefault="00FA38F4" w:rsidP="00B23F64">
            <w:pPr>
              <w:pStyle w:val="TableText0"/>
              <w:keepNext/>
              <w:rPr>
                <w:b/>
              </w:rPr>
            </w:pPr>
            <w:r w:rsidRPr="00AC3C5F">
              <w:rPr>
                <w:b/>
              </w:rPr>
              <w:t>(1</w:t>
            </w:r>
            <w:r w:rsidR="002B114D" w:rsidRPr="00AC3C5F">
              <w:rPr>
                <w:b/>
              </w:rPr>
              <w:t>2</w:t>
            </w:r>
            <w:r w:rsidR="003725FB" w:rsidRPr="00AC3C5F">
              <w:rPr>
                <w:b/>
              </w:rPr>
              <w:t>.5</w:t>
            </w:r>
            <w:r w:rsidRPr="00AC3C5F">
              <w:rPr>
                <w:b/>
              </w:rPr>
              <w:t xml:space="preserve"> mm)</w:t>
            </w:r>
          </w:p>
        </w:tc>
      </w:tr>
      <w:tr w:rsidR="00FA38F4" w:rsidRPr="00851ED7" w14:paraId="5396D85A" w14:textId="77777777" w:rsidTr="00D03BF9">
        <w:trPr>
          <w:jc w:val="center"/>
        </w:trPr>
        <w:tc>
          <w:tcPr>
            <w:tcW w:w="2245" w:type="dxa"/>
          </w:tcPr>
          <w:p w14:paraId="3D20076E" w14:textId="248844E8" w:rsidR="00FA38F4" w:rsidRPr="00851ED7" w:rsidRDefault="00FA38F4" w:rsidP="00B23F64">
            <w:pPr>
              <w:pStyle w:val="TableHead"/>
              <w:keepNext/>
              <w:rPr>
                <w:vertAlign w:val="superscript"/>
              </w:rPr>
            </w:pPr>
            <w:r w:rsidRPr="00851ED7">
              <w:t>Mild</w:t>
            </w:r>
          </w:p>
        </w:tc>
        <w:tc>
          <w:tcPr>
            <w:tcW w:w="1384" w:type="dxa"/>
          </w:tcPr>
          <w:p w14:paraId="10C9EEAA" w14:textId="77777777" w:rsidR="00FA38F4" w:rsidRPr="00851ED7" w:rsidRDefault="00FA38F4" w:rsidP="00B23F64">
            <w:pPr>
              <w:pStyle w:val="TableText0"/>
              <w:keepNext/>
            </w:pPr>
            <w:r w:rsidRPr="00851ED7">
              <w:t>2.0%</w:t>
            </w:r>
          </w:p>
        </w:tc>
        <w:tc>
          <w:tcPr>
            <w:tcW w:w="1236" w:type="dxa"/>
          </w:tcPr>
          <w:p w14:paraId="2DD5B238" w14:textId="77777777" w:rsidR="00FA38F4" w:rsidRPr="00851ED7" w:rsidRDefault="00FA38F4" w:rsidP="00B23F64">
            <w:pPr>
              <w:pStyle w:val="TableText0"/>
              <w:keepNext/>
            </w:pPr>
            <w:r w:rsidRPr="00851ED7">
              <w:t>2.5%</w:t>
            </w:r>
          </w:p>
        </w:tc>
        <w:tc>
          <w:tcPr>
            <w:tcW w:w="1255" w:type="dxa"/>
          </w:tcPr>
          <w:p w14:paraId="7A22EC9A" w14:textId="77777777" w:rsidR="00FA38F4" w:rsidRPr="00851ED7" w:rsidRDefault="00FA38F4" w:rsidP="00B23F64">
            <w:pPr>
              <w:pStyle w:val="TableText0"/>
              <w:keepNext/>
            </w:pPr>
            <w:r w:rsidRPr="00851ED7">
              <w:t>3.0%</w:t>
            </w:r>
          </w:p>
        </w:tc>
        <w:tc>
          <w:tcPr>
            <w:tcW w:w="1445" w:type="dxa"/>
          </w:tcPr>
          <w:p w14:paraId="28DBBD1E" w14:textId="77777777" w:rsidR="00FA38F4" w:rsidRPr="00851ED7" w:rsidRDefault="00FA38F4" w:rsidP="00B23F64">
            <w:pPr>
              <w:pStyle w:val="TableText0"/>
              <w:keepNext/>
            </w:pPr>
            <w:r w:rsidRPr="00851ED7">
              <w:t>3.5%</w:t>
            </w:r>
          </w:p>
        </w:tc>
        <w:tc>
          <w:tcPr>
            <w:tcW w:w="1440" w:type="dxa"/>
          </w:tcPr>
          <w:p w14:paraId="10F2F467" w14:textId="77777777" w:rsidR="00FA38F4" w:rsidRPr="00851ED7" w:rsidRDefault="00FA38F4" w:rsidP="00B23F64">
            <w:pPr>
              <w:pStyle w:val="TableText0"/>
              <w:keepNext/>
            </w:pPr>
            <w:r w:rsidRPr="00851ED7">
              <w:t>4.0%</w:t>
            </w:r>
          </w:p>
        </w:tc>
      </w:tr>
      <w:tr w:rsidR="00FA38F4" w:rsidRPr="00851ED7" w14:paraId="2D738C47" w14:textId="77777777" w:rsidTr="00D03BF9">
        <w:trPr>
          <w:jc w:val="center"/>
        </w:trPr>
        <w:tc>
          <w:tcPr>
            <w:tcW w:w="2245" w:type="dxa"/>
          </w:tcPr>
          <w:p w14:paraId="5CF6D2BB" w14:textId="1AC83400" w:rsidR="00FA38F4" w:rsidRPr="00851ED7" w:rsidRDefault="00FA38F4" w:rsidP="00B23F64">
            <w:pPr>
              <w:pStyle w:val="TableHead"/>
              <w:keepNext/>
              <w:rPr>
                <w:vertAlign w:val="superscript"/>
              </w:rPr>
            </w:pPr>
            <w:r w:rsidRPr="00851ED7">
              <w:t>Moderate</w:t>
            </w:r>
          </w:p>
        </w:tc>
        <w:tc>
          <w:tcPr>
            <w:tcW w:w="1384" w:type="dxa"/>
          </w:tcPr>
          <w:p w14:paraId="03FF2834" w14:textId="77777777" w:rsidR="00FA38F4" w:rsidRPr="00851ED7" w:rsidRDefault="00FA38F4" w:rsidP="00B23F64">
            <w:pPr>
              <w:pStyle w:val="TableText0"/>
              <w:keepNext/>
            </w:pPr>
            <w:r w:rsidRPr="00851ED7">
              <w:t>4.0%</w:t>
            </w:r>
          </w:p>
        </w:tc>
        <w:tc>
          <w:tcPr>
            <w:tcW w:w="1236" w:type="dxa"/>
          </w:tcPr>
          <w:p w14:paraId="6EB60551" w14:textId="77777777" w:rsidR="00FA38F4" w:rsidRPr="00851ED7" w:rsidRDefault="00FA38F4" w:rsidP="00B23F64">
            <w:pPr>
              <w:pStyle w:val="TableText0"/>
              <w:keepNext/>
            </w:pPr>
            <w:r w:rsidRPr="00851ED7">
              <w:t>4.5%</w:t>
            </w:r>
          </w:p>
        </w:tc>
        <w:tc>
          <w:tcPr>
            <w:tcW w:w="1255" w:type="dxa"/>
          </w:tcPr>
          <w:p w14:paraId="57F6D7A1" w14:textId="77777777" w:rsidR="00FA38F4" w:rsidRPr="00851ED7" w:rsidRDefault="00FA38F4" w:rsidP="00B23F64">
            <w:pPr>
              <w:pStyle w:val="TableText0"/>
              <w:keepNext/>
            </w:pPr>
            <w:r w:rsidRPr="00851ED7">
              <w:t>4.5%</w:t>
            </w:r>
          </w:p>
        </w:tc>
        <w:tc>
          <w:tcPr>
            <w:tcW w:w="1445" w:type="dxa"/>
          </w:tcPr>
          <w:p w14:paraId="33BB2836" w14:textId="77777777" w:rsidR="00FA38F4" w:rsidRPr="00851ED7" w:rsidRDefault="00FA38F4" w:rsidP="00B23F64">
            <w:pPr>
              <w:pStyle w:val="TableText0"/>
              <w:keepNext/>
            </w:pPr>
            <w:r w:rsidRPr="00851ED7">
              <w:t>5.0%</w:t>
            </w:r>
          </w:p>
        </w:tc>
        <w:tc>
          <w:tcPr>
            <w:tcW w:w="1440" w:type="dxa"/>
          </w:tcPr>
          <w:p w14:paraId="2E026899" w14:textId="77777777" w:rsidR="00FA38F4" w:rsidRPr="00851ED7" w:rsidRDefault="00FA38F4" w:rsidP="00B23F64">
            <w:pPr>
              <w:pStyle w:val="TableText0"/>
              <w:keepNext/>
            </w:pPr>
            <w:r w:rsidRPr="00851ED7">
              <w:t>5.5%</w:t>
            </w:r>
          </w:p>
        </w:tc>
      </w:tr>
      <w:tr w:rsidR="00FA38F4" w:rsidRPr="00851ED7" w14:paraId="6F1AE67E" w14:textId="77777777" w:rsidTr="00D03BF9">
        <w:trPr>
          <w:jc w:val="center"/>
        </w:trPr>
        <w:tc>
          <w:tcPr>
            <w:tcW w:w="2245" w:type="dxa"/>
          </w:tcPr>
          <w:p w14:paraId="44D93957" w14:textId="774CA22A" w:rsidR="00FA38F4" w:rsidRPr="00851ED7" w:rsidRDefault="00FA38F4">
            <w:pPr>
              <w:pStyle w:val="TableHead"/>
              <w:rPr>
                <w:vertAlign w:val="superscript"/>
              </w:rPr>
            </w:pPr>
            <w:r w:rsidRPr="00851ED7">
              <w:t>Severe</w:t>
            </w:r>
          </w:p>
        </w:tc>
        <w:tc>
          <w:tcPr>
            <w:tcW w:w="1384" w:type="dxa"/>
          </w:tcPr>
          <w:p w14:paraId="5C798543" w14:textId="77777777" w:rsidR="00FA38F4" w:rsidRPr="00851ED7" w:rsidRDefault="00FA38F4" w:rsidP="00103261">
            <w:pPr>
              <w:pStyle w:val="TableText0"/>
            </w:pPr>
            <w:r w:rsidRPr="00851ED7">
              <w:t>5.0%</w:t>
            </w:r>
          </w:p>
        </w:tc>
        <w:tc>
          <w:tcPr>
            <w:tcW w:w="1236" w:type="dxa"/>
          </w:tcPr>
          <w:p w14:paraId="3CFA4032" w14:textId="77777777" w:rsidR="00FA38F4" w:rsidRPr="00851ED7" w:rsidRDefault="00FA38F4" w:rsidP="00103261">
            <w:pPr>
              <w:pStyle w:val="TableText0"/>
            </w:pPr>
            <w:r w:rsidRPr="00851ED7">
              <w:t>5.5%</w:t>
            </w:r>
          </w:p>
        </w:tc>
        <w:tc>
          <w:tcPr>
            <w:tcW w:w="1255" w:type="dxa"/>
          </w:tcPr>
          <w:p w14:paraId="677D845F" w14:textId="77777777" w:rsidR="00FA38F4" w:rsidRPr="00851ED7" w:rsidRDefault="00FA38F4" w:rsidP="00103261">
            <w:pPr>
              <w:pStyle w:val="TableText0"/>
            </w:pPr>
            <w:r w:rsidRPr="00851ED7">
              <w:t>6.0%</w:t>
            </w:r>
          </w:p>
        </w:tc>
        <w:tc>
          <w:tcPr>
            <w:tcW w:w="1445" w:type="dxa"/>
          </w:tcPr>
          <w:p w14:paraId="554C11EB" w14:textId="77777777" w:rsidR="00FA38F4" w:rsidRPr="00851ED7" w:rsidRDefault="00FA38F4" w:rsidP="00103261">
            <w:pPr>
              <w:pStyle w:val="TableText0"/>
            </w:pPr>
            <w:r w:rsidRPr="00851ED7">
              <w:t>6.0%</w:t>
            </w:r>
          </w:p>
        </w:tc>
        <w:tc>
          <w:tcPr>
            <w:tcW w:w="1440" w:type="dxa"/>
          </w:tcPr>
          <w:p w14:paraId="6258434E" w14:textId="77777777" w:rsidR="00FA38F4" w:rsidRPr="00851ED7" w:rsidRDefault="00FA38F4" w:rsidP="00103261">
            <w:pPr>
              <w:pStyle w:val="TableText0"/>
            </w:pPr>
            <w:r w:rsidRPr="00851ED7">
              <w:t>7.0%</w:t>
            </w:r>
          </w:p>
        </w:tc>
      </w:tr>
    </w:tbl>
    <w:p w14:paraId="760963D6" w14:textId="44A16F0E" w:rsidR="00FA38F4" w:rsidRPr="00851ED7" w:rsidRDefault="00C20CD3" w:rsidP="00D03BF9">
      <w:pPr>
        <w:pStyle w:val="TableTextNotes"/>
        <w:keepNext/>
        <w:numPr>
          <w:ilvl w:val="0"/>
          <w:numId w:val="346"/>
        </w:numPr>
        <w:ind w:left="907"/>
      </w:pPr>
      <w:r>
        <w:t>M</w:t>
      </w:r>
      <w:r w:rsidR="00FA38F4" w:rsidRPr="00851ED7">
        <w:t>ild exposure - When desired for other than durability, such as to improve workability. Used where pavement will not be exposed to freezing or to deicing agents.</w:t>
      </w:r>
    </w:p>
    <w:p w14:paraId="6147F084" w14:textId="0C319045" w:rsidR="00FA38F4" w:rsidRPr="00851ED7" w:rsidRDefault="00FA38F4" w:rsidP="00D03BF9">
      <w:pPr>
        <w:pStyle w:val="TableTextNotes"/>
        <w:keepNext/>
        <w:numPr>
          <w:ilvl w:val="0"/>
          <w:numId w:val="346"/>
        </w:numPr>
        <w:ind w:left="907"/>
      </w:pPr>
      <w:r w:rsidRPr="00851ED7">
        <w:t>Moderate exposure - Service in a climate where freezing is expected but where the concrete will not be continually exposed to moisture or free water for long periods prior to freezing and will not be exposed to deicing agents or other aggressive chemicals.</w:t>
      </w:r>
    </w:p>
    <w:p w14:paraId="1FE2E7D3" w14:textId="79EB52E2" w:rsidR="0032044A" w:rsidRDefault="00FA38F4" w:rsidP="00B23F64">
      <w:pPr>
        <w:pStyle w:val="TableTextNotes"/>
        <w:numPr>
          <w:ilvl w:val="0"/>
          <w:numId w:val="346"/>
        </w:numPr>
      </w:pPr>
      <w:r w:rsidRPr="00851ED7">
        <w:t>Severe exposure - Concrete which is exposed to deicing chemicals or other aggressive agents or where the concrete may become highly saturated by continual contact with moisture or free water prior to freezing.</w:t>
      </w:r>
    </w:p>
    <w:p w14:paraId="7620C01D" w14:textId="1E561A93" w:rsidR="0032044A" w:rsidRDefault="00C20CD3" w:rsidP="00380594">
      <w:pPr>
        <w:pStyle w:val="Engineernotebottom"/>
      </w:pPr>
      <w:r>
        <w:t>*************************************************************************************</w:t>
      </w:r>
    </w:p>
    <w:p w14:paraId="3CD9D82C" w14:textId="1429C108" w:rsidR="00FA38F4" w:rsidRPr="00851ED7" w:rsidRDefault="00FA38F4" w:rsidP="00103261">
      <w:pPr>
        <w:pStyle w:val="Indent"/>
      </w:pPr>
      <w:r w:rsidRPr="00851ED7">
        <w:rPr>
          <w:b/>
        </w:rPr>
        <w:lastRenderedPageBreak/>
        <w:t>b. Wate</w:t>
      </w:r>
      <w:r w:rsidR="009766B4" w:rsidRPr="00851ED7">
        <w:rPr>
          <w:b/>
        </w:rPr>
        <w:t>r-reducing adm</w:t>
      </w:r>
      <w:r w:rsidRPr="00851ED7">
        <w:rPr>
          <w:b/>
        </w:rPr>
        <w:t>ixtures.</w:t>
      </w:r>
      <w:r w:rsidRPr="00851ED7">
        <w:t xml:space="preserve"> Water-reducing admixtures shall be added to the mix in the manner recommended by the manufacturer and in the amount necessary to comply with the specification requirements. Tests shall be conducted with the materials to be used in the work, in accordance with </w:t>
      </w:r>
      <w:r w:rsidR="00392F2A" w:rsidRPr="00851ED7">
        <w:t>ASTM C</w:t>
      </w:r>
      <w:r w:rsidRPr="00851ED7">
        <w:t>494.</w:t>
      </w:r>
    </w:p>
    <w:p w14:paraId="0C46F644" w14:textId="20DF1C56" w:rsidR="00FA38F4" w:rsidRPr="00851ED7" w:rsidRDefault="00FA38F4" w:rsidP="00103261">
      <w:pPr>
        <w:pStyle w:val="Indent"/>
      </w:pPr>
      <w:r w:rsidRPr="00851ED7">
        <w:rPr>
          <w:b/>
        </w:rPr>
        <w:t>c. Othe</w:t>
      </w:r>
      <w:r w:rsidR="00B67A0B" w:rsidRPr="00851ED7">
        <w:rPr>
          <w:b/>
        </w:rPr>
        <w:t>r ad</w:t>
      </w:r>
      <w:r w:rsidR="008F68EE" w:rsidRPr="00851ED7">
        <w:rPr>
          <w:b/>
        </w:rPr>
        <w:t>mixtures</w:t>
      </w:r>
      <w:r w:rsidRPr="00851ED7">
        <w:rPr>
          <w:b/>
        </w:rPr>
        <w:t xml:space="preserve">.  </w:t>
      </w:r>
      <w:r w:rsidRPr="00851ED7">
        <w:t>Set controlling, and other approved admixtures shall be added to the mix in the manner recommended by the manufacturer and in the amount necessary to comply with the specification requirements. Tests shall be conducted with the materials to be used in the work, in accordance with</w:t>
      </w:r>
      <w:r w:rsidR="00130FB7" w:rsidRPr="00851ED7">
        <w:t xml:space="preserve"> ASTM C</w:t>
      </w:r>
      <w:r w:rsidRPr="00851ED7">
        <w:t>494.</w:t>
      </w:r>
      <w:r w:rsidR="00315D82" w:rsidRPr="00851ED7">
        <w:rPr>
          <w:b/>
        </w:rPr>
        <w:t xml:space="preserve"> </w:t>
      </w:r>
    </w:p>
    <w:p w14:paraId="19623FDC" w14:textId="77777777" w:rsidR="00FA38F4" w:rsidRPr="00851ED7" w:rsidRDefault="00FA38F4" w:rsidP="00103261">
      <w:pPr>
        <w:pStyle w:val="Indent"/>
      </w:pPr>
      <w:r w:rsidRPr="00851ED7">
        <w:rPr>
          <w:b/>
        </w:rPr>
        <w:t>d. Lithi</w:t>
      </w:r>
      <w:r w:rsidR="009766B4" w:rsidRPr="00851ED7">
        <w:rPr>
          <w:b/>
        </w:rPr>
        <w:t>um nitr</w:t>
      </w:r>
      <w:r w:rsidRPr="00851ED7">
        <w:rPr>
          <w:b/>
        </w:rPr>
        <w:t xml:space="preserve">ate. </w:t>
      </w:r>
      <w:r w:rsidRPr="00851ED7">
        <w:t xml:space="preserve"> Lithium nitrate shall be added to the mix in the manner recommended by the manufacturer and in the amount necessary to comply with the specification requirements in accordance with paragraph 501-2.10d.</w:t>
      </w:r>
    </w:p>
    <w:p w14:paraId="3AA1A662" w14:textId="77777777" w:rsidR="00133AA4" w:rsidRPr="00851ED7" w:rsidRDefault="00FA38F4" w:rsidP="00103261">
      <w:pPr>
        <w:pStyle w:val="CenteredboldKWN"/>
      </w:pPr>
      <w:r w:rsidRPr="00851ED7">
        <w:t>CONSTRUCTION METHODS</w:t>
      </w:r>
    </w:p>
    <w:p w14:paraId="4172C3D0" w14:textId="33145A8E" w:rsidR="00133AA4" w:rsidRPr="00851ED7" w:rsidRDefault="00133AA4" w:rsidP="00103261">
      <w:pPr>
        <w:rPr>
          <w:b/>
        </w:rPr>
      </w:pPr>
      <w:r w:rsidRPr="00851ED7">
        <w:rPr>
          <w:b/>
        </w:rPr>
        <w:t xml:space="preserve">501-4.1 Control Strip.  </w:t>
      </w:r>
      <w:r w:rsidR="009977FC" w:rsidRPr="00851ED7">
        <w:t>The control strip</w:t>
      </w:r>
      <w:r w:rsidR="00704B50" w:rsidRPr="00851ED7">
        <w:t>(s)</w:t>
      </w:r>
      <w:r w:rsidR="009977FC" w:rsidRPr="00851ED7">
        <w:t xml:space="preserve"> </w:t>
      </w:r>
      <w:r w:rsidR="000B7337" w:rsidRPr="00851ED7">
        <w:t xml:space="preserve">shall be to the next planned joint after </w:t>
      </w:r>
      <w:r w:rsidR="009977FC" w:rsidRPr="00851ED7">
        <w:t>the initial 250 feet (7</w:t>
      </w:r>
      <w:r w:rsidR="00704B50" w:rsidRPr="00851ED7">
        <w:t>5</w:t>
      </w:r>
      <w:r w:rsidR="009977FC" w:rsidRPr="00851ED7">
        <w:t xml:space="preserve"> m) </w:t>
      </w:r>
      <w:r w:rsidR="00704B50" w:rsidRPr="00851ED7">
        <w:t xml:space="preserve">of each type of pavement construction (slip-form pilot lane, slip-form fill-in lane, or fixed form).  </w:t>
      </w:r>
      <w:r w:rsidRPr="00851ED7">
        <w:t xml:space="preserve">The Contractor shall demonstrate, in the </w:t>
      </w:r>
      <w:r w:rsidR="0015381F" w:rsidRPr="00851ED7">
        <w:t>presence</w:t>
      </w:r>
      <w:r w:rsidRPr="00851ED7">
        <w:t xml:space="preserve"> of the </w:t>
      </w:r>
      <w:r w:rsidR="00D23D76" w:rsidRPr="00851ED7">
        <w:t>RPR</w:t>
      </w:r>
      <w:r w:rsidRPr="00851ED7">
        <w:t xml:space="preserve">, that the materials, </w:t>
      </w:r>
      <w:r w:rsidR="00F414CA" w:rsidRPr="00851ED7">
        <w:t>concrete mix</w:t>
      </w:r>
      <w:r w:rsidR="00351765" w:rsidRPr="00851ED7">
        <w:t xml:space="preserve">, </w:t>
      </w:r>
      <w:r w:rsidRPr="00851ED7">
        <w:t>equipment, construction processes</w:t>
      </w:r>
      <w:r w:rsidR="003D40A6" w:rsidRPr="00851ED7">
        <w:t xml:space="preserve">, </w:t>
      </w:r>
      <w:r w:rsidR="00263E13" w:rsidRPr="00851ED7">
        <w:t xml:space="preserve">and </w:t>
      </w:r>
      <w:r w:rsidR="009977FC" w:rsidRPr="00851ED7">
        <w:t xml:space="preserve">quality control processes </w:t>
      </w:r>
      <w:r w:rsidRPr="00851ED7">
        <w:t>meet the requirements of the specification</w:t>
      </w:r>
      <w:r w:rsidR="009977FC" w:rsidRPr="00851ED7">
        <w:t>s</w:t>
      </w:r>
      <w:r w:rsidR="004D5906" w:rsidRPr="00851ED7">
        <w:t xml:space="preserve">. </w:t>
      </w:r>
      <w:r w:rsidRPr="00851ED7">
        <w:t xml:space="preserve"> </w:t>
      </w:r>
      <w:r w:rsidR="00B32844" w:rsidRPr="00851ED7">
        <w:t xml:space="preserve">The concrete mixture shall be extruded from the paver meeting the edge slump tolerance and with little or no finishing.  </w:t>
      </w:r>
      <w:r w:rsidR="00263E13" w:rsidRPr="00851ED7">
        <w:t>P</w:t>
      </w:r>
      <w:r w:rsidR="00CF55CD" w:rsidRPr="00851ED7">
        <w:t>ilot</w:t>
      </w:r>
      <w:r w:rsidR="00263E13" w:rsidRPr="00851ED7">
        <w:t xml:space="preserve">, </w:t>
      </w:r>
      <w:r w:rsidR="00CF55CD" w:rsidRPr="00851ED7">
        <w:t>fill-in</w:t>
      </w:r>
      <w:r w:rsidR="00263E13" w:rsidRPr="00851ED7">
        <w:t>, and fixed-form</w:t>
      </w:r>
      <w:r w:rsidR="00CF55CD" w:rsidRPr="00851ED7">
        <w:t xml:space="preserve"> control strip</w:t>
      </w:r>
      <w:r w:rsidR="00263E13" w:rsidRPr="00851ED7">
        <w:t>s</w:t>
      </w:r>
      <w:r w:rsidR="00CF55CD" w:rsidRPr="00851ED7">
        <w:t xml:space="preserve"> will be accepted separately.  </w:t>
      </w:r>
      <w:r w:rsidR="00ED1724" w:rsidRPr="00851ED7">
        <w:t xml:space="preserve">Minor adjustments to the mix design may be required to place an acceptable control strip.  The production mix will be the adjusted mix design used to place the acceptable control strip.  </w:t>
      </w:r>
      <w:r w:rsidRPr="00851ED7">
        <w:t xml:space="preserve">Upon acceptance of the control strip by the </w:t>
      </w:r>
      <w:r w:rsidR="00D23D76" w:rsidRPr="00851ED7">
        <w:t>RPR</w:t>
      </w:r>
      <w:r w:rsidRPr="00851ED7">
        <w:t xml:space="preserve">, the Contractor </w:t>
      </w:r>
      <w:r w:rsidR="00263E13" w:rsidRPr="00851ED7">
        <w:t xml:space="preserve">must use </w:t>
      </w:r>
      <w:r w:rsidRPr="00851ED7">
        <w:t>the same equipment, materials, and construction methods</w:t>
      </w:r>
      <w:r w:rsidR="0078441F" w:rsidRPr="00851ED7">
        <w:t xml:space="preserve"> </w:t>
      </w:r>
      <w:r w:rsidRPr="00851ED7">
        <w:t xml:space="preserve">for the remainder of </w:t>
      </w:r>
      <w:r w:rsidR="00263E13" w:rsidRPr="00851ED7">
        <w:t>concrete paving.  Any adjustments</w:t>
      </w:r>
      <w:r w:rsidRPr="00851ED7">
        <w:t xml:space="preserve"> </w:t>
      </w:r>
      <w:r w:rsidR="00263E13" w:rsidRPr="00851ED7">
        <w:t>to processes or materials must be</w:t>
      </w:r>
      <w:r w:rsidRPr="00851ED7">
        <w:t xml:space="preserve"> approved in advance by the </w:t>
      </w:r>
      <w:r w:rsidR="00D23D76" w:rsidRPr="00851ED7">
        <w:t>RPR</w:t>
      </w:r>
      <w:r w:rsidRPr="00851ED7">
        <w:t>.</w:t>
      </w:r>
      <w:r w:rsidR="0084616B" w:rsidRPr="00851ED7">
        <w:t xml:space="preserve">  </w:t>
      </w:r>
      <w:r w:rsidR="002651E8" w:rsidRPr="002651E8">
        <w:t>Acceptable control strips will meet edge slump tolerance and surface acceptable with little or no finishing, air content within action limits, strength equal or greater than requirements of P501-3.3. The control strip will be</w:t>
      </w:r>
      <w:r w:rsidR="002651E8">
        <w:t xml:space="preserve"> considered one lot for payment</w:t>
      </w:r>
      <w:r w:rsidR="002651E8" w:rsidRPr="002651E8">
        <w:t xml:space="preserve"> (no sublots required for control strip). Payment will only be made for an acceptable control strip in accordance with paragraph 501-8.1 using a lot pay factor equal to 100.</w:t>
      </w:r>
    </w:p>
    <w:p w14:paraId="6ACEE77D" w14:textId="69744CF9" w:rsidR="00FA38F4" w:rsidRPr="00851ED7" w:rsidRDefault="00FA38F4" w:rsidP="00103261">
      <w:r w:rsidRPr="00851ED7">
        <w:rPr>
          <w:b/>
        </w:rPr>
        <w:t>501-4.</w:t>
      </w:r>
      <w:r w:rsidR="00717DE7" w:rsidRPr="00851ED7">
        <w:rPr>
          <w:b/>
        </w:rPr>
        <w:t xml:space="preserve">2 </w:t>
      </w:r>
      <w:r w:rsidRPr="00851ED7">
        <w:rPr>
          <w:b/>
        </w:rPr>
        <w:t>E</w:t>
      </w:r>
      <w:r w:rsidR="009766B4" w:rsidRPr="00851ED7">
        <w:rPr>
          <w:b/>
        </w:rPr>
        <w:t>quipment</w:t>
      </w:r>
      <w:r w:rsidRPr="00851ED7">
        <w:rPr>
          <w:b/>
        </w:rPr>
        <w:t>.</w:t>
      </w:r>
      <w:r w:rsidRPr="00851ED7">
        <w:t xml:space="preserve"> </w:t>
      </w:r>
      <w:r w:rsidR="00002104" w:rsidRPr="00851ED7">
        <w:t>The Contractor is responsible for the proper operation and maintenance of all equipment</w:t>
      </w:r>
      <w:r w:rsidRPr="00851ED7">
        <w:t xml:space="preserve"> necessary for handling materials and performing all parts of the work</w:t>
      </w:r>
      <w:r w:rsidR="00002104" w:rsidRPr="00851ED7">
        <w:t xml:space="preserve"> to meet this specification.</w:t>
      </w:r>
    </w:p>
    <w:p w14:paraId="27CD062F" w14:textId="1FD818C4" w:rsidR="009E397C" w:rsidRPr="00851ED7" w:rsidRDefault="00FA38F4" w:rsidP="00032B89">
      <w:pPr>
        <w:pStyle w:val="Normalfora-b-cindentfirstlineonly"/>
      </w:pPr>
      <w:r w:rsidRPr="00851ED7">
        <w:rPr>
          <w:b/>
        </w:rPr>
        <w:t xml:space="preserve">a. </w:t>
      </w:r>
      <w:r w:rsidR="00DC7F2E" w:rsidRPr="00851ED7">
        <w:rPr>
          <w:b/>
        </w:rPr>
        <w:t>P</w:t>
      </w:r>
      <w:r w:rsidR="009766B4" w:rsidRPr="00851ED7">
        <w:rPr>
          <w:b/>
        </w:rPr>
        <w:t>lant and equ</w:t>
      </w:r>
      <w:r w:rsidRPr="00851ED7">
        <w:rPr>
          <w:b/>
        </w:rPr>
        <w:t>ipment.</w:t>
      </w:r>
      <w:r w:rsidRPr="00851ED7">
        <w:t xml:space="preserve"> The plant and </w:t>
      </w:r>
      <w:r w:rsidR="00DC7F2E" w:rsidRPr="00851ED7">
        <w:t xml:space="preserve">mixing </w:t>
      </w:r>
      <w:r w:rsidRPr="00851ED7">
        <w:t xml:space="preserve">equipment shall conform to the requirements of </w:t>
      </w:r>
      <w:r w:rsidR="00392F2A" w:rsidRPr="00851ED7">
        <w:t>ASTM C</w:t>
      </w:r>
      <w:r w:rsidRPr="00851ED7">
        <w:t>94</w:t>
      </w:r>
      <w:r w:rsidR="00DC7F2E" w:rsidRPr="00851ED7">
        <w:t xml:space="preserve"> and/or ASTM C685</w:t>
      </w:r>
      <w:r w:rsidRPr="00851ED7">
        <w:t>.</w:t>
      </w:r>
      <w:r w:rsidR="001E5F1A" w:rsidRPr="00851ED7">
        <w:t xml:space="preserve">  </w:t>
      </w:r>
      <w:r w:rsidRPr="00851ED7">
        <w:t xml:space="preserve">Each </w:t>
      </w:r>
      <w:r w:rsidR="001E5F1A" w:rsidRPr="00851ED7">
        <w:t xml:space="preserve">truck </w:t>
      </w:r>
      <w:r w:rsidRPr="00851ED7">
        <w:t>mixer shall have attached in a prominent place a manufacturer’s nameplate showing the capacity of the drum in terms of volume of mixed concrete and the speed of rotation of the mixing drum or blades.</w:t>
      </w:r>
      <w:r w:rsidR="001E5F1A" w:rsidRPr="00851ED7">
        <w:t xml:space="preserve">  </w:t>
      </w:r>
      <w:r w:rsidRPr="00851ED7">
        <w:t xml:space="preserve">The </w:t>
      </w:r>
      <w:r w:rsidR="001E5F1A" w:rsidRPr="00851ED7">
        <w:t xml:space="preserve">truck </w:t>
      </w:r>
      <w:r w:rsidRPr="00851ED7">
        <w:t>mixer</w:t>
      </w:r>
      <w:r w:rsidR="001E5F1A" w:rsidRPr="00851ED7">
        <w:t>s</w:t>
      </w:r>
      <w:r w:rsidRPr="00851ED7">
        <w:t xml:space="preserve"> shall be examined daily for changes in condition due to accumulation of hard concrete or mortar or wear of blades. The pickup and throwover blades shall be replaced when they have worn down 3/4 in</w:t>
      </w:r>
      <w:r w:rsidR="00101D66" w:rsidRPr="00851ED7">
        <w:t>ch</w:t>
      </w:r>
      <w:r w:rsidRPr="00851ED7">
        <w:t xml:space="preserve"> (19 mm) or more. The Contractor shall have a copy of the manufacturer’s design on hand showing dimensions and arrangement of blades in reference to original height and depth.</w:t>
      </w:r>
    </w:p>
    <w:p w14:paraId="098EF32E" w14:textId="2CC9CBD2" w:rsidR="00FA38F4" w:rsidRPr="00851ED7" w:rsidRDefault="00FA38F4" w:rsidP="00032B89">
      <w:pPr>
        <w:pStyle w:val="Normalfora-b-cindentfirstlineonly"/>
      </w:pPr>
      <w:r w:rsidRPr="00851ED7">
        <w:t xml:space="preserve">Equipment for transferring </w:t>
      </w:r>
      <w:r w:rsidR="001E5F1A" w:rsidRPr="00851ED7">
        <w:t xml:space="preserve">and spreading </w:t>
      </w:r>
      <w:r w:rsidRPr="00851ED7">
        <w:t xml:space="preserve">concrete from the transporting equipment to the paving lane in front of the </w:t>
      </w:r>
      <w:r w:rsidR="00516245" w:rsidRPr="00851ED7">
        <w:t xml:space="preserve">finishing equipment </w:t>
      </w:r>
      <w:r w:rsidRPr="00851ED7">
        <w:t xml:space="preserve">shall be </w:t>
      </w:r>
      <w:r w:rsidR="002507A8" w:rsidRPr="00851ED7">
        <w:t xml:space="preserve">provided.  The equipment shall be </w:t>
      </w:r>
      <w:r w:rsidRPr="00851ED7">
        <w:t>specially manufactured, self-propelled transfer equipment which will accept the concrete outside the paving lane and will spread it evenly across the paving lane in front of the paver and strike off the surface evenly to a depth which permits the paver to operate efficiently.</w:t>
      </w:r>
    </w:p>
    <w:p w14:paraId="4C13F3DE" w14:textId="549CF973" w:rsidR="00BE7295" w:rsidRPr="00851ED7" w:rsidRDefault="00DC7F2E" w:rsidP="00103261">
      <w:pPr>
        <w:pStyle w:val="Indent"/>
      </w:pPr>
      <w:r w:rsidRPr="00851ED7">
        <w:rPr>
          <w:b/>
        </w:rPr>
        <w:t>b</w:t>
      </w:r>
      <w:r w:rsidR="00FA38F4" w:rsidRPr="00851ED7">
        <w:rPr>
          <w:b/>
        </w:rPr>
        <w:t>. Finishi</w:t>
      </w:r>
      <w:r w:rsidR="009766B4" w:rsidRPr="00851ED7">
        <w:rPr>
          <w:b/>
        </w:rPr>
        <w:t>ng equipm</w:t>
      </w:r>
      <w:r w:rsidR="00FA38F4" w:rsidRPr="00851ED7">
        <w:rPr>
          <w:b/>
        </w:rPr>
        <w:t>ent.</w:t>
      </w:r>
      <w:r w:rsidR="00FA38F4" w:rsidRPr="00851ED7">
        <w:t xml:space="preserve"> </w:t>
      </w:r>
    </w:p>
    <w:p w14:paraId="347F626B" w14:textId="519C53A9" w:rsidR="00FA38F4" w:rsidRPr="00851ED7" w:rsidRDefault="00500200" w:rsidP="00500200">
      <w:pPr>
        <w:pStyle w:val="Normalnumberunderletter"/>
      </w:pPr>
      <w:r w:rsidRPr="00851ED7">
        <w:rPr>
          <w:b/>
        </w:rPr>
        <w:t xml:space="preserve">(1) </w:t>
      </w:r>
      <w:r w:rsidR="00BE7295" w:rsidRPr="00851ED7">
        <w:rPr>
          <w:b/>
        </w:rPr>
        <w:t>Slip-form.</w:t>
      </w:r>
      <w:r w:rsidR="00BE7295" w:rsidRPr="00851ED7">
        <w:t xml:space="preserve">  </w:t>
      </w:r>
      <w:r w:rsidR="00FA38F4" w:rsidRPr="00851ED7">
        <w:t xml:space="preserve">The standard method of constructing concrete pavements shall be with an approved slip-form paving equipment designed and operated to spread, consolidate, screed, and finish the </w:t>
      </w:r>
      <w:r w:rsidR="00FA38F4" w:rsidRPr="00851ED7">
        <w:lastRenderedPageBreak/>
        <w:t xml:space="preserve">freshly placed concrete in one complete pass of the machine so that the end result is a dense and homogeneous pavement which is achieved with a minimum of hand finishing. The paver-finisher shall be a heavy duty, self-propelled machine designed specifically for paving and finishing high quality concrete pavements. </w:t>
      </w:r>
    </w:p>
    <w:p w14:paraId="15EF6363" w14:textId="225C377A" w:rsidR="00FA38F4" w:rsidRPr="00851ED7" w:rsidRDefault="00500200" w:rsidP="00500200">
      <w:pPr>
        <w:pStyle w:val="Normalnumberunderletter"/>
      </w:pPr>
      <w:r w:rsidRPr="00851ED7">
        <w:rPr>
          <w:b/>
        </w:rPr>
        <w:t xml:space="preserve">(2) </w:t>
      </w:r>
      <w:r w:rsidR="00BE7295" w:rsidRPr="00851ED7">
        <w:rPr>
          <w:b/>
        </w:rPr>
        <w:t>Fixed-form.</w:t>
      </w:r>
      <w:r w:rsidR="00BE7295" w:rsidRPr="00851ED7">
        <w:t xml:space="preserve">  </w:t>
      </w:r>
      <w:r w:rsidR="00FA38F4" w:rsidRPr="00851ED7">
        <w:t xml:space="preserve">On projects requiring less than </w:t>
      </w:r>
      <w:r w:rsidR="000469C8" w:rsidRPr="00851ED7">
        <w:rPr>
          <w:rStyle w:val="CourierNewcharacters"/>
          <w:b/>
        </w:rPr>
        <w:t>[</w:t>
      </w:r>
      <w:r w:rsidR="000469C8" w:rsidRPr="00480C4E">
        <w:rPr>
          <w:rFonts w:cs="Courier New"/>
          <w:b/>
        </w:rPr>
        <w:t>   </w:t>
      </w:r>
      <w:r w:rsidR="007F6C21" w:rsidRPr="00851ED7">
        <w:rPr>
          <w:rStyle w:val="CourierNewcharacters"/>
        </w:rPr>
        <w:t>10,000 cubic yards (7650 cubic meters)</w:t>
      </w:r>
      <w:r w:rsidR="000469C8" w:rsidRPr="00480C4E">
        <w:rPr>
          <w:rFonts w:cs="Courier New"/>
          <w:b/>
        </w:rPr>
        <w:t xml:space="preserve">    </w:t>
      </w:r>
      <w:r w:rsidR="000469C8" w:rsidRPr="00851ED7">
        <w:rPr>
          <w:rStyle w:val="CourierNewcharacters"/>
          <w:b/>
        </w:rPr>
        <w:t>]</w:t>
      </w:r>
      <w:r w:rsidR="00FA38F4" w:rsidRPr="00851ED7">
        <w:t xml:space="preserve"> of concrete pavement or irregular areas at locations inaccessible to slip-form paving equipment, concrete pavement may be placed with </w:t>
      </w:r>
      <w:r w:rsidR="00A911B0" w:rsidRPr="00851ED7">
        <w:t>equipment specific</w:t>
      </w:r>
      <w:r w:rsidR="0015381F" w:rsidRPr="00851ED7">
        <w:t>al</w:t>
      </w:r>
      <w:r w:rsidR="00A911B0" w:rsidRPr="00851ED7">
        <w:t>ly designed for</w:t>
      </w:r>
      <w:r w:rsidR="00FA38F4" w:rsidRPr="00851ED7">
        <w:t xml:space="preserve"> placement and finishing using stationary side forms. </w:t>
      </w:r>
      <w:r w:rsidR="00A911B0" w:rsidRPr="00851ED7">
        <w:t xml:space="preserve">Methods and equipment shall be reviewed and accepted by the </w:t>
      </w:r>
      <w:r w:rsidR="00D23D76" w:rsidRPr="00851ED7">
        <w:t>RPR</w:t>
      </w:r>
      <w:r w:rsidR="00A911B0" w:rsidRPr="00851ED7">
        <w:t xml:space="preserve">.  </w:t>
      </w:r>
      <w:r w:rsidR="00FA38F4" w:rsidRPr="00851ED7">
        <w:t xml:space="preserve">Hand screeding and float finishing may only be used on small irregular areas as allowed by the </w:t>
      </w:r>
      <w:r w:rsidR="00D23D76" w:rsidRPr="00851ED7">
        <w:t>RPR</w:t>
      </w:r>
      <w:r w:rsidR="00FA38F4" w:rsidRPr="00851ED7">
        <w:t>.</w:t>
      </w:r>
    </w:p>
    <w:p w14:paraId="1BC48F81" w14:textId="77777777" w:rsidR="007F6C21" w:rsidRPr="00851ED7" w:rsidRDefault="007F6C21" w:rsidP="008077B4">
      <w:pPr>
        <w:pStyle w:val="Engineernotetop"/>
      </w:pPr>
      <w:r w:rsidRPr="00851ED7">
        <w:t>************************************************************************************</w:t>
      </w:r>
    </w:p>
    <w:p w14:paraId="5EC206BA" w14:textId="77777777" w:rsidR="007F6C21" w:rsidRPr="00851ED7" w:rsidRDefault="007F6C21" w:rsidP="008077B4">
      <w:pPr>
        <w:pStyle w:val="EngineerNoteskeepwithnext"/>
      </w:pPr>
      <w:r w:rsidRPr="00851ED7">
        <w:t>The Engineer may reduce the quantity of concrete when fixed forms are allowed.</w:t>
      </w:r>
    </w:p>
    <w:p w14:paraId="5488F69E" w14:textId="77777777" w:rsidR="007F6C21" w:rsidRPr="00851ED7" w:rsidRDefault="007F6C21" w:rsidP="008077B4">
      <w:pPr>
        <w:pStyle w:val="Engineernotebottom"/>
      </w:pPr>
      <w:r w:rsidRPr="00851ED7">
        <w:t>***********************************************************************************</w:t>
      </w:r>
      <w:r w:rsidR="00F84818" w:rsidRPr="00851ED7">
        <w:t>*</w:t>
      </w:r>
    </w:p>
    <w:p w14:paraId="36B261D0" w14:textId="1F5C6FCE" w:rsidR="00FA38F4" w:rsidRPr="00851ED7" w:rsidRDefault="00DC7F2E" w:rsidP="00500200">
      <w:pPr>
        <w:pStyle w:val="Normalfora-b-cindentfirstlineonly"/>
      </w:pPr>
      <w:r w:rsidRPr="00851ED7">
        <w:rPr>
          <w:b/>
        </w:rPr>
        <w:t>c</w:t>
      </w:r>
      <w:r w:rsidR="00FA38F4" w:rsidRPr="00851ED7">
        <w:rPr>
          <w:b/>
        </w:rPr>
        <w:t>. Vibrators.</w:t>
      </w:r>
      <w:r w:rsidR="00FA38F4" w:rsidRPr="00851ED7">
        <w:t xml:space="preserve"> Vibrator shall be the internal type. </w:t>
      </w:r>
      <w:r w:rsidR="0091701B" w:rsidRPr="00851ED7">
        <w:t>The rate of vibration of each vibrating unit shall be sufficient to consolidate the pavement without segregation or voids.</w:t>
      </w:r>
      <w:r w:rsidR="0091701B" w:rsidRPr="00851ED7" w:rsidDel="0091701B">
        <w:t xml:space="preserve"> </w:t>
      </w:r>
      <w:r w:rsidR="00FA38F4" w:rsidRPr="00851ED7">
        <w:t xml:space="preserve">The number, spacing, and frequency shall be as necessary to provide a dense and homogeneous pavement and meet the recommendations of </w:t>
      </w:r>
      <w:r w:rsidR="00332697" w:rsidRPr="00851ED7">
        <w:t>American Concrete Institute (</w:t>
      </w:r>
      <w:r w:rsidR="00FA38F4" w:rsidRPr="00851ED7">
        <w:t>ACI</w:t>
      </w:r>
      <w:r w:rsidR="00332697" w:rsidRPr="00851ED7">
        <w:t>)</w:t>
      </w:r>
      <w:r w:rsidR="00FA38F4" w:rsidRPr="00851ED7">
        <w:t xml:space="preserve"> 309</w:t>
      </w:r>
      <w:r w:rsidR="0060483D" w:rsidRPr="00851ED7">
        <w:t>R</w:t>
      </w:r>
      <w:r w:rsidR="00FA38F4" w:rsidRPr="00851ED7">
        <w:t>, Guide for Consolidation of Concrete. Adequate power to operate all vibrators shall be available on the paver. The vibrators shall be automatically controlled so that they shall be stopped as forward motion ceases. The</w:t>
      </w:r>
      <w:r w:rsidR="00086A01" w:rsidRPr="00851ED7">
        <w:t xml:space="preserve"> Contractor</w:t>
      </w:r>
      <w:r w:rsidR="00FA38F4" w:rsidRPr="00851ED7">
        <w:t xml:space="preserve"> shall provide an electronic or mechanical means to monitor vibrator status. The checks on vibrator status shall occur a minimum of two times per day or when requested by the </w:t>
      </w:r>
      <w:r w:rsidR="00D23D76" w:rsidRPr="00851ED7">
        <w:t>RPR</w:t>
      </w:r>
      <w:r w:rsidR="00FA38F4" w:rsidRPr="00851ED7">
        <w:t>.</w:t>
      </w:r>
    </w:p>
    <w:p w14:paraId="745F4266" w14:textId="2371D975" w:rsidR="00FA38F4" w:rsidRPr="00851ED7" w:rsidRDefault="00FA38F4" w:rsidP="00500200">
      <w:pPr>
        <w:pStyle w:val="Normalfora-b-cindentfirstlineonly"/>
      </w:pPr>
      <w:r w:rsidRPr="00851ED7">
        <w:t xml:space="preserve">Hand held vibrators may </w:t>
      </w:r>
      <w:r w:rsidR="0096498B" w:rsidRPr="00851ED7">
        <w:t xml:space="preserve">only </w:t>
      </w:r>
      <w:r w:rsidRPr="00851ED7">
        <w:t xml:space="preserve">be used in irregular areas </w:t>
      </w:r>
      <w:r w:rsidR="0096498B" w:rsidRPr="00851ED7">
        <w:t xml:space="preserve">and </w:t>
      </w:r>
      <w:r w:rsidRPr="00851ED7">
        <w:t>shall meet the recommendations of ACI 309</w:t>
      </w:r>
      <w:r w:rsidR="008A75A8" w:rsidRPr="00851ED7">
        <w:t>R</w:t>
      </w:r>
      <w:r w:rsidRPr="00851ED7">
        <w:t>, Guide for Consolidation of Concrete.</w:t>
      </w:r>
    </w:p>
    <w:p w14:paraId="05833B18" w14:textId="3BA1F22F" w:rsidR="00FA38F4" w:rsidRPr="00851ED7" w:rsidRDefault="00DC7F2E" w:rsidP="00500200">
      <w:pPr>
        <w:pStyle w:val="Normalfora-b-cindentfirstlineonly"/>
      </w:pPr>
      <w:r w:rsidRPr="00851ED7">
        <w:rPr>
          <w:b/>
        </w:rPr>
        <w:t>d</w:t>
      </w:r>
      <w:r w:rsidR="00FA38F4" w:rsidRPr="00851ED7">
        <w:rPr>
          <w:b/>
        </w:rPr>
        <w:t>. Concr</w:t>
      </w:r>
      <w:r w:rsidR="009766B4" w:rsidRPr="00851ED7">
        <w:rPr>
          <w:b/>
        </w:rPr>
        <w:t>ete sa</w:t>
      </w:r>
      <w:r w:rsidR="00FA38F4" w:rsidRPr="00851ED7">
        <w:rPr>
          <w:b/>
        </w:rPr>
        <w:t>ws.</w:t>
      </w:r>
      <w:r w:rsidR="00FA38F4" w:rsidRPr="00851ED7">
        <w:t xml:space="preserve"> The Contractor shall provide sawing equipment adequate in number of units and power to complete the sawing to the required dimensions. The Contractor shall provide at least one standby saw in good working order and a supply of saw blades at the site of the work at all times during sawing operations. </w:t>
      </w:r>
    </w:p>
    <w:p w14:paraId="167EBAE6" w14:textId="0B77D9CC" w:rsidR="00FA38F4" w:rsidRPr="00851ED7" w:rsidRDefault="00DC7F2E" w:rsidP="00500200">
      <w:pPr>
        <w:pStyle w:val="Normalfora-b-cindentfirstlineonly"/>
      </w:pPr>
      <w:r w:rsidRPr="00851ED7">
        <w:rPr>
          <w:b/>
        </w:rPr>
        <w:t>e</w:t>
      </w:r>
      <w:r w:rsidR="00FA38F4" w:rsidRPr="00851ED7">
        <w:rPr>
          <w:b/>
        </w:rPr>
        <w:t xml:space="preserve">. </w:t>
      </w:r>
      <w:r w:rsidR="00A911B0" w:rsidRPr="00851ED7">
        <w:rPr>
          <w:b/>
        </w:rPr>
        <w:t xml:space="preserve">Fixed </w:t>
      </w:r>
      <w:r w:rsidR="009766B4" w:rsidRPr="00851ED7">
        <w:rPr>
          <w:b/>
        </w:rPr>
        <w:t>fo</w:t>
      </w:r>
      <w:r w:rsidR="00FA38F4" w:rsidRPr="00851ED7">
        <w:rPr>
          <w:b/>
        </w:rPr>
        <w:t>rms.</w:t>
      </w:r>
      <w:r w:rsidR="00FA38F4" w:rsidRPr="00851ED7">
        <w:t xml:space="preserve"> Straight side </w:t>
      </w:r>
      <w:r w:rsidR="00A911B0" w:rsidRPr="00851ED7">
        <w:t xml:space="preserve">fixed </w:t>
      </w:r>
      <w:r w:rsidR="00FA38F4" w:rsidRPr="00851ED7">
        <w:t xml:space="preserve">forms shall be made of steel and shall be furnished in sections not less than 10 feet (3 m) in length. Forms shall be provided with adequate devices for secure settings so that when in place they will withstand, without visible spring or settlement, the impact and vibration of the consolidating and finishing equipment. Forms with battered top surfaces and bent, twisted or broken forms shall not be used. Built-up forms shall not be used, except as approved by the </w:t>
      </w:r>
      <w:r w:rsidR="00D23D76" w:rsidRPr="00851ED7">
        <w:t>RPR</w:t>
      </w:r>
      <w:r w:rsidR="00FA38F4" w:rsidRPr="00851ED7">
        <w:t xml:space="preserve">. The top face of the form shall not vary from a true plane more than 1/8 inch (3 mm) in 10 feet (3 m), and the upstanding leg shall not vary more than 1/4 inch (6 mm). The forms shall contain provisions for locking the ends of abutting sections together tightly for secure setting. Wood forms may be used under special conditions, when approved by the </w:t>
      </w:r>
      <w:r w:rsidR="00D23D76" w:rsidRPr="00851ED7">
        <w:t>RPR</w:t>
      </w:r>
      <w:r w:rsidR="00FA38F4" w:rsidRPr="00851ED7">
        <w:t>.</w:t>
      </w:r>
      <w:r w:rsidR="0096498B" w:rsidRPr="00851ED7">
        <w:t xml:space="preserve"> The forms shall extend the full depth of the pavement section.</w:t>
      </w:r>
    </w:p>
    <w:p w14:paraId="0FD8E30C" w14:textId="7DA9D14C" w:rsidR="00FA38F4" w:rsidRPr="00851ED7" w:rsidRDefault="00FA38F4" w:rsidP="00103261">
      <w:r w:rsidRPr="00851ED7">
        <w:rPr>
          <w:b/>
        </w:rPr>
        <w:t>501-4.</w:t>
      </w:r>
      <w:r w:rsidR="00717DE7" w:rsidRPr="00851ED7">
        <w:rPr>
          <w:b/>
        </w:rPr>
        <w:t xml:space="preserve">3 </w:t>
      </w:r>
      <w:r w:rsidRPr="00851ED7">
        <w:rPr>
          <w:b/>
        </w:rPr>
        <w:t>F</w:t>
      </w:r>
      <w:r w:rsidR="009766B4" w:rsidRPr="00851ED7">
        <w:rPr>
          <w:b/>
        </w:rPr>
        <w:t>orm setting</w:t>
      </w:r>
      <w:r w:rsidRPr="00851ED7">
        <w:rPr>
          <w:b/>
        </w:rPr>
        <w:t>.</w:t>
      </w:r>
      <w:r w:rsidRPr="00851ED7">
        <w:t xml:space="preserve"> Forms shall be set </w:t>
      </w:r>
      <w:r w:rsidR="007C39FA" w:rsidRPr="00851ED7">
        <w:t xml:space="preserve">to line and grade as shown on the plans, </w:t>
      </w:r>
      <w:r w:rsidRPr="00851ED7">
        <w:t>sufficiently in advance of the concrete placement</w:t>
      </w:r>
      <w:r w:rsidR="007C39FA" w:rsidRPr="00851ED7">
        <w:t>,</w:t>
      </w:r>
      <w:r w:rsidRPr="00851ED7">
        <w:t xml:space="preserve"> to </w:t>
      </w:r>
      <w:r w:rsidR="00622504" w:rsidRPr="00851ED7">
        <w:t xml:space="preserve">ensure </w:t>
      </w:r>
      <w:r w:rsidRPr="00851ED7">
        <w:t xml:space="preserve">continuous paving operation. </w:t>
      </w:r>
      <w:r w:rsidR="007C39FA" w:rsidRPr="00851ED7">
        <w:t>Forms shall be set to withstand, without visible spring or settlement, the impact and vibration of the consolidating and finishing equipment. Forms shall be cleaned and oiled prior to the concrete placement.</w:t>
      </w:r>
      <w:r w:rsidR="007C39FA" w:rsidRPr="00851ED7" w:rsidDel="007C39FA">
        <w:t xml:space="preserve"> </w:t>
      </w:r>
      <w:r w:rsidR="007C39FA" w:rsidRPr="00851ED7">
        <w:t xml:space="preserve"> </w:t>
      </w:r>
    </w:p>
    <w:p w14:paraId="0E8AEEAC" w14:textId="205FA480" w:rsidR="003B7BD4" w:rsidRPr="00851ED7" w:rsidRDefault="00FA38F4" w:rsidP="00103261">
      <w:r w:rsidRPr="00851ED7">
        <w:rPr>
          <w:b/>
        </w:rPr>
        <w:t>501-4.</w:t>
      </w:r>
      <w:r w:rsidR="00717DE7" w:rsidRPr="00851ED7">
        <w:rPr>
          <w:b/>
        </w:rPr>
        <w:t xml:space="preserve">4 </w:t>
      </w:r>
      <w:r w:rsidR="003B7BD4" w:rsidRPr="00851ED7">
        <w:rPr>
          <w:b/>
        </w:rPr>
        <w:t xml:space="preserve">Base surface preparation prior to placement. </w:t>
      </w:r>
      <w:r w:rsidRPr="00851ED7">
        <w:t xml:space="preserve"> </w:t>
      </w:r>
      <w:r w:rsidR="003B7BD4" w:rsidRPr="00851ED7">
        <w:t xml:space="preserve">Any damage to the prepared base, subbase, and subgrade shall be corrected full depth by the Contractor prior to concrete placement.  The underlying surface shall be entirely free of frost when concrete is placed.  The prepared grade shall be moistened with water, without saturating, immediately ahead of concrete placement to prevent rapid loss of moisture </w:t>
      </w:r>
      <w:r w:rsidR="003B7BD4" w:rsidRPr="00851ED7">
        <w:lastRenderedPageBreak/>
        <w:t>from concrete.</w:t>
      </w:r>
      <w:r w:rsidR="00205E53" w:rsidRPr="00851ED7">
        <w:t xml:space="preserve">  </w:t>
      </w:r>
      <w:r w:rsidR="000469C8" w:rsidRPr="00851ED7">
        <w:rPr>
          <w:rStyle w:val="CourierNewcharacters"/>
          <w:b/>
        </w:rPr>
        <w:t>[</w:t>
      </w:r>
      <w:r w:rsidR="000469C8" w:rsidRPr="00480C4E">
        <w:rPr>
          <w:rFonts w:cs="Courier New"/>
          <w:b/>
        </w:rPr>
        <w:t>   </w:t>
      </w:r>
      <w:r w:rsidR="00205E53" w:rsidRPr="00851ED7">
        <w:rPr>
          <w:rStyle w:val="CourierNewcharacters"/>
        </w:rPr>
        <w:t>Bond breaker shall be applied in accordance with</w:t>
      </w:r>
      <w:r w:rsidR="00C05873" w:rsidRPr="00851ED7">
        <w:rPr>
          <w:rStyle w:val="CourierNewcharacters"/>
        </w:rPr>
        <w:t xml:space="preserve"> 501-2.12</w:t>
      </w:r>
      <w:r w:rsidR="00205E53" w:rsidRPr="00851ED7">
        <w:rPr>
          <w:rStyle w:val="CourierNewcharacters"/>
        </w:rPr>
        <w:t>.</w:t>
      </w:r>
      <w:r w:rsidR="000469C8" w:rsidRPr="00480C4E">
        <w:rPr>
          <w:rFonts w:cs="Courier New"/>
          <w:b/>
        </w:rPr>
        <w:t xml:space="preserve">    </w:t>
      </w:r>
      <w:r w:rsidR="000469C8" w:rsidRPr="00851ED7">
        <w:rPr>
          <w:rStyle w:val="CourierNewcharacters"/>
          <w:b/>
        </w:rPr>
        <w:t>]</w:t>
      </w:r>
    </w:p>
    <w:p w14:paraId="3CDB42D1" w14:textId="77777777" w:rsidR="003B0E80" w:rsidRPr="00851ED7" w:rsidRDefault="001850C5" w:rsidP="008077B4">
      <w:pPr>
        <w:pStyle w:val="Engineernotetop"/>
      </w:pPr>
      <w:r w:rsidRPr="00851ED7">
        <w:t>************************************************************************************</w:t>
      </w:r>
    </w:p>
    <w:p w14:paraId="6C5C5130" w14:textId="2B68C092" w:rsidR="00205E53" w:rsidRPr="00851ED7" w:rsidRDefault="00706344" w:rsidP="008077B4">
      <w:pPr>
        <w:pStyle w:val="EngineerNotes"/>
      </w:pPr>
      <w:r w:rsidRPr="00851ED7">
        <w:t xml:space="preserve">The Engineer should </w:t>
      </w:r>
      <w:r w:rsidR="00CF55CD" w:rsidRPr="00851ED7">
        <w:t>e</w:t>
      </w:r>
      <w:r w:rsidRPr="00851ED7">
        <w:t xml:space="preserve">nsure </w:t>
      </w:r>
      <w:r w:rsidR="00AC45AA" w:rsidRPr="00851ED7">
        <w:t xml:space="preserve">the plans show that the </w:t>
      </w:r>
      <w:r w:rsidRPr="00851ED7">
        <w:t xml:space="preserve">appropriate </w:t>
      </w:r>
      <w:r w:rsidR="00AC45AA" w:rsidRPr="00851ED7">
        <w:t>prepared base, subbase, and subgrade extend</w:t>
      </w:r>
      <w:r w:rsidRPr="00851ED7">
        <w:t xml:space="preserve"> a width </w:t>
      </w:r>
      <w:r w:rsidR="00AC45AA" w:rsidRPr="00851ED7">
        <w:t xml:space="preserve">sufficient </w:t>
      </w:r>
      <w:r w:rsidRPr="00851ED7">
        <w:t>to support the paving machine track</w:t>
      </w:r>
      <w:r w:rsidR="00AC45AA" w:rsidRPr="00851ED7">
        <w:t xml:space="preserve"> without any noticeable displacement </w:t>
      </w:r>
      <w:r w:rsidR="009646FF" w:rsidRPr="00851ED7">
        <w:t>of the paver</w:t>
      </w:r>
      <w:r w:rsidR="00AC45AA" w:rsidRPr="00851ED7">
        <w:t>.  Typical widths up to 3 feet (1 m) are required to support the paver track.</w:t>
      </w:r>
    </w:p>
    <w:p w14:paraId="2CA39C9E" w14:textId="77777777" w:rsidR="00EF2344" w:rsidRPr="00851ED7" w:rsidRDefault="00205E53" w:rsidP="008077B4">
      <w:pPr>
        <w:pStyle w:val="EngineerNoteskeepwithnext"/>
      </w:pPr>
      <w:r w:rsidRPr="00851ED7">
        <w:t>The Engineer will determine if a bond breaker is required and insert the appropriate P-specification for the project.</w:t>
      </w:r>
    </w:p>
    <w:p w14:paraId="2E05345C" w14:textId="5147D5ED" w:rsidR="00FA38F4" w:rsidRPr="00851ED7" w:rsidRDefault="00EC1A49" w:rsidP="008077B4">
      <w:pPr>
        <w:pStyle w:val="Engineernotebottom"/>
      </w:pPr>
      <w:r w:rsidRPr="00851ED7">
        <w:t>************************************************************************************</w:t>
      </w:r>
    </w:p>
    <w:p w14:paraId="2CA98FF0" w14:textId="5C9E55B0" w:rsidR="00FA38F4" w:rsidRPr="00851ED7" w:rsidRDefault="00FA38F4" w:rsidP="00103261">
      <w:r w:rsidRPr="00851ED7">
        <w:rPr>
          <w:b/>
        </w:rPr>
        <w:t>501-4.5 H</w:t>
      </w:r>
      <w:r w:rsidR="009766B4" w:rsidRPr="00851ED7">
        <w:rPr>
          <w:b/>
        </w:rPr>
        <w:t>andling, measuring, and batching material</w:t>
      </w:r>
      <w:r w:rsidRPr="00851ED7">
        <w:rPr>
          <w:b/>
        </w:rPr>
        <w:t>.</w:t>
      </w:r>
      <w:r w:rsidRPr="00851ED7">
        <w:t xml:space="preserve"> </w:t>
      </w:r>
      <w:r w:rsidR="00EA712C" w:rsidRPr="00851ED7">
        <w:t>Aggregate s</w:t>
      </w:r>
      <w:r w:rsidRPr="00851ED7">
        <w:t xml:space="preserve">tockpiles shall be constructed </w:t>
      </w:r>
      <w:r w:rsidR="004B3961" w:rsidRPr="00851ED7">
        <w:t xml:space="preserve">and managed </w:t>
      </w:r>
      <w:r w:rsidRPr="00851ED7">
        <w:t>in such a manner that prevents segregation and intermixing of deleterious materials. Aggregates from different sources shall be stockpiled, weighed and batched separately at the concrete batch plant.</w:t>
      </w:r>
      <w:r w:rsidR="00EA712C" w:rsidRPr="00851ED7">
        <w:t xml:space="preserve"> Aggregates that have become segregated or mixed with earth or foreign material shall not be used. All aggregates produced or handled by hydraulic methods, and washed aggregates, shall be stockpiled or binned for draining at least 12 hours before being batched. </w:t>
      </w:r>
      <w:r w:rsidR="00F932BC" w:rsidRPr="00851ED7">
        <w:t xml:space="preserve"> Store and maintain all aggregates at a uniform moisture content prior to use.</w:t>
      </w:r>
      <w:r w:rsidR="00407D73" w:rsidRPr="00851ED7">
        <w:t xml:space="preserve"> </w:t>
      </w:r>
      <w:r w:rsidR="00EA712C" w:rsidRPr="00851ED7">
        <w:t>A continuous supply of materials shall be provided to the work to ensure continuous placement.</w:t>
      </w:r>
    </w:p>
    <w:p w14:paraId="464AA4F0" w14:textId="22E07E51" w:rsidR="00FA38F4" w:rsidRPr="00851ED7" w:rsidRDefault="00FA38F4" w:rsidP="00103261">
      <w:r w:rsidRPr="00851ED7">
        <w:rPr>
          <w:b/>
        </w:rPr>
        <w:t>501-4.6 M</w:t>
      </w:r>
      <w:r w:rsidR="009766B4" w:rsidRPr="00851ED7">
        <w:rPr>
          <w:b/>
        </w:rPr>
        <w:t>ixing concrete</w:t>
      </w:r>
      <w:r w:rsidRPr="00851ED7">
        <w:rPr>
          <w:b/>
        </w:rPr>
        <w:t>.</w:t>
      </w:r>
      <w:r w:rsidRPr="00851ED7">
        <w:t xml:space="preserve"> The concrete may be mixed at the work site, in a central mix plant or in truck mixers. The mixer shall be of an approved type and capacity. Mixing time shall be measured from the time all materials</w:t>
      </w:r>
      <w:r w:rsidR="0015381F" w:rsidRPr="00851ED7">
        <w:t xml:space="preserve"> </w:t>
      </w:r>
      <w:r w:rsidRPr="00851ED7">
        <w:t xml:space="preserve">are </w:t>
      </w:r>
      <w:r w:rsidR="00821FE8" w:rsidRPr="00851ED7">
        <w:t xml:space="preserve">placed </w:t>
      </w:r>
      <w:r w:rsidRPr="00851ED7">
        <w:t>into the drum</w:t>
      </w:r>
      <w:r w:rsidR="00821FE8" w:rsidRPr="00851ED7">
        <w:t xml:space="preserve"> until the drum is emptied into the truck</w:t>
      </w:r>
      <w:r w:rsidRPr="00851ED7">
        <w:t xml:space="preserve">. All concrete shall be mixed and delivered to the site in accordance with the requirements of </w:t>
      </w:r>
      <w:r w:rsidR="00392F2A" w:rsidRPr="00851ED7">
        <w:t>ASTM C</w:t>
      </w:r>
      <w:r w:rsidRPr="00851ED7">
        <w:t>94</w:t>
      </w:r>
      <w:r w:rsidR="00821FE8" w:rsidRPr="00851ED7">
        <w:t xml:space="preserve"> or ASTM C685</w:t>
      </w:r>
      <w:r w:rsidRPr="00851ED7">
        <w:t>.</w:t>
      </w:r>
      <w:r w:rsidR="00821FE8" w:rsidRPr="00851ED7">
        <w:t xml:space="preserve"> </w:t>
      </w:r>
    </w:p>
    <w:p w14:paraId="38A66750" w14:textId="7BF1AE86" w:rsidR="00FA38F4" w:rsidRPr="00851ED7" w:rsidRDefault="00FA38F4" w:rsidP="00103261">
      <w:r w:rsidRPr="00851ED7">
        <w:t xml:space="preserve">Mixed concrete from the central mixing plant shall be transported in truck mixers, truck agitators, or non-agitating trucks. The elapsed time from the addition of cementitious material to the mix until the concrete is </w:t>
      </w:r>
      <w:r w:rsidR="008F1840" w:rsidRPr="00851ED7">
        <w:t>discharged from the truck</w:t>
      </w:r>
      <w:r w:rsidRPr="00851ED7">
        <w:t xml:space="preserve"> </w:t>
      </w:r>
      <w:r w:rsidR="00821FE8" w:rsidRPr="00851ED7">
        <w:t xml:space="preserve">should </w:t>
      </w:r>
      <w:r w:rsidRPr="00851ED7">
        <w:t xml:space="preserve">not exceed </w:t>
      </w:r>
      <w:r w:rsidR="00385DE9" w:rsidRPr="00480C4E">
        <w:rPr>
          <w:b/>
        </w:rPr>
        <w:t>[</w:t>
      </w:r>
      <w:r w:rsidR="00BF685A" w:rsidRPr="00480C4E">
        <w:rPr>
          <w:b/>
        </w:rPr>
        <w:t>   </w:t>
      </w:r>
      <w:r w:rsidRPr="00851ED7">
        <w:rPr>
          <w:rFonts w:ascii="Courier New" w:hAnsi="Courier New" w:cs="Courier New"/>
        </w:rPr>
        <w:t>30</w:t>
      </w:r>
      <w:r w:rsidR="00CE6AA1" w:rsidRPr="00480C4E">
        <w:rPr>
          <w:b/>
        </w:rPr>
        <w:t>   </w:t>
      </w:r>
      <w:r w:rsidR="00385DE9" w:rsidRPr="00480C4E">
        <w:rPr>
          <w:b/>
        </w:rPr>
        <w:t>]</w:t>
      </w:r>
      <w:r w:rsidRPr="00851ED7">
        <w:t xml:space="preserve"> minutes when the concrete is hauled in non-agitating trucks, nor 90 minutes when the concrete is hauled in truck mixers or truck agitators.</w:t>
      </w:r>
      <w:r w:rsidR="00F73AAE" w:rsidRPr="00851ED7">
        <w:t xml:space="preserve"> In no case shall the temperature of the concrete when placed exceed 90°F (32°C).  </w:t>
      </w:r>
      <w:r w:rsidRPr="00851ED7">
        <w:t>Retempering concrete by adding water or by other means will not be permitted. With transit mixers additional water may be added to the batch materials and additional mixing performed to increase the slump to meet the specified requirements provided the addition of water is performed within 45 minutes after the initial mixing operations and provided the water/cementitious ratio specified is not exceeded.</w:t>
      </w:r>
    </w:p>
    <w:p w14:paraId="62D63B3B" w14:textId="77777777" w:rsidR="00821FE8" w:rsidRPr="00851ED7" w:rsidRDefault="00821FE8" w:rsidP="008077B4">
      <w:pPr>
        <w:pStyle w:val="Engineernotetop"/>
      </w:pPr>
      <w:r w:rsidRPr="00851ED7">
        <w:t>***********</w:t>
      </w:r>
      <w:r w:rsidR="00717DE7" w:rsidRPr="00851ED7">
        <w:t>*************************************************************************</w:t>
      </w:r>
    </w:p>
    <w:p w14:paraId="769405F9" w14:textId="77777777" w:rsidR="00821FE8" w:rsidRPr="00851ED7" w:rsidRDefault="00821FE8" w:rsidP="008077B4">
      <w:pPr>
        <w:pStyle w:val="EngineerNoteskeepwithnext"/>
      </w:pPr>
      <w:r w:rsidRPr="00851ED7">
        <w:t>Depending on the location of the batch plant, this time can be adjusted. Batch plant location must be provided to ensure that the time limit is reasonable to allow for delivery and placement of concrete within the allotted time.</w:t>
      </w:r>
    </w:p>
    <w:p w14:paraId="10392D86" w14:textId="01C13A41" w:rsidR="00821FE8" w:rsidRPr="00851ED7" w:rsidRDefault="00821FE8" w:rsidP="008077B4">
      <w:pPr>
        <w:pStyle w:val="Engineernotebottom"/>
      </w:pPr>
      <w:r w:rsidRPr="00851ED7">
        <w:t>*************</w:t>
      </w:r>
      <w:r w:rsidR="00717DE7" w:rsidRPr="00851ED7">
        <w:t>***********************************************************************</w:t>
      </w:r>
    </w:p>
    <w:p w14:paraId="7C94390E" w14:textId="77777777" w:rsidR="00FA38F4" w:rsidRPr="00851ED7" w:rsidRDefault="00FA38F4" w:rsidP="00103261">
      <w:r w:rsidRPr="00851ED7">
        <w:rPr>
          <w:b/>
        </w:rPr>
        <w:t xml:space="preserve">501-4.7 </w:t>
      </w:r>
      <w:r w:rsidR="0042093D" w:rsidRPr="00851ED7">
        <w:rPr>
          <w:b/>
        </w:rPr>
        <w:t xml:space="preserve">Weather </w:t>
      </w:r>
      <w:r w:rsidRPr="00851ED7">
        <w:rPr>
          <w:b/>
        </w:rPr>
        <w:t>L</w:t>
      </w:r>
      <w:r w:rsidR="00CB504B" w:rsidRPr="00851ED7">
        <w:rPr>
          <w:b/>
        </w:rPr>
        <w:t>imitations on mixing and placing</w:t>
      </w:r>
      <w:r w:rsidRPr="00851ED7">
        <w:rPr>
          <w:b/>
        </w:rPr>
        <w:t>.</w:t>
      </w:r>
      <w:r w:rsidRPr="00851ED7">
        <w:t xml:space="preserve"> No concrete shall be mixed, placed, or finished when the natural light is insufficient, unless an adequate and approved artificial lighting system is operated.</w:t>
      </w:r>
      <w:r w:rsidR="0042093D" w:rsidRPr="00851ED7">
        <w:t xml:space="preserve">  </w:t>
      </w:r>
    </w:p>
    <w:p w14:paraId="5D5DC3F2" w14:textId="6CE46E8E" w:rsidR="00FA38F4" w:rsidRPr="00851ED7" w:rsidRDefault="00FA38F4" w:rsidP="00500200">
      <w:pPr>
        <w:pStyle w:val="Normalfora-b-cindentfirstlineonly"/>
      </w:pPr>
      <w:r w:rsidRPr="00851ED7">
        <w:rPr>
          <w:b/>
        </w:rPr>
        <w:t>a. Co</w:t>
      </w:r>
      <w:r w:rsidR="00CB504B" w:rsidRPr="00851ED7">
        <w:rPr>
          <w:b/>
        </w:rPr>
        <w:t>ld wea</w:t>
      </w:r>
      <w:r w:rsidRPr="00851ED7">
        <w:rPr>
          <w:b/>
        </w:rPr>
        <w:t>ther.</w:t>
      </w:r>
      <w:r w:rsidRPr="00851ED7">
        <w:t xml:space="preserve"> Unless authorized in writing by the </w:t>
      </w:r>
      <w:r w:rsidR="00D23D76" w:rsidRPr="00851ED7">
        <w:t>RPR</w:t>
      </w:r>
      <w:r w:rsidRPr="00851ED7">
        <w:t>, mixing and concreting operations shall be discontinued when a descending air temperature in the shade and away from artificial heat reaches 40</w:t>
      </w:r>
      <w:r w:rsidR="00347EDB" w:rsidRPr="00851ED7">
        <w:t>°</w:t>
      </w:r>
      <w:r w:rsidRPr="00851ED7">
        <w:t>F (4</w:t>
      </w:r>
      <w:r w:rsidR="00347EDB" w:rsidRPr="00851ED7">
        <w:t>°</w:t>
      </w:r>
      <w:r w:rsidRPr="00851ED7">
        <w:t>C) and shall not be resumed until an ascending air temperature in the shade and away from artificial heat reaches 35</w:t>
      </w:r>
      <w:r w:rsidR="00347EDB" w:rsidRPr="00851ED7">
        <w:t>°</w:t>
      </w:r>
      <w:r w:rsidRPr="00851ED7">
        <w:t>F (2</w:t>
      </w:r>
      <w:r w:rsidR="00347EDB" w:rsidRPr="00851ED7">
        <w:t>°</w:t>
      </w:r>
      <w:r w:rsidRPr="00851ED7">
        <w:t>C).</w:t>
      </w:r>
    </w:p>
    <w:p w14:paraId="71331079" w14:textId="77777777" w:rsidR="00FA38F4" w:rsidRPr="00851ED7" w:rsidRDefault="00FA38F4" w:rsidP="00500200">
      <w:pPr>
        <w:pStyle w:val="Normalfora-b-cindentfirstlineonly"/>
      </w:pPr>
      <w:r w:rsidRPr="00851ED7">
        <w:lastRenderedPageBreak/>
        <w:t>The aggregate shall be free of ice, snow, and frozen lumps before entering the mixer. The temperature of the mixed concrete shall not be less than 50</w:t>
      </w:r>
      <w:r w:rsidR="00347EDB" w:rsidRPr="00851ED7">
        <w:t>°</w:t>
      </w:r>
      <w:r w:rsidRPr="00851ED7">
        <w:t>F (10</w:t>
      </w:r>
      <w:r w:rsidR="00347EDB" w:rsidRPr="00851ED7">
        <w:t>°</w:t>
      </w:r>
      <w:r w:rsidRPr="00851ED7">
        <w:t>C) at the time of placement. Concrete shall not be placed on frozen material nor shall frozen aggregates be used in the concrete.</w:t>
      </w:r>
    </w:p>
    <w:p w14:paraId="4F0BF1EF" w14:textId="77777777" w:rsidR="00FA38F4" w:rsidRPr="00851ED7" w:rsidRDefault="00FA38F4" w:rsidP="00500200">
      <w:pPr>
        <w:pStyle w:val="Normalfora-b-cindentfirstlineonly"/>
      </w:pPr>
      <w:r w:rsidRPr="00851ED7">
        <w:t>When concreting is authorized during cold weather, water and/or the aggregates may be heated to not more than 150</w:t>
      </w:r>
      <w:r w:rsidR="00347EDB" w:rsidRPr="00851ED7">
        <w:t>°</w:t>
      </w:r>
      <w:r w:rsidRPr="00851ED7">
        <w:t>F (66</w:t>
      </w:r>
      <w:r w:rsidR="00347EDB" w:rsidRPr="00851ED7">
        <w:t>°</w:t>
      </w:r>
      <w:r w:rsidRPr="00851ED7">
        <w:t>C). The apparatus used shall heat the mass uniformly and shall be arranged to preclude the possible occurrence of overheated areas which might be detrimental to the materials.</w:t>
      </w:r>
    </w:p>
    <w:p w14:paraId="184D40F5" w14:textId="77777777" w:rsidR="0042093D" w:rsidRPr="00851ED7" w:rsidRDefault="0042093D" w:rsidP="00500200">
      <w:pPr>
        <w:pStyle w:val="Normalfora-b-cindentfirstlineonly"/>
      </w:pPr>
      <w:r w:rsidRPr="00851ED7">
        <w:t>Curing during cold weather shall be in accordance with paragraph 501-4.13d.</w:t>
      </w:r>
    </w:p>
    <w:p w14:paraId="66C1B664" w14:textId="77777777" w:rsidR="003B0E80" w:rsidRPr="00851ED7" w:rsidRDefault="001850C5" w:rsidP="008077B4">
      <w:pPr>
        <w:pStyle w:val="Engineernotetop"/>
      </w:pPr>
      <w:r w:rsidRPr="00851ED7">
        <w:t>************************************************************************************</w:t>
      </w:r>
    </w:p>
    <w:p w14:paraId="307F0DCB" w14:textId="77777777" w:rsidR="00FA38F4" w:rsidRPr="00851ED7" w:rsidRDefault="00FA38F4" w:rsidP="008077B4">
      <w:pPr>
        <w:pStyle w:val="EngineerNoteskeepwithnext"/>
      </w:pPr>
      <w:r w:rsidRPr="00851ED7">
        <w:t>Information regarding cold weather concreting practices may be found in ACI 306R, Cold Weather Concreting.</w:t>
      </w:r>
    </w:p>
    <w:p w14:paraId="1540FB11" w14:textId="77777777" w:rsidR="00B33786" w:rsidRPr="00851ED7" w:rsidRDefault="00B33786" w:rsidP="008077B4">
      <w:pPr>
        <w:pStyle w:val="Engineernotebottom"/>
      </w:pPr>
      <w:r w:rsidRPr="00851ED7">
        <w:t>************************************************************************************</w:t>
      </w:r>
    </w:p>
    <w:p w14:paraId="78EC783D" w14:textId="77777777" w:rsidR="00FA38F4" w:rsidRPr="00851ED7" w:rsidRDefault="00FA38F4" w:rsidP="00103261">
      <w:pPr>
        <w:pStyle w:val="Indent"/>
      </w:pPr>
      <w:r w:rsidRPr="00851ED7">
        <w:rPr>
          <w:b/>
        </w:rPr>
        <w:t>b. Ho</w:t>
      </w:r>
      <w:r w:rsidR="00CB504B" w:rsidRPr="00851ED7">
        <w:rPr>
          <w:b/>
        </w:rPr>
        <w:t>t we</w:t>
      </w:r>
      <w:r w:rsidRPr="00851ED7">
        <w:rPr>
          <w:b/>
        </w:rPr>
        <w:t>ather.</w:t>
      </w:r>
      <w:r w:rsidRPr="00851ED7">
        <w:t xml:space="preserve"> During periods of hot weather when the maximum daily air temperature exceeds 85</w:t>
      </w:r>
      <w:r w:rsidR="00347EDB" w:rsidRPr="00851ED7">
        <w:t>°</w:t>
      </w:r>
      <w:r w:rsidRPr="00851ED7">
        <w:t>F (30</w:t>
      </w:r>
      <w:r w:rsidR="00347EDB" w:rsidRPr="00851ED7">
        <w:t>°</w:t>
      </w:r>
      <w:r w:rsidRPr="00851ED7">
        <w:t>C), the following precautions shall be taken.</w:t>
      </w:r>
    </w:p>
    <w:p w14:paraId="22CDBDCA" w14:textId="77777777" w:rsidR="00FA38F4" w:rsidRPr="00851ED7" w:rsidRDefault="00FA38F4" w:rsidP="00500200">
      <w:pPr>
        <w:pStyle w:val="Normalfora-b-cindentfirstlineonly"/>
      </w:pPr>
      <w:r w:rsidRPr="00851ED7">
        <w:t>The forms and/or the underlying surface shall be sprinkled with water immediately before placing the concrete. The concrete shall be placed at the coolest temperature practicable, and in no case shall the temperature of the concrete when placed exceed 90°F (</w:t>
      </w:r>
      <w:r w:rsidR="00812FD7" w:rsidRPr="00851ED7">
        <w:t>32</w:t>
      </w:r>
      <w:r w:rsidR="00347EDB" w:rsidRPr="00851ED7">
        <w:t>°</w:t>
      </w:r>
      <w:r w:rsidRPr="00851ED7">
        <w:t>C). The aggregates and/or mixing water shall be cooled as necessary to maintain the concrete temperature at or not more than the specified maximum.</w:t>
      </w:r>
    </w:p>
    <w:p w14:paraId="49F6AB26" w14:textId="18CA43A9" w:rsidR="00FA38F4" w:rsidRPr="00851ED7" w:rsidRDefault="00086470" w:rsidP="00500200">
      <w:pPr>
        <w:pStyle w:val="Normalfora-b-cindentfirstlineonly"/>
      </w:pPr>
      <w:r w:rsidRPr="00851ED7">
        <w:t>T</w:t>
      </w:r>
      <w:r w:rsidR="00FA38F4" w:rsidRPr="00851ED7">
        <w:t xml:space="preserve">he concrete </w:t>
      </w:r>
      <w:r w:rsidRPr="00851ED7">
        <w:t xml:space="preserve">placement shall be protected </w:t>
      </w:r>
      <w:r w:rsidR="00FA38F4" w:rsidRPr="00851ED7">
        <w:t xml:space="preserve">from </w:t>
      </w:r>
      <w:r w:rsidRPr="00851ED7">
        <w:t xml:space="preserve">exceeding </w:t>
      </w:r>
      <w:r w:rsidR="00FA38F4" w:rsidRPr="00851ED7">
        <w:t xml:space="preserve">an evaporation rate of 0.2 psf </w:t>
      </w:r>
      <w:r w:rsidR="000776D4" w:rsidRPr="00851ED7">
        <w:t>(0.98 kg/m</w:t>
      </w:r>
      <w:r w:rsidR="000776D4" w:rsidRPr="00851ED7">
        <w:rPr>
          <w:vertAlign w:val="superscript"/>
        </w:rPr>
        <w:t>2</w:t>
      </w:r>
      <w:r w:rsidR="000776D4" w:rsidRPr="00851ED7">
        <w:t xml:space="preserve"> per hour) </w:t>
      </w:r>
      <w:r w:rsidR="00FA38F4" w:rsidRPr="00851ED7">
        <w:t>per hour.  When conditions are such that problems with plastic cracking can be expected, and particularly if any plastic cracking begins to occur, the Contractor shall immediately take such additional measures as necessary to protect the concrete surface. If the</w:t>
      </w:r>
      <w:r w:rsidRPr="00851ED7">
        <w:t xml:space="preserve"> Contractor’s</w:t>
      </w:r>
      <w:r w:rsidR="00FA38F4" w:rsidRPr="00851ED7">
        <w:t xml:space="preserve"> measures are not effective in preventing plastic cracking, paving operations shall be immediately stopped.</w:t>
      </w:r>
    </w:p>
    <w:p w14:paraId="1710B68F" w14:textId="77777777" w:rsidR="0042093D" w:rsidRPr="00851ED7" w:rsidRDefault="0042093D" w:rsidP="00500200">
      <w:pPr>
        <w:pStyle w:val="Normalfora-b-cindentfirstlineonly"/>
      </w:pPr>
      <w:r w:rsidRPr="00851ED7">
        <w:t>Curing during hot weather shall be in accordance with paragraph 501-4.13e.</w:t>
      </w:r>
    </w:p>
    <w:p w14:paraId="7738590C" w14:textId="77777777" w:rsidR="00B31DBE" w:rsidRPr="00851ED7" w:rsidRDefault="00B31DBE" w:rsidP="008077B4">
      <w:pPr>
        <w:pStyle w:val="Engineernotetop"/>
      </w:pPr>
      <w:r w:rsidRPr="00851ED7">
        <w:t>************************************************************************************</w:t>
      </w:r>
    </w:p>
    <w:p w14:paraId="47BD1E0A" w14:textId="77777777" w:rsidR="00B31DBE" w:rsidRPr="00851ED7" w:rsidRDefault="00B31DBE" w:rsidP="008077B4">
      <w:pPr>
        <w:pStyle w:val="EngineerNoteskeepwithnext"/>
      </w:pPr>
      <w:r w:rsidRPr="00851ED7">
        <w:t>Information regarding hot weather concreting practices may be found in ACI 305R, Hot Weather Concreting.</w:t>
      </w:r>
      <w:r w:rsidR="00086470" w:rsidRPr="00851ED7">
        <w:t xml:space="preserve">  </w:t>
      </w:r>
    </w:p>
    <w:p w14:paraId="3D364910" w14:textId="77777777" w:rsidR="00B31DBE" w:rsidRPr="00851ED7" w:rsidRDefault="00B31DBE" w:rsidP="008077B4">
      <w:pPr>
        <w:pStyle w:val="Engineernotebottom"/>
      </w:pPr>
      <w:r w:rsidRPr="00851ED7">
        <w:t>************************************************************************************</w:t>
      </w:r>
    </w:p>
    <w:p w14:paraId="669DC613" w14:textId="682D1762" w:rsidR="00FA38F4" w:rsidRPr="00851ED7" w:rsidRDefault="00FA38F4" w:rsidP="00500200">
      <w:pPr>
        <w:pStyle w:val="Normalfora-b-cindentfirstlineonly"/>
      </w:pPr>
      <w:r w:rsidRPr="00851ED7">
        <w:rPr>
          <w:b/>
        </w:rPr>
        <w:t>c.</w:t>
      </w:r>
      <w:r w:rsidRPr="00851ED7">
        <w:t xml:space="preserve"> </w:t>
      </w:r>
      <w:r w:rsidRPr="00851ED7">
        <w:rPr>
          <w:b/>
        </w:rPr>
        <w:t>Tempera</w:t>
      </w:r>
      <w:r w:rsidR="00CB504B" w:rsidRPr="00851ED7">
        <w:rPr>
          <w:b/>
        </w:rPr>
        <w:t>ture management progr</w:t>
      </w:r>
      <w:r w:rsidRPr="00851ED7">
        <w:rPr>
          <w:b/>
        </w:rPr>
        <w:t xml:space="preserve">am. </w:t>
      </w:r>
      <w:r w:rsidRPr="00851ED7">
        <w:t>Prior to the start of paving operation for each day of paving, the</w:t>
      </w:r>
      <w:r w:rsidR="00086A01" w:rsidRPr="00851ED7">
        <w:t xml:space="preserve"> Contractor</w:t>
      </w:r>
      <w:r w:rsidRPr="00851ED7">
        <w:t xml:space="preserve"> shall provide the </w:t>
      </w:r>
      <w:r w:rsidR="00D23D76" w:rsidRPr="00851ED7">
        <w:t>RPR</w:t>
      </w:r>
      <w:r w:rsidRPr="00851ED7">
        <w:t xml:space="preserve"> with a Temperature Management Program for the concrete to be placed to assure that uncontrolled cracking is avoided.</w:t>
      </w:r>
      <w:r w:rsidR="00847CC7" w:rsidRPr="00851ED7">
        <w:t xml:space="preserve">  (Federal Highway Administration HIPERPAV 3 is one example of a temperature management program.)</w:t>
      </w:r>
      <w:r w:rsidR="00847CC7" w:rsidRPr="00851ED7">
        <w:rPr>
          <w:b/>
        </w:rPr>
        <w:t xml:space="preserve"> </w:t>
      </w:r>
      <w:r w:rsidRPr="00851ED7">
        <w:t>As a minimum</w:t>
      </w:r>
      <w:r w:rsidR="0015381F" w:rsidRPr="00851ED7">
        <w:t>,</w:t>
      </w:r>
      <w:r w:rsidRPr="00851ED7">
        <w:t xml:space="preserve"> the program shall address the following items:</w:t>
      </w:r>
    </w:p>
    <w:p w14:paraId="4DC4A9E2" w14:textId="77777777" w:rsidR="00FA38F4" w:rsidRPr="00851ED7" w:rsidRDefault="002C0F20" w:rsidP="00500200">
      <w:pPr>
        <w:pStyle w:val="Normalnumberunderletter"/>
        <w:rPr>
          <w:b/>
        </w:rPr>
      </w:pPr>
      <w:r w:rsidRPr="00851ED7">
        <w:rPr>
          <w:b/>
        </w:rPr>
        <w:t>(</w:t>
      </w:r>
      <w:r w:rsidR="00FA38F4" w:rsidRPr="00851ED7">
        <w:rPr>
          <w:b/>
        </w:rPr>
        <w:t>1)</w:t>
      </w:r>
      <w:r w:rsidR="00FA38F4" w:rsidRPr="00851ED7">
        <w:t xml:space="preserve"> Anticipated tensile strains in the fresh concrete as related to heating and cooling of the concrete material.</w:t>
      </w:r>
    </w:p>
    <w:p w14:paraId="0CB61AEC" w14:textId="24E6F8D3" w:rsidR="00FA38F4" w:rsidRPr="00851ED7" w:rsidRDefault="002C0F20" w:rsidP="00500200">
      <w:pPr>
        <w:pStyle w:val="Normalnumberunderletter"/>
        <w:rPr>
          <w:b/>
        </w:rPr>
      </w:pPr>
      <w:r w:rsidRPr="00851ED7">
        <w:rPr>
          <w:b/>
        </w:rPr>
        <w:t>(</w:t>
      </w:r>
      <w:r w:rsidR="00FA38F4" w:rsidRPr="00851ED7">
        <w:rPr>
          <w:b/>
        </w:rPr>
        <w:t>2)</w:t>
      </w:r>
      <w:r w:rsidR="00FA38F4" w:rsidRPr="00851ED7">
        <w:t xml:space="preserve"> Anticipated weather conditions such as ambient temperatures, wind velocity, and relative humidity; and anticipated evaporation rate using Figure </w:t>
      </w:r>
      <w:r w:rsidR="008C1A91" w:rsidRPr="00851ED7">
        <w:t>19-9,</w:t>
      </w:r>
      <w:r w:rsidR="00FA38F4" w:rsidRPr="00851ED7">
        <w:t xml:space="preserve"> PCA, Design and Control of Concrete Mixtures.</w:t>
      </w:r>
    </w:p>
    <w:p w14:paraId="41337EB7" w14:textId="77777777" w:rsidR="00FA38F4" w:rsidRPr="00851ED7" w:rsidRDefault="002C0F20" w:rsidP="00500200">
      <w:pPr>
        <w:pStyle w:val="Normalnumberunderletter"/>
      </w:pPr>
      <w:r w:rsidRPr="00851ED7">
        <w:rPr>
          <w:b/>
        </w:rPr>
        <w:t>(</w:t>
      </w:r>
      <w:r w:rsidR="00FA38F4" w:rsidRPr="00851ED7">
        <w:rPr>
          <w:b/>
        </w:rPr>
        <w:t xml:space="preserve">3) </w:t>
      </w:r>
      <w:r w:rsidR="00FA38F4" w:rsidRPr="00851ED7">
        <w:t>Anticipated timing of initial sawing of joint.</w:t>
      </w:r>
    </w:p>
    <w:p w14:paraId="6F91080C" w14:textId="77777777" w:rsidR="00211C91" w:rsidRPr="00851ED7" w:rsidRDefault="002C0F20" w:rsidP="00500200">
      <w:pPr>
        <w:pStyle w:val="Normalnumberunderletter"/>
      </w:pPr>
      <w:r w:rsidRPr="00851ED7">
        <w:rPr>
          <w:b/>
        </w:rPr>
        <w:t>(</w:t>
      </w:r>
      <w:r w:rsidR="00FA38F4" w:rsidRPr="00851ED7">
        <w:rPr>
          <w:b/>
        </w:rPr>
        <w:t xml:space="preserve">4) </w:t>
      </w:r>
      <w:r w:rsidR="00FA38F4" w:rsidRPr="00851ED7">
        <w:t xml:space="preserve">Anticipated number </w:t>
      </w:r>
      <w:r w:rsidR="004B2CB4" w:rsidRPr="00851ED7">
        <w:t>and</w:t>
      </w:r>
      <w:r w:rsidR="00FA38F4" w:rsidRPr="00851ED7">
        <w:t xml:space="preserve"> type of saws to be used.</w:t>
      </w:r>
    </w:p>
    <w:p w14:paraId="29EE9ED6" w14:textId="77777777" w:rsidR="008C1A91" w:rsidRPr="00851ED7" w:rsidRDefault="008C1A91" w:rsidP="008077B4">
      <w:pPr>
        <w:pStyle w:val="Engineernotetop"/>
      </w:pPr>
      <w:r w:rsidRPr="00851ED7">
        <w:lastRenderedPageBreak/>
        <w:t>*************</w:t>
      </w:r>
      <w:r w:rsidR="006120CB" w:rsidRPr="00851ED7">
        <w:t>***********************************************************************</w:t>
      </w:r>
    </w:p>
    <w:p w14:paraId="42502F90" w14:textId="076030F7" w:rsidR="008C1A91" w:rsidRPr="00851ED7" w:rsidRDefault="008C1A91" w:rsidP="008077B4">
      <w:pPr>
        <w:pStyle w:val="EngineerNoteskeepwithnext"/>
      </w:pPr>
      <w:r w:rsidRPr="00851ED7">
        <w:t>Federal Highway Administration HIPERPAV 3</w:t>
      </w:r>
      <w:r w:rsidR="00847CC7" w:rsidRPr="00851ED7">
        <w:t xml:space="preserve"> </w:t>
      </w:r>
      <w:r w:rsidRPr="00851ED7">
        <w:t xml:space="preserve">is one example of a temperature management program.  The software is available at </w:t>
      </w:r>
      <w:hyperlink r:id="rId147" w:history="1">
        <w:r w:rsidRPr="00851ED7">
          <w:rPr>
            <w:rStyle w:val="Hyperlink"/>
            <w:b w:val="0"/>
          </w:rPr>
          <w:t>http://www.hiperpav.com/</w:t>
        </w:r>
      </w:hyperlink>
    </w:p>
    <w:p w14:paraId="193D8D84" w14:textId="77777777" w:rsidR="008C1A91" w:rsidRPr="00851ED7" w:rsidRDefault="008C1A91" w:rsidP="008077B4">
      <w:pPr>
        <w:pStyle w:val="Engineernotebottom"/>
      </w:pPr>
      <w:r w:rsidRPr="00851ED7">
        <w:t>***********</w:t>
      </w:r>
      <w:r w:rsidR="006120CB" w:rsidRPr="00851ED7">
        <w:t>*************************************************************************</w:t>
      </w:r>
    </w:p>
    <w:p w14:paraId="696AD180" w14:textId="10431A52" w:rsidR="00F7406C" w:rsidRPr="00851ED7" w:rsidRDefault="00032B89" w:rsidP="00032B89">
      <w:pPr>
        <w:pStyle w:val="Normalfora-b-cindentfirstlineonly"/>
      </w:pPr>
      <w:r w:rsidRPr="00851ED7">
        <w:t xml:space="preserve">d. </w:t>
      </w:r>
      <w:r w:rsidR="00F7406C" w:rsidRPr="00851ED7">
        <w:rPr>
          <w:b/>
        </w:rPr>
        <w:t xml:space="preserve">Rain. </w:t>
      </w:r>
      <w:r w:rsidR="00F7406C" w:rsidRPr="00851ED7">
        <w:t>The Contractor shall have available materials for the protection of the concrete during inclement weather. Such protective materials shall consist of rolled polyethylene sheeting at least 4 mils (0.1 mm) thick of sufficient length and width to cover the plastic concrete slab and any edges. The sheeting may be mounted on either the paver or a separate movable bridge from which it can be unrolled without dragging over the plastic concrete surface. When rain appears imminent, all paving operations shall stop and all available personnel shall begin covering the surface of the unhardened concrete with the protective covering.</w:t>
      </w:r>
    </w:p>
    <w:p w14:paraId="41F3FF74" w14:textId="7BEA3714" w:rsidR="00FA38F4" w:rsidRPr="00851ED7" w:rsidRDefault="00FA38F4" w:rsidP="00103261">
      <w:r w:rsidRPr="00851ED7">
        <w:rPr>
          <w:b/>
        </w:rPr>
        <w:t xml:space="preserve">501-4.8 </w:t>
      </w:r>
      <w:r w:rsidR="003A0737" w:rsidRPr="00851ED7">
        <w:rPr>
          <w:b/>
        </w:rPr>
        <w:t>Concrete Placement</w:t>
      </w:r>
      <w:r w:rsidRPr="00851ED7">
        <w:rPr>
          <w:b/>
        </w:rPr>
        <w:t>.</w:t>
      </w:r>
      <w:r w:rsidRPr="00851ED7">
        <w:t xml:space="preserve"> At any point in concrete conveyance, the free vertical drop of the concrete from one point to another or to the underlying surface shall not exceed 3 feet (1 m).  The finished concrete product must be dense and homogeneous, without segregation and conforming to the standards in this specification. Backhoes an</w:t>
      </w:r>
      <w:r w:rsidR="00130FB7" w:rsidRPr="00851ED7">
        <w:t>d gradin</w:t>
      </w:r>
      <w:r w:rsidRPr="00851ED7">
        <w:t xml:space="preserve">g equipment shall not be used to distribute the concrete in front of the paver. Front end loaders will not be used. All concrete shall be consolidated without voids or segregation, including under and around all load-transfer devices, joint assembly units, and other features embedded in the pavement. Hauling equipment or other mechanical equipment can be permitted on adjoining previously constructed pavement when the concrete strength reaches </w:t>
      </w:r>
      <w:r w:rsidR="00385DE9" w:rsidRPr="00480C4E">
        <w:rPr>
          <w:b/>
        </w:rPr>
        <w:t>[</w:t>
      </w:r>
      <w:r w:rsidR="00BF685A" w:rsidRPr="00480C4E">
        <w:rPr>
          <w:b/>
        </w:rPr>
        <w:t>   </w:t>
      </w:r>
      <w:r w:rsidRPr="00851ED7">
        <w:rPr>
          <w:rStyle w:val="NormalCourierNew"/>
          <w:szCs w:val="22"/>
        </w:rPr>
        <w:t xml:space="preserve">a flexural strength of </w:t>
      </w:r>
      <w:r w:rsidR="00C70CBE" w:rsidRPr="00851ED7">
        <w:rPr>
          <w:rStyle w:val="NormalCourierNew"/>
          <w:szCs w:val="22"/>
        </w:rPr>
        <w:t>5</w:t>
      </w:r>
      <w:r w:rsidR="00211C91" w:rsidRPr="00851ED7">
        <w:rPr>
          <w:rStyle w:val="NormalCourierNew"/>
          <w:szCs w:val="22"/>
        </w:rPr>
        <w:t xml:space="preserve">50 </w:t>
      </w:r>
      <w:r w:rsidRPr="00851ED7">
        <w:rPr>
          <w:rStyle w:val="NormalCourierNew"/>
          <w:szCs w:val="22"/>
        </w:rPr>
        <w:t>psi (</w:t>
      </w:r>
      <w:r w:rsidR="00E344A4" w:rsidRPr="00851ED7">
        <w:rPr>
          <w:rStyle w:val="NormalCourierNew"/>
          <w:szCs w:val="22"/>
        </w:rPr>
        <w:t>3</w:t>
      </w:r>
      <w:r w:rsidR="00C70CBE" w:rsidRPr="00851ED7">
        <w:rPr>
          <w:rStyle w:val="NormalCourierNew"/>
          <w:szCs w:val="22"/>
        </w:rPr>
        <w:t>.8 M</w:t>
      </w:r>
      <w:r w:rsidRPr="00851ED7">
        <w:rPr>
          <w:rStyle w:val="NormalCourierNew"/>
          <w:szCs w:val="22"/>
        </w:rPr>
        <w:t>Pa)</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 xml:space="preserve">a compressive strength of </w:t>
      </w:r>
      <w:r w:rsidR="004B3961" w:rsidRPr="00851ED7">
        <w:rPr>
          <w:rStyle w:val="NormalCourierNew"/>
          <w:szCs w:val="22"/>
        </w:rPr>
        <w:t>3</w:t>
      </w:r>
      <w:r w:rsidRPr="00851ED7">
        <w:rPr>
          <w:rStyle w:val="NormalCourierNew"/>
          <w:szCs w:val="22"/>
        </w:rPr>
        <w:t>,</w:t>
      </w:r>
      <w:r w:rsidR="004B3961" w:rsidRPr="00851ED7">
        <w:rPr>
          <w:rStyle w:val="NormalCourierNew"/>
          <w:szCs w:val="22"/>
        </w:rPr>
        <w:t xml:space="preserve">100 </w:t>
      </w:r>
      <w:r w:rsidRPr="00851ED7">
        <w:rPr>
          <w:rStyle w:val="NormalCourierNew"/>
          <w:szCs w:val="22"/>
        </w:rPr>
        <w:t>psi</w:t>
      </w:r>
      <w:r w:rsidR="009F5AD7" w:rsidRPr="00851ED7">
        <w:rPr>
          <w:rStyle w:val="NormalCourierNew"/>
          <w:szCs w:val="22"/>
        </w:rPr>
        <w:t xml:space="preserve"> (</w:t>
      </w:r>
      <w:r w:rsidR="004B3961" w:rsidRPr="00851ED7">
        <w:rPr>
          <w:rStyle w:val="NormalCourierNew"/>
          <w:szCs w:val="22"/>
        </w:rPr>
        <w:t>21</w:t>
      </w:r>
      <w:r w:rsidR="00C70CBE" w:rsidRPr="00851ED7">
        <w:rPr>
          <w:rStyle w:val="NormalCourierNew"/>
          <w:szCs w:val="22"/>
        </w:rPr>
        <w:t>.</w:t>
      </w:r>
      <w:r w:rsidR="004B3961" w:rsidRPr="00851ED7">
        <w:rPr>
          <w:rStyle w:val="NormalCourierNew"/>
          <w:szCs w:val="22"/>
        </w:rPr>
        <w:t>4</w:t>
      </w:r>
      <w:r w:rsidR="00C70CBE" w:rsidRPr="00851ED7">
        <w:rPr>
          <w:rStyle w:val="NormalCourierNew"/>
          <w:szCs w:val="22"/>
        </w:rPr>
        <w:t xml:space="preserve"> M</w:t>
      </w:r>
      <w:r w:rsidR="009F5AD7" w:rsidRPr="00851ED7">
        <w:rPr>
          <w:rStyle w:val="NormalCourierNew"/>
          <w:szCs w:val="22"/>
        </w:rPr>
        <w:t>Pa)</w:t>
      </w:r>
      <w:r w:rsidR="00CE6AA1" w:rsidRPr="00480C4E">
        <w:rPr>
          <w:b/>
        </w:rPr>
        <w:t>   </w:t>
      </w:r>
      <w:r w:rsidR="00385DE9" w:rsidRPr="00480C4E">
        <w:rPr>
          <w:b/>
        </w:rPr>
        <w:t>]</w:t>
      </w:r>
      <w:r w:rsidRPr="00851ED7">
        <w:t>, based on the average of four field cured specimens per 2,000 cubic yards (1,530 cubic meters) of concrete placed</w:t>
      </w:r>
      <w:r w:rsidR="000D1F08" w:rsidRPr="00851ED7">
        <w:t xml:space="preserve">. </w:t>
      </w:r>
      <w:r w:rsidR="00F25DF4" w:rsidRPr="00851ED7">
        <w:t xml:space="preserve"> </w:t>
      </w:r>
      <w:r w:rsidR="000D1F08" w:rsidRPr="00851ED7">
        <w:t xml:space="preserve">The Contractor must </w:t>
      </w:r>
      <w:r w:rsidR="0091701B" w:rsidRPr="00851ED7">
        <w:t>determine</w:t>
      </w:r>
      <w:r w:rsidR="000D1F08" w:rsidRPr="00851ED7">
        <w:t xml:space="preserve"> that the above minimum strengths are adequate to protection the pavement from overloads due to the construction equipment proposed for the project.</w:t>
      </w:r>
    </w:p>
    <w:p w14:paraId="208C406D" w14:textId="77777777" w:rsidR="003B0E80" w:rsidRPr="00851ED7" w:rsidRDefault="001850C5" w:rsidP="008077B4">
      <w:pPr>
        <w:pStyle w:val="Engineernotetop"/>
      </w:pPr>
      <w:r w:rsidRPr="00851ED7">
        <w:t>************************************************************************************</w:t>
      </w:r>
    </w:p>
    <w:p w14:paraId="3F9049AC" w14:textId="3874C625" w:rsidR="00CB504B" w:rsidRPr="00851ED7" w:rsidRDefault="00FA38F4" w:rsidP="008077B4">
      <w:pPr>
        <w:pStyle w:val="EngineerNoteskeepwithnext"/>
      </w:pPr>
      <w:r w:rsidRPr="00851ED7">
        <w:t xml:space="preserve">The Engineer shall choose </w:t>
      </w:r>
      <w:r w:rsidR="003F37F7" w:rsidRPr="00851ED7">
        <w:t xml:space="preserve">flexural or compressive strength </w:t>
      </w:r>
      <w:r w:rsidRPr="00851ED7">
        <w:t xml:space="preserve">based on </w:t>
      </w:r>
      <w:r w:rsidR="00F414CA" w:rsidRPr="00851ED7">
        <w:t>concrete mix</w:t>
      </w:r>
      <w:r w:rsidRPr="00851ED7">
        <w:t xml:space="preserve"> requirement. </w:t>
      </w:r>
      <w:r w:rsidR="00567F81">
        <w:t>The strength needed for construction traffic is dependent upon the loads it will be exposed to.  The strength needed for a thin pavement at a small airport may be more than is needed for a thick pavement at a large airport.  Coordinate the strength in 501-4.8, 501-4.17 and 501-4.18.  Engineer must determine strength required to accommodate construction loads (e.g. hauling, placing, etc.) without damaging pavement, for each project.  Strength needed can be adjusted during construction if contractor provides detailed engineering calculations supporting actual construction loads.</w:t>
      </w:r>
    </w:p>
    <w:p w14:paraId="1D672E8B" w14:textId="77777777" w:rsidR="00B33786" w:rsidRPr="00851ED7" w:rsidRDefault="00B33786" w:rsidP="008077B4">
      <w:pPr>
        <w:pStyle w:val="Engineernotebottom"/>
      </w:pPr>
      <w:r w:rsidRPr="00851ED7">
        <w:t>************************************************************************************</w:t>
      </w:r>
    </w:p>
    <w:p w14:paraId="1A7142EB" w14:textId="77777777" w:rsidR="00F7406C" w:rsidRPr="00851ED7" w:rsidRDefault="00F7406C" w:rsidP="008077B4">
      <w:pPr>
        <w:pStyle w:val="Engineernotebottom"/>
      </w:pPr>
      <w:r w:rsidRPr="00851ED7">
        <w:t>The Contractor shall have available materials for the protection of the concrete during cold, hot and/or inclement weather in accordance with paragraph 501-4.7.</w:t>
      </w:r>
    </w:p>
    <w:p w14:paraId="06210299" w14:textId="77777777" w:rsidR="00FA38F4" w:rsidRPr="00851ED7" w:rsidRDefault="00FA38F4" w:rsidP="00103261">
      <w:pPr>
        <w:pStyle w:val="Indent"/>
      </w:pPr>
      <w:r w:rsidRPr="00851ED7">
        <w:rPr>
          <w:b/>
        </w:rPr>
        <w:t>a. Sl</w:t>
      </w:r>
      <w:r w:rsidR="00CB504B" w:rsidRPr="00851ED7">
        <w:rPr>
          <w:b/>
        </w:rPr>
        <w:t>ip-form constr</w:t>
      </w:r>
      <w:r w:rsidRPr="00851ED7">
        <w:rPr>
          <w:b/>
        </w:rPr>
        <w:t xml:space="preserve">uction. </w:t>
      </w:r>
      <w:r w:rsidRPr="00851ED7">
        <w:t>The concrete shall be distributed uniformly into final position by a self</w:t>
      </w:r>
      <w:r w:rsidR="005B0624" w:rsidRPr="00851ED7">
        <w:t>-</w:t>
      </w:r>
      <w:r w:rsidRPr="00851ED7">
        <w:t>propelled slip-form paver without delay. The alignment and elevation of the paver shall be regulated from outside reference lines established for this purpose. The paver shall vibrate the concrete for the full width and depth of the strip of pavement being placed and the vibration shall be adequate to provide a consistency of concrete that will stand normal</w:t>
      </w:r>
      <w:r w:rsidR="00407D73" w:rsidRPr="00851ED7">
        <w:t xml:space="preserve"> to the surface with sharp well-</w:t>
      </w:r>
      <w:r w:rsidRPr="00851ED7">
        <w:t>defined edges. The sliding forms shall be rigidly held together laterally to prevent spreading of the forms.</w:t>
      </w:r>
      <w:r w:rsidR="00896F16" w:rsidRPr="00851ED7">
        <w:t xml:space="preserve"> </w:t>
      </w:r>
      <w:r w:rsidRPr="00851ED7">
        <w:t xml:space="preserve">The plastic concrete shall be effectively consolidated by internal vibration with transverse vibrating units for the full width of the </w:t>
      </w:r>
      <w:r w:rsidRPr="00851ED7">
        <w:lastRenderedPageBreak/>
        <w:t xml:space="preserve">pavement and/or a series of equally placed longitudinal vibrating units. The space from the outer edge of the pavement to longitudinal unit shall not exceed 9 inches </w:t>
      </w:r>
      <w:r w:rsidR="001F767E" w:rsidRPr="00851ED7">
        <w:t xml:space="preserve">(23 cm) </w:t>
      </w:r>
      <w:r w:rsidRPr="00851ED7">
        <w:t>for slipform and at the end of the dowels for the fill-in lanes</w:t>
      </w:r>
      <w:r w:rsidR="0015381F" w:rsidRPr="00851ED7">
        <w:t>.</w:t>
      </w:r>
      <w:r w:rsidRPr="00851ED7">
        <w:t xml:space="preserve"> The spacing of internal units shall be uniform and shall not exceed 18 inches</w:t>
      </w:r>
      <w:r w:rsidR="005939E1" w:rsidRPr="00851ED7">
        <w:t xml:space="preserve"> (0.5 m)</w:t>
      </w:r>
      <w:r w:rsidRPr="00851ED7">
        <w:t>.</w:t>
      </w:r>
    </w:p>
    <w:p w14:paraId="3B6D5729" w14:textId="77777777" w:rsidR="00FA38F4" w:rsidRPr="00851ED7" w:rsidRDefault="00FA38F4" w:rsidP="00103261">
      <w:pPr>
        <w:pStyle w:val="Indent"/>
      </w:pPr>
      <w:r w:rsidRPr="00851ED7">
        <w:t>The term internal vibration means vibrating units located within the specified thickness of pavement section.</w:t>
      </w:r>
    </w:p>
    <w:p w14:paraId="6CB5A6D8" w14:textId="684080A0" w:rsidR="00FA38F4" w:rsidRPr="00851ED7" w:rsidRDefault="00FA38F4" w:rsidP="00103261">
      <w:pPr>
        <w:pStyle w:val="Indent"/>
      </w:pPr>
      <w:r w:rsidRPr="00851ED7">
        <w:t xml:space="preserve">The rate of vibration of each vibrating unit shall be </w:t>
      </w:r>
      <w:r w:rsidR="0091701B" w:rsidRPr="00851ED7">
        <w:t>sufficient to consolidate the pavement without, segregation, voids, or vibrator trails</w:t>
      </w:r>
      <w:r w:rsidRPr="00851ED7">
        <w:t xml:space="preserve"> and the amplitude of vibration shall be sufficient to be perceptible on the surface of the concrete along the entire length of the vibrating unit and for a distance of at least</w:t>
      </w:r>
      <w:r w:rsidR="00875037" w:rsidRPr="00851ED7">
        <w:t xml:space="preserve"> one </w:t>
      </w:r>
      <w:r w:rsidRPr="00851ED7">
        <w:t>foot</w:t>
      </w:r>
      <w:r w:rsidR="00A4219A" w:rsidRPr="00851ED7">
        <w:t xml:space="preserve"> (30 cm)</w:t>
      </w:r>
      <w:r w:rsidRPr="00851ED7">
        <w:t xml:space="preserve">. The frequency of vibration or amplitude </w:t>
      </w:r>
      <w:r w:rsidR="0091701B" w:rsidRPr="00851ED7">
        <w:t>should be adjusted</w:t>
      </w:r>
      <w:r w:rsidRPr="00851ED7">
        <w:t xml:space="preserve"> proportionately with the rate of travel to result in a uniform density and air content. The paving machine shall be equipped with a tachometer or other suitable device for measuring and indicating the actual frequency of vibrations.</w:t>
      </w:r>
    </w:p>
    <w:p w14:paraId="0FCE9C57" w14:textId="77777777" w:rsidR="00FA38F4" w:rsidRPr="00851ED7" w:rsidRDefault="00FA38F4" w:rsidP="00103261">
      <w:pPr>
        <w:pStyle w:val="Indent"/>
      </w:pPr>
      <w:r w:rsidRPr="00851ED7">
        <w:t>The concrete shall be held at a uniform consistency. The slip-form paver shall be operated with as nearly a continuous forward movement as possible</w:t>
      </w:r>
      <w:r w:rsidR="002B2A4E" w:rsidRPr="00851ED7">
        <w:t xml:space="preserve"> a</w:t>
      </w:r>
      <w:r w:rsidRPr="00851ED7">
        <w:t>nd all operations of mixing, delivering, and spreading concrete shall be coordinated to provide uniform progress with stopping and starting of the paver held to a minimum. If for any reason, it is necessary to stop the forward movement of the paver, the vibratory and tamping elements shall also be stopped immediately. No tractive force shall be applied to the machine, except that which is controlled from the machine.</w:t>
      </w:r>
    </w:p>
    <w:p w14:paraId="0450706E" w14:textId="77777777" w:rsidR="00FA38F4" w:rsidRPr="00851ED7" w:rsidRDefault="00FA38F4" w:rsidP="00103261">
      <w:pPr>
        <w:pStyle w:val="Indent"/>
      </w:pPr>
      <w:r w:rsidRPr="00851ED7">
        <w:t>When concrete is being placed adjacent to an existing pavement, that part of the equipment which is supported on the existing pavement shall be equipped with protective pads on crawler tracks or rubber-tired wheels on which the bearing surface is offset to run a sufficient distance from the edge of the pavement to avoid breaking the pavement edge.</w:t>
      </w:r>
    </w:p>
    <w:p w14:paraId="1CF5CFA1" w14:textId="1647E7CC" w:rsidR="00D30F93" w:rsidRPr="00851ED7" w:rsidRDefault="00FA6A29" w:rsidP="00500200">
      <w:pPr>
        <w:pStyle w:val="Normalfora-b-cindentfirstlineonly"/>
      </w:pPr>
      <w:r w:rsidRPr="00851ED7">
        <w:t>N</w:t>
      </w:r>
      <w:r w:rsidR="00D30F93" w:rsidRPr="00851ED7">
        <w:t>ot more than 15% of the total free edge of each 500</w:t>
      </w:r>
      <w:r w:rsidR="0015381F" w:rsidRPr="00851ED7">
        <w:t>-</w:t>
      </w:r>
      <w:r w:rsidR="00D30F93" w:rsidRPr="00851ED7">
        <w:t xml:space="preserve">foot (150 m) segment of pavement, or fraction thereof, shall have an edge slump exceeding 1/4 inch (6 mm), and none of the free edge of the pavement shall have an edge slump exceeding 3/8 inch (9 mm). (The total free edge of 500 feet (150 m) of pavement will be considered the cumulative total linear measurement of pavement edge originally constructed as nonadjacent to any existing pavement; that is, 500 feet (150 m) of paving lane originally constructed as a separate lane will have 1,000 feet (300 m) of free edge, 500 feet (150 m) of fill-in lane will have no free edge, etc.). The area affected by the downward movement of the concrete along the pavement edge shall be limited to not more than 18 inches (0.5 m) from the edge. </w:t>
      </w:r>
    </w:p>
    <w:p w14:paraId="1D2B18A6" w14:textId="20E98B81" w:rsidR="00710974" w:rsidRPr="00851ED7" w:rsidRDefault="00710974" w:rsidP="00500200">
      <w:pPr>
        <w:pStyle w:val="Normalfora-b-cindentfirstlineonly"/>
      </w:pPr>
      <w:r w:rsidRPr="00851ED7">
        <w:t xml:space="preserve">When excessive edge slump cannot be corrected before the concrete has hardened, the area with excessive edge slump will be removed </w:t>
      </w:r>
      <w:r w:rsidR="00586FC1" w:rsidRPr="00851ED7">
        <w:t xml:space="preserve">the full width of the slip form lane </w:t>
      </w:r>
      <w:r w:rsidRPr="00851ED7">
        <w:t xml:space="preserve">and replaced at the expense of the Contractor as directed by the </w:t>
      </w:r>
      <w:r w:rsidR="00D23D76" w:rsidRPr="00851ED7">
        <w:t>RPR</w:t>
      </w:r>
      <w:r w:rsidR="00586FC1" w:rsidRPr="00851ED7">
        <w:t>.</w:t>
      </w:r>
    </w:p>
    <w:p w14:paraId="64238AD1" w14:textId="3C102CD2" w:rsidR="00FA38F4" w:rsidRPr="00851ED7" w:rsidRDefault="00FA38F4" w:rsidP="00103261">
      <w:pPr>
        <w:pStyle w:val="Indent"/>
      </w:pPr>
      <w:r w:rsidRPr="00851ED7">
        <w:rPr>
          <w:b/>
        </w:rPr>
        <w:t xml:space="preserve">b. </w:t>
      </w:r>
      <w:r w:rsidR="0091701B" w:rsidRPr="00851ED7">
        <w:rPr>
          <w:b/>
        </w:rPr>
        <w:t>Fixed</w:t>
      </w:r>
      <w:r w:rsidR="00CB504B" w:rsidRPr="00851ED7">
        <w:rPr>
          <w:b/>
        </w:rPr>
        <w:t>-form construc</w:t>
      </w:r>
      <w:r w:rsidRPr="00851ED7">
        <w:rPr>
          <w:b/>
        </w:rPr>
        <w:t xml:space="preserve">tion. </w:t>
      </w:r>
      <w:r w:rsidRPr="00851ED7">
        <w:t>Forms shall be drilled in advance of being placed to line and grade to accommodate tie bars</w:t>
      </w:r>
      <w:r w:rsidR="001576DE" w:rsidRPr="00851ED7">
        <w:rPr>
          <w:bCs w:val="0"/>
        </w:rPr>
        <w:t xml:space="preserve"> </w:t>
      </w:r>
      <w:r w:rsidR="001576DE" w:rsidRPr="00851ED7">
        <w:t>/ dowel bars</w:t>
      </w:r>
      <w:r w:rsidRPr="00851ED7">
        <w:t xml:space="preserve"> where these are specified.</w:t>
      </w:r>
    </w:p>
    <w:p w14:paraId="42916285" w14:textId="77777777" w:rsidR="00FA38F4" w:rsidRPr="00851ED7" w:rsidRDefault="00FA38F4" w:rsidP="00103261">
      <w:pPr>
        <w:pStyle w:val="Indent"/>
      </w:pPr>
      <w:r w:rsidRPr="00851ED7">
        <w:t>Immediately in advance of placing concrete and after all subbase operations are completed, side forms shall be trued and maintained to the required line and grade for a distance sufficient to prevent delay in placing.</w:t>
      </w:r>
    </w:p>
    <w:p w14:paraId="5E7D660D" w14:textId="77777777" w:rsidR="00FA38F4" w:rsidRPr="00851ED7" w:rsidRDefault="00FA38F4" w:rsidP="00103261">
      <w:pPr>
        <w:pStyle w:val="Indent"/>
      </w:pPr>
      <w:r w:rsidRPr="00851ED7">
        <w:t>Side forms shall remain in place at least 12 hours after the concrete has been placed, and in all cases until the edge of the pavement no longer requires the protection of the forms. Curing compound shall be applied to the concrete immediately after the forms have been removed.</w:t>
      </w:r>
    </w:p>
    <w:p w14:paraId="0BC0E37B" w14:textId="53944789" w:rsidR="00FA38F4" w:rsidRPr="00851ED7" w:rsidRDefault="00FA38F4" w:rsidP="00103261">
      <w:pPr>
        <w:pStyle w:val="Indent"/>
      </w:pPr>
      <w:r w:rsidRPr="00851ED7">
        <w:t xml:space="preserve">Side forms shall be thoroughly cleaned and </w:t>
      </w:r>
      <w:r w:rsidR="001576DE" w:rsidRPr="00851ED7">
        <w:t>coated with a release agent</w:t>
      </w:r>
      <w:r w:rsidRPr="00851ED7">
        <w:t xml:space="preserve"> each time they are used and before concrete is placed against them.</w:t>
      </w:r>
    </w:p>
    <w:p w14:paraId="01E3A899" w14:textId="7A89250A" w:rsidR="00FA38F4" w:rsidRPr="00851ED7" w:rsidRDefault="00FA38F4" w:rsidP="00103261">
      <w:pPr>
        <w:pStyle w:val="Indent"/>
      </w:pPr>
      <w:r w:rsidRPr="00851ED7">
        <w:t xml:space="preserve">Concrete shall be spread, screed, shaped and consolidated by one or more self-propelled machines. These machines shall uniformly distribute and consolidate concrete without segregation so that the completed pavement will conform to the required </w:t>
      </w:r>
      <w:r w:rsidR="00AF1D9F" w:rsidRPr="00851ED7">
        <w:t>cross-</w:t>
      </w:r>
      <w:r w:rsidRPr="00851ED7">
        <w:t>section with a minimum of handwork.</w:t>
      </w:r>
    </w:p>
    <w:p w14:paraId="15C7B0EE" w14:textId="2413F87A" w:rsidR="00FA38F4" w:rsidRPr="00851ED7" w:rsidRDefault="00FA38F4" w:rsidP="00103261">
      <w:pPr>
        <w:pStyle w:val="Indent"/>
      </w:pPr>
      <w:r w:rsidRPr="00851ED7">
        <w:lastRenderedPageBreak/>
        <w:t>The number and capacity of machines furnished shall be adequate to perform the work required at a rate equal to that of concrete delivery.</w:t>
      </w:r>
      <w:r w:rsidR="001576DE" w:rsidRPr="00851ED7">
        <w:t xml:space="preserve"> The equipment must be specifica</w:t>
      </w:r>
      <w:r w:rsidR="0015381F" w:rsidRPr="00851ED7">
        <w:t>l</w:t>
      </w:r>
      <w:r w:rsidR="001576DE" w:rsidRPr="00851ED7">
        <w:t xml:space="preserve">ly designed for placement and finishing using stationary side forms. Methods and equipment shall be reviewed and accepted by the </w:t>
      </w:r>
      <w:r w:rsidR="00D23D76" w:rsidRPr="00851ED7">
        <w:t>RPR</w:t>
      </w:r>
      <w:r w:rsidR="001576DE" w:rsidRPr="00851ED7">
        <w:t>.</w:t>
      </w:r>
    </w:p>
    <w:p w14:paraId="28DB488C" w14:textId="161A7721" w:rsidR="00FA38F4" w:rsidRPr="00851ED7" w:rsidRDefault="00FA38F4" w:rsidP="00103261">
      <w:pPr>
        <w:pStyle w:val="Indent"/>
      </w:pPr>
      <w:r w:rsidRPr="00851ED7">
        <w:t>Concrete for the full paving width shall be effectively consolidated by internal vibrators</w:t>
      </w:r>
      <w:r w:rsidR="001045F8" w:rsidRPr="00851ED7">
        <w:t xml:space="preserve">. </w:t>
      </w:r>
      <w:r w:rsidRPr="00851ED7">
        <w:t xml:space="preserve"> </w:t>
      </w:r>
      <w:r w:rsidR="001045F8" w:rsidRPr="00851ED7">
        <w:t>The rate of vibration of each vibrating unit shall be sufficient to consolidate the pavement without segregation, voids, or leaving vibrator trails.</w:t>
      </w:r>
      <w:r w:rsidR="001045F8" w:rsidRPr="00851ED7" w:rsidDel="0091701B">
        <w:t xml:space="preserve"> </w:t>
      </w:r>
    </w:p>
    <w:p w14:paraId="7F7AE22C" w14:textId="77777777" w:rsidR="00FA38F4" w:rsidRPr="00851ED7" w:rsidRDefault="00FA38F4" w:rsidP="00103261">
      <w:pPr>
        <w:pStyle w:val="Indent"/>
      </w:pPr>
      <w:r w:rsidRPr="00851ED7">
        <w:t>Power to vibrators shall be connected so that vibration ceases when forward or backward motion of the machine is stopped.</w:t>
      </w:r>
    </w:p>
    <w:p w14:paraId="4523AF1F" w14:textId="60E71BD8" w:rsidR="00FA38F4" w:rsidRPr="00851ED7" w:rsidRDefault="00FA38F4" w:rsidP="00103261">
      <w:pPr>
        <w:pStyle w:val="Indent"/>
      </w:pPr>
      <w:r w:rsidRPr="00851ED7">
        <w:rPr>
          <w:b/>
        </w:rPr>
        <w:t xml:space="preserve">c. Consolidation. </w:t>
      </w:r>
      <w:r w:rsidRPr="00851ED7">
        <w:t>Concrete shall be consolidated with the specified type of lane-spanning, gang-mounted, mechanical, immersion type vibrating equipment mounted in front of the paver, supplemented, in rare instances as specified, by hand-operated vibrators. The vibrators shall be inserted into the concrete</w:t>
      </w:r>
      <w:r w:rsidR="00CB504B" w:rsidRPr="00851ED7">
        <w:t xml:space="preserve"> </w:t>
      </w:r>
      <w:r w:rsidRPr="00851ED7">
        <w:t>to a depth that will provide the best full-depth consolidation but not closer to the underlying material than</w:t>
      </w:r>
      <w:r w:rsidR="005A2296" w:rsidRPr="00851ED7">
        <w:t xml:space="preserve"> </w:t>
      </w:r>
      <w:r w:rsidR="001045F8" w:rsidRPr="00851ED7">
        <w:t xml:space="preserve">2 </w:t>
      </w:r>
      <w:r w:rsidRPr="00851ED7">
        <w:t>inches</w:t>
      </w:r>
      <w:r w:rsidR="00503172" w:rsidRPr="00851ED7">
        <w:t xml:space="preserve"> (50 mm)</w:t>
      </w:r>
      <w:r w:rsidRPr="00851ED7">
        <w:t xml:space="preserve">. Vibrators shall not be used to transport or spread the concrete. For each paving train, at least one additional vibrator spud, or sufficient parts for rapid replacement and repair of vibrators shall be maintained at the paving site at all times. Any evidence of inadequate consolidation (honeycomb along the edges, large air pockets, or any other evidence) </w:t>
      </w:r>
      <w:r w:rsidR="00B26353" w:rsidRPr="00851ED7">
        <w:t>or over-consolidation (vibrator trails, segregation, or any oth</w:t>
      </w:r>
      <w:r w:rsidR="00E769EC" w:rsidRPr="00851ED7">
        <w:t>e</w:t>
      </w:r>
      <w:r w:rsidR="00B26353" w:rsidRPr="00851ED7">
        <w:t xml:space="preserve">r evidence) </w:t>
      </w:r>
      <w:r w:rsidRPr="00851ED7">
        <w:t>shall require the immediate stopping of the paving operation and adjustment of the equipment or procedures</w:t>
      </w:r>
      <w:r w:rsidR="002B2A4E" w:rsidRPr="00851ED7">
        <w:t xml:space="preserve"> as approved by the </w:t>
      </w:r>
      <w:r w:rsidR="00D23D76" w:rsidRPr="00851ED7">
        <w:t>RPR</w:t>
      </w:r>
      <w:r w:rsidRPr="00851ED7">
        <w:t>.</w:t>
      </w:r>
    </w:p>
    <w:p w14:paraId="05021B52" w14:textId="3ACC9DEA" w:rsidR="00FA38F4" w:rsidRPr="00851ED7" w:rsidRDefault="00FA38F4" w:rsidP="00103261">
      <w:pPr>
        <w:pStyle w:val="Indent"/>
      </w:pPr>
      <w:r w:rsidRPr="00851ED7">
        <w:t xml:space="preserve">If a lack of consolidation of the </w:t>
      </w:r>
      <w:r w:rsidR="00866D0C" w:rsidRPr="00851ED7">
        <w:t xml:space="preserve">hardened </w:t>
      </w:r>
      <w:r w:rsidRPr="00851ED7">
        <w:t xml:space="preserve">concrete is suspected by the </w:t>
      </w:r>
      <w:r w:rsidR="00D23D76" w:rsidRPr="00851ED7">
        <w:t>RPR</w:t>
      </w:r>
      <w:r w:rsidRPr="00851ED7">
        <w:t xml:space="preserve">, referee testing may be required. Referee testing of hardened concrete will be performed </w:t>
      </w:r>
      <w:r w:rsidR="007C01C0" w:rsidRPr="00851ED7">
        <w:t xml:space="preserve">by the </w:t>
      </w:r>
      <w:r w:rsidR="00D23D76" w:rsidRPr="00851ED7">
        <w:t>RPR</w:t>
      </w:r>
      <w:r w:rsidR="007C01C0" w:rsidRPr="00851ED7">
        <w:t xml:space="preserve"> </w:t>
      </w:r>
      <w:r w:rsidRPr="00851ED7">
        <w:t xml:space="preserve">by cutting cores from the finished pavement after a minimum of 24 hours curing. </w:t>
      </w:r>
      <w:r w:rsidR="00B26353" w:rsidRPr="00851ED7">
        <w:t xml:space="preserve">The </w:t>
      </w:r>
      <w:r w:rsidR="00D23D76" w:rsidRPr="00851ED7">
        <w:t>RPR</w:t>
      </w:r>
      <w:r w:rsidR="00B26353" w:rsidRPr="00851ED7">
        <w:t xml:space="preserve"> shall visually examine the cores for evidence of lack of consolidation.  </w:t>
      </w:r>
      <w:r w:rsidRPr="00851ED7">
        <w:t xml:space="preserve">Density determinations will be made </w:t>
      </w:r>
      <w:r w:rsidR="007C01C0" w:rsidRPr="00851ED7">
        <w:t xml:space="preserve">by the </w:t>
      </w:r>
      <w:r w:rsidR="00D23D76" w:rsidRPr="00851ED7">
        <w:t>RPR</w:t>
      </w:r>
      <w:r w:rsidR="007C01C0" w:rsidRPr="00851ED7">
        <w:t xml:space="preserve"> </w:t>
      </w:r>
      <w:r w:rsidRPr="00851ED7">
        <w:t xml:space="preserve">based on the water content of the core as taken. </w:t>
      </w:r>
      <w:r w:rsidR="00392F2A" w:rsidRPr="00851ED7">
        <w:t>ASTM C</w:t>
      </w:r>
      <w:r w:rsidRPr="00851ED7">
        <w:t xml:space="preserve">642 shall be used for the determination of core density in the saturated-surface dry condition. </w:t>
      </w:r>
      <w:r w:rsidR="00095A64" w:rsidRPr="00851ED7">
        <w:t>When required, r</w:t>
      </w:r>
      <w:r w:rsidRPr="00851ED7">
        <w:t xml:space="preserve">eferee cores will be taken at the minimum rate of one for each 500 cubic yards </w:t>
      </w:r>
      <w:r w:rsidR="001A27BF" w:rsidRPr="00851ED7">
        <w:t>(382 m</w:t>
      </w:r>
      <w:r w:rsidR="001A27BF" w:rsidRPr="00851ED7">
        <w:rPr>
          <w:vertAlign w:val="superscript"/>
        </w:rPr>
        <w:t>2</w:t>
      </w:r>
      <w:r w:rsidR="001A27BF" w:rsidRPr="00851ED7">
        <w:t xml:space="preserve">) </w:t>
      </w:r>
      <w:r w:rsidRPr="00851ED7">
        <w:t>of pavement, or fraction.</w:t>
      </w:r>
      <w:r w:rsidR="007C01C0" w:rsidRPr="00851ED7">
        <w:t xml:space="preserve">  The Contractor shall be responsible for all referee testing cost if they fail to meet the required density.</w:t>
      </w:r>
    </w:p>
    <w:p w14:paraId="3CDED136" w14:textId="74BF4A90" w:rsidR="00FA38F4" w:rsidRPr="00851ED7" w:rsidRDefault="00FA38F4" w:rsidP="00103261">
      <w:pPr>
        <w:pStyle w:val="Indent"/>
      </w:pPr>
      <w:r w:rsidRPr="00851ED7">
        <w:t>The average density of the cores shall be at least 97</w:t>
      </w:r>
      <w:r w:rsidR="00392DF1" w:rsidRPr="00851ED7">
        <w:t>%</w:t>
      </w:r>
      <w:r w:rsidRPr="00851ED7">
        <w:t xml:space="preserve"> of the original </w:t>
      </w:r>
      <w:r w:rsidR="00F414CA" w:rsidRPr="00851ED7">
        <w:t>concrete mix</w:t>
      </w:r>
      <w:r w:rsidRPr="00851ED7">
        <w:t xml:space="preserve"> density, with no cores having a density of less than 96</w:t>
      </w:r>
      <w:r w:rsidR="00392DF1" w:rsidRPr="00851ED7">
        <w:t>%</w:t>
      </w:r>
      <w:r w:rsidRPr="00851ED7">
        <w:t xml:space="preserve"> of the original </w:t>
      </w:r>
      <w:r w:rsidR="00F414CA" w:rsidRPr="00851ED7">
        <w:t>concrete mix</w:t>
      </w:r>
      <w:r w:rsidRPr="00851ED7">
        <w:t xml:space="preserve"> density.  Failure to meet the referee tests will be considered evidence that the minimum requirements for vibration are inadequate for the job conditions.  Additional vibrating units or other means of increasing the effect of vibration shall be employed so that the density of the hardened concrete conforms to the above requirements.</w:t>
      </w:r>
    </w:p>
    <w:p w14:paraId="4B0CD5D7" w14:textId="699C704B" w:rsidR="00FA38F4" w:rsidRPr="00851ED7" w:rsidRDefault="00FA38F4" w:rsidP="00103261">
      <w:r w:rsidRPr="00851ED7">
        <w:rPr>
          <w:b/>
        </w:rPr>
        <w:t>501-4.9 S</w:t>
      </w:r>
      <w:r w:rsidR="00CB504B" w:rsidRPr="00851ED7">
        <w:rPr>
          <w:b/>
        </w:rPr>
        <w:t>trike-off of concrete and placement of reinforcement.</w:t>
      </w:r>
      <w:r w:rsidRPr="00851ED7">
        <w:t xml:space="preserve"> Following the placing of the concrete, it shall be struck off to conform to the </w:t>
      </w:r>
      <w:r w:rsidR="00AF1D9F" w:rsidRPr="00851ED7">
        <w:t>cross-</w:t>
      </w:r>
      <w:r w:rsidRPr="00851ED7">
        <w:t>section shown on the plans and to an elevation that when the concrete is properly consolidated and finished, the surface of the pavement shall be at the elevation shown on the plans. When reinforced concrete pavement is placed in two layers, the bottom layer shall be struck off to such length and depth that the sheet of reinforcing steel fabric or bar mat may be laid full length on the concrete in its final position without further manipulation. The reinforcement shall then be placed directly upon the concrete, after which the top layer of the concrete shall be placed, struck off, and screed. If any portion of the bottom layer of concrete has been placed more than 30 minutes without being covered with the top layer or if initial set has taken place, it shall be removed and replaced with freshly mixed concrete at the Contractor’s expense. When reinforced concrete is placed in one layer, the reinforcement may be positioned in advance of concrete placement or it may be placed in plastic concrete by mechanical or vibratory means after spreading.</w:t>
      </w:r>
    </w:p>
    <w:p w14:paraId="46746F0C" w14:textId="77777777" w:rsidR="00FA38F4" w:rsidRPr="00851ED7" w:rsidRDefault="00FA38F4" w:rsidP="00103261">
      <w:r w:rsidRPr="00851ED7">
        <w:t xml:space="preserve">Reinforcing steel, at the time concrete is placed, shall be free of mud, oil, or other organic matter that may adversely affect or reduce bond. Reinforcing steel with rust, mill scale or a combination of both will be </w:t>
      </w:r>
      <w:r w:rsidRPr="00851ED7">
        <w:lastRenderedPageBreak/>
        <w:t>considered satisfactory, provided the minimum dimensions, weight, and tensile properties of a hand wire-brushed test specimen are not less than the applicable ASTM specification requirements.</w:t>
      </w:r>
    </w:p>
    <w:p w14:paraId="7BD5064F" w14:textId="04D4B998" w:rsidR="00FA38F4" w:rsidRPr="00851ED7" w:rsidRDefault="00FA38F4" w:rsidP="00103261">
      <w:r w:rsidRPr="00851ED7">
        <w:rPr>
          <w:b/>
        </w:rPr>
        <w:t>501-4.10 J</w:t>
      </w:r>
      <w:r w:rsidR="002C0F20" w:rsidRPr="00851ED7">
        <w:rPr>
          <w:b/>
        </w:rPr>
        <w:t>o</w:t>
      </w:r>
      <w:r w:rsidR="00CB504B" w:rsidRPr="00851ED7">
        <w:rPr>
          <w:b/>
        </w:rPr>
        <w:t>ints</w:t>
      </w:r>
      <w:r w:rsidRPr="00851ED7">
        <w:rPr>
          <w:b/>
        </w:rPr>
        <w:t>.</w:t>
      </w:r>
      <w:r w:rsidRPr="00851ED7">
        <w:t xml:space="preserve"> Joints shall be constructed as shown on the plans and in accordance with these requirements. All joints shall be constructed with their faces perpendicular to the surface of the pavement and finished or edged as shown on the plans. Joints shall not vary more than </w:t>
      </w:r>
      <w:r w:rsidR="00946DF7" w:rsidRPr="00851ED7">
        <w:t>1/2</w:t>
      </w:r>
      <w:r w:rsidR="0015381F" w:rsidRPr="00851ED7">
        <w:t>-</w:t>
      </w:r>
      <w:r w:rsidRPr="00851ED7">
        <w:t>inch (</w:t>
      </w:r>
      <w:r w:rsidR="002B114D" w:rsidRPr="00851ED7">
        <w:t xml:space="preserve">12 </w:t>
      </w:r>
      <w:r w:rsidRPr="00851ED7">
        <w:t>mm) from their designated position and shall be true to</w:t>
      </w:r>
      <w:r w:rsidR="00DF4D55" w:rsidRPr="00851ED7">
        <w:t xml:space="preserve"> line with not more than 1/4-</w:t>
      </w:r>
      <w:r w:rsidRPr="00851ED7">
        <w:t xml:space="preserve">inch (6 mm) variation in 10 feet (3 m). The surface across the joints shall be tested with a </w:t>
      </w:r>
      <w:r w:rsidR="003F37F7" w:rsidRPr="00851ED7">
        <w:t>12</w:t>
      </w:r>
      <w:r w:rsidR="0015381F" w:rsidRPr="00851ED7">
        <w:t>-</w:t>
      </w:r>
      <w:r w:rsidRPr="00851ED7">
        <w:t>f</w:t>
      </w:r>
      <w:r w:rsidR="0015381F" w:rsidRPr="00851ED7">
        <w:t>oo</w:t>
      </w:r>
      <w:r w:rsidRPr="00851ED7">
        <w:t>t (3 m) straightedge as the joints are finished and any irregularities in excess of 1/4 inch (6 mm) shall be corrected before the concrete has hardened. All joints shall be so prepared, finished, or cut to provide a groove of uniform width and depth as shown on the plans.</w:t>
      </w:r>
    </w:p>
    <w:p w14:paraId="365FF491" w14:textId="77777777" w:rsidR="00FA38F4" w:rsidRPr="00851ED7" w:rsidRDefault="00FA38F4" w:rsidP="00103261">
      <w:pPr>
        <w:pStyle w:val="Indent"/>
      </w:pPr>
      <w:r w:rsidRPr="00851ED7">
        <w:rPr>
          <w:b/>
        </w:rPr>
        <w:t>a. Construction.</w:t>
      </w:r>
      <w:r w:rsidRPr="00851ED7">
        <w:t xml:space="preserve"> Longitudinal construction joints shall be slip-formed or formed against side forms as shown in the plans.</w:t>
      </w:r>
    </w:p>
    <w:p w14:paraId="1A363FDC" w14:textId="77777777" w:rsidR="00FA38F4" w:rsidRPr="00851ED7" w:rsidRDefault="00FA38F4" w:rsidP="00103261">
      <w:pPr>
        <w:pStyle w:val="Indent"/>
      </w:pPr>
      <w:r w:rsidRPr="00851ED7">
        <w:t>Transverse construction joints shall be installed at the end of each day’s placing operations and at any other points within a paving lane when concrete placement is interrupted for more than 30 minutes or it appears that the concrete will obtain its initial set before fresh concrete arrives. The installation of the joint shall be located at a planned contraction or expansion joint. If placing of the concrete is stopped, the Contractor shall remove the excess concrete back to the previous planned joint.</w:t>
      </w:r>
    </w:p>
    <w:p w14:paraId="2E3CA4F4" w14:textId="77777777" w:rsidR="00FA38F4" w:rsidRPr="00851ED7" w:rsidRDefault="00FA38F4" w:rsidP="00103261">
      <w:pPr>
        <w:pStyle w:val="Indent"/>
      </w:pPr>
      <w:r w:rsidRPr="00851ED7">
        <w:rPr>
          <w:b/>
        </w:rPr>
        <w:t>b. Contraction.</w:t>
      </w:r>
      <w:r w:rsidRPr="00851ED7">
        <w:t xml:space="preserve"> Contraction joints shall be installed at the locations and spacing as shown on the plans. Contraction joints shall be installed to the dimensions required by forming a groove or cleft in the top of the slab while the concrete is still plastic or by sawing a groove into the concrete surface after the concrete has hardened. When the groove is formed in plastic concrete the sides of the grooves shall be finished even and smooth with an edging tool. If an insert material is used, the installation and edge finish shall be according to the manufacturer’s instructions. The groove shall be finished or cut clean so that spalling will be avoided at intersections with other joints. Grooving or sawing shall produce a slot at least 1/8 inch (3 mm) wide and to the depth shown on the plans.</w:t>
      </w:r>
    </w:p>
    <w:p w14:paraId="6790E9CC" w14:textId="11D0071D" w:rsidR="00FA38F4" w:rsidRPr="00851ED7" w:rsidRDefault="00FA38F4" w:rsidP="00103261">
      <w:pPr>
        <w:pStyle w:val="Indent"/>
      </w:pPr>
      <w:r w:rsidRPr="00851ED7">
        <w:rPr>
          <w:b/>
        </w:rPr>
        <w:t>c. Isolati</w:t>
      </w:r>
      <w:r w:rsidR="00CB504B" w:rsidRPr="00851ED7">
        <w:rPr>
          <w:b/>
        </w:rPr>
        <w:t>on (expa</w:t>
      </w:r>
      <w:r w:rsidRPr="00851ED7">
        <w:rPr>
          <w:b/>
        </w:rPr>
        <w:t xml:space="preserve">nsion). </w:t>
      </w:r>
      <w:r w:rsidRPr="00851ED7">
        <w:t>Isolation joints shall be installed as shown on the plans. The premolded filler of the thickness as shown on the plans, shall extend for the full depth and width of the slab at the joint</w:t>
      </w:r>
      <w:r w:rsidR="00E769EC" w:rsidRPr="00851ED7">
        <w:t xml:space="preserve">. </w:t>
      </w:r>
      <w:r w:rsidRPr="00851ED7">
        <w:t xml:space="preserve">The filler shall be fastened </w:t>
      </w:r>
      <w:r w:rsidR="005A071E" w:rsidRPr="00851ED7">
        <w:t xml:space="preserve">uniformly along the hardened joint face with no buckling or debris between the filler and the concrete interface, </w:t>
      </w:r>
      <w:r w:rsidR="006607D5" w:rsidRPr="00851ED7">
        <w:t xml:space="preserve">including a temporary filler for the sealant reservoir at the top of the slab.  </w:t>
      </w:r>
      <w:r w:rsidRPr="00851ED7">
        <w:t>The edges of the joint shall be finished and tooled while the concrete is still plastic</w:t>
      </w:r>
    </w:p>
    <w:p w14:paraId="3D662A0D" w14:textId="77777777" w:rsidR="003B0E80" w:rsidRPr="00851ED7" w:rsidRDefault="001850C5" w:rsidP="008077B4">
      <w:pPr>
        <w:pStyle w:val="Engineernotetop"/>
      </w:pPr>
      <w:r w:rsidRPr="00851ED7">
        <w:t>************************************************************************************</w:t>
      </w:r>
    </w:p>
    <w:p w14:paraId="136800A1" w14:textId="77777777" w:rsidR="00FA38F4" w:rsidRPr="00851ED7" w:rsidRDefault="00FA38F4" w:rsidP="008077B4">
      <w:pPr>
        <w:pStyle w:val="EngineerNoteskeepwithnext"/>
      </w:pPr>
      <w:r w:rsidRPr="00851ED7">
        <w:t>An is</w:t>
      </w:r>
      <w:r w:rsidR="005B0624" w:rsidRPr="00851ED7">
        <w:t>o</w:t>
      </w:r>
      <w:r w:rsidRPr="00851ED7">
        <w:t>lation joint is primarily used to separate structures with different foundations and pavements with different joint patterns. It does not provide for expansion by the material compressing, but rather allowing the joint to slip. There should rarely be an occasion to dowel an isolation joint since it defeats the purpose of the joint and does not permit isolation and slippage. A thickened-edge is the preferred load transfer method for isolation joints.</w:t>
      </w:r>
    </w:p>
    <w:p w14:paraId="738F5C45" w14:textId="74ADABB0" w:rsidR="00032B89" w:rsidRPr="00851ED7" w:rsidRDefault="00B33786" w:rsidP="008077B4">
      <w:pPr>
        <w:pStyle w:val="Engineernotebottom"/>
      </w:pPr>
      <w:r w:rsidRPr="00851ED7">
        <w:t>************************************************************************************</w:t>
      </w:r>
    </w:p>
    <w:p w14:paraId="5DD3BEB2" w14:textId="45A07C11" w:rsidR="00D2513D" w:rsidRPr="00851ED7" w:rsidRDefault="00D2513D" w:rsidP="00032B89">
      <w:pPr>
        <w:pStyle w:val="Normalfora-b-cindentfirstlineonly"/>
        <w:rPr>
          <w:b/>
        </w:rPr>
      </w:pPr>
      <w:r w:rsidRPr="00851ED7">
        <w:rPr>
          <w:b/>
        </w:rPr>
        <w:t>d. Dowels and Tie Bars for Joints</w:t>
      </w:r>
    </w:p>
    <w:p w14:paraId="1F47A7C8" w14:textId="6550BE5D" w:rsidR="00CB504B" w:rsidRPr="00851ED7" w:rsidRDefault="00065EEE" w:rsidP="007C1A80">
      <w:pPr>
        <w:pStyle w:val="Indent2"/>
      </w:pPr>
      <w:r w:rsidRPr="00851ED7">
        <w:rPr>
          <w:b/>
        </w:rPr>
        <w:t xml:space="preserve">(1) </w:t>
      </w:r>
      <w:r w:rsidR="00FA38F4" w:rsidRPr="00851ED7">
        <w:rPr>
          <w:b/>
        </w:rPr>
        <w:t>Tie bars.</w:t>
      </w:r>
      <w:r w:rsidR="00FA38F4" w:rsidRPr="00851ED7">
        <w:t xml:space="preserve"> Tie bars shall consist of deformed bars installed in joints as shown on the plans. Tie bars shall be placed at right angles to the centerline of the concrete slab and shall be spaced at intervals shown on the plans. They shall be held in position parallel to the pavement surface and in the middle of the slab depth</w:t>
      </w:r>
      <w:r w:rsidR="006607D5" w:rsidRPr="00851ED7">
        <w:t xml:space="preserve"> and within the tolerances in </w:t>
      </w:r>
      <w:r w:rsidR="001B24F3" w:rsidRPr="00851ED7">
        <w:t xml:space="preserve">paragraph </w:t>
      </w:r>
      <w:r w:rsidR="006607D5" w:rsidRPr="00851ED7">
        <w:t>501-4.10(</w:t>
      </w:r>
      <w:r w:rsidR="00693541" w:rsidRPr="00851ED7">
        <w:t>f</w:t>
      </w:r>
      <w:r w:rsidR="006607D5" w:rsidRPr="00851ED7">
        <w:t>.)</w:t>
      </w:r>
      <w:r w:rsidR="00FA38F4" w:rsidRPr="00851ED7">
        <w:t xml:space="preserve">. When tie bars extend into an unpaved lane, they may be bent against the form at longitudinal construction joints, unless threaded bolt or other </w:t>
      </w:r>
      <w:r w:rsidR="00FA38F4" w:rsidRPr="00851ED7">
        <w:lastRenderedPageBreak/>
        <w:t xml:space="preserve">assembled tie bars are specified. </w:t>
      </w:r>
      <w:r w:rsidR="00DC6297" w:rsidRPr="00851ED7">
        <w:t xml:space="preserve">Tie </w:t>
      </w:r>
      <w:r w:rsidR="00FA38F4" w:rsidRPr="00851ED7">
        <w:t>bars shall not be painted, greased, or enclosed in sleeves. When slip-form operations call for tie bars, two-piece hook bolts can be installed</w:t>
      </w:r>
      <w:r w:rsidR="00CB504B" w:rsidRPr="00851ED7">
        <w:t>.</w:t>
      </w:r>
    </w:p>
    <w:p w14:paraId="5D1AAB5C" w14:textId="22695BC3" w:rsidR="00FA38F4" w:rsidRPr="00851ED7" w:rsidRDefault="00065EEE" w:rsidP="00065EEE">
      <w:pPr>
        <w:pStyle w:val="Normalnumberunderletter"/>
      </w:pPr>
      <w:r w:rsidRPr="00851ED7">
        <w:rPr>
          <w:b/>
        </w:rPr>
        <w:t>(</w:t>
      </w:r>
      <w:r w:rsidR="00AE1F55" w:rsidRPr="00851ED7">
        <w:rPr>
          <w:b/>
        </w:rPr>
        <w:t>2</w:t>
      </w:r>
      <w:r w:rsidRPr="00851ED7">
        <w:rPr>
          <w:b/>
        </w:rPr>
        <w:t>)</w:t>
      </w:r>
      <w:r w:rsidR="00AE1F55" w:rsidRPr="00851ED7">
        <w:rPr>
          <w:b/>
        </w:rPr>
        <w:t xml:space="preserve"> </w:t>
      </w:r>
      <w:r w:rsidR="00FA38F4" w:rsidRPr="00851ED7">
        <w:rPr>
          <w:b/>
        </w:rPr>
        <w:t>Dowel bars.</w:t>
      </w:r>
      <w:r w:rsidR="00FA38F4" w:rsidRPr="00851ED7">
        <w:t xml:space="preserve"> Dowel bars shall be placed across joints</w:t>
      </w:r>
      <w:r w:rsidR="00260FA1" w:rsidRPr="00851ED7">
        <w:t xml:space="preserve"> in the proper horizontal and vertical alignment</w:t>
      </w:r>
      <w:r w:rsidR="00FA38F4" w:rsidRPr="00851ED7">
        <w:t xml:space="preserve"> as shown on the plans. The dowels shall be coated with a bond-breaker or other lubricant recommended by the manufacturer and approved by the </w:t>
      </w:r>
      <w:r w:rsidR="00D23D76" w:rsidRPr="00851ED7">
        <w:t>RPR</w:t>
      </w:r>
      <w:r w:rsidR="00FA38F4" w:rsidRPr="00851ED7">
        <w:t xml:space="preserve">.  Dowels bars at longitudinal construction joints shall be bonded in drilled holes. </w:t>
      </w:r>
    </w:p>
    <w:p w14:paraId="632CCBED" w14:textId="1A7A3D6A" w:rsidR="00FA38F4" w:rsidRPr="00851ED7" w:rsidRDefault="00065EEE" w:rsidP="00065EEE">
      <w:pPr>
        <w:pStyle w:val="Normalnumberunderletter"/>
      </w:pPr>
      <w:r w:rsidRPr="00851ED7">
        <w:rPr>
          <w:b/>
        </w:rPr>
        <w:t>(</w:t>
      </w:r>
      <w:r w:rsidR="00AE1F55" w:rsidRPr="00851ED7">
        <w:rPr>
          <w:b/>
        </w:rPr>
        <w:t>3</w:t>
      </w:r>
      <w:r w:rsidRPr="00851ED7">
        <w:rPr>
          <w:b/>
        </w:rPr>
        <w:t>)</w:t>
      </w:r>
      <w:r w:rsidR="00AE1F55" w:rsidRPr="00851ED7">
        <w:rPr>
          <w:b/>
        </w:rPr>
        <w:t xml:space="preserve"> </w:t>
      </w:r>
      <w:r w:rsidR="00FA38F4" w:rsidRPr="00851ED7">
        <w:rPr>
          <w:b/>
        </w:rPr>
        <w:t>Placin</w:t>
      </w:r>
      <w:r w:rsidR="00CB504B" w:rsidRPr="00851ED7">
        <w:rPr>
          <w:b/>
        </w:rPr>
        <w:t>g dowels and tie b</w:t>
      </w:r>
      <w:r w:rsidR="00FA38F4" w:rsidRPr="00851ED7">
        <w:rPr>
          <w:b/>
        </w:rPr>
        <w:t>ars</w:t>
      </w:r>
      <w:r w:rsidR="00CB504B" w:rsidRPr="00851ED7">
        <w:rPr>
          <w:b/>
        </w:rPr>
        <w:t>.</w:t>
      </w:r>
      <w:r w:rsidR="00CB504B" w:rsidRPr="00851ED7">
        <w:t xml:space="preserve"> </w:t>
      </w:r>
      <w:r w:rsidR="0088004C" w:rsidRPr="00851ED7">
        <w:t>H</w:t>
      </w:r>
      <w:r w:rsidR="00FA38F4" w:rsidRPr="00851ED7">
        <w:t xml:space="preserve">orizontal spacing of dowels shall be within a tolerance of </w:t>
      </w:r>
      <w:r w:rsidR="00206E4C" w:rsidRPr="00851ED7">
        <w:t>±</w:t>
      </w:r>
      <w:r w:rsidR="00456FBE" w:rsidRPr="00851ED7">
        <w:t>3/4</w:t>
      </w:r>
      <w:r w:rsidR="00FA38F4" w:rsidRPr="00851ED7">
        <w:t xml:space="preserve"> inch (</w:t>
      </w:r>
      <w:r w:rsidR="0064088A" w:rsidRPr="00851ED7">
        <w:t xml:space="preserve">19 </w:t>
      </w:r>
      <w:r w:rsidR="00FA38F4" w:rsidRPr="00851ED7">
        <w:t>mm). The vertical location on the face of the slab shall</w:t>
      </w:r>
      <w:r w:rsidR="00CB504B" w:rsidRPr="00851ED7">
        <w:t xml:space="preserve"> </w:t>
      </w:r>
      <w:r w:rsidR="00FA38F4" w:rsidRPr="00851ED7">
        <w:t xml:space="preserve">be within a tolerance of </w:t>
      </w:r>
      <w:r w:rsidR="00206E4C" w:rsidRPr="00851ED7">
        <w:t>±</w:t>
      </w:r>
      <w:r w:rsidR="00FA38F4" w:rsidRPr="00851ED7">
        <w:t>1/2 inch (1</w:t>
      </w:r>
      <w:r w:rsidR="002B114D" w:rsidRPr="00851ED7">
        <w:t>2</w:t>
      </w:r>
      <w:r w:rsidR="00FA38F4" w:rsidRPr="00851ED7">
        <w:t xml:space="preserve"> mm). </w:t>
      </w:r>
      <w:r w:rsidR="00A47477" w:rsidRPr="00851ED7">
        <w:t xml:space="preserve">The method used to install dowels shall ensure that the horizontal and vertical alignment will not be greater than 1/4 inch per feet (6 mm per 0.3 m), </w:t>
      </w:r>
      <w:r w:rsidR="00FA38F4" w:rsidRPr="00851ED7">
        <w:t>except for those across the crown or other grade</w:t>
      </w:r>
      <w:r w:rsidR="00CB504B" w:rsidRPr="00851ED7">
        <w:t xml:space="preserve"> </w:t>
      </w:r>
      <w:r w:rsidR="00FA38F4" w:rsidRPr="00851ED7">
        <w:t>change joints. Dowels across crowns and other joints at grade changes</w:t>
      </w:r>
      <w:r w:rsidR="00CB504B" w:rsidRPr="00851ED7">
        <w:t xml:space="preserve"> </w:t>
      </w:r>
      <w:r w:rsidR="00FA38F4" w:rsidRPr="00851ED7">
        <w:t>shall be measured to a level surface. Horizontal alignment shall be</w:t>
      </w:r>
      <w:r w:rsidR="00CB504B" w:rsidRPr="00851ED7">
        <w:t xml:space="preserve"> </w:t>
      </w:r>
      <w:r w:rsidR="00FA38F4" w:rsidRPr="00851ED7">
        <w:t xml:space="preserve">checked perpendicular to the joint edge. </w:t>
      </w:r>
      <w:r w:rsidR="0072550C" w:rsidRPr="00851ED7">
        <w:t>The portion of each dowel intended to move within the concrete or expansion cap shall be wiped clean and coated with a thin, even film of lubricating oil or light grease before the concrete is placed. Dowels shall be installed as specified in the following subparagraphs.</w:t>
      </w:r>
    </w:p>
    <w:p w14:paraId="48982554" w14:textId="77777777" w:rsidR="007F2C0E" w:rsidRPr="00851ED7" w:rsidRDefault="007F2C0E" w:rsidP="008077B4">
      <w:pPr>
        <w:pStyle w:val="Engineernotetop"/>
      </w:pPr>
      <w:r w:rsidRPr="00851ED7">
        <w:t>************************************************************************************</w:t>
      </w:r>
    </w:p>
    <w:p w14:paraId="0FDCE661" w14:textId="0C0B486E" w:rsidR="007F2C0E" w:rsidRPr="00851ED7" w:rsidRDefault="007F2C0E" w:rsidP="008077B4">
      <w:pPr>
        <w:pStyle w:val="EngineerNoteskeepwithnext"/>
      </w:pPr>
      <w:r w:rsidRPr="00851ED7">
        <w:t>Dowels  and tie bars shall not be placed closer than 0.6 times the dowel bar or tie bar length to the planned joint line. If the last regularly spaced longitudinal dowel and/or tie bar is closer than that dimension, it shall be moved away from the joint to a location 0.6 times the dowel bar and/or tie bar length, but not closer than 6 inches (150 mm) to its nearest neighbor.</w:t>
      </w:r>
    </w:p>
    <w:p w14:paraId="287EC911" w14:textId="77777777" w:rsidR="007F2C0E" w:rsidRPr="00851ED7" w:rsidRDefault="007F2C0E" w:rsidP="008077B4">
      <w:pPr>
        <w:pStyle w:val="Engineernotebottom"/>
      </w:pPr>
      <w:r w:rsidRPr="00851ED7">
        <w:t>************************************************************************************</w:t>
      </w:r>
    </w:p>
    <w:p w14:paraId="22F46300" w14:textId="4BC45E85" w:rsidR="00677EEE" w:rsidRPr="00851ED7" w:rsidRDefault="002C0F20" w:rsidP="007C1A80">
      <w:pPr>
        <w:pStyle w:val="Normalletterundernumberunderletter"/>
      </w:pPr>
      <w:r w:rsidRPr="00851ED7">
        <w:rPr>
          <w:b/>
        </w:rPr>
        <w:t>(</w:t>
      </w:r>
      <w:r w:rsidR="00D2513D" w:rsidRPr="00851ED7">
        <w:rPr>
          <w:b/>
        </w:rPr>
        <w:t>a</w:t>
      </w:r>
      <w:r w:rsidRPr="00851ED7">
        <w:rPr>
          <w:b/>
        </w:rPr>
        <w:t>)</w:t>
      </w:r>
      <w:r w:rsidR="00CB504B" w:rsidRPr="00851ED7">
        <w:rPr>
          <w:b/>
        </w:rPr>
        <w:t xml:space="preserve"> </w:t>
      </w:r>
      <w:r w:rsidR="00FA38F4" w:rsidRPr="00851ED7">
        <w:rPr>
          <w:b/>
        </w:rPr>
        <w:t>Contrac</w:t>
      </w:r>
      <w:r w:rsidR="00CB504B" w:rsidRPr="00851ED7">
        <w:rPr>
          <w:b/>
        </w:rPr>
        <w:t>tion join</w:t>
      </w:r>
      <w:r w:rsidR="00FA38F4" w:rsidRPr="00851ED7">
        <w:rPr>
          <w:b/>
        </w:rPr>
        <w:t>ts</w:t>
      </w:r>
      <w:r w:rsidR="00CB504B" w:rsidRPr="00851ED7">
        <w:rPr>
          <w:b/>
        </w:rPr>
        <w:t>.</w:t>
      </w:r>
      <w:r w:rsidR="00CB504B" w:rsidRPr="00851ED7">
        <w:t xml:space="preserve"> </w:t>
      </w:r>
      <w:r w:rsidR="00FA38F4" w:rsidRPr="00851ED7">
        <w:t>Dowels and tie bars in longitudinal and transverse contraction joints</w:t>
      </w:r>
      <w:r w:rsidR="00CB504B" w:rsidRPr="00851ED7">
        <w:t xml:space="preserve"> </w:t>
      </w:r>
      <w:r w:rsidR="00FA38F4" w:rsidRPr="00851ED7">
        <w:t>within the paving lane shall be held securely in place</w:t>
      </w:r>
      <w:r w:rsidR="00677EEE" w:rsidRPr="00851ED7">
        <w:t xml:space="preserve"> </w:t>
      </w:r>
      <w:r w:rsidR="00FA38F4" w:rsidRPr="00851ED7">
        <w:t>by</w:t>
      </w:r>
      <w:r w:rsidR="00CB504B" w:rsidRPr="00851ED7">
        <w:t xml:space="preserve"> </w:t>
      </w:r>
      <w:r w:rsidR="00FA38F4" w:rsidRPr="00851ED7">
        <w:t>means of rigid metal frames or basket assemblies of an approved type. The</w:t>
      </w:r>
      <w:r w:rsidR="00CB504B" w:rsidRPr="00851ED7">
        <w:t xml:space="preserve"> </w:t>
      </w:r>
      <w:r w:rsidR="00FA38F4" w:rsidRPr="00851ED7">
        <w:t>basket assemblies shall be held securely in the proper location by means of</w:t>
      </w:r>
      <w:r w:rsidR="00CB504B" w:rsidRPr="00851ED7">
        <w:t xml:space="preserve"> </w:t>
      </w:r>
      <w:r w:rsidR="00FA38F4" w:rsidRPr="00851ED7">
        <w:t>suitable pins or anchors. Do not cut or crimp the dowel basket tie wires.</w:t>
      </w:r>
      <w:r w:rsidR="00CB504B" w:rsidRPr="00851ED7">
        <w:t xml:space="preserve"> </w:t>
      </w:r>
    </w:p>
    <w:p w14:paraId="0F4C44B7" w14:textId="1310827C" w:rsidR="00D135C4" w:rsidRPr="00851ED7" w:rsidRDefault="00FA38F4" w:rsidP="007C1A80">
      <w:pPr>
        <w:pStyle w:val="Normalletterundernumberunderletter"/>
      </w:pPr>
      <w:r w:rsidRPr="00851ED7">
        <w:t>At the Contractor</w:t>
      </w:r>
      <w:r w:rsidR="00226E4C" w:rsidRPr="00851ED7">
        <w:t>’</w:t>
      </w:r>
      <w:r w:rsidRPr="00851ED7">
        <w:t>s option, dowels and tie bars in</w:t>
      </w:r>
      <w:r w:rsidR="00CB504B" w:rsidRPr="00851ED7">
        <w:t xml:space="preserve"> </w:t>
      </w:r>
      <w:r w:rsidRPr="00851ED7">
        <w:t xml:space="preserve">contraction joints </w:t>
      </w:r>
      <w:r w:rsidR="00456FBE" w:rsidRPr="00851ED7">
        <w:t xml:space="preserve">may </w:t>
      </w:r>
      <w:r w:rsidRPr="00851ED7">
        <w:t>be installed by</w:t>
      </w:r>
      <w:r w:rsidR="00CB504B" w:rsidRPr="00851ED7">
        <w:t xml:space="preserve"> </w:t>
      </w:r>
      <w:r w:rsidRPr="00851ED7">
        <w:t>insertion into the plastic concrete using approved equipment and</w:t>
      </w:r>
      <w:r w:rsidR="00CB504B" w:rsidRPr="00851ED7">
        <w:t xml:space="preserve"> </w:t>
      </w:r>
      <w:r w:rsidRPr="00851ED7">
        <w:t>procedures</w:t>
      </w:r>
      <w:r w:rsidR="00456FBE" w:rsidRPr="00851ED7">
        <w:t xml:space="preserve"> per the paver manufacture</w:t>
      </w:r>
      <w:r w:rsidR="00E63A58" w:rsidRPr="00851ED7">
        <w:t>r</w:t>
      </w:r>
      <w:r w:rsidR="00456FBE" w:rsidRPr="00851ED7">
        <w:t>’s design</w:t>
      </w:r>
      <w:r w:rsidRPr="00851ED7">
        <w:t xml:space="preserve">. Approval </w:t>
      </w:r>
      <w:r w:rsidR="00CB29A2" w:rsidRPr="00851ED7">
        <w:t xml:space="preserve">of installation methods </w:t>
      </w:r>
      <w:r w:rsidRPr="00851ED7">
        <w:t xml:space="preserve">will be based on the results of </w:t>
      </w:r>
      <w:r w:rsidR="00456FBE" w:rsidRPr="00851ED7">
        <w:t xml:space="preserve">the </w:t>
      </w:r>
      <w:r w:rsidR="00B60573" w:rsidRPr="00851ED7">
        <w:t>control</w:t>
      </w:r>
      <w:r w:rsidR="00456FBE" w:rsidRPr="00851ED7">
        <w:t xml:space="preserve"> strip</w:t>
      </w:r>
      <w:r w:rsidRPr="00851ED7">
        <w:t xml:space="preserve"> showing that the dowels and tie bars are installed within</w:t>
      </w:r>
      <w:r w:rsidR="00CB504B" w:rsidRPr="00851ED7">
        <w:t xml:space="preserve"> </w:t>
      </w:r>
      <w:r w:rsidRPr="00851ED7">
        <w:t>specified tolerances</w:t>
      </w:r>
      <w:r w:rsidR="00CB29A2" w:rsidRPr="00851ED7">
        <w:t xml:space="preserve"> as verified by cores or </w:t>
      </w:r>
      <w:r w:rsidR="00D135C4" w:rsidRPr="00851ED7">
        <w:t>non-destructive rebar location devices</w:t>
      </w:r>
      <w:r w:rsidR="00F654DC" w:rsidRPr="00851ED7">
        <w:t xml:space="preserve"> </w:t>
      </w:r>
      <w:r w:rsidR="00CB29A2" w:rsidRPr="00851ED7">
        <w:t>approved by the RPR.</w:t>
      </w:r>
    </w:p>
    <w:p w14:paraId="7BF4ECFB" w14:textId="7B6A9CE5" w:rsidR="00F654DC" w:rsidRPr="00851ED7" w:rsidRDefault="00F654DC" w:rsidP="008077B4">
      <w:pPr>
        <w:pStyle w:val="Engineernotetop"/>
      </w:pPr>
      <w:r w:rsidRPr="00851ED7">
        <w:t>******************************************************************************</w:t>
      </w:r>
      <w:r w:rsidR="00F84818" w:rsidRPr="00851ED7">
        <w:t>******</w:t>
      </w:r>
    </w:p>
    <w:p w14:paraId="7E34447A" w14:textId="77777777" w:rsidR="00F654DC" w:rsidRPr="00851ED7" w:rsidRDefault="00F654DC" w:rsidP="008077B4">
      <w:pPr>
        <w:pStyle w:val="EngineerNoteskeepwithnext"/>
      </w:pPr>
      <w:r w:rsidRPr="00851ED7">
        <w:t xml:space="preserve">Non-destructive rebar location devices include the MIT scanner, </w:t>
      </w:r>
      <w:r w:rsidR="00D135C4" w:rsidRPr="00851ED7">
        <w:t>P</w:t>
      </w:r>
      <w:r w:rsidRPr="00851ED7">
        <w:t xml:space="preserve">achometer, </w:t>
      </w:r>
      <w:r w:rsidR="00D135C4" w:rsidRPr="00851ED7">
        <w:t>R-Meter, etc.</w:t>
      </w:r>
    </w:p>
    <w:p w14:paraId="363400B8" w14:textId="77777777" w:rsidR="00D135C4" w:rsidRPr="00851ED7" w:rsidRDefault="00D135C4" w:rsidP="008077B4">
      <w:pPr>
        <w:pStyle w:val="Engineernotebottom"/>
      </w:pPr>
      <w:r w:rsidRPr="00851ED7">
        <w:t>******************************************************************************</w:t>
      </w:r>
      <w:r w:rsidR="00F84818" w:rsidRPr="00851ED7">
        <w:t>******</w:t>
      </w:r>
    </w:p>
    <w:p w14:paraId="6B78C9D5" w14:textId="5AA07F55" w:rsidR="00FA38F4" w:rsidRPr="00851ED7" w:rsidRDefault="002C0F20" w:rsidP="007C1A80">
      <w:pPr>
        <w:pStyle w:val="Normalletterundernumberunderletter"/>
      </w:pPr>
      <w:r w:rsidRPr="00851ED7">
        <w:rPr>
          <w:b/>
        </w:rPr>
        <w:t>(</w:t>
      </w:r>
      <w:r w:rsidR="00D2513D" w:rsidRPr="00851ED7">
        <w:rPr>
          <w:b/>
        </w:rPr>
        <w:t>b</w:t>
      </w:r>
      <w:r w:rsidRPr="00851ED7">
        <w:rPr>
          <w:b/>
        </w:rPr>
        <w:t>)</w:t>
      </w:r>
      <w:r w:rsidR="00CB504B" w:rsidRPr="00851ED7">
        <w:rPr>
          <w:b/>
        </w:rPr>
        <w:t xml:space="preserve"> </w:t>
      </w:r>
      <w:r w:rsidR="00FA38F4" w:rsidRPr="00851ED7">
        <w:rPr>
          <w:b/>
        </w:rPr>
        <w:t>Constructio</w:t>
      </w:r>
      <w:r w:rsidR="00B67A0B" w:rsidRPr="00851ED7">
        <w:rPr>
          <w:b/>
        </w:rPr>
        <w:t>n join</w:t>
      </w:r>
      <w:r w:rsidR="00FA38F4" w:rsidRPr="00851ED7">
        <w:rPr>
          <w:b/>
        </w:rPr>
        <w:t>ts</w:t>
      </w:r>
      <w:r w:rsidR="00FA38F4" w:rsidRPr="00851ED7">
        <w:t xml:space="preserve">. Install dowels and tie bars by the cast-in- place or the drill-and-dowel method. Installation by removing and replacing in preformed holes will not be permitted. Dowels and tie bars shall be prepared and placed across joints where indicated, correctly aligned, and securely held in the proper horizontal and vertical position during placing and finishing operations, by means of devices fastened to the forms. </w:t>
      </w:r>
    </w:p>
    <w:p w14:paraId="13E3CF77" w14:textId="79ADB5A7" w:rsidR="00FA38F4" w:rsidRPr="00851ED7" w:rsidRDefault="002C0F20" w:rsidP="007C1A80">
      <w:pPr>
        <w:pStyle w:val="Normalletterundernumberunderletter"/>
      </w:pPr>
      <w:r w:rsidRPr="00851ED7">
        <w:rPr>
          <w:b/>
        </w:rPr>
        <w:t>(</w:t>
      </w:r>
      <w:r w:rsidR="00D2513D" w:rsidRPr="00851ED7">
        <w:rPr>
          <w:b/>
        </w:rPr>
        <w:t>c</w:t>
      </w:r>
      <w:r w:rsidRPr="00851ED7">
        <w:rPr>
          <w:b/>
        </w:rPr>
        <w:t>)</w:t>
      </w:r>
      <w:r w:rsidR="00FA38F4" w:rsidRPr="00851ED7">
        <w:rPr>
          <w:b/>
        </w:rPr>
        <w:t xml:space="preserve"> </w:t>
      </w:r>
      <w:r w:rsidR="00677EEE" w:rsidRPr="00851ED7">
        <w:rPr>
          <w:b/>
        </w:rPr>
        <w:t>J</w:t>
      </w:r>
      <w:r w:rsidR="00B67A0B" w:rsidRPr="00851ED7">
        <w:rPr>
          <w:b/>
        </w:rPr>
        <w:t xml:space="preserve">oints </w:t>
      </w:r>
      <w:r w:rsidR="00677EEE" w:rsidRPr="00851ED7">
        <w:rPr>
          <w:b/>
        </w:rPr>
        <w:t>in</w:t>
      </w:r>
      <w:r w:rsidR="00B67A0B" w:rsidRPr="00851ED7">
        <w:rPr>
          <w:b/>
        </w:rPr>
        <w:t xml:space="preserve"> hardened co</w:t>
      </w:r>
      <w:r w:rsidR="00FA38F4" w:rsidRPr="00851ED7">
        <w:rPr>
          <w:b/>
        </w:rPr>
        <w:t>ncrete.</w:t>
      </w:r>
      <w:r w:rsidR="00FA38F4" w:rsidRPr="00851ED7">
        <w:t xml:space="preserve">  Install dowels in hardened concrete by bonding the dowels into holes drilled into the concrete. The concrete shall have cured for </w:t>
      </w:r>
      <w:r w:rsidR="007A365B" w:rsidRPr="00851ED7">
        <w:t>seven (</w:t>
      </w:r>
      <w:r w:rsidR="00FA38F4" w:rsidRPr="00851ED7">
        <w:t>7</w:t>
      </w:r>
      <w:r w:rsidR="007A365B" w:rsidRPr="00851ED7">
        <w:t>)</w:t>
      </w:r>
      <w:r w:rsidR="00FA38F4" w:rsidRPr="00851ED7">
        <w:t xml:space="preserve"> days or reached a minimum </w:t>
      </w:r>
      <w:r w:rsidR="00385DE9" w:rsidRPr="00480C4E">
        <w:rPr>
          <w:b/>
        </w:rPr>
        <w:t>[</w:t>
      </w:r>
      <w:r w:rsidR="00BF685A" w:rsidRPr="00480C4E">
        <w:rPr>
          <w:b/>
        </w:rPr>
        <w:t>   </w:t>
      </w:r>
      <w:r w:rsidR="00FA38F4" w:rsidRPr="00851ED7">
        <w:t>c</w:t>
      </w:r>
      <w:r w:rsidR="00FA38F4" w:rsidRPr="00851ED7">
        <w:rPr>
          <w:rStyle w:val="NormalCourierNew"/>
          <w:szCs w:val="22"/>
        </w:rPr>
        <w:t xml:space="preserve">ompressive strength of </w:t>
      </w:r>
      <w:r w:rsidR="000236CE" w:rsidRPr="00851ED7">
        <w:rPr>
          <w:rStyle w:val="NormalCourierNew"/>
          <w:szCs w:val="22"/>
        </w:rPr>
        <w:t xml:space="preserve">3100 </w:t>
      </w:r>
      <w:r w:rsidR="00FA38F4" w:rsidRPr="00851ED7">
        <w:rPr>
          <w:rStyle w:val="NormalCourierNew"/>
          <w:szCs w:val="22"/>
        </w:rPr>
        <w:t>psi (</w:t>
      </w:r>
      <w:r w:rsidR="00BA1078" w:rsidRPr="00851ED7">
        <w:rPr>
          <w:rStyle w:val="NormalCourierNew"/>
          <w:szCs w:val="22"/>
        </w:rPr>
        <w:t>(21.4 MPa)</w:t>
      </w:r>
      <w:r w:rsidR="00FA38F4" w:rsidRPr="00851ED7">
        <w:rPr>
          <w:rStyle w:val="NormalCourierNew"/>
          <w:szCs w:val="22"/>
        </w:rPr>
        <w:t>)</w:t>
      </w:r>
      <w:r w:rsidR="00CE6AA1" w:rsidRPr="00480C4E">
        <w:rPr>
          <w:b/>
        </w:rPr>
        <w:t>   </w:t>
      </w:r>
      <w:r w:rsidR="00385DE9" w:rsidRPr="00480C4E">
        <w:rPr>
          <w:b/>
        </w:rPr>
        <w:t>]</w:t>
      </w:r>
      <w:r w:rsidR="004B15D5" w:rsidRPr="00851ED7">
        <w:rPr>
          <w:b/>
        </w:rPr>
        <w:t xml:space="preserve"> </w:t>
      </w:r>
      <w:r w:rsidR="00385DE9" w:rsidRPr="00480C4E">
        <w:rPr>
          <w:b/>
        </w:rPr>
        <w:t>[</w:t>
      </w:r>
      <w:r w:rsidR="00BF685A" w:rsidRPr="00480C4E">
        <w:rPr>
          <w:b/>
        </w:rPr>
        <w:t>   </w:t>
      </w:r>
      <w:r w:rsidR="00FA38F4" w:rsidRPr="00851ED7">
        <w:rPr>
          <w:rStyle w:val="NormalCourierNew"/>
          <w:szCs w:val="22"/>
        </w:rPr>
        <w:t xml:space="preserve">flexural </w:t>
      </w:r>
      <w:r w:rsidR="00FA38F4" w:rsidRPr="00851ED7">
        <w:rPr>
          <w:rStyle w:val="NormalCourierNew"/>
          <w:szCs w:val="22"/>
        </w:rPr>
        <w:lastRenderedPageBreak/>
        <w:t>strength of 450 psi</w:t>
      </w:r>
      <w:r w:rsidR="00E85FD7" w:rsidRPr="00851ED7">
        <w:rPr>
          <w:rStyle w:val="NormalCourierNew"/>
          <w:szCs w:val="22"/>
        </w:rPr>
        <w:t xml:space="preserve"> </w:t>
      </w:r>
      <w:r w:rsidR="00FA38F4" w:rsidRPr="00851ED7">
        <w:rPr>
          <w:rStyle w:val="NormalCourierNew"/>
          <w:szCs w:val="22"/>
        </w:rPr>
        <w:t>(3.1 MPa)</w:t>
      </w:r>
      <w:r w:rsidR="00CE6AA1" w:rsidRPr="00480C4E">
        <w:rPr>
          <w:b/>
        </w:rPr>
        <w:t>   </w:t>
      </w:r>
      <w:r w:rsidR="00385DE9" w:rsidRPr="00480C4E">
        <w:rPr>
          <w:b/>
        </w:rPr>
        <w:t>]</w:t>
      </w:r>
      <w:r w:rsidR="00FA38F4" w:rsidRPr="00851ED7">
        <w:t xml:space="preserve"> before drilling </w:t>
      </w:r>
      <w:r w:rsidR="002F20DB" w:rsidRPr="00851ED7">
        <w:t>begins</w:t>
      </w:r>
      <w:r w:rsidR="00FA38F4" w:rsidRPr="00851ED7">
        <w:t>. Holes 1/8 inch (3 mm) greater in diameter than the dowels shall be drilled into the hardened concrete using rotary-core drills. Rotary-percussion drills may be used, provided that excessive spalling does not occur</w:t>
      </w:r>
      <w:r w:rsidR="00BF3417" w:rsidRPr="00851ED7">
        <w:t xml:space="preserve">. </w:t>
      </w:r>
      <w:r w:rsidR="00FA38F4" w:rsidRPr="00851ED7">
        <w:t xml:space="preserve"> </w:t>
      </w:r>
      <w:r w:rsidR="00BF3417" w:rsidRPr="00851ED7">
        <w:t xml:space="preserve">Spalling </w:t>
      </w:r>
      <w:r w:rsidR="00456FBE" w:rsidRPr="00851ED7">
        <w:t xml:space="preserve">beyond the </w:t>
      </w:r>
      <w:r w:rsidR="00BF3417" w:rsidRPr="00851ED7">
        <w:t xml:space="preserve">limits of the </w:t>
      </w:r>
      <w:r w:rsidR="00456FBE" w:rsidRPr="00851ED7">
        <w:t>grout retention ring</w:t>
      </w:r>
      <w:r w:rsidR="00BF3417" w:rsidRPr="00851ED7">
        <w:t xml:space="preserve"> will require modification of the equipment and operation.  </w:t>
      </w:r>
      <w:r w:rsidR="00FA38F4" w:rsidRPr="00851ED7">
        <w:t>Depth of dowel hole shall be within a tolerance of</w:t>
      </w:r>
      <w:r w:rsidR="00CB504B" w:rsidRPr="00851ED7">
        <w:t xml:space="preserve"> </w:t>
      </w:r>
      <w:r w:rsidR="0071617E" w:rsidRPr="00851ED7">
        <w:t>±</w:t>
      </w:r>
      <w:r w:rsidR="00FA38F4" w:rsidRPr="00851ED7">
        <w:t>1/2 inch (1</w:t>
      </w:r>
      <w:r w:rsidR="002B114D" w:rsidRPr="00851ED7">
        <w:t>2</w:t>
      </w:r>
      <w:r w:rsidR="00FA38F4" w:rsidRPr="00851ED7">
        <w:t xml:space="preserve"> mm) of the dimension shown on the drawings. On</w:t>
      </w:r>
      <w:r w:rsidR="00CB504B" w:rsidRPr="00851ED7">
        <w:t xml:space="preserve"> </w:t>
      </w:r>
      <w:r w:rsidR="00FA38F4" w:rsidRPr="00851ED7">
        <w:t>completion of the drilling operation, the dowel hole shall be blown out</w:t>
      </w:r>
      <w:r w:rsidR="00CB504B" w:rsidRPr="00851ED7">
        <w:t xml:space="preserve"> </w:t>
      </w:r>
      <w:r w:rsidR="00FA38F4" w:rsidRPr="00851ED7">
        <w:t>with oil-free, compressed air. Dowels shall be bonded in the drilled holes</w:t>
      </w:r>
      <w:r w:rsidR="00CB504B" w:rsidRPr="00851ED7">
        <w:t xml:space="preserve"> </w:t>
      </w:r>
      <w:r w:rsidR="00FA38F4" w:rsidRPr="00851ED7">
        <w:t>using epoxy resin. Epoxy resin shall be injected at the back of the hole</w:t>
      </w:r>
      <w:r w:rsidR="00CB504B" w:rsidRPr="00851ED7">
        <w:t xml:space="preserve"> </w:t>
      </w:r>
      <w:r w:rsidR="00FA38F4" w:rsidRPr="00851ED7">
        <w:t>before installing the dowel and extruded to the collar during insertion of</w:t>
      </w:r>
      <w:r w:rsidR="00CB504B" w:rsidRPr="00851ED7">
        <w:t xml:space="preserve"> </w:t>
      </w:r>
      <w:r w:rsidR="00FA38F4" w:rsidRPr="00851ED7">
        <w:t>the dowel so as to completely fill the void around the dowel. Application</w:t>
      </w:r>
      <w:r w:rsidR="00CB504B" w:rsidRPr="00851ED7">
        <w:t xml:space="preserve"> </w:t>
      </w:r>
      <w:r w:rsidR="00FA38F4" w:rsidRPr="00851ED7">
        <w:t>by buttering the dowel will not be permitted. The dowels shall be held in</w:t>
      </w:r>
      <w:r w:rsidR="00CB504B" w:rsidRPr="00851ED7">
        <w:t xml:space="preserve"> </w:t>
      </w:r>
      <w:r w:rsidR="00FA38F4" w:rsidRPr="00851ED7">
        <w:t>alignment at the collar of the hole by means of a suitable metal or plastic grout retention ring</w:t>
      </w:r>
      <w:r w:rsidR="00CB504B" w:rsidRPr="00851ED7">
        <w:t xml:space="preserve"> </w:t>
      </w:r>
      <w:r w:rsidR="00FA38F4" w:rsidRPr="00851ED7">
        <w:t xml:space="preserve">fitted around the dowel. </w:t>
      </w:r>
    </w:p>
    <w:p w14:paraId="259ACF0A" w14:textId="7AB41540" w:rsidR="002F20DB" w:rsidRPr="00851ED7" w:rsidRDefault="00AE1F55" w:rsidP="007C1A80">
      <w:pPr>
        <w:pStyle w:val="Normalfora-b-cindentfirstlineonly"/>
      </w:pPr>
      <w:r w:rsidRPr="00851ED7">
        <w:rPr>
          <w:b/>
        </w:rPr>
        <w:t>e.</w:t>
      </w:r>
      <w:r w:rsidR="007C1A80" w:rsidRPr="00851ED7">
        <w:rPr>
          <w:b/>
        </w:rPr>
        <w:t xml:space="preserve"> </w:t>
      </w:r>
      <w:r w:rsidR="00FA38F4" w:rsidRPr="00851ED7">
        <w:rPr>
          <w:b/>
        </w:rPr>
        <w:t>Sawin</w:t>
      </w:r>
      <w:r w:rsidR="00B67A0B" w:rsidRPr="00851ED7">
        <w:rPr>
          <w:b/>
        </w:rPr>
        <w:t>g of joi</w:t>
      </w:r>
      <w:r w:rsidR="00FA38F4" w:rsidRPr="00851ED7">
        <w:rPr>
          <w:b/>
        </w:rPr>
        <w:t>nts.</w:t>
      </w:r>
      <w:r w:rsidR="00FA38F4" w:rsidRPr="00851ED7">
        <w:t xml:space="preserve"> </w:t>
      </w:r>
      <w:r w:rsidR="002F20DB" w:rsidRPr="00851ED7">
        <w:t>Sawing shall commence, without regard to day or night, as soon as the concrete has hardened sufficiently to permit cutting without chipping, spalling, or tearing and before uncontrolled shrinkage cracking of the pavement occurs and shall continue without interruption until all joints have been sawn. All slurry and debris produced in the sawing of joints shall be removed by vacuuming and washing. Curing compound or system shall be reapplied in the initial saw-cut and maintained for the remaining cure period.</w:t>
      </w:r>
    </w:p>
    <w:p w14:paraId="3F057F0F" w14:textId="4A0A56EF" w:rsidR="00FA38F4" w:rsidRPr="00851ED7" w:rsidRDefault="00FA38F4" w:rsidP="007C1A80">
      <w:pPr>
        <w:pStyle w:val="Normalfora-b-cindentfirstlineonly"/>
      </w:pPr>
      <w:r w:rsidRPr="00851ED7">
        <w:t xml:space="preserve">Joints shall be cut </w:t>
      </w:r>
      <w:r w:rsidR="002F20DB" w:rsidRPr="00851ED7">
        <w:t xml:space="preserve">in locations </w:t>
      </w:r>
      <w:r w:rsidRPr="00851ED7">
        <w:t>as shown on the plans</w:t>
      </w:r>
      <w:r w:rsidR="002F20DB" w:rsidRPr="00851ED7">
        <w:t xml:space="preserve">. The initial joint cut shall be a minimum </w:t>
      </w:r>
      <w:r w:rsidRPr="00851ED7">
        <w:t xml:space="preserve">1/8 inch (3 mm) wide and to the depth shown on the plans. </w:t>
      </w:r>
      <w:r w:rsidR="002F20DB" w:rsidRPr="00851ED7">
        <w:t>Prior to placement of joint sealant</w:t>
      </w:r>
      <w:r w:rsidR="00836D33" w:rsidRPr="00851ED7">
        <w:t xml:space="preserve"> or seals</w:t>
      </w:r>
      <w:r w:rsidR="002F20DB" w:rsidRPr="00851ED7">
        <w:t>, t</w:t>
      </w:r>
      <w:r w:rsidRPr="00851ED7">
        <w:t xml:space="preserve">he top of the </w:t>
      </w:r>
      <w:r w:rsidR="002F20DB" w:rsidRPr="00851ED7">
        <w:t xml:space="preserve">joint </w:t>
      </w:r>
      <w:r w:rsidRPr="00851ED7">
        <w:t xml:space="preserve">shall be widened by sawing </w:t>
      </w:r>
      <w:r w:rsidR="00836D33" w:rsidRPr="00851ED7">
        <w:t>as shown on the plans</w:t>
      </w:r>
      <w:r w:rsidRPr="00851ED7">
        <w:t xml:space="preserve">. </w:t>
      </w:r>
    </w:p>
    <w:p w14:paraId="50E846C7" w14:textId="7104BC14"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501-4.11 F</w:t>
      </w:r>
      <w:r w:rsidR="00CB504B" w:rsidRPr="00851ED7">
        <w:rPr>
          <w:b/>
          <w:szCs w:val="22"/>
        </w:rPr>
        <w:t>inishing</w:t>
      </w:r>
      <w:r w:rsidRPr="00851ED7">
        <w:rPr>
          <w:b/>
          <w:szCs w:val="22"/>
        </w:rPr>
        <w:t>.</w:t>
      </w:r>
      <w:r w:rsidRPr="00851ED7">
        <w:rPr>
          <w:szCs w:val="22"/>
        </w:rPr>
        <w:t xml:space="preserve"> Finishing operations shall be a continuing part of placing operations starting immediately behind the strike-off of the paver. Initial finishing shall be provided by the transverse screed or extrusion plate. The sequence of operations shall be transverse finishing, longitudinal machine floating if used, straightedge finishing, </w:t>
      </w:r>
      <w:r w:rsidR="00BF3417" w:rsidRPr="00851ED7">
        <w:rPr>
          <w:szCs w:val="22"/>
        </w:rPr>
        <w:t xml:space="preserve">edging of joints, and then </w:t>
      </w:r>
      <w:r w:rsidRPr="00851ED7">
        <w:rPr>
          <w:szCs w:val="22"/>
        </w:rPr>
        <w:t xml:space="preserve">texturing. Finishing shall be by the machine method. The hand method shall be used only on isolated areas of odd slab widths or shapes and in the event of a breakdown of the mechanical finishing equipment. Supplemental hand finishing for machine finished pavement shall be kept to an absolute minimum. Any machine finishing operation which requires appreciable hand finishing, other than a moderate amount of straightedge finishing, shall be immediately stopped and proper adjustments made or the equipment replaced. </w:t>
      </w:r>
      <w:r w:rsidR="005F394A" w:rsidRPr="00851ED7">
        <w:rPr>
          <w:szCs w:val="22"/>
        </w:rPr>
        <w:t>E</w:t>
      </w:r>
      <w:r w:rsidR="00AA4773" w:rsidRPr="00851ED7">
        <w:rPr>
          <w:szCs w:val="22"/>
        </w:rPr>
        <w:t xml:space="preserve">quipment, mixture, </w:t>
      </w:r>
      <w:r w:rsidR="005F394A" w:rsidRPr="00851ED7">
        <w:rPr>
          <w:szCs w:val="22"/>
        </w:rPr>
        <w:t>and/</w:t>
      </w:r>
      <w:r w:rsidR="00AA4773" w:rsidRPr="00851ED7">
        <w:rPr>
          <w:szCs w:val="22"/>
        </w:rPr>
        <w:t xml:space="preserve">or procedures </w:t>
      </w:r>
      <w:r w:rsidRPr="00851ED7">
        <w:rPr>
          <w:szCs w:val="22"/>
        </w:rPr>
        <w:t>which produce more than 1/</w:t>
      </w:r>
      <w:r w:rsidR="00632859" w:rsidRPr="00851ED7">
        <w:rPr>
          <w:szCs w:val="22"/>
        </w:rPr>
        <w:t>4</w:t>
      </w:r>
      <w:r w:rsidRPr="00851ED7">
        <w:rPr>
          <w:szCs w:val="22"/>
        </w:rPr>
        <w:t xml:space="preserve"> inch (</w:t>
      </w:r>
      <w:r w:rsidR="00632859" w:rsidRPr="00851ED7">
        <w:rPr>
          <w:szCs w:val="22"/>
        </w:rPr>
        <w:t>6</w:t>
      </w:r>
      <w:r w:rsidRPr="00851ED7">
        <w:rPr>
          <w:szCs w:val="22"/>
        </w:rPr>
        <w:t xml:space="preserve"> mm) of mortar-rich surface </w:t>
      </w:r>
      <w:r w:rsidR="005F394A" w:rsidRPr="00851ED7">
        <w:rPr>
          <w:szCs w:val="22"/>
        </w:rPr>
        <w:t xml:space="preserve">shall be immediately </w:t>
      </w:r>
      <w:r w:rsidRPr="00851ED7">
        <w:rPr>
          <w:szCs w:val="22"/>
        </w:rPr>
        <w:t>modified as necessary</w:t>
      </w:r>
      <w:r w:rsidR="005F394A" w:rsidRPr="00851ED7">
        <w:rPr>
          <w:szCs w:val="22"/>
        </w:rPr>
        <w:t xml:space="preserve"> to eliminate this condition or operations shall cease</w:t>
      </w:r>
      <w:r w:rsidRPr="00851ED7">
        <w:rPr>
          <w:szCs w:val="22"/>
        </w:rPr>
        <w:t>. Compensation shall be made for surging behind the screeds or extrusion plate and settlement during hardening and care shall be taken to ensure that paving and finishing machines are properly adjusted so that the finished surface of the concrete (not just the cutting edges of the screeds) will be at the required line and grade. Finishing equipment and tools shall be maintained clean and in an approved condition. At no time shall water be added to the surface of the slab with the finishing</w:t>
      </w:r>
      <w:r w:rsidR="00CB504B" w:rsidRPr="00851ED7">
        <w:rPr>
          <w:szCs w:val="22"/>
        </w:rPr>
        <w:t xml:space="preserve"> </w:t>
      </w:r>
      <w:r w:rsidRPr="00851ED7">
        <w:rPr>
          <w:szCs w:val="22"/>
        </w:rPr>
        <w:t>equipment or tools, or in any other way</w:t>
      </w:r>
      <w:r w:rsidR="005F394A" w:rsidRPr="00851ED7">
        <w:rPr>
          <w:szCs w:val="22"/>
        </w:rPr>
        <w:t>.  F</w:t>
      </w:r>
      <w:r w:rsidRPr="00851ED7">
        <w:rPr>
          <w:szCs w:val="22"/>
        </w:rPr>
        <w:t>og (mist) sprays</w:t>
      </w:r>
      <w:r w:rsidR="005F394A" w:rsidRPr="00851ED7">
        <w:rPr>
          <w:szCs w:val="22"/>
        </w:rPr>
        <w:t xml:space="preserve"> or other surface applied finishing aids specified to prevent plastic shrinkage cracking, approved by the </w:t>
      </w:r>
      <w:r w:rsidR="00D23D76" w:rsidRPr="00851ED7">
        <w:rPr>
          <w:szCs w:val="22"/>
        </w:rPr>
        <w:t>RPR</w:t>
      </w:r>
      <w:r w:rsidR="005F394A" w:rsidRPr="00851ED7">
        <w:rPr>
          <w:szCs w:val="22"/>
        </w:rPr>
        <w:t xml:space="preserve">, </w:t>
      </w:r>
      <w:r w:rsidRPr="00851ED7">
        <w:rPr>
          <w:szCs w:val="22"/>
        </w:rPr>
        <w:t xml:space="preserve"> </w:t>
      </w:r>
      <w:r w:rsidR="005F394A" w:rsidRPr="00851ED7">
        <w:rPr>
          <w:szCs w:val="22"/>
        </w:rPr>
        <w:t xml:space="preserve"> may be used in accordance with the manufacturers requirements.</w:t>
      </w:r>
    </w:p>
    <w:p w14:paraId="79F02272" w14:textId="13741F39" w:rsidR="00FA38F4" w:rsidRPr="00851ED7" w:rsidRDefault="00FA38F4" w:rsidP="00500200">
      <w:pPr>
        <w:pStyle w:val="Normalfora-b-cindentfirstlineonly"/>
      </w:pPr>
      <w:r w:rsidRPr="00851ED7">
        <w:rPr>
          <w:b/>
        </w:rPr>
        <w:t>a.</w:t>
      </w:r>
      <w:r w:rsidR="004804A9" w:rsidRPr="00851ED7">
        <w:rPr>
          <w:b/>
        </w:rPr>
        <w:t xml:space="preserve"> </w:t>
      </w:r>
      <w:r w:rsidRPr="00851ED7">
        <w:rPr>
          <w:b/>
        </w:rPr>
        <w:t>Mach</w:t>
      </w:r>
      <w:r w:rsidR="004804A9" w:rsidRPr="00851ED7">
        <w:rPr>
          <w:b/>
        </w:rPr>
        <w:t>ine finishing with slipform pa</w:t>
      </w:r>
      <w:r w:rsidRPr="00851ED7">
        <w:rPr>
          <w:b/>
        </w:rPr>
        <w:t>vers.</w:t>
      </w:r>
      <w:r w:rsidRPr="00851ED7">
        <w:t xml:space="preserve"> The slipform paver shall be operated so that only a very minimum of additional finishing work is required to produce pavement surfaces and edges meeting the specified tolerances. Any equipment or procedure that fails to meet these specified requirements shall immediately be replaced or modified as necessary. A self-propelled non-rotating pipe float may be used while the concrete is still plastic, to remove minor irregularities and score marks. Only one pass of the pipe float shall be allowed. </w:t>
      </w:r>
      <w:r w:rsidR="004B1AE6" w:rsidRPr="00851ED7">
        <w:t>Equipment, mixture, and/or procedures which produce more than 1/</w:t>
      </w:r>
      <w:r w:rsidR="00632859" w:rsidRPr="00851ED7">
        <w:t>4</w:t>
      </w:r>
      <w:r w:rsidR="004B1AE6" w:rsidRPr="00851ED7">
        <w:t xml:space="preserve"> inch (</w:t>
      </w:r>
      <w:r w:rsidR="00632859" w:rsidRPr="00851ED7">
        <w:t>6</w:t>
      </w:r>
      <w:r w:rsidR="004B1AE6" w:rsidRPr="00851ED7">
        <w:t xml:space="preserve"> mm) of mortar-rich surface shall be immediately modified as necessary to eliminate this condition or operations shall cease</w:t>
      </w:r>
      <w:r w:rsidRPr="00851ED7">
        <w:t xml:space="preserve">. </w:t>
      </w:r>
      <w:r w:rsidR="00F932BC" w:rsidRPr="00851ED7">
        <w:t>Remove excessive slurry from the surface with a cutting straightedge and wipe off the edge.</w:t>
      </w:r>
      <w:r w:rsidR="004B1AE6" w:rsidRPr="00851ED7">
        <w:t xml:space="preserve">  </w:t>
      </w:r>
      <w:r w:rsidRPr="00851ED7">
        <w:t xml:space="preserve">Any slurry which does run down the vertical edges shall be immediately removed by hand, using stiff brushes or scrapers. No slurry, concrete or concrete mortar shall be used to build up along the </w:t>
      </w:r>
      <w:r w:rsidRPr="00851ED7">
        <w:lastRenderedPageBreak/>
        <w:t>edges of the pavement to compensate for excessive edge slump, either while the concrete is plastic or after it hardens.</w:t>
      </w:r>
    </w:p>
    <w:p w14:paraId="0C666DAC" w14:textId="77777777" w:rsidR="00FA38F4" w:rsidRPr="00851ED7" w:rsidRDefault="00FA38F4" w:rsidP="00500200">
      <w:pPr>
        <w:pStyle w:val="Normalfora-b-cindentfirstlineonly"/>
      </w:pPr>
      <w:r w:rsidRPr="00851ED7">
        <w:rPr>
          <w:b/>
        </w:rPr>
        <w:t>b. Machin</w:t>
      </w:r>
      <w:r w:rsidR="004804A9" w:rsidRPr="00851ED7">
        <w:rPr>
          <w:b/>
        </w:rPr>
        <w:t>e finishing with fixed for</w:t>
      </w:r>
      <w:r w:rsidRPr="00851ED7">
        <w:rPr>
          <w:b/>
        </w:rPr>
        <w:t>ms.</w:t>
      </w:r>
      <w:r w:rsidRPr="00851ED7">
        <w:t xml:space="preserve"> The machine shall be designed to straddle the forms and shall be operated to screed and consolidate the concrete. Machines that cause displacement of the forms shall be replaced. The machine shall make only one pass over each area of pavement. If the equipment and procedures do not produce a surface of uniform texture, true to grade, in one pass, the operation shall be immediately stopped and the equipment, mixture, and procedures adjusted as necessary.</w:t>
      </w:r>
    </w:p>
    <w:p w14:paraId="508A1582" w14:textId="33208702" w:rsidR="0057674A" w:rsidRPr="00851ED7" w:rsidRDefault="0057674A" w:rsidP="00500200">
      <w:pPr>
        <w:pStyle w:val="Normalfora-b-cindentfirstlineonly"/>
      </w:pPr>
      <w:r w:rsidRPr="00851ED7">
        <w:rPr>
          <w:b/>
        </w:rPr>
        <w:t>c. Othe</w:t>
      </w:r>
      <w:r w:rsidR="00B67A0B" w:rsidRPr="00851ED7">
        <w:rPr>
          <w:b/>
        </w:rPr>
        <w:t>r types of finishing e</w:t>
      </w:r>
      <w:r w:rsidRPr="00851ED7">
        <w:rPr>
          <w:b/>
        </w:rPr>
        <w:t>quipment.</w:t>
      </w:r>
      <w:r w:rsidRPr="00851ED7">
        <w:t xml:space="preserve"> Clary screeds, other rotating tube floats, or bridge deck finishers are not allowed on mainline paving</w:t>
      </w:r>
      <w:r w:rsidR="001772C2" w:rsidRPr="00851ED7">
        <w:t>,</w:t>
      </w:r>
      <w:r w:rsidRPr="00851ED7">
        <w:t xml:space="preserve"> but may be allowed on irregular or odd-shaped slabs, and near buildings or trench drains, subject to the </w:t>
      </w:r>
      <w:r w:rsidR="00D23D76" w:rsidRPr="00851ED7">
        <w:t>RPR</w:t>
      </w:r>
      <w:r w:rsidRPr="00851ED7">
        <w:t xml:space="preserve">’s approval. </w:t>
      </w:r>
    </w:p>
    <w:p w14:paraId="5C67F4A4" w14:textId="77777777" w:rsidR="0057674A" w:rsidRPr="00851ED7" w:rsidRDefault="0057674A" w:rsidP="00103261">
      <w:pPr>
        <w:pStyle w:val="Indent"/>
        <w:rPr>
          <w:szCs w:val="22"/>
        </w:rPr>
      </w:pPr>
      <w:r w:rsidRPr="00851ED7">
        <w:rPr>
          <w:szCs w:val="22"/>
        </w:rPr>
        <w:t>Bridge deck finishers shall have a minimum operating weight of 7500 pounds (3400 kg) and shall have a transversely operating carriage containing a knock-down auger and a minimum of two immersion vibrators. Vibrating screeds or pans shall be used only for isolated slabs where hand finishing is permitted as specified, and only where specifically approved.</w:t>
      </w:r>
    </w:p>
    <w:p w14:paraId="39CB5E15" w14:textId="613007F3" w:rsidR="00FA38F4" w:rsidRPr="00851ED7" w:rsidRDefault="00FA38F4" w:rsidP="00103261">
      <w:pPr>
        <w:pStyle w:val="Indent"/>
        <w:rPr>
          <w:szCs w:val="22"/>
        </w:rPr>
      </w:pPr>
      <w:r w:rsidRPr="00851ED7">
        <w:rPr>
          <w:b/>
          <w:szCs w:val="22"/>
        </w:rPr>
        <w:t>d. Han</w:t>
      </w:r>
      <w:r w:rsidR="004804A9" w:rsidRPr="00851ED7">
        <w:rPr>
          <w:b/>
          <w:szCs w:val="22"/>
        </w:rPr>
        <w:t>d finis</w:t>
      </w:r>
      <w:r w:rsidRPr="00851ED7">
        <w:rPr>
          <w:b/>
          <w:szCs w:val="22"/>
        </w:rPr>
        <w:t>hing.</w:t>
      </w:r>
      <w:r w:rsidRPr="00851ED7">
        <w:rPr>
          <w:szCs w:val="22"/>
        </w:rPr>
        <w:t xml:space="preserve"> Hand finishing methods will not be permitted, except under the following conditions: </w:t>
      </w:r>
      <w:r w:rsidR="00345E0F" w:rsidRPr="00851ED7">
        <w:rPr>
          <w:szCs w:val="22"/>
        </w:rPr>
        <w:t>(</w:t>
      </w:r>
      <w:r w:rsidRPr="00851ED7">
        <w:rPr>
          <w:szCs w:val="22"/>
        </w:rPr>
        <w:t>1)</w:t>
      </w:r>
      <w:r w:rsidR="004835C3" w:rsidRPr="00851ED7">
        <w:rPr>
          <w:szCs w:val="22"/>
        </w:rPr>
        <w:t xml:space="preserve"> </w:t>
      </w:r>
      <w:r w:rsidRPr="00851ED7">
        <w:rPr>
          <w:szCs w:val="22"/>
        </w:rPr>
        <w:t xml:space="preserve">in the event of breakdown of the mechanical equipment, hand methods may be used to finish the concrete already deposited on the grade and </w:t>
      </w:r>
      <w:r w:rsidR="00345E0F" w:rsidRPr="00851ED7">
        <w:rPr>
          <w:szCs w:val="22"/>
        </w:rPr>
        <w:t>(</w:t>
      </w:r>
      <w:r w:rsidRPr="00851ED7">
        <w:rPr>
          <w:szCs w:val="22"/>
        </w:rPr>
        <w:t xml:space="preserve">2) in areas of narrow widths or of irregular dimensions where operation of the mechanical equipment is impractical.  </w:t>
      </w:r>
    </w:p>
    <w:p w14:paraId="49E50D91" w14:textId="3EEB97F2" w:rsidR="00FA38F4" w:rsidRPr="00851ED7" w:rsidRDefault="00F75E75" w:rsidP="00103261">
      <w:pPr>
        <w:pStyle w:val="Indent"/>
        <w:rPr>
          <w:szCs w:val="22"/>
        </w:rPr>
      </w:pPr>
      <w:r w:rsidRPr="00851ED7">
        <w:rPr>
          <w:b/>
          <w:szCs w:val="22"/>
        </w:rPr>
        <w:t>e</w:t>
      </w:r>
      <w:r w:rsidR="00FA38F4" w:rsidRPr="00851ED7">
        <w:rPr>
          <w:b/>
          <w:szCs w:val="22"/>
        </w:rPr>
        <w:t>. Straight</w:t>
      </w:r>
      <w:r w:rsidR="00863B7F" w:rsidRPr="00851ED7">
        <w:rPr>
          <w:b/>
          <w:szCs w:val="22"/>
        </w:rPr>
        <w:t>edge testing and surface co</w:t>
      </w:r>
      <w:r w:rsidR="00FA38F4" w:rsidRPr="00851ED7">
        <w:rPr>
          <w:b/>
          <w:szCs w:val="22"/>
        </w:rPr>
        <w:t>rrection.</w:t>
      </w:r>
      <w:r w:rsidR="00FA38F4" w:rsidRPr="00851ED7">
        <w:rPr>
          <w:szCs w:val="22"/>
        </w:rPr>
        <w:t xml:space="preserve"> After the pavement has been struck off and while the concrete is still plastic, it shall be tested for trueness with </w:t>
      </w:r>
      <w:r w:rsidR="00F95BFE" w:rsidRPr="00851ED7">
        <w:rPr>
          <w:szCs w:val="22"/>
        </w:rPr>
        <w:t xml:space="preserve">a </w:t>
      </w:r>
      <w:r w:rsidR="00FA38F4" w:rsidRPr="00851ED7">
        <w:rPr>
          <w:szCs w:val="22"/>
        </w:rPr>
        <w:t>12</w:t>
      </w:r>
      <w:r w:rsidR="00FF3D88" w:rsidRPr="00851ED7">
        <w:rPr>
          <w:szCs w:val="22"/>
        </w:rPr>
        <w:t>-</w:t>
      </w:r>
      <w:r w:rsidR="00FA38F4" w:rsidRPr="00851ED7">
        <w:rPr>
          <w:szCs w:val="22"/>
        </w:rPr>
        <w:t>foot (</w:t>
      </w:r>
      <w:r w:rsidR="009A3E09" w:rsidRPr="00851ED7">
        <w:rPr>
          <w:szCs w:val="22"/>
        </w:rPr>
        <w:t>3.7</w:t>
      </w:r>
      <w:r w:rsidR="00A212BB" w:rsidRPr="00851ED7">
        <w:rPr>
          <w:szCs w:val="22"/>
        </w:rPr>
        <w:t>-</w:t>
      </w:r>
      <w:r w:rsidR="00FA38F4" w:rsidRPr="00851ED7">
        <w:rPr>
          <w:szCs w:val="22"/>
        </w:rPr>
        <w:t xml:space="preserve">m) </w:t>
      </w:r>
      <w:r w:rsidR="00F95BFE" w:rsidRPr="00851ED7">
        <w:rPr>
          <w:szCs w:val="22"/>
        </w:rPr>
        <w:t xml:space="preserve">finishing </w:t>
      </w:r>
      <w:r w:rsidR="00FA38F4" w:rsidRPr="00851ED7">
        <w:rPr>
          <w:szCs w:val="22"/>
        </w:rPr>
        <w:t xml:space="preserve">straightedge swung from handles </w:t>
      </w:r>
      <w:r w:rsidR="00F95BFE" w:rsidRPr="00851ED7">
        <w:rPr>
          <w:szCs w:val="22"/>
        </w:rPr>
        <w:t>capable of spanning at least</w:t>
      </w:r>
      <w:r w:rsidR="00FA38F4" w:rsidRPr="00851ED7">
        <w:rPr>
          <w:szCs w:val="22"/>
        </w:rPr>
        <w:t xml:space="preserve"> one-half the width of the slab. The straightedge shall be held in contact with the surface in successive positions parallel to the centerline and the whole area gone over from one side of the slab to the other, as necessary. Advancing shall be in successive stages of not more than one-half the length of the straightedge. Any excess water and laitance in excess of 1/8 inch (3 mm) thick shall be removed from the surface of the pavement and wasted. Any depressions shall be immediately filled with freshly mixed concrete, struck off, consolidated, and refinished. High areas shall be cut down and refinished. </w:t>
      </w:r>
      <w:r w:rsidR="00A31C2D" w:rsidRPr="00851ED7">
        <w:rPr>
          <w:szCs w:val="22"/>
        </w:rPr>
        <w:t xml:space="preserve">Special attention shall be given to assure that the surface across joints meets the smoothness requirements.  </w:t>
      </w:r>
      <w:r w:rsidR="00FA38F4" w:rsidRPr="00851ED7">
        <w:rPr>
          <w:szCs w:val="22"/>
        </w:rPr>
        <w:t xml:space="preserve">Straightedge testing and surface corrections shall continue until the entire surface is found to be free from observable departures from the straightedge and until the slab conforms to the required grade and </w:t>
      </w:r>
      <w:r w:rsidR="00AF1D9F" w:rsidRPr="00851ED7">
        <w:rPr>
          <w:szCs w:val="22"/>
        </w:rPr>
        <w:t>cross-</w:t>
      </w:r>
      <w:r w:rsidR="00FA38F4" w:rsidRPr="00851ED7">
        <w:rPr>
          <w:szCs w:val="22"/>
        </w:rPr>
        <w:t xml:space="preserve">section. The use of long-handled wood floats shall be confined to a minimum; they may be used only in emergencies and in areas not accessible to finishing equipment. </w:t>
      </w:r>
    </w:p>
    <w:p w14:paraId="73464785" w14:textId="43D54085" w:rsidR="00FA38F4" w:rsidRPr="00851ED7" w:rsidRDefault="00FA38F4" w:rsidP="00103261">
      <w:r w:rsidRPr="00851ED7">
        <w:rPr>
          <w:b/>
        </w:rPr>
        <w:t>501-4.12 S</w:t>
      </w:r>
      <w:r w:rsidR="00863B7F" w:rsidRPr="00851ED7">
        <w:rPr>
          <w:b/>
        </w:rPr>
        <w:t>urface texture</w:t>
      </w:r>
      <w:r w:rsidRPr="00851ED7">
        <w:rPr>
          <w:b/>
        </w:rPr>
        <w:t>.</w:t>
      </w:r>
      <w:r w:rsidRPr="00851ED7">
        <w:t xml:space="preserve"> The surface of the pavement shall be finished </w:t>
      </w:r>
      <w:r w:rsidR="00BA1078" w:rsidRPr="00851ED7">
        <w:t>as designated below</w:t>
      </w:r>
      <w:r w:rsidRPr="00851ED7">
        <w:t xml:space="preserve"> for all newly constructed concrete pavements. It is important that the texturing equipment not tear or unduly roughen the pavement surface during the operation. </w:t>
      </w:r>
      <w:r w:rsidR="003B4E28" w:rsidRPr="00851ED7">
        <w:rPr>
          <w:bCs/>
        </w:rPr>
        <w:t xml:space="preserve">The texture shall be uniform in appearance and approximately 1/16 inch (2 mm) in depth.  </w:t>
      </w:r>
      <w:r w:rsidRPr="00851ED7">
        <w:t xml:space="preserve">Any imperfections resulting from the texturing operation shall be corrected to the satisfaction of the </w:t>
      </w:r>
      <w:r w:rsidR="00D23D76" w:rsidRPr="00851ED7">
        <w:t>RPR</w:t>
      </w:r>
      <w:r w:rsidRPr="00851ED7">
        <w:t>.</w:t>
      </w:r>
    </w:p>
    <w:p w14:paraId="22B339BA" w14:textId="0BC28578" w:rsidR="00F2559E" w:rsidRPr="00851ED7" w:rsidRDefault="00F2559E" w:rsidP="007C1A80">
      <w:pPr>
        <w:pStyle w:val="Indent"/>
        <w:rPr>
          <w:b/>
        </w:rPr>
      </w:pPr>
      <w:r w:rsidRPr="00851ED7">
        <w:rPr>
          <w:rStyle w:val="CourierNewboldcharacters"/>
          <w:rFonts w:ascii="Times New Roman" w:hAnsi="Times New Roman" w:cs="Times New Roman"/>
        </w:rPr>
        <w:t>a</w:t>
      </w:r>
      <w:r w:rsidRPr="00851ED7">
        <w:rPr>
          <w:rStyle w:val="CourierNewboldcharacters"/>
        </w:rPr>
        <w:t>.</w:t>
      </w:r>
      <w:r w:rsidRPr="00851ED7">
        <w:rPr>
          <w:b/>
        </w:rPr>
        <w:t xml:space="preserve"> </w:t>
      </w:r>
      <w:r w:rsidR="00FA38F4" w:rsidRPr="00851ED7">
        <w:rPr>
          <w:b/>
        </w:rPr>
        <w:t>Bru</w:t>
      </w:r>
      <w:r w:rsidR="00863B7F" w:rsidRPr="00851ED7">
        <w:rPr>
          <w:b/>
        </w:rPr>
        <w:t>sh or broom fi</w:t>
      </w:r>
      <w:r w:rsidR="00FA38F4" w:rsidRPr="00851ED7">
        <w:rPr>
          <w:b/>
        </w:rPr>
        <w:t>nish.</w:t>
      </w:r>
      <w:r w:rsidR="00FA38F4" w:rsidRPr="00851ED7">
        <w:t xml:space="preserve">  </w:t>
      </w:r>
      <w:r w:rsidR="000469C8" w:rsidRPr="00480C4E">
        <w:rPr>
          <w:b/>
        </w:rPr>
        <w:t>[   </w:t>
      </w:r>
      <w:r w:rsidR="003B4E28" w:rsidRPr="00851ED7">
        <w:rPr>
          <w:rStyle w:val="CourierNewcharacters"/>
        </w:rPr>
        <w:t>S</w:t>
      </w:r>
      <w:r w:rsidR="00FA38F4" w:rsidRPr="00851ED7">
        <w:rPr>
          <w:rStyle w:val="CourierNewcharacters"/>
        </w:rPr>
        <w:t>hall be applied when the water sheen has practically disappeared. The equipment shall operate transversely across the pavement surface.</w:t>
      </w:r>
      <w:r w:rsidR="000469C8" w:rsidRPr="00851ED7">
        <w:rPr>
          <w:rStyle w:val="CourierNewcharacters"/>
        </w:rPr>
        <w:t xml:space="preserve"> </w:t>
      </w:r>
      <w:r w:rsidR="000469C8" w:rsidRPr="00480C4E">
        <w:rPr>
          <w:b/>
        </w:rPr>
        <w:t>   </w:t>
      </w:r>
      <w:r w:rsidR="000469C8" w:rsidRPr="00851ED7">
        <w:rPr>
          <w:rStyle w:val="CourierNewcharacters"/>
          <w:b/>
        </w:rPr>
        <w:t>]</w:t>
      </w:r>
      <w:r w:rsidRPr="00851ED7">
        <w:t xml:space="preserve"> </w:t>
      </w:r>
      <w:r w:rsidR="000469C8" w:rsidRPr="00480C4E">
        <w:rPr>
          <w:b/>
        </w:rPr>
        <w:t>[   </w:t>
      </w:r>
      <w:r w:rsidRPr="00851ED7">
        <w:rPr>
          <w:rStyle w:val="CourierNewcharacters"/>
        </w:rPr>
        <w:t>Not used.</w:t>
      </w:r>
      <w:r w:rsidR="000469C8" w:rsidRPr="00480C4E">
        <w:rPr>
          <w:b/>
        </w:rPr>
        <w:t xml:space="preserve">    </w:t>
      </w:r>
      <w:r w:rsidR="000469C8" w:rsidRPr="00851ED7">
        <w:rPr>
          <w:rStyle w:val="CourierNewcharacters"/>
          <w:b/>
        </w:rPr>
        <w:t>]</w:t>
      </w:r>
    </w:p>
    <w:p w14:paraId="50BA6019" w14:textId="6CF8A338" w:rsidR="00FA38F4" w:rsidRPr="00851ED7" w:rsidRDefault="00F2559E" w:rsidP="007C1A80">
      <w:pPr>
        <w:pStyle w:val="Indent"/>
      </w:pPr>
      <w:r w:rsidRPr="00851ED7">
        <w:rPr>
          <w:b/>
        </w:rPr>
        <w:t xml:space="preserve">b. </w:t>
      </w:r>
      <w:r w:rsidR="00FA38F4" w:rsidRPr="00851ED7">
        <w:rPr>
          <w:b/>
        </w:rPr>
        <w:t>Burl</w:t>
      </w:r>
      <w:r w:rsidR="00863B7F" w:rsidRPr="00851ED7">
        <w:rPr>
          <w:b/>
        </w:rPr>
        <w:t>ap drag fi</w:t>
      </w:r>
      <w:r w:rsidR="00FA38F4" w:rsidRPr="00851ED7">
        <w:rPr>
          <w:b/>
        </w:rPr>
        <w:t xml:space="preserve">nish. </w:t>
      </w:r>
      <w:r w:rsidR="000469C8" w:rsidRPr="00480C4E">
        <w:rPr>
          <w:b/>
        </w:rPr>
        <w:t>[   </w:t>
      </w:r>
      <w:r w:rsidR="003B4E28" w:rsidRPr="00851ED7">
        <w:rPr>
          <w:rStyle w:val="CourierNewcharacters"/>
        </w:rPr>
        <w:t>Bu</w:t>
      </w:r>
      <w:r w:rsidR="002577FA" w:rsidRPr="00851ED7">
        <w:rPr>
          <w:rStyle w:val="CourierNewcharacters"/>
        </w:rPr>
        <w:t>r</w:t>
      </w:r>
      <w:r w:rsidR="003B4E28" w:rsidRPr="00851ED7">
        <w:rPr>
          <w:rStyle w:val="CourierNewcharacters"/>
        </w:rPr>
        <w:t>lap,</w:t>
      </w:r>
      <w:r w:rsidR="00FA38F4" w:rsidRPr="00851ED7">
        <w:rPr>
          <w:rStyle w:val="CourierNewcharacters"/>
        </w:rPr>
        <w:t xml:space="preserve"> at least 15 ounces per square yard (555 grams per square meter)</w:t>
      </w:r>
      <w:r w:rsidR="003B4E28" w:rsidRPr="00851ED7">
        <w:rPr>
          <w:rStyle w:val="CourierNewcharacters"/>
        </w:rPr>
        <w:t>, will typically produce acceptable texture</w:t>
      </w:r>
      <w:r w:rsidR="00FA38F4" w:rsidRPr="00851ED7">
        <w:rPr>
          <w:rStyle w:val="CourierNewcharacters"/>
        </w:rPr>
        <w:t>. To obtain a textured surface, the transverse threads of the burlap shall be removed approximately</w:t>
      </w:r>
      <w:r w:rsidR="00875037" w:rsidRPr="00851ED7">
        <w:rPr>
          <w:rStyle w:val="CourierNewcharacters"/>
        </w:rPr>
        <w:t xml:space="preserve"> one </w:t>
      </w:r>
      <w:r w:rsidR="00FA38F4" w:rsidRPr="00851ED7">
        <w:rPr>
          <w:rStyle w:val="CourierNewcharacters"/>
        </w:rPr>
        <w:t xml:space="preserve">foot </w:t>
      </w:r>
      <w:r w:rsidR="00E50423" w:rsidRPr="00851ED7">
        <w:rPr>
          <w:rStyle w:val="CourierNewcharacters"/>
        </w:rPr>
        <w:t>(30 cm)</w:t>
      </w:r>
      <w:r w:rsidR="00FA38F4" w:rsidRPr="00851ED7">
        <w:rPr>
          <w:rStyle w:val="CourierNewcharacters"/>
        </w:rPr>
        <w:t xml:space="preserve"> from the trailing edge. A heavy buildup of grout on the burlap threads produces the desired wide sweeping longitudinal striations on the pavement surface</w:t>
      </w:r>
      <w:r w:rsidR="00BA1078" w:rsidRPr="00851ED7">
        <w:rPr>
          <w:rStyle w:val="CourierNewcharacters"/>
        </w:rPr>
        <w:t>.</w:t>
      </w:r>
      <w:r w:rsidR="000469C8" w:rsidRPr="00851ED7">
        <w:rPr>
          <w:rStyle w:val="CourierNewcharacters"/>
        </w:rPr>
        <w:t xml:space="preserve"> </w:t>
      </w:r>
      <w:r w:rsidR="000469C8" w:rsidRPr="00480C4E">
        <w:rPr>
          <w:b/>
        </w:rPr>
        <w:t>   </w:t>
      </w:r>
      <w:r w:rsidR="000469C8" w:rsidRPr="00851ED7">
        <w:rPr>
          <w:rStyle w:val="CourierNewcharacters"/>
          <w:b/>
        </w:rPr>
        <w:t>]</w:t>
      </w:r>
      <w:r w:rsidRPr="00851ED7">
        <w:t xml:space="preserve"> </w:t>
      </w:r>
      <w:r w:rsidR="000469C8" w:rsidRPr="00480C4E">
        <w:rPr>
          <w:b/>
        </w:rPr>
        <w:t>[   </w:t>
      </w:r>
      <w:r w:rsidRPr="00851ED7">
        <w:rPr>
          <w:rStyle w:val="CourierNewcharacters"/>
        </w:rPr>
        <w:t>Not used.</w:t>
      </w:r>
      <w:r w:rsidR="000469C8" w:rsidRPr="00851ED7">
        <w:rPr>
          <w:rStyle w:val="CourierNewcharacters"/>
        </w:rPr>
        <w:t xml:space="preserve"> </w:t>
      </w:r>
      <w:r w:rsidR="000469C8" w:rsidRPr="00480C4E">
        <w:rPr>
          <w:b/>
        </w:rPr>
        <w:t>   </w:t>
      </w:r>
      <w:r w:rsidR="000469C8" w:rsidRPr="00851ED7">
        <w:rPr>
          <w:rStyle w:val="CourierNewcharacters"/>
          <w:b/>
        </w:rPr>
        <w:t>]</w:t>
      </w:r>
    </w:p>
    <w:p w14:paraId="0286C134" w14:textId="62F2AD69" w:rsidR="00FA38F4" w:rsidRPr="00851ED7" w:rsidRDefault="00F2559E" w:rsidP="007C1A80">
      <w:pPr>
        <w:pStyle w:val="Indent"/>
      </w:pPr>
      <w:r w:rsidRPr="00851ED7">
        <w:rPr>
          <w:b/>
        </w:rPr>
        <w:lastRenderedPageBreak/>
        <w:t>c.</w:t>
      </w:r>
      <w:r w:rsidR="007C1A80" w:rsidRPr="00851ED7">
        <w:rPr>
          <w:b/>
        </w:rPr>
        <w:t xml:space="preserve"> </w:t>
      </w:r>
      <w:r w:rsidR="00FA38F4" w:rsidRPr="00851ED7">
        <w:rPr>
          <w:b/>
        </w:rPr>
        <w:t>Artific</w:t>
      </w:r>
      <w:r w:rsidR="00863B7F" w:rsidRPr="00851ED7">
        <w:rPr>
          <w:b/>
        </w:rPr>
        <w:t>ial turf fini</w:t>
      </w:r>
      <w:r w:rsidR="00FA38F4" w:rsidRPr="00851ED7">
        <w:rPr>
          <w:b/>
        </w:rPr>
        <w:t>sh.</w:t>
      </w:r>
      <w:r w:rsidR="00FA38F4" w:rsidRPr="00851ED7">
        <w:t xml:space="preserve"> </w:t>
      </w:r>
      <w:r w:rsidR="000469C8" w:rsidRPr="00480C4E">
        <w:rPr>
          <w:b/>
        </w:rPr>
        <w:t>[   </w:t>
      </w:r>
      <w:r w:rsidR="003B4E28" w:rsidRPr="00851ED7">
        <w:rPr>
          <w:rStyle w:val="CourierNewcharacters"/>
        </w:rPr>
        <w:t>S</w:t>
      </w:r>
      <w:r w:rsidR="00FA38F4" w:rsidRPr="00851ED7">
        <w:rPr>
          <w:rStyle w:val="CourierNewcharacters"/>
        </w:rPr>
        <w:t xml:space="preserve">hall be applied by dragging the surface of the pavement in the direction of concrete placement with an approved full-width drag made with artificial turf. The leading transverse edge of the artificial turf drag will be securely fastened to a lightweight pole on a traveling bridge. At least 2 feet </w:t>
      </w:r>
      <w:r w:rsidR="00EC468A" w:rsidRPr="00851ED7">
        <w:rPr>
          <w:rStyle w:val="CourierNewcharacters"/>
        </w:rPr>
        <w:t xml:space="preserve">(60 cm) </w:t>
      </w:r>
      <w:r w:rsidR="00FA38F4" w:rsidRPr="00851ED7">
        <w:rPr>
          <w:rStyle w:val="CourierNewcharacters"/>
        </w:rPr>
        <w:t xml:space="preserve">of the artificial turf shall be in contact with the concrete surface during dragging operations. </w:t>
      </w:r>
      <w:r w:rsidR="003B4E28" w:rsidRPr="00851ED7">
        <w:rPr>
          <w:rStyle w:val="CourierNewcharacters"/>
        </w:rPr>
        <w:t>A</w:t>
      </w:r>
      <w:r w:rsidR="00FA38F4" w:rsidRPr="00851ED7">
        <w:rPr>
          <w:rStyle w:val="CourierNewcharacters"/>
        </w:rPr>
        <w:t xml:space="preserve">pproval of </w:t>
      </w:r>
      <w:r w:rsidR="003B4E28" w:rsidRPr="00851ED7">
        <w:rPr>
          <w:rStyle w:val="CourierNewcharacters"/>
        </w:rPr>
        <w:t>the artificial turf</w:t>
      </w:r>
      <w:r w:rsidR="00FA38F4" w:rsidRPr="00851ED7">
        <w:rPr>
          <w:rStyle w:val="CourierNewcharacters"/>
        </w:rPr>
        <w:t xml:space="preserve"> will be done only after it has been demonstrated by the Contractor to provide a satisfactory texture. One type that has provided satisfactory texture consi</w:t>
      </w:r>
      <w:r w:rsidR="00407D73" w:rsidRPr="00851ED7">
        <w:rPr>
          <w:rStyle w:val="CourierNewcharacters"/>
        </w:rPr>
        <w:t>sts of 7,200 approximately 0.85-</w:t>
      </w:r>
      <w:r w:rsidR="00FA38F4" w:rsidRPr="00851ED7">
        <w:rPr>
          <w:rStyle w:val="CourierNewcharacters"/>
        </w:rPr>
        <w:t>inch-long polyethylene turf blades per square foot.</w:t>
      </w:r>
      <w:r w:rsidR="00BB1422" w:rsidRPr="00851ED7">
        <w:t>   </w:t>
      </w:r>
      <w:r w:rsidR="00385DE9" w:rsidRPr="00851ED7">
        <w:rPr>
          <w:b/>
        </w:rPr>
        <w:t>]</w:t>
      </w:r>
      <w:r w:rsidRPr="00851ED7">
        <w:rPr>
          <w:b/>
        </w:rPr>
        <w:t xml:space="preserve"> </w:t>
      </w:r>
      <w:r w:rsidR="000469C8" w:rsidRPr="00480C4E">
        <w:rPr>
          <w:b/>
        </w:rPr>
        <w:t>[   </w:t>
      </w:r>
      <w:r w:rsidRPr="00851ED7">
        <w:rPr>
          <w:rStyle w:val="CourierNewcharacters"/>
        </w:rPr>
        <w:t>Not used.</w:t>
      </w:r>
      <w:r w:rsidR="000469C8" w:rsidRPr="00851ED7">
        <w:rPr>
          <w:rStyle w:val="CourierNewcharacters"/>
        </w:rPr>
        <w:t xml:space="preserve"> </w:t>
      </w:r>
      <w:r w:rsidR="000469C8" w:rsidRPr="00480C4E">
        <w:rPr>
          <w:b/>
        </w:rPr>
        <w:t>   </w:t>
      </w:r>
      <w:r w:rsidR="000469C8" w:rsidRPr="00851ED7">
        <w:rPr>
          <w:rStyle w:val="CourierNewcharacters"/>
          <w:b/>
        </w:rPr>
        <w:t>]</w:t>
      </w:r>
    </w:p>
    <w:p w14:paraId="06AE94ED" w14:textId="77777777" w:rsidR="003B0E80" w:rsidRPr="00851ED7" w:rsidRDefault="001850C5" w:rsidP="008077B4">
      <w:pPr>
        <w:pStyle w:val="Engineernotetop"/>
      </w:pPr>
      <w:r w:rsidRPr="00851ED7">
        <w:t>************************************************************************************</w:t>
      </w:r>
    </w:p>
    <w:p w14:paraId="729401F1" w14:textId="12F37B46" w:rsidR="00FA38F4" w:rsidRPr="00851ED7" w:rsidRDefault="00FA38F4" w:rsidP="008077B4">
      <w:pPr>
        <w:pStyle w:val="EngineerNoteskeepwithnext"/>
      </w:pPr>
      <w:r w:rsidRPr="00851ED7">
        <w:t xml:space="preserve">The Engineer </w:t>
      </w:r>
      <w:r w:rsidR="0057674A" w:rsidRPr="00851ED7">
        <w:t xml:space="preserve">shall </w:t>
      </w:r>
      <w:r w:rsidRPr="00851ED7">
        <w:t xml:space="preserve">specify </w:t>
      </w:r>
      <w:r w:rsidR="0057674A" w:rsidRPr="00851ED7">
        <w:t>the</w:t>
      </w:r>
      <w:r w:rsidRPr="00851ED7">
        <w:t xml:space="preserve"> type</w:t>
      </w:r>
      <w:r w:rsidR="00BA1078" w:rsidRPr="00851ED7">
        <w:t>(s)</w:t>
      </w:r>
      <w:r w:rsidRPr="00851ED7">
        <w:t xml:space="preserve"> of finish</w:t>
      </w:r>
      <w:r w:rsidR="00F2559E" w:rsidRPr="00851ED7">
        <w:t>es to be used on project</w:t>
      </w:r>
      <w:r w:rsidR="0057674A" w:rsidRPr="00851ED7">
        <w:t>.</w:t>
      </w:r>
    </w:p>
    <w:p w14:paraId="331B7414" w14:textId="77777777" w:rsidR="00B33786" w:rsidRPr="00851ED7" w:rsidRDefault="00B33786" w:rsidP="008077B4">
      <w:pPr>
        <w:pStyle w:val="Engineernotebottom"/>
      </w:pPr>
      <w:r w:rsidRPr="00851ED7">
        <w:t>************************************************************************************</w:t>
      </w:r>
    </w:p>
    <w:p w14:paraId="3F40DF6F" w14:textId="5EA6597B" w:rsidR="00FA38F4" w:rsidRPr="00851ED7" w:rsidRDefault="00FA38F4" w:rsidP="00103261">
      <w:r w:rsidRPr="00851ED7">
        <w:rPr>
          <w:b/>
        </w:rPr>
        <w:t>501-4.1</w:t>
      </w:r>
      <w:r w:rsidR="00025829" w:rsidRPr="00851ED7">
        <w:rPr>
          <w:b/>
        </w:rPr>
        <w:t>3</w:t>
      </w:r>
      <w:r w:rsidRPr="00851ED7">
        <w:rPr>
          <w:b/>
        </w:rPr>
        <w:t xml:space="preserve"> C</w:t>
      </w:r>
      <w:r w:rsidR="00863B7F" w:rsidRPr="00851ED7">
        <w:rPr>
          <w:b/>
        </w:rPr>
        <w:t>uring</w:t>
      </w:r>
      <w:r w:rsidRPr="00851ED7">
        <w:rPr>
          <w:b/>
        </w:rPr>
        <w:t>.</w:t>
      </w:r>
      <w:r w:rsidRPr="00851ED7">
        <w:t xml:space="preserve"> Immediately after finishing operations are completed</w:t>
      </w:r>
      <w:r w:rsidR="00F2559E" w:rsidRPr="00851ED7">
        <w:t xml:space="preserve"> and </w:t>
      </w:r>
      <w:r w:rsidR="003102EC" w:rsidRPr="00851ED7">
        <w:t xml:space="preserve">bleed water is gone from the surface, </w:t>
      </w:r>
      <w:r w:rsidR="00F2559E" w:rsidRPr="00851ED7">
        <w:t xml:space="preserve">all exposed </w:t>
      </w:r>
      <w:r w:rsidRPr="00851ED7">
        <w:t>surface</w:t>
      </w:r>
      <w:r w:rsidR="00F2559E" w:rsidRPr="00851ED7">
        <w:t>s</w:t>
      </w:r>
      <w:r w:rsidRPr="00851ED7">
        <w:t xml:space="preserve"> of the newly placed concrete shall be cured for a 7-day cure period in accordance with one of the methods below</w:t>
      </w:r>
      <w:r w:rsidR="00590DEA" w:rsidRPr="00851ED7">
        <w:t xml:space="preserve">. </w:t>
      </w:r>
      <w:r w:rsidRPr="00851ED7">
        <w:t>Failure to provide sufficient cover material of whatever kind the Contractor may elect to use, or lack of water to adequately take care of both curing and other requirements, shall be cause for immediate suspension of concreting operations. The concrete shall not be left exposed for more than 1/2 hour during the curing period.</w:t>
      </w:r>
      <w:r w:rsidRPr="00851ED7">
        <w:rPr>
          <w:b/>
        </w:rPr>
        <w:t xml:space="preserve"> </w:t>
      </w:r>
    </w:p>
    <w:p w14:paraId="36C879B2" w14:textId="77777777" w:rsidR="00FA38F4" w:rsidRPr="00851ED7" w:rsidRDefault="00FA38F4" w:rsidP="00103261">
      <w:r w:rsidRPr="00851ED7">
        <w:t>When a two-saw</w:t>
      </w:r>
      <w:r w:rsidR="00E457CA" w:rsidRPr="00851ED7">
        <w:t>-</w:t>
      </w:r>
      <w:r w:rsidRPr="00851ED7">
        <w:t>cut method is used to construct the contraction joint, the curing compound shall be applied to the saw</w:t>
      </w:r>
      <w:r w:rsidR="00E457CA" w:rsidRPr="00851ED7">
        <w:t>-</w:t>
      </w:r>
      <w:r w:rsidRPr="00851ED7">
        <w:t>cut immediately after the initial cut has been made. The sealant reservoir shall not be sawed until after the curing period has been completed. When the one cut method is used to construct the contraction joint, the joint shall be cured with wet rope, wet rags, or wet blankets. The rags, ropes, or blankets shall be kept moist for the duration of the curing period.</w:t>
      </w:r>
    </w:p>
    <w:p w14:paraId="43F1695F" w14:textId="77777777" w:rsidR="003B0E80" w:rsidRPr="00851ED7" w:rsidRDefault="001850C5" w:rsidP="008077B4">
      <w:pPr>
        <w:pStyle w:val="Engineernotetop"/>
      </w:pPr>
      <w:r w:rsidRPr="00851ED7">
        <w:t>************************************************************************************</w:t>
      </w:r>
    </w:p>
    <w:p w14:paraId="1F6434D6" w14:textId="77777777" w:rsidR="00FA38F4" w:rsidRPr="00851ED7" w:rsidRDefault="00FA38F4" w:rsidP="008077B4">
      <w:pPr>
        <w:pStyle w:val="EngineerNotes"/>
      </w:pPr>
      <w:r w:rsidRPr="00851ED7">
        <w:t xml:space="preserve">The Engineer shall delete cure types that may not be feasible </w:t>
      </w:r>
      <w:r w:rsidR="00100BD3" w:rsidRPr="00851ED7">
        <w:t xml:space="preserve">in operating areas subject to </w:t>
      </w:r>
      <w:r w:rsidRPr="00851ED7">
        <w:t>aircraft jet blast.</w:t>
      </w:r>
    </w:p>
    <w:p w14:paraId="624BA89E" w14:textId="2EC3A11F" w:rsidR="00FA38F4" w:rsidRPr="00851ED7" w:rsidRDefault="00FA38F4" w:rsidP="008077B4">
      <w:pPr>
        <w:pStyle w:val="EngineerNoteskeepwithnext"/>
      </w:pPr>
      <w:r w:rsidRPr="00851ED7">
        <w:t xml:space="preserve">The use of supplementary cementitious materials (for example, </w:t>
      </w:r>
      <w:r w:rsidR="00AD7375" w:rsidRPr="00851ED7">
        <w:t>fly ash</w:t>
      </w:r>
      <w:r w:rsidRPr="00851ED7">
        <w:t xml:space="preserve">, slag cement) or set-retarding admixtures may delay the occurrence of bleed water. </w:t>
      </w:r>
    </w:p>
    <w:p w14:paraId="0B909C0E" w14:textId="77777777" w:rsidR="00B33786" w:rsidRPr="00851ED7" w:rsidRDefault="00B33786" w:rsidP="008077B4">
      <w:pPr>
        <w:pStyle w:val="Engineernotebottom"/>
      </w:pPr>
      <w:r w:rsidRPr="00851ED7">
        <w:t>************************************************************************************</w:t>
      </w:r>
    </w:p>
    <w:p w14:paraId="45BF72B8" w14:textId="5F6C51BE" w:rsidR="00FA38F4" w:rsidRPr="00851ED7" w:rsidRDefault="00FA38F4" w:rsidP="00103261">
      <w:pPr>
        <w:pStyle w:val="Indent"/>
      </w:pPr>
      <w:r w:rsidRPr="00851ED7">
        <w:rPr>
          <w:b/>
        </w:rPr>
        <w:t>a. Impervi</w:t>
      </w:r>
      <w:r w:rsidR="00863B7F" w:rsidRPr="00851ED7">
        <w:rPr>
          <w:b/>
        </w:rPr>
        <w:t>ous membrane me</w:t>
      </w:r>
      <w:r w:rsidRPr="00851ED7">
        <w:rPr>
          <w:b/>
        </w:rPr>
        <w:t>thod.</w:t>
      </w:r>
      <w:r w:rsidR="00FC1024" w:rsidRPr="00851ED7">
        <w:t xml:space="preserve"> Curing with liquid membrane compounds should not occur until bleed and surface moisture has evaporated. </w:t>
      </w:r>
      <w:r w:rsidR="005D252E" w:rsidRPr="00851ED7">
        <w:t>All exposed</w:t>
      </w:r>
      <w:r w:rsidRPr="00851ED7">
        <w:t xml:space="preserve"> surface</w:t>
      </w:r>
      <w:r w:rsidR="005D252E" w:rsidRPr="00851ED7">
        <w:t>s</w:t>
      </w:r>
      <w:r w:rsidRPr="00851ED7">
        <w:t xml:space="preserve"> of the pavement shall be sprayed uniformly with white pigmented curing compound immediately after the finishing of the surface and before the set of the concrete has taken place. The curing compound shall not be applied during rainfall. Curing compound shall be applied by mechanical sprayers under pressure at the rate of</w:t>
      </w:r>
      <w:r w:rsidR="00875037" w:rsidRPr="00851ED7">
        <w:t xml:space="preserve"> one </w:t>
      </w:r>
      <w:r w:rsidRPr="00851ED7">
        <w:t>gallon (4 liters) to not more than 150 s</w:t>
      </w:r>
      <w:r w:rsidR="005D252E" w:rsidRPr="00851ED7">
        <w:t>quare feet</w:t>
      </w:r>
      <w:r w:rsidRPr="00851ED7">
        <w:t xml:space="preserve"> (14 sq m). The spraying equipment shall be of the fully atomizing type equipped with a tank agitator. At the time of use, the compound shall be in a thoroughly mixed condition with the pigment uniformly dispersed throughout the vehicle. During application</w:t>
      </w:r>
      <w:r w:rsidR="00590DEA" w:rsidRPr="00851ED7">
        <w:t>,</w:t>
      </w:r>
      <w:r w:rsidRPr="00851ED7">
        <w:t xml:space="preserve"> the compound shall be stirred continuously by mechanical means. Hand spraying of odd widths or shapes and concrete surfaces exposed by the removal of forms will be permitted. When hand spraying is approved by the </w:t>
      </w:r>
      <w:r w:rsidR="00D23D76" w:rsidRPr="00851ED7">
        <w:t>RPR</w:t>
      </w:r>
      <w:r w:rsidRPr="00851ED7">
        <w:t xml:space="preserve">, a double application rate shall be used to </w:t>
      </w:r>
      <w:r w:rsidR="00622504" w:rsidRPr="00851ED7">
        <w:t xml:space="preserve">ensure </w:t>
      </w:r>
      <w:r w:rsidRPr="00851ED7">
        <w:t xml:space="preserve">coverage. Should the film become damaged from any cause, including sawing operations, within the required curing period, the damaged portions shall be repaired immediately with additional compound or other approved means. Upon removal of side </w:t>
      </w:r>
      <w:r w:rsidRPr="00851ED7">
        <w:lastRenderedPageBreak/>
        <w:t xml:space="preserve">forms, the sides of the exposed slabs shall be protected immediately to provide a curing treatment equal to that provided for the surface. </w:t>
      </w:r>
    </w:p>
    <w:p w14:paraId="5CA0C812" w14:textId="77777777" w:rsidR="00FA38F4" w:rsidRPr="00851ED7" w:rsidRDefault="00FA38F4" w:rsidP="00103261">
      <w:pPr>
        <w:pStyle w:val="Indent"/>
      </w:pPr>
      <w:r w:rsidRPr="00851ED7">
        <w:rPr>
          <w:b/>
        </w:rPr>
        <w:t>b. Whit</w:t>
      </w:r>
      <w:r w:rsidR="00863B7F" w:rsidRPr="00851ED7">
        <w:rPr>
          <w:b/>
        </w:rPr>
        <w:t>e burlap-polyethylene she</w:t>
      </w:r>
      <w:r w:rsidRPr="00851ED7">
        <w:rPr>
          <w:b/>
        </w:rPr>
        <w:t>ets.</w:t>
      </w:r>
      <w:r w:rsidRPr="00851ED7">
        <w:t xml:space="preserve"> The surface of the pavement shall be entirely covered with the sheeting. The sheeting used shall be such length (or width) that it will extend at least twice the thickness of the pavement beyond the edges of the slab. The sheeting shall be placed so that the entire surface and both edges of the slab are completely covered. The sheeting shall be placed and weighted to remain in contact with the surface covered, and the covering shall be maintained fully saturated and in position for </w:t>
      </w:r>
      <w:r w:rsidR="007A365B" w:rsidRPr="00851ED7">
        <w:t>seven (</w:t>
      </w:r>
      <w:r w:rsidRPr="00851ED7">
        <w:t>7</w:t>
      </w:r>
      <w:r w:rsidR="007A365B" w:rsidRPr="00851ED7">
        <w:t>)</w:t>
      </w:r>
      <w:r w:rsidRPr="00851ED7">
        <w:t xml:space="preserve"> days after the concrete has been placed.</w:t>
      </w:r>
    </w:p>
    <w:p w14:paraId="1F284278" w14:textId="77777777" w:rsidR="00FA38F4" w:rsidRPr="00851ED7" w:rsidRDefault="00FA38F4" w:rsidP="00103261">
      <w:pPr>
        <w:pStyle w:val="Indent"/>
      </w:pPr>
      <w:r w:rsidRPr="00851ED7">
        <w:rPr>
          <w:b/>
        </w:rPr>
        <w:t>c. Wa</w:t>
      </w:r>
      <w:r w:rsidR="00863B7F" w:rsidRPr="00851ED7">
        <w:rPr>
          <w:b/>
        </w:rPr>
        <w:t>ter meth</w:t>
      </w:r>
      <w:r w:rsidRPr="00851ED7">
        <w:rPr>
          <w:b/>
        </w:rPr>
        <w:t>od.</w:t>
      </w:r>
      <w:r w:rsidRPr="00851ED7">
        <w:t xml:space="preserve"> The entire area shall be covered with burlap or other water absorbing material. The material shall be of sufficient thickness to retain water for adequate curing without excessive runoff. The material shall be kept wet at all times and maintained for </w:t>
      </w:r>
      <w:r w:rsidR="00DB7676" w:rsidRPr="00851ED7">
        <w:t>seven (</w:t>
      </w:r>
      <w:r w:rsidRPr="00851ED7">
        <w:t>7</w:t>
      </w:r>
      <w:r w:rsidR="00DB7676" w:rsidRPr="00851ED7">
        <w:t>)</w:t>
      </w:r>
      <w:r w:rsidRPr="00851ED7">
        <w:t xml:space="preserve"> days. When the forms are stripped, the vertical walls shall also be kept moist. It shall be the responsibility of the Contractor to prevent ponding of the curing water on the subbase.</w:t>
      </w:r>
    </w:p>
    <w:p w14:paraId="668AA698" w14:textId="1B83A0A4" w:rsidR="00FA38F4" w:rsidRPr="00851ED7" w:rsidRDefault="00FA38F4" w:rsidP="00103261">
      <w:pPr>
        <w:pStyle w:val="Indent"/>
      </w:pPr>
      <w:r w:rsidRPr="00851ED7">
        <w:rPr>
          <w:b/>
        </w:rPr>
        <w:t>d</w:t>
      </w:r>
      <w:r w:rsidR="002C0F20" w:rsidRPr="00851ED7">
        <w:rPr>
          <w:b/>
        </w:rPr>
        <w:t>.</w:t>
      </w:r>
      <w:r w:rsidRPr="00851ED7">
        <w:rPr>
          <w:b/>
        </w:rPr>
        <w:t xml:space="preserve"> Concr</w:t>
      </w:r>
      <w:r w:rsidR="00863B7F" w:rsidRPr="00851ED7">
        <w:rPr>
          <w:b/>
        </w:rPr>
        <w:t>ete protection for cold wea</w:t>
      </w:r>
      <w:r w:rsidRPr="00851ED7">
        <w:rPr>
          <w:b/>
        </w:rPr>
        <w:t>ther.</w:t>
      </w:r>
      <w:r w:rsidRPr="00851ED7">
        <w:t xml:space="preserve"> </w:t>
      </w:r>
      <w:r w:rsidR="00A057B0" w:rsidRPr="00851ED7">
        <w:t>Maintain t</w:t>
      </w:r>
      <w:r w:rsidRPr="00851ED7">
        <w:t xml:space="preserve">he concrete at </w:t>
      </w:r>
      <w:r w:rsidR="00A057B0" w:rsidRPr="00851ED7">
        <w:t>a</w:t>
      </w:r>
      <w:r w:rsidRPr="00851ED7">
        <w:t xml:space="preserve"> temperature of at least 50</w:t>
      </w:r>
      <w:r w:rsidR="00347EDB" w:rsidRPr="00851ED7">
        <w:t>°</w:t>
      </w:r>
      <w:r w:rsidRPr="00851ED7">
        <w:t>F (10</w:t>
      </w:r>
      <w:r w:rsidR="00347EDB" w:rsidRPr="00851ED7">
        <w:t>°</w:t>
      </w:r>
      <w:r w:rsidRPr="00851ED7">
        <w:t xml:space="preserve">C) for a period of 72 hours after placing and at a temperature above freezing for the remainder of the </w:t>
      </w:r>
      <w:r w:rsidR="003102EC" w:rsidRPr="00851ED7">
        <w:t>7-day curing period</w:t>
      </w:r>
      <w:r w:rsidRPr="00851ED7">
        <w:t xml:space="preserve">. The Contractor shall be responsible for the quality and strength of the concrete placed during cold weather; and any concrete damaged shall be removed and replaced at the Contractor’s expense.  </w:t>
      </w:r>
    </w:p>
    <w:p w14:paraId="70260D7A" w14:textId="23B666D5" w:rsidR="00FA38F4" w:rsidRPr="00851ED7" w:rsidRDefault="00FA38F4" w:rsidP="00103261">
      <w:pPr>
        <w:pStyle w:val="Indent"/>
      </w:pPr>
      <w:r w:rsidRPr="00851ED7">
        <w:rPr>
          <w:b/>
        </w:rPr>
        <w:t>e. Concre</w:t>
      </w:r>
      <w:r w:rsidR="00863B7F" w:rsidRPr="00851ED7">
        <w:rPr>
          <w:b/>
        </w:rPr>
        <w:t>te protection for hot weat</w:t>
      </w:r>
      <w:r w:rsidRPr="00851ED7">
        <w:rPr>
          <w:b/>
        </w:rPr>
        <w:t xml:space="preserve">her. </w:t>
      </w:r>
      <w:r w:rsidRPr="00851ED7">
        <w:t xml:space="preserve"> Concrete should be continuous moisture cured for the entire curing period and shall commence as soon as the surfaces are finished and continue for at least 24 hours.  However, if moisture curing is not practical beyond 24 hours, the concrete surface shall be protected from drying with application of a liquid membrane-forming curing compound while the surfaces are still damp.  Other curing methods may be approved by the </w:t>
      </w:r>
      <w:r w:rsidR="00D23D76" w:rsidRPr="00851ED7">
        <w:t>RPR</w:t>
      </w:r>
      <w:r w:rsidRPr="00851ED7">
        <w:t xml:space="preserve">. </w:t>
      </w:r>
    </w:p>
    <w:p w14:paraId="7EDFEF9C" w14:textId="17E53E45" w:rsidR="008C570D" w:rsidRPr="00851ED7" w:rsidRDefault="00FA38F4" w:rsidP="00103261">
      <w:r w:rsidRPr="00851ED7">
        <w:rPr>
          <w:b/>
        </w:rPr>
        <w:t>501-4.1</w:t>
      </w:r>
      <w:r w:rsidR="00025829" w:rsidRPr="00851ED7">
        <w:rPr>
          <w:b/>
        </w:rPr>
        <w:t>4</w:t>
      </w:r>
      <w:r w:rsidRPr="00851ED7">
        <w:rPr>
          <w:b/>
        </w:rPr>
        <w:t xml:space="preserve"> R</w:t>
      </w:r>
      <w:r w:rsidR="00863B7F" w:rsidRPr="00851ED7">
        <w:rPr>
          <w:b/>
        </w:rPr>
        <w:t>emoving forms.</w:t>
      </w:r>
      <w:r w:rsidRPr="00851ED7">
        <w:t xml:space="preserve"> Unless otherwise specified, forms shall not be removed from freshly placed concrete until it has hardened sufficiently to permit removal without chipping, spalling, or tearing. After the forms have been removed, the sides of the slab shall be cured </w:t>
      </w:r>
      <w:r w:rsidR="00AE1F55" w:rsidRPr="00851ED7">
        <w:t>in accordance with</w:t>
      </w:r>
      <w:r w:rsidRPr="00851ED7">
        <w:t xml:space="preserve"> paragraph 501-4.1</w:t>
      </w:r>
      <w:r w:rsidR="00025829" w:rsidRPr="00851ED7">
        <w:t>3</w:t>
      </w:r>
      <w:r w:rsidRPr="00851ED7">
        <w:t xml:space="preserve">. </w:t>
      </w:r>
      <w:r w:rsidR="008C570D" w:rsidRPr="00851ED7">
        <w:t xml:space="preserve"> </w:t>
      </w:r>
    </w:p>
    <w:p w14:paraId="6FF84242" w14:textId="2138DC40" w:rsidR="008C570D" w:rsidRPr="00851ED7" w:rsidRDefault="008C570D" w:rsidP="00103261">
      <w:r w:rsidRPr="00851ED7">
        <w:t xml:space="preserve">If honeycombed areas are evident when the forms are removed, materials, placement, and consolidation methods must be reviewed and appropriate adjustments made to assure adequate consolidation </w:t>
      </w:r>
      <w:r w:rsidR="00163BD1" w:rsidRPr="00851ED7">
        <w:t>at</w:t>
      </w:r>
      <w:r w:rsidRPr="00851ED7">
        <w:t xml:space="preserve"> the edge</w:t>
      </w:r>
      <w:r w:rsidR="00163BD1" w:rsidRPr="00851ED7">
        <w:t>s</w:t>
      </w:r>
      <w:r w:rsidRPr="00851ED7">
        <w:t xml:space="preserve"> of future concrete placements.  Honeycombed areas that extend into the slab less than approximately 1 inch (</w:t>
      </w:r>
      <w:r w:rsidR="00F65E25" w:rsidRPr="00851ED7">
        <w:t>25</w:t>
      </w:r>
      <w:r w:rsidRPr="00851ED7">
        <w:t xml:space="preserve"> mm), shall be repaired</w:t>
      </w:r>
      <w:r w:rsidR="00163BD1" w:rsidRPr="00851ED7">
        <w:t xml:space="preserve"> with an approved grout</w:t>
      </w:r>
      <w:r w:rsidRPr="00851ED7">
        <w:t xml:space="preserve">, as directed by the </w:t>
      </w:r>
      <w:r w:rsidR="00D23D76" w:rsidRPr="00851ED7">
        <w:t>RPR</w:t>
      </w:r>
      <w:r w:rsidR="00163BD1" w:rsidRPr="00851ED7">
        <w:t xml:space="preserve">.  </w:t>
      </w:r>
      <w:r w:rsidR="00976D96" w:rsidRPr="00851ED7">
        <w:t>H</w:t>
      </w:r>
      <w:r w:rsidR="00FA38F4" w:rsidRPr="00851ED7">
        <w:t xml:space="preserve">oneycombed areas </w:t>
      </w:r>
      <w:r w:rsidR="00976D96" w:rsidRPr="00851ED7">
        <w:t>that extend into the slab greater than a depth of 1 inch (</w:t>
      </w:r>
      <w:r w:rsidR="009F42F9" w:rsidRPr="00851ED7">
        <w:t xml:space="preserve">25 </w:t>
      </w:r>
      <w:r w:rsidR="00976D96" w:rsidRPr="00851ED7">
        <w:t xml:space="preserve">mm) </w:t>
      </w:r>
      <w:r w:rsidR="00FA38F4" w:rsidRPr="00851ED7">
        <w:t>shall be considered as defective work and shall be removed and replaced in accordance with paragraph 501-</w:t>
      </w:r>
      <w:r w:rsidR="00E25A05" w:rsidRPr="00851ED7">
        <w:t>4.19</w:t>
      </w:r>
      <w:r w:rsidR="00FA38F4" w:rsidRPr="00851ED7">
        <w:t>.</w:t>
      </w:r>
      <w:r w:rsidR="00976D96" w:rsidRPr="00851ED7">
        <w:t xml:space="preserve">  </w:t>
      </w:r>
    </w:p>
    <w:p w14:paraId="2212D14B" w14:textId="77777777" w:rsidR="00FA38F4" w:rsidRPr="00851ED7" w:rsidRDefault="00FA38F4" w:rsidP="00103261">
      <w:r w:rsidRPr="00851ED7">
        <w:rPr>
          <w:b/>
        </w:rPr>
        <w:t>501-4.1</w:t>
      </w:r>
      <w:r w:rsidR="00BB3003" w:rsidRPr="00851ED7">
        <w:rPr>
          <w:b/>
        </w:rPr>
        <w:t>5</w:t>
      </w:r>
      <w:r w:rsidRPr="00851ED7">
        <w:rPr>
          <w:b/>
        </w:rPr>
        <w:t xml:space="preserve"> </w:t>
      </w:r>
      <w:r w:rsidRPr="00851ED7">
        <w:t>S</w:t>
      </w:r>
      <w:r w:rsidR="00863B7F" w:rsidRPr="00851ED7">
        <w:rPr>
          <w:b/>
        </w:rPr>
        <w:t>aw-cut grooving</w:t>
      </w:r>
      <w:r w:rsidRPr="00851ED7">
        <w:rPr>
          <w:b/>
        </w:rPr>
        <w:t xml:space="preserve">. </w:t>
      </w:r>
      <w:r w:rsidRPr="00851ED7">
        <w:t>If shown on the plans, grooved surfaces shall be provided in accordance with the requirements of Item P-621.</w:t>
      </w:r>
    </w:p>
    <w:p w14:paraId="46F3F2B4" w14:textId="77777777" w:rsidR="00FA38F4" w:rsidRPr="00851ED7" w:rsidRDefault="00FA38F4" w:rsidP="00103261">
      <w:r w:rsidRPr="00851ED7">
        <w:rPr>
          <w:b/>
        </w:rPr>
        <w:t>501-4.1</w:t>
      </w:r>
      <w:r w:rsidR="00025829" w:rsidRPr="00851ED7">
        <w:rPr>
          <w:b/>
        </w:rPr>
        <w:t>6</w:t>
      </w:r>
      <w:r w:rsidRPr="00851ED7">
        <w:rPr>
          <w:b/>
        </w:rPr>
        <w:t xml:space="preserve"> S</w:t>
      </w:r>
      <w:r w:rsidR="00863B7F" w:rsidRPr="00851ED7">
        <w:rPr>
          <w:b/>
        </w:rPr>
        <w:t>ealing joints</w:t>
      </w:r>
      <w:r w:rsidRPr="00851ED7">
        <w:rPr>
          <w:b/>
        </w:rPr>
        <w:t>.</w:t>
      </w:r>
      <w:r w:rsidRPr="00851ED7">
        <w:t xml:space="preserve"> The joints in the pavement shall be sealed in accordance with Item </w:t>
      </w:r>
      <w:r w:rsidR="00385DE9" w:rsidRPr="00480C4E">
        <w:rPr>
          <w:b/>
        </w:rPr>
        <w:t>[</w:t>
      </w:r>
      <w:r w:rsidR="00BF685A" w:rsidRPr="00480C4E">
        <w:rPr>
          <w:b/>
        </w:rPr>
        <w:t>   </w:t>
      </w:r>
      <w:r w:rsidRPr="00851ED7">
        <w:rPr>
          <w:rStyle w:val="NormalCourierNew"/>
          <w:szCs w:val="22"/>
        </w:rPr>
        <w:t>P-604</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P-605</w:t>
      </w:r>
      <w:r w:rsidR="00CE6AA1" w:rsidRPr="00480C4E">
        <w:rPr>
          <w:b/>
        </w:rPr>
        <w:t>   </w:t>
      </w:r>
      <w:r w:rsidR="00385DE9" w:rsidRPr="00480C4E">
        <w:rPr>
          <w:b/>
        </w:rPr>
        <w:t>]</w:t>
      </w:r>
      <w:r w:rsidRPr="00851ED7">
        <w:t>.</w:t>
      </w:r>
    </w:p>
    <w:p w14:paraId="17B2AFAC" w14:textId="77777777" w:rsidR="003B0E80" w:rsidRPr="00851ED7" w:rsidRDefault="001850C5" w:rsidP="008077B4">
      <w:pPr>
        <w:pStyle w:val="Engineernotetop"/>
      </w:pPr>
      <w:r w:rsidRPr="00851ED7">
        <w:t>************************************************************************************</w:t>
      </w:r>
    </w:p>
    <w:p w14:paraId="3D0A0984" w14:textId="77777777" w:rsidR="00FA38F4" w:rsidRPr="00851ED7" w:rsidRDefault="00FA38F4" w:rsidP="008077B4">
      <w:pPr>
        <w:pStyle w:val="EngineerNoteskeepwithnext"/>
      </w:pPr>
      <w:r w:rsidRPr="00851ED7">
        <w:t>The Engineer shall include the applicable specifications.</w:t>
      </w:r>
    </w:p>
    <w:p w14:paraId="451BD0FD" w14:textId="77777777" w:rsidR="00B33786" w:rsidRPr="00851ED7" w:rsidRDefault="00B33786" w:rsidP="008077B4">
      <w:pPr>
        <w:pStyle w:val="Engineernotebottom"/>
      </w:pPr>
      <w:r w:rsidRPr="00851ED7">
        <w:t>************************************************************************************</w:t>
      </w:r>
    </w:p>
    <w:p w14:paraId="572D510D" w14:textId="1D663827" w:rsidR="00FA38F4" w:rsidRPr="00851ED7" w:rsidRDefault="00FA38F4" w:rsidP="00103261">
      <w:pPr>
        <w:tabs>
          <w:tab w:val="clear" w:pos="720"/>
          <w:tab w:val="clear" w:pos="1440"/>
          <w:tab w:val="clear" w:pos="2160"/>
        </w:tabs>
        <w:autoSpaceDE w:val="0"/>
        <w:autoSpaceDN w:val="0"/>
        <w:adjustRightInd w:val="0"/>
        <w:spacing w:before="0" w:after="0"/>
      </w:pPr>
      <w:r w:rsidRPr="00851ED7">
        <w:rPr>
          <w:b/>
        </w:rPr>
        <w:t>501-4.1</w:t>
      </w:r>
      <w:r w:rsidR="009D1A85" w:rsidRPr="00851ED7">
        <w:rPr>
          <w:b/>
        </w:rPr>
        <w:t>7</w:t>
      </w:r>
      <w:r w:rsidRPr="00851ED7">
        <w:rPr>
          <w:b/>
        </w:rPr>
        <w:t xml:space="preserve"> P</w:t>
      </w:r>
      <w:r w:rsidR="00863B7F" w:rsidRPr="00851ED7">
        <w:rPr>
          <w:b/>
        </w:rPr>
        <w:t>rotection of pavement</w:t>
      </w:r>
      <w:r w:rsidRPr="00851ED7">
        <w:rPr>
          <w:b/>
        </w:rPr>
        <w:t>.</w:t>
      </w:r>
      <w:r w:rsidRPr="00851ED7">
        <w:t xml:space="preserve"> The Contractor shall protect the pavement and its appurtenances against both public traffic and traffic caused by the Contractor’s employees and agents until accepted by the </w:t>
      </w:r>
      <w:r w:rsidR="00D23D76" w:rsidRPr="00851ED7">
        <w:t>RPR</w:t>
      </w:r>
      <w:r w:rsidRPr="00851ED7">
        <w:t xml:space="preserve">. This shall include watchmen to direct traffic and the erection and maintenance of warning signs, lights, pavement bridges, crossovers, and protection of unsealed joints from intrusion of foreign material, </w:t>
      </w:r>
      <w:r w:rsidRPr="00851ED7">
        <w:lastRenderedPageBreak/>
        <w:t>etc. Any damage to the pavement occurring prior to final acceptance shall be repaired or the pavement replaced at the Contractor’s expense.</w:t>
      </w:r>
    </w:p>
    <w:p w14:paraId="008B4315" w14:textId="7584ECC8" w:rsidR="00FA38F4" w:rsidRPr="00851ED7" w:rsidRDefault="00FA38F4" w:rsidP="00103261">
      <w:r w:rsidRPr="00851ED7">
        <w:t xml:space="preserve">Aggregates, rubble, or other similar construction materials shall not be placed on airfield pavements. Traffic shall be excluded from the new pavement by erecting and maintaining barricades and signs until the concrete is at least </w:t>
      </w:r>
      <w:r w:rsidR="00DB7676" w:rsidRPr="00851ED7">
        <w:t>seven (</w:t>
      </w:r>
      <w:r w:rsidR="004C5696" w:rsidRPr="00851ED7">
        <w:t>7</w:t>
      </w:r>
      <w:r w:rsidR="00DB7676" w:rsidRPr="00851ED7">
        <w:t>)</w:t>
      </w:r>
      <w:r w:rsidRPr="00851ED7">
        <w:t xml:space="preserve"> days old, or for a longer period </w:t>
      </w:r>
      <w:r w:rsidR="00F82E97" w:rsidRPr="00851ED7">
        <w:t xml:space="preserve">if </w:t>
      </w:r>
      <w:r w:rsidRPr="00851ED7">
        <w:t xml:space="preserve">directed by the </w:t>
      </w:r>
      <w:r w:rsidR="00D23D76" w:rsidRPr="00851ED7">
        <w:t>RPR</w:t>
      </w:r>
      <w:r w:rsidRPr="00851ED7">
        <w:t xml:space="preserve">. </w:t>
      </w:r>
    </w:p>
    <w:p w14:paraId="79992A8F" w14:textId="0C151586" w:rsidR="00FA38F4" w:rsidRPr="00851ED7" w:rsidRDefault="00FA38F4" w:rsidP="00103261">
      <w:r w:rsidRPr="00851ED7">
        <w:t xml:space="preserve">In paving intermediate lanes between newly paved pilot lanes, operation of the hauling and paving equipment will be permitted on the new pavement after the pavement has been cured for </w:t>
      </w:r>
      <w:r w:rsidR="00DB7676" w:rsidRPr="00851ED7">
        <w:t>seven (</w:t>
      </w:r>
      <w:r w:rsidRPr="00851ED7">
        <w:t>7</w:t>
      </w:r>
      <w:r w:rsidR="00DB7676" w:rsidRPr="00851ED7">
        <w:t>)</w:t>
      </w:r>
      <w:r w:rsidRPr="00851ED7">
        <w:t xml:space="preserve"> days</w:t>
      </w:r>
      <w:r w:rsidR="00307619" w:rsidRPr="00851ED7">
        <w:t xml:space="preserve">, </w:t>
      </w:r>
      <w:r w:rsidRPr="00851ED7">
        <w:t xml:space="preserve">the joints </w:t>
      </w:r>
      <w:r w:rsidR="00307619" w:rsidRPr="00851ED7">
        <w:t>are</w:t>
      </w:r>
      <w:r w:rsidRPr="00851ED7">
        <w:t xml:space="preserve"> protected, the concrete has attained a minimum field cured flexural strength of </w:t>
      </w:r>
      <w:r w:rsidR="00567F81" w:rsidRPr="00567F81">
        <w:rPr>
          <w:rFonts w:ascii="Courier New" w:hAnsi="Courier New" w:cs="Courier New"/>
        </w:rPr>
        <w:t>[</w:t>
      </w:r>
      <w:r w:rsidR="00567F81">
        <w:t xml:space="preserve"> </w:t>
      </w:r>
      <w:r w:rsidR="00B71618" w:rsidRPr="00851ED7">
        <w:t xml:space="preserve">450 </w:t>
      </w:r>
      <w:r w:rsidRPr="00851ED7">
        <w:t>psi (</w:t>
      </w:r>
      <w:r w:rsidR="00B71618" w:rsidRPr="00851ED7">
        <w:t>3100</w:t>
      </w:r>
      <w:r w:rsidR="003E207A" w:rsidRPr="00851ED7">
        <w:t xml:space="preserve"> k</w:t>
      </w:r>
      <w:r w:rsidRPr="00851ED7">
        <w:t>Pa)</w:t>
      </w:r>
      <w:r w:rsidR="00567F81">
        <w:t xml:space="preserve"> </w:t>
      </w:r>
      <w:r w:rsidR="00567F81" w:rsidRPr="00567F81">
        <w:rPr>
          <w:rFonts w:ascii="Courier New" w:hAnsi="Courier New" w:cs="Courier New"/>
        </w:rPr>
        <w:t>]</w:t>
      </w:r>
      <w:r w:rsidR="00307619" w:rsidRPr="00851ED7">
        <w:t>,</w:t>
      </w:r>
      <w:r w:rsidRPr="00851ED7">
        <w:t xml:space="preserve"> and the slab edge</w:t>
      </w:r>
      <w:r w:rsidR="00307619" w:rsidRPr="00851ED7">
        <w:t xml:space="preserve"> is protected</w:t>
      </w:r>
      <w:r w:rsidRPr="00851ED7">
        <w:t xml:space="preserve">. </w:t>
      </w:r>
    </w:p>
    <w:p w14:paraId="0402970E" w14:textId="1EBCAEF3" w:rsidR="00FA38F4" w:rsidRPr="00851ED7" w:rsidRDefault="00FA38F4" w:rsidP="00103261">
      <w:r w:rsidRPr="00851ED7">
        <w:t>All new and existing pavement carrying construction traffic or</w:t>
      </w:r>
      <w:r w:rsidR="00863B7F" w:rsidRPr="00851ED7">
        <w:t xml:space="preserve"> </w:t>
      </w:r>
      <w:r w:rsidRPr="00851ED7">
        <w:t>equipment shall be kept clean</w:t>
      </w:r>
      <w:r w:rsidR="00307619" w:rsidRPr="00851ED7">
        <w:t xml:space="preserve"> and </w:t>
      </w:r>
      <w:r w:rsidRPr="00851ED7">
        <w:t xml:space="preserve">spillage of concrete </w:t>
      </w:r>
      <w:r w:rsidR="00307619" w:rsidRPr="00851ED7">
        <w:t xml:space="preserve">and </w:t>
      </w:r>
      <w:r w:rsidRPr="00851ED7">
        <w:t>other materials shall be cleaned up immediately.</w:t>
      </w:r>
    </w:p>
    <w:p w14:paraId="7269B0B3" w14:textId="77777777" w:rsidR="00FA38F4" w:rsidRPr="00851ED7" w:rsidRDefault="00FA38F4" w:rsidP="00103261">
      <w:r w:rsidRPr="00851ED7">
        <w:t>Damaged pavements shall be removed and replaced at the</w:t>
      </w:r>
      <w:r w:rsidR="00086A01" w:rsidRPr="00851ED7">
        <w:t xml:space="preserve"> Contractor</w:t>
      </w:r>
      <w:r w:rsidRPr="00851ED7">
        <w:t xml:space="preserve">’s expense. Slabs shall be removed to the full depth, width, and length of the slab.  </w:t>
      </w:r>
    </w:p>
    <w:p w14:paraId="5BACC135" w14:textId="202D553D" w:rsidR="00FA38F4" w:rsidRPr="00851ED7" w:rsidRDefault="00FA38F4" w:rsidP="00103261">
      <w:r w:rsidRPr="00851ED7">
        <w:rPr>
          <w:b/>
        </w:rPr>
        <w:t>501-4.1</w:t>
      </w:r>
      <w:r w:rsidR="009D1A85" w:rsidRPr="00851ED7">
        <w:rPr>
          <w:b/>
        </w:rPr>
        <w:t>8</w:t>
      </w:r>
      <w:r w:rsidRPr="00851ED7">
        <w:rPr>
          <w:b/>
        </w:rPr>
        <w:t xml:space="preserve"> O</w:t>
      </w:r>
      <w:r w:rsidR="00863B7F" w:rsidRPr="00851ED7">
        <w:rPr>
          <w:b/>
        </w:rPr>
        <w:t>pening to construction traffic.</w:t>
      </w:r>
      <w:r w:rsidRPr="00851ED7">
        <w:t xml:space="preserve"> The pavement shall not be opened to traffic until test specimens molded and cured in accordance with </w:t>
      </w:r>
      <w:r w:rsidR="00392F2A" w:rsidRPr="00851ED7">
        <w:t>ASTM C</w:t>
      </w:r>
      <w:r w:rsidRPr="00851ED7">
        <w:t xml:space="preserve">31 have attained a flexural strength of </w:t>
      </w:r>
      <w:r w:rsidR="00250125" w:rsidRPr="00567F81">
        <w:rPr>
          <w:rFonts w:ascii="Courier New" w:hAnsi="Courier New" w:cs="Courier New"/>
        </w:rPr>
        <w:t>[</w:t>
      </w:r>
      <w:r w:rsidR="00250125">
        <w:t xml:space="preserve"> </w:t>
      </w:r>
      <w:r w:rsidR="00D711D1" w:rsidRPr="00851ED7">
        <w:t xml:space="preserve">450 </w:t>
      </w:r>
      <w:r w:rsidR="004230CE" w:rsidRPr="00851ED7">
        <w:t xml:space="preserve">pounds per </w:t>
      </w:r>
      <w:r w:rsidRPr="00851ED7">
        <w:t>sq</w:t>
      </w:r>
      <w:r w:rsidR="00084967" w:rsidRPr="00851ED7">
        <w:t>uare</w:t>
      </w:r>
      <w:r w:rsidRPr="00851ED7">
        <w:t xml:space="preserve"> in</w:t>
      </w:r>
      <w:r w:rsidR="00084967" w:rsidRPr="00851ED7">
        <w:t>ch</w:t>
      </w:r>
      <w:r w:rsidRPr="00851ED7">
        <w:t xml:space="preserve"> (</w:t>
      </w:r>
      <w:r w:rsidR="00D711D1" w:rsidRPr="00851ED7">
        <w:t>310</w:t>
      </w:r>
      <w:r w:rsidR="004B3961" w:rsidRPr="00851ED7">
        <w:t>0</w:t>
      </w:r>
      <w:r w:rsidRPr="00851ED7">
        <w:t xml:space="preserve"> kPa) </w:t>
      </w:r>
      <w:r w:rsidR="00250125" w:rsidRPr="00567F81">
        <w:rPr>
          <w:rFonts w:ascii="Courier New" w:hAnsi="Courier New" w:cs="Courier New"/>
        </w:rPr>
        <w:t>]</w:t>
      </w:r>
      <w:r w:rsidR="00250125">
        <w:rPr>
          <w:rFonts w:ascii="Courier New" w:hAnsi="Courier New" w:cs="Courier New"/>
        </w:rPr>
        <w:t xml:space="preserve"> </w:t>
      </w:r>
      <w:r w:rsidRPr="00851ED7">
        <w:t xml:space="preserve">when tested in accordance with </w:t>
      </w:r>
      <w:r w:rsidR="00392F2A" w:rsidRPr="00851ED7">
        <w:t>ASTM C</w:t>
      </w:r>
      <w:r w:rsidRPr="00851ED7">
        <w:t xml:space="preserve">78. If such tests are not conducted, the pavement shall not be opened to traffic until 14 days after the concrete was placed. Prior to opening the pavement to construction traffic, all joints shall either be sealed or protected from damage to the joint edge and intrusion of foreign materials into the joint. As a minimum, backer rod or tape may be used to protect the joints from foreign matter intrusion. </w:t>
      </w:r>
    </w:p>
    <w:p w14:paraId="0D7CE39A" w14:textId="77777777" w:rsidR="003B0E80" w:rsidRPr="00851ED7" w:rsidRDefault="001850C5" w:rsidP="008077B4">
      <w:pPr>
        <w:pStyle w:val="Engineernotetop"/>
      </w:pPr>
      <w:r w:rsidRPr="00851ED7">
        <w:t>************************************************************************************</w:t>
      </w:r>
    </w:p>
    <w:p w14:paraId="0B343A27" w14:textId="791DBB29" w:rsidR="00FA38F4" w:rsidRPr="00851ED7" w:rsidRDefault="00FA38F4" w:rsidP="008077B4">
      <w:pPr>
        <w:pStyle w:val="EngineerNoteskeepwithnext"/>
      </w:pPr>
      <w:r w:rsidRPr="00851ED7">
        <w:t>When the design strength in paragraph 501-3.</w:t>
      </w:r>
      <w:r w:rsidR="00E25A05" w:rsidRPr="00851ED7">
        <w:t xml:space="preserve">3 </w:t>
      </w:r>
      <w:r w:rsidRPr="00851ED7">
        <w:t>is based on compressive strength, a strength of 3</w:t>
      </w:r>
      <w:r w:rsidR="00F30A5E" w:rsidRPr="00851ED7">
        <w:t>,</w:t>
      </w:r>
      <w:r w:rsidR="004B3961" w:rsidRPr="00851ED7">
        <w:t xml:space="preserve">100 </w:t>
      </w:r>
      <w:r w:rsidRPr="00851ED7">
        <w:t>psi (</w:t>
      </w:r>
      <w:r w:rsidR="004B3961" w:rsidRPr="00851ED7">
        <w:t xml:space="preserve">21400 </w:t>
      </w:r>
      <w:r w:rsidRPr="00851ED7">
        <w:t xml:space="preserve">kPa) shall be specified. Testing shall be in accordance with </w:t>
      </w:r>
      <w:r w:rsidR="00392F2A" w:rsidRPr="00851ED7">
        <w:t>ASTM C</w:t>
      </w:r>
      <w:r w:rsidRPr="00851ED7">
        <w:t>39.</w:t>
      </w:r>
      <w:r w:rsidR="005130AF">
        <w:t xml:space="preserve"> </w:t>
      </w:r>
      <w:r w:rsidR="005130AF">
        <w:t>See note with paragraph 501-4.8 for guidance on editing 501-4.17 and 501-4.18.</w:t>
      </w:r>
    </w:p>
    <w:p w14:paraId="6DA7AE46" w14:textId="77777777" w:rsidR="00B33786" w:rsidRPr="00851ED7" w:rsidRDefault="00B33786" w:rsidP="008077B4">
      <w:pPr>
        <w:pStyle w:val="Engineernotebottom"/>
      </w:pPr>
      <w:r w:rsidRPr="00851ED7">
        <w:t>************************************************************************************</w:t>
      </w:r>
    </w:p>
    <w:p w14:paraId="25FCF827" w14:textId="240A0D3A" w:rsidR="00FA38F4" w:rsidRPr="00851ED7" w:rsidRDefault="00FA38F4" w:rsidP="007C1A80">
      <w:r w:rsidRPr="00851ED7">
        <w:rPr>
          <w:b/>
          <w:bCs/>
        </w:rPr>
        <w:t>501-4.</w:t>
      </w:r>
      <w:r w:rsidR="00F71A04" w:rsidRPr="00851ED7">
        <w:rPr>
          <w:b/>
          <w:bCs/>
        </w:rPr>
        <w:t>19</w:t>
      </w:r>
      <w:r w:rsidRPr="00851ED7">
        <w:rPr>
          <w:b/>
          <w:bCs/>
        </w:rPr>
        <w:t xml:space="preserve"> R</w:t>
      </w:r>
      <w:r w:rsidR="00863B7F" w:rsidRPr="00851ED7">
        <w:rPr>
          <w:b/>
          <w:bCs/>
        </w:rPr>
        <w:t>epair, removal, or replacement of slabs.</w:t>
      </w:r>
      <w:r w:rsidR="00513049" w:rsidRPr="00851ED7">
        <w:rPr>
          <w:b/>
          <w:bCs/>
        </w:rPr>
        <w:t xml:space="preserve"> </w:t>
      </w:r>
      <w:r w:rsidRPr="00851ED7">
        <w:t xml:space="preserve">New pavement slabs that are broken or contain cracks or are otherwise defective or unacceptable </w:t>
      </w:r>
      <w:r w:rsidR="00D711D1" w:rsidRPr="00851ED7">
        <w:t xml:space="preserve">as defined by acceptance criteria in </w:t>
      </w:r>
      <w:r w:rsidR="00E457CA" w:rsidRPr="00851ED7">
        <w:t xml:space="preserve">paragraph </w:t>
      </w:r>
      <w:r w:rsidR="00D711D1" w:rsidRPr="00851ED7">
        <w:t>501-</w:t>
      </w:r>
      <w:r w:rsidR="00E25A05" w:rsidRPr="00851ED7">
        <w:t>6</w:t>
      </w:r>
      <w:r w:rsidR="00D711D1" w:rsidRPr="00851ED7">
        <w:t>.</w:t>
      </w:r>
      <w:r w:rsidR="00AE1F55" w:rsidRPr="00851ED7">
        <w:t>6</w:t>
      </w:r>
      <w:r w:rsidR="00D711D1" w:rsidRPr="00851ED7">
        <w:t xml:space="preserve"> </w:t>
      </w:r>
      <w:r w:rsidRPr="00851ED7">
        <w:t xml:space="preserve">shall be removed and replaced or repaired, </w:t>
      </w:r>
      <w:r w:rsidR="007C01C0" w:rsidRPr="00851ED7">
        <w:t xml:space="preserve">as directed by the </w:t>
      </w:r>
      <w:r w:rsidR="00D23D76" w:rsidRPr="00851ED7">
        <w:t>RPR</w:t>
      </w:r>
      <w:r w:rsidR="00513049" w:rsidRPr="00851ED7">
        <w:t>, at the Contractor’s expense.</w:t>
      </w:r>
      <w:r w:rsidR="007C01C0" w:rsidRPr="00851ED7">
        <w:t xml:space="preserve"> </w:t>
      </w:r>
      <w:r w:rsidRPr="00851ED7">
        <w:t xml:space="preserve">Spalls along joints shall be repaired as specified. Removal of partial slabs is not permitted. Removal and replacement shall be full depth, shall be full width of the slab, and the limit of removal shall be normal to the paving lane and to each original transverse joint. The </w:t>
      </w:r>
      <w:r w:rsidR="00D23D76" w:rsidRPr="00851ED7">
        <w:t>RPR</w:t>
      </w:r>
      <w:r w:rsidRPr="00851ED7">
        <w:t xml:space="preserve"> will determine whether cracks extend full depth of the pavement and may require cores to be drilled on the crack to determine depth of cracking. Such cores shall be </w:t>
      </w:r>
      <w:r w:rsidR="00FD5345" w:rsidRPr="00851ED7">
        <w:t xml:space="preserve">have a diameter of </w:t>
      </w:r>
      <w:r w:rsidR="00D711D1" w:rsidRPr="00851ED7">
        <w:t xml:space="preserve">2 inches (50 mm) to </w:t>
      </w:r>
      <w:r w:rsidRPr="00851ED7">
        <w:t>4 inch</w:t>
      </w:r>
      <w:r w:rsidR="00D711D1" w:rsidRPr="00851ED7">
        <w:t>es</w:t>
      </w:r>
      <w:r w:rsidRPr="00851ED7">
        <w:t xml:space="preserve"> (100 mm), shall be drilled by the Contractor and shall be filled by the Contractor with a well consolidated concrete mixture bonded to the walls of the hole with </w:t>
      </w:r>
      <w:r w:rsidR="00D711D1" w:rsidRPr="00851ED7">
        <w:t>a bonding agent</w:t>
      </w:r>
      <w:r w:rsidRPr="00851ED7">
        <w:t xml:space="preserve">, using approved procedures. Drilling of cores and refilling holes shall be at no expense to the </w:t>
      </w:r>
      <w:r w:rsidR="00D35DC0" w:rsidRPr="00851ED7">
        <w:t>Owner</w:t>
      </w:r>
      <w:r w:rsidRPr="00851ED7">
        <w:t xml:space="preserve">. Repair of cracks as described in this section shall not be allowed if in the opinion of the </w:t>
      </w:r>
      <w:r w:rsidR="00D23D76" w:rsidRPr="00851ED7">
        <w:t>RPR</w:t>
      </w:r>
      <w:r w:rsidRPr="00851ED7">
        <w:t xml:space="preserve"> the overall condition of the pavement indicates that such repair is unlikely to achieve an acceptable and durable finished pavement.  No repair of cracks shall be allowed in any panel that demonstrates segregated aggregate with an</w:t>
      </w:r>
      <w:r w:rsidR="00863B7F" w:rsidRPr="00851ED7">
        <w:t xml:space="preserve"> </w:t>
      </w:r>
      <w:r w:rsidRPr="00851ED7">
        <w:t>absence</w:t>
      </w:r>
      <w:r w:rsidR="00863B7F" w:rsidRPr="00851ED7">
        <w:t xml:space="preserve"> </w:t>
      </w:r>
      <w:r w:rsidRPr="00851ED7">
        <w:t xml:space="preserve">of coarse aggregate in the upper 1/8 inch </w:t>
      </w:r>
      <w:r w:rsidR="002A23A8" w:rsidRPr="00851ED7">
        <w:t xml:space="preserve">(3 mm) </w:t>
      </w:r>
      <w:r w:rsidRPr="00851ED7">
        <w:t>of the pavement surface.</w:t>
      </w:r>
      <w:r w:rsidR="004A0F20" w:rsidRPr="00851ED7">
        <w:t xml:space="preserve">  </w:t>
      </w:r>
    </w:p>
    <w:p w14:paraId="74C8C4D6" w14:textId="639D3906" w:rsidR="00D711D1" w:rsidRPr="00851ED7" w:rsidRDefault="00513049" w:rsidP="007C1A80">
      <w:pPr>
        <w:pStyle w:val="Normalfora-b-cindentfirstlineonly"/>
      </w:pPr>
      <w:r w:rsidRPr="00851ED7">
        <w:rPr>
          <w:b/>
        </w:rPr>
        <w:t>a</w:t>
      </w:r>
      <w:r w:rsidR="00FA38F4" w:rsidRPr="00851ED7">
        <w:rPr>
          <w:b/>
        </w:rPr>
        <w:t>. Shrink</w:t>
      </w:r>
      <w:r w:rsidR="00863B7F" w:rsidRPr="00851ED7">
        <w:rPr>
          <w:b/>
        </w:rPr>
        <w:t>age cra</w:t>
      </w:r>
      <w:r w:rsidR="00FA38F4" w:rsidRPr="00851ED7">
        <w:rPr>
          <w:b/>
        </w:rPr>
        <w:t>cks.</w:t>
      </w:r>
      <w:r w:rsidR="00FA38F4" w:rsidRPr="00851ED7">
        <w:t xml:space="preserve"> </w:t>
      </w:r>
      <w:r w:rsidR="00D711D1" w:rsidRPr="00851ED7">
        <w:t xml:space="preserve">Shrinkage cracks which do not exceed one-third of the pavement depth shall be cleaned and </w:t>
      </w:r>
      <w:r w:rsidR="00A43133" w:rsidRPr="00851ED7">
        <w:t xml:space="preserve">either </w:t>
      </w:r>
      <w:r w:rsidR="00D711D1" w:rsidRPr="00851ED7">
        <w:t>high molecular weight methacrylate (HMWM) applied</w:t>
      </w:r>
      <w:r w:rsidR="00A43133" w:rsidRPr="00851ED7">
        <w:t>;</w:t>
      </w:r>
      <w:r w:rsidR="00D711D1" w:rsidRPr="00851ED7">
        <w:t xml:space="preserve"> or epoxy resin (Type IV, Grade 1) pressure injected using procedures recommended by the manufacturer and approved by the </w:t>
      </w:r>
      <w:r w:rsidR="00D23D76" w:rsidRPr="00851ED7">
        <w:t>RPR</w:t>
      </w:r>
      <w:r w:rsidR="00D711D1" w:rsidRPr="00851ED7">
        <w:t xml:space="preserve">. Sandblasting of the surface may be required following the application of HMWM to restore skid </w:t>
      </w:r>
      <w:r w:rsidR="00D711D1" w:rsidRPr="00851ED7">
        <w:lastRenderedPageBreak/>
        <w:t xml:space="preserve">resistance. Care shall be taken to ensure that the crack is not widened during epoxy resin injection. All epoxy resin injection shall take place in the presence of the </w:t>
      </w:r>
      <w:r w:rsidR="00D23D76" w:rsidRPr="00851ED7">
        <w:t>RPR</w:t>
      </w:r>
      <w:r w:rsidR="00D711D1" w:rsidRPr="00851ED7">
        <w:t>. Shrinkage cracks which exceed one-third the pavement depth shall be treated as full depth cracks in accordance with paragraph</w:t>
      </w:r>
      <w:r w:rsidR="005C0263" w:rsidRPr="00851ED7">
        <w:t>s</w:t>
      </w:r>
      <w:r w:rsidR="00D711D1" w:rsidRPr="00851ED7">
        <w:t xml:space="preserve"> </w:t>
      </w:r>
      <w:r w:rsidR="00987D21" w:rsidRPr="00851ED7">
        <w:t>501-</w:t>
      </w:r>
      <w:r w:rsidR="00D711D1" w:rsidRPr="00851ED7">
        <w:t>4.19</w:t>
      </w:r>
      <w:r w:rsidR="005C0263" w:rsidRPr="00851ED7">
        <w:t>b and 501-19</w:t>
      </w:r>
      <w:r w:rsidR="0055340D" w:rsidRPr="00851ED7">
        <w:t>c</w:t>
      </w:r>
      <w:r w:rsidR="00D711D1" w:rsidRPr="00851ED7">
        <w:t>.</w:t>
      </w:r>
    </w:p>
    <w:p w14:paraId="4D221810" w14:textId="17D654AA" w:rsidR="00FA38F4" w:rsidRPr="00851ED7" w:rsidRDefault="00513049" w:rsidP="007C1A80">
      <w:pPr>
        <w:pStyle w:val="Normalfora-b-cindentfirstlineonly"/>
      </w:pPr>
      <w:r w:rsidRPr="00851ED7">
        <w:rPr>
          <w:b/>
        </w:rPr>
        <w:t>b</w:t>
      </w:r>
      <w:r w:rsidR="00AE1F55" w:rsidRPr="00851ED7">
        <w:rPr>
          <w:b/>
        </w:rPr>
        <w:t>.</w:t>
      </w:r>
      <w:r w:rsidR="00FA38F4" w:rsidRPr="00851ED7">
        <w:rPr>
          <w:b/>
        </w:rPr>
        <w:t xml:space="preserve"> Slab</w:t>
      </w:r>
      <w:r w:rsidR="00863B7F" w:rsidRPr="00851ED7">
        <w:rPr>
          <w:b/>
        </w:rPr>
        <w:t>s with cracks through interior are</w:t>
      </w:r>
      <w:r w:rsidR="00FA38F4" w:rsidRPr="00851ED7">
        <w:rPr>
          <w:b/>
        </w:rPr>
        <w:t>as.</w:t>
      </w:r>
      <w:r w:rsidR="00FA38F4" w:rsidRPr="00851ED7">
        <w:t xml:space="preserve"> Interior area is defined as that area more than 6 inches</w:t>
      </w:r>
      <w:r w:rsidR="00B41800" w:rsidRPr="00851ED7">
        <w:t xml:space="preserve"> </w:t>
      </w:r>
      <w:r w:rsidR="00FA38F4" w:rsidRPr="00851ED7">
        <w:t>(</w:t>
      </w:r>
      <w:r w:rsidR="00DB0C4C" w:rsidRPr="00851ED7">
        <w:t xml:space="preserve">150 </w:t>
      </w:r>
      <w:r w:rsidR="00FA38F4" w:rsidRPr="00851ED7">
        <w:t xml:space="preserve">mm) from either adjacent original transverse joint. The full slab shall be removed and replaced at no cost to the </w:t>
      </w:r>
      <w:r w:rsidR="00D35DC0" w:rsidRPr="00851ED7">
        <w:t>Owner</w:t>
      </w:r>
      <w:r w:rsidR="00FA38F4" w:rsidRPr="00851ED7">
        <w:t xml:space="preserve">, when there are any full depth cracks, or cracks greater than </w:t>
      </w:r>
      <w:r w:rsidR="00123179" w:rsidRPr="00851ED7">
        <w:t>one-third the pavement</w:t>
      </w:r>
      <w:r w:rsidR="00123179" w:rsidRPr="00851ED7" w:rsidDel="00123179">
        <w:t xml:space="preserve"> </w:t>
      </w:r>
      <w:r w:rsidR="00FA38F4" w:rsidRPr="00851ED7">
        <w:t>depth, that extend into the interior area.</w:t>
      </w:r>
    </w:p>
    <w:p w14:paraId="3001FF85" w14:textId="52A264CA" w:rsidR="00FA38F4" w:rsidRPr="00851ED7" w:rsidRDefault="00513049" w:rsidP="007C1A80">
      <w:pPr>
        <w:pStyle w:val="Normalfora-b-cindentfirstlineonly"/>
      </w:pPr>
      <w:r w:rsidRPr="00851ED7">
        <w:rPr>
          <w:b/>
        </w:rPr>
        <w:t>c</w:t>
      </w:r>
      <w:r w:rsidR="00FA38F4" w:rsidRPr="00851ED7">
        <w:rPr>
          <w:b/>
        </w:rPr>
        <w:t>. Crac</w:t>
      </w:r>
      <w:r w:rsidR="00863B7F" w:rsidRPr="00851ED7">
        <w:rPr>
          <w:b/>
        </w:rPr>
        <w:t>ks close to and parallel to joi</w:t>
      </w:r>
      <w:r w:rsidR="00FA38F4" w:rsidRPr="00851ED7">
        <w:rPr>
          <w:b/>
        </w:rPr>
        <w:t>nts.</w:t>
      </w:r>
      <w:r w:rsidR="00FA38F4" w:rsidRPr="00851ED7">
        <w:t xml:space="preserve"> All </w:t>
      </w:r>
      <w:r w:rsidR="001D5029" w:rsidRPr="00851ED7">
        <w:t xml:space="preserve">full-depth </w:t>
      </w:r>
      <w:r w:rsidR="00FA38F4" w:rsidRPr="00851ED7">
        <w:t>cracks</w:t>
      </w:r>
      <w:r w:rsidR="001D5029" w:rsidRPr="00851ED7">
        <w:t xml:space="preserve"> within 6 inches (150 mm) either side of the joint</w:t>
      </w:r>
      <w:r w:rsidR="00FA38F4" w:rsidRPr="00851ED7">
        <w:t xml:space="preserve"> </w:t>
      </w:r>
      <w:r w:rsidR="001D5029" w:rsidRPr="00851ED7">
        <w:t xml:space="preserve">and </w:t>
      </w:r>
      <w:r w:rsidR="00FA38F4" w:rsidRPr="00851ED7">
        <w:t xml:space="preserve">essentially parallel to </w:t>
      </w:r>
      <w:r w:rsidR="001D5029" w:rsidRPr="00851ED7">
        <w:t xml:space="preserve">the </w:t>
      </w:r>
      <w:r w:rsidR="00FA38F4" w:rsidRPr="00851ED7">
        <w:t xml:space="preserve">original joints, shall be treated as </w:t>
      </w:r>
      <w:r w:rsidR="001D5029" w:rsidRPr="00851ED7">
        <w:t>follows</w:t>
      </w:r>
      <w:r w:rsidR="00FA38F4" w:rsidRPr="00851ED7">
        <w:t xml:space="preserve">. </w:t>
      </w:r>
    </w:p>
    <w:p w14:paraId="57B465C2" w14:textId="20F8E663" w:rsidR="004472BC" w:rsidRPr="00851ED7" w:rsidRDefault="00FA38F4" w:rsidP="00CE7876">
      <w:pPr>
        <w:pStyle w:val="Indent2"/>
      </w:pPr>
      <w:r w:rsidRPr="00851ED7">
        <w:rPr>
          <w:b/>
        </w:rPr>
        <w:t>(1) Ful</w:t>
      </w:r>
      <w:r w:rsidR="00863B7F" w:rsidRPr="00851ED7">
        <w:rPr>
          <w:b/>
        </w:rPr>
        <w:t>l depth cracks</w:t>
      </w:r>
      <w:r w:rsidR="001D5029" w:rsidRPr="00851ED7">
        <w:rPr>
          <w:b/>
        </w:rPr>
        <w:t xml:space="preserve"> and</w:t>
      </w:r>
      <w:r w:rsidR="00863B7F" w:rsidRPr="00851ED7">
        <w:rPr>
          <w:b/>
        </w:rPr>
        <w:t xml:space="preserve"> original joint not </w:t>
      </w:r>
      <w:r w:rsidR="00837691" w:rsidRPr="00851ED7">
        <w:rPr>
          <w:b/>
        </w:rPr>
        <w:t>cracked</w:t>
      </w:r>
      <w:r w:rsidRPr="00851ED7">
        <w:rPr>
          <w:b/>
        </w:rPr>
        <w:t>.</w:t>
      </w:r>
      <w:r w:rsidRPr="00851ED7">
        <w:t xml:space="preserve"> </w:t>
      </w:r>
      <w:r w:rsidR="001D5029" w:rsidRPr="00851ED7">
        <w:t>The full-depth crack shall be treated as the new joint and the original joint filled with an epoxy resin.</w:t>
      </w:r>
    </w:p>
    <w:p w14:paraId="3EB0B884" w14:textId="606F7577" w:rsidR="004472BC" w:rsidRPr="00851ED7" w:rsidRDefault="00441B8C" w:rsidP="00CE7876">
      <w:pPr>
        <w:pStyle w:val="Indent3"/>
      </w:pPr>
      <w:r w:rsidRPr="00851ED7">
        <w:rPr>
          <w:b/>
        </w:rPr>
        <w:t xml:space="preserve">i. </w:t>
      </w:r>
      <w:r w:rsidR="004472BC" w:rsidRPr="00851ED7">
        <w:rPr>
          <w:b/>
        </w:rPr>
        <w:t>Full-depth crack.</w:t>
      </w:r>
      <w:r w:rsidR="004472BC" w:rsidRPr="00851ED7">
        <w:t xml:space="preserve">  </w:t>
      </w:r>
      <w:r w:rsidR="001D5029" w:rsidRPr="00851ED7">
        <w:t>The joint sealant reservoir for the crack shall be formed by sawing to a depth of 3/4 inches (19 mm), ±1/16 inch (2 mm), and to a width of 5/8 inch (16 mm), ±1/8 inch (3 mm).  The crack shall be sawed with equipment specially designed to follow random cracks. Any equipment or procedure which causes raveling or spalling along the crack shall be modified or replaced to prevent raveling or spalling.   T</w:t>
      </w:r>
      <w:r w:rsidR="00FA38F4" w:rsidRPr="00851ED7">
        <w:t xml:space="preserve">he joint </w:t>
      </w:r>
      <w:r w:rsidR="001D5029" w:rsidRPr="00851ED7">
        <w:t xml:space="preserve">shall be sealed with </w:t>
      </w:r>
      <w:r w:rsidR="00FA38F4" w:rsidRPr="00851ED7">
        <w:t xml:space="preserve">sealant </w:t>
      </w:r>
      <w:r w:rsidR="001D5029" w:rsidRPr="00851ED7">
        <w:t>in accordance with P-605</w:t>
      </w:r>
      <w:r w:rsidR="004472BC" w:rsidRPr="00851ED7">
        <w:t xml:space="preserve"> or as directed by the RPR</w:t>
      </w:r>
      <w:r w:rsidR="001D5029" w:rsidRPr="00851ED7">
        <w:t>.</w:t>
      </w:r>
    </w:p>
    <w:p w14:paraId="44EC04C8" w14:textId="368BD3CC" w:rsidR="00441B8C" w:rsidRPr="00851ED7" w:rsidRDefault="00441B8C" w:rsidP="00CE7876">
      <w:pPr>
        <w:pStyle w:val="Indent3"/>
      </w:pPr>
      <w:r w:rsidRPr="00CE7876">
        <w:rPr>
          <w:b/>
        </w:rPr>
        <w:t xml:space="preserve">ii.  </w:t>
      </w:r>
      <w:r w:rsidR="004472BC" w:rsidRPr="00CE7876">
        <w:rPr>
          <w:b/>
        </w:rPr>
        <w:t xml:space="preserve">Original joint. </w:t>
      </w:r>
      <w:r w:rsidR="004472BC" w:rsidRPr="00851ED7">
        <w:t xml:space="preserve"> </w:t>
      </w:r>
      <w:r w:rsidR="00FA38F4" w:rsidRPr="00851ED7">
        <w:t xml:space="preserve">If the </w:t>
      </w:r>
      <w:r w:rsidR="004472BC" w:rsidRPr="00851ED7">
        <w:t xml:space="preserve">original </w:t>
      </w:r>
      <w:r w:rsidR="00FA38F4" w:rsidRPr="00851ED7">
        <w:t>joint sealant reservoir has been sawed out, the reservoir and as much of the lower saw cut as possible shall be filled with epoxy resin, Type IV, Grade 2, thoroughly tooled into the void using approved procedures.</w:t>
      </w:r>
    </w:p>
    <w:p w14:paraId="2D804FCA" w14:textId="651000FA" w:rsidR="00441B8C" w:rsidRPr="00851ED7" w:rsidRDefault="00FA38F4" w:rsidP="00CE7876">
      <w:pPr>
        <w:pStyle w:val="Indent3"/>
      </w:pPr>
      <w:r w:rsidRPr="00851ED7">
        <w:t xml:space="preserve">If only the original narrow saw cut has been made, it shall be cleaned and pressure injected with epoxy resin, Type IV, Grade 1, using approved procedures. </w:t>
      </w:r>
    </w:p>
    <w:p w14:paraId="2E81B7C6" w14:textId="32026185" w:rsidR="00FA38F4" w:rsidRPr="00851ED7" w:rsidRDefault="00FA38F4" w:rsidP="00CE7876">
      <w:pPr>
        <w:pStyle w:val="Indent3"/>
      </w:pPr>
      <w:r w:rsidRPr="00851ED7">
        <w:t>Where a parallel crack goes part way across paving lane and then intersects and follows the original joint which is cracked only for the remained of the width, it shall be treated as specified above for a parallel crack, and the cracked original joint shall be prepared and sealed as originally designed.</w:t>
      </w:r>
    </w:p>
    <w:p w14:paraId="4173F408" w14:textId="3A7B8B69" w:rsidR="00FA38F4" w:rsidRPr="00851ED7" w:rsidRDefault="00FA38F4" w:rsidP="007C1A80">
      <w:pPr>
        <w:pStyle w:val="Normalnumberunderletter"/>
      </w:pPr>
      <w:r w:rsidRPr="00851ED7">
        <w:rPr>
          <w:b/>
        </w:rPr>
        <w:t>(2) Ful</w:t>
      </w:r>
      <w:r w:rsidR="00863B7F" w:rsidRPr="00851ED7">
        <w:rPr>
          <w:b/>
        </w:rPr>
        <w:t xml:space="preserve">l depth cracks </w:t>
      </w:r>
      <w:r w:rsidR="004472BC" w:rsidRPr="00851ED7">
        <w:rPr>
          <w:b/>
        </w:rPr>
        <w:t xml:space="preserve">and </w:t>
      </w:r>
      <w:r w:rsidR="00863B7F" w:rsidRPr="00851ED7">
        <w:rPr>
          <w:b/>
        </w:rPr>
        <w:t>original joint cra</w:t>
      </w:r>
      <w:r w:rsidRPr="00851ED7">
        <w:rPr>
          <w:b/>
        </w:rPr>
        <w:t>cked.</w:t>
      </w:r>
      <w:r w:rsidRPr="00851ED7">
        <w:t xml:space="preserve"> </w:t>
      </w:r>
      <w:r w:rsidR="004472BC" w:rsidRPr="00851ED7">
        <w:t>I</w:t>
      </w:r>
      <w:r w:rsidRPr="00851ED7">
        <w:t>f there is any place in the lane width where a parallel crack and a cracked portion of the original joint overlap, the entire slab containing the crack shall be removed and replaced</w:t>
      </w:r>
      <w:r w:rsidR="004472BC" w:rsidRPr="00851ED7">
        <w:t>.</w:t>
      </w:r>
    </w:p>
    <w:p w14:paraId="1865AD3A" w14:textId="028FE274" w:rsidR="004472BC" w:rsidRPr="00851ED7" w:rsidRDefault="00513049" w:rsidP="00103261">
      <w:pPr>
        <w:pStyle w:val="Indent"/>
      </w:pPr>
      <w:r w:rsidRPr="00851ED7">
        <w:rPr>
          <w:b/>
        </w:rPr>
        <w:t>d</w:t>
      </w:r>
      <w:r w:rsidR="00FA38F4" w:rsidRPr="00851ED7">
        <w:rPr>
          <w:b/>
        </w:rPr>
        <w:t>. Remova</w:t>
      </w:r>
      <w:r w:rsidR="00863B7F" w:rsidRPr="00851ED7">
        <w:rPr>
          <w:b/>
        </w:rPr>
        <w:t>l and replacement of full sla</w:t>
      </w:r>
      <w:r w:rsidR="00FA38F4" w:rsidRPr="00851ED7">
        <w:rPr>
          <w:b/>
        </w:rPr>
        <w:t>bs.</w:t>
      </w:r>
      <w:r w:rsidR="00FA38F4" w:rsidRPr="00851ED7">
        <w:t xml:space="preserve"> </w:t>
      </w:r>
      <w:r w:rsidR="004472BC" w:rsidRPr="00851ED7">
        <w:t>Make a full depth cut perpendicular to the slab surface along a</w:t>
      </w:r>
      <w:r w:rsidR="00FA38F4" w:rsidRPr="00851ED7">
        <w:t>ll edges of the slab with a concrete saw</w:t>
      </w:r>
      <w:r w:rsidR="004472BC" w:rsidRPr="00851ED7">
        <w:t xml:space="preserve"> cutting any dowels or tie-bars. Remove damaged slab protecting adjacent pavement from damage.  Damage to adjacent slabs may result in removal of additional slabs </w:t>
      </w:r>
      <w:r w:rsidR="00441B8C" w:rsidRPr="00851ED7">
        <w:t xml:space="preserve">as directed by the RPR </w:t>
      </w:r>
      <w:r w:rsidR="004472BC" w:rsidRPr="00851ED7">
        <w:t xml:space="preserve">at the Contractor’s expense. </w:t>
      </w:r>
    </w:p>
    <w:p w14:paraId="48A92DCD" w14:textId="19578B79" w:rsidR="00FA38F4" w:rsidRPr="00851ED7" w:rsidRDefault="004472BC" w:rsidP="007C1A80">
      <w:pPr>
        <w:pStyle w:val="Indent"/>
        <w:ind w:firstLine="0"/>
      </w:pPr>
      <w:r w:rsidRPr="00851ED7">
        <w:t xml:space="preserve">The underlying material shall be </w:t>
      </w:r>
      <w:r w:rsidR="00843D7E" w:rsidRPr="00851ED7">
        <w:t xml:space="preserve">repaired, </w:t>
      </w:r>
      <w:r w:rsidRPr="00851ED7">
        <w:t xml:space="preserve">re-compacted and shaped </w:t>
      </w:r>
      <w:r w:rsidR="00843D7E" w:rsidRPr="00851ED7">
        <w:t>to grade.</w:t>
      </w:r>
    </w:p>
    <w:p w14:paraId="775B7118" w14:textId="26FDF03C" w:rsidR="00FA38F4" w:rsidRPr="00851ED7" w:rsidRDefault="00843D7E" w:rsidP="007C1A80">
      <w:pPr>
        <w:pStyle w:val="Indent"/>
        <w:ind w:firstLine="0"/>
      </w:pPr>
      <w:r w:rsidRPr="00851ED7">
        <w:t xml:space="preserve">Dowels of the size and spacing specified for other joints in similar pavement on the project shall be installed along all four (4) edges of the new slab in accordance with paragraph 501-4.10d.  </w:t>
      </w:r>
    </w:p>
    <w:p w14:paraId="0A0E9D88" w14:textId="11ED3868" w:rsidR="00FA38F4" w:rsidRPr="00851ED7" w:rsidRDefault="00FA38F4" w:rsidP="007C1A80">
      <w:pPr>
        <w:pStyle w:val="Indent"/>
        <w:ind w:firstLine="0"/>
      </w:pPr>
      <w:r w:rsidRPr="00851ED7">
        <w:t>Placement of concrete shall be as specified for original construction.  The joints around the new slab shall be prepared and sealed as specified for original construction.</w:t>
      </w:r>
    </w:p>
    <w:p w14:paraId="6DBE2EF7" w14:textId="2B90E538" w:rsidR="0031173F" w:rsidRPr="00851ED7" w:rsidRDefault="00513049" w:rsidP="00103261">
      <w:pPr>
        <w:pStyle w:val="Indent"/>
      </w:pPr>
      <w:r w:rsidRPr="00851ED7">
        <w:rPr>
          <w:b/>
        </w:rPr>
        <w:t>e</w:t>
      </w:r>
      <w:r w:rsidR="00FA38F4" w:rsidRPr="00851ED7">
        <w:rPr>
          <w:b/>
        </w:rPr>
        <w:t xml:space="preserve">. </w:t>
      </w:r>
      <w:r w:rsidR="0031173F" w:rsidRPr="00851ED7">
        <w:rPr>
          <w:b/>
        </w:rPr>
        <w:t>S</w:t>
      </w:r>
      <w:r w:rsidR="00863B7F" w:rsidRPr="00851ED7">
        <w:rPr>
          <w:b/>
        </w:rPr>
        <w:t>palls along j</w:t>
      </w:r>
      <w:r w:rsidR="00FA38F4" w:rsidRPr="00851ED7">
        <w:rPr>
          <w:b/>
        </w:rPr>
        <w:t>oints.</w:t>
      </w:r>
      <w:r w:rsidR="000A4C06" w:rsidRPr="00851ED7">
        <w:t xml:space="preserve"> </w:t>
      </w:r>
    </w:p>
    <w:p w14:paraId="341C9B4A" w14:textId="77777777" w:rsidR="0031173F" w:rsidRPr="00851ED7" w:rsidRDefault="00377A60" w:rsidP="00377A60">
      <w:pPr>
        <w:pStyle w:val="Normalnumberunderletter"/>
      </w:pPr>
      <w:r w:rsidRPr="00851ED7">
        <w:rPr>
          <w:b/>
        </w:rPr>
        <w:t xml:space="preserve">(1) </w:t>
      </w:r>
      <w:r w:rsidR="00441B8C" w:rsidRPr="00851ED7">
        <w:t>S</w:t>
      </w:r>
      <w:r w:rsidR="000A4C06" w:rsidRPr="00851ED7">
        <w:t>palls less than one inch wide and less than the depth of the joint sealant reservoir</w:t>
      </w:r>
      <w:r w:rsidR="00837691" w:rsidRPr="00851ED7">
        <w:t>,</w:t>
      </w:r>
      <w:r w:rsidR="000A4C06" w:rsidRPr="00851ED7">
        <w:t xml:space="preserve"> </w:t>
      </w:r>
      <w:r w:rsidR="00441B8C" w:rsidRPr="00851ED7">
        <w:t xml:space="preserve">shall be filled </w:t>
      </w:r>
      <w:r w:rsidR="000A4C06" w:rsidRPr="00851ED7">
        <w:t>with joint sealant material</w:t>
      </w:r>
      <w:r w:rsidR="0031173F" w:rsidRPr="00851ED7">
        <w:t xml:space="preserve">.  </w:t>
      </w:r>
    </w:p>
    <w:p w14:paraId="487E2C8A" w14:textId="77777777" w:rsidR="005C0263" w:rsidRPr="00851ED7" w:rsidRDefault="00377A60" w:rsidP="00377A60">
      <w:pPr>
        <w:pStyle w:val="Normalnumberunderletter"/>
      </w:pPr>
      <w:r w:rsidRPr="00851ED7">
        <w:rPr>
          <w:b/>
        </w:rPr>
        <w:t xml:space="preserve">(2) </w:t>
      </w:r>
      <w:r w:rsidR="00441B8C" w:rsidRPr="00851ED7">
        <w:t>S</w:t>
      </w:r>
      <w:r w:rsidR="000A4C06" w:rsidRPr="00851ED7">
        <w:t>palls larger than one inch and/or deeper than the joint reservoir</w:t>
      </w:r>
      <w:r w:rsidR="0031173F" w:rsidRPr="00851ED7">
        <w:t xml:space="preserve">, but less than ½ the slab depth, </w:t>
      </w:r>
      <w:r w:rsidR="00D06FC3" w:rsidRPr="00851ED7">
        <w:t xml:space="preserve">and less than 25% of the length of the adjacent joint </w:t>
      </w:r>
      <w:r w:rsidR="00441B8C" w:rsidRPr="00851ED7">
        <w:t>shall be repaired as follows:</w:t>
      </w:r>
    </w:p>
    <w:p w14:paraId="2B7F8EFD" w14:textId="3503847F" w:rsidR="00377A60" w:rsidRPr="00851ED7" w:rsidRDefault="0031173F" w:rsidP="00CE7876">
      <w:pPr>
        <w:pStyle w:val="Indent3"/>
      </w:pPr>
      <w:r w:rsidRPr="00851ED7">
        <w:rPr>
          <w:b/>
        </w:rPr>
        <w:lastRenderedPageBreak/>
        <w:t>i</w:t>
      </w:r>
      <w:r w:rsidRPr="00851ED7">
        <w:t xml:space="preserve">. </w:t>
      </w:r>
      <w:r w:rsidR="000A4C06" w:rsidRPr="00851ED7">
        <w:t>M</w:t>
      </w:r>
      <w:r w:rsidR="00FA38F4" w:rsidRPr="00851ED7">
        <w:t>ak</w:t>
      </w:r>
      <w:r w:rsidR="000A4C06" w:rsidRPr="00851ED7">
        <w:t>e</w:t>
      </w:r>
      <w:r w:rsidR="00FA38F4" w:rsidRPr="00851ED7">
        <w:t xml:space="preserve"> a vertical saw cut at least</w:t>
      </w:r>
      <w:r w:rsidR="00875037" w:rsidRPr="00851ED7">
        <w:t xml:space="preserve"> one </w:t>
      </w:r>
      <w:r w:rsidR="00FA38F4" w:rsidRPr="00851ED7">
        <w:t>inch (25 mm) outside the spalled area and to a depth of at least 2 inch</w:t>
      </w:r>
      <w:r w:rsidR="00407D73" w:rsidRPr="00851ED7">
        <w:t>es</w:t>
      </w:r>
      <w:r w:rsidR="00FA38F4" w:rsidRPr="00851ED7">
        <w:t xml:space="preserve"> (50 mm). Saw cuts shall be straight lines forming rectangular areas</w:t>
      </w:r>
      <w:r w:rsidR="00C93E75" w:rsidRPr="00851ED7">
        <w:t xml:space="preserve"> surrounding the spalled area</w:t>
      </w:r>
      <w:r w:rsidR="00FA38F4" w:rsidRPr="00851ED7">
        <w:t xml:space="preserve">. </w:t>
      </w:r>
    </w:p>
    <w:p w14:paraId="579D461E" w14:textId="63BDCEEA" w:rsidR="00377A60" w:rsidRPr="00851ED7" w:rsidRDefault="0031173F" w:rsidP="00CE7876">
      <w:pPr>
        <w:pStyle w:val="Indent3"/>
      </w:pPr>
      <w:r w:rsidRPr="00851ED7">
        <w:rPr>
          <w:b/>
        </w:rPr>
        <w:t>ii.</w:t>
      </w:r>
      <w:r w:rsidR="000A4C06" w:rsidRPr="00851ED7">
        <w:t xml:space="preserve"> Remove </w:t>
      </w:r>
      <w:r w:rsidR="00D06FC3" w:rsidRPr="00851ED7">
        <w:t>unsound concrete and at least 1/2 inch (12 mm) of visually sound concrete</w:t>
      </w:r>
      <w:r w:rsidR="00D06FC3" w:rsidRPr="00851ED7" w:rsidDel="000A4C06">
        <w:t xml:space="preserve"> </w:t>
      </w:r>
      <w:r w:rsidR="00FA38F4" w:rsidRPr="00851ED7">
        <w:t>between the saw cut and the joint or crack</w:t>
      </w:r>
      <w:r w:rsidR="000A4C06" w:rsidRPr="00851ED7">
        <w:t xml:space="preserve"> with a light chipping hammer</w:t>
      </w:r>
      <w:r w:rsidR="00D06FC3" w:rsidRPr="00851ED7">
        <w:t xml:space="preserve">. </w:t>
      </w:r>
    </w:p>
    <w:p w14:paraId="4797CE4E" w14:textId="77777777" w:rsidR="00377A60" w:rsidRPr="00851ED7" w:rsidRDefault="0031173F" w:rsidP="00CE7876">
      <w:pPr>
        <w:pStyle w:val="Indent3"/>
      </w:pPr>
      <w:r w:rsidRPr="00851ED7">
        <w:rPr>
          <w:b/>
        </w:rPr>
        <w:t>iii.</w:t>
      </w:r>
      <w:r w:rsidR="000A4C06" w:rsidRPr="00851ED7">
        <w:t xml:space="preserve"> Clean cavity with </w:t>
      </w:r>
      <w:r w:rsidR="00FA38F4" w:rsidRPr="00851ED7">
        <w:t>high-pressure water jets supplemented with compressed air</w:t>
      </w:r>
      <w:r w:rsidR="00C93E75" w:rsidRPr="00851ED7">
        <w:t xml:space="preserve"> as needed</w:t>
      </w:r>
      <w:r w:rsidR="00FA38F4" w:rsidRPr="00851ED7">
        <w:t xml:space="preserve"> to remove all loose material.</w:t>
      </w:r>
    </w:p>
    <w:p w14:paraId="25D26546" w14:textId="61584BEE" w:rsidR="00377A60" w:rsidRPr="00851ED7" w:rsidRDefault="00D06FC3" w:rsidP="00CE7876">
      <w:pPr>
        <w:pStyle w:val="Indent3"/>
      </w:pPr>
      <w:r w:rsidRPr="00851ED7">
        <w:rPr>
          <w:b/>
        </w:rPr>
        <w:t>iv.</w:t>
      </w:r>
      <w:r w:rsidR="000A4C06" w:rsidRPr="00851ED7">
        <w:t xml:space="preserve"> </w:t>
      </w:r>
      <w:r w:rsidR="005A6B17" w:rsidRPr="00851ED7">
        <w:t xml:space="preserve">Apply </w:t>
      </w:r>
      <w:r w:rsidR="00FA38F4" w:rsidRPr="00851ED7">
        <w:t>a prime coat of epoxy resin, Type III, Grade I, to the dry</w:t>
      </w:r>
      <w:r w:rsidR="005A6B17" w:rsidRPr="00851ED7">
        <w:t>,</w:t>
      </w:r>
      <w:r w:rsidR="00FA38F4" w:rsidRPr="00851ED7">
        <w:t xml:space="preserve"> cleaned surface of all sides and bottom of the cavity, except any joint face.</w:t>
      </w:r>
    </w:p>
    <w:p w14:paraId="1383E73A" w14:textId="309B41EF" w:rsidR="00377A60" w:rsidRPr="00851ED7" w:rsidRDefault="00D06FC3" w:rsidP="00CE7876">
      <w:pPr>
        <w:pStyle w:val="Indent3"/>
      </w:pPr>
      <w:r w:rsidRPr="00851ED7">
        <w:rPr>
          <w:b/>
        </w:rPr>
        <w:t>v.</w:t>
      </w:r>
      <w:r w:rsidRPr="00851ED7">
        <w:t xml:space="preserve"> </w:t>
      </w:r>
      <w:r w:rsidR="005A6B17" w:rsidRPr="00851ED7">
        <w:t xml:space="preserve">Fill the </w:t>
      </w:r>
      <w:r w:rsidR="00FA38F4" w:rsidRPr="00851ED7">
        <w:t xml:space="preserve">cavity with low slump concrete or mortar or with epoxy resin concrete or mortar. </w:t>
      </w:r>
    </w:p>
    <w:p w14:paraId="464A69C5" w14:textId="0BD4F298" w:rsidR="00377A60" w:rsidRPr="00851ED7" w:rsidRDefault="00D06FC3" w:rsidP="00CE7876">
      <w:pPr>
        <w:pStyle w:val="Indent3"/>
      </w:pPr>
      <w:r w:rsidRPr="00851ED7">
        <w:rPr>
          <w:b/>
        </w:rPr>
        <w:t>vi.</w:t>
      </w:r>
      <w:r w:rsidRPr="00851ED7">
        <w:t xml:space="preserve">  A</w:t>
      </w:r>
      <w:r w:rsidR="00FA38F4" w:rsidRPr="00851ED7">
        <w:t xml:space="preserve">n insert or other bond-breaking medium shall be used to prevent bond at </w:t>
      </w:r>
      <w:r w:rsidRPr="00851ED7">
        <w:t xml:space="preserve">all </w:t>
      </w:r>
      <w:r w:rsidR="00FA38F4" w:rsidRPr="00851ED7">
        <w:t>joint face</w:t>
      </w:r>
      <w:r w:rsidRPr="00851ED7">
        <w:t>s</w:t>
      </w:r>
      <w:r w:rsidR="00FA38F4" w:rsidRPr="00851ED7">
        <w:t>.</w:t>
      </w:r>
    </w:p>
    <w:p w14:paraId="2FC89245" w14:textId="036B6885" w:rsidR="00D06FC3" w:rsidRPr="00851ED7" w:rsidRDefault="00D06FC3" w:rsidP="00CE7876">
      <w:pPr>
        <w:pStyle w:val="Indent3"/>
      </w:pPr>
      <w:r w:rsidRPr="00851ED7">
        <w:rPr>
          <w:b/>
        </w:rPr>
        <w:t>vii.</w:t>
      </w:r>
      <w:r w:rsidR="00FA38F4" w:rsidRPr="00851ED7">
        <w:t xml:space="preserve"> A reservoir for the joint sealant shall be sawed to the dimensions required for other joints, or as required to be routed for cracks. The reservoir shall be thoroughly cleaned and sealed with the sealer specified for the joints. </w:t>
      </w:r>
    </w:p>
    <w:p w14:paraId="3CA02387" w14:textId="7975B30C" w:rsidR="00FA38F4" w:rsidRPr="00851ED7" w:rsidRDefault="00377A60" w:rsidP="00377A60">
      <w:pPr>
        <w:pStyle w:val="Normalnumberunderletter"/>
      </w:pPr>
      <w:r w:rsidRPr="00851ED7">
        <w:rPr>
          <w:b/>
        </w:rPr>
        <w:t>(3)</w:t>
      </w:r>
      <w:r w:rsidRPr="00851ED7">
        <w:t xml:space="preserve"> </w:t>
      </w:r>
      <w:r w:rsidR="00D06FC3" w:rsidRPr="00851ED7">
        <w:t>Spalls deeper than 1/2 of the slab depth or spalls longer than 25% of the adjacent joint require replacement of the entire slab.</w:t>
      </w:r>
    </w:p>
    <w:p w14:paraId="667FD04D" w14:textId="05931831" w:rsidR="008C7346" w:rsidRPr="00851ED7" w:rsidRDefault="00513049" w:rsidP="00103261">
      <w:pPr>
        <w:pStyle w:val="Indent"/>
      </w:pPr>
      <w:r w:rsidRPr="00851ED7">
        <w:rPr>
          <w:b/>
        </w:rPr>
        <w:t>f</w:t>
      </w:r>
      <w:r w:rsidR="00FA38F4" w:rsidRPr="00851ED7">
        <w:rPr>
          <w:b/>
        </w:rPr>
        <w:t>. Diamond</w:t>
      </w:r>
      <w:r w:rsidR="00863B7F" w:rsidRPr="00851ED7">
        <w:rPr>
          <w:b/>
        </w:rPr>
        <w:t xml:space="preserve"> grindi</w:t>
      </w:r>
      <w:r w:rsidR="00FA38F4" w:rsidRPr="00851ED7">
        <w:rPr>
          <w:b/>
        </w:rPr>
        <w:t xml:space="preserve">ng of </w:t>
      </w:r>
      <w:r w:rsidR="00D06FC3" w:rsidRPr="00851ED7">
        <w:rPr>
          <w:b/>
        </w:rPr>
        <w:t xml:space="preserve">Concrete </w:t>
      </w:r>
      <w:r w:rsidR="00863B7F" w:rsidRPr="00851ED7">
        <w:rPr>
          <w:b/>
        </w:rPr>
        <w:t>surfac</w:t>
      </w:r>
      <w:r w:rsidR="00FA38F4" w:rsidRPr="00851ED7">
        <w:rPr>
          <w:b/>
        </w:rPr>
        <w:t xml:space="preserve">es. </w:t>
      </w:r>
      <w:r w:rsidR="008C7346" w:rsidRPr="00851ED7">
        <w:t>Diamond grinding shall be completed prior to pavement grooving.</w:t>
      </w:r>
      <w:r w:rsidR="008C7346" w:rsidRPr="00851ED7">
        <w:rPr>
          <w:b/>
        </w:rPr>
        <w:t xml:space="preserve">  </w:t>
      </w:r>
      <w:r w:rsidR="00FA38F4" w:rsidRPr="00851ED7">
        <w:t xml:space="preserve">Diamond grinding of the hardened concrete should not be performed until the concrete is </w:t>
      </w:r>
      <w:r w:rsidR="008C7346" w:rsidRPr="00851ED7">
        <w:t xml:space="preserve">at least </w:t>
      </w:r>
      <w:r w:rsidR="00FA38F4" w:rsidRPr="00851ED7">
        <w:t xml:space="preserve">14 days </w:t>
      </w:r>
      <w:r w:rsidR="008C7346" w:rsidRPr="00851ED7">
        <w:t xml:space="preserve">old </w:t>
      </w:r>
      <w:r w:rsidR="004C5696" w:rsidRPr="00851ED7">
        <w:t xml:space="preserve">and has </w:t>
      </w:r>
      <w:r w:rsidR="008C7346" w:rsidRPr="00851ED7">
        <w:t xml:space="preserve">achieved </w:t>
      </w:r>
      <w:r w:rsidR="004C5696" w:rsidRPr="00851ED7">
        <w:t>full minimum streng</w:t>
      </w:r>
      <w:r w:rsidR="00B535E0" w:rsidRPr="00851ED7">
        <w:t>t</w:t>
      </w:r>
      <w:r w:rsidR="004C5696" w:rsidRPr="00851ED7">
        <w:t>h</w:t>
      </w:r>
      <w:r w:rsidR="00FA38F4" w:rsidRPr="00851ED7">
        <w:t>.</w:t>
      </w:r>
      <w:r w:rsidR="008C7346" w:rsidRPr="00851ED7">
        <w:t xml:space="preserve">  Equipment that causes ravels, aggregate fractures, spalls or disturbance to the joints will not be permitted. The depth of diamond grinding shall not exceed 1/2 inch (13 mm) and all areas in which diamond grinding has been performed will be subject to the final pavement thickness tolerances specified. </w:t>
      </w:r>
    </w:p>
    <w:p w14:paraId="50670724" w14:textId="55D45C2C" w:rsidR="00646C2D" w:rsidRPr="00851ED7" w:rsidRDefault="008C7346" w:rsidP="00103261">
      <w:pPr>
        <w:pStyle w:val="Indent"/>
      </w:pPr>
      <w:r w:rsidRPr="00851ED7">
        <w:t>Diamond grinding shall be performed with a machine specifically designed for diamond grinding capable of cutting a path at least 3 feet (0.9 m) wide</w:t>
      </w:r>
      <w:r w:rsidR="00646C2D" w:rsidRPr="00851ED7">
        <w:t xml:space="preserve">.  The saw blades shall be 1/8-inch (3-mm) wide with </w:t>
      </w:r>
      <w:r w:rsidR="00875867">
        <w:t>sufficient number of flush cut blades that create</w:t>
      </w:r>
      <w:r w:rsidR="00646C2D" w:rsidRPr="00851ED7">
        <w:t xml:space="preserve"> grooves between 0.090 and 0.130 inches (2 and 3.5 mm) wide; and peaks and ridges approximately 1/32 inch (1 mm) higher than the bottom of the grinding cut. The Contractor shall determine the number and type of blades based on the hardness of the aggregate.</w:t>
      </w:r>
      <w:r w:rsidR="00875867">
        <w:t xml:space="preserve">  Contractor shall demonstrate to the RPR that the grinding equipment will produce satisfactory results prior to making corrections to surfaces.</w:t>
      </w:r>
    </w:p>
    <w:p w14:paraId="709C6AA2" w14:textId="10A5C5A9" w:rsidR="00514BF1" w:rsidRDefault="008C7346" w:rsidP="00103261">
      <w:pPr>
        <w:pStyle w:val="Indent"/>
        <w:rPr>
          <w:bCs w:val="0"/>
          <w:iCs/>
        </w:rPr>
      </w:pPr>
      <w:r w:rsidRPr="00851ED7">
        <w:t>Grinding will be tapered in all directions to provide smooth transitions to areas not requiring grinding.</w:t>
      </w:r>
      <w:r w:rsidR="00D804CB" w:rsidRPr="00851ED7">
        <w:t xml:space="preserve"> </w:t>
      </w:r>
      <w:r w:rsidRPr="00851ED7">
        <w:t xml:space="preserve">The slurry resulting from the grinding operation shall be continuously removed and the </w:t>
      </w:r>
      <w:r w:rsidR="008B2D02" w:rsidRPr="00851ED7">
        <w:t xml:space="preserve">pavement left in a clean condition.  </w:t>
      </w:r>
      <w:r w:rsidR="002631C0" w:rsidRPr="00851ED7">
        <w:rPr>
          <w:bCs w:val="0"/>
          <w:iCs/>
        </w:rPr>
        <w:t xml:space="preserve">All grinding shall be at the expense of the Contractor.  </w:t>
      </w:r>
    </w:p>
    <w:p w14:paraId="1B89E2DF" w14:textId="37EBC954" w:rsidR="00FA38F4" w:rsidRPr="00851ED7" w:rsidRDefault="00FA38F4" w:rsidP="00103261">
      <w:pPr>
        <w:pStyle w:val="Indent"/>
      </w:pPr>
    </w:p>
    <w:p w14:paraId="7C60941E" w14:textId="77777777" w:rsidR="00E344A4" w:rsidRPr="00851ED7" w:rsidRDefault="00E344A4" w:rsidP="00103261">
      <w:pPr>
        <w:pStyle w:val="CenteredboldKWN"/>
      </w:pPr>
      <w:r w:rsidRPr="00851ED7">
        <w:t>CONTRACTOR QUALITY CONTROL (CQC)</w:t>
      </w:r>
    </w:p>
    <w:p w14:paraId="201F2D60" w14:textId="77777777" w:rsidR="00571893" w:rsidRPr="00851ED7" w:rsidRDefault="00571893" w:rsidP="008077B4">
      <w:pPr>
        <w:pStyle w:val="Engineernotetop"/>
      </w:pPr>
      <w:r w:rsidRPr="00851ED7">
        <w:t>*************************************************************************************</w:t>
      </w:r>
    </w:p>
    <w:p w14:paraId="671C73B2" w14:textId="77777777" w:rsidR="00571893" w:rsidRPr="00851ED7" w:rsidRDefault="00571893" w:rsidP="008077B4">
      <w:pPr>
        <w:pStyle w:val="EngineerNotes"/>
      </w:pPr>
      <w:r w:rsidRPr="00851ED7">
        <w:t xml:space="preserve">All federally funded projects over $500K dollars where paving is the major work item must have a CQCP.  It is strongly encouraged that a Contractor Quality Control Program (CQCP) be developed for all projects.  </w:t>
      </w:r>
    </w:p>
    <w:p w14:paraId="498F59DE" w14:textId="77777777" w:rsidR="00571893" w:rsidRPr="00851ED7" w:rsidRDefault="00571893" w:rsidP="008077B4">
      <w:pPr>
        <w:pStyle w:val="EngineerNoteskeepwithnext"/>
      </w:pPr>
      <w:r w:rsidRPr="00851ED7">
        <w:t xml:space="preserve">For projects that do not include a formal CQCP, this section can be edited to remove reference to a CQCP. </w:t>
      </w:r>
      <w:r w:rsidR="0049769B" w:rsidRPr="00851ED7">
        <w:t xml:space="preserve"> However, QC testing is still required regardless of project size.  </w:t>
      </w:r>
    </w:p>
    <w:p w14:paraId="1B776A33" w14:textId="77777777" w:rsidR="00571893" w:rsidRPr="00851ED7" w:rsidRDefault="00571893" w:rsidP="008077B4">
      <w:pPr>
        <w:pStyle w:val="Engineernotebottom"/>
      </w:pPr>
      <w:r w:rsidRPr="00851ED7">
        <w:t>*************************************************************************************</w:t>
      </w:r>
    </w:p>
    <w:p w14:paraId="4F31E41E" w14:textId="71310187" w:rsidR="00571893" w:rsidRPr="00851ED7" w:rsidRDefault="00E344A4" w:rsidP="00103261">
      <w:r w:rsidRPr="00851ED7">
        <w:rPr>
          <w:b/>
        </w:rPr>
        <w:lastRenderedPageBreak/>
        <w:t>501-</w:t>
      </w:r>
      <w:r w:rsidR="006120CB" w:rsidRPr="00851ED7">
        <w:rPr>
          <w:b/>
        </w:rPr>
        <w:t>5</w:t>
      </w:r>
      <w:r w:rsidRPr="00851ED7">
        <w:rPr>
          <w:b/>
        </w:rPr>
        <w:t>.1</w:t>
      </w:r>
      <w:r w:rsidRPr="00851ED7">
        <w:t xml:space="preserve"> </w:t>
      </w:r>
      <w:r w:rsidRPr="00851ED7">
        <w:rPr>
          <w:b/>
        </w:rPr>
        <w:t xml:space="preserve">Quality control program. </w:t>
      </w:r>
      <w:r w:rsidR="000469C8" w:rsidRPr="00480C4E">
        <w:rPr>
          <w:b/>
        </w:rPr>
        <w:t>[   </w:t>
      </w:r>
      <w:r w:rsidRPr="00851ED7">
        <w:rPr>
          <w:rStyle w:val="CourierNewcharacters"/>
        </w:rPr>
        <w:t xml:space="preserve">The Contractor shall develop a Quality Control Program in accordance with Item </w:t>
      </w:r>
      <w:r w:rsidR="00D42846" w:rsidRPr="00851ED7">
        <w:rPr>
          <w:rStyle w:val="CourierNewcharacters"/>
        </w:rPr>
        <w:t>C-</w:t>
      </w:r>
      <w:r w:rsidRPr="00851ED7">
        <w:rPr>
          <w:rStyle w:val="CourierNewcharacters"/>
        </w:rPr>
        <w:t>100.  No partial payment will be made for materials that are subject to specific quality control requirements without an approved quality control program.</w:t>
      </w:r>
      <w:r w:rsidR="000469C8" w:rsidRPr="00480C4E">
        <w:rPr>
          <w:b/>
        </w:rPr>
        <w:t>   ]</w:t>
      </w:r>
    </w:p>
    <w:p w14:paraId="74A69426" w14:textId="42BD6BA2" w:rsidR="00F30D5D" w:rsidRPr="00851ED7" w:rsidRDefault="00E344A4" w:rsidP="00103261">
      <w:pPr>
        <w:tabs>
          <w:tab w:val="left" w:pos="-720"/>
        </w:tabs>
        <w:suppressAutoHyphens/>
        <w:ind w:right="36"/>
        <w:rPr>
          <w:bCs/>
        </w:rPr>
      </w:pPr>
      <w:r w:rsidRPr="00851ED7">
        <w:rPr>
          <w:b/>
        </w:rPr>
        <w:t>501-</w:t>
      </w:r>
      <w:r w:rsidR="006120CB" w:rsidRPr="00851ED7">
        <w:rPr>
          <w:b/>
        </w:rPr>
        <w:t>5</w:t>
      </w:r>
      <w:r w:rsidRPr="00851ED7">
        <w:rPr>
          <w:b/>
        </w:rPr>
        <w:t>.2 Contractor Quality  Control (CQC).</w:t>
      </w:r>
      <w:r w:rsidRPr="00851ED7">
        <w:t xml:space="preserve"> </w:t>
      </w:r>
      <w:r w:rsidR="000469C8" w:rsidRPr="00480C4E">
        <w:rPr>
          <w:b/>
        </w:rPr>
        <w:t>[   </w:t>
      </w:r>
      <w:r w:rsidRPr="00851ED7">
        <w:rPr>
          <w:rStyle w:val="CourierNewcharacters"/>
        </w:rPr>
        <w:t xml:space="preserve">The Contractor shall provide or contract for testing facilities in accordance with Item </w:t>
      </w:r>
      <w:r w:rsidR="00D42846" w:rsidRPr="00851ED7">
        <w:rPr>
          <w:rStyle w:val="CourierNewcharacters"/>
        </w:rPr>
        <w:t>C-</w:t>
      </w:r>
      <w:r w:rsidRPr="00851ED7">
        <w:rPr>
          <w:rStyle w:val="CourierNewcharacters"/>
        </w:rPr>
        <w:t xml:space="preserve">100.  The </w:t>
      </w:r>
      <w:r w:rsidR="00D23D76" w:rsidRPr="00851ED7">
        <w:rPr>
          <w:rStyle w:val="CourierNewcharacters"/>
        </w:rPr>
        <w:t>RPR</w:t>
      </w:r>
      <w:r w:rsidRPr="00851ED7">
        <w:rPr>
          <w:rStyle w:val="CourierNewcharacters"/>
        </w:rPr>
        <w:t xml:space="preserve"> shall be permitted unrestricted access to inspect the Contractor’s QC facilities and witness QC activities. The </w:t>
      </w:r>
      <w:r w:rsidR="00D23D76" w:rsidRPr="00851ED7">
        <w:rPr>
          <w:rStyle w:val="CourierNewcharacters"/>
        </w:rPr>
        <w:t>RPR</w:t>
      </w:r>
      <w:r w:rsidRPr="00851ED7">
        <w:rPr>
          <w:rStyle w:val="CourierNewcharacters"/>
        </w:rPr>
        <w:t xml:space="preserve"> will advise the Contractor in writing of any noted deficiencies concerning the QC facility, equipment, supplies, or testing personnel and procedures. When the deficiencies are serious enough to be adversely affecting the test results, the incorporation of the materials into the work shall be suspended immediately and will not be permitted to resume until the deficiencies are satisfactorily corrected.</w:t>
      </w:r>
      <w:r w:rsidR="000469C8" w:rsidRPr="00851ED7">
        <w:rPr>
          <w:rStyle w:val="CourierNewcharacters"/>
        </w:rPr>
        <w:t xml:space="preserve"> </w:t>
      </w:r>
      <w:r w:rsidR="000469C8" w:rsidRPr="00480C4E">
        <w:rPr>
          <w:b/>
        </w:rPr>
        <w:t>   ]</w:t>
      </w:r>
    </w:p>
    <w:p w14:paraId="3415E1A1" w14:textId="334CBECE" w:rsidR="000C029D" w:rsidRPr="00851ED7" w:rsidRDefault="00E344A4" w:rsidP="00103261">
      <w:pPr>
        <w:tabs>
          <w:tab w:val="left" w:pos="-720"/>
        </w:tabs>
        <w:suppressAutoHyphens/>
        <w:ind w:right="36"/>
        <w:rPr>
          <w:rStyle w:val="CourierNewcharacters"/>
        </w:rPr>
      </w:pPr>
      <w:r w:rsidRPr="00851ED7">
        <w:rPr>
          <w:b/>
          <w:bCs/>
        </w:rPr>
        <w:t>501-5.3 Contractor QC testing.</w:t>
      </w:r>
      <w:r w:rsidRPr="00851ED7">
        <w:rPr>
          <w:bCs/>
        </w:rPr>
        <w:t xml:space="preserve">  </w:t>
      </w:r>
      <w:r w:rsidRPr="00851ED7">
        <w:t xml:space="preserve">The Contractor shall perform all QC tests necessary to control the production and construction processes applicable to this specification </w:t>
      </w:r>
      <w:r w:rsidR="000469C8" w:rsidRPr="00480C4E">
        <w:rPr>
          <w:b/>
        </w:rPr>
        <w:t>[   </w:t>
      </w:r>
      <w:r w:rsidRPr="00851ED7">
        <w:rPr>
          <w:rStyle w:val="CourierNewcharacters"/>
        </w:rPr>
        <w:t xml:space="preserve">and as set forth in the CQCP. The testing program shall include, but not necessarily be limited to, tests for aggregate gradation, aggregate moisture content, slump, and air content.  A QC Testing Plan shall be developed and approved by the </w:t>
      </w:r>
      <w:r w:rsidR="00D23D76" w:rsidRPr="00851ED7">
        <w:rPr>
          <w:rStyle w:val="CourierNewcharacters"/>
        </w:rPr>
        <w:t>RPR</w:t>
      </w:r>
      <w:r w:rsidRPr="00851ED7">
        <w:rPr>
          <w:rStyle w:val="CourierNewcharacters"/>
        </w:rPr>
        <w:t xml:space="preserve"> as part of the CQCP.</w:t>
      </w:r>
    </w:p>
    <w:p w14:paraId="467DA6C5" w14:textId="41AC59FB" w:rsidR="00EF2344" w:rsidRPr="00851ED7" w:rsidRDefault="003C4545" w:rsidP="00103261">
      <w:pPr>
        <w:tabs>
          <w:tab w:val="left" w:pos="-720"/>
        </w:tabs>
        <w:suppressAutoHyphens/>
        <w:ind w:right="36"/>
      </w:pPr>
      <w:r w:rsidRPr="00851ED7">
        <w:rPr>
          <w:rStyle w:val="CourierNewcharacters"/>
        </w:rPr>
        <w:t xml:space="preserve">The </w:t>
      </w:r>
      <w:r w:rsidR="00D23D76" w:rsidRPr="00851ED7">
        <w:rPr>
          <w:rStyle w:val="CourierNewcharacters"/>
        </w:rPr>
        <w:t>RPR</w:t>
      </w:r>
      <w:r w:rsidRPr="00851ED7">
        <w:rPr>
          <w:rStyle w:val="CourierNewcharacters"/>
        </w:rPr>
        <w:t xml:space="preserve"> may at any time, notwithstanding previous plant acceptance, reject and require the Contractor to dispose of any batch of concrete mixture which is rendered unfit for use due to contamination, segregation, or improper slump. Such rejection may be based on only visual inspection. In the event of such rejection, the Contractor may take a representative sample of the rejected material in the presence of the </w:t>
      </w:r>
      <w:r w:rsidR="00D23D76" w:rsidRPr="00851ED7">
        <w:rPr>
          <w:rStyle w:val="CourierNewcharacters"/>
        </w:rPr>
        <w:t>RPR</w:t>
      </w:r>
      <w:r w:rsidRPr="00851ED7">
        <w:rPr>
          <w:rStyle w:val="CourierNewcharacters"/>
        </w:rPr>
        <w:t xml:space="preserve">, and if it can be demonstrated in the laboratory, in the presence of the </w:t>
      </w:r>
      <w:r w:rsidR="00D23D76" w:rsidRPr="00851ED7">
        <w:rPr>
          <w:rStyle w:val="CourierNewcharacters"/>
        </w:rPr>
        <w:t>RPR</w:t>
      </w:r>
      <w:r w:rsidRPr="00851ED7">
        <w:rPr>
          <w:rStyle w:val="CourierNewcharacters"/>
        </w:rPr>
        <w:t>, that such material was erroneously rejected, payment will be made for the material at the contract unit price</w:t>
      </w:r>
      <w:r w:rsidR="000469C8" w:rsidRPr="00851ED7">
        <w:rPr>
          <w:rStyle w:val="CourierNewcharacters"/>
        </w:rPr>
        <w:t xml:space="preserve"> </w:t>
      </w:r>
      <w:r w:rsidR="000469C8" w:rsidRPr="00480C4E">
        <w:rPr>
          <w:b/>
        </w:rPr>
        <w:t>   ].</w:t>
      </w:r>
    </w:p>
    <w:p w14:paraId="37C517FE" w14:textId="77777777" w:rsidR="00E344A4" w:rsidRPr="00851ED7" w:rsidRDefault="00E344A4" w:rsidP="00103261">
      <w:pPr>
        <w:pStyle w:val="Indent"/>
        <w:keepNext/>
        <w:rPr>
          <w:b/>
        </w:rPr>
      </w:pPr>
      <w:r w:rsidRPr="00851ED7">
        <w:rPr>
          <w:b/>
        </w:rPr>
        <w:t>a. Fine aggregate.</w:t>
      </w:r>
    </w:p>
    <w:p w14:paraId="1F36336F" w14:textId="77777777" w:rsidR="00E344A4" w:rsidRPr="00851ED7" w:rsidRDefault="00E344A4" w:rsidP="00103261">
      <w:pPr>
        <w:pStyle w:val="Indent2"/>
      </w:pPr>
      <w:r w:rsidRPr="00851ED7">
        <w:rPr>
          <w:b/>
        </w:rPr>
        <w:t>(1) Gradation.</w:t>
      </w:r>
      <w:r w:rsidRPr="00851ED7">
        <w:t xml:space="preserve"> A sieve analysis shall be made at least twice daily in accordance with ASTM C136 from randomly sampled material taken from the discharge gate of storage bins or from the conveyor belt.</w:t>
      </w:r>
    </w:p>
    <w:p w14:paraId="7D5FD9B9" w14:textId="77777777" w:rsidR="00E344A4" w:rsidRPr="00851ED7" w:rsidRDefault="00E344A4" w:rsidP="00103261">
      <w:pPr>
        <w:pStyle w:val="Indent2"/>
      </w:pPr>
      <w:r w:rsidRPr="00851ED7">
        <w:rPr>
          <w:b/>
        </w:rPr>
        <w:t>(2) Moisture content.</w:t>
      </w:r>
      <w:r w:rsidRPr="00851ED7">
        <w:t xml:space="preserve"> If an electric moisture meter is used, at least two direct measurements of moisture content shall be made per week to check the calibration. If direct measurements are made in lieu of using an electric meter, two tests shall be made per day. Tests shall be made in accordance with ASTM C70 or ASTM C566.</w:t>
      </w:r>
    </w:p>
    <w:p w14:paraId="61309B72" w14:textId="77777777" w:rsidR="00F61F1C" w:rsidRPr="00851ED7" w:rsidRDefault="00F61F1C" w:rsidP="00103261">
      <w:pPr>
        <w:pStyle w:val="Indent2"/>
      </w:pPr>
      <w:r w:rsidRPr="00851ED7">
        <w:rPr>
          <w:b/>
        </w:rPr>
        <w:t xml:space="preserve">(3) Deleterious </w:t>
      </w:r>
      <w:r w:rsidR="001F1EA2" w:rsidRPr="00851ED7">
        <w:rPr>
          <w:b/>
        </w:rPr>
        <w:t>substances</w:t>
      </w:r>
      <w:r w:rsidRPr="00851ED7">
        <w:rPr>
          <w:b/>
        </w:rPr>
        <w:t xml:space="preserve">. </w:t>
      </w:r>
      <w:r w:rsidRPr="00851ED7">
        <w:t xml:space="preserve"> Fine aggregate as delivered to the mixer shall be tested for deleterious </w:t>
      </w:r>
      <w:r w:rsidR="00136F18" w:rsidRPr="00851ED7">
        <w:t>substances in fine aggregate for concrete</w:t>
      </w:r>
      <w:r w:rsidRPr="00851ED7">
        <w:t xml:space="preserve"> </w:t>
      </w:r>
      <w:r w:rsidR="00136F18" w:rsidRPr="00851ED7">
        <w:t>as specified in</w:t>
      </w:r>
      <w:r w:rsidRPr="00851ED7">
        <w:t xml:space="preserve"> paragraph 501-2.1b</w:t>
      </w:r>
      <w:r w:rsidR="001F1EA2" w:rsidRPr="00851ED7">
        <w:t>, prior to production of the control strip, and a minimum of every 30-days during production or more frequently as necessary to control deleterious substances</w:t>
      </w:r>
      <w:r w:rsidRPr="00851ED7">
        <w:t xml:space="preserve">. </w:t>
      </w:r>
      <w:r w:rsidR="00136F18" w:rsidRPr="00851ED7">
        <w:t xml:space="preserve"> </w:t>
      </w:r>
    </w:p>
    <w:p w14:paraId="20C84D64" w14:textId="77777777" w:rsidR="00E344A4" w:rsidRPr="00851ED7" w:rsidRDefault="00E344A4" w:rsidP="00103261">
      <w:pPr>
        <w:pStyle w:val="Indent"/>
        <w:rPr>
          <w:b/>
        </w:rPr>
      </w:pPr>
      <w:r w:rsidRPr="00851ED7">
        <w:rPr>
          <w:b/>
        </w:rPr>
        <w:t>b. Coarse Aggregate.</w:t>
      </w:r>
    </w:p>
    <w:p w14:paraId="3F4DBB29" w14:textId="77777777" w:rsidR="00E344A4" w:rsidRPr="00851ED7" w:rsidRDefault="00E344A4" w:rsidP="00103261">
      <w:pPr>
        <w:pStyle w:val="Indent2"/>
      </w:pPr>
      <w:r w:rsidRPr="00851ED7">
        <w:rPr>
          <w:b/>
        </w:rPr>
        <w:t>(1) Gradation.</w:t>
      </w:r>
      <w:r w:rsidRPr="00851ED7">
        <w:t xml:space="preserve"> A sieve analysis shall be made at least twice daily for each size of aggregate. Tests shall be made in accordance with ASTM C136 from randomly sampled material taken from the discharge gate of storage bins or from the conveyor belt.</w:t>
      </w:r>
    </w:p>
    <w:p w14:paraId="2411F8D3" w14:textId="77777777" w:rsidR="00E344A4" w:rsidRPr="00851ED7" w:rsidRDefault="00E344A4" w:rsidP="00103261">
      <w:pPr>
        <w:pStyle w:val="Indent2"/>
      </w:pPr>
      <w:r w:rsidRPr="00851ED7">
        <w:rPr>
          <w:b/>
        </w:rPr>
        <w:t>(2) Moisture content.</w:t>
      </w:r>
      <w:r w:rsidRPr="00851ED7">
        <w:t xml:space="preserve"> If an electric moisture meter is used, at least two direct measurements of moisture content shall be made per week to check the calibration. If direct measurements are made in lieu </w:t>
      </w:r>
      <w:r w:rsidRPr="00851ED7">
        <w:lastRenderedPageBreak/>
        <w:t xml:space="preserve">of using an electric meter, two tests shall be made per day. Tests shall be made in accordance with ASTM C566. </w:t>
      </w:r>
    </w:p>
    <w:p w14:paraId="608383D4" w14:textId="77777777" w:rsidR="00136F18" w:rsidRPr="00851ED7" w:rsidRDefault="00136F18" w:rsidP="00103261">
      <w:pPr>
        <w:pStyle w:val="Indent2"/>
      </w:pPr>
      <w:r w:rsidRPr="00851ED7">
        <w:rPr>
          <w:b/>
        </w:rPr>
        <w:t xml:space="preserve">(3) Deleterious </w:t>
      </w:r>
      <w:r w:rsidR="001F1EA2" w:rsidRPr="00851ED7">
        <w:rPr>
          <w:b/>
        </w:rPr>
        <w:t>substances</w:t>
      </w:r>
      <w:r w:rsidRPr="00851ED7">
        <w:rPr>
          <w:b/>
        </w:rPr>
        <w:t>.</w:t>
      </w:r>
      <w:r w:rsidRPr="00851ED7">
        <w:t xml:space="preserve">  Coarse aggregate as delivered to the mixer shall be tested for deleterious substances in coarse aggregate for concrete as specified in paragraph 501-2.1c</w:t>
      </w:r>
      <w:r w:rsidR="001F1EA2" w:rsidRPr="00851ED7">
        <w:t>,</w:t>
      </w:r>
      <w:r w:rsidRPr="00851ED7">
        <w:t xml:space="preserve"> </w:t>
      </w:r>
      <w:r w:rsidR="001F1EA2" w:rsidRPr="00851ED7">
        <w:t>prior to production of the control strip, and a minimum of every 30-days during production or more frequently as necessary to control deleterious substances.</w:t>
      </w:r>
    </w:p>
    <w:p w14:paraId="3065394D" w14:textId="043630B1" w:rsidR="00E344A4" w:rsidRPr="00851ED7" w:rsidRDefault="00E344A4" w:rsidP="00103261">
      <w:pPr>
        <w:pStyle w:val="Indent"/>
      </w:pPr>
      <w:r w:rsidRPr="00851ED7">
        <w:rPr>
          <w:b/>
        </w:rPr>
        <w:t>c. Slump.</w:t>
      </w:r>
      <w:r w:rsidRPr="00851ED7">
        <w:t xml:space="preserve"> One test shall be made for each sublot. Slump tests shall be performed in accordance with ASTM C143 from material randomly sampled from material discharged from trucks at the paving site. Material samples shall be taken in accordance with ASTM C172.</w:t>
      </w:r>
    </w:p>
    <w:p w14:paraId="36541E48" w14:textId="28358DFB" w:rsidR="00E344A4" w:rsidRPr="00851ED7" w:rsidRDefault="00E344A4" w:rsidP="00103261">
      <w:pPr>
        <w:pStyle w:val="Indent"/>
      </w:pPr>
      <w:r w:rsidRPr="00851ED7">
        <w:rPr>
          <w:b/>
        </w:rPr>
        <w:t>d. Air content.</w:t>
      </w:r>
      <w:r w:rsidRPr="00851ED7">
        <w:t xml:space="preserve"> One test shall be made for each sublot. Air content tests shall be performed in accordance with ASTM C231 for gravel and stone coarse aggregate and ASTM C173 for slag or other porous coarse aggregate, from material randomly sampled from trucks at the paving site. Material samples shall be taken in accordance with ASTM C172.</w:t>
      </w:r>
    </w:p>
    <w:p w14:paraId="541A8BCB" w14:textId="43356146" w:rsidR="00E344A4" w:rsidRPr="00851ED7" w:rsidRDefault="00E344A4" w:rsidP="00103261">
      <w:pPr>
        <w:pStyle w:val="Indent"/>
      </w:pPr>
      <w:r w:rsidRPr="00851ED7">
        <w:rPr>
          <w:b/>
        </w:rPr>
        <w:t>e. Unit weight and Yield.</w:t>
      </w:r>
      <w:r w:rsidRPr="00851ED7">
        <w:t xml:space="preserve">  </w:t>
      </w:r>
      <w:r w:rsidR="0014699E" w:rsidRPr="00851ED7">
        <w:t xml:space="preserve">One test shall be made for each sublot.  Unit weight and yield tests shall be in accordance with </w:t>
      </w:r>
      <w:r w:rsidRPr="00851ED7">
        <w:t>ASTM C138. The samples shall be taken in accordance with ASTM C172 and at the same time as the air content tests.</w:t>
      </w:r>
    </w:p>
    <w:p w14:paraId="1971CA35" w14:textId="71E18821" w:rsidR="00E344A4" w:rsidRPr="00851ED7" w:rsidRDefault="00E344A4" w:rsidP="00103261">
      <w:pPr>
        <w:pStyle w:val="Indent"/>
      </w:pPr>
      <w:r w:rsidRPr="00851ED7">
        <w:rPr>
          <w:b/>
        </w:rPr>
        <w:t xml:space="preserve">f. Temperatures. </w:t>
      </w:r>
      <w:r w:rsidRPr="00851ED7">
        <w:t>Temperatures shall be checked at least four times per lot at the job site in accordance with ASTM C</w:t>
      </w:r>
      <w:r w:rsidR="00D51E12" w:rsidRPr="00851ED7">
        <w:t>1064</w:t>
      </w:r>
      <w:r w:rsidRPr="00851ED7">
        <w:t>.</w:t>
      </w:r>
    </w:p>
    <w:p w14:paraId="3D671677" w14:textId="743041B0" w:rsidR="00E344A4" w:rsidRPr="00851ED7" w:rsidRDefault="00E344A4" w:rsidP="00103261">
      <w:pPr>
        <w:pStyle w:val="Indent"/>
        <w:rPr>
          <w:b/>
          <w:u w:val="single"/>
        </w:rPr>
      </w:pPr>
      <w:r w:rsidRPr="00851ED7">
        <w:rPr>
          <w:b/>
        </w:rPr>
        <w:t>g.</w:t>
      </w:r>
      <w:r w:rsidRPr="00851ED7">
        <w:t xml:space="preserve"> </w:t>
      </w:r>
      <w:r w:rsidRPr="00851ED7">
        <w:rPr>
          <w:b/>
        </w:rPr>
        <w:t>Smoothness</w:t>
      </w:r>
      <w:r w:rsidR="00563680" w:rsidRPr="00851ED7">
        <w:rPr>
          <w:b/>
        </w:rPr>
        <w:t xml:space="preserve"> for Contractor Quality Control</w:t>
      </w:r>
      <w:r w:rsidRPr="00851ED7">
        <w:rPr>
          <w:b/>
        </w:rPr>
        <w:t xml:space="preserve">. </w:t>
      </w:r>
    </w:p>
    <w:p w14:paraId="36D5AA73" w14:textId="77777777" w:rsidR="0041241C" w:rsidRPr="00851ED7" w:rsidRDefault="0041241C" w:rsidP="008077B4">
      <w:pPr>
        <w:pStyle w:val="Engineernotetop"/>
      </w:pPr>
      <w:r w:rsidRPr="00851ED7">
        <w:t>************************************************************************************</w:t>
      </w:r>
    </w:p>
    <w:p w14:paraId="3DF8C1BD" w14:textId="77777777" w:rsidR="0041241C" w:rsidRPr="00851ED7" w:rsidRDefault="0041241C" w:rsidP="008077B4">
      <w:pPr>
        <w:pStyle w:val="EngineerNoteskeepwithnext"/>
      </w:pPr>
      <w:r w:rsidRPr="00851ED7">
        <w:t>Note change in deviations on final surface course that require grinding, limited to deviations &gt; 1/4 inch that trap water, intent here is to focus on areas that may cause issues with the safe operation of aircraft and to minimize grinding if it will not improve safety</w:t>
      </w:r>
    </w:p>
    <w:p w14:paraId="0B2D3FD6" w14:textId="77777777" w:rsidR="0041241C" w:rsidRPr="00851ED7" w:rsidRDefault="0041241C" w:rsidP="008077B4">
      <w:pPr>
        <w:pStyle w:val="Engineernotebottom"/>
      </w:pPr>
      <w:r w:rsidRPr="00851ED7">
        <w:t>************************************************************************************</w:t>
      </w:r>
    </w:p>
    <w:p w14:paraId="61F6B5DA" w14:textId="67144F0E" w:rsidR="0041241C" w:rsidRPr="00851ED7" w:rsidRDefault="0041241C" w:rsidP="0041241C">
      <w:pPr>
        <w:pStyle w:val="Indent"/>
      </w:pPr>
      <w:r w:rsidRPr="00851ED7">
        <w:t>The Contractor shall perform smoothness testing in transverse and longitudinal directions daily to verify that the construction processes are producing pavement with variances less than ¼ inch in 12 feet, identif</w:t>
      </w:r>
      <w:r w:rsidR="004B19AE" w:rsidRPr="00851ED7">
        <w:t>y</w:t>
      </w:r>
      <w:r w:rsidRPr="00851ED7">
        <w:t xml:space="preserve">ing areas that may pond water which could lead to hydroplaning of aircraft.  If the smoothness criteria is not met, appropriate changes and corrections to the construction process shall be made by the </w:t>
      </w:r>
      <w:r w:rsidR="00D16B97" w:rsidRPr="00851ED7">
        <w:t>Contractor</w:t>
      </w:r>
      <w:r w:rsidRPr="00851ED7">
        <w:t xml:space="preserve"> before construction continues  </w:t>
      </w:r>
    </w:p>
    <w:p w14:paraId="50AB667A" w14:textId="6471EE96" w:rsidR="0041241C" w:rsidRPr="00851ED7" w:rsidRDefault="0041241C" w:rsidP="0041241C">
      <w:pPr>
        <w:pStyle w:val="Indent"/>
      </w:pPr>
      <w:r w:rsidRPr="00851ED7">
        <w:t xml:space="preserve">The </w:t>
      </w:r>
      <w:r w:rsidR="00D16B97" w:rsidRPr="00851ED7">
        <w:t>Contractor</w:t>
      </w:r>
      <w:r w:rsidRPr="00851ED7">
        <w:t xml:space="preserve"> may use a 12-foot (3.7 m) </w:t>
      </w:r>
      <w:r w:rsidR="00B1038D" w:rsidRPr="0056626B">
        <w:t xml:space="preserve">“straightedge, a rolling inclinometer meeting the requirements of ASTM E2133 or </w:t>
      </w:r>
      <w:r w:rsidR="004405BD">
        <w:t xml:space="preserve">rolling </w:t>
      </w:r>
      <w:r w:rsidR="00B1038D" w:rsidRPr="0056626B">
        <w:t>external reference device that can simulate a 12-foot (3.7m) straightedge approved by the RPR</w:t>
      </w:r>
      <w:r w:rsidRPr="00851ED7">
        <w:t xml:space="preserve">.  Straight-edge testing shall start with one-half the length of the straightedge at the edge of pavement section being tested and then moved ahead one-half the length of the straightedge for each successive measurement.  Testing shall be continuous across all joints.  The surface irregularity shall be determined by placing the freestanding (unleveled) straightedge on the pavement surface and allowing it to rest upon the two highest spots covered by its length, and measuring the maximum gap between the straightedge and the pavement surface in the area between the two high points.  If the rolling inclinometer </w:t>
      </w:r>
      <w:r w:rsidR="00B1038D">
        <w:t xml:space="preserve">or external reference device </w:t>
      </w:r>
      <w:r w:rsidRPr="00851ED7">
        <w:t xml:space="preserve">is used, the data may be evaluated using </w:t>
      </w:r>
      <w:r w:rsidR="00277372">
        <w:t xml:space="preserve">either </w:t>
      </w:r>
      <w:r w:rsidRPr="00851ED7">
        <w:t xml:space="preserve">the FAA profile program, ProFAA, </w:t>
      </w:r>
      <w:r w:rsidR="00277372">
        <w:t>or FHWA profile program ProVal,</w:t>
      </w:r>
      <w:r w:rsidR="00277372" w:rsidRPr="00851ED7">
        <w:t xml:space="preserve"> </w:t>
      </w:r>
      <w:r w:rsidRPr="00851ED7">
        <w:t>using the 12</w:t>
      </w:r>
      <w:r w:rsidR="004B19AE" w:rsidRPr="00851ED7">
        <w:t>-</w:t>
      </w:r>
      <w:r w:rsidRPr="00851ED7">
        <w:t xml:space="preserve">foot straightedge simulation function.  </w:t>
      </w:r>
    </w:p>
    <w:p w14:paraId="5A8740F1" w14:textId="77777777" w:rsidR="0041241C" w:rsidRPr="00851ED7" w:rsidRDefault="0041241C" w:rsidP="0041241C">
      <w:pPr>
        <w:pStyle w:val="Indent"/>
      </w:pPr>
      <w:r w:rsidRPr="00851ED7">
        <w:t xml:space="preserve">Smoothness readings shall not be made across grade changes or cross slope transitions.  </w:t>
      </w:r>
      <w:r w:rsidR="00194EDE" w:rsidRPr="00851ED7">
        <w:t>The transition between new and existing pavement</w:t>
      </w:r>
      <w:r w:rsidR="00FE3144" w:rsidRPr="00851ED7">
        <w:t xml:space="preserve"> shall be evaluated separately for conformance with the plans. </w:t>
      </w:r>
    </w:p>
    <w:p w14:paraId="11D3499A" w14:textId="77777777" w:rsidR="00FE3144" w:rsidRPr="00851ED7" w:rsidRDefault="00FE3144" w:rsidP="008077B4">
      <w:pPr>
        <w:pStyle w:val="Engineernotetop"/>
      </w:pPr>
      <w:r w:rsidRPr="00851ED7">
        <w:lastRenderedPageBreak/>
        <w:t>******************************************************************************</w:t>
      </w:r>
      <w:r w:rsidR="004B19AE" w:rsidRPr="00851ED7">
        <w:t>*****</w:t>
      </w:r>
    </w:p>
    <w:p w14:paraId="71BB4992" w14:textId="77777777" w:rsidR="00FE3144" w:rsidRPr="00851ED7" w:rsidRDefault="00FE3144" w:rsidP="008077B4">
      <w:pPr>
        <w:pStyle w:val="EngineerNoteskeepwithnext"/>
      </w:pPr>
      <w:r w:rsidRPr="00851ED7">
        <w:t>Include detail for transition between new and existing pavement including smoothness and grade limitations.</w:t>
      </w:r>
    </w:p>
    <w:p w14:paraId="390261D2" w14:textId="77777777" w:rsidR="00FE3144" w:rsidRPr="00851ED7" w:rsidRDefault="00FE3144" w:rsidP="008077B4">
      <w:pPr>
        <w:pStyle w:val="Engineernotebottom"/>
      </w:pPr>
      <w:r w:rsidRPr="00851ED7">
        <w:t>*********************************************************************************</w:t>
      </w:r>
      <w:r w:rsidR="004B19AE" w:rsidRPr="00851ED7">
        <w:t>**</w:t>
      </w:r>
    </w:p>
    <w:p w14:paraId="2B6F91D4" w14:textId="77777777" w:rsidR="0041241C" w:rsidRPr="00851ED7" w:rsidRDefault="0041241C" w:rsidP="00CE7876">
      <w:pPr>
        <w:pStyle w:val="Indent2"/>
      </w:pPr>
      <w:r w:rsidRPr="00851ED7">
        <w:rPr>
          <w:b/>
        </w:rPr>
        <w:t>(1) Transverse measurements.</w:t>
      </w:r>
      <w:r w:rsidRPr="00851ED7">
        <w:t xml:space="preserve">  Transverse measurements shall be taken for each day</w:t>
      </w:r>
      <w:r w:rsidR="00445322" w:rsidRPr="00851ED7">
        <w:t>’</w:t>
      </w:r>
      <w:r w:rsidRPr="00851ED7">
        <w:t xml:space="preserve">s production placed.  Transverse measurements shall be taken perpendicular to the pavement centerline each 50 feet (15 m) or more often as determined by the RPR.  The joint between lanes shall be tested separately to facilitate smoothness between lanes.  </w:t>
      </w:r>
    </w:p>
    <w:p w14:paraId="723A3200" w14:textId="78B2CD77" w:rsidR="0041241C" w:rsidRPr="00851ED7" w:rsidRDefault="0041241C" w:rsidP="00FF185E">
      <w:pPr>
        <w:pStyle w:val="Indent2"/>
      </w:pPr>
      <w:r w:rsidRPr="00851ED7">
        <w:rPr>
          <w:b/>
        </w:rPr>
        <w:t>(2) Longitudinal measurements.</w:t>
      </w:r>
      <w:r w:rsidRPr="00851ED7">
        <w:t xml:space="preserve">  Longitudinal measurements shall be taken for each day</w:t>
      </w:r>
      <w:r w:rsidR="00445322" w:rsidRPr="00851ED7">
        <w:t>’</w:t>
      </w:r>
      <w:r w:rsidRPr="00851ED7">
        <w:t>s production placed.  Longitudinal tests shall be parallel to the centerline of paving; at the center of paving lanes when widths of paving lanes are less than 20 feet (6 m); and at the third points of paving lanes when widths of paving lanes are 20 ft (6 m) or greater.</w:t>
      </w:r>
      <w:r w:rsidR="004A54F5">
        <w:t xml:space="preserve"> When placement abuts previously placed material the first measurement shall start with one half the length of the straight edge on the previously placed material.</w:t>
      </w:r>
    </w:p>
    <w:p w14:paraId="3D9D2ED9" w14:textId="77777777" w:rsidR="0041241C" w:rsidRPr="00851ED7" w:rsidRDefault="0041241C" w:rsidP="00CE7876">
      <w:pPr>
        <w:pStyle w:val="Indent2"/>
      </w:pPr>
      <w:r w:rsidRPr="00851ED7">
        <w:t xml:space="preserve">Deviations on the final surface course in either the transverse or longitudinal direction that will trap water greater than 1/4 inch (6 mm) shall be corrected with diamond grinding per paragraph </w:t>
      </w:r>
      <w:r w:rsidR="005C0263" w:rsidRPr="00851ED7">
        <w:t>501-4.19f</w:t>
      </w:r>
      <w:r w:rsidRPr="00851ED7">
        <w:t xml:space="preserve"> or by removing and replacing the surface course to full depth.  Grinding shall be tapered in all directions to provide smooth transitions to areas not requiring grinding.  All areas in which diamond grinding has been performed shall be subject to the final pavement thickness tolerances specified in paragraph </w:t>
      </w:r>
      <w:r w:rsidR="005C0263" w:rsidRPr="00851ED7">
        <w:t>501-6.6</w:t>
      </w:r>
      <w:r w:rsidRPr="00851ED7">
        <w:t xml:space="preserve">.  </w:t>
      </w:r>
    </w:p>
    <w:p w14:paraId="521B169E" w14:textId="77777777" w:rsidR="0041241C" w:rsidRPr="00851ED7" w:rsidRDefault="0041241C" w:rsidP="00CE7876">
      <w:pPr>
        <w:pStyle w:val="Indent2"/>
      </w:pPr>
      <w:r w:rsidRPr="00851ED7">
        <w:t>Control charts shall be kept to show area of each day</w:t>
      </w:r>
      <w:r w:rsidR="00445322" w:rsidRPr="00851ED7">
        <w:t>’</w:t>
      </w:r>
      <w:r w:rsidRPr="00851ED7">
        <w:t xml:space="preserve">s placement and the percentage of corrective grinding required.  Corrections to production and placement shall be initiated when corrective grinding is required.  If the Contractor’s machines and/or methods produce significant areas that need corrective actions in excess of 10 percent of a day’s production, production shall be stopped until corrective measures are implemented by the Contractor. </w:t>
      </w:r>
    </w:p>
    <w:p w14:paraId="49CFE295" w14:textId="3DDE19F1" w:rsidR="00F90DBE" w:rsidRPr="00851ED7" w:rsidRDefault="00D4441E" w:rsidP="00BE75BD">
      <w:pPr>
        <w:pStyle w:val="Indent"/>
      </w:pPr>
      <w:r w:rsidRPr="00851ED7">
        <w:rPr>
          <w:b/>
        </w:rPr>
        <w:t xml:space="preserve">h. Grade. </w:t>
      </w:r>
      <w:r w:rsidRPr="00851ED7">
        <w:t xml:space="preserve"> Grade will be evaluated prior to </w:t>
      </w:r>
      <w:r w:rsidR="00560BFF" w:rsidRPr="00851ED7">
        <w:t xml:space="preserve">and </w:t>
      </w:r>
      <w:r w:rsidRPr="00851ED7">
        <w:t xml:space="preserve">after placement of the </w:t>
      </w:r>
      <w:r w:rsidR="0041241C" w:rsidRPr="00851ED7">
        <w:t>concrete</w:t>
      </w:r>
      <w:r w:rsidRPr="00851ED7">
        <w:t xml:space="preserve"> surface.  </w:t>
      </w:r>
    </w:p>
    <w:p w14:paraId="47343EE7" w14:textId="02039EBF" w:rsidR="00F90DBE" w:rsidRPr="00851ED7" w:rsidRDefault="004D16FF" w:rsidP="00BE75BD">
      <w:pPr>
        <w:pStyle w:val="Indent"/>
      </w:pPr>
      <w:r w:rsidRPr="00851ED7">
        <w:t>M</w:t>
      </w:r>
      <w:r w:rsidR="00D4441E" w:rsidRPr="00851ED7">
        <w:t xml:space="preserve">easurements </w:t>
      </w:r>
      <w:r w:rsidRPr="00851ED7">
        <w:t xml:space="preserve">will be </w:t>
      </w:r>
      <w:r w:rsidR="00D4441E" w:rsidRPr="00851ED7">
        <w:t>taken at appropriate gradelines (as a minimum at center and edges of paving lane) and longitudinal spacing as shown on cross-sections and plans</w:t>
      </w:r>
      <w:r w:rsidRPr="00851ED7">
        <w:t>.</w:t>
      </w:r>
      <w:r w:rsidR="00D4441E" w:rsidRPr="00851ED7">
        <w:t xml:space="preserve">  The final surface of the pavement will not vary from the gradeline elevations and cross-sections shown on the plans by more than 1/2 inch (12 mm) vertically</w:t>
      </w:r>
      <w:r w:rsidR="00D4441E" w:rsidRPr="00851ED7">
        <w:rPr>
          <w:rStyle w:val="CourierNewcharacters"/>
        </w:rPr>
        <w:t xml:space="preserve"> </w:t>
      </w:r>
      <w:r w:rsidR="00385DE9" w:rsidRPr="00851ED7">
        <w:rPr>
          <w:rStyle w:val="CourierNewcharacters"/>
          <w:b/>
        </w:rPr>
        <w:t>[</w:t>
      </w:r>
      <w:r w:rsidR="00D4441E" w:rsidRPr="00851ED7">
        <w:t>   </w:t>
      </w:r>
      <w:r w:rsidR="00F90DBE" w:rsidRPr="00851ED7">
        <w:rPr>
          <w:rStyle w:val="CourierNewcharacters"/>
        </w:rPr>
        <w:t>and</w:t>
      </w:r>
      <w:r w:rsidR="00D4441E" w:rsidRPr="00851ED7">
        <w:rPr>
          <w:rStyle w:val="CourierNewcharacters"/>
        </w:rPr>
        <w:t xml:space="preserve"> 0.1 feet (30 mm) laterally</w:t>
      </w:r>
      <w:r w:rsidR="00D4441E" w:rsidRPr="00851ED7">
        <w:t>   </w:t>
      </w:r>
      <w:r w:rsidR="00385DE9" w:rsidRPr="00851ED7">
        <w:rPr>
          <w:rStyle w:val="CourierNewcharacters"/>
          <w:b/>
        </w:rPr>
        <w:t>]</w:t>
      </w:r>
      <w:r w:rsidR="00D4441E" w:rsidRPr="00851ED7">
        <w:t>.  The documentation</w:t>
      </w:r>
      <w:r w:rsidR="00560BFF" w:rsidRPr="00851ED7">
        <w:t xml:space="preserve"> </w:t>
      </w:r>
      <w:r w:rsidR="00D4441E" w:rsidRPr="00851ED7">
        <w:t xml:space="preserve">will be provided by the Contractor to the </w:t>
      </w:r>
      <w:r w:rsidR="00D23D76" w:rsidRPr="00851ED7">
        <w:t>RPR</w:t>
      </w:r>
      <w:r w:rsidR="00F90DBE" w:rsidRPr="00851ED7">
        <w:t xml:space="preserve"> </w:t>
      </w:r>
      <w:r w:rsidR="008B5FA6" w:rsidRPr="00851ED7">
        <w:rPr>
          <w:rStyle w:val="CourierNewcharacters"/>
          <w:b/>
        </w:rPr>
        <w:t>[</w:t>
      </w:r>
      <w:r w:rsidR="008B5FA6" w:rsidRPr="00851ED7">
        <w:t>   </w:t>
      </w:r>
      <w:r w:rsidR="00F90DBE" w:rsidRPr="00851ED7">
        <w:rPr>
          <w:rStyle w:val="CourierNewcharacters"/>
        </w:rPr>
        <w:t xml:space="preserve">within </w:t>
      </w:r>
      <w:r w:rsidR="004F36F2" w:rsidRPr="00851ED7">
        <w:rPr>
          <w:rStyle w:val="CourierNewcharacters"/>
        </w:rPr>
        <w:t>48</w:t>
      </w:r>
      <w:r w:rsidR="00F90DBE" w:rsidRPr="00851ED7">
        <w:rPr>
          <w:rStyle w:val="CourierNewcharacters"/>
        </w:rPr>
        <w:t xml:space="preserve"> hours</w:t>
      </w:r>
      <w:r w:rsidR="008B5FA6" w:rsidRPr="00851ED7">
        <w:t>   </w:t>
      </w:r>
      <w:r w:rsidR="008B5FA6" w:rsidRPr="00851ED7">
        <w:rPr>
          <w:rStyle w:val="CourierNewcharacters"/>
          <w:b/>
        </w:rPr>
        <w:t>]</w:t>
      </w:r>
      <w:r w:rsidR="00F90DBE" w:rsidRPr="00851ED7">
        <w:t xml:space="preserve"> </w:t>
      </w:r>
      <w:r w:rsidR="008B5FA6" w:rsidRPr="00851ED7">
        <w:rPr>
          <w:rStyle w:val="CourierNewcharacters"/>
          <w:b/>
        </w:rPr>
        <w:t>[</w:t>
      </w:r>
      <w:r w:rsidR="008B5FA6" w:rsidRPr="00851ED7">
        <w:t>   </w:t>
      </w:r>
      <w:r w:rsidR="00F90DBE" w:rsidRPr="00851ED7">
        <w:rPr>
          <w:rStyle w:val="CourierNewcharacters"/>
        </w:rPr>
        <w:t>by the end of the following working day</w:t>
      </w:r>
      <w:r w:rsidR="008B5FA6" w:rsidRPr="00851ED7">
        <w:t>   </w:t>
      </w:r>
      <w:r w:rsidR="008B5FA6" w:rsidRPr="00851ED7">
        <w:rPr>
          <w:rStyle w:val="CourierNewcharacters"/>
          <w:b/>
        </w:rPr>
        <w:t>]</w:t>
      </w:r>
      <w:r w:rsidR="00F90DBE" w:rsidRPr="00851ED7">
        <w:t xml:space="preserve">.  </w:t>
      </w:r>
    </w:p>
    <w:p w14:paraId="3A5DF66A" w14:textId="77777777" w:rsidR="008E17CF" w:rsidRPr="00851ED7" w:rsidRDefault="008E17CF" w:rsidP="00103261">
      <w:r w:rsidRPr="00851ED7">
        <w:t>Areas with humps or depression that that exceed grade or smoothness and that retain water on the surface must be ground off provided the course thickness after grinding is not more than 1/2 inch (12 mm) less than the thickness specified on the plans. If these areas cannot be corrected with grinding then the slabs that are retaining water must be removed and replaced in accordance with paragraph 501-4.19d.  Grinding shall be in accordance with paragraph 501-4.19f.  All corrections will be at the Contractors expense.</w:t>
      </w:r>
    </w:p>
    <w:p w14:paraId="74C27AE8" w14:textId="34244569" w:rsidR="00E344A4" w:rsidRPr="00851ED7" w:rsidRDefault="00E344A4" w:rsidP="00103261">
      <w:r w:rsidRPr="00851ED7">
        <w:rPr>
          <w:b/>
        </w:rPr>
        <w:t>501-</w:t>
      </w:r>
      <w:r w:rsidR="006120CB" w:rsidRPr="00851ED7">
        <w:rPr>
          <w:b/>
        </w:rPr>
        <w:t>5</w:t>
      </w:r>
      <w:r w:rsidRPr="00851ED7">
        <w:rPr>
          <w:b/>
        </w:rPr>
        <w:t>.</w:t>
      </w:r>
      <w:r w:rsidR="00F30D5D" w:rsidRPr="00851ED7">
        <w:rPr>
          <w:b/>
        </w:rPr>
        <w:t xml:space="preserve">4 </w:t>
      </w:r>
      <w:r w:rsidRPr="00851ED7">
        <w:rPr>
          <w:b/>
        </w:rPr>
        <w:t>Control charts.</w:t>
      </w:r>
      <w:r w:rsidRPr="00851ED7">
        <w:t xml:space="preserve"> The Contractor shall maintain linear control charts for fine and coarse aggregate gradation, slump, and air content.  The Contractor shall also maintain a control chart plotting the coarseness factor/workability factor from the combined gradations in accordance with </w:t>
      </w:r>
      <w:r w:rsidR="0025235E" w:rsidRPr="00851ED7">
        <w:t xml:space="preserve">paragraph </w:t>
      </w:r>
      <w:r w:rsidRPr="00851ED7">
        <w:t>501-2.1</w:t>
      </w:r>
      <w:r w:rsidR="00F252FD" w:rsidRPr="00851ED7">
        <w:t>d</w:t>
      </w:r>
      <w:r w:rsidR="000B432B" w:rsidRPr="00851ED7">
        <w:t>.</w:t>
      </w:r>
      <w:r w:rsidRPr="00851ED7">
        <w:t xml:space="preserve">  </w:t>
      </w:r>
    </w:p>
    <w:p w14:paraId="63F20C84" w14:textId="61E7C834" w:rsidR="00E344A4" w:rsidRPr="00851ED7" w:rsidRDefault="00E344A4" w:rsidP="00103261">
      <w:r w:rsidRPr="00851ED7">
        <w:t xml:space="preserve">Control charts shall be posted in a location satisfactory to the </w:t>
      </w:r>
      <w:r w:rsidR="00D23D76" w:rsidRPr="00851ED7">
        <w:t>RPR</w:t>
      </w:r>
      <w:r w:rsidRPr="00851ED7">
        <w:t xml:space="preserve"> and shall be kept up to date at all times. As a minimum, the control charts shall identify the project number, the contract item number, the test number, each test parameter, the Action and suspension Limits, or Specification limits, applicable to each test parameter, and the Contractor’s test results. The Contractor shall use the control charts as part of a process control system for identifying potential problems and assignable causes before they occur. If the </w:t>
      </w:r>
      <w:r w:rsidRPr="00851ED7">
        <w:lastRenderedPageBreak/>
        <w:t xml:space="preserve">Contractor’s projected data during production indicates a potential problem and the Contractor is not taking satisfactory corrective action, the </w:t>
      </w:r>
      <w:r w:rsidR="00D23D76" w:rsidRPr="00851ED7">
        <w:t>RPR</w:t>
      </w:r>
      <w:r w:rsidRPr="00851ED7">
        <w:t xml:space="preserve"> may halt production or acceptance of the material.</w:t>
      </w:r>
    </w:p>
    <w:p w14:paraId="57D71611" w14:textId="3BBAC488" w:rsidR="00E344A4" w:rsidRPr="00851ED7" w:rsidRDefault="00E344A4" w:rsidP="00103261">
      <w:pPr>
        <w:pStyle w:val="Indent"/>
      </w:pPr>
      <w:r w:rsidRPr="00851ED7">
        <w:rPr>
          <w:b/>
        </w:rPr>
        <w:t>a. Fine and coarse aggregate gradation.</w:t>
      </w:r>
      <w:r w:rsidRPr="00851ED7">
        <w:t xml:space="preserve"> The Contractor shall record the running average of the last five gradation tests for each control sieve on linear control charts. </w:t>
      </w:r>
      <w:r w:rsidR="007D6195" w:rsidRPr="00851ED7">
        <w:t xml:space="preserve">Superimposed on the control charts shall be the action and suspension limits. </w:t>
      </w:r>
      <w:r w:rsidR="00107F2D" w:rsidRPr="00851ED7">
        <w:t xml:space="preserve">Gradation tests shall be performed by the Contractor per ASTM C136.  The Contractor shall take at least </w:t>
      </w:r>
      <w:r w:rsidR="00385DE9" w:rsidRPr="00480C4E">
        <w:rPr>
          <w:b/>
        </w:rPr>
        <w:t>[</w:t>
      </w:r>
      <w:r w:rsidR="00BF685A" w:rsidRPr="00480C4E">
        <w:rPr>
          <w:b/>
        </w:rPr>
        <w:t>   </w:t>
      </w:r>
      <w:r w:rsidR="00107F2D" w:rsidRPr="00851ED7">
        <w:rPr>
          <w:rFonts w:ascii="Courier New" w:hAnsi="Courier New" w:cs="Courier New"/>
        </w:rPr>
        <w:t>two</w:t>
      </w:r>
      <w:r w:rsidR="00CE6AA1" w:rsidRPr="00480C4E">
        <w:rPr>
          <w:b/>
        </w:rPr>
        <w:t>   </w:t>
      </w:r>
      <w:r w:rsidR="00385DE9" w:rsidRPr="00480C4E">
        <w:rPr>
          <w:b/>
        </w:rPr>
        <w:t>]</w:t>
      </w:r>
      <w:r w:rsidR="00107F2D" w:rsidRPr="00851ED7">
        <w:t xml:space="preserve"> samples per lot to check the final gradation. Sampling shall be per ASTM D75 from the flowing aggregate stream or conveyor belt.  </w:t>
      </w:r>
    </w:p>
    <w:p w14:paraId="71767C83" w14:textId="77777777" w:rsidR="00E344A4" w:rsidRPr="00851ED7" w:rsidRDefault="00E344A4" w:rsidP="00103261">
      <w:pPr>
        <w:pStyle w:val="Indent"/>
      </w:pPr>
      <w:r w:rsidRPr="00851ED7">
        <w:rPr>
          <w:b/>
        </w:rPr>
        <w:t>b. Slump and air content.</w:t>
      </w:r>
      <w:r w:rsidRPr="00851ED7">
        <w:t xml:space="preserve"> The Contractor shall maintain linear control charts both for individual measurements and range (that is, difference between highest and lowest measurements) for slump and air content in accordance with the following Action and Suspension Limits.</w:t>
      </w:r>
    </w:p>
    <w:p w14:paraId="6993B4D5" w14:textId="3E7C6AAE" w:rsidR="002566E3" w:rsidRPr="00851ED7" w:rsidRDefault="002566E3" w:rsidP="00103261">
      <w:pPr>
        <w:pStyle w:val="Indent"/>
        <w:rPr>
          <w:b/>
        </w:rPr>
      </w:pPr>
      <w:r w:rsidRPr="00851ED7">
        <w:rPr>
          <w:b/>
        </w:rPr>
        <w:t xml:space="preserve">c. Combined gradation.  </w:t>
      </w:r>
      <w:r w:rsidRPr="00851ED7">
        <w:t>The Contractor shall maintain a control chart plotting the coarsen</w:t>
      </w:r>
      <w:r w:rsidR="00590DEA" w:rsidRPr="00851ED7">
        <w:t>e</w:t>
      </w:r>
      <w:r w:rsidRPr="00851ED7">
        <w:t>ss factor and workability factor on a chart in accordance with paragraph 501-2.1d</w:t>
      </w:r>
      <w:r w:rsidR="00D0017B" w:rsidRPr="00851ED7">
        <w:t>.</w:t>
      </w:r>
    </w:p>
    <w:p w14:paraId="628D4A56" w14:textId="77777777" w:rsidR="00E344A4" w:rsidRPr="00851ED7" w:rsidRDefault="00E344A4" w:rsidP="00103261">
      <w:pPr>
        <w:pStyle w:val="Caption"/>
        <w:rPr>
          <w:vertAlign w:val="superscript"/>
        </w:rPr>
      </w:pPr>
      <w:r w:rsidRPr="00851ED7">
        <w:t>Control Chart Limits</w:t>
      </w:r>
      <w:r w:rsidR="00675DE7" w:rsidRPr="00851ED7">
        <w:rPr>
          <w:vertAlign w:val="superscript"/>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9"/>
        <w:gridCol w:w="2436"/>
        <w:gridCol w:w="2525"/>
      </w:tblGrid>
      <w:tr w:rsidR="002A4337" w:rsidRPr="00851ED7" w14:paraId="560D4351" w14:textId="77777777" w:rsidTr="00CE7876">
        <w:trPr>
          <w:tblHeader/>
          <w:jc w:val="center"/>
        </w:trPr>
        <w:tc>
          <w:tcPr>
            <w:tcW w:w="4389" w:type="dxa"/>
            <w:vMerge w:val="restart"/>
            <w:vAlign w:val="center"/>
          </w:tcPr>
          <w:p w14:paraId="6169A1DA" w14:textId="77777777" w:rsidR="002A4337" w:rsidRPr="00851ED7" w:rsidRDefault="002A4337" w:rsidP="00380594">
            <w:pPr>
              <w:pStyle w:val="TableHead"/>
              <w:keepNext/>
            </w:pPr>
            <w:r w:rsidRPr="00851ED7">
              <w:t>Control Parameter</w:t>
            </w:r>
          </w:p>
        </w:tc>
        <w:tc>
          <w:tcPr>
            <w:tcW w:w="4961" w:type="dxa"/>
            <w:gridSpan w:val="2"/>
            <w:tcBorders>
              <w:left w:val="nil"/>
            </w:tcBorders>
          </w:tcPr>
          <w:p w14:paraId="2C731584" w14:textId="77777777" w:rsidR="002A4337" w:rsidRPr="00851ED7" w:rsidRDefault="002A4337" w:rsidP="00380594">
            <w:pPr>
              <w:pStyle w:val="TableHead"/>
              <w:keepNext/>
            </w:pPr>
            <w:r w:rsidRPr="00851ED7">
              <w:t>Individual Measurements</w:t>
            </w:r>
          </w:p>
        </w:tc>
      </w:tr>
      <w:tr w:rsidR="002A4337" w:rsidRPr="00851ED7" w14:paraId="2C4D6704" w14:textId="77777777" w:rsidTr="00CE7876">
        <w:trPr>
          <w:tblHeader/>
          <w:jc w:val="center"/>
        </w:trPr>
        <w:tc>
          <w:tcPr>
            <w:tcW w:w="4389" w:type="dxa"/>
            <w:vMerge/>
          </w:tcPr>
          <w:p w14:paraId="55DC5683" w14:textId="77777777" w:rsidR="002A4337" w:rsidRPr="00851ED7" w:rsidRDefault="002A4337" w:rsidP="00380594">
            <w:pPr>
              <w:pStyle w:val="TableHead"/>
              <w:keepNext/>
            </w:pPr>
          </w:p>
        </w:tc>
        <w:tc>
          <w:tcPr>
            <w:tcW w:w="2436" w:type="dxa"/>
            <w:tcBorders>
              <w:left w:val="nil"/>
            </w:tcBorders>
          </w:tcPr>
          <w:p w14:paraId="00EFC280" w14:textId="77777777" w:rsidR="002A4337" w:rsidRPr="00851ED7" w:rsidRDefault="002A4337" w:rsidP="00380594">
            <w:pPr>
              <w:pStyle w:val="TableHead"/>
              <w:keepNext/>
            </w:pPr>
            <w:r w:rsidRPr="00851ED7">
              <w:t>Action Limit</w:t>
            </w:r>
          </w:p>
        </w:tc>
        <w:tc>
          <w:tcPr>
            <w:tcW w:w="2525" w:type="dxa"/>
          </w:tcPr>
          <w:p w14:paraId="090552FD" w14:textId="77777777" w:rsidR="002A4337" w:rsidRPr="00851ED7" w:rsidRDefault="002A4337" w:rsidP="00380594">
            <w:pPr>
              <w:pStyle w:val="TableHead"/>
              <w:keepNext/>
            </w:pPr>
            <w:r w:rsidRPr="00851ED7">
              <w:t>Suspension Limit</w:t>
            </w:r>
          </w:p>
        </w:tc>
      </w:tr>
      <w:tr w:rsidR="002A4337" w:rsidRPr="00851ED7" w14:paraId="6F1C6DCD" w14:textId="77777777" w:rsidTr="00CE7876">
        <w:trPr>
          <w:tblHeader/>
          <w:jc w:val="center"/>
        </w:trPr>
        <w:tc>
          <w:tcPr>
            <w:tcW w:w="4389" w:type="dxa"/>
          </w:tcPr>
          <w:p w14:paraId="3075BEC9" w14:textId="77777777" w:rsidR="002A4337" w:rsidRPr="00851ED7" w:rsidRDefault="007D6195" w:rsidP="00103261">
            <w:pPr>
              <w:pStyle w:val="TableHead"/>
              <w:keepNext/>
              <w:jc w:val="left"/>
              <w:rPr>
                <w:b w:val="0"/>
                <w:vertAlign w:val="superscript"/>
              </w:rPr>
            </w:pPr>
            <w:r w:rsidRPr="00851ED7">
              <w:rPr>
                <w:b w:val="0"/>
              </w:rPr>
              <w:t>Gradation</w:t>
            </w:r>
            <w:r w:rsidRPr="00851ED7">
              <w:rPr>
                <w:b w:val="0"/>
                <w:vertAlign w:val="superscript"/>
              </w:rPr>
              <w:t>2</w:t>
            </w:r>
          </w:p>
        </w:tc>
        <w:tc>
          <w:tcPr>
            <w:tcW w:w="2436" w:type="dxa"/>
            <w:tcBorders>
              <w:left w:val="nil"/>
            </w:tcBorders>
          </w:tcPr>
          <w:p w14:paraId="3024FB4D" w14:textId="77777777" w:rsidR="002A4337" w:rsidRPr="00851ED7" w:rsidRDefault="007D6195" w:rsidP="00103261">
            <w:pPr>
              <w:pStyle w:val="TableHead"/>
              <w:keepNext/>
              <w:rPr>
                <w:b w:val="0"/>
                <w:vertAlign w:val="superscript"/>
              </w:rPr>
            </w:pPr>
            <w:r w:rsidRPr="00851ED7">
              <w:rPr>
                <w:b w:val="0"/>
              </w:rPr>
              <w:t>*</w:t>
            </w:r>
            <w:r w:rsidRPr="00851ED7">
              <w:rPr>
                <w:b w:val="0"/>
                <w:vertAlign w:val="superscript"/>
              </w:rPr>
              <w:t>3</w:t>
            </w:r>
          </w:p>
        </w:tc>
        <w:tc>
          <w:tcPr>
            <w:tcW w:w="2525" w:type="dxa"/>
          </w:tcPr>
          <w:p w14:paraId="15C985BD" w14:textId="77777777" w:rsidR="002A4337" w:rsidRPr="00851ED7" w:rsidRDefault="007D6195" w:rsidP="00103261">
            <w:pPr>
              <w:pStyle w:val="TableHead"/>
              <w:keepNext/>
              <w:rPr>
                <w:b w:val="0"/>
                <w:vertAlign w:val="superscript"/>
              </w:rPr>
            </w:pPr>
            <w:r w:rsidRPr="00851ED7">
              <w:rPr>
                <w:b w:val="0"/>
              </w:rPr>
              <w:t>*</w:t>
            </w:r>
            <w:r w:rsidRPr="00851ED7">
              <w:rPr>
                <w:b w:val="0"/>
                <w:vertAlign w:val="superscript"/>
              </w:rPr>
              <w:t>3</w:t>
            </w:r>
          </w:p>
        </w:tc>
      </w:tr>
      <w:tr w:rsidR="002A4337" w:rsidRPr="00851ED7" w14:paraId="206E240E" w14:textId="77777777" w:rsidTr="00CE7876">
        <w:trPr>
          <w:tblHeader/>
          <w:jc w:val="center"/>
        </w:trPr>
        <w:tc>
          <w:tcPr>
            <w:tcW w:w="4389" w:type="dxa"/>
          </w:tcPr>
          <w:p w14:paraId="6B225441" w14:textId="77777777" w:rsidR="002A4337" w:rsidRPr="00851ED7" w:rsidRDefault="002A4337" w:rsidP="00103261">
            <w:pPr>
              <w:pStyle w:val="TableHead"/>
              <w:keepNext/>
              <w:jc w:val="left"/>
              <w:rPr>
                <w:b w:val="0"/>
              </w:rPr>
            </w:pPr>
            <w:r w:rsidRPr="00851ED7">
              <w:rPr>
                <w:b w:val="0"/>
              </w:rPr>
              <w:t>Coarseness Factor (CF)</w:t>
            </w:r>
          </w:p>
        </w:tc>
        <w:tc>
          <w:tcPr>
            <w:tcW w:w="2436" w:type="dxa"/>
            <w:tcBorders>
              <w:left w:val="nil"/>
            </w:tcBorders>
          </w:tcPr>
          <w:p w14:paraId="1F074531" w14:textId="77777777" w:rsidR="002A4337" w:rsidRPr="00851ED7" w:rsidRDefault="002A4337" w:rsidP="00103261">
            <w:pPr>
              <w:pStyle w:val="TableHead"/>
              <w:keepNext/>
              <w:rPr>
                <w:b w:val="0"/>
              </w:rPr>
            </w:pPr>
            <w:r w:rsidRPr="00851ED7">
              <w:rPr>
                <w:b w:val="0"/>
              </w:rPr>
              <w:t xml:space="preserve">±3.5 </w:t>
            </w:r>
          </w:p>
        </w:tc>
        <w:tc>
          <w:tcPr>
            <w:tcW w:w="2525" w:type="dxa"/>
          </w:tcPr>
          <w:p w14:paraId="74F61AC6" w14:textId="77777777" w:rsidR="002A4337" w:rsidRPr="00851ED7" w:rsidRDefault="002A4337" w:rsidP="00103261">
            <w:pPr>
              <w:pStyle w:val="TableHead"/>
              <w:keepNext/>
              <w:rPr>
                <w:b w:val="0"/>
              </w:rPr>
            </w:pPr>
            <w:r w:rsidRPr="00851ED7">
              <w:rPr>
                <w:b w:val="0"/>
              </w:rPr>
              <w:t xml:space="preserve">±5 </w:t>
            </w:r>
          </w:p>
        </w:tc>
      </w:tr>
      <w:tr w:rsidR="002A4337" w:rsidRPr="00851ED7" w14:paraId="7FD5AD02" w14:textId="77777777" w:rsidTr="00CE7876">
        <w:trPr>
          <w:tblHeader/>
          <w:jc w:val="center"/>
        </w:trPr>
        <w:tc>
          <w:tcPr>
            <w:tcW w:w="4389" w:type="dxa"/>
          </w:tcPr>
          <w:p w14:paraId="3C69E5F5" w14:textId="77777777" w:rsidR="002A4337" w:rsidRPr="00851ED7" w:rsidRDefault="002A4337" w:rsidP="00103261">
            <w:pPr>
              <w:pStyle w:val="TableHead"/>
              <w:keepNext/>
              <w:jc w:val="left"/>
              <w:rPr>
                <w:b w:val="0"/>
              </w:rPr>
            </w:pPr>
            <w:r w:rsidRPr="00851ED7">
              <w:rPr>
                <w:b w:val="0"/>
              </w:rPr>
              <w:t>Workability Factor (WF)</w:t>
            </w:r>
          </w:p>
        </w:tc>
        <w:tc>
          <w:tcPr>
            <w:tcW w:w="2436" w:type="dxa"/>
            <w:tcBorders>
              <w:left w:val="nil"/>
            </w:tcBorders>
          </w:tcPr>
          <w:p w14:paraId="45A7BCAC" w14:textId="77777777" w:rsidR="002A4337" w:rsidRPr="00851ED7" w:rsidRDefault="002A4337" w:rsidP="00103261">
            <w:pPr>
              <w:pStyle w:val="TableHead"/>
              <w:keepNext/>
              <w:rPr>
                <w:b w:val="0"/>
              </w:rPr>
            </w:pPr>
            <w:r w:rsidRPr="00851ED7">
              <w:rPr>
                <w:b w:val="0"/>
              </w:rPr>
              <w:t xml:space="preserve">±2 </w:t>
            </w:r>
          </w:p>
        </w:tc>
        <w:tc>
          <w:tcPr>
            <w:tcW w:w="2525" w:type="dxa"/>
          </w:tcPr>
          <w:p w14:paraId="4EFDF610" w14:textId="77777777" w:rsidR="002A4337" w:rsidRPr="00851ED7" w:rsidRDefault="002A4337" w:rsidP="00103261">
            <w:pPr>
              <w:pStyle w:val="TableHead"/>
              <w:keepNext/>
              <w:rPr>
                <w:b w:val="0"/>
              </w:rPr>
            </w:pPr>
            <w:r w:rsidRPr="00851ED7">
              <w:rPr>
                <w:b w:val="0"/>
              </w:rPr>
              <w:t xml:space="preserve">±3 </w:t>
            </w:r>
          </w:p>
        </w:tc>
      </w:tr>
      <w:tr w:rsidR="002A4337" w:rsidRPr="00851ED7" w14:paraId="34D3093B" w14:textId="77777777" w:rsidTr="00CE7876">
        <w:trPr>
          <w:jc w:val="center"/>
        </w:trPr>
        <w:tc>
          <w:tcPr>
            <w:tcW w:w="4389" w:type="dxa"/>
          </w:tcPr>
          <w:p w14:paraId="2386E19A" w14:textId="77777777" w:rsidR="002A4337" w:rsidRPr="00851ED7" w:rsidRDefault="002A4337" w:rsidP="00103261">
            <w:pPr>
              <w:pStyle w:val="TableHead"/>
              <w:keepNext/>
              <w:jc w:val="left"/>
              <w:rPr>
                <w:b w:val="0"/>
              </w:rPr>
            </w:pPr>
            <w:r w:rsidRPr="00851ED7">
              <w:rPr>
                <w:b w:val="0"/>
              </w:rPr>
              <w:t>Slump</w:t>
            </w:r>
          </w:p>
        </w:tc>
        <w:tc>
          <w:tcPr>
            <w:tcW w:w="2436" w:type="dxa"/>
          </w:tcPr>
          <w:p w14:paraId="0889A565" w14:textId="77777777" w:rsidR="00EF2344" w:rsidRPr="00851ED7" w:rsidRDefault="002A4337" w:rsidP="00103261">
            <w:pPr>
              <w:pStyle w:val="TableText0"/>
              <w:keepNext/>
            </w:pPr>
            <w:r w:rsidRPr="00851ED7">
              <w:t>+0.5 to -1 inch</w:t>
            </w:r>
          </w:p>
          <w:p w14:paraId="239ABC01" w14:textId="77777777" w:rsidR="002A4337" w:rsidRPr="00851ED7" w:rsidRDefault="002A4337" w:rsidP="00103261">
            <w:pPr>
              <w:pStyle w:val="TableText0"/>
              <w:keepNext/>
            </w:pPr>
            <w:r w:rsidRPr="00851ED7">
              <w:t>(+13 to -25 mm)</w:t>
            </w:r>
          </w:p>
        </w:tc>
        <w:tc>
          <w:tcPr>
            <w:tcW w:w="2525" w:type="dxa"/>
          </w:tcPr>
          <w:p w14:paraId="022B4191" w14:textId="77777777" w:rsidR="00EF2344" w:rsidRPr="00851ED7" w:rsidRDefault="002A4337" w:rsidP="00103261">
            <w:pPr>
              <w:pStyle w:val="TableText0"/>
              <w:keepNext/>
            </w:pPr>
            <w:r w:rsidRPr="00851ED7">
              <w:t>+1 to -1.5 inch</w:t>
            </w:r>
          </w:p>
          <w:p w14:paraId="507F0AED" w14:textId="77777777" w:rsidR="002A4337" w:rsidRPr="00851ED7" w:rsidRDefault="002A4337" w:rsidP="00103261">
            <w:pPr>
              <w:pStyle w:val="TableText0"/>
              <w:keepNext/>
            </w:pPr>
            <w:r w:rsidRPr="00851ED7">
              <w:t>(+25 to -38 mm)</w:t>
            </w:r>
          </w:p>
        </w:tc>
      </w:tr>
      <w:tr w:rsidR="002A4337" w:rsidRPr="00851ED7" w14:paraId="45FD51A4" w14:textId="77777777" w:rsidTr="00CE7876">
        <w:trPr>
          <w:jc w:val="center"/>
        </w:trPr>
        <w:tc>
          <w:tcPr>
            <w:tcW w:w="4389" w:type="dxa"/>
          </w:tcPr>
          <w:p w14:paraId="1F15F2D4" w14:textId="77777777" w:rsidR="002A4337" w:rsidRPr="00851ED7" w:rsidRDefault="002A4337" w:rsidP="00380594">
            <w:pPr>
              <w:pStyle w:val="TableHead"/>
              <w:keepNext/>
              <w:jc w:val="left"/>
              <w:rPr>
                <w:b w:val="0"/>
              </w:rPr>
            </w:pPr>
            <w:r w:rsidRPr="00851ED7">
              <w:rPr>
                <w:b w:val="0"/>
              </w:rPr>
              <w:t>Air Content</w:t>
            </w:r>
          </w:p>
        </w:tc>
        <w:tc>
          <w:tcPr>
            <w:tcW w:w="2436" w:type="dxa"/>
          </w:tcPr>
          <w:p w14:paraId="2811730D" w14:textId="46157412" w:rsidR="002A4337" w:rsidRPr="00851ED7" w:rsidRDefault="002A4337" w:rsidP="00380594">
            <w:pPr>
              <w:pStyle w:val="TableText0"/>
              <w:keepNext/>
            </w:pPr>
            <w:r w:rsidRPr="00851ED7">
              <w:t>±1.5%</w:t>
            </w:r>
          </w:p>
        </w:tc>
        <w:tc>
          <w:tcPr>
            <w:tcW w:w="2525" w:type="dxa"/>
          </w:tcPr>
          <w:p w14:paraId="407790DD" w14:textId="4012AEBB" w:rsidR="002A4337" w:rsidRPr="00851ED7" w:rsidRDefault="002A4337" w:rsidP="00380594">
            <w:pPr>
              <w:pStyle w:val="TableText0"/>
              <w:keepNext/>
            </w:pPr>
            <w:r w:rsidRPr="00851ED7">
              <w:t>±2.0%</w:t>
            </w:r>
          </w:p>
        </w:tc>
      </w:tr>
    </w:tbl>
    <w:p w14:paraId="2231D4E0" w14:textId="375AD2EC" w:rsidR="00675DE7" w:rsidRPr="00851ED7" w:rsidRDefault="00675DE7" w:rsidP="00380594">
      <w:pPr>
        <w:pStyle w:val="TableTextNotes"/>
        <w:keepNext/>
      </w:pPr>
      <w:r w:rsidRPr="00851ED7">
        <w:rPr>
          <w:vertAlign w:val="superscript"/>
        </w:rPr>
        <w:t>1</w:t>
      </w:r>
      <w:r w:rsidR="00E62903" w:rsidRPr="00851ED7">
        <w:rPr>
          <w:vertAlign w:val="superscript"/>
        </w:rPr>
        <w:tab/>
      </w:r>
      <w:r w:rsidRPr="00851ED7">
        <w:t>C</w:t>
      </w:r>
      <w:r w:rsidR="00E344A4" w:rsidRPr="00851ED7">
        <w:t xml:space="preserve">ontrol charts shall </w:t>
      </w:r>
      <w:r w:rsidRPr="00851ED7">
        <w:t>developed and maintained for each control p</w:t>
      </w:r>
      <w:r w:rsidR="00590DEA" w:rsidRPr="00851ED7">
        <w:t>a</w:t>
      </w:r>
      <w:r w:rsidRPr="00851ED7">
        <w:t>rameter indicated.</w:t>
      </w:r>
    </w:p>
    <w:p w14:paraId="6CC0561C" w14:textId="77777777" w:rsidR="007D6195" w:rsidRPr="00851ED7" w:rsidRDefault="00675DE7" w:rsidP="00380594">
      <w:pPr>
        <w:pStyle w:val="TableTextNotes"/>
        <w:keepNext/>
      </w:pPr>
      <w:r w:rsidRPr="00851ED7">
        <w:rPr>
          <w:vertAlign w:val="superscript"/>
        </w:rPr>
        <w:t>2</w:t>
      </w:r>
      <w:r w:rsidR="00E62903" w:rsidRPr="00851ED7">
        <w:rPr>
          <w:vertAlign w:val="superscript"/>
        </w:rPr>
        <w:tab/>
      </w:r>
      <w:r w:rsidR="007D6195" w:rsidRPr="00851ED7">
        <w:t>Control charts shall be developed and maintained for each sieve size.</w:t>
      </w:r>
    </w:p>
    <w:p w14:paraId="29B46DFA" w14:textId="77777777" w:rsidR="007D6195" w:rsidRPr="00851ED7" w:rsidRDefault="007D6195" w:rsidP="00E62903">
      <w:pPr>
        <w:pStyle w:val="TableTextNotes"/>
      </w:pPr>
      <w:r w:rsidRPr="00851ED7">
        <w:rPr>
          <w:vertAlign w:val="superscript"/>
        </w:rPr>
        <w:t>3</w:t>
      </w:r>
      <w:r w:rsidR="00E62903" w:rsidRPr="00851ED7">
        <w:rPr>
          <w:vertAlign w:val="superscript"/>
        </w:rPr>
        <w:tab/>
      </w:r>
      <w:r w:rsidRPr="00851ED7">
        <w:t>Action and suspension limits shall be determined by the Contractor.</w:t>
      </w:r>
    </w:p>
    <w:p w14:paraId="3A4D4B9E" w14:textId="77777777" w:rsidR="00E62903" w:rsidRPr="00851ED7" w:rsidRDefault="00E62903" w:rsidP="00CE7876">
      <w:pPr>
        <w:pStyle w:val="TableTextNotes"/>
      </w:pPr>
    </w:p>
    <w:p w14:paraId="4A9AA378" w14:textId="66CEF1AC" w:rsidR="00E344A4" w:rsidRPr="00851ED7" w:rsidRDefault="00E344A4" w:rsidP="00103261">
      <w:pPr>
        <w:tabs>
          <w:tab w:val="left" w:pos="-1440"/>
          <w:tab w:val="left" w:pos="-720"/>
        </w:tabs>
        <w:suppressAutoHyphens/>
        <w:ind w:right="36"/>
        <w:rPr>
          <w:rStyle w:val="CourierNewcharacters"/>
        </w:rPr>
      </w:pPr>
      <w:r w:rsidRPr="00851ED7">
        <w:rPr>
          <w:b/>
        </w:rPr>
        <w:t>501-</w:t>
      </w:r>
      <w:r w:rsidR="006120CB" w:rsidRPr="00851ED7">
        <w:rPr>
          <w:b/>
        </w:rPr>
        <w:t>5</w:t>
      </w:r>
      <w:r w:rsidRPr="00851ED7">
        <w:rPr>
          <w:b/>
        </w:rPr>
        <w:t>.</w:t>
      </w:r>
      <w:r w:rsidR="002A4337" w:rsidRPr="00851ED7">
        <w:rPr>
          <w:b/>
        </w:rPr>
        <w:t xml:space="preserve">5 </w:t>
      </w:r>
      <w:r w:rsidRPr="00851ED7">
        <w:rPr>
          <w:b/>
        </w:rPr>
        <w:t>Corrective action</w:t>
      </w:r>
      <w:r w:rsidR="00750CE7" w:rsidRPr="00851ED7">
        <w:rPr>
          <w:b/>
        </w:rPr>
        <w:t xml:space="preserve"> at Suspension Limit</w:t>
      </w:r>
      <w:r w:rsidRPr="00851ED7">
        <w:rPr>
          <w:b/>
        </w:rPr>
        <w:t>.</w:t>
      </w:r>
      <w:r w:rsidRPr="00851ED7">
        <w:t xml:space="preserve"> </w:t>
      </w:r>
      <w:r w:rsidR="008B5FA6" w:rsidRPr="00480C4E">
        <w:rPr>
          <w:b/>
        </w:rPr>
        <w:t>[   </w:t>
      </w:r>
      <w:r w:rsidRPr="00851ED7">
        <w:rPr>
          <w:rStyle w:val="CourierNewcharacters"/>
        </w:rPr>
        <w:t>The CQCP shall indicate that appropriate action shall be taken when the process is believed to be out of control. The CQCP shall detail what action will be taken to bring the process into control and shall contain sets of rules to gauge when a process is out of control. As a minimum, a process shall be deemed out of control and corrective action taken if any one of the following conditions exists.</w:t>
      </w:r>
    </w:p>
    <w:p w14:paraId="297E1F2B" w14:textId="41801768" w:rsidR="00E344A4" w:rsidRPr="00851ED7" w:rsidRDefault="00E344A4" w:rsidP="00103261">
      <w:pPr>
        <w:pStyle w:val="Indent"/>
        <w:numPr>
          <w:ilvl w:val="0"/>
          <w:numId w:val="195"/>
        </w:numPr>
        <w:rPr>
          <w:rStyle w:val="CourierNewcharacters"/>
        </w:rPr>
      </w:pPr>
      <w:r w:rsidRPr="00851ED7">
        <w:rPr>
          <w:rStyle w:val="CourierNewcharacters"/>
        </w:rPr>
        <w:t xml:space="preserve">Fine and coarse aggregate gradation. When two consecutive averages of five tests are outside of the </w:t>
      </w:r>
      <w:r w:rsidR="00750CE7" w:rsidRPr="00851ED7">
        <w:rPr>
          <w:rStyle w:val="CourierNewcharacters"/>
        </w:rPr>
        <w:t xml:space="preserve">suspension </w:t>
      </w:r>
      <w:r w:rsidRPr="00851ED7">
        <w:rPr>
          <w:rStyle w:val="CourierNewcharacters"/>
        </w:rPr>
        <w:t>limits, immediate steps, including a halt to production, shall be taken to correct the grading.</w:t>
      </w:r>
    </w:p>
    <w:p w14:paraId="667E6FAA" w14:textId="77777777" w:rsidR="00B533C7" w:rsidRPr="00851ED7" w:rsidRDefault="00B533C7" w:rsidP="00103261">
      <w:pPr>
        <w:pStyle w:val="Indent"/>
        <w:numPr>
          <w:ilvl w:val="0"/>
          <w:numId w:val="195"/>
        </w:numPr>
        <w:rPr>
          <w:rStyle w:val="CourierNewcharacters"/>
        </w:rPr>
      </w:pPr>
      <w:r w:rsidRPr="00851ED7">
        <w:rPr>
          <w:rStyle w:val="CourierNewcharacters"/>
        </w:rPr>
        <w:t xml:space="preserve">Coarseness and Workability factor.  When the CF or WF reaches the </w:t>
      </w:r>
      <w:r w:rsidR="00750CE7" w:rsidRPr="00851ED7">
        <w:rPr>
          <w:rStyle w:val="CourierNewcharacters"/>
        </w:rPr>
        <w:t>applicable suspension limits, the Contractor, immediate steps, including a halt to production, shall be taken</w:t>
      </w:r>
      <w:r w:rsidR="00B7012F" w:rsidRPr="00851ED7">
        <w:rPr>
          <w:rStyle w:val="CourierNewcharacters"/>
        </w:rPr>
        <w:t xml:space="preserve"> to correct the CF and WF</w:t>
      </w:r>
      <w:r w:rsidR="00750CE7" w:rsidRPr="00851ED7">
        <w:rPr>
          <w:rStyle w:val="CourierNewcharacters"/>
        </w:rPr>
        <w:t>.</w:t>
      </w:r>
    </w:p>
    <w:p w14:paraId="1B8EABB2" w14:textId="6A0EB63D" w:rsidR="00E344A4" w:rsidRPr="00851ED7" w:rsidRDefault="00750CE7" w:rsidP="00103261">
      <w:pPr>
        <w:pStyle w:val="Indent"/>
        <w:rPr>
          <w:rStyle w:val="CourierNewcharacters"/>
        </w:rPr>
      </w:pPr>
      <w:r w:rsidRPr="00851ED7">
        <w:rPr>
          <w:rStyle w:val="CourierNewcharacters"/>
        </w:rPr>
        <w:t>c</w:t>
      </w:r>
      <w:r w:rsidR="00E344A4" w:rsidRPr="00851ED7">
        <w:rPr>
          <w:rStyle w:val="CourierNewcharacters"/>
        </w:rPr>
        <w:t xml:space="preserve">. Fine and coarse aggregate moisture content. Whenever the moisture content of the fine or coarse aggregate changes by more than 0.5%, the </w:t>
      </w:r>
      <w:r w:rsidR="00E344A4" w:rsidRPr="00851ED7">
        <w:rPr>
          <w:rStyle w:val="CourierNewcharacters"/>
        </w:rPr>
        <w:lastRenderedPageBreak/>
        <w:t>scale settings for the aggregate batcher and water batcher shall be adjusted.</w:t>
      </w:r>
    </w:p>
    <w:p w14:paraId="4B5D8476" w14:textId="51722A9C" w:rsidR="00E344A4" w:rsidRPr="00851ED7" w:rsidRDefault="00750CE7" w:rsidP="00103261">
      <w:pPr>
        <w:pStyle w:val="Indent"/>
        <w:rPr>
          <w:rStyle w:val="CourierNewcharacters"/>
        </w:rPr>
      </w:pPr>
      <w:r w:rsidRPr="00851ED7">
        <w:rPr>
          <w:rStyle w:val="CourierNewcharacters"/>
        </w:rPr>
        <w:t>d</w:t>
      </w:r>
      <w:r w:rsidR="00E344A4" w:rsidRPr="00851ED7">
        <w:rPr>
          <w:rStyle w:val="CourierNewcharacters"/>
        </w:rPr>
        <w:t>. Slump. The Contractor shall halt production and make appropriate adjustments whenever:</w:t>
      </w:r>
    </w:p>
    <w:p w14:paraId="5DAF7091" w14:textId="6ABB318D" w:rsidR="00E344A4" w:rsidRPr="00851ED7" w:rsidRDefault="00E344A4" w:rsidP="00103261">
      <w:pPr>
        <w:pStyle w:val="Indent2"/>
        <w:rPr>
          <w:rStyle w:val="CourierNewcharacters"/>
        </w:rPr>
      </w:pPr>
      <w:r w:rsidRPr="00851ED7">
        <w:rPr>
          <w:rStyle w:val="CourierNewcharacters"/>
        </w:rPr>
        <w:t xml:space="preserve">(1) one point falls outside the Suspension Limit line for individual measurements </w:t>
      </w:r>
    </w:p>
    <w:p w14:paraId="2E7E5261" w14:textId="77777777" w:rsidR="00E344A4" w:rsidRPr="00851ED7" w:rsidRDefault="00E344A4" w:rsidP="00103261">
      <w:pPr>
        <w:pStyle w:val="Indent2"/>
        <w:ind w:left="720"/>
        <w:rPr>
          <w:rStyle w:val="CourierNewcharacters"/>
        </w:rPr>
      </w:pPr>
      <w:r w:rsidRPr="00851ED7">
        <w:rPr>
          <w:rStyle w:val="CourierNewcharacters"/>
        </w:rPr>
        <w:t>OR</w:t>
      </w:r>
    </w:p>
    <w:p w14:paraId="3F2B15B3" w14:textId="77777777" w:rsidR="00E344A4" w:rsidRPr="00851ED7" w:rsidRDefault="00E344A4" w:rsidP="00103261">
      <w:pPr>
        <w:pStyle w:val="Indent2"/>
        <w:rPr>
          <w:rStyle w:val="CourierNewcharacters"/>
        </w:rPr>
      </w:pPr>
      <w:r w:rsidRPr="00851ED7">
        <w:rPr>
          <w:rStyle w:val="CourierNewcharacters"/>
        </w:rPr>
        <w:t>(2) two points in a row fall outside the Action Limit line for individual measurements.</w:t>
      </w:r>
    </w:p>
    <w:p w14:paraId="72EC5249" w14:textId="77777777" w:rsidR="00E344A4" w:rsidRPr="00851ED7" w:rsidRDefault="00E344A4" w:rsidP="00103261">
      <w:pPr>
        <w:pStyle w:val="Indent"/>
        <w:rPr>
          <w:rStyle w:val="CourierNewcharacters"/>
        </w:rPr>
      </w:pPr>
      <w:r w:rsidRPr="00851ED7">
        <w:rPr>
          <w:rStyle w:val="CourierNewcharacters"/>
        </w:rPr>
        <w:t>d. Air content. The Contractor shall halt production and adjust the amount of air-entraining admixture whenever:</w:t>
      </w:r>
    </w:p>
    <w:p w14:paraId="6F1DA7B0" w14:textId="2A68DF24" w:rsidR="00E344A4" w:rsidRPr="00851ED7" w:rsidRDefault="00E344A4" w:rsidP="00103261">
      <w:pPr>
        <w:pStyle w:val="Indent2"/>
        <w:rPr>
          <w:rStyle w:val="CourierNewcharacters"/>
        </w:rPr>
      </w:pPr>
      <w:r w:rsidRPr="00851ED7">
        <w:rPr>
          <w:rStyle w:val="CourierNewcharacters"/>
        </w:rPr>
        <w:t xml:space="preserve">(1) one point falls outside the Suspension Limit line for individual measurements </w:t>
      </w:r>
    </w:p>
    <w:p w14:paraId="5FB6FDCD" w14:textId="77777777" w:rsidR="00E344A4" w:rsidRPr="00851ED7" w:rsidRDefault="00E344A4" w:rsidP="00103261">
      <w:pPr>
        <w:pStyle w:val="Indent2"/>
        <w:ind w:left="720"/>
        <w:rPr>
          <w:rStyle w:val="CourierNewcharacters"/>
        </w:rPr>
      </w:pPr>
      <w:r w:rsidRPr="00851ED7">
        <w:rPr>
          <w:rStyle w:val="CourierNewcharacters"/>
        </w:rPr>
        <w:t>OR</w:t>
      </w:r>
    </w:p>
    <w:p w14:paraId="0A338CD9" w14:textId="77777777" w:rsidR="00E344A4" w:rsidRPr="00851ED7" w:rsidRDefault="00E344A4" w:rsidP="00103261">
      <w:pPr>
        <w:pStyle w:val="Indent2"/>
      </w:pPr>
      <w:r w:rsidRPr="00851ED7">
        <w:rPr>
          <w:rStyle w:val="CourierNewcharacters"/>
        </w:rPr>
        <w:t>(2) two points in a row fall outside the Action Limit line for individual measurements.</w:t>
      </w:r>
      <w:r w:rsidR="008B5FA6" w:rsidRPr="00851ED7">
        <w:rPr>
          <w:rStyle w:val="CourierNewcharacters"/>
        </w:rPr>
        <w:t xml:space="preserve"> </w:t>
      </w:r>
      <w:r w:rsidR="008B5FA6" w:rsidRPr="00480C4E">
        <w:rPr>
          <w:b/>
        </w:rPr>
        <w:t>   ]</w:t>
      </w:r>
    </w:p>
    <w:p w14:paraId="3757391A" w14:textId="77777777" w:rsidR="00FA38F4" w:rsidRPr="00851ED7" w:rsidRDefault="00FA38F4" w:rsidP="00103261">
      <w:pPr>
        <w:pStyle w:val="CenteredboldKWN"/>
      </w:pPr>
      <w:r w:rsidRPr="00851ED7">
        <w:t>MATERIAL ACCEPTANCE</w:t>
      </w:r>
    </w:p>
    <w:p w14:paraId="283673B0" w14:textId="112752C7" w:rsidR="00142EAD" w:rsidRPr="00851ED7" w:rsidRDefault="00FA38F4" w:rsidP="00103261">
      <w:r w:rsidRPr="00851ED7">
        <w:rPr>
          <w:b/>
        </w:rPr>
        <w:t>501-</w:t>
      </w:r>
      <w:r w:rsidR="006120CB" w:rsidRPr="00851ED7">
        <w:rPr>
          <w:b/>
        </w:rPr>
        <w:t>6</w:t>
      </w:r>
      <w:r w:rsidRPr="00851ED7">
        <w:rPr>
          <w:b/>
        </w:rPr>
        <w:t xml:space="preserve">.1 </w:t>
      </w:r>
      <w:r w:rsidR="004E21ED" w:rsidRPr="00851ED7">
        <w:rPr>
          <w:b/>
        </w:rPr>
        <w:t xml:space="preserve">Quality Assurance (QA) </w:t>
      </w:r>
      <w:r w:rsidRPr="00851ED7">
        <w:rPr>
          <w:b/>
        </w:rPr>
        <w:t>A</w:t>
      </w:r>
      <w:r w:rsidR="00863B7F" w:rsidRPr="00851ED7">
        <w:rPr>
          <w:b/>
        </w:rPr>
        <w:t>cceptance sampling and testing</w:t>
      </w:r>
      <w:r w:rsidRPr="00851ED7">
        <w:rPr>
          <w:b/>
        </w:rPr>
        <w:t>.</w:t>
      </w:r>
      <w:r w:rsidRPr="00851ED7">
        <w:t xml:space="preserve"> All acceptance sampling and testing necessary to determine conformance with the requirements specified in this section, with the exception of coring for thickness determination, will be performed by the </w:t>
      </w:r>
      <w:r w:rsidR="00D23D76" w:rsidRPr="00851ED7">
        <w:t>RPR</w:t>
      </w:r>
      <w:r w:rsidR="00CA3341" w:rsidRPr="00851ED7">
        <w:t>.</w:t>
      </w:r>
      <w:r w:rsidR="001B1335" w:rsidRPr="00851ED7">
        <w:t xml:space="preserve">  T</w:t>
      </w:r>
      <w:r w:rsidR="001B1335" w:rsidRPr="00851ED7">
        <w:rPr>
          <w:bCs/>
        </w:rPr>
        <w:t>he Contractor shall provide adequate facilities for the initial curing of beams.  The Contractor shall bear the cost of providing initial curing facilities and coring and filling operations, per paragraph 501-6.</w:t>
      </w:r>
      <w:r w:rsidR="004B400E" w:rsidRPr="00851ED7">
        <w:rPr>
          <w:bCs/>
        </w:rPr>
        <w:t>5</w:t>
      </w:r>
      <w:r w:rsidR="001B1335" w:rsidRPr="00851ED7">
        <w:rPr>
          <w:bCs/>
        </w:rPr>
        <w:t>b(1).</w:t>
      </w:r>
    </w:p>
    <w:p w14:paraId="4C00E73A" w14:textId="7DAEF895" w:rsidR="00E978A9" w:rsidRPr="00851ED7" w:rsidRDefault="00D2487B" w:rsidP="00103261">
      <w:r w:rsidRPr="00851ED7">
        <w:t xml:space="preserve">The samples will be transported while in the molds. The curing, except for the initial cure period, will be accomplished using the immersion in saturated lime water method.  </w:t>
      </w:r>
      <w:r w:rsidR="00142EAD" w:rsidRPr="00851ED7">
        <w:rPr>
          <w:bCs/>
        </w:rPr>
        <w:t xml:space="preserve"> During the 24 hours after molding, the temperature immediately adjacent to the specimens must be maintained in the range of 60° to 80°F (16° to 27°C), and loss of moisture from the specimens must be prevented. The specimens may be stored in tightly constructed wooden boxes, damp sand pits, temporary buildings at construction sites, under wet burlap in favorable weather, or in heavyweight closed plastic bags, or using other suitable methods, provided the temperature and moisture loss requirements are met. </w:t>
      </w:r>
      <w:r w:rsidR="00FA38F4" w:rsidRPr="00851ED7">
        <w:t xml:space="preserve"> </w:t>
      </w:r>
    </w:p>
    <w:p w14:paraId="59B37010" w14:textId="3008FD7D" w:rsidR="00FA38F4" w:rsidRPr="00851ED7" w:rsidRDefault="0043061C" w:rsidP="00103261">
      <w:r w:rsidRPr="00851ED7">
        <w:rPr>
          <w:b/>
        </w:rPr>
        <w:t>501-6.</w:t>
      </w:r>
      <w:r w:rsidR="00CA23F6" w:rsidRPr="00851ED7">
        <w:rPr>
          <w:b/>
        </w:rPr>
        <w:t>2</w:t>
      </w:r>
      <w:r w:rsidRPr="00851ED7">
        <w:rPr>
          <w:b/>
        </w:rPr>
        <w:t xml:space="preserve"> Quality Assurance (QA) testing laboratory</w:t>
      </w:r>
      <w:r w:rsidRPr="00851ED7">
        <w:t xml:space="preserve">.  </w:t>
      </w:r>
      <w:r w:rsidR="00E978A9" w:rsidRPr="00851ED7">
        <w:t>Quality assurance t</w:t>
      </w:r>
      <w:r w:rsidR="00FA38F4" w:rsidRPr="00851ED7">
        <w:t xml:space="preserve">esting organizations performing these </w:t>
      </w:r>
      <w:r w:rsidR="00E978A9" w:rsidRPr="00851ED7">
        <w:t xml:space="preserve">acceptance </w:t>
      </w:r>
      <w:r w:rsidR="00FA38F4" w:rsidRPr="00851ED7">
        <w:t xml:space="preserve">tests </w:t>
      </w:r>
      <w:r w:rsidR="003C4545" w:rsidRPr="00851ED7">
        <w:t>will</w:t>
      </w:r>
      <w:r w:rsidR="00FA38F4" w:rsidRPr="00851ED7">
        <w:t xml:space="preserve"> </w:t>
      </w:r>
      <w:r w:rsidR="00856599" w:rsidRPr="00851ED7">
        <w:t>be accredited in accordance with</w:t>
      </w:r>
      <w:r w:rsidR="00FA38F4" w:rsidRPr="00851ED7">
        <w:t xml:space="preserve"> </w:t>
      </w:r>
      <w:r w:rsidR="00392F2A" w:rsidRPr="00851ED7">
        <w:t>ASTM C</w:t>
      </w:r>
      <w:r w:rsidR="00FA38F4" w:rsidRPr="00851ED7">
        <w:t xml:space="preserve">1077.  The </w:t>
      </w:r>
      <w:r w:rsidR="008F0914" w:rsidRPr="00851ED7">
        <w:t xml:space="preserve">quality assurance </w:t>
      </w:r>
      <w:r w:rsidR="00FA38F4" w:rsidRPr="00851ED7">
        <w:t>laboratory accreditation must be current and listed on the accrediting authority’s website.  All test methods required for acceptance sampling and testing must be list</w:t>
      </w:r>
      <w:r w:rsidR="001B58BB" w:rsidRPr="00851ED7">
        <w:t xml:space="preserve">ed on the lab accreditation.  </w:t>
      </w:r>
      <w:r w:rsidR="00FA38F4" w:rsidRPr="00851ED7">
        <w:t xml:space="preserve">A copy of the laboratory’s current accreditation and accredited test methods </w:t>
      </w:r>
      <w:r w:rsidR="003C4545" w:rsidRPr="00851ED7">
        <w:t>will</w:t>
      </w:r>
      <w:r w:rsidR="00FA38F4" w:rsidRPr="00851ED7">
        <w:t xml:space="preserve"> be submitted to the </w:t>
      </w:r>
      <w:r w:rsidR="00D23D76" w:rsidRPr="00851ED7">
        <w:t>RPR</w:t>
      </w:r>
      <w:r w:rsidR="00FA38F4" w:rsidRPr="00851ED7">
        <w:t xml:space="preserve"> prior to start of construction.</w:t>
      </w:r>
    </w:p>
    <w:p w14:paraId="2E2BE258" w14:textId="1830E157" w:rsidR="008F0914" w:rsidRPr="00851ED7" w:rsidRDefault="00B06ECE" w:rsidP="00103261">
      <w:r w:rsidRPr="00851ED7">
        <w:rPr>
          <w:b/>
        </w:rPr>
        <w:t>501-</w:t>
      </w:r>
      <w:r w:rsidR="006120CB" w:rsidRPr="00851ED7">
        <w:rPr>
          <w:b/>
        </w:rPr>
        <w:t>6</w:t>
      </w:r>
      <w:r w:rsidRPr="00851ED7">
        <w:rPr>
          <w:b/>
        </w:rPr>
        <w:t>.</w:t>
      </w:r>
      <w:r w:rsidR="00CA23F6" w:rsidRPr="00851ED7">
        <w:rPr>
          <w:b/>
        </w:rPr>
        <w:t>3</w:t>
      </w:r>
      <w:r w:rsidRPr="00851ED7">
        <w:rPr>
          <w:b/>
        </w:rPr>
        <w:t xml:space="preserve"> Lot size.</w:t>
      </w:r>
      <w:r w:rsidRPr="00851ED7">
        <w:t xml:space="preserve">  </w:t>
      </w:r>
      <w:r w:rsidR="00FA38F4" w:rsidRPr="00851ED7">
        <w:t xml:space="preserve">Concrete </w:t>
      </w:r>
      <w:r w:rsidR="003C4545" w:rsidRPr="00851ED7">
        <w:t>will</w:t>
      </w:r>
      <w:r w:rsidR="00FA38F4" w:rsidRPr="00851ED7">
        <w:t xml:space="preserve"> be accepted for strength and thickness on a lot basis.</w:t>
      </w:r>
      <w:r w:rsidR="008F0914" w:rsidRPr="00851ED7">
        <w:t xml:space="preserve">  A lot </w:t>
      </w:r>
      <w:r w:rsidR="003C4545" w:rsidRPr="00851ED7">
        <w:t>will</w:t>
      </w:r>
      <w:r w:rsidR="008F0914" w:rsidRPr="00851ED7">
        <w:t xml:space="preserve"> consist of</w:t>
      </w:r>
      <w:r w:rsidR="008F0914" w:rsidRPr="00851ED7" w:rsidDel="00607D2B">
        <w:t xml:space="preserve"> </w:t>
      </w:r>
      <w:r w:rsidR="008F0914" w:rsidRPr="00851ED7">
        <w:t xml:space="preserve">a day’s production not to exceed 2,000 cubic yards (1530 cubic meters) </w:t>
      </w:r>
      <w:r w:rsidR="00385DE9" w:rsidRPr="00851ED7">
        <w:rPr>
          <w:b/>
        </w:rPr>
        <w:t>[</w:t>
      </w:r>
      <w:r w:rsidR="00BF685A" w:rsidRPr="00851ED7">
        <w:t>   </w:t>
      </w:r>
      <w:r w:rsidR="00385DE9" w:rsidRPr="00851ED7">
        <w:rPr>
          <w:b/>
        </w:rPr>
        <w:t>[</w:t>
      </w:r>
      <w:r w:rsidR="003C11E1" w:rsidRPr="00851ED7">
        <w:rPr>
          <w:u w:val="single"/>
        </w:rPr>
        <w:t>      </w:t>
      </w:r>
      <w:r w:rsidR="00385DE9" w:rsidRPr="00851ED7">
        <w:rPr>
          <w:b/>
        </w:rPr>
        <w:t>]</w:t>
      </w:r>
      <w:r w:rsidR="008F0914" w:rsidRPr="00851ED7">
        <w:rPr>
          <w:rStyle w:val="CourierNewcharacters"/>
        </w:rPr>
        <w:t xml:space="preserve"> square yards (</w:t>
      </w:r>
      <w:r w:rsidR="00385DE9" w:rsidRPr="00851ED7">
        <w:rPr>
          <w:b/>
        </w:rPr>
        <w:t>[</w:t>
      </w:r>
      <w:r w:rsidR="003C11E1" w:rsidRPr="00851ED7">
        <w:rPr>
          <w:u w:val="single"/>
        </w:rPr>
        <w:t>      </w:t>
      </w:r>
      <w:r w:rsidR="00385DE9" w:rsidRPr="00851ED7">
        <w:rPr>
          <w:b/>
        </w:rPr>
        <w:t>]</w:t>
      </w:r>
      <w:r w:rsidR="00193B4D" w:rsidRPr="00851ED7">
        <w:t xml:space="preserve"> </w:t>
      </w:r>
      <w:r w:rsidR="008F0914" w:rsidRPr="00851ED7">
        <w:rPr>
          <w:rStyle w:val="CourierNewcharacters"/>
        </w:rPr>
        <w:t>square meters)</w:t>
      </w:r>
      <w:r w:rsidR="00CE6AA1" w:rsidRPr="00851ED7">
        <w:t>   </w:t>
      </w:r>
      <w:r w:rsidR="00385DE9" w:rsidRPr="00851ED7">
        <w:rPr>
          <w:b/>
        </w:rPr>
        <w:t>]</w:t>
      </w:r>
      <w:r w:rsidR="0025235E" w:rsidRPr="00851ED7">
        <w:t>.</w:t>
      </w:r>
      <w:r w:rsidR="00A31C2D" w:rsidRPr="00851ED7">
        <w:t xml:space="preserve"> Each lot will be divided into approximately equal sublots with individual sublots between 400 to 600 cubic yards.  Where three sublots are produced, they will constitute a lot. Where one or two sublots are produced, they will be incorporated into the previous or next lot.  Where more than one plant is simultaneously producing concrete for the job, the lot sizes will apply separately for each plant.</w:t>
      </w:r>
    </w:p>
    <w:p w14:paraId="64972155" w14:textId="7174E39F" w:rsidR="00B06ECE" w:rsidRPr="00851ED7" w:rsidRDefault="00B06ECE" w:rsidP="00103261">
      <w:pPr>
        <w:rPr>
          <w:bCs/>
        </w:rPr>
      </w:pPr>
      <w:r w:rsidRPr="00851ED7">
        <w:rPr>
          <w:b/>
        </w:rPr>
        <w:lastRenderedPageBreak/>
        <w:t>501-</w:t>
      </w:r>
      <w:r w:rsidR="006120CB" w:rsidRPr="00851ED7">
        <w:rPr>
          <w:b/>
        </w:rPr>
        <w:t>6</w:t>
      </w:r>
      <w:r w:rsidRPr="00851ED7">
        <w:rPr>
          <w:b/>
        </w:rPr>
        <w:t>.</w:t>
      </w:r>
      <w:r w:rsidR="00CA23F6" w:rsidRPr="00851ED7">
        <w:rPr>
          <w:b/>
        </w:rPr>
        <w:t>4</w:t>
      </w:r>
      <w:r w:rsidRPr="00851ED7">
        <w:rPr>
          <w:b/>
        </w:rPr>
        <w:t xml:space="preserve"> </w:t>
      </w:r>
      <w:r w:rsidRPr="00851ED7">
        <w:rPr>
          <w:b/>
          <w:bCs/>
        </w:rPr>
        <w:t xml:space="preserve">Partial lots. </w:t>
      </w:r>
      <w:r w:rsidRPr="00851ED7">
        <w:rPr>
          <w:bCs/>
        </w:rPr>
        <w:t>When operational conditions cause a lot to be terminated before the specified number of tests have been made for the lot or for overages or minor placements to be considered as partial lots, the following procedure will be used to adjust the lot size and the number of tests for the lot.</w:t>
      </w:r>
    </w:p>
    <w:p w14:paraId="714CD702" w14:textId="1E0EA24B" w:rsidR="002A4337" w:rsidRPr="00851ED7" w:rsidRDefault="00B06ECE" w:rsidP="00103261">
      <w:pPr>
        <w:rPr>
          <w:bCs/>
        </w:rPr>
      </w:pPr>
      <w:r w:rsidRPr="00851ED7">
        <w:rPr>
          <w:bCs/>
        </w:rPr>
        <w:t xml:space="preserve">Where three sublots have been produced, they </w:t>
      </w:r>
      <w:r w:rsidR="003C4545" w:rsidRPr="00851ED7">
        <w:rPr>
          <w:bCs/>
        </w:rPr>
        <w:t>will</w:t>
      </w:r>
      <w:r w:rsidRPr="00851ED7">
        <w:rPr>
          <w:bCs/>
        </w:rPr>
        <w:t xml:space="preserve"> constitute a lot. Where one or two sublots have been produced, they </w:t>
      </w:r>
      <w:r w:rsidR="003C4545" w:rsidRPr="00851ED7">
        <w:rPr>
          <w:bCs/>
        </w:rPr>
        <w:t>will</w:t>
      </w:r>
      <w:r w:rsidRPr="00851ED7">
        <w:rPr>
          <w:bCs/>
        </w:rPr>
        <w:t xml:space="preserve"> be incorporated into the next lot or the previous lot and the total number of sublots </w:t>
      </w:r>
      <w:r w:rsidR="003C4545" w:rsidRPr="00851ED7">
        <w:rPr>
          <w:bCs/>
        </w:rPr>
        <w:t>will</w:t>
      </w:r>
      <w:r w:rsidRPr="00851ED7">
        <w:rPr>
          <w:bCs/>
        </w:rPr>
        <w:t xml:space="preserve"> be used in the acceptance criteria calculation, that is, n=5 or n=6.</w:t>
      </w:r>
    </w:p>
    <w:p w14:paraId="232FC3DF" w14:textId="77777777" w:rsidR="00B33786" w:rsidRPr="00851ED7" w:rsidRDefault="00B33786" w:rsidP="008077B4">
      <w:pPr>
        <w:pStyle w:val="Engineernotetop"/>
      </w:pPr>
      <w:r w:rsidRPr="00851ED7">
        <w:t>************************************************************************************</w:t>
      </w:r>
    </w:p>
    <w:p w14:paraId="28CB415D" w14:textId="4AF2AC27" w:rsidR="002A4337" w:rsidRPr="00851ED7" w:rsidRDefault="00FA38F4" w:rsidP="00D03BF9">
      <w:pPr>
        <w:pStyle w:val="EngineerNoteskeepwithnext"/>
      </w:pPr>
      <w:r w:rsidRPr="00851ED7">
        <w:t xml:space="preserve">The Engineer </w:t>
      </w:r>
      <w:r w:rsidR="003C4545" w:rsidRPr="00851ED7">
        <w:t>will</w:t>
      </w:r>
      <w:r w:rsidRPr="00851ED7">
        <w:t xml:space="preserve"> specify the lot size for a project based on the total quantity and the expected production rate. The lot size should not exceed 2,000 cubic yards (</w:t>
      </w:r>
      <w:r w:rsidR="00903430" w:rsidRPr="00851ED7">
        <w:t>1,</w:t>
      </w:r>
      <w:r w:rsidRPr="00851ED7">
        <w:t xml:space="preserve">530 cubic meters). For projects where basis of payment is square yards (square meters), the Engineer </w:t>
      </w:r>
      <w:r w:rsidR="003C4545" w:rsidRPr="00851ED7">
        <w:t>will</w:t>
      </w:r>
      <w:r w:rsidRPr="00851ED7">
        <w:t xml:space="preserve"> convert the lot size to an equivalent area that contains 2,000 cubic yards (</w:t>
      </w:r>
      <w:r w:rsidR="00903430" w:rsidRPr="00851ED7">
        <w:t>1,</w:t>
      </w:r>
      <w:r w:rsidRPr="00851ED7">
        <w:t>530 cubic meters) or less.</w:t>
      </w:r>
    </w:p>
    <w:p w14:paraId="3E33F6F0" w14:textId="77777777" w:rsidR="00DC4EA5" w:rsidRPr="00851ED7" w:rsidRDefault="00DC4EA5" w:rsidP="008077B4">
      <w:pPr>
        <w:pStyle w:val="Engineernotebottom"/>
      </w:pPr>
      <w:r w:rsidRPr="00851ED7">
        <w:t>************************************************************************************</w:t>
      </w:r>
    </w:p>
    <w:p w14:paraId="6A953864" w14:textId="44E92DE5" w:rsidR="00F0312F" w:rsidRPr="00851ED7" w:rsidRDefault="00F0312F" w:rsidP="00377A60">
      <w:pPr>
        <w:rPr>
          <w:b/>
        </w:rPr>
      </w:pPr>
      <w:r w:rsidRPr="00851ED7">
        <w:rPr>
          <w:b/>
        </w:rPr>
        <w:t>501-6.5 Acceptance Sampling and Testing.</w:t>
      </w:r>
    </w:p>
    <w:p w14:paraId="781C2FF9" w14:textId="4F3A2ECA" w:rsidR="00FA38F4" w:rsidRPr="00851ED7" w:rsidRDefault="00377A60" w:rsidP="00377A60">
      <w:pPr>
        <w:pStyle w:val="Normalfora-b-cindentfirstlineonly"/>
        <w:rPr>
          <w:b/>
        </w:rPr>
      </w:pPr>
      <w:r w:rsidRPr="00851ED7">
        <w:rPr>
          <w:b/>
        </w:rPr>
        <w:t xml:space="preserve">a. </w:t>
      </w:r>
      <w:r w:rsidR="00F0312F" w:rsidRPr="00851ED7">
        <w:rPr>
          <w:b/>
        </w:rPr>
        <w:t>S</w:t>
      </w:r>
      <w:r w:rsidR="00863B7F" w:rsidRPr="00851ED7">
        <w:rPr>
          <w:b/>
        </w:rPr>
        <w:t>tren</w:t>
      </w:r>
      <w:r w:rsidR="00FA38F4" w:rsidRPr="00851ED7">
        <w:rPr>
          <w:b/>
        </w:rPr>
        <w:t>gth.</w:t>
      </w:r>
    </w:p>
    <w:p w14:paraId="6C696442" w14:textId="7A60293B" w:rsidR="00EF2344" w:rsidRPr="00851ED7" w:rsidRDefault="00377A60" w:rsidP="00377A60">
      <w:pPr>
        <w:pStyle w:val="Normalnumberunderletter"/>
      </w:pPr>
      <w:r w:rsidRPr="00851ED7">
        <w:rPr>
          <w:b/>
        </w:rPr>
        <w:t xml:space="preserve">(1) </w:t>
      </w:r>
      <w:r w:rsidR="00FA38F4" w:rsidRPr="00851ED7">
        <w:rPr>
          <w:b/>
        </w:rPr>
        <w:t xml:space="preserve">Sampling. </w:t>
      </w:r>
      <w:r w:rsidR="00FA38F4" w:rsidRPr="00851ED7">
        <w:t xml:space="preserve">One sample </w:t>
      </w:r>
      <w:r w:rsidR="003C4545" w:rsidRPr="00851ED7">
        <w:t>will</w:t>
      </w:r>
      <w:r w:rsidR="00FA38F4" w:rsidRPr="00851ED7">
        <w:t xml:space="preserve"> be taken for each sublot from the concrete delivered to the job site. Sampling locations </w:t>
      </w:r>
      <w:r w:rsidR="003C4545" w:rsidRPr="00851ED7">
        <w:t>will</w:t>
      </w:r>
      <w:r w:rsidR="00FA38F4" w:rsidRPr="00851ED7">
        <w:t xml:space="preserve"> be determined by the </w:t>
      </w:r>
      <w:r w:rsidR="00D23D76" w:rsidRPr="00851ED7">
        <w:t>RPR</w:t>
      </w:r>
      <w:r w:rsidR="00FA38F4" w:rsidRPr="00851ED7">
        <w:t xml:space="preserve"> in accordance with random sampling procedures contained in </w:t>
      </w:r>
      <w:r w:rsidR="00392F2A" w:rsidRPr="00851ED7">
        <w:t>ASTM D</w:t>
      </w:r>
      <w:r w:rsidR="00FA38F4" w:rsidRPr="00851ED7">
        <w:t>3665</w:t>
      </w:r>
      <w:r w:rsidR="003D662E" w:rsidRPr="00851ED7">
        <w:t xml:space="preserve">. </w:t>
      </w:r>
      <w:r w:rsidR="002A74F5" w:rsidRPr="00851ED7">
        <w:t xml:space="preserve"> The concrete </w:t>
      </w:r>
      <w:r w:rsidR="003C4545" w:rsidRPr="00851ED7">
        <w:t>will</w:t>
      </w:r>
      <w:r w:rsidR="002A74F5" w:rsidRPr="00851ED7">
        <w:t xml:space="preserve"> be sampled in accordance with ASTM C172</w:t>
      </w:r>
      <w:r w:rsidR="00A1295B" w:rsidRPr="00851ED7">
        <w:t xml:space="preserve">. </w:t>
      </w:r>
    </w:p>
    <w:p w14:paraId="5D74C0A2" w14:textId="5689599E" w:rsidR="00C0379A" w:rsidRPr="00851ED7" w:rsidRDefault="00377A60" w:rsidP="00377A60">
      <w:pPr>
        <w:pStyle w:val="Normalnumberunderletter"/>
      </w:pPr>
      <w:r w:rsidRPr="00851ED7">
        <w:rPr>
          <w:b/>
        </w:rPr>
        <w:t xml:space="preserve">(2) </w:t>
      </w:r>
      <w:r w:rsidR="00FA38F4" w:rsidRPr="00851ED7">
        <w:rPr>
          <w:b/>
        </w:rPr>
        <w:t>Test</w:t>
      </w:r>
      <w:r w:rsidR="00A1295B" w:rsidRPr="00851ED7">
        <w:rPr>
          <w:b/>
        </w:rPr>
        <w:t xml:space="preserve"> Specimens</w:t>
      </w:r>
      <w:r w:rsidR="00FA38F4" w:rsidRPr="00851ED7">
        <w:rPr>
          <w:b/>
        </w:rPr>
        <w:t xml:space="preserve">. </w:t>
      </w:r>
      <w:r w:rsidR="00894A92" w:rsidRPr="00851ED7">
        <w:t xml:space="preserve">The </w:t>
      </w:r>
      <w:r w:rsidR="00D23D76" w:rsidRPr="00851ED7">
        <w:t>RPR</w:t>
      </w:r>
      <w:r w:rsidR="00894A92" w:rsidRPr="00851ED7">
        <w:t xml:space="preserve"> will be responsible for the casting, </w:t>
      </w:r>
      <w:r w:rsidR="00C0379A" w:rsidRPr="00851ED7">
        <w:t xml:space="preserve">initial </w:t>
      </w:r>
      <w:r w:rsidR="00894A92" w:rsidRPr="00851ED7">
        <w:t>curing, transportation</w:t>
      </w:r>
      <w:r w:rsidR="00C0379A" w:rsidRPr="00851ED7">
        <w:t>, and curing</w:t>
      </w:r>
      <w:r w:rsidR="00894A92" w:rsidRPr="00851ED7">
        <w:t xml:space="preserve"> of specimens in accordance with ASTM C31.</w:t>
      </w:r>
      <w:r w:rsidR="00894A92" w:rsidRPr="00851ED7">
        <w:rPr>
          <w:b/>
        </w:rPr>
        <w:t xml:space="preserve">  </w:t>
      </w:r>
      <w:r w:rsidR="00FA38F4" w:rsidRPr="00851ED7">
        <w:t xml:space="preserve">Two (2) specimens </w:t>
      </w:r>
      <w:r w:rsidR="003C4545" w:rsidRPr="00851ED7">
        <w:t>will</w:t>
      </w:r>
      <w:r w:rsidR="00FA38F4" w:rsidRPr="00851ED7">
        <w:t xml:space="preserve"> be made from each sample</w:t>
      </w:r>
      <w:r w:rsidR="00A1295B" w:rsidRPr="00851ED7">
        <w:t xml:space="preserve"> and slump, air content, unit weight, and temperature tests will be conducted for each set of strength </w:t>
      </w:r>
      <w:r w:rsidR="00894A92" w:rsidRPr="00851ED7">
        <w:t>specimens</w:t>
      </w:r>
      <w:r w:rsidR="00A1295B" w:rsidRPr="00851ED7">
        <w:t xml:space="preserve">.  </w:t>
      </w:r>
      <w:r w:rsidR="00C0379A" w:rsidRPr="00851ED7">
        <w:t xml:space="preserve">Within 24 to 48 hours, the samples will be transported from the field to the laboratory while in the molds. </w:t>
      </w:r>
      <w:r w:rsidR="00C332FD" w:rsidRPr="00851ED7">
        <w:t>Samples will be cured in saturated lime water</w:t>
      </w:r>
      <w:r w:rsidR="00C0379A" w:rsidRPr="00851ED7">
        <w:t>.</w:t>
      </w:r>
    </w:p>
    <w:p w14:paraId="131A934A" w14:textId="7747C438" w:rsidR="00264E49" w:rsidRPr="00851ED7" w:rsidRDefault="00264E49" w:rsidP="00377A60">
      <w:pPr>
        <w:pStyle w:val="Normalnumberunderletter"/>
      </w:pPr>
      <w:r w:rsidRPr="00851ED7">
        <w:t xml:space="preserve">The strength of each specimen </w:t>
      </w:r>
      <w:r w:rsidR="003C4545" w:rsidRPr="00851ED7">
        <w:t>will</w:t>
      </w:r>
      <w:r w:rsidRPr="00851ED7">
        <w:t xml:space="preserve"> be determined in accordance with</w:t>
      </w:r>
      <w:r w:rsidR="00590DEA" w:rsidRPr="00851ED7">
        <w:t xml:space="preserve"> </w:t>
      </w:r>
      <w:r w:rsidR="00385DE9" w:rsidRPr="00480C4E">
        <w:rPr>
          <w:b/>
        </w:rPr>
        <w:t>[</w:t>
      </w:r>
      <w:r w:rsidR="00BF685A" w:rsidRPr="00480C4E">
        <w:rPr>
          <w:b/>
        </w:rPr>
        <w:t>   </w:t>
      </w:r>
      <w:r w:rsidR="00662760" w:rsidRPr="00851ED7">
        <w:rPr>
          <w:rFonts w:ascii="Courier New" w:hAnsi="Courier New" w:cs="Courier New"/>
        </w:rPr>
        <w:t>ASTM C39</w:t>
      </w:r>
      <w:r w:rsidR="00CE6AA1" w:rsidRPr="00480C4E">
        <w:rPr>
          <w:b/>
        </w:rPr>
        <w:t>   </w:t>
      </w:r>
      <w:r w:rsidR="00385DE9" w:rsidRPr="00480C4E">
        <w:rPr>
          <w:b/>
        </w:rPr>
        <w:t>]</w:t>
      </w:r>
      <w:r w:rsidR="00662760" w:rsidRPr="00851ED7">
        <w:t xml:space="preserve"> </w:t>
      </w:r>
      <w:r w:rsidR="00385DE9" w:rsidRPr="00480C4E">
        <w:rPr>
          <w:b/>
        </w:rPr>
        <w:t>[</w:t>
      </w:r>
      <w:r w:rsidR="00BF685A" w:rsidRPr="00480C4E">
        <w:rPr>
          <w:b/>
        </w:rPr>
        <w:t>   </w:t>
      </w:r>
      <w:r w:rsidRPr="00851ED7">
        <w:rPr>
          <w:rFonts w:ascii="Courier New" w:hAnsi="Courier New" w:cs="Courier New"/>
        </w:rPr>
        <w:t>ASTM C78</w:t>
      </w:r>
      <w:r w:rsidR="00CE6AA1" w:rsidRPr="00480C4E">
        <w:rPr>
          <w:b/>
        </w:rPr>
        <w:t>   </w:t>
      </w:r>
      <w:r w:rsidR="00385DE9" w:rsidRPr="00480C4E">
        <w:rPr>
          <w:b/>
        </w:rPr>
        <w:t>]</w:t>
      </w:r>
      <w:r w:rsidR="00662760" w:rsidRPr="00851ED7">
        <w:t xml:space="preserve">. </w:t>
      </w:r>
      <w:r w:rsidRPr="00851ED7">
        <w:t xml:space="preserve"> The strength for each sublot </w:t>
      </w:r>
      <w:r w:rsidR="003C4545" w:rsidRPr="00851ED7">
        <w:t>will</w:t>
      </w:r>
      <w:r w:rsidRPr="00851ED7">
        <w:t xml:space="preserve"> be computed by averaging the results of the two test specimens representing that sublot. </w:t>
      </w:r>
    </w:p>
    <w:p w14:paraId="40F78634" w14:textId="4F1E070D" w:rsidR="00B06ECE" w:rsidRPr="00851ED7" w:rsidRDefault="00377A60" w:rsidP="00377A60">
      <w:pPr>
        <w:pStyle w:val="Normalnumberunderletter"/>
      </w:pPr>
      <w:r w:rsidRPr="00851ED7">
        <w:rPr>
          <w:b/>
        </w:rPr>
        <w:t xml:space="preserve">(3) </w:t>
      </w:r>
      <w:r w:rsidR="00FA38F4" w:rsidRPr="00851ED7">
        <w:rPr>
          <w:b/>
        </w:rPr>
        <w:t xml:space="preserve">Acceptance. </w:t>
      </w:r>
      <w:r w:rsidR="00FA38F4" w:rsidRPr="00851ED7">
        <w:t xml:space="preserve">Acceptance </w:t>
      </w:r>
      <w:r w:rsidR="00F0312F" w:rsidRPr="00851ED7">
        <w:t xml:space="preserve">of </w:t>
      </w:r>
      <w:r w:rsidR="00FA38F4" w:rsidRPr="00851ED7">
        <w:t xml:space="preserve">pavement for strength will be determined by the </w:t>
      </w:r>
      <w:r w:rsidR="00D23D76" w:rsidRPr="00851ED7">
        <w:t>RPR</w:t>
      </w:r>
      <w:r w:rsidR="00FA38F4" w:rsidRPr="00851ED7">
        <w:t xml:space="preserve"> in accordance with paragraph 501-</w:t>
      </w:r>
      <w:r w:rsidR="001373AE" w:rsidRPr="00851ED7">
        <w:t>6</w:t>
      </w:r>
      <w:r w:rsidR="00FA38F4" w:rsidRPr="00851ED7">
        <w:t>.</w:t>
      </w:r>
      <w:r w:rsidR="004B400E" w:rsidRPr="00851ED7">
        <w:t>6b(1)</w:t>
      </w:r>
      <w:r w:rsidR="00FA38F4" w:rsidRPr="00851ED7">
        <w:t>.</w:t>
      </w:r>
      <w:r w:rsidR="00610442" w:rsidRPr="00851ED7">
        <w:t xml:space="preserve">  A</w:t>
      </w:r>
      <w:r w:rsidR="00B06ECE" w:rsidRPr="00851ED7">
        <w:t xml:space="preserve">ll individual strength tests within a lot </w:t>
      </w:r>
      <w:r w:rsidR="003C4545" w:rsidRPr="00851ED7">
        <w:t>will</w:t>
      </w:r>
      <w:r w:rsidR="00B06ECE" w:rsidRPr="00851ED7">
        <w:t xml:space="preserve"> be checked for outlier</w:t>
      </w:r>
      <w:r w:rsidR="00F0312F" w:rsidRPr="00851ED7">
        <w:t>s</w:t>
      </w:r>
      <w:r w:rsidR="00B06ECE" w:rsidRPr="00851ED7">
        <w:t xml:space="preserve"> in accordance with ASTM E178, at a significance level of 5%. Outliers </w:t>
      </w:r>
      <w:r w:rsidR="003C4545" w:rsidRPr="00851ED7">
        <w:t>will</w:t>
      </w:r>
      <w:r w:rsidR="00B06ECE" w:rsidRPr="00851ED7">
        <w:t xml:space="preserve"> be discarded</w:t>
      </w:r>
      <w:r w:rsidR="00610442" w:rsidRPr="00851ED7">
        <w:t xml:space="preserve"> and the</w:t>
      </w:r>
      <w:r w:rsidR="00B06ECE" w:rsidRPr="00851ED7">
        <w:t xml:space="preserve"> </w:t>
      </w:r>
      <w:r w:rsidR="00610442" w:rsidRPr="00851ED7">
        <w:t xml:space="preserve">remaining test values </w:t>
      </w:r>
      <w:r w:rsidR="003C4545" w:rsidRPr="00851ED7">
        <w:t>will</w:t>
      </w:r>
      <w:r w:rsidR="00610442" w:rsidRPr="00851ED7">
        <w:t xml:space="preserve"> be used to determine </w:t>
      </w:r>
      <w:r w:rsidR="000D5455" w:rsidRPr="00851ED7">
        <w:t xml:space="preserve">acceptance </w:t>
      </w:r>
      <w:r w:rsidR="00610442" w:rsidRPr="00851ED7">
        <w:t xml:space="preserve">in accordance with </w:t>
      </w:r>
      <w:r w:rsidR="00D0017B" w:rsidRPr="00851ED7">
        <w:t xml:space="preserve">paragraph </w:t>
      </w:r>
      <w:r w:rsidR="00610442" w:rsidRPr="00851ED7">
        <w:t>501-</w:t>
      </w:r>
      <w:r w:rsidR="00AD0028" w:rsidRPr="00851ED7">
        <w:t>6.5</w:t>
      </w:r>
      <w:r w:rsidR="00610442" w:rsidRPr="00851ED7">
        <w:t>b.</w:t>
      </w:r>
    </w:p>
    <w:p w14:paraId="72E444A4" w14:textId="77777777" w:rsidR="003B0E80" w:rsidRPr="00851ED7" w:rsidRDefault="001850C5" w:rsidP="008077B4">
      <w:pPr>
        <w:pStyle w:val="Engineernotetop"/>
      </w:pPr>
      <w:r w:rsidRPr="00851ED7">
        <w:t>************************************************************************************</w:t>
      </w:r>
    </w:p>
    <w:p w14:paraId="00FCCD68" w14:textId="5FCF6D7E" w:rsidR="00FA38F4" w:rsidRPr="00851ED7" w:rsidRDefault="00662760" w:rsidP="008077B4">
      <w:pPr>
        <w:pStyle w:val="EngineerNoteskeepwithnext"/>
      </w:pPr>
      <w:r w:rsidRPr="00851ED7">
        <w:t>The Engineer must make the appropriate selections in paragraph 501-3.</w:t>
      </w:r>
      <w:r w:rsidR="001373AE" w:rsidRPr="00851ED7">
        <w:t>3</w:t>
      </w:r>
      <w:r w:rsidRPr="00851ED7">
        <w:t xml:space="preserve"> base</w:t>
      </w:r>
      <w:r w:rsidR="00B73B1D" w:rsidRPr="00851ED7">
        <w:t>d</w:t>
      </w:r>
      <w:r w:rsidRPr="00851ED7">
        <w:t xml:space="preserve"> on whether the strength is base</w:t>
      </w:r>
      <w:r w:rsidR="00590DEA" w:rsidRPr="00851ED7">
        <w:t>d</w:t>
      </w:r>
      <w:r w:rsidRPr="00851ED7">
        <w:t xml:space="preserve"> on flexural or compressive strength. </w:t>
      </w:r>
    </w:p>
    <w:p w14:paraId="429E5138" w14:textId="77777777" w:rsidR="00B33786" w:rsidRPr="00851ED7" w:rsidRDefault="00B33786" w:rsidP="008077B4">
      <w:pPr>
        <w:pStyle w:val="Engineernotebottom"/>
      </w:pPr>
      <w:r w:rsidRPr="00851ED7">
        <w:t>************************************************************************************</w:t>
      </w:r>
    </w:p>
    <w:p w14:paraId="4E9EA184" w14:textId="00604745" w:rsidR="00FA38F4" w:rsidRPr="00851ED7" w:rsidRDefault="006028E2" w:rsidP="00377A60">
      <w:pPr>
        <w:pStyle w:val="Normalfora-b-cindentfirstlineonly"/>
        <w:rPr>
          <w:b/>
        </w:rPr>
      </w:pPr>
      <w:r w:rsidRPr="00851ED7">
        <w:rPr>
          <w:b/>
        </w:rPr>
        <w:t>b</w:t>
      </w:r>
      <w:r w:rsidR="00FA38F4" w:rsidRPr="00851ED7">
        <w:rPr>
          <w:b/>
        </w:rPr>
        <w:t>. Pavem</w:t>
      </w:r>
      <w:r w:rsidR="00863B7F" w:rsidRPr="00851ED7">
        <w:rPr>
          <w:b/>
        </w:rPr>
        <w:t>ent thickn</w:t>
      </w:r>
      <w:r w:rsidR="00FA38F4" w:rsidRPr="00851ED7">
        <w:rPr>
          <w:b/>
        </w:rPr>
        <w:t>ess.</w:t>
      </w:r>
    </w:p>
    <w:p w14:paraId="36A72C6E" w14:textId="154F670F" w:rsidR="00FA38F4" w:rsidRPr="00851ED7" w:rsidRDefault="00FA38F4" w:rsidP="00103261">
      <w:pPr>
        <w:pStyle w:val="Indent2"/>
      </w:pPr>
      <w:r w:rsidRPr="00851ED7">
        <w:rPr>
          <w:b/>
        </w:rPr>
        <w:t xml:space="preserve">(1) Sampling. </w:t>
      </w:r>
      <w:r w:rsidR="00F0312F" w:rsidRPr="00851ED7">
        <w:t>O</w:t>
      </w:r>
      <w:r w:rsidRPr="00851ED7">
        <w:t xml:space="preserve">ne core </w:t>
      </w:r>
      <w:r w:rsidR="003C4545" w:rsidRPr="00851ED7">
        <w:t>will</w:t>
      </w:r>
      <w:r w:rsidRPr="00851ED7">
        <w:t xml:space="preserve"> be taken by the Contractor for each sublot</w:t>
      </w:r>
      <w:r w:rsidR="007D4E8D" w:rsidRPr="00851ED7">
        <w:t xml:space="preserve"> in the </w:t>
      </w:r>
      <w:r w:rsidR="00590DEA" w:rsidRPr="00851ED7">
        <w:t>presence</w:t>
      </w:r>
      <w:r w:rsidR="007D4E8D" w:rsidRPr="00851ED7">
        <w:t xml:space="preserve"> of the </w:t>
      </w:r>
      <w:r w:rsidR="00D23D76" w:rsidRPr="00851ED7">
        <w:t>RPR</w:t>
      </w:r>
      <w:r w:rsidRPr="00851ED7">
        <w:t xml:space="preserve">. Sampling locations </w:t>
      </w:r>
      <w:r w:rsidR="003C4545" w:rsidRPr="00851ED7">
        <w:t>will</w:t>
      </w:r>
      <w:r w:rsidRPr="00851ED7">
        <w:t xml:space="preserve"> be determined by the </w:t>
      </w:r>
      <w:r w:rsidR="00D23D76" w:rsidRPr="00851ED7">
        <w:t>RPR</w:t>
      </w:r>
      <w:r w:rsidRPr="00851ED7">
        <w:t xml:space="preserve"> in accordance with random sampling procedures contained in </w:t>
      </w:r>
      <w:r w:rsidR="00392F2A" w:rsidRPr="00851ED7">
        <w:t>ASTM D</w:t>
      </w:r>
      <w:r w:rsidRPr="00851ED7">
        <w:t xml:space="preserve">3665. Areas, such as thickened edges, with planned variable thickness, </w:t>
      </w:r>
      <w:r w:rsidR="003C4545" w:rsidRPr="00851ED7">
        <w:t>will</w:t>
      </w:r>
      <w:r w:rsidRPr="00851ED7">
        <w:t xml:space="preserve"> be excluded from sample locations.</w:t>
      </w:r>
    </w:p>
    <w:p w14:paraId="46604BE1" w14:textId="792362F8" w:rsidR="00FA38F4" w:rsidRPr="00851ED7" w:rsidRDefault="001E5C90" w:rsidP="00103261">
      <w:pPr>
        <w:pStyle w:val="Indent2"/>
      </w:pPr>
      <w:r w:rsidRPr="00851ED7">
        <w:t xml:space="preserve">Cores shall be a minimum 4 inch (100 mm) in diameter </w:t>
      </w:r>
      <w:r w:rsidR="00FA38F4" w:rsidRPr="00851ED7">
        <w:t xml:space="preserve">neatly cut with a core drill. The Contractor </w:t>
      </w:r>
      <w:r w:rsidR="003C4545" w:rsidRPr="00851ED7">
        <w:t>will</w:t>
      </w:r>
      <w:r w:rsidR="00FA38F4" w:rsidRPr="00851ED7">
        <w:t xml:space="preserve"> furnish all tools, labor, and materials for cutting samples and filling the cored hole. Core </w:t>
      </w:r>
      <w:r w:rsidR="00FA38F4" w:rsidRPr="00851ED7">
        <w:lastRenderedPageBreak/>
        <w:t xml:space="preserve">holes </w:t>
      </w:r>
      <w:r w:rsidR="003C4545" w:rsidRPr="00851ED7">
        <w:t>will</w:t>
      </w:r>
      <w:r w:rsidR="00FA38F4" w:rsidRPr="00851ED7">
        <w:t xml:space="preserve"> be filled by the Contractor with a non-shrink grout approved by the </w:t>
      </w:r>
      <w:r w:rsidR="00D23D76" w:rsidRPr="00851ED7">
        <w:t>RPR</w:t>
      </w:r>
      <w:r w:rsidR="00FA38F4" w:rsidRPr="00851ED7">
        <w:t xml:space="preserve"> within one day after sampling.</w:t>
      </w:r>
    </w:p>
    <w:p w14:paraId="774BE15C" w14:textId="2BF2CF46" w:rsidR="00FA38F4" w:rsidRPr="00851ED7" w:rsidRDefault="00FA38F4" w:rsidP="00103261">
      <w:pPr>
        <w:pStyle w:val="Indent2"/>
      </w:pPr>
      <w:r w:rsidRPr="00851ED7">
        <w:rPr>
          <w:b/>
        </w:rPr>
        <w:t xml:space="preserve">(2) Testing. </w:t>
      </w:r>
      <w:r w:rsidRPr="00851ED7">
        <w:t xml:space="preserve">The thickness of the cores </w:t>
      </w:r>
      <w:r w:rsidR="003C4545" w:rsidRPr="00851ED7">
        <w:t>will</w:t>
      </w:r>
      <w:r w:rsidRPr="00851ED7">
        <w:t xml:space="preserve"> be determined by the </w:t>
      </w:r>
      <w:r w:rsidR="00D23D76" w:rsidRPr="00851ED7">
        <w:t>RPR</w:t>
      </w:r>
      <w:r w:rsidRPr="00851ED7">
        <w:t xml:space="preserve"> by the average caliper measurement in accordance with </w:t>
      </w:r>
      <w:r w:rsidR="00392F2A" w:rsidRPr="00851ED7">
        <w:t>ASTM C</w:t>
      </w:r>
      <w:r w:rsidRPr="00851ED7">
        <w:t>174.</w:t>
      </w:r>
      <w:r w:rsidR="00564805" w:rsidRPr="00851ED7">
        <w:t xml:space="preserve">  Each core shall be photographed and </w:t>
      </w:r>
      <w:r w:rsidR="00F0312F" w:rsidRPr="00851ED7">
        <w:t xml:space="preserve">the photograph included with </w:t>
      </w:r>
      <w:r w:rsidR="00564805" w:rsidRPr="00851ED7">
        <w:t>the test report.</w:t>
      </w:r>
    </w:p>
    <w:p w14:paraId="35117278" w14:textId="11420A50" w:rsidR="00FA38F4" w:rsidRPr="00851ED7" w:rsidRDefault="00FA38F4" w:rsidP="00103261">
      <w:pPr>
        <w:pStyle w:val="Indent2"/>
      </w:pPr>
      <w:r w:rsidRPr="00851ED7">
        <w:rPr>
          <w:b/>
        </w:rPr>
        <w:t xml:space="preserve">(3) Acceptance. </w:t>
      </w:r>
      <w:r w:rsidRPr="00851ED7">
        <w:t xml:space="preserve">Acceptance of pavement for thickness </w:t>
      </w:r>
      <w:r w:rsidR="003C4545" w:rsidRPr="00851ED7">
        <w:t>will</w:t>
      </w:r>
      <w:r w:rsidRPr="00851ED7">
        <w:t xml:space="preserve"> be determined by the </w:t>
      </w:r>
      <w:r w:rsidR="00D23D76" w:rsidRPr="00851ED7">
        <w:t>RPR</w:t>
      </w:r>
      <w:r w:rsidRPr="00851ED7">
        <w:t xml:space="preserve"> in accordance with paragraph 501-</w:t>
      </w:r>
      <w:r w:rsidR="007E7EC6" w:rsidRPr="00851ED7">
        <w:t>6</w:t>
      </w:r>
      <w:r w:rsidRPr="00851ED7">
        <w:t>.</w:t>
      </w:r>
      <w:r w:rsidR="004B400E" w:rsidRPr="00851ED7">
        <w:t>6</w:t>
      </w:r>
      <w:r w:rsidRPr="00851ED7">
        <w:t>.</w:t>
      </w:r>
    </w:p>
    <w:p w14:paraId="3469A936" w14:textId="4E818B47" w:rsidR="00FA38F4" w:rsidRPr="00851ED7" w:rsidRDefault="00FA38F4" w:rsidP="00103261">
      <w:pPr>
        <w:keepNext/>
        <w:tabs>
          <w:tab w:val="left" w:pos="-720"/>
        </w:tabs>
        <w:suppressAutoHyphens/>
        <w:ind w:right="43"/>
        <w:rPr>
          <w:b/>
        </w:rPr>
      </w:pPr>
      <w:r w:rsidRPr="00CE7876">
        <w:rPr>
          <w:b/>
        </w:rPr>
        <w:t>501-</w:t>
      </w:r>
      <w:r w:rsidR="008A2E3C" w:rsidRPr="00CE7876">
        <w:rPr>
          <w:b/>
        </w:rPr>
        <w:t>6</w:t>
      </w:r>
      <w:r w:rsidRPr="00CE7876">
        <w:rPr>
          <w:b/>
        </w:rPr>
        <w:t>.</w:t>
      </w:r>
      <w:r w:rsidR="00F0312F" w:rsidRPr="00CE7876">
        <w:rPr>
          <w:b/>
        </w:rPr>
        <w:t>6</w:t>
      </w:r>
      <w:r w:rsidR="00F93FAC" w:rsidRPr="00851ED7">
        <w:rPr>
          <w:b/>
        </w:rPr>
        <w:t xml:space="preserve"> </w:t>
      </w:r>
      <w:r w:rsidRPr="00851ED7">
        <w:rPr>
          <w:b/>
        </w:rPr>
        <w:t>A</w:t>
      </w:r>
      <w:r w:rsidR="00863B7F" w:rsidRPr="00851ED7">
        <w:rPr>
          <w:b/>
        </w:rPr>
        <w:t>cceptance criteria</w:t>
      </w:r>
      <w:r w:rsidRPr="00851ED7">
        <w:rPr>
          <w:b/>
        </w:rPr>
        <w:t>.</w:t>
      </w:r>
    </w:p>
    <w:p w14:paraId="548D4BF7" w14:textId="7D41181F" w:rsidR="00FA38F4" w:rsidRPr="00851ED7" w:rsidRDefault="00FA38F4" w:rsidP="00103261">
      <w:pPr>
        <w:pStyle w:val="Indent"/>
      </w:pPr>
      <w:r w:rsidRPr="00851ED7">
        <w:rPr>
          <w:b/>
        </w:rPr>
        <w:t xml:space="preserve">a. General. </w:t>
      </w:r>
      <w:r w:rsidRPr="00851ED7">
        <w:t xml:space="preserve">Acceptance will be based on the following characteristics of the completed pavement discussed in </w:t>
      </w:r>
      <w:r w:rsidR="00450744" w:rsidRPr="00851ED7">
        <w:t xml:space="preserve">paragraph </w:t>
      </w:r>
      <w:r w:rsidRPr="00851ED7">
        <w:t>501-</w:t>
      </w:r>
      <w:r w:rsidR="007E7EC6" w:rsidRPr="00851ED7">
        <w:t>6</w:t>
      </w:r>
      <w:r w:rsidRPr="00851ED7">
        <w:t>.</w:t>
      </w:r>
      <w:r w:rsidR="00497D61" w:rsidRPr="00851ED7">
        <w:t>5</w:t>
      </w:r>
      <w:r w:rsidR="007E7EC6" w:rsidRPr="00851ED7">
        <w:t>b</w:t>
      </w:r>
      <w:r w:rsidRPr="00851ED7">
        <w:t>:</w:t>
      </w:r>
    </w:p>
    <w:p w14:paraId="4BA82A48" w14:textId="4547572C" w:rsidR="00FA38F4" w:rsidRPr="00851ED7" w:rsidRDefault="00FA38F4" w:rsidP="00103261">
      <w:pPr>
        <w:pStyle w:val="Indent2"/>
      </w:pPr>
      <w:r w:rsidRPr="00851ED7">
        <w:rPr>
          <w:b/>
        </w:rPr>
        <w:t>(1)</w:t>
      </w:r>
      <w:r w:rsidRPr="00851ED7">
        <w:t xml:space="preserve"> </w:t>
      </w:r>
      <w:r w:rsidR="00325022" w:rsidRPr="00851ED7">
        <w:t>S</w:t>
      </w:r>
      <w:r w:rsidRPr="00851ED7">
        <w:t>trength</w:t>
      </w:r>
    </w:p>
    <w:p w14:paraId="0D6AE70C" w14:textId="77777777" w:rsidR="00FA38F4" w:rsidRPr="00851ED7" w:rsidRDefault="00FA38F4" w:rsidP="00377A60">
      <w:pPr>
        <w:pStyle w:val="Normalnumberunderletter"/>
      </w:pPr>
      <w:r w:rsidRPr="00851ED7">
        <w:rPr>
          <w:b/>
        </w:rPr>
        <w:t>(2)</w:t>
      </w:r>
      <w:r w:rsidRPr="00851ED7">
        <w:t xml:space="preserve"> Thickness</w:t>
      </w:r>
    </w:p>
    <w:p w14:paraId="592E777F" w14:textId="5CE7FAD7" w:rsidR="00FA38F4" w:rsidRPr="00851ED7" w:rsidRDefault="00FA38F4" w:rsidP="00377A60">
      <w:pPr>
        <w:pStyle w:val="Normalnumberunderletter"/>
      </w:pPr>
      <w:r w:rsidRPr="00851ED7">
        <w:rPr>
          <w:b/>
        </w:rPr>
        <w:t xml:space="preserve">(3) </w:t>
      </w:r>
      <w:r w:rsidR="00325022" w:rsidRPr="00851ED7">
        <w:t>Grade</w:t>
      </w:r>
    </w:p>
    <w:p w14:paraId="66AB2F8E" w14:textId="6AC1F9E9" w:rsidR="001E5C90" w:rsidRPr="00851ED7" w:rsidRDefault="00B06CBD" w:rsidP="00377A60">
      <w:pPr>
        <w:pStyle w:val="Normalnumberunderletter"/>
      </w:pPr>
      <w:r w:rsidRPr="00851ED7">
        <w:t>(</w:t>
      </w:r>
      <w:r w:rsidR="00FA38F4" w:rsidRPr="00851ED7">
        <w:t>4)</w:t>
      </w:r>
      <w:r w:rsidR="000F2422" w:rsidRPr="00851ED7">
        <w:t xml:space="preserve"> </w:t>
      </w:r>
      <w:r w:rsidR="00325022" w:rsidRPr="00851ED7">
        <w:t>Profilograph</w:t>
      </w:r>
      <w:r w:rsidR="00590DEA" w:rsidRPr="00851ED7">
        <w:t xml:space="preserve"> smoot</w:t>
      </w:r>
      <w:r w:rsidR="00325022" w:rsidRPr="00851ED7">
        <w:t>hness</w:t>
      </w:r>
      <w:r w:rsidRPr="00480C4E">
        <w:rPr>
          <w:b/>
        </w:rPr>
        <w:t xml:space="preserve"> </w:t>
      </w:r>
      <w:r w:rsidR="008B5FA6" w:rsidRPr="00480C4E">
        <w:rPr>
          <w:b/>
        </w:rPr>
        <w:t>[   </w:t>
      </w:r>
      <w:r w:rsidRPr="00851ED7">
        <w:rPr>
          <w:rStyle w:val="CourierNewcharacters"/>
        </w:rPr>
        <w:t>Not used.</w:t>
      </w:r>
      <w:r w:rsidR="008B5FA6" w:rsidRPr="00851ED7">
        <w:rPr>
          <w:rStyle w:val="CourierNewcharacters"/>
        </w:rPr>
        <w:t xml:space="preserve"> </w:t>
      </w:r>
      <w:r w:rsidR="008B5FA6" w:rsidRPr="00480C4E">
        <w:rPr>
          <w:b/>
        </w:rPr>
        <w:t>   ]</w:t>
      </w:r>
    </w:p>
    <w:p w14:paraId="1B4F740D" w14:textId="03C6B0A1" w:rsidR="001E5C90" w:rsidRPr="00851ED7" w:rsidRDefault="00B06CBD" w:rsidP="00377A60">
      <w:pPr>
        <w:pStyle w:val="Normalnumberunderletter"/>
      </w:pPr>
      <w:r w:rsidRPr="00480C4E">
        <w:rPr>
          <w:b/>
        </w:rPr>
        <w:t>(</w:t>
      </w:r>
      <w:r w:rsidR="002D7111" w:rsidRPr="00851ED7">
        <w:rPr>
          <w:b/>
        </w:rPr>
        <w:t>5)</w:t>
      </w:r>
      <w:r w:rsidR="002D7111" w:rsidRPr="00851ED7">
        <w:t xml:space="preserve"> Adjustments for </w:t>
      </w:r>
      <w:r w:rsidR="00590DEA" w:rsidRPr="00851ED7">
        <w:t>repai</w:t>
      </w:r>
      <w:r w:rsidR="002D7111" w:rsidRPr="00851ED7">
        <w:t>rs</w:t>
      </w:r>
    </w:p>
    <w:p w14:paraId="5223CEC5" w14:textId="77777777" w:rsidR="001E5C90" w:rsidRPr="00851ED7" w:rsidRDefault="001E5C90" w:rsidP="008077B4">
      <w:pPr>
        <w:pStyle w:val="Engineernotetop"/>
      </w:pPr>
      <w:r w:rsidRPr="00851ED7">
        <w:t>************************************************************************************</w:t>
      </w:r>
    </w:p>
    <w:p w14:paraId="42C0304F" w14:textId="77777777" w:rsidR="001E5C90" w:rsidRPr="00851ED7" w:rsidRDefault="00B06CBD" w:rsidP="008077B4">
      <w:pPr>
        <w:pStyle w:val="EngineerNotes"/>
      </w:pPr>
      <w:r w:rsidRPr="00851ED7">
        <w:t>Add bracketed text when profilograph smoothness not used.</w:t>
      </w:r>
    </w:p>
    <w:p w14:paraId="620A313F" w14:textId="77777777" w:rsidR="00B06CBD" w:rsidRPr="00851ED7" w:rsidRDefault="00B06CBD" w:rsidP="008077B4">
      <w:pPr>
        <w:pStyle w:val="EngineerNoteskeepwithnext"/>
      </w:pPr>
      <w:r w:rsidRPr="00851ED7">
        <w:t>Profilograph smoothness and acceptance adjustment paragraphs only apply when the overall project is a new and/or reconstructed runway(s) and/or taxiway(s) greater than 500 feet (152 m) in length.  Any changes to the profilograph smoothness acceptance limits requires a modification to standards in accordance with FAA Order 5300.1, Modifications to Agency Airport Design, Construction, and Equipment Standards.</w:t>
      </w:r>
    </w:p>
    <w:p w14:paraId="521A38D8" w14:textId="7DF61BBF" w:rsidR="00FA38F4" w:rsidRPr="00851ED7" w:rsidRDefault="001E5C90" w:rsidP="008077B4">
      <w:pPr>
        <w:pStyle w:val="Engineernotebottom"/>
      </w:pPr>
      <w:r w:rsidRPr="00851ED7">
        <w:t>************************************************************************************</w:t>
      </w:r>
    </w:p>
    <w:p w14:paraId="53038B83" w14:textId="78AAEF20" w:rsidR="00FA38F4" w:rsidRPr="00851ED7" w:rsidRDefault="00FA38F4" w:rsidP="00103261">
      <w:pPr>
        <w:pStyle w:val="Indent"/>
      </w:pPr>
      <w:r w:rsidRPr="00851ED7">
        <w:t>Acceptance for strength</w:t>
      </w:r>
      <w:r w:rsidR="000B4543" w:rsidRPr="00851ED7">
        <w:t xml:space="preserve">, thickness, and grade, </w:t>
      </w:r>
      <w:r w:rsidRPr="00851ED7">
        <w:t>will be based on the criteria contained in accordance with paragraph 501-</w:t>
      </w:r>
      <w:r w:rsidR="007E7EC6" w:rsidRPr="00851ED7">
        <w:t>6</w:t>
      </w:r>
      <w:r w:rsidRPr="00851ED7">
        <w:t>.</w:t>
      </w:r>
      <w:r w:rsidR="00B06CBD" w:rsidRPr="00851ED7">
        <w:t>6</w:t>
      </w:r>
      <w:r w:rsidR="007E7EC6" w:rsidRPr="00851ED7">
        <w:t>b</w:t>
      </w:r>
      <w:r w:rsidRPr="00851ED7">
        <w:t>(1)</w:t>
      </w:r>
      <w:r w:rsidR="000B4543" w:rsidRPr="00851ED7">
        <w:t>,</w:t>
      </w:r>
      <w:r w:rsidR="000B4543" w:rsidRPr="00851ED7">
        <w:rPr>
          <w:bCs w:val="0"/>
        </w:rPr>
        <w:t xml:space="preserve"> </w:t>
      </w:r>
      <w:r w:rsidR="000B4543" w:rsidRPr="00851ED7">
        <w:t>501-</w:t>
      </w:r>
      <w:r w:rsidR="007E7EC6" w:rsidRPr="00851ED7">
        <w:t>6</w:t>
      </w:r>
      <w:r w:rsidR="00B06CBD" w:rsidRPr="00851ED7">
        <w:t>.6</w:t>
      </w:r>
      <w:r w:rsidR="007E7EC6" w:rsidRPr="00851ED7">
        <w:t>b</w:t>
      </w:r>
      <w:r w:rsidR="000B4543" w:rsidRPr="00851ED7">
        <w:t>(2), and 501-</w:t>
      </w:r>
      <w:r w:rsidR="007E7EC6" w:rsidRPr="00851ED7">
        <w:t>6</w:t>
      </w:r>
      <w:r w:rsidR="000B4543" w:rsidRPr="00851ED7">
        <w:t>.</w:t>
      </w:r>
      <w:r w:rsidR="00B06CBD" w:rsidRPr="00851ED7">
        <w:t>6</w:t>
      </w:r>
      <w:r w:rsidR="007E7EC6" w:rsidRPr="00851ED7">
        <w:t>b</w:t>
      </w:r>
      <w:r w:rsidR="000B4543" w:rsidRPr="00851ED7">
        <w:t>(</w:t>
      </w:r>
      <w:r w:rsidR="007E7EC6" w:rsidRPr="00851ED7">
        <w:t>3</w:t>
      </w:r>
      <w:r w:rsidR="000B4543" w:rsidRPr="00851ED7">
        <w:t>), respectively</w:t>
      </w:r>
      <w:r w:rsidRPr="00851ED7">
        <w:t xml:space="preserve">. </w:t>
      </w:r>
      <w:r w:rsidR="00385DE9" w:rsidRPr="00480C4E">
        <w:rPr>
          <w:b/>
        </w:rPr>
        <w:t>[</w:t>
      </w:r>
      <w:r w:rsidR="00BF685A" w:rsidRPr="00480C4E">
        <w:rPr>
          <w:b/>
        </w:rPr>
        <w:t>   </w:t>
      </w:r>
      <w:r w:rsidRPr="00851ED7">
        <w:rPr>
          <w:rFonts w:ascii="Courier New" w:hAnsi="Courier New" w:cs="Courier New"/>
        </w:rPr>
        <w:t xml:space="preserve">Acceptance for </w:t>
      </w:r>
      <w:r w:rsidR="000B4543" w:rsidRPr="00851ED7">
        <w:rPr>
          <w:rFonts w:ascii="Courier New" w:hAnsi="Courier New" w:cs="Courier New"/>
        </w:rPr>
        <w:t xml:space="preserve">profilograph </w:t>
      </w:r>
      <w:r w:rsidRPr="00851ED7">
        <w:rPr>
          <w:rFonts w:ascii="Courier New" w:hAnsi="Courier New" w:cs="Courier New"/>
        </w:rPr>
        <w:t>smoothness will be based on the criteria contained in paragraph 501-</w:t>
      </w:r>
      <w:r w:rsidR="007E7EC6" w:rsidRPr="00851ED7">
        <w:rPr>
          <w:rFonts w:ascii="Courier New" w:hAnsi="Courier New" w:cs="Courier New"/>
        </w:rPr>
        <w:t>6</w:t>
      </w:r>
      <w:r w:rsidRPr="00851ED7">
        <w:rPr>
          <w:rFonts w:ascii="Courier New" w:hAnsi="Courier New" w:cs="Courier New"/>
        </w:rPr>
        <w:t>.</w:t>
      </w:r>
      <w:r w:rsidR="00B06CBD" w:rsidRPr="00851ED7">
        <w:rPr>
          <w:rFonts w:ascii="Courier New" w:hAnsi="Courier New" w:cs="Courier New"/>
        </w:rPr>
        <w:t>6</w:t>
      </w:r>
      <w:r w:rsidR="00497D61" w:rsidRPr="00851ED7">
        <w:rPr>
          <w:rFonts w:ascii="Courier New" w:hAnsi="Courier New" w:cs="Courier New"/>
        </w:rPr>
        <w:t>b</w:t>
      </w:r>
      <w:r w:rsidRPr="00851ED7">
        <w:rPr>
          <w:rFonts w:ascii="Courier New" w:hAnsi="Courier New" w:cs="Courier New"/>
        </w:rPr>
        <w:t>(</w:t>
      </w:r>
      <w:r w:rsidR="007E7EC6" w:rsidRPr="00851ED7">
        <w:rPr>
          <w:rFonts w:ascii="Courier New" w:hAnsi="Courier New" w:cs="Courier New"/>
        </w:rPr>
        <w:t>4</w:t>
      </w:r>
      <w:r w:rsidRPr="00851ED7">
        <w:rPr>
          <w:rFonts w:ascii="Courier New" w:hAnsi="Courier New" w:cs="Courier New"/>
        </w:rPr>
        <w:t>).</w:t>
      </w:r>
      <w:r w:rsidR="00CE6AA1" w:rsidRPr="00480C4E">
        <w:rPr>
          <w:b/>
        </w:rPr>
        <w:t>   </w:t>
      </w:r>
      <w:r w:rsidR="00385DE9" w:rsidRPr="00480C4E">
        <w:rPr>
          <w:b/>
        </w:rPr>
        <w:t>]</w:t>
      </w:r>
      <w:r w:rsidRPr="00851ED7">
        <w:t xml:space="preserve"> </w:t>
      </w:r>
    </w:p>
    <w:p w14:paraId="4981B4E6" w14:textId="3688BE28" w:rsidR="00FA38F4" w:rsidRPr="00851ED7" w:rsidRDefault="000F2422" w:rsidP="00377A60">
      <w:pPr>
        <w:pStyle w:val="Indent"/>
        <w:ind w:firstLine="0"/>
        <w:rPr>
          <w:rStyle w:val="CourierNewcharacters"/>
        </w:rPr>
      </w:pPr>
      <w:r w:rsidRPr="00480C4E">
        <w:rPr>
          <w:b/>
        </w:rPr>
        <w:t>[   </w:t>
      </w:r>
      <w:r w:rsidRPr="00851ED7" w:rsidDel="006120CB">
        <w:rPr>
          <w:bCs w:val="0"/>
        </w:rPr>
        <w:t xml:space="preserve"> </w:t>
      </w:r>
      <w:r w:rsidR="00337E60" w:rsidRPr="00851ED7">
        <w:rPr>
          <w:rStyle w:val="CourierNewcharacters"/>
        </w:rPr>
        <w:t>P</w:t>
      </w:r>
      <w:r w:rsidR="00FA38F4" w:rsidRPr="00851ED7">
        <w:rPr>
          <w:rStyle w:val="CourierNewcharacters"/>
        </w:rPr>
        <w:t xml:space="preserve">roduction quality </w:t>
      </w:r>
      <w:r w:rsidR="00337E60" w:rsidRPr="00851ED7">
        <w:rPr>
          <w:rStyle w:val="CourierNewcharacters"/>
        </w:rPr>
        <w:t xml:space="preserve">must </w:t>
      </w:r>
      <w:r w:rsidR="00FA38F4" w:rsidRPr="00851ED7">
        <w:rPr>
          <w:rStyle w:val="CourierNewcharacters"/>
        </w:rPr>
        <w:t xml:space="preserve"> achieve 90 PWL or higher</w:t>
      </w:r>
      <w:r w:rsidR="00337E60" w:rsidRPr="00851ED7">
        <w:rPr>
          <w:rStyle w:val="CourierNewcharacters"/>
        </w:rPr>
        <w:t xml:space="preserve"> to receive full </w:t>
      </w:r>
      <w:r w:rsidR="00B10BE3">
        <w:rPr>
          <w:rStyle w:val="CourierNewcharacters"/>
        </w:rPr>
        <w:t>payment</w:t>
      </w:r>
      <w:r w:rsidR="00FA38F4" w:rsidRPr="00851ED7">
        <w:rPr>
          <w:rStyle w:val="CourierNewcharacters"/>
        </w:rPr>
        <w:t>.</w:t>
      </w:r>
    </w:p>
    <w:p w14:paraId="1005B82B" w14:textId="77777777" w:rsidR="003B0E80" w:rsidRPr="00480C4E" w:rsidRDefault="001850C5" w:rsidP="008077B4">
      <w:pPr>
        <w:pStyle w:val="Engineernotetop"/>
        <w:rPr>
          <w:rStyle w:val="CourierNewcharacters"/>
          <w:rFonts w:ascii="Times New Roman" w:hAnsi="Times New Roman" w:cs="Times New Roman"/>
          <w:szCs w:val="20"/>
        </w:rPr>
      </w:pPr>
      <w:r w:rsidRPr="00480C4E">
        <w:rPr>
          <w:rStyle w:val="CourierNewcharacters"/>
          <w:rFonts w:ascii="Times New Roman" w:hAnsi="Times New Roman" w:cs="Times New Roman"/>
          <w:szCs w:val="20"/>
        </w:rPr>
        <w:t>************************************************************************************</w:t>
      </w:r>
    </w:p>
    <w:p w14:paraId="46771094" w14:textId="09EA3C4F" w:rsidR="00FA38F4" w:rsidRPr="00851ED7" w:rsidRDefault="00FA38F4" w:rsidP="008077B4">
      <w:pPr>
        <w:pStyle w:val="EngineerNotes"/>
        <w:rPr>
          <w:rStyle w:val="CourierNewcharacters"/>
        </w:rPr>
      </w:pPr>
      <w:r w:rsidRPr="00851ED7">
        <w:rPr>
          <w:rStyle w:val="CourierNewcharacters"/>
        </w:rPr>
        <w:t>When the design strength in paragraph 501-3.</w:t>
      </w:r>
      <w:r w:rsidR="007E7EC6" w:rsidRPr="00851ED7">
        <w:rPr>
          <w:rStyle w:val="CourierNewcharacters"/>
        </w:rPr>
        <w:t>3</w:t>
      </w:r>
      <w:r w:rsidRPr="00851ED7">
        <w:rPr>
          <w:rStyle w:val="CourierNewcharacters"/>
        </w:rPr>
        <w:t xml:space="preserve"> is based on compressive strength, substitute compressive strength for flexural strength.</w:t>
      </w:r>
    </w:p>
    <w:p w14:paraId="60C3D821" w14:textId="77777777" w:rsidR="00B33786" w:rsidRPr="00480C4E" w:rsidRDefault="00B33786" w:rsidP="008077B4">
      <w:pPr>
        <w:pStyle w:val="Engineernotebottom"/>
        <w:rPr>
          <w:rStyle w:val="CourierNewcharacters"/>
          <w:rFonts w:ascii="Times New Roman" w:hAnsi="Times New Roman" w:cs="Times New Roman"/>
          <w:szCs w:val="20"/>
        </w:rPr>
      </w:pPr>
      <w:r w:rsidRPr="00480C4E">
        <w:rPr>
          <w:rStyle w:val="CourierNewcharacters"/>
          <w:rFonts w:ascii="Times New Roman" w:hAnsi="Times New Roman" w:cs="Times New Roman"/>
          <w:szCs w:val="20"/>
        </w:rPr>
        <w:t>************************************************************************************</w:t>
      </w:r>
    </w:p>
    <w:p w14:paraId="4D5829CF" w14:textId="37F5B203" w:rsidR="00325022" w:rsidRPr="00851ED7" w:rsidRDefault="00AA5C3A" w:rsidP="00103261">
      <w:pPr>
        <w:pStyle w:val="Indent"/>
        <w:rPr>
          <w:rStyle w:val="CourierNewcharacters"/>
        </w:rPr>
      </w:pPr>
      <w:r w:rsidRPr="00851ED7">
        <w:rPr>
          <w:rStyle w:val="CourierNewcharacters"/>
        </w:rPr>
        <w:t>S</w:t>
      </w:r>
      <w:r w:rsidR="00325022" w:rsidRPr="00851ED7">
        <w:rPr>
          <w:rStyle w:val="CourierNewcharacters"/>
        </w:rPr>
        <w:t xml:space="preserve">trength and thickness </w:t>
      </w:r>
      <w:r w:rsidR="003C4545" w:rsidRPr="00851ED7">
        <w:rPr>
          <w:rStyle w:val="CourierNewcharacters"/>
        </w:rPr>
        <w:t>will</w:t>
      </w:r>
      <w:r w:rsidR="00325022" w:rsidRPr="00851ED7">
        <w:rPr>
          <w:rStyle w:val="CourierNewcharacters"/>
        </w:rPr>
        <w:t xml:space="preserve"> be evaluated for acceptance on a lot basis using the method of estimating PWL. Production quality must achieve 90 PWL or higher to receive full pavement. The PWL </w:t>
      </w:r>
      <w:r w:rsidR="003C4545" w:rsidRPr="00851ED7">
        <w:rPr>
          <w:rStyle w:val="CourierNewcharacters"/>
        </w:rPr>
        <w:t>will</w:t>
      </w:r>
      <w:r w:rsidR="00325022" w:rsidRPr="00851ED7">
        <w:rPr>
          <w:rStyle w:val="CourierNewcharacters"/>
        </w:rPr>
        <w:t xml:space="preserve"> be determined in accordance with procedures specified in </w:t>
      </w:r>
      <w:r w:rsidR="000E13C9" w:rsidRPr="00851ED7">
        <w:rPr>
          <w:rStyle w:val="CourierNewcharacters"/>
        </w:rPr>
        <w:t>Item</w:t>
      </w:r>
      <w:r w:rsidR="00325022" w:rsidRPr="00851ED7">
        <w:rPr>
          <w:rStyle w:val="CourierNewcharacters"/>
        </w:rPr>
        <w:t xml:space="preserve"> </w:t>
      </w:r>
      <w:r w:rsidR="00956C73" w:rsidRPr="00851ED7">
        <w:rPr>
          <w:rStyle w:val="CourierNewcharacters"/>
        </w:rPr>
        <w:t>C-110</w:t>
      </w:r>
      <w:r w:rsidR="00325022" w:rsidRPr="00851ED7">
        <w:rPr>
          <w:rStyle w:val="CourierNewcharacters"/>
        </w:rPr>
        <w:t>.</w:t>
      </w:r>
    </w:p>
    <w:p w14:paraId="633C94D2" w14:textId="0BB3CDB9" w:rsidR="00FA38F4" w:rsidRPr="00851ED7" w:rsidRDefault="00FA38F4" w:rsidP="00103261">
      <w:pPr>
        <w:pStyle w:val="Indent"/>
        <w:rPr>
          <w:rStyle w:val="CourierNewcharacters"/>
        </w:rPr>
      </w:pPr>
      <w:r w:rsidRPr="00851ED7">
        <w:rPr>
          <w:rStyle w:val="CourierNewcharacters"/>
        </w:rPr>
        <w:t xml:space="preserve">The lower specification tolerance limit (L) for strength and thickness </w:t>
      </w:r>
      <w:r w:rsidR="003C4545" w:rsidRPr="00851ED7">
        <w:rPr>
          <w:rStyle w:val="CourierNewcharacters"/>
        </w:rPr>
        <w:t>will</w:t>
      </w:r>
      <w:r w:rsidRPr="00851ED7">
        <w:rPr>
          <w:rStyle w:val="CourierNewcharacters"/>
        </w:rPr>
        <w:t xml:space="preserve"> be:</w:t>
      </w:r>
    </w:p>
    <w:p w14:paraId="262637D9" w14:textId="77777777" w:rsidR="00FA38F4" w:rsidRPr="00851ED7" w:rsidRDefault="00FA38F4" w:rsidP="00103261">
      <w:pPr>
        <w:pStyle w:val="Caption"/>
        <w:rPr>
          <w:rStyle w:val="CourierNewcharacters"/>
        </w:rPr>
      </w:pPr>
      <w:bookmarkStart w:id="438" w:name="_Toc300303584"/>
      <w:r w:rsidRPr="00851ED7">
        <w:rPr>
          <w:rStyle w:val="CourierNewcharacters"/>
        </w:rPr>
        <w:lastRenderedPageBreak/>
        <w:t>Lower Specification Tolerance Limit (L)</w:t>
      </w:r>
      <w:bookmarkEnd w:id="438"/>
    </w:p>
    <w:tbl>
      <w:tblPr>
        <w:tblW w:w="3750" w:type="pct"/>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4838"/>
      </w:tblGrid>
      <w:tr w:rsidR="00FA38F4" w:rsidRPr="00851ED7" w14:paraId="6B8D6D7D" w14:textId="77777777" w:rsidTr="000F2422">
        <w:trPr>
          <w:tblHeader/>
        </w:trPr>
        <w:tc>
          <w:tcPr>
            <w:tcW w:w="2175" w:type="dxa"/>
          </w:tcPr>
          <w:p w14:paraId="23394777" w14:textId="0BE7D940" w:rsidR="00FA38F4" w:rsidRPr="00851ED7" w:rsidRDefault="00FA38F4" w:rsidP="00103261">
            <w:pPr>
              <w:pStyle w:val="TableHead"/>
              <w:keepNext/>
              <w:rPr>
                <w:rStyle w:val="CourierNewcharacters"/>
              </w:rPr>
            </w:pPr>
            <w:r w:rsidRPr="00851ED7">
              <w:rPr>
                <w:rStyle w:val="CourierNewcharacters"/>
              </w:rPr>
              <w:t>Strength</w:t>
            </w:r>
          </w:p>
        </w:tc>
        <w:tc>
          <w:tcPr>
            <w:tcW w:w="4838" w:type="dxa"/>
          </w:tcPr>
          <w:p w14:paraId="67776C95" w14:textId="588611B7" w:rsidR="00FA38F4" w:rsidRPr="00851ED7" w:rsidRDefault="00FA38F4" w:rsidP="00103261">
            <w:pPr>
              <w:pStyle w:val="TableText0"/>
              <w:keepNext/>
              <w:rPr>
                <w:rStyle w:val="CourierNewcharacters"/>
              </w:rPr>
            </w:pPr>
            <w:r w:rsidRPr="00851ED7">
              <w:rPr>
                <w:rStyle w:val="CourierNewcharacters"/>
              </w:rPr>
              <w:t xml:space="preserve">0.93 </w:t>
            </w:r>
            <w:r w:rsidRPr="00851ED7">
              <w:rPr>
                <w:rStyle w:val="CourierNewcharacters"/>
              </w:rPr>
              <w:sym w:font="Symbol" w:char="F0B4"/>
            </w:r>
            <w:r w:rsidRPr="00851ED7">
              <w:rPr>
                <w:rStyle w:val="CourierNewcharacters"/>
              </w:rPr>
              <w:t xml:space="preserve"> strength specified in paragraph 501-3.</w:t>
            </w:r>
            <w:r w:rsidR="0055340D" w:rsidRPr="00851ED7">
              <w:rPr>
                <w:rStyle w:val="CourierNewcharacters"/>
              </w:rPr>
              <w:t>3</w:t>
            </w:r>
          </w:p>
        </w:tc>
      </w:tr>
      <w:tr w:rsidR="00FA38F4" w:rsidRPr="00851ED7" w14:paraId="7D27A6D7" w14:textId="77777777" w:rsidTr="000F2422">
        <w:tc>
          <w:tcPr>
            <w:tcW w:w="2175" w:type="dxa"/>
          </w:tcPr>
          <w:p w14:paraId="2BAE3AB0" w14:textId="77777777" w:rsidR="00FA38F4" w:rsidRPr="00851ED7" w:rsidRDefault="00FA38F4" w:rsidP="00103261">
            <w:pPr>
              <w:pStyle w:val="TableHead"/>
              <w:rPr>
                <w:rStyle w:val="CourierNewcharacters"/>
              </w:rPr>
            </w:pPr>
            <w:r w:rsidRPr="00851ED7">
              <w:rPr>
                <w:rStyle w:val="CourierNewcharacters"/>
              </w:rPr>
              <w:t>Thickness</w:t>
            </w:r>
          </w:p>
        </w:tc>
        <w:tc>
          <w:tcPr>
            <w:tcW w:w="4838" w:type="dxa"/>
          </w:tcPr>
          <w:p w14:paraId="560E4987" w14:textId="77777777" w:rsidR="00FA38F4" w:rsidRPr="00851ED7" w:rsidRDefault="00FA38F4" w:rsidP="00103261">
            <w:pPr>
              <w:pStyle w:val="TableText0"/>
              <w:rPr>
                <w:rStyle w:val="CourierNewcharacters"/>
              </w:rPr>
            </w:pPr>
            <w:r w:rsidRPr="00851ED7">
              <w:rPr>
                <w:rStyle w:val="CourierNewcharacters"/>
              </w:rPr>
              <w:t>Lot Plan Thickness in inches,</w:t>
            </w:r>
            <w:r w:rsidR="009048BF" w:rsidRPr="00851ED7">
              <w:rPr>
                <w:rStyle w:val="CourierNewcharacters"/>
              </w:rPr>
              <w:t xml:space="preserve"> </w:t>
            </w:r>
            <w:r w:rsidRPr="00851ED7">
              <w:rPr>
                <w:rStyle w:val="CourierNewcharacters"/>
              </w:rPr>
              <w:t>- 0.50 in</w:t>
            </w:r>
          </w:p>
        </w:tc>
      </w:tr>
    </w:tbl>
    <w:p w14:paraId="75388E66" w14:textId="2A626C6D" w:rsidR="00B55A43" w:rsidRPr="00851ED7" w:rsidRDefault="000F2422" w:rsidP="00377A60">
      <w:r w:rsidRPr="00480C4E">
        <w:rPr>
          <w:b/>
        </w:rPr>
        <w:t>   ]</w:t>
      </w:r>
    </w:p>
    <w:p w14:paraId="15BBC87B" w14:textId="77777777" w:rsidR="003B0E80" w:rsidRPr="00851ED7" w:rsidRDefault="001850C5" w:rsidP="008077B4">
      <w:pPr>
        <w:pStyle w:val="Engineernotetop"/>
      </w:pPr>
      <w:r w:rsidRPr="00851ED7">
        <w:t>************************************************************************************</w:t>
      </w:r>
    </w:p>
    <w:p w14:paraId="6006E009" w14:textId="77777777" w:rsidR="00B55A43" w:rsidRPr="00851ED7" w:rsidRDefault="00FA38F4" w:rsidP="00D03BF9">
      <w:pPr>
        <w:pStyle w:val="EngineerNoteskeepwithnext"/>
      </w:pPr>
      <w:r w:rsidRPr="00851ED7">
        <w:t xml:space="preserve">The lower specification tolerance limits above are based on applying statistical analysis to FAA design assumptions, and there is no need to compensate for the above factor in the design process. </w:t>
      </w:r>
    </w:p>
    <w:p w14:paraId="28515424" w14:textId="495AB98C" w:rsidR="00B33786" w:rsidRPr="00851ED7" w:rsidRDefault="00B33786" w:rsidP="008077B4">
      <w:pPr>
        <w:pStyle w:val="Engineernotebottom"/>
      </w:pPr>
      <w:r w:rsidRPr="00851ED7">
        <w:t>**********************************************************************************</w:t>
      </w:r>
    </w:p>
    <w:p w14:paraId="5315B19C" w14:textId="388D0CB2" w:rsidR="00FA38F4" w:rsidRPr="00851ED7" w:rsidRDefault="008A2E3C" w:rsidP="00103261">
      <w:pPr>
        <w:pStyle w:val="Indent"/>
        <w:rPr>
          <w:b/>
        </w:rPr>
      </w:pPr>
      <w:r w:rsidRPr="00851ED7">
        <w:rPr>
          <w:b/>
        </w:rPr>
        <w:t>b</w:t>
      </w:r>
      <w:r w:rsidR="00FA38F4" w:rsidRPr="00851ED7">
        <w:rPr>
          <w:b/>
        </w:rPr>
        <w:t>. Accepta</w:t>
      </w:r>
      <w:r w:rsidR="00863B7F" w:rsidRPr="00851ED7">
        <w:rPr>
          <w:b/>
        </w:rPr>
        <w:t>nce cri</w:t>
      </w:r>
      <w:r w:rsidR="00FA38F4" w:rsidRPr="00851ED7">
        <w:rPr>
          <w:b/>
        </w:rPr>
        <w:t>teria.</w:t>
      </w:r>
    </w:p>
    <w:p w14:paraId="024B97ED" w14:textId="06F7CC36" w:rsidR="00FA38F4" w:rsidRPr="00851ED7" w:rsidRDefault="003F42A6" w:rsidP="00103261">
      <w:pPr>
        <w:pStyle w:val="Indent2"/>
        <w:rPr>
          <w:rStyle w:val="CourierNewcharacters"/>
        </w:rPr>
      </w:pPr>
      <w:r w:rsidRPr="00480C4E">
        <w:rPr>
          <w:b/>
          <w:bCs w:val="0"/>
        </w:rPr>
        <w:t>[   </w:t>
      </w:r>
      <w:r w:rsidRPr="00851ED7">
        <w:rPr>
          <w:b/>
        </w:rPr>
        <w:t xml:space="preserve"> </w:t>
      </w:r>
      <w:r w:rsidR="00FA38F4" w:rsidRPr="00851ED7">
        <w:rPr>
          <w:rStyle w:val="CourierNewboldcharacters"/>
        </w:rPr>
        <w:t xml:space="preserve">(1) Strength. </w:t>
      </w:r>
      <w:r w:rsidR="00B55A43" w:rsidRPr="00851ED7">
        <w:rPr>
          <w:rStyle w:val="CourierNewcharacters"/>
        </w:rPr>
        <w:t xml:space="preserve"> </w:t>
      </w:r>
      <w:r w:rsidR="00FA38F4" w:rsidRPr="00851ED7">
        <w:rPr>
          <w:rStyle w:val="CourierNewcharacters"/>
        </w:rPr>
        <w:t>If the PWL of the lot equals or exceeds 90</w:t>
      </w:r>
      <w:r w:rsidR="00392DF1" w:rsidRPr="00851ED7">
        <w:rPr>
          <w:rStyle w:val="CourierNewcharacters"/>
        </w:rPr>
        <w:t>%</w:t>
      </w:r>
      <w:r w:rsidR="00FA38F4" w:rsidRPr="00851ED7">
        <w:rPr>
          <w:rStyle w:val="CourierNewcharacters"/>
        </w:rPr>
        <w:t xml:space="preserve">, the lot </w:t>
      </w:r>
      <w:r w:rsidR="003C4545" w:rsidRPr="00851ED7">
        <w:rPr>
          <w:rStyle w:val="CourierNewcharacters"/>
        </w:rPr>
        <w:t>will</w:t>
      </w:r>
      <w:r w:rsidR="00FA38F4" w:rsidRPr="00851ED7">
        <w:rPr>
          <w:rStyle w:val="CourierNewcharacters"/>
        </w:rPr>
        <w:t xml:space="preserve"> be acceptable. Acceptance and payment for the lot </w:t>
      </w:r>
      <w:r w:rsidR="003C4545" w:rsidRPr="00851ED7">
        <w:rPr>
          <w:rStyle w:val="CourierNewcharacters"/>
        </w:rPr>
        <w:t>will</w:t>
      </w:r>
      <w:r w:rsidR="00FA38F4" w:rsidRPr="00851ED7">
        <w:rPr>
          <w:rStyle w:val="CourierNewcharacters"/>
        </w:rPr>
        <w:t xml:space="preserve"> be determined in accordance with paragraph 501-8.1.</w:t>
      </w:r>
      <w:r w:rsidR="00B55A43" w:rsidRPr="00851ED7">
        <w:rPr>
          <w:rStyle w:val="CourierNewcharacters"/>
        </w:rPr>
        <w:t xml:space="preserve"> </w:t>
      </w:r>
    </w:p>
    <w:p w14:paraId="291001F1" w14:textId="32B7710E" w:rsidR="00FA38F4" w:rsidRPr="00480C4E" w:rsidRDefault="00FA38F4" w:rsidP="00103261">
      <w:pPr>
        <w:pStyle w:val="Indent2"/>
        <w:rPr>
          <w:b/>
          <w:bCs w:val="0"/>
        </w:rPr>
      </w:pPr>
      <w:r w:rsidRPr="00851ED7">
        <w:rPr>
          <w:rStyle w:val="CourierNewcharacters"/>
        </w:rPr>
        <w:t>(</w:t>
      </w:r>
      <w:r w:rsidRPr="00851ED7">
        <w:rPr>
          <w:rStyle w:val="CourierNewboldcharacters"/>
        </w:rPr>
        <w:t>2) Thickness.</w:t>
      </w:r>
      <w:r w:rsidR="008B6CC5" w:rsidRPr="00851ED7">
        <w:rPr>
          <w:rStyle w:val="CourierNewcharacters"/>
        </w:rPr>
        <w:t xml:space="preserve"> </w:t>
      </w:r>
      <w:r w:rsidR="00B55A43" w:rsidRPr="00851ED7">
        <w:rPr>
          <w:rStyle w:val="CourierNewcharacters"/>
        </w:rPr>
        <w:t xml:space="preserve"> </w:t>
      </w:r>
      <w:r w:rsidRPr="00851ED7">
        <w:rPr>
          <w:rStyle w:val="CourierNewcharacters"/>
        </w:rPr>
        <w:t>If the PWL of the lot equals or exceeds 90</w:t>
      </w:r>
      <w:r w:rsidR="00392DF1" w:rsidRPr="00851ED7">
        <w:rPr>
          <w:rStyle w:val="CourierNewcharacters"/>
        </w:rPr>
        <w:t>%</w:t>
      </w:r>
      <w:r w:rsidRPr="00851ED7">
        <w:rPr>
          <w:rStyle w:val="CourierNewcharacters"/>
        </w:rPr>
        <w:t xml:space="preserve">, the lot </w:t>
      </w:r>
      <w:r w:rsidR="003C4545" w:rsidRPr="00851ED7">
        <w:rPr>
          <w:rStyle w:val="CourierNewcharacters"/>
        </w:rPr>
        <w:t>will</w:t>
      </w:r>
      <w:r w:rsidRPr="00851ED7">
        <w:rPr>
          <w:rStyle w:val="CourierNewcharacters"/>
        </w:rPr>
        <w:t xml:space="preserve"> be acceptable. Acceptance and payment for the lot </w:t>
      </w:r>
      <w:r w:rsidR="003C4545" w:rsidRPr="00851ED7">
        <w:rPr>
          <w:rStyle w:val="CourierNewcharacters"/>
        </w:rPr>
        <w:t>will</w:t>
      </w:r>
      <w:r w:rsidRPr="00851ED7">
        <w:rPr>
          <w:rStyle w:val="CourierNewcharacters"/>
        </w:rPr>
        <w:t xml:space="preserve"> be determined in accordance with paragraph 501-8.1.</w:t>
      </w:r>
      <w:r w:rsidR="003F42A6" w:rsidRPr="00851ED7">
        <w:rPr>
          <w:rStyle w:val="CourierNewcharacters"/>
        </w:rPr>
        <w:t xml:space="preserve"> </w:t>
      </w:r>
      <w:r w:rsidR="003F42A6" w:rsidRPr="00480C4E">
        <w:rPr>
          <w:b/>
          <w:bCs w:val="0"/>
        </w:rPr>
        <w:t>   ]</w:t>
      </w:r>
    </w:p>
    <w:p w14:paraId="66273FC9" w14:textId="77777777" w:rsidR="004A5B0B" w:rsidRPr="00851ED7" w:rsidRDefault="004A5B0B" w:rsidP="008077B4">
      <w:pPr>
        <w:pStyle w:val="Engineernotetop"/>
      </w:pPr>
      <w:r w:rsidRPr="00851ED7">
        <w:t>******************************************************************************</w:t>
      </w:r>
      <w:r w:rsidR="00341F46" w:rsidRPr="00851ED7">
        <w:t>******</w:t>
      </w:r>
    </w:p>
    <w:p w14:paraId="0AC6EC92" w14:textId="77777777" w:rsidR="004A5B0B" w:rsidRPr="00851ED7" w:rsidRDefault="004A5B0B" w:rsidP="008077B4">
      <w:pPr>
        <w:pStyle w:val="EngineerNotes"/>
      </w:pPr>
      <w:r w:rsidRPr="00851ED7">
        <w:t>For small maintenance and repair projects:</w:t>
      </w:r>
    </w:p>
    <w:p w14:paraId="0C6E5BC2" w14:textId="77777777" w:rsidR="004A5B0B" w:rsidRPr="00851ED7" w:rsidRDefault="004A5B0B" w:rsidP="008077B4">
      <w:pPr>
        <w:pStyle w:val="EngineerNotes"/>
      </w:pPr>
      <w:r w:rsidRPr="00851ED7">
        <w:t xml:space="preserve">Where the project has multiple small placements or the total project size is less than 2000 cubic yards (1530 cubic meters), the use of percent within limits (PWL) is not appropriate and acceptable material will be paid for by the cubic yard (square yard).  </w:t>
      </w:r>
    </w:p>
    <w:p w14:paraId="00C2D63B" w14:textId="77777777" w:rsidR="004A5B0B" w:rsidRPr="00851ED7" w:rsidRDefault="004A5B0B" w:rsidP="008077B4">
      <w:pPr>
        <w:pStyle w:val="EngineerNotes"/>
      </w:pPr>
      <w:r w:rsidRPr="00851ED7">
        <w:t>Replace the above bracketed PWL requirements with the following:</w:t>
      </w:r>
    </w:p>
    <w:p w14:paraId="4DA1441D" w14:textId="77777777" w:rsidR="004A5B0B" w:rsidRPr="00851ED7" w:rsidRDefault="004A5B0B" w:rsidP="008077B4">
      <w:pPr>
        <w:pStyle w:val="EngineerNotes"/>
        <w:numPr>
          <w:ilvl w:val="0"/>
          <w:numId w:val="339"/>
        </w:numPr>
      </w:pPr>
      <w:r w:rsidRPr="00851ED7">
        <w:t>Strength.  The strength for each sublot shall be computed by averaging the results of that sublot.  When sublot strength equals or exceeds the strength as specified in paragraph 501-3.3, the lot will be acceptable.  Acceptance and payment for the lot will be determined in accordance with paragraph 501-8.1.</w:t>
      </w:r>
    </w:p>
    <w:p w14:paraId="3EBEEC98" w14:textId="77777777" w:rsidR="00341F46" w:rsidRPr="00851ED7" w:rsidRDefault="004A5B0B" w:rsidP="008077B4">
      <w:pPr>
        <w:pStyle w:val="EngineerNotes"/>
        <w:numPr>
          <w:ilvl w:val="0"/>
          <w:numId w:val="339"/>
        </w:numPr>
      </w:pPr>
      <w:r w:rsidRPr="00851ED7">
        <w:t xml:space="preserve">Thickness. If sublot thickness is not be less than ½ inch (12 mm) from plan thickness, the lot will be acceptable. Acceptance and payment for the lot will be determined in accordance with paragraph 501-8.1. </w:t>
      </w:r>
    </w:p>
    <w:p w14:paraId="3D876347" w14:textId="77777777" w:rsidR="004A5B0B" w:rsidRPr="00851ED7" w:rsidRDefault="004A5B0B" w:rsidP="008077B4">
      <w:pPr>
        <w:pStyle w:val="Engineernotebottom"/>
      </w:pPr>
      <w:r w:rsidRPr="00851ED7">
        <w:t>***************************************************************************</w:t>
      </w:r>
      <w:r w:rsidR="00341F46" w:rsidRPr="00851ED7">
        <w:t>********</w:t>
      </w:r>
    </w:p>
    <w:p w14:paraId="09CE2493" w14:textId="738E3293" w:rsidR="009A40EE" w:rsidRPr="00851ED7" w:rsidRDefault="009A40EE" w:rsidP="00103261">
      <w:pPr>
        <w:pStyle w:val="Indent2"/>
        <w:rPr>
          <w:b/>
        </w:rPr>
      </w:pPr>
      <w:r w:rsidRPr="00851ED7">
        <w:rPr>
          <w:b/>
        </w:rPr>
        <w:t xml:space="preserve">(3) Grade. </w:t>
      </w:r>
      <w:r w:rsidRPr="00851ED7">
        <w:rPr>
          <w:bCs w:val="0"/>
        </w:rPr>
        <w:t xml:space="preserve">The final finished surface of the pavement of the completed project will not vary from the gradeline elevations and cross-sections shown on the plans by more than 1/2 inch (12 mm) vertically </w:t>
      </w:r>
      <w:r w:rsidR="00385DE9" w:rsidRPr="00480C4E">
        <w:rPr>
          <w:b/>
          <w:bCs w:val="0"/>
        </w:rPr>
        <w:t>[</w:t>
      </w:r>
      <w:r w:rsidR="00BF685A" w:rsidRPr="00480C4E">
        <w:rPr>
          <w:b/>
          <w:bCs w:val="0"/>
        </w:rPr>
        <w:t>   </w:t>
      </w:r>
      <w:r w:rsidRPr="00851ED7">
        <w:rPr>
          <w:rFonts w:ascii="Courier New" w:hAnsi="Courier New" w:cs="Courier New"/>
          <w:bCs w:val="0"/>
        </w:rPr>
        <w:t>or 0.1 feet (30 mm) laterally</w:t>
      </w:r>
      <w:r w:rsidR="00CE6AA1" w:rsidRPr="00480C4E">
        <w:rPr>
          <w:b/>
          <w:bCs w:val="0"/>
        </w:rPr>
        <w:t>   </w:t>
      </w:r>
      <w:r w:rsidR="00385DE9" w:rsidRPr="00480C4E">
        <w:rPr>
          <w:b/>
          <w:bCs w:val="0"/>
        </w:rPr>
        <w:t>]</w:t>
      </w:r>
      <w:r w:rsidRPr="00851ED7">
        <w:rPr>
          <w:bCs w:val="0"/>
        </w:rPr>
        <w:t>.  The documentation, stamped and signed by a licensed surveyor</w:t>
      </w:r>
      <w:r w:rsidR="00111AB2" w:rsidRPr="00851ED7">
        <w:rPr>
          <w:bCs w:val="0"/>
        </w:rPr>
        <w:t xml:space="preserve"> </w:t>
      </w:r>
      <w:r w:rsidR="00560BFF" w:rsidRPr="00851ED7">
        <w:rPr>
          <w:bCs w:val="0"/>
        </w:rPr>
        <w:t>shall be i</w:t>
      </w:r>
      <w:r w:rsidR="00111AB2" w:rsidRPr="00851ED7">
        <w:rPr>
          <w:bCs w:val="0"/>
        </w:rPr>
        <w:t xml:space="preserve">n accordance with </w:t>
      </w:r>
      <w:r w:rsidR="00111AB2" w:rsidRPr="00851ED7">
        <w:t xml:space="preserve">paragraph </w:t>
      </w:r>
      <w:r w:rsidR="00111AB2" w:rsidRPr="00851ED7">
        <w:rPr>
          <w:bCs w:val="0"/>
        </w:rPr>
        <w:t>501-5.3h</w:t>
      </w:r>
      <w:r w:rsidRPr="00851ED7">
        <w:rPr>
          <w:bCs w:val="0"/>
        </w:rPr>
        <w:t xml:space="preserve">.  </w:t>
      </w:r>
      <w:r w:rsidR="008E17CF" w:rsidRPr="00851ED7">
        <w:rPr>
          <w:bCs w:val="0"/>
        </w:rPr>
        <w:t>Payment for sublots that do not meet grade for over 25% of the sublot shall reduced by 5% and not be more than 95%.</w:t>
      </w:r>
    </w:p>
    <w:p w14:paraId="445DD120" w14:textId="3137162F" w:rsidR="00BB16B3" w:rsidRPr="00851ED7" w:rsidRDefault="00FA38F4" w:rsidP="00CE7876">
      <w:pPr>
        <w:pStyle w:val="Indent2"/>
        <w:rPr>
          <w:rStyle w:val="CourierNewcharacters"/>
        </w:rPr>
      </w:pPr>
      <w:r w:rsidRPr="00851ED7">
        <w:rPr>
          <w:b/>
        </w:rPr>
        <w:t>(</w:t>
      </w:r>
      <w:r w:rsidR="005201BC" w:rsidRPr="00851ED7">
        <w:rPr>
          <w:b/>
        </w:rPr>
        <w:t>4</w:t>
      </w:r>
      <w:r w:rsidRPr="00851ED7">
        <w:rPr>
          <w:b/>
        </w:rPr>
        <w:t xml:space="preserve">) </w:t>
      </w:r>
      <w:r w:rsidR="00BB16B3" w:rsidRPr="00851ED7">
        <w:rPr>
          <w:b/>
        </w:rPr>
        <w:t>Profilograph roughness for QA Acceptance.</w:t>
      </w:r>
      <w:r w:rsidR="00BB16B3" w:rsidRPr="00851ED7">
        <w:t xml:space="preserve">  </w:t>
      </w:r>
      <w:r w:rsidR="004C4A9E" w:rsidRPr="00480C4E">
        <w:rPr>
          <w:b/>
        </w:rPr>
        <w:t>[   </w:t>
      </w:r>
      <w:r w:rsidR="00BB16B3" w:rsidRPr="00851ED7">
        <w:rPr>
          <w:rStyle w:val="CourierNewcharacters"/>
        </w:rPr>
        <w:t xml:space="preserve">The final profilograph shall be the full length of the project to facilitate testing of roughness </w:t>
      </w:r>
      <w:r w:rsidR="00BB16B3" w:rsidRPr="00851ED7">
        <w:rPr>
          <w:rStyle w:val="CourierNewcharacters"/>
        </w:rPr>
        <w:lastRenderedPageBreak/>
        <w:t xml:space="preserve">between lots. The </w:t>
      </w:r>
      <w:r w:rsidR="00BB16B3" w:rsidRPr="00480C4E">
        <w:rPr>
          <w:b/>
        </w:rPr>
        <w:t>[   </w:t>
      </w:r>
      <w:r w:rsidR="00D16B97" w:rsidRPr="00851ED7">
        <w:t>Contractor</w:t>
      </w:r>
      <w:r w:rsidR="00BB16B3" w:rsidRPr="00851ED7">
        <w:t xml:space="preserve">, in the presence of the RPR shall </w:t>
      </w:r>
      <w:r w:rsidR="00BB16B3" w:rsidRPr="00480C4E">
        <w:rPr>
          <w:b/>
        </w:rPr>
        <w:t>   ]</w:t>
      </w:r>
      <w:r w:rsidR="00BB16B3" w:rsidRPr="00851ED7">
        <w:t xml:space="preserve"> </w:t>
      </w:r>
      <w:r w:rsidR="00BB16B3" w:rsidRPr="00480C4E">
        <w:rPr>
          <w:b/>
        </w:rPr>
        <w:t>[   </w:t>
      </w:r>
      <w:r w:rsidR="00BB16B3" w:rsidRPr="00851ED7">
        <w:t>RPR will</w:t>
      </w:r>
      <w:r w:rsidR="00BB16B3" w:rsidRPr="00480C4E">
        <w:rPr>
          <w:b/>
        </w:rPr>
        <w:t>   ]</w:t>
      </w:r>
      <w:r w:rsidR="00BB16B3" w:rsidRPr="00851ED7">
        <w:t xml:space="preserve"> </w:t>
      </w:r>
      <w:r w:rsidR="00BB16B3" w:rsidRPr="00851ED7">
        <w:rPr>
          <w:rStyle w:val="CourierNewcharacters"/>
        </w:rPr>
        <w:t>perform a profilograph roughness test on the completed project with a profilograph meeting the requirements of ASTM E1274 or a Class I inertial profiler meeting ASTM E950.  Data and results shall be provided within</w:t>
      </w:r>
      <w:r w:rsidR="00BB16B3" w:rsidRPr="00851ED7">
        <w:t xml:space="preserve"> </w:t>
      </w:r>
      <w:r w:rsidR="00BB16B3" w:rsidRPr="00480C4E">
        <w:rPr>
          <w:b/>
        </w:rPr>
        <w:t>[   </w:t>
      </w:r>
      <w:r w:rsidR="00BB16B3" w:rsidRPr="00851ED7">
        <w:t>48 hrs</w:t>
      </w:r>
      <w:r w:rsidR="00BB16B3" w:rsidRPr="00480C4E">
        <w:rPr>
          <w:b/>
        </w:rPr>
        <w:t>   ]</w:t>
      </w:r>
      <w:r w:rsidR="00BB16B3" w:rsidRPr="00851ED7">
        <w:t xml:space="preserve"> </w:t>
      </w:r>
      <w:r w:rsidR="00BB16B3" w:rsidRPr="00851ED7">
        <w:rPr>
          <w:rStyle w:val="CourierNewcharacters"/>
        </w:rPr>
        <w:t>of profilograph roughness tests.</w:t>
      </w:r>
    </w:p>
    <w:p w14:paraId="5E2C9B87" w14:textId="77777777" w:rsidR="00BB16B3" w:rsidRPr="00851ED7" w:rsidRDefault="00BB16B3" w:rsidP="00CE7876">
      <w:pPr>
        <w:pStyle w:val="Indent2"/>
      </w:pPr>
      <w:r w:rsidRPr="00851ED7">
        <w:rPr>
          <w:rStyle w:val="CourierNewcharacters"/>
        </w:rPr>
        <w:t xml:space="preserve">The pavement shall have an average profile index less than 15 inches per mile per 1/10 mile.  The equipment shall utilize electronic recording and automatic computerized reduction of data to indicate “must grind” bumps and the Profile Index for the pavement using a 0.2-inch (5 mm) blanking band.  The bump template must span one inch (25 mm) with an offset of 0.4 inches (10 mm).  The profilograph must be calibrated prior to use and operated by a factory or State DOT approved, trained operator.  Profilograms shall be recorded on a longitudinal scale of one inch (25 mm) equals 25 feet (7.5 m) and a vertical scale of one inch (25 mm) equals one inch (25 mm).  Profilograph shall be performed one foot right and left of project centerline and 15 feet (4.5 m) right and left of project centerline.  Any areas that indicate “must grind” shall be corrected with diamond grinding per paragraph </w:t>
      </w:r>
      <w:r w:rsidR="004A5B0B" w:rsidRPr="00851ED7">
        <w:rPr>
          <w:rStyle w:val="CourierNewcharacters"/>
        </w:rPr>
        <w:t>501-4.19f</w:t>
      </w:r>
      <w:r w:rsidRPr="00851ED7">
        <w:rPr>
          <w:rStyle w:val="CourierNewcharacters"/>
        </w:rPr>
        <w:t xml:space="preserve"> or by removing and replacing full depth of surface course. as directed by the RPR.  Where corrections are necessary, a second profilograph run shall be performed to verify that the corrections produced an average profile index of 15 inches per mile per 1/10 mile or less.</w:t>
      </w:r>
      <w:r w:rsidR="004C4A9E" w:rsidRPr="00480C4E">
        <w:rPr>
          <w:b/>
        </w:rPr>
        <w:t xml:space="preserve">    ]</w:t>
      </w:r>
      <w:r w:rsidR="004C63A4" w:rsidRPr="00851ED7">
        <w:t xml:space="preserve"> </w:t>
      </w:r>
      <w:r w:rsidR="004C4A9E" w:rsidRPr="00480C4E">
        <w:rPr>
          <w:b/>
        </w:rPr>
        <w:t>[   </w:t>
      </w:r>
      <w:r w:rsidR="004C63A4" w:rsidRPr="00851ED7">
        <w:rPr>
          <w:rStyle w:val="CourierNewcharacters"/>
        </w:rPr>
        <w:t>Not used.</w:t>
      </w:r>
      <w:r w:rsidR="004C4A9E" w:rsidRPr="00851ED7">
        <w:rPr>
          <w:rStyle w:val="CourierNewcharacters"/>
        </w:rPr>
        <w:t xml:space="preserve"> </w:t>
      </w:r>
      <w:r w:rsidR="004C4A9E" w:rsidRPr="00480C4E">
        <w:rPr>
          <w:b/>
        </w:rPr>
        <w:t>   ]</w:t>
      </w:r>
    </w:p>
    <w:p w14:paraId="70578140" w14:textId="77777777" w:rsidR="00BB16B3" w:rsidRPr="00851ED7" w:rsidRDefault="00BB16B3" w:rsidP="008077B4">
      <w:pPr>
        <w:pStyle w:val="Engineernotetop"/>
      </w:pPr>
      <w:r w:rsidRPr="00851ED7">
        <w:t>************************************************************************************</w:t>
      </w:r>
    </w:p>
    <w:p w14:paraId="68067413" w14:textId="77777777" w:rsidR="004C63A4" w:rsidRPr="00851ED7" w:rsidRDefault="004C63A4" w:rsidP="008077B4">
      <w:pPr>
        <w:pStyle w:val="EngineerNotes"/>
      </w:pPr>
      <w:r w:rsidRPr="00851ED7">
        <w:t xml:space="preserve">Edit as required for project.  </w:t>
      </w:r>
    </w:p>
    <w:p w14:paraId="5A9FF89C" w14:textId="77777777" w:rsidR="00BB16B3" w:rsidRPr="00851ED7" w:rsidRDefault="00BB16B3" w:rsidP="008077B4">
      <w:pPr>
        <w:pStyle w:val="EngineerNotes"/>
      </w:pPr>
      <w:r w:rsidRPr="00851ED7">
        <w:t>Profilograph roughness and acceptance paragraphs only apply when the overall project is a new and/or reconstructed runway(s) and/or taxiway(s) greater than 500 feet (152 m) in length.</w:t>
      </w:r>
    </w:p>
    <w:p w14:paraId="46114E3D" w14:textId="77777777" w:rsidR="00BB16B3" w:rsidRPr="00851ED7" w:rsidRDefault="00BB16B3" w:rsidP="008077B4">
      <w:pPr>
        <w:pStyle w:val="EngineerNotes"/>
      </w:pPr>
      <w:r w:rsidRPr="00851ED7">
        <w:t>Profilograph roughness is not applicable to aprons and should be used with caution on projects to rehabilitate runways and/or taxiways unless the project includes provisions to correct existing deficiencies.</w:t>
      </w:r>
    </w:p>
    <w:p w14:paraId="20F364A3" w14:textId="77777777" w:rsidR="00BB16B3" w:rsidRPr="00851ED7" w:rsidRDefault="00BB16B3" w:rsidP="008077B4">
      <w:pPr>
        <w:pStyle w:val="EngineerNotes"/>
      </w:pPr>
      <w:r w:rsidRPr="00851ED7">
        <w:t xml:space="preserve">Any changes to the profilograph roughness acceptance limits requires a modification to standards in accordance with FAA Order 5300.1, </w:t>
      </w:r>
      <w:hyperlink r:id="rId148" w:history="1">
        <w:r w:rsidRPr="00851ED7">
          <w:rPr>
            <w:rStyle w:val="Hyperlink"/>
            <w:bCs/>
            <w:u w:val="none"/>
          </w:rPr>
          <w:t>Modifications to Agency Airport Design, Construction, and Equipment Standards</w:t>
        </w:r>
      </w:hyperlink>
      <w:r w:rsidRPr="00851ED7">
        <w:t>.</w:t>
      </w:r>
    </w:p>
    <w:p w14:paraId="346878F6" w14:textId="77777777" w:rsidR="00BB16B3" w:rsidRPr="00851ED7" w:rsidRDefault="00BB16B3" w:rsidP="008077B4">
      <w:pPr>
        <w:pStyle w:val="EngineerNoteskeepwithnext"/>
      </w:pPr>
      <w:r w:rsidRPr="00851ED7">
        <w:t>The Engineer must select who will provide the specified equipment and the timeframe for receiving the test data.  The Airport should retain a copy of the profilograph roughness test and reports for inclusion in the Airport’s Pavement Maintenance Management Program (PMP).</w:t>
      </w:r>
    </w:p>
    <w:p w14:paraId="26F5549A" w14:textId="77777777" w:rsidR="00BB16B3" w:rsidRPr="00851ED7" w:rsidRDefault="00BB16B3" w:rsidP="008077B4">
      <w:pPr>
        <w:pStyle w:val="Engineernotebottom"/>
      </w:pPr>
      <w:r w:rsidRPr="00851ED7">
        <w:t>************************************************************************************</w:t>
      </w:r>
      <w:r w:rsidR="006E655B" w:rsidRPr="00851ED7">
        <w:t>*</w:t>
      </w:r>
    </w:p>
    <w:p w14:paraId="4BC11BA7" w14:textId="0C5D38C8" w:rsidR="008C77BB" w:rsidRPr="00851ED7" w:rsidRDefault="006E2296" w:rsidP="00103261">
      <w:pPr>
        <w:pStyle w:val="Indent2"/>
        <w:rPr>
          <w:rFonts w:ascii="Courier New" w:hAnsi="Courier New" w:cs="Courier New"/>
        </w:rPr>
      </w:pPr>
      <w:r w:rsidRPr="00851ED7">
        <w:rPr>
          <w:rFonts w:ascii="Courier New" w:hAnsi="Courier New" w:cs="Courier New"/>
          <w:b/>
        </w:rPr>
        <w:t>(5)</w:t>
      </w:r>
      <w:r w:rsidR="007048E2" w:rsidRPr="00851ED7">
        <w:rPr>
          <w:rFonts w:ascii="Courier New" w:hAnsi="Courier New" w:cs="Courier New"/>
          <w:b/>
        </w:rPr>
        <w:t xml:space="preserve"> Adjustments for repair. </w:t>
      </w:r>
      <w:r w:rsidR="00280FA1" w:rsidRPr="00851ED7">
        <w:rPr>
          <w:rFonts w:ascii="Courier New" w:hAnsi="Courier New" w:cs="Courier New"/>
        </w:rPr>
        <w:t>Sublots</w:t>
      </w:r>
      <w:r w:rsidR="007048E2" w:rsidRPr="00851ED7">
        <w:rPr>
          <w:rFonts w:ascii="Courier New" w:hAnsi="Courier New" w:cs="Courier New"/>
        </w:rPr>
        <w:t xml:space="preserve"> with spall repairs,</w:t>
      </w:r>
      <w:r w:rsidR="005C5A74" w:rsidRPr="00851ED7">
        <w:rPr>
          <w:rFonts w:ascii="Courier New" w:hAnsi="Courier New" w:cs="Courier New"/>
        </w:rPr>
        <w:t xml:space="preserve"> crack repairs, or </w:t>
      </w:r>
      <w:r w:rsidR="007048E2" w:rsidRPr="00851ED7">
        <w:rPr>
          <w:rFonts w:ascii="Courier New" w:hAnsi="Courier New" w:cs="Courier New"/>
        </w:rPr>
        <w:t xml:space="preserve">partial </w:t>
      </w:r>
      <w:r w:rsidR="005C5A74" w:rsidRPr="00851ED7">
        <w:rPr>
          <w:rFonts w:ascii="Courier New" w:hAnsi="Courier New" w:cs="Courier New"/>
        </w:rPr>
        <w:t xml:space="preserve">panel </w:t>
      </w:r>
      <w:r w:rsidR="007048E2" w:rsidRPr="00851ED7">
        <w:rPr>
          <w:rFonts w:ascii="Courier New" w:hAnsi="Courier New" w:cs="Courier New"/>
        </w:rPr>
        <w:t>replacement</w:t>
      </w:r>
      <w:r w:rsidR="005C5A74" w:rsidRPr="00851ED7">
        <w:rPr>
          <w:rFonts w:ascii="Courier New" w:hAnsi="Courier New" w:cs="Courier New"/>
        </w:rPr>
        <w:t>,</w:t>
      </w:r>
      <w:r w:rsidR="008C77BB" w:rsidRPr="00851ED7">
        <w:rPr>
          <w:rFonts w:ascii="Courier New" w:hAnsi="Courier New" w:cs="Courier New"/>
        </w:rPr>
        <w:t xml:space="preserve"> </w:t>
      </w:r>
      <w:r w:rsidR="007048E2" w:rsidRPr="00851ED7">
        <w:rPr>
          <w:rFonts w:ascii="Courier New" w:hAnsi="Courier New" w:cs="Courier New"/>
        </w:rPr>
        <w:t>will be limited to no more than 95% payment.</w:t>
      </w:r>
      <w:r w:rsidR="008C77BB" w:rsidRPr="00851ED7">
        <w:rPr>
          <w:rFonts w:ascii="Courier New" w:hAnsi="Courier New" w:cs="Courier New"/>
        </w:rPr>
        <w:t xml:space="preserve"> </w:t>
      </w:r>
    </w:p>
    <w:p w14:paraId="45E6D476" w14:textId="6FF8A47A" w:rsidR="00FE2B8E" w:rsidRPr="00480C4E" w:rsidRDefault="008C77BB" w:rsidP="00103261">
      <w:pPr>
        <w:pStyle w:val="Indent2"/>
        <w:rPr>
          <w:b/>
        </w:rPr>
      </w:pPr>
      <w:r w:rsidRPr="00CE7876">
        <w:rPr>
          <w:rFonts w:ascii="Courier New" w:hAnsi="Courier New" w:cs="Courier New"/>
          <w:b/>
        </w:rPr>
        <w:t xml:space="preserve">(6) </w:t>
      </w:r>
      <w:r w:rsidRPr="00CE7876">
        <w:rPr>
          <w:b/>
        </w:rPr>
        <w:t>Adjustment for g</w:t>
      </w:r>
      <w:r w:rsidRPr="00CE7876">
        <w:rPr>
          <w:rFonts w:ascii="Courier New" w:hAnsi="Courier New" w:cs="Courier New"/>
          <w:b/>
        </w:rPr>
        <w:t>rinding</w:t>
      </w:r>
      <w:r w:rsidRPr="00851ED7">
        <w:rPr>
          <w:rFonts w:ascii="Courier New" w:hAnsi="Courier New" w:cs="Courier New"/>
        </w:rPr>
        <w:t>. For sublots with grinding over 25% of a sublot, payment will be reduced 5%.</w:t>
      </w:r>
    </w:p>
    <w:p w14:paraId="313A1310" w14:textId="77777777" w:rsidR="00FA38F4" w:rsidRPr="00851ED7" w:rsidRDefault="00FA38F4" w:rsidP="00103261">
      <w:pPr>
        <w:pStyle w:val="CenteredboldKWN"/>
      </w:pPr>
      <w:r w:rsidRPr="00851ED7">
        <w:lastRenderedPageBreak/>
        <w:t>METHOD OF MEASUREMENT</w:t>
      </w:r>
    </w:p>
    <w:p w14:paraId="1BFA2288" w14:textId="45BCC09F" w:rsidR="00FA38F4" w:rsidRPr="00851ED7" w:rsidRDefault="00FA38F4" w:rsidP="00103261">
      <w:pPr>
        <w:tabs>
          <w:tab w:val="left" w:pos="-1440"/>
          <w:tab w:val="left" w:pos="-720"/>
        </w:tabs>
        <w:suppressAutoHyphens/>
        <w:ind w:right="36"/>
      </w:pPr>
      <w:r w:rsidRPr="00851ED7">
        <w:rPr>
          <w:b/>
        </w:rPr>
        <w:t>501-7.1</w:t>
      </w:r>
      <w:r w:rsidRPr="00851ED7">
        <w:t xml:space="preserve"> </w:t>
      </w:r>
      <w:r w:rsidR="006A5C85" w:rsidRPr="00851ED7">
        <w:t>C</w:t>
      </w:r>
      <w:r w:rsidRPr="00851ED7">
        <w:t xml:space="preserve">oncrete pavement shall be measured by the number of </w:t>
      </w:r>
      <w:r w:rsidR="00385DE9" w:rsidRPr="00480C4E">
        <w:rPr>
          <w:b/>
        </w:rPr>
        <w:t>[</w:t>
      </w:r>
      <w:r w:rsidR="00BF685A" w:rsidRPr="00480C4E">
        <w:rPr>
          <w:b/>
        </w:rPr>
        <w:t>   </w:t>
      </w:r>
      <w:r w:rsidRPr="00851ED7">
        <w:rPr>
          <w:rStyle w:val="NormalCourierNew"/>
          <w:szCs w:val="22"/>
        </w:rPr>
        <w:t>cubic yards (cubic meters)</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square yards (square meters)</w:t>
      </w:r>
      <w:r w:rsidR="00CE6AA1" w:rsidRPr="00480C4E">
        <w:rPr>
          <w:b/>
        </w:rPr>
        <w:t>   </w:t>
      </w:r>
      <w:r w:rsidR="00385DE9" w:rsidRPr="00480C4E">
        <w:rPr>
          <w:b/>
        </w:rPr>
        <w:t>]</w:t>
      </w:r>
      <w:r w:rsidRPr="00851ED7">
        <w:t xml:space="preserve"> of </w:t>
      </w:r>
      <w:r w:rsidR="00385DE9" w:rsidRPr="00480C4E">
        <w:rPr>
          <w:b/>
        </w:rPr>
        <w:t>[</w:t>
      </w:r>
      <w:r w:rsidR="00BF685A" w:rsidRPr="00480C4E">
        <w:rPr>
          <w:b/>
        </w:rPr>
        <w:t>   </w:t>
      </w:r>
      <w:r w:rsidRPr="00851ED7">
        <w:rPr>
          <w:rFonts w:ascii="Courier New" w:hAnsi="Courier New" w:cs="Courier New"/>
        </w:rPr>
        <w:t>plain</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reinforced</w:t>
      </w:r>
      <w:r w:rsidR="00CE6AA1" w:rsidRPr="00480C4E">
        <w:rPr>
          <w:b/>
        </w:rPr>
        <w:t>   </w:t>
      </w:r>
      <w:r w:rsidR="00385DE9" w:rsidRPr="00480C4E">
        <w:rPr>
          <w:b/>
        </w:rPr>
        <w:t>]</w:t>
      </w:r>
      <w:r w:rsidRPr="00851ED7">
        <w:t xml:space="preserve"> pavement as specified in-place, completed and accepted. </w:t>
      </w:r>
    </w:p>
    <w:p w14:paraId="660B8D73" w14:textId="77777777" w:rsidR="00FA38F4" w:rsidRPr="00851ED7" w:rsidRDefault="00FA38F4" w:rsidP="00103261">
      <w:pPr>
        <w:pStyle w:val="CenteredboldKWN"/>
      </w:pPr>
      <w:r w:rsidRPr="00851ED7">
        <w:t>BASIS OF PAYMENT</w:t>
      </w:r>
    </w:p>
    <w:p w14:paraId="643E7102" w14:textId="3DF261BC" w:rsidR="00FA38F4" w:rsidRPr="00851ED7" w:rsidRDefault="00FA38F4" w:rsidP="00103261">
      <w:r w:rsidRPr="00851ED7">
        <w:rPr>
          <w:b/>
        </w:rPr>
        <w:t>501-8.1 P</w:t>
      </w:r>
      <w:r w:rsidR="00566375" w:rsidRPr="00851ED7">
        <w:rPr>
          <w:b/>
        </w:rPr>
        <w:t>ayment</w:t>
      </w:r>
      <w:r w:rsidRPr="00851ED7">
        <w:rPr>
          <w:b/>
        </w:rPr>
        <w:t>.</w:t>
      </w:r>
      <w:r w:rsidRPr="00851ED7">
        <w:t xml:space="preserve"> Payment for concrete pavement meeting all acceptance criteria as specified in paragraph 501-</w:t>
      </w:r>
      <w:r w:rsidR="007E7EC6" w:rsidRPr="00851ED7">
        <w:t>6</w:t>
      </w:r>
      <w:r w:rsidRPr="00851ED7">
        <w:t>.</w:t>
      </w:r>
      <w:r w:rsidR="004A5B0B" w:rsidRPr="00851ED7">
        <w:t>6.</w:t>
      </w:r>
      <w:r w:rsidRPr="00851ED7">
        <w:t xml:space="preserve"> Acceptance Criteria shall be based on results of strength </w:t>
      </w:r>
      <w:r w:rsidR="00385DE9" w:rsidRPr="00480C4E">
        <w:rPr>
          <w:b/>
        </w:rPr>
        <w:t>[</w:t>
      </w:r>
      <w:r w:rsidR="00BF685A" w:rsidRPr="00480C4E">
        <w:rPr>
          <w:b/>
        </w:rPr>
        <w:t>   </w:t>
      </w:r>
      <w:r w:rsidR="00560BE9" w:rsidRPr="00851ED7">
        <w:rPr>
          <w:rStyle w:val="CourierNewcharacters"/>
        </w:rPr>
        <w:t>,</w:t>
      </w:r>
      <w:r w:rsidR="00560BE9" w:rsidRPr="00480C4E">
        <w:rPr>
          <w:b/>
        </w:rPr>
        <w:t xml:space="preserve"> </w:t>
      </w:r>
      <w:r w:rsidR="00EB20F8" w:rsidRPr="00851ED7">
        <w:rPr>
          <w:rFonts w:ascii="Courier New" w:hAnsi="Courier New" w:cs="Courier New"/>
        </w:rPr>
        <w:t>smoothness,</w:t>
      </w:r>
      <w:r w:rsidR="00CE6AA1" w:rsidRPr="00480C4E">
        <w:rPr>
          <w:b/>
        </w:rPr>
        <w:t>   </w:t>
      </w:r>
      <w:r w:rsidR="00385DE9" w:rsidRPr="00480C4E">
        <w:rPr>
          <w:b/>
        </w:rPr>
        <w:t>]</w:t>
      </w:r>
      <w:r w:rsidR="00EB20F8" w:rsidRPr="00851ED7">
        <w:rPr>
          <w:b/>
        </w:rPr>
        <w:t xml:space="preserve"> </w:t>
      </w:r>
      <w:r w:rsidRPr="00851ED7">
        <w:t>and thickness tests.  Payment for acceptable lots of concrete pavement shall be adjusted in accordance with paragraph 501-8.1a for strength and thickness</w:t>
      </w:r>
      <w:r w:rsidR="004A5B0B" w:rsidRPr="00851ED7">
        <w:t xml:space="preserve">; </w:t>
      </w:r>
      <w:r w:rsidR="0073386A" w:rsidRPr="00851ED7">
        <w:t xml:space="preserve">501-8.1b for repairs; </w:t>
      </w:r>
      <w:r w:rsidR="008C77BB" w:rsidRPr="00851ED7">
        <w:t>501-</w:t>
      </w:r>
      <w:r w:rsidR="00C33725" w:rsidRPr="00851ED7">
        <w:t xml:space="preserve">8.1c for grinding; </w:t>
      </w:r>
      <w:r w:rsidR="0073386A" w:rsidRPr="00851ED7">
        <w:t xml:space="preserve">and </w:t>
      </w:r>
      <w:r w:rsidRPr="00851ED7">
        <w:t>501-8.</w:t>
      </w:r>
      <w:r w:rsidR="004A5B0B" w:rsidRPr="00851ED7">
        <w:t>1</w:t>
      </w:r>
      <w:r w:rsidR="00C33725" w:rsidRPr="00851ED7">
        <w:t>d</w:t>
      </w:r>
      <w:r w:rsidR="004A5B0B" w:rsidRPr="00851ED7">
        <w:t xml:space="preserve"> </w:t>
      </w:r>
      <w:r w:rsidRPr="00851ED7">
        <w:t>for smoothness, subject to the limitation that:</w:t>
      </w:r>
    </w:p>
    <w:p w14:paraId="4A8239B6" w14:textId="77777777" w:rsidR="00FA38F4" w:rsidRPr="00851ED7" w:rsidRDefault="00FA38F4" w:rsidP="00103261">
      <w:r w:rsidRPr="00851ED7">
        <w:t xml:space="preserve">The total project payment for concrete pavement shall not exceed </w:t>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percent of the product of the contract unit price and the total number of </w:t>
      </w:r>
      <w:r w:rsidR="00385DE9" w:rsidRPr="00480C4E">
        <w:rPr>
          <w:b/>
        </w:rPr>
        <w:t>[</w:t>
      </w:r>
      <w:r w:rsidR="00BF685A" w:rsidRPr="00480C4E">
        <w:rPr>
          <w:b/>
        </w:rPr>
        <w:t>   </w:t>
      </w:r>
      <w:r w:rsidRPr="00851ED7">
        <w:rPr>
          <w:rStyle w:val="NormalCourierNew"/>
          <w:szCs w:val="22"/>
        </w:rPr>
        <w:t>cubic yards (cubic meters)</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square yards (square meters)</w:t>
      </w:r>
      <w:r w:rsidR="00CE6AA1" w:rsidRPr="00480C4E">
        <w:rPr>
          <w:b/>
        </w:rPr>
        <w:t>   </w:t>
      </w:r>
      <w:r w:rsidR="00385DE9" w:rsidRPr="00480C4E">
        <w:rPr>
          <w:b/>
        </w:rPr>
        <w:t>]</w:t>
      </w:r>
      <w:r w:rsidRPr="00851ED7">
        <w:t xml:space="preserve"> of concrete pavement used in the accepted work (See Note 1 under </w:t>
      </w:r>
      <w:r w:rsidR="005F1EA7" w:rsidRPr="00851ED7">
        <w:t>the Price Adjustment Schedule table below</w:t>
      </w:r>
      <w:r w:rsidRPr="00851ED7">
        <w:t>).</w:t>
      </w:r>
    </w:p>
    <w:p w14:paraId="00ECC8BF" w14:textId="77777777" w:rsidR="00FA38F4" w:rsidRPr="00851ED7" w:rsidRDefault="00FA38F4" w:rsidP="00103261">
      <w:r w:rsidRPr="00851ED7">
        <w:t>Payment shall be full compensation for all labor, materials, tools, equipment, and incidentals required to complete the work as specified herein and on the drawings.</w:t>
      </w:r>
    </w:p>
    <w:p w14:paraId="16DE01C2" w14:textId="77777777" w:rsidR="003B0E80" w:rsidRPr="00851ED7" w:rsidRDefault="001850C5" w:rsidP="008077B4">
      <w:pPr>
        <w:pStyle w:val="Engineernotetop"/>
      </w:pPr>
      <w:r w:rsidRPr="00851ED7">
        <w:t>************************************************************************************</w:t>
      </w:r>
    </w:p>
    <w:p w14:paraId="5DF6360F" w14:textId="77777777" w:rsidR="00FA38F4" w:rsidRPr="00851ED7" w:rsidRDefault="00FA38F4" w:rsidP="008077B4">
      <w:pPr>
        <w:pStyle w:val="EngineerNoteskeepwithnext"/>
      </w:pPr>
      <w:r w:rsidRPr="00851ED7">
        <w:t>The Engineer shall specify a value ranging from 100</w:t>
      </w:r>
      <w:r w:rsidR="00392DF1" w:rsidRPr="00851ED7">
        <w:t>%</w:t>
      </w:r>
      <w:r w:rsidRPr="00851ED7">
        <w:t xml:space="preserve"> to 106</w:t>
      </w:r>
      <w:r w:rsidR="00392DF1" w:rsidRPr="00851ED7">
        <w:t>%</w:t>
      </w:r>
      <w:r w:rsidRPr="00851ED7">
        <w:t xml:space="preserve">. When the total project payment for Item P-501 pavement exceeds the contract unit price, any </w:t>
      </w:r>
      <w:r w:rsidR="00BB1CD6" w:rsidRPr="00851ED7">
        <w:t>Airport Improvement Program (</w:t>
      </w:r>
      <w:r w:rsidRPr="00851ED7">
        <w:t>AIP</w:t>
      </w:r>
      <w:r w:rsidR="00BB1CD6" w:rsidRPr="00851ED7">
        <w:t>)</w:t>
      </w:r>
      <w:r w:rsidRPr="00851ED7">
        <w:t xml:space="preserve"> or </w:t>
      </w:r>
      <w:r w:rsidR="006774EA" w:rsidRPr="00851ED7">
        <w:rPr>
          <w:szCs w:val="22"/>
        </w:rPr>
        <w:t>Passenger Facility Charge</w:t>
      </w:r>
      <w:r w:rsidR="006774EA" w:rsidRPr="00851ED7">
        <w:t xml:space="preserve"> (</w:t>
      </w:r>
      <w:r w:rsidRPr="00851ED7">
        <w:t>PFC</w:t>
      </w:r>
      <w:r w:rsidR="006774EA" w:rsidRPr="00851ED7">
        <w:t>)</w:t>
      </w:r>
      <w:r w:rsidRPr="00851ED7">
        <w:t xml:space="preserve"> funds used to pay the excess may require an amendment to the AIP grant or PFC application for the project.</w:t>
      </w:r>
    </w:p>
    <w:p w14:paraId="4984C6D6" w14:textId="77777777" w:rsidR="00B33786" w:rsidRPr="00851ED7" w:rsidRDefault="00B33786" w:rsidP="008077B4">
      <w:pPr>
        <w:pStyle w:val="Engineernotebottom"/>
      </w:pPr>
      <w:r w:rsidRPr="00851ED7">
        <w:t>************************************************************************************</w:t>
      </w:r>
    </w:p>
    <w:p w14:paraId="05CCD8C3" w14:textId="3DFBB29F" w:rsidR="00FA38F4" w:rsidRPr="00851ED7" w:rsidRDefault="00FA38F4" w:rsidP="00103261">
      <w:pPr>
        <w:pStyle w:val="Indent"/>
        <w:rPr>
          <w:b/>
        </w:rPr>
      </w:pPr>
      <w:r w:rsidRPr="00851ED7">
        <w:rPr>
          <w:b/>
        </w:rPr>
        <w:t xml:space="preserve">a. Basis </w:t>
      </w:r>
      <w:r w:rsidR="00566375" w:rsidRPr="00851ED7">
        <w:rPr>
          <w:b/>
        </w:rPr>
        <w:t>of adjusted pay</w:t>
      </w:r>
      <w:r w:rsidRPr="00851ED7">
        <w:rPr>
          <w:b/>
        </w:rPr>
        <w:t>ment.</w:t>
      </w:r>
      <w:r w:rsidRPr="00851ED7">
        <w:t xml:space="preserve"> The pay factor for each individual lot shall be calculated in accordance with </w:t>
      </w:r>
      <w:r w:rsidR="005F1EA7" w:rsidRPr="00851ED7">
        <w:t>the Price Adjustment Schedule table below</w:t>
      </w:r>
      <w:r w:rsidRPr="00851ED7">
        <w:t>. A pay factor shall be calculated for both strength and thickness. The lot pay factor shall be the higher of the two values when calculations for both strength and thickness are 100</w:t>
      </w:r>
      <w:r w:rsidR="00392DF1" w:rsidRPr="00851ED7">
        <w:t>%</w:t>
      </w:r>
      <w:r w:rsidRPr="00851ED7">
        <w:t xml:space="preserve"> or higher. The lot pay factor shall be the product of the two values when only one of the calculations for either strength or thickness is 100</w:t>
      </w:r>
      <w:r w:rsidR="00392DF1" w:rsidRPr="00851ED7">
        <w:t>%</w:t>
      </w:r>
      <w:r w:rsidRPr="00851ED7">
        <w:t xml:space="preserve"> or higher. The lot pay factor shall be the lower of the two values when calculations for both strength and thickness are less than 100</w:t>
      </w:r>
      <w:r w:rsidR="00392DF1" w:rsidRPr="00851ED7">
        <w:t>%</w:t>
      </w:r>
      <w:r w:rsidRPr="00851ED7">
        <w:t>.</w:t>
      </w:r>
    </w:p>
    <w:p w14:paraId="1EA45C3A" w14:textId="77777777" w:rsidR="00FA38F4" w:rsidRPr="00851ED7" w:rsidRDefault="00FA38F4" w:rsidP="00103261">
      <w:pPr>
        <w:pStyle w:val="Caption"/>
      </w:pPr>
      <w:bookmarkStart w:id="439" w:name="_Toc300303586"/>
      <w:r w:rsidRPr="00851ED7">
        <w:lastRenderedPageBreak/>
        <w:t>Price Adjustment Schedule</w:t>
      </w:r>
      <w:r w:rsidRPr="00851ED7">
        <w:rPr>
          <w:vertAlign w:val="superscript"/>
        </w:rPr>
        <w:t>1</w:t>
      </w:r>
      <w:bookmarkEnd w:id="439"/>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1"/>
        <w:gridCol w:w="4356"/>
      </w:tblGrid>
      <w:tr w:rsidR="00FA38F4" w:rsidRPr="00851ED7" w14:paraId="47ABEFFA" w14:textId="77777777" w:rsidTr="00E62903">
        <w:trPr>
          <w:tblHeader/>
          <w:jc w:val="center"/>
        </w:trPr>
        <w:tc>
          <w:tcPr>
            <w:tcW w:w="4832" w:type="dxa"/>
            <w:vAlign w:val="center"/>
          </w:tcPr>
          <w:p w14:paraId="2272D711" w14:textId="77777777" w:rsidR="00FA38F4" w:rsidRPr="00851ED7" w:rsidRDefault="00FA38F4" w:rsidP="00103261">
            <w:pPr>
              <w:pStyle w:val="TableHead"/>
              <w:keepNext/>
              <w:spacing w:before="0" w:after="0"/>
            </w:pPr>
            <w:r w:rsidRPr="00851ED7">
              <w:t xml:space="preserve">Percentage of Materials Within Specification Limits </w:t>
            </w:r>
          </w:p>
          <w:p w14:paraId="2AB17148" w14:textId="77777777" w:rsidR="00FA38F4" w:rsidRPr="00851ED7" w:rsidRDefault="00FA38F4" w:rsidP="00103261">
            <w:pPr>
              <w:pStyle w:val="TableHead"/>
              <w:keepNext/>
              <w:spacing w:before="0" w:after="0"/>
            </w:pPr>
            <w:r w:rsidRPr="00851ED7">
              <w:t>(PWL)</w:t>
            </w:r>
          </w:p>
        </w:tc>
        <w:tc>
          <w:tcPr>
            <w:tcW w:w="4356" w:type="dxa"/>
            <w:vAlign w:val="center"/>
          </w:tcPr>
          <w:p w14:paraId="7453A348" w14:textId="77777777" w:rsidR="00FA38F4" w:rsidRPr="00851ED7" w:rsidRDefault="00FA38F4" w:rsidP="00103261">
            <w:pPr>
              <w:pStyle w:val="TableHead"/>
              <w:keepNext/>
              <w:spacing w:before="0" w:after="0"/>
            </w:pPr>
            <w:r w:rsidRPr="00851ED7">
              <w:t>Lot Pay Factor</w:t>
            </w:r>
            <w:r w:rsidRPr="00851ED7">
              <w:br/>
              <w:t>(Percent of Contract Unit Price)</w:t>
            </w:r>
          </w:p>
        </w:tc>
      </w:tr>
      <w:tr w:rsidR="00FA38F4" w:rsidRPr="00851ED7" w14:paraId="7D8ADD3E" w14:textId="77777777" w:rsidTr="00E62903">
        <w:trPr>
          <w:jc w:val="center"/>
        </w:trPr>
        <w:tc>
          <w:tcPr>
            <w:tcW w:w="4832" w:type="dxa"/>
            <w:vAlign w:val="center"/>
          </w:tcPr>
          <w:p w14:paraId="2A22162D" w14:textId="77777777" w:rsidR="00FA38F4" w:rsidRPr="00851ED7" w:rsidRDefault="00FA38F4" w:rsidP="00103261">
            <w:pPr>
              <w:pStyle w:val="TableText0"/>
              <w:keepNext/>
            </w:pPr>
            <w:r w:rsidRPr="00851ED7">
              <w:t>96 – 100</w:t>
            </w:r>
          </w:p>
        </w:tc>
        <w:tc>
          <w:tcPr>
            <w:tcW w:w="4356" w:type="dxa"/>
            <w:vAlign w:val="center"/>
          </w:tcPr>
          <w:p w14:paraId="78B97358" w14:textId="77777777" w:rsidR="00FA38F4" w:rsidRPr="00851ED7" w:rsidRDefault="00FA38F4" w:rsidP="00103261">
            <w:pPr>
              <w:pStyle w:val="TableText0"/>
              <w:keepNext/>
            </w:pPr>
            <w:r w:rsidRPr="00851ED7">
              <w:t>106</w:t>
            </w:r>
          </w:p>
        </w:tc>
      </w:tr>
      <w:tr w:rsidR="00FA38F4" w:rsidRPr="00851ED7" w14:paraId="1D675311" w14:textId="77777777" w:rsidTr="00E62903">
        <w:trPr>
          <w:jc w:val="center"/>
        </w:trPr>
        <w:tc>
          <w:tcPr>
            <w:tcW w:w="4832" w:type="dxa"/>
            <w:vAlign w:val="center"/>
          </w:tcPr>
          <w:p w14:paraId="5356917A" w14:textId="77777777" w:rsidR="00FA38F4" w:rsidRPr="00851ED7" w:rsidRDefault="00FA38F4" w:rsidP="00103261">
            <w:pPr>
              <w:pStyle w:val="TableText0"/>
              <w:keepNext/>
            </w:pPr>
            <w:r w:rsidRPr="00851ED7">
              <w:t>90 – 95</w:t>
            </w:r>
          </w:p>
        </w:tc>
        <w:tc>
          <w:tcPr>
            <w:tcW w:w="4356" w:type="dxa"/>
            <w:vAlign w:val="center"/>
          </w:tcPr>
          <w:p w14:paraId="3B17DC33" w14:textId="77777777" w:rsidR="00FA38F4" w:rsidRPr="00851ED7" w:rsidRDefault="00FA38F4" w:rsidP="00103261">
            <w:pPr>
              <w:pStyle w:val="TableText0"/>
              <w:keepNext/>
            </w:pPr>
            <w:r w:rsidRPr="00851ED7">
              <w:t>PWL + 10</w:t>
            </w:r>
          </w:p>
        </w:tc>
      </w:tr>
      <w:tr w:rsidR="00FA38F4" w:rsidRPr="00851ED7" w14:paraId="46105060" w14:textId="77777777" w:rsidTr="00E62903">
        <w:trPr>
          <w:jc w:val="center"/>
        </w:trPr>
        <w:tc>
          <w:tcPr>
            <w:tcW w:w="4832" w:type="dxa"/>
            <w:vAlign w:val="center"/>
          </w:tcPr>
          <w:p w14:paraId="1FEA720B" w14:textId="77777777" w:rsidR="00FA38F4" w:rsidRPr="00851ED7" w:rsidRDefault="00FA38F4" w:rsidP="00103261">
            <w:pPr>
              <w:pStyle w:val="TableText0"/>
              <w:keepNext/>
            </w:pPr>
            <w:r w:rsidRPr="00851ED7">
              <w:t>75 – 90</w:t>
            </w:r>
          </w:p>
        </w:tc>
        <w:tc>
          <w:tcPr>
            <w:tcW w:w="4356" w:type="dxa"/>
            <w:vAlign w:val="center"/>
          </w:tcPr>
          <w:p w14:paraId="0025D2B0" w14:textId="77777777" w:rsidR="00FA38F4" w:rsidRPr="00851ED7" w:rsidRDefault="00FA38F4" w:rsidP="00103261">
            <w:pPr>
              <w:pStyle w:val="TableText0"/>
              <w:keepNext/>
            </w:pPr>
            <w:r w:rsidRPr="00851ED7">
              <w:t>0.5 PWL + 55</w:t>
            </w:r>
          </w:p>
        </w:tc>
      </w:tr>
      <w:tr w:rsidR="00FA38F4" w:rsidRPr="00851ED7" w14:paraId="382142A2" w14:textId="77777777" w:rsidTr="00E62903">
        <w:trPr>
          <w:jc w:val="center"/>
        </w:trPr>
        <w:tc>
          <w:tcPr>
            <w:tcW w:w="4832" w:type="dxa"/>
            <w:vAlign w:val="center"/>
          </w:tcPr>
          <w:p w14:paraId="7AE853AE" w14:textId="77777777" w:rsidR="00FA38F4" w:rsidRPr="00851ED7" w:rsidRDefault="00FA38F4" w:rsidP="00103261">
            <w:pPr>
              <w:pStyle w:val="TableText0"/>
              <w:keepNext/>
            </w:pPr>
            <w:r w:rsidRPr="00851ED7">
              <w:t>55 – 74</w:t>
            </w:r>
          </w:p>
        </w:tc>
        <w:tc>
          <w:tcPr>
            <w:tcW w:w="4356" w:type="dxa"/>
            <w:vAlign w:val="center"/>
          </w:tcPr>
          <w:p w14:paraId="3DDF3C83" w14:textId="77777777" w:rsidR="00FA38F4" w:rsidRPr="00851ED7" w:rsidRDefault="00FA38F4" w:rsidP="00103261">
            <w:pPr>
              <w:pStyle w:val="TableText0"/>
              <w:keepNext/>
            </w:pPr>
            <w:r w:rsidRPr="00851ED7">
              <w:t>1.4 PWL – 12</w:t>
            </w:r>
          </w:p>
        </w:tc>
      </w:tr>
      <w:tr w:rsidR="00FA38F4" w:rsidRPr="00851ED7" w14:paraId="233783D9" w14:textId="77777777" w:rsidTr="00E62903">
        <w:trPr>
          <w:jc w:val="center"/>
        </w:trPr>
        <w:tc>
          <w:tcPr>
            <w:tcW w:w="4832" w:type="dxa"/>
            <w:vAlign w:val="center"/>
          </w:tcPr>
          <w:p w14:paraId="6F0620E8" w14:textId="77777777" w:rsidR="00FA38F4" w:rsidRPr="00851ED7" w:rsidRDefault="00FA38F4" w:rsidP="00103261">
            <w:pPr>
              <w:pStyle w:val="TableText0"/>
              <w:keepNext/>
            </w:pPr>
            <w:r w:rsidRPr="00851ED7">
              <w:t>Below 55</w:t>
            </w:r>
          </w:p>
        </w:tc>
        <w:tc>
          <w:tcPr>
            <w:tcW w:w="4356" w:type="dxa"/>
            <w:vAlign w:val="center"/>
          </w:tcPr>
          <w:p w14:paraId="59295F3D" w14:textId="77777777" w:rsidR="00FA38F4" w:rsidRPr="00851ED7" w:rsidRDefault="00FA38F4" w:rsidP="00103261">
            <w:pPr>
              <w:pStyle w:val="TableText0"/>
              <w:keepNext/>
            </w:pPr>
            <w:r w:rsidRPr="00851ED7">
              <w:t>Reject</w:t>
            </w:r>
            <w:r w:rsidRPr="00851ED7">
              <w:rPr>
                <w:vertAlign w:val="superscript"/>
              </w:rPr>
              <w:t>2</w:t>
            </w:r>
          </w:p>
        </w:tc>
      </w:tr>
    </w:tbl>
    <w:p w14:paraId="23C9E9C2" w14:textId="77777777" w:rsidR="00711D84" w:rsidRPr="00851ED7" w:rsidRDefault="00711D84" w:rsidP="00380594">
      <w:pPr>
        <w:pStyle w:val="TableTextNotes"/>
        <w:keepNext/>
        <w:ind w:left="374" w:hanging="187"/>
      </w:pPr>
      <w:r w:rsidRPr="00851ED7">
        <w:rPr>
          <w:vertAlign w:val="superscript"/>
        </w:rPr>
        <w:t>1</w:t>
      </w:r>
      <w:r w:rsidR="00E62903" w:rsidRPr="00851ED7">
        <w:tab/>
      </w:r>
      <w:r w:rsidRPr="00851ED7">
        <w:t>Although it is theoretically possible to achieve a pay factor of 106% for each lot, actual payment in excess of 100% shall be subject to the total project payment limitation specified in paragraph 501-8.1.</w:t>
      </w:r>
    </w:p>
    <w:p w14:paraId="14198DB9" w14:textId="64BDD9C0" w:rsidR="00711D84" w:rsidRPr="00851ED7" w:rsidRDefault="00E62903" w:rsidP="00E62903">
      <w:pPr>
        <w:pStyle w:val="TableTextNotes"/>
      </w:pPr>
      <w:r w:rsidRPr="00851ED7">
        <w:rPr>
          <w:vertAlign w:val="superscript"/>
        </w:rPr>
        <w:t>2</w:t>
      </w:r>
      <w:r w:rsidRPr="00851ED7">
        <w:rPr>
          <w:vertAlign w:val="superscript"/>
        </w:rPr>
        <w:tab/>
      </w:r>
      <w:r w:rsidR="00711D84" w:rsidRPr="00851ED7">
        <w:t>The lot shall be removed and replaced</w:t>
      </w:r>
      <w:r w:rsidR="005A5A71" w:rsidRPr="00851ED7">
        <w:t xml:space="preserve"> unless, after receipt of FAA concurrence</w:t>
      </w:r>
      <w:r w:rsidR="004E718D" w:rsidRPr="00851ED7">
        <w:t xml:space="preserve">, </w:t>
      </w:r>
      <w:r w:rsidR="005A5A71" w:rsidRPr="00851ED7">
        <w:t xml:space="preserve">the Owner and Contractor agree in writing that the lot will remain; </w:t>
      </w:r>
      <w:r w:rsidR="004E718D" w:rsidRPr="00851ED7">
        <w:t xml:space="preserve">the lot </w:t>
      </w:r>
      <w:r w:rsidR="00711D84" w:rsidRPr="00851ED7">
        <w:t>paid at 50% of the contract unit price</w:t>
      </w:r>
      <w:r w:rsidR="005A5A71" w:rsidRPr="00851ED7">
        <w:t>; and the</w:t>
      </w:r>
      <w:r w:rsidR="00711D84" w:rsidRPr="00851ED7">
        <w:t xml:space="preserve"> total project payment limitation reduced by the amount withheld for th</w:t>
      </w:r>
      <w:r w:rsidR="004E718D" w:rsidRPr="00851ED7">
        <w:t>at</w:t>
      </w:r>
      <w:r w:rsidR="00711D84" w:rsidRPr="00851ED7">
        <w:t xml:space="preserve"> lot.</w:t>
      </w:r>
    </w:p>
    <w:p w14:paraId="335EA84E" w14:textId="77777777" w:rsidR="00E62903" w:rsidRPr="00851ED7" w:rsidRDefault="00E62903" w:rsidP="00E62903">
      <w:pPr>
        <w:pStyle w:val="Blankline"/>
      </w:pPr>
    </w:p>
    <w:p w14:paraId="516B97B8" w14:textId="77777777" w:rsidR="00FA38F4" w:rsidRPr="00851ED7" w:rsidRDefault="00FA38F4" w:rsidP="00103261">
      <w:pPr>
        <w:pStyle w:val="Indent"/>
      </w:pPr>
      <w:r w:rsidRPr="00851ED7">
        <w:t>For each lot accepted, the adjusted contract unit price shall be the product of the lot pay factor for the lot and the contract unit price. Payment shall be subject to the total project payment limitation specified in paragraph 501-8.1. Payment in excess of 100</w:t>
      </w:r>
      <w:r w:rsidR="00392DF1" w:rsidRPr="00851ED7">
        <w:t>%</w:t>
      </w:r>
      <w:r w:rsidRPr="00851ED7">
        <w:t xml:space="preserve"> for accepted lots of concrete pavement shall be used to offset payment for accepted lots of concrete pavement that achieve a lot pay factor less than 100</w:t>
      </w:r>
      <w:r w:rsidR="00392DF1" w:rsidRPr="00851ED7">
        <w:t>%</w:t>
      </w:r>
      <w:r w:rsidR="004E718D" w:rsidRPr="00851ED7">
        <w:t>; except for rejected lots which remain in place and/or sublots with adjustments for repairs</w:t>
      </w:r>
      <w:r w:rsidRPr="00851ED7">
        <w:t>.</w:t>
      </w:r>
    </w:p>
    <w:p w14:paraId="27A85074" w14:textId="558CF810" w:rsidR="008C7346" w:rsidRPr="00851ED7" w:rsidRDefault="00C33725" w:rsidP="00C97F65">
      <w:pPr>
        <w:pStyle w:val="Normalfora-b-cindentfirstlineonly"/>
      </w:pPr>
      <w:r w:rsidRPr="00851ED7">
        <w:rPr>
          <w:b/>
        </w:rPr>
        <w:t>b.</w:t>
      </w:r>
      <w:r w:rsidR="00CE7876">
        <w:rPr>
          <w:b/>
        </w:rPr>
        <w:t xml:space="preserve"> </w:t>
      </w:r>
      <w:r w:rsidR="008C7346" w:rsidRPr="00851ED7">
        <w:rPr>
          <w:b/>
        </w:rPr>
        <w:t xml:space="preserve">Adjusted payment for repairs.  </w:t>
      </w:r>
      <w:r w:rsidR="007D209B" w:rsidRPr="00851ED7">
        <w:t xml:space="preserve">The PWL lot pay factor shall be reduced by 5% </w:t>
      </w:r>
      <w:r w:rsidR="00EC5D2D" w:rsidRPr="00851ED7">
        <w:t>and</w:t>
      </w:r>
      <w:r w:rsidR="007D209B" w:rsidRPr="00851ED7">
        <w:t xml:space="preserve"> be no higher than 95% for sublots </w:t>
      </w:r>
      <w:r w:rsidR="00EC5D2D" w:rsidRPr="00851ED7">
        <w:t xml:space="preserve">which </w:t>
      </w:r>
      <w:r w:rsidR="008C7346" w:rsidRPr="00851ED7">
        <w:t xml:space="preserve">contain repairs in accordance with paragraph 501-4.19 on more than </w:t>
      </w:r>
      <w:r w:rsidR="008E17CF" w:rsidRPr="00851ED7">
        <w:t>2</w:t>
      </w:r>
      <w:r w:rsidR="008C7346" w:rsidRPr="00851ED7">
        <w:t xml:space="preserve">0% of the slabs within the sublot.  </w:t>
      </w:r>
      <w:r w:rsidR="00EC5D2D" w:rsidRPr="00851ED7">
        <w:t>Payment factors greater than 100 percent for the strength and thickness cannot be used to offset adjustments for repairs.</w:t>
      </w:r>
    </w:p>
    <w:p w14:paraId="7F23271D" w14:textId="77777777" w:rsidR="008C77BB" w:rsidRPr="00851ED7" w:rsidRDefault="00CE7876" w:rsidP="00CE7876">
      <w:pPr>
        <w:pStyle w:val="Normalfora-b-cindentfirstlineonly"/>
      </w:pPr>
      <w:r>
        <w:rPr>
          <w:b/>
        </w:rPr>
        <w:t xml:space="preserve">c. </w:t>
      </w:r>
      <w:r w:rsidR="008C77BB" w:rsidRPr="00851ED7">
        <w:rPr>
          <w:b/>
        </w:rPr>
        <w:t>Adjusted payment for grinding.</w:t>
      </w:r>
      <w:r w:rsidR="008C77BB" w:rsidRPr="00851ED7">
        <w:t xml:space="preserve">  The PWL lot pay factor shall be reduced by 5% and be no higher than 95% for sublots with grinding over 25% of a sublot.</w:t>
      </w:r>
    </w:p>
    <w:p w14:paraId="72766B7B" w14:textId="29557773" w:rsidR="00BB16B3" w:rsidRPr="00480C4E" w:rsidRDefault="00C33725" w:rsidP="00377A60">
      <w:pPr>
        <w:pStyle w:val="Normalfora-b-cindentfirstlineonly"/>
        <w:rPr>
          <w:b/>
        </w:rPr>
      </w:pPr>
      <w:r w:rsidRPr="00851ED7">
        <w:rPr>
          <w:b/>
        </w:rPr>
        <w:t>d</w:t>
      </w:r>
      <w:r w:rsidR="00FA38F4" w:rsidRPr="00851ED7">
        <w:rPr>
          <w:b/>
        </w:rPr>
        <w:t xml:space="preserve">. </w:t>
      </w:r>
      <w:r w:rsidR="00BB16B3" w:rsidRPr="00851ED7">
        <w:rPr>
          <w:b/>
        </w:rPr>
        <w:t>Profilograph Roughness.</w:t>
      </w:r>
      <w:r w:rsidR="00BB16B3" w:rsidRPr="00851ED7">
        <w:t xml:space="preserve"> </w:t>
      </w:r>
      <w:r w:rsidR="004C4A9E" w:rsidRPr="00480C4E">
        <w:rPr>
          <w:b/>
        </w:rPr>
        <w:t>[</w:t>
      </w:r>
      <w:r w:rsidR="004C4A9E" w:rsidRPr="00851ED7">
        <w:rPr>
          <w:rFonts w:ascii="Times New Roman Bold" w:hAnsi="Times New Roman Bold"/>
        </w:rPr>
        <w:t>   </w:t>
      </w:r>
      <w:r w:rsidR="00BB16B3" w:rsidRPr="00851ED7">
        <w:rPr>
          <w:rStyle w:val="CourierNewcharacters"/>
        </w:rPr>
        <w:t xml:space="preserve">The </w:t>
      </w:r>
      <w:r w:rsidR="00D16B97" w:rsidRPr="00851ED7">
        <w:rPr>
          <w:rStyle w:val="CourierNewcharacters"/>
        </w:rPr>
        <w:t>Contractor</w:t>
      </w:r>
      <w:r w:rsidR="00BB16B3" w:rsidRPr="00851ED7">
        <w:rPr>
          <w:rStyle w:val="CourierNewcharacters"/>
        </w:rPr>
        <w:t xml:space="preserve"> will receive full payment when the profilograph average profile index is in accordance with paragraph 501-6.</w:t>
      </w:r>
      <w:r w:rsidR="0073386A" w:rsidRPr="00851ED7">
        <w:rPr>
          <w:rStyle w:val="CourierNewcharacters"/>
        </w:rPr>
        <w:t>6b(4).</w:t>
      </w:r>
      <w:r w:rsidR="00BB16B3" w:rsidRPr="00851ED7">
        <w:rPr>
          <w:rStyle w:val="CourierNewcharacters"/>
        </w:rPr>
        <w:t xml:space="preserve">  When the final average profile index for the entire length of pavement does not exceed 15 inches per mile per 1/10 mile, payment will be made at the contract unit price for the completed pavement</w:t>
      </w:r>
      <w:r w:rsidR="00BB16B3" w:rsidRPr="00851ED7">
        <w:t>.</w:t>
      </w:r>
      <w:r w:rsidR="00BB16B3" w:rsidRPr="00480C4E">
        <w:rPr>
          <w:b/>
        </w:rPr>
        <w:t>   ]</w:t>
      </w:r>
    </w:p>
    <w:p w14:paraId="440654DB" w14:textId="68C76CD1" w:rsidR="00A43BB6" w:rsidRPr="00851ED7" w:rsidRDefault="004C4A9E" w:rsidP="00377A60">
      <w:pPr>
        <w:pStyle w:val="Indent"/>
        <w:ind w:firstLine="0"/>
      </w:pPr>
      <w:r w:rsidRPr="00480C4E">
        <w:rPr>
          <w:b/>
        </w:rPr>
        <w:t>[</w:t>
      </w:r>
      <w:r w:rsidRPr="00851ED7">
        <w:rPr>
          <w:rFonts w:ascii="Times New Roman Bold" w:hAnsi="Times New Roman Bold"/>
        </w:rPr>
        <w:t>   </w:t>
      </w:r>
      <w:r w:rsidR="00C44EFA" w:rsidRPr="00851ED7">
        <w:rPr>
          <w:rStyle w:val="CourierNewcharacters"/>
        </w:rPr>
        <w:t>Not used.</w:t>
      </w:r>
      <w:r w:rsidRPr="00851ED7">
        <w:rPr>
          <w:rFonts w:ascii="Times New Roman Bold" w:hAnsi="Times New Roman Bold"/>
        </w:rPr>
        <w:t xml:space="preserve">    </w:t>
      </w:r>
      <w:r w:rsidRPr="00480C4E">
        <w:rPr>
          <w:b/>
        </w:rPr>
        <w:t>]</w:t>
      </w:r>
    </w:p>
    <w:p w14:paraId="41F2231C" w14:textId="77777777" w:rsidR="00A43BB6" w:rsidRPr="00851ED7" w:rsidRDefault="00A43BB6" w:rsidP="008077B4">
      <w:pPr>
        <w:pStyle w:val="Engineernotetop"/>
      </w:pPr>
      <w:r w:rsidRPr="00851ED7">
        <w:t>************************************************************************************</w:t>
      </w:r>
    </w:p>
    <w:p w14:paraId="0139C2F1" w14:textId="77777777" w:rsidR="00C44EFA" w:rsidRPr="00851ED7" w:rsidRDefault="00C44EFA" w:rsidP="008077B4">
      <w:pPr>
        <w:pStyle w:val="EngineerNoteskeepwithnext"/>
      </w:pPr>
      <w:r w:rsidRPr="00851ED7">
        <w:t>Edit as required for project.</w:t>
      </w:r>
    </w:p>
    <w:p w14:paraId="111E7758" w14:textId="77777777" w:rsidR="00A43BB6" w:rsidRPr="00851ED7" w:rsidRDefault="00A43BB6" w:rsidP="008077B4">
      <w:pPr>
        <w:pStyle w:val="Engineernotebottom"/>
      </w:pPr>
      <w:r w:rsidRPr="00851ED7">
        <w:t>************************************************************************************</w:t>
      </w:r>
    </w:p>
    <w:p w14:paraId="58D51DF5" w14:textId="77777777" w:rsidR="00C33725" w:rsidRPr="00851ED7" w:rsidRDefault="00C33725" w:rsidP="008077B4">
      <w:pPr>
        <w:pStyle w:val="Engineernotebottom"/>
      </w:pPr>
      <w:r w:rsidRPr="00851ED7">
        <w:t>e. Payment. Payment shall be made under:</w:t>
      </w:r>
    </w:p>
    <w:p w14:paraId="02EB1DEE" w14:textId="33B68791" w:rsidR="00C33725" w:rsidRPr="00851ED7" w:rsidRDefault="00C33725" w:rsidP="00380594">
      <w:r w:rsidRPr="00380594">
        <w:rPr>
          <w:rStyle w:val="Boldcharacters"/>
        </w:rPr>
        <w:t xml:space="preserve">Item P-501-8.1 </w:t>
      </w:r>
      <w:r w:rsidRPr="00380594">
        <w:rPr>
          <w:rStyle w:val="Boldcharacters"/>
        </w:rPr>
        <w:tab/>
        <w:t xml:space="preserve">Concrete Pavement. </w:t>
      </w:r>
      <w:r w:rsidR="00380594" w:rsidRPr="00480C4E">
        <w:rPr>
          <w:b/>
        </w:rPr>
        <w:t>[</w:t>
      </w:r>
      <w:r w:rsidR="00380594" w:rsidRPr="00851ED7">
        <w:rPr>
          <w:rFonts w:ascii="Times New Roman Bold" w:hAnsi="Times New Roman Bold"/>
        </w:rPr>
        <w:t>   </w:t>
      </w:r>
      <w:r w:rsidRPr="000A2053">
        <w:rPr>
          <w:rStyle w:val="CourierNewcharacters"/>
        </w:rPr>
        <w:t>per cubic yard (cubic meter)</w:t>
      </w:r>
      <w:r w:rsidR="00380594" w:rsidRPr="00480C4E">
        <w:rPr>
          <w:b/>
        </w:rPr>
        <w:t>   ]</w:t>
      </w:r>
      <w:r w:rsidRPr="00851ED7">
        <w:t xml:space="preserve"> </w:t>
      </w:r>
      <w:r w:rsidR="00380594" w:rsidRPr="00480C4E">
        <w:rPr>
          <w:b/>
        </w:rPr>
        <w:t>[</w:t>
      </w:r>
      <w:r w:rsidR="00380594" w:rsidRPr="00851ED7">
        <w:rPr>
          <w:rFonts w:ascii="Times New Roman Bold" w:hAnsi="Times New Roman Bold"/>
        </w:rPr>
        <w:t>   </w:t>
      </w:r>
      <w:r w:rsidRPr="000A2053">
        <w:rPr>
          <w:rStyle w:val="CourierNewcharacters"/>
        </w:rPr>
        <w:t>per square yard (square meter)</w:t>
      </w:r>
      <w:r w:rsidR="00380594" w:rsidRPr="00480C4E">
        <w:rPr>
          <w:b/>
        </w:rPr>
        <w:t>   ]</w:t>
      </w:r>
    </w:p>
    <w:p w14:paraId="421D2D70" w14:textId="77777777" w:rsidR="00282B7C" w:rsidRPr="00851ED7" w:rsidRDefault="00282B7C" w:rsidP="00BE75BD">
      <w:pPr>
        <w:pStyle w:val="CenteredboldKWN"/>
      </w:pPr>
      <w:r w:rsidRPr="00851ED7">
        <w:lastRenderedPageBreak/>
        <w:t>References</w:t>
      </w:r>
    </w:p>
    <w:p w14:paraId="7464F4A1"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723BA713" w14:textId="77777777" w:rsidR="0054209F" w:rsidRPr="00851ED7" w:rsidRDefault="0054209F" w:rsidP="00103261">
      <w:pPr>
        <w:pStyle w:val="NormalKWN"/>
      </w:pPr>
      <w:r w:rsidRPr="00851ED7">
        <w:t>ASTM International (ASTM)</w:t>
      </w:r>
    </w:p>
    <w:p w14:paraId="75858A52" w14:textId="77777777" w:rsidR="0054209F" w:rsidRPr="00851ED7" w:rsidRDefault="0054209F" w:rsidP="00103261">
      <w:pPr>
        <w:pStyle w:val="itemsandstandards"/>
      </w:pPr>
      <w:r w:rsidRPr="00851ED7">
        <w:t>ASTM A184</w:t>
      </w:r>
      <w:r w:rsidRPr="00851ED7">
        <w:tab/>
        <w:t>Standard Specification for Welded Deformed Steel Bar Mats for Concrete Reinforcement</w:t>
      </w:r>
    </w:p>
    <w:p w14:paraId="1F1866E6" w14:textId="77777777" w:rsidR="0054209F" w:rsidRPr="00851ED7" w:rsidRDefault="0054209F" w:rsidP="00103261">
      <w:pPr>
        <w:pStyle w:val="itemsandstandards"/>
      </w:pPr>
      <w:r w:rsidRPr="00851ED7">
        <w:t>ASTM A615</w:t>
      </w:r>
      <w:r w:rsidRPr="00851ED7">
        <w:tab/>
        <w:t>Standard Specification for Deformed and Plain Carbon-Steel Bars for Concrete Reinforcement</w:t>
      </w:r>
    </w:p>
    <w:p w14:paraId="063049D1" w14:textId="77777777" w:rsidR="0054209F" w:rsidRPr="00851ED7" w:rsidRDefault="0054209F" w:rsidP="00103261">
      <w:pPr>
        <w:pStyle w:val="itemsandstandards"/>
      </w:pPr>
      <w:r w:rsidRPr="00851ED7">
        <w:t>ASTM A704</w:t>
      </w:r>
      <w:r w:rsidRPr="00851ED7">
        <w:tab/>
        <w:t>Standard Specification for Welded Steel Plain Bar or Rod Mats for Concrete Reinforcement</w:t>
      </w:r>
    </w:p>
    <w:p w14:paraId="058C9C9D" w14:textId="77777777" w:rsidR="0054209F" w:rsidRPr="00851ED7" w:rsidRDefault="0054209F" w:rsidP="00103261">
      <w:pPr>
        <w:pStyle w:val="itemsandstandards"/>
      </w:pPr>
      <w:r w:rsidRPr="00851ED7">
        <w:t>ASTM A706</w:t>
      </w:r>
      <w:r w:rsidR="00856934" w:rsidRPr="00851ED7">
        <w:tab/>
      </w:r>
      <w:r w:rsidRPr="00851ED7">
        <w:t>Standard Specification for Low-Alloy Steel Deformed and Plain Bars for Concrete Reinforcement</w:t>
      </w:r>
    </w:p>
    <w:p w14:paraId="7E60E3A9" w14:textId="77777777" w:rsidR="0054209F" w:rsidRPr="00851ED7" w:rsidRDefault="0054209F" w:rsidP="00103261">
      <w:pPr>
        <w:pStyle w:val="itemsandstandards"/>
      </w:pPr>
      <w:r w:rsidRPr="00851ED7">
        <w:t>ASTM A775</w:t>
      </w:r>
      <w:r w:rsidRPr="00851ED7">
        <w:tab/>
        <w:t>Standard Specification for Epoxy-Coated Steel Reinforcing Bars</w:t>
      </w:r>
    </w:p>
    <w:p w14:paraId="660AC62D" w14:textId="77777777" w:rsidR="00F12855" w:rsidRPr="00851ED7" w:rsidRDefault="00F12855" w:rsidP="00103261">
      <w:pPr>
        <w:pStyle w:val="itemsandstandards"/>
      </w:pPr>
      <w:r w:rsidRPr="00851ED7">
        <w:t>ASTM A884</w:t>
      </w:r>
      <w:r w:rsidRPr="00851ED7">
        <w:tab/>
        <w:t>Standard Specification for Epoxy-Coated Steel Wire and Welded Wire Reinforcement</w:t>
      </w:r>
    </w:p>
    <w:p w14:paraId="466188E2" w14:textId="77777777" w:rsidR="0054209F" w:rsidRPr="00851ED7" w:rsidRDefault="0054209F" w:rsidP="00103261">
      <w:pPr>
        <w:pStyle w:val="itemsandstandards"/>
      </w:pPr>
      <w:r w:rsidRPr="00851ED7">
        <w:t>ASTM A934</w:t>
      </w:r>
      <w:r w:rsidRPr="00851ED7">
        <w:tab/>
        <w:t>Standard Specification for Epoxy-Coated Prefabricated Steel Reinforcing Bars</w:t>
      </w:r>
    </w:p>
    <w:p w14:paraId="26CD2C75" w14:textId="77777777" w:rsidR="0054209F" w:rsidRPr="00851ED7" w:rsidRDefault="0054209F" w:rsidP="00103261">
      <w:pPr>
        <w:pStyle w:val="itemsandstandards"/>
      </w:pPr>
      <w:r w:rsidRPr="00851ED7">
        <w:t>ASTM A996</w:t>
      </w:r>
      <w:r w:rsidRPr="00851ED7">
        <w:tab/>
        <w:t>Standard Specification for Rail-Steel and Axle-Steel Deformed Bars for Concrete Reinforcement</w:t>
      </w:r>
    </w:p>
    <w:p w14:paraId="282F3CA1" w14:textId="77777777" w:rsidR="00A80E9E" w:rsidRPr="00851ED7" w:rsidRDefault="00A80E9E" w:rsidP="00103261">
      <w:pPr>
        <w:pStyle w:val="itemsandstandards"/>
      </w:pPr>
      <w:r w:rsidRPr="00851ED7">
        <w:t>ASTM A1035</w:t>
      </w:r>
      <w:r w:rsidR="000E13C9" w:rsidRPr="00851ED7">
        <w:tab/>
        <w:t>Standard Specification for Deformed and Plain, Low-Carbon, Chromium, Steel Bars for Concrete Reinforcement</w:t>
      </w:r>
    </w:p>
    <w:p w14:paraId="3735A1D7" w14:textId="77777777" w:rsidR="0054209F" w:rsidRPr="00851ED7" w:rsidRDefault="0054209F" w:rsidP="00103261">
      <w:pPr>
        <w:pStyle w:val="itemsandstandards"/>
      </w:pPr>
      <w:r w:rsidRPr="00851ED7">
        <w:t>ASTM A1064</w:t>
      </w:r>
      <w:r w:rsidRPr="00851ED7">
        <w:tab/>
        <w:t>Standard Specification for Carbon-Steel Wire and Welded Wire Reinforcement, Plain and Deformed, for Concrete</w:t>
      </w:r>
    </w:p>
    <w:p w14:paraId="1F8E752C" w14:textId="77777777" w:rsidR="0054209F" w:rsidRPr="00851ED7" w:rsidRDefault="0054209F" w:rsidP="00103261">
      <w:pPr>
        <w:pStyle w:val="itemsandstandards"/>
      </w:pPr>
      <w:r w:rsidRPr="00851ED7">
        <w:t>ASTM A1078</w:t>
      </w:r>
      <w:r w:rsidRPr="00851ED7">
        <w:tab/>
        <w:t>Standard Specification for Epoxy-Coated Steel Dowels for Concrete Pavement</w:t>
      </w:r>
    </w:p>
    <w:p w14:paraId="3731D813" w14:textId="77777777" w:rsidR="00783591" w:rsidRPr="00851ED7" w:rsidRDefault="00783591" w:rsidP="00103261">
      <w:pPr>
        <w:pStyle w:val="itemsandstandards"/>
      </w:pPr>
      <w:r w:rsidRPr="00851ED7">
        <w:t>ASTM C29</w:t>
      </w:r>
      <w:r w:rsidR="000E13C9" w:rsidRPr="00851ED7">
        <w:tab/>
        <w:t>Standard Test Method for Bulk Density (“Unit Weight”) and Voids in Aggregate</w:t>
      </w:r>
    </w:p>
    <w:p w14:paraId="0E3B287F" w14:textId="77777777" w:rsidR="00800026" w:rsidRPr="00851ED7" w:rsidRDefault="00392F2A" w:rsidP="00103261">
      <w:pPr>
        <w:pStyle w:val="itemsandstandards"/>
      </w:pPr>
      <w:r w:rsidRPr="00851ED7">
        <w:t>ASTM C</w:t>
      </w:r>
      <w:r w:rsidR="00800026" w:rsidRPr="00851ED7">
        <w:t>31</w:t>
      </w:r>
      <w:r w:rsidR="00800026" w:rsidRPr="00851ED7">
        <w:tab/>
        <w:t>Standard Practice for Making and Curing Concrete Test Specimens in the Field</w:t>
      </w:r>
    </w:p>
    <w:p w14:paraId="0E8D5094" w14:textId="77777777" w:rsidR="0054209F" w:rsidRPr="00851ED7" w:rsidRDefault="0054209F" w:rsidP="00103261">
      <w:pPr>
        <w:pStyle w:val="itemsandstandards"/>
      </w:pPr>
      <w:r w:rsidRPr="00851ED7">
        <w:t>ASTM C33</w:t>
      </w:r>
      <w:r w:rsidRPr="00851ED7">
        <w:tab/>
        <w:t>Standard Specification for Concrete Aggregates</w:t>
      </w:r>
    </w:p>
    <w:p w14:paraId="5E58F955" w14:textId="77777777" w:rsidR="00800026" w:rsidRPr="00851ED7" w:rsidRDefault="00392F2A" w:rsidP="00103261">
      <w:pPr>
        <w:pStyle w:val="itemsandstandards"/>
      </w:pPr>
      <w:r w:rsidRPr="00851ED7">
        <w:t>ASTM C</w:t>
      </w:r>
      <w:r w:rsidR="00800026" w:rsidRPr="00851ED7">
        <w:t>39</w:t>
      </w:r>
      <w:r w:rsidR="00800026" w:rsidRPr="00851ED7">
        <w:tab/>
        <w:t>Standard Test Method for Compressive Strength of Cylindrical Concrete Specimens</w:t>
      </w:r>
    </w:p>
    <w:p w14:paraId="16621B3B" w14:textId="77777777" w:rsidR="00800026" w:rsidRPr="00851ED7" w:rsidRDefault="00392F2A" w:rsidP="00103261">
      <w:pPr>
        <w:pStyle w:val="itemsandstandards"/>
      </w:pPr>
      <w:r w:rsidRPr="00851ED7">
        <w:t>ASTM C</w:t>
      </w:r>
      <w:r w:rsidR="00800026" w:rsidRPr="00851ED7">
        <w:t>70</w:t>
      </w:r>
      <w:r w:rsidR="00800026" w:rsidRPr="00851ED7">
        <w:tab/>
        <w:t>Standard Test Method for Surface Moisture in Fine Aggregate</w:t>
      </w:r>
    </w:p>
    <w:p w14:paraId="4CBB68BF" w14:textId="77777777" w:rsidR="00800026" w:rsidRPr="00851ED7" w:rsidRDefault="00392F2A" w:rsidP="00103261">
      <w:pPr>
        <w:pStyle w:val="itemsandstandards"/>
      </w:pPr>
      <w:r w:rsidRPr="00851ED7">
        <w:t>ASTM C</w:t>
      </w:r>
      <w:r w:rsidR="00800026" w:rsidRPr="00851ED7">
        <w:t>78</w:t>
      </w:r>
      <w:r w:rsidR="00800026" w:rsidRPr="00851ED7">
        <w:tab/>
        <w:t>Standard Test Method for Flexural Strength of Concrete (Using Simple Beam with Third-Point Loading)</w:t>
      </w:r>
    </w:p>
    <w:p w14:paraId="4CAE37B6" w14:textId="77777777" w:rsidR="00800026" w:rsidRPr="00851ED7" w:rsidRDefault="00392F2A" w:rsidP="00103261">
      <w:pPr>
        <w:pStyle w:val="itemsandstandards"/>
      </w:pPr>
      <w:r w:rsidRPr="00851ED7">
        <w:t>ASTM C</w:t>
      </w:r>
      <w:r w:rsidR="00800026" w:rsidRPr="00851ED7">
        <w:t>88</w:t>
      </w:r>
      <w:r w:rsidR="00800026" w:rsidRPr="00851ED7">
        <w:tab/>
        <w:t>Standard Test Method for Soundness of Aggregates by Use of Sodium Sulfate or Magnesium Sulfate</w:t>
      </w:r>
    </w:p>
    <w:p w14:paraId="529C102A" w14:textId="77777777" w:rsidR="0054209F" w:rsidRPr="00851ED7" w:rsidRDefault="0054209F" w:rsidP="00103261">
      <w:pPr>
        <w:pStyle w:val="itemsandstandards"/>
      </w:pPr>
      <w:r w:rsidRPr="00851ED7">
        <w:t>ASTM C94</w:t>
      </w:r>
      <w:r w:rsidRPr="00851ED7">
        <w:tab/>
        <w:t>Standard Specification for Ready-Mixed Concrete</w:t>
      </w:r>
    </w:p>
    <w:p w14:paraId="48250D4C" w14:textId="77777777" w:rsidR="000E13C9" w:rsidRPr="00851ED7" w:rsidRDefault="000E13C9" w:rsidP="00103261">
      <w:pPr>
        <w:pStyle w:val="itemsandstandards"/>
      </w:pPr>
      <w:r w:rsidRPr="00851ED7">
        <w:t>ASTM C114</w:t>
      </w:r>
      <w:r w:rsidRPr="00851ED7">
        <w:tab/>
        <w:t>Standard Test Methods for Chemical Analysis of Hydraulic Cement</w:t>
      </w:r>
    </w:p>
    <w:p w14:paraId="414B0D30" w14:textId="4A7BF925" w:rsidR="00590DEA" w:rsidRPr="00851ED7" w:rsidRDefault="00002078" w:rsidP="00103261">
      <w:pPr>
        <w:pStyle w:val="itemsandstandards"/>
      </w:pPr>
      <w:r w:rsidRPr="00851ED7">
        <w:lastRenderedPageBreak/>
        <w:t>ASTM C117</w:t>
      </w:r>
      <w:r w:rsidRPr="00851ED7">
        <w:tab/>
        <w:t xml:space="preserve">Standard Test Method for Materials Finer </w:t>
      </w:r>
      <w:r w:rsidR="00CB6526" w:rsidRPr="00851ED7">
        <w:t xml:space="preserve">than </w:t>
      </w:r>
      <w:r w:rsidRPr="00851ED7">
        <w:t>75-μm (No. 200) Sieve in Mineral Aggregates by Washing</w:t>
      </w:r>
    </w:p>
    <w:p w14:paraId="7745BE94" w14:textId="77777777" w:rsidR="00783591" w:rsidRPr="00851ED7" w:rsidRDefault="00783591" w:rsidP="00103261">
      <w:pPr>
        <w:pStyle w:val="itemsandstandards"/>
      </w:pPr>
      <w:r w:rsidRPr="00851ED7">
        <w:t>ASTM C123</w:t>
      </w:r>
      <w:r w:rsidR="000E13C9" w:rsidRPr="00851ED7">
        <w:tab/>
        <w:t>Standard Test Method for Lightweight Particles in Aggregate</w:t>
      </w:r>
    </w:p>
    <w:p w14:paraId="49AD334B" w14:textId="77777777" w:rsidR="00783591" w:rsidRPr="00851ED7" w:rsidRDefault="00783591" w:rsidP="00103261">
      <w:pPr>
        <w:pStyle w:val="itemsandstandards"/>
      </w:pPr>
      <w:r w:rsidRPr="00851ED7">
        <w:t>ASTM C136</w:t>
      </w:r>
      <w:r w:rsidR="000E13C9" w:rsidRPr="00851ED7">
        <w:tab/>
        <w:t>Standard Test Method for Sieve Analysis of Fine and Coarse Aggregates</w:t>
      </w:r>
    </w:p>
    <w:p w14:paraId="1495A415" w14:textId="77777777" w:rsidR="00800026" w:rsidRPr="00851ED7" w:rsidRDefault="00392F2A" w:rsidP="00103261">
      <w:pPr>
        <w:pStyle w:val="itemsandstandards"/>
      </w:pPr>
      <w:r w:rsidRPr="00851ED7">
        <w:t>ASTM C</w:t>
      </w:r>
      <w:r w:rsidR="00800026" w:rsidRPr="00851ED7">
        <w:t>131</w:t>
      </w:r>
      <w:r w:rsidR="00800026" w:rsidRPr="00851ED7">
        <w:tab/>
        <w:t xml:space="preserve">Standard Test Method for Resistance to Degradation of </w:t>
      </w:r>
      <w:r w:rsidR="00E5217F" w:rsidRPr="00851ED7">
        <w:t>Small-</w:t>
      </w:r>
      <w:r w:rsidR="00800026" w:rsidRPr="00851ED7">
        <w:t>Size Coarse Aggregate by Abrasion and Impact in the Los Angeles Machine</w:t>
      </w:r>
    </w:p>
    <w:p w14:paraId="4BC47951" w14:textId="77777777" w:rsidR="00800026" w:rsidRPr="00851ED7" w:rsidRDefault="00392F2A" w:rsidP="00103261">
      <w:pPr>
        <w:pStyle w:val="itemsandstandards"/>
      </w:pPr>
      <w:r w:rsidRPr="00851ED7">
        <w:t>ASTM C</w:t>
      </w:r>
      <w:r w:rsidR="00800026" w:rsidRPr="00851ED7">
        <w:t>136</w:t>
      </w:r>
      <w:r w:rsidR="00800026" w:rsidRPr="00851ED7">
        <w:tab/>
        <w:t xml:space="preserve">Standard Test Method for Sieve </w:t>
      </w:r>
      <w:r w:rsidR="00C70041" w:rsidRPr="00851ED7">
        <w:t xml:space="preserve">or Screen </w:t>
      </w:r>
      <w:r w:rsidR="00800026" w:rsidRPr="00851ED7">
        <w:t>Analysis of Fine and Coarse Aggregates</w:t>
      </w:r>
    </w:p>
    <w:p w14:paraId="4B6F0166" w14:textId="77777777" w:rsidR="00800026" w:rsidRPr="00851ED7" w:rsidRDefault="00392F2A" w:rsidP="00103261">
      <w:pPr>
        <w:pStyle w:val="itemsandstandards"/>
      </w:pPr>
      <w:r w:rsidRPr="00851ED7">
        <w:t>ASTM C</w:t>
      </w:r>
      <w:r w:rsidR="00800026" w:rsidRPr="00851ED7">
        <w:t>138</w:t>
      </w:r>
      <w:r w:rsidR="00800026" w:rsidRPr="00851ED7">
        <w:tab/>
        <w:t>Standard Test Method for Density (Unit Weight), Yield, and Air Content (Gravimetric) of Concrete</w:t>
      </w:r>
    </w:p>
    <w:p w14:paraId="7C95923F" w14:textId="77777777" w:rsidR="00B107DE" w:rsidRPr="00851ED7" w:rsidRDefault="00B107DE" w:rsidP="00103261">
      <w:pPr>
        <w:pStyle w:val="itemsandstandards"/>
      </w:pPr>
      <w:r w:rsidRPr="00851ED7">
        <w:t>ASTM C142</w:t>
      </w:r>
      <w:r w:rsidRPr="00851ED7">
        <w:tab/>
        <w:t>Standard Test Method for Clay Lumps and Friable Particles in Aggregates</w:t>
      </w:r>
    </w:p>
    <w:p w14:paraId="1118862E" w14:textId="77777777" w:rsidR="00800026" w:rsidRPr="00851ED7" w:rsidRDefault="00392F2A" w:rsidP="00103261">
      <w:pPr>
        <w:pStyle w:val="itemsandstandards"/>
      </w:pPr>
      <w:r w:rsidRPr="00851ED7">
        <w:t>ASTM C</w:t>
      </w:r>
      <w:r w:rsidR="00800026" w:rsidRPr="00851ED7">
        <w:t>143</w:t>
      </w:r>
      <w:r w:rsidR="00800026" w:rsidRPr="00851ED7">
        <w:tab/>
        <w:t xml:space="preserve">Standard Test Method for Slump of </w:t>
      </w:r>
      <w:r w:rsidR="003E5868" w:rsidRPr="00851ED7">
        <w:t>Hydraulic-</w:t>
      </w:r>
      <w:r w:rsidR="00800026" w:rsidRPr="00851ED7">
        <w:t>Cement Concrete</w:t>
      </w:r>
    </w:p>
    <w:p w14:paraId="74E05FF6" w14:textId="77777777" w:rsidR="0054209F" w:rsidRPr="00851ED7" w:rsidRDefault="0054209F" w:rsidP="00103261">
      <w:pPr>
        <w:pStyle w:val="itemsandstandards"/>
      </w:pPr>
      <w:r w:rsidRPr="00851ED7">
        <w:t>ASTM C150</w:t>
      </w:r>
      <w:r w:rsidRPr="00851ED7">
        <w:tab/>
        <w:t>Standard Specification for Portland Cement</w:t>
      </w:r>
    </w:p>
    <w:p w14:paraId="5ECE449F" w14:textId="77777777" w:rsidR="0054209F" w:rsidRPr="00851ED7" w:rsidRDefault="0054209F" w:rsidP="00103261">
      <w:pPr>
        <w:pStyle w:val="itemsandstandards"/>
      </w:pPr>
      <w:r w:rsidRPr="00851ED7">
        <w:t>ASTM C171</w:t>
      </w:r>
      <w:r w:rsidRPr="00851ED7">
        <w:tab/>
        <w:t>Standard Specification for Sheet Materials for Curing Concrete</w:t>
      </w:r>
    </w:p>
    <w:p w14:paraId="2A2B631A" w14:textId="77777777" w:rsidR="00800026" w:rsidRPr="00851ED7" w:rsidRDefault="00392F2A" w:rsidP="00103261">
      <w:pPr>
        <w:pStyle w:val="itemsandstandards"/>
      </w:pPr>
      <w:r w:rsidRPr="00851ED7">
        <w:t>ASTM C</w:t>
      </w:r>
      <w:r w:rsidR="00800026" w:rsidRPr="00851ED7">
        <w:t>172</w:t>
      </w:r>
      <w:r w:rsidR="00800026" w:rsidRPr="00851ED7">
        <w:tab/>
        <w:t>Standard Practice for Sampling Freshly Mixed Concrete</w:t>
      </w:r>
    </w:p>
    <w:p w14:paraId="5D85A007" w14:textId="77777777" w:rsidR="00800026" w:rsidRPr="00851ED7" w:rsidRDefault="00392F2A" w:rsidP="00103261">
      <w:pPr>
        <w:pStyle w:val="itemsandstandards"/>
      </w:pPr>
      <w:r w:rsidRPr="00851ED7">
        <w:t>ASTM C</w:t>
      </w:r>
      <w:r w:rsidR="00800026" w:rsidRPr="00851ED7">
        <w:t>173</w:t>
      </w:r>
      <w:r w:rsidR="00800026" w:rsidRPr="00851ED7">
        <w:tab/>
        <w:t>Standard Test Method for Air Content of Freshly Mixed Concrete by the Volumetric Method</w:t>
      </w:r>
    </w:p>
    <w:p w14:paraId="6A592699" w14:textId="77777777" w:rsidR="00800026" w:rsidRPr="00851ED7" w:rsidRDefault="00392F2A" w:rsidP="00103261">
      <w:pPr>
        <w:pStyle w:val="itemsandstandards"/>
      </w:pPr>
      <w:r w:rsidRPr="00851ED7">
        <w:t>ASTM C</w:t>
      </w:r>
      <w:r w:rsidR="00800026" w:rsidRPr="00851ED7">
        <w:t>174</w:t>
      </w:r>
      <w:r w:rsidR="00800026" w:rsidRPr="00851ED7">
        <w:tab/>
        <w:t>Standard Test Method for Measuring Thickness of Concrete Elements Using Drilled Concrete Cores</w:t>
      </w:r>
    </w:p>
    <w:p w14:paraId="792AB7A9" w14:textId="77777777" w:rsidR="00800026" w:rsidRPr="00851ED7" w:rsidRDefault="00392F2A" w:rsidP="00103261">
      <w:pPr>
        <w:pStyle w:val="itemsandstandards"/>
      </w:pPr>
      <w:r w:rsidRPr="00851ED7">
        <w:t>ASTM C</w:t>
      </w:r>
      <w:r w:rsidR="00800026" w:rsidRPr="00851ED7">
        <w:t>227</w:t>
      </w:r>
      <w:r w:rsidR="00800026" w:rsidRPr="00851ED7">
        <w:tab/>
        <w:t>Standard Test Method for Potential Alkali Reactivity of Cement-Aggregate Combinations (Mortar-Bar Method)</w:t>
      </w:r>
    </w:p>
    <w:p w14:paraId="76D4C6CD" w14:textId="77777777" w:rsidR="00800026" w:rsidRPr="00851ED7" w:rsidRDefault="00392F2A" w:rsidP="00103261">
      <w:pPr>
        <w:pStyle w:val="itemsandstandards"/>
      </w:pPr>
      <w:r w:rsidRPr="00851ED7">
        <w:t>ASTM C</w:t>
      </w:r>
      <w:r w:rsidR="00800026" w:rsidRPr="00851ED7">
        <w:t>231</w:t>
      </w:r>
      <w:r w:rsidR="00800026" w:rsidRPr="00851ED7">
        <w:tab/>
        <w:t>Standard Test Method for Air Content of Freshly Mixed Concrete by the Pressure Method</w:t>
      </w:r>
    </w:p>
    <w:p w14:paraId="5BDBA2C7" w14:textId="77777777" w:rsidR="0054209F" w:rsidRPr="00851ED7" w:rsidRDefault="0054209F" w:rsidP="00103261">
      <w:pPr>
        <w:pStyle w:val="itemsandstandards"/>
      </w:pPr>
      <w:r w:rsidRPr="00851ED7">
        <w:t>ASTM C260</w:t>
      </w:r>
      <w:r w:rsidRPr="00851ED7">
        <w:tab/>
        <w:t>Standard Specification for Air-Entraining Admixtures for Concrete</w:t>
      </w:r>
    </w:p>
    <w:p w14:paraId="75208142" w14:textId="77777777" w:rsidR="00800026" w:rsidRPr="00851ED7" w:rsidRDefault="00392F2A" w:rsidP="00103261">
      <w:pPr>
        <w:pStyle w:val="itemsandstandards"/>
      </w:pPr>
      <w:r w:rsidRPr="00851ED7">
        <w:t>ASTM C</w:t>
      </w:r>
      <w:r w:rsidR="00800026" w:rsidRPr="00851ED7">
        <w:t>295</w:t>
      </w:r>
      <w:r w:rsidR="00800026" w:rsidRPr="00851ED7">
        <w:tab/>
        <w:t>Standard Guide for Petrographic Examination of Aggregates for Concrete</w:t>
      </w:r>
    </w:p>
    <w:p w14:paraId="0D778E08" w14:textId="77777777" w:rsidR="0054209F" w:rsidRPr="00851ED7" w:rsidRDefault="0054209F" w:rsidP="00103261">
      <w:pPr>
        <w:pStyle w:val="itemsandstandards"/>
      </w:pPr>
      <w:r w:rsidRPr="00851ED7">
        <w:t>ASTM C309</w:t>
      </w:r>
      <w:r w:rsidRPr="00851ED7">
        <w:tab/>
        <w:t>Standard Specification for Liquid Membrane-Forming Compounds for Curing Concrete</w:t>
      </w:r>
    </w:p>
    <w:p w14:paraId="3E906F58" w14:textId="77777777" w:rsidR="00241F6A" w:rsidRPr="00851ED7" w:rsidRDefault="00241F6A" w:rsidP="00103261">
      <w:pPr>
        <w:pStyle w:val="itemsandstandards"/>
      </w:pPr>
      <w:r w:rsidRPr="00851ED7">
        <w:t>ASTM C311</w:t>
      </w:r>
      <w:r w:rsidRPr="00851ED7">
        <w:tab/>
        <w:t>Standard Test Methods for Sampling and Testing Fly Ash or Natural Pozzolans for Use in Portland Cement Concrete</w:t>
      </w:r>
    </w:p>
    <w:p w14:paraId="460C63C7" w14:textId="77777777" w:rsidR="0054209F" w:rsidRPr="00851ED7" w:rsidRDefault="0054209F" w:rsidP="00103261">
      <w:pPr>
        <w:pStyle w:val="itemsandstandards"/>
      </w:pPr>
      <w:r w:rsidRPr="00851ED7">
        <w:t>ASTM C494</w:t>
      </w:r>
      <w:r w:rsidRPr="00851ED7">
        <w:tab/>
        <w:t>Standard Specification for Chemical Admixtures for Concrete</w:t>
      </w:r>
    </w:p>
    <w:p w14:paraId="645C96D8" w14:textId="77777777" w:rsidR="00800026" w:rsidRPr="00851ED7" w:rsidRDefault="00392F2A" w:rsidP="00103261">
      <w:pPr>
        <w:pStyle w:val="itemsandstandards"/>
      </w:pPr>
      <w:r w:rsidRPr="00851ED7">
        <w:t>ASTM C</w:t>
      </w:r>
      <w:r w:rsidR="00800026" w:rsidRPr="00851ED7">
        <w:t>566</w:t>
      </w:r>
      <w:r w:rsidR="00800026" w:rsidRPr="00851ED7">
        <w:tab/>
        <w:t>Standard Test Method for Total Evaporable Moisture Content of Aggregates by Drying</w:t>
      </w:r>
    </w:p>
    <w:p w14:paraId="4F13B63B" w14:textId="77777777" w:rsidR="0054209F" w:rsidRPr="00851ED7" w:rsidRDefault="0054209F" w:rsidP="00103261">
      <w:pPr>
        <w:pStyle w:val="itemsandstandards"/>
      </w:pPr>
      <w:r w:rsidRPr="00851ED7">
        <w:t>ASTM C595</w:t>
      </w:r>
      <w:r w:rsidRPr="00851ED7">
        <w:tab/>
        <w:t>Standard Specification for Blended Hydraulic Cements</w:t>
      </w:r>
    </w:p>
    <w:p w14:paraId="4242E680" w14:textId="77777777" w:rsidR="0054209F" w:rsidRPr="00851ED7" w:rsidRDefault="0054209F" w:rsidP="00103261">
      <w:pPr>
        <w:pStyle w:val="itemsandstandards"/>
      </w:pPr>
      <w:r w:rsidRPr="00851ED7">
        <w:t>ASTM C618</w:t>
      </w:r>
      <w:r w:rsidRPr="00851ED7">
        <w:tab/>
        <w:t>Standard Specification for Coal Fly Ash and Raw or Calcined Natural Pozzolan for Use in Concrete</w:t>
      </w:r>
    </w:p>
    <w:p w14:paraId="1B919A03" w14:textId="77777777" w:rsidR="00800026" w:rsidRPr="00851ED7" w:rsidRDefault="00392F2A" w:rsidP="00103261">
      <w:pPr>
        <w:pStyle w:val="itemsandstandards"/>
      </w:pPr>
      <w:r w:rsidRPr="00851ED7">
        <w:t>ASTM C</w:t>
      </w:r>
      <w:r w:rsidR="00800026" w:rsidRPr="00851ED7">
        <w:t>642</w:t>
      </w:r>
      <w:r w:rsidR="00800026" w:rsidRPr="00851ED7">
        <w:tab/>
        <w:t>Standard Test Method for Density, Absorption, and Voids in Hardened Concrete</w:t>
      </w:r>
    </w:p>
    <w:p w14:paraId="3BCE32F1" w14:textId="77777777" w:rsidR="00800026" w:rsidRPr="00851ED7" w:rsidRDefault="00392F2A" w:rsidP="00103261">
      <w:pPr>
        <w:pStyle w:val="itemsandstandards"/>
      </w:pPr>
      <w:r w:rsidRPr="00851ED7">
        <w:lastRenderedPageBreak/>
        <w:t>ASTM C</w:t>
      </w:r>
      <w:r w:rsidR="00800026" w:rsidRPr="00851ED7">
        <w:t>666</w:t>
      </w:r>
      <w:r w:rsidR="00800026" w:rsidRPr="00851ED7">
        <w:tab/>
        <w:t>Standard Test Method for Resistance of Concrete to Rapid Freezing and Thawing</w:t>
      </w:r>
    </w:p>
    <w:p w14:paraId="708516D3" w14:textId="77777777" w:rsidR="0054209F" w:rsidRPr="00851ED7" w:rsidRDefault="0054209F" w:rsidP="00103261">
      <w:pPr>
        <w:pStyle w:val="itemsandstandards"/>
      </w:pPr>
      <w:r w:rsidRPr="00851ED7">
        <w:t>ASTM C685</w:t>
      </w:r>
      <w:r w:rsidRPr="00851ED7">
        <w:tab/>
        <w:t>Standard Specification for Concrete Made by Volumetric Batching and Continuous Mixing</w:t>
      </w:r>
    </w:p>
    <w:p w14:paraId="3CC97D3C" w14:textId="77777777" w:rsidR="0054209F" w:rsidRPr="00851ED7" w:rsidRDefault="0054209F" w:rsidP="00103261">
      <w:pPr>
        <w:pStyle w:val="itemsandstandards"/>
      </w:pPr>
      <w:r w:rsidRPr="00851ED7">
        <w:t>ASTM C881</w:t>
      </w:r>
      <w:r w:rsidRPr="00851ED7">
        <w:tab/>
        <w:t>Standard Specification for Epoxy-Resin-Base Bonding Systems for Concrete</w:t>
      </w:r>
    </w:p>
    <w:p w14:paraId="18D645E2" w14:textId="77777777" w:rsidR="0054209F" w:rsidRPr="00851ED7" w:rsidRDefault="0054209F" w:rsidP="00103261">
      <w:pPr>
        <w:pStyle w:val="itemsandstandards"/>
      </w:pPr>
      <w:r w:rsidRPr="00851ED7">
        <w:t>ASTM C989</w:t>
      </w:r>
      <w:r w:rsidRPr="00851ED7">
        <w:tab/>
        <w:t>Standard Specification for Slag Cement for Use in Concrete and Mortars</w:t>
      </w:r>
    </w:p>
    <w:p w14:paraId="6F43B5D5" w14:textId="77777777" w:rsidR="00A80E9E" w:rsidRPr="00851ED7" w:rsidRDefault="00A80E9E" w:rsidP="00103261">
      <w:pPr>
        <w:pStyle w:val="itemsandstandards"/>
      </w:pPr>
      <w:r w:rsidRPr="00851ED7">
        <w:t>ASTM C1017</w:t>
      </w:r>
      <w:r w:rsidR="000E13C9" w:rsidRPr="00851ED7">
        <w:tab/>
        <w:t>Standard Specification for Chemical Admixtures for Use in Producing Flowing Concrete</w:t>
      </w:r>
    </w:p>
    <w:p w14:paraId="13A39834" w14:textId="77777777" w:rsidR="00D51E12" w:rsidRPr="00851ED7" w:rsidRDefault="00D51E12" w:rsidP="00103261">
      <w:pPr>
        <w:pStyle w:val="itemsandstandards"/>
      </w:pPr>
      <w:r w:rsidRPr="00851ED7">
        <w:t>ASTM C1064</w:t>
      </w:r>
      <w:r w:rsidRPr="00851ED7">
        <w:tab/>
        <w:t>Test Method for Temperature of Freshly Mixed Hydraulic-Cement Concrete</w:t>
      </w:r>
    </w:p>
    <w:p w14:paraId="0612C50E" w14:textId="77777777" w:rsidR="00800026" w:rsidRPr="00851ED7" w:rsidRDefault="00392F2A" w:rsidP="00103261">
      <w:pPr>
        <w:pStyle w:val="itemsandstandards"/>
      </w:pPr>
      <w:r w:rsidRPr="00851ED7">
        <w:t>ASTM C</w:t>
      </w:r>
      <w:r w:rsidR="00800026" w:rsidRPr="00851ED7">
        <w:t>1077</w:t>
      </w:r>
      <w:r w:rsidR="00800026" w:rsidRPr="00851ED7">
        <w:tab/>
        <w:t xml:space="preserve">Standard Practice for Agencies Testing Concrete and Concrete Aggregates for Use in Construction </w:t>
      </w:r>
      <w:r w:rsidR="00BF0E1B" w:rsidRPr="00851ED7">
        <w:t>and</w:t>
      </w:r>
      <w:r w:rsidR="00800026" w:rsidRPr="00851ED7">
        <w:t xml:space="preserve"> Criteria for Testing Agency Evaluation</w:t>
      </w:r>
    </w:p>
    <w:p w14:paraId="191E6C7A" w14:textId="77777777" w:rsidR="00783591" w:rsidRPr="00851ED7" w:rsidRDefault="00783591" w:rsidP="00103261">
      <w:pPr>
        <w:pStyle w:val="itemsandstandards"/>
      </w:pPr>
      <w:r w:rsidRPr="00851ED7">
        <w:t>ASTM C1157</w:t>
      </w:r>
      <w:r w:rsidR="000E13C9" w:rsidRPr="00851ED7">
        <w:tab/>
        <w:t>Standard Performance Specification for Hydraulic Cement</w:t>
      </w:r>
    </w:p>
    <w:p w14:paraId="3F343540" w14:textId="77777777" w:rsidR="00800026" w:rsidRPr="00851ED7" w:rsidRDefault="00392F2A" w:rsidP="00103261">
      <w:pPr>
        <w:pStyle w:val="itemsandstandards"/>
      </w:pPr>
      <w:r w:rsidRPr="00851ED7">
        <w:t>ASTM C</w:t>
      </w:r>
      <w:r w:rsidR="00800026" w:rsidRPr="00851ED7">
        <w:t>1260</w:t>
      </w:r>
      <w:r w:rsidR="00800026" w:rsidRPr="00851ED7">
        <w:tab/>
        <w:t>Standard Test Method for Potential Alkali Reactivity of Aggregates (Mortar-Bar Method)</w:t>
      </w:r>
    </w:p>
    <w:p w14:paraId="50EBA32D" w14:textId="77777777" w:rsidR="00783591" w:rsidRPr="00851ED7" w:rsidRDefault="00783591" w:rsidP="00103261">
      <w:pPr>
        <w:pStyle w:val="itemsandstandards"/>
      </w:pPr>
      <w:r w:rsidRPr="00851ED7">
        <w:t>ASTM C1365</w:t>
      </w:r>
      <w:r w:rsidR="000E13C9" w:rsidRPr="00851ED7">
        <w:tab/>
        <w:t>Standard Test Method for Determination of the Proportion of Phases in Portland Cement and Portland-Cement Clinker Using X-Ray Powder Diffraction Analysis</w:t>
      </w:r>
    </w:p>
    <w:p w14:paraId="7ADFE7C3" w14:textId="77777777" w:rsidR="00800026" w:rsidRPr="00851ED7" w:rsidRDefault="00392F2A" w:rsidP="00103261">
      <w:pPr>
        <w:pStyle w:val="itemsandstandards"/>
      </w:pPr>
      <w:r w:rsidRPr="00851ED7">
        <w:t>ASTM C</w:t>
      </w:r>
      <w:r w:rsidR="00800026" w:rsidRPr="00851ED7">
        <w:t>1567</w:t>
      </w:r>
      <w:r w:rsidR="007159B2" w:rsidRPr="00851ED7">
        <w:tab/>
      </w:r>
      <w:r w:rsidR="00800026" w:rsidRPr="00851ED7">
        <w:t>Standard Test Method for Determining the Potential Alkali-Silica Reactivity of Combinations of Cementitious Materials and Aggregate (Accelerated Mortar</w:t>
      </w:r>
      <w:r w:rsidR="00EC096A" w:rsidRPr="00851ED7">
        <w:t>-</w:t>
      </w:r>
      <w:r w:rsidR="00800026" w:rsidRPr="00851ED7">
        <w:t>Bar Method</w:t>
      </w:r>
      <w:r w:rsidR="00DD5FF3" w:rsidRPr="00851ED7">
        <w:t>)</w:t>
      </w:r>
    </w:p>
    <w:p w14:paraId="7ACB0BB0" w14:textId="77777777" w:rsidR="00800026" w:rsidRPr="00851ED7" w:rsidRDefault="00800026" w:rsidP="00103261">
      <w:pPr>
        <w:pStyle w:val="itemsandstandards"/>
      </w:pPr>
      <w:r w:rsidRPr="00851ED7">
        <w:t>ASTM C1602</w:t>
      </w:r>
      <w:r w:rsidRPr="00851ED7">
        <w:tab/>
        <w:t>Standard Specification for Mixing Water Used in the Production of Hydraulic Cement Concrete</w:t>
      </w:r>
    </w:p>
    <w:p w14:paraId="5A8C55D9" w14:textId="77777777" w:rsidR="000E13C9" w:rsidRPr="00851ED7" w:rsidRDefault="000E13C9" w:rsidP="00103261">
      <w:pPr>
        <w:pStyle w:val="itemsandstandards"/>
      </w:pPr>
      <w:r w:rsidRPr="00851ED7">
        <w:t>ASTM D75</w:t>
      </w:r>
      <w:r w:rsidRPr="00851ED7">
        <w:tab/>
        <w:t>Standard Practice for Sampling Aggregates</w:t>
      </w:r>
    </w:p>
    <w:p w14:paraId="54C649DC" w14:textId="77777777" w:rsidR="00783591" w:rsidRPr="00851ED7" w:rsidRDefault="00783591" w:rsidP="00103261">
      <w:pPr>
        <w:pStyle w:val="itemsandstandards"/>
      </w:pPr>
      <w:r w:rsidRPr="00851ED7">
        <w:t>ASTM D1751</w:t>
      </w:r>
      <w:r w:rsidRPr="00851ED7">
        <w:tab/>
        <w:t>Standard Specification for Preformed Expansion Joint Filler for Concrete Paving and Structural Construction (Nonextruding and Resilient Bituminous Types)</w:t>
      </w:r>
    </w:p>
    <w:p w14:paraId="560C6991" w14:textId="77777777" w:rsidR="00783591" w:rsidRPr="00851ED7" w:rsidRDefault="00783591" w:rsidP="00103261">
      <w:pPr>
        <w:pStyle w:val="itemsandstandards"/>
      </w:pPr>
      <w:r w:rsidRPr="00851ED7">
        <w:t>ASTM D1752</w:t>
      </w:r>
      <w:r w:rsidRPr="00851ED7">
        <w:tab/>
        <w:t xml:space="preserve">Standard Specification for Preformed Sponge Rubber and Cork and Recycled PVC Expansion Joint Fillers for Concrete Paving </w:t>
      </w:r>
      <w:r w:rsidR="00590DEA" w:rsidRPr="00851ED7">
        <w:t xml:space="preserve">and </w:t>
      </w:r>
      <w:r w:rsidRPr="00851ED7">
        <w:t>Structural Construction</w:t>
      </w:r>
    </w:p>
    <w:p w14:paraId="353AC80D" w14:textId="77777777" w:rsidR="00783591" w:rsidRPr="00851ED7" w:rsidRDefault="00783591" w:rsidP="00103261">
      <w:pPr>
        <w:pStyle w:val="itemsandstandards"/>
      </w:pPr>
      <w:r w:rsidRPr="00851ED7">
        <w:t>ASTM D2419</w:t>
      </w:r>
      <w:r w:rsidR="000E13C9" w:rsidRPr="00851ED7">
        <w:tab/>
        <w:t>Standard Test Method for Sand Equivalent Value of Soils and Fine Aggregate</w:t>
      </w:r>
    </w:p>
    <w:p w14:paraId="2B19758A" w14:textId="77777777" w:rsidR="00800026" w:rsidRPr="00851ED7" w:rsidRDefault="00392F2A" w:rsidP="00103261">
      <w:pPr>
        <w:pStyle w:val="itemsandstandards"/>
      </w:pPr>
      <w:r w:rsidRPr="00851ED7">
        <w:t>ASTM D</w:t>
      </w:r>
      <w:r w:rsidR="00800026" w:rsidRPr="00851ED7">
        <w:t>3665</w:t>
      </w:r>
      <w:r w:rsidR="00800026" w:rsidRPr="00851ED7">
        <w:tab/>
        <w:t xml:space="preserve">Standard Practice for Random Sampling of Construction Materials </w:t>
      </w:r>
    </w:p>
    <w:p w14:paraId="0ABEE84F" w14:textId="77777777" w:rsidR="00800026" w:rsidRPr="00851ED7" w:rsidRDefault="00392F2A" w:rsidP="00103261">
      <w:pPr>
        <w:pStyle w:val="itemsandstandards"/>
      </w:pPr>
      <w:r w:rsidRPr="00851ED7">
        <w:t>ASTM D</w:t>
      </w:r>
      <w:r w:rsidR="00800026" w:rsidRPr="00851ED7">
        <w:t>4791</w:t>
      </w:r>
      <w:r w:rsidR="00800026" w:rsidRPr="00851ED7">
        <w:tab/>
        <w:t>Standard Test Method for Flat Particles, Elongated Particles</w:t>
      </w:r>
      <w:r w:rsidR="00F07A04" w:rsidRPr="00851ED7">
        <w:t>,</w:t>
      </w:r>
      <w:r w:rsidR="00800026" w:rsidRPr="00851ED7">
        <w:t xml:space="preserve"> or Flat and Elongated Particles in Coarse Aggregate</w:t>
      </w:r>
    </w:p>
    <w:p w14:paraId="58E2C284" w14:textId="77777777" w:rsidR="00800026" w:rsidRPr="00851ED7" w:rsidRDefault="00392F2A" w:rsidP="00103261">
      <w:pPr>
        <w:pStyle w:val="itemsandstandards"/>
      </w:pPr>
      <w:r w:rsidRPr="00851ED7">
        <w:t>ASTM E</w:t>
      </w:r>
      <w:r w:rsidR="00800026" w:rsidRPr="00851ED7">
        <w:t>178</w:t>
      </w:r>
      <w:r w:rsidR="00800026" w:rsidRPr="00851ED7">
        <w:tab/>
        <w:t xml:space="preserve">Standard Practice for Dealing </w:t>
      </w:r>
      <w:r w:rsidR="00590DEA" w:rsidRPr="00851ED7">
        <w:t xml:space="preserve">with </w:t>
      </w:r>
      <w:r w:rsidR="00800026" w:rsidRPr="00851ED7">
        <w:t>Outlying Observations</w:t>
      </w:r>
    </w:p>
    <w:p w14:paraId="0E4D150D" w14:textId="77777777" w:rsidR="00800026" w:rsidRPr="00851ED7" w:rsidRDefault="00392F2A" w:rsidP="00103261">
      <w:pPr>
        <w:pStyle w:val="itemsandstandards"/>
      </w:pPr>
      <w:r w:rsidRPr="00851ED7">
        <w:t>ASTM E</w:t>
      </w:r>
      <w:r w:rsidR="00800026" w:rsidRPr="00851ED7">
        <w:t>1274</w:t>
      </w:r>
      <w:r w:rsidR="00800026" w:rsidRPr="00851ED7">
        <w:tab/>
        <w:t>Standard Test Method for Measuring Pavement Roughness Using a Profilograph</w:t>
      </w:r>
    </w:p>
    <w:p w14:paraId="3E2D580F" w14:textId="77777777" w:rsidR="000E13C9" w:rsidRPr="00851ED7" w:rsidRDefault="000E13C9" w:rsidP="00103261">
      <w:pPr>
        <w:pStyle w:val="itemsandstandards"/>
      </w:pPr>
      <w:r w:rsidRPr="00851ED7">
        <w:lastRenderedPageBreak/>
        <w:t>ASTM E2133</w:t>
      </w:r>
      <w:r w:rsidRPr="00851ED7">
        <w:tab/>
        <w:t>Standard Test Method for Using a Rolling Inclinometer to Measure Longitudinal and Transverse Profiles of a Traveled Surface</w:t>
      </w:r>
    </w:p>
    <w:p w14:paraId="31FD1A0D" w14:textId="77777777" w:rsidR="0054209F" w:rsidRPr="00851ED7" w:rsidRDefault="0054209F" w:rsidP="00103261">
      <w:pPr>
        <w:pStyle w:val="NormalKWN"/>
        <w:rPr>
          <w:bdr w:val="none" w:sz="0" w:space="0" w:color="auto" w:frame="1"/>
        </w:rPr>
      </w:pPr>
      <w:r w:rsidRPr="00851ED7">
        <w:rPr>
          <w:bdr w:val="none" w:sz="0" w:space="0" w:color="auto" w:frame="1"/>
        </w:rPr>
        <w:t>American Concrete Institute (ACI)</w:t>
      </w:r>
    </w:p>
    <w:p w14:paraId="2162E6C2" w14:textId="77777777" w:rsidR="00BF4617" w:rsidRPr="00851ED7" w:rsidRDefault="00BF4617" w:rsidP="00103261">
      <w:pPr>
        <w:pStyle w:val="itemsandstandards"/>
      </w:pPr>
      <w:r w:rsidRPr="00851ED7">
        <w:t>ACI 305R</w:t>
      </w:r>
      <w:r w:rsidRPr="00851ED7">
        <w:tab/>
        <w:t>Guide to Hot Weather Concreting</w:t>
      </w:r>
    </w:p>
    <w:p w14:paraId="6A3B5C91" w14:textId="77777777" w:rsidR="00BF4617" w:rsidRPr="00851ED7" w:rsidRDefault="00BF4617" w:rsidP="00103261">
      <w:pPr>
        <w:pStyle w:val="itemsandstandards"/>
      </w:pPr>
      <w:r w:rsidRPr="00851ED7">
        <w:t>ACI 306R</w:t>
      </w:r>
      <w:r w:rsidRPr="00851ED7">
        <w:tab/>
        <w:t>Guide to Cold Weather Concreting</w:t>
      </w:r>
    </w:p>
    <w:p w14:paraId="025B1A72" w14:textId="77777777" w:rsidR="00BF4617" w:rsidRPr="00851ED7" w:rsidRDefault="00BF4617" w:rsidP="00103261">
      <w:pPr>
        <w:pStyle w:val="itemsandstandards"/>
      </w:pPr>
      <w:r w:rsidRPr="00851ED7">
        <w:t>ACI 309</w:t>
      </w:r>
      <w:r w:rsidR="008A75A8" w:rsidRPr="00851ED7">
        <w:t>R</w:t>
      </w:r>
      <w:r w:rsidRPr="00851ED7">
        <w:tab/>
        <w:t>Guide for Consolidation of Concrete</w:t>
      </w:r>
    </w:p>
    <w:p w14:paraId="7C122CE0" w14:textId="77777777" w:rsidR="0054209F" w:rsidRPr="00851ED7" w:rsidRDefault="0054209F" w:rsidP="00103261">
      <w:pPr>
        <w:pStyle w:val="itemsandstandards"/>
        <w:ind w:left="2160"/>
      </w:pPr>
      <w:r w:rsidRPr="00851ED7">
        <w:t>Advisory Circulars (AC)</w:t>
      </w:r>
    </w:p>
    <w:p w14:paraId="605086AF" w14:textId="77777777" w:rsidR="00697AF1" w:rsidRPr="00851ED7" w:rsidRDefault="00697AF1" w:rsidP="00103261">
      <w:pPr>
        <w:pStyle w:val="itemsandstandards"/>
      </w:pPr>
      <w:r w:rsidRPr="00851ED7">
        <w:t>AC 150/5320-6</w:t>
      </w:r>
      <w:r w:rsidRPr="00851ED7">
        <w:tab/>
        <w:t>Airport Pavement Design and Evaluation</w:t>
      </w:r>
    </w:p>
    <w:p w14:paraId="0C4BDB58" w14:textId="77777777" w:rsidR="0054209F" w:rsidRPr="00851ED7" w:rsidRDefault="00A80E9E" w:rsidP="00103261">
      <w:pPr>
        <w:pStyle w:val="NormalKWN"/>
      </w:pPr>
      <w:r w:rsidRPr="00851ED7">
        <w:t>Federal Highway Administration (FHWA)</w:t>
      </w:r>
    </w:p>
    <w:p w14:paraId="552A646F" w14:textId="77777777" w:rsidR="00A80E9E" w:rsidRPr="00851ED7" w:rsidRDefault="00A80E9E" w:rsidP="00103261">
      <w:pPr>
        <w:pStyle w:val="itemsandstandards"/>
      </w:pPr>
      <w:r w:rsidRPr="00851ED7">
        <w:t>HIPERPAV 3, ver</w:t>
      </w:r>
      <w:r w:rsidR="00590DEA" w:rsidRPr="00851ED7">
        <w:t>sion</w:t>
      </w:r>
      <w:r w:rsidRPr="00851ED7">
        <w:t xml:space="preserve"> 3.2   </w:t>
      </w:r>
    </w:p>
    <w:p w14:paraId="565BC945" w14:textId="77777777" w:rsidR="0054209F" w:rsidRPr="00851ED7" w:rsidRDefault="0054209F" w:rsidP="00103261">
      <w:pPr>
        <w:pStyle w:val="NormalKWN"/>
      </w:pPr>
      <w:r w:rsidRPr="00851ED7">
        <w:t>Portland Concrete Association (PCA)</w:t>
      </w:r>
    </w:p>
    <w:p w14:paraId="1A4538D5" w14:textId="77777777" w:rsidR="00BF4617" w:rsidRPr="00851ED7" w:rsidRDefault="00BF4617" w:rsidP="00103261">
      <w:pPr>
        <w:pStyle w:val="itemsandstandards"/>
      </w:pPr>
      <w:r w:rsidRPr="00851ED7">
        <w:t>PCA</w:t>
      </w:r>
      <w:r w:rsidRPr="00851ED7">
        <w:rPr>
          <w:bCs/>
        </w:rPr>
        <w:tab/>
      </w:r>
      <w:r w:rsidRPr="00851ED7">
        <w:t>Design and Control of Concrete Mixtures</w:t>
      </w:r>
      <w:r w:rsidR="00211C91" w:rsidRPr="00851ED7">
        <w:t>, 16</w:t>
      </w:r>
      <w:r w:rsidR="00211C91" w:rsidRPr="00851ED7">
        <w:rPr>
          <w:vertAlign w:val="superscript"/>
        </w:rPr>
        <w:t>th</w:t>
      </w:r>
      <w:r w:rsidR="00211C91" w:rsidRPr="00851ED7">
        <w:t xml:space="preserve"> Edition</w:t>
      </w:r>
    </w:p>
    <w:p w14:paraId="6CA1F1E8" w14:textId="77777777" w:rsidR="00783591" w:rsidRPr="00851ED7" w:rsidRDefault="0054209F" w:rsidP="00103261">
      <w:pPr>
        <w:pStyle w:val="NormalKWN"/>
      </w:pPr>
      <w:r w:rsidRPr="00851ED7">
        <w:t>U.S. Army Corps of Engineers (USACE) Concrete Research Division (CRD)</w:t>
      </w:r>
    </w:p>
    <w:p w14:paraId="1BCA49C5" w14:textId="77777777" w:rsidR="0054209F" w:rsidRPr="00851ED7" w:rsidRDefault="00783591" w:rsidP="00103261">
      <w:pPr>
        <w:pStyle w:val="itemsandstandards"/>
      </w:pPr>
      <w:r w:rsidRPr="00851ED7">
        <w:t>CRD</w:t>
      </w:r>
      <w:r w:rsidR="0054209F" w:rsidRPr="00851ED7">
        <w:t xml:space="preserve"> C662</w:t>
      </w:r>
      <w:r w:rsidR="00856934" w:rsidRPr="00851ED7">
        <w:tab/>
      </w:r>
      <w:r w:rsidR="0054209F" w:rsidRPr="00851ED7">
        <w:t>Determining the Potential Alkali-Silica Reactivity of Combinations of Cementitious Materials, Lithium Nitrate Admixture and Aggregate (Accelerated Mortar-Bar Method)</w:t>
      </w:r>
    </w:p>
    <w:p w14:paraId="3A7CC10A" w14:textId="77777777" w:rsidR="00783591" w:rsidRPr="00851ED7" w:rsidRDefault="00783591" w:rsidP="00103261">
      <w:pPr>
        <w:pStyle w:val="NormalKWN"/>
      </w:pPr>
      <w:r w:rsidRPr="00851ED7">
        <w:t>United States Air Force Engineering Technical Letter (ETL)</w:t>
      </w:r>
    </w:p>
    <w:p w14:paraId="5F06787E" w14:textId="77777777" w:rsidR="00783591" w:rsidRPr="00851ED7" w:rsidRDefault="00783591" w:rsidP="00103261">
      <w:pPr>
        <w:pStyle w:val="itemsandstandards"/>
      </w:pPr>
      <w:r w:rsidRPr="00851ED7">
        <w:t>ETL 97-5</w:t>
      </w:r>
      <w:r w:rsidRPr="00851ED7">
        <w:tab/>
        <w:t>Proportioning Concrete Mixtures with Graded Aggregates for Rigid Airfield Pavements</w:t>
      </w:r>
    </w:p>
    <w:p w14:paraId="16496E24" w14:textId="77777777" w:rsidR="00FA38F4" w:rsidRPr="00851ED7" w:rsidRDefault="00FA38F4" w:rsidP="00103261">
      <w:pPr>
        <w:pStyle w:val="Centered"/>
      </w:pPr>
      <w:r w:rsidRPr="00851ED7">
        <w:t>END ITEM P-501</w:t>
      </w:r>
    </w:p>
    <w:p w14:paraId="68A38970" w14:textId="77777777" w:rsidR="00B82C16" w:rsidRPr="00851ED7" w:rsidRDefault="00B82C16" w:rsidP="00103261">
      <w:pPr>
        <w:pStyle w:val="Blankline"/>
        <w:rPr>
          <w:color w:val="auto"/>
        </w:rPr>
      </w:pPr>
      <w:bookmarkStart w:id="440" w:name="_PART_VII_–"/>
      <w:bookmarkStart w:id="441" w:name="_Toc95557438"/>
      <w:bookmarkStart w:id="442" w:name="_Toc306359496"/>
      <w:bookmarkEnd w:id="440"/>
    </w:p>
    <w:p w14:paraId="64DC6D72" w14:textId="77777777" w:rsidR="00B82C16" w:rsidRPr="00851ED7" w:rsidRDefault="00B82C16" w:rsidP="00103261">
      <w:pPr>
        <w:pStyle w:val="Blankline"/>
        <w:rPr>
          <w:color w:val="auto"/>
        </w:rPr>
        <w:sectPr w:rsidR="00B82C16" w:rsidRPr="00851ED7" w:rsidSect="009611F5">
          <w:footerReference w:type="even" r:id="rId149"/>
          <w:footerReference w:type="default" r:id="rId150"/>
          <w:headerReference w:type="first" r:id="rId151"/>
          <w:pgSz w:w="12240" w:h="15840" w:code="1"/>
          <w:pgMar w:top="1440" w:right="1440" w:bottom="1440" w:left="1440" w:header="720" w:footer="720" w:gutter="0"/>
          <w:cols w:space="720"/>
          <w:noEndnote/>
          <w:docGrid w:linePitch="360"/>
        </w:sectPr>
      </w:pPr>
    </w:p>
    <w:p w14:paraId="2C2E7942" w14:textId="4E4BE6E2" w:rsidR="004C0BEF" w:rsidRPr="00851ED7" w:rsidRDefault="004C0BEF">
      <w:pPr>
        <w:pStyle w:val="HeadingPart"/>
      </w:pPr>
      <w:bookmarkStart w:id="443" w:name="_Toc533170098"/>
      <w:bookmarkStart w:id="444" w:name="_Toc95557444"/>
      <w:bookmarkStart w:id="445" w:name="_Ref296945739"/>
      <w:bookmarkStart w:id="446" w:name="_Ref296945753"/>
      <w:bookmarkStart w:id="447" w:name="_Ref301943451"/>
      <w:bookmarkStart w:id="448" w:name="_Toc306359502"/>
      <w:bookmarkEnd w:id="441"/>
      <w:bookmarkEnd w:id="442"/>
      <w:r w:rsidRPr="00851ED7">
        <w:lastRenderedPageBreak/>
        <w:t xml:space="preserve">Part </w:t>
      </w:r>
      <w:r w:rsidR="00827A53" w:rsidRPr="00851ED7">
        <w:t>8</w:t>
      </w:r>
      <w:r w:rsidRPr="00851ED7">
        <w:t>– Surface Treatments</w:t>
      </w:r>
      <w:bookmarkEnd w:id="443"/>
    </w:p>
    <w:p w14:paraId="0DEE9B11" w14:textId="77777777" w:rsidR="00D71410" w:rsidRPr="00851ED7" w:rsidRDefault="00D71410" w:rsidP="00103261">
      <w:pPr>
        <w:pStyle w:val="Heading2"/>
        <w:rPr>
          <w:vertAlign w:val="superscript"/>
        </w:rPr>
      </w:pPr>
      <w:bookmarkStart w:id="449" w:name="_Toc533170099"/>
      <w:r w:rsidRPr="00851ED7">
        <w:t>Item P-608 Emulsified Asphalt Seal Coat</w:t>
      </w:r>
      <w:bookmarkEnd w:id="449"/>
    </w:p>
    <w:p w14:paraId="15BF9699" w14:textId="08C148D1" w:rsidR="00024087" w:rsidRPr="00851ED7" w:rsidRDefault="00024087" w:rsidP="00103261">
      <w:pPr>
        <w:pStyle w:val="CenteredboldKWN"/>
        <w:rPr>
          <w:vertAlign w:val="superscript"/>
        </w:rPr>
      </w:pPr>
      <w:r w:rsidRPr="00851ED7">
        <w:t>DESCRIPTION</w:t>
      </w:r>
    </w:p>
    <w:p w14:paraId="720120A1" w14:textId="77777777" w:rsidR="00024087" w:rsidRPr="00851ED7" w:rsidRDefault="00024087" w:rsidP="008077B4">
      <w:pPr>
        <w:pStyle w:val="Engineernotetop"/>
      </w:pPr>
      <w:r w:rsidRPr="00851ED7">
        <w:t>************************************************************************************</w:t>
      </w:r>
    </w:p>
    <w:p w14:paraId="304DB168" w14:textId="18778D22" w:rsidR="003211BD" w:rsidRPr="00851ED7" w:rsidRDefault="003211BD" w:rsidP="008077B4">
      <w:pPr>
        <w:pStyle w:val="EngineerNotes"/>
      </w:pPr>
      <w:r w:rsidRPr="00851ED7">
        <w:t>This specification covers the requirements for emulsified asphalt surface treatments (not coal tars products) for taxiways and runways with the application of a suitable aggregate to maintain adequate surface friction; airfield secondary and tertiary pavements including taxiways, shoulders, overruns, roads, parking areas, and other general applications with or without aggregate applied.</w:t>
      </w:r>
    </w:p>
    <w:p w14:paraId="2F9BB26E" w14:textId="68FEA550" w:rsidR="00CA7C02" w:rsidRPr="00851ED7" w:rsidRDefault="00CA7C02" w:rsidP="008077B4">
      <w:pPr>
        <w:pStyle w:val="EngineerNotes"/>
      </w:pPr>
      <w:r w:rsidRPr="00851ED7">
        <w:t xml:space="preserve">P-608 </w:t>
      </w:r>
      <w:r w:rsidR="003211BD" w:rsidRPr="00851ED7">
        <w:t>may be applied</w:t>
      </w:r>
      <w:r w:rsidRPr="00851ED7">
        <w:t xml:space="preserve"> to:</w:t>
      </w:r>
    </w:p>
    <w:p w14:paraId="03190307" w14:textId="77777777" w:rsidR="0097504F" w:rsidRPr="00851ED7" w:rsidRDefault="0097504F" w:rsidP="008077B4">
      <w:pPr>
        <w:pStyle w:val="EngineerNotes"/>
        <w:numPr>
          <w:ilvl w:val="0"/>
          <w:numId w:val="313"/>
        </w:numPr>
      </w:pPr>
      <w:r w:rsidRPr="00851ED7">
        <w:t>Pavements in fair or better condition as defined in ASTM D5340 or advisory circular (AC) 150/5320-17, Airfield Pavement Surface Evaluation and Rating (PASER) Manuals.</w:t>
      </w:r>
    </w:p>
    <w:p w14:paraId="7195C795" w14:textId="77777777" w:rsidR="0097504F" w:rsidRPr="00851ED7" w:rsidRDefault="0097504F" w:rsidP="008077B4">
      <w:pPr>
        <w:pStyle w:val="EngineerNotes"/>
        <w:numPr>
          <w:ilvl w:val="0"/>
          <w:numId w:val="313"/>
        </w:numPr>
      </w:pPr>
      <w:r w:rsidRPr="00851ED7">
        <w:t xml:space="preserve">Low to moderate weathered surfaces as defined by ASTM D5340. </w:t>
      </w:r>
    </w:p>
    <w:p w14:paraId="1A168722" w14:textId="77777777" w:rsidR="0097504F" w:rsidRPr="00851ED7" w:rsidRDefault="0097504F" w:rsidP="008077B4">
      <w:pPr>
        <w:pStyle w:val="EngineerNotes"/>
        <w:numPr>
          <w:ilvl w:val="0"/>
          <w:numId w:val="313"/>
        </w:numPr>
      </w:pPr>
      <w:r w:rsidRPr="00851ED7">
        <w:t xml:space="preserve">New asphalt pavement. </w:t>
      </w:r>
    </w:p>
    <w:p w14:paraId="5795F53D" w14:textId="40DA4070" w:rsidR="00DE193F" w:rsidRDefault="00DF2FC7" w:rsidP="00D03BF9">
      <w:pPr>
        <w:pStyle w:val="EngineerNotes"/>
      </w:pPr>
      <w:r w:rsidRPr="00851ED7">
        <w:t xml:space="preserve">For projects with </w:t>
      </w:r>
      <w:r w:rsidR="00F467CC" w:rsidRPr="00851ED7">
        <w:t xml:space="preserve">very limited closure times </w:t>
      </w:r>
      <w:r w:rsidRPr="00851ED7">
        <w:t xml:space="preserve">due to </w:t>
      </w:r>
      <w:r w:rsidR="00F467CC" w:rsidRPr="00851ED7">
        <w:t xml:space="preserve">the need to </w:t>
      </w:r>
      <w:r w:rsidRPr="00851ED7">
        <w:t xml:space="preserve">re-open for aircraft operations, </w:t>
      </w:r>
      <w:r w:rsidR="0097504F" w:rsidRPr="00851ED7">
        <w:t>ensure application windows allow sufficient time for proper curing before opening to traffic.</w:t>
      </w:r>
    </w:p>
    <w:p w14:paraId="7F224937" w14:textId="13827FB6" w:rsidR="00570414" w:rsidRPr="00851ED7" w:rsidRDefault="0097504F" w:rsidP="00D03BF9">
      <w:pPr>
        <w:pStyle w:val="EngineerNotes"/>
      </w:pPr>
      <w:r w:rsidRPr="00851ED7">
        <w:t>For night time and short window applications P-608R may be an alternative.</w:t>
      </w:r>
      <w:r w:rsidR="00DF2FC7" w:rsidRPr="00851ED7">
        <w:t xml:space="preserve"> </w:t>
      </w:r>
    </w:p>
    <w:p w14:paraId="615FBF23" w14:textId="77777777" w:rsidR="00DE193F" w:rsidRDefault="00DE193F" w:rsidP="00D03BF9">
      <w:pPr>
        <w:pStyle w:val="EngineerNotes"/>
      </w:pPr>
      <w:r>
        <w:t>E</w:t>
      </w:r>
      <w:r w:rsidRPr="00DE193F">
        <w:t xml:space="preserve">nsure compatibility </w:t>
      </w:r>
      <w:r>
        <w:t>f</w:t>
      </w:r>
      <w:r w:rsidRPr="00DE193F">
        <w:t xml:space="preserve">or projects </w:t>
      </w:r>
      <w:r>
        <w:t xml:space="preserve">when </w:t>
      </w:r>
      <w:r w:rsidRPr="00DE193F">
        <w:t>applying the seal coat over an existing surface treatment</w:t>
      </w:r>
      <w:r>
        <w:t>.</w:t>
      </w:r>
    </w:p>
    <w:p w14:paraId="4558098D" w14:textId="0A917AC7" w:rsidR="00F615DF" w:rsidRPr="00851ED7" w:rsidRDefault="00570414" w:rsidP="008077B4">
      <w:pPr>
        <w:pStyle w:val="EngineerNoteskeepwithnext"/>
      </w:pPr>
      <w:r w:rsidRPr="00851ED7">
        <w:t>The Engineer must verify the selected materials comply with federal, state, and local authority requirements.</w:t>
      </w:r>
    </w:p>
    <w:p w14:paraId="5D734275" w14:textId="77777777" w:rsidR="00024087" w:rsidRPr="00851ED7" w:rsidRDefault="00024087" w:rsidP="008077B4">
      <w:pPr>
        <w:pStyle w:val="Engineernotebottom"/>
      </w:pPr>
      <w:r w:rsidRPr="00851ED7">
        <w:t>************************************************************************************</w:t>
      </w:r>
    </w:p>
    <w:p w14:paraId="29C97359" w14:textId="1A0A640A" w:rsidR="00DD7703" w:rsidRDefault="00024087" w:rsidP="005A5A38">
      <w:r w:rsidRPr="00851ED7">
        <w:rPr>
          <w:b/>
        </w:rPr>
        <w:t xml:space="preserve">608-1.1 </w:t>
      </w:r>
      <w:r w:rsidRPr="00851ED7">
        <w:t xml:space="preserve">This item shall consist of the application of a emulsified asphalt surface treatment composed of an emulsion of </w:t>
      </w:r>
      <w:r w:rsidR="00327699" w:rsidRPr="00851ED7">
        <w:t xml:space="preserve">natural and refined </w:t>
      </w:r>
      <w:r w:rsidRPr="00851ED7">
        <w:t>asphalt materials, water and a polymer additive, for taxiways and runways with the application of a suitable aggregate to maintain adequate surface friction; and airfield secondary and tertiary pavements including low-speed taxiways, shoulders, overruns, roads, parking areas, and other general applications with or without aggregate applied</w:t>
      </w:r>
      <w:r w:rsidR="00DD7703">
        <w:t xml:space="preserve"> as designated on the plans. </w:t>
      </w:r>
      <w:r w:rsidR="00A06BFD" w:rsidRPr="00A06BFD">
        <w:t>The terms seal coat, asphalt sealer, and asphalt material are interchangeable throughout this specification.  The term emulsified asphalt means an emulsion of natural and refined asphalt materials.</w:t>
      </w:r>
    </w:p>
    <w:p w14:paraId="2A340267" w14:textId="77777777" w:rsidR="00024087" w:rsidRPr="00851ED7" w:rsidRDefault="00024087" w:rsidP="005A5A38">
      <w:r w:rsidRPr="00851ED7">
        <w:t>************************************************************************************</w:t>
      </w:r>
    </w:p>
    <w:p w14:paraId="284CF792" w14:textId="77777777" w:rsidR="00DD7703" w:rsidRDefault="00DD7703" w:rsidP="00D03BF9">
      <w:pPr>
        <w:pStyle w:val="EngineerNotes"/>
      </w:pPr>
      <w:r>
        <w:t xml:space="preserve">Engineer must indicate locations on plans </w:t>
      </w:r>
      <w:r w:rsidR="00A06BFD">
        <w:t>with and/or without aggregate.  Aggregate is required on runways and high-speed taxiways; recommended on all taxiways; and not recommended on shoulders.</w:t>
      </w:r>
    </w:p>
    <w:p w14:paraId="2BC260D3" w14:textId="1943D366" w:rsidR="00BE2DF5" w:rsidRPr="00851ED7" w:rsidRDefault="00F930EB" w:rsidP="008077B4">
      <w:pPr>
        <w:pStyle w:val="EngineerNoteskeepwithnext"/>
      </w:pPr>
      <w:r w:rsidRPr="00851ED7">
        <w:t>The performance of a seal coat/sealer bind</w:t>
      </w:r>
      <w:r w:rsidR="00A32C9F" w:rsidRPr="00851ED7">
        <w:t>e</w:t>
      </w:r>
      <w:r w:rsidRPr="00851ED7">
        <w:t xml:space="preserve">r product is contingent on the pavement condition at the time of application.  The pavement condition survey provides a </w:t>
      </w:r>
      <w:r w:rsidRPr="00851ED7">
        <w:lastRenderedPageBreak/>
        <w:t xml:space="preserve">measure of the pavement condition by analyzing the type, amount, and severity of the distresses, and by determining the pavement condition index (PCI) in accordance with </w:t>
      </w:r>
      <w:r w:rsidR="00BD39A2" w:rsidRPr="00851ED7">
        <w:t>AC 150/5380-7, Airport Pavement Management Program (PMP)</w:t>
      </w:r>
      <w:r w:rsidRPr="00851ED7">
        <w:t xml:space="preserve">, and ASTM D5340.  A typical asphalt pavement candidate is one with a structural </w:t>
      </w:r>
      <w:r w:rsidR="001F000D" w:rsidRPr="00851ED7">
        <w:t xml:space="preserve">condition index </w:t>
      </w:r>
      <w:r w:rsidR="00C72D09" w:rsidRPr="00851ED7">
        <w:t xml:space="preserve">(SCI) </w:t>
      </w:r>
      <w:r w:rsidR="001D6BBA" w:rsidRPr="00851ED7">
        <w:t xml:space="preserve">deduct </w:t>
      </w:r>
      <w:r w:rsidR="001F000D" w:rsidRPr="00851ED7">
        <w:t>value of less than 10 and a PCI greater than 60.</w:t>
      </w:r>
    </w:p>
    <w:p w14:paraId="5B094EC0" w14:textId="77777777" w:rsidR="00D91C79" w:rsidRPr="00851ED7" w:rsidRDefault="00D91C79" w:rsidP="008077B4">
      <w:pPr>
        <w:pStyle w:val="Engineernotebottom"/>
      </w:pPr>
      <w:r w:rsidRPr="00851ED7">
        <w:t>************************************************************************************</w:t>
      </w:r>
    </w:p>
    <w:p w14:paraId="5BF1E424" w14:textId="77777777" w:rsidR="00AF1C5C" w:rsidRPr="00851ED7" w:rsidRDefault="00AF1C5C" w:rsidP="00D03BF9">
      <w:pPr>
        <w:pStyle w:val="CenteredboldKWN"/>
      </w:pPr>
      <w:r w:rsidRPr="00851ED7">
        <w:t>MATERIALS</w:t>
      </w:r>
    </w:p>
    <w:p w14:paraId="69CA11F1" w14:textId="0C69A3F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608-2.1 Aggregate.</w:t>
      </w:r>
      <w:r w:rsidRPr="00851ED7">
        <w:t xml:space="preserve">  The aggregate material shall be a dry, clean, dust and dirt free, sound, durable, angular shaped manufactured specialty sand, such as that used as an abrasive, with a Mohs hardness of 6 to 8.  The Contractor shall submit </w:t>
      </w:r>
      <w:r w:rsidR="00DE193F">
        <w:t xml:space="preserve">the specialty sand </w:t>
      </w:r>
      <w:r w:rsidRPr="00851ED7">
        <w:t>manufacturer’s technical data and a manufacturer’s</w:t>
      </w:r>
      <w:r w:rsidR="00DE193F">
        <w:t xml:space="preserve"> </w:t>
      </w:r>
      <w:r w:rsidR="00DE193F" w:rsidRPr="00DE193F">
        <w:t xml:space="preserve">Certificate of Analysis (COA) </w:t>
      </w:r>
      <w:r w:rsidRPr="00851ED7">
        <w:t xml:space="preserve">indicating that the specialty sand meets the requirements of the specification to the </w:t>
      </w:r>
      <w:r w:rsidR="00D23D76" w:rsidRPr="00851ED7">
        <w:t>RPR</w:t>
      </w:r>
      <w:r w:rsidRPr="00851ED7">
        <w:t xml:space="preserve"> prior to</w:t>
      </w:r>
      <w:r w:rsidR="00896F16" w:rsidRPr="00851ED7">
        <w:t xml:space="preserve"> </w:t>
      </w:r>
      <w:r w:rsidR="0072032D" w:rsidRPr="00851ED7">
        <w:t>start of construction</w:t>
      </w:r>
      <w:r w:rsidRPr="00851ED7">
        <w:t xml:space="preserve">.  The sand must be approved for use by the </w:t>
      </w:r>
      <w:r w:rsidR="00D23D76" w:rsidRPr="00851ED7">
        <w:t>RPR</w:t>
      </w:r>
      <w:r w:rsidRPr="00851ED7">
        <w:t xml:space="preserve"> and shall meet the following gradation limits</w:t>
      </w:r>
      <w:r w:rsidR="0072032D" w:rsidRPr="00851ED7">
        <w:t xml:space="preserve"> when tested in accordance with ASTM C136 and ASTM C117</w:t>
      </w:r>
      <w:r w:rsidRPr="00851ED7">
        <w:t xml:space="preserve">: </w:t>
      </w:r>
    </w:p>
    <w:p w14:paraId="081F34BA" w14:textId="77777777" w:rsidR="00AF1C5C" w:rsidRPr="00851ED7" w:rsidRDefault="00AF1C5C" w:rsidP="00103261">
      <w:pPr>
        <w:pStyle w:val="Caption"/>
        <w:rPr>
          <w:vertAlign w:val="superscript"/>
        </w:rPr>
      </w:pPr>
      <w:r w:rsidRPr="00851ED7">
        <w:t>Aggregate Material Gradation Requirements</w:t>
      </w:r>
      <w:r w:rsidR="008D2961" w:rsidRPr="00851ED7">
        <w:rPr>
          <w:vertAlign w:val="superscript"/>
        </w:rPr>
        <w:t>1</w:t>
      </w:r>
    </w:p>
    <w:tbl>
      <w:tblPr>
        <w:tblW w:w="6128" w:type="dxa"/>
        <w:jc w:val="center"/>
        <w:tblLayout w:type="fixed"/>
        <w:tblCellMar>
          <w:left w:w="0" w:type="dxa"/>
          <w:right w:w="0" w:type="dxa"/>
        </w:tblCellMar>
        <w:tblLook w:val="01E0" w:firstRow="1" w:lastRow="1" w:firstColumn="1" w:lastColumn="1" w:noHBand="0" w:noVBand="0"/>
      </w:tblPr>
      <w:tblGrid>
        <w:gridCol w:w="3018"/>
        <w:gridCol w:w="3110"/>
      </w:tblGrid>
      <w:tr w:rsidR="001D4926" w:rsidRPr="00851ED7" w14:paraId="509F5DC1" w14:textId="77777777" w:rsidTr="005113F8">
        <w:trPr>
          <w:trHeight w:hRule="exact" w:val="729"/>
          <w:tblHeader/>
          <w:jc w:val="center"/>
        </w:trPr>
        <w:tc>
          <w:tcPr>
            <w:tcW w:w="3018" w:type="dxa"/>
            <w:tcBorders>
              <w:top w:val="single" w:sz="4" w:space="0" w:color="000000"/>
              <w:left w:val="single" w:sz="4" w:space="0" w:color="000000"/>
              <w:bottom w:val="single" w:sz="4" w:space="0" w:color="000000"/>
              <w:right w:val="single" w:sz="4" w:space="0" w:color="000000"/>
            </w:tcBorders>
          </w:tcPr>
          <w:p w14:paraId="303685CF" w14:textId="77777777" w:rsidR="001D4926" w:rsidRPr="00851ED7" w:rsidRDefault="001D4926" w:rsidP="00380594">
            <w:pPr>
              <w:pStyle w:val="TableHead"/>
              <w:keepNext/>
            </w:pPr>
            <w:r w:rsidRPr="00851ED7">
              <w:t>Sieve Designation (square openings)</w:t>
            </w:r>
          </w:p>
        </w:tc>
        <w:tc>
          <w:tcPr>
            <w:tcW w:w="3110" w:type="dxa"/>
            <w:tcBorders>
              <w:top w:val="single" w:sz="4" w:space="0" w:color="000000"/>
              <w:left w:val="single" w:sz="4" w:space="0" w:color="000000"/>
              <w:bottom w:val="single" w:sz="4" w:space="0" w:color="000000"/>
              <w:right w:val="single" w:sz="4" w:space="0" w:color="000000"/>
            </w:tcBorders>
          </w:tcPr>
          <w:p w14:paraId="36B81F8E" w14:textId="77777777" w:rsidR="001D4926" w:rsidRPr="00851ED7" w:rsidRDefault="00047F2B" w:rsidP="00380594">
            <w:pPr>
              <w:pStyle w:val="TableHead"/>
              <w:keepNext/>
            </w:pPr>
            <w:r w:rsidRPr="00851ED7">
              <w:t xml:space="preserve">Individual </w:t>
            </w:r>
            <w:r w:rsidR="001D4926" w:rsidRPr="00851ED7">
              <w:t xml:space="preserve">Percentage Retained </w:t>
            </w:r>
            <w:r w:rsidRPr="00851ED7">
              <w:t xml:space="preserve">by Weight </w:t>
            </w:r>
          </w:p>
        </w:tc>
      </w:tr>
      <w:tr w:rsidR="001D4926" w:rsidRPr="00851ED7" w14:paraId="288045B6" w14:textId="77777777" w:rsidTr="0061790F">
        <w:trPr>
          <w:trHeight w:hRule="exact" w:val="3045"/>
          <w:jc w:val="center"/>
        </w:trPr>
        <w:tc>
          <w:tcPr>
            <w:tcW w:w="3018" w:type="dxa"/>
            <w:tcBorders>
              <w:top w:val="single" w:sz="4" w:space="0" w:color="000000"/>
              <w:left w:val="single" w:sz="4" w:space="0" w:color="000000"/>
              <w:bottom w:val="single" w:sz="4" w:space="0" w:color="000000"/>
              <w:right w:val="single" w:sz="4" w:space="0" w:color="000000"/>
            </w:tcBorders>
          </w:tcPr>
          <w:p w14:paraId="0CDCA6C8" w14:textId="77777777" w:rsidR="001D4926" w:rsidRPr="00851ED7" w:rsidRDefault="001D4926" w:rsidP="00380594">
            <w:pPr>
              <w:pStyle w:val="TableText0"/>
              <w:keepNext/>
            </w:pPr>
            <w:r w:rsidRPr="00851ED7">
              <w:t>No. 10 (2.00 mm)</w:t>
            </w:r>
          </w:p>
          <w:p w14:paraId="07F70F31" w14:textId="77777777" w:rsidR="001D4926" w:rsidRPr="00851ED7" w:rsidRDefault="001D4926" w:rsidP="00380594">
            <w:pPr>
              <w:pStyle w:val="TableText0"/>
              <w:keepNext/>
            </w:pPr>
            <w:r w:rsidRPr="00851ED7">
              <w:t>No. 14 (1.41 mm)</w:t>
            </w:r>
          </w:p>
          <w:p w14:paraId="2C0E77AF" w14:textId="77777777" w:rsidR="001D4926" w:rsidRPr="00851ED7" w:rsidRDefault="001D4926" w:rsidP="00380594">
            <w:pPr>
              <w:pStyle w:val="TableText0"/>
              <w:keepNext/>
            </w:pPr>
            <w:r w:rsidRPr="00851ED7">
              <w:t>No. 16 (1.18 mm)</w:t>
            </w:r>
          </w:p>
          <w:p w14:paraId="421246D8" w14:textId="77777777" w:rsidR="001D4926" w:rsidRPr="00851ED7" w:rsidRDefault="001D4926" w:rsidP="00380594">
            <w:pPr>
              <w:pStyle w:val="TableText0"/>
              <w:keepNext/>
            </w:pPr>
            <w:r w:rsidRPr="00851ED7">
              <w:t>No. 20 (850 µm)</w:t>
            </w:r>
          </w:p>
          <w:p w14:paraId="5234B73E" w14:textId="77777777" w:rsidR="001D4926" w:rsidRPr="00851ED7" w:rsidRDefault="001D4926" w:rsidP="00380594">
            <w:pPr>
              <w:pStyle w:val="TableText0"/>
              <w:keepNext/>
            </w:pPr>
            <w:r w:rsidRPr="00851ED7">
              <w:t>No. 30 (600 µm)</w:t>
            </w:r>
          </w:p>
          <w:p w14:paraId="4B669925" w14:textId="77777777" w:rsidR="001D4926" w:rsidRPr="00851ED7" w:rsidRDefault="001D4926" w:rsidP="00380594">
            <w:pPr>
              <w:pStyle w:val="TableText0"/>
              <w:keepNext/>
            </w:pPr>
            <w:r w:rsidRPr="00851ED7">
              <w:t>No. 40 (425 µm)</w:t>
            </w:r>
          </w:p>
          <w:p w14:paraId="3A0DEF31" w14:textId="77777777" w:rsidR="001D4926" w:rsidRPr="00851ED7" w:rsidRDefault="001D4926" w:rsidP="00380594">
            <w:pPr>
              <w:pStyle w:val="TableText0"/>
              <w:keepNext/>
            </w:pPr>
            <w:r w:rsidRPr="00851ED7">
              <w:t>No. 50 (300 µm)</w:t>
            </w:r>
          </w:p>
          <w:p w14:paraId="439E00F8" w14:textId="77777777" w:rsidR="001D4926" w:rsidRPr="00851ED7" w:rsidRDefault="001D4926" w:rsidP="00380594">
            <w:pPr>
              <w:pStyle w:val="TableText0"/>
              <w:keepNext/>
            </w:pPr>
            <w:r w:rsidRPr="00851ED7">
              <w:t>No. 70 (212 µm)</w:t>
            </w:r>
          </w:p>
          <w:p w14:paraId="1F97FF97" w14:textId="77777777" w:rsidR="001D4926" w:rsidRPr="00851ED7" w:rsidRDefault="001D4926" w:rsidP="00380594">
            <w:pPr>
              <w:pStyle w:val="TableText0"/>
              <w:keepNext/>
            </w:pPr>
            <w:r w:rsidRPr="00851ED7">
              <w:t>No. 100 (150 µm)</w:t>
            </w:r>
          </w:p>
          <w:p w14:paraId="71F3E290" w14:textId="0FE1A080" w:rsidR="001D4926" w:rsidRPr="00851ED7" w:rsidRDefault="001D4926" w:rsidP="00380594">
            <w:pPr>
              <w:pStyle w:val="TableText0"/>
              <w:keepNext/>
            </w:pPr>
            <w:r w:rsidRPr="00851ED7">
              <w:t>No. 200 (75 µm)</w:t>
            </w:r>
          </w:p>
        </w:tc>
        <w:tc>
          <w:tcPr>
            <w:tcW w:w="3110" w:type="dxa"/>
            <w:tcBorders>
              <w:top w:val="single" w:sz="4" w:space="0" w:color="000000"/>
              <w:left w:val="single" w:sz="4" w:space="0" w:color="000000"/>
              <w:bottom w:val="single" w:sz="4" w:space="0" w:color="000000"/>
              <w:right w:val="single" w:sz="4" w:space="0" w:color="000000"/>
            </w:tcBorders>
          </w:tcPr>
          <w:p w14:paraId="3447B46F" w14:textId="77777777" w:rsidR="001D4926" w:rsidRPr="00851ED7" w:rsidRDefault="001D4926" w:rsidP="00380594">
            <w:pPr>
              <w:pStyle w:val="TableText0"/>
              <w:keepNext/>
            </w:pPr>
            <w:r w:rsidRPr="00851ED7">
              <w:t>0</w:t>
            </w:r>
          </w:p>
          <w:p w14:paraId="3DE1E58F" w14:textId="77777777" w:rsidR="001D4926" w:rsidRPr="00851ED7" w:rsidRDefault="001D4926" w:rsidP="00380594">
            <w:pPr>
              <w:pStyle w:val="TableText0"/>
              <w:keepNext/>
            </w:pPr>
            <w:r w:rsidRPr="00851ED7">
              <w:t>0-4</w:t>
            </w:r>
          </w:p>
          <w:p w14:paraId="1E30739F" w14:textId="77777777" w:rsidR="001D4926" w:rsidRPr="00851ED7" w:rsidRDefault="001D4926" w:rsidP="00380594">
            <w:pPr>
              <w:pStyle w:val="TableText0"/>
              <w:keepNext/>
            </w:pPr>
            <w:r w:rsidRPr="00851ED7">
              <w:t>0-8</w:t>
            </w:r>
          </w:p>
          <w:p w14:paraId="43D057FA" w14:textId="77777777" w:rsidR="001D4926" w:rsidRPr="00851ED7" w:rsidRDefault="001D4926" w:rsidP="00380594">
            <w:pPr>
              <w:pStyle w:val="TableText0"/>
              <w:keepNext/>
            </w:pPr>
            <w:r w:rsidRPr="00851ED7">
              <w:t>0-35</w:t>
            </w:r>
          </w:p>
          <w:p w14:paraId="2ACBFB05" w14:textId="77777777" w:rsidR="001D4926" w:rsidRPr="00851ED7" w:rsidRDefault="001D4926" w:rsidP="00380594">
            <w:pPr>
              <w:pStyle w:val="TableText0"/>
              <w:keepNext/>
            </w:pPr>
            <w:r w:rsidRPr="00851ED7">
              <w:t>20-50</w:t>
            </w:r>
          </w:p>
          <w:p w14:paraId="6E69C98D" w14:textId="77777777" w:rsidR="001D4926" w:rsidRPr="00851ED7" w:rsidRDefault="001D4926" w:rsidP="00380594">
            <w:pPr>
              <w:pStyle w:val="TableText0"/>
              <w:keepNext/>
            </w:pPr>
            <w:r w:rsidRPr="00851ED7">
              <w:t>10-45</w:t>
            </w:r>
          </w:p>
          <w:p w14:paraId="6B662526" w14:textId="77777777" w:rsidR="001D4926" w:rsidRPr="00851ED7" w:rsidRDefault="001D4926" w:rsidP="00380594">
            <w:pPr>
              <w:pStyle w:val="TableText0"/>
              <w:keepNext/>
            </w:pPr>
            <w:r w:rsidRPr="00851ED7">
              <w:t>0-20</w:t>
            </w:r>
          </w:p>
          <w:p w14:paraId="48AC179E" w14:textId="77777777" w:rsidR="001D4926" w:rsidRPr="00851ED7" w:rsidRDefault="001D4926" w:rsidP="00380594">
            <w:pPr>
              <w:pStyle w:val="TableText0"/>
              <w:keepNext/>
            </w:pPr>
            <w:r w:rsidRPr="00851ED7">
              <w:t>0-5</w:t>
            </w:r>
          </w:p>
          <w:p w14:paraId="0D12E922" w14:textId="77777777" w:rsidR="001D4926" w:rsidRPr="00851ED7" w:rsidRDefault="001D4926" w:rsidP="00380594">
            <w:pPr>
              <w:pStyle w:val="TableText0"/>
              <w:keepNext/>
            </w:pPr>
            <w:r w:rsidRPr="00851ED7">
              <w:t>0-2</w:t>
            </w:r>
          </w:p>
          <w:p w14:paraId="298683F0" w14:textId="77777777" w:rsidR="001D4926" w:rsidRPr="00851ED7" w:rsidRDefault="001D4926" w:rsidP="00380594">
            <w:pPr>
              <w:pStyle w:val="TableText0"/>
              <w:keepNext/>
            </w:pPr>
            <w:r w:rsidRPr="00851ED7">
              <w:t>0-2</w:t>
            </w:r>
          </w:p>
        </w:tc>
      </w:tr>
    </w:tbl>
    <w:p w14:paraId="5BFF2172" w14:textId="77777777" w:rsidR="00B833F3" w:rsidRPr="00851ED7" w:rsidRDefault="00B833F3" w:rsidP="00103261">
      <w:pPr>
        <w:pStyle w:val="Blankline"/>
        <w:rPr>
          <w:color w:val="auto"/>
        </w:rPr>
      </w:pPr>
    </w:p>
    <w:p w14:paraId="65B2F372" w14:textId="1DBB56C0" w:rsidR="008D2961" w:rsidRPr="00851ED7" w:rsidRDefault="008D2961" w:rsidP="009F35EE">
      <w:pPr>
        <w:pStyle w:val="TableTextNotes"/>
        <w:ind w:left="1620"/>
      </w:pPr>
      <w:r w:rsidRPr="00851ED7">
        <w:rPr>
          <w:vertAlign w:val="superscript"/>
        </w:rPr>
        <w:t>1</w:t>
      </w:r>
      <w:r w:rsidR="009F35EE" w:rsidRPr="00851ED7">
        <w:tab/>
      </w:r>
      <w:r w:rsidRPr="00851ED7">
        <w:t xml:space="preserve">Locally available sand or abrasive material that is slightly outside of the gradation requirements may be approved by the </w:t>
      </w:r>
      <w:r w:rsidR="00D4153C" w:rsidRPr="00851ED7">
        <w:t>RPR</w:t>
      </w:r>
      <w:r w:rsidRPr="00851ED7">
        <w:t xml:space="preserve"> with concurrence by the seal coat manufacturer</w:t>
      </w:r>
      <w:r w:rsidR="00DE193F">
        <w:t xml:space="preserve"> for the use of locally available sand or abrasive material</w:t>
      </w:r>
      <w:r w:rsidRPr="00851ED7">
        <w:t xml:space="preserve">.  The </w:t>
      </w:r>
      <w:r w:rsidR="00D4153C" w:rsidRPr="00851ED7">
        <w:t>RPR</w:t>
      </w:r>
      <w:r w:rsidRPr="00851ED7">
        <w:t xml:space="preserve"> and manufacturer’s field representative should verify acceptance during application of Control strips indicated under paragraph 608-3.</w:t>
      </w:r>
      <w:r w:rsidR="00DE193F">
        <w:t>2</w:t>
      </w:r>
      <w:r w:rsidRPr="00851ED7">
        <w:t>.</w:t>
      </w:r>
    </w:p>
    <w:p w14:paraId="1D323EDF" w14:textId="7777777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Contractor shall provide a certification showing particle size analysis and properties of the material deli</w:t>
      </w:r>
      <w:r w:rsidR="00A16CFA" w:rsidRPr="00851ED7">
        <w:t xml:space="preserve">vered for use on the project.  </w:t>
      </w:r>
      <w:r w:rsidRPr="00851ED7">
        <w:t xml:space="preserve">The Contractor’s certification may be subject to verification by testing the material delivered for use on the project. </w:t>
      </w:r>
    </w:p>
    <w:p w14:paraId="2BA2BE6A" w14:textId="77777777" w:rsidR="00AF1C5C" w:rsidRPr="00851ED7" w:rsidRDefault="00AF1C5C" w:rsidP="008077B4">
      <w:pPr>
        <w:pStyle w:val="Engineernotetop"/>
      </w:pPr>
      <w:r w:rsidRPr="00851ED7">
        <w:t>************************************************************************************</w:t>
      </w:r>
    </w:p>
    <w:p w14:paraId="25078033" w14:textId="77777777" w:rsidR="00AF1C5C" w:rsidRPr="00851ED7" w:rsidRDefault="00AF1C5C" w:rsidP="008077B4">
      <w:pPr>
        <w:pStyle w:val="EngineerNoteskeepwithnext"/>
      </w:pPr>
      <w:r w:rsidRPr="00851ED7">
        <w:t xml:space="preserve">The gradations in the table represent the limits in determining aggregate suitability for use in the emulsified asphalt surface treatment.  The sand gradation used, within the limits designated in the table, shall provide sufficient friction levels to meet or exceed the Maintenance Planning Friction Level in Table 3-2, “Friction Level Classification for Runway Pavement Surfaces” of </w:t>
      </w:r>
      <w:r w:rsidR="00971392" w:rsidRPr="00851ED7">
        <w:t xml:space="preserve">AC </w:t>
      </w:r>
      <w:r w:rsidRPr="00851ED7">
        <w:t>150/5320-12, Measurement, Construction, and Maintenance of Skid Resistant Airport Pavement Surfaces.</w:t>
      </w:r>
    </w:p>
    <w:p w14:paraId="2BCDF96C" w14:textId="77777777" w:rsidR="00AF1C5C" w:rsidRPr="00851ED7" w:rsidRDefault="00AF1C5C" w:rsidP="008077B4">
      <w:pPr>
        <w:pStyle w:val="Engineernotebottom"/>
      </w:pPr>
      <w:r w:rsidRPr="00851ED7">
        <w:t>************************************************************************************</w:t>
      </w:r>
    </w:p>
    <w:p w14:paraId="17E6765C" w14:textId="5ADC7EDD"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lastRenderedPageBreak/>
        <w:t xml:space="preserve">608-2.2 Asphalt </w:t>
      </w:r>
      <w:r w:rsidR="00E5723D" w:rsidRPr="00851ED7">
        <w:rPr>
          <w:b/>
        </w:rPr>
        <w:t>Emulsion</w:t>
      </w:r>
      <w:r w:rsidRPr="00851ED7">
        <w:rPr>
          <w:b/>
        </w:rPr>
        <w:t>.</w:t>
      </w:r>
      <w:r w:rsidRPr="00851ED7">
        <w:t xml:space="preserve">  </w:t>
      </w:r>
      <w:r w:rsidR="005C308E" w:rsidRPr="00851ED7">
        <w:t xml:space="preserve">The asphalt </w:t>
      </w:r>
      <w:r w:rsidR="00E5723D" w:rsidRPr="00851ED7">
        <w:t xml:space="preserve">emulsion </w:t>
      </w:r>
      <w:r w:rsidR="005C308E" w:rsidRPr="00851ED7">
        <w:t xml:space="preserve"> shall meet the </w:t>
      </w:r>
      <w:r w:rsidRPr="00851ED7">
        <w:t>properties</w:t>
      </w:r>
      <w:r w:rsidR="005C308E" w:rsidRPr="00851ED7">
        <w:t xml:space="preserve"> in the following table</w:t>
      </w:r>
      <w:r w:rsidRPr="00851ED7">
        <w:t xml:space="preserve">: </w:t>
      </w:r>
    </w:p>
    <w:p w14:paraId="7F575DE4" w14:textId="57FBC218" w:rsidR="00AF1C5C" w:rsidRPr="00851ED7" w:rsidRDefault="00AF1C5C" w:rsidP="00103261">
      <w:pPr>
        <w:keepNext/>
        <w:jc w:val="center"/>
        <w:rPr>
          <w:b/>
          <w:bCs/>
        </w:rPr>
      </w:pPr>
      <w:r w:rsidRPr="00851ED7">
        <w:rPr>
          <w:b/>
          <w:bCs/>
        </w:rPr>
        <w:t xml:space="preserve">Concentrated Asphalt </w:t>
      </w:r>
      <w:r w:rsidR="00E5723D" w:rsidRPr="00851ED7">
        <w:rPr>
          <w:b/>
          <w:bCs/>
        </w:rPr>
        <w:t xml:space="preserve">Emulsion </w:t>
      </w:r>
      <w:r w:rsidRPr="00851ED7">
        <w:rPr>
          <w:b/>
          <w:bCs/>
        </w:rPr>
        <w:t>Properties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6"/>
        <w:gridCol w:w="2144"/>
        <w:gridCol w:w="3690"/>
      </w:tblGrid>
      <w:tr w:rsidR="00AF1C5C" w:rsidRPr="00851ED7" w14:paraId="01A68904" w14:textId="77777777" w:rsidTr="006028E2">
        <w:trPr>
          <w:tblHeader/>
        </w:trPr>
        <w:tc>
          <w:tcPr>
            <w:tcW w:w="3706" w:type="dxa"/>
            <w:vAlign w:val="center"/>
          </w:tcPr>
          <w:p w14:paraId="55B9F60D" w14:textId="77777777" w:rsidR="00AF1C5C" w:rsidRPr="00851ED7" w:rsidRDefault="00AF1C5C" w:rsidP="00103261">
            <w:pPr>
              <w:keepNext/>
              <w:spacing w:before="60" w:after="60"/>
              <w:jc w:val="center"/>
              <w:rPr>
                <w:b/>
                <w:szCs w:val="22"/>
              </w:rPr>
            </w:pPr>
            <w:r w:rsidRPr="00851ED7">
              <w:rPr>
                <w:b/>
                <w:szCs w:val="22"/>
              </w:rPr>
              <w:t>Properties</w:t>
            </w:r>
          </w:p>
        </w:tc>
        <w:tc>
          <w:tcPr>
            <w:tcW w:w="2144" w:type="dxa"/>
            <w:vAlign w:val="center"/>
          </w:tcPr>
          <w:p w14:paraId="5A21453C" w14:textId="77777777" w:rsidR="00AF1C5C" w:rsidRPr="00851ED7" w:rsidRDefault="00AF1C5C" w:rsidP="00103261">
            <w:pPr>
              <w:keepNext/>
              <w:spacing w:before="60" w:after="60"/>
              <w:jc w:val="center"/>
              <w:rPr>
                <w:b/>
                <w:szCs w:val="22"/>
              </w:rPr>
            </w:pPr>
            <w:r w:rsidRPr="00851ED7">
              <w:rPr>
                <w:b/>
                <w:szCs w:val="22"/>
              </w:rPr>
              <w:t>Specification</w:t>
            </w:r>
          </w:p>
        </w:tc>
        <w:tc>
          <w:tcPr>
            <w:tcW w:w="3690" w:type="dxa"/>
          </w:tcPr>
          <w:p w14:paraId="4969F9F2" w14:textId="77777777" w:rsidR="00AF1C5C" w:rsidRPr="00851ED7" w:rsidRDefault="00AF1C5C" w:rsidP="00103261">
            <w:pPr>
              <w:keepNext/>
              <w:spacing w:before="60" w:after="60"/>
              <w:jc w:val="center"/>
              <w:rPr>
                <w:b/>
                <w:szCs w:val="22"/>
              </w:rPr>
            </w:pPr>
            <w:r w:rsidRPr="00851ED7">
              <w:rPr>
                <w:b/>
                <w:szCs w:val="22"/>
              </w:rPr>
              <w:t>Limits</w:t>
            </w:r>
          </w:p>
        </w:tc>
      </w:tr>
      <w:tr w:rsidR="00AF1C5C" w:rsidRPr="00851ED7" w14:paraId="730DF33F" w14:textId="77777777" w:rsidTr="006028E2">
        <w:tc>
          <w:tcPr>
            <w:tcW w:w="3706" w:type="dxa"/>
          </w:tcPr>
          <w:p w14:paraId="6CE31898" w14:textId="7051FC71" w:rsidR="00AF1C5C" w:rsidRPr="00851ED7" w:rsidRDefault="00AE5129" w:rsidP="00103261">
            <w:pPr>
              <w:keepNext/>
              <w:spacing w:before="40" w:after="40"/>
              <w:jc w:val="center"/>
              <w:rPr>
                <w:szCs w:val="22"/>
              </w:rPr>
            </w:pPr>
            <w:r w:rsidRPr="00851ED7">
              <w:rPr>
                <w:szCs w:val="22"/>
              </w:rPr>
              <w:t xml:space="preserve">Viscosity, </w:t>
            </w:r>
            <w:r w:rsidR="00AF1C5C" w:rsidRPr="00851ED7">
              <w:rPr>
                <w:szCs w:val="22"/>
              </w:rPr>
              <w:t>Saybolt Furol at 77°F (25°C)</w:t>
            </w:r>
          </w:p>
        </w:tc>
        <w:tc>
          <w:tcPr>
            <w:tcW w:w="2144" w:type="dxa"/>
          </w:tcPr>
          <w:p w14:paraId="5F337D9F" w14:textId="1DCD8D20" w:rsidR="00AF1C5C" w:rsidRPr="00851ED7" w:rsidRDefault="00897730" w:rsidP="00103261">
            <w:pPr>
              <w:keepNext/>
              <w:spacing w:before="40" w:after="40"/>
              <w:jc w:val="center"/>
              <w:rPr>
                <w:szCs w:val="22"/>
              </w:rPr>
            </w:pPr>
            <w:r w:rsidRPr="00851ED7">
              <w:rPr>
                <w:szCs w:val="22"/>
              </w:rPr>
              <w:t xml:space="preserve">ASTM </w:t>
            </w:r>
            <w:r w:rsidR="00AE5129" w:rsidRPr="00851ED7">
              <w:rPr>
                <w:szCs w:val="22"/>
              </w:rPr>
              <w:t>D7496</w:t>
            </w:r>
          </w:p>
        </w:tc>
        <w:tc>
          <w:tcPr>
            <w:tcW w:w="3690" w:type="dxa"/>
          </w:tcPr>
          <w:p w14:paraId="5567329F" w14:textId="77777777" w:rsidR="00AF1C5C" w:rsidRPr="00851ED7" w:rsidRDefault="00AF1C5C" w:rsidP="00103261">
            <w:pPr>
              <w:keepNext/>
              <w:spacing w:before="40" w:after="40"/>
              <w:jc w:val="center"/>
              <w:rPr>
                <w:szCs w:val="22"/>
              </w:rPr>
            </w:pPr>
            <w:r w:rsidRPr="00851ED7">
              <w:rPr>
                <w:szCs w:val="22"/>
              </w:rPr>
              <w:t>20 – 100 seconds</w:t>
            </w:r>
          </w:p>
        </w:tc>
      </w:tr>
      <w:tr w:rsidR="00AF1C5C" w:rsidRPr="00851ED7" w14:paraId="7D26D124" w14:textId="77777777" w:rsidTr="006028E2">
        <w:tc>
          <w:tcPr>
            <w:tcW w:w="3706" w:type="dxa"/>
          </w:tcPr>
          <w:p w14:paraId="7939B0E5" w14:textId="77777777" w:rsidR="00AF1C5C" w:rsidRPr="00851ED7" w:rsidRDefault="00AF1C5C" w:rsidP="00103261">
            <w:pPr>
              <w:keepNext/>
              <w:spacing w:before="40" w:after="40"/>
              <w:jc w:val="center"/>
              <w:rPr>
                <w:szCs w:val="22"/>
              </w:rPr>
            </w:pPr>
            <w:r w:rsidRPr="00851ED7">
              <w:rPr>
                <w:szCs w:val="22"/>
              </w:rPr>
              <w:t>Residue by Distillation or Evaporation</w:t>
            </w:r>
          </w:p>
        </w:tc>
        <w:tc>
          <w:tcPr>
            <w:tcW w:w="2144" w:type="dxa"/>
          </w:tcPr>
          <w:p w14:paraId="35442885" w14:textId="71ABBD1E" w:rsidR="00AF1C5C" w:rsidRPr="00851ED7" w:rsidRDefault="00317BC7" w:rsidP="00103261">
            <w:pPr>
              <w:keepNext/>
              <w:spacing w:before="40" w:after="40"/>
              <w:jc w:val="center"/>
              <w:rPr>
                <w:szCs w:val="22"/>
              </w:rPr>
            </w:pPr>
            <w:r w:rsidRPr="00851ED7">
              <w:rPr>
                <w:szCs w:val="22"/>
              </w:rPr>
              <w:t xml:space="preserve">ASTM </w:t>
            </w:r>
            <w:r w:rsidR="00AE5129" w:rsidRPr="00851ED7">
              <w:rPr>
                <w:szCs w:val="22"/>
              </w:rPr>
              <w:t>D6997</w:t>
            </w:r>
            <w:r w:rsidR="00D62C44" w:rsidRPr="00851ED7">
              <w:rPr>
                <w:szCs w:val="22"/>
              </w:rPr>
              <w:t xml:space="preserve"> or ASTM D6934</w:t>
            </w:r>
          </w:p>
        </w:tc>
        <w:tc>
          <w:tcPr>
            <w:tcW w:w="3690" w:type="dxa"/>
          </w:tcPr>
          <w:p w14:paraId="12D33C61" w14:textId="77777777" w:rsidR="00AF1C5C" w:rsidRPr="00851ED7" w:rsidRDefault="00AF1C5C" w:rsidP="00103261">
            <w:pPr>
              <w:keepNext/>
              <w:spacing w:before="40" w:after="40"/>
              <w:jc w:val="center"/>
              <w:rPr>
                <w:szCs w:val="22"/>
              </w:rPr>
            </w:pPr>
            <w:r w:rsidRPr="00851ED7">
              <w:rPr>
                <w:szCs w:val="22"/>
              </w:rPr>
              <w:t>57% minimum</w:t>
            </w:r>
          </w:p>
          <w:p w14:paraId="4CC00258" w14:textId="77777777" w:rsidR="00AF1C5C" w:rsidRPr="00851ED7" w:rsidRDefault="00AF1C5C" w:rsidP="00103261">
            <w:pPr>
              <w:keepNext/>
              <w:spacing w:before="40" w:after="40"/>
              <w:jc w:val="center"/>
              <w:rPr>
                <w:szCs w:val="22"/>
              </w:rPr>
            </w:pPr>
          </w:p>
        </w:tc>
      </w:tr>
      <w:tr w:rsidR="00AF1C5C" w:rsidRPr="00851ED7" w14:paraId="4AF83360" w14:textId="77777777" w:rsidTr="006028E2">
        <w:tc>
          <w:tcPr>
            <w:tcW w:w="3706" w:type="dxa"/>
          </w:tcPr>
          <w:p w14:paraId="553256DA" w14:textId="77777777" w:rsidR="00AF1C5C" w:rsidRPr="00851ED7" w:rsidRDefault="00AF1C5C" w:rsidP="00103261">
            <w:pPr>
              <w:keepNext/>
              <w:spacing w:before="40" w:after="40"/>
              <w:jc w:val="center"/>
              <w:rPr>
                <w:szCs w:val="22"/>
              </w:rPr>
            </w:pPr>
            <w:r w:rsidRPr="00851ED7">
              <w:rPr>
                <w:szCs w:val="22"/>
              </w:rPr>
              <w:t>Sieve Test</w:t>
            </w:r>
          </w:p>
        </w:tc>
        <w:tc>
          <w:tcPr>
            <w:tcW w:w="2144" w:type="dxa"/>
          </w:tcPr>
          <w:p w14:paraId="073ABDF1" w14:textId="1667020A" w:rsidR="00AF1C5C" w:rsidRPr="00851ED7" w:rsidRDefault="00897730" w:rsidP="00103261">
            <w:pPr>
              <w:keepNext/>
              <w:spacing w:before="40" w:after="40"/>
              <w:jc w:val="center"/>
              <w:rPr>
                <w:szCs w:val="22"/>
              </w:rPr>
            </w:pPr>
            <w:r w:rsidRPr="00851ED7">
              <w:rPr>
                <w:szCs w:val="22"/>
              </w:rPr>
              <w:t xml:space="preserve">ASTM </w:t>
            </w:r>
            <w:r w:rsidR="00AE5129" w:rsidRPr="00851ED7">
              <w:rPr>
                <w:szCs w:val="22"/>
              </w:rPr>
              <w:t>D6933</w:t>
            </w:r>
          </w:p>
        </w:tc>
        <w:tc>
          <w:tcPr>
            <w:tcW w:w="3690" w:type="dxa"/>
          </w:tcPr>
          <w:p w14:paraId="73958ABC" w14:textId="77777777" w:rsidR="00AF1C5C" w:rsidRPr="00851ED7" w:rsidRDefault="00AF1C5C" w:rsidP="00103261">
            <w:pPr>
              <w:keepNext/>
              <w:spacing w:before="40" w:after="40"/>
              <w:jc w:val="center"/>
              <w:rPr>
                <w:szCs w:val="22"/>
              </w:rPr>
            </w:pPr>
            <w:r w:rsidRPr="00851ED7">
              <w:rPr>
                <w:szCs w:val="22"/>
              </w:rPr>
              <w:t>0.</w:t>
            </w:r>
            <w:r w:rsidR="00DC242C" w:rsidRPr="00851ED7">
              <w:rPr>
                <w:szCs w:val="22"/>
              </w:rPr>
              <w:t>1</w:t>
            </w:r>
            <w:r w:rsidRPr="00851ED7">
              <w:rPr>
                <w:szCs w:val="22"/>
              </w:rPr>
              <w:t>% maximum</w:t>
            </w:r>
          </w:p>
        </w:tc>
      </w:tr>
      <w:tr w:rsidR="00317BC7" w:rsidRPr="00851ED7" w14:paraId="707DA9D2" w14:textId="77777777" w:rsidTr="006028E2">
        <w:tc>
          <w:tcPr>
            <w:tcW w:w="3706" w:type="dxa"/>
          </w:tcPr>
          <w:p w14:paraId="2ED7C510" w14:textId="77777777" w:rsidR="00317BC7" w:rsidRPr="00851ED7" w:rsidRDefault="00317BC7" w:rsidP="00103261">
            <w:pPr>
              <w:keepNext/>
              <w:spacing w:before="40" w:after="40"/>
              <w:jc w:val="center"/>
              <w:rPr>
                <w:szCs w:val="22"/>
              </w:rPr>
            </w:pPr>
            <w:r w:rsidRPr="00851ED7">
              <w:rPr>
                <w:szCs w:val="22"/>
              </w:rPr>
              <w:t>24</w:t>
            </w:r>
            <w:r w:rsidR="007D627B" w:rsidRPr="00851ED7">
              <w:rPr>
                <w:szCs w:val="22"/>
              </w:rPr>
              <w:t>-h</w:t>
            </w:r>
            <w:r w:rsidRPr="00851ED7">
              <w:rPr>
                <w:szCs w:val="22"/>
              </w:rPr>
              <w:t>our Stability</w:t>
            </w:r>
          </w:p>
        </w:tc>
        <w:tc>
          <w:tcPr>
            <w:tcW w:w="2144" w:type="dxa"/>
          </w:tcPr>
          <w:p w14:paraId="26AFD2D4" w14:textId="2F36D98A" w:rsidR="00317BC7" w:rsidRPr="00851ED7" w:rsidRDefault="0033725C">
            <w:pPr>
              <w:keepNext/>
              <w:spacing w:before="40" w:after="40"/>
              <w:jc w:val="center"/>
              <w:rPr>
                <w:szCs w:val="22"/>
              </w:rPr>
            </w:pPr>
            <w:r w:rsidRPr="00851ED7">
              <w:rPr>
                <w:szCs w:val="22"/>
              </w:rPr>
              <w:t xml:space="preserve">ASTM </w:t>
            </w:r>
            <w:r w:rsidR="00AE5129" w:rsidRPr="00851ED7">
              <w:rPr>
                <w:szCs w:val="22"/>
              </w:rPr>
              <w:t>D693</w:t>
            </w:r>
            <w:r w:rsidR="00D218B7" w:rsidRPr="00851ED7">
              <w:rPr>
                <w:szCs w:val="22"/>
              </w:rPr>
              <w:t>0</w:t>
            </w:r>
          </w:p>
        </w:tc>
        <w:tc>
          <w:tcPr>
            <w:tcW w:w="3690" w:type="dxa"/>
          </w:tcPr>
          <w:p w14:paraId="4237C497" w14:textId="77777777" w:rsidR="00317BC7" w:rsidRPr="00851ED7" w:rsidRDefault="00DC242C" w:rsidP="00103261">
            <w:pPr>
              <w:keepNext/>
              <w:spacing w:before="40" w:after="40"/>
              <w:jc w:val="center"/>
              <w:rPr>
                <w:szCs w:val="22"/>
              </w:rPr>
            </w:pPr>
            <w:r w:rsidRPr="00851ED7">
              <w:rPr>
                <w:szCs w:val="22"/>
              </w:rPr>
              <w:t>1% maximum</w:t>
            </w:r>
          </w:p>
        </w:tc>
      </w:tr>
      <w:tr w:rsidR="00AF1C5C" w:rsidRPr="00851ED7" w14:paraId="26E946ED" w14:textId="77777777" w:rsidTr="006028E2">
        <w:tc>
          <w:tcPr>
            <w:tcW w:w="3706" w:type="dxa"/>
          </w:tcPr>
          <w:p w14:paraId="1FE8DCBF" w14:textId="77777777" w:rsidR="00AF1C5C" w:rsidRPr="00851ED7" w:rsidRDefault="00AF1C5C" w:rsidP="00103261">
            <w:pPr>
              <w:keepNext/>
              <w:spacing w:before="40" w:after="40"/>
              <w:jc w:val="center"/>
              <w:rPr>
                <w:szCs w:val="22"/>
              </w:rPr>
            </w:pPr>
            <w:r w:rsidRPr="00851ED7">
              <w:rPr>
                <w:szCs w:val="22"/>
              </w:rPr>
              <w:t>5-day Settlement Test</w:t>
            </w:r>
          </w:p>
        </w:tc>
        <w:tc>
          <w:tcPr>
            <w:tcW w:w="2144" w:type="dxa"/>
          </w:tcPr>
          <w:p w14:paraId="43693DD0" w14:textId="65BE4480" w:rsidR="00AF1C5C" w:rsidRPr="00851ED7" w:rsidRDefault="00897730" w:rsidP="00103261">
            <w:pPr>
              <w:keepNext/>
              <w:spacing w:before="40" w:after="40"/>
              <w:jc w:val="center"/>
              <w:rPr>
                <w:szCs w:val="22"/>
              </w:rPr>
            </w:pPr>
            <w:r w:rsidRPr="00851ED7">
              <w:rPr>
                <w:szCs w:val="22"/>
              </w:rPr>
              <w:t xml:space="preserve">ASTM </w:t>
            </w:r>
            <w:r w:rsidR="00AE5129" w:rsidRPr="00851ED7">
              <w:rPr>
                <w:szCs w:val="22"/>
              </w:rPr>
              <w:t>D6930</w:t>
            </w:r>
          </w:p>
        </w:tc>
        <w:tc>
          <w:tcPr>
            <w:tcW w:w="3690" w:type="dxa"/>
          </w:tcPr>
          <w:p w14:paraId="377537C5" w14:textId="77777777" w:rsidR="00AF1C5C" w:rsidRPr="00851ED7" w:rsidRDefault="00AF1C5C" w:rsidP="00103261">
            <w:pPr>
              <w:keepNext/>
              <w:spacing w:before="40" w:after="40"/>
              <w:jc w:val="center"/>
              <w:rPr>
                <w:szCs w:val="22"/>
              </w:rPr>
            </w:pPr>
            <w:r w:rsidRPr="00851ED7">
              <w:rPr>
                <w:szCs w:val="22"/>
              </w:rPr>
              <w:t>5.0% maximum</w:t>
            </w:r>
          </w:p>
        </w:tc>
      </w:tr>
      <w:tr w:rsidR="00AF1C5C" w:rsidRPr="00851ED7" w14:paraId="149D13B0" w14:textId="77777777" w:rsidTr="006028E2">
        <w:trPr>
          <w:trHeight w:val="630"/>
        </w:trPr>
        <w:tc>
          <w:tcPr>
            <w:tcW w:w="3706" w:type="dxa"/>
          </w:tcPr>
          <w:p w14:paraId="5E52BB14" w14:textId="77777777" w:rsidR="00AF1C5C" w:rsidRPr="00851ED7" w:rsidRDefault="00AF1C5C" w:rsidP="00103261">
            <w:pPr>
              <w:keepNext/>
              <w:spacing w:before="40" w:after="40"/>
              <w:jc w:val="center"/>
              <w:rPr>
                <w:szCs w:val="22"/>
              </w:rPr>
            </w:pPr>
            <w:r w:rsidRPr="00851ED7">
              <w:rPr>
                <w:szCs w:val="22"/>
              </w:rPr>
              <w:t>Particle Charge</w:t>
            </w:r>
            <w:r w:rsidR="00F55834" w:rsidRPr="00851ED7">
              <w:rPr>
                <w:szCs w:val="22"/>
              </w:rPr>
              <w:t xml:space="preserve"> </w:t>
            </w:r>
            <w:r w:rsidRPr="00851ED7">
              <w:rPr>
                <w:szCs w:val="22"/>
                <w:vertAlign w:val="superscript"/>
              </w:rPr>
              <w:t>1</w:t>
            </w:r>
          </w:p>
        </w:tc>
        <w:tc>
          <w:tcPr>
            <w:tcW w:w="2144" w:type="dxa"/>
          </w:tcPr>
          <w:p w14:paraId="26DFC4F6" w14:textId="50CE6162" w:rsidR="00AF1C5C" w:rsidRPr="00851ED7" w:rsidRDefault="00897730" w:rsidP="00103261">
            <w:pPr>
              <w:keepNext/>
              <w:spacing w:before="40" w:after="40"/>
              <w:jc w:val="center"/>
              <w:rPr>
                <w:szCs w:val="22"/>
              </w:rPr>
            </w:pPr>
            <w:r w:rsidRPr="00851ED7">
              <w:rPr>
                <w:szCs w:val="22"/>
              </w:rPr>
              <w:t xml:space="preserve">ASTM </w:t>
            </w:r>
            <w:r w:rsidR="00AE5129" w:rsidRPr="00851ED7">
              <w:rPr>
                <w:szCs w:val="22"/>
              </w:rPr>
              <w:t>D7402</w:t>
            </w:r>
          </w:p>
        </w:tc>
        <w:tc>
          <w:tcPr>
            <w:tcW w:w="3690" w:type="dxa"/>
          </w:tcPr>
          <w:p w14:paraId="7193CAE9" w14:textId="77777777" w:rsidR="00AF1C5C" w:rsidRPr="00851ED7" w:rsidRDefault="00AF1C5C" w:rsidP="00103261">
            <w:pPr>
              <w:keepNext/>
              <w:spacing w:before="40" w:after="40"/>
              <w:jc w:val="center"/>
              <w:rPr>
                <w:szCs w:val="22"/>
              </w:rPr>
            </w:pPr>
            <w:r w:rsidRPr="00851ED7">
              <w:rPr>
                <w:szCs w:val="22"/>
              </w:rPr>
              <w:t>Positive</w:t>
            </w:r>
          </w:p>
          <w:p w14:paraId="4DDC39AA" w14:textId="77777777" w:rsidR="00AF1C5C" w:rsidRPr="00851ED7" w:rsidRDefault="00AF1C5C" w:rsidP="00103261">
            <w:pPr>
              <w:keepNext/>
              <w:spacing w:before="40" w:after="40"/>
              <w:jc w:val="center"/>
              <w:rPr>
                <w:szCs w:val="22"/>
              </w:rPr>
            </w:pPr>
            <w:r w:rsidRPr="00851ED7">
              <w:rPr>
                <w:szCs w:val="22"/>
              </w:rPr>
              <w:t>6.5</w:t>
            </w:r>
            <w:r w:rsidR="00A222E7" w:rsidRPr="00851ED7">
              <w:rPr>
                <w:szCs w:val="22"/>
              </w:rPr>
              <w:t xml:space="preserve"> maximum pH</w:t>
            </w:r>
          </w:p>
        </w:tc>
      </w:tr>
    </w:tbl>
    <w:p w14:paraId="6909141D" w14:textId="77777777" w:rsidR="00B264D3" w:rsidRPr="00851ED7" w:rsidRDefault="00B264D3" w:rsidP="00E62903">
      <w:pPr>
        <w:pStyle w:val="TableTextNotes"/>
      </w:pPr>
      <w:r w:rsidRPr="00851ED7">
        <w:rPr>
          <w:vertAlign w:val="superscript"/>
        </w:rPr>
        <w:t>1</w:t>
      </w:r>
      <w:r w:rsidR="00E62903" w:rsidRPr="00851ED7">
        <w:tab/>
      </w:r>
      <w:r w:rsidRPr="00851ED7">
        <w:t>pH may be used in lieu of the particle charge test which is sometimes inconclusive in slow setting, asphalt emulsions.</w:t>
      </w:r>
    </w:p>
    <w:p w14:paraId="1C5579D3" w14:textId="77777777" w:rsidR="00913605" w:rsidRPr="00851ED7" w:rsidRDefault="00913605" w:rsidP="00103261">
      <w:pPr>
        <w:pStyle w:val="Blankline"/>
        <w:rPr>
          <w:color w:val="auto"/>
        </w:rPr>
      </w:pPr>
    </w:p>
    <w:p w14:paraId="162F4C9A" w14:textId="748AF0EC" w:rsidR="00E5723D" w:rsidRPr="00851ED7" w:rsidRDefault="00E5723D"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asphalt material base residue shall contain not less than 20% gilsonite, or uintaite and shall not contain any tall oil pitch or coal tar material</w:t>
      </w:r>
      <w:r w:rsidR="00574AED">
        <w:t xml:space="preserve"> and shall contain no less than o</w:t>
      </w:r>
      <w:r w:rsidR="00574AED" w:rsidRPr="00574AED">
        <w:t>ne percent (1%) polymer.</w:t>
      </w:r>
    </w:p>
    <w:p w14:paraId="2F9A6538" w14:textId="77777777" w:rsidR="00E5723D" w:rsidRPr="00851ED7" w:rsidRDefault="00E5723D" w:rsidP="00103261">
      <w:pPr>
        <w:pStyle w:val="Caption"/>
      </w:pPr>
      <w:r w:rsidRPr="00851ED7">
        <w:t>Tests on Residue from Distillation or Evaporation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1710"/>
        <w:gridCol w:w="2430"/>
      </w:tblGrid>
      <w:tr w:rsidR="00E5723D" w:rsidRPr="00851ED7" w14:paraId="7DF41EB9" w14:textId="77777777" w:rsidTr="005113F8">
        <w:trPr>
          <w:tblHeader/>
          <w:jc w:val="center"/>
        </w:trPr>
        <w:tc>
          <w:tcPr>
            <w:tcW w:w="3533" w:type="dxa"/>
            <w:vAlign w:val="center"/>
          </w:tcPr>
          <w:p w14:paraId="5129F4CD" w14:textId="77777777" w:rsidR="00E5723D" w:rsidRPr="00851ED7" w:rsidRDefault="00E5723D" w:rsidP="00380594">
            <w:pPr>
              <w:pStyle w:val="TableHead"/>
              <w:keepNext/>
            </w:pPr>
            <w:r w:rsidRPr="00851ED7">
              <w:t>Properties</w:t>
            </w:r>
          </w:p>
        </w:tc>
        <w:tc>
          <w:tcPr>
            <w:tcW w:w="1710" w:type="dxa"/>
            <w:vAlign w:val="center"/>
          </w:tcPr>
          <w:p w14:paraId="51A1460C" w14:textId="77777777" w:rsidR="00E5723D" w:rsidRPr="00851ED7" w:rsidRDefault="00E5723D" w:rsidP="00380594">
            <w:pPr>
              <w:pStyle w:val="TableHead"/>
              <w:keepNext/>
            </w:pPr>
            <w:r w:rsidRPr="00851ED7">
              <w:t>Specification</w:t>
            </w:r>
          </w:p>
        </w:tc>
        <w:tc>
          <w:tcPr>
            <w:tcW w:w="2430" w:type="dxa"/>
          </w:tcPr>
          <w:p w14:paraId="33091194" w14:textId="77777777" w:rsidR="00E5723D" w:rsidRPr="00851ED7" w:rsidRDefault="00E5723D" w:rsidP="00380594">
            <w:pPr>
              <w:pStyle w:val="TableHead"/>
              <w:keepNext/>
            </w:pPr>
            <w:r w:rsidRPr="00851ED7">
              <w:t>Limits</w:t>
            </w:r>
          </w:p>
        </w:tc>
      </w:tr>
      <w:tr w:rsidR="00E5723D" w:rsidRPr="00851ED7" w14:paraId="6BD4CA46" w14:textId="77777777" w:rsidTr="005113F8">
        <w:trPr>
          <w:jc w:val="center"/>
        </w:trPr>
        <w:tc>
          <w:tcPr>
            <w:tcW w:w="3533" w:type="dxa"/>
          </w:tcPr>
          <w:p w14:paraId="194B95BF" w14:textId="77777777" w:rsidR="00E5723D" w:rsidRPr="00851ED7" w:rsidRDefault="00E5723D" w:rsidP="00380594">
            <w:pPr>
              <w:pStyle w:val="Tabletextleft"/>
              <w:keepNext/>
              <w:jc w:val="center"/>
            </w:pPr>
            <w:r w:rsidRPr="00851ED7">
              <w:t>Viscosity at 275°F (135°C)</w:t>
            </w:r>
          </w:p>
        </w:tc>
        <w:tc>
          <w:tcPr>
            <w:tcW w:w="1710" w:type="dxa"/>
          </w:tcPr>
          <w:p w14:paraId="03BC81A7" w14:textId="77777777" w:rsidR="00E5723D" w:rsidRPr="00851ED7" w:rsidRDefault="00E5723D" w:rsidP="00380594">
            <w:pPr>
              <w:pStyle w:val="Tabletextleft"/>
              <w:keepNext/>
              <w:jc w:val="center"/>
            </w:pPr>
            <w:r w:rsidRPr="00851ED7">
              <w:t>ASTM D4402</w:t>
            </w:r>
          </w:p>
        </w:tc>
        <w:tc>
          <w:tcPr>
            <w:tcW w:w="2430" w:type="dxa"/>
          </w:tcPr>
          <w:p w14:paraId="71C69F29" w14:textId="77777777" w:rsidR="00E5723D" w:rsidRPr="00851ED7" w:rsidRDefault="00E5723D" w:rsidP="00380594">
            <w:pPr>
              <w:pStyle w:val="Tabletextleft"/>
              <w:keepNext/>
              <w:jc w:val="center"/>
            </w:pPr>
            <w:r w:rsidRPr="00851ED7">
              <w:t>1750 cts maximum</w:t>
            </w:r>
          </w:p>
        </w:tc>
      </w:tr>
      <w:tr w:rsidR="00E5723D" w:rsidRPr="00851ED7" w14:paraId="5DABBF57" w14:textId="77777777" w:rsidTr="005113F8">
        <w:trPr>
          <w:jc w:val="center"/>
        </w:trPr>
        <w:tc>
          <w:tcPr>
            <w:tcW w:w="3533" w:type="dxa"/>
          </w:tcPr>
          <w:p w14:paraId="5D60CC4D" w14:textId="77777777" w:rsidR="00E5723D" w:rsidRPr="00851ED7" w:rsidRDefault="00E5723D" w:rsidP="00380594">
            <w:pPr>
              <w:pStyle w:val="Tabletextleft"/>
              <w:keepNext/>
              <w:jc w:val="center"/>
            </w:pPr>
            <w:r w:rsidRPr="00851ED7">
              <w:t>Solubility in 1, 1, 1 trichloroethylene</w:t>
            </w:r>
          </w:p>
        </w:tc>
        <w:tc>
          <w:tcPr>
            <w:tcW w:w="1710" w:type="dxa"/>
          </w:tcPr>
          <w:p w14:paraId="658A7CF6" w14:textId="77777777" w:rsidR="00E5723D" w:rsidRPr="00851ED7" w:rsidRDefault="00E5723D" w:rsidP="00380594">
            <w:pPr>
              <w:pStyle w:val="Tabletextleft"/>
              <w:keepNext/>
              <w:jc w:val="center"/>
            </w:pPr>
            <w:r w:rsidRPr="00851ED7">
              <w:t>ASTM D2042</w:t>
            </w:r>
          </w:p>
        </w:tc>
        <w:tc>
          <w:tcPr>
            <w:tcW w:w="2430" w:type="dxa"/>
          </w:tcPr>
          <w:p w14:paraId="0CE8E527" w14:textId="77777777" w:rsidR="00E5723D" w:rsidRPr="00851ED7" w:rsidRDefault="00E5723D" w:rsidP="00380594">
            <w:pPr>
              <w:pStyle w:val="Tabletextleft"/>
              <w:keepNext/>
              <w:jc w:val="center"/>
            </w:pPr>
            <w:r w:rsidRPr="00851ED7">
              <w:t>97.5% minimum</w:t>
            </w:r>
          </w:p>
        </w:tc>
      </w:tr>
      <w:tr w:rsidR="00E5723D" w:rsidRPr="00851ED7" w14:paraId="002DFDB1" w14:textId="77777777" w:rsidTr="005113F8">
        <w:trPr>
          <w:jc w:val="center"/>
        </w:trPr>
        <w:tc>
          <w:tcPr>
            <w:tcW w:w="3533" w:type="dxa"/>
          </w:tcPr>
          <w:p w14:paraId="20D852F6" w14:textId="77777777" w:rsidR="00E5723D" w:rsidRPr="00851ED7" w:rsidRDefault="00E5723D" w:rsidP="00380594">
            <w:pPr>
              <w:pStyle w:val="Tabletextleft"/>
              <w:keepNext/>
              <w:jc w:val="center"/>
            </w:pPr>
            <w:r w:rsidRPr="00851ED7">
              <w:t>Penetration</w:t>
            </w:r>
          </w:p>
        </w:tc>
        <w:tc>
          <w:tcPr>
            <w:tcW w:w="1710" w:type="dxa"/>
          </w:tcPr>
          <w:p w14:paraId="25F35F7E" w14:textId="77777777" w:rsidR="00E5723D" w:rsidRPr="00851ED7" w:rsidRDefault="00E5723D" w:rsidP="00380594">
            <w:pPr>
              <w:pStyle w:val="Tabletextleft"/>
              <w:keepNext/>
              <w:jc w:val="center"/>
            </w:pPr>
            <w:r w:rsidRPr="00851ED7">
              <w:t>ASTM D5</w:t>
            </w:r>
          </w:p>
        </w:tc>
        <w:tc>
          <w:tcPr>
            <w:tcW w:w="2430" w:type="dxa"/>
          </w:tcPr>
          <w:p w14:paraId="04A31A20" w14:textId="77777777" w:rsidR="00E5723D" w:rsidRPr="00851ED7" w:rsidRDefault="00E5723D" w:rsidP="00380594">
            <w:pPr>
              <w:pStyle w:val="Tabletextleft"/>
              <w:keepNext/>
              <w:jc w:val="center"/>
            </w:pPr>
            <w:r w:rsidRPr="00851ED7">
              <w:t>50 dmm maximum</w:t>
            </w:r>
          </w:p>
        </w:tc>
      </w:tr>
      <w:tr w:rsidR="00E5723D" w:rsidRPr="00851ED7" w14:paraId="3DCFB7F5" w14:textId="77777777" w:rsidTr="005113F8">
        <w:trPr>
          <w:jc w:val="center"/>
        </w:trPr>
        <w:tc>
          <w:tcPr>
            <w:tcW w:w="3533" w:type="dxa"/>
          </w:tcPr>
          <w:p w14:paraId="7F6A2E63" w14:textId="77777777" w:rsidR="00E5723D" w:rsidRPr="00851ED7" w:rsidRDefault="00E5723D" w:rsidP="00380594">
            <w:pPr>
              <w:pStyle w:val="Tabletextleft"/>
              <w:keepNext/>
              <w:jc w:val="center"/>
            </w:pPr>
            <w:r w:rsidRPr="00851ED7">
              <w:t>Asphaltenes</w:t>
            </w:r>
          </w:p>
        </w:tc>
        <w:tc>
          <w:tcPr>
            <w:tcW w:w="1710" w:type="dxa"/>
          </w:tcPr>
          <w:p w14:paraId="278289EC" w14:textId="77777777" w:rsidR="00E5723D" w:rsidRPr="00851ED7" w:rsidRDefault="00E5723D" w:rsidP="00380594">
            <w:pPr>
              <w:pStyle w:val="Tabletextleft"/>
              <w:keepNext/>
              <w:jc w:val="center"/>
            </w:pPr>
            <w:r w:rsidRPr="00851ED7">
              <w:t>ASTM D2007</w:t>
            </w:r>
          </w:p>
        </w:tc>
        <w:tc>
          <w:tcPr>
            <w:tcW w:w="2430" w:type="dxa"/>
          </w:tcPr>
          <w:p w14:paraId="55F1F1A2" w14:textId="77777777" w:rsidR="00E5723D" w:rsidRPr="00851ED7" w:rsidRDefault="00E5723D" w:rsidP="00380594">
            <w:pPr>
              <w:pStyle w:val="Tabletextleft"/>
              <w:keepNext/>
              <w:jc w:val="center"/>
            </w:pPr>
            <w:r w:rsidRPr="00851ED7">
              <w:t>15% minimum</w:t>
            </w:r>
          </w:p>
        </w:tc>
      </w:tr>
      <w:tr w:rsidR="00E5723D" w:rsidRPr="00851ED7" w14:paraId="587694C1" w14:textId="77777777" w:rsidTr="005113F8">
        <w:trPr>
          <w:trHeight w:val="356"/>
          <w:jc w:val="center"/>
        </w:trPr>
        <w:tc>
          <w:tcPr>
            <w:tcW w:w="3533" w:type="dxa"/>
          </w:tcPr>
          <w:p w14:paraId="64D0FF41" w14:textId="77777777" w:rsidR="00E5723D" w:rsidRPr="00851ED7" w:rsidRDefault="00E5723D" w:rsidP="00380594">
            <w:pPr>
              <w:pStyle w:val="Tabletextleft"/>
              <w:keepNext/>
              <w:jc w:val="center"/>
            </w:pPr>
            <w:r w:rsidRPr="00851ED7">
              <w:t>Saturates</w:t>
            </w:r>
          </w:p>
        </w:tc>
        <w:tc>
          <w:tcPr>
            <w:tcW w:w="1710" w:type="dxa"/>
          </w:tcPr>
          <w:p w14:paraId="40DD44DE" w14:textId="77777777" w:rsidR="00E5723D" w:rsidRPr="00851ED7" w:rsidRDefault="00E5723D" w:rsidP="00380594">
            <w:pPr>
              <w:pStyle w:val="Tabletextleft"/>
              <w:keepNext/>
              <w:jc w:val="center"/>
            </w:pPr>
            <w:r w:rsidRPr="00851ED7">
              <w:t>ASTM D2007</w:t>
            </w:r>
          </w:p>
        </w:tc>
        <w:tc>
          <w:tcPr>
            <w:tcW w:w="2430" w:type="dxa"/>
          </w:tcPr>
          <w:p w14:paraId="03A7D3D7" w14:textId="77777777" w:rsidR="00E5723D" w:rsidRPr="00851ED7" w:rsidRDefault="00E5723D" w:rsidP="00380594">
            <w:pPr>
              <w:pStyle w:val="Tabletextleft"/>
              <w:keepNext/>
              <w:jc w:val="center"/>
            </w:pPr>
            <w:r w:rsidRPr="00851ED7">
              <w:t>15% maximum</w:t>
            </w:r>
          </w:p>
        </w:tc>
      </w:tr>
      <w:tr w:rsidR="00E5723D" w:rsidRPr="00851ED7" w14:paraId="6374530B" w14:textId="77777777" w:rsidTr="005113F8">
        <w:trPr>
          <w:trHeight w:val="356"/>
          <w:jc w:val="center"/>
        </w:trPr>
        <w:tc>
          <w:tcPr>
            <w:tcW w:w="3533" w:type="dxa"/>
          </w:tcPr>
          <w:p w14:paraId="58358C0D" w14:textId="77777777" w:rsidR="00E5723D" w:rsidRPr="00851ED7" w:rsidRDefault="00E5723D" w:rsidP="00380594">
            <w:pPr>
              <w:pStyle w:val="Tabletextleft"/>
              <w:keepNext/>
              <w:jc w:val="center"/>
            </w:pPr>
            <w:r w:rsidRPr="00851ED7">
              <w:t>Polar Compounds</w:t>
            </w:r>
          </w:p>
        </w:tc>
        <w:tc>
          <w:tcPr>
            <w:tcW w:w="1710" w:type="dxa"/>
          </w:tcPr>
          <w:p w14:paraId="194AA3B2" w14:textId="77777777" w:rsidR="00E5723D" w:rsidRPr="00851ED7" w:rsidRDefault="00E5723D" w:rsidP="00380594">
            <w:pPr>
              <w:pStyle w:val="Tabletextleft"/>
              <w:keepNext/>
              <w:jc w:val="center"/>
            </w:pPr>
            <w:r w:rsidRPr="00851ED7">
              <w:t>ASTM D2007</w:t>
            </w:r>
          </w:p>
        </w:tc>
        <w:tc>
          <w:tcPr>
            <w:tcW w:w="2430" w:type="dxa"/>
          </w:tcPr>
          <w:p w14:paraId="5F769664" w14:textId="77777777" w:rsidR="00E5723D" w:rsidRPr="00851ED7" w:rsidRDefault="00E5723D" w:rsidP="00380594">
            <w:pPr>
              <w:pStyle w:val="Tabletextleft"/>
              <w:keepNext/>
              <w:jc w:val="center"/>
            </w:pPr>
            <w:r w:rsidRPr="00851ED7">
              <w:t>25% minimum</w:t>
            </w:r>
          </w:p>
        </w:tc>
      </w:tr>
      <w:tr w:rsidR="00E5723D" w:rsidRPr="00851ED7" w14:paraId="5F9DBFE1" w14:textId="77777777" w:rsidTr="005113F8">
        <w:trPr>
          <w:trHeight w:val="356"/>
          <w:jc w:val="center"/>
        </w:trPr>
        <w:tc>
          <w:tcPr>
            <w:tcW w:w="3533" w:type="dxa"/>
          </w:tcPr>
          <w:p w14:paraId="00A2A93D" w14:textId="77777777" w:rsidR="00E5723D" w:rsidRPr="00851ED7" w:rsidRDefault="00E5723D" w:rsidP="00103261">
            <w:pPr>
              <w:pStyle w:val="Tabletextleft"/>
              <w:jc w:val="center"/>
            </w:pPr>
            <w:r w:rsidRPr="00851ED7">
              <w:t>Aromatics</w:t>
            </w:r>
          </w:p>
        </w:tc>
        <w:tc>
          <w:tcPr>
            <w:tcW w:w="1710" w:type="dxa"/>
          </w:tcPr>
          <w:p w14:paraId="7B432D46" w14:textId="77777777" w:rsidR="00E5723D" w:rsidRPr="00851ED7" w:rsidRDefault="00E5723D" w:rsidP="00103261">
            <w:pPr>
              <w:pStyle w:val="Tabletextleft"/>
              <w:jc w:val="center"/>
            </w:pPr>
            <w:r w:rsidRPr="00851ED7">
              <w:t>ASTM D2007</w:t>
            </w:r>
          </w:p>
        </w:tc>
        <w:tc>
          <w:tcPr>
            <w:tcW w:w="2430" w:type="dxa"/>
          </w:tcPr>
          <w:p w14:paraId="5B2CC566" w14:textId="77777777" w:rsidR="00E5723D" w:rsidRPr="00851ED7" w:rsidRDefault="00E5723D" w:rsidP="00103261">
            <w:pPr>
              <w:pStyle w:val="Tabletextleft"/>
              <w:jc w:val="center"/>
            </w:pPr>
            <w:r w:rsidRPr="00851ED7">
              <w:t>15% minimum</w:t>
            </w:r>
          </w:p>
        </w:tc>
      </w:tr>
    </w:tbl>
    <w:p w14:paraId="41D7152C" w14:textId="77777777" w:rsidR="00E5723D" w:rsidRPr="00851ED7" w:rsidRDefault="00E5723D" w:rsidP="00103261">
      <w:pPr>
        <w:pStyle w:val="Blankline"/>
        <w:rPr>
          <w:color w:val="auto"/>
        </w:rPr>
      </w:pPr>
    </w:p>
    <w:p w14:paraId="73540B2E" w14:textId="67E435A5"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The asphalt </w:t>
      </w:r>
      <w:r w:rsidR="00E5723D" w:rsidRPr="00851ED7">
        <w:t>emulsion</w:t>
      </w:r>
      <w:r w:rsidRPr="00851ED7">
        <w:t xml:space="preserve">, when diluted in the volumetric proportion of </w:t>
      </w:r>
      <w:r w:rsidR="00385DE9" w:rsidRPr="00480C4E">
        <w:rPr>
          <w:b/>
        </w:rPr>
        <w:t>[</w:t>
      </w:r>
      <w:r w:rsidR="00BF685A" w:rsidRPr="00480C4E">
        <w:rPr>
          <w:b/>
        </w:rPr>
        <w:t>   </w:t>
      </w:r>
      <w:r w:rsidRPr="00851ED7">
        <w:rPr>
          <w:rStyle w:val="NormalCourierNew"/>
          <w:szCs w:val="22"/>
        </w:rPr>
        <w:t>one part concentrated asphalt material to one part hot water</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two parts concentrated asphalt material to one part hot water</w:t>
      </w:r>
      <w:r w:rsidR="00CE6AA1" w:rsidRPr="00480C4E">
        <w:rPr>
          <w:b/>
        </w:rPr>
        <w:t>   </w:t>
      </w:r>
      <w:r w:rsidR="00385DE9" w:rsidRPr="00480C4E">
        <w:rPr>
          <w:b/>
        </w:rPr>
        <w:t>]</w:t>
      </w:r>
      <w:r w:rsidRPr="00851ED7">
        <w:t xml:space="preserve"> shall have the following properties:</w:t>
      </w:r>
    </w:p>
    <w:p w14:paraId="7A3DC783" w14:textId="77777777" w:rsidR="00AF1C5C" w:rsidRPr="00851ED7" w:rsidRDefault="00AF1C5C" w:rsidP="008077B4">
      <w:pPr>
        <w:pStyle w:val="Engineernotetop"/>
      </w:pPr>
      <w:r w:rsidRPr="00851ED7">
        <w:t>************************************************************************************</w:t>
      </w:r>
    </w:p>
    <w:p w14:paraId="2F1BEAB2" w14:textId="7804FECF" w:rsidR="00AF1C5C" w:rsidRPr="00851ED7" w:rsidRDefault="00AF1C5C" w:rsidP="008077B4">
      <w:pPr>
        <w:pStyle w:val="EngineerNotes"/>
      </w:pPr>
      <w:r w:rsidRPr="00851ED7">
        <w:t>The Engineer should select the dilution rate(s) for the various treatment area(s) and note the dilution rate per area(s) on the plans</w:t>
      </w:r>
      <w:r w:rsidR="0073386A" w:rsidRPr="00851ED7">
        <w:t xml:space="preserve"> in accordance with</w:t>
      </w:r>
      <w:r w:rsidRPr="00851ED7">
        <w:t xml:space="preserve"> </w:t>
      </w:r>
      <w:r w:rsidR="002350C6" w:rsidRPr="00851ED7">
        <w:t>paragraph</w:t>
      </w:r>
      <w:r w:rsidRPr="00851ED7">
        <w:t xml:space="preserve"> 608-</w:t>
      </w:r>
      <w:r w:rsidR="0002454C">
        <w:t>3.1</w:t>
      </w:r>
      <w:r w:rsidRPr="00851ED7">
        <w:t>.</w:t>
      </w:r>
    </w:p>
    <w:p w14:paraId="5D077D1D" w14:textId="72B04E8C" w:rsidR="00632566" w:rsidRPr="00851ED7" w:rsidRDefault="00632566" w:rsidP="008077B4">
      <w:pPr>
        <w:pStyle w:val="EngineerNoteskeepwithnext"/>
      </w:pPr>
      <w:r w:rsidRPr="00851ED7">
        <w:t>Curing time will be impacted by temperature and humidity.  Curing time, under recommended application conditions</w:t>
      </w:r>
      <w:r w:rsidR="00D75BB2" w:rsidRPr="00851ED7">
        <w:t xml:space="preserve"> </w:t>
      </w:r>
      <w:r w:rsidRPr="00851ED7">
        <w:t xml:space="preserve">is generally </w:t>
      </w:r>
      <w:r w:rsidR="00574AED">
        <w:t>4</w:t>
      </w:r>
      <w:r w:rsidRPr="00851ED7">
        <w:t xml:space="preserve"> -24 hours</w:t>
      </w:r>
      <w:r w:rsidR="00D75BB2" w:rsidRPr="00851ED7">
        <w:t>.</w:t>
      </w:r>
      <w:r w:rsidR="00574AED">
        <w:t xml:space="preserve">  </w:t>
      </w:r>
      <w:r w:rsidR="00574AED" w:rsidRPr="00574AED">
        <w:t>Curing times may be extended with high humidity conditions.</w:t>
      </w:r>
    </w:p>
    <w:p w14:paraId="0357A232" w14:textId="77777777" w:rsidR="00AF1C5C" w:rsidRPr="00851ED7" w:rsidRDefault="00AF1C5C" w:rsidP="008077B4">
      <w:pPr>
        <w:pStyle w:val="Engineernotebottom"/>
      </w:pPr>
      <w:r w:rsidRPr="00851ED7">
        <w:t>************************************************************************************</w:t>
      </w:r>
    </w:p>
    <w:p w14:paraId="53F617C7" w14:textId="77777777" w:rsidR="00AF1C5C" w:rsidRPr="00851ED7" w:rsidRDefault="00AF1C5C" w:rsidP="00103261">
      <w:pPr>
        <w:pStyle w:val="Caption"/>
      </w:pPr>
      <w:r w:rsidRPr="00851ED7">
        <w:lastRenderedPageBreak/>
        <w:t>One-to-One Dilution Emulsion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3"/>
        <w:gridCol w:w="2222"/>
        <w:gridCol w:w="2795"/>
      </w:tblGrid>
      <w:tr w:rsidR="00AF1C5C" w:rsidRPr="00851ED7" w14:paraId="032B155F" w14:textId="77777777" w:rsidTr="00380594">
        <w:trPr>
          <w:tblHeader/>
          <w:jc w:val="center"/>
        </w:trPr>
        <w:tc>
          <w:tcPr>
            <w:tcW w:w="3893" w:type="dxa"/>
            <w:vAlign w:val="center"/>
          </w:tcPr>
          <w:p w14:paraId="22FB0F4D" w14:textId="77777777" w:rsidR="00AF1C5C" w:rsidRPr="00851ED7" w:rsidRDefault="00AF1C5C" w:rsidP="00380594">
            <w:pPr>
              <w:keepNext/>
              <w:spacing w:before="60" w:after="60"/>
              <w:jc w:val="center"/>
              <w:rPr>
                <w:b/>
              </w:rPr>
            </w:pPr>
            <w:r w:rsidRPr="00851ED7">
              <w:rPr>
                <w:b/>
              </w:rPr>
              <w:t>Properties</w:t>
            </w:r>
          </w:p>
        </w:tc>
        <w:tc>
          <w:tcPr>
            <w:tcW w:w="2222" w:type="dxa"/>
            <w:vAlign w:val="center"/>
          </w:tcPr>
          <w:p w14:paraId="1486C6EE" w14:textId="77777777" w:rsidR="00AF1C5C" w:rsidRPr="00851ED7" w:rsidRDefault="00AF1C5C" w:rsidP="00380594">
            <w:pPr>
              <w:keepNext/>
              <w:spacing w:before="60" w:after="60"/>
              <w:jc w:val="center"/>
              <w:rPr>
                <w:b/>
              </w:rPr>
            </w:pPr>
            <w:r w:rsidRPr="00851ED7">
              <w:rPr>
                <w:b/>
              </w:rPr>
              <w:t>Specification</w:t>
            </w:r>
          </w:p>
        </w:tc>
        <w:tc>
          <w:tcPr>
            <w:tcW w:w="2795" w:type="dxa"/>
          </w:tcPr>
          <w:p w14:paraId="118A56A8" w14:textId="77777777" w:rsidR="00AF1C5C" w:rsidRPr="00851ED7" w:rsidRDefault="00AF1C5C" w:rsidP="00380594">
            <w:pPr>
              <w:keepNext/>
              <w:spacing w:before="60" w:after="60"/>
              <w:jc w:val="center"/>
              <w:rPr>
                <w:b/>
              </w:rPr>
            </w:pPr>
            <w:r w:rsidRPr="00851ED7">
              <w:rPr>
                <w:b/>
              </w:rPr>
              <w:t>Limits</w:t>
            </w:r>
          </w:p>
        </w:tc>
      </w:tr>
      <w:tr w:rsidR="00AF1C5C" w:rsidRPr="00851ED7" w14:paraId="67A50449" w14:textId="77777777" w:rsidTr="009F35EE">
        <w:trPr>
          <w:tblHeader/>
          <w:jc w:val="center"/>
        </w:trPr>
        <w:tc>
          <w:tcPr>
            <w:tcW w:w="8910" w:type="dxa"/>
            <w:gridSpan w:val="3"/>
          </w:tcPr>
          <w:p w14:paraId="26DF82AE" w14:textId="77777777" w:rsidR="00AF1C5C" w:rsidRPr="00851ED7" w:rsidRDefault="00AF1C5C" w:rsidP="00380594">
            <w:pPr>
              <w:keepNext/>
              <w:spacing w:before="60" w:after="60"/>
              <w:rPr>
                <w:b/>
              </w:rPr>
            </w:pPr>
            <w:r w:rsidRPr="00851ED7">
              <w:rPr>
                <w:b/>
              </w:rPr>
              <w:t>In Ready-to-Apply Form, one part concentrate to one part water, by volume</w:t>
            </w:r>
          </w:p>
        </w:tc>
      </w:tr>
      <w:tr w:rsidR="00AF1C5C" w:rsidRPr="00851ED7" w14:paraId="41FD3E59" w14:textId="77777777" w:rsidTr="00380594">
        <w:trPr>
          <w:jc w:val="center"/>
        </w:trPr>
        <w:tc>
          <w:tcPr>
            <w:tcW w:w="3893" w:type="dxa"/>
          </w:tcPr>
          <w:p w14:paraId="40A24268" w14:textId="70C23ABB" w:rsidR="00AF1C5C" w:rsidRPr="00851ED7" w:rsidRDefault="00D62C44" w:rsidP="00380594">
            <w:pPr>
              <w:keepNext/>
              <w:spacing w:before="40" w:after="40"/>
              <w:jc w:val="center"/>
            </w:pPr>
            <w:r w:rsidRPr="00851ED7">
              <w:t xml:space="preserve">Viscosity, </w:t>
            </w:r>
            <w:r w:rsidR="00AF1C5C" w:rsidRPr="00851ED7">
              <w:t>Saybolt Furol at 77°F (25°C)</w:t>
            </w:r>
          </w:p>
        </w:tc>
        <w:tc>
          <w:tcPr>
            <w:tcW w:w="2222" w:type="dxa"/>
          </w:tcPr>
          <w:p w14:paraId="2BDA5A1D" w14:textId="413A9EF7" w:rsidR="00AF1C5C" w:rsidRPr="00851ED7" w:rsidRDefault="00897730" w:rsidP="00380594">
            <w:pPr>
              <w:keepNext/>
              <w:spacing w:before="40" w:after="40"/>
              <w:jc w:val="center"/>
            </w:pPr>
            <w:r w:rsidRPr="00851ED7">
              <w:t xml:space="preserve">ASTM </w:t>
            </w:r>
            <w:r w:rsidR="00D62C44" w:rsidRPr="00851ED7">
              <w:t>D7496</w:t>
            </w:r>
          </w:p>
        </w:tc>
        <w:tc>
          <w:tcPr>
            <w:tcW w:w="2795" w:type="dxa"/>
          </w:tcPr>
          <w:p w14:paraId="72BFC534" w14:textId="41EDF2E5" w:rsidR="00AF1C5C" w:rsidRPr="00851ED7" w:rsidRDefault="00AB040C" w:rsidP="00380594">
            <w:pPr>
              <w:keepNext/>
              <w:spacing w:before="40" w:after="40"/>
              <w:jc w:val="center"/>
            </w:pPr>
            <w:r w:rsidRPr="00851ED7">
              <w:t>5</w:t>
            </w:r>
            <w:r w:rsidR="00AF1C5C" w:rsidRPr="00851ED7">
              <w:t xml:space="preserve"> – 50 seconds</w:t>
            </w:r>
          </w:p>
        </w:tc>
      </w:tr>
      <w:tr w:rsidR="00AF1C5C" w:rsidRPr="00851ED7" w14:paraId="7B87C41A" w14:textId="77777777" w:rsidTr="00380594">
        <w:trPr>
          <w:jc w:val="center"/>
        </w:trPr>
        <w:tc>
          <w:tcPr>
            <w:tcW w:w="3893" w:type="dxa"/>
          </w:tcPr>
          <w:p w14:paraId="2B4DA9E2" w14:textId="77777777" w:rsidR="00AF1C5C" w:rsidRPr="00851ED7" w:rsidRDefault="00AF1C5C" w:rsidP="00380594">
            <w:pPr>
              <w:keepNext/>
              <w:spacing w:before="40" w:after="40"/>
              <w:jc w:val="center"/>
            </w:pPr>
            <w:r w:rsidRPr="00851ED7">
              <w:t>Residue by Distillation or Evaporation</w:t>
            </w:r>
          </w:p>
        </w:tc>
        <w:tc>
          <w:tcPr>
            <w:tcW w:w="2222" w:type="dxa"/>
          </w:tcPr>
          <w:p w14:paraId="5D7B1CDD" w14:textId="608C0645" w:rsidR="00AF1C5C" w:rsidRPr="00851ED7" w:rsidRDefault="00202257" w:rsidP="00380594">
            <w:pPr>
              <w:keepNext/>
              <w:spacing w:before="40" w:after="40"/>
              <w:jc w:val="center"/>
            </w:pPr>
            <w:r w:rsidRPr="00851ED7">
              <w:rPr>
                <w:szCs w:val="22"/>
              </w:rPr>
              <w:t xml:space="preserve">ASTM </w:t>
            </w:r>
            <w:r w:rsidR="00D62C44" w:rsidRPr="00851ED7">
              <w:rPr>
                <w:szCs w:val="22"/>
              </w:rPr>
              <w:t>D6997 or ASTM D6934</w:t>
            </w:r>
          </w:p>
        </w:tc>
        <w:tc>
          <w:tcPr>
            <w:tcW w:w="2795" w:type="dxa"/>
          </w:tcPr>
          <w:p w14:paraId="570F3B5A" w14:textId="77777777" w:rsidR="00AF1C5C" w:rsidRPr="00851ED7" w:rsidRDefault="00AF1C5C" w:rsidP="00380594">
            <w:pPr>
              <w:keepNext/>
              <w:spacing w:before="40" w:after="40"/>
              <w:jc w:val="center"/>
            </w:pPr>
            <w:r w:rsidRPr="00851ED7">
              <w:t>28</w:t>
            </w:r>
            <w:r w:rsidR="00202257" w:rsidRPr="00851ED7">
              <w:t>.5</w:t>
            </w:r>
            <w:r w:rsidRPr="00851ED7">
              <w:t xml:space="preserve">% minimum </w:t>
            </w:r>
          </w:p>
          <w:p w14:paraId="7E64C934" w14:textId="77777777" w:rsidR="00AF1C5C" w:rsidRPr="00851ED7" w:rsidRDefault="00AF1C5C" w:rsidP="00380594">
            <w:pPr>
              <w:keepNext/>
              <w:spacing w:before="40" w:after="40"/>
              <w:jc w:val="center"/>
            </w:pPr>
          </w:p>
        </w:tc>
      </w:tr>
      <w:tr w:rsidR="00AF1C5C" w:rsidRPr="00851ED7" w14:paraId="3AFAF959" w14:textId="77777777" w:rsidTr="00380594">
        <w:trPr>
          <w:jc w:val="center"/>
        </w:trPr>
        <w:tc>
          <w:tcPr>
            <w:tcW w:w="3893" w:type="dxa"/>
          </w:tcPr>
          <w:p w14:paraId="227B0F29" w14:textId="77777777" w:rsidR="00AF1C5C" w:rsidRPr="00851ED7" w:rsidRDefault="00AF1C5C" w:rsidP="00103261">
            <w:pPr>
              <w:keepNext/>
              <w:spacing w:before="40" w:after="40"/>
              <w:jc w:val="center"/>
            </w:pPr>
            <w:r w:rsidRPr="00851ED7">
              <w:t>Pumping Stability</w:t>
            </w:r>
            <w:r w:rsidR="00F55834" w:rsidRPr="00851ED7">
              <w:t xml:space="preserve"> </w:t>
            </w:r>
            <w:r w:rsidR="00F55834" w:rsidRPr="00851ED7">
              <w:rPr>
                <w:vertAlign w:val="superscript"/>
              </w:rPr>
              <w:t>1</w:t>
            </w:r>
          </w:p>
        </w:tc>
        <w:tc>
          <w:tcPr>
            <w:tcW w:w="2222" w:type="dxa"/>
          </w:tcPr>
          <w:p w14:paraId="66015928" w14:textId="77777777" w:rsidR="00AF1C5C" w:rsidRPr="00851ED7" w:rsidRDefault="00AF1C5C" w:rsidP="00103261">
            <w:pPr>
              <w:keepNext/>
              <w:spacing w:before="40" w:after="40"/>
              <w:jc w:val="center"/>
            </w:pPr>
          </w:p>
        </w:tc>
        <w:tc>
          <w:tcPr>
            <w:tcW w:w="2795" w:type="dxa"/>
          </w:tcPr>
          <w:p w14:paraId="5CC63563" w14:textId="77777777" w:rsidR="00AF1C5C" w:rsidRPr="00851ED7" w:rsidRDefault="00AF1C5C" w:rsidP="00103261">
            <w:pPr>
              <w:keepNext/>
              <w:spacing w:before="40" w:after="40"/>
              <w:jc w:val="center"/>
            </w:pPr>
            <w:r w:rsidRPr="00851ED7">
              <w:t>Pass</w:t>
            </w:r>
          </w:p>
        </w:tc>
      </w:tr>
    </w:tbl>
    <w:p w14:paraId="493C91C4" w14:textId="77777777" w:rsidR="00B264D3" w:rsidRPr="00851ED7" w:rsidRDefault="00B264D3" w:rsidP="00E62903">
      <w:pPr>
        <w:pStyle w:val="TableTextNotes"/>
      </w:pPr>
      <w:r w:rsidRPr="00851ED7">
        <w:rPr>
          <w:vertAlign w:val="superscript"/>
        </w:rPr>
        <w:t>1</w:t>
      </w:r>
      <w:r w:rsidR="00E62903" w:rsidRPr="00851ED7">
        <w:rPr>
          <w:vertAlign w:val="superscript"/>
        </w:rPr>
        <w:tab/>
      </w:r>
      <w:r w:rsidRPr="00851ED7">
        <w:t>Pumping stability is tested by pumping</w:t>
      </w:r>
      <w:r w:rsidR="00875037" w:rsidRPr="00851ED7">
        <w:t xml:space="preserve"> one </w:t>
      </w:r>
      <w:r w:rsidRPr="00851ED7">
        <w:t xml:space="preserve">pint (475 ml) of seal coat diluted </w:t>
      </w:r>
      <w:r w:rsidR="0026097A" w:rsidRPr="00851ED7">
        <w:t>one (</w:t>
      </w:r>
      <w:r w:rsidRPr="00851ED7">
        <w:t>1</w:t>
      </w:r>
      <w:r w:rsidR="0026097A" w:rsidRPr="00851ED7">
        <w:t>)</w:t>
      </w:r>
      <w:r w:rsidRPr="00851ED7">
        <w:t xml:space="preserve"> part concentrate to </w:t>
      </w:r>
      <w:r w:rsidR="0026097A" w:rsidRPr="00851ED7">
        <w:t>one (</w:t>
      </w:r>
      <w:r w:rsidRPr="00851ED7">
        <w:t>1</w:t>
      </w:r>
      <w:r w:rsidR="0026097A" w:rsidRPr="00851ED7">
        <w:t>)</w:t>
      </w:r>
      <w:r w:rsidRPr="00851ED7">
        <w:t xml:space="preserve"> part water, at 77°F (25°C), through a 1/4-inch (6 mm) gear pump operating 1750 rpm for 10 minutes with no significant separation or coagulation.</w:t>
      </w:r>
    </w:p>
    <w:p w14:paraId="33B0DC27" w14:textId="77777777" w:rsidR="00AF1C5C" w:rsidRPr="00851ED7" w:rsidRDefault="00AF1C5C" w:rsidP="00103261">
      <w:pPr>
        <w:pStyle w:val="Caption"/>
      </w:pPr>
      <w:r w:rsidRPr="00851ED7">
        <w:t>Two-to-One Dilution Emulsion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3"/>
        <w:gridCol w:w="2222"/>
        <w:gridCol w:w="2795"/>
      </w:tblGrid>
      <w:tr w:rsidR="00AF1C5C" w:rsidRPr="00851ED7" w14:paraId="643F7DF9" w14:textId="77777777" w:rsidTr="00380594">
        <w:trPr>
          <w:tblHeader/>
          <w:jc w:val="center"/>
        </w:trPr>
        <w:tc>
          <w:tcPr>
            <w:tcW w:w="3893" w:type="dxa"/>
            <w:vAlign w:val="center"/>
          </w:tcPr>
          <w:p w14:paraId="22FA96BE" w14:textId="77777777" w:rsidR="00AF1C5C" w:rsidRPr="00851ED7" w:rsidRDefault="00AF1C5C" w:rsidP="00103261">
            <w:pPr>
              <w:keepNext/>
              <w:spacing w:before="60" w:after="60"/>
              <w:ind w:left="-288" w:firstLine="288"/>
              <w:jc w:val="center"/>
              <w:rPr>
                <w:b/>
              </w:rPr>
            </w:pPr>
            <w:r w:rsidRPr="00851ED7">
              <w:rPr>
                <w:b/>
              </w:rPr>
              <w:t>Properties</w:t>
            </w:r>
          </w:p>
        </w:tc>
        <w:tc>
          <w:tcPr>
            <w:tcW w:w="2222" w:type="dxa"/>
            <w:vAlign w:val="center"/>
          </w:tcPr>
          <w:p w14:paraId="0275B0F2" w14:textId="77777777" w:rsidR="00AF1C5C" w:rsidRPr="00851ED7" w:rsidRDefault="00AF1C5C" w:rsidP="00103261">
            <w:pPr>
              <w:keepNext/>
              <w:spacing w:before="60" w:after="60"/>
              <w:jc w:val="center"/>
              <w:rPr>
                <w:b/>
              </w:rPr>
            </w:pPr>
            <w:r w:rsidRPr="00851ED7">
              <w:rPr>
                <w:b/>
              </w:rPr>
              <w:t>Specification</w:t>
            </w:r>
          </w:p>
        </w:tc>
        <w:tc>
          <w:tcPr>
            <w:tcW w:w="2795" w:type="dxa"/>
          </w:tcPr>
          <w:p w14:paraId="7811F70C" w14:textId="77777777" w:rsidR="00AF1C5C" w:rsidRPr="00851ED7" w:rsidRDefault="00AF1C5C" w:rsidP="00103261">
            <w:pPr>
              <w:keepNext/>
              <w:spacing w:before="60" w:after="60"/>
              <w:jc w:val="center"/>
              <w:rPr>
                <w:b/>
              </w:rPr>
            </w:pPr>
            <w:r w:rsidRPr="00851ED7">
              <w:rPr>
                <w:b/>
              </w:rPr>
              <w:t>Limits</w:t>
            </w:r>
          </w:p>
        </w:tc>
      </w:tr>
      <w:tr w:rsidR="00AF1C5C" w:rsidRPr="00851ED7" w14:paraId="4778D33A" w14:textId="77777777" w:rsidTr="009F35EE">
        <w:trPr>
          <w:tblHeader/>
          <w:jc w:val="center"/>
        </w:trPr>
        <w:tc>
          <w:tcPr>
            <w:tcW w:w="8910" w:type="dxa"/>
            <w:gridSpan w:val="3"/>
          </w:tcPr>
          <w:p w14:paraId="72D0988A" w14:textId="77777777" w:rsidR="00AF1C5C" w:rsidRPr="00851ED7" w:rsidRDefault="00AF1C5C" w:rsidP="00103261">
            <w:pPr>
              <w:keepNext/>
              <w:spacing w:before="60" w:after="60"/>
              <w:rPr>
                <w:b/>
              </w:rPr>
            </w:pPr>
            <w:r w:rsidRPr="00851ED7">
              <w:rPr>
                <w:b/>
              </w:rPr>
              <w:t>In Ready-to-Apply Form, two parts concentrate to one part water, by</w:t>
            </w:r>
            <w:r w:rsidR="002B67B2" w:rsidRPr="00851ED7">
              <w:rPr>
                <w:b/>
              </w:rPr>
              <w:t xml:space="preserve"> v</w:t>
            </w:r>
            <w:r w:rsidRPr="00851ED7">
              <w:rPr>
                <w:b/>
              </w:rPr>
              <w:t>olume</w:t>
            </w:r>
          </w:p>
        </w:tc>
      </w:tr>
      <w:tr w:rsidR="00AF1C5C" w:rsidRPr="00851ED7" w14:paraId="0A3E7948" w14:textId="77777777" w:rsidTr="00380594">
        <w:trPr>
          <w:jc w:val="center"/>
        </w:trPr>
        <w:tc>
          <w:tcPr>
            <w:tcW w:w="3893" w:type="dxa"/>
          </w:tcPr>
          <w:p w14:paraId="014C43E5" w14:textId="76D96A84" w:rsidR="00AF1C5C" w:rsidRPr="00851ED7" w:rsidRDefault="00D62C44" w:rsidP="00103261">
            <w:pPr>
              <w:keepNext/>
              <w:spacing w:before="40" w:after="40"/>
              <w:ind w:left="-288" w:firstLine="288"/>
              <w:jc w:val="center"/>
            </w:pPr>
            <w:r w:rsidRPr="00851ED7">
              <w:t xml:space="preserve">Viscosity, </w:t>
            </w:r>
            <w:r w:rsidR="00AF1C5C" w:rsidRPr="00851ED7">
              <w:t>Saybolt Furol at 77°F (25°C)</w:t>
            </w:r>
          </w:p>
        </w:tc>
        <w:tc>
          <w:tcPr>
            <w:tcW w:w="2222" w:type="dxa"/>
          </w:tcPr>
          <w:p w14:paraId="65D56A47" w14:textId="3D4B7629" w:rsidR="00AF1C5C" w:rsidRPr="00851ED7" w:rsidRDefault="00C94FA4" w:rsidP="00103261">
            <w:pPr>
              <w:keepNext/>
              <w:spacing w:before="40" w:after="40"/>
              <w:jc w:val="center"/>
            </w:pPr>
            <w:r w:rsidRPr="00851ED7">
              <w:t xml:space="preserve">ASTM </w:t>
            </w:r>
            <w:r w:rsidR="00D62C44" w:rsidRPr="00851ED7">
              <w:t>D7496</w:t>
            </w:r>
          </w:p>
        </w:tc>
        <w:tc>
          <w:tcPr>
            <w:tcW w:w="2795" w:type="dxa"/>
          </w:tcPr>
          <w:p w14:paraId="475B0793" w14:textId="1FA2F231" w:rsidR="00AF1C5C" w:rsidRPr="00851ED7" w:rsidRDefault="00AB040C" w:rsidP="00103261">
            <w:pPr>
              <w:keepNext/>
              <w:spacing w:before="40" w:after="40"/>
              <w:jc w:val="center"/>
            </w:pPr>
            <w:r w:rsidRPr="00851ED7">
              <w:t xml:space="preserve">5 </w:t>
            </w:r>
            <w:r w:rsidR="00AF1C5C" w:rsidRPr="00851ED7">
              <w:t>– 50 seconds</w:t>
            </w:r>
          </w:p>
        </w:tc>
      </w:tr>
      <w:tr w:rsidR="00AF1C5C" w:rsidRPr="00851ED7" w14:paraId="36492C20" w14:textId="77777777" w:rsidTr="00380594">
        <w:trPr>
          <w:jc w:val="center"/>
        </w:trPr>
        <w:tc>
          <w:tcPr>
            <w:tcW w:w="3893" w:type="dxa"/>
          </w:tcPr>
          <w:p w14:paraId="19BF81B2" w14:textId="77777777" w:rsidR="00AF1C5C" w:rsidRPr="00851ED7" w:rsidRDefault="00AF1C5C" w:rsidP="00103261">
            <w:pPr>
              <w:keepNext/>
              <w:spacing w:before="40" w:after="40"/>
              <w:ind w:left="-288" w:firstLine="288"/>
              <w:jc w:val="center"/>
            </w:pPr>
            <w:r w:rsidRPr="00851ED7">
              <w:t>Residue by Distillation or Evaporation</w:t>
            </w:r>
          </w:p>
        </w:tc>
        <w:tc>
          <w:tcPr>
            <w:tcW w:w="2222" w:type="dxa"/>
          </w:tcPr>
          <w:p w14:paraId="62DF4887" w14:textId="4932047D" w:rsidR="00AF1C5C" w:rsidRPr="00851ED7" w:rsidRDefault="00196AB5" w:rsidP="00103261">
            <w:pPr>
              <w:keepNext/>
              <w:spacing w:before="40" w:after="40"/>
              <w:jc w:val="center"/>
            </w:pPr>
            <w:r w:rsidRPr="00851ED7">
              <w:t xml:space="preserve">ASTM </w:t>
            </w:r>
            <w:r w:rsidR="00D62C44" w:rsidRPr="00851ED7">
              <w:t>D6997 or ASTM D6934</w:t>
            </w:r>
          </w:p>
        </w:tc>
        <w:tc>
          <w:tcPr>
            <w:tcW w:w="2795" w:type="dxa"/>
          </w:tcPr>
          <w:p w14:paraId="2AEE4C18" w14:textId="77777777" w:rsidR="00AF1C5C" w:rsidRPr="00851ED7" w:rsidRDefault="00196AB5" w:rsidP="00103261">
            <w:pPr>
              <w:keepNext/>
              <w:spacing w:before="40" w:after="40"/>
              <w:jc w:val="center"/>
            </w:pPr>
            <w:r w:rsidRPr="00851ED7">
              <w:t>38</w:t>
            </w:r>
            <w:r w:rsidR="00AF1C5C" w:rsidRPr="00851ED7">
              <w:t xml:space="preserve">% minimum </w:t>
            </w:r>
          </w:p>
          <w:p w14:paraId="12EA0186" w14:textId="77777777" w:rsidR="00AF1C5C" w:rsidRPr="00851ED7" w:rsidRDefault="00AF1C5C" w:rsidP="00103261">
            <w:pPr>
              <w:keepNext/>
              <w:spacing w:before="40" w:after="40"/>
              <w:jc w:val="center"/>
            </w:pPr>
          </w:p>
        </w:tc>
      </w:tr>
      <w:tr w:rsidR="00AF1C5C" w:rsidRPr="00851ED7" w14:paraId="416CF9AC" w14:textId="77777777" w:rsidTr="00380594">
        <w:trPr>
          <w:jc w:val="center"/>
        </w:trPr>
        <w:tc>
          <w:tcPr>
            <w:tcW w:w="3893" w:type="dxa"/>
          </w:tcPr>
          <w:p w14:paraId="302E952D" w14:textId="77777777" w:rsidR="00AF1C5C" w:rsidRPr="00851ED7" w:rsidRDefault="00AF1C5C" w:rsidP="00103261">
            <w:pPr>
              <w:keepNext/>
              <w:spacing w:before="40" w:after="40"/>
              <w:ind w:left="-288" w:firstLine="288"/>
              <w:jc w:val="center"/>
            </w:pPr>
            <w:r w:rsidRPr="00851ED7">
              <w:t>Pumping Stability</w:t>
            </w:r>
            <w:r w:rsidR="00F55834" w:rsidRPr="00851ED7">
              <w:t xml:space="preserve"> </w:t>
            </w:r>
            <w:r w:rsidR="00F55834" w:rsidRPr="00851ED7">
              <w:rPr>
                <w:vertAlign w:val="superscript"/>
              </w:rPr>
              <w:t>1</w:t>
            </w:r>
          </w:p>
        </w:tc>
        <w:tc>
          <w:tcPr>
            <w:tcW w:w="2222" w:type="dxa"/>
          </w:tcPr>
          <w:p w14:paraId="061DB91E" w14:textId="77777777" w:rsidR="00AF1C5C" w:rsidRPr="00851ED7" w:rsidRDefault="00AF1C5C" w:rsidP="00103261">
            <w:pPr>
              <w:keepNext/>
              <w:spacing w:before="40" w:after="40"/>
              <w:jc w:val="center"/>
            </w:pPr>
          </w:p>
        </w:tc>
        <w:tc>
          <w:tcPr>
            <w:tcW w:w="2795" w:type="dxa"/>
          </w:tcPr>
          <w:p w14:paraId="3D53583D" w14:textId="77777777" w:rsidR="00AF1C5C" w:rsidRPr="00851ED7" w:rsidRDefault="00AF1C5C" w:rsidP="00103261">
            <w:pPr>
              <w:keepNext/>
              <w:spacing w:before="40" w:after="40"/>
              <w:jc w:val="center"/>
            </w:pPr>
            <w:r w:rsidRPr="00851ED7">
              <w:t>Pass</w:t>
            </w:r>
          </w:p>
        </w:tc>
      </w:tr>
    </w:tbl>
    <w:p w14:paraId="0CB30957" w14:textId="77777777" w:rsidR="00EA75BE" w:rsidRPr="00851ED7" w:rsidRDefault="00EA75BE" w:rsidP="00E62903">
      <w:pPr>
        <w:pStyle w:val="TableTextNotes"/>
      </w:pPr>
      <w:r w:rsidRPr="00851ED7">
        <w:rPr>
          <w:vertAlign w:val="superscript"/>
        </w:rPr>
        <w:t>1</w:t>
      </w:r>
      <w:r w:rsidR="00E62903" w:rsidRPr="00851ED7">
        <w:tab/>
      </w:r>
      <w:r w:rsidRPr="00851ED7">
        <w:t>Pumping stability is tested by pumping</w:t>
      </w:r>
      <w:r w:rsidR="00875037" w:rsidRPr="00851ED7">
        <w:t xml:space="preserve"> one </w:t>
      </w:r>
      <w:r w:rsidRPr="00851ED7">
        <w:t xml:space="preserve">pint (475 ml) of seal coat diluted </w:t>
      </w:r>
      <w:r w:rsidR="00B17099" w:rsidRPr="00851ED7">
        <w:t>one (</w:t>
      </w:r>
      <w:r w:rsidRPr="00851ED7">
        <w:t>1</w:t>
      </w:r>
      <w:r w:rsidR="00B17099" w:rsidRPr="00851ED7">
        <w:t>)</w:t>
      </w:r>
      <w:r w:rsidRPr="00851ED7">
        <w:t xml:space="preserve"> part concentrate to </w:t>
      </w:r>
      <w:r w:rsidR="00B17099" w:rsidRPr="00851ED7">
        <w:t>one (</w:t>
      </w:r>
      <w:r w:rsidRPr="00851ED7">
        <w:t>1</w:t>
      </w:r>
      <w:r w:rsidR="00B17099" w:rsidRPr="00851ED7">
        <w:t>)</w:t>
      </w:r>
      <w:r w:rsidRPr="00851ED7">
        <w:t xml:space="preserve"> part water, at 77°F (25°C), through a 1/4-inch (6 mm) gear pump operating 1750 rpm for 10 minutes with no significant separation or coagulation.</w:t>
      </w:r>
    </w:p>
    <w:p w14:paraId="4B79F784" w14:textId="77777777" w:rsidR="00EA75BE" w:rsidRPr="00851ED7" w:rsidRDefault="00EA75BE" w:rsidP="00103261">
      <w:pPr>
        <w:pStyle w:val="Blankline"/>
        <w:rPr>
          <w:color w:val="auto"/>
        </w:rPr>
      </w:pPr>
    </w:p>
    <w:p w14:paraId="6B6B0EBB" w14:textId="77777777" w:rsidR="005C308E" w:rsidRPr="00851ED7" w:rsidRDefault="005C308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The Contractor shall </w:t>
      </w:r>
      <w:r w:rsidR="00C57F64" w:rsidRPr="00851ED7">
        <w:t xml:space="preserve">provide </w:t>
      </w:r>
      <w:r w:rsidRPr="00851ED7">
        <w:t>a copy of the manufacturer’s Certificate of Analysis (COA) for the emulsified asphalt</w:t>
      </w:r>
      <w:r w:rsidR="006D0BC5" w:rsidRPr="00851ED7">
        <w:t xml:space="preserve"> delivered to the project. If the asphalt emulsion is d</w:t>
      </w:r>
      <w:r w:rsidR="00D81380" w:rsidRPr="00851ED7">
        <w:t>i</w:t>
      </w:r>
      <w:r w:rsidR="006D0BC5" w:rsidRPr="00851ED7">
        <w:t>luted at other than the manufacturer’s facility, the Contractor shall provide a supplemental COA from an independent laboratory verifying the asphalt emulsion properties.</w:t>
      </w:r>
    </w:p>
    <w:p w14:paraId="0521110D" w14:textId="46D2DE34" w:rsidR="00AF1C5C" w:rsidRPr="00851ED7" w:rsidRDefault="00247CF6"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The COA shall be provided to and approved by the </w:t>
      </w:r>
      <w:r w:rsidR="00D23D76" w:rsidRPr="00851ED7">
        <w:t>RPR</w:t>
      </w:r>
      <w:r w:rsidRPr="00851ED7">
        <w:t xml:space="preserve"> before the emulsified asphalt is applied.</w:t>
      </w:r>
      <w:r w:rsidR="00AF1C5C" w:rsidRPr="00851ED7">
        <w:t xml:space="preserve">  The furnishing of the vendor’s certified test report for the asphalt material shall not be interpreted as a basis for final acceptance.  The manufacturer’s </w:t>
      </w:r>
      <w:r w:rsidR="00C57F64" w:rsidRPr="00851ED7">
        <w:t>COA</w:t>
      </w:r>
      <w:r w:rsidR="00AF1C5C" w:rsidRPr="00851ED7">
        <w:t xml:space="preserve"> may be subject to verification by testing the material delivered for use on the project.</w:t>
      </w:r>
    </w:p>
    <w:p w14:paraId="6097CF9A" w14:textId="77777777" w:rsidR="00AF1C5C"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The asphalt material storage and handling temperature shall be between 50°F - 160°F </w:t>
      </w:r>
      <w:r w:rsidR="004D5DB4" w:rsidRPr="00851ED7">
        <w:rPr>
          <w:bCs/>
          <w:iCs/>
        </w:rPr>
        <w:t>(10</w:t>
      </w:r>
      <w:r w:rsidR="004D5DB4" w:rsidRPr="00851ED7">
        <w:t>°</w:t>
      </w:r>
      <w:r w:rsidR="001F000D" w:rsidRPr="00851ED7">
        <w:t>C</w:t>
      </w:r>
      <w:r w:rsidR="004D5DB4" w:rsidRPr="00851ED7">
        <w:t xml:space="preserve"> -</w:t>
      </w:r>
      <w:r w:rsidR="004D5DB4" w:rsidRPr="00851ED7">
        <w:rPr>
          <w:bCs/>
          <w:iCs/>
        </w:rPr>
        <w:t xml:space="preserve"> 70°C)</w:t>
      </w:r>
      <w:r w:rsidR="004D5DB4" w:rsidRPr="00851ED7">
        <w:t xml:space="preserve"> </w:t>
      </w:r>
      <w:r w:rsidRPr="00851ED7">
        <w:t>and the material shall be protected from freezing, or whenever outside temperature drops below 40°F</w:t>
      </w:r>
      <w:r w:rsidR="0098704E" w:rsidRPr="00851ED7">
        <w:t xml:space="preserve"> (4°C)</w:t>
      </w:r>
      <w:r w:rsidRPr="00851ED7">
        <w:t xml:space="preserve"> for prolonged time periods.</w:t>
      </w:r>
    </w:p>
    <w:p w14:paraId="3B042368" w14:textId="77777777" w:rsidR="0012424E" w:rsidRPr="00851ED7" w:rsidRDefault="0012424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t xml:space="preserve">Contractor shall provide a list of airport </w:t>
      </w:r>
      <w:r w:rsidR="007925CD">
        <w:t xml:space="preserve">pavement </w:t>
      </w:r>
      <w:r>
        <w:t>projects</w:t>
      </w:r>
      <w:r w:rsidR="007925CD">
        <w:t>,</w:t>
      </w:r>
      <w:r>
        <w:t xml:space="preserve"> </w:t>
      </w:r>
      <w:r w:rsidR="007925CD">
        <w:t xml:space="preserve">exposed to </w:t>
      </w:r>
      <w:r>
        <w:t>similar climate conditions</w:t>
      </w:r>
      <w:r w:rsidR="007925CD">
        <w:t>,</w:t>
      </w:r>
      <w:r>
        <w:t xml:space="preserve"> where this product has been successfully applied within at least 5 years </w:t>
      </w:r>
      <w:r w:rsidR="00A32CD0">
        <w:t>of the project</w:t>
      </w:r>
      <w:r>
        <w:t>.</w:t>
      </w:r>
    </w:p>
    <w:p w14:paraId="2EDE29DD" w14:textId="37D83A5E" w:rsidR="00E96F61" w:rsidRPr="00851ED7" w:rsidRDefault="00AB040C" w:rsidP="009F35EE">
      <w:pPr>
        <w:rPr>
          <w:b/>
        </w:rPr>
      </w:pPr>
      <w:r w:rsidRPr="00851ED7">
        <w:rPr>
          <w:b/>
          <w:bCs/>
        </w:rPr>
        <w:t>608-2.3</w:t>
      </w:r>
      <w:r w:rsidRPr="00851ED7">
        <w:rPr>
          <w:b/>
          <w:bCs/>
          <w:spacing w:val="-3"/>
        </w:rPr>
        <w:t xml:space="preserve"> </w:t>
      </w:r>
      <w:r w:rsidRPr="00851ED7">
        <w:rPr>
          <w:b/>
          <w:bCs/>
        </w:rPr>
        <w:t>Water.</w:t>
      </w:r>
      <w:r w:rsidRPr="00851ED7">
        <w:rPr>
          <w:b/>
          <w:bCs/>
          <w:spacing w:val="52"/>
        </w:rPr>
        <w:t xml:space="preserve"> </w:t>
      </w:r>
      <w:r w:rsidR="00E96F61" w:rsidRPr="00851ED7">
        <w:t xml:space="preserve">Water used in mixing or curing shall be from potable water sources.  Other sources shall be tested in accordance with ASTM C1602 prior to use. </w:t>
      </w:r>
      <w:r w:rsidRPr="00851ED7">
        <w:t>Water</w:t>
      </w:r>
      <w:r w:rsidRPr="00851ED7">
        <w:rPr>
          <w:spacing w:val="-2"/>
        </w:rPr>
        <w:t xml:space="preserve"> </w:t>
      </w:r>
      <w:r w:rsidRPr="00851ED7">
        <w:t xml:space="preserve">used in </w:t>
      </w:r>
      <w:r w:rsidRPr="00851ED7">
        <w:rPr>
          <w:spacing w:val="-2"/>
        </w:rPr>
        <w:t>making and diluting</w:t>
      </w:r>
      <w:r w:rsidRPr="00851ED7">
        <w:rPr>
          <w:spacing w:val="-3"/>
        </w:rPr>
        <w:t xml:space="preserve"> </w:t>
      </w:r>
      <w:r w:rsidRPr="00851ED7">
        <w:t>the emulsion shall</w:t>
      </w:r>
      <w:r w:rsidRPr="00851ED7">
        <w:rPr>
          <w:spacing w:val="1"/>
        </w:rPr>
        <w:t xml:space="preserve"> </w:t>
      </w:r>
      <w:r w:rsidRPr="00851ED7">
        <w:t>be potable,</w:t>
      </w:r>
      <w:r w:rsidRPr="00851ED7">
        <w:rPr>
          <w:spacing w:val="-3"/>
        </w:rPr>
        <w:t xml:space="preserve"> </w:t>
      </w:r>
      <w:r w:rsidRPr="00851ED7">
        <w:rPr>
          <w:iCs/>
        </w:rPr>
        <w:t>with a maximum hardness of 90ppm calcium and 15ppm magnesium; deleterious iron, sulfates, and phosphates maximum 7ppm, and less than 1ppm of organic byproducts. Water shall be a minimum of 140</w:t>
      </w:r>
      <w:r w:rsidR="001C71CB" w:rsidRPr="00851ED7">
        <w:rPr>
          <w:iCs/>
        </w:rPr>
        <w:t>°</w:t>
      </w:r>
      <w:r w:rsidRPr="00851ED7">
        <w:rPr>
          <w:iCs/>
        </w:rPr>
        <w:t>F</w:t>
      </w:r>
      <w:r w:rsidR="00BE75BD" w:rsidRPr="00851ED7">
        <w:rPr>
          <w:iCs/>
        </w:rPr>
        <w:t xml:space="preserve"> </w:t>
      </w:r>
      <w:r w:rsidR="00075177" w:rsidRPr="00851ED7">
        <w:rPr>
          <w:iCs/>
        </w:rPr>
        <w:t>(60</w:t>
      </w:r>
      <w:r w:rsidR="001C71CB" w:rsidRPr="00851ED7">
        <w:rPr>
          <w:iCs/>
        </w:rPr>
        <w:t>°</w:t>
      </w:r>
      <w:r w:rsidR="00075177" w:rsidRPr="00851ED7">
        <w:rPr>
          <w:iCs/>
        </w:rPr>
        <w:t>C)</w:t>
      </w:r>
      <w:r w:rsidRPr="00851ED7">
        <w:rPr>
          <w:iCs/>
        </w:rPr>
        <w:t xml:space="preserve"> prior to adding to emulsion.</w:t>
      </w:r>
      <w:r w:rsidRPr="00851ED7">
        <w:rPr>
          <w:rFonts w:asciiTheme="minorHAnsi" w:hAnsiTheme="minorHAnsi"/>
          <w:b/>
          <w:i/>
          <w:iCs/>
        </w:rPr>
        <w:t xml:space="preserve"> </w:t>
      </w:r>
    </w:p>
    <w:p w14:paraId="1BF8DEA0" w14:textId="5ED30DBE" w:rsidR="00343F70" w:rsidRPr="00851ED7" w:rsidRDefault="00AF1C5C" w:rsidP="009F35EE">
      <w:r w:rsidRPr="00851ED7">
        <w:rPr>
          <w:b/>
        </w:rPr>
        <w:t>608-2.4 Polymer.</w:t>
      </w:r>
      <w:r w:rsidRPr="00851ED7">
        <w:t xml:space="preserve">  The polymer shall meet the properties</w:t>
      </w:r>
      <w:r w:rsidR="002C05BE">
        <w:t xml:space="preserve"> in the following table</w:t>
      </w:r>
      <w:r w:rsidRPr="00851ED7">
        <w:t>:</w:t>
      </w:r>
    </w:p>
    <w:p w14:paraId="358163B6" w14:textId="77777777" w:rsidR="00AF1C5C" w:rsidRPr="00851ED7" w:rsidRDefault="00AF1C5C" w:rsidP="00103261">
      <w:pPr>
        <w:pStyle w:val="Caption"/>
      </w:pPr>
      <w:r w:rsidRPr="00851ED7">
        <w:lastRenderedPageBreak/>
        <w:t>Polymer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4585"/>
      </w:tblGrid>
      <w:tr w:rsidR="00AF1C5C" w:rsidRPr="00851ED7" w14:paraId="50098934" w14:textId="77777777" w:rsidTr="009F35EE">
        <w:trPr>
          <w:tblHeader/>
          <w:jc w:val="center"/>
        </w:trPr>
        <w:tc>
          <w:tcPr>
            <w:tcW w:w="3150" w:type="dxa"/>
            <w:vAlign w:val="center"/>
          </w:tcPr>
          <w:p w14:paraId="3FDB10D0" w14:textId="77777777" w:rsidR="00AF1C5C" w:rsidRPr="00851ED7" w:rsidRDefault="00AF1C5C" w:rsidP="00103261">
            <w:pPr>
              <w:keepNext/>
              <w:spacing w:before="60" w:after="60"/>
              <w:jc w:val="center"/>
              <w:rPr>
                <w:b/>
                <w:szCs w:val="22"/>
              </w:rPr>
            </w:pPr>
            <w:r w:rsidRPr="00851ED7">
              <w:rPr>
                <w:b/>
                <w:szCs w:val="22"/>
              </w:rPr>
              <w:t>Properties</w:t>
            </w:r>
          </w:p>
        </w:tc>
        <w:tc>
          <w:tcPr>
            <w:tcW w:w="4585" w:type="dxa"/>
          </w:tcPr>
          <w:p w14:paraId="5220D148" w14:textId="77777777" w:rsidR="00AF1C5C" w:rsidRPr="00851ED7" w:rsidRDefault="00AF1C5C" w:rsidP="00103261">
            <w:pPr>
              <w:keepNext/>
              <w:spacing w:before="60" w:after="60"/>
              <w:jc w:val="center"/>
              <w:rPr>
                <w:b/>
                <w:szCs w:val="22"/>
              </w:rPr>
            </w:pPr>
            <w:r w:rsidRPr="00851ED7">
              <w:rPr>
                <w:b/>
                <w:szCs w:val="22"/>
              </w:rPr>
              <w:t>Limits</w:t>
            </w:r>
          </w:p>
        </w:tc>
      </w:tr>
      <w:tr w:rsidR="00AF1C5C" w:rsidRPr="00851ED7" w14:paraId="5F7946E2" w14:textId="77777777" w:rsidTr="009F35EE">
        <w:trPr>
          <w:jc w:val="center"/>
        </w:trPr>
        <w:tc>
          <w:tcPr>
            <w:tcW w:w="3150" w:type="dxa"/>
          </w:tcPr>
          <w:p w14:paraId="18E165C3" w14:textId="77777777" w:rsidR="00AF1C5C" w:rsidRPr="00851ED7" w:rsidRDefault="00AF1C5C" w:rsidP="009F35EE">
            <w:pPr>
              <w:keepNext/>
              <w:spacing w:before="40" w:after="40"/>
              <w:rPr>
                <w:szCs w:val="22"/>
              </w:rPr>
            </w:pPr>
            <w:r w:rsidRPr="00851ED7">
              <w:rPr>
                <w:szCs w:val="22"/>
              </w:rPr>
              <w:t xml:space="preserve">Solids Content </w:t>
            </w:r>
          </w:p>
          <w:p w14:paraId="1A09A376" w14:textId="77777777" w:rsidR="00AF1C5C" w:rsidRPr="00851ED7" w:rsidRDefault="00AF1C5C" w:rsidP="009F35EE">
            <w:pPr>
              <w:keepNext/>
              <w:spacing w:before="40" w:after="40"/>
              <w:rPr>
                <w:szCs w:val="22"/>
              </w:rPr>
            </w:pPr>
          </w:p>
        </w:tc>
        <w:tc>
          <w:tcPr>
            <w:tcW w:w="4585" w:type="dxa"/>
          </w:tcPr>
          <w:p w14:paraId="7ED0B37D" w14:textId="3416A6E1" w:rsidR="00AF1C5C" w:rsidRPr="00851ED7" w:rsidRDefault="00AB040C" w:rsidP="009F35EE">
            <w:pPr>
              <w:pStyle w:val="TableParagraph"/>
              <w:spacing w:before="31"/>
              <w:ind w:right="2"/>
            </w:pPr>
            <w:r w:rsidRPr="00851ED7">
              <w:rPr>
                <w:rFonts w:ascii="Times New Roman"/>
                <w:spacing w:val="-1"/>
              </w:rPr>
              <w:t>47% to 65%</w:t>
            </w:r>
            <w:r w:rsidR="00AF1C5C" w:rsidRPr="00851ED7">
              <w:t>,</w:t>
            </w:r>
          </w:p>
          <w:p w14:paraId="2782C982" w14:textId="77777777" w:rsidR="00AF1C5C" w:rsidRPr="00851ED7" w:rsidRDefault="00AF1C5C" w:rsidP="009F35EE">
            <w:pPr>
              <w:keepNext/>
              <w:spacing w:before="40" w:after="40"/>
              <w:rPr>
                <w:szCs w:val="22"/>
              </w:rPr>
            </w:pPr>
            <w:r w:rsidRPr="00851ED7">
              <w:rPr>
                <w:szCs w:val="22"/>
              </w:rPr>
              <w:t>Percent by Weight</w:t>
            </w:r>
          </w:p>
        </w:tc>
      </w:tr>
      <w:tr w:rsidR="00AF1C5C" w:rsidRPr="00851ED7" w14:paraId="3D9C1206" w14:textId="77777777" w:rsidTr="009F35EE">
        <w:trPr>
          <w:jc w:val="center"/>
        </w:trPr>
        <w:tc>
          <w:tcPr>
            <w:tcW w:w="3150" w:type="dxa"/>
          </w:tcPr>
          <w:p w14:paraId="4AA130F4" w14:textId="77777777" w:rsidR="00AF1C5C" w:rsidRPr="00851ED7" w:rsidRDefault="00AF1C5C" w:rsidP="009F35EE">
            <w:pPr>
              <w:keepNext/>
              <w:spacing w:before="40" w:after="40"/>
              <w:rPr>
                <w:szCs w:val="22"/>
              </w:rPr>
            </w:pPr>
            <w:r w:rsidRPr="00851ED7">
              <w:rPr>
                <w:szCs w:val="22"/>
              </w:rPr>
              <w:t>Weight</w:t>
            </w:r>
          </w:p>
        </w:tc>
        <w:tc>
          <w:tcPr>
            <w:tcW w:w="4585" w:type="dxa"/>
          </w:tcPr>
          <w:p w14:paraId="24DFED37" w14:textId="51967E4D" w:rsidR="00AF1C5C" w:rsidRPr="00851ED7" w:rsidRDefault="00AB040C" w:rsidP="009F35EE">
            <w:pPr>
              <w:keepNext/>
              <w:spacing w:before="40" w:after="40"/>
              <w:rPr>
                <w:szCs w:val="22"/>
              </w:rPr>
            </w:pPr>
            <w:r w:rsidRPr="00851ED7">
              <w:rPr>
                <w:spacing w:val="-1"/>
              </w:rPr>
              <w:t>8.0 to 9.0</w:t>
            </w:r>
            <w:r w:rsidR="00AF1C5C" w:rsidRPr="00851ED7">
              <w:rPr>
                <w:szCs w:val="22"/>
              </w:rPr>
              <w:t xml:space="preserve"> pounds/gallon</w:t>
            </w:r>
            <w:r w:rsidR="00B32AA4" w:rsidRPr="00851ED7">
              <w:rPr>
                <w:szCs w:val="22"/>
              </w:rPr>
              <w:t xml:space="preserve"> (1.07 to 1.17 kg/L)</w:t>
            </w:r>
            <w:r w:rsidR="00AF1C5C" w:rsidRPr="00851ED7">
              <w:rPr>
                <w:szCs w:val="22"/>
              </w:rPr>
              <w:t xml:space="preserve"> </w:t>
            </w:r>
          </w:p>
        </w:tc>
      </w:tr>
      <w:tr w:rsidR="00AF1C5C" w:rsidRPr="00851ED7" w14:paraId="59EF7C5D" w14:textId="77777777" w:rsidTr="009F35EE">
        <w:trPr>
          <w:jc w:val="center"/>
        </w:trPr>
        <w:tc>
          <w:tcPr>
            <w:tcW w:w="3150" w:type="dxa"/>
          </w:tcPr>
          <w:p w14:paraId="276C4F1E" w14:textId="77777777" w:rsidR="00AF1C5C" w:rsidRPr="00851ED7" w:rsidRDefault="00AF1C5C" w:rsidP="009F35EE">
            <w:pPr>
              <w:keepNext/>
              <w:spacing w:before="40" w:after="40"/>
              <w:rPr>
                <w:szCs w:val="22"/>
              </w:rPr>
            </w:pPr>
            <w:r w:rsidRPr="00851ED7">
              <w:rPr>
                <w:szCs w:val="22"/>
              </w:rPr>
              <w:t>pH</w:t>
            </w:r>
          </w:p>
        </w:tc>
        <w:tc>
          <w:tcPr>
            <w:tcW w:w="4585" w:type="dxa"/>
          </w:tcPr>
          <w:p w14:paraId="0123EAB3" w14:textId="165D3CCD" w:rsidR="00AF1C5C" w:rsidRPr="00851ED7" w:rsidRDefault="00574AED" w:rsidP="009F35EE">
            <w:pPr>
              <w:keepNext/>
              <w:spacing w:before="40" w:after="40"/>
              <w:rPr>
                <w:szCs w:val="22"/>
              </w:rPr>
            </w:pPr>
            <w:r>
              <w:rPr>
                <w:szCs w:val="22"/>
              </w:rPr>
              <w:t>3</w:t>
            </w:r>
            <w:r w:rsidR="00AF1C5C" w:rsidRPr="00851ED7">
              <w:rPr>
                <w:szCs w:val="22"/>
              </w:rPr>
              <w:t xml:space="preserve">.0 to </w:t>
            </w:r>
            <w:r w:rsidR="00AB040C" w:rsidRPr="00851ED7">
              <w:rPr>
                <w:spacing w:val="-1"/>
              </w:rPr>
              <w:t>8.0</w:t>
            </w:r>
          </w:p>
        </w:tc>
      </w:tr>
      <w:tr w:rsidR="00AF1C5C" w:rsidRPr="00851ED7" w14:paraId="343FB97C" w14:textId="77777777" w:rsidTr="009F35EE">
        <w:trPr>
          <w:jc w:val="center"/>
        </w:trPr>
        <w:tc>
          <w:tcPr>
            <w:tcW w:w="3150" w:type="dxa"/>
          </w:tcPr>
          <w:p w14:paraId="5382E37C" w14:textId="77777777" w:rsidR="00AF1C5C" w:rsidRPr="00851ED7" w:rsidRDefault="00AF1C5C" w:rsidP="009F35EE">
            <w:pPr>
              <w:keepNext/>
              <w:spacing w:before="40" w:after="40"/>
              <w:rPr>
                <w:szCs w:val="22"/>
              </w:rPr>
            </w:pPr>
            <w:r w:rsidRPr="00851ED7">
              <w:rPr>
                <w:szCs w:val="22"/>
              </w:rPr>
              <w:t>Particle Charge</w:t>
            </w:r>
          </w:p>
        </w:tc>
        <w:tc>
          <w:tcPr>
            <w:tcW w:w="4585" w:type="dxa"/>
          </w:tcPr>
          <w:p w14:paraId="5F5E0056" w14:textId="17F10D91" w:rsidR="00AF1C5C" w:rsidRPr="00851ED7" w:rsidRDefault="00AF1C5C" w:rsidP="009F35EE">
            <w:pPr>
              <w:keepNext/>
              <w:spacing w:before="40" w:after="40"/>
              <w:rPr>
                <w:szCs w:val="22"/>
              </w:rPr>
            </w:pPr>
            <w:r w:rsidRPr="00851ED7">
              <w:rPr>
                <w:szCs w:val="22"/>
              </w:rPr>
              <w:t>Nonionic/</w:t>
            </w:r>
            <w:r w:rsidR="00AB040C" w:rsidRPr="00851ED7">
              <w:rPr>
                <w:spacing w:val="-1"/>
              </w:rPr>
              <w:t>Cationic</w:t>
            </w:r>
          </w:p>
        </w:tc>
      </w:tr>
      <w:tr w:rsidR="00AF1C5C" w:rsidRPr="00851ED7" w14:paraId="5D244B47" w14:textId="77777777" w:rsidTr="009F35EE">
        <w:trPr>
          <w:jc w:val="center"/>
        </w:trPr>
        <w:tc>
          <w:tcPr>
            <w:tcW w:w="3150" w:type="dxa"/>
          </w:tcPr>
          <w:p w14:paraId="0BBBA683" w14:textId="77777777" w:rsidR="00AF1C5C" w:rsidRPr="00851ED7" w:rsidRDefault="00AF1C5C" w:rsidP="009F35EE">
            <w:pPr>
              <w:keepNext/>
              <w:spacing w:before="40" w:after="40"/>
              <w:rPr>
                <w:szCs w:val="22"/>
              </w:rPr>
            </w:pPr>
            <w:r w:rsidRPr="00851ED7">
              <w:rPr>
                <w:szCs w:val="22"/>
              </w:rPr>
              <w:t>Mechanical Stability</w:t>
            </w:r>
          </w:p>
        </w:tc>
        <w:tc>
          <w:tcPr>
            <w:tcW w:w="4585" w:type="dxa"/>
          </w:tcPr>
          <w:p w14:paraId="38EFA89C" w14:textId="77777777" w:rsidR="00AF1C5C" w:rsidRPr="00851ED7" w:rsidRDefault="00AF1C5C" w:rsidP="009F35EE">
            <w:pPr>
              <w:keepNext/>
              <w:spacing w:before="40" w:after="40"/>
              <w:rPr>
                <w:szCs w:val="22"/>
              </w:rPr>
            </w:pPr>
            <w:r w:rsidRPr="00851ED7">
              <w:rPr>
                <w:szCs w:val="22"/>
              </w:rPr>
              <w:t>Excellent</w:t>
            </w:r>
          </w:p>
        </w:tc>
      </w:tr>
      <w:tr w:rsidR="00AF1C5C" w:rsidRPr="00851ED7" w14:paraId="73B287E1" w14:textId="77777777" w:rsidTr="009F35EE">
        <w:trPr>
          <w:jc w:val="center"/>
        </w:trPr>
        <w:tc>
          <w:tcPr>
            <w:tcW w:w="3150" w:type="dxa"/>
          </w:tcPr>
          <w:p w14:paraId="5468BE21" w14:textId="77777777" w:rsidR="00AF1C5C" w:rsidRPr="00851ED7" w:rsidRDefault="00AF1C5C" w:rsidP="009F35EE">
            <w:pPr>
              <w:keepNext/>
              <w:spacing w:before="40" w:after="40"/>
              <w:rPr>
                <w:szCs w:val="22"/>
              </w:rPr>
            </w:pPr>
            <w:r w:rsidRPr="00851ED7">
              <w:rPr>
                <w:szCs w:val="22"/>
              </w:rPr>
              <w:t xml:space="preserve">Film Forming Temperature, </w:t>
            </w:r>
            <w:r w:rsidR="001549CC" w:rsidRPr="00851ED7">
              <w:rPr>
                <w:szCs w:val="22"/>
              </w:rPr>
              <w:t>°</w:t>
            </w:r>
            <w:r w:rsidRPr="00851ED7">
              <w:rPr>
                <w:szCs w:val="22"/>
              </w:rPr>
              <w:t xml:space="preserve">C </w:t>
            </w:r>
          </w:p>
        </w:tc>
        <w:tc>
          <w:tcPr>
            <w:tcW w:w="4585" w:type="dxa"/>
          </w:tcPr>
          <w:p w14:paraId="5152E1F0" w14:textId="77777777" w:rsidR="00AF1C5C" w:rsidRPr="00851ED7" w:rsidRDefault="00AF1C5C" w:rsidP="009F35EE">
            <w:pPr>
              <w:keepNext/>
              <w:spacing w:before="40" w:after="40"/>
              <w:rPr>
                <w:szCs w:val="22"/>
              </w:rPr>
            </w:pPr>
            <w:r w:rsidRPr="00851ED7">
              <w:rPr>
                <w:szCs w:val="22"/>
              </w:rPr>
              <w:t>+5</w:t>
            </w:r>
            <w:r w:rsidR="001549CC" w:rsidRPr="00851ED7">
              <w:rPr>
                <w:szCs w:val="22"/>
              </w:rPr>
              <w:t>°</w:t>
            </w:r>
            <w:r w:rsidRPr="00851ED7">
              <w:rPr>
                <w:szCs w:val="22"/>
              </w:rPr>
              <w:t>C, minimum</w:t>
            </w:r>
          </w:p>
        </w:tc>
      </w:tr>
      <w:tr w:rsidR="00AF1C5C" w:rsidRPr="00851ED7" w14:paraId="6CF2C91C" w14:textId="77777777" w:rsidTr="009F35EE">
        <w:trPr>
          <w:jc w:val="center"/>
        </w:trPr>
        <w:tc>
          <w:tcPr>
            <w:tcW w:w="3150" w:type="dxa"/>
          </w:tcPr>
          <w:p w14:paraId="2313BED2" w14:textId="77777777" w:rsidR="00AF1C5C" w:rsidRPr="00851ED7" w:rsidRDefault="00AF1C5C" w:rsidP="009F35EE">
            <w:pPr>
              <w:spacing w:before="40" w:after="40"/>
              <w:rPr>
                <w:szCs w:val="22"/>
              </w:rPr>
            </w:pPr>
            <w:r w:rsidRPr="00851ED7">
              <w:rPr>
                <w:szCs w:val="22"/>
              </w:rPr>
              <w:t>Tg,</w:t>
            </w:r>
            <w:r w:rsidR="00D54428" w:rsidRPr="00851ED7">
              <w:rPr>
                <w:szCs w:val="22"/>
              </w:rPr>
              <w:t xml:space="preserve"> </w:t>
            </w:r>
            <w:r w:rsidR="001549CC" w:rsidRPr="00851ED7">
              <w:rPr>
                <w:szCs w:val="22"/>
              </w:rPr>
              <w:t>°</w:t>
            </w:r>
            <w:r w:rsidRPr="00851ED7">
              <w:rPr>
                <w:szCs w:val="22"/>
              </w:rPr>
              <w:t>C</w:t>
            </w:r>
          </w:p>
        </w:tc>
        <w:tc>
          <w:tcPr>
            <w:tcW w:w="4585" w:type="dxa"/>
          </w:tcPr>
          <w:p w14:paraId="478C5056" w14:textId="77777777" w:rsidR="00AF1C5C" w:rsidRPr="00851ED7" w:rsidRDefault="00AF1C5C" w:rsidP="009F35EE">
            <w:pPr>
              <w:spacing w:before="40" w:after="40"/>
              <w:rPr>
                <w:szCs w:val="22"/>
              </w:rPr>
            </w:pPr>
            <w:r w:rsidRPr="00851ED7">
              <w:rPr>
                <w:szCs w:val="22"/>
              </w:rPr>
              <w:t>22</w:t>
            </w:r>
            <w:r w:rsidR="001549CC" w:rsidRPr="00851ED7">
              <w:rPr>
                <w:szCs w:val="22"/>
              </w:rPr>
              <w:t>°</w:t>
            </w:r>
            <w:r w:rsidRPr="00851ED7">
              <w:rPr>
                <w:szCs w:val="22"/>
              </w:rPr>
              <w:t>C, maximum</w:t>
            </w:r>
          </w:p>
        </w:tc>
      </w:tr>
    </w:tbl>
    <w:p w14:paraId="391A1728" w14:textId="36AF6F8B" w:rsidR="00574AED" w:rsidRDefault="00A5523B" w:rsidP="00103261">
      <w:r w:rsidRPr="00A5523B">
        <w:t xml:space="preserve">The manufacturer shall provide a copy of the Certificate of Analysis (COA) for the polymer used in the seal coat; and the </w:t>
      </w:r>
      <w:r w:rsidR="00D16B97" w:rsidRPr="00A5523B">
        <w:t>Contractor</w:t>
      </w:r>
      <w:r w:rsidRPr="00A5523B">
        <w:t xml:space="preserve"> shall include the COA with the emulsified asphalt COA when submitting to the RPR.</w:t>
      </w:r>
    </w:p>
    <w:p w14:paraId="4B153ADF" w14:textId="7577777F" w:rsidR="00AC003F" w:rsidRPr="00851ED7" w:rsidRDefault="00AF1C5C" w:rsidP="00103261">
      <w:r w:rsidRPr="00851ED7">
        <w:rPr>
          <w:b/>
        </w:rPr>
        <w:t>608-</w:t>
      </w:r>
      <w:r w:rsidR="003F73D0" w:rsidRPr="00851ED7">
        <w:rPr>
          <w:b/>
        </w:rPr>
        <w:t>2.5</w:t>
      </w:r>
      <w:r w:rsidRPr="00851ED7">
        <w:rPr>
          <w:b/>
        </w:rPr>
        <w:t xml:space="preserve"> </w:t>
      </w:r>
      <w:r w:rsidR="00AC003F" w:rsidRPr="00851ED7">
        <w:rPr>
          <w:b/>
        </w:rPr>
        <w:t xml:space="preserve">Seal Coat </w:t>
      </w:r>
      <w:r w:rsidR="007925CD">
        <w:rPr>
          <w:b/>
        </w:rPr>
        <w:t xml:space="preserve">with Aggregate.  </w:t>
      </w:r>
      <w:r w:rsidR="007925CD" w:rsidRPr="005A5A38">
        <w:t xml:space="preserve">The Contractor shall submit friction test data from </w:t>
      </w:r>
      <w:r w:rsidR="00D641EB">
        <w:t xml:space="preserve">no less than one of </w:t>
      </w:r>
      <w:r w:rsidR="007925CD">
        <w:t>the</w:t>
      </w:r>
      <w:r w:rsidR="007925CD" w:rsidRPr="005A5A38">
        <w:t xml:space="preserve"> airport projects </w:t>
      </w:r>
      <w:r w:rsidR="007925CD">
        <w:t>identified under 608-2.2</w:t>
      </w:r>
      <w:r w:rsidR="00D641EB">
        <w:t xml:space="preserve">.  </w:t>
      </w:r>
      <w:r w:rsidR="00AC003F" w:rsidRPr="00851ED7">
        <w:t xml:space="preserve">The test data </w:t>
      </w:r>
      <w:r w:rsidR="00081223">
        <w:t xml:space="preserve">must be from the same project and </w:t>
      </w:r>
      <w:r w:rsidR="00D641EB">
        <w:t>include</w:t>
      </w:r>
      <w:r w:rsidR="00AC003F" w:rsidRPr="00851ED7">
        <w:t xml:space="preserve"> technical details on application rates, aggregate rates, and point of contact at the airport to confirm use and success of sealer with aggregate. </w:t>
      </w:r>
    </w:p>
    <w:p w14:paraId="08805D99" w14:textId="6B4CDD04" w:rsidR="00D91ACA" w:rsidRPr="00851ED7" w:rsidRDefault="00D21EAA" w:rsidP="00103261">
      <w:r w:rsidRPr="00851ED7">
        <w:t xml:space="preserve">Friction test </w:t>
      </w:r>
      <w:r w:rsidR="00AC003F" w:rsidRPr="00851ED7">
        <w:t xml:space="preserve">data </w:t>
      </w:r>
      <w:r w:rsidR="00AF1C5C" w:rsidRPr="00851ED7">
        <w:t>in accordance with AC 150/5320-12, at 40 or 60 mph</w:t>
      </w:r>
      <w:r w:rsidR="00BE417C" w:rsidRPr="00851ED7">
        <w:t xml:space="preserve"> </w:t>
      </w:r>
      <w:r w:rsidR="00BE417C" w:rsidRPr="00851ED7">
        <w:rPr>
          <w:szCs w:val="22"/>
        </w:rPr>
        <w:t>(65 or 95 km/h)</w:t>
      </w:r>
      <w:r w:rsidRPr="00851ED7">
        <w:rPr>
          <w:szCs w:val="22"/>
        </w:rPr>
        <w:t xml:space="preserve"> wet, </w:t>
      </w:r>
      <w:r w:rsidR="00D91ACA" w:rsidRPr="00851ED7">
        <w:rPr>
          <w:szCs w:val="22"/>
        </w:rPr>
        <w:t xml:space="preserve">must include </w:t>
      </w:r>
      <w:r w:rsidR="00D91ACA" w:rsidRPr="00851ED7">
        <w:t xml:space="preserve">as </w:t>
      </w:r>
      <w:r w:rsidR="00AF1C5C" w:rsidRPr="00851ED7">
        <w:t xml:space="preserve">a minimum; </w:t>
      </w:r>
      <w:r w:rsidR="00D91ACA" w:rsidRPr="00851ED7">
        <w:t xml:space="preserve">the </w:t>
      </w:r>
      <w:r w:rsidR="00AF1C5C" w:rsidRPr="00851ED7">
        <w:t xml:space="preserve">friction value prior to sealant application; two values, between 24 and 96 hours after application, with a minimum of 24 hours between tests; and one value </w:t>
      </w:r>
      <w:r w:rsidR="00AC003F" w:rsidRPr="00851ED7">
        <w:t>between</w:t>
      </w:r>
      <w:r w:rsidR="00AF1C5C" w:rsidRPr="00851ED7">
        <w:t xml:space="preserve"> </w:t>
      </w:r>
      <w:r w:rsidR="00930727" w:rsidRPr="00851ED7">
        <w:t>180</w:t>
      </w:r>
      <w:r w:rsidR="00AF1C5C" w:rsidRPr="00851ED7">
        <w:t xml:space="preserve"> days </w:t>
      </w:r>
      <w:r w:rsidR="00AC003F" w:rsidRPr="00851ED7">
        <w:t>and</w:t>
      </w:r>
      <w:r w:rsidR="00AF1C5C" w:rsidRPr="00851ED7">
        <w:t xml:space="preserve"> 360 days after the application. The results of the tests between 24 and 96 hours shall indicate friction is increasing at a rate to obtain similar friction value of the pavement surface prior to application, and the long</w:t>
      </w:r>
      <w:r w:rsidR="00D54428" w:rsidRPr="00851ED7">
        <w:t>-</w:t>
      </w:r>
      <w:r w:rsidR="00AF1C5C" w:rsidRPr="00851ED7">
        <w:t>term test shall indicate no apparent adverse effect with time relative to friction values and existing pavement surface.</w:t>
      </w:r>
    </w:p>
    <w:p w14:paraId="161EEA33" w14:textId="77777777" w:rsidR="00AF1C5C" w:rsidRPr="00851ED7" w:rsidRDefault="00AF1C5C" w:rsidP="00103261">
      <w:r w:rsidRPr="00851ED7">
        <w:t>Seal coat material submittal without required friction performance will not be approved. Friction tests performed on this project cannot be used as a substitute of this requirement.</w:t>
      </w:r>
    </w:p>
    <w:p w14:paraId="3B0B701C" w14:textId="77777777" w:rsidR="00BB7208" w:rsidRPr="00851ED7" w:rsidRDefault="00A06BFD" w:rsidP="00103261">
      <w:pPr>
        <w:pStyle w:val="CenteredboldKWN"/>
      </w:pPr>
      <w:r>
        <w:t xml:space="preserve">Composition and </w:t>
      </w:r>
      <w:r w:rsidR="00BB7208" w:rsidRPr="00851ED7">
        <w:t>APPLICATION RATE</w:t>
      </w:r>
    </w:p>
    <w:p w14:paraId="40D8A3E2" w14:textId="592D1B9E" w:rsidR="00A06BFD" w:rsidRPr="00851ED7" w:rsidRDefault="00AF1C5C" w:rsidP="00A06BFD">
      <w:pPr>
        <w:keepLines/>
      </w:pPr>
      <w:r w:rsidRPr="00851ED7">
        <w:rPr>
          <w:b/>
          <w:bCs/>
          <w:szCs w:val="22"/>
        </w:rPr>
        <w:t>608-3.</w:t>
      </w:r>
      <w:r w:rsidR="00AA0D7E" w:rsidRPr="00851ED7">
        <w:rPr>
          <w:b/>
          <w:bCs/>
          <w:szCs w:val="22"/>
        </w:rPr>
        <w:t xml:space="preserve">1 </w:t>
      </w:r>
      <w:r w:rsidR="00A06BFD" w:rsidRPr="00851ED7">
        <w:rPr>
          <w:b/>
        </w:rPr>
        <w:t>Application Rate.</w:t>
      </w:r>
      <w:r w:rsidR="00A06BFD" w:rsidRPr="00851ED7">
        <w:t xml:space="preserve">  The approximate amounts of materials per square yard (square meter) for the asphalt surface treatment shall be as provided in the table for the treatment area(s) at the specified dilution rate(s) as noted</w:t>
      </w:r>
      <w:r w:rsidR="00A06BFD" w:rsidRPr="00851ED7">
        <w:rPr>
          <w:b/>
        </w:rPr>
        <w:t xml:space="preserve"> </w:t>
      </w:r>
      <w:r w:rsidR="00A06BFD" w:rsidRPr="00851ED7">
        <w:t>on the plans.  The actual application rates will vary within the range specified to suit field conditions and will be recommended by the manufacturer’s representative and approved by the RPR from the test area/sections evaluation.</w:t>
      </w:r>
    </w:p>
    <w:p w14:paraId="5213FA67" w14:textId="77777777" w:rsidR="00A06BFD" w:rsidRPr="00851ED7" w:rsidRDefault="00A06BFD" w:rsidP="00A06BFD">
      <w:pPr>
        <w:keepNext/>
        <w:jc w:val="center"/>
        <w:rPr>
          <w:b/>
          <w:bCs/>
        </w:rPr>
      </w:pPr>
      <w:r w:rsidRPr="00851ED7">
        <w:rPr>
          <w:b/>
          <w:bCs/>
        </w:rPr>
        <w:t>Application Rate</w:t>
      </w:r>
    </w:p>
    <w:tbl>
      <w:tblPr>
        <w:tblW w:w="6457"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2648"/>
        <w:gridCol w:w="2767"/>
      </w:tblGrid>
      <w:tr w:rsidR="00A06BFD" w:rsidRPr="00851ED7" w14:paraId="0C7E0FE9" w14:textId="77777777" w:rsidTr="007A57CC">
        <w:trPr>
          <w:tblHeader/>
        </w:trPr>
        <w:tc>
          <w:tcPr>
            <w:tcW w:w="1042" w:type="dxa"/>
            <w:vAlign w:val="center"/>
          </w:tcPr>
          <w:p w14:paraId="637A316F" w14:textId="77777777" w:rsidR="00A06BFD" w:rsidRPr="00851ED7" w:rsidRDefault="00A06BFD" w:rsidP="007A57CC">
            <w:pPr>
              <w:keepNext/>
              <w:spacing w:before="60" w:after="60"/>
              <w:jc w:val="center"/>
              <w:rPr>
                <w:b/>
              </w:rPr>
            </w:pPr>
            <w:r w:rsidRPr="00851ED7">
              <w:rPr>
                <w:b/>
              </w:rPr>
              <w:t>Dilution Rate</w:t>
            </w:r>
          </w:p>
        </w:tc>
        <w:tc>
          <w:tcPr>
            <w:tcW w:w="2648" w:type="dxa"/>
            <w:vAlign w:val="center"/>
          </w:tcPr>
          <w:p w14:paraId="61C75E5E" w14:textId="77777777" w:rsidR="00A06BFD" w:rsidRPr="00851ED7" w:rsidRDefault="00A06BFD" w:rsidP="007A57CC">
            <w:pPr>
              <w:keepNext/>
              <w:spacing w:before="60" w:after="60"/>
              <w:jc w:val="center"/>
              <w:rPr>
                <w:b/>
              </w:rPr>
            </w:pPr>
            <w:r w:rsidRPr="00851ED7">
              <w:rPr>
                <w:b/>
              </w:rPr>
              <w:t>Quantity of Emulsion</w:t>
            </w:r>
            <w:r w:rsidRPr="00851ED7">
              <w:rPr>
                <w:b/>
              </w:rPr>
              <w:br/>
              <w:t>gal/yd</w:t>
            </w:r>
            <w:r w:rsidRPr="00851ED7">
              <w:rPr>
                <w:b/>
                <w:vertAlign w:val="superscript"/>
              </w:rPr>
              <w:t>2</w:t>
            </w:r>
            <w:r w:rsidRPr="00851ED7">
              <w:rPr>
                <w:b/>
              </w:rPr>
              <w:t xml:space="preserve"> (l/m</w:t>
            </w:r>
            <w:r w:rsidRPr="00851ED7">
              <w:rPr>
                <w:b/>
                <w:vertAlign w:val="superscript"/>
              </w:rPr>
              <w:t>2</w:t>
            </w:r>
            <w:r w:rsidRPr="00851ED7">
              <w:rPr>
                <w:b/>
              </w:rPr>
              <w:t>)</w:t>
            </w:r>
          </w:p>
        </w:tc>
        <w:tc>
          <w:tcPr>
            <w:tcW w:w="2767" w:type="dxa"/>
            <w:vAlign w:val="center"/>
          </w:tcPr>
          <w:p w14:paraId="387C1D55" w14:textId="77777777" w:rsidR="00A06BFD" w:rsidRPr="00851ED7" w:rsidRDefault="00A06BFD" w:rsidP="007A57CC">
            <w:pPr>
              <w:keepNext/>
              <w:spacing w:before="60" w:after="60"/>
              <w:jc w:val="center"/>
              <w:rPr>
                <w:b/>
              </w:rPr>
            </w:pPr>
            <w:r w:rsidRPr="00851ED7">
              <w:rPr>
                <w:b/>
              </w:rPr>
              <w:t>Quantity of Aggregate lb/yd</w:t>
            </w:r>
            <w:r w:rsidRPr="00851ED7">
              <w:rPr>
                <w:b/>
                <w:vertAlign w:val="superscript"/>
              </w:rPr>
              <w:t>2</w:t>
            </w:r>
            <w:r w:rsidRPr="00851ED7">
              <w:rPr>
                <w:b/>
              </w:rPr>
              <w:t xml:space="preserve"> (kg/m</w:t>
            </w:r>
            <w:r w:rsidRPr="00851ED7">
              <w:rPr>
                <w:b/>
                <w:vertAlign w:val="superscript"/>
              </w:rPr>
              <w:t>2</w:t>
            </w:r>
            <w:r w:rsidRPr="00851ED7">
              <w:rPr>
                <w:b/>
              </w:rPr>
              <w:t>)</w:t>
            </w:r>
          </w:p>
        </w:tc>
      </w:tr>
      <w:tr w:rsidR="00A06BFD" w:rsidRPr="00851ED7" w14:paraId="066740A1" w14:textId="77777777" w:rsidTr="007A57CC">
        <w:trPr>
          <w:trHeight w:val="630"/>
        </w:trPr>
        <w:tc>
          <w:tcPr>
            <w:tcW w:w="1042" w:type="dxa"/>
            <w:vAlign w:val="center"/>
          </w:tcPr>
          <w:p w14:paraId="5B3522CD" w14:textId="77777777" w:rsidR="00A06BFD" w:rsidRPr="00851ED7" w:rsidRDefault="00A06BFD" w:rsidP="007A57CC">
            <w:pPr>
              <w:keepNext/>
              <w:spacing w:before="40" w:after="40"/>
              <w:jc w:val="center"/>
              <w:rPr>
                <w:rFonts w:ascii="Courier New" w:hAnsi="Courier New" w:cs="Courier New"/>
              </w:rPr>
            </w:pPr>
            <w:r w:rsidRPr="00480C4E">
              <w:rPr>
                <w:rFonts w:cs="Courier New"/>
                <w:b/>
              </w:rPr>
              <w:t>[   </w:t>
            </w:r>
            <w:r w:rsidRPr="00851ED7">
              <w:rPr>
                <w:rFonts w:ascii="Courier New" w:hAnsi="Courier New" w:cs="Courier New"/>
                <w:b/>
              </w:rPr>
              <w:t>1:1</w:t>
            </w:r>
          </w:p>
        </w:tc>
        <w:tc>
          <w:tcPr>
            <w:tcW w:w="2648" w:type="dxa"/>
            <w:vAlign w:val="center"/>
          </w:tcPr>
          <w:p w14:paraId="2085056A" w14:textId="77777777" w:rsidR="00A06BFD" w:rsidRPr="00851ED7" w:rsidRDefault="00A06BFD" w:rsidP="007A57CC">
            <w:pPr>
              <w:keepNext/>
              <w:spacing w:before="40" w:after="40"/>
              <w:jc w:val="center"/>
              <w:rPr>
                <w:rFonts w:ascii="Courier New" w:hAnsi="Courier New" w:cs="Courier New"/>
              </w:rPr>
            </w:pPr>
            <w:r w:rsidRPr="00851ED7">
              <w:rPr>
                <w:rFonts w:ascii="Courier New" w:hAnsi="Courier New" w:cs="Courier New"/>
              </w:rPr>
              <w:t>0.10-0.17</w:t>
            </w:r>
          </w:p>
          <w:p w14:paraId="2A2D7F69" w14:textId="77777777" w:rsidR="00A06BFD" w:rsidRPr="00851ED7" w:rsidRDefault="00A06BFD" w:rsidP="007A57CC">
            <w:pPr>
              <w:keepNext/>
              <w:spacing w:before="40" w:after="40"/>
              <w:jc w:val="center"/>
              <w:rPr>
                <w:rFonts w:ascii="Courier New" w:hAnsi="Courier New" w:cs="Courier New"/>
              </w:rPr>
            </w:pPr>
            <w:r w:rsidRPr="00851ED7">
              <w:rPr>
                <w:rFonts w:ascii="Courier New" w:hAnsi="Courier New" w:cs="Courier New"/>
              </w:rPr>
              <w:t>(0.45-0.77)</w:t>
            </w:r>
          </w:p>
        </w:tc>
        <w:tc>
          <w:tcPr>
            <w:tcW w:w="2767" w:type="dxa"/>
            <w:vAlign w:val="center"/>
          </w:tcPr>
          <w:p w14:paraId="2E7DB90F" w14:textId="77777777" w:rsidR="00A06BFD" w:rsidRPr="00851ED7" w:rsidRDefault="00A06BFD" w:rsidP="007A57CC">
            <w:pPr>
              <w:keepNext/>
              <w:spacing w:before="40" w:after="40"/>
              <w:jc w:val="center"/>
              <w:rPr>
                <w:rFonts w:ascii="Courier New" w:hAnsi="Courier New" w:cs="Courier New"/>
              </w:rPr>
            </w:pPr>
            <w:r w:rsidRPr="00851ED7">
              <w:rPr>
                <w:rFonts w:ascii="Courier New" w:hAnsi="Courier New" w:cs="Courier New"/>
              </w:rPr>
              <w:t>0.20-0.50</w:t>
            </w:r>
          </w:p>
          <w:p w14:paraId="28314D17" w14:textId="77777777" w:rsidR="00A06BFD" w:rsidRPr="00851ED7" w:rsidRDefault="00A06BFD" w:rsidP="007A57CC">
            <w:pPr>
              <w:keepNext/>
              <w:spacing w:before="40" w:after="40"/>
              <w:jc w:val="center"/>
              <w:rPr>
                <w:rFonts w:ascii="Courier New" w:hAnsi="Courier New" w:cs="Courier New"/>
              </w:rPr>
            </w:pPr>
            <w:r w:rsidRPr="00851ED7">
              <w:rPr>
                <w:rFonts w:ascii="Courier New" w:hAnsi="Courier New" w:cs="Courier New"/>
              </w:rPr>
              <w:t>(0.11-0.27)</w:t>
            </w:r>
            <w:r w:rsidRPr="00480C4E">
              <w:rPr>
                <w:rFonts w:cs="Courier New"/>
                <w:b/>
              </w:rPr>
              <w:t>   ]</w:t>
            </w:r>
          </w:p>
        </w:tc>
      </w:tr>
      <w:tr w:rsidR="00A06BFD" w:rsidRPr="00851ED7" w14:paraId="19700A9A" w14:textId="77777777" w:rsidTr="007A57CC">
        <w:trPr>
          <w:trHeight w:val="630"/>
        </w:trPr>
        <w:tc>
          <w:tcPr>
            <w:tcW w:w="1042" w:type="dxa"/>
            <w:vAlign w:val="center"/>
          </w:tcPr>
          <w:p w14:paraId="422708BA" w14:textId="77777777" w:rsidR="00A06BFD" w:rsidRPr="00851ED7" w:rsidRDefault="00A06BFD" w:rsidP="007A57CC">
            <w:pPr>
              <w:spacing w:before="40" w:after="40"/>
              <w:jc w:val="center"/>
              <w:rPr>
                <w:rFonts w:ascii="Courier New" w:hAnsi="Courier New" w:cs="Courier New"/>
              </w:rPr>
            </w:pPr>
            <w:r w:rsidRPr="00480C4E">
              <w:rPr>
                <w:rFonts w:cs="Courier New"/>
                <w:b/>
              </w:rPr>
              <w:t>[   </w:t>
            </w:r>
            <w:r w:rsidRPr="00851ED7">
              <w:rPr>
                <w:rFonts w:ascii="Courier New" w:hAnsi="Courier New" w:cs="Courier New"/>
                <w:b/>
              </w:rPr>
              <w:t>2:1</w:t>
            </w:r>
          </w:p>
        </w:tc>
        <w:tc>
          <w:tcPr>
            <w:tcW w:w="2648" w:type="dxa"/>
            <w:vAlign w:val="center"/>
          </w:tcPr>
          <w:p w14:paraId="6E868FCC" w14:textId="77777777" w:rsidR="00A06BFD" w:rsidRPr="00851ED7" w:rsidRDefault="00A06BFD" w:rsidP="007A57CC">
            <w:pPr>
              <w:spacing w:before="40" w:after="40"/>
              <w:jc w:val="center"/>
              <w:rPr>
                <w:rFonts w:ascii="Courier New" w:hAnsi="Courier New" w:cs="Courier New"/>
              </w:rPr>
            </w:pPr>
            <w:r w:rsidRPr="00851ED7">
              <w:rPr>
                <w:rFonts w:ascii="Courier New" w:hAnsi="Courier New" w:cs="Courier New"/>
              </w:rPr>
              <w:t>0.08-0.17</w:t>
            </w:r>
          </w:p>
          <w:p w14:paraId="3B478935" w14:textId="77777777" w:rsidR="00A06BFD" w:rsidRPr="00851ED7" w:rsidRDefault="00A06BFD" w:rsidP="007A57CC">
            <w:pPr>
              <w:spacing w:before="40" w:after="40"/>
              <w:jc w:val="center"/>
              <w:rPr>
                <w:rFonts w:ascii="Courier New" w:hAnsi="Courier New" w:cs="Courier New"/>
              </w:rPr>
            </w:pPr>
            <w:r w:rsidRPr="00851ED7">
              <w:rPr>
                <w:rFonts w:ascii="Courier New" w:hAnsi="Courier New" w:cs="Courier New"/>
              </w:rPr>
              <w:t>(0.36-0.77)</w:t>
            </w:r>
          </w:p>
        </w:tc>
        <w:tc>
          <w:tcPr>
            <w:tcW w:w="2767" w:type="dxa"/>
            <w:vAlign w:val="center"/>
          </w:tcPr>
          <w:p w14:paraId="42679916" w14:textId="77777777" w:rsidR="00A06BFD" w:rsidRPr="00851ED7" w:rsidRDefault="00A06BFD" w:rsidP="007A57CC">
            <w:pPr>
              <w:spacing w:before="40" w:after="40"/>
              <w:jc w:val="center"/>
              <w:rPr>
                <w:rFonts w:ascii="Courier New" w:hAnsi="Courier New" w:cs="Courier New"/>
              </w:rPr>
            </w:pPr>
            <w:r w:rsidRPr="00851ED7">
              <w:rPr>
                <w:rFonts w:ascii="Courier New" w:hAnsi="Courier New" w:cs="Courier New"/>
              </w:rPr>
              <w:t>0.20-0.50</w:t>
            </w:r>
          </w:p>
          <w:p w14:paraId="1B68AAE0" w14:textId="77777777" w:rsidR="00A06BFD" w:rsidRPr="00851ED7" w:rsidRDefault="00A06BFD" w:rsidP="007A57CC">
            <w:pPr>
              <w:spacing w:before="40" w:after="40"/>
              <w:jc w:val="center"/>
              <w:rPr>
                <w:rFonts w:ascii="Courier New" w:hAnsi="Courier New" w:cs="Courier New"/>
              </w:rPr>
            </w:pPr>
            <w:r w:rsidRPr="00851ED7">
              <w:rPr>
                <w:rFonts w:ascii="Courier New" w:hAnsi="Courier New" w:cs="Courier New"/>
              </w:rPr>
              <w:t>(0.11-0.27)</w:t>
            </w:r>
            <w:r w:rsidRPr="00480C4E">
              <w:rPr>
                <w:rFonts w:cs="Courier New"/>
                <w:b/>
              </w:rPr>
              <w:t>   ]</w:t>
            </w:r>
          </w:p>
        </w:tc>
      </w:tr>
    </w:tbl>
    <w:p w14:paraId="7A536466" w14:textId="77777777" w:rsidR="00A06BFD" w:rsidRPr="00851ED7" w:rsidRDefault="00A06BFD" w:rsidP="00A06BFD">
      <w:pPr>
        <w:pStyle w:val="Engineernotetop"/>
      </w:pPr>
      <w:r w:rsidRPr="00851ED7">
        <w:lastRenderedPageBreak/>
        <w:t>************************************************************************************</w:t>
      </w:r>
    </w:p>
    <w:p w14:paraId="6C3F8E92" w14:textId="77777777" w:rsidR="00A06BFD" w:rsidRPr="00851ED7" w:rsidRDefault="00A06BFD" w:rsidP="00A06BFD">
      <w:pPr>
        <w:pStyle w:val="EngineerNotes"/>
      </w:pPr>
      <w:r w:rsidRPr="00851ED7">
        <w:t>The quantities of material shown in the table above cover an average range of conditions.  The quantity of sand, the dilution rate of the emulsified asphalt and its rate of spread should take into consideration local conditions and experience.  The Engineer should select the dilution rate(s) reflecting the local condition of the pavement such as surface texture, porosity, and age of the asphalt pavement to be sealed.</w:t>
      </w:r>
    </w:p>
    <w:p w14:paraId="5D4D5812" w14:textId="77777777" w:rsidR="00A06BFD" w:rsidRPr="00851ED7" w:rsidRDefault="00A06BFD" w:rsidP="00A06BFD">
      <w:pPr>
        <w:pStyle w:val="EngineerNoteskeepwithnext"/>
      </w:pPr>
      <w:r w:rsidRPr="00851ED7">
        <w:t xml:space="preserve">A dilution rate of one (1) part emulsified asphalt to one (1) part water is recommended for </w:t>
      </w:r>
      <w:r w:rsidRPr="00851ED7">
        <w:rPr>
          <w:spacing w:val="-1"/>
        </w:rPr>
        <w:t>most</w:t>
      </w:r>
      <w:r w:rsidRPr="00851ED7">
        <w:rPr>
          <w:spacing w:val="1"/>
        </w:rPr>
        <w:t xml:space="preserve"> </w:t>
      </w:r>
      <w:r w:rsidRPr="00851ED7">
        <w:rPr>
          <w:spacing w:val="-1"/>
        </w:rPr>
        <w:t>applications</w:t>
      </w:r>
      <w:r w:rsidRPr="00851ED7">
        <w:t>.  A dilution rate of two (2) parts emulsified asphalt to one (1) part water is recommended for grooved, rough or course surfaces, or where the pavement is highly oxidized or badly cracked.</w:t>
      </w:r>
    </w:p>
    <w:p w14:paraId="7B388D11" w14:textId="77777777" w:rsidR="00A06BFD" w:rsidRDefault="00A06BFD" w:rsidP="00A06BFD">
      <w:pPr>
        <w:rPr>
          <w:b/>
          <w:bCs/>
          <w:szCs w:val="22"/>
        </w:rPr>
      </w:pPr>
      <w:r w:rsidRPr="00851ED7">
        <w:t>************************************************************************************</w:t>
      </w:r>
    </w:p>
    <w:p w14:paraId="4388BFE9" w14:textId="77777777" w:rsidR="00A06BFD" w:rsidRDefault="00A06BFD" w:rsidP="00103261">
      <w:pPr>
        <w:rPr>
          <w:b/>
          <w:bCs/>
          <w:szCs w:val="22"/>
        </w:rPr>
      </w:pPr>
    </w:p>
    <w:p w14:paraId="70371580" w14:textId="23FE0CED" w:rsidR="00D863E1" w:rsidRDefault="00A06BFD" w:rsidP="00103261">
      <w:pPr>
        <w:rPr>
          <w:bCs/>
          <w:szCs w:val="22"/>
        </w:rPr>
      </w:pPr>
      <w:r>
        <w:rPr>
          <w:b/>
          <w:bCs/>
          <w:szCs w:val="22"/>
        </w:rPr>
        <w:t xml:space="preserve">608-3.2 </w:t>
      </w:r>
      <w:r w:rsidR="001B02EA" w:rsidRPr="00851ED7">
        <w:rPr>
          <w:b/>
          <w:bCs/>
          <w:szCs w:val="22"/>
        </w:rPr>
        <w:t xml:space="preserve">Control </w:t>
      </w:r>
      <w:r w:rsidR="00AF1C5C" w:rsidRPr="00851ED7">
        <w:rPr>
          <w:b/>
          <w:bCs/>
          <w:szCs w:val="22"/>
        </w:rPr>
        <w:t xml:space="preserve">areas and </w:t>
      </w:r>
      <w:r w:rsidR="00D05E92" w:rsidRPr="00851ED7">
        <w:rPr>
          <w:b/>
          <w:bCs/>
          <w:szCs w:val="22"/>
        </w:rPr>
        <w:t>control strip</w:t>
      </w:r>
      <w:r w:rsidR="00AF1C5C" w:rsidRPr="00851ED7">
        <w:rPr>
          <w:b/>
          <w:bCs/>
          <w:szCs w:val="22"/>
        </w:rPr>
        <w:t>s.</w:t>
      </w:r>
      <w:r w:rsidR="00AF1C5C" w:rsidRPr="00851ED7">
        <w:rPr>
          <w:bCs/>
          <w:szCs w:val="22"/>
        </w:rPr>
        <w:t xml:space="preserve">  </w:t>
      </w:r>
      <w:r w:rsidR="00D863E1" w:rsidRPr="00D863E1">
        <w:rPr>
          <w:bCs/>
          <w:szCs w:val="22"/>
        </w:rPr>
        <w:t xml:space="preserve">Prior to full application, the control strip </w:t>
      </w:r>
      <w:r w:rsidR="00D863E1">
        <w:rPr>
          <w:bCs/>
          <w:szCs w:val="22"/>
        </w:rPr>
        <w:t>must</w:t>
      </w:r>
      <w:r w:rsidR="00D863E1" w:rsidRPr="00D863E1">
        <w:rPr>
          <w:bCs/>
          <w:szCs w:val="22"/>
        </w:rPr>
        <w:t xml:space="preserve"> be </w:t>
      </w:r>
      <w:r w:rsidR="00D863E1">
        <w:rPr>
          <w:bCs/>
          <w:szCs w:val="22"/>
        </w:rPr>
        <w:t>accepted</w:t>
      </w:r>
      <w:r w:rsidR="00D863E1" w:rsidRPr="00D863E1">
        <w:rPr>
          <w:bCs/>
          <w:szCs w:val="22"/>
        </w:rPr>
        <w:t xml:space="preserve"> by the RPR.</w:t>
      </w:r>
      <w:r w:rsidR="00D863E1">
        <w:rPr>
          <w:bCs/>
          <w:szCs w:val="22"/>
        </w:rPr>
        <w:t xml:space="preserve"> </w:t>
      </w:r>
      <w:r w:rsidR="00D863E1" w:rsidRPr="00D863E1">
        <w:rPr>
          <w:bCs/>
          <w:szCs w:val="22"/>
        </w:rPr>
        <w:t>The surface preparation, personnel, equipment, and method of operation used on the test area(s) and control strip(s) shall be the same as used on the remainder of the work.</w:t>
      </w:r>
      <w:r w:rsidR="00D863E1">
        <w:rPr>
          <w:bCs/>
          <w:szCs w:val="22"/>
        </w:rPr>
        <w:t xml:space="preserve"> </w:t>
      </w:r>
    </w:p>
    <w:p w14:paraId="0C40B0C3" w14:textId="6ED4AF66" w:rsidR="00AF1C5C" w:rsidRPr="00851ED7" w:rsidRDefault="00AF1C5C" w:rsidP="00103261">
      <w:pPr>
        <w:rPr>
          <w:bCs/>
          <w:szCs w:val="22"/>
        </w:rPr>
      </w:pPr>
      <w:r w:rsidRPr="00851ED7">
        <w:rPr>
          <w:bCs/>
          <w:szCs w:val="22"/>
        </w:rPr>
        <w:t xml:space="preserve">A qualified manufacturer’s representative shall be present in the field to assist the Contractor in applying </w:t>
      </w:r>
      <w:r w:rsidR="001B02EA" w:rsidRPr="00851ED7">
        <w:rPr>
          <w:bCs/>
          <w:szCs w:val="22"/>
        </w:rPr>
        <w:t xml:space="preserve">control </w:t>
      </w:r>
      <w:r w:rsidRPr="00851ED7">
        <w:rPr>
          <w:bCs/>
          <w:szCs w:val="22"/>
        </w:rPr>
        <w:t xml:space="preserve">areas and/or </w:t>
      </w:r>
      <w:r w:rsidR="00D05E92" w:rsidRPr="00851ED7">
        <w:rPr>
          <w:bCs/>
          <w:szCs w:val="22"/>
        </w:rPr>
        <w:t>control strip</w:t>
      </w:r>
      <w:r w:rsidRPr="00851ED7">
        <w:rPr>
          <w:bCs/>
          <w:szCs w:val="22"/>
        </w:rPr>
        <w:t xml:space="preserve">s to determine the </w:t>
      </w:r>
      <w:r w:rsidR="00833292" w:rsidRPr="00851ED7">
        <w:rPr>
          <w:bCs/>
          <w:szCs w:val="22"/>
        </w:rPr>
        <w:t xml:space="preserve">appropriate </w:t>
      </w:r>
      <w:r w:rsidRPr="00851ED7">
        <w:rPr>
          <w:bCs/>
          <w:szCs w:val="22"/>
        </w:rPr>
        <w:t xml:space="preserve">application rate of both emulsion and </w:t>
      </w:r>
      <w:r w:rsidR="00EE04E8" w:rsidRPr="00851ED7">
        <w:rPr>
          <w:bCs/>
          <w:szCs w:val="22"/>
        </w:rPr>
        <w:t xml:space="preserve">aggregate </w:t>
      </w:r>
      <w:r w:rsidR="00833292" w:rsidRPr="00851ED7">
        <w:rPr>
          <w:bCs/>
          <w:szCs w:val="22"/>
        </w:rPr>
        <w:t xml:space="preserve">to be approved by the </w:t>
      </w:r>
      <w:r w:rsidR="00D23D76" w:rsidRPr="00851ED7">
        <w:rPr>
          <w:bCs/>
          <w:szCs w:val="22"/>
        </w:rPr>
        <w:t>RPR</w:t>
      </w:r>
      <w:r w:rsidRPr="00851ED7">
        <w:rPr>
          <w:bCs/>
          <w:szCs w:val="22"/>
        </w:rPr>
        <w:t>.</w:t>
      </w:r>
    </w:p>
    <w:p w14:paraId="3A6C79A9" w14:textId="297E6EFA" w:rsidR="00AF1C5C" w:rsidRPr="00851ED7" w:rsidRDefault="00AF1C5C" w:rsidP="00103261">
      <w:r w:rsidRPr="00851ED7">
        <w:t xml:space="preserve">A </w:t>
      </w:r>
      <w:r w:rsidR="00D863E1" w:rsidRPr="00D863E1">
        <w:t>test area(s) and control strip(s</w:t>
      </w:r>
      <w:r w:rsidR="00D863E1">
        <w:t>)</w:t>
      </w:r>
      <w:r w:rsidR="00D863E1" w:rsidRPr="00D863E1" w:rsidDel="00D863E1">
        <w:t xml:space="preserve"> </w:t>
      </w:r>
      <w:r w:rsidRPr="00851ED7">
        <w:t xml:space="preserve">shall be applied for each differing </w:t>
      </w:r>
      <w:r w:rsidR="00963EB4" w:rsidRPr="00851ED7">
        <w:t>asphalt</w:t>
      </w:r>
      <w:r w:rsidRPr="00851ED7">
        <w:t xml:space="preserve"> pavement surface identified in the project.  The test area(s) and </w:t>
      </w:r>
      <w:r w:rsidR="00D05E92" w:rsidRPr="00851ED7">
        <w:t>control strip</w:t>
      </w:r>
      <w:r w:rsidRPr="00851ED7">
        <w:t xml:space="preserve">(s) shall be used to determine the material application rate(s) </w:t>
      </w:r>
      <w:r w:rsidRPr="00851ED7">
        <w:rPr>
          <w:bCs/>
        </w:rPr>
        <w:t>of both emulsion and sand prior to</w:t>
      </w:r>
      <w:r w:rsidRPr="00851ED7">
        <w:t xml:space="preserve"> full production.  </w:t>
      </w:r>
      <w:r w:rsidR="0024306D" w:rsidRPr="00851ED7">
        <w:t xml:space="preserve">  </w:t>
      </w:r>
    </w:p>
    <w:p w14:paraId="6E842D05" w14:textId="6403B8E6" w:rsidR="00AF1C5C" w:rsidRPr="00851ED7" w:rsidRDefault="00AF1C5C" w:rsidP="00103261">
      <w:pPr>
        <w:pStyle w:val="Indent"/>
      </w:pPr>
      <w:r w:rsidRPr="00851ED7">
        <w:rPr>
          <w:b/>
        </w:rPr>
        <w:t>a. For taxiway, taxilane and apron surfaces.</w:t>
      </w:r>
      <w:r w:rsidRPr="00851ED7">
        <w:t xml:space="preserve">  Prior to full application, the Contractor shall place test areas at varying application rates as </w:t>
      </w:r>
      <w:r w:rsidR="00BB0E92">
        <w:t>recommended</w:t>
      </w:r>
      <w:r w:rsidR="00BB0E92" w:rsidRPr="00851ED7">
        <w:t xml:space="preserve"> </w:t>
      </w:r>
      <w:r w:rsidRPr="00851ED7">
        <w:t xml:space="preserve">by the </w:t>
      </w:r>
      <w:r w:rsidR="00D16B97">
        <w:t>Contractor</w:t>
      </w:r>
      <w:r w:rsidR="00BB0E92">
        <w:t xml:space="preserve">’s </w:t>
      </w:r>
      <w:r w:rsidRPr="00851ED7">
        <w:t xml:space="preserve">manufacturer’s representative to determine appropriate application rate(s).  The test areas will be located on representative section(s) of the pavement to receive the asphalt surface treatment designated by the </w:t>
      </w:r>
      <w:r w:rsidR="00D23D76" w:rsidRPr="00851ED7">
        <w:t>RPR</w:t>
      </w:r>
      <w:r w:rsidRPr="00851ED7">
        <w:t>.</w:t>
      </w:r>
    </w:p>
    <w:p w14:paraId="5FC016D8" w14:textId="77756D50" w:rsidR="00AF1C5C" w:rsidRPr="00851ED7" w:rsidRDefault="008B6B89" w:rsidP="00103261">
      <w:pPr>
        <w:pStyle w:val="Indent"/>
        <w:rPr>
          <w:szCs w:val="22"/>
        </w:rPr>
      </w:pPr>
      <w:r w:rsidRPr="00851ED7">
        <w:rPr>
          <w:b/>
        </w:rPr>
        <w:t>b. For runway and high-</w:t>
      </w:r>
      <w:r w:rsidR="00AF1C5C" w:rsidRPr="00851ED7">
        <w:rPr>
          <w:b/>
        </w:rPr>
        <w:t>speed exit taxiway surfaces.</w:t>
      </w:r>
      <w:r w:rsidR="00AF1C5C" w:rsidRPr="00851ED7">
        <w:t xml:space="preserve">  Prior to full application, the Contractor shall place a series of </w:t>
      </w:r>
      <w:r w:rsidR="00D05E92" w:rsidRPr="00851ED7">
        <w:t>control strip</w:t>
      </w:r>
      <w:r w:rsidR="00AF1C5C" w:rsidRPr="00851ED7">
        <w:t xml:space="preserve">s a minimum of 300 feet </w:t>
      </w:r>
      <w:r w:rsidR="00D940F2" w:rsidRPr="00851ED7">
        <w:t xml:space="preserve">(90 m) </w:t>
      </w:r>
      <w:r w:rsidR="00AF1C5C" w:rsidRPr="00851ED7">
        <w:t xml:space="preserve">long by </w:t>
      </w:r>
      <w:r w:rsidR="00967A3D" w:rsidRPr="00851ED7">
        <w:t xml:space="preserve">12 </w:t>
      </w:r>
      <w:r w:rsidR="00AF1C5C" w:rsidRPr="00851ED7">
        <w:t xml:space="preserve">feet </w:t>
      </w:r>
      <w:r w:rsidR="00D940F2" w:rsidRPr="00851ED7">
        <w:t>(</w:t>
      </w:r>
      <w:r w:rsidR="00967A3D" w:rsidRPr="00851ED7">
        <w:t>3.6</w:t>
      </w:r>
      <w:r w:rsidR="00D940F2" w:rsidRPr="00851ED7">
        <w:t xml:space="preserve"> m) </w:t>
      </w:r>
      <w:r w:rsidR="00AF1C5C" w:rsidRPr="00851ED7">
        <w:t>wide</w:t>
      </w:r>
      <w:r w:rsidR="00967A3D" w:rsidRPr="00851ED7">
        <w:t>, or width of anticipated application, whichever is greater,</w:t>
      </w:r>
      <w:r w:rsidR="00AF1C5C" w:rsidRPr="00851ED7">
        <w:t xml:space="preserve"> at varying application rates as </w:t>
      </w:r>
      <w:r w:rsidR="002412E6" w:rsidRPr="00851ED7">
        <w:t xml:space="preserve">recommended </w:t>
      </w:r>
      <w:r w:rsidR="00AF1C5C" w:rsidRPr="00851ED7">
        <w:t xml:space="preserve">by the manufacturer’s representative and </w:t>
      </w:r>
      <w:r w:rsidR="002412E6" w:rsidRPr="00851ED7">
        <w:t xml:space="preserve">acceptable to the </w:t>
      </w:r>
      <w:r w:rsidR="00D23D76" w:rsidRPr="00851ED7">
        <w:t>RPR</w:t>
      </w:r>
      <w:r w:rsidR="00AF1C5C" w:rsidRPr="00851ED7">
        <w:t xml:space="preserve"> to determine appropriate application rate(s). </w:t>
      </w:r>
      <w:r w:rsidR="008B5711" w:rsidRPr="00851ED7">
        <w:t xml:space="preserve">The </w:t>
      </w:r>
      <w:r w:rsidR="00D05E92" w:rsidRPr="00851ED7">
        <w:t>control strip</w:t>
      </w:r>
      <w:r w:rsidR="008B5711" w:rsidRPr="00851ED7">
        <w:t xml:space="preserve">s should be separated by a minimum of 200 feet between </w:t>
      </w:r>
      <w:r w:rsidR="00D05E92" w:rsidRPr="00851ED7">
        <w:t>control strip</w:t>
      </w:r>
      <w:r w:rsidR="008B5711" w:rsidRPr="00851ED7">
        <w:t xml:space="preserve">s. </w:t>
      </w:r>
      <w:r w:rsidR="00AF1C5C" w:rsidRPr="00851ED7">
        <w:t xml:space="preserve"> The area to be tested will be located on a representative section of the pavement to receive the asphalt surface treatment designated by the </w:t>
      </w:r>
      <w:r w:rsidR="00D23D76" w:rsidRPr="00851ED7">
        <w:t>RPR</w:t>
      </w:r>
      <w:r w:rsidR="00AF1C5C" w:rsidRPr="00851ED7">
        <w:t xml:space="preserve">. </w:t>
      </w:r>
      <w:r w:rsidR="008D4876" w:rsidRPr="00851ED7">
        <w:t xml:space="preserve">The </w:t>
      </w:r>
      <w:r w:rsidR="005B65C2" w:rsidRPr="00851ED7">
        <w:t>control strip</w:t>
      </w:r>
      <w:r w:rsidR="008D4876" w:rsidRPr="00851ED7">
        <w:t>s should be placed under similar field conditions as anticipated for the actual application.</w:t>
      </w:r>
      <w:r w:rsidR="008D4876" w:rsidRPr="00851ED7">
        <w:rPr>
          <w:b/>
        </w:rPr>
        <w:t xml:space="preserve"> </w:t>
      </w:r>
      <w:r w:rsidR="00AF1C5C" w:rsidRPr="00851ED7">
        <w:t xml:space="preserve"> </w:t>
      </w:r>
      <w:r w:rsidR="00D75BB2" w:rsidRPr="00851ED7">
        <w:t>T</w:t>
      </w:r>
      <w:r w:rsidR="00AF1C5C" w:rsidRPr="00851ED7">
        <w:t xml:space="preserve">he skid resistance of the existing pavement shall be determined for each </w:t>
      </w:r>
      <w:r w:rsidR="00D05E92" w:rsidRPr="00851ED7">
        <w:t>control strip</w:t>
      </w:r>
      <w:r w:rsidR="00AF1C5C" w:rsidRPr="00851ED7">
        <w:t xml:space="preserve"> with a </w:t>
      </w:r>
      <w:r w:rsidR="009E5325" w:rsidRPr="00851ED7">
        <w:t>continuous friction measuring equipment (</w:t>
      </w:r>
      <w:r w:rsidR="00AF1C5C" w:rsidRPr="00851ED7">
        <w:t>CFME</w:t>
      </w:r>
      <w:r w:rsidR="009E5325" w:rsidRPr="00851ED7">
        <w:t>)</w:t>
      </w:r>
      <w:r w:rsidR="00AF1C5C" w:rsidRPr="00851ED7">
        <w:t xml:space="preserve">.  </w:t>
      </w:r>
      <w:r w:rsidR="00D75BB2" w:rsidRPr="00851ED7">
        <w:t xml:space="preserve">The skid resistance of existing pavement can be immediately adjacent to the </w:t>
      </w:r>
      <w:r w:rsidR="00D05E92" w:rsidRPr="00851ED7">
        <w:t>control strip</w:t>
      </w:r>
      <w:r w:rsidR="00D75BB2" w:rsidRPr="00851ED7">
        <w:t xml:space="preserve"> or at the same location as the </w:t>
      </w:r>
      <w:r w:rsidR="00D05E92" w:rsidRPr="00851ED7">
        <w:t>control strip</w:t>
      </w:r>
      <w:r w:rsidR="00D75BB2" w:rsidRPr="00851ED7">
        <w:t xml:space="preserve"> if testing prior to application. </w:t>
      </w:r>
      <w:r w:rsidR="00AF1C5C" w:rsidRPr="00851ED7">
        <w:rPr>
          <w:szCs w:val="22"/>
        </w:rPr>
        <w:t>The Contractor may begin testing the ski</w:t>
      </w:r>
      <w:r w:rsidRPr="00851ED7">
        <w:rPr>
          <w:szCs w:val="22"/>
        </w:rPr>
        <w:t>d resistance of runway and high-</w:t>
      </w:r>
      <w:r w:rsidR="00AF1C5C" w:rsidRPr="00851ED7">
        <w:rPr>
          <w:szCs w:val="22"/>
        </w:rPr>
        <w:t xml:space="preserve">speed exit taxiway </w:t>
      </w:r>
      <w:r w:rsidR="00D05E92" w:rsidRPr="00851ED7">
        <w:rPr>
          <w:szCs w:val="22"/>
        </w:rPr>
        <w:t>control strip</w:t>
      </w:r>
      <w:r w:rsidR="00AF1C5C" w:rsidRPr="00851ED7">
        <w:rPr>
          <w:szCs w:val="22"/>
        </w:rPr>
        <w:t xml:space="preserve">s after application of the asphalt surface treatment has fully </w:t>
      </w:r>
      <w:r w:rsidR="00AB040C" w:rsidRPr="00851ED7">
        <w:rPr>
          <w:spacing w:val="-1"/>
        </w:rPr>
        <w:t xml:space="preserve">cured, generally </w:t>
      </w:r>
      <w:r w:rsidR="00D75BB2" w:rsidRPr="00851ED7">
        <w:rPr>
          <w:spacing w:val="-1"/>
        </w:rPr>
        <w:t xml:space="preserve">8 to </w:t>
      </w:r>
      <w:r w:rsidR="00BB0E92">
        <w:rPr>
          <w:spacing w:val="-1"/>
        </w:rPr>
        <w:t>36</w:t>
      </w:r>
      <w:r w:rsidR="00AB040C" w:rsidRPr="00851ED7">
        <w:rPr>
          <w:spacing w:val="-1"/>
        </w:rPr>
        <w:t xml:space="preserve"> hours after application of the </w:t>
      </w:r>
      <w:r w:rsidR="005B65C2" w:rsidRPr="00851ED7">
        <w:rPr>
          <w:spacing w:val="-1"/>
        </w:rPr>
        <w:t>control strip</w:t>
      </w:r>
      <w:r w:rsidR="00AB040C" w:rsidRPr="00851ED7">
        <w:rPr>
          <w:spacing w:val="-1"/>
        </w:rPr>
        <w:t xml:space="preserve">s depending on </w:t>
      </w:r>
      <w:r w:rsidR="0067797B" w:rsidRPr="00851ED7">
        <w:rPr>
          <w:spacing w:val="-1"/>
        </w:rPr>
        <w:t>site and environmental conditions</w:t>
      </w:r>
      <w:r w:rsidR="00AB040C" w:rsidRPr="00851ED7">
        <w:rPr>
          <w:spacing w:val="-1"/>
        </w:rPr>
        <w:t>.</w:t>
      </w:r>
      <w:r w:rsidR="00AB040C" w:rsidRPr="00851ED7">
        <w:t xml:space="preserve">  </w:t>
      </w:r>
      <w:r w:rsidR="00AB040C" w:rsidRPr="00851ED7">
        <w:rPr>
          <w:spacing w:val="-1"/>
        </w:rPr>
        <w:t>Aircraft</w:t>
      </w:r>
      <w:r w:rsidR="00AB040C" w:rsidRPr="00851ED7">
        <w:rPr>
          <w:spacing w:val="65"/>
        </w:rPr>
        <w:t xml:space="preserve"> </w:t>
      </w:r>
      <w:r w:rsidR="00AB040C" w:rsidRPr="00851ED7">
        <w:rPr>
          <w:spacing w:val="-1"/>
        </w:rPr>
        <w:t>shall</w:t>
      </w:r>
      <w:r w:rsidR="00AB040C" w:rsidRPr="00851ED7">
        <w:rPr>
          <w:spacing w:val="1"/>
        </w:rPr>
        <w:t xml:space="preserve"> </w:t>
      </w:r>
      <w:r w:rsidR="00AB040C" w:rsidRPr="00851ED7">
        <w:rPr>
          <w:spacing w:val="-1"/>
        </w:rPr>
        <w:t>not</w:t>
      </w:r>
      <w:r w:rsidR="00AB040C" w:rsidRPr="00851ED7">
        <w:rPr>
          <w:spacing w:val="1"/>
        </w:rPr>
        <w:t xml:space="preserve"> </w:t>
      </w:r>
      <w:r w:rsidR="00AB040C" w:rsidRPr="00851ED7">
        <w:t>be</w:t>
      </w:r>
      <w:r w:rsidR="00AB040C" w:rsidRPr="00851ED7">
        <w:rPr>
          <w:spacing w:val="-2"/>
        </w:rPr>
        <w:t xml:space="preserve"> </w:t>
      </w:r>
      <w:r w:rsidR="00AB040C" w:rsidRPr="00851ED7">
        <w:rPr>
          <w:spacing w:val="-1"/>
        </w:rPr>
        <w:t>permitted</w:t>
      </w:r>
      <w:r w:rsidR="00AB040C" w:rsidRPr="00851ED7">
        <w:t xml:space="preserve"> </w:t>
      </w:r>
      <w:r w:rsidR="00AB040C" w:rsidRPr="00851ED7">
        <w:rPr>
          <w:spacing w:val="-2"/>
        </w:rPr>
        <w:t>on</w:t>
      </w:r>
      <w:r w:rsidR="00AB040C" w:rsidRPr="00851ED7">
        <w:t xml:space="preserve"> </w:t>
      </w:r>
      <w:r w:rsidR="00AB040C" w:rsidRPr="00851ED7">
        <w:rPr>
          <w:spacing w:val="-1"/>
        </w:rPr>
        <w:t>the</w:t>
      </w:r>
      <w:r w:rsidR="00AB040C" w:rsidRPr="00851ED7">
        <w:t xml:space="preserve"> </w:t>
      </w:r>
      <w:r w:rsidR="00AB040C" w:rsidRPr="00851ED7">
        <w:rPr>
          <w:spacing w:val="-1"/>
        </w:rPr>
        <w:t>runway</w:t>
      </w:r>
      <w:r w:rsidR="00AB040C" w:rsidRPr="00851ED7">
        <w:rPr>
          <w:spacing w:val="-3"/>
        </w:rPr>
        <w:t xml:space="preserve"> </w:t>
      </w:r>
      <w:r w:rsidR="00AB040C" w:rsidRPr="00851ED7">
        <w:t>or</w:t>
      </w:r>
      <w:r w:rsidR="00AB040C" w:rsidRPr="00851ED7">
        <w:rPr>
          <w:spacing w:val="1"/>
        </w:rPr>
        <w:t xml:space="preserve"> </w:t>
      </w:r>
      <w:r w:rsidR="00AB040C" w:rsidRPr="00851ED7">
        <w:rPr>
          <w:spacing w:val="-2"/>
        </w:rPr>
        <w:t>high</w:t>
      </w:r>
      <w:r w:rsidR="00AB040C" w:rsidRPr="00851ED7">
        <w:t xml:space="preserve"> </w:t>
      </w:r>
      <w:r w:rsidR="00AB040C" w:rsidRPr="00851ED7">
        <w:rPr>
          <w:spacing w:val="-1"/>
        </w:rPr>
        <w:t>speed</w:t>
      </w:r>
      <w:r w:rsidR="00AB040C" w:rsidRPr="00851ED7">
        <w:t xml:space="preserve"> </w:t>
      </w:r>
      <w:r w:rsidR="00AB040C" w:rsidRPr="00851ED7">
        <w:rPr>
          <w:spacing w:val="-1"/>
        </w:rPr>
        <w:t>exit</w:t>
      </w:r>
      <w:r w:rsidR="00AB040C" w:rsidRPr="00851ED7">
        <w:rPr>
          <w:spacing w:val="-2"/>
        </w:rPr>
        <w:t xml:space="preserve"> </w:t>
      </w:r>
      <w:r w:rsidR="00AB040C" w:rsidRPr="00851ED7">
        <w:rPr>
          <w:spacing w:val="-1"/>
        </w:rPr>
        <w:t>taxiway</w:t>
      </w:r>
      <w:r w:rsidR="00AB040C" w:rsidRPr="00851ED7">
        <w:rPr>
          <w:spacing w:val="-3"/>
        </w:rPr>
        <w:t xml:space="preserve"> </w:t>
      </w:r>
      <w:r w:rsidR="00D05E92" w:rsidRPr="00851ED7">
        <w:rPr>
          <w:spacing w:val="-1"/>
        </w:rPr>
        <w:t>control strip</w:t>
      </w:r>
      <w:r w:rsidR="00AB040C" w:rsidRPr="00851ED7">
        <w:rPr>
          <w:spacing w:val="-1"/>
        </w:rPr>
        <w:t>s</w:t>
      </w:r>
      <w:r w:rsidR="00AB040C" w:rsidRPr="00851ED7">
        <w:rPr>
          <w:spacing w:val="-2"/>
        </w:rPr>
        <w:t xml:space="preserve"> </w:t>
      </w:r>
      <w:r w:rsidR="00AF1C5C" w:rsidRPr="00851ED7">
        <w:rPr>
          <w:szCs w:val="22"/>
        </w:rPr>
        <w:t xml:space="preserve">until such time as the Contractor validates that its surface friction meets </w:t>
      </w:r>
      <w:r w:rsidR="00E71868" w:rsidRPr="00851ED7">
        <w:rPr>
          <w:szCs w:val="22"/>
        </w:rPr>
        <w:t xml:space="preserve">the </w:t>
      </w:r>
      <w:r w:rsidR="00E02933" w:rsidRPr="00851ED7">
        <w:rPr>
          <w:szCs w:val="22"/>
        </w:rPr>
        <w:t xml:space="preserve">maintenance planning </w:t>
      </w:r>
      <w:r w:rsidR="00E71868" w:rsidRPr="00851ED7">
        <w:rPr>
          <w:szCs w:val="22"/>
        </w:rPr>
        <w:t xml:space="preserve">friction levels in </w:t>
      </w:r>
      <w:r w:rsidR="00AF1C5C" w:rsidRPr="00851ED7">
        <w:rPr>
          <w:szCs w:val="22"/>
        </w:rPr>
        <w:t>AC 150/5320-12</w:t>
      </w:r>
      <w:r w:rsidR="00E71868" w:rsidRPr="00851ED7">
        <w:rPr>
          <w:szCs w:val="22"/>
        </w:rPr>
        <w:t>, Table 3-2</w:t>
      </w:r>
      <w:r w:rsidR="00F13FA6" w:rsidRPr="00851ED7">
        <w:rPr>
          <w:szCs w:val="22"/>
        </w:rPr>
        <w:t xml:space="preserve"> </w:t>
      </w:r>
      <w:r w:rsidR="00AF1C5C" w:rsidRPr="00851ED7">
        <w:rPr>
          <w:szCs w:val="22"/>
        </w:rPr>
        <w:t>when tested at speeds o</w:t>
      </w:r>
      <w:r w:rsidR="00BE417C" w:rsidRPr="00851ED7">
        <w:rPr>
          <w:szCs w:val="22"/>
        </w:rPr>
        <w:t xml:space="preserve">f 40 </w:t>
      </w:r>
      <w:r w:rsidR="00F259CF" w:rsidRPr="00851ED7">
        <w:rPr>
          <w:szCs w:val="22"/>
        </w:rPr>
        <w:t>and</w:t>
      </w:r>
      <w:r w:rsidR="00BE417C" w:rsidRPr="00851ED7">
        <w:rPr>
          <w:szCs w:val="22"/>
        </w:rPr>
        <w:t xml:space="preserve"> 60 mph (65 </w:t>
      </w:r>
      <w:r w:rsidR="00F259CF" w:rsidRPr="00851ED7">
        <w:rPr>
          <w:szCs w:val="22"/>
        </w:rPr>
        <w:t>and</w:t>
      </w:r>
      <w:r w:rsidR="00BE417C" w:rsidRPr="00851ED7">
        <w:rPr>
          <w:szCs w:val="22"/>
        </w:rPr>
        <w:t xml:space="preserve"> 95 km/h) </w:t>
      </w:r>
      <w:r w:rsidR="00AF1C5C" w:rsidRPr="00851ED7">
        <w:rPr>
          <w:szCs w:val="22"/>
        </w:rPr>
        <w:t xml:space="preserve">wet with approved CFME. </w:t>
      </w:r>
    </w:p>
    <w:p w14:paraId="67394A63" w14:textId="4CB2A6FD" w:rsidR="002C3F79" w:rsidRPr="00851ED7" w:rsidRDefault="00AF1C5C" w:rsidP="00103261">
      <w:r w:rsidRPr="00851ED7">
        <w:t xml:space="preserve">If the </w:t>
      </w:r>
      <w:r w:rsidR="00D05E92" w:rsidRPr="00851ED7">
        <w:t>control strip</w:t>
      </w:r>
      <w:r w:rsidRPr="00851ED7">
        <w:t xml:space="preserve"> should prove to be unsatisfactory, necessary adjustments to the application rate, placement operations, and equipment shall be made.  Additional </w:t>
      </w:r>
      <w:r w:rsidR="00D05E92" w:rsidRPr="00851ED7">
        <w:t>control strip</w:t>
      </w:r>
      <w:r w:rsidRPr="00851ED7">
        <w:t xml:space="preserve">s shall be placed and additional skid resistance tests performed and evaluated.  Full production shall not begin without the </w:t>
      </w:r>
      <w:r w:rsidR="00D23D76" w:rsidRPr="00851ED7">
        <w:lastRenderedPageBreak/>
        <w:t>RPR</w:t>
      </w:r>
      <w:r w:rsidRPr="00851ED7">
        <w:t xml:space="preserve">’s approval of an appropriate application rate(s).  Acceptable </w:t>
      </w:r>
      <w:r w:rsidR="00D05E92" w:rsidRPr="00851ED7">
        <w:t>control strip</w:t>
      </w:r>
      <w:r w:rsidRPr="00851ED7">
        <w:t>s shall be paid for in accordance with paragraph 608-8.1.</w:t>
      </w:r>
      <w:r w:rsidR="00BD049D" w:rsidRPr="00851ED7">
        <w:t xml:space="preserve">  </w:t>
      </w:r>
    </w:p>
    <w:p w14:paraId="1BE7A3B7" w14:textId="77777777" w:rsidR="002C3F79" w:rsidRPr="00851ED7" w:rsidRDefault="002C3F79" w:rsidP="008077B4">
      <w:pPr>
        <w:pStyle w:val="Engineernotetop"/>
      </w:pPr>
      <w:r w:rsidRPr="00851ED7">
        <w:t>************************************************************************************</w:t>
      </w:r>
    </w:p>
    <w:p w14:paraId="20805E9A" w14:textId="77777777" w:rsidR="002C3F79" w:rsidRPr="00851ED7" w:rsidRDefault="002C3F79" w:rsidP="008077B4">
      <w:pPr>
        <w:pStyle w:val="EngineerNotes"/>
      </w:pPr>
      <w:r w:rsidRPr="00851ED7">
        <w:t>For projects calling for application of the asphalt surfa</w:t>
      </w:r>
      <w:r w:rsidR="008B6B89" w:rsidRPr="00851ED7">
        <w:t>ce treatment on runway and high-</w:t>
      </w:r>
      <w:r w:rsidRPr="00851ED7">
        <w:t>speed exit taxiway, the Engineer shall document skid resistance in accordance with AC 150/5320-12, Measurement, Construction, and Maintenance of Skid-Resistant Airport Pavement Surfaces, prior to full application.</w:t>
      </w:r>
    </w:p>
    <w:p w14:paraId="77B9F97B" w14:textId="77777777" w:rsidR="002C3F79" w:rsidRPr="00851ED7" w:rsidRDefault="002C3F79" w:rsidP="008077B4">
      <w:pPr>
        <w:pStyle w:val="EngineerNotes"/>
      </w:pPr>
      <w:r w:rsidRPr="00851ED7">
        <w:t>The test areas/sections afford the Contractor and the Engineer an opportunity to determine the quality of the mixture in place as well as the performance of the equipment.</w:t>
      </w:r>
    </w:p>
    <w:p w14:paraId="34A4E516" w14:textId="77777777" w:rsidR="00AB040C" w:rsidRPr="00851ED7" w:rsidRDefault="00AB040C" w:rsidP="00103261">
      <w:pPr>
        <w:spacing w:before="119"/>
        <w:ind w:left="860" w:right="962"/>
      </w:pPr>
      <w:r w:rsidRPr="00851ED7">
        <w:rPr>
          <w:b/>
          <w:spacing w:val="-1"/>
        </w:rPr>
        <w:t>Climate/weather conditions may significantly affect cure time, i.e.</w:t>
      </w:r>
      <w:r w:rsidR="006B1403" w:rsidRPr="00851ED7">
        <w:rPr>
          <w:b/>
          <w:spacing w:val="-1"/>
        </w:rPr>
        <w:t>,</w:t>
      </w:r>
      <w:r w:rsidRPr="00851ED7">
        <w:rPr>
          <w:b/>
          <w:spacing w:val="-1"/>
        </w:rPr>
        <w:t xml:space="preserve"> the time necessary to achieve acceptable friction results.</w:t>
      </w:r>
    </w:p>
    <w:p w14:paraId="34F54B25" w14:textId="7BFD08D1" w:rsidR="002C3F79" w:rsidRPr="00851ED7" w:rsidRDefault="002C3F79" w:rsidP="008077B4">
      <w:pPr>
        <w:pStyle w:val="EngineerNoteskeepwithnext"/>
      </w:pPr>
      <w:r w:rsidRPr="00851ED7">
        <w:t xml:space="preserve">If operational conditions preclude placement of a </w:t>
      </w:r>
      <w:r w:rsidR="00D05E92" w:rsidRPr="00851ED7">
        <w:t>control strip</w:t>
      </w:r>
      <w:r w:rsidRPr="00851ED7">
        <w:t xml:space="preserve"> on the pavement to be seal coated, it may be applied on a pavement with similar surface texture.</w:t>
      </w:r>
    </w:p>
    <w:p w14:paraId="41508F3A" w14:textId="77777777" w:rsidR="002C3F79" w:rsidRPr="00851ED7" w:rsidRDefault="002C3F79" w:rsidP="008077B4">
      <w:pPr>
        <w:pStyle w:val="Engineernotebottom"/>
      </w:pPr>
      <w:r w:rsidRPr="00851ED7">
        <w:t>************************************************************************************</w:t>
      </w:r>
    </w:p>
    <w:p w14:paraId="4A93742B" w14:textId="77777777" w:rsidR="00AF1C5C" w:rsidRPr="00851ED7" w:rsidRDefault="00AF1C5C" w:rsidP="00103261">
      <w:pPr>
        <w:pStyle w:val="CenteredboldKWN"/>
      </w:pPr>
      <w:r w:rsidRPr="00851ED7">
        <w:t>CONSTRUCTION METHODS</w:t>
      </w:r>
    </w:p>
    <w:p w14:paraId="15DC7622" w14:textId="5C008EF2" w:rsidR="00AF1C5C" w:rsidRPr="00851ED7" w:rsidRDefault="00AF1C5C" w:rsidP="00103261">
      <w:r w:rsidRPr="00851ED7">
        <w:rPr>
          <w:b/>
          <w:bCs/>
        </w:rPr>
        <w:t xml:space="preserve">608-4.1 Worker safety. </w:t>
      </w:r>
      <w:r w:rsidRPr="00851ED7">
        <w:t>The</w:t>
      </w:r>
      <w:r w:rsidR="00086A01" w:rsidRPr="00851ED7">
        <w:t xml:space="preserve"> </w:t>
      </w:r>
      <w:r w:rsidR="00A2020C" w:rsidRPr="00851ED7">
        <w:t xml:space="preserve">Contractor </w:t>
      </w:r>
      <w:r w:rsidRPr="00851ED7">
        <w:t xml:space="preserve">shall obtain a </w:t>
      </w:r>
      <w:r w:rsidR="001D3A99" w:rsidRPr="00851ED7">
        <w:t>Safety Data Sheet (SDS)</w:t>
      </w:r>
      <w:r w:rsidRPr="00851ED7">
        <w:t xml:space="preserve"> for both the asphalt emulsion product and sand and require workmen to follow the manufacturer’s recommended safety precautions.</w:t>
      </w:r>
    </w:p>
    <w:p w14:paraId="45ACA807" w14:textId="57FC48B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608-4.2 Weather limitations.</w:t>
      </w:r>
      <w:r w:rsidRPr="00851ED7">
        <w:t xml:space="preserve"> The asphalt emulsion shall be applied only when the existing pavement surface is dry and when the weather is not foggy, rainy, or when the wind velocity will prevent the uniform</w:t>
      </w:r>
      <w:r w:rsidR="001603A5" w:rsidRPr="00851ED7">
        <w:t xml:space="preserve"> application of the material.  </w:t>
      </w:r>
      <w:r w:rsidR="00BE5F0F" w:rsidRPr="00851ED7">
        <w:t>No material shall be applied in strong winds that interfere with the uniform application of the material(s), or</w:t>
      </w:r>
      <w:r w:rsidR="00DF489C" w:rsidRPr="00851ED7">
        <w:t xml:space="preserve"> </w:t>
      </w:r>
      <w:r w:rsidRPr="00851ED7">
        <w:t xml:space="preserve">when dust or sand is blowing or when rain is anticipated within </w:t>
      </w:r>
      <w:r w:rsidR="00B17099" w:rsidRPr="00851ED7">
        <w:t>eight (</w:t>
      </w:r>
      <w:r w:rsidRPr="00851ED7">
        <w:t>8</w:t>
      </w:r>
      <w:r w:rsidR="00B17099" w:rsidRPr="00851ED7">
        <w:t>)</w:t>
      </w:r>
      <w:r w:rsidRPr="00851ED7">
        <w:t xml:space="preserve"> hours of application completion.</w:t>
      </w:r>
      <w:r w:rsidR="00602678" w:rsidRPr="00851ED7">
        <w:t xml:space="preserve"> </w:t>
      </w:r>
      <w:r w:rsidRPr="00851ED7">
        <w:t>The atmospheric te</w:t>
      </w:r>
      <w:r w:rsidR="00602678" w:rsidRPr="00851ED7">
        <w:t>m</w:t>
      </w:r>
      <w:r w:rsidRPr="00851ED7">
        <w:t>perature and the pavement surface te</w:t>
      </w:r>
      <w:r w:rsidR="00602678" w:rsidRPr="00851ED7">
        <w:t>mperature shall both be</w:t>
      </w:r>
      <w:r w:rsidR="00371230" w:rsidRPr="00851ED7">
        <w:t xml:space="preserve"> at, or</w:t>
      </w:r>
      <w:r w:rsidR="00602678" w:rsidRPr="00851ED7">
        <w:t xml:space="preserve"> above </w:t>
      </w:r>
      <w:r w:rsidRPr="00851ED7">
        <w:t>60°F (1</w:t>
      </w:r>
      <w:r w:rsidR="00EE475C" w:rsidRPr="00851ED7">
        <w:t>6</w:t>
      </w:r>
      <w:r w:rsidRPr="00851ED7">
        <w:t xml:space="preserve">°C) and </w:t>
      </w:r>
      <w:r w:rsidRPr="00AF629C">
        <w:t>rising.</w:t>
      </w:r>
      <w:r w:rsidR="00BB0E92" w:rsidRPr="005A5A38">
        <w:t xml:space="preserve"> </w:t>
      </w:r>
      <w:r w:rsidR="00BB0E92" w:rsidRPr="00AF629C">
        <w:t>Seal</w:t>
      </w:r>
      <w:r w:rsidR="00BB0E92" w:rsidRPr="00BB0E92">
        <w:t xml:space="preserve"> coat shall not be applied when pavement temperatures are expected to exceed 130</w:t>
      </w:r>
      <w:r w:rsidR="00BB0E92">
        <w:t>º</w:t>
      </w:r>
      <w:r w:rsidR="00BB0E92" w:rsidRPr="00BB0E92">
        <w:t>F within the subsequent 72 hours if traffic will be opened on pavement within those 72 hours.</w:t>
      </w:r>
      <w:r w:rsidRPr="00851ED7">
        <w:t xml:space="preserve"> During application, account for wind drift.  Cover existing buildings, structures, runway edge lights, taxiway edge lights, informational signs, retro-reflective marking and in-pavement duct markers as necessary to protect against overspray </w:t>
      </w:r>
      <w:r w:rsidR="00EB6C42" w:rsidRPr="00851ED7">
        <w:t xml:space="preserve">before applying the emulsion.  </w:t>
      </w:r>
      <w:r w:rsidRPr="00851ED7">
        <w:t xml:space="preserve">Should emulsion get on any light or marker fixture, promptly clean the fixture.  If cleaning is not satisfactory to the </w:t>
      </w:r>
      <w:r w:rsidR="00D23D76" w:rsidRPr="00851ED7">
        <w:t>RPR</w:t>
      </w:r>
      <w:r w:rsidRPr="00851ED7">
        <w:t>, the Contractor shall replace any light, sign or marker with equivalent equipment at no cost to the Owner.</w:t>
      </w:r>
    </w:p>
    <w:p w14:paraId="0BB6FECB" w14:textId="7777777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608-4.3 Equipment and tools.</w:t>
      </w:r>
      <w:r w:rsidRPr="00851ED7">
        <w:t xml:space="preserve">  The Contractor shall furnish all equipment, tools, and machinery necessary for the performance of the work.  </w:t>
      </w:r>
    </w:p>
    <w:p w14:paraId="06597AF4" w14:textId="34DFF92D" w:rsidR="00AB040C" w:rsidRPr="00851ED7" w:rsidRDefault="00AF1C5C" w:rsidP="006028E2">
      <w:pPr>
        <w:pStyle w:val="Normalfora-b-cindentfirstlineonly"/>
      </w:pPr>
      <w:r w:rsidRPr="00851ED7">
        <w:rPr>
          <w:b/>
        </w:rPr>
        <w:t>a. Pressure distributor.</w:t>
      </w:r>
      <w:r w:rsidRPr="00851ED7">
        <w:t xml:space="preserve">  The emulsion shall be applied with a manufacturer-approved computer rate-controlled asphalt distributor. The equipment shall be in good working order and contain no contaminants or diluents in the tank.  </w:t>
      </w:r>
      <w:r w:rsidR="008C5634" w:rsidRPr="00851ED7">
        <w:t xml:space="preserve">Spray </w:t>
      </w:r>
      <w:r w:rsidRPr="00851ED7">
        <w:t xml:space="preserve">bar tips must be clean, free of burrs, and of a size to maintain an even distribution of the emulsion.  Any type of tip or pressure source is suitable that will maintain predetermined flow rates and constant pressure during the application process with application speeds under eight (8) miles per hour </w:t>
      </w:r>
      <w:r w:rsidR="00C62170" w:rsidRPr="00851ED7">
        <w:t xml:space="preserve">(13 km per hour) </w:t>
      </w:r>
      <w:r w:rsidRPr="00851ED7">
        <w:t xml:space="preserve">or seven </w:t>
      </w:r>
      <w:r w:rsidR="006C4752" w:rsidRPr="00851ED7">
        <w:t xml:space="preserve">hundred </w:t>
      </w:r>
      <w:r w:rsidRPr="00851ED7">
        <w:t>(700) feet per minute</w:t>
      </w:r>
      <w:r w:rsidR="00951EAA" w:rsidRPr="00851ED7">
        <w:t xml:space="preserve"> (213 m per minute)</w:t>
      </w:r>
      <w:r w:rsidRPr="00851ED7">
        <w:t xml:space="preserve">.  </w:t>
      </w:r>
      <w:r w:rsidR="00AB040C" w:rsidRPr="00851ED7">
        <w:t xml:space="preserve">The equipment will be tested under pressure for leaks and to ensure proper set-up before use.  The Contractor will provide verification of truck set-up (via a test-shot area), including but not limited to, nozzle tip size appropriate for application per nozzle manufacturer, spray-bar height and pressure and pump speed appropriate for the viscosity and temperature of sealer material, evidence of triple-overlap </w:t>
      </w:r>
      <w:r w:rsidR="00AB040C" w:rsidRPr="00851ED7">
        <w:lastRenderedPageBreak/>
        <w:t>spray pattern, lack of leaks, and any other factors relevant to ensure the truck is in good working order before use.</w:t>
      </w:r>
    </w:p>
    <w:p w14:paraId="31CEA7E0" w14:textId="7F971A6D" w:rsidR="00AF1C5C" w:rsidRPr="00851ED7" w:rsidRDefault="00AF1C5C" w:rsidP="00103261">
      <w:pPr>
        <w:autoSpaceDE w:val="0"/>
        <w:autoSpaceDN w:val="0"/>
        <w:adjustRightInd w:val="0"/>
        <w:spacing w:after="0"/>
        <w:ind w:firstLine="360"/>
        <w:rPr>
          <w:szCs w:val="22"/>
        </w:rPr>
      </w:pPr>
      <w:r w:rsidRPr="00851ED7">
        <w:rPr>
          <w:szCs w:val="22"/>
        </w:rPr>
        <w:t>The distributor truck shall be equipped with a 12</w:t>
      </w:r>
      <w:r w:rsidR="00E50423" w:rsidRPr="00851ED7">
        <w:rPr>
          <w:szCs w:val="22"/>
        </w:rPr>
        <w:t>-</w:t>
      </w:r>
      <w:r w:rsidRPr="00851ED7">
        <w:rPr>
          <w:szCs w:val="22"/>
        </w:rPr>
        <w:t>foot</w:t>
      </w:r>
      <w:r w:rsidR="00C76777" w:rsidRPr="00851ED7">
        <w:rPr>
          <w:szCs w:val="22"/>
        </w:rPr>
        <w:t xml:space="preserve"> </w:t>
      </w:r>
      <w:r w:rsidR="00C76777" w:rsidRPr="00851ED7">
        <w:t>(3.</w:t>
      </w:r>
      <w:r w:rsidR="00A212BB" w:rsidRPr="00851ED7">
        <w:t>7-</w:t>
      </w:r>
      <w:r w:rsidR="00C76777" w:rsidRPr="00851ED7">
        <w:t>m)</w:t>
      </w:r>
      <w:r w:rsidRPr="00851ED7">
        <w:rPr>
          <w:szCs w:val="22"/>
        </w:rPr>
        <w:t xml:space="preserve">, minimum, </w:t>
      </w:r>
      <w:r w:rsidR="00AB040C" w:rsidRPr="00851ED7">
        <w:rPr>
          <w:spacing w:val="-2"/>
        </w:rPr>
        <w:t xml:space="preserve">spray </w:t>
      </w:r>
      <w:r w:rsidRPr="00851ED7">
        <w:rPr>
          <w:szCs w:val="22"/>
        </w:rPr>
        <w:t>bar with individual nozzle control.  The distributor truck shall be capable of specific application rates in the range of 0.05 to 0.25 gallons per square yard (0.15 to 0.80 liters per square meter).  These rates shall be computer-controlled rather than mechanical.  The distributor truck shall have an easily accessible thermometer that constantly monitors the temperature of the emulsion, and have an operable mechanical tank gauge that can be used to cross</w:t>
      </w:r>
      <w:r w:rsidR="00511446" w:rsidRPr="00851ED7">
        <w:rPr>
          <w:szCs w:val="22"/>
        </w:rPr>
        <w:t>-</w:t>
      </w:r>
      <w:r w:rsidRPr="00851ED7">
        <w:rPr>
          <w:szCs w:val="22"/>
        </w:rPr>
        <w:t>check the computer accuracy.</w:t>
      </w:r>
    </w:p>
    <w:p w14:paraId="600B0FEB" w14:textId="4F120869" w:rsidR="00AF1C5C" w:rsidRPr="00851ED7" w:rsidRDefault="00AB040C" w:rsidP="00103261">
      <w:pPr>
        <w:pStyle w:val="Indent"/>
        <w:rPr>
          <w:szCs w:val="22"/>
        </w:rPr>
      </w:pPr>
      <w:r w:rsidRPr="00851ED7">
        <w:rPr>
          <w:spacing w:val="-1"/>
        </w:rPr>
        <w:t>The distributor</w:t>
      </w:r>
      <w:r w:rsidRPr="00851ED7">
        <w:rPr>
          <w:spacing w:val="-2"/>
        </w:rPr>
        <w:t xml:space="preserve"> </w:t>
      </w:r>
      <w:r w:rsidR="00AF1C5C" w:rsidRPr="00851ED7">
        <w:rPr>
          <w:szCs w:val="22"/>
        </w:rPr>
        <w:t xml:space="preserve">truck shall effectively heat and mix the material to the required temperature prior to application in accordance with the manufacturer’s recommendations.  </w:t>
      </w:r>
    </w:p>
    <w:p w14:paraId="236E9885" w14:textId="0F4A43A7" w:rsidR="00AF1C5C" w:rsidRPr="00851ED7" w:rsidRDefault="00AF1C5C" w:rsidP="00103261">
      <w:pPr>
        <w:pStyle w:val="Indent"/>
        <w:rPr>
          <w:szCs w:val="22"/>
        </w:rPr>
      </w:pPr>
      <w:r w:rsidRPr="00851ED7">
        <w:rPr>
          <w:szCs w:val="22"/>
        </w:rPr>
        <w:t xml:space="preserve">The distributor shall be equipped </w:t>
      </w:r>
      <w:r w:rsidR="001D3A99" w:rsidRPr="00851ED7">
        <w:rPr>
          <w:szCs w:val="22"/>
        </w:rPr>
        <w:t xml:space="preserve">with a </w:t>
      </w:r>
      <w:r w:rsidRPr="00851ED7">
        <w:rPr>
          <w:szCs w:val="22"/>
        </w:rPr>
        <w:t>hand spray</w:t>
      </w:r>
      <w:r w:rsidR="001D3A99" w:rsidRPr="00851ED7">
        <w:rPr>
          <w:szCs w:val="22"/>
        </w:rPr>
        <w:t xml:space="preserve">er </w:t>
      </w:r>
      <w:r w:rsidR="00247BA2" w:rsidRPr="00851ED7">
        <w:rPr>
          <w:szCs w:val="22"/>
        </w:rPr>
        <w:t>to spray</w:t>
      </w:r>
      <w:r w:rsidRPr="00851ED7">
        <w:rPr>
          <w:szCs w:val="22"/>
        </w:rPr>
        <w:t xml:space="preserve"> the emulsion in areas </w:t>
      </w:r>
      <w:r w:rsidR="00247BA2" w:rsidRPr="00851ED7">
        <w:rPr>
          <w:szCs w:val="22"/>
        </w:rPr>
        <w:t>not accessible to the distributor truck</w:t>
      </w:r>
      <w:r w:rsidRPr="00851ED7">
        <w:rPr>
          <w:szCs w:val="22"/>
        </w:rPr>
        <w:t>.</w:t>
      </w:r>
    </w:p>
    <w:p w14:paraId="64DDDA3D" w14:textId="2C669292" w:rsidR="00AF1C5C" w:rsidRPr="00851ED7" w:rsidRDefault="00AF1C5C" w:rsidP="00103261">
      <w:pPr>
        <w:tabs>
          <w:tab w:val="left" w:pos="-417"/>
          <w:tab w:val="left" w:pos="0"/>
        </w:tabs>
        <w:suppressAutoHyphens/>
        <w:ind w:firstLine="360"/>
        <w:rPr>
          <w:bCs/>
          <w:szCs w:val="22"/>
        </w:rPr>
      </w:pPr>
      <w:r w:rsidRPr="00851ED7">
        <w:rPr>
          <w:b/>
          <w:bCs/>
          <w:szCs w:val="22"/>
        </w:rPr>
        <w:t>b. Aggregate spreader.</w:t>
      </w:r>
      <w:r w:rsidR="001603A5" w:rsidRPr="00851ED7">
        <w:rPr>
          <w:bCs/>
          <w:szCs w:val="22"/>
        </w:rPr>
        <w:t xml:space="preserve">  </w:t>
      </w:r>
      <w:r w:rsidRPr="00851ED7">
        <w:rPr>
          <w:szCs w:val="22"/>
        </w:rPr>
        <w:t xml:space="preserve">The asphalt distributor truck will be equipped with an </w:t>
      </w:r>
      <w:r w:rsidRPr="00851ED7">
        <w:rPr>
          <w:bCs/>
          <w:szCs w:val="22"/>
        </w:rPr>
        <w:t xml:space="preserve">aggregate spreader mounted to the </w:t>
      </w:r>
      <w:r w:rsidR="00AB040C" w:rsidRPr="00851ED7">
        <w:rPr>
          <w:spacing w:val="-2"/>
        </w:rPr>
        <w:t>distributor</w:t>
      </w:r>
      <w:r w:rsidRPr="00851ED7">
        <w:rPr>
          <w:bCs/>
          <w:szCs w:val="22"/>
        </w:rPr>
        <w:t xml:space="preserve"> truck that can apply sand to the emulsion in a single pass operation without driving through wet emulsion.  </w:t>
      </w:r>
      <w:r w:rsidRPr="00851ED7">
        <w:rPr>
          <w:szCs w:val="22"/>
        </w:rPr>
        <w:t xml:space="preserve">The </w:t>
      </w:r>
      <w:r w:rsidRPr="00851ED7">
        <w:rPr>
          <w:bCs/>
          <w:szCs w:val="22"/>
        </w:rPr>
        <w:t>aggregate spreader</w:t>
      </w:r>
      <w:r w:rsidRPr="00851ED7">
        <w:rPr>
          <w:szCs w:val="22"/>
        </w:rPr>
        <w:t xml:space="preserve"> shall be equipped with a variable control system</w:t>
      </w:r>
      <w:r w:rsidR="00AB040C" w:rsidRPr="00851ED7">
        <w:rPr>
          <w:spacing w:val="-1"/>
        </w:rPr>
        <w:t xml:space="preserve"> </w:t>
      </w:r>
      <w:r w:rsidRPr="00851ED7">
        <w:rPr>
          <w:szCs w:val="22"/>
        </w:rPr>
        <w:t xml:space="preserve"> </w:t>
      </w:r>
      <w:r w:rsidRPr="00851ED7">
        <w:rPr>
          <w:bCs/>
          <w:szCs w:val="22"/>
        </w:rPr>
        <w:t xml:space="preserve">capable of uniformly distributing the sand at the specified rate </w:t>
      </w:r>
      <w:r w:rsidRPr="00851ED7">
        <w:rPr>
          <w:szCs w:val="22"/>
        </w:rPr>
        <w:t xml:space="preserve">at varying application widths and speeds.  </w:t>
      </w:r>
      <w:r w:rsidR="007B3784" w:rsidRPr="00851ED7">
        <w:rPr>
          <w:szCs w:val="22"/>
        </w:rPr>
        <w:t>The aggregate spreader must be adjusted to produce an even and accurate application of specified aggregate</w:t>
      </w:r>
      <w:r w:rsidR="00343F70" w:rsidRPr="00851ED7">
        <w:rPr>
          <w:szCs w:val="22"/>
        </w:rPr>
        <w:t>.</w:t>
      </w:r>
      <w:r w:rsidR="007B3784" w:rsidRPr="00851ED7">
        <w:rPr>
          <w:szCs w:val="22"/>
        </w:rPr>
        <w:t xml:space="preserve"> </w:t>
      </w:r>
      <w:bookmarkStart w:id="450" w:name="_Hlk523493530"/>
      <w:r w:rsidR="00CD72B9" w:rsidRPr="00CD72B9">
        <w:rPr>
          <w:szCs w:val="22"/>
        </w:rPr>
        <w:t>Prior to any seal coat application, the aggregate spreader will be calibrated onsite</w:t>
      </w:r>
      <w:r w:rsidR="00CD72B9">
        <w:rPr>
          <w:szCs w:val="22"/>
        </w:rPr>
        <w:t xml:space="preserve"> to ensure </w:t>
      </w:r>
      <w:r w:rsidR="00CD72B9" w:rsidRPr="00CD72B9">
        <w:rPr>
          <w:szCs w:val="22"/>
        </w:rPr>
        <w:t xml:space="preserve">acceptable uniformity of spread. </w:t>
      </w:r>
      <w:bookmarkStart w:id="451" w:name="_Hlk523904462"/>
      <w:r w:rsidR="00CD72B9">
        <w:rPr>
          <w:szCs w:val="22"/>
        </w:rPr>
        <w:t xml:space="preserve"> </w:t>
      </w:r>
      <w:bookmarkEnd w:id="451"/>
      <w:r w:rsidR="00CD72B9">
        <w:rPr>
          <w:szCs w:val="22"/>
        </w:rPr>
        <w:t>T</w:t>
      </w:r>
      <w:r w:rsidR="00CD72B9" w:rsidRPr="00CD72B9">
        <w:rPr>
          <w:szCs w:val="22"/>
        </w:rPr>
        <w:t xml:space="preserve">he RPR will </w:t>
      </w:r>
      <w:r w:rsidR="00CD72B9">
        <w:rPr>
          <w:szCs w:val="22"/>
        </w:rPr>
        <w:t>observe</w:t>
      </w:r>
      <w:r w:rsidR="00CD72B9" w:rsidRPr="00CD72B9">
        <w:rPr>
          <w:szCs w:val="22"/>
        </w:rPr>
        <w:t xml:space="preserve"> the calibration and verify the results. The aggregate spreader will be re-calibrated each time the aggregate rate is changed either during the application of test strips or production. The </w:t>
      </w:r>
      <w:r w:rsidR="00D16B97" w:rsidRPr="00CD72B9">
        <w:rPr>
          <w:szCs w:val="22"/>
        </w:rPr>
        <w:t>Contractor</w:t>
      </w:r>
      <w:r w:rsidR="00CD72B9" w:rsidRPr="00CD72B9">
        <w:rPr>
          <w:szCs w:val="22"/>
        </w:rPr>
        <w:t xml:space="preserve"> may consult the seal coat manufacturer representative for procedure and guidance.  </w:t>
      </w:r>
      <w:bookmarkEnd w:id="450"/>
      <w:r w:rsidRPr="00851ED7">
        <w:rPr>
          <w:szCs w:val="22"/>
        </w:rPr>
        <w:t xml:space="preserve">The sander shall have a minimum hopper capacity of 3,000 pounds </w:t>
      </w:r>
      <w:r w:rsidR="00C62170" w:rsidRPr="00851ED7">
        <w:rPr>
          <w:szCs w:val="22"/>
        </w:rPr>
        <w:t xml:space="preserve">(1361 kg) </w:t>
      </w:r>
      <w:r w:rsidRPr="00851ED7">
        <w:rPr>
          <w:szCs w:val="22"/>
        </w:rPr>
        <w:t>of sand.  Push-type hand sanders will be allowed for use around lights, signs and other obstructions</w:t>
      </w:r>
      <w:r w:rsidR="00AB040C" w:rsidRPr="00851ED7">
        <w:rPr>
          <w:spacing w:val="-1"/>
        </w:rPr>
        <w:t>, if necessary</w:t>
      </w:r>
      <w:r w:rsidRPr="00851ED7">
        <w:rPr>
          <w:szCs w:val="22"/>
        </w:rPr>
        <w:t>.</w:t>
      </w:r>
    </w:p>
    <w:p w14:paraId="2E0A51A5" w14:textId="77777777" w:rsidR="00AF1C5C" w:rsidRPr="00851ED7" w:rsidRDefault="00AF1C5C" w:rsidP="00103261">
      <w:pPr>
        <w:pStyle w:val="Indent"/>
      </w:pPr>
      <w:r w:rsidRPr="00851ED7">
        <w:rPr>
          <w:b/>
        </w:rPr>
        <w:t>c. Power broom/blower.</w:t>
      </w:r>
      <w:r w:rsidRPr="00851ED7">
        <w:t xml:space="preserve">  A power broom and/or blower shall be provided for removing loose material from the surface to be treated.</w:t>
      </w:r>
    </w:p>
    <w:p w14:paraId="5CEAE79A" w14:textId="7611AC60" w:rsidR="00247BA2" w:rsidRPr="00851ED7" w:rsidRDefault="00AF1C5C" w:rsidP="006028E2">
      <w:pPr>
        <w:pStyle w:val="Normalfora-b-cindentfirstlineonly"/>
      </w:pPr>
      <w:r w:rsidRPr="00851ED7">
        <w:rPr>
          <w:b/>
        </w:rPr>
        <w:t>d. Equipment calibration.</w:t>
      </w:r>
      <w:r w:rsidRPr="00851ED7">
        <w:t xml:space="preserve">  </w:t>
      </w:r>
      <w:r w:rsidR="00247BA2" w:rsidRPr="00851ED7">
        <w:t xml:space="preserve">Asphalt distributors must be calibrated within the same construction season in accordance with ASTM D2995.  The Contractor must furnish a current calibration certification for the asphalt distributor truck from any State or other agency as approved by the </w:t>
      </w:r>
      <w:r w:rsidR="00D23D76" w:rsidRPr="00851ED7">
        <w:t>RPR</w:t>
      </w:r>
      <w:r w:rsidR="00247BA2" w:rsidRPr="00851ED7">
        <w:t xml:space="preserve">. </w:t>
      </w:r>
    </w:p>
    <w:p w14:paraId="3213CDD6" w14:textId="64BE4B66" w:rsidR="000B5247" w:rsidRPr="00851ED7" w:rsidRDefault="00AF1C5C" w:rsidP="00103261">
      <w:pPr>
        <w:rPr>
          <w:bCs/>
          <w:szCs w:val="22"/>
        </w:rPr>
      </w:pPr>
      <w:r w:rsidRPr="00851ED7">
        <w:rPr>
          <w:b/>
          <w:szCs w:val="22"/>
        </w:rPr>
        <w:t>608-4.4</w:t>
      </w:r>
      <w:r w:rsidR="002C3F79" w:rsidRPr="00851ED7">
        <w:rPr>
          <w:b/>
          <w:szCs w:val="22"/>
        </w:rPr>
        <w:t xml:space="preserve"> </w:t>
      </w:r>
      <w:r w:rsidRPr="00851ED7">
        <w:rPr>
          <w:b/>
          <w:bCs/>
          <w:szCs w:val="22"/>
        </w:rPr>
        <w:t xml:space="preserve">Preparation </w:t>
      </w:r>
      <w:r w:rsidR="005D4C1F" w:rsidRPr="00851ED7">
        <w:rPr>
          <w:b/>
          <w:bCs/>
          <w:szCs w:val="22"/>
        </w:rPr>
        <w:t>of asphalt pavement surfaces</w:t>
      </w:r>
      <w:r w:rsidRPr="00851ED7">
        <w:rPr>
          <w:b/>
          <w:bCs/>
          <w:szCs w:val="22"/>
        </w:rPr>
        <w:t xml:space="preserve">. </w:t>
      </w:r>
      <w:r w:rsidR="000B5247" w:rsidRPr="00851ED7">
        <w:rPr>
          <w:bCs/>
          <w:szCs w:val="22"/>
        </w:rPr>
        <w:t xml:space="preserve">Clean pavement surface immediately prior to placing the seal coat so that it is free of dust, dirt, grease, vegetation, oil or any type of objectionable surface film.  Remove oil or grease </w:t>
      </w:r>
      <w:r w:rsidR="00EC02B6" w:rsidRPr="00851ED7">
        <w:rPr>
          <w:bCs/>
          <w:szCs w:val="22"/>
        </w:rPr>
        <w:t>from</w:t>
      </w:r>
      <w:r w:rsidR="000B5247" w:rsidRPr="00851ED7">
        <w:rPr>
          <w:bCs/>
          <w:szCs w:val="22"/>
        </w:rPr>
        <w:t xml:space="preserve"> the asphalt pavement by scrubbing with a detergent, wash</w:t>
      </w:r>
      <w:r w:rsidR="00EC02B6" w:rsidRPr="00851ED7">
        <w:rPr>
          <w:bCs/>
          <w:szCs w:val="22"/>
        </w:rPr>
        <w:t>ing</w:t>
      </w:r>
      <w:r w:rsidR="000B5247" w:rsidRPr="00851ED7">
        <w:rPr>
          <w:bCs/>
          <w:szCs w:val="22"/>
        </w:rPr>
        <w:t xml:space="preserve"> thoroughly with clean water</w:t>
      </w:r>
      <w:r w:rsidR="00EC02B6" w:rsidRPr="00851ED7">
        <w:rPr>
          <w:bCs/>
          <w:szCs w:val="22"/>
        </w:rPr>
        <w:t xml:space="preserve">, and then </w:t>
      </w:r>
      <w:r w:rsidR="000B5247" w:rsidRPr="00851ED7">
        <w:rPr>
          <w:bCs/>
          <w:szCs w:val="22"/>
        </w:rPr>
        <w:t xml:space="preserve">treat these areas with </w:t>
      </w:r>
      <w:r w:rsidR="00EC02B6" w:rsidRPr="00851ED7">
        <w:rPr>
          <w:bCs/>
          <w:szCs w:val="22"/>
        </w:rPr>
        <w:t xml:space="preserve">a </w:t>
      </w:r>
      <w:r w:rsidR="000B5247" w:rsidRPr="00851ED7">
        <w:rPr>
          <w:bCs/>
          <w:szCs w:val="22"/>
        </w:rPr>
        <w:t xml:space="preserve">spot primer.  Any additional surface preparation, such as crack repair, shall be in accordance with </w:t>
      </w:r>
      <w:r w:rsidR="00A87BF4" w:rsidRPr="00851ED7">
        <w:rPr>
          <w:bCs/>
          <w:szCs w:val="22"/>
        </w:rPr>
        <w:t>Item P-101, paragraph 101-3.6</w:t>
      </w:r>
      <w:r w:rsidR="00BE5F0F" w:rsidRPr="00851ED7">
        <w:rPr>
          <w:bCs/>
          <w:szCs w:val="22"/>
        </w:rPr>
        <w:t>.</w:t>
      </w:r>
    </w:p>
    <w:p w14:paraId="3CCC4F9A" w14:textId="07CC3806" w:rsidR="00B53BB6" w:rsidRPr="00851ED7" w:rsidRDefault="00085180" w:rsidP="00103261">
      <w:pPr>
        <w:pStyle w:val="Indent"/>
      </w:pPr>
      <w:r>
        <w:rPr>
          <w:b/>
          <w:bCs w:val="0"/>
          <w:szCs w:val="22"/>
        </w:rPr>
        <w:t>[</w:t>
      </w:r>
      <w:r w:rsidR="00B53BB6" w:rsidRPr="00851ED7">
        <w:rPr>
          <w:b/>
          <w:bCs w:val="0"/>
          <w:szCs w:val="22"/>
        </w:rPr>
        <w:t>a</w:t>
      </w:r>
      <w:r w:rsidR="009640F5" w:rsidRPr="00851ED7">
        <w:rPr>
          <w:b/>
          <w:bCs w:val="0"/>
          <w:szCs w:val="22"/>
        </w:rPr>
        <w:t>. N</w:t>
      </w:r>
      <w:r w:rsidR="00AF1C5C" w:rsidRPr="00851ED7">
        <w:rPr>
          <w:b/>
          <w:bCs w:val="0"/>
          <w:szCs w:val="22"/>
        </w:rPr>
        <w:t xml:space="preserve">ew asphalt pavement surfaces. </w:t>
      </w:r>
      <w:r w:rsidR="00B53BB6" w:rsidRPr="00851ED7">
        <w:t>Allow new asphalt pavement surfaces to cure so that there is no concentration of oils on the surface.</w:t>
      </w:r>
    </w:p>
    <w:p w14:paraId="05169E04" w14:textId="744F862E" w:rsidR="00AF1C5C" w:rsidRPr="00851ED7" w:rsidRDefault="00B53BB6" w:rsidP="00103261">
      <w:pPr>
        <w:pStyle w:val="Indent"/>
        <w:rPr>
          <w:szCs w:val="22"/>
        </w:rPr>
      </w:pPr>
      <w:r w:rsidRPr="00851ED7">
        <w:t>Perform a water-break-free test to confirm that the surface oils have degraded and dissipated. (Cast approximately one gallon (4 liters) of clean water out over the surface. The water should sheet out and wet the surface uniformly without crawling or showing oil rings.) If signs of crawling or oil rings are apparent on the pavement surface, additional time must be allowed for additional curing and retesting of the pavement surface prior to treatment.</w:t>
      </w:r>
      <w:r w:rsidR="00085180">
        <w:t>]</w:t>
      </w:r>
    </w:p>
    <w:p w14:paraId="4FB8B57A" w14:textId="7777777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608-4.</w:t>
      </w:r>
      <w:r w:rsidR="0090238C" w:rsidRPr="00851ED7">
        <w:rPr>
          <w:b/>
          <w:szCs w:val="22"/>
        </w:rPr>
        <w:t>5</w:t>
      </w:r>
      <w:r w:rsidRPr="00851ED7">
        <w:rPr>
          <w:b/>
          <w:szCs w:val="22"/>
        </w:rPr>
        <w:t xml:space="preserve"> Emulsion mixing.</w:t>
      </w:r>
      <w:r w:rsidRPr="00851ED7">
        <w:rPr>
          <w:szCs w:val="22"/>
        </w:rPr>
        <w:t xml:space="preserve">  The application emulsion shall be obtained by blending asphalt material concentrate, water and polymer, if specified.  Always add heated water to the asphalt material concentrate, never add asphalt material concentrate to heated water.  Mix one part heated water to </w:t>
      </w:r>
      <w:r w:rsidR="00385DE9" w:rsidRPr="00480C4E">
        <w:rPr>
          <w:b/>
          <w:szCs w:val="22"/>
        </w:rPr>
        <w:t>[</w:t>
      </w:r>
      <w:r w:rsidR="00BF685A" w:rsidRPr="00480C4E">
        <w:rPr>
          <w:b/>
          <w:szCs w:val="22"/>
        </w:rPr>
        <w:t>   </w:t>
      </w:r>
      <w:r w:rsidRPr="00851ED7">
        <w:rPr>
          <w:rStyle w:val="NormalCourierNew"/>
          <w:szCs w:val="22"/>
        </w:rPr>
        <w:t>one part</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Pr="00851ED7">
        <w:rPr>
          <w:rStyle w:val="NormalCourierNew"/>
          <w:szCs w:val="22"/>
        </w:rPr>
        <w:t>two parts</w:t>
      </w:r>
      <w:r w:rsidR="00CE6AA1" w:rsidRPr="00480C4E">
        <w:rPr>
          <w:b/>
          <w:szCs w:val="22"/>
        </w:rPr>
        <w:t>   </w:t>
      </w:r>
      <w:r w:rsidR="00385DE9" w:rsidRPr="00480C4E">
        <w:rPr>
          <w:b/>
          <w:szCs w:val="22"/>
        </w:rPr>
        <w:t>]</w:t>
      </w:r>
      <w:r w:rsidRPr="00851ED7">
        <w:rPr>
          <w:szCs w:val="22"/>
        </w:rPr>
        <w:t xml:space="preserve"> asphalt material concentrate, by volume.</w:t>
      </w:r>
    </w:p>
    <w:p w14:paraId="7C16E1BB" w14:textId="4DD490D5" w:rsidR="00AF1C5C" w:rsidRPr="00851ED7" w:rsidRDefault="008F2F8F" w:rsidP="00103261">
      <w:r w:rsidRPr="00851ED7">
        <w:lastRenderedPageBreak/>
        <w:t xml:space="preserve">Add </w:t>
      </w:r>
      <w:r w:rsidR="00392DF1" w:rsidRPr="00851ED7">
        <w:t>1%</w:t>
      </w:r>
      <w:r w:rsidR="00AF1C5C" w:rsidRPr="00851ED7">
        <w:t xml:space="preserve"> polymer, by volume, to the emulsion mix.  If the polymer is added to the emulsion m</w:t>
      </w:r>
      <w:r w:rsidR="0072032D" w:rsidRPr="00851ED7">
        <w:t>i</w:t>
      </w:r>
      <w:r w:rsidR="00AF1C5C" w:rsidRPr="00851ED7">
        <w:t xml:space="preserve">x at the plant, submit </w:t>
      </w:r>
      <w:r w:rsidR="00253BAF" w:rsidRPr="00851ED7">
        <w:rPr>
          <w:spacing w:val="-1"/>
        </w:rPr>
        <w:t>weight</w:t>
      </w:r>
      <w:r w:rsidR="00AF1C5C" w:rsidRPr="00851ED7">
        <w:rPr>
          <w:spacing w:val="-1"/>
        </w:rPr>
        <w:t xml:space="preserve"> scale</w:t>
      </w:r>
      <w:r w:rsidR="00AF1C5C" w:rsidRPr="00851ED7">
        <w:t xml:space="preserve"> tickets to the </w:t>
      </w:r>
      <w:r w:rsidR="00D23D76" w:rsidRPr="00851ED7">
        <w:t>RPR</w:t>
      </w:r>
      <w:r w:rsidR="00AF1C5C" w:rsidRPr="00851ED7">
        <w:t xml:space="preserve">.  As an option, the polymer may be added to the emulsion mix at the job site provided the polymer is added slowly while the </w:t>
      </w:r>
      <w:r w:rsidR="00253BAF" w:rsidRPr="00851ED7">
        <w:rPr>
          <w:spacing w:val="-1"/>
        </w:rPr>
        <w:t>asphalt distributor truck</w:t>
      </w:r>
      <w:r w:rsidR="00253BAF" w:rsidRPr="00851ED7">
        <w:t xml:space="preserve"> </w:t>
      </w:r>
      <w:r w:rsidR="00AF1C5C" w:rsidRPr="00851ED7">
        <w:t xml:space="preserve">circulating pump is running.  The mix must be agitated for a minimum of 15 minutes or until the polymer is mixed to the satisfaction of the </w:t>
      </w:r>
      <w:r w:rsidR="00D23D76" w:rsidRPr="00851ED7">
        <w:t>RPR</w:t>
      </w:r>
      <w:r w:rsidR="00AF1C5C" w:rsidRPr="00851ED7">
        <w:t>.</w:t>
      </w:r>
    </w:p>
    <w:p w14:paraId="14DED007" w14:textId="6EC5130B" w:rsidR="00AF1C5C" w:rsidRPr="00851ED7" w:rsidRDefault="00AF1C5C" w:rsidP="00103261">
      <w:r w:rsidRPr="00851ED7">
        <w:rPr>
          <w:b/>
        </w:rPr>
        <w:t>608-4.</w:t>
      </w:r>
      <w:r w:rsidR="0090238C" w:rsidRPr="00851ED7">
        <w:rPr>
          <w:b/>
        </w:rPr>
        <w:t>6</w:t>
      </w:r>
      <w:r w:rsidR="00983B37" w:rsidRPr="00851ED7">
        <w:rPr>
          <w:b/>
        </w:rPr>
        <w:t xml:space="preserve"> </w:t>
      </w:r>
      <w:r w:rsidRPr="00851ED7">
        <w:rPr>
          <w:b/>
        </w:rPr>
        <w:t>Application of asphalt emulsion.</w:t>
      </w:r>
      <w:r w:rsidRPr="00851ED7">
        <w:t xml:space="preserve">  The asphalt emulsion shall be applied using a pressure distributor upon the properly prepared, clean and dry surface at the application rate recommended by the manufacturer’s representative and approved by the </w:t>
      </w:r>
      <w:r w:rsidR="00D23D76" w:rsidRPr="00851ED7">
        <w:t>RPR</w:t>
      </w:r>
      <w:r w:rsidRPr="00851ED7">
        <w:t xml:space="preserve"> from the test area/sections evaluation for each designated treatment area.  The asphalt emulsion shou</w:t>
      </w:r>
      <w:r w:rsidR="001603A5" w:rsidRPr="00851ED7">
        <w:t xml:space="preserve">ld be applied at a temperature </w:t>
      </w:r>
      <w:r w:rsidRPr="00851ED7">
        <w:t>between 130°F (54°C) and 160°F (7</w:t>
      </w:r>
      <w:r w:rsidR="009205EC" w:rsidRPr="00851ED7">
        <w:t>0</w:t>
      </w:r>
      <w:r w:rsidRPr="00851ED7">
        <w:t>°C) or in accordance with the m</w:t>
      </w:r>
      <w:r w:rsidR="001603A5" w:rsidRPr="00851ED7">
        <w:t xml:space="preserve">anufacturer’s recommendation.  </w:t>
      </w:r>
    </w:p>
    <w:p w14:paraId="42DF5138" w14:textId="77777777" w:rsidR="00BE5F0F" w:rsidRPr="00851ED7" w:rsidRDefault="00BE5F0F" w:rsidP="008077B4">
      <w:pPr>
        <w:pStyle w:val="Engineernotetop"/>
      </w:pPr>
      <w:r w:rsidRPr="00851ED7">
        <w:t>*************************************************************************************</w:t>
      </w:r>
    </w:p>
    <w:p w14:paraId="0C3B9F6C" w14:textId="014E89AF" w:rsidR="00AF1C5C" w:rsidRPr="00851ED7" w:rsidRDefault="00AF1C5C" w:rsidP="008077B4">
      <w:pPr>
        <w:pStyle w:val="EngineerNoteskeepwithnext"/>
      </w:pPr>
      <w:r w:rsidRPr="00851ED7">
        <w:t xml:space="preserve">Pavement </w:t>
      </w:r>
      <w:r w:rsidR="0045248C" w:rsidRPr="00851ED7">
        <w:t xml:space="preserve">with </w:t>
      </w:r>
      <w:r w:rsidRPr="00851ED7">
        <w:t xml:space="preserve">excessive surface grade </w:t>
      </w:r>
      <w:r w:rsidR="0045248C" w:rsidRPr="00851ED7">
        <w:t xml:space="preserve">may need to </w:t>
      </w:r>
      <w:r w:rsidRPr="00851ED7">
        <w:t xml:space="preserve">be treated in two applications to </w:t>
      </w:r>
      <w:r w:rsidR="00FB264D" w:rsidRPr="00851ED7">
        <w:t xml:space="preserve">achieve </w:t>
      </w:r>
      <w:r w:rsidRPr="00851ED7">
        <w:t xml:space="preserve">the specified application </w:t>
      </w:r>
      <w:r w:rsidR="0045248C" w:rsidRPr="00851ED7">
        <w:t xml:space="preserve">rate, consult with the manufacturer and coordinate any modification to specification with local FAA.  </w:t>
      </w:r>
    </w:p>
    <w:p w14:paraId="665FB00C" w14:textId="77777777" w:rsidR="00BE5F0F" w:rsidRPr="00851ED7" w:rsidRDefault="00BE5F0F" w:rsidP="008077B4">
      <w:pPr>
        <w:pStyle w:val="Engineernotebottom"/>
      </w:pPr>
      <w:r w:rsidRPr="00851ED7">
        <w:t>*************************************************************************************</w:t>
      </w:r>
    </w:p>
    <w:p w14:paraId="7FF1B6F0" w14:textId="1D2A6F02" w:rsidR="00AF1C5C" w:rsidRPr="00851ED7" w:rsidRDefault="00AF1C5C" w:rsidP="00103261">
      <w:r w:rsidRPr="00851ED7">
        <w:t>If low spots and depressions greater than 1/2 inch</w:t>
      </w:r>
      <w:r w:rsidR="001603A5" w:rsidRPr="00851ED7">
        <w:t xml:space="preserve"> </w:t>
      </w:r>
      <w:r w:rsidRPr="00851ED7">
        <w:t>(</w:t>
      </w:r>
      <w:r w:rsidR="00FF1687" w:rsidRPr="00851ED7">
        <w:t>1</w:t>
      </w:r>
      <w:r w:rsidR="00195203" w:rsidRPr="00851ED7">
        <w:t>2</w:t>
      </w:r>
      <w:r w:rsidRPr="00851ED7">
        <w:t xml:space="preserve"> mm) in depth in the pavement surface cause ponding or puddling of the applied materials, the pavement surface shall be </w:t>
      </w:r>
      <w:r w:rsidR="00D75BB2" w:rsidRPr="00851ED7">
        <w:t xml:space="preserve">lightly </w:t>
      </w:r>
      <w:r w:rsidRPr="00851ED7">
        <w:t xml:space="preserve">broomed with a broom </w:t>
      </w:r>
      <w:r w:rsidR="00D75BB2" w:rsidRPr="00851ED7">
        <w:t>or brush type squeegee</w:t>
      </w:r>
      <w:r w:rsidRPr="00851ED7">
        <w:t xml:space="preserve"> until the pavement surface is free of any pools of excess material.</w:t>
      </w:r>
      <w:r w:rsidR="00253BAF" w:rsidRPr="00851ED7">
        <w:rPr>
          <w:spacing w:val="52"/>
        </w:rPr>
        <w:t xml:space="preserve"> </w:t>
      </w:r>
      <w:r w:rsidRPr="00851ED7">
        <w:t xml:space="preserve"> </w:t>
      </w:r>
    </w:p>
    <w:p w14:paraId="77041BAE" w14:textId="7FF1524D" w:rsidR="00AF1C5C" w:rsidRPr="00851ED7" w:rsidRDefault="00AF1C5C" w:rsidP="00103261">
      <w:r w:rsidRPr="00851ED7">
        <w:t xml:space="preserve">During all applications, the surfaces of adjacent structures shall be protected to prevent their being spattered or marred.  </w:t>
      </w:r>
    </w:p>
    <w:p w14:paraId="73A6E435" w14:textId="78901FC2"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rPr>
        <w:t>608-4.</w:t>
      </w:r>
      <w:r w:rsidR="0090238C" w:rsidRPr="00851ED7">
        <w:rPr>
          <w:b/>
        </w:rPr>
        <w:t>7</w:t>
      </w:r>
      <w:r w:rsidRPr="00851ED7">
        <w:rPr>
          <w:b/>
        </w:rPr>
        <w:t xml:space="preserve"> Application of aggregate material.</w:t>
      </w:r>
      <w:r w:rsidRPr="00851ED7">
        <w:t xml:space="preserve">  Immediately following the application of the asphalt emulsion</w:t>
      </w:r>
      <w:r w:rsidR="00253BAF" w:rsidRPr="00851ED7">
        <w:rPr>
          <w:spacing w:val="-1"/>
        </w:rPr>
        <w:t>,</w:t>
      </w:r>
      <w:r w:rsidR="00253BAF" w:rsidRPr="00851ED7">
        <w:t xml:space="preserve"> friction </w:t>
      </w:r>
      <w:r w:rsidRPr="00851ED7">
        <w:t xml:space="preserve">sand at the rate recommended by the manufacturer’s representative and approved by the </w:t>
      </w:r>
      <w:r w:rsidR="00D23D76" w:rsidRPr="00851ED7">
        <w:t>RPR</w:t>
      </w:r>
      <w:r w:rsidRPr="00851ED7">
        <w:t xml:space="preserve"> from the test area/sections evaluation for each designated application area, shall be spread uniformly over the asphalt emulsion</w:t>
      </w:r>
      <w:r w:rsidR="00253BAF" w:rsidRPr="00851ED7">
        <w:rPr>
          <w:spacing w:val="-1"/>
        </w:rPr>
        <w:t xml:space="preserve"> in a single-pass operation simultaneous with the sealer application</w:t>
      </w:r>
      <w:r w:rsidRPr="00851ED7">
        <w:t xml:space="preserve">.  The aggregate shall be spread to the same width of application as the asphalt material and shall not be applied in such thickness as to cause </w:t>
      </w:r>
      <w:r w:rsidRPr="00851ED7">
        <w:rPr>
          <w:szCs w:val="22"/>
        </w:rPr>
        <w:t>blanketing.</w:t>
      </w:r>
    </w:p>
    <w:p w14:paraId="648DCB26" w14:textId="77777777"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Sprinkling of additional aggregate material, and spraying additional asphalt material over areas that show up having insufficient cover or bitumen, shall be done by hand whenever necessary.  In areas where hand work is necessitated, the sand shall be applied before the sealant begins to break.</w:t>
      </w:r>
      <w:r w:rsidR="006854CB" w:rsidRPr="00851ED7">
        <w:rPr>
          <w:szCs w:val="22"/>
        </w:rPr>
        <w:t xml:space="preserve">  </w:t>
      </w:r>
    </w:p>
    <w:p w14:paraId="2EB7616C" w14:textId="05777BE5" w:rsidR="003D6D26" w:rsidRPr="00851ED7" w:rsidRDefault="006854CB"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M</w:t>
      </w:r>
      <w:r w:rsidR="003D6D26" w:rsidRPr="00851ED7">
        <w:t xml:space="preserve">inimize aggregate from being broadcast and accumulating on the untreated pavement adjacent to an application pass.  Prior to the </w:t>
      </w:r>
      <w:r w:rsidRPr="00851ED7">
        <w:t xml:space="preserve">next application pass, </w:t>
      </w:r>
      <w:r w:rsidR="003D6D26" w:rsidRPr="00851ED7">
        <w:t xml:space="preserve">the Contractor shall clean areas </w:t>
      </w:r>
      <w:r w:rsidRPr="00851ED7">
        <w:t>of</w:t>
      </w:r>
      <w:r w:rsidR="003D6D26" w:rsidRPr="00851ED7">
        <w:t xml:space="preserve"> excess or loose aggregate</w:t>
      </w:r>
      <w:r w:rsidRPr="00851ED7">
        <w:t xml:space="preserve"> and remove from project site.</w:t>
      </w:r>
    </w:p>
    <w:p w14:paraId="3392B830" w14:textId="77777777" w:rsidR="00AF1C5C" w:rsidRPr="00851ED7" w:rsidRDefault="00AF1C5C" w:rsidP="00103261">
      <w:pPr>
        <w:pStyle w:val="CenteredboldKWN"/>
      </w:pPr>
      <w:r w:rsidRPr="00851ED7">
        <w:t>QUALITY CONTROL</w:t>
      </w:r>
      <w:r w:rsidR="00FD6756" w:rsidRPr="00851ED7">
        <w:t xml:space="preserve"> (QC)</w:t>
      </w:r>
    </w:p>
    <w:p w14:paraId="1EB0D677" w14:textId="556E0230" w:rsidR="00AF1C5C" w:rsidRPr="00851ED7" w:rsidRDefault="00AF1C5C" w:rsidP="00103261">
      <w:pPr>
        <w:rPr>
          <w:szCs w:val="22"/>
        </w:rPr>
      </w:pPr>
      <w:r w:rsidRPr="00851ED7">
        <w:rPr>
          <w:b/>
          <w:bCs/>
          <w:szCs w:val="22"/>
        </w:rPr>
        <w:t>608-5.1 Manufacturer’s representation</w:t>
      </w:r>
      <w:r w:rsidRPr="00851ED7">
        <w:rPr>
          <w:bCs/>
          <w:szCs w:val="22"/>
        </w:rPr>
        <w:t xml:space="preserve">.  </w:t>
      </w:r>
      <w:r w:rsidRPr="00851ED7">
        <w:rPr>
          <w:szCs w:val="22"/>
        </w:rPr>
        <w:t xml:space="preserve">The manufacturer’s representative </w:t>
      </w:r>
      <w:r w:rsidR="00CD72B9">
        <w:rPr>
          <w:szCs w:val="22"/>
        </w:rPr>
        <w:t xml:space="preserve">knowledgable </w:t>
      </w:r>
      <w:r w:rsidRPr="00851ED7">
        <w:rPr>
          <w:szCs w:val="22"/>
        </w:rPr>
        <w:t>of the material, procedures, and equipment described in the specification</w:t>
      </w:r>
      <w:r w:rsidR="00874428">
        <w:rPr>
          <w:szCs w:val="22"/>
        </w:rPr>
        <w:t xml:space="preserve"> </w:t>
      </w:r>
      <w:r w:rsidR="00CD72B9">
        <w:rPr>
          <w:szCs w:val="22"/>
        </w:rPr>
        <w:t>is</w:t>
      </w:r>
      <w:r w:rsidRPr="00851ED7">
        <w:rPr>
          <w:szCs w:val="22"/>
        </w:rPr>
        <w:t xml:space="preserve"> responsible </w:t>
      </w:r>
      <w:r w:rsidR="00CD72B9">
        <w:rPr>
          <w:szCs w:val="22"/>
        </w:rPr>
        <w:t>to assist</w:t>
      </w:r>
      <w:r w:rsidR="00193573" w:rsidRPr="00851ED7">
        <w:rPr>
          <w:spacing w:val="-1"/>
        </w:rPr>
        <w:t xml:space="preserve"> the </w:t>
      </w:r>
      <w:r w:rsidR="00CD72B9">
        <w:rPr>
          <w:spacing w:val="-1"/>
        </w:rPr>
        <w:t xml:space="preserve">Contractor and </w:t>
      </w:r>
      <w:r w:rsidR="00D23D76" w:rsidRPr="00851ED7">
        <w:rPr>
          <w:spacing w:val="-1"/>
        </w:rPr>
        <w:t>RPR</w:t>
      </w:r>
      <w:r w:rsidR="00193573" w:rsidRPr="00851ED7">
        <w:rPr>
          <w:spacing w:val="-1"/>
        </w:rPr>
        <w:t xml:space="preserve"> in determining the appropriate application rates of the emulsion and aggregate, as well as recommendations for proper preparation and start-up of seal coat application. </w:t>
      </w:r>
      <w:r w:rsidR="00193573" w:rsidRPr="00851ED7">
        <w:rPr>
          <w:spacing w:val="47"/>
        </w:rPr>
        <w:t xml:space="preserve"> </w:t>
      </w:r>
      <w:r w:rsidR="00193573" w:rsidRPr="00851ED7">
        <w:rPr>
          <w:spacing w:val="-1"/>
        </w:rPr>
        <w:t>Documentation</w:t>
      </w:r>
      <w:r w:rsidR="00193573" w:rsidRPr="00851ED7">
        <w:t xml:space="preserve"> </w:t>
      </w:r>
      <w:r w:rsidR="00193573" w:rsidRPr="00851ED7">
        <w:rPr>
          <w:spacing w:val="-2"/>
        </w:rPr>
        <w:t xml:space="preserve">of </w:t>
      </w:r>
      <w:r w:rsidR="00193573" w:rsidRPr="00851ED7">
        <w:t xml:space="preserve">the </w:t>
      </w:r>
      <w:r w:rsidR="00193573" w:rsidRPr="00851ED7">
        <w:rPr>
          <w:spacing w:val="-1"/>
        </w:rPr>
        <w:t>manufacturer</w:t>
      </w:r>
      <w:r w:rsidR="00193573" w:rsidRPr="00851ED7">
        <w:rPr>
          <w:spacing w:val="1"/>
        </w:rPr>
        <w:t xml:space="preserve"> </w:t>
      </w:r>
      <w:r w:rsidR="00193573" w:rsidRPr="00851ED7">
        <w:rPr>
          <w:spacing w:val="-1"/>
        </w:rPr>
        <w:t>representative’s</w:t>
      </w:r>
      <w:r w:rsidR="00193573" w:rsidRPr="00851ED7">
        <w:t xml:space="preserve"> </w:t>
      </w:r>
      <w:r w:rsidR="00193573" w:rsidRPr="00851ED7">
        <w:rPr>
          <w:spacing w:val="-1"/>
        </w:rPr>
        <w:t>experience</w:t>
      </w:r>
      <w:r w:rsidR="00193573" w:rsidRPr="00851ED7">
        <w:rPr>
          <w:spacing w:val="-2"/>
        </w:rPr>
        <w:t xml:space="preserve"> </w:t>
      </w:r>
      <w:r w:rsidR="00193573" w:rsidRPr="00851ED7">
        <w:t>and</w:t>
      </w:r>
      <w:r w:rsidR="00193573" w:rsidRPr="00851ED7">
        <w:rPr>
          <w:spacing w:val="-3"/>
        </w:rPr>
        <w:t xml:space="preserve"> </w:t>
      </w:r>
      <w:r w:rsidR="00193573" w:rsidRPr="00851ED7">
        <w:rPr>
          <w:spacing w:val="-1"/>
        </w:rPr>
        <w:t>knowledge</w:t>
      </w:r>
      <w:r w:rsidR="00193573" w:rsidRPr="00851ED7">
        <w:t xml:space="preserve"> for</w:t>
      </w:r>
      <w:r w:rsidR="00193573" w:rsidRPr="00851ED7">
        <w:rPr>
          <w:spacing w:val="-2"/>
        </w:rPr>
        <w:t xml:space="preserve"> </w:t>
      </w:r>
      <w:r w:rsidR="00193573" w:rsidRPr="00851ED7">
        <w:rPr>
          <w:spacing w:val="-1"/>
        </w:rPr>
        <w:t>applying</w:t>
      </w:r>
      <w:r w:rsidR="00193573" w:rsidRPr="00851ED7">
        <w:rPr>
          <w:spacing w:val="-3"/>
        </w:rPr>
        <w:t xml:space="preserve"> </w:t>
      </w:r>
      <w:r w:rsidR="00193573" w:rsidRPr="00851ED7">
        <w:t>the seal</w:t>
      </w:r>
      <w:r w:rsidR="00193573" w:rsidRPr="00851ED7">
        <w:rPr>
          <w:spacing w:val="-2"/>
        </w:rPr>
        <w:t xml:space="preserve"> </w:t>
      </w:r>
      <w:r w:rsidR="00193573" w:rsidRPr="00851ED7">
        <w:rPr>
          <w:spacing w:val="-1"/>
        </w:rPr>
        <w:t>coat</w:t>
      </w:r>
      <w:r w:rsidR="00193573" w:rsidRPr="00851ED7">
        <w:rPr>
          <w:spacing w:val="1"/>
        </w:rPr>
        <w:t xml:space="preserve"> </w:t>
      </w:r>
      <w:r w:rsidR="00193573" w:rsidRPr="00851ED7">
        <w:rPr>
          <w:spacing w:val="-1"/>
        </w:rPr>
        <w:t>product</w:t>
      </w:r>
      <w:r w:rsidR="00193573" w:rsidRPr="00851ED7">
        <w:rPr>
          <w:spacing w:val="1"/>
        </w:rPr>
        <w:t xml:space="preserve"> </w:t>
      </w:r>
      <w:r w:rsidR="00193573" w:rsidRPr="00851ED7">
        <w:rPr>
          <w:spacing w:val="-1"/>
        </w:rPr>
        <w:t>shall</w:t>
      </w:r>
      <w:r w:rsidR="00193573" w:rsidRPr="00851ED7">
        <w:rPr>
          <w:spacing w:val="1"/>
        </w:rPr>
        <w:t xml:space="preserve"> </w:t>
      </w:r>
      <w:r w:rsidR="00193573" w:rsidRPr="00851ED7">
        <w:t>be</w:t>
      </w:r>
      <w:r w:rsidR="00193573" w:rsidRPr="00851ED7">
        <w:rPr>
          <w:spacing w:val="-2"/>
        </w:rPr>
        <w:t xml:space="preserve"> </w:t>
      </w:r>
      <w:r w:rsidR="00193573" w:rsidRPr="00851ED7">
        <w:rPr>
          <w:spacing w:val="-1"/>
        </w:rPr>
        <w:t>furnished</w:t>
      </w:r>
      <w:r w:rsidR="00193573" w:rsidRPr="00851ED7">
        <w:rPr>
          <w:spacing w:val="-3"/>
        </w:rPr>
        <w:t xml:space="preserve"> </w:t>
      </w:r>
      <w:r w:rsidR="00193573" w:rsidRPr="00851ED7">
        <w:t>to</w:t>
      </w:r>
      <w:r w:rsidR="00193573" w:rsidRPr="00851ED7">
        <w:rPr>
          <w:spacing w:val="-3"/>
        </w:rPr>
        <w:t xml:space="preserve"> </w:t>
      </w:r>
      <w:r w:rsidR="00193573" w:rsidRPr="00851ED7">
        <w:t xml:space="preserve">the </w:t>
      </w:r>
      <w:r w:rsidR="00D23D76" w:rsidRPr="00851ED7">
        <w:rPr>
          <w:spacing w:val="-1"/>
        </w:rPr>
        <w:t>RPR</w:t>
      </w:r>
      <w:r w:rsidR="00193573" w:rsidRPr="00851ED7">
        <w:rPr>
          <w:spacing w:val="-3"/>
        </w:rPr>
        <w:t xml:space="preserve"> </w:t>
      </w:r>
      <w:r w:rsidR="00193573" w:rsidRPr="00851ED7">
        <w:t>a</w:t>
      </w:r>
      <w:r w:rsidR="00193573" w:rsidRPr="00851ED7">
        <w:rPr>
          <w:spacing w:val="-2"/>
        </w:rPr>
        <w:t xml:space="preserve"> </w:t>
      </w:r>
      <w:r w:rsidR="00193573" w:rsidRPr="00851ED7">
        <w:rPr>
          <w:spacing w:val="-1"/>
        </w:rPr>
        <w:t>minimum</w:t>
      </w:r>
      <w:r w:rsidR="00193573" w:rsidRPr="00851ED7">
        <w:rPr>
          <w:spacing w:val="-4"/>
        </w:rPr>
        <w:t xml:space="preserve"> </w:t>
      </w:r>
      <w:r w:rsidR="00193573" w:rsidRPr="00851ED7">
        <w:t>of</w:t>
      </w:r>
      <w:r w:rsidR="00193573" w:rsidRPr="00851ED7">
        <w:rPr>
          <w:spacing w:val="1"/>
        </w:rPr>
        <w:t xml:space="preserve"> </w:t>
      </w:r>
      <w:r w:rsidR="00193573" w:rsidRPr="00851ED7">
        <w:t xml:space="preserve">10 </w:t>
      </w:r>
      <w:r w:rsidR="00193573" w:rsidRPr="00851ED7">
        <w:rPr>
          <w:spacing w:val="-1"/>
        </w:rPr>
        <w:t>work</w:t>
      </w:r>
      <w:r w:rsidR="00193573" w:rsidRPr="00851ED7">
        <w:rPr>
          <w:spacing w:val="-3"/>
        </w:rPr>
        <w:t xml:space="preserve"> </w:t>
      </w:r>
      <w:r w:rsidR="00193573" w:rsidRPr="00851ED7">
        <w:rPr>
          <w:spacing w:val="-1"/>
        </w:rPr>
        <w:t>days</w:t>
      </w:r>
      <w:r w:rsidR="00193573" w:rsidRPr="00851ED7">
        <w:rPr>
          <w:spacing w:val="3"/>
        </w:rPr>
        <w:t xml:space="preserve"> </w:t>
      </w:r>
      <w:r w:rsidR="00193573" w:rsidRPr="00851ED7">
        <w:rPr>
          <w:spacing w:val="-1"/>
        </w:rPr>
        <w:t>prior</w:t>
      </w:r>
      <w:r w:rsidR="00193573" w:rsidRPr="00851ED7">
        <w:rPr>
          <w:spacing w:val="1"/>
        </w:rPr>
        <w:t xml:space="preserve"> </w:t>
      </w:r>
      <w:r w:rsidR="00193573" w:rsidRPr="00851ED7">
        <w:rPr>
          <w:spacing w:val="-1"/>
        </w:rPr>
        <w:t>to</w:t>
      </w:r>
      <w:r w:rsidR="00193573" w:rsidRPr="00851ED7">
        <w:t xml:space="preserve"> </w:t>
      </w:r>
      <w:r w:rsidR="00193573" w:rsidRPr="00851ED7">
        <w:rPr>
          <w:spacing w:val="-1"/>
        </w:rPr>
        <w:t>placement</w:t>
      </w:r>
      <w:r w:rsidR="00193573" w:rsidRPr="00851ED7">
        <w:rPr>
          <w:spacing w:val="1"/>
        </w:rPr>
        <w:t xml:space="preserve"> </w:t>
      </w:r>
      <w:r w:rsidR="00193573" w:rsidRPr="00851ED7">
        <w:rPr>
          <w:spacing w:val="-2"/>
        </w:rPr>
        <w:t>of</w:t>
      </w:r>
      <w:r w:rsidR="00193573" w:rsidRPr="00851ED7">
        <w:rPr>
          <w:spacing w:val="1"/>
        </w:rPr>
        <w:t xml:space="preserve"> </w:t>
      </w:r>
      <w:r w:rsidR="00193573" w:rsidRPr="00851ED7">
        <w:rPr>
          <w:spacing w:val="-1"/>
        </w:rPr>
        <w:t>the</w:t>
      </w:r>
      <w:r w:rsidR="00193573" w:rsidRPr="00851ED7">
        <w:t xml:space="preserve"> </w:t>
      </w:r>
      <w:r w:rsidR="00D05E92" w:rsidRPr="00851ED7">
        <w:rPr>
          <w:spacing w:val="-1"/>
        </w:rPr>
        <w:t>control strip</w:t>
      </w:r>
      <w:r w:rsidR="00193573" w:rsidRPr="00851ED7">
        <w:rPr>
          <w:spacing w:val="-1"/>
        </w:rPr>
        <w:t>s.</w:t>
      </w:r>
      <w:r w:rsidR="00193573" w:rsidRPr="00851ED7">
        <w:rPr>
          <w:spacing w:val="-3"/>
        </w:rPr>
        <w:t xml:space="preserve"> </w:t>
      </w:r>
      <w:r w:rsidR="00193573" w:rsidRPr="00851ED7">
        <w:t xml:space="preserve">The </w:t>
      </w:r>
      <w:r w:rsidR="00193573" w:rsidRPr="00851ED7">
        <w:rPr>
          <w:spacing w:val="-1"/>
        </w:rPr>
        <w:t>cost</w:t>
      </w:r>
      <w:r w:rsidR="00193573" w:rsidRPr="00851ED7">
        <w:rPr>
          <w:spacing w:val="-2"/>
        </w:rPr>
        <w:t xml:space="preserve"> </w:t>
      </w:r>
      <w:r w:rsidR="00193573" w:rsidRPr="00851ED7">
        <w:t>of</w:t>
      </w:r>
      <w:r w:rsidR="00193573" w:rsidRPr="00851ED7">
        <w:rPr>
          <w:spacing w:val="-2"/>
        </w:rPr>
        <w:t xml:space="preserve"> </w:t>
      </w:r>
      <w:r w:rsidR="00193573" w:rsidRPr="00851ED7">
        <w:rPr>
          <w:spacing w:val="-1"/>
        </w:rPr>
        <w:t>the</w:t>
      </w:r>
      <w:r w:rsidR="00193573" w:rsidRPr="00851ED7">
        <w:t xml:space="preserve"> </w:t>
      </w:r>
      <w:r w:rsidR="00193573" w:rsidRPr="00851ED7">
        <w:rPr>
          <w:spacing w:val="-1"/>
        </w:rPr>
        <w:t>manufacturer’s</w:t>
      </w:r>
      <w:r w:rsidR="00193573" w:rsidRPr="00851ED7">
        <w:t xml:space="preserve"> </w:t>
      </w:r>
      <w:r w:rsidR="00193573" w:rsidRPr="00851ED7">
        <w:rPr>
          <w:spacing w:val="-1"/>
        </w:rPr>
        <w:t>representative</w:t>
      </w:r>
      <w:r w:rsidR="00193573" w:rsidRPr="00851ED7">
        <w:t xml:space="preserve"> </w:t>
      </w:r>
      <w:r w:rsidR="00193573" w:rsidRPr="00851ED7">
        <w:rPr>
          <w:spacing w:val="-1"/>
        </w:rPr>
        <w:t>shall</w:t>
      </w:r>
      <w:r w:rsidR="00193573" w:rsidRPr="00851ED7">
        <w:rPr>
          <w:spacing w:val="-2"/>
        </w:rPr>
        <w:t xml:space="preserve"> </w:t>
      </w:r>
      <w:r w:rsidR="00193573" w:rsidRPr="00851ED7">
        <w:t>be</w:t>
      </w:r>
      <w:r w:rsidR="00193573" w:rsidRPr="00851ED7">
        <w:rPr>
          <w:spacing w:val="-2"/>
        </w:rPr>
        <w:t xml:space="preserve"> </w:t>
      </w:r>
      <w:r w:rsidR="00193573" w:rsidRPr="00851ED7">
        <w:t>included</w:t>
      </w:r>
      <w:r w:rsidR="00193573" w:rsidRPr="00851ED7">
        <w:rPr>
          <w:spacing w:val="-3"/>
        </w:rPr>
        <w:t xml:space="preserve"> </w:t>
      </w:r>
      <w:r w:rsidR="00193573" w:rsidRPr="00851ED7">
        <w:t>in</w:t>
      </w:r>
      <w:r w:rsidR="00193573" w:rsidRPr="00851ED7">
        <w:rPr>
          <w:spacing w:val="-3"/>
        </w:rPr>
        <w:t xml:space="preserve"> </w:t>
      </w:r>
      <w:r w:rsidR="00193573" w:rsidRPr="00851ED7">
        <w:t>the Contractor’s</w:t>
      </w:r>
      <w:r w:rsidR="00193573" w:rsidRPr="00851ED7">
        <w:rPr>
          <w:spacing w:val="-2"/>
        </w:rPr>
        <w:t xml:space="preserve"> </w:t>
      </w:r>
      <w:r w:rsidR="00193573" w:rsidRPr="00851ED7">
        <w:t xml:space="preserve">bid </w:t>
      </w:r>
      <w:r w:rsidR="00193573" w:rsidRPr="00851ED7">
        <w:rPr>
          <w:spacing w:val="-1"/>
        </w:rPr>
        <w:t>price.</w:t>
      </w:r>
    </w:p>
    <w:p w14:paraId="01206295" w14:textId="73310CA2" w:rsidR="00AF1C5C" w:rsidRPr="00851ED7" w:rsidRDefault="00193573" w:rsidP="00103261">
      <w:r w:rsidRPr="00851ED7">
        <w:rPr>
          <w:b/>
          <w:szCs w:val="22"/>
        </w:rPr>
        <w:t xml:space="preserve">608-5.2 </w:t>
      </w:r>
      <w:r w:rsidRPr="00851ED7">
        <w:rPr>
          <w:b/>
          <w:spacing w:val="-2"/>
          <w:szCs w:val="22"/>
        </w:rPr>
        <w:t>Contractor</w:t>
      </w:r>
      <w:r w:rsidRPr="00851ED7">
        <w:rPr>
          <w:b/>
          <w:szCs w:val="22"/>
        </w:rPr>
        <w:t xml:space="preserve"> </w:t>
      </w:r>
      <w:r w:rsidRPr="00851ED7">
        <w:rPr>
          <w:b/>
          <w:spacing w:val="-1"/>
          <w:szCs w:val="22"/>
        </w:rPr>
        <w:t>qualifications.</w:t>
      </w:r>
      <w:r w:rsidRPr="00851ED7">
        <w:rPr>
          <w:b/>
          <w:spacing w:val="52"/>
          <w:szCs w:val="22"/>
        </w:rPr>
        <w:t xml:space="preserve"> </w:t>
      </w:r>
      <w:r w:rsidR="009476B3" w:rsidRPr="009476B3">
        <w:rPr>
          <w:spacing w:val="-1"/>
          <w:szCs w:val="22"/>
        </w:rPr>
        <w:t xml:space="preserve">The Contractor shall provide documentation </w:t>
      </w:r>
      <w:r w:rsidR="009476B3">
        <w:rPr>
          <w:spacing w:val="-1"/>
          <w:szCs w:val="22"/>
        </w:rPr>
        <w:t>to</w:t>
      </w:r>
      <w:r w:rsidRPr="00851ED7">
        <w:rPr>
          <w:spacing w:val="-2"/>
          <w:szCs w:val="22"/>
        </w:rPr>
        <w:t xml:space="preserve"> </w:t>
      </w:r>
      <w:r w:rsidRPr="00851ED7">
        <w:rPr>
          <w:spacing w:val="-1"/>
          <w:szCs w:val="22"/>
        </w:rPr>
        <w:t>the</w:t>
      </w:r>
      <w:r w:rsidRPr="00851ED7">
        <w:rPr>
          <w:szCs w:val="22"/>
        </w:rPr>
        <w:t xml:space="preserve"> </w:t>
      </w:r>
      <w:r w:rsidR="00D23D76" w:rsidRPr="00851ED7">
        <w:rPr>
          <w:spacing w:val="-1"/>
          <w:szCs w:val="22"/>
        </w:rPr>
        <w:t>RPR</w:t>
      </w:r>
      <w:r w:rsidRPr="00851ED7">
        <w:rPr>
          <w:spacing w:val="-1"/>
          <w:szCs w:val="22"/>
        </w:rPr>
        <w:t xml:space="preserve"> </w:t>
      </w:r>
      <w:r w:rsidR="009476B3">
        <w:rPr>
          <w:spacing w:val="-1"/>
          <w:szCs w:val="22"/>
        </w:rPr>
        <w:t xml:space="preserve">that </w:t>
      </w:r>
      <w:r w:rsidR="00ED350B" w:rsidRPr="00851ED7">
        <w:rPr>
          <w:spacing w:val="-1"/>
          <w:szCs w:val="22"/>
        </w:rPr>
        <w:t xml:space="preserve">the seal coat </w:t>
      </w:r>
      <w:r w:rsidRPr="00851ED7">
        <w:rPr>
          <w:spacing w:val="-1"/>
          <w:szCs w:val="22"/>
        </w:rPr>
        <w:t>Contractor</w:t>
      </w:r>
      <w:r w:rsidRPr="00851ED7">
        <w:rPr>
          <w:spacing w:val="1"/>
          <w:szCs w:val="22"/>
        </w:rPr>
        <w:t xml:space="preserve"> </w:t>
      </w:r>
      <w:r w:rsidRPr="00851ED7">
        <w:rPr>
          <w:szCs w:val="22"/>
        </w:rPr>
        <w:t>is qualified to</w:t>
      </w:r>
      <w:r w:rsidRPr="00851ED7">
        <w:rPr>
          <w:spacing w:val="-3"/>
          <w:szCs w:val="22"/>
        </w:rPr>
        <w:t xml:space="preserve"> </w:t>
      </w:r>
      <w:r w:rsidRPr="00851ED7">
        <w:rPr>
          <w:spacing w:val="-1"/>
          <w:szCs w:val="22"/>
        </w:rPr>
        <w:t>apply</w:t>
      </w:r>
      <w:r w:rsidRPr="00851ED7">
        <w:rPr>
          <w:spacing w:val="-3"/>
          <w:szCs w:val="22"/>
        </w:rPr>
        <w:t xml:space="preserve"> </w:t>
      </w:r>
      <w:r w:rsidRPr="00851ED7">
        <w:rPr>
          <w:szCs w:val="22"/>
        </w:rPr>
        <w:t xml:space="preserve">the </w:t>
      </w:r>
      <w:r w:rsidRPr="00851ED7">
        <w:rPr>
          <w:spacing w:val="-1"/>
          <w:szCs w:val="22"/>
        </w:rPr>
        <w:t>seal</w:t>
      </w:r>
      <w:r w:rsidRPr="00851ED7">
        <w:rPr>
          <w:spacing w:val="-2"/>
          <w:szCs w:val="22"/>
        </w:rPr>
        <w:t xml:space="preserve"> </w:t>
      </w:r>
      <w:r w:rsidRPr="00851ED7">
        <w:rPr>
          <w:spacing w:val="-1"/>
          <w:szCs w:val="22"/>
        </w:rPr>
        <w:t>coat</w:t>
      </w:r>
      <w:r w:rsidR="009476B3">
        <w:rPr>
          <w:spacing w:val="-2"/>
          <w:szCs w:val="22"/>
        </w:rPr>
        <w:t xml:space="preserve">, including </w:t>
      </w:r>
      <w:r w:rsidR="009476B3" w:rsidRPr="009476B3">
        <w:rPr>
          <w:spacing w:val="-2"/>
          <w:szCs w:val="22"/>
        </w:rPr>
        <w:t>personnel</w:t>
      </w:r>
      <w:r w:rsidR="009476B3">
        <w:rPr>
          <w:spacing w:val="-2"/>
          <w:szCs w:val="22"/>
        </w:rPr>
        <w:t>,</w:t>
      </w:r>
      <w:r w:rsidR="009476B3" w:rsidRPr="009476B3">
        <w:rPr>
          <w:spacing w:val="-2"/>
          <w:szCs w:val="22"/>
        </w:rPr>
        <w:t xml:space="preserve"> and equipment</w:t>
      </w:r>
      <w:r w:rsidR="009476B3">
        <w:rPr>
          <w:spacing w:val="-2"/>
          <w:szCs w:val="22"/>
        </w:rPr>
        <w:t xml:space="preserve">, </w:t>
      </w:r>
      <w:r w:rsidRPr="00851ED7">
        <w:rPr>
          <w:szCs w:val="22"/>
        </w:rPr>
        <w:t xml:space="preserve">and </w:t>
      </w:r>
      <w:r w:rsidR="00CD72B9">
        <w:rPr>
          <w:szCs w:val="22"/>
        </w:rPr>
        <w:t>has made</w:t>
      </w:r>
      <w:r w:rsidRPr="00851ED7">
        <w:rPr>
          <w:szCs w:val="22"/>
        </w:rPr>
        <w:t xml:space="preserve"> at</w:t>
      </w:r>
      <w:r w:rsidRPr="00851ED7">
        <w:rPr>
          <w:spacing w:val="63"/>
          <w:szCs w:val="22"/>
        </w:rPr>
        <w:t xml:space="preserve"> </w:t>
      </w:r>
      <w:r w:rsidRPr="00851ED7">
        <w:rPr>
          <w:spacing w:val="-1"/>
          <w:szCs w:val="22"/>
        </w:rPr>
        <w:t>least</w:t>
      </w:r>
      <w:r w:rsidRPr="00851ED7">
        <w:rPr>
          <w:spacing w:val="-2"/>
          <w:szCs w:val="22"/>
        </w:rPr>
        <w:t xml:space="preserve"> </w:t>
      </w:r>
      <w:r w:rsidRPr="00851ED7">
        <w:rPr>
          <w:spacing w:val="-1"/>
          <w:szCs w:val="22"/>
        </w:rPr>
        <w:t>three</w:t>
      </w:r>
      <w:r w:rsidRPr="00851ED7">
        <w:rPr>
          <w:szCs w:val="22"/>
        </w:rPr>
        <w:t xml:space="preserve"> </w:t>
      </w:r>
      <w:r w:rsidRPr="00851ED7">
        <w:rPr>
          <w:spacing w:val="-1"/>
          <w:szCs w:val="22"/>
        </w:rPr>
        <w:t>(3)</w:t>
      </w:r>
      <w:r w:rsidRPr="00851ED7">
        <w:rPr>
          <w:spacing w:val="1"/>
          <w:szCs w:val="22"/>
        </w:rPr>
        <w:t xml:space="preserve"> </w:t>
      </w:r>
      <w:r w:rsidRPr="00851ED7">
        <w:rPr>
          <w:spacing w:val="-1"/>
          <w:szCs w:val="22"/>
        </w:rPr>
        <w:t>applications</w:t>
      </w:r>
      <w:r w:rsidRPr="00851ED7">
        <w:rPr>
          <w:spacing w:val="-2"/>
          <w:szCs w:val="22"/>
        </w:rPr>
        <w:t xml:space="preserve"> </w:t>
      </w:r>
      <w:r w:rsidRPr="00851ED7">
        <w:rPr>
          <w:spacing w:val="-1"/>
          <w:szCs w:val="22"/>
        </w:rPr>
        <w:t>similar</w:t>
      </w:r>
      <w:r w:rsidRPr="00851ED7">
        <w:rPr>
          <w:spacing w:val="-2"/>
          <w:szCs w:val="22"/>
        </w:rPr>
        <w:t xml:space="preserve"> </w:t>
      </w:r>
      <w:r w:rsidRPr="00851ED7">
        <w:rPr>
          <w:szCs w:val="22"/>
        </w:rPr>
        <w:t>to</w:t>
      </w:r>
      <w:r w:rsidRPr="00851ED7">
        <w:rPr>
          <w:spacing w:val="-3"/>
          <w:szCs w:val="22"/>
        </w:rPr>
        <w:t xml:space="preserve"> </w:t>
      </w:r>
      <w:r w:rsidRPr="00851ED7">
        <w:rPr>
          <w:spacing w:val="-1"/>
          <w:szCs w:val="22"/>
        </w:rPr>
        <w:t>this</w:t>
      </w:r>
      <w:r w:rsidRPr="00851ED7">
        <w:rPr>
          <w:szCs w:val="22"/>
        </w:rPr>
        <w:t xml:space="preserve"> </w:t>
      </w:r>
      <w:r w:rsidRPr="00851ED7">
        <w:rPr>
          <w:spacing w:val="-1"/>
          <w:szCs w:val="22"/>
        </w:rPr>
        <w:t>project</w:t>
      </w:r>
      <w:r w:rsidRPr="00851ED7">
        <w:rPr>
          <w:spacing w:val="-2"/>
          <w:szCs w:val="22"/>
        </w:rPr>
        <w:t xml:space="preserve"> </w:t>
      </w:r>
      <w:r w:rsidRPr="00851ED7">
        <w:rPr>
          <w:szCs w:val="22"/>
        </w:rPr>
        <w:t>in</w:t>
      </w:r>
      <w:r w:rsidRPr="00851ED7">
        <w:rPr>
          <w:spacing w:val="-3"/>
          <w:szCs w:val="22"/>
        </w:rPr>
        <w:t xml:space="preserve"> </w:t>
      </w:r>
      <w:r w:rsidRPr="00851ED7">
        <w:rPr>
          <w:szCs w:val="22"/>
        </w:rPr>
        <w:t>the</w:t>
      </w:r>
      <w:r w:rsidRPr="00851ED7">
        <w:rPr>
          <w:spacing w:val="-2"/>
          <w:szCs w:val="22"/>
        </w:rPr>
        <w:t xml:space="preserve"> </w:t>
      </w:r>
      <w:r w:rsidRPr="00851ED7">
        <w:rPr>
          <w:szCs w:val="22"/>
        </w:rPr>
        <w:t>past</w:t>
      </w:r>
      <w:r w:rsidRPr="00851ED7">
        <w:rPr>
          <w:spacing w:val="-2"/>
          <w:szCs w:val="22"/>
        </w:rPr>
        <w:t xml:space="preserve"> </w:t>
      </w:r>
      <w:r w:rsidRPr="00851ED7">
        <w:rPr>
          <w:spacing w:val="-1"/>
          <w:szCs w:val="22"/>
        </w:rPr>
        <w:t>two</w:t>
      </w:r>
      <w:r w:rsidRPr="00851ED7">
        <w:rPr>
          <w:spacing w:val="-3"/>
          <w:szCs w:val="22"/>
        </w:rPr>
        <w:t xml:space="preserve"> </w:t>
      </w:r>
      <w:r w:rsidRPr="00851ED7">
        <w:rPr>
          <w:szCs w:val="22"/>
        </w:rPr>
        <w:t>(2)</w:t>
      </w:r>
      <w:r w:rsidRPr="00851ED7">
        <w:rPr>
          <w:spacing w:val="1"/>
          <w:szCs w:val="22"/>
        </w:rPr>
        <w:t xml:space="preserve"> </w:t>
      </w:r>
      <w:r w:rsidRPr="00851ED7">
        <w:rPr>
          <w:spacing w:val="-1"/>
          <w:szCs w:val="22"/>
        </w:rPr>
        <w:t>years.</w:t>
      </w:r>
    </w:p>
    <w:p w14:paraId="5272AF51" w14:textId="77777777" w:rsidR="00AF1C5C" w:rsidRPr="00851ED7" w:rsidRDefault="00AF1C5C" w:rsidP="00103261">
      <w:pPr>
        <w:pStyle w:val="CenteredboldKWN"/>
      </w:pPr>
      <w:r w:rsidRPr="00851ED7">
        <w:lastRenderedPageBreak/>
        <w:t>MATERIAL ACCEPTANCE</w:t>
      </w:r>
    </w:p>
    <w:p w14:paraId="14BC9151" w14:textId="77777777" w:rsidR="00933342" w:rsidRPr="00851ED7" w:rsidRDefault="00AF1C5C" w:rsidP="00103261">
      <w:pPr>
        <w:keepLines/>
        <w:autoSpaceDE w:val="0"/>
        <w:autoSpaceDN w:val="0"/>
        <w:adjustRightInd w:val="0"/>
        <w:spacing w:after="0"/>
        <w:rPr>
          <w:bCs/>
          <w:szCs w:val="22"/>
        </w:rPr>
      </w:pPr>
      <w:r w:rsidRPr="00851ED7">
        <w:rPr>
          <w:b/>
          <w:bCs/>
          <w:szCs w:val="22"/>
        </w:rPr>
        <w:t xml:space="preserve">608-6.1 </w:t>
      </w:r>
      <w:r w:rsidR="00933342" w:rsidRPr="00851ED7">
        <w:rPr>
          <w:b/>
          <w:bCs/>
          <w:szCs w:val="22"/>
        </w:rPr>
        <w:t xml:space="preserve">Application rate.  </w:t>
      </w:r>
      <w:r w:rsidR="00933342" w:rsidRPr="00851ED7">
        <w:rPr>
          <w:bCs/>
          <w:szCs w:val="22"/>
        </w:rPr>
        <w:t xml:space="preserve">The rate of application </w:t>
      </w:r>
      <w:r w:rsidR="00F4392C" w:rsidRPr="00851ED7">
        <w:rPr>
          <w:bCs/>
          <w:szCs w:val="22"/>
        </w:rPr>
        <w:t xml:space="preserve">of the asphalt emulsion </w:t>
      </w:r>
      <w:r w:rsidR="00933342" w:rsidRPr="00851ED7">
        <w:rPr>
          <w:bCs/>
          <w:szCs w:val="22"/>
        </w:rPr>
        <w:t>shall be verified at least twice per day.</w:t>
      </w:r>
    </w:p>
    <w:p w14:paraId="211F9C08" w14:textId="6AF69C7C" w:rsidR="00AF1C5C" w:rsidRPr="00851ED7" w:rsidRDefault="00933342" w:rsidP="00103261">
      <w:pPr>
        <w:keepLines/>
        <w:autoSpaceDE w:val="0"/>
        <w:autoSpaceDN w:val="0"/>
        <w:adjustRightInd w:val="0"/>
        <w:spacing w:after="0"/>
        <w:rPr>
          <w:szCs w:val="22"/>
        </w:rPr>
      </w:pPr>
      <w:r w:rsidRPr="00851ED7">
        <w:rPr>
          <w:b/>
          <w:bCs/>
          <w:szCs w:val="22"/>
        </w:rPr>
        <w:t xml:space="preserve">608-6.2 </w:t>
      </w:r>
      <w:r w:rsidR="00AF1C5C" w:rsidRPr="00851ED7">
        <w:rPr>
          <w:b/>
          <w:bCs/>
          <w:szCs w:val="22"/>
        </w:rPr>
        <w:t xml:space="preserve">Friction tests.  </w:t>
      </w:r>
      <w:r w:rsidR="00AF1C5C" w:rsidRPr="00851ED7">
        <w:rPr>
          <w:szCs w:val="22"/>
        </w:rPr>
        <w:t xml:space="preserve">Friction </w:t>
      </w:r>
      <w:r w:rsidR="00137619" w:rsidRPr="00851ED7">
        <w:rPr>
          <w:szCs w:val="22"/>
        </w:rPr>
        <w:t>tests</w:t>
      </w:r>
      <w:r w:rsidR="00AF1C5C" w:rsidRPr="00851ED7">
        <w:rPr>
          <w:szCs w:val="22"/>
        </w:rPr>
        <w:t xml:space="preserve"> in accordance with AC 150/5320-12</w:t>
      </w:r>
      <w:r w:rsidR="004835DF" w:rsidRPr="00851ED7">
        <w:rPr>
          <w:szCs w:val="22"/>
        </w:rPr>
        <w:t>,</w:t>
      </w:r>
      <w:r w:rsidR="00AF1C5C" w:rsidRPr="00851ED7">
        <w:rPr>
          <w:szCs w:val="22"/>
        </w:rPr>
        <w:t xml:space="preserve"> Measurement, Construction, and Maintenance of Skid-Resistant Airport Pavement Surfaces</w:t>
      </w:r>
      <w:r w:rsidR="004835DF" w:rsidRPr="00851ED7">
        <w:rPr>
          <w:szCs w:val="22"/>
        </w:rPr>
        <w:t>,</w:t>
      </w:r>
      <w:r w:rsidR="00AF1C5C" w:rsidRPr="00851ED7">
        <w:rPr>
          <w:szCs w:val="22"/>
        </w:rPr>
        <w:t xml:space="preserve"> shall be </w:t>
      </w:r>
      <w:r w:rsidR="00D863E1">
        <w:rPr>
          <w:szCs w:val="22"/>
        </w:rPr>
        <w:t>performed</w:t>
      </w:r>
      <w:r w:rsidR="00D863E1" w:rsidRPr="00851ED7">
        <w:rPr>
          <w:szCs w:val="22"/>
        </w:rPr>
        <w:t xml:space="preserve"> </w:t>
      </w:r>
      <w:r w:rsidR="00AF1C5C" w:rsidRPr="00851ED7">
        <w:rPr>
          <w:szCs w:val="22"/>
        </w:rPr>
        <w:t xml:space="preserve">on all runway and high-speed taxiways that received a seal coat.  Each test includes performing friction tests at 40 mph and 60 mph </w:t>
      </w:r>
      <w:r w:rsidR="00BE417C" w:rsidRPr="00851ED7">
        <w:rPr>
          <w:szCs w:val="22"/>
        </w:rPr>
        <w:t xml:space="preserve">(65 or 95 km/h) </w:t>
      </w:r>
      <w:r w:rsidR="00AF1C5C" w:rsidRPr="00851ED7">
        <w:rPr>
          <w:szCs w:val="22"/>
        </w:rPr>
        <w:t>both wet, 15 feet</w:t>
      </w:r>
      <w:r w:rsidR="00A212BB" w:rsidRPr="00851ED7">
        <w:rPr>
          <w:szCs w:val="22"/>
        </w:rPr>
        <w:t xml:space="preserve"> </w:t>
      </w:r>
      <w:r w:rsidR="00AF1C5C" w:rsidRPr="00851ED7">
        <w:rPr>
          <w:szCs w:val="22"/>
        </w:rPr>
        <w:t>(4</w:t>
      </w:r>
      <w:r w:rsidR="00A57ADF" w:rsidRPr="00851ED7">
        <w:rPr>
          <w:szCs w:val="22"/>
        </w:rPr>
        <w:t>.5</w:t>
      </w:r>
      <w:r w:rsidR="00AF1C5C" w:rsidRPr="00851ED7">
        <w:rPr>
          <w:szCs w:val="22"/>
        </w:rPr>
        <w:t xml:space="preserve"> m) to each side of runway centerline</w:t>
      </w:r>
      <w:r w:rsidR="00293027" w:rsidRPr="00851ED7">
        <w:rPr>
          <w:szCs w:val="22"/>
        </w:rPr>
        <w:t xml:space="preserve"> with approved continuous friction measuring equipment (CFME)</w:t>
      </w:r>
      <w:r w:rsidR="0070092D" w:rsidRPr="00851ED7">
        <w:rPr>
          <w:szCs w:val="22"/>
        </w:rPr>
        <w:t xml:space="preserve">. </w:t>
      </w:r>
      <w:r w:rsidR="00193573" w:rsidRPr="00851ED7">
        <w:t xml:space="preserve"> </w:t>
      </w:r>
      <w:r w:rsidR="00293027" w:rsidRPr="00851ED7">
        <w:rPr>
          <w:szCs w:val="22"/>
        </w:rPr>
        <w:t xml:space="preserve">The Contractor shall </w:t>
      </w:r>
      <w:r w:rsidR="00A90927">
        <w:rPr>
          <w:szCs w:val="22"/>
        </w:rPr>
        <w:t>coordinate</w:t>
      </w:r>
      <w:r w:rsidR="00293027" w:rsidRPr="00851ED7">
        <w:rPr>
          <w:szCs w:val="22"/>
        </w:rPr>
        <w:t xml:space="preserve"> testing with the </w:t>
      </w:r>
      <w:r w:rsidR="00D23D76" w:rsidRPr="00851ED7">
        <w:rPr>
          <w:szCs w:val="22"/>
        </w:rPr>
        <w:t>RPR</w:t>
      </w:r>
      <w:r w:rsidR="00293027" w:rsidRPr="00851ED7">
        <w:rPr>
          <w:szCs w:val="22"/>
        </w:rPr>
        <w:t xml:space="preserve"> </w:t>
      </w:r>
      <w:r w:rsidR="00125371" w:rsidRPr="00851ED7">
        <w:rPr>
          <w:szCs w:val="22"/>
        </w:rPr>
        <w:t xml:space="preserve">and </w:t>
      </w:r>
      <w:r w:rsidR="00AF1C5C" w:rsidRPr="00851ED7">
        <w:rPr>
          <w:szCs w:val="22"/>
        </w:rPr>
        <w:t xml:space="preserve">provide </w:t>
      </w:r>
      <w:r w:rsidR="004E7AC8" w:rsidRPr="00851ED7">
        <w:rPr>
          <w:szCs w:val="22"/>
        </w:rPr>
        <w:t xml:space="preserve">the </w:t>
      </w:r>
      <w:r w:rsidR="00D23D76" w:rsidRPr="00851ED7">
        <w:rPr>
          <w:szCs w:val="22"/>
        </w:rPr>
        <w:t>RPR</w:t>
      </w:r>
      <w:r w:rsidR="004E7AC8" w:rsidRPr="00851ED7">
        <w:rPr>
          <w:szCs w:val="22"/>
        </w:rPr>
        <w:t xml:space="preserve"> </w:t>
      </w:r>
      <w:r w:rsidR="00AF1C5C" w:rsidRPr="00851ED7">
        <w:rPr>
          <w:szCs w:val="22"/>
        </w:rPr>
        <w:t>a written report of friction test results.</w:t>
      </w:r>
      <w:r w:rsidR="00125371" w:rsidRPr="00851ED7">
        <w:rPr>
          <w:szCs w:val="22"/>
        </w:rPr>
        <w:t xml:space="preserve"> The RPR shall be present for testing.  </w:t>
      </w:r>
    </w:p>
    <w:p w14:paraId="54B19CF2" w14:textId="77777777" w:rsidR="00AF1C5C" w:rsidRPr="00851ED7" w:rsidRDefault="00AF1C5C" w:rsidP="00103261">
      <w:pPr>
        <w:pStyle w:val="CenteredboldKWN"/>
      </w:pPr>
      <w:r w:rsidRPr="00851ED7">
        <w:t>METHOD OF MEASUREMENT</w:t>
      </w:r>
    </w:p>
    <w:p w14:paraId="3CDED90A" w14:textId="11DE28D3" w:rsidR="00AF1C5C" w:rsidRPr="00851ED7" w:rsidRDefault="00AF1C5C" w:rsidP="00103261">
      <w:r w:rsidRPr="00851ED7">
        <w:rPr>
          <w:b/>
          <w:bCs/>
        </w:rPr>
        <w:t xml:space="preserve">608-7.1 Asphalt surface treatment. </w:t>
      </w:r>
      <w:r w:rsidRPr="00851ED7">
        <w:t xml:space="preserve">The quantity of </w:t>
      </w:r>
      <w:r w:rsidRPr="00851ED7">
        <w:rPr>
          <w:bCs/>
        </w:rPr>
        <w:t>asphalt surface treatment</w:t>
      </w:r>
      <w:r w:rsidRPr="00851ED7">
        <w:t xml:space="preserve"> shall be measured by the square yards </w:t>
      </w:r>
      <w:r w:rsidR="00385DE9" w:rsidRPr="00480C4E">
        <w:rPr>
          <w:b/>
        </w:rPr>
        <w:t>[</w:t>
      </w:r>
      <w:r w:rsidR="00BF685A" w:rsidRPr="00480C4E">
        <w:rPr>
          <w:b/>
        </w:rPr>
        <w:t>   </w:t>
      </w:r>
      <w:r w:rsidR="008B688E" w:rsidRPr="00851ED7">
        <w:rPr>
          <w:rStyle w:val="NormalCourierNew"/>
          <w:szCs w:val="22"/>
        </w:rPr>
        <w:t>square meter</w:t>
      </w:r>
      <w:r w:rsidR="00474019" w:rsidRPr="00851ED7">
        <w:rPr>
          <w:rStyle w:val="NormalCourierNew"/>
          <w:szCs w:val="22"/>
        </w:rPr>
        <w:t>s</w:t>
      </w:r>
      <w:r w:rsidR="00CE6AA1" w:rsidRPr="00480C4E">
        <w:rPr>
          <w:b/>
        </w:rPr>
        <w:t>   </w:t>
      </w:r>
      <w:r w:rsidR="00385DE9" w:rsidRPr="00480C4E">
        <w:rPr>
          <w:b/>
        </w:rPr>
        <w:t>]</w:t>
      </w:r>
      <w:r w:rsidRPr="00851ED7">
        <w:t xml:space="preserve"> of material applied in accordance with the plans and specifications and accepted by the </w:t>
      </w:r>
      <w:r w:rsidR="00D23D76" w:rsidRPr="00851ED7">
        <w:t>RPR</w:t>
      </w:r>
      <w:r w:rsidRPr="00851ED7">
        <w:t>.</w:t>
      </w:r>
    </w:p>
    <w:p w14:paraId="4C392867" w14:textId="12D0F029" w:rsidR="00AF1C5C" w:rsidRPr="00851ED7" w:rsidRDefault="00AF1C5C" w:rsidP="00103261">
      <w:r w:rsidRPr="00851ED7">
        <w:t>The</w:t>
      </w:r>
      <w:r w:rsidR="00086A01" w:rsidRPr="00851ED7">
        <w:t xml:space="preserve"> </w:t>
      </w:r>
      <w:r w:rsidR="00C82FF0" w:rsidRPr="00851ED7">
        <w:t xml:space="preserve">Contractor </w:t>
      </w:r>
      <w:r w:rsidRPr="00851ED7">
        <w:t xml:space="preserve">must furnish the </w:t>
      </w:r>
      <w:r w:rsidR="00D23D76" w:rsidRPr="00851ED7">
        <w:t>RPR</w:t>
      </w:r>
      <w:r w:rsidRPr="00851ED7">
        <w:t xml:space="preserve"> with the certified weigh bills when materials are received for the asphalt material used under this contract.  The</w:t>
      </w:r>
      <w:r w:rsidR="00086A01" w:rsidRPr="00851ED7">
        <w:t xml:space="preserve"> </w:t>
      </w:r>
      <w:r w:rsidR="00C82FF0" w:rsidRPr="00851ED7">
        <w:t xml:space="preserve">Contractor </w:t>
      </w:r>
      <w:r w:rsidRPr="00851ED7">
        <w:t>must not remove material from the tank car or storage tank until initial amounts and temperature measurements have been verified.</w:t>
      </w:r>
    </w:p>
    <w:p w14:paraId="47CFD41B" w14:textId="77777777" w:rsidR="00AF1C5C" w:rsidRPr="00851ED7" w:rsidRDefault="00AF1C5C" w:rsidP="00103261">
      <w:pPr>
        <w:pStyle w:val="CenteredboldKWN"/>
      </w:pPr>
      <w:r w:rsidRPr="00851ED7">
        <w:t>BASIS OF PAYMENT</w:t>
      </w:r>
    </w:p>
    <w:p w14:paraId="0B08DDBD" w14:textId="7D8261EE" w:rsidR="00AF1C5C" w:rsidRPr="00851ED7" w:rsidRDefault="00AF1C5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608-8.1</w:t>
      </w:r>
      <w:r w:rsidRPr="00851ED7">
        <w:rPr>
          <w:szCs w:val="22"/>
        </w:rPr>
        <w:t xml:space="preserve"> Payment shall be made at the contract unit price per square yard </w:t>
      </w:r>
      <w:r w:rsidR="00385DE9" w:rsidRPr="00480C4E">
        <w:rPr>
          <w:b/>
        </w:rPr>
        <w:t>[</w:t>
      </w:r>
      <w:r w:rsidR="00BF685A" w:rsidRPr="00480C4E">
        <w:rPr>
          <w:b/>
        </w:rPr>
        <w:t>   </w:t>
      </w:r>
      <w:r w:rsidR="008B688E" w:rsidRPr="00851ED7">
        <w:rPr>
          <w:rStyle w:val="NormalCourierNew"/>
          <w:szCs w:val="22"/>
        </w:rPr>
        <w:t>square meter</w:t>
      </w:r>
      <w:r w:rsidR="00CE6AA1" w:rsidRPr="00480C4E">
        <w:rPr>
          <w:b/>
        </w:rPr>
        <w:t>   </w:t>
      </w:r>
      <w:r w:rsidR="00385DE9" w:rsidRPr="00480C4E">
        <w:rPr>
          <w:b/>
        </w:rPr>
        <w:t>]</w:t>
      </w:r>
      <w:r w:rsidRPr="00851ED7">
        <w:rPr>
          <w:szCs w:val="22"/>
        </w:rPr>
        <w:t xml:space="preserve"> for the asphalt surface treatment applied and accepted by the </w:t>
      </w:r>
      <w:r w:rsidR="00D23D76" w:rsidRPr="00851ED7">
        <w:rPr>
          <w:szCs w:val="22"/>
        </w:rPr>
        <w:t>RPR</w:t>
      </w:r>
      <w:r w:rsidRPr="00851ED7">
        <w:rPr>
          <w:szCs w:val="22"/>
        </w:rPr>
        <w:t>,</w:t>
      </w:r>
      <w:r w:rsidR="00C41D9A" w:rsidRPr="00851ED7">
        <w:rPr>
          <w:szCs w:val="22"/>
        </w:rPr>
        <w:t xml:space="preserve"> </w:t>
      </w:r>
      <w:r w:rsidR="00576CB9" w:rsidRPr="00851ED7">
        <w:rPr>
          <w:szCs w:val="22"/>
        </w:rPr>
        <w:t xml:space="preserve"> </w:t>
      </w:r>
      <w:r w:rsidRPr="00851ED7">
        <w:rPr>
          <w:szCs w:val="22"/>
        </w:rPr>
        <w:t xml:space="preserve">and the contract unit price per lump sum for runway friction testing.  This price shall be full compensation for all surface preparation, furnishing all materials, delivery and application of these materials, for all labor, equipment, tools, and incidentals necessary to complete the item, </w:t>
      </w:r>
      <w:r w:rsidR="000A6C59" w:rsidRPr="00480C4E">
        <w:rPr>
          <w:b/>
        </w:rPr>
        <w:t>[   </w:t>
      </w:r>
      <w:r w:rsidRPr="00851ED7">
        <w:rPr>
          <w:rStyle w:val="CourierNewcharacters"/>
        </w:rPr>
        <w:t xml:space="preserve">including the friction testing and all work </w:t>
      </w:r>
      <w:r w:rsidR="0059104C" w:rsidRPr="00851ED7">
        <w:rPr>
          <w:rStyle w:val="CourierNewcharacters"/>
        </w:rPr>
        <w:t>required to meet AC 150/5320-12</w:t>
      </w:r>
      <w:r w:rsidRPr="00851ED7">
        <w:rPr>
          <w:rStyle w:val="CourierNewcharacters"/>
        </w:rPr>
        <w:t>,</w:t>
      </w:r>
      <w:r w:rsidR="000A6C59" w:rsidRPr="00851ED7">
        <w:rPr>
          <w:rStyle w:val="CourierNewcharacters"/>
        </w:rPr>
        <w:t xml:space="preserve"> </w:t>
      </w:r>
      <w:r w:rsidR="000A6C59" w:rsidRPr="00480C4E">
        <w:rPr>
          <w:b/>
        </w:rPr>
        <w:t>   ]</w:t>
      </w:r>
      <w:r w:rsidRPr="00851ED7">
        <w:rPr>
          <w:szCs w:val="22"/>
        </w:rPr>
        <w:t xml:space="preserve"> and any costs associated with furnishing a qualified manufacturer’s representative to assist with </w:t>
      </w:r>
      <w:r w:rsidR="005B65C2" w:rsidRPr="00851ED7">
        <w:rPr>
          <w:szCs w:val="22"/>
        </w:rPr>
        <w:t>control strip</w:t>
      </w:r>
      <w:r w:rsidRPr="00851ED7">
        <w:rPr>
          <w:szCs w:val="22"/>
        </w:rPr>
        <w:t xml:space="preserve">s.  </w:t>
      </w:r>
    </w:p>
    <w:p w14:paraId="6E2F4B89" w14:textId="77777777" w:rsidR="003E6C86" w:rsidRPr="00851ED7" w:rsidRDefault="000A6C5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480C4E">
        <w:rPr>
          <w:b/>
        </w:rPr>
        <w:t>[   </w:t>
      </w:r>
      <w:r w:rsidR="003E6C86" w:rsidRPr="00851ED7">
        <w:rPr>
          <w:rStyle w:val="CourierNewboldcharacters"/>
        </w:rPr>
        <w:t>608-8.2</w:t>
      </w:r>
      <w:r w:rsidR="003E6C86" w:rsidRPr="00851ED7">
        <w:rPr>
          <w:rStyle w:val="CourierNewcharacters"/>
        </w:rPr>
        <w:t xml:space="preserve"> Payment shall be made at the contract unit price per lump sum for friction testing and all work required to meet AC 150/5320-12.</w:t>
      </w:r>
      <w:r w:rsidRPr="00851ED7">
        <w:rPr>
          <w:rStyle w:val="CourierNewcharacters"/>
        </w:rPr>
        <w:t xml:space="preserve"> </w:t>
      </w:r>
      <w:r w:rsidRPr="00480C4E">
        <w:rPr>
          <w:b/>
        </w:rPr>
        <w:t>   ]</w:t>
      </w:r>
    </w:p>
    <w:p w14:paraId="2771C999" w14:textId="77777777" w:rsidR="00AF1C5C" w:rsidRPr="00851ED7" w:rsidRDefault="00AF1C5C" w:rsidP="00103261">
      <w:pPr>
        <w:pStyle w:val="NormalKWN"/>
      </w:pPr>
      <w:r w:rsidRPr="00851ED7">
        <w:t>Payment will be made under:</w:t>
      </w:r>
    </w:p>
    <w:p w14:paraId="534FABC0" w14:textId="77777777" w:rsidR="00AF1C5C" w:rsidRPr="00851ED7" w:rsidRDefault="00AF1C5C" w:rsidP="008077B4">
      <w:pPr>
        <w:pStyle w:val="Engineernotetop"/>
      </w:pPr>
      <w:r w:rsidRPr="00851ED7">
        <w:t>************************************************************************************</w:t>
      </w:r>
    </w:p>
    <w:p w14:paraId="327CD54B" w14:textId="2FBEE2D3" w:rsidR="00AF1C5C" w:rsidRPr="00851ED7" w:rsidRDefault="003E6C86" w:rsidP="008077B4">
      <w:pPr>
        <w:pStyle w:val="EngineerNoteskeepwithnext"/>
      </w:pPr>
      <w:r w:rsidRPr="00851ED7">
        <w:t xml:space="preserve">Edit brackets for project.  Add additional Pay Items as necessary for </w:t>
      </w:r>
      <w:r w:rsidR="00AF1C5C" w:rsidRPr="00851ED7">
        <w:t>multiple treatment areas and dilution rates shown on the plans per paragraph 608-</w:t>
      </w:r>
      <w:r w:rsidR="0002454C">
        <w:t>3</w:t>
      </w:r>
      <w:r w:rsidR="00AF1C5C" w:rsidRPr="00851ED7">
        <w:t>.</w:t>
      </w:r>
      <w:r w:rsidR="00FB0F70">
        <w:t>1</w:t>
      </w:r>
      <w:r w:rsidR="00AF1C5C" w:rsidRPr="00851ED7">
        <w:t xml:space="preserve">. </w:t>
      </w:r>
    </w:p>
    <w:p w14:paraId="7A0F7157" w14:textId="77777777" w:rsidR="00AF1C5C" w:rsidRPr="00851ED7" w:rsidRDefault="00AF1C5C" w:rsidP="008077B4">
      <w:pPr>
        <w:pStyle w:val="Engineernotebottom"/>
      </w:pPr>
      <w:r w:rsidRPr="00851ED7">
        <w:t>************************************************************************************</w:t>
      </w:r>
    </w:p>
    <w:p w14:paraId="594AD9FD" w14:textId="491083A8" w:rsidR="00D54428" w:rsidRPr="00851ED7" w:rsidRDefault="00AF1C5C" w:rsidP="00103261">
      <w:pPr>
        <w:pStyle w:val="itemsandstandards"/>
      </w:pPr>
      <w:r w:rsidRPr="00851ED7">
        <w:t>Item P-608-8.1</w:t>
      </w:r>
      <w:r w:rsidRPr="00851ED7">
        <w:tab/>
        <w:t xml:space="preserve">Asphalt Surface Treatment </w:t>
      </w:r>
      <w:r w:rsidR="001338BC" w:rsidRPr="00851ED7">
        <w:t>–</w:t>
      </w:r>
      <w:r w:rsidRPr="00851ED7">
        <w:t xml:space="preserve"> per square yard</w:t>
      </w:r>
      <w:r w:rsidRPr="00851ED7">
        <w:rPr>
          <w:b/>
        </w:rPr>
        <w:t xml:space="preserve"> </w:t>
      </w:r>
      <w:r w:rsidR="00385DE9" w:rsidRPr="00480C4E">
        <w:rPr>
          <w:b/>
        </w:rPr>
        <w:t>[</w:t>
      </w:r>
      <w:r w:rsidR="00BF685A" w:rsidRPr="00480C4E">
        <w:rPr>
          <w:b/>
        </w:rPr>
        <w:t>   </w:t>
      </w:r>
      <w:r w:rsidRPr="00851ED7">
        <w:rPr>
          <w:rStyle w:val="NormalCourierNew"/>
          <w:szCs w:val="22"/>
        </w:rPr>
        <w:t>square meter</w:t>
      </w:r>
      <w:r w:rsidR="00CE6AA1" w:rsidRPr="00480C4E">
        <w:rPr>
          <w:b/>
        </w:rPr>
        <w:t>   </w:t>
      </w:r>
      <w:r w:rsidR="00385DE9" w:rsidRPr="00480C4E">
        <w:rPr>
          <w:b/>
        </w:rPr>
        <w:t>]</w:t>
      </w:r>
    </w:p>
    <w:p w14:paraId="279991C8" w14:textId="77777777" w:rsidR="00AF1C5C" w:rsidRPr="00851ED7" w:rsidRDefault="000A6C59" w:rsidP="00103261">
      <w:pPr>
        <w:pStyle w:val="itemsandstandards"/>
      </w:pPr>
      <w:r w:rsidRPr="00480C4E">
        <w:rPr>
          <w:b/>
        </w:rPr>
        <w:t>[   </w:t>
      </w:r>
      <w:r w:rsidR="00AF1C5C" w:rsidRPr="00851ED7">
        <w:rPr>
          <w:rStyle w:val="CourierNewcharacters"/>
        </w:rPr>
        <w:t>Item P-608-8.2</w:t>
      </w:r>
      <w:r w:rsidR="00AF1C5C" w:rsidRPr="00851ED7">
        <w:rPr>
          <w:rStyle w:val="CourierNewcharacters"/>
        </w:rPr>
        <w:tab/>
        <w:t>Runway and High Speed Exit Taxiway Friction Testing – per lump sum</w:t>
      </w:r>
      <w:r w:rsidRPr="00480C4E">
        <w:rPr>
          <w:b/>
        </w:rPr>
        <w:t>   ]</w:t>
      </w:r>
    </w:p>
    <w:p w14:paraId="497A7B73" w14:textId="77777777" w:rsidR="00282B7C" w:rsidRPr="00851ED7" w:rsidRDefault="00282B7C" w:rsidP="00103261">
      <w:pPr>
        <w:pStyle w:val="CenteredboldKWN"/>
      </w:pPr>
      <w:r w:rsidRPr="00851ED7">
        <w:t>References</w:t>
      </w:r>
    </w:p>
    <w:p w14:paraId="7ADEC3CA"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4F0A147E" w14:textId="77777777" w:rsidR="005040CE" w:rsidRPr="00851ED7" w:rsidRDefault="005040CE" w:rsidP="00103261">
      <w:pPr>
        <w:pStyle w:val="NormalKWN"/>
      </w:pPr>
      <w:r w:rsidRPr="00851ED7">
        <w:lastRenderedPageBreak/>
        <w:t>ASTM International (ASTM)</w:t>
      </w:r>
    </w:p>
    <w:p w14:paraId="1817F054" w14:textId="77777777" w:rsidR="005B1F4F" w:rsidRPr="00851ED7" w:rsidRDefault="005B1F4F" w:rsidP="00103261">
      <w:pPr>
        <w:pStyle w:val="itemsandstandards"/>
      </w:pPr>
      <w:r w:rsidRPr="00851ED7">
        <w:t>ASTM C117</w:t>
      </w:r>
      <w:r w:rsidRPr="00851ED7">
        <w:tab/>
        <w:t>Standard Test Method for Materials Finer than 75</w:t>
      </w:r>
      <w:r w:rsidR="006459FD" w:rsidRPr="00851ED7">
        <w:t>-</w:t>
      </w:r>
      <w:r w:rsidRPr="00851ED7">
        <w:t>μm (No. 200) Sieve in Mineral Aggregates by Washing</w:t>
      </w:r>
    </w:p>
    <w:p w14:paraId="696B8E85" w14:textId="77777777" w:rsidR="005B1F4F" w:rsidRPr="00851ED7" w:rsidRDefault="005B1F4F" w:rsidP="00103261">
      <w:pPr>
        <w:pStyle w:val="itemsandstandards"/>
      </w:pPr>
      <w:r w:rsidRPr="00851ED7">
        <w:t>ASTM C136</w:t>
      </w:r>
      <w:r w:rsidRPr="00851ED7">
        <w:tab/>
        <w:t>Standard Test Method for Sieve Analysis of Fine and Coarse Aggregates</w:t>
      </w:r>
    </w:p>
    <w:p w14:paraId="5E477382"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76273158" w14:textId="678AB173" w:rsidR="00E715BD" w:rsidRPr="00851ED7" w:rsidRDefault="00E715BD" w:rsidP="00103261">
      <w:pPr>
        <w:pStyle w:val="itemsandstandards"/>
      </w:pPr>
      <w:r w:rsidRPr="00851ED7">
        <w:t>ASTM D5</w:t>
      </w:r>
      <w:r w:rsidRPr="00851ED7">
        <w:tab/>
        <w:t xml:space="preserve">Standard Test Method for Penetration of </w:t>
      </w:r>
      <w:r w:rsidR="00EC3516" w:rsidRPr="00851ED7">
        <w:t>Asphalt</w:t>
      </w:r>
      <w:r w:rsidRPr="00851ED7">
        <w:t xml:space="preserve"> Materials</w:t>
      </w:r>
    </w:p>
    <w:p w14:paraId="589CE51E" w14:textId="77777777" w:rsidR="00E715BD" w:rsidRPr="00851ED7" w:rsidRDefault="00E715BD" w:rsidP="00103261">
      <w:pPr>
        <w:pStyle w:val="itemsandstandards"/>
      </w:pPr>
      <w:r w:rsidRPr="00851ED7">
        <w:t>ASTM D244</w:t>
      </w:r>
      <w:r w:rsidRPr="00851ED7">
        <w:tab/>
        <w:t>Standard Test Methods and Practices for Emulsified Asphalts</w:t>
      </w:r>
    </w:p>
    <w:p w14:paraId="160E9C53" w14:textId="77777777" w:rsidR="00E715BD" w:rsidRPr="00851ED7" w:rsidRDefault="00E715BD" w:rsidP="00103261">
      <w:pPr>
        <w:pStyle w:val="itemsandstandards"/>
      </w:pPr>
      <w:r w:rsidRPr="00851ED7">
        <w:t>ASTM D2007</w:t>
      </w:r>
      <w:r w:rsidRPr="00851ED7">
        <w:tab/>
        <w:t>Standard Test Method for Characteristic Groups in Rubber Extender and Processing Oils and Other Petroleum-Derived Oils by the Clay-Gel Absorption Chromatographic Method</w:t>
      </w:r>
    </w:p>
    <w:p w14:paraId="498FC942" w14:textId="77777777" w:rsidR="00E715BD" w:rsidRPr="00851ED7" w:rsidRDefault="00E715BD" w:rsidP="00103261">
      <w:pPr>
        <w:pStyle w:val="itemsandstandards"/>
      </w:pPr>
      <w:r w:rsidRPr="00851ED7">
        <w:t>ASTM D2042</w:t>
      </w:r>
      <w:r w:rsidRPr="00851ED7">
        <w:tab/>
        <w:t>Standard Test Method for Solubility of Asphalt Materials in Trichloroethylene</w:t>
      </w:r>
    </w:p>
    <w:p w14:paraId="2C28D028" w14:textId="77777777" w:rsidR="00E715BD" w:rsidRPr="00851ED7" w:rsidRDefault="00E715BD" w:rsidP="00103261">
      <w:pPr>
        <w:pStyle w:val="itemsandstandards"/>
      </w:pPr>
      <w:r w:rsidRPr="00851ED7">
        <w:t>ASTM D2995</w:t>
      </w:r>
      <w:r w:rsidRPr="00851ED7">
        <w:tab/>
        <w:t>Standard Practice for Estimating Application Rate of Bituminous Distributors</w:t>
      </w:r>
    </w:p>
    <w:p w14:paraId="34C64694" w14:textId="77777777" w:rsidR="00E715BD" w:rsidRPr="00851ED7" w:rsidRDefault="00E715BD" w:rsidP="00103261">
      <w:pPr>
        <w:pStyle w:val="itemsandstandards"/>
      </w:pPr>
      <w:r w:rsidRPr="00851ED7">
        <w:t>ASTM D4402</w:t>
      </w:r>
      <w:r w:rsidRPr="00851ED7">
        <w:tab/>
        <w:t>Standard Test Method for Viscosity Determination of Asphalt at Elevated Temperatures Using a Rotational Viscometer</w:t>
      </w:r>
    </w:p>
    <w:p w14:paraId="358E7083" w14:textId="77777777" w:rsidR="00E715BD" w:rsidRPr="00851ED7" w:rsidRDefault="00E715BD" w:rsidP="00103261">
      <w:pPr>
        <w:pStyle w:val="itemsandstandards"/>
      </w:pPr>
      <w:r w:rsidRPr="00851ED7">
        <w:t>ASTM D5340</w:t>
      </w:r>
      <w:r w:rsidRPr="00851ED7">
        <w:tab/>
        <w:t>Standard Test Method for Airport Pavement Condition Index Surveys</w:t>
      </w:r>
    </w:p>
    <w:p w14:paraId="347F15C7" w14:textId="77777777" w:rsidR="005040CE" w:rsidRPr="00851ED7" w:rsidRDefault="005040CE" w:rsidP="00103261">
      <w:pPr>
        <w:pStyle w:val="NormalKWN"/>
      </w:pPr>
      <w:r w:rsidRPr="00851ED7">
        <w:t>Advisory Circulars (AC)</w:t>
      </w:r>
    </w:p>
    <w:p w14:paraId="0A733203" w14:textId="77777777" w:rsidR="002B795E" w:rsidRPr="00851ED7" w:rsidRDefault="002B795E" w:rsidP="00103261">
      <w:pPr>
        <w:pStyle w:val="itemsandstandards"/>
      </w:pPr>
      <w:r w:rsidRPr="00851ED7">
        <w:t>AC 150/5320-12</w:t>
      </w:r>
      <w:r w:rsidRPr="00851ED7">
        <w:tab/>
        <w:t>Measurement, Construction, and Maintenance of Skid-Resistant Airport Pavement Surfaces</w:t>
      </w:r>
    </w:p>
    <w:p w14:paraId="005251D8" w14:textId="77777777" w:rsidR="00D61119" w:rsidRPr="00851ED7" w:rsidRDefault="00D61119" w:rsidP="00103261">
      <w:pPr>
        <w:pStyle w:val="itemsandstandards"/>
      </w:pPr>
      <w:r w:rsidRPr="00851ED7">
        <w:t>AC 150/5320-17</w:t>
      </w:r>
      <w:r w:rsidRPr="00851ED7">
        <w:tab/>
        <w:t>Airfield Pavement Surface Evaluation and Rating (PASER) Manual</w:t>
      </w:r>
      <w:r w:rsidR="00DE580D" w:rsidRPr="00851ED7">
        <w:t>s</w:t>
      </w:r>
    </w:p>
    <w:p w14:paraId="711A7A25" w14:textId="77777777" w:rsidR="008B0A48" w:rsidRPr="00851ED7" w:rsidRDefault="008B0A48" w:rsidP="00103261">
      <w:pPr>
        <w:pStyle w:val="itemsandstandards"/>
      </w:pPr>
      <w:r w:rsidRPr="00851ED7">
        <w:t>AC 150/5380-6</w:t>
      </w:r>
      <w:r w:rsidRPr="00851ED7">
        <w:tab/>
        <w:t>Guidelines and Procedures for Maintenance of Airport Pavements</w:t>
      </w:r>
    </w:p>
    <w:p w14:paraId="1FCCE3DE" w14:textId="4EC67FEA" w:rsidR="00BF7C81" w:rsidRPr="00851ED7" w:rsidRDefault="00AF1C5C" w:rsidP="002D6CE9">
      <w:pPr>
        <w:pStyle w:val="CenteredBoldedEndofSection"/>
      </w:pPr>
      <w:r w:rsidRPr="00851ED7">
        <w:t>END OF ITEM P-608</w:t>
      </w:r>
    </w:p>
    <w:p w14:paraId="0C05C22E" w14:textId="77777777" w:rsidR="00634CB4" w:rsidRPr="00851ED7" w:rsidRDefault="00634CB4" w:rsidP="00634CB4">
      <w:pPr>
        <w:pStyle w:val="BlankPage"/>
        <w:suppressLineNumbers/>
      </w:pPr>
      <w:r w:rsidRPr="00851ED7">
        <w:lastRenderedPageBreak/>
        <w:t>Page Intentionally Blank</w:t>
      </w:r>
    </w:p>
    <w:p w14:paraId="124E7845" w14:textId="77777777" w:rsidR="00965E2E" w:rsidRPr="00851ED7" w:rsidRDefault="00965E2E" w:rsidP="00103261">
      <w:pPr>
        <w:pStyle w:val="Blankline"/>
        <w:rPr>
          <w:b/>
          <w:color w:val="auto"/>
          <w:spacing w:val="-1"/>
        </w:rPr>
      </w:pPr>
    </w:p>
    <w:p w14:paraId="6768A084" w14:textId="77777777" w:rsidR="002A3B71" w:rsidRPr="00851ED7" w:rsidRDefault="002A3B71" w:rsidP="00103261">
      <w:pPr>
        <w:pStyle w:val="Blankline"/>
        <w:rPr>
          <w:b/>
          <w:color w:val="auto"/>
          <w:spacing w:val="-1"/>
        </w:rPr>
        <w:sectPr w:rsidR="002A3B71" w:rsidRPr="00851ED7" w:rsidSect="009611F5">
          <w:footerReference w:type="even" r:id="rId152"/>
          <w:footerReference w:type="default" r:id="rId153"/>
          <w:headerReference w:type="first" r:id="rId154"/>
          <w:pgSz w:w="12240" w:h="15840" w:code="1"/>
          <w:pgMar w:top="1440" w:right="1440" w:bottom="1440" w:left="1440" w:header="720" w:footer="720" w:gutter="0"/>
          <w:cols w:space="720"/>
          <w:noEndnote/>
          <w:docGrid w:linePitch="360"/>
        </w:sectPr>
      </w:pPr>
    </w:p>
    <w:p w14:paraId="33E2E3A9" w14:textId="3DD45C2E" w:rsidR="00965E2E" w:rsidRPr="00851ED7" w:rsidRDefault="00965E2E" w:rsidP="00103261">
      <w:pPr>
        <w:pStyle w:val="Heading2"/>
      </w:pPr>
      <w:bookmarkStart w:id="452" w:name="_Item_P-608-R_Rapid"/>
      <w:bookmarkStart w:id="453" w:name="_Toc533170100"/>
      <w:bookmarkEnd w:id="452"/>
      <w:r w:rsidRPr="00851ED7">
        <w:lastRenderedPageBreak/>
        <w:t>Item P-608-</w:t>
      </w:r>
      <w:r w:rsidR="00271462" w:rsidRPr="00851ED7">
        <w:t>R</w:t>
      </w:r>
      <w:r w:rsidRPr="00851ED7">
        <w:t xml:space="preserve"> Rapid</w:t>
      </w:r>
      <w:r w:rsidR="00080959" w:rsidRPr="00851ED7">
        <w:t xml:space="preserve"> </w:t>
      </w:r>
      <w:r w:rsidRPr="00851ED7">
        <w:t>Cure</w:t>
      </w:r>
      <w:r w:rsidRPr="00851ED7">
        <w:rPr>
          <w:spacing w:val="1"/>
        </w:rPr>
        <w:t xml:space="preserve"> </w:t>
      </w:r>
      <w:r w:rsidRPr="00851ED7">
        <w:t>Seal</w:t>
      </w:r>
      <w:r w:rsidR="00E20FCE" w:rsidRPr="00851ED7">
        <w:t xml:space="preserve"> </w:t>
      </w:r>
      <w:r w:rsidRPr="00851ED7">
        <w:rPr>
          <w:spacing w:val="-2"/>
        </w:rPr>
        <w:t>Coat</w:t>
      </w:r>
      <w:bookmarkEnd w:id="453"/>
      <w:r w:rsidRPr="00851ED7">
        <w:rPr>
          <w:spacing w:val="-2"/>
        </w:rPr>
        <w:t xml:space="preserve"> </w:t>
      </w:r>
    </w:p>
    <w:p w14:paraId="22449FF7" w14:textId="546154F7" w:rsidR="00965E2E" w:rsidRPr="00851ED7" w:rsidRDefault="00965E2E" w:rsidP="00103261">
      <w:pPr>
        <w:pStyle w:val="CenteredboldKWN"/>
        <w:rPr>
          <w:vertAlign w:val="superscript"/>
        </w:rPr>
      </w:pPr>
      <w:r w:rsidRPr="00851ED7">
        <w:t>DESCRIPTION</w:t>
      </w:r>
      <w:r w:rsidRPr="00851ED7">
        <w:rPr>
          <w:vertAlign w:val="superscript"/>
        </w:rPr>
        <w:t xml:space="preserve"> </w:t>
      </w:r>
    </w:p>
    <w:p w14:paraId="3DB98AD7" w14:textId="77777777" w:rsidR="00965E2E" w:rsidRPr="00851ED7" w:rsidRDefault="00965E2E" w:rsidP="008077B4">
      <w:pPr>
        <w:pStyle w:val="Engineernotetop"/>
      </w:pPr>
      <w:r w:rsidRPr="00851ED7">
        <w:t>************************************************************************************</w:t>
      </w:r>
    </w:p>
    <w:p w14:paraId="12103838" w14:textId="6E171328" w:rsidR="009B4071" w:rsidRPr="00851ED7" w:rsidRDefault="009B4071" w:rsidP="008077B4">
      <w:pPr>
        <w:pStyle w:val="EngineerNotes"/>
      </w:pPr>
      <w:r w:rsidRPr="00851ED7">
        <w:t xml:space="preserve">Prior to the use of </w:t>
      </w:r>
      <w:r w:rsidR="00A216C0" w:rsidRPr="00851ED7">
        <w:t xml:space="preserve">Item </w:t>
      </w:r>
      <w:r w:rsidRPr="00851ED7">
        <w:t xml:space="preserve">P-608-R, the Engineer must check with </w:t>
      </w:r>
      <w:r w:rsidR="002921B6" w:rsidRPr="00851ED7">
        <w:t>federal, state, and local authorities on the use of p</w:t>
      </w:r>
      <w:r w:rsidRPr="00851ED7">
        <w:t>roducts that contain volatile organic compounds (VOC).</w:t>
      </w:r>
      <w:r w:rsidR="00DD65E2" w:rsidRPr="00851ED7">
        <w:t xml:space="preserve">  Asphalt Seal Coat </w:t>
      </w:r>
      <w:r w:rsidR="00DD65E2" w:rsidRPr="00851ED7">
        <w:rPr>
          <w:bCs/>
        </w:rPr>
        <w:t>products assist in pavement preservation through reducing the rate of pavement oxidation.</w:t>
      </w:r>
    </w:p>
    <w:p w14:paraId="13497538" w14:textId="06B02BC5" w:rsidR="00080959" w:rsidRPr="00851ED7" w:rsidRDefault="00A67F7C" w:rsidP="008077B4">
      <w:pPr>
        <w:pStyle w:val="EngineerNotes"/>
      </w:pPr>
      <w:r w:rsidRPr="00851ED7">
        <w:t xml:space="preserve">This specification covers the requirements for a </w:t>
      </w:r>
      <w:r w:rsidR="00080959" w:rsidRPr="00851ED7">
        <w:t>r</w:t>
      </w:r>
      <w:r w:rsidRPr="00851ED7">
        <w:t>apid</w:t>
      </w:r>
      <w:r w:rsidR="00080959" w:rsidRPr="00851ED7">
        <w:t xml:space="preserve"> c</w:t>
      </w:r>
      <w:r w:rsidRPr="00851ED7">
        <w:t xml:space="preserve">ure </w:t>
      </w:r>
      <w:r w:rsidR="00080959" w:rsidRPr="00851ED7">
        <w:t>g</w:t>
      </w:r>
      <w:r w:rsidRPr="00851ED7">
        <w:t xml:space="preserve">ilsonite-asphalt surface treatment. P-608-R is designed for use as an alternative to </w:t>
      </w:r>
      <w:r w:rsidR="00A216C0" w:rsidRPr="00851ED7">
        <w:t xml:space="preserve">Item </w:t>
      </w:r>
      <w:r w:rsidRPr="00851ED7">
        <w:t xml:space="preserve">P-608 type treatment on pavements which could otherwise accept a standard </w:t>
      </w:r>
      <w:r w:rsidR="00A216C0" w:rsidRPr="00851ED7">
        <w:t xml:space="preserve">Item </w:t>
      </w:r>
      <w:r w:rsidRPr="00851ED7">
        <w:t xml:space="preserve">P-608 but which must be accomplished under more restrictive site conditions such as night-time work, short operational windows, etc., requiring a </w:t>
      </w:r>
      <w:r w:rsidR="00080959" w:rsidRPr="00851ED7">
        <w:t>r</w:t>
      </w:r>
      <w:r w:rsidRPr="00851ED7">
        <w:t>apid</w:t>
      </w:r>
      <w:r w:rsidR="00080959" w:rsidRPr="00851ED7">
        <w:t xml:space="preserve"> c</w:t>
      </w:r>
      <w:r w:rsidRPr="00851ED7">
        <w:t xml:space="preserve">ure. </w:t>
      </w:r>
    </w:p>
    <w:p w14:paraId="3D872AE3" w14:textId="77777777" w:rsidR="00080959" w:rsidRPr="00851ED7" w:rsidRDefault="00080959" w:rsidP="008077B4">
      <w:pPr>
        <w:pStyle w:val="EngineerNotes"/>
      </w:pPr>
      <w:r w:rsidRPr="00851ED7">
        <w:t>P-608-R is for taxiways and runways with the application of a suitable aggregate to maintain adequate surface friction; airfield secondary and tertiary pavements including aprons, shoulders, overruns, roads, parking areas, and other general applications with or without aggregate applied.</w:t>
      </w:r>
    </w:p>
    <w:p w14:paraId="0585094E" w14:textId="2F8BE6A8" w:rsidR="00080959" w:rsidRPr="00851ED7" w:rsidRDefault="002C7598" w:rsidP="008077B4">
      <w:pPr>
        <w:pStyle w:val="EngineerNotes"/>
      </w:pPr>
      <w:r w:rsidRPr="00851ED7">
        <w:t xml:space="preserve">P-608-R </w:t>
      </w:r>
      <w:r w:rsidR="00582D6E" w:rsidRPr="00851ED7">
        <w:t>may be applied to</w:t>
      </w:r>
      <w:r w:rsidR="009F35EE" w:rsidRPr="00851ED7">
        <w:t>:</w:t>
      </w:r>
    </w:p>
    <w:p w14:paraId="5BC2A9B6" w14:textId="251C7674" w:rsidR="00080959" w:rsidRPr="00851ED7" w:rsidRDefault="00080959" w:rsidP="008077B4">
      <w:pPr>
        <w:pStyle w:val="EngineerNotes"/>
        <w:numPr>
          <w:ilvl w:val="0"/>
          <w:numId w:val="314"/>
        </w:numPr>
      </w:pPr>
      <w:r w:rsidRPr="00851ED7">
        <w:t>P</w:t>
      </w:r>
      <w:r w:rsidR="00582D6E" w:rsidRPr="00851ED7">
        <w:t>avements in fair or better condition as defined in ASTM D5340 or advisory circular (AC) 150/5320-17, Airfield Pavement Surface Evaluation and Rating (PASER) Manuals.</w:t>
      </w:r>
    </w:p>
    <w:p w14:paraId="55F583AE" w14:textId="77777777" w:rsidR="00080959" w:rsidRPr="00851ED7" w:rsidRDefault="00080959" w:rsidP="008077B4">
      <w:pPr>
        <w:pStyle w:val="EngineerNotes"/>
        <w:numPr>
          <w:ilvl w:val="0"/>
          <w:numId w:val="314"/>
        </w:numPr>
      </w:pPr>
      <w:r w:rsidRPr="00851ED7">
        <w:t xml:space="preserve">Low to moderate weathered surfaces as defined by ASTM D5340. </w:t>
      </w:r>
    </w:p>
    <w:p w14:paraId="46C99EE0" w14:textId="32896F71" w:rsidR="00080959" w:rsidRPr="00851ED7" w:rsidRDefault="00080959" w:rsidP="008077B4">
      <w:pPr>
        <w:pStyle w:val="EngineerNotes"/>
        <w:numPr>
          <w:ilvl w:val="0"/>
          <w:numId w:val="314"/>
        </w:numPr>
      </w:pPr>
      <w:r w:rsidRPr="00851ED7">
        <w:t xml:space="preserve">New asphalt pavement. </w:t>
      </w:r>
    </w:p>
    <w:p w14:paraId="0407866A" w14:textId="77777777" w:rsidR="009409C3" w:rsidRPr="00851ED7" w:rsidRDefault="002C7598" w:rsidP="008077B4">
      <w:pPr>
        <w:pStyle w:val="EngineerNotes"/>
      </w:pPr>
      <w:r w:rsidRPr="00851ED7">
        <w:t>The material properties in Item P-608-R include approximately twice the amount of gilsonite asphalt as Item P-608</w:t>
      </w:r>
      <w:r w:rsidR="00A90927">
        <w:t xml:space="preserve"> </w:t>
      </w:r>
      <w:r w:rsidR="00A90927" w:rsidRPr="00A90927">
        <w:t>which provides a seal coat that is initially harder and more durable</w:t>
      </w:r>
      <w:r w:rsidRPr="00851ED7">
        <w:t xml:space="preserve">. The typical curing time, under recommended application conditions, is one to two (2) </w:t>
      </w:r>
      <w:r w:rsidR="00A90927">
        <w:t xml:space="preserve">to three (3) </w:t>
      </w:r>
      <w:r w:rsidRPr="00851ED7">
        <w:t>hours.</w:t>
      </w:r>
    </w:p>
    <w:p w14:paraId="2FBC518C" w14:textId="77777777" w:rsidR="00570414" w:rsidRPr="00851ED7" w:rsidRDefault="00570414" w:rsidP="008077B4">
      <w:pPr>
        <w:pStyle w:val="EngineerNoteskeepwithnext"/>
      </w:pPr>
      <w:r w:rsidRPr="00851ED7">
        <w:t>The Engineer must verify the selected materials comply with federal, state, and local authority requirements.</w:t>
      </w:r>
    </w:p>
    <w:p w14:paraId="6250B1B3" w14:textId="55238C7F" w:rsidR="00965E2E" w:rsidRPr="00851ED7" w:rsidRDefault="00965E2E" w:rsidP="008077B4">
      <w:pPr>
        <w:pStyle w:val="Engineernotebottom"/>
      </w:pPr>
      <w:r w:rsidRPr="00851ED7">
        <w:t>******************************************************************************</w:t>
      </w:r>
      <w:r w:rsidR="00482EAA" w:rsidRPr="00851ED7">
        <w:t>******</w:t>
      </w:r>
    </w:p>
    <w:p w14:paraId="33B976B0" w14:textId="26A9C6EE" w:rsidR="00BE28A7" w:rsidRPr="00851ED7" w:rsidRDefault="00965E2E" w:rsidP="00103261">
      <w:r w:rsidRPr="00851ED7">
        <w:rPr>
          <w:b/>
        </w:rPr>
        <w:t>608</w:t>
      </w:r>
      <w:r w:rsidR="0051218D" w:rsidRPr="00851ED7">
        <w:rPr>
          <w:b/>
        </w:rPr>
        <w:t>-R</w:t>
      </w:r>
      <w:r w:rsidRPr="00851ED7">
        <w:rPr>
          <w:b/>
        </w:rPr>
        <w:t xml:space="preserve">-1.1 </w:t>
      </w:r>
      <w:r w:rsidRPr="00851ED7">
        <w:t xml:space="preserve">This item shall consist of the application of an asphalt surface treatment composed of natural and refined asphalt materials, additives, and light oils, for taxiways and runways with the application of a suitable aggregate to maintain adequate surface friction; and airfield secondary and tertiary pavements including </w:t>
      </w:r>
      <w:r w:rsidR="004A4B73" w:rsidRPr="00851ED7">
        <w:t xml:space="preserve">aprons, </w:t>
      </w:r>
      <w:r w:rsidRPr="00851ED7">
        <w:t>shoulders, overruns, roads, parking areas, and other general applications with or without aggregate applied</w:t>
      </w:r>
      <w:r w:rsidR="00335301">
        <w:t xml:space="preserve"> </w:t>
      </w:r>
      <w:r w:rsidR="00335301" w:rsidRPr="00335301">
        <w:t>as designated on the plans</w:t>
      </w:r>
      <w:r w:rsidRPr="00851ED7">
        <w:t xml:space="preserve">. </w:t>
      </w:r>
    </w:p>
    <w:p w14:paraId="6D0AFBAD" w14:textId="77777777" w:rsidR="00965E2E" w:rsidRPr="00851ED7" w:rsidRDefault="00965E2E" w:rsidP="008077B4">
      <w:pPr>
        <w:pStyle w:val="Engineernotetop"/>
      </w:pPr>
      <w:r w:rsidRPr="00851ED7">
        <w:lastRenderedPageBreak/>
        <w:t>************************************************************************************</w:t>
      </w:r>
    </w:p>
    <w:p w14:paraId="59660F76" w14:textId="77777777" w:rsidR="00335301" w:rsidRDefault="00335301" w:rsidP="00D03BF9">
      <w:pPr>
        <w:pStyle w:val="EngineerNotes"/>
      </w:pPr>
      <w:r w:rsidRPr="00335301">
        <w:t>Engineer must indicate locations on plans with and/or without aggregate.  Aggregate is required on runways and high-speed taxiways; recommended on all taxiways; and not recommended on shoulders.</w:t>
      </w:r>
    </w:p>
    <w:p w14:paraId="3B6C0632" w14:textId="5A416111" w:rsidR="00965E2E" w:rsidRPr="00851ED7" w:rsidRDefault="00BE28A7" w:rsidP="008077B4">
      <w:pPr>
        <w:pStyle w:val="EngineerNoteskeepwithnext"/>
      </w:pPr>
      <w:r w:rsidRPr="00851ED7">
        <w:t>T</w:t>
      </w:r>
      <w:r w:rsidR="00965E2E" w:rsidRPr="00851ED7">
        <w:t>he performance of a seal coat product is contingent on the pavement condition at the time of application.  The pavement condition survey provides a measure of the pavement condition by analyzing the type, amount, and severity of the distresses, and by determining the pavement condition index (PCI) in accordance with AC 150/5380-7, Airport Pavement Management Program (PMP), and ASTM D5340.  A typical asphalt pavement candidate is one with a structural condition index (SCI) deduct value of less than 10 and a PCI equal to or greater than 60.</w:t>
      </w:r>
    </w:p>
    <w:p w14:paraId="3A368E52" w14:textId="77777777" w:rsidR="00965E2E" w:rsidRPr="00851ED7" w:rsidRDefault="00965E2E" w:rsidP="008077B4">
      <w:pPr>
        <w:pStyle w:val="Engineernotebottom"/>
      </w:pPr>
      <w:r w:rsidRPr="00851ED7">
        <w:t xml:space="preserve">************************************************************************************ </w:t>
      </w:r>
    </w:p>
    <w:p w14:paraId="59FEB7AE" w14:textId="2D5935CF" w:rsidR="00965E2E" w:rsidRPr="00851ED7" w:rsidRDefault="00965E2E" w:rsidP="00103261">
      <w:r w:rsidRPr="00851ED7">
        <w:t>The terms seal coat</w:t>
      </w:r>
      <w:r w:rsidR="00DD65E2" w:rsidRPr="00851ED7">
        <w:t>, asphalt sealer, and</w:t>
      </w:r>
      <w:r w:rsidRPr="00851ED7">
        <w:t xml:space="preserve"> asphalt material are interchangeable throughout this specification.  The term </w:t>
      </w:r>
      <w:r w:rsidR="00DD65E2" w:rsidRPr="00851ED7">
        <w:t xml:space="preserve">asphalt </w:t>
      </w:r>
      <w:r w:rsidRPr="00851ED7">
        <w:t xml:space="preserve"> means natural and refined asphalt materials</w:t>
      </w:r>
      <w:r w:rsidR="00967AF6" w:rsidRPr="00851ED7">
        <w:t xml:space="preserve"> in this </w:t>
      </w:r>
      <w:r w:rsidR="00D54428" w:rsidRPr="00851ED7">
        <w:t>specification</w:t>
      </w:r>
      <w:r w:rsidRPr="00851ED7">
        <w:t>.</w:t>
      </w:r>
    </w:p>
    <w:p w14:paraId="5FBBE606" w14:textId="77777777" w:rsidR="00965E2E" w:rsidRPr="00851ED7" w:rsidRDefault="00965E2E" w:rsidP="00103261">
      <w:pPr>
        <w:pStyle w:val="CenteredboldKWN"/>
      </w:pPr>
      <w:r w:rsidRPr="00851ED7">
        <w:t>MATERIALS</w:t>
      </w:r>
    </w:p>
    <w:p w14:paraId="467470DC" w14:textId="2323CC1F" w:rsidR="00965E2E" w:rsidRPr="00851ED7" w:rsidRDefault="00965E2E" w:rsidP="006028E2">
      <w:pPr>
        <w:rPr>
          <w:spacing w:val="-1"/>
        </w:rPr>
      </w:pPr>
      <w:r w:rsidRPr="00851ED7">
        <w:rPr>
          <w:b/>
        </w:rPr>
        <w:t>608</w:t>
      </w:r>
      <w:r w:rsidR="0051218D" w:rsidRPr="00851ED7">
        <w:rPr>
          <w:b/>
        </w:rPr>
        <w:t>-R</w:t>
      </w:r>
      <w:r w:rsidRPr="00851ED7">
        <w:rPr>
          <w:b/>
        </w:rPr>
        <w:t>-2.1 Aggregate.</w:t>
      </w:r>
      <w:r w:rsidRPr="00851ED7">
        <w:t xml:space="preserve">  The fine-aggregate material shall be a dry, clean,</w:t>
      </w:r>
      <w:r w:rsidRPr="00851ED7">
        <w:rPr>
          <w:b/>
        </w:rPr>
        <w:t xml:space="preserve"> </w:t>
      </w:r>
      <w:r w:rsidRPr="00851ED7">
        <w:t>sound, durable, angular shaped,</w:t>
      </w:r>
      <w:r w:rsidRPr="00851ED7">
        <w:rPr>
          <w:b/>
        </w:rPr>
        <w:t xml:space="preserve"> </w:t>
      </w:r>
      <w:r w:rsidRPr="00851ED7">
        <w:t xml:space="preserve">with highly textured surfaces, manufactured specialty abrasive </w:t>
      </w:r>
      <w:r w:rsidR="000324D3" w:rsidRPr="00851ED7">
        <w:t>aggregate</w:t>
      </w:r>
      <w:r w:rsidRPr="00851ED7">
        <w:t xml:space="preserve">. It shall have 100% fractured faces, SiO2 content of 55% minimum, CaO of </w:t>
      </w:r>
      <w:r w:rsidRPr="00851ED7">
        <w:rPr>
          <w:b/>
        </w:rPr>
        <w:t>3</w:t>
      </w:r>
      <w:r w:rsidRPr="00851ED7">
        <w:t xml:space="preserve">% max, with a sand equivalent greater than 85 and a Mohs hardness of 7 or greater. Additional characteristics as outlined in the following table(s). The Contractor shall submit </w:t>
      </w:r>
      <w:r w:rsidR="00A90927">
        <w:t xml:space="preserve">specialty aggregate </w:t>
      </w:r>
      <w:r w:rsidRPr="00851ED7">
        <w:t xml:space="preserve">manufacturer’s technical data and </w:t>
      </w:r>
      <w:r w:rsidR="00A90927">
        <w:t xml:space="preserve">the specialty aggregate </w:t>
      </w:r>
      <w:r w:rsidRPr="00851ED7">
        <w:t xml:space="preserve">manufacturer’s certification indicating that the specialty </w:t>
      </w:r>
      <w:r w:rsidR="000324D3" w:rsidRPr="00851ED7">
        <w:t>aggregate</w:t>
      </w:r>
      <w:r w:rsidRPr="00851ED7">
        <w:t xml:space="preserve"> meets the requirements of the specification to the </w:t>
      </w:r>
      <w:r w:rsidR="00D23D76" w:rsidRPr="00851ED7">
        <w:t>RPR</w:t>
      </w:r>
      <w:r w:rsidRPr="00851ED7">
        <w:t xml:space="preserve"> prior to start of construction. The </w:t>
      </w:r>
      <w:r w:rsidR="000324D3" w:rsidRPr="00851ED7">
        <w:t>aggregate</w:t>
      </w:r>
      <w:r w:rsidRPr="00851ED7">
        <w:t xml:space="preserve"> must be approved for use by the </w:t>
      </w:r>
      <w:r w:rsidR="00D23D76" w:rsidRPr="00851ED7">
        <w:t>RPR</w:t>
      </w:r>
      <w:r w:rsidRPr="00851ED7">
        <w:t xml:space="preserve"> and shall meet the following gradation limits when tested in accordance with ASTM C136</w:t>
      </w:r>
      <w:r w:rsidRPr="00851ED7">
        <w:rPr>
          <w:spacing w:val="-1"/>
        </w:rPr>
        <w:t>:</w:t>
      </w:r>
    </w:p>
    <w:p w14:paraId="7C1A8B59" w14:textId="77777777" w:rsidR="00965E2E" w:rsidRPr="00851ED7" w:rsidRDefault="00965E2E" w:rsidP="00103261">
      <w:pPr>
        <w:pStyle w:val="Caption"/>
        <w:rPr>
          <w:b w:val="0"/>
          <w:bCs w:val="0"/>
          <w:sz w:val="10"/>
          <w:szCs w:val="10"/>
        </w:rPr>
      </w:pPr>
      <w:r w:rsidRPr="00851ED7">
        <w:t>Aggregate Material</w:t>
      </w:r>
      <w:r w:rsidRPr="00851ED7">
        <w:rPr>
          <w:spacing w:val="1"/>
        </w:rPr>
        <w:t xml:space="preserve"> </w:t>
      </w:r>
      <w:r w:rsidRPr="00851ED7">
        <w:t>Gradation Requirements</w:t>
      </w:r>
    </w:p>
    <w:tbl>
      <w:tblPr>
        <w:tblW w:w="0" w:type="auto"/>
        <w:tblInd w:w="1934" w:type="dxa"/>
        <w:tblLayout w:type="fixed"/>
        <w:tblCellMar>
          <w:left w:w="0" w:type="dxa"/>
          <w:right w:w="0" w:type="dxa"/>
        </w:tblCellMar>
        <w:tblLook w:val="01E0" w:firstRow="1" w:lastRow="1" w:firstColumn="1" w:lastColumn="1" w:noHBand="0" w:noVBand="0"/>
      </w:tblPr>
      <w:tblGrid>
        <w:gridCol w:w="2926"/>
        <w:gridCol w:w="2926"/>
      </w:tblGrid>
      <w:tr w:rsidR="00965E2E" w:rsidRPr="00851ED7" w14:paraId="35F8F61B" w14:textId="77777777" w:rsidTr="00380594">
        <w:trPr>
          <w:cantSplit/>
          <w:trHeight w:hRule="exact" w:val="636"/>
          <w:tblHeader/>
        </w:trPr>
        <w:tc>
          <w:tcPr>
            <w:tcW w:w="2926" w:type="dxa"/>
            <w:tcBorders>
              <w:top w:val="single" w:sz="4" w:space="0" w:color="000000"/>
              <w:left w:val="single" w:sz="4" w:space="0" w:color="000000"/>
              <w:bottom w:val="single" w:sz="4" w:space="0" w:color="000000"/>
              <w:right w:val="single" w:sz="4" w:space="0" w:color="000000"/>
            </w:tcBorders>
          </w:tcPr>
          <w:p w14:paraId="2160D6F6" w14:textId="77777777" w:rsidR="00965E2E" w:rsidRPr="00851ED7" w:rsidRDefault="00965E2E" w:rsidP="00380594">
            <w:pPr>
              <w:keepNext/>
              <w:spacing w:before="57" w:after="0"/>
              <w:ind w:left="622" w:right="619" w:firstLine="4"/>
            </w:pPr>
            <w:r w:rsidRPr="00851ED7">
              <w:rPr>
                <w:b/>
              </w:rPr>
              <w:t xml:space="preserve">Sieve </w:t>
            </w:r>
            <w:r w:rsidRPr="00851ED7">
              <w:rPr>
                <w:b/>
                <w:spacing w:val="-1"/>
              </w:rPr>
              <w:t>Designation</w:t>
            </w:r>
            <w:r w:rsidRPr="00851ED7">
              <w:rPr>
                <w:b/>
                <w:spacing w:val="24"/>
              </w:rPr>
              <w:t xml:space="preserve"> </w:t>
            </w:r>
          </w:p>
        </w:tc>
        <w:tc>
          <w:tcPr>
            <w:tcW w:w="2926" w:type="dxa"/>
            <w:tcBorders>
              <w:top w:val="single" w:sz="4" w:space="0" w:color="000000"/>
              <w:left w:val="single" w:sz="4" w:space="0" w:color="000000"/>
              <w:bottom w:val="single" w:sz="4" w:space="0" w:color="000000"/>
              <w:right w:val="single" w:sz="4" w:space="0" w:color="000000"/>
            </w:tcBorders>
          </w:tcPr>
          <w:p w14:paraId="1B235823" w14:textId="77777777" w:rsidR="00965E2E" w:rsidRPr="00851ED7" w:rsidRDefault="00965E2E" w:rsidP="00380594">
            <w:pPr>
              <w:keepNext/>
              <w:spacing w:before="57" w:after="0"/>
              <w:ind w:left="718" w:right="422" w:hanging="296"/>
            </w:pPr>
            <w:r w:rsidRPr="00851ED7">
              <w:rPr>
                <w:b/>
                <w:spacing w:val="-1"/>
              </w:rPr>
              <w:t>Percentage</w:t>
            </w:r>
            <w:r w:rsidRPr="00851ED7">
              <w:rPr>
                <w:b/>
              </w:rPr>
              <w:t xml:space="preserve"> </w:t>
            </w:r>
            <w:r w:rsidRPr="00851ED7">
              <w:rPr>
                <w:b/>
                <w:spacing w:val="-2"/>
              </w:rPr>
              <w:t>by</w:t>
            </w:r>
            <w:r w:rsidRPr="00851ED7">
              <w:rPr>
                <w:b/>
              </w:rPr>
              <w:t xml:space="preserve"> </w:t>
            </w:r>
            <w:r w:rsidRPr="00851ED7">
              <w:rPr>
                <w:b/>
                <w:spacing w:val="-1"/>
              </w:rPr>
              <w:t>Weight</w:t>
            </w:r>
            <w:r w:rsidRPr="00851ED7">
              <w:rPr>
                <w:b/>
                <w:spacing w:val="21"/>
              </w:rPr>
              <w:t xml:space="preserve"> </w:t>
            </w:r>
            <w:r w:rsidRPr="00851ED7">
              <w:rPr>
                <w:b/>
                <w:spacing w:val="-1"/>
              </w:rPr>
              <w:t>Passing Sieves</w:t>
            </w:r>
          </w:p>
        </w:tc>
      </w:tr>
      <w:tr w:rsidR="00965E2E" w:rsidRPr="00851ED7" w14:paraId="786573CA" w14:textId="77777777" w:rsidTr="00380594">
        <w:trPr>
          <w:cantSplit/>
          <w:trHeight w:hRule="exact" w:val="1884"/>
        </w:trPr>
        <w:tc>
          <w:tcPr>
            <w:tcW w:w="2926" w:type="dxa"/>
            <w:tcBorders>
              <w:top w:val="single" w:sz="4" w:space="0" w:color="000000"/>
              <w:left w:val="single" w:sz="4" w:space="0" w:color="000000"/>
              <w:bottom w:val="single" w:sz="4" w:space="0" w:color="000000"/>
              <w:right w:val="single" w:sz="4" w:space="0" w:color="000000"/>
            </w:tcBorders>
          </w:tcPr>
          <w:p w14:paraId="2B0636E9" w14:textId="77777777" w:rsidR="00EF2344" w:rsidRPr="00851ED7" w:rsidRDefault="00965E2E" w:rsidP="00103261">
            <w:pPr>
              <w:pStyle w:val="TableText0"/>
            </w:pPr>
            <w:r w:rsidRPr="00851ED7">
              <w:rPr>
                <w:spacing w:val="-1"/>
              </w:rPr>
              <w:t>No.</w:t>
            </w:r>
            <w:r w:rsidRPr="00851ED7">
              <w:t xml:space="preserve"> 8 </w:t>
            </w:r>
          </w:p>
          <w:p w14:paraId="28755EF7" w14:textId="77777777" w:rsidR="00EF2344" w:rsidRPr="00851ED7" w:rsidRDefault="00965E2E" w:rsidP="00103261">
            <w:pPr>
              <w:pStyle w:val="TableText0"/>
            </w:pPr>
            <w:r w:rsidRPr="00851ED7">
              <w:rPr>
                <w:spacing w:val="-1"/>
              </w:rPr>
              <w:t>No.</w:t>
            </w:r>
            <w:r w:rsidRPr="00851ED7">
              <w:t xml:space="preserve"> 14</w:t>
            </w:r>
          </w:p>
          <w:p w14:paraId="39C8E6CC" w14:textId="77777777" w:rsidR="00EF2344" w:rsidRPr="00851ED7" w:rsidRDefault="00965E2E" w:rsidP="00103261">
            <w:pPr>
              <w:pStyle w:val="TableText0"/>
            </w:pPr>
            <w:r w:rsidRPr="00851ED7">
              <w:rPr>
                <w:spacing w:val="-1"/>
              </w:rPr>
              <w:t>No.</w:t>
            </w:r>
            <w:r w:rsidRPr="00851ED7">
              <w:t xml:space="preserve"> 16</w:t>
            </w:r>
          </w:p>
          <w:p w14:paraId="369A4E7E" w14:textId="77777777" w:rsidR="00EF2344" w:rsidRPr="00851ED7" w:rsidRDefault="00965E2E" w:rsidP="00103261">
            <w:pPr>
              <w:pStyle w:val="TableText0"/>
            </w:pPr>
            <w:r w:rsidRPr="00851ED7">
              <w:rPr>
                <w:spacing w:val="-1"/>
              </w:rPr>
              <w:t>No.</w:t>
            </w:r>
            <w:r w:rsidRPr="00851ED7">
              <w:t xml:space="preserve"> 30</w:t>
            </w:r>
          </w:p>
          <w:p w14:paraId="27DFC912" w14:textId="77777777" w:rsidR="00EF2344" w:rsidRPr="00851ED7" w:rsidRDefault="00965E2E" w:rsidP="00103261">
            <w:pPr>
              <w:pStyle w:val="TableText0"/>
            </w:pPr>
            <w:r w:rsidRPr="00851ED7">
              <w:rPr>
                <w:spacing w:val="-1"/>
              </w:rPr>
              <w:t>No.</w:t>
            </w:r>
            <w:r w:rsidRPr="00851ED7">
              <w:t xml:space="preserve"> 50</w:t>
            </w:r>
          </w:p>
          <w:p w14:paraId="4F3188FC" w14:textId="5F3742CA" w:rsidR="00965E2E" w:rsidRPr="00851ED7" w:rsidRDefault="00965E2E" w:rsidP="00103261">
            <w:pPr>
              <w:pStyle w:val="TableText0"/>
            </w:pPr>
            <w:r w:rsidRPr="00851ED7">
              <w:rPr>
                <w:spacing w:val="-1"/>
              </w:rPr>
              <w:t>No.</w:t>
            </w:r>
            <w:r w:rsidRPr="00851ED7">
              <w:t xml:space="preserve"> </w:t>
            </w:r>
            <w:r w:rsidR="004A6489" w:rsidRPr="00851ED7">
              <w:t>70</w:t>
            </w:r>
          </w:p>
        </w:tc>
        <w:tc>
          <w:tcPr>
            <w:tcW w:w="2926" w:type="dxa"/>
            <w:tcBorders>
              <w:top w:val="single" w:sz="4" w:space="0" w:color="000000"/>
              <w:left w:val="single" w:sz="4" w:space="0" w:color="000000"/>
              <w:bottom w:val="single" w:sz="4" w:space="0" w:color="000000"/>
              <w:right w:val="single" w:sz="4" w:space="0" w:color="000000"/>
            </w:tcBorders>
          </w:tcPr>
          <w:p w14:paraId="3A611665" w14:textId="77777777" w:rsidR="00965E2E" w:rsidRPr="00851ED7" w:rsidRDefault="00965E2E" w:rsidP="00103261">
            <w:pPr>
              <w:pStyle w:val="TableText0"/>
            </w:pPr>
            <w:r w:rsidRPr="00851ED7">
              <w:t>100</w:t>
            </w:r>
          </w:p>
          <w:p w14:paraId="39A4FB48" w14:textId="77777777" w:rsidR="00965E2E" w:rsidRPr="00851ED7" w:rsidRDefault="00965E2E" w:rsidP="00103261">
            <w:pPr>
              <w:pStyle w:val="TableText0"/>
            </w:pPr>
            <w:r w:rsidRPr="00851ED7">
              <w:rPr>
                <w:spacing w:val="-2"/>
              </w:rPr>
              <w:t>98-100</w:t>
            </w:r>
          </w:p>
          <w:p w14:paraId="0948C3CA" w14:textId="3AD29974" w:rsidR="00965E2E" w:rsidRPr="00851ED7" w:rsidRDefault="00965E2E" w:rsidP="00103261">
            <w:pPr>
              <w:pStyle w:val="TableText0"/>
            </w:pPr>
            <w:r w:rsidRPr="00851ED7">
              <w:rPr>
                <w:spacing w:val="-1"/>
              </w:rPr>
              <w:t>85-</w:t>
            </w:r>
            <w:r w:rsidR="00A90927">
              <w:rPr>
                <w:spacing w:val="-1"/>
              </w:rPr>
              <w:t>100</w:t>
            </w:r>
          </w:p>
          <w:p w14:paraId="59338248" w14:textId="6B394CF3" w:rsidR="00965E2E" w:rsidRPr="00851ED7" w:rsidRDefault="00965E2E" w:rsidP="00103261">
            <w:pPr>
              <w:pStyle w:val="TableText0"/>
            </w:pPr>
            <w:r w:rsidRPr="00851ED7">
              <w:rPr>
                <w:spacing w:val="-1"/>
              </w:rPr>
              <w:t>1</w:t>
            </w:r>
            <w:r w:rsidR="004A6489" w:rsidRPr="00851ED7">
              <w:rPr>
                <w:spacing w:val="-1"/>
              </w:rPr>
              <w:t>5</w:t>
            </w:r>
            <w:r w:rsidRPr="00851ED7">
              <w:rPr>
                <w:spacing w:val="-1"/>
              </w:rPr>
              <w:t>-</w:t>
            </w:r>
            <w:r w:rsidR="004A6489" w:rsidRPr="00851ED7">
              <w:rPr>
                <w:spacing w:val="-1"/>
              </w:rPr>
              <w:t>45</w:t>
            </w:r>
          </w:p>
          <w:p w14:paraId="078261FB" w14:textId="00F344F0" w:rsidR="00965E2E" w:rsidRPr="00851ED7" w:rsidRDefault="00965E2E" w:rsidP="00103261">
            <w:pPr>
              <w:pStyle w:val="TableText0"/>
            </w:pPr>
            <w:r w:rsidRPr="00851ED7">
              <w:rPr>
                <w:spacing w:val="-2"/>
              </w:rPr>
              <w:t>0-</w:t>
            </w:r>
            <w:r w:rsidR="004A6489" w:rsidRPr="00851ED7">
              <w:rPr>
                <w:spacing w:val="-2"/>
              </w:rPr>
              <w:t>8</w:t>
            </w:r>
          </w:p>
          <w:p w14:paraId="2FF58113" w14:textId="0FA85959" w:rsidR="00965E2E" w:rsidRPr="00851ED7" w:rsidRDefault="00965E2E" w:rsidP="00103261">
            <w:pPr>
              <w:pStyle w:val="TableText0"/>
            </w:pPr>
            <w:r w:rsidRPr="00851ED7">
              <w:rPr>
                <w:spacing w:val="-2"/>
              </w:rPr>
              <w:t>0-</w:t>
            </w:r>
            <w:r w:rsidR="004A6489" w:rsidRPr="00851ED7">
              <w:rPr>
                <w:spacing w:val="-2"/>
              </w:rPr>
              <w:t>2</w:t>
            </w:r>
          </w:p>
        </w:tc>
      </w:tr>
    </w:tbl>
    <w:p w14:paraId="39A34F8F" w14:textId="48785A9D" w:rsidR="00965E2E" w:rsidRPr="00851ED7" w:rsidRDefault="00965E2E" w:rsidP="00103261">
      <w:pPr>
        <w:pStyle w:val="Blankline"/>
        <w:rPr>
          <w:color w:val="auto"/>
        </w:rPr>
      </w:pPr>
    </w:p>
    <w:p w14:paraId="492FE895" w14:textId="4C390F9D" w:rsidR="00965E2E" w:rsidRPr="00851ED7" w:rsidRDefault="00965E2E" w:rsidP="006A3AE5">
      <w:pPr>
        <w:pStyle w:val="Caption"/>
      </w:pPr>
      <w:r w:rsidRPr="00851ED7">
        <w:lastRenderedPageBreak/>
        <w:t>Aggregate Characteristics</w:t>
      </w:r>
    </w:p>
    <w:tbl>
      <w:tblPr>
        <w:tblStyle w:val="TableGrid10"/>
        <w:tblW w:w="0" w:type="auto"/>
        <w:jc w:val="center"/>
        <w:tblLook w:val="04A0" w:firstRow="1" w:lastRow="0" w:firstColumn="1" w:lastColumn="0" w:noHBand="0" w:noVBand="1"/>
      </w:tblPr>
      <w:tblGrid>
        <w:gridCol w:w="3116"/>
        <w:gridCol w:w="3117"/>
        <w:gridCol w:w="1232"/>
      </w:tblGrid>
      <w:tr w:rsidR="00611367" w:rsidRPr="00851ED7" w14:paraId="11FAE4F3" w14:textId="77777777" w:rsidTr="00965E2E">
        <w:trPr>
          <w:cnfStyle w:val="100000000000" w:firstRow="1" w:lastRow="0" w:firstColumn="0" w:lastColumn="0" w:oddVBand="0" w:evenVBand="0" w:oddHBand="0" w:evenHBand="0" w:firstRowFirstColumn="0" w:firstRowLastColumn="0" w:lastRowFirstColumn="0" w:lastRowLastColumn="0"/>
          <w:jc w:val="center"/>
        </w:trPr>
        <w:tc>
          <w:tcPr>
            <w:tcW w:w="3116" w:type="dxa"/>
          </w:tcPr>
          <w:p w14:paraId="4DFA687B" w14:textId="77777777" w:rsidR="00965E2E" w:rsidRPr="00851ED7" w:rsidRDefault="00965E2E" w:rsidP="006A3AE5">
            <w:pPr>
              <w:pStyle w:val="TableHead"/>
              <w:keepNext/>
              <w:rPr>
                <w:b/>
              </w:rPr>
            </w:pPr>
            <w:r w:rsidRPr="00851ED7">
              <w:rPr>
                <w:b/>
              </w:rPr>
              <w:t>Test</w:t>
            </w:r>
          </w:p>
        </w:tc>
        <w:tc>
          <w:tcPr>
            <w:tcW w:w="3117" w:type="dxa"/>
          </w:tcPr>
          <w:p w14:paraId="1A87140C" w14:textId="77777777" w:rsidR="00965E2E" w:rsidRPr="00851ED7" w:rsidRDefault="00965E2E" w:rsidP="006A3AE5">
            <w:pPr>
              <w:pStyle w:val="TableHead"/>
              <w:keepNext/>
              <w:rPr>
                <w:b/>
              </w:rPr>
            </w:pPr>
            <w:r w:rsidRPr="00851ED7">
              <w:rPr>
                <w:b/>
              </w:rPr>
              <w:t>Standard</w:t>
            </w:r>
          </w:p>
        </w:tc>
        <w:tc>
          <w:tcPr>
            <w:tcW w:w="1232" w:type="dxa"/>
          </w:tcPr>
          <w:p w14:paraId="4B18D046" w14:textId="77777777" w:rsidR="00965E2E" w:rsidRPr="00851ED7" w:rsidRDefault="00965E2E" w:rsidP="006A3AE5">
            <w:pPr>
              <w:pStyle w:val="TableHead"/>
              <w:keepNext/>
              <w:rPr>
                <w:b/>
              </w:rPr>
            </w:pPr>
            <w:r w:rsidRPr="00851ED7">
              <w:rPr>
                <w:b/>
              </w:rPr>
              <w:t>Range</w:t>
            </w:r>
          </w:p>
        </w:tc>
      </w:tr>
      <w:tr w:rsidR="00611367" w:rsidRPr="00851ED7" w14:paraId="76DDCC97" w14:textId="77777777" w:rsidTr="00965E2E">
        <w:trPr>
          <w:jc w:val="center"/>
        </w:trPr>
        <w:tc>
          <w:tcPr>
            <w:tcW w:w="3116" w:type="dxa"/>
          </w:tcPr>
          <w:p w14:paraId="612DF7BF" w14:textId="77777777" w:rsidR="00965E2E" w:rsidRPr="00851ED7" w:rsidRDefault="00965E2E" w:rsidP="006A3AE5">
            <w:pPr>
              <w:pStyle w:val="Tabletextleft"/>
              <w:keepNext/>
            </w:pPr>
            <w:r w:rsidRPr="00851ED7">
              <w:t>Micro-Deval</w:t>
            </w:r>
          </w:p>
        </w:tc>
        <w:tc>
          <w:tcPr>
            <w:tcW w:w="3117" w:type="dxa"/>
          </w:tcPr>
          <w:p w14:paraId="3B864071" w14:textId="77777777" w:rsidR="00965E2E" w:rsidRPr="00851ED7" w:rsidRDefault="00965E2E" w:rsidP="006A3AE5">
            <w:pPr>
              <w:pStyle w:val="Tabletextleft"/>
              <w:keepNext/>
            </w:pPr>
            <w:r w:rsidRPr="00851ED7">
              <w:t>ASTM D7428</w:t>
            </w:r>
          </w:p>
        </w:tc>
        <w:tc>
          <w:tcPr>
            <w:tcW w:w="1232" w:type="dxa"/>
          </w:tcPr>
          <w:p w14:paraId="2862F1AA" w14:textId="77777777" w:rsidR="00965E2E" w:rsidRPr="00851ED7" w:rsidRDefault="00965E2E" w:rsidP="006A3AE5">
            <w:pPr>
              <w:pStyle w:val="Tabletextleft"/>
              <w:keepNext/>
            </w:pPr>
            <w:r w:rsidRPr="00851ED7">
              <w:t>15% max</w:t>
            </w:r>
          </w:p>
        </w:tc>
      </w:tr>
      <w:tr w:rsidR="00611367" w:rsidRPr="00851ED7" w14:paraId="2CFC04FA" w14:textId="77777777" w:rsidTr="00965E2E">
        <w:trPr>
          <w:jc w:val="center"/>
        </w:trPr>
        <w:tc>
          <w:tcPr>
            <w:tcW w:w="3116" w:type="dxa"/>
          </w:tcPr>
          <w:p w14:paraId="35FEA1C9" w14:textId="77777777" w:rsidR="00965E2E" w:rsidRPr="00851ED7" w:rsidRDefault="00965E2E" w:rsidP="006A3AE5">
            <w:pPr>
              <w:pStyle w:val="Tabletextleft"/>
              <w:keepNext/>
            </w:pPr>
            <w:r w:rsidRPr="00851ED7">
              <w:t>Magnesium Sulfate Soundness</w:t>
            </w:r>
          </w:p>
        </w:tc>
        <w:tc>
          <w:tcPr>
            <w:tcW w:w="3117" w:type="dxa"/>
          </w:tcPr>
          <w:p w14:paraId="04916946" w14:textId="09BB5093" w:rsidR="00965E2E" w:rsidRPr="00851ED7" w:rsidRDefault="00965E2E" w:rsidP="006A3AE5">
            <w:pPr>
              <w:pStyle w:val="Tabletextleft"/>
              <w:keepNext/>
            </w:pPr>
            <w:r w:rsidRPr="00851ED7">
              <w:t>ASTM C88</w:t>
            </w:r>
          </w:p>
        </w:tc>
        <w:tc>
          <w:tcPr>
            <w:tcW w:w="1232" w:type="dxa"/>
          </w:tcPr>
          <w:p w14:paraId="59806052" w14:textId="77777777" w:rsidR="00965E2E" w:rsidRPr="00851ED7" w:rsidRDefault="00965E2E" w:rsidP="006A3AE5">
            <w:pPr>
              <w:pStyle w:val="Tabletextleft"/>
              <w:keepNext/>
            </w:pPr>
            <w:r w:rsidRPr="00851ED7">
              <w:t>2% max</w:t>
            </w:r>
          </w:p>
        </w:tc>
      </w:tr>
      <w:tr w:rsidR="00611367" w:rsidRPr="00851ED7" w14:paraId="541A0D0A" w14:textId="77777777" w:rsidTr="00965E2E">
        <w:trPr>
          <w:jc w:val="center"/>
        </w:trPr>
        <w:tc>
          <w:tcPr>
            <w:tcW w:w="3116" w:type="dxa"/>
          </w:tcPr>
          <w:p w14:paraId="04F44160" w14:textId="720EC435" w:rsidR="00965E2E" w:rsidRPr="00851ED7" w:rsidRDefault="000324D3" w:rsidP="006A3AE5">
            <w:pPr>
              <w:pStyle w:val="Tabletextleft"/>
              <w:keepNext/>
            </w:pPr>
            <w:r w:rsidRPr="00851ED7">
              <w:t>Aggregate</w:t>
            </w:r>
            <w:r w:rsidR="00965E2E" w:rsidRPr="00851ED7">
              <w:t xml:space="preserve"> Angularity</w:t>
            </w:r>
          </w:p>
        </w:tc>
        <w:tc>
          <w:tcPr>
            <w:tcW w:w="3117" w:type="dxa"/>
          </w:tcPr>
          <w:p w14:paraId="297CB5C0" w14:textId="77777777" w:rsidR="00965E2E" w:rsidRPr="00851ED7" w:rsidRDefault="00965E2E" w:rsidP="006A3AE5">
            <w:pPr>
              <w:pStyle w:val="Tabletextleft"/>
              <w:keepNext/>
            </w:pPr>
            <w:r w:rsidRPr="00851ED7">
              <w:t>ASTM C1252 – Test Method A</w:t>
            </w:r>
          </w:p>
        </w:tc>
        <w:tc>
          <w:tcPr>
            <w:tcW w:w="1232" w:type="dxa"/>
          </w:tcPr>
          <w:p w14:paraId="3055513B" w14:textId="77777777" w:rsidR="00965E2E" w:rsidRPr="00851ED7" w:rsidRDefault="00965E2E" w:rsidP="006A3AE5">
            <w:pPr>
              <w:pStyle w:val="Tabletextleft"/>
              <w:keepNext/>
            </w:pPr>
            <w:r w:rsidRPr="00851ED7">
              <w:t>45% min</w:t>
            </w:r>
          </w:p>
        </w:tc>
      </w:tr>
      <w:tr w:rsidR="00611367" w:rsidRPr="00851ED7" w14:paraId="5313B0FA" w14:textId="77777777" w:rsidTr="00965E2E">
        <w:trPr>
          <w:jc w:val="center"/>
        </w:trPr>
        <w:tc>
          <w:tcPr>
            <w:tcW w:w="3116" w:type="dxa"/>
          </w:tcPr>
          <w:p w14:paraId="067312DA" w14:textId="77777777" w:rsidR="00965E2E" w:rsidRPr="00851ED7" w:rsidRDefault="00965E2E" w:rsidP="006A3AE5">
            <w:pPr>
              <w:pStyle w:val="Tabletextleft"/>
              <w:keepNext/>
            </w:pPr>
            <w:r w:rsidRPr="00851ED7">
              <w:t>Moisture Content (%)</w:t>
            </w:r>
          </w:p>
        </w:tc>
        <w:tc>
          <w:tcPr>
            <w:tcW w:w="3117" w:type="dxa"/>
          </w:tcPr>
          <w:p w14:paraId="07A6DCFC" w14:textId="77777777" w:rsidR="00965E2E" w:rsidRPr="00851ED7" w:rsidRDefault="00965E2E" w:rsidP="006A3AE5">
            <w:pPr>
              <w:pStyle w:val="Tabletextleft"/>
              <w:keepNext/>
            </w:pPr>
            <w:r w:rsidRPr="00851ED7">
              <w:t>ASTM C566</w:t>
            </w:r>
          </w:p>
        </w:tc>
        <w:tc>
          <w:tcPr>
            <w:tcW w:w="1232" w:type="dxa"/>
          </w:tcPr>
          <w:p w14:paraId="27787455" w14:textId="77777777" w:rsidR="00965E2E" w:rsidRPr="00851ED7" w:rsidRDefault="00965E2E" w:rsidP="006A3AE5">
            <w:pPr>
              <w:pStyle w:val="Tabletextleft"/>
              <w:keepNext/>
            </w:pPr>
            <w:r w:rsidRPr="00851ED7">
              <w:t>2% max</w:t>
            </w:r>
          </w:p>
        </w:tc>
      </w:tr>
      <w:tr w:rsidR="00611367" w:rsidRPr="00851ED7" w14:paraId="78E268F2" w14:textId="77777777" w:rsidTr="00965E2E">
        <w:trPr>
          <w:jc w:val="center"/>
        </w:trPr>
        <w:tc>
          <w:tcPr>
            <w:tcW w:w="3116" w:type="dxa"/>
          </w:tcPr>
          <w:p w14:paraId="35794754" w14:textId="77777777" w:rsidR="00965E2E" w:rsidRPr="00851ED7" w:rsidRDefault="00965E2E" w:rsidP="006A3AE5">
            <w:pPr>
              <w:pStyle w:val="Tabletextleft"/>
              <w:keepNext/>
            </w:pPr>
            <w:r w:rsidRPr="00851ED7">
              <w:t>Bulk Dry Specific Gravity</w:t>
            </w:r>
          </w:p>
        </w:tc>
        <w:tc>
          <w:tcPr>
            <w:tcW w:w="3117" w:type="dxa"/>
          </w:tcPr>
          <w:p w14:paraId="08B2398F" w14:textId="77777777" w:rsidR="00965E2E" w:rsidRPr="00851ED7" w:rsidRDefault="00965E2E" w:rsidP="006A3AE5">
            <w:pPr>
              <w:pStyle w:val="Tabletextleft"/>
              <w:keepNext/>
            </w:pPr>
            <w:r w:rsidRPr="00851ED7">
              <w:t>ASTM C128</w:t>
            </w:r>
          </w:p>
        </w:tc>
        <w:tc>
          <w:tcPr>
            <w:tcW w:w="1232" w:type="dxa"/>
          </w:tcPr>
          <w:p w14:paraId="3856E6D6" w14:textId="77777777" w:rsidR="00965E2E" w:rsidRPr="00851ED7" w:rsidRDefault="00965E2E" w:rsidP="006A3AE5">
            <w:pPr>
              <w:pStyle w:val="Tabletextleft"/>
              <w:keepNext/>
            </w:pPr>
            <w:r w:rsidRPr="00851ED7">
              <w:t>2.6 – 3.0</w:t>
            </w:r>
          </w:p>
        </w:tc>
      </w:tr>
      <w:tr w:rsidR="00611367" w:rsidRPr="00851ED7" w14:paraId="7DC84BF4" w14:textId="77777777" w:rsidTr="00965E2E">
        <w:trPr>
          <w:jc w:val="center"/>
        </w:trPr>
        <w:tc>
          <w:tcPr>
            <w:tcW w:w="3116" w:type="dxa"/>
          </w:tcPr>
          <w:p w14:paraId="41DD3612" w14:textId="77777777" w:rsidR="00965E2E" w:rsidRPr="00851ED7" w:rsidRDefault="00965E2E" w:rsidP="006A3AE5">
            <w:pPr>
              <w:pStyle w:val="Tabletextleft"/>
              <w:keepNext/>
            </w:pPr>
            <w:r w:rsidRPr="00851ED7">
              <w:t>Absorption (%)</w:t>
            </w:r>
          </w:p>
        </w:tc>
        <w:tc>
          <w:tcPr>
            <w:tcW w:w="3117" w:type="dxa"/>
          </w:tcPr>
          <w:p w14:paraId="5E702BCD" w14:textId="77777777" w:rsidR="00965E2E" w:rsidRPr="00851ED7" w:rsidRDefault="00965E2E" w:rsidP="006A3AE5">
            <w:pPr>
              <w:pStyle w:val="Tabletextleft"/>
              <w:keepNext/>
            </w:pPr>
            <w:r w:rsidRPr="00851ED7">
              <w:t>ASTM D2216</w:t>
            </w:r>
          </w:p>
        </w:tc>
        <w:tc>
          <w:tcPr>
            <w:tcW w:w="1232" w:type="dxa"/>
          </w:tcPr>
          <w:p w14:paraId="104D3A75" w14:textId="77777777" w:rsidR="00965E2E" w:rsidRPr="00851ED7" w:rsidRDefault="00965E2E" w:rsidP="006A3AE5">
            <w:pPr>
              <w:pStyle w:val="Tabletextleft"/>
              <w:keepNext/>
            </w:pPr>
            <w:r w:rsidRPr="00851ED7">
              <w:t>3% max</w:t>
            </w:r>
          </w:p>
        </w:tc>
      </w:tr>
      <w:tr w:rsidR="00611367" w:rsidRPr="00851ED7" w14:paraId="686BA8B1" w14:textId="77777777" w:rsidTr="00965E2E">
        <w:trPr>
          <w:jc w:val="center"/>
        </w:trPr>
        <w:tc>
          <w:tcPr>
            <w:tcW w:w="3116" w:type="dxa"/>
          </w:tcPr>
          <w:p w14:paraId="0816CB5A" w14:textId="77777777" w:rsidR="00965E2E" w:rsidRPr="00851ED7" w:rsidRDefault="00965E2E" w:rsidP="00103261">
            <w:pPr>
              <w:pStyle w:val="Tabletextleft"/>
            </w:pPr>
            <w:r w:rsidRPr="00851ED7">
              <w:t>Mohs Hardness</w:t>
            </w:r>
          </w:p>
        </w:tc>
        <w:tc>
          <w:tcPr>
            <w:tcW w:w="3117" w:type="dxa"/>
          </w:tcPr>
          <w:p w14:paraId="6D83EAF9" w14:textId="77777777" w:rsidR="00965E2E" w:rsidRPr="00851ED7" w:rsidRDefault="00965E2E" w:rsidP="00103261">
            <w:pPr>
              <w:pStyle w:val="Tabletextleft"/>
            </w:pPr>
            <w:r w:rsidRPr="00851ED7">
              <w:t>Mohs Scale</w:t>
            </w:r>
          </w:p>
        </w:tc>
        <w:tc>
          <w:tcPr>
            <w:tcW w:w="1232" w:type="dxa"/>
          </w:tcPr>
          <w:p w14:paraId="78DA43E5" w14:textId="77777777" w:rsidR="00965E2E" w:rsidRPr="00851ED7" w:rsidRDefault="00965E2E" w:rsidP="00103261">
            <w:pPr>
              <w:pStyle w:val="Tabletextleft"/>
            </w:pPr>
            <w:r w:rsidRPr="00851ED7">
              <w:t>7 min</w:t>
            </w:r>
          </w:p>
        </w:tc>
      </w:tr>
    </w:tbl>
    <w:p w14:paraId="5A90E981" w14:textId="77777777" w:rsidR="00965E2E" w:rsidRPr="00851ED7" w:rsidRDefault="00965E2E" w:rsidP="00103261">
      <w:pPr>
        <w:pStyle w:val="Blankline"/>
        <w:rPr>
          <w:color w:val="auto"/>
        </w:rPr>
      </w:pPr>
    </w:p>
    <w:p w14:paraId="2A8F9C8A" w14:textId="77777777" w:rsidR="00965E2E" w:rsidRPr="00851ED7" w:rsidRDefault="00965E2E" w:rsidP="00103261">
      <w:pPr>
        <w:rPr>
          <w:spacing w:val="-1"/>
        </w:rPr>
      </w:pPr>
      <w:r w:rsidRPr="00851ED7">
        <w:t>The Contractor shall provide a certification</w:t>
      </w:r>
      <w:r w:rsidR="00335301">
        <w:t xml:space="preserve"> of analysis (COA)</w:t>
      </w:r>
      <w:r w:rsidRPr="00851ED7">
        <w:t xml:space="preserve"> showing analysis and properties of the material delivered for use on the project. The Contractor’s certification may be subject to verification by testing the material delivered for use on the project</w:t>
      </w:r>
      <w:r w:rsidRPr="00851ED7">
        <w:rPr>
          <w:spacing w:val="-1"/>
        </w:rPr>
        <w:t>.</w:t>
      </w:r>
    </w:p>
    <w:p w14:paraId="6275280E" w14:textId="77777777" w:rsidR="00965E2E" w:rsidRPr="00851ED7" w:rsidRDefault="00965E2E" w:rsidP="008077B4">
      <w:pPr>
        <w:pStyle w:val="Engineernotetop"/>
      </w:pPr>
      <w:r w:rsidRPr="00851ED7">
        <w:t>************************************************************************************</w:t>
      </w:r>
    </w:p>
    <w:p w14:paraId="438E9DB1" w14:textId="74DD9339" w:rsidR="00965E2E" w:rsidRPr="00851ED7" w:rsidRDefault="00965E2E" w:rsidP="008077B4">
      <w:pPr>
        <w:pStyle w:val="EngineerNoteskeepwithnext"/>
      </w:pPr>
      <w:r w:rsidRPr="00851ED7">
        <w:t xml:space="preserve">The gradations in the table represent the limits in determining aggregate suitability for use in the RapidCure asphalt surface treatment.  The </w:t>
      </w:r>
      <w:r w:rsidR="000324D3" w:rsidRPr="00851ED7">
        <w:t>aggregate</w:t>
      </w:r>
      <w:r w:rsidRPr="00851ED7">
        <w:t xml:space="preserve"> gradation used, within the limits designated in the table, </w:t>
      </w:r>
      <w:r w:rsidR="006561C1" w:rsidRPr="00851ED7">
        <w:t xml:space="preserve">should </w:t>
      </w:r>
      <w:r w:rsidRPr="00851ED7">
        <w:t xml:space="preserve">provide sufficient friction levels to meet or exceed the </w:t>
      </w:r>
      <w:r w:rsidR="00E02933" w:rsidRPr="00851ED7">
        <w:t xml:space="preserve">maintenance planning </w:t>
      </w:r>
      <w:r w:rsidRPr="00851ED7">
        <w:t>Friction Level in Table 3-2, “Friction Level Classification for Runway Pavement Surfaces” of AC 150/5320-12, Measurement, Construction, and Maintenance of Skid Resistant Airport Pavement Surfaces.</w:t>
      </w:r>
    </w:p>
    <w:p w14:paraId="51446BC3" w14:textId="77777777" w:rsidR="00965E2E" w:rsidRPr="00851ED7" w:rsidRDefault="00965E2E" w:rsidP="008077B4">
      <w:pPr>
        <w:pStyle w:val="Engineernotebottom"/>
      </w:pPr>
      <w:r w:rsidRPr="00851ED7">
        <w:t>************************************************************************************</w:t>
      </w:r>
    </w:p>
    <w:p w14:paraId="48E6F739" w14:textId="53552CF5" w:rsidR="00E70DE7" w:rsidRPr="00851ED7" w:rsidRDefault="00965E2E" w:rsidP="009F35EE">
      <w:r w:rsidRPr="00851ED7">
        <w:rPr>
          <w:b/>
        </w:rPr>
        <w:t>608</w:t>
      </w:r>
      <w:r w:rsidR="0051218D" w:rsidRPr="00851ED7">
        <w:rPr>
          <w:b/>
        </w:rPr>
        <w:t>-R</w:t>
      </w:r>
      <w:r w:rsidRPr="00851ED7">
        <w:rPr>
          <w:b/>
        </w:rPr>
        <w:t xml:space="preserve">-2.2 Asphalt material. </w:t>
      </w:r>
      <w:r w:rsidRPr="00851ED7">
        <w:t xml:space="preserve"> </w:t>
      </w:r>
      <w:r w:rsidR="00D03F34" w:rsidRPr="00851ED7">
        <w:t>The asphalt material base residue shall contain not less than 40% gilsonite, or uintaite, and shall not contain any tall oil pitch or coal tar material. The material shall be compatible with asphalt</w:t>
      </w:r>
      <w:r w:rsidR="00A90927">
        <w:t xml:space="preserve"> pavement</w:t>
      </w:r>
      <w:r w:rsidR="00D03F34" w:rsidRPr="00851ED7">
        <w:t xml:space="preserve">, and have a 5-year minimum proven </w:t>
      </w:r>
      <w:r w:rsidR="00A90927">
        <w:t xml:space="preserve">aviation </w:t>
      </w:r>
      <w:r w:rsidR="00D03F34" w:rsidRPr="00851ED7">
        <w:t xml:space="preserve">performance record at airports with similar climatic conditions.  </w:t>
      </w:r>
      <w:r w:rsidR="0002443D" w:rsidRPr="00851ED7">
        <w:t>T</w:t>
      </w:r>
      <w:r w:rsidRPr="00851ED7">
        <w:t xml:space="preserve">he solvent-based </w:t>
      </w:r>
      <w:r w:rsidR="00D96BCF" w:rsidRPr="00851ED7">
        <w:t>r</w:t>
      </w:r>
      <w:r w:rsidRPr="00851ED7">
        <w:t>apid</w:t>
      </w:r>
      <w:r w:rsidR="00D96BCF" w:rsidRPr="00851ED7">
        <w:t xml:space="preserve"> c</w:t>
      </w:r>
      <w:r w:rsidRPr="00851ED7">
        <w:t xml:space="preserve">ure material </w:t>
      </w:r>
      <w:r w:rsidR="0002443D" w:rsidRPr="00851ED7">
        <w:t xml:space="preserve">shall </w:t>
      </w:r>
      <w:r w:rsidRPr="00851ED7">
        <w:t>meet the following properties</w:t>
      </w:r>
      <w:r w:rsidR="00E70DE7" w:rsidRPr="00851ED7">
        <w:t>:</w:t>
      </w:r>
    </w:p>
    <w:p w14:paraId="0C2C775F" w14:textId="77777777" w:rsidR="00EF2CB3" w:rsidRPr="00851ED7" w:rsidRDefault="00EF2CB3">
      <w:pPr>
        <w:pStyle w:val="Caption"/>
      </w:pPr>
      <w:r w:rsidRPr="00851ED7">
        <w:rPr>
          <w:u w:color="000000"/>
        </w:rPr>
        <w:t>Properties for Asphalt Sealing Material</w:t>
      </w:r>
    </w:p>
    <w:tbl>
      <w:tblPr>
        <w:tblStyle w:val="TableGrid"/>
        <w:tblW w:w="0" w:type="auto"/>
        <w:jc w:val="center"/>
        <w:tblLook w:val="04A0" w:firstRow="1" w:lastRow="0" w:firstColumn="1" w:lastColumn="0" w:noHBand="0" w:noVBand="1"/>
      </w:tblPr>
      <w:tblGrid>
        <w:gridCol w:w="3886"/>
        <w:gridCol w:w="2223"/>
        <w:gridCol w:w="2560"/>
      </w:tblGrid>
      <w:tr w:rsidR="00EF2CB3" w:rsidRPr="00851ED7" w14:paraId="09ED7E77" w14:textId="77777777" w:rsidTr="006E4A36">
        <w:trPr>
          <w:cnfStyle w:val="100000000000" w:firstRow="1" w:lastRow="0" w:firstColumn="0" w:lastColumn="0" w:oddVBand="0" w:evenVBand="0" w:oddHBand="0" w:evenHBand="0" w:firstRowFirstColumn="0" w:firstRowLastColumn="0" w:lastRowFirstColumn="0" w:lastRowLastColumn="0"/>
          <w:tblHeader/>
          <w:jc w:val="center"/>
        </w:trPr>
        <w:tc>
          <w:tcPr>
            <w:tcW w:w="3886" w:type="dxa"/>
          </w:tcPr>
          <w:p w14:paraId="20EC3422" w14:textId="77777777" w:rsidR="00EF2CB3" w:rsidRPr="00851ED7" w:rsidRDefault="00EF2CB3" w:rsidP="00A90D7E">
            <w:pPr>
              <w:pStyle w:val="TableHead"/>
              <w:keepNext/>
              <w:rPr>
                <w:b/>
              </w:rPr>
            </w:pPr>
            <w:r w:rsidRPr="00851ED7">
              <w:rPr>
                <w:b/>
              </w:rPr>
              <w:t>Properties</w:t>
            </w:r>
          </w:p>
        </w:tc>
        <w:tc>
          <w:tcPr>
            <w:tcW w:w="2223" w:type="dxa"/>
          </w:tcPr>
          <w:p w14:paraId="2098C4CD" w14:textId="77777777" w:rsidR="00EF2CB3" w:rsidRPr="00851ED7" w:rsidRDefault="00EF2CB3" w:rsidP="00A90D7E">
            <w:pPr>
              <w:pStyle w:val="TableHead"/>
              <w:keepNext/>
              <w:rPr>
                <w:b/>
              </w:rPr>
            </w:pPr>
            <w:r w:rsidRPr="00851ED7">
              <w:rPr>
                <w:b/>
              </w:rPr>
              <w:t>Specification</w:t>
            </w:r>
          </w:p>
        </w:tc>
        <w:tc>
          <w:tcPr>
            <w:tcW w:w="2560" w:type="dxa"/>
          </w:tcPr>
          <w:p w14:paraId="1FC2A981" w14:textId="77777777" w:rsidR="00EF2CB3" w:rsidRPr="00851ED7" w:rsidRDefault="00EF2CB3" w:rsidP="00A90D7E">
            <w:pPr>
              <w:pStyle w:val="TableHead"/>
              <w:keepNext/>
              <w:rPr>
                <w:b/>
              </w:rPr>
            </w:pPr>
            <w:r w:rsidRPr="00851ED7">
              <w:rPr>
                <w:b/>
              </w:rPr>
              <w:t>Limits</w:t>
            </w:r>
          </w:p>
        </w:tc>
      </w:tr>
      <w:tr w:rsidR="00EF2CB3" w:rsidRPr="00851ED7" w14:paraId="2B1A3F7A" w14:textId="77777777" w:rsidTr="006E4A36">
        <w:trPr>
          <w:jc w:val="center"/>
        </w:trPr>
        <w:tc>
          <w:tcPr>
            <w:tcW w:w="3886" w:type="dxa"/>
          </w:tcPr>
          <w:p w14:paraId="771946B9" w14:textId="77777777" w:rsidR="00EF2CB3" w:rsidRPr="00851ED7" w:rsidRDefault="00EF2CB3" w:rsidP="006E4A36">
            <w:pPr>
              <w:pStyle w:val="Tabletextleft"/>
              <w:keepNext/>
            </w:pPr>
            <w:r w:rsidRPr="00851ED7">
              <w:t>Kinematic Viscosity at 140°F (60°C)</w:t>
            </w:r>
          </w:p>
        </w:tc>
        <w:tc>
          <w:tcPr>
            <w:tcW w:w="2223" w:type="dxa"/>
          </w:tcPr>
          <w:p w14:paraId="1FBB2534" w14:textId="77777777" w:rsidR="00EF2CB3" w:rsidRPr="00851ED7" w:rsidRDefault="00EF2CB3" w:rsidP="006E4A36">
            <w:pPr>
              <w:pStyle w:val="TableText0"/>
              <w:keepNext/>
            </w:pPr>
            <w:r w:rsidRPr="00851ED7">
              <w:t>ASTM D4402</w:t>
            </w:r>
          </w:p>
        </w:tc>
        <w:tc>
          <w:tcPr>
            <w:tcW w:w="2560" w:type="dxa"/>
          </w:tcPr>
          <w:p w14:paraId="698EECAB" w14:textId="77777777" w:rsidR="00EF2CB3" w:rsidRPr="00851ED7" w:rsidRDefault="00EF2CB3" w:rsidP="006E4A36">
            <w:pPr>
              <w:pStyle w:val="TableText0"/>
              <w:keepNext/>
            </w:pPr>
            <w:r w:rsidRPr="00851ED7">
              <w:t>10-30 cSt</w:t>
            </w:r>
          </w:p>
        </w:tc>
      </w:tr>
      <w:tr w:rsidR="00EF2CB3" w:rsidRPr="00851ED7" w14:paraId="6FFB2E65" w14:textId="77777777" w:rsidTr="006E4A36">
        <w:trPr>
          <w:jc w:val="center"/>
        </w:trPr>
        <w:tc>
          <w:tcPr>
            <w:tcW w:w="3886" w:type="dxa"/>
          </w:tcPr>
          <w:p w14:paraId="2901FF9E" w14:textId="77777777" w:rsidR="00EF2CB3" w:rsidRPr="00851ED7" w:rsidRDefault="00EF2CB3" w:rsidP="006E4A36">
            <w:pPr>
              <w:pStyle w:val="Tabletextleft"/>
            </w:pPr>
            <w:r w:rsidRPr="00851ED7">
              <w:t>Percent Residue by Distillation</w:t>
            </w:r>
          </w:p>
        </w:tc>
        <w:tc>
          <w:tcPr>
            <w:tcW w:w="2223" w:type="dxa"/>
          </w:tcPr>
          <w:p w14:paraId="4CB81123" w14:textId="77777777" w:rsidR="00EF2CB3" w:rsidRPr="00851ED7" w:rsidRDefault="00EF2CB3" w:rsidP="006E4A36">
            <w:pPr>
              <w:pStyle w:val="TableText0"/>
            </w:pPr>
            <w:r w:rsidRPr="00851ED7">
              <w:t>ASTM D402</w:t>
            </w:r>
          </w:p>
        </w:tc>
        <w:tc>
          <w:tcPr>
            <w:tcW w:w="2560" w:type="dxa"/>
          </w:tcPr>
          <w:p w14:paraId="4C764328" w14:textId="77777777" w:rsidR="00EF2CB3" w:rsidRPr="00851ED7" w:rsidRDefault="00EF2CB3" w:rsidP="006E4A36">
            <w:pPr>
              <w:pStyle w:val="TableText0"/>
            </w:pPr>
            <w:r w:rsidRPr="00851ED7">
              <w:t>30-45%</w:t>
            </w:r>
          </w:p>
        </w:tc>
      </w:tr>
    </w:tbl>
    <w:p w14:paraId="122FC2DE" w14:textId="77777777" w:rsidR="006561C1" w:rsidRPr="00851ED7" w:rsidRDefault="006561C1" w:rsidP="00A90D7E">
      <w:pPr>
        <w:pStyle w:val="Blankline"/>
      </w:pPr>
    </w:p>
    <w:p w14:paraId="37F0AE5A" w14:textId="1FE3538D" w:rsidR="004643DA" w:rsidRPr="00851ED7" w:rsidRDefault="004643DA" w:rsidP="006028E2">
      <w:pPr>
        <w:pStyle w:val="Caption"/>
      </w:pPr>
      <w:r w:rsidRPr="00851ED7">
        <w:t>Tests on Residue from Distillation</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3865"/>
        <w:gridCol w:w="2250"/>
        <w:gridCol w:w="2530"/>
      </w:tblGrid>
      <w:tr w:rsidR="002241AB" w:rsidRPr="00851ED7" w14:paraId="025FCBF5" w14:textId="77777777" w:rsidTr="00114B54">
        <w:trPr>
          <w:cnfStyle w:val="100000000000" w:firstRow="1" w:lastRow="0" w:firstColumn="0" w:lastColumn="0" w:oddVBand="0" w:evenVBand="0" w:oddHBand="0" w:evenHBand="0" w:firstRowFirstColumn="0" w:firstRowLastColumn="0" w:lastRowFirstColumn="0" w:lastRowLastColumn="0"/>
          <w:jc w:val="center"/>
        </w:trPr>
        <w:tc>
          <w:tcPr>
            <w:tcW w:w="3865" w:type="dxa"/>
          </w:tcPr>
          <w:p w14:paraId="275D7E60" w14:textId="77777777" w:rsidR="002241AB" w:rsidRPr="00851ED7" w:rsidRDefault="002241AB" w:rsidP="00A90D7E">
            <w:pPr>
              <w:pStyle w:val="TableHead"/>
              <w:keepNext/>
              <w:rPr>
                <w:b/>
              </w:rPr>
            </w:pPr>
            <w:r w:rsidRPr="00851ED7">
              <w:rPr>
                <w:b/>
              </w:rPr>
              <w:t>Properties</w:t>
            </w:r>
          </w:p>
        </w:tc>
        <w:tc>
          <w:tcPr>
            <w:tcW w:w="2250" w:type="dxa"/>
          </w:tcPr>
          <w:p w14:paraId="48C5EDE2" w14:textId="77777777" w:rsidR="002241AB" w:rsidRPr="00851ED7" w:rsidRDefault="002241AB" w:rsidP="00A90D7E">
            <w:pPr>
              <w:pStyle w:val="TableHead"/>
              <w:keepNext/>
              <w:rPr>
                <w:b/>
              </w:rPr>
            </w:pPr>
            <w:r w:rsidRPr="00851ED7">
              <w:rPr>
                <w:b/>
              </w:rPr>
              <w:t>Specification</w:t>
            </w:r>
          </w:p>
        </w:tc>
        <w:tc>
          <w:tcPr>
            <w:tcW w:w="2530" w:type="dxa"/>
          </w:tcPr>
          <w:p w14:paraId="6C43DC1A" w14:textId="77777777" w:rsidR="002241AB" w:rsidRPr="00851ED7" w:rsidRDefault="002241AB" w:rsidP="00A90D7E">
            <w:pPr>
              <w:pStyle w:val="TableHead"/>
              <w:keepNext/>
              <w:rPr>
                <w:b/>
              </w:rPr>
            </w:pPr>
            <w:r w:rsidRPr="00851ED7">
              <w:rPr>
                <w:b/>
              </w:rPr>
              <w:t>Limits</w:t>
            </w:r>
          </w:p>
        </w:tc>
      </w:tr>
      <w:tr w:rsidR="002241AB" w:rsidRPr="00851ED7" w14:paraId="44A719AD" w14:textId="77777777" w:rsidTr="00114B54">
        <w:trPr>
          <w:jc w:val="center"/>
        </w:trPr>
        <w:tc>
          <w:tcPr>
            <w:tcW w:w="3865" w:type="dxa"/>
          </w:tcPr>
          <w:p w14:paraId="302028E2" w14:textId="77777777" w:rsidR="002241AB" w:rsidRPr="00851ED7" w:rsidRDefault="002241AB" w:rsidP="00A90D7E">
            <w:pPr>
              <w:pStyle w:val="Tabletextleft"/>
              <w:keepNext/>
            </w:pPr>
            <w:r w:rsidRPr="00851ED7">
              <w:t>Penetration at 77</w:t>
            </w:r>
            <w:r w:rsidR="00934D78" w:rsidRPr="00851ED7">
              <w:t>°</w:t>
            </w:r>
            <w:r w:rsidRPr="00851ED7">
              <w:t>F</w:t>
            </w:r>
            <w:r w:rsidR="0050767E" w:rsidRPr="00851ED7">
              <w:t xml:space="preserve"> (25</w:t>
            </w:r>
            <w:r w:rsidR="00934D78" w:rsidRPr="00851ED7">
              <w:t>°</w:t>
            </w:r>
            <w:r w:rsidR="0050767E" w:rsidRPr="00851ED7">
              <w:t>C)</w:t>
            </w:r>
          </w:p>
        </w:tc>
        <w:tc>
          <w:tcPr>
            <w:tcW w:w="2250" w:type="dxa"/>
          </w:tcPr>
          <w:p w14:paraId="5CCD2664" w14:textId="77777777" w:rsidR="002241AB" w:rsidRPr="00851ED7" w:rsidRDefault="00CD7253" w:rsidP="00A90D7E">
            <w:pPr>
              <w:pStyle w:val="TableText0"/>
              <w:keepNext/>
              <w:spacing w:before="0" w:after="0"/>
            </w:pPr>
            <w:r w:rsidRPr="00851ED7">
              <w:t>ASTM D5</w:t>
            </w:r>
          </w:p>
        </w:tc>
        <w:tc>
          <w:tcPr>
            <w:tcW w:w="2530" w:type="dxa"/>
          </w:tcPr>
          <w:p w14:paraId="4546B553" w14:textId="77777777" w:rsidR="002241AB" w:rsidRPr="00851ED7" w:rsidRDefault="002241AB" w:rsidP="00A90D7E">
            <w:pPr>
              <w:pStyle w:val="TableText0"/>
              <w:keepNext/>
              <w:spacing w:before="0" w:after="0"/>
            </w:pPr>
            <w:r w:rsidRPr="00851ED7">
              <w:t>2-12 dmm</w:t>
            </w:r>
          </w:p>
        </w:tc>
      </w:tr>
      <w:tr w:rsidR="002241AB" w:rsidRPr="00851ED7" w14:paraId="24055E64" w14:textId="77777777" w:rsidTr="00114B54">
        <w:trPr>
          <w:jc w:val="center"/>
        </w:trPr>
        <w:tc>
          <w:tcPr>
            <w:tcW w:w="3865" w:type="dxa"/>
          </w:tcPr>
          <w:p w14:paraId="5990EA99" w14:textId="77777777" w:rsidR="002241AB" w:rsidRPr="00851ED7" w:rsidRDefault="002241AB" w:rsidP="00A90D7E">
            <w:pPr>
              <w:pStyle w:val="Tabletextleft"/>
              <w:keepNext/>
            </w:pPr>
            <w:r w:rsidRPr="00851ED7">
              <w:t>Softening Point</w:t>
            </w:r>
          </w:p>
        </w:tc>
        <w:tc>
          <w:tcPr>
            <w:tcW w:w="2250" w:type="dxa"/>
          </w:tcPr>
          <w:p w14:paraId="2784C6E0" w14:textId="77777777" w:rsidR="002241AB" w:rsidRPr="00851ED7" w:rsidRDefault="00BE28A7" w:rsidP="00A90D7E">
            <w:pPr>
              <w:pStyle w:val="TableText0"/>
              <w:keepNext/>
            </w:pPr>
            <w:r w:rsidRPr="00851ED7">
              <w:t>ASTM D36</w:t>
            </w:r>
          </w:p>
        </w:tc>
        <w:tc>
          <w:tcPr>
            <w:tcW w:w="2530" w:type="dxa"/>
          </w:tcPr>
          <w:p w14:paraId="2BCE4A4E" w14:textId="77777777" w:rsidR="002241AB" w:rsidRPr="00851ED7" w:rsidRDefault="002241AB" w:rsidP="00A90D7E">
            <w:pPr>
              <w:pStyle w:val="TableText0"/>
              <w:keepNext/>
            </w:pPr>
            <w:r w:rsidRPr="00851ED7">
              <w:t>180-200</w:t>
            </w:r>
          </w:p>
        </w:tc>
      </w:tr>
      <w:tr w:rsidR="002241AB" w:rsidRPr="00851ED7" w14:paraId="47CFCE7D" w14:textId="77777777" w:rsidTr="00114B54">
        <w:trPr>
          <w:jc w:val="center"/>
        </w:trPr>
        <w:tc>
          <w:tcPr>
            <w:tcW w:w="3865" w:type="dxa"/>
          </w:tcPr>
          <w:p w14:paraId="7D02E3D0" w14:textId="77777777" w:rsidR="002241AB" w:rsidRPr="00851ED7" w:rsidRDefault="002241AB" w:rsidP="00A90D7E">
            <w:pPr>
              <w:pStyle w:val="Tabletextleft"/>
              <w:keepNext/>
            </w:pPr>
            <w:r w:rsidRPr="00851ED7">
              <w:t>Solubility</w:t>
            </w:r>
            <w:r w:rsidR="00017D8C" w:rsidRPr="00851ED7">
              <w:t xml:space="preserve"> </w:t>
            </w:r>
            <w:r w:rsidRPr="00851ED7">
              <w:t>in 1,1,1 Trichloroethylene</w:t>
            </w:r>
          </w:p>
        </w:tc>
        <w:tc>
          <w:tcPr>
            <w:tcW w:w="2250" w:type="dxa"/>
          </w:tcPr>
          <w:p w14:paraId="72EA9952" w14:textId="77777777" w:rsidR="002241AB" w:rsidRPr="00851ED7" w:rsidRDefault="00017D8C" w:rsidP="00A90D7E">
            <w:pPr>
              <w:pStyle w:val="TableText0"/>
              <w:keepNext/>
            </w:pPr>
            <w:r w:rsidRPr="00851ED7">
              <w:t>ASTM D2042</w:t>
            </w:r>
          </w:p>
        </w:tc>
        <w:tc>
          <w:tcPr>
            <w:tcW w:w="2530" w:type="dxa"/>
          </w:tcPr>
          <w:p w14:paraId="2D08DB3F" w14:textId="77777777" w:rsidR="002241AB" w:rsidRPr="00851ED7" w:rsidRDefault="002241AB" w:rsidP="00A90D7E">
            <w:pPr>
              <w:pStyle w:val="TableText0"/>
              <w:keepNext/>
            </w:pPr>
            <w:r w:rsidRPr="00851ED7">
              <w:t>99</w:t>
            </w:r>
            <w:r w:rsidR="00C21FD2" w:rsidRPr="00851ED7">
              <w:t>%</w:t>
            </w:r>
            <w:r w:rsidRPr="00851ED7">
              <w:t xml:space="preserve"> min.</w:t>
            </w:r>
          </w:p>
        </w:tc>
      </w:tr>
      <w:tr w:rsidR="002241AB" w:rsidRPr="00851ED7" w14:paraId="03A0B434" w14:textId="77777777" w:rsidTr="00114B54">
        <w:trPr>
          <w:jc w:val="center"/>
        </w:trPr>
        <w:tc>
          <w:tcPr>
            <w:tcW w:w="3865" w:type="dxa"/>
          </w:tcPr>
          <w:p w14:paraId="0A3159A5" w14:textId="77777777" w:rsidR="002241AB" w:rsidRPr="00851ED7" w:rsidRDefault="002241AB" w:rsidP="009F35EE">
            <w:pPr>
              <w:pStyle w:val="Tabletextleft"/>
            </w:pPr>
            <w:r w:rsidRPr="00851ED7">
              <w:t>HCI Precipitation Value</w:t>
            </w:r>
          </w:p>
        </w:tc>
        <w:tc>
          <w:tcPr>
            <w:tcW w:w="2250" w:type="dxa"/>
          </w:tcPr>
          <w:p w14:paraId="2248C651" w14:textId="77777777" w:rsidR="002241AB" w:rsidRPr="00851ED7" w:rsidRDefault="002241AB" w:rsidP="006028E2">
            <w:pPr>
              <w:pStyle w:val="TableText0"/>
              <w:keepNext/>
            </w:pPr>
          </w:p>
        </w:tc>
        <w:tc>
          <w:tcPr>
            <w:tcW w:w="2530" w:type="dxa"/>
          </w:tcPr>
          <w:p w14:paraId="5CECCDD1" w14:textId="77777777" w:rsidR="002241AB" w:rsidRPr="00851ED7" w:rsidRDefault="002241AB" w:rsidP="006028E2">
            <w:pPr>
              <w:pStyle w:val="TableText0"/>
              <w:keepNext/>
            </w:pPr>
            <w:r w:rsidRPr="00851ED7">
              <w:t>18-25</w:t>
            </w:r>
          </w:p>
        </w:tc>
      </w:tr>
    </w:tbl>
    <w:p w14:paraId="5FFCAE0A" w14:textId="77777777" w:rsidR="00965E2E" w:rsidRPr="00851ED7" w:rsidRDefault="00965E2E" w:rsidP="00103261">
      <w:pPr>
        <w:pStyle w:val="Blankline"/>
        <w:rPr>
          <w:color w:val="auto"/>
        </w:rPr>
      </w:pPr>
    </w:p>
    <w:p w14:paraId="4A33DF1C" w14:textId="14A8C1AC" w:rsidR="00343F70" w:rsidRPr="00851ED7" w:rsidRDefault="00277A02" w:rsidP="00103261">
      <w:r w:rsidRPr="00851ED7">
        <w:lastRenderedPageBreak/>
        <w:t xml:space="preserve">The Contractor shall provide a copy of the manufacturer’s Certificate of Analysis (COA) for the asphalt </w:t>
      </w:r>
      <w:r w:rsidR="001A0AD1" w:rsidRPr="00851ED7">
        <w:t xml:space="preserve">sealer </w:t>
      </w:r>
      <w:r w:rsidRPr="00851ED7">
        <w:t xml:space="preserve">delivered to the project. If the asphalt </w:t>
      </w:r>
      <w:r w:rsidR="001A0AD1" w:rsidRPr="00851ED7">
        <w:t>sealer</w:t>
      </w:r>
      <w:r w:rsidRPr="00851ED7">
        <w:t xml:space="preserve"> is diluted at other than the manufacturer’s facility, the Contractor shall provide a supplemental COA from an independent laboratory verifying the asphalt </w:t>
      </w:r>
      <w:r w:rsidR="001A0AD1" w:rsidRPr="00851ED7">
        <w:t>sealer</w:t>
      </w:r>
      <w:r w:rsidRPr="00851ED7">
        <w:t xml:space="preserve"> properties. The COA shall be provided to and approved by the </w:t>
      </w:r>
      <w:r w:rsidR="00D23D76" w:rsidRPr="00851ED7">
        <w:t>RPR</w:t>
      </w:r>
      <w:r w:rsidRPr="00851ED7">
        <w:t xml:space="preserve"> before the asphalt material is applied.  The furnishing of the vendor's certified test report for the asphalt material shall not be interpreted as a basis for final acceptance. The manufacturer's COA may be subject to verification by testing the material delivered for use on the project.</w:t>
      </w:r>
    </w:p>
    <w:p w14:paraId="43031F1F" w14:textId="77777777" w:rsidR="00AC003F" w:rsidRDefault="00F56D57" w:rsidP="00103261">
      <w:r w:rsidRPr="00851ED7">
        <w:t>The asphalt sealing material must be applied in an undiluted form. The material may be stored at ambient temperature for long periods of time if necessary. Storage will follow industry standard recommendations due to the flammability of the material; avoid sparks and open flames to come into contact with the material or any gasses that might be escaping the storage vessel.</w:t>
      </w:r>
    </w:p>
    <w:p w14:paraId="69CDBBF4" w14:textId="77777777" w:rsidR="00335301" w:rsidRPr="00851ED7" w:rsidRDefault="00335301" w:rsidP="00103261">
      <w:r w:rsidRPr="00335301">
        <w:t>Contractor shall provide a list of airport pavement projects, exposed to similar climate conditions, where this product has been successfully applied within at least 5 years of the project.</w:t>
      </w:r>
    </w:p>
    <w:p w14:paraId="14B07BBA" w14:textId="7B49769B" w:rsidR="00335301" w:rsidRPr="005A5A38" w:rsidRDefault="00AC003F" w:rsidP="00335301">
      <w:r w:rsidRPr="00335301">
        <w:rPr>
          <w:b/>
        </w:rPr>
        <w:t>608-R-2.3</w:t>
      </w:r>
      <w:r w:rsidRPr="00335301">
        <w:rPr>
          <w:b/>
          <w:caps/>
        </w:rPr>
        <w:t xml:space="preserve"> </w:t>
      </w:r>
      <w:r w:rsidR="00335301" w:rsidRPr="005A5A38">
        <w:rPr>
          <w:b/>
        </w:rPr>
        <w:t>Seal Coat with Aggregate.</w:t>
      </w:r>
      <w:r w:rsidR="00335301" w:rsidRPr="005A5A38">
        <w:t xml:space="preserve">  The Contractor shall submit friction test data from </w:t>
      </w:r>
      <w:r w:rsidR="00874428">
        <w:t xml:space="preserve">at least two (2) </w:t>
      </w:r>
      <w:r w:rsidR="00335301" w:rsidRPr="005A5A38">
        <w:t>airport projects identified under 608</w:t>
      </w:r>
      <w:r w:rsidR="00335301">
        <w:t>-R</w:t>
      </w:r>
      <w:r w:rsidR="00335301" w:rsidRPr="005A5A38">
        <w:t xml:space="preserve">-2.2.  The test data must be from the same project and include technical details on application rates, aggregate rates, and point of contact at the airport to confirm use and success of sealer with aggregate. </w:t>
      </w:r>
    </w:p>
    <w:p w14:paraId="51873A41" w14:textId="77777777" w:rsidR="00335301" w:rsidRPr="005A5A38" w:rsidRDefault="00335301" w:rsidP="00335301">
      <w:r w:rsidRPr="005A5A38">
        <w:t>Friction test data in accordance with AC 150/5320-12, at 40 or 60 mph (65 or 95 km/h) wet, must include as a minimum; the friction value prior to sealant application; two values, between 24 and 96 hours after application, with a minimum of 24 hours between tests; and one value between 180 days and 360 days after the application. The results of the tests between 24 and 96 hours shall indicate friction is increasing at a rate to obtain similar friction value of the pavement surface prior to application, and the long-term test shall indicate no apparent adverse effect with time relative to friction values and existing pavement surface.</w:t>
      </w:r>
    </w:p>
    <w:p w14:paraId="6B233FAA" w14:textId="66D0B849" w:rsidR="00FE0DBA" w:rsidRPr="00851ED7" w:rsidRDefault="00335301" w:rsidP="00335301">
      <w:pPr>
        <w:rPr>
          <w:caps/>
        </w:rPr>
      </w:pPr>
      <w:r w:rsidRPr="005A5A38">
        <w:t>Seal coat material submittal without required friction performance will not be approved. Friction tests performed on this project cannot be used as a substitute of this requirement.</w:t>
      </w:r>
    </w:p>
    <w:p w14:paraId="67802B5A" w14:textId="3A45B437" w:rsidR="00965E2E" w:rsidRPr="00851ED7" w:rsidRDefault="00335301" w:rsidP="00103261">
      <w:pPr>
        <w:pStyle w:val="CenteredboldKWN"/>
      </w:pPr>
      <w:r>
        <w:t xml:space="preserve">Composition and </w:t>
      </w:r>
      <w:r w:rsidR="00965E2E" w:rsidRPr="00851ED7">
        <w:t>APPLICATION RATE</w:t>
      </w:r>
    </w:p>
    <w:p w14:paraId="3B0C0C63" w14:textId="77777777" w:rsidR="00335301" w:rsidRPr="00851ED7" w:rsidRDefault="00335301" w:rsidP="00335301">
      <w:pPr>
        <w:keepLines/>
      </w:pPr>
      <w:r w:rsidRPr="00851ED7">
        <w:rPr>
          <w:b/>
        </w:rPr>
        <w:t>608-R-</w:t>
      </w:r>
      <w:r>
        <w:rPr>
          <w:b/>
        </w:rPr>
        <w:t>3.1</w:t>
      </w:r>
      <w:r w:rsidRPr="00851ED7">
        <w:rPr>
          <w:b/>
        </w:rPr>
        <w:t xml:space="preserve"> </w:t>
      </w:r>
      <w:r>
        <w:rPr>
          <w:b/>
        </w:rPr>
        <w:t>Application Rate</w:t>
      </w:r>
      <w:r w:rsidRPr="00851ED7">
        <w:rPr>
          <w:b/>
        </w:rPr>
        <w:t>.</w:t>
      </w:r>
      <w:r w:rsidRPr="00851ED7">
        <w:t xml:space="preserve">  The approximate amounts of materials per square yard (square meter) for the asphalt surface treatment shall be as provided in the table for the treatment area(s) at the specified rate(s) as noted</w:t>
      </w:r>
      <w:r w:rsidRPr="00851ED7">
        <w:rPr>
          <w:b/>
        </w:rPr>
        <w:t xml:space="preserve"> </w:t>
      </w:r>
      <w:r w:rsidRPr="00851ED7">
        <w:t>on the plans.  The actual application rates will vary within the range specified to suit field conditions and will be recommended by the manufacturer’s representative for control strip evaluations, and approved by the RPR from the test area/sections evaluation.</w:t>
      </w:r>
    </w:p>
    <w:p w14:paraId="584412FF" w14:textId="77777777" w:rsidR="00335301" w:rsidRPr="00851ED7" w:rsidRDefault="00335301" w:rsidP="00335301">
      <w:pPr>
        <w:pStyle w:val="Caption"/>
      </w:pPr>
      <w:r w:rsidRPr="00851ED7">
        <w:t>Application Rate</w:t>
      </w:r>
    </w:p>
    <w:tbl>
      <w:tblPr>
        <w:tblStyle w:val="TableGrid0"/>
        <w:tblW w:w="6130" w:type="dxa"/>
        <w:tblInd w:w="1787" w:type="dxa"/>
        <w:tblCellMar>
          <w:top w:w="94" w:type="dxa"/>
          <w:left w:w="134" w:type="dxa"/>
          <w:right w:w="138" w:type="dxa"/>
        </w:tblCellMar>
        <w:tblLook w:val="04A0" w:firstRow="1" w:lastRow="0" w:firstColumn="1" w:lastColumn="0" w:noHBand="0" w:noVBand="1"/>
      </w:tblPr>
      <w:tblGrid>
        <w:gridCol w:w="1043"/>
        <w:gridCol w:w="2507"/>
        <w:gridCol w:w="2580"/>
      </w:tblGrid>
      <w:tr w:rsidR="00335301" w:rsidRPr="00851ED7" w14:paraId="076341BD" w14:textId="77777777" w:rsidTr="007A57CC">
        <w:trPr>
          <w:trHeight w:val="848"/>
          <w:tblHeader/>
        </w:trPr>
        <w:tc>
          <w:tcPr>
            <w:tcW w:w="1043" w:type="dxa"/>
            <w:tcBorders>
              <w:top w:val="single" w:sz="2" w:space="0" w:color="000000"/>
              <w:left w:val="single" w:sz="2" w:space="0" w:color="000000"/>
              <w:bottom w:val="single" w:sz="2" w:space="0" w:color="000000"/>
              <w:right w:val="single" w:sz="2" w:space="0" w:color="000000"/>
            </w:tcBorders>
            <w:vAlign w:val="center"/>
            <w:hideMark/>
          </w:tcPr>
          <w:p w14:paraId="4699A318" w14:textId="77777777" w:rsidR="00335301" w:rsidRPr="00851ED7" w:rsidRDefault="00335301" w:rsidP="00A90D7E">
            <w:pPr>
              <w:pStyle w:val="TableHead"/>
              <w:keepNext/>
              <w:rPr>
                <w:rFonts w:eastAsia="Times New Roman"/>
              </w:rPr>
            </w:pPr>
            <w:r w:rsidRPr="00851ED7">
              <w:rPr>
                <w:rFonts w:eastAsia="Times New Roman"/>
              </w:rPr>
              <w:t>Dilution Rate</w:t>
            </w:r>
          </w:p>
        </w:tc>
        <w:tc>
          <w:tcPr>
            <w:tcW w:w="2507" w:type="dxa"/>
            <w:tcBorders>
              <w:top w:val="single" w:sz="2" w:space="0" w:color="000000"/>
              <w:left w:val="single" w:sz="2" w:space="0" w:color="000000"/>
              <w:bottom w:val="single" w:sz="2" w:space="0" w:color="000000"/>
              <w:right w:val="single" w:sz="2" w:space="0" w:color="000000"/>
            </w:tcBorders>
            <w:vAlign w:val="center"/>
            <w:hideMark/>
          </w:tcPr>
          <w:p w14:paraId="0F129D1F" w14:textId="77777777" w:rsidR="00335301" w:rsidRPr="00851ED7" w:rsidRDefault="00335301" w:rsidP="00A90D7E">
            <w:pPr>
              <w:pStyle w:val="TableHead"/>
              <w:keepNext/>
              <w:rPr>
                <w:rFonts w:eastAsia="Times New Roman"/>
              </w:rPr>
            </w:pPr>
            <w:r w:rsidRPr="00851ED7">
              <w:rPr>
                <w:rFonts w:eastAsia="Times New Roman"/>
              </w:rPr>
              <w:t>Quantity of Sealer gal/yd</w:t>
            </w:r>
            <w:r w:rsidRPr="00851ED7">
              <w:rPr>
                <w:rFonts w:eastAsia="Times New Roman"/>
                <w:vertAlign w:val="superscript"/>
              </w:rPr>
              <w:t xml:space="preserve">2 </w:t>
            </w:r>
            <w:r w:rsidRPr="00851ED7">
              <w:rPr>
                <w:rFonts w:eastAsia="Times New Roman"/>
              </w:rPr>
              <w:t>(l/m</w:t>
            </w:r>
            <w:r w:rsidRPr="00851ED7">
              <w:rPr>
                <w:rFonts w:eastAsia="Times New Roman"/>
                <w:vertAlign w:val="superscript"/>
              </w:rPr>
              <w:t>2</w:t>
            </w:r>
            <w:r w:rsidRPr="00851ED7">
              <w:rPr>
                <w:rFonts w:eastAsia="Times New Roman"/>
              </w:rPr>
              <w:t>)</w:t>
            </w:r>
          </w:p>
        </w:tc>
        <w:tc>
          <w:tcPr>
            <w:tcW w:w="2580" w:type="dxa"/>
            <w:tcBorders>
              <w:top w:val="single" w:sz="2" w:space="0" w:color="000000"/>
              <w:left w:val="single" w:sz="2" w:space="0" w:color="000000"/>
              <w:bottom w:val="single" w:sz="2" w:space="0" w:color="000000"/>
              <w:right w:val="single" w:sz="2" w:space="0" w:color="000000"/>
            </w:tcBorders>
            <w:hideMark/>
          </w:tcPr>
          <w:p w14:paraId="58227A17" w14:textId="77777777" w:rsidR="00335301" w:rsidRPr="00851ED7" w:rsidRDefault="00335301" w:rsidP="00A90D7E">
            <w:pPr>
              <w:pStyle w:val="TableHead"/>
              <w:keepNext/>
              <w:rPr>
                <w:rFonts w:eastAsia="Times New Roman"/>
              </w:rPr>
            </w:pPr>
            <w:r w:rsidRPr="00851ED7">
              <w:rPr>
                <w:rFonts w:eastAsia="Times New Roman"/>
              </w:rPr>
              <w:t>Quantity of</w:t>
            </w:r>
          </w:p>
          <w:p w14:paraId="3DB2974D" w14:textId="77777777" w:rsidR="00335301" w:rsidRPr="00851ED7" w:rsidRDefault="00335301" w:rsidP="00A90D7E">
            <w:pPr>
              <w:pStyle w:val="TableHead"/>
              <w:keepNext/>
              <w:rPr>
                <w:rFonts w:eastAsia="Times New Roman"/>
              </w:rPr>
            </w:pPr>
            <w:r w:rsidRPr="00851ED7">
              <w:rPr>
                <w:rFonts w:eastAsia="Times New Roman"/>
              </w:rPr>
              <w:t>Aggregate lb/yd</w:t>
            </w:r>
            <w:r w:rsidRPr="00851ED7">
              <w:rPr>
                <w:rFonts w:eastAsia="Times New Roman"/>
                <w:vertAlign w:val="superscript"/>
              </w:rPr>
              <w:t xml:space="preserve">2 </w:t>
            </w:r>
            <w:r w:rsidRPr="00851ED7">
              <w:rPr>
                <w:rFonts w:eastAsia="Times New Roman"/>
              </w:rPr>
              <w:t>(kg/m</w:t>
            </w:r>
            <w:r w:rsidRPr="00851ED7">
              <w:rPr>
                <w:rFonts w:eastAsia="Times New Roman"/>
                <w:vertAlign w:val="superscript"/>
              </w:rPr>
              <w:t>2</w:t>
            </w:r>
            <w:r w:rsidRPr="00851ED7">
              <w:rPr>
                <w:rFonts w:eastAsia="Times New Roman"/>
              </w:rPr>
              <w:t>)</w:t>
            </w:r>
          </w:p>
        </w:tc>
      </w:tr>
      <w:tr w:rsidR="00335301" w:rsidRPr="00851ED7" w14:paraId="29C67095" w14:textId="77777777" w:rsidTr="007A57CC">
        <w:trPr>
          <w:trHeight w:val="617"/>
        </w:trPr>
        <w:tc>
          <w:tcPr>
            <w:tcW w:w="1043" w:type="dxa"/>
            <w:tcBorders>
              <w:top w:val="single" w:sz="2" w:space="0" w:color="000000"/>
              <w:left w:val="single" w:sz="2" w:space="0" w:color="000000"/>
              <w:bottom w:val="single" w:sz="2" w:space="0" w:color="000000"/>
              <w:right w:val="single" w:sz="2" w:space="0" w:color="000000"/>
            </w:tcBorders>
            <w:vAlign w:val="center"/>
            <w:hideMark/>
          </w:tcPr>
          <w:p w14:paraId="05DD9E32" w14:textId="77777777" w:rsidR="00335301" w:rsidRPr="00851ED7" w:rsidRDefault="00335301" w:rsidP="007A57CC">
            <w:pPr>
              <w:pStyle w:val="TableText0"/>
              <w:rPr>
                <w:rFonts w:eastAsia="Times New Roman"/>
              </w:rPr>
            </w:pPr>
            <w:r w:rsidRPr="00851ED7">
              <w:rPr>
                <w:rFonts w:eastAsia="Times New Roman"/>
              </w:rPr>
              <w:t>N/A</w:t>
            </w:r>
          </w:p>
        </w:tc>
        <w:tc>
          <w:tcPr>
            <w:tcW w:w="2507" w:type="dxa"/>
            <w:tcBorders>
              <w:top w:val="single" w:sz="2" w:space="0" w:color="000000"/>
              <w:left w:val="single" w:sz="2" w:space="0" w:color="000000"/>
              <w:bottom w:val="single" w:sz="2" w:space="0" w:color="000000"/>
              <w:right w:val="single" w:sz="2" w:space="0" w:color="000000"/>
            </w:tcBorders>
            <w:hideMark/>
          </w:tcPr>
          <w:p w14:paraId="220A8FED" w14:textId="77777777" w:rsidR="00335301" w:rsidRPr="00851ED7" w:rsidRDefault="00335301" w:rsidP="007A57CC">
            <w:pPr>
              <w:pStyle w:val="TableText0"/>
              <w:rPr>
                <w:rFonts w:eastAsia="Times New Roman"/>
              </w:rPr>
            </w:pPr>
            <w:r w:rsidRPr="00851ED7">
              <w:rPr>
                <w:rFonts w:eastAsia="Times New Roman"/>
              </w:rPr>
              <w:t>0.08-0.15</w:t>
            </w:r>
          </w:p>
          <w:p w14:paraId="0A402D93" w14:textId="77777777" w:rsidR="00335301" w:rsidRPr="00851ED7" w:rsidRDefault="00335301" w:rsidP="007A57CC">
            <w:pPr>
              <w:pStyle w:val="TableText0"/>
              <w:rPr>
                <w:rFonts w:eastAsia="Times New Roman"/>
              </w:rPr>
            </w:pPr>
            <w:r w:rsidRPr="00851ED7">
              <w:rPr>
                <w:rFonts w:eastAsia="Times New Roman"/>
              </w:rPr>
              <w:t>(0.36-0.68)</w:t>
            </w:r>
          </w:p>
        </w:tc>
        <w:tc>
          <w:tcPr>
            <w:tcW w:w="2580" w:type="dxa"/>
            <w:tcBorders>
              <w:top w:val="single" w:sz="2" w:space="0" w:color="000000"/>
              <w:left w:val="single" w:sz="2" w:space="0" w:color="000000"/>
              <w:bottom w:val="single" w:sz="2" w:space="0" w:color="000000"/>
              <w:right w:val="single" w:sz="2" w:space="0" w:color="000000"/>
            </w:tcBorders>
            <w:hideMark/>
          </w:tcPr>
          <w:p w14:paraId="5B2115E6" w14:textId="77777777" w:rsidR="00335301" w:rsidRPr="00851ED7" w:rsidRDefault="00335301" w:rsidP="007A57CC">
            <w:pPr>
              <w:pStyle w:val="TableText0"/>
              <w:rPr>
                <w:rFonts w:eastAsia="Times New Roman"/>
              </w:rPr>
            </w:pPr>
            <w:r w:rsidRPr="00851ED7">
              <w:rPr>
                <w:rFonts w:eastAsia="Times New Roman"/>
              </w:rPr>
              <w:t>0.40-0.50</w:t>
            </w:r>
          </w:p>
          <w:p w14:paraId="1F520CEC" w14:textId="77777777" w:rsidR="00335301" w:rsidRPr="00851ED7" w:rsidRDefault="00335301" w:rsidP="007A57CC">
            <w:pPr>
              <w:pStyle w:val="TableText0"/>
              <w:rPr>
                <w:rFonts w:eastAsia="Times New Roman"/>
              </w:rPr>
            </w:pPr>
            <w:r w:rsidRPr="00851ED7">
              <w:rPr>
                <w:rFonts w:eastAsia="Times New Roman"/>
              </w:rPr>
              <w:t>(0.11-0.22)</w:t>
            </w:r>
          </w:p>
        </w:tc>
      </w:tr>
    </w:tbl>
    <w:p w14:paraId="3CD9DC78" w14:textId="77777777" w:rsidR="00335301" w:rsidRPr="00480C4E" w:rsidRDefault="00335301" w:rsidP="00335301">
      <w:pPr>
        <w:keepNext/>
        <w:spacing w:before="240" w:after="0"/>
        <w:rPr>
          <w:b/>
        </w:rPr>
      </w:pPr>
      <w:r w:rsidRPr="00480C4E">
        <w:rPr>
          <w:b/>
        </w:rPr>
        <w:t>************************************************************************************</w:t>
      </w:r>
    </w:p>
    <w:p w14:paraId="0CEBC75B" w14:textId="77777777" w:rsidR="00335301" w:rsidRPr="00480C4E" w:rsidRDefault="00335301" w:rsidP="00335301">
      <w:pPr>
        <w:tabs>
          <w:tab w:val="left" w:pos="-417"/>
        </w:tabs>
        <w:suppressAutoHyphens/>
        <w:ind w:left="720" w:right="720"/>
        <w:rPr>
          <w:b/>
        </w:rPr>
      </w:pPr>
      <w:r w:rsidRPr="00480C4E">
        <w:rPr>
          <w:b/>
        </w:rPr>
        <w:t xml:space="preserve">The quantities of material shown in the table above cover an average range of conditions.  The quantity of aggregate, and the rate of rapid cure seal coat material spread should take into consideration local conditions and experience.  The </w:t>
      </w:r>
      <w:r w:rsidRPr="00480C4E">
        <w:rPr>
          <w:b/>
        </w:rPr>
        <w:lastRenderedPageBreak/>
        <w:t>Engineer should select the rate(s) reflecting the local condition of the pavement such as surface texture, porosity, and age of the asphalt pavement to be sealed.</w:t>
      </w:r>
    </w:p>
    <w:p w14:paraId="4C4BA6C7" w14:textId="77777777" w:rsidR="00335301" w:rsidRPr="00480C4E" w:rsidRDefault="00335301" w:rsidP="00D03BF9">
      <w:pPr>
        <w:pStyle w:val="EngineerNoteskeepwithnext"/>
      </w:pPr>
      <w:r w:rsidRPr="00480C4E">
        <w:t>A higher rate is recommended for grooved, rough or course surfaces, or where the pavement is highly oxidized or badly cracked.</w:t>
      </w:r>
    </w:p>
    <w:p w14:paraId="0D4A0D64" w14:textId="77777777" w:rsidR="00335301" w:rsidRPr="00480C4E" w:rsidRDefault="00335301" w:rsidP="00335301">
      <w:pPr>
        <w:spacing w:before="60" w:after="240"/>
        <w:rPr>
          <w:b/>
        </w:rPr>
      </w:pPr>
      <w:r w:rsidRPr="00480C4E">
        <w:rPr>
          <w:b/>
        </w:rPr>
        <w:t>************************************************************************************</w:t>
      </w:r>
    </w:p>
    <w:p w14:paraId="6CF07AC9" w14:textId="77777777" w:rsidR="00335301" w:rsidRDefault="00335301" w:rsidP="00103261">
      <w:pPr>
        <w:rPr>
          <w:b/>
        </w:rPr>
      </w:pPr>
    </w:p>
    <w:p w14:paraId="6A1B2807" w14:textId="6B33FDFF" w:rsidR="00965E2E" w:rsidRPr="00851ED7" w:rsidRDefault="00965E2E" w:rsidP="00103261">
      <w:pPr>
        <w:rPr>
          <w:bCs/>
        </w:rPr>
      </w:pPr>
      <w:r w:rsidRPr="00851ED7">
        <w:rPr>
          <w:b/>
          <w:bCs/>
        </w:rPr>
        <w:t>608</w:t>
      </w:r>
      <w:r w:rsidR="0051218D" w:rsidRPr="00851ED7">
        <w:rPr>
          <w:b/>
          <w:bCs/>
        </w:rPr>
        <w:t>-R</w:t>
      </w:r>
      <w:r w:rsidRPr="00851ED7">
        <w:rPr>
          <w:b/>
          <w:bCs/>
        </w:rPr>
        <w:t>-3.</w:t>
      </w:r>
      <w:r w:rsidR="00335301">
        <w:rPr>
          <w:b/>
          <w:bCs/>
        </w:rPr>
        <w:t>2</w:t>
      </w:r>
      <w:r w:rsidR="006E62EF" w:rsidRPr="00851ED7">
        <w:rPr>
          <w:b/>
          <w:bCs/>
        </w:rPr>
        <w:t xml:space="preserve"> </w:t>
      </w:r>
      <w:r w:rsidR="001B02EA" w:rsidRPr="00851ED7">
        <w:rPr>
          <w:b/>
          <w:bCs/>
        </w:rPr>
        <w:t xml:space="preserve">Control </w:t>
      </w:r>
      <w:r w:rsidRPr="00851ED7">
        <w:rPr>
          <w:b/>
          <w:bCs/>
        </w:rPr>
        <w:t xml:space="preserve">areas and </w:t>
      </w:r>
      <w:r w:rsidR="00D05E92" w:rsidRPr="00851ED7">
        <w:rPr>
          <w:b/>
          <w:bCs/>
        </w:rPr>
        <w:t>control strip</w:t>
      </w:r>
      <w:r w:rsidRPr="00851ED7">
        <w:rPr>
          <w:b/>
          <w:bCs/>
        </w:rPr>
        <w:t>s.</w:t>
      </w:r>
      <w:r w:rsidRPr="00851ED7">
        <w:rPr>
          <w:bCs/>
        </w:rPr>
        <w:t xml:space="preserve">  A qualified manufacturer’s representative shall be present in the field to assist the Contractor in applying </w:t>
      </w:r>
      <w:r w:rsidR="001B02EA" w:rsidRPr="00851ED7">
        <w:rPr>
          <w:bCs/>
        </w:rPr>
        <w:t xml:space="preserve">control </w:t>
      </w:r>
      <w:r w:rsidRPr="00851ED7">
        <w:rPr>
          <w:bCs/>
        </w:rPr>
        <w:t xml:space="preserve">areas and/or </w:t>
      </w:r>
      <w:r w:rsidR="00D05E92" w:rsidRPr="00851ED7">
        <w:rPr>
          <w:bCs/>
        </w:rPr>
        <w:t>control strip</w:t>
      </w:r>
      <w:r w:rsidRPr="00851ED7">
        <w:rPr>
          <w:bCs/>
        </w:rPr>
        <w:t xml:space="preserve">s to determine the appropriate application rate of both sealer and </w:t>
      </w:r>
      <w:r w:rsidR="000324D3" w:rsidRPr="00851ED7">
        <w:rPr>
          <w:bCs/>
        </w:rPr>
        <w:t>aggregate</w:t>
      </w:r>
      <w:r w:rsidRPr="00851ED7">
        <w:rPr>
          <w:bCs/>
        </w:rPr>
        <w:t xml:space="preserve"> to be evaluated and approved by the </w:t>
      </w:r>
      <w:r w:rsidR="00D23D76" w:rsidRPr="00851ED7">
        <w:rPr>
          <w:bCs/>
        </w:rPr>
        <w:t>RPR</w:t>
      </w:r>
      <w:r w:rsidRPr="00851ED7">
        <w:rPr>
          <w:bCs/>
        </w:rPr>
        <w:t>.</w:t>
      </w:r>
    </w:p>
    <w:p w14:paraId="2EDB7D5E" w14:textId="77777777" w:rsidR="00965E2E" w:rsidRPr="00851ED7" w:rsidRDefault="00965E2E" w:rsidP="008077B4">
      <w:pPr>
        <w:pStyle w:val="Engineernotetop"/>
      </w:pPr>
      <w:r w:rsidRPr="00851ED7">
        <w:t>*****************************************************</w:t>
      </w:r>
      <w:r w:rsidR="002577FA" w:rsidRPr="00851ED7">
        <w:t>*******************************</w:t>
      </w:r>
    </w:p>
    <w:p w14:paraId="35655D69" w14:textId="3C1385AF" w:rsidR="00965E2E" w:rsidRPr="00851ED7" w:rsidRDefault="00965E2E" w:rsidP="008077B4">
      <w:pPr>
        <w:pStyle w:val="EngineerNoteskeepwithnext"/>
      </w:pPr>
      <w:r w:rsidRPr="00851ED7">
        <w:t xml:space="preserve">If the Engineer has experience and is knowledgeable with the material, procedures, and equipment described in the specification, for </w:t>
      </w:r>
      <w:r w:rsidR="006C4258" w:rsidRPr="00851ED7">
        <w:t xml:space="preserve">control </w:t>
      </w:r>
      <w:r w:rsidRPr="00851ED7">
        <w:t xml:space="preserve">areas described in </w:t>
      </w:r>
      <w:r w:rsidR="00E2055E" w:rsidRPr="00851ED7">
        <w:t xml:space="preserve">paragraph </w:t>
      </w:r>
      <w:r w:rsidRPr="00851ED7">
        <w:t>608</w:t>
      </w:r>
      <w:r w:rsidR="00EE04E8" w:rsidRPr="00851ED7">
        <w:t>-R-</w:t>
      </w:r>
      <w:r w:rsidRPr="00851ED7">
        <w:t>3.2a</w:t>
      </w:r>
      <w:r w:rsidR="00ED7F8C" w:rsidRPr="00851ED7">
        <w:t>,</w:t>
      </w:r>
      <w:r w:rsidRPr="00851ED7">
        <w:t xml:space="preserve"> the varying application rates recommended by the manufacturer’s representative can be provided from a site visit </w:t>
      </w:r>
      <w:r w:rsidR="00EE04E8" w:rsidRPr="00851ED7">
        <w:t xml:space="preserve">where </w:t>
      </w:r>
      <w:r w:rsidRPr="00851ED7">
        <w:t>the representative observe</w:t>
      </w:r>
      <w:r w:rsidR="00EE04E8" w:rsidRPr="00851ED7">
        <w:t>d</w:t>
      </w:r>
      <w:r w:rsidRPr="00851ED7">
        <w:t xml:space="preserve"> pavement condition within one month prior to application.</w:t>
      </w:r>
    </w:p>
    <w:p w14:paraId="0CBD4BF5" w14:textId="77777777" w:rsidR="00965E2E" w:rsidRPr="00851ED7" w:rsidRDefault="00965E2E" w:rsidP="008077B4">
      <w:pPr>
        <w:pStyle w:val="Engineernotebottom"/>
      </w:pPr>
      <w:r w:rsidRPr="00851ED7">
        <w:t>************************************************************************************</w:t>
      </w:r>
    </w:p>
    <w:p w14:paraId="55179C11" w14:textId="4562532D" w:rsidR="00965E2E" w:rsidRPr="00851ED7" w:rsidRDefault="00965E2E" w:rsidP="00103261">
      <w:r w:rsidRPr="00851ED7">
        <w:t xml:space="preserve">A test area and/or section shall be applied for each differing </w:t>
      </w:r>
      <w:r w:rsidR="00963EB4" w:rsidRPr="00851ED7">
        <w:t>asphalt</w:t>
      </w:r>
      <w:r w:rsidRPr="00851ED7">
        <w:t xml:space="preserve"> pavement surface identified in the project.  The </w:t>
      </w:r>
      <w:r w:rsidR="001B02EA" w:rsidRPr="00851ED7">
        <w:t xml:space="preserve">control </w:t>
      </w:r>
      <w:r w:rsidRPr="00851ED7">
        <w:t xml:space="preserve">area(s) and/or </w:t>
      </w:r>
      <w:r w:rsidR="00D05E92" w:rsidRPr="00851ED7">
        <w:t>control strip</w:t>
      </w:r>
      <w:r w:rsidRPr="00851ED7">
        <w:t xml:space="preserve">(s) shall be used to determine the material application rate(s) </w:t>
      </w:r>
      <w:r w:rsidRPr="00851ED7">
        <w:rPr>
          <w:bCs/>
        </w:rPr>
        <w:t xml:space="preserve">of both sealer and </w:t>
      </w:r>
      <w:r w:rsidR="000324D3" w:rsidRPr="00851ED7">
        <w:rPr>
          <w:bCs/>
        </w:rPr>
        <w:t>aggregate</w:t>
      </w:r>
      <w:r w:rsidRPr="00851ED7">
        <w:rPr>
          <w:bCs/>
        </w:rPr>
        <w:t xml:space="preserve"> prior to</w:t>
      </w:r>
      <w:r w:rsidRPr="00851ED7">
        <w:t xml:space="preserve"> full production.  The same equipment and method of operation shall be utilized on the </w:t>
      </w:r>
      <w:r w:rsidR="001B02EA" w:rsidRPr="00851ED7">
        <w:t xml:space="preserve">control </w:t>
      </w:r>
      <w:r w:rsidRPr="00851ED7">
        <w:t xml:space="preserve">area(s) and/or </w:t>
      </w:r>
      <w:r w:rsidR="00D05E92" w:rsidRPr="00851ED7">
        <w:t>control strip</w:t>
      </w:r>
      <w:r w:rsidRPr="00851ED7">
        <w:t>(s) as will be utilized on the remainder of the work.</w:t>
      </w:r>
    </w:p>
    <w:p w14:paraId="05CB1C82" w14:textId="6AD54A35" w:rsidR="00874428" w:rsidRDefault="00965E2E" w:rsidP="00874428">
      <w:pPr>
        <w:tabs>
          <w:tab w:val="left" w:pos="-417"/>
          <w:tab w:val="left" w:pos="0"/>
        </w:tabs>
        <w:suppressAutoHyphens/>
        <w:ind w:firstLine="360"/>
        <w:rPr>
          <w:bCs/>
        </w:rPr>
      </w:pPr>
      <w:r w:rsidRPr="00851ED7">
        <w:rPr>
          <w:b/>
          <w:bCs/>
        </w:rPr>
        <w:t>a. For taxiway, taxilane and apron surfaces.</w:t>
      </w:r>
      <w:r w:rsidRPr="00851ED7">
        <w:rPr>
          <w:bCs/>
        </w:rPr>
        <w:t xml:space="preserve">  </w:t>
      </w:r>
      <w:r w:rsidR="00874428" w:rsidRPr="00874428">
        <w:rPr>
          <w:bCs/>
        </w:rPr>
        <w:t xml:space="preserve">Prior to full application, the Contractor shall place test areas at varying application rates as recommended by the </w:t>
      </w:r>
      <w:r w:rsidR="00D16B97" w:rsidRPr="00874428">
        <w:rPr>
          <w:bCs/>
        </w:rPr>
        <w:t>Contractor</w:t>
      </w:r>
      <w:r w:rsidR="00874428" w:rsidRPr="00874428">
        <w:rPr>
          <w:bCs/>
        </w:rPr>
        <w:t>’s manufacturer’s representative to determine appropriate application rate(s).  The test areas will be located on representative section(s) of the pavement to receive the asphalt surface treatment designated by the RPR.</w:t>
      </w:r>
    </w:p>
    <w:p w14:paraId="22108EB6" w14:textId="50BB9EA7" w:rsidR="001F4194" w:rsidRPr="00851ED7" w:rsidRDefault="008B6B89" w:rsidP="00874428">
      <w:pPr>
        <w:tabs>
          <w:tab w:val="left" w:pos="-417"/>
          <w:tab w:val="left" w:pos="0"/>
        </w:tabs>
        <w:suppressAutoHyphens/>
        <w:ind w:firstLine="360"/>
      </w:pPr>
      <w:r w:rsidRPr="00851ED7">
        <w:rPr>
          <w:b/>
        </w:rPr>
        <w:t>b. For runway and high-</w:t>
      </w:r>
      <w:r w:rsidR="00965E2E" w:rsidRPr="00851ED7">
        <w:rPr>
          <w:b/>
        </w:rPr>
        <w:t>speed exit taxiway surfaces.</w:t>
      </w:r>
      <w:r w:rsidR="00965E2E" w:rsidRPr="00851ED7">
        <w:t xml:space="preserve">  Prior to full application, the Contractor shall place a series of </w:t>
      </w:r>
      <w:r w:rsidR="00D05E92" w:rsidRPr="00851ED7">
        <w:t>control strip</w:t>
      </w:r>
      <w:r w:rsidR="00965E2E" w:rsidRPr="00851ED7">
        <w:t xml:space="preserve">s a minimum of 300 feet (90 m) long by 12 feet (3.6 m) wide, or width of anticipated application, whichever is greater, at varying application rates as recommended by the manufacturer’s representative and acceptable to the </w:t>
      </w:r>
      <w:r w:rsidR="00D23D76" w:rsidRPr="00851ED7">
        <w:t>RPR</w:t>
      </w:r>
      <w:r w:rsidR="00965E2E" w:rsidRPr="00851ED7">
        <w:t xml:space="preserve"> to determine appropriate application rate(s).  </w:t>
      </w:r>
      <w:r w:rsidR="006036BE" w:rsidRPr="00851ED7">
        <w:t xml:space="preserve">The </w:t>
      </w:r>
      <w:r w:rsidR="00D05E92" w:rsidRPr="00851ED7">
        <w:t>control strip</w:t>
      </w:r>
      <w:r w:rsidR="006036BE" w:rsidRPr="00851ED7">
        <w:t xml:space="preserve">s should be separated by a minimum of 200 feet between </w:t>
      </w:r>
      <w:r w:rsidR="00D05E92" w:rsidRPr="00851ED7">
        <w:t>control strip</w:t>
      </w:r>
      <w:r w:rsidR="008B5711" w:rsidRPr="00851ED7">
        <w:t>s</w:t>
      </w:r>
      <w:r w:rsidR="006036BE" w:rsidRPr="00851ED7">
        <w:t xml:space="preserve">.  </w:t>
      </w:r>
      <w:r w:rsidR="00965E2E" w:rsidRPr="00851ED7">
        <w:t xml:space="preserve">The area to be tested will be located on a representative section of the pavement to receive the asphalt surface treatment designated by the </w:t>
      </w:r>
      <w:r w:rsidR="00D23D76" w:rsidRPr="00851ED7">
        <w:t>RPR</w:t>
      </w:r>
      <w:r w:rsidR="00965E2E" w:rsidRPr="00851ED7">
        <w:t xml:space="preserve">.  </w:t>
      </w:r>
      <w:r w:rsidR="008D4876" w:rsidRPr="00851ED7">
        <w:t xml:space="preserve">The </w:t>
      </w:r>
      <w:r w:rsidR="005B65C2" w:rsidRPr="00851ED7">
        <w:t>control strip</w:t>
      </w:r>
      <w:r w:rsidR="008D4876" w:rsidRPr="00851ED7">
        <w:t>s should be placed under similar field conditions as anticipated for the actual application.</w:t>
      </w:r>
      <w:r w:rsidR="008D4876" w:rsidRPr="00851ED7">
        <w:rPr>
          <w:b/>
        </w:rPr>
        <w:t xml:space="preserve">  </w:t>
      </w:r>
      <w:r w:rsidR="00965E2E" w:rsidRPr="00851ED7">
        <w:t xml:space="preserve">Before beginning the </w:t>
      </w:r>
      <w:r w:rsidR="00D05E92" w:rsidRPr="00851ED7">
        <w:t>control strip</w:t>
      </w:r>
      <w:r w:rsidR="00965E2E" w:rsidRPr="00851ED7">
        <w:t xml:space="preserve">(s), the skid resistance of the existing pavement shall be determined for each </w:t>
      </w:r>
      <w:r w:rsidR="00D05E92" w:rsidRPr="00851ED7">
        <w:t>control strip</w:t>
      </w:r>
      <w:r w:rsidR="00965E2E" w:rsidRPr="00851ED7">
        <w:t xml:space="preserve"> with a continuous friction measuring equipment (CFME).  </w:t>
      </w:r>
      <w:r w:rsidR="006573E5" w:rsidRPr="00851ED7">
        <w:t xml:space="preserve">The skid resistance of existing pavement can be immediately adjacent to the </w:t>
      </w:r>
      <w:r w:rsidR="00D05E92" w:rsidRPr="00851ED7">
        <w:t>control strip</w:t>
      </w:r>
      <w:r w:rsidR="006573E5" w:rsidRPr="00851ED7">
        <w:t xml:space="preserve"> or at the same location as the </w:t>
      </w:r>
      <w:r w:rsidR="00D05E92" w:rsidRPr="00851ED7">
        <w:t>control strip</w:t>
      </w:r>
      <w:r w:rsidR="006573E5" w:rsidRPr="00851ED7">
        <w:t xml:space="preserve"> if testing prior to application. </w:t>
      </w:r>
    </w:p>
    <w:p w14:paraId="703F9210" w14:textId="7B57ED7C" w:rsidR="001F4194" w:rsidRPr="00851ED7" w:rsidRDefault="001F4194" w:rsidP="00BE75BD">
      <w:pPr>
        <w:pStyle w:val="Indent"/>
      </w:pPr>
      <w:r w:rsidRPr="00851ED7">
        <w:t>The Contractor may begin testing the skid resistance of runway and high</w:t>
      </w:r>
      <w:r w:rsidR="008B6B89" w:rsidRPr="00851ED7">
        <w:t>-</w:t>
      </w:r>
      <w:r w:rsidRPr="00851ED7">
        <w:t xml:space="preserve">speed exit taxiway </w:t>
      </w:r>
      <w:r w:rsidR="00D05E92" w:rsidRPr="00851ED7">
        <w:t>control strip</w:t>
      </w:r>
      <w:r w:rsidRPr="00851ED7">
        <w:t xml:space="preserve">s after application of the asphalt surface treatment has fully cured, generally 2 to 4 hours after application of the </w:t>
      </w:r>
      <w:r w:rsidR="005B65C2" w:rsidRPr="00851ED7">
        <w:t>control strip</w:t>
      </w:r>
      <w:r w:rsidRPr="00851ED7">
        <w:t>s depending on site conditions.  Aircraft shall not be permitted on the runway or high</w:t>
      </w:r>
      <w:r w:rsidR="00950561" w:rsidRPr="00851ED7">
        <w:t>-</w:t>
      </w:r>
      <w:r w:rsidRPr="00851ED7">
        <w:t xml:space="preserve">speed exit taxiway </w:t>
      </w:r>
      <w:r w:rsidR="00D05E92" w:rsidRPr="00851ED7">
        <w:t>control strip</w:t>
      </w:r>
      <w:r w:rsidRPr="00851ED7">
        <w:t xml:space="preserve">s until such time as the Contractor validates that its surface friction meets the maintenance planning friction levels in AC 150/5320-12, Table 3-2 when tested at speeds of 40 and 60 mph (65 and 95 km/h) wet with approved CFME. </w:t>
      </w:r>
    </w:p>
    <w:p w14:paraId="51D3679F" w14:textId="7C78C448" w:rsidR="00965E2E" w:rsidRPr="00851ED7" w:rsidRDefault="00BE75BD" w:rsidP="00BE75BD">
      <w:pPr>
        <w:tabs>
          <w:tab w:val="left" w:pos="-417"/>
          <w:tab w:val="left" w:pos="0"/>
        </w:tabs>
        <w:suppressAutoHyphens/>
        <w:ind w:firstLine="360"/>
      </w:pPr>
      <w:r w:rsidRPr="00851ED7">
        <w:rPr>
          <w:b/>
          <w:bCs/>
        </w:rPr>
        <w:t xml:space="preserve">c. Control </w:t>
      </w:r>
      <w:r w:rsidR="005B65C2" w:rsidRPr="00851ED7">
        <w:rPr>
          <w:b/>
          <w:bCs/>
        </w:rPr>
        <w:t>strip</w:t>
      </w:r>
      <w:r w:rsidRPr="00851ED7">
        <w:rPr>
          <w:b/>
          <w:bCs/>
        </w:rPr>
        <w:t xml:space="preserve">. </w:t>
      </w:r>
      <w:r w:rsidR="00965E2E" w:rsidRPr="00851ED7">
        <w:t xml:space="preserve">If the </w:t>
      </w:r>
      <w:r w:rsidR="00D05E92" w:rsidRPr="00851ED7">
        <w:t>control strip</w:t>
      </w:r>
      <w:r w:rsidR="00965E2E" w:rsidRPr="00851ED7">
        <w:t xml:space="preserve"> should prove to be unsatisfactory, necessary adjustments to the application rate, placement operations, and equipment shall be made.  Additional </w:t>
      </w:r>
      <w:r w:rsidR="00D05E92" w:rsidRPr="00851ED7">
        <w:t>control strip</w:t>
      </w:r>
      <w:r w:rsidR="00965E2E" w:rsidRPr="00851ED7">
        <w:t xml:space="preserve">s shall be </w:t>
      </w:r>
      <w:r w:rsidR="00965E2E" w:rsidRPr="00851ED7">
        <w:lastRenderedPageBreak/>
        <w:t xml:space="preserve">placed and additional skid resistance tests performed and evaluated.  Full production shall not begin without the </w:t>
      </w:r>
      <w:r w:rsidR="00D23D76" w:rsidRPr="00851ED7">
        <w:t>RPR</w:t>
      </w:r>
      <w:r w:rsidR="00965E2E" w:rsidRPr="00851ED7">
        <w:t xml:space="preserve">’s approval of an appropriate application rate(s).  Acceptable </w:t>
      </w:r>
      <w:r w:rsidR="00D05E92" w:rsidRPr="00851ED7">
        <w:t>control strip</w:t>
      </w:r>
      <w:r w:rsidR="00965E2E" w:rsidRPr="00851ED7">
        <w:t>s shall be paid for in accordance with paragraph 608</w:t>
      </w:r>
      <w:r w:rsidR="008D4876" w:rsidRPr="00851ED7">
        <w:t>-R</w:t>
      </w:r>
      <w:r w:rsidR="00965E2E" w:rsidRPr="00851ED7">
        <w:t>-8.1.</w:t>
      </w:r>
    </w:p>
    <w:p w14:paraId="363B29AF" w14:textId="77777777" w:rsidR="00965E2E" w:rsidRPr="00480C4E" w:rsidRDefault="00965E2E" w:rsidP="00103261">
      <w:pPr>
        <w:keepNext/>
        <w:spacing w:before="240" w:after="0"/>
        <w:rPr>
          <w:b/>
        </w:rPr>
      </w:pPr>
      <w:r w:rsidRPr="00480C4E">
        <w:rPr>
          <w:b/>
        </w:rPr>
        <w:t>************************************************************************************</w:t>
      </w:r>
    </w:p>
    <w:p w14:paraId="16BB0022" w14:textId="77777777" w:rsidR="00965E2E" w:rsidRPr="00480C4E" w:rsidRDefault="00965E2E" w:rsidP="00103261">
      <w:pPr>
        <w:tabs>
          <w:tab w:val="left" w:pos="-417"/>
        </w:tabs>
        <w:suppressAutoHyphens/>
        <w:ind w:left="720" w:right="720"/>
        <w:rPr>
          <w:b/>
        </w:rPr>
      </w:pPr>
      <w:r w:rsidRPr="00480C4E">
        <w:rPr>
          <w:b/>
        </w:rPr>
        <w:t>For projects calling for application of the asphalt surfa</w:t>
      </w:r>
      <w:r w:rsidR="00950561" w:rsidRPr="00480C4E">
        <w:rPr>
          <w:b/>
        </w:rPr>
        <w:t>ce treatment on runway and high-</w:t>
      </w:r>
      <w:r w:rsidRPr="00480C4E">
        <w:rPr>
          <w:b/>
        </w:rPr>
        <w:t>speed exit taxiway, the Engineer shall document skid resistance in accordance with AC 150/5320-12, Measurement, Construction, and Maintenance of Skid-Resistant Airport Pavement Surfaces, prior to full application.</w:t>
      </w:r>
    </w:p>
    <w:p w14:paraId="1F00DEDD" w14:textId="2134C4B8" w:rsidR="00965E2E" w:rsidRPr="00480C4E" w:rsidRDefault="00965E2E" w:rsidP="00103261">
      <w:pPr>
        <w:tabs>
          <w:tab w:val="left" w:pos="-417"/>
        </w:tabs>
        <w:suppressAutoHyphens/>
        <w:ind w:left="720" w:right="720"/>
        <w:rPr>
          <w:b/>
        </w:rPr>
      </w:pPr>
      <w:r w:rsidRPr="00480C4E">
        <w:rPr>
          <w:b/>
        </w:rPr>
        <w:t xml:space="preserve">The test areas/sections afford the Contractor and the Engineer an opportunity to determine the quality of the mixture in place as well as the performance of the equipment. </w:t>
      </w:r>
      <w:r w:rsidR="007B1DB2" w:rsidRPr="00480C4E" w:rsidDel="007B1DB2">
        <w:rPr>
          <w:b/>
        </w:rPr>
        <w:t xml:space="preserve"> </w:t>
      </w:r>
    </w:p>
    <w:p w14:paraId="64F92A8E" w14:textId="65886979" w:rsidR="00965E2E" w:rsidRPr="00480C4E" w:rsidRDefault="00965E2E" w:rsidP="00103261">
      <w:pPr>
        <w:keepNext/>
        <w:tabs>
          <w:tab w:val="left" w:pos="-417"/>
        </w:tabs>
        <w:suppressAutoHyphens/>
        <w:ind w:left="720" w:right="720"/>
        <w:rPr>
          <w:b/>
        </w:rPr>
      </w:pPr>
      <w:r w:rsidRPr="00480C4E">
        <w:rPr>
          <w:b/>
        </w:rPr>
        <w:t xml:space="preserve">If operational conditions preclude placement of a </w:t>
      </w:r>
      <w:r w:rsidR="00D05E92" w:rsidRPr="00480C4E">
        <w:rPr>
          <w:b/>
        </w:rPr>
        <w:t>control strip</w:t>
      </w:r>
      <w:r w:rsidRPr="00480C4E">
        <w:rPr>
          <w:b/>
        </w:rPr>
        <w:t xml:space="preserve"> on the pavement to be seal coated, it may be applied on a pavement with similar surface texture.</w:t>
      </w:r>
    </w:p>
    <w:p w14:paraId="45E26A51" w14:textId="77777777" w:rsidR="00965E2E" w:rsidRPr="00480C4E" w:rsidRDefault="00965E2E" w:rsidP="00103261">
      <w:pPr>
        <w:spacing w:before="60" w:after="240"/>
        <w:rPr>
          <w:b/>
        </w:rPr>
      </w:pPr>
      <w:r w:rsidRPr="00480C4E">
        <w:rPr>
          <w:b/>
        </w:rPr>
        <w:t>************************************************************************************</w:t>
      </w:r>
    </w:p>
    <w:p w14:paraId="1A159260" w14:textId="77777777" w:rsidR="00965E2E" w:rsidRPr="00851ED7" w:rsidRDefault="00965E2E" w:rsidP="00103261">
      <w:pPr>
        <w:pStyle w:val="CenteredboldKWN"/>
      </w:pPr>
      <w:r w:rsidRPr="00851ED7">
        <w:t>CONSTRUCTION METHODS</w:t>
      </w:r>
    </w:p>
    <w:p w14:paraId="489D2466" w14:textId="6B7A69C4" w:rsidR="00965E2E" w:rsidRPr="00851ED7" w:rsidRDefault="00965E2E" w:rsidP="00103261">
      <w:r w:rsidRPr="00851ED7">
        <w:rPr>
          <w:b/>
          <w:bCs/>
        </w:rPr>
        <w:t>608</w:t>
      </w:r>
      <w:r w:rsidR="0051218D" w:rsidRPr="00851ED7">
        <w:rPr>
          <w:b/>
          <w:bCs/>
        </w:rPr>
        <w:t>-R</w:t>
      </w:r>
      <w:r w:rsidRPr="00851ED7">
        <w:rPr>
          <w:b/>
          <w:bCs/>
        </w:rPr>
        <w:t>-4.1 Worker safety.</w:t>
      </w:r>
      <w:r w:rsidRPr="00851ED7">
        <w:t xml:space="preserve"> The Contractor shall obtain a Safety Data Sheet (SDS) for both the asphalt sealer product and </w:t>
      </w:r>
      <w:r w:rsidR="000324D3" w:rsidRPr="00851ED7">
        <w:t>aggregate</w:t>
      </w:r>
      <w:r w:rsidRPr="00851ED7">
        <w:t xml:space="preserve"> and require workmen to follow the manufacturer’s recommended safety precautions.</w:t>
      </w:r>
      <w:r w:rsidR="00D96BCF" w:rsidRPr="00851ED7">
        <w:t xml:space="preserve"> All additional industry standard safety precautions regarding the storage and applications of solvent based asphalts should be understood and followed by the </w:t>
      </w:r>
      <w:r w:rsidR="00D16B97" w:rsidRPr="00851ED7">
        <w:t>Contractor</w:t>
      </w:r>
      <w:r w:rsidR="00D96BCF" w:rsidRPr="00851ED7">
        <w:t>.</w:t>
      </w:r>
    </w:p>
    <w:p w14:paraId="4F8A2762" w14:textId="599BE539" w:rsidR="00965E2E" w:rsidRPr="00851ED7" w:rsidRDefault="00965E2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w:t>
      </w:r>
      <w:r w:rsidR="0051218D" w:rsidRPr="00851ED7">
        <w:rPr>
          <w:b/>
        </w:rPr>
        <w:t>-R</w:t>
      </w:r>
      <w:r w:rsidRPr="00851ED7">
        <w:rPr>
          <w:b/>
        </w:rPr>
        <w:t>-4.2 Weather limitations.</w:t>
      </w:r>
      <w:r w:rsidRPr="00851ED7">
        <w:t xml:space="preserve"> The asphalt sealer shall be applied only when the existing pavement surface is dry and when the weather is not foggy, rainy, or when the wind velocity will prevent the uniform application of the material.  No material shall be applied when dust or </w:t>
      </w:r>
      <w:r w:rsidR="000324D3" w:rsidRPr="00851ED7">
        <w:t>aggregate</w:t>
      </w:r>
      <w:r w:rsidRPr="00851ED7">
        <w:t xml:space="preserve"> is blowing or when rain is anticipated within four (4) hours of application completion. The atmospheric temperature and the pavement surface temperature shall both be </w:t>
      </w:r>
      <w:r w:rsidR="009409C3" w:rsidRPr="00851ED7">
        <w:t xml:space="preserve">at, or </w:t>
      </w:r>
      <w:r w:rsidRPr="00851ED7">
        <w:t xml:space="preserve">above 55°F (14°C) and rising. </w:t>
      </w:r>
      <w:r w:rsidR="00874428" w:rsidRPr="00874428">
        <w:t xml:space="preserve">The sealer will shall not be applied when pavement temperatures are expected to exceed 160F within the subsequent 72 hours if traffic will be opened on pavement within those 72 hours. </w:t>
      </w:r>
      <w:r w:rsidRPr="00851ED7">
        <w:t xml:space="preserve">During application, account for wind drift.  Cover existing buildings, structures, runway edge lights, taxiway edge lights, informational signs, retro-reflective marking and in-pavement duct markers as necessary to protect against overspray before applying the sealer.  Should sealer get on any light or marker fixture, promptly clean the fixture.  If cleaning is not satisfactory to the </w:t>
      </w:r>
      <w:r w:rsidR="00D23D76" w:rsidRPr="00851ED7">
        <w:t>RPR</w:t>
      </w:r>
      <w:r w:rsidRPr="00851ED7">
        <w:t>, the Contractor shall replace any light, sign or marker with equivalent equipment at no cost to the Owner.</w:t>
      </w:r>
    </w:p>
    <w:p w14:paraId="0215BBA3" w14:textId="77777777" w:rsidR="00965E2E" w:rsidRPr="00851ED7" w:rsidRDefault="00965E2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w:t>
      </w:r>
      <w:r w:rsidR="0051218D" w:rsidRPr="00851ED7">
        <w:rPr>
          <w:b/>
        </w:rPr>
        <w:t>-R</w:t>
      </w:r>
      <w:r w:rsidRPr="00851ED7">
        <w:rPr>
          <w:b/>
        </w:rPr>
        <w:t>-4.3 Equipment and tools.</w:t>
      </w:r>
      <w:r w:rsidRPr="00851ED7">
        <w:t xml:space="preserve">  The Contractor shall furnish all equipment, tools, and machinery necessary for the performance of the work.  </w:t>
      </w:r>
    </w:p>
    <w:p w14:paraId="2ECD5C1B" w14:textId="7DC60482" w:rsidR="00965E2E" w:rsidRPr="00851ED7" w:rsidRDefault="00965E2E" w:rsidP="00103261">
      <w:pPr>
        <w:autoSpaceDE w:val="0"/>
        <w:autoSpaceDN w:val="0"/>
        <w:adjustRightInd w:val="0"/>
        <w:spacing w:after="0"/>
        <w:ind w:firstLine="360"/>
        <w:rPr>
          <w:bCs/>
        </w:rPr>
      </w:pPr>
      <w:r w:rsidRPr="00851ED7">
        <w:rPr>
          <w:b/>
          <w:bCs/>
        </w:rPr>
        <w:t>a. Pressure distributor.</w:t>
      </w:r>
      <w:r w:rsidRPr="00851ED7">
        <w:rPr>
          <w:bCs/>
        </w:rPr>
        <w:t xml:space="preserve">  </w:t>
      </w:r>
      <w:r w:rsidRPr="00851ED7">
        <w:t xml:space="preserve">The sealer shall be applied with a manufacturer-approved computer rate-controlled asphalt distributor. The equipment shall be in good working order and contain no contaminants or diluents in the tank.  </w:t>
      </w:r>
      <w:r w:rsidR="00A40778" w:rsidRPr="00851ED7">
        <w:t>Spray</w:t>
      </w:r>
      <w:r w:rsidRPr="00851ED7">
        <w:t xml:space="preserve"> bar tips must be clean, free of burrs, and of a size to maintain an even distribution of the sealer.  Any type of tip or pressure source is suitable that will maintain predetermined flow rates and constant pressure during the application process with application speeds under eight (8) miles per hour (13 km per hour) or seven (700) feet per minute (213 m per minute).  </w:t>
      </w:r>
      <w:r w:rsidR="00A40778" w:rsidRPr="00851ED7">
        <w:t>The Contractor will provide verification of truck set-up (via a test-shot area), including but not limited to, nozzle tip size appropriate for application per nozzle manufacturer, spray-bar height and pressure and pump speed appropriate for the viscosity and temperature of sealer material, evidence of triple-overlap spray pattern, lack of leaks, and any other factors relevant to ensure the truck is in good working order before use.</w:t>
      </w:r>
      <w:r w:rsidR="00ED7F8C" w:rsidRPr="00851ED7">
        <w:t xml:space="preserve"> </w:t>
      </w:r>
      <w:r w:rsidRPr="00851ED7">
        <w:rPr>
          <w:bCs/>
        </w:rPr>
        <w:t xml:space="preserve">The distributor truck shall be equipped with a 12-foot (3.7-m), minimum, </w:t>
      </w:r>
      <w:r w:rsidR="00A40778" w:rsidRPr="00851ED7">
        <w:rPr>
          <w:bCs/>
        </w:rPr>
        <w:t xml:space="preserve">spray </w:t>
      </w:r>
      <w:r w:rsidRPr="00851ED7">
        <w:rPr>
          <w:bCs/>
        </w:rPr>
        <w:t xml:space="preserve">bar with individual nozzle </w:t>
      </w:r>
      <w:r w:rsidRPr="00851ED7">
        <w:rPr>
          <w:bCs/>
        </w:rPr>
        <w:lastRenderedPageBreak/>
        <w:t>control.  The distributor truck shall be capable of specific application rates in the range of 0.05 to 0.25 gallons per square yard (0.15 to 0.80 liters per square meter).  These rates shall be computer-controlled rather than mechanical.  The distributor truck shall have an easily accessible thermometer that constantly monitors the temperature of the sealer, and have an operable mechanical tank gauge that can be used to cross-check the computer accuracy.</w:t>
      </w:r>
    </w:p>
    <w:p w14:paraId="17533447" w14:textId="4A7C9DC5" w:rsidR="00A40778" w:rsidRPr="00851ED7" w:rsidRDefault="00A40778" w:rsidP="00103261">
      <w:pPr>
        <w:tabs>
          <w:tab w:val="left" w:pos="-417"/>
          <w:tab w:val="left" w:pos="0"/>
        </w:tabs>
        <w:suppressAutoHyphens/>
        <w:ind w:firstLine="360"/>
        <w:rPr>
          <w:bCs/>
        </w:rPr>
      </w:pPr>
      <w:r w:rsidRPr="00851ED7">
        <w:rPr>
          <w:bCs/>
        </w:rPr>
        <w:t xml:space="preserve">The distributor truck shall effectively mix the material prior to application.  </w:t>
      </w:r>
    </w:p>
    <w:p w14:paraId="6E0951AB" w14:textId="77777777" w:rsidR="00A40778" w:rsidRPr="00851ED7" w:rsidRDefault="00A40778" w:rsidP="00103261">
      <w:pPr>
        <w:tabs>
          <w:tab w:val="left" w:pos="-417"/>
          <w:tab w:val="left" w:pos="0"/>
        </w:tabs>
        <w:suppressAutoHyphens/>
        <w:ind w:firstLine="360"/>
        <w:rPr>
          <w:bCs/>
        </w:rPr>
      </w:pPr>
      <w:r w:rsidRPr="00851ED7">
        <w:rPr>
          <w:bCs/>
        </w:rPr>
        <w:t>The distributor shall be equipped with a hand sprayer to spray the sealer in areas not accessible to the distributor truck.</w:t>
      </w:r>
    </w:p>
    <w:p w14:paraId="698EB46E" w14:textId="7C3BB11F" w:rsidR="00965E2E" w:rsidRPr="00851ED7" w:rsidRDefault="00965E2E" w:rsidP="00103261">
      <w:pPr>
        <w:tabs>
          <w:tab w:val="left" w:pos="-417"/>
          <w:tab w:val="left" w:pos="0"/>
        </w:tabs>
        <w:suppressAutoHyphens/>
        <w:ind w:firstLine="360"/>
        <w:rPr>
          <w:bCs/>
        </w:rPr>
      </w:pPr>
      <w:r w:rsidRPr="00851ED7">
        <w:rPr>
          <w:b/>
          <w:bCs/>
        </w:rPr>
        <w:t>b. Aggregate spreader.</w:t>
      </w:r>
      <w:r w:rsidRPr="00851ED7">
        <w:rPr>
          <w:bCs/>
        </w:rPr>
        <w:t xml:space="preserve">  </w:t>
      </w:r>
      <w:r w:rsidRPr="00851ED7">
        <w:t xml:space="preserve">The asphalt distributor truck will be equipped with an </w:t>
      </w:r>
      <w:r w:rsidRPr="00851ED7">
        <w:rPr>
          <w:bCs/>
        </w:rPr>
        <w:t xml:space="preserve">aggregate spreader mounted to the </w:t>
      </w:r>
      <w:r w:rsidR="00A40778" w:rsidRPr="00851ED7">
        <w:rPr>
          <w:bCs/>
        </w:rPr>
        <w:t xml:space="preserve">distributor </w:t>
      </w:r>
      <w:r w:rsidRPr="00851ED7">
        <w:rPr>
          <w:bCs/>
        </w:rPr>
        <w:t xml:space="preserve">truck that can apply </w:t>
      </w:r>
      <w:r w:rsidR="000324D3" w:rsidRPr="00851ED7">
        <w:rPr>
          <w:bCs/>
        </w:rPr>
        <w:t>aggregate</w:t>
      </w:r>
      <w:r w:rsidRPr="00851ED7">
        <w:rPr>
          <w:bCs/>
        </w:rPr>
        <w:t xml:space="preserve"> to the sealer in a single pass operation without driving through wet sealer.  </w:t>
      </w:r>
      <w:r w:rsidRPr="00851ED7">
        <w:t xml:space="preserve">The </w:t>
      </w:r>
      <w:r w:rsidRPr="00851ED7">
        <w:rPr>
          <w:bCs/>
        </w:rPr>
        <w:t>aggregate spreader</w:t>
      </w:r>
      <w:r w:rsidRPr="00851ED7">
        <w:t xml:space="preserve"> shall be equipped with a variable control system </w:t>
      </w:r>
      <w:r w:rsidRPr="00851ED7">
        <w:rPr>
          <w:bCs/>
        </w:rPr>
        <w:t xml:space="preserve">capable of uniformly distributing the aggregate at the specified rate </w:t>
      </w:r>
      <w:r w:rsidRPr="00851ED7">
        <w:t xml:space="preserve">at varying application widths and speeds.  </w:t>
      </w:r>
      <w:r w:rsidR="007B3784" w:rsidRPr="00851ED7">
        <w:t>The aggregate spreader must be adjusted to produce an even and accurate application of specified aggregate.</w:t>
      </w:r>
      <w:r w:rsidR="007B3784" w:rsidRPr="00851ED7">
        <w:rPr>
          <w:b/>
        </w:rPr>
        <w:t xml:space="preserve"> </w:t>
      </w:r>
      <w:r w:rsidR="00874428" w:rsidRPr="005A5A38">
        <w:t xml:space="preserve">Prior to any seal coat application, the aggregate spreader will be calibrated onsite to ensure acceptable uniformity of spread.  The RPR will observe the calibration and verify the results. The aggregate spreader will be re-calibrated each time the aggregate rate is changed either during the application of test strips or production. The </w:t>
      </w:r>
      <w:r w:rsidR="00D16B97" w:rsidRPr="00440C5C">
        <w:t>Contractor</w:t>
      </w:r>
      <w:r w:rsidR="00874428" w:rsidRPr="005A5A38">
        <w:t xml:space="preserve"> may consult the seal coat manufacturer representative for procedure and guidance.  </w:t>
      </w:r>
      <w:r w:rsidRPr="00851ED7">
        <w:t>The aggregate spreader shall have a minimum hopper capacity of 3,000 pounds (1361 kg) of aggregate.  Push-type hand spreaders will be allowed for use around lights, signs and other obstructions</w:t>
      </w:r>
      <w:r w:rsidR="00A40778" w:rsidRPr="00851ED7">
        <w:t>, if necessary</w:t>
      </w:r>
      <w:r w:rsidRPr="00851ED7">
        <w:t>.</w:t>
      </w:r>
    </w:p>
    <w:p w14:paraId="22ACD886" w14:textId="77777777" w:rsidR="00965E2E" w:rsidRPr="00851ED7" w:rsidRDefault="00965E2E" w:rsidP="00103261">
      <w:pPr>
        <w:tabs>
          <w:tab w:val="left" w:pos="-417"/>
          <w:tab w:val="left" w:pos="0"/>
        </w:tabs>
        <w:suppressAutoHyphens/>
        <w:ind w:firstLine="360"/>
        <w:rPr>
          <w:bCs/>
        </w:rPr>
      </w:pPr>
      <w:r w:rsidRPr="00851ED7">
        <w:rPr>
          <w:b/>
          <w:bCs/>
        </w:rPr>
        <w:t>c. Power broom/blower.</w:t>
      </w:r>
      <w:r w:rsidRPr="00851ED7">
        <w:rPr>
          <w:bCs/>
        </w:rPr>
        <w:t xml:space="preserve">  A power broom and/or blower shall be provided for removing loose material from the surface to be treated.</w:t>
      </w:r>
    </w:p>
    <w:p w14:paraId="5BFB4A1F" w14:textId="1906E5CE" w:rsidR="00A40778" w:rsidRPr="00851ED7" w:rsidRDefault="00965E2E" w:rsidP="00BB2C1B">
      <w:pPr>
        <w:pStyle w:val="Normalfora-b-cindentfirstlineonly"/>
      </w:pPr>
      <w:r w:rsidRPr="00851ED7">
        <w:rPr>
          <w:b/>
        </w:rPr>
        <w:t>d. Equipment calibration.</w:t>
      </w:r>
      <w:r w:rsidRPr="00851ED7">
        <w:t xml:space="preserve">  </w:t>
      </w:r>
      <w:r w:rsidR="00A40778" w:rsidRPr="00851ED7">
        <w:t xml:space="preserve">Asphalt distributors must be calibrated within the same construction season in accordance with ASTM D2995.  The Contractor must furnish a current calibration certification for the asphalt distributor truck from any State or other agency as approved by the </w:t>
      </w:r>
      <w:r w:rsidR="00D23D76" w:rsidRPr="00851ED7">
        <w:t>RPR</w:t>
      </w:r>
      <w:r w:rsidR="00A40778" w:rsidRPr="00851ED7">
        <w:t xml:space="preserve">. </w:t>
      </w:r>
    </w:p>
    <w:p w14:paraId="63D26759" w14:textId="35F9280A" w:rsidR="00965E2E" w:rsidRDefault="00965E2E" w:rsidP="00103261">
      <w:pPr>
        <w:rPr>
          <w:bCs/>
        </w:rPr>
      </w:pPr>
      <w:r w:rsidRPr="00851ED7">
        <w:rPr>
          <w:b/>
        </w:rPr>
        <w:t>608</w:t>
      </w:r>
      <w:r w:rsidR="0051218D" w:rsidRPr="00851ED7">
        <w:rPr>
          <w:b/>
        </w:rPr>
        <w:t>-R</w:t>
      </w:r>
      <w:r w:rsidRPr="00851ED7">
        <w:rPr>
          <w:b/>
        </w:rPr>
        <w:t xml:space="preserve">-4.4 </w:t>
      </w:r>
      <w:r w:rsidRPr="00851ED7">
        <w:rPr>
          <w:b/>
          <w:bCs/>
        </w:rPr>
        <w:t xml:space="preserve">Preparation of asphalt pavement surfaces. </w:t>
      </w:r>
      <w:r w:rsidRPr="00851ED7">
        <w:rPr>
          <w:bCs/>
        </w:rPr>
        <w:t xml:space="preserve">Clean pavement surface immediately prior to placing the seal coat so that it is free of dust, dirt, grease, vegetation, oil or any type of objectionable surface film.  Remove oil or grease </w:t>
      </w:r>
      <w:r w:rsidR="00A40778" w:rsidRPr="00851ED7">
        <w:rPr>
          <w:bCs/>
        </w:rPr>
        <w:t xml:space="preserve">from </w:t>
      </w:r>
      <w:r w:rsidRPr="00851ED7">
        <w:rPr>
          <w:bCs/>
        </w:rPr>
        <w:t>the asphalt pavement by scrubbing with a detergent, wash</w:t>
      </w:r>
      <w:r w:rsidR="00A40778" w:rsidRPr="00851ED7">
        <w:rPr>
          <w:bCs/>
        </w:rPr>
        <w:t>ing</w:t>
      </w:r>
      <w:r w:rsidRPr="00851ED7">
        <w:rPr>
          <w:bCs/>
        </w:rPr>
        <w:t xml:space="preserve"> thoroughly with clean water</w:t>
      </w:r>
      <w:r w:rsidR="00A40778" w:rsidRPr="00851ED7">
        <w:rPr>
          <w:bCs/>
        </w:rPr>
        <w:t xml:space="preserve">, and </w:t>
      </w:r>
      <w:r w:rsidRPr="00851ED7">
        <w:rPr>
          <w:bCs/>
        </w:rPr>
        <w:t xml:space="preserve"> treat</w:t>
      </w:r>
      <w:r w:rsidR="005E35AE" w:rsidRPr="00851ED7">
        <w:rPr>
          <w:bCs/>
        </w:rPr>
        <w:t>ing</w:t>
      </w:r>
      <w:r w:rsidRPr="00851ED7">
        <w:rPr>
          <w:bCs/>
        </w:rPr>
        <w:t xml:space="preserve"> these areas with the oil spot primer.  Any additional surface preparation, such as crack repair, shall be in accordance with </w:t>
      </w:r>
      <w:r w:rsidR="00A87BF4" w:rsidRPr="00851ED7">
        <w:rPr>
          <w:bCs/>
        </w:rPr>
        <w:t>Item P-101, paragraph 101-3.6</w:t>
      </w:r>
      <w:r w:rsidRPr="00851ED7">
        <w:rPr>
          <w:bCs/>
        </w:rPr>
        <w:t>.</w:t>
      </w:r>
    </w:p>
    <w:p w14:paraId="27E1ED1D" w14:textId="77777777" w:rsidR="00085180" w:rsidRPr="00851ED7" w:rsidRDefault="00085180" w:rsidP="00085180">
      <w:pPr>
        <w:pStyle w:val="Indent"/>
      </w:pPr>
      <w:r>
        <w:rPr>
          <w:b/>
          <w:bCs w:val="0"/>
          <w:szCs w:val="22"/>
        </w:rPr>
        <w:t>[</w:t>
      </w:r>
      <w:r w:rsidRPr="00851ED7">
        <w:rPr>
          <w:b/>
          <w:bCs w:val="0"/>
          <w:szCs w:val="22"/>
        </w:rPr>
        <w:t xml:space="preserve">a. New asphalt pavement surfaces. </w:t>
      </w:r>
      <w:r w:rsidRPr="00851ED7">
        <w:t>Allow new asphalt pavement surfaces to cure so that there is no concentration of oils on the surface.  A period of at least 30 days at 70°F (21°C) daytime temperatures sh</w:t>
      </w:r>
      <w:r>
        <w:t>ould</w:t>
      </w:r>
      <w:r w:rsidRPr="00851ED7">
        <w:t xml:space="preserve"> elapse between the placement of a hot mixed asphalt concrete surface course and the application of the surface treatment.</w:t>
      </w:r>
    </w:p>
    <w:p w14:paraId="3281CAB2" w14:textId="5A551289" w:rsidR="00085180" w:rsidRPr="00085180" w:rsidRDefault="00085180" w:rsidP="00085180">
      <w:pPr>
        <w:pStyle w:val="Indent"/>
        <w:rPr>
          <w:szCs w:val="22"/>
        </w:rPr>
      </w:pPr>
      <w:r w:rsidRPr="00851ED7">
        <w:t>Perform a water-break-free test to confirm that the surface oils have degraded and dissipated. (Cast approximately one gallon (4 liters) of clean water out over the surface. The water should sheet out and wet the surface uniformly without crawling or showing oil rings.) If signs of crawling or oil rings are apparent on the pavement surface, additional time must be allowed for additional curing and retesting of the pavement surface prior to treatment.</w:t>
      </w:r>
      <w:r>
        <w:t>]</w:t>
      </w:r>
    </w:p>
    <w:p w14:paraId="60530A95" w14:textId="2ED9363A" w:rsidR="00371230" w:rsidRPr="00851ED7" w:rsidRDefault="00965E2E" w:rsidP="00103261">
      <w:r w:rsidRPr="00851ED7">
        <w:rPr>
          <w:b/>
        </w:rPr>
        <w:t>608</w:t>
      </w:r>
      <w:r w:rsidR="0051218D" w:rsidRPr="00851ED7">
        <w:rPr>
          <w:b/>
        </w:rPr>
        <w:t>-R</w:t>
      </w:r>
      <w:r w:rsidRPr="00851ED7">
        <w:rPr>
          <w:b/>
        </w:rPr>
        <w:t>-4.</w:t>
      </w:r>
      <w:r w:rsidR="00343F70" w:rsidRPr="00851ED7">
        <w:rPr>
          <w:b/>
        </w:rPr>
        <w:t xml:space="preserve">5 </w:t>
      </w:r>
      <w:r w:rsidRPr="00851ED7">
        <w:rPr>
          <w:b/>
        </w:rPr>
        <w:t>Application of asphalt sealer.</w:t>
      </w:r>
      <w:r w:rsidRPr="00851ED7">
        <w:t xml:space="preserve">  </w:t>
      </w:r>
      <w:r w:rsidR="00F56D57" w:rsidRPr="00851ED7">
        <w:t xml:space="preserve">The asphalt sealer shall be applied using a pressure distributor upon the properly prepared, clean and dry surface at the application rate recommended by the manufacturer’s representative and approved by the </w:t>
      </w:r>
      <w:r w:rsidR="00D4153C" w:rsidRPr="00851ED7">
        <w:t>RPR</w:t>
      </w:r>
      <w:r w:rsidR="00F56D57" w:rsidRPr="00851ED7">
        <w:t xml:space="preserve"> from the test area/sections evaluation for each designated treatment area. Recommended material temperature for application is 70</w:t>
      </w:r>
      <w:r w:rsidR="009F35EE" w:rsidRPr="00851ED7">
        <w:t>°</w:t>
      </w:r>
      <w:r w:rsidR="00F56D57" w:rsidRPr="00851ED7">
        <w:t>F to 90</w:t>
      </w:r>
      <w:r w:rsidR="009F35EE" w:rsidRPr="00851ED7">
        <w:t>°</w:t>
      </w:r>
      <w:r w:rsidR="00F56D57" w:rsidRPr="00851ED7">
        <w:t>F, but depending on the application equipment used, good material dispersion and pavement coverage may be achieved at lower material temperatures. The material should not be heated above 100</w:t>
      </w:r>
      <w:r w:rsidR="009F35EE" w:rsidRPr="00851ED7">
        <w:t>°</w:t>
      </w:r>
      <w:r w:rsidR="00F56D57" w:rsidRPr="00851ED7">
        <w:t xml:space="preserve">F. </w:t>
      </w:r>
    </w:p>
    <w:p w14:paraId="19FC1810" w14:textId="77777777" w:rsidR="00965E2E" w:rsidRPr="00851ED7" w:rsidRDefault="00965E2E" w:rsidP="009F35EE">
      <w:r w:rsidRPr="00851ED7">
        <w:lastRenderedPageBreak/>
        <w:t>Pavement surfaces which have excessive runoff of seal coat due to excessive amount of material being applied or excessive surface grade shall be treated in two or more applications, if feasible, to the specified application rate at no additional cost to the Owner. Each additional application shall be performed after the prior application of material has penetrated into the pavement.</w:t>
      </w:r>
    </w:p>
    <w:p w14:paraId="7733E66A" w14:textId="01FB976A" w:rsidR="00965E2E" w:rsidRPr="00851ED7" w:rsidRDefault="00965E2E" w:rsidP="00103261">
      <w:r w:rsidRPr="00851ED7">
        <w:t xml:space="preserve">If low spots and depressions greater than 1/2 inch (12 mm) in depth in the pavement surface cause ponding or puddling of the applied materials, the pavement surface shall be </w:t>
      </w:r>
      <w:r w:rsidR="00D03F34" w:rsidRPr="00851ED7">
        <w:t xml:space="preserve">lightly </w:t>
      </w:r>
      <w:r w:rsidRPr="00851ED7">
        <w:t xml:space="preserve">broomed with a broom </w:t>
      </w:r>
      <w:r w:rsidR="00D03F34" w:rsidRPr="00851ED7">
        <w:t>or brush type squeegee</w:t>
      </w:r>
      <w:r w:rsidRPr="00851ED7">
        <w:t xml:space="preserve">. Brooming shall continue until the pavement surface is free of any pools of excess material. Ponding and/or puddling shall not cause excessive pavement tackiness and/or additional distress.  </w:t>
      </w:r>
    </w:p>
    <w:p w14:paraId="1D1B7116" w14:textId="77777777" w:rsidR="00965E2E" w:rsidRPr="00851ED7" w:rsidRDefault="00965E2E" w:rsidP="00103261">
      <w:r w:rsidRPr="00851ED7">
        <w:t>During all applications, the surfaces of adjacent structures shall be protected to prevent their being spattered or marred.  Asphalt materials shall not be discharged into borrow pits or gutters or on the airport area.</w:t>
      </w:r>
    </w:p>
    <w:p w14:paraId="40CE2725" w14:textId="08224A1D" w:rsidR="00371230" w:rsidRPr="00851ED7" w:rsidRDefault="00371230" w:rsidP="00103261">
      <w:pPr>
        <w:rPr>
          <w:i/>
        </w:rPr>
      </w:pPr>
      <w:r w:rsidRPr="00A90D7E">
        <w:rPr>
          <w:b/>
          <w:i/>
        </w:rPr>
        <w:t xml:space="preserve">Caution. </w:t>
      </w:r>
      <w:r w:rsidRPr="00851ED7">
        <w:rPr>
          <w:i/>
        </w:rPr>
        <w:t xml:space="preserve">Heating asphalt binders of any kind always constitutes some degree of hazard. The most hazardous of these are cutback asphalts because of the highly volatile solvents used. Care must be taken not to allow any spark or open flame to come in contact with the cutback asphalt or the gases from cutback asphalt due to the low flash point. It is the </w:t>
      </w:r>
      <w:r w:rsidR="00D16B97" w:rsidRPr="00851ED7">
        <w:rPr>
          <w:i/>
        </w:rPr>
        <w:t>Contractor</w:t>
      </w:r>
      <w:r w:rsidRPr="00851ED7">
        <w:rPr>
          <w:i/>
        </w:rPr>
        <w:t>’s responsibility to understand and adhere to these standards in regards to staying within the recommended application temperatures of this material and at all times during production.</w:t>
      </w:r>
    </w:p>
    <w:p w14:paraId="3FC07B3A" w14:textId="5E290433" w:rsidR="00965E2E" w:rsidRPr="00851ED7" w:rsidRDefault="00965E2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w:t>
      </w:r>
      <w:r w:rsidR="0051218D" w:rsidRPr="00851ED7">
        <w:rPr>
          <w:b/>
        </w:rPr>
        <w:t>-R</w:t>
      </w:r>
      <w:r w:rsidRPr="00851ED7">
        <w:rPr>
          <w:b/>
        </w:rPr>
        <w:t>-4.</w:t>
      </w:r>
      <w:r w:rsidR="00343F70" w:rsidRPr="00851ED7">
        <w:rPr>
          <w:b/>
        </w:rPr>
        <w:t xml:space="preserve">6 </w:t>
      </w:r>
      <w:r w:rsidRPr="00851ED7">
        <w:rPr>
          <w:b/>
        </w:rPr>
        <w:t>Application of aggregate material.</w:t>
      </w:r>
      <w:r w:rsidRPr="00851ED7">
        <w:t xml:space="preserve">  Immediately following the application of the asphalt sealer, </w:t>
      </w:r>
      <w:r w:rsidR="000324D3" w:rsidRPr="00851ED7">
        <w:t>aggregate</w:t>
      </w:r>
      <w:r w:rsidRPr="00851ED7">
        <w:t xml:space="preserve"> at the rate recommended by the manufacturer’s representative and approved by the </w:t>
      </w:r>
      <w:r w:rsidR="00D23D76" w:rsidRPr="00851ED7">
        <w:t>RPR</w:t>
      </w:r>
      <w:r w:rsidRPr="00851ED7">
        <w:t xml:space="preserve"> from the test area/sections evaluation for each designated application area, shall be spread uniformly over the asphalt sealer</w:t>
      </w:r>
      <w:r w:rsidR="007B3784" w:rsidRPr="00851ED7">
        <w:t xml:space="preserve"> in a single-pass operation simultaneous with the sealer application</w:t>
      </w:r>
      <w:r w:rsidRPr="00851ED7">
        <w:t xml:space="preserve">. The sealer material and aggregate shall be applied simultaneously in a single pass operation, so as to not drive through the applied fresh sealer.  The aggregate shall be spread to the same width of application as the asphalt material and shall not be applied in such thickness as to cause blanketing. </w:t>
      </w:r>
    </w:p>
    <w:p w14:paraId="5644302B" w14:textId="6693028D" w:rsidR="00965E2E" w:rsidRPr="00851ED7" w:rsidRDefault="00965E2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Sprinkling of additional aggregate material, and spraying additional asphalt material over areas that show up having insufficient cover or bitumen, shall be done by hand whenever necessary.  In areas where hand work is necessitated, the </w:t>
      </w:r>
      <w:r w:rsidR="000324D3" w:rsidRPr="00851ED7">
        <w:t>aggregate</w:t>
      </w:r>
      <w:r w:rsidRPr="00851ED7">
        <w:t xml:space="preserve"> shall be applied before the sealant begins to break.</w:t>
      </w:r>
    </w:p>
    <w:p w14:paraId="10F8C222" w14:textId="77777777" w:rsidR="00BB2C1B" w:rsidRPr="00851ED7" w:rsidRDefault="00C24EF3" w:rsidP="00BB2C1B">
      <w:r w:rsidRPr="00851ED7">
        <w:t>Minimize aggregate from being broadcast and accumulating on the untreated pavement adjacent to an application pass.  Prior to the next application pass, the Contractor shall clean areas of excess or loose aggregate and remove from project site.</w:t>
      </w:r>
    </w:p>
    <w:p w14:paraId="4D0AAACA" w14:textId="77777777" w:rsidR="00965E2E" w:rsidRPr="00851ED7" w:rsidRDefault="00965E2E" w:rsidP="00103261">
      <w:pPr>
        <w:pStyle w:val="CenteredboldKWN"/>
      </w:pPr>
      <w:r w:rsidRPr="00851ED7">
        <w:t>QUALITY CONTROL</w:t>
      </w:r>
      <w:r w:rsidR="00FD6756" w:rsidRPr="00851ED7">
        <w:t xml:space="preserve"> (QC)</w:t>
      </w:r>
    </w:p>
    <w:p w14:paraId="2D46F6F4" w14:textId="46DE52A5" w:rsidR="00965E2E" w:rsidRPr="00851ED7" w:rsidRDefault="00965E2E" w:rsidP="00103261">
      <w:r w:rsidRPr="00851ED7">
        <w:rPr>
          <w:b/>
          <w:bCs/>
        </w:rPr>
        <w:t>608</w:t>
      </w:r>
      <w:r w:rsidR="0051218D" w:rsidRPr="00851ED7">
        <w:rPr>
          <w:b/>
          <w:bCs/>
        </w:rPr>
        <w:t>-R</w:t>
      </w:r>
      <w:r w:rsidRPr="00851ED7">
        <w:rPr>
          <w:b/>
          <w:bCs/>
        </w:rPr>
        <w:t>-5.1 Manufacturer’s representation</w:t>
      </w:r>
      <w:r w:rsidR="00A90D7E">
        <w:rPr>
          <w:bCs/>
        </w:rPr>
        <w:t>.</w:t>
      </w:r>
      <w:r w:rsidR="00874428" w:rsidRPr="00874428">
        <w:rPr>
          <w:bCs/>
        </w:rPr>
        <w:t xml:space="preserve">  The manufacturer’s representative knowledgable of the material, procedures, and equipment described in the specification is responsible to assist the Contractor and RPR in determining the appropriate application rates of the emulsion and aggregate, as well as recommendations for proper preparation and start-up of seal coat application.  Documentation of the manufacturer representative’s experience and knowledge for applying the seal coat product shall be furnished to the RPR a minimum of 10 work days prior to placement of the control strips. The cost of the manufacturer’s representative shall be included in the Contractor’s bid price.</w:t>
      </w:r>
    </w:p>
    <w:p w14:paraId="167CB3E1" w14:textId="37D5CD4D" w:rsidR="00965E2E" w:rsidRPr="00851ED7" w:rsidRDefault="00965E2E" w:rsidP="00103261">
      <w:pPr>
        <w:autoSpaceDE w:val="0"/>
        <w:autoSpaceDN w:val="0"/>
        <w:adjustRightInd w:val="0"/>
        <w:spacing w:after="0"/>
        <w:rPr>
          <w:b/>
        </w:rPr>
      </w:pPr>
      <w:r w:rsidRPr="00851ED7">
        <w:rPr>
          <w:b/>
          <w:bCs/>
        </w:rPr>
        <w:t>608</w:t>
      </w:r>
      <w:r w:rsidR="00CA4808" w:rsidRPr="00851ED7">
        <w:rPr>
          <w:b/>
        </w:rPr>
        <w:t>-R</w:t>
      </w:r>
      <w:r w:rsidRPr="00851ED7">
        <w:rPr>
          <w:b/>
          <w:bCs/>
        </w:rPr>
        <w:t>-</w:t>
      </w:r>
      <w:r w:rsidRPr="00851ED7">
        <w:rPr>
          <w:b/>
        </w:rPr>
        <w:t>5.2 Contractor qualifications.</w:t>
      </w:r>
      <w:r w:rsidRPr="00851ED7">
        <w:t xml:space="preserve">  The Contractor shall provide the </w:t>
      </w:r>
      <w:r w:rsidR="00D23D76" w:rsidRPr="00851ED7">
        <w:t>RPR</w:t>
      </w:r>
      <w:r w:rsidRPr="00851ED7">
        <w:t xml:space="preserve"> </w:t>
      </w:r>
      <w:r w:rsidR="003D6D26" w:rsidRPr="00851ED7">
        <w:t xml:space="preserve">with the seal coat </w:t>
      </w:r>
      <w:r w:rsidRPr="00851ED7">
        <w:t xml:space="preserve">Contractor’s qualifications for applicators, personnel and equipment.  The Contractor shall also provide documentation that the </w:t>
      </w:r>
      <w:r w:rsidR="003D6D26" w:rsidRPr="00851ED7">
        <w:t xml:space="preserve">seal coat </w:t>
      </w:r>
      <w:r w:rsidRPr="00851ED7">
        <w:t xml:space="preserve">Contractor is qualified to apply the seal coat and </w:t>
      </w:r>
      <w:r w:rsidR="00874428">
        <w:t>has</w:t>
      </w:r>
      <w:r w:rsidRPr="00851ED7">
        <w:t xml:space="preserve"> made at least three (3) applications similar to this project in the past two (2) years. </w:t>
      </w:r>
    </w:p>
    <w:p w14:paraId="490D6BEB" w14:textId="77777777" w:rsidR="00965E2E" w:rsidRPr="00851ED7" w:rsidRDefault="00965E2E" w:rsidP="00103261">
      <w:pPr>
        <w:pStyle w:val="CenteredboldKWN"/>
      </w:pPr>
      <w:r w:rsidRPr="00851ED7">
        <w:lastRenderedPageBreak/>
        <w:t>MATERIAL ACCEPTANCE</w:t>
      </w:r>
    </w:p>
    <w:p w14:paraId="22F20485" w14:textId="77777777" w:rsidR="00874428" w:rsidRPr="005A5A38" w:rsidRDefault="00874428" w:rsidP="00103261">
      <w:pPr>
        <w:keepLines/>
        <w:autoSpaceDE w:val="0"/>
        <w:autoSpaceDN w:val="0"/>
        <w:adjustRightInd w:val="0"/>
        <w:spacing w:after="0"/>
        <w:rPr>
          <w:bCs/>
        </w:rPr>
      </w:pPr>
      <w:r w:rsidRPr="00874428">
        <w:rPr>
          <w:b/>
          <w:bCs/>
        </w:rPr>
        <w:t>608-</w:t>
      </w:r>
      <w:r>
        <w:rPr>
          <w:b/>
          <w:bCs/>
        </w:rPr>
        <w:t>R-</w:t>
      </w:r>
      <w:r w:rsidRPr="00874428">
        <w:rPr>
          <w:b/>
          <w:bCs/>
        </w:rPr>
        <w:t xml:space="preserve">6.1 Application rate.  </w:t>
      </w:r>
      <w:r w:rsidRPr="005A5A38">
        <w:rPr>
          <w:bCs/>
        </w:rPr>
        <w:t>The rate of application of the asphalt emulsion shall be verified at least twice per day.</w:t>
      </w:r>
    </w:p>
    <w:p w14:paraId="39A4163E" w14:textId="4D6E91D0" w:rsidR="00965E2E" w:rsidRPr="00851ED7" w:rsidRDefault="00965E2E" w:rsidP="00103261">
      <w:pPr>
        <w:keepLines/>
        <w:autoSpaceDE w:val="0"/>
        <w:autoSpaceDN w:val="0"/>
        <w:adjustRightInd w:val="0"/>
        <w:spacing w:after="0"/>
      </w:pPr>
      <w:r w:rsidRPr="00851ED7">
        <w:rPr>
          <w:b/>
          <w:bCs/>
        </w:rPr>
        <w:t>608</w:t>
      </w:r>
      <w:r w:rsidR="00CA4808" w:rsidRPr="00851ED7">
        <w:rPr>
          <w:b/>
        </w:rPr>
        <w:t>-R</w:t>
      </w:r>
      <w:r w:rsidRPr="00851ED7">
        <w:rPr>
          <w:b/>
          <w:bCs/>
        </w:rPr>
        <w:t>-6.</w:t>
      </w:r>
      <w:r w:rsidR="00874428">
        <w:rPr>
          <w:b/>
          <w:bCs/>
        </w:rPr>
        <w:t>2</w:t>
      </w:r>
      <w:r w:rsidR="00874428" w:rsidRPr="00851ED7">
        <w:rPr>
          <w:b/>
          <w:bCs/>
        </w:rPr>
        <w:t xml:space="preserve"> </w:t>
      </w:r>
      <w:r w:rsidRPr="00851ED7">
        <w:rPr>
          <w:b/>
          <w:bCs/>
        </w:rPr>
        <w:t xml:space="preserve">Friction tests.  </w:t>
      </w:r>
      <w:r w:rsidRPr="00851ED7">
        <w:t xml:space="preserve">Friction tests in accordance with AC 150/5320-12, Measurement, Construction, and Maintenance of Skid-Resistant Airport Pavement Surfaces, shall be accomplished on all runway and high-speed taxiways that have received a seal coat.  Each test includes performing friction tests at 40 mph and 60 mph (65 or 95 km/h) both wet, 15 feet (4.5 m) to each side of runway centerline. </w:t>
      </w:r>
      <w:r w:rsidR="00A90927" w:rsidRPr="00A90927">
        <w:t>The Contractor shall coordinate testing with the RPR.</w:t>
      </w:r>
      <w:r w:rsidR="00E77681" w:rsidRPr="00851ED7">
        <w:t xml:space="preserve">and </w:t>
      </w:r>
      <w:r w:rsidRPr="00851ED7">
        <w:t xml:space="preserve">provide </w:t>
      </w:r>
      <w:r w:rsidR="00A90927">
        <w:t xml:space="preserve">the RPR </w:t>
      </w:r>
      <w:r w:rsidRPr="00851ED7">
        <w:t>a written report of friction test results.</w:t>
      </w:r>
      <w:r w:rsidR="00A90927" w:rsidRPr="00A90927">
        <w:t xml:space="preserve"> The RPR shall be present for testing</w:t>
      </w:r>
      <w:r w:rsidR="00A90927">
        <w:t>.</w:t>
      </w:r>
    </w:p>
    <w:p w14:paraId="66F61DA4" w14:textId="77777777" w:rsidR="00965E2E" w:rsidRPr="00851ED7" w:rsidRDefault="00965E2E" w:rsidP="00103261">
      <w:pPr>
        <w:pStyle w:val="CenteredboldKWN"/>
      </w:pPr>
      <w:r w:rsidRPr="00851ED7">
        <w:t>METHOD OF MEASUREMENT</w:t>
      </w:r>
    </w:p>
    <w:p w14:paraId="0ADC039C" w14:textId="25DCC20F" w:rsidR="00965E2E" w:rsidRPr="00851ED7" w:rsidRDefault="00965E2E" w:rsidP="00103261">
      <w:r w:rsidRPr="00851ED7">
        <w:rPr>
          <w:b/>
          <w:bCs/>
        </w:rPr>
        <w:t>608</w:t>
      </w:r>
      <w:r w:rsidR="00CA4808" w:rsidRPr="00851ED7">
        <w:rPr>
          <w:b/>
        </w:rPr>
        <w:t>-R</w:t>
      </w:r>
      <w:r w:rsidRPr="00851ED7">
        <w:rPr>
          <w:b/>
          <w:bCs/>
        </w:rPr>
        <w:t xml:space="preserve">-7.1 Asphalt surface treatment. </w:t>
      </w:r>
      <w:r w:rsidRPr="00851ED7">
        <w:t xml:space="preserve">The quantity of </w:t>
      </w:r>
      <w:r w:rsidRPr="00851ED7">
        <w:rPr>
          <w:bCs/>
        </w:rPr>
        <w:t>asphalt surface treatment</w:t>
      </w:r>
      <w:r w:rsidRPr="00851ED7">
        <w:t xml:space="preserve"> shall be measured by the square yards </w:t>
      </w:r>
      <w:r w:rsidR="00385DE9" w:rsidRPr="00480C4E">
        <w:rPr>
          <w:b/>
        </w:rPr>
        <w:t>[</w:t>
      </w:r>
      <w:r w:rsidR="00BF685A" w:rsidRPr="00480C4E">
        <w:rPr>
          <w:b/>
        </w:rPr>
        <w:t>   </w:t>
      </w:r>
      <w:r w:rsidRPr="00851ED7">
        <w:rPr>
          <w:rFonts w:ascii="Courier New" w:hAnsi="Courier New"/>
        </w:rPr>
        <w:t>square meters</w:t>
      </w:r>
      <w:r w:rsidR="00CE6AA1" w:rsidRPr="00480C4E">
        <w:rPr>
          <w:b/>
        </w:rPr>
        <w:t>   </w:t>
      </w:r>
      <w:r w:rsidR="00385DE9" w:rsidRPr="00480C4E">
        <w:rPr>
          <w:b/>
        </w:rPr>
        <w:t>]</w:t>
      </w:r>
      <w:r w:rsidRPr="00851ED7">
        <w:t xml:space="preserve"> of material applied in accordance with the plans and specifications and accepted by the </w:t>
      </w:r>
      <w:r w:rsidR="00D23D76" w:rsidRPr="00851ED7">
        <w:t>RPR</w:t>
      </w:r>
      <w:r w:rsidRPr="00851ED7">
        <w:t>.</w:t>
      </w:r>
    </w:p>
    <w:p w14:paraId="358321C8" w14:textId="210D820F" w:rsidR="00965E2E" w:rsidRPr="00851ED7" w:rsidRDefault="00965E2E" w:rsidP="00103261">
      <w:r w:rsidRPr="00851ED7">
        <w:t xml:space="preserve">The Contractor must furnish the </w:t>
      </w:r>
      <w:r w:rsidR="00D23D76" w:rsidRPr="00851ED7">
        <w:t>RPR</w:t>
      </w:r>
      <w:r w:rsidRPr="00851ED7">
        <w:t xml:space="preserve"> with the certified weigh bills when materials are received for the asphalt material used under this contract.  The Contractor must not remove material from the tank car or storage tank until initial amounts and temperature measurements have been verified.</w:t>
      </w:r>
    </w:p>
    <w:p w14:paraId="02B3D2A5" w14:textId="77777777" w:rsidR="00965E2E" w:rsidRPr="00851ED7" w:rsidRDefault="00965E2E" w:rsidP="00103261">
      <w:pPr>
        <w:pStyle w:val="CenteredboldKWN"/>
      </w:pPr>
      <w:r w:rsidRPr="00851ED7">
        <w:t>BASIS OF PAYMENT</w:t>
      </w:r>
    </w:p>
    <w:p w14:paraId="47A4C760" w14:textId="7DF0DD68" w:rsidR="003E6C86" w:rsidRPr="00851ED7" w:rsidRDefault="00965E2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608</w:t>
      </w:r>
      <w:r w:rsidR="00CA4808" w:rsidRPr="00851ED7">
        <w:rPr>
          <w:b/>
        </w:rPr>
        <w:t>-R</w:t>
      </w:r>
      <w:r w:rsidRPr="00851ED7">
        <w:rPr>
          <w:b/>
        </w:rPr>
        <w:t>-8.1</w:t>
      </w:r>
      <w:r w:rsidRPr="00851ED7">
        <w:t xml:space="preserve"> Payment shall be made at the contract unit price per square yard </w:t>
      </w:r>
      <w:r w:rsidR="00385DE9" w:rsidRPr="00480C4E">
        <w:rPr>
          <w:b/>
        </w:rPr>
        <w:t>[</w:t>
      </w:r>
      <w:r w:rsidR="00BF685A" w:rsidRPr="00480C4E">
        <w:rPr>
          <w:b/>
        </w:rPr>
        <w:t>   </w:t>
      </w:r>
      <w:r w:rsidRPr="00851ED7">
        <w:rPr>
          <w:rFonts w:ascii="Courier New" w:hAnsi="Courier New"/>
        </w:rPr>
        <w:t>square meter</w:t>
      </w:r>
      <w:r w:rsidR="00CE6AA1" w:rsidRPr="00480C4E">
        <w:rPr>
          <w:b/>
        </w:rPr>
        <w:t>   </w:t>
      </w:r>
      <w:r w:rsidR="00385DE9" w:rsidRPr="00480C4E">
        <w:rPr>
          <w:b/>
        </w:rPr>
        <w:t>]</w:t>
      </w:r>
      <w:r w:rsidRPr="00851ED7">
        <w:t xml:space="preserve"> for the asphalt surface treatment applied and accepted by the </w:t>
      </w:r>
      <w:r w:rsidR="00D23D76" w:rsidRPr="00851ED7">
        <w:t>RPR</w:t>
      </w:r>
      <w:r w:rsidRPr="00851ED7">
        <w:t>, and the contract unit price per lump sum for runway friction testing.  This price shall be full compensation for all surface preparation, furnishing all materials, delivery and application of these materials, for all labor, equipment, tools, and incidentals necessary to complete the item</w:t>
      </w:r>
      <w:r w:rsidR="003477E2" w:rsidRPr="00851ED7">
        <w:t>,</w:t>
      </w:r>
      <w:r w:rsidR="003E6C86" w:rsidRPr="00851ED7">
        <w:t xml:space="preserve"> </w:t>
      </w:r>
      <w:r w:rsidR="000A6C59" w:rsidRPr="00480C4E">
        <w:rPr>
          <w:b/>
        </w:rPr>
        <w:t>[   </w:t>
      </w:r>
      <w:r w:rsidR="003477E2" w:rsidRPr="00851ED7">
        <w:rPr>
          <w:rStyle w:val="CourierNewcharacters"/>
        </w:rPr>
        <w:t>including the friction testing and all work required to meet AC 150/5320-12,</w:t>
      </w:r>
      <w:r w:rsidR="000A6C59" w:rsidRPr="00480C4E">
        <w:rPr>
          <w:b/>
        </w:rPr>
        <w:t xml:space="preserve">    ]</w:t>
      </w:r>
      <w:r w:rsidR="003477E2" w:rsidRPr="00851ED7">
        <w:t xml:space="preserve"> and any costs associated with furnishing a qualified manufacturer’s representative to assist with control strips.  </w:t>
      </w:r>
    </w:p>
    <w:p w14:paraId="17819A00" w14:textId="3DB2260E" w:rsidR="00965E2E" w:rsidRPr="00851ED7" w:rsidRDefault="000A6C5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480C4E">
        <w:rPr>
          <w:b/>
        </w:rPr>
        <w:t>[   </w:t>
      </w:r>
      <w:r w:rsidR="003E6C86" w:rsidRPr="00851ED7">
        <w:rPr>
          <w:rStyle w:val="CourierNewboldcharacters"/>
        </w:rPr>
        <w:t>608-R-8.2</w:t>
      </w:r>
      <w:r w:rsidR="003E6C86" w:rsidRPr="00851ED7">
        <w:rPr>
          <w:rStyle w:val="CourierNewcharacters"/>
        </w:rPr>
        <w:t xml:space="preserve"> Payment shall be made at the contract unit price per lump sum for friction testing and all work required to meet AC 150/5320-12.</w:t>
      </w:r>
      <w:r w:rsidRPr="00480C4E">
        <w:rPr>
          <w:b/>
        </w:rPr>
        <w:t xml:space="preserve">    ]</w:t>
      </w:r>
    </w:p>
    <w:p w14:paraId="5ED29C2D" w14:textId="77777777" w:rsidR="00965E2E" w:rsidRPr="00851ED7" w:rsidRDefault="00965E2E" w:rsidP="00103261">
      <w:pPr>
        <w:pStyle w:val="NormalKWN"/>
      </w:pPr>
      <w:r w:rsidRPr="00851ED7">
        <w:t>Payment will be made under:</w:t>
      </w:r>
    </w:p>
    <w:p w14:paraId="50BE4815" w14:textId="77777777" w:rsidR="00965E2E" w:rsidRPr="00851ED7" w:rsidRDefault="00965E2E" w:rsidP="00103261">
      <w:pPr>
        <w:keepNext/>
        <w:spacing w:before="240" w:after="0"/>
        <w:rPr>
          <w:b/>
        </w:rPr>
      </w:pPr>
      <w:r w:rsidRPr="00851ED7">
        <w:rPr>
          <w:b/>
        </w:rPr>
        <w:t>************************************************************************************</w:t>
      </w:r>
    </w:p>
    <w:p w14:paraId="2EE03063" w14:textId="44D89FD0" w:rsidR="00965E2E" w:rsidRPr="00851ED7" w:rsidRDefault="003E6C86" w:rsidP="008077B4">
      <w:pPr>
        <w:pStyle w:val="EngineerNoteskeepwithnext"/>
      </w:pPr>
      <w:r w:rsidRPr="00851ED7">
        <w:t>Edit brackets for project.  Add a</w:t>
      </w:r>
      <w:r w:rsidR="00965E2E" w:rsidRPr="00851ED7">
        <w:t xml:space="preserve">dditional Pay Items </w:t>
      </w:r>
      <w:r w:rsidRPr="00851ED7">
        <w:t xml:space="preserve">as necessary </w:t>
      </w:r>
      <w:r w:rsidR="00965E2E" w:rsidRPr="00851ED7">
        <w:t>for multiple treatment areas shown on the plans per paragraph 608</w:t>
      </w:r>
      <w:r w:rsidR="00CA4808" w:rsidRPr="00851ED7">
        <w:t>-R</w:t>
      </w:r>
      <w:r w:rsidR="00965E2E" w:rsidRPr="00851ED7">
        <w:t>-</w:t>
      </w:r>
      <w:r w:rsidR="000F5932">
        <w:t>3.1</w:t>
      </w:r>
      <w:r w:rsidR="00965E2E" w:rsidRPr="00851ED7">
        <w:t xml:space="preserve">.  </w:t>
      </w:r>
    </w:p>
    <w:p w14:paraId="69AD08E0" w14:textId="77777777" w:rsidR="00965E2E" w:rsidRPr="00851ED7" w:rsidRDefault="00965E2E" w:rsidP="00103261">
      <w:pPr>
        <w:spacing w:before="60" w:after="240"/>
        <w:rPr>
          <w:b/>
        </w:rPr>
      </w:pPr>
      <w:r w:rsidRPr="00851ED7">
        <w:rPr>
          <w:b/>
        </w:rPr>
        <w:t>************************************************************************************</w:t>
      </w:r>
    </w:p>
    <w:p w14:paraId="2E3A5B15" w14:textId="77777777" w:rsidR="00965E2E" w:rsidRPr="00851ED7" w:rsidRDefault="00965E2E" w:rsidP="00103261">
      <w:pPr>
        <w:pStyle w:val="itemsandstandards"/>
      </w:pPr>
      <w:r w:rsidRPr="00851ED7">
        <w:t>Item P-608-</w:t>
      </w:r>
      <w:r w:rsidR="00CA4808" w:rsidRPr="00851ED7">
        <w:t>R-</w:t>
      </w:r>
      <w:r w:rsidRPr="00851ED7">
        <w:t>8.1</w:t>
      </w:r>
      <w:r w:rsidRPr="00851ED7">
        <w:tab/>
        <w:t>Asphalt Surface Treatment – per square yard</w:t>
      </w:r>
      <w:r w:rsidRPr="00851ED7">
        <w:rPr>
          <w:b/>
        </w:rPr>
        <w:t xml:space="preserve"> </w:t>
      </w:r>
      <w:r w:rsidR="00385DE9" w:rsidRPr="00480C4E">
        <w:rPr>
          <w:b/>
        </w:rPr>
        <w:t>[</w:t>
      </w:r>
      <w:r w:rsidR="00BF685A" w:rsidRPr="00480C4E">
        <w:rPr>
          <w:b/>
        </w:rPr>
        <w:t>   </w:t>
      </w:r>
      <w:r w:rsidRPr="00851ED7">
        <w:rPr>
          <w:rFonts w:ascii="Courier New" w:hAnsi="Courier New"/>
        </w:rPr>
        <w:t>square meter</w:t>
      </w:r>
      <w:r w:rsidR="00CE6AA1" w:rsidRPr="00480C4E">
        <w:rPr>
          <w:b/>
        </w:rPr>
        <w:t>   </w:t>
      </w:r>
      <w:r w:rsidR="00385DE9" w:rsidRPr="00480C4E">
        <w:rPr>
          <w:b/>
        </w:rPr>
        <w:t>]</w:t>
      </w:r>
    </w:p>
    <w:p w14:paraId="0FC50914" w14:textId="77777777" w:rsidR="00965E2E" w:rsidRPr="00851ED7" w:rsidRDefault="00D53859" w:rsidP="00103261">
      <w:pPr>
        <w:pStyle w:val="itemsandstandards"/>
      </w:pPr>
      <w:r w:rsidRPr="00480C4E">
        <w:rPr>
          <w:b/>
        </w:rPr>
        <w:t>[   </w:t>
      </w:r>
      <w:r w:rsidR="00965E2E" w:rsidRPr="00851ED7">
        <w:rPr>
          <w:rStyle w:val="CourierNewcharacters"/>
        </w:rPr>
        <w:t>Item P-608-</w:t>
      </w:r>
      <w:r w:rsidR="00CA4808" w:rsidRPr="00851ED7">
        <w:rPr>
          <w:rStyle w:val="CourierNewcharacters"/>
        </w:rPr>
        <w:t>R-</w:t>
      </w:r>
      <w:r w:rsidR="00965E2E" w:rsidRPr="00851ED7">
        <w:rPr>
          <w:rStyle w:val="CourierNewcharacters"/>
        </w:rPr>
        <w:t>8.2</w:t>
      </w:r>
      <w:r w:rsidR="00965E2E" w:rsidRPr="00851ED7">
        <w:rPr>
          <w:rStyle w:val="CourierNewcharacters"/>
        </w:rPr>
        <w:tab/>
        <w:t>Runway and High Speed Exit Taxiway Friction Testing – per lump sum</w:t>
      </w:r>
      <w:r w:rsidRPr="00480C4E">
        <w:rPr>
          <w:b/>
        </w:rPr>
        <w:t>   ]</w:t>
      </w:r>
    </w:p>
    <w:p w14:paraId="14F9EC94" w14:textId="77777777" w:rsidR="00282B7C" w:rsidRPr="00851ED7" w:rsidRDefault="00282B7C" w:rsidP="00103261">
      <w:pPr>
        <w:pStyle w:val="CenteredboldKWN"/>
      </w:pPr>
      <w:r w:rsidRPr="00851ED7">
        <w:lastRenderedPageBreak/>
        <w:t>References</w:t>
      </w:r>
    </w:p>
    <w:p w14:paraId="52F5B8F7" w14:textId="77777777" w:rsidR="00282B7C" w:rsidRPr="00851ED7" w:rsidRDefault="00282B7C" w:rsidP="00103261">
      <w:pPr>
        <w:pStyle w:val="NormalKWN"/>
      </w:pPr>
      <w:r w:rsidRPr="00851ED7">
        <w:t>The publications listed below form a part of this specification to the extent referenced. The publications are referred to within the text by the basic designation only.</w:t>
      </w:r>
    </w:p>
    <w:p w14:paraId="37C5B558" w14:textId="77777777" w:rsidR="00EF062A" w:rsidRPr="00851ED7" w:rsidRDefault="00EF062A" w:rsidP="00103261">
      <w:pPr>
        <w:pStyle w:val="NormalKWN"/>
      </w:pPr>
      <w:r w:rsidRPr="00851ED7">
        <w:t>ASTM International (ASTM)</w:t>
      </w:r>
    </w:p>
    <w:p w14:paraId="1E37A8D6" w14:textId="77777777" w:rsidR="00EA2ECC" w:rsidRPr="00851ED7" w:rsidRDefault="00EA2ECC" w:rsidP="006B31CD">
      <w:pPr>
        <w:pStyle w:val="itemsandstandards"/>
        <w:ind w:left="2610" w:right="-180" w:hanging="1890"/>
      </w:pPr>
      <w:r w:rsidRPr="00851ED7">
        <w:t>ASTM C88</w:t>
      </w:r>
      <w:r w:rsidRPr="00851ED7">
        <w:tab/>
        <w:t>Standard Test Method for Soundness of Aggregates by Use of Sodium Sulfate or Magnesium Sulfate</w:t>
      </w:r>
    </w:p>
    <w:p w14:paraId="5854E6D8" w14:textId="77777777" w:rsidR="00965E2E" w:rsidRPr="00851ED7" w:rsidRDefault="00965E2E" w:rsidP="006B31CD">
      <w:pPr>
        <w:pStyle w:val="itemsandstandards"/>
        <w:ind w:left="2610" w:right="-180" w:hanging="1890"/>
      </w:pPr>
      <w:r w:rsidRPr="00851ED7">
        <w:t>ASTM C117</w:t>
      </w:r>
      <w:r w:rsidRPr="00851ED7">
        <w:tab/>
        <w:t>Standard Test Method for Materials Finer than 75-μm (No. 200) Sieve in Mineral Aggregates by Washing</w:t>
      </w:r>
    </w:p>
    <w:p w14:paraId="4C28C2C9" w14:textId="77777777" w:rsidR="00EA2ECC" w:rsidRPr="00851ED7" w:rsidRDefault="00EA2ECC" w:rsidP="006B31CD">
      <w:pPr>
        <w:pStyle w:val="itemsandstandards"/>
        <w:ind w:left="2610" w:right="-180" w:hanging="1890"/>
      </w:pPr>
      <w:r w:rsidRPr="00851ED7">
        <w:t>ASTM C128</w:t>
      </w:r>
      <w:r w:rsidRPr="00851ED7">
        <w:tab/>
        <w:t>Standard Test Method for Relative Density (Specific Gravity) and Absorption of Fine Aggregate</w:t>
      </w:r>
    </w:p>
    <w:p w14:paraId="52C57C73" w14:textId="77777777" w:rsidR="00965E2E" w:rsidRPr="00851ED7" w:rsidRDefault="00965E2E" w:rsidP="006B31CD">
      <w:pPr>
        <w:pStyle w:val="itemsandstandards"/>
        <w:ind w:left="2610" w:right="-180" w:hanging="1890"/>
      </w:pPr>
      <w:r w:rsidRPr="00851ED7">
        <w:t>ASTM C136</w:t>
      </w:r>
      <w:r w:rsidRPr="00851ED7">
        <w:tab/>
        <w:t>Standard Test Method for Sieve Analysis of Fine and Coarse Aggregates</w:t>
      </w:r>
    </w:p>
    <w:p w14:paraId="7D442309" w14:textId="77777777" w:rsidR="00BE28A7" w:rsidRPr="00851ED7" w:rsidRDefault="00BE28A7" w:rsidP="006B31CD">
      <w:pPr>
        <w:pStyle w:val="itemsandstandards"/>
        <w:ind w:left="2610" w:right="-180" w:hanging="1890"/>
      </w:pPr>
      <w:r w:rsidRPr="00851ED7">
        <w:t>ASTM C566</w:t>
      </w:r>
      <w:r w:rsidRPr="00851ED7">
        <w:tab/>
        <w:t>Standard Test Method for Total Evaporable Moisture Content of Aggregate by Drying</w:t>
      </w:r>
    </w:p>
    <w:p w14:paraId="3A01199D" w14:textId="77777777" w:rsidR="00BE28A7" w:rsidRPr="00851ED7" w:rsidRDefault="00BE28A7" w:rsidP="006B31CD">
      <w:pPr>
        <w:pStyle w:val="itemsandstandards"/>
        <w:ind w:left="2610" w:right="-180" w:hanging="1890"/>
      </w:pPr>
      <w:r w:rsidRPr="00851ED7">
        <w:t>ASTM C1252</w:t>
      </w:r>
      <w:r w:rsidRPr="00851ED7">
        <w:tab/>
        <w:t>Standard Test Methods for Uncompacted Void Content of Fine Aggregate </w:t>
      </w:r>
    </w:p>
    <w:p w14:paraId="574073ED" w14:textId="1C78A9D0" w:rsidR="00965E2E" w:rsidRPr="00851ED7" w:rsidRDefault="00965E2E" w:rsidP="006B31CD">
      <w:pPr>
        <w:pStyle w:val="itemsandstandards"/>
        <w:ind w:left="2610" w:right="-180" w:hanging="1890"/>
      </w:pPr>
      <w:r w:rsidRPr="00851ED7">
        <w:t>ASTM D5</w:t>
      </w:r>
      <w:r w:rsidRPr="00851ED7">
        <w:tab/>
        <w:t xml:space="preserve">Standard Test Method for Penetration of </w:t>
      </w:r>
      <w:r w:rsidR="00E77681" w:rsidRPr="00851ED7">
        <w:t xml:space="preserve">Asphalt </w:t>
      </w:r>
      <w:r w:rsidRPr="00851ED7">
        <w:t>Materials</w:t>
      </w:r>
    </w:p>
    <w:p w14:paraId="5EAC2768" w14:textId="77777777" w:rsidR="004136B7" w:rsidRPr="00851ED7" w:rsidRDefault="004136B7" w:rsidP="006B31CD">
      <w:pPr>
        <w:pStyle w:val="itemsandstandards"/>
        <w:ind w:left="2610" w:right="-180" w:hanging="1890"/>
      </w:pPr>
      <w:r w:rsidRPr="00851ED7">
        <w:t>ASTM D36</w:t>
      </w:r>
      <w:r w:rsidR="00856934" w:rsidRPr="00851ED7">
        <w:tab/>
      </w:r>
      <w:r w:rsidRPr="00851ED7">
        <w:t>Standard Test Method for Softening Point of Bitumen (Ring-and-Ball Apparatus)</w:t>
      </w:r>
    </w:p>
    <w:p w14:paraId="0D70B898" w14:textId="77777777" w:rsidR="001A0AD1" w:rsidRPr="00851ED7" w:rsidRDefault="001A0AD1" w:rsidP="006B31CD">
      <w:pPr>
        <w:pStyle w:val="itemsandstandards"/>
        <w:ind w:left="2610" w:right="-180" w:hanging="1890"/>
      </w:pPr>
      <w:r w:rsidRPr="00851ED7">
        <w:t>ASTM D402</w:t>
      </w:r>
      <w:r w:rsidRPr="00851ED7">
        <w:tab/>
        <w:t>Standard Test Method for Distillation of Cutback Asphalt</w:t>
      </w:r>
    </w:p>
    <w:p w14:paraId="1E76C9D1" w14:textId="77777777" w:rsidR="00965E2E" w:rsidRPr="00851ED7" w:rsidRDefault="00965E2E" w:rsidP="006B31CD">
      <w:pPr>
        <w:pStyle w:val="itemsandstandards"/>
        <w:ind w:left="2610" w:right="-180" w:hanging="1890"/>
      </w:pPr>
      <w:r w:rsidRPr="00851ED7">
        <w:t>ASTM D2042</w:t>
      </w:r>
      <w:r w:rsidRPr="00851ED7">
        <w:tab/>
        <w:t>Standard Test Method for Solubility of Asphalt Materials in Trichloroethylene</w:t>
      </w:r>
    </w:p>
    <w:p w14:paraId="4E29071B" w14:textId="77777777" w:rsidR="00EA2ECC" w:rsidRPr="00851ED7" w:rsidRDefault="00EA2ECC" w:rsidP="006B31CD">
      <w:pPr>
        <w:pStyle w:val="itemsandstandards"/>
        <w:ind w:left="2610" w:right="-180" w:hanging="1890"/>
      </w:pPr>
      <w:r w:rsidRPr="00851ED7">
        <w:t>ASTM D2216</w:t>
      </w:r>
      <w:r w:rsidRPr="00851ED7">
        <w:tab/>
        <w:t>Standard Test Methods for Laboratory Determination of Water (Moisture) Content of Soil and Rock by Mass</w:t>
      </w:r>
    </w:p>
    <w:p w14:paraId="170268C8" w14:textId="77777777" w:rsidR="00965E2E" w:rsidRPr="00851ED7" w:rsidRDefault="00965E2E" w:rsidP="006B31CD">
      <w:pPr>
        <w:pStyle w:val="itemsandstandards"/>
        <w:ind w:left="2610" w:right="-180" w:hanging="1890"/>
      </w:pPr>
      <w:r w:rsidRPr="00851ED7">
        <w:t>ASTM D2995</w:t>
      </w:r>
      <w:r w:rsidRPr="00851ED7">
        <w:tab/>
        <w:t>Standard Practice for Estimating Application Rate of Bituminous Distributors</w:t>
      </w:r>
    </w:p>
    <w:p w14:paraId="527A8F8E" w14:textId="77777777" w:rsidR="00965E2E" w:rsidRPr="00851ED7" w:rsidRDefault="00965E2E" w:rsidP="006B31CD">
      <w:pPr>
        <w:pStyle w:val="itemsandstandards"/>
        <w:ind w:left="2610" w:right="-180" w:hanging="1890"/>
      </w:pPr>
      <w:r w:rsidRPr="00851ED7">
        <w:t>ASTM D4402</w:t>
      </w:r>
      <w:r w:rsidRPr="00851ED7">
        <w:tab/>
        <w:t>Standard Test Method for Viscosity Determination of Asphalt at Elevated Temperatures Using a Rotational Viscometer</w:t>
      </w:r>
    </w:p>
    <w:p w14:paraId="42E21EB1" w14:textId="77777777" w:rsidR="00965E2E" w:rsidRPr="00851ED7" w:rsidRDefault="00965E2E" w:rsidP="006B31CD">
      <w:pPr>
        <w:pStyle w:val="itemsandstandards"/>
        <w:ind w:left="2610" w:right="-180" w:hanging="1890"/>
      </w:pPr>
      <w:r w:rsidRPr="00851ED7">
        <w:t>ASTM D5340</w:t>
      </w:r>
      <w:r w:rsidR="00785BA3" w:rsidRPr="00851ED7">
        <w:tab/>
      </w:r>
      <w:r w:rsidRPr="00851ED7">
        <w:t>Standard Test Method for Airport Pavement Condition Index Surveys</w:t>
      </w:r>
    </w:p>
    <w:p w14:paraId="77C0398C" w14:textId="77777777" w:rsidR="00EA2ECC" w:rsidRPr="00851ED7" w:rsidRDefault="00EA2ECC" w:rsidP="006B31CD">
      <w:pPr>
        <w:pStyle w:val="itemsandstandards"/>
        <w:ind w:left="2610" w:right="-180" w:hanging="1890"/>
      </w:pPr>
      <w:r w:rsidRPr="00851ED7">
        <w:t>ASTM D6433</w:t>
      </w:r>
      <w:r w:rsidRPr="00851ED7">
        <w:tab/>
        <w:t>Standard Practice for Roads and Parking Lots Pavement Condition Index Surveys</w:t>
      </w:r>
    </w:p>
    <w:p w14:paraId="246CBA7B" w14:textId="77777777" w:rsidR="00BE28A7" w:rsidRPr="00851ED7" w:rsidRDefault="00BE28A7" w:rsidP="006B31CD">
      <w:pPr>
        <w:pStyle w:val="itemsandstandards"/>
        <w:ind w:left="2610" w:right="-180" w:hanging="1890"/>
      </w:pPr>
      <w:r w:rsidRPr="00851ED7">
        <w:t>ASTM D6997</w:t>
      </w:r>
      <w:r w:rsidR="00F37C52" w:rsidRPr="00851ED7">
        <w:tab/>
      </w:r>
      <w:hyperlink r:id="rId155" w:history="1">
        <w:r w:rsidR="00F37C52" w:rsidRPr="00851ED7">
          <w:rPr>
            <w:rStyle w:val="Hyperlink"/>
            <w:u w:val="none"/>
          </w:rPr>
          <w:t>Standard Test Method for Distillation of Emulsified Asphalt</w:t>
        </w:r>
      </w:hyperlink>
    </w:p>
    <w:p w14:paraId="7A3AB5A8" w14:textId="77777777" w:rsidR="00EA2ECC" w:rsidRPr="00851ED7" w:rsidRDefault="00EA2ECC" w:rsidP="006B31CD">
      <w:pPr>
        <w:pStyle w:val="itemsandstandards"/>
        <w:ind w:left="2610" w:right="-180" w:hanging="1890"/>
      </w:pPr>
      <w:r w:rsidRPr="00851ED7">
        <w:t>ASTM D7428</w:t>
      </w:r>
      <w:r w:rsidRPr="00851ED7">
        <w:tab/>
        <w:t>Standard Test Method for Resistance of Fine Aggregate to Degradation by Abrasion in the Micro-Deval Apparatus</w:t>
      </w:r>
    </w:p>
    <w:p w14:paraId="35F85AAE" w14:textId="77777777" w:rsidR="00EA2ECC" w:rsidRPr="00851ED7" w:rsidRDefault="00EA2ECC" w:rsidP="006B31CD">
      <w:pPr>
        <w:pStyle w:val="NormalKWN"/>
        <w:ind w:left="1890" w:right="-180" w:hanging="1890"/>
      </w:pPr>
      <w:r w:rsidRPr="00851ED7">
        <w:t>Advisory Circulars (AC)</w:t>
      </w:r>
    </w:p>
    <w:p w14:paraId="13BBA56C" w14:textId="77777777" w:rsidR="00965E2E" w:rsidRPr="00851ED7" w:rsidRDefault="00965E2E" w:rsidP="006B31CD">
      <w:pPr>
        <w:pStyle w:val="itemsandstandards"/>
        <w:ind w:left="2610" w:right="-180" w:hanging="1890"/>
      </w:pPr>
      <w:r w:rsidRPr="00851ED7">
        <w:t>AC 150/5320-12</w:t>
      </w:r>
      <w:r w:rsidRPr="00851ED7">
        <w:tab/>
        <w:t>Measurement, Construction, and Maintenance of Skid-Resistant Airport Pavement Surfaces</w:t>
      </w:r>
    </w:p>
    <w:p w14:paraId="20C5DC67" w14:textId="77777777" w:rsidR="00965E2E" w:rsidRPr="00851ED7" w:rsidRDefault="00965E2E" w:rsidP="006B31CD">
      <w:pPr>
        <w:pStyle w:val="itemsandstandards"/>
        <w:ind w:left="2610" w:right="-180" w:hanging="1890"/>
      </w:pPr>
      <w:r w:rsidRPr="00851ED7">
        <w:t>AC 150/5320-17</w:t>
      </w:r>
      <w:r w:rsidRPr="00851ED7">
        <w:tab/>
        <w:t>Airfield Pavement Surface Evaluation and Rating (PASER) Manuals</w:t>
      </w:r>
    </w:p>
    <w:p w14:paraId="61A52FC9" w14:textId="77777777" w:rsidR="00965E2E" w:rsidRPr="00851ED7" w:rsidRDefault="00965E2E" w:rsidP="006B31CD">
      <w:pPr>
        <w:pStyle w:val="itemsandstandards"/>
        <w:ind w:left="2610" w:right="-180" w:hanging="1890"/>
      </w:pPr>
      <w:r w:rsidRPr="00851ED7">
        <w:t>AC 150/5380-6</w:t>
      </w:r>
      <w:r w:rsidRPr="00851ED7">
        <w:tab/>
        <w:t>Guidelines and Procedures for Maintenance of Airport Pavements</w:t>
      </w:r>
    </w:p>
    <w:p w14:paraId="19272018" w14:textId="77777777" w:rsidR="00BE28A7" w:rsidRPr="00851ED7" w:rsidRDefault="00BE28A7" w:rsidP="006B31CD">
      <w:pPr>
        <w:pStyle w:val="itemsandstandards"/>
        <w:ind w:left="2610" w:right="-180" w:hanging="1890"/>
      </w:pPr>
      <w:r w:rsidRPr="00851ED7">
        <w:t>AC 150/5380-7</w:t>
      </w:r>
      <w:r w:rsidRPr="00851ED7">
        <w:tab/>
        <w:t>Airport Pavement Management Program (PMP)</w:t>
      </w:r>
    </w:p>
    <w:p w14:paraId="0D06E5AE" w14:textId="0BC961F9" w:rsidR="00FA38F4" w:rsidRPr="00851ED7" w:rsidRDefault="00965E2E" w:rsidP="002D6CE9">
      <w:pPr>
        <w:pStyle w:val="CenteredBoldedEndofSection"/>
      </w:pPr>
      <w:r w:rsidRPr="00851ED7">
        <w:t>END OF ITEM P-608-</w:t>
      </w:r>
      <w:r w:rsidR="009A448F" w:rsidRPr="00851ED7">
        <w:t>R</w:t>
      </w:r>
    </w:p>
    <w:p w14:paraId="661DA6EF" w14:textId="352BE6A3" w:rsidR="00FA38F4" w:rsidRPr="00851ED7" w:rsidRDefault="00FA38F4" w:rsidP="00103261">
      <w:pPr>
        <w:pStyle w:val="Heading2"/>
      </w:pPr>
      <w:bookmarkStart w:id="454" w:name="_Item_P-609_Chip"/>
      <w:bookmarkStart w:id="455" w:name="_Toc533170101"/>
      <w:bookmarkEnd w:id="454"/>
      <w:r w:rsidRPr="00851ED7">
        <w:lastRenderedPageBreak/>
        <w:t xml:space="preserve">Item P-609 </w:t>
      </w:r>
      <w:r w:rsidR="00523A0A" w:rsidRPr="00851ED7">
        <w:t>Chip Seal</w:t>
      </w:r>
      <w:r w:rsidRPr="00851ED7">
        <w:t xml:space="preserve"> </w:t>
      </w:r>
      <w:r w:rsidR="0074024C" w:rsidRPr="00851ED7">
        <w:t>Coat</w:t>
      </w:r>
      <w:bookmarkEnd w:id="455"/>
      <w:r w:rsidR="0074024C" w:rsidRPr="00851ED7">
        <w:t xml:space="preserve"> </w:t>
      </w:r>
      <w:bookmarkEnd w:id="444"/>
      <w:bookmarkEnd w:id="445"/>
      <w:bookmarkEnd w:id="446"/>
      <w:bookmarkEnd w:id="447"/>
      <w:bookmarkEnd w:id="448"/>
    </w:p>
    <w:p w14:paraId="1A9A106B" w14:textId="77777777" w:rsidR="00FA38F4" w:rsidRPr="00851ED7" w:rsidRDefault="00FA38F4" w:rsidP="00103261">
      <w:pPr>
        <w:pStyle w:val="CenteredboldKWN"/>
      </w:pPr>
      <w:r w:rsidRPr="00851ED7">
        <w:t>DESCRIPTION</w:t>
      </w:r>
    </w:p>
    <w:p w14:paraId="23749A6F" w14:textId="77777777" w:rsidR="003B0E80" w:rsidRPr="00851ED7" w:rsidRDefault="001850C5" w:rsidP="008077B4">
      <w:pPr>
        <w:pStyle w:val="Engineernotetop"/>
      </w:pPr>
      <w:r w:rsidRPr="00851ED7">
        <w:t>************************************************************************************</w:t>
      </w:r>
    </w:p>
    <w:p w14:paraId="4B556BB1" w14:textId="36D8A49C" w:rsidR="00523A0A" w:rsidRPr="00851ED7" w:rsidRDefault="0026651B" w:rsidP="008077B4">
      <w:pPr>
        <w:pStyle w:val="EngineerNotes"/>
        <w:rPr>
          <w:szCs w:val="22"/>
        </w:rPr>
      </w:pPr>
      <w:r w:rsidRPr="00851ED7">
        <w:t xml:space="preserve">This </w:t>
      </w:r>
      <w:r w:rsidR="00FA38F4" w:rsidRPr="00851ED7">
        <w:t>method of treatment may leave excessive amounts of loose aggregate on the surface of the pavement</w:t>
      </w:r>
      <w:r w:rsidRPr="00851ED7">
        <w:t xml:space="preserve"> and therefore is only recommended for use on pavements other than airfield pavements</w:t>
      </w:r>
      <w:r w:rsidR="00FA38F4" w:rsidRPr="00851ED7">
        <w:t>.</w:t>
      </w:r>
    </w:p>
    <w:p w14:paraId="27113733" w14:textId="77777777" w:rsidR="00FA38F4" w:rsidRPr="00851ED7" w:rsidRDefault="0074024C" w:rsidP="008077B4">
      <w:pPr>
        <w:pStyle w:val="EngineerNotes"/>
      </w:pPr>
      <w:r w:rsidRPr="00851ED7">
        <w:rPr>
          <w:szCs w:val="22"/>
        </w:rPr>
        <w:t>A c</w:t>
      </w:r>
      <w:r w:rsidR="00523A0A" w:rsidRPr="00851ED7">
        <w:rPr>
          <w:szCs w:val="22"/>
        </w:rPr>
        <w:t>hip seal</w:t>
      </w:r>
      <w:r w:rsidR="00C36408" w:rsidRPr="00851ED7">
        <w:rPr>
          <w:szCs w:val="22"/>
        </w:rPr>
        <w:t xml:space="preserve"> </w:t>
      </w:r>
      <w:r w:rsidRPr="00851ED7">
        <w:rPr>
          <w:szCs w:val="22"/>
        </w:rPr>
        <w:t xml:space="preserve">coat </w:t>
      </w:r>
      <w:r w:rsidR="00C36408" w:rsidRPr="00851ED7">
        <w:rPr>
          <w:szCs w:val="22"/>
        </w:rPr>
        <w:t>may be used on a</w:t>
      </w:r>
      <w:r w:rsidR="00C36408" w:rsidRPr="00851ED7">
        <w:t xml:space="preserve">irfield tertiary pavements including overruns, roads, and other general applications which are not subject to routine turbo-prop and jet engine aircraft. </w:t>
      </w:r>
    </w:p>
    <w:p w14:paraId="5A7F6775" w14:textId="2AB3575A" w:rsidR="00DC001D" w:rsidRPr="00851ED7" w:rsidRDefault="007F7945" w:rsidP="008077B4">
      <w:pPr>
        <w:pStyle w:val="EngineerNotes"/>
      </w:pPr>
      <w:r w:rsidRPr="00851ED7">
        <w:t xml:space="preserve">When considered for areas </w:t>
      </w:r>
      <w:r w:rsidR="0074024C" w:rsidRPr="00851ED7">
        <w:t>where aircraft may operate, a</w:t>
      </w:r>
      <w:r w:rsidRPr="00851ED7">
        <w:t xml:space="preserve"> chip seal </w:t>
      </w:r>
      <w:r w:rsidR="0074024C" w:rsidRPr="00851ED7">
        <w:t xml:space="preserve">coat </w:t>
      </w:r>
      <w:r w:rsidRPr="00851ED7">
        <w:t xml:space="preserve">for use on general aviation airports serving airplanes </w:t>
      </w:r>
      <w:r w:rsidR="004A54F5">
        <w:t>30,0</w:t>
      </w:r>
      <w:r w:rsidRPr="00851ED7">
        <w:t>00 lbs (</w:t>
      </w:r>
      <w:r w:rsidR="004A54F5">
        <w:t>13,600</w:t>
      </w:r>
      <w:r w:rsidRPr="00851ED7">
        <w:t xml:space="preserve"> kg) or less</w:t>
      </w:r>
      <w:r w:rsidR="00DC001D" w:rsidRPr="00851ED7">
        <w:t xml:space="preserve">; use at other locations </w:t>
      </w:r>
      <w:r w:rsidRPr="00851ED7">
        <w:t>will require the submission of a modification to standards in accordance with FAA Order 5</w:t>
      </w:r>
      <w:r w:rsidR="00C75D7A" w:rsidRPr="00851ED7">
        <w:t>3</w:t>
      </w:r>
      <w:r w:rsidRPr="00851ED7">
        <w:t>00.1</w:t>
      </w:r>
      <w:r w:rsidR="0027636F" w:rsidRPr="00851ED7">
        <w:t xml:space="preserve">, </w:t>
      </w:r>
      <w:hyperlink r:id="rId156" w:history="1">
        <w:r w:rsidR="0027636F" w:rsidRPr="00851ED7">
          <w:rPr>
            <w:rStyle w:val="Hyperlink"/>
            <w:bCs/>
            <w:u w:val="none"/>
          </w:rPr>
          <w:t>Modifications to Agency Airport Design, Construction, and Equipment Standards</w:t>
        </w:r>
      </w:hyperlink>
      <w:r w:rsidRPr="00851ED7">
        <w:t>.</w:t>
      </w:r>
    </w:p>
    <w:p w14:paraId="64B0DBBA" w14:textId="35C93FCF" w:rsidR="007F7945" w:rsidRPr="00851ED7" w:rsidRDefault="007F7945" w:rsidP="008077B4">
      <w:pPr>
        <w:pStyle w:val="EngineerNotes"/>
      </w:pPr>
      <w:r w:rsidRPr="00851ED7">
        <w:t>A chip seal followed by application of a slurry seal (Item P-626) may be an option where small aircraft may operate.  (A chip seal followed by a slurry seal is sometimes referred to as a cape seal.)</w:t>
      </w:r>
    </w:p>
    <w:p w14:paraId="6FEA61CF" w14:textId="77777777" w:rsidR="00570414" w:rsidRPr="00851ED7" w:rsidRDefault="00570414" w:rsidP="008077B4">
      <w:pPr>
        <w:pStyle w:val="EngineerNoteskeepwithnext"/>
      </w:pPr>
      <w:r w:rsidRPr="00851ED7">
        <w:t>The Engineer must verify the selected materials comply with federal, state, and local authority requirements.</w:t>
      </w:r>
    </w:p>
    <w:p w14:paraId="0DB729FA" w14:textId="77777777" w:rsidR="00364C6E" w:rsidRPr="00851ED7" w:rsidRDefault="00364C6E" w:rsidP="008077B4">
      <w:pPr>
        <w:pStyle w:val="Engineernotebottom"/>
      </w:pPr>
      <w:r w:rsidRPr="00851ED7">
        <w:t>************************************************************************************</w:t>
      </w:r>
    </w:p>
    <w:p w14:paraId="46D22553" w14:textId="1230B3C5" w:rsidR="00FA38F4" w:rsidRPr="00851ED7" w:rsidRDefault="00FA38F4" w:rsidP="00103261">
      <w:pPr>
        <w:autoSpaceDE w:val="0"/>
        <w:autoSpaceDN w:val="0"/>
        <w:adjustRightInd w:val="0"/>
        <w:spacing w:after="0"/>
        <w:rPr>
          <w:szCs w:val="22"/>
        </w:rPr>
      </w:pPr>
      <w:r w:rsidRPr="00851ED7">
        <w:rPr>
          <w:b/>
          <w:szCs w:val="22"/>
        </w:rPr>
        <w:t>609-1.1</w:t>
      </w:r>
      <w:r w:rsidRPr="00851ED7">
        <w:rPr>
          <w:szCs w:val="22"/>
        </w:rPr>
        <w:t xml:space="preserve"> This item shall consist of a </w:t>
      </w:r>
      <w:r w:rsidR="00523A0A" w:rsidRPr="00851ED7">
        <w:rPr>
          <w:szCs w:val="22"/>
        </w:rPr>
        <w:t>chip seal</w:t>
      </w:r>
      <w:r w:rsidRPr="00851ED7">
        <w:rPr>
          <w:szCs w:val="22"/>
        </w:rPr>
        <w:t xml:space="preserve"> </w:t>
      </w:r>
      <w:r w:rsidR="0074024C" w:rsidRPr="00851ED7">
        <w:rPr>
          <w:szCs w:val="22"/>
        </w:rPr>
        <w:t xml:space="preserve">coat </w:t>
      </w:r>
      <w:r w:rsidRPr="00851ED7">
        <w:rPr>
          <w:szCs w:val="22"/>
        </w:rPr>
        <w:t xml:space="preserve">(single surface treatment and multiple surface treatment) as a wearing course composed of </w:t>
      </w:r>
      <w:r w:rsidR="00385DE9" w:rsidRPr="00480C4E">
        <w:rPr>
          <w:b/>
          <w:szCs w:val="22"/>
        </w:rPr>
        <w:t>[</w:t>
      </w:r>
      <w:r w:rsidR="00BF685A" w:rsidRPr="00480C4E">
        <w:rPr>
          <w:b/>
          <w:szCs w:val="22"/>
        </w:rPr>
        <w:t>   </w:t>
      </w:r>
      <w:r w:rsidRPr="00851ED7">
        <w:rPr>
          <w:rStyle w:val="NormalCourierNew"/>
          <w:szCs w:val="22"/>
        </w:rPr>
        <w:t>a single application</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Pr="00851ED7">
        <w:rPr>
          <w:rStyle w:val="NormalCourierNew"/>
          <w:szCs w:val="22"/>
        </w:rPr>
        <w:t>multiple applications</w:t>
      </w:r>
      <w:r w:rsidR="00CE6AA1" w:rsidRPr="00480C4E">
        <w:rPr>
          <w:b/>
          <w:szCs w:val="22"/>
        </w:rPr>
        <w:t>   </w:t>
      </w:r>
      <w:r w:rsidR="00385DE9" w:rsidRPr="00480C4E">
        <w:rPr>
          <w:b/>
          <w:szCs w:val="22"/>
        </w:rPr>
        <w:t>]</w:t>
      </w:r>
      <w:r w:rsidRPr="00851ED7">
        <w:rPr>
          <w:szCs w:val="22"/>
        </w:rPr>
        <w:t xml:space="preserve"> of asphalt material and aggregate cover placed on the prepared primed base or properly cured wearing surface, in accordance with these specifications, and shall conform to the dimensions and typical </w:t>
      </w:r>
      <w:r w:rsidR="00AF1D9F" w:rsidRPr="00851ED7">
        <w:rPr>
          <w:szCs w:val="22"/>
        </w:rPr>
        <w:t>cross-</w:t>
      </w:r>
      <w:r w:rsidRPr="00851ED7">
        <w:rPr>
          <w:szCs w:val="22"/>
        </w:rPr>
        <w:t>section shown on the plans or as directed by the</w:t>
      </w:r>
      <w:r w:rsidR="00286898" w:rsidRPr="00851ED7">
        <w:t xml:space="preserve"> </w:t>
      </w:r>
      <w:r w:rsidR="00286898" w:rsidRPr="00851ED7">
        <w:rPr>
          <w:szCs w:val="22"/>
        </w:rPr>
        <w:t>Resident Project Representative (RPR)</w:t>
      </w:r>
      <w:r w:rsidRPr="00851ED7">
        <w:rPr>
          <w:szCs w:val="22"/>
        </w:rPr>
        <w:t xml:space="preserve">.  </w:t>
      </w:r>
    </w:p>
    <w:p w14:paraId="06EEC243" w14:textId="05A999AE"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609-1.2 Q</w:t>
      </w:r>
      <w:r w:rsidR="009C5672" w:rsidRPr="00851ED7">
        <w:rPr>
          <w:b/>
          <w:szCs w:val="22"/>
        </w:rPr>
        <w:t>uantities of materials per square yard</w:t>
      </w:r>
      <w:r w:rsidR="00E135BF" w:rsidRPr="00851ED7">
        <w:rPr>
          <w:b/>
          <w:szCs w:val="22"/>
        </w:rPr>
        <w:t xml:space="preserve"> (square meter)</w:t>
      </w:r>
      <w:r w:rsidR="009C5672" w:rsidRPr="00851ED7">
        <w:rPr>
          <w:b/>
          <w:szCs w:val="22"/>
        </w:rPr>
        <w:t>.</w:t>
      </w:r>
      <w:r w:rsidRPr="00851ED7">
        <w:rPr>
          <w:szCs w:val="22"/>
        </w:rPr>
        <w:t xml:space="preserve"> The approximate amounts of materials per square yard (square meter) for the </w:t>
      </w:r>
      <w:r w:rsidR="00523A0A" w:rsidRPr="00851ED7">
        <w:rPr>
          <w:szCs w:val="22"/>
        </w:rPr>
        <w:t>chip seal</w:t>
      </w:r>
      <w:r w:rsidRPr="00851ED7">
        <w:rPr>
          <w:szCs w:val="22"/>
        </w:rPr>
        <w:t xml:space="preserve"> shall be as provided in the table below for the treatment specified on the plans or in the special provision. The exact amounts to be used shall be determined by the </w:t>
      </w:r>
      <w:r w:rsidR="00D23D76" w:rsidRPr="00851ED7">
        <w:rPr>
          <w:szCs w:val="22"/>
        </w:rPr>
        <w:t>RPR</w:t>
      </w:r>
      <w:r w:rsidRPr="00851ED7">
        <w:rPr>
          <w:szCs w:val="22"/>
        </w:rPr>
        <w:t>.</w:t>
      </w:r>
    </w:p>
    <w:p w14:paraId="109F4767" w14:textId="77777777" w:rsidR="00FA38F4" w:rsidRPr="00851ED7" w:rsidRDefault="00FA38F4" w:rsidP="006A3AE5">
      <w:pPr>
        <w:pStyle w:val="Caption"/>
      </w:pPr>
      <w:bookmarkStart w:id="456" w:name="_Toc300303591"/>
      <w:r w:rsidRPr="00851ED7">
        <w:lastRenderedPageBreak/>
        <w:t xml:space="preserve">Quantities </w:t>
      </w:r>
      <w:r w:rsidR="00ED7F8C" w:rsidRPr="00851ED7">
        <w:t>of</w:t>
      </w:r>
      <w:r w:rsidRPr="00851ED7">
        <w:t xml:space="preserve"> Materials</w:t>
      </w:r>
      <w:bookmarkEnd w:id="456"/>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2711"/>
        <w:gridCol w:w="2532"/>
        <w:gridCol w:w="1890"/>
      </w:tblGrid>
      <w:tr w:rsidR="00FA38F4" w:rsidRPr="00851ED7" w14:paraId="01E47A09" w14:textId="77777777" w:rsidTr="00114B54">
        <w:trPr>
          <w:tblHeader/>
        </w:trPr>
        <w:tc>
          <w:tcPr>
            <w:tcW w:w="1260" w:type="dxa"/>
          </w:tcPr>
          <w:p w14:paraId="498303B3" w14:textId="77777777" w:rsidR="00FA38F4" w:rsidRPr="00851ED7" w:rsidRDefault="00FA38F4" w:rsidP="006A3AE5">
            <w:pPr>
              <w:pStyle w:val="TableHead"/>
              <w:keepNext/>
            </w:pPr>
            <w:r w:rsidRPr="00851ED7">
              <w:t>Application No.</w:t>
            </w:r>
          </w:p>
        </w:tc>
        <w:tc>
          <w:tcPr>
            <w:tcW w:w="2711" w:type="dxa"/>
          </w:tcPr>
          <w:p w14:paraId="4231B63B" w14:textId="77777777" w:rsidR="00FA38F4" w:rsidRPr="00851ED7" w:rsidRDefault="00FA38F4" w:rsidP="006A3AE5">
            <w:pPr>
              <w:pStyle w:val="TableHead"/>
              <w:keepNext/>
            </w:pPr>
            <w:r w:rsidRPr="00851ED7">
              <w:t>Quantity of Aggregate lb/sq</w:t>
            </w:r>
            <w:r w:rsidR="00E46FB7" w:rsidRPr="00851ED7">
              <w:t>uare</w:t>
            </w:r>
            <w:r w:rsidRPr="00851ED7">
              <w:t xml:space="preserve"> y</w:t>
            </w:r>
            <w:r w:rsidR="00E46FB7" w:rsidRPr="00851ED7">
              <w:t>ar</w:t>
            </w:r>
            <w:r w:rsidRPr="00851ED7">
              <w:t>d (kg/sq m)</w:t>
            </w:r>
          </w:p>
        </w:tc>
        <w:tc>
          <w:tcPr>
            <w:tcW w:w="2532" w:type="dxa"/>
          </w:tcPr>
          <w:p w14:paraId="0828C4DC" w14:textId="77777777" w:rsidR="00FA38F4" w:rsidRPr="00851ED7" w:rsidRDefault="00FA38F4" w:rsidP="006A3AE5">
            <w:pPr>
              <w:pStyle w:val="TableHead"/>
              <w:keepNext/>
            </w:pPr>
            <w:r w:rsidRPr="00851ED7">
              <w:t>Quantity of Asphalt</w:t>
            </w:r>
            <w:r w:rsidRPr="00851ED7">
              <w:br/>
              <w:t>gal/sq</w:t>
            </w:r>
            <w:r w:rsidR="00E46FB7" w:rsidRPr="00851ED7">
              <w:t>uare</w:t>
            </w:r>
            <w:r w:rsidRPr="00851ED7">
              <w:t xml:space="preserve"> y</w:t>
            </w:r>
            <w:r w:rsidR="00E46FB7" w:rsidRPr="00851ED7">
              <w:t>ar</w:t>
            </w:r>
            <w:r w:rsidRPr="00851ED7">
              <w:t>d (l/sq m)</w:t>
            </w:r>
          </w:p>
        </w:tc>
        <w:tc>
          <w:tcPr>
            <w:tcW w:w="1890" w:type="dxa"/>
          </w:tcPr>
          <w:p w14:paraId="1F14F415" w14:textId="77777777" w:rsidR="00FA38F4" w:rsidRPr="00851ED7" w:rsidRDefault="00FA38F4" w:rsidP="006A3AE5">
            <w:pPr>
              <w:pStyle w:val="TableHead"/>
              <w:keepNext/>
            </w:pPr>
            <w:r w:rsidRPr="00851ED7">
              <w:t>Type of Asphalt1</w:t>
            </w:r>
          </w:p>
        </w:tc>
      </w:tr>
      <w:tr w:rsidR="00FA38F4" w:rsidRPr="00851ED7" w14:paraId="52295A21" w14:textId="77777777" w:rsidTr="00114B54">
        <w:tc>
          <w:tcPr>
            <w:tcW w:w="1260" w:type="dxa"/>
            <w:vMerge w:val="restart"/>
            <w:vAlign w:val="center"/>
          </w:tcPr>
          <w:p w14:paraId="352A6BC9" w14:textId="77777777" w:rsidR="00FA38F4" w:rsidRPr="00851ED7" w:rsidRDefault="00FA38F4" w:rsidP="006A3AE5">
            <w:pPr>
              <w:pStyle w:val="TableText0"/>
              <w:keepNext/>
            </w:pPr>
            <w:r w:rsidRPr="00851ED7">
              <w:t>1</w:t>
            </w:r>
          </w:p>
        </w:tc>
        <w:tc>
          <w:tcPr>
            <w:tcW w:w="2711" w:type="dxa"/>
            <w:vMerge w:val="restart"/>
            <w:vAlign w:val="center"/>
          </w:tcPr>
          <w:p w14:paraId="3775C08F" w14:textId="77777777" w:rsidR="00FA38F4" w:rsidRPr="00851ED7" w:rsidRDefault="00FA38F4" w:rsidP="006A3AE5">
            <w:pPr>
              <w:pStyle w:val="TableText0"/>
              <w:keepNext/>
            </w:pPr>
            <w:r w:rsidRPr="00851ED7">
              <w:t>40-50</w:t>
            </w:r>
          </w:p>
          <w:p w14:paraId="3B6903D1" w14:textId="77777777" w:rsidR="00FA38F4" w:rsidRPr="00851ED7" w:rsidRDefault="00FA38F4" w:rsidP="006A3AE5">
            <w:pPr>
              <w:pStyle w:val="TableText0"/>
              <w:keepNext/>
            </w:pPr>
            <w:r w:rsidRPr="00851ED7">
              <w:t>(21.7-27.1)</w:t>
            </w:r>
          </w:p>
        </w:tc>
        <w:tc>
          <w:tcPr>
            <w:tcW w:w="2532" w:type="dxa"/>
            <w:vAlign w:val="center"/>
          </w:tcPr>
          <w:p w14:paraId="46C448E9" w14:textId="77777777" w:rsidR="00FA38F4" w:rsidRPr="00851ED7" w:rsidRDefault="00FA38F4" w:rsidP="006A3AE5">
            <w:pPr>
              <w:pStyle w:val="TableText0"/>
              <w:keepNext/>
            </w:pPr>
            <w:r w:rsidRPr="00851ED7">
              <w:t>0.35-0.45</w:t>
            </w:r>
          </w:p>
          <w:p w14:paraId="732DE044" w14:textId="77777777" w:rsidR="00FA38F4" w:rsidRPr="00851ED7" w:rsidRDefault="00FA38F4" w:rsidP="006A3AE5">
            <w:pPr>
              <w:pStyle w:val="TableText0"/>
              <w:keepNext/>
            </w:pPr>
            <w:r w:rsidRPr="00851ED7">
              <w:t>(1.58-2.03)</w:t>
            </w:r>
          </w:p>
        </w:tc>
        <w:tc>
          <w:tcPr>
            <w:tcW w:w="1890" w:type="dxa"/>
            <w:vAlign w:val="center"/>
          </w:tcPr>
          <w:p w14:paraId="420197CD" w14:textId="77777777" w:rsidR="00FA38F4" w:rsidRPr="00851ED7" w:rsidRDefault="00FA38F4" w:rsidP="006A3AE5">
            <w:pPr>
              <w:pStyle w:val="TableText0"/>
              <w:keepNext/>
            </w:pPr>
            <w:r w:rsidRPr="00851ED7">
              <w:t>Asphalt cement</w:t>
            </w:r>
          </w:p>
        </w:tc>
      </w:tr>
      <w:tr w:rsidR="00FA38F4" w:rsidRPr="00851ED7" w14:paraId="507F8D84" w14:textId="77777777" w:rsidTr="00114B54">
        <w:tc>
          <w:tcPr>
            <w:tcW w:w="1260" w:type="dxa"/>
            <w:vMerge/>
            <w:vAlign w:val="center"/>
          </w:tcPr>
          <w:p w14:paraId="177388D8" w14:textId="77777777" w:rsidR="00FA38F4" w:rsidRPr="00851ED7" w:rsidRDefault="00FA38F4" w:rsidP="006A3AE5">
            <w:pPr>
              <w:pStyle w:val="TableText0"/>
              <w:keepNext/>
            </w:pPr>
          </w:p>
        </w:tc>
        <w:tc>
          <w:tcPr>
            <w:tcW w:w="2711" w:type="dxa"/>
            <w:vMerge/>
            <w:vAlign w:val="center"/>
          </w:tcPr>
          <w:p w14:paraId="46558CAD" w14:textId="77777777" w:rsidR="00FA38F4" w:rsidRPr="00851ED7" w:rsidRDefault="00FA38F4" w:rsidP="006A3AE5">
            <w:pPr>
              <w:pStyle w:val="TableText0"/>
              <w:keepNext/>
            </w:pPr>
          </w:p>
        </w:tc>
        <w:tc>
          <w:tcPr>
            <w:tcW w:w="2532" w:type="dxa"/>
            <w:vAlign w:val="center"/>
          </w:tcPr>
          <w:p w14:paraId="5B02AA41" w14:textId="77777777" w:rsidR="00FA38F4" w:rsidRPr="00851ED7" w:rsidRDefault="00FA38F4" w:rsidP="006A3AE5">
            <w:pPr>
              <w:pStyle w:val="TableText0"/>
              <w:keepNext/>
            </w:pPr>
            <w:r w:rsidRPr="00851ED7">
              <w:t>0.40-0.50</w:t>
            </w:r>
          </w:p>
          <w:p w14:paraId="104A5E8D" w14:textId="77777777" w:rsidR="00FA38F4" w:rsidRPr="00851ED7" w:rsidRDefault="00FA38F4" w:rsidP="006A3AE5">
            <w:pPr>
              <w:pStyle w:val="TableText0"/>
              <w:keepNext/>
            </w:pPr>
            <w:r w:rsidRPr="00851ED7">
              <w:t>(1.81-2.26)</w:t>
            </w:r>
          </w:p>
        </w:tc>
        <w:tc>
          <w:tcPr>
            <w:tcW w:w="1890" w:type="dxa"/>
            <w:vAlign w:val="center"/>
          </w:tcPr>
          <w:p w14:paraId="101A0006" w14:textId="77777777" w:rsidR="00FA38F4" w:rsidRPr="00851ED7" w:rsidRDefault="00FA38F4" w:rsidP="006A3AE5">
            <w:pPr>
              <w:pStyle w:val="TableText0"/>
              <w:keepNext/>
            </w:pPr>
            <w:r w:rsidRPr="00851ED7">
              <w:t>Emulsified asphalt</w:t>
            </w:r>
          </w:p>
        </w:tc>
      </w:tr>
      <w:tr w:rsidR="00FA38F4" w:rsidRPr="00851ED7" w14:paraId="10E732A6" w14:textId="77777777" w:rsidTr="00114B54">
        <w:tc>
          <w:tcPr>
            <w:tcW w:w="1260" w:type="dxa"/>
            <w:vMerge w:val="restart"/>
            <w:vAlign w:val="center"/>
          </w:tcPr>
          <w:p w14:paraId="4864E8A7" w14:textId="77777777" w:rsidR="00FA38F4" w:rsidRPr="00851ED7" w:rsidRDefault="00FA38F4" w:rsidP="006A3AE5">
            <w:pPr>
              <w:pStyle w:val="TableText0"/>
              <w:keepNext/>
            </w:pPr>
            <w:r w:rsidRPr="00851ED7">
              <w:t>2</w:t>
            </w:r>
          </w:p>
        </w:tc>
        <w:tc>
          <w:tcPr>
            <w:tcW w:w="2711" w:type="dxa"/>
            <w:vMerge w:val="restart"/>
            <w:vAlign w:val="center"/>
          </w:tcPr>
          <w:p w14:paraId="623E377E" w14:textId="77777777" w:rsidR="00FA38F4" w:rsidRPr="00851ED7" w:rsidRDefault="00FA38F4" w:rsidP="006A3AE5">
            <w:pPr>
              <w:pStyle w:val="TableText0"/>
              <w:keepNext/>
            </w:pPr>
            <w:r w:rsidRPr="00851ED7">
              <w:t>20-25</w:t>
            </w:r>
          </w:p>
          <w:p w14:paraId="07E3BB09" w14:textId="77777777" w:rsidR="00FA38F4" w:rsidRPr="00851ED7" w:rsidRDefault="00FA38F4" w:rsidP="006A3AE5">
            <w:pPr>
              <w:pStyle w:val="TableText0"/>
              <w:keepNext/>
            </w:pPr>
            <w:r w:rsidRPr="00851ED7">
              <w:t>(10.9-13.6)</w:t>
            </w:r>
          </w:p>
        </w:tc>
        <w:tc>
          <w:tcPr>
            <w:tcW w:w="2532" w:type="dxa"/>
            <w:vAlign w:val="center"/>
          </w:tcPr>
          <w:p w14:paraId="468B0F14" w14:textId="77777777" w:rsidR="00FA38F4" w:rsidRPr="00851ED7" w:rsidRDefault="00FA38F4" w:rsidP="006A3AE5">
            <w:pPr>
              <w:pStyle w:val="TableText0"/>
              <w:keepNext/>
            </w:pPr>
            <w:r w:rsidRPr="00851ED7">
              <w:t>0.15-0.25</w:t>
            </w:r>
          </w:p>
          <w:p w14:paraId="5FCE3EB1" w14:textId="77777777" w:rsidR="00FA38F4" w:rsidRPr="00851ED7" w:rsidRDefault="00FA38F4" w:rsidP="006A3AE5">
            <w:pPr>
              <w:pStyle w:val="TableText0"/>
              <w:keepNext/>
            </w:pPr>
            <w:r w:rsidRPr="00851ED7">
              <w:t>(0.68-1.13)</w:t>
            </w:r>
          </w:p>
        </w:tc>
        <w:tc>
          <w:tcPr>
            <w:tcW w:w="1890" w:type="dxa"/>
            <w:vAlign w:val="center"/>
          </w:tcPr>
          <w:p w14:paraId="0647F0A2" w14:textId="77777777" w:rsidR="00FA38F4" w:rsidRPr="00851ED7" w:rsidRDefault="00FA38F4" w:rsidP="006A3AE5">
            <w:pPr>
              <w:pStyle w:val="TableText0"/>
              <w:keepNext/>
            </w:pPr>
            <w:r w:rsidRPr="00851ED7">
              <w:t>Asphalt cement</w:t>
            </w:r>
          </w:p>
        </w:tc>
      </w:tr>
      <w:tr w:rsidR="00FA38F4" w:rsidRPr="00851ED7" w14:paraId="706DBB97" w14:textId="77777777" w:rsidTr="00114B54">
        <w:tc>
          <w:tcPr>
            <w:tcW w:w="1260" w:type="dxa"/>
            <w:vMerge/>
            <w:vAlign w:val="center"/>
          </w:tcPr>
          <w:p w14:paraId="108EBBD6" w14:textId="77777777" w:rsidR="00FA38F4" w:rsidRPr="00851ED7" w:rsidRDefault="00FA38F4" w:rsidP="006A3AE5">
            <w:pPr>
              <w:pStyle w:val="TableText0"/>
              <w:keepNext/>
            </w:pPr>
          </w:p>
        </w:tc>
        <w:tc>
          <w:tcPr>
            <w:tcW w:w="2711" w:type="dxa"/>
            <w:vMerge/>
            <w:vAlign w:val="center"/>
          </w:tcPr>
          <w:p w14:paraId="4EC8B6B1" w14:textId="77777777" w:rsidR="00FA38F4" w:rsidRPr="00851ED7" w:rsidRDefault="00FA38F4" w:rsidP="006A3AE5">
            <w:pPr>
              <w:pStyle w:val="TableText0"/>
              <w:keepNext/>
            </w:pPr>
          </w:p>
        </w:tc>
        <w:tc>
          <w:tcPr>
            <w:tcW w:w="2532" w:type="dxa"/>
            <w:vAlign w:val="center"/>
          </w:tcPr>
          <w:p w14:paraId="051575C0" w14:textId="77777777" w:rsidR="00FA38F4" w:rsidRPr="00851ED7" w:rsidRDefault="00FA38F4" w:rsidP="006A3AE5">
            <w:pPr>
              <w:pStyle w:val="TableText0"/>
              <w:keepNext/>
            </w:pPr>
            <w:r w:rsidRPr="00851ED7">
              <w:t>0.20-0.35</w:t>
            </w:r>
          </w:p>
          <w:p w14:paraId="23530B3D" w14:textId="77777777" w:rsidR="00FA38F4" w:rsidRPr="00851ED7" w:rsidRDefault="00FA38F4" w:rsidP="006A3AE5">
            <w:pPr>
              <w:pStyle w:val="TableText0"/>
              <w:keepNext/>
            </w:pPr>
            <w:r w:rsidRPr="00851ED7">
              <w:t>(0.90-1.58)</w:t>
            </w:r>
          </w:p>
        </w:tc>
        <w:tc>
          <w:tcPr>
            <w:tcW w:w="1890" w:type="dxa"/>
            <w:vAlign w:val="center"/>
          </w:tcPr>
          <w:p w14:paraId="43E2D763" w14:textId="77777777" w:rsidR="00FA38F4" w:rsidRPr="00851ED7" w:rsidRDefault="00FA38F4" w:rsidP="006A3AE5">
            <w:pPr>
              <w:pStyle w:val="TableText0"/>
              <w:keepNext/>
            </w:pPr>
            <w:r w:rsidRPr="00851ED7">
              <w:t>Emulsified asphalt</w:t>
            </w:r>
          </w:p>
        </w:tc>
      </w:tr>
      <w:tr w:rsidR="00FA38F4" w:rsidRPr="00851ED7" w14:paraId="1E375209" w14:textId="77777777" w:rsidTr="00114B54">
        <w:tc>
          <w:tcPr>
            <w:tcW w:w="1260" w:type="dxa"/>
            <w:vAlign w:val="center"/>
          </w:tcPr>
          <w:p w14:paraId="3CC28CC3" w14:textId="77777777" w:rsidR="00FA38F4" w:rsidRPr="00851ED7" w:rsidRDefault="00FA38F4" w:rsidP="006A3AE5">
            <w:pPr>
              <w:pStyle w:val="TableText0"/>
              <w:keepNext/>
            </w:pPr>
            <w:r w:rsidRPr="00851ED7">
              <w:t>3</w:t>
            </w:r>
          </w:p>
        </w:tc>
        <w:tc>
          <w:tcPr>
            <w:tcW w:w="2711" w:type="dxa"/>
            <w:vAlign w:val="center"/>
          </w:tcPr>
          <w:p w14:paraId="0E9EE6E4" w14:textId="77777777" w:rsidR="00FA38F4" w:rsidRPr="00851ED7" w:rsidRDefault="00FA38F4" w:rsidP="006A3AE5">
            <w:pPr>
              <w:pStyle w:val="TableText0"/>
              <w:keepNext/>
            </w:pPr>
            <w:r w:rsidRPr="00851ED7">
              <w:t>15-20</w:t>
            </w:r>
          </w:p>
          <w:p w14:paraId="010C6856" w14:textId="77777777" w:rsidR="00FA38F4" w:rsidRPr="00851ED7" w:rsidRDefault="00FA38F4" w:rsidP="006A3AE5">
            <w:pPr>
              <w:pStyle w:val="TableText0"/>
              <w:keepNext/>
            </w:pPr>
            <w:r w:rsidRPr="00851ED7">
              <w:t>(8.1-10.9)</w:t>
            </w:r>
          </w:p>
        </w:tc>
        <w:tc>
          <w:tcPr>
            <w:tcW w:w="2532" w:type="dxa"/>
            <w:vAlign w:val="center"/>
          </w:tcPr>
          <w:p w14:paraId="540B64DC" w14:textId="77777777" w:rsidR="00FA38F4" w:rsidRPr="00851ED7" w:rsidRDefault="00FA38F4" w:rsidP="006A3AE5">
            <w:pPr>
              <w:pStyle w:val="TableText0"/>
              <w:keepNext/>
            </w:pPr>
            <w:r w:rsidRPr="00851ED7">
              <w:t>0.15-0.20</w:t>
            </w:r>
          </w:p>
          <w:p w14:paraId="54293FE9" w14:textId="77777777" w:rsidR="00FA38F4" w:rsidRPr="00851ED7" w:rsidRDefault="00FA38F4" w:rsidP="006A3AE5">
            <w:pPr>
              <w:pStyle w:val="TableText0"/>
              <w:keepNext/>
            </w:pPr>
            <w:r w:rsidRPr="00851ED7">
              <w:t>(0.68-0.90)</w:t>
            </w:r>
          </w:p>
        </w:tc>
        <w:tc>
          <w:tcPr>
            <w:tcW w:w="1890" w:type="dxa"/>
            <w:vAlign w:val="center"/>
          </w:tcPr>
          <w:p w14:paraId="4D85B9D7" w14:textId="77777777" w:rsidR="00FA38F4" w:rsidRPr="00851ED7" w:rsidRDefault="00FA38F4" w:rsidP="006A3AE5">
            <w:pPr>
              <w:pStyle w:val="TableText0"/>
              <w:keepNext/>
            </w:pPr>
            <w:r w:rsidRPr="00851ED7">
              <w:t>Emulsified asphalt</w:t>
            </w:r>
          </w:p>
        </w:tc>
      </w:tr>
    </w:tbl>
    <w:p w14:paraId="4B52F072" w14:textId="77777777" w:rsidR="002F51BE" w:rsidRPr="00851ED7" w:rsidRDefault="002F51BE" w:rsidP="00E62903">
      <w:pPr>
        <w:pStyle w:val="TableTextNotes"/>
      </w:pPr>
      <w:r w:rsidRPr="00851ED7">
        <w:rPr>
          <w:vertAlign w:val="superscript"/>
        </w:rPr>
        <w:t>1</w:t>
      </w:r>
      <w:r w:rsidRPr="00851ED7">
        <w:t xml:space="preserve"> </w:t>
      </w:r>
      <w:r w:rsidR="00E62903" w:rsidRPr="00851ED7">
        <w:tab/>
      </w:r>
      <w:r w:rsidRPr="00851ED7">
        <w:t>See paragraph 609-2.2 for grades of asphalt and spraying temperatures.</w:t>
      </w:r>
    </w:p>
    <w:p w14:paraId="47DF22B3" w14:textId="77777777" w:rsidR="003B0E80" w:rsidRPr="00851ED7" w:rsidRDefault="001850C5" w:rsidP="008077B4">
      <w:pPr>
        <w:pStyle w:val="Engineernotetop"/>
      </w:pPr>
      <w:r w:rsidRPr="00851ED7">
        <w:t>************************************************************************************</w:t>
      </w:r>
    </w:p>
    <w:p w14:paraId="56430C56" w14:textId="77777777" w:rsidR="00FA38F4" w:rsidRPr="00851ED7" w:rsidRDefault="00FA38F4" w:rsidP="008077B4">
      <w:pPr>
        <w:pStyle w:val="EngineerNotes"/>
      </w:pPr>
      <w:r w:rsidRPr="00851ED7">
        <w:t>The quantities of asphalt shown in the table cover the average range of conditions that include primed granular bases and old pavement surfaces. The quantities and types of materials should take into consideration local conditions and experience.</w:t>
      </w:r>
    </w:p>
    <w:p w14:paraId="653D1AE1" w14:textId="77777777" w:rsidR="00FA38F4" w:rsidRPr="00851ED7" w:rsidRDefault="00FA38F4" w:rsidP="008077B4">
      <w:pPr>
        <w:pStyle w:val="EngineerNotes"/>
      </w:pPr>
      <w:r w:rsidRPr="00851ED7">
        <w:t>The lower application rates shown in the table should be used for aggregate having gradations on the fine side of the specified limits. The higher application rates should be used for aggregate having gradations on the coarse side of the specified limits.</w:t>
      </w:r>
    </w:p>
    <w:p w14:paraId="743D0932" w14:textId="77777777" w:rsidR="00FA38F4" w:rsidRPr="00851ED7" w:rsidRDefault="00FA38F4" w:rsidP="008077B4">
      <w:pPr>
        <w:pStyle w:val="EngineerNoteskeepwithnext"/>
      </w:pPr>
      <w:r w:rsidRPr="00851ED7">
        <w:t>The asphalt content selected should reflect the condition of the pavement. If the pavement is highly oxidized, badly cracked, or coarse more asphalt should be used.</w:t>
      </w:r>
    </w:p>
    <w:p w14:paraId="6496ACBC" w14:textId="77777777" w:rsidR="00364C6E" w:rsidRPr="00851ED7" w:rsidRDefault="00364C6E" w:rsidP="008077B4">
      <w:pPr>
        <w:pStyle w:val="Engineernotebottom"/>
      </w:pPr>
      <w:r w:rsidRPr="00851ED7">
        <w:t>************************************************************************************</w:t>
      </w:r>
    </w:p>
    <w:p w14:paraId="036DA5F5" w14:textId="77777777" w:rsidR="00FA38F4" w:rsidRPr="00851ED7" w:rsidRDefault="00FA38F4" w:rsidP="00103261">
      <w:pPr>
        <w:pStyle w:val="CenteredboldKWN"/>
      </w:pPr>
      <w:r w:rsidRPr="00851ED7">
        <w:t>MATERIALS</w:t>
      </w:r>
    </w:p>
    <w:p w14:paraId="0E7A4918" w14:textId="3203E471" w:rsidR="00B22F47"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Cs/>
        </w:rPr>
      </w:pPr>
      <w:r w:rsidRPr="00851ED7">
        <w:rPr>
          <w:b/>
        </w:rPr>
        <w:t>609-2.1 A</w:t>
      </w:r>
      <w:r w:rsidR="009C5672" w:rsidRPr="00851ED7">
        <w:rPr>
          <w:b/>
        </w:rPr>
        <w:t>ggregate materials.</w:t>
      </w:r>
      <w:r w:rsidR="009C5672" w:rsidRPr="00851ED7">
        <w:t xml:space="preserve"> </w:t>
      </w:r>
      <w:r w:rsidR="00B22F47" w:rsidRPr="00851ED7">
        <w:rPr>
          <w:bCs/>
        </w:rPr>
        <w:t xml:space="preserve">Coarse aggregate shall consist of sound, tough, durable particles, free from films of matter that would prevent thorough coating and bonding with the </w:t>
      </w:r>
      <w:r w:rsidR="00610F18" w:rsidRPr="00851ED7">
        <w:rPr>
          <w:bCs/>
        </w:rPr>
        <w:t xml:space="preserve">asphalt </w:t>
      </w:r>
      <w:r w:rsidR="00B22F47" w:rsidRPr="00851ED7">
        <w:rPr>
          <w:bCs/>
        </w:rPr>
        <w:t xml:space="preserve">material and free from organic matter and other deleterious substances.  </w:t>
      </w:r>
    </w:p>
    <w:p w14:paraId="7B0A10AF" w14:textId="6D8AD6F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The crushed aggregate for the applications shall meet the requirements for gradation given in the table below when tested in accordance with </w:t>
      </w:r>
      <w:r w:rsidR="00C84C8E" w:rsidRPr="00851ED7">
        <w:t>ASTM</w:t>
      </w:r>
      <w:r w:rsidR="00C75D7A" w:rsidRPr="00851ED7">
        <w:t xml:space="preserve"> </w:t>
      </w:r>
      <w:r w:rsidR="00392F2A" w:rsidRPr="00851ED7">
        <w:t>C</w:t>
      </w:r>
      <w:r w:rsidRPr="00851ED7">
        <w:t>136.</w:t>
      </w:r>
    </w:p>
    <w:p w14:paraId="4C2EF77E" w14:textId="77777777" w:rsidR="00343F70" w:rsidRPr="00851ED7" w:rsidRDefault="00343F70" w:rsidP="00103261">
      <w:pPr>
        <w:pStyle w:val="Blankline"/>
        <w:rPr>
          <w:color w:val="auto"/>
        </w:rPr>
      </w:pPr>
    </w:p>
    <w:p w14:paraId="02867FF2" w14:textId="72761500" w:rsidR="00955CF9" w:rsidRDefault="00955CF9" w:rsidP="00955CF9">
      <w:pPr>
        <w:pStyle w:val="Caption"/>
      </w:pPr>
      <w:r w:rsidRPr="00851ED7">
        <w:lastRenderedPageBreak/>
        <w:t>Aggregate Material Requirements</w:t>
      </w:r>
    </w:p>
    <w:tbl>
      <w:tblPr>
        <w:tblStyle w:val="TableGrid2"/>
        <w:tblW w:w="0" w:type="auto"/>
        <w:tblLook w:val="04A0" w:firstRow="1" w:lastRow="0" w:firstColumn="1" w:lastColumn="0" w:noHBand="0" w:noVBand="1"/>
      </w:tblPr>
      <w:tblGrid>
        <w:gridCol w:w="2808"/>
        <w:gridCol w:w="4837"/>
        <w:gridCol w:w="1705"/>
      </w:tblGrid>
      <w:tr w:rsidR="00DC40C0" w:rsidRPr="00851ED7" w14:paraId="63A533C9" w14:textId="77777777" w:rsidTr="00A90D7E">
        <w:trPr>
          <w:trHeight w:val="20"/>
          <w:tblHeader/>
        </w:trPr>
        <w:tc>
          <w:tcPr>
            <w:tcW w:w="2808" w:type="dxa"/>
          </w:tcPr>
          <w:p w14:paraId="3F4ADCE7" w14:textId="77777777" w:rsidR="00DC40C0" w:rsidRPr="00851ED7" w:rsidRDefault="00DC40C0" w:rsidP="006A3AE5">
            <w:pPr>
              <w:pStyle w:val="TableHead"/>
              <w:keepNext/>
            </w:pPr>
            <w:r w:rsidRPr="00851ED7">
              <w:t>Material Test</w:t>
            </w:r>
          </w:p>
        </w:tc>
        <w:tc>
          <w:tcPr>
            <w:tcW w:w="4837" w:type="dxa"/>
          </w:tcPr>
          <w:p w14:paraId="36096568" w14:textId="77777777" w:rsidR="00DC40C0" w:rsidRPr="00851ED7" w:rsidRDefault="00DC40C0" w:rsidP="006A3AE5">
            <w:pPr>
              <w:pStyle w:val="TableHead"/>
              <w:keepNext/>
            </w:pPr>
            <w:r w:rsidRPr="00851ED7">
              <w:t>Requirement</w:t>
            </w:r>
          </w:p>
        </w:tc>
        <w:tc>
          <w:tcPr>
            <w:tcW w:w="1705" w:type="dxa"/>
          </w:tcPr>
          <w:p w14:paraId="2184184E" w14:textId="77777777" w:rsidR="00DC40C0" w:rsidRPr="00851ED7" w:rsidRDefault="00DC40C0" w:rsidP="006A3AE5">
            <w:pPr>
              <w:pStyle w:val="TableHead"/>
              <w:keepNext/>
            </w:pPr>
            <w:r w:rsidRPr="00851ED7">
              <w:t>Standard</w:t>
            </w:r>
          </w:p>
        </w:tc>
      </w:tr>
      <w:tr w:rsidR="00DC40C0" w:rsidRPr="00851ED7" w14:paraId="135DE998" w14:textId="77777777" w:rsidTr="00A90D7E">
        <w:trPr>
          <w:trHeight w:val="20"/>
        </w:trPr>
        <w:tc>
          <w:tcPr>
            <w:tcW w:w="2808" w:type="dxa"/>
          </w:tcPr>
          <w:p w14:paraId="53C0A2D9" w14:textId="77777777" w:rsidR="00DC40C0" w:rsidRPr="00851ED7" w:rsidRDefault="00DC40C0" w:rsidP="006A3AE5">
            <w:pPr>
              <w:pStyle w:val="Tabletextleft"/>
              <w:keepNext/>
            </w:pPr>
            <w:r w:rsidRPr="00851ED7">
              <w:t xml:space="preserve">Resistance to Degradation </w:t>
            </w:r>
          </w:p>
        </w:tc>
        <w:tc>
          <w:tcPr>
            <w:tcW w:w="4837" w:type="dxa"/>
          </w:tcPr>
          <w:p w14:paraId="20345033" w14:textId="77777777" w:rsidR="00DC40C0" w:rsidRPr="00851ED7" w:rsidRDefault="00DC40C0" w:rsidP="006A3AE5">
            <w:pPr>
              <w:pStyle w:val="Tabletextleft"/>
              <w:keepNext/>
            </w:pPr>
            <w:r w:rsidRPr="00851ED7">
              <w:t xml:space="preserve">Loss: 40% maximum </w:t>
            </w:r>
          </w:p>
        </w:tc>
        <w:tc>
          <w:tcPr>
            <w:tcW w:w="1705" w:type="dxa"/>
          </w:tcPr>
          <w:p w14:paraId="11F5878D" w14:textId="77777777" w:rsidR="00DC40C0" w:rsidRPr="00851ED7" w:rsidRDefault="00DC40C0" w:rsidP="006A3AE5">
            <w:pPr>
              <w:pStyle w:val="TableText0"/>
              <w:keepNext/>
            </w:pPr>
            <w:r w:rsidRPr="00851ED7">
              <w:t>ASTM C131</w:t>
            </w:r>
          </w:p>
        </w:tc>
      </w:tr>
      <w:tr w:rsidR="00DC40C0" w:rsidRPr="00851ED7" w14:paraId="2140EDF1" w14:textId="77777777" w:rsidTr="00A90D7E">
        <w:trPr>
          <w:trHeight w:val="20"/>
        </w:trPr>
        <w:tc>
          <w:tcPr>
            <w:tcW w:w="2808" w:type="dxa"/>
          </w:tcPr>
          <w:p w14:paraId="14D716A2" w14:textId="77777777" w:rsidR="00DC40C0" w:rsidRPr="00851ED7" w:rsidRDefault="00DC40C0" w:rsidP="006A3AE5">
            <w:pPr>
              <w:pStyle w:val="Tabletextleft"/>
              <w:keepNext/>
            </w:pPr>
            <w:r w:rsidRPr="00851ED7">
              <w:t xml:space="preserve">Soundness of Aggregates </w:t>
            </w:r>
          </w:p>
          <w:p w14:paraId="1A8BF0FD" w14:textId="77777777" w:rsidR="00DC40C0" w:rsidRPr="00851ED7" w:rsidRDefault="00DC40C0" w:rsidP="006A3AE5">
            <w:pPr>
              <w:pStyle w:val="Tabletextleft"/>
              <w:keepNext/>
            </w:pPr>
            <w:r w:rsidRPr="00851ED7">
              <w:t xml:space="preserve">by Use of Sodium Sulfate </w:t>
            </w:r>
            <w:r w:rsidRPr="00851ED7">
              <w:rPr>
                <w:b/>
              </w:rPr>
              <w:t>or</w:t>
            </w:r>
            <w:r w:rsidRPr="00851ED7">
              <w:t xml:space="preserve"> Magnesium Sulfate</w:t>
            </w:r>
          </w:p>
        </w:tc>
        <w:tc>
          <w:tcPr>
            <w:tcW w:w="4837" w:type="dxa"/>
          </w:tcPr>
          <w:p w14:paraId="05A8CCDE" w14:textId="77777777" w:rsidR="00DC40C0" w:rsidRPr="00851ED7" w:rsidRDefault="00DC40C0" w:rsidP="006A3AE5">
            <w:pPr>
              <w:pStyle w:val="Tabletextleft"/>
              <w:keepNext/>
            </w:pPr>
            <w:r w:rsidRPr="00851ED7">
              <w:t>Loss after 5 cycles:</w:t>
            </w:r>
          </w:p>
          <w:p w14:paraId="37C8018B" w14:textId="77777777" w:rsidR="00DC40C0" w:rsidRPr="00851ED7" w:rsidRDefault="00DC40C0" w:rsidP="006A3AE5">
            <w:pPr>
              <w:pStyle w:val="Tabletextleft"/>
              <w:keepNext/>
            </w:pPr>
            <w:r w:rsidRPr="00851ED7">
              <w:t xml:space="preserve">12% maximum using Sodium sulfate - or - </w:t>
            </w:r>
          </w:p>
          <w:p w14:paraId="0EF0015F" w14:textId="77777777" w:rsidR="00DC40C0" w:rsidRPr="00851ED7" w:rsidRDefault="00DC40C0" w:rsidP="006A3AE5">
            <w:pPr>
              <w:pStyle w:val="Tabletextleft"/>
              <w:keepNext/>
            </w:pPr>
            <w:r w:rsidRPr="00851ED7">
              <w:t xml:space="preserve">18% maximum using magnesium sulfate </w:t>
            </w:r>
          </w:p>
        </w:tc>
        <w:tc>
          <w:tcPr>
            <w:tcW w:w="1705" w:type="dxa"/>
          </w:tcPr>
          <w:p w14:paraId="2871651E" w14:textId="77777777" w:rsidR="00DC40C0" w:rsidRPr="00851ED7" w:rsidRDefault="00DC40C0" w:rsidP="006A3AE5">
            <w:pPr>
              <w:pStyle w:val="TableText0"/>
              <w:keepNext/>
            </w:pPr>
            <w:r w:rsidRPr="00851ED7">
              <w:t>ASTM C88</w:t>
            </w:r>
          </w:p>
        </w:tc>
      </w:tr>
      <w:tr w:rsidR="00DC40C0" w:rsidRPr="00851ED7" w14:paraId="24602F1A" w14:textId="77777777" w:rsidTr="00A90D7E">
        <w:trPr>
          <w:trHeight w:val="20"/>
        </w:trPr>
        <w:tc>
          <w:tcPr>
            <w:tcW w:w="2808" w:type="dxa"/>
          </w:tcPr>
          <w:p w14:paraId="52F4F950" w14:textId="77777777" w:rsidR="00DC40C0" w:rsidRPr="00851ED7" w:rsidRDefault="00DC40C0" w:rsidP="006A3AE5">
            <w:pPr>
              <w:pStyle w:val="Tabletextleft"/>
              <w:keepNext/>
            </w:pPr>
            <w:r w:rsidRPr="00851ED7">
              <w:t>Clay lumps and friable particles</w:t>
            </w:r>
          </w:p>
        </w:tc>
        <w:tc>
          <w:tcPr>
            <w:tcW w:w="4837" w:type="dxa"/>
          </w:tcPr>
          <w:p w14:paraId="1B0D45D6" w14:textId="77777777" w:rsidR="00DC40C0" w:rsidRPr="00851ED7" w:rsidRDefault="00DC40C0" w:rsidP="006A3AE5">
            <w:pPr>
              <w:pStyle w:val="Tabletextleft"/>
              <w:keepNext/>
            </w:pPr>
            <w:r w:rsidRPr="00851ED7">
              <w:t>0.3% maximum</w:t>
            </w:r>
          </w:p>
        </w:tc>
        <w:tc>
          <w:tcPr>
            <w:tcW w:w="1705" w:type="dxa"/>
          </w:tcPr>
          <w:p w14:paraId="673CD910" w14:textId="77777777" w:rsidR="00DC40C0" w:rsidRPr="00851ED7" w:rsidRDefault="00DC40C0" w:rsidP="006A3AE5">
            <w:pPr>
              <w:pStyle w:val="TableText0"/>
              <w:keepNext/>
            </w:pPr>
            <w:r w:rsidRPr="00851ED7">
              <w:t>ASTM C142</w:t>
            </w:r>
          </w:p>
        </w:tc>
      </w:tr>
      <w:tr w:rsidR="00DC40C0" w:rsidRPr="00851ED7" w14:paraId="2F3D554B" w14:textId="77777777" w:rsidTr="00A90D7E">
        <w:trPr>
          <w:trHeight w:val="20"/>
        </w:trPr>
        <w:tc>
          <w:tcPr>
            <w:tcW w:w="2808" w:type="dxa"/>
          </w:tcPr>
          <w:p w14:paraId="18FBCEB1" w14:textId="77777777" w:rsidR="00DC40C0" w:rsidRPr="00851ED7" w:rsidRDefault="00DC40C0" w:rsidP="006A3AE5">
            <w:pPr>
              <w:pStyle w:val="Tabletextleft"/>
              <w:keepNext/>
            </w:pPr>
            <w:r w:rsidRPr="00851ED7">
              <w:t>Percentage of Fractured Particles</w:t>
            </w:r>
          </w:p>
        </w:tc>
        <w:tc>
          <w:tcPr>
            <w:tcW w:w="4837" w:type="dxa"/>
          </w:tcPr>
          <w:p w14:paraId="0F351267" w14:textId="77777777" w:rsidR="00DC40C0" w:rsidRPr="00851ED7" w:rsidRDefault="00DC40C0" w:rsidP="006A3AE5">
            <w:pPr>
              <w:pStyle w:val="Tabletextleft"/>
              <w:keepNext/>
            </w:pPr>
            <w:r w:rsidRPr="00851ED7">
              <w:t>Minimum 90% by weight of particles with at least two fractured faces</w:t>
            </w:r>
            <w:r w:rsidRPr="00851ED7">
              <w:rPr>
                <w:vertAlign w:val="superscript"/>
              </w:rPr>
              <w:t>1</w:t>
            </w:r>
          </w:p>
        </w:tc>
        <w:tc>
          <w:tcPr>
            <w:tcW w:w="1705" w:type="dxa"/>
          </w:tcPr>
          <w:p w14:paraId="020FB271" w14:textId="77777777" w:rsidR="00DC40C0" w:rsidRPr="00851ED7" w:rsidRDefault="00DC40C0" w:rsidP="006A3AE5">
            <w:pPr>
              <w:pStyle w:val="TableText0"/>
              <w:keepNext/>
            </w:pPr>
            <w:r w:rsidRPr="00851ED7">
              <w:t>ASTM D5821</w:t>
            </w:r>
          </w:p>
        </w:tc>
      </w:tr>
      <w:tr w:rsidR="00DC40C0" w:rsidRPr="00851ED7" w14:paraId="1D7D8485" w14:textId="77777777" w:rsidTr="00A90D7E">
        <w:trPr>
          <w:trHeight w:val="20"/>
        </w:trPr>
        <w:tc>
          <w:tcPr>
            <w:tcW w:w="2808" w:type="dxa"/>
          </w:tcPr>
          <w:p w14:paraId="5EFDF996" w14:textId="77777777" w:rsidR="00DC40C0" w:rsidRPr="00851ED7" w:rsidRDefault="00DC40C0" w:rsidP="006A3AE5">
            <w:pPr>
              <w:pStyle w:val="Tabletextleft"/>
              <w:keepNext/>
            </w:pPr>
            <w:r w:rsidRPr="00851ED7">
              <w:t>Flat, Elongated, or Flat and Elongated Particles</w:t>
            </w:r>
          </w:p>
        </w:tc>
        <w:tc>
          <w:tcPr>
            <w:tcW w:w="4837" w:type="dxa"/>
          </w:tcPr>
          <w:p w14:paraId="505CCA14" w14:textId="77777777" w:rsidR="00DC40C0" w:rsidRPr="00851ED7" w:rsidRDefault="00DC40C0" w:rsidP="006A3AE5">
            <w:pPr>
              <w:pStyle w:val="Tabletextleft"/>
              <w:keepNext/>
              <w:rPr>
                <w:vertAlign w:val="superscript"/>
              </w:rPr>
            </w:pPr>
            <w:r w:rsidRPr="00851ED7">
              <w:t xml:space="preserve">8% maximum, by weight, of flat, elongated, or flat and elongated particles at 3:1 </w:t>
            </w:r>
          </w:p>
        </w:tc>
        <w:tc>
          <w:tcPr>
            <w:tcW w:w="1705" w:type="dxa"/>
          </w:tcPr>
          <w:p w14:paraId="12C15243" w14:textId="77777777" w:rsidR="00DC40C0" w:rsidRPr="00851ED7" w:rsidRDefault="00DC40C0" w:rsidP="006A3AE5">
            <w:pPr>
              <w:pStyle w:val="TableText0"/>
              <w:keepNext/>
            </w:pPr>
            <w:r w:rsidRPr="00851ED7">
              <w:t>ASTM D4791</w:t>
            </w:r>
          </w:p>
        </w:tc>
      </w:tr>
      <w:tr w:rsidR="00DC40C0" w:rsidRPr="00851ED7" w14:paraId="0C7322F7" w14:textId="77777777" w:rsidTr="00A90D7E">
        <w:trPr>
          <w:trHeight w:val="20"/>
        </w:trPr>
        <w:tc>
          <w:tcPr>
            <w:tcW w:w="2808" w:type="dxa"/>
          </w:tcPr>
          <w:p w14:paraId="7351B449" w14:textId="02669589" w:rsidR="00DC40C0" w:rsidRPr="00851ED7" w:rsidRDefault="00DC40C0" w:rsidP="006A3AE5">
            <w:pPr>
              <w:pStyle w:val="Tabletextleft"/>
              <w:keepNext/>
              <w:rPr>
                <w:vertAlign w:val="superscript"/>
              </w:rPr>
            </w:pPr>
            <w:r w:rsidRPr="00851ED7">
              <w:t xml:space="preserve"> Bulk density of slag </w:t>
            </w:r>
          </w:p>
        </w:tc>
        <w:tc>
          <w:tcPr>
            <w:tcW w:w="4837" w:type="dxa"/>
          </w:tcPr>
          <w:p w14:paraId="207E49C9" w14:textId="77777777" w:rsidR="00DC40C0" w:rsidRPr="00851ED7" w:rsidRDefault="00DC40C0" w:rsidP="006A3AE5">
            <w:pPr>
              <w:pStyle w:val="Tabletextleft"/>
              <w:keepNext/>
            </w:pPr>
            <w:r w:rsidRPr="00851ED7">
              <w:t xml:space="preserve">Weigh not less than 70 pounds per cubic foot (1.12 Mg/cubic meter) </w:t>
            </w:r>
          </w:p>
        </w:tc>
        <w:tc>
          <w:tcPr>
            <w:tcW w:w="1705" w:type="dxa"/>
          </w:tcPr>
          <w:p w14:paraId="27E161D6" w14:textId="77777777" w:rsidR="00DC40C0" w:rsidRPr="00851ED7" w:rsidRDefault="00DC40C0" w:rsidP="006A3AE5">
            <w:pPr>
              <w:pStyle w:val="TableText0"/>
              <w:keepNext/>
            </w:pPr>
            <w:r w:rsidRPr="00851ED7">
              <w:t>ASTM C29 </w:t>
            </w:r>
          </w:p>
        </w:tc>
      </w:tr>
    </w:tbl>
    <w:p w14:paraId="38111780" w14:textId="77777777" w:rsidR="00DC40C0" w:rsidRPr="00851ED7" w:rsidRDefault="00DC40C0" w:rsidP="00E62903">
      <w:pPr>
        <w:pStyle w:val="TableTextNotes"/>
      </w:pPr>
      <w:r w:rsidRPr="00851ED7">
        <w:rPr>
          <w:vertAlign w:val="superscript"/>
        </w:rPr>
        <w:t>1</w:t>
      </w:r>
      <w:r w:rsidRPr="00851ED7">
        <w:t xml:space="preserve"> </w:t>
      </w:r>
      <w:r w:rsidR="00E62903" w:rsidRPr="00851ED7">
        <w:tab/>
      </w:r>
      <w:r w:rsidRPr="00851ED7">
        <w:t>The area of each face shall be equal to at least 75% of the smallest mid-sectional area of the piece. When two fractured faces are contiguous, the angle between the planes of fractures shall be at least 30 degrees to count as two fractured faces. Fractured faces shall be achieved by crushing.</w:t>
      </w:r>
    </w:p>
    <w:p w14:paraId="02BF6511" w14:textId="77777777" w:rsidR="00FA38F4" w:rsidRPr="00851ED7" w:rsidRDefault="00FA38F4" w:rsidP="00103261">
      <w:pPr>
        <w:pStyle w:val="Caption"/>
        <w:rPr>
          <w:vertAlign w:val="superscript"/>
        </w:rPr>
      </w:pPr>
      <w:bookmarkStart w:id="457" w:name="_Toc300303592"/>
      <w:r w:rsidRPr="00851ED7">
        <w:t xml:space="preserve">Requirements </w:t>
      </w:r>
      <w:r w:rsidR="00ED7F8C" w:rsidRPr="00851ED7">
        <w:t>for</w:t>
      </w:r>
      <w:r w:rsidRPr="00851ED7">
        <w:t xml:space="preserve"> Gradation </w:t>
      </w:r>
      <w:r w:rsidR="00ED7F8C" w:rsidRPr="00851ED7">
        <w:t>of</w:t>
      </w:r>
      <w:r w:rsidRPr="00851ED7">
        <w:t xml:space="preserve"> Aggregate</w:t>
      </w:r>
      <w:bookmarkEnd w:id="457"/>
      <w:r w:rsidR="00863D8F" w:rsidRPr="00851ED7">
        <w:rPr>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7"/>
        <w:gridCol w:w="1182"/>
        <w:gridCol w:w="1182"/>
        <w:gridCol w:w="1182"/>
      </w:tblGrid>
      <w:tr w:rsidR="00B2748B" w:rsidRPr="00851ED7" w14:paraId="2A166FF5" w14:textId="77777777" w:rsidTr="00DF7E77">
        <w:trPr>
          <w:tblHeader/>
          <w:jc w:val="center"/>
        </w:trPr>
        <w:tc>
          <w:tcPr>
            <w:tcW w:w="2327" w:type="dxa"/>
            <w:vMerge w:val="restart"/>
            <w:vAlign w:val="center"/>
          </w:tcPr>
          <w:p w14:paraId="0394EF4F" w14:textId="77777777" w:rsidR="00B2748B" w:rsidRPr="00851ED7" w:rsidRDefault="00B2748B" w:rsidP="00955CF9">
            <w:pPr>
              <w:pStyle w:val="TableHead"/>
              <w:keepNext/>
            </w:pPr>
            <w:r w:rsidRPr="00851ED7">
              <w:t>Sieve Designation</w:t>
            </w:r>
            <w:r w:rsidRPr="00851ED7">
              <w:br/>
              <w:t>(square openings)</w:t>
            </w:r>
          </w:p>
        </w:tc>
        <w:tc>
          <w:tcPr>
            <w:tcW w:w="3282" w:type="dxa"/>
            <w:gridSpan w:val="3"/>
          </w:tcPr>
          <w:p w14:paraId="03AD4AAD" w14:textId="77777777" w:rsidR="00B2748B" w:rsidRPr="00851ED7" w:rsidRDefault="00B2748B" w:rsidP="00955CF9">
            <w:pPr>
              <w:pStyle w:val="TableHead"/>
              <w:keepNext/>
            </w:pPr>
            <w:r w:rsidRPr="00851ED7">
              <w:t>Percentage by Weight</w:t>
            </w:r>
            <w:r w:rsidRPr="00851ED7">
              <w:br/>
              <w:t>Passing Sieves</w:t>
            </w:r>
          </w:p>
        </w:tc>
      </w:tr>
      <w:tr w:rsidR="00B2748B" w:rsidRPr="00851ED7" w14:paraId="60D0496D" w14:textId="77777777" w:rsidTr="00DF7E77">
        <w:trPr>
          <w:tblHeader/>
          <w:jc w:val="center"/>
        </w:trPr>
        <w:tc>
          <w:tcPr>
            <w:tcW w:w="2327" w:type="dxa"/>
            <w:vMerge/>
          </w:tcPr>
          <w:p w14:paraId="39D1DF87" w14:textId="77777777" w:rsidR="00B2748B" w:rsidRPr="00851ED7" w:rsidRDefault="00B2748B" w:rsidP="00955CF9">
            <w:pPr>
              <w:pStyle w:val="TableHead"/>
              <w:keepNext/>
            </w:pPr>
          </w:p>
        </w:tc>
        <w:tc>
          <w:tcPr>
            <w:tcW w:w="1094" w:type="dxa"/>
          </w:tcPr>
          <w:p w14:paraId="4379029A" w14:textId="77777777" w:rsidR="00B2748B" w:rsidRPr="00851ED7" w:rsidRDefault="00B2748B" w:rsidP="00955CF9">
            <w:pPr>
              <w:pStyle w:val="TableHead"/>
              <w:keepNext/>
            </w:pPr>
            <w:r w:rsidRPr="00851ED7">
              <w:t>Aggregate No. 1</w:t>
            </w:r>
          </w:p>
        </w:tc>
        <w:tc>
          <w:tcPr>
            <w:tcW w:w="1094" w:type="dxa"/>
          </w:tcPr>
          <w:p w14:paraId="1465AF81" w14:textId="77777777" w:rsidR="00B2748B" w:rsidRPr="00851ED7" w:rsidRDefault="00B2748B" w:rsidP="00955CF9">
            <w:pPr>
              <w:pStyle w:val="TableHead"/>
              <w:keepNext/>
            </w:pPr>
            <w:r w:rsidRPr="00851ED7">
              <w:t>Aggregate No. 2</w:t>
            </w:r>
          </w:p>
        </w:tc>
        <w:tc>
          <w:tcPr>
            <w:tcW w:w="1094" w:type="dxa"/>
          </w:tcPr>
          <w:p w14:paraId="1C0AAE60" w14:textId="77777777" w:rsidR="00B2748B" w:rsidRPr="00851ED7" w:rsidRDefault="00B2748B" w:rsidP="00955CF9">
            <w:pPr>
              <w:pStyle w:val="TableHead"/>
              <w:keepNext/>
            </w:pPr>
            <w:r w:rsidRPr="00851ED7">
              <w:t>Aggregate No. 3</w:t>
            </w:r>
          </w:p>
        </w:tc>
      </w:tr>
      <w:tr w:rsidR="00B2748B" w:rsidRPr="00851ED7" w14:paraId="4B18D682" w14:textId="77777777" w:rsidTr="00DF7E77">
        <w:trPr>
          <w:jc w:val="center"/>
        </w:trPr>
        <w:tc>
          <w:tcPr>
            <w:tcW w:w="2327" w:type="dxa"/>
          </w:tcPr>
          <w:p w14:paraId="319DCF69" w14:textId="77777777" w:rsidR="00B2748B" w:rsidRPr="00851ED7" w:rsidRDefault="00B2748B" w:rsidP="00955CF9">
            <w:pPr>
              <w:pStyle w:val="TableText0"/>
              <w:keepNext/>
            </w:pPr>
            <w:r w:rsidRPr="00851ED7">
              <w:t>1 inch (25</w:t>
            </w:r>
            <w:r w:rsidR="004F02D3" w:rsidRPr="00851ED7">
              <w:t>.0</w:t>
            </w:r>
            <w:r w:rsidRPr="00851ED7">
              <w:t xml:space="preserve"> mm)</w:t>
            </w:r>
          </w:p>
          <w:p w14:paraId="0E2ACFCE" w14:textId="77777777" w:rsidR="00B2748B" w:rsidRPr="00851ED7" w:rsidRDefault="00B2748B" w:rsidP="00955CF9">
            <w:pPr>
              <w:pStyle w:val="TableText0"/>
              <w:keepNext/>
            </w:pPr>
            <w:r w:rsidRPr="00851ED7">
              <w:t>3/4 inch (19</w:t>
            </w:r>
            <w:r w:rsidR="004F02D3" w:rsidRPr="00851ED7">
              <w:t>.0</w:t>
            </w:r>
            <w:r w:rsidRPr="00851ED7">
              <w:t xml:space="preserve"> mm)</w:t>
            </w:r>
          </w:p>
          <w:p w14:paraId="1B72D174" w14:textId="77777777" w:rsidR="00B2748B" w:rsidRPr="00851ED7" w:rsidRDefault="00B2748B" w:rsidP="00955CF9">
            <w:pPr>
              <w:pStyle w:val="TableText0"/>
              <w:keepNext/>
            </w:pPr>
            <w:r w:rsidRPr="00851ED7">
              <w:t>1/2 inch (12</w:t>
            </w:r>
            <w:r w:rsidR="004F02D3" w:rsidRPr="00851ED7">
              <w:t>.5</w:t>
            </w:r>
            <w:r w:rsidRPr="00851ED7">
              <w:t xml:space="preserve"> mm)</w:t>
            </w:r>
          </w:p>
          <w:p w14:paraId="1EDA0AC9" w14:textId="77777777" w:rsidR="00B2748B" w:rsidRPr="00851ED7" w:rsidRDefault="00B2748B" w:rsidP="00955CF9">
            <w:pPr>
              <w:pStyle w:val="TableText0"/>
              <w:keepNext/>
            </w:pPr>
            <w:r w:rsidRPr="00851ED7">
              <w:t>3/8 inch (9</w:t>
            </w:r>
            <w:r w:rsidR="004F02D3" w:rsidRPr="00851ED7">
              <w:t>.5</w:t>
            </w:r>
            <w:r w:rsidRPr="00851ED7">
              <w:t xml:space="preserve"> mm)</w:t>
            </w:r>
          </w:p>
          <w:p w14:paraId="2DDC8AFA" w14:textId="77777777" w:rsidR="00B2748B" w:rsidRPr="00851ED7" w:rsidRDefault="00B2748B" w:rsidP="00955CF9">
            <w:pPr>
              <w:pStyle w:val="TableText0"/>
              <w:keepNext/>
            </w:pPr>
            <w:r w:rsidRPr="00851ED7">
              <w:t>No. 4 (4.75 mm)</w:t>
            </w:r>
          </w:p>
          <w:p w14:paraId="00CC5704" w14:textId="77777777" w:rsidR="00B2748B" w:rsidRPr="00851ED7" w:rsidRDefault="00B2748B" w:rsidP="00955CF9">
            <w:pPr>
              <w:pStyle w:val="TableText0"/>
              <w:keepNext/>
            </w:pPr>
            <w:r w:rsidRPr="00851ED7">
              <w:t>No. 8 (2.36 mm)</w:t>
            </w:r>
          </w:p>
          <w:p w14:paraId="3A32DECA" w14:textId="77777777" w:rsidR="00B2748B" w:rsidRPr="00851ED7" w:rsidRDefault="00B2748B" w:rsidP="00955CF9">
            <w:pPr>
              <w:pStyle w:val="TableText0"/>
              <w:keepNext/>
            </w:pPr>
            <w:r w:rsidRPr="00851ED7">
              <w:t>No. 16 (1.18 mm)</w:t>
            </w:r>
          </w:p>
        </w:tc>
        <w:tc>
          <w:tcPr>
            <w:tcW w:w="1094" w:type="dxa"/>
          </w:tcPr>
          <w:p w14:paraId="4C99B6E9" w14:textId="77777777" w:rsidR="00B2748B" w:rsidRPr="00851ED7" w:rsidRDefault="00B2748B" w:rsidP="00955CF9">
            <w:pPr>
              <w:pStyle w:val="TableText0"/>
              <w:keepNext/>
            </w:pPr>
            <w:r w:rsidRPr="00851ED7">
              <w:t>100</w:t>
            </w:r>
          </w:p>
          <w:p w14:paraId="400AF18B" w14:textId="77777777" w:rsidR="00B2748B" w:rsidRPr="00851ED7" w:rsidRDefault="00B2748B" w:rsidP="00955CF9">
            <w:pPr>
              <w:pStyle w:val="TableText0"/>
              <w:keepNext/>
            </w:pPr>
            <w:r w:rsidRPr="00851ED7">
              <w:t>90-100</w:t>
            </w:r>
          </w:p>
          <w:p w14:paraId="7EE146B8" w14:textId="77777777" w:rsidR="00B2748B" w:rsidRPr="00851ED7" w:rsidRDefault="00B2748B" w:rsidP="00955CF9">
            <w:pPr>
              <w:pStyle w:val="TableText0"/>
              <w:keepNext/>
            </w:pPr>
            <w:r w:rsidRPr="00851ED7">
              <w:t>20-55</w:t>
            </w:r>
          </w:p>
          <w:p w14:paraId="23631042" w14:textId="77777777" w:rsidR="00B2748B" w:rsidRPr="00851ED7" w:rsidRDefault="00B2748B" w:rsidP="00955CF9">
            <w:pPr>
              <w:pStyle w:val="TableText0"/>
              <w:keepNext/>
            </w:pPr>
            <w:r w:rsidRPr="00851ED7">
              <w:t>0-15</w:t>
            </w:r>
          </w:p>
          <w:p w14:paraId="2A7380EE" w14:textId="77777777" w:rsidR="00B2748B" w:rsidRPr="00851ED7" w:rsidRDefault="00B2748B" w:rsidP="00955CF9">
            <w:pPr>
              <w:pStyle w:val="TableText0"/>
              <w:keepNext/>
            </w:pPr>
            <w:r w:rsidRPr="00851ED7">
              <w:t>0-5</w:t>
            </w:r>
          </w:p>
        </w:tc>
        <w:tc>
          <w:tcPr>
            <w:tcW w:w="1094" w:type="dxa"/>
          </w:tcPr>
          <w:p w14:paraId="2C25F2D8" w14:textId="77777777" w:rsidR="00B2748B" w:rsidRPr="00851ED7" w:rsidRDefault="00B2748B" w:rsidP="00955CF9">
            <w:pPr>
              <w:pStyle w:val="TableText0"/>
              <w:keepNext/>
            </w:pPr>
          </w:p>
          <w:p w14:paraId="46E20DC7" w14:textId="77777777" w:rsidR="00B2748B" w:rsidRPr="00851ED7" w:rsidRDefault="00B2748B" w:rsidP="00955CF9">
            <w:pPr>
              <w:pStyle w:val="TableText0"/>
              <w:keepNext/>
            </w:pPr>
            <w:r w:rsidRPr="00851ED7">
              <w:t>100</w:t>
            </w:r>
          </w:p>
          <w:p w14:paraId="693765CE" w14:textId="77777777" w:rsidR="00B2748B" w:rsidRPr="00851ED7" w:rsidRDefault="00B2748B" w:rsidP="00955CF9">
            <w:pPr>
              <w:pStyle w:val="TableText0"/>
              <w:keepNext/>
            </w:pPr>
            <w:r w:rsidRPr="00851ED7">
              <w:t>90-100</w:t>
            </w:r>
          </w:p>
          <w:p w14:paraId="0D4979DD" w14:textId="77777777" w:rsidR="00B2748B" w:rsidRPr="00851ED7" w:rsidRDefault="00B2748B" w:rsidP="00955CF9">
            <w:pPr>
              <w:pStyle w:val="TableText0"/>
              <w:keepNext/>
            </w:pPr>
            <w:r w:rsidRPr="00851ED7">
              <w:t>40-70</w:t>
            </w:r>
          </w:p>
          <w:p w14:paraId="56D4C796" w14:textId="77777777" w:rsidR="00B2748B" w:rsidRPr="00851ED7" w:rsidRDefault="00B2748B" w:rsidP="00955CF9">
            <w:pPr>
              <w:pStyle w:val="TableText0"/>
              <w:keepNext/>
            </w:pPr>
            <w:r w:rsidRPr="00851ED7">
              <w:t>0-15</w:t>
            </w:r>
          </w:p>
          <w:p w14:paraId="3BF99717" w14:textId="77777777" w:rsidR="00B2748B" w:rsidRPr="00851ED7" w:rsidRDefault="00B2748B" w:rsidP="00955CF9">
            <w:pPr>
              <w:pStyle w:val="TableText0"/>
              <w:keepNext/>
            </w:pPr>
            <w:r w:rsidRPr="00851ED7">
              <w:t>0-5</w:t>
            </w:r>
          </w:p>
        </w:tc>
        <w:tc>
          <w:tcPr>
            <w:tcW w:w="1094" w:type="dxa"/>
          </w:tcPr>
          <w:p w14:paraId="71261FC6" w14:textId="77777777" w:rsidR="00B2748B" w:rsidRPr="00851ED7" w:rsidRDefault="00B2748B" w:rsidP="00955CF9">
            <w:pPr>
              <w:pStyle w:val="TableText0"/>
              <w:keepNext/>
            </w:pPr>
          </w:p>
          <w:p w14:paraId="5E9DE7A3" w14:textId="77777777" w:rsidR="00B2748B" w:rsidRPr="00851ED7" w:rsidRDefault="00B2748B" w:rsidP="00955CF9">
            <w:pPr>
              <w:pStyle w:val="TableText0"/>
              <w:keepNext/>
            </w:pPr>
          </w:p>
          <w:p w14:paraId="6ACC4A07" w14:textId="77777777" w:rsidR="00B2748B" w:rsidRPr="00851ED7" w:rsidRDefault="00B2748B" w:rsidP="00955CF9">
            <w:pPr>
              <w:pStyle w:val="TableText0"/>
              <w:keepNext/>
            </w:pPr>
            <w:r w:rsidRPr="00851ED7">
              <w:t>100</w:t>
            </w:r>
          </w:p>
          <w:p w14:paraId="3A40EB60" w14:textId="77777777" w:rsidR="00B2748B" w:rsidRPr="00851ED7" w:rsidRDefault="00B2748B" w:rsidP="00955CF9">
            <w:pPr>
              <w:pStyle w:val="TableText0"/>
              <w:keepNext/>
            </w:pPr>
            <w:r w:rsidRPr="00851ED7">
              <w:t>85-100</w:t>
            </w:r>
          </w:p>
          <w:p w14:paraId="67928D07" w14:textId="77777777" w:rsidR="00B2748B" w:rsidRPr="00851ED7" w:rsidRDefault="00B2748B" w:rsidP="00955CF9">
            <w:pPr>
              <w:pStyle w:val="TableText0"/>
              <w:keepNext/>
            </w:pPr>
            <w:r w:rsidRPr="00851ED7">
              <w:t>10-30</w:t>
            </w:r>
          </w:p>
          <w:p w14:paraId="7C39267F" w14:textId="77777777" w:rsidR="00B2748B" w:rsidRPr="00851ED7" w:rsidRDefault="00B2748B" w:rsidP="00955CF9">
            <w:pPr>
              <w:pStyle w:val="TableText0"/>
              <w:keepNext/>
            </w:pPr>
            <w:r w:rsidRPr="00851ED7">
              <w:t>0-10</w:t>
            </w:r>
          </w:p>
          <w:p w14:paraId="3786D7FD" w14:textId="77777777" w:rsidR="00B2748B" w:rsidRPr="00851ED7" w:rsidRDefault="00B2748B" w:rsidP="00955CF9">
            <w:pPr>
              <w:pStyle w:val="TableText0"/>
              <w:keepNext/>
            </w:pPr>
            <w:r w:rsidRPr="00851ED7">
              <w:t>0-5</w:t>
            </w:r>
          </w:p>
        </w:tc>
      </w:tr>
    </w:tbl>
    <w:p w14:paraId="12EA0BA7" w14:textId="77777777" w:rsidR="00863D8F" w:rsidRPr="00851ED7" w:rsidRDefault="00863D8F" w:rsidP="009F35EE">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ind w:left="1440"/>
      </w:pPr>
      <w:r w:rsidRPr="00851ED7">
        <w:rPr>
          <w:vertAlign w:val="superscript"/>
        </w:rPr>
        <w:t xml:space="preserve">1 </w:t>
      </w:r>
      <w:r w:rsidRPr="00851ED7">
        <w:t>Locally available aggregate used for chip seals with similar gradations may be used provided the maximum aggregate size is the same; and the aggregate meets all other quality requirements in these specifications.</w:t>
      </w:r>
    </w:p>
    <w:p w14:paraId="37CDB1A7"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gradations in the table represent the limits that shall determine suitability of aggregate for use for the specified applications from the sources of supply. The final gradations decided on, within the limits designated in the table, shall be uniformly graded from coarse to fine.</w:t>
      </w:r>
    </w:p>
    <w:p w14:paraId="69251F0B" w14:textId="4A0A8E9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aggregate shall show no evidence of stripping or swell. The use of anti</w:t>
      </w:r>
      <w:r w:rsidR="005F6BB1" w:rsidRPr="00851ED7">
        <w:t>-</w:t>
      </w:r>
      <w:r w:rsidRPr="00851ED7">
        <w:t>strip agents for the control of stripping shall be used if necessary.</w:t>
      </w:r>
    </w:p>
    <w:p w14:paraId="5024DEDC" w14:textId="11091CAF" w:rsidR="008E7330"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609-2.2 A</w:t>
      </w:r>
      <w:r w:rsidR="009C5672" w:rsidRPr="00851ED7">
        <w:rPr>
          <w:b/>
        </w:rPr>
        <w:t>sphalt material.</w:t>
      </w:r>
      <w:r w:rsidRPr="00851ED7">
        <w:t xml:space="preserve"> </w:t>
      </w:r>
      <w:r w:rsidR="008E7330" w:rsidRPr="00851ED7">
        <w:t xml:space="preserve">The asphalt material shall conform to the </w:t>
      </w:r>
      <w:r w:rsidR="00D96999" w:rsidRPr="00851ED7">
        <w:t xml:space="preserve">types, grades, controlling specifications, and application temperatures for the </w:t>
      </w:r>
      <w:r w:rsidR="00FC1427" w:rsidRPr="00851ED7">
        <w:t>asphalt</w:t>
      </w:r>
      <w:r w:rsidR="00D96999" w:rsidRPr="00851ED7">
        <w:t xml:space="preserve"> materials </w:t>
      </w:r>
      <w:r w:rsidR="001145A7" w:rsidRPr="00851ED7">
        <w:t>as recommended by the manufacturer</w:t>
      </w:r>
      <w:r w:rsidR="00D96999" w:rsidRPr="00851ED7">
        <w:t xml:space="preserve">. </w:t>
      </w:r>
      <w:r w:rsidR="008E7330" w:rsidRPr="00851ED7">
        <w:t xml:space="preserve"> </w:t>
      </w:r>
    </w:p>
    <w:p w14:paraId="31866D0C" w14:textId="77777777" w:rsidR="008E7330" w:rsidRPr="00851ED7" w:rsidRDefault="008E7330" w:rsidP="00103261">
      <w:pPr>
        <w:pStyle w:val="Caption"/>
      </w:pPr>
      <w:r w:rsidRPr="00851ED7">
        <w:lastRenderedPageBreak/>
        <w:t>Asphalt Materials</w:t>
      </w:r>
      <w:r w:rsidR="0002443D" w:rsidRPr="00851ED7">
        <w:t xml:space="preserve"> Properties</w:t>
      </w:r>
    </w:p>
    <w:tbl>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2070"/>
      </w:tblGrid>
      <w:tr w:rsidR="001145A7" w:rsidRPr="00851ED7" w14:paraId="5D761D69" w14:textId="77777777" w:rsidTr="00955CF9">
        <w:trPr>
          <w:trHeight w:val="313"/>
          <w:tblHeader/>
        </w:trPr>
        <w:tc>
          <w:tcPr>
            <w:tcW w:w="2592" w:type="dxa"/>
            <w:vMerge w:val="restart"/>
            <w:vAlign w:val="center"/>
          </w:tcPr>
          <w:p w14:paraId="0D123802" w14:textId="77777777" w:rsidR="001145A7" w:rsidRPr="00851ED7" w:rsidRDefault="001145A7" w:rsidP="00955CF9">
            <w:pPr>
              <w:pStyle w:val="TableHead"/>
              <w:keepNext/>
              <w:rPr>
                <w:szCs w:val="22"/>
              </w:rPr>
            </w:pPr>
            <w:r w:rsidRPr="00851ED7">
              <w:rPr>
                <w:szCs w:val="22"/>
              </w:rPr>
              <w:t>Type</w:t>
            </w:r>
            <w:r w:rsidR="00DC001D" w:rsidRPr="00851ED7">
              <w:rPr>
                <w:szCs w:val="22"/>
              </w:rPr>
              <w:t>(s)</w:t>
            </w:r>
            <w:r w:rsidRPr="00851ED7">
              <w:rPr>
                <w:szCs w:val="22"/>
              </w:rPr>
              <w:t xml:space="preserve"> and Grade</w:t>
            </w:r>
            <w:r w:rsidR="00DC001D" w:rsidRPr="00851ED7">
              <w:rPr>
                <w:szCs w:val="22"/>
              </w:rPr>
              <w:t>(s)</w:t>
            </w:r>
          </w:p>
        </w:tc>
        <w:tc>
          <w:tcPr>
            <w:tcW w:w="2070" w:type="dxa"/>
            <w:vMerge w:val="restart"/>
            <w:vAlign w:val="center"/>
          </w:tcPr>
          <w:p w14:paraId="0EFB659E" w14:textId="77777777" w:rsidR="001145A7" w:rsidRPr="00851ED7" w:rsidRDefault="001145A7" w:rsidP="00955CF9">
            <w:pPr>
              <w:pStyle w:val="TableHead"/>
              <w:keepNext/>
              <w:rPr>
                <w:szCs w:val="22"/>
              </w:rPr>
            </w:pPr>
            <w:r w:rsidRPr="00851ED7">
              <w:rPr>
                <w:szCs w:val="22"/>
              </w:rPr>
              <w:t>Specification</w:t>
            </w:r>
            <w:r w:rsidR="00DC001D" w:rsidRPr="00851ED7">
              <w:rPr>
                <w:szCs w:val="22"/>
              </w:rPr>
              <w:t>(s)</w:t>
            </w:r>
          </w:p>
        </w:tc>
      </w:tr>
      <w:tr w:rsidR="001145A7" w:rsidRPr="00851ED7" w14:paraId="1EFAD434" w14:textId="77777777" w:rsidTr="00955CF9">
        <w:trPr>
          <w:trHeight w:val="373"/>
          <w:tblHeader/>
        </w:trPr>
        <w:tc>
          <w:tcPr>
            <w:tcW w:w="2592" w:type="dxa"/>
            <w:vMerge/>
          </w:tcPr>
          <w:p w14:paraId="17533C22" w14:textId="77777777" w:rsidR="001145A7" w:rsidRPr="00851ED7" w:rsidRDefault="001145A7" w:rsidP="00103261">
            <w:pPr>
              <w:pStyle w:val="TableHead"/>
              <w:rPr>
                <w:szCs w:val="22"/>
              </w:rPr>
            </w:pPr>
          </w:p>
        </w:tc>
        <w:tc>
          <w:tcPr>
            <w:tcW w:w="2070" w:type="dxa"/>
            <w:vMerge/>
          </w:tcPr>
          <w:p w14:paraId="6F36A8E9" w14:textId="77777777" w:rsidR="001145A7" w:rsidRPr="00851ED7" w:rsidRDefault="001145A7" w:rsidP="00103261">
            <w:pPr>
              <w:pStyle w:val="TableHead"/>
              <w:rPr>
                <w:szCs w:val="22"/>
              </w:rPr>
            </w:pPr>
          </w:p>
        </w:tc>
      </w:tr>
      <w:tr w:rsidR="00DC001D" w:rsidRPr="00851ED7" w14:paraId="1B079628" w14:textId="77777777" w:rsidTr="00955CF9">
        <w:tc>
          <w:tcPr>
            <w:tcW w:w="2592" w:type="dxa"/>
          </w:tcPr>
          <w:p w14:paraId="722A6B57" w14:textId="77777777" w:rsidR="00DC001D" w:rsidRPr="00851ED7" w:rsidRDefault="00A87BF4" w:rsidP="00103261">
            <w:pPr>
              <w:pStyle w:val="TableText0"/>
              <w:rPr>
                <w:szCs w:val="22"/>
              </w:rPr>
            </w:pPr>
            <w:r w:rsidRPr="00851ED7">
              <w:rPr>
                <w:szCs w:val="22"/>
              </w:rPr>
              <w:t>*</w:t>
            </w:r>
          </w:p>
        </w:tc>
        <w:tc>
          <w:tcPr>
            <w:tcW w:w="2070" w:type="dxa"/>
          </w:tcPr>
          <w:p w14:paraId="6064EDE7" w14:textId="77777777" w:rsidR="00DC001D" w:rsidRPr="00851ED7" w:rsidRDefault="00A87BF4" w:rsidP="00103261">
            <w:pPr>
              <w:pStyle w:val="TableText0"/>
              <w:rPr>
                <w:szCs w:val="22"/>
              </w:rPr>
            </w:pPr>
            <w:r w:rsidRPr="00851ED7">
              <w:rPr>
                <w:szCs w:val="22"/>
              </w:rPr>
              <w:t>*</w:t>
            </w:r>
          </w:p>
        </w:tc>
      </w:tr>
    </w:tbl>
    <w:p w14:paraId="73303752" w14:textId="77777777" w:rsidR="008E7330" w:rsidRPr="00851ED7" w:rsidRDefault="008E7330" w:rsidP="008077B4">
      <w:pPr>
        <w:pStyle w:val="Engineernotetop"/>
      </w:pPr>
      <w:r w:rsidRPr="00851ED7">
        <w:t>****************************</w:t>
      </w:r>
      <w:r w:rsidR="00343F70" w:rsidRPr="00851ED7">
        <w:t>********************************************************</w:t>
      </w:r>
    </w:p>
    <w:p w14:paraId="1BC72DFE" w14:textId="2EC25AF8" w:rsidR="008E7330" w:rsidRPr="00851ED7" w:rsidRDefault="001145A7" w:rsidP="00D03BF9">
      <w:pPr>
        <w:pStyle w:val="EngineerNoteskeepwithnext"/>
      </w:pPr>
      <w:r w:rsidRPr="00851ED7">
        <w:t>D</w:t>
      </w:r>
      <w:r w:rsidR="008E7330" w:rsidRPr="00851ED7">
        <w:t xml:space="preserve">esignate the </w:t>
      </w:r>
      <w:r w:rsidRPr="00851ED7">
        <w:t xml:space="preserve">emulsified asphalt or asphalt binder </w:t>
      </w:r>
      <w:r w:rsidR="008E7330" w:rsidRPr="00851ED7">
        <w:t>material</w:t>
      </w:r>
      <w:r w:rsidR="00DC001D" w:rsidRPr="00851ED7">
        <w:t>(s)</w:t>
      </w:r>
      <w:r w:rsidR="008E7330" w:rsidRPr="00851ED7">
        <w:t xml:space="preserve"> to be used</w:t>
      </w:r>
      <w:r w:rsidRPr="00851ED7">
        <w:t xml:space="preserve"> per ASTM D3628 or ASTM D6373</w:t>
      </w:r>
      <w:r w:rsidR="008E7330" w:rsidRPr="00851ED7">
        <w:t xml:space="preserve">. </w:t>
      </w:r>
      <w:r w:rsidRPr="00851ED7">
        <w:t>Application temperatures for the asphalt materials shall be as recommended by the manufacturer.  The maximum temperature for asphalt binder shall be below that at which fogging occurs.</w:t>
      </w:r>
    </w:p>
    <w:p w14:paraId="7512868F" w14:textId="27093A21" w:rsidR="00787515" w:rsidRPr="00851ED7" w:rsidRDefault="008E7330" w:rsidP="008077B4">
      <w:pPr>
        <w:pStyle w:val="Engineernotebottom"/>
      </w:pPr>
      <w:r w:rsidRPr="00851ED7">
        <w:t>*****************************</w:t>
      </w:r>
      <w:r w:rsidR="00343F70" w:rsidRPr="00851ED7">
        <w:t>****************************************************</w:t>
      </w:r>
      <w:r w:rsidR="00285322" w:rsidRPr="00851ED7">
        <w:t>***</w:t>
      </w:r>
    </w:p>
    <w:p w14:paraId="62C10EAA" w14:textId="77777777" w:rsidR="00277A02" w:rsidRPr="00851ED7" w:rsidRDefault="0002443D" w:rsidP="00103261">
      <w:pPr>
        <w:tabs>
          <w:tab w:val="clear" w:pos="720"/>
          <w:tab w:val="clear" w:pos="1440"/>
          <w:tab w:val="clear" w:pos="2160"/>
        </w:tabs>
        <w:autoSpaceDE w:val="0"/>
        <w:autoSpaceDN w:val="0"/>
        <w:adjustRightInd w:val="0"/>
        <w:spacing w:before="0" w:after="0"/>
        <w:rPr>
          <w:szCs w:val="22"/>
        </w:rPr>
      </w:pPr>
      <w:r w:rsidRPr="00851ED7">
        <w:rPr>
          <w:szCs w:val="22"/>
        </w:rPr>
        <w:t xml:space="preserve">The Contractor shall provide a copy of the manufacturer’s Certificate of Analysis (COA) for the asphalt material. </w:t>
      </w:r>
      <w:r w:rsidR="00277A02" w:rsidRPr="00851ED7">
        <w:rPr>
          <w:szCs w:val="22"/>
        </w:rPr>
        <w:t>If the asphalt emulsion is diluted at other than the manufacturer’s facility, the Contractor shall provide a supplemental COA from an independent laboratory verifying the asphalt emulsion properties.</w:t>
      </w:r>
    </w:p>
    <w:p w14:paraId="2BD5DE0C" w14:textId="0B0F39F9" w:rsidR="00277A02" w:rsidRPr="00851ED7" w:rsidRDefault="00277A02" w:rsidP="00103261">
      <w:pPr>
        <w:rPr>
          <w:b/>
        </w:rPr>
      </w:pPr>
      <w:r w:rsidRPr="00851ED7">
        <w:t xml:space="preserve">The COA shall be provided to and approved by the </w:t>
      </w:r>
      <w:r w:rsidR="00D23D76" w:rsidRPr="00851ED7">
        <w:t>RPR</w:t>
      </w:r>
      <w:r w:rsidRPr="00851ED7">
        <w:t xml:space="preserve"> before the emulsified asphalt is applied.  </w:t>
      </w:r>
      <w:r w:rsidR="00787515" w:rsidRPr="00851ED7">
        <w:t>Furnishing the vendor’s certified test report for the asphalt material shall not be interpreted as basis for final acceptance.</w:t>
      </w:r>
      <w:r w:rsidR="00F769E3" w:rsidRPr="00851ED7">
        <w:rPr>
          <w:rFonts w:eastAsia="ArialMT"/>
        </w:rPr>
        <w:t xml:space="preserve"> </w:t>
      </w:r>
      <w:r w:rsidR="00F769E3" w:rsidRPr="00851ED7">
        <w:t>The manufacturer’s COA may be subject to verification by testing the material delivered for use on the project.</w:t>
      </w:r>
    </w:p>
    <w:p w14:paraId="46B445C1" w14:textId="5F0F7561"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 xml:space="preserve">609-2.3 Sampling and Testing. </w:t>
      </w:r>
      <w:r w:rsidRPr="00851ED7">
        <w:rPr>
          <w:szCs w:val="22"/>
        </w:rPr>
        <w:t xml:space="preserve">Sampling and testing is the responsibility of the Contractor. Sampling and testing shall be performed by an approved commercial testing laboratory, or by the Contractor, subject to approval by the </w:t>
      </w:r>
      <w:r w:rsidR="00D23D76" w:rsidRPr="00851ED7">
        <w:rPr>
          <w:szCs w:val="22"/>
        </w:rPr>
        <w:t>RPR</w:t>
      </w:r>
      <w:r w:rsidRPr="00851ED7">
        <w:rPr>
          <w:szCs w:val="22"/>
        </w:rPr>
        <w:t>. Sampling shall be in accordance with ASTM D75 for aggregates and ASTM D140 for asphalt material, unless otherwise directed. Perform aggregate gradation tests on each sample in accordance with ASTM C136. Perform all other aggregate tests on the initial source samples and repeat tests when there is a change of source. Perform sieve analyses daily from material samples. The tests shall include an analysis of each gradation of material. Submit copies of test results, within 24 hours after completion of each test.</w:t>
      </w:r>
    </w:p>
    <w:p w14:paraId="0CE4DD53" w14:textId="77777777" w:rsidR="00FA38F4" w:rsidRPr="00851ED7" w:rsidRDefault="00FA38F4" w:rsidP="00103261">
      <w:pPr>
        <w:pStyle w:val="CenteredboldKWN"/>
      </w:pPr>
      <w:r w:rsidRPr="00851ED7">
        <w:t>CONSTRUCTION METHODS</w:t>
      </w:r>
    </w:p>
    <w:p w14:paraId="430B7552" w14:textId="4D8F08B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609-3.1 W</w:t>
      </w:r>
      <w:r w:rsidR="009C5672" w:rsidRPr="00851ED7">
        <w:rPr>
          <w:b/>
          <w:szCs w:val="22"/>
        </w:rPr>
        <w:t>eather limitations</w:t>
      </w:r>
      <w:r w:rsidRPr="00851ED7">
        <w:rPr>
          <w:b/>
          <w:szCs w:val="22"/>
        </w:rPr>
        <w:t>.</w:t>
      </w:r>
      <w:r w:rsidRPr="00851ED7">
        <w:rPr>
          <w:szCs w:val="22"/>
        </w:rPr>
        <w:t xml:space="preserve"> Asphalt material shall be applied only when the existing surface or base course is dry or contains </w:t>
      </w:r>
      <w:r w:rsidR="00A61AC6" w:rsidRPr="00851ED7">
        <w:rPr>
          <w:szCs w:val="22"/>
        </w:rPr>
        <w:t xml:space="preserve">no excess </w:t>
      </w:r>
      <w:r w:rsidRPr="00851ED7">
        <w:rPr>
          <w:szCs w:val="22"/>
        </w:rPr>
        <w:t xml:space="preserve">moisture </w:t>
      </w:r>
      <w:r w:rsidR="00A61AC6" w:rsidRPr="00851ED7">
        <w:rPr>
          <w:szCs w:val="22"/>
        </w:rPr>
        <w:t xml:space="preserve">in an </w:t>
      </w:r>
      <w:r w:rsidRPr="00851ED7">
        <w:rPr>
          <w:szCs w:val="22"/>
        </w:rPr>
        <w:t xml:space="preserve"> amount that will </w:t>
      </w:r>
      <w:r w:rsidR="00A61AC6" w:rsidRPr="00851ED7">
        <w:rPr>
          <w:szCs w:val="22"/>
        </w:rPr>
        <w:t xml:space="preserve">not </w:t>
      </w:r>
      <w:r w:rsidRPr="00851ED7">
        <w:rPr>
          <w:szCs w:val="22"/>
        </w:rPr>
        <w:t xml:space="preserve">permit uniform distribution and adhesion.  </w:t>
      </w:r>
      <w:r w:rsidR="00A61AC6" w:rsidRPr="00851ED7">
        <w:rPr>
          <w:szCs w:val="22"/>
        </w:rPr>
        <w:t>Chip seal coat</w:t>
      </w:r>
      <w:r w:rsidRPr="00851ED7">
        <w:rPr>
          <w:szCs w:val="22"/>
        </w:rPr>
        <w:t xml:space="preserve"> shall not be applied when either the atmospheric temperature</w:t>
      </w:r>
      <w:r w:rsidR="00ED7F8C" w:rsidRPr="00851ED7">
        <w:rPr>
          <w:szCs w:val="22"/>
        </w:rPr>
        <w:t xml:space="preserve"> </w:t>
      </w:r>
      <w:r w:rsidRPr="00851ED7">
        <w:rPr>
          <w:szCs w:val="22"/>
        </w:rPr>
        <w:t>is below 60</w:t>
      </w:r>
      <w:r w:rsidR="00347EDB" w:rsidRPr="00851ED7">
        <w:rPr>
          <w:szCs w:val="22"/>
        </w:rPr>
        <w:t>°</w:t>
      </w:r>
      <w:r w:rsidRPr="00851ED7">
        <w:rPr>
          <w:szCs w:val="22"/>
        </w:rPr>
        <w:t>F (</w:t>
      </w:r>
      <w:r w:rsidR="009205EC" w:rsidRPr="00851ED7">
        <w:rPr>
          <w:szCs w:val="22"/>
        </w:rPr>
        <w:t>16</w:t>
      </w:r>
      <w:r w:rsidR="00347EDB" w:rsidRPr="00851ED7">
        <w:rPr>
          <w:szCs w:val="22"/>
        </w:rPr>
        <w:t>°</w:t>
      </w:r>
      <w:r w:rsidRPr="00851ED7">
        <w:rPr>
          <w:szCs w:val="22"/>
        </w:rPr>
        <w:t>C) or the pavement surface to be treated is below 70</w:t>
      </w:r>
      <w:r w:rsidR="00347EDB" w:rsidRPr="00851ED7">
        <w:rPr>
          <w:szCs w:val="22"/>
        </w:rPr>
        <w:t>°</w:t>
      </w:r>
      <w:r w:rsidRPr="00851ED7">
        <w:rPr>
          <w:szCs w:val="22"/>
        </w:rPr>
        <w:t>F (2</w:t>
      </w:r>
      <w:r w:rsidR="00E96F73" w:rsidRPr="00851ED7">
        <w:rPr>
          <w:szCs w:val="22"/>
        </w:rPr>
        <w:t>1</w:t>
      </w:r>
      <w:r w:rsidR="00347EDB" w:rsidRPr="00851ED7">
        <w:rPr>
          <w:szCs w:val="22"/>
        </w:rPr>
        <w:t>°</w:t>
      </w:r>
      <w:r w:rsidRPr="00851ED7">
        <w:rPr>
          <w:szCs w:val="22"/>
        </w:rPr>
        <w:t xml:space="preserve">C) unless otherwise directed by the </w:t>
      </w:r>
      <w:r w:rsidR="00D23D76" w:rsidRPr="00851ED7">
        <w:rPr>
          <w:szCs w:val="22"/>
        </w:rPr>
        <w:t>RPR</w:t>
      </w:r>
      <w:r w:rsidRPr="00851ED7">
        <w:rPr>
          <w:szCs w:val="22"/>
        </w:rPr>
        <w:t>. No material shall be applied when rain is imminent or when dust or sand is blowing.</w:t>
      </w:r>
    </w:p>
    <w:p w14:paraId="1206AF9B" w14:textId="4F17198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609-3.</w:t>
      </w:r>
      <w:r w:rsidR="00A61AC6" w:rsidRPr="00851ED7">
        <w:rPr>
          <w:b/>
          <w:szCs w:val="22"/>
        </w:rPr>
        <w:t xml:space="preserve">2 </w:t>
      </w:r>
      <w:r w:rsidRPr="00851ED7">
        <w:rPr>
          <w:b/>
          <w:szCs w:val="22"/>
        </w:rPr>
        <w:t>E</w:t>
      </w:r>
      <w:r w:rsidR="009C5672" w:rsidRPr="00851ED7">
        <w:rPr>
          <w:b/>
          <w:szCs w:val="22"/>
        </w:rPr>
        <w:t>quipment and tools.</w:t>
      </w:r>
      <w:r w:rsidR="009C5672" w:rsidRPr="00851ED7">
        <w:rPr>
          <w:szCs w:val="22"/>
        </w:rPr>
        <w:t xml:space="preserve"> </w:t>
      </w:r>
      <w:r w:rsidRPr="00851ED7">
        <w:rPr>
          <w:szCs w:val="22"/>
        </w:rPr>
        <w:t>The Contractor shall furnish all equipment, tools, and machines necessary for the performance of the work.</w:t>
      </w:r>
    </w:p>
    <w:p w14:paraId="258B7A44" w14:textId="05AB8972" w:rsidR="00FA38F4" w:rsidRPr="00851ED7" w:rsidRDefault="00FA38F4" w:rsidP="00103261">
      <w:pPr>
        <w:pStyle w:val="Indent"/>
        <w:rPr>
          <w:szCs w:val="22"/>
        </w:rPr>
      </w:pPr>
      <w:r w:rsidRPr="00851ED7">
        <w:rPr>
          <w:b/>
          <w:szCs w:val="22"/>
        </w:rPr>
        <w:t>a.</w:t>
      </w:r>
      <w:r w:rsidR="009C5672" w:rsidRPr="00851ED7">
        <w:rPr>
          <w:b/>
          <w:szCs w:val="22"/>
        </w:rPr>
        <w:t xml:space="preserve"> Asphalt distributors.</w:t>
      </w:r>
      <w:r w:rsidR="009C5672" w:rsidRPr="00851ED7">
        <w:rPr>
          <w:szCs w:val="22"/>
        </w:rPr>
        <w:t xml:space="preserve"> </w:t>
      </w:r>
      <w:r w:rsidRPr="00851ED7">
        <w:rPr>
          <w:szCs w:val="22"/>
        </w:rPr>
        <w:t>The distributors shall have pneumatic tires of such width and number that the load produced on the base</w:t>
      </w:r>
      <w:r w:rsidR="00FB6DDE" w:rsidRPr="00851ED7">
        <w:rPr>
          <w:szCs w:val="22"/>
        </w:rPr>
        <w:t xml:space="preserve"> and</w:t>
      </w:r>
      <w:r w:rsidRPr="00851ED7">
        <w:rPr>
          <w:szCs w:val="22"/>
        </w:rPr>
        <w:t xml:space="preserve"> surface does not exceed 65</w:t>
      </w:r>
      <w:r w:rsidR="00FB6DDE" w:rsidRPr="00851ED7">
        <w:rPr>
          <w:szCs w:val="22"/>
        </w:rPr>
        <w:t>.</w:t>
      </w:r>
      <w:r w:rsidRPr="00851ED7">
        <w:rPr>
          <w:szCs w:val="22"/>
        </w:rPr>
        <w:t xml:space="preserve">0 pounds per </w:t>
      </w:r>
      <w:r w:rsidR="00932012" w:rsidRPr="00851ED7">
        <w:rPr>
          <w:szCs w:val="22"/>
        </w:rPr>
        <w:t xml:space="preserve">square </w:t>
      </w:r>
      <w:r w:rsidRPr="00851ED7">
        <w:rPr>
          <w:szCs w:val="22"/>
        </w:rPr>
        <w:t>inch (</w:t>
      </w:r>
      <w:r w:rsidR="00FB6DDE" w:rsidRPr="00851ED7">
        <w:rPr>
          <w:szCs w:val="22"/>
        </w:rPr>
        <w:t>4.5 kg per sq cm</w:t>
      </w:r>
      <w:r w:rsidRPr="00851ED7">
        <w:rPr>
          <w:szCs w:val="22"/>
        </w:rPr>
        <w:t xml:space="preserve">) of tire width. Distributors shall be designed and equipped to distribute asphalt material uniformly at even heat on various widths of surface at readily determined and controlled rates ranging from 0.05 to </w:t>
      </w:r>
      <w:r w:rsidR="00887ABE" w:rsidRPr="00851ED7">
        <w:rPr>
          <w:szCs w:val="22"/>
        </w:rPr>
        <w:t>1</w:t>
      </w:r>
      <w:r w:rsidRPr="00851ED7">
        <w:rPr>
          <w:szCs w:val="22"/>
        </w:rPr>
        <w:t xml:space="preserve">.00 gallons/square yard (0.20 to </w:t>
      </w:r>
      <w:r w:rsidR="00E05FC6" w:rsidRPr="00851ED7">
        <w:rPr>
          <w:szCs w:val="22"/>
        </w:rPr>
        <w:t>4.5</w:t>
      </w:r>
      <w:r w:rsidR="008922DE" w:rsidRPr="00851ED7">
        <w:rPr>
          <w:szCs w:val="22"/>
        </w:rPr>
        <w:t xml:space="preserve"> </w:t>
      </w:r>
      <w:r w:rsidRPr="00851ED7">
        <w:rPr>
          <w:szCs w:val="22"/>
        </w:rPr>
        <w:t>L/square meter), with a pressure range of 25 to 75 psi (172 to 517 kPa). The allowable variation from any specified rate shall not exceed 5</w:t>
      </w:r>
      <w:r w:rsidR="00392DF1" w:rsidRPr="00851ED7">
        <w:rPr>
          <w:szCs w:val="22"/>
        </w:rPr>
        <w:t>%</w:t>
      </w:r>
      <w:r w:rsidRPr="00851ED7">
        <w:rPr>
          <w:szCs w:val="22"/>
        </w:rPr>
        <w:t xml:space="preserve">. Distributor equipment shall include a separate power unit for the bitumen pump, full-circulation spray bars, tachometer, pressure gauges, volume-measuring devices, a thermometer for reading the temperature of tank contents, and a hose </w:t>
      </w:r>
      <w:r w:rsidRPr="00851ED7">
        <w:rPr>
          <w:szCs w:val="22"/>
        </w:rPr>
        <w:lastRenderedPageBreak/>
        <w:t>attachment suitable for applying asphalt material to areas not accessible with distributor spray bar. The distributor shall be equipped for circulation and agitation of asphalt material during the heating process</w:t>
      </w:r>
      <w:r w:rsidR="00AA1D32" w:rsidRPr="00851ED7">
        <w:rPr>
          <w:szCs w:val="22"/>
        </w:rPr>
        <w:t>.</w:t>
      </w:r>
    </w:p>
    <w:p w14:paraId="72DE5BF1" w14:textId="77777777" w:rsidR="00FA38F4" w:rsidRPr="00851ED7" w:rsidRDefault="00FA38F4" w:rsidP="00103261">
      <w:pPr>
        <w:pStyle w:val="Indent"/>
        <w:rPr>
          <w:szCs w:val="22"/>
        </w:rPr>
      </w:pPr>
      <w:r w:rsidRPr="00851ED7">
        <w:rPr>
          <w:b/>
          <w:szCs w:val="22"/>
        </w:rPr>
        <w:t>b. Aggrega</w:t>
      </w:r>
      <w:r w:rsidR="009C5672" w:rsidRPr="00851ED7">
        <w:rPr>
          <w:b/>
          <w:szCs w:val="22"/>
        </w:rPr>
        <w:t>te spre</w:t>
      </w:r>
      <w:r w:rsidRPr="00851ED7">
        <w:rPr>
          <w:b/>
          <w:szCs w:val="22"/>
        </w:rPr>
        <w:t>ader.</w:t>
      </w:r>
      <w:r w:rsidRPr="00851ED7">
        <w:rPr>
          <w:szCs w:val="22"/>
        </w:rPr>
        <w:t xml:space="preserve"> The aggregate spreader shall be a self-propelled mechanical spreader or truck-attached mechanical spreader capable of uniformly distributing aggregate at the specified rates.</w:t>
      </w:r>
    </w:p>
    <w:p w14:paraId="577A1334" w14:textId="77777777" w:rsidR="00FA38F4" w:rsidRPr="00851ED7" w:rsidRDefault="00FA38F4" w:rsidP="00103261">
      <w:pPr>
        <w:pStyle w:val="Indent"/>
      </w:pPr>
      <w:r w:rsidRPr="00851ED7">
        <w:rPr>
          <w:b/>
        </w:rPr>
        <w:t>c. Power Rollers</w:t>
      </w:r>
      <w:r w:rsidR="009C5672" w:rsidRPr="00851ED7">
        <w:rPr>
          <w:b/>
        </w:rPr>
        <w:t xml:space="preserve">. </w:t>
      </w:r>
      <w:r w:rsidRPr="00851ED7">
        <w:t>Power rollers shall be steel-wheeled or pneumatic-tired type, conforming to the following requirements:</w:t>
      </w:r>
    </w:p>
    <w:p w14:paraId="013F860A" w14:textId="77777777" w:rsidR="00FA38F4" w:rsidRPr="00851ED7" w:rsidRDefault="00F35E79" w:rsidP="00103261">
      <w:pPr>
        <w:pStyle w:val="Indent"/>
        <w:ind w:firstLine="720"/>
      </w:pPr>
      <w:r w:rsidRPr="00851ED7">
        <w:rPr>
          <w:b/>
        </w:rPr>
        <w:t>(1)</w:t>
      </w:r>
      <w:r w:rsidR="00FA38F4" w:rsidRPr="00851ED7">
        <w:rPr>
          <w:b/>
        </w:rPr>
        <w:t xml:space="preserve"> </w:t>
      </w:r>
      <w:r w:rsidR="00FA38F4" w:rsidRPr="00851ED7">
        <w:t>Steel-wheeled rollers shall have at least one steel drum and weigh a minimum of 5 tons</w:t>
      </w:r>
      <w:r w:rsidR="008E6CD9" w:rsidRPr="00851ED7">
        <w:t xml:space="preserve"> (4 metric tons)</w:t>
      </w:r>
      <w:r w:rsidR="00FA38F4" w:rsidRPr="00851ED7">
        <w:t xml:space="preserve">. Steel wheels of the rollers shall be equipped with adjustable scrapers. </w:t>
      </w:r>
    </w:p>
    <w:p w14:paraId="7D05E06E" w14:textId="77777777" w:rsidR="00FA38F4" w:rsidRPr="00851ED7" w:rsidRDefault="00F35E79" w:rsidP="00103261">
      <w:pPr>
        <w:pStyle w:val="Indent"/>
        <w:ind w:firstLine="720"/>
      </w:pPr>
      <w:r w:rsidRPr="00851ED7">
        <w:rPr>
          <w:b/>
        </w:rPr>
        <w:t>(2)</w:t>
      </w:r>
      <w:r w:rsidR="00FA38F4" w:rsidRPr="00851ED7">
        <w:rPr>
          <w:b/>
        </w:rPr>
        <w:t xml:space="preserve"> </w:t>
      </w:r>
      <w:r w:rsidR="00FA38F4" w:rsidRPr="00851ED7">
        <w:t xml:space="preserve">Pneumatic-tired rollers shall be self-propelled and have wheels mounted on two axles in such manner that the rear tires will not follow in the tracks of the forward group. Tires shall be uniformly inflated to not less than </w:t>
      </w:r>
      <w:r w:rsidR="005D2F58" w:rsidRPr="00851ED7">
        <w:t>60 psi (</w:t>
      </w:r>
      <w:r w:rsidR="00FA38F4" w:rsidRPr="00851ED7">
        <w:t>414 kPa</w:t>
      </w:r>
      <w:r w:rsidR="005D2F58" w:rsidRPr="00851ED7">
        <w:t>)</w:t>
      </w:r>
      <w:r w:rsidR="00FA38F4" w:rsidRPr="00851ED7">
        <w:t xml:space="preserve"> nor more than </w:t>
      </w:r>
      <w:r w:rsidR="005D2F58" w:rsidRPr="00851ED7">
        <w:t>80 psi (</w:t>
      </w:r>
      <w:r w:rsidR="00FA38F4" w:rsidRPr="00851ED7">
        <w:t>552 kPa</w:t>
      </w:r>
      <w:r w:rsidR="005D2F58" w:rsidRPr="00851ED7">
        <w:t>)</w:t>
      </w:r>
      <w:r w:rsidR="00FA38F4" w:rsidRPr="00851ED7">
        <w:t xml:space="preserve"> pressure. The pneumatic-tired rollers shall be equipped with boxes or platforms for ballast loading and shall be loaded so that the tire print width of each wheel is not less than the clear distance between tire prints.</w:t>
      </w:r>
    </w:p>
    <w:p w14:paraId="657FE202" w14:textId="77777777" w:rsidR="00FA38F4" w:rsidRPr="00851ED7" w:rsidRDefault="00F35E79" w:rsidP="00103261">
      <w:pPr>
        <w:pStyle w:val="Indent"/>
        <w:rPr>
          <w:szCs w:val="22"/>
        </w:rPr>
      </w:pPr>
      <w:r w:rsidRPr="00851ED7">
        <w:rPr>
          <w:b/>
          <w:szCs w:val="22"/>
        </w:rPr>
        <w:t>d</w:t>
      </w:r>
      <w:r w:rsidR="00FA38F4" w:rsidRPr="00851ED7">
        <w:rPr>
          <w:b/>
          <w:szCs w:val="22"/>
        </w:rPr>
        <w:t>. Pow</w:t>
      </w:r>
      <w:r w:rsidR="009C5672" w:rsidRPr="00851ED7">
        <w:rPr>
          <w:b/>
          <w:szCs w:val="22"/>
        </w:rPr>
        <w:t>er broom</w:t>
      </w:r>
      <w:r w:rsidR="00FA38F4" w:rsidRPr="00851ED7">
        <w:rPr>
          <w:b/>
          <w:szCs w:val="22"/>
        </w:rPr>
        <w:t>.</w:t>
      </w:r>
      <w:r w:rsidR="00FA38F4" w:rsidRPr="00851ED7">
        <w:rPr>
          <w:szCs w:val="22"/>
        </w:rPr>
        <w:t xml:space="preserve"> A power broom and/or blower shall be provided for removing loose material from the surface to be treated.</w:t>
      </w:r>
    </w:p>
    <w:p w14:paraId="760E4A74" w14:textId="2EBAFE8E" w:rsidR="00887ABE" w:rsidRPr="00851ED7" w:rsidRDefault="00887ABE" w:rsidP="00103261">
      <w:pPr>
        <w:pStyle w:val="Indent"/>
        <w:rPr>
          <w:szCs w:val="22"/>
        </w:rPr>
      </w:pPr>
      <w:r w:rsidRPr="00851ED7">
        <w:rPr>
          <w:b/>
          <w:szCs w:val="22"/>
        </w:rPr>
        <w:t>e. Equipment calibration.</w:t>
      </w:r>
      <w:r w:rsidRPr="00851ED7">
        <w:rPr>
          <w:szCs w:val="22"/>
        </w:rPr>
        <w:t xml:space="preserve">  Asphalt distributors must be calibrated within the same construction season in accordance with ASTM D2995.  The Contractor must furnish a current calibration certification for the asphalt distributor truck from any State or other agency as approved by the </w:t>
      </w:r>
      <w:r w:rsidR="00D23D76" w:rsidRPr="00851ED7">
        <w:rPr>
          <w:szCs w:val="22"/>
        </w:rPr>
        <w:t>RPR</w:t>
      </w:r>
      <w:r w:rsidRPr="00851ED7">
        <w:rPr>
          <w:szCs w:val="22"/>
        </w:rPr>
        <w:t>.</w:t>
      </w:r>
    </w:p>
    <w:p w14:paraId="1D4B3B47" w14:textId="44C30127" w:rsidR="00FA38F4" w:rsidRPr="00851ED7" w:rsidRDefault="00FA38F4" w:rsidP="00103261">
      <w:pPr>
        <w:rPr>
          <w:szCs w:val="22"/>
        </w:rPr>
      </w:pPr>
      <w:r w:rsidRPr="00851ED7">
        <w:rPr>
          <w:b/>
          <w:szCs w:val="22"/>
        </w:rPr>
        <w:t>609-3.</w:t>
      </w:r>
      <w:r w:rsidR="00343F70" w:rsidRPr="00851ED7">
        <w:rPr>
          <w:b/>
          <w:szCs w:val="22"/>
        </w:rPr>
        <w:t xml:space="preserve">3 </w:t>
      </w:r>
      <w:r w:rsidR="00353B4C" w:rsidRPr="00851ED7">
        <w:rPr>
          <w:b/>
          <w:bCs/>
          <w:szCs w:val="22"/>
        </w:rPr>
        <w:t>Preparati</w:t>
      </w:r>
      <w:r w:rsidR="000E2A9A" w:rsidRPr="00851ED7">
        <w:rPr>
          <w:b/>
          <w:bCs/>
          <w:szCs w:val="22"/>
        </w:rPr>
        <w:t>on of asphalt pavement su</w:t>
      </w:r>
      <w:r w:rsidR="00353B4C" w:rsidRPr="00851ED7">
        <w:rPr>
          <w:b/>
          <w:bCs/>
          <w:szCs w:val="22"/>
        </w:rPr>
        <w:t>rfaces.</w:t>
      </w:r>
      <w:r w:rsidR="00353B4C" w:rsidRPr="00851ED7">
        <w:rPr>
          <w:bCs/>
          <w:szCs w:val="22"/>
        </w:rPr>
        <w:t xml:space="preserve"> Clean pavement surface immediately prior to placing the seal coat so that it is free of dust, dirt, grease, vegetation, oil or any type of objectionable surface film.  Remove oil or grease </w:t>
      </w:r>
      <w:r w:rsidR="00887ABE" w:rsidRPr="00851ED7">
        <w:rPr>
          <w:bCs/>
          <w:szCs w:val="22"/>
        </w:rPr>
        <w:t xml:space="preserve">from </w:t>
      </w:r>
      <w:r w:rsidR="00353B4C" w:rsidRPr="00851ED7">
        <w:rPr>
          <w:bCs/>
          <w:szCs w:val="22"/>
        </w:rPr>
        <w:t>the asphalt pavement by scrubbing with a detergent, wash</w:t>
      </w:r>
      <w:r w:rsidR="00ED7F8C" w:rsidRPr="00851ED7">
        <w:rPr>
          <w:bCs/>
          <w:szCs w:val="22"/>
        </w:rPr>
        <w:t>i</w:t>
      </w:r>
      <w:r w:rsidR="00887ABE" w:rsidRPr="00851ED7">
        <w:rPr>
          <w:bCs/>
          <w:szCs w:val="22"/>
        </w:rPr>
        <w:t>ng</w:t>
      </w:r>
      <w:r w:rsidR="00353B4C" w:rsidRPr="00851ED7">
        <w:rPr>
          <w:bCs/>
          <w:szCs w:val="22"/>
        </w:rPr>
        <w:t xml:space="preserve"> thoroughly with clean water</w:t>
      </w:r>
      <w:r w:rsidR="00887ABE" w:rsidRPr="00851ED7">
        <w:rPr>
          <w:bCs/>
          <w:szCs w:val="22"/>
        </w:rPr>
        <w:t>, and then</w:t>
      </w:r>
      <w:r w:rsidR="00353B4C" w:rsidRPr="00851ED7">
        <w:rPr>
          <w:bCs/>
          <w:szCs w:val="22"/>
        </w:rPr>
        <w:t xml:space="preserve"> treat these areas with </w:t>
      </w:r>
      <w:r w:rsidR="00887ABE" w:rsidRPr="00851ED7">
        <w:rPr>
          <w:bCs/>
          <w:szCs w:val="22"/>
        </w:rPr>
        <w:t>a</w:t>
      </w:r>
      <w:r w:rsidR="00ED7F8C" w:rsidRPr="00851ED7">
        <w:rPr>
          <w:bCs/>
          <w:szCs w:val="22"/>
        </w:rPr>
        <w:t xml:space="preserve"> s</w:t>
      </w:r>
      <w:r w:rsidR="00353B4C" w:rsidRPr="00851ED7">
        <w:rPr>
          <w:bCs/>
          <w:szCs w:val="22"/>
        </w:rPr>
        <w:t xml:space="preserve">oil spot primer.  Any additional surface preparation, such as crack repair, shall be in accordance with </w:t>
      </w:r>
      <w:r w:rsidR="00A87BF4" w:rsidRPr="00851ED7">
        <w:rPr>
          <w:bCs/>
          <w:szCs w:val="22"/>
        </w:rPr>
        <w:t>Item P-101, paragraph</w:t>
      </w:r>
      <w:r w:rsidR="00955442" w:rsidRPr="00851ED7">
        <w:rPr>
          <w:bCs/>
          <w:szCs w:val="22"/>
        </w:rPr>
        <w:t xml:space="preserve"> </w:t>
      </w:r>
      <w:r w:rsidR="0016657A" w:rsidRPr="00851ED7">
        <w:rPr>
          <w:bCs/>
          <w:szCs w:val="22"/>
        </w:rPr>
        <w:t>101-3.6</w:t>
      </w:r>
      <w:r w:rsidR="00353B4C" w:rsidRPr="00851ED7">
        <w:rPr>
          <w:bCs/>
          <w:szCs w:val="22"/>
        </w:rPr>
        <w:t>.</w:t>
      </w:r>
    </w:p>
    <w:p w14:paraId="6A2DE570" w14:textId="48A4F11E"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609-3.</w:t>
      </w:r>
      <w:r w:rsidR="00343F70" w:rsidRPr="00851ED7">
        <w:rPr>
          <w:b/>
          <w:szCs w:val="22"/>
        </w:rPr>
        <w:t xml:space="preserve">4 </w:t>
      </w:r>
      <w:r w:rsidR="005B65C2" w:rsidRPr="00851ED7">
        <w:rPr>
          <w:b/>
          <w:szCs w:val="22"/>
        </w:rPr>
        <w:t>Control strip</w:t>
      </w:r>
      <w:r w:rsidRPr="00851ED7">
        <w:rPr>
          <w:b/>
          <w:szCs w:val="22"/>
        </w:rPr>
        <w:t>.</w:t>
      </w:r>
      <w:r w:rsidRPr="00851ED7">
        <w:rPr>
          <w:szCs w:val="22"/>
        </w:rPr>
        <w:t xml:space="preserve">  </w:t>
      </w:r>
      <w:r w:rsidR="00385DE9" w:rsidRPr="00480C4E">
        <w:rPr>
          <w:b/>
          <w:szCs w:val="22"/>
        </w:rPr>
        <w:t>[</w:t>
      </w:r>
      <w:r w:rsidR="00BF685A" w:rsidRPr="00480C4E">
        <w:rPr>
          <w:b/>
          <w:szCs w:val="22"/>
        </w:rPr>
        <w:t>   </w:t>
      </w:r>
      <w:r w:rsidR="002C3F79" w:rsidRPr="00851ED7">
        <w:rPr>
          <w:rStyle w:val="NormalCourierNew"/>
          <w:szCs w:val="22"/>
        </w:rPr>
        <w:t xml:space="preserve">A </w:t>
      </w:r>
      <w:r w:rsidR="005B65C2" w:rsidRPr="00851ED7">
        <w:rPr>
          <w:rStyle w:val="NormalCourierNew"/>
          <w:szCs w:val="22"/>
        </w:rPr>
        <w:t>control strip</w:t>
      </w:r>
      <w:r w:rsidR="002C3F79" w:rsidRPr="00851ED7">
        <w:rPr>
          <w:rStyle w:val="NormalCourierNew"/>
          <w:szCs w:val="22"/>
        </w:rPr>
        <w:t xml:space="preserve"> is not required.</w:t>
      </w:r>
      <w:r w:rsidR="00CE6AA1" w:rsidRPr="00480C4E">
        <w:rPr>
          <w:b/>
          <w:szCs w:val="22"/>
        </w:rPr>
        <w:t>   </w:t>
      </w:r>
      <w:r w:rsidR="00385DE9" w:rsidRPr="00480C4E">
        <w:rPr>
          <w:b/>
          <w:szCs w:val="22"/>
        </w:rPr>
        <w:t>]</w:t>
      </w:r>
      <w:r w:rsidR="002C3F79" w:rsidRPr="00851ED7">
        <w:rPr>
          <w:szCs w:val="22"/>
        </w:rPr>
        <w:t xml:space="preserve"> </w:t>
      </w:r>
      <w:r w:rsidR="00385DE9" w:rsidRPr="00480C4E">
        <w:rPr>
          <w:b/>
          <w:szCs w:val="22"/>
        </w:rPr>
        <w:t>[</w:t>
      </w:r>
      <w:r w:rsidR="00BF685A" w:rsidRPr="00480C4E">
        <w:rPr>
          <w:b/>
          <w:szCs w:val="22"/>
        </w:rPr>
        <w:t>   </w:t>
      </w:r>
      <w:r w:rsidRPr="00851ED7">
        <w:rPr>
          <w:rFonts w:ascii="Courier New" w:hAnsi="Courier New" w:cs="Courier New"/>
          <w:szCs w:val="22"/>
        </w:rPr>
        <w:t xml:space="preserve">Preliminary to providing a complete </w:t>
      </w:r>
      <w:r w:rsidR="00887ABE" w:rsidRPr="00851ED7">
        <w:rPr>
          <w:rFonts w:ascii="Courier New" w:hAnsi="Courier New" w:cs="Courier New"/>
          <w:szCs w:val="22"/>
        </w:rPr>
        <w:t>chip seal coat</w:t>
      </w:r>
      <w:r w:rsidRPr="00851ED7">
        <w:rPr>
          <w:rFonts w:ascii="Courier New" w:hAnsi="Courier New" w:cs="Courier New"/>
          <w:szCs w:val="22"/>
        </w:rPr>
        <w:t>, treat</w:t>
      </w:r>
      <w:r w:rsidRPr="00851ED7">
        <w:rPr>
          <w:szCs w:val="22"/>
        </w:rPr>
        <w:t xml:space="preserve"> </w:t>
      </w:r>
      <w:r w:rsidR="00385DE9" w:rsidRPr="00480C4E">
        <w:rPr>
          <w:b/>
          <w:szCs w:val="22"/>
        </w:rPr>
        <w:t>[</w:t>
      </w:r>
      <w:r w:rsidR="00BF685A" w:rsidRPr="00480C4E">
        <w:rPr>
          <w:b/>
          <w:szCs w:val="22"/>
        </w:rPr>
        <w:t>   </w:t>
      </w:r>
      <w:r w:rsidRPr="00851ED7">
        <w:rPr>
          <w:rStyle w:val="NormalCourierNew"/>
          <w:szCs w:val="22"/>
        </w:rPr>
        <w:t>three</w:t>
      </w:r>
      <w:r w:rsidR="00CE6AA1" w:rsidRPr="00480C4E">
        <w:rPr>
          <w:b/>
          <w:szCs w:val="22"/>
        </w:rPr>
        <w:t>   </w:t>
      </w:r>
      <w:r w:rsidR="00385DE9" w:rsidRPr="00480C4E">
        <w:rPr>
          <w:b/>
          <w:szCs w:val="22"/>
        </w:rPr>
        <w:t>]</w:t>
      </w:r>
      <w:r w:rsidR="005F2910" w:rsidRPr="00851ED7">
        <w:rPr>
          <w:b/>
        </w:rPr>
        <w:t xml:space="preserve"> </w:t>
      </w:r>
      <w:r w:rsidR="00385DE9" w:rsidRPr="00480C4E">
        <w:rPr>
          <w:b/>
        </w:rPr>
        <w:t>[</w:t>
      </w:r>
      <w:r w:rsidR="001C4735" w:rsidRPr="00851ED7">
        <w:rPr>
          <w:u w:val="single"/>
        </w:rPr>
        <w:t>      </w:t>
      </w:r>
      <w:r w:rsidR="00385DE9" w:rsidRPr="00480C4E">
        <w:rPr>
          <w:b/>
        </w:rPr>
        <w:t>]</w:t>
      </w:r>
      <w:r w:rsidRPr="00851ED7">
        <w:rPr>
          <w:szCs w:val="22"/>
        </w:rPr>
        <w:t xml:space="preserve"> </w:t>
      </w:r>
      <w:r w:rsidRPr="00851ED7">
        <w:rPr>
          <w:rFonts w:ascii="Courier New" w:hAnsi="Courier New" w:cs="Courier New"/>
          <w:szCs w:val="22"/>
        </w:rPr>
        <w:t xml:space="preserve">lengths of at least </w:t>
      </w:r>
      <w:r w:rsidR="005F2910" w:rsidRPr="00851ED7">
        <w:rPr>
          <w:rFonts w:ascii="Courier New" w:hAnsi="Courier New" w:cs="Courier New"/>
          <w:szCs w:val="22"/>
        </w:rPr>
        <w:t>100 feet (</w:t>
      </w:r>
      <w:r w:rsidRPr="00851ED7">
        <w:rPr>
          <w:rFonts w:ascii="Courier New" w:hAnsi="Courier New" w:cs="Courier New"/>
          <w:szCs w:val="22"/>
        </w:rPr>
        <w:t>30 m</w:t>
      </w:r>
      <w:r w:rsidR="005F2910" w:rsidRPr="00851ED7">
        <w:rPr>
          <w:rFonts w:ascii="Courier New" w:hAnsi="Courier New" w:cs="Courier New"/>
          <w:szCs w:val="22"/>
        </w:rPr>
        <w:t>)</w:t>
      </w:r>
      <w:r w:rsidRPr="00851ED7">
        <w:rPr>
          <w:rFonts w:ascii="Courier New" w:hAnsi="Courier New" w:cs="Courier New"/>
          <w:szCs w:val="22"/>
        </w:rPr>
        <w:t xml:space="preserve"> each for the full width of the distributor bar. Use the appropriate typical application rates specified herein for one surface treatment trial. Make other </w:t>
      </w:r>
      <w:r w:rsidR="00887ABE" w:rsidRPr="00851ED7">
        <w:rPr>
          <w:rFonts w:ascii="Courier New" w:hAnsi="Courier New" w:cs="Courier New"/>
          <w:szCs w:val="22"/>
        </w:rPr>
        <w:t>chip seal coat</w:t>
      </w:r>
      <w:r w:rsidRPr="00851ED7">
        <w:rPr>
          <w:rFonts w:ascii="Courier New" w:hAnsi="Courier New" w:cs="Courier New"/>
          <w:szCs w:val="22"/>
        </w:rPr>
        <w:t xml:space="preserve"> trials using various amounts of materials as may be deemed necessary.</w:t>
      </w:r>
      <w:r w:rsidRPr="00851ED7">
        <w:rPr>
          <w:rFonts w:ascii="Courier New" w:hAnsi="Courier New" w:cs="Courier New"/>
          <w:bCs/>
          <w:szCs w:val="22"/>
        </w:rPr>
        <w:t xml:space="preserve"> A qualified manufacturer’s representative shall be present in the field to assist the Contractor to determine the optimum application rate of both </w:t>
      </w:r>
      <w:r w:rsidR="008E2728" w:rsidRPr="00851ED7">
        <w:rPr>
          <w:rFonts w:ascii="Courier New" w:hAnsi="Courier New" w:cs="Courier New"/>
          <w:bCs/>
          <w:szCs w:val="22"/>
        </w:rPr>
        <w:t>asphalt material and aggregate</w:t>
      </w:r>
      <w:r w:rsidRPr="00851ED7">
        <w:rPr>
          <w:rFonts w:ascii="Courier New" w:hAnsi="Courier New" w:cs="Courier New"/>
          <w:bCs/>
          <w:szCs w:val="22"/>
        </w:rPr>
        <w:t>.</w:t>
      </w:r>
      <w:r w:rsidR="00CE6AA1" w:rsidRPr="00480C4E">
        <w:rPr>
          <w:b/>
          <w:bCs/>
          <w:szCs w:val="22"/>
        </w:rPr>
        <w:t>   </w:t>
      </w:r>
      <w:r w:rsidR="00385DE9" w:rsidRPr="00480C4E">
        <w:rPr>
          <w:b/>
          <w:bCs/>
          <w:szCs w:val="22"/>
        </w:rPr>
        <w:t>]</w:t>
      </w:r>
    </w:p>
    <w:p w14:paraId="7DC7E0EF" w14:textId="591D09EA" w:rsidR="00FA38F4" w:rsidRPr="00851ED7" w:rsidRDefault="00FA38F4" w:rsidP="00103261">
      <w:r w:rsidRPr="00851ED7">
        <w:rPr>
          <w:b/>
        </w:rPr>
        <w:t>609-3.</w:t>
      </w:r>
      <w:r w:rsidR="00343F70" w:rsidRPr="00851ED7">
        <w:rPr>
          <w:b/>
        </w:rPr>
        <w:t xml:space="preserve">5 </w:t>
      </w:r>
      <w:r w:rsidRPr="00851ED7">
        <w:rPr>
          <w:b/>
        </w:rPr>
        <w:t>A</w:t>
      </w:r>
      <w:r w:rsidR="009C5672" w:rsidRPr="00851ED7">
        <w:rPr>
          <w:b/>
        </w:rPr>
        <w:t>pplication of asphalt material</w:t>
      </w:r>
      <w:r w:rsidRPr="00851ED7">
        <w:rPr>
          <w:b/>
        </w:rPr>
        <w:t>.</w:t>
      </w:r>
      <w:r w:rsidRPr="00851ED7">
        <w:t xml:space="preserve"> Asphalt material shall be applied on the prepared surface at the rate and temperature specified using a pressure distributor to obtain uniform distribution over all surfaces treated. Unless the distributor is equipped to obtain a satisfactory result at the junction of previous and subsequent applications, building paper shall be spread on the surface for a sufficient distance back from the ends of each application so that flow through the sprays may be started and stopped on the paper in order that all sprays will operate at full force on the surface treated. Immediately after application, remove and destroy the building paper. Areas inaccessible to the distributor shall be properly treated with asphalt material using the hose attachment. Protect adjacent structures to prevent their being spattered or marred.</w:t>
      </w:r>
      <w:r w:rsidR="002350C6" w:rsidRPr="00851ED7">
        <w:t xml:space="preserve"> </w:t>
      </w:r>
      <w:r w:rsidRPr="00851ED7">
        <w:t xml:space="preserve">To </w:t>
      </w:r>
      <w:r w:rsidR="00622504" w:rsidRPr="00851ED7">
        <w:t xml:space="preserve">ensure </w:t>
      </w:r>
      <w:r w:rsidRPr="00851ED7">
        <w:t xml:space="preserve">proper drainage, the strips shall begin along the centerline of the pavement on a crowned section or on the high side of the pavement with a one-way slope. </w:t>
      </w:r>
    </w:p>
    <w:p w14:paraId="780D3C90" w14:textId="10A232B1" w:rsidR="00FA38F4" w:rsidRPr="00851ED7" w:rsidRDefault="00FA38F4" w:rsidP="00103261">
      <w:r w:rsidRPr="00851ED7">
        <w:rPr>
          <w:b/>
        </w:rPr>
        <w:t>609-3.</w:t>
      </w:r>
      <w:r w:rsidR="00343F70" w:rsidRPr="00851ED7">
        <w:rPr>
          <w:b/>
        </w:rPr>
        <w:t xml:space="preserve">6 </w:t>
      </w:r>
      <w:r w:rsidRPr="00851ED7">
        <w:rPr>
          <w:b/>
        </w:rPr>
        <w:t>A</w:t>
      </w:r>
      <w:r w:rsidR="009C5672" w:rsidRPr="00851ED7">
        <w:rPr>
          <w:b/>
        </w:rPr>
        <w:t>pplication of aggregate material</w:t>
      </w:r>
      <w:r w:rsidRPr="00851ED7">
        <w:rPr>
          <w:b/>
        </w:rPr>
        <w:t>.</w:t>
      </w:r>
      <w:r w:rsidRPr="00851ED7">
        <w:t xml:space="preserve"> Immediately after the application of the asphalt material, the aggregates at the rate specified for each designated application shall be spread uniformly over the asphalt material. Trucks spreading aggregate shall be operated backward so that the asphalt material will be covered before the truck wheels pass over it. The aggregate shall be spread in the same width of </w:t>
      </w:r>
      <w:r w:rsidRPr="00851ED7">
        <w:lastRenderedPageBreak/>
        <w:t xml:space="preserve">application as the asphalt material and shall not be applied in such thickness as to cause blanketing. Spread aggregate evenly by hand on all areas missed by the mechanical spreader. When hand spreading is employed on inaccessible areas, spread aggregate directly from trucks. Additional aggregate shall be spread by hand over areas having insufficient cover, and spreading shall continue during these operations when necessary. Back-spotting or sprinkling of additional aggregate material, and pouring additional asphalt material over areas that show up having insufficient cover or bitumen, shall be done by hand whenever necessary. Additional spreading of aggregate material shall be done by means of a broom drag, a power broom, or other approved equipment as directed by the </w:t>
      </w:r>
      <w:r w:rsidR="00D23D76" w:rsidRPr="00851ED7">
        <w:t>RPR</w:t>
      </w:r>
      <w:r w:rsidRPr="00851ED7">
        <w:t>.</w:t>
      </w:r>
    </w:p>
    <w:p w14:paraId="2ED95760" w14:textId="397F650D" w:rsidR="00FA38F4" w:rsidRPr="00851ED7" w:rsidRDefault="00FA38F4" w:rsidP="00103261">
      <w:r w:rsidRPr="00851ED7">
        <w:t xml:space="preserve">Immediately after spreading each application, the aggregate shall be rolled. The rolling shall be continued until no more aggregate material can be worked into the surface. In the construction of the second and third application, blading with the wire-broom moldboard attachment or broom dragging shall begin as soon as possible after the rolling has started and after the surface has set sufficiently to prevent excessive marking. Further blading and rolling on the strip being placed and on adjacent strips previously placed, shall be done as often as necessary to keep the aggregate material uniformly distributed. These operations shall be continued until the surface is evenly covered and cured to the satisfaction of the </w:t>
      </w:r>
      <w:r w:rsidR="00D23D76" w:rsidRPr="00851ED7">
        <w:t>RPR</w:t>
      </w:r>
      <w:r w:rsidRPr="00851ED7">
        <w:t>.</w:t>
      </w:r>
    </w:p>
    <w:p w14:paraId="62F9C97A" w14:textId="675478C4" w:rsidR="00FA38F4" w:rsidRPr="00851ED7" w:rsidRDefault="008E2728" w:rsidP="00103261">
      <w:pPr>
        <w:tabs>
          <w:tab w:val="clear" w:pos="720"/>
          <w:tab w:val="clear" w:pos="1440"/>
          <w:tab w:val="clear" w:pos="2160"/>
        </w:tabs>
        <w:autoSpaceDE w:val="0"/>
        <w:autoSpaceDN w:val="0"/>
        <w:adjustRightInd w:val="0"/>
        <w:spacing w:before="0" w:after="0"/>
        <w:rPr>
          <w:szCs w:val="22"/>
        </w:rPr>
      </w:pPr>
      <w:r w:rsidRPr="00851ED7">
        <w:rPr>
          <w:szCs w:val="22"/>
        </w:rPr>
        <w:t>Multiple</w:t>
      </w:r>
      <w:r w:rsidR="00FA38F4" w:rsidRPr="00851ED7">
        <w:rPr>
          <w:szCs w:val="22"/>
        </w:rPr>
        <w:t xml:space="preserve"> applications shall not be applied until the preceding application has set and in no case until at least 24 hours have elapsed. Remove excess aggregate prior to the second application of asphalt material. If the treated surface is excessively moistened by rain, allow the surface to dry for such time as deemed necessary. If dust, dirt, or other foreign matter accumulates on the surface between the applications, the Contractor shall be required to sweep and clean the surface as specified. The asphalt material and the aggregate shall be spread on the clean and properly cured surface and handled as required. </w:t>
      </w:r>
      <w:r w:rsidRPr="00851ED7">
        <w:rPr>
          <w:szCs w:val="22"/>
        </w:rPr>
        <w:t>A</w:t>
      </w:r>
      <w:r w:rsidR="00FA38F4" w:rsidRPr="00851ED7">
        <w:rPr>
          <w:szCs w:val="22"/>
        </w:rPr>
        <w:t>void brooming or tracking dirt or any foreign matter on any portion of the pavement surface under construction.</w:t>
      </w:r>
    </w:p>
    <w:p w14:paraId="23B331BA" w14:textId="77777777" w:rsidR="0040484E" w:rsidRPr="00851ED7" w:rsidRDefault="00C24EF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Minimize aggregate from being broadcast and accumulating on the untreated pavement adjacent to an application pass.  Prior to the next application pass, the Contractor shall clean areas of excess or loose aggregate and remove from project site.</w:t>
      </w:r>
    </w:p>
    <w:p w14:paraId="62C6E3A6" w14:textId="1FB8416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609-3.</w:t>
      </w:r>
      <w:r w:rsidR="00343F70" w:rsidRPr="00851ED7">
        <w:rPr>
          <w:b/>
        </w:rPr>
        <w:t xml:space="preserve">7 </w:t>
      </w:r>
      <w:r w:rsidRPr="00851ED7">
        <w:rPr>
          <w:b/>
        </w:rPr>
        <w:t>C</w:t>
      </w:r>
      <w:r w:rsidR="009C5672" w:rsidRPr="00851ED7">
        <w:rPr>
          <w:b/>
        </w:rPr>
        <w:t>orrection of defects.</w:t>
      </w:r>
      <w:r w:rsidRPr="00851ED7">
        <w:t xml:space="preserve"> Any defects, such as raveling, low centers, lack of uniformity, or other imperfections shall be corrected immediately to the satisfaction of the </w:t>
      </w:r>
      <w:r w:rsidR="00D23D76" w:rsidRPr="00851ED7">
        <w:t>RPR</w:t>
      </w:r>
      <w:r w:rsidRPr="00851ED7">
        <w:t>.</w:t>
      </w:r>
    </w:p>
    <w:p w14:paraId="031833F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All defective materials resulting from over-heating, improper handling, or application shall be removed by the Contractor and replaced with approved materials per these specifications.</w:t>
      </w:r>
    </w:p>
    <w:p w14:paraId="06DE1809" w14:textId="329898C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609-3.</w:t>
      </w:r>
      <w:r w:rsidR="00343F70" w:rsidRPr="00851ED7">
        <w:rPr>
          <w:b/>
          <w:szCs w:val="22"/>
        </w:rPr>
        <w:t xml:space="preserve">8 </w:t>
      </w:r>
      <w:r w:rsidRPr="00851ED7">
        <w:rPr>
          <w:b/>
          <w:szCs w:val="22"/>
        </w:rPr>
        <w:t>F</w:t>
      </w:r>
      <w:r w:rsidR="009C5672" w:rsidRPr="00851ED7">
        <w:rPr>
          <w:b/>
          <w:szCs w:val="22"/>
        </w:rPr>
        <w:t>reight and weigh bills.</w:t>
      </w:r>
      <w:r w:rsidRPr="00851ED7">
        <w:rPr>
          <w:szCs w:val="22"/>
        </w:rPr>
        <w:t xml:space="preserve"> The Contractor shall submit waybills and delivery tickets during progress of the work. Before the final statement is allowed, file with the </w:t>
      </w:r>
      <w:r w:rsidR="00D23D76" w:rsidRPr="00851ED7">
        <w:rPr>
          <w:szCs w:val="22"/>
        </w:rPr>
        <w:t>RPR</w:t>
      </w:r>
      <w:r w:rsidRPr="00851ED7">
        <w:rPr>
          <w:szCs w:val="22"/>
        </w:rPr>
        <w:t xml:space="preserve"> certified waybills and certified delivery tickets for all asphalt materials used in the construction of the pavement covered by the contract. Do not remove asphalt material from storage until the initial outage and temperature measurements have been taken. The delivery or storage units will not be released until the final outage has been taken.</w:t>
      </w:r>
    </w:p>
    <w:p w14:paraId="114CC13A" w14:textId="639659D2"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609-3.</w:t>
      </w:r>
      <w:r w:rsidR="00343F70" w:rsidRPr="00851ED7">
        <w:rPr>
          <w:b/>
          <w:szCs w:val="22"/>
        </w:rPr>
        <w:t xml:space="preserve">9 </w:t>
      </w:r>
      <w:r w:rsidRPr="00851ED7">
        <w:rPr>
          <w:b/>
          <w:szCs w:val="22"/>
        </w:rPr>
        <w:t>P</w:t>
      </w:r>
      <w:r w:rsidR="009C5672" w:rsidRPr="00851ED7">
        <w:rPr>
          <w:b/>
          <w:szCs w:val="22"/>
        </w:rPr>
        <w:t>rotection.</w:t>
      </w:r>
      <w:r w:rsidRPr="00851ED7">
        <w:rPr>
          <w:szCs w:val="22"/>
        </w:rPr>
        <w:t xml:space="preserve">  Keep all traffic off surfaces freshly treated with asphalt material. Provide sufficient warning signs and barricades so that traffic will not travel over freshly treated surfaces. Protect the treated areas from traffic for at least 24 hours after final application of asphalt material and aggregate, or for such time as necessary to prevent picking up. Immediately prior to opening to traffic, roll the entire treated area with a self-propelled pneumatic-tired roller.</w:t>
      </w:r>
    </w:p>
    <w:p w14:paraId="489D8B23" w14:textId="77777777" w:rsidR="00FA38F4" w:rsidRPr="00851ED7" w:rsidRDefault="00FA38F4" w:rsidP="00103261">
      <w:pPr>
        <w:pStyle w:val="CenteredboldKWN"/>
      </w:pPr>
      <w:r w:rsidRPr="00851ED7">
        <w:t>METHOD OF MEASUREMENT</w:t>
      </w:r>
    </w:p>
    <w:p w14:paraId="28CC91CD" w14:textId="2B5F71E1" w:rsidR="00BB62A6"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609-4.1</w:t>
      </w:r>
      <w:r w:rsidRPr="00851ED7">
        <w:rPr>
          <w:szCs w:val="22"/>
        </w:rPr>
        <w:t xml:space="preserve"> The asphalt material shall be measured by the </w:t>
      </w:r>
      <w:r w:rsidR="00385DE9" w:rsidRPr="00480C4E">
        <w:rPr>
          <w:b/>
          <w:szCs w:val="22"/>
        </w:rPr>
        <w:t>[</w:t>
      </w:r>
      <w:r w:rsidR="00BF685A" w:rsidRPr="00480C4E">
        <w:rPr>
          <w:b/>
          <w:szCs w:val="22"/>
        </w:rPr>
        <w:t>   </w:t>
      </w:r>
      <w:r w:rsidR="00F704A0" w:rsidRPr="00851ED7">
        <w:rPr>
          <w:rStyle w:val="NormalCourierNew"/>
          <w:szCs w:val="22"/>
        </w:rPr>
        <w:t>gallon (liter)</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r w:rsidRPr="00851ED7">
        <w:rPr>
          <w:szCs w:val="22"/>
        </w:rPr>
        <w:t>. Volume shall be corrected to the volume at 60</w:t>
      </w:r>
      <w:r w:rsidR="00347EDB" w:rsidRPr="00851ED7">
        <w:rPr>
          <w:szCs w:val="22"/>
        </w:rPr>
        <w:t>°</w:t>
      </w:r>
      <w:r w:rsidRPr="00851ED7">
        <w:rPr>
          <w:szCs w:val="22"/>
        </w:rPr>
        <w:t>F (1</w:t>
      </w:r>
      <w:r w:rsidR="009205EC" w:rsidRPr="00851ED7">
        <w:rPr>
          <w:szCs w:val="22"/>
        </w:rPr>
        <w:t>6</w:t>
      </w:r>
      <w:r w:rsidR="00347EDB" w:rsidRPr="00851ED7">
        <w:rPr>
          <w:szCs w:val="22"/>
        </w:rPr>
        <w:t>°</w:t>
      </w:r>
      <w:r w:rsidRPr="00851ED7">
        <w:rPr>
          <w:szCs w:val="22"/>
        </w:rPr>
        <w:t xml:space="preserve">C) in accordance with </w:t>
      </w:r>
      <w:r w:rsidR="00392F2A" w:rsidRPr="00851ED7">
        <w:rPr>
          <w:szCs w:val="22"/>
        </w:rPr>
        <w:t>ASTM D</w:t>
      </w:r>
      <w:r w:rsidRPr="00851ED7">
        <w:rPr>
          <w:szCs w:val="22"/>
        </w:rPr>
        <w:t xml:space="preserve">1250 for asphalt and </w:t>
      </w:r>
      <w:r w:rsidRPr="00851ED7">
        <w:rPr>
          <w:szCs w:val="22"/>
        </w:rPr>
        <w:lastRenderedPageBreak/>
        <w:t>Table IV-3 of The Asphalt Institute</w:t>
      </w:r>
      <w:r w:rsidR="00BB1CD6" w:rsidRPr="00851ED7">
        <w:rPr>
          <w:szCs w:val="22"/>
        </w:rPr>
        <w:t xml:space="preserve"> </w:t>
      </w:r>
      <w:r w:rsidRPr="00851ED7">
        <w:rPr>
          <w:szCs w:val="22"/>
        </w:rPr>
        <w:t>Manual MS-6 for emulsified asphalt. Water added to emulsified asphalt will not be measured for payment.</w:t>
      </w:r>
    </w:p>
    <w:p w14:paraId="4B023D4A" w14:textId="56066F11" w:rsidR="000D0EDA" w:rsidRPr="00851ED7" w:rsidRDefault="00BB62A6"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609-4.</w:t>
      </w:r>
      <w:r w:rsidR="00226C78">
        <w:rPr>
          <w:b/>
          <w:szCs w:val="22"/>
        </w:rPr>
        <w:t>2</w:t>
      </w:r>
      <w:r w:rsidRPr="00851ED7">
        <w:rPr>
          <w:b/>
          <w:szCs w:val="22"/>
        </w:rPr>
        <w:t xml:space="preserve"> </w:t>
      </w:r>
      <w:r w:rsidRPr="00851ED7">
        <w:rPr>
          <w:szCs w:val="22"/>
        </w:rPr>
        <w:t>The chip seal coat application shall be measured by the square yard (m</w:t>
      </w:r>
      <w:r w:rsidRPr="00851ED7">
        <w:rPr>
          <w:szCs w:val="22"/>
          <w:vertAlign w:val="superscript"/>
        </w:rPr>
        <w:t>2</w:t>
      </w:r>
      <w:r w:rsidRPr="00851ED7">
        <w:rPr>
          <w:szCs w:val="22"/>
        </w:rPr>
        <w:t>).</w:t>
      </w:r>
    </w:p>
    <w:p w14:paraId="23AC780D" w14:textId="3494AFEA" w:rsidR="00FA38F4" w:rsidRPr="00851ED7" w:rsidRDefault="00FA38F4" w:rsidP="00103261">
      <w:pPr>
        <w:pStyle w:val="CenteredboldKWN"/>
      </w:pPr>
      <w:r w:rsidRPr="00851ED7">
        <w:t>BASIS OF PAYMEN</w:t>
      </w:r>
    </w:p>
    <w:p w14:paraId="2A864398" w14:textId="6323BCD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609-5.1</w:t>
      </w:r>
      <w:r w:rsidRPr="00851ED7">
        <w:rPr>
          <w:szCs w:val="22"/>
        </w:rPr>
        <w:t xml:space="preserve"> Payment shall be made at the contract unit price per </w:t>
      </w:r>
      <w:r w:rsidR="00385DE9" w:rsidRPr="00480C4E">
        <w:rPr>
          <w:b/>
          <w:szCs w:val="22"/>
        </w:rPr>
        <w:t>[</w:t>
      </w:r>
      <w:r w:rsidR="00BF685A" w:rsidRPr="00480C4E">
        <w:rPr>
          <w:b/>
          <w:szCs w:val="22"/>
        </w:rPr>
        <w:t>   </w:t>
      </w:r>
      <w:r w:rsidRPr="00851ED7">
        <w:rPr>
          <w:rStyle w:val="NormalCourierNew"/>
          <w:szCs w:val="22"/>
        </w:rPr>
        <w:t>gallon</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Pr="00851ED7">
        <w:rPr>
          <w:rStyle w:val="NormalCourierNew"/>
          <w:szCs w:val="22"/>
        </w:rPr>
        <w:t>ton</w:t>
      </w:r>
      <w:r w:rsidR="00CE6AA1" w:rsidRPr="00480C4E">
        <w:rPr>
          <w:b/>
          <w:szCs w:val="22"/>
        </w:rPr>
        <w:t>   </w:t>
      </w:r>
      <w:r w:rsidR="00385DE9" w:rsidRPr="00480C4E">
        <w:rPr>
          <w:b/>
          <w:szCs w:val="22"/>
        </w:rPr>
        <w:t>]</w:t>
      </w:r>
      <w:r w:rsidRPr="00851ED7">
        <w:rPr>
          <w:szCs w:val="22"/>
        </w:rPr>
        <w:t xml:space="preserve"> for asphalt material for surface treatment. These prices shall be full compensation for furnishing all materials and for all preparation, hauling and application of the materials, and for all labor, equipment, tools, and incidentals necessary to complete the item.</w:t>
      </w:r>
    </w:p>
    <w:p w14:paraId="7BDBF2E2" w14:textId="77777777" w:rsidR="00BB62A6" w:rsidRPr="00851ED7" w:rsidRDefault="00BB62A6"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609-5.2</w:t>
      </w:r>
      <w:r w:rsidRPr="00851ED7">
        <w:rPr>
          <w:szCs w:val="22"/>
        </w:rPr>
        <w:t xml:space="preserve"> Payment shall be made at the contract unit price per square yard (m</w:t>
      </w:r>
      <w:r w:rsidRPr="00851ED7">
        <w:rPr>
          <w:szCs w:val="22"/>
          <w:vertAlign w:val="superscript"/>
        </w:rPr>
        <w:t>2</w:t>
      </w:r>
      <w:r w:rsidRPr="00851ED7">
        <w:rPr>
          <w:szCs w:val="22"/>
        </w:rPr>
        <w:t>) for the chip seal coat application. These prices shall be full compensation for furnishing all materials and for all preparation, hauling and application of the materials, and for all labor, equipment, tools, and incidentals necessary to complete the item.</w:t>
      </w:r>
    </w:p>
    <w:p w14:paraId="4001D20B" w14:textId="77777777" w:rsidR="00FA38F4" w:rsidRPr="00851ED7" w:rsidRDefault="00FA38F4" w:rsidP="00103261">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Payment will be made under:</w:t>
      </w:r>
    </w:p>
    <w:p w14:paraId="20E3D946" w14:textId="77777777" w:rsidR="00CD2AC4" w:rsidRPr="00851ED7" w:rsidRDefault="00CD2AC4" w:rsidP="00103261">
      <w:pPr>
        <w:pStyle w:val="itemsandstandards"/>
      </w:pPr>
      <w:r w:rsidRPr="00851ED7">
        <w:t>Item P-609-5.1</w:t>
      </w:r>
      <w:r w:rsidRPr="00851ED7">
        <w:tab/>
        <w:t>Asphalt Material</w:t>
      </w:r>
      <w:r w:rsidR="00300F9C" w:rsidRPr="00851ED7">
        <w:t xml:space="preserve"> - per</w:t>
      </w:r>
      <w:r w:rsidRPr="00851ED7">
        <w:t xml:space="preserve"> </w:t>
      </w:r>
      <w:r w:rsidR="00385DE9" w:rsidRPr="00480C4E">
        <w:rPr>
          <w:b/>
          <w:szCs w:val="22"/>
        </w:rPr>
        <w:t>[</w:t>
      </w:r>
      <w:r w:rsidR="00BF685A" w:rsidRPr="00480C4E">
        <w:rPr>
          <w:b/>
          <w:szCs w:val="22"/>
        </w:rPr>
        <w:t>   </w:t>
      </w:r>
      <w:r w:rsidR="00F704A0" w:rsidRPr="00851ED7">
        <w:rPr>
          <w:rStyle w:val="NormalCourierNew"/>
          <w:szCs w:val="22"/>
        </w:rPr>
        <w:t>gallon (liter)</w:t>
      </w:r>
      <w:r w:rsidR="00CE6AA1" w:rsidRPr="00480C4E">
        <w:rPr>
          <w:b/>
          <w:szCs w:val="22"/>
        </w:rPr>
        <w:t>   </w:t>
      </w:r>
      <w:r w:rsidR="00385DE9" w:rsidRPr="00480C4E">
        <w:rPr>
          <w:b/>
          <w:szCs w:val="22"/>
        </w:rPr>
        <w:t>]</w:t>
      </w:r>
      <w:r w:rsidRPr="00851ED7">
        <w:rPr>
          <w:b/>
        </w:rPr>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p>
    <w:p w14:paraId="60130DC5" w14:textId="4E110099" w:rsidR="00CD2AC4" w:rsidRPr="00851ED7" w:rsidRDefault="00CD2AC4" w:rsidP="00103261">
      <w:pPr>
        <w:pStyle w:val="itemsandstandards"/>
      </w:pPr>
      <w:r w:rsidRPr="00851ED7">
        <w:t>Item P-609-5.2</w:t>
      </w:r>
      <w:r w:rsidRPr="00851ED7">
        <w:tab/>
      </w:r>
      <w:r w:rsidR="007F56DE" w:rsidRPr="00851ED7">
        <w:t>Chip seal coat</w:t>
      </w:r>
      <w:r w:rsidR="000D0EDA" w:rsidRPr="00851ED7">
        <w:t xml:space="preserve"> application</w:t>
      </w:r>
      <w:r w:rsidR="007F56DE" w:rsidRPr="00851ED7">
        <w:t xml:space="preserve"> </w:t>
      </w:r>
      <w:r w:rsidR="00300F9C" w:rsidRPr="00851ED7">
        <w:t>- per</w:t>
      </w:r>
      <w:r w:rsidRPr="00851ED7">
        <w:t xml:space="preserve"> </w:t>
      </w:r>
      <w:r w:rsidR="007F56DE" w:rsidRPr="00851ED7">
        <w:t>s</w:t>
      </w:r>
      <w:r w:rsidR="000D0EDA" w:rsidRPr="00851ED7">
        <w:t xml:space="preserve">quare </w:t>
      </w:r>
      <w:r w:rsidR="007F56DE" w:rsidRPr="00851ED7">
        <w:t>y</w:t>
      </w:r>
      <w:r w:rsidR="000D0EDA" w:rsidRPr="00851ED7">
        <w:t>ard</w:t>
      </w:r>
      <w:r w:rsidR="007F56DE" w:rsidRPr="00851ED7">
        <w:t xml:space="preserve"> (s</w:t>
      </w:r>
      <w:r w:rsidR="000D0EDA" w:rsidRPr="00851ED7">
        <w:t xml:space="preserve">quare </w:t>
      </w:r>
      <w:r w:rsidR="007F56DE" w:rsidRPr="00851ED7">
        <w:t>m</w:t>
      </w:r>
      <w:r w:rsidR="000D0EDA" w:rsidRPr="00851ED7">
        <w:t>eter</w:t>
      </w:r>
      <w:r w:rsidR="007F56DE" w:rsidRPr="00851ED7">
        <w:t>)</w:t>
      </w:r>
    </w:p>
    <w:p w14:paraId="2BAE7E6C" w14:textId="77777777" w:rsidR="00282B7C" w:rsidRPr="00851ED7" w:rsidRDefault="00282B7C" w:rsidP="00103261">
      <w:pPr>
        <w:pStyle w:val="CenteredboldKWN"/>
      </w:pPr>
      <w:r w:rsidRPr="00851ED7">
        <w:t>References</w:t>
      </w:r>
    </w:p>
    <w:p w14:paraId="6034CEEC"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5DCC5602" w14:textId="77777777" w:rsidR="00CD2AC4" w:rsidRPr="00851ED7" w:rsidRDefault="00392F2A" w:rsidP="00103261">
      <w:pPr>
        <w:pStyle w:val="itemsandstandards"/>
      </w:pPr>
      <w:r w:rsidRPr="00851ED7">
        <w:t>ASTM C</w:t>
      </w:r>
      <w:r w:rsidR="00CD2AC4" w:rsidRPr="00851ED7">
        <w:t>29</w:t>
      </w:r>
      <w:r w:rsidR="00CD2AC4" w:rsidRPr="00851ED7">
        <w:tab/>
        <w:t>Standard Test Method for Bulk Density (“Unit Weight”) and Voids in Aggregate</w:t>
      </w:r>
    </w:p>
    <w:p w14:paraId="030C7E92" w14:textId="77777777" w:rsidR="00CD2AC4" w:rsidRPr="00851ED7" w:rsidRDefault="00392F2A" w:rsidP="00103261">
      <w:pPr>
        <w:pStyle w:val="itemsandstandards"/>
      </w:pPr>
      <w:r w:rsidRPr="00851ED7">
        <w:t>ASTM C</w:t>
      </w:r>
      <w:r w:rsidR="00CD2AC4" w:rsidRPr="00851ED7">
        <w:t>88</w:t>
      </w:r>
      <w:r w:rsidR="00CD2AC4" w:rsidRPr="00851ED7">
        <w:tab/>
        <w:t>Standard Test Method for Soundness of Aggregates by Use of Sodium Sulfate or Magnesium Sulfate</w:t>
      </w:r>
    </w:p>
    <w:p w14:paraId="1160537A" w14:textId="77777777" w:rsidR="00CD2AC4" w:rsidRPr="00851ED7" w:rsidRDefault="00392F2A" w:rsidP="00103261">
      <w:pPr>
        <w:pStyle w:val="itemsandstandards"/>
      </w:pPr>
      <w:r w:rsidRPr="00851ED7">
        <w:t>ASTM C</w:t>
      </w:r>
      <w:r w:rsidR="00CD2AC4" w:rsidRPr="00851ED7">
        <w:t>131</w:t>
      </w:r>
      <w:r w:rsidR="00CD2AC4" w:rsidRPr="00851ED7">
        <w:tab/>
        <w:t>Standard Test Method for Resistance to Degradation of Small-Size Coarse Aggregate by Abrasion and Impact in the Los Angeles Machine</w:t>
      </w:r>
    </w:p>
    <w:p w14:paraId="376F17C9" w14:textId="77777777" w:rsidR="00CD2AC4" w:rsidRPr="00851ED7" w:rsidRDefault="00392F2A" w:rsidP="00103261">
      <w:pPr>
        <w:pStyle w:val="itemsandstandards"/>
      </w:pPr>
      <w:r w:rsidRPr="00851ED7">
        <w:t>ASTM C</w:t>
      </w:r>
      <w:r w:rsidR="00CD2AC4" w:rsidRPr="00851ED7">
        <w:t>136</w:t>
      </w:r>
      <w:r w:rsidR="00CD2AC4" w:rsidRPr="00851ED7">
        <w:tab/>
        <w:t xml:space="preserve">Standard Test Method for Sieve </w:t>
      </w:r>
      <w:r w:rsidR="00C70041" w:rsidRPr="00851ED7">
        <w:t xml:space="preserve">or Screen </w:t>
      </w:r>
      <w:r w:rsidR="00CD2AC4" w:rsidRPr="00851ED7">
        <w:t>Analysis of Fine and Coarse Aggregates</w:t>
      </w:r>
    </w:p>
    <w:p w14:paraId="3BF047CC" w14:textId="77777777" w:rsidR="002E5987" w:rsidRPr="00851ED7" w:rsidRDefault="002E5987" w:rsidP="00103261">
      <w:pPr>
        <w:pStyle w:val="itemsandstandards"/>
      </w:pPr>
      <w:r w:rsidRPr="00851ED7">
        <w:t>ASTM C142</w:t>
      </w:r>
      <w:r w:rsidRPr="00851ED7">
        <w:tab/>
        <w:t>Standard Test Method for Clay Lumps and Friable Particles in Aggregates</w:t>
      </w:r>
    </w:p>
    <w:p w14:paraId="0BFF256B" w14:textId="77777777" w:rsidR="00A01162" w:rsidRPr="00851ED7" w:rsidRDefault="00A01162" w:rsidP="00103261">
      <w:pPr>
        <w:pStyle w:val="itemsandstandards"/>
      </w:pPr>
      <w:r w:rsidRPr="00851ED7">
        <w:t>ASTM D75</w:t>
      </w:r>
      <w:r w:rsidRPr="00851ED7">
        <w:tab/>
        <w:t>Standard Practice for Sampling Aggregates</w:t>
      </w:r>
    </w:p>
    <w:p w14:paraId="2BA713BE" w14:textId="77777777" w:rsidR="00CD2AC4" w:rsidRPr="00851ED7" w:rsidRDefault="00392F2A" w:rsidP="00103261">
      <w:pPr>
        <w:pStyle w:val="itemsandstandards"/>
      </w:pPr>
      <w:r w:rsidRPr="00851ED7">
        <w:t>ASTM D</w:t>
      </w:r>
      <w:r w:rsidR="00CD2AC4" w:rsidRPr="00851ED7">
        <w:t>946</w:t>
      </w:r>
      <w:r w:rsidR="00CD2AC4" w:rsidRPr="00851ED7">
        <w:tab/>
        <w:t>Standard Specification for Penetration-Graded Asphalt</w:t>
      </w:r>
      <w:r w:rsidR="00691C12" w:rsidRPr="00851ED7">
        <w:t xml:space="preserve"> </w:t>
      </w:r>
      <w:r w:rsidR="00CD2AC4" w:rsidRPr="00851ED7">
        <w:t>Cement for Use in Pavement Construction</w:t>
      </w:r>
    </w:p>
    <w:p w14:paraId="43AD1FDD" w14:textId="77777777" w:rsidR="00CD2AC4" w:rsidRPr="00851ED7" w:rsidRDefault="00392F2A" w:rsidP="00103261">
      <w:pPr>
        <w:pStyle w:val="itemsandstandards"/>
      </w:pPr>
      <w:r w:rsidRPr="00851ED7">
        <w:t>ASTM D</w:t>
      </w:r>
      <w:r w:rsidR="00CD2AC4" w:rsidRPr="00851ED7">
        <w:t>977</w:t>
      </w:r>
      <w:r w:rsidR="00CD2AC4" w:rsidRPr="00851ED7">
        <w:tab/>
        <w:t>Standard Specification for Emulsified Asphalt</w:t>
      </w:r>
    </w:p>
    <w:p w14:paraId="63AC31D5" w14:textId="77777777" w:rsidR="00CD2AC4" w:rsidRPr="00851ED7" w:rsidRDefault="00392F2A" w:rsidP="00103261">
      <w:pPr>
        <w:pStyle w:val="itemsandstandards"/>
      </w:pPr>
      <w:r w:rsidRPr="00851ED7">
        <w:t>ASTM D</w:t>
      </w:r>
      <w:r w:rsidR="00CD2AC4" w:rsidRPr="00851ED7">
        <w:t>1250</w:t>
      </w:r>
      <w:r w:rsidR="00CD2AC4" w:rsidRPr="00851ED7">
        <w:tab/>
        <w:t>Standard Guide for Use of the Petroleum Measurement Tables</w:t>
      </w:r>
    </w:p>
    <w:p w14:paraId="60009C55" w14:textId="77777777" w:rsidR="00CD2AC4" w:rsidRPr="00851ED7" w:rsidRDefault="00392F2A" w:rsidP="00103261">
      <w:pPr>
        <w:pStyle w:val="itemsandstandards"/>
      </w:pPr>
      <w:r w:rsidRPr="00851ED7">
        <w:t>ASTM D</w:t>
      </w:r>
      <w:r w:rsidR="00CD2AC4" w:rsidRPr="00851ED7">
        <w:t>2397</w:t>
      </w:r>
      <w:r w:rsidR="00CD2AC4" w:rsidRPr="00851ED7">
        <w:tab/>
        <w:t>Standard Specification for Cationic Emulsified Asphalt</w:t>
      </w:r>
    </w:p>
    <w:p w14:paraId="127A4E8F" w14:textId="77777777" w:rsidR="00C75D7A" w:rsidRPr="00851ED7" w:rsidRDefault="00C75D7A" w:rsidP="00103261">
      <w:pPr>
        <w:pStyle w:val="itemsandstandards"/>
      </w:pPr>
      <w:r w:rsidRPr="00851ED7">
        <w:t>ASTM D2995</w:t>
      </w:r>
      <w:r w:rsidRPr="00851ED7">
        <w:tab/>
      </w:r>
      <w:r w:rsidR="00181331" w:rsidRPr="00851ED7">
        <w:t>Standard Practice for Estimating Application Rate and Residual Application Rate of Bituminous Distributors</w:t>
      </w:r>
    </w:p>
    <w:p w14:paraId="79248A14" w14:textId="77777777" w:rsidR="00CD2AC4" w:rsidRPr="00851ED7" w:rsidRDefault="00392F2A" w:rsidP="00103261">
      <w:pPr>
        <w:pStyle w:val="itemsandstandards"/>
      </w:pPr>
      <w:r w:rsidRPr="00851ED7">
        <w:t>ASTM D</w:t>
      </w:r>
      <w:r w:rsidR="00CD2AC4" w:rsidRPr="00851ED7">
        <w:t>3381</w:t>
      </w:r>
      <w:r w:rsidR="00CD2AC4" w:rsidRPr="00851ED7">
        <w:tab/>
        <w:t>Standard Specification for Viscosity-Graded Asphalt-Cement for Use in Pavement Construction</w:t>
      </w:r>
    </w:p>
    <w:p w14:paraId="09D22212" w14:textId="77777777" w:rsidR="00C75D7A" w:rsidRPr="00851ED7" w:rsidRDefault="00C75D7A" w:rsidP="00103261">
      <w:pPr>
        <w:pStyle w:val="itemsandstandards"/>
      </w:pPr>
      <w:r w:rsidRPr="00851ED7">
        <w:lastRenderedPageBreak/>
        <w:t>ASTM D4791</w:t>
      </w:r>
      <w:r w:rsidRPr="00851ED7">
        <w:tab/>
        <w:t>Standard Test Method for Flat Particles, Elongated Particles, or Flat and Elongated Particles in Coarse Aggregate</w:t>
      </w:r>
    </w:p>
    <w:p w14:paraId="5D71C94E" w14:textId="77777777" w:rsidR="00C75D7A" w:rsidRPr="00851ED7" w:rsidRDefault="00C75D7A" w:rsidP="00103261">
      <w:pPr>
        <w:pStyle w:val="itemsandstandards"/>
      </w:pPr>
      <w:r w:rsidRPr="00851ED7">
        <w:t>ASTM D5821</w:t>
      </w:r>
      <w:r w:rsidRPr="00851ED7">
        <w:tab/>
      </w:r>
      <w:r w:rsidR="00181331" w:rsidRPr="00851ED7">
        <w:t>Standard Test Method for Determining the Percentage of Fractured Particles in Coarse Aggregate</w:t>
      </w:r>
    </w:p>
    <w:p w14:paraId="71449B16" w14:textId="77777777" w:rsidR="00C75D7A" w:rsidRPr="00851ED7" w:rsidRDefault="00C75D7A" w:rsidP="00103261">
      <w:pPr>
        <w:pStyle w:val="NormalKWN"/>
      </w:pPr>
      <w:r w:rsidRPr="00851ED7">
        <w:t>Asphalt Institute (AI)</w:t>
      </w:r>
    </w:p>
    <w:p w14:paraId="6FFE8E74" w14:textId="5D651756" w:rsidR="00CD2AC4" w:rsidRPr="00851ED7" w:rsidRDefault="00CD2AC4" w:rsidP="00103261">
      <w:pPr>
        <w:pStyle w:val="itemsandstandards"/>
      </w:pPr>
      <w:r w:rsidRPr="00851ED7">
        <w:t>MS-6 Table IV-3</w:t>
      </w:r>
      <w:r w:rsidR="00C75D7A" w:rsidRPr="00851ED7">
        <w:t xml:space="preserve"> </w:t>
      </w:r>
      <w:r w:rsidRPr="00851ED7">
        <w:t>Asphalt Pocketbook of Useful Information (Temperature-Volume Corrections for Emulsified Asphalts)</w:t>
      </w:r>
    </w:p>
    <w:p w14:paraId="13ABF4E6" w14:textId="77777777" w:rsidR="00C75D7A" w:rsidRPr="00851ED7" w:rsidRDefault="00C75D7A" w:rsidP="00103261">
      <w:pPr>
        <w:pStyle w:val="NormalKWN"/>
      </w:pPr>
      <w:r w:rsidRPr="00851ED7">
        <w:t>FAA Orders</w:t>
      </w:r>
    </w:p>
    <w:p w14:paraId="46DEDFAA" w14:textId="77777777" w:rsidR="00C75D7A" w:rsidRPr="00851ED7" w:rsidRDefault="00C75D7A" w:rsidP="00103261">
      <w:pPr>
        <w:pStyle w:val="itemsandstandards"/>
      </w:pPr>
      <w:r w:rsidRPr="00851ED7">
        <w:t>5300.1</w:t>
      </w:r>
      <w:r w:rsidRPr="00851ED7">
        <w:tab/>
        <w:t>Modifications to Agency Airport Design, Construction, and Equipment Standards</w:t>
      </w:r>
    </w:p>
    <w:p w14:paraId="6F375ADD" w14:textId="77777777" w:rsidR="00FA38F4" w:rsidRDefault="00FA38F4" w:rsidP="002D6CE9">
      <w:pPr>
        <w:pStyle w:val="CenteredBoldedEndofSection"/>
      </w:pPr>
      <w:r w:rsidRPr="00851ED7">
        <w:t>END OF ITEM P-609</w:t>
      </w:r>
    </w:p>
    <w:p w14:paraId="100FEE89" w14:textId="77777777" w:rsidR="00FA38F4" w:rsidRPr="00851ED7" w:rsidRDefault="00FA38F4" w:rsidP="0057149C">
      <w:bookmarkStart w:id="458" w:name="_ITEM_P-610_"/>
      <w:bookmarkStart w:id="459" w:name="_Toc95557445"/>
      <w:bookmarkStart w:id="460" w:name="_Ref296945770"/>
      <w:bookmarkStart w:id="461" w:name="_Ref296945778"/>
      <w:bookmarkEnd w:id="458"/>
    </w:p>
    <w:p w14:paraId="4E3EB285" w14:textId="77777777" w:rsidR="00F829B3" w:rsidRPr="00851ED7" w:rsidRDefault="00F829B3" w:rsidP="00103261">
      <w:pPr>
        <w:pStyle w:val="Blankline"/>
        <w:rPr>
          <w:color w:val="auto"/>
        </w:rPr>
        <w:sectPr w:rsidR="00F829B3" w:rsidRPr="00851ED7" w:rsidSect="009611F5">
          <w:footerReference w:type="even" r:id="rId157"/>
          <w:footerReference w:type="default" r:id="rId158"/>
          <w:headerReference w:type="first" r:id="rId159"/>
          <w:pgSz w:w="12240" w:h="15840" w:code="1"/>
          <w:pgMar w:top="1440" w:right="1440" w:bottom="1440" w:left="1440" w:header="720" w:footer="720" w:gutter="0"/>
          <w:cols w:space="720"/>
          <w:noEndnote/>
          <w:docGrid w:linePitch="360"/>
        </w:sectPr>
      </w:pPr>
    </w:p>
    <w:p w14:paraId="36114A06" w14:textId="3C23465D" w:rsidR="00E121A9" w:rsidRPr="00851ED7" w:rsidRDefault="00E121A9" w:rsidP="00103261">
      <w:pPr>
        <w:pStyle w:val="Heading2"/>
        <w:rPr>
          <w:vertAlign w:val="superscript"/>
        </w:rPr>
      </w:pPr>
      <w:bookmarkStart w:id="462" w:name="_ITEM_P-626_"/>
      <w:bookmarkStart w:id="463" w:name="_Item_P-623_Emulsified"/>
      <w:bookmarkStart w:id="464" w:name="_Toc533170102"/>
      <w:bookmarkStart w:id="465" w:name="_Toc95557447"/>
      <w:bookmarkStart w:id="466" w:name="_Ref296945835"/>
      <w:bookmarkStart w:id="467" w:name="_Ref296945845"/>
      <w:bookmarkStart w:id="468" w:name="_Ref297197137"/>
      <w:bookmarkEnd w:id="459"/>
      <w:bookmarkEnd w:id="460"/>
      <w:bookmarkEnd w:id="461"/>
      <w:bookmarkEnd w:id="462"/>
      <w:bookmarkEnd w:id="463"/>
      <w:r w:rsidRPr="00851ED7">
        <w:lastRenderedPageBreak/>
        <w:t>Item P-623 Emulsified Asphalt Spray Seal Coat</w:t>
      </w:r>
      <w:bookmarkEnd w:id="464"/>
    </w:p>
    <w:p w14:paraId="5051A444" w14:textId="304F42A4" w:rsidR="00E121A9" w:rsidRPr="00851ED7" w:rsidRDefault="00E121A9" w:rsidP="00103261">
      <w:pPr>
        <w:pStyle w:val="CenteredboldKWN"/>
        <w:rPr>
          <w:vertAlign w:val="superscript"/>
        </w:rPr>
      </w:pPr>
      <w:r w:rsidRPr="00851ED7">
        <w:t>DESCRIPTION</w:t>
      </w:r>
    </w:p>
    <w:p w14:paraId="6717A79B" w14:textId="77777777" w:rsidR="00E121A9" w:rsidRPr="00480C4E" w:rsidRDefault="00E121A9" w:rsidP="00103261">
      <w:pPr>
        <w:keepNext/>
        <w:spacing w:before="240"/>
        <w:rPr>
          <w:b/>
        </w:rPr>
      </w:pPr>
      <w:r w:rsidRPr="00480C4E">
        <w:rPr>
          <w:b/>
        </w:rPr>
        <w:t>************************************************************************************</w:t>
      </w:r>
    </w:p>
    <w:p w14:paraId="1185DC86" w14:textId="3064AA44" w:rsidR="00514F01" w:rsidRPr="00480C4E" w:rsidRDefault="00E121A9" w:rsidP="00103261">
      <w:pPr>
        <w:tabs>
          <w:tab w:val="left" w:pos="-417"/>
        </w:tabs>
        <w:suppressAutoHyphens/>
        <w:ind w:left="720" w:right="720"/>
        <w:rPr>
          <w:b/>
        </w:rPr>
      </w:pPr>
      <w:r w:rsidRPr="00480C4E">
        <w:rPr>
          <w:b/>
        </w:rPr>
        <w:t xml:space="preserve">This </w:t>
      </w:r>
      <w:r w:rsidR="007B74BE" w:rsidRPr="00480C4E">
        <w:rPr>
          <w:b/>
        </w:rPr>
        <w:t>seal coat</w:t>
      </w:r>
      <w:r w:rsidRPr="00480C4E">
        <w:rPr>
          <w:b/>
        </w:rPr>
        <w:t xml:space="preserve"> is approved for use on all pavements</w:t>
      </w:r>
      <w:r w:rsidR="00671E72" w:rsidRPr="00480C4E">
        <w:rPr>
          <w:b/>
        </w:rPr>
        <w:t>, except runways,</w:t>
      </w:r>
      <w:r w:rsidRPr="00480C4E">
        <w:rPr>
          <w:b/>
        </w:rPr>
        <w:t xml:space="preserve"> serving airplanes </w:t>
      </w:r>
      <w:r w:rsidR="004A54F5">
        <w:rPr>
          <w:b/>
        </w:rPr>
        <w:t>30,0</w:t>
      </w:r>
      <w:r w:rsidR="00BF4407" w:rsidRPr="00480C4E">
        <w:rPr>
          <w:b/>
        </w:rPr>
        <w:t>00</w:t>
      </w:r>
      <w:r w:rsidRPr="00480C4E">
        <w:rPr>
          <w:b/>
        </w:rPr>
        <w:t xml:space="preserve"> lbs (</w:t>
      </w:r>
      <w:r w:rsidR="00BF4407" w:rsidRPr="00480C4E">
        <w:rPr>
          <w:b/>
        </w:rPr>
        <w:t xml:space="preserve"> </w:t>
      </w:r>
      <w:r w:rsidR="004A54F5">
        <w:rPr>
          <w:b/>
        </w:rPr>
        <w:t>13,600</w:t>
      </w:r>
      <w:r w:rsidR="004A54F5" w:rsidRPr="00480C4E">
        <w:rPr>
          <w:b/>
        </w:rPr>
        <w:t xml:space="preserve"> </w:t>
      </w:r>
      <w:r w:rsidRPr="00480C4E">
        <w:rPr>
          <w:b/>
        </w:rPr>
        <w:t xml:space="preserve">kg) or less; </w:t>
      </w:r>
      <w:r w:rsidR="001E262B" w:rsidRPr="00480C4E">
        <w:rPr>
          <w:b/>
        </w:rPr>
        <w:t xml:space="preserve">and </w:t>
      </w:r>
      <w:r w:rsidRPr="00480C4E">
        <w:rPr>
          <w:b/>
        </w:rPr>
        <w:t>any pavements on which aircraft do not operate including shoulders, overruns, roads, and parking areas.</w:t>
      </w:r>
    </w:p>
    <w:p w14:paraId="5769B3C8" w14:textId="76CBF3B1" w:rsidR="00E121A9" w:rsidRPr="00480C4E" w:rsidRDefault="00E121A9" w:rsidP="00103261">
      <w:pPr>
        <w:tabs>
          <w:tab w:val="left" w:pos="-417"/>
        </w:tabs>
        <w:suppressAutoHyphens/>
        <w:ind w:left="720" w:right="720"/>
        <w:rPr>
          <w:b/>
        </w:rPr>
      </w:pPr>
      <w:r w:rsidRPr="00480C4E">
        <w:rPr>
          <w:b/>
        </w:rPr>
        <w:t xml:space="preserve">The Engineer, with FAA </w:t>
      </w:r>
      <w:r w:rsidR="00514F01" w:rsidRPr="00480C4E">
        <w:rPr>
          <w:b/>
        </w:rPr>
        <w:t>concurrence</w:t>
      </w:r>
      <w:r w:rsidRPr="00480C4E">
        <w:rPr>
          <w:b/>
        </w:rPr>
        <w:t xml:space="preserve">, may specify this item for airports serving airplanes </w:t>
      </w:r>
      <w:r w:rsidR="00AE5BBA" w:rsidRPr="00480C4E">
        <w:rPr>
          <w:b/>
        </w:rPr>
        <w:t>less than</w:t>
      </w:r>
      <w:r w:rsidRPr="00480C4E">
        <w:rPr>
          <w:b/>
        </w:rPr>
        <w:t xml:space="preserve"> 60,000 lbs (27216 kg)</w:t>
      </w:r>
      <w:r w:rsidR="001E262B" w:rsidRPr="00480C4E">
        <w:rPr>
          <w:b/>
        </w:rPr>
        <w:t xml:space="preserve"> </w:t>
      </w:r>
      <w:r w:rsidRPr="00480C4E">
        <w:rPr>
          <w:b/>
        </w:rPr>
        <w:t xml:space="preserve">except for runways and </w:t>
      </w:r>
      <w:r w:rsidR="00CF5728">
        <w:rPr>
          <w:b/>
        </w:rPr>
        <w:t>acute-angled exit</w:t>
      </w:r>
      <w:r w:rsidRPr="00480C4E">
        <w:rPr>
          <w:b/>
        </w:rPr>
        <w:t xml:space="preserve"> taxiways.</w:t>
      </w:r>
    </w:p>
    <w:p w14:paraId="0C4C76D5" w14:textId="77777777" w:rsidR="001E262B" w:rsidRPr="00480C4E" w:rsidRDefault="001E262B" w:rsidP="001E262B">
      <w:pPr>
        <w:tabs>
          <w:tab w:val="left" w:pos="-417"/>
        </w:tabs>
        <w:suppressAutoHyphens/>
        <w:ind w:left="720" w:right="720"/>
        <w:rPr>
          <w:b/>
        </w:rPr>
      </w:pPr>
      <w:r w:rsidRPr="00480C4E">
        <w:rPr>
          <w:b/>
        </w:rPr>
        <w:t>P-623 may be applied to:</w:t>
      </w:r>
    </w:p>
    <w:p w14:paraId="6C776F5D" w14:textId="77777777" w:rsidR="001E262B" w:rsidRPr="00480C4E" w:rsidRDefault="001E262B" w:rsidP="009F35EE">
      <w:pPr>
        <w:pStyle w:val="ListParagraph"/>
        <w:numPr>
          <w:ilvl w:val="0"/>
          <w:numId w:val="336"/>
        </w:numPr>
        <w:tabs>
          <w:tab w:val="left" w:pos="-417"/>
        </w:tabs>
        <w:suppressAutoHyphens/>
        <w:ind w:right="720"/>
        <w:rPr>
          <w:b/>
        </w:rPr>
      </w:pPr>
      <w:r w:rsidRPr="00480C4E">
        <w:rPr>
          <w:b/>
        </w:rPr>
        <w:t>Pavements in fair or better condition as defined in ASTM D5340 or advisory circular (AC) 150/5320-17, Airfield Pavement Surface Evaluation and Rating (PASER) Manuals.</w:t>
      </w:r>
    </w:p>
    <w:p w14:paraId="3CF84682" w14:textId="77777777" w:rsidR="001E262B" w:rsidRPr="00480C4E" w:rsidRDefault="001E262B" w:rsidP="009F35EE">
      <w:pPr>
        <w:pStyle w:val="ListParagraph"/>
        <w:numPr>
          <w:ilvl w:val="0"/>
          <w:numId w:val="336"/>
        </w:numPr>
        <w:tabs>
          <w:tab w:val="left" w:pos="-417"/>
        </w:tabs>
        <w:suppressAutoHyphens/>
        <w:ind w:right="720"/>
        <w:rPr>
          <w:b/>
        </w:rPr>
      </w:pPr>
      <w:r w:rsidRPr="00480C4E">
        <w:rPr>
          <w:b/>
        </w:rPr>
        <w:t xml:space="preserve">Low to moderate weathered surfaces as defined by ASTM D5340. </w:t>
      </w:r>
    </w:p>
    <w:p w14:paraId="1E36F500" w14:textId="05824929" w:rsidR="00E121A9" w:rsidRPr="00480C4E" w:rsidRDefault="00570414" w:rsidP="00103261">
      <w:pPr>
        <w:keepNext/>
        <w:tabs>
          <w:tab w:val="left" w:pos="-417"/>
        </w:tabs>
        <w:suppressAutoHyphens/>
        <w:ind w:left="720" w:right="720"/>
        <w:rPr>
          <w:b/>
        </w:rPr>
      </w:pPr>
      <w:r w:rsidRPr="00480C4E">
        <w:rPr>
          <w:b/>
        </w:rPr>
        <w:t>The Engineer must verify the selected materials comply with federal, state, and local authority requirements.</w:t>
      </w:r>
    </w:p>
    <w:p w14:paraId="3D61BC92" w14:textId="77777777" w:rsidR="00E121A9" w:rsidRPr="00480C4E" w:rsidRDefault="00E121A9" w:rsidP="00103261">
      <w:pPr>
        <w:spacing w:before="60" w:after="240"/>
        <w:rPr>
          <w:b/>
        </w:rPr>
      </w:pPr>
      <w:r w:rsidRPr="00480C4E">
        <w:rPr>
          <w:b/>
        </w:rPr>
        <w:t>************************************************************************************</w:t>
      </w:r>
    </w:p>
    <w:p w14:paraId="698BF006" w14:textId="52C1D089" w:rsidR="00E121A9" w:rsidRPr="00851ED7" w:rsidRDefault="00E121A9" w:rsidP="00103261">
      <w:r w:rsidRPr="00851ED7">
        <w:rPr>
          <w:b/>
        </w:rPr>
        <w:t xml:space="preserve">623-1.1 </w:t>
      </w:r>
      <w:r w:rsidRPr="00851ED7">
        <w:t xml:space="preserve">This item shall consist of the application of a polymer modified, asphalt emulsion spray seal coat (seal coat) composed of an emulsion of binders prepared from crude petroleum, mineral fillers, water and polymer, applied to an existing, previously prepared asphalt surface.  The seal coat shall be applied in accordance with these specifications, and as shown on the plans or as directed by the </w:t>
      </w:r>
      <w:r w:rsidR="00286898" w:rsidRPr="00851ED7">
        <w:t>Resident Project Representative (RPR)</w:t>
      </w:r>
      <w:r w:rsidRPr="00851ED7">
        <w:t>.</w:t>
      </w:r>
    </w:p>
    <w:p w14:paraId="3883FEDB" w14:textId="77777777" w:rsidR="00E121A9" w:rsidRPr="00480C4E" w:rsidRDefault="00E121A9" w:rsidP="00103261">
      <w:pPr>
        <w:keepNext/>
        <w:spacing w:before="240"/>
        <w:rPr>
          <w:b/>
        </w:rPr>
      </w:pPr>
      <w:r w:rsidRPr="00480C4E">
        <w:rPr>
          <w:b/>
        </w:rPr>
        <w:t>************************************************************************************</w:t>
      </w:r>
    </w:p>
    <w:p w14:paraId="3AD4E7E2" w14:textId="7069F6ED" w:rsidR="00E121A9" w:rsidRPr="00480C4E" w:rsidRDefault="00E121A9" w:rsidP="00103261">
      <w:pPr>
        <w:keepNext/>
        <w:tabs>
          <w:tab w:val="left" w:pos="-417"/>
        </w:tabs>
        <w:suppressAutoHyphens/>
        <w:ind w:left="720" w:right="720"/>
        <w:rPr>
          <w:b/>
        </w:rPr>
      </w:pPr>
      <w:r w:rsidRPr="00480C4E">
        <w:rPr>
          <w:b/>
        </w:rPr>
        <w:t>The performance of a seal coat product is contingent on the pavement condition at the time of application.  The pavement condition survey provides a measure of the pavement condition by analyzing the type, amount, and severity of the distresses, and by determining the pavement condition index (PCI) in accordance with AC 150/5380-7, Airport Pavement Management Program (PMP), and ASTM D5340.  A typical asphalt pavement candidate is one with a structural condition index (SCI) deduct value of less than 10 and a PCI equal to or greater than 60.</w:t>
      </w:r>
    </w:p>
    <w:p w14:paraId="14D09827" w14:textId="77777777" w:rsidR="00E121A9" w:rsidRPr="00480C4E" w:rsidRDefault="00E121A9" w:rsidP="00103261">
      <w:pPr>
        <w:spacing w:before="60" w:after="240"/>
        <w:rPr>
          <w:b/>
        </w:rPr>
      </w:pPr>
      <w:r w:rsidRPr="00480C4E">
        <w:rPr>
          <w:b/>
        </w:rPr>
        <w:t>************************************************************************************</w:t>
      </w:r>
    </w:p>
    <w:p w14:paraId="7523D8D7" w14:textId="408CEC25" w:rsidR="00E121A9" w:rsidRPr="00851ED7" w:rsidRDefault="00E121A9" w:rsidP="00103261">
      <w:pPr>
        <w:keepLines/>
      </w:pPr>
      <w:r w:rsidRPr="00851ED7">
        <w:rPr>
          <w:b/>
        </w:rPr>
        <w:t xml:space="preserve">623-1.2 </w:t>
      </w:r>
      <w:r w:rsidR="00C45127" w:rsidRPr="00851ED7">
        <w:rPr>
          <w:b/>
        </w:rPr>
        <w:t>Application rate</w:t>
      </w:r>
      <w:r w:rsidRPr="00851ED7">
        <w:rPr>
          <w:b/>
        </w:rPr>
        <w:t xml:space="preserve"> per square yard (square meter).</w:t>
      </w:r>
      <w:r w:rsidRPr="00851ED7">
        <w:t xml:space="preserve">  The approximate amounts of seal coat per square yard (square meter) for the spray seal will be applied as provided in the Application Rate Table. The actual application rates will vary within the range specified to suit field conditions and will be recommended by the manufacturer’s representative and approved by the </w:t>
      </w:r>
      <w:r w:rsidR="00D23D76" w:rsidRPr="00851ED7">
        <w:t>RPR</w:t>
      </w:r>
      <w:r w:rsidRPr="00851ED7">
        <w:t xml:space="preserve"> from the test area/sections evaluation.</w:t>
      </w:r>
    </w:p>
    <w:p w14:paraId="445F2751" w14:textId="77777777" w:rsidR="00E121A9" w:rsidRPr="00851ED7" w:rsidRDefault="00E121A9" w:rsidP="00103261">
      <w:pPr>
        <w:pStyle w:val="Caption"/>
      </w:pPr>
      <w:r w:rsidRPr="00851ED7">
        <w:lastRenderedPageBreak/>
        <w:t>Application Rate</w:t>
      </w:r>
    </w:p>
    <w:tbl>
      <w:tblPr>
        <w:tblW w:w="8910" w:type="dxa"/>
        <w:jc w:val="center"/>
        <w:tblCellMar>
          <w:left w:w="0" w:type="dxa"/>
          <w:right w:w="0" w:type="dxa"/>
        </w:tblCellMar>
        <w:tblLook w:val="04A0" w:firstRow="1" w:lastRow="0" w:firstColumn="1" w:lastColumn="0" w:noHBand="0" w:noVBand="1"/>
      </w:tblPr>
      <w:tblGrid>
        <w:gridCol w:w="2970"/>
        <w:gridCol w:w="2970"/>
        <w:gridCol w:w="2970"/>
      </w:tblGrid>
      <w:tr w:rsidR="002D772D" w:rsidRPr="00851ED7" w14:paraId="3290A34F" w14:textId="77777777" w:rsidTr="006279E3">
        <w:trPr>
          <w:tblHeader/>
          <w:jc w:val="cent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427AB" w14:textId="77777777" w:rsidR="002D772D" w:rsidRPr="00851ED7" w:rsidRDefault="002D772D" w:rsidP="008467BB">
            <w:pPr>
              <w:pStyle w:val="TableHead"/>
              <w:keepNext/>
            </w:pP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228B69" w14:textId="794C2A6B" w:rsidR="002D772D" w:rsidRPr="00851ED7" w:rsidRDefault="002D772D" w:rsidP="008467BB">
            <w:pPr>
              <w:pStyle w:val="TableHead"/>
              <w:keepNext/>
            </w:pPr>
            <w:r w:rsidRPr="00851ED7">
              <w:t>2</w:t>
            </w:r>
            <w:r w:rsidR="00A60C92" w:rsidRPr="00851ED7">
              <w:t>-</w:t>
            </w:r>
            <w:r w:rsidRPr="00851ED7">
              <w:t>coat application</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4B0F24" w14:textId="7A04490C" w:rsidR="002D772D" w:rsidRPr="00851ED7" w:rsidRDefault="002D772D" w:rsidP="008467BB">
            <w:pPr>
              <w:pStyle w:val="TableHead"/>
              <w:keepNext/>
            </w:pPr>
            <w:r w:rsidRPr="00851ED7">
              <w:t>3</w:t>
            </w:r>
            <w:r w:rsidR="00A60C92" w:rsidRPr="00851ED7">
              <w:t>-</w:t>
            </w:r>
            <w:r w:rsidRPr="00851ED7">
              <w:t>coat application</w:t>
            </w:r>
          </w:p>
        </w:tc>
      </w:tr>
      <w:tr w:rsidR="002D772D" w:rsidRPr="00851ED7" w14:paraId="4E6CCF57" w14:textId="77777777" w:rsidTr="0048394A">
        <w:trPr>
          <w:jc w:val="center"/>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5CF42" w14:textId="0F605AD2" w:rsidR="002D772D" w:rsidRPr="00851ED7" w:rsidRDefault="00BB62A6" w:rsidP="008467BB">
            <w:pPr>
              <w:pStyle w:val="TableText0"/>
              <w:keepNext/>
              <w:rPr>
                <w:b/>
              </w:rPr>
            </w:pPr>
            <w:r w:rsidRPr="00851ED7">
              <w:rPr>
                <w:b/>
              </w:rPr>
              <w:t>1</w:t>
            </w:r>
            <w:r w:rsidRPr="00851ED7">
              <w:rPr>
                <w:b/>
                <w:vertAlign w:val="superscript"/>
              </w:rPr>
              <w:t>st</w:t>
            </w:r>
            <w:r w:rsidRPr="00851ED7">
              <w:rPr>
                <w:b/>
              </w:rPr>
              <w:t xml:space="preserve"> </w:t>
            </w:r>
            <w:r w:rsidR="002D772D" w:rsidRPr="00851ED7">
              <w:rPr>
                <w:b/>
              </w:rPr>
              <w:t>Coat</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D14B5" w14:textId="77777777" w:rsidR="002D772D" w:rsidRPr="00851ED7" w:rsidRDefault="002D772D" w:rsidP="008467BB">
            <w:pPr>
              <w:pStyle w:val="TableText0"/>
              <w:keepNext/>
            </w:pPr>
            <w:r w:rsidRPr="00851ED7">
              <w:t>0.14 - 0.20</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035CE" w14:textId="77777777" w:rsidR="002D772D" w:rsidRPr="00851ED7" w:rsidRDefault="002D772D" w:rsidP="008467BB">
            <w:pPr>
              <w:pStyle w:val="TableText0"/>
              <w:keepNext/>
            </w:pPr>
            <w:r w:rsidRPr="00851ED7">
              <w:t>0.14 - 0.20</w:t>
            </w:r>
          </w:p>
        </w:tc>
      </w:tr>
      <w:tr w:rsidR="002D772D" w:rsidRPr="00851ED7" w14:paraId="22E56C75" w14:textId="77777777" w:rsidTr="0048394A">
        <w:trPr>
          <w:jc w:val="center"/>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B1C97" w14:textId="77777777" w:rsidR="002D772D" w:rsidRPr="00851ED7" w:rsidRDefault="002D772D" w:rsidP="008467BB">
            <w:pPr>
              <w:pStyle w:val="TableText0"/>
              <w:keepNext/>
              <w:rPr>
                <w:b/>
              </w:rPr>
            </w:pPr>
            <w:r w:rsidRPr="00851ED7">
              <w:rPr>
                <w:b/>
              </w:rPr>
              <w:t>2</w:t>
            </w:r>
            <w:r w:rsidRPr="00851ED7">
              <w:rPr>
                <w:b/>
                <w:vertAlign w:val="superscript"/>
              </w:rPr>
              <w:t>nd</w:t>
            </w:r>
            <w:r w:rsidRPr="00851ED7">
              <w:rPr>
                <w:b/>
              </w:rPr>
              <w:t xml:space="preserve"> Coat</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49A7C" w14:textId="77777777" w:rsidR="002D772D" w:rsidRPr="00851ED7" w:rsidRDefault="002D772D" w:rsidP="008467BB">
            <w:pPr>
              <w:pStyle w:val="TableText0"/>
              <w:keepNext/>
            </w:pPr>
            <w:r w:rsidRPr="00851ED7">
              <w:t>0.10 - 0.20</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7416B" w14:textId="77777777" w:rsidR="002D772D" w:rsidRPr="00851ED7" w:rsidRDefault="002D772D" w:rsidP="008467BB">
            <w:pPr>
              <w:pStyle w:val="TableText0"/>
              <w:keepNext/>
            </w:pPr>
            <w:r w:rsidRPr="00851ED7">
              <w:t>0.10 - 0.20</w:t>
            </w:r>
          </w:p>
        </w:tc>
      </w:tr>
      <w:tr w:rsidR="002D772D" w:rsidRPr="00851ED7" w14:paraId="2E5B9674" w14:textId="77777777" w:rsidTr="0048394A">
        <w:trPr>
          <w:jc w:val="center"/>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7E7C06" w14:textId="77777777" w:rsidR="002D772D" w:rsidRPr="00851ED7" w:rsidRDefault="002D772D" w:rsidP="008467BB">
            <w:pPr>
              <w:pStyle w:val="TableText0"/>
              <w:keepNext/>
              <w:rPr>
                <w:b/>
              </w:rPr>
            </w:pPr>
            <w:r w:rsidRPr="00851ED7">
              <w:rPr>
                <w:b/>
              </w:rPr>
              <w:t>3</w:t>
            </w:r>
            <w:r w:rsidRPr="00851ED7">
              <w:rPr>
                <w:b/>
                <w:vertAlign w:val="superscript"/>
              </w:rPr>
              <w:t>rd</w:t>
            </w:r>
            <w:r w:rsidRPr="00851ED7">
              <w:rPr>
                <w:b/>
              </w:rPr>
              <w:t xml:space="preserve"> Coat</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8E2DF" w14:textId="77777777" w:rsidR="002D772D" w:rsidRPr="00851ED7" w:rsidRDefault="002D772D" w:rsidP="008467BB">
            <w:pPr>
              <w:pStyle w:val="TableText0"/>
              <w:keepNext/>
            </w:pPr>
            <w:r w:rsidRPr="00851ED7">
              <w:t xml:space="preserve">- </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4660B" w14:textId="77777777" w:rsidR="002D772D" w:rsidRPr="00851ED7" w:rsidRDefault="002D772D" w:rsidP="008467BB">
            <w:pPr>
              <w:pStyle w:val="TableText0"/>
              <w:keepNext/>
            </w:pPr>
            <w:r w:rsidRPr="00851ED7">
              <w:t>0.08 - 0.15</w:t>
            </w:r>
          </w:p>
        </w:tc>
      </w:tr>
      <w:tr w:rsidR="002D772D" w:rsidRPr="00851ED7" w14:paraId="7F24F3D7" w14:textId="77777777" w:rsidTr="0048394A">
        <w:trPr>
          <w:jc w:val="center"/>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A7AD8C" w14:textId="77777777" w:rsidR="002D772D" w:rsidRPr="00851ED7" w:rsidRDefault="002D772D" w:rsidP="006279E3">
            <w:pPr>
              <w:pStyle w:val="TableText0"/>
              <w:rPr>
                <w:b/>
              </w:rPr>
            </w:pPr>
            <w:r w:rsidRPr="00851ED7">
              <w:rPr>
                <w:b/>
              </w:rPr>
              <w:t>Total Application</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97952" w14:textId="77777777" w:rsidR="002D772D" w:rsidRPr="00851ED7" w:rsidRDefault="002D772D" w:rsidP="006279E3">
            <w:pPr>
              <w:pStyle w:val="TableText0"/>
            </w:pPr>
            <w:r w:rsidRPr="00851ED7">
              <w:t>0.30 minimum</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03819" w14:textId="77777777" w:rsidR="002D772D" w:rsidRPr="00851ED7" w:rsidRDefault="002D772D" w:rsidP="006279E3">
            <w:pPr>
              <w:pStyle w:val="TableText0"/>
            </w:pPr>
            <w:r w:rsidRPr="00851ED7">
              <w:t>0.30 – 0.55</w:t>
            </w:r>
          </w:p>
        </w:tc>
      </w:tr>
    </w:tbl>
    <w:p w14:paraId="778F9150" w14:textId="77777777" w:rsidR="00E121A9" w:rsidRPr="00480C4E" w:rsidRDefault="00E121A9" w:rsidP="00103261">
      <w:pPr>
        <w:keepNext/>
        <w:spacing w:before="240"/>
        <w:rPr>
          <w:b/>
        </w:rPr>
      </w:pPr>
      <w:r w:rsidRPr="00480C4E">
        <w:rPr>
          <w:b/>
        </w:rPr>
        <w:t>************************************************************************************</w:t>
      </w:r>
    </w:p>
    <w:p w14:paraId="59C6A565" w14:textId="34E4AB66" w:rsidR="00E121A9" w:rsidRPr="00480C4E" w:rsidRDefault="00E121A9" w:rsidP="00103261">
      <w:pPr>
        <w:tabs>
          <w:tab w:val="left" w:pos="-417"/>
        </w:tabs>
        <w:suppressAutoHyphens/>
        <w:ind w:left="720" w:right="720"/>
        <w:rPr>
          <w:b/>
        </w:rPr>
      </w:pPr>
      <w:r w:rsidRPr="00480C4E">
        <w:rPr>
          <w:b/>
        </w:rPr>
        <w:t>The quantities of material shown in the table above cover an average range of conditions.  The Engineer should select the application rate reflecting the local condition of the pavement such as surface texture, porosity, and age of the asphalt pavement to be sealed.</w:t>
      </w:r>
    </w:p>
    <w:p w14:paraId="34C3ECEF" w14:textId="1B5D3869" w:rsidR="002439A5" w:rsidRPr="00851ED7" w:rsidRDefault="00E121A9" w:rsidP="008077B4">
      <w:pPr>
        <w:pStyle w:val="EngineerNoteskeepwithnext"/>
      </w:pPr>
      <w:r w:rsidRPr="00851ED7">
        <w:t>If additional coats are required, application rates are not to exceed 0.20 gal/yd</w:t>
      </w:r>
      <w:r w:rsidRPr="00851ED7">
        <w:rPr>
          <w:vertAlign w:val="superscript"/>
        </w:rPr>
        <w:t>2</w:t>
      </w:r>
      <w:r w:rsidRPr="00851ED7">
        <w:t xml:space="preserve">/coat (0.91 </w:t>
      </w:r>
      <w:r w:rsidR="002B6982" w:rsidRPr="00851ED7">
        <w:t>l</w:t>
      </w:r>
      <w:r w:rsidRPr="00851ED7">
        <w:t>iters/m</w:t>
      </w:r>
      <w:r w:rsidRPr="00851ED7">
        <w:rPr>
          <w:vertAlign w:val="superscript"/>
        </w:rPr>
        <w:t>2</w:t>
      </w:r>
      <w:r w:rsidRPr="00851ED7">
        <w:t xml:space="preserve">/coat). </w:t>
      </w:r>
    </w:p>
    <w:p w14:paraId="584C2587" w14:textId="77777777" w:rsidR="00E121A9" w:rsidRPr="00851ED7" w:rsidRDefault="00E121A9" w:rsidP="008077B4">
      <w:pPr>
        <w:pStyle w:val="Engineernotebottom"/>
      </w:pPr>
      <w:r w:rsidRPr="00851ED7">
        <w:t>************************************************************************************</w:t>
      </w:r>
    </w:p>
    <w:p w14:paraId="7C489DA2" w14:textId="77777777" w:rsidR="00E121A9" w:rsidRPr="00851ED7" w:rsidRDefault="00E121A9" w:rsidP="00103261">
      <w:pPr>
        <w:pStyle w:val="CenteredboldKWN"/>
      </w:pPr>
      <w:r w:rsidRPr="00851ED7">
        <w:t>MATERIALS</w:t>
      </w:r>
    </w:p>
    <w:p w14:paraId="72F89929" w14:textId="3D8C8FF5" w:rsidR="00121E47" w:rsidRPr="00851ED7" w:rsidRDefault="00E121A9" w:rsidP="00BB2C1B">
      <w:r w:rsidRPr="00851ED7">
        <w:rPr>
          <w:b/>
        </w:rPr>
        <w:t xml:space="preserve">623-2.1 </w:t>
      </w:r>
      <w:r w:rsidRPr="00851ED7">
        <w:rPr>
          <w:b/>
          <w:bCs/>
          <w:szCs w:val="22"/>
        </w:rPr>
        <w:t xml:space="preserve">Polymer modified asphalt emulsion spray seal (seal coat). </w:t>
      </w:r>
      <w:r w:rsidRPr="00851ED7">
        <w:rPr>
          <w:szCs w:val="22"/>
        </w:rPr>
        <w:t>A seal coat fortified with fillers created from binders prepared from crude petroleum</w:t>
      </w:r>
      <w:r w:rsidRPr="00851ED7">
        <w:t xml:space="preserve"> </w:t>
      </w:r>
      <w:r w:rsidRPr="00851ED7">
        <w:rPr>
          <w:szCs w:val="22"/>
        </w:rPr>
        <w:t>shall meet the properties in the following table:</w:t>
      </w:r>
    </w:p>
    <w:p w14:paraId="5A24066A" w14:textId="77777777" w:rsidR="00121E47" w:rsidRPr="00851ED7" w:rsidRDefault="00121E47" w:rsidP="00103261">
      <w:pPr>
        <w:pStyle w:val="Blankline"/>
        <w:rPr>
          <w:color w:val="auto"/>
        </w:rPr>
      </w:pPr>
    </w:p>
    <w:p w14:paraId="4DB45712" w14:textId="77777777" w:rsidR="00E121A9" w:rsidRPr="00851ED7" w:rsidRDefault="00E121A9" w:rsidP="00103261">
      <w:pPr>
        <w:pStyle w:val="Caption"/>
      </w:pPr>
      <w:r w:rsidRPr="00851ED7">
        <w:t>Polymer Modified Asphalt Emulsion Spray Seal Properties</w:t>
      </w:r>
      <w:r w:rsidRPr="00480C4E">
        <w:rPr>
          <w:vertAlign w:val="superscript"/>
        </w:rPr>
        <w:t>1</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2"/>
        <w:gridCol w:w="3002"/>
        <w:gridCol w:w="2826"/>
      </w:tblGrid>
      <w:tr w:rsidR="00E121A9" w:rsidRPr="00851ED7" w14:paraId="42C36555" w14:textId="77777777" w:rsidTr="006279E3">
        <w:trPr>
          <w:tblHeader/>
        </w:trPr>
        <w:tc>
          <w:tcPr>
            <w:tcW w:w="3600" w:type="dxa"/>
            <w:vMerge w:val="restart"/>
            <w:vAlign w:val="center"/>
          </w:tcPr>
          <w:p w14:paraId="1A7D25CF" w14:textId="77777777" w:rsidR="00E121A9" w:rsidRPr="00851ED7" w:rsidRDefault="00E121A9" w:rsidP="00103261">
            <w:pPr>
              <w:keepNext/>
              <w:spacing w:before="60" w:after="60"/>
              <w:jc w:val="center"/>
              <w:rPr>
                <w:b/>
                <w:szCs w:val="22"/>
              </w:rPr>
            </w:pPr>
            <w:r w:rsidRPr="00851ED7">
              <w:rPr>
                <w:b/>
                <w:szCs w:val="22"/>
              </w:rPr>
              <w:t>Property</w:t>
            </w:r>
          </w:p>
        </w:tc>
        <w:tc>
          <w:tcPr>
            <w:tcW w:w="5940" w:type="dxa"/>
            <w:gridSpan w:val="2"/>
            <w:vAlign w:val="center"/>
          </w:tcPr>
          <w:p w14:paraId="4E2028A0" w14:textId="77777777" w:rsidR="00E121A9" w:rsidRPr="00851ED7" w:rsidRDefault="00E121A9" w:rsidP="00103261">
            <w:pPr>
              <w:keepNext/>
              <w:spacing w:before="60" w:after="60"/>
              <w:jc w:val="center"/>
              <w:rPr>
                <w:b/>
                <w:szCs w:val="22"/>
              </w:rPr>
            </w:pPr>
            <w:r w:rsidRPr="00851ED7">
              <w:rPr>
                <w:b/>
                <w:szCs w:val="22"/>
              </w:rPr>
              <w:t>Characteristics</w:t>
            </w:r>
          </w:p>
        </w:tc>
      </w:tr>
      <w:tr w:rsidR="00E121A9" w:rsidRPr="00851ED7" w14:paraId="1ABBED7A" w14:textId="77777777" w:rsidTr="006279E3">
        <w:tc>
          <w:tcPr>
            <w:tcW w:w="3600" w:type="dxa"/>
            <w:vMerge/>
          </w:tcPr>
          <w:p w14:paraId="5D13343C" w14:textId="77777777" w:rsidR="00E121A9" w:rsidRPr="00851ED7" w:rsidRDefault="00E121A9" w:rsidP="00103261">
            <w:pPr>
              <w:keepNext/>
              <w:spacing w:before="40" w:after="40"/>
              <w:jc w:val="center"/>
              <w:rPr>
                <w:szCs w:val="22"/>
              </w:rPr>
            </w:pPr>
          </w:p>
        </w:tc>
        <w:tc>
          <w:tcPr>
            <w:tcW w:w="3060" w:type="dxa"/>
          </w:tcPr>
          <w:p w14:paraId="44C7D124" w14:textId="77777777" w:rsidR="00E121A9" w:rsidRPr="00851ED7" w:rsidRDefault="00E121A9" w:rsidP="00103261">
            <w:pPr>
              <w:keepNext/>
              <w:spacing w:before="40" w:after="40"/>
              <w:jc w:val="center"/>
              <w:rPr>
                <w:szCs w:val="22"/>
              </w:rPr>
            </w:pPr>
            <w:r w:rsidRPr="00851ED7">
              <w:rPr>
                <w:szCs w:val="22"/>
              </w:rPr>
              <w:t>Minimum</w:t>
            </w:r>
          </w:p>
        </w:tc>
        <w:tc>
          <w:tcPr>
            <w:tcW w:w="2880" w:type="dxa"/>
          </w:tcPr>
          <w:p w14:paraId="40AF28C5" w14:textId="77777777" w:rsidR="00E121A9" w:rsidRPr="00851ED7" w:rsidRDefault="00E121A9" w:rsidP="00103261">
            <w:pPr>
              <w:keepNext/>
              <w:spacing w:before="40" w:after="40"/>
              <w:jc w:val="center"/>
              <w:rPr>
                <w:szCs w:val="22"/>
              </w:rPr>
            </w:pPr>
            <w:r w:rsidRPr="00851ED7">
              <w:rPr>
                <w:szCs w:val="22"/>
              </w:rPr>
              <w:t>Maximum</w:t>
            </w:r>
          </w:p>
        </w:tc>
      </w:tr>
      <w:tr w:rsidR="00E121A9" w:rsidRPr="00851ED7" w14:paraId="07BB377F" w14:textId="77777777" w:rsidTr="006279E3">
        <w:tc>
          <w:tcPr>
            <w:tcW w:w="3600" w:type="dxa"/>
          </w:tcPr>
          <w:p w14:paraId="369227FB" w14:textId="77777777" w:rsidR="00E121A9" w:rsidRPr="00851ED7" w:rsidRDefault="00E121A9" w:rsidP="00103261">
            <w:pPr>
              <w:keepNext/>
              <w:spacing w:before="40" w:after="40"/>
              <w:rPr>
                <w:szCs w:val="22"/>
              </w:rPr>
            </w:pPr>
            <w:r w:rsidRPr="00851ED7">
              <w:rPr>
                <w:szCs w:val="22"/>
              </w:rPr>
              <w:t xml:space="preserve">Density at </w:t>
            </w:r>
            <w:r w:rsidRPr="00851ED7">
              <w:t>77°F (</w:t>
            </w:r>
            <w:r w:rsidRPr="00851ED7">
              <w:rPr>
                <w:szCs w:val="22"/>
              </w:rPr>
              <w:t>25</w:t>
            </w:r>
            <w:r w:rsidRPr="00851ED7">
              <w:t>°C), lb./gal (g/mL)</w:t>
            </w:r>
          </w:p>
        </w:tc>
        <w:tc>
          <w:tcPr>
            <w:tcW w:w="3060" w:type="dxa"/>
          </w:tcPr>
          <w:p w14:paraId="201486AD" w14:textId="77777777" w:rsidR="00E121A9" w:rsidRPr="00851ED7" w:rsidRDefault="00E121A9" w:rsidP="00103261">
            <w:pPr>
              <w:keepNext/>
              <w:spacing w:before="40" w:after="40"/>
              <w:jc w:val="center"/>
              <w:rPr>
                <w:szCs w:val="22"/>
              </w:rPr>
            </w:pPr>
            <w:r w:rsidRPr="00851ED7">
              <w:rPr>
                <w:szCs w:val="22"/>
              </w:rPr>
              <w:t>9 (1.0)</w:t>
            </w:r>
          </w:p>
        </w:tc>
        <w:tc>
          <w:tcPr>
            <w:tcW w:w="2880" w:type="dxa"/>
          </w:tcPr>
          <w:p w14:paraId="4E7F610E" w14:textId="77777777" w:rsidR="00E121A9" w:rsidRPr="00851ED7" w:rsidRDefault="00E121A9" w:rsidP="00103261">
            <w:pPr>
              <w:keepNext/>
              <w:spacing w:before="40" w:after="40"/>
              <w:jc w:val="center"/>
              <w:rPr>
                <w:szCs w:val="22"/>
              </w:rPr>
            </w:pPr>
            <w:r w:rsidRPr="00851ED7">
              <w:rPr>
                <w:szCs w:val="22"/>
              </w:rPr>
              <w:t>12 (1.5)</w:t>
            </w:r>
          </w:p>
        </w:tc>
      </w:tr>
      <w:tr w:rsidR="00E121A9" w:rsidRPr="00851ED7" w14:paraId="0A03C289" w14:textId="77777777" w:rsidTr="006279E3">
        <w:tc>
          <w:tcPr>
            <w:tcW w:w="3600" w:type="dxa"/>
          </w:tcPr>
          <w:p w14:paraId="344CBBB5" w14:textId="77777777" w:rsidR="00E121A9" w:rsidRPr="00851ED7" w:rsidRDefault="00E121A9" w:rsidP="00103261">
            <w:pPr>
              <w:keepNext/>
              <w:spacing w:before="40" w:after="40"/>
              <w:rPr>
                <w:szCs w:val="22"/>
              </w:rPr>
            </w:pPr>
            <w:r w:rsidRPr="00851ED7">
              <w:rPr>
                <w:szCs w:val="22"/>
              </w:rPr>
              <w:t>Residue by evaporation, %</w:t>
            </w:r>
          </w:p>
        </w:tc>
        <w:tc>
          <w:tcPr>
            <w:tcW w:w="3060" w:type="dxa"/>
          </w:tcPr>
          <w:p w14:paraId="7EC9EDE9" w14:textId="77777777" w:rsidR="00E121A9" w:rsidRPr="00851ED7" w:rsidRDefault="00E121A9" w:rsidP="00103261">
            <w:pPr>
              <w:keepNext/>
              <w:spacing w:before="40" w:after="40"/>
              <w:jc w:val="center"/>
              <w:rPr>
                <w:szCs w:val="22"/>
              </w:rPr>
            </w:pPr>
            <w:r w:rsidRPr="00851ED7">
              <w:rPr>
                <w:szCs w:val="22"/>
              </w:rPr>
              <w:t>44</w:t>
            </w:r>
          </w:p>
        </w:tc>
        <w:tc>
          <w:tcPr>
            <w:tcW w:w="2880" w:type="dxa"/>
          </w:tcPr>
          <w:p w14:paraId="23B8F7B6" w14:textId="77777777" w:rsidR="00E121A9" w:rsidRPr="00851ED7" w:rsidRDefault="00E121A9" w:rsidP="00103261">
            <w:pPr>
              <w:keepNext/>
              <w:spacing w:before="40" w:after="40"/>
              <w:jc w:val="center"/>
              <w:rPr>
                <w:szCs w:val="22"/>
              </w:rPr>
            </w:pPr>
            <w:r w:rsidRPr="00851ED7">
              <w:rPr>
                <w:szCs w:val="22"/>
              </w:rPr>
              <w:t>…</w:t>
            </w:r>
          </w:p>
        </w:tc>
      </w:tr>
      <w:tr w:rsidR="00E121A9" w:rsidRPr="00851ED7" w14:paraId="3AE0616D" w14:textId="77777777" w:rsidTr="006279E3">
        <w:tc>
          <w:tcPr>
            <w:tcW w:w="3600" w:type="dxa"/>
          </w:tcPr>
          <w:p w14:paraId="4D4AA4D6" w14:textId="77777777" w:rsidR="00E121A9" w:rsidRPr="00851ED7" w:rsidRDefault="00E121A9" w:rsidP="00103261">
            <w:pPr>
              <w:keepNext/>
              <w:spacing w:before="40" w:after="40"/>
              <w:rPr>
                <w:szCs w:val="22"/>
              </w:rPr>
            </w:pPr>
            <w:r w:rsidRPr="00851ED7">
              <w:rPr>
                <w:szCs w:val="22"/>
              </w:rPr>
              <w:t>Water content, %</w:t>
            </w:r>
          </w:p>
        </w:tc>
        <w:tc>
          <w:tcPr>
            <w:tcW w:w="3060" w:type="dxa"/>
          </w:tcPr>
          <w:p w14:paraId="43A27FE2" w14:textId="77777777" w:rsidR="00E121A9" w:rsidRPr="00851ED7" w:rsidRDefault="00E121A9" w:rsidP="00103261">
            <w:pPr>
              <w:keepNext/>
              <w:spacing w:before="40" w:after="40"/>
              <w:jc w:val="center"/>
              <w:rPr>
                <w:szCs w:val="22"/>
              </w:rPr>
            </w:pPr>
            <w:r w:rsidRPr="00851ED7">
              <w:rPr>
                <w:szCs w:val="22"/>
              </w:rPr>
              <w:t>…</w:t>
            </w:r>
          </w:p>
        </w:tc>
        <w:tc>
          <w:tcPr>
            <w:tcW w:w="2880" w:type="dxa"/>
          </w:tcPr>
          <w:p w14:paraId="4C10C848" w14:textId="77777777" w:rsidR="00E121A9" w:rsidRPr="00851ED7" w:rsidRDefault="00E121A9" w:rsidP="00103261">
            <w:pPr>
              <w:keepNext/>
              <w:spacing w:before="40" w:after="40"/>
              <w:jc w:val="center"/>
              <w:rPr>
                <w:szCs w:val="22"/>
              </w:rPr>
            </w:pPr>
            <w:r w:rsidRPr="00851ED7">
              <w:rPr>
                <w:szCs w:val="22"/>
              </w:rPr>
              <w:t>56</w:t>
            </w:r>
          </w:p>
        </w:tc>
      </w:tr>
      <w:tr w:rsidR="00E121A9" w:rsidRPr="00851ED7" w14:paraId="3F168E6A" w14:textId="77777777" w:rsidTr="006279E3">
        <w:tc>
          <w:tcPr>
            <w:tcW w:w="3600" w:type="dxa"/>
          </w:tcPr>
          <w:p w14:paraId="4D066252" w14:textId="77777777" w:rsidR="00E121A9" w:rsidRPr="00851ED7" w:rsidRDefault="00E121A9" w:rsidP="00103261">
            <w:pPr>
              <w:keepNext/>
              <w:spacing w:before="40" w:after="40"/>
              <w:rPr>
                <w:szCs w:val="22"/>
              </w:rPr>
            </w:pPr>
            <w:r w:rsidRPr="00851ED7">
              <w:rPr>
                <w:szCs w:val="22"/>
              </w:rPr>
              <w:t>Ash content of residue, %</w:t>
            </w:r>
          </w:p>
        </w:tc>
        <w:tc>
          <w:tcPr>
            <w:tcW w:w="3060" w:type="dxa"/>
          </w:tcPr>
          <w:p w14:paraId="08F6C7D2" w14:textId="3833E1E8" w:rsidR="00E121A9" w:rsidRPr="00851ED7" w:rsidRDefault="00FD0EAD" w:rsidP="00103261">
            <w:pPr>
              <w:keepNext/>
              <w:spacing w:before="40" w:after="40"/>
              <w:jc w:val="center"/>
              <w:rPr>
                <w:szCs w:val="22"/>
              </w:rPr>
            </w:pPr>
            <w:r w:rsidRPr="00851ED7">
              <w:rPr>
                <w:szCs w:val="22"/>
              </w:rPr>
              <w:t>3</w:t>
            </w:r>
            <w:r w:rsidR="00E121A9" w:rsidRPr="00851ED7">
              <w:rPr>
                <w:szCs w:val="22"/>
              </w:rPr>
              <w:t>0</w:t>
            </w:r>
          </w:p>
        </w:tc>
        <w:tc>
          <w:tcPr>
            <w:tcW w:w="2880" w:type="dxa"/>
          </w:tcPr>
          <w:p w14:paraId="7E5C8991" w14:textId="396E4E02" w:rsidR="00E121A9" w:rsidRPr="00851ED7" w:rsidRDefault="00FD0EAD" w:rsidP="00103261">
            <w:pPr>
              <w:keepNext/>
              <w:spacing w:before="40" w:after="40"/>
              <w:jc w:val="center"/>
              <w:rPr>
                <w:szCs w:val="22"/>
              </w:rPr>
            </w:pPr>
            <w:r w:rsidRPr="00851ED7">
              <w:rPr>
                <w:szCs w:val="22"/>
              </w:rPr>
              <w:t>4</w:t>
            </w:r>
            <w:r w:rsidR="00E121A9" w:rsidRPr="00851ED7">
              <w:rPr>
                <w:szCs w:val="22"/>
              </w:rPr>
              <w:t>0</w:t>
            </w:r>
          </w:p>
        </w:tc>
      </w:tr>
      <w:tr w:rsidR="00E121A9" w:rsidRPr="00851ED7" w14:paraId="0613B43A" w14:textId="77777777" w:rsidTr="006279E3">
        <w:tc>
          <w:tcPr>
            <w:tcW w:w="3600" w:type="dxa"/>
          </w:tcPr>
          <w:p w14:paraId="5F625365" w14:textId="77777777" w:rsidR="00E121A9" w:rsidRPr="00851ED7" w:rsidRDefault="00E121A9" w:rsidP="00103261">
            <w:pPr>
              <w:keepNext/>
              <w:spacing w:before="40" w:after="40"/>
              <w:rPr>
                <w:szCs w:val="22"/>
              </w:rPr>
            </w:pPr>
            <w:r w:rsidRPr="00851ED7">
              <w:rPr>
                <w:szCs w:val="22"/>
              </w:rPr>
              <w:t>Uniformity</w:t>
            </w:r>
          </w:p>
        </w:tc>
        <w:tc>
          <w:tcPr>
            <w:tcW w:w="5940" w:type="dxa"/>
            <w:gridSpan w:val="2"/>
          </w:tcPr>
          <w:p w14:paraId="5A263031" w14:textId="77777777" w:rsidR="00E121A9" w:rsidRPr="00851ED7" w:rsidRDefault="00E121A9" w:rsidP="00103261">
            <w:pPr>
              <w:keepNext/>
              <w:spacing w:before="40" w:after="40"/>
              <w:rPr>
                <w:szCs w:val="22"/>
              </w:rPr>
            </w:pPr>
            <w:r w:rsidRPr="00851ED7">
              <w:rPr>
                <w:szCs w:val="22"/>
              </w:rPr>
              <w:t>Uniform homogeneous consistency.</w:t>
            </w:r>
          </w:p>
        </w:tc>
      </w:tr>
      <w:tr w:rsidR="00E121A9" w:rsidRPr="00851ED7" w14:paraId="66F13616" w14:textId="77777777" w:rsidTr="006279E3">
        <w:tc>
          <w:tcPr>
            <w:tcW w:w="3600" w:type="dxa"/>
          </w:tcPr>
          <w:p w14:paraId="3CF5C22D" w14:textId="77777777" w:rsidR="00E121A9" w:rsidRPr="00851ED7" w:rsidRDefault="00E121A9" w:rsidP="00103261">
            <w:pPr>
              <w:keepNext/>
              <w:spacing w:before="40" w:after="40"/>
              <w:rPr>
                <w:szCs w:val="22"/>
              </w:rPr>
            </w:pPr>
            <w:r w:rsidRPr="00851ED7">
              <w:rPr>
                <w:szCs w:val="22"/>
              </w:rPr>
              <w:t>Wet film continuity</w:t>
            </w:r>
          </w:p>
        </w:tc>
        <w:tc>
          <w:tcPr>
            <w:tcW w:w="5940" w:type="dxa"/>
            <w:gridSpan w:val="2"/>
          </w:tcPr>
          <w:p w14:paraId="3B271F86" w14:textId="77777777" w:rsidR="00E121A9" w:rsidRPr="00851ED7" w:rsidRDefault="00E121A9" w:rsidP="00103261">
            <w:pPr>
              <w:keepNext/>
              <w:spacing w:before="40" w:after="40"/>
              <w:rPr>
                <w:szCs w:val="22"/>
              </w:rPr>
            </w:pPr>
            <w:r w:rsidRPr="00851ED7">
              <w:rPr>
                <w:szCs w:val="22"/>
              </w:rPr>
              <w:t>No separation, coagulation, or settlement that cannot be overcome by moderate agitation.</w:t>
            </w:r>
          </w:p>
        </w:tc>
      </w:tr>
      <w:tr w:rsidR="00E121A9" w:rsidRPr="00851ED7" w14:paraId="1D613792" w14:textId="77777777" w:rsidTr="006279E3">
        <w:tc>
          <w:tcPr>
            <w:tcW w:w="3600" w:type="dxa"/>
          </w:tcPr>
          <w:p w14:paraId="4EB4E519" w14:textId="77777777" w:rsidR="00E121A9" w:rsidRPr="00851ED7" w:rsidRDefault="00E121A9" w:rsidP="00103261">
            <w:pPr>
              <w:keepNext/>
              <w:spacing w:before="40" w:after="40"/>
              <w:rPr>
                <w:szCs w:val="22"/>
              </w:rPr>
            </w:pPr>
            <w:r w:rsidRPr="00851ED7">
              <w:rPr>
                <w:szCs w:val="22"/>
              </w:rPr>
              <w:t>Resistance to heat</w:t>
            </w:r>
          </w:p>
        </w:tc>
        <w:tc>
          <w:tcPr>
            <w:tcW w:w="5940" w:type="dxa"/>
            <w:gridSpan w:val="2"/>
          </w:tcPr>
          <w:p w14:paraId="0CC5DAA2" w14:textId="77777777" w:rsidR="00E121A9" w:rsidRPr="00851ED7" w:rsidRDefault="00E121A9" w:rsidP="00103261">
            <w:pPr>
              <w:keepNext/>
              <w:spacing w:before="40" w:after="40"/>
              <w:rPr>
                <w:szCs w:val="22"/>
              </w:rPr>
            </w:pPr>
            <w:r w:rsidRPr="00851ED7">
              <w:rPr>
                <w:szCs w:val="22"/>
              </w:rPr>
              <w:t>No blistering, sagging, or slipping.</w:t>
            </w:r>
          </w:p>
        </w:tc>
      </w:tr>
      <w:tr w:rsidR="00E121A9" w:rsidRPr="00851ED7" w14:paraId="3BA7B7A8" w14:textId="77777777" w:rsidTr="006279E3">
        <w:tc>
          <w:tcPr>
            <w:tcW w:w="3600" w:type="dxa"/>
          </w:tcPr>
          <w:p w14:paraId="359D90CA" w14:textId="77777777" w:rsidR="00E121A9" w:rsidRPr="00851ED7" w:rsidRDefault="00E121A9" w:rsidP="00103261">
            <w:pPr>
              <w:keepNext/>
              <w:spacing w:before="40" w:after="40"/>
              <w:rPr>
                <w:szCs w:val="22"/>
              </w:rPr>
            </w:pPr>
            <w:r w:rsidRPr="00851ED7">
              <w:rPr>
                <w:szCs w:val="22"/>
              </w:rPr>
              <w:t>Resistance to water</w:t>
            </w:r>
          </w:p>
        </w:tc>
        <w:tc>
          <w:tcPr>
            <w:tcW w:w="5940" w:type="dxa"/>
            <w:gridSpan w:val="2"/>
          </w:tcPr>
          <w:p w14:paraId="78C86A6C" w14:textId="77777777" w:rsidR="00E121A9" w:rsidRPr="00851ED7" w:rsidRDefault="00E121A9" w:rsidP="00103261">
            <w:pPr>
              <w:keepNext/>
              <w:spacing w:before="40" w:after="40"/>
              <w:rPr>
                <w:szCs w:val="22"/>
              </w:rPr>
            </w:pPr>
            <w:r w:rsidRPr="00851ED7">
              <w:rPr>
                <w:szCs w:val="22"/>
              </w:rPr>
              <w:t>No loss of adhesion and no blistering or tendency to re-emulsify.</w:t>
            </w:r>
          </w:p>
        </w:tc>
      </w:tr>
      <w:tr w:rsidR="00E121A9" w:rsidRPr="00851ED7" w14:paraId="70AE0765" w14:textId="77777777" w:rsidTr="00502E07">
        <w:tc>
          <w:tcPr>
            <w:tcW w:w="3600" w:type="dxa"/>
          </w:tcPr>
          <w:p w14:paraId="2C3D7CC7" w14:textId="77777777" w:rsidR="00E121A9" w:rsidRPr="00851ED7" w:rsidRDefault="00E121A9" w:rsidP="00103261">
            <w:pPr>
              <w:keepNext/>
              <w:spacing w:before="40" w:after="40"/>
              <w:rPr>
                <w:szCs w:val="22"/>
              </w:rPr>
            </w:pPr>
            <w:r w:rsidRPr="00851ED7">
              <w:rPr>
                <w:szCs w:val="22"/>
              </w:rPr>
              <w:t>Flash point</w:t>
            </w:r>
          </w:p>
        </w:tc>
        <w:tc>
          <w:tcPr>
            <w:tcW w:w="5940" w:type="dxa"/>
            <w:gridSpan w:val="2"/>
          </w:tcPr>
          <w:p w14:paraId="4DE8A27A" w14:textId="77777777" w:rsidR="00E121A9" w:rsidRPr="00851ED7" w:rsidRDefault="00E121A9" w:rsidP="00103261">
            <w:pPr>
              <w:keepNext/>
              <w:spacing w:before="40" w:after="40"/>
              <w:rPr>
                <w:szCs w:val="22"/>
              </w:rPr>
            </w:pPr>
            <w:r w:rsidRPr="00851ED7">
              <w:rPr>
                <w:szCs w:val="22"/>
              </w:rPr>
              <w:t>No tendency to flash.</w:t>
            </w:r>
          </w:p>
        </w:tc>
      </w:tr>
      <w:tr w:rsidR="00E121A9" w:rsidRPr="00851ED7" w14:paraId="27152ED1" w14:textId="77777777" w:rsidTr="00502E07">
        <w:tc>
          <w:tcPr>
            <w:tcW w:w="3600" w:type="dxa"/>
          </w:tcPr>
          <w:p w14:paraId="5F5EAF2A" w14:textId="77777777" w:rsidR="00E121A9" w:rsidRPr="00851ED7" w:rsidRDefault="00E121A9" w:rsidP="00103261">
            <w:pPr>
              <w:keepNext/>
              <w:spacing w:before="40" w:after="40"/>
              <w:rPr>
                <w:szCs w:val="22"/>
              </w:rPr>
            </w:pPr>
            <w:r w:rsidRPr="00851ED7">
              <w:rPr>
                <w:szCs w:val="22"/>
              </w:rPr>
              <w:t>Flexibility</w:t>
            </w:r>
          </w:p>
        </w:tc>
        <w:tc>
          <w:tcPr>
            <w:tcW w:w="5940" w:type="dxa"/>
            <w:gridSpan w:val="2"/>
          </w:tcPr>
          <w:p w14:paraId="4E72D9AA" w14:textId="77777777" w:rsidR="00E121A9" w:rsidRPr="00851ED7" w:rsidRDefault="00E121A9" w:rsidP="00103261">
            <w:pPr>
              <w:keepNext/>
              <w:spacing w:before="40" w:after="40"/>
              <w:rPr>
                <w:szCs w:val="22"/>
              </w:rPr>
            </w:pPr>
            <w:r w:rsidRPr="00851ED7">
              <w:rPr>
                <w:szCs w:val="22"/>
              </w:rPr>
              <w:t>No flaking, cracking, or loss of adhesion to the substrate.</w:t>
            </w:r>
          </w:p>
        </w:tc>
      </w:tr>
      <w:tr w:rsidR="00E121A9" w:rsidRPr="00851ED7" w14:paraId="55278F6B" w14:textId="77777777" w:rsidTr="00502E07">
        <w:tc>
          <w:tcPr>
            <w:tcW w:w="3600" w:type="dxa"/>
          </w:tcPr>
          <w:p w14:paraId="72B1DC84" w14:textId="77777777" w:rsidR="00E121A9" w:rsidRPr="00851ED7" w:rsidRDefault="00E121A9" w:rsidP="00103261">
            <w:pPr>
              <w:keepNext/>
              <w:spacing w:before="40" w:after="40"/>
              <w:rPr>
                <w:szCs w:val="22"/>
              </w:rPr>
            </w:pPr>
            <w:r w:rsidRPr="00851ED7">
              <w:rPr>
                <w:szCs w:val="22"/>
              </w:rPr>
              <w:t>Polymer modification</w:t>
            </w:r>
          </w:p>
        </w:tc>
        <w:tc>
          <w:tcPr>
            <w:tcW w:w="5940" w:type="dxa"/>
            <w:gridSpan w:val="2"/>
          </w:tcPr>
          <w:p w14:paraId="2C65B6EE" w14:textId="77777777" w:rsidR="00E121A9" w:rsidRPr="00851ED7" w:rsidRDefault="00E121A9" w:rsidP="00103261">
            <w:pPr>
              <w:keepNext/>
              <w:spacing w:before="40" w:after="40"/>
              <w:rPr>
                <w:szCs w:val="22"/>
              </w:rPr>
            </w:pPr>
            <w:r w:rsidRPr="00851ED7">
              <w:rPr>
                <w:szCs w:val="22"/>
              </w:rPr>
              <w:t>Minimum 3% by weight of asphalt binder.</w:t>
            </w:r>
          </w:p>
        </w:tc>
      </w:tr>
    </w:tbl>
    <w:p w14:paraId="69B5D63B" w14:textId="2EE2DAD8" w:rsidR="00E121A9" w:rsidRPr="00851ED7" w:rsidRDefault="00E121A9" w:rsidP="00E62903">
      <w:pPr>
        <w:pStyle w:val="TableTextNotes"/>
        <w:rPr>
          <w:b/>
          <w:bCs/>
        </w:rPr>
      </w:pPr>
      <w:r w:rsidRPr="00851ED7">
        <w:rPr>
          <w:vertAlign w:val="superscript"/>
        </w:rPr>
        <w:t>1</w:t>
      </w:r>
      <w:r w:rsidRPr="00851ED7">
        <w:t xml:space="preserve"> </w:t>
      </w:r>
      <w:r w:rsidR="00E62903" w:rsidRPr="00851ED7">
        <w:tab/>
      </w:r>
      <w:r w:rsidRPr="00851ED7">
        <w:t xml:space="preserve">For water content testing, use ASTM Test Method D95. For flash point testing, use ASTM Test Method D93. For other properties, use </w:t>
      </w:r>
      <w:r w:rsidR="002651E8" w:rsidRPr="002651E8">
        <w:t>AASHTO T 59 and T 111</w:t>
      </w:r>
      <w:r w:rsidRPr="00851ED7">
        <w:t>.</w:t>
      </w:r>
    </w:p>
    <w:p w14:paraId="7FE897E1" w14:textId="77777777" w:rsidR="00E121A9" w:rsidRPr="00851ED7" w:rsidRDefault="00E121A9" w:rsidP="00BB2C1B">
      <w:pPr>
        <w:pStyle w:val="Blankline"/>
      </w:pPr>
    </w:p>
    <w:p w14:paraId="313B99CC" w14:textId="293E4917" w:rsidR="00E121A9" w:rsidRPr="00480C4E"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rPr>
      </w:pPr>
      <w:r w:rsidRPr="00851ED7">
        <w:t xml:space="preserve">The Contractor shall provide a copy of the manufacturer’s Certificate of Analysis (COA) for material delivered to the project. </w:t>
      </w:r>
      <w:r w:rsidR="00277A02" w:rsidRPr="00851ED7">
        <w:t xml:space="preserve">If the asphalt emulsion is diluted at other than the manufacturer’s facility, the Contractor shall provide a supplemental COA from an independent laboratory verifying the asphalt emulsion properties.  </w:t>
      </w:r>
      <w:r w:rsidRPr="00851ED7">
        <w:t xml:space="preserve">The COA shall be provided to and approved by the </w:t>
      </w:r>
      <w:r w:rsidR="00D23D76" w:rsidRPr="00851ED7">
        <w:t>RPR</w:t>
      </w:r>
      <w:r w:rsidRPr="00851ED7">
        <w:t xml:space="preserve"> before material is applied.  The furnishing of the vendor’s certified test report for the asphalt material shall not be interpreted as a basis for final acceptance.  The manufacturer’s COA may be subject to verification by testing the material delivered for use on the project.</w:t>
      </w:r>
    </w:p>
    <w:p w14:paraId="56880478" w14:textId="5586C5A8"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 xml:space="preserve">623-2.2 </w:t>
      </w:r>
      <w:r w:rsidRPr="00851ED7">
        <w:rPr>
          <w:b/>
          <w:bCs/>
        </w:rPr>
        <w:t xml:space="preserve">Polymer modification. </w:t>
      </w:r>
      <w:r w:rsidRPr="00851ED7">
        <w:t xml:space="preserve">The type of polymer used for modification shall be chosen by the manufacturer. The polymer modifier shall be incorporated in the manufacturing process.  The Contractor shall submit manufacturer’s technical data, the manufacturer’s certification indicating that the polymer meets the requirements of the specification, and the manufacturer’s approval of its use to the </w:t>
      </w:r>
      <w:r w:rsidR="00D23D76" w:rsidRPr="00851ED7">
        <w:t>RPR</w:t>
      </w:r>
      <w:r w:rsidRPr="00851ED7">
        <w:t>.  The amount of polymer will be a minimum 3% of the weight of the asphalt binder in the seal coat surface treatment.</w:t>
      </w:r>
    </w:p>
    <w:p w14:paraId="3B2055DF" w14:textId="77777777" w:rsidR="00E121A9" w:rsidRPr="00851ED7" w:rsidRDefault="00E121A9" w:rsidP="008077B4">
      <w:pPr>
        <w:pStyle w:val="Engineernotetop"/>
      </w:pPr>
      <w:r w:rsidRPr="00851ED7">
        <w:t>************************************************************************************</w:t>
      </w:r>
    </w:p>
    <w:p w14:paraId="628B2387" w14:textId="77777777" w:rsidR="00E121A9" w:rsidRPr="00851ED7" w:rsidRDefault="00E121A9" w:rsidP="008077B4">
      <w:pPr>
        <w:pStyle w:val="EngineerNotes"/>
      </w:pPr>
      <w:r w:rsidRPr="00851ED7">
        <w:t>Polymers are added to improve the coating’s final properties. These properties can include durability, drying time, color uniformity, and/or length of cure time. Polymers may also be used to modify the wet mixture’s viscosity to improve aggregate suspension.</w:t>
      </w:r>
    </w:p>
    <w:p w14:paraId="0EDED1E1" w14:textId="77777777" w:rsidR="00E121A9" w:rsidRPr="00851ED7" w:rsidRDefault="00E121A9" w:rsidP="008077B4">
      <w:pPr>
        <w:pStyle w:val="EngineerNotes"/>
      </w:pPr>
      <w:r w:rsidRPr="00851ED7">
        <w:t>The type of polymer to be used should be specified by the asphalt emulsion seal coat manufacturer and will depend on which final properties are desired.</w:t>
      </w:r>
    </w:p>
    <w:p w14:paraId="1526646E" w14:textId="77777777" w:rsidR="00E121A9" w:rsidRPr="00851ED7" w:rsidRDefault="00E121A9" w:rsidP="008077B4">
      <w:pPr>
        <w:pStyle w:val="EngineerNoteskeepwithnext"/>
      </w:pPr>
      <w:r w:rsidRPr="00851ED7">
        <w:t>The Engineer should specify the desired properties.</w:t>
      </w:r>
    </w:p>
    <w:p w14:paraId="4FA96557" w14:textId="7B34F827" w:rsidR="006D3680" w:rsidRDefault="00E121A9" w:rsidP="00103261">
      <w:pPr>
        <w:jc w:val="both"/>
        <w:rPr>
          <w:iCs/>
          <w:szCs w:val="22"/>
        </w:rPr>
      </w:pPr>
      <w:r w:rsidRPr="00851ED7">
        <w:t>************************************************************************************</w:t>
      </w:r>
      <w:r w:rsidRPr="00851ED7">
        <w:rPr>
          <w:b/>
          <w:bCs/>
          <w:szCs w:val="22"/>
        </w:rPr>
        <w:t>6</w:t>
      </w:r>
      <w:r w:rsidR="00EB4029" w:rsidRPr="00851ED7">
        <w:rPr>
          <w:b/>
          <w:bCs/>
          <w:szCs w:val="22"/>
        </w:rPr>
        <w:t>23</w:t>
      </w:r>
      <w:r w:rsidRPr="00851ED7">
        <w:rPr>
          <w:b/>
          <w:bCs/>
          <w:szCs w:val="22"/>
        </w:rPr>
        <w:t>-2.</w:t>
      </w:r>
      <w:r w:rsidR="00293890" w:rsidRPr="00851ED7">
        <w:rPr>
          <w:b/>
          <w:bCs/>
          <w:szCs w:val="22"/>
        </w:rPr>
        <w:t>3</w:t>
      </w:r>
      <w:r w:rsidR="00093F55" w:rsidRPr="00851ED7">
        <w:rPr>
          <w:b/>
          <w:bCs/>
          <w:spacing w:val="-3"/>
          <w:szCs w:val="22"/>
        </w:rPr>
        <w:t xml:space="preserve"> </w:t>
      </w:r>
      <w:r w:rsidRPr="00851ED7">
        <w:rPr>
          <w:b/>
          <w:bCs/>
          <w:spacing w:val="-1"/>
          <w:szCs w:val="22"/>
        </w:rPr>
        <w:t>Water.</w:t>
      </w:r>
      <w:r w:rsidRPr="00851ED7">
        <w:rPr>
          <w:b/>
          <w:bCs/>
          <w:spacing w:val="52"/>
          <w:szCs w:val="22"/>
        </w:rPr>
        <w:t xml:space="preserve"> </w:t>
      </w:r>
      <w:r w:rsidR="00607E9A" w:rsidRPr="00851ED7">
        <w:rPr>
          <w:iCs/>
          <w:szCs w:val="22"/>
        </w:rPr>
        <w:t>Water used in mixing or curing shall be from potable water sources,</w:t>
      </w:r>
      <w:r w:rsidR="00607E9A" w:rsidRPr="00851ED7">
        <w:t xml:space="preserve"> </w:t>
      </w:r>
      <w:r w:rsidR="00607E9A" w:rsidRPr="00851ED7">
        <w:rPr>
          <w:iCs/>
          <w:szCs w:val="22"/>
        </w:rPr>
        <w:t xml:space="preserve">free of harmful soluble salts, and at least 50°F (10°C).  Other sources shall be tested in accordance with ASTM C1602 prior to use. </w:t>
      </w:r>
    </w:p>
    <w:p w14:paraId="30A19412" w14:textId="5015A9CC" w:rsidR="006D3680" w:rsidRPr="005A5A38" w:rsidRDefault="006D3680" w:rsidP="006D3680">
      <w:pPr>
        <w:jc w:val="both"/>
        <w:rPr>
          <w:rStyle w:val="NormalCourierNew"/>
          <w:bCs/>
          <w:szCs w:val="22"/>
        </w:rPr>
      </w:pPr>
      <w:r w:rsidRPr="005A5A38">
        <w:rPr>
          <w:b/>
          <w:spacing w:val="-1"/>
          <w:szCs w:val="22"/>
        </w:rPr>
        <w:t>623-2.4 Friction characteristics</w:t>
      </w:r>
      <w:r w:rsidRPr="006D3680">
        <w:rPr>
          <w:spacing w:val="-1"/>
          <w:szCs w:val="22"/>
        </w:rPr>
        <w:t xml:space="preserve">. </w:t>
      </w:r>
      <w:r w:rsidR="009B09C3" w:rsidRPr="00480C4E">
        <w:rPr>
          <w:b/>
          <w:szCs w:val="22"/>
        </w:rPr>
        <w:t>[   </w:t>
      </w:r>
      <w:r w:rsidRPr="005A5A38">
        <w:rPr>
          <w:rStyle w:val="NormalCourierNew"/>
          <w:bCs/>
          <w:szCs w:val="22"/>
        </w:rPr>
        <w:t>Not required.</w:t>
      </w:r>
      <w:r w:rsidR="009B09C3" w:rsidRPr="00480C4E">
        <w:rPr>
          <w:b/>
          <w:szCs w:val="22"/>
        </w:rPr>
        <w:t>   ]</w:t>
      </w:r>
      <w:r w:rsidRPr="005A5A38">
        <w:rPr>
          <w:rStyle w:val="NormalCourierNew"/>
          <w:bCs/>
          <w:szCs w:val="22"/>
        </w:rPr>
        <w:t xml:space="preserve"> </w:t>
      </w:r>
      <w:r w:rsidR="009B09C3" w:rsidRPr="00480C4E">
        <w:rPr>
          <w:b/>
          <w:szCs w:val="22"/>
        </w:rPr>
        <w:t>[   </w:t>
      </w:r>
      <w:r w:rsidRPr="005A5A38">
        <w:rPr>
          <w:rStyle w:val="NormalCourierNew"/>
          <w:bCs/>
          <w:szCs w:val="22"/>
        </w:rPr>
        <w:t xml:space="preserve">The Contractor shall submit to the RPR friction tests, from previous airport projects which used the emulsified asphalt spray seal coat in a similar environment, in accordance with AC 150/5320-12, at 40 mph (65 km/h) wet, showing, as a minimum; friction value of pavement surface prior to sealant application; two values, tested between 24 and 96 hours after application, with a minimum of 24 hours between tests; and one value tested at no less than 180 days or greater than 360 days after the application. The results of the two tests between 24 and 96 hours shall indicate friction is increasing at a rate to obtain similar friction value of the pavement surface prior to application, and the long-term test shall indicate no apparent adverse effect with time relative to friction values and existing pavement surface. The Contractor shall submit to the RPR a list of airports which meet the above requirements, as well as technical details on application rates, aggregate rates, and point of contact at these airports to confirm use and success of sealer. Friction tests shall be submitted from no less than one of the airports on the list and each set of tests described above, must be from one project. </w:t>
      </w:r>
    </w:p>
    <w:p w14:paraId="41BA4BBC" w14:textId="29F85D58" w:rsidR="00E121A9" w:rsidRPr="00851ED7" w:rsidRDefault="006D3680" w:rsidP="006D3680">
      <w:pPr>
        <w:jc w:val="both"/>
        <w:rPr>
          <w:b/>
          <w:i/>
          <w:szCs w:val="22"/>
        </w:rPr>
      </w:pPr>
      <w:r w:rsidRPr="005A5A38">
        <w:rPr>
          <w:rStyle w:val="NormalCourierNew"/>
          <w:bCs/>
          <w:szCs w:val="22"/>
        </w:rPr>
        <w:t>Submittals without the required friction performance will not be approved. Friction tests performed on this project cannot be used as a substitute of this requirement.</w:t>
      </w:r>
      <w:r w:rsidR="009B09C3" w:rsidRPr="00480C4E">
        <w:rPr>
          <w:b/>
          <w:szCs w:val="22"/>
        </w:rPr>
        <w:t>   ]</w:t>
      </w:r>
    </w:p>
    <w:p w14:paraId="56A03364" w14:textId="5911D65A" w:rsidR="00E121A9" w:rsidRPr="00851ED7" w:rsidRDefault="00293890" w:rsidP="00103261">
      <w:pPr>
        <w:pStyle w:val="CenteredboldKWN"/>
      </w:pPr>
      <w:r w:rsidRPr="00851ED7">
        <w:rPr>
          <w:rFonts w:ascii="Times New Roman Bold" w:hAnsi="Times New Roman Bold"/>
          <w:b w:val="0"/>
        </w:rPr>
        <w:lastRenderedPageBreak/>
        <w:t>Construction Methods</w:t>
      </w:r>
    </w:p>
    <w:p w14:paraId="5AE0633C" w14:textId="004302AC" w:rsidR="00293890" w:rsidRPr="00851ED7" w:rsidRDefault="00293890" w:rsidP="00103261">
      <w:r w:rsidRPr="00851ED7">
        <w:rPr>
          <w:b/>
        </w:rPr>
        <w:t xml:space="preserve">623-4.1 Worker safety. </w:t>
      </w:r>
      <w:r w:rsidRPr="00851ED7">
        <w:t xml:space="preserve">The Contractor shall obtain a Safety Data Sheet (SDS) for both the asphalt sealer product and aggregate and require workmen to follow the manufacturer’s recommended safety precautions. All additional industry standard safety precautions regarding the storage and applications of asphalts should be understood and followed by the </w:t>
      </w:r>
      <w:r w:rsidR="00D16B97" w:rsidRPr="00851ED7">
        <w:t>Contractor</w:t>
      </w:r>
      <w:r w:rsidRPr="00851ED7">
        <w:t>.</w:t>
      </w:r>
    </w:p>
    <w:p w14:paraId="312C49CC" w14:textId="72F84DC2" w:rsidR="00E121A9" w:rsidRPr="00851ED7" w:rsidRDefault="00E121A9" w:rsidP="00103261">
      <w:pPr>
        <w:rPr>
          <w:bCs/>
          <w:szCs w:val="22"/>
        </w:rPr>
      </w:pPr>
      <w:r w:rsidRPr="00851ED7">
        <w:rPr>
          <w:b/>
        </w:rPr>
        <w:t>623</w:t>
      </w:r>
      <w:r w:rsidRPr="00851ED7">
        <w:rPr>
          <w:b/>
          <w:szCs w:val="22"/>
        </w:rPr>
        <w:t>-</w:t>
      </w:r>
      <w:r w:rsidR="00293890" w:rsidRPr="00851ED7">
        <w:rPr>
          <w:b/>
        </w:rPr>
        <w:t>4.2</w:t>
      </w:r>
      <w:r w:rsidRPr="00851ED7">
        <w:rPr>
          <w:b/>
        </w:rPr>
        <w:t xml:space="preserve"> </w:t>
      </w:r>
      <w:r w:rsidR="00D05E92" w:rsidRPr="00851ED7">
        <w:rPr>
          <w:b/>
        </w:rPr>
        <w:t>Control strip</w:t>
      </w:r>
      <w:r w:rsidRPr="00851ED7">
        <w:rPr>
          <w:b/>
        </w:rPr>
        <w:t xml:space="preserve">.  </w:t>
      </w:r>
      <w:r w:rsidRPr="00851ED7">
        <w:t xml:space="preserve">Prior to full production the </w:t>
      </w:r>
      <w:r w:rsidR="00D16B97" w:rsidRPr="00851ED7">
        <w:t>Contractor</w:t>
      </w:r>
      <w:r w:rsidRPr="00851ED7">
        <w:t xml:space="preserve"> shall construct a </w:t>
      </w:r>
      <w:r w:rsidR="00D05E92" w:rsidRPr="00851ED7">
        <w:t>control strip</w:t>
      </w:r>
      <w:r w:rsidRPr="00851ED7">
        <w:t xml:space="preserve">, a minimum of 250 square yards.  The test area will be designated by the </w:t>
      </w:r>
      <w:r w:rsidR="00D23D76" w:rsidRPr="00851ED7">
        <w:t>RPR</w:t>
      </w:r>
      <w:r w:rsidRPr="00851ED7">
        <w:t xml:space="preserve"> in an area representative of the project.  The </w:t>
      </w:r>
      <w:r w:rsidR="00D05E92" w:rsidRPr="00851ED7">
        <w:t>control strip</w:t>
      </w:r>
      <w:r w:rsidRPr="00851ED7">
        <w:t xml:space="preserve"> will determine the application rate to be used as well as to demonstrate the equipment and placement methods to be used.  </w:t>
      </w:r>
      <w:r w:rsidRPr="00851ED7">
        <w:rPr>
          <w:bCs/>
        </w:rPr>
        <w:t xml:space="preserve">If the </w:t>
      </w:r>
      <w:r w:rsidR="00D05E92" w:rsidRPr="00851ED7">
        <w:rPr>
          <w:bCs/>
        </w:rPr>
        <w:t>control strip</w:t>
      </w:r>
      <w:r w:rsidRPr="00851ED7">
        <w:rPr>
          <w:bCs/>
        </w:rPr>
        <w:t xml:space="preserve"> should prove to be unsatisfactory, the necessary adjustments to the mix composition, application rate, placement operations and equipment shall be made.  Additional </w:t>
      </w:r>
      <w:r w:rsidR="00D05E92" w:rsidRPr="00851ED7">
        <w:rPr>
          <w:bCs/>
        </w:rPr>
        <w:t>control strip</w:t>
      </w:r>
      <w:r w:rsidRPr="00851ED7">
        <w:rPr>
          <w:bCs/>
        </w:rPr>
        <w:t xml:space="preserve">s shall be placed and evaluated if required. Full production shall not begin without the </w:t>
      </w:r>
      <w:r w:rsidR="00D23D76" w:rsidRPr="00851ED7">
        <w:rPr>
          <w:bCs/>
        </w:rPr>
        <w:t>RPR</w:t>
      </w:r>
      <w:r w:rsidRPr="00851ED7">
        <w:rPr>
          <w:bCs/>
        </w:rPr>
        <w:t xml:space="preserve">’s approval of an appropriate application rate.  Acceptable </w:t>
      </w:r>
      <w:r w:rsidR="00D05E92" w:rsidRPr="00851ED7">
        <w:rPr>
          <w:bCs/>
        </w:rPr>
        <w:t>control strip</w:t>
      </w:r>
      <w:r w:rsidRPr="00851ED7">
        <w:rPr>
          <w:bCs/>
        </w:rPr>
        <w:t>s shall be paid for in accordance with paragraph 62</w:t>
      </w:r>
      <w:r w:rsidR="001C2BFD" w:rsidRPr="00851ED7">
        <w:rPr>
          <w:bCs/>
        </w:rPr>
        <w:t>3</w:t>
      </w:r>
      <w:r w:rsidRPr="00851ED7">
        <w:rPr>
          <w:bCs/>
        </w:rPr>
        <w:t>-8.1. </w:t>
      </w:r>
    </w:p>
    <w:p w14:paraId="0B17DDB2" w14:textId="77777777" w:rsidR="00E121A9" w:rsidRPr="00851ED7" w:rsidRDefault="00E121A9" w:rsidP="008077B4">
      <w:pPr>
        <w:pStyle w:val="Engineernotetop"/>
      </w:pPr>
      <w:r w:rsidRPr="00851ED7">
        <w:t>************************************************************************************</w:t>
      </w:r>
    </w:p>
    <w:p w14:paraId="2DA0AD30" w14:textId="77777777" w:rsidR="00E121A9" w:rsidRPr="00851ED7" w:rsidRDefault="00E121A9" w:rsidP="008077B4">
      <w:pPr>
        <w:pStyle w:val="EngineerNotes"/>
      </w:pPr>
      <w:r w:rsidRPr="00851ED7">
        <w:t>The application rate depends on the surface texture and the particular seal coat surface treatment selected.</w:t>
      </w:r>
    </w:p>
    <w:p w14:paraId="0820D4C5" w14:textId="4087285B" w:rsidR="00E121A9" w:rsidRPr="00851ED7" w:rsidRDefault="00E121A9" w:rsidP="008077B4">
      <w:pPr>
        <w:pStyle w:val="EngineerNotes"/>
      </w:pPr>
      <w:r w:rsidRPr="00851ED7">
        <w:t xml:space="preserve">If operational conditions preclude placement of a </w:t>
      </w:r>
      <w:r w:rsidR="00D05E92" w:rsidRPr="00851ED7">
        <w:t>control strip</w:t>
      </w:r>
      <w:r w:rsidRPr="00851ED7">
        <w:t xml:space="preserve"> on the pavement to be treated, it may be applied on a pavement with similar surface texture.</w:t>
      </w:r>
    </w:p>
    <w:p w14:paraId="6E8F443C" w14:textId="77777777" w:rsidR="00E121A9" w:rsidRPr="00851ED7" w:rsidRDefault="00E121A9" w:rsidP="008077B4">
      <w:pPr>
        <w:pStyle w:val="EngineerNoteskeepwithnext"/>
      </w:pPr>
      <w:r w:rsidRPr="00851ED7">
        <w:t xml:space="preserve">The only test required on the seal coat placed in the field is the viscosity test. </w:t>
      </w:r>
    </w:p>
    <w:p w14:paraId="4F3976EB" w14:textId="0988DBF5" w:rsidR="00E121A9" w:rsidRPr="00851ED7" w:rsidRDefault="00E121A9" w:rsidP="008077B4">
      <w:pPr>
        <w:pStyle w:val="Engineernotebottom"/>
      </w:pPr>
      <w:r w:rsidRPr="00851ED7">
        <w:t>************************************************************************************</w:t>
      </w:r>
    </w:p>
    <w:p w14:paraId="46A90F2C" w14:textId="5F8D470C"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w:t>
      </w:r>
      <w:r w:rsidR="00EB4029" w:rsidRPr="00851ED7">
        <w:rPr>
          <w:b/>
        </w:rPr>
        <w:t>23</w:t>
      </w:r>
      <w:r w:rsidRPr="00851ED7">
        <w:rPr>
          <w:b/>
        </w:rPr>
        <w:t>-4.</w:t>
      </w:r>
      <w:r w:rsidR="00B60AE8" w:rsidRPr="00851ED7">
        <w:rPr>
          <w:b/>
        </w:rPr>
        <w:t xml:space="preserve">3 </w:t>
      </w:r>
      <w:r w:rsidRPr="00851ED7">
        <w:rPr>
          <w:b/>
        </w:rPr>
        <w:t>Weather limitations.</w:t>
      </w:r>
      <w:r w:rsidRPr="00851ED7">
        <w:t xml:space="preserve"> The spray seal shall be applied only when the existing pavement surface is dry and when the weather is not foggy, rainy, or the humidity will not allow proper curing, or when the wind velocity will prevent the uniform application of the material.  No material shall be applied when dust or sand is blowing or when rain is anticipated within eight (8) hours of application completion. The atmospheric temperature and the pavement surface temperature shall both be above 50°F (10°C) and rising and is expected to remain above 50°F (10°C) for 24 hours, unless otherwise directed by the </w:t>
      </w:r>
      <w:r w:rsidR="00D23D76" w:rsidRPr="00851ED7">
        <w:t>RPR</w:t>
      </w:r>
      <w:r w:rsidRPr="00851ED7">
        <w:t xml:space="preserve">. Cover existing buildings, structures, runway edge lights, taxiway edge lights, informational signs, retro-reflective marking and in-pavement duct markers as necessary to protect against overspray before applying the emulsion.  Should emulsion get on any light or marker fixture, promptly clean the fixture.  If cleaning is not satisfactory to the </w:t>
      </w:r>
      <w:r w:rsidR="00D23D76" w:rsidRPr="00851ED7">
        <w:t>RPR</w:t>
      </w:r>
      <w:r w:rsidRPr="00851ED7">
        <w:t>, the Contractor shall replace any light, sign or marker with equivalent equipment at no cost to the Owner.</w:t>
      </w:r>
    </w:p>
    <w:p w14:paraId="4DEF5A0D" w14:textId="3197C21F" w:rsidR="00E121A9" w:rsidRPr="00851ED7" w:rsidRDefault="00E121A9" w:rsidP="00103261">
      <w:pPr>
        <w:tabs>
          <w:tab w:val="left" w:pos="-720"/>
        </w:tabs>
      </w:pPr>
      <w:r w:rsidRPr="00851ED7">
        <w:rPr>
          <w:b/>
        </w:rPr>
        <w:t>6</w:t>
      </w:r>
      <w:r w:rsidR="00EB4029" w:rsidRPr="00851ED7">
        <w:rPr>
          <w:b/>
        </w:rPr>
        <w:t>23</w:t>
      </w:r>
      <w:r w:rsidRPr="00851ED7">
        <w:rPr>
          <w:b/>
        </w:rPr>
        <w:t>-4.3 Equipment and tools.</w:t>
      </w:r>
      <w:r w:rsidRPr="00851ED7">
        <w:t xml:space="preserve">  The Contractor shall furnish all equipment, tools, and machinery necessary for the performance of the work.  Equipment used to apply the seal coat shall have continuous agitation or mixing capabilities to maintain homogeneous consistency of the seal coat throughout the application process. Spray equipment shall be capable of mixing and spraying seal coat with aggregate added. Self-propelled squeegee equipment with mixing capability shall have at least two squeegee or brush devices (one behind the other) to ensure adequate distribution and penetration of seal coat surface treatment into pavement surface. Hand squeegees and brushes shall be acceptable in areas where practicality prohibits the use of mechanized equipment. A power broom or blower may be used for removing loose material from the surface to be treated.</w:t>
      </w:r>
    </w:p>
    <w:p w14:paraId="0A5305E1" w14:textId="7A8CF43D"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Cs/>
        </w:rPr>
      </w:pPr>
      <w:r w:rsidRPr="00851ED7">
        <w:rPr>
          <w:b/>
        </w:rPr>
        <w:t>623-</w:t>
      </w:r>
      <w:r w:rsidR="00274ADB" w:rsidRPr="00851ED7">
        <w:rPr>
          <w:b/>
        </w:rPr>
        <w:t>4.4</w:t>
      </w:r>
      <w:r w:rsidRPr="00851ED7">
        <w:rPr>
          <w:b/>
        </w:rPr>
        <w:t xml:space="preserve"> </w:t>
      </w:r>
      <w:r w:rsidRPr="00851ED7">
        <w:rPr>
          <w:b/>
          <w:bCs/>
        </w:rPr>
        <w:t xml:space="preserve">Preparation of asphalt pavement surfaces. </w:t>
      </w:r>
      <w:r w:rsidRPr="00851ED7">
        <w:rPr>
          <w:bCs/>
        </w:rPr>
        <w:t xml:space="preserve">Clean pavement surface immediately prior to placing the </w:t>
      </w:r>
      <w:r w:rsidR="007B74BE" w:rsidRPr="00851ED7">
        <w:rPr>
          <w:bCs/>
        </w:rPr>
        <w:t>seal coat</w:t>
      </w:r>
      <w:r w:rsidRPr="00851ED7">
        <w:rPr>
          <w:bCs/>
        </w:rPr>
        <w:t xml:space="preserve"> so that it is free of dust, dirt, grease, vegetation, oil or any type of objectionable surface film.  Remove oil or grease by scrubbing with a detergent, then wash thoroughly with clean water.  Any additional surface preparation, such as crack repair, shall be in accordance with </w:t>
      </w:r>
      <w:r w:rsidR="004B70C3" w:rsidRPr="00851ED7">
        <w:rPr>
          <w:bCs/>
        </w:rPr>
        <w:t xml:space="preserve">Item P-101, paragraph </w:t>
      </w:r>
      <w:r w:rsidRPr="00851ED7">
        <w:rPr>
          <w:bCs/>
        </w:rPr>
        <w:t>101-3.6.</w:t>
      </w:r>
    </w:p>
    <w:p w14:paraId="2E15327A" w14:textId="0C82CA50" w:rsidR="00E121A9" w:rsidRPr="00851ED7" w:rsidRDefault="00385DE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rFonts w:ascii="Courier New" w:hAnsi="Courier New" w:cs="Courier New"/>
          <w:bCs/>
        </w:rPr>
      </w:pPr>
      <w:r w:rsidRPr="00480C4E">
        <w:rPr>
          <w:b/>
          <w:bCs/>
        </w:rPr>
        <w:lastRenderedPageBreak/>
        <w:t>[</w:t>
      </w:r>
      <w:r w:rsidR="00BF685A" w:rsidRPr="00480C4E">
        <w:rPr>
          <w:b/>
          <w:bCs/>
        </w:rPr>
        <w:t>   </w:t>
      </w:r>
      <w:r w:rsidR="00E121A9" w:rsidRPr="00851ED7">
        <w:rPr>
          <w:rFonts w:ascii="Courier New" w:hAnsi="Courier New" w:cs="Courier New"/>
          <w:b/>
          <w:bCs/>
        </w:rPr>
        <w:t xml:space="preserve">a. New asphalt pavement surfaces. </w:t>
      </w:r>
      <w:r w:rsidR="00E121A9" w:rsidRPr="00851ED7">
        <w:rPr>
          <w:rFonts w:ascii="Courier New" w:hAnsi="Courier New" w:cs="Courier New"/>
          <w:bCs/>
        </w:rPr>
        <w:t xml:space="preserve">Allow new asphalt pavement surfaces to cure so that there is no concentration of oils on the surface.  A period of at least 30 days at 70°F (21°C) daytime temperatures shall elapse between the placement of a hot mixed asphalt concrete surface course and the application of the </w:t>
      </w:r>
      <w:r w:rsidR="007B74BE" w:rsidRPr="00851ED7">
        <w:rPr>
          <w:rFonts w:ascii="Courier New" w:hAnsi="Courier New" w:cs="Courier New"/>
          <w:bCs/>
        </w:rPr>
        <w:t>seal coat</w:t>
      </w:r>
      <w:r w:rsidR="00E121A9" w:rsidRPr="00851ED7">
        <w:rPr>
          <w:rFonts w:ascii="Courier New" w:hAnsi="Courier New" w:cs="Courier New"/>
          <w:bCs/>
        </w:rPr>
        <w:t>.</w:t>
      </w:r>
    </w:p>
    <w:p w14:paraId="7E3E2C76" w14:textId="77777777"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rFonts w:ascii="Courier New" w:hAnsi="Courier New" w:cs="Courier New"/>
          <w:bCs/>
        </w:rPr>
        <w:t>Perform a water-break-free test to confirm that the surface oils have degraded and dissipated. (Cast approximately one gallon (4 liters) of clean water out over the surface. The water should sheet out and wet the surface uniformly without crawling or showing oil rings.) If signs of crawling or oil rings are apparent on the pavement surface, additional time must be allowed for additional curing and retesting of the pavement surface prior to treatment.</w:t>
      </w:r>
      <w:r w:rsidR="00CE6AA1" w:rsidRPr="00480C4E">
        <w:rPr>
          <w:b/>
          <w:bCs/>
        </w:rPr>
        <w:t>   </w:t>
      </w:r>
      <w:r w:rsidR="00385DE9" w:rsidRPr="00480C4E">
        <w:rPr>
          <w:b/>
          <w:bCs/>
        </w:rPr>
        <w:t>]</w:t>
      </w:r>
      <w:r w:rsidRPr="00851ED7">
        <w:rPr>
          <w:bCs/>
        </w:rPr>
        <w:t xml:space="preserve"> </w:t>
      </w:r>
    </w:p>
    <w:p w14:paraId="323CA946" w14:textId="77777777" w:rsidR="00E121A9" w:rsidRPr="00851ED7" w:rsidRDefault="00E121A9" w:rsidP="008077B4">
      <w:pPr>
        <w:pStyle w:val="Engineernotetop"/>
      </w:pPr>
      <w:r w:rsidRPr="00851ED7">
        <w:t>************************************************************************************</w:t>
      </w:r>
    </w:p>
    <w:p w14:paraId="5C36A663" w14:textId="37FD27EC" w:rsidR="00E121A9" w:rsidRPr="00851ED7" w:rsidRDefault="00E121A9" w:rsidP="008077B4">
      <w:pPr>
        <w:pStyle w:val="EngineerNoteskeepwithnext"/>
      </w:pPr>
      <w:r w:rsidRPr="00851ED7">
        <w:t>If the application is to be on new pavement surfaces, include paragraph 623-</w:t>
      </w:r>
      <w:r w:rsidR="001C2BFD" w:rsidRPr="00851ED7">
        <w:t>4</w:t>
      </w:r>
      <w:r w:rsidRPr="00851ED7">
        <w:t>.4a above.</w:t>
      </w:r>
    </w:p>
    <w:p w14:paraId="0E514DE3" w14:textId="798AB650" w:rsidR="00E121A9" w:rsidRPr="00851ED7" w:rsidRDefault="00E121A9" w:rsidP="008077B4">
      <w:pPr>
        <w:pStyle w:val="Engineernotebottom"/>
      </w:pPr>
      <w:r w:rsidRPr="00851ED7">
        <w:t>************************************************************************************</w:t>
      </w:r>
    </w:p>
    <w:p w14:paraId="6025C385" w14:textId="3ECD509C" w:rsidR="00E121A9" w:rsidRPr="00851ED7" w:rsidRDefault="00E121A9" w:rsidP="00103261">
      <w:pPr>
        <w:tabs>
          <w:tab w:val="left" w:pos="-720"/>
        </w:tabs>
      </w:pPr>
      <w:r w:rsidRPr="00851ED7">
        <w:rPr>
          <w:b/>
          <w:szCs w:val="22"/>
        </w:rPr>
        <w:t>623-</w:t>
      </w:r>
      <w:r w:rsidR="00274ADB" w:rsidRPr="00851ED7">
        <w:rPr>
          <w:b/>
          <w:szCs w:val="22"/>
        </w:rPr>
        <w:t>4</w:t>
      </w:r>
      <w:r w:rsidRPr="00851ED7">
        <w:rPr>
          <w:b/>
          <w:szCs w:val="22"/>
        </w:rPr>
        <w:t>.5 Emulsion mixing.</w:t>
      </w:r>
      <w:r w:rsidRPr="00851ED7">
        <w:rPr>
          <w:szCs w:val="22"/>
        </w:rPr>
        <w:t xml:space="preserve">  </w:t>
      </w:r>
    </w:p>
    <w:p w14:paraId="3413FBFB" w14:textId="659A4710" w:rsidR="00E121A9" w:rsidRPr="00851ED7" w:rsidRDefault="00E121A9" w:rsidP="00103261">
      <w:pPr>
        <w:tabs>
          <w:tab w:val="left" w:pos="-720"/>
        </w:tabs>
      </w:pPr>
      <w:r w:rsidRPr="00851ED7">
        <w:t>Contractor must ensure the mixture is homogeneous with no balling or lumping.  Continue to agitate the seal coat mixture in the mixing tank at all times prior to and during application so that a consistent mix is available for application.  Small additional increments of water may be needed to provide a workable consistency, but in no case is the water content to exceed the specified amount.</w:t>
      </w:r>
    </w:p>
    <w:p w14:paraId="1597FF00" w14:textId="27A2984B" w:rsidR="00E121A9" w:rsidRPr="00851ED7" w:rsidRDefault="00E121A9" w:rsidP="00103261">
      <w:pPr>
        <w:rPr>
          <w:szCs w:val="22"/>
        </w:rPr>
      </w:pPr>
      <w:r w:rsidRPr="00851ED7">
        <w:rPr>
          <w:b/>
        </w:rPr>
        <w:t>623-</w:t>
      </w:r>
      <w:r w:rsidR="00274ADB" w:rsidRPr="00851ED7">
        <w:rPr>
          <w:b/>
        </w:rPr>
        <w:t>4</w:t>
      </w:r>
      <w:r w:rsidRPr="00851ED7">
        <w:rPr>
          <w:b/>
        </w:rPr>
        <w:t>.6 Application of seal coat.</w:t>
      </w:r>
      <w:r w:rsidRPr="00851ED7">
        <w:t xml:space="preserve">  </w:t>
      </w:r>
      <w:r w:rsidRPr="00851ED7">
        <w:rPr>
          <w:szCs w:val="22"/>
        </w:rPr>
        <w:t xml:space="preserve">Application of seal coat generally consists of two application coats of material. The first coat must be dry prior to the application of the second coat or subsequent coats if more than two coats are being applied. During all applications, the surfaces of adjacent structures shall be protected to prevent their being spattered or marred.  Should the seal coat get on any light or marker fixture, promptly clean the fixture. If cleaning is not satisfactory to the </w:t>
      </w:r>
      <w:r w:rsidR="00D23D76" w:rsidRPr="00851ED7">
        <w:rPr>
          <w:szCs w:val="22"/>
        </w:rPr>
        <w:t>RPR</w:t>
      </w:r>
      <w:r w:rsidRPr="00851ED7">
        <w:rPr>
          <w:szCs w:val="22"/>
        </w:rPr>
        <w:t>, the Contractor shall replace any light, sign or marker with equivalent equipment at no cost to the Owner.</w:t>
      </w:r>
    </w:p>
    <w:p w14:paraId="031E520F" w14:textId="77777777" w:rsidR="00E121A9" w:rsidRPr="00851ED7" w:rsidRDefault="00E121A9" w:rsidP="00103261">
      <w:pPr>
        <w:rPr>
          <w:szCs w:val="22"/>
        </w:rPr>
      </w:pPr>
      <w:r w:rsidRPr="00851ED7">
        <w:rPr>
          <w:szCs w:val="22"/>
        </w:rPr>
        <w:t xml:space="preserve">Traffic shall not be allowed until the seal coat has thoroughly cured for approximately 24 hours. </w:t>
      </w:r>
    </w:p>
    <w:p w14:paraId="5984D3D3" w14:textId="246917B8" w:rsidR="00E121A9" w:rsidRPr="00851ED7" w:rsidRDefault="00E121A9" w:rsidP="00103261">
      <w:r w:rsidRPr="00851ED7">
        <w:t>If low spots and depressions greater than 1/2 inch (12 mm) in depth in the pavement surface cause ponding or puddling of the applied materials, the pavement surface shall be broomed with a broom drag. Brooming shall continue until the pavement surface is free of any pools of excess material.</w:t>
      </w:r>
      <w:r w:rsidRPr="00851ED7">
        <w:rPr>
          <w:spacing w:val="52"/>
        </w:rPr>
        <w:t xml:space="preserve"> </w:t>
      </w:r>
      <w:r w:rsidRPr="00851ED7">
        <w:t xml:space="preserve"> The </w:t>
      </w:r>
      <w:r w:rsidR="00D23D76" w:rsidRPr="00851ED7">
        <w:t>RPR</w:t>
      </w:r>
      <w:r w:rsidRPr="00851ED7">
        <w:t xml:space="preserve"> shall inspect and approve areas after brooming.</w:t>
      </w:r>
    </w:p>
    <w:p w14:paraId="57BF2CE7" w14:textId="4D372370"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rPr>
      </w:pPr>
      <w:r w:rsidRPr="00851ED7">
        <w:rPr>
          <w:b/>
        </w:rPr>
        <w:t>623-</w:t>
      </w:r>
      <w:r w:rsidR="00274ADB" w:rsidRPr="00851ED7">
        <w:rPr>
          <w:b/>
        </w:rPr>
        <w:t>4</w:t>
      </w:r>
      <w:r w:rsidRPr="00851ED7">
        <w:rPr>
          <w:b/>
        </w:rPr>
        <w:t xml:space="preserve">.7 Freight and weigh bills. </w:t>
      </w:r>
      <w:r w:rsidRPr="00851ED7">
        <w:t xml:space="preserve">The Contractor shall submit waybills and delivery tickets during the progress of the work. Before the final estimate is allowed, file with the </w:t>
      </w:r>
      <w:r w:rsidR="00D23D76" w:rsidRPr="00851ED7">
        <w:t>RPR</w:t>
      </w:r>
      <w:r w:rsidRPr="00851ED7">
        <w:t xml:space="preserve"> certified waybills and certified delivery tickets for all seal coat used in the construction of the pavement covered by the contract. Do not remove seal coat from storage until the initial outage and temperature measurements have been taken. The delivery or storage units will not be released until the final outage has been taken.</w:t>
      </w:r>
      <w:r w:rsidRPr="00851ED7" w:rsidDel="00FE6B9C">
        <w:rPr>
          <w:b/>
        </w:rPr>
        <w:t xml:space="preserve"> </w:t>
      </w:r>
    </w:p>
    <w:p w14:paraId="4A3F4D9D" w14:textId="77777777" w:rsidR="00E121A9" w:rsidRPr="00851ED7" w:rsidRDefault="00E121A9" w:rsidP="00103261">
      <w:pPr>
        <w:pStyle w:val="CenteredboldKWN"/>
      </w:pPr>
      <w:r w:rsidRPr="00851ED7">
        <w:t>QUALITY CONTROL (QC)</w:t>
      </w:r>
    </w:p>
    <w:p w14:paraId="1D92907B" w14:textId="357B7B2C" w:rsidR="00E121A9" w:rsidRPr="00851ED7" w:rsidRDefault="00E121A9" w:rsidP="00103261">
      <w:pPr>
        <w:rPr>
          <w:b/>
          <w:bCs/>
          <w:szCs w:val="22"/>
        </w:rPr>
      </w:pPr>
      <w:r w:rsidRPr="00851ED7">
        <w:rPr>
          <w:b/>
          <w:bCs/>
          <w:szCs w:val="22"/>
        </w:rPr>
        <w:t xml:space="preserve">623-5.1 Contractor qualifications. </w:t>
      </w:r>
      <w:r w:rsidRPr="00851ED7">
        <w:rPr>
          <w:bCs/>
          <w:szCs w:val="22"/>
        </w:rPr>
        <w:t>The Contractor shall furnish a certification demonstrating a minimum of three years of experience in the application of seal coats.</w:t>
      </w:r>
    </w:p>
    <w:p w14:paraId="1ABD7E73" w14:textId="3EF64525" w:rsidR="00E121A9" w:rsidRPr="00851ED7" w:rsidRDefault="00E121A9" w:rsidP="00103261">
      <w:r w:rsidRPr="00851ED7">
        <w:rPr>
          <w:b/>
          <w:bCs/>
          <w:szCs w:val="22"/>
        </w:rPr>
        <w:t>623-5.2 Sampling.</w:t>
      </w:r>
      <w:r w:rsidRPr="00851ED7">
        <w:rPr>
          <w:szCs w:val="22"/>
        </w:rPr>
        <w:t xml:space="preserve"> </w:t>
      </w:r>
      <w:r w:rsidRPr="00851ED7">
        <w:t xml:space="preserve">A minimum of one sample per day shall be tested </w:t>
      </w:r>
      <w:r w:rsidR="00A44E62" w:rsidRPr="00851ED7">
        <w:t>as</w:t>
      </w:r>
      <w:r w:rsidRPr="00851ED7">
        <w:t xml:space="preserve"> specified in the table in paragraph 623-2.1.  A random sample of approximately one-quart of the composite mix from the onsite </w:t>
      </w:r>
      <w:r w:rsidRPr="00851ED7">
        <w:lastRenderedPageBreak/>
        <w:t>storage tank will be obtained daily by the Contractor in the presence of the owner</w:t>
      </w:r>
      <w:r w:rsidR="00121E47" w:rsidRPr="00851ED7">
        <w:t>’</w:t>
      </w:r>
      <w:r w:rsidRPr="00851ED7">
        <w:t>s representative and stored in a proper container. The containers shall be sealed against contamination and retained in storage by the Owner for a period of six months. Samples shall be stored at room temperature and not be subjected to freezing temperatures.</w:t>
      </w:r>
    </w:p>
    <w:p w14:paraId="508E4A22" w14:textId="08C78126" w:rsidR="00E121A9" w:rsidRPr="00851ED7" w:rsidRDefault="00E121A9" w:rsidP="006279E3">
      <w:pPr>
        <w:rPr>
          <w:szCs w:val="22"/>
        </w:rPr>
      </w:pPr>
      <w:r w:rsidRPr="00851ED7">
        <w:t>A sample of undiluted asphalt emulsion shall be obtained from each consignment shipped to the job.</w:t>
      </w:r>
    </w:p>
    <w:p w14:paraId="7DBEDFBA" w14:textId="77777777" w:rsidR="00E121A9" w:rsidRPr="00851ED7" w:rsidRDefault="00E121A9" w:rsidP="00103261">
      <w:pPr>
        <w:pStyle w:val="CenteredboldKWN"/>
      </w:pPr>
      <w:r w:rsidRPr="00851ED7">
        <w:t>MATERIAL ACCEPTANCE</w:t>
      </w:r>
    </w:p>
    <w:p w14:paraId="1E99D98F" w14:textId="1A5D8D8E" w:rsidR="00E121A9" w:rsidRPr="00851ED7" w:rsidRDefault="00EB4029" w:rsidP="00103261">
      <w:pPr>
        <w:keepLines/>
        <w:autoSpaceDE w:val="0"/>
        <w:autoSpaceDN w:val="0"/>
        <w:adjustRightInd w:val="0"/>
        <w:rPr>
          <w:bCs/>
          <w:szCs w:val="22"/>
        </w:rPr>
      </w:pPr>
      <w:r w:rsidRPr="00851ED7">
        <w:rPr>
          <w:b/>
          <w:bCs/>
          <w:szCs w:val="22"/>
        </w:rPr>
        <w:t>623</w:t>
      </w:r>
      <w:r w:rsidR="00E121A9" w:rsidRPr="00851ED7">
        <w:rPr>
          <w:b/>
          <w:bCs/>
          <w:szCs w:val="22"/>
        </w:rPr>
        <w:t xml:space="preserve">-6.1 Application rate.  </w:t>
      </w:r>
      <w:r w:rsidR="00E121A9" w:rsidRPr="00851ED7">
        <w:rPr>
          <w:bCs/>
          <w:szCs w:val="22"/>
        </w:rPr>
        <w:t xml:space="preserve">The rate of application of the asphalt emulsion shall be verified at least twice per day.  The Contractor must furnish the </w:t>
      </w:r>
      <w:r w:rsidR="002D0F12" w:rsidRPr="00851ED7">
        <w:rPr>
          <w:bCs/>
          <w:szCs w:val="22"/>
        </w:rPr>
        <w:t>RPR</w:t>
      </w:r>
      <w:r w:rsidR="00E121A9" w:rsidRPr="00851ED7">
        <w:rPr>
          <w:bCs/>
          <w:szCs w:val="22"/>
        </w:rPr>
        <w:t xml:space="preserve"> the </w:t>
      </w:r>
      <w:r w:rsidR="00F8102A" w:rsidRPr="00851ED7">
        <w:rPr>
          <w:bCs/>
          <w:szCs w:val="22"/>
        </w:rPr>
        <w:t>results daily.</w:t>
      </w:r>
    </w:p>
    <w:p w14:paraId="0CF8E7C9" w14:textId="77777777" w:rsidR="00E121A9" w:rsidRPr="00851ED7" w:rsidRDefault="00E121A9" w:rsidP="00103261">
      <w:pPr>
        <w:pStyle w:val="CenteredboldKWN"/>
      </w:pPr>
      <w:r w:rsidRPr="00851ED7">
        <w:t>METHOD OF MEASUREMENT</w:t>
      </w:r>
    </w:p>
    <w:p w14:paraId="43E0D087" w14:textId="328B548D" w:rsidR="00E121A9" w:rsidRPr="00851ED7" w:rsidRDefault="00E121A9" w:rsidP="00103261">
      <w:r w:rsidRPr="00851ED7">
        <w:rPr>
          <w:b/>
          <w:bCs/>
        </w:rPr>
        <w:t xml:space="preserve">623-7.1 Asphalt </w:t>
      </w:r>
      <w:r w:rsidR="007B74BE" w:rsidRPr="00851ED7">
        <w:rPr>
          <w:b/>
          <w:bCs/>
        </w:rPr>
        <w:t>seal coat</w:t>
      </w:r>
      <w:r w:rsidRPr="00851ED7">
        <w:rPr>
          <w:b/>
          <w:bCs/>
        </w:rPr>
        <w:t xml:space="preserve">. </w:t>
      </w:r>
      <w:r w:rsidRPr="00851ED7">
        <w:t xml:space="preserve">The quantity of </w:t>
      </w:r>
      <w:r w:rsidRPr="00851ED7">
        <w:rPr>
          <w:bCs/>
        </w:rPr>
        <w:t>seal coat</w:t>
      </w:r>
      <w:r w:rsidRPr="00851ED7">
        <w:t xml:space="preserve"> shall be measured by the square yards </w:t>
      </w:r>
      <w:r w:rsidR="00385DE9" w:rsidRPr="00480C4E">
        <w:rPr>
          <w:b/>
        </w:rPr>
        <w:t>[</w:t>
      </w:r>
      <w:r w:rsidR="00BF685A" w:rsidRPr="00480C4E">
        <w:rPr>
          <w:b/>
        </w:rPr>
        <w:t>   </w:t>
      </w:r>
      <w:r w:rsidRPr="00851ED7">
        <w:rPr>
          <w:rFonts w:ascii="Courier New" w:hAnsi="Courier New"/>
          <w:szCs w:val="22"/>
        </w:rPr>
        <w:t>square meters</w:t>
      </w:r>
      <w:r w:rsidR="00CE6AA1" w:rsidRPr="00480C4E">
        <w:rPr>
          <w:b/>
        </w:rPr>
        <w:t>   </w:t>
      </w:r>
      <w:r w:rsidR="00385DE9" w:rsidRPr="00480C4E">
        <w:rPr>
          <w:b/>
        </w:rPr>
        <w:t>]</w:t>
      </w:r>
      <w:r w:rsidRPr="00851ED7">
        <w:t xml:space="preserve"> of material applied in accordance with the plans and specifications and accepted by the </w:t>
      </w:r>
      <w:r w:rsidR="002D0F12" w:rsidRPr="00851ED7">
        <w:t>RPR</w:t>
      </w:r>
      <w:r w:rsidRPr="00851ED7">
        <w:t>.</w:t>
      </w:r>
    </w:p>
    <w:p w14:paraId="53CE28D1" w14:textId="77777777" w:rsidR="00E121A9" w:rsidRPr="00851ED7" w:rsidRDefault="00E121A9" w:rsidP="00103261">
      <w:pPr>
        <w:pStyle w:val="CenteredboldKWN"/>
      </w:pPr>
      <w:r w:rsidRPr="00851ED7">
        <w:t>BASIS OF PAYMENT</w:t>
      </w:r>
    </w:p>
    <w:p w14:paraId="2700BA96" w14:textId="230DB29D" w:rsidR="00E121A9" w:rsidRPr="00851ED7" w:rsidRDefault="00E121A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623-8.1</w:t>
      </w:r>
      <w:r w:rsidRPr="00851ED7">
        <w:rPr>
          <w:szCs w:val="22"/>
        </w:rPr>
        <w:t xml:space="preserve"> Payment shall be made at the contract unit price per square yard </w:t>
      </w:r>
      <w:r w:rsidR="00385DE9" w:rsidRPr="00480C4E">
        <w:rPr>
          <w:b/>
        </w:rPr>
        <w:t>[</w:t>
      </w:r>
      <w:r w:rsidR="00BF685A" w:rsidRPr="00480C4E">
        <w:rPr>
          <w:b/>
        </w:rPr>
        <w:t>   </w:t>
      </w:r>
      <w:r w:rsidRPr="00851ED7">
        <w:rPr>
          <w:rFonts w:ascii="Courier New" w:hAnsi="Courier New"/>
          <w:szCs w:val="22"/>
        </w:rPr>
        <w:t>square meter</w:t>
      </w:r>
      <w:r w:rsidR="00CE6AA1" w:rsidRPr="00480C4E">
        <w:rPr>
          <w:b/>
        </w:rPr>
        <w:t>   </w:t>
      </w:r>
      <w:r w:rsidR="00385DE9" w:rsidRPr="00480C4E">
        <w:rPr>
          <w:b/>
        </w:rPr>
        <w:t>]</w:t>
      </w:r>
      <w:r w:rsidRPr="00851ED7">
        <w:rPr>
          <w:szCs w:val="22"/>
        </w:rPr>
        <w:t xml:space="preserve"> for the seal coat applied and accepted by the </w:t>
      </w:r>
      <w:r w:rsidR="002D0F12" w:rsidRPr="00851ED7">
        <w:rPr>
          <w:szCs w:val="22"/>
        </w:rPr>
        <w:t>RPR</w:t>
      </w:r>
      <w:r w:rsidRPr="00851ED7">
        <w:rPr>
          <w:szCs w:val="22"/>
        </w:rPr>
        <w:t>.  This price shall be full compensation for all surface preparation, furnishing all materials, delivery and application of these materials, for all labor, equipment, tools, and incidentals necessary to complete the item</w:t>
      </w:r>
      <w:r w:rsidR="006279E3" w:rsidRPr="00851ED7">
        <w:rPr>
          <w:szCs w:val="22"/>
        </w:rPr>
        <w:t xml:space="preserve"> </w:t>
      </w:r>
      <w:r w:rsidR="005B65C2" w:rsidRPr="00851ED7">
        <w:rPr>
          <w:szCs w:val="22"/>
        </w:rPr>
        <w:t>control strip</w:t>
      </w:r>
      <w:r w:rsidRPr="00851ED7">
        <w:rPr>
          <w:szCs w:val="22"/>
        </w:rPr>
        <w:t xml:space="preserve">.  </w:t>
      </w:r>
    </w:p>
    <w:p w14:paraId="6202CC1B" w14:textId="77777777" w:rsidR="00E121A9" w:rsidRPr="00851ED7" w:rsidRDefault="00E121A9" w:rsidP="00103261">
      <w:pPr>
        <w:pStyle w:val="NormalKWN"/>
      </w:pPr>
      <w:r w:rsidRPr="00851ED7">
        <w:t>Payment will be made under:</w:t>
      </w:r>
    </w:p>
    <w:p w14:paraId="2C9819F2" w14:textId="44AF4B9C" w:rsidR="00E121A9" w:rsidRPr="00851ED7" w:rsidRDefault="004B70C3" w:rsidP="00103261">
      <w:pPr>
        <w:pStyle w:val="itemsandstandards"/>
      </w:pPr>
      <w:r w:rsidRPr="00851ED7">
        <w:rPr>
          <w:szCs w:val="22"/>
        </w:rPr>
        <w:t>Item P-623-8.1</w:t>
      </w:r>
      <w:r w:rsidRPr="00851ED7">
        <w:rPr>
          <w:szCs w:val="22"/>
        </w:rPr>
        <w:tab/>
      </w:r>
      <w:r w:rsidR="00E121A9" w:rsidRPr="00851ED7">
        <w:t xml:space="preserve">Seal Coat – per square yard </w:t>
      </w:r>
      <w:r w:rsidR="00385DE9" w:rsidRPr="00480C4E">
        <w:rPr>
          <w:b/>
        </w:rPr>
        <w:t>[</w:t>
      </w:r>
      <w:r w:rsidR="00BF685A" w:rsidRPr="00851ED7">
        <w:rPr>
          <w:rFonts w:ascii="Times New Roman Bold" w:hAnsi="Times New Roman Bold"/>
        </w:rPr>
        <w:t>   </w:t>
      </w:r>
      <w:r w:rsidR="00E121A9" w:rsidRPr="00851ED7">
        <w:rPr>
          <w:rFonts w:ascii="Courier New" w:hAnsi="Courier New"/>
          <w:szCs w:val="22"/>
        </w:rPr>
        <w:t>square meter</w:t>
      </w:r>
      <w:r w:rsidR="00CE6AA1" w:rsidRPr="00851ED7">
        <w:rPr>
          <w:rFonts w:ascii="Times New Roman Bold" w:hAnsi="Times New Roman Bold"/>
        </w:rPr>
        <w:t>   </w:t>
      </w:r>
      <w:r w:rsidR="00385DE9" w:rsidRPr="00480C4E">
        <w:rPr>
          <w:b/>
        </w:rPr>
        <w:t>]</w:t>
      </w:r>
    </w:p>
    <w:p w14:paraId="62282471" w14:textId="77777777" w:rsidR="00282B7C" w:rsidRPr="00851ED7" w:rsidRDefault="00282B7C" w:rsidP="00103261">
      <w:pPr>
        <w:pStyle w:val="CenteredboldKWN"/>
      </w:pPr>
      <w:r w:rsidRPr="00851ED7">
        <w:t>References</w:t>
      </w:r>
    </w:p>
    <w:p w14:paraId="390AE07D"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3C02AA5" w14:textId="77777777" w:rsidR="006E71F6" w:rsidRPr="00851ED7" w:rsidRDefault="006E71F6" w:rsidP="00103261">
      <w:pPr>
        <w:pStyle w:val="NormalKWN"/>
      </w:pPr>
      <w:r w:rsidRPr="00851ED7">
        <w:t>ASTM International (ASTM)</w:t>
      </w:r>
    </w:p>
    <w:p w14:paraId="4E30B5DC"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718FEBC9" w14:textId="77777777" w:rsidR="00EB4029" w:rsidRPr="00851ED7" w:rsidRDefault="00EB4029" w:rsidP="00103261">
      <w:pPr>
        <w:pStyle w:val="itemsandstandards"/>
      </w:pPr>
      <w:r w:rsidRPr="00851ED7">
        <w:t>ASTM D93</w:t>
      </w:r>
      <w:r w:rsidRPr="00851ED7">
        <w:tab/>
        <w:t>Standard Test Methods for Flash Point by Pensky-Martens Closed Cup Tester</w:t>
      </w:r>
    </w:p>
    <w:p w14:paraId="39556905" w14:textId="77777777" w:rsidR="006E71F6" w:rsidRPr="00851ED7" w:rsidRDefault="006E71F6" w:rsidP="00103261">
      <w:pPr>
        <w:pStyle w:val="itemsandstandards"/>
      </w:pPr>
      <w:r w:rsidRPr="00851ED7">
        <w:t>ASTM D95</w:t>
      </w:r>
      <w:r w:rsidR="00856934" w:rsidRPr="00851ED7">
        <w:tab/>
      </w:r>
      <w:r w:rsidR="00EB4029" w:rsidRPr="00851ED7">
        <w:t>Standard Test Method for Water in Petroleum Products and Bituminous Materials by Distillation</w:t>
      </w:r>
    </w:p>
    <w:p w14:paraId="3CBB34CF" w14:textId="77777777" w:rsidR="006E71F6" w:rsidRPr="00851ED7" w:rsidRDefault="006E71F6" w:rsidP="00103261">
      <w:pPr>
        <w:pStyle w:val="itemsandstandards"/>
      </w:pPr>
      <w:r w:rsidRPr="00851ED7">
        <w:t>ASTM D2939</w:t>
      </w:r>
      <w:r w:rsidR="00EB4029" w:rsidRPr="00851ED7">
        <w:tab/>
      </w:r>
    </w:p>
    <w:p w14:paraId="3312F5FF" w14:textId="77777777" w:rsidR="00E121A9" w:rsidRPr="00851ED7" w:rsidRDefault="00E121A9" w:rsidP="00103261">
      <w:pPr>
        <w:pStyle w:val="itemsandstandards"/>
      </w:pPr>
      <w:r w:rsidRPr="00851ED7">
        <w:t>ASTM D5340</w:t>
      </w:r>
      <w:r w:rsidRPr="00851ED7">
        <w:tab/>
        <w:t>Standard Test Method for Airport Pavement Condition Index Surveys</w:t>
      </w:r>
    </w:p>
    <w:p w14:paraId="7973F539" w14:textId="77777777" w:rsidR="006E71F6" w:rsidRPr="00851ED7" w:rsidRDefault="006E71F6" w:rsidP="00103261">
      <w:pPr>
        <w:pStyle w:val="NormalKWN"/>
      </w:pPr>
      <w:r w:rsidRPr="00851ED7">
        <w:t>Advisory Circulars (AC)</w:t>
      </w:r>
    </w:p>
    <w:p w14:paraId="2747A67D" w14:textId="1DDE1434" w:rsidR="006E71F6" w:rsidRPr="00851ED7" w:rsidRDefault="006E71F6" w:rsidP="00103261">
      <w:pPr>
        <w:pStyle w:val="itemsandstandards"/>
      </w:pPr>
      <w:r w:rsidRPr="00851ED7">
        <w:t>AC 150/5380-7</w:t>
      </w:r>
      <w:r w:rsidR="00EF2344" w:rsidRPr="00851ED7">
        <w:tab/>
      </w:r>
      <w:r w:rsidRPr="00851ED7">
        <w:t>Airport Pavement Management Program (PMP)</w:t>
      </w:r>
    </w:p>
    <w:p w14:paraId="02CAC8F4" w14:textId="77777777" w:rsidR="006E71F6" w:rsidRPr="00851ED7" w:rsidRDefault="006E71F6" w:rsidP="00103261">
      <w:pPr>
        <w:pStyle w:val="NormalKWN"/>
      </w:pPr>
      <w:r w:rsidRPr="00851ED7">
        <w:t>Code of Federal Regulations (CFR)</w:t>
      </w:r>
    </w:p>
    <w:p w14:paraId="388BED51" w14:textId="77777777" w:rsidR="006E71F6" w:rsidRPr="00851ED7" w:rsidRDefault="006E71F6" w:rsidP="00103261">
      <w:pPr>
        <w:pStyle w:val="itemsandstandards"/>
      </w:pPr>
      <w:r w:rsidRPr="00851ED7">
        <w:t>29 CFR 1910.1200</w:t>
      </w:r>
      <w:r w:rsidR="00EB4029" w:rsidRPr="00851ED7">
        <w:tab/>
      </w:r>
      <w:r w:rsidR="009140AA" w:rsidRPr="00851ED7">
        <w:t>Occupational Safety and Health Standards, Toxic and Hazardous Substances, Hazard Communication</w:t>
      </w:r>
    </w:p>
    <w:p w14:paraId="6B1C0A80" w14:textId="77777777" w:rsidR="006E71F6" w:rsidRPr="00851ED7" w:rsidRDefault="006E71F6" w:rsidP="00103261">
      <w:pPr>
        <w:pStyle w:val="itemsandstandards"/>
      </w:pPr>
      <w:r w:rsidRPr="00851ED7">
        <w:lastRenderedPageBreak/>
        <w:t>40</w:t>
      </w:r>
      <w:r w:rsidR="009140AA" w:rsidRPr="00851ED7">
        <w:t xml:space="preserve"> CFR</w:t>
      </w:r>
      <w:r w:rsidRPr="00851ED7">
        <w:t xml:space="preserve"> – Protection of Environment.</w:t>
      </w:r>
    </w:p>
    <w:p w14:paraId="2DCBCBAF" w14:textId="6BB9CE34" w:rsidR="00E121A9" w:rsidRPr="00851ED7" w:rsidRDefault="00E121A9" w:rsidP="002D6CE9">
      <w:pPr>
        <w:pStyle w:val="CenteredBoldedEndofSection"/>
      </w:pPr>
      <w:r w:rsidRPr="00851ED7">
        <w:t>END OF ITEM P-</w:t>
      </w:r>
      <w:r w:rsidR="009140AA" w:rsidRPr="00851ED7">
        <w:t>623</w:t>
      </w:r>
    </w:p>
    <w:p w14:paraId="2C52B2D1" w14:textId="77777777" w:rsidR="00634CB4" w:rsidRPr="00851ED7" w:rsidRDefault="00634CB4" w:rsidP="00634CB4">
      <w:pPr>
        <w:pStyle w:val="BlankPage"/>
        <w:suppressLineNumbers/>
      </w:pPr>
      <w:r w:rsidRPr="00851ED7">
        <w:lastRenderedPageBreak/>
        <w:t>Page Intentionally Blank</w:t>
      </w:r>
    </w:p>
    <w:p w14:paraId="7E51C3B9" w14:textId="77777777" w:rsidR="00E121A9" w:rsidRPr="00851ED7" w:rsidRDefault="00E121A9" w:rsidP="00103261">
      <w:pPr>
        <w:pStyle w:val="Blankline"/>
        <w:rPr>
          <w:color w:val="auto"/>
        </w:rPr>
      </w:pPr>
    </w:p>
    <w:p w14:paraId="21CE9788" w14:textId="77777777" w:rsidR="00E121A9" w:rsidRPr="00851ED7" w:rsidRDefault="00E121A9" w:rsidP="00103261">
      <w:pPr>
        <w:pStyle w:val="Blankline"/>
        <w:rPr>
          <w:color w:val="auto"/>
        </w:rPr>
        <w:sectPr w:rsidR="00E121A9" w:rsidRPr="00851ED7" w:rsidSect="009611F5">
          <w:footerReference w:type="even" r:id="rId160"/>
          <w:footerReference w:type="default" r:id="rId161"/>
          <w:headerReference w:type="first" r:id="rId162"/>
          <w:pgSz w:w="12240" w:h="15840" w:code="1"/>
          <w:pgMar w:top="1440" w:right="1440" w:bottom="1440" w:left="1440" w:header="720" w:footer="720" w:gutter="0"/>
          <w:cols w:space="720"/>
          <w:noEndnote/>
          <w:docGrid w:linePitch="360"/>
        </w:sectPr>
      </w:pPr>
    </w:p>
    <w:p w14:paraId="0D97F1AF" w14:textId="77777777" w:rsidR="00FA38F4" w:rsidRPr="00851ED7" w:rsidRDefault="00FA38F4" w:rsidP="00103261">
      <w:pPr>
        <w:pStyle w:val="Heading2"/>
      </w:pPr>
      <w:bookmarkStart w:id="469" w:name="_Ref301943507"/>
      <w:bookmarkStart w:id="470" w:name="_Toc306359506"/>
      <w:bookmarkStart w:id="471" w:name="_Toc533170103"/>
      <w:bookmarkEnd w:id="465"/>
      <w:bookmarkEnd w:id="466"/>
      <w:bookmarkEnd w:id="467"/>
      <w:bookmarkEnd w:id="468"/>
      <w:r w:rsidRPr="00851ED7">
        <w:lastRenderedPageBreak/>
        <w:t>Item P-626 Emulsified Asphalt Slurry Seal Surface Treatment</w:t>
      </w:r>
      <w:bookmarkEnd w:id="469"/>
      <w:bookmarkEnd w:id="470"/>
      <w:bookmarkEnd w:id="471"/>
    </w:p>
    <w:p w14:paraId="191F7FAC" w14:textId="77777777" w:rsidR="00FA38F4" w:rsidRPr="00851ED7" w:rsidRDefault="00FA38F4" w:rsidP="00103261">
      <w:pPr>
        <w:pStyle w:val="CenteredboldKWN"/>
      </w:pPr>
      <w:r w:rsidRPr="00851ED7">
        <w:t>DESCRIPTION</w:t>
      </w:r>
    </w:p>
    <w:p w14:paraId="6871ACB1" w14:textId="77777777" w:rsidR="003B0E80" w:rsidRPr="00851ED7" w:rsidRDefault="001850C5" w:rsidP="008077B4">
      <w:pPr>
        <w:pStyle w:val="Engineernotetop"/>
      </w:pPr>
      <w:r w:rsidRPr="00851ED7">
        <w:t>************************************************************************************</w:t>
      </w:r>
    </w:p>
    <w:p w14:paraId="6BFAFFE1" w14:textId="13659A06" w:rsidR="00FA38F4" w:rsidRPr="00851ED7" w:rsidRDefault="00FA38F4" w:rsidP="008077B4">
      <w:pPr>
        <w:pStyle w:val="EngineerNotes"/>
      </w:pPr>
      <w:r w:rsidRPr="00851ED7">
        <w:t>This surface treatment is approved for use</w:t>
      </w:r>
      <w:r w:rsidR="008F06BA" w:rsidRPr="00851ED7">
        <w:t xml:space="preserve"> on</w:t>
      </w:r>
      <w:r w:rsidR="00121E47" w:rsidRPr="00851ED7">
        <w:t xml:space="preserve"> </w:t>
      </w:r>
      <w:r w:rsidR="008F06BA" w:rsidRPr="00851ED7">
        <w:t xml:space="preserve">all pavements on </w:t>
      </w:r>
      <w:r w:rsidRPr="00851ED7">
        <w:t xml:space="preserve">general aviation airports serving airplanes </w:t>
      </w:r>
      <w:r w:rsidR="004A54F5">
        <w:t>30,0</w:t>
      </w:r>
      <w:r w:rsidRPr="00851ED7">
        <w:t>00 lb</w:t>
      </w:r>
      <w:r w:rsidR="002E4AB0" w:rsidRPr="00851ED7">
        <w:t>s (</w:t>
      </w:r>
      <w:r w:rsidR="004A54F5">
        <w:t>13,600</w:t>
      </w:r>
      <w:r w:rsidR="004A54F5" w:rsidRPr="00851ED7">
        <w:t xml:space="preserve"> </w:t>
      </w:r>
      <w:r w:rsidR="002E4AB0" w:rsidRPr="00851ED7">
        <w:t>kg)</w:t>
      </w:r>
      <w:r w:rsidRPr="00851ED7">
        <w:t xml:space="preserve"> or less</w:t>
      </w:r>
      <w:r w:rsidR="00E6448C" w:rsidRPr="00851ED7">
        <w:t xml:space="preserve">; </w:t>
      </w:r>
      <w:r w:rsidR="008F06BA" w:rsidRPr="00851ED7">
        <w:t xml:space="preserve">all pavements, except runways, on </w:t>
      </w:r>
      <w:r w:rsidRPr="00851ED7">
        <w:t xml:space="preserve">airports serving airplanes 60,000 lbs </w:t>
      </w:r>
      <w:r w:rsidR="003C69D6" w:rsidRPr="00851ED7">
        <w:t xml:space="preserve">(27216 kg) </w:t>
      </w:r>
      <w:r w:rsidRPr="00851ED7">
        <w:t>or less</w:t>
      </w:r>
      <w:r w:rsidR="00E6448C" w:rsidRPr="00851ED7">
        <w:t xml:space="preserve">; </w:t>
      </w:r>
      <w:r w:rsidR="008F06BA" w:rsidRPr="00851ED7">
        <w:t>any pavements on which aircraft do not operate</w:t>
      </w:r>
      <w:r w:rsidR="00E6448C" w:rsidRPr="00851ED7">
        <w:t xml:space="preserve"> including </w:t>
      </w:r>
      <w:r w:rsidR="008F06BA" w:rsidRPr="00851ED7">
        <w:t>shoulders,</w:t>
      </w:r>
      <w:r w:rsidR="00E6448C" w:rsidRPr="00851ED7">
        <w:t xml:space="preserve"> overruns, roads, and parking areas</w:t>
      </w:r>
      <w:r w:rsidR="008F06BA" w:rsidRPr="00851ED7">
        <w:t>.</w:t>
      </w:r>
    </w:p>
    <w:p w14:paraId="17374510" w14:textId="77777777" w:rsidR="00570414" w:rsidRPr="00851ED7" w:rsidRDefault="00570414" w:rsidP="008077B4">
      <w:pPr>
        <w:pStyle w:val="EngineerNoteskeepwithnext"/>
      </w:pPr>
      <w:r w:rsidRPr="00851ED7">
        <w:t>The Engineer must verify the selected materials comply with federal, state, and local authority requirements.</w:t>
      </w:r>
    </w:p>
    <w:p w14:paraId="3E614710" w14:textId="77777777" w:rsidR="00395D1C" w:rsidRPr="00851ED7" w:rsidRDefault="00395D1C" w:rsidP="008077B4">
      <w:pPr>
        <w:pStyle w:val="Engineernotebottom"/>
      </w:pPr>
      <w:r w:rsidRPr="00851ED7">
        <w:t>************************************************************************************</w:t>
      </w:r>
    </w:p>
    <w:p w14:paraId="34EFF8E5" w14:textId="020459A2" w:rsidR="00FA38F4" w:rsidRPr="00851ED7" w:rsidRDefault="00FA38F4" w:rsidP="00103261">
      <w:r w:rsidRPr="00851ED7">
        <w:rPr>
          <w:b/>
        </w:rPr>
        <w:t xml:space="preserve">626-1.1 </w:t>
      </w:r>
      <w:r w:rsidRPr="00851ED7">
        <w:t xml:space="preserve">This item shall consist of a mixture of emulsified asphalt, </w:t>
      </w:r>
      <w:r w:rsidR="001257C6" w:rsidRPr="00851ED7">
        <w:t xml:space="preserve">polymer, </w:t>
      </w:r>
      <w:r w:rsidRPr="00851ED7">
        <w:t>mineral aggregate, and water</w:t>
      </w:r>
      <w:r w:rsidRPr="00851ED7">
        <w:rPr>
          <w:b/>
        </w:rPr>
        <w:t xml:space="preserve"> </w:t>
      </w:r>
      <w:r w:rsidRPr="00851ED7">
        <w:t xml:space="preserve">properly proportioned, mixed, and spread on an asphalt pavement surface, including airport pavements serving </w:t>
      </w:r>
      <w:r w:rsidR="00385DE9" w:rsidRPr="00480C4E">
        <w:rPr>
          <w:b/>
        </w:rPr>
        <w:t>[</w:t>
      </w:r>
      <w:r w:rsidR="00BF685A" w:rsidRPr="00480C4E">
        <w:rPr>
          <w:b/>
        </w:rPr>
        <w:t>   </w:t>
      </w:r>
      <w:r w:rsidRPr="00851ED7">
        <w:rPr>
          <w:rFonts w:ascii="Courier New" w:hAnsi="Courier New" w:cs="Courier New"/>
        </w:rPr>
        <w:t>small</w:t>
      </w:r>
      <w:r w:rsidR="00CE6AA1" w:rsidRPr="00480C4E">
        <w:rPr>
          <w:rFonts w:cs="Courier New"/>
          <w:b/>
        </w:rPr>
        <w:t>   </w:t>
      </w:r>
      <w:r w:rsidR="00385DE9" w:rsidRPr="00480C4E">
        <w:rPr>
          <w:rFonts w:cs="Courier New"/>
          <w:b/>
        </w:rPr>
        <w:t>]</w:t>
      </w:r>
      <w:r w:rsidRPr="00851ED7">
        <w:t xml:space="preserve"> airplanes </w:t>
      </w:r>
      <w:r w:rsidR="00385DE9" w:rsidRPr="00480C4E">
        <w:rPr>
          <w:b/>
        </w:rPr>
        <w:t>[</w:t>
      </w:r>
      <w:r w:rsidR="00BF685A" w:rsidRPr="00480C4E">
        <w:rPr>
          <w:b/>
        </w:rPr>
        <w:t>   </w:t>
      </w:r>
      <w:r w:rsidRPr="00851ED7">
        <w:rPr>
          <w:rStyle w:val="NormalCourierNew"/>
          <w:szCs w:val="22"/>
        </w:rPr>
        <w:t xml:space="preserve">12,500 lbs </w:t>
      </w:r>
      <w:r w:rsidR="002E4AB0" w:rsidRPr="00851ED7">
        <w:rPr>
          <w:rStyle w:val="NormalCourierNew"/>
          <w:szCs w:val="22"/>
        </w:rPr>
        <w:t xml:space="preserve">(5670 kg) </w:t>
      </w:r>
      <w:r w:rsidRPr="00851ED7">
        <w:rPr>
          <w:rStyle w:val="NormalCourierNew"/>
          <w:szCs w:val="22"/>
        </w:rPr>
        <w:t>or less</w:t>
      </w:r>
      <w:r w:rsidR="00CE6AA1" w:rsidRPr="00480C4E">
        <w:rPr>
          <w:b/>
        </w:rPr>
        <w:t>   </w:t>
      </w:r>
      <w:r w:rsidR="00385DE9" w:rsidRPr="00480C4E">
        <w:rPr>
          <w:b/>
        </w:rPr>
        <w:t>]</w:t>
      </w:r>
      <w:r w:rsidRPr="00851ED7">
        <w:t>, roads, and other general applications.  The application of the surface treatment shall be in accordance with these specifications and shall conform to the dimensions shown on the plans or as directed by the</w:t>
      </w:r>
      <w:r w:rsidRPr="00851ED7">
        <w:rPr>
          <w:b/>
        </w:rPr>
        <w:t xml:space="preserve"> </w:t>
      </w:r>
      <w:r w:rsidR="00286898" w:rsidRPr="00851ED7">
        <w:t>Resident Project Representative (RPR)</w:t>
      </w:r>
      <w:r w:rsidR="00395D1C" w:rsidRPr="00851ED7">
        <w:t>.</w:t>
      </w:r>
    </w:p>
    <w:p w14:paraId="752C38FD" w14:textId="77777777" w:rsidR="00FA38F4" w:rsidRPr="00851ED7" w:rsidRDefault="00FA38F4" w:rsidP="00103261">
      <w:pPr>
        <w:pStyle w:val="CenteredboldKWN"/>
      </w:pPr>
      <w:r w:rsidRPr="00851ED7">
        <w:t>MATERIALS</w:t>
      </w:r>
    </w:p>
    <w:p w14:paraId="3C932CE9" w14:textId="7BEF5A6A" w:rsidR="00FA38F4" w:rsidRPr="00851ED7" w:rsidRDefault="00FA38F4" w:rsidP="00103261">
      <w:r w:rsidRPr="00851ED7">
        <w:rPr>
          <w:b/>
        </w:rPr>
        <w:t>626-2.1 A</w:t>
      </w:r>
      <w:r w:rsidR="00395D1C" w:rsidRPr="00851ED7">
        <w:rPr>
          <w:b/>
        </w:rPr>
        <w:t>ggregate</w:t>
      </w:r>
      <w:r w:rsidRPr="00851ED7">
        <w:t xml:space="preserve">. The aggregate shall consist of sound and durable manufactured sand, slag, crusher fines, crushed stone, or a combination. The aggregate shall be clean and free from vegetable matter, dirt, and other deleterious substances. The aggregate shall have a sand equivalent of not less than </w:t>
      </w:r>
      <w:r w:rsidR="00385DE9" w:rsidRPr="00480C4E">
        <w:rPr>
          <w:b/>
        </w:rPr>
        <w:t>[</w:t>
      </w:r>
      <w:r w:rsidR="00BF685A" w:rsidRPr="00480C4E">
        <w:rPr>
          <w:b/>
        </w:rPr>
        <w:t>   </w:t>
      </w:r>
      <w:r w:rsidRPr="00851ED7">
        <w:rPr>
          <w:rStyle w:val="NormalCourierNew"/>
          <w:szCs w:val="22"/>
        </w:rPr>
        <w:t>45</w:t>
      </w:r>
      <w:r w:rsidR="00CE6AA1" w:rsidRPr="00480C4E">
        <w:rPr>
          <w:b/>
        </w:rPr>
        <w:t>   </w:t>
      </w:r>
      <w:r w:rsidR="00385DE9" w:rsidRPr="00480C4E">
        <w:rPr>
          <w:b/>
        </w:rPr>
        <w:t>]</w:t>
      </w:r>
      <w:r w:rsidRPr="00851ED7">
        <w:t xml:space="preserve"> percent when tested in accordance with </w:t>
      </w:r>
      <w:r w:rsidR="00392F2A" w:rsidRPr="00851ED7">
        <w:t>ASTM D</w:t>
      </w:r>
      <w:r w:rsidRPr="00851ED7">
        <w:t xml:space="preserve">2419. The aggregate shall show a loss of not more than </w:t>
      </w:r>
      <w:r w:rsidR="00385DE9" w:rsidRPr="00480C4E">
        <w:rPr>
          <w:b/>
        </w:rPr>
        <w:t>[</w:t>
      </w:r>
      <w:r w:rsidR="00BF685A" w:rsidRPr="00480C4E">
        <w:rPr>
          <w:b/>
        </w:rPr>
        <w:t>   </w:t>
      </w:r>
      <w:r w:rsidRPr="00851ED7">
        <w:rPr>
          <w:rStyle w:val="NormalCourierNew"/>
          <w:szCs w:val="22"/>
        </w:rPr>
        <w:t>35</w:t>
      </w:r>
      <w:r w:rsidR="00CE6AA1" w:rsidRPr="00480C4E">
        <w:rPr>
          <w:b/>
        </w:rPr>
        <w:t>   </w:t>
      </w:r>
      <w:r w:rsidR="00385DE9" w:rsidRPr="00480C4E">
        <w:rPr>
          <w:b/>
        </w:rPr>
        <w:t>]</w:t>
      </w:r>
      <w:r w:rsidRPr="00851ED7">
        <w:t xml:space="preserve"> percent when tested in accordance with </w:t>
      </w:r>
      <w:r w:rsidR="00392F2A" w:rsidRPr="00851ED7">
        <w:t>ASTM C</w:t>
      </w:r>
      <w:r w:rsidRPr="00851ED7">
        <w:t xml:space="preserve">131. The sodium sulfate soundness loss shall not exceed </w:t>
      </w:r>
      <w:r w:rsidR="00385DE9" w:rsidRPr="00480C4E">
        <w:rPr>
          <w:b/>
        </w:rPr>
        <w:t>[</w:t>
      </w:r>
      <w:r w:rsidR="00BF685A" w:rsidRPr="00480C4E">
        <w:rPr>
          <w:b/>
        </w:rPr>
        <w:t>   </w:t>
      </w:r>
      <w:r w:rsidRPr="00851ED7">
        <w:rPr>
          <w:rStyle w:val="NormalCourierNew"/>
          <w:szCs w:val="22"/>
        </w:rPr>
        <w:t>12</w:t>
      </w:r>
      <w:r w:rsidR="00CE6AA1" w:rsidRPr="00480C4E">
        <w:rPr>
          <w:b/>
        </w:rPr>
        <w:t>   </w:t>
      </w:r>
      <w:r w:rsidR="00385DE9" w:rsidRPr="00480C4E">
        <w:rPr>
          <w:b/>
        </w:rPr>
        <w:t>]</w:t>
      </w:r>
      <w:r w:rsidRPr="00851ED7">
        <w:t xml:space="preserve"> percent, or the magnesium soundness loss shall not exceed </w:t>
      </w:r>
      <w:r w:rsidR="00385DE9" w:rsidRPr="00480C4E">
        <w:rPr>
          <w:b/>
        </w:rPr>
        <w:t>[</w:t>
      </w:r>
      <w:r w:rsidR="00BF685A" w:rsidRPr="00480C4E">
        <w:rPr>
          <w:b/>
        </w:rPr>
        <w:t>   </w:t>
      </w:r>
      <w:r w:rsidRPr="00851ED7">
        <w:rPr>
          <w:rStyle w:val="NormalCourierNew"/>
          <w:szCs w:val="22"/>
        </w:rPr>
        <w:t>20</w:t>
      </w:r>
      <w:r w:rsidR="00CE6AA1" w:rsidRPr="00480C4E">
        <w:rPr>
          <w:b/>
        </w:rPr>
        <w:t>   </w:t>
      </w:r>
      <w:r w:rsidR="00385DE9" w:rsidRPr="00480C4E">
        <w:rPr>
          <w:b/>
        </w:rPr>
        <w:t>]</w:t>
      </w:r>
      <w:r w:rsidRPr="00851ED7">
        <w:t xml:space="preserve"> percent after 5 cycles when tested in accordance with </w:t>
      </w:r>
      <w:r w:rsidR="00392F2A" w:rsidRPr="00851ED7">
        <w:t>ASTM C</w:t>
      </w:r>
      <w:r w:rsidRPr="00851ED7">
        <w:t>88. Aggregate shall be 100</w:t>
      </w:r>
      <w:r w:rsidR="00264778" w:rsidRPr="00851ED7">
        <w:t>%</w:t>
      </w:r>
      <w:r w:rsidRPr="00851ED7">
        <w:t xml:space="preserve"> crushed.</w:t>
      </w:r>
    </w:p>
    <w:p w14:paraId="752EA8CE" w14:textId="77777777" w:rsidR="003B0E80" w:rsidRPr="00851ED7" w:rsidRDefault="001850C5" w:rsidP="008077B4">
      <w:pPr>
        <w:pStyle w:val="Engineernotetop"/>
      </w:pPr>
      <w:r w:rsidRPr="00851ED7">
        <w:t>************************************************************************************</w:t>
      </w:r>
    </w:p>
    <w:p w14:paraId="1A0ECF97" w14:textId="77777777" w:rsidR="00FA38F4" w:rsidRPr="00851ED7" w:rsidRDefault="00FA38F4" w:rsidP="008077B4">
      <w:pPr>
        <w:pStyle w:val="EngineerNoteskeepwithnext"/>
      </w:pPr>
      <w:r w:rsidRPr="00851ED7">
        <w:t xml:space="preserve">The sand equivalent should not be less than 45. The percent loss when tested under </w:t>
      </w:r>
      <w:r w:rsidR="00392F2A" w:rsidRPr="00851ED7">
        <w:t>ASTM C</w:t>
      </w:r>
      <w:r w:rsidRPr="00851ED7">
        <w:t>131 should not exceed 35. The sodium sulfate loss should not exceed 12</w:t>
      </w:r>
      <w:r w:rsidR="00392DF1" w:rsidRPr="00851ED7">
        <w:t>%</w:t>
      </w:r>
      <w:r w:rsidRPr="00851ED7">
        <w:t>; the magnesium sulfate loss should not exceed 20</w:t>
      </w:r>
      <w:r w:rsidR="00392DF1" w:rsidRPr="00851ED7">
        <w:t>%</w:t>
      </w:r>
      <w:r w:rsidRPr="00851ED7">
        <w:t>. In certain specific cases, where aggregates complying with these requirements cannot be economically obtained, aggregates with a higher percentage loss (15</w:t>
      </w:r>
      <w:r w:rsidR="00392DF1" w:rsidRPr="00851ED7">
        <w:t>%</w:t>
      </w:r>
      <w:r w:rsidRPr="00851ED7">
        <w:t xml:space="preserve"> using sodium sulfate and 25</w:t>
      </w:r>
      <w:r w:rsidR="00392DF1" w:rsidRPr="00851ED7">
        <w:t>%</w:t>
      </w:r>
      <w:r w:rsidRPr="00851ED7">
        <w:t xml:space="preserve"> using magnesium sulfate has been used) or wear may be specified, provided a satisfactory service record under similar conditions of service and exposure has been demonstrated.</w:t>
      </w:r>
    </w:p>
    <w:p w14:paraId="453E84EF" w14:textId="77777777" w:rsidR="00882679" w:rsidRPr="00851ED7" w:rsidRDefault="00882679" w:rsidP="008077B4">
      <w:pPr>
        <w:pStyle w:val="Engineernotebottom"/>
      </w:pPr>
      <w:r w:rsidRPr="00851ED7">
        <w:t>************************************************************************************</w:t>
      </w:r>
    </w:p>
    <w:p w14:paraId="0A7E9DB1" w14:textId="77777777" w:rsidR="00FA38F4" w:rsidRPr="00851ED7" w:rsidRDefault="00FA38F4" w:rsidP="00103261">
      <w:r w:rsidRPr="00851ED7">
        <w:lastRenderedPageBreak/>
        <w:t xml:space="preserve">The combined aggregate shall conform to the gradation shown in Table 1 when tested in accordance with </w:t>
      </w:r>
      <w:r w:rsidR="00392F2A" w:rsidRPr="00851ED7">
        <w:t>ASTM C</w:t>
      </w:r>
      <w:r w:rsidRPr="00851ED7">
        <w:t xml:space="preserve">136 and </w:t>
      </w:r>
      <w:r w:rsidR="00392F2A" w:rsidRPr="00851ED7">
        <w:t>ASTM C</w:t>
      </w:r>
      <w:r w:rsidRPr="00851ED7">
        <w:t>117.</w:t>
      </w:r>
    </w:p>
    <w:p w14:paraId="3674531D" w14:textId="77777777" w:rsidR="00685F10" w:rsidRPr="00851ED7" w:rsidRDefault="00685F10" w:rsidP="00103261">
      <w:pPr>
        <w:pStyle w:val="TableHead"/>
        <w:keepNext/>
      </w:pPr>
      <w:r w:rsidRPr="00851ED7">
        <w:t xml:space="preserve">Table 1. Gradation </w:t>
      </w:r>
      <w:r w:rsidR="00121E47" w:rsidRPr="00851ED7">
        <w:t xml:space="preserve">of </w:t>
      </w:r>
      <w:r w:rsidRPr="00851ED7">
        <w:t>Aggregates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19"/>
        <w:gridCol w:w="2401"/>
      </w:tblGrid>
      <w:tr w:rsidR="00FA38F4" w:rsidRPr="00851ED7" w14:paraId="679F4DB0" w14:textId="77777777" w:rsidTr="002A6AF0">
        <w:trPr>
          <w:tblHeader/>
          <w:jc w:val="center"/>
        </w:trPr>
        <w:tc>
          <w:tcPr>
            <w:tcW w:w="5619" w:type="dxa"/>
            <w:vAlign w:val="center"/>
          </w:tcPr>
          <w:p w14:paraId="27A541C6" w14:textId="77777777" w:rsidR="00FA38F4" w:rsidRPr="00851ED7" w:rsidRDefault="00FA38F4" w:rsidP="00103261">
            <w:pPr>
              <w:pStyle w:val="TableHead"/>
              <w:keepNext/>
            </w:pPr>
            <w:r w:rsidRPr="00851ED7">
              <w:t>Sieve Size</w:t>
            </w:r>
          </w:p>
        </w:tc>
        <w:tc>
          <w:tcPr>
            <w:tcW w:w="2401" w:type="dxa"/>
            <w:vAlign w:val="center"/>
          </w:tcPr>
          <w:p w14:paraId="09D9124A" w14:textId="77777777" w:rsidR="00FA38F4" w:rsidRPr="00851ED7" w:rsidRDefault="00FA38F4" w:rsidP="00103261">
            <w:pPr>
              <w:pStyle w:val="TableHead"/>
              <w:keepNext/>
            </w:pPr>
            <w:r w:rsidRPr="00851ED7">
              <w:t>Percent by Weight Passing Sieve</w:t>
            </w:r>
          </w:p>
        </w:tc>
      </w:tr>
      <w:tr w:rsidR="00FA38F4" w:rsidRPr="00851ED7" w14:paraId="087DDF5B" w14:textId="77777777" w:rsidTr="002A6AF0">
        <w:trPr>
          <w:jc w:val="center"/>
        </w:trPr>
        <w:tc>
          <w:tcPr>
            <w:tcW w:w="5619" w:type="dxa"/>
          </w:tcPr>
          <w:p w14:paraId="65744A9A" w14:textId="77777777" w:rsidR="00FA38F4" w:rsidRPr="00851ED7" w:rsidRDefault="00FA38F4" w:rsidP="00103261">
            <w:pPr>
              <w:pStyle w:val="TableHead"/>
              <w:keepNext/>
            </w:pPr>
          </w:p>
        </w:tc>
        <w:tc>
          <w:tcPr>
            <w:tcW w:w="2401" w:type="dxa"/>
          </w:tcPr>
          <w:p w14:paraId="395EE4D7" w14:textId="77777777" w:rsidR="00FA38F4" w:rsidRPr="00851ED7" w:rsidRDefault="00FA38F4" w:rsidP="00103261">
            <w:pPr>
              <w:pStyle w:val="TableHead"/>
              <w:keepNext/>
            </w:pPr>
            <w:r w:rsidRPr="00851ED7">
              <w:t xml:space="preserve">Type </w:t>
            </w:r>
            <w:r w:rsidR="0091075C" w:rsidRPr="00851ED7">
              <w:t>*</w:t>
            </w:r>
          </w:p>
        </w:tc>
      </w:tr>
      <w:tr w:rsidR="0091075C" w:rsidRPr="00851ED7" w14:paraId="1882377C" w14:textId="77777777" w:rsidTr="002A6AF0">
        <w:trPr>
          <w:jc w:val="center"/>
        </w:trPr>
        <w:tc>
          <w:tcPr>
            <w:tcW w:w="5619" w:type="dxa"/>
          </w:tcPr>
          <w:p w14:paraId="5FEE51F7" w14:textId="77777777" w:rsidR="0091075C" w:rsidRPr="00851ED7" w:rsidRDefault="0091075C" w:rsidP="00103261">
            <w:pPr>
              <w:pStyle w:val="TableText0"/>
              <w:keepNext/>
            </w:pPr>
            <w:r w:rsidRPr="00851ED7">
              <w:t>3/8 in</w:t>
            </w:r>
            <w:r w:rsidR="00FB5D0F" w:rsidRPr="00851ED7">
              <w:t>ch</w:t>
            </w:r>
            <w:r w:rsidRPr="00851ED7">
              <w:t xml:space="preserve"> (9</w:t>
            </w:r>
            <w:r w:rsidR="00ED0F7E" w:rsidRPr="00851ED7">
              <w:t>.5</w:t>
            </w:r>
            <w:r w:rsidRPr="00851ED7">
              <w:t xml:space="preserve"> mm)</w:t>
            </w:r>
          </w:p>
        </w:tc>
        <w:tc>
          <w:tcPr>
            <w:tcW w:w="2401" w:type="dxa"/>
          </w:tcPr>
          <w:p w14:paraId="54CB5B81" w14:textId="77777777" w:rsidR="0091075C" w:rsidRPr="00851ED7" w:rsidRDefault="0091075C" w:rsidP="00103261">
            <w:pPr>
              <w:pStyle w:val="TableText0"/>
              <w:keepNext/>
            </w:pPr>
            <w:r w:rsidRPr="00851ED7">
              <w:t>*</w:t>
            </w:r>
          </w:p>
        </w:tc>
      </w:tr>
      <w:tr w:rsidR="0091075C" w:rsidRPr="00851ED7" w14:paraId="4A8B0F49" w14:textId="77777777" w:rsidTr="002A6AF0">
        <w:trPr>
          <w:jc w:val="center"/>
        </w:trPr>
        <w:tc>
          <w:tcPr>
            <w:tcW w:w="5619" w:type="dxa"/>
          </w:tcPr>
          <w:p w14:paraId="56975ECC" w14:textId="77777777" w:rsidR="0091075C" w:rsidRPr="00851ED7" w:rsidRDefault="0091075C" w:rsidP="00103261">
            <w:pPr>
              <w:pStyle w:val="TableText0"/>
              <w:keepNext/>
            </w:pPr>
            <w:r w:rsidRPr="00851ED7">
              <w:t>No. 4</w:t>
            </w:r>
            <w:r w:rsidRPr="00851ED7">
              <w:rPr>
                <w:b/>
              </w:rPr>
              <w:t xml:space="preserve"> </w:t>
            </w:r>
            <w:r w:rsidRPr="00851ED7">
              <w:t>(4.75 mm)</w:t>
            </w:r>
          </w:p>
        </w:tc>
        <w:tc>
          <w:tcPr>
            <w:tcW w:w="2401" w:type="dxa"/>
          </w:tcPr>
          <w:p w14:paraId="081C8E48" w14:textId="77777777" w:rsidR="0091075C" w:rsidRPr="00851ED7" w:rsidRDefault="0091075C" w:rsidP="00103261">
            <w:pPr>
              <w:pStyle w:val="TableText0"/>
              <w:keepNext/>
            </w:pPr>
            <w:r w:rsidRPr="00851ED7">
              <w:t>*</w:t>
            </w:r>
          </w:p>
        </w:tc>
      </w:tr>
      <w:tr w:rsidR="0091075C" w:rsidRPr="00851ED7" w14:paraId="79770200" w14:textId="77777777" w:rsidTr="002A6AF0">
        <w:trPr>
          <w:jc w:val="center"/>
        </w:trPr>
        <w:tc>
          <w:tcPr>
            <w:tcW w:w="5619" w:type="dxa"/>
          </w:tcPr>
          <w:p w14:paraId="53D64706" w14:textId="77777777" w:rsidR="0091075C" w:rsidRPr="00851ED7" w:rsidRDefault="0091075C" w:rsidP="00103261">
            <w:pPr>
              <w:pStyle w:val="TableText0"/>
              <w:keepNext/>
            </w:pPr>
            <w:r w:rsidRPr="00851ED7">
              <w:t>No. 8 (2.36 mm)</w:t>
            </w:r>
          </w:p>
        </w:tc>
        <w:tc>
          <w:tcPr>
            <w:tcW w:w="2401" w:type="dxa"/>
          </w:tcPr>
          <w:p w14:paraId="5E6F9369" w14:textId="77777777" w:rsidR="0091075C" w:rsidRPr="00851ED7" w:rsidRDefault="0091075C" w:rsidP="00103261">
            <w:pPr>
              <w:pStyle w:val="TableText0"/>
              <w:keepNext/>
            </w:pPr>
            <w:r w:rsidRPr="00851ED7">
              <w:t>*</w:t>
            </w:r>
          </w:p>
        </w:tc>
      </w:tr>
      <w:tr w:rsidR="0091075C" w:rsidRPr="00851ED7" w14:paraId="5BD4E9FA" w14:textId="77777777" w:rsidTr="002A6AF0">
        <w:trPr>
          <w:jc w:val="center"/>
        </w:trPr>
        <w:tc>
          <w:tcPr>
            <w:tcW w:w="5619" w:type="dxa"/>
          </w:tcPr>
          <w:p w14:paraId="6594B88D" w14:textId="77777777" w:rsidR="0091075C" w:rsidRPr="00851ED7" w:rsidRDefault="0091075C" w:rsidP="00103261">
            <w:pPr>
              <w:pStyle w:val="TableText0"/>
              <w:keepNext/>
            </w:pPr>
            <w:r w:rsidRPr="00851ED7">
              <w:t>No. 16 (1.18 mm)</w:t>
            </w:r>
          </w:p>
        </w:tc>
        <w:tc>
          <w:tcPr>
            <w:tcW w:w="2401" w:type="dxa"/>
          </w:tcPr>
          <w:p w14:paraId="1578F17C" w14:textId="77777777" w:rsidR="0091075C" w:rsidRPr="00851ED7" w:rsidRDefault="0091075C" w:rsidP="00103261">
            <w:pPr>
              <w:pStyle w:val="TableText0"/>
              <w:keepNext/>
            </w:pPr>
            <w:r w:rsidRPr="00851ED7">
              <w:t>*</w:t>
            </w:r>
          </w:p>
        </w:tc>
      </w:tr>
      <w:tr w:rsidR="0091075C" w:rsidRPr="00851ED7" w14:paraId="31F99E93" w14:textId="77777777" w:rsidTr="002A6AF0">
        <w:trPr>
          <w:jc w:val="center"/>
        </w:trPr>
        <w:tc>
          <w:tcPr>
            <w:tcW w:w="5619" w:type="dxa"/>
          </w:tcPr>
          <w:p w14:paraId="1221040C" w14:textId="286C880D" w:rsidR="0091075C" w:rsidRPr="00851ED7" w:rsidRDefault="0091075C" w:rsidP="00103261">
            <w:pPr>
              <w:pStyle w:val="TableText0"/>
              <w:keepNext/>
            </w:pPr>
            <w:r w:rsidRPr="00851ED7">
              <w:t xml:space="preserve">No. 30 (600 </w:t>
            </w:r>
            <w:r w:rsidR="00ED0F7E" w:rsidRPr="00851ED7">
              <w:t>µm</w:t>
            </w:r>
            <w:r w:rsidRPr="00851ED7">
              <w:t>)</w:t>
            </w:r>
          </w:p>
        </w:tc>
        <w:tc>
          <w:tcPr>
            <w:tcW w:w="2401" w:type="dxa"/>
          </w:tcPr>
          <w:p w14:paraId="17A50D3D" w14:textId="77777777" w:rsidR="0091075C" w:rsidRPr="00851ED7" w:rsidRDefault="0091075C" w:rsidP="00103261">
            <w:pPr>
              <w:pStyle w:val="TableText0"/>
              <w:keepNext/>
            </w:pPr>
            <w:r w:rsidRPr="00851ED7">
              <w:t>*</w:t>
            </w:r>
          </w:p>
        </w:tc>
      </w:tr>
      <w:tr w:rsidR="0091075C" w:rsidRPr="00851ED7" w14:paraId="08D7AC81" w14:textId="77777777" w:rsidTr="002A6AF0">
        <w:trPr>
          <w:jc w:val="center"/>
        </w:trPr>
        <w:tc>
          <w:tcPr>
            <w:tcW w:w="5619" w:type="dxa"/>
          </w:tcPr>
          <w:p w14:paraId="504536D5" w14:textId="66AC28B9" w:rsidR="0091075C" w:rsidRPr="00851ED7" w:rsidRDefault="0091075C" w:rsidP="00103261">
            <w:pPr>
              <w:pStyle w:val="TableText0"/>
              <w:keepNext/>
            </w:pPr>
            <w:r w:rsidRPr="00851ED7">
              <w:t xml:space="preserve">No. 50 (300 </w:t>
            </w:r>
            <w:r w:rsidR="00ED0F7E" w:rsidRPr="00851ED7">
              <w:t>µm</w:t>
            </w:r>
            <w:r w:rsidRPr="00851ED7">
              <w:t>)</w:t>
            </w:r>
          </w:p>
        </w:tc>
        <w:tc>
          <w:tcPr>
            <w:tcW w:w="2401" w:type="dxa"/>
          </w:tcPr>
          <w:p w14:paraId="0A556385" w14:textId="77777777" w:rsidR="0091075C" w:rsidRPr="00851ED7" w:rsidRDefault="0091075C" w:rsidP="00103261">
            <w:pPr>
              <w:pStyle w:val="TableText0"/>
              <w:keepNext/>
            </w:pPr>
            <w:r w:rsidRPr="00851ED7">
              <w:t>*</w:t>
            </w:r>
          </w:p>
        </w:tc>
      </w:tr>
      <w:tr w:rsidR="0091075C" w:rsidRPr="00851ED7" w14:paraId="487934E4" w14:textId="77777777" w:rsidTr="002A6AF0">
        <w:trPr>
          <w:jc w:val="center"/>
        </w:trPr>
        <w:tc>
          <w:tcPr>
            <w:tcW w:w="5619" w:type="dxa"/>
          </w:tcPr>
          <w:p w14:paraId="55017367" w14:textId="75A31E6A" w:rsidR="0091075C" w:rsidRPr="00851ED7" w:rsidRDefault="0091075C" w:rsidP="00103261">
            <w:pPr>
              <w:pStyle w:val="TableText0"/>
              <w:keepNext/>
            </w:pPr>
            <w:r w:rsidRPr="00851ED7">
              <w:t xml:space="preserve">No. 100 (150 </w:t>
            </w:r>
            <w:r w:rsidR="00ED0F7E" w:rsidRPr="00851ED7">
              <w:t>µm</w:t>
            </w:r>
            <w:r w:rsidRPr="00851ED7">
              <w:t>)</w:t>
            </w:r>
          </w:p>
        </w:tc>
        <w:tc>
          <w:tcPr>
            <w:tcW w:w="2401" w:type="dxa"/>
          </w:tcPr>
          <w:p w14:paraId="33B52C82" w14:textId="77777777" w:rsidR="0091075C" w:rsidRPr="00851ED7" w:rsidRDefault="0091075C" w:rsidP="00103261">
            <w:pPr>
              <w:pStyle w:val="TableText0"/>
              <w:keepNext/>
            </w:pPr>
            <w:r w:rsidRPr="00851ED7">
              <w:t>*</w:t>
            </w:r>
          </w:p>
        </w:tc>
      </w:tr>
      <w:tr w:rsidR="0091075C" w:rsidRPr="00851ED7" w14:paraId="4CCE4CC4" w14:textId="77777777" w:rsidTr="002A6AF0">
        <w:trPr>
          <w:jc w:val="center"/>
        </w:trPr>
        <w:tc>
          <w:tcPr>
            <w:tcW w:w="5619" w:type="dxa"/>
          </w:tcPr>
          <w:p w14:paraId="6CEEFB79" w14:textId="0DD2C737" w:rsidR="0091075C" w:rsidRPr="00851ED7" w:rsidRDefault="0091075C" w:rsidP="00103261">
            <w:pPr>
              <w:pStyle w:val="TableText0"/>
              <w:keepNext/>
            </w:pPr>
            <w:r w:rsidRPr="00851ED7">
              <w:t xml:space="preserve">No. 200 (75 </w:t>
            </w:r>
            <w:r w:rsidR="00ED0F7E" w:rsidRPr="00851ED7">
              <w:t>µm</w:t>
            </w:r>
            <w:r w:rsidRPr="00851ED7">
              <w:t>)</w:t>
            </w:r>
          </w:p>
        </w:tc>
        <w:tc>
          <w:tcPr>
            <w:tcW w:w="2401" w:type="dxa"/>
          </w:tcPr>
          <w:p w14:paraId="27323956" w14:textId="77777777" w:rsidR="0091075C" w:rsidRPr="00851ED7" w:rsidRDefault="0091075C" w:rsidP="00103261">
            <w:pPr>
              <w:pStyle w:val="TableText0"/>
              <w:keepNext/>
            </w:pPr>
            <w:r w:rsidRPr="00851ED7">
              <w:t>*</w:t>
            </w:r>
          </w:p>
        </w:tc>
      </w:tr>
      <w:tr w:rsidR="0091075C" w:rsidRPr="00851ED7" w14:paraId="3830D909" w14:textId="77777777" w:rsidTr="002A6AF0">
        <w:trPr>
          <w:jc w:val="center"/>
        </w:trPr>
        <w:tc>
          <w:tcPr>
            <w:tcW w:w="5619" w:type="dxa"/>
          </w:tcPr>
          <w:p w14:paraId="2163E1B5" w14:textId="77777777" w:rsidR="0091075C" w:rsidRPr="00851ED7" w:rsidRDefault="0091075C" w:rsidP="00103261">
            <w:pPr>
              <w:pStyle w:val="TableText0"/>
              <w:rPr>
                <w:b/>
              </w:rPr>
            </w:pPr>
            <w:r w:rsidRPr="00851ED7">
              <w:rPr>
                <w:b/>
              </w:rPr>
              <w:t>Residual asphalt content percent dry weight of aggregate</w:t>
            </w:r>
          </w:p>
        </w:tc>
        <w:tc>
          <w:tcPr>
            <w:tcW w:w="2401" w:type="dxa"/>
          </w:tcPr>
          <w:p w14:paraId="0FD6A2D1" w14:textId="77777777" w:rsidR="0091075C" w:rsidRPr="00851ED7" w:rsidRDefault="0091075C" w:rsidP="00103261">
            <w:pPr>
              <w:pStyle w:val="TableText0"/>
            </w:pPr>
            <w:r w:rsidRPr="00851ED7">
              <w:t>*</w:t>
            </w:r>
          </w:p>
        </w:tc>
      </w:tr>
    </w:tbl>
    <w:p w14:paraId="4502EF15" w14:textId="77777777" w:rsidR="00274ADB" w:rsidRPr="00851ED7" w:rsidRDefault="00274ADB" w:rsidP="00103261">
      <w:pPr>
        <w:pStyle w:val="Blankline"/>
        <w:rPr>
          <w:color w:val="auto"/>
        </w:rPr>
      </w:pPr>
    </w:p>
    <w:p w14:paraId="1C9AD70B" w14:textId="77777777" w:rsidR="00882679" w:rsidRPr="00851ED7" w:rsidRDefault="00882679" w:rsidP="008077B4">
      <w:pPr>
        <w:pStyle w:val="Engineernotetop"/>
      </w:pPr>
      <w:r w:rsidRPr="00851ED7">
        <w:t>************************************************************************************</w:t>
      </w:r>
    </w:p>
    <w:p w14:paraId="7B386F60" w14:textId="77777777" w:rsidR="00FA38F4" w:rsidRPr="00851ED7" w:rsidRDefault="00FA38F4" w:rsidP="008077B4">
      <w:pPr>
        <w:pStyle w:val="EngineerNotes"/>
      </w:pPr>
      <w:r w:rsidRPr="00851ED7">
        <w:t xml:space="preserve">The Engineer shall select the gradation </w:t>
      </w:r>
      <w:r w:rsidR="002170F4" w:rsidRPr="00851ED7">
        <w:t xml:space="preserve">and insert in </w:t>
      </w:r>
      <w:r w:rsidRPr="00851ED7">
        <w:t>Table 1</w:t>
      </w:r>
      <w:r w:rsidR="002170F4" w:rsidRPr="00851ED7">
        <w:t xml:space="preserve"> above</w:t>
      </w:r>
      <w:r w:rsidRPr="00851ED7">
        <w:t>.</w:t>
      </w:r>
    </w:p>
    <w:p w14:paraId="3F15A06C" w14:textId="77777777" w:rsidR="002170F4" w:rsidRPr="00851ED7" w:rsidRDefault="002170F4" w:rsidP="00103261">
      <w:pPr>
        <w:pStyle w:val="TableHead"/>
      </w:pPr>
      <w:bookmarkStart w:id="472" w:name="_Toc300303598"/>
    </w:p>
    <w:p w14:paraId="3BB83477" w14:textId="77777777" w:rsidR="00FA38F4" w:rsidRPr="00851ED7" w:rsidRDefault="00FA38F4" w:rsidP="00103261">
      <w:pPr>
        <w:pStyle w:val="TableHead"/>
      </w:pPr>
      <w:r w:rsidRPr="00851ED7">
        <w:t xml:space="preserve">Table 1. Gradation </w:t>
      </w:r>
      <w:r w:rsidR="00121E47" w:rsidRPr="00851ED7">
        <w:t>of</w:t>
      </w:r>
      <w:r w:rsidRPr="00851ED7">
        <w:t xml:space="preserve"> Aggregates</w:t>
      </w:r>
      <w:bookmarkEnd w:id="47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1441"/>
        <w:gridCol w:w="1440"/>
        <w:gridCol w:w="1440"/>
        <w:gridCol w:w="1439"/>
      </w:tblGrid>
      <w:tr w:rsidR="00FA38F4" w:rsidRPr="00851ED7" w14:paraId="14D57FCB" w14:textId="77777777" w:rsidTr="002A6AF0">
        <w:trPr>
          <w:tblHeader/>
          <w:jc w:val="center"/>
        </w:trPr>
        <w:tc>
          <w:tcPr>
            <w:tcW w:w="2340" w:type="dxa"/>
          </w:tcPr>
          <w:p w14:paraId="24C17BEB" w14:textId="77777777" w:rsidR="00FA38F4" w:rsidRPr="00851ED7" w:rsidRDefault="00FA38F4" w:rsidP="008467BB">
            <w:pPr>
              <w:pStyle w:val="TableHead"/>
              <w:keepNext/>
              <w:rPr>
                <w:szCs w:val="22"/>
              </w:rPr>
            </w:pPr>
            <w:r w:rsidRPr="00851ED7">
              <w:rPr>
                <w:szCs w:val="22"/>
              </w:rPr>
              <w:t>Sieve Size</w:t>
            </w:r>
          </w:p>
        </w:tc>
        <w:tc>
          <w:tcPr>
            <w:tcW w:w="5760" w:type="dxa"/>
            <w:gridSpan w:val="4"/>
          </w:tcPr>
          <w:p w14:paraId="2DBBB32D" w14:textId="77777777" w:rsidR="00FA38F4" w:rsidRPr="00851ED7" w:rsidRDefault="00FA38F4" w:rsidP="008467BB">
            <w:pPr>
              <w:pStyle w:val="TableHead"/>
              <w:keepNext/>
              <w:rPr>
                <w:szCs w:val="22"/>
              </w:rPr>
            </w:pPr>
            <w:r w:rsidRPr="00851ED7">
              <w:rPr>
                <w:szCs w:val="22"/>
              </w:rPr>
              <w:t>Percent by Weight Passing Sieve</w:t>
            </w:r>
          </w:p>
        </w:tc>
      </w:tr>
      <w:tr w:rsidR="00FA38F4" w:rsidRPr="00851ED7" w14:paraId="47001337" w14:textId="77777777" w:rsidTr="002A6AF0">
        <w:trPr>
          <w:tblHeader/>
          <w:jc w:val="center"/>
        </w:trPr>
        <w:tc>
          <w:tcPr>
            <w:tcW w:w="2340" w:type="dxa"/>
          </w:tcPr>
          <w:p w14:paraId="5D945C4C" w14:textId="77777777" w:rsidR="00FA38F4" w:rsidRPr="00851ED7" w:rsidRDefault="00FA38F4" w:rsidP="008467BB">
            <w:pPr>
              <w:pStyle w:val="TableHead"/>
              <w:keepNext/>
              <w:rPr>
                <w:szCs w:val="22"/>
              </w:rPr>
            </w:pPr>
          </w:p>
        </w:tc>
        <w:tc>
          <w:tcPr>
            <w:tcW w:w="1441" w:type="dxa"/>
          </w:tcPr>
          <w:p w14:paraId="1FA5A960" w14:textId="77777777" w:rsidR="00FA38F4" w:rsidRPr="00851ED7" w:rsidRDefault="00FA38F4" w:rsidP="008467BB">
            <w:pPr>
              <w:pStyle w:val="TableHead"/>
              <w:keepNext/>
              <w:rPr>
                <w:szCs w:val="22"/>
              </w:rPr>
            </w:pPr>
            <w:r w:rsidRPr="00851ED7">
              <w:rPr>
                <w:szCs w:val="22"/>
              </w:rPr>
              <w:t>Type I</w:t>
            </w:r>
          </w:p>
        </w:tc>
        <w:tc>
          <w:tcPr>
            <w:tcW w:w="1440" w:type="dxa"/>
          </w:tcPr>
          <w:p w14:paraId="315F9294" w14:textId="77777777" w:rsidR="00FA38F4" w:rsidRPr="00851ED7" w:rsidRDefault="00FA38F4" w:rsidP="008467BB">
            <w:pPr>
              <w:pStyle w:val="TableHead"/>
              <w:keepNext/>
              <w:rPr>
                <w:szCs w:val="22"/>
              </w:rPr>
            </w:pPr>
            <w:r w:rsidRPr="00851ED7">
              <w:rPr>
                <w:szCs w:val="22"/>
              </w:rPr>
              <w:t>Type II</w:t>
            </w:r>
          </w:p>
        </w:tc>
        <w:tc>
          <w:tcPr>
            <w:tcW w:w="1440" w:type="dxa"/>
          </w:tcPr>
          <w:p w14:paraId="3A871547" w14:textId="77777777" w:rsidR="00FA38F4" w:rsidRPr="00851ED7" w:rsidRDefault="00FA38F4" w:rsidP="008467BB">
            <w:pPr>
              <w:pStyle w:val="TableHead"/>
              <w:keepNext/>
              <w:rPr>
                <w:szCs w:val="22"/>
              </w:rPr>
            </w:pPr>
            <w:r w:rsidRPr="00851ED7">
              <w:rPr>
                <w:szCs w:val="22"/>
              </w:rPr>
              <w:t>Type III</w:t>
            </w:r>
          </w:p>
        </w:tc>
        <w:tc>
          <w:tcPr>
            <w:tcW w:w="1439" w:type="dxa"/>
          </w:tcPr>
          <w:p w14:paraId="6B4812A4" w14:textId="77777777" w:rsidR="00FA38F4" w:rsidRPr="00851ED7" w:rsidRDefault="00FA38F4" w:rsidP="008467BB">
            <w:pPr>
              <w:pStyle w:val="TableHead"/>
              <w:keepNext/>
              <w:rPr>
                <w:szCs w:val="22"/>
              </w:rPr>
            </w:pPr>
            <w:r w:rsidRPr="00851ED7">
              <w:rPr>
                <w:szCs w:val="22"/>
              </w:rPr>
              <w:t>Type IA</w:t>
            </w:r>
          </w:p>
        </w:tc>
      </w:tr>
      <w:tr w:rsidR="00FA38F4" w:rsidRPr="00851ED7" w14:paraId="524F20CF" w14:textId="77777777" w:rsidTr="002A6AF0">
        <w:trPr>
          <w:jc w:val="center"/>
        </w:trPr>
        <w:tc>
          <w:tcPr>
            <w:tcW w:w="2340" w:type="dxa"/>
          </w:tcPr>
          <w:p w14:paraId="68EE05B6" w14:textId="77777777" w:rsidR="00FA38F4" w:rsidRPr="00851ED7" w:rsidRDefault="00FA38F4" w:rsidP="008467BB">
            <w:pPr>
              <w:pStyle w:val="TableText0"/>
              <w:keepNext/>
              <w:rPr>
                <w:szCs w:val="22"/>
              </w:rPr>
            </w:pPr>
            <w:r w:rsidRPr="00851ED7">
              <w:rPr>
                <w:szCs w:val="22"/>
              </w:rPr>
              <w:t>3/8 in</w:t>
            </w:r>
            <w:r w:rsidR="00C809F3" w:rsidRPr="00851ED7">
              <w:rPr>
                <w:szCs w:val="22"/>
              </w:rPr>
              <w:t>ch</w:t>
            </w:r>
            <w:r w:rsidRPr="00851ED7">
              <w:rPr>
                <w:szCs w:val="22"/>
              </w:rPr>
              <w:t xml:space="preserve"> (9</w:t>
            </w:r>
            <w:r w:rsidR="00ED0F7E" w:rsidRPr="00851ED7">
              <w:rPr>
                <w:szCs w:val="22"/>
              </w:rPr>
              <w:t>.5</w:t>
            </w:r>
            <w:r w:rsidRPr="00851ED7">
              <w:rPr>
                <w:szCs w:val="22"/>
              </w:rPr>
              <w:t xml:space="preserve"> mm)</w:t>
            </w:r>
          </w:p>
        </w:tc>
        <w:tc>
          <w:tcPr>
            <w:tcW w:w="1441" w:type="dxa"/>
          </w:tcPr>
          <w:p w14:paraId="0E5E0411" w14:textId="77777777" w:rsidR="00FA38F4" w:rsidRPr="00851ED7" w:rsidRDefault="00FA38F4" w:rsidP="008467BB">
            <w:pPr>
              <w:pStyle w:val="TableText0"/>
              <w:keepNext/>
              <w:rPr>
                <w:szCs w:val="22"/>
              </w:rPr>
            </w:pPr>
            <w:r w:rsidRPr="00851ED7">
              <w:rPr>
                <w:szCs w:val="22"/>
              </w:rPr>
              <w:t>100</w:t>
            </w:r>
          </w:p>
        </w:tc>
        <w:tc>
          <w:tcPr>
            <w:tcW w:w="1440" w:type="dxa"/>
          </w:tcPr>
          <w:p w14:paraId="47CEB7B3" w14:textId="77777777" w:rsidR="00FA38F4" w:rsidRPr="00851ED7" w:rsidRDefault="00FA38F4" w:rsidP="008467BB">
            <w:pPr>
              <w:pStyle w:val="TableText0"/>
              <w:keepNext/>
              <w:rPr>
                <w:szCs w:val="22"/>
              </w:rPr>
            </w:pPr>
            <w:r w:rsidRPr="00851ED7">
              <w:rPr>
                <w:szCs w:val="22"/>
              </w:rPr>
              <w:t>100</w:t>
            </w:r>
          </w:p>
        </w:tc>
        <w:tc>
          <w:tcPr>
            <w:tcW w:w="1440" w:type="dxa"/>
          </w:tcPr>
          <w:p w14:paraId="606A185B" w14:textId="77777777" w:rsidR="00FA38F4" w:rsidRPr="00851ED7" w:rsidRDefault="00FA38F4" w:rsidP="008467BB">
            <w:pPr>
              <w:pStyle w:val="TableText0"/>
              <w:keepNext/>
              <w:rPr>
                <w:szCs w:val="22"/>
              </w:rPr>
            </w:pPr>
            <w:r w:rsidRPr="00851ED7">
              <w:rPr>
                <w:szCs w:val="22"/>
              </w:rPr>
              <w:t>100</w:t>
            </w:r>
          </w:p>
        </w:tc>
        <w:tc>
          <w:tcPr>
            <w:tcW w:w="1439" w:type="dxa"/>
          </w:tcPr>
          <w:p w14:paraId="61353C17" w14:textId="77777777" w:rsidR="00FA38F4" w:rsidRPr="00851ED7" w:rsidRDefault="00FA38F4" w:rsidP="008467BB">
            <w:pPr>
              <w:pStyle w:val="TableText0"/>
              <w:keepNext/>
              <w:rPr>
                <w:szCs w:val="22"/>
              </w:rPr>
            </w:pPr>
            <w:r w:rsidRPr="00851ED7">
              <w:rPr>
                <w:szCs w:val="22"/>
              </w:rPr>
              <w:t>100</w:t>
            </w:r>
          </w:p>
        </w:tc>
      </w:tr>
      <w:tr w:rsidR="00FA38F4" w:rsidRPr="00851ED7" w14:paraId="1BC7CC53" w14:textId="77777777" w:rsidTr="002A6AF0">
        <w:trPr>
          <w:jc w:val="center"/>
        </w:trPr>
        <w:tc>
          <w:tcPr>
            <w:tcW w:w="2340" w:type="dxa"/>
          </w:tcPr>
          <w:p w14:paraId="40AA98F7" w14:textId="77777777" w:rsidR="00FA38F4" w:rsidRPr="00851ED7" w:rsidRDefault="00FA38F4" w:rsidP="008467BB">
            <w:pPr>
              <w:pStyle w:val="TableText0"/>
              <w:keepNext/>
              <w:rPr>
                <w:szCs w:val="22"/>
              </w:rPr>
            </w:pPr>
            <w:r w:rsidRPr="00851ED7">
              <w:rPr>
                <w:szCs w:val="22"/>
              </w:rPr>
              <w:t>No. 4</w:t>
            </w:r>
            <w:r w:rsidRPr="00851ED7">
              <w:rPr>
                <w:b/>
                <w:szCs w:val="22"/>
              </w:rPr>
              <w:t xml:space="preserve"> </w:t>
            </w:r>
            <w:r w:rsidRPr="00851ED7">
              <w:rPr>
                <w:szCs w:val="22"/>
              </w:rPr>
              <w:t>(4.75 mm)</w:t>
            </w:r>
          </w:p>
        </w:tc>
        <w:tc>
          <w:tcPr>
            <w:tcW w:w="1441" w:type="dxa"/>
          </w:tcPr>
          <w:p w14:paraId="6BBB078E" w14:textId="77777777" w:rsidR="00FA38F4" w:rsidRPr="00851ED7" w:rsidRDefault="00FA38F4" w:rsidP="008467BB">
            <w:pPr>
              <w:pStyle w:val="TableText0"/>
              <w:keepNext/>
              <w:rPr>
                <w:szCs w:val="22"/>
              </w:rPr>
            </w:pPr>
            <w:r w:rsidRPr="00851ED7">
              <w:rPr>
                <w:szCs w:val="22"/>
              </w:rPr>
              <w:t>100</w:t>
            </w:r>
          </w:p>
        </w:tc>
        <w:tc>
          <w:tcPr>
            <w:tcW w:w="1440" w:type="dxa"/>
          </w:tcPr>
          <w:p w14:paraId="011DCBE6" w14:textId="77777777" w:rsidR="00FA38F4" w:rsidRPr="00851ED7" w:rsidRDefault="00FA38F4" w:rsidP="008467BB">
            <w:pPr>
              <w:pStyle w:val="TableText0"/>
              <w:keepNext/>
              <w:rPr>
                <w:szCs w:val="22"/>
              </w:rPr>
            </w:pPr>
            <w:r w:rsidRPr="00851ED7">
              <w:rPr>
                <w:szCs w:val="22"/>
              </w:rPr>
              <w:t>90 - 100</w:t>
            </w:r>
          </w:p>
        </w:tc>
        <w:tc>
          <w:tcPr>
            <w:tcW w:w="1440" w:type="dxa"/>
          </w:tcPr>
          <w:p w14:paraId="6F23ED06" w14:textId="77777777" w:rsidR="00FA38F4" w:rsidRPr="00851ED7" w:rsidRDefault="00FA38F4" w:rsidP="008467BB">
            <w:pPr>
              <w:pStyle w:val="TableText0"/>
              <w:keepNext/>
              <w:rPr>
                <w:szCs w:val="22"/>
              </w:rPr>
            </w:pPr>
            <w:r w:rsidRPr="00851ED7">
              <w:rPr>
                <w:szCs w:val="22"/>
              </w:rPr>
              <w:t>70 - 90</w:t>
            </w:r>
          </w:p>
        </w:tc>
        <w:tc>
          <w:tcPr>
            <w:tcW w:w="1439" w:type="dxa"/>
          </w:tcPr>
          <w:p w14:paraId="50490168" w14:textId="77777777" w:rsidR="00FA38F4" w:rsidRPr="00851ED7" w:rsidRDefault="00FA38F4" w:rsidP="008467BB">
            <w:pPr>
              <w:pStyle w:val="TableText0"/>
              <w:keepNext/>
              <w:rPr>
                <w:szCs w:val="22"/>
              </w:rPr>
            </w:pPr>
            <w:r w:rsidRPr="00851ED7">
              <w:rPr>
                <w:szCs w:val="22"/>
              </w:rPr>
              <w:t>98 - 100</w:t>
            </w:r>
          </w:p>
        </w:tc>
      </w:tr>
      <w:tr w:rsidR="00FA38F4" w:rsidRPr="00851ED7" w14:paraId="4EDF3328" w14:textId="77777777" w:rsidTr="002A6AF0">
        <w:trPr>
          <w:jc w:val="center"/>
        </w:trPr>
        <w:tc>
          <w:tcPr>
            <w:tcW w:w="2340" w:type="dxa"/>
          </w:tcPr>
          <w:p w14:paraId="5AF641F3" w14:textId="77777777" w:rsidR="00FA38F4" w:rsidRPr="00851ED7" w:rsidRDefault="00FA38F4" w:rsidP="008467BB">
            <w:pPr>
              <w:pStyle w:val="TableText0"/>
              <w:keepNext/>
              <w:rPr>
                <w:szCs w:val="22"/>
              </w:rPr>
            </w:pPr>
            <w:r w:rsidRPr="00851ED7">
              <w:rPr>
                <w:szCs w:val="22"/>
              </w:rPr>
              <w:t>No. 8 (2.36 mm)</w:t>
            </w:r>
          </w:p>
        </w:tc>
        <w:tc>
          <w:tcPr>
            <w:tcW w:w="1441" w:type="dxa"/>
          </w:tcPr>
          <w:p w14:paraId="344CF127" w14:textId="77777777" w:rsidR="00FA38F4" w:rsidRPr="00851ED7" w:rsidRDefault="00FA38F4" w:rsidP="008467BB">
            <w:pPr>
              <w:pStyle w:val="TableText0"/>
              <w:keepNext/>
              <w:rPr>
                <w:szCs w:val="22"/>
              </w:rPr>
            </w:pPr>
            <w:r w:rsidRPr="00851ED7">
              <w:rPr>
                <w:szCs w:val="22"/>
              </w:rPr>
              <w:t>90 - 100</w:t>
            </w:r>
          </w:p>
        </w:tc>
        <w:tc>
          <w:tcPr>
            <w:tcW w:w="1440" w:type="dxa"/>
          </w:tcPr>
          <w:p w14:paraId="06CC31E6" w14:textId="77777777" w:rsidR="00FA38F4" w:rsidRPr="00851ED7" w:rsidRDefault="00FA38F4" w:rsidP="008467BB">
            <w:pPr>
              <w:pStyle w:val="TableText0"/>
              <w:keepNext/>
              <w:rPr>
                <w:szCs w:val="22"/>
              </w:rPr>
            </w:pPr>
            <w:r w:rsidRPr="00851ED7">
              <w:rPr>
                <w:szCs w:val="22"/>
              </w:rPr>
              <w:t>65 - 90</w:t>
            </w:r>
          </w:p>
        </w:tc>
        <w:tc>
          <w:tcPr>
            <w:tcW w:w="1440" w:type="dxa"/>
          </w:tcPr>
          <w:p w14:paraId="62A2F807" w14:textId="77777777" w:rsidR="00FA38F4" w:rsidRPr="00851ED7" w:rsidRDefault="00FA38F4" w:rsidP="008467BB">
            <w:pPr>
              <w:pStyle w:val="TableText0"/>
              <w:keepNext/>
              <w:rPr>
                <w:szCs w:val="22"/>
              </w:rPr>
            </w:pPr>
            <w:r w:rsidRPr="00851ED7">
              <w:rPr>
                <w:szCs w:val="22"/>
              </w:rPr>
              <w:t>45 - 70</w:t>
            </w:r>
          </w:p>
        </w:tc>
        <w:tc>
          <w:tcPr>
            <w:tcW w:w="1439" w:type="dxa"/>
          </w:tcPr>
          <w:p w14:paraId="21121C95" w14:textId="77777777" w:rsidR="00FA38F4" w:rsidRPr="00851ED7" w:rsidRDefault="00FA38F4" w:rsidP="008467BB">
            <w:pPr>
              <w:pStyle w:val="TableText0"/>
              <w:keepNext/>
              <w:rPr>
                <w:szCs w:val="22"/>
              </w:rPr>
            </w:pPr>
            <w:r w:rsidRPr="00851ED7">
              <w:rPr>
                <w:szCs w:val="22"/>
              </w:rPr>
              <w:t>85 - 95</w:t>
            </w:r>
          </w:p>
        </w:tc>
      </w:tr>
      <w:tr w:rsidR="00FA38F4" w:rsidRPr="00851ED7" w14:paraId="07273530" w14:textId="77777777" w:rsidTr="002A6AF0">
        <w:trPr>
          <w:jc w:val="center"/>
        </w:trPr>
        <w:tc>
          <w:tcPr>
            <w:tcW w:w="2340" w:type="dxa"/>
          </w:tcPr>
          <w:p w14:paraId="63BA53C1" w14:textId="77777777" w:rsidR="00FA38F4" w:rsidRPr="00851ED7" w:rsidRDefault="00FA38F4" w:rsidP="008467BB">
            <w:pPr>
              <w:pStyle w:val="TableText0"/>
              <w:keepNext/>
              <w:rPr>
                <w:szCs w:val="22"/>
              </w:rPr>
            </w:pPr>
            <w:r w:rsidRPr="00851ED7">
              <w:rPr>
                <w:szCs w:val="22"/>
              </w:rPr>
              <w:t>No. 16 (1.18 mm)</w:t>
            </w:r>
          </w:p>
        </w:tc>
        <w:tc>
          <w:tcPr>
            <w:tcW w:w="1441" w:type="dxa"/>
          </w:tcPr>
          <w:p w14:paraId="7E2C053A" w14:textId="77777777" w:rsidR="00FA38F4" w:rsidRPr="00851ED7" w:rsidRDefault="00FA38F4" w:rsidP="008467BB">
            <w:pPr>
              <w:pStyle w:val="TableText0"/>
              <w:keepNext/>
              <w:rPr>
                <w:szCs w:val="22"/>
              </w:rPr>
            </w:pPr>
            <w:r w:rsidRPr="00851ED7">
              <w:rPr>
                <w:szCs w:val="22"/>
              </w:rPr>
              <w:t>65 - 90</w:t>
            </w:r>
          </w:p>
        </w:tc>
        <w:tc>
          <w:tcPr>
            <w:tcW w:w="1440" w:type="dxa"/>
          </w:tcPr>
          <w:p w14:paraId="79D17468" w14:textId="77777777" w:rsidR="00FA38F4" w:rsidRPr="00851ED7" w:rsidRDefault="00FA38F4" w:rsidP="008467BB">
            <w:pPr>
              <w:pStyle w:val="TableText0"/>
              <w:keepNext/>
              <w:rPr>
                <w:szCs w:val="22"/>
              </w:rPr>
            </w:pPr>
            <w:r w:rsidRPr="00851ED7">
              <w:rPr>
                <w:szCs w:val="22"/>
              </w:rPr>
              <w:t>45 - 70</w:t>
            </w:r>
          </w:p>
        </w:tc>
        <w:tc>
          <w:tcPr>
            <w:tcW w:w="1440" w:type="dxa"/>
          </w:tcPr>
          <w:p w14:paraId="736BC12D" w14:textId="77777777" w:rsidR="00FA38F4" w:rsidRPr="00851ED7" w:rsidRDefault="00FA38F4" w:rsidP="008467BB">
            <w:pPr>
              <w:pStyle w:val="TableText0"/>
              <w:keepNext/>
              <w:rPr>
                <w:szCs w:val="22"/>
              </w:rPr>
            </w:pPr>
            <w:r w:rsidRPr="00851ED7">
              <w:rPr>
                <w:szCs w:val="22"/>
              </w:rPr>
              <w:t>28 - 50</w:t>
            </w:r>
          </w:p>
        </w:tc>
        <w:tc>
          <w:tcPr>
            <w:tcW w:w="1439" w:type="dxa"/>
          </w:tcPr>
          <w:p w14:paraId="07DEBDE2" w14:textId="77777777" w:rsidR="00FA38F4" w:rsidRPr="00851ED7" w:rsidRDefault="00FA38F4" w:rsidP="008467BB">
            <w:pPr>
              <w:pStyle w:val="TableText0"/>
              <w:keepNext/>
              <w:rPr>
                <w:szCs w:val="22"/>
              </w:rPr>
            </w:pPr>
            <w:r w:rsidRPr="00851ED7">
              <w:rPr>
                <w:szCs w:val="22"/>
              </w:rPr>
              <w:t>50 - 75</w:t>
            </w:r>
          </w:p>
        </w:tc>
      </w:tr>
      <w:tr w:rsidR="00FA38F4" w:rsidRPr="00851ED7" w14:paraId="7F4DF593" w14:textId="77777777" w:rsidTr="002A6AF0">
        <w:trPr>
          <w:jc w:val="center"/>
        </w:trPr>
        <w:tc>
          <w:tcPr>
            <w:tcW w:w="2340" w:type="dxa"/>
          </w:tcPr>
          <w:p w14:paraId="06301AC1" w14:textId="6A314273" w:rsidR="00FA38F4" w:rsidRPr="00851ED7" w:rsidRDefault="00FA38F4" w:rsidP="008467BB">
            <w:pPr>
              <w:pStyle w:val="TableText0"/>
              <w:keepNext/>
              <w:rPr>
                <w:szCs w:val="22"/>
              </w:rPr>
            </w:pPr>
            <w:r w:rsidRPr="00851ED7">
              <w:rPr>
                <w:szCs w:val="22"/>
              </w:rPr>
              <w:t xml:space="preserve">No. 30 (600 </w:t>
            </w:r>
            <w:r w:rsidR="00ED0F7E" w:rsidRPr="00851ED7">
              <w:rPr>
                <w:szCs w:val="22"/>
              </w:rPr>
              <w:t>µm</w:t>
            </w:r>
            <w:r w:rsidRPr="00851ED7">
              <w:rPr>
                <w:szCs w:val="22"/>
              </w:rPr>
              <w:t>)</w:t>
            </w:r>
          </w:p>
        </w:tc>
        <w:tc>
          <w:tcPr>
            <w:tcW w:w="1441" w:type="dxa"/>
          </w:tcPr>
          <w:p w14:paraId="7E7F06F2" w14:textId="77777777" w:rsidR="00FA38F4" w:rsidRPr="00851ED7" w:rsidRDefault="00FA38F4" w:rsidP="008467BB">
            <w:pPr>
              <w:pStyle w:val="TableText0"/>
              <w:keepNext/>
              <w:rPr>
                <w:szCs w:val="22"/>
              </w:rPr>
            </w:pPr>
            <w:r w:rsidRPr="00851ED7">
              <w:rPr>
                <w:szCs w:val="22"/>
              </w:rPr>
              <w:t>40 - 65</w:t>
            </w:r>
          </w:p>
        </w:tc>
        <w:tc>
          <w:tcPr>
            <w:tcW w:w="1440" w:type="dxa"/>
          </w:tcPr>
          <w:p w14:paraId="6A3A71E4" w14:textId="77777777" w:rsidR="00FA38F4" w:rsidRPr="00851ED7" w:rsidRDefault="00FA38F4" w:rsidP="008467BB">
            <w:pPr>
              <w:pStyle w:val="TableText0"/>
              <w:keepNext/>
              <w:rPr>
                <w:szCs w:val="22"/>
              </w:rPr>
            </w:pPr>
            <w:r w:rsidRPr="00851ED7">
              <w:rPr>
                <w:szCs w:val="22"/>
              </w:rPr>
              <w:t>30 - 50</w:t>
            </w:r>
          </w:p>
        </w:tc>
        <w:tc>
          <w:tcPr>
            <w:tcW w:w="1440" w:type="dxa"/>
          </w:tcPr>
          <w:p w14:paraId="5F301AF5" w14:textId="77777777" w:rsidR="00FA38F4" w:rsidRPr="00851ED7" w:rsidRDefault="00FA38F4" w:rsidP="008467BB">
            <w:pPr>
              <w:pStyle w:val="TableText0"/>
              <w:keepNext/>
              <w:rPr>
                <w:szCs w:val="22"/>
              </w:rPr>
            </w:pPr>
            <w:r w:rsidRPr="00851ED7">
              <w:rPr>
                <w:szCs w:val="22"/>
              </w:rPr>
              <w:t>19 - 34</w:t>
            </w:r>
          </w:p>
        </w:tc>
        <w:tc>
          <w:tcPr>
            <w:tcW w:w="1439" w:type="dxa"/>
          </w:tcPr>
          <w:p w14:paraId="53870EC1" w14:textId="77777777" w:rsidR="00FA38F4" w:rsidRPr="00851ED7" w:rsidRDefault="00FA38F4" w:rsidP="008467BB">
            <w:pPr>
              <w:pStyle w:val="TableText0"/>
              <w:keepNext/>
              <w:rPr>
                <w:szCs w:val="22"/>
              </w:rPr>
            </w:pPr>
            <w:r w:rsidRPr="00851ED7">
              <w:rPr>
                <w:szCs w:val="22"/>
              </w:rPr>
              <w:t>30 - 50</w:t>
            </w:r>
          </w:p>
        </w:tc>
      </w:tr>
      <w:tr w:rsidR="00FA38F4" w:rsidRPr="00851ED7" w14:paraId="723331FD" w14:textId="77777777" w:rsidTr="002A6AF0">
        <w:trPr>
          <w:jc w:val="center"/>
        </w:trPr>
        <w:tc>
          <w:tcPr>
            <w:tcW w:w="2340" w:type="dxa"/>
          </w:tcPr>
          <w:p w14:paraId="6CD30515" w14:textId="7ECF1BD3" w:rsidR="00FA38F4" w:rsidRPr="00851ED7" w:rsidRDefault="00FA38F4" w:rsidP="008467BB">
            <w:pPr>
              <w:pStyle w:val="TableText0"/>
              <w:keepNext/>
              <w:rPr>
                <w:szCs w:val="22"/>
              </w:rPr>
            </w:pPr>
            <w:r w:rsidRPr="00851ED7">
              <w:rPr>
                <w:szCs w:val="22"/>
              </w:rPr>
              <w:t xml:space="preserve">No. 50 (300 </w:t>
            </w:r>
            <w:r w:rsidR="00ED0F7E" w:rsidRPr="00851ED7">
              <w:rPr>
                <w:szCs w:val="22"/>
              </w:rPr>
              <w:t>µm</w:t>
            </w:r>
            <w:r w:rsidRPr="00851ED7">
              <w:rPr>
                <w:szCs w:val="22"/>
              </w:rPr>
              <w:t>)</w:t>
            </w:r>
          </w:p>
        </w:tc>
        <w:tc>
          <w:tcPr>
            <w:tcW w:w="1441" w:type="dxa"/>
          </w:tcPr>
          <w:p w14:paraId="7676DA0E" w14:textId="77777777" w:rsidR="00FA38F4" w:rsidRPr="00851ED7" w:rsidRDefault="00FA38F4" w:rsidP="008467BB">
            <w:pPr>
              <w:pStyle w:val="TableText0"/>
              <w:keepNext/>
              <w:rPr>
                <w:szCs w:val="22"/>
              </w:rPr>
            </w:pPr>
            <w:r w:rsidRPr="00851ED7">
              <w:rPr>
                <w:szCs w:val="22"/>
              </w:rPr>
              <w:t>25 - 42</w:t>
            </w:r>
          </w:p>
        </w:tc>
        <w:tc>
          <w:tcPr>
            <w:tcW w:w="1440" w:type="dxa"/>
          </w:tcPr>
          <w:p w14:paraId="48984CC9" w14:textId="77777777" w:rsidR="00FA38F4" w:rsidRPr="00851ED7" w:rsidRDefault="00FA38F4" w:rsidP="008467BB">
            <w:pPr>
              <w:pStyle w:val="TableText0"/>
              <w:keepNext/>
              <w:rPr>
                <w:szCs w:val="22"/>
              </w:rPr>
            </w:pPr>
            <w:r w:rsidRPr="00851ED7">
              <w:rPr>
                <w:szCs w:val="22"/>
              </w:rPr>
              <w:t>18 - 30</w:t>
            </w:r>
          </w:p>
        </w:tc>
        <w:tc>
          <w:tcPr>
            <w:tcW w:w="1440" w:type="dxa"/>
          </w:tcPr>
          <w:p w14:paraId="15C6A50C" w14:textId="77777777" w:rsidR="00FA38F4" w:rsidRPr="00851ED7" w:rsidRDefault="00FA38F4" w:rsidP="008467BB">
            <w:pPr>
              <w:pStyle w:val="TableText0"/>
              <w:keepNext/>
              <w:rPr>
                <w:szCs w:val="22"/>
              </w:rPr>
            </w:pPr>
            <w:r w:rsidRPr="00851ED7">
              <w:rPr>
                <w:szCs w:val="22"/>
              </w:rPr>
              <w:t>12 - 25</w:t>
            </w:r>
          </w:p>
        </w:tc>
        <w:tc>
          <w:tcPr>
            <w:tcW w:w="1439" w:type="dxa"/>
          </w:tcPr>
          <w:p w14:paraId="00B671AA" w14:textId="77777777" w:rsidR="00FA38F4" w:rsidRPr="00851ED7" w:rsidRDefault="00FA38F4" w:rsidP="008467BB">
            <w:pPr>
              <w:pStyle w:val="TableText0"/>
              <w:keepNext/>
              <w:rPr>
                <w:szCs w:val="22"/>
              </w:rPr>
            </w:pPr>
            <w:r w:rsidRPr="00851ED7">
              <w:rPr>
                <w:szCs w:val="22"/>
              </w:rPr>
              <w:t>18 - 35</w:t>
            </w:r>
          </w:p>
        </w:tc>
      </w:tr>
      <w:tr w:rsidR="00FA38F4" w:rsidRPr="00851ED7" w14:paraId="1D2A55E3" w14:textId="77777777" w:rsidTr="002A6AF0">
        <w:trPr>
          <w:jc w:val="center"/>
        </w:trPr>
        <w:tc>
          <w:tcPr>
            <w:tcW w:w="2340" w:type="dxa"/>
          </w:tcPr>
          <w:p w14:paraId="3111AFB2" w14:textId="6A6B7CFD" w:rsidR="00FA38F4" w:rsidRPr="00851ED7" w:rsidRDefault="00FA38F4" w:rsidP="008467BB">
            <w:pPr>
              <w:pStyle w:val="TableText0"/>
              <w:keepNext/>
              <w:rPr>
                <w:szCs w:val="22"/>
              </w:rPr>
            </w:pPr>
            <w:r w:rsidRPr="00851ED7">
              <w:rPr>
                <w:szCs w:val="22"/>
              </w:rPr>
              <w:t xml:space="preserve">No. 100 (150 </w:t>
            </w:r>
            <w:r w:rsidR="00ED0F7E" w:rsidRPr="00851ED7">
              <w:rPr>
                <w:szCs w:val="22"/>
              </w:rPr>
              <w:t>µm</w:t>
            </w:r>
            <w:r w:rsidRPr="00851ED7">
              <w:rPr>
                <w:szCs w:val="22"/>
              </w:rPr>
              <w:t>)</w:t>
            </w:r>
          </w:p>
        </w:tc>
        <w:tc>
          <w:tcPr>
            <w:tcW w:w="1441" w:type="dxa"/>
          </w:tcPr>
          <w:p w14:paraId="0E8E1D8D" w14:textId="77777777" w:rsidR="00FA38F4" w:rsidRPr="00851ED7" w:rsidRDefault="00FA38F4" w:rsidP="008467BB">
            <w:pPr>
              <w:pStyle w:val="TableText0"/>
              <w:keepNext/>
              <w:rPr>
                <w:szCs w:val="22"/>
              </w:rPr>
            </w:pPr>
            <w:r w:rsidRPr="00851ED7">
              <w:rPr>
                <w:szCs w:val="22"/>
              </w:rPr>
              <w:t>15 - 30</w:t>
            </w:r>
          </w:p>
        </w:tc>
        <w:tc>
          <w:tcPr>
            <w:tcW w:w="1440" w:type="dxa"/>
          </w:tcPr>
          <w:p w14:paraId="7D10748C" w14:textId="77777777" w:rsidR="00FA38F4" w:rsidRPr="00851ED7" w:rsidRDefault="00FA38F4" w:rsidP="008467BB">
            <w:pPr>
              <w:pStyle w:val="TableText0"/>
              <w:keepNext/>
              <w:rPr>
                <w:szCs w:val="22"/>
              </w:rPr>
            </w:pPr>
            <w:r w:rsidRPr="00851ED7">
              <w:rPr>
                <w:szCs w:val="22"/>
              </w:rPr>
              <w:t>10 - 21</w:t>
            </w:r>
          </w:p>
        </w:tc>
        <w:tc>
          <w:tcPr>
            <w:tcW w:w="1440" w:type="dxa"/>
          </w:tcPr>
          <w:p w14:paraId="7B542640" w14:textId="77777777" w:rsidR="00FA38F4" w:rsidRPr="00851ED7" w:rsidRDefault="00FA38F4" w:rsidP="008467BB">
            <w:pPr>
              <w:pStyle w:val="TableText0"/>
              <w:keepNext/>
              <w:rPr>
                <w:szCs w:val="22"/>
              </w:rPr>
            </w:pPr>
            <w:r w:rsidRPr="00851ED7">
              <w:rPr>
                <w:szCs w:val="22"/>
              </w:rPr>
              <w:t>7 - 18</w:t>
            </w:r>
          </w:p>
        </w:tc>
        <w:tc>
          <w:tcPr>
            <w:tcW w:w="1439" w:type="dxa"/>
          </w:tcPr>
          <w:p w14:paraId="664C6E24" w14:textId="77777777" w:rsidR="00FA38F4" w:rsidRPr="00851ED7" w:rsidRDefault="00FA38F4" w:rsidP="008467BB">
            <w:pPr>
              <w:pStyle w:val="TableText0"/>
              <w:keepNext/>
              <w:rPr>
                <w:szCs w:val="22"/>
              </w:rPr>
            </w:pPr>
            <w:r w:rsidRPr="00851ED7">
              <w:rPr>
                <w:szCs w:val="22"/>
              </w:rPr>
              <w:t>10 - 21</w:t>
            </w:r>
          </w:p>
        </w:tc>
      </w:tr>
      <w:tr w:rsidR="00FA38F4" w:rsidRPr="00851ED7" w14:paraId="23269E88" w14:textId="77777777" w:rsidTr="002A6AF0">
        <w:trPr>
          <w:jc w:val="center"/>
        </w:trPr>
        <w:tc>
          <w:tcPr>
            <w:tcW w:w="2340" w:type="dxa"/>
          </w:tcPr>
          <w:p w14:paraId="7C2DB423" w14:textId="38A6E22F" w:rsidR="00FA38F4" w:rsidRPr="00851ED7" w:rsidRDefault="00FA38F4" w:rsidP="008467BB">
            <w:pPr>
              <w:pStyle w:val="TableText0"/>
              <w:keepNext/>
              <w:rPr>
                <w:szCs w:val="22"/>
              </w:rPr>
            </w:pPr>
            <w:r w:rsidRPr="00851ED7">
              <w:rPr>
                <w:szCs w:val="22"/>
              </w:rPr>
              <w:t xml:space="preserve">No. 200 (75 </w:t>
            </w:r>
            <w:r w:rsidR="00ED0F7E" w:rsidRPr="00851ED7">
              <w:rPr>
                <w:szCs w:val="22"/>
              </w:rPr>
              <w:t>µm</w:t>
            </w:r>
            <w:r w:rsidRPr="00851ED7">
              <w:rPr>
                <w:szCs w:val="22"/>
              </w:rPr>
              <w:t>)</w:t>
            </w:r>
          </w:p>
        </w:tc>
        <w:tc>
          <w:tcPr>
            <w:tcW w:w="1441" w:type="dxa"/>
          </w:tcPr>
          <w:p w14:paraId="00649848" w14:textId="77777777" w:rsidR="00FA38F4" w:rsidRPr="00851ED7" w:rsidRDefault="00FA38F4" w:rsidP="008467BB">
            <w:pPr>
              <w:pStyle w:val="TableText0"/>
              <w:keepNext/>
              <w:rPr>
                <w:szCs w:val="22"/>
              </w:rPr>
            </w:pPr>
            <w:r w:rsidRPr="00851ED7">
              <w:rPr>
                <w:szCs w:val="22"/>
              </w:rPr>
              <w:t>10 - 20</w:t>
            </w:r>
          </w:p>
        </w:tc>
        <w:tc>
          <w:tcPr>
            <w:tcW w:w="1440" w:type="dxa"/>
          </w:tcPr>
          <w:p w14:paraId="2E32B57C" w14:textId="77777777" w:rsidR="00FA38F4" w:rsidRPr="00851ED7" w:rsidRDefault="00FA38F4" w:rsidP="008467BB">
            <w:pPr>
              <w:pStyle w:val="TableText0"/>
              <w:keepNext/>
              <w:rPr>
                <w:szCs w:val="22"/>
              </w:rPr>
            </w:pPr>
            <w:r w:rsidRPr="00851ED7">
              <w:rPr>
                <w:szCs w:val="22"/>
              </w:rPr>
              <w:t>5 - 15</w:t>
            </w:r>
          </w:p>
        </w:tc>
        <w:tc>
          <w:tcPr>
            <w:tcW w:w="1440" w:type="dxa"/>
          </w:tcPr>
          <w:p w14:paraId="6A6919C8" w14:textId="77777777" w:rsidR="00FA38F4" w:rsidRPr="00851ED7" w:rsidRDefault="00FA38F4" w:rsidP="008467BB">
            <w:pPr>
              <w:pStyle w:val="TableText0"/>
              <w:keepNext/>
              <w:rPr>
                <w:szCs w:val="22"/>
              </w:rPr>
            </w:pPr>
            <w:r w:rsidRPr="00851ED7">
              <w:rPr>
                <w:szCs w:val="22"/>
              </w:rPr>
              <w:t>5 - 15</w:t>
            </w:r>
          </w:p>
        </w:tc>
        <w:tc>
          <w:tcPr>
            <w:tcW w:w="1439" w:type="dxa"/>
          </w:tcPr>
          <w:p w14:paraId="5D0EFDAC" w14:textId="77777777" w:rsidR="00FA38F4" w:rsidRPr="00851ED7" w:rsidRDefault="00FA38F4" w:rsidP="008467BB">
            <w:pPr>
              <w:pStyle w:val="TableText0"/>
              <w:keepNext/>
              <w:rPr>
                <w:szCs w:val="22"/>
              </w:rPr>
            </w:pPr>
            <w:r w:rsidRPr="00851ED7">
              <w:rPr>
                <w:szCs w:val="22"/>
              </w:rPr>
              <w:t>5 - 10</w:t>
            </w:r>
          </w:p>
        </w:tc>
      </w:tr>
      <w:tr w:rsidR="00FA38F4" w:rsidRPr="00851ED7" w14:paraId="76394D0F" w14:textId="77777777" w:rsidTr="002A6AF0">
        <w:trPr>
          <w:jc w:val="center"/>
        </w:trPr>
        <w:tc>
          <w:tcPr>
            <w:tcW w:w="2340" w:type="dxa"/>
          </w:tcPr>
          <w:p w14:paraId="1B9C823A" w14:textId="77777777" w:rsidR="00FA38F4" w:rsidRPr="00851ED7" w:rsidRDefault="00FA38F4" w:rsidP="00103261">
            <w:pPr>
              <w:pStyle w:val="TableText0"/>
              <w:rPr>
                <w:b/>
                <w:szCs w:val="22"/>
              </w:rPr>
            </w:pPr>
            <w:r w:rsidRPr="00851ED7">
              <w:rPr>
                <w:b/>
                <w:szCs w:val="22"/>
              </w:rPr>
              <w:t>Residual asphalt content percent dry weight of aggregate</w:t>
            </w:r>
          </w:p>
        </w:tc>
        <w:tc>
          <w:tcPr>
            <w:tcW w:w="1441" w:type="dxa"/>
          </w:tcPr>
          <w:p w14:paraId="5E3CB519" w14:textId="77777777" w:rsidR="00FA38F4" w:rsidRPr="00851ED7" w:rsidRDefault="00FA38F4" w:rsidP="00103261">
            <w:pPr>
              <w:pStyle w:val="TableText0"/>
              <w:rPr>
                <w:szCs w:val="22"/>
              </w:rPr>
            </w:pPr>
            <w:r w:rsidRPr="00851ED7">
              <w:rPr>
                <w:szCs w:val="22"/>
              </w:rPr>
              <w:t>10% - 16%</w:t>
            </w:r>
          </w:p>
        </w:tc>
        <w:tc>
          <w:tcPr>
            <w:tcW w:w="1440" w:type="dxa"/>
          </w:tcPr>
          <w:p w14:paraId="59FC6B9A" w14:textId="77777777" w:rsidR="00FA38F4" w:rsidRPr="00851ED7" w:rsidRDefault="00FA38F4" w:rsidP="00103261">
            <w:pPr>
              <w:pStyle w:val="TableText0"/>
              <w:rPr>
                <w:szCs w:val="22"/>
              </w:rPr>
            </w:pPr>
            <w:r w:rsidRPr="00851ED7">
              <w:rPr>
                <w:szCs w:val="22"/>
              </w:rPr>
              <w:t>7.5% - 13.5%</w:t>
            </w:r>
          </w:p>
        </w:tc>
        <w:tc>
          <w:tcPr>
            <w:tcW w:w="1440" w:type="dxa"/>
          </w:tcPr>
          <w:p w14:paraId="43B8E5E3" w14:textId="77777777" w:rsidR="00FA38F4" w:rsidRPr="00851ED7" w:rsidRDefault="00FA38F4" w:rsidP="00103261">
            <w:pPr>
              <w:pStyle w:val="TableText0"/>
              <w:rPr>
                <w:szCs w:val="22"/>
              </w:rPr>
            </w:pPr>
            <w:r w:rsidRPr="00851ED7">
              <w:rPr>
                <w:szCs w:val="22"/>
              </w:rPr>
              <w:t>6.5% - 12%</w:t>
            </w:r>
          </w:p>
        </w:tc>
        <w:tc>
          <w:tcPr>
            <w:tcW w:w="1439" w:type="dxa"/>
          </w:tcPr>
          <w:p w14:paraId="2758015E" w14:textId="77777777" w:rsidR="00FA38F4" w:rsidRPr="00851ED7" w:rsidRDefault="00FA38F4" w:rsidP="00103261">
            <w:pPr>
              <w:pStyle w:val="TableText0"/>
              <w:rPr>
                <w:szCs w:val="22"/>
              </w:rPr>
            </w:pPr>
            <w:r w:rsidRPr="00851ED7">
              <w:rPr>
                <w:szCs w:val="22"/>
              </w:rPr>
              <w:t>9% - 13.5%</w:t>
            </w:r>
          </w:p>
        </w:tc>
      </w:tr>
    </w:tbl>
    <w:p w14:paraId="0F4E3775" w14:textId="77777777" w:rsidR="00FA38F4" w:rsidRPr="00851ED7" w:rsidRDefault="00FA38F4" w:rsidP="008077B4">
      <w:pPr>
        <w:pStyle w:val="EngineerNoteskeepwithnext"/>
      </w:pPr>
      <w:r w:rsidRPr="00851ED7">
        <w:t xml:space="preserve">Table 1 – Gradation of Aggregates. Projects that have specified coarser aggregate gradations have reported problems with excessive tire wear. </w:t>
      </w:r>
      <w:r w:rsidR="002B2A4E" w:rsidRPr="00851ED7">
        <w:t xml:space="preserve">The </w:t>
      </w:r>
      <w:r w:rsidRPr="00851ED7">
        <w:t xml:space="preserve">coarser Type I gradation will provide considerable skid resistance and may be considered for most projects. </w:t>
      </w:r>
      <w:r w:rsidR="002B2A4E" w:rsidRPr="00851ED7">
        <w:t xml:space="preserve">The </w:t>
      </w:r>
      <w:r w:rsidRPr="00851ED7">
        <w:t xml:space="preserve">finer Type II gradation will provide sufficient friction and will not cause excessive tire wear. Tire wear appears to be related to the amount </w:t>
      </w:r>
      <w:r w:rsidR="002B2A4E" w:rsidRPr="00851ED7">
        <w:t xml:space="preserve">of </w:t>
      </w:r>
      <w:r w:rsidRPr="00851ED7">
        <w:t xml:space="preserve">material </w:t>
      </w:r>
      <w:r w:rsidRPr="00851ED7">
        <w:lastRenderedPageBreak/>
        <w:t xml:space="preserve">passing the #4 </w:t>
      </w:r>
      <w:r w:rsidR="00ED0F7E" w:rsidRPr="00851ED7">
        <w:t xml:space="preserve">(4.75 mm) </w:t>
      </w:r>
      <w:r w:rsidRPr="00851ED7">
        <w:t>and retained on the #8</w:t>
      </w:r>
      <w:r w:rsidR="00ED0F7E" w:rsidRPr="00851ED7">
        <w:t xml:space="preserve"> (2.36 mm)</w:t>
      </w:r>
      <w:r w:rsidRPr="00851ED7">
        <w:t xml:space="preserve"> sieve</w:t>
      </w:r>
      <w:r w:rsidR="00967A3D" w:rsidRPr="00851ED7">
        <w:t>;</w:t>
      </w:r>
      <w:r w:rsidR="002A6AF0" w:rsidRPr="00851ED7">
        <w:t xml:space="preserve"> </w:t>
      </w:r>
      <w:r w:rsidR="002B2A4E" w:rsidRPr="00851ED7">
        <w:t>with</w:t>
      </w:r>
      <w:r w:rsidRPr="00851ED7">
        <w:t xml:space="preserve"> no more than 10-15% retained on the #8 </w:t>
      </w:r>
      <w:r w:rsidR="00B37B82" w:rsidRPr="00851ED7">
        <w:t xml:space="preserve">(2.36 mm) </w:t>
      </w:r>
      <w:r w:rsidRPr="00851ED7">
        <w:t>sieve</w:t>
      </w:r>
      <w:r w:rsidR="00967A3D" w:rsidRPr="00851ED7">
        <w:t xml:space="preserve"> to minimize tire wear while maintaining sufficient friction</w:t>
      </w:r>
      <w:r w:rsidRPr="00851ED7">
        <w:t>.</w:t>
      </w:r>
    </w:p>
    <w:p w14:paraId="46B2327C" w14:textId="77777777" w:rsidR="00882679" w:rsidRPr="00851ED7" w:rsidRDefault="00882679" w:rsidP="008077B4">
      <w:pPr>
        <w:pStyle w:val="Engineernotebottom"/>
      </w:pPr>
      <w:r w:rsidRPr="00851ED7">
        <w:t>************************************************************************************</w:t>
      </w:r>
    </w:p>
    <w:p w14:paraId="3D47949E" w14:textId="753FEA9B" w:rsidR="00FA38F4" w:rsidRPr="00851ED7" w:rsidRDefault="00FA38F4" w:rsidP="00103261">
      <w:r w:rsidRPr="00851ED7">
        <w:t xml:space="preserve">The job mix formula (mix design) shall be run using aggregate within the gradation band for the desired type shown in Table 1. Once the mix design has been submitted and approved by the </w:t>
      </w:r>
      <w:r w:rsidR="002D0F12" w:rsidRPr="00851ED7">
        <w:t>RPR</w:t>
      </w:r>
      <w:r w:rsidRPr="00851ED7">
        <w:t>, the aggregate used on the project shall not vary by more than the tolerances shown in Table 2. At no time shall the aggregate used go out of the gradation band in Table 1.</w:t>
      </w:r>
    </w:p>
    <w:p w14:paraId="7E1D3581" w14:textId="77777777" w:rsidR="00FA38F4" w:rsidRPr="00851ED7" w:rsidRDefault="00FA38F4" w:rsidP="00103261">
      <w:r w:rsidRPr="00851ED7">
        <w:t xml:space="preserve">The aggregate will be accepted at the job location or stockpile based on five gradation test samples in accordance with </w:t>
      </w:r>
      <w:r w:rsidR="00392F2A" w:rsidRPr="00851ED7">
        <w:t>ASTM D</w:t>
      </w:r>
      <w:r w:rsidRPr="00851ED7">
        <w:t>75. If the average of the five tests is within the gradation tolerances, then the materials will be accepted. If the tests show the material to be out of tolerance, the Contractor will be given the choice either to remove the material or blend other aggregates with the stockpile material to bring it into specification. Materials used in blending shall meet the quality tests before blending and shall be blended in a manner to produce a consistent gradation. This blending may require a new mix design.</w:t>
      </w:r>
    </w:p>
    <w:p w14:paraId="419A9A56" w14:textId="77777777" w:rsidR="00FA38F4" w:rsidRPr="00851ED7" w:rsidRDefault="00FA38F4" w:rsidP="00103261">
      <w:r w:rsidRPr="00851ED7">
        <w:t>Screening shall be required at the project stockpile site if there are oversize materials in the mix.</w:t>
      </w:r>
    </w:p>
    <w:p w14:paraId="631FB479" w14:textId="77777777" w:rsidR="00FA38F4" w:rsidRPr="00851ED7" w:rsidRDefault="00FA38F4" w:rsidP="00103261">
      <w:r w:rsidRPr="00851ED7">
        <w:t>Precautions shall be taken to prevent segregation of the aggregate in storing and handling. The stockpile shall be kept in areas that drain readily.</w:t>
      </w:r>
    </w:p>
    <w:p w14:paraId="525B80FD" w14:textId="77777777" w:rsidR="003B0E80" w:rsidRPr="00851ED7" w:rsidRDefault="001850C5" w:rsidP="008077B4">
      <w:pPr>
        <w:pStyle w:val="Engineernotetop"/>
      </w:pPr>
      <w:r w:rsidRPr="00851ED7">
        <w:t>************************************************************************************</w:t>
      </w:r>
    </w:p>
    <w:p w14:paraId="1B704D7E" w14:textId="77777777" w:rsidR="00FA38F4" w:rsidRPr="00851ED7" w:rsidRDefault="00FA38F4" w:rsidP="008077B4">
      <w:pPr>
        <w:pStyle w:val="EngineerNoteskeepwithnext"/>
      </w:pPr>
      <w:r w:rsidRPr="00851ED7">
        <w:t xml:space="preserve">The aggregate gradation band applicable to a project shall be specified by the Engineer from the gradations shown in Table 1. The appropriate gradation shall be shown on the plans. Type I gradation is used for maximum crack penetration and is usually used in low density traffic areas where the primary objective is sealing. Type II and Type III gradations are used to seal and improve skid resistance. Type III gradation is not recommended for runway use by the </w:t>
      </w:r>
      <w:r w:rsidR="00E672B8" w:rsidRPr="00851ED7">
        <w:t>International Slurry Surfacing Association (</w:t>
      </w:r>
      <w:r w:rsidRPr="00851ED7">
        <w:t>ISSA</w:t>
      </w:r>
      <w:r w:rsidR="00E672B8" w:rsidRPr="00851ED7">
        <w:t>)</w:t>
      </w:r>
      <w:r w:rsidRPr="00851ED7">
        <w:t>.</w:t>
      </w:r>
    </w:p>
    <w:p w14:paraId="3E599D9C" w14:textId="77777777" w:rsidR="00882679" w:rsidRPr="00851ED7" w:rsidRDefault="00882679" w:rsidP="008077B4">
      <w:pPr>
        <w:pStyle w:val="Engineernotebottom"/>
      </w:pPr>
      <w:r w:rsidRPr="00851ED7">
        <w:t>************************************************************************************</w:t>
      </w:r>
    </w:p>
    <w:p w14:paraId="0F00446A" w14:textId="2A525C4F" w:rsidR="00FA38F4" w:rsidRPr="00851ED7" w:rsidRDefault="00CC1F90" w:rsidP="00CE7876">
      <w:pPr>
        <w:pStyle w:val="Indent"/>
      </w:pPr>
      <w:r w:rsidRPr="00851ED7">
        <w:rPr>
          <w:b/>
        </w:rPr>
        <w:t xml:space="preserve">a. </w:t>
      </w:r>
      <w:r w:rsidR="00FA38F4" w:rsidRPr="00851ED7">
        <w:rPr>
          <w:b/>
        </w:rPr>
        <w:t xml:space="preserve">Aggregate Tolerance. </w:t>
      </w:r>
      <w:r w:rsidR="00FA38F4" w:rsidRPr="00851ED7">
        <w:t xml:space="preserve">Once the mix design has been accepted, the aggregate gradation used on the project may vary from the aggregate gradation used in the mix design on each sieve by the percentages shown in Table 2. If the project aggregate fails to remain within this tolerance, a new mix design will be required by the </w:t>
      </w:r>
      <w:r w:rsidR="002D0F12" w:rsidRPr="00851ED7">
        <w:t>RPR</w:t>
      </w:r>
      <w:r w:rsidR="00FA38F4" w:rsidRPr="00851ED7">
        <w:t xml:space="preserve"> at the expense of the Contractor.</w:t>
      </w:r>
    </w:p>
    <w:p w14:paraId="184D48B6" w14:textId="77777777" w:rsidR="00FA38F4" w:rsidRPr="00851ED7" w:rsidRDefault="00FA38F4" w:rsidP="006A3AE5">
      <w:pPr>
        <w:pStyle w:val="Caption"/>
      </w:pPr>
      <w:r w:rsidRPr="00851ED7">
        <w:lastRenderedPageBreak/>
        <w:t xml:space="preserve">Table </w:t>
      </w:r>
      <w:r w:rsidRPr="00851ED7">
        <w:rPr>
          <w:bCs w:val="0"/>
        </w:rPr>
        <w:t>2.</w:t>
      </w:r>
      <w:r w:rsidRPr="00851ED7">
        <w:t xml:space="preserve"> Aggregate Tolerance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9"/>
        <w:gridCol w:w="4508"/>
      </w:tblGrid>
      <w:tr w:rsidR="00FA38F4" w:rsidRPr="00851ED7" w14:paraId="441F3A13" w14:textId="77777777" w:rsidTr="00F51E9C">
        <w:trPr>
          <w:tblHeader/>
          <w:jc w:val="center"/>
        </w:trPr>
        <w:tc>
          <w:tcPr>
            <w:tcW w:w="2649" w:type="dxa"/>
          </w:tcPr>
          <w:p w14:paraId="67EB3C6A" w14:textId="77777777" w:rsidR="00FA38F4" w:rsidRPr="00851ED7" w:rsidRDefault="00FA38F4" w:rsidP="006A3AE5">
            <w:pPr>
              <w:pStyle w:val="TableHead"/>
              <w:keepNext/>
            </w:pPr>
            <w:r w:rsidRPr="00851ED7">
              <w:t>Sieve Size</w:t>
            </w:r>
          </w:p>
        </w:tc>
        <w:tc>
          <w:tcPr>
            <w:tcW w:w="4508" w:type="dxa"/>
          </w:tcPr>
          <w:p w14:paraId="4679A798" w14:textId="77777777" w:rsidR="00FA38F4" w:rsidRPr="00851ED7" w:rsidRDefault="00FA38F4" w:rsidP="006A3AE5">
            <w:pPr>
              <w:pStyle w:val="TableHead"/>
              <w:keepNext/>
            </w:pPr>
            <w:r w:rsidRPr="00851ED7">
              <w:t>Tolerance, percent by weight passing sieve</w:t>
            </w:r>
          </w:p>
        </w:tc>
      </w:tr>
      <w:tr w:rsidR="00FA38F4" w:rsidRPr="00851ED7" w14:paraId="6B073F4D" w14:textId="77777777" w:rsidTr="0081789E">
        <w:trPr>
          <w:jc w:val="center"/>
        </w:trPr>
        <w:tc>
          <w:tcPr>
            <w:tcW w:w="2649" w:type="dxa"/>
          </w:tcPr>
          <w:p w14:paraId="7D03CC28" w14:textId="77777777" w:rsidR="00FA38F4" w:rsidRPr="00851ED7" w:rsidRDefault="00FA38F4" w:rsidP="006A3AE5">
            <w:pPr>
              <w:pStyle w:val="TableText0"/>
              <w:keepNext/>
              <w:rPr>
                <w:b/>
              </w:rPr>
            </w:pPr>
            <w:r w:rsidRPr="00851ED7">
              <w:t>3/8</w:t>
            </w:r>
            <w:r w:rsidRPr="00851ED7">
              <w:rPr>
                <w:b/>
              </w:rPr>
              <w:t xml:space="preserve"> </w:t>
            </w:r>
            <w:r w:rsidRPr="00851ED7">
              <w:t>inch (9</w:t>
            </w:r>
            <w:r w:rsidR="00B37B82" w:rsidRPr="00851ED7">
              <w:t>.5</w:t>
            </w:r>
            <w:r w:rsidRPr="00851ED7">
              <w:t xml:space="preserve"> mm)</w:t>
            </w:r>
          </w:p>
        </w:tc>
        <w:tc>
          <w:tcPr>
            <w:tcW w:w="4508" w:type="dxa"/>
          </w:tcPr>
          <w:p w14:paraId="15BC11E5" w14:textId="77777777" w:rsidR="00FA38F4" w:rsidRPr="00851ED7" w:rsidRDefault="00FA38F4" w:rsidP="006A3AE5">
            <w:pPr>
              <w:pStyle w:val="TableText0"/>
              <w:keepNext/>
            </w:pPr>
          </w:p>
        </w:tc>
      </w:tr>
      <w:tr w:rsidR="00FA38F4" w:rsidRPr="00851ED7" w14:paraId="5850D0D8" w14:textId="77777777" w:rsidTr="0081789E">
        <w:trPr>
          <w:jc w:val="center"/>
        </w:trPr>
        <w:tc>
          <w:tcPr>
            <w:tcW w:w="2649" w:type="dxa"/>
          </w:tcPr>
          <w:p w14:paraId="10146742" w14:textId="77777777" w:rsidR="00FA38F4" w:rsidRPr="00851ED7" w:rsidRDefault="00A7698C" w:rsidP="006A3AE5">
            <w:pPr>
              <w:pStyle w:val="TableText0"/>
              <w:keepNext/>
            </w:pPr>
            <w:r w:rsidRPr="00851ED7">
              <w:t xml:space="preserve">No. </w:t>
            </w:r>
            <w:r w:rsidR="00FA38F4" w:rsidRPr="00851ED7">
              <w:t>4</w:t>
            </w:r>
            <w:r w:rsidR="00FA38F4" w:rsidRPr="00851ED7">
              <w:rPr>
                <w:b/>
              </w:rPr>
              <w:t xml:space="preserve"> </w:t>
            </w:r>
            <w:r w:rsidR="00FA38F4" w:rsidRPr="00851ED7">
              <w:t>(4.75 mm)</w:t>
            </w:r>
          </w:p>
        </w:tc>
        <w:tc>
          <w:tcPr>
            <w:tcW w:w="4508" w:type="dxa"/>
          </w:tcPr>
          <w:p w14:paraId="79CA133C" w14:textId="77777777" w:rsidR="00FA38F4" w:rsidRPr="00851ED7" w:rsidRDefault="00FA38F4" w:rsidP="006A3AE5">
            <w:pPr>
              <w:pStyle w:val="TableText0"/>
              <w:keepNext/>
            </w:pPr>
            <w:r w:rsidRPr="00851ED7">
              <w:t>±5%</w:t>
            </w:r>
          </w:p>
        </w:tc>
      </w:tr>
      <w:tr w:rsidR="00FA38F4" w:rsidRPr="00851ED7" w14:paraId="670641D6" w14:textId="77777777" w:rsidTr="0081789E">
        <w:trPr>
          <w:jc w:val="center"/>
        </w:trPr>
        <w:tc>
          <w:tcPr>
            <w:tcW w:w="2649" w:type="dxa"/>
          </w:tcPr>
          <w:p w14:paraId="2F68C59D" w14:textId="77777777" w:rsidR="00FA38F4" w:rsidRPr="00851ED7" w:rsidRDefault="00A7698C" w:rsidP="006A3AE5">
            <w:pPr>
              <w:pStyle w:val="TableText0"/>
              <w:keepNext/>
            </w:pPr>
            <w:r w:rsidRPr="00851ED7">
              <w:t xml:space="preserve">No. </w:t>
            </w:r>
            <w:r w:rsidR="00FA38F4" w:rsidRPr="00851ED7">
              <w:t>8 (2.36 mm)</w:t>
            </w:r>
          </w:p>
        </w:tc>
        <w:tc>
          <w:tcPr>
            <w:tcW w:w="4508" w:type="dxa"/>
          </w:tcPr>
          <w:p w14:paraId="6171D506" w14:textId="77777777" w:rsidR="00FA38F4" w:rsidRPr="00851ED7" w:rsidRDefault="00FA38F4" w:rsidP="006A3AE5">
            <w:pPr>
              <w:pStyle w:val="TableText0"/>
              <w:keepNext/>
            </w:pPr>
            <w:r w:rsidRPr="00851ED7">
              <w:t>±5%</w:t>
            </w:r>
          </w:p>
        </w:tc>
      </w:tr>
      <w:tr w:rsidR="00FA38F4" w:rsidRPr="00851ED7" w14:paraId="3AC80196" w14:textId="77777777" w:rsidTr="0081789E">
        <w:trPr>
          <w:jc w:val="center"/>
        </w:trPr>
        <w:tc>
          <w:tcPr>
            <w:tcW w:w="2649" w:type="dxa"/>
          </w:tcPr>
          <w:p w14:paraId="761895D7" w14:textId="77777777" w:rsidR="00FA38F4" w:rsidRPr="00851ED7" w:rsidRDefault="00A7698C" w:rsidP="006A3AE5">
            <w:pPr>
              <w:pStyle w:val="TableText0"/>
              <w:keepNext/>
            </w:pPr>
            <w:r w:rsidRPr="00851ED7">
              <w:t xml:space="preserve">No. </w:t>
            </w:r>
            <w:r w:rsidR="00FA38F4" w:rsidRPr="00851ED7">
              <w:t>16 (1.18 mm)</w:t>
            </w:r>
          </w:p>
        </w:tc>
        <w:tc>
          <w:tcPr>
            <w:tcW w:w="4508" w:type="dxa"/>
          </w:tcPr>
          <w:p w14:paraId="283956E9" w14:textId="77777777" w:rsidR="00FA38F4" w:rsidRPr="00851ED7" w:rsidRDefault="00FA38F4" w:rsidP="006A3AE5">
            <w:pPr>
              <w:pStyle w:val="TableText0"/>
              <w:keepNext/>
            </w:pPr>
            <w:r w:rsidRPr="00851ED7">
              <w:t>±5%</w:t>
            </w:r>
          </w:p>
        </w:tc>
      </w:tr>
      <w:tr w:rsidR="00FA38F4" w:rsidRPr="00851ED7" w14:paraId="72A66596" w14:textId="77777777" w:rsidTr="0081789E">
        <w:trPr>
          <w:jc w:val="center"/>
        </w:trPr>
        <w:tc>
          <w:tcPr>
            <w:tcW w:w="2649" w:type="dxa"/>
          </w:tcPr>
          <w:p w14:paraId="25F1A246" w14:textId="34ABFF18" w:rsidR="00FA38F4" w:rsidRPr="00851ED7" w:rsidRDefault="00A7698C" w:rsidP="006A3AE5">
            <w:pPr>
              <w:pStyle w:val="TableText0"/>
              <w:keepNext/>
            </w:pPr>
            <w:r w:rsidRPr="00851ED7">
              <w:t xml:space="preserve">No. </w:t>
            </w:r>
            <w:r w:rsidR="00FA38F4" w:rsidRPr="00851ED7">
              <w:t xml:space="preserve">(600 </w:t>
            </w:r>
            <w:r w:rsidR="00B37B82" w:rsidRPr="00851ED7">
              <w:t>µm</w:t>
            </w:r>
            <w:r w:rsidR="00FA38F4" w:rsidRPr="00851ED7">
              <w:t>)</w:t>
            </w:r>
          </w:p>
        </w:tc>
        <w:tc>
          <w:tcPr>
            <w:tcW w:w="4508" w:type="dxa"/>
          </w:tcPr>
          <w:p w14:paraId="41EB158C" w14:textId="77777777" w:rsidR="00FA38F4" w:rsidRPr="00851ED7" w:rsidRDefault="00FA38F4" w:rsidP="006A3AE5">
            <w:pPr>
              <w:pStyle w:val="TableText0"/>
              <w:keepNext/>
            </w:pPr>
            <w:r w:rsidRPr="00851ED7">
              <w:t>±5%</w:t>
            </w:r>
          </w:p>
        </w:tc>
      </w:tr>
      <w:tr w:rsidR="00FA38F4" w:rsidRPr="00851ED7" w14:paraId="40D5E473" w14:textId="77777777" w:rsidTr="0081789E">
        <w:trPr>
          <w:jc w:val="center"/>
        </w:trPr>
        <w:tc>
          <w:tcPr>
            <w:tcW w:w="2649" w:type="dxa"/>
          </w:tcPr>
          <w:p w14:paraId="74942180" w14:textId="4565FEA1" w:rsidR="00FA38F4" w:rsidRPr="00851ED7" w:rsidRDefault="00A7698C" w:rsidP="006A3AE5">
            <w:pPr>
              <w:pStyle w:val="TableText0"/>
              <w:keepNext/>
            </w:pPr>
            <w:r w:rsidRPr="00851ED7">
              <w:t xml:space="preserve">No. </w:t>
            </w:r>
            <w:r w:rsidR="00FA38F4" w:rsidRPr="00851ED7">
              <w:t xml:space="preserve">50 (300 </w:t>
            </w:r>
            <w:r w:rsidR="00B37B82" w:rsidRPr="00851ED7">
              <w:t>µm</w:t>
            </w:r>
            <w:r w:rsidR="00FA38F4" w:rsidRPr="00851ED7">
              <w:t>)</w:t>
            </w:r>
          </w:p>
        </w:tc>
        <w:tc>
          <w:tcPr>
            <w:tcW w:w="4508" w:type="dxa"/>
          </w:tcPr>
          <w:p w14:paraId="71D62EFF" w14:textId="77777777" w:rsidR="00FA38F4" w:rsidRPr="00851ED7" w:rsidRDefault="00FA38F4" w:rsidP="006A3AE5">
            <w:pPr>
              <w:pStyle w:val="TableText0"/>
              <w:keepNext/>
            </w:pPr>
            <w:r w:rsidRPr="00851ED7">
              <w:t>±4%</w:t>
            </w:r>
          </w:p>
        </w:tc>
      </w:tr>
      <w:tr w:rsidR="00FA38F4" w:rsidRPr="00851ED7" w14:paraId="017B26FC" w14:textId="77777777" w:rsidTr="0081789E">
        <w:trPr>
          <w:jc w:val="center"/>
        </w:trPr>
        <w:tc>
          <w:tcPr>
            <w:tcW w:w="2649" w:type="dxa"/>
          </w:tcPr>
          <w:p w14:paraId="68A9D456" w14:textId="74E64831" w:rsidR="00FA38F4" w:rsidRPr="00851ED7" w:rsidRDefault="00A7698C" w:rsidP="006A3AE5">
            <w:pPr>
              <w:pStyle w:val="TableText0"/>
              <w:keepNext/>
            </w:pPr>
            <w:r w:rsidRPr="00851ED7">
              <w:t xml:space="preserve">No. </w:t>
            </w:r>
            <w:r w:rsidR="00FA38F4" w:rsidRPr="00851ED7">
              <w:t xml:space="preserve">100 (150 </w:t>
            </w:r>
            <w:r w:rsidR="00B37B82" w:rsidRPr="00851ED7">
              <w:t>µm</w:t>
            </w:r>
            <w:r w:rsidR="00FA38F4" w:rsidRPr="00851ED7">
              <w:t>)</w:t>
            </w:r>
          </w:p>
        </w:tc>
        <w:tc>
          <w:tcPr>
            <w:tcW w:w="4508" w:type="dxa"/>
          </w:tcPr>
          <w:p w14:paraId="5643C8CC" w14:textId="77777777" w:rsidR="00FA38F4" w:rsidRPr="00851ED7" w:rsidRDefault="00FA38F4" w:rsidP="006A3AE5">
            <w:pPr>
              <w:pStyle w:val="TableText0"/>
              <w:keepNext/>
            </w:pPr>
            <w:r w:rsidRPr="00851ED7">
              <w:t>±3%</w:t>
            </w:r>
          </w:p>
        </w:tc>
      </w:tr>
      <w:tr w:rsidR="00FA38F4" w:rsidRPr="00851ED7" w14:paraId="202B1677" w14:textId="77777777" w:rsidTr="0081789E">
        <w:trPr>
          <w:jc w:val="center"/>
        </w:trPr>
        <w:tc>
          <w:tcPr>
            <w:tcW w:w="2649" w:type="dxa"/>
          </w:tcPr>
          <w:p w14:paraId="6C934219" w14:textId="416C7A9C" w:rsidR="00FA38F4" w:rsidRPr="00851ED7" w:rsidRDefault="00A7698C" w:rsidP="006A3AE5">
            <w:pPr>
              <w:pStyle w:val="TableText0"/>
              <w:keepNext/>
            </w:pPr>
            <w:r w:rsidRPr="00851ED7">
              <w:t xml:space="preserve">No. </w:t>
            </w:r>
            <w:r w:rsidR="00FA38F4" w:rsidRPr="00851ED7">
              <w:t xml:space="preserve">200 (75 </w:t>
            </w:r>
            <w:r w:rsidR="00B37B82" w:rsidRPr="00851ED7">
              <w:t>µm</w:t>
            </w:r>
            <w:r w:rsidR="00FA38F4" w:rsidRPr="00851ED7">
              <w:t>)</w:t>
            </w:r>
          </w:p>
        </w:tc>
        <w:tc>
          <w:tcPr>
            <w:tcW w:w="4508" w:type="dxa"/>
          </w:tcPr>
          <w:p w14:paraId="685BADE5" w14:textId="77777777" w:rsidR="00FA38F4" w:rsidRPr="00851ED7" w:rsidRDefault="00FA38F4" w:rsidP="006A3AE5">
            <w:pPr>
              <w:pStyle w:val="TableText0"/>
              <w:keepNext/>
            </w:pPr>
            <w:r w:rsidRPr="00851ED7">
              <w:t>±2%</w:t>
            </w:r>
          </w:p>
        </w:tc>
      </w:tr>
      <w:tr w:rsidR="00FA38F4" w:rsidRPr="00851ED7" w14:paraId="7017A1A2" w14:textId="77777777" w:rsidTr="0081789E">
        <w:trPr>
          <w:jc w:val="center"/>
        </w:trPr>
        <w:tc>
          <w:tcPr>
            <w:tcW w:w="2649" w:type="dxa"/>
          </w:tcPr>
          <w:p w14:paraId="300998C4" w14:textId="77777777" w:rsidR="00FA38F4" w:rsidRPr="00851ED7" w:rsidRDefault="00FA38F4" w:rsidP="00103261">
            <w:pPr>
              <w:pStyle w:val="TableText0"/>
              <w:rPr>
                <w:b/>
              </w:rPr>
            </w:pPr>
            <w:r w:rsidRPr="00851ED7">
              <w:rPr>
                <w:b/>
              </w:rPr>
              <w:t>Residual Asphalt, percent dry weight of aggregate</w:t>
            </w:r>
          </w:p>
        </w:tc>
        <w:tc>
          <w:tcPr>
            <w:tcW w:w="4508" w:type="dxa"/>
          </w:tcPr>
          <w:p w14:paraId="7B366041" w14:textId="77777777" w:rsidR="00FA38F4" w:rsidRPr="00851ED7" w:rsidRDefault="00FA38F4" w:rsidP="00103261">
            <w:pPr>
              <w:pStyle w:val="TableText0"/>
            </w:pPr>
            <w:r w:rsidRPr="00851ED7">
              <w:t>±1%</w:t>
            </w:r>
          </w:p>
        </w:tc>
      </w:tr>
    </w:tbl>
    <w:p w14:paraId="55A0C627" w14:textId="77777777" w:rsidR="003D5159" w:rsidRPr="00851ED7" w:rsidRDefault="003D5159" w:rsidP="00103261">
      <w:pPr>
        <w:pStyle w:val="Blankline"/>
        <w:rPr>
          <w:color w:val="auto"/>
        </w:rPr>
      </w:pPr>
    </w:p>
    <w:p w14:paraId="13DE9B37" w14:textId="77777777" w:rsidR="00FA38F4" w:rsidRPr="00851ED7" w:rsidRDefault="00FA38F4" w:rsidP="00103261">
      <w:r w:rsidRPr="00851ED7">
        <w:rPr>
          <w:b/>
        </w:rPr>
        <w:t>626-2.2 M</w:t>
      </w:r>
      <w:r w:rsidR="005170B4" w:rsidRPr="00851ED7">
        <w:rPr>
          <w:b/>
        </w:rPr>
        <w:t>ineral filler</w:t>
      </w:r>
      <w:r w:rsidRPr="00851ED7">
        <w:rPr>
          <w:b/>
        </w:rPr>
        <w:t>.</w:t>
      </w:r>
      <w:r w:rsidRPr="00851ED7">
        <w:t xml:space="preserve"> If mineral filler, in addition to that naturally present in the aggregate, is necessary, it shall meet the requirements of </w:t>
      </w:r>
      <w:r w:rsidR="00392F2A" w:rsidRPr="00851ED7">
        <w:t>ASTM D</w:t>
      </w:r>
      <w:r w:rsidRPr="00851ED7">
        <w:t>242 and shall be used in the amounts required by the mix design. The mineral filler shall be considered as part of the aggregate.</w:t>
      </w:r>
    </w:p>
    <w:p w14:paraId="5DF546AC" w14:textId="4C3DB711" w:rsidR="00FA38F4" w:rsidRPr="00851ED7" w:rsidRDefault="00FA38F4" w:rsidP="00103261">
      <w:r w:rsidRPr="00851ED7">
        <w:rPr>
          <w:b/>
        </w:rPr>
        <w:t>626-2.3 E</w:t>
      </w:r>
      <w:r w:rsidR="005170B4" w:rsidRPr="00851ED7">
        <w:rPr>
          <w:b/>
        </w:rPr>
        <w:t xml:space="preserve">mulsified asphalt. </w:t>
      </w:r>
      <w:r w:rsidRPr="00851ED7">
        <w:t xml:space="preserve">The emulsified asphalt shall conform to the requirements of </w:t>
      </w:r>
      <w:r w:rsidR="00392F2A" w:rsidRPr="00851ED7">
        <w:t>ASTM D</w:t>
      </w:r>
      <w:r w:rsidR="00C074DB" w:rsidRPr="00851ED7">
        <w:t>3628</w:t>
      </w:r>
      <w:r w:rsidR="005E0EF2" w:rsidRPr="00851ED7">
        <w:t xml:space="preserve">.  </w:t>
      </w:r>
      <w:r w:rsidR="00EA66B2" w:rsidRPr="00851ED7">
        <w:t xml:space="preserve">The cement mixing test is waived for these slurry type emulsions. The type of emulsified asphalt shall be either anionic or cationic, whichever is best suited to the aggregate and job conditions to be encountered. </w:t>
      </w:r>
    </w:p>
    <w:p w14:paraId="726C3EB4" w14:textId="77777777" w:rsidR="00277A02" w:rsidRPr="00851ED7" w:rsidRDefault="00277A02"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Contractor shall provide a copy of the manufacturer’s Certificate of Analysis (COA) for the emulsified asphalt delivered to the project. If the asphalt emulsion is diluted at other than the manufacturer’s facility, the Contractor shall provide a supplemental COA from an independent laboratory verifying the asphalt emulsion properties.</w:t>
      </w:r>
    </w:p>
    <w:p w14:paraId="3DAE703C" w14:textId="691572D3" w:rsidR="00277A02" w:rsidRPr="00851ED7" w:rsidRDefault="00277A02"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rPr>
      </w:pPr>
      <w:r w:rsidRPr="00851ED7">
        <w:t xml:space="preserve">The COA shall be provided to and approved by the </w:t>
      </w:r>
      <w:r w:rsidR="002D0F12" w:rsidRPr="00851ED7">
        <w:t>RPR</w:t>
      </w:r>
      <w:r w:rsidRPr="00851ED7">
        <w:t xml:space="preserve"> before the emulsified asphalt is applied.  The furnishing of the vendor’s certified test report for the asphalt material shall not be interpreted as a basis for final acceptance.  The manufacturer’s COA may be subject to verification by testing the material delivered for use on the project.</w:t>
      </w:r>
    </w:p>
    <w:p w14:paraId="60FD13C8" w14:textId="60730E24" w:rsidR="006279E3" w:rsidRPr="00851ED7" w:rsidRDefault="005B35FE" w:rsidP="00103261">
      <w:pPr>
        <w:rPr>
          <w:b/>
          <w:szCs w:val="22"/>
        </w:rPr>
      </w:pPr>
      <w:r w:rsidRPr="00851ED7">
        <w:rPr>
          <w:b/>
        </w:rPr>
        <w:t>626-2.4 Polymer.</w:t>
      </w:r>
      <w:r w:rsidRPr="00851ED7">
        <w:t xml:space="preserve">  The Contractor shall submit manufacturer’s technical data, the manufacturer’s certification indicating that the polymer meets the requirements of the specification, and the asphalt material manufacturer’s approval of its use to the </w:t>
      </w:r>
      <w:r w:rsidR="002D0F12" w:rsidRPr="00851ED7">
        <w:t>RPR</w:t>
      </w:r>
      <w:r w:rsidRPr="00851ED7">
        <w:t xml:space="preserve">.  </w:t>
      </w:r>
    </w:p>
    <w:p w14:paraId="67ECCBA0" w14:textId="77777777" w:rsidR="00F747BD" w:rsidRPr="00851ED7" w:rsidRDefault="00F747BD" w:rsidP="00103261">
      <w:pPr>
        <w:rPr>
          <w:b/>
          <w:szCs w:val="22"/>
        </w:rPr>
      </w:pPr>
    </w:p>
    <w:p w14:paraId="6CCE335B" w14:textId="17DCFED1" w:rsidR="00FA38F4" w:rsidRPr="00851ED7" w:rsidRDefault="00FA38F4" w:rsidP="00103261">
      <w:r w:rsidRPr="00851ED7">
        <w:rPr>
          <w:b/>
        </w:rPr>
        <w:t>626-2.</w:t>
      </w:r>
      <w:r w:rsidR="005B35FE" w:rsidRPr="00851ED7">
        <w:rPr>
          <w:b/>
        </w:rPr>
        <w:t xml:space="preserve">5 </w:t>
      </w:r>
      <w:r w:rsidRPr="00851ED7">
        <w:rPr>
          <w:b/>
        </w:rPr>
        <w:t>W</w:t>
      </w:r>
      <w:r w:rsidR="005170B4" w:rsidRPr="00851ED7">
        <w:rPr>
          <w:b/>
        </w:rPr>
        <w:t>ater</w:t>
      </w:r>
      <w:r w:rsidRPr="00851ED7">
        <w:rPr>
          <w:b/>
        </w:rPr>
        <w:t xml:space="preserve">. </w:t>
      </w:r>
      <w:r w:rsidR="00607E9A" w:rsidRPr="00851ED7">
        <w:t>Water used in mixing or curing shall be from potable water sources.  Other sources shall be tested in accordance with ASTM C1602 prior to use.</w:t>
      </w:r>
    </w:p>
    <w:p w14:paraId="3D95277D" w14:textId="77777777" w:rsidR="00FA38F4" w:rsidRPr="00851ED7" w:rsidRDefault="00FA38F4" w:rsidP="00103261">
      <w:pPr>
        <w:pStyle w:val="CenteredboldKWN"/>
      </w:pPr>
      <w:r w:rsidRPr="00851ED7">
        <w:t>COMPOSITION AND APPLICATION</w:t>
      </w:r>
    </w:p>
    <w:p w14:paraId="1E18C2F3" w14:textId="14286601" w:rsidR="00FA38F4" w:rsidRPr="00851ED7" w:rsidRDefault="00FA38F4" w:rsidP="00103261">
      <w:r w:rsidRPr="00851ED7">
        <w:rPr>
          <w:b/>
        </w:rPr>
        <w:t>626-3.1 C</w:t>
      </w:r>
      <w:r w:rsidR="005170B4" w:rsidRPr="00851ED7">
        <w:rPr>
          <w:b/>
        </w:rPr>
        <w:t>omposition</w:t>
      </w:r>
      <w:r w:rsidRPr="00851ED7">
        <w:rPr>
          <w:b/>
        </w:rPr>
        <w:t xml:space="preserve">. </w:t>
      </w:r>
      <w:r w:rsidRPr="00851ED7">
        <w:t xml:space="preserve">The slurry seal shall consist of a mixture of emulsified asphalt, mineral aggregate, </w:t>
      </w:r>
      <w:r w:rsidR="00D9318E" w:rsidRPr="00851ED7">
        <w:t xml:space="preserve">a minimum of 1% polymer, additives as necessary, and </w:t>
      </w:r>
      <w:r w:rsidRPr="00851ED7">
        <w:t>water.</w:t>
      </w:r>
      <w:r w:rsidR="00D9318E" w:rsidRPr="00851ED7">
        <w:t xml:space="preserve"> </w:t>
      </w:r>
    </w:p>
    <w:p w14:paraId="36FBA444" w14:textId="19A0A2EF" w:rsidR="00FA38F4" w:rsidRPr="00851ED7" w:rsidRDefault="00FA38F4" w:rsidP="00103261">
      <w:r w:rsidRPr="00851ED7">
        <w:rPr>
          <w:b/>
        </w:rPr>
        <w:t>626-3.2 J</w:t>
      </w:r>
      <w:r w:rsidR="005170B4" w:rsidRPr="00851ED7">
        <w:rPr>
          <w:b/>
        </w:rPr>
        <w:t>ob mix formula</w:t>
      </w:r>
      <w:r w:rsidRPr="00851ED7">
        <w:rPr>
          <w:b/>
        </w:rPr>
        <w:t xml:space="preserve">. </w:t>
      </w:r>
      <w:r w:rsidRPr="00851ED7">
        <w:t xml:space="preserve">The mix design shall be developed by a laboratory with experience in designing slurry seal mixes and a signed copy shall be submitted in writing by the Contractor to the </w:t>
      </w:r>
      <w:r w:rsidR="002D0F12" w:rsidRPr="00851ED7">
        <w:t>RPR</w:t>
      </w:r>
      <w:r w:rsidRPr="00851ED7">
        <w:t xml:space="preserve"> at least 10 days prior to the start of operations.  No slurry seal for payment shall be placed until a mix design has been approved by the </w:t>
      </w:r>
      <w:r w:rsidR="002D0F12" w:rsidRPr="00851ED7">
        <w:t>RPR</w:t>
      </w:r>
      <w:r w:rsidRPr="00851ED7">
        <w:t>.</w:t>
      </w:r>
    </w:p>
    <w:p w14:paraId="6ED9A32F" w14:textId="42976498" w:rsidR="00FA38F4" w:rsidRPr="00851ED7" w:rsidRDefault="00FA38F4" w:rsidP="00103261">
      <w:r w:rsidRPr="00851ED7">
        <w:lastRenderedPageBreak/>
        <w:t>The laboratory report (mix design) shall indicate the proportions of aggregates, mineral filler</w:t>
      </w:r>
      <w:r w:rsidRPr="00851ED7">
        <w:rPr>
          <w:b/>
        </w:rPr>
        <w:t xml:space="preserve"> </w:t>
      </w:r>
      <w:r w:rsidRPr="00851ED7">
        <w:t>(min</w:t>
      </w:r>
      <w:r w:rsidR="00105DED" w:rsidRPr="00851ED7">
        <w:t>imum</w:t>
      </w:r>
      <w:r w:rsidRPr="00851ED7">
        <w:t xml:space="preserve"> and max</w:t>
      </w:r>
      <w:r w:rsidR="00105DED" w:rsidRPr="00851ED7">
        <w:t xml:space="preserve">imum), </w:t>
      </w:r>
      <w:r w:rsidRPr="00851ED7">
        <w:t>water (min</w:t>
      </w:r>
      <w:r w:rsidR="00105DED" w:rsidRPr="00851ED7">
        <w:t xml:space="preserve">imum </w:t>
      </w:r>
      <w:r w:rsidRPr="00851ED7">
        <w:t>and max</w:t>
      </w:r>
      <w:r w:rsidR="00105DED" w:rsidRPr="00851ED7">
        <w:t>imum</w:t>
      </w:r>
      <w:r w:rsidRPr="00851ED7">
        <w:t>)</w:t>
      </w:r>
      <w:r w:rsidR="00D9318E" w:rsidRPr="00851ED7">
        <w:t>, polymer (%),</w:t>
      </w:r>
      <w:r w:rsidRPr="00851ED7">
        <w:t xml:space="preserve"> and asphalt emulsion based on the dry aggregate weight. It shall also report the quantitative effects of moisture content on the unit weight of the aggregate (bulking effects). The mix design shall be in effect until modified in writing by the </w:t>
      </w:r>
      <w:r w:rsidR="002D0F12" w:rsidRPr="00851ED7">
        <w:t>RPR</w:t>
      </w:r>
      <w:r w:rsidRPr="00851ED7">
        <w:t>. If the sources of materials change, a new mix design shall be established before the new material is used.</w:t>
      </w:r>
    </w:p>
    <w:p w14:paraId="2E564427" w14:textId="77777777" w:rsidR="003B0E80" w:rsidRPr="00851ED7" w:rsidRDefault="001850C5" w:rsidP="008077B4">
      <w:pPr>
        <w:pStyle w:val="Engineernotetop"/>
      </w:pPr>
      <w:r w:rsidRPr="00851ED7">
        <w:t>************************************************************************************</w:t>
      </w:r>
    </w:p>
    <w:p w14:paraId="3E814C3B" w14:textId="77777777" w:rsidR="00FA38F4" w:rsidRPr="00851ED7" w:rsidRDefault="00FA38F4" w:rsidP="008077B4">
      <w:pPr>
        <w:pStyle w:val="EngineerNoteskeepwithnext"/>
      </w:pPr>
      <w:r w:rsidRPr="00851ED7">
        <w:t>The main items of design in emulsified asphalt slurry seals are aggregate gradation, emulsified asphalt content, and consistency of the mixture. The aggregates, emulsified asphalt, and water should form a creamy-textured slurry that, when spread, will flow ahead of the strike-off squeegee. This will allow the slurry to flow down into the cracks in the pavement and fill them before the strike-off passes over. Technical Bulletin No. 111, Outline Guide Design Procedure for Slurry Seal, and publication A</w:t>
      </w:r>
      <w:r w:rsidR="005A2443" w:rsidRPr="00851ED7">
        <w:t>-</w:t>
      </w:r>
      <w:r w:rsidRPr="00851ED7">
        <w:t>105 Recommended Performance Guideline</w:t>
      </w:r>
      <w:r w:rsidR="00F15991" w:rsidRPr="00851ED7">
        <w:t xml:space="preserve"> for Emulsified Asphalt Surry Seal </w:t>
      </w:r>
      <w:r w:rsidRPr="00851ED7">
        <w:t>published by the ISSA contains information to aid designers of slurry mixes.</w:t>
      </w:r>
    </w:p>
    <w:p w14:paraId="015658E4" w14:textId="77777777" w:rsidR="00882679" w:rsidRPr="00851ED7" w:rsidRDefault="00882679" w:rsidP="008077B4">
      <w:pPr>
        <w:pStyle w:val="Engineernotebottom"/>
      </w:pPr>
      <w:r w:rsidRPr="00851ED7">
        <w:t>************************************************************************************</w:t>
      </w:r>
    </w:p>
    <w:p w14:paraId="689CD40E" w14:textId="44FAF6C8" w:rsidR="00FA38F4" w:rsidRDefault="00FA38F4" w:rsidP="00103261">
      <w:r w:rsidRPr="00851ED7">
        <w:t>The</w:t>
      </w:r>
      <w:r w:rsidRPr="00851ED7">
        <w:rPr>
          <w:b/>
        </w:rPr>
        <w:t xml:space="preserve"> </w:t>
      </w:r>
      <w:r w:rsidRPr="00851ED7">
        <w:t xml:space="preserve">Contractor shall submit to the </w:t>
      </w:r>
      <w:r w:rsidR="002D0F12" w:rsidRPr="00851ED7">
        <w:t>RPR</w:t>
      </w:r>
      <w:r w:rsidRPr="00851ED7">
        <w:t xml:space="preserve"> for</w:t>
      </w:r>
      <w:r w:rsidRPr="00851ED7">
        <w:rPr>
          <w:b/>
        </w:rPr>
        <w:t xml:space="preserve"> </w:t>
      </w:r>
      <w:r w:rsidRPr="00851ED7">
        <w:t>approval a complete mix design on the materials proposed for use, prepared and certified by an approved laboratory.</w:t>
      </w:r>
      <w:r w:rsidRPr="00851ED7">
        <w:rPr>
          <w:b/>
        </w:rPr>
        <w:t xml:space="preserve"> </w:t>
      </w:r>
      <w:r w:rsidRPr="00851ED7">
        <w:t>Compatibility of the aggregate, emulsion, mineral filler, and other additives shall be verified by the mix design. The mix design shall be made with the same aggregate and grade of emulsified asphalt that the Contractor will provide on the project. At a minimum</w:t>
      </w:r>
      <w:r w:rsidR="00121E47" w:rsidRPr="00851ED7">
        <w:t>,</w:t>
      </w:r>
      <w:r w:rsidRPr="00851ED7">
        <w:t xml:space="preserve"> the required tests and values needed are as follows:</w:t>
      </w:r>
    </w:p>
    <w:p w14:paraId="638003E3" w14:textId="7B6FE6BE" w:rsidR="000F5932" w:rsidRPr="005A5A38" w:rsidRDefault="000F5932" w:rsidP="005A5A38">
      <w:pPr>
        <w:jc w:val="center"/>
        <w:rPr>
          <w:b/>
        </w:rPr>
      </w:pPr>
      <w:r w:rsidRPr="005A5A38">
        <w:rPr>
          <w:b/>
        </w:rPr>
        <w:t>Slurry Mix Tests</w:t>
      </w:r>
    </w:p>
    <w:tbl>
      <w:tblPr>
        <w:tblW w:w="46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343"/>
        <w:gridCol w:w="2431"/>
      </w:tblGrid>
      <w:tr w:rsidR="00FA38F4" w:rsidRPr="00851ED7" w14:paraId="5793BB0B" w14:textId="77777777" w:rsidTr="00634CB4">
        <w:trPr>
          <w:trHeight w:val="20"/>
          <w:tblHeader/>
          <w:jc w:val="center"/>
        </w:trPr>
        <w:tc>
          <w:tcPr>
            <w:tcW w:w="1951" w:type="dxa"/>
            <w:vAlign w:val="center"/>
          </w:tcPr>
          <w:p w14:paraId="412208DC" w14:textId="77777777" w:rsidR="00FA38F4" w:rsidRPr="00851ED7" w:rsidRDefault="00112666" w:rsidP="00103261">
            <w:pPr>
              <w:pStyle w:val="TableHead"/>
              <w:keepNext/>
            </w:pPr>
            <w:r w:rsidRPr="00851ED7">
              <w:t xml:space="preserve">ISSA Technical Bulletin No. </w:t>
            </w:r>
          </w:p>
        </w:tc>
        <w:tc>
          <w:tcPr>
            <w:tcW w:w="4343" w:type="dxa"/>
            <w:vAlign w:val="center"/>
          </w:tcPr>
          <w:p w14:paraId="51BAC141" w14:textId="77777777" w:rsidR="00FA38F4" w:rsidRPr="00851ED7" w:rsidRDefault="00FA38F4" w:rsidP="00103261">
            <w:pPr>
              <w:pStyle w:val="TableHead"/>
              <w:keepNext/>
            </w:pPr>
            <w:r w:rsidRPr="00851ED7">
              <w:t>Description</w:t>
            </w:r>
          </w:p>
        </w:tc>
        <w:tc>
          <w:tcPr>
            <w:tcW w:w="2431" w:type="dxa"/>
            <w:vAlign w:val="center"/>
          </w:tcPr>
          <w:p w14:paraId="0494B295" w14:textId="77777777" w:rsidR="00FA38F4" w:rsidRPr="00851ED7" w:rsidRDefault="00FA38F4" w:rsidP="00103261">
            <w:pPr>
              <w:pStyle w:val="TableHead"/>
              <w:keepNext/>
            </w:pPr>
            <w:r w:rsidRPr="00851ED7">
              <w:t>Specification</w:t>
            </w:r>
          </w:p>
        </w:tc>
      </w:tr>
      <w:tr w:rsidR="00FA38F4" w:rsidRPr="00851ED7" w14:paraId="1C39E375" w14:textId="77777777" w:rsidTr="00634CB4">
        <w:trPr>
          <w:trHeight w:val="20"/>
          <w:jc w:val="center"/>
        </w:trPr>
        <w:tc>
          <w:tcPr>
            <w:tcW w:w="1951" w:type="dxa"/>
            <w:vAlign w:val="center"/>
          </w:tcPr>
          <w:p w14:paraId="597B88AF" w14:textId="77777777" w:rsidR="00FA38F4" w:rsidRPr="00851ED7" w:rsidRDefault="00FA38F4" w:rsidP="00103261">
            <w:pPr>
              <w:pStyle w:val="TableText0"/>
              <w:keepNext/>
            </w:pPr>
            <w:r w:rsidRPr="00851ED7">
              <w:t>ISSA TB-100</w:t>
            </w:r>
          </w:p>
        </w:tc>
        <w:tc>
          <w:tcPr>
            <w:tcW w:w="4343" w:type="dxa"/>
            <w:vAlign w:val="center"/>
          </w:tcPr>
          <w:p w14:paraId="73378CCB" w14:textId="77777777" w:rsidR="00FA38F4" w:rsidRPr="00851ED7" w:rsidRDefault="00FA38F4" w:rsidP="00103261">
            <w:pPr>
              <w:pStyle w:val="TableText0"/>
              <w:keepNext/>
            </w:pPr>
            <w:r w:rsidRPr="00851ED7">
              <w:t>Wet track abrasion loss</w:t>
            </w:r>
            <w:r w:rsidR="002439A5" w:rsidRPr="00851ED7">
              <w:t xml:space="preserve"> </w:t>
            </w:r>
            <w:r w:rsidRPr="00851ED7">
              <w:t>one hour soak</w:t>
            </w:r>
          </w:p>
        </w:tc>
        <w:tc>
          <w:tcPr>
            <w:tcW w:w="2431" w:type="dxa"/>
            <w:vAlign w:val="center"/>
          </w:tcPr>
          <w:p w14:paraId="5867ABE2" w14:textId="08319E48" w:rsidR="00FA38F4" w:rsidRPr="00851ED7" w:rsidRDefault="00FA38F4" w:rsidP="00634CB4">
            <w:pPr>
              <w:pStyle w:val="TableText0"/>
              <w:keepNext/>
            </w:pPr>
            <w:r w:rsidRPr="00851ED7">
              <w:t>50 g/ft² Max</w:t>
            </w:r>
            <w:r w:rsidR="00634CB4">
              <w:t xml:space="preserve"> </w:t>
            </w:r>
            <w:r w:rsidRPr="00851ED7">
              <w:t>(538 g/m²)</w:t>
            </w:r>
          </w:p>
        </w:tc>
      </w:tr>
      <w:tr w:rsidR="00FA38F4" w:rsidRPr="00851ED7" w14:paraId="32943F13" w14:textId="77777777" w:rsidTr="00634CB4">
        <w:trPr>
          <w:trHeight w:val="20"/>
          <w:jc w:val="center"/>
        </w:trPr>
        <w:tc>
          <w:tcPr>
            <w:tcW w:w="1951" w:type="dxa"/>
            <w:vAlign w:val="center"/>
          </w:tcPr>
          <w:p w14:paraId="73D7B79F" w14:textId="77777777" w:rsidR="00FA38F4" w:rsidRPr="00851ED7" w:rsidRDefault="00FA38F4" w:rsidP="00103261">
            <w:pPr>
              <w:pStyle w:val="TableText0"/>
            </w:pPr>
            <w:r w:rsidRPr="00851ED7">
              <w:t>ISSA TB-115</w:t>
            </w:r>
          </w:p>
        </w:tc>
        <w:tc>
          <w:tcPr>
            <w:tcW w:w="4343" w:type="dxa"/>
            <w:vAlign w:val="center"/>
          </w:tcPr>
          <w:p w14:paraId="35AC50D7" w14:textId="77777777" w:rsidR="00FA38F4" w:rsidRPr="00851ED7" w:rsidRDefault="00FA38F4" w:rsidP="00103261">
            <w:pPr>
              <w:pStyle w:val="TableText0"/>
            </w:pPr>
            <w:r w:rsidRPr="00851ED7">
              <w:t xml:space="preserve">Determination of </w:t>
            </w:r>
            <w:r w:rsidR="009E61CB" w:rsidRPr="00851ED7">
              <w:t>Slurry System Compatibility</w:t>
            </w:r>
          </w:p>
        </w:tc>
        <w:tc>
          <w:tcPr>
            <w:tcW w:w="2431" w:type="dxa"/>
            <w:vAlign w:val="center"/>
          </w:tcPr>
          <w:p w14:paraId="2EA6082C" w14:textId="77777777" w:rsidR="00FA38F4" w:rsidRPr="00851ED7" w:rsidRDefault="00FA38F4" w:rsidP="00103261">
            <w:pPr>
              <w:pStyle w:val="TableText0"/>
            </w:pPr>
            <w:r w:rsidRPr="00851ED7">
              <w:t>Pass</w:t>
            </w:r>
          </w:p>
        </w:tc>
      </w:tr>
    </w:tbl>
    <w:p w14:paraId="7C44937D" w14:textId="77777777" w:rsidR="00FA38F4" w:rsidRPr="00851ED7" w:rsidRDefault="00FA38F4" w:rsidP="00103261">
      <w:r w:rsidRPr="00851ED7">
        <w:rPr>
          <w:b/>
        </w:rPr>
        <w:t>626-3.3 A</w:t>
      </w:r>
      <w:r w:rsidR="00C04BA4" w:rsidRPr="00851ED7">
        <w:rPr>
          <w:b/>
        </w:rPr>
        <w:t>pplication rate</w:t>
      </w:r>
      <w:r w:rsidRPr="00851ED7">
        <w:rPr>
          <w:b/>
        </w:rPr>
        <w:t xml:space="preserve">. </w:t>
      </w:r>
      <w:r w:rsidRPr="00851ED7">
        <w:t>Unless otherwise specified, the slurry seal shall be applied at the application rates shown in Table 3.</w:t>
      </w:r>
    </w:p>
    <w:p w14:paraId="6DDB2F93" w14:textId="77777777" w:rsidR="00FA38F4" w:rsidRPr="00851ED7" w:rsidRDefault="00FA38F4" w:rsidP="00103261">
      <w:pPr>
        <w:pStyle w:val="TableHead"/>
        <w:keepNext/>
      </w:pPr>
      <w:r w:rsidRPr="00851ED7">
        <w:t>Table 3. Slurry Application Rates</w:t>
      </w:r>
    </w:p>
    <w:tbl>
      <w:tblPr>
        <w:tblW w:w="25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1110"/>
      </w:tblGrid>
      <w:tr w:rsidR="00FA38F4" w:rsidRPr="00851ED7" w14:paraId="4C7BA39E" w14:textId="77777777" w:rsidTr="00F51E9C">
        <w:trPr>
          <w:tblHeader/>
          <w:jc w:val="center"/>
        </w:trPr>
        <w:tc>
          <w:tcPr>
            <w:tcW w:w="3841" w:type="pct"/>
            <w:vAlign w:val="center"/>
          </w:tcPr>
          <w:p w14:paraId="0CBCFC56" w14:textId="77777777" w:rsidR="00FA38F4" w:rsidRPr="00851ED7" w:rsidRDefault="00FA38F4" w:rsidP="00103261">
            <w:pPr>
              <w:pStyle w:val="TableHead"/>
              <w:keepNext/>
            </w:pPr>
            <w:r w:rsidRPr="00851ED7">
              <w:t>Mix Measurement</w:t>
            </w:r>
          </w:p>
        </w:tc>
        <w:tc>
          <w:tcPr>
            <w:tcW w:w="0" w:type="auto"/>
            <w:vAlign w:val="center"/>
          </w:tcPr>
          <w:p w14:paraId="4929324E" w14:textId="77777777" w:rsidR="00FA38F4" w:rsidRPr="00851ED7" w:rsidRDefault="002170F4" w:rsidP="00103261">
            <w:pPr>
              <w:pStyle w:val="TableHead"/>
              <w:keepNext/>
            </w:pPr>
            <w:r w:rsidRPr="00851ED7">
              <w:t>*</w:t>
            </w:r>
          </w:p>
        </w:tc>
      </w:tr>
      <w:tr w:rsidR="00FA38F4" w:rsidRPr="00851ED7" w14:paraId="3D90ABAB" w14:textId="77777777" w:rsidTr="00D24A18">
        <w:trPr>
          <w:jc w:val="center"/>
        </w:trPr>
        <w:tc>
          <w:tcPr>
            <w:tcW w:w="3841" w:type="pct"/>
            <w:vAlign w:val="center"/>
          </w:tcPr>
          <w:p w14:paraId="3E40B09A" w14:textId="77777777" w:rsidR="00FA38F4" w:rsidRPr="00851ED7" w:rsidRDefault="00FA38F4" w:rsidP="00103261">
            <w:pPr>
              <w:pStyle w:val="TableText0"/>
              <w:keepNext/>
              <w:jc w:val="left"/>
              <w:rPr>
                <w:b/>
                <w:szCs w:val="24"/>
              </w:rPr>
            </w:pPr>
            <w:r w:rsidRPr="00851ED7">
              <w:t>Pounds of mixture per square yard</w:t>
            </w:r>
          </w:p>
        </w:tc>
        <w:tc>
          <w:tcPr>
            <w:tcW w:w="0" w:type="auto"/>
            <w:vAlign w:val="center"/>
          </w:tcPr>
          <w:p w14:paraId="52C3D35E" w14:textId="77777777" w:rsidR="00FA38F4" w:rsidRPr="00851ED7" w:rsidRDefault="002170F4" w:rsidP="00103261">
            <w:pPr>
              <w:pStyle w:val="TableText0"/>
              <w:keepNext/>
            </w:pPr>
            <w:r w:rsidRPr="00851ED7">
              <w:rPr>
                <w:b/>
              </w:rPr>
              <w:t>*</w:t>
            </w:r>
          </w:p>
        </w:tc>
      </w:tr>
      <w:tr w:rsidR="00FA38F4" w:rsidRPr="00851ED7" w14:paraId="5CC34E94" w14:textId="77777777" w:rsidTr="00D24A18">
        <w:trPr>
          <w:jc w:val="center"/>
        </w:trPr>
        <w:tc>
          <w:tcPr>
            <w:tcW w:w="3841" w:type="pct"/>
            <w:vAlign w:val="center"/>
          </w:tcPr>
          <w:p w14:paraId="721695E3" w14:textId="77777777" w:rsidR="00FA38F4" w:rsidRPr="00851ED7" w:rsidRDefault="00FA38F4" w:rsidP="00103261">
            <w:pPr>
              <w:pStyle w:val="TableText0"/>
              <w:jc w:val="left"/>
            </w:pPr>
            <w:r w:rsidRPr="00851ED7">
              <w:t>Kilograms of mixture per square meter</w:t>
            </w:r>
          </w:p>
        </w:tc>
        <w:tc>
          <w:tcPr>
            <w:tcW w:w="0" w:type="auto"/>
            <w:vAlign w:val="center"/>
          </w:tcPr>
          <w:p w14:paraId="67810C57" w14:textId="77777777" w:rsidR="00FA38F4" w:rsidRPr="00851ED7" w:rsidRDefault="002170F4" w:rsidP="00103261">
            <w:pPr>
              <w:pStyle w:val="TableText0"/>
            </w:pPr>
            <w:r w:rsidRPr="00851ED7">
              <w:rPr>
                <w:b/>
              </w:rPr>
              <w:t>*</w:t>
            </w:r>
          </w:p>
        </w:tc>
      </w:tr>
    </w:tbl>
    <w:p w14:paraId="4BAA6FF6" w14:textId="77777777" w:rsidR="003B0E80" w:rsidRPr="00851ED7" w:rsidRDefault="001850C5" w:rsidP="008077B4">
      <w:pPr>
        <w:pStyle w:val="Engineernotetop"/>
      </w:pPr>
      <w:r w:rsidRPr="00851ED7">
        <w:t>************************************************************************************</w:t>
      </w:r>
    </w:p>
    <w:p w14:paraId="6496154B" w14:textId="77777777" w:rsidR="00FA38F4" w:rsidRPr="00851ED7" w:rsidRDefault="00FA38F4" w:rsidP="008077B4">
      <w:pPr>
        <w:pStyle w:val="EngineerNotes"/>
      </w:pPr>
      <w:r w:rsidRPr="00851ED7">
        <w:t xml:space="preserve">The Engineer shall select the application rate for the applicable gradation from </w:t>
      </w:r>
      <w:r w:rsidR="002170F4" w:rsidRPr="00851ED7">
        <w:t>the t</w:t>
      </w:r>
      <w:r w:rsidRPr="00851ED7">
        <w:t>able</w:t>
      </w:r>
      <w:r w:rsidR="002170F4" w:rsidRPr="00851ED7">
        <w:t xml:space="preserve"> below and insert in Table 3 above</w:t>
      </w:r>
      <w:r w:rsidRPr="00851ED7">
        <w:t>.</w:t>
      </w:r>
    </w:p>
    <w:p w14:paraId="6CBBD1C8" w14:textId="77777777" w:rsidR="00FA38F4" w:rsidRPr="00851ED7" w:rsidRDefault="00FA38F4" w:rsidP="00103261">
      <w:pPr>
        <w:pStyle w:val="TableHead"/>
        <w:keepNext/>
      </w:pPr>
      <w:bookmarkStart w:id="473" w:name="_Ref300050009"/>
      <w:r w:rsidRPr="00851ED7">
        <w:t xml:space="preserve">Table </w:t>
      </w:r>
      <w:bookmarkEnd w:id="473"/>
      <w:r w:rsidRPr="00851ED7">
        <w:t>3. Slurry Application Rates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1108"/>
        <w:gridCol w:w="1236"/>
        <w:gridCol w:w="1236"/>
        <w:gridCol w:w="1158"/>
      </w:tblGrid>
      <w:tr w:rsidR="00FA38F4" w:rsidRPr="00851ED7" w14:paraId="6DE27EF1" w14:textId="77777777" w:rsidTr="00026D80">
        <w:trPr>
          <w:tblHeader/>
          <w:jc w:val="center"/>
        </w:trPr>
        <w:tc>
          <w:tcPr>
            <w:tcW w:w="2185" w:type="pct"/>
            <w:vAlign w:val="center"/>
          </w:tcPr>
          <w:p w14:paraId="7C6BE94D" w14:textId="77777777" w:rsidR="00FA38F4" w:rsidRPr="00851ED7" w:rsidRDefault="00FA38F4" w:rsidP="00103261">
            <w:pPr>
              <w:pStyle w:val="TableHead"/>
              <w:keepNext/>
            </w:pPr>
            <w:r w:rsidRPr="00851ED7">
              <w:t>Mix Measurement</w:t>
            </w:r>
          </w:p>
        </w:tc>
        <w:tc>
          <w:tcPr>
            <w:tcW w:w="0" w:type="auto"/>
            <w:vAlign w:val="center"/>
          </w:tcPr>
          <w:p w14:paraId="52E234B8" w14:textId="77777777" w:rsidR="00FA38F4" w:rsidRPr="00851ED7" w:rsidRDefault="00FA38F4" w:rsidP="00103261">
            <w:pPr>
              <w:pStyle w:val="TableHead"/>
              <w:keepNext/>
            </w:pPr>
            <w:r w:rsidRPr="00851ED7">
              <w:t>Type I</w:t>
            </w:r>
          </w:p>
        </w:tc>
        <w:tc>
          <w:tcPr>
            <w:tcW w:w="0" w:type="auto"/>
            <w:vAlign w:val="center"/>
          </w:tcPr>
          <w:p w14:paraId="4B0D5986" w14:textId="77777777" w:rsidR="00FA38F4" w:rsidRPr="00851ED7" w:rsidRDefault="00FA38F4" w:rsidP="00103261">
            <w:pPr>
              <w:pStyle w:val="TableHead"/>
              <w:keepNext/>
            </w:pPr>
            <w:r w:rsidRPr="00851ED7">
              <w:t>Type II</w:t>
            </w:r>
          </w:p>
        </w:tc>
        <w:tc>
          <w:tcPr>
            <w:tcW w:w="0" w:type="auto"/>
            <w:vAlign w:val="center"/>
          </w:tcPr>
          <w:p w14:paraId="5A304BFC" w14:textId="77777777" w:rsidR="00FA38F4" w:rsidRPr="00851ED7" w:rsidRDefault="00FA38F4" w:rsidP="00103261">
            <w:pPr>
              <w:pStyle w:val="TableHead"/>
              <w:keepNext/>
            </w:pPr>
            <w:r w:rsidRPr="00851ED7">
              <w:t>Type III</w:t>
            </w:r>
          </w:p>
        </w:tc>
        <w:tc>
          <w:tcPr>
            <w:tcW w:w="0" w:type="auto"/>
            <w:vAlign w:val="center"/>
          </w:tcPr>
          <w:p w14:paraId="09DFE861" w14:textId="77777777" w:rsidR="00FA38F4" w:rsidRPr="00851ED7" w:rsidRDefault="00FA38F4" w:rsidP="00103261">
            <w:pPr>
              <w:pStyle w:val="TableHead"/>
              <w:keepNext/>
            </w:pPr>
            <w:r w:rsidRPr="00851ED7">
              <w:t>Type IA</w:t>
            </w:r>
          </w:p>
        </w:tc>
      </w:tr>
      <w:tr w:rsidR="00FA38F4" w:rsidRPr="00851ED7" w14:paraId="3B3F9977" w14:textId="77777777" w:rsidTr="0081789E">
        <w:trPr>
          <w:jc w:val="center"/>
        </w:trPr>
        <w:tc>
          <w:tcPr>
            <w:tcW w:w="2185" w:type="pct"/>
            <w:vAlign w:val="center"/>
          </w:tcPr>
          <w:p w14:paraId="252CDC1D" w14:textId="77777777" w:rsidR="00FA38F4" w:rsidRPr="00851ED7" w:rsidRDefault="00FA38F4" w:rsidP="00103261">
            <w:pPr>
              <w:pStyle w:val="TableText0"/>
              <w:keepNext/>
              <w:jc w:val="left"/>
              <w:rPr>
                <w:b/>
                <w:szCs w:val="24"/>
              </w:rPr>
            </w:pPr>
            <w:r w:rsidRPr="00851ED7">
              <w:t>Pounds of mixture per square yard</w:t>
            </w:r>
          </w:p>
        </w:tc>
        <w:tc>
          <w:tcPr>
            <w:tcW w:w="0" w:type="auto"/>
            <w:vAlign w:val="center"/>
          </w:tcPr>
          <w:p w14:paraId="4505020D" w14:textId="77777777" w:rsidR="00FA38F4" w:rsidRPr="00851ED7" w:rsidRDefault="00FA38F4" w:rsidP="00103261">
            <w:pPr>
              <w:pStyle w:val="TableText0"/>
              <w:keepNext/>
            </w:pPr>
            <w:r w:rsidRPr="00851ED7">
              <w:t>8 - 12</w:t>
            </w:r>
          </w:p>
        </w:tc>
        <w:tc>
          <w:tcPr>
            <w:tcW w:w="0" w:type="auto"/>
            <w:vAlign w:val="center"/>
          </w:tcPr>
          <w:p w14:paraId="6C2C8B6E" w14:textId="77777777" w:rsidR="00FA38F4" w:rsidRPr="00851ED7" w:rsidRDefault="00FA38F4" w:rsidP="00103261">
            <w:pPr>
              <w:pStyle w:val="TableText0"/>
              <w:keepNext/>
              <w:rPr>
                <w:b/>
              </w:rPr>
            </w:pPr>
            <w:r w:rsidRPr="00851ED7">
              <w:t>12 - 20</w:t>
            </w:r>
          </w:p>
        </w:tc>
        <w:tc>
          <w:tcPr>
            <w:tcW w:w="0" w:type="auto"/>
            <w:vAlign w:val="center"/>
          </w:tcPr>
          <w:p w14:paraId="03EDEB95" w14:textId="77777777" w:rsidR="00FA38F4" w:rsidRPr="00851ED7" w:rsidRDefault="00FA38F4" w:rsidP="00103261">
            <w:pPr>
              <w:pStyle w:val="TableText0"/>
              <w:keepNext/>
            </w:pPr>
            <w:r w:rsidRPr="00851ED7">
              <w:t>18 - 30</w:t>
            </w:r>
          </w:p>
        </w:tc>
        <w:tc>
          <w:tcPr>
            <w:tcW w:w="0" w:type="auto"/>
            <w:vAlign w:val="center"/>
          </w:tcPr>
          <w:p w14:paraId="597366E7" w14:textId="77777777" w:rsidR="00FA38F4" w:rsidRPr="00851ED7" w:rsidRDefault="00FA38F4" w:rsidP="00103261">
            <w:pPr>
              <w:pStyle w:val="TableText0"/>
              <w:keepNext/>
            </w:pPr>
            <w:r w:rsidRPr="00851ED7">
              <w:t>10 – 16</w:t>
            </w:r>
          </w:p>
        </w:tc>
      </w:tr>
      <w:tr w:rsidR="00FA38F4" w:rsidRPr="00851ED7" w14:paraId="19D020D1" w14:textId="77777777" w:rsidTr="0081789E">
        <w:trPr>
          <w:jc w:val="center"/>
        </w:trPr>
        <w:tc>
          <w:tcPr>
            <w:tcW w:w="2185" w:type="pct"/>
            <w:vAlign w:val="center"/>
          </w:tcPr>
          <w:p w14:paraId="11EF3324" w14:textId="77777777" w:rsidR="00FA38F4" w:rsidRPr="00851ED7" w:rsidRDefault="00FA38F4" w:rsidP="00634CB4">
            <w:pPr>
              <w:pStyle w:val="TableText0"/>
              <w:keepNext/>
              <w:jc w:val="left"/>
            </w:pPr>
            <w:r w:rsidRPr="00851ED7">
              <w:t>Kilograms of mixture per square meter</w:t>
            </w:r>
          </w:p>
        </w:tc>
        <w:tc>
          <w:tcPr>
            <w:tcW w:w="0" w:type="auto"/>
            <w:vAlign w:val="center"/>
          </w:tcPr>
          <w:p w14:paraId="20899571" w14:textId="77777777" w:rsidR="00FA38F4" w:rsidRPr="00851ED7" w:rsidRDefault="00FA38F4" w:rsidP="00634CB4">
            <w:pPr>
              <w:pStyle w:val="TableText0"/>
              <w:keepNext/>
            </w:pPr>
            <w:r w:rsidRPr="00851ED7">
              <w:t>4.3 - 6.5</w:t>
            </w:r>
          </w:p>
        </w:tc>
        <w:tc>
          <w:tcPr>
            <w:tcW w:w="0" w:type="auto"/>
            <w:vAlign w:val="center"/>
          </w:tcPr>
          <w:p w14:paraId="5936CDB7" w14:textId="77777777" w:rsidR="00FA38F4" w:rsidRPr="00851ED7" w:rsidRDefault="00FA38F4" w:rsidP="00634CB4">
            <w:pPr>
              <w:pStyle w:val="TableText0"/>
              <w:keepNext/>
            </w:pPr>
            <w:r w:rsidRPr="00851ED7">
              <w:t>6.5 - 10.9</w:t>
            </w:r>
          </w:p>
        </w:tc>
        <w:tc>
          <w:tcPr>
            <w:tcW w:w="0" w:type="auto"/>
            <w:vAlign w:val="center"/>
          </w:tcPr>
          <w:p w14:paraId="267ED221" w14:textId="77777777" w:rsidR="00FA38F4" w:rsidRPr="00851ED7" w:rsidRDefault="00FA38F4" w:rsidP="00634CB4">
            <w:pPr>
              <w:pStyle w:val="TableText0"/>
              <w:keepNext/>
            </w:pPr>
            <w:r w:rsidRPr="00851ED7">
              <w:t>9.8 - 16.3</w:t>
            </w:r>
          </w:p>
        </w:tc>
        <w:tc>
          <w:tcPr>
            <w:tcW w:w="0" w:type="auto"/>
            <w:vAlign w:val="center"/>
          </w:tcPr>
          <w:p w14:paraId="6A4FFDFF" w14:textId="77777777" w:rsidR="00FA38F4" w:rsidRPr="00851ED7" w:rsidRDefault="00FA38F4" w:rsidP="00634CB4">
            <w:pPr>
              <w:pStyle w:val="TableText0"/>
              <w:keepNext/>
            </w:pPr>
            <w:r w:rsidRPr="00851ED7">
              <w:t>5.4 – 8.6</w:t>
            </w:r>
          </w:p>
        </w:tc>
      </w:tr>
    </w:tbl>
    <w:p w14:paraId="4FBBA843" w14:textId="77777777" w:rsidR="00882679" w:rsidRPr="00851ED7" w:rsidRDefault="00882679" w:rsidP="008077B4">
      <w:pPr>
        <w:pStyle w:val="Engineernotebottom"/>
      </w:pPr>
      <w:r w:rsidRPr="00851ED7">
        <w:t>************************************************************************************</w:t>
      </w:r>
    </w:p>
    <w:p w14:paraId="6D32E56F" w14:textId="77777777" w:rsidR="00FA38F4" w:rsidRPr="00851ED7" w:rsidRDefault="00FA38F4" w:rsidP="00103261">
      <w:r w:rsidRPr="00851ED7">
        <w:lastRenderedPageBreak/>
        <w:t xml:space="preserve">The rate of application shall not vary more than </w:t>
      </w:r>
      <w:r w:rsidR="008462EA" w:rsidRPr="00851ED7">
        <w:t>±</w:t>
      </w:r>
      <w:r w:rsidRPr="00851ED7">
        <w:t>2 pounds per square yard (±1.1 km per square meter).</w:t>
      </w:r>
    </w:p>
    <w:p w14:paraId="5498BE05" w14:textId="68C2AF91" w:rsidR="00FA38F4" w:rsidRPr="00851ED7" w:rsidRDefault="00FA38F4" w:rsidP="00103261">
      <w:pPr>
        <w:rPr>
          <w:b/>
          <w:bCs/>
          <w:szCs w:val="22"/>
        </w:rPr>
      </w:pPr>
      <w:r w:rsidRPr="00851ED7">
        <w:rPr>
          <w:b/>
        </w:rPr>
        <w:t xml:space="preserve">626-3.4 </w:t>
      </w:r>
      <w:r w:rsidR="00D05E92" w:rsidRPr="00851ED7">
        <w:rPr>
          <w:b/>
        </w:rPr>
        <w:t>Control strip</w:t>
      </w:r>
      <w:r w:rsidR="00C04BA4" w:rsidRPr="00851ED7">
        <w:rPr>
          <w:b/>
        </w:rPr>
        <w:t>s</w:t>
      </w:r>
      <w:r w:rsidRPr="00851ED7">
        <w:rPr>
          <w:b/>
        </w:rPr>
        <w:t>.</w:t>
      </w:r>
      <w:r w:rsidRPr="00851ED7">
        <w:t xml:space="preserve"> </w:t>
      </w:r>
      <w:r w:rsidR="00D05E92" w:rsidRPr="00851ED7">
        <w:t>Control strip</w:t>
      </w:r>
      <w:r w:rsidRPr="00851ED7">
        <w:t xml:space="preserve">s shall be placed prior to the start of the slurry seal work in the presence of the </w:t>
      </w:r>
      <w:r w:rsidR="002D0F12" w:rsidRPr="00851ED7">
        <w:t>RPR</w:t>
      </w:r>
      <w:r w:rsidRPr="00851ED7">
        <w:t xml:space="preserve">. The test area will be located on the existing pavement and </w:t>
      </w:r>
      <w:r w:rsidR="00AF7213" w:rsidRPr="00851ED7">
        <w:t xml:space="preserve">designated by the </w:t>
      </w:r>
      <w:r w:rsidR="002D0F12" w:rsidRPr="00851ED7">
        <w:t>RPR</w:t>
      </w:r>
      <w:r w:rsidRPr="00851ED7">
        <w:t xml:space="preserve">. </w:t>
      </w:r>
      <w:r w:rsidR="005B65C2" w:rsidRPr="00851ED7">
        <w:t>Control strip</w:t>
      </w:r>
      <w:r w:rsidRPr="00851ED7">
        <w:t xml:space="preserve">s shall be made by each machine after calibration. </w:t>
      </w:r>
      <w:r w:rsidR="00F932BC" w:rsidRPr="00851ED7">
        <w:rPr>
          <w:bCs/>
        </w:rPr>
        <w:t xml:space="preserve">Separate </w:t>
      </w:r>
      <w:r w:rsidR="00D05E92" w:rsidRPr="00851ED7">
        <w:rPr>
          <w:bCs/>
        </w:rPr>
        <w:t>control strip</w:t>
      </w:r>
      <w:r w:rsidR="00F932BC" w:rsidRPr="00851ED7">
        <w:rPr>
          <w:bCs/>
        </w:rPr>
        <w:t>s by a minimum of 200 feet between sections.</w:t>
      </w:r>
      <w:r w:rsidR="00A52C4D" w:rsidRPr="00851ED7">
        <w:rPr>
          <w:bCs/>
        </w:rPr>
        <w:t xml:space="preserve">  </w:t>
      </w:r>
      <w:r w:rsidRPr="00851ED7">
        <w:t xml:space="preserve">Samples of the slurry seal may be taken and the mix consistency verified by using ISSA TB-106 </w:t>
      </w:r>
      <w:r w:rsidR="00FC0C77" w:rsidRPr="00851ED7">
        <w:t xml:space="preserve">Measurement of </w:t>
      </w:r>
      <w:r w:rsidRPr="00851ED7">
        <w:t xml:space="preserve">Slurry Seal Consistency test. In addition, the proportions of the individual materials may be verified by the </w:t>
      </w:r>
      <w:r w:rsidR="002D0F12" w:rsidRPr="00851ED7">
        <w:t>RPR</w:t>
      </w:r>
      <w:r w:rsidRPr="00851ED7">
        <w:t xml:space="preserve"> by using the calibration information provided after machine calibration. If any test does not meet specification requirements, additional tests shall be made at the expense of the Contractor, until an acceptable </w:t>
      </w:r>
      <w:r w:rsidR="005B65C2" w:rsidRPr="00851ED7">
        <w:t>control strip</w:t>
      </w:r>
      <w:r w:rsidRPr="00851ED7">
        <w:t xml:space="preserve"> is placed.</w:t>
      </w:r>
      <w:r w:rsidRPr="00851ED7">
        <w:rPr>
          <w:b/>
          <w:bCs/>
          <w:szCs w:val="22"/>
        </w:rPr>
        <w:t xml:space="preserve"> </w:t>
      </w:r>
    </w:p>
    <w:p w14:paraId="02BEB8D6" w14:textId="4BD183FA" w:rsidR="00FA38F4" w:rsidRPr="00851ED7" w:rsidRDefault="00FA38F4" w:rsidP="00103261">
      <w:r w:rsidRPr="00851ED7">
        <w:t xml:space="preserve">A qualified </w:t>
      </w:r>
      <w:r w:rsidR="005C3A2F" w:rsidRPr="00851ED7">
        <w:t xml:space="preserve">slurry seal </w:t>
      </w:r>
      <w:r w:rsidR="00D16B97" w:rsidRPr="00851ED7">
        <w:t>Contractor</w:t>
      </w:r>
      <w:r w:rsidR="00AC3E3C" w:rsidRPr="00851ED7">
        <w:t xml:space="preserve">’s </w:t>
      </w:r>
      <w:r w:rsidRPr="00851ED7">
        <w:t xml:space="preserve">representative shall be present in the field to assist the Contractor in applying test areas and/or </w:t>
      </w:r>
      <w:r w:rsidR="00D05E92" w:rsidRPr="00851ED7">
        <w:t>control strip</w:t>
      </w:r>
      <w:r w:rsidRPr="00851ED7">
        <w:t>s to determine the optimum application rate of both emulsion and aggregate.</w:t>
      </w:r>
    </w:p>
    <w:p w14:paraId="69C5963F" w14:textId="77777777" w:rsidR="003B0E80" w:rsidRPr="00851ED7" w:rsidRDefault="001850C5" w:rsidP="008077B4">
      <w:pPr>
        <w:pStyle w:val="Engineernotetop"/>
      </w:pPr>
      <w:r w:rsidRPr="00851ED7">
        <w:t>************************************************************************************</w:t>
      </w:r>
    </w:p>
    <w:p w14:paraId="5C21EB0B" w14:textId="64566927" w:rsidR="00FA38F4" w:rsidRPr="00851ED7" w:rsidRDefault="00FA38F4" w:rsidP="008077B4">
      <w:pPr>
        <w:pStyle w:val="EngineerNotes"/>
      </w:pPr>
      <w:r w:rsidRPr="00851ED7">
        <w:t xml:space="preserve">The </w:t>
      </w:r>
      <w:r w:rsidR="00D05E92" w:rsidRPr="00851ED7">
        <w:t>control strip</w:t>
      </w:r>
      <w:r w:rsidRPr="00851ED7">
        <w:t>(s) affords the Contractor and the Engineer an opportunity to determine the quality of the mixture in place as well as the performance of the equipment.</w:t>
      </w:r>
    </w:p>
    <w:p w14:paraId="1C42F504" w14:textId="77777777" w:rsidR="00FA38F4" w:rsidRPr="00851ED7" w:rsidRDefault="00FA38F4" w:rsidP="008077B4">
      <w:pPr>
        <w:pStyle w:val="EngineerNotes"/>
      </w:pPr>
      <w:r w:rsidRPr="00851ED7">
        <w:t>The application rate depends on the surface texture.</w:t>
      </w:r>
    </w:p>
    <w:p w14:paraId="4FBE6322" w14:textId="0D71D49E" w:rsidR="00FA38F4" w:rsidRPr="00851ED7" w:rsidRDefault="00FA38F4" w:rsidP="008077B4">
      <w:pPr>
        <w:pStyle w:val="EngineerNoteskeepwithnext"/>
      </w:pPr>
      <w:r w:rsidRPr="00851ED7">
        <w:t xml:space="preserve">If operational conditions preclude placement of a </w:t>
      </w:r>
      <w:r w:rsidR="00D05E92" w:rsidRPr="00851ED7">
        <w:t>control strip</w:t>
      </w:r>
      <w:r w:rsidRPr="00851ED7">
        <w:t xml:space="preserve"> on the pavement to be treated, </w:t>
      </w:r>
      <w:r w:rsidR="0056682A" w:rsidRPr="00851ED7">
        <w:t xml:space="preserve">the </w:t>
      </w:r>
      <w:r w:rsidR="00D05E92" w:rsidRPr="00851ED7">
        <w:t>control strip</w:t>
      </w:r>
      <w:r w:rsidRPr="00851ED7">
        <w:t xml:space="preserve"> may be applied on a pavement with similar surface texture.</w:t>
      </w:r>
    </w:p>
    <w:p w14:paraId="55EDF088" w14:textId="77777777" w:rsidR="00882679" w:rsidRPr="00851ED7" w:rsidRDefault="00882679" w:rsidP="008077B4">
      <w:pPr>
        <w:pStyle w:val="Engineernotebottom"/>
      </w:pPr>
      <w:r w:rsidRPr="00851ED7">
        <w:t>************************************************************************************</w:t>
      </w:r>
    </w:p>
    <w:p w14:paraId="243181CD" w14:textId="77777777" w:rsidR="00FA38F4" w:rsidRPr="00851ED7" w:rsidRDefault="00FA38F4" w:rsidP="00103261">
      <w:pPr>
        <w:pStyle w:val="CenteredboldKWN"/>
      </w:pPr>
      <w:r w:rsidRPr="00851ED7">
        <w:t>CONSTRUCTION METHODS</w:t>
      </w:r>
    </w:p>
    <w:p w14:paraId="1A4D5AA2" w14:textId="62F659C8" w:rsidR="00FA38F4" w:rsidRPr="00851ED7" w:rsidRDefault="00FA38F4" w:rsidP="00103261">
      <w:r w:rsidRPr="00851ED7">
        <w:rPr>
          <w:b/>
        </w:rPr>
        <w:t>626-4.1 W</w:t>
      </w:r>
      <w:r w:rsidR="00C04BA4" w:rsidRPr="00851ED7">
        <w:rPr>
          <w:b/>
        </w:rPr>
        <w:t>eather limitations.</w:t>
      </w:r>
      <w:r w:rsidRPr="00851ED7">
        <w:rPr>
          <w:b/>
        </w:rPr>
        <w:t xml:space="preserve"> </w:t>
      </w:r>
      <w:r w:rsidRPr="00851ED7">
        <w:t>The slurry seal shall not be applied if either the pavement or air temperature is below 50</w:t>
      </w:r>
      <w:r w:rsidR="00347EDB" w:rsidRPr="00851ED7">
        <w:t>°</w:t>
      </w:r>
      <w:r w:rsidRPr="00851ED7">
        <w:t>F (10</w:t>
      </w:r>
      <w:r w:rsidR="00347EDB" w:rsidRPr="00851ED7">
        <w:t>°</w:t>
      </w:r>
      <w:r w:rsidRPr="00851ED7">
        <w:t>C) and falling but may be applied when both pavement and air temperature are above 45</w:t>
      </w:r>
      <w:r w:rsidR="00347EDB" w:rsidRPr="00851ED7">
        <w:t>°</w:t>
      </w:r>
      <w:r w:rsidRPr="00851ED7">
        <w:t>F (7</w:t>
      </w:r>
      <w:r w:rsidR="00347EDB" w:rsidRPr="00851ED7">
        <w:t>°</w:t>
      </w:r>
      <w:r w:rsidRPr="00851ED7">
        <w:t xml:space="preserve">C) and rising. No slurry seal shall be applied when there the finished product will freeze before 24 hours. </w:t>
      </w:r>
      <w:r w:rsidR="003420F3" w:rsidRPr="00851ED7">
        <w:t xml:space="preserve">Do not apply slurry seal during rain or other adverse weather conditions. </w:t>
      </w:r>
      <w:r w:rsidRPr="00851ED7">
        <w:t>The mixture shall not be applied when weather conditions prolong opening to traffic beyond a reasonable time.</w:t>
      </w:r>
    </w:p>
    <w:p w14:paraId="249AC56E" w14:textId="77777777" w:rsidR="003B0E80" w:rsidRPr="00851ED7" w:rsidRDefault="001850C5" w:rsidP="008077B4">
      <w:pPr>
        <w:pStyle w:val="Engineernotetop"/>
      </w:pPr>
      <w:r w:rsidRPr="00851ED7">
        <w:t>************************************************************************************</w:t>
      </w:r>
    </w:p>
    <w:p w14:paraId="6094D8DD" w14:textId="77777777" w:rsidR="00FA38F4" w:rsidRPr="00851ED7" w:rsidRDefault="00FA38F4" w:rsidP="008077B4">
      <w:pPr>
        <w:pStyle w:val="EngineerNoteskeepwithnext"/>
      </w:pPr>
      <w:r w:rsidRPr="00851ED7">
        <w:t xml:space="preserve">The Engineer should not specify a lower permissible temperature range than that stated in </w:t>
      </w:r>
      <w:r w:rsidR="007B3400" w:rsidRPr="00851ED7">
        <w:t xml:space="preserve">paragraph </w:t>
      </w:r>
      <w:r w:rsidRPr="00851ED7">
        <w:t>626-4.1, since slurry placed at lower temperatures usually will not cure properly due to poor dehydration and poor asphalt coalescence.</w:t>
      </w:r>
    </w:p>
    <w:p w14:paraId="49507033" w14:textId="77777777" w:rsidR="00882679" w:rsidRPr="00851ED7" w:rsidRDefault="00882679" w:rsidP="008077B4">
      <w:pPr>
        <w:pStyle w:val="Engineernotebottom"/>
      </w:pPr>
      <w:r w:rsidRPr="00851ED7">
        <w:t>************************************************************************************</w:t>
      </w:r>
    </w:p>
    <w:p w14:paraId="2DED2D2B" w14:textId="77777777" w:rsidR="00FA38F4" w:rsidRPr="00851ED7" w:rsidRDefault="00FA38F4" w:rsidP="00103261">
      <w:r w:rsidRPr="00851ED7">
        <w:rPr>
          <w:b/>
        </w:rPr>
        <w:t xml:space="preserve">626-4.2 </w:t>
      </w:r>
      <w:r w:rsidR="00C151E2" w:rsidRPr="00851ED7">
        <w:rPr>
          <w:b/>
        </w:rPr>
        <w:t>Equipmen</w:t>
      </w:r>
      <w:r w:rsidR="00C30166" w:rsidRPr="00851ED7">
        <w:rPr>
          <w:b/>
        </w:rPr>
        <w:t>t and to</w:t>
      </w:r>
      <w:r w:rsidR="00C151E2" w:rsidRPr="00851ED7">
        <w:rPr>
          <w:b/>
        </w:rPr>
        <w:t>ols.</w:t>
      </w:r>
      <w:r w:rsidRPr="00851ED7">
        <w:rPr>
          <w:b/>
        </w:rPr>
        <w:t xml:space="preserve"> </w:t>
      </w:r>
      <w:r w:rsidRPr="00851ED7">
        <w:t>The Contractor shall furnish all equipment, tools, and machinery necessary for the performance of this work.</w:t>
      </w:r>
    </w:p>
    <w:p w14:paraId="7EEA9FE3" w14:textId="77777777" w:rsidR="00FA38F4" w:rsidRPr="00851ED7" w:rsidRDefault="00FA38F4" w:rsidP="00103261">
      <w:pPr>
        <w:pStyle w:val="Indent"/>
      </w:pPr>
      <w:r w:rsidRPr="00851ED7">
        <w:rPr>
          <w:b/>
        </w:rPr>
        <w:t>a. Slur</w:t>
      </w:r>
      <w:r w:rsidR="00C04BA4" w:rsidRPr="00851ED7">
        <w:rPr>
          <w:b/>
        </w:rPr>
        <w:t>ry mixing equi</w:t>
      </w:r>
      <w:r w:rsidRPr="00851ED7">
        <w:rPr>
          <w:b/>
        </w:rPr>
        <w:t xml:space="preserve">pment. </w:t>
      </w:r>
      <w:r w:rsidRPr="00851ED7">
        <w:t>The machine shall be specifically designed and manufactured to lay slurry seal. The material shall be mixed by a self-propelled slurry seal mixing machine of either truck mounted or continuous run design. Either type machine shall be able to accurately deliver and proportion the aggregate, emulsified asphalt, mineral filler, and water to a revolving mixer and discharge the mixed product on a continuous flow basis. The machine shall have sufficient storage capacity for materials to maintain an adequate supply to the proportioning controls.</w:t>
      </w:r>
    </w:p>
    <w:p w14:paraId="0A04BC6E" w14:textId="77777777" w:rsidR="00FA38F4" w:rsidRPr="00851ED7" w:rsidRDefault="00FA38F4" w:rsidP="00103261">
      <w:pPr>
        <w:pStyle w:val="Indent"/>
        <w:rPr>
          <w:rStyle w:val="Hyperlink"/>
        </w:rPr>
      </w:pPr>
      <w:r w:rsidRPr="00851ED7">
        <w:lastRenderedPageBreak/>
        <w:t>If continuous run equipment is used, the machine shall be equipped to allow the operator full control of the forward and reverse speed of the machine during application of the slurry seal, with a self-loading device, with opposite side driver stations, all part of original equipment manufacturer design.</w:t>
      </w:r>
    </w:p>
    <w:p w14:paraId="72BD9044" w14:textId="77777777" w:rsidR="00FA38F4" w:rsidRPr="00851ED7" w:rsidRDefault="00FA38F4" w:rsidP="00103261">
      <w:pPr>
        <w:pStyle w:val="Indent"/>
      </w:pPr>
      <w:r w:rsidRPr="00851ED7">
        <w:t>The aggregate shall be pre</w:t>
      </w:r>
      <w:r w:rsidR="001E1738" w:rsidRPr="00851ED7">
        <w:t>-</w:t>
      </w:r>
      <w:r w:rsidRPr="00851ED7">
        <w:t>wetted immediately prior to mixing with the emulsion. The mixing unit of the mixing chamber shall be capable of thoroughly blending all ingredients. No excessive mixing shall be permitted. The mixing machine shall be equipped with a fines feeder that provides an accurate metering device or method to introduce a predetermined proportion of mineral filler into the mixer at the same time and location that the aggregate is fed into the mixer.</w:t>
      </w:r>
    </w:p>
    <w:p w14:paraId="6D546568" w14:textId="77777777" w:rsidR="00FA38F4" w:rsidRPr="00851ED7" w:rsidRDefault="00FA38F4" w:rsidP="00103261">
      <w:pPr>
        <w:pStyle w:val="Indent"/>
      </w:pPr>
      <w:r w:rsidRPr="00851ED7">
        <w:t>The mixing machine shall be equipped with a water pressure system and fog-type spray bar adequate for complete fogging of the surface with an application of 0.05 to 0.10 gallon per square yard (0.23 to 0.45 liter per square meter) preceding the spreading equipment.</w:t>
      </w:r>
    </w:p>
    <w:p w14:paraId="59C3256A" w14:textId="77777777" w:rsidR="00FA38F4" w:rsidRPr="00851ED7" w:rsidRDefault="00FA38F4" w:rsidP="00103261">
      <w:pPr>
        <w:pStyle w:val="Indent"/>
        <w:rPr>
          <w:b/>
        </w:rPr>
      </w:pPr>
      <w:r w:rsidRPr="00851ED7">
        <w:t>Sufficient machine storage capacity to mix properly and apply a minimum of 5 tons (4500 kg) of the slurry shall be provided. Proportioning devices shall be calibrated prior to placing the slurry seal.</w:t>
      </w:r>
    </w:p>
    <w:p w14:paraId="2E7F3D3C" w14:textId="77777777" w:rsidR="00FA38F4" w:rsidRPr="00851ED7" w:rsidRDefault="00FA38F4" w:rsidP="00103261">
      <w:pPr>
        <w:pStyle w:val="Indent"/>
      </w:pPr>
      <w:r w:rsidRPr="00851ED7">
        <w:rPr>
          <w:b/>
        </w:rPr>
        <w:t>b. Slurr</w:t>
      </w:r>
      <w:r w:rsidR="00C04BA4" w:rsidRPr="00851ED7">
        <w:rPr>
          <w:b/>
        </w:rPr>
        <w:t>y spreading equipm</w:t>
      </w:r>
      <w:r w:rsidRPr="00851ED7">
        <w:rPr>
          <w:b/>
        </w:rPr>
        <w:t xml:space="preserve">ent. </w:t>
      </w:r>
      <w:r w:rsidRPr="00851ED7">
        <w:t xml:space="preserve">The mixture shall be spread uniformly by means of a conventional surfacing spreader box attached to the mixer and equipped to agitate and spread the material evenly throughout the box. A front seal shall be provided to </w:t>
      </w:r>
      <w:r w:rsidR="00622504" w:rsidRPr="00851ED7">
        <w:t xml:space="preserve">ensure </w:t>
      </w:r>
      <w:r w:rsidRPr="00851ED7">
        <w:t>no loss of the mixture at the surface contact point. The rear seal shall act as the final strike-off and shall be adjustable. The spreader box and rear strike-off shall be designed and operated to produce a free flow of material of uniform consistency to the rear strike-off. The spreader box shall provide suitable means to side shift the box to compensate for variations in the pavement geometry. A burlap drag or other approved screed may be attached to the rear of the spreader box to provide a uniform mat.</w:t>
      </w:r>
    </w:p>
    <w:p w14:paraId="625CE596" w14:textId="77777777" w:rsidR="00FA38F4" w:rsidRPr="00851ED7" w:rsidRDefault="00FA38F4" w:rsidP="00103261">
      <w:pPr>
        <w:pStyle w:val="Indent"/>
      </w:pPr>
      <w:r w:rsidRPr="00851ED7">
        <w:rPr>
          <w:b/>
        </w:rPr>
        <w:t>c. Auxiliar</w:t>
      </w:r>
      <w:r w:rsidR="00C04BA4" w:rsidRPr="00851ED7">
        <w:rPr>
          <w:b/>
        </w:rPr>
        <w:t>y equip</w:t>
      </w:r>
      <w:r w:rsidRPr="00851ED7">
        <w:rPr>
          <w:b/>
        </w:rPr>
        <w:t xml:space="preserve">ment. </w:t>
      </w:r>
      <w:r w:rsidRPr="00851ED7">
        <w:t>Other tools or equipment such as brushes, hand squeegees, hose equipment, tank trucks, water distributors and flushers, power blowers, barricades, etc., shall be provided as required.</w:t>
      </w:r>
    </w:p>
    <w:p w14:paraId="20E08D93" w14:textId="77777777" w:rsidR="00FA38F4" w:rsidRPr="00851ED7" w:rsidRDefault="00FA38F4" w:rsidP="00103261">
      <w:pPr>
        <w:pStyle w:val="Indent"/>
      </w:pPr>
      <w:r w:rsidRPr="00851ED7">
        <w:rPr>
          <w:b/>
        </w:rPr>
        <w:t xml:space="preserve">d. Roller. </w:t>
      </w:r>
      <w:r w:rsidRPr="00851ED7">
        <w:t>The roller, if required, shall be a self-propelled pneumatic-tired roller capable of exerting a contact pressure during rolling of 50 lb / sq inch (350 Newtons per square meter). It shall be equipped with a water spray system, to be used if the slurry is picking up on the tires during rolling.</w:t>
      </w:r>
    </w:p>
    <w:p w14:paraId="61A41153" w14:textId="77777777" w:rsidR="00FA38F4" w:rsidRPr="00851ED7" w:rsidRDefault="00FA38F4" w:rsidP="00103261">
      <w:pPr>
        <w:pStyle w:val="Indent"/>
      </w:pPr>
      <w:r w:rsidRPr="00851ED7">
        <w:rPr>
          <w:b/>
        </w:rPr>
        <w:t>e. Tac</w:t>
      </w:r>
      <w:r w:rsidR="00C04BA4" w:rsidRPr="00851ED7">
        <w:rPr>
          <w:b/>
        </w:rPr>
        <w:t>k coat and distrib</w:t>
      </w:r>
      <w:r w:rsidRPr="00851ED7">
        <w:rPr>
          <w:b/>
        </w:rPr>
        <w:t>utor</w:t>
      </w:r>
      <w:r w:rsidRPr="00851ED7">
        <w:t xml:space="preserve">. Normally a tack coat is not required unless the surface to be covered is extremely dry and raveled or is concrete or brick. If required, the tack coat should consist of one part emulsified asphalt and three parts water. The emulsified asphalt may be the same as that used in the mix. Pressure distributors used for application of the diluted asphalt emulsion tack coat shall be self-propelled, equipped with pneumatic tires, and capable of uniformly applying 0.05 to 0.15 gallon per square yard (0.23 to 0.68 liter per square meter) of the diluted emulsion over the required width of application. Distributors shall be equipped with tachometers, pressure gauges, and volume-measuring devices. The tack coat shall be applied at least </w:t>
      </w:r>
      <w:r w:rsidR="00C17EA8" w:rsidRPr="00851ED7">
        <w:t>two (</w:t>
      </w:r>
      <w:r w:rsidRPr="00851ED7">
        <w:t>2</w:t>
      </w:r>
      <w:r w:rsidR="00C17EA8" w:rsidRPr="00851ED7">
        <w:t>)</w:t>
      </w:r>
      <w:r w:rsidRPr="00851ED7">
        <w:t xml:space="preserve"> hours before the slurry seal but within the same day.</w:t>
      </w:r>
    </w:p>
    <w:p w14:paraId="6E397D95" w14:textId="004DD5F8" w:rsidR="00FA38F4" w:rsidRPr="00851ED7" w:rsidRDefault="00FA38F4" w:rsidP="00103261">
      <w:r w:rsidRPr="00851ED7">
        <w:rPr>
          <w:b/>
        </w:rPr>
        <w:t>626-4.3 E</w:t>
      </w:r>
      <w:r w:rsidR="00C04BA4" w:rsidRPr="00851ED7">
        <w:rPr>
          <w:b/>
        </w:rPr>
        <w:t>quipment calibration</w:t>
      </w:r>
      <w:r w:rsidRPr="00851ED7">
        <w:rPr>
          <w:b/>
        </w:rPr>
        <w:t xml:space="preserve">. </w:t>
      </w:r>
      <w:r w:rsidRPr="00851ED7">
        <w:t xml:space="preserve">Each slurry mixing unit to be used on the project shall be calibrated in the presence of the </w:t>
      </w:r>
      <w:r w:rsidR="002D0F12" w:rsidRPr="00851ED7">
        <w:t>RPR</w:t>
      </w:r>
      <w:r w:rsidRPr="00851ED7">
        <w:t xml:space="preserve"> prior to construction. Previous calibration documentation covering the exact materials to be used may be accepted by the </w:t>
      </w:r>
      <w:r w:rsidR="002D0F12" w:rsidRPr="00851ED7">
        <w:t>RPR</w:t>
      </w:r>
      <w:r w:rsidRPr="00851ED7">
        <w:t xml:space="preserve"> provided they were made during the calendar year. The documentation shall include an individual calibration of each material at various settings, which can be related to the machine’s metering devices. No machine will be allowed to work on the project until the calibration has been completed and/or accepted by the </w:t>
      </w:r>
      <w:r w:rsidR="002D0F12" w:rsidRPr="00851ED7">
        <w:t>RPR</w:t>
      </w:r>
      <w:r w:rsidRPr="00851ED7">
        <w:t>.</w:t>
      </w:r>
    </w:p>
    <w:p w14:paraId="2E93B491" w14:textId="6117DD3B" w:rsidR="00AC3E3C" w:rsidRPr="00851ED7" w:rsidRDefault="00FA38F4" w:rsidP="00103261">
      <w:r w:rsidRPr="00851ED7">
        <w:rPr>
          <w:b/>
        </w:rPr>
        <w:t>626-4.4 P</w:t>
      </w:r>
      <w:r w:rsidR="00C04BA4" w:rsidRPr="00851ED7">
        <w:rPr>
          <w:b/>
        </w:rPr>
        <w:t>reparation of existing surface</w:t>
      </w:r>
      <w:r w:rsidRPr="00851ED7">
        <w:rPr>
          <w:b/>
        </w:rPr>
        <w:t xml:space="preserve">.  </w:t>
      </w:r>
      <w:r w:rsidR="00353B4C" w:rsidRPr="00851ED7">
        <w:rPr>
          <w:bCs/>
        </w:rPr>
        <w:t xml:space="preserve">Clean pavement surface immediately prior to placing the seal coat by sweeping, flushing well with water leaving no standing water, or a combination of both, so that it is free of dust, dirt, grease, vegetation, oil or any type of objectionable surface film.  Remove oil or grease that has not penetrated the asphalt pavement by scraping or by scrubbing with a detergent, then wash thoroughly with clean water. After cleaning, treat these areas with the oil spot primer.  Any additional surface preparation, such as crack repair, shall be in accordance with </w:t>
      </w:r>
      <w:r w:rsidR="003420F3" w:rsidRPr="00851ED7">
        <w:rPr>
          <w:bCs/>
        </w:rPr>
        <w:t>Item P-</w:t>
      </w:r>
      <w:r w:rsidR="00353B4C" w:rsidRPr="00851ED7">
        <w:rPr>
          <w:bCs/>
        </w:rPr>
        <w:t>101</w:t>
      </w:r>
      <w:r w:rsidR="00112666" w:rsidRPr="00851ED7">
        <w:rPr>
          <w:bCs/>
        </w:rPr>
        <w:t>, paragraph 101-3.6</w:t>
      </w:r>
      <w:r w:rsidR="00353B4C" w:rsidRPr="00851ED7">
        <w:rPr>
          <w:bCs/>
        </w:rPr>
        <w:t>.</w:t>
      </w:r>
    </w:p>
    <w:p w14:paraId="7382E6D4" w14:textId="52452426" w:rsidR="00FA38F4" w:rsidRPr="00851ED7" w:rsidRDefault="00FA38F4" w:rsidP="00103261">
      <w:r w:rsidRPr="00851ED7">
        <w:rPr>
          <w:b/>
        </w:rPr>
        <w:lastRenderedPageBreak/>
        <w:t>626-4.5 A</w:t>
      </w:r>
      <w:r w:rsidR="00223B5C" w:rsidRPr="00851ED7">
        <w:rPr>
          <w:b/>
        </w:rPr>
        <w:t>pplication of slurry seal surface treatment</w:t>
      </w:r>
      <w:r w:rsidRPr="00851ED7">
        <w:rPr>
          <w:b/>
        </w:rPr>
        <w:t>.</w:t>
      </w:r>
      <w:r w:rsidRPr="00851ED7">
        <w:t xml:space="preserve"> The surface shall be pre</w:t>
      </w:r>
      <w:r w:rsidR="00112666" w:rsidRPr="00851ED7">
        <w:t>-</w:t>
      </w:r>
      <w:r w:rsidRPr="00851ED7">
        <w:t xml:space="preserve">wet </w:t>
      </w:r>
      <w:r w:rsidR="00C24F38" w:rsidRPr="00851ED7">
        <w:t xml:space="preserve">ahead of the slurry spreader box </w:t>
      </w:r>
      <w:r w:rsidRPr="00851ED7">
        <w:t xml:space="preserve">by fogging at a rate that </w:t>
      </w:r>
      <w:r w:rsidR="00C24F38" w:rsidRPr="00851ED7">
        <w:t xml:space="preserve">dampens the surface </w:t>
      </w:r>
      <w:r w:rsidRPr="00851ED7">
        <w:t xml:space="preserve">with no apparent </w:t>
      </w:r>
      <w:r w:rsidR="00C24F38" w:rsidRPr="00851ED7">
        <w:t xml:space="preserve">standing </w:t>
      </w:r>
      <w:r w:rsidRPr="00851ED7">
        <w:t>water</w:t>
      </w:r>
      <w:r w:rsidR="00C24F38" w:rsidRPr="00851ED7">
        <w:t>.</w:t>
      </w:r>
      <w:r w:rsidRPr="00851ED7">
        <w:t xml:space="preserve"> The slurry mixture shall be </w:t>
      </w:r>
      <w:r w:rsidR="00C24F38" w:rsidRPr="00851ED7">
        <w:t xml:space="preserve">at </w:t>
      </w:r>
      <w:r w:rsidRPr="00851ED7">
        <w:t>the desired consistency when</w:t>
      </w:r>
      <w:r w:rsidR="00C24F38" w:rsidRPr="00851ED7">
        <w:t xml:space="preserve"> exiting the mixer</w:t>
      </w:r>
      <w:r w:rsidRPr="00851ED7">
        <w:t xml:space="preserve">. Total time of mixing shall not exceed </w:t>
      </w:r>
      <w:r w:rsidR="006B0884" w:rsidRPr="00851ED7">
        <w:t>two (</w:t>
      </w:r>
      <w:r w:rsidRPr="00851ED7">
        <w:t>2</w:t>
      </w:r>
      <w:r w:rsidR="006B0884" w:rsidRPr="00851ED7">
        <w:t>)</w:t>
      </w:r>
      <w:r w:rsidRPr="00851ED7">
        <w:t xml:space="preserve"> minutes. A sufficient amount of slurry shall be carried in all parts of the spreader box at all times so that complete coverage of all surface voids and cracks is obtained. Care shall be taken not to overload the spreader box which shall be towed at a slow and uniform rate not to exceed 5 miles per hour (8 km per hour). No lumping, balling, or unmixed aggregate shall be permitted. No segregation of the emulsion and fines from the coarse aggregate will be permitted. If the coarse aggregate settles to the bottom of the mix, the slurry shall be removed from the pavement surface. A sufficient amount of slurry shall be fed into the box to keep a full supply across the full width of the spreader box. The mixture shall not be permitted to overflow the sides of the spreader box. No breaking of the emulsion will be allowed in the spreader box. The finished surface shall have no more than four (4) tear or drag marks greater than 1/2</w:t>
      </w:r>
      <w:r w:rsidR="008E5818" w:rsidRPr="00851ED7">
        <w:t>-</w:t>
      </w:r>
      <w:r w:rsidRPr="00851ED7">
        <w:t>inch (</w:t>
      </w:r>
      <w:r w:rsidR="00B11C55" w:rsidRPr="00851ED7">
        <w:t>1</w:t>
      </w:r>
      <w:r w:rsidR="00195203" w:rsidRPr="00851ED7">
        <w:t>2</w:t>
      </w:r>
      <w:r w:rsidR="00B11C55" w:rsidRPr="00851ED7">
        <w:t xml:space="preserve"> </w:t>
      </w:r>
      <w:r w:rsidRPr="00851ED7">
        <w:t>mm) wide and 4</w:t>
      </w:r>
      <w:r w:rsidR="008E5818" w:rsidRPr="00851ED7">
        <w:t>-</w:t>
      </w:r>
      <w:r w:rsidRPr="00851ED7">
        <w:t>inch (100 mm) long in any 12</w:t>
      </w:r>
      <w:r w:rsidR="00FF3D88" w:rsidRPr="00851ED7">
        <w:t>-</w:t>
      </w:r>
      <w:r w:rsidRPr="00851ED7">
        <w:t xml:space="preserve">foot </w:t>
      </w:r>
      <w:r w:rsidR="00A212BB" w:rsidRPr="00851ED7">
        <w:t>(3.7-</w:t>
      </w:r>
      <w:r w:rsidR="00C76777" w:rsidRPr="00851ED7">
        <w:t xml:space="preserve">m) </w:t>
      </w:r>
      <w:r w:rsidRPr="00851ED7">
        <w:t xml:space="preserve">by </w:t>
      </w:r>
      <w:r w:rsidR="00E50423" w:rsidRPr="00851ED7">
        <w:t>22-</w:t>
      </w:r>
      <w:r w:rsidRPr="00851ED7">
        <w:t>foot (25</w:t>
      </w:r>
      <w:r w:rsidR="00A212BB" w:rsidRPr="00851ED7">
        <w:t>-</w:t>
      </w:r>
      <w:r w:rsidRPr="00851ED7">
        <w:t>sq m) section. It shall have no tear or drag marks greater than 1 inch (25 mm) wide and 3</w:t>
      </w:r>
      <w:r w:rsidR="008E5818" w:rsidRPr="00851ED7">
        <w:t>-</w:t>
      </w:r>
      <w:r w:rsidRPr="00851ED7">
        <w:t>inch (15 mm) long.</w:t>
      </w:r>
    </w:p>
    <w:p w14:paraId="7FDE5024" w14:textId="77777777" w:rsidR="00FA38F4" w:rsidRPr="00851ED7" w:rsidRDefault="00FA38F4" w:rsidP="00103261">
      <w:r w:rsidRPr="00851ED7">
        <w:t>The finished surface shall have no transverse ripples of 1/4</w:t>
      </w:r>
      <w:r w:rsidR="008E5818" w:rsidRPr="00851ED7">
        <w:t>-</w:t>
      </w:r>
      <w:r w:rsidRPr="00851ED7">
        <w:t>inch (6 mm) or more in depth, as measured with a 12</w:t>
      </w:r>
      <w:r w:rsidR="00FF3D88" w:rsidRPr="00851ED7">
        <w:t>-</w:t>
      </w:r>
      <w:r w:rsidRPr="00851ED7">
        <w:t>foot (3.</w:t>
      </w:r>
      <w:r w:rsidR="007C1C8B" w:rsidRPr="00851ED7">
        <w:t>7</w:t>
      </w:r>
      <w:r w:rsidR="00FF3D88" w:rsidRPr="00851ED7">
        <w:t xml:space="preserve"> meter) straight</w:t>
      </w:r>
      <w:r w:rsidRPr="00851ED7">
        <w:t>edge laid upon the surface.</w:t>
      </w:r>
    </w:p>
    <w:p w14:paraId="0EB58279" w14:textId="77777777" w:rsidR="00FA38F4" w:rsidRPr="00851ED7" w:rsidRDefault="00FA38F4" w:rsidP="00103261">
      <w:r w:rsidRPr="00851ED7">
        <w:t>Adjacent lanes shall be lapped at the edges a minimum of 2 inch (50 mm) with a maximum of 4 inch (100 mm) to provide complete sealing at the overlap. Construction longitudinal and transverse joints shall be neat and uniform without buildup, uncovered areas, or unsightly appearance. All joints shall have no more than 1/4</w:t>
      </w:r>
      <w:r w:rsidR="008E5818" w:rsidRPr="00851ED7">
        <w:t>-</w:t>
      </w:r>
      <w:r w:rsidRPr="00851ED7">
        <w:t>inch (6 mm) difference in elevation when measured across with a 12</w:t>
      </w:r>
      <w:r w:rsidR="00FF3D88" w:rsidRPr="00851ED7">
        <w:t>-</w:t>
      </w:r>
      <w:r w:rsidRPr="00851ED7">
        <w:t>foot (3.</w:t>
      </w:r>
      <w:r w:rsidR="007C1C8B" w:rsidRPr="00851ED7">
        <w:t>7</w:t>
      </w:r>
      <w:r w:rsidRPr="00851ED7">
        <w:t xml:space="preserve"> meter) straightedge.</w:t>
      </w:r>
    </w:p>
    <w:p w14:paraId="645B0624" w14:textId="77777777" w:rsidR="003B0E80" w:rsidRPr="00851ED7" w:rsidRDefault="001850C5" w:rsidP="008077B4">
      <w:pPr>
        <w:pStyle w:val="Engineernotetop"/>
      </w:pPr>
      <w:r w:rsidRPr="00851ED7">
        <w:t>************************************************************************************</w:t>
      </w:r>
    </w:p>
    <w:p w14:paraId="13077709" w14:textId="77777777" w:rsidR="00FA38F4" w:rsidRPr="00851ED7" w:rsidRDefault="00FA38F4" w:rsidP="00103261">
      <w:pPr>
        <w:pStyle w:val="Bold"/>
        <w:rPr>
          <w:bCs/>
        </w:rPr>
      </w:pPr>
      <w:r w:rsidRPr="00851ED7">
        <w:rPr>
          <w:bCs/>
        </w:rPr>
        <w:t>Generally, where normal traffic will iron out the slurry and close any hairline cracks of dehydration, it is not necessary to roll a normal thickness, 1/4 inch (6 mm) or less, slurry seal. However, in some instances the somewhat lattice-like structure of the slurry should be densified by pneumatic-tire rolling to improve durability, such as areas subjected to severe braking or acceleration. Rolling of the slurry seal is at the option of the Engineer and, if required, shall be designated in the plans.</w:t>
      </w:r>
    </w:p>
    <w:p w14:paraId="206E5396" w14:textId="77777777" w:rsidR="00FA38F4" w:rsidRPr="00851ED7" w:rsidRDefault="00FA38F4" w:rsidP="008077B4">
      <w:pPr>
        <w:pStyle w:val="EngineerNoteskeepwithnext"/>
      </w:pPr>
      <w:r w:rsidRPr="00851ED7">
        <w:t xml:space="preserve">If rolling is required by the Engineer, the surface shall be subjected to a minimum of two full coverage passes by the roller. These rolling passes are to be done as soon as the slurry mixture will support the roller without damage. When the surface of the existing pavement is irregular or broken, it shall be repaired or brought to uniform grade and </w:t>
      </w:r>
      <w:r w:rsidR="00AF1D9F" w:rsidRPr="00851ED7">
        <w:t>cross-</w:t>
      </w:r>
      <w:r w:rsidRPr="00851ED7">
        <w:t>section by patching as directed in the project plans. With the exception of standard debris cleaning, all other repairs, crack sealing, and required removal of materials shall be a line item in the bid and noted in the plans.</w:t>
      </w:r>
    </w:p>
    <w:p w14:paraId="438967A0" w14:textId="77777777" w:rsidR="00882679" w:rsidRPr="00851ED7" w:rsidRDefault="00882679" w:rsidP="008077B4">
      <w:pPr>
        <w:pStyle w:val="Engineernotebottom"/>
      </w:pPr>
      <w:r w:rsidRPr="00851ED7">
        <w:t>************************************************************************************</w:t>
      </w:r>
    </w:p>
    <w:p w14:paraId="09593F91" w14:textId="77777777" w:rsidR="00FA38F4" w:rsidRPr="00851ED7" w:rsidRDefault="00FA38F4" w:rsidP="00103261">
      <w:r w:rsidRPr="00851ED7">
        <w:t xml:space="preserve">The fresh slurry seal application shall be protected by barricades and markers and permitted to dry for </w:t>
      </w:r>
      <w:r w:rsidR="006B0884" w:rsidRPr="00851ED7">
        <w:t>four (</w:t>
      </w:r>
      <w:r w:rsidRPr="00851ED7">
        <w:t>4</w:t>
      </w:r>
      <w:r w:rsidR="006B0884" w:rsidRPr="00851ED7">
        <w:t>)</w:t>
      </w:r>
      <w:r w:rsidRPr="00851ED7">
        <w:t xml:space="preserve"> to 24 hours, depending on weather conditions. Any damage to uncured slurry shall be repaired at the expense of the Contractor.</w:t>
      </w:r>
    </w:p>
    <w:p w14:paraId="3FE85A5E" w14:textId="4188A783" w:rsidR="00FA38F4" w:rsidRPr="00851ED7" w:rsidRDefault="00FA38F4" w:rsidP="00103261">
      <w:r w:rsidRPr="00851ED7">
        <w:t xml:space="preserve">In areas where the spreader box cannot be used, the slurry shall be applied by means of a hand squeegee. Upon completion of the work, the seal coat shall have no holes, bare spots, or cracks through which liquids or foreign matter could penetrate to the underlying pavement. The finished surface shall present a uniform and skid resistant texture satisfactory to the </w:t>
      </w:r>
      <w:r w:rsidR="002D0F12" w:rsidRPr="00851ED7">
        <w:t>RPR</w:t>
      </w:r>
      <w:r w:rsidRPr="00851ED7">
        <w:t>. All wasted and unused material and all debris shall be removed from the site prior to final acceptance.</w:t>
      </w:r>
    </w:p>
    <w:p w14:paraId="4FDFA6EF" w14:textId="328F2109" w:rsidR="00FA38F4" w:rsidRPr="00851ED7" w:rsidRDefault="00FA38F4" w:rsidP="00103261">
      <w:pPr>
        <w:rPr>
          <w:szCs w:val="22"/>
        </w:rPr>
      </w:pPr>
      <w:r w:rsidRPr="00851ED7">
        <w:rPr>
          <w:szCs w:val="22"/>
        </w:rPr>
        <w:lastRenderedPageBreak/>
        <w:t xml:space="preserve">Upon completion of the project, the Contractor shall sweep the finished surface with a conventional power rotary broom, to remove any potential loose material from the surface. The material removed by sweeping shall be disposed of in a manner satisfactory to the </w:t>
      </w:r>
      <w:r w:rsidR="002D0F12" w:rsidRPr="00851ED7">
        <w:rPr>
          <w:szCs w:val="22"/>
        </w:rPr>
        <w:t>RPR</w:t>
      </w:r>
      <w:r w:rsidRPr="00851ED7">
        <w:rPr>
          <w:szCs w:val="22"/>
        </w:rPr>
        <w:t>.</w:t>
      </w:r>
    </w:p>
    <w:p w14:paraId="5213F00C" w14:textId="77777777" w:rsidR="003B0E80" w:rsidRPr="00851ED7" w:rsidRDefault="001850C5" w:rsidP="008077B4">
      <w:pPr>
        <w:pStyle w:val="Engineernotetop"/>
      </w:pPr>
      <w:r w:rsidRPr="00851ED7">
        <w:t>************************************************************************************</w:t>
      </w:r>
    </w:p>
    <w:p w14:paraId="61ECD24D" w14:textId="77777777" w:rsidR="00FA38F4" w:rsidRPr="00851ED7" w:rsidRDefault="00FA38F4" w:rsidP="008077B4">
      <w:pPr>
        <w:pStyle w:val="EngineerNoteskeepwithnext"/>
      </w:pPr>
      <w:r w:rsidRPr="00851ED7">
        <w:t>The cured slurry shall have a homogeneous appearance, fill all cracks, adhere firmly to the surface and have a skid resistant texture. The slurry seal will not stop shrinkage and other large thermal cracks from reflecting back through the new slurry surface.</w:t>
      </w:r>
    </w:p>
    <w:p w14:paraId="554CBAEC" w14:textId="77777777" w:rsidR="00882679" w:rsidRPr="00851ED7" w:rsidRDefault="00882679" w:rsidP="008077B4">
      <w:pPr>
        <w:pStyle w:val="Engineernotebottom"/>
      </w:pPr>
      <w:r w:rsidRPr="00851ED7">
        <w:t>************************************************************************************</w:t>
      </w:r>
    </w:p>
    <w:p w14:paraId="7BABDF99" w14:textId="37F324F2" w:rsidR="00FA38F4" w:rsidRPr="00851ED7" w:rsidRDefault="00FA38F4" w:rsidP="00103261">
      <w:pPr>
        <w:rPr>
          <w:szCs w:val="22"/>
        </w:rPr>
      </w:pPr>
      <w:r w:rsidRPr="00851ED7">
        <w:rPr>
          <w:b/>
          <w:szCs w:val="22"/>
        </w:rPr>
        <w:t>626-4.6 E</w:t>
      </w:r>
      <w:r w:rsidR="00223B5C" w:rsidRPr="00851ED7">
        <w:rPr>
          <w:b/>
          <w:szCs w:val="22"/>
        </w:rPr>
        <w:t>mulsion material (Contractor’s responsibility)</w:t>
      </w:r>
      <w:r w:rsidRPr="00851ED7">
        <w:rPr>
          <w:b/>
          <w:szCs w:val="22"/>
        </w:rPr>
        <w:t xml:space="preserve">. </w:t>
      </w:r>
      <w:r w:rsidRPr="00851ED7">
        <w:rPr>
          <w:szCs w:val="22"/>
        </w:rPr>
        <w:t xml:space="preserve">Samples of the emulsion that the Contractor proposes to use, together with a statement as to its source, shall be submitted, and approval shall be obtained before using such material. The Contractor shall submit to the </w:t>
      </w:r>
      <w:r w:rsidR="002D0F12" w:rsidRPr="00851ED7">
        <w:rPr>
          <w:szCs w:val="22"/>
        </w:rPr>
        <w:t>RPR</w:t>
      </w:r>
      <w:r w:rsidRPr="00851ED7">
        <w:rPr>
          <w:szCs w:val="22"/>
        </w:rPr>
        <w:t xml:space="preserve"> a manufacturer’s certified report for each consignment of the emulsion. The manufacturer’s certified report shall not be interpreted as a basis for final acceptance. All such reports shall be subject to verification by testing samples of the emulsion received for use on the project.</w:t>
      </w:r>
    </w:p>
    <w:p w14:paraId="0BADF80E" w14:textId="77777777" w:rsidR="00FA38F4" w:rsidRPr="00851ED7" w:rsidRDefault="00FA38F4" w:rsidP="00103261">
      <w:pPr>
        <w:pStyle w:val="CenteredboldKWN"/>
      </w:pPr>
      <w:r w:rsidRPr="00851ED7">
        <w:t>METHOD OF MEASUREMENT</w:t>
      </w:r>
    </w:p>
    <w:p w14:paraId="2C11F426" w14:textId="77777777"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 xml:space="preserve">626-5.1 </w:t>
      </w:r>
      <w:r w:rsidRPr="00851ED7">
        <w:rPr>
          <w:szCs w:val="22"/>
        </w:rPr>
        <w:t xml:space="preserve">The emulsified asphalt shall be measured by the </w:t>
      </w:r>
      <w:r w:rsidR="00385DE9" w:rsidRPr="00480C4E">
        <w:rPr>
          <w:b/>
          <w:szCs w:val="22"/>
        </w:rPr>
        <w:t>[</w:t>
      </w:r>
      <w:r w:rsidR="00BF685A" w:rsidRPr="00480C4E">
        <w:rPr>
          <w:b/>
          <w:szCs w:val="22"/>
        </w:rPr>
        <w:t>   </w:t>
      </w:r>
      <w:r w:rsidR="00F704A0" w:rsidRPr="00851ED7">
        <w:rPr>
          <w:rStyle w:val="NormalCourierNew"/>
          <w:szCs w:val="22"/>
        </w:rPr>
        <w:t>gallon (liter)</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r w:rsidRPr="00851ED7">
        <w:rPr>
          <w:szCs w:val="22"/>
        </w:rPr>
        <w:t>. The amount of emulsified asphalt to be paid for will be measured in gallons at 60</w:t>
      </w:r>
      <w:r w:rsidR="00347EDB" w:rsidRPr="00851ED7">
        <w:rPr>
          <w:szCs w:val="22"/>
        </w:rPr>
        <w:t>°</w:t>
      </w:r>
      <w:r w:rsidRPr="00851ED7">
        <w:rPr>
          <w:szCs w:val="22"/>
        </w:rPr>
        <w:t>F (L at 16</w:t>
      </w:r>
      <w:r w:rsidR="00347EDB" w:rsidRPr="00851ED7">
        <w:rPr>
          <w:szCs w:val="22"/>
        </w:rPr>
        <w:t>°</w:t>
      </w:r>
      <w:r w:rsidRPr="00851ED7">
        <w:rPr>
          <w:szCs w:val="22"/>
        </w:rPr>
        <w:t>C). Correct volumes measured at temperatures other than 60</w:t>
      </w:r>
      <w:r w:rsidR="00347EDB" w:rsidRPr="00851ED7">
        <w:rPr>
          <w:szCs w:val="22"/>
        </w:rPr>
        <w:t>°</w:t>
      </w:r>
      <w:r w:rsidRPr="00851ED7">
        <w:rPr>
          <w:szCs w:val="22"/>
        </w:rPr>
        <w:t>F (16</w:t>
      </w:r>
      <w:r w:rsidR="00347EDB" w:rsidRPr="00851ED7">
        <w:rPr>
          <w:szCs w:val="22"/>
        </w:rPr>
        <w:t>°</w:t>
      </w:r>
      <w:r w:rsidRPr="00851ED7">
        <w:rPr>
          <w:szCs w:val="22"/>
        </w:rPr>
        <w:t>C) in accordance with ASTM D1250 using a coefficient of expansion of 0.00025 per degree F (0.00045 per degree C) for asphalt emulsion.</w:t>
      </w:r>
      <w:r w:rsidR="005B0624" w:rsidRPr="00851ED7">
        <w:rPr>
          <w:szCs w:val="22"/>
        </w:rPr>
        <w:t xml:space="preserve"> </w:t>
      </w:r>
      <w:r w:rsidRPr="00851ED7">
        <w:rPr>
          <w:szCs w:val="22"/>
        </w:rPr>
        <w:t>Only the actual quantity of undiluted emulsified asphalt will be measured for payment.</w:t>
      </w:r>
    </w:p>
    <w:p w14:paraId="47D01F16" w14:textId="77777777" w:rsidR="00EF2344" w:rsidRPr="00851ED7" w:rsidRDefault="00FA38F4" w:rsidP="00103261">
      <w:r w:rsidRPr="00851ED7">
        <w:rPr>
          <w:b/>
        </w:rPr>
        <w:t xml:space="preserve">626-5.2 </w:t>
      </w:r>
      <w:r w:rsidRPr="00851ED7">
        <w:t>Aggregate shall be measured by the ton (kg) of dry aggregate.  Measurement of the materials shall be by approved weigh scales.</w:t>
      </w:r>
    </w:p>
    <w:p w14:paraId="16455B32" w14:textId="652763C8" w:rsidR="00F4002C" w:rsidRPr="00851ED7" w:rsidRDefault="0022064F" w:rsidP="00103261">
      <w:r w:rsidRPr="00851ED7">
        <w:rPr>
          <w:b/>
        </w:rPr>
        <w:t>[</w:t>
      </w:r>
      <w:r w:rsidR="00F72CAC" w:rsidRPr="00851ED7">
        <w:rPr>
          <w:b/>
        </w:rPr>
        <w:t>   </w:t>
      </w:r>
      <w:r w:rsidR="00F4002C" w:rsidRPr="00851ED7">
        <w:rPr>
          <w:rStyle w:val="CourierNewboldcharacters"/>
        </w:rPr>
        <w:t>626-5</w:t>
      </w:r>
      <w:r w:rsidR="00831AF0">
        <w:rPr>
          <w:rStyle w:val="CourierNewboldcharacters"/>
        </w:rPr>
        <w:t>.</w:t>
      </w:r>
      <w:r w:rsidR="00FB1162" w:rsidRPr="00851ED7">
        <w:rPr>
          <w:rStyle w:val="CourierNewboldcharacters"/>
        </w:rPr>
        <w:t>3</w:t>
      </w:r>
      <w:r w:rsidR="00F4002C" w:rsidRPr="00851ED7">
        <w:rPr>
          <w:b/>
        </w:rPr>
        <w:t xml:space="preserve"> </w:t>
      </w:r>
      <w:r w:rsidR="00F4002C" w:rsidRPr="00851ED7">
        <w:rPr>
          <w:rStyle w:val="CourierNewcharacters"/>
        </w:rPr>
        <w:t>Emulsified asphalt tack coat shall be measured per</w:t>
      </w:r>
      <w:r w:rsidR="00F4002C" w:rsidRPr="00851ED7">
        <w:t xml:space="preserve"> </w:t>
      </w:r>
      <w:r w:rsidR="00A75290" w:rsidRPr="00480C4E">
        <w:rPr>
          <w:b/>
          <w:szCs w:val="22"/>
        </w:rPr>
        <w:t>[   </w:t>
      </w:r>
      <w:r w:rsidR="00F4002C" w:rsidRPr="00851ED7">
        <w:rPr>
          <w:rStyle w:val="CourierNewcharacters"/>
        </w:rPr>
        <w:t>gallon (liter)</w:t>
      </w:r>
      <w:r w:rsidR="002C5FD2" w:rsidRPr="00480C4E">
        <w:rPr>
          <w:b/>
        </w:rPr>
        <w:t>   ]</w:t>
      </w:r>
      <w:r w:rsidR="00F4002C" w:rsidRPr="00851ED7">
        <w:t xml:space="preserve"> </w:t>
      </w:r>
      <w:r w:rsidR="00A75290" w:rsidRPr="00480C4E">
        <w:rPr>
          <w:b/>
          <w:szCs w:val="22"/>
        </w:rPr>
        <w:t>[   </w:t>
      </w:r>
      <w:r w:rsidR="00F4002C" w:rsidRPr="00851ED7">
        <w:rPr>
          <w:rStyle w:val="CourierNewcharacters"/>
        </w:rPr>
        <w:t>ton (kg)</w:t>
      </w:r>
      <w:r w:rsidR="002C5FD2" w:rsidRPr="00480C4E">
        <w:rPr>
          <w:b/>
        </w:rPr>
        <w:t>   ]</w:t>
      </w:r>
      <w:r w:rsidR="00F4002C" w:rsidRPr="00851ED7">
        <w:t>.</w:t>
      </w:r>
      <w:r w:rsidR="002C5FD2" w:rsidRPr="00480C4E">
        <w:rPr>
          <w:b/>
        </w:rPr>
        <w:t xml:space="preserve">    ]</w:t>
      </w:r>
    </w:p>
    <w:p w14:paraId="7DC85C96" w14:textId="77777777" w:rsidR="00FA38F4" w:rsidRPr="00851ED7" w:rsidRDefault="00FA38F4" w:rsidP="00103261">
      <w:pPr>
        <w:pStyle w:val="CenteredboldKWN"/>
      </w:pPr>
      <w:r w:rsidRPr="00851ED7">
        <w:t>BASIS OF PAYMENT</w:t>
      </w:r>
    </w:p>
    <w:p w14:paraId="0A94D504" w14:textId="2BAF6D22" w:rsidR="00FA38F4" w:rsidRPr="00851ED7" w:rsidRDefault="00FA38F4" w:rsidP="00103261">
      <w:pPr>
        <w:rPr>
          <w:szCs w:val="22"/>
        </w:rPr>
      </w:pPr>
      <w:r w:rsidRPr="00851ED7">
        <w:rPr>
          <w:b/>
          <w:szCs w:val="22"/>
        </w:rPr>
        <w:t xml:space="preserve">626-6.1 </w:t>
      </w:r>
      <w:r w:rsidRPr="00851ED7">
        <w:rPr>
          <w:szCs w:val="22"/>
        </w:rPr>
        <w:t xml:space="preserve">Payment shall be made at the contract unit price per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rPr>
          <w:b/>
          <w:szCs w:val="22"/>
        </w:rPr>
        <w:t xml:space="preserve"> </w:t>
      </w:r>
      <w:r w:rsidR="00385DE9" w:rsidRPr="00480C4E">
        <w:rPr>
          <w:b/>
        </w:rPr>
        <w:t>[</w:t>
      </w:r>
      <w:r w:rsidR="00BF685A" w:rsidRPr="00480C4E">
        <w:rPr>
          <w:b/>
        </w:rPr>
        <w:t>   </w:t>
      </w:r>
      <w:r w:rsidRPr="00851ED7">
        <w:rPr>
          <w:rStyle w:val="NormalCourierNew"/>
          <w:szCs w:val="22"/>
        </w:rPr>
        <w:t>(ton (kg)</w:t>
      </w:r>
      <w:r w:rsidR="00CE6AA1" w:rsidRPr="00480C4E">
        <w:rPr>
          <w:b/>
          <w:szCs w:val="22"/>
        </w:rPr>
        <w:t>   </w:t>
      </w:r>
      <w:r w:rsidR="00385DE9" w:rsidRPr="00480C4E">
        <w:rPr>
          <w:b/>
          <w:szCs w:val="22"/>
        </w:rPr>
        <w:t>]</w:t>
      </w:r>
      <w:r w:rsidRPr="00851ED7">
        <w:rPr>
          <w:b/>
          <w:szCs w:val="22"/>
        </w:rPr>
        <w:t xml:space="preserve"> </w:t>
      </w:r>
      <w:r w:rsidRPr="00851ED7">
        <w:rPr>
          <w:szCs w:val="22"/>
        </w:rPr>
        <w:t>for the emulsified asphalt.</w:t>
      </w:r>
    </w:p>
    <w:p w14:paraId="0ABCAAEF" w14:textId="77777777" w:rsidR="00112666" w:rsidRPr="00851ED7" w:rsidRDefault="00112666" w:rsidP="00103261">
      <w:pPr>
        <w:rPr>
          <w:szCs w:val="22"/>
        </w:rPr>
      </w:pPr>
      <w:r w:rsidRPr="00851ED7">
        <w:rPr>
          <w:b/>
          <w:szCs w:val="22"/>
        </w:rPr>
        <w:t>626-6.2</w:t>
      </w:r>
      <w:r w:rsidRPr="00851ED7">
        <w:t xml:space="preserve"> Payment shall be made at the contract unit price per </w:t>
      </w:r>
      <w:r w:rsidRPr="00851ED7">
        <w:rPr>
          <w:szCs w:val="22"/>
        </w:rPr>
        <w:t>ton (kg) for aggregate.</w:t>
      </w:r>
    </w:p>
    <w:p w14:paraId="02F65A4F" w14:textId="5E40C8CC" w:rsidR="00F4002C" w:rsidRPr="00851ED7" w:rsidRDefault="00046A87" w:rsidP="00103261">
      <w:pPr>
        <w:rPr>
          <w:b/>
          <w:szCs w:val="22"/>
        </w:rPr>
      </w:pPr>
      <w:r w:rsidRPr="00851ED7">
        <w:rPr>
          <w:b/>
        </w:rPr>
        <w:t>[   </w:t>
      </w:r>
      <w:r w:rsidR="00F4002C" w:rsidRPr="00851ED7">
        <w:rPr>
          <w:rStyle w:val="CourierNewboldcharacters"/>
        </w:rPr>
        <w:t>626-6.</w:t>
      </w:r>
      <w:r w:rsidR="00FB1162" w:rsidRPr="00851ED7">
        <w:rPr>
          <w:rStyle w:val="CourierNewboldcharacters"/>
        </w:rPr>
        <w:t>3</w:t>
      </w:r>
      <w:r w:rsidR="00F4002C" w:rsidRPr="00851ED7">
        <w:rPr>
          <w:szCs w:val="22"/>
        </w:rPr>
        <w:t xml:space="preserve"> </w:t>
      </w:r>
      <w:r w:rsidR="00F4002C" w:rsidRPr="00851ED7">
        <w:rPr>
          <w:rStyle w:val="CourierNewcharacters"/>
        </w:rPr>
        <w:t>Payment shall be made at the contract unit price for emulsified asphalt tack coat per</w:t>
      </w:r>
      <w:r w:rsidR="00F4002C" w:rsidRPr="00851ED7">
        <w:rPr>
          <w:szCs w:val="22"/>
        </w:rPr>
        <w:t xml:space="preserve"> </w:t>
      </w:r>
      <w:r w:rsidR="00A75290" w:rsidRPr="00480C4E">
        <w:rPr>
          <w:b/>
          <w:szCs w:val="22"/>
        </w:rPr>
        <w:t>[   </w:t>
      </w:r>
      <w:r w:rsidR="00F4002C" w:rsidRPr="00851ED7">
        <w:rPr>
          <w:rStyle w:val="CourierNewcharacters"/>
        </w:rPr>
        <w:t>gallon (liter)</w:t>
      </w:r>
      <w:r w:rsidR="002C5FD2" w:rsidRPr="00480C4E">
        <w:rPr>
          <w:b/>
        </w:rPr>
        <w:t>   ]</w:t>
      </w:r>
      <w:r w:rsidR="00F4002C" w:rsidRPr="00851ED7">
        <w:rPr>
          <w:szCs w:val="22"/>
        </w:rPr>
        <w:t xml:space="preserve"> </w:t>
      </w:r>
      <w:r w:rsidR="00A75290" w:rsidRPr="00480C4E">
        <w:rPr>
          <w:b/>
          <w:szCs w:val="22"/>
        </w:rPr>
        <w:t>[   </w:t>
      </w:r>
      <w:r w:rsidR="00F4002C" w:rsidRPr="00851ED7">
        <w:rPr>
          <w:rStyle w:val="CourierNewcharacters"/>
        </w:rPr>
        <w:t>ton (kg)</w:t>
      </w:r>
      <w:r w:rsidR="002C5FD2" w:rsidRPr="00480C4E">
        <w:rPr>
          <w:b/>
        </w:rPr>
        <w:t>   ]</w:t>
      </w:r>
      <w:r w:rsidR="00F4002C" w:rsidRPr="00851ED7">
        <w:rPr>
          <w:szCs w:val="22"/>
        </w:rPr>
        <w:t>.</w:t>
      </w:r>
      <w:r w:rsidR="002C5FD2" w:rsidRPr="00480C4E">
        <w:rPr>
          <w:b/>
        </w:rPr>
        <w:t xml:space="preserve">    ]</w:t>
      </w:r>
    </w:p>
    <w:p w14:paraId="3FF3471D" w14:textId="77777777" w:rsidR="00FA38F4" w:rsidRPr="00851ED7" w:rsidRDefault="00FA38F4" w:rsidP="00103261">
      <w:pPr>
        <w:rPr>
          <w:szCs w:val="22"/>
        </w:rPr>
      </w:pPr>
      <w:r w:rsidRPr="00851ED7">
        <w:rPr>
          <w:szCs w:val="22"/>
        </w:rPr>
        <w:t>These prices shall be full compensation for furnishing all materials, for preparing, mixing, and applying these materials, and for all labor, equipment, tools, and incidentals necessary to complete the item.</w:t>
      </w:r>
    </w:p>
    <w:p w14:paraId="72FC0923" w14:textId="77777777" w:rsidR="00FA38F4" w:rsidRPr="00851ED7" w:rsidRDefault="00FA38F4" w:rsidP="00103261">
      <w:pPr>
        <w:pStyle w:val="NormalKWN"/>
      </w:pPr>
      <w:r w:rsidRPr="00851ED7">
        <w:t>Payment will be made under:</w:t>
      </w:r>
    </w:p>
    <w:p w14:paraId="49F7803F" w14:textId="77777777" w:rsidR="00CC00B9" w:rsidRPr="00851ED7" w:rsidRDefault="00CC00B9" w:rsidP="00103261">
      <w:pPr>
        <w:pStyle w:val="itemsandstandards"/>
      </w:pPr>
      <w:r w:rsidRPr="00851ED7">
        <w:t>Item P-626-6.1</w:t>
      </w:r>
      <w:r w:rsidRPr="00851ED7">
        <w:tab/>
        <w:t>Emulsified Asphalt for Slurry Coat</w:t>
      </w:r>
      <w:r w:rsidR="00300F9C" w:rsidRPr="00851ED7">
        <w:t xml:space="preserve"> - per</w:t>
      </w:r>
      <w:r w:rsidRPr="00851ED7">
        <w:t xml:space="preserve">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p>
    <w:p w14:paraId="36FFC688" w14:textId="77777777" w:rsidR="00CC00B9" w:rsidRPr="00851ED7" w:rsidRDefault="00CC00B9" w:rsidP="00103261">
      <w:pPr>
        <w:pStyle w:val="itemsandstandards"/>
      </w:pPr>
      <w:r w:rsidRPr="00851ED7">
        <w:t>Item P-626-6.2</w:t>
      </w:r>
      <w:r w:rsidRPr="00851ED7">
        <w:tab/>
        <w:t>Aggregate</w:t>
      </w:r>
      <w:r w:rsidR="00300F9C" w:rsidRPr="00851ED7">
        <w:t xml:space="preserve"> - per</w:t>
      </w:r>
      <w:r w:rsidRPr="00851ED7">
        <w:t xml:space="preserve"> ton (kg) of dry aggregate.</w:t>
      </w:r>
    </w:p>
    <w:p w14:paraId="20B4E10A" w14:textId="1AD79F9C" w:rsidR="00CC00B9" w:rsidRPr="00851ED7" w:rsidRDefault="00A75290" w:rsidP="00103261">
      <w:pPr>
        <w:pStyle w:val="itemsandstandards"/>
      </w:pPr>
      <w:r w:rsidRPr="00480C4E">
        <w:rPr>
          <w:b/>
          <w:szCs w:val="22"/>
        </w:rPr>
        <w:lastRenderedPageBreak/>
        <w:t>[   </w:t>
      </w:r>
      <w:r w:rsidR="00F4002C" w:rsidRPr="00851ED7">
        <w:rPr>
          <w:rStyle w:val="CourierNewcharacters"/>
        </w:rPr>
        <w:t>Item P-626-6.</w:t>
      </w:r>
      <w:r w:rsidR="00FB1162" w:rsidRPr="00851ED7">
        <w:rPr>
          <w:rStyle w:val="CourierNewcharacters"/>
        </w:rPr>
        <w:t>3</w:t>
      </w:r>
      <w:r w:rsidR="00F4002C" w:rsidRPr="00851ED7">
        <w:tab/>
      </w:r>
      <w:r w:rsidR="00CC00B9" w:rsidRPr="00851ED7">
        <w:rPr>
          <w:rStyle w:val="NormalCourierNew"/>
          <w:szCs w:val="22"/>
        </w:rPr>
        <w:t>Emulsified Asphalt for Tack Coat</w:t>
      </w:r>
      <w:r w:rsidR="00300F9C" w:rsidRPr="00851ED7">
        <w:rPr>
          <w:rStyle w:val="NormalCourierNew"/>
          <w:szCs w:val="22"/>
        </w:rPr>
        <w:t xml:space="preserve"> - per</w:t>
      </w:r>
      <w:r w:rsidR="00CC00B9" w:rsidRPr="00851ED7">
        <w:t xml:space="preserve"> </w:t>
      </w:r>
      <w:r w:rsidR="00385DE9" w:rsidRPr="00480C4E">
        <w:rPr>
          <w:b/>
        </w:rPr>
        <w:t>[</w:t>
      </w:r>
      <w:r w:rsidR="00BF685A" w:rsidRPr="00480C4E">
        <w:rPr>
          <w:b/>
        </w:rPr>
        <w:t>   </w:t>
      </w:r>
      <w:r w:rsidR="00EE4E23" w:rsidRPr="00851ED7">
        <w:rPr>
          <w:rStyle w:val="NormalCourierNew"/>
          <w:szCs w:val="22"/>
        </w:rPr>
        <w:t>gallon (liter)</w:t>
      </w:r>
      <w:r w:rsidR="00CE6AA1" w:rsidRPr="00480C4E">
        <w:rPr>
          <w:b/>
        </w:rPr>
        <w:t>   </w:t>
      </w:r>
      <w:r w:rsidR="00385DE9" w:rsidRPr="00480C4E">
        <w:rPr>
          <w:b/>
        </w:rPr>
        <w:t>]</w:t>
      </w:r>
      <w:r w:rsidR="00CC00B9" w:rsidRPr="00851ED7">
        <w:t xml:space="preserve"> </w:t>
      </w:r>
      <w:r w:rsidR="00385DE9" w:rsidRPr="00480C4E">
        <w:rPr>
          <w:b/>
        </w:rPr>
        <w:t>[</w:t>
      </w:r>
      <w:r w:rsidR="00BF685A" w:rsidRPr="00480C4E">
        <w:rPr>
          <w:b/>
        </w:rPr>
        <w:t>   </w:t>
      </w:r>
      <w:r w:rsidR="00F704A0" w:rsidRPr="00851ED7">
        <w:rPr>
          <w:rStyle w:val="NormalCourierNew"/>
          <w:szCs w:val="22"/>
        </w:rPr>
        <w:t>ton (kg)</w:t>
      </w:r>
      <w:r w:rsidR="00CE6AA1" w:rsidRPr="00480C4E">
        <w:rPr>
          <w:b/>
        </w:rPr>
        <w:t>   </w:t>
      </w:r>
      <w:r w:rsidR="00385DE9" w:rsidRPr="00480C4E">
        <w:rPr>
          <w:b/>
        </w:rPr>
        <w:t>]</w:t>
      </w:r>
      <w:r w:rsidR="00CE6AA1" w:rsidRPr="00480C4E">
        <w:rPr>
          <w:b/>
          <w:szCs w:val="22"/>
        </w:rPr>
        <w:t>   </w:t>
      </w:r>
      <w:r w:rsidR="00385DE9" w:rsidRPr="00480C4E">
        <w:rPr>
          <w:b/>
          <w:szCs w:val="22"/>
        </w:rPr>
        <w:t>]</w:t>
      </w:r>
    </w:p>
    <w:p w14:paraId="5629F5E1" w14:textId="77777777" w:rsidR="00282B7C" w:rsidRPr="00851ED7" w:rsidRDefault="00282B7C" w:rsidP="00103261">
      <w:pPr>
        <w:pStyle w:val="CenteredboldKWN"/>
      </w:pPr>
      <w:r w:rsidRPr="00851ED7">
        <w:t>References</w:t>
      </w:r>
    </w:p>
    <w:p w14:paraId="22CA89E3"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7D9CEBC2" w14:textId="77777777" w:rsidR="009140AA" w:rsidRPr="00851ED7" w:rsidRDefault="009140AA" w:rsidP="00103261">
      <w:pPr>
        <w:pStyle w:val="NormalKWN"/>
      </w:pPr>
      <w:r w:rsidRPr="00851ED7">
        <w:t>ASTM International (ASTM)</w:t>
      </w:r>
    </w:p>
    <w:p w14:paraId="080D60F9" w14:textId="77777777" w:rsidR="00CC00B9" w:rsidRPr="00851ED7" w:rsidRDefault="00392F2A" w:rsidP="00103261">
      <w:pPr>
        <w:pStyle w:val="itemsandstandards"/>
      </w:pPr>
      <w:r w:rsidRPr="00851ED7">
        <w:t>ASTM C</w:t>
      </w:r>
      <w:r w:rsidR="00CC00B9" w:rsidRPr="00851ED7">
        <w:t>88</w:t>
      </w:r>
      <w:r w:rsidR="00CC00B9" w:rsidRPr="00851ED7">
        <w:tab/>
        <w:t>Standard Test Method for Soundness of Aggregates by Use of Sodium Sulfate or Magnesium Sulfate</w:t>
      </w:r>
    </w:p>
    <w:p w14:paraId="044DEEBA" w14:textId="77777777" w:rsidR="00CC00B9" w:rsidRPr="00851ED7" w:rsidRDefault="00392F2A" w:rsidP="00103261">
      <w:pPr>
        <w:pStyle w:val="itemsandstandards"/>
      </w:pPr>
      <w:r w:rsidRPr="00851ED7">
        <w:t>ASTM C</w:t>
      </w:r>
      <w:r w:rsidR="00CC00B9" w:rsidRPr="00851ED7">
        <w:t>117</w:t>
      </w:r>
      <w:r w:rsidR="00CC00B9" w:rsidRPr="00851ED7">
        <w:tab/>
        <w:t>Standard Test Method for Materials Finer than 75</w:t>
      </w:r>
      <w:r w:rsidR="006459FD" w:rsidRPr="00851ED7">
        <w:t>-</w:t>
      </w:r>
      <w:r w:rsidR="00CC00B9" w:rsidRPr="00851ED7">
        <w:t>μm (No. 200) Sieve in Mineral Aggregates by Washing</w:t>
      </w:r>
    </w:p>
    <w:p w14:paraId="7A3086C7" w14:textId="77777777" w:rsidR="00CC00B9" w:rsidRPr="00851ED7" w:rsidRDefault="00392F2A" w:rsidP="00103261">
      <w:pPr>
        <w:pStyle w:val="itemsandstandards"/>
      </w:pPr>
      <w:r w:rsidRPr="00851ED7">
        <w:t>ASTM C</w:t>
      </w:r>
      <w:r w:rsidR="00CC00B9" w:rsidRPr="00851ED7">
        <w:t>131</w:t>
      </w:r>
      <w:r w:rsidR="00CC00B9" w:rsidRPr="00851ED7">
        <w:tab/>
        <w:t>Standard Test Method for Resistance to Degradation of Small-Size Coarse Aggregate by Abrasion and Impact in the Los Angeles Machine</w:t>
      </w:r>
    </w:p>
    <w:p w14:paraId="32AF8478" w14:textId="77777777" w:rsidR="00CC00B9" w:rsidRPr="00851ED7" w:rsidRDefault="00392F2A" w:rsidP="00103261">
      <w:pPr>
        <w:pStyle w:val="itemsandstandards"/>
      </w:pPr>
      <w:r w:rsidRPr="00851ED7">
        <w:t>ASTM C</w:t>
      </w:r>
      <w:r w:rsidR="00CC00B9" w:rsidRPr="00851ED7">
        <w:t>136</w:t>
      </w:r>
      <w:r w:rsidR="00CC00B9" w:rsidRPr="00851ED7">
        <w:tab/>
        <w:t xml:space="preserve">Standard Test Method for Sieve </w:t>
      </w:r>
      <w:r w:rsidR="00B274A0" w:rsidRPr="00851ED7">
        <w:t xml:space="preserve">or Screen </w:t>
      </w:r>
      <w:r w:rsidR="00CC00B9" w:rsidRPr="00851ED7">
        <w:t>Analysis of Fine and Coarse Aggregates</w:t>
      </w:r>
    </w:p>
    <w:p w14:paraId="1279B2F5"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61D31FCB" w14:textId="77777777" w:rsidR="00CC00B9" w:rsidRPr="00851ED7" w:rsidRDefault="00392F2A" w:rsidP="00103261">
      <w:pPr>
        <w:pStyle w:val="itemsandstandards"/>
      </w:pPr>
      <w:r w:rsidRPr="00851ED7">
        <w:t>ASTM D</w:t>
      </w:r>
      <w:r w:rsidR="00CC00B9" w:rsidRPr="00851ED7">
        <w:t>75</w:t>
      </w:r>
      <w:r w:rsidR="00CC00B9" w:rsidRPr="00851ED7">
        <w:tab/>
        <w:t>Standard Practice for Sampling Aggregates</w:t>
      </w:r>
    </w:p>
    <w:p w14:paraId="7B7790D3" w14:textId="77777777" w:rsidR="009140AA" w:rsidRPr="00851ED7" w:rsidRDefault="009140AA" w:rsidP="00103261">
      <w:pPr>
        <w:pStyle w:val="itemsandstandards"/>
      </w:pPr>
      <w:r w:rsidRPr="00851ED7">
        <w:t>ASTM D242</w:t>
      </w:r>
      <w:r w:rsidRPr="00851ED7">
        <w:tab/>
        <w:t>Standard Specification for Mineral Filler for Bituminous Paving Mixtures</w:t>
      </w:r>
    </w:p>
    <w:p w14:paraId="34FBE5F0" w14:textId="77777777" w:rsidR="009140AA" w:rsidRPr="00851ED7" w:rsidRDefault="009140AA" w:rsidP="00103261">
      <w:pPr>
        <w:pStyle w:val="itemsandstandards"/>
      </w:pPr>
      <w:r w:rsidRPr="00851ED7">
        <w:t>ASTM D977</w:t>
      </w:r>
      <w:r w:rsidRPr="00851ED7">
        <w:tab/>
        <w:t>Standard Specification for Emulsified Asphalt</w:t>
      </w:r>
    </w:p>
    <w:p w14:paraId="3EB1089F" w14:textId="77777777" w:rsidR="003D5159" w:rsidRPr="00851ED7" w:rsidRDefault="003D5159" w:rsidP="00103261">
      <w:pPr>
        <w:pStyle w:val="itemsandstandards"/>
      </w:pPr>
      <w:r w:rsidRPr="00851ED7">
        <w:t>ASTM D1250</w:t>
      </w:r>
      <w:r w:rsidRPr="00851ED7">
        <w:tab/>
      </w:r>
      <w:r w:rsidR="007C51EA" w:rsidRPr="00851ED7">
        <w:t>Standard Guide for Use of the Petroleum Measurement Tables</w:t>
      </w:r>
    </w:p>
    <w:p w14:paraId="28A48CD6" w14:textId="77777777" w:rsidR="009140AA" w:rsidRPr="00851ED7" w:rsidRDefault="009140AA" w:rsidP="00103261">
      <w:pPr>
        <w:pStyle w:val="itemsandstandards"/>
      </w:pPr>
      <w:r w:rsidRPr="00851ED7">
        <w:t>ASTM D2397</w:t>
      </w:r>
      <w:r w:rsidRPr="00851ED7">
        <w:tab/>
        <w:t>Standard Specification for Cationic Emulsified Asphalt</w:t>
      </w:r>
    </w:p>
    <w:p w14:paraId="4BBBB5BF" w14:textId="77777777" w:rsidR="00CC00B9" w:rsidRPr="00851ED7" w:rsidRDefault="00392F2A" w:rsidP="00103261">
      <w:pPr>
        <w:pStyle w:val="itemsandstandards"/>
      </w:pPr>
      <w:r w:rsidRPr="00851ED7">
        <w:t>ASTM D</w:t>
      </w:r>
      <w:r w:rsidR="00CC00B9" w:rsidRPr="00851ED7">
        <w:t>2419</w:t>
      </w:r>
      <w:r w:rsidR="00CC00B9" w:rsidRPr="00851ED7">
        <w:tab/>
        <w:t>Standard Test Method for Sand Equivalent Value of Soils and Fine Aggregate</w:t>
      </w:r>
    </w:p>
    <w:p w14:paraId="7B384F94" w14:textId="77777777" w:rsidR="005E0EF2" w:rsidRPr="00851ED7" w:rsidRDefault="005E0EF2" w:rsidP="00103261">
      <w:pPr>
        <w:pStyle w:val="itemsandstandards"/>
      </w:pPr>
      <w:r w:rsidRPr="00851ED7">
        <w:t>ASTM D3628</w:t>
      </w:r>
      <w:r w:rsidRPr="00851ED7">
        <w:tab/>
        <w:t>Standard Practice for Selection and Use of Emulsified Asphalts</w:t>
      </w:r>
    </w:p>
    <w:p w14:paraId="3A51CFE3" w14:textId="77777777" w:rsidR="009140AA" w:rsidRPr="00851ED7" w:rsidRDefault="009140AA" w:rsidP="00103261">
      <w:pPr>
        <w:pStyle w:val="NormalKWN"/>
      </w:pPr>
      <w:r w:rsidRPr="00851ED7">
        <w:t>International Slurry Surfacing Association (ISSA)</w:t>
      </w:r>
    </w:p>
    <w:p w14:paraId="6FA0F953" w14:textId="77777777" w:rsidR="00CC00B9" w:rsidRPr="00851ED7" w:rsidRDefault="00CC00B9" w:rsidP="00103261">
      <w:pPr>
        <w:pStyle w:val="itemsandstandards"/>
      </w:pPr>
      <w:r w:rsidRPr="00851ED7">
        <w:t>ISSA A</w:t>
      </w:r>
      <w:r w:rsidR="005A2443" w:rsidRPr="00851ED7">
        <w:t>-</w:t>
      </w:r>
      <w:r w:rsidRPr="00851ED7">
        <w:t>105</w:t>
      </w:r>
      <w:r w:rsidRPr="00851ED7">
        <w:tab/>
        <w:t>Recommended Performance Guidelines for Emulsified Asphalt Slurry Seal</w:t>
      </w:r>
      <w:r w:rsidR="003D5159" w:rsidRPr="00851ED7">
        <w:t xml:space="preserve"> </w:t>
      </w:r>
    </w:p>
    <w:p w14:paraId="0D89D865" w14:textId="77777777" w:rsidR="00CC00B9" w:rsidRPr="00851ED7" w:rsidRDefault="00CC00B9" w:rsidP="00103261">
      <w:pPr>
        <w:pStyle w:val="itemsandstandards"/>
      </w:pPr>
      <w:r w:rsidRPr="00851ED7">
        <w:t>ISSA TB-100</w:t>
      </w:r>
      <w:r w:rsidRPr="00851ED7">
        <w:tab/>
      </w:r>
      <w:r w:rsidR="003D5159" w:rsidRPr="00851ED7">
        <w:t xml:space="preserve">Laboratory </w:t>
      </w:r>
      <w:r w:rsidR="0056682A" w:rsidRPr="00851ED7">
        <w:t xml:space="preserve">Test Method for </w:t>
      </w:r>
      <w:r w:rsidRPr="00851ED7">
        <w:t>Wet Track Abrasion of Slurry Surfac</w:t>
      </w:r>
      <w:r w:rsidR="0056682A" w:rsidRPr="00851ED7">
        <w:t>ing Systems</w:t>
      </w:r>
    </w:p>
    <w:p w14:paraId="7C3F5C40" w14:textId="67901752" w:rsidR="00CC00B9" w:rsidRPr="00851ED7" w:rsidRDefault="00CC00B9" w:rsidP="00103261">
      <w:pPr>
        <w:pStyle w:val="itemsandstandards"/>
      </w:pPr>
      <w:r w:rsidRPr="00851ED7">
        <w:t>ISSA TB-106</w:t>
      </w:r>
      <w:r w:rsidRPr="00851ED7">
        <w:tab/>
        <w:t>Slurry Seal Consistency</w:t>
      </w:r>
      <w:r w:rsidR="003D5159" w:rsidRPr="00851ED7">
        <w:t xml:space="preserve"> Template</w:t>
      </w:r>
    </w:p>
    <w:p w14:paraId="45096F3B" w14:textId="77777777" w:rsidR="00CC00B9" w:rsidRPr="00851ED7" w:rsidRDefault="00CC00B9" w:rsidP="00103261">
      <w:pPr>
        <w:pStyle w:val="itemsandstandards"/>
      </w:pPr>
      <w:r w:rsidRPr="00851ED7">
        <w:t>ISSA TB-115</w:t>
      </w:r>
      <w:r w:rsidRPr="00851ED7">
        <w:tab/>
      </w:r>
      <w:r w:rsidR="003D5159" w:rsidRPr="00851ED7">
        <w:t xml:space="preserve">Test Method for </w:t>
      </w:r>
      <w:r w:rsidRPr="00851ED7">
        <w:t>Determination of Slurry System Compatibility</w:t>
      </w:r>
    </w:p>
    <w:p w14:paraId="3D105F4A" w14:textId="77777777" w:rsidR="000F5531" w:rsidRPr="00851ED7" w:rsidRDefault="000F5531" w:rsidP="002D6CE9">
      <w:pPr>
        <w:pStyle w:val="CenteredBoldedEndofSection"/>
      </w:pPr>
      <w:r w:rsidRPr="00851ED7">
        <w:t>END OF ITEM P-626</w:t>
      </w:r>
    </w:p>
    <w:p w14:paraId="382477C5" w14:textId="77777777" w:rsidR="00FA38F4" w:rsidRPr="00851ED7" w:rsidRDefault="00FA38F4" w:rsidP="00103261">
      <w:pPr>
        <w:pStyle w:val="Blankline"/>
        <w:rPr>
          <w:color w:val="auto"/>
        </w:rPr>
      </w:pPr>
    </w:p>
    <w:p w14:paraId="6A138AE5" w14:textId="77777777" w:rsidR="00FA38F4" w:rsidRPr="00851ED7" w:rsidRDefault="00FA38F4" w:rsidP="00103261">
      <w:pPr>
        <w:pStyle w:val="Blankline"/>
        <w:rPr>
          <w:color w:val="auto"/>
        </w:rPr>
        <w:sectPr w:rsidR="00FA38F4" w:rsidRPr="00851ED7" w:rsidSect="009611F5">
          <w:footerReference w:type="even" r:id="rId163"/>
          <w:footerReference w:type="default" r:id="rId164"/>
          <w:headerReference w:type="first" r:id="rId165"/>
          <w:pgSz w:w="12240" w:h="15840" w:code="1"/>
          <w:pgMar w:top="1440" w:right="1440" w:bottom="1440" w:left="1440" w:header="720" w:footer="720" w:gutter="0"/>
          <w:cols w:space="720"/>
          <w:noEndnote/>
          <w:docGrid w:linePitch="360"/>
        </w:sectPr>
      </w:pPr>
      <w:bookmarkStart w:id="474" w:name="_ITEM_P-630_REFINED"/>
      <w:bookmarkStart w:id="475" w:name="_Toc95557448"/>
      <w:bookmarkStart w:id="476" w:name="_Ref296945879"/>
      <w:bookmarkStart w:id="477" w:name="_Ref296945890"/>
      <w:bookmarkStart w:id="478" w:name="_Ref296945911"/>
      <w:bookmarkStart w:id="479" w:name="_Ref296945923"/>
      <w:bookmarkStart w:id="480" w:name="_Ref297197167"/>
      <w:bookmarkEnd w:id="474"/>
    </w:p>
    <w:p w14:paraId="0AC4543A" w14:textId="77777777" w:rsidR="009D76BF" w:rsidRPr="00851ED7" w:rsidRDefault="009D76BF" w:rsidP="00103261">
      <w:pPr>
        <w:pStyle w:val="Heading2"/>
      </w:pPr>
      <w:bookmarkStart w:id="481" w:name="_Toc533170104"/>
      <w:bookmarkEnd w:id="475"/>
      <w:bookmarkEnd w:id="476"/>
      <w:bookmarkEnd w:id="477"/>
      <w:bookmarkEnd w:id="478"/>
      <w:bookmarkEnd w:id="479"/>
      <w:bookmarkEnd w:id="480"/>
      <w:r w:rsidRPr="00851ED7">
        <w:lastRenderedPageBreak/>
        <w:t>Item P-629 Thermoplastic Coal Tar Emulsion Surface Treatments</w:t>
      </w:r>
      <w:bookmarkEnd w:id="481"/>
    </w:p>
    <w:p w14:paraId="28DFF12A" w14:textId="77777777" w:rsidR="009D76BF" w:rsidRPr="00851ED7" w:rsidRDefault="009D76BF" w:rsidP="00103261">
      <w:pPr>
        <w:pStyle w:val="CenteredboldKWN"/>
      </w:pPr>
      <w:r w:rsidRPr="00851ED7">
        <w:t>Description</w:t>
      </w:r>
    </w:p>
    <w:p w14:paraId="3233A5A9" w14:textId="77777777" w:rsidR="009D76BF" w:rsidRPr="00851ED7" w:rsidRDefault="009D76BF" w:rsidP="008077B4">
      <w:pPr>
        <w:pStyle w:val="Engineernotetop"/>
      </w:pPr>
      <w:r w:rsidRPr="00851ED7">
        <w:t>************************************************************************************</w:t>
      </w:r>
    </w:p>
    <w:p w14:paraId="46E62DA7" w14:textId="76187F81" w:rsidR="00E627B0" w:rsidRPr="00851ED7" w:rsidRDefault="00EF623C" w:rsidP="008077B4">
      <w:pPr>
        <w:pStyle w:val="EngineerNotes"/>
      </w:pPr>
      <w:r w:rsidRPr="00851ED7">
        <w:t>This specification for thermoplastic coal tar emulsion includes three options</w:t>
      </w:r>
      <w:r w:rsidR="009656D0">
        <w:t xml:space="preserve">.  </w:t>
      </w:r>
      <w:r w:rsidR="009656D0" w:rsidRPr="009656D0">
        <w:t xml:space="preserve">Any of the options may be used on apron areas that require a fuel resistant coating serving </w:t>
      </w:r>
      <w:r w:rsidR="009268E1">
        <w:t xml:space="preserve">aircraft </w:t>
      </w:r>
      <w:r w:rsidR="009656D0" w:rsidRPr="009656D0">
        <w:t>less than 60,000 lbs (27216 kg).</w:t>
      </w:r>
    </w:p>
    <w:p w14:paraId="07723C6F" w14:textId="77A01E2B" w:rsidR="00866D43" w:rsidRPr="00BE3C38" w:rsidRDefault="00866D43" w:rsidP="005A5A38">
      <w:pPr>
        <w:pStyle w:val="EngineeringNotesnumbered"/>
      </w:pPr>
      <w:r w:rsidRPr="00BE3C38">
        <w:t>M</w:t>
      </w:r>
      <w:r w:rsidR="00EF623C" w:rsidRPr="00BE3C38">
        <w:t>icro-surface</w:t>
      </w:r>
      <w:r w:rsidR="00E627B0" w:rsidRPr="00BE3C38">
        <w:t>: F</w:t>
      </w:r>
      <w:r w:rsidRPr="00BE3C38">
        <w:t xml:space="preserve">or use on all pavements </w:t>
      </w:r>
      <w:r w:rsidR="00BE3C38" w:rsidRPr="00BE3C38">
        <w:t xml:space="preserve">on airports </w:t>
      </w:r>
      <w:r w:rsidRPr="00BE3C38">
        <w:t xml:space="preserve">serving airplanes </w:t>
      </w:r>
      <w:r w:rsidR="00AE5BBA">
        <w:t xml:space="preserve">less than </w:t>
      </w:r>
      <w:r w:rsidRPr="00BE3C38">
        <w:t xml:space="preserve">60,000 lbs (27216 kg); any pavements on which aircraft do not operate including shoulders, overruns, roads, and parking areas.  </w:t>
      </w:r>
      <w:r w:rsidR="00BE3C38">
        <w:t xml:space="preserve">Micro-surface can be used at airports that server aircraft </w:t>
      </w:r>
      <w:r w:rsidR="00BE3C38" w:rsidRPr="00BE3C38">
        <w:t xml:space="preserve">60,000 lbs (27216 kg) </w:t>
      </w:r>
      <w:r w:rsidR="00AE5BBA">
        <w:t xml:space="preserve">or greater </w:t>
      </w:r>
      <w:r w:rsidR="00BE3C38" w:rsidRPr="00BE3C38">
        <w:t>with FAA approval.</w:t>
      </w:r>
    </w:p>
    <w:p w14:paraId="448533DC" w14:textId="17305E9C" w:rsidR="00866D43" w:rsidRPr="00BE3C38" w:rsidRDefault="00866D43" w:rsidP="00260D79">
      <w:pPr>
        <w:pStyle w:val="EngineeringNotesnumbered"/>
        <w:rPr>
          <w:bCs/>
          <w:szCs w:val="22"/>
        </w:rPr>
      </w:pPr>
      <w:r w:rsidRPr="00BE3C38">
        <w:rPr>
          <w:bCs/>
          <w:szCs w:val="22"/>
        </w:rPr>
        <w:t>S</w:t>
      </w:r>
      <w:r w:rsidR="00EF623C" w:rsidRPr="00BE3C38">
        <w:rPr>
          <w:bCs/>
          <w:szCs w:val="22"/>
        </w:rPr>
        <w:t>and slurry</w:t>
      </w:r>
      <w:r w:rsidR="00E627B0" w:rsidRPr="00BE3C38">
        <w:rPr>
          <w:bCs/>
          <w:szCs w:val="22"/>
        </w:rPr>
        <w:t xml:space="preserve"> seal:  </w:t>
      </w:r>
      <w:r w:rsidR="00BE3C38">
        <w:rPr>
          <w:bCs/>
          <w:szCs w:val="22"/>
        </w:rPr>
        <w:t>F</w:t>
      </w:r>
      <w:r w:rsidR="00BE3C38" w:rsidRPr="00BE3C38">
        <w:rPr>
          <w:bCs/>
          <w:szCs w:val="22"/>
        </w:rPr>
        <w:t xml:space="preserve">or use on all pavements on general aviation airports serving airplanes </w:t>
      </w:r>
      <w:r w:rsidR="004A54F5">
        <w:rPr>
          <w:bCs/>
          <w:szCs w:val="22"/>
        </w:rPr>
        <w:t>30,0</w:t>
      </w:r>
      <w:r w:rsidR="00BE3C38" w:rsidRPr="00BE3C38">
        <w:rPr>
          <w:bCs/>
          <w:szCs w:val="22"/>
        </w:rPr>
        <w:t>00 lbs (</w:t>
      </w:r>
      <w:r w:rsidR="004A54F5">
        <w:rPr>
          <w:bCs/>
          <w:szCs w:val="22"/>
        </w:rPr>
        <w:t>13,600</w:t>
      </w:r>
      <w:r w:rsidR="004A54F5" w:rsidRPr="00BE3C38">
        <w:rPr>
          <w:bCs/>
          <w:szCs w:val="22"/>
        </w:rPr>
        <w:t xml:space="preserve"> </w:t>
      </w:r>
      <w:r w:rsidR="00BE3C38" w:rsidRPr="00BE3C38">
        <w:rPr>
          <w:bCs/>
          <w:szCs w:val="22"/>
        </w:rPr>
        <w:t xml:space="preserve">kg) or less; all pavements, except runways, on airports serving airplanes </w:t>
      </w:r>
      <w:r w:rsidR="00AE5BBA">
        <w:rPr>
          <w:bCs/>
          <w:szCs w:val="22"/>
        </w:rPr>
        <w:t xml:space="preserve">less than </w:t>
      </w:r>
      <w:r w:rsidR="00BE3C38" w:rsidRPr="00BE3C38">
        <w:rPr>
          <w:bCs/>
          <w:szCs w:val="22"/>
        </w:rPr>
        <w:t>60,000 lbs (27216 kg); any pavements on which aircraft do not operate including shoulders, overruns, roads, and parking areas.</w:t>
      </w:r>
    </w:p>
    <w:p w14:paraId="452347FA" w14:textId="62C70476" w:rsidR="00AE5BBA" w:rsidRDefault="00866D43" w:rsidP="00260D79">
      <w:pPr>
        <w:pStyle w:val="EngineeringNotesnumbered"/>
        <w:rPr>
          <w:bCs/>
          <w:szCs w:val="22"/>
        </w:rPr>
      </w:pPr>
      <w:r w:rsidRPr="00851ED7">
        <w:rPr>
          <w:bCs/>
          <w:szCs w:val="22"/>
        </w:rPr>
        <w:t>S</w:t>
      </w:r>
      <w:r w:rsidR="00EF623C" w:rsidRPr="00851ED7">
        <w:rPr>
          <w:bCs/>
          <w:szCs w:val="22"/>
        </w:rPr>
        <w:t>pray seal coat</w:t>
      </w:r>
      <w:r w:rsidRPr="00851ED7">
        <w:rPr>
          <w:bCs/>
          <w:szCs w:val="22"/>
        </w:rPr>
        <w:t>:  For use on all pavements</w:t>
      </w:r>
      <w:r w:rsidR="009E3395">
        <w:rPr>
          <w:bCs/>
          <w:szCs w:val="22"/>
        </w:rPr>
        <w:t>, except runways,</w:t>
      </w:r>
      <w:r w:rsidRPr="00851ED7">
        <w:rPr>
          <w:bCs/>
          <w:szCs w:val="22"/>
        </w:rPr>
        <w:t xml:space="preserve"> on general aviation airports serving airplanes </w:t>
      </w:r>
      <w:r w:rsidR="004A54F5">
        <w:rPr>
          <w:bCs/>
          <w:szCs w:val="22"/>
        </w:rPr>
        <w:t>30,0</w:t>
      </w:r>
      <w:r w:rsidRPr="00851ED7">
        <w:rPr>
          <w:bCs/>
          <w:szCs w:val="22"/>
        </w:rPr>
        <w:t>00 lbs (</w:t>
      </w:r>
      <w:r w:rsidR="004A54F5">
        <w:rPr>
          <w:bCs/>
          <w:szCs w:val="22"/>
        </w:rPr>
        <w:t>13,600</w:t>
      </w:r>
      <w:r w:rsidR="004A54F5" w:rsidRPr="00851ED7">
        <w:rPr>
          <w:bCs/>
          <w:szCs w:val="22"/>
        </w:rPr>
        <w:t xml:space="preserve"> </w:t>
      </w:r>
      <w:r w:rsidRPr="00851ED7">
        <w:rPr>
          <w:bCs/>
          <w:szCs w:val="22"/>
        </w:rPr>
        <w:t>kg) or less</w:t>
      </w:r>
      <w:r w:rsidR="00AE5BBA" w:rsidRPr="00AE5BBA">
        <w:t xml:space="preserve"> </w:t>
      </w:r>
      <w:r w:rsidR="00AE5BBA">
        <w:t xml:space="preserve">and </w:t>
      </w:r>
      <w:r w:rsidR="00AE5BBA" w:rsidRPr="00AE5BBA">
        <w:rPr>
          <w:bCs/>
          <w:szCs w:val="22"/>
        </w:rPr>
        <w:t>any pavements on which aircraft do not operate including shoulders, overruns, roads, and parking areas.</w:t>
      </w:r>
    </w:p>
    <w:p w14:paraId="758D1F7A" w14:textId="06369941" w:rsidR="00E627B0" w:rsidRPr="00851ED7" w:rsidRDefault="00AE5BBA" w:rsidP="005A5A38">
      <w:pPr>
        <w:pStyle w:val="EngineeringNotesIndent"/>
      </w:pPr>
      <w:r w:rsidRPr="00AE5BBA">
        <w:t xml:space="preserve">The Engineer, with FAA concurrence, may specify this item for airports serving airplanes less than 60,000 lbs (27216 kg) except for runways and </w:t>
      </w:r>
      <w:r w:rsidR="00CF5728">
        <w:t>acute-angled exit</w:t>
      </w:r>
      <w:r w:rsidRPr="00AE5BBA">
        <w:t xml:space="preserve"> taxiways.</w:t>
      </w:r>
      <w:r w:rsidR="00E627B0" w:rsidRPr="00851ED7">
        <w:t xml:space="preserve"> </w:t>
      </w:r>
    </w:p>
    <w:p w14:paraId="76D850E4" w14:textId="54B35084" w:rsidR="00113AD4" w:rsidRPr="00851ED7" w:rsidRDefault="00113AD4" w:rsidP="008077B4">
      <w:pPr>
        <w:pStyle w:val="EngineerNoteskeepwithnext"/>
      </w:pPr>
      <w:r w:rsidRPr="00851ED7">
        <w:t xml:space="preserve">With growing environmental/safety regulations, more states and local authorities are prohibiting the use of coal tar products. </w:t>
      </w:r>
      <w:r w:rsidR="00570414" w:rsidRPr="00851ED7">
        <w:t>The Engineer must verify the selected materials comply with federal, state, and local authority requirements.</w:t>
      </w:r>
    </w:p>
    <w:p w14:paraId="63A42AFE" w14:textId="77777777" w:rsidR="009D76BF" w:rsidRPr="00260D79" w:rsidRDefault="009D76BF" w:rsidP="008077B4">
      <w:pPr>
        <w:pStyle w:val="Engineernotebottom"/>
        <w:rPr>
          <w:rStyle w:val="Boldcharacters"/>
        </w:rPr>
      </w:pPr>
      <w:r w:rsidRPr="00851ED7">
        <w:t>************************************************************************************</w:t>
      </w:r>
    </w:p>
    <w:p w14:paraId="2C124F55" w14:textId="67A20A2B" w:rsidR="009D76BF" w:rsidRPr="00851ED7" w:rsidRDefault="009D76BF" w:rsidP="00103261">
      <w:pPr>
        <w:contextualSpacing/>
        <w:rPr>
          <w:szCs w:val="22"/>
        </w:rPr>
      </w:pPr>
      <w:r w:rsidRPr="00851ED7">
        <w:rPr>
          <w:b/>
          <w:szCs w:val="22"/>
        </w:rPr>
        <w:t>629</w:t>
      </w:r>
      <w:r w:rsidR="007D3A97" w:rsidRPr="00851ED7">
        <w:rPr>
          <w:b/>
          <w:szCs w:val="22"/>
        </w:rPr>
        <w:t>-</w:t>
      </w:r>
      <w:r w:rsidRPr="00851ED7">
        <w:rPr>
          <w:b/>
          <w:szCs w:val="22"/>
        </w:rPr>
        <w:t xml:space="preserve">1.1 </w:t>
      </w:r>
      <w:r w:rsidRPr="00851ED7">
        <w:rPr>
          <w:szCs w:val="22"/>
        </w:rPr>
        <w:t xml:space="preserve">This item shall consist of an application of a thermoplastic </w:t>
      </w:r>
      <w:r w:rsidR="002B2A4E" w:rsidRPr="00851ED7">
        <w:rPr>
          <w:szCs w:val="22"/>
        </w:rPr>
        <w:t>coal tar</w:t>
      </w:r>
      <w:r w:rsidRPr="00851ED7">
        <w:rPr>
          <w:szCs w:val="22"/>
        </w:rPr>
        <w:t xml:space="preserve"> emulsion </w:t>
      </w:r>
      <w:r w:rsidR="00385DE9" w:rsidRPr="00480C4E">
        <w:rPr>
          <w:b/>
        </w:rPr>
        <w:t>[</w:t>
      </w:r>
      <w:r w:rsidR="00BF685A" w:rsidRPr="00480C4E">
        <w:rPr>
          <w:b/>
        </w:rPr>
        <w:t>   </w:t>
      </w:r>
      <w:r w:rsidR="002B2A4E" w:rsidRPr="00851ED7">
        <w:rPr>
          <w:rStyle w:val="NormalCourierNew"/>
          <w:szCs w:val="22"/>
        </w:rPr>
        <w:t>M</w:t>
      </w:r>
      <w:r w:rsidRPr="00851ED7">
        <w:rPr>
          <w:rStyle w:val="NormalCourierNew"/>
          <w:szCs w:val="22"/>
        </w:rPr>
        <w:t>icro-</w:t>
      </w:r>
      <w:r w:rsidR="002B2A4E" w:rsidRPr="00851ED7">
        <w:rPr>
          <w:rStyle w:val="NormalCourierNew"/>
          <w:szCs w:val="22"/>
        </w:rPr>
        <w:t>S</w:t>
      </w:r>
      <w:r w:rsidRPr="00851ED7">
        <w:rPr>
          <w:rStyle w:val="NormalCourierNew"/>
          <w:szCs w:val="22"/>
        </w:rPr>
        <w:t>urface,</w:t>
      </w:r>
      <w:r w:rsidR="00CE6AA1" w:rsidRPr="00480C4E">
        <w:rPr>
          <w:b/>
        </w:rPr>
        <w:t>   </w:t>
      </w:r>
      <w:r w:rsidR="00385DE9" w:rsidRPr="00480C4E">
        <w:rPr>
          <w:b/>
        </w:rPr>
        <w:t>]</w:t>
      </w:r>
      <w:r w:rsidRPr="00851ED7">
        <w:rPr>
          <w:szCs w:val="22"/>
        </w:rPr>
        <w:t xml:space="preserve"> </w:t>
      </w:r>
      <w:r w:rsidR="00385DE9" w:rsidRPr="00480C4E">
        <w:rPr>
          <w:b/>
        </w:rPr>
        <w:t>[</w:t>
      </w:r>
      <w:r w:rsidR="00BF685A" w:rsidRPr="00480C4E">
        <w:rPr>
          <w:b/>
        </w:rPr>
        <w:t>   </w:t>
      </w:r>
      <w:r w:rsidR="002B2A4E" w:rsidRPr="00851ED7">
        <w:rPr>
          <w:rStyle w:val="NormalCourierNew"/>
          <w:szCs w:val="22"/>
        </w:rPr>
        <w:t>Sand S</w:t>
      </w:r>
      <w:r w:rsidRPr="00851ED7">
        <w:rPr>
          <w:rStyle w:val="NormalCourierNew"/>
          <w:szCs w:val="22"/>
        </w:rPr>
        <w:t xml:space="preserve">lurry </w:t>
      </w:r>
      <w:r w:rsidR="002B2A4E" w:rsidRPr="00851ED7">
        <w:rPr>
          <w:rStyle w:val="NormalCourierNew"/>
          <w:szCs w:val="22"/>
        </w:rPr>
        <w:t>S</w:t>
      </w:r>
      <w:r w:rsidRPr="00851ED7">
        <w:rPr>
          <w:rStyle w:val="NormalCourierNew"/>
          <w:szCs w:val="22"/>
        </w:rPr>
        <w:t>eal,</w:t>
      </w:r>
      <w:r w:rsidR="00CE6AA1" w:rsidRPr="00480C4E">
        <w:rPr>
          <w:b/>
        </w:rPr>
        <w:t>   </w:t>
      </w:r>
      <w:r w:rsidR="00385DE9" w:rsidRPr="00480C4E">
        <w:rPr>
          <w:b/>
        </w:rPr>
        <w:t>]</w:t>
      </w:r>
      <w:r w:rsidRPr="00851ED7">
        <w:rPr>
          <w:szCs w:val="22"/>
        </w:rPr>
        <w:t xml:space="preserve"> </w:t>
      </w:r>
      <w:r w:rsidR="00385DE9" w:rsidRPr="00480C4E">
        <w:rPr>
          <w:b/>
        </w:rPr>
        <w:t>[</w:t>
      </w:r>
      <w:r w:rsidR="00BF685A" w:rsidRPr="00480C4E">
        <w:rPr>
          <w:b/>
        </w:rPr>
        <w:t>   </w:t>
      </w:r>
      <w:r w:rsidR="002B2A4E" w:rsidRPr="00851ED7">
        <w:rPr>
          <w:szCs w:val="22"/>
        </w:rPr>
        <w:t>S</w:t>
      </w:r>
      <w:r w:rsidR="002B2A4E" w:rsidRPr="00851ED7">
        <w:rPr>
          <w:rStyle w:val="NormalCourierNew"/>
          <w:szCs w:val="22"/>
        </w:rPr>
        <w:t>pray S</w:t>
      </w:r>
      <w:r w:rsidRPr="00851ED7">
        <w:rPr>
          <w:rStyle w:val="NormalCourierNew"/>
          <w:szCs w:val="22"/>
        </w:rPr>
        <w:t xml:space="preserve">eal </w:t>
      </w:r>
      <w:r w:rsidR="002B2A4E" w:rsidRPr="00851ED7">
        <w:rPr>
          <w:rStyle w:val="NormalCourierNew"/>
          <w:szCs w:val="22"/>
        </w:rPr>
        <w:t>C</w:t>
      </w:r>
      <w:r w:rsidRPr="00851ED7">
        <w:rPr>
          <w:rStyle w:val="NormalCourierNew"/>
          <w:szCs w:val="22"/>
        </w:rPr>
        <w:t>oat,</w:t>
      </w:r>
      <w:r w:rsidR="00CE6AA1" w:rsidRPr="00480C4E">
        <w:rPr>
          <w:b/>
        </w:rPr>
        <w:t>   </w:t>
      </w:r>
      <w:r w:rsidR="00385DE9" w:rsidRPr="00480C4E">
        <w:rPr>
          <w:b/>
        </w:rPr>
        <w:t>]</w:t>
      </w:r>
      <w:r w:rsidRPr="00851ED7">
        <w:rPr>
          <w:szCs w:val="22"/>
        </w:rPr>
        <w:t xml:space="preserve"> applied </w:t>
      </w:r>
      <w:r w:rsidR="002B2A4E" w:rsidRPr="00851ED7">
        <w:rPr>
          <w:szCs w:val="22"/>
        </w:rPr>
        <w:t>to</w:t>
      </w:r>
      <w:r w:rsidRPr="00851ED7">
        <w:rPr>
          <w:szCs w:val="22"/>
        </w:rPr>
        <w:t xml:space="preserve"> an existing, previously prepared asphalt surface, including airport pavements serving small airplanes </w:t>
      </w:r>
      <w:r w:rsidR="00385DE9" w:rsidRPr="00480C4E">
        <w:rPr>
          <w:b/>
        </w:rPr>
        <w:t>[</w:t>
      </w:r>
      <w:r w:rsidR="00BF685A" w:rsidRPr="00480C4E">
        <w:rPr>
          <w:b/>
        </w:rPr>
        <w:t>   </w:t>
      </w:r>
      <w:r w:rsidRPr="00851ED7">
        <w:rPr>
          <w:rStyle w:val="NormalCourierNew"/>
          <w:szCs w:val="22"/>
        </w:rPr>
        <w:t xml:space="preserve">12,500 lbs </w:t>
      </w:r>
      <w:r w:rsidR="002E4AB0" w:rsidRPr="00851ED7">
        <w:rPr>
          <w:rStyle w:val="NormalCourierNew"/>
          <w:szCs w:val="22"/>
        </w:rPr>
        <w:t xml:space="preserve">(5670 kg) </w:t>
      </w:r>
      <w:r w:rsidRPr="00851ED7">
        <w:rPr>
          <w:rStyle w:val="NormalCourierNew"/>
          <w:szCs w:val="22"/>
        </w:rPr>
        <w:t>or less</w:t>
      </w:r>
      <w:r w:rsidR="00CE6AA1" w:rsidRPr="00480C4E">
        <w:rPr>
          <w:b/>
        </w:rPr>
        <w:t>   </w:t>
      </w:r>
      <w:r w:rsidR="00385DE9" w:rsidRPr="00480C4E">
        <w:rPr>
          <w:b/>
        </w:rPr>
        <w:t>]</w:t>
      </w:r>
      <w:r w:rsidRPr="00851ED7">
        <w:rPr>
          <w:bCs/>
          <w:szCs w:val="22"/>
        </w:rPr>
        <w:t>,</w:t>
      </w:r>
      <w:r w:rsidRPr="00851ED7">
        <w:rPr>
          <w:szCs w:val="22"/>
        </w:rPr>
        <w:t xml:space="preserve"> roads, and other general applications. </w:t>
      </w:r>
      <w:r w:rsidR="000306A3" w:rsidRPr="00851ED7">
        <w:rPr>
          <w:szCs w:val="22"/>
        </w:rPr>
        <w:t>T</w:t>
      </w:r>
      <w:r w:rsidRPr="00851ED7">
        <w:rPr>
          <w:szCs w:val="22"/>
        </w:rPr>
        <w:t xml:space="preserve">hermoplastic resin </w:t>
      </w:r>
      <w:r w:rsidR="002B2A4E" w:rsidRPr="00851ED7">
        <w:rPr>
          <w:szCs w:val="22"/>
        </w:rPr>
        <w:t>coal tar</w:t>
      </w:r>
      <w:r w:rsidRPr="00851ED7">
        <w:rPr>
          <w:szCs w:val="22"/>
        </w:rPr>
        <w:t xml:space="preserve"> emulsion product</w:t>
      </w:r>
      <w:r w:rsidR="002B2A4E" w:rsidRPr="00851ED7">
        <w:rPr>
          <w:szCs w:val="22"/>
        </w:rPr>
        <w:t>s provide a fuel-resistant surface where pavements are subjected to fuel spills</w:t>
      </w:r>
      <w:r w:rsidR="00C24D1A" w:rsidRPr="00851ED7">
        <w:rPr>
          <w:szCs w:val="22"/>
        </w:rPr>
        <w:t xml:space="preserve">.  </w:t>
      </w:r>
      <w:r w:rsidR="000306A3" w:rsidRPr="00851ED7">
        <w:rPr>
          <w:szCs w:val="22"/>
        </w:rPr>
        <w:t>T</w:t>
      </w:r>
      <w:r w:rsidR="00C24D1A" w:rsidRPr="00851ED7">
        <w:rPr>
          <w:szCs w:val="22"/>
        </w:rPr>
        <w:t xml:space="preserve">hermoplastic resin coal tar emulsion products </w:t>
      </w:r>
      <w:r w:rsidR="000306A3" w:rsidRPr="00851ED7">
        <w:rPr>
          <w:szCs w:val="22"/>
        </w:rPr>
        <w:t>assist in pavement preservation through reducing the rate of pavement oxidation.</w:t>
      </w:r>
      <w:r w:rsidR="00896F16" w:rsidRPr="00851ED7">
        <w:rPr>
          <w:szCs w:val="22"/>
        </w:rPr>
        <w:t xml:space="preserve"> </w:t>
      </w:r>
      <w:r w:rsidRPr="00851ED7">
        <w:rPr>
          <w:szCs w:val="22"/>
        </w:rPr>
        <w:t>The application of the surface treatment shall be in accordance with these specifications and shall conform to the dimensions shown on the plans or as directed by the</w:t>
      </w:r>
      <w:r w:rsidR="00286898" w:rsidRPr="00851ED7">
        <w:t xml:space="preserve"> </w:t>
      </w:r>
      <w:r w:rsidR="00286898" w:rsidRPr="00851ED7">
        <w:rPr>
          <w:szCs w:val="22"/>
        </w:rPr>
        <w:t>Resident Project Representative (RPR)</w:t>
      </w:r>
      <w:r w:rsidRPr="00851ED7">
        <w:rPr>
          <w:szCs w:val="22"/>
        </w:rPr>
        <w:t>.</w:t>
      </w:r>
    </w:p>
    <w:p w14:paraId="557A296C" w14:textId="77777777" w:rsidR="009D76BF" w:rsidRPr="00851ED7" w:rsidRDefault="009D76BF" w:rsidP="00103261">
      <w:pPr>
        <w:pStyle w:val="CenteredboldKWN"/>
      </w:pPr>
      <w:r w:rsidRPr="00851ED7">
        <w:lastRenderedPageBreak/>
        <w:t>Materials</w:t>
      </w:r>
    </w:p>
    <w:p w14:paraId="4A940141" w14:textId="0FF19A51" w:rsidR="00D61A0F" w:rsidRPr="00851ED7" w:rsidRDefault="009D76BF" w:rsidP="00103261">
      <w:r w:rsidRPr="00851ED7">
        <w:rPr>
          <w:b/>
        </w:rPr>
        <w:t>629</w:t>
      </w:r>
      <w:r w:rsidR="007D3A97" w:rsidRPr="00851ED7">
        <w:rPr>
          <w:b/>
          <w:szCs w:val="22"/>
        </w:rPr>
        <w:t>-</w:t>
      </w:r>
      <w:r w:rsidRPr="00851ED7">
        <w:rPr>
          <w:b/>
        </w:rPr>
        <w:t>2.1</w:t>
      </w:r>
      <w:r w:rsidR="00051804" w:rsidRPr="00851ED7">
        <w:rPr>
          <w:b/>
        </w:rPr>
        <w:t xml:space="preserve"> </w:t>
      </w:r>
      <w:r w:rsidRPr="00851ED7">
        <w:rPr>
          <w:b/>
        </w:rPr>
        <w:t>Thermoplastic coal tar emulsion</w:t>
      </w:r>
      <w:r w:rsidR="002B2A4E" w:rsidRPr="00851ED7">
        <w:rPr>
          <w:b/>
        </w:rPr>
        <w:t>.</w:t>
      </w:r>
      <w:r w:rsidRPr="00851ED7">
        <w:rPr>
          <w:b/>
        </w:rPr>
        <w:t xml:space="preserve">  </w:t>
      </w:r>
      <w:r w:rsidRPr="00851ED7">
        <w:t xml:space="preserve">The emulsion material shall be a thermoplastic coal tar emulsion made up of plastic resin and emulsified </w:t>
      </w:r>
      <w:r w:rsidR="002B2A4E" w:rsidRPr="00851ED7">
        <w:t>coal tar</w:t>
      </w:r>
      <w:r w:rsidRPr="00851ED7">
        <w:t xml:space="preserve"> pitch</w:t>
      </w:r>
      <w:r w:rsidR="00083C08" w:rsidRPr="00851ED7">
        <w:t>.</w:t>
      </w:r>
      <w:r w:rsidRPr="00851ED7">
        <w:t xml:space="preserve">  </w:t>
      </w:r>
      <w:r w:rsidR="00F831EA" w:rsidRPr="00851ED7">
        <w:t>The thermoplastic coal tar emulsion shall be manufactured as a complete product and tested at the manufacturing plant for material certification.</w:t>
      </w:r>
      <w:r w:rsidR="00726EAE" w:rsidRPr="00851ED7">
        <w:t xml:space="preserve"> The cured thermoplastic coal tar emulsion sample must pass the fuel-resistance test</w:t>
      </w:r>
      <w:r w:rsidR="00D30C00" w:rsidRPr="00851ED7">
        <w:t xml:space="preserve"> in accordance with ASTM D5727</w:t>
      </w:r>
      <w:r w:rsidR="00726EAE" w:rsidRPr="00851ED7">
        <w:t>.</w:t>
      </w:r>
    </w:p>
    <w:p w14:paraId="3C9AAFAC" w14:textId="77777777" w:rsidR="00006B48" w:rsidRPr="00851ED7" w:rsidRDefault="00006B48" w:rsidP="00103261">
      <w:pPr>
        <w:rPr>
          <w:bCs/>
        </w:rPr>
      </w:pPr>
      <w:r w:rsidRPr="00851ED7">
        <w:rPr>
          <w:b/>
          <w:bCs/>
        </w:rPr>
        <w:t>629-</w:t>
      </w:r>
      <w:r w:rsidR="0098385A" w:rsidRPr="00851ED7">
        <w:rPr>
          <w:b/>
          <w:bCs/>
        </w:rPr>
        <w:t>2.2</w:t>
      </w:r>
      <w:r w:rsidRPr="00851ED7">
        <w:rPr>
          <w:b/>
          <w:bCs/>
        </w:rPr>
        <w:t xml:space="preserve"> Manufacturer’s certifications.  </w:t>
      </w:r>
      <w:r w:rsidRPr="00851ED7">
        <w:rPr>
          <w:bCs/>
        </w:rPr>
        <w:t xml:space="preserve">The Contractor shall furnish the manufacturer’s certification </w:t>
      </w:r>
      <w:r w:rsidR="00645768" w:rsidRPr="00851ED7">
        <w:rPr>
          <w:bCs/>
        </w:rPr>
        <w:t xml:space="preserve">of Analysis (COA) </w:t>
      </w:r>
      <w:r w:rsidRPr="00851ED7">
        <w:rPr>
          <w:bCs/>
        </w:rPr>
        <w:t>that all thermoplastic coal tar emulsion shipped to the project meets the following testing requirements:</w:t>
      </w:r>
    </w:p>
    <w:p w14:paraId="155238A5" w14:textId="77777777" w:rsidR="003C6F1F" w:rsidRPr="00851ED7" w:rsidRDefault="003C6F1F" w:rsidP="00103261">
      <w:pPr>
        <w:pStyle w:val="Caption"/>
      </w:pPr>
      <w:r w:rsidRPr="00851ED7">
        <w:t>Thermoplastic Coal Tar Emulsion Properties</w:t>
      </w:r>
    </w:p>
    <w:tbl>
      <w:tblPr>
        <w:tblStyle w:val="TableGrid"/>
        <w:tblW w:w="0" w:type="auto"/>
        <w:tblLayout w:type="fixed"/>
        <w:tblCellMar>
          <w:left w:w="43" w:type="dxa"/>
          <w:right w:w="43" w:type="dxa"/>
        </w:tblCellMar>
        <w:tblLook w:val="04A0" w:firstRow="1" w:lastRow="0" w:firstColumn="1" w:lastColumn="0" w:noHBand="0" w:noVBand="1"/>
      </w:tblPr>
      <w:tblGrid>
        <w:gridCol w:w="2245"/>
        <w:gridCol w:w="3330"/>
        <w:gridCol w:w="3775"/>
      </w:tblGrid>
      <w:tr w:rsidR="003C6F1F" w:rsidRPr="00851ED7" w14:paraId="4D9255A8" w14:textId="77777777" w:rsidTr="00D03BF9">
        <w:trPr>
          <w:cnfStyle w:val="100000000000" w:firstRow="1" w:lastRow="0" w:firstColumn="0" w:lastColumn="0" w:oddVBand="0" w:evenVBand="0" w:oddHBand="0" w:evenHBand="0" w:firstRowFirstColumn="0" w:firstRowLastColumn="0" w:lastRowFirstColumn="0" w:lastRowLastColumn="0"/>
          <w:tblHeader/>
        </w:trPr>
        <w:tc>
          <w:tcPr>
            <w:tcW w:w="2245" w:type="dxa"/>
          </w:tcPr>
          <w:p w14:paraId="0E53DFA5" w14:textId="77777777" w:rsidR="003C6F1F" w:rsidRPr="00851ED7" w:rsidRDefault="003C6F1F" w:rsidP="008467BB">
            <w:pPr>
              <w:pStyle w:val="TableHead"/>
              <w:keepNext/>
              <w:rPr>
                <w:b/>
              </w:rPr>
            </w:pPr>
            <w:r w:rsidRPr="00851ED7">
              <w:rPr>
                <w:b/>
              </w:rPr>
              <w:t>Property</w:t>
            </w:r>
          </w:p>
        </w:tc>
        <w:tc>
          <w:tcPr>
            <w:tcW w:w="3330" w:type="dxa"/>
          </w:tcPr>
          <w:p w14:paraId="42B77E47" w14:textId="77777777" w:rsidR="003C6F1F" w:rsidRPr="00851ED7" w:rsidRDefault="003C6F1F" w:rsidP="008467BB">
            <w:pPr>
              <w:pStyle w:val="TableHead"/>
              <w:keepNext/>
              <w:rPr>
                <w:b/>
              </w:rPr>
            </w:pPr>
            <w:r w:rsidRPr="00851ED7">
              <w:rPr>
                <w:b/>
              </w:rPr>
              <w:t>Standard</w:t>
            </w:r>
          </w:p>
        </w:tc>
        <w:tc>
          <w:tcPr>
            <w:tcW w:w="3775" w:type="dxa"/>
          </w:tcPr>
          <w:p w14:paraId="1474529F" w14:textId="77777777" w:rsidR="003C6F1F" w:rsidRPr="00851ED7" w:rsidRDefault="003C6F1F" w:rsidP="008467BB">
            <w:pPr>
              <w:pStyle w:val="TableHead"/>
              <w:keepNext/>
              <w:rPr>
                <w:b/>
              </w:rPr>
            </w:pPr>
            <w:r w:rsidRPr="00851ED7">
              <w:rPr>
                <w:b/>
              </w:rPr>
              <w:t>Requirement</w:t>
            </w:r>
          </w:p>
        </w:tc>
      </w:tr>
      <w:tr w:rsidR="003C6F1F" w:rsidRPr="00851ED7" w14:paraId="58A9E645" w14:textId="77777777" w:rsidTr="00D03BF9">
        <w:tc>
          <w:tcPr>
            <w:tcW w:w="2245" w:type="dxa"/>
          </w:tcPr>
          <w:p w14:paraId="01ECFB35" w14:textId="77777777" w:rsidR="003C6F1F" w:rsidRPr="00851ED7" w:rsidRDefault="003C6F1F" w:rsidP="008467BB">
            <w:pPr>
              <w:pStyle w:val="Tabletextleft"/>
              <w:keepNext/>
            </w:pPr>
            <w:r w:rsidRPr="00851ED7">
              <w:t>Water content</w:t>
            </w:r>
          </w:p>
        </w:tc>
        <w:tc>
          <w:tcPr>
            <w:tcW w:w="3330" w:type="dxa"/>
          </w:tcPr>
          <w:p w14:paraId="7B6DC650" w14:textId="77777777" w:rsidR="003C6F1F" w:rsidRPr="00851ED7" w:rsidRDefault="003C6F1F" w:rsidP="008467BB">
            <w:pPr>
              <w:pStyle w:val="Tabletextleft"/>
              <w:keepNext/>
            </w:pPr>
            <w:r w:rsidRPr="00851ED7">
              <w:t>ASTM D5727, Section 6.1.6</w:t>
            </w:r>
          </w:p>
        </w:tc>
        <w:tc>
          <w:tcPr>
            <w:tcW w:w="3775" w:type="dxa"/>
          </w:tcPr>
          <w:p w14:paraId="3D5DF5C2" w14:textId="77777777" w:rsidR="003C6F1F" w:rsidRPr="00851ED7" w:rsidRDefault="003C6F1F" w:rsidP="008467BB">
            <w:pPr>
              <w:pStyle w:val="Tabletextleft"/>
              <w:keepNext/>
              <w:jc w:val="center"/>
            </w:pPr>
            <w:r w:rsidRPr="00851ED7">
              <w:t>≤58%</w:t>
            </w:r>
          </w:p>
        </w:tc>
      </w:tr>
      <w:tr w:rsidR="003C6F1F" w:rsidRPr="00851ED7" w14:paraId="5D1B9024" w14:textId="77777777" w:rsidTr="00D03BF9">
        <w:tc>
          <w:tcPr>
            <w:tcW w:w="2245" w:type="dxa"/>
          </w:tcPr>
          <w:p w14:paraId="08F3DA42" w14:textId="77777777" w:rsidR="003C6F1F" w:rsidRPr="00851ED7" w:rsidRDefault="003C6F1F" w:rsidP="008467BB">
            <w:pPr>
              <w:pStyle w:val="Tabletextleft"/>
              <w:keepNext/>
            </w:pPr>
            <w:r w:rsidRPr="00851ED7">
              <w:t>Ash of Residue</w:t>
            </w:r>
          </w:p>
        </w:tc>
        <w:tc>
          <w:tcPr>
            <w:tcW w:w="3330" w:type="dxa"/>
          </w:tcPr>
          <w:p w14:paraId="0E08CCC1" w14:textId="77777777" w:rsidR="003C6F1F" w:rsidRPr="00851ED7" w:rsidRDefault="003C6F1F" w:rsidP="008467BB">
            <w:pPr>
              <w:pStyle w:val="Tabletextleft"/>
              <w:keepNext/>
            </w:pPr>
            <w:r w:rsidRPr="00851ED7">
              <w:t>ASTM D5727, Section 6.1.9</w:t>
            </w:r>
          </w:p>
        </w:tc>
        <w:tc>
          <w:tcPr>
            <w:tcW w:w="3775" w:type="dxa"/>
          </w:tcPr>
          <w:p w14:paraId="02A3B320" w14:textId="77777777" w:rsidR="003C6F1F" w:rsidRPr="00851ED7" w:rsidRDefault="003C6F1F" w:rsidP="008467BB">
            <w:pPr>
              <w:pStyle w:val="Tabletextleft"/>
              <w:keepNext/>
              <w:jc w:val="center"/>
            </w:pPr>
            <w:r w:rsidRPr="00851ED7">
              <w:t>≤ 15%</w:t>
            </w:r>
          </w:p>
        </w:tc>
      </w:tr>
      <w:tr w:rsidR="003C6F1F" w:rsidRPr="00851ED7" w14:paraId="2DA2F7CE" w14:textId="77777777" w:rsidTr="00D03BF9">
        <w:tc>
          <w:tcPr>
            <w:tcW w:w="2245" w:type="dxa"/>
          </w:tcPr>
          <w:p w14:paraId="057593CB" w14:textId="77777777" w:rsidR="003C6F1F" w:rsidRPr="00851ED7" w:rsidRDefault="003C6F1F" w:rsidP="008467BB">
            <w:pPr>
              <w:pStyle w:val="Tabletextleft"/>
              <w:keepNext/>
            </w:pPr>
            <w:r w:rsidRPr="00851ED7">
              <w:t>Flexibility</w:t>
            </w:r>
          </w:p>
        </w:tc>
        <w:tc>
          <w:tcPr>
            <w:tcW w:w="3330" w:type="dxa"/>
          </w:tcPr>
          <w:p w14:paraId="0AB38DA5" w14:textId="77777777" w:rsidR="003C6F1F" w:rsidRPr="00851ED7" w:rsidRDefault="003C6F1F" w:rsidP="008467BB">
            <w:pPr>
              <w:pStyle w:val="Tabletextleft"/>
              <w:keepNext/>
            </w:pPr>
            <w:r w:rsidRPr="00851ED7">
              <w:t>ASTM D5727, Section 6.1.14</w:t>
            </w:r>
          </w:p>
        </w:tc>
        <w:tc>
          <w:tcPr>
            <w:tcW w:w="3775" w:type="dxa"/>
          </w:tcPr>
          <w:p w14:paraId="254D9D94" w14:textId="77777777" w:rsidR="003C6F1F" w:rsidRPr="00851ED7" w:rsidRDefault="003C6F1F" w:rsidP="008467BB">
            <w:pPr>
              <w:pStyle w:val="Tabletextleft"/>
              <w:keepNext/>
              <w:jc w:val="center"/>
            </w:pPr>
            <w:r w:rsidRPr="00851ED7">
              <w:t>1 rating</w:t>
            </w:r>
          </w:p>
        </w:tc>
      </w:tr>
      <w:tr w:rsidR="003C6F1F" w:rsidRPr="00851ED7" w14:paraId="550CC31A" w14:textId="77777777" w:rsidTr="00D03BF9">
        <w:tc>
          <w:tcPr>
            <w:tcW w:w="2245" w:type="dxa"/>
          </w:tcPr>
          <w:p w14:paraId="600966C9" w14:textId="77777777" w:rsidR="003C6F1F" w:rsidRPr="00851ED7" w:rsidRDefault="003C6F1F" w:rsidP="008467BB">
            <w:pPr>
              <w:pStyle w:val="Tabletextleft"/>
              <w:keepNext/>
            </w:pPr>
            <w:r w:rsidRPr="00851ED7">
              <w:t>Resistance to Kerosene</w:t>
            </w:r>
          </w:p>
        </w:tc>
        <w:tc>
          <w:tcPr>
            <w:tcW w:w="3330" w:type="dxa"/>
          </w:tcPr>
          <w:p w14:paraId="63B91BC3" w14:textId="77777777" w:rsidR="003C6F1F" w:rsidRPr="00851ED7" w:rsidRDefault="003C6F1F" w:rsidP="008467BB">
            <w:pPr>
              <w:pStyle w:val="Tabletextleft"/>
              <w:keepNext/>
            </w:pPr>
            <w:r w:rsidRPr="00851ED7">
              <w:t>ASTM D5727, Section 6.1.12</w:t>
            </w:r>
          </w:p>
        </w:tc>
        <w:tc>
          <w:tcPr>
            <w:tcW w:w="3775" w:type="dxa"/>
          </w:tcPr>
          <w:p w14:paraId="4F6AF383" w14:textId="71A19915" w:rsidR="003C6F1F" w:rsidRPr="00851ED7" w:rsidRDefault="00D30C00" w:rsidP="008467BB">
            <w:pPr>
              <w:pStyle w:val="Tabletextleft"/>
              <w:keepNext/>
              <w:jc w:val="center"/>
            </w:pPr>
            <w:r w:rsidRPr="00851ED7">
              <w:t>Pas</w:t>
            </w:r>
            <w:r w:rsidR="007225F1" w:rsidRPr="00851ED7">
              <w:t>s</w:t>
            </w:r>
            <w:r w:rsidRPr="00851ED7">
              <w:t xml:space="preserve"> with n</w:t>
            </w:r>
            <w:r w:rsidR="003C6F1F" w:rsidRPr="00851ED7">
              <w:t>o loss of adhesion and no softening of film</w:t>
            </w:r>
          </w:p>
        </w:tc>
      </w:tr>
      <w:tr w:rsidR="003C6F1F" w:rsidRPr="00851ED7" w14:paraId="4260DED3" w14:textId="77777777" w:rsidTr="00D03BF9">
        <w:tc>
          <w:tcPr>
            <w:tcW w:w="2245" w:type="dxa"/>
          </w:tcPr>
          <w:p w14:paraId="65A5A678" w14:textId="77777777" w:rsidR="003C6F1F" w:rsidRPr="00851ED7" w:rsidRDefault="003C6F1F" w:rsidP="00103261">
            <w:pPr>
              <w:pStyle w:val="Tabletextleft"/>
            </w:pPr>
            <w:r w:rsidRPr="00851ED7">
              <w:t>Softening Point</w:t>
            </w:r>
          </w:p>
        </w:tc>
        <w:tc>
          <w:tcPr>
            <w:tcW w:w="3330" w:type="dxa"/>
          </w:tcPr>
          <w:p w14:paraId="1EF02442" w14:textId="77777777" w:rsidR="003C6F1F" w:rsidRPr="00851ED7" w:rsidRDefault="003C6F1F" w:rsidP="00103261">
            <w:pPr>
              <w:pStyle w:val="Tabletextleft"/>
            </w:pPr>
            <w:r w:rsidRPr="00851ED7">
              <w:t>ASTM D36</w:t>
            </w:r>
          </w:p>
        </w:tc>
        <w:tc>
          <w:tcPr>
            <w:tcW w:w="3775" w:type="dxa"/>
          </w:tcPr>
          <w:p w14:paraId="7DABC992" w14:textId="77777777" w:rsidR="003C6F1F" w:rsidRPr="00851ED7" w:rsidRDefault="003C6F1F" w:rsidP="00502E07">
            <w:pPr>
              <w:pStyle w:val="Tabletextleft"/>
              <w:jc w:val="center"/>
            </w:pPr>
            <w:r w:rsidRPr="00851ED7">
              <w:t>&gt;212</w:t>
            </w:r>
            <w:r w:rsidR="00EB307D" w:rsidRPr="00851ED7">
              <w:t>°</w:t>
            </w:r>
            <w:r w:rsidRPr="00851ED7">
              <w:t>F (100</w:t>
            </w:r>
            <w:r w:rsidR="00EB307D" w:rsidRPr="00851ED7">
              <w:t>°</w:t>
            </w:r>
            <w:r w:rsidRPr="00851ED7">
              <w:t>C)</w:t>
            </w:r>
          </w:p>
        </w:tc>
      </w:tr>
    </w:tbl>
    <w:p w14:paraId="4F8B9515" w14:textId="77777777" w:rsidR="00006B48" w:rsidRPr="00851ED7" w:rsidRDefault="00006B48" w:rsidP="00103261">
      <w:pPr>
        <w:rPr>
          <w:szCs w:val="22"/>
        </w:rPr>
      </w:pPr>
      <w:r w:rsidRPr="00851ED7">
        <w:rPr>
          <w:b/>
          <w:bCs/>
        </w:rPr>
        <w:t>629-</w:t>
      </w:r>
      <w:r w:rsidR="0098385A" w:rsidRPr="00851ED7">
        <w:rPr>
          <w:b/>
          <w:bCs/>
        </w:rPr>
        <w:t>2.3</w:t>
      </w:r>
      <w:r w:rsidRPr="00851ED7">
        <w:rPr>
          <w:b/>
          <w:bCs/>
        </w:rPr>
        <w:t xml:space="preserve"> Manufacturer sampling.</w:t>
      </w:r>
      <w:r w:rsidRPr="00851ED7">
        <w:rPr>
          <w:bCs/>
        </w:rPr>
        <w:t xml:space="preserve">  A sample of undiluted thermoplastic coal tar emulsion shall be obtained at the production facility from each consignment shipped to the job.  Manufacturer shall store the samples in containers that are sealed against contamination and retained for a period of six months.  Samples shall be stored at room temperature and not be subjected to freezing temperatures.</w:t>
      </w:r>
    </w:p>
    <w:p w14:paraId="38E332FA" w14:textId="71F743D2" w:rsidR="009D76BF" w:rsidRPr="00851ED7" w:rsidRDefault="009D76BF" w:rsidP="00103261">
      <w:pPr>
        <w:rPr>
          <w:szCs w:val="22"/>
        </w:rPr>
      </w:pPr>
      <w:r w:rsidRPr="00851ED7">
        <w:rPr>
          <w:b/>
        </w:rPr>
        <w:t>629</w:t>
      </w:r>
      <w:r w:rsidR="007D3A97" w:rsidRPr="00851ED7">
        <w:rPr>
          <w:b/>
          <w:szCs w:val="22"/>
        </w:rPr>
        <w:t>-</w:t>
      </w:r>
      <w:r w:rsidR="00D61A0F" w:rsidRPr="00851ED7">
        <w:rPr>
          <w:b/>
        </w:rPr>
        <w:t xml:space="preserve">2.4 </w:t>
      </w:r>
      <w:r w:rsidRPr="00851ED7">
        <w:rPr>
          <w:b/>
        </w:rPr>
        <w:t xml:space="preserve">Water.  </w:t>
      </w:r>
      <w:r w:rsidR="00607E9A" w:rsidRPr="00851ED7">
        <w:t xml:space="preserve">Water used in mixing or curing shall be from potable water sources.  Other sources shall be tested in accordance with ASTM C1602 prior to use. </w:t>
      </w:r>
      <w:r w:rsidRPr="00851ED7">
        <w:t xml:space="preserve">The temperature of the water added during mixing shall be at least 50°F (10°C).  </w:t>
      </w:r>
    </w:p>
    <w:p w14:paraId="7F276D52" w14:textId="35F1B20C" w:rsidR="009D76BF" w:rsidRPr="00851ED7" w:rsidRDefault="009D76BF" w:rsidP="00103261">
      <w:r w:rsidRPr="00851ED7">
        <w:rPr>
          <w:b/>
        </w:rPr>
        <w:t>629</w:t>
      </w:r>
      <w:r w:rsidR="007D3A97" w:rsidRPr="00851ED7">
        <w:rPr>
          <w:b/>
          <w:szCs w:val="22"/>
        </w:rPr>
        <w:t>-</w:t>
      </w:r>
      <w:r w:rsidR="00D61A0F" w:rsidRPr="00851ED7">
        <w:rPr>
          <w:b/>
        </w:rPr>
        <w:t xml:space="preserve">2.5 </w:t>
      </w:r>
      <w:r w:rsidRPr="00851ED7">
        <w:rPr>
          <w:b/>
        </w:rPr>
        <w:t xml:space="preserve">Handling and storage.  </w:t>
      </w:r>
      <w:r w:rsidR="00D61A0F" w:rsidRPr="00851ED7">
        <w:t xml:space="preserve">All emulsion stored on-site shall be agitated </w:t>
      </w:r>
      <w:r w:rsidR="00FB46F7" w:rsidRPr="00851ED7">
        <w:t xml:space="preserve">at least </w:t>
      </w:r>
      <w:r w:rsidR="00D61A0F" w:rsidRPr="00851ED7">
        <w:t xml:space="preserve">once per day for a minimum of 15 minutes. </w:t>
      </w:r>
      <w:r w:rsidRPr="00851ED7">
        <w:t>The distributor or applicator, pumps and all tools shall be maintained in satisfactory working condition.  Spray bar nozzles, pumps, or other equipment can be cleaned mechanically or with clean water.</w:t>
      </w:r>
    </w:p>
    <w:p w14:paraId="2699CE17" w14:textId="4DA866F4" w:rsidR="009D76BF" w:rsidRPr="00851ED7" w:rsidRDefault="009D76BF" w:rsidP="00103261">
      <w:pPr>
        <w:rPr>
          <w:szCs w:val="22"/>
        </w:rPr>
      </w:pPr>
      <w:r w:rsidRPr="00851ED7">
        <w:rPr>
          <w:b/>
        </w:rPr>
        <w:t>629</w:t>
      </w:r>
      <w:r w:rsidR="007D3A97" w:rsidRPr="00851ED7">
        <w:rPr>
          <w:b/>
          <w:szCs w:val="22"/>
        </w:rPr>
        <w:t>-</w:t>
      </w:r>
      <w:r w:rsidR="00D61A0F" w:rsidRPr="00851ED7">
        <w:rPr>
          <w:b/>
        </w:rPr>
        <w:t xml:space="preserve">2.6 </w:t>
      </w:r>
      <w:r w:rsidRPr="00851ED7">
        <w:rPr>
          <w:b/>
        </w:rPr>
        <w:t>Health, safety, and environment.</w:t>
      </w:r>
      <w:r w:rsidR="00F72E7F" w:rsidRPr="00851ED7">
        <w:rPr>
          <w:b/>
        </w:rPr>
        <w:t xml:space="preserve"> </w:t>
      </w:r>
      <w:r w:rsidR="00F72E7F" w:rsidRPr="00851ED7">
        <w:t xml:space="preserve">The Contractor must provide a complete </w:t>
      </w:r>
      <w:r w:rsidR="001D3A99" w:rsidRPr="00851ED7">
        <w:t>Safety Data Sheet (SDS)</w:t>
      </w:r>
      <w:r w:rsidR="00F72E7F" w:rsidRPr="00851ED7">
        <w:t xml:space="preserve"> in accordance with U.S. Department of Labor, Occupational Safety and Health Administration (OSHA), Regulations (Standards – 29 CFR), 1910.1200 which establishes the requirement and minimum information for the SDS for hazardous materials.</w:t>
      </w:r>
      <w:r w:rsidR="00F72E7F" w:rsidRPr="00851ED7">
        <w:rPr>
          <w:b/>
        </w:rPr>
        <w:t xml:space="preserve">  </w:t>
      </w:r>
      <w:r w:rsidR="00F72E7F" w:rsidRPr="00851ED7">
        <w:t xml:space="preserve">The SDS, Section II, shall include the </w:t>
      </w:r>
      <w:r w:rsidR="00A84C7E" w:rsidRPr="00851ED7">
        <w:t>Chemical Abstracts Service</w:t>
      </w:r>
      <w:r w:rsidR="00F72E7F" w:rsidRPr="00851ED7">
        <w:t xml:space="preserve"> (CAS) registry numbers for all applicable hazardous ingredients in the coal tar emulsion product.</w:t>
      </w:r>
      <w:r w:rsidR="00927D24" w:rsidRPr="00851ED7">
        <w:t xml:space="preserve"> The Contractor must provide the manufacturer’s certification that the product complies with the Code of Federal Regulation (CFR) Title 40 – Protection of Environment. The manufacturer’s certification shall address compliance for Air Programs, Part 59, National Volatile Organic Compound Emission Standards for Consumer and Commercial Products (for the airport location) and Water Programs, Part 116, Designation of Hazardous Substances.</w:t>
      </w:r>
    </w:p>
    <w:p w14:paraId="75840006" w14:textId="77777777" w:rsidR="009D76BF" w:rsidRPr="00851ED7" w:rsidRDefault="009D76BF" w:rsidP="006A3AE5">
      <w:pPr>
        <w:pStyle w:val="CenteredboldKWN"/>
      </w:pPr>
      <w:r w:rsidRPr="00851ED7">
        <w:lastRenderedPageBreak/>
        <w:t>Composition and Application</w:t>
      </w:r>
    </w:p>
    <w:p w14:paraId="6401E4CE" w14:textId="77777777" w:rsidR="00496EFA" w:rsidRPr="00851ED7" w:rsidRDefault="00385DE9" w:rsidP="006A3AE5">
      <w:pPr>
        <w:keepNext/>
      </w:pPr>
      <w:r w:rsidRPr="00480C4E">
        <w:rPr>
          <w:b/>
        </w:rPr>
        <w:t>[</w:t>
      </w:r>
      <w:r w:rsidR="001C4735" w:rsidRPr="00851ED7">
        <w:rPr>
          <w:u w:val="single"/>
        </w:rPr>
        <w:t>      </w:t>
      </w:r>
      <w:r w:rsidRPr="00480C4E">
        <w:rPr>
          <w:b/>
        </w:rPr>
        <w:t>]</w:t>
      </w:r>
    </w:p>
    <w:p w14:paraId="37B3B224" w14:textId="77777777" w:rsidR="001E0DA9" w:rsidRPr="006A3AE5" w:rsidRDefault="004D5944" w:rsidP="006A3AE5">
      <w:pPr>
        <w:pStyle w:val="Engineernotetopbig"/>
      </w:pPr>
      <w:r w:rsidRPr="006A3AE5">
        <w:t>***************************************************</w:t>
      </w:r>
      <w:r w:rsidR="00671E72" w:rsidRPr="006A3AE5">
        <w:t>*******</w:t>
      </w:r>
    </w:p>
    <w:p w14:paraId="03C5D9DC" w14:textId="0DE71E46" w:rsidR="00496EFA" w:rsidRPr="00851ED7" w:rsidRDefault="00496EFA" w:rsidP="008077B4">
      <w:pPr>
        <w:pStyle w:val="EngineerNotes"/>
      </w:pPr>
      <w:r w:rsidRPr="00851ED7">
        <w:t xml:space="preserve">The Engineer shall select one of the following options based on whether the project is </w:t>
      </w:r>
      <w:r w:rsidR="002B2A4E" w:rsidRPr="00851ED7">
        <w:t xml:space="preserve">for </w:t>
      </w:r>
      <w:r w:rsidR="00345E0F" w:rsidRPr="00851ED7">
        <w:t>(</w:t>
      </w:r>
      <w:r w:rsidR="002B2A4E" w:rsidRPr="00851ED7">
        <w:t xml:space="preserve">1) Thermoplastic Coal Tar Emulsion </w:t>
      </w:r>
      <w:r w:rsidR="00385DE9" w:rsidRPr="00851ED7">
        <w:t>[</w:t>
      </w:r>
      <w:r w:rsidR="00BF685A" w:rsidRPr="00851ED7">
        <w:t>   </w:t>
      </w:r>
      <w:r w:rsidR="002B2A4E" w:rsidRPr="00851ED7">
        <w:rPr>
          <w:rStyle w:val="NormalCourierNew"/>
          <w:b w:val="0"/>
          <w:szCs w:val="22"/>
        </w:rPr>
        <w:t>Micro-Surface Type A</w:t>
      </w:r>
      <w:r w:rsidR="00CE6AA1" w:rsidRPr="00851ED7">
        <w:t>   </w:t>
      </w:r>
      <w:r w:rsidR="00385DE9" w:rsidRPr="00851ED7">
        <w:t>]</w:t>
      </w:r>
      <w:r w:rsidR="002B2A4E" w:rsidRPr="00851ED7">
        <w:t xml:space="preserve"> </w:t>
      </w:r>
      <w:r w:rsidR="00385DE9" w:rsidRPr="00851ED7">
        <w:t>[</w:t>
      </w:r>
      <w:r w:rsidR="00BF685A" w:rsidRPr="00851ED7">
        <w:t>   </w:t>
      </w:r>
      <w:r w:rsidR="002B2A4E" w:rsidRPr="00851ED7">
        <w:rPr>
          <w:rStyle w:val="NormalCourierNew"/>
          <w:b w:val="0"/>
          <w:szCs w:val="22"/>
        </w:rPr>
        <w:t>Micro-Surface Type B</w:t>
      </w:r>
      <w:r w:rsidR="00CE6AA1" w:rsidRPr="00851ED7">
        <w:t>   </w:t>
      </w:r>
      <w:r w:rsidR="00385DE9" w:rsidRPr="00851ED7">
        <w:t>]</w:t>
      </w:r>
      <w:r w:rsidR="002B2A4E" w:rsidRPr="00851ED7">
        <w:t xml:space="preserve">, </w:t>
      </w:r>
      <w:r w:rsidR="00345E0F" w:rsidRPr="00851ED7">
        <w:t>(</w:t>
      </w:r>
      <w:r w:rsidR="002B2A4E" w:rsidRPr="00851ED7">
        <w:t>2)</w:t>
      </w:r>
      <w:r w:rsidR="00345E0F" w:rsidRPr="00851ED7">
        <w:t> </w:t>
      </w:r>
      <w:r w:rsidR="002B2A4E" w:rsidRPr="00851ED7">
        <w:t xml:space="preserve">Thermoplastic Coal Tar Emulsion Slurry Seal, or </w:t>
      </w:r>
      <w:r w:rsidR="00345E0F" w:rsidRPr="00851ED7">
        <w:t>(</w:t>
      </w:r>
      <w:r w:rsidR="002B2A4E" w:rsidRPr="00851ED7">
        <w:t xml:space="preserve">3) Spray Seal Coat </w:t>
      </w:r>
      <w:r w:rsidR="00385DE9" w:rsidRPr="00851ED7">
        <w:t>[</w:t>
      </w:r>
      <w:r w:rsidR="00BF685A" w:rsidRPr="00851ED7">
        <w:t>   </w:t>
      </w:r>
      <w:r w:rsidR="002B2A4E" w:rsidRPr="00851ED7">
        <w:rPr>
          <w:rStyle w:val="NormalCourierNew"/>
          <w:b w:val="0"/>
          <w:szCs w:val="22"/>
        </w:rPr>
        <w:t>with</w:t>
      </w:r>
      <w:r w:rsidR="00CE6AA1" w:rsidRPr="00851ED7">
        <w:t>   </w:t>
      </w:r>
      <w:r w:rsidR="00385DE9" w:rsidRPr="00851ED7">
        <w:t>]</w:t>
      </w:r>
      <w:r w:rsidR="002B2A4E" w:rsidRPr="00851ED7">
        <w:t xml:space="preserve"> </w:t>
      </w:r>
      <w:r w:rsidR="00385DE9" w:rsidRPr="00851ED7">
        <w:t>[</w:t>
      </w:r>
      <w:r w:rsidR="00BF685A" w:rsidRPr="00851ED7">
        <w:t>   </w:t>
      </w:r>
      <w:r w:rsidR="002B2A4E" w:rsidRPr="00851ED7">
        <w:rPr>
          <w:rStyle w:val="NormalCourierNew"/>
          <w:b w:val="0"/>
          <w:szCs w:val="22"/>
        </w:rPr>
        <w:t>without</w:t>
      </w:r>
      <w:r w:rsidR="00CE6AA1" w:rsidRPr="00851ED7">
        <w:t>   </w:t>
      </w:r>
      <w:r w:rsidR="00385DE9" w:rsidRPr="00851ED7">
        <w:t>]</w:t>
      </w:r>
      <w:r w:rsidR="002B2A4E" w:rsidRPr="00851ED7">
        <w:t xml:space="preserve"> Sand Aggregate.</w:t>
      </w:r>
    </w:p>
    <w:p w14:paraId="58438B09" w14:textId="77777777" w:rsidR="00FB285A" w:rsidRPr="00851ED7" w:rsidRDefault="00FB285A" w:rsidP="00103261">
      <w:pPr>
        <w:pStyle w:val="Blankline"/>
        <w:rPr>
          <w:color w:val="auto"/>
        </w:rPr>
      </w:pPr>
    </w:p>
    <w:p w14:paraId="3239C85D" w14:textId="77777777" w:rsidR="00D90F4C" w:rsidRPr="00851ED7" w:rsidRDefault="00D90F4C">
      <w:pPr>
        <w:pStyle w:val="EngineerNotes"/>
        <w:pBdr>
          <w:top w:val="single" w:sz="4" w:space="1" w:color="auto"/>
          <w:left w:val="single" w:sz="4" w:space="4" w:color="auto"/>
          <w:bottom w:val="single" w:sz="4" w:space="1" w:color="auto"/>
          <w:right w:val="single" w:sz="4" w:space="4" w:color="auto"/>
        </w:pBdr>
      </w:pPr>
    </w:p>
    <w:p w14:paraId="6DC8676E" w14:textId="768125F7" w:rsidR="00496EFA" w:rsidRDefault="00F83E9C">
      <w:pPr>
        <w:pStyle w:val="EngineerNotes"/>
        <w:pBdr>
          <w:top w:val="single" w:sz="4" w:space="1" w:color="auto"/>
          <w:left w:val="single" w:sz="4" w:space="4" w:color="auto"/>
          <w:bottom w:val="single" w:sz="4" w:space="1" w:color="auto"/>
          <w:right w:val="single" w:sz="4" w:space="4" w:color="auto"/>
        </w:pBdr>
      </w:pPr>
      <w:r w:rsidRPr="00851ED7">
        <w:t>FOR THERMOPLASTIC COAL TAR EMULSION MICRO-SURFAC</w:t>
      </w:r>
      <w:r w:rsidR="002B2A4E" w:rsidRPr="00851ED7">
        <w:t>E</w:t>
      </w:r>
      <w:r w:rsidRPr="00851ED7">
        <w:t>, INSERT THE FOLLOWING PARAGRAPHS FOR PARAGRAPH 629-3.0 TO 629-</w:t>
      </w:r>
      <w:r w:rsidR="001C41BA" w:rsidRPr="00851ED7">
        <w:t>3.6</w:t>
      </w:r>
      <w:r w:rsidRPr="00851ED7">
        <w:t>:</w:t>
      </w:r>
    </w:p>
    <w:p w14:paraId="3C34EA63" w14:textId="77777777" w:rsidR="007B6100" w:rsidRPr="00851ED7" w:rsidRDefault="007B6100">
      <w:pPr>
        <w:pStyle w:val="EngineerNotes"/>
        <w:pBdr>
          <w:top w:val="single" w:sz="4" w:space="1" w:color="auto"/>
          <w:left w:val="single" w:sz="4" w:space="4" w:color="auto"/>
          <w:bottom w:val="single" w:sz="4" w:space="1" w:color="auto"/>
          <w:right w:val="single" w:sz="4" w:space="4" w:color="auto"/>
        </w:pBdr>
      </w:pPr>
    </w:p>
    <w:p w14:paraId="7A3797E3" w14:textId="77777777" w:rsidR="00FB285A" w:rsidRPr="00851ED7" w:rsidRDefault="00FB285A" w:rsidP="00103261">
      <w:pPr>
        <w:pStyle w:val="Blankline"/>
        <w:rPr>
          <w:color w:val="auto"/>
        </w:rPr>
      </w:pPr>
    </w:p>
    <w:p w14:paraId="41CADBEC" w14:textId="3C4DAEE3" w:rsidR="00496EFA" w:rsidRPr="00851ED7" w:rsidRDefault="00496EFA" w:rsidP="008077B4">
      <w:pPr>
        <w:pStyle w:val="EngineerNoteskeepwithnext"/>
      </w:pPr>
      <w:r w:rsidRPr="00851ED7">
        <w:t>629</w:t>
      </w:r>
      <w:r w:rsidR="00D16E6C" w:rsidRPr="00851ED7">
        <w:rPr>
          <w:szCs w:val="22"/>
        </w:rPr>
        <w:t>-</w:t>
      </w:r>
      <w:r w:rsidRPr="00851ED7">
        <w:t>3.0 Thermop</w:t>
      </w:r>
      <w:r w:rsidR="00C30166" w:rsidRPr="00851ED7">
        <w:t xml:space="preserve">lastic coal tar emulsion </w:t>
      </w:r>
      <w:r w:rsidR="006A3AE5" w:rsidRPr="00851ED7">
        <w:t>[   </w:t>
      </w:r>
      <w:r w:rsidR="007B6100" w:rsidRPr="006A3AE5">
        <w:rPr>
          <w:rStyle w:val="CourierNewcharacters"/>
        </w:rPr>
        <w:t>Micro-Surface Type A</w:t>
      </w:r>
      <w:r w:rsidR="006A3AE5" w:rsidRPr="00851ED7">
        <w:t>   ]</w:t>
      </w:r>
      <w:r w:rsidR="007B6100" w:rsidRPr="007B6100">
        <w:t xml:space="preserve"> </w:t>
      </w:r>
      <w:r w:rsidR="006A3AE5" w:rsidRPr="00851ED7">
        <w:t>[   </w:t>
      </w:r>
      <w:r w:rsidR="007B6100" w:rsidRPr="006A3AE5">
        <w:rPr>
          <w:rStyle w:val="CourierNewcharacters"/>
        </w:rPr>
        <w:t>Micro-Surface Type B</w:t>
      </w:r>
      <w:r w:rsidR="006A3AE5" w:rsidRPr="00851ED7">
        <w:t>   ]</w:t>
      </w:r>
      <w:r w:rsidR="00C30166" w:rsidRPr="00851ED7">
        <w:t>.</w:t>
      </w:r>
    </w:p>
    <w:p w14:paraId="1E63BB56" w14:textId="77777777" w:rsidR="009D76BF" w:rsidRPr="00851ED7" w:rsidRDefault="009D76BF" w:rsidP="008077B4">
      <w:pPr>
        <w:pStyle w:val="Engineernotetop"/>
      </w:pPr>
      <w:r w:rsidRPr="00851ED7">
        <w:t>************************************************************************************</w:t>
      </w:r>
    </w:p>
    <w:p w14:paraId="73169A78" w14:textId="77777777" w:rsidR="009D76BF" w:rsidRPr="00851ED7" w:rsidRDefault="009D76BF" w:rsidP="008077B4">
      <w:pPr>
        <w:pStyle w:val="EngineerNotes"/>
      </w:pPr>
      <w:r w:rsidRPr="00851ED7">
        <w:t>Type A Aggregate Thermoplastic Coal Tar Emulsion Micro-Surface generally can be used for:</w:t>
      </w:r>
    </w:p>
    <w:p w14:paraId="4530F1B1" w14:textId="77777777" w:rsidR="009D76BF" w:rsidRPr="00851ED7" w:rsidRDefault="009D76BF" w:rsidP="008077B4">
      <w:pPr>
        <w:pStyle w:val="EngineerNotes"/>
        <w:numPr>
          <w:ilvl w:val="0"/>
          <w:numId w:val="125"/>
        </w:numPr>
      </w:pPr>
      <w:r w:rsidRPr="00851ED7">
        <w:t>Existing pavements that are moderately rough and raveled and require a substantially improved surface profile or wearing surface.</w:t>
      </w:r>
    </w:p>
    <w:p w14:paraId="01B4F623" w14:textId="77777777" w:rsidR="009D76BF" w:rsidRPr="00851ED7" w:rsidRDefault="009D76BF" w:rsidP="008077B4">
      <w:pPr>
        <w:pStyle w:val="EngineerNotes"/>
        <w:numPr>
          <w:ilvl w:val="0"/>
          <w:numId w:val="125"/>
        </w:numPr>
      </w:pPr>
      <w:r w:rsidRPr="00851ED7">
        <w:t>Pavements that may require improvement of skid-resistance.</w:t>
      </w:r>
    </w:p>
    <w:p w14:paraId="1653403C" w14:textId="77777777" w:rsidR="009D76BF" w:rsidRPr="00851ED7" w:rsidRDefault="009D76BF" w:rsidP="008077B4">
      <w:pPr>
        <w:pStyle w:val="EngineerNotes"/>
        <w:numPr>
          <w:ilvl w:val="0"/>
          <w:numId w:val="125"/>
        </w:numPr>
      </w:pPr>
      <w:r w:rsidRPr="00851ED7">
        <w:t>Areas that require wear protection, oxidation protection and chemical/fuel resistance.</w:t>
      </w:r>
    </w:p>
    <w:p w14:paraId="12D3F506" w14:textId="77777777" w:rsidR="009D76BF" w:rsidRPr="00851ED7" w:rsidRDefault="009D76BF" w:rsidP="008077B4">
      <w:pPr>
        <w:pStyle w:val="EngineerNotes"/>
      </w:pPr>
      <w:r w:rsidRPr="00851ED7">
        <w:t>Type B Aggregate Thermoplastic Coal Tar Emulsion Micro-Surface generally can be used for:</w:t>
      </w:r>
    </w:p>
    <w:p w14:paraId="686BACA3" w14:textId="77777777" w:rsidR="009D76BF" w:rsidRPr="00851ED7" w:rsidRDefault="009D76BF" w:rsidP="008077B4">
      <w:pPr>
        <w:pStyle w:val="EngineerNotes"/>
        <w:numPr>
          <w:ilvl w:val="0"/>
          <w:numId w:val="125"/>
        </w:numPr>
      </w:pPr>
      <w:r w:rsidRPr="00851ED7">
        <w:t>Existing pavements that are raveled or smooth and require an improved surface profile or wearing surface</w:t>
      </w:r>
      <w:r w:rsidR="00F3517A" w:rsidRPr="00851ED7">
        <w:t>.</w:t>
      </w:r>
    </w:p>
    <w:p w14:paraId="05CAD1AB" w14:textId="77777777" w:rsidR="009D76BF" w:rsidRPr="00851ED7" w:rsidRDefault="009D76BF" w:rsidP="008077B4">
      <w:pPr>
        <w:pStyle w:val="EngineerNotes"/>
        <w:numPr>
          <w:ilvl w:val="0"/>
          <w:numId w:val="125"/>
        </w:numPr>
      </w:pPr>
      <w:r w:rsidRPr="00851ED7">
        <w:t>Pavements that may require improvement of skid-resistance.</w:t>
      </w:r>
    </w:p>
    <w:p w14:paraId="50DA488A" w14:textId="77777777" w:rsidR="009D76BF" w:rsidRPr="00851ED7" w:rsidRDefault="009D76BF" w:rsidP="008077B4">
      <w:pPr>
        <w:pStyle w:val="EngineerNoteskeepwithnext"/>
        <w:numPr>
          <w:ilvl w:val="0"/>
          <w:numId w:val="125"/>
        </w:numPr>
      </w:pPr>
      <w:r w:rsidRPr="00851ED7">
        <w:t>Areas that require wear protection, oxidation protection and chemical/fuel resistance.</w:t>
      </w:r>
    </w:p>
    <w:p w14:paraId="611DB18B" w14:textId="77777777" w:rsidR="009D76BF" w:rsidRPr="00851ED7" w:rsidRDefault="009D76BF" w:rsidP="008077B4">
      <w:pPr>
        <w:pStyle w:val="Engineernotebottom"/>
      </w:pPr>
      <w:r w:rsidRPr="00851ED7">
        <w:t>************************************************************************************</w:t>
      </w:r>
    </w:p>
    <w:p w14:paraId="4B31126A" w14:textId="7BFC658D" w:rsidR="009D76BF" w:rsidRPr="00851ED7" w:rsidRDefault="009D76BF" w:rsidP="00103261">
      <w:r w:rsidRPr="00851ED7">
        <w:rPr>
          <w:b/>
        </w:rPr>
        <w:t>629</w:t>
      </w:r>
      <w:r w:rsidR="007D3A97" w:rsidRPr="00851ED7">
        <w:rPr>
          <w:b/>
          <w:szCs w:val="22"/>
        </w:rPr>
        <w:t>-</w:t>
      </w:r>
      <w:r w:rsidRPr="00851ED7">
        <w:rPr>
          <w:b/>
        </w:rPr>
        <w:t xml:space="preserve">3.1 Quantities of materials per square yard.  </w:t>
      </w:r>
      <w:r w:rsidRPr="00851ED7">
        <w:t xml:space="preserve">Based on the data in this specification, the Contractor shall submit the proportions of  </w:t>
      </w:r>
      <w:r w:rsidR="008D544A" w:rsidRPr="00851ED7">
        <w:t xml:space="preserve">thermoplastic coal tar </w:t>
      </w:r>
      <w:r w:rsidRPr="00851ED7">
        <w:t xml:space="preserve">emulsion and aggregate proposed for use to the </w:t>
      </w:r>
      <w:r w:rsidR="002D0F12" w:rsidRPr="00851ED7">
        <w:t>RPR</w:t>
      </w:r>
      <w:r w:rsidRPr="00851ED7">
        <w:t xml:space="preserve"> for approval prior to the start of operations.  A copy of the mix design and test data required by this specification shall be submitted to the </w:t>
      </w:r>
      <w:r w:rsidR="002D0F12" w:rsidRPr="00851ED7">
        <w:t>RPR</w:t>
      </w:r>
      <w:r w:rsidRPr="00851ED7">
        <w:t xml:space="preserve"> for approval along with the above information.  No thermoplastic coal tar emulsion micro-surface shall be produced for payment until a job mix formula has been approved in writing by the </w:t>
      </w:r>
      <w:r w:rsidR="002D0F12" w:rsidRPr="00851ED7">
        <w:t>RPR</w:t>
      </w:r>
      <w:r w:rsidRPr="00851ED7">
        <w:t>.</w:t>
      </w:r>
    </w:p>
    <w:p w14:paraId="349C3C15" w14:textId="77777777" w:rsidR="009D76BF" w:rsidRPr="00851ED7" w:rsidRDefault="009D76BF" w:rsidP="00103261">
      <w:r w:rsidRPr="00851ED7">
        <w:t>The approximate amounts of materials per square yard (square meter) for the micro</w:t>
      </w:r>
      <w:r w:rsidR="008D544A" w:rsidRPr="00851ED7">
        <w:t>-</w:t>
      </w:r>
      <w:r w:rsidRPr="00851ED7">
        <w:t xml:space="preserve">surface treatment shall be as provided in the </w:t>
      </w:r>
      <w:r w:rsidR="00683168" w:rsidRPr="00851ED7">
        <w:t xml:space="preserve">Application Rate </w:t>
      </w:r>
      <w:r w:rsidRPr="00851ED7">
        <w:t xml:space="preserve">table.  </w:t>
      </w:r>
    </w:p>
    <w:p w14:paraId="68B9C7B8" w14:textId="77777777" w:rsidR="009D76BF" w:rsidRPr="00851ED7" w:rsidRDefault="009D76BF" w:rsidP="00103261">
      <w:pPr>
        <w:keepNext/>
        <w:jc w:val="center"/>
        <w:rPr>
          <w:b/>
          <w:bCs/>
          <w:szCs w:val="22"/>
        </w:rPr>
      </w:pPr>
      <w:r w:rsidRPr="00851ED7">
        <w:rPr>
          <w:b/>
          <w:bCs/>
          <w:szCs w:val="22"/>
        </w:rPr>
        <w:lastRenderedPageBreak/>
        <w:t>Application Rate</w:t>
      </w:r>
    </w:p>
    <w:tbl>
      <w:tblPr>
        <w:tblW w:w="693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568"/>
        <w:gridCol w:w="2820"/>
      </w:tblGrid>
      <w:tr w:rsidR="009D76BF" w:rsidRPr="00851ED7" w14:paraId="0076A339" w14:textId="77777777" w:rsidTr="00C71B1B">
        <w:trPr>
          <w:tblHeader/>
        </w:trPr>
        <w:tc>
          <w:tcPr>
            <w:tcW w:w="1542" w:type="dxa"/>
            <w:vAlign w:val="center"/>
          </w:tcPr>
          <w:p w14:paraId="3A2FD2BC" w14:textId="77777777" w:rsidR="009D76BF" w:rsidRPr="00851ED7" w:rsidRDefault="009D76BF" w:rsidP="00103261">
            <w:pPr>
              <w:keepNext/>
              <w:spacing w:before="60" w:after="60"/>
              <w:jc w:val="center"/>
              <w:rPr>
                <w:b/>
                <w:szCs w:val="22"/>
              </w:rPr>
            </w:pPr>
            <w:r w:rsidRPr="00851ED7">
              <w:rPr>
                <w:b/>
                <w:szCs w:val="22"/>
              </w:rPr>
              <w:t>Aggregate Type</w:t>
            </w:r>
          </w:p>
        </w:tc>
        <w:tc>
          <w:tcPr>
            <w:tcW w:w="2568" w:type="dxa"/>
            <w:vAlign w:val="center"/>
          </w:tcPr>
          <w:p w14:paraId="57B4378F" w14:textId="77777777" w:rsidR="009D76BF" w:rsidRPr="00851ED7" w:rsidRDefault="009D76BF" w:rsidP="00103261">
            <w:pPr>
              <w:keepNext/>
              <w:spacing w:before="60" w:after="60"/>
              <w:jc w:val="center"/>
              <w:rPr>
                <w:b/>
                <w:szCs w:val="22"/>
              </w:rPr>
            </w:pPr>
            <w:r w:rsidRPr="00851ED7">
              <w:rPr>
                <w:b/>
                <w:szCs w:val="22"/>
              </w:rPr>
              <w:t>Composition</w:t>
            </w:r>
            <w:r w:rsidR="00B62C20" w:rsidRPr="00851ED7">
              <w:rPr>
                <w:b/>
                <w:szCs w:val="22"/>
              </w:rPr>
              <w:t xml:space="preserve"> </w:t>
            </w:r>
            <w:r w:rsidR="00B62C20" w:rsidRPr="00851ED7">
              <w:rPr>
                <w:b/>
                <w:szCs w:val="22"/>
                <w:vertAlign w:val="superscript"/>
              </w:rPr>
              <w:t>i</w:t>
            </w:r>
            <w:r w:rsidRPr="00851ED7">
              <w:rPr>
                <w:b/>
                <w:szCs w:val="22"/>
              </w:rPr>
              <w:br/>
              <w:t>lbs/gal (kg/l)</w:t>
            </w:r>
          </w:p>
        </w:tc>
        <w:tc>
          <w:tcPr>
            <w:tcW w:w="2820" w:type="dxa"/>
            <w:vAlign w:val="center"/>
          </w:tcPr>
          <w:p w14:paraId="37C44ACE" w14:textId="77777777" w:rsidR="009D76BF" w:rsidRPr="00851ED7" w:rsidRDefault="005B0624" w:rsidP="00103261">
            <w:pPr>
              <w:keepNext/>
              <w:spacing w:before="60" w:after="60"/>
              <w:jc w:val="center"/>
              <w:rPr>
                <w:b/>
                <w:szCs w:val="22"/>
              </w:rPr>
            </w:pPr>
            <w:r w:rsidRPr="00851ED7">
              <w:rPr>
                <w:b/>
                <w:szCs w:val="22"/>
              </w:rPr>
              <w:t>Applica</w:t>
            </w:r>
            <w:r w:rsidR="009D76BF" w:rsidRPr="00851ED7">
              <w:rPr>
                <w:b/>
                <w:szCs w:val="22"/>
              </w:rPr>
              <w:t>tion Rate</w:t>
            </w:r>
            <w:r w:rsidR="00B62C20" w:rsidRPr="00851ED7">
              <w:rPr>
                <w:b/>
                <w:szCs w:val="22"/>
              </w:rPr>
              <w:t xml:space="preserve"> </w:t>
            </w:r>
            <w:r w:rsidR="00B62C20" w:rsidRPr="00851ED7">
              <w:rPr>
                <w:b/>
                <w:szCs w:val="22"/>
                <w:vertAlign w:val="superscript"/>
              </w:rPr>
              <w:t>ii</w:t>
            </w:r>
            <w:r w:rsidR="009D76BF" w:rsidRPr="00851ED7">
              <w:rPr>
                <w:b/>
                <w:szCs w:val="22"/>
              </w:rPr>
              <w:t xml:space="preserve"> lb/yd</w:t>
            </w:r>
            <w:r w:rsidR="009D76BF" w:rsidRPr="00851ED7">
              <w:rPr>
                <w:b/>
                <w:szCs w:val="22"/>
                <w:vertAlign w:val="superscript"/>
              </w:rPr>
              <w:t>2</w:t>
            </w:r>
            <w:r w:rsidR="009D76BF" w:rsidRPr="00851ED7">
              <w:rPr>
                <w:b/>
                <w:szCs w:val="22"/>
              </w:rPr>
              <w:t xml:space="preserve"> (kg/m</w:t>
            </w:r>
            <w:r w:rsidR="009D76BF" w:rsidRPr="00851ED7">
              <w:rPr>
                <w:b/>
                <w:szCs w:val="22"/>
                <w:vertAlign w:val="superscript"/>
              </w:rPr>
              <w:t>2</w:t>
            </w:r>
            <w:r w:rsidR="009D76BF" w:rsidRPr="00851ED7">
              <w:rPr>
                <w:b/>
                <w:szCs w:val="22"/>
              </w:rPr>
              <w:t>)</w:t>
            </w:r>
          </w:p>
        </w:tc>
      </w:tr>
      <w:tr w:rsidR="009D76BF" w:rsidRPr="00851ED7" w14:paraId="14CF33C6" w14:textId="77777777" w:rsidTr="00C71B1B">
        <w:trPr>
          <w:trHeight w:val="630"/>
        </w:trPr>
        <w:tc>
          <w:tcPr>
            <w:tcW w:w="1542" w:type="dxa"/>
            <w:vAlign w:val="center"/>
          </w:tcPr>
          <w:p w14:paraId="626061C6" w14:textId="77777777" w:rsidR="009D76BF" w:rsidRPr="00851ED7" w:rsidRDefault="009D76BF" w:rsidP="00103261">
            <w:pPr>
              <w:keepNext/>
              <w:spacing w:before="40" w:after="40"/>
              <w:jc w:val="center"/>
              <w:rPr>
                <w:b/>
                <w:szCs w:val="22"/>
              </w:rPr>
            </w:pPr>
            <w:r w:rsidRPr="00851ED7">
              <w:rPr>
                <w:b/>
                <w:szCs w:val="22"/>
              </w:rPr>
              <w:t>A</w:t>
            </w:r>
          </w:p>
        </w:tc>
        <w:tc>
          <w:tcPr>
            <w:tcW w:w="2568" w:type="dxa"/>
            <w:vAlign w:val="center"/>
          </w:tcPr>
          <w:p w14:paraId="2693DF3F" w14:textId="1CD0CA2F" w:rsidR="001C41BA" w:rsidRPr="00851ED7" w:rsidRDefault="001C41BA" w:rsidP="00103261">
            <w:pPr>
              <w:keepNext/>
              <w:spacing w:before="40" w:after="40"/>
              <w:jc w:val="center"/>
              <w:rPr>
                <w:szCs w:val="22"/>
              </w:rPr>
            </w:pPr>
            <w:r w:rsidRPr="00851ED7">
              <w:rPr>
                <w:szCs w:val="22"/>
              </w:rPr>
              <w:t>22-24</w:t>
            </w:r>
          </w:p>
          <w:p w14:paraId="11E82B90" w14:textId="10E93F93" w:rsidR="009D76BF" w:rsidRPr="00851ED7" w:rsidRDefault="001C41BA" w:rsidP="00103261">
            <w:pPr>
              <w:keepNext/>
              <w:spacing w:before="40" w:after="40"/>
              <w:jc w:val="center"/>
              <w:rPr>
                <w:szCs w:val="22"/>
              </w:rPr>
            </w:pPr>
            <w:r w:rsidRPr="00851ED7">
              <w:rPr>
                <w:szCs w:val="22"/>
              </w:rPr>
              <w:t>(2.63-2.87)</w:t>
            </w:r>
          </w:p>
        </w:tc>
        <w:tc>
          <w:tcPr>
            <w:tcW w:w="2820" w:type="dxa"/>
            <w:vAlign w:val="center"/>
          </w:tcPr>
          <w:p w14:paraId="12DBE538" w14:textId="77777777" w:rsidR="009D76BF" w:rsidRPr="00851ED7" w:rsidRDefault="009D76BF" w:rsidP="00103261">
            <w:pPr>
              <w:keepNext/>
              <w:spacing w:before="40" w:after="40"/>
              <w:jc w:val="center"/>
              <w:rPr>
                <w:szCs w:val="22"/>
              </w:rPr>
            </w:pPr>
            <w:r w:rsidRPr="00851ED7">
              <w:rPr>
                <w:szCs w:val="22"/>
              </w:rPr>
              <w:t>8</w:t>
            </w:r>
          </w:p>
          <w:p w14:paraId="18F547C6" w14:textId="77777777" w:rsidR="009D76BF" w:rsidRPr="00851ED7" w:rsidRDefault="009D76BF" w:rsidP="00103261">
            <w:pPr>
              <w:keepNext/>
              <w:spacing w:before="40" w:after="40"/>
              <w:jc w:val="center"/>
              <w:rPr>
                <w:szCs w:val="22"/>
              </w:rPr>
            </w:pPr>
            <w:r w:rsidRPr="00851ED7">
              <w:rPr>
                <w:szCs w:val="22"/>
              </w:rPr>
              <w:t>(</w:t>
            </w:r>
            <w:r w:rsidR="005841ED" w:rsidRPr="00851ED7">
              <w:rPr>
                <w:szCs w:val="22"/>
              </w:rPr>
              <w:t>4.34</w:t>
            </w:r>
            <w:r w:rsidRPr="00851ED7">
              <w:rPr>
                <w:szCs w:val="22"/>
              </w:rPr>
              <w:t>)</w:t>
            </w:r>
          </w:p>
        </w:tc>
      </w:tr>
      <w:tr w:rsidR="009D76BF" w:rsidRPr="00851ED7" w14:paraId="0E452031" w14:textId="77777777" w:rsidTr="00C71B1B">
        <w:trPr>
          <w:trHeight w:val="630"/>
        </w:trPr>
        <w:tc>
          <w:tcPr>
            <w:tcW w:w="1542" w:type="dxa"/>
            <w:vAlign w:val="center"/>
          </w:tcPr>
          <w:p w14:paraId="6C01F949" w14:textId="77777777" w:rsidR="009D76BF" w:rsidRPr="00851ED7" w:rsidRDefault="009D76BF" w:rsidP="00103261">
            <w:pPr>
              <w:keepNext/>
              <w:spacing w:before="40" w:after="40"/>
              <w:jc w:val="center"/>
              <w:rPr>
                <w:b/>
                <w:szCs w:val="22"/>
              </w:rPr>
            </w:pPr>
            <w:r w:rsidRPr="00851ED7">
              <w:rPr>
                <w:b/>
                <w:szCs w:val="22"/>
              </w:rPr>
              <w:t>B</w:t>
            </w:r>
          </w:p>
        </w:tc>
        <w:tc>
          <w:tcPr>
            <w:tcW w:w="2568" w:type="dxa"/>
            <w:vAlign w:val="center"/>
          </w:tcPr>
          <w:p w14:paraId="22C554DD" w14:textId="5F389D5A" w:rsidR="001C41BA" w:rsidRPr="00851ED7" w:rsidRDefault="001C41BA" w:rsidP="00103261">
            <w:pPr>
              <w:keepNext/>
              <w:spacing w:before="40" w:after="40"/>
              <w:jc w:val="center"/>
              <w:rPr>
                <w:szCs w:val="22"/>
              </w:rPr>
            </w:pPr>
            <w:r w:rsidRPr="00851ED7">
              <w:rPr>
                <w:szCs w:val="22"/>
              </w:rPr>
              <w:t>20-22</w:t>
            </w:r>
          </w:p>
          <w:p w14:paraId="07557921" w14:textId="19F97351" w:rsidR="009D76BF" w:rsidRPr="00851ED7" w:rsidRDefault="001C41BA" w:rsidP="00103261">
            <w:pPr>
              <w:keepNext/>
              <w:spacing w:before="40" w:after="40"/>
              <w:jc w:val="center"/>
              <w:rPr>
                <w:szCs w:val="22"/>
              </w:rPr>
            </w:pPr>
            <w:r w:rsidRPr="00851ED7">
              <w:rPr>
                <w:szCs w:val="22"/>
              </w:rPr>
              <w:t>(2.39-2.63)</w:t>
            </w:r>
          </w:p>
        </w:tc>
        <w:tc>
          <w:tcPr>
            <w:tcW w:w="2820" w:type="dxa"/>
            <w:vAlign w:val="center"/>
          </w:tcPr>
          <w:p w14:paraId="7514AE78" w14:textId="77777777" w:rsidR="009D76BF" w:rsidRPr="00851ED7" w:rsidRDefault="009D76BF" w:rsidP="00103261">
            <w:pPr>
              <w:keepNext/>
              <w:spacing w:before="40" w:after="40"/>
              <w:jc w:val="center"/>
              <w:rPr>
                <w:szCs w:val="22"/>
              </w:rPr>
            </w:pPr>
            <w:r w:rsidRPr="00851ED7">
              <w:rPr>
                <w:szCs w:val="22"/>
              </w:rPr>
              <w:t>6.5</w:t>
            </w:r>
          </w:p>
          <w:p w14:paraId="35761660" w14:textId="77777777" w:rsidR="009D76BF" w:rsidRPr="00851ED7" w:rsidRDefault="005841ED" w:rsidP="00103261">
            <w:pPr>
              <w:keepNext/>
              <w:spacing w:before="40" w:after="40"/>
              <w:jc w:val="center"/>
              <w:rPr>
                <w:szCs w:val="22"/>
              </w:rPr>
            </w:pPr>
            <w:r w:rsidRPr="00851ED7">
              <w:rPr>
                <w:szCs w:val="22"/>
              </w:rPr>
              <w:t>(3.53</w:t>
            </w:r>
            <w:r w:rsidR="009D76BF" w:rsidRPr="00851ED7">
              <w:rPr>
                <w:szCs w:val="22"/>
              </w:rPr>
              <w:t>)</w:t>
            </w:r>
          </w:p>
        </w:tc>
      </w:tr>
    </w:tbl>
    <w:p w14:paraId="0CF0BDF0" w14:textId="77777777" w:rsidR="009D76BF" w:rsidRPr="00851ED7" w:rsidRDefault="00B62C20" w:rsidP="00103261">
      <w:pPr>
        <w:keepNext/>
        <w:tabs>
          <w:tab w:val="clear" w:pos="720"/>
          <w:tab w:val="clear" w:pos="1440"/>
          <w:tab w:val="clear" w:pos="2160"/>
        </w:tabs>
        <w:autoSpaceDE w:val="0"/>
        <w:autoSpaceDN w:val="0"/>
        <w:adjustRightInd w:val="0"/>
        <w:spacing w:before="0" w:after="0"/>
        <w:ind w:left="1800" w:right="1080" w:hanging="360"/>
        <w:rPr>
          <w:sz w:val="20"/>
          <w:szCs w:val="22"/>
        </w:rPr>
      </w:pPr>
      <w:r w:rsidRPr="00851ED7">
        <w:rPr>
          <w:sz w:val="20"/>
          <w:szCs w:val="22"/>
        </w:rPr>
        <w:t>i.</w:t>
      </w:r>
      <w:r w:rsidRPr="00851ED7">
        <w:rPr>
          <w:sz w:val="20"/>
          <w:szCs w:val="22"/>
        </w:rPr>
        <w:tab/>
      </w:r>
      <w:r w:rsidR="009D76BF" w:rsidRPr="00851ED7">
        <w:rPr>
          <w:sz w:val="20"/>
          <w:szCs w:val="22"/>
        </w:rPr>
        <w:t>Aggregate (lbs) shall be mixed homogeneously with the thermo</w:t>
      </w:r>
      <w:r w:rsidR="00A34316" w:rsidRPr="00851ED7">
        <w:rPr>
          <w:sz w:val="20"/>
          <w:szCs w:val="22"/>
        </w:rPr>
        <w:t>plastic coal tar emulsion (gals</w:t>
      </w:r>
      <w:r w:rsidR="009D76BF" w:rsidRPr="00851ED7">
        <w:rPr>
          <w:sz w:val="20"/>
          <w:szCs w:val="22"/>
        </w:rPr>
        <w:t>).</w:t>
      </w:r>
    </w:p>
    <w:p w14:paraId="0AB35444" w14:textId="77777777" w:rsidR="009D76BF" w:rsidRPr="00851ED7" w:rsidRDefault="00B62C20" w:rsidP="00103261">
      <w:pPr>
        <w:tabs>
          <w:tab w:val="clear" w:pos="720"/>
          <w:tab w:val="clear" w:pos="1440"/>
          <w:tab w:val="clear" w:pos="2160"/>
        </w:tabs>
        <w:autoSpaceDE w:val="0"/>
        <w:autoSpaceDN w:val="0"/>
        <w:adjustRightInd w:val="0"/>
        <w:spacing w:before="0" w:after="0"/>
        <w:ind w:left="1800" w:right="1080" w:hanging="360"/>
        <w:rPr>
          <w:sz w:val="20"/>
          <w:szCs w:val="22"/>
        </w:rPr>
      </w:pPr>
      <w:r w:rsidRPr="00851ED7">
        <w:rPr>
          <w:sz w:val="20"/>
          <w:szCs w:val="22"/>
        </w:rPr>
        <w:t>ii.</w:t>
      </w:r>
      <w:r w:rsidRPr="00851ED7">
        <w:rPr>
          <w:sz w:val="20"/>
          <w:szCs w:val="22"/>
        </w:rPr>
        <w:tab/>
      </w:r>
      <w:r w:rsidR="009D76BF" w:rsidRPr="00851ED7">
        <w:rPr>
          <w:sz w:val="20"/>
          <w:szCs w:val="22"/>
        </w:rPr>
        <w:t>Minimum application rate of uncured thermoplastic coal tar emulsion micro-surface.</w:t>
      </w:r>
    </w:p>
    <w:p w14:paraId="1CB47166" w14:textId="11C9BA4D" w:rsidR="009D76BF" w:rsidRPr="00851ED7" w:rsidRDefault="009D76BF" w:rsidP="00103261">
      <w:r w:rsidRPr="00851ED7">
        <w:rPr>
          <w:b/>
        </w:rPr>
        <w:t>629</w:t>
      </w:r>
      <w:r w:rsidR="007D3A97" w:rsidRPr="00851ED7">
        <w:rPr>
          <w:b/>
          <w:szCs w:val="22"/>
        </w:rPr>
        <w:t>-</w:t>
      </w:r>
      <w:r w:rsidRPr="00851ED7">
        <w:rPr>
          <w:b/>
        </w:rPr>
        <w:t>3.2</w:t>
      </w:r>
      <w:r w:rsidR="007D3A97" w:rsidRPr="00851ED7">
        <w:rPr>
          <w:b/>
        </w:rPr>
        <w:t xml:space="preserve"> </w:t>
      </w:r>
      <w:r w:rsidRPr="00851ED7">
        <w:rPr>
          <w:b/>
        </w:rPr>
        <w:t xml:space="preserve">Aggregate. </w:t>
      </w:r>
      <w:r w:rsidRPr="00851ED7">
        <w:t xml:space="preserve">The aggregate shall consist of sound, durable crushed igneous type stone (crushed basalt, granite, trap rock, etc.), be free from films of matter that would prevent thorough coating and bonding with the </w:t>
      </w:r>
      <w:r w:rsidR="00FC1427" w:rsidRPr="00851ED7">
        <w:t>asphalt</w:t>
      </w:r>
      <w:r w:rsidRPr="00851ED7">
        <w:t xml:space="preserve"> material and free from coatings of clay, organic matter, and other deleterious materials.  The percentage of wear shall not be greater than 35</w:t>
      </w:r>
      <w:r w:rsidR="00392DF1" w:rsidRPr="00851ED7">
        <w:t>%</w:t>
      </w:r>
      <w:r w:rsidRPr="00851ED7">
        <w:t xml:space="preserve"> when tested in accordance with ASTM C131. The aggregate shall meet the gradation in the table below for Type A and for Type B when tested in accordance with ASTM C136.</w:t>
      </w:r>
    </w:p>
    <w:p w14:paraId="516F0E7A" w14:textId="3B4CD6CF" w:rsidR="009D76BF" w:rsidRPr="00851ED7" w:rsidRDefault="009D76BF" w:rsidP="00103261">
      <w:r w:rsidRPr="00851ED7">
        <w:t>The Contractor shall provide a certification showing particle size analysis and properties of the material del</w:t>
      </w:r>
      <w:r w:rsidR="009B1BC6" w:rsidRPr="00851ED7">
        <w:t xml:space="preserve">ivered for use on the project. </w:t>
      </w:r>
      <w:r w:rsidRPr="00851ED7">
        <w:t xml:space="preserve"> </w:t>
      </w:r>
    </w:p>
    <w:p w14:paraId="2C8B2F8B" w14:textId="77777777" w:rsidR="009D76BF" w:rsidRPr="00851ED7" w:rsidRDefault="009D76BF" w:rsidP="00103261">
      <w:pPr>
        <w:keepNext/>
        <w:jc w:val="center"/>
        <w:rPr>
          <w:b/>
          <w:bCs/>
          <w:szCs w:val="22"/>
        </w:rPr>
      </w:pPr>
      <w:r w:rsidRPr="00851ED7">
        <w:rPr>
          <w:b/>
          <w:bCs/>
          <w:szCs w:val="22"/>
        </w:rPr>
        <w:t>Aggregate Material Gradation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2814"/>
        <w:gridCol w:w="2755"/>
      </w:tblGrid>
      <w:tr w:rsidR="009D76BF" w:rsidRPr="00851ED7" w14:paraId="3348553C" w14:textId="77777777" w:rsidTr="00B850EB">
        <w:trPr>
          <w:tblHeader/>
          <w:jc w:val="center"/>
        </w:trPr>
        <w:tc>
          <w:tcPr>
            <w:tcW w:w="2819" w:type="dxa"/>
            <w:vMerge w:val="restart"/>
          </w:tcPr>
          <w:p w14:paraId="72ABBD70" w14:textId="77777777" w:rsidR="009D76BF" w:rsidRPr="00851ED7" w:rsidRDefault="009D76BF" w:rsidP="008467BB">
            <w:pPr>
              <w:keepNext/>
              <w:spacing w:before="60" w:after="60"/>
              <w:jc w:val="center"/>
              <w:rPr>
                <w:b/>
                <w:szCs w:val="22"/>
              </w:rPr>
            </w:pPr>
            <w:r w:rsidRPr="00851ED7">
              <w:rPr>
                <w:b/>
                <w:szCs w:val="22"/>
              </w:rPr>
              <w:t>Sieve Designation</w:t>
            </w:r>
            <w:r w:rsidRPr="00851ED7">
              <w:rPr>
                <w:b/>
                <w:szCs w:val="22"/>
              </w:rPr>
              <w:br/>
              <w:t>(square openings)</w:t>
            </w:r>
          </w:p>
        </w:tc>
        <w:tc>
          <w:tcPr>
            <w:tcW w:w="5569" w:type="dxa"/>
            <w:gridSpan w:val="2"/>
          </w:tcPr>
          <w:p w14:paraId="418F58A4" w14:textId="77777777" w:rsidR="009D76BF" w:rsidRPr="00851ED7" w:rsidRDefault="009D76BF" w:rsidP="008467BB">
            <w:pPr>
              <w:keepNext/>
              <w:spacing w:before="60" w:after="60"/>
              <w:jc w:val="center"/>
              <w:rPr>
                <w:b/>
                <w:szCs w:val="22"/>
              </w:rPr>
            </w:pPr>
            <w:r w:rsidRPr="00851ED7">
              <w:rPr>
                <w:b/>
                <w:szCs w:val="22"/>
              </w:rPr>
              <w:t>Percentage by Weight</w:t>
            </w:r>
            <w:r w:rsidRPr="00851ED7">
              <w:rPr>
                <w:b/>
                <w:szCs w:val="22"/>
              </w:rPr>
              <w:br/>
              <w:t>Passing Sieves</w:t>
            </w:r>
          </w:p>
        </w:tc>
      </w:tr>
      <w:tr w:rsidR="009D76BF" w:rsidRPr="00851ED7" w14:paraId="726A5038" w14:textId="77777777" w:rsidTr="00B850EB">
        <w:trPr>
          <w:tblHeader/>
          <w:jc w:val="center"/>
        </w:trPr>
        <w:tc>
          <w:tcPr>
            <w:tcW w:w="2819" w:type="dxa"/>
            <w:vMerge/>
          </w:tcPr>
          <w:p w14:paraId="78FAA779" w14:textId="77777777" w:rsidR="009D76BF" w:rsidRPr="00851ED7" w:rsidRDefault="009D76BF" w:rsidP="008467BB">
            <w:pPr>
              <w:keepNext/>
              <w:spacing w:before="60" w:after="60"/>
              <w:jc w:val="center"/>
              <w:rPr>
                <w:b/>
                <w:szCs w:val="22"/>
              </w:rPr>
            </w:pPr>
          </w:p>
        </w:tc>
        <w:tc>
          <w:tcPr>
            <w:tcW w:w="2814" w:type="dxa"/>
          </w:tcPr>
          <w:p w14:paraId="42F7D481" w14:textId="77777777" w:rsidR="009D76BF" w:rsidRPr="00851ED7" w:rsidRDefault="009D76BF" w:rsidP="008467BB">
            <w:pPr>
              <w:keepNext/>
              <w:spacing w:before="60" w:after="60"/>
              <w:jc w:val="center"/>
              <w:rPr>
                <w:b/>
                <w:szCs w:val="22"/>
              </w:rPr>
            </w:pPr>
            <w:r w:rsidRPr="00851ED7">
              <w:rPr>
                <w:b/>
                <w:szCs w:val="22"/>
              </w:rPr>
              <w:t>Type A</w:t>
            </w:r>
          </w:p>
        </w:tc>
        <w:tc>
          <w:tcPr>
            <w:tcW w:w="2755" w:type="dxa"/>
          </w:tcPr>
          <w:p w14:paraId="38A022F8" w14:textId="77777777" w:rsidR="009D76BF" w:rsidRPr="00851ED7" w:rsidRDefault="009D76BF" w:rsidP="008467BB">
            <w:pPr>
              <w:keepNext/>
              <w:spacing w:before="60" w:after="60"/>
              <w:jc w:val="center"/>
              <w:rPr>
                <w:b/>
                <w:szCs w:val="22"/>
              </w:rPr>
            </w:pPr>
            <w:r w:rsidRPr="00851ED7">
              <w:rPr>
                <w:b/>
                <w:szCs w:val="22"/>
              </w:rPr>
              <w:t>Type B</w:t>
            </w:r>
          </w:p>
        </w:tc>
      </w:tr>
      <w:tr w:rsidR="009D76BF" w:rsidRPr="00851ED7" w14:paraId="3CEE1BEA" w14:textId="77777777" w:rsidTr="00DB1C2B">
        <w:trPr>
          <w:trHeight w:val="2087"/>
          <w:jc w:val="center"/>
        </w:trPr>
        <w:tc>
          <w:tcPr>
            <w:tcW w:w="2819" w:type="dxa"/>
          </w:tcPr>
          <w:p w14:paraId="73946329" w14:textId="77777777" w:rsidR="009D76BF" w:rsidRPr="00851ED7" w:rsidRDefault="009D76BF" w:rsidP="00103261">
            <w:pPr>
              <w:spacing w:before="40" w:after="40"/>
              <w:jc w:val="center"/>
              <w:rPr>
                <w:szCs w:val="22"/>
              </w:rPr>
            </w:pPr>
            <w:r w:rsidRPr="00851ED7">
              <w:rPr>
                <w:szCs w:val="22"/>
              </w:rPr>
              <w:t>No. 4 (4.75</w:t>
            </w:r>
            <w:r w:rsidR="0042267E" w:rsidRPr="00851ED7">
              <w:rPr>
                <w:szCs w:val="22"/>
              </w:rPr>
              <w:t> </w:t>
            </w:r>
            <w:r w:rsidRPr="00851ED7">
              <w:rPr>
                <w:szCs w:val="22"/>
              </w:rPr>
              <w:t>mm)</w:t>
            </w:r>
          </w:p>
          <w:p w14:paraId="1EAD0E9D" w14:textId="0DD985F7" w:rsidR="009D76BF" w:rsidRPr="00851ED7" w:rsidRDefault="009D76BF" w:rsidP="00103261">
            <w:pPr>
              <w:spacing w:before="40" w:after="40"/>
              <w:jc w:val="center"/>
              <w:rPr>
                <w:szCs w:val="22"/>
              </w:rPr>
            </w:pPr>
            <w:r w:rsidRPr="00851ED7">
              <w:rPr>
                <w:szCs w:val="22"/>
              </w:rPr>
              <w:t>No. 8 (2.</w:t>
            </w:r>
            <w:r w:rsidR="00B37B82" w:rsidRPr="00851ED7">
              <w:rPr>
                <w:szCs w:val="22"/>
              </w:rPr>
              <w:t xml:space="preserve">36 </w:t>
            </w:r>
            <w:r w:rsidRPr="00851ED7">
              <w:rPr>
                <w:szCs w:val="22"/>
              </w:rPr>
              <w:t>mm)</w:t>
            </w:r>
          </w:p>
          <w:p w14:paraId="7016541B" w14:textId="6CF51923" w:rsidR="009D76BF" w:rsidRPr="00851ED7" w:rsidRDefault="009D76BF" w:rsidP="00103261">
            <w:pPr>
              <w:spacing w:before="40" w:after="40"/>
              <w:jc w:val="center"/>
              <w:rPr>
                <w:szCs w:val="22"/>
              </w:rPr>
            </w:pPr>
            <w:r w:rsidRPr="00851ED7">
              <w:rPr>
                <w:szCs w:val="22"/>
              </w:rPr>
              <w:t>No. 16 (1.</w:t>
            </w:r>
            <w:r w:rsidR="00B37B82" w:rsidRPr="00851ED7">
              <w:rPr>
                <w:szCs w:val="22"/>
              </w:rPr>
              <w:t xml:space="preserve">18 </w:t>
            </w:r>
            <w:r w:rsidRPr="00851ED7">
              <w:rPr>
                <w:szCs w:val="22"/>
              </w:rPr>
              <w:t>mm)</w:t>
            </w:r>
          </w:p>
          <w:p w14:paraId="23A57D0E" w14:textId="11D24DB4" w:rsidR="009D76BF" w:rsidRPr="00851ED7" w:rsidRDefault="009D76BF" w:rsidP="00103261">
            <w:pPr>
              <w:spacing w:before="40" w:after="40"/>
              <w:jc w:val="center"/>
              <w:rPr>
                <w:szCs w:val="22"/>
              </w:rPr>
            </w:pPr>
            <w:r w:rsidRPr="00851ED7">
              <w:rPr>
                <w:szCs w:val="22"/>
              </w:rPr>
              <w:t>No. 30 (</w:t>
            </w:r>
            <w:r w:rsidR="00B37B82" w:rsidRPr="00851ED7">
              <w:rPr>
                <w:szCs w:val="22"/>
              </w:rPr>
              <w:t>600 µm</w:t>
            </w:r>
            <w:r w:rsidRPr="00851ED7">
              <w:rPr>
                <w:szCs w:val="22"/>
              </w:rPr>
              <w:t>)</w:t>
            </w:r>
          </w:p>
          <w:p w14:paraId="1EBB55A2" w14:textId="4BFB9AC7" w:rsidR="009D76BF" w:rsidRPr="00851ED7" w:rsidRDefault="009D76BF" w:rsidP="00103261">
            <w:pPr>
              <w:spacing w:before="40" w:after="40"/>
              <w:jc w:val="center"/>
              <w:rPr>
                <w:szCs w:val="22"/>
              </w:rPr>
            </w:pPr>
            <w:r w:rsidRPr="00851ED7">
              <w:rPr>
                <w:szCs w:val="22"/>
              </w:rPr>
              <w:t>No. 50 (</w:t>
            </w:r>
            <w:r w:rsidR="00B37B82" w:rsidRPr="00851ED7">
              <w:rPr>
                <w:szCs w:val="22"/>
              </w:rPr>
              <w:t>300 µm</w:t>
            </w:r>
            <w:r w:rsidRPr="00851ED7">
              <w:rPr>
                <w:szCs w:val="22"/>
              </w:rPr>
              <w:t>)</w:t>
            </w:r>
          </w:p>
          <w:p w14:paraId="13D0EFA3" w14:textId="0E6D9A77" w:rsidR="009D76BF" w:rsidRPr="00851ED7" w:rsidRDefault="009D76BF" w:rsidP="00103261">
            <w:pPr>
              <w:spacing w:before="40" w:after="40"/>
              <w:jc w:val="center"/>
              <w:rPr>
                <w:szCs w:val="22"/>
              </w:rPr>
            </w:pPr>
            <w:r w:rsidRPr="00851ED7">
              <w:rPr>
                <w:szCs w:val="22"/>
              </w:rPr>
              <w:t>No. 100 (</w:t>
            </w:r>
            <w:r w:rsidR="00B37B82" w:rsidRPr="00851ED7">
              <w:rPr>
                <w:szCs w:val="22"/>
              </w:rPr>
              <w:t>150 µm</w:t>
            </w:r>
            <w:r w:rsidRPr="00851ED7">
              <w:rPr>
                <w:szCs w:val="22"/>
              </w:rPr>
              <w:t>)</w:t>
            </w:r>
          </w:p>
          <w:p w14:paraId="5185F424" w14:textId="1DCB765D" w:rsidR="009D76BF" w:rsidRPr="00851ED7" w:rsidRDefault="009D76BF" w:rsidP="00103261">
            <w:pPr>
              <w:spacing w:before="40" w:after="40"/>
              <w:jc w:val="center"/>
              <w:rPr>
                <w:szCs w:val="22"/>
              </w:rPr>
            </w:pPr>
            <w:r w:rsidRPr="00851ED7">
              <w:rPr>
                <w:szCs w:val="22"/>
              </w:rPr>
              <w:t>No. 200 (</w:t>
            </w:r>
            <w:r w:rsidR="00B37B82" w:rsidRPr="00851ED7">
              <w:rPr>
                <w:szCs w:val="22"/>
              </w:rPr>
              <w:t>75 µm</w:t>
            </w:r>
            <w:r w:rsidRPr="00851ED7">
              <w:rPr>
                <w:szCs w:val="22"/>
              </w:rPr>
              <w:t>)</w:t>
            </w:r>
          </w:p>
        </w:tc>
        <w:tc>
          <w:tcPr>
            <w:tcW w:w="2814" w:type="dxa"/>
          </w:tcPr>
          <w:p w14:paraId="1AF3DE33" w14:textId="77777777" w:rsidR="009D76BF" w:rsidRPr="00851ED7" w:rsidRDefault="009D76BF" w:rsidP="00103261">
            <w:pPr>
              <w:spacing w:before="40" w:after="40"/>
              <w:jc w:val="center"/>
              <w:rPr>
                <w:szCs w:val="22"/>
              </w:rPr>
            </w:pPr>
            <w:r w:rsidRPr="00851ED7">
              <w:rPr>
                <w:szCs w:val="22"/>
              </w:rPr>
              <w:t>100</w:t>
            </w:r>
          </w:p>
          <w:p w14:paraId="18A00B31" w14:textId="77777777" w:rsidR="009D76BF" w:rsidRPr="00851ED7" w:rsidRDefault="008D544A" w:rsidP="00103261">
            <w:pPr>
              <w:spacing w:before="40" w:after="40"/>
              <w:jc w:val="center"/>
              <w:rPr>
                <w:szCs w:val="22"/>
              </w:rPr>
            </w:pPr>
            <w:r w:rsidRPr="00851ED7">
              <w:rPr>
                <w:szCs w:val="22"/>
              </w:rPr>
              <w:t>75-95</w:t>
            </w:r>
          </w:p>
          <w:p w14:paraId="4EDA2746" w14:textId="77777777" w:rsidR="009D76BF" w:rsidRPr="00851ED7" w:rsidRDefault="008D544A" w:rsidP="00103261">
            <w:pPr>
              <w:spacing w:before="40" w:after="40"/>
              <w:jc w:val="center"/>
              <w:rPr>
                <w:szCs w:val="22"/>
              </w:rPr>
            </w:pPr>
            <w:r w:rsidRPr="00851ED7">
              <w:rPr>
                <w:szCs w:val="22"/>
              </w:rPr>
              <w:t>50-75</w:t>
            </w:r>
          </w:p>
          <w:p w14:paraId="2221856B" w14:textId="77777777" w:rsidR="009D76BF" w:rsidRPr="00851ED7" w:rsidRDefault="008D544A" w:rsidP="00103261">
            <w:pPr>
              <w:spacing w:before="40" w:after="40"/>
              <w:jc w:val="center"/>
              <w:rPr>
                <w:szCs w:val="22"/>
              </w:rPr>
            </w:pPr>
            <w:r w:rsidRPr="00851ED7">
              <w:rPr>
                <w:szCs w:val="22"/>
              </w:rPr>
              <w:t>30-65</w:t>
            </w:r>
          </w:p>
          <w:p w14:paraId="7B081D4E" w14:textId="77777777" w:rsidR="009D76BF" w:rsidRPr="00851ED7" w:rsidRDefault="008D544A" w:rsidP="00103261">
            <w:pPr>
              <w:spacing w:before="40" w:after="40"/>
              <w:jc w:val="center"/>
              <w:rPr>
                <w:szCs w:val="22"/>
              </w:rPr>
            </w:pPr>
            <w:r w:rsidRPr="00851ED7">
              <w:rPr>
                <w:szCs w:val="22"/>
              </w:rPr>
              <w:t>20-50</w:t>
            </w:r>
          </w:p>
          <w:p w14:paraId="01592576" w14:textId="77777777" w:rsidR="009D76BF" w:rsidRPr="00851ED7" w:rsidRDefault="009D76BF" w:rsidP="00103261">
            <w:pPr>
              <w:spacing w:before="40" w:after="40"/>
              <w:jc w:val="center"/>
              <w:rPr>
                <w:szCs w:val="22"/>
              </w:rPr>
            </w:pPr>
            <w:r w:rsidRPr="00851ED7">
              <w:rPr>
                <w:szCs w:val="22"/>
              </w:rPr>
              <w:t>15-25</w:t>
            </w:r>
          </w:p>
          <w:p w14:paraId="53FED78A" w14:textId="77777777" w:rsidR="009D76BF" w:rsidRPr="00851ED7" w:rsidRDefault="009D76BF" w:rsidP="00103261">
            <w:pPr>
              <w:spacing w:before="40" w:after="40"/>
              <w:jc w:val="center"/>
              <w:rPr>
                <w:szCs w:val="22"/>
              </w:rPr>
            </w:pPr>
            <w:r w:rsidRPr="00851ED7">
              <w:rPr>
                <w:szCs w:val="22"/>
              </w:rPr>
              <w:t>5-20</w:t>
            </w:r>
          </w:p>
        </w:tc>
        <w:tc>
          <w:tcPr>
            <w:tcW w:w="2755" w:type="dxa"/>
          </w:tcPr>
          <w:p w14:paraId="729FA166" w14:textId="77777777" w:rsidR="009D76BF" w:rsidRPr="00851ED7" w:rsidRDefault="009D76BF" w:rsidP="00103261">
            <w:pPr>
              <w:spacing w:before="40" w:after="40"/>
              <w:jc w:val="center"/>
              <w:rPr>
                <w:szCs w:val="22"/>
              </w:rPr>
            </w:pPr>
            <w:r w:rsidRPr="00851ED7">
              <w:rPr>
                <w:szCs w:val="22"/>
              </w:rPr>
              <w:t>100</w:t>
            </w:r>
          </w:p>
          <w:p w14:paraId="70FFAA4E" w14:textId="77777777" w:rsidR="009D76BF" w:rsidRPr="00851ED7" w:rsidRDefault="008D544A" w:rsidP="00103261">
            <w:pPr>
              <w:spacing w:before="40" w:after="40"/>
              <w:jc w:val="center"/>
              <w:rPr>
                <w:szCs w:val="22"/>
              </w:rPr>
            </w:pPr>
            <w:r w:rsidRPr="00851ED7">
              <w:rPr>
                <w:szCs w:val="22"/>
              </w:rPr>
              <w:t>95-</w:t>
            </w:r>
            <w:r w:rsidR="009D76BF" w:rsidRPr="00851ED7">
              <w:rPr>
                <w:szCs w:val="22"/>
              </w:rPr>
              <w:t>100</w:t>
            </w:r>
          </w:p>
          <w:p w14:paraId="1B35740A" w14:textId="21888AEE" w:rsidR="009D76BF" w:rsidRPr="00851ED7" w:rsidRDefault="007225F1" w:rsidP="00103261">
            <w:pPr>
              <w:spacing w:before="40" w:after="40"/>
              <w:jc w:val="center"/>
              <w:rPr>
                <w:szCs w:val="22"/>
              </w:rPr>
            </w:pPr>
            <w:r w:rsidRPr="00851ED7">
              <w:rPr>
                <w:szCs w:val="22"/>
              </w:rPr>
              <w:t>6</w:t>
            </w:r>
            <w:r w:rsidR="008D544A" w:rsidRPr="00851ED7">
              <w:rPr>
                <w:szCs w:val="22"/>
              </w:rPr>
              <w:t>5-95</w:t>
            </w:r>
          </w:p>
          <w:p w14:paraId="6CB1674A" w14:textId="77777777" w:rsidR="009D76BF" w:rsidRPr="00851ED7" w:rsidRDefault="008D544A" w:rsidP="00103261">
            <w:pPr>
              <w:spacing w:before="40" w:after="40"/>
              <w:jc w:val="center"/>
              <w:rPr>
                <w:szCs w:val="22"/>
              </w:rPr>
            </w:pPr>
            <w:r w:rsidRPr="00851ED7">
              <w:rPr>
                <w:szCs w:val="22"/>
              </w:rPr>
              <w:t>35-65</w:t>
            </w:r>
          </w:p>
          <w:p w14:paraId="6CD482E8" w14:textId="77777777" w:rsidR="009D76BF" w:rsidRPr="00851ED7" w:rsidRDefault="008D544A" w:rsidP="00103261">
            <w:pPr>
              <w:spacing w:before="40" w:after="40"/>
              <w:jc w:val="center"/>
              <w:rPr>
                <w:szCs w:val="22"/>
              </w:rPr>
            </w:pPr>
            <w:r w:rsidRPr="00851ED7">
              <w:rPr>
                <w:szCs w:val="22"/>
              </w:rPr>
              <w:t>20-45</w:t>
            </w:r>
          </w:p>
          <w:p w14:paraId="2FAEF665" w14:textId="0E468855" w:rsidR="009D76BF" w:rsidRPr="00851ED7" w:rsidRDefault="007225F1" w:rsidP="00103261">
            <w:pPr>
              <w:spacing w:before="40" w:after="40"/>
              <w:jc w:val="center"/>
              <w:rPr>
                <w:szCs w:val="22"/>
              </w:rPr>
            </w:pPr>
            <w:r w:rsidRPr="00851ED7">
              <w:rPr>
                <w:szCs w:val="22"/>
              </w:rPr>
              <w:t>5</w:t>
            </w:r>
            <w:r w:rsidR="009D76BF" w:rsidRPr="00851ED7">
              <w:rPr>
                <w:szCs w:val="22"/>
              </w:rPr>
              <w:t>-20</w:t>
            </w:r>
          </w:p>
          <w:p w14:paraId="662F3AC2" w14:textId="42E8DD60" w:rsidR="009D76BF" w:rsidRPr="00851ED7" w:rsidRDefault="009D76BF" w:rsidP="00103261">
            <w:pPr>
              <w:spacing w:before="40" w:after="40"/>
              <w:jc w:val="center"/>
              <w:rPr>
                <w:szCs w:val="22"/>
              </w:rPr>
            </w:pPr>
            <w:r w:rsidRPr="00851ED7">
              <w:rPr>
                <w:szCs w:val="22"/>
              </w:rPr>
              <w:t>0-20</w:t>
            </w:r>
          </w:p>
        </w:tc>
      </w:tr>
    </w:tbl>
    <w:p w14:paraId="15B1A804" w14:textId="77777777" w:rsidR="009D76BF" w:rsidRPr="00851ED7" w:rsidRDefault="009D76BF" w:rsidP="00103261">
      <w:pPr>
        <w:ind w:firstLine="720"/>
        <w:contextualSpacing/>
        <w:rPr>
          <w:b/>
          <w:szCs w:val="22"/>
        </w:rPr>
      </w:pPr>
    </w:p>
    <w:p w14:paraId="5B876A48" w14:textId="77777777" w:rsidR="009D76BF" w:rsidRPr="00851ED7" w:rsidRDefault="009D76BF" w:rsidP="00103261">
      <w:pPr>
        <w:rPr>
          <w:b/>
        </w:rPr>
      </w:pPr>
      <w:r w:rsidRPr="00851ED7">
        <w:rPr>
          <w:b/>
        </w:rPr>
        <w:t>629</w:t>
      </w:r>
      <w:r w:rsidR="007D3A97" w:rsidRPr="00851ED7">
        <w:rPr>
          <w:b/>
          <w:szCs w:val="22"/>
        </w:rPr>
        <w:t>-</w:t>
      </w:r>
      <w:r w:rsidRPr="00851ED7">
        <w:rPr>
          <w:b/>
        </w:rPr>
        <w:t xml:space="preserve">3.3 Application </w:t>
      </w:r>
    </w:p>
    <w:p w14:paraId="75053B46" w14:textId="1ADABC05" w:rsidR="009D76BF" w:rsidRPr="00851ED7" w:rsidRDefault="009D76BF" w:rsidP="00103261">
      <w:pPr>
        <w:pStyle w:val="Indent"/>
      </w:pPr>
      <w:r w:rsidRPr="00851ED7">
        <w:rPr>
          <w:b/>
        </w:rPr>
        <w:t xml:space="preserve">a. Application of </w:t>
      </w:r>
      <w:r w:rsidR="00D14538" w:rsidRPr="00851ED7">
        <w:rPr>
          <w:b/>
          <w:bCs w:val="0"/>
        </w:rPr>
        <w:t>prime</w:t>
      </w:r>
      <w:r w:rsidR="007225F1" w:rsidRPr="00851ED7">
        <w:rPr>
          <w:b/>
          <w:bCs w:val="0"/>
        </w:rPr>
        <w:t>r</w:t>
      </w:r>
      <w:r w:rsidR="00D14538" w:rsidRPr="00851ED7">
        <w:rPr>
          <w:b/>
        </w:rPr>
        <w:t xml:space="preserve"> </w:t>
      </w:r>
      <w:r w:rsidRPr="00851ED7">
        <w:rPr>
          <w:b/>
        </w:rPr>
        <w:t xml:space="preserve">coat. </w:t>
      </w:r>
      <w:r w:rsidRPr="00851ED7">
        <w:t xml:space="preserve">After preparation of the pavement and acceptance by the </w:t>
      </w:r>
      <w:r w:rsidR="002D0F12" w:rsidRPr="00851ED7">
        <w:t>RPR</w:t>
      </w:r>
      <w:r w:rsidRPr="00851ED7">
        <w:t xml:space="preserve">, the </w:t>
      </w:r>
      <w:r w:rsidR="00D14538" w:rsidRPr="00851ED7">
        <w:t>prime</w:t>
      </w:r>
      <w:r w:rsidR="007225F1" w:rsidRPr="00851ED7">
        <w:t>r</w:t>
      </w:r>
      <w:r w:rsidR="00D14538" w:rsidRPr="00851ED7">
        <w:t xml:space="preserve"> </w:t>
      </w:r>
      <w:r w:rsidRPr="00851ED7">
        <w:t>coat shall be applied to the pavement surface only where micro-surfac</w:t>
      </w:r>
      <w:r w:rsidR="008D544A" w:rsidRPr="00851ED7">
        <w:t>e</w:t>
      </w:r>
      <w:r w:rsidRPr="00851ED7">
        <w:t xml:space="preserve"> will be applied.  Apply a </w:t>
      </w:r>
      <w:r w:rsidR="001C41BA" w:rsidRPr="00851ED7">
        <w:t xml:space="preserve">tack </w:t>
      </w:r>
      <w:r w:rsidR="00D14538" w:rsidRPr="00851ED7">
        <w:t>prime</w:t>
      </w:r>
      <w:r w:rsidR="007225F1" w:rsidRPr="00851ED7">
        <w:t>r</w:t>
      </w:r>
      <w:r w:rsidR="00D14538" w:rsidRPr="00851ED7">
        <w:t xml:space="preserve"> </w:t>
      </w:r>
      <w:r w:rsidRPr="00851ED7">
        <w:t>coat of thermoplastic coal tar emulsion diluted with 50</w:t>
      </w:r>
      <w:r w:rsidR="00392DF1" w:rsidRPr="00851ED7">
        <w:t>%</w:t>
      </w:r>
      <w:r w:rsidRPr="00851ED7">
        <w:t xml:space="preserve"> water at the rate of 0.10 gallons of mix per square yard</w:t>
      </w:r>
      <w:r w:rsidR="0025011D" w:rsidRPr="00851ED7">
        <w:t xml:space="preserve"> (0.45 l/m</w:t>
      </w:r>
      <w:r w:rsidR="0025011D" w:rsidRPr="00851ED7">
        <w:rPr>
          <w:vertAlign w:val="superscript"/>
        </w:rPr>
        <w:t>2</w:t>
      </w:r>
      <w:r w:rsidR="0025011D" w:rsidRPr="00851ED7">
        <w:t>)</w:t>
      </w:r>
      <w:r w:rsidRPr="00851ED7">
        <w:t xml:space="preserve">.  </w:t>
      </w:r>
    </w:p>
    <w:p w14:paraId="64BFD494" w14:textId="77777777" w:rsidR="009D76BF" w:rsidRPr="00851ED7" w:rsidRDefault="009D76BF" w:rsidP="00103261">
      <w:pPr>
        <w:pStyle w:val="Indent"/>
      </w:pPr>
      <w:r w:rsidRPr="00851ED7">
        <w:rPr>
          <w:b/>
        </w:rPr>
        <w:t xml:space="preserve">b. Application of micro-surface.  </w:t>
      </w:r>
      <w:r w:rsidRPr="00851ED7">
        <w:t xml:space="preserve">The surface shall be pre-wet by fogging ahead of the spreader box.  Water used in pre-wetting the surface shall be applied at such a rate that the entire surface is damp with no apparent flowing water in front of the spreader box.  If temperatures are in the colder acceptable range the rate of fogging may be decreased.  The mixture shall be of the desired consistency when deposited on the surface, and no additional elements shall be added.  A sufficient amount of mixture shall be carried in the spreader box at all times so that even distribution is obtained.  No clumped or unmixed aggregate shall be permitted.  No segregation of the emulsion and aggregate fines from the coarse aggregate will be permitted.  </w:t>
      </w:r>
    </w:p>
    <w:p w14:paraId="2E4B1E30" w14:textId="77777777" w:rsidR="009D76BF" w:rsidRPr="00851ED7" w:rsidRDefault="009D76BF" w:rsidP="00103261">
      <w:pPr>
        <w:pStyle w:val="Indent"/>
      </w:pPr>
      <w:r w:rsidRPr="00851ED7">
        <w:lastRenderedPageBreak/>
        <w:t xml:space="preserve">Upon completion of the work, the </w:t>
      </w:r>
      <w:r w:rsidR="008D544A" w:rsidRPr="00851ED7">
        <w:t xml:space="preserve">thermoplastic coal tar emulsion </w:t>
      </w:r>
      <w:r w:rsidRPr="00851ED7">
        <w:t xml:space="preserve">micro-surface shall have no bare spots or cracks through which liquids or foreign matter could penetrate to the underlying pavement.  The finished surface shall present a uniform texture. </w:t>
      </w:r>
    </w:p>
    <w:p w14:paraId="12D1EAE9" w14:textId="77777777" w:rsidR="001C41BA" w:rsidRPr="00851ED7" w:rsidRDefault="009D76BF" w:rsidP="00103261">
      <w:r w:rsidRPr="00851ED7">
        <w:t xml:space="preserve">In areas where the spreader box cannot be used, the </w:t>
      </w:r>
      <w:r w:rsidR="008D544A" w:rsidRPr="00851ED7">
        <w:t xml:space="preserve">thermoplastic coal tar emulsion </w:t>
      </w:r>
      <w:r w:rsidRPr="00851ED7">
        <w:t>micro-surface shall be applied by a means of a hand squeegee.</w:t>
      </w:r>
      <w:r w:rsidR="00721143" w:rsidRPr="00851ED7">
        <w:t> </w:t>
      </w:r>
    </w:p>
    <w:p w14:paraId="1A2DAD76" w14:textId="77777777" w:rsidR="001C41BA" w:rsidRPr="00851ED7" w:rsidRDefault="001C41BA" w:rsidP="00103261">
      <w:pPr>
        <w:rPr>
          <w:b/>
          <w:szCs w:val="22"/>
          <w:u w:val="single"/>
        </w:rPr>
      </w:pPr>
      <w:r w:rsidRPr="00851ED7">
        <w:rPr>
          <w:b/>
        </w:rPr>
        <w:t>629</w:t>
      </w:r>
      <w:r w:rsidRPr="00851ED7">
        <w:rPr>
          <w:b/>
          <w:szCs w:val="22"/>
        </w:rPr>
        <w:t>-</w:t>
      </w:r>
      <w:r w:rsidRPr="00851ED7">
        <w:rPr>
          <w:b/>
        </w:rPr>
        <w:t>3.4 Equipment and tools.</w:t>
      </w:r>
    </w:p>
    <w:p w14:paraId="65643FE9" w14:textId="77777777" w:rsidR="001C41BA" w:rsidRPr="00851ED7" w:rsidRDefault="001C41BA" w:rsidP="00103261">
      <w:pPr>
        <w:tabs>
          <w:tab w:val="left" w:pos="-417"/>
          <w:tab w:val="left" w:pos="0"/>
        </w:tabs>
        <w:suppressAutoHyphens/>
        <w:ind w:firstLine="360"/>
        <w:rPr>
          <w:bCs/>
        </w:rPr>
      </w:pPr>
      <w:r w:rsidRPr="00851ED7">
        <w:rPr>
          <w:b/>
          <w:bCs/>
        </w:rPr>
        <w:t xml:space="preserve">a. Mobile mixing machine.  </w:t>
      </w:r>
      <w:r w:rsidRPr="00851ED7">
        <w:rPr>
          <w:bCs/>
        </w:rPr>
        <w:t>The mobile mixing machine shall be a truck-mounted mobile mixing plant with a towed-type spreader box.  It shall have a water tank and water pump capable of delivering a constant volume of water.</w:t>
      </w:r>
    </w:p>
    <w:p w14:paraId="51F4C8C0" w14:textId="77777777" w:rsidR="001C41BA" w:rsidRPr="00851ED7" w:rsidRDefault="001C41BA" w:rsidP="00103261">
      <w:pPr>
        <w:tabs>
          <w:tab w:val="left" w:pos="-417"/>
          <w:tab w:val="left" w:pos="0"/>
        </w:tabs>
        <w:suppressAutoHyphens/>
        <w:ind w:firstLine="360"/>
        <w:rPr>
          <w:bCs/>
        </w:rPr>
      </w:pPr>
      <w:r w:rsidRPr="00851ED7">
        <w:rPr>
          <w:bCs/>
        </w:rPr>
        <w:t>The mobile mixing machine shall have an agitated storage tank for the thermoplastic coal tar emulsion and a non-shearing peristaltic pump with variable rate of flow for the delivery of this material. The mobile mixing machine shall have a hopper for holding aggregate, supplying this material to the mixing chamber by a conveyor belt.  The rate of aggregate delivery shall be mechanically dependent upon the speed of the peristaltic pump.</w:t>
      </w:r>
    </w:p>
    <w:p w14:paraId="36C6584D" w14:textId="77777777" w:rsidR="001C41BA" w:rsidRPr="00851ED7" w:rsidRDefault="001C41BA" w:rsidP="00103261">
      <w:pPr>
        <w:tabs>
          <w:tab w:val="left" w:pos="-417"/>
          <w:tab w:val="left" w:pos="0"/>
        </w:tabs>
        <w:suppressAutoHyphens/>
        <w:ind w:firstLine="360"/>
        <w:rPr>
          <w:bCs/>
        </w:rPr>
      </w:pPr>
      <w:r w:rsidRPr="00851ED7">
        <w:rPr>
          <w:bCs/>
        </w:rPr>
        <w:t>The mobile mixing machine shall be a continuous-flow mixing unit capable of delivering predetermined quantities of thermoplastic coal tar emulsion, aggregate, and if necessary water, to the mixing chamber and discharging the thoroughly mixed material on a continuous basis. The mobile mixing machine shall deliver the materials to the mixing chamber in a constant proportion in a manner not dependent on power plant or vehicle speed.  The machine shall be equipped with a water spray bar capable of fogging the pavement surface to aid in the application process.</w:t>
      </w:r>
    </w:p>
    <w:p w14:paraId="723640AF" w14:textId="77777777" w:rsidR="001C41BA" w:rsidRPr="00851ED7" w:rsidRDefault="001C41BA" w:rsidP="00103261">
      <w:pPr>
        <w:tabs>
          <w:tab w:val="left" w:pos="-417"/>
          <w:tab w:val="left" w:pos="0"/>
        </w:tabs>
        <w:suppressAutoHyphens/>
        <w:ind w:firstLine="360"/>
        <w:rPr>
          <w:bCs/>
        </w:rPr>
      </w:pPr>
      <w:r w:rsidRPr="00851ED7">
        <w:rPr>
          <w:bCs/>
        </w:rPr>
        <w:t xml:space="preserve">Attached to the mixing machine shall be a mechanical-type squeegee distributor, equipped with flexible material in contact with the surface to prevent loss of material from the distributor. It shall be maintained to prevent loss of micro-surfacing on varying grades and adjusted to assure uniform spread. The spreader box may have an adjustable width. </w:t>
      </w:r>
    </w:p>
    <w:p w14:paraId="265C7B0D" w14:textId="546BBE8B" w:rsidR="001C41BA" w:rsidRPr="00851ED7" w:rsidRDefault="001C41BA" w:rsidP="00103261">
      <w:pPr>
        <w:tabs>
          <w:tab w:val="left" w:pos="-417"/>
          <w:tab w:val="left" w:pos="0"/>
        </w:tabs>
        <w:suppressAutoHyphens/>
        <w:ind w:firstLine="360"/>
        <w:rPr>
          <w:bCs/>
        </w:rPr>
      </w:pPr>
      <w:r w:rsidRPr="00851ED7">
        <w:rPr>
          <w:b/>
          <w:bCs/>
        </w:rPr>
        <w:t>b.</w:t>
      </w:r>
      <w:r w:rsidRPr="00851ED7">
        <w:rPr>
          <w:b/>
          <w:bCs/>
        </w:rPr>
        <w:tab/>
        <w:t xml:space="preserve">Prime coat distributor. </w:t>
      </w:r>
      <w:r w:rsidRPr="00851ED7">
        <w:rPr>
          <w:bCs/>
        </w:rPr>
        <w:t xml:space="preserve"> The prime coat distributor shall be either a truck-mounted 300 to 3,000</w:t>
      </w:r>
      <w:r w:rsidR="00502E07" w:rsidRPr="00851ED7">
        <w:rPr>
          <w:bCs/>
        </w:rPr>
        <w:t>-</w:t>
      </w:r>
      <w:r w:rsidRPr="00851ED7">
        <w:rPr>
          <w:bCs/>
        </w:rPr>
        <w:t>gallon (1136 to 11356 liter) tank or a trailer-mounted unit with a 300 to 1000</w:t>
      </w:r>
      <w:r w:rsidR="008E5818" w:rsidRPr="00851ED7">
        <w:rPr>
          <w:bCs/>
        </w:rPr>
        <w:t>-</w:t>
      </w:r>
      <w:r w:rsidRPr="00851ED7">
        <w:rPr>
          <w:bCs/>
        </w:rPr>
        <w:t xml:space="preserve">gallon tank (1136 to 3785 liters) containing suitably driven mixing blades to combine predetermined quantities of thermoplastic emulsion and water into a homogeneous mixture.  It shall be equipped with a diaphragm style pump capable of delivering a constant volume of material to a spray wand or spray bar. The device shall have a bottom ball valve capable of delivering material to a squeegee spreader or a drag box.  </w:t>
      </w:r>
    </w:p>
    <w:p w14:paraId="44E976C4" w14:textId="77777777" w:rsidR="001C41BA" w:rsidRPr="00851ED7" w:rsidRDefault="001C41BA" w:rsidP="00103261">
      <w:pPr>
        <w:tabs>
          <w:tab w:val="left" w:pos="-417"/>
          <w:tab w:val="left" w:pos="0"/>
        </w:tabs>
        <w:suppressAutoHyphens/>
        <w:ind w:firstLine="360"/>
        <w:rPr>
          <w:bCs/>
        </w:rPr>
      </w:pPr>
      <w:r w:rsidRPr="00851ED7">
        <w:rPr>
          <w:b/>
          <w:bCs/>
        </w:rPr>
        <w:t>c.</w:t>
      </w:r>
      <w:r w:rsidRPr="00851ED7">
        <w:rPr>
          <w:b/>
          <w:bCs/>
        </w:rPr>
        <w:tab/>
        <w:t xml:space="preserve">Auxiliary equipment.  </w:t>
      </w:r>
      <w:r w:rsidRPr="00851ED7">
        <w:rPr>
          <w:bCs/>
        </w:rPr>
        <w:t>Other tools or equipment such as power brooms, power blowers, air compressors, hand brooms, hand squeegees, etc., shall be provided as required.</w:t>
      </w:r>
    </w:p>
    <w:p w14:paraId="403567EF" w14:textId="0BDCFADC" w:rsidR="001C41BA" w:rsidRPr="00851ED7" w:rsidRDefault="001C41BA" w:rsidP="00103261">
      <w:pPr>
        <w:tabs>
          <w:tab w:val="left" w:pos="-417"/>
          <w:tab w:val="left" w:pos="0"/>
        </w:tabs>
        <w:suppressAutoHyphens/>
        <w:ind w:firstLine="360"/>
        <w:rPr>
          <w:b/>
        </w:rPr>
      </w:pPr>
      <w:r w:rsidRPr="00851ED7">
        <w:rPr>
          <w:b/>
          <w:szCs w:val="22"/>
        </w:rPr>
        <w:t>d.</w:t>
      </w:r>
      <w:r w:rsidR="00F13FA6" w:rsidRPr="00851ED7">
        <w:rPr>
          <w:b/>
          <w:szCs w:val="22"/>
        </w:rPr>
        <w:tab/>
      </w:r>
      <w:r w:rsidRPr="00851ED7">
        <w:rPr>
          <w:b/>
          <w:szCs w:val="22"/>
        </w:rPr>
        <w:t xml:space="preserve">Calibration. </w:t>
      </w:r>
      <w:r w:rsidRPr="00851ED7">
        <w:rPr>
          <w:bCs/>
          <w:szCs w:val="22"/>
        </w:rPr>
        <w:t xml:space="preserve">The Contractor shall furnish all equipment, materials and labor necessary to calibrate the equipment. It shall be calibrated to assure that it will produce and apply a mix that conforms to the job mix formula. Commercial equipment should be provided with a method of calibration by the manufacturer. All calibrations shall be made with the approved job materials prior to applying the Micro-Surface to the pavement. A copy of the calibration test results shall be furnished to the </w:t>
      </w:r>
      <w:r w:rsidR="002D0F12" w:rsidRPr="00851ED7">
        <w:rPr>
          <w:bCs/>
          <w:szCs w:val="22"/>
        </w:rPr>
        <w:t>RPR</w:t>
      </w:r>
      <w:r w:rsidRPr="00851ED7">
        <w:rPr>
          <w:bCs/>
          <w:szCs w:val="22"/>
        </w:rPr>
        <w:t>.</w:t>
      </w:r>
    </w:p>
    <w:p w14:paraId="5BE1186F" w14:textId="25D391D9" w:rsidR="001C41BA" w:rsidRPr="00851ED7" w:rsidRDefault="001C41BA" w:rsidP="00103261">
      <w:r w:rsidRPr="00851ED7">
        <w:rPr>
          <w:b/>
        </w:rPr>
        <w:t>629</w:t>
      </w:r>
      <w:r w:rsidRPr="00851ED7">
        <w:rPr>
          <w:b/>
          <w:szCs w:val="22"/>
        </w:rPr>
        <w:t>-</w:t>
      </w:r>
      <w:r w:rsidRPr="00851ED7">
        <w:rPr>
          <w:b/>
        </w:rPr>
        <w:t xml:space="preserve">3.5 </w:t>
      </w:r>
      <w:r w:rsidR="00D05E92" w:rsidRPr="00851ED7">
        <w:rPr>
          <w:b/>
        </w:rPr>
        <w:t>Control strip</w:t>
      </w:r>
      <w:r w:rsidRPr="00851ED7">
        <w:rPr>
          <w:b/>
        </w:rPr>
        <w:t xml:space="preserve">.  </w:t>
      </w:r>
      <w:r w:rsidRPr="00851ED7">
        <w:t xml:space="preserve">A qualified manufacturer’s representative shall be present in the field to assist the Contractor in applying test areas and/or </w:t>
      </w:r>
      <w:r w:rsidR="00D05E92" w:rsidRPr="00851ED7">
        <w:t>control strip</w:t>
      </w:r>
      <w:r w:rsidRPr="00851ED7">
        <w:t xml:space="preserve">s. Prior to full production, the Contractor shall prepare a </w:t>
      </w:r>
      <w:r w:rsidR="00D05E92" w:rsidRPr="00851ED7">
        <w:t>control strip</w:t>
      </w:r>
      <w:r w:rsidRPr="00851ED7">
        <w:t xml:space="preserve"> of a minimum 16 feet wide by 100 feet long at the specified application rate.  </w:t>
      </w:r>
      <w:r w:rsidR="00F932BC" w:rsidRPr="00851ED7">
        <w:rPr>
          <w:bCs/>
        </w:rPr>
        <w:t xml:space="preserve">Separate </w:t>
      </w:r>
      <w:r w:rsidR="00D05E92" w:rsidRPr="00851ED7">
        <w:rPr>
          <w:bCs/>
        </w:rPr>
        <w:t>control strip</w:t>
      </w:r>
      <w:r w:rsidR="00F932BC" w:rsidRPr="00851ED7">
        <w:rPr>
          <w:bCs/>
        </w:rPr>
        <w:t>s by a minimum of 200 feet between sections.</w:t>
      </w:r>
      <w:r w:rsidR="00A52C4D" w:rsidRPr="00851ED7">
        <w:rPr>
          <w:bCs/>
        </w:rPr>
        <w:t xml:space="preserve">  </w:t>
      </w:r>
      <w:r w:rsidRPr="00851ED7">
        <w:t xml:space="preserve">The area to be tested will be designated by the </w:t>
      </w:r>
      <w:r w:rsidR="002D0F12" w:rsidRPr="00851ED7">
        <w:t>RPR</w:t>
      </w:r>
      <w:r w:rsidRPr="00851ED7">
        <w:t xml:space="preserve"> and will be located on the existing pavement.</w:t>
      </w:r>
    </w:p>
    <w:p w14:paraId="12905F4F" w14:textId="0F06A3C2" w:rsidR="001C41BA" w:rsidRPr="00851ED7" w:rsidRDefault="001C41BA" w:rsidP="00103261">
      <w:r w:rsidRPr="00851ED7">
        <w:rPr>
          <w:bCs/>
          <w:szCs w:val="22"/>
        </w:rPr>
        <w:t xml:space="preserve">The </w:t>
      </w:r>
      <w:r w:rsidR="00D05E92" w:rsidRPr="00851ED7">
        <w:rPr>
          <w:bCs/>
          <w:szCs w:val="22"/>
        </w:rPr>
        <w:t>control strip</w:t>
      </w:r>
      <w:r w:rsidRPr="00851ED7">
        <w:rPr>
          <w:bCs/>
          <w:szCs w:val="22"/>
        </w:rPr>
        <w:t xml:space="preserve"> shall determine the quality of the mixture in place as well as the performance of the equipment.</w:t>
      </w:r>
      <w:r w:rsidRPr="00851ED7">
        <w:t xml:space="preserve">  The same equipment and method of operations shall be used on the </w:t>
      </w:r>
      <w:r w:rsidR="00D05E92" w:rsidRPr="00851ED7">
        <w:t>control strip</w:t>
      </w:r>
      <w:r w:rsidRPr="00851ED7">
        <w:t xml:space="preserve"> as will be used on the remainder of the work.  If the </w:t>
      </w:r>
      <w:r w:rsidR="00D05E92" w:rsidRPr="00851ED7">
        <w:t>control strip</w:t>
      </w:r>
      <w:r w:rsidRPr="00851ED7">
        <w:t xml:space="preserve"> should prove to be unsatisfactory, the necessary </w:t>
      </w:r>
      <w:r w:rsidRPr="00851ED7">
        <w:lastRenderedPageBreak/>
        <w:t xml:space="preserve">adjustments to the mix composition, application rate, placement operations and equipment shall be made.  Additional </w:t>
      </w:r>
      <w:r w:rsidR="00D05E92" w:rsidRPr="00851ED7">
        <w:t>control strip</w:t>
      </w:r>
      <w:r w:rsidRPr="00851ED7">
        <w:t>s shall be placed and evaluated if required.</w:t>
      </w:r>
    </w:p>
    <w:p w14:paraId="47A50F6C" w14:textId="77777777" w:rsidR="001C41BA" w:rsidRPr="00851ED7" w:rsidRDefault="001C41BA" w:rsidP="00103261">
      <w:pPr>
        <w:rPr>
          <w:szCs w:val="22"/>
        </w:rPr>
      </w:pPr>
      <w:r w:rsidRPr="00851ED7">
        <w:rPr>
          <w:b/>
          <w:szCs w:val="22"/>
        </w:rPr>
        <w:t>629-3.6 Friction characteristics.</w:t>
      </w:r>
      <w:r w:rsidRPr="00851ED7">
        <w:rPr>
          <w:szCs w:val="22"/>
        </w:rPr>
        <w:t xml:space="preserve"> Friction testing is not required for micro-surface installations.</w:t>
      </w:r>
    </w:p>
    <w:p w14:paraId="224D8524" w14:textId="77777777" w:rsidR="00496EFA" w:rsidRPr="00851ED7" w:rsidRDefault="00496EFA" w:rsidP="00103261">
      <w:pPr>
        <w:pStyle w:val="Blankline"/>
        <w:rPr>
          <w:color w:val="auto"/>
        </w:rPr>
      </w:pPr>
    </w:p>
    <w:p w14:paraId="12F986EE" w14:textId="77777777" w:rsidR="00D90F4C" w:rsidRPr="00851ED7" w:rsidRDefault="00D90F4C" w:rsidP="00103261">
      <w:pPr>
        <w:keepNext/>
        <w:suppressLineNumbers/>
        <w:pBdr>
          <w:top w:val="single" w:sz="4" w:space="1" w:color="auto"/>
          <w:left w:val="single" w:sz="4" w:space="4" w:color="auto"/>
          <w:bottom w:val="single" w:sz="4" w:space="1" w:color="auto"/>
          <w:right w:val="single" w:sz="4" w:space="4" w:color="auto"/>
        </w:pBdr>
        <w:ind w:left="720" w:right="720"/>
        <w:rPr>
          <w:b/>
        </w:rPr>
      </w:pPr>
    </w:p>
    <w:p w14:paraId="09BA0B91" w14:textId="0CC51502" w:rsidR="00496EFA" w:rsidRPr="00851ED7" w:rsidRDefault="00496EFA" w:rsidP="00103261">
      <w:pPr>
        <w:keepNext/>
        <w:pBdr>
          <w:top w:val="single" w:sz="4" w:space="1" w:color="auto"/>
          <w:left w:val="single" w:sz="4" w:space="4" w:color="auto"/>
          <w:bottom w:val="single" w:sz="4" w:space="1" w:color="auto"/>
          <w:right w:val="single" w:sz="4" w:space="4" w:color="auto"/>
        </w:pBdr>
        <w:ind w:left="720" w:right="720"/>
        <w:rPr>
          <w:b/>
        </w:rPr>
      </w:pPr>
      <w:r w:rsidRPr="00851ED7">
        <w:rPr>
          <w:b/>
        </w:rPr>
        <w:t xml:space="preserve">FOR THERMOPLASTIC COAL TAR EMULSION </w:t>
      </w:r>
      <w:r w:rsidR="008D544A" w:rsidRPr="00851ED7">
        <w:rPr>
          <w:b/>
        </w:rPr>
        <w:t xml:space="preserve">SAND </w:t>
      </w:r>
      <w:r w:rsidRPr="00851ED7">
        <w:rPr>
          <w:b/>
        </w:rPr>
        <w:t>SLURRY SEAL, INSERT THE FOLLOWING PARAGRAPHS</w:t>
      </w:r>
      <w:r w:rsidRPr="00851ED7">
        <w:t xml:space="preserve"> </w:t>
      </w:r>
      <w:r w:rsidRPr="00851ED7">
        <w:rPr>
          <w:b/>
        </w:rPr>
        <w:t>FOR PARAGRAPH 629-3.0 TO 629-</w:t>
      </w:r>
      <w:r w:rsidR="001C41BA" w:rsidRPr="00851ED7">
        <w:rPr>
          <w:b/>
        </w:rPr>
        <w:t>3.6</w:t>
      </w:r>
      <w:r w:rsidRPr="00851ED7">
        <w:rPr>
          <w:b/>
        </w:rPr>
        <w:t>:</w:t>
      </w:r>
    </w:p>
    <w:p w14:paraId="415A6882" w14:textId="77777777" w:rsidR="00D90F4C" w:rsidRPr="00851ED7" w:rsidRDefault="00D90F4C" w:rsidP="00103261">
      <w:pPr>
        <w:keepNext/>
        <w:suppressLineNumbers/>
        <w:pBdr>
          <w:top w:val="single" w:sz="4" w:space="1" w:color="auto"/>
          <w:left w:val="single" w:sz="4" w:space="4" w:color="auto"/>
          <w:bottom w:val="single" w:sz="4" w:space="1" w:color="auto"/>
          <w:right w:val="single" w:sz="4" w:space="4" w:color="auto"/>
        </w:pBdr>
        <w:ind w:left="720" w:right="720"/>
        <w:rPr>
          <w:b/>
        </w:rPr>
      </w:pPr>
    </w:p>
    <w:p w14:paraId="44680ADC" w14:textId="77777777" w:rsidR="00496EFA" w:rsidRPr="00851ED7" w:rsidRDefault="00496EFA" w:rsidP="00103261">
      <w:pPr>
        <w:pStyle w:val="Blankline"/>
        <w:rPr>
          <w:color w:val="auto"/>
        </w:rPr>
      </w:pPr>
    </w:p>
    <w:p w14:paraId="66756646" w14:textId="77777777" w:rsidR="009D76BF" w:rsidRPr="00851ED7" w:rsidRDefault="009D76BF" w:rsidP="00870923">
      <w:pPr>
        <w:pStyle w:val="EngineerNoteskeepwithnext"/>
        <w:ind w:left="0"/>
      </w:pPr>
      <w:r w:rsidRPr="00851ED7">
        <w:rPr>
          <w:rStyle w:val="NormalCourierNew"/>
          <w:rFonts w:ascii="Times New Roman" w:hAnsi="Times New Roman"/>
          <w:szCs w:val="22"/>
        </w:rPr>
        <w:t>629–3.0 Thermopla</w:t>
      </w:r>
      <w:r w:rsidR="00C30166" w:rsidRPr="00851ED7">
        <w:rPr>
          <w:rStyle w:val="NormalCourierNew"/>
          <w:rFonts w:ascii="Times New Roman" w:hAnsi="Times New Roman"/>
          <w:szCs w:val="22"/>
        </w:rPr>
        <w:t>stic coal tar emulsion sand slurry se</w:t>
      </w:r>
      <w:r w:rsidR="00496EFA" w:rsidRPr="00851ED7">
        <w:rPr>
          <w:rStyle w:val="NormalCourierNew"/>
          <w:rFonts w:ascii="Times New Roman" w:hAnsi="Times New Roman"/>
          <w:szCs w:val="22"/>
        </w:rPr>
        <w:t>al</w:t>
      </w:r>
      <w:r w:rsidR="00C30166" w:rsidRPr="00851ED7">
        <w:rPr>
          <w:rStyle w:val="NormalCourierNew"/>
          <w:rFonts w:ascii="Times New Roman" w:hAnsi="Times New Roman"/>
          <w:szCs w:val="22"/>
        </w:rPr>
        <w:t>.</w:t>
      </w:r>
    </w:p>
    <w:p w14:paraId="40E168CA" w14:textId="601C0BA4" w:rsidR="009D76BF" w:rsidRPr="00851ED7" w:rsidRDefault="009D76BF" w:rsidP="00103261">
      <w:pPr>
        <w:rPr>
          <w:u w:val="single"/>
        </w:rPr>
      </w:pPr>
      <w:r w:rsidRPr="00851ED7">
        <w:rPr>
          <w:b/>
        </w:rPr>
        <w:t>629</w:t>
      </w:r>
      <w:r w:rsidR="007D3A97" w:rsidRPr="00851ED7">
        <w:rPr>
          <w:b/>
          <w:szCs w:val="22"/>
        </w:rPr>
        <w:t>-</w:t>
      </w:r>
      <w:r w:rsidRPr="00851ED7">
        <w:rPr>
          <w:b/>
        </w:rPr>
        <w:t xml:space="preserve">3.1 Quantities of materials per square yard.  </w:t>
      </w:r>
      <w:r w:rsidRPr="00851ED7">
        <w:t xml:space="preserve">Based on the data in this specification, the Contractor shall submit the proportions of  </w:t>
      </w:r>
      <w:r w:rsidR="008D544A" w:rsidRPr="00851ED7">
        <w:t xml:space="preserve">thermoplastic coal tar </w:t>
      </w:r>
      <w:r w:rsidRPr="00851ED7">
        <w:t>emulsion</w:t>
      </w:r>
      <w:r w:rsidR="001C41BA" w:rsidRPr="00851ED7">
        <w:t xml:space="preserve"> </w:t>
      </w:r>
      <w:r w:rsidRPr="00851ED7">
        <w:t xml:space="preserve">and aggregate proposed for use to the </w:t>
      </w:r>
      <w:r w:rsidR="002D0F12" w:rsidRPr="00851ED7">
        <w:t>RPR</w:t>
      </w:r>
      <w:r w:rsidRPr="00851ED7">
        <w:t xml:space="preserve"> for approval prior to the start of operations.  A copy of the mix design and test data required by this specification shall be submitted to the </w:t>
      </w:r>
      <w:r w:rsidR="002D0F12" w:rsidRPr="00851ED7">
        <w:t>RPR</w:t>
      </w:r>
      <w:r w:rsidRPr="00851ED7">
        <w:t xml:space="preserve"> for approval along with the above information.  No thermoplastic coal tar </w:t>
      </w:r>
      <w:r w:rsidR="008D544A" w:rsidRPr="00851ED7">
        <w:t xml:space="preserve">emulsion sand </w:t>
      </w:r>
      <w:r w:rsidRPr="00851ED7">
        <w:t xml:space="preserve">slurry seal shall be produced for payment until a job mix formula has been approved in writing by the </w:t>
      </w:r>
      <w:r w:rsidR="002D0F12" w:rsidRPr="00851ED7">
        <w:t>RPR</w:t>
      </w:r>
      <w:r w:rsidRPr="00851ED7">
        <w:t>.</w:t>
      </w:r>
    </w:p>
    <w:p w14:paraId="227DF3A9" w14:textId="77777777" w:rsidR="009D76BF" w:rsidRPr="00851ED7" w:rsidRDefault="009D76BF" w:rsidP="00103261">
      <w:pPr>
        <w:pStyle w:val="Caption"/>
      </w:pPr>
      <w:r w:rsidRPr="00851ED7">
        <w:t>Application Rate</w:t>
      </w:r>
    </w:p>
    <w:tbl>
      <w:tblPr>
        <w:tblW w:w="6233"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1"/>
        <w:gridCol w:w="3322"/>
      </w:tblGrid>
      <w:tr w:rsidR="009D76BF" w:rsidRPr="00851ED7" w14:paraId="42BE495F" w14:textId="77777777" w:rsidTr="00870923">
        <w:trPr>
          <w:tblHeader/>
        </w:trPr>
        <w:tc>
          <w:tcPr>
            <w:tcW w:w="2911" w:type="dxa"/>
            <w:vAlign w:val="center"/>
          </w:tcPr>
          <w:p w14:paraId="54F971E9" w14:textId="77777777" w:rsidR="009D76BF" w:rsidRPr="00851ED7" w:rsidRDefault="009D76BF" w:rsidP="00103261">
            <w:pPr>
              <w:keepNext/>
              <w:spacing w:before="60" w:after="60"/>
              <w:jc w:val="center"/>
              <w:rPr>
                <w:b/>
                <w:szCs w:val="22"/>
              </w:rPr>
            </w:pPr>
            <w:r w:rsidRPr="00851ED7">
              <w:rPr>
                <w:b/>
                <w:szCs w:val="22"/>
              </w:rPr>
              <w:t>Composition</w:t>
            </w:r>
            <w:r w:rsidR="00AE0628" w:rsidRPr="00851ED7">
              <w:rPr>
                <w:b/>
                <w:szCs w:val="22"/>
              </w:rPr>
              <w:t xml:space="preserve"> </w:t>
            </w:r>
            <w:r w:rsidR="00AE0628" w:rsidRPr="00851ED7">
              <w:rPr>
                <w:b/>
                <w:szCs w:val="22"/>
                <w:vertAlign w:val="superscript"/>
              </w:rPr>
              <w:t>i</w:t>
            </w:r>
            <w:r w:rsidRPr="00851ED7">
              <w:rPr>
                <w:b/>
                <w:szCs w:val="22"/>
              </w:rPr>
              <w:br/>
              <w:t>lbs/gal (kg/l)</w:t>
            </w:r>
          </w:p>
        </w:tc>
        <w:tc>
          <w:tcPr>
            <w:tcW w:w="3322" w:type="dxa"/>
            <w:vAlign w:val="center"/>
          </w:tcPr>
          <w:p w14:paraId="0093D77B" w14:textId="77777777" w:rsidR="009D76BF" w:rsidRPr="00851ED7" w:rsidRDefault="005B0624" w:rsidP="00103261">
            <w:pPr>
              <w:keepNext/>
              <w:spacing w:before="60" w:after="60"/>
              <w:jc w:val="center"/>
              <w:rPr>
                <w:b/>
                <w:szCs w:val="22"/>
              </w:rPr>
            </w:pPr>
            <w:r w:rsidRPr="00851ED7">
              <w:rPr>
                <w:b/>
                <w:szCs w:val="22"/>
              </w:rPr>
              <w:t>Applica</w:t>
            </w:r>
            <w:r w:rsidR="009D76BF" w:rsidRPr="00851ED7">
              <w:rPr>
                <w:b/>
                <w:szCs w:val="22"/>
              </w:rPr>
              <w:t>tion Rate</w:t>
            </w:r>
            <w:r w:rsidR="00AE0628" w:rsidRPr="00851ED7">
              <w:rPr>
                <w:b/>
                <w:szCs w:val="22"/>
              </w:rPr>
              <w:t xml:space="preserve"> </w:t>
            </w:r>
            <w:r w:rsidR="00AE0628" w:rsidRPr="00851ED7">
              <w:rPr>
                <w:b/>
                <w:szCs w:val="22"/>
                <w:vertAlign w:val="superscript"/>
              </w:rPr>
              <w:t>ii</w:t>
            </w:r>
            <w:r w:rsidR="009D76BF" w:rsidRPr="00851ED7">
              <w:rPr>
                <w:b/>
                <w:szCs w:val="22"/>
              </w:rPr>
              <w:t xml:space="preserve"> </w:t>
            </w:r>
            <w:r w:rsidR="00E916AE" w:rsidRPr="00851ED7">
              <w:rPr>
                <w:b/>
                <w:szCs w:val="22"/>
              </w:rPr>
              <w:br/>
            </w:r>
            <w:r w:rsidR="009D76BF" w:rsidRPr="00851ED7">
              <w:rPr>
                <w:b/>
                <w:szCs w:val="22"/>
              </w:rPr>
              <w:t>lb/yd</w:t>
            </w:r>
            <w:r w:rsidR="009D76BF" w:rsidRPr="00851ED7">
              <w:rPr>
                <w:b/>
                <w:szCs w:val="22"/>
                <w:vertAlign w:val="superscript"/>
              </w:rPr>
              <w:t>2</w:t>
            </w:r>
            <w:r w:rsidR="009D76BF" w:rsidRPr="00851ED7">
              <w:rPr>
                <w:b/>
                <w:szCs w:val="22"/>
              </w:rPr>
              <w:t xml:space="preserve"> (kg/m</w:t>
            </w:r>
            <w:r w:rsidR="009D76BF" w:rsidRPr="00851ED7">
              <w:rPr>
                <w:b/>
                <w:szCs w:val="22"/>
                <w:vertAlign w:val="superscript"/>
              </w:rPr>
              <w:t>2</w:t>
            </w:r>
            <w:r w:rsidR="009D76BF" w:rsidRPr="00851ED7">
              <w:rPr>
                <w:b/>
                <w:szCs w:val="22"/>
              </w:rPr>
              <w:t>)</w:t>
            </w:r>
          </w:p>
        </w:tc>
      </w:tr>
      <w:tr w:rsidR="009D76BF" w:rsidRPr="00851ED7" w14:paraId="68FB38BC" w14:textId="77777777" w:rsidTr="00870923">
        <w:trPr>
          <w:trHeight w:val="630"/>
        </w:trPr>
        <w:tc>
          <w:tcPr>
            <w:tcW w:w="2911" w:type="dxa"/>
            <w:vAlign w:val="center"/>
          </w:tcPr>
          <w:p w14:paraId="1911AA7D" w14:textId="2EF78E10" w:rsidR="001C41BA" w:rsidRPr="00851ED7" w:rsidRDefault="001C41BA" w:rsidP="00103261">
            <w:pPr>
              <w:keepNext/>
              <w:spacing w:before="40" w:after="40"/>
              <w:jc w:val="center"/>
              <w:rPr>
                <w:szCs w:val="22"/>
              </w:rPr>
            </w:pPr>
            <w:r w:rsidRPr="00851ED7">
              <w:rPr>
                <w:szCs w:val="22"/>
              </w:rPr>
              <w:t>17-19</w:t>
            </w:r>
          </w:p>
          <w:p w14:paraId="55C64EB5" w14:textId="6A11BC79" w:rsidR="009D76BF" w:rsidRPr="00851ED7" w:rsidRDefault="001C41BA" w:rsidP="00103261">
            <w:pPr>
              <w:keepNext/>
              <w:spacing w:before="40" w:after="40"/>
              <w:jc w:val="center"/>
              <w:rPr>
                <w:szCs w:val="22"/>
              </w:rPr>
            </w:pPr>
            <w:r w:rsidRPr="00851ED7">
              <w:rPr>
                <w:szCs w:val="22"/>
              </w:rPr>
              <w:t>(2.04-2.28)</w:t>
            </w:r>
          </w:p>
        </w:tc>
        <w:tc>
          <w:tcPr>
            <w:tcW w:w="3322" w:type="dxa"/>
            <w:vAlign w:val="center"/>
          </w:tcPr>
          <w:p w14:paraId="33C652AB" w14:textId="77777777" w:rsidR="009D76BF" w:rsidRPr="00851ED7" w:rsidRDefault="009D76BF" w:rsidP="00103261">
            <w:pPr>
              <w:keepNext/>
              <w:spacing w:before="40" w:after="40"/>
              <w:jc w:val="center"/>
              <w:rPr>
                <w:szCs w:val="22"/>
              </w:rPr>
            </w:pPr>
            <w:r w:rsidRPr="00851ED7">
              <w:rPr>
                <w:szCs w:val="22"/>
              </w:rPr>
              <w:t>4</w:t>
            </w:r>
          </w:p>
          <w:p w14:paraId="5A5E2696" w14:textId="77777777" w:rsidR="009D76BF" w:rsidRPr="00851ED7" w:rsidRDefault="0066552D" w:rsidP="00103261">
            <w:pPr>
              <w:keepNext/>
              <w:spacing w:before="40" w:after="40"/>
              <w:jc w:val="center"/>
              <w:rPr>
                <w:szCs w:val="22"/>
              </w:rPr>
            </w:pPr>
            <w:r w:rsidRPr="00851ED7">
              <w:rPr>
                <w:szCs w:val="22"/>
              </w:rPr>
              <w:t>(2.17</w:t>
            </w:r>
            <w:r w:rsidR="009D76BF" w:rsidRPr="00851ED7">
              <w:rPr>
                <w:szCs w:val="22"/>
              </w:rPr>
              <w:t>)</w:t>
            </w:r>
          </w:p>
        </w:tc>
      </w:tr>
    </w:tbl>
    <w:p w14:paraId="78E46CDC" w14:textId="202DA951" w:rsidR="00870923" w:rsidRDefault="009D76BF" w:rsidP="008467BB">
      <w:pPr>
        <w:pStyle w:val="TableTextTiny"/>
        <w:keepNext/>
        <w:numPr>
          <w:ilvl w:val="0"/>
          <w:numId w:val="345"/>
        </w:numPr>
      </w:pPr>
      <w:r w:rsidRPr="00851ED7">
        <w:t>Aggregate (lbs) shall be mixed homogeneously with the thermo</w:t>
      </w:r>
      <w:r w:rsidR="00A34316" w:rsidRPr="00851ED7">
        <w:t>plastic coal tar emulsion (gals</w:t>
      </w:r>
      <w:r w:rsidRPr="00851ED7">
        <w:t>)</w:t>
      </w:r>
      <w:r w:rsidR="00A34316" w:rsidRPr="00851ED7">
        <w:t>.</w:t>
      </w:r>
    </w:p>
    <w:p w14:paraId="3E03EFEC" w14:textId="4FAF6C24" w:rsidR="009D76BF" w:rsidRPr="00851ED7" w:rsidRDefault="009D76BF" w:rsidP="00695C24">
      <w:pPr>
        <w:pStyle w:val="TableTextTiny"/>
        <w:numPr>
          <w:ilvl w:val="0"/>
          <w:numId w:val="345"/>
        </w:numPr>
      </w:pPr>
      <w:r w:rsidRPr="00851ED7">
        <w:t xml:space="preserve">Minimum application rate of uncured thermoplastic coal tar </w:t>
      </w:r>
      <w:r w:rsidR="008D544A" w:rsidRPr="00851ED7">
        <w:t xml:space="preserve">emulsion </w:t>
      </w:r>
      <w:r w:rsidRPr="00851ED7">
        <w:t>sand slurry seal.</w:t>
      </w:r>
    </w:p>
    <w:p w14:paraId="3817FBE3" w14:textId="36BF9CBC" w:rsidR="009D76BF" w:rsidRPr="00851ED7" w:rsidRDefault="009D76BF" w:rsidP="00103261">
      <w:r w:rsidRPr="00851ED7">
        <w:rPr>
          <w:b/>
        </w:rPr>
        <w:t>629</w:t>
      </w:r>
      <w:r w:rsidR="007D3A97" w:rsidRPr="00851ED7">
        <w:rPr>
          <w:b/>
          <w:szCs w:val="22"/>
        </w:rPr>
        <w:t>-</w:t>
      </w:r>
      <w:r w:rsidRPr="00851ED7">
        <w:rPr>
          <w:b/>
        </w:rPr>
        <w:t>3</w:t>
      </w:r>
      <w:r w:rsidR="00BD70EE" w:rsidRPr="00851ED7">
        <w:rPr>
          <w:b/>
        </w:rPr>
        <w:t>.</w:t>
      </w:r>
      <w:r w:rsidRPr="00851ED7">
        <w:rPr>
          <w:b/>
        </w:rPr>
        <w:t>2</w:t>
      </w:r>
      <w:r w:rsidR="007D3A97" w:rsidRPr="00851ED7">
        <w:rPr>
          <w:b/>
        </w:rPr>
        <w:t xml:space="preserve"> </w:t>
      </w:r>
      <w:r w:rsidRPr="00851ED7">
        <w:rPr>
          <w:b/>
        </w:rPr>
        <w:t xml:space="preserve">Aggregate. </w:t>
      </w:r>
      <w:r w:rsidRPr="00851ED7">
        <w:t xml:space="preserve">The aggregate shall consist of sound, durable crushed igneous type stone (crushed basalt, granite, trap rock, etc.), </w:t>
      </w:r>
      <w:r w:rsidR="008D544A" w:rsidRPr="00851ED7">
        <w:t xml:space="preserve">clean washed masonry sand, or clean washed </w:t>
      </w:r>
      <w:r w:rsidR="00A601A6" w:rsidRPr="00851ED7">
        <w:t xml:space="preserve">manufactured </w:t>
      </w:r>
      <w:r w:rsidR="008D544A" w:rsidRPr="00851ED7">
        <w:t xml:space="preserve">silica sand, </w:t>
      </w:r>
      <w:r w:rsidRPr="00851ED7">
        <w:t xml:space="preserve">be free from films of matter that would prevent thorough coating and bonding with the </w:t>
      </w:r>
      <w:r w:rsidR="00FC1427" w:rsidRPr="00851ED7">
        <w:t>asphalt</w:t>
      </w:r>
      <w:r w:rsidRPr="00851ED7">
        <w:t xml:space="preserve"> material and free from coatings of clay, organic matter, and other deleterious materials.  </w:t>
      </w:r>
      <w:r w:rsidR="008D544A" w:rsidRPr="00851ED7">
        <w:t xml:space="preserve">Aggregate shall have a </w:t>
      </w:r>
      <w:r w:rsidR="00A601A6" w:rsidRPr="00851ED7">
        <w:t>minimum Mohs hardness of 6</w:t>
      </w:r>
      <w:r w:rsidR="008D544A" w:rsidRPr="00851ED7">
        <w:t xml:space="preserve">. </w:t>
      </w:r>
      <w:r w:rsidRPr="00851ED7">
        <w:t>The aggregate shall meet the gradation in the table below when tested in accordance with ASTM C136.</w:t>
      </w:r>
    </w:p>
    <w:p w14:paraId="0B27146D" w14:textId="631F410E" w:rsidR="009D76BF" w:rsidRPr="00851ED7" w:rsidRDefault="009D76BF" w:rsidP="00103261">
      <w:r w:rsidRPr="00851ED7">
        <w:t xml:space="preserve">The Contractor shall provide a certification showing particle size analysis and properties of the material delivered for use on the project.  </w:t>
      </w:r>
    </w:p>
    <w:p w14:paraId="75474EB8" w14:textId="77777777" w:rsidR="009D76BF" w:rsidRPr="00851ED7" w:rsidRDefault="009D76BF" w:rsidP="00870923">
      <w:pPr>
        <w:pStyle w:val="Caption"/>
      </w:pPr>
      <w:r w:rsidRPr="00851ED7">
        <w:lastRenderedPageBreak/>
        <w:t>Aggregate Material Gradation Requirements</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1"/>
        <w:gridCol w:w="4291"/>
      </w:tblGrid>
      <w:tr w:rsidR="009D76BF" w:rsidRPr="00851ED7" w14:paraId="08007970" w14:textId="77777777" w:rsidTr="008467BB">
        <w:trPr>
          <w:cantSplit/>
          <w:trHeight w:val="665"/>
          <w:tblHeader/>
        </w:trPr>
        <w:tc>
          <w:tcPr>
            <w:tcW w:w="3881" w:type="dxa"/>
          </w:tcPr>
          <w:p w14:paraId="4BA3E0BB" w14:textId="77777777" w:rsidR="009D76BF" w:rsidRPr="00851ED7" w:rsidRDefault="009D76BF" w:rsidP="00870923">
            <w:pPr>
              <w:keepNext/>
              <w:spacing w:before="60" w:after="60"/>
              <w:jc w:val="center"/>
              <w:rPr>
                <w:b/>
                <w:szCs w:val="22"/>
              </w:rPr>
            </w:pPr>
            <w:r w:rsidRPr="00851ED7">
              <w:rPr>
                <w:b/>
                <w:szCs w:val="22"/>
              </w:rPr>
              <w:t>Sieve Designation</w:t>
            </w:r>
            <w:r w:rsidRPr="00851ED7">
              <w:rPr>
                <w:b/>
                <w:szCs w:val="22"/>
              </w:rPr>
              <w:br/>
              <w:t>(square openings)</w:t>
            </w:r>
          </w:p>
        </w:tc>
        <w:tc>
          <w:tcPr>
            <w:tcW w:w="4291" w:type="dxa"/>
          </w:tcPr>
          <w:p w14:paraId="68F13162" w14:textId="77777777" w:rsidR="009D76BF" w:rsidRPr="00851ED7" w:rsidRDefault="009D76BF" w:rsidP="00870923">
            <w:pPr>
              <w:keepNext/>
              <w:spacing w:before="60" w:after="60"/>
              <w:jc w:val="center"/>
              <w:rPr>
                <w:b/>
                <w:szCs w:val="22"/>
              </w:rPr>
            </w:pPr>
            <w:r w:rsidRPr="00851ED7">
              <w:rPr>
                <w:b/>
                <w:szCs w:val="22"/>
              </w:rPr>
              <w:t>Percentage by Weight</w:t>
            </w:r>
            <w:r w:rsidRPr="00851ED7">
              <w:rPr>
                <w:b/>
                <w:szCs w:val="22"/>
              </w:rPr>
              <w:br/>
              <w:t>Passing Sieves</w:t>
            </w:r>
          </w:p>
        </w:tc>
      </w:tr>
      <w:tr w:rsidR="00A601A6" w:rsidRPr="00851ED7" w14:paraId="136F0CC4" w14:textId="77777777" w:rsidTr="008467BB">
        <w:trPr>
          <w:cantSplit/>
        </w:trPr>
        <w:tc>
          <w:tcPr>
            <w:tcW w:w="3881" w:type="dxa"/>
          </w:tcPr>
          <w:p w14:paraId="153F6255" w14:textId="77777777" w:rsidR="00A601A6" w:rsidRPr="00851ED7" w:rsidRDefault="00A601A6" w:rsidP="00103261">
            <w:pPr>
              <w:spacing w:before="40" w:after="40"/>
              <w:jc w:val="center"/>
              <w:rPr>
                <w:szCs w:val="22"/>
              </w:rPr>
            </w:pPr>
            <w:r w:rsidRPr="00851ED7">
              <w:rPr>
                <w:szCs w:val="22"/>
              </w:rPr>
              <w:t>No. 4 (4.75</w:t>
            </w:r>
            <w:r w:rsidR="0042267E" w:rsidRPr="00851ED7">
              <w:rPr>
                <w:szCs w:val="22"/>
              </w:rPr>
              <w:t> </w:t>
            </w:r>
            <w:r w:rsidRPr="00851ED7">
              <w:rPr>
                <w:szCs w:val="22"/>
              </w:rPr>
              <w:t>mm)</w:t>
            </w:r>
          </w:p>
          <w:p w14:paraId="3BAC0389" w14:textId="410F941F" w:rsidR="00A601A6" w:rsidRPr="00851ED7" w:rsidRDefault="00A601A6" w:rsidP="00103261">
            <w:pPr>
              <w:spacing w:before="40" w:after="40"/>
              <w:jc w:val="center"/>
              <w:rPr>
                <w:szCs w:val="22"/>
              </w:rPr>
            </w:pPr>
            <w:r w:rsidRPr="00851ED7">
              <w:rPr>
                <w:szCs w:val="22"/>
              </w:rPr>
              <w:t>No. 8 (2.</w:t>
            </w:r>
            <w:r w:rsidR="00B37B82" w:rsidRPr="00851ED7">
              <w:rPr>
                <w:szCs w:val="22"/>
              </w:rPr>
              <w:t xml:space="preserve">36 </w:t>
            </w:r>
            <w:r w:rsidRPr="00851ED7">
              <w:rPr>
                <w:szCs w:val="22"/>
              </w:rPr>
              <w:t>mm)</w:t>
            </w:r>
          </w:p>
          <w:p w14:paraId="51108280" w14:textId="0DB24188" w:rsidR="00A601A6" w:rsidRPr="00851ED7" w:rsidRDefault="00A601A6" w:rsidP="00103261">
            <w:pPr>
              <w:spacing w:before="40" w:after="40"/>
              <w:jc w:val="center"/>
              <w:rPr>
                <w:szCs w:val="22"/>
              </w:rPr>
            </w:pPr>
            <w:r w:rsidRPr="00851ED7">
              <w:rPr>
                <w:szCs w:val="22"/>
              </w:rPr>
              <w:t>No. 16 (1.</w:t>
            </w:r>
            <w:r w:rsidR="00B37B82" w:rsidRPr="00851ED7">
              <w:rPr>
                <w:szCs w:val="22"/>
              </w:rPr>
              <w:t xml:space="preserve">18 </w:t>
            </w:r>
            <w:r w:rsidRPr="00851ED7">
              <w:rPr>
                <w:szCs w:val="22"/>
              </w:rPr>
              <w:t>mm)</w:t>
            </w:r>
          </w:p>
          <w:p w14:paraId="016B3947" w14:textId="0A88B0D6" w:rsidR="00A601A6" w:rsidRPr="00851ED7" w:rsidRDefault="00A601A6" w:rsidP="00103261">
            <w:pPr>
              <w:spacing w:before="40" w:after="40"/>
              <w:jc w:val="center"/>
              <w:rPr>
                <w:szCs w:val="22"/>
              </w:rPr>
            </w:pPr>
            <w:r w:rsidRPr="00851ED7">
              <w:rPr>
                <w:szCs w:val="22"/>
              </w:rPr>
              <w:t>No. 30 (</w:t>
            </w:r>
            <w:r w:rsidR="00B37B82" w:rsidRPr="00851ED7">
              <w:rPr>
                <w:szCs w:val="22"/>
              </w:rPr>
              <w:t>600 µm</w:t>
            </w:r>
            <w:r w:rsidRPr="00851ED7">
              <w:rPr>
                <w:szCs w:val="22"/>
              </w:rPr>
              <w:t>)</w:t>
            </w:r>
          </w:p>
          <w:p w14:paraId="098104EE" w14:textId="38F4BE96" w:rsidR="00A601A6" w:rsidRPr="00851ED7" w:rsidRDefault="00A601A6" w:rsidP="00103261">
            <w:pPr>
              <w:spacing w:before="40" w:after="40"/>
              <w:jc w:val="center"/>
              <w:rPr>
                <w:szCs w:val="22"/>
              </w:rPr>
            </w:pPr>
            <w:r w:rsidRPr="00851ED7">
              <w:rPr>
                <w:szCs w:val="22"/>
              </w:rPr>
              <w:t>No. 50 (</w:t>
            </w:r>
            <w:r w:rsidR="00B37B82" w:rsidRPr="00851ED7">
              <w:rPr>
                <w:szCs w:val="22"/>
              </w:rPr>
              <w:t>300 µm</w:t>
            </w:r>
            <w:r w:rsidRPr="00851ED7">
              <w:rPr>
                <w:szCs w:val="22"/>
              </w:rPr>
              <w:t>)</w:t>
            </w:r>
          </w:p>
          <w:p w14:paraId="35A6D16A" w14:textId="204046DA" w:rsidR="00A601A6" w:rsidRPr="00851ED7" w:rsidRDefault="00A601A6" w:rsidP="00103261">
            <w:pPr>
              <w:spacing w:before="40" w:after="40"/>
              <w:jc w:val="center"/>
              <w:rPr>
                <w:szCs w:val="22"/>
              </w:rPr>
            </w:pPr>
            <w:r w:rsidRPr="00851ED7">
              <w:rPr>
                <w:szCs w:val="22"/>
              </w:rPr>
              <w:t>No. 100 (</w:t>
            </w:r>
            <w:r w:rsidR="00B37B82" w:rsidRPr="00851ED7">
              <w:rPr>
                <w:szCs w:val="22"/>
              </w:rPr>
              <w:t>150 µm</w:t>
            </w:r>
            <w:r w:rsidRPr="00851ED7">
              <w:rPr>
                <w:szCs w:val="22"/>
              </w:rPr>
              <w:t>)</w:t>
            </w:r>
          </w:p>
          <w:p w14:paraId="5BBCA244" w14:textId="5CEAE22D" w:rsidR="00A601A6" w:rsidRPr="00851ED7" w:rsidRDefault="00A601A6" w:rsidP="00103261">
            <w:pPr>
              <w:spacing w:before="40" w:after="40"/>
              <w:jc w:val="center"/>
              <w:rPr>
                <w:szCs w:val="22"/>
              </w:rPr>
            </w:pPr>
            <w:r w:rsidRPr="00851ED7">
              <w:rPr>
                <w:szCs w:val="22"/>
              </w:rPr>
              <w:t>No. 200 (</w:t>
            </w:r>
            <w:r w:rsidR="00B37B82" w:rsidRPr="00851ED7">
              <w:rPr>
                <w:szCs w:val="22"/>
              </w:rPr>
              <w:t>75 µm</w:t>
            </w:r>
            <w:r w:rsidRPr="00851ED7">
              <w:rPr>
                <w:szCs w:val="22"/>
              </w:rPr>
              <w:t>)</w:t>
            </w:r>
          </w:p>
        </w:tc>
        <w:tc>
          <w:tcPr>
            <w:tcW w:w="4291" w:type="dxa"/>
          </w:tcPr>
          <w:p w14:paraId="6EA9E943" w14:textId="77777777" w:rsidR="00A601A6" w:rsidRPr="00851ED7" w:rsidRDefault="00A601A6" w:rsidP="00103261">
            <w:pPr>
              <w:spacing w:before="40" w:after="40"/>
              <w:jc w:val="center"/>
              <w:rPr>
                <w:szCs w:val="22"/>
              </w:rPr>
            </w:pPr>
            <w:r w:rsidRPr="00851ED7">
              <w:rPr>
                <w:szCs w:val="22"/>
              </w:rPr>
              <w:t>100</w:t>
            </w:r>
          </w:p>
          <w:p w14:paraId="07669206" w14:textId="39F3AF0A" w:rsidR="00A601A6" w:rsidRPr="00851ED7" w:rsidRDefault="00A601A6" w:rsidP="00103261">
            <w:pPr>
              <w:spacing w:before="40" w:after="40"/>
              <w:jc w:val="center"/>
              <w:rPr>
                <w:szCs w:val="22"/>
              </w:rPr>
            </w:pPr>
            <w:r w:rsidRPr="00851ED7">
              <w:rPr>
                <w:szCs w:val="22"/>
              </w:rPr>
              <w:t>99.5-100</w:t>
            </w:r>
          </w:p>
          <w:p w14:paraId="04FCAC34" w14:textId="0AFB8528" w:rsidR="00A601A6" w:rsidRPr="00851ED7" w:rsidRDefault="00A601A6" w:rsidP="00103261">
            <w:pPr>
              <w:spacing w:before="40" w:after="40"/>
              <w:jc w:val="center"/>
              <w:rPr>
                <w:szCs w:val="22"/>
              </w:rPr>
            </w:pPr>
            <w:r w:rsidRPr="00851ED7">
              <w:rPr>
                <w:szCs w:val="22"/>
              </w:rPr>
              <w:t>85-100</w:t>
            </w:r>
          </w:p>
          <w:p w14:paraId="6C66E6F5" w14:textId="6E300E05" w:rsidR="00A601A6" w:rsidRPr="00851ED7" w:rsidRDefault="00A601A6" w:rsidP="00103261">
            <w:pPr>
              <w:spacing w:before="40" w:after="40"/>
              <w:jc w:val="center"/>
              <w:rPr>
                <w:szCs w:val="22"/>
              </w:rPr>
            </w:pPr>
            <w:r w:rsidRPr="00851ED7">
              <w:rPr>
                <w:szCs w:val="22"/>
              </w:rPr>
              <w:t>50-90</w:t>
            </w:r>
          </w:p>
          <w:p w14:paraId="42B73B51" w14:textId="4496C263" w:rsidR="00A601A6" w:rsidRPr="00851ED7" w:rsidRDefault="00A601A6" w:rsidP="00103261">
            <w:pPr>
              <w:spacing w:before="40" w:after="40"/>
              <w:jc w:val="center"/>
              <w:rPr>
                <w:szCs w:val="22"/>
              </w:rPr>
            </w:pPr>
            <w:r w:rsidRPr="00851ED7">
              <w:rPr>
                <w:szCs w:val="22"/>
              </w:rPr>
              <w:t>15-55</w:t>
            </w:r>
          </w:p>
          <w:p w14:paraId="0A6B6513" w14:textId="77777777" w:rsidR="00A601A6" w:rsidRPr="00851ED7" w:rsidRDefault="00A601A6" w:rsidP="00103261">
            <w:pPr>
              <w:spacing w:before="40" w:after="40"/>
              <w:jc w:val="center"/>
              <w:rPr>
                <w:szCs w:val="22"/>
              </w:rPr>
            </w:pPr>
            <w:r w:rsidRPr="00851ED7">
              <w:rPr>
                <w:szCs w:val="22"/>
              </w:rPr>
              <w:t>0-20</w:t>
            </w:r>
          </w:p>
          <w:p w14:paraId="55114ACA" w14:textId="66AC3172" w:rsidR="00A601A6" w:rsidRPr="00851ED7" w:rsidRDefault="00A601A6">
            <w:pPr>
              <w:spacing w:before="40" w:after="40"/>
              <w:jc w:val="center"/>
              <w:rPr>
                <w:szCs w:val="22"/>
              </w:rPr>
            </w:pPr>
            <w:r w:rsidRPr="00851ED7">
              <w:rPr>
                <w:szCs w:val="22"/>
              </w:rPr>
              <w:t>0-</w:t>
            </w:r>
            <w:r w:rsidR="007225F1" w:rsidRPr="00851ED7">
              <w:rPr>
                <w:szCs w:val="22"/>
              </w:rPr>
              <w:t>20</w:t>
            </w:r>
          </w:p>
        </w:tc>
      </w:tr>
    </w:tbl>
    <w:p w14:paraId="26496577" w14:textId="77777777" w:rsidR="009D76BF" w:rsidRPr="00851ED7" w:rsidRDefault="009D76BF" w:rsidP="00103261">
      <w:pPr>
        <w:rPr>
          <w:b/>
        </w:rPr>
      </w:pPr>
      <w:r w:rsidRPr="00851ED7">
        <w:rPr>
          <w:b/>
        </w:rPr>
        <w:t>629</w:t>
      </w:r>
      <w:r w:rsidR="007D3A97" w:rsidRPr="00851ED7">
        <w:rPr>
          <w:b/>
          <w:szCs w:val="22"/>
        </w:rPr>
        <w:t>-</w:t>
      </w:r>
      <w:r w:rsidRPr="00851ED7">
        <w:rPr>
          <w:b/>
        </w:rPr>
        <w:t xml:space="preserve">3.3 Application.  </w:t>
      </w:r>
    </w:p>
    <w:p w14:paraId="68C64ACA" w14:textId="587B0310" w:rsidR="009D76BF" w:rsidRPr="00851ED7" w:rsidRDefault="009D76BF" w:rsidP="00103261">
      <w:pPr>
        <w:pStyle w:val="Indent"/>
      </w:pPr>
      <w:r w:rsidRPr="00851ED7">
        <w:rPr>
          <w:b/>
        </w:rPr>
        <w:t>a. Applicatio</w:t>
      </w:r>
      <w:r w:rsidR="00C30166" w:rsidRPr="00851ED7">
        <w:rPr>
          <w:b/>
        </w:rPr>
        <w:t xml:space="preserve">n of </w:t>
      </w:r>
      <w:r w:rsidR="00A601A6" w:rsidRPr="00851ED7">
        <w:rPr>
          <w:b/>
          <w:bCs w:val="0"/>
        </w:rPr>
        <w:t>prime coat</w:t>
      </w:r>
      <w:r w:rsidRPr="00851ED7">
        <w:rPr>
          <w:b/>
        </w:rPr>
        <w:t xml:space="preserve">.  </w:t>
      </w:r>
      <w:r w:rsidRPr="00851ED7">
        <w:t xml:space="preserve">After preparation of the pavement and acceptance by the </w:t>
      </w:r>
      <w:r w:rsidR="002D0F12" w:rsidRPr="00851ED7">
        <w:t>RPR</w:t>
      </w:r>
      <w:r w:rsidRPr="00851ED7">
        <w:t xml:space="preserve">, the </w:t>
      </w:r>
      <w:r w:rsidR="00BE266C" w:rsidRPr="00851ED7">
        <w:t>prime</w:t>
      </w:r>
      <w:r w:rsidRPr="00851ED7">
        <w:t xml:space="preserve"> coat shall be applied to the pavement surface only where </w:t>
      </w:r>
      <w:r w:rsidR="008D544A" w:rsidRPr="00851ED7">
        <w:t>thermoplastic coal tar emulsion sand slurry seal</w:t>
      </w:r>
      <w:r w:rsidR="008D544A" w:rsidRPr="00851ED7" w:rsidDel="008D544A">
        <w:t xml:space="preserve"> </w:t>
      </w:r>
      <w:r w:rsidRPr="00851ED7">
        <w:t xml:space="preserve">will be applied.  Apply a </w:t>
      </w:r>
      <w:r w:rsidR="00A601A6" w:rsidRPr="00851ED7">
        <w:t xml:space="preserve">prime </w:t>
      </w:r>
      <w:r w:rsidRPr="00851ED7">
        <w:t>coat of thermoplastic coal tar emulsion diluted with 50</w:t>
      </w:r>
      <w:r w:rsidR="00392DF1" w:rsidRPr="00851ED7">
        <w:t>%</w:t>
      </w:r>
      <w:r w:rsidRPr="00851ED7">
        <w:t xml:space="preserve"> water at the rate of 0.10 gallons of mix per square yard</w:t>
      </w:r>
      <w:r w:rsidR="0025011D" w:rsidRPr="00851ED7">
        <w:t xml:space="preserve"> (0.45 l/m</w:t>
      </w:r>
      <w:r w:rsidR="0025011D" w:rsidRPr="00851ED7">
        <w:rPr>
          <w:vertAlign w:val="superscript"/>
        </w:rPr>
        <w:t>2</w:t>
      </w:r>
      <w:r w:rsidR="0025011D" w:rsidRPr="00851ED7">
        <w:t>)</w:t>
      </w:r>
      <w:r w:rsidRPr="00851ED7">
        <w:t xml:space="preserve">.  </w:t>
      </w:r>
    </w:p>
    <w:p w14:paraId="1A3008F1" w14:textId="02315D53" w:rsidR="009D76BF" w:rsidRPr="00851ED7" w:rsidRDefault="009D76BF" w:rsidP="00103261">
      <w:pPr>
        <w:pStyle w:val="Indent"/>
      </w:pPr>
      <w:r w:rsidRPr="00851ED7">
        <w:rPr>
          <w:b/>
        </w:rPr>
        <w:t>b. Applicati</w:t>
      </w:r>
      <w:r w:rsidR="00C30166" w:rsidRPr="00851ED7">
        <w:rPr>
          <w:b/>
        </w:rPr>
        <w:t>on of sand slurry se</w:t>
      </w:r>
      <w:r w:rsidRPr="00851ED7">
        <w:rPr>
          <w:b/>
        </w:rPr>
        <w:t xml:space="preserve">al.  </w:t>
      </w:r>
      <w:r w:rsidRPr="00851ED7">
        <w:t xml:space="preserve">The </w:t>
      </w:r>
      <w:r w:rsidR="00A601A6" w:rsidRPr="00851ED7">
        <w:t>s</w:t>
      </w:r>
      <w:r w:rsidRPr="00851ED7">
        <w:t xml:space="preserve">urface shall be pre-wet by fogging ahead of the spreader box.  Water used in pre-wetting the surface shall be applied at such a rate that the entire surface is damp with no apparent flowing water in front of the spreader box.  The mixture shall be of the desired consistency when deposited on the surface, and no additional elements shall be added.  A sufficient amount of mixture shall be carried in the spreader box at all times so that even distribution is obtained.  No clumped or unmixed aggregate shall be permitted.  No segregation of the </w:t>
      </w:r>
      <w:r w:rsidR="008D544A" w:rsidRPr="00851ED7">
        <w:t>thermoplastic coal tar emulsion</w:t>
      </w:r>
      <w:r w:rsidRPr="00851ED7">
        <w:t xml:space="preserve"> and aggregate fines from the coarse aggregate will be permitted.  </w:t>
      </w:r>
    </w:p>
    <w:p w14:paraId="3FD3CC0F" w14:textId="77777777" w:rsidR="009D76BF" w:rsidRPr="00851ED7" w:rsidRDefault="009D76BF" w:rsidP="00103261">
      <w:pPr>
        <w:pStyle w:val="Indent"/>
      </w:pPr>
      <w:r w:rsidRPr="00851ED7">
        <w:t xml:space="preserve">Upon completion of the work, the </w:t>
      </w:r>
      <w:r w:rsidR="008D544A" w:rsidRPr="00851ED7">
        <w:t>thermoplastic coal tar emulsion sand slurry seal</w:t>
      </w:r>
      <w:r w:rsidRPr="00851ED7">
        <w:t xml:space="preserve"> shall have no bare spots or cracks through which liquids or foreign matter could penetrate to the underlying pavement.  The finished surface shall present a uniform texture. </w:t>
      </w:r>
    </w:p>
    <w:p w14:paraId="3B48325E" w14:textId="77777777" w:rsidR="009D76BF" w:rsidRPr="00851ED7" w:rsidRDefault="009D76BF" w:rsidP="00103261">
      <w:pPr>
        <w:pStyle w:val="Indent"/>
      </w:pPr>
      <w:r w:rsidRPr="00851ED7">
        <w:t xml:space="preserve">In areas where the spreader box cannot be used, the </w:t>
      </w:r>
      <w:r w:rsidR="008D544A" w:rsidRPr="00851ED7">
        <w:t>thermoplastic coal tar emulsion sand slurry seal</w:t>
      </w:r>
      <w:r w:rsidRPr="00851ED7">
        <w:t xml:space="preserve"> shall be applied by a means of a hand squeegee.</w:t>
      </w:r>
    </w:p>
    <w:p w14:paraId="5BC10E99" w14:textId="77777777" w:rsidR="00A601A6" w:rsidRPr="00851ED7" w:rsidRDefault="00A601A6" w:rsidP="00103261">
      <w:pPr>
        <w:rPr>
          <w:b/>
          <w:szCs w:val="22"/>
          <w:u w:val="single"/>
        </w:rPr>
      </w:pPr>
      <w:r w:rsidRPr="00851ED7">
        <w:rPr>
          <w:b/>
        </w:rPr>
        <w:t>629</w:t>
      </w:r>
      <w:r w:rsidRPr="00851ED7">
        <w:rPr>
          <w:b/>
          <w:szCs w:val="22"/>
        </w:rPr>
        <w:t>-</w:t>
      </w:r>
      <w:r w:rsidRPr="00851ED7">
        <w:rPr>
          <w:b/>
        </w:rPr>
        <w:t>3.4 Equipment and tools.</w:t>
      </w:r>
    </w:p>
    <w:p w14:paraId="1859E43E" w14:textId="77777777" w:rsidR="00A601A6" w:rsidRPr="00851ED7" w:rsidRDefault="00A601A6" w:rsidP="00103261">
      <w:pPr>
        <w:tabs>
          <w:tab w:val="left" w:pos="-417"/>
          <w:tab w:val="left" w:pos="0"/>
        </w:tabs>
        <w:suppressAutoHyphens/>
        <w:ind w:firstLine="360"/>
        <w:rPr>
          <w:bCs/>
        </w:rPr>
      </w:pPr>
      <w:r w:rsidRPr="00851ED7">
        <w:rPr>
          <w:b/>
          <w:bCs/>
        </w:rPr>
        <w:t xml:space="preserve">a. Mobile mixing machine.  </w:t>
      </w:r>
      <w:r w:rsidRPr="00851ED7">
        <w:rPr>
          <w:bCs/>
        </w:rPr>
        <w:t>The mobile mixing machine shall be a truck-mounted mobile mixing plant with a towed-type spreader box.  It shall have a water tank and water pump capable of delivering a constant volume of water.</w:t>
      </w:r>
    </w:p>
    <w:p w14:paraId="4B95DE23" w14:textId="77777777" w:rsidR="00A601A6" w:rsidRPr="00851ED7" w:rsidRDefault="00A601A6" w:rsidP="00103261">
      <w:pPr>
        <w:tabs>
          <w:tab w:val="left" w:pos="-417"/>
          <w:tab w:val="left" w:pos="0"/>
        </w:tabs>
        <w:suppressAutoHyphens/>
        <w:ind w:firstLine="360"/>
        <w:rPr>
          <w:bCs/>
        </w:rPr>
      </w:pPr>
      <w:r w:rsidRPr="00851ED7">
        <w:rPr>
          <w:bCs/>
        </w:rPr>
        <w:t>The mobile mixing machine shall have an agitated storage tank for the thermoplastic coal tar emulsion and a non-shearing peristaltic pump with variable rate of flow for the delivery of this material. The mobile mixing machine shall have a hopper for holding aggregate, supplying this material to the mixing chamber by a conveyor belt.  The rate of aggregate delivery shall be mechanically dependent upon the speed of the peristaltic pump.</w:t>
      </w:r>
    </w:p>
    <w:p w14:paraId="4F77C6B8" w14:textId="77777777" w:rsidR="00A601A6" w:rsidRPr="00851ED7" w:rsidRDefault="00A601A6" w:rsidP="00103261">
      <w:pPr>
        <w:tabs>
          <w:tab w:val="left" w:pos="-417"/>
          <w:tab w:val="left" w:pos="0"/>
        </w:tabs>
        <w:suppressAutoHyphens/>
        <w:ind w:firstLine="360"/>
        <w:rPr>
          <w:bCs/>
        </w:rPr>
      </w:pPr>
      <w:r w:rsidRPr="00851ED7">
        <w:rPr>
          <w:bCs/>
        </w:rPr>
        <w:t>The mobile mixing machine shall be a continuous-flow mixing unit capable of delivering predetermined quantities of thermoplastic coal tar emulsion, aggregate, and if necessary water, to the mixing chamber and discharging the thoroughly mixed material on a continuous basis. The mobile mixing machine shall deliver the materials to the mixing chamber in a constant proportion in a manner not dependent on power plant or vehicle speed.  The machine shall be equipped with a water spray bar capable of fogging the pavement surface to aid in the application process.</w:t>
      </w:r>
    </w:p>
    <w:p w14:paraId="410F7129" w14:textId="77777777" w:rsidR="00A601A6" w:rsidRPr="00851ED7" w:rsidRDefault="00A601A6" w:rsidP="00103261">
      <w:pPr>
        <w:tabs>
          <w:tab w:val="left" w:pos="-417"/>
          <w:tab w:val="left" w:pos="0"/>
        </w:tabs>
        <w:suppressAutoHyphens/>
        <w:rPr>
          <w:bCs/>
        </w:rPr>
      </w:pPr>
      <w:r w:rsidRPr="00851ED7">
        <w:rPr>
          <w:bCs/>
        </w:rPr>
        <w:lastRenderedPageBreak/>
        <w:t xml:space="preserve">Attached to the mixing machine shall be a mechanical-type squeegee distributor, equipped with flexible material in contact with the surface to prevent loss of material from the distributor. It shall be maintained to prevent loss of micro-surfacing on varying grades and adjusted to assure uniform spread. The spreader box may have an adjustable width. </w:t>
      </w:r>
    </w:p>
    <w:p w14:paraId="08751674" w14:textId="77777777" w:rsidR="00A601A6" w:rsidRPr="00851ED7" w:rsidRDefault="00A601A6" w:rsidP="00103261">
      <w:pPr>
        <w:tabs>
          <w:tab w:val="left" w:pos="-417"/>
          <w:tab w:val="left" w:pos="0"/>
        </w:tabs>
        <w:suppressAutoHyphens/>
        <w:ind w:firstLine="360"/>
        <w:rPr>
          <w:bCs/>
        </w:rPr>
      </w:pPr>
      <w:r w:rsidRPr="00851ED7">
        <w:rPr>
          <w:b/>
          <w:bCs/>
        </w:rPr>
        <w:t>b.</w:t>
      </w:r>
      <w:r w:rsidR="00F747BD" w:rsidRPr="00851ED7">
        <w:rPr>
          <w:b/>
          <w:bCs/>
        </w:rPr>
        <w:t xml:space="preserve"> </w:t>
      </w:r>
      <w:r w:rsidRPr="00851ED7">
        <w:rPr>
          <w:b/>
          <w:bCs/>
        </w:rPr>
        <w:t>Prime coat distributor.</w:t>
      </w:r>
      <w:r w:rsidRPr="00851ED7">
        <w:rPr>
          <w:bCs/>
        </w:rPr>
        <w:t xml:space="preserve">  The prime coat distributor shall be either a truck-mounted 300 to 3,000</w:t>
      </w:r>
      <w:r w:rsidR="008E5818" w:rsidRPr="00851ED7">
        <w:rPr>
          <w:bCs/>
        </w:rPr>
        <w:t>-</w:t>
      </w:r>
      <w:r w:rsidRPr="00851ED7">
        <w:rPr>
          <w:bCs/>
        </w:rPr>
        <w:t>gallon (1136 to 11356 liter) tank or a trailer-mounted unit with a 300 to 1000</w:t>
      </w:r>
      <w:r w:rsidR="008E5818" w:rsidRPr="00851ED7">
        <w:rPr>
          <w:bCs/>
        </w:rPr>
        <w:t>-</w:t>
      </w:r>
      <w:r w:rsidRPr="00851ED7">
        <w:rPr>
          <w:bCs/>
        </w:rPr>
        <w:t>gallon tank (1136 to 3785 liters) containing suitably driven mixing blades to combine predetermined quantities of thermoplastic emulsion and water into a homogeneous mixture.  It shall be equipped with a diaphragm style pump capable of delivering a constant volume of material to a spray wand or spray bar. The device shall have a bottom ball valve capable of delivering material to a squeegee spreader or a drag box.</w:t>
      </w:r>
    </w:p>
    <w:p w14:paraId="0EEB0A7A" w14:textId="77777777" w:rsidR="00A601A6" w:rsidRPr="00851ED7" w:rsidRDefault="00A601A6" w:rsidP="00103261">
      <w:pPr>
        <w:tabs>
          <w:tab w:val="left" w:pos="-417"/>
          <w:tab w:val="left" w:pos="0"/>
        </w:tabs>
        <w:suppressAutoHyphens/>
        <w:ind w:firstLine="360"/>
        <w:rPr>
          <w:bCs/>
        </w:rPr>
      </w:pPr>
      <w:r w:rsidRPr="00851ED7">
        <w:rPr>
          <w:b/>
          <w:bCs/>
        </w:rPr>
        <w:t xml:space="preserve">c. Auxiliary equipment.  </w:t>
      </w:r>
      <w:r w:rsidRPr="00851ED7">
        <w:rPr>
          <w:bCs/>
        </w:rPr>
        <w:t>Other tools or equipment such as power brooms, power blowers, air compressors, hand brooms, hand squeegees, etc., shall be provided as required.</w:t>
      </w:r>
    </w:p>
    <w:p w14:paraId="69FDB5D9" w14:textId="3AD5EAD5" w:rsidR="00A601A6" w:rsidRPr="00851ED7" w:rsidRDefault="00A601A6" w:rsidP="00103261">
      <w:pPr>
        <w:tabs>
          <w:tab w:val="left" w:pos="-417"/>
          <w:tab w:val="left" w:pos="0"/>
        </w:tabs>
        <w:suppressAutoHyphens/>
        <w:ind w:firstLine="360"/>
        <w:rPr>
          <w:b/>
          <w:bCs/>
        </w:rPr>
      </w:pPr>
      <w:r w:rsidRPr="00851ED7">
        <w:rPr>
          <w:b/>
          <w:szCs w:val="22"/>
        </w:rPr>
        <w:t xml:space="preserve">d. Calibration. </w:t>
      </w:r>
      <w:r w:rsidRPr="00851ED7">
        <w:rPr>
          <w:bCs/>
          <w:szCs w:val="22"/>
        </w:rPr>
        <w:t xml:space="preserve">The Contractor shall furnish all equipment, materials and labor necessary to calibrate the equipment. It shall be calibrated to assure that it will produce and apply a mix that conforms to the job mix formula. Commercial equipment should be provided with a method of calibration by the manufacturer. All calibrations shall be made with the approved job materials prior to applying the slurry seal to the pavement. A copy of the calibration test results shall be furnished to the </w:t>
      </w:r>
      <w:r w:rsidR="002D0F12" w:rsidRPr="00851ED7">
        <w:rPr>
          <w:bCs/>
          <w:szCs w:val="22"/>
        </w:rPr>
        <w:t>RPR</w:t>
      </w:r>
      <w:r w:rsidRPr="00851ED7">
        <w:rPr>
          <w:bCs/>
          <w:szCs w:val="22"/>
        </w:rPr>
        <w:t>.</w:t>
      </w:r>
    </w:p>
    <w:p w14:paraId="45362345" w14:textId="142C4BBD" w:rsidR="00A601A6" w:rsidRPr="00851ED7" w:rsidRDefault="00A601A6" w:rsidP="00103261">
      <w:r w:rsidRPr="00851ED7">
        <w:rPr>
          <w:b/>
        </w:rPr>
        <w:t>629</w:t>
      </w:r>
      <w:r w:rsidRPr="00851ED7">
        <w:rPr>
          <w:b/>
          <w:szCs w:val="22"/>
        </w:rPr>
        <w:t>-</w:t>
      </w:r>
      <w:r w:rsidRPr="00851ED7">
        <w:rPr>
          <w:b/>
        </w:rPr>
        <w:t xml:space="preserve">3.5 </w:t>
      </w:r>
      <w:r w:rsidR="00D05E92" w:rsidRPr="00851ED7">
        <w:rPr>
          <w:b/>
        </w:rPr>
        <w:t>Control strip</w:t>
      </w:r>
      <w:r w:rsidRPr="00851ED7">
        <w:rPr>
          <w:b/>
        </w:rPr>
        <w:t xml:space="preserve">.  </w:t>
      </w:r>
      <w:r w:rsidRPr="00851ED7">
        <w:t xml:space="preserve">A qualified manufacturer’s representative shall be present in the field to assist the Contractor in applying </w:t>
      </w:r>
      <w:r w:rsidR="001B02EA" w:rsidRPr="00851ED7">
        <w:t>control</w:t>
      </w:r>
      <w:r w:rsidRPr="00851ED7">
        <w:t xml:space="preserve"> areas and/or </w:t>
      </w:r>
      <w:r w:rsidR="00D05E92" w:rsidRPr="00851ED7">
        <w:t>control strip</w:t>
      </w:r>
      <w:r w:rsidRPr="00851ED7">
        <w:t xml:space="preserve">s. The area to be tested will be designated by the </w:t>
      </w:r>
      <w:r w:rsidR="002D0F12" w:rsidRPr="00851ED7">
        <w:t>RPR</w:t>
      </w:r>
      <w:r w:rsidRPr="00851ED7">
        <w:t xml:space="preserve"> and will be located on the existing pavement.</w:t>
      </w:r>
    </w:p>
    <w:p w14:paraId="48F3D4F3" w14:textId="3A54D358" w:rsidR="00A601A6" w:rsidRPr="00851ED7" w:rsidRDefault="00A601A6" w:rsidP="00103261">
      <w:r w:rsidRPr="00851ED7">
        <w:rPr>
          <w:bCs/>
          <w:szCs w:val="22"/>
        </w:rPr>
        <w:t xml:space="preserve">The </w:t>
      </w:r>
      <w:r w:rsidR="00D05E92" w:rsidRPr="00851ED7">
        <w:rPr>
          <w:bCs/>
          <w:szCs w:val="22"/>
        </w:rPr>
        <w:t>control strip</w:t>
      </w:r>
      <w:r w:rsidRPr="00851ED7">
        <w:rPr>
          <w:bCs/>
          <w:szCs w:val="22"/>
        </w:rPr>
        <w:t xml:space="preserve"> shall determine the quality of the mixture in place as well as the performance of the equipment.</w:t>
      </w:r>
      <w:r w:rsidRPr="00851ED7">
        <w:t xml:space="preserve">  The same equipment and method of operations shall be used on the </w:t>
      </w:r>
      <w:r w:rsidR="00D05E92" w:rsidRPr="00851ED7">
        <w:t>control strip</w:t>
      </w:r>
      <w:r w:rsidRPr="00851ED7">
        <w:t xml:space="preserve"> as will be used on the remainder of the work.  If the </w:t>
      </w:r>
      <w:r w:rsidR="00D05E92" w:rsidRPr="00851ED7">
        <w:t>control strip</w:t>
      </w:r>
      <w:r w:rsidRPr="00851ED7">
        <w:t xml:space="preserve"> should prove to be unsatisfactory, the necessary adjustments to the mix composition, application rate, placement operations and equipment shall be made.  Additional </w:t>
      </w:r>
      <w:r w:rsidR="00D05E92" w:rsidRPr="00851ED7">
        <w:t>control strip</w:t>
      </w:r>
      <w:r w:rsidRPr="00851ED7">
        <w:t>s shall be placed and evaluated if required.</w:t>
      </w:r>
    </w:p>
    <w:p w14:paraId="4D3D41AC" w14:textId="77777777" w:rsidR="00A601A6" w:rsidRPr="00851ED7" w:rsidRDefault="00A601A6" w:rsidP="00103261">
      <w:pPr>
        <w:rPr>
          <w:szCs w:val="22"/>
        </w:rPr>
      </w:pPr>
      <w:r w:rsidRPr="00851ED7">
        <w:rPr>
          <w:b/>
          <w:szCs w:val="22"/>
        </w:rPr>
        <w:t>629-3.6 Friction characteristics.</w:t>
      </w:r>
      <w:r w:rsidRPr="00851ED7">
        <w:rPr>
          <w:szCs w:val="22"/>
        </w:rPr>
        <w:t xml:space="preserve"> Friction testing is not required for sand slurry installations.</w:t>
      </w:r>
    </w:p>
    <w:p w14:paraId="420D43B1" w14:textId="77777777" w:rsidR="00496EFA" w:rsidRPr="00851ED7" w:rsidRDefault="00496EFA" w:rsidP="00103261">
      <w:pPr>
        <w:pStyle w:val="Blankline"/>
        <w:rPr>
          <w:color w:val="auto"/>
        </w:rPr>
      </w:pPr>
    </w:p>
    <w:p w14:paraId="11EABFD6" w14:textId="77777777" w:rsidR="00DB2BAB" w:rsidRPr="00851ED7" w:rsidRDefault="00DB2BAB" w:rsidP="00103261">
      <w:pPr>
        <w:pStyle w:val="Indent"/>
        <w:keepNext/>
        <w:pBdr>
          <w:top w:val="single" w:sz="4" w:space="1" w:color="auto"/>
          <w:left w:val="single" w:sz="4" w:space="4" w:color="auto"/>
          <w:bottom w:val="single" w:sz="4" w:space="1" w:color="auto"/>
          <w:right w:val="single" w:sz="4" w:space="4" w:color="auto"/>
        </w:pBdr>
        <w:ind w:left="360" w:right="720" w:firstLine="0"/>
        <w:rPr>
          <w:b/>
          <w:szCs w:val="22"/>
        </w:rPr>
      </w:pPr>
    </w:p>
    <w:p w14:paraId="75CE22BF" w14:textId="633CBAD9" w:rsidR="00496EFA" w:rsidRPr="00851ED7" w:rsidRDefault="00496EFA" w:rsidP="00103261">
      <w:pPr>
        <w:pStyle w:val="Indent"/>
        <w:keepNext/>
        <w:pBdr>
          <w:top w:val="single" w:sz="4" w:space="1" w:color="auto"/>
          <w:left w:val="single" w:sz="4" w:space="4" w:color="auto"/>
          <w:bottom w:val="single" w:sz="4" w:space="1" w:color="auto"/>
          <w:right w:val="single" w:sz="4" w:space="4" w:color="auto"/>
        </w:pBdr>
        <w:ind w:left="360" w:right="720" w:firstLine="0"/>
        <w:rPr>
          <w:b/>
          <w:szCs w:val="22"/>
        </w:rPr>
      </w:pPr>
      <w:r w:rsidRPr="00851ED7">
        <w:rPr>
          <w:b/>
          <w:szCs w:val="22"/>
        </w:rPr>
        <w:t xml:space="preserve">FOR </w:t>
      </w:r>
      <w:r w:rsidR="008D544A" w:rsidRPr="00851ED7">
        <w:rPr>
          <w:b/>
          <w:szCs w:val="22"/>
        </w:rPr>
        <w:t>THERMOPLASTIC COAL TAR EMULSION SPRAY SEAL COAT</w:t>
      </w:r>
      <w:r w:rsidR="008D544A" w:rsidRPr="00851ED7" w:rsidDel="008D544A">
        <w:rPr>
          <w:b/>
          <w:szCs w:val="22"/>
        </w:rPr>
        <w:t xml:space="preserve"> </w:t>
      </w:r>
      <w:r w:rsidR="00385DE9" w:rsidRPr="00480C4E">
        <w:rPr>
          <w:b/>
          <w:szCs w:val="22"/>
        </w:rPr>
        <w:t>[</w:t>
      </w:r>
      <w:r w:rsidR="00BF685A" w:rsidRPr="00480C4E">
        <w:rPr>
          <w:b/>
          <w:szCs w:val="22"/>
        </w:rPr>
        <w:t>   </w:t>
      </w:r>
      <w:r w:rsidRPr="00851ED7">
        <w:rPr>
          <w:rStyle w:val="CourierNewboldcharacters"/>
        </w:rPr>
        <w:t>WITH</w:t>
      </w:r>
      <w:r w:rsidR="00CE6AA1" w:rsidRPr="00480C4E">
        <w:rPr>
          <w:b/>
          <w:szCs w:val="22"/>
        </w:rPr>
        <w:t>   </w:t>
      </w:r>
      <w:r w:rsidR="00385DE9" w:rsidRPr="00480C4E">
        <w:rPr>
          <w:b/>
          <w:szCs w:val="22"/>
        </w:rPr>
        <w:t>]</w:t>
      </w:r>
      <w:r w:rsidRPr="00851ED7">
        <w:rPr>
          <w:b/>
          <w:szCs w:val="22"/>
        </w:rPr>
        <w:t xml:space="preserve"> </w:t>
      </w:r>
      <w:r w:rsidR="00385DE9" w:rsidRPr="00480C4E">
        <w:rPr>
          <w:b/>
          <w:szCs w:val="22"/>
        </w:rPr>
        <w:t>[</w:t>
      </w:r>
      <w:r w:rsidR="00BF685A" w:rsidRPr="00480C4E">
        <w:rPr>
          <w:b/>
          <w:szCs w:val="22"/>
        </w:rPr>
        <w:t>  </w:t>
      </w:r>
      <w:r w:rsidR="00BF685A" w:rsidRPr="00851ED7">
        <w:rPr>
          <w:rStyle w:val="CourierNewboldcharacters"/>
        </w:rPr>
        <w:t> </w:t>
      </w:r>
      <w:r w:rsidRPr="00851ED7">
        <w:rPr>
          <w:rStyle w:val="CourierNewboldcharacters"/>
        </w:rPr>
        <w:t>WITHOUT</w:t>
      </w:r>
      <w:r w:rsidR="00CE6AA1" w:rsidRPr="00480C4E">
        <w:rPr>
          <w:b/>
          <w:szCs w:val="22"/>
        </w:rPr>
        <w:t>   </w:t>
      </w:r>
      <w:r w:rsidR="00385DE9" w:rsidRPr="00480C4E">
        <w:rPr>
          <w:b/>
          <w:szCs w:val="22"/>
        </w:rPr>
        <w:t>]</w:t>
      </w:r>
      <w:r w:rsidRPr="00851ED7">
        <w:rPr>
          <w:b/>
          <w:szCs w:val="22"/>
        </w:rPr>
        <w:t xml:space="preserve"> SAND AGGREGATE, INSERT THE FOLLOWING FOR PARAGRAPH 629-3.0 TO 629-</w:t>
      </w:r>
      <w:r w:rsidR="00A601A6" w:rsidRPr="00851ED7">
        <w:rPr>
          <w:b/>
          <w:szCs w:val="22"/>
        </w:rPr>
        <w:t>3.6</w:t>
      </w:r>
      <w:r w:rsidRPr="00851ED7">
        <w:rPr>
          <w:b/>
          <w:szCs w:val="22"/>
        </w:rPr>
        <w:t xml:space="preserve">: </w:t>
      </w:r>
    </w:p>
    <w:p w14:paraId="0017E776" w14:textId="77777777" w:rsidR="00DB2BAB" w:rsidRPr="00851ED7" w:rsidRDefault="00DB2BAB" w:rsidP="00103261">
      <w:pPr>
        <w:pStyle w:val="Indent"/>
        <w:keepNext/>
        <w:pBdr>
          <w:top w:val="single" w:sz="4" w:space="1" w:color="auto"/>
          <w:left w:val="single" w:sz="4" w:space="4" w:color="auto"/>
          <w:bottom w:val="single" w:sz="4" w:space="1" w:color="auto"/>
          <w:right w:val="single" w:sz="4" w:space="4" w:color="auto"/>
        </w:pBdr>
        <w:ind w:left="360" w:right="720" w:firstLine="0"/>
        <w:rPr>
          <w:b/>
          <w:szCs w:val="22"/>
        </w:rPr>
      </w:pPr>
    </w:p>
    <w:p w14:paraId="301746E7" w14:textId="77777777" w:rsidR="00496EFA" w:rsidRPr="00851ED7" w:rsidRDefault="00496EFA" w:rsidP="00103261">
      <w:pPr>
        <w:pStyle w:val="Blankline"/>
        <w:rPr>
          <w:color w:val="auto"/>
        </w:rPr>
      </w:pPr>
    </w:p>
    <w:p w14:paraId="0807C5C5" w14:textId="77777777" w:rsidR="00496EFA" w:rsidRPr="00851ED7" w:rsidRDefault="00702E79" w:rsidP="00103261">
      <w:pPr>
        <w:contextualSpacing/>
        <w:rPr>
          <w:b/>
          <w:szCs w:val="22"/>
        </w:rPr>
      </w:pPr>
      <w:r w:rsidRPr="00851ED7">
        <w:rPr>
          <w:rStyle w:val="NormalCourierNew"/>
          <w:rFonts w:ascii="Times New Roman" w:hAnsi="Times New Roman"/>
          <w:b/>
          <w:szCs w:val="22"/>
        </w:rPr>
        <w:t>629</w:t>
      </w:r>
      <w:r w:rsidR="009D76BF" w:rsidRPr="00851ED7">
        <w:rPr>
          <w:rStyle w:val="NormalCourierNew"/>
          <w:rFonts w:ascii="Times New Roman" w:hAnsi="Times New Roman"/>
          <w:b/>
          <w:szCs w:val="22"/>
        </w:rPr>
        <w:t>–3.0</w:t>
      </w:r>
      <w:r w:rsidR="00C30166" w:rsidRPr="00851ED7">
        <w:rPr>
          <w:rStyle w:val="NormalCourierNew"/>
          <w:rFonts w:ascii="Times New Roman" w:hAnsi="Times New Roman"/>
          <w:b/>
          <w:szCs w:val="22"/>
        </w:rPr>
        <w:t xml:space="preserve"> </w:t>
      </w:r>
      <w:r w:rsidR="00C30166" w:rsidRPr="00851ED7">
        <w:rPr>
          <w:b/>
          <w:szCs w:val="22"/>
        </w:rPr>
        <w:t>Thermoplastic coal tar emulsion spray seal coat</w:t>
      </w:r>
      <w:r w:rsidR="008D544A" w:rsidRPr="00851ED7" w:rsidDel="008D544A">
        <w:rPr>
          <w:b/>
          <w:szCs w:val="22"/>
        </w:rPr>
        <w:t xml:space="preserve"> </w:t>
      </w:r>
      <w:r w:rsidR="00385DE9" w:rsidRPr="00480C4E">
        <w:rPr>
          <w:b/>
          <w:szCs w:val="22"/>
        </w:rPr>
        <w:t>[</w:t>
      </w:r>
      <w:r w:rsidR="00BF685A" w:rsidRPr="00480C4E">
        <w:rPr>
          <w:b/>
          <w:szCs w:val="22"/>
        </w:rPr>
        <w:t>   </w:t>
      </w:r>
      <w:r w:rsidR="009D76BF" w:rsidRPr="00851ED7">
        <w:rPr>
          <w:rStyle w:val="NormalCourierNew"/>
          <w:rFonts w:cs="Courier New"/>
          <w:szCs w:val="22"/>
        </w:rPr>
        <w:t>with</w:t>
      </w:r>
      <w:r w:rsidR="00CE6AA1" w:rsidRPr="00480C4E">
        <w:rPr>
          <w:b/>
          <w:szCs w:val="22"/>
        </w:rPr>
        <w:t>   </w:t>
      </w:r>
      <w:r w:rsidR="00385DE9" w:rsidRPr="00480C4E">
        <w:rPr>
          <w:b/>
          <w:szCs w:val="22"/>
        </w:rPr>
        <w:t>]</w:t>
      </w:r>
      <w:r w:rsidR="009D76BF" w:rsidRPr="00851ED7">
        <w:rPr>
          <w:b/>
          <w:szCs w:val="22"/>
        </w:rPr>
        <w:t xml:space="preserve"> </w:t>
      </w:r>
      <w:r w:rsidR="00385DE9" w:rsidRPr="00480C4E">
        <w:rPr>
          <w:b/>
          <w:szCs w:val="22"/>
        </w:rPr>
        <w:t>[</w:t>
      </w:r>
      <w:r w:rsidR="00BF685A" w:rsidRPr="00480C4E">
        <w:rPr>
          <w:b/>
          <w:szCs w:val="22"/>
        </w:rPr>
        <w:t>   </w:t>
      </w:r>
      <w:r w:rsidR="009D76BF" w:rsidRPr="00851ED7">
        <w:rPr>
          <w:rStyle w:val="NormalCourierNew"/>
          <w:rFonts w:cs="Courier New"/>
          <w:szCs w:val="22"/>
        </w:rPr>
        <w:t>without</w:t>
      </w:r>
      <w:r w:rsidR="00CE6AA1" w:rsidRPr="00480C4E">
        <w:rPr>
          <w:b/>
          <w:szCs w:val="22"/>
        </w:rPr>
        <w:t>   </w:t>
      </w:r>
      <w:r w:rsidR="00385DE9" w:rsidRPr="00480C4E">
        <w:rPr>
          <w:b/>
          <w:szCs w:val="22"/>
        </w:rPr>
        <w:t>]</w:t>
      </w:r>
      <w:r w:rsidR="009D76BF" w:rsidRPr="00851ED7">
        <w:rPr>
          <w:b/>
          <w:szCs w:val="22"/>
        </w:rPr>
        <w:t xml:space="preserve"> </w:t>
      </w:r>
      <w:r w:rsidR="00C30166" w:rsidRPr="00851ED7">
        <w:rPr>
          <w:rStyle w:val="NormalCourierNew"/>
          <w:rFonts w:ascii="Times New Roman" w:hAnsi="Times New Roman"/>
          <w:b/>
          <w:szCs w:val="22"/>
        </w:rPr>
        <w:t>sand aggregate.</w:t>
      </w:r>
      <w:r w:rsidR="00C30166" w:rsidRPr="00851ED7">
        <w:rPr>
          <w:b/>
          <w:szCs w:val="22"/>
        </w:rPr>
        <w:t> </w:t>
      </w:r>
    </w:p>
    <w:p w14:paraId="2D3ABA02" w14:textId="77777777" w:rsidR="009D76BF" w:rsidRPr="00851ED7" w:rsidRDefault="009D76BF" w:rsidP="008077B4">
      <w:pPr>
        <w:pStyle w:val="Engineernotetop"/>
      </w:pPr>
      <w:r w:rsidRPr="00851ED7">
        <w:t>************************************************************************************</w:t>
      </w:r>
    </w:p>
    <w:p w14:paraId="40FEB558" w14:textId="77777777" w:rsidR="009D76BF" w:rsidRPr="00851ED7" w:rsidRDefault="009D76BF" w:rsidP="008077B4">
      <w:pPr>
        <w:pStyle w:val="EngineerNoteskeepwithnext"/>
      </w:pPr>
      <w:r w:rsidRPr="00851ED7">
        <w:t xml:space="preserve">Thermoplastic coal tar </w:t>
      </w:r>
      <w:r w:rsidR="008D544A" w:rsidRPr="00851ED7">
        <w:t xml:space="preserve">emulsion </w:t>
      </w:r>
      <w:r w:rsidRPr="00851ED7">
        <w:t xml:space="preserve">spray seal </w:t>
      </w:r>
      <w:r w:rsidR="008D544A" w:rsidRPr="00851ED7">
        <w:t>coat</w:t>
      </w:r>
      <w:r w:rsidR="00896F16" w:rsidRPr="00851ED7">
        <w:t xml:space="preserve"> </w:t>
      </w:r>
      <w:r w:rsidRPr="00851ED7">
        <w:t xml:space="preserve">treatments may be used for taxiways and runways with the application of a suitable aggregate to maintain adequate surface friction; airfield secondary and tertiary pavements including shoulders, overruns, roads, parking areas, and other general applications with or without aggregate applied. The </w:t>
      </w:r>
      <w:r w:rsidR="008D544A" w:rsidRPr="00851ED7">
        <w:t>thermoplastic coal tar emulsion spray seal coat</w:t>
      </w:r>
      <w:r w:rsidR="008D544A" w:rsidRPr="00851ED7" w:rsidDel="008D544A">
        <w:t xml:space="preserve"> </w:t>
      </w:r>
      <w:r w:rsidRPr="00851ED7">
        <w:t xml:space="preserve">may be applied to new asphalt pavement and pavements in fair or better condition as defined in ASTM D5340 or </w:t>
      </w:r>
      <w:r w:rsidR="006B4711" w:rsidRPr="00851ED7">
        <w:t>advisory circular (</w:t>
      </w:r>
      <w:r w:rsidRPr="00851ED7">
        <w:t>AC</w:t>
      </w:r>
      <w:r w:rsidR="006B4711" w:rsidRPr="00851ED7">
        <w:t>)</w:t>
      </w:r>
      <w:r w:rsidRPr="00851ED7">
        <w:t xml:space="preserve"> 150/5320-17, Airfield Pavement Surface Evaluation and Rat</w:t>
      </w:r>
      <w:r w:rsidR="00D61119" w:rsidRPr="00851ED7">
        <w:t>ing (PASER) Manual</w:t>
      </w:r>
      <w:r w:rsidR="00DE580D" w:rsidRPr="00851ED7">
        <w:t>s</w:t>
      </w:r>
      <w:r w:rsidR="00B95098" w:rsidRPr="00851ED7">
        <w:t xml:space="preserve">.  </w:t>
      </w:r>
      <w:r w:rsidRPr="00851ED7">
        <w:t xml:space="preserve">A </w:t>
      </w:r>
      <w:r w:rsidR="008D544A" w:rsidRPr="00851ED7">
        <w:t>thermoplastic coal tar emulsion spray seal coat</w:t>
      </w:r>
      <w:r w:rsidR="008D544A" w:rsidRPr="00851ED7" w:rsidDel="008D544A">
        <w:t xml:space="preserve"> </w:t>
      </w:r>
      <w:r w:rsidRPr="00851ED7">
        <w:t>without aggregate, m</w:t>
      </w:r>
      <w:r w:rsidR="009F1C68" w:rsidRPr="00851ED7">
        <w:t>ore commonly called a “fog seal”</w:t>
      </w:r>
      <w:r w:rsidRPr="00851ED7">
        <w:t xml:space="preserve">, can </w:t>
      </w:r>
      <w:r w:rsidRPr="00851ED7">
        <w:lastRenderedPageBreak/>
        <w:t xml:space="preserve">be considered for use on pavements with low to moderate weathered surfaces as defined by ASTM D5340. </w:t>
      </w:r>
    </w:p>
    <w:p w14:paraId="067FC9EA" w14:textId="77777777" w:rsidR="009D76BF" w:rsidRPr="00851ED7" w:rsidRDefault="009D76BF" w:rsidP="008077B4">
      <w:pPr>
        <w:pStyle w:val="Engineernotebottom"/>
      </w:pPr>
      <w:r w:rsidRPr="00851ED7">
        <w:t>************************************************************************************</w:t>
      </w:r>
    </w:p>
    <w:p w14:paraId="6F71BA6C" w14:textId="6F9CAE1A" w:rsidR="002D2A40" w:rsidRPr="00851ED7" w:rsidRDefault="009D76BF" w:rsidP="00103261">
      <w:pPr>
        <w:rPr>
          <w:u w:val="single"/>
        </w:rPr>
      </w:pPr>
      <w:r w:rsidRPr="00851ED7">
        <w:rPr>
          <w:b/>
        </w:rPr>
        <w:t>629</w:t>
      </w:r>
      <w:r w:rsidR="007D3A97" w:rsidRPr="00851ED7">
        <w:rPr>
          <w:b/>
          <w:szCs w:val="22"/>
        </w:rPr>
        <w:t>-</w:t>
      </w:r>
      <w:r w:rsidRPr="00851ED7">
        <w:rPr>
          <w:b/>
        </w:rPr>
        <w:t xml:space="preserve">3.1 Quantities of materials per square yard.  </w:t>
      </w:r>
      <w:r w:rsidRPr="00851ED7">
        <w:t xml:space="preserve">Based on the data in this specification, the Contractor shall submit the proportions of  </w:t>
      </w:r>
      <w:r w:rsidR="008D544A" w:rsidRPr="00851ED7">
        <w:t xml:space="preserve">thermoplastic coal tar </w:t>
      </w:r>
      <w:r w:rsidRPr="00851ED7">
        <w:t xml:space="preserve">emulsion and aggregate proposed for use to the </w:t>
      </w:r>
      <w:r w:rsidR="002D0F12" w:rsidRPr="00851ED7">
        <w:t>RPR</w:t>
      </w:r>
      <w:r w:rsidRPr="00851ED7">
        <w:t xml:space="preserve"> for approval prior to the start of operations.  A copy of the test data required by this specification shall be submitted to the </w:t>
      </w:r>
      <w:r w:rsidR="002D0F12" w:rsidRPr="00851ED7">
        <w:t>RPR</w:t>
      </w:r>
      <w:r w:rsidRPr="00851ED7">
        <w:t xml:space="preserve"> for approval along with the above information.  No </w:t>
      </w:r>
      <w:r w:rsidR="008D544A" w:rsidRPr="00851ED7">
        <w:t>thermoplastic coal tar emulsion spray seal coat</w:t>
      </w:r>
      <w:r w:rsidR="008D544A" w:rsidRPr="00851ED7" w:rsidDel="008D544A">
        <w:t xml:space="preserve"> </w:t>
      </w:r>
      <w:r w:rsidRPr="00851ED7">
        <w:t xml:space="preserve">shall be produced for payment until approved in writing by the </w:t>
      </w:r>
      <w:r w:rsidR="002D0F12" w:rsidRPr="00851ED7">
        <w:t>RPR</w:t>
      </w:r>
      <w:r w:rsidRPr="00851ED7">
        <w:t>.</w:t>
      </w:r>
    </w:p>
    <w:p w14:paraId="7909A5B6" w14:textId="77777777" w:rsidR="009D76BF" w:rsidRPr="00851ED7" w:rsidRDefault="009D76BF" w:rsidP="00103261">
      <w:pPr>
        <w:pStyle w:val="Caption"/>
      </w:pPr>
      <w:r w:rsidRPr="00851ED7">
        <w:t>Application Rate without Aggregate</w:t>
      </w:r>
    </w:p>
    <w:tbl>
      <w:tblPr>
        <w:tblW w:w="648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1"/>
        <w:gridCol w:w="3569"/>
      </w:tblGrid>
      <w:tr w:rsidR="009D76BF" w:rsidRPr="00851ED7" w14:paraId="213AD5B5" w14:textId="77777777" w:rsidTr="00B850EB">
        <w:trPr>
          <w:tblHeader/>
        </w:trPr>
        <w:tc>
          <w:tcPr>
            <w:tcW w:w="2911" w:type="dxa"/>
            <w:vAlign w:val="center"/>
          </w:tcPr>
          <w:p w14:paraId="0227274A" w14:textId="77777777" w:rsidR="009D76BF" w:rsidRPr="00851ED7" w:rsidRDefault="009D76BF" w:rsidP="00103261">
            <w:pPr>
              <w:keepNext/>
              <w:spacing w:before="60" w:after="60"/>
              <w:jc w:val="center"/>
              <w:rPr>
                <w:b/>
                <w:szCs w:val="22"/>
              </w:rPr>
            </w:pPr>
            <w:r w:rsidRPr="00851ED7">
              <w:rPr>
                <w:b/>
                <w:szCs w:val="22"/>
              </w:rPr>
              <w:t>Composition</w:t>
            </w:r>
          </w:p>
        </w:tc>
        <w:tc>
          <w:tcPr>
            <w:tcW w:w="3569" w:type="dxa"/>
            <w:vAlign w:val="center"/>
          </w:tcPr>
          <w:p w14:paraId="331AF236" w14:textId="77777777" w:rsidR="009D76BF" w:rsidRPr="00851ED7" w:rsidRDefault="009D76BF" w:rsidP="00103261">
            <w:pPr>
              <w:keepNext/>
              <w:spacing w:before="60" w:after="60"/>
              <w:jc w:val="center"/>
              <w:rPr>
                <w:b/>
                <w:szCs w:val="22"/>
              </w:rPr>
            </w:pPr>
            <w:r w:rsidRPr="00851ED7">
              <w:rPr>
                <w:b/>
                <w:szCs w:val="22"/>
              </w:rPr>
              <w:t>Application Rate</w:t>
            </w:r>
          </w:p>
          <w:p w14:paraId="2BCAE188" w14:textId="77777777" w:rsidR="009D76BF" w:rsidRPr="00851ED7" w:rsidRDefault="008D544A" w:rsidP="00103261">
            <w:pPr>
              <w:keepNext/>
              <w:spacing w:before="60" w:after="60"/>
              <w:jc w:val="center"/>
              <w:rPr>
                <w:b/>
                <w:szCs w:val="22"/>
              </w:rPr>
            </w:pPr>
            <w:r w:rsidRPr="00851ED7">
              <w:rPr>
                <w:b/>
                <w:szCs w:val="22"/>
              </w:rPr>
              <w:t>gal/yd² (L/m²)</w:t>
            </w:r>
          </w:p>
        </w:tc>
      </w:tr>
      <w:tr w:rsidR="009D76BF" w:rsidRPr="00851ED7" w14:paraId="48ED8F76" w14:textId="77777777" w:rsidTr="00B850EB">
        <w:trPr>
          <w:trHeight w:val="630"/>
        </w:trPr>
        <w:tc>
          <w:tcPr>
            <w:tcW w:w="2911" w:type="dxa"/>
            <w:vAlign w:val="center"/>
          </w:tcPr>
          <w:p w14:paraId="6925362D" w14:textId="77777777" w:rsidR="009D76BF" w:rsidRPr="00851ED7" w:rsidRDefault="009D76BF" w:rsidP="00103261">
            <w:pPr>
              <w:spacing w:before="40" w:after="40"/>
              <w:jc w:val="center"/>
              <w:rPr>
                <w:szCs w:val="22"/>
              </w:rPr>
            </w:pPr>
            <w:r w:rsidRPr="00851ED7">
              <w:rPr>
                <w:szCs w:val="22"/>
              </w:rPr>
              <w:t xml:space="preserve">75% thermoplastic coal tar emulsion and 25% water </w:t>
            </w:r>
          </w:p>
          <w:p w14:paraId="539C49BE" w14:textId="77777777" w:rsidR="009D76BF" w:rsidRPr="00851ED7" w:rsidRDefault="009D76BF" w:rsidP="00103261">
            <w:pPr>
              <w:spacing w:before="40" w:after="40"/>
              <w:jc w:val="center"/>
              <w:rPr>
                <w:szCs w:val="22"/>
              </w:rPr>
            </w:pPr>
            <w:r w:rsidRPr="00851ED7">
              <w:rPr>
                <w:szCs w:val="22"/>
              </w:rPr>
              <w:t>(±5%)</w:t>
            </w:r>
          </w:p>
        </w:tc>
        <w:tc>
          <w:tcPr>
            <w:tcW w:w="3569" w:type="dxa"/>
            <w:vAlign w:val="center"/>
          </w:tcPr>
          <w:p w14:paraId="2DC5DF5B" w14:textId="77777777" w:rsidR="009D76BF" w:rsidRPr="00851ED7" w:rsidRDefault="009D76BF" w:rsidP="00103261">
            <w:pPr>
              <w:spacing w:before="40" w:after="40"/>
              <w:jc w:val="center"/>
              <w:rPr>
                <w:szCs w:val="22"/>
              </w:rPr>
            </w:pPr>
            <w:r w:rsidRPr="00851ED7">
              <w:rPr>
                <w:szCs w:val="22"/>
              </w:rPr>
              <w:t>0.15-0.25</w:t>
            </w:r>
          </w:p>
          <w:p w14:paraId="1B167E07" w14:textId="77777777" w:rsidR="009D76BF" w:rsidRPr="00851ED7" w:rsidRDefault="00713826" w:rsidP="00103261">
            <w:pPr>
              <w:spacing w:before="40" w:after="40"/>
              <w:jc w:val="center"/>
              <w:rPr>
                <w:szCs w:val="22"/>
              </w:rPr>
            </w:pPr>
            <w:r w:rsidRPr="00851ED7">
              <w:rPr>
                <w:szCs w:val="22"/>
              </w:rPr>
              <w:t>(0.081-0.136</w:t>
            </w:r>
            <w:r w:rsidR="009D76BF" w:rsidRPr="00851ED7">
              <w:rPr>
                <w:szCs w:val="22"/>
              </w:rPr>
              <w:t>)</w:t>
            </w:r>
          </w:p>
        </w:tc>
      </w:tr>
    </w:tbl>
    <w:p w14:paraId="5CA56F31" w14:textId="77777777" w:rsidR="009D76BF" w:rsidRPr="00851ED7" w:rsidRDefault="009D76BF" w:rsidP="00103261">
      <w:pPr>
        <w:pStyle w:val="Caption"/>
      </w:pPr>
      <w:r w:rsidRPr="00851ED7">
        <w:t>Application Rate with Aggregate</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710"/>
        <w:gridCol w:w="3240"/>
        <w:gridCol w:w="2520"/>
      </w:tblGrid>
      <w:tr w:rsidR="008D544A" w:rsidRPr="00851ED7" w14:paraId="62FED320" w14:textId="77777777" w:rsidTr="00B850EB">
        <w:trPr>
          <w:tblHeader/>
        </w:trPr>
        <w:tc>
          <w:tcPr>
            <w:tcW w:w="1530" w:type="dxa"/>
            <w:vAlign w:val="center"/>
          </w:tcPr>
          <w:p w14:paraId="51A79606" w14:textId="77777777" w:rsidR="008D544A" w:rsidRPr="00851ED7" w:rsidRDefault="008D544A" w:rsidP="00103261">
            <w:pPr>
              <w:keepNext/>
              <w:spacing w:before="60" w:after="60"/>
              <w:jc w:val="center"/>
              <w:rPr>
                <w:b/>
                <w:szCs w:val="22"/>
              </w:rPr>
            </w:pPr>
            <w:r w:rsidRPr="00851ED7">
              <w:rPr>
                <w:b/>
                <w:szCs w:val="22"/>
              </w:rPr>
              <w:t>Application Coat(s)</w:t>
            </w:r>
          </w:p>
        </w:tc>
        <w:tc>
          <w:tcPr>
            <w:tcW w:w="1710" w:type="dxa"/>
            <w:vAlign w:val="center"/>
          </w:tcPr>
          <w:p w14:paraId="25333B40" w14:textId="77777777" w:rsidR="008D544A" w:rsidRPr="00851ED7" w:rsidRDefault="008D544A" w:rsidP="00103261">
            <w:pPr>
              <w:keepNext/>
              <w:spacing w:before="60" w:after="60"/>
              <w:jc w:val="center"/>
              <w:rPr>
                <w:b/>
                <w:szCs w:val="22"/>
              </w:rPr>
            </w:pPr>
            <w:r w:rsidRPr="00851ED7">
              <w:rPr>
                <w:b/>
                <w:szCs w:val="22"/>
              </w:rPr>
              <w:t>Composition</w:t>
            </w:r>
            <w:r w:rsidR="009705FC" w:rsidRPr="00851ED7">
              <w:rPr>
                <w:b/>
                <w:szCs w:val="22"/>
              </w:rPr>
              <w:t xml:space="preserve"> </w:t>
            </w:r>
            <w:r w:rsidR="009705FC" w:rsidRPr="00851ED7">
              <w:rPr>
                <w:b/>
                <w:szCs w:val="22"/>
                <w:vertAlign w:val="superscript"/>
              </w:rPr>
              <w:t>i</w:t>
            </w:r>
            <w:r w:rsidRPr="00851ED7">
              <w:rPr>
                <w:b/>
                <w:szCs w:val="22"/>
              </w:rPr>
              <w:br/>
              <w:t>lbs/gal (kg/L)</w:t>
            </w:r>
          </w:p>
        </w:tc>
        <w:tc>
          <w:tcPr>
            <w:tcW w:w="3240" w:type="dxa"/>
            <w:vAlign w:val="center"/>
          </w:tcPr>
          <w:p w14:paraId="3974BC46" w14:textId="77777777" w:rsidR="008D544A" w:rsidRPr="00851ED7" w:rsidRDefault="008D544A" w:rsidP="00103261">
            <w:pPr>
              <w:keepNext/>
              <w:spacing w:before="60" w:after="60"/>
              <w:jc w:val="center"/>
              <w:rPr>
                <w:b/>
                <w:szCs w:val="22"/>
              </w:rPr>
            </w:pPr>
            <w:r w:rsidRPr="00851ED7">
              <w:rPr>
                <w:b/>
                <w:szCs w:val="22"/>
              </w:rPr>
              <w:t>Application Rate</w:t>
            </w:r>
            <w:r w:rsidR="009705FC" w:rsidRPr="00851ED7">
              <w:rPr>
                <w:b/>
                <w:szCs w:val="22"/>
              </w:rPr>
              <w:t xml:space="preserve"> </w:t>
            </w:r>
            <w:r w:rsidR="009705FC" w:rsidRPr="00851ED7">
              <w:rPr>
                <w:b/>
                <w:szCs w:val="22"/>
                <w:vertAlign w:val="superscript"/>
              </w:rPr>
              <w:t>ii</w:t>
            </w:r>
            <w:r w:rsidR="009705FC" w:rsidRPr="00851ED7">
              <w:rPr>
                <w:b/>
                <w:szCs w:val="22"/>
              </w:rPr>
              <w:br/>
            </w:r>
            <w:r w:rsidRPr="00851ED7">
              <w:rPr>
                <w:b/>
                <w:szCs w:val="22"/>
              </w:rPr>
              <w:t>Per Coat</w:t>
            </w:r>
          </w:p>
          <w:p w14:paraId="4E67A1D8" w14:textId="77777777" w:rsidR="008D544A" w:rsidRPr="00851ED7" w:rsidRDefault="008D544A" w:rsidP="00103261">
            <w:pPr>
              <w:keepNext/>
              <w:spacing w:before="60" w:after="60"/>
              <w:jc w:val="center"/>
              <w:rPr>
                <w:b/>
                <w:szCs w:val="22"/>
              </w:rPr>
            </w:pPr>
            <w:r w:rsidRPr="00851ED7">
              <w:rPr>
                <w:b/>
                <w:szCs w:val="22"/>
              </w:rPr>
              <w:t>gal/yd² (L/m²)</w:t>
            </w:r>
          </w:p>
        </w:tc>
        <w:tc>
          <w:tcPr>
            <w:tcW w:w="2520" w:type="dxa"/>
          </w:tcPr>
          <w:p w14:paraId="78B8C231" w14:textId="77777777" w:rsidR="008D544A" w:rsidRPr="00851ED7" w:rsidRDefault="008D544A" w:rsidP="00103261">
            <w:pPr>
              <w:keepNext/>
              <w:spacing w:before="60" w:after="60"/>
              <w:jc w:val="center"/>
              <w:rPr>
                <w:b/>
                <w:szCs w:val="22"/>
              </w:rPr>
            </w:pPr>
            <w:r w:rsidRPr="00851ED7">
              <w:rPr>
                <w:b/>
                <w:szCs w:val="22"/>
              </w:rPr>
              <w:t>Total Application Rate</w:t>
            </w:r>
            <w:r w:rsidR="009705FC" w:rsidRPr="00851ED7">
              <w:rPr>
                <w:b/>
                <w:szCs w:val="22"/>
              </w:rPr>
              <w:t xml:space="preserve"> </w:t>
            </w:r>
            <w:r w:rsidR="009705FC" w:rsidRPr="00851ED7">
              <w:rPr>
                <w:b/>
                <w:szCs w:val="22"/>
                <w:vertAlign w:val="superscript"/>
              </w:rPr>
              <w:t>ii</w:t>
            </w:r>
            <w:r w:rsidR="00A321F7" w:rsidRPr="00851ED7">
              <w:rPr>
                <w:b/>
                <w:szCs w:val="22"/>
              </w:rPr>
              <w:br/>
            </w:r>
            <w:r w:rsidRPr="00851ED7">
              <w:rPr>
                <w:b/>
                <w:szCs w:val="22"/>
              </w:rPr>
              <w:t>gal/yd² (L/m²)</w:t>
            </w:r>
          </w:p>
        </w:tc>
      </w:tr>
      <w:tr w:rsidR="008D544A" w:rsidRPr="00851ED7" w14:paraId="0EDF227A" w14:textId="77777777" w:rsidTr="00B850EB">
        <w:trPr>
          <w:trHeight w:val="630"/>
        </w:trPr>
        <w:tc>
          <w:tcPr>
            <w:tcW w:w="1530" w:type="dxa"/>
            <w:vAlign w:val="center"/>
          </w:tcPr>
          <w:p w14:paraId="64F6603E" w14:textId="77777777" w:rsidR="008D544A" w:rsidRPr="00851ED7" w:rsidRDefault="008D544A" w:rsidP="00103261">
            <w:pPr>
              <w:keepNext/>
              <w:spacing w:before="40" w:after="40"/>
              <w:jc w:val="center"/>
              <w:rPr>
                <w:szCs w:val="22"/>
              </w:rPr>
            </w:pPr>
            <w:r w:rsidRPr="00851ED7">
              <w:rPr>
                <w:szCs w:val="22"/>
              </w:rPr>
              <w:t xml:space="preserve">1 </w:t>
            </w:r>
          </w:p>
        </w:tc>
        <w:tc>
          <w:tcPr>
            <w:tcW w:w="1710" w:type="dxa"/>
            <w:vAlign w:val="center"/>
          </w:tcPr>
          <w:p w14:paraId="5AD720C2" w14:textId="77777777" w:rsidR="008D544A" w:rsidRPr="00851ED7" w:rsidRDefault="008D544A" w:rsidP="00103261">
            <w:pPr>
              <w:keepNext/>
              <w:spacing w:before="40" w:after="40"/>
              <w:jc w:val="center"/>
              <w:rPr>
                <w:szCs w:val="22"/>
              </w:rPr>
            </w:pPr>
            <w:r w:rsidRPr="00851ED7">
              <w:rPr>
                <w:szCs w:val="22"/>
              </w:rPr>
              <w:t>6</w:t>
            </w:r>
          </w:p>
          <w:p w14:paraId="0A10A472" w14:textId="77777777" w:rsidR="008D544A" w:rsidRPr="00851ED7" w:rsidRDefault="008D544A" w:rsidP="00103261">
            <w:pPr>
              <w:keepNext/>
              <w:spacing w:before="40" w:after="40"/>
              <w:jc w:val="center"/>
              <w:rPr>
                <w:szCs w:val="22"/>
              </w:rPr>
            </w:pPr>
            <w:r w:rsidRPr="00851ED7">
              <w:rPr>
                <w:szCs w:val="22"/>
              </w:rPr>
              <w:t>(0.72)</w:t>
            </w:r>
          </w:p>
        </w:tc>
        <w:tc>
          <w:tcPr>
            <w:tcW w:w="3240" w:type="dxa"/>
            <w:vAlign w:val="center"/>
          </w:tcPr>
          <w:p w14:paraId="3B816775" w14:textId="68D01128" w:rsidR="008D544A" w:rsidRPr="00851ED7" w:rsidRDefault="008D544A" w:rsidP="00103261">
            <w:pPr>
              <w:keepNext/>
              <w:spacing w:before="40" w:after="40"/>
              <w:jc w:val="center"/>
              <w:rPr>
                <w:szCs w:val="22"/>
              </w:rPr>
            </w:pPr>
            <w:r w:rsidRPr="00851ED7">
              <w:rPr>
                <w:szCs w:val="22"/>
              </w:rPr>
              <w:t>0.20-0.30</w:t>
            </w:r>
            <w:r w:rsidR="009705FC" w:rsidRPr="00851ED7">
              <w:rPr>
                <w:szCs w:val="22"/>
              </w:rPr>
              <w:br/>
            </w:r>
            <w:r w:rsidRPr="00851ED7">
              <w:rPr>
                <w:szCs w:val="22"/>
              </w:rPr>
              <w:t>(0.76-1.14)</w:t>
            </w:r>
            <w:r w:rsidR="00A601A6" w:rsidRPr="00851ED7" w:rsidDel="002D73EB">
              <w:rPr>
                <w:szCs w:val="22"/>
              </w:rPr>
              <w:t xml:space="preserve"> </w:t>
            </w:r>
          </w:p>
        </w:tc>
        <w:tc>
          <w:tcPr>
            <w:tcW w:w="2520" w:type="dxa"/>
          </w:tcPr>
          <w:p w14:paraId="6E6AB643" w14:textId="77777777" w:rsidR="008D544A" w:rsidRPr="00851ED7" w:rsidRDefault="008D544A" w:rsidP="00103261">
            <w:pPr>
              <w:keepNext/>
              <w:spacing w:before="40" w:after="40"/>
              <w:jc w:val="center"/>
              <w:rPr>
                <w:szCs w:val="22"/>
              </w:rPr>
            </w:pPr>
            <w:r w:rsidRPr="00851ED7">
              <w:rPr>
                <w:szCs w:val="22"/>
              </w:rPr>
              <w:t>0.20-0.30</w:t>
            </w:r>
            <w:r w:rsidR="009705FC" w:rsidRPr="00851ED7">
              <w:rPr>
                <w:szCs w:val="22"/>
              </w:rPr>
              <w:br/>
            </w:r>
            <w:r w:rsidRPr="00851ED7">
              <w:rPr>
                <w:szCs w:val="22"/>
              </w:rPr>
              <w:t>(0.76-1.14)</w:t>
            </w:r>
          </w:p>
        </w:tc>
      </w:tr>
      <w:tr w:rsidR="00A601A6" w:rsidRPr="00851ED7" w14:paraId="6401A71F" w14:textId="77777777" w:rsidTr="00B850EB">
        <w:trPr>
          <w:trHeight w:val="630"/>
        </w:trPr>
        <w:tc>
          <w:tcPr>
            <w:tcW w:w="1530" w:type="dxa"/>
            <w:vAlign w:val="center"/>
          </w:tcPr>
          <w:p w14:paraId="213A58CC" w14:textId="77777777" w:rsidR="00A601A6" w:rsidRPr="00851ED7" w:rsidRDefault="00A601A6" w:rsidP="00103261">
            <w:pPr>
              <w:keepNext/>
              <w:spacing w:before="40" w:after="40"/>
              <w:jc w:val="center"/>
              <w:rPr>
                <w:szCs w:val="22"/>
              </w:rPr>
            </w:pPr>
            <w:r w:rsidRPr="00851ED7">
              <w:rPr>
                <w:szCs w:val="22"/>
              </w:rPr>
              <w:t>2</w:t>
            </w:r>
          </w:p>
        </w:tc>
        <w:tc>
          <w:tcPr>
            <w:tcW w:w="1710" w:type="dxa"/>
            <w:vAlign w:val="center"/>
          </w:tcPr>
          <w:p w14:paraId="566D3F9B" w14:textId="77777777" w:rsidR="00A601A6" w:rsidRPr="00851ED7" w:rsidRDefault="00A601A6" w:rsidP="00103261">
            <w:pPr>
              <w:keepNext/>
              <w:spacing w:before="40" w:after="40"/>
              <w:jc w:val="center"/>
              <w:rPr>
                <w:szCs w:val="22"/>
              </w:rPr>
            </w:pPr>
            <w:r w:rsidRPr="00851ED7">
              <w:rPr>
                <w:szCs w:val="22"/>
              </w:rPr>
              <w:t>3</w:t>
            </w:r>
          </w:p>
          <w:p w14:paraId="382E11AC" w14:textId="77777777" w:rsidR="00A601A6" w:rsidRPr="00851ED7" w:rsidRDefault="00A601A6" w:rsidP="00103261">
            <w:pPr>
              <w:keepNext/>
              <w:spacing w:before="40" w:after="40"/>
              <w:jc w:val="center"/>
              <w:rPr>
                <w:szCs w:val="22"/>
              </w:rPr>
            </w:pPr>
            <w:r w:rsidRPr="00851ED7">
              <w:rPr>
                <w:szCs w:val="22"/>
              </w:rPr>
              <w:t>(0.36)</w:t>
            </w:r>
          </w:p>
        </w:tc>
        <w:tc>
          <w:tcPr>
            <w:tcW w:w="3240" w:type="dxa"/>
            <w:vAlign w:val="center"/>
          </w:tcPr>
          <w:p w14:paraId="5A68D0B2" w14:textId="77777777" w:rsidR="00A601A6" w:rsidRPr="00851ED7" w:rsidRDefault="00A601A6" w:rsidP="00103261">
            <w:pPr>
              <w:keepNext/>
              <w:spacing w:before="40" w:after="40"/>
              <w:jc w:val="center"/>
              <w:rPr>
                <w:szCs w:val="22"/>
              </w:rPr>
            </w:pPr>
            <w:r w:rsidRPr="00851ED7">
              <w:rPr>
                <w:szCs w:val="22"/>
              </w:rPr>
              <w:t>0.10-0.15</w:t>
            </w:r>
            <w:r w:rsidRPr="00851ED7">
              <w:rPr>
                <w:szCs w:val="22"/>
              </w:rPr>
              <w:br/>
              <w:t>(0.38-0.57)</w:t>
            </w:r>
          </w:p>
        </w:tc>
        <w:tc>
          <w:tcPr>
            <w:tcW w:w="2520" w:type="dxa"/>
          </w:tcPr>
          <w:p w14:paraId="021B1502" w14:textId="112F1329" w:rsidR="00A601A6" w:rsidRPr="00851ED7" w:rsidRDefault="00A601A6" w:rsidP="00103261">
            <w:pPr>
              <w:keepNext/>
              <w:spacing w:before="40" w:after="40"/>
              <w:jc w:val="center"/>
              <w:rPr>
                <w:szCs w:val="22"/>
              </w:rPr>
            </w:pPr>
            <w:r w:rsidRPr="00851ED7">
              <w:rPr>
                <w:szCs w:val="22"/>
              </w:rPr>
              <w:t>0.20-0.30</w:t>
            </w:r>
            <w:r w:rsidRPr="00851ED7">
              <w:rPr>
                <w:szCs w:val="22"/>
              </w:rPr>
              <w:br/>
              <w:t>(0.76-1.14)</w:t>
            </w:r>
          </w:p>
        </w:tc>
      </w:tr>
    </w:tbl>
    <w:p w14:paraId="2E752F59" w14:textId="77777777" w:rsidR="009D76BF" w:rsidRPr="00851ED7" w:rsidRDefault="009705FC" w:rsidP="00103261">
      <w:pPr>
        <w:keepNext/>
        <w:tabs>
          <w:tab w:val="clear" w:pos="1440"/>
          <w:tab w:val="clear" w:pos="2160"/>
        </w:tabs>
        <w:autoSpaceDE w:val="0"/>
        <w:autoSpaceDN w:val="0"/>
        <w:adjustRightInd w:val="0"/>
        <w:spacing w:before="0" w:after="0"/>
        <w:ind w:left="1440" w:right="1080" w:hanging="360"/>
        <w:rPr>
          <w:sz w:val="20"/>
          <w:szCs w:val="22"/>
        </w:rPr>
      </w:pPr>
      <w:r w:rsidRPr="00851ED7">
        <w:rPr>
          <w:sz w:val="20"/>
          <w:szCs w:val="22"/>
        </w:rPr>
        <w:t>i.</w:t>
      </w:r>
      <w:r w:rsidRPr="00851ED7">
        <w:rPr>
          <w:sz w:val="20"/>
          <w:szCs w:val="22"/>
        </w:rPr>
        <w:tab/>
      </w:r>
      <w:r w:rsidR="009D76BF" w:rsidRPr="00851ED7">
        <w:rPr>
          <w:sz w:val="20"/>
          <w:szCs w:val="22"/>
        </w:rPr>
        <w:t xml:space="preserve">Aggregate (lbs) shall be </w:t>
      </w:r>
      <w:r w:rsidR="00A34316" w:rsidRPr="00851ED7">
        <w:rPr>
          <w:sz w:val="20"/>
          <w:szCs w:val="22"/>
        </w:rPr>
        <w:t xml:space="preserve">mixed with the </w:t>
      </w:r>
      <w:r w:rsidR="008D544A" w:rsidRPr="00851ED7">
        <w:rPr>
          <w:sz w:val="20"/>
          <w:szCs w:val="22"/>
        </w:rPr>
        <w:t>undiluted thermoplastic coal tar emulsion</w:t>
      </w:r>
      <w:r w:rsidR="008D544A" w:rsidRPr="00851ED7" w:rsidDel="008D544A">
        <w:rPr>
          <w:sz w:val="20"/>
          <w:szCs w:val="22"/>
        </w:rPr>
        <w:t xml:space="preserve"> </w:t>
      </w:r>
      <w:r w:rsidR="00A34316" w:rsidRPr="00851ED7">
        <w:rPr>
          <w:sz w:val="20"/>
          <w:szCs w:val="22"/>
        </w:rPr>
        <w:t>(gals</w:t>
      </w:r>
      <w:r w:rsidR="009D76BF" w:rsidRPr="00851ED7">
        <w:rPr>
          <w:sz w:val="20"/>
          <w:szCs w:val="22"/>
        </w:rPr>
        <w:t>)</w:t>
      </w:r>
      <w:r w:rsidR="00A34316" w:rsidRPr="00851ED7">
        <w:rPr>
          <w:sz w:val="20"/>
          <w:szCs w:val="22"/>
        </w:rPr>
        <w:t>.</w:t>
      </w:r>
    </w:p>
    <w:p w14:paraId="60A64711" w14:textId="77777777" w:rsidR="009D76BF" w:rsidRPr="00851ED7" w:rsidRDefault="009705FC" w:rsidP="00103261">
      <w:pPr>
        <w:tabs>
          <w:tab w:val="clear" w:pos="1440"/>
          <w:tab w:val="clear" w:pos="2160"/>
        </w:tabs>
        <w:autoSpaceDE w:val="0"/>
        <w:autoSpaceDN w:val="0"/>
        <w:adjustRightInd w:val="0"/>
        <w:spacing w:before="0" w:after="0"/>
        <w:ind w:left="1440" w:right="1080" w:hanging="360"/>
        <w:rPr>
          <w:sz w:val="20"/>
          <w:szCs w:val="22"/>
        </w:rPr>
      </w:pPr>
      <w:r w:rsidRPr="00851ED7">
        <w:rPr>
          <w:sz w:val="20"/>
          <w:szCs w:val="22"/>
        </w:rPr>
        <w:t>ii.</w:t>
      </w:r>
      <w:r w:rsidRPr="00851ED7">
        <w:rPr>
          <w:sz w:val="20"/>
          <w:szCs w:val="22"/>
        </w:rPr>
        <w:tab/>
      </w:r>
      <w:r w:rsidR="009D76BF" w:rsidRPr="00851ED7">
        <w:rPr>
          <w:sz w:val="20"/>
          <w:szCs w:val="22"/>
        </w:rPr>
        <w:t>Minimum application rate of uncured</w:t>
      </w:r>
      <w:r w:rsidR="008D544A" w:rsidRPr="00851ED7">
        <w:rPr>
          <w:sz w:val="20"/>
          <w:szCs w:val="22"/>
        </w:rPr>
        <w:t xml:space="preserve"> thermoplastic coal tar emulsion spray seal coat.</w:t>
      </w:r>
    </w:p>
    <w:p w14:paraId="660139EE" w14:textId="287133C4" w:rsidR="009D76BF" w:rsidRPr="00851ED7" w:rsidRDefault="009D76BF" w:rsidP="00103261">
      <w:r w:rsidRPr="00851ED7">
        <w:rPr>
          <w:b/>
        </w:rPr>
        <w:t>629</w:t>
      </w:r>
      <w:r w:rsidR="007D3A97" w:rsidRPr="00851ED7">
        <w:rPr>
          <w:b/>
          <w:szCs w:val="22"/>
        </w:rPr>
        <w:t>-</w:t>
      </w:r>
      <w:r w:rsidRPr="00851ED7">
        <w:rPr>
          <w:b/>
        </w:rPr>
        <w:t xml:space="preserve">3.2 Aggregate.  </w:t>
      </w:r>
      <w:r w:rsidRPr="00851ED7">
        <w:t xml:space="preserve">The aggregate material shall be a dry, clean, dust and dirt free, sound, durable, angular shaped manufactured specialty sand, such as that used as an abrasive, with a </w:t>
      </w:r>
      <w:r w:rsidR="00DD170B" w:rsidRPr="00851ED7">
        <w:t>minimum Mohs hardness of 6</w:t>
      </w:r>
      <w:r w:rsidRPr="00851ED7">
        <w:t xml:space="preserve">.  The Contractor shall submit manufacturer’s technical data and a manufacturer’s certification indicating that the specialty sand meets the requirements of the specification to the </w:t>
      </w:r>
      <w:r w:rsidR="002D0F12" w:rsidRPr="00851ED7">
        <w:t>RPR</w:t>
      </w:r>
      <w:r w:rsidRPr="00851ED7">
        <w:t xml:space="preserve"> prior to bid.  The sand must be approved for use by the </w:t>
      </w:r>
      <w:r w:rsidR="002D0F12" w:rsidRPr="00851ED7">
        <w:t>RPR</w:t>
      </w:r>
      <w:r w:rsidRPr="00851ED7">
        <w:t xml:space="preserve"> and shall meet the following gradation limits: </w:t>
      </w:r>
    </w:p>
    <w:p w14:paraId="581848BC" w14:textId="77777777" w:rsidR="009D76BF" w:rsidRPr="00851ED7" w:rsidRDefault="009D76BF" w:rsidP="00103261">
      <w:pPr>
        <w:keepNext/>
        <w:jc w:val="center"/>
        <w:rPr>
          <w:b/>
          <w:bCs/>
          <w:szCs w:val="22"/>
        </w:rPr>
      </w:pPr>
      <w:r w:rsidRPr="00851ED7">
        <w:rPr>
          <w:b/>
          <w:bCs/>
          <w:szCs w:val="22"/>
        </w:rPr>
        <w:lastRenderedPageBreak/>
        <w:t>Aggregate Material Gradation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2925"/>
      </w:tblGrid>
      <w:tr w:rsidR="009D76BF" w:rsidRPr="00851ED7" w14:paraId="794A0BDF" w14:textId="77777777" w:rsidTr="008467BB">
        <w:trPr>
          <w:cantSplit/>
          <w:tblHeader/>
        </w:trPr>
        <w:tc>
          <w:tcPr>
            <w:tcW w:w="2925" w:type="dxa"/>
          </w:tcPr>
          <w:p w14:paraId="36AB3601" w14:textId="77777777" w:rsidR="009D76BF" w:rsidRPr="00851ED7" w:rsidRDefault="009D76BF" w:rsidP="008467BB">
            <w:pPr>
              <w:keepNext/>
              <w:spacing w:before="60" w:after="60"/>
              <w:jc w:val="center"/>
              <w:rPr>
                <w:b/>
                <w:szCs w:val="22"/>
              </w:rPr>
            </w:pPr>
            <w:r w:rsidRPr="00851ED7">
              <w:rPr>
                <w:b/>
                <w:szCs w:val="22"/>
              </w:rPr>
              <w:t>Sieve Designation</w:t>
            </w:r>
            <w:r w:rsidRPr="00851ED7">
              <w:rPr>
                <w:b/>
                <w:szCs w:val="22"/>
              </w:rPr>
              <w:br/>
              <w:t>(square openings)</w:t>
            </w:r>
          </w:p>
        </w:tc>
        <w:tc>
          <w:tcPr>
            <w:tcW w:w="2925" w:type="dxa"/>
          </w:tcPr>
          <w:p w14:paraId="614398CE" w14:textId="77777777" w:rsidR="009D76BF" w:rsidRPr="00851ED7" w:rsidRDefault="009D76BF" w:rsidP="008467BB">
            <w:pPr>
              <w:keepNext/>
              <w:spacing w:before="60" w:after="60"/>
              <w:jc w:val="center"/>
              <w:rPr>
                <w:b/>
                <w:szCs w:val="22"/>
              </w:rPr>
            </w:pPr>
            <w:r w:rsidRPr="00851ED7">
              <w:rPr>
                <w:b/>
                <w:szCs w:val="22"/>
              </w:rPr>
              <w:t>Percentage by Weight</w:t>
            </w:r>
            <w:r w:rsidRPr="00851ED7">
              <w:rPr>
                <w:b/>
                <w:szCs w:val="22"/>
              </w:rPr>
              <w:br/>
              <w:t>Retained Sieves</w:t>
            </w:r>
          </w:p>
        </w:tc>
      </w:tr>
      <w:tr w:rsidR="009D76BF" w:rsidRPr="00851ED7" w14:paraId="59C4262C" w14:textId="77777777" w:rsidTr="008467BB">
        <w:trPr>
          <w:cantSplit/>
        </w:trPr>
        <w:tc>
          <w:tcPr>
            <w:tcW w:w="2925" w:type="dxa"/>
          </w:tcPr>
          <w:p w14:paraId="28B65F93" w14:textId="19DBB627" w:rsidR="009D76BF" w:rsidRPr="00851ED7" w:rsidRDefault="009D76BF" w:rsidP="00103261">
            <w:pPr>
              <w:spacing w:before="40" w:after="40"/>
              <w:jc w:val="center"/>
              <w:rPr>
                <w:szCs w:val="22"/>
              </w:rPr>
            </w:pPr>
            <w:r w:rsidRPr="00851ED7">
              <w:rPr>
                <w:szCs w:val="22"/>
              </w:rPr>
              <w:t>No. 20 (</w:t>
            </w:r>
            <w:r w:rsidR="00B37B82" w:rsidRPr="00851ED7">
              <w:rPr>
                <w:szCs w:val="22"/>
              </w:rPr>
              <w:t>850 µm</w:t>
            </w:r>
            <w:r w:rsidRPr="00851ED7">
              <w:rPr>
                <w:szCs w:val="22"/>
              </w:rPr>
              <w:t>)</w:t>
            </w:r>
          </w:p>
          <w:p w14:paraId="777D6417" w14:textId="1CE7C8BE" w:rsidR="009D76BF" w:rsidRPr="00851ED7" w:rsidRDefault="009D76BF" w:rsidP="00103261">
            <w:pPr>
              <w:spacing w:before="40" w:after="40"/>
              <w:jc w:val="center"/>
              <w:rPr>
                <w:szCs w:val="22"/>
              </w:rPr>
            </w:pPr>
            <w:r w:rsidRPr="00851ED7">
              <w:rPr>
                <w:szCs w:val="22"/>
              </w:rPr>
              <w:t>No. 30 (</w:t>
            </w:r>
            <w:r w:rsidR="00B37B82" w:rsidRPr="00851ED7">
              <w:rPr>
                <w:szCs w:val="22"/>
              </w:rPr>
              <w:t>600 µm</w:t>
            </w:r>
            <w:r w:rsidRPr="00851ED7">
              <w:rPr>
                <w:szCs w:val="22"/>
              </w:rPr>
              <w:t>)</w:t>
            </w:r>
          </w:p>
          <w:p w14:paraId="2075B075" w14:textId="030CDAF2" w:rsidR="009D76BF" w:rsidRPr="00851ED7" w:rsidRDefault="009D76BF" w:rsidP="00103261">
            <w:pPr>
              <w:spacing w:before="40" w:after="40"/>
              <w:jc w:val="center"/>
              <w:rPr>
                <w:szCs w:val="22"/>
              </w:rPr>
            </w:pPr>
            <w:r w:rsidRPr="00851ED7">
              <w:rPr>
                <w:szCs w:val="22"/>
              </w:rPr>
              <w:t>No. 40 (</w:t>
            </w:r>
            <w:r w:rsidR="00B37B82" w:rsidRPr="00851ED7">
              <w:rPr>
                <w:szCs w:val="22"/>
              </w:rPr>
              <w:t>425 µm</w:t>
            </w:r>
            <w:r w:rsidRPr="00851ED7">
              <w:rPr>
                <w:szCs w:val="22"/>
              </w:rPr>
              <w:t>)</w:t>
            </w:r>
          </w:p>
          <w:p w14:paraId="5DFF33C5" w14:textId="1F38390D" w:rsidR="009D76BF" w:rsidRPr="00851ED7" w:rsidRDefault="009D76BF" w:rsidP="00103261">
            <w:pPr>
              <w:spacing w:before="40" w:after="40"/>
              <w:jc w:val="center"/>
              <w:rPr>
                <w:szCs w:val="22"/>
              </w:rPr>
            </w:pPr>
            <w:r w:rsidRPr="00851ED7">
              <w:rPr>
                <w:szCs w:val="22"/>
              </w:rPr>
              <w:t>No. 50 (</w:t>
            </w:r>
            <w:r w:rsidR="00B37B82" w:rsidRPr="00851ED7">
              <w:rPr>
                <w:szCs w:val="22"/>
              </w:rPr>
              <w:t>300 µm</w:t>
            </w:r>
            <w:r w:rsidRPr="00851ED7">
              <w:rPr>
                <w:szCs w:val="22"/>
              </w:rPr>
              <w:t>)</w:t>
            </w:r>
          </w:p>
          <w:p w14:paraId="22720068" w14:textId="4AF177F9" w:rsidR="009D76BF" w:rsidRPr="00851ED7" w:rsidRDefault="009D76BF" w:rsidP="00103261">
            <w:pPr>
              <w:spacing w:before="40" w:after="40"/>
              <w:jc w:val="center"/>
              <w:rPr>
                <w:szCs w:val="22"/>
              </w:rPr>
            </w:pPr>
            <w:r w:rsidRPr="00851ED7">
              <w:rPr>
                <w:szCs w:val="22"/>
              </w:rPr>
              <w:t>No. 70 (</w:t>
            </w:r>
            <w:r w:rsidR="00B37B82" w:rsidRPr="00851ED7">
              <w:rPr>
                <w:szCs w:val="22"/>
              </w:rPr>
              <w:t>212 µm</w:t>
            </w:r>
            <w:r w:rsidRPr="00851ED7">
              <w:rPr>
                <w:szCs w:val="22"/>
              </w:rPr>
              <w:t>)</w:t>
            </w:r>
          </w:p>
          <w:p w14:paraId="0A866895" w14:textId="2C946A8B" w:rsidR="009D76BF" w:rsidRPr="00851ED7" w:rsidRDefault="009D76BF" w:rsidP="00103261">
            <w:pPr>
              <w:spacing w:before="40" w:after="40"/>
              <w:jc w:val="center"/>
              <w:rPr>
                <w:szCs w:val="22"/>
              </w:rPr>
            </w:pPr>
            <w:r w:rsidRPr="00851ED7">
              <w:rPr>
                <w:szCs w:val="22"/>
              </w:rPr>
              <w:t>No. 100 (</w:t>
            </w:r>
            <w:r w:rsidR="00B37B82" w:rsidRPr="00851ED7">
              <w:rPr>
                <w:szCs w:val="22"/>
              </w:rPr>
              <w:t>150 µm</w:t>
            </w:r>
            <w:r w:rsidR="003277DB" w:rsidRPr="00851ED7">
              <w:rPr>
                <w:szCs w:val="22"/>
              </w:rPr>
              <w:t>)</w:t>
            </w:r>
          </w:p>
          <w:p w14:paraId="6166C497" w14:textId="54C81D3A" w:rsidR="009D76BF" w:rsidRPr="00851ED7" w:rsidRDefault="009D76BF" w:rsidP="00103261">
            <w:pPr>
              <w:spacing w:before="40" w:after="40"/>
              <w:jc w:val="center"/>
              <w:rPr>
                <w:szCs w:val="22"/>
              </w:rPr>
            </w:pPr>
            <w:r w:rsidRPr="00851ED7">
              <w:rPr>
                <w:szCs w:val="22"/>
              </w:rPr>
              <w:t>No. 140 (</w:t>
            </w:r>
            <w:r w:rsidR="00B37B82" w:rsidRPr="00851ED7">
              <w:rPr>
                <w:szCs w:val="22"/>
              </w:rPr>
              <w:t>106 µm</w:t>
            </w:r>
            <w:r w:rsidRPr="00851ED7">
              <w:rPr>
                <w:szCs w:val="22"/>
              </w:rPr>
              <w:t>)</w:t>
            </w:r>
          </w:p>
          <w:p w14:paraId="3E90B1FE" w14:textId="1C1625E5" w:rsidR="009D76BF" w:rsidRPr="00851ED7" w:rsidRDefault="009D76BF" w:rsidP="00103261">
            <w:pPr>
              <w:spacing w:before="40" w:after="40"/>
              <w:jc w:val="center"/>
              <w:rPr>
                <w:szCs w:val="22"/>
              </w:rPr>
            </w:pPr>
            <w:r w:rsidRPr="00851ED7">
              <w:rPr>
                <w:szCs w:val="22"/>
              </w:rPr>
              <w:t>No. 200 (</w:t>
            </w:r>
            <w:r w:rsidR="00B37B82" w:rsidRPr="00851ED7">
              <w:rPr>
                <w:szCs w:val="22"/>
              </w:rPr>
              <w:t>75 µm</w:t>
            </w:r>
            <w:r w:rsidRPr="00851ED7">
              <w:rPr>
                <w:szCs w:val="22"/>
              </w:rPr>
              <w:t>)</w:t>
            </w:r>
          </w:p>
          <w:p w14:paraId="50092EA5" w14:textId="77777777" w:rsidR="009D76BF" w:rsidRPr="00851ED7" w:rsidRDefault="009D76BF" w:rsidP="00103261">
            <w:pPr>
              <w:spacing w:before="40" w:after="40"/>
              <w:jc w:val="center"/>
              <w:rPr>
                <w:szCs w:val="22"/>
              </w:rPr>
            </w:pPr>
            <w:r w:rsidRPr="00851ED7">
              <w:rPr>
                <w:szCs w:val="22"/>
              </w:rPr>
              <w:t>Finer than No. 200</w:t>
            </w:r>
          </w:p>
        </w:tc>
        <w:tc>
          <w:tcPr>
            <w:tcW w:w="2925" w:type="dxa"/>
          </w:tcPr>
          <w:p w14:paraId="0B4F53D3" w14:textId="77777777" w:rsidR="009D76BF" w:rsidRPr="00851ED7" w:rsidRDefault="009D76BF" w:rsidP="00103261">
            <w:pPr>
              <w:spacing w:before="40" w:after="40"/>
              <w:jc w:val="center"/>
              <w:rPr>
                <w:szCs w:val="22"/>
              </w:rPr>
            </w:pPr>
            <w:r w:rsidRPr="00851ED7">
              <w:rPr>
                <w:szCs w:val="22"/>
              </w:rPr>
              <w:t>0-2</w:t>
            </w:r>
          </w:p>
          <w:p w14:paraId="7D4F7DFF" w14:textId="77777777" w:rsidR="009D76BF" w:rsidRPr="00851ED7" w:rsidRDefault="009D76BF" w:rsidP="00103261">
            <w:pPr>
              <w:spacing w:before="40" w:after="40"/>
              <w:jc w:val="center"/>
              <w:rPr>
                <w:szCs w:val="22"/>
              </w:rPr>
            </w:pPr>
            <w:r w:rsidRPr="00851ED7">
              <w:rPr>
                <w:szCs w:val="22"/>
              </w:rPr>
              <w:t>0-12</w:t>
            </w:r>
          </w:p>
          <w:p w14:paraId="6DA19040" w14:textId="77777777" w:rsidR="009D76BF" w:rsidRPr="00851ED7" w:rsidRDefault="009D76BF" w:rsidP="00103261">
            <w:pPr>
              <w:spacing w:before="40" w:after="40"/>
              <w:jc w:val="center"/>
              <w:rPr>
                <w:szCs w:val="22"/>
              </w:rPr>
            </w:pPr>
            <w:r w:rsidRPr="00851ED7">
              <w:rPr>
                <w:szCs w:val="22"/>
              </w:rPr>
              <w:t>2-60</w:t>
            </w:r>
          </w:p>
          <w:p w14:paraId="6A27E7C0" w14:textId="77777777" w:rsidR="009D76BF" w:rsidRPr="00851ED7" w:rsidRDefault="009D76BF" w:rsidP="00103261">
            <w:pPr>
              <w:spacing w:before="40" w:after="40"/>
              <w:jc w:val="center"/>
              <w:rPr>
                <w:szCs w:val="22"/>
              </w:rPr>
            </w:pPr>
            <w:r w:rsidRPr="00851ED7">
              <w:rPr>
                <w:szCs w:val="22"/>
              </w:rPr>
              <w:t>5-60</w:t>
            </w:r>
          </w:p>
          <w:p w14:paraId="17F29E5F" w14:textId="77777777" w:rsidR="009D76BF" w:rsidRPr="00851ED7" w:rsidRDefault="009D76BF" w:rsidP="00103261">
            <w:pPr>
              <w:spacing w:before="40" w:after="40"/>
              <w:jc w:val="center"/>
              <w:rPr>
                <w:szCs w:val="22"/>
              </w:rPr>
            </w:pPr>
            <w:r w:rsidRPr="00851ED7">
              <w:rPr>
                <w:szCs w:val="22"/>
              </w:rPr>
              <w:t>5-60</w:t>
            </w:r>
          </w:p>
          <w:p w14:paraId="51B27262" w14:textId="77777777" w:rsidR="009D76BF" w:rsidRPr="00851ED7" w:rsidRDefault="009D76BF" w:rsidP="00103261">
            <w:pPr>
              <w:spacing w:before="40" w:after="40"/>
              <w:jc w:val="center"/>
              <w:rPr>
                <w:szCs w:val="22"/>
              </w:rPr>
            </w:pPr>
            <w:r w:rsidRPr="00851ED7">
              <w:rPr>
                <w:szCs w:val="22"/>
              </w:rPr>
              <w:t>5-30</w:t>
            </w:r>
          </w:p>
          <w:p w14:paraId="45DB0B91" w14:textId="77777777" w:rsidR="009D76BF" w:rsidRPr="00851ED7" w:rsidRDefault="009D76BF" w:rsidP="00103261">
            <w:pPr>
              <w:spacing w:before="40" w:after="40"/>
              <w:jc w:val="center"/>
              <w:rPr>
                <w:szCs w:val="22"/>
              </w:rPr>
            </w:pPr>
            <w:r w:rsidRPr="00851ED7">
              <w:rPr>
                <w:szCs w:val="22"/>
              </w:rPr>
              <w:t>0-10</w:t>
            </w:r>
          </w:p>
          <w:p w14:paraId="7F579E13" w14:textId="77777777" w:rsidR="009D76BF" w:rsidRPr="00851ED7" w:rsidRDefault="009D76BF" w:rsidP="00103261">
            <w:pPr>
              <w:spacing w:before="40" w:after="40"/>
              <w:jc w:val="center"/>
              <w:rPr>
                <w:szCs w:val="22"/>
              </w:rPr>
            </w:pPr>
            <w:r w:rsidRPr="00851ED7">
              <w:rPr>
                <w:szCs w:val="22"/>
              </w:rPr>
              <w:t>0-2</w:t>
            </w:r>
          </w:p>
          <w:p w14:paraId="5F584E63" w14:textId="77777777" w:rsidR="009D76BF" w:rsidRPr="00851ED7" w:rsidRDefault="009D76BF" w:rsidP="00103261">
            <w:pPr>
              <w:spacing w:before="40" w:after="40"/>
              <w:jc w:val="center"/>
              <w:rPr>
                <w:szCs w:val="22"/>
              </w:rPr>
            </w:pPr>
            <w:r w:rsidRPr="00851ED7">
              <w:rPr>
                <w:szCs w:val="22"/>
              </w:rPr>
              <w:t>0-0.3</w:t>
            </w:r>
          </w:p>
        </w:tc>
      </w:tr>
    </w:tbl>
    <w:p w14:paraId="54F949A3" w14:textId="79B77992" w:rsidR="009D76BF" w:rsidRPr="00851ED7" w:rsidRDefault="009D76BF" w:rsidP="00103261">
      <w:r w:rsidRPr="00851ED7">
        <w:t>The Contractor shall provide a certification showing particle size analysis and properties of the material deli</w:t>
      </w:r>
      <w:r w:rsidR="001C7E3C" w:rsidRPr="00851ED7">
        <w:t xml:space="preserve">vered for use on the project.  </w:t>
      </w:r>
    </w:p>
    <w:p w14:paraId="7A8AE261" w14:textId="77777777" w:rsidR="009D76BF" w:rsidRPr="00851ED7" w:rsidRDefault="009D76BF" w:rsidP="008077B4">
      <w:pPr>
        <w:pStyle w:val="Engineernotetop"/>
      </w:pPr>
      <w:r w:rsidRPr="00851ED7">
        <w:t>************************************************************************************</w:t>
      </w:r>
    </w:p>
    <w:p w14:paraId="3D1BA038" w14:textId="77777777" w:rsidR="009D76BF" w:rsidRPr="00851ED7" w:rsidRDefault="009D76BF" w:rsidP="008077B4">
      <w:pPr>
        <w:pStyle w:val="EngineerNoteskeepwithnext"/>
      </w:pPr>
      <w:r w:rsidRPr="00851ED7">
        <w:t xml:space="preserve">The gradations in the table represent the limits in determining aggregate suitability for use in the thermoplastic coal tar emulsion spray seal.  The sand gradation used, within the limits designated in the table, shall provide sufficient friction levels to meet or exceed the Maintenance Planning Friction Level in Table 3-2, “Friction Level Classification for Runway Pavement Surfaces” of </w:t>
      </w:r>
      <w:r w:rsidR="005A2133" w:rsidRPr="00851ED7">
        <w:t xml:space="preserve">AC </w:t>
      </w:r>
      <w:r w:rsidRPr="00851ED7">
        <w:t>150/5320-12, Measurement, Construction, and Maintenance of Skid Resistant Airport Pavement Surfaces.</w:t>
      </w:r>
    </w:p>
    <w:p w14:paraId="67DE5D48" w14:textId="77777777" w:rsidR="009D76BF" w:rsidRPr="00851ED7" w:rsidRDefault="009D76BF" w:rsidP="008077B4">
      <w:pPr>
        <w:pStyle w:val="Engineernotebottom"/>
      </w:pPr>
      <w:r w:rsidRPr="00851ED7">
        <w:t>************************************************************************************</w:t>
      </w:r>
    </w:p>
    <w:p w14:paraId="58AD844C" w14:textId="77777777" w:rsidR="009D76BF" w:rsidRPr="00851ED7" w:rsidRDefault="009D76BF" w:rsidP="00103261">
      <w:pPr>
        <w:pStyle w:val="BoldKWN"/>
      </w:pPr>
      <w:r w:rsidRPr="00851ED7">
        <w:t>629</w:t>
      </w:r>
      <w:r w:rsidR="007D3A97" w:rsidRPr="00851ED7">
        <w:t>-</w:t>
      </w:r>
      <w:r w:rsidRPr="00851ED7">
        <w:t xml:space="preserve">3.3 Application.  </w:t>
      </w:r>
    </w:p>
    <w:p w14:paraId="13B93C17" w14:textId="25A83942" w:rsidR="009D76BF" w:rsidRPr="00851ED7" w:rsidRDefault="00051804" w:rsidP="00103261">
      <w:pPr>
        <w:pStyle w:val="Indent"/>
      </w:pPr>
      <w:r w:rsidRPr="00851ED7">
        <w:rPr>
          <w:b/>
        </w:rPr>
        <w:t>a</w:t>
      </w:r>
      <w:r w:rsidR="009D76BF" w:rsidRPr="00851ED7">
        <w:rPr>
          <w:b/>
        </w:rPr>
        <w:t xml:space="preserve">. </w:t>
      </w:r>
      <w:r w:rsidR="009D76BF" w:rsidRPr="00851ED7">
        <w:t>Pavement surfaces which have excessive runoff of seal</w:t>
      </w:r>
      <w:r w:rsidR="00B25646" w:rsidRPr="00851ED7">
        <w:t xml:space="preserve"> </w:t>
      </w:r>
      <w:r w:rsidR="009D76BF" w:rsidRPr="00851ED7">
        <w:t>coat due to excessive amount of material being applied or excessive surface grade shall be treated in two or more applications to the specified application rate at no additional cost to the</w:t>
      </w:r>
      <w:r w:rsidRPr="00851ED7">
        <w:t xml:space="preserve"> Owner</w:t>
      </w:r>
      <w:r w:rsidR="009D76BF" w:rsidRPr="00851ED7">
        <w:t>.</w:t>
      </w:r>
      <w:r w:rsidR="00DD170B" w:rsidRPr="00851ED7">
        <w:t xml:space="preserve"> If multiple coats are specified, </w:t>
      </w:r>
      <w:r w:rsidR="00DD170B" w:rsidRPr="00851ED7">
        <w:rPr>
          <w:szCs w:val="22"/>
        </w:rPr>
        <w:t>each coat shall be allowed to dry and cure initially before applying any subsequent coats. The initial drying shall allow evaporation of water of the applied mixture, resulting in the coating being able to sustain light foot traffic.</w:t>
      </w:r>
    </w:p>
    <w:p w14:paraId="44430816" w14:textId="41A96F38" w:rsidR="009D76BF" w:rsidRPr="00851ED7" w:rsidRDefault="009D76BF" w:rsidP="00103261">
      <w:pPr>
        <w:pStyle w:val="Indent"/>
      </w:pPr>
      <w:r w:rsidRPr="00851ED7">
        <w:t>If low spots and depressions greater than 1/2 inch (</w:t>
      </w:r>
      <w:r w:rsidR="00FF1687" w:rsidRPr="00851ED7">
        <w:t>1</w:t>
      </w:r>
      <w:r w:rsidR="00195203" w:rsidRPr="00851ED7">
        <w:t>2</w:t>
      </w:r>
      <w:r w:rsidRPr="00851ED7">
        <w:t xml:space="preserve"> mm) in depth in the pavement surface cause ponding or puddling of the applied materials, the pavement surface shall be broomed with a broom drag. Brooming shall continue until the pavement surface is free of any pools of excess material. Ponding and/or puddling shall not cause excessive pavement softening and/or additional distress.  The </w:t>
      </w:r>
      <w:r w:rsidR="002D0F12" w:rsidRPr="00851ED7">
        <w:t>RPR</w:t>
      </w:r>
      <w:r w:rsidRPr="00851ED7">
        <w:t xml:space="preserve"> shall inspect and approve areas after brooming.</w:t>
      </w:r>
    </w:p>
    <w:p w14:paraId="5A9A03A4" w14:textId="77777777" w:rsidR="009D76BF" w:rsidRPr="00851ED7" w:rsidRDefault="009D76BF" w:rsidP="00103261">
      <w:pPr>
        <w:pStyle w:val="Indent"/>
      </w:pPr>
      <w:r w:rsidRPr="00851ED7">
        <w:t xml:space="preserve">During all applications, the surfaces of adjacent structures shall be protected to prevent their being spattered or marred.  </w:t>
      </w:r>
      <w:r w:rsidR="008D544A" w:rsidRPr="00851ED7">
        <w:t>Thermoplastic coal tar emulsion materials</w:t>
      </w:r>
      <w:r w:rsidR="008D544A" w:rsidRPr="00851ED7" w:rsidDel="008D544A">
        <w:t xml:space="preserve"> </w:t>
      </w:r>
      <w:r w:rsidRPr="00851ED7">
        <w:t>shall not be discharged into borrow pits or gutters.</w:t>
      </w:r>
    </w:p>
    <w:p w14:paraId="618A87A3" w14:textId="77777777" w:rsidR="00DD170B" w:rsidRPr="00851ED7" w:rsidRDefault="00DD170B" w:rsidP="00103261">
      <w:pPr>
        <w:rPr>
          <w:b/>
          <w:szCs w:val="22"/>
          <w:u w:val="single"/>
        </w:rPr>
      </w:pPr>
      <w:r w:rsidRPr="00851ED7">
        <w:rPr>
          <w:b/>
        </w:rPr>
        <w:t>629</w:t>
      </w:r>
      <w:r w:rsidRPr="00851ED7">
        <w:rPr>
          <w:b/>
          <w:szCs w:val="22"/>
        </w:rPr>
        <w:t>-</w:t>
      </w:r>
      <w:r w:rsidRPr="00851ED7">
        <w:rPr>
          <w:b/>
        </w:rPr>
        <w:t>3.4 Equipment and tools.</w:t>
      </w:r>
    </w:p>
    <w:p w14:paraId="1A8268FC" w14:textId="77777777" w:rsidR="00DD170B" w:rsidRPr="00851ED7" w:rsidRDefault="00DD170B" w:rsidP="00103261">
      <w:pPr>
        <w:tabs>
          <w:tab w:val="left" w:pos="-417"/>
          <w:tab w:val="left" w:pos="0"/>
        </w:tabs>
        <w:suppressAutoHyphens/>
        <w:ind w:firstLine="360"/>
        <w:rPr>
          <w:bCs/>
        </w:rPr>
      </w:pPr>
      <w:r w:rsidRPr="00851ED7">
        <w:rPr>
          <w:b/>
          <w:bCs/>
        </w:rPr>
        <w:t xml:space="preserve">a. Seal coat distributor. </w:t>
      </w:r>
      <w:r w:rsidRPr="00851ED7">
        <w:rPr>
          <w:bCs/>
        </w:rPr>
        <w:t xml:space="preserve"> The seal coat distributor shall be either a truck-mounted 300 to 3,000</w:t>
      </w:r>
      <w:r w:rsidR="008E5818" w:rsidRPr="00851ED7">
        <w:rPr>
          <w:bCs/>
        </w:rPr>
        <w:t>-</w:t>
      </w:r>
      <w:r w:rsidRPr="00851ED7">
        <w:rPr>
          <w:bCs/>
        </w:rPr>
        <w:t xml:space="preserve">gallon (1136 to 11356 liter) tank or a trailer-mounted unit with a 300 to 1000 gallons (1136 to 3785 liters) containing suitably driven mixing blades to combine predetermined quantities of thermoplastic emulsion, aggregate if specified and if necessary, water into a homogeneous mixture.  It shall be equipped with a </w:t>
      </w:r>
      <w:r w:rsidRPr="00851ED7">
        <w:rPr>
          <w:bCs/>
        </w:rPr>
        <w:lastRenderedPageBreak/>
        <w:t xml:space="preserve">diaphragm style pump capable of delivering a constant volume of material to a spray wand or spray bar. The device shall have a bottom ball valve capable of delivering material to a squeegee spreader or a drag box.  </w:t>
      </w:r>
    </w:p>
    <w:p w14:paraId="18024D30" w14:textId="77777777" w:rsidR="00DD170B" w:rsidRPr="00851ED7" w:rsidRDefault="00DD170B" w:rsidP="00103261">
      <w:pPr>
        <w:tabs>
          <w:tab w:val="left" w:pos="-417"/>
          <w:tab w:val="left" w:pos="0"/>
        </w:tabs>
        <w:suppressAutoHyphens/>
        <w:ind w:firstLine="360"/>
        <w:rPr>
          <w:bCs/>
        </w:rPr>
      </w:pPr>
      <w:r w:rsidRPr="00851ED7">
        <w:rPr>
          <w:b/>
          <w:bCs/>
        </w:rPr>
        <w:t xml:space="preserve">b. Auxiliary equipment.  </w:t>
      </w:r>
      <w:r w:rsidRPr="00851ED7">
        <w:rPr>
          <w:bCs/>
        </w:rPr>
        <w:t>Other tools or equipment such as power brooms, power blowers, air compressors, hand brooms, hand squeegees, etc., shall be provided as required.</w:t>
      </w:r>
    </w:p>
    <w:p w14:paraId="2B57E269" w14:textId="1C1C93CF" w:rsidR="00DD170B" w:rsidRPr="00851ED7" w:rsidRDefault="00DD170B" w:rsidP="00103261">
      <w:pPr>
        <w:tabs>
          <w:tab w:val="left" w:pos="-417"/>
          <w:tab w:val="left" w:pos="0"/>
        </w:tabs>
        <w:suppressAutoHyphens/>
        <w:ind w:firstLine="360"/>
        <w:rPr>
          <w:bCs/>
        </w:rPr>
      </w:pPr>
      <w:r w:rsidRPr="00851ED7">
        <w:rPr>
          <w:b/>
          <w:szCs w:val="22"/>
        </w:rPr>
        <w:t xml:space="preserve">c. Calibration. </w:t>
      </w:r>
      <w:r w:rsidRPr="00851ED7">
        <w:rPr>
          <w:bCs/>
          <w:szCs w:val="22"/>
        </w:rPr>
        <w:t xml:space="preserve">The Contractor shall furnish all equipment, materials and labor necessary to calibrate the equipment. It shall be calibrated to assure that it will produce and apply a mix that conforms to the job mix formula. Commercial equipment should be provided with a method of calibration by the manufacturer. All calibrations shall be made with the approved job materials prior to applying the seal coat to the pavement. A copy of the calibration test results shall be furnished to the </w:t>
      </w:r>
      <w:r w:rsidR="002D0F12" w:rsidRPr="00851ED7">
        <w:rPr>
          <w:bCs/>
          <w:szCs w:val="22"/>
        </w:rPr>
        <w:t>RPR</w:t>
      </w:r>
      <w:r w:rsidRPr="00851ED7">
        <w:rPr>
          <w:bCs/>
          <w:szCs w:val="22"/>
        </w:rPr>
        <w:t>.</w:t>
      </w:r>
    </w:p>
    <w:p w14:paraId="6595A3EB" w14:textId="485A41FC" w:rsidR="00DD170B" w:rsidRPr="00851ED7" w:rsidRDefault="00DD170B" w:rsidP="00103261">
      <w:r w:rsidRPr="00851ED7">
        <w:rPr>
          <w:b/>
        </w:rPr>
        <w:t>629</w:t>
      </w:r>
      <w:r w:rsidRPr="00851ED7">
        <w:rPr>
          <w:b/>
          <w:szCs w:val="22"/>
        </w:rPr>
        <w:t>-</w:t>
      </w:r>
      <w:r w:rsidRPr="00851ED7">
        <w:rPr>
          <w:b/>
        </w:rPr>
        <w:t xml:space="preserve">3.5 </w:t>
      </w:r>
      <w:r w:rsidR="00D05E92" w:rsidRPr="00851ED7">
        <w:rPr>
          <w:b/>
        </w:rPr>
        <w:t>Control strip</w:t>
      </w:r>
      <w:r w:rsidRPr="00851ED7">
        <w:rPr>
          <w:b/>
        </w:rPr>
        <w:t xml:space="preserve">.  </w:t>
      </w:r>
      <w:r w:rsidRPr="00851ED7">
        <w:t xml:space="preserve">A qualified manufacturer’s representative shall be present in the field to assist the Contractor in applying </w:t>
      </w:r>
      <w:r w:rsidR="001B02EA" w:rsidRPr="00851ED7">
        <w:t>control</w:t>
      </w:r>
      <w:r w:rsidRPr="00851ED7">
        <w:t xml:space="preserve"> areas and/or </w:t>
      </w:r>
      <w:r w:rsidR="00D05E92" w:rsidRPr="00851ED7">
        <w:t>control strip</w:t>
      </w:r>
      <w:r w:rsidRPr="00851ED7">
        <w:t xml:space="preserve">s. </w:t>
      </w:r>
      <w:r w:rsidR="00FE390B" w:rsidRPr="00851ED7">
        <w:t>T</w:t>
      </w:r>
      <w:r w:rsidRPr="00851ED7">
        <w:t xml:space="preserve">he Contractor shall prepare a </w:t>
      </w:r>
      <w:r w:rsidR="00D05E92" w:rsidRPr="00851ED7">
        <w:t>control strip</w:t>
      </w:r>
      <w:r w:rsidRPr="00851ED7">
        <w:t xml:space="preserve"> at the specified application rate.  </w:t>
      </w:r>
      <w:r w:rsidR="00F932BC" w:rsidRPr="00851ED7">
        <w:rPr>
          <w:bCs/>
        </w:rPr>
        <w:t xml:space="preserve">Separate </w:t>
      </w:r>
      <w:r w:rsidR="00D05E92" w:rsidRPr="00851ED7">
        <w:rPr>
          <w:bCs/>
        </w:rPr>
        <w:t>control strip</w:t>
      </w:r>
      <w:r w:rsidR="00F932BC" w:rsidRPr="00851ED7">
        <w:rPr>
          <w:bCs/>
        </w:rPr>
        <w:t>s by a minimum of 200 feet between sections.</w:t>
      </w:r>
      <w:r w:rsidR="00A52C4D" w:rsidRPr="00851ED7">
        <w:rPr>
          <w:bCs/>
        </w:rPr>
        <w:t xml:space="preserve">  </w:t>
      </w:r>
      <w:r w:rsidRPr="00851ED7">
        <w:t xml:space="preserve">The area to be tested will be designated by the </w:t>
      </w:r>
      <w:r w:rsidR="002D0F12" w:rsidRPr="00851ED7">
        <w:t>RPR</w:t>
      </w:r>
      <w:r w:rsidRPr="00851ED7">
        <w:t xml:space="preserve"> and will be located on the existing pavement.</w:t>
      </w:r>
    </w:p>
    <w:p w14:paraId="38BE5D0A" w14:textId="39D7C5C0" w:rsidR="00DD170B" w:rsidRPr="00851ED7" w:rsidRDefault="00DD170B" w:rsidP="00103261">
      <w:r w:rsidRPr="00851ED7">
        <w:rPr>
          <w:bCs/>
          <w:szCs w:val="22"/>
        </w:rPr>
        <w:t xml:space="preserve">The </w:t>
      </w:r>
      <w:r w:rsidR="00D05E92" w:rsidRPr="00851ED7">
        <w:rPr>
          <w:bCs/>
          <w:szCs w:val="22"/>
        </w:rPr>
        <w:t>control strip</w:t>
      </w:r>
      <w:r w:rsidRPr="00851ED7">
        <w:rPr>
          <w:bCs/>
          <w:szCs w:val="22"/>
        </w:rPr>
        <w:t xml:space="preserve"> shall determine the quality of the mixture in place as well as the performance of the equipment.</w:t>
      </w:r>
      <w:r w:rsidRPr="00851ED7">
        <w:t xml:space="preserve">  The same equipment and method of operations shall be used on the </w:t>
      </w:r>
      <w:r w:rsidR="00D05E92" w:rsidRPr="00851ED7">
        <w:t>control strip</w:t>
      </w:r>
      <w:r w:rsidRPr="00851ED7">
        <w:t xml:space="preserve"> as will be used on the remainder of the work.  If the </w:t>
      </w:r>
      <w:r w:rsidR="00D05E92" w:rsidRPr="00851ED7">
        <w:t>control strip</w:t>
      </w:r>
      <w:r w:rsidRPr="00851ED7">
        <w:t xml:space="preserve"> should prove to be unsatisfactory, the necessary adjustments to the mix composition, application rate, placement operations and equipment shall be made.  Additional </w:t>
      </w:r>
      <w:r w:rsidR="00D05E92" w:rsidRPr="00851ED7">
        <w:t>control strip</w:t>
      </w:r>
      <w:r w:rsidRPr="00851ED7">
        <w:t>s shall be placed and evaluated if required.</w:t>
      </w:r>
    </w:p>
    <w:p w14:paraId="7A042D55" w14:textId="6BC6F0D0" w:rsidR="00DD170B" w:rsidRPr="00851ED7" w:rsidRDefault="00DD170B" w:rsidP="00103261">
      <w:pPr>
        <w:tabs>
          <w:tab w:val="left" w:pos="-417"/>
          <w:tab w:val="left" w:pos="0"/>
        </w:tabs>
        <w:suppressAutoHyphens/>
        <w:ind w:firstLine="360"/>
        <w:rPr>
          <w:bCs/>
        </w:rPr>
      </w:pPr>
      <w:r w:rsidRPr="00851ED7">
        <w:rPr>
          <w:b/>
          <w:bCs/>
        </w:rPr>
        <w:t xml:space="preserve">a. For taxiway, taxilane and apron surfaces.  </w:t>
      </w:r>
      <w:r w:rsidRPr="00851ED7">
        <w:rPr>
          <w:bCs/>
        </w:rPr>
        <w:t xml:space="preserve">Prior to full application, the Contractor shall place test area as specified by the manufacturer’s representative and </w:t>
      </w:r>
      <w:r w:rsidR="002D0F12" w:rsidRPr="00851ED7">
        <w:rPr>
          <w:bCs/>
        </w:rPr>
        <w:t>RPR</w:t>
      </w:r>
      <w:r w:rsidRPr="00851ED7">
        <w:rPr>
          <w:bCs/>
        </w:rPr>
        <w:t xml:space="preserve">.  The test area will be located on representative section of the pavement to receive the Thermoplastic coal tar emulsion spray seal coat designated by the </w:t>
      </w:r>
      <w:r w:rsidR="002D0F12" w:rsidRPr="00851ED7">
        <w:rPr>
          <w:bCs/>
        </w:rPr>
        <w:t>RPR</w:t>
      </w:r>
      <w:r w:rsidRPr="00851ED7">
        <w:rPr>
          <w:bCs/>
        </w:rPr>
        <w:t>.</w:t>
      </w:r>
    </w:p>
    <w:p w14:paraId="0D4C1AE1" w14:textId="7731DAD9" w:rsidR="00DD170B" w:rsidRPr="00851ED7" w:rsidRDefault="00DD170B" w:rsidP="00103261">
      <w:pPr>
        <w:tabs>
          <w:tab w:val="left" w:pos="-417"/>
          <w:tab w:val="left" w:pos="0"/>
        </w:tabs>
        <w:suppressAutoHyphens/>
        <w:ind w:firstLine="360"/>
        <w:rPr>
          <w:bCs/>
        </w:rPr>
      </w:pPr>
      <w:r w:rsidRPr="00851ED7">
        <w:rPr>
          <w:b/>
          <w:bCs/>
        </w:rPr>
        <w:t>b. For runway and high-speed taxiway surfaces.</w:t>
      </w:r>
      <w:r w:rsidRPr="00851ED7">
        <w:rPr>
          <w:bCs/>
        </w:rPr>
        <w:t xml:space="preserve">  Prior to full application, the Contractor shall place a </w:t>
      </w:r>
      <w:r w:rsidR="00D05E92" w:rsidRPr="00851ED7">
        <w:rPr>
          <w:bCs/>
        </w:rPr>
        <w:t>control strip</w:t>
      </w:r>
      <w:r w:rsidRPr="00851ED7">
        <w:rPr>
          <w:bCs/>
        </w:rPr>
        <w:t xml:space="preserve"> a minimum of 300 feet (90 m) long by 12 feet (3.6 m) wide, or width of anticipated application, whichever is greater, as stipulated by the manufacturer’s representative and </w:t>
      </w:r>
      <w:r w:rsidR="002D0F12" w:rsidRPr="00851ED7">
        <w:rPr>
          <w:bCs/>
        </w:rPr>
        <w:t>RPR</w:t>
      </w:r>
      <w:r w:rsidRPr="00851ED7">
        <w:rPr>
          <w:bCs/>
        </w:rPr>
        <w:t>.  The area to be tested will be located on a representative section of the pavement to receive the Thermoplastic coal tar emulsion spray seal coat</w:t>
      </w:r>
      <w:r w:rsidRPr="00851ED7" w:rsidDel="008D544A">
        <w:rPr>
          <w:bCs/>
        </w:rPr>
        <w:t xml:space="preserve"> </w:t>
      </w:r>
      <w:r w:rsidRPr="00851ED7">
        <w:rPr>
          <w:bCs/>
        </w:rPr>
        <w:t xml:space="preserve">designated by the </w:t>
      </w:r>
      <w:r w:rsidR="002D0F12" w:rsidRPr="00851ED7">
        <w:rPr>
          <w:bCs/>
        </w:rPr>
        <w:t>RPR</w:t>
      </w:r>
      <w:r w:rsidRPr="00851ED7">
        <w:rPr>
          <w:bCs/>
        </w:rPr>
        <w:t xml:space="preserve">.  Before beginning the </w:t>
      </w:r>
      <w:r w:rsidR="00D05E92" w:rsidRPr="00851ED7">
        <w:rPr>
          <w:bCs/>
        </w:rPr>
        <w:t>control strip</w:t>
      </w:r>
      <w:r w:rsidRPr="00851ED7">
        <w:rPr>
          <w:bCs/>
        </w:rPr>
        <w:t xml:space="preserve">, the skid resistance of the existing pavement shall be determined for each </w:t>
      </w:r>
      <w:r w:rsidR="00D05E92" w:rsidRPr="00851ED7">
        <w:rPr>
          <w:bCs/>
        </w:rPr>
        <w:t>control strip</w:t>
      </w:r>
      <w:r w:rsidRPr="00851ED7">
        <w:rPr>
          <w:bCs/>
        </w:rPr>
        <w:t xml:space="preserve"> with a continuous friction measuring equipment (CFME).  The skid resistance test after application shall be at approximately the same location as the test done on the existing pavement. The Contractor may begin testing the skid resistance of runway and taxiway </w:t>
      </w:r>
      <w:r w:rsidR="00D05E92" w:rsidRPr="00851ED7">
        <w:rPr>
          <w:bCs/>
        </w:rPr>
        <w:t>control strip</w:t>
      </w:r>
      <w:r w:rsidRPr="00851ED7">
        <w:rPr>
          <w:bCs/>
        </w:rPr>
        <w:t xml:space="preserve">s after application of the Thermoplastic coal tar emulsion spray seal has fully cured.  Aircraft shall not be permitted on the runway or taxiway </w:t>
      </w:r>
      <w:r w:rsidR="00D05E92" w:rsidRPr="00851ED7">
        <w:rPr>
          <w:bCs/>
        </w:rPr>
        <w:t>control strip</w:t>
      </w:r>
      <w:r w:rsidRPr="00851ED7">
        <w:rPr>
          <w:bCs/>
        </w:rPr>
        <w:t xml:space="preserve">s for a minimum of 24 hours and until such time as the Contractor validates that its surface friction meets AC 150/5320-12.  The results of the friction evaluation meet or exceed the Maintenance Planning levels provided in Table 3-2, “Friction Level Classification for Runway Pavement Surfaces,” in AC 150/5320-12, Measurement, Construction, and Maintenance of Skid-resistant Airport Pavement Surfaces, when tested at speeds of 40 and 60 mph (65 and 95 km/h) wet with approved CFME. </w:t>
      </w:r>
    </w:p>
    <w:p w14:paraId="3BAFED19" w14:textId="715A3711" w:rsidR="00DD170B" w:rsidRPr="00851ED7" w:rsidRDefault="00DD170B" w:rsidP="00103261">
      <w:pPr>
        <w:tabs>
          <w:tab w:val="left" w:pos="-417"/>
          <w:tab w:val="left" w:pos="0"/>
        </w:tabs>
        <w:suppressAutoHyphens/>
        <w:ind w:firstLine="360"/>
        <w:rPr>
          <w:bCs/>
          <w:szCs w:val="22"/>
        </w:rPr>
      </w:pPr>
      <w:r w:rsidRPr="00851ED7">
        <w:rPr>
          <w:bCs/>
        </w:rPr>
        <w:t xml:space="preserve">If the </w:t>
      </w:r>
      <w:r w:rsidR="00D05E92" w:rsidRPr="00851ED7">
        <w:rPr>
          <w:bCs/>
        </w:rPr>
        <w:t>control strip</w:t>
      </w:r>
      <w:r w:rsidRPr="00851ED7">
        <w:rPr>
          <w:bCs/>
        </w:rPr>
        <w:t xml:space="preserve"> should prove to be unsatisfactory, necessary adjustments to the application rate, placement operations, and equipment shall be made.  Additional </w:t>
      </w:r>
      <w:r w:rsidR="00D05E92" w:rsidRPr="00851ED7">
        <w:rPr>
          <w:bCs/>
        </w:rPr>
        <w:t>control strip</w:t>
      </w:r>
      <w:r w:rsidRPr="00851ED7">
        <w:rPr>
          <w:bCs/>
        </w:rPr>
        <w:t xml:space="preserve">s shall be placed and additional skid resistance tests performed and evaluated.  Full production shall not begin without the </w:t>
      </w:r>
      <w:r w:rsidR="002D0F12" w:rsidRPr="00851ED7">
        <w:rPr>
          <w:bCs/>
        </w:rPr>
        <w:t>RPR</w:t>
      </w:r>
      <w:r w:rsidRPr="00851ED7">
        <w:rPr>
          <w:bCs/>
        </w:rPr>
        <w:t xml:space="preserve">’s approval of an appropriate application rate.  Acceptable </w:t>
      </w:r>
      <w:r w:rsidR="00D05E92" w:rsidRPr="00851ED7">
        <w:rPr>
          <w:bCs/>
        </w:rPr>
        <w:t>control strip</w:t>
      </w:r>
      <w:r w:rsidRPr="00851ED7">
        <w:rPr>
          <w:bCs/>
        </w:rPr>
        <w:t>s shall be paid for in accordance with paragraph 629-8.1. </w:t>
      </w:r>
    </w:p>
    <w:p w14:paraId="6727BD3C" w14:textId="77777777" w:rsidR="00DD170B" w:rsidRPr="00851ED7" w:rsidRDefault="00DD170B" w:rsidP="00103261">
      <w:pPr>
        <w:keepNext/>
        <w:tabs>
          <w:tab w:val="clear" w:pos="720"/>
          <w:tab w:val="clear" w:pos="1440"/>
          <w:tab w:val="clear" w:pos="2160"/>
        </w:tabs>
        <w:spacing w:before="240" w:after="0"/>
        <w:rPr>
          <w:b/>
          <w:szCs w:val="22"/>
        </w:rPr>
      </w:pPr>
      <w:r w:rsidRPr="00851ED7">
        <w:rPr>
          <w:b/>
          <w:szCs w:val="22"/>
        </w:rPr>
        <w:lastRenderedPageBreak/>
        <w:t>************************************************************************************</w:t>
      </w:r>
    </w:p>
    <w:p w14:paraId="7A9388E0" w14:textId="61EB06B4" w:rsidR="00DD170B" w:rsidRPr="00851ED7" w:rsidRDefault="00DD170B" w:rsidP="00103261">
      <w:pPr>
        <w:tabs>
          <w:tab w:val="left" w:pos="-417"/>
        </w:tabs>
        <w:suppressAutoHyphens/>
        <w:spacing w:before="60" w:after="60"/>
        <w:ind w:left="720" w:right="720"/>
        <w:rPr>
          <w:b/>
          <w:bCs/>
          <w:szCs w:val="22"/>
        </w:rPr>
      </w:pPr>
      <w:r w:rsidRPr="00851ED7">
        <w:rPr>
          <w:b/>
          <w:bCs/>
          <w:szCs w:val="22"/>
        </w:rPr>
        <w:t xml:space="preserve">The </w:t>
      </w:r>
      <w:r w:rsidR="00D05E92" w:rsidRPr="00851ED7">
        <w:rPr>
          <w:b/>
          <w:bCs/>
          <w:szCs w:val="22"/>
        </w:rPr>
        <w:t>control strip</w:t>
      </w:r>
      <w:r w:rsidRPr="00851ED7">
        <w:rPr>
          <w:b/>
          <w:bCs/>
          <w:szCs w:val="22"/>
        </w:rPr>
        <w:t xml:space="preserve"> affords the Contractor and the Engineer an opportunity to determine the quality of the mixture in place as well as the performance of the equipment.</w:t>
      </w:r>
    </w:p>
    <w:p w14:paraId="08F6F0AA" w14:textId="45F0EB43" w:rsidR="00DD170B" w:rsidRPr="00851ED7" w:rsidRDefault="00DD170B" w:rsidP="00103261">
      <w:pPr>
        <w:tabs>
          <w:tab w:val="left" w:pos="-417"/>
        </w:tabs>
        <w:suppressAutoHyphens/>
        <w:spacing w:before="60" w:after="60"/>
        <w:ind w:left="720" w:right="720"/>
        <w:rPr>
          <w:b/>
          <w:bCs/>
          <w:szCs w:val="22"/>
        </w:rPr>
      </w:pPr>
      <w:r w:rsidRPr="00851ED7">
        <w:rPr>
          <w:b/>
          <w:bCs/>
          <w:szCs w:val="22"/>
        </w:rPr>
        <w:t xml:space="preserve">If operational conditions preclude placement of a </w:t>
      </w:r>
      <w:r w:rsidR="00D05E92" w:rsidRPr="00851ED7">
        <w:rPr>
          <w:b/>
          <w:bCs/>
          <w:szCs w:val="22"/>
        </w:rPr>
        <w:t>control strip</w:t>
      </w:r>
      <w:r w:rsidRPr="00851ED7">
        <w:rPr>
          <w:b/>
          <w:bCs/>
          <w:szCs w:val="22"/>
        </w:rPr>
        <w:t xml:space="preserve"> on the pavement to be treated, it may be applied on a pavement with similar surface texture.</w:t>
      </w:r>
    </w:p>
    <w:p w14:paraId="047B63D5" w14:textId="77777777" w:rsidR="00DD170B" w:rsidRPr="00851ED7" w:rsidRDefault="00DD170B" w:rsidP="008077B4">
      <w:pPr>
        <w:pStyle w:val="EngineerNoteskeepwithnext"/>
      </w:pPr>
      <w:r w:rsidRPr="00851ED7">
        <w:t>For projects calling for application of the thermoplastic coal tar emulsion surface treatment on runway and high-speed taxiway, the Engineer shall document skid resistance in accordance with AC 150/5320-12, Measurement, Construction, and Maintenance of Skid-Resistant Airport Pavement Surfaces, prior to full application.</w:t>
      </w:r>
    </w:p>
    <w:p w14:paraId="0CB18D17" w14:textId="77777777" w:rsidR="00DD170B" w:rsidRPr="00851ED7" w:rsidRDefault="00DD170B" w:rsidP="00103261">
      <w:pPr>
        <w:pStyle w:val="Indent"/>
        <w:ind w:firstLine="0"/>
      </w:pPr>
      <w:r w:rsidRPr="00851ED7">
        <w:rPr>
          <w:bCs w:val="0"/>
          <w:szCs w:val="22"/>
        </w:rPr>
        <w:t>************************************************************************************</w:t>
      </w:r>
    </w:p>
    <w:p w14:paraId="181C7F9E" w14:textId="6E631069" w:rsidR="009D76BF" w:rsidRPr="00851ED7" w:rsidRDefault="009D76BF" w:rsidP="00103261">
      <w:r w:rsidRPr="00851ED7">
        <w:rPr>
          <w:b/>
        </w:rPr>
        <w:t>629-</w:t>
      </w:r>
      <w:r w:rsidR="00DD170B" w:rsidRPr="00851ED7">
        <w:rPr>
          <w:b/>
        </w:rPr>
        <w:t xml:space="preserve">3.6 </w:t>
      </w:r>
      <w:r w:rsidRPr="00851ED7">
        <w:rPr>
          <w:b/>
        </w:rPr>
        <w:t xml:space="preserve">Friction characteristics  </w:t>
      </w:r>
      <w:r w:rsidRPr="00851ED7">
        <w:t xml:space="preserve">For projects where </w:t>
      </w:r>
      <w:r w:rsidR="008D544A" w:rsidRPr="00851ED7">
        <w:t>thermoplastic coal tar emulsion spray seal coat</w:t>
      </w:r>
      <w:r w:rsidRPr="00851ED7">
        <w:t xml:space="preserve"> is applied on runway and taxiway surfaces, the Contractor shall submit to the </w:t>
      </w:r>
      <w:r w:rsidR="002D0F12" w:rsidRPr="00851ED7">
        <w:t>RPR</w:t>
      </w:r>
      <w:r w:rsidRPr="00851ED7">
        <w:t xml:space="preserve"> friction tests, from previous airport projects which used the </w:t>
      </w:r>
      <w:r w:rsidR="008D544A" w:rsidRPr="00851ED7">
        <w:t>thermoplastic coal tar emulsion spray seal coat</w:t>
      </w:r>
      <w:r w:rsidR="008D544A" w:rsidRPr="00851ED7" w:rsidDel="008D544A">
        <w:t xml:space="preserve"> </w:t>
      </w:r>
      <w:r w:rsidRPr="00851ED7">
        <w:t>in a similar environment, in accordance with AC 150/5320-12, at 40</w:t>
      </w:r>
      <w:r w:rsidR="00967A3D" w:rsidRPr="00851ED7">
        <w:t xml:space="preserve"> or 60</w:t>
      </w:r>
      <w:r w:rsidRPr="00851ED7">
        <w:t xml:space="preserve"> mph</w:t>
      </w:r>
      <w:r w:rsidR="00BE417C" w:rsidRPr="00851ED7">
        <w:t xml:space="preserve"> </w:t>
      </w:r>
      <w:r w:rsidR="00BE417C" w:rsidRPr="00851ED7">
        <w:rPr>
          <w:szCs w:val="22"/>
        </w:rPr>
        <w:t>(65</w:t>
      </w:r>
      <w:r w:rsidR="00967A3D" w:rsidRPr="00851ED7">
        <w:rPr>
          <w:szCs w:val="22"/>
        </w:rPr>
        <w:t xml:space="preserve"> or 95</w:t>
      </w:r>
      <w:r w:rsidR="00BE417C" w:rsidRPr="00851ED7">
        <w:rPr>
          <w:szCs w:val="22"/>
        </w:rPr>
        <w:t xml:space="preserve"> km/h) </w:t>
      </w:r>
      <w:r w:rsidRPr="00851ED7">
        <w:t xml:space="preserve">wet, showing, as a minimum; friction value of pavement surface prior to </w:t>
      </w:r>
      <w:r w:rsidR="008D544A" w:rsidRPr="00851ED7">
        <w:t>thermoplastic coal tar emulsion spray seal coat</w:t>
      </w:r>
      <w:r w:rsidRPr="00851ED7">
        <w:t xml:space="preserve"> application; two values, tested between 24 and 96 hours after application, with a minimum of 24 hours between tests; and one value tested at no less than 180 days or greater than 360 days after the </w:t>
      </w:r>
      <w:r w:rsidR="008D544A" w:rsidRPr="00851ED7">
        <w:t xml:space="preserve">thermoplastic coal tar emulsion spray seal coat </w:t>
      </w:r>
      <w:r w:rsidRPr="00851ED7">
        <w:t>application. The results of the two tests between 24 and 96 hours shall indicate friction is increasing at a rate to obtain similar friction value of the pavement surface prior to application, and the long</w:t>
      </w:r>
      <w:r w:rsidR="008E5818" w:rsidRPr="00851ED7">
        <w:t>-</w:t>
      </w:r>
      <w:r w:rsidRPr="00851ED7">
        <w:t>term test shall indicate no apparent adverse effect with time relative to friction values and existing pavement surface. The</w:t>
      </w:r>
      <w:r w:rsidR="00086A01" w:rsidRPr="00851ED7">
        <w:t xml:space="preserve"> </w:t>
      </w:r>
      <w:r w:rsidR="00051804" w:rsidRPr="00851ED7">
        <w:t xml:space="preserve">Contractor </w:t>
      </w:r>
      <w:r w:rsidRPr="00851ED7">
        <w:t xml:space="preserve">shall submit to the </w:t>
      </w:r>
      <w:r w:rsidR="002D0F12" w:rsidRPr="00851ED7">
        <w:t>RPR</w:t>
      </w:r>
      <w:r w:rsidRPr="00851ED7">
        <w:t xml:space="preserve"> a list of airports which meet the above requirements, as well as technical details on application rates, aggregate rates, and point of contact at these airports to confirm use and success of </w:t>
      </w:r>
      <w:r w:rsidR="008D544A" w:rsidRPr="00851ED7">
        <w:t>thermoplastic coal tar emulsion spray seal coat</w:t>
      </w:r>
      <w:r w:rsidR="008D544A" w:rsidRPr="00851ED7" w:rsidDel="008D544A">
        <w:t xml:space="preserve"> </w:t>
      </w:r>
      <w:r w:rsidRPr="00851ED7">
        <w:t xml:space="preserve">with aggregate. Friction tests shall be submitted from no less than one of the airports on the list and each set of tests described above, must be from one project. </w:t>
      </w:r>
    </w:p>
    <w:p w14:paraId="18589928" w14:textId="77777777" w:rsidR="009D76BF" w:rsidRDefault="009D76BF" w:rsidP="00103261">
      <w:r w:rsidRPr="00851ED7">
        <w:t xml:space="preserve">The </w:t>
      </w:r>
      <w:r w:rsidR="008D544A" w:rsidRPr="00851ED7">
        <w:t>thermoplastic coal tar emulsion spray seal coat</w:t>
      </w:r>
      <w:r w:rsidR="008D544A" w:rsidRPr="00851ED7" w:rsidDel="008D544A">
        <w:t xml:space="preserve"> </w:t>
      </w:r>
      <w:r w:rsidRPr="00851ED7">
        <w:t>submittal without the required friction performance will not be approved. Friction tests performed on this project cannot be used as a substitute of this requirement.</w:t>
      </w:r>
    </w:p>
    <w:p w14:paraId="1B5FA892" w14:textId="77777777" w:rsidR="00831AF0" w:rsidRDefault="00831AF0" w:rsidP="00103261"/>
    <w:p w14:paraId="2F6EE981" w14:textId="0CF1DBC0" w:rsidR="00831AF0" w:rsidRPr="003508BB" w:rsidRDefault="00831AF0" w:rsidP="00103261">
      <w:pPr>
        <w:rPr>
          <w:sz w:val="32"/>
        </w:rPr>
      </w:pPr>
      <w:r w:rsidRPr="003508BB">
        <w:rPr>
          <w:b/>
          <w:sz w:val="32"/>
        </w:rPr>
        <w:t>**********************************************************</w:t>
      </w:r>
    </w:p>
    <w:p w14:paraId="685B5D56" w14:textId="77777777" w:rsidR="00831AF0" w:rsidRDefault="00831AF0" w:rsidP="00103261"/>
    <w:p w14:paraId="060314FE" w14:textId="77777777" w:rsidR="009D76BF" w:rsidRPr="00851ED7" w:rsidRDefault="009D76BF" w:rsidP="00103261">
      <w:pPr>
        <w:pStyle w:val="CenteredboldKWN"/>
      </w:pPr>
      <w:r w:rsidRPr="00851ED7">
        <w:t>Construction Methods</w:t>
      </w:r>
    </w:p>
    <w:p w14:paraId="3F48F4F1" w14:textId="3F44DCE9" w:rsidR="009D76BF" w:rsidRPr="00851ED7" w:rsidRDefault="009D76BF" w:rsidP="00103261">
      <w:r w:rsidRPr="00851ED7">
        <w:rPr>
          <w:b/>
          <w:bCs/>
        </w:rPr>
        <w:t>6</w:t>
      </w:r>
      <w:r w:rsidR="00AB508C" w:rsidRPr="00851ED7">
        <w:rPr>
          <w:b/>
          <w:bCs/>
        </w:rPr>
        <w:t>2</w:t>
      </w:r>
      <w:r w:rsidRPr="00851ED7">
        <w:rPr>
          <w:b/>
          <w:bCs/>
        </w:rPr>
        <w:t xml:space="preserve">9-4.1 Worker safety. </w:t>
      </w:r>
      <w:r w:rsidRPr="00851ED7">
        <w:t>The</w:t>
      </w:r>
      <w:r w:rsidR="00086A01" w:rsidRPr="00851ED7">
        <w:t xml:space="preserve"> </w:t>
      </w:r>
      <w:r w:rsidR="00051804" w:rsidRPr="00851ED7">
        <w:t xml:space="preserve">Contractor </w:t>
      </w:r>
      <w:r w:rsidRPr="00851ED7">
        <w:t xml:space="preserve">shall obtain a SDS for both the </w:t>
      </w:r>
      <w:r w:rsidR="008D544A" w:rsidRPr="00851ED7">
        <w:t>thermoplastic coal tar emulsion product</w:t>
      </w:r>
      <w:r w:rsidR="008D544A" w:rsidRPr="00851ED7" w:rsidDel="008D544A">
        <w:t xml:space="preserve"> </w:t>
      </w:r>
      <w:r w:rsidRPr="00851ED7">
        <w:t xml:space="preserve">and </w:t>
      </w:r>
      <w:r w:rsidR="001142D4" w:rsidRPr="00851ED7">
        <w:t>aggregate</w:t>
      </w:r>
      <w:r w:rsidRPr="00851ED7">
        <w:t xml:space="preserve"> and require workmen to follow the manufacturer’s recommended safety precautions.</w:t>
      </w:r>
    </w:p>
    <w:p w14:paraId="6CE9A2E1" w14:textId="4FDBBE45" w:rsidR="009D76BF" w:rsidRPr="00851ED7" w:rsidRDefault="009D76BF" w:rsidP="00103261">
      <w:pPr>
        <w:rPr>
          <w:szCs w:val="22"/>
        </w:rPr>
      </w:pPr>
      <w:r w:rsidRPr="00851ED7">
        <w:rPr>
          <w:b/>
        </w:rPr>
        <w:t>629</w:t>
      </w:r>
      <w:r w:rsidR="007D3A97" w:rsidRPr="00851ED7">
        <w:rPr>
          <w:b/>
          <w:szCs w:val="22"/>
        </w:rPr>
        <w:t>-</w:t>
      </w:r>
      <w:r w:rsidRPr="00851ED7">
        <w:rPr>
          <w:b/>
        </w:rPr>
        <w:t>4.2</w:t>
      </w:r>
      <w:r w:rsidR="007D3A97" w:rsidRPr="00851ED7">
        <w:rPr>
          <w:b/>
        </w:rPr>
        <w:t xml:space="preserve"> </w:t>
      </w:r>
      <w:r w:rsidRPr="00851ED7">
        <w:rPr>
          <w:b/>
        </w:rPr>
        <w:t xml:space="preserve">Weather limitations.  </w:t>
      </w:r>
      <w:r w:rsidRPr="00851ED7">
        <w:t xml:space="preserve">The material shall not be applied when the humidity or impending weather conditions will not allow proper drying or when the atmospheric or pavement temperature is below 50°F (10°C), unless otherwise directed by the </w:t>
      </w:r>
      <w:r w:rsidR="002D0F12" w:rsidRPr="00851ED7">
        <w:t>RPR</w:t>
      </w:r>
      <w:r w:rsidRPr="00851ED7">
        <w:t>.</w:t>
      </w:r>
    </w:p>
    <w:p w14:paraId="0845F448" w14:textId="7B076751" w:rsidR="001142D4" w:rsidRPr="00851ED7" w:rsidRDefault="009D76BF" w:rsidP="00103261">
      <w:pPr>
        <w:tabs>
          <w:tab w:val="clear" w:pos="720"/>
          <w:tab w:val="clear" w:pos="1440"/>
          <w:tab w:val="clear" w:pos="2160"/>
        </w:tabs>
        <w:spacing w:before="60" w:after="240"/>
        <w:rPr>
          <w:b/>
          <w:szCs w:val="22"/>
        </w:rPr>
      </w:pPr>
      <w:r w:rsidRPr="00851ED7">
        <w:t xml:space="preserve">During application of </w:t>
      </w:r>
      <w:r w:rsidR="008D544A" w:rsidRPr="00851ED7">
        <w:t>thermoplastic coal tar emulsion surface treatment</w:t>
      </w:r>
      <w:r w:rsidRPr="00851ED7">
        <w:t xml:space="preserve">, account for wind drift.  Cover existing buildings, structures, runway edge lights, taxiway edge lights, informational signs, retro-reflective marking and in-pavement duct markers as necessary to protect against overspray </w:t>
      </w:r>
      <w:r w:rsidR="001C7E3C" w:rsidRPr="00851ED7">
        <w:t xml:space="preserve">before applying the emulsion.  </w:t>
      </w:r>
      <w:r w:rsidRPr="00851ED7">
        <w:t xml:space="preserve">Should </w:t>
      </w:r>
      <w:r w:rsidR="008D544A" w:rsidRPr="00851ED7">
        <w:t xml:space="preserve">thermoplastic coal tar emulsion surface treatment </w:t>
      </w:r>
      <w:r w:rsidRPr="00851ED7">
        <w:t xml:space="preserve">get on any light or </w:t>
      </w:r>
      <w:r w:rsidRPr="00851ED7">
        <w:lastRenderedPageBreak/>
        <w:t xml:space="preserve">marker fixture, promptly clean the fixture.  If cleaning is not satisfactory to the </w:t>
      </w:r>
      <w:r w:rsidR="002D0F12" w:rsidRPr="00851ED7">
        <w:t>RPR</w:t>
      </w:r>
      <w:r w:rsidRPr="00851ED7">
        <w:t>, the Contractor shall replace any light, sign or marker with equivalent equipment at no cost to the Owner.</w:t>
      </w:r>
    </w:p>
    <w:p w14:paraId="7EB92A9F" w14:textId="4103F5EC" w:rsidR="009D76BF" w:rsidRPr="00851ED7" w:rsidRDefault="009D76BF" w:rsidP="00103261">
      <w:pPr>
        <w:rPr>
          <w:szCs w:val="22"/>
        </w:rPr>
      </w:pPr>
      <w:r w:rsidRPr="00851ED7">
        <w:rPr>
          <w:b/>
          <w:szCs w:val="22"/>
        </w:rPr>
        <w:t>629</w:t>
      </w:r>
      <w:r w:rsidR="007D3A97" w:rsidRPr="00851ED7">
        <w:rPr>
          <w:b/>
          <w:szCs w:val="22"/>
        </w:rPr>
        <w:t>-</w:t>
      </w:r>
      <w:r w:rsidR="001142D4" w:rsidRPr="00851ED7">
        <w:rPr>
          <w:b/>
          <w:szCs w:val="22"/>
        </w:rPr>
        <w:t xml:space="preserve">4.3 </w:t>
      </w:r>
      <w:r w:rsidR="00B53BB6" w:rsidRPr="00851ED7">
        <w:rPr>
          <w:b/>
          <w:bCs/>
          <w:szCs w:val="22"/>
        </w:rPr>
        <w:t>Preparati</w:t>
      </w:r>
      <w:r w:rsidR="00C30166" w:rsidRPr="00851ED7">
        <w:rPr>
          <w:b/>
          <w:bCs/>
          <w:szCs w:val="22"/>
        </w:rPr>
        <w:t>on of asphalt pavement surf</w:t>
      </w:r>
      <w:r w:rsidR="00B53BB6" w:rsidRPr="00851ED7">
        <w:rPr>
          <w:b/>
          <w:bCs/>
          <w:szCs w:val="22"/>
        </w:rPr>
        <w:t xml:space="preserve">aces. </w:t>
      </w:r>
      <w:r w:rsidR="00353B4C" w:rsidRPr="00851ED7">
        <w:rPr>
          <w:bCs/>
          <w:szCs w:val="22"/>
        </w:rPr>
        <w:t xml:space="preserve">Clean pavement surface immediately prior to placing the </w:t>
      </w:r>
      <w:r w:rsidR="001142D4" w:rsidRPr="00851ED7">
        <w:rPr>
          <w:bCs/>
          <w:szCs w:val="22"/>
        </w:rPr>
        <w:t xml:space="preserve">surface treatment </w:t>
      </w:r>
      <w:r w:rsidR="00353B4C" w:rsidRPr="00851ED7">
        <w:rPr>
          <w:bCs/>
          <w:szCs w:val="22"/>
        </w:rPr>
        <w:t xml:space="preserve"> so that it is free of dust, dirt, grease, vegetation, oil or any type of objectionable surface film.  Remove oil or grease by scrubbing with a detergent, then wash thoroughly with clean water. </w:t>
      </w:r>
      <w:r w:rsidR="001142D4" w:rsidRPr="00851ED7">
        <w:rPr>
          <w:bCs/>
          <w:szCs w:val="22"/>
        </w:rPr>
        <w:t xml:space="preserve"> </w:t>
      </w:r>
      <w:r w:rsidR="00353B4C" w:rsidRPr="00851ED7">
        <w:rPr>
          <w:bCs/>
          <w:szCs w:val="22"/>
        </w:rPr>
        <w:t xml:space="preserve">Any additional surface preparation, such as crack repair, shall be in accordance with </w:t>
      </w:r>
      <w:r w:rsidR="00C411F2" w:rsidRPr="00851ED7">
        <w:rPr>
          <w:bCs/>
          <w:szCs w:val="22"/>
        </w:rPr>
        <w:t>P</w:t>
      </w:r>
      <w:r w:rsidR="00353B4C" w:rsidRPr="00851ED7">
        <w:rPr>
          <w:bCs/>
          <w:szCs w:val="22"/>
        </w:rPr>
        <w:t>101-3.6.</w:t>
      </w:r>
    </w:p>
    <w:p w14:paraId="20A50602" w14:textId="4FFE4802" w:rsidR="009D76BF" w:rsidRPr="00851ED7" w:rsidRDefault="009D76BF" w:rsidP="00103261">
      <w:pPr>
        <w:rPr>
          <w:szCs w:val="22"/>
        </w:rPr>
      </w:pPr>
      <w:r w:rsidRPr="00851ED7">
        <w:rPr>
          <w:b/>
          <w:szCs w:val="22"/>
        </w:rPr>
        <w:t>629-</w:t>
      </w:r>
      <w:r w:rsidR="001142D4" w:rsidRPr="00851ED7">
        <w:rPr>
          <w:b/>
          <w:szCs w:val="22"/>
        </w:rPr>
        <w:t>4.4</w:t>
      </w:r>
      <w:r w:rsidRPr="00851ED7">
        <w:rPr>
          <w:b/>
          <w:szCs w:val="22"/>
        </w:rPr>
        <w:t xml:space="preserve"> Application.</w:t>
      </w:r>
      <w:r w:rsidRPr="00851ED7">
        <w:rPr>
          <w:szCs w:val="22"/>
        </w:rPr>
        <w:t xml:space="preserve">  Application shall be in accordance with </w:t>
      </w:r>
      <w:r w:rsidR="002350C6" w:rsidRPr="00851ED7">
        <w:rPr>
          <w:szCs w:val="22"/>
        </w:rPr>
        <w:t>paragraph</w:t>
      </w:r>
      <w:r w:rsidR="00442724" w:rsidRPr="00851ED7">
        <w:rPr>
          <w:szCs w:val="22"/>
        </w:rPr>
        <w:t xml:space="preserve"> </w:t>
      </w:r>
      <w:r w:rsidRPr="00851ED7">
        <w:rPr>
          <w:szCs w:val="22"/>
        </w:rPr>
        <w:t>629-3.3.</w:t>
      </w:r>
    </w:p>
    <w:p w14:paraId="6A3F22AF" w14:textId="25DD4AE8" w:rsidR="001142D4" w:rsidRPr="00851ED7" w:rsidRDefault="009D76BF" w:rsidP="00103261">
      <w:r w:rsidRPr="00851ED7">
        <w:rPr>
          <w:b/>
        </w:rPr>
        <w:t>629</w:t>
      </w:r>
      <w:r w:rsidR="007D3A97" w:rsidRPr="00851ED7">
        <w:rPr>
          <w:b/>
          <w:szCs w:val="22"/>
        </w:rPr>
        <w:t>-</w:t>
      </w:r>
      <w:r w:rsidR="001142D4" w:rsidRPr="00851ED7">
        <w:rPr>
          <w:b/>
        </w:rPr>
        <w:t xml:space="preserve">4.5 </w:t>
      </w:r>
      <w:r w:rsidRPr="00851ED7">
        <w:rPr>
          <w:b/>
        </w:rPr>
        <w:t xml:space="preserve">Curing.  </w:t>
      </w:r>
      <w:r w:rsidRPr="00851ED7">
        <w:t xml:space="preserve">The mixture shall be permitted to dry for a minimum of 24 hours after the application, before opening to traffic or painting, and shall be sufficiently cured to drive over without damage to the installation.  Any damage to the uncured mixture </w:t>
      </w:r>
      <w:r w:rsidR="001142D4" w:rsidRPr="00851ED7">
        <w:t xml:space="preserve">caused by the Contractor </w:t>
      </w:r>
      <w:r w:rsidRPr="00851ED7">
        <w:t>will be the responsibility of the</w:t>
      </w:r>
      <w:r w:rsidR="00086A01" w:rsidRPr="00851ED7">
        <w:t xml:space="preserve"> </w:t>
      </w:r>
      <w:r w:rsidR="00E707AB" w:rsidRPr="00851ED7">
        <w:t xml:space="preserve">Contractor </w:t>
      </w:r>
      <w:r w:rsidRPr="00851ED7">
        <w:t>to repair.</w:t>
      </w:r>
    </w:p>
    <w:p w14:paraId="13228219" w14:textId="77777777" w:rsidR="009D76BF" w:rsidRPr="00851ED7" w:rsidRDefault="009D76BF" w:rsidP="00103261">
      <w:pPr>
        <w:pStyle w:val="CenteredboldKWN"/>
      </w:pPr>
      <w:r w:rsidRPr="00851ED7">
        <w:t>Quality Control</w:t>
      </w:r>
      <w:r w:rsidR="00FD6756" w:rsidRPr="00851ED7">
        <w:t xml:space="preserve"> (QC)</w:t>
      </w:r>
    </w:p>
    <w:p w14:paraId="276D4BE1" w14:textId="29E08655" w:rsidR="00286836" w:rsidRPr="00851ED7" w:rsidRDefault="00286836" w:rsidP="00103261">
      <w:pPr>
        <w:rPr>
          <w:bCs/>
          <w:szCs w:val="22"/>
        </w:rPr>
      </w:pPr>
      <w:r w:rsidRPr="00851ED7">
        <w:rPr>
          <w:b/>
          <w:bCs/>
          <w:szCs w:val="22"/>
        </w:rPr>
        <w:t>629-5.</w:t>
      </w:r>
      <w:r w:rsidR="00274ADB" w:rsidRPr="00851ED7">
        <w:rPr>
          <w:b/>
          <w:bCs/>
          <w:szCs w:val="22"/>
        </w:rPr>
        <w:t>1</w:t>
      </w:r>
      <w:r w:rsidRPr="00851ED7">
        <w:rPr>
          <w:b/>
          <w:bCs/>
          <w:szCs w:val="22"/>
        </w:rPr>
        <w:t xml:space="preserve"> Field emulsion sampling.</w:t>
      </w:r>
      <w:r w:rsidRPr="00851ED7">
        <w:rPr>
          <w:bCs/>
          <w:szCs w:val="22"/>
        </w:rPr>
        <w:t xml:space="preserve">  All emulsion sampling methods shall be in accordance with ASTM D140.  Samples must be taken from the center of an agitated bulk storage tank after a minimum of 15 minutes of continual agitation.</w:t>
      </w:r>
    </w:p>
    <w:p w14:paraId="2704C44A" w14:textId="258E39A1" w:rsidR="00286836" w:rsidRPr="00851ED7" w:rsidRDefault="00286836" w:rsidP="00103261">
      <w:pPr>
        <w:rPr>
          <w:bCs/>
          <w:szCs w:val="22"/>
        </w:rPr>
      </w:pPr>
      <w:r w:rsidRPr="00851ED7">
        <w:rPr>
          <w:b/>
          <w:bCs/>
          <w:szCs w:val="22"/>
        </w:rPr>
        <w:t>629-5.</w:t>
      </w:r>
      <w:r w:rsidR="00274ADB" w:rsidRPr="00851ED7">
        <w:rPr>
          <w:b/>
          <w:bCs/>
          <w:szCs w:val="22"/>
        </w:rPr>
        <w:t>2</w:t>
      </w:r>
      <w:r w:rsidRPr="00851ED7">
        <w:rPr>
          <w:b/>
          <w:bCs/>
          <w:szCs w:val="22"/>
        </w:rPr>
        <w:t xml:space="preserve"> Field composite mix sampling.</w:t>
      </w:r>
      <w:r w:rsidRPr="00851ED7">
        <w:rPr>
          <w:bCs/>
          <w:szCs w:val="22"/>
        </w:rPr>
        <w:t xml:space="preserve">  Composite mix of thermoplastic coal emulsion and aggregate shall be taken directly from the pug mill of the mobile mixing machine for micro-surface and sand slurry installations into a sealed 1-gallon container to be weighed. The minimum weight of composite mix shall be the following:</w:t>
      </w:r>
    </w:p>
    <w:p w14:paraId="7CEB24A5" w14:textId="77777777" w:rsidR="00286836" w:rsidRPr="00851ED7" w:rsidRDefault="008D5E62" w:rsidP="008D5E62">
      <w:pPr>
        <w:pStyle w:val="Normalfora-b-cindentfirstlineonly"/>
      </w:pPr>
      <w:r w:rsidRPr="00851ED7">
        <w:rPr>
          <w:b/>
        </w:rPr>
        <w:t xml:space="preserve">a. </w:t>
      </w:r>
      <w:r w:rsidR="00286836" w:rsidRPr="00851ED7">
        <w:t xml:space="preserve">Type A Micro-Surface Composite Mix – Minimum 14 pounds per gallon </w:t>
      </w:r>
    </w:p>
    <w:p w14:paraId="63E9BF02" w14:textId="77777777" w:rsidR="00286836" w:rsidRPr="00851ED7" w:rsidRDefault="008D5E62" w:rsidP="008D5E62">
      <w:pPr>
        <w:pStyle w:val="Normalfora-b-cindentfirstlineonly"/>
      </w:pPr>
      <w:r w:rsidRPr="00851ED7">
        <w:rPr>
          <w:b/>
        </w:rPr>
        <w:t xml:space="preserve">b. </w:t>
      </w:r>
      <w:r w:rsidR="00286836" w:rsidRPr="00851ED7">
        <w:t>Type B Micro-Surface Composite Mix – Minimum 13.5 pounds per gallon</w:t>
      </w:r>
    </w:p>
    <w:p w14:paraId="19518D51" w14:textId="77777777" w:rsidR="00286836" w:rsidRPr="00851ED7" w:rsidRDefault="008D5E62" w:rsidP="008D5E62">
      <w:pPr>
        <w:pStyle w:val="Normalfora-b-cindentfirstlineonly"/>
      </w:pPr>
      <w:r w:rsidRPr="00851ED7">
        <w:rPr>
          <w:b/>
        </w:rPr>
        <w:t xml:space="preserve">c. </w:t>
      </w:r>
      <w:r w:rsidR="00286836" w:rsidRPr="00851ED7">
        <w:t xml:space="preserve">Sand Slurry Composite Mix – Minimum 13 pounds per gallon </w:t>
      </w:r>
    </w:p>
    <w:p w14:paraId="68A70AE1" w14:textId="2CC26211" w:rsidR="009D76BF" w:rsidRPr="00851ED7" w:rsidRDefault="009D76BF" w:rsidP="00103261">
      <w:pPr>
        <w:rPr>
          <w:szCs w:val="22"/>
        </w:rPr>
      </w:pPr>
      <w:r w:rsidRPr="00851ED7">
        <w:rPr>
          <w:b/>
          <w:bCs/>
          <w:szCs w:val="22"/>
        </w:rPr>
        <w:t>629-</w:t>
      </w:r>
      <w:r w:rsidR="00286836" w:rsidRPr="00851ED7">
        <w:rPr>
          <w:b/>
          <w:bCs/>
          <w:szCs w:val="22"/>
        </w:rPr>
        <w:t>5.</w:t>
      </w:r>
      <w:r w:rsidR="00274ADB" w:rsidRPr="00851ED7">
        <w:rPr>
          <w:b/>
          <w:bCs/>
          <w:szCs w:val="22"/>
        </w:rPr>
        <w:t>3</w:t>
      </w:r>
      <w:r w:rsidR="00286836" w:rsidRPr="00851ED7">
        <w:rPr>
          <w:b/>
          <w:bCs/>
          <w:szCs w:val="22"/>
        </w:rPr>
        <w:t xml:space="preserve"> </w:t>
      </w:r>
      <w:r w:rsidRPr="00851ED7">
        <w:rPr>
          <w:b/>
          <w:bCs/>
          <w:szCs w:val="22"/>
        </w:rPr>
        <w:t>Manufacturer’s representation</w:t>
      </w:r>
      <w:r w:rsidRPr="00851ED7">
        <w:rPr>
          <w:bCs/>
          <w:szCs w:val="22"/>
        </w:rPr>
        <w:t xml:space="preserve">.  </w:t>
      </w:r>
      <w:r w:rsidRPr="00851ED7">
        <w:rPr>
          <w:szCs w:val="22"/>
        </w:rPr>
        <w:t xml:space="preserve">The manufacturer’s representative shall have knowledge of the material, procedures, and equipment described in the specification and shall be responsible for </w:t>
      </w:r>
      <w:r w:rsidR="00286836" w:rsidRPr="00851ED7">
        <w:rPr>
          <w:szCs w:val="22"/>
        </w:rPr>
        <w:t xml:space="preserve">verifying the job mix formula submitted to the </w:t>
      </w:r>
      <w:r w:rsidR="002D0F12" w:rsidRPr="00851ED7">
        <w:rPr>
          <w:szCs w:val="22"/>
        </w:rPr>
        <w:t>RPR</w:t>
      </w:r>
      <w:r w:rsidR="00286836" w:rsidRPr="00851ED7">
        <w:rPr>
          <w:szCs w:val="22"/>
        </w:rPr>
        <w:t xml:space="preserve"> </w:t>
      </w:r>
      <w:r w:rsidRPr="00851ED7">
        <w:rPr>
          <w:szCs w:val="22"/>
        </w:rPr>
        <w:t xml:space="preserve">and shall oversee the preparation and application of the </w:t>
      </w:r>
      <w:r w:rsidR="008772A6" w:rsidRPr="00851ED7">
        <w:rPr>
          <w:szCs w:val="22"/>
        </w:rPr>
        <w:t>thermoplastic coal tar emulsion surface treatment</w:t>
      </w:r>
      <w:r w:rsidRPr="00851ED7">
        <w:rPr>
          <w:szCs w:val="22"/>
        </w:rPr>
        <w:t xml:space="preserve">.  Documentation of the manufacturer representative’s experience and knowledge for applying the </w:t>
      </w:r>
      <w:r w:rsidR="008772A6" w:rsidRPr="00851ED7">
        <w:rPr>
          <w:szCs w:val="22"/>
        </w:rPr>
        <w:t>thermoplastic coal tar emulsion surface treatment</w:t>
      </w:r>
      <w:r w:rsidR="008772A6" w:rsidRPr="00851ED7" w:rsidDel="008772A6">
        <w:rPr>
          <w:szCs w:val="22"/>
        </w:rPr>
        <w:t xml:space="preserve"> </w:t>
      </w:r>
      <w:r w:rsidRPr="00851ED7">
        <w:rPr>
          <w:szCs w:val="22"/>
        </w:rPr>
        <w:t xml:space="preserve">shall be furnished to the </w:t>
      </w:r>
      <w:r w:rsidR="002D0F12" w:rsidRPr="00851ED7">
        <w:rPr>
          <w:szCs w:val="22"/>
        </w:rPr>
        <w:t>RPR</w:t>
      </w:r>
      <w:r w:rsidRPr="00851ED7">
        <w:rPr>
          <w:szCs w:val="22"/>
        </w:rPr>
        <w:t xml:space="preserve"> a minimum of 10 work days prior to placement of the </w:t>
      </w:r>
      <w:r w:rsidR="00D05E92" w:rsidRPr="00851ED7">
        <w:rPr>
          <w:szCs w:val="22"/>
        </w:rPr>
        <w:t>control strip</w:t>
      </w:r>
      <w:r w:rsidRPr="00851ED7">
        <w:rPr>
          <w:szCs w:val="22"/>
        </w:rPr>
        <w:t>s. The cost of the manufacturer’s representative shall be included in the bid price.</w:t>
      </w:r>
    </w:p>
    <w:p w14:paraId="6B594B41" w14:textId="7FB0E6FC" w:rsidR="009D76BF" w:rsidRPr="00851ED7" w:rsidRDefault="009D76BF" w:rsidP="00103261">
      <w:pPr>
        <w:autoSpaceDE w:val="0"/>
        <w:autoSpaceDN w:val="0"/>
        <w:adjustRightInd w:val="0"/>
        <w:spacing w:after="0"/>
        <w:rPr>
          <w:szCs w:val="22"/>
        </w:rPr>
      </w:pPr>
      <w:r w:rsidRPr="00851ED7">
        <w:rPr>
          <w:b/>
          <w:szCs w:val="22"/>
        </w:rPr>
        <w:t>629-</w:t>
      </w:r>
      <w:r w:rsidR="00286836" w:rsidRPr="00851ED7">
        <w:rPr>
          <w:b/>
          <w:szCs w:val="22"/>
        </w:rPr>
        <w:t>5.</w:t>
      </w:r>
      <w:r w:rsidR="00274ADB" w:rsidRPr="00851ED7">
        <w:rPr>
          <w:b/>
          <w:szCs w:val="22"/>
        </w:rPr>
        <w:t xml:space="preserve">4 </w:t>
      </w:r>
      <w:r w:rsidRPr="00851ED7">
        <w:rPr>
          <w:b/>
          <w:szCs w:val="22"/>
        </w:rPr>
        <w:t>Contractor qualifications.</w:t>
      </w:r>
      <w:r w:rsidRPr="00851ED7">
        <w:rPr>
          <w:szCs w:val="22"/>
        </w:rPr>
        <w:t xml:space="preserve">  The Contractor shall provide the </w:t>
      </w:r>
      <w:r w:rsidR="002D0F12" w:rsidRPr="00851ED7">
        <w:rPr>
          <w:szCs w:val="22"/>
        </w:rPr>
        <w:t>RPR</w:t>
      </w:r>
      <w:r w:rsidRPr="00851ED7">
        <w:rPr>
          <w:szCs w:val="22"/>
        </w:rPr>
        <w:t xml:space="preserve"> </w:t>
      </w:r>
      <w:r w:rsidR="00D16B97" w:rsidRPr="00851ED7">
        <w:rPr>
          <w:szCs w:val="22"/>
        </w:rPr>
        <w:t>Contractor</w:t>
      </w:r>
      <w:r w:rsidRPr="00851ED7">
        <w:rPr>
          <w:szCs w:val="22"/>
        </w:rPr>
        <w:t xml:space="preserve"> qualifications for applicators, person</w:t>
      </w:r>
      <w:r w:rsidR="008772A6" w:rsidRPr="00851ED7">
        <w:rPr>
          <w:szCs w:val="22"/>
        </w:rPr>
        <w:t>ne</w:t>
      </w:r>
      <w:r w:rsidRPr="00851ED7">
        <w:rPr>
          <w:szCs w:val="22"/>
        </w:rPr>
        <w:t xml:space="preserve">l and equipment.  The Contractor shall also provide, from the </w:t>
      </w:r>
      <w:r w:rsidR="008772A6" w:rsidRPr="00851ED7">
        <w:rPr>
          <w:szCs w:val="22"/>
        </w:rPr>
        <w:t xml:space="preserve">thermoplastic coal tar emulsion </w:t>
      </w:r>
      <w:r w:rsidRPr="00851ED7">
        <w:rPr>
          <w:szCs w:val="22"/>
        </w:rPr>
        <w:t>Manufacturer, documentation that the</w:t>
      </w:r>
      <w:r w:rsidR="00086A01" w:rsidRPr="00851ED7">
        <w:rPr>
          <w:szCs w:val="22"/>
        </w:rPr>
        <w:t xml:space="preserve"> </w:t>
      </w:r>
      <w:r w:rsidR="00CB15EC" w:rsidRPr="00851ED7">
        <w:rPr>
          <w:szCs w:val="22"/>
        </w:rPr>
        <w:t xml:space="preserve">Contractor </w:t>
      </w:r>
      <w:r w:rsidRPr="00851ED7">
        <w:rPr>
          <w:szCs w:val="22"/>
        </w:rPr>
        <w:t xml:space="preserve">is certified to apply the </w:t>
      </w:r>
      <w:r w:rsidR="008772A6" w:rsidRPr="00851ED7">
        <w:rPr>
          <w:szCs w:val="22"/>
        </w:rPr>
        <w:t>thermoplastic coal tar emulsion surface treatment.</w:t>
      </w:r>
      <w:r w:rsidR="0051362F" w:rsidRPr="00851ED7">
        <w:rPr>
          <w:szCs w:val="22"/>
        </w:rPr>
        <w:t xml:space="preserve"> </w:t>
      </w:r>
      <w:r w:rsidR="008772A6" w:rsidRPr="00851ED7">
        <w:rPr>
          <w:szCs w:val="22"/>
        </w:rPr>
        <w:t>Contractor shall provide documentation for at least three (3) applications similar to this project completed in the past two (2) years.</w:t>
      </w:r>
    </w:p>
    <w:p w14:paraId="5BA8DD92" w14:textId="77777777" w:rsidR="009D76BF" w:rsidRPr="00851ED7" w:rsidRDefault="009D76BF" w:rsidP="00103261">
      <w:pPr>
        <w:pStyle w:val="CenteredboldKWN"/>
      </w:pPr>
      <w:r w:rsidRPr="00851ED7">
        <w:t>MATERIAL ACCEPTANCE</w:t>
      </w:r>
    </w:p>
    <w:p w14:paraId="784905AC" w14:textId="7BDFFD40" w:rsidR="009D76BF" w:rsidRPr="00851ED7" w:rsidRDefault="00BE34F5" w:rsidP="00103261">
      <w:pPr>
        <w:autoSpaceDE w:val="0"/>
        <w:autoSpaceDN w:val="0"/>
        <w:adjustRightInd w:val="0"/>
        <w:spacing w:after="0"/>
        <w:rPr>
          <w:szCs w:val="22"/>
        </w:rPr>
      </w:pPr>
      <w:r w:rsidRPr="00851ED7">
        <w:rPr>
          <w:b/>
          <w:bCs/>
          <w:szCs w:val="22"/>
        </w:rPr>
        <w:t>629</w:t>
      </w:r>
      <w:r w:rsidR="009D76BF" w:rsidRPr="00851ED7">
        <w:rPr>
          <w:b/>
          <w:bCs/>
          <w:szCs w:val="22"/>
        </w:rPr>
        <w:t>-6.1 Friction tests</w:t>
      </w:r>
      <w:r w:rsidR="00286836" w:rsidRPr="00851ED7">
        <w:rPr>
          <w:b/>
          <w:bCs/>
          <w:szCs w:val="22"/>
        </w:rPr>
        <w:t xml:space="preserve">.  </w:t>
      </w:r>
      <w:r w:rsidR="00385DE9" w:rsidRPr="00480C4E">
        <w:rPr>
          <w:b/>
        </w:rPr>
        <w:t>[</w:t>
      </w:r>
      <w:r w:rsidR="00BF685A" w:rsidRPr="00480C4E">
        <w:rPr>
          <w:b/>
        </w:rPr>
        <w:t>   </w:t>
      </w:r>
      <w:r w:rsidR="00286836" w:rsidRPr="00851ED7">
        <w:rPr>
          <w:rFonts w:ascii="Courier New" w:hAnsi="Courier New"/>
          <w:szCs w:val="22"/>
        </w:rPr>
        <w:t>For spray seal versions only. Micro-surface and sand slurry versions do not require friction testing</w:t>
      </w:r>
      <w:r w:rsidR="00502E07" w:rsidRPr="00851ED7">
        <w:rPr>
          <w:b/>
        </w:rPr>
        <w:t>.</w:t>
      </w:r>
      <w:r w:rsidR="00CE6AA1" w:rsidRPr="00480C4E">
        <w:rPr>
          <w:b/>
        </w:rPr>
        <w:t>   </w:t>
      </w:r>
      <w:r w:rsidR="00385DE9" w:rsidRPr="00480C4E">
        <w:rPr>
          <w:b/>
        </w:rPr>
        <w:t>]</w:t>
      </w:r>
      <w:r w:rsidR="00286836" w:rsidRPr="00851ED7">
        <w:rPr>
          <w:b/>
        </w:rPr>
        <w:t xml:space="preserve">  </w:t>
      </w:r>
      <w:r w:rsidR="009D76BF" w:rsidRPr="00851ED7">
        <w:rPr>
          <w:szCs w:val="22"/>
        </w:rPr>
        <w:t>Friction Test in accordance with AC 150/5320-12</w:t>
      </w:r>
      <w:r w:rsidR="00CB15EC" w:rsidRPr="00851ED7">
        <w:rPr>
          <w:szCs w:val="22"/>
        </w:rPr>
        <w:t>,</w:t>
      </w:r>
      <w:r w:rsidR="009D76BF" w:rsidRPr="00851ED7">
        <w:rPr>
          <w:szCs w:val="22"/>
        </w:rPr>
        <w:t xml:space="preserve"> Measurement, Construction, and Maintenance of Skid-Resistant Airport Pavement Surfaces</w:t>
      </w:r>
      <w:r w:rsidR="00CB15EC" w:rsidRPr="00851ED7">
        <w:rPr>
          <w:szCs w:val="22"/>
        </w:rPr>
        <w:t>,</w:t>
      </w:r>
      <w:r w:rsidR="009D76BF" w:rsidRPr="00851ED7">
        <w:rPr>
          <w:szCs w:val="22"/>
        </w:rPr>
        <w:t xml:space="preserve"> shall be accomplished on all runway and taxiways that have received a seal coat.  The Contractor shall coordinate testing with the </w:t>
      </w:r>
      <w:r w:rsidR="002D0F12" w:rsidRPr="00851ED7">
        <w:rPr>
          <w:szCs w:val="22"/>
        </w:rPr>
        <w:t>RPR</w:t>
      </w:r>
      <w:r w:rsidR="009D76BF" w:rsidRPr="00851ED7">
        <w:rPr>
          <w:szCs w:val="22"/>
        </w:rPr>
        <w:t xml:space="preserve">. Each test includes performing friction tests at 40 mph </w:t>
      </w:r>
      <w:r w:rsidR="009D76BF" w:rsidRPr="00851ED7">
        <w:rPr>
          <w:szCs w:val="22"/>
        </w:rPr>
        <w:lastRenderedPageBreak/>
        <w:t xml:space="preserve">and 60 mph </w:t>
      </w:r>
      <w:r w:rsidR="00BE417C" w:rsidRPr="00851ED7">
        <w:rPr>
          <w:szCs w:val="22"/>
        </w:rPr>
        <w:t xml:space="preserve">(65 </w:t>
      </w:r>
      <w:r w:rsidR="00A9330C" w:rsidRPr="00851ED7">
        <w:rPr>
          <w:szCs w:val="22"/>
        </w:rPr>
        <w:t>and</w:t>
      </w:r>
      <w:r w:rsidR="00BE417C" w:rsidRPr="00851ED7">
        <w:rPr>
          <w:szCs w:val="22"/>
        </w:rPr>
        <w:t xml:space="preserve"> 95 km/h) </w:t>
      </w:r>
      <w:r w:rsidR="009D76BF" w:rsidRPr="00851ED7">
        <w:rPr>
          <w:szCs w:val="22"/>
        </w:rPr>
        <w:t>both wet, 15 feet</w:t>
      </w:r>
      <w:r w:rsidR="00A212BB" w:rsidRPr="00851ED7">
        <w:rPr>
          <w:szCs w:val="22"/>
        </w:rPr>
        <w:t xml:space="preserve"> </w:t>
      </w:r>
      <w:r w:rsidR="009D76BF" w:rsidRPr="00851ED7">
        <w:rPr>
          <w:szCs w:val="22"/>
        </w:rPr>
        <w:t>(4</w:t>
      </w:r>
      <w:r w:rsidR="00A57ADF" w:rsidRPr="00851ED7">
        <w:rPr>
          <w:szCs w:val="22"/>
        </w:rPr>
        <w:t>.5</w:t>
      </w:r>
      <w:r w:rsidR="009D76BF" w:rsidRPr="00851ED7">
        <w:rPr>
          <w:szCs w:val="22"/>
        </w:rPr>
        <w:t xml:space="preserve"> m) to each side of runway centerline. Friction test shall be run within 30 days prior to application of the seal coat to runway and/or high-speed taxiways and after application of the seal coat. The </w:t>
      </w:r>
      <w:r w:rsidR="002D0F12" w:rsidRPr="00851ED7">
        <w:rPr>
          <w:szCs w:val="22"/>
        </w:rPr>
        <w:t>RPR</w:t>
      </w:r>
      <w:r w:rsidR="009D76BF" w:rsidRPr="00851ED7">
        <w:rPr>
          <w:szCs w:val="22"/>
        </w:rPr>
        <w:t xml:space="preserve"> shall be present for testing. The Contractor shall provide a written report of friction test results.</w:t>
      </w:r>
    </w:p>
    <w:p w14:paraId="246B9D4F" w14:textId="77777777" w:rsidR="009D76BF" w:rsidRPr="00851ED7" w:rsidRDefault="009D76BF" w:rsidP="00103261">
      <w:pPr>
        <w:pStyle w:val="CenteredboldKWN"/>
      </w:pPr>
      <w:r w:rsidRPr="00851ED7">
        <w:t>Method of Measurement</w:t>
      </w:r>
    </w:p>
    <w:p w14:paraId="4F7EA30F" w14:textId="03B6790F" w:rsidR="009D76BF" w:rsidRPr="00851ED7" w:rsidRDefault="009D76BF" w:rsidP="00103261">
      <w:pPr>
        <w:pStyle w:val="ListParagraph"/>
        <w:ind w:left="0"/>
      </w:pPr>
      <w:r w:rsidRPr="00851ED7">
        <w:rPr>
          <w:b/>
        </w:rPr>
        <w:t>629</w:t>
      </w:r>
      <w:r w:rsidR="007D3A97" w:rsidRPr="00851ED7">
        <w:rPr>
          <w:b/>
        </w:rPr>
        <w:t>-</w:t>
      </w:r>
      <w:r w:rsidR="00BE34F5" w:rsidRPr="00851ED7">
        <w:rPr>
          <w:b/>
        </w:rPr>
        <w:t>7</w:t>
      </w:r>
      <w:r w:rsidRPr="00851ED7">
        <w:rPr>
          <w:b/>
        </w:rPr>
        <w:t xml:space="preserve">.1 Measurement.  </w:t>
      </w:r>
      <w:r w:rsidR="008772A6" w:rsidRPr="00851ED7">
        <w:t xml:space="preserve">The Thermoplastic Coal Tar Emulsion </w:t>
      </w:r>
      <w:r w:rsidR="00385DE9" w:rsidRPr="00480C4E">
        <w:rPr>
          <w:b/>
        </w:rPr>
        <w:t>[</w:t>
      </w:r>
      <w:r w:rsidR="00BF685A" w:rsidRPr="00480C4E">
        <w:rPr>
          <w:b/>
        </w:rPr>
        <w:t>   </w:t>
      </w:r>
      <w:r w:rsidR="008772A6" w:rsidRPr="00851ED7">
        <w:rPr>
          <w:rStyle w:val="NormalCourierNew"/>
        </w:rPr>
        <w:t>Micro-Surface Type A</w:t>
      </w:r>
      <w:r w:rsidR="00CE6AA1" w:rsidRPr="00480C4E">
        <w:rPr>
          <w:b/>
        </w:rPr>
        <w:t>   </w:t>
      </w:r>
      <w:r w:rsidR="00385DE9" w:rsidRPr="00480C4E">
        <w:rPr>
          <w:b/>
        </w:rPr>
        <w:t>]</w:t>
      </w:r>
      <w:r w:rsidR="00C077FE" w:rsidRPr="00851ED7">
        <w:rPr>
          <w:b/>
        </w:rPr>
        <w:t xml:space="preserve"> </w:t>
      </w:r>
      <w:r w:rsidR="00385DE9" w:rsidRPr="00480C4E">
        <w:rPr>
          <w:b/>
        </w:rPr>
        <w:t>[</w:t>
      </w:r>
      <w:r w:rsidR="00BF685A" w:rsidRPr="00480C4E">
        <w:rPr>
          <w:b/>
        </w:rPr>
        <w:t>   </w:t>
      </w:r>
      <w:r w:rsidR="008772A6" w:rsidRPr="00851ED7">
        <w:rPr>
          <w:rStyle w:val="NormalCourierNew"/>
        </w:rPr>
        <w:t>Micro-Surface Type B</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rPr>
        <w:t>Sand Slurry Seal</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rPr>
        <w:t>Spray Seal Coat with Sand Aggregate</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rPr>
        <w:t>Spray Seal Coat without Sand Aggregate</w:t>
      </w:r>
      <w:r w:rsidR="00CE6AA1" w:rsidRPr="00480C4E">
        <w:rPr>
          <w:b/>
        </w:rPr>
        <w:t>   </w:t>
      </w:r>
      <w:r w:rsidR="00385DE9" w:rsidRPr="00480C4E">
        <w:rPr>
          <w:b/>
        </w:rPr>
        <w:t>]</w:t>
      </w:r>
      <w:r w:rsidR="008772A6" w:rsidRPr="00851ED7">
        <w:t xml:space="preserve"> shall be measured by the square yard</w:t>
      </w:r>
      <w:r w:rsidR="00A840E6" w:rsidRPr="00851ED7">
        <w:t xml:space="preserve"> (sq m) </w:t>
      </w:r>
      <w:r w:rsidR="008772A6" w:rsidRPr="00851ED7">
        <w:t xml:space="preserve">of the area indicated on the contract drawings or designated by the </w:t>
      </w:r>
      <w:r w:rsidR="002D0F12" w:rsidRPr="00851ED7">
        <w:t>RPR</w:t>
      </w:r>
      <w:r w:rsidR="008772A6" w:rsidRPr="00851ED7">
        <w:t>.</w:t>
      </w:r>
    </w:p>
    <w:p w14:paraId="48425B9A" w14:textId="77777777" w:rsidR="009D76BF" w:rsidRPr="00851ED7" w:rsidRDefault="009D76BF" w:rsidP="00103261">
      <w:pPr>
        <w:pStyle w:val="CenteredboldKWN"/>
      </w:pPr>
      <w:r w:rsidRPr="00851ED7">
        <w:t>Basis of Payment</w:t>
      </w:r>
    </w:p>
    <w:p w14:paraId="34C10507" w14:textId="77777777" w:rsidR="009D76BF" w:rsidRPr="00851ED7" w:rsidRDefault="009D76BF" w:rsidP="00103261">
      <w:r w:rsidRPr="00851ED7">
        <w:rPr>
          <w:b/>
        </w:rPr>
        <w:t>629-</w:t>
      </w:r>
      <w:r w:rsidR="00BE34F5" w:rsidRPr="00851ED7">
        <w:rPr>
          <w:b/>
        </w:rPr>
        <w:t>8</w:t>
      </w:r>
      <w:r w:rsidRPr="00851ED7">
        <w:rPr>
          <w:b/>
        </w:rPr>
        <w:t>.1 Payment.</w:t>
      </w:r>
      <w:r w:rsidRPr="00851ED7">
        <w:t xml:space="preserve">  </w:t>
      </w:r>
      <w:r w:rsidR="008772A6" w:rsidRPr="00851ED7">
        <w:t>Payment shall be made at the contract unit price per square yard (square meter) for the Thermoplastic Coal Tar Emulsion</w:t>
      </w:r>
      <w:r w:rsidR="00C077FE" w:rsidRPr="00851ED7">
        <w:t xml:space="preserve"> </w:t>
      </w:r>
      <w:r w:rsidR="00385DE9" w:rsidRPr="00480C4E">
        <w:rPr>
          <w:b/>
        </w:rPr>
        <w:t>[</w:t>
      </w:r>
      <w:r w:rsidR="00BF685A" w:rsidRPr="00480C4E">
        <w:rPr>
          <w:b/>
        </w:rPr>
        <w:t>   </w:t>
      </w:r>
      <w:r w:rsidR="008772A6" w:rsidRPr="00851ED7">
        <w:rPr>
          <w:rStyle w:val="NormalCourierNew"/>
          <w:szCs w:val="22"/>
        </w:rPr>
        <w:t>Micro-Surface Type A</w:t>
      </w:r>
      <w:r w:rsidR="00CE6AA1" w:rsidRPr="00480C4E">
        <w:rPr>
          <w:b/>
        </w:rPr>
        <w:t>   </w:t>
      </w:r>
      <w:r w:rsidR="00385DE9" w:rsidRPr="00480C4E">
        <w:rPr>
          <w:b/>
        </w:rPr>
        <w:t>]</w:t>
      </w:r>
      <w:r w:rsidR="00C077FE" w:rsidRPr="00851ED7">
        <w:t xml:space="preserve"> </w:t>
      </w:r>
      <w:r w:rsidR="00385DE9" w:rsidRPr="00480C4E">
        <w:rPr>
          <w:b/>
        </w:rPr>
        <w:t>[</w:t>
      </w:r>
      <w:r w:rsidR="00BF685A" w:rsidRPr="00480C4E">
        <w:rPr>
          <w:b/>
        </w:rPr>
        <w:t>   </w:t>
      </w:r>
      <w:r w:rsidR="008772A6" w:rsidRPr="00851ED7">
        <w:rPr>
          <w:rStyle w:val="NormalCourierNew"/>
          <w:szCs w:val="22"/>
        </w:rPr>
        <w:t>Micro-Surface Type B</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szCs w:val="22"/>
        </w:rPr>
        <w:t>Sand Slurry Seal</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szCs w:val="22"/>
        </w:rPr>
        <w:t>Spray Seal Coat with Sand Aggregate</w:t>
      </w:r>
      <w:r w:rsidR="00CE6AA1" w:rsidRPr="00480C4E">
        <w:rPr>
          <w:b/>
        </w:rPr>
        <w:t>   </w:t>
      </w:r>
      <w:r w:rsidR="00385DE9" w:rsidRPr="00480C4E">
        <w:rPr>
          <w:b/>
        </w:rPr>
        <w:t>]</w:t>
      </w:r>
      <w:r w:rsidR="008772A6" w:rsidRPr="00851ED7">
        <w:t xml:space="preserve"> </w:t>
      </w:r>
      <w:r w:rsidR="00385DE9" w:rsidRPr="00480C4E">
        <w:rPr>
          <w:b/>
        </w:rPr>
        <w:t>[</w:t>
      </w:r>
      <w:r w:rsidR="00BF685A" w:rsidRPr="00480C4E">
        <w:rPr>
          <w:b/>
        </w:rPr>
        <w:t>   </w:t>
      </w:r>
      <w:r w:rsidR="008772A6" w:rsidRPr="00851ED7">
        <w:rPr>
          <w:rStyle w:val="NormalCourierNew"/>
          <w:szCs w:val="22"/>
        </w:rPr>
        <w:t>Spray Seal Coat without Sand Aggregate</w:t>
      </w:r>
      <w:r w:rsidR="00CE6AA1" w:rsidRPr="00480C4E">
        <w:rPr>
          <w:b/>
        </w:rPr>
        <w:t>   </w:t>
      </w:r>
      <w:r w:rsidR="00385DE9" w:rsidRPr="00480C4E">
        <w:rPr>
          <w:b/>
        </w:rPr>
        <w:t>]</w:t>
      </w:r>
      <w:r w:rsidR="008772A6" w:rsidRPr="00851ED7">
        <w:t>.  This price shall fully compensate the Contractor for furnishing all materials and for all labor, equipment tools and incidentals necessary to complete the thermoplastic coal tar emulsion product installation, including mix design and data sheets stipulated in these specifications.</w:t>
      </w:r>
    </w:p>
    <w:p w14:paraId="6BEAAE77" w14:textId="77777777" w:rsidR="008772A6" w:rsidRPr="00851ED7" w:rsidRDefault="008772A6" w:rsidP="00103261">
      <w:r w:rsidRPr="00851ED7">
        <w:t>Paymen</w:t>
      </w:r>
      <w:r w:rsidR="00051804" w:rsidRPr="00851ED7">
        <w:t>ts will be made under:</w:t>
      </w:r>
    </w:p>
    <w:p w14:paraId="2533EBAA" w14:textId="77777777" w:rsidR="008772A6" w:rsidRPr="00851ED7" w:rsidRDefault="008772A6" w:rsidP="003508BB">
      <w:pPr>
        <w:ind w:left="720"/>
      </w:pPr>
      <w:r w:rsidRPr="00851ED7">
        <w:t xml:space="preserve">Item P-629-8.1 Thermoplastic coal tar emulsion </w:t>
      </w:r>
      <w:r w:rsidR="00385DE9" w:rsidRPr="00480C4E">
        <w:rPr>
          <w:b/>
        </w:rPr>
        <w:t>[</w:t>
      </w:r>
      <w:r w:rsidR="00BF685A" w:rsidRPr="00480C4E">
        <w:rPr>
          <w:b/>
        </w:rPr>
        <w:t>   </w:t>
      </w:r>
      <w:r w:rsidRPr="00851ED7">
        <w:rPr>
          <w:rStyle w:val="NormalCourierNew"/>
          <w:szCs w:val="22"/>
        </w:rPr>
        <w:t>Micro-Surface Type A</w:t>
      </w:r>
      <w:r w:rsidR="00CE6AA1" w:rsidRPr="00480C4E">
        <w:rPr>
          <w:b/>
        </w:rPr>
        <w:t>   </w:t>
      </w:r>
      <w:r w:rsidR="00385DE9" w:rsidRPr="00480C4E">
        <w:rPr>
          <w:b/>
        </w:rPr>
        <w:t>]</w:t>
      </w:r>
      <w:r w:rsidR="00C077FE" w:rsidRPr="00851ED7">
        <w:t xml:space="preserve"> </w:t>
      </w:r>
      <w:r w:rsidR="00385DE9" w:rsidRPr="00480C4E">
        <w:rPr>
          <w:b/>
        </w:rPr>
        <w:t>[</w:t>
      </w:r>
      <w:r w:rsidR="00BF685A" w:rsidRPr="00480C4E">
        <w:rPr>
          <w:b/>
        </w:rPr>
        <w:t>   </w:t>
      </w:r>
      <w:r w:rsidRPr="00851ED7">
        <w:rPr>
          <w:rStyle w:val="NormalCourierNew"/>
          <w:szCs w:val="22"/>
        </w:rPr>
        <w:t>Micro-Surface Type B</w:t>
      </w:r>
      <w:r w:rsidR="00CE6AA1" w:rsidRPr="00480C4E">
        <w:rPr>
          <w:b/>
        </w:rPr>
        <w:t>   </w:t>
      </w:r>
      <w:r w:rsidR="00385DE9" w:rsidRPr="00480C4E">
        <w:rPr>
          <w:b/>
        </w:rPr>
        <w:t>]</w:t>
      </w:r>
      <w:r w:rsidR="00C077FE" w:rsidRPr="00851ED7">
        <w:t xml:space="preserve"> </w:t>
      </w:r>
      <w:r w:rsidR="00385DE9" w:rsidRPr="00480C4E">
        <w:rPr>
          <w:b/>
        </w:rPr>
        <w:t>[</w:t>
      </w:r>
      <w:r w:rsidR="00BF685A" w:rsidRPr="00480C4E">
        <w:rPr>
          <w:b/>
        </w:rPr>
        <w:t>   </w:t>
      </w:r>
      <w:r w:rsidRPr="00851ED7">
        <w:rPr>
          <w:rStyle w:val="NormalCourierNew"/>
          <w:szCs w:val="22"/>
        </w:rPr>
        <w:t>Sand Slurry Seal</w:t>
      </w:r>
      <w:r w:rsidR="00CE6AA1" w:rsidRPr="00480C4E">
        <w:rPr>
          <w:b/>
        </w:rPr>
        <w:t>   </w:t>
      </w:r>
      <w:r w:rsidR="00385DE9" w:rsidRPr="00480C4E">
        <w:rPr>
          <w:b/>
        </w:rPr>
        <w:t>]</w:t>
      </w:r>
      <w:r w:rsidR="00C077FE" w:rsidRPr="00851ED7">
        <w:t xml:space="preserve"> </w:t>
      </w:r>
      <w:r w:rsidR="00385DE9" w:rsidRPr="00480C4E">
        <w:rPr>
          <w:b/>
        </w:rPr>
        <w:t>[</w:t>
      </w:r>
      <w:r w:rsidR="00BF685A" w:rsidRPr="00480C4E">
        <w:rPr>
          <w:b/>
        </w:rPr>
        <w:t>   </w:t>
      </w:r>
      <w:r w:rsidRPr="00851ED7">
        <w:rPr>
          <w:rStyle w:val="NormalCourierNew"/>
          <w:szCs w:val="22"/>
        </w:rPr>
        <w:t>Spray Seal Coat with Sand Aggregate</w:t>
      </w:r>
      <w:r w:rsidR="00CE6AA1" w:rsidRPr="00480C4E">
        <w:rPr>
          <w:b/>
        </w:rPr>
        <w:t>   </w:t>
      </w:r>
      <w:r w:rsidR="00385DE9" w:rsidRPr="00480C4E">
        <w:rPr>
          <w:b/>
        </w:rPr>
        <w:t>]</w:t>
      </w:r>
      <w:r w:rsidR="00C077FE" w:rsidRPr="00851ED7">
        <w:t xml:space="preserve"> </w:t>
      </w:r>
      <w:r w:rsidR="00385DE9" w:rsidRPr="00480C4E">
        <w:rPr>
          <w:b/>
        </w:rPr>
        <w:t>[</w:t>
      </w:r>
      <w:r w:rsidR="00BF685A" w:rsidRPr="00480C4E">
        <w:rPr>
          <w:b/>
        </w:rPr>
        <w:t>   </w:t>
      </w:r>
      <w:r w:rsidRPr="00851ED7">
        <w:rPr>
          <w:rStyle w:val="NormalCourierNew"/>
          <w:szCs w:val="22"/>
        </w:rPr>
        <w:t>Spray Seal Coat without Sand Aggregate</w:t>
      </w:r>
      <w:r w:rsidR="00CE6AA1" w:rsidRPr="00480C4E">
        <w:rPr>
          <w:b/>
        </w:rPr>
        <w:t>   </w:t>
      </w:r>
      <w:r w:rsidR="00385DE9" w:rsidRPr="00480C4E">
        <w:rPr>
          <w:b/>
        </w:rPr>
        <w:t>]</w:t>
      </w:r>
      <w:r w:rsidRPr="00851ED7">
        <w:t xml:space="preserve"> –</w:t>
      </w:r>
      <w:r w:rsidR="008B6B89" w:rsidRPr="00851ED7">
        <w:t xml:space="preserve"> </w:t>
      </w:r>
      <w:r w:rsidRPr="00851ED7">
        <w:t xml:space="preserve">per square yard </w:t>
      </w:r>
      <w:r w:rsidR="00385DE9" w:rsidRPr="00480C4E">
        <w:rPr>
          <w:b/>
        </w:rPr>
        <w:t>[</w:t>
      </w:r>
      <w:r w:rsidR="00BF685A" w:rsidRPr="00480C4E">
        <w:rPr>
          <w:b/>
        </w:rPr>
        <w:t>   </w:t>
      </w:r>
      <w:r w:rsidRPr="00851ED7">
        <w:rPr>
          <w:rStyle w:val="NormalCourierNew"/>
          <w:szCs w:val="22"/>
        </w:rPr>
        <w:t>square meter</w:t>
      </w:r>
      <w:r w:rsidR="00CE6AA1" w:rsidRPr="00480C4E">
        <w:rPr>
          <w:b/>
        </w:rPr>
        <w:t>   </w:t>
      </w:r>
      <w:r w:rsidR="00385DE9" w:rsidRPr="00480C4E">
        <w:rPr>
          <w:b/>
        </w:rPr>
        <w:t>]</w:t>
      </w:r>
      <w:r w:rsidRPr="00851ED7">
        <w:t>.</w:t>
      </w:r>
    </w:p>
    <w:p w14:paraId="53E4A9E7" w14:textId="2000A597" w:rsidR="008772A6" w:rsidRPr="00851ED7" w:rsidRDefault="00385DE9" w:rsidP="003508BB">
      <w:pPr>
        <w:ind w:left="720"/>
        <w:rPr>
          <w:b/>
        </w:rPr>
      </w:pPr>
      <w:r w:rsidRPr="00480C4E">
        <w:rPr>
          <w:b/>
        </w:rPr>
        <w:t>[</w:t>
      </w:r>
      <w:r w:rsidR="00BF685A" w:rsidRPr="00480C4E">
        <w:rPr>
          <w:b/>
        </w:rPr>
        <w:t>   </w:t>
      </w:r>
      <w:r w:rsidR="008772A6" w:rsidRPr="00851ED7">
        <w:rPr>
          <w:rStyle w:val="NormalCourierNew"/>
          <w:szCs w:val="22"/>
        </w:rPr>
        <w:t>Item P-629-8.2 Runway and High Speed Exit Taxiway Friction Testing – per lump sum</w:t>
      </w:r>
      <w:r w:rsidR="00CE6AA1" w:rsidRPr="00480C4E">
        <w:rPr>
          <w:b/>
        </w:rPr>
        <w:t>   </w:t>
      </w:r>
      <w:r w:rsidRPr="00480C4E">
        <w:rPr>
          <w:b/>
        </w:rPr>
        <w:t>]</w:t>
      </w:r>
      <w:r w:rsidR="00286836" w:rsidRPr="00851ED7">
        <w:rPr>
          <w:b/>
        </w:rPr>
        <w:t xml:space="preserve"> </w:t>
      </w:r>
      <w:r w:rsidRPr="00480C4E">
        <w:rPr>
          <w:b/>
        </w:rPr>
        <w:t>[</w:t>
      </w:r>
      <w:r w:rsidR="00BF685A" w:rsidRPr="00480C4E">
        <w:rPr>
          <w:b/>
        </w:rPr>
        <w:t>   </w:t>
      </w:r>
      <w:r w:rsidR="00FB1162" w:rsidRPr="00851ED7">
        <w:rPr>
          <w:rStyle w:val="CourierNewcharacters"/>
        </w:rPr>
        <w:t>Not required</w:t>
      </w:r>
      <w:r w:rsidR="00046A87" w:rsidRPr="00480C4E">
        <w:rPr>
          <w:b/>
        </w:rPr>
        <w:t>   ]</w:t>
      </w:r>
      <w:r w:rsidR="00286836" w:rsidRPr="00851ED7">
        <w:rPr>
          <w:b/>
        </w:rPr>
        <w:t xml:space="preserve">.  </w:t>
      </w:r>
    </w:p>
    <w:p w14:paraId="0656F842" w14:textId="53DD6028" w:rsidR="00FB1162" w:rsidRPr="00851ED7" w:rsidRDefault="00FB1162" w:rsidP="008077B4">
      <w:pPr>
        <w:pStyle w:val="Engineernotetop"/>
      </w:pPr>
      <w:r w:rsidRPr="00851ED7">
        <w:t>************************************************************************************</w:t>
      </w:r>
    </w:p>
    <w:p w14:paraId="517EC0AF" w14:textId="77777777" w:rsidR="00FB1162" w:rsidRPr="00851ED7" w:rsidRDefault="00FB1162" w:rsidP="008077B4">
      <w:pPr>
        <w:pStyle w:val="EngineerNoteskeepwithnext"/>
      </w:pPr>
      <w:r w:rsidRPr="00851ED7">
        <w:t xml:space="preserve">For spray seal versions only. Micro-surface and sand slurry versions do not require friction testing   </w:t>
      </w:r>
    </w:p>
    <w:p w14:paraId="06B2E912" w14:textId="77777777" w:rsidR="00FB1162" w:rsidRPr="00851ED7" w:rsidRDefault="00FB1162" w:rsidP="008077B4">
      <w:pPr>
        <w:pStyle w:val="Engineernotebottom"/>
      </w:pPr>
      <w:r w:rsidRPr="00851ED7">
        <w:t>************************************************************************************</w:t>
      </w:r>
    </w:p>
    <w:p w14:paraId="18A415CF" w14:textId="77777777" w:rsidR="00282B7C" w:rsidRPr="00851ED7" w:rsidRDefault="00282B7C" w:rsidP="00103261">
      <w:pPr>
        <w:pStyle w:val="CenteredboldKWN"/>
      </w:pPr>
      <w:r w:rsidRPr="00851ED7">
        <w:t>References</w:t>
      </w:r>
    </w:p>
    <w:p w14:paraId="69E55780"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018B71E2" w14:textId="77777777" w:rsidR="007C51EA" w:rsidRPr="00851ED7" w:rsidRDefault="007C51EA" w:rsidP="00103261">
      <w:pPr>
        <w:pStyle w:val="NormalKWN"/>
      </w:pPr>
      <w:r w:rsidRPr="00851ED7">
        <w:t>ASTM International (ASTM)</w:t>
      </w:r>
    </w:p>
    <w:p w14:paraId="5D9C95A9" w14:textId="77777777" w:rsidR="002D2A40" w:rsidRPr="00851ED7" w:rsidRDefault="002D2A40" w:rsidP="00103261">
      <w:pPr>
        <w:pStyle w:val="itemsandstandards"/>
      </w:pPr>
      <w:r w:rsidRPr="00851ED7">
        <w:t>ASTM D36</w:t>
      </w:r>
      <w:r w:rsidRPr="00851ED7">
        <w:tab/>
        <w:t>Standard Test Method for Softening Point of Bitumen (Ring-and-Ball Apparatus)</w:t>
      </w:r>
    </w:p>
    <w:p w14:paraId="5B2654D4" w14:textId="77777777" w:rsidR="00286836" w:rsidRPr="00851ED7" w:rsidRDefault="00286836" w:rsidP="00103261">
      <w:pPr>
        <w:pStyle w:val="itemsandstandards"/>
      </w:pPr>
      <w:r w:rsidRPr="00851ED7">
        <w:t>ASTM C131</w:t>
      </w:r>
      <w:r w:rsidRPr="00851ED7">
        <w:tab/>
        <w:t>Standard Test Method for Resistance to Degradation of Small-Size Coarse Aggregate by Abrasion and Impact in the Los Angeles Machine</w:t>
      </w:r>
    </w:p>
    <w:p w14:paraId="6891258D" w14:textId="77777777" w:rsidR="00286836" w:rsidRPr="00851ED7" w:rsidRDefault="00286836" w:rsidP="00103261">
      <w:pPr>
        <w:pStyle w:val="itemsandstandards"/>
      </w:pPr>
      <w:r w:rsidRPr="00851ED7">
        <w:t>ASTM C136</w:t>
      </w:r>
      <w:r w:rsidRPr="00851ED7">
        <w:tab/>
        <w:t>Standard Test Method for Sieve or Screen Analysis of Fine and Coarse Aggregates</w:t>
      </w:r>
    </w:p>
    <w:p w14:paraId="235A7894" w14:textId="77777777" w:rsidR="00DB6C6B" w:rsidRPr="00851ED7" w:rsidRDefault="00DB6C6B" w:rsidP="00103261">
      <w:pPr>
        <w:pStyle w:val="itemsandstandards"/>
      </w:pPr>
      <w:r w:rsidRPr="00851ED7">
        <w:lastRenderedPageBreak/>
        <w:t>ASTM C1602</w:t>
      </w:r>
      <w:r w:rsidRPr="00851ED7">
        <w:tab/>
        <w:t>Standard Specification for Mixing Water Used in the Production of Hydraulic Cement Concrete</w:t>
      </w:r>
    </w:p>
    <w:p w14:paraId="60D07DE3" w14:textId="77777777" w:rsidR="00286836" w:rsidRPr="00851ED7" w:rsidRDefault="00286836" w:rsidP="00103261">
      <w:pPr>
        <w:pStyle w:val="itemsandstandards"/>
      </w:pPr>
      <w:r w:rsidRPr="00851ED7">
        <w:t>ASTM D140</w:t>
      </w:r>
      <w:r w:rsidRPr="00851ED7">
        <w:tab/>
        <w:t>Standard Practice for Sampling Bituminous Materials</w:t>
      </w:r>
    </w:p>
    <w:p w14:paraId="36EDC8E1" w14:textId="77777777" w:rsidR="00286836" w:rsidRPr="00851ED7" w:rsidRDefault="00286836" w:rsidP="00103261">
      <w:pPr>
        <w:pStyle w:val="itemsandstandards"/>
      </w:pPr>
      <w:r w:rsidRPr="00851ED7">
        <w:t>ASTM D5340</w:t>
      </w:r>
      <w:r w:rsidRPr="00851ED7">
        <w:tab/>
        <w:t>Standard Test Method for Airport Pavement Condition Index Surveys</w:t>
      </w:r>
    </w:p>
    <w:p w14:paraId="5B4022B9" w14:textId="77777777" w:rsidR="007C51EA" w:rsidRPr="00851ED7" w:rsidRDefault="007C51EA" w:rsidP="00103261">
      <w:pPr>
        <w:pStyle w:val="itemsandstandards"/>
      </w:pPr>
      <w:r w:rsidRPr="00851ED7">
        <w:t>ASTM D5727</w:t>
      </w:r>
      <w:r w:rsidRPr="00851ED7">
        <w:tab/>
      </w:r>
      <w:r w:rsidR="002D2A40" w:rsidRPr="00851ED7">
        <w:t>Standard Specification for Emulsified Refined Coal Tar (Mineral Colloid Type)</w:t>
      </w:r>
    </w:p>
    <w:p w14:paraId="4680FBE2" w14:textId="77777777" w:rsidR="007C51EA" w:rsidRPr="00851ED7" w:rsidRDefault="007C51EA" w:rsidP="00103261">
      <w:pPr>
        <w:pStyle w:val="NormalKWN"/>
      </w:pPr>
      <w:r w:rsidRPr="00851ED7">
        <w:t>Advisory Circulars (AC)</w:t>
      </w:r>
    </w:p>
    <w:p w14:paraId="5D4BDD6C" w14:textId="77777777" w:rsidR="00286836" w:rsidRPr="00851ED7" w:rsidRDefault="00286836" w:rsidP="00103261">
      <w:pPr>
        <w:pStyle w:val="itemsandstandards"/>
      </w:pPr>
      <w:r w:rsidRPr="00851ED7">
        <w:t>AC 150/5320-12</w:t>
      </w:r>
      <w:r w:rsidR="00856934" w:rsidRPr="00851ED7">
        <w:tab/>
      </w:r>
      <w:r w:rsidRPr="00851ED7">
        <w:t>Measurement, Construction, and Maintenance of Skid-Resistant Airport Pavement Surfaces</w:t>
      </w:r>
    </w:p>
    <w:p w14:paraId="427A6DA6" w14:textId="77777777" w:rsidR="00286836" w:rsidRPr="00851ED7" w:rsidRDefault="00286836" w:rsidP="00103261">
      <w:pPr>
        <w:pStyle w:val="itemsandstandards"/>
      </w:pPr>
      <w:r w:rsidRPr="00851ED7">
        <w:t>AC 150/5320-17</w:t>
      </w:r>
      <w:r w:rsidRPr="00851ED7">
        <w:tab/>
        <w:t>Airfield Pavement Surface Evaluation and Rating (PASER) Manuals</w:t>
      </w:r>
    </w:p>
    <w:p w14:paraId="6DCD44FB" w14:textId="77777777" w:rsidR="007C51EA" w:rsidRPr="00851ED7" w:rsidRDefault="007C51EA" w:rsidP="00103261">
      <w:pPr>
        <w:pStyle w:val="NormalKWN"/>
      </w:pPr>
      <w:r w:rsidRPr="00851ED7">
        <w:t>Code of Federal Regulations (CFR)</w:t>
      </w:r>
    </w:p>
    <w:p w14:paraId="76DC3C8E" w14:textId="77777777" w:rsidR="007C51EA" w:rsidRPr="00851ED7" w:rsidRDefault="007C51EA" w:rsidP="00103261">
      <w:pPr>
        <w:pStyle w:val="itemsandstandards"/>
      </w:pPr>
      <w:r w:rsidRPr="00851ED7">
        <w:t>29 CFR Part 1910.1200</w:t>
      </w:r>
      <w:r w:rsidR="00EF2344" w:rsidRPr="00851ED7">
        <w:tab/>
      </w:r>
      <w:r w:rsidRPr="00851ED7">
        <w:t>Hazard Communication</w:t>
      </w:r>
    </w:p>
    <w:p w14:paraId="7A0BF8A9" w14:textId="77777777" w:rsidR="002D2A40" w:rsidRPr="00851ED7" w:rsidRDefault="002D2A40" w:rsidP="00103261">
      <w:pPr>
        <w:pStyle w:val="itemsandstandards"/>
      </w:pPr>
      <w:r w:rsidRPr="00851ED7">
        <w:t>40 CFR</w:t>
      </w:r>
      <w:r w:rsidRPr="00851ED7">
        <w:tab/>
        <w:t>Protection of the Environment</w:t>
      </w:r>
    </w:p>
    <w:p w14:paraId="70FAA878" w14:textId="46691D3C" w:rsidR="000F5531" w:rsidRPr="00851ED7" w:rsidRDefault="000F5531" w:rsidP="002D6CE9">
      <w:pPr>
        <w:pStyle w:val="CenteredBoldedEndofSection"/>
      </w:pPr>
      <w:r w:rsidRPr="00851ED7">
        <w:t>END OF ITEM P-629</w:t>
      </w:r>
    </w:p>
    <w:p w14:paraId="50DB90FD" w14:textId="77777777" w:rsidR="00AB6F35" w:rsidRPr="00851ED7" w:rsidRDefault="00AB6F35" w:rsidP="00AB6F35">
      <w:pPr>
        <w:pStyle w:val="BlankPage"/>
        <w:suppressLineNumbers/>
      </w:pPr>
      <w:r w:rsidRPr="00851ED7">
        <w:lastRenderedPageBreak/>
        <w:t>Page Intentionally Blank</w:t>
      </w:r>
    </w:p>
    <w:p w14:paraId="5B1DFC87" w14:textId="77777777" w:rsidR="00CC7A48" w:rsidRPr="00851ED7" w:rsidRDefault="00CC7A48" w:rsidP="00103261">
      <w:pPr>
        <w:pStyle w:val="Blankline"/>
        <w:rPr>
          <w:color w:val="auto"/>
        </w:rPr>
      </w:pPr>
    </w:p>
    <w:p w14:paraId="286DA77A" w14:textId="77777777" w:rsidR="00496FB4" w:rsidRPr="00851ED7" w:rsidRDefault="00496FB4" w:rsidP="00103261">
      <w:pPr>
        <w:pStyle w:val="Blankline"/>
        <w:rPr>
          <w:color w:val="auto"/>
        </w:rPr>
        <w:sectPr w:rsidR="00496FB4" w:rsidRPr="00851ED7" w:rsidSect="009611F5">
          <w:footerReference w:type="even" r:id="rId166"/>
          <w:footerReference w:type="default" r:id="rId167"/>
          <w:headerReference w:type="first" r:id="rId168"/>
          <w:pgSz w:w="12240" w:h="15840" w:code="1"/>
          <w:pgMar w:top="1440" w:right="1440" w:bottom="1440" w:left="1440" w:header="720" w:footer="720" w:gutter="0"/>
          <w:cols w:space="720"/>
          <w:noEndnote/>
          <w:docGrid w:linePitch="360"/>
        </w:sectPr>
      </w:pPr>
    </w:p>
    <w:p w14:paraId="11BEC465" w14:textId="77777777" w:rsidR="00FA38F4" w:rsidRDefault="00FA38F4" w:rsidP="00103261">
      <w:pPr>
        <w:pStyle w:val="Heading2"/>
      </w:pPr>
      <w:bookmarkStart w:id="482" w:name="_Toc533170105"/>
      <w:r w:rsidRPr="00851ED7">
        <w:lastRenderedPageBreak/>
        <w:t>Item P-630 Refined Coal Tar Emulsion Without Additives, Slurry Seal Surface Treatment</w:t>
      </w:r>
      <w:bookmarkEnd w:id="482"/>
    </w:p>
    <w:p w14:paraId="5E811EB2" w14:textId="77777777" w:rsidR="007B6100" w:rsidRPr="00440C5C" w:rsidRDefault="007B6100" w:rsidP="005A5A38">
      <w:pPr>
        <w:jc w:val="center"/>
      </w:pPr>
      <w:r w:rsidRPr="005A5A38">
        <w:rPr>
          <w:b/>
        </w:rPr>
        <w:t>DESCRIPTION</w:t>
      </w:r>
    </w:p>
    <w:p w14:paraId="1A8381DC" w14:textId="77777777" w:rsidR="00103888" w:rsidRPr="00851ED7" w:rsidRDefault="001850C5" w:rsidP="008077B4">
      <w:pPr>
        <w:pStyle w:val="Engineernotetop"/>
      </w:pPr>
      <w:r w:rsidRPr="00851ED7">
        <w:t>************************************************************************************</w:t>
      </w:r>
    </w:p>
    <w:p w14:paraId="42199DAD" w14:textId="565F2224" w:rsidR="004C2567" w:rsidRPr="004C2567" w:rsidRDefault="004C2567" w:rsidP="00D03BF9">
      <w:pPr>
        <w:pStyle w:val="EngineerNotes"/>
      </w:pPr>
      <w:r w:rsidRPr="004C2567">
        <w:t>This surface treatment is for apron locations serving airplanes 60,000 lbs (27216 kg) or less that need a fuel resistant surface treatment.</w:t>
      </w:r>
    </w:p>
    <w:p w14:paraId="073F80A4" w14:textId="61F3752B" w:rsidR="00113AD4" w:rsidRPr="00851ED7" w:rsidRDefault="00A2435F" w:rsidP="008077B4">
      <w:pPr>
        <w:pStyle w:val="EngineerNoteskeepwithnext"/>
      </w:pPr>
      <w:r w:rsidRPr="00851ED7">
        <w:t xml:space="preserve">Consult local and state environmental/safety regulations.  Many locations prohibit the use of coal tar products. </w:t>
      </w:r>
      <w:r w:rsidR="00570414" w:rsidRPr="00851ED7">
        <w:t>The Engineer must verify the selected materials comply with federal, state, and local authority requirements.</w:t>
      </w:r>
    </w:p>
    <w:p w14:paraId="2A36C6C1" w14:textId="77777777" w:rsidR="0097596E" w:rsidRPr="00851ED7" w:rsidRDefault="001850C5" w:rsidP="008077B4">
      <w:pPr>
        <w:pStyle w:val="Engineernotebottom"/>
      </w:pPr>
      <w:r w:rsidRPr="00851ED7">
        <w:t>************************************************************************************</w:t>
      </w:r>
    </w:p>
    <w:p w14:paraId="1273B647" w14:textId="7F95FB27" w:rsidR="00FA38F4" w:rsidRPr="00851ED7" w:rsidRDefault="00FA38F4" w:rsidP="00103261">
      <w:r w:rsidRPr="00851ED7">
        <w:rPr>
          <w:b/>
        </w:rPr>
        <w:t xml:space="preserve">630-1.1 </w:t>
      </w:r>
      <w:r w:rsidRPr="00851ED7">
        <w:t>This item shall consist of a mixture of emulsified asphalt, mineral aggregate, and water properly proportioned, mixed, and spread on an asphalt pavement surface, including a</w:t>
      </w:r>
      <w:r w:rsidRPr="00851ED7">
        <w:rPr>
          <w:bCs/>
        </w:rPr>
        <w:t xml:space="preserve">irport pavements serving </w:t>
      </w:r>
      <w:r w:rsidR="00385DE9" w:rsidRPr="00480C4E">
        <w:rPr>
          <w:b/>
        </w:rPr>
        <w:t>[</w:t>
      </w:r>
      <w:r w:rsidR="00BF685A" w:rsidRPr="00480C4E">
        <w:rPr>
          <w:b/>
        </w:rPr>
        <w:t>   </w:t>
      </w:r>
      <w:r w:rsidRPr="00851ED7">
        <w:rPr>
          <w:rFonts w:ascii="Courier New" w:hAnsi="Courier New" w:cs="Courier New"/>
          <w:bCs/>
        </w:rPr>
        <w:t>small</w:t>
      </w:r>
      <w:r w:rsidR="00CE6AA1" w:rsidRPr="00480C4E">
        <w:rPr>
          <w:b/>
        </w:rPr>
        <w:t>   </w:t>
      </w:r>
      <w:r w:rsidR="00385DE9" w:rsidRPr="00480C4E">
        <w:rPr>
          <w:b/>
        </w:rPr>
        <w:t>]</w:t>
      </w:r>
      <w:r w:rsidRPr="00851ED7">
        <w:rPr>
          <w:bCs/>
        </w:rPr>
        <w:t xml:space="preserve"> airplanes </w:t>
      </w:r>
      <w:r w:rsidR="00385DE9" w:rsidRPr="00480C4E">
        <w:rPr>
          <w:b/>
        </w:rPr>
        <w:t>[</w:t>
      </w:r>
      <w:r w:rsidR="00BF685A" w:rsidRPr="00480C4E">
        <w:rPr>
          <w:b/>
        </w:rPr>
        <w:t>   </w:t>
      </w:r>
      <w:r w:rsidRPr="00851ED7">
        <w:rPr>
          <w:rFonts w:ascii="Courier New" w:hAnsi="Courier New" w:cs="Courier New"/>
          <w:bCs/>
        </w:rPr>
        <w:t xml:space="preserve">12,500 lbs </w:t>
      </w:r>
      <w:r w:rsidR="002E4AB0" w:rsidRPr="00851ED7">
        <w:rPr>
          <w:rFonts w:ascii="Courier New" w:hAnsi="Courier New" w:cs="Courier New"/>
        </w:rPr>
        <w:t>(5670 kg)</w:t>
      </w:r>
      <w:r w:rsidR="002E4AB0" w:rsidRPr="00851ED7">
        <w:rPr>
          <w:rFonts w:ascii="Courier New" w:hAnsi="Courier New" w:cs="Courier New"/>
          <w:bCs/>
          <w:szCs w:val="22"/>
        </w:rPr>
        <w:t xml:space="preserve"> </w:t>
      </w:r>
      <w:r w:rsidRPr="00851ED7">
        <w:rPr>
          <w:rFonts w:ascii="Courier New" w:hAnsi="Courier New" w:cs="Courier New"/>
          <w:bCs/>
        </w:rPr>
        <w:t>or less,</w:t>
      </w:r>
      <w:r w:rsidR="002D45E1" w:rsidRPr="00851ED7">
        <w:t xml:space="preserve"> </w:t>
      </w:r>
      <w:r w:rsidR="00CE6AA1" w:rsidRPr="00480C4E">
        <w:rPr>
          <w:b/>
        </w:rPr>
        <w:t>   </w:t>
      </w:r>
      <w:r w:rsidR="00385DE9" w:rsidRPr="00480C4E">
        <w:rPr>
          <w:b/>
        </w:rPr>
        <w:t>]</w:t>
      </w:r>
      <w:r w:rsidRPr="00851ED7">
        <w:rPr>
          <w:bCs/>
        </w:rPr>
        <w:t xml:space="preserve"> roads, and other general applications.  The purpose of this refined </w:t>
      </w:r>
      <w:r w:rsidR="002B2A4E" w:rsidRPr="00851ED7">
        <w:t>coal tar</w:t>
      </w:r>
      <w:r w:rsidRPr="00851ED7">
        <w:t xml:space="preserve"> emulsion product </w:t>
      </w:r>
      <w:r w:rsidRPr="00851ED7">
        <w:rPr>
          <w:bCs/>
        </w:rPr>
        <w:t>is to provide a fuel</w:t>
      </w:r>
      <w:r w:rsidR="003B773D" w:rsidRPr="00851ED7">
        <w:rPr>
          <w:bCs/>
        </w:rPr>
        <w:t>-</w:t>
      </w:r>
      <w:r w:rsidRPr="00851ED7">
        <w:rPr>
          <w:bCs/>
        </w:rPr>
        <w:t>resistant surface where pavements are subjected to fuel spills.</w:t>
      </w:r>
      <w:r w:rsidR="005B0624" w:rsidRPr="00851ED7">
        <w:rPr>
          <w:bCs/>
        </w:rPr>
        <w:t xml:space="preserve"> </w:t>
      </w:r>
      <w:r w:rsidRPr="00851ED7">
        <w:rPr>
          <w:bCs/>
        </w:rPr>
        <w:t xml:space="preserve">The application of the surface treatment shall be </w:t>
      </w:r>
      <w:r w:rsidRPr="00851ED7">
        <w:t xml:space="preserve">in accordance with these specifications and shall conform to the dimensions shown on the plans or as directed by the </w:t>
      </w:r>
      <w:r w:rsidR="00286898" w:rsidRPr="00851ED7">
        <w:t>Resident Project Representative (RPR)</w:t>
      </w:r>
      <w:r w:rsidR="009B1EE1" w:rsidRPr="00851ED7">
        <w:t>.</w:t>
      </w:r>
      <w:r w:rsidRPr="00851ED7">
        <w:t xml:space="preserve"> </w:t>
      </w:r>
    </w:p>
    <w:p w14:paraId="7C24854D" w14:textId="77777777" w:rsidR="00FA38F4" w:rsidRPr="00851ED7" w:rsidRDefault="00FA38F4" w:rsidP="00103261">
      <w:pPr>
        <w:rPr>
          <w:szCs w:val="22"/>
        </w:rPr>
      </w:pPr>
      <w:r w:rsidRPr="00851ED7">
        <w:rPr>
          <w:b/>
          <w:szCs w:val="22"/>
        </w:rPr>
        <w:t>630-1.</w:t>
      </w:r>
      <w:r w:rsidR="000A4EA0" w:rsidRPr="00851ED7">
        <w:rPr>
          <w:b/>
          <w:szCs w:val="22"/>
        </w:rPr>
        <w:t xml:space="preserve">2 </w:t>
      </w:r>
      <w:r w:rsidRPr="00851ED7">
        <w:rPr>
          <w:b/>
          <w:szCs w:val="22"/>
        </w:rPr>
        <w:t>G</w:t>
      </w:r>
      <w:r w:rsidR="00CE722F" w:rsidRPr="00851ED7">
        <w:rPr>
          <w:b/>
          <w:szCs w:val="22"/>
        </w:rPr>
        <w:t>eneral</w:t>
      </w:r>
      <w:r w:rsidRPr="00851ED7">
        <w:rPr>
          <w:b/>
          <w:szCs w:val="22"/>
        </w:rPr>
        <w:t xml:space="preserve">. </w:t>
      </w:r>
      <w:r w:rsidRPr="00851ED7">
        <w:rPr>
          <w:szCs w:val="22"/>
        </w:rPr>
        <w:t>This item shall consist of a mixture of refined coal tar emulsion, mineral aggregate, and water properly proportioned, mixed, and applied as a slurry seal on new or existing (aged) asphalt concrete pavement.</w:t>
      </w:r>
    </w:p>
    <w:p w14:paraId="201ACE11" w14:textId="77777777" w:rsidR="00FA38F4" w:rsidRPr="00851ED7" w:rsidRDefault="00FA38F4" w:rsidP="00103261">
      <w:pPr>
        <w:pStyle w:val="CenteredboldKWN"/>
      </w:pPr>
      <w:r w:rsidRPr="00851ED7">
        <w:t>MATERIALS</w:t>
      </w:r>
    </w:p>
    <w:p w14:paraId="3F6015A7" w14:textId="77777777" w:rsidR="00FA38F4" w:rsidRPr="00851ED7" w:rsidRDefault="00FA38F4" w:rsidP="00103261">
      <w:pPr>
        <w:rPr>
          <w:szCs w:val="22"/>
        </w:rPr>
      </w:pPr>
      <w:r w:rsidRPr="00851ED7">
        <w:rPr>
          <w:b/>
          <w:szCs w:val="22"/>
        </w:rPr>
        <w:t>630-2.1 R</w:t>
      </w:r>
      <w:r w:rsidRPr="00851ED7">
        <w:rPr>
          <w:b/>
          <w:bCs/>
          <w:szCs w:val="22"/>
        </w:rPr>
        <w:t>efin</w:t>
      </w:r>
      <w:r w:rsidR="00CE722F" w:rsidRPr="00851ED7">
        <w:rPr>
          <w:b/>
          <w:bCs/>
          <w:szCs w:val="22"/>
        </w:rPr>
        <w:t>ed coal tar e</w:t>
      </w:r>
      <w:r w:rsidRPr="00851ED7">
        <w:rPr>
          <w:b/>
          <w:bCs/>
          <w:szCs w:val="22"/>
        </w:rPr>
        <w:t xml:space="preserve">mulsion. </w:t>
      </w:r>
      <w:r w:rsidRPr="00851ED7">
        <w:rPr>
          <w:szCs w:val="22"/>
        </w:rPr>
        <w:t xml:space="preserve">A refined coal tar emulsion prepared from a high temperature refined coal tar conforming to the requirements of ASTM D490 for grade 11-12. The use of oil and water gas tar is not allowed. Base refined coal tar emulsion must conform to all requirements of </w:t>
      </w:r>
      <w:r w:rsidR="00392F2A" w:rsidRPr="00851ED7">
        <w:rPr>
          <w:szCs w:val="22"/>
        </w:rPr>
        <w:t>ASTM D</w:t>
      </w:r>
      <w:r w:rsidRPr="00851ED7">
        <w:rPr>
          <w:szCs w:val="22"/>
        </w:rPr>
        <w:t>5727.</w:t>
      </w:r>
    </w:p>
    <w:p w14:paraId="642B7957" w14:textId="77777777" w:rsidR="00D267EA" w:rsidRPr="00851ED7" w:rsidRDefault="00D267EA" w:rsidP="00103261">
      <w:pPr>
        <w:rPr>
          <w:szCs w:val="22"/>
        </w:rPr>
      </w:pPr>
      <w:r w:rsidRPr="00851ED7">
        <w:rPr>
          <w:szCs w:val="22"/>
        </w:rPr>
        <w:t>The Contractor shall provide a copy of the manufacturer’s Certificate of Analysis (COA) for the emulsified asphalt delivered to the project. If the asphalt emulsion is diluted at other than the manufacturer’s facility, the Contractor shall provide a supplemental COA from an independent laboratory verifying the asphalt emulsion properties.</w:t>
      </w:r>
    </w:p>
    <w:p w14:paraId="72DAD7FE" w14:textId="37D1117D" w:rsidR="00D267EA" w:rsidRPr="00851ED7" w:rsidRDefault="00D267EA" w:rsidP="00103261">
      <w:pPr>
        <w:rPr>
          <w:szCs w:val="22"/>
        </w:rPr>
      </w:pPr>
      <w:r w:rsidRPr="00851ED7">
        <w:rPr>
          <w:szCs w:val="22"/>
        </w:rPr>
        <w:t xml:space="preserve">The COA shall be provided to and approved by the </w:t>
      </w:r>
      <w:r w:rsidR="002D0F12" w:rsidRPr="00851ED7">
        <w:rPr>
          <w:szCs w:val="22"/>
        </w:rPr>
        <w:t>RPR</w:t>
      </w:r>
      <w:r w:rsidRPr="00851ED7">
        <w:rPr>
          <w:szCs w:val="22"/>
        </w:rPr>
        <w:t xml:space="preserve"> before the emulsified asphalt is applied.  The furnishing of the vendor’s certified test report for the asphalt material shall not be interpreted as a basis for final acceptance.  The manufacturer’s COA may be subject to verification by testing the material delivered for use on the project.</w:t>
      </w:r>
    </w:p>
    <w:p w14:paraId="509D1FDC" w14:textId="7D6D1071" w:rsidR="009F37EC" w:rsidRPr="00851ED7" w:rsidRDefault="008C5424" w:rsidP="00103261">
      <w:pPr>
        <w:pStyle w:val="Indent"/>
        <w:rPr>
          <w:szCs w:val="22"/>
        </w:rPr>
      </w:pPr>
      <w:r w:rsidRPr="00851ED7">
        <w:rPr>
          <w:b/>
        </w:rPr>
        <w:t xml:space="preserve">a. </w:t>
      </w:r>
      <w:r w:rsidR="009F37EC" w:rsidRPr="00851ED7">
        <w:rPr>
          <w:b/>
        </w:rPr>
        <w:t xml:space="preserve">Health, safety, and environment. </w:t>
      </w:r>
      <w:r w:rsidR="009F37EC" w:rsidRPr="00851ED7">
        <w:t xml:space="preserve">The </w:t>
      </w:r>
      <w:r w:rsidR="00A266B9" w:rsidRPr="00851ED7">
        <w:t>Contractor</w:t>
      </w:r>
      <w:r w:rsidR="009F37EC" w:rsidRPr="00851ED7">
        <w:t xml:space="preserve"> must provide a complete </w:t>
      </w:r>
      <w:r w:rsidR="001D3A99" w:rsidRPr="00851ED7">
        <w:t>Safety Data Sheet (SDS)</w:t>
      </w:r>
      <w:r w:rsidR="00F72E7F" w:rsidRPr="00851ED7">
        <w:t xml:space="preserve"> in accordance with U.S. Department of Labor, Occupational Safety and Health Administration (OSHA), Regulations (Standards – 29 CFR), 1910.1200 which establishes the requirement and minimum information for the MSDS for hazardous materials.</w:t>
      </w:r>
      <w:r w:rsidR="00F72E7F" w:rsidRPr="00851ED7">
        <w:rPr>
          <w:b/>
        </w:rPr>
        <w:t xml:space="preserve">  </w:t>
      </w:r>
      <w:r w:rsidR="009F37EC" w:rsidRPr="00851ED7">
        <w:t xml:space="preserve">The MSDS, Section II, shall include the </w:t>
      </w:r>
      <w:r w:rsidR="00A84C7E" w:rsidRPr="00851ED7">
        <w:t>Chemical Abstracts Service</w:t>
      </w:r>
      <w:r w:rsidR="009F37EC" w:rsidRPr="00851ED7">
        <w:t xml:space="preserve"> (CAS) registry numbers for all applicable hazardous ingredients in the coal tar emulsion product.</w:t>
      </w:r>
      <w:r w:rsidR="00927D24" w:rsidRPr="00851ED7">
        <w:t xml:space="preserve"> The Contractor must provide the manufacturer’s certification that the product complies with the </w:t>
      </w:r>
      <w:r w:rsidR="00927D24" w:rsidRPr="00851ED7">
        <w:lastRenderedPageBreak/>
        <w:t>Code of Federal Regulation (CFR) Title 40 – Protection of Environment. The manufacturer’s certification shall address compliance for Air Programs, Part 59, National Volatile Organic Compound Emission Standards for Consumer and Commercial Products (for the airport location) and Water Programs, Part 116, Designation of Hazardous Substances.</w:t>
      </w:r>
    </w:p>
    <w:p w14:paraId="36DC2D0A" w14:textId="77777777" w:rsidR="00FA38F4" w:rsidRPr="00851ED7" w:rsidRDefault="00FA38F4" w:rsidP="00103261">
      <w:pPr>
        <w:rPr>
          <w:szCs w:val="22"/>
        </w:rPr>
      </w:pPr>
      <w:r w:rsidRPr="00851ED7">
        <w:rPr>
          <w:b/>
          <w:szCs w:val="22"/>
        </w:rPr>
        <w:t xml:space="preserve">630-2.2 </w:t>
      </w:r>
      <w:r w:rsidRPr="00851ED7">
        <w:rPr>
          <w:b/>
          <w:bCs/>
          <w:szCs w:val="22"/>
        </w:rPr>
        <w:t xml:space="preserve">Aggregate. </w:t>
      </w:r>
      <w:r w:rsidRPr="00851ED7">
        <w:rPr>
          <w:szCs w:val="22"/>
        </w:rPr>
        <w:t xml:space="preserve">The aggregate shall be washed dry silica sand or boiler slag free of dust, trash, clay, organic materials or other deleterious substances. The aggregate shall meet the gradation requirements below when tested in accordance with </w:t>
      </w:r>
      <w:r w:rsidR="00392F2A" w:rsidRPr="00851ED7">
        <w:rPr>
          <w:szCs w:val="22"/>
        </w:rPr>
        <w:t>ASTM C</w:t>
      </w:r>
      <w:r w:rsidRPr="00851ED7">
        <w:rPr>
          <w:szCs w:val="22"/>
        </w:rPr>
        <w:t>136.</w:t>
      </w:r>
      <w:r w:rsidR="00246D1C" w:rsidRPr="00851ED7">
        <w:t xml:space="preserve"> T</w:t>
      </w:r>
      <w:r w:rsidR="00246D1C" w:rsidRPr="00851ED7">
        <w:rPr>
          <w:szCs w:val="22"/>
        </w:rPr>
        <w:t>he refined coal tar emulsion supplier must give written approval of the aggregate used in the mix design.</w:t>
      </w:r>
    </w:p>
    <w:p w14:paraId="37B8A49C" w14:textId="77777777" w:rsidR="00FA38F4" w:rsidRPr="00851ED7" w:rsidRDefault="00FA38F4" w:rsidP="00103261">
      <w:pPr>
        <w:pStyle w:val="Caption"/>
      </w:pPr>
      <w:bookmarkStart w:id="483" w:name="_Toc300303600"/>
      <w:r w:rsidRPr="00851ED7">
        <w:t xml:space="preserve">Gradation </w:t>
      </w:r>
      <w:r w:rsidR="00535E52" w:rsidRPr="00851ED7">
        <w:t>of</w:t>
      </w:r>
      <w:r w:rsidRPr="00851ED7">
        <w:t xml:space="preserve"> Aggregates*</w:t>
      </w:r>
      <w:bookmarkEnd w:id="483"/>
    </w:p>
    <w:tbl>
      <w:tblPr>
        <w:tblW w:w="4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356"/>
        <w:gridCol w:w="1821"/>
        <w:gridCol w:w="2090"/>
      </w:tblGrid>
      <w:tr w:rsidR="00FA38F4" w:rsidRPr="00851ED7" w14:paraId="1BCC4A74" w14:textId="77777777" w:rsidTr="00F51E9C">
        <w:trPr>
          <w:cantSplit/>
          <w:tblHeader/>
          <w:jc w:val="center"/>
        </w:trPr>
        <w:tc>
          <w:tcPr>
            <w:tcW w:w="0" w:type="auto"/>
            <w:gridSpan w:val="2"/>
            <w:vMerge w:val="restart"/>
            <w:vAlign w:val="center"/>
          </w:tcPr>
          <w:p w14:paraId="418FD58E" w14:textId="77777777" w:rsidR="00FA38F4" w:rsidRPr="00851ED7" w:rsidRDefault="00FA38F4" w:rsidP="00103261">
            <w:pPr>
              <w:pStyle w:val="TableHead"/>
              <w:keepNext/>
              <w:rPr>
                <w:szCs w:val="22"/>
              </w:rPr>
            </w:pPr>
            <w:r w:rsidRPr="00851ED7">
              <w:rPr>
                <w:szCs w:val="22"/>
              </w:rPr>
              <w:t>Sieve Size</w:t>
            </w:r>
          </w:p>
        </w:tc>
        <w:tc>
          <w:tcPr>
            <w:tcW w:w="2541" w:type="pct"/>
            <w:gridSpan w:val="2"/>
            <w:vAlign w:val="center"/>
          </w:tcPr>
          <w:p w14:paraId="46007D1B" w14:textId="77777777" w:rsidR="00FA38F4" w:rsidRPr="00851ED7" w:rsidRDefault="00FA38F4" w:rsidP="00103261">
            <w:pPr>
              <w:pStyle w:val="TableHead"/>
              <w:keepNext/>
              <w:rPr>
                <w:szCs w:val="22"/>
              </w:rPr>
            </w:pPr>
            <w:r w:rsidRPr="00851ED7">
              <w:rPr>
                <w:szCs w:val="22"/>
              </w:rPr>
              <w:t>Percent Retained</w:t>
            </w:r>
          </w:p>
        </w:tc>
      </w:tr>
      <w:tr w:rsidR="00FA38F4" w:rsidRPr="00851ED7" w14:paraId="4A56318F" w14:textId="77777777" w:rsidTr="00F51E9C">
        <w:trPr>
          <w:cantSplit/>
          <w:tblHeader/>
          <w:jc w:val="center"/>
        </w:trPr>
        <w:tc>
          <w:tcPr>
            <w:tcW w:w="0" w:type="auto"/>
            <w:gridSpan w:val="2"/>
            <w:vMerge/>
            <w:vAlign w:val="center"/>
          </w:tcPr>
          <w:p w14:paraId="07510F39" w14:textId="77777777" w:rsidR="00FA38F4" w:rsidRPr="00851ED7" w:rsidRDefault="00FA38F4" w:rsidP="00103261">
            <w:pPr>
              <w:pStyle w:val="TableHead"/>
              <w:keepNext/>
              <w:rPr>
                <w:bCs/>
                <w:szCs w:val="22"/>
              </w:rPr>
            </w:pPr>
          </w:p>
        </w:tc>
        <w:tc>
          <w:tcPr>
            <w:tcW w:w="0" w:type="auto"/>
            <w:vAlign w:val="center"/>
          </w:tcPr>
          <w:p w14:paraId="4BC1B155" w14:textId="77777777" w:rsidR="00FA38F4" w:rsidRPr="00851ED7" w:rsidRDefault="00FA38F4" w:rsidP="00103261">
            <w:pPr>
              <w:pStyle w:val="TableHead"/>
              <w:keepNext/>
              <w:rPr>
                <w:bCs/>
                <w:szCs w:val="22"/>
              </w:rPr>
            </w:pPr>
            <w:r w:rsidRPr="00851ED7">
              <w:rPr>
                <w:bCs/>
                <w:szCs w:val="22"/>
              </w:rPr>
              <w:t>Minimum</w:t>
            </w:r>
          </w:p>
        </w:tc>
        <w:tc>
          <w:tcPr>
            <w:tcW w:w="1358" w:type="pct"/>
            <w:vAlign w:val="center"/>
          </w:tcPr>
          <w:p w14:paraId="60BCE97C" w14:textId="77777777" w:rsidR="00FA38F4" w:rsidRPr="00851ED7" w:rsidRDefault="00FA38F4" w:rsidP="00103261">
            <w:pPr>
              <w:pStyle w:val="TableHead"/>
              <w:keepNext/>
              <w:rPr>
                <w:bCs/>
                <w:szCs w:val="22"/>
              </w:rPr>
            </w:pPr>
            <w:r w:rsidRPr="00851ED7">
              <w:rPr>
                <w:bCs/>
                <w:szCs w:val="22"/>
              </w:rPr>
              <w:t>Maximum</w:t>
            </w:r>
          </w:p>
        </w:tc>
      </w:tr>
      <w:tr w:rsidR="00FA38F4" w:rsidRPr="00851ED7" w14:paraId="0B20911C" w14:textId="77777777" w:rsidTr="00F51E9C">
        <w:trPr>
          <w:cantSplit/>
          <w:jc w:val="center"/>
        </w:trPr>
        <w:tc>
          <w:tcPr>
            <w:tcW w:w="0" w:type="auto"/>
            <w:vAlign w:val="center"/>
          </w:tcPr>
          <w:p w14:paraId="67B809EC" w14:textId="77777777" w:rsidR="00FA38F4" w:rsidRPr="00851ED7" w:rsidRDefault="00FA38F4" w:rsidP="00103261">
            <w:pPr>
              <w:pStyle w:val="TableText0"/>
              <w:keepNext/>
              <w:rPr>
                <w:szCs w:val="22"/>
              </w:rPr>
            </w:pPr>
            <w:r w:rsidRPr="00851ED7">
              <w:rPr>
                <w:szCs w:val="22"/>
              </w:rPr>
              <w:t>#20 or coarser</w:t>
            </w:r>
          </w:p>
        </w:tc>
        <w:tc>
          <w:tcPr>
            <w:tcW w:w="0" w:type="auto"/>
            <w:vAlign w:val="center"/>
          </w:tcPr>
          <w:p w14:paraId="1A618DCF" w14:textId="54BCBF8D" w:rsidR="00FA38F4" w:rsidRPr="00851ED7" w:rsidRDefault="00B37B82" w:rsidP="00103261">
            <w:pPr>
              <w:pStyle w:val="TableText0"/>
              <w:keepNext/>
              <w:rPr>
                <w:szCs w:val="22"/>
              </w:rPr>
            </w:pPr>
            <w:r w:rsidRPr="00851ED7">
              <w:rPr>
                <w:szCs w:val="22"/>
              </w:rPr>
              <w:t>850 µm</w:t>
            </w:r>
          </w:p>
        </w:tc>
        <w:tc>
          <w:tcPr>
            <w:tcW w:w="0" w:type="auto"/>
            <w:vAlign w:val="center"/>
          </w:tcPr>
          <w:p w14:paraId="2B8A0755" w14:textId="77777777" w:rsidR="00FA38F4" w:rsidRPr="00851ED7" w:rsidRDefault="00FA38F4" w:rsidP="00103261">
            <w:pPr>
              <w:pStyle w:val="TableText0"/>
              <w:keepNext/>
              <w:rPr>
                <w:szCs w:val="22"/>
              </w:rPr>
            </w:pPr>
            <w:r w:rsidRPr="00851ED7">
              <w:rPr>
                <w:szCs w:val="22"/>
              </w:rPr>
              <w:t>0</w:t>
            </w:r>
          </w:p>
        </w:tc>
        <w:tc>
          <w:tcPr>
            <w:tcW w:w="1358" w:type="pct"/>
            <w:vAlign w:val="center"/>
          </w:tcPr>
          <w:p w14:paraId="69480624" w14:textId="77777777" w:rsidR="00FA38F4" w:rsidRPr="00851ED7" w:rsidRDefault="00FA38F4" w:rsidP="00103261">
            <w:pPr>
              <w:pStyle w:val="TableText0"/>
              <w:keepNext/>
              <w:rPr>
                <w:szCs w:val="22"/>
              </w:rPr>
            </w:pPr>
            <w:r w:rsidRPr="00851ED7">
              <w:rPr>
                <w:szCs w:val="22"/>
              </w:rPr>
              <w:t>2</w:t>
            </w:r>
          </w:p>
        </w:tc>
      </w:tr>
      <w:tr w:rsidR="00FA38F4" w:rsidRPr="00851ED7" w14:paraId="460A7A3F" w14:textId="77777777" w:rsidTr="00F51E9C">
        <w:trPr>
          <w:cantSplit/>
          <w:jc w:val="center"/>
        </w:trPr>
        <w:tc>
          <w:tcPr>
            <w:tcW w:w="0" w:type="auto"/>
            <w:vAlign w:val="center"/>
          </w:tcPr>
          <w:p w14:paraId="7B6BA693" w14:textId="77777777" w:rsidR="00FA38F4" w:rsidRPr="00851ED7" w:rsidRDefault="00FA38F4" w:rsidP="00103261">
            <w:pPr>
              <w:pStyle w:val="TableText0"/>
              <w:keepNext/>
              <w:rPr>
                <w:szCs w:val="22"/>
              </w:rPr>
            </w:pPr>
            <w:r w:rsidRPr="00851ED7">
              <w:rPr>
                <w:szCs w:val="22"/>
              </w:rPr>
              <w:t>#30</w:t>
            </w:r>
          </w:p>
        </w:tc>
        <w:tc>
          <w:tcPr>
            <w:tcW w:w="0" w:type="auto"/>
            <w:vAlign w:val="center"/>
          </w:tcPr>
          <w:p w14:paraId="6BE25993" w14:textId="680D62EE" w:rsidR="00FA38F4" w:rsidRPr="00851ED7" w:rsidRDefault="00B37B82" w:rsidP="00103261">
            <w:pPr>
              <w:pStyle w:val="TableText0"/>
              <w:keepNext/>
              <w:rPr>
                <w:szCs w:val="22"/>
              </w:rPr>
            </w:pPr>
            <w:r w:rsidRPr="00851ED7">
              <w:rPr>
                <w:szCs w:val="22"/>
              </w:rPr>
              <w:t>600 µm</w:t>
            </w:r>
          </w:p>
        </w:tc>
        <w:tc>
          <w:tcPr>
            <w:tcW w:w="0" w:type="auto"/>
            <w:vAlign w:val="center"/>
          </w:tcPr>
          <w:p w14:paraId="65934620" w14:textId="77777777" w:rsidR="00FA38F4" w:rsidRPr="00851ED7" w:rsidRDefault="00FA38F4" w:rsidP="00103261">
            <w:pPr>
              <w:pStyle w:val="TableText0"/>
              <w:keepNext/>
              <w:rPr>
                <w:szCs w:val="22"/>
              </w:rPr>
            </w:pPr>
            <w:r w:rsidRPr="00851ED7">
              <w:rPr>
                <w:szCs w:val="22"/>
              </w:rPr>
              <w:t>0</w:t>
            </w:r>
          </w:p>
        </w:tc>
        <w:tc>
          <w:tcPr>
            <w:tcW w:w="1358" w:type="pct"/>
            <w:vAlign w:val="center"/>
          </w:tcPr>
          <w:p w14:paraId="5DF61EDA" w14:textId="77777777" w:rsidR="00FA38F4" w:rsidRPr="00851ED7" w:rsidRDefault="00FA38F4" w:rsidP="00103261">
            <w:pPr>
              <w:pStyle w:val="TableText0"/>
              <w:keepNext/>
              <w:rPr>
                <w:szCs w:val="22"/>
              </w:rPr>
            </w:pPr>
            <w:r w:rsidRPr="00851ED7">
              <w:rPr>
                <w:szCs w:val="22"/>
              </w:rPr>
              <w:t>12</w:t>
            </w:r>
          </w:p>
        </w:tc>
      </w:tr>
      <w:tr w:rsidR="00FA38F4" w:rsidRPr="00851ED7" w14:paraId="4DD39637" w14:textId="77777777" w:rsidTr="00F51E9C">
        <w:trPr>
          <w:cantSplit/>
          <w:jc w:val="center"/>
        </w:trPr>
        <w:tc>
          <w:tcPr>
            <w:tcW w:w="0" w:type="auto"/>
            <w:vAlign w:val="center"/>
          </w:tcPr>
          <w:p w14:paraId="1B008FB1" w14:textId="77777777" w:rsidR="00FA38F4" w:rsidRPr="00851ED7" w:rsidRDefault="00FA38F4" w:rsidP="00103261">
            <w:pPr>
              <w:pStyle w:val="TableText0"/>
              <w:keepNext/>
              <w:rPr>
                <w:szCs w:val="22"/>
              </w:rPr>
            </w:pPr>
            <w:r w:rsidRPr="00851ED7">
              <w:rPr>
                <w:szCs w:val="22"/>
              </w:rPr>
              <w:t>#40</w:t>
            </w:r>
          </w:p>
        </w:tc>
        <w:tc>
          <w:tcPr>
            <w:tcW w:w="0" w:type="auto"/>
            <w:vAlign w:val="center"/>
          </w:tcPr>
          <w:p w14:paraId="7F9533BE" w14:textId="64993514" w:rsidR="00FA38F4" w:rsidRPr="00851ED7" w:rsidRDefault="00B37B82" w:rsidP="00103261">
            <w:pPr>
              <w:pStyle w:val="TableText0"/>
              <w:keepNext/>
              <w:rPr>
                <w:szCs w:val="22"/>
              </w:rPr>
            </w:pPr>
            <w:r w:rsidRPr="00851ED7">
              <w:rPr>
                <w:szCs w:val="22"/>
              </w:rPr>
              <w:t>425 µm</w:t>
            </w:r>
          </w:p>
        </w:tc>
        <w:tc>
          <w:tcPr>
            <w:tcW w:w="0" w:type="auto"/>
            <w:vAlign w:val="center"/>
          </w:tcPr>
          <w:p w14:paraId="19EEF3F1" w14:textId="77777777" w:rsidR="00FA38F4" w:rsidRPr="00851ED7" w:rsidRDefault="00FA38F4" w:rsidP="00103261">
            <w:pPr>
              <w:pStyle w:val="TableText0"/>
              <w:keepNext/>
              <w:rPr>
                <w:szCs w:val="22"/>
              </w:rPr>
            </w:pPr>
            <w:r w:rsidRPr="00851ED7">
              <w:rPr>
                <w:szCs w:val="22"/>
              </w:rPr>
              <w:t>2</w:t>
            </w:r>
          </w:p>
        </w:tc>
        <w:tc>
          <w:tcPr>
            <w:tcW w:w="1358" w:type="pct"/>
            <w:vAlign w:val="center"/>
          </w:tcPr>
          <w:p w14:paraId="7F111806" w14:textId="77777777" w:rsidR="00FA38F4" w:rsidRPr="00851ED7" w:rsidRDefault="00FA38F4" w:rsidP="00103261">
            <w:pPr>
              <w:pStyle w:val="TableText0"/>
              <w:keepNext/>
              <w:rPr>
                <w:szCs w:val="22"/>
              </w:rPr>
            </w:pPr>
            <w:r w:rsidRPr="00851ED7">
              <w:rPr>
                <w:szCs w:val="22"/>
              </w:rPr>
              <w:t>60</w:t>
            </w:r>
          </w:p>
        </w:tc>
      </w:tr>
      <w:tr w:rsidR="00FA38F4" w:rsidRPr="00851ED7" w14:paraId="14E8BFAC" w14:textId="77777777" w:rsidTr="00F51E9C">
        <w:trPr>
          <w:cantSplit/>
          <w:jc w:val="center"/>
        </w:trPr>
        <w:tc>
          <w:tcPr>
            <w:tcW w:w="0" w:type="auto"/>
            <w:vAlign w:val="center"/>
          </w:tcPr>
          <w:p w14:paraId="49369585" w14:textId="77777777" w:rsidR="00FA38F4" w:rsidRPr="00851ED7" w:rsidRDefault="00FA38F4" w:rsidP="00103261">
            <w:pPr>
              <w:pStyle w:val="TableText0"/>
              <w:keepNext/>
              <w:rPr>
                <w:szCs w:val="22"/>
              </w:rPr>
            </w:pPr>
            <w:r w:rsidRPr="00851ED7">
              <w:rPr>
                <w:szCs w:val="22"/>
              </w:rPr>
              <w:t>#50</w:t>
            </w:r>
          </w:p>
        </w:tc>
        <w:tc>
          <w:tcPr>
            <w:tcW w:w="0" w:type="auto"/>
            <w:vAlign w:val="center"/>
          </w:tcPr>
          <w:p w14:paraId="4E12EB7A" w14:textId="64961A54" w:rsidR="00FA38F4" w:rsidRPr="00851ED7" w:rsidRDefault="00B37B82" w:rsidP="00103261">
            <w:pPr>
              <w:pStyle w:val="TableText0"/>
              <w:keepNext/>
              <w:rPr>
                <w:szCs w:val="22"/>
              </w:rPr>
            </w:pPr>
            <w:r w:rsidRPr="00851ED7">
              <w:rPr>
                <w:szCs w:val="22"/>
              </w:rPr>
              <w:t>300 µm</w:t>
            </w:r>
          </w:p>
        </w:tc>
        <w:tc>
          <w:tcPr>
            <w:tcW w:w="0" w:type="auto"/>
            <w:vAlign w:val="center"/>
          </w:tcPr>
          <w:p w14:paraId="46E09132" w14:textId="77777777" w:rsidR="00FA38F4" w:rsidRPr="00851ED7" w:rsidRDefault="00FA38F4" w:rsidP="00103261">
            <w:pPr>
              <w:pStyle w:val="TableText0"/>
              <w:keepNext/>
              <w:rPr>
                <w:szCs w:val="22"/>
              </w:rPr>
            </w:pPr>
            <w:r w:rsidRPr="00851ED7">
              <w:rPr>
                <w:szCs w:val="22"/>
              </w:rPr>
              <w:t>5</w:t>
            </w:r>
          </w:p>
        </w:tc>
        <w:tc>
          <w:tcPr>
            <w:tcW w:w="1358" w:type="pct"/>
            <w:vAlign w:val="center"/>
          </w:tcPr>
          <w:p w14:paraId="302EF7E4" w14:textId="77777777" w:rsidR="00FA38F4" w:rsidRPr="00851ED7" w:rsidRDefault="00FA38F4" w:rsidP="00103261">
            <w:pPr>
              <w:pStyle w:val="TableText0"/>
              <w:keepNext/>
              <w:rPr>
                <w:szCs w:val="22"/>
              </w:rPr>
            </w:pPr>
            <w:r w:rsidRPr="00851ED7">
              <w:rPr>
                <w:szCs w:val="22"/>
              </w:rPr>
              <w:t>60</w:t>
            </w:r>
          </w:p>
        </w:tc>
      </w:tr>
      <w:tr w:rsidR="00FA38F4" w:rsidRPr="00851ED7" w14:paraId="56D0FA50" w14:textId="77777777" w:rsidTr="00F51E9C">
        <w:trPr>
          <w:cantSplit/>
          <w:jc w:val="center"/>
        </w:trPr>
        <w:tc>
          <w:tcPr>
            <w:tcW w:w="0" w:type="auto"/>
            <w:vAlign w:val="center"/>
          </w:tcPr>
          <w:p w14:paraId="400DD4CB" w14:textId="77777777" w:rsidR="00FA38F4" w:rsidRPr="00851ED7" w:rsidRDefault="00FA38F4" w:rsidP="00103261">
            <w:pPr>
              <w:pStyle w:val="TableText0"/>
              <w:keepNext/>
              <w:rPr>
                <w:szCs w:val="22"/>
              </w:rPr>
            </w:pPr>
            <w:r w:rsidRPr="00851ED7">
              <w:rPr>
                <w:szCs w:val="22"/>
              </w:rPr>
              <w:t>#70</w:t>
            </w:r>
          </w:p>
        </w:tc>
        <w:tc>
          <w:tcPr>
            <w:tcW w:w="0" w:type="auto"/>
            <w:vAlign w:val="center"/>
          </w:tcPr>
          <w:p w14:paraId="6DA94922" w14:textId="6D7CEF17" w:rsidR="00FA38F4" w:rsidRPr="00851ED7" w:rsidRDefault="00B37B82" w:rsidP="00103261">
            <w:pPr>
              <w:pStyle w:val="TableText0"/>
              <w:keepNext/>
              <w:rPr>
                <w:szCs w:val="22"/>
              </w:rPr>
            </w:pPr>
            <w:r w:rsidRPr="00851ED7">
              <w:rPr>
                <w:szCs w:val="22"/>
              </w:rPr>
              <w:t>212 µm</w:t>
            </w:r>
          </w:p>
        </w:tc>
        <w:tc>
          <w:tcPr>
            <w:tcW w:w="0" w:type="auto"/>
            <w:vAlign w:val="center"/>
          </w:tcPr>
          <w:p w14:paraId="126791F1" w14:textId="77777777" w:rsidR="00FA38F4" w:rsidRPr="00851ED7" w:rsidRDefault="00FA38F4" w:rsidP="00103261">
            <w:pPr>
              <w:pStyle w:val="TableText0"/>
              <w:keepNext/>
              <w:rPr>
                <w:szCs w:val="22"/>
              </w:rPr>
            </w:pPr>
            <w:r w:rsidRPr="00851ED7">
              <w:rPr>
                <w:szCs w:val="22"/>
              </w:rPr>
              <w:t>5</w:t>
            </w:r>
          </w:p>
        </w:tc>
        <w:tc>
          <w:tcPr>
            <w:tcW w:w="1358" w:type="pct"/>
            <w:vAlign w:val="center"/>
          </w:tcPr>
          <w:p w14:paraId="2A56964E" w14:textId="77777777" w:rsidR="00FA38F4" w:rsidRPr="00851ED7" w:rsidRDefault="00FA38F4" w:rsidP="00103261">
            <w:pPr>
              <w:pStyle w:val="TableText0"/>
              <w:keepNext/>
              <w:rPr>
                <w:szCs w:val="22"/>
              </w:rPr>
            </w:pPr>
            <w:r w:rsidRPr="00851ED7">
              <w:rPr>
                <w:szCs w:val="22"/>
              </w:rPr>
              <w:t>60</w:t>
            </w:r>
          </w:p>
        </w:tc>
      </w:tr>
      <w:tr w:rsidR="00FA38F4" w:rsidRPr="00851ED7" w14:paraId="689138F9" w14:textId="77777777" w:rsidTr="00F51E9C">
        <w:trPr>
          <w:cantSplit/>
          <w:jc w:val="center"/>
        </w:trPr>
        <w:tc>
          <w:tcPr>
            <w:tcW w:w="0" w:type="auto"/>
            <w:vAlign w:val="center"/>
          </w:tcPr>
          <w:p w14:paraId="2A1FAFF2" w14:textId="77777777" w:rsidR="00FA38F4" w:rsidRPr="00851ED7" w:rsidRDefault="00FA38F4" w:rsidP="00103261">
            <w:pPr>
              <w:pStyle w:val="TableText0"/>
              <w:keepNext/>
              <w:rPr>
                <w:szCs w:val="22"/>
              </w:rPr>
            </w:pPr>
            <w:r w:rsidRPr="00851ED7">
              <w:rPr>
                <w:szCs w:val="22"/>
              </w:rPr>
              <w:t>#100</w:t>
            </w:r>
          </w:p>
        </w:tc>
        <w:tc>
          <w:tcPr>
            <w:tcW w:w="0" w:type="auto"/>
            <w:vAlign w:val="center"/>
          </w:tcPr>
          <w:p w14:paraId="1CADAB70" w14:textId="6CED38BE" w:rsidR="00FA38F4" w:rsidRPr="00851ED7" w:rsidRDefault="00B37B82" w:rsidP="00103261">
            <w:pPr>
              <w:pStyle w:val="TableText0"/>
              <w:keepNext/>
              <w:rPr>
                <w:szCs w:val="22"/>
              </w:rPr>
            </w:pPr>
            <w:r w:rsidRPr="00851ED7">
              <w:rPr>
                <w:szCs w:val="22"/>
              </w:rPr>
              <w:t>150 µm</w:t>
            </w:r>
          </w:p>
        </w:tc>
        <w:tc>
          <w:tcPr>
            <w:tcW w:w="0" w:type="auto"/>
            <w:vAlign w:val="center"/>
          </w:tcPr>
          <w:p w14:paraId="4D9696F7" w14:textId="77777777" w:rsidR="00FA38F4" w:rsidRPr="00851ED7" w:rsidRDefault="00FA38F4" w:rsidP="00103261">
            <w:pPr>
              <w:pStyle w:val="TableText0"/>
              <w:keepNext/>
              <w:rPr>
                <w:szCs w:val="22"/>
              </w:rPr>
            </w:pPr>
            <w:r w:rsidRPr="00851ED7">
              <w:rPr>
                <w:szCs w:val="22"/>
              </w:rPr>
              <w:t>5</w:t>
            </w:r>
          </w:p>
        </w:tc>
        <w:tc>
          <w:tcPr>
            <w:tcW w:w="1358" w:type="pct"/>
            <w:vAlign w:val="center"/>
          </w:tcPr>
          <w:p w14:paraId="252A732D" w14:textId="77777777" w:rsidR="00FA38F4" w:rsidRPr="00851ED7" w:rsidRDefault="00FA38F4" w:rsidP="00103261">
            <w:pPr>
              <w:pStyle w:val="TableText0"/>
              <w:keepNext/>
              <w:rPr>
                <w:szCs w:val="22"/>
              </w:rPr>
            </w:pPr>
            <w:r w:rsidRPr="00851ED7">
              <w:rPr>
                <w:szCs w:val="22"/>
              </w:rPr>
              <w:t>30</w:t>
            </w:r>
          </w:p>
        </w:tc>
      </w:tr>
      <w:tr w:rsidR="00FA38F4" w:rsidRPr="00851ED7" w14:paraId="14BF0A29" w14:textId="77777777" w:rsidTr="00F51E9C">
        <w:trPr>
          <w:cantSplit/>
          <w:jc w:val="center"/>
        </w:trPr>
        <w:tc>
          <w:tcPr>
            <w:tcW w:w="0" w:type="auto"/>
            <w:vAlign w:val="center"/>
          </w:tcPr>
          <w:p w14:paraId="26438811" w14:textId="77777777" w:rsidR="00FA38F4" w:rsidRPr="00851ED7" w:rsidRDefault="00FA38F4" w:rsidP="00103261">
            <w:pPr>
              <w:pStyle w:val="TableText0"/>
              <w:keepNext/>
              <w:rPr>
                <w:szCs w:val="22"/>
              </w:rPr>
            </w:pPr>
            <w:r w:rsidRPr="00851ED7">
              <w:rPr>
                <w:szCs w:val="22"/>
              </w:rPr>
              <w:t>#140</w:t>
            </w:r>
          </w:p>
        </w:tc>
        <w:tc>
          <w:tcPr>
            <w:tcW w:w="0" w:type="auto"/>
            <w:vAlign w:val="center"/>
          </w:tcPr>
          <w:p w14:paraId="07C7C554" w14:textId="63A6C6BC" w:rsidR="00FA38F4" w:rsidRPr="00851ED7" w:rsidRDefault="008D0D52" w:rsidP="00103261">
            <w:pPr>
              <w:pStyle w:val="TableText0"/>
              <w:keepNext/>
              <w:rPr>
                <w:szCs w:val="22"/>
              </w:rPr>
            </w:pPr>
            <w:r w:rsidRPr="00851ED7">
              <w:rPr>
                <w:szCs w:val="22"/>
              </w:rPr>
              <w:t>106 µm</w:t>
            </w:r>
          </w:p>
        </w:tc>
        <w:tc>
          <w:tcPr>
            <w:tcW w:w="0" w:type="auto"/>
            <w:vAlign w:val="center"/>
          </w:tcPr>
          <w:p w14:paraId="15E9D021" w14:textId="77777777" w:rsidR="00FA38F4" w:rsidRPr="00851ED7" w:rsidRDefault="00FA38F4" w:rsidP="00103261">
            <w:pPr>
              <w:pStyle w:val="TableText0"/>
              <w:keepNext/>
              <w:rPr>
                <w:szCs w:val="22"/>
              </w:rPr>
            </w:pPr>
            <w:r w:rsidRPr="00851ED7">
              <w:rPr>
                <w:szCs w:val="22"/>
              </w:rPr>
              <w:t>0</w:t>
            </w:r>
          </w:p>
        </w:tc>
        <w:tc>
          <w:tcPr>
            <w:tcW w:w="1358" w:type="pct"/>
            <w:vAlign w:val="center"/>
          </w:tcPr>
          <w:p w14:paraId="45E246B3" w14:textId="77777777" w:rsidR="00FA38F4" w:rsidRPr="00851ED7" w:rsidRDefault="00FA38F4" w:rsidP="00103261">
            <w:pPr>
              <w:pStyle w:val="TableText0"/>
              <w:keepNext/>
              <w:rPr>
                <w:szCs w:val="22"/>
              </w:rPr>
            </w:pPr>
            <w:r w:rsidRPr="00851ED7">
              <w:rPr>
                <w:szCs w:val="22"/>
              </w:rPr>
              <w:t>10</w:t>
            </w:r>
          </w:p>
        </w:tc>
      </w:tr>
      <w:tr w:rsidR="00FA38F4" w:rsidRPr="00851ED7" w14:paraId="565F682C" w14:textId="77777777" w:rsidTr="00F51E9C">
        <w:trPr>
          <w:cantSplit/>
          <w:jc w:val="center"/>
        </w:trPr>
        <w:tc>
          <w:tcPr>
            <w:tcW w:w="0" w:type="auto"/>
            <w:vAlign w:val="center"/>
          </w:tcPr>
          <w:p w14:paraId="7FF58528" w14:textId="77777777" w:rsidR="00FA38F4" w:rsidRPr="00851ED7" w:rsidRDefault="00FA38F4" w:rsidP="00103261">
            <w:pPr>
              <w:pStyle w:val="TableText0"/>
              <w:keepNext/>
              <w:rPr>
                <w:szCs w:val="22"/>
              </w:rPr>
            </w:pPr>
            <w:r w:rsidRPr="00851ED7">
              <w:rPr>
                <w:szCs w:val="22"/>
              </w:rPr>
              <w:t>#200</w:t>
            </w:r>
          </w:p>
        </w:tc>
        <w:tc>
          <w:tcPr>
            <w:tcW w:w="0" w:type="auto"/>
            <w:vAlign w:val="center"/>
          </w:tcPr>
          <w:p w14:paraId="09024D90" w14:textId="102301ED" w:rsidR="00FA38F4" w:rsidRPr="00851ED7" w:rsidRDefault="008D0D52" w:rsidP="00103261">
            <w:pPr>
              <w:pStyle w:val="TableText0"/>
              <w:keepNext/>
              <w:rPr>
                <w:szCs w:val="22"/>
              </w:rPr>
            </w:pPr>
            <w:r w:rsidRPr="00851ED7">
              <w:rPr>
                <w:szCs w:val="22"/>
              </w:rPr>
              <w:t>75 µm</w:t>
            </w:r>
          </w:p>
        </w:tc>
        <w:tc>
          <w:tcPr>
            <w:tcW w:w="0" w:type="auto"/>
            <w:vAlign w:val="center"/>
          </w:tcPr>
          <w:p w14:paraId="386654DF" w14:textId="77777777" w:rsidR="00FA38F4" w:rsidRPr="00851ED7" w:rsidRDefault="00FA38F4" w:rsidP="00103261">
            <w:pPr>
              <w:pStyle w:val="TableText0"/>
              <w:keepNext/>
              <w:rPr>
                <w:szCs w:val="22"/>
              </w:rPr>
            </w:pPr>
            <w:r w:rsidRPr="00851ED7">
              <w:rPr>
                <w:szCs w:val="22"/>
              </w:rPr>
              <w:t>0</w:t>
            </w:r>
          </w:p>
        </w:tc>
        <w:tc>
          <w:tcPr>
            <w:tcW w:w="1358" w:type="pct"/>
            <w:vAlign w:val="center"/>
          </w:tcPr>
          <w:p w14:paraId="48D2B465" w14:textId="77777777" w:rsidR="00FA38F4" w:rsidRPr="00851ED7" w:rsidRDefault="00FA38F4" w:rsidP="00103261">
            <w:pPr>
              <w:pStyle w:val="TableText0"/>
              <w:keepNext/>
              <w:rPr>
                <w:szCs w:val="22"/>
              </w:rPr>
            </w:pPr>
            <w:r w:rsidRPr="00851ED7">
              <w:rPr>
                <w:szCs w:val="22"/>
              </w:rPr>
              <w:t>2</w:t>
            </w:r>
          </w:p>
        </w:tc>
      </w:tr>
      <w:tr w:rsidR="00FA38F4" w:rsidRPr="00851ED7" w14:paraId="5BBADB5E" w14:textId="77777777" w:rsidTr="00F51E9C">
        <w:trPr>
          <w:cantSplit/>
          <w:jc w:val="center"/>
        </w:trPr>
        <w:tc>
          <w:tcPr>
            <w:tcW w:w="0" w:type="auto"/>
            <w:vAlign w:val="center"/>
          </w:tcPr>
          <w:p w14:paraId="252C45E4" w14:textId="77777777" w:rsidR="00FA38F4" w:rsidRPr="00851ED7" w:rsidRDefault="00FA38F4" w:rsidP="00103261">
            <w:pPr>
              <w:pStyle w:val="TableText0"/>
              <w:keepNext/>
              <w:rPr>
                <w:szCs w:val="22"/>
              </w:rPr>
            </w:pPr>
            <w:r w:rsidRPr="00851ED7">
              <w:rPr>
                <w:szCs w:val="22"/>
              </w:rPr>
              <w:t>Finer than #200</w:t>
            </w:r>
          </w:p>
        </w:tc>
        <w:tc>
          <w:tcPr>
            <w:tcW w:w="0" w:type="auto"/>
            <w:vAlign w:val="center"/>
          </w:tcPr>
          <w:p w14:paraId="2E81F081" w14:textId="77777777" w:rsidR="00FA38F4" w:rsidRPr="00851ED7" w:rsidRDefault="00FA38F4" w:rsidP="00103261">
            <w:pPr>
              <w:pStyle w:val="TableText0"/>
              <w:keepNext/>
              <w:rPr>
                <w:szCs w:val="22"/>
              </w:rPr>
            </w:pPr>
          </w:p>
        </w:tc>
        <w:tc>
          <w:tcPr>
            <w:tcW w:w="0" w:type="auto"/>
            <w:vAlign w:val="center"/>
          </w:tcPr>
          <w:p w14:paraId="49F452F0" w14:textId="77777777" w:rsidR="00FA38F4" w:rsidRPr="00851ED7" w:rsidRDefault="00FA38F4" w:rsidP="00103261">
            <w:pPr>
              <w:pStyle w:val="TableText0"/>
              <w:keepNext/>
              <w:rPr>
                <w:szCs w:val="22"/>
              </w:rPr>
            </w:pPr>
            <w:r w:rsidRPr="00851ED7">
              <w:rPr>
                <w:szCs w:val="22"/>
              </w:rPr>
              <w:t>0</w:t>
            </w:r>
          </w:p>
        </w:tc>
        <w:tc>
          <w:tcPr>
            <w:tcW w:w="1358" w:type="pct"/>
            <w:vAlign w:val="center"/>
          </w:tcPr>
          <w:p w14:paraId="3D1EA55E" w14:textId="77777777" w:rsidR="00FA38F4" w:rsidRPr="00851ED7" w:rsidRDefault="00FA38F4" w:rsidP="00103261">
            <w:pPr>
              <w:pStyle w:val="TableText0"/>
              <w:keepNext/>
              <w:rPr>
                <w:szCs w:val="22"/>
              </w:rPr>
            </w:pPr>
            <w:r w:rsidRPr="00851ED7">
              <w:rPr>
                <w:szCs w:val="22"/>
              </w:rPr>
              <w:t>0.3</w:t>
            </w:r>
          </w:p>
        </w:tc>
      </w:tr>
    </w:tbl>
    <w:p w14:paraId="2A7E8548" w14:textId="2A0D9C98" w:rsidR="00C71B1B" w:rsidRPr="00851ED7" w:rsidRDefault="00C71B1B" w:rsidP="00E62903">
      <w:pPr>
        <w:pStyle w:val="TableTextNotes"/>
      </w:pPr>
      <w:r w:rsidRPr="00851ED7">
        <w:t xml:space="preserve">* </w:t>
      </w:r>
      <w:r w:rsidR="00E62903" w:rsidRPr="00851ED7">
        <w:tab/>
      </w:r>
      <w:r w:rsidRPr="00851ED7">
        <w:t xml:space="preserve">Table represents the maximum range of aggregate gradations. </w:t>
      </w:r>
    </w:p>
    <w:p w14:paraId="52CBF6B8" w14:textId="77777777" w:rsidR="00E05B6D" w:rsidRPr="00851ED7" w:rsidRDefault="00E05B6D" w:rsidP="00103261">
      <w:pPr>
        <w:pStyle w:val="Blankline"/>
        <w:rPr>
          <w:color w:val="auto"/>
        </w:rPr>
      </w:pPr>
    </w:p>
    <w:p w14:paraId="75C4C955" w14:textId="7F78E9A5" w:rsidR="00FA38F4" w:rsidRPr="00851ED7" w:rsidRDefault="00FA38F4" w:rsidP="00103261">
      <w:pPr>
        <w:rPr>
          <w:b/>
          <w:szCs w:val="22"/>
        </w:rPr>
      </w:pPr>
      <w:r w:rsidRPr="00851ED7">
        <w:rPr>
          <w:b/>
          <w:szCs w:val="22"/>
        </w:rPr>
        <w:t>6</w:t>
      </w:r>
      <w:r w:rsidR="003C3E62" w:rsidRPr="00851ED7">
        <w:rPr>
          <w:b/>
          <w:szCs w:val="22"/>
        </w:rPr>
        <w:t>3</w:t>
      </w:r>
      <w:r w:rsidRPr="00851ED7">
        <w:rPr>
          <w:b/>
          <w:szCs w:val="22"/>
        </w:rPr>
        <w:t xml:space="preserve">0-2.3 </w:t>
      </w:r>
      <w:r w:rsidRPr="00851ED7">
        <w:rPr>
          <w:b/>
          <w:bCs/>
          <w:szCs w:val="22"/>
        </w:rPr>
        <w:t>Water.</w:t>
      </w:r>
      <w:r w:rsidR="00607E9A" w:rsidRPr="00851ED7">
        <w:t xml:space="preserve"> </w:t>
      </w:r>
      <w:r w:rsidR="00607E9A" w:rsidRPr="00851ED7">
        <w:rPr>
          <w:szCs w:val="22"/>
        </w:rPr>
        <w:t>Water used in mixing or curing shall be from potable water sources and at least 50ºF (10ºC).  Other sources shall be tested in accordance with ASTM C1602 prior to use.</w:t>
      </w:r>
      <w:r w:rsidRPr="00851ED7">
        <w:rPr>
          <w:b/>
          <w:bCs/>
          <w:szCs w:val="22"/>
        </w:rPr>
        <w:t xml:space="preserve"> </w:t>
      </w:r>
      <w:r w:rsidRPr="00851ED7">
        <w:rPr>
          <w:szCs w:val="22"/>
        </w:rPr>
        <w:t>The pH of the water shall conform to the requirements of the coal tar emulsion manufacturer.</w:t>
      </w:r>
      <w:r w:rsidRPr="00851ED7" w:rsidDel="00BF66FC">
        <w:rPr>
          <w:szCs w:val="22"/>
        </w:rPr>
        <w:t xml:space="preserve"> </w:t>
      </w:r>
    </w:p>
    <w:p w14:paraId="196CAF94" w14:textId="5CA84E0F"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6</w:t>
      </w:r>
      <w:r w:rsidR="003C3E62" w:rsidRPr="00851ED7">
        <w:rPr>
          <w:b/>
          <w:szCs w:val="22"/>
        </w:rPr>
        <w:t>3</w:t>
      </w:r>
      <w:r w:rsidRPr="00851ED7">
        <w:rPr>
          <w:b/>
          <w:szCs w:val="22"/>
        </w:rPr>
        <w:t xml:space="preserve">0-2.4 </w:t>
      </w:r>
      <w:r w:rsidRPr="00851ED7">
        <w:rPr>
          <w:b/>
          <w:bCs/>
          <w:szCs w:val="22"/>
        </w:rPr>
        <w:t>Cr</w:t>
      </w:r>
      <w:r w:rsidR="00CE722F" w:rsidRPr="00851ED7">
        <w:rPr>
          <w:b/>
          <w:bCs/>
          <w:szCs w:val="22"/>
        </w:rPr>
        <w:t>ack se</w:t>
      </w:r>
      <w:r w:rsidRPr="00851ED7">
        <w:rPr>
          <w:b/>
          <w:bCs/>
          <w:szCs w:val="22"/>
        </w:rPr>
        <w:t xml:space="preserve">alant. </w:t>
      </w:r>
      <w:r w:rsidRPr="00851ED7">
        <w:rPr>
          <w:szCs w:val="22"/>
        </w:rPr>
        <w:t xml:space="preserve">Crack sealant shall be certified for compatibility with the refined coal tar emulsion by the manufacturer of the refined coal tar emulsion, and approved by the </w:t>
      </w:r>
      <w:r w:rsidR="002D0F12" w:rsidRPr="00851ED7">
        <w:rPr>
          <w:szCs w:val="22"/>
        </w:rPr>
        <w:t>RPR</w:t>
      </w:r>
      <w:r w:rsidRPr="00851ED7">
        <w:rPr>
          <w:szCs w:val="22"/>
        </w:rPr>
        <w:t>.</w:t>
      </w:r>
    </w:p>
    <w:p w14:paraId="7998713E" w14:textId="3FC77DAD" w:rsidR="00FA38F4" w:rsidRPr="00851ED7" w:rsidRDefault="00FA38F4" w:rsidP="00103261">
      <w:pPr>
        <w:rPr>
          <w:szCs w:val="22"/>
        </w:rPr>
      </w:pPr>
      <w:r w:rsidRPr="00851ED7">
        <w:rPr>
          <w:b/>
          <w:szCs w:val="22"/>
        </w:rPr>
        <w:t>6</w:t>
      </w:r>
      <w:r w:rsidR="003C3E62" w:rsidRPr="00851ED7">
        <w:rPr>
          <w:b/>
          <w:szCs w:val="22"/>
        </w:rPr>
        <w:t>3</w:t>
      </w:r>
      <w:r w:rsidRPr="00851ED7">
        <w:rPr>
          <w:b/>
          <w:szCs w:val="22"/>
        </w:rPr>
        <w:t xml:space="preserve">0-2.5 </w:t>
      </w:r>
      <w:r w:rsidRPr="00851ED7">
        <w:rPr>
          <w:b/>
          <w:bCs/>
          <w:szCs w:val="22"/>
        </w:rPr>
        <w:t>O</w:t>
      </w:r>
      <w:r w:rsidR="00CE722F" w:rsidRPr="00851ED7">
        <w:rPr>
          <w:b/>
          <w:bCs/>
          <w:szCs w:val="22"/>
        </w:rPr>
        <w:t>il spot prime</w:t>
      </w:r>
      <w:r w:rsidRPr="00851ED7">
        <w:rPr>
          <w:b/>
          <w:bCs/>
          <w:szCs w:val="22"/>
        </w:rPr>
        <w:t xml:space="preserve">r. </w:t>
      </w:r>
      <w:r w:rsidRPr="00851ED7">
        <w:rPr>
          <w:szCs w:val="22"/>
        </w:rPr>
        <w:t xml:space="preserve">Oil spot primer shall be certified for compatibility with the refined coal tar emulsion by the manufacturer of the refined coal tar emulsion, and approved by the </w:t>
      </w:r>
      <w:r w:rsidR="002D0F12" w:rsidRPr="00851ED7">
        <w:rPr>
          <w:szCs w:val="22"/>
        </w:rPr>
        <w:t>RPR</w:t>
      </w:r>
      <w:r w:rsidRPr="00851ED7">
        <w:rPr>
          <w:szCs w:val="22"/>
        </w:rPr>
        <w:t>.</w:t>
      </w:r>
    </w:p>
    <w:p w14:paraId="683D455E" w14:textId="632D22B9" w:rsidR="00FA38F4" w:rsidRPr="00851ED7" w:rsidRDefault="00FA38F4" w:rsidP="00103261">
      <w:pPr>
        <w:rPr>
          <w:szCs w:val="22"/>
        </w:rPr>
      </w:pPr>
      <w:r w:rsidRPr="00851ED7">
        <w:rPr>
          <w:b/>
          <w:szCs w:val="22"/>
        </w:rPr>
        <w:t>6</w:t>
      </w:r>
      <w:r w:rsidR="003C3E62" w:rsidRPr="00851ED7">
        <w:rPr>
          <w:b/>
          <w:szCs w:val="22"/>
        </w:rPr>
        <w:t>3</w:t>
      </w:r>
      <w:r w:rsidRPr="00851ED7">
        <w:rPr>
          <w:b/>
          <w:szCs w:val="22"/>
        </w:rPr>
        <w:t xml:space="preserve">0-2.6 </w:t>
      </w:r>
      <w:r w:rsidRPr="00851ED7">
        <w:rPr>
          <w:b/>
          <w:bCs/>
          <w:szCs w:val="22"/>
        </w:rPr>
        <w:t>Pavem</w:t>
      </w:r>
      <w:r w:rsidR="00CE722F" w:rsidRPr="00851ED7">
        <w:rPr>
          <w:b/>
          <w:bCs/>
          <w:szCs w:val="22"/>
        </w:rPr>
        <w:t>ent prime</w:t>
      </w:r>
      <w:r w:rsidRPr="00851ED7">
        <w:rPr>
          <w:b/>
          <w:bCs/>
          <w:szCs w:val="22"/>
        </w:rPr>
        <w:t xml:space="preserve">r. </w:t>
      </w:r>
      <w:r w:rsidRPr="00851ED7">
        <w:rPr>
          <w:szCs w:val="22"/>
        </w:rPr>
        <w:t xml:space="preserve">Pavement primer shall be certified for compatibility with the refined coal tar emulsion by the manufacturer of the refined coal tar emulsion, and approved by the </w:t>
      </w:r>
      <w:r w:rsidR="002D0F12" w:rsidRPr="00851ED7">
        <w:rPr>
          <w:szCs w:val="22"/>
        </w:rPr>
        <w:t>RPR</w:t>
      </w:r>
      <w:r w:rsidRPr="00851ED7">
        <w:rPr>
          <w:szCs w:val="22"/>
        </w:rPr>
        <w:t>.</w:t>
      </w:r>
    </w:p>
    <w:p w14:paraId="119B0C14" w14:textId="77777777" w:rsidR="00FA38F4" w:rsidRPr="00851ED7" w:rsidRDefault="00FA38F4" w:rsidP="00103261">
      <w:pPr>
        <w:pStyle w:val="CenteredboldKWN"/>
      </w:pPr>
      <w:r w:rsidRPr="00851ED7">
        <w:t>COMPOSITION AND APPLICATION</w:t>
      </w:r>
    </w:p>
    <w:p w14:paraId="042B2872" w14:textId="77777777" w:rsidR="00FA38F4" w:rsidRPr="00851ED7" w:rsidRDefault="00FA38F4" w:rsidP="00103261">
      <w:pPr>
        <w:rPr>
          <w:szCs w:val="22"/>
        </w:rPr>
      </w:pPr>
      <w:r w:rsidRPr="00851ED7">
        <w:rPr>
          <w:b/>
          <w:bCs/>
          <w:szCs w:val="22"/>
        </w:rPr>
        <w:t xml:space="preserve">630-3.1 Composition. </w:t>
      </w:r>
      <w:r w:rsidRPr="00851ED7">
        <w:rPr>
          <w:szCs w:val="22"/>
        </w:rPr>
        <w:t xml:space="preserve">The refined coal tar emulsion seal coat is to consist of a mixture of refined coal tar emulsion, water and aggregate, and be proportioned as shown in </w:t>
      </w:r>
      <w:r w:rsidR="00E66E67" w:rsidRPr="00851ED7">
        <w:rPr>
          <w:szCs w:val="22"/>
        </w:rPr>
        <w:t>the table below titled “Composition of Mixture Per 100 Gallons (379 Liters) of Refined Coal Tar Emulsion</w:t>
      </w:r>
      <w:r w:rsidRPr="00851ED7">
        <w:rPr>
          <w:szCs w:val="22"/>
        </w:rPr>
        <w:t>.</w:t>
      </w:r>
      <w:r w:rsidR="00E66E67" w:rsidRPr="00851ED7">
        <w:rPr>
          <w:szCs w:val="22"/>
        </w:rPr>
        <w:t xml:space="preserve">” </w:t>
      </w:r>
      <w:r w:rsidRPr="00851ED7">
        <w:rPr>
          <w:szCs w:val="22"/>
        </w:rPr>
        <w:t xml:space="preserve"> The composition must have written approval of the coal tar emulsion manufacturer.</w:t>
      </w:r>
    </w:p>
    <w:p w14:paraId="06BB5457" w14:textId="0F3E5EFB" w:rsidR="00FA38F4" w:rsidRPr="00851ED7" w:rsidRDefault="00FA38F4" w:rsidP="00103261">
      <w:r w:rsidRPr="00851ED7">
        <w:rPr>
          <w:b/>
        </w:rPr>
        <w:t>630-3.2 Q</w:t>
      </w:r>
      <w:r w:rsidR="00CE722F" w:rsidRPr="00851ED7">
        <w:rPr>
          <w:b/>
        </w:rPr>
        <w:t>uantities of materials per square yard</w:t>
      </w:r>
      <w:r w:rsidR="00FB323C" w:rsidRPr="00851ED7">
        <w:rPr>
          <w:b/>
        </w:rPr>
        <w:t xml:space="preserve"> </w:t>
      </w:r>
      <w:r w:rsidR="00496EFA" w:rsidRPr="00851ED7">
        <w:rPr>
          <w:b/>
        </w:rPr>
        <w:t>(square meter)</w:t>
      </w:r>
      <w:r w:rsidR="00CE722F" w:rsidRPr="00851ED7">
        <w:rPr>
          <w:b/>
        </w:rPr>
        <w:t>.</w:t>
      </w:r>
      <w:r w:rsidRPr="00851ED7">
        <w:t xml:space="preserve"> The</w:t>
      </w:r>
      <w:r w:rsidR="00086A01" w:rsidRPr="00851ED7">
        <w:t xml:space="preserve"> Contractor</w:t>
      </w:r>
      <w:r w:rsidRPr="00851ED7">
        <w:t xml:space="preserve"> shall submit the recommended formulation of water, emulsion, aggregate and application rate proposed for use to a testing laboratory together with sufficient materials to verify the formulation at least </w:t>
      </w:r>
      <w:r w:rsidR="00385DE9" w:rsidRPr="00480C4E">
        <w:rPr>
          <w:b/>
        </w:rPr>
        <w:t>[</w:t>
      </w:r>
      <w:r w:rsidR="001C4735" w:rsidRPr="00851ED7">
        <w:rPr>
          <w:u w:val="single"/>
        </w:rPr>
        <w:t>      </w:t>
      </w:r>
      <w:r w:rsidR="00385DE9" w:rsidRPr="00480C4E">
        <w:rPr>
          <w:b/>
        </w:rPr>
        <w:t>]</w:t>
      </w:r>
      <w:r w:rsidRPr="00851ED7">
        <w:t xml:space="preserve"> days prior to the start of operations. The mix design shall be within the range shown in the table below. No seal coat shall be </w:t>
      </w:r>
      <w:r w:rsidRPr="00851ED7">
        <w:lastRenderedPageBreak/>
        <w:t xml:space="preserve">produced for payment until a mix has been approved by the </w:t>
      </w:r>
      <w:r w:rsidR="002D0F12" w:rsidRPr="00851ED7">
        <w:t>RPR</w:t>
      </w:r>
      <w:r w:rsidRPr="00851ED7">
        <w:t xml:space="preserve">. The formulation shall pass the fuel resistance test in </w:t>
      </w:r>
      <w:r w:rsidR="00975A25" w:rsidRPr="00851ED7">
        <w:t>accordance with ASTM D5727</w:t>
      </w:r>
      <w:r w:rsidRPr="00851ED7">
        <w:t>.</w:t>
      </w:r>
    </w:p>
    <w:p w14:paraId="5B9F468D" w14:textId="66CE76F5" w:rsidR="00FA38F4" w:rsidRPr="00851ED7" w:rsidRDefault="00FA38F4" w:rsidP="00103261">
      <w:pPr>
        <w:tabs>
          <w:tab w:val="left" w:pos="-720"/>
        </w:tabs>
        <w:rPr>
          <w:szCs w:val="22"/>
        </w:rPr>
      </w:pPr>
      <w:r w:rsidRPr="00851ED7">
        <w:rPr>
          <w:szCs w:val="22"/>
        </w:rPr>
        <w:t xml:space="preserve">The mix formula for each mixture shall be in effect until modified in writing by the </w:t>
      </w:r>
      <w:r w:rsidR="002D0F12" w:rsidRPr="00851ED7">
        <w:rPr>
          <w:szCs w:val="22"/>
        </w:rPr>
        <w:t>RPR</w:t>
      </w:r>
      <w:r w:rsidRPr="00851ED7">
        <w:rPr>
          <w:szCs w:val="22"/>
        </w:rPr>
        <w:t>.</w:t>
      </w:r>
    </w:p>
    <w:p w14:paraId="08626ADD" w14:textId="77777777" w:rsidR="00103888" w:rsidRPr="00851ED7" w:rsidRDefault="001850C5" w:rsidP="008077B4">
      <w:pPr>
        <w:pStyle w:val="Engineernotetop"/>
      </w:pPr>
      <w:r w:rsidRPr="00851ED7">
        <w:t>************************************************************************************</w:t>
      </w:r>
    </w:p>
    <w:p w14:paraId="42AA5961" w14:textId="77777777" w:rsidR="00FA38F4" w:rsidRPr="00851ED7" w:rsidRDefault="00FA38F4" w:rsidP="008077B4">
      <w:pPr>
        <w:pStyle w:val="EngineerNoteskeepwithnext"/>
      </w:pPr>
      <w:r w:rsidRPr="00851ED7">
        <w:t xml:space="preserve">Improper formulations of </w:t>
      </w:r>
      <w:r w:rsidR="002B2A4E" w:rsidRPr="00851ED7">
        <w:t>coal tar</w:t>
      </w:r>
      <w:r w:rsidRPr="00851ED7">
        <w:t xml:space="preserve"> pitch emulsion seal produce coatings that crack prematurely or do not adhere properly to the pavement surface. A minimum of </w:t>
      </w:r>
      <w:r w:rsidR="009F5354" w:rsidRPr="00851ED7">
        <w:t>five (</w:t>
      </w:r>
      <w:r w:rsidRPr="00851ED7">
        <w:t>5</w:t>
      </w:r>
      <w:r w:rsidR="009F5354" w:rsidRPr="00851ED7">
        <w:t>)</w:t>
      </w:r>
      <w:r w:rsidRPr="00851ED7">
        <w:t xml:space="preserve"> days is recommended for job mix approval.</w:t>
      </w:r>
    </w:p>
    <w:p w14:paraId="1C33C7D1" w14:textId="77777777" w:rsidR="0097596E" w:rsidRPr="00851ED7" w:rsidRDefault="001850C5" w:rsidP="008077B4">
      <w:pPr>
        <w:pStyle w:val="Engineernotebottom"/>
      </w:pPr>
      <w:bookmarkStart w:id="484" w:name="_Ref300050111"/>
      <w:bookmarkStart w:id="485" w:name="_Toc300303601"/>
      <w:r w:rsidRPr="00851ED7">
        <w:t>************************************************************************************</w:t>
      </w:r>
    </w:p>
    <w:bookmarkEnd w:id="484"/>
    <w:p w14:paraId="09854DC8" w14:textId="77777777" w:rsidR="00FA38F4" w:rsidRPr="00851ED7" w:rsidRDefault="00FA38F4" w:rsidP="00103261">
      <w:pPr>
        <w:pStyle w:val="Caption"/>
      </w:pPr>
      <w:r w:rsidRPr="00851ED7">
        <w:t xml:space="preserve">Composition </w:t>
      </w:r>
      <w:r w:rsidR="00535E52" w:rsidRPr="00851ED7">
        <w:t xml:space="preserve">of </w:t>
      </w:r>
      <w:r w:rsidRPr="00851ED7">
        <w:t>Mixture Per 100 Gal</w:t>
      </w:r>
      <w:r w:rsidR="00586516" w:rsidRPr="00851ED7">
        <w:t>lons (379 Liters)</w:t>
      </w:r>
      <w:r w:rsidRPr="00851ED7">
        <w:t xml:space="preserve"> </w:t>
      </w:r>
      <w:r w:rsidR="00535E52" w:rsidRPr="00851ED7">
        <w:t>of</w:t>
      </w:r>
      <w:r w:rsidRPr="00851ED7">
        <w:t xml:space="preserve"> Refined Coal Tar Emulsion</w:t>
      </w:r>
      <w:bookmarkEnd w:id="485"/>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991"/>
        <w:gridCol w:w="1164"/>
        <w:gridCol w:w="1182"/>
        <w:gridCol w:w="1832"/>
        <w:gridCol w:w="1496"/>
      </w:tblGrid>
      <w:tr w:rsidR="00FA38F4" w:rsidRPr="00851ED7" w14:paraId="70D84CE5" w14:textId="77777777" w:rsidTr="002439A5">
        <w:trPr>
          <w:tblHeader/>
          <w:jc w:val="center"/>
        </w:trPr>
        <w:tc>
          <w:tcPr>
            <w:tcW w:w="0" w:type="auto"/>
            <w:vMerge w:val="restart"/>
            <w:vAlign w:val="center"/>
          </w:tcPr>
          <w:p w14:paraId="5A05B59D" w14:textId="77777777" w:rsidR="00FA38F4" w:rsidRPr="00851ED7" w:rsidRDefault="00FA38F4" w:rsidP="008467BB">
            <w:pPr>
              <w:pStyle w:val="TableHead"/>
              <w:keepNext/>
            </w:pPr>
            <w:r w:rsidRPr="00851ED7">
              <w:t>Application</w:t>
            </w:r>
          </w:p>
        </w:tc>
        <w:tc>
          <w:tcPr>
            <w:tcW w:w="0" w:type="auto"/>
            <w:vMerge w:val="restart"/>
            <w:vAlign w:val="center"/>
          </w:tcPr>
          <w:p w14:paraId="28153E93" w14:textId="77777777" w:rsidR="00FA38F4" w:rsidRPr="00851ED7" w:rsidRDefault="00FA38F4" w:rsidP="008467BB">
            <w:pPr>
              <w:pStyle w:val="TableHead"/>
              <w:keepNext/>
            </w:pPr>
            <w:r w:rsidRPr="00851ED7">
              <w:t>Refined Coal Tar Emulsion</w:t>
            </w:r>
            <w:r w:rsidRPr="00851ED7">
              <w:br/>
              <w:t>Gallons (Liters)</w:t>
            </w:r>
          </w:p>
        </w:tc>
        <w:tc>
          <w:tcPr>
            <w:tcW w:w="0" w:type="auto"/>
            <w:vMerge w:val="restart"/>
            <w:vAlign w:val="center"/>
          </w:tcPr>
          <w:p w14:paraId="520E4E84" w14:textId="77777777" w:rsidR="00FA38F4" w:rsidRPr="00851ED7" w:rsidRDefault="00FA38F4" w:rsidP="008467BB">
            <w:pPr>
              <w:pStyle w:val="TableHead"/>
              <w:keepNext/>
            </w:pPr>
            <w:r w:rsidRPr="00851ED7">
              <w:t>Water</w:t>
            </w:r>
            <w:r w:rsidRPr="00851ED7">
              <w:br/>
              <w:t>Gallons (Liters)</w:t>
            </w:r>
          </w:p>
        </w:tc>
        <w:tc>
          <w:tcPr>
            <w:tcW w:w="0" w:type="auto"/>
            <w:vMerge w:val="restart"/>
            <w:vAlign w:val="center"/>
          </w:tcPr>
          <w:p w14:paraId="09E6F1E0" w14:textId="77777777" w:rsidR="00FA38F4" w:rsidRPr="00851ED7" w:rsidRDefault="00FA38F4" w:rsidP="008467BB">
            <w:pPr>
              <w:pStyle w:val="TableHead"/>
              <w:keepNext/>
            </w:pPr>
            <w:r w:rsidRPr="00851ED7">
              <w:t>Aggregate</w:t>
            </w:r>
            <w:r w:rsidRPr="00851ED7">
              <w:br/>
              <w:t>lb (km)</w:t>
            </w:r>
          </w:p>
        </w:tc>
        <w:tc>
          <w:tcPr>
            <w:tcW w:w="1981" w:type="pct"/>
            <w:gridSpan w:val="2"/>
            <w:vAlign w:val="center"/>
          </w:tcPr>
          <w:p w14:paraId="7BD9E2A2" w14:textId="77777777" w:rsidR="00FA38F4" w:rsidRPr="00851ED7" w:rsidRDefault="00FA38F4" w:rsidP="008467BB">
            <w:pPr>
              <w:pStyle w:val="TableHead"/>
              <w:keepNext/>
            </w:pPr>
            <w:r w:rsidRPr="00851ED7">
              <w:t>Formula Rate of Application of Mix per Square Yard (Square Meter)</w:t>
            </w:r>
          </w:p>
        </w:tc>
      </w:tr>
      <w:tr w:rsidR="00FA38F4" w:rsidRPr="00851ED7" w14:paraId="0C5324DD" w14:textId="77777777" w:rsidTr="002439A5">
        <w:trPr>
          <w:tblHeader/>
          <w:jc w:val="center"/>
        </w:trPr>
        <w:tc>
          <w:tcPr>
            <w:tcW w:w="0" w:type="auto"/>
            <w:vMerge/>
            <w:vAlign w:val="center"/>
          </w:tcPr>
          <w:p w14:paraId="350AEAB3" w14:textId="77777777" w:rsidR="00FA38F4" w:rsidRPr="00851ED7" w:rsidRDefault="00FA38F4" w:rsidP="008467BB">
            <w:pPr>
              <w:pStyle w:val="TableHead"/>
              <w:keepNext/>
            </w:pPr>
          </w:p>
        </w:tc>
        <w:tc>
          <w:tcPr>
            <w:tcW w:w="0" w:type="auto"/>
            <w:vMerge/>
            <w:vAlign w:val="center"/>
          </w:tcPr>
          <w:p w14:paraId="7EDA9217" w14:textId="77777777" w:rsidR="00FA38F4" w:rsidRPr="00851ED7" w:rsidRDefault="00FA38F4" w:rsidP="008467BB">
            <w:pPr>
              <w:pStyle w:val="TableHead"/>
              <w:keepNext/>
            </w:pPr>
          </w:p>
        </w:tc>
        <w:tc>
          <w:tcPr>
            <w:tcW w:w="0" w:type="auto"/>
            <w:vMerge/>
            <w:vAlign w:val="center"/>
          </w:tcPr>
          <w:p w14:paraId="22237DFC" w14:textId="77777777" w:rsidR="00FA38F4" w:rsidRPr="00851ED7" w:rsidRDefault="00FA38F4" w:rsidP="008467BB">
            <w:pPr>
              <w:pStyle w:val="TableHead"/>
              <w:keepNext/>
            </w:pPr>
          </w:p>
        </w:tc>
        <w:tc>
          <w:tcPr>
            <w:tcW w:w="0" w:type="auto"/>
            <w:vMerge/>
            <w:vAlign w:val="center"/>
          </w:tcPr>
          <w:p w14:paraId="46A4E950" w14:textId="77777777" w:rsidR="00FA38F4" w:rsidRPr="00851ED7" w:rsidRDefault="00FA38F4" w:rsidP="008467BB">
            <w:pPr>
              <w:pStyle w:val="TableHead"/>
              <w:keepNext/>
            </w:pPr>
          </w:p>
        </w:tc>
        <w:tc>
          <w:tcPr>
            <w:tcW w:w="0" w:type="auto"/>
            <w:vAlign w:val="center"/>
          </w:tcPr>
          <w:p w14:paraId="3F9787D1" w14:textId="77777777" w:rsidR="00FA38F4" w:rsidRPr="00851ED7" w:rsidRDefault="00FA38F4" w:rsidP="008467BB">
            <w:pPr>
              <w:pStyle w:val="TableHead"/>
              <w:keepNext/>
            </w:pPr>
            <w:r w:rsidRPr="00851ED7">
              <w:t>Minimum Gallons (Liters)</w:t>
            </w:r>
          </w:p>
        </w:tc>
        <w:tc>
          <w:tcPr>
            <w:tcW w:w="897" w:type="pct"/>
            <w:vAlign w:val="center"/>
          </w:tcPr>
          <w:p w14:paraId="33422A07" w14:textId="77777777" w:rsidR="00FA38F4" w:rsidRPr="00851ED7" w:rsidRDefault="00FA38F4" w:rsidP="008467BB">
            <w:pPr>
              <w:pStyle w:val="TableHead"/>
              <w:keepNext/>
            </w:pPr>
            <w:r w:rsidRPr="00851ED7">
              <w:t>Maximum Gallons (Liters)</w:t>
            </w:r>
          </w:p>
        </w:tc>
      </w:tr>
      <w:tr w:rsidR="00FA38F4" w:rsidRPr="00851ED7" w14:paraId="34202AF6" w14:textId="77777777" w:rsidTr="002439A5">
        <w:trPr>
          <w:jc w:val="center"/>
        </w:trPr>
        <w:tc>
          <w:tcPr>
            <w:tcW w:w="5000" w:type="pct"/>
            <w:gridSpan w:val="6"/>
            <w:vAlign w:val="center"/>
          </w:tcPr>
          <w:p w14:paraId="6CB9EF59" w14:textId="77777777" w:rsidR="00FA38F4" w:rsidRPr="00851ED7" w:rsidRDefault="00FA38F4" w:rsidP="008467BB">
            <w:pPr>
              <w:pStyle w:val="TableHead"/>
              <w:keepNext/>
            </w:pPr>
            <w:r w:rsidRPr="00851ED7">
              <w:t>Prime Coat (where required) as specified by the coal tar emulsion manufacturer</w:t>
            </w:r>
          </w:p>
        </w:tc>
      </w:tr>
      <w:tr w:rsidR="00FA38F4" w:rsidRPr="00851ED7" w14:paraId="4B3B125D" w14:textId="77777777" w:rsidTr="002439A5">
        <w:trPr>
          <w:jc w:val="center"/>
        </w:trPr>
        <w:tc>
          <w:tcPr>
            <w:tcW w:w="0" w:type="auto"/>
            <w:vAlign w:val="center"/>
          </w:tcPr>
          <w:p w14:paraId="511CDC22" w14:textId="77777777" w:rsidR="00FA38F4" w:rsidRPr="00851ED7" w:rsidRDefault="00FA38F4" w:rsidP="008467BB">
            <w:pPr>
              <w:pStyle w:val="TableHead"/>
              <w:keepNext/>
              <w:rPr>
                <w:bCs/>
              </w:rPr>
            </w:pPr>
            <w:r w:rsidRPr="00851ED7">
              <w:t>1st Seal Coat</w:t>
            </w:r>
          </w:p>
        </w:tc>
        <w:tc>
          <w:tcPr>
            <w:tcW w:w="0" w:type="auto"/>
            <w:vAlign w:val="center"/>
          </w:tcPr>
          <w:p w14:paraId="5B35EA1A" w14:textId="77777777" w:rsidR="00FA38F4" w:rsidRPr="00851ED7" w:rsidRDefault="00FA38F4" w:rsidP="008467BB">
            <w:pPr>
              <w:pStyle w:val="TableText0"/>
              <w:keepNext/>
            </w:pPr>
            <w:r w:rsidRPr="00851ED7">
              <w:t>100</w:t>
            </w:r>
            <w:r w:rsidRPr="00851ED7">
              <w:br/>
              <w:t>(379)</w:t>
            </w:r>
          </w:p>
        </w:tc>
        <w:tc>
          <w:tcPr>
            <w:tcW w:w="0" w:type="auto"/>
            <w:vAlign w:val="center"/>
          </w:tcPr>
          <w:p w14:paraId="3E62DAE9" w14:textId="77777777" w:rsidR="00FA38F4" w:rsidRPr="00851ED7" w:rsidRDefault="00FA38F4" w:rsidP="008467BB">
            <w:pPr>
              <w:pStyle w:val="TableText0"/>
              <w:keepNext/>
            </w:pPr>
            <w:r w:rsidRPr="00851ED7">
              <w:t>25-30</w:t>
            </w:r>
            <w:r w:rsidRPr="00851ED7">
              <w:br/>
              <w:t>(95-114)</w:t>
            </w:r>
          </w:p>
        </w:tc>
        <w:tc>
          <w:tcPr>
            <w:tcW w:w="0" w:type="auto"/>
            <w:vAlign w:val="center"/>
          </w:tcPr>
          <w:p w14:paraId="7174F2F6" w14:textId="77777777" w:rsidR="00FA38F4" w:rsidRPr="00851ED7" w:rsidRDefault="00FA38F4" w:rsidP="008467BB">
            <w:pPr>
              <w:pStyle w:val="TableText0"/>
              <w:keepNext/>
            </w:pPr>
            <w:r w:rsidRPr="00851ED7">
              <w:t>300-500</w:t>
            </w:r>
            <w:r w:rsidRPr="00851ED7">
              <w:br/>
              <w:t>(136-228)</w:t>
            </w:r>
          </w:p>
        </w:tc>
        <w:tc>
          <w:tcPr>
            <w:tcW w:w="0" w:type="auto"/>
            <w:vAlign w:val="center"/>
          </w:tcPr>
          <w:p w14:paraId="2E99AACC" w14:textId="77777777" w:rsidR="00FA38F4" w:rsidRPr="00851ED7" w:rsidRDefault="00FA38F4" w:rsidP="008467BB">
            <w:pPr>
              <w:pStyle w:val="TableText0"/>
              <w:keepNext/>
            </w:pPr>
            <w:r w:rsidRPr="00851ED7">
              <w:t>0.12</w:t>
            </w:r>
            <w:r w:rsidRPr="00851ED7">
              <w:br/>
              <w:t>(0.54)</w:t>
            </w:r>
          </w:p>
        </w:tc>
        <w:tc>
          <w:tcPr>
            <w:tcW w:w="897" w:type="pct"/>
            <w:vAlign w:val="center"/>
          </w:tcPr>
          <w:p w14:paraId="583A2F72" w14:textId="77777777" w:rsidR="00FA38F4" w:rsidRPr="00851ED7" w:rsidRDefault="00FA38F4" w:rsidP="008467BB">
            <w:pPr>
              <w:pStyle w:val="TableText0"/>
              <w:keepNext/>
            </w:pPr>
            <w:r w:rsidRPr="00851ED7">
              <w:t>0.17</w:t>
            </w:r>
            <w:r w:rsidRPr="00851ED7">
              <w:br/>
              <w:t>(0.77)</w:t>
            </w:r>
          </w:p>
        </w:tc>
      </w:tr>
      <w:tr w:rsidR="00FA38F4" w:rsidRPr="00851ED7" w14:paraId="4F23A634" w14:textId="77777777" w:rsidTr="002439A5">
        <w:trPr>
          <w:jc w:val="center"/>
        </w:trPr>
        <w:tc>
          <w:tcPr>
            <w:tcW w:w="0" w:type="auto"/>
            <w:vAlign w:val="center"/>
          </w:tcPr>
          <w:p w14:paraId="343C4D7B" w14:textId="77777777" w:rsidR="00FA38F4" w:rsidRPr="00851ED7" w:rsidRDefault="00FA38F4" w:rsidP="00103261">
            <w:pPr>
              <w:pStyle w:val="TableHead"/>
              <w:rPr>
                <w:bCs/>
              </w:rPr>
            </w:pPr>
            <w:r w:rsidRPr="00851ED7">
              <w:t>2nd Seal Coat</w:t>
            </w:r>
          </w:p>
        </w:tc>
        <w:tc>
          <w:tcPr>
            <w:tcW w:w="0" w:type="auto"/>
            <w:vAlign w:val="center"/>
          </w:tcPr>
          <w:p w14:paraId="08753D68" w14:textId="77777777" w:rsidR="00FA38F4" w:rsidRPr="00851ED7" w:rsidRDefault="00FA38F4" w:rsidP="00103261">
            <w:pPr>
              <w:pStyle w:val="TableText0"/>
            </w:pPr>
            <w:r w:rsidRPr="00851ED7">
              <w:t>100</w:t>
            </w:r>
            <w:r w:rsidRPr="00851ED7">
              <w:br/>
              <w:t>(379)</w:t>
            </w:r>
          </w:p>
        </w:tc>
        <w:tc>
          <w:tcPr>
            <w:tcW w:w="0" w:type="auto"/>
            <w:vAlign w:val="center"/>
          </w:tcPr>
          <w:p w14:paraId="14C16A78" w14:textId="77777777" w:rsidR="00FA38F4" w:rsidRPr="00851ED7" w:rsidRDefault="00FA38F4" w:rsidP="00103261">
            <w:pPr>
              <w:pStyle w:val="TableText0"/>
            </w:pPr>
            <w:r w:rsidRPr="00851ED7">
              <w:t>25-30</w:t>
            </w:r>
            <w:r w:rsidRPr="00851ED7">
              <w:br/>
              <w:t>(95-114)</w:t>
            </w:r>
          </w:p>
        </w:tc>
        <w:tc>
          <w:tcPr>
            <w:tcW w:w="0" w:type="auto"/>
            <w:vAlign w:val="center"/>
          </w:tcPr>
          <w:p w14:paraId="5B1E2D19" w14:textId="77777777" w:rsidR="00FA38F4" w:rsidRPr="00851ED7" w:rsidRDefault="00FA38F4" w:rsidP="00103261">
            <w:pPr>
              <w:pStyle w:val="TableText0"/>
            </w:pPr>
            <w:r w:rsidRPr="00851ED7">
              <w:t>300-500</w:t>
            </w:r>
            <w:r w:rsidRPr="00851ED7">
              <w:br/>
              <w:t>(136-228)</w:t>
            </w:r>
          </w:p>
        </w:tc>
        <w:tc>
          <w:tcPr>
            <w:tcW w:w="0" w:type="auto"/>
            <w:vAlign w:val="center"/>
          </w:tcPr>
          <w:p w14:paraId="2FB4F811" w14:textId="77777777" w:rsidR="00FA38F4" w:rsidRPr="00851ED7" w:rsidRDefault="00FA38F4" w:rsidP="00103261">
            <w:pPr>
              <w:pStyle w:val="TableText0"/>
            </w:pPr>
            <w:r w:rsidRPr="00851ED7">
              <w:t>0.12</w:t>
            </w:r>
            <w:r w:rsidRPr="00851ED7">
              <w:br/>
              <w:t>(0.54)</w:t>
            </w:r>
          </w:p>
        </w:tc>
        <w:tc>
          <w:tcPr>
            <w:tcW w:w="897" w:type="pct"/>
            <w:vAlign w:val="center"/>
          </w:tcPr>
          <w:p w14:paraId="4C9D71CD" w14:textId="77777777" w:rsidR="00FA38F4" w:rsidRPr="00851ED7" w:rsidRDefault="00FA38F4" w:rsidP="00103261">
            <w:pPr>
              <w:pStyle w:val="TableText0"/>
            </w:pPr>
            <w:r w:rsidRPr="00851ED7">
              <w:t>0.17</w:t>
            </w:r>
            <w:r w:rsidRPr="00851ED7">
              <w:br/>
              <w:t>(0.77)</w:t>
            </w:r>
          </w:p>
        </w:tc>
      </w:tr>
    </w:tbl>
    <w:p w14:paraId="25AC05D7" w14:textId="77777777" w:rsidR="00103888" w:rsidRPr="00851ED7" w:rsidRDefault="001850C5" w:rsidP="008077B4">
      <w:pPr>
        <w:pStyle w:val="Engineernotetop"/>
      </w:pPr>
      <w:r w:rsidRPr="00851ED7">
        <w:t>************************************************************************************</w:t>
      </w:r>
    </w:p>
    <w:p w14:paraId="5368C0A0" w14:textId="77777777" w:rsidR="00FA38F4" w:rsidRPr="00851ED7" w:rsidRDefault="00FA38F4" w:rsidP="008077B4">
      <w:pPr>
        <w:pStyle w:val="EngineerNotes"/>
      </w:pPr>
      <w:r w:rsidRPr="00851ED7">
        <w:t>The numbers shown in the table represent the maximum recommended range of values. In all cases, the refined coal tar emulsion supplier is to give written approval of specific composition numbers to be used in the mix design.</w:t>
      </w:r>
    </w:p>
    <w:p w14:paraId="74B2AAD0" w14:textId="77777777" w:rsidR="00FA38F4" w:rsidRPr="00851ED7" w:rsidRDefault="00FA38F4" w:rsidP="008077B4">
      <w:pPr>
        <w:pStyle w:val="EngineerNotes"/>
      </w:pPr>
      <w:r w:rsidRPr="00851ED7">
        <w:t xml:space="preserve">Some specifications covering this type of coating have allowed sand loadings in excess of 10 pounds per gallon </w:t>
      </w:r>
      <w:r w:rsidR="00424575" w:rsidRPr="00851ED7">
        <w:t xml:space="preserve">(1.2 kg/L) </w:t>
      </w:r>
      <w:r w:rsidRPr="00851ED7">
        <w:t>of refined coal tar emulsion. These coatings have not performed well in the field due to poor fuel resistance and loss of adhesion and are not recommended.</w:t>
      </w:r>
    </w:p>
    <w:p w14:paraId="054FF4F6" w14:textId="77777777" w:rsidR="00FA38F4" w:rsidRPr="00851ED7" w:rsidRDefault="00FA38F4" w:rsidP="008077B4">
      <w:pPr>
        <w:pStyle w:val="EngineerNoteskeepwithnext"/>
      </w:pPr>
      <w:r w:rsidRPr="00851ED7">
        <w:t>Additional coats may be specified for greater durability.</w:t>
      </w:r>
    </w:p>
    <w:p w14:paraId="67753D88" w14:textId="77777777" w:rsidR="00AF284D" w:rsidRPr="00851ED7" w:rsidRDefault="00AF284D" w:rsidP="008077B4">
      <w:pPr>
        <w:pStyle w:val="Engineernotebottom"/>
      </w:pPr>
      <w:r w:rsidRPr="00851ED7">
        <w:t>************************************************************************************</w:t>
      </w:r>
    </w:p>
    <w:p w14:paraId="17C68524" w14:textId="77777777" w:rsidR="00FA38F4" w:rsidRPr="00851ED7" w:rsidRDefault="00FA38F4" w:rsidP="00103261">
      <w:pPr>
        <w:rPr>
          <w:szCs w:val="16"/>
        </w:rPr>
      </w:pPr>
      <w:r w:rsidRPr="00851ED7">
        <w:rPr>
          <w:b/>
          <w:bCs/>
        </w:rPr>
        <w:t>630-3.3 Applicat</w:t>
      </w:r>
      <w:r w:rsidR="00CE722F" w:rsidRPr="00851ED7">
        <w:rPr>
          <w:b/>
          <w:bCs/>
        </w:rPr>
        <w:t>ion r</w:t>
      </w:r>
      <w:r w:rsidRPr="00851ED7">
        <w:rPr>
          <w:b/>
          <w:bCs/>
        </w:rPr>
        <w:t xml:space="preserve">ate. </w:t>
      </w:r>
      <w:r w:rsidRPr="00851ED7">
        <w:t>Application rates are not to exceed 0.17 gal/yd</w:t>
      </w:r>
      <w:r w:rsidRPr="00851ED7">
        <w:rPr>
          <w:vertAlign w:val="superscript"/>
        </w:rPr>
        <w:t>2</w:t>
      </w:r>
      <w:r w:rsidRPr="00851ED7">
        <w:t>/coat (0.77 liters/m</w:t>
      </w:r>
      <w:r w:rsidRPr="00851ED7">
        <w:rPr>
          <w:vertAlign w:val="superscript"/>
        </w:rPr>
        <w:t>2</w:t>
      </w:r>
      <w:r w:rsidRPr="00851ED7">
        <w:t>/coat), and at no time are total coats to exceed 0.51 gal/yd</w:t>
      </w:r>
      <w:r w:rsidRPr="00851ED7">
        <w:rPr>
          <w:vertAlign w:val="superscript"/>
        </w:rPr>
        <w:t xml:space="preserve">2 </w:t>
      </w:r>
      <w:r w:rsidRPr="00851ED7">
        <w:t>(2.3 liters/m</w:t>
      </w:r>
      <w:r w:rsidRPr="00851ED7">
        <w:rPr>
          <w:vertAlign w:val="superscript"/>
        </w:rPr>
        <w:t>2</w:t>
      </w:r>
      <w:r w:rsidRPr="00851ED7">
        <w:t>).</w:t>
      </w:r>
    </w:p>
    <w:p w14:paraId="35EE7DC9" w14:textId="4F3B7586" w:rsidR="00FA38F4" w:rsidRPr="00851ED7" w:rsidRDefault="00FA38F4" w:rsidP="00103261">
      <w:pPr>
        <w:tabs>
          <w:tab w:val="left" w:pos="-720"/>
        </w:tabs>
      </w:pPr>
      <w:r w:rsidRPr="00851ED7">
        <w:rPr>
          <w:b/>
        </w:rPr>
        <w:t xml:space="preserve">630-3.4 </w:t>
      </w:r>
      <w:r w:rsidR="00D05E92" w:rsidRPr="00851ED7">
        <w:rPr>
          <w:b/>
        </w:rPr>
        <w:t>Control strip</w:t>
      </w:r>
      <w:r w:rsidRPr="00851ED7">
        <w:rPr>
          <w:b/>
        </w:rPr>
        <w:t>.</w:t>
      </w:r>
      <w:r w:rsidRPr="00851ED7">
        <w:t xml:space="preserve"> Prior to full production, the Contractor shall prepare a quantity of mixture in the proportions shown in the approved mix design sufficient to place a </w:t>
      </w:r>
      <w:r w:rsidR="00D05E92" w:rsidRPr="00851ED7">
        <w:t>control strip</w:t>
      </w:r>
      <w:r w:rsidRPr="00851ED7">
        <w:t xml:space="preserve"> a minimum of 250 sq</w:t>
      </w:r>
      <w:r w:rsidR="000E432D" w:rsidRPr="00851ED7">
        <w:t>uare</w:t>
      </w:r>
      <w:r w:rsidRPr="00851ED7">
        <w:t xml:space="preserve"> y</w:t>
      </w:r>
      <w:r w:rsidR="000E432D" w:rsidRPr="00851ED7">
        <w:t>ar</w:t>
      </w:r>
      <w:r w:rsidRPr="00851ED7">
        <w:t xml:space="preserve">d </w:t>
      </w:r>
      <w:r w:rsidR="004F5B6C" w:rsidRPr="00851ED7">
        <w:t>(209 m</w:t>
      </w:r>
      <w:r w:rsidR="004F5B6C" w:rsidRPr="00851ED7">
        <w:rPr>
          <w:vertAlign w:val="superscript"/>
        </w:rPr>
        <w:t>2</w:t>
      </w:r>
      <w:r w:rsidR="004F5B6C" w:rsidRPr="00851ED7">
        <w:t xml:space="preserve">) </w:t>
      </w:r>
      <w:r w:rsidRPr="00851ED7">
        <w:t xml:space="preserve">at the rate specified in the job mix formula. The test area shall be designated by the </w:t>
      </w:r>
      <w:r w:rsidR="002D0F12" w:rsidRPr="00851ED7">
        <w:t>RPR</w:t>
      </w:r>
      <w:r w:rsidRPr="00851ED7">
        <w:t xml:space="preserve"> and will be located on a representative section of the pavement to be seal coated. </w:t>
      </w:r>
      <w:r w:rsidR="003943C8" w:rsidRPr="00851ED7">
        <w:rPr>
          <w:bCs/>
        </w:rPr>
        <w:t xml:space="preserve">Separate </w:t>
      </w:r>
      <w:r w:rsidR="00D05E92" w:rsidRPr="00851ED7">
        <w:rPr>
          <w:bCs/>
        </w:rPr>
        <w:t>control strip</w:t>
      </w:r>
      <w:r w:rsidR="003943C8" w:rsidRPr="00851ED7">
        <w:rPr>
          <w:bCs/>
        </w:rPr>
        <w:t>s by a minimum of 200 feet between sections.</w:t>
      </w:r>
      <w:r w:rsidR="008B6B89" w:rsidRPr="00851ED7">
        <w:rPr>
          <w:bCs/>
        </w:rPr>
        <w:t xml:space="preserve"> </w:t>
      </w:r>
      <w:r w:rsidRPr="00851ED7">
        <w:t xml:space="preserve">The actual application rate will be determined by the </w:t>
      </w:r>
      <w:r w:rsidR="002D0F12" w:rsidRPr="00851ED7">
        <w:t>RPR</w:t>
      </w:r>
      <w:r w:rsidRPr="00851ED7">
        <w:t xml:space="preserve"> during placement of the </w:t>
      </w:r>
      <w:r w:rsidR="00D05E92" w:rsidRPr="00851ED7">
        <w:t>control strip</w:t>
      </w:r>
      <w:r w:rsidRPr="00851ED7">
        <w:t xml:space="preserve"> and will depend on the condition of the pavement surface.</w:t>
      </w:r>
    </w:p>
    <w:p w14:paraId="195C5B58" w14:textId="02F3A64F" w:rsidR="00FA38F4" w:rsidRPr="00851ED7" w:rsidRDefault="00FA38F4" w:rsidP="00103261">
      <w:pPr>
        <w:tabs>
          <w:tab w:val="left" w:pos="-720"/>
        </w:tabs>
      </w:pPr>
      <w:r w:rsidRPr="00851ED7">
        <w:lastRenderedPageBreak/>
        <w:t xml:space="preserve">The </w:t>
      </w:r>
      <w:r w:rsidR="00D05E92" w:rsidRPr="00851ED7">
        <w:t>control strip</w:t>
      </w:r>
      <w:r w:rsidRPr="00851ED7">
        <w:t xml:space="preserve"> shall be used to verify the adequacy of the mix design and to determine the application rate. The same equipment and method of operations shall be used on the </w:t>
      </w:r>
      <w:r w:rsidR="00D05E92" w:rsidRPr="00851ED7">
        <w:t>control strip</w:t>
      </w:r>
      <w:r w:rsidRPr="00851ED7">
        <w:t xml:space="preserve"> as will be used on the remainder of the work.</w:t>
      </w:r>
    </w:p>
    <w:p w14:paraId="0728F1D9" w14:textId="7CD09DE8" w:rsidR="00FA38F4" w:rsidRPr="00851ED7" w:rsidRDefault="00FA38F4" w:rsidP="00103261">
      <w:pPr>
        <w:tabs>
          <w:tab w:val="left" w:pos="-720"/>
        </w:tabs>
      </w:pPr>
      <w:r w:rsidRPr="00851ED7">
        <w:t xml:space="preserve">If the </w:t>
      </w:r>
      <w:r w:rsidR="00D05E92" w:rsidRPr="00851ED7">
        <w:t>control strip</w:t>
      </w:r>
      <w:r w:rsidRPr="00851ED7">
        <w:t xml:space="preserve"> prove</w:t>
      </w:r>
      <w:r w:rsidR="003943C8" w:rsidRPr="00851ED7">
        <w:t>s</w:t>
      </w:r>
      <w:r w:rsidRPr="00851ED7">
        <w:t xml:space="preserve"> to be unsatisfactory, the necessary adjustments to the job mix formula, mix composition, application rate, placement operations, and equipment shall be made. Additional </w:t>
      </w:r>
      <w:r w:rsidR="00D05E92" w:rsidRPr="00851ED7">
        <w:t>control strip</w:t>
      </w:r>
      <w:r w:rsidRPr="00851ED7">
        <w:t xml:space="preserve">s shall be placed and evaluated, if required. Full production shall not begin without the </w:t>
      </w:r>
      <w:r w:rsidR="002D0F12" w:rsidRPr="00851ED7">
        <w:t>RPR</w:t>
      </w:r>
      <w:r w:rsidRPr="00851ED7">
        <w:t xml:space="preserve">’s approval. Acceptable </w:t>
      </w:r>
      <w:r w:rsidR="00D05E92" w:rsidRPr="00851ED7">
        <w:t>control strip</w:t>
      </w:r>
      <w:r w:rsidRPr="00851ED7">
        <w:t>s shall be paid for in accordance with paragraph 630-7.1.</w:t>
      </w:r>
    </w:p>
    <w:p w14:paraId="48D2D21F" w14:textId="621B9293" w:rsidR="00FA38F4" w:rsidRPr="00851ED7" w:rsidRDefault="00FA38F4" w:rsidP="00103261">
      <w:r w:rsidRPr="00851ED7">
        <w:t xml:space="preserve">A qualified manufacturer’s representative shall be present in the field to assist the Contractor in applying </w:t>
      </w:r>
      <w:r w:rsidR="003943C8" w:rsidRPr="00851ED7">
        <w:t xml:space="preserve">control </w:t>
      </w:r>
      <w:r w:rsidRPr="00851ED7">
        <w:t xml:space="preserve">areas and/or </w:t>
      </w:r>
      <w:r w:rsidR="00D05E92" w:rsidRPr="00851ED7">
        <w:t>control strip</w:t>
      </w:r>
      <w:r w:rsidRPr="00851ED7">
        <w:t>s to determine the optimum application rate of both emulsion and sand.</w:t>
      </w:r>
    </w:p>
    <w:p w14:paraId="5AD3C341" w14:textId="77777777" w:rsidR="00103888" w:rsidRPr="00851ED7" w:rsidRDefault="001850C5" w:rsidP="008077B4">
      <w:pPr>
        <w:pStyle w:val="Engineernotetop"/>
      </w:pPr>
      <w:r w:rsidRPr="00851ED7">
        <w:t>************************************************************************************</w:t>
      </w:r>
    </w:p>
    <w:p w14:paraId="08F68635" w14:textId="769CE3EA" w:rsidR="00FA38F4" w:rsidRPr="00851ED7" w:rsidRDefault="00FA38F4" w:rsidP="008077B4">
      <w:pPr>
        <w:pStyle w:val="EngineerNotes"/>
      </w:pPr>
      <w:r w:rsidRPr="00851ED7">
        <w:t xml:space="preserve">The </w:t>
      </w:r>
      <w:r w:rsidR="00D05E92" w:rsidRPr="00851ED7">
        <w:t>control strip</w:t>
      </w:r>
      <w:r w:rsidRPr="00851ED7">
        <w:t xml:space="preserve"> affords the Contractor and the Engineer an opportunity to determine the quality of the mixture in place as well as the performance of the equipment.</w:t>
      </w:r>
    </w:p>
    <w:p w14:paraId="748760D0" w14:textId="77777777" w:rsidR="00FA38F4" w:rsidRPr="00851ED7" w:rsidRDefault="00FA38F4" w:rsidP="008077B4">
      <w:pPr>
        <w:pStyle w:val="EngineerNotes"/>
      </w:pPr>
      <w:r w:rsidRPr="00851ED7">
        <w:t>The application rate depends on the surface texture.</w:t>
      </w:r>
    </w:p>
    <w:p w14:paraId="089A094C" w14:textId="6DD6A862" w:rsidR="00FA38F4" w:rsidRPr="00851ED7" w:rsidRDefault="00FA38F4" w:rsidP="008077B4">
      <w:pPr>
        <w:pStyle w:val="EngineerNotes"/>
      </w:pPr>
      <w:r w:rsidRPr="00851ED7">
        <w:t xml:space="preserve">If operational conditions preclude placement of a </w:t>
      </w:r>
      <w:r w:rsidR="00D05E92" w:rsidRPr="00851ED7">
        <w:t>control strip</w:t>
      </w:r>
      <w:r w:rsidRPr="00851ED7">
        <w:t xml:space="preserve"> on the pavement to be treated, it may be applied on a pavement with similar surface texture.</w:t>
      </w:r>
    </w:p>
    <w:p w14:paraId="1863544C" w14:textId="77777777" w:rsidR="00FA38F4" w:rsidRPr="00851ED7" w:rsidRDefault="00FA38F4" w:rsidP="008077B4">
      <w:pPr>
        <w:pStyle w:val="EngineerNoteskeepwithnext"/>
      </w:pPr>
      <w:r w:rsidRPr="00851ED7">
        <w:t>The only test required on the composite mix placed in the field is the viscosity test. The fuel resistance test may be specified</w:t>
      </w:r>
      <w:r w:rsidR="00535E52" w:rsidRPr="00851ED7">
        <w:t>;</w:t>
      </w:r>
      <w:r w:rsidRPr="00851ED7">
        <w:t xml:space="preserve"> however, this test takes 96 hours to run.</w:t>
      </w:r>
    </w:p>
    <w:p w14:paraId="35A5971D" w14:textId="77777777" w:rsidR="0097596E" w:rsidRPr="00851ED7" w:rsidRDefault="001850C5" w:rsidP="008077B4">
      <w:pPr>
        <w:pStyle w:val="Engineernotebottom"/>
      </w:pPr>
      <w:r w:rsidRPr="00851ED7">
        <w:t>************************************************************************************</w:t>
      </w:r>
    </w:p>
    <w:p w14:paraId="2CA31385" w14:textId="77777777" w:rsidR="00FA38F4" w:rsidRPr="00851ED7" w:rsidRDefault="00FA38F4" w:rsidP="00103261">
      <w:pPr>
        <w:pStyle w:val="CenteredboldKWN"/>
      </w:pPr>
      <w:r w:rsidRPr="00851ED7">
        <w:t>CONSTRUCTION METHODS</w:t>
      </w:r>
    </w:p>
    <w:p w14:paraId="0730A2F2" w14:textId="5F069CAE" w:rsidR="00FA38F4" w:rsidRPr="00851ED7" w:rsidRDefault="00FA38F4" w:rsidP="00103261">
      <w:pPr>
        <w:tabs>
          <w:tab w:val="left" w:pos="-720"/>
        </w:tabs>
      </w:pPr>
      <w:r w:rsidRPr="00851ED7">
        <w:rPr>
          <w:b/>
        </w:rPr>
        <w:t>630-4.1 Weat</w:t>
      </w:r>
      <w:r w:rsidR="00D327E1" w:rsidRPr="00851ED7">
        <w:rPr>
          <w:b/>
        </w:rPr>
        <w:t>her lim</w:t>
      </w:r>
      <w:r w:rsidRPr="00851ED7">
        <w:rPr>
          <w:b/>
        </w:rPr>
        <w:t>itations.</w:t>
      </w:r>
      <w:r w:rsidRPr="00851ED7">
        <w:t xml:space="preserve"> The seal coat shall not be applied when the surface is wet or when the humidity or impending weather conditions will not allow proper curing. The seal coat shall be applied only when the atmospheric or pavement temperature is 50</w:t>
      </w:r>
      <w:r w:rsidR="00347EDB" w:rsidRPr="00851ED7">
        <w:t>°</w:t>
      </w:r>
      <w:r w:rsidRPr="00851ED7">
        <w:t>F (10</w:t>
      </w:r>
      <w:r w:rsidR="00347EDB" w:rsidRPr="00851ED7">
        <w:t>°</w:t>
      </w:r>
      <w:r w:rsidRPr="00851ED7">
        <w:t>C) and rising and is expected to remain above 50</w:t>
      </w:r>
      <w:r w:rsidR="00347EDB" w:rsidRPr="00851ED7">
        <w:t>°</w:t>
      </w:r>
      <w:r w:rsidRPr="00851ED7">
        <w:t>F (10</w:t>
      </w:r>
      <w:r w:rsidR="00347EDB" w:rsidRPr="00851ED7">
        <w:t>°</w:t>
      </w:r>
      <w:r w:rsidRPr="00851ED7">
        <w:t xml:space="preserve">C) for 24 hours, unless otherwise directed by the </w:t>
      </w:r>
      <w:r w:rsidR="002D0F12" w:rsidRPr="00851ED7">
        <w:t>RPR</w:t>
      </w:r>
      <w:r w:rsidRPr="00851ED7">
        <w:t>.</w:t>
      </w:r>
    </w:p>
    <w:p w14:paraId="6FE7D848" w14:textId="77777777" w:rsidR="00FA38F4" w:rsidRPr="00851ED7" w:rsidRDefault="00FA38F4" w:rsidP="00103261">
      <w:pPr>
        <w:tabs>
          <w:tab w:val="left" w:pos="-720"/>
        </w:tabs>
      </w:pPr>
      <w:r w:rsidRPr="00851ED7">
        <w:rPr>
          <w:b/>
        </w:rPr>
        <w:t>630-4.2 Equipme</w:t>
      </w:r>
      <w:r w:rsidR="00D327E1" w:rsidRPr="00851ED7">
        <w:rPr>
          <w:b/>
        </w:rPr>
        <w:t>nt and too</w:t>
      </w:r>
      <w:r w:rsidRPr="00851ED7">
        <w:rPr>
          <w:b/>
        </w:rPr>
        <w:t>ls.</w:t>
      </w:r>
      <w:r w:rsidRPr="00851ED7">
        <w:t xml:space="preserve"> The Contractor shall furnish all equipment, tools, and machinery necessary for the performance of the work.</w:t>
      </w:r>
    </w:p>
    <w:p w14:paraId="2C612F1B" w14:textId="77777777" w:rsidR="00FA38F4" w:rsidRPr="00851ED7" w:rsidRDefault="00FA38F4" w:rsidP="00103261">
      <w:pPr>
        <w:pStyle w:val="Indent"/>
      </w:pPr>
      <w:r w:rsidRPr="00851ED7">
        <w:rPr>
          <w:b/>
        </w:rPr>
        <w:t>a. Distributors.</w:t>
      </w:r>
      <w:r w:rsidRPr="00851ED7">
        <w:t xml:space="preserve"> Distributors or spray units used for the spray application of the seal coat shall be self-propelled and capable of uniformly applying 0.12 to 0.55 gallons per square yard (0.54 to 2.5 liters per square meter) of material over the required width of application. Distributors shall be equipped with removable manhole covers, tachometers, pressure gauges, and volume-measuring devices.</w:t>
      </w:r>
    </w:p>
    <w:p w14:paraId="2758D67B" w14:textId="77777777" w:rsidR="00FA38F4" w:rsidRPr="00851ED7" w:rsidRDefault="00FA38F4" w:rsidP="008D5E62">
      <w:pPr>
        <w:pStyle w:val="Normalfora-b-cindentfirstlineonly"/>
      </w:pPr>
      <w:r w:rsidRPr="00851ED7">
        <w:t>The mix tank shall have a mechanically powered, full-sweep, mixer with sufficient power to move and homogeneously mix the entire contents of the tank.</w:t>
      </w:r>
    </w:p>
    <w:p w14:paraId="162904F4" w14:textId="77777777" w:rsidR="00FA38F4" w:rsidRPr="00851ED7" w:rsidRDefault="00FA38F4" w:rsidP="008D5E62">
      <w:pPr>
        <w:pStyle w:val="Normalfora-b-cindentfirstlineonly"/>
      </w:pPr>
      <w:r w:rsidRPr="00851ED7">
        <w:t>The distributor shall be equipped with a positive placement pump so that a constant pressure can be maintained on the mixture to the spray nozzles.</w:t>
      </w:r>
    </w:p>
    <w:p w14:paraId="3EAFB711" w14:textId="77777777" w:rsidR="00FA38F4" w:rsidRPr="00851ED7" w:rsidRDefault="00FA38F4" w:rsidP="00103261">
      <w:pPr>
        <w:pStyle w:val="Indent"/>
      </w:pPr>
      <w:r w:rsidRPr="00851ED7">
        <w:rPr>
          <w:b/>
        </w:rPr>
        <w:t>b. Mixin</w:t>
      </w:r>
      <w:r w:rsidR="00D327E1" w:rsidRPr="00851ED7">
        <w:rPr>
          <w:b/>
        </w:rPr>
        <w:t>g eq</w:t>
      </w:r>
      <w:r w:rsidRPr="00851ED7">
        <w:rPr>
          <w:b/>
        </w:rPr>
        <w:t>uipment.</w:t>
      </w:r>
      <w:r w:rsidRPr="00851ED7">
        <w:t xml:space="preserve"> The mixing machine shall have a continuous flow mixing unit capable of accurately delivering a predetermined proportion of aggregate, water, and emulsion, and of discharging the thoroughly mixed product on a continuous basis. The mixing unit shall be capable of thoroughly blending all ingredients together and discharging the material to the spreader box without segregation.</w:t>
      </w:r>
    </w:p>
    <w:p w14:paraId="760EEA61" w14:textId="77777777" w:rsidR="00FA38F4" w:rsidRPr="00851ED7" w:rsidRDefault="00FA38F4" w:rsidP="00103261">
      <w:pPr>
        <w:pStyle w:val="Indent"/>
      </w:pPr>
      <w:r w:rsidRPr="00851ED7">
        <w:rPr>
          <w:b/>
        </w:rPr>
        <w:t>c. Spreadin</w:t>
      </w:r>
      <w:r w:rsidR="00D327E1" w:rsidRPr="00851ED7">
        <w:rPr>
          <w:b/>
        </w:rPr>
        <w:t>g equi</w:t>
      </w:r>
      <w:r w:rsidRPr="00851ED7">
        <w:rPr>
          <w:b/>
        </w:rPr>
        <w:t>pment.</w:t>
      </w:r>
      <w:r w:rsidRPr="00851ED7">
        <w:t xml:space="preserve"> Spreading equipment shall be a mechanical-type squeegee distributor attached to the mixing machine, equipped with flexible material in contact with the surface to prevent loss of slurry from the spreader box. It shall be maintained to prevent loss of slurry on varying grades and </w:t>
      </w:r>
      <w:r w:rsidRPr="00851ED7">
        <w:lastRenderedPageBreak/>
        <w:t xml:space="preserve">adjusted to assure uniform spread. There shall be a lateral control device and a flexible strike-off capable of being adjusted to lay the slurry at the specified rate of application. The spreader box shall have an adjustable width. The box shall be kept clean; </w:t>
      </w:r>
      <w:r w:rsidR="002B2A4E" w:rsidRPr="00851ED7">
        <w:t>coal tar</w:t>
      </w:r>
      <w:r w:rsidRPr="00851ED7">
        <w:t xml:space="preserve"> emulsion and aggregate build-up on the box shall not be permitted.</w:t>
      </w:r>
    </w:p>
    <w:p w14:paraId="354277F6" w14:textId="77777777" w:rsidR="00FA38F4" w:rsidRPr="00851ED7" w:rsidRDefault="00FA38F4" w:rsidP="00103261">
      <w:pPr>
        <w:pStyle w:val="Indent"/>
      </w:pPr>
      <w:r w:rsidRPr="00851ED7">
        <w:rPr>
          <w:b/>
        </w:rPr>
        <w:t>d. Han</w:t>
      </w:r>
      <w:r w:rsidR="00D327E1" w:rsidRPr="00851ED7">
        <w:rPr>
          <w:b/>
        </w:rPr>
        <w:t>d squeegee or brush app</w:t>
      </w:r>
      <w:r w:rsidRPr="00851ED7">
        <w:rPr>
          <w:b/>
        </w:rPr>
        <w:t xml:space="preserve">lication. </w:t>
      </w:r>
      <w:r w:rsidRPr="00851ED7">
        <w:t>The use of hand spreading application shall be restricted to places not accessible to the mechanized equipment or to accommodate neat trim work at curbs, etc. Material that is applied by hand shall meet the same standards as that applied by machine.</w:t>
      </w:r>
    </w:p>
    <w:p w14:paraId="5200E16C" w14:textId="1BB59A67" w:rsidR="00FA38F4" w:rsidRPr="00851ED7" w:rsidRDefault="00FA38F4" w:rsidP="00103261">
      <w:pPr>
        <w:pStyle w:val="Indent"/>
      </w:pPr>
      <w:r w:rsidRPr="00851ED7">
        <w:rPr>
          <w:b/>
        </w:rPr>
        <w:t>e. Calibration.</w:t>
      </w:r>
      <w:r w:rsidRPr="00851ED7">
        <w:t xml:space="preserve"> The Contractor shall furnish all equipment, materials and labor necessary to calibrate the equipment. It shall be calibrated to assure that it will produce and apply a mix that conforms to the job mix formula. Commercial equipment should be provided with a method of calibration by the manufacturer. All calibrations shall be made with the approved job materials prior to applying the seal coat to the pavement. A copy of the calibration test results shall be furnished to the </w:t>
      </w:r>
      <w:r w:rsidR="002D0F12" w:rsidRPr="00851ED7">
        <w:t>RPR</w:t>
      </w:r>
      <w:r w:rsidRPr="00851ED7">
        <w:t>.</w:t>
      </w:r>
    </w:p>
    <w:p w14:paraId="06D4C9E6" w14:textId="5C0EC31D" w:rsidR="00FA38F4" w:rsidRPr="00851ED7" w:rsidRDefault="00FA38F4" w:rsidP="00103261">
      <w:r w:rsidRPr="00851ED7">
        <w:rPr>
          <w:b/>
        </w:rPr>
        <w:t xml:space="preserve">630-4.3 </w:t>
      </w:r>
      <w:r w:rsidRPr="00851ED7">
        <w:rPr>
          <w:b/>
          <w:bCs/>
        </w:rPr>
        <w:t>Prepara</w:t>
      </w:r>
      <w:r w:rsidR="00D327E1" w:rsidRPr="00851ED7">
        <w:rPr>
          <w:b/>
          <w:bCs/>
        </w:rPr>
        <w:t>tion of asphalt pavement surf</w:t>
      </w:r>
      <w:r w:rsidRPr="00851ED7">
        <w:rPr>
          <w:b/>
          <w:bCs/>
        </w:rPr>
        <w:t xml:space="preserve">aces. </w:t>
      </w:r>
      <w:r w:rsidR="00353B4C" w:rsidRPr="00851ED7">
        <w:rPr>
          <w:bCs/>
        </w:rPr>
        <w:t xml:space="preserve">Clean pavement surface immediately prior to placing the seal coat by sweeping, flushing well with water leaving no standing water, or a combination of both, so that it is free of dust, dirt, grease, vegetation, oil or any type of objectionable surface film.  Remove oil or grease that has not penetrated the asphalt pavement by scraping or by scrubbing with a detergent, then wash thoroughly with clean water. After cleaning, treat these areas with the oil spot primer.  Any additional surface preparation, such as crack repair, shall be in accordance with </w:t>
      </w:r>
      <w:r w:rsidR="00071ED6" w:rsidRPr="00851ED7">
        <w:rPr>
          <w:bCs/>
        </w:rPr>
        <w:t xml:space="preserve">Item P-101, </w:t>
      </w:r>
      <w:r w:rsidR="006044A9" w:rsidRPr="00851ED7">
        <w:rPr>
          <w:bCs/>
        </w:rPr>
        <w:t xml:space="preserve">paragraph </w:t>
      </w:r>
      <w:r w:rsidR="00353B4C" w:rsidRPr="00851ED7">
        <w:rPr>
          <w:bCs/>
        </w:rPr>
        <w:t>101-3.6.</w:t>
      </w:r>
    </w:p>
    <w:p w14:paraId="2C5231FB" w14:textId="77777777" w:rsidR="00FA38F4" w:rsidRPr="00851ED7" w:rsidRDefault="00FA38F4" w:rsidP="00103261">
      <w:pPr>
        <w:keepNext/>
      </w:pPr>
      <w:r w:rsidRPr="00851ED7">
        <w:rPr>
          <w:b/>
        </w:rPr>
        <w:t>630-4.</w:t>
      </w:r>
      <w:r w:rsidR="000A4EA0" w:rsidRPr="00851ED7">
        <w:rPr>
          <w:b/>
        </w:rPr>
        <w:t xml:space="preserve">4 </w:t>
      </w:r>
      <w:r w:rsidRPr="00851ED7">
        <w:rPr>
          <w:b/>
          <w:bCs/>
        </w:rPr>
        <w:t xml:space="preserve">Mixing. </w:t>
      </w:r>
      <w:r w:rsidRPr="00851ED7">
        <w:t xml:space="preserve">Blend the coal tar emulsion mixture in the equipment described in paragraph 630-4.2 using the ingredients described in </w:t>
      </w:r>
      <w:r w:rsidR="004E6ED4" w:rsidRPr="00851ED7">
        <w:t xml:space="preserve">paragraph </w:t>
      </w:r>
      <w:r w:rsidR="00521A14" w:rsidRPr="00851ED7">
        <w:t>630-3.2</w:t>
      </w:r>
      <w:r w:rsidRPr="00851ED7">
        <w:t>. The mixing must produce a smooth homogeneous mixture of uniform consistency. (Consult coal tar emulsion supplier for its recommended order of addition of the ingredients.) During the entire mixing and application process, no breaking, segregating or hardening of the emulsion, nor balling or lumping of the sand is to be permitted. Continue to agitate the seal coat mixture in the mixing tank at all times prior to and during application so that a consistent mix is available for application.</w:t>
      </w:r>
    </w:p>
    <w:p w14:paraId="68543137" w14:textId="77777777" w:rsidR="00FA38F4" w:rsidRPr="00851ED7" w:rsidRDefault="00FA38F4" w:rsidP="00103261">
      <w:r w:rsidRPr="00851ED7">
        <w:t>Small additional increments of water may be needed to provide a workable consistency, but in no case is the water content to exceed the specified amount.</w:t>
      </w:r>
    </w:p>
    <w:p w14:paraId="00F0EC51" w14:textId="3D600481" w:rsidR="00FA38F4" w:rsidRPr="00851ED7" w:rsidRDefault="00FA38F4" w:rsidP="00103261">
      <w:pPr>
        <w:rPr>
          <w:bCs/>
        </w:rPr>
      </w:pPr>
      <w:r w:rsidRPr="00851ED7">
        <w:rPr>
          <w:b/>
          <w:bCs/>
        </w:rPr>
        <w:t>630-4.</w:t>
      </w:r>
      <w:r w:rsidR="000A4EA0" w:rsidRPr="00851ED7">
        <w:rPr>
          <w:b/>
          <w:bCs/>
        </w:rPr>
        <w:t xml:space="preserve">5 </w:t>
      </w:r>
      <w:r w:rsidRPr="00851ED7">
        <w:rPr>
          <w:b/>
          <w:bCs/>
        </w:rPr>
        <w:t>Appli</w:t>
      </w:r>
      <w:r w:rsidR="00D327E1" w:rsidRPr="00851ED7">
        <w:rPr>
          <w:b/>
          <w:bCs/>
        </w:rPr>
        <w:t xml:space="preserve">cation of slurry seal surface </w:t>
      </w:r>
      <w:r w:rsidRPr="00851ED7">
        <w:rPr>
          <w:b/>
          <w:bCs/>
        </w:rPr>
        <w:t xml:space="preserve">treatment. </w:t>
      </w:r>
      <w:r w:rsidRPr="00851ED7">
        <w:rPr>
          <w:bCs/>
        </w:rPr>
        <w:t>The aggregate filled slurry seal surface treatment shall be applied at a uniform rate determined in paragraph</w:t>
      </w:r>
      <w:r w:rsidR="00071ED6" w:rsidRPr="00851ED7">
        <w:rPr>
          <w:bCs/>
        </w:rPr>
        <w:t>s</w:t>
      </w:r>
      <w:r w:rsidRPr="00851ED7">
        <w:rPr>
          <w:bCs/>
        </w:rPr>
        <w:t xml:space="preserve"> 630-3.</w:t>
      </w:r>
      <w:r w:rsidR="00975A25" w:rsidRPr="00851ED7">
        <w:rPr>
          <w:bCs/>
        </w:rPr>
        <w:t>2</w:t>
      </w:r>
      <w:r w:rsidR="00071ED6" w:rsidRPr="00851ED7">
        <w:rPr>
          <w:bCs/>
        </w:rPr>
        <w:t xml:space="preserve"> and 630-3.3</w:t>
      </w:r>
      <w:r w:rsidRPr="00851ED7">
        <w:rPr>
          <w:bCs/>
        </w:rPr>
        <w:t>.</w:t>
      </w:r>
    </w:p>
    <w:p w14:paraId="35A69107" w14:textId="77777777" w:rsidR="00FA38F4" w:rsidRPr="00851ED7" w:rsidRDefault="00FA38F4" w:rsidP="00103261">
      <w:r w:rsidRPr="00851ED7">
        <w:t>In order to provide maximum adhesion, the pavement shall be dampened with a fog spray of water if recommended by the supplier. No standing water shall remain on the surface.</w:t>
      </w:r>
    </w:p>
    <w:p w14:paraId="52169CD3" w14:textId="2799A1F4" w:rsidR="00FA38F4" w:rsidRPr="00851ED7" w:rsidRDefault="00FA38F4" w:rsidP="00103261">
      <w:r w:rsidRPr="00851ED7">
        <w:t>If a prime coat is required, mix and apply the prime coat as specified in paragraph 630-</w:t>
      </w:r>
      <w:r w:rsidR="00071ED6" w:rsidRPr="00851ED7">
        <w:t>3.2</w:t>
      </w:r>
      <w:r w:rsidRPr="00851ED7">
        <w:t>.</w:t>
      </w:r>
    </w:p>
    <w:p w14:paraId="488B2371" w14:textId="77777777" w:rsidR="00FA38F4" w:rsidRPr="00851ED7" w:rsidRDefault="00FA38F4" w:rsidP="00103261">
      <w:r w:rsidRPr="00851ED7">
        <w:t>Apply the first coat uniformly to obtain the rate determined in paragraph 630-3.4.</w:t>
      </w:r>
    </w:p>
    <w:p w14:paraId="1CDB8942" w14:textId="77777777" w:rsidR="00FA38F4" w:rsidRPr="00851ED7" w:rsidRDefault="00FA38F4" w:rsidP="00103261">
      <w:r w:rsidRPr="00851ED7">
        <w:t>Each coat shall be allowed to dry and cure initially before applying any subsequent coats. The initial drying shall allow evaporation of water of the applied mixture, resulting in the coating being able to sustain light foot traffic. The initial curing shall enable the mixture to withstand vehicle traffic without damage to the seal coat.</w:t>
      </w:r>
    </w:p>
    <w:p w14:paraId="2D2D6F56" w14:textId="77777777" w:rsidR="00FA38F4" w:rsidRPr="00851ED7" w:rsidRDefault="00FA38F4" w:rsidP="00103261">
      <w:r w:rsidRPr="00851ED7">
        <w:t>Apply the second coat in the same manner as outlined for the first coat.</w:t>
      </w:r>
    </w:p>
    <w:p w14:paraId="4314FF39" w14:textId="4BE6E65B" w:rsidR="00FA38F4" w:rsidRPr="00851ED7" w:rsidRDefault="00FA38F4" w:rsidP="00103261">
      <w:r w:rsidRPr="00851ED7">
        <w:t xml:space="preserve">Additional coats shall be applied over the entire surface as directed by the </w:t>
      </w:r>
      <w:r w:rsidR="002D0F12" w:rsidRPr="00851ED7">
        <w:t>RPR</w:t>
      </w:r>
      <w:r w:rsidRPr="00851ED7">
        <w:t>.</w:t>
      </w:r>
    </w:p>
    <w:p w14:paraId="17900467" w14:textId="77777777" w:rsidR="00FA38F4" w:rsidRPr="00851ED7" w:rsidRDefault="00FA38F4" w:rsidP="00103261">
      <w:r w:rsidRPr="00851ED7">
        <w:t>The finished surface shall present a uniform texture.</w:t>
      </w:r>
    </w:p>
    <w:p w14:paraId="0B059CF7" w14:textId="77777777" w:rsidR="00FA38F4" w:rsidRPr="00851ED7" w:rsidRDefault="00FA38F4" w:rsidP="00103261">
      <w:r w:rsidRPr="00851ED7">
        <w:t>The final coat shall be allowed to dry a minimum of eight hours in dry daylight conditions before opening to traffic, and initially cure enough to support vehicular traffic without damage to the seal coat.</w:t>
      </w:r>
    </w:p>
    <w:p w14:paraId="71637663" w14:textId="77777777" w:rsidR="00FA38F4" w:rsidRPr="00851ED7" w:rsidRDefault="00FA38F4" w:rsidP="00103261">
      <w:r w:rsidRPr="00851ED7">
        <w:lastRenderedPageBreak/>
        <w:t>Where marginal weather conditions exist during the eight</w:t>
      </w:r>
      <w:r w:rsidR="00535E52" w:rsidRPr="00851ED7">
        <w:t>-</w:t>
      </w:r>
      <w:r w:rsidRPr="00851ED7">
        <w:t>hour drying time, additional drying time shall be required. The length of time shall be as specified by the supplier. The surface shall be checked after the additional drying time for trafficability before opening the section to vehicle traffic.</w:t>
      </w:r>
    </w:p>
    <w:p w14:paraId="0FC198D2" w14:textId="77777777" w:rsidR="00FA38F4" w:rsidRPr="00851ED7" w:rsidRDefault="00FA38F4" w:rsidP="00103261">
      <w:r w:rsidRPr="00851ED7">
        <w:t xml:space="preserve">Where striping is required, the striping paint used shall meet the requirements of </w:t>
      </w:r>
      <w:r w:rsidR="00A40E14" w:rsidRPr="00851ED7">
        <w:t xml:space="preserve">Item </w:t>
      </w:r>
      <w:r w:rsidRPr="00851ED7">
        <w:t>P-620, shall be compatible with the seal coat and as recommended by the coal tar emulsion manufacturer.</w:t>
      </w:r>
    </w:p>
    <w:p w14:paraId="111076A6" w14:textId="74200D4B" w:rsidR="00FA38F4" w:rsidRPr="00851ED7" w:rsidRDefault="00FA38F4" w:rsidP="00103261">
      <w:pPr>
        <w:pStyle w:val="CenteredboldKWN"/>
      </w:pPr>
      <w:r w:rsidRPr="00851ED7">
        <w:t>QUALITY CONTROL</w:t>
      </w:r>
      <w:r w:rsidR="00FD6756" w:rsidRPr="00851ED7">
        <w:t xml:space="preserve"> </w:t>
      </w:r>
    </w:p>
    <w:p w14:paraId="3FA48749" w14:textId="0CAAE717" w:rsidR="00FA38F4" w:rsidRPr="00851ED7" w:rsidRDefault="00FA38F4" w:rsidP="00103261">
      <w:pPr>
        <w:tabs>
          <w:tab w:val="left" w:pos="-720"/>
        </w:tabs>
      </w:pPr>
      <w:r w:rsidRPr="00851ED7">
        <w:rPr>
          <w:b/>
        </w:rPr>
        <w:t>630-5.1 C</w:t>
      </w:r>
      <w:r w:rsidR="00D327E1" w:rsidRPr="00851ED7">
        <w:rPr>
          <w:b/>
        </w:rPr>
        <w:t>ontractor’s certification</w:t>
      </w:r>
      <w:r w:rsidRPr="00851ED7">
        <w:rPr>
          <w:b/>
        </w:rPr>
        <w:t>.</w:t>
      </w:r>
      <w:r w:rsidRPr="00851ED7">
        <w:t xml:space="preserve"> The Contractor shall furnish the manufacturer’s certification that each consignment of emulsion shipped to the project meets the requirements of </w:t>
      </w:r>
      <w:r w:rsidR="00392F2A" w:rsidRPr="00851ED7">
        <w:t>ASTM D</w:t>
      </w:r>
      <w:r w:rsidRPr="00851ED7">
        <w:t>5727, except that the water content shall not exceed 50</w:t>
      </w:r>
      <w:r w:rsidR="00392DF1" w:rsidRPr="00851ED7">
        <w:t>%</w:t>
      </w:r>
      <w:r w:rsidRPr="00851ED7">
        <w:t xml:space="preserve">. The certification shall also indicate the solids and ash content of the emulsion and the date the tests were conducted. The certification shall be delivered to the </w:t>
      </w:r>
      <w:r w:rsidR="002D0F12" w:rsidRPr="00851ED7">
        <w:t>RPR</w:t>
      </w:r>
      <w:r w:rsidRPr="00851ED7">
        <w:t xml:space="preserve"> prior to the beginning of work. The manufacturer’s certification for the emulsion shall not be interpreted as a basis for final acceptance. Any certification received shall be subject to verification by testing samples received for project use.</w:t>
      </w:r>
    </w:p>
    <w:p w14:paraId="25E6D237" w14:textId="77777777" w:rsidR="00FA38F4" w:rsidRPr="00851ED7" w:rsidRDefault="00FA38F4" w:rsidP="00103261">
      <w:pPr>
        <w:tabs>
          <w:tab w:val="left" w:pos="-720"/>
        </w:tabs>
      </w:pPr>
      <w:r w:rsidRPr="00851ED7">
        <w:t xml:space="preserve">The Contractor shall also furnish a certification demonstrating a minimum of three years’ experience in the application of </w:t>
      </w:r>
      <w:r w:rsidR="002B2A4E" w:rsidRPr="00851ED7">
        <w:t>coal tar</w:t>
      </w:r>
      <w:r w:rsidRPr="00851ED7">
        <w:t xml:space="preserve"> emulsion seal coats.</w:t>
      </w:r>
    </w:p>
    <w:p w14:paraId="67AD9EB3" w14:textId="7993AE5E" w:rsidR="00FA38F4" w:rsidRPr="00851ED7" w:rsidRDefault="00FA38F4" w:rsidP="00103261">
      <w:pPr>
        <w:tabs>
          <w:tab w:val="left" w:pos="-720"/>
        </w:tabs>
      </w:pPr>
      <w:r w:rsidRPr="00851ED7">
        <w:rPr>
          <w:b/>
        </w:rPr>
        <w:t>630-5.</w:t>
      </w:r>
      <w:r w:rsidR="009B1EE1" w:rsidRPr="00851ED7">
        <w:rPr>
          <w:b/>
        </w:rPr>
        <w:t xml:space="preserve">2 </w:t>
      </w:r>
      <w:r w:rsidRPr="00851ED7">
        <w:rPr>
          <w:b/>
        </w:rPr>
        <w:t>S</w:t>
      </w:r>
      <w:r w:rsidR="00D327E1" w:rsidRPr="00851ED7">
        <w:rPr>
          <w:b/>
        </w:rPr>
        <w:t>ampling</w:t>
      </w:r>
      <w:r w:rsidRPr="00851ED7">
        <w:rPr>
          <w:b/>
        </w:rPr>
        <w:t>.</w:t>
      </w:r>
      <w:r w:rsidRPr="00851ED7">
        <w:t xml:space="preserve"> A minimum of one sample per day shall be tested for the properties </w:t>
      </w:r>
      <w:r w:rsidR="004301BF" w:rsidRPr="00851ED7">
        <w:t xml:space="preserve">in the table </w:t>
      </w:r>
      <w:r w:rsidR="00521A14" w:rsidRPr="00851ED7">
        <w:t xml:space="preserve">above </w:t>
      </w:r>
      <w:r w:rsidR="004301BF" w:rsidRPr="00851ED7">
        <w:t>titled “Composition of Mixture Per 100 Gallons (379 Liters) of Refined Coal Tar Emulsion.”</w:t>
      </w:r>
      <w:r w:rsidRPr="00851ED7">
        <w:t xml:space="preserve"> A random sample of approximately one-quart of the composite mix will be obtained daily by the</w:t>
      </w:r>
      <w:r w:rsidR="00086A01" w:rsidRPr="00851ED7">
        <w:t xml:space="preserve"> Contractor</w:t>
      </w:r>
      <w:r w:rsidRPr="00851ED7">
        <w:t xml:space="preserve"> and stored in a glass container. The containers shall be sealed against contamination and retained in storage by the Owner for a period of six months. Samples shall be stored at room temperature and not be subjected to freezing temperatures.</w:t>
      </w:r>
    </w:p>
    <w:p w14:paraId="0AAE1DE2" w14:textId="77777777" w:rsidR="00FA38F4" w:rsidRPr="00851ED7" w:rsidRDefault="00FA38F4" w:rsidP="00103261">
      <w:pPr>
        <w:tabs>
          <w:tab w:val="left" w:pos="-720"/>
        </w:tabs>
      </w:pPr>
      <w:r w:rsidRPr="00851ED7">
        <w:t xml:space="preserve">A sample of undiluted </w:t>
      </w:r>
      <w:r w:rsidR="002B2A4E" w:rsidRPr="00851ED7">
        <w:t>coal tar</w:t>
      </w:r>
      <w:r w:rsidRPr="00851ED7">
        <w:t xml:space="preserve"> emulsion shall be obtained from each consignment shipped to the job.</w:t>
      </w:r>
    </w:p>
    <w:p w14:paraId="54BD2D4F" w14:textId="2E8A5E04" w:rsidR="00FA38F4" w:rsidRPr="00851ED7" w:rsidRDefault="00FA38F4" w:rsidP="00103261">
      <w:pPr>
        <w:tabs>
          <w:tab w:val="left" w:pos="-720"/>
        </w:tabs>
      </w:pPr>
      <w:r w:rsidRPr="00851ED7">
        <w:rPr>
          <w:b/>
        </w:rPr>
        <w:t>630-5.</w:t>
      </w:r>
      <w:r w:rsidR="009B1EE1" w:rsidRPr="00851ED7">
        <w:rPr>
          <w:b/>
        </w:rPr>
        <w:t>3</w:t>
      </w:r>
      <w:r w:rsidRPr="00851ED7">
        <w:rPr>
          <w:b/>
        </w:rPr>
        <w:t xml:space="preserve"> </w:t>
      </w:r>
      <w:r w:rsidR="009B1EE1" w:rsidRPr="00851ED7">
        <w:rPr>
          <w:b/>
        </w:rPr>
        <w:t>R</w:t>
      </w:r>
      <w:r w:rsidR="00D327E1" w:rsidRPr="00851ED7">
        <w:rPr>
          <w:b/>
        </w:rPr>
        <w:t>ecords</w:t>
      </w:r>
      <w:r w:rsidRPr="00851ED7">
        <w:rPr>
          <w:b/>
        </w:rPr>
        <w:t>.</w:t>
      </w:r>
      <w:r w:rsidRPr="00851ED7">
        <w:t xml:space="preserve"> </w:t>
      </w:r>
      <w:r w:rsidR="009B1EE1" w:rsidRPr="00851ED7">
        <w:t>The Contractor shall maintain a</w:t>
      </w:r>
      <w:r w:rsidRPr="00851ED7">
        <w:t>n accurate record of each batch of materials used in the formulation of the seal coat</w:t>
      </w:r>
      <w:r w:rsidR="009B1EE1" w:rsidRPr="00851ED7">
        <w:t xml:space="preserve"> and provide the documentation to the RPR daily</w:t>
      </w:r>
      <w:r w:rsidRPr="00851ED7">
        <w:t>.</w:t>
      </w:r>
    </w:p>
    <w:p w14:paraId="7880111A" w14:textId="77777777" w:rsidR="00FA38F4" w:rsidRPr="00851ED7" w:rsidRDefault="00FA38F4" w:rsidP="00103261">
      <w:pPr>
        <w:pStyle w:val="CenteredboldKWN"/>
      </w:pPr>
      <w:r w:rsidRPr="00851ED7">
        <w:t>METHOD OF MEASUREMENT</w:t>
      </w:r>
    </w:p>
    <w:p w14:paraId="641D17BE" w14:textId="77777777" w:rsidR="00FA38F4" w:rsidRPr="00851ED7" w:rsidRDefault="00FA38F4" w:rsidP="00103261">
      <w:r w:rsidRPr="00851ED7">
        <w:rPr>
          <w:b/>
        </w:rPr>
        <w:t xml:space="preserve">630-6.1 </w:t>
      </w:r>
      <w:r w:rsidRPr="00851ED7">
        <w:t xml:space="preserve">The refined coal tar emulsion shall be measured by the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rPr>
          <w:b/>
        </w:rPr>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r w:rsidRPr="00851ED7">
        <w:t>. Only the actual quantity of undiluted refined coal tar emulsion will be measured for payment.</w:t>
      </w:r>
    </w:p>
    <w:p w14:paraId="4B24B342" w14:textId="77777777" w:rsidR="00FA38F4" w:rsidRPr="00851ED7" w:rsidRDefault="00FA38F4" w:rsidP="00103261">
      <w:r w:rsidRPr="00851ED7">
        <w:rPr>
          <w:b/>
        </w:rPr>
        <w:t xml:space="preserve">630-6.2 </w:t>
      </w:r>
      <w:r w:rsidRPr="00851ED7">
        <w:t>Aggregate shall be measured by the ton (kg) of dry aggregate.</w:t>
      </w:r>
    </w:p>
    <w:p w14:paraId="59FDBFA5" w14:textId="77777777" w:rsidR="00FA38F4" w:rsidRPr="00851ED7" w:rsidRDefault="00FA38F4" w:rsidP="00103261">
      <w:pPr>
        <w:pStyle w:val="CenteredboldKWN"/>
      </w:pPr>
      <w:r w:rsidRPr="00851ED7">
        <w:t>BASIS OF PAYMENT</w:t>
      </w:r>
    </w:p>
    <w:p w14:paraId="76AE0085" w14:textId="77777777" w:rsidR="00FA38F4" w:rsidRPr="00851ED7" w:rsidRDefault="00FA38F4" w:rsidP="00103261">
      <w:r w:rsidRPr="00851ED7">
        <w:rPr>
          <w:b/>
        </w:rPr>
        <w:t xml:space="preserve">630-7.1 </w:t>
      </w:r>
      <w:r w:rsidRPr="00851ED7">
        <w:t xml:space="preserve">Payment shall be made at the contract unit price per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rPr>
          <w:b/>
        </w:rPr>
        <w:t xml:space="preserve"> </w:t>
      </w:r>
      <w:r w:rsidR="00385DE9" w:rsidRPr="00480C4E">
        <w:rPr>
          <w:b/>
          <w:szCs w:val="22"/>
        </w:rPr>
        <w:t>[</w:t>
      </w:r>
      <w:r w:rsidR="00BF685A" w:rsidRPr="00480C4E">
        <w:rPr>
          <w:b/>
          <w:szCs w:val="22"/>
        </w:rPr>
        <w:t>   </w:t>
      </w:r>
      <w:r w:rsidR="00EE4E23" w:rsidRPr="00851ED7">
        <w:rPr>
          <w:rStyle w:val="NormalCourierNew"/>
          <w:szCs w:val="22"/>
        </w:rPr>
        <w:t>ton (kg)</w:t>
      </w:r>
      <w:r w:rsidR="00CE6AA1" w:rsidRPr="00480C4E">
        <w:rPr>
          <w:b/>
          <w:szCs w:val="22"/>
        </w:rPr>
        <w:t>   </w:t>
      </w:r>
      <w:r w:rsidR="00385DE9" w:rsidRPr="00480C4E">
        <w:rPr>
          <w:b/>
          <w:szCs w:val="22"/>
        </w:rPr>
        <w:t>]</w:t>
      </w:r>
      <w:r w:rsidRPr="00851ED7">
        <w:rPr>
          <w:b/>
        </w:rPr>
        <w:t xml:space="preserve"> </w:t>
      </w:r>
      <w:r w:rsidRPr="00851ED7">
        <w:t>for the refined coal tar emulsion and at the contract price per ton (kg) for aggregate.</w:t>
      </w:r>
    </w:p>
    <w:p w14:paraId="0C56D785" w14:textId="77777777" w:rsidR="00071ED6" w:rsidRPr="00851ED7" w:rsidRDefault="00071ED6" w:rsidP="00103261">
      <w:pPr>
        <w:rPr>
          <w:b/>
        </w:rPr>
      </w:pPr>
      <w:r w:rsidRPr="00851ED7">
        <w:rPr>
          <w:b/>
        </w:rPr>
        <w:t>630-7.2</w:t>
      </w:r>
      <w:r w:rsidRPr="00851ED7">
        <w:t xml:space="preserve"> Payment shall be made at the contract unit price per ton (kg) for aggregate.</w:t>
      </w:r>
    </w:p>
    <w:p w14:paraId="7A96BDB0" w14:textId="77777777" w:rsidR="00FA38F4" w:rsidRPr="00851ED7" w:rsidRDefault="00FA38F4" w:rsidP="00103261">
      <w:r w:rsidRPr="00851ED7">
        <w:t>These prices shall be full compensation for furnishing all materials, preparing, mixing, and applying these materials, and for all labor, equipment, tools, and incidentals necessary to complete the item.</w:t>
      </w:r>
    </w:p>
    <w:p w14:paraId="03F807DF" w14:textId="77777777" w:rsidR="00FA38F4" w:rsidRPr="00851ED7" w:rsidRDefault="00FA38F4" w:rsidP="00103261">
      <w:pPr>
        <w:pStyle w:val="NormalKWN"/>
      </w:pPr>
      <w:r w:rsidRPr="00851ED7">
        <w:t>Payment will be made under:</w:t>
      </w:r>
    </w:p>
    <w:p w14:paraId="5D529E19" w14:textId="77777777" w:rsidR="00CC00B9" w:rsidRPr="00851ED7" w:rsidRDefault="00CC00B9" w:rsidP="00103261">
      <w:pPr>
        <w:pStyle w:val="itemsandstandards"/>
      </w:pPr>
      <w:r w:rsidRPr="00851ED7">
        <w:t>Item P-630-7.1</w:t>
      </w:r>
      <w:r w:rsidRPr="00851ED7">
        <w:tab/>
        <w:t>Refined Coal Tar Emulsion for Slurry Coat</w:t>
      </w:r>
      <w:r w:rsidR="00300F9C" w:rsidRPr="00851ED7">
        <w:t xml:space="preserve"> - per</w:t>
      </w:r>
      <w:r w:rsidRPr="00851ED7">
        <w:t xml:space="preserve">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p>
    <w:p w14:paraId="458805BD" w14:textId="77777777" w:rsidR="00CC00B9" w:rsidRPr="00851ED7" w:rsidRDefault="00CC00B9" w:rsidP="00103261">
      <w:pPr>
        <w:pStyle w:val="itemsandstandards"/>
      </w:pPr>
      <w:r w:rsidRPr="00851ED7">
        <w:t>Item P-630-7.2</w:t>
      </w:r>
      <w:r w:rsidRPr="00851ED7">
        <w:tab/>
        <w:t>Aggregate</w:t>
      </w:r>
      <w:r w:rsidR="00300F9C" w:rsidRPr="00851ED7">
        <w:t xml:space="preserve"> - per</w:t>
      </w:r>
      <w:r w:rsidRPr="00851ED7">
        <w:t xml:space="preserve"> ton (kg) of dry aggregate</w:t>
      </w:r>
    </w:p>
    <w:p w14:paraId="0E5109A4" w14:textId="77777777" w:rsidR="00282B7C" w:rsidRPr="00851ED7" w:rsidRDefault="00282B7C" w:rsidP="00103261">
      <w:pPr>
        <w:pStyle w:val="CenteredboldKWN"/>
      </w:pPr>
      <w:r w:rsidRPr="00851ED7">
        <w:lastRenderedPageBreak/>
        <w:t>References</w:t>
      </w:r>
    </w:p>
    <w:p w14:paraId="55EB9438"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083A0DFB" w14:textId="77777777" w:rsidR="00E05B6D" w:rsidRPr="00851ED7" w:rsidRDefault="00E05B6D" w:rsidP="00103261">
      <w:pPr>
        <w:pStyle w:val="NormalKWN"/>
      </w:pPr>
      <w:r w:rsidRPr="00851ED7">
        <w:t>ASTM International (ASTM)</w:t>
      </w:r>
    </w:p>
    <w:p w14:paraId="3636FB59" w14:textId="77777777" w:rsidR="00CC00B9" w:rsidRPr="00851ED7" w:rsidRDefault="00392F2A" w:rsidP="00103261">
      <w:pPr>
        <w:pStyle w:val="itemsandstandards"/>
      </w:pPr>
      <w:r w:rsidRPr="00851ED7">
        <w:t>ASTM C</w:t>
      </w:r>
      <w:r w:rsidR="00CC00B9" w:rsidRPr="00851ED7">
        <w:t>67</w:t>
      </w:r>
      <w:r w:rsidR="00CC00B9" w:rsidRPr="00851ED7">
        <w:tab/>
        <w:t>Standard Test Method for Sampling and Testing Brick and Structural Clay Tile</w:t>
      </w:r>
    </w:p>
    <w:p w14:paraId="765562C4" w14:textId="77777777" w:rsidR="00CC00B9" w:rsidRPr="00851ED7" w:rsidRDefault="00392F2A" w:rsidP="00103261">
      <w:pPr>
        <w:pStyle w:val="itemsandstandards"/>
      </w:pPr>
      <w:r w:rsidRPr="00851ED7">
        <w:t>ASTM C</w:t>
      </w:r>
      <w:r w:rsidR="00CC00B9" w:rsidRPr="00851ED7">
        <w:t>136</w:t>
      </w:r>
      <w:r w:rsidR="00CC00B9" w:rsidRPr="00851ED7">
        <w:tab/>
        <w:t xml:space="preserve">Standard Test Method for Sieve </w:t>
      </w:r>
      <w:r w:rsidR="00DC2876" w:rsidRPr="00851ED7">
        <w:t xml:space="preserve">or Screen </w:t>
      </w:r>
      <w:r w:rsidR="00CC00B9" w:rsidRPr="00851ED7">
        <w:t>Analysis of Fine and Coarse Aggregates</w:t>
      </w:r>
    </w:p>
    <w:p w14:paraId="44BAE673"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51279D52" w14:textId="77777777" w:rsidR="00E05B6D" w:rsidRPr="00851ED7" w:rsidRDefault="00E05B6D" w:rsidP="00103261">
      <w:pPr>
        <w:pStyle w:val="itemsandstandards"/>
      </w:pPr>
      <w:r w:rsidRPr="00851ED7">
        <w:t>ASTM D490</w:t>
      </w:r>
      <w:r w:rsidR="00EF2344" w:rsidRPr="00851ED7">
        <w:tab/>
      </w:r>
      <w:r w:rsidRPr="00851ED7">
        <w:t>Standard Specification for Road Tar</w:t>
      </w:r>
    </w:p>
    <w:p w14:paraId="77CB40EE" w14:textId="406DF0E9" w:rsidR="00E05B6D" w:rsidRPr="00851ED7" w:rsidRDefault="00E05B6D" w:rsidP="00103261">
      <w:pPr>
        <w:pStyle w:val="itemsandstandards"/>
      </w:pPr>
      <w:r w:rsidRPr="00851ED7">
        <w:t>ASTM D3699</w:t>
      </w:r>
      <w:r w:rsidRPr="00851ED7">
        <w:tab/>
        <w:t>Standard Specification for Kerosine</w:t>
      </w:r>
    </w:p>
    <w:p w14:paraId="4B86EB1D" w14:textId="77777777" w:rsidR="00E05B6D" w:rsidRPr="00851ED7" w:rsidRDefault="00E05B6D" w:rsidP="00103261">
      <w:pPr>
        <w:pStyle w:val="itemsandstandards"/>
      </w:pPr>
      <w:r w:rsidRPr="00851ED7">
        <w:t>ASTM D5727</w:t>
      </w:r>
      <w:r w:rsidRPr="00851ED7">
        <w:tab/>
        <w:t>Standard Specification for Emulsified Refined Coal Tar (Mineral Colloid Type)</w:t>
      </w:r>
    </w:p>
    <w:p w14:paraId="11F68CBB" w14:textId="77777777" w:rsidR="00E05B6D" w:rsidRPr="00851ED7" w:rsidRDefault="00E05B6D" w:rsidP="00103261">
      <w:pPr>
        <w:pStyle w:val="NormalKWN"/>
      </w:pPr>
      <w:r w:rsidRPr="00851ED7">
        <w:t>Code of Federal Regulations (CFR)</w:t>
      </w:r>
    </w:p>
    <w:p w14:paraId="3A81A991" w14:textId="77777777" w:rsidR="00E05B6D" w:rsidRPr="00851ED7" w:rsidRDefault="00E05B6D" w:rsidP="00103261">
      <w:pPr>
        <w:pStyle w:val="itemsandstandards"/>
      </w:pPr>
      <w:r w:rsidRPr="00851ED7">
        <w:t>29 CFR Part 1910.1200</w:t>
      </w:r>
      <w:r w:rsidR="00EF2344" w:rsidRPr="00851ED7">
        <w:tab/>
      </w:r>
      <w:r w:rsidRPr="00851ED7">
        <w:t>Hazard Communication</w:t>
      </w:r>
    </w:p>
    <w:p w14:paraId="51BE8AD1" w14:textId="659C138F" w:rsidR="00FA38F4" w:rsidRPr="00851ED7" w:rsidRDefault="00ED5FB0" w:rsidP="000601DD">
      <w:pPr>
        <w:pStyle w:val="itemsandstandards"/>
      </w:pPr>
      <w:r w:rsidRPr="00851ED7">
        <w:t>40 CFR</w:t>
      </w:r>
      <w:r w:rsidR="00EF2344" w:rsidRPr="00851ED7">
        <w:tab/>
      </w:r>
      <w:r w:rsidRPr="00851ED7">
        <w:t>Protection of the Environment</w:t>
      </w:r>
    </w:p>
    <w:p w14:paraId="72187A06" w14:textId="77777777" w:rsidR="00FA38F4" w:rsidRPr="00851ED7" w:rsidRDefault="00FA38F4" w:rsidP="002D6CE9">
      <w:pPr>
        <w:pStyle w:val="CenteredBoldedEndofSection"/>
      </w:pPr>
      <w:r w:rsidRPr="00851ED7">
        <w:t>END OF ITEM P-630</w:t>
      </w:r>
      <w:bookmarkStart w:id="486" w:name="_ITEM_P-631_REFINED"/>
      <w:bookmarkStart w:id="487" w:name="_Toc95557449"/>
      <w:bookmarkStart w:id="488" w:name="_Ref296949778"/>
      <w:bookmarkStart w:id="489" w:name="_Ref296949796"/>
      <w:bookmarkStart w:id="490" w:name="_Ref297197260"/>
      <w:bookmarkEnd w:id="486"/>
    </w:p>
    <w:p w14:paraId="300E3550" w14:textId="77777777" w:rsidR="00F829B3" w:rsidRPr="00851ED7" w:rsidRDefault="00F829B3" w:rsidP="00F829B3">
      <w:pPr>
        <w:pStyle w:val="BlankPage"/>
        <w:suppressLineNumbers/>
      </w:pPr>
      <w:r w:rsidRPr="00851ED7">
        <w:lastRenderedPageBreak/>
        <w:t>Page Intentionally Blank</w:t>
      </w:r>
    </w:p>
    <w:p w14:paraId="2C1FFEBA" w14:textId="77777777" w:rsidR="00FA38F4" w:rsidRPr="00851ED7" w:rsidRDefault="00FA38F4" w:rsidP="00F829B3">
      <w:pPr>
        <w:pStyle w:val="Blankline"/>
      </w:pPr>
    </w:p>
    <w:p w14:paraId="627BF60B" w14:textId="77777777" w:rsidR="00FA38F4" w:rsidRPr="00851ED7" w:rsidRDefault="00FA38F4" w:rsidP="00F829B3">
      <w:pPr>
        <w:pStyle w:val="Blankline"/>
        <w:sectPr w:rsidR="00FA38F4" w:rsidRPr="00851ED7" w:rsidSect="009611F5">
          <w:footerReference w:type="even" r:id="rId169"/>
          <w:footerReference w:type="default" r:id="rId170"/>
          <w:headerReference w:type="first" r:id="rId171"/>
          <w:pgSz w:w="12240" w:h="15840" w:code="1"/>
          <w:pgMar w:top="1440" w:right="1440" w:bottom="1440" w:left="1440" w:header="720" w:footer="720" w:gutter="0"/>
          <w:cols w:space="720"/>
          <w:noEndnote/>
          <w:docGrid w:linePitch="360"/>
        </w:sectPr>
      </w:pPr>
      <w:bookmarkStart w:id="491" w:name="_Ref297197818"/>
    </w:p>
    <w:p w14:paraId="489AE0FB" w14:textId="77777777" w:rsidR="00FA38F4" w:rsidRPr="00851ED7" w:rsidRDefault="00FA38F4" w:rsidP="00103261">
      <w:pPr>
        <w:pStyle w:val="Heading2"/>
      </w:pPr>
      <w:bookmarkStart w:id="492" w:name="_Ref301943538"/>
      <w:bookmarkStart w:id="493" w:name="_Toc306359508"/>
      <w:bookmarkStart w:id="494" w:name="_Toc533170106"/>
      <w:r w:rsidRPr="00851ED7">
        <w:lastRenderedPageBreak/>
        <w:t xml:space="preserve">Item P-631 Refined Coal Tar Emulsion </w:t>
      </w:r>
      <w:r w:rsidR="00535E52" w:rsidRPr="00851ED7">
        <w:t xml:space="preserve">with </w:t>
      </w:r>
      <w:r w:rsidRPr="00851ED7">
        <w:t>Additives, Slurry Seal</w:t>
      </w:r>
      <w:bookmarkEnd w:id="487"/>
      <w:bookmarkEnd w:id="488"/>
      <w:bookmarkEnd w:id="489"/>
      <w:bookmarkEnd w:id="490"/>
      <w:bookmarkEnd w:id="491"/>
      <w:r w:rsidRPr="00851ED7">
        <w:t xml:space="preserve"> Surface Treatment</w:t>
      </w:r>
      <w:bookmarkEnd w:id="492"/>
      <w:bookmarkEnd w:id="493"/>
      <w:bookmarkEnd w:id="494"/>
    </w:p>
    <w:p w14:paraId="78B5E6FB" w14:textId="77777777" w:rsidR="00FA38F4" w:rsidRPr="00851ED7" w:rsidRDefault="00FA38F4" w:rsidP="00103261">
      <w:pPr>
        <w:pStyle w:val="CenteredboldKWN"/>
      </w:pPr>
      <w:r w:rsidRPr="00851ED7">
        <w:t>Description</w:t>
      </w:r>
    </w:p>
    <w:p w14:paraId="756B174D" w14:textId="77777777" w:rsidR="005F56CC" w:rsidRPr="00851ED7" w:rsidRDefault="005F56CC" w:rsidP="008077B4">
      <w:pPr>
        <w:pStyle w:val="Engineernotetop"/>
      </w:pPr>
      <w:r w:rsidRPr="00851ED7">
        <w:t>************************************************************************************</w:t>
      </w:r>
    </w:p>
    <w:p w14:paraId="2869E95F" w14:textId="6C082D5C" w:rsidR="0095397F" w:rsidRPr="00851ED7" w:rsidRDefault="0095397F" w:rsidP="008077B4">
      <w:pPr>
        <w:pStyle w:val="EngineerNotes"/>
      </w:pPr>
      <w:r w:rsidRPr="00851ED7">
        <w:t xml:space="preserve">This surface treatment is for apron locations </w:t>
      </w:r>
      <w:r w:rsidR="004C2567" w:rsidRPr="004C2567">
        <w:t xml:space="preserve">serving airplanes 60,000 lbs (27216 kg) or less </w:t>
      </w:r>
      <w:r w:rsidRPr="00851ED7">
        <w:t>that need a fuel resistant surface treatment.</w:t>
      </w:r>
    </w:p>
    <w:p w14:paraId="3C28BFF4" w14:textId="1B82A9CD" w:rsidR="00A2435F" w:rsidRPr="00851ED7" w:rsidRDefault="00A2435F" w:rsidP="008077B4">
      <w:pPr>
        <w:pStyle w:val="EngineerNoteskeepwithnext"/>
      </w:pPr>
      <w:r w:rsidRPr="00851ED7">
        <w:t xml:space="preserve">Consult local and state environmental/safety regulations.  Many locations prohibit the use of coal tar products. </w:t>
      </w:r>
      <w:r w:rsidR="00570414" w:rsidRPr="00851ED7">
        <w:t>The Engineer must verify the selected materials comply with federal, state, and local authority requirements.</w:t>
      </w:r>
    </w:p>
    <w:p w14:paraId="1DBA1E19" w14:textId="77777777" w:rsidR="0097596E" w:rsidRPr="00851ED7" w:rsidRDefault="001850C5" w:rsidP="008077B4">
      <w:pPr>
        <w:pStyle w:val="Engineernotebottom"/>
      </w:pPr>
      <w:r w:rsidRPr="00851ED7">
        <w:t>************************************************************************************</w:t>
      </w:r>
    </w:p>
    <w:p w14:paraId="082158A3" w14:textId="0C42EF87" w:rsidR="00FA38F4" w:rsidRPr="00851ED7" w:rsidRDefault="00FA38F4" w:rsidP="00103261">
      <w:pPr>
        <w:rPr>
          <w:szCs w:val="22"/>
        </w:rPr>
      </w:pPr>
      <w:r w:rsidRPr="00851ED7">
        <w:rPr>
          <w:b/>
          <w:szCs w:val="22"/>
        </w:rPr>
        <w:t>6</w:t>
      </w:r>
      <w:r w:rsidR="004301BF" w:rsidRPr="00851ED7">
        <w:rPr>
          <w:b/>
          <w:szCs w:val="22"/>
        </w:rPr>
        <w:t>31</w:t>
      </w:r>
      <w:r w:rsidRPr="00851ED7">
        <w:rPr>
          <w:b/>
          <w:szCs w:val="22"/>
        </w:rPr>
        <w:t xml:space="preserve">-1.1 </w:t>
      </w:r>
      <w:r w:rsidRPr="00851ED7">
        <w:rPr>
          <w:szCs w:val="22"/>
        </w:rPr>
        <w:t>This item shall consist of a mixture of emulsified asphalt, mineral aggregate, and water properly proportioned, mixed, and spread on an asphalt pavement surface, including a</w:t>
      </w:r>
      <w:r w:rsidRPr="00851ED7">
        <w:rPr>
          <w:bCs/>
          <w:szCs w:val="22"/>
        </w:rPr>
        <w:t xml:space="preserve">irport pavements serving </w:t>
      </w:r>
      <w:r w:rsidR="00385DE9" w:rsidRPr="00480C4E">
        <w:rPr>
          <w:b/>
          <w:szCs w:val="22"/>
        </w:rPr>
        <w:t>[</w:t>
      </w:r>
      <w:r w:rsidR="00BF685A" w:rsidRPr="00480C4E">
        <w:rPr>
          <w:b/>
          <w:szCs w:val="22"/>
        </w:rPr>
        <w:t>   </w:t>
      </w:r>
      <w:r w:rsidRPr="00851ED7">
        <w:rPr>
          <w:rFonts w:ascii="Courier New" w:hAnsi="Courier New" w:cs="Courier New"/>
          <w:bCs/>
          <w:szCs w:val="22"/>
        </w:rPr>
        <w:t>small</w:t>
      </w:r>
      <w:r w:rsidR="00CE6AA1" w:rsidRPr="00480C4E">
        <w:rPr>
          <w:rFonts w:cs="Courier New"/>
          <w:b/>
          <w:szCs w:val="22"/>
        </w:rPr>
        <w:t>   </w:t>
      </w:r>
      <w:r w:rsidR="00385DE9" w:rsidRPr="00480C4E">
        <w:rPr>
          <w:rFonts w:cs="Courier New"/>
          <w:b/>
          <w:szCs w:val="22"/>
        </w:rPr>
        <w:t>]</w:t>
      </w:r>
      <w:r w:rsidRPr="00851ED7">
        <w:rPr>
          <w:bCs/>
          <w:szCs w:val="22"/>
        </w:rPr>
        <w:t xml:space="preserve"> airplanes </w:t>
      </w:r>
      <w:r w:rsidR="00385DE9" w:rsidRPr="00480C4E">
        <w:rPr>
          <w:b/>
          <w:szCs w:val="22"/>
        </w:rPr>
        <w:t>[</w:t>
      </w:r>
      <w:r w:rsidR="00BF685A" w:rsidRPr="00480C4E">
        <w:rPr>
          <w:b/>
          <w:szCs w:val="22"/>
        </w:rPr>
        <w:t>   </w:t>
      </w:r>
      <w:r w:rsidRPr="00851ED7">
        <w:rPr>
          <w:rFonts w:ascii="Courier New" w:hAnsi="Courier New" w:cs="Courier New"/>
          <w:bCs/>
          <w:szCs w:val="22"/>
        </w:rPr>
        <w:t xml:space="preserve">12,500 lbs </w:t>
      </w:r>
      <w:r w:rsidR="002E4AB0" w:rsidRPr="00851ED7">
        <w:rPr>
          <w:rFonts w:ascii="Courier New" w:hAnsi="Courier New" w:cs="Courier New"/>
        </w:rPr>
        <w:t>(5670 kg)</w:t>
      </w:r>
      <w:r w:rsidR="002E4AB0" w:rsidRPr="00851ED7">
        <w:rPr>
          <w:rFonts w:ascii="Courier New" w:hAnsi="Courier New" w:cs="Courier New"/>
          <w:bCs/>
          <w:szCs w:val="22"/>
        </w:rPr>
        <w:t xml:space="preserve"> </w:t>
      </w:r>
      <w:r w:rsidRPr="00851ED7">
        <w:rPr>
          <w:rFonts w:ascii="Courier New" w:hAnsi="Courier New" w:cs="Courier New"/>
          <w:bCs/>
          <w:szCs w:val="22"/>
        </w:rPr>
        <w:t>or less,</w:t>
      </w:r>
      <w:r w:rsidR="00CE6AA1" w:rsidRPr="00480C4E">
        <w:rPr>
          <w:b/>
          <w:szCs w:val="22"/>
        </w:rPr>
        <w:t>   </w:t>
      </w:r>
      <w:r w:rsidR="00385DE9" w:rsidRPr="00480C4E">
        <w:rPr>
          <w:b/>
          <w:szCs w:val="22"/>
        </w:rPr>
        <w:t>]</w:t>
      </w:r>
      <w:r w:rsidRPr="00851ED7">
        <w:rPr>
          <w:bCs/>
          <w:szCs w:val="22"/>
        </w:rPr>
        <w:t xml:space="preserve"> roads, and other general applications.  The purpose of this </w:t>
      </w:r>
      <w:r w:rsidRPr="00851ED7">
        <w:rPr>
          <w:szCs w:val="22"/>
        </w:rPr>
        <w:t xml:space="preserve">refined </w:t>
      </w:r>
      <w:r w:rsidR="002B2A4E" w:rsidRPr="00851ED7">
        <w:rPr>
          <w:szCs w:val="22"/>
        </w:rPr>
        <w:t>coal tar</w:t>
      </w:r>
      <w:r w:rsidRPr="00851ED7">
        <w:rPr>
          <w:szCs w:val="22"/>
        </w:rPr>
        <w:t xml:space="preserve"> emulsion product </w:t>
      </w:r>
      <w:r w:rsidRPr="00851ED7">
        <w:rPr>
          <w:bCs/>
          <w:szCs w:val="22"/>
        </w:rPr>
        <w:t>is to provide a fuel</w:t>
      </w:r>
      <w:r w:rsidR="003B773D" w:rsidRPr="00851ED7">
        <w:rPr>
          <w:bCs/>
          <w:szCs w:val="22"/>
        </w:rPr>
        <w:t>-</w:t>
      </w:r>
      <w:r w:rsidRPr="00851ED7">
        <w:rPr>
          <w:bCs/>
          <w:szCs w:val="22"/>
        </w:rPr>
        <w:t>resistant surface where pavements are subjected to fuel spills.</w:t>
      </w:r>
      <w:r w:rsidR="005B0624" w:rsidRPr="00851ED7">
        <w:rPr>
          <w:bCs/>
          <w:szCs w:val="22"/>
        </w:rPr>
        <w:t xml:space="preserve"> </w:t>
      </w:r>
      <w:r w:rsidRPr="00851ED7">
        <w:rPr>
          <w:bCs/>
          <w:szCs w:val="22"/>
        </w:rPr>
        <w:t xml:space="preserve">The application of the surface treatment shall be </w:t>
      </w:r>
      <w:r w:rsidRPr="00851ED7">
        <w:rPr>
          <w:szCs w:val="22"/>
        </w:rPr>
        <w:t>in accordance with these specifications and shall conform to the dimensions shown on the plans or as directed by the</w:t>
      </w:r>
      <w:r w:rsidR="00286898" w:rsidRPr="00851ED7">
        <w:t xml:space="preserve"> </w:t>
      </w:r>
      <w:r w:rsidR="00286898" w:rsidRPr="00851ED7">
        <w:rPr>
          <w:szCs w:val="22"/>
        </w:rPr>
        <w:t>Resident Project Representative (RPR)</w:t>
      </w:r>
      <w:r w:rsidR="00AF7213" w:rsidRPr="00851ED7">
        <w:rPr>
          <w:szCs w:val="22"/>
        </w:rPr>
        <w:t>.</w:t>
      </w:r>
      <w:r w:rsidRPr="00851ED7">
        <w:rPr>
          <w:szCs w:val="22"/>
        </w:rPr>
        <w:t xml:space="preserve"> </w:t>
      </w:r>
    </w:p>
    <w:p w14:paraId="0252177F" w14:textId="77777777" w:rsidR="00FA38F4" w:rsidRPr="00851ED7" w:rsidRDefault="00FA38F4" w:rsidP="00103261">
      <w:pPr>
        <w:rPr>
          <w:szCs w:val="22"/>
        </w:rPr>
      </w:pPr>
      <w:r w:rsidRPr="00851ED7">
        <w:rPr>
          <w:b/>
          <w:szCs w:val="22"/>
        </w:rPr>
        <w:t>631-1.</w:t>
      </w:r>
      <w:r w:rsidR="006A58EA" w:rsidRPr="00851ED7">
        <w:rPr>
          <w:b/>
          <w:szCs w:val="22"/>
        </w:rPr>
        <w:t xml:space="preserve">2 </w:t>
      </w:r>
      <w:r w:rsidRPr="00851ED7">
        <w:rPr>
          <w:b/>
          <w:szCs w:val="22"/>
        </w:rPr>
        <w:t>G</w:t>
      </w:r>
      <w:r w:rsidR="00EE22DC" w:rsidRPr="00851ED7">
        <w:rPr>
          <w:b/>
          <w:szCs w:val="22"/>
        </w:rPr>
        <w:t>eneral</w:t>
      </w:r>
      <w:r w:rsidRPr="00851ED7">
        <w:rPr>
          <w:b/>
          <w:szCs w:val="22"/>
        </w:rPr>
        <w:t>.</w:t>
      </w:r>
      <w:r w:rsidRPr="00851ED7">
        <w:rPr>
          <w:szCs w:val="22"/>
        </w:rPr>
        <w:t xml:space="preserve"> This item shall consist of a mixture of refined coal tar emulsion, mineral aggregate, additives, and water properly proportioned, mixed and applied as a slurry seal on new or existing (aged) asphalt concrete pavement.</w:t>
      </w:r>
    </w:p>
    <w:p w14:paraId="225C120B" w14:textId="77777777" w:rsidR="00FA38F4" w:rsidRPr="00851ED7" w:rsidRDefault="00FA38F4" w:rsidP="00103261">
      <w:pPr>
        <w:pStyle w:val="CenteredboldKWN"/>
      </w:pPr>
      <w:r w:rsidRPr="00851ED7">
        <w:t>MATERIALS</w:t>
      </w:r>
    </w:p>
    <w:p w14:paraId="412CFE99" w14:textId="77777777" w:rsidR="00113AD4" w:rsidRPr="00851ED7" w:rsidRDefault="00FA38F4" w:rsidP="00103261">
      <w:pPr>
        <w:rPr>
          <w:szCs w:val="22"/>
        </w:rPr>
      </w:pPr>
      <w:r w:rsidRPr="00851ED7">
        <w:rPr>
          <w:b/>
          <w:szCs w:val="22"/>
        </w:rPr>
        <w:t>631-2.1</w:t>
      </w:r>
      <w:r w:rsidRPr="00851ED7">
        <w:rPr>
          <w:szCs w:val="22"/>
        </w:rPr>
        <w:t xml:space="preserve"> </w:t>
      </w:r>
      <w:r w:rsidRPr="00851ED7">
        <w:rPr>
          <w:b/>
          <w:bCs/>
          <w:szCs w:val="22"/>
        </w:rPr>
        <w:t>Refine</w:t>
      </w:r>
      <w:r w:rsidR="00EE22DC" w:rsidRPr="00851ED7">
        <w:rPr>
          <w:b/>
          <w:bCs/>
          <w:szCs w:val="22"/>
        </w:rPr>
        <w:t>d coal tar emulsi</w:t>
      </w:r>
      <w:r w:rsidRPr="00851ED7">
        <w:rPr>
          <w:b/>
          <w:bCs/>
          <w:szCs w:val="22"/>
        </w:rPr>
        <w:t xml:space="preserve">on. </w:t>
      </w:r>
      <w:r w:rsidRPr="00851ED7">
        <w:rPr>
          <w:szCs w:val="22"/>
        </w:rPr>
        <w:t xml:space="preserve">A refined coal tar emulsion prepared from a high temperature refined coal tar conforming to the requirements of ASTM D490 for grade 11-12. The use of oil and water gas tar is not allowed. Base refined coal tar emulsion must conform to all requirements of </w:t>
      </w:r>
      <w:r w:rsidR="00392F2A" w:rsidRPr="00851ED7">
        <w:rPr>
          <w:szCs w:val="22"/>
        </w:rPr>
        <w:t>ASTM D</w:t>
      </w:r>
      <w:r w:rsidRPr="00851ED7">
        <w:rPr>
          <w:szCs w:val="22"/>
        </w:rPr>
        <w:t>5727.</w:t>
      </w:r>
    </w:p>
    <w:p w14:paraId="763012D0" w14:textId="77777777" w:rsidR="00452740" w:rsidRPr="00851ED7" w:rsidRDefault="00452740" w:rsidP="00103261">
      <w:pPr>
        <w:rPr>
          <w:szCs w:val="22"/>
        </w:rPr>
      </w:pPr>
      <w:r w:rsidRPr="00851ED7">
        <w:rPr>
          <w:szCs w:val="22"/>
        </w:rPr>
        <w:t>The Contractor shall provide a copy of the manufacturer’s Certificate of Analysis (COA) for the emulsified asphalt delivered to the project. If the asphalt emulsion is diluted at other than the manufacturer’s facility, the Contractor shall provide a supplemental COA from an independent laboratory verifying the asphalt emulsion properties.</w:t>
      </w:r>
    </w:p>
    <w:p w14:paraId="3ED99AF3" w14:textId="35D07876" w:rsidR="00452740" w:rsidRPr="00851ED7" w:rsidRDefault="00452740" w:rsidP="00103261">
      <w:pPr>
        <w:rPr>
          <w:szCs w:val="22"/>
        </w:rPr>
      </w:pPr>
      <w:r w:rsidRPr="00851ED7">
        <w:rPr>
          <w:szCs w:val="22"/>
        </w:rPr>
        <w:t xml:space="preserve">The COA shall be provided to and approved by the </w:t>
      </w:r>
      <w:r w:rsidR="002D0F12" w:rsidRPr="00851ED7">
        <w:rPr>
          <w:szCs w:val="22"/>
        </w:rPr>
        <w:t>RPR</w:t>
      </w:r>
      <w:r w:rsidRPr="00851ED7">
        <w:rPr>
          <w:szCs w:val="22"/>
        </w:rPr>
        <w:t xml:space="preserve"> before the emulsified asphalt is applied.  The furnishing of the vendor’s certified test report for the asphalt material shall not be interpreted as a basis for final acceptance.  The manufacturer’s COA may be subject to verification by testing the material delivered for use on the project.</w:t>
      </w:r>
    </w:p>
    <w:p w14:paraId="3D1A2D0D" w14:textId="3008C22B" w:rsidR="00113AD4" w:rsidRPr="00851ED7" w:rsidRDefault="00113AD4" w:rsidP="00103261">
      <w:pPr>
        <w:tabs>
          <w:tab w:val="clear" w:pos="720"/>
        </w:tabs>
        <w:ind w:firstLine="360"/>
        <w:rPr>
          <w:szCs w:val="22"/>
        </w:rPr>
      </w:pPr>
      <w:r w:rsidRPr="00851ED7">
        <w:rPr>
          <w:b/>
        </w:rPr>
        <w:t>a.</w:t>
      </w:r>
      <w:r w:rsidR="00896F16" w:rsidRPr="00851ED7">
        <w:rPr>
          <w:b/>
        </w:rPr>
        <w:t xml:space="preserve"> </w:t>
      </w:r>
      <w:r w:rsidRPr="00851ED7">
        <w:rPr>
          <w:b/>
        </w:rPr>
        <w:t xml:space="preserve">Health, safety, and environment. </w:t>
      </w:r>
      <w:r w:rsidRPr="00851ED7">
        <w:t xml:space="preserve">The Contractor must provide a complete </w:t>
      </w:r>
      <w:r w:rsidR="001D3A99" w:rsidRPr="00851ED7">
        <w:t>Safety Data Sheet (SDS)</w:t>
      </w:r>
      <w:r w:rsidRPr="00851ED7">
        <w:t xml:space="preserve"> in accordance with U.S. Department of Labor, Occupational Safety and Health Administration (OSHA), Regulations (Standards – 29 CFR, 1910.1200</w:t>
      </w:r>
      <w:r w:rsidR="002E4350" w:rsidRPr="00851ED7">
        <w:t>)</w:t>
      </w:r>
      <w:r w:rsidRPr="00851ED7">
        <w:t xml:space="preserve"> which establishes the requirement and minimum information for the MSDS for hazardous materials.</w:t>
      </w:r>
      <w:r w:rsidRPr="00851ED7">
        <w:rPr>
          <w:b/>
        </w:rPr>
        <w:t xml:space="preserve">  </w:t>
      </w:r>
      <w:r w:rsidRPr="00851ED7">
        <w:t xml:space="preserve">The MSDS, Section II, shall include the </w:t>
      </w:r>
      <w:r w:rsidR="00A84C7E" w:rsidRPr="00851ED7">
        <w:t>Chemical Abstracts Service</w:t>
      </w:r>
      <w:r w:rsidRPr="00851ED7">
        <w:t xml:space="preserve"> (CAS) registry numbers for all applicable hazardous ingredients in the coal tar emulsion product.</w:t>
      </w:r>
      <w:r w:rsidR="00C0425E" w:rsidRPr="00851ED7">
        <w:t xml:space="preserve">  The Contractor must provide the manufacturer’s certification that the product complies with the </w:t>
      </w:r>
      <w:r w:rsidR="00C0425E" w:rsidRPr="00851ED7">
        <w:lastRenderedPageBreak/>
        <w:t>Code of Federal Regulation (CFR) Title 40 – Protection of Environment. The manufacturer’s certification shall address compliance for Air Programs, Part 59, National Volatile Organic Compound Emission Standards for Consumer and Commercial Products (for the airport location) and Water Programs, Part 116, Designation of Hazardous Substances.</w:t>
      </w:r>
    </w:p>
    <w:p w14:paraId="303F1E38" w14:textId="77777777" w:rsidR="00FA38F4" w:rsidRPr="00851ED7" w:rsidRDefault="00FA38F4" w:rsidP="00103261">
      <w:pPr>
        <w:rPr>
          <w:szCs w:val="22"/>
        </w:rPr>
      </w:pPr>
      <w:r w:rsidRPr="00851ED7">
        <w:rPr>
          <w:b/>
          <w:szCs w:val="22"/>
        </w:rPr>
        <w:t>631-2.2</w:t>
      </w:r>
      <w:r w:rsidRPr="00851ED7">
        <w:rPr>
          <w:szCs w:val="22"/>
        </w:rPr>
        <w:t xml:space="preserve"> </w:t>
      </w:r>
      <w:r w:rsidRPr="00851ED7">
        <w:rPr>
          <w:b/>
          <w:bCs/>
          <w:szCs w:val="22"/>
        </w:rPr>
        <w:t xml:space="preserve">Aggregate. </w:t>
      </w:r>
      <w:r w:rsidRPr="00851ED7">
        <w:rPr>
          <w:szCs w:val="22"/>
        </w:rPr>
        <w:t xml:space="preserve">The aggregate shall be washed dry silica sand or boiler slag free of dust, trash, clay, organic materials or other deleterious substances. The aggregate shall meet the gradation in Table 1, when tested in accordance with </w:t>
      </w:r>
      <w:r w:rsidR="00392F2A" w:rsidRPr="00851ED7">
        <w:rPr>
          <w:szCs w:val="22"/>
        </w:rPr>
        <w:t>ASTM C</w:t>
      </w:r>
      <w:r w:rsidRPr="00851ED7">
        <w:rPr>
          <w:szCs w:val="22"/>
        </w:rPr>
        <w:t>136.</w:t>
      </w:r>
    </w:p>
    <w:p w14:paraId="007723AA" w14:textId="77777777" w:rsidR="00FA38F4" w:rsidRPr="00851ED7" w:rsidRDefault="00FA38F4" w:rsidP="00103261">
      <w:pPr>
        <w:pStyle w:val="Caption"/>
        <w:rPr>
          <w:szCs w:val="22"/>
        </w:rPr>
      </w:pPr>
      <w:bookmarkStart w:id="495" w:name="_Ref300050200"/>
      <w:bookmarkStart w:id="496" w:name="_Toc300303602"/>
      <w:r w:rsidRPr="00851ED7">
        <w:rPr>
          <w:szCs w:val="22"/>
        </w:rPr>
        <w:t xml:space="preserve">Table </w:t>
      </w:r>
      <w:bookmarkEnd w:id="495"/>
      <w:r w:rsidRPr="00851ED7">
        <w:rPr>
          <w:szCs w:val="22"/>
        </w:rPr>
        <w:t xml:space="preserve">1. Gradation </w:t>
      </w:r>
      <w:r w:rsidR="00535E52" w:rsidRPr="00851ED7">
        <w:rPr>
          <w:szCs w:val="22"/>
        </w:rPr>
        <w:t>of</w:t>
      </w:r>
      <w:r w:rsidRPr="00851ED7">
        <w:rPr>
          <w:szCs w:val="22"/>
        </w:rPr>
        <w:t xml:space="preserve"> Aggregates*</w:t>
      </w:r>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554"/>
        <w:gridCol w:w="2209"/>
        <w:gridCol w:w="2210"/>
      </w:tblGrid>
      <w:tr w:rsidR="00FA38F4" w:rsidRPr="00851ED7" w14:paraId="5C6C82A3" w14:textId="77777777" w:rsidTr="008D0D52">
        <w:trPr>
          <w:tblHeader/>
        </w:trPr>
        <w:tc>
          <w:tcPr>
            <w:tcW w:w="4931" w:type="dxa"/>
            <w:gridSpan w:val="2"/>
            <w:vMerge w:val="restart"/>
            <w:vAlign w:val="center"/>
          </w:tcPr>
          <w:p w14:paraId="759FD1A6" w14:textId="77777777" w:rsidR="00FA38F4" w:rsidRPr="00851ED7" w:rsidRDefault="00FA38F4" w:rsidP="00103261">
            <w:pPr>
              <w:pStyle w:val="TableHead"/>
              <w:keepNext/>
              <w:rPr>
                <w:szCs w:val="22"/>
              </w:rPr>
            </w:pPr>
            <w:r w:rsidRPr="00851ED7">
              <w:rPr>
                <w:szCs w:val="22"/>
              </w:rPr>
              <w:t>Sieve Size</w:t>
            </w:r>
          </w:p>
        </w:tc>
        <w:tc>
          <w:tcPr>
            <w:tcW w:w="4419" w:type="dxa"/>
            <w:gridSpan w:val="2"/>
            <w:vAlign w:val="center"/>
          </w:tcPr>
          <w:p w14:paraId="0F3AC38C" w14:textId="77777777" w:rsidR="00FA38F4" w:rsidRPr="00851ED7" w:rsidRDefault="00FA38F4" w:rsidP="00103261">
            <w:pPr>
              <w:pStyle w:val="TableHead"/>
              <w:keepNext/>
              <w:rPr>
                <w:szCs w:val="22"/>
              </w:rPr>
            </w:pPr>
            <w:r w:rsidRPr="00851ED7">
              <w:rPr>
                <w:szCs w:val="22"/>
              </w:rPr>
              <w:t>Percent Retained</w:t>
            </w:r>
          </w:p>
        </w:tc>
      </w:tr>
      <w:tr w:rsidR="00FA38F4" w:rsidRPr="00851ED7" w14:paraId="35B47AA0" w14:textId="77777777" w:rsidTr="008D0D52">
        <w:trPr>
          <w:tblHeader/>
        </w:trPr>
        <w:tc>
          <w:tcPr>
            <w:tcW w:w="4931" w:type="dxa"/>
            <w:gridSpan w:val="2"/>
            <w:vMerge/>
            <w:vAlign w:val="center"/>
          </w:tcPr>
          <w:p w14:paraId="49DC8A92" w14:textId="77777777" w:rsidR="00FA38F4" w:rsidRPr="00851ED7" w:rsidRDefault="00FA38F4" w:rsidP="00103261">
            <w:pPr>
              <w:pStyle w:val="TableHead"/>
              <w:keepNext/>
              <w:rPr>
                <w:bCs/>
                <w:szCs w:val="22"/>
              </w:rPr>
            </w:pPr>
          </w:p>
        </w:tc>
        <w:tc>
          <w:tcPr>
            <w:tcW w:w="2209" w:type="dxa"/>
            <w:vAlign w:val="center"/>
          </w:tcPr>
          <w:p w14:paraId="2CBCD756" w14:textId="77777777" w:rsidR="00FA38F4" w:rsidRPr="00851ED7" w:rsidRDefault="00FA38F4" w:rsidP="00103261">
            <w:pPr>
              <w:pStyle w:val="TableHead"/>
              <w:keepNext/>
              <w:rPr>
                <w:bCs/>
                <w:szCs w:val="22"/>
              </w:rPr>
            </w:pPr>
            <w:r w:rsidRPr="00851ED7">
              <w:rPr>
                <w:bCs/>
                <w:szCs w:val="22"/>
              </w:rPr>
              <w:t>Minimum</w:t>
            </w:r>
          </w:p>
        </w:tc>
        <w:tc>
          <w:tcPr>
            <w:tcW w:w="2210" w:type="dxa"/>
            <w:vAlign w:val="center"/>
          </w:tcPr>
          <w:p w14:paraId="639DBEFA" w14:textId="77777777" w:rsidR="00FA38F4" w:rsidRPr="00851ED7" w:rsidRDefault="00FA38F4" w:rsidP="00103261">
            <w:pPr>
              <w:pStyle w:val="TableHead"/>
              <w:keepNext/>
              <w:rPr>
                <w:bCs/>
                <w:szCs w:val="22"/>
              </w:rPr>
            </w:pPr>
            <w:r w:rsidRPr="00851ED7">
              <w:rPr>
                <w:bCs/>
                <w:szCs w:val="22"/>
              </w:rPr>
              <w:t>Maximum</w:t>
            </w:r>
          </w:p>
        </w:tc>
      </w:tr>
      <w:tr w:rsidR="008D0D52" w:rsidRPr="00851ED7" w14:paraId="148FBE8E" w14:textId="77777777" w:rsidTr="008D0D52">
        <w:tc>
          <w:tcPr>
            <w:tcW w:w="2377" w:type="dxa"/>
            <w:vAlign w:val="center"/>
          </w:tcPr>
          <w:p w14:paraId="67D124FD" w14:textId="77777777" w:rsidR="008D0D52" w:rsidRPr="00851ED7" w:rsidRDefault="008D0D52" w:rsidP="00103261">
            <w:pPr>
              <w:pStyle w:val="TableText0"/>
              <w:keepNext/>
              <w:rPr>
                <w:szCs w:val="22"/>
              </w:rPr>
            </w:pPr>
            <w:r w:rsidRPr="00851ED7">
              <w:rPr>
                <w:szCs w:val="22"/>
              </w:rPr>
              <w:t>#20 or coarser</w:t>
            </w:r>
          </w:p>
        </w:tc>
        <w:tc>
          <w:tcPr>
            <w:tcW w:w="2554" w:type="dxa"/>
            <w:vAlign w:val="center"/>
          </w:tcPr>
          <w:p w14:paraId="5D84E815" w14:textId="5B0DAB16" w:rsidR="008D0D52" w:rsidRPr="00851ED7" w:rsidRDefault="008D0D52" w:rsidP="00103261">
            <w:pPr>
              <w:pStyle w:val="TableText0"/>
              <w:keepNext/>
              <w:rPr>
                <w:szCs w:val="22"/>
              </w:rPr>
            </w:pPr>
            <w:r w:rsidRPr="00851ED7">
              <w:rPr>
                <w:szCs w:val="22"/>
              </w:rPr>
              <w:t>850 µm</w:t>
            </w:r>
          </w:p>
        </w:tc>
        <w:tc>
          <w:tcPr>
            <w:tcW w:w="2209" w:type="dxa"/>
            <w:vAlign w:val="center"/>
          </w:tcPr>
          <w:p w14:paraId="4EC8563A" w14:textId="77777777" w:rsidR="008D0D52" w:rsidRPr="00851ED7" w:rsidRDefault="008D0D52" w:rsidP="00103261">
            <w:pPr>
              <w:pStyle w:val="TableText0"/>
              <w:keepNext/>
              <w:rPr>
                <w:szCs w:val="22"/>
              </w:rPr>
            </w:pPr>
            <w:r w:rsidRPr="00851ED7">
              <w:rPr>
                <w:szCs w:val="22"/>
              </w:rPr>
              <w:t>0</w:t>
            </w:r>
          </w:p>
        </w:tc>
        <w:tc>
          <w:tcPr>
            <w:tcW w:w="2210" w:type="dxa"/>
            <w:vAlign w:val="center"/>
          </w:tcPr>
          <w:p w14:paraId="76A0DEC9" w14:textId="77777777" w:rsidR="008D0D52" w:rsidRPr="00851ED7" w:rsidRDefault="008D0D52" w:rsidP="00103261">
            <w:pPr>
              <w:pStyle w:val="TableText0"/>
              <w:keepNext/>
              <w:rPr>
                <w:szCs w:val="22"/>
              </w:rPr>
            </w:pPr>
            <w:r w:rsidRPr="00851ED7">
              <w:rPr>
                <w:szCs w:val="22"/>
              </w:rPr>
              <w:t>2</w:t>
            </w:r>
          </w:p>
        </w:tc>
      </w:tr>
      <w:tr w:rsidR="008D0D52" w:rsidRPr="00851ED7" w14:paraId="62BDD2D7" w14:textId="77777777" w:rsidTr="008D0D52">
        <w:tc>
          <w:tcPr>
            <w:tcW w:w="2377" w:type="dxa"/>
            <w:vAlign w:val="center"/>
          </w:tcPr>
          <w:p w14:paraId="698E1909" w14:textId="77777777" w:rsidR="008D0D52" w:rsidRPr="00851ED7" w:rsidRDefault="008D0D52" w:rsidP="00103261">
            <w:pPr>
              <w:pStyle w:val="TableText0"/>
              <w:keepNext/>
              <w:rPr>
                <w:szCs w:val="22"/>
              </w:rPr>
            </w:pPr>
            <w:r w:rsidRPr="00851ED7">
              <w:rPr>
                <w:szCs w:val="22"/>
              </w:rPr>
              <w:t>#30</w:t>
            </w:r>
          </w:p>
        </w:tc>
        <w:tc>
          <w:tcPr>
            <w:tcW w:w="2554" w:type="dxa"/>
            <w:vAlign w:val="center"/>
          </w:tcPr>
          <w:p w14:paraId="0B636B1B" w14:textId="36693F10" w:rsidR="008D0D52" w:rsidRPr="00851ED7" w:rsidRDefault="008D0D52" w:rsidP="00103261">
            <w:pPr>
              <w:pStyle w:val="TableText0"/>
              <w:keepNext/>
              <w:rPr>
                <w:szCs w:val="22"/>
              </w:rPr>
            </w:pPr>
            <w:r w:rsidRPr="00851ED7">
              <w:rPr>
                <w:szCs w:val="22"/>
              </w:rPr>
              <w:t>600 µm</w:t>
            </w:r>
          </w:p>
        </w:tc>
        <w:tc>
          <w:tcPr>
            <w:tcW w:w="2209" w:type="dxa"/>
            <w:vAlign w:val="center"/>
          </w:tcPr>
          <w:p w14:paraId="00108F74" w14:textId="77777777" w:rsidR="008D0D52" w:rsidRPr="00851ED7" w:rsidRDefault="008D0D52" w:rsidP="00103261">
            <w:pPr>
              <w:pStyle w:val="TableText0"/>
              <w:keepNext/>
              <w:rPr>
                <w:szCs w:val="22"/>
              </w:rPr>
            </w:pPr>
            <w:r w:rsidRPr="00851ED7">
              <w:rPr>
                <w:szCs w:val="22"/>
              </w:rPr>
              <w:t>0</w:t>
            </w:r>
          </w:p>
        </w:tc>
        <w:tc>
          <w:tcPr>
            <w:tcW w:w="2210" w:type="dxa"/>
            <w:vAlign w:val="center"/>
          </w:tcPr>
          <w:p w14:paraId="165C01CD" w14:textId="77777777" w:rsidR="008D0D52" w:rsidRPr="00851ED7" w:rsidRDefault="008D0D52" w:rsidP="00103261">
            <w:pPr>
              <w:pStyle w:val="TableText0"/>
              <w:keepNext/>
              <w:rPr>
                <w:szCs w:val="22"/>
              </w:rPr>
            </w:pPr>
            <w:r w:rsidRPr="00851ED7">
              <w:rPr>
                <w:szCs w:val="22"/>
              </w:rPr>
              <w:t>12</w:t>
            </w:r>
          </w:p>
        </w:tc>
      </w:tr>
      <w:tr w:rsidR="008D0D52" w:rsidRPr="00851ED7" w14:paraId="1AB43092" w14:textId="77777777" w:rsidTr="008D0D52">
        <w:tc>
          <w:tcPr>
            <w:tcW w:w="2377" w:type="dxa"/>
            <w:vAlign w:val="center"/>
          </w:tcPr>
          <w:p w14:paraId="274E6089" w14:textId="77777777" w:rsidR="008D0D52" w:rsidRPr="00851ED7" w:rsidRDefault="008D0D52" w:rsidP="00103261">
            <w:pPr>
              <w:pStyle w:val="TableText0"/>
              <w:keepNext/>
              <w:rPr>
                <w:szCs w:val="22"/>
              </w:rPr>
            </w:pPr>
            <w:r w:rsidRPr="00851ED7">
              <w:rPr>
                <w:szCs w:val="22"/>
              </w:rPr>
              <w:t>#40</w:t>
            </w:r>
          </w:p>
        </w:tc>
        <w:tc>
          <w:tcPr>
            <w:tcW w:w="2554" w:type="dxa"/>
            <w:vAlign w:val="center"/>
          </w:tcPr>
          <w:p w14:paraId="04DA34A6" w14:textId="7EA51B01" w:rsidR="008D0D52" w:rsidRPr="00851ED7" w:rsidRDefault="008D0D52" w:rsidP="00103261">
            <w:pPr>
              <w:pStyle w:val="TableText0"/>
              <w:keepNext/>
              <w:rPr>
                <w:szCs w:val="22"/>
              </w:rPr>
            </w:pPr>
            <w:r w:rsidRPr="00851ED7">
              <w:rPr>
                <w:szCs w:val="22"/>
              </w:rPr>
              <w:t>425 µm</w:t>
            </w:r>
          </w:p>
        </w:tc>
        <w:tc>
          <w:tcPr>
            <w:tcW w:w="2209" w:type="dxa"/>
            <w:vAlign w:val="center"/>
          </w:tcPr>
          <w:p w14:paraId="422285B8" w14:textId="77777777" w:rsidR="008D0D52" w:rsidRPr="00851ED7" w:rsidRDefault="008D0D52" w:rsidP="00103261">
            <w:pPr>
              <w:pStyle w:val="TableText0"/>
              <w:keepNext/>
              <w:rPr>
                <w:szCs w:val="22"/>
              </w:rPr>
            </w:pPr>
            <w:r w:rsidRPr="00851ED7">
              <w:rPr>
                <w:szCs w:val="22"/>
              </w:rPr>
              <w:t>2</w:t>
            </w:r>
          </w:p>
        </w:tc>
        <w:tc>
          <w:tcPr>
            <w:tcW w:w="2210" w:type="dxa"/>
            <w:vAlign w:val="center"/>
          </w:tcPr>
          <w:p w14:paraId="4170AD46" w14:textId="77777777" w:rsidR="008D0D52" w:rsidRPr="00851ED7" w:rsidRDefault="008D0D52" w:rsidP="00103261">
            <w:pPr>
              <w:pStyle w:val="TableText0"/>
              <w:keepNext/>
              <w:rPr>
                <w:szCs w:val="22"/>
              </w:rPr>
            </w:pPr>
            <w:r w:rsidRPr="00851ED7">
              <w:rPr>
                <w:szCs w:val="22"/>
              </w:rPr>
              <w:t>60</w:t>
            </w:r>
          </w:p>
        </w:tc>
      </w:tr>
      <w:tr w:rsidR="008D0D52" w:rsidRPr="00851ED7" w14:paraId="5F1E5C82" w14:textId="77777777" w:rsidTr="008D0D52">
        <w:tc>
          <w:tcPr>
            <w:tcW w:w="2377" w:type="dxa"/>
            <w:vAlign w:val="center"/>
          </w:tcPr>
          <w:p w14:paraId="0DB81839" w14:textId="77777777" w:rsidR="008D0D52" w:rsidRPr="00851ED7" w:rsidRDefault="008D0D52" w:rsidP="00103261">
            <w:pPr>
              <w:pStyle w:val="TableText0"/>
              <w:keepNext/>
              <w:rPr>
                <w:szCs w:val="22"/>
              </w:rPr>
            </w:pPr>
            <w:r w:rsidRPr="00851ED7">
              <w:rPr>
                <w:szCs w:val="22"/>
              </w:rPr>
              <w:t>#50</w:t>
            </w:r>
          </w:p>
        </w:tc>
        <w:tc>
          <w:tcPr>
            <w:tcW w:w="2554" w:type="dxa"/>
            <w:vAlign w:val="center"/>
          </w:tcPr>
          <w:p w14:paraId="6A860B9C" w14:textId="1F09FF89" w:rsidR="008D0D52" w:rsidRPr="00851ED7" w:rsidRDefault="008D0D52" w:rsidP="00103261">
            <w:pPr>
              <w:pStyle w:val="TableText0"/>
              <w:keepNext/>
              <w:rPr>
                <w:szCs w:val="22"/>
              </w:rPr>
            </w:pPr>
            <w:r w:rsidRPr="00851ED7">
              <w:rPr>
                <w:szCs w:val="22"/>
              </w:rPr>
              <w:t>300 µm</w:t>
            </w:r>
          </w:p>
        </w:tc>
        <w:tc>
          <w:tcPr>
            <w:tcW w:w="2209" w:type="dxa"/>
            <w:vAlign w:val="center"/>
          </w:tcPr>
          <w:p w14:paraId="337855C3" w14:textId="77777777" w:rsidR="008D0D52" w:rsidRPr="00851ED7" w:rsidRDefault="008D0D52" w:rsidP="00103261">
            <w:pPr>
              <w:pStyle w:val="TableText0"/>
              <w:keepNext/>
              <w:rPr>
                <w:szCs w:val="22"/>
              </w:rPr>
            </w:pPr>
            <w:r w:rsidRPr="00851ED7">
              <w:rPr>
                <w:szCs w:val="22"/>
              </w:rPr>
              <w:t>5</w:t>
            </w:r>
          </w:p>
        </w:tc>
        <w:tc>
          <w:tcPr>
            <w:tcW w:w="2210" w:type="dxa"/>
            <w:vAlign w:val="center"/>
          </w:tcPr>
          <w:p w14:paraId="2A7ED782" w14:textId="77777777" w:rsidR="008D0D52" w:rsidRPr="00851ED7" w:rsidRDefault="008D0D52" w:rsidP="00103261">
            <w:pPr>
              <w:pStyle w:val="TableText0"/>
              <w:keepNext/>
              <w:rPr>
                <w:szCs w:val="22"/>
              </w:rPr>
            </w:pPr>
            <w:r w:rsidRPr="00851ED7">
              <w:rPr>
                <w:szCs w:val="22"/>
              </w:rPr>
              <w:t>60</w:t>
            </w:r>
          </w:p>
        </w:tc>
      </w:tr>
      <w:tr w:rsidR="008D0D52" w:rsidRPr="00851ED7" w14:paraId="732205A0" w14:textId="77777777" w:rsidTr="008D0D52">
        <w:tc>
          <w:tcPr>
            <w:tcW w:w="2377" w:type="dxa"/>
            <w:vAlign w:val="center"/>
          </w:tcPr>
          <w:p w14:paraId="2ACFCF9A" w14:textId="77777777" w:rsidR="008D0D52" w:rsidRPr="00851ED7" w:rsidRDefault="008D0D52" w:rsidP="00103261">
            <w:pPr>
              <w:pStyle w:val="TableText0"/>
              <w:keepNext/>
              <w:rPr>
                <w:szCs w:val="22"/>
              </w:rPr>
            </w:pPr>
            <w:r w:rsidRPr="00851ED7">
              <w:rPr>
                <w:szCs w:val="22"/>
              </w:rPr>
              <w:t>#70</w:t>
            </w:r>
          </w:p>
        </w:tc>
        <w:tc>
          <w:tcPr>
            <w:tcW w:w="2554" w:type="dxa"/>
            <w:vAlign w:val="center"/>
          </w:tcPr>
          <w:p w14:paraId="015C21C3" w14:textId="5D9CDC25" w:rsidR="008D0D52" w:rsidRPr="00851ED7" w:rsidRDefault="008D0D52" w:rsidP="00103261">
            <w:pPr>
              <w:pStyle w:val="TableText0"/>
              <w:keepNext/>
              <w:rPr>
                <w:szCs w:val="22"/>
              </w:rPr>
            </w:pPr>
            <w:r w:rsidRPr="00851ED7">
              <w:rPr>
                <w:szCs w:val="22"/>
              </w:rPr>
              <w:t>212 µm</w:t>
            </w:r>
          </w:p>
        </w:tc>
        <w:tc>
          <w:tcPr>
            <w:tcW w:w="2209" w:type="dxa"/>
            <w:vAlign w:val="center"/>
          </w:tcPr>
          <w:p w14:paraId="4687EF03" w14:textId="77777777" w:rsidR="008D0D52" w:rsidRPr="00851ED7" w:rsidRDefault="008D0D52" w:rsidP="00103261">
            <w:pPr>
              <w:pStyle w:val="TableText0"/>
              <w:keepNext/>
              <w:rPr>
                <w:szCs w:val="22"/>
              </w:rPr>
            </w:pPr>
            <w:r w:rsidRPr="00851ED7">
              <w:rPr>
                <w:szCs w:val="22"/>
              </w:rPr>
              <w:t>5</w:t>
            </w:r>
          </w:p>
        </w:tc>
        <w:tc>
          <w:tcPr>
            <w:tcW w:w="2210" w:type="dxa"/>
            <w:vAlign w:val="center"/>
          </w:tcPr>
          <w:p w14:paraId="67E91045" w14:textId="77777777" w:rsidR="008D0D52" w:rsidRPr="00851ED7" w:rsidRDefault="008D0D52" w:rsidP="00103261">
            <w:pPr>
              <w:pStyle w:val="TableText0"/>
              <w:keepNext/>
              <w:rPr>
                <w:szCs w:val="22"/>
              </w:rPr>
            </w:pPr>
            <w:r w:rsidRPr="00851ED7">
              <w:rPr>
                <w:szCs w:val="22"/>
              </w:rPr>
              <w:t>60</w:t>
            </w:r>
          </w:p>
        </w:tc>
      </w:tr>
      <w:tr w:rsidR="008D0D52" w:rsidRPr="00851ED7" w14:paraId="34EE5CFC" w14:textId="77777777" w:rsidTr="008D0D52">
        <w:tc>
          <w:tcPr>
            <w:tcW w:w="2377" w:type="dxa"/>
            <w:vAlign w:val="center"/>
          </w:tcPr>
          <w:p w14:paraId="7B3EADCD" w14:textId="77777777" w:rsidR="008D0D52" w:rsidRPr="00851ED7" w:rsidRDefault="008D0D52" w:rsidP="00103261">
            <w:pPr>
              <w:pStyle w:val="TableText0"/>
              <w:keepNext/>
              <w:rPr>
                <w:szCs w:val="22"/>
              </w:rPr>
            </w:pPr>
            <w:r w:rsidRPr="00851ED7">
              <w:rPr>
                <w:szCs w:val="22"/>
              </w:rPr>
              <w:t>#100</w:t>
            </w:r>
          </w:p>
        </w:tc>
        <w:tc>
          <w:tcPr>
            <w:tcW w:w="2554" w:type="dxa"/>
            <w:vAlign w:val="center"/>
          </w:tcPr>
          <w:p w14:paraId="2E9E9A38" w14:textId="65B66C2D" w:rsidR="008D0D52" w:rsidRPr="00851ED7" w:rsidRDefault="008D0D52" w:rsidP="00103261">
            <w:pPr>
              <w:pStyle w:val="TableText0"/>
              <w:keepNext/>
              <w:rPr>
                <w:szCs w:val="22"/>
              </w:rPr>
            </w:pPr>
            <w:r w:rsidRPr="00851ED7">
              <w:rPr>
                <w:szCs w:val="22"/>
              </w:rPr>
              <w:t>150 µm</w:t>
            </w:r>
          </w:p>
        </w:tc>
        <w:tc>
          <w:tcPr>
            <w:tcW w:w="2209" w:type="dxa"/>
            <w:vAlign w:val="center"/>
          </w:tcPr>
          <w:p w14:paraId="158F1CDB" w14:textId="77777777" w:rsidR="008D0D52" w:rsidRPr="00851ED7" w:rsidRDefault="008D0D52" w:rsidP="00103261">
            <w:pPr>
              <w:pStyle w:val="TableText0"/>
              <w:keepNext/>
              <w:rPr>
                <w:szCs w:val="22"/>
              </w:rPr>
            </w:pPr>
            <w:r w:rsidRPr="00851ED7">
              <w:rPr>
                <w:szCs w:val="22"/>
              </w:rPr>
              <w:t>5</w:t>
            </w:r>
          </w:p>
        </w:tc>
        <w:tc>
          <w:tcPr>
            <w:tcW w:w="2210" w:type="dxa"/>
            <w:vAlign w:val="center"/>
          </w:tcPr>
          <w:p w14:paraId="2E52AE1D" w14:textId="77777777" w:rsidR="008D0D52" w:rsidRPr="00851ED7" w:rsidRDefault="008D0D52" w:rsidP="00103261">
            <w:pPr>
              <w:pStyle w:val="TableText0"/>
              <w:keepNext/>
              <w:rPr>
                <w:szCs w:val="22"/>
              </w:rPr>
            </w:pPr>
            <w:r w:rsidRPr="00851ED7">
              <w:rPr>
                <w:szCs w:val="22"/>
              </w:rPr>
              <w:t>30</w:t>
            </w:r>
          </w:p>
        </w:tc>
      </w:tr>
      <w:tr w:rsidR="008D0D52" w:rsidRPr="00851ED7" w14:paraId="47415C1A" w14:textId="77777777" w:rsidTr="008D0D52">
        <w:tc>
          <w:tcPr>
            <w:tcW w:w="2377" w:type="dxa"/>
            <w:vAlign w:val="center"/>
          </w:tcPr>
          <w:p w14:paraId="37721035" w14:textId="77777777" w:rsidR="008D0D52" w:rsidRPr="00851ED7" w:rsidRDefault="008D0D52" w:rsidP="00103261">
            <w:pPr>
              <w:pStyle w:val="TableText0"/>
              <w:keepNext/>
              <w:rPr>
                <w:szCs w:val="22"/>
              </w:rPr>
            </w:pPr>
            <w:r w:rsidRPr="00851ED7">
              <w:rPr>
                <w:szCs w:val="22"/>
              </w:rPr>
              <w:t>#140</w:t>
            </w:r>
          </w:p>
        </w:tc>
        <w:tc>
          <w:tcPr>
            <w:tcW w:w="2554" w:type="dxa"/>
            <w:vAlign w:val="center"/>
          </w:tcPr>
          <w:p w14:paraId="2DE480DF" w14:textId="2260FA67" w:rsidR="008D0D52" w:rsidRPr="00851ED7" w:rsidRDefault="008D0D52" w:rsidP="00103261">
            <w:pPr>
              <w:pStyle w:val="TableText0"/>
              <w:keepNext/>
              <w:rPr>
                <w:szCs w:val="22"/>
              </w:rPr>
            </w:pPr>
            <w:r w:rsidRPr="00851ED7">
              <w:rPr>
                <w:szCs w:val="22"/>
              </w:rPr>
              <w:t>106 µm</w:t>
            </w:r>
          </w:p>
        </w:tc>
        <w:tc>
          <w:tcPr>
            <w:tcW w:w="2209" w:type="dxa"/>
            <w:vAlign w:val="center"/>
          </w:tcPr>
          <w:p w14:paraId="3230A6A8" w14:textId="77777777" w:rsidR="008D0D52" w:rsidRPr="00851ED7" w:rsidRDefault="008D0D52" w:rsidP="00103261">
            <w:pPr>
              <w:pStyle w:val="TableText0"/>
              <w:keepNext/>
              <w:rPr>
                <w:szCs w:val="22"/>
              </w:rPr>
            </w:pPr>
            <w:r w:rsidRPr="00851ED7">
              <w:rPr>
                <w:szCs w:val="22"/>
              </w:rPr>
              <w:t>0</w:t>
            </w:r>
          </w:p>
        </w:tc>
        <w:tc>
          <w:tcPr>
            <w:tcW w:w="2210" w:type="dxa"/>
            <w:vAlign w:val="center"/>
          </w:tcPr>
          <w:p w14:paraId="0F7644FD" w14:textId="77777777" w:rsidR="008D0D52" w:rsidRPr="00851ED7" w:rsidRDefault="008D0D52" w:rsidP="00103261">
            <w:pPr>
              <w:pStyle w:val="TableText0"/>
              <w:keepNext/>
              <w:rPr>
                <w:szCs w:val="22"/>
              </w:rPr>
            </w:pPr>
            <w:r w:rsidRPr="00851ED7">
              <w:rPr>
                <w:szCs w:val="22"/>
              </w:rPr>
              <w:t>10</w:t>
            </w:r>
          </w:p>
        </w:tc>
      </w:tr>
      <w:tr w:rsidR="008D0D52" w:rsidRPr="00851ED7" w14:paraId="32026147" w14:textId="77777777" w:rsidTr="008D0D52">
        <w:tc>
          <w:tcPr>
            <w:tcW w:w="2377" w:type="dxa"/>
            <w:vAlign w:val="center"/>
          </w:tcPr>
          <w:p w14:paraId="31772225" w14:textId="77777777" w:rsidR="008D0D52" w:rsidRPr="00851ED7" w:rsidRDefault="008D0D52" w:rsidP="00103261">
            <w:pPr>
              <w:pStyle w:val="TableText0"/>
              <w:keepNext/>
              <w:rPr>
                <w:szCs w:val="22"/>
              </w:rPr>
            </w:pPr>
            <w:r w:rsidRPr="00851ED7">
              <w:rPr>
                <w:szCs w:val="22"/>
              </w:rPr>
              <w:t>#200</w:t>
            </w:r>
          </w:p>
        </w:tc>
        <w:tc>
          <w:tcPr>
            <w:tcW w:w="2554" w:type="dxa"/>
            <w:vAlign w:val="center"/>
          </w:tcPr>
          <w:p w14:paraId="4265B0F8" w14:textId="7D730526" w:rsidR="008D0D52" w:rsidRPr="00851ED7" w:rsidRDefault="008D0D52" w:rsidP="00103261">
            <w:pPr>
              <w:pStyle w:val="TableText0"/>
              <w:keepNext/>
              <w:rPr>
                <w:szCs w:val="22"/>
              </w:rPr>
            </w:pPr>
            <w:r w:rsidRPr="00851ED7">
              <w:rPr>
                <w:szCs w:val="22"/>
              </w:rPr>
              <w:t>75 µm</w:t>
            </w:r>
          </w:p>
        </w:tc>
        <w:tc>
          <w:tcPr>
            <w:tcW w:w="2209" w:type="dxa"/>
            <w:vAlign w:val="center"/>
          </w:tcPr>
          <w:p w14:paraId="5242F787" w14:textId="77777777" w:rsidR="008D0D52" w:rsidRPr="00851ED7" w:rsidRDefault="008D0D52" w:rsidP="00103261">
            <w:pPr>
              <w:pStyle w:val="TableText0"/>
              <w:keepNext/>
              <w:rPr>
                <w:szCs w:val="22"/>
              </w:rPr>
            </w:pPr>
            <w:r w:rsidRPr="00851ED7">
              <w:rPr>
                <w:szCs w:val="22"/>
              </w:rPr>
              <w:t>0</w:t>
            </w:r>
          </w:p>
        </w:tc>
        <w:tc>
          <w:tcPr>
            <w:tcW w:w="2210" w:type="dxa"/>
            <w:vAlign w:val="center"/>
          </w:tcPr>
          <w:p w14:paraId="6E1EE349" w14:textId="77777777" w:rsidR="008D0D52" w:rsidRPr="00851ED7" w:rsidRDefault="008D0D52" w:rsidP="00103261">
            <w:pPr>
              <w:pStyle w:val="TableText0"/>
              <w:keepNext/>
              <w:rPr>
                <w:szCs w:val="22"/>
              </w:rPr>
            </w:pPr>
            <w:r w:rsidRPr="00851ED7">
              <w:rPr>
                <w:szCs w:val="22"/>
              </w:rPr>
              <w:t>2</w:t>
            </w:r>
          </w:p>
        </w:tc>
      </w:tr>
      <w:tr w:rsidR="00FA38F4" w:rsidRPr="00851ED7" w14:paraId="1AC634B1" w14:textId="77777777" w:rsidTr="008D0D52">
        <w:tc>
          <w:tcPr>
            <w:tcW w:w="2377" w:type="dxa"/>
            <w:vAlign w:val="center"/>
          </w:tcPr>
          <w:p w14:paraId="205AC114" w14:textId="77777777" w:rsidR="00FA38F4" w:rsidRPr="00851ED7" w:rsidRDefault="00FA38F4" w:rsidP="00103261">
            <w:pPr>
              <w:pStyle w:val="TableText0"/>
              <w:keepNext/>
              <w:rPr>
                <w:szCs w:val="22"/>
              </w:rPr>
            </w:pPr>
            <w:r w:rsidRPr="00851ED7">
              <w:rPr>
                <w:szCs w:val="22"/>
              </w:rPr>
              <w:t>Finer than #200</w:t>
            </w:r>
          </w:p>
        </w:tc>
        <w:tc>
          <w:tcPr>
            <w:tcW w:w="2554" w:type="dxa"/>
            <w:vAlign w:val="center"/>
          </w:tcPr>
          <w:p w14:paraId="54ADDF67" w14:textId="77777777" w:rsidR="00FA38F4" w:rsidRPr="00851ED7" w:rsidRDefault="000F5932" w:rsidP="00103261">
            <w:pPr>
              <w:pStyle w:val="TableText0"/>
              <w:keepNext/>
              <w:rPr>
                <w:szCs w:val="22"/>
              </w:rPr>
            </w:pPr>
            <w:r>
              <w:rPr>
                <w:szCs w:val="22"/>
              </w:rPr>
              <w:t xml:space="preserve">&lt;75 </w:t>
            </w:r>
            <w:r w:rsidRPr="000F5932">
              <w:rPr>
                <w:szCs w:val="22"/>
              </w:rPr>
              <w:t>µm</w:t>
            </w:r>
          </w:p>
        </w:tc>
        <w:tc>
          <w:tcPr>
            <w:tcW w:w="2209" w:type="dxa"/>
            <w:vAlign w:val="center"/>
          </w:tcPr>
          <w:p w14:paraId="2D6042AB" w14:textId="77777777" w:rsidR="00FA38F4" w:rsidRPr="00851ED7" w:rsidRDefault="00FA38F4" w:rsidP="00103261">
            <w:pPr>
              <w:pStyle w:val="TableText0"/>
              <w:keepNext/>
              <w:rPr>
                <w:szCs w:val="22"/>
              </w:rPr>
            </w:pPr>
            <w:r w:rsidRPr="00851ED7">
              <w:rPr>
                <w:szCs w:val="22"/>
              </w:rPr>
              <w:t>0</w:t>
            </w:r>
          </w:p>
        </w:tc>
        <w:tc>
          <w:tcPr>
            <w:tcW w:w="2210" w:type="dxa"/>
            <w:vAlign w:val="center"/>
          </w:tcPr>
          <w:p w14:paraId="60EA6233" w14:textId="77777777" w:rsidR="00FA38F4" w:rsidRPr="00851ED7" w:rsidRDefault="00FA38F4" w:rsidP="00103261">
            <w:pPr>
              <w:pStyle w:val="TableText0"/>
              <w:keepNext/>
              <w:rPr>
                <w:szCs w:val="22"/>
              </w:rPr>
            </w:pPr>
            <w:r w:rsidRPr="00851ED7">
              <w:rPr>
                <w:szCs w:val="22"/>
              </w:rPr>
              <w:t>0.3</w:t>
            </w:r>
          </w:p>
        </w:tc>
      </w:tr>
    </w:tbl>
    <w:p w14:paraId="40E02EEF" w14:textId="77777777" w:rsidR="000F7D84" w:rsidRPr="00851ED7" w:rsidRDefault="000F7D84" w:rsidP="00E62903">
      <w:pPr>
        <w:pStyle w:val="TableTextNotes"/>
      </w:pPr>
      <w:r w:rsidRPr="00851ED7">
        <w:t xml:space="preserve">* </w:t>
      </w:r>
      <w:r w:rsidR="00E62903" w:rsidRPr="00851ED7">
        <w:tab/>
      </w:r>
      <w:r w:rsidRPr="00851ED7">
        <w:t>Table 1 represents the maximum range of aggregate gradations. In all cases the refined coal tar emulsion supplier is to give written approval of the aggregate used in the mix design.</w:t>
      </w:r>
    </w:p>
    <w:p w14:paraId="73756F59" w14:textId="77777777" w:rsidR="000F7D84" w:rsidRPr="00851ED7" w:rsidRDefault="000F7D84" w:rsidP="00103261">
      <w:pPr>
        <w:pStyle w:val="Blankline"/>
        <w:rPr>
          <w:color w:val="auto"/>
        </w:rPr>
      </w:pPr>
    </w:p>
    <w:p w14:paraId="7B3D9214" w14:textId="77777777" w:rsidR="00FA38F4" w:rsidRPr="00851ED7" w:rsidRDefault="00FA38F4" w:rsidP="00103261">
      <w:r w:rsidRPr="00851ED7">
        <w:rPr>
          <w:b/>
        </w:rPr>
        <w:t xml:space="preserve">631-2.3 </w:t>
      </w:r>
      <w:r w:rsidRPr="00851ED7">
        <w:rPr>
          <w:b/>
          <w:bCs/>
        </w:rPr>
        <w:t xml:space="preserve">Additive. </w:t>
      </w:r>
      <w:r w:rsidRPr="00851ED7">
        <w:t>As specified by the coal tar emulsion manufacturer.</w:t>
      </w:r>
    </w:p>
    <w:p w14:paraId="041A0713" w14:textId="77777777" w:rsidR="00EE22DC" w:rsidRPr="00851ED7" w:rsidRDefault="00EE22DC" w:rsidP="008077B4">
      <w:pPr>
        <w:pStyle w:val="Engineernotetop"/>
      </w:pPr>
      <w:r w:rsidRPr="00851ED7">
        <w:t>************************************************************************************</w:t>
      </w:r>
    </w:p>
    <w:p w14:paraId="758E167A" w14:textId="77777777" w:rsidR="00FA38F4" w:rsidRPr="00851ED7" w:rsidRDefault="00FA38F4" w:rsidP="008077B4">
      <w:pPr>
        <w:pStyle w:val="EngineerNotes"/>
      </w:pPr>
      <w:r w:rsidRPr="00851ED7">
        <w:t>Additives are one or more ingredients that can be added to a specific refined coal tar emulsion, water and/or sand mixture to improve the coatings final properties. These properties include durability, fuel resistance, drying time, color uniformity, and/or length of cure time. Additives may also be used to modify the wet mixture’s viscosity to improve aggregate suspension.</w:t>
      </w:r>
    </w:p>
    <w:p w14:paraId="67013776" w14:textId="77777777" w:rsidR="00FA38F4" w:rsidRPr="00851ED7" w:rsidRDefault="00FA38F4" w:rsidP="008077B4">
      <w:pPr>
        <w:pStyle w:val="EngineerNotes"/>
      </w:pPr>
      <w:r w:rsidRPr="00851ED7">
        <w:t>The type of additive to be used should be specified by the coal tar emulsion manufacturer and will depend on which final properties are desired.</w:t>
      </w:r>
    </w:p>
    <w:p w14:paraId="34B98E7F" w14:textId="77777777" w:rsidR="00FA38F4" w:rsidRPr="00851ED7" w:rsidRDefault="00FA38F4" w:rsidP="008077B4">
      <w:pPr>
        <w:pStyle w:val="EngineerNoteskeepwithnext"/>
      </w:pPr>
      <w:r w:rsidRPr="00851ED7">
        <w:t xml:space="preserve">The </w:t>
      </w:r>
      <w:r w:rsidR="003B1903" w:rsidRPr="00851ED7">
        <w:t>Engineer</w:t>
      </w:r>
      <w:r w:rsidRPr="00851ED7">
        <w:t xml:space="preserve"> should specify the desired properties.</w:t>
      </w:r>
    </w:p>
    <w:p w14:paraId="4D9C75CD" w14:textId="77777777" w:rsidR="0097596E" w:rsidRPr="00851ED7" w:rsidRDefault="001850C5" w:rsidP="008077B4">
      <w:pPr>
        <w:pStyle w:val="Engineernotebottom"/>
      </w:pPr>
      <w:r w:rsidRPr="00851ED7">
        <w:t>************************************************************************************</w:t>
      </w:r>
    </w:p>
    <w:p w14:paraId="0660273F" w14:textId="6741DFFB" w:rsidR="00FA38F4" w:rsidRPr="00851ED7" w:rsidRDefault="00FA38F4" w:rsidP="00103261">
      <w:r w:rsidRPr="00851ED7">
        <w:rPr>
          <w:b/>
        </w:rPr>
        <w:t xml:space="preserve">631-2.4 </w:t>
      </w:r>
      <w:r w:rsidRPr="00851ED7">
        <w:rPr>
          <w:b/>
          <w:bCs/>
        </w:rPr>
        <w:t xml:space="preserve">Water. </w:t>
      </w:r>
      <w:r w:rsidR="00607E9A" w:rsidRPr="00851ED7">
        <w:t>Water used in mixing or curing shall be from potable water sources and at least 50ºF (10ºC).  Other sources shall be tested in accordance with ASTM C1602 prior to use.</w:t>
      </w:r>
    </w:p>
    <w:p w14:paraId="31CE5356" w14:textId="653A9B5D" w:rsidR="00FA38F4" w:rsidRPr="00851ED7" w:rsidRDefault="00FA38F4" w:rsidP="00103261">
      <w:r w:rsidRPr="00851ED7">
        <w:rPr>
          <w:b/>
        </w:rPr>
        <w:t xml:space="preserve">631-2.5 </w:t>
      </w:r>
      <w:r w:rsidRPr="00851ED7">
        <w:rPr>
          <w:b/>
          <w:bCs/>
        </w:rPr>
        <w:t>Cr</w:t>
      </w:r>
      <w:r w:rsidR="00C511C7" w:rsidRPr="00851ED7">
        <w:rPr>
          <w:b/>
          <w:bCs/>
        </w:rPr>
        <w:t>ack seala</w:t>
      </w:r>
      <w:r w:rsidRPr="00851ED7">
        <w:rPr>
          <w:b/>
          <w:bCs/>
        </w:rPr>
        <w:t xml:space="preserve">nt. </w:t>
      </w:r>
      <w:r w:rsidRPr="00851ED7">
        <w:t xml:space="preserve">Crack sealant shall be certified for compatibility with the refined coal tar emulsion by the manufacturer of the refined coal tar emulsion, and approved by the </w:t>
      </w:r>
      <w:r w:rsidR="002D0F12" w:rsidRPr="00851ED7">
        <w:t>RPR</w:t>
      </w:r>
      <w:r w:rsidRPr="00851ED7">
        <w:t>.</w:t>
      </w:r>
    </w:p>
    <w:p w14:paraId="535FCD9A" w14:textId="1467304E" w:rsidR="00FA38F4" w:rsidRPr="00851ED7" w:rsidRDefault="00FA38F4" w:rsidP="00103261">
      <w:r w:rsidRPr="00851ED7">
        <w:rPr>
          <w:b/>
        </w:rPr>
        <w:t xml:space="preserve">631-2.6 </w:t>
      </w:r>
      <w:r w:rsidRPr="00851ED7">
        <w:rPr>
          <w:b/>
          <w:bCs/>
        </w:rPr>
        <w:t>O</w:t>
      </w:r>
      <w:r w:rsidR="00C511C7" w:rsidRPr="00851ED7">
        <w:rPr>
          <w:b/>
          <w:bCs/>
        </w:rPr>
        <w:t>il spot prime</w:t>
      </w:r>
      <w:r w:rsidRPr="00851ED7">
        <w:rPr>
          <w:b/>
          <w:bCs/>
        </w:rPr>
        <w:t xml:space="preserve">r. </w:t>
      </w:r>
      <w:r w:rsidRPr="00851ED7">
        <w:rPr>
          <w:bCs/>
        </w:rPr>
        <w:t>Oil spot primer shall be</w:t>
      </w:r>
      <w:r w:rsidRPr="00851ED7">
        <w:rPr>
          <w:b/>
          <w:bCs/>
        </w:rPr>
        <w:t xml:space="preserve"> </w:t>
      </w:r>
      <w:r w:rsidRPr="00851ED7">
        <w:t xml:space="preserve">certified for compatibility with the refined coal tar emulsion by the manufacturer of the refined coal tar emulsion, and approved by the </w:t>
      </w:r>
      <w:r w:rsidR="002D0F12" w:rsidRPr="00851ED7">
        <w:t>RPR</w:t>
      </w:r>
      <w:r w:rsidR="003B1903" w:rsidRPr="00851ED7">
        <w:t>.</w:t>
      </w:r>
    </w:p>
    <w:p w14:paraId="1D5F721A" w14:textId="55B4DAEE" w:rsidR="00FA38F4" w:rsidRPr="00851ED7" w:rsidRDefault="00FA38F4" w:rsidP="00103261">
      <w:r w:rsidRPr="00851ED7">
        <w:rPr>
          <w:b/>
        </w:rPr>
        <w:lastRenderedPageBreak/>
        <w:t xml:space="preserve">631-2.7 </w:t>
      </w:r>
      <w:r w:rsidRPr="00851ED7">
        <w:rPr>
          <w:b/>
          <w:bCs/>
        </w:rPr>
        <w:t>Paveme</w:t>
      </w:r>
      <w:r w:rsidR="00C511C7" w:rsidRPr="00851ED7">
        <w:rPr>
          <w:b/>
          <w:bCs/>
        </w:rPr>
        <w:t>nt pri</w:t>
      </w:r>
      <w:r w:rsidRPr="00851ED7">
        <w:rPr>
          <w:b/>
          <w:bCs/>
        </w:rPr>
        <w:t xml:space="preserve">mer. </w:t>
      </w:r>
      <w:r w:rsidRPr="00851ED7">
        <w:t xml:space="preserve">Pavement primer shall be certified for compatibility with the refined coal tar emulsion by the manufacturer of the refined coal tar emulsion, and approved by the </w:t>
      </w:r>
      <w:r w:rsidR="002D0F12" w:rsidRPr="00851ED7">
        <w:t>RPR</w:t>
      </w:r>
      <w:r w:rsidRPr="00851ED7">
        <w:t>.</w:t>
      </w:r>
    </w:p>
    <w:p w14:paraId="71A90B29" w14:textId="77777777" w:rsidR="00FA38F4" w:rsidRPr="00851ED7" w:rsidRDefault="00FA38F4" w:rsidP="00103261">
      <w:pPr>
        <w:pStyle w:val="CenteredboldKWN"/>
      </w:pPr>
      <w:r w:rsidRPr="00851ED7">
        <w:t>COMPOSITION AND APPLICATION</w:t>
      </w:r>
    </w:p>
    <w:p w14:paraId="7D1E1B2D" w14:textId="77777777" w:rsidR="00FA38F4" w:rsidRPr="00851ED7" w:rsidRDefault="00FA38F4" w:rsidP="00103261">
      <w:r w:rsidRPr="00851ED7">
        <w:rPr>
          <w:b/>
          <w:bCs/>
        </w:rPr>
        <w:t xml:space="preserve">631-3.1 Composition. </w:t>
      </w:r>
      <w:r w:rsidRPr="00851ED7">
        <w:t>The refined coal tar emulsion seal coat is to consist of a mixture of refined coal tar emulsion, water, additive and aggregate, and be proportioned as shown in Table 2. The composition must have written approval of the coal tar emulsion manufacturer.</w:t>
      </w:r>
    </w:p>
    <w:p w14:paraId="07059426" w14:textId="2580B6CD" w:rsidR="00FA38F4" w:rsidRPr="00851ED7" w:rsidRDefault="00FA38F4" w:rsidP="00103261">
      <w:pPr>
        <w:tabs>
          <w:tab w:val="left" w:pos="-720"/>
        </w:tabs>
      </w:pPr>
      <w:r w:rsidRPr="00851ED7">
        <w:rPr>
          <w:b/>
        </w:rPr>
        <w:t>631-3.2 Q</w:t>
      </w:r>
      <w:r w:rsidR="00C511C7" w:rsidRPr="00851ED7">
        <w:rPr>
          <w:b/>
        </w:rPr>
        <w:t>uantities of materials per square yard</w:t>
      </w:r>
      <w:r w:rsidR="00113A99" w:rsidRPr="00851ED7">
        <w:rPr>
          <w:b/>
        </w:rPr>
        <w:t xml:space="preserve"> (square meter)</w:t>
      </w:r>
      <w:r w:rsidRPr="00851ED7">
        <w:rPr>
          <w:b/>
        </w:rPr>
        <w:t>.</w:t>
      </w:r>
      <w:r w:rsidRPr="00851ED7">
        <w:t xml:space="preserve"> The</w:t>
      </w:r>
      <w:r w:rsidR="00086A01" w:rsidRPr="00851ED7">
        <w:t xml:space="preserve"> Contractor</w:t>
      </w:r>
      <w:r w:rsidRPr="00851ED7">
        <w:t xml:space="preserve"> shall submit the recommended formulation of water, emulsion, aggregate and application rate proposed for use to a testing laboratory together with sufficient materials to verify the formulation at least </w:t>
      </w:r>
      <w:r w:rsidR="00385DE9" w:rsidRPr="00480C4E">
        <w:rPr>
          <w:b/>
        </w:rPr>
        <w:t>[</w:t>
      </w:r>
      <w:r w:rsidR="001C4735" w:rsidRPr="00851ED7">
        <w:rPr>
          <w:u w:val="single"/>
        </w:rPr>
        <w:t>      </w:t>
      </w:r>
      <w:r w:rsidR="00385DE9" w:rsidRPr="00480C4E">
        <w:rPr>
          <w:b/>
        </w:rPr>
        <w:t>]</w:t>
      </w:r>
      <w:r w:rsidRPr="00851ED7">
        <w:t xml:space="preserve"> days prior to the start of operations. The mix design shall be within the range shown in the below table. No seal coat shall be produced for payment until a mix has been approved by the </w:t>
      </w:r>
      <w:r w:rsidR="002D0F12" w:rsidRPr="00851ED7">
        <w:t>RPR</w:t>
      </w:r>
      <w:r w:rsidRPr="00851ED7">
        <w:t xml:space="preserve">. The formulation shall pass the fuel resistance test in </w:t>
      </w:r>
      <w:r w:rsidR="0095397F" w:rsidRPr="00851ED7">
        <w:t>accordance with ASTM D5727</w:t>
      </w:r>
      <w:r w:rsidRPr="00851ED7">
        <w:t>.</w:t>
      </w:r>
    </w:p>
    <w:p w14:paraId="7C112096" w14:textId="55F1A1ED" w:rsidR="00FA38F4" w:rsidRPr="00851ED7" w:rsidRDefault="00FA38F4" w:rsidP="00103261">
      <w:pPr>
        <w:tabs>
          <w:tab w:val="left" w:pos="-720"/>
        </w:tabs>
      </w:pPr>
      <w:r w:rsidRPr="00851ED7">
        <w:t xml:space="preserve">The mix for each mixture shall be in effect until modified in writing by the </w:t>
      </w:r>
      <w:r w:rsidR="002D0F12" w:rsidRPr="00851ED7">
        <w:t>RPR</w:t>
      </w:r>
      <w:r w:rsidRPr="00851ED7">
        <w:t>.</w:t>
      </w:r>
    </w:p>
    <w:p w14:paraId="381C0FD5" w14:textId="77777777" w:rsidR="00C511C7" w:rsidRPr="00851ED7" w:rsidRDefault="00C511C7" w:rsidP="008077B4">
      <w:pPr>
        <w:pStyle w:val="Engineernotetop"/>
      </w:pPr>
      <w:r w:rsidRPr="00851ED7">
        <w:t>************************************************************************************</w:t>
      </w:r>
    </w:p>
    <w:p w14:paraId="2798233D" w14:textId="77777777" w:rsidR="00FA38F4" w:rsidRPr="00851ED7" w:rsidRDefault="00FA38F4" w:rsidP="008077B4">
      <w:pPr>
        <w:pStyle w:val="EngineerNoteskeepwithnext"/>
      </w:pPr>
      <w:r w:rsidRPr="00851ED7">
        <w:t xml:space="preserve">Improper formulations of </w:t>
      </w:r>
      <w:r w:rsidR="002B2A4E" w:rsidRPr="00851ED7">
        <w:t>coal tar</w:t>
      </w:r>
      <w:r w:rsidRPr="00851ED7">
        <w:t xml:space="preserve"> pitch emulsion seal produce coatings that crack prematurely or do not adhere properly to the pavement surface. A minimum of </w:t>
      </w:r>
      <w:r w:rsidR="003951C2" w:rsidRPr="00851ED7">
        <w:t>five (</w:t>
      </w:r>
      <w:r w:rsidRPr="00851ED7">
        <w:t>5</w:t>
      </w:r>
      <w:r w:rsidR="003951C2" w:rsidRPr="00851ED7">
        <w:t>)</w:t>
      </w:r>
      <w:r w:rsidRPr="00851ED7">
        <w:t xml:space="preserve"> days is recommended for job mix approval.</w:t>
      </w:r>
    </w:p>
    <w:p w14:paraId="128CB23B" w14:textId="77777777" w:rsidR="0097596E" w:rsidRPr="00851ED7" w:rsidRDefault="001850C5" w:rsidP="008077B4">
      <w:pPr>
        <w:pStyle w:val="Engineernotebottom"/>
      </w:pPr>
      <w:r w:rsidRPr="00851ED7">
        <w:t>************************************************************************************</w:t>
      </w:r>
    </w:p>
    <w:p w14:paraId="3A9E3775" w14:textId="77777777" w:rsidR="00FA38F4" w:rsidRPr="00851ED7" w:rsidRDefault="00FA38F4" w:rsidP="00103261">
      <w:pPr>
        <w:pStyle w:val="Caption"/>
        <w:rPr>
          <w:szCs w:val="12"/>
        </w:rPr>
      </w:pPr>
      <w:bookmarkStart w:id="497" w:name="_Ref300050248"/>
      <w:bookmarkStart w:id="498" w:name="_Toc300303603"/>
      <w:r w:rsidRPr="00851ED7">
        <w:t xml:space="preserve">Table </w:t>
      </w:r>
      <w:bookmarkEnd w:id="497"/>
      <w:r w:rsidRPr="00851ED7">
        <w:t xml:space="preserve">2. Composition </w:t>
      </w:r>
      <w:r w:rsidR="00535E52" w:rsidRPr="00851ED7">
        <w:t>of</w:t>
      </w:r>
      <w:r w:rsidRPr="00851ED7">
        <w:t xml:space="preserve"> Mixture Per 100 Gal</w:t>
      </w:r>
      <w:r w:rsidR="00D7622D" w:rsidRPr="00851ED7">
        <w:t>lons (379 Liters)</w:t>
      </w:r>
      <w:r w:rsidRPr="00851ED7">
        <w:t xml:space="preserve"> </w:t>
      </w:r>
      <w:r w:rsidR="00535E52" w:rsidRPr="00851ED7">
        <w:t>of</w:t>
      </w:r>
      <w:r w:rsidRPr="00851ED7">
        <w:t xml:space="preserve"> Refined Coal Tar Emulsion</w:t>
      </w:r>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7"/>
        <w:gridCol w:w="1432"/>
        <w:gridCol w:w="1084"/>
        <w:gridCol w:w="1152"/>
        <w:gridCol w:w="1276"/>
        <w:gridCol w:w="1506"/>
        <w:gridCol w:w="1543"/>
      </w:tblGrid>
      <w:tr w:rsidR="00FA38F4" w:rsidRPr="00851ED7" w14:paraId="38D362E8" w14:textId="77777777" w:rsidTr="00B850EB">
        <w:trPr>
          <w:tblHeader/>
        </w:trPr>
        <w:tc>
          <w:tcPr>
            <w:tcW w:w="0" w:type="auto"/>
            <w:vMerge w:val="restart"/>
            <w:vAlign w:val="center"/>
          </w:tcPr>
          <w:p w14:paraId="62C25BEB" w14:textId="77777777" w:rsidR="00FA38F4" w:rsidRPr="00851ED7" w:rsidRDefault="00FA38F4" w:rsidP="004772FD">
            <w:pPr>
              <w:pStyle w:val="TableHead"/>
              <w:keepNext/>
            </w:pPr>
            <w:r w:rsidRPr="00851ED7">
              <w:t>Application</w:t>
            </w:r>
          </w:p>
        </w:tc>
        <w:tc>
          <w:tcPr>
            <w:tcW w:w="0" w:type="auto"/>
            <w:vMerge w:val="restart"/>
            <w:vAlign w:val="center"/>
          </w:tcPr>
          <w:p w14:paraId="554D2D19" w14:textId="77777777" w:rsidR="00FA38F4" w:rsidRPr="00851ED7" w:rsidRDefault="00FA38F4" w:rsidP="004772FD">
            <w:pPr>
              <w:pStyle w:val="TableHead"/>
              <w:keepNext/>
            </w:pPr>
            <w:r w:rsidRPr="00851ED7">
              <w:t>Refined Coal Tar Emulsion</w:t>
            </w:r>
            <w:r w:rsidRPr="00851ED7">
              <w:br/>
              <w:t>Gallons (Liters)</w:t>
            </w:r>
          </w:p>
        </w:tc>
        <w:tc>
          <w:tcPr>
            <w:tcW w:w="0" w:type="auto"/>
            <w:vMerge w:val="restart"/>
            <w:vAlign w:val="center"/>
          </w:tcPr>
          <w:p w14:paraId="0CC7F30C" w14:textId="77777777" w:rsidR="00FA38F4" w:rsidRPr="00851ED7" w:rsidRDefault="00FA38F4" w:rsidP="004772FD">
            <w:pPr>
              <w:pStyle w:val="TableHead"/>
              <w:keepNext/>
            </w:pPr>
            <w:r w:rsidRPr="00851ED7">
              <w:t>Water</w:t>
            </w:r>
            <w:r w:rsidRPr="00851ED7">
              <w:br/>
              <w:t>Gallons (Liters)</w:t>
            </w:r>
          </w:p>
        </w:tc>
        <w:tc>
          <w:tcPr>
            <w:tcW w:w="0" w:type="auto"/>
            <w:vMerge w:val="restart"/>
            <w:vAlign w:val="center"/>
          </w:tcPr>
          <w:p w14:paraId="6DC3DA77" w14:textId="77777777" w:rsidR="00FA38F4" w:rsidRPr="00851ED7" w:rsidRDefault="00FA38F4" w:rsidP="004772FD">
            <w:pPr>
              <w:pStyle w:val="TableHead"/>
              <w:keepNext/>
            </w:pPr>
            <w:r w:rsidRPr="00851ED7">
              <w:t>Additive</w:t>
            </w:r>
            <w:r w:rsidRPr="00851ED7">
              <w:br/>
              <w:t>Gallons (Liters)</w:t>
            </w:r>
          </w:p>
        </w:tc>
        <w:tc>
          <w:tcPr>
            <w:tcW w:w="0" w:type="auto"/>
            <w:vMerge w:val="restart"/>
            <w:vAlign w:val="center"/>
          </w:tcPr>
          <w:p w14:paraId="0DA0EF89" w14:textId="77777777" w:rsidR="00FA38F4" w:rsidRPr="00851ED7" w:rsidRDefault="00FA38F4" w:rsidP="004772FD">
            <w:pPr>
              <w:pStyle w:val="TableHead"/>
              <w:keepNext/>
            </w:pPr>
            <w:r w:rsidRPr="00851ED7">
              <w:t>Aggregate</w:t>
            </w:r>
            <w:r w:rsidRPr="00851ED7">
              <w:br/>
              <w:t>Pounds (Liters)</w:t>
            </w:r>
          </w:p>
        </w:tc>
        <w:tc>
          <w:tcPr>
            <w:tcW w:w="0" w:type="auto"/>
            <w:gridSpan w:val="2"/>
            <w:vAlign w:val="center"/>
          </w:tcPr>
          <w:p w14:paraId="72120840" w14:textId="77777777" w:rsidR="00FA38F4" w:rsidRPr="00851ED7" w:rsidRDefault="00FA38F4" w:rsidP="004772FD">
            <w:pPr>
              <w:pStyle w:val="TableHead"/>
              <w:keepNext/>
            </w:pPr>
            <w:r w:rsidRPr="00851ED7">
              <w:t>Formula Rate of Application of Mix per Square Yard (Liters)</w:t>
            </w:r>
          </w:p>
        </w:tc>
      </w:tr>
      <w:tr w:rsidR="00FA38F4" w:rsidRPr="00851ED7" w14:paraId="4DC92540" w14:textId="77777777" w:rsidTr="00B850EB">
        <w:trPr>
          <w:tblHeader/>
        </w:trPr>
        <w:tc>
          <w:tcPr>
            <w:tcW w:w="0" w:type="auto"/>
            <w:vMerge/>
            <w:vAlign w:val="center"/>
          </w:tcPr>
          <w:p w14:paraId="2086283D" w14:textId="77777777" w:rsidR="00FA38F4" w:rsidRPr="00851ED7" w:rsidRDefault="00FA38F4" w:rsidP="004772FD">
            <w:pPr>
              <w:pStyle w:val="TableHead"/>
              <w:keepNext/>
            </w:pPr>
          </w:p>
        </w:tc>
        <w:tc>
          <w:tcPr>
            <w:tcW w:w="0" w:type="auto"/>
            <w:vMerge/>
            <w:vAlign w:val="center"/>
          </w:tcPr>
          <w:p w14:paraId="55C26A5A" w14:textId="77777777" w:rsidR="00FA38F4" w:rsidRPr="00851ED7" w:rsidRDefault="00FA38F4" w:rsidP="004772FD">
            <w:pPr>
              <w:pStyle w:val="TableHead"/>
              <w:keepNext/>
            </w:pPr>
          </w:p>
        </w:tc>
        <w:tc>
          <w:tcPr>
            <w:tcW w:w="0" w:type="auto"/>
            <w:vMerge/>
            <w:vAlign w:val="center"/>
          </w:tcPr>
          <w:p w14:paraId="1E76CF65" w14:textId="77777777" w:rsidR="00FA38F4" w:rsidRPr="00851ED7" w:rsidRDefault="00FA38F4" w:rsidP="004772FD">
            <w:pPr>
              <w:pStyle w:val="TableHead"/>
              <w:keepNext/>
            </w:pPr>
          </w:p>
        </w:tc>
        <w:tc>
          <w:tcPr>
            <w:tcW w:w="0" w:type="auto"/>
            <w:vMerge/>
            <w:vAlign w:val="center"/>
          </w:tcPr>
          <w:p w14:paraId="4EFF2138" w14:textId="77777777" w:rsidR="00FA38F4" w:rsidRPr="00851ED7" w:rsidRDefault="00FA38F4" w:rsidP="004772FD">
            <w:pPr>
              <w:pStyle w:val="TableHead"/>
              <w:keepNext/>
            </w:pPr>
          </w:p>
        </w:tc>
        <w:tc>
          <w:tcPr>
            <w:tcW w:w="0" w:type="auto"/>
            <w:vMerge/>
            <w:vAlign w:val="center"/>
          </w:tcPr>
          <w:p w14:paraId="2CAA3EC8" w14:textId="77777777" w:rsidR="00FA38F4" w:rsidRPr="00851ED7" w:rsidRDefault="00FA38F4" w:rsidP="004772FD">
            <w:pPr>
              <w:pStyle w:val="TableHead"/>
              <w:keepNext/>
            </w:pPr>
          </w:p>
        </w:tc>
        <w:tc>
          <w:tcPr>
            <w:tcW w:w="0" w:type="auto"/>
            <w:vAlign w:val="center"/>
          </w:tcPr>
          <w:p w14:paraId="1A37458B" w14:textId="77777777" w:rsidR="00FA38F4" w:rsidRPr="00851ED7" w:rsidRDefault="00FA38F4" w:rsidP="004772FD">
            <w:pPr>
              <w:pStyle w:val="TableHead"/>
              <w:keepNext/>
            </w:pPr>
            <w:r w:rsidRPr="00851ED7">
              <w:t>Minimum Gallons (Liters)</w:t>
            </w:r>
          </w:p>
        </w:tc>
        <w:tc>
          <w:tcPr>
            <w:tcW w:w="0" w:type="auto"/>
            <w:vAlign w:val="center"/>
          </w:tcPr>
          <w:p w14:paraId="55739287" w14:textId="77777777" w:rsidR="00FA38F4" w:rsidRPr="00851ED7" w:rsidRDefault="00FA38F4" w:rsidP="004772FD">
            <w:pPr>
              <w:pStyle w:val="TableHead"/>
              <w:keepNext/>
            </w:pPr>
            <w:r w:rsidRPr="00851ED7">
              <w:t>Maximum Gallons (Liters)</w:t>
            </w:r>
          </w:p>
        </w:tc>
      </w:tr>
      <w:tr w:rsidR="00FA38F4" w:rsidRPr="00851ED7" w14:paraId="7689CF06" w14:textId="77777777" w:rsidTr="0081789E">
        <w:tc>
          <w:tcPr>
            <w:tcW w:w="0" w:type="auto"/>
            <w:gridSpan w:val="7"/>
            <w:vAlign w:val="center"/>
          </w:tcPr>
          <w:p w14:paraId="38A6EAC8" w14:textId="77777777" w:rsidR="00FA38F4" w:rsidRPr="00851ED7" w:rsidRDefault="00FA38F4" w:rsidP="004772FD">
            <w:pPr>
              <w:pStyle w:val="TableHead"/>
              <w:keepNext/>
              <w:rPr>
                <w:bCs/>
              </w:rPr>
            </w:pPr>
            <w:r w:rsidRPr="00851ED7">
              <w:t>Prime Coat (where required) as specified by the coal tar emulsion manufacturer</w:t>
            </w:r>
          </w:p>
        </w:tc>
      </w:tr>
      <w:tr w:rsidR="00FA38F4" w:rsidRPr="00851ED7" w14:paraId="130F196A" w14:textId="77777777" w:rsidTr="0081789E">
        <w:tc>
          <w:tcPr>
            <w:tcW w:w="0" w:type="auto"/>
            <w:vAlign w:val="center"/>
          </w:tcPr>
          <w:p w14:paraId="1FD80740" w14:textId="77777777" w:rsidR="00FA38F4" w:rsidRPr="00851ED7" w:rsidRDefault="00FA38F4" w:rsidP="004772FD">
            <w:pPr>
              <w:pStyle w:val="TableHead"/>
              <w:keepNext/>
              <w:rPr>
                <w:bCs/>
              </w:rPr>
            </w:pPr>
            <w:r w:rsidRPr="00851ED7">
              <w:t>1st Seal Coat</w:t>
            </w:r>
          </w:p>
        </w:tc>
        <w:tc>
          <w:tcPr>
            <w:tcW w:w="0" w:type="auto"/>
            <w:vAlign w:val="center"/>
          </w:tcPr>
          <w:p w14:paraId="3D9AF5A5" w14:textId="77777777" w:rsidR="00FA38F4" w:rsidRPr="00851ED7" w:rsidRDefault="00FA38F4" w:rsidP="004772FD">
            <w:pPr>
              <w:pStyle w:val="TableText0"/>
              <w:keepNext/>
            </w:pPr>
            <w:r w:rsidRPr="00851ED7">
              <w:t>100</w:t>
            </w:r>
            <w:r w:rsidRPr="00851ED7">
              <w:br/>
              <w:t>(379)</w:t>
            </w:r>
          </w:p>
        </w:tc>
        <w:tc>
          <w:tcPr>
            <w:tcW w:w="0" w:type="auto"/>
            <w:vAlign w:val="center"/>
          </w:tcPr>
          <w:p w14:paraId="7CCE9B25" w14:textId="77777777" w:rsidR="00FA38F4" w:rsidRPr="00851ED7" w:rsidRDefault="00FA38F4" w:rsidP="004772FD">
            <w:pPr>
              <w:pStyle w:val="TableText0"/>
              <w:keepNext/>
            </w:pPr>
            <w:r w:rsidRPr="00851ED7">
              <w:t>25-70</w:t>
            </w:r>
            <w:r w:rsidRPr="00851ED7">
              <w:br/>
              <w:t>(95-265)</w:t>
            </w:r>
          </w:p>
        </w:tc>
        <w:tc>
          <w:tcPr>
            <w:tcW w:w="0" w:type="auto"/>
            <w:vAlign w:val="center"/>
          </w:tcPr>
          <w:p w14:paraId="1D22E356" w14:textId="77777777" w:rsidR="00FA38F4" w:rsidRPr="00851ED7" w:rsidRDefault="00FA38F4" w:rsidP="004772FD">
            <w:pPr>
              <w:pStyle w:val="TableText0"/>
              <w:keepNext/>
            </w:pPr>
            <w:r w:rsidRPr="00851ED7">
              <w:t>2-6</w:t>
            </w:r>
            <w:r w:rsidRPr="00851ED7">
              <w:br/>
              <w:t>(7.6-22.7)</w:t>
            </w:r>
          </w:p>
        </w:tc>
        <w:tc>
          <w:tcPr>
            <w:tcW w:w="0" w:type="auto"/>
            <w:vAlign w:val="center"/>
          </w:tcPr>
          <w:p w14:paraId="5E782EAF" w14:textId="77777777" w:rsidR="00FA38F4" w:rsidRPr="00851ED7" w:rsidRDefault="00FA38F4" w:rsidP="004772FD">
            <w:pPr>
              <w:pStyle w:val="TableText0"/>
              <w:keepNext/>
            </w:pPr>
            <w:r w:rsidRPr="00851ED7">
              <w:t>300-700</w:t>
            </w:r>
            <w:r w:rsidRPr="00851ED7">
              <w:br/>
              <w:t>(136-318)</w:t>
            </w:r>
          </w:p>
        </w:tc>
        <w:tc>
          <w:tcPr>
            <w:tcW w:w="0" w:type="auto"/>
            <w:vAlign w:val="center"/>
          </w:tcPr>
          <w:p w14:paraId="43A3E49D" w14:textId="77777777" w:rsidR="00FA38F4" w:rsidRPr="00851ED7" w:rsidRDefault="00FA38F4" w:rsidP="004772FD">
            <w:pPr>
              <w:pStyle w:val="TableText0"/>
              <w:keepNext/>
            </w:pPr>
            <w:r w:rsidRPr="00851ED7">
              <w:t>0.12</w:t>
            </w:r>
            <w:r w:rsidRPr="00851ED7">
              <w:br/>
              <w:t>(0.54)</w:t>
            </w:r>
          </w:p>
        </w:tc>
        <w:tc>
          <w:tcPr>
            <w:tcW w:w="0" w:type="auto"/>
            <w:vAlign w:val="center"/>
          </w:tcPr>
          <w:p w14:paraId="01862A3D" w14:textId="77777777" w:rsidR="00FA38F4" w:rsidRPr="00851ED7" w:rsidRDefault="00FA38F4" w:rsidP="004772FD">
            <w:pPr>
              <w:pStyle w:val="TableText0"/>
              <w:keepNext/>
            </w:pPr>
            <w:r w:rsidRPr="00851ED7">
              <w:t>0.20</w:t>
            </w:r>
            <w:r w:rsidRPr="00851ED7">
              <w:br/>
              <w:t>(0.91)</w:t>
            </w:r>
          </w:p>
        </w:tc>
      </w:tr>
      <w:tr w:rsidR="00FA38F4" w:rsidRPr="00851ED7" w14:paraId="2E7DD0CD" w14:textId="77777777" w:rsidTr="0081789E">
        <w:tc>
          <w:tcPr>
            <w:tcW w:w="0" w:type="auto"/>
            <w:vAlign w:val="center"/>
          </w:tcPr>
          <w:p w14:paraId="454EB447" w14:textId="77777777" w:rsidR="00FA38F4" w:rsidRPr="00851ED7" w:rsidRDefault="00FA38F4" w:rsidP="00103261">
            <w:pPr>
              <w:pStyle w:val="TableHead"/>
              <w:rPr>
                <w:bCs/>
              </w:rPr>
            </w:pPr>
            <w:r w:rsidRPr="00851ED7">
              <w:t>2nd Seal Coat</w:t>
            </w:r>
          </w:p>
        </w:tc>
        <w:tc>
          <w:tcPr>
            <w:tcW w:w="0" w:type="auto"/>
            <w:vAlign w:val="center"/>
          </w:tcPr>
          <w:p w14:paraId="7766D2AE" w14:textId="77777777" w:rsidR="00FA38F4" w:rsidRPr="00851ED7" w:rsidRDefault="00FA38F4" w:rsidP="00103261">
            <w:pPr>
              <w:pStyle w:val="TableText0"/>
            </w:pPr>
            <w:r w:rsidRPr="00851ED7">
              <w:t>100</w:t>
            </w:r>
            <w:r w:rsidRPr="00851ED7">
              <w:br/>
              <w:t>(379)</w:t>
            </w:r>
          </w:p>
        </w:tc>
        <w:tc>
          <w:tcPr>
            <w:tcW w:w="0" w:type="auto"/>
            <w:vAlign w:val="center"/>
          </w:tcPr>
          <w:p w14:paraId="3EAD5F49" w14:textId="77777777" w:rsidR="00FA38F4" w:rsidRPr="00851ED7" w:rsidRDefault="00FA38F4" w:rsidP="00103261">
            <w:pPr>
              <w:pStyle w:val="TableText0"/>
            </w:pPr>
            <w:r w:rsidRPr="00851ED7">
              <w:t>25-70</w:t>
            </w:r>
            <w:r w:rsidRPr="00851ED7">
              <w:br/>
              <w:t>(95-265)</w:t>
            </w:r>
          </w:p>
        </w:tc>
        <w:tc>
          <w:tcPr>
            <w:tcW w:w="0" w:type="auto"/>
            <w:vAlign w:val="center"/>
          </w:tcPr>
          <w:p w14:paraId="1C2D59F3" w14:textId="77777777" w:rsidR="00FA38F4" w:rsidRPr="00851ED7" w:rsidRDefault="00FA38F4" w:rsidP="00103261">
            <w:pPr>
              <w:pStyle w:val="TableText0"/>
            </w:pPr>
            <w:r w:rsidRPr="00851ED7">
              <w:t>2-6</w:t>
            </w:r>
            <w:r w:rsidRPr="00851ED7">
              <w:br/>
              <w:t>(7.6-22.7)</w:t>
            </w:r>
          </w:p>
        </w:tc>
        <w:tc>
          <w:tcPr>
            <w:tcW w:w="0" w:type="auto"/>
            <w:vAlign w:val="center"/>
          </w:tcPr>
          <w:p w14:paraId="12E07E5F" w14:textId="77777777" w:rsidR="00FA38F4" w:rsidRPr="00851ED7" w:rsidRDefault="00FA38F4" w:rsidP="00103261">
            <w:pPr>
              <w:pStyle w:val="TableText0"/>
            </w:pPr>
            <w:r w:rsidRPr="00851ED7">
              <w:t>300-700</w:t>
            </w:r>
            <w:r w:rsidRPr="00851ED7">
              <w:br/>
              <w:t>(136-318)</w:t>
            </w:r>
          </w:p>
        </w:tc>
        <w:tc>
          <w:tcPr>
            <w:tcW w:w="0" w:type="auto"/>
            <w:vAlign w:val="center"/>
          </w:tcPr>
          <w:p w14:paraId="495CB3BD" w14:textId="77777777" w:rsidR="00FA38F4" w:rsidRPr="00851ED7" w:rsidRDefault="00FA38F4" w:rsidP="00103261">
            <w:pPr>
              <w:pStyle w:val="TableText0"/>
            </w:pPr>
            <w:r w:rsidRPr="00851ED7">
              <w:t>0.12</w:t>
            </w:r>
            <w:r w:rsidRPr="00851ED7">
              <w:br/>
              <w:t>(0.54)</w:t>
            </w:r>
          </w:p>
        </w:tc>
        <w:tc>
          <w:tcPr>
            <w:tcW w:w="0" w:type="auto"/>
            <w:vAlign w:val="center"/>
          </w:tcPr>
          <w:p w14:paraId="04684077" w14:textId="77777777" w:rsidR="00FA38F4" w:rsidRPr="00851ED7" w:rsidRDefault="00FA38F4" w:rsidP="00103261">
            <w:pPr>
              <w:pStyle w:val="TableText0"/>
            </w:pPr>
            <w:r w:rsidRPr="00851ED7">
              <w:t>0.20</w:t>
            </w:r>
            <w:r w:rsidRPr="00851ED7">
              <w:br/>
              <w:t>(0.91)</w:t>
            </w:r>
          </w:p>
        </w:tc>
      </w:tr>
    </w:tbl>
    <w:p w14:paraId="2BC00B76" w14:textId="77777777" w:rsidR="00C511C7" w:rsidRPr="00851ED7" w:rsidRDefault="00C511C7" w:rsidP="008077B4">
      <w:pPr>
        <w:pStyle w:val="Engineernotetop"/>
      </w:pPr>
      <w:r w:rsidRPr="00851ED7">
        <w:t>************************************************************************************</w:t>
      </w:r>
    </w:p>
    <w:p w14:paraId="0184702F" w14:textId="77777777" w:rsidR="00FA38F4" w:rsidRPr="00851ED7" w:rsidRDefault="00FA38F4" w:rsidP="008077B4">
      <w:pPr>
        <w:pStyle w:val="EngineerNotes"/>
      </w:pPr>
      <w:r w:rsidRPr="00851ED7">
        <w:t>The numbers shown in the table represent the maximum recommended range of values. In all cases, the refined coal tar emulsion supplier is to give written approval of specific composition numbers to be used in the mix design.</w:t>
      </w:r>
    </w:p>
    <w:p w14:paraId="50D06509" w14:textId="77777777" w:rsidR="00FA38F4" w:rsidRPr="00851ED7" w:rsidRDefault="00FA38F4" w:rsidP="008077B4">
      <w:pPr>
        <w:pStyle w:val="EngineerNoteskeepwithnext"/>
      </w:pPr>
      <w:r w:rsidRPr="00851ED7">
        <w:t>Some specifications covering this type of coating have allowed sand loadings in excess of 10 pounds per gallon of refined coal tar emulsion. These coatings have not performed well in the field due to poor fuel resistance and loss of adhesion and are not recommended.</w:t>
      </w:r>
    </w:p>
    <w:p w14:paraId="65C0D951" w14:textId="77777777" w:rsidR="0097596E" w:rsidRPr="00851ED7" w:rsidRDefault="001850C5" w:rsidP="008077B4">
      <w:pPr>
        <w:pStyle w:val="Engineernotebottom"/>
      </w:pPr>
      <w:r w:rsidRPr="00851ED7">
        <w:t>************************************************************************************</w:t>
      </w:r>
    </w:p>
    <w:p w14:paraId="325DF5EF" w14:textId="77777777" w:rsidR="00FA38F4" w:rsidRPr="00851ED7" w:rsidRDefault="00FA38F4" w:rsidP="00103261">
      <w:pPr>
        <w:rPr>
          <w:szCs w:val="16"/>
        </w:rPr>
      </w:pPr>
      <w:r w:rsidRPr="00851ED7">
        <w:rPr>
          <w:b/>
          <w:bCs/>
        </w:rPr>
        <w:lastRenderedPageBreak/>
        <w:t>631-3.3 Applicati</w:t>
      </w:r>
      <w:r w:rsidR="00C511C7" w:rsidRPr="00851ED7">
        <w:rPr>
          <w:b/>
          <w:bCs/>
        </w:rPr>
        <w:t>on ra</w:t>
      </w:r>
      <w:r w:rsidRPr="00851ED7">
        <w:rPr>
          <w:b/>
          <w:bCs/>
        </w:rPr>
        <w:t>te</w:t>
      </w:r>
      <w:r w:rsidRPr="00851ED7">
        <w:t>. Application rates are not to exceed 0.20 gal/yd</w:t>
      </w:r>
      <w:r w:rsidRPr="00851ED7">
        <w:rPr>
          <w:szCs w:val="16"/>
          <w:vertAlign w:val="superscript"/>
        </w:rPr>
        <w:t>2</w:t>
      </w:r>
      <w:r w:rsidRPr="00851ED7">
        <w:t>/coat (0.91 liters/m</w:t>
      </w:r>
      <w:r w:rsidRPr="00851ED7">
        <w:rPr>
          <w:vertAlign w:val="superscript"/>
        </w:rPr>
        <w:t>2</w:t>
      </w:r>
      <w:r w:rsidRPr="00851ED7">
        <w:t>/coat), and at no time are total coats to exceed 0.51 gal/yd</w:t>
      </w:r>
      <w:r w:rsidRPr="00851ED7">
        <w:rPr>
          <w:szCs w:val="16"/>
          <w:vertAlign w:val="superscript"/>
        </w:rPr>
        <w:t xml:space="preserve">2 </w:t>
      </w:r>
      <w:r w:rsidRPr="00851ED7">
        <w:t>(2.3 liters/m</w:t>
      </w:r>
      <w:r w:rsidRPr="00851ED7">
        <w:rPr>
          <w:vertAlign w:val="superscript"/>
        </w:rPr>
        <w:t>2</w:t>
      </w:r>
      <w:r w:rsidRPr="00851ED7">
        <w:t>).</w:t>
      </w:r>
    </w:p>
    <w:p w14:paraId="59B08ED1" w14:textId="5A85DE46" w:rsidR="00FA38F4" w:rsidRPr="00851ED7" w:rsidRDefault="00FA38F4" w:rsidP="00103261">
      <w:pPr>
        <w:tabs>
          <w:tab w:val="left" w:pos="-720"/>
        </w:tabs>
      </w:pPr>
      <w:r w:rsidRPr="00851ED7">
        <w:rPr>
          <w:b/>
        </w:rPr>
        <w:t xml:space="preserve">631-3.4 </w:t>
      </w:r>
      <w:r w:rsidR="00D05E92" w:rsidRPr="00851ED7">
        <w:rPr>
          <w:b/>
        </w:rPr>
        <w:t>Control strip</w:t>
      </w:r>
      <w:r w:rsidRPr="00851ED7">
        <w:rPr>
          <w:b/>
        </w:rPr>
        <w:t>.</w:t>
      </w:r>
      <w:r w:rsidRPr="00851ED7">
        <w:t xml:space="preserve"> Prior to full production, the Contractor shall prepare a quantity of mixture in the proportions shown in the approved mix design. The amount of mixture shall be sufficient to place a </w:t>
      </w:r>
      <w:r w:rsidR="00D05E92" w:rsidRPr="00851ED7">
        <w:t>control strip</w:t>
      </w:r>
      <w:r w:rsidRPr="00851ED7">
        <w:t xml:space="preserve"> a minimum of 250 sq</w:t>
      </w:r>
      <w:r w:rsidR="000E432D" w:rsidRPr="00851ED7">
        <w:t>uare</w:t>
      </w:r>
      <w:r w:rsidRPr="00851ED7">
        <w:t xml:space="preserve"> y</w:t>
      </w:r>
      <w:r w:rsidR="000E432D" w:rsidRPr="00851ED7">
        <w:t>ar</w:t>
      </w:r>
      <w:r w:rsidRPr="00851ED7">
        <w:t xml:space="preserve">d </w:t>
      </w:r>
      <w:r w:rsidR="00191270" w:rsidRPr="00851ED7">
        <w:t>(209 m</w:t>
      </w:r>
      <w:r w:rsidR="00191270" w:rsidRPr="00851ED7">
        <w:rPr>
          <w:vertAlign w:val="superscript"/>
        </w:rPr>
        <w:t>2</w:t>
      </w:r>
      <w:r w:rsidR="00191270" w:rsidRPr="00851ED7">
        <w:t xml:space="preserve">) </w:t>
      </w:r>
      <w:r w:rsidRPr="00851ED7">
        <w:t xml:space="preserve">at the rate specified in the job mix formula. </w:t>
      </w:r>
      <w:r w:rsidR="003943C8" w:rsidRPr="00851ED7">
        <w:rPr>
          <w:bCs/>
        </w:rPr>
        <w:t>Separate test sections by a minimum of 200 feet between sections.</w:t>
      </w:r>
      <w:r w:rsidR="008B6B89" w:rsidRPr="00851ED7">
        <w:rPr>
          <w:bCs/>
        </w:rPr>
        <w:t xml:space="preserve"> </w:t>
      </w:r>
      <w:r w:rsidRPr="00851ED7">
        <w:t xml:space="preserve">The test area will be designated by the </w:t>
      </w:r>
      <w:r w:rsidR="002D0F12" w:rsidRPr="00851ED7">
        <w:t>RPR</w:t>
      </w:r>
      <w:r w:rsidRPr="00851ED7">
        <w:t xml:space="preserve"> on a representative section of the pavement to be seal coated. The actual application rate will be determined by the </w:t>
      </w:r>
      <w:r w:rsidR="002D0F12" w:rsidRPr="00851ED7">
        <w:t>RPR</w:t>
      </w:r>
      <w:r w:rsidRPr="00851ED7">
        <w:t xml:space="preserve"> during placement of the </w:t>
      </w:r>
      <w:r w:rsidR="00D05E92" w:rsidRPr="00851ED7">
        <w:t>control strip</w:t>
      </w:r>
      <w:r w:rsidRPr="00851ED7">
        <w:t xml:space="preserve"> and will depend on the condition of the pavement surface.</w:t>
      </w:r>
    </w:p>
    <w:p w14:paraId="6563BC38" w14:textId="29AE46B7" w:rsidR="00FA38F4" w:rsidRPr="00851ED7" w:rsidRDefault="00FA38F4" w:rsidP="00103261">
      <w:pPr>
        <w:tabs>
          <w:tab w:val="left" w:pos="-720"/>
        </w:tabs>
      </w:pPr>
      <w:r w:rsidRPr="00851ED7">
        <w:t xml:space="preserve">The </w:t>
      </w:r>
      <w:r w:rsidR="00D05E92" w:rsidRPr="00851ED7">
        <w:t>control strip</w:t>
      </w:r>
      <w:r w:rsidRPr="00851ED7">
        <w:t xml:space="preserve"> shall be used to verify the adequacy of the mix design and to determine the application rate. The same equipment and method of operations shall be used on the </w:t>
      </w:r>
      <w:r w:rsidR="00D05E92" w:rsidRPr="00851ED7">
        <w:t>control strip</w:t>
      </w:r>
      <w:r w:rsidRPr="00851ED7">
        <w:t xml:space="preserve"> that will be used on the remainder of the work.</w:t>
      </w:r>
    </w:p>
    <w:p w14:paraId="3E389772" w14:textId="35D0D636" w:rsidR="00FA38F4" w:rsidRPr="00851ED7" w:rsidRDefault="00FA38F4" w:rsidP="00103261">
      <w:pPr>
        <w:tabs>
          <w:tab w:val="left" w:pos="-720"/>
        </w:tabs>
      </w:pPr>
      <w:r w:rsidRPr="00851ED7">
        <w:t xml:space="preserve">If the </w:t>
      </w:r>
      <w:r w:rsidR="00D05E92" w:rsidRPr="00851ED7">
        <w:t>control strip</w:t>
      </w:r>
      <w:r w:rsidRPr="00851ED7">
        <w:t xml:space="preserve"> should prove to be unsatisfactory, the necessary adjustments to the job mix formula, mix composition, application rate, placement operations, and equipment shall be made. Additional </w:t>
      </w:r>
      <w:r w:rsidR="00D05E92" w:rsidRPr="00851ED7">
        <w:t>control strip</w:t>
      </w:r>
      <w:r w:rsidRPr="00851ED7">
        <w:t xml:space="preserve">s shall be placed and evaluated, if required. Full production shall not begin without the </w:t>
      </w:r>
      <w:r w:rsidR="002D0F12" w:rsidRPr="00851ED7">
        <w:t>RPR</w:t>
      </w:r>
      <w:r w:rsidRPr="00851ED7">
        <w:t xml:space="preserve">’s approval. Acceptable </w:t>
      </w:r>
      <w:r w:rsidR="00D05E92" w:rsidRPr="00851ED7">
        <w:t>control strip</w:t>
      </w:r>
      <w:r w:rsidRPr="00851ED7">
        <w:t>s shall be paid for in accordance with paragraph 631-7.1.</w:t>
      </w:r>
    </w:p>
    <w:p w14:paraId="1C16C7DC" w14:textId="4AA2CA63" w:rsidR="00FA38F4" w:rsidRPr="00851ED7" w:rsidRDefault="00FA38F4" w:rsidP="00103261">
      <w:r w:rsidRPr="00851ED7">
        <w:t xml:space="preserve">A qualified manufacturer’s representative shall be present in the field to assist the Contractor in applying </w:t>
      </w:r>
      <w:r w:rsidR="003943C8" w:rsidRPr="00851ED7">
        <w:t xml:space="preserve">control </w:t>
      </w:r>
      <w:r w:rsidRPr="00851ED7">
        <w:t xml:space="preserve">areas and/or </w:t>
      </w:r>
      <w:r w:rsidR="00D05E92" w:rsidRPr="00851ED7">
        <w:t>control strip</w:t>
      </w:r>
      <w:r w:rsidRPr="00851ED7">
        <w:t>s to determine the optimum application rate of both emulsion and sand.</w:t>
      </w:r>
    </w:p>
    <w:p w14:paraId="30FDF56D" w14:textId="77777777" w:rsidR="00C511C7" w:rsidRPr="00851ED7" w:rsidRDefault="00C511C7" w:rsidP="008077B4">
      <w:pPr>
        <w:pStyle w:val="Engineernotetop"/>
      </w:pPr>
      <w:r w:rsidRPr="00851ED7">
        <w:t>************************************************************************************</w:t>
      </w:r>
    </w:p>
    <w:p w14:paraId="19BD1A69" w14:textId="0DCB0D29" w:rsidR="00FA38F4" w:rsidRPr="00851ED7" w:rsidRDefault="00FA38F4" w:rsidP="008077B4">
      <w:pPr>
        <w:pStyle w:val="EngineerNotes"/>
      </w:pPr>
      <w:r w:rsidRPr="00851ED7">
        <w:t xml:space="preserve">The </w:t>
      </w:r>
      <w:r w:rsidR="00D05E92" w:rsidRPr="00851ED7">
        <w:t>control strip</w:t>
      </w:r>
      <w:r w:rsidRPr="00851ED7">
        <w:t>(s) affords the Contractor and the Engineer an opportunity to determine the quality of the mixture in place as well as the performance of the equipment.</w:t>
      </w:r>
    </w:p>
    <w:p w14:paraId="06AAF063" w14:textId="77777777" w:rsidR="00FA38F4" w:rsidRPr="00851ED7" w:rsidRDefault="00FA38F4" w:rsidP="008077B4">
      <w:pPr>
        <w:pStyle w:val="EngineerNotes"/>
      </w:pPr>
      <w:r w:rsidRPr="00851ED7">
        <w:t>The application rate depends on the surface texture.</w:t>
      </w:r>
    </w:p>
    <w:p w14:paraId="66D4A8F4" w14:textId="2CF59C17" w:rsidR="00FA38F4" w:rsidRPr="00851ED7" w:rsidRDefault="00FA38F4" w:rsidP="008077B4">
      <w:pPr>
        <w:pStyle w:val="EngineerNotes"/>
      </w:pPr>
      <w:r w:rsidRPr="00851ED7">
        <w:t xml:space="preserve">If operational conditions preclude placement of a </w:t>
      </w:r>
      <w:r w:rsidR="00D05E92" w:rsidRPr="00851ED7">
        <w:t>control strip</w:t>
      </w:r>
      <w:r w:rsidRPr="00851ED7">
        <w:t xml:space="preserve"> on the pavement to be treated, it may be applied on a pavement with similar surface texture.</w:t>
      </w:r>
    </w:p>
    <w:p w14:paraId="0762922E" w14:textId="77777777" w:rsidR="00FA38F4" w:rsidRPr="00851ED7" w:rsidRDefault="00FA38F4" w:rsidP="008077B4">
      <w:pPr>
        <w:pStyle w:val="EngineerNoteskeepwithnext"/>
      </w:pPr>
      <w:r w:rsidRPr="00851ED7">
        <w:t>The only test required on the composite mix placed in the field is the viscosity test. The fuel resistance test may be specified</w:t>
      </w:r>
      <w:r w:rsidR="00535E52" w:rsidRPr="00851ED7">
        <w:t xml:space="preserve">; </w:t>
      </w:r>
      <w:r w:rsidRPr="00851ED7">
        <w:t>however, this test takes 96 hours to run.</w:t>
      </w:r>
    </w:p>
    <w:p w14:paraId="6B8E93A6" w14:textId="77777777" w:rsidR="0097596E" w:rsidRPr="00851ED7" w:rsidRDefault="001850C5" w:rsidP="008077B4">
      <w:pPr>
        <w:pStyle w:val="Engineernotebottom"/>
      </w:pPr>
      <w:r w:rsidRPr="00851ED7">
        <w:t>************************************************************************************</w:t>
      </w:r>
    </w:p>
    <w:p w14:paraId="57C33633" w14:textId="77777777" w:rsidR="00FA38F4" w:rsidRPr="00851ED7" w:rsidRDefault="00FA38F4" w:rsidP="00103261">
      <w:pPr>
        <w:pStyle w:val="CenteredboldKWN"/>
      </w:pPr>
      <w:r w:rsidRPr="00851ED7">
        <w:t>CONSTRUCTION METHODS</w:t>
      </w:r>
    </w:p>
    <w:p w14:paraId="770315C5" w14:textId="6571EE3A" w:rsidR="00FA38F4" w:rsidRPr="00851ED7" w:rsidRDefault="00FA38F4" w:rsidP="00103261">
      <w:pPr>
        <w:tabs>
          <w:tab w:val="left" w:pos="-720"/>
        </w:tabs>
      </w:pPr>
      <w:r w:rsidRPr="00851ED7">
        <w:rPr>
          <w:b/>
        </w:rPr>
        <w:t>631-4.1 Weathe</w:t>
      </w:r>
      <w:r w:rsidR="00C511C7" w:rsidRPr="00851ED7">
        <w:rPr>
          <w:b/>
        </w:rPr>
        <w:t>r limi</w:t>
      </w:r>
      <w:r w:rsidRPr="00851ED7">
        <w:rPr>
          <w:b/>
        </w:rPr>
        <w:t>tations.</w:t>
      </w:r>
      <w:r w:rsidRPr="00851ED7">
        <w:t xml:space="preserve"> The seal coat shall not be applied when the surface is wet or when the humidity or impending weather conditions will not allow proper curing. The seal coat shall be applied only when the atmospheric or pavement temperature is 50</w:t>
      </w:r>
      <w:r w:rsidR="00347EDB" w:rsidRPr="00851ED7">
        <w:t>°</w:t>
      </w:r>
      <w:r w:rsidRPr="00851ED7">
        <w:t>F (10</w:t>
      </w:r>
      <w:r w:rsidR="00347EDB" w:rsidRPr="00851ED7">
        <w:t>°</w:t>
      </w:r>
      <w:r w:rsidRPr="00851ED7">
        <w:t>C) and rising and is expected to remain above 50</w:t>
      </w:r>
      <w:r w:rsidR="00347EDB" w:rsidRPr="00851ED7">
        <w:t>°</w:t>
      </w:r>
      <w:r w:rsidRPr="00851ED7">
        <w:t>F (10</w:t>
      </w:r>
      <w:r w:rsidR="00347EDB" w:rsidRPr="00851ED7">
        <w:t>°</w:t>
      </w:r>
      <w:r w:rsidRPr="00851ED7">
        <w:t xml:space="preserve">C) for 24 hours, unless otherwise directed by the </w:t>
      </w:r>
      <w:r w:rsidR="002D0F12" w:rsidRPr="00851ED7">
        <w:t>RPR</w:t>
      </w:r>
      <w:r w:rsidRPr="00851ED7">
        <w:t>.</w:t>
      </w:r>
    </w:p>
    <w:p w14:paraId="4C671F33" w14:textId="77777777" w:rsidR="00FA38F4" w:rsidRPr="00851ED7" w:rsidRDefault="00FA38F4" w:rsidP="00103261">
      <w:pPr>
        <w:tabs>
          <w:tab w:val="left" w:pos="-720"/>
        </w:tabs>
      </w:pPr>
      <w:r w:rsidRPr="00851ED7">
        <w:rPr>
          <w:b/>
        </w:rPr>
        <w:t>631-4.2 Equipme</w:t>
      </w:r>
      <w:r w:rsidR="00C511C7" w:rsidRPr="00851ED7">
        <w:rPr>
          <w:b/>
        </w:rPr>
        <w:t>nt and to</w:t>
      </w:r>
      <w:r w:rsidRPr="00851ED7">
        <w:rPr>
          <w:b/>
        </w:rPr>
        <w:t>ols.</w:t>
      </w:r>
      <w:r w:rsidRPr="00851ED7">
        <w:t xml:space="preserve"> The Contractor shall furnish all equipment, tools, and machinery necessary for the performance of the work.</w:t>
      </w:r>
    </w:p>
    <w:p w14:paraId="2B24D274" w14:textId="77777777" w:rsidR="00FA38F4" w:rsidRPr="00851ED7" w:rsidRDefault="00FA38F4" w:rsidP="00103261">
      <w:pPr>
        <w:pStyle w:val="Indent"/>
      </w:pPr>
      <w:r w:rsidRPr="00851ED7">
        <w:rPr>
          <w:b/>
        </w:rPr>
        <w:t>a. Distributors.</w:t>
      </w:r>
      <w:r w:rsidRPr="00851ED7">
        <w:t xml:space="preserve"> Distributors or spray units used for the spray application of the seal coat shall be self-propelled and capable of uniformly applying 0.12 to 0.55 gallons per square yard (0.54 to 2.5 liters per square meter) of material over the required width of application. Distributors shall be equipped with removable manhole covers, tachometers, pressure gauges, and volume-measuring devices.</w:t>
      </w:r>
    </w:p>
    <w:p w14:paraId="3EAA6756" w14:textId="77777777" w:rsidR="00FA38F4" w:rsidRPr="00851ED7" w:rsidRDefault="00FA38F4" w:rsidP="00103261">
      <w:pPr>
        <w:pStyle w:val="Indent"/>
      </w:pPr>
      <w:r w:rsidRPr="00851ED7">
        <w:t>The mix tank shall have a mechanically powered, full-sweep, mixer with sufficient power to move and homogeneously mix the entire contents of the tank.</w:t>
      </w:r>
    </w:p>
    <w:p w14:paraId="2A4B14C0" w14:textId="77777777" w:rsidR="00FA38F4" w:rsidRPr="00851ED7" w:rsidRDefault="00FA38F4" w:rsidP="00103261">
      <w:pPr>
        <w:pStyle w:val="Indent"/>
      </w:pPr>
      <w:r w:rsidRPr="00851ED7">
        <w:lastRenderedPageBreak/>
        <w:t>The distributor shall be equipped with a positive placement pump so that a constant pressure can be maintained on the mixture to the spray nozzles.</w:t>
      </w:r>
    </w:p>
    <w:p w14:paraId="1D67E0AB" w14:textId="77777777" w:rsidR="00FA38F4" w:rsidRPr="00851ED7" w:rsidRDefault="00FA38F4" w:rsidP="00103261">
      <w:pPr>
        <w:pStyle w:val="Indent"/>
      </w:pPr>
      <w:r w:rsidRPr="00851ED7">
        <w:rPr>
          <w:b/>
        </w:rPr>
        <w:t>b. Mixin</w:t>
      </w:r>
      <w:r w:rsidR="00C511C7" w:rsidRPr="00851ED7">
        <w:rPr>
          <w:b/>
        </w:rPr>
        <w:t>g e</w:t>
      </w:r>
      <w:r w:rsidRPr="00851ED7">
        <w:rPr>
          <w:b/>
        </w:rPr>
        <w:t>quipment.</w:t>
      </w:r>
      <w:r w:rsidRPr="00851ED7">
        <w:t xml:space="preserve"> The mixing machine shall have a continuous flow mixing unit capable of accurately delivering a predetermined proportion of aggregate, water, and emulsion, and of discharging the thoroughly mixed product on a continuous basis. The mixing unit shall be capable of thoroughly blending all ingredients together and discharging the material to the spreader box without segregation.</w:t>
      </w:r>
    </w:p>
    <w:p w14:paraId="3522CE92" w14:textId="77777777" w:rsidR="00FA38F4" w:rsidRPr="00851ED7" w:rsidRDefault="00FA38F4" w:rsidP="00103261">
      <w:pPr>
        <w:pStyle w:val="Indent"/>
      </w:pPr>
      <w:r w:rsidRPr="00851ED7">
        <w:rPr>
          <w:b/>
        </w:rPr>
        <w:t>c. Spre</w:t>
      </w:r>
      <w:r w:rsidR="00C511C7" w:rsidRPr="00851ED7">
        <w:rPr>
          <w:b/>
        </w:rPr>
        <w:t>ading eq</w:t>
      </w:r>
      <w:r w:rsidRPr="00851ED7">
        <w:rPr>
          <w:b/>
        </w:rPr>
        <w:t>uipment.</w:t>
      </w:r>
      <w:r w:rsidRPr="00851ED7">
        <w:t xml:space="preserve"> Spreading equipment shall be a mechanical-type squeegee distributor attached to the mixing machine, equipped with flexible material in contact with the surface to prevent loss of slurry from the spreader box. It shall be maintained to prevent loss of slurry on varying grades and adjusted to assure uniform spread. There shall be a lateral control device and a flexible strike-off capable of being adjusted to lay the slurry at the specified rate of application. The spreader box shall have an adjustable width. The box shall be kept clean; </w:t>
      </w:r>
      <w:r w:rsidR="002B2A4E" w:rsidRPr="00851ED7">
        <w:t>coal tar</w:t>
      </w:r>
      <w:r w:rsidRPr="00851ED7">
        <w:t xml:space="preserve"> emulsion and aggregate build-up on the box shall not be permitted.</w:t>
      </w:r>
    </w:p>
    <w:p w14:paraId="135B97B3" w14:textId="77777777" w:rsidR="00FA38F4" w:rsidRPr="00851ED7" w:rsidRDefault="00FA38F4" w:rsidP="00103261">
      <w:pPr>
        <w:pStyle w:val="Indent"/>
      </w:pPr>
      <w:r w:rsidRPr="00851ED7">
        <w:rPr>
          <w:b/>
        </w:rPr>
        <w:t>d. Hand</w:t>
      </w:r>
      <w:r w:rsidR="00C511C7" w:rsidRPr="00851ED7">
        <w:rPr>
          <w:b/>
        </w:rPr>
        <w:t xml:space="preserve"> squeegee or brush appli</w:t>
      </w:r>
      <w:r w:rsidRPr="00851ED7">
        <w:rPr>
          <w:b/>
        </w:rPr>
        <w:t xml:space="preserve">cation. </w:t>
      </w:r>
      <w:r w:rsidRPr="00851ED7">
        <w:t>The use of hand spreading application shall be restricted to places not accessible to the mechanized equipment or to accommodate neat trim work at curbs, etc. Material that is applied by hand shall meet the same standards as that applied by machine.</w:t>
      </w:r>
    </w:p>
    <w:p w14:paraId="3BD76DA4" w14:textId="5ECD1909" w:rsidR="00FA38F4" w:rsidRPr="00851ED7" w:rsidRDefault="00FA38F4" w:rsidP="00103261">
      <w:pPr>
        <w:pStyle w:val="Indent"/>
      </w:pPr>
      <w:r w:rsidRPr="00851ED7">
        <w:rPr>
          <w:b/>
        </w:rPr>
        <w:t>e. Calibration.</w:t>
      </w:r>
      <w:r w:rsidRPr="00851ED7">
        <w:t xml:space="preserve"> The Contractor shall furnish all equipment, materials and labor necessary to calibrate the equipment. It shall be calibrated to assure that it will produce and apply a mix that conforms to the job mix formula. Commercial equipment should be provided with a method of calibration by the manufacturer. All calibrations shall be made with the approved job materials prior to applying the seal coat to the pavement. A copy of the calibration test results shall be furnished to the </w:t>
      </w:r>
      <w:r w:rsidR="002D0F12" w:rsidRPr="00851ED7">
        <w:t>RPR</w:t>
      </w:r>
      <w:r w:rsidRPr="00851ED7">
        <w:t>.</w:t>
      </w:r>
    </w:p>
    <w:p w14:paraId="52960E95" w14:textId="0DDE799D" w:rsidR="00353B4C" w:rsidRPr="00851ED7" w:rsidRDefault="00FA38F4" w:rsidP="00103261">
      <w:pPr>
        <w:rPr>
          <w:bCs/>
        </w:rPr>
      </w:pPr>
      <w:r w:rsidRPr="00851ED7">
        <w:rPr>
          <w:b/>
          <w:bCs/>
        </w:rPr>
        <w:t>631-4.3 Preparatio</w:t>
      </w:r>
      <w:r w:rsidR="00C511C7" w:rsidRPr="00851ED7">
        <w:rPr>
          <w:b/>
          <w:bCs/>
        </w:rPr>
        <w:t>n of asphalt pavement surf</w:t>
      </w:r>
      <w:r w:rsidRPr="00851ED7">
        <w:rPr>
          <w:b/>
          <w:bCs/>
        </w:rPr>
        <w:t xml:space="preserve">aces. </w:t>
      </w:r>
      <w:r w:rsidR="00353B4C" w:rsidRPr="00851ED7">
        <w:rPr>
          <w:bCs/>
        </w:rPr>
        <w:t xml:space="preserve">Clean pavement surface immediately prior to placing the seal coat by sweeping, flushing well with water leaving no standing water, or a combination of both, so that it is free of dust, dirt, grease, vegetation, oil or any type of objectionable surface film.  Remove oil or grease that has not penetrated the asphalt pavement by scraping or by scrubbing with a detergent, then wash thoroughly with clean water. After cleaning, treat these areas with the oil spot primer.  Any additional surface preparation, such as crack repair, shall be in accordance with </w:t>
      </w:r>
      <w:r w:rsidR="00071ED6" w:rsidRPr="00851ED7">
        <w:rPr>
          <w:bCs/>
        </w:rPr>
        <w:t xml:space="preserve">Item P-101, </w:t>
      </w:r>
      <w:r w:rsidR="00F94DF0" w:rsidRPr="00851ED7">
        <w:rPr>
          <w:bCs/>
        </w:rPr>
        <w:t xml:space="preserve">paragraph </w:t>
      </w:r>
      <w:r w:rsidR="00353B4C" w:rsidRPr="00851ED7">
        <w:rPr>
          <w:bCs/>
        </w:rPr>
        <w:t>101-3.6.</w:t>
      </w:r>
    </w:p>
    <w:p w14:paraId="61BA5A72" w14:textId="77777777" w:rsidR="00FA38F4" w:rsidRPr="00851ED7" w:rsidRDefault="00FA38F4" w:rsidP="00103261">
      <w:r w:rsidRPr="00851ED7">
        <w:rPr>
          <w:b/>
          <w:bCs/>
        </w:rPr>
        <w:t>631-4.</w:t>
      </w:r>
      <w:r w:rsidR="00F4273F" w:rsidRPr="00851ED7">
        <w:rPr>
          <w:b/>
          <w:bCs/>
        </w:rPr>
        <w:t xml:space="preserve">4 </w:t>
      </w:r>
      <w:r w:rsidRPr="00851ED7">
        <w:rPr>
          <w:b/>
          <w:bCs/>
        </w:rPr>
        <w:t>M</w:t>
      </w:r>
      <w:r w:rsidR="00C511C7" w:rsidRPr="00851ED7">
        <w:rPr>
          <w:b/>
          <w:bCs/>
        </w:rPr>
        <w:t>ixing</w:t>
      </w:r>
      <w:r w:rsidRPr="00851ED7">
        <w:rPr>
          <w:b/>
          <w:bCs/>
        </w:rPr>
        <w:t xml:space="preserve">. </w:t>
      </w:r>
      <w:r w:rsidRPr="00851ED7">
        <w:t>Blend the coal tar emulsion mixture in the equipment described in paragraph 631-4.2 using the ingredients described in Table 2. The mixing must produce a smooth homogeneous mixture of uniform consistency. (Consult coal tar emulsion supplier for its recommended order of addition of the ingredients.) During the entire mixing and application process, no breaking, segregating or hardening of the emulsion, nor balling or lumping of the sand is to be permitted. Continue to agitate the seal coating mixture in the mixing tank at all times prior to and during application so that a consistent mix is available for application.</w:t>
      </w:r>
    </w:p>
    <w:p w14:paraId="452CABF8" w14:textId="77777777" w:rsidR="00FA38F4" w:rsidRPr="00851ED7" w:rsidRDefault="00FA38F4" w:rsidP="00103261">
      <w:r w:rsidRPr="00851ED7">
        <w:t>Small additional increments of water may be needed to provide a workable consistency, but in no case is the water content to exceed the specified amount.</w:t>
      </w:r>
    </w:p>
    <w:p w14:paraId="5DCE19CA" w14:textId="2AEC2985" w:rsidR="00FA38F4" w:rsidRPr="00851ED7" w:rsidRDefault="00FA38F4" w:rsidP="00103261">
      <w:pPr>
        <w:rPr>
          <w:bCs/>
        </w:rPr>
      </w:pPr>
      <w:r w:rsidRPr="00851ED7">
        <w:rPr>
          <w:b/>
          <w:bCs/>
        </w:rPr>
        <w:t>631-4.</w:t>
      </w:r>
      <w:r w:rsidR="00F4273F" w:rsidRPr="00851ED7">
        <w:rPr>
          <w:b/>
          <w:bCs/>
        </w:rPr>
        <w:t xml:space="preserve">5 </w:t>
      </w:r>
      <w:r w:rsidRPr="00851ED7">
        <w:rPr>
          <w:b/>
          <w:bCs/>
        </w:rPr>
        <w:t>Applic</w:t>
      </w:r>
      <w:r w:rsidR="00C511C7" w:rsidRPr="00851ED7">
        <w:rPr>
          <w:b/>
          <w:bCs/>
        </w:rPr>
        <w:t>ation of slurry seal surface tre</w:t>
      </w:r>
      <w:r w:rsidRPr="00851ED7">
        <w:rPr>
          <w:b/>
          <w:bCs/>
        </w:rPr>
        <w:t xml:space="preserve">atment. </w:t>
      </w:r>
      <w:r w:rsidRPr="00851ED7">
        <w:rPr>
          <w:bCs/>
        </w:rPr>
        <w:t>The aggregate filled slurry seal surface treatment shall be applied at a uniform rate determined in paragraph 631-3.</w:t>
      </w:r>
      <w:r w:rsidR="00071ED6" w:rsidRPr="00851ED7">
        <w:rPr>
          <w:bCs/>
        </w:rPr>
        <w:t>4</w:t>
      </w:r>
      <w:r w:rsidRPr="00851ED7">
        <w:rPr>
          <w:bCs/>
        </w:rPr>
        <w:t>.</w:t>
      </w:r>
    </w:p>
    <w:p w14:paraId="46C04C46" w14:textId="77777777" w:rsidR="00FA38F4" w:rsidRPr="00851ED7" w:rsidRDefault="00FA38F4" w:rsidP="00103261">
      <w:r w:rsidRPr="00851ED7">
        <w:t>In order to provide maximum adhesion, the pavement shall be dampened with a fog spray of water if recommended by the supplier. No standing water shall remain on the surface.</w:t>
      </w:r>
    </w:p>
    <w:p w14:paraId="5A3AF6DD" w14:textId="4101909C" w:rsidR="00FA38F4" w:rsidRPr="00851ED7" w:rsidRDefault="00FA38F4" w:rsidP="00103261">
      <w:r w:rsidRPr="00851ED7">
        <w:t>If a prime coat is required, mix and apply the prime coat as specified in paragraph 631-</w:t>
      </w:r>
      <w:r w:rsidR="00134F62" w:rsidRPr="00851ED7">
        <w:t>3.2</w:t>
      </w:r>
      <w:r w:rsidRPr="00851ED7">
        <w:t>.</w:t>
      </w:r>
    </w:p>
    <w:p w14:paraId="231D6988" w14:textId="74157A79" w:rsidR="00FA38F4" w:rsidRPr="00851ED7" w:rsidRDefault="00FA38F4" w:rsidP="00103261">
      <w:r w:rsidRPr="00851ED7">
        <w:t>Apply the first coat uniformly to obtain the rate determined in paragraph 631-3.</w:t>
      </w:r>
      <w:r w:rsidR="001E6E7C" w:rsidRPr="00851ED7">
        <w:t>4</w:t>
      </w:r>
      <w:r w:rsidRPr="00851ED7">
        <w:t>.</w:t>
      </w:r>
    </w:p>
    <w:p w14:paraId="3A6659CD" w14:textId="77777777" w:rsidR="00FA38F4" w:rsidRPr="00851ED7" w:rsidRDefault="00FA38F4" w:rsidP="00103261">
      <w:r w:rsidRPr="00851ED7">
        <w:t xml:space="preserve">Each coat shall be allowed to dry and cure initially before applying any subsequent coats. The initial drying shall allow evaporation of water of the applied mixture, resulting in the coating being able to </w:t>
      </w:r>
      <w:r w:rsidRPr="00851ED7">
        <w:lastRenderedPageBreak/>
        <w:t>sustain light foot traffic. The initial curing shall enable the mixture to withstand vehicle traffic without damage to the seal coat.</w:t>
      </w:r>
    </w:p>
    <w:p w14:paraId="038FEDAF" w14:textId="77777777" w:rsidR="00FA38F4" w:rsidRPr="00851ED7" w:rsidRDefault="00FA38F4" w:rsidP="00103261">
      <w:r w:rsidRPr="00851ED7">
        <w:t>Apply the second coat in the same manner as outlined for the first coat.</w:t>
      </w:r>
    </w:p>
    <w:p w14:paraId="439E0EBE" w14:textId="770870EF" w:rsidR="00FA38F4" w:rsidRPr="00851ED7" w:rsidRDefault="00FA38F4" w:rsidP="00103261">
      <w:r w:rsidRPr="00851ED7">
        <w:t xml:space="preserve">Additional coats shall be applied over the entire surface as directed by the </w:t>
      </w:r>
      <w:r w:rsidR="002D0F12" w:rsidRPr="00851ED7">
        <w:t>RPR</w:t>
      </w:r>
      <w:r w:rsidRPr="00851ED7">
        <w:t>.</w:t>
      </w:r>
    </w:p>
    <w:p w14:paraId="21A86365" w14:textId="77777777" w:rsidR="00FA38F4" w:rsidRPr="00851ED7" w:rsidRDefault="00FA38F4" w:rsidP="00103261">
      <w:r w:rsidRPr="00851ED7">
        <w:t>The finished surface shall present a uniform texture.</w:t>
      </w:r>
    </w:p>
    <w:p w14:paraId="53F9E166" w14:textId="77777777" w:rsidR="00FA38F4" w:rsidRPr="00851ED7" w:rsidRDefault="00FA38F4" w:rsidP="00103261">
      <w:r w:rsidRPr="00851ED7">
        <w:t>The final coat shall be allowed to dry a minimum of eight hours in dry daylight conditions before opening to traffic, and initially cure enough to support vehicular traffic without damage to the seal coat.</w:t>
      </w:r>
    </w:p>
    <w:p w14:paraId="3448D960" w14:textId="77777777" w:rsidR="00FA38F4" w:rsidRPr="00851ED7" w:rsidRDefault="00FA38F4" w:rsidP="00103261">
      <w:r w:rsidRPr="00851ED7">
        <w:t>Where marginal weather conditions exist during the eight</w:t>
      </w:r>
      <w:r w:rsidR="00535E52" w:rsidRPr="00851ED7">
        <w:t>-</w:t>
      </w:r>
      <w:r w:rsidRPr="00851ED7">
        <w:t>hour drying time, additional drying time shall be required. The length of time shall be as specified by the supplier. The surface shall be checked after the additional drying time for trafficability before opening the section to vehicle traffic.</w:t>
      </w:r>
    </w:p>
    <w:p w14:paraId="69C8111D" w14:textId="77777777" w:rsidR="00FA38F4" w:rsidRPr="00851ED7" w:rsidRDefault="00FA38F4" w:rsidP="00103261">
      <w:r w:rsidRPr="00851ED7">
        <w:t xml:space="preserve">Where striping is required, the striping paint used shall meet the requirements of </w:t>
      </w:r>
      <w:r w:rsidR="00091B72" w:rsidRPr="00851ED7">
        <w:t xml:space="preserve">Item </w:t>
      </w:r>
      <w:r w:rsidRPr="00851ED7">
        <w:t>P-620, shall be compatible with the seal coat and as recommended by the coal tar emulsion manufacturer.</w:t>
      </w:r>
    </w:p>
    <w:p w14:paraId="3B456C30" w14:textId="77777777" w:rsidR="00FA38F4" w:rsidRPr="00851ED7" w:rsidRDefault="00FA38F4" w:rsidP="00103261">
      <w:pPr>
        <w:pStyle w:val="CenteredboldKWN"/>
      </w:pPr>
      <w:r w:rsidRPr="00851ED7">
        <w:t>QUALITY CONTROL</w:t>
      </w:r>
      <w:r w:rsidR="00FD6756" w:rsidRPr="00851ED7">
        <w:t xml:space="preserve"> (QC)</w:t>
      </w:r>
    </w:p>
    <w:p w14:paraId="7154416E" w14:textId="19E18021" w:rsidR="00FA38F4" w:rsidRPr="00851ED7" w:rsidRDefault="00FA38F4" w:rsidP="00103261">
      <w:pPr>
        <w:tabs>
          <w:tab w:val="left" w:pos="-720"/>
        </w:tabs>
      </w:pPr>
      <w:r w:rsidRPr="00851ED7">
        <w:rPr>
          <w:b/>
        </w:rPr>
        <w:t>631-5.1 C</w:t>
      </w:r>
      <w:r w:rsidR="00C511C7" w:rsidRPr="00851ED7">
        <w:rPr>
          <w:b/>
        </w:rPr>
        <w:t>ontractor’s certification.</w:t>
      </w:r>
      <w:r w:rsidRPr="00851ED7">
        <w:t xml:space="preserve"> The Contractor shall furnish the manufacturer’s certification that each consignment of emulsion shipped to the project meets the requirements of </w:t>
      </w:r>
      <w:r w:rsidR="00392F2A" w:rsidRPr="00851ED7">
        <w:t>ASTM D</w:t>
      </w:r>
      <w:r w:rsidRPr="00851ED7">
        <w:t>5727, except that the water content shall not exceed 50</w:t>
      </w:r>
      <w:r w:rsidR="00392DF1" w:rsidRPr="00851ED7">
        <w:t>%</w:t>
      </w:r>
      <w:r w:rsidRPr="00851ED7">
        <w:t xml:space="preserve">. The certification shall also indicate the solids and ash content of the emulsion and the date the tests were conducted. The certification shall be delivered to the </w:t>
      </w:r>
      <w:r w:rsidR="002D0F12" w:rsidRPr="00851ED7">
        <w:t>RPR</w:t>
      </w:r>
      <w:r w:rsidRPr="00851ED7">
        <w:t xml:space="preserve"> prior to the beginning of work. The manufacturer’s certification for the emulsion shall not be interpreted as a basis for final acceptance. Any certification received shall be subject to verification by testing samples received for project use.</w:t>
      </w:r>
    </w:p>
    <w:p w14:paraId="485F0A8D" w14:textId="77777777" w:rsidR="00FA38F4" w:rsidRPr="00851ED7" w:rsidRDefault="00FA38F4" w:rsidP="00103261">
      <w:pPr>
        <w:tabs>
          <w:tab w:val="left" w:pos="-720"/>
        </w:tabs>
      </w:pPr>
      <w:r w:rsidRPr="00851ED7">
        <w:t xml:space="preserve">The Contractor shall also furnish a certification demonstrating a minimum of three years </w:t>
      </w:r>
      <w:r w:rsidR="005B0624" w:rsidRPr="00851ED7">
        <w:t xml:space="preserve">of </w:t>
      </w:r>
      <w:r w:rsidRPr="00851ED7">
        <w:t xml:space="preserve">experience in the application of </w:t>
      </w:r>
      <w:r w:rsidR="002B2A4E" w:rsidRPr="00851ED7">
        <w:t>coal tar</w:t>
      </w:r>
      <w:r w:rsidRPr="00851ED7">
        <w:t xml:space="preserve"> emulsion seal coats.</w:t>
      </w:r>
    </w:p>
    <w:p w14:paraId="76C6A82B" w14:textId="65660638" w:rsidR="00FA38F4" w:rsidRPr="00851ED7" w:rsidRDefault="00FA38F4" w:rsidP="00103261">
      <w:pPr>
        <w:tabs>
          <w:tab w:val="left" w:pos="-720"/>
        </w:tabs>
      </w:pPr>
      <w:r w:rsidRPr="00851ED7">
        <w:rPr>
          <w:b/>
        </w:rPr>
        <w:t>631-5.</w:t>
      </w:r>
      <w:r w:rsidR="0095397F" w:rsidRPr="00851ED7">
        <w:rPr>
          <w:b/>
        </w:rPr>
        <w:t xml:space="preserve">2 </w:t>
      </w:r>
      <w:r w:rsidRPr="00851ED7">
        <w:rPr>
          <w:b/>
        </w:rPr>
        <w:t>S</w:t>
      </w:r>
      <w:r w:rsidR="00C511C7" w:rsidRPr="00851ED7">
        <w:rPr>
          <w:b/>
        </w:rPr>
        <w:t>ampling.</w:t>
      </w:r>
      <w:r w:rsidRPr="00851ED7">
        <w:t xml:space="preserve"> A minimum of one sample per day shall be tested for the properties of Table 2. A random sample of approximately one-quart of the composite mix will be obtained daily by the</w:t>
      </w:r>
      <w:r w:rsidR="00086A01" w:rsidRPr="00851ED7">
        <w:t xml:space="preserve"> Contractor</w:t>
      </w:r>
      <w:r w:rsidRPr="00851ED7">
        <w:t xml:space="preserve"> and stored in a glass container. The containers shall be sealed against contamination and retained in storage by the Owner for a period of six months. Samples shall be stored at room temperature and not be subjected to freezing temperatures.</w:t>
      </w:r>
    </w:p>
    <w:p w14:paraId="3E2E71E2" w14:textId="77777777" w:rsidR="00FA38F4" w:rsidRPr="00851ED7" w:rsidRDefault="00FA38F4" w:rsidP="00103261">
      <w:pPr>
        <w:tabs>
          <w:tab w:val="left" w:pos="-720"/>
        </w:tabs>
      </w:pPr>
      <w:r w:rsidRPr="00851ED7">
        <w:t xml:space="preserve">A sample of undiluted </w:t>
      </w:r>
      <w:r w:rsidR="002B2A4E" w:rsidRPr="00851ED7">
        <w:t>coal tar</w:t>
      </w:r>
      <w:r w:rsidRPr="00851ED7">
        <w:t xml:space="preserve"> emulsion shall be obtained from each consignment shipped to the job.</w:t>
      </w:r>
    </w:p>
    <w:p w14:paraId="16D3BEA6" w14:textId="5AFF4B68" w:rsidR="00FA38F4" w:rsidRPr="00851ED7" w:rsidRDefault="00FA38F4" w:rsidP="00103261">
      <w:pPr>
        <w:tabs>
          <w:tab w:val="left" w:pos="-720"/>
        </w:tabs>
      </w:pPr>
      <w:r w:rsidRPr="00851ED7">
        <w:rPr>
          <w:b/>
        </w:rPr>
        <w:t>631-5.</w:t>
      </w:r>
      <w:r w:rsidR="0095397F" w:rsidRPr="00851ED7">
        <w:rPr>
          <w:b/>
        </w:rPr>
        <w:t>3 R</w:t>
      </w:r>
      <w:r w:rsidR="00C511C7" w:rsidRPr="00851ED7">
        <w:rPr>
          <w:b/>
        </w:rPr>
        <w:t>ecords</w:t>
      </w:r>
      <w:r w:rsidRPr="00851ED7">
        <w:rPr>
          <w:b/>
        </w:rPr>
        <w:t>.</w:t>
      </w:r>
      <w:r w:rsidRPr="00851ED7">
        <w:t xml:space="preserve"> </w:t>
      </w:r>
      <w:r w:rsidR="0095397F" w:rsidRPr="00851ED7">
        <w:t>The Contractor shall maintain an accurate record of each batch of materials used in the formulation of the seal coat and provide the documentation to the RPR daily.</w:t>
      </w:r>
    </w:p>
    <w:p w14:paraId="5445AE16" w14:textId="77777777" w:rsidR="00FA38F4" w:rsidRPr="00851ED7" w:rsidRDefault="00FA38F4" w:rsidP="00103261">
      <w:pPr>
        <w:pStyle w:val="CenteredboldKWN"/>
      </w:pPr>
      <w:r w:rsidRPr="00851ED7">
        <w:t>METHOD OF MEASUREMENT</w:t>
      </w:r>
    </w:p>
    <w:p w14:paraId="10345C49" w14:textId="77777777" w:rsidR="00FA38F4" w:rsidRPr="00851ED7" w:rsidRDefault="00FA38F4" w:rsidP="00103261">
      <w:r w:rsidRPr="00851ED7">
        <w:rPr>
          <w:b/>
        </w:rPr>
        <w:t xml:space="preserve">631-6.1 </w:t>
      </w:r>
      <w:r w:rsidRPr="00851ED7">
        <w:t xml:space="preserve">The refined coal tar emulsion with additives shall be measured by the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Pr="00851ED7">
        <w:rPr>
          <w:b/>
        </w:rPr>
        <w:t xml:space="preserve"> </w:t>
      </w:r>
      <w:r w:rsidR="00385DE9" w:rsidRPr="00480C4E">
        <w:rPr>
          <w:b/>
          <w:szCs w:val="22"/>
        </w:rPr>
        <w:t>[</w:t>
      </w:r>
      <w:r w:rsidR="00BF685A" w:rsidRPr="00480C4E">
        <w:rPr>
          <w:b/>
          <w:szCs w:val="22"/>
        </w:rPr>
        <w:t>   </w:t>
      </w:r>
      <w:r w:rsidR="00F704A0" w:rsidRPr="00851ED7">
        <w:rPr>
          <w:rStyle w:val="NormalCourierNew"/>
          <w:szCs w:val="22"/>
        </w:rPr>
        <w:t>ton (kg)</w:t>
      </w:r>
      <w:r w:rsidR="00CE6AA1" w:rsidRPr="00480C4E">
        <w:rPr>
          <w:b/>
          <w:szCs w:val="22"/>
        </w:rPr>
        <w:t>   </w:t>
      </w:r>
      <w:r w:rsidR="00385DE9" w:rsidRPr="00480C4E">
        <w:rPr>
          <w:b/>
          <w:szCs w:val="22"/>
        </w:rPr>
        <w:t>]</w:t>
      </w:r>
      <w:r w:rsidRPr="00851ED7">
        <w:t>. Only the actual quantity of undiluted refined coal tar emulsion with additives will be measured for payment.</w:t>
      </w:r>
    </w:p>
    <w:p w14:paraId="43C50B46" w14:textId="77777777" w:rsidR="00FA38F4" w:rsidRPr="00851ED7" w:rsidRDefault="00FA38F4" w:rsidP="00103261">
      <w:r w:rsidRPr="00851ED7">
        <w:rPr>
          <w:b/>
        </w:rPr>
        <w:t xml:space="preserve">631-6.2 </w:t>
      </w:r>
      <w:r w:rsidRPr="00851ED7">
        <w:t>Aggregate shall be measured by the ton (kg) of dry aggregate.</w:t>
      </w:r>
    </w:p>
    <w:p w14:paraId="794E6374" w14:textId="77777777" w:rsidR="00FA38F4" w:rsidRPr="00851ED7" w:rsidRDefault="00FA38F4" w:rsidP="00103261">
      <w:pPr>
        <w:pStyle w:val="CenteredboldKWN"/>
      </w:pPr>
      <w:r w:rsidRPr="00851ED7">
        <w:t>BASIS OF PAYMENT</w:t>
      </w:r>
    </w:p>
    <w:p w14:paraId="4F4A4FFA" w14:textId="77777777" w:rsidR="00FA38F4" w:rsidRPr="00851ED7" w:rsidRDefault="00FA38F4" w:rsidP="00103261">
      <w:r w:rsidRPr="00851ED7">
        <w:rPr>
          <w:b/>
        </w:rPr>
        <w:t xml:space="preserve">631-7.1 </w:t>
      </w:r>
      <w:r w:rsidRPr="00851ED7">
        <w:t xml:space="preserve">Payment shall be made at the contract unit price per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00EE4E23" w:rsidRPr="00851ED7">
        <w:rPr>
          <w:b/>
        </w:rPr>
        <w:t xml:space="preserve"> </w:t>
      </w:r>
      <w:r w:rsidR="00385DE9" w:rsidRPr="00480C4E">
        <w:rPr>
          <w:b/>
          <w:szCs w:val="22"/>
        </w:rPr>
        <w:t>[</w:t>
      </w:r>
      <w:r w:rsidR="00BF685A" w:rsidRPr="00480C4E">
        <w:rPr>
          <w:b/>
          <w:szCs w:val="22"/>
        </w:rPr>
        <w:t>   </w:t>
      </w:r>
      <w:r w:rsidR="00EE4E23" w:rsidRPr="00851ED7">
        <w:rPr>
          <w:rStyle w:val="NormalCourierNew"/>
          <w:szCs w:val="22"/>
        </w:rPr>
        <w:t>ton (kg)</w:t>
      </w:r>
      <w:r w:rsidR="00CE6AA1" w:rsidRPr="00480C4E">
        <w:rPr>
          <w:b/>
          <w:szCs w:val="22"/>
        </w:rPr>
        <w:t>   </w:t>
      </w:r>
      <w:r w:rsidR="00385DE9" w:rsidRPr="00480C4E">
        <w:rPr>
          <w:b/>
          <w:szCs w:val="22"/>
        </w:rPr>
        <w:t>]</w:t>
      </w:r>
      <w:r w:rsidRPr="00851ED7">
        <w:rPr>
          <w:b/>
        </w:rPr>
        <w:t xml:space="preserve"> </w:t>
      </w:r>
      <w:r w:rsidRPr="00851ED7">
        <w:t>for the refined coal tar emulsion with additives and at the contract price per ton (kg) for aggregate.</w:t>
      </w:r>
    </w:p>
    <w:p w14:paraId="70EB06F4" w14:textId="77777777" w:rsidR="00134F62" w:rsidRPr="00851ED7" w:rsidRDefault="00134F62" w:rsidP="00103261">
      <w:pPr>
        <w:rPr>
          <w:b/>
        </w:rPr>
      </w:pPr>
      <w:r w:rsidRPr="00851ED7">
        <w:rPr>
          <w:b/>
        </w:rPr>
        <w:lastRenderedPageBreak/>
        <w:t>631-7.2</w:t>
      </w:r>
      <w:r w:rsidRPr="00851ED7">
        <w:t xml:space="preserve"> Payment shall be made at the contract unit price per ton (kg) for dry aggregate.</w:t>
      </w:r>
    </w:p>
    <w:p w14:paraId="0376B661" w14:textId="77777777" w:rsidR="00FA38F4" w:rsidRPr="00851ED7" w:rsidRDefault="00FA38F4" w:rsidP="00103261">
      <w:r w:rsidRPr="00851ED7">
        <w:t>These prices shall be full compensation for furnishing all materials, preparing, mixing, and applying these materials, and for all labor, equipment, tools, and incidentals necessary to complete the item.</w:t>
      </w:r>
    </w:p>
    <w:p w14:paraId="7C3F64E7" w14:textId="77777777" w:rsidR="00FA38F4" w:rsidRPr="00851ED7" w:rsidRDefault="00FA38F4" w:rsidP="00103261">
      <w:pPr>
        <w:pStyle w:val="NormalKWN"/>
      </w:pPr>
      <w:r w:rsidRPr="00851ED7">
        <w:t>Payment will be made under:</w:t>
      </w:r>
    </w:p>
    <w:p w14:paraId="270EDE91" w14:textId="77777777" w:rsidR="009016A0" w:rsidRPr="00851ED7" w:rsidRDefault="009016A0" w:rsidP="00103261">
      <w:pPr>
        <w:pStyle w:val="itemsandstandards"/>
      </w:pPr>
      <w:r w:rsidRPr="00851ED7">
        <w:t>Item P-631-7.1</w:t>
      </w:r>
      <w:r w:rsidRPr="00851ED7">
        <w:tab/>
        <w:t>Refined Coal Tar Emulsion with Additives for Slurry Coat</w:t>
      </w:r>
      <w:r w:rsidR="00300F9C" w:rsidRPr="00851ED7">
        <w:t xml:space="preserve"> - per</w:t>
      </w:r>
      <w:r w:rsidRPr="00851ED7">
        <w:t xml:space="preserve"> </w:t>
      </w:r>
      <w:r w:rsidR="00385DE9" w:rsidRPr="00480C4E">
        <w:rPr>
          <w:b/>
          <w:szCs w:val="22"/>
        </w:rPr>
        <w:t>[</w:t>
      </w:r>
      <w:r w:rsidR="00BF685A" w:rsidRPr="00480C4E">
        <w:rPr>
          <w:b/>
          <w:szCs w:val="22"/>
        </w:rPr>
        <w:t>   </w:t>
      </w:r>
      <w:r w:rsidR="00EE4E23" w:rsidRPr="00851ED7">
        <w:rPr>
          <w:rStyle w:val="NormalCourierNew"/>
          <w:szCs w:val="22"/>
        </w:rPr>
        <w:t>gallon (liter)</w:t>
      </w:r>
      <w:r w:rsidR="00CE6AA1" w:rsidRPr="00480C4E">
        <w:rPr>
          <w:b/>
          <w:szCs w:val="22"/>
        </w:rPr>
        <w:t>   </w:t>
      </w:r>
      <w:r w:rsidR="00385DE9" w:rsidRPr="00480C4E">
        <w:rPr>
          <w:b/>
          <w:szCs w:val="22"/>
        </w:rPr>
        <w:t>]</w:t>
      </w:r>
      <w:r w:rsidR="00EE4E23" w:rsidRPr="00851ED7">
        <w:rPr>
          <w:b/>
        </w:rPr>
        <w:t xml:space="preserve"> </w:t>
      </w:r>
      <w:r w:rsidR="00385DE9" w:rsidRPr="00480C4E">
        <w:rPr>
          <w:b/>
          <w:szCs w:val="22"/>
        </w:rPr>
        <w:t>[</w:t>
      </w:r>
      <w:r w:rsidR="00BF685A" w:rsidRPr="00480C4E">
        <w:rPr>
          <w:b/>
          <w:szCs w:val="22"/>
        </w:rPr>
        <w:t>   </w:t>
      </w:r>
      <w:r w:rsidR="00EE4E23" w:rsidRPr="00851ED7">
        <w:rPr>
          <w:rStyle w:val="NormalCourierNew"/>
          <w:szCs w:val="22"/>
        </w:rPr>
        <w:t>ton (kg)</w:t>
      </w:r>
      <w:r w:rsidR="00CE6AA1" w:rsidRPr="00480C4E">
        <w:rPr>
          <w:b/>
          <w:szCs w:val="22"/>
        </w:rPr>
        <w:t>   </w:t>
      </w:r>
      <w:r w:rsidR="00385DE9" w:rsidRPr="00480C4E">
        <w:rPr>
          <w:b/>
          <w:szCs w:val="22"/>
        </w:rPr>
        <w:t>]</w:t>
      </w:r>
    </w:p>
    <w:p w14:paraId="007D22D7" w14:textId="77777777" w:rsidR="009016A0" w:rsidRPr="00851ED7" w:rsidRDefault="009016A0" w:rsidP="00103261">
      <w:pPr>
        <w:pStyle w:val="itemsandstandards"/>
      </w:pPr>
      <w:r w:rsidRPr="00851ED7">
        <w:t>Item P-631-7.2</w:t>
      </w:r>
      <w:r w:rsidRPr="00851ED7">
        <w:tab/>
        <w:t>Aggregate</w:t>
      </w:r>
      <w:r w:rsidR="00300F9C" w:rsidRPr="00851ED7">
        <w:t xml:space="preserve"> - per</w:t>
      </w:r>
      <w:r w:rsidRPr="00851ED7">
        <w:t xml:space="preserve"> ton (kg) of dry aggregate.</w:t>
      </w:r>
    </w:p>
    <w:p w14:paraId="5BAE547E" w14:textId="77777777" w:rsidR="00282B7C" w:rsidRPr="00851ED7" w:rsidRDefault="00282B7C" w:rsidP="00103261">
      <w:pPr>
        <w:pStyle w:val="CenteredboldKWN"/>
      </w:pPr>
      <w:r w:rsidRPr="00851ED7">
        <w:t>References</w:t>
      </w:r>
    </w:p>
    <w:p w14:paraId="49EC3D11"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BD6C40C" w14:textId="77777777" w:rsidR="00ED5FB0" w:rsidRPr="00851ED7" w:rsidRDefault="00ED5FB0" w:rsidP="00103261">
      <w:pPr>
        <w:pStyle w:val="NormalKWN"/>
      </w:pPr>
      <w:r w:rsidRPr="00851ED7">
        <w:t>ASTM International (ASTM)</w:t>
      </w:r>
    </w:p>
    <w:p w14:paraId="192BBD5B" w14:textId="77777777" w:rsidR="009016A0" w:rsidRPr="00851ED7" w:rsidRDefault="00392F2A" w:rsidP="00103261">
      <w:pPr>
        <w:pStyle w:val="itemsandstandards"/>
      </w:pPr>
      <w:r w:rsidRPr="00851ED7">
        <w:t>ASTM C</w:t>
      </w:r>
      <w:r w:rsidR="009016A0" w:rsidRPr="00851ED7">
        <w:t>67</w:t>
      </w:r>
      <w:r w:rsidR="009016A0" w:rsidRPr="00851ED7">
        <w:tab/>
        <w:t>Standard Test Method for Sampling and Testing Brick and Structural Clay Tile</w:t>
      </w:r>
    </w:p>
    <w:p w14:paraId="3E0BF9FD" w14:textId="77777777" w:rsidR="009016A0" w:rsidRPr="00851ED7" w:rsidRDefault="00392F2A" w:rsidP="00103261">
      <w:pPr>
        <w:pStyle w:val="itemsandstandards"/>
      </w:pPr>
      <w:r w:rsidRPr="00851ED7">
        <w:t>ASTM C</w:t>
      </w:r>
      <w:r w:rsidR="009016A0" w:rsidRPr="00851ED7">
        <w:t>136</w:t>
      </w:r>
      <w:r w:rsidR="009016A0" w:rsidRPr="00851ED7">
        <w:tab/>
        <w:t xml:space="preserve">Standard Test Method for Sieve </w:t>
      </w:r>
      <w:r w:rsidR="002D140B" w:rsidRPr="00851ED7">
        <w:t xml:space="preserve">or Screen </w:t>
      </w:r>
      <w:r w:rsidR="009016A0" w:rsidRPr="00851ED7">
        <w:t>Analysis of Fine and Coarse Aggregates</w:t>
      </w:r>
    </w:p>
    <w:p w14:paraId="6C824602"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5CC4B888" w14:textId="77777777" w:rsidR="00ED5FB0" w:rsidRPr="00851ED7" w:rsidRDefault="00ED5FB0" w:rsidP="00103261">
      <w:pPr>
        <w:pStyle w:val="itemsandstandards"/>
      </w:pPr>
      <w:r w:rsidRPr="00851ED7">
        <w:t>ASTM D490</w:t>
      </w:r>
      <w:r w:rsidRPr="00851ED7">
        <w:tab/>
        <w:t>Standard Specification for Road Tar</w:t>
      </w:r>
    </w:p>
    <w:p w14:paraId="01E8125A" w14:textId="77777777" w:rsidR="00ED5FB0" w:rsidRPr="00851ED7" w:rsidRDefault="00ED5FB0" w:rsidP="00103261">
      <w:pPr>
        <w:pStyle w:val="itemsandstandards"/>
      </w:pPr>
      <w:r w:rsidRPr="00851ED7">
        <w:t>ASTM D3699</w:t>
      </w:r>
      <w:r w:rsidRPr="00851ED7">
        <w:tab/>
        <w:t>Standard Specification for Kerosine</w:t>
      </w:r>
    </w:p>
    <w:p w14:paraId="3F14AB1C" w14:textId="77777777" w:rsidR="009016A0" w:rsidRPr="00851ED7" w:rsidRDefault="00392F2A" w:rsidP="00103261">
      <w:pPr>
        <w:pStyle w:val="itemsandstandards"/>
      </w:pPr>
      <w:r w:rsidRPr="00851ED7">
        <w:t>ASTM D</w:t>
      </w:r>
      <w:r w:rsidR="009016A0" w:rsidRPr="00851ED7">
        <w:t>5727</w:t>
      </w:r>
      <w:r w:rsidR="000E59E9" w:rsidRPr="00851ED7">
        <w:tab/>
      </w:r>
      <w:r w:rsidR="009016A0" w:rsidRPr="00851ED7">
        <w:t>Standard Specification for Emulsified Refined Coal Tar (Mineral Colloid Type)</w:t>
      </w:r>
    </w:p>
    <w:p w14:paraId="44905DC7" w14:textId="77777777" w:rsidR="00ED5FB0" w:rsidRPr="00851ED7" w:rsidRDefault="00ED5FB0" w:rsidP="00103261">
      <w:pPr>
        <w:pStyle w:val="NormalKWN"/>
      </w:pPr>
      <w:r w:rsidRPr="00851ED7">
        <w:t>Code of Federal Regulations (CFR)</w:t>
      </w:r>
    </w:p>
    <w:p w14:paraId="716A7DBF" w14:textId="77777777" w:rsidR="00ED5FB0" w:rsidRPr="00851ED7" w:rsidRDefault="00ED5FB0" w:rsidP="00103261">
      <w:pPr>
        <w:pStyle w:val="itemsandstandards"/>
      </w:pPr>
      <w:r w:rsidRPr="00851ED7">
        <w:t>29 CFR Part 1910.1200</w:t>
      </w:r>
      <w:r w:rsidR="00EF2344" w:rsidRPr="00851ED7">
        <w:tab/>
      </w:r>
      <w:r w:rsidRPr="00851ED7">
        <w:t>Hazard Communication</w:t>
      </w:r>
    </w:p>
    <w:p w14:paraId="1D66FC27" w14:textId="77777777" w:rsidR="00ED5FB0" w:rsidRPr="00851ED7" w:rsidRDefault="00ED5FB0" w:rsidP="00103261">
      <w:pPr>
        <w:pStyle w:val="itemsandstandards"/>
      </w:pPr>
      <w:r w:rsidRPr="00851ED7">
        <w:t>40 CFR</w:t>
      </w:r>
      <w:r w:rsidR="00EF2344" w:rsidRPr="00851ED7">
        <w:tab/>
      </w:r>
      <w:r w:rsidRPr="00851ED7">
        <w:t>Protection of the Environment</w:t>
      </w:r>
    </w:p>
    <w:p w14:paraId="33EF8F63" w14:textId="77777777" w:rsidR="00FA38F4" w:rsidRPr="00851ED7" w:rsidRDefault="00FA38F4" w:rsidP="002D6CE9">
      <w:pPr>
        <w:pStyle w:val="CenteredBoldedEndofSection"/>
      </w:pPr>
      <w:r w:rsidRPr="00851ED7">
        <w:t>END OF ITEM P-631</w:t>
      </w:r>
    </w:p>
    <w:p w14:paraId="085C995E" w14:textId="77777777" w:rsidR="00F829B3" w:rsidRPr="00851ED7" w:rsidRDefault="00F829B3" w:rsidP="00F829B3">
      <w:pPr>
        <w:pStyle w:val="BlankPage"/>
        <w:suppressLineNumbers/>
      </w:pPr>
      <w:r w:rsidRPr="00851ED7">
        <w:lastRenderedPageBreak/>
        <w:t>Page Intentionally Blank</w:t>
      </w:r>
    </w:p>
    <w:p w14:paraId="63745ACD" w14:textId="77777777" w:rsidR="00FA38F4" w:rsidRPr="00851ED7" w:rsidRDefault="00FA38F4" w:rsidP="00F829B3">
      <w:pPr>
        <w:pStyle w:val="Blankline"/>
      </w:pPr>
    </w:p>
    <w:p w14:paraId="01CC5866" w14:textId="77777777" w:rsidR="00FA38F4" w:rsidRPr="00851ED7" w:rsidRDefault="00FA38F4" w:rsidP="00F829B3">
      <w:pPr>
        <w:pStyle w:val="Blankline"/>
        <w:sectPr w:rsidR="00FA38F4" w:rsidRPr="00851ED7" w:rsidSect="009611F5">
          <w:footerReference w:type="even" r:id="rId172"/>
          <w:footerReference w:type="default" r:id="rId173"/>
          <w:headerReference w:type="first" r:id="rId174"/>
          <w:pgSz w:w="12240" w:h="15840" w:code="1"/>
          <w:pgMar w:top="1440" w:right="1440" w:bottom="1440" w:left="1440" w:header="720" w:footer="720" w:gutter="0"/>
          <w:cols w:space="720"/>
          <w:noEndnote/>
          <w:docGrid w:linePitch="360"/>
        </w:sectPr>
      </w:pPr>
      <w:bookmarkStart w:id="499" w:name="_Ref296950101"/>
    </w:p>
    <w:p w14:paraId="1767E014" w14:textId="5250EE14" w:rsidR="00FA38F4" w:rsidRPr="00851ED7" w:rsidRDefault="00FA38F4" w:rsidP="00103261">
      <w:pPr>
        <w:pStyle w:val="Heading2"/>
      </w:pPr>
      <w:bookmarkStart w:id="500" w:name="_Ref301943550"/>
      <w:bookmarkStart w:id="501" w:name="_Toc306359509"/>
      <w:bookmarkStart w:id="502" w:name="_Toc533170107"/>
      <w:r w:rsidRPr="00851ED7">
        <w:lastRenderedPageBreak/>
        <w:t xml:space="preserve">Item P-632 </w:t>
      </w:r>
      <w:r w:rsidR="00D52D7E" w:rsidRPr="00851ED7">
        <w:t xml:space="preserve">Asphalt </w:t>
      </w:r>
      <w:r w:rsidRPr="00851ED7">
        <w:t>Pavement Rejuvenation</w:t>
      </w:r>
      <w:bookmarkEnd w:id="499"/>
      <w:bookmarkEnd w:id="500"/>
      <w:bookmarkEnd w:id="501"/>
      <w:bookmarkEnd w:id="502"/>
    </w:p>
    <w:p w14:paraId="070C1A64" w14:textId="77777777" w:rsidR="00FA38F4" w:rsidRPr="00851ED7" w:rsidRDefault="00FA38F4" w:rsidP="00103261">
      <w:pPr>
        <w:pStyle w:val="CenteredboldKWN"/>
      </w:pPr>
      <w:r w:rsidRPr="00851ED7">
        <w:t>Description</w:t>
      </w:r>
    </w:p>
    <w:p w14:paraId="765D1E81" w14:textId="77777777" w:rsidR="001E335E" w:rsidRPr="00851ED7" w:rsidRDefault="001E335E" w:rsidP="008077B4">
      <w:pPr>
        <w:pStyle w:val="Engineernotetop"/>
      </w:pPr>
      <w:r w:rsidRPr="00851ED7">
        <w:t>************************************************************************************</w:t>
      </w:r>
    </w:p>
    <w:p w14:paraId="6D683332" w14:textId="0F25451F" w:rsidR="00D6281F" w:rsidRPr="00851ED7" w:rsidRDefault="009C3DD4" w:rsidP="008077B4">
      <w:pPr>
        <w:pStyle w:val="EngineerNotes"/>
      </w:pPr>
      <w:r>
        <w:t>Asphalt pavement rejuvenation</w:t>
      </w:r>
      <w:r w:rsidR="00D6281F" w:rsidRPr="00851ED7">
        <w:t xml:space="preserve"> is for use </w:t>
      </w:r>
      <w:r w:rsidR="00514F01">
        <w:t xml:space="preserve">on </w:t>
      </w:r>
      <w:r w:rsidR="00AE5BBA" w:rsidRPr="00AE5BBA">
        <w:t>any pavements on which aircraft do not operate including shoulders, overruns, roads, and parking areas.</w:t>
      </w:r>
      <w:r w:rsidR="00AE5BBA">
        <w:t xml:space="preserve"> </w:t>
      </w:r>
      <w:r w:rsidR="007D56A8">
        <w:t xml:space="preserve"> </w:t>
      </w:r>
      <w:r>
        <w:t xml:space="preserve">It may be used on airport pavements, </w:t>
      </w:r>
      <w:r w:rsidR="007D56A8">
        <w:t>except runways</w:t>
      </w:r>
      <w:r w:rsidR="000A496F">
        <w:t xml:space="preserve"> and </w:t>
      </w:r>
      <w:r w:rsidR="00CF5728">
        <w:t>acute-angled exit</w:t>
      </w:r>
      <w:r w:rsidR="000A496F">
        <w:t xml:space="preserve"> taxiways</w:t>
      </w:r>
      <w:r w:rsidR="007D56A8">
        <w:t xml:space="preserve">, </w:t>
      </w:r>
      <w:r w:rsidR="004C2567">
        <w:t xml:space="preserve">at airports </w:t>
      </w:r>
      <w:r w:rsidR="00D52D7E" w:rsidRPr="00851ED7">
        <w:t>serving airplane</w:t>
      </w:r>
      <w:r w:rsidR="006951B5" w:rsidRPr="00851ED7">
        <w:t xml:space="preserve">s </w:t>
      </w:r>
      <w:r w:rsidR="00AE5BBA">
        <w:t xml:space="preserve">less than </w:t>
      </w:r>
      <w:r w:rsidR="006951B5" w:rsidRPr="00851ED7">
        <w:t>60,000 lbs (27216 kg)</w:t>
      </w:r>
      <w:r w:rsidR="004C2567">
        <w:t>.</w:t>
      </w:r>
    </w:p>
    <w:p w14:paraId="5180FA93" w14:textId="77777777" w:rsidR="00BB7208" w:rsidRPr="00851ED7" w:rsidRDefault="00BB7208" w:rsidP="008077B4">
      <w:pPr>
        <w:pStyle w:val="EngineerNotes"/>
      </w:pPr>
      <w:r w:rsidRPr="00851ED7">
        <w:t>Asphalt Pavement Rejuvenation, commonly called a “fog seal,” can be considered for use on pavements with low to moderate weathered sur</w:t>
      </w:r>
      <w:r w:rsidR="006951B5" w:rsidRPr="00851ED7">
        <w:t>faces as defined by ASTM D5340.</w:t>
      </w:r>
    </w:p>
    <w:p w14:paraId="64A1794B" w14:textId="3767136A" w:rsidR="00FA38F4" w:rsidRPr="00851ED7" w:rsidRDefault="00C35B71" w:rsidP="008077B4">
      <w:pPr>
        <w:pStyle w:val="EngineerNotes"/>
      </w:pPr>
      <w:r w:rsidRPr="00851ED7">
        <w:t xml:space="preserve">Prior to the use of P-632, the Engineer must check with </w:t>
      </w:r>
      <w:r w:rsidR="002921B6" w:rsidRPr="00851ED7">
        <w:t xml:space="preserve">federal, state, and local </w:t>
      </w:r>
      <w:r w:rsidRPr="00851ED7">
        <w:t>authorities on the use of products that contain volatile organic compounds (VOC)</w:t>
      </w:r>
      <w:r w:rsidR="005E35AE" w:rsidRPr="00851ED7">
        <w:t xml:space="preserve"> and/or coal tar</w:t>
      </w:r>
      <w:r w:rsidRPr="00851ED7">
        <w:t xml:space="preserve">.  The Engineer must verify the selected materials comply with </w:t>
      </w:r>
      <w:r w:rsidR="005E35AE" w:rsidRPr="00851ED7">
        <w:t>authority requirements.</w:t>
      </w:r>
      <w:r w:rsidR="00FA38F4" w:rsidRPr="00851ED7">
        <w:t xml:space="preserve"> </w:t>
      </w:r>
    </w:p>
    <w:p w14:paraId="21B71321" w14:textId="5C48BF8E" w:rsidR="00570414" w:rsidRPr="00851ED7" w:rsidRDefault="00570414" w:rsidP="008077B4">
      <w:pPr>
        <w:pStyle w:val="EngineerNoteskeepwithnext"/>
      </w:pPr>
      <w:r w:rsidRPr="00851ED7">
        <w:t>The Engineer must verify the selected materials comply with federal, state, and local authority requirements.</w:t>
      </w:r>
    </w:p>
    <w:p w14:paraId="0765AD83" w14:textId="77777777" w:rsidR="001E335E" w:rsidRPr="00851ED7" w:rsidRDefault="001E335E" w:rsidP="008077B4">
      <w:pPr>
        <w:pStyle w:val="Engineernotebottom"/>
      </w:pPr>
      <w:r w:rsidRPr="00851ED7">
        <w:t>************************************************************************************</w:t>
      </w:r>
    </w:p>
    <w:p w14:paraId="62BE29DE" w14:textId="6DE9A3AB" w:rsidR="000206E3" w:rsidRPr="00851ED7" w:rsidRDefault="00FA38F4" w:rsidP="00103261">
      <w:r w:rsidRPr="00851ED7">
        <w:rPr>
          <w:b/>
        </w:rPr>
        <w:t>6</w:t>
      </w:r>
      <w:r w:rsidR="003C3E62" w:rsidRPr="00851ED7">
        <w:rPr>
          <w:b/>
        </w:rPr>
        <w:t>32</w:t>
      </w:r>
      <w:r w:rsidRPr="00851ED7">
        <w:rPr>
          <w:b/>
        </w:rPr>
        <w:t xml:space="preserve">-1.1 </w:t>
      </w:r>
      <w:r w:rsidRPr="00851ED7">
        <w:t xml:space="preserve">This item shall consist of a </w:t>
      </w:r>
      <w:r w:rsidR="00D832CA" w:rsidRPr="00851ED7">
        <w:t xml:space="preserve">rejuvenator </w:t>
      </w:r>
      <w:r w:rsidRPr="00851ED7">
        <w:t>properly proportioned, mixed, and spread on an asphalt pavement surface, including a</w:t>
      </w:r>
      <w:r w:rsidRPr="00851ED7">
        <w:rPr>
          <w:bCs/>
        </w:rPr>
        <w:t xml:space="preserve">irport pavements serving small airplanes 12,500 lbs </w:t>
      </w:r>
      <w:r w:rsidR="002E4AB0" w:rsidRPr="00851ED7">
        <w:t>(5670 kg)</w:t>
      </w:r>
      <w:r w:rsidR="002E4AB0" w:rsidRPr="00851ED7">
        <w:rPr>
          <w:bCs/>
          <w:szCs w:val="22"/>
        </w:rPr>
        <w:t xml:space="preserve"> </w:t>
      </w:r>
      <w:r w:rsidRPr="00851ED7">
        <w:rPr>
          <w:bCs/>
        </w:rPr>
        <w:t xml:space="preserve">or less, roads, and other general applications.  The application of the </w:t>
      </w:r>
      <w:r w:rsidR="005A4666" w:rsidRPr="00851ED7">
        <w:t>rejuvenator</w:t>
      </w:r>
      <w:r w:rsidRPr="00851ED7">
        <w:rPr>
          <w:bCs/>
        </w:rPr>
        <w:t xml:space="preserve"> shall be </w:t>
      </w:r>
      <w:r w:rsidRPr="00851ED7">
        <w:t xml:space="preserve">in accordance with these specifications and shall conform to the dimensions shown on the plans or as directed by the </w:t>
      </w:r>
      <w:r w:rsidR="00286898" w:rsidRPr="00851ED7">
        <w:t>Resident Project Representative (RPR)</w:t>
      </w:r>
      <w:r w:rsidRPr="00851ED7">
        <w:t xml:space="preserve">. </w:t>
      </w:r>
    </w:p>
    <w:p w14:paraId="34591B17" w14:textId="3738C557" w:rsidR="00FA38F4" w:rsidRPr="00851ED7" w:rsidRDefault="000206E3" w:rsidP="00103261">
      <w:r w:rsidRPr="00851ED7">
        <w:t>The term “rejuvenation product” will carry the same connotation as the term “rejuvenator” or “rejuvenator/sealer.” The term “rejuvenation product” will be used throughout this specification for the purpose of recognizing rejuvenation performance for each class of rejuvenation products.</w:t>
      </w:r>
    </w:p>
    <w:p w14:paraId="59711B58" w14:textId="1E56A473" w:rsidR="00FA38F4" w:rsidRPr="00851ED7" w:rsidRDefault="00FA38F4" w:rsidP="00103261">
      <w:r w:rsidRPr="00851ED7">
        <w:rPr>
          <w:b/>
          <w:bCs/>
        </w:rPr>
        <w:t>632-1.</w:t>
      </w:r>
      <w:r w:rsidR="00A52484" w:rsidRPr="00851ED7">
        <w:rPr>
          <w:b/>
          <w:bCs/>
        </w:rPr>
        <w:t xml:space="preserve">2 </w:t>
      </w:r>
      <w:r w:rsidR="00C35B71" w:rsidRPr="00851ED7">
        <w:rPr>
          <w:b/>
          <w:bCs/>
        </w:rPr>
        <w:t xml:space="preserve">Asphalt </w:t>
      </w:r>
      <w:r w:rsidR="00D9408C" w:rsidRPr="00851ED7">
        <w:rPr>
          <w:b/>
          <w:bCs/>
        </w:rPr>
        <w:t>pavement rej</w:t>
      </w:r>
      <w:r w:rsidRPr="00851ED7">
        <w:rPr>
          <w:b/>
          <w:bCs/>
        </w:rPr>
        <w:t xml:space="preserve">uvenation. </w:t>
      </w:r>
      <w:r w:rsidRPr="00851ED7">
        <w:t xml:space="preserve">This item governs the application of an asphalt pavement rejuvenation product applied to a previously placed asphalt surface in accordance with these specifications, as shown on the plans, or as directed by the </w:t>
      </w:r>
      <w:r w:rsidR="002D0F12" w:rsidRPr="00851ED7">
        <w:t>RPR</w:t>
      </w:r>
      <w:r w:rsidRPr="00851ED7">
        <w:t xml:space="preserve">. The purpose of this product is rejuvenation of the upper 3/8 inch </w:t>
      </w:r>
      <w:r w:rsidR="00C809F3" w:rsidRPr="00851ED7">
        <w:t xml:space="preserve">(9 mm) </w:t>
      </w:r>
      <w:r w:rsidRPr="00851ED7">
        <w:t>of oxidized or otherwise aged asphalt binder without causing an unacceptable reduction in the friction characteristics (skid resistance) of the pavement section. Additionally, the rejuvenation product should not introduce unacceptable pavement distresses such as raveling, high temperature deformation (rutting), and loss of strength. The rejuvenation product should not contribute to accelerated deterioration of the pavement.</w:t>
      </w:r>
    </w:p>
    <w:p w14:paraId="6332DE93" w14:textId="77777777" w:rsidR="001E335E" w:rsidRPr="00851ED7" w:rsidRDefault="001E335E" w:rsidP="008077B4">
      <w:pPr>
        <w:pStyle w:val="Engineernotetop"/>
      </w:pPr>
      <w:r w:rsidRPr="00851ED7">
        <w:t>************************************************************************************</w:t>
      </w:r>
    </w:p>
    <w:p w14:paraId="3191A4EA" w14:textId="77777777" w:rsidR="00FA38F4" w:rsidRPr="00851ED7" w:rsidRDefault="00FA38F4" w:rsidP="008077B4">
      <w:pPr>
        <w:pStyle w:val="EngineerNoteskeepwithnext"/>
      </w:pPr>
      <w:r w:rsidRPr="00851ED7">
        <w:t xml:space="preserve">Project Selection. The performance of a rejuvenation product is contingent on the pavement condition at the time of application. The pavement condition survey provides a measure of the pavement condition by analyzing the type, amount, and severity of the distresses, and by determining the pavement condition index (PCI) in </w:t>
      </w:r>
      <w:r w:rsidRPr="00851ED7">
        <w:lastRenderedPageBreak/>
        <w:t xml:space="preserve">accordance with </w:t>
      </w:r>
      <w:r w:rsidR="00392F2A" w:rsidRPr="00851ED7">
        <w:t>ASTM D</w:t>
      </w:r>
      <w:r w:rsidRPr="00851ED7">
        <w:t>5340. A typical asphalt pavement candidate for rejuvenation is one without structural, load associated distresses (or has provisions to correct these distresses) and with low to moderate environmental, temperature associated distresses. The recommended corrected PCI should be equal to or greater than 70 to qualify as a candidate for asphalt rejuvenation.</w:t>
      </w:r>
    </w:p>
    <w:p w14:paraId="3B7073FC" w14:textId="77777777" w:rsidR="0097596E" w:rsidRPr="00851ED7" w:rsidRDefault="001850C5" w:rsidP="008077B4">
      <w:pPr>
        <w:pStyle w:val="Engineernotebottom"/>
      </w:pPr>
      <w:r w:rsidRPr="00851ED7">
        <w:t>************************************************************************************</w:t>
      </w:r>
    </w:p>
    <w:p w14:paraId="641E4F41" w14:textId="77777777" w:rsidR="00FA38F4" w:rsidRPr="00851ED7" w:rsidRDefault="00FA38F4" w:rsidP="00103261">
      <w:pPr>
        <w:pStyle w:val="CenteredboldKWN"/>
      </w:pPr>
      <w:r w:rsidRPr="00851ED7">
        <w:t>MATERIAL</w:t>
      </w:r>
      <w:r w:rsidR="00E33C9C" w:rsidRPr="00851ED7">
        <w:t>S</w:t>
      </w:r>
    </w:p>
    <w:p w14:paraId="79D3601A" w14:textId="77777777" w:rsidR="00FA38F4" w:rsidRPr="00851ED7" w:rsidRDefault="00FA38F4" w:rsidP="00103261">
      <w:pPr>
        <w:keepNext/>
        <w:rPr>
          <w:b/>
        </w:rPr>
      </w:pPr>
      <w:r w:rsidRPr="00851ED7">
        <w:rPr>
          <w:b/>
        </w:rPr>
        <w:t>632-2.1 Rejuvenati</w:t>
      </w:r>
      <w:r w:rsidR="00BA14C2" w:rsidRPr="00851ED7">
        <w:rPr>
          <w:b/>
        </w:rPr>
        <w:t>on pr</w:t>
      </w:r>
      <w:r w:rsidRPr="00851ED7">
        <w:rPr>
          <w:b/>
        </w:rPr>
        <w:t>oduct.</w:t>
      </w:r>
    </w:p>
    <w:p w14:paraId="3D1AD070" w14:textId="77777777" w:rsidR="00FA38F4" w:rsidRPr="00851ED7" w:rsidRDefault="00FA38F4" w:rsidP="00103261">
      <w:pPr>
        <w:pStyle w:val="Indent"/>
      </w:pPr>
      <w:r w:rsidRPr="00851ED7">
        <w:rPr>
          <w:b/>
        </w:rPr>
        <w:t xml:space="preserve">a. </w:t>
      </w:r>
      <w:r w:rsidRPr="00851ED7">
        <w:t>The rejuvenation product must be capable of achieving the minimum changes in the asphalt binder properties shown in Tables 1 or 2 after proper application and field exposure.</w:t>
      </w:r>
    </w:p>
    <w:p w14:paraId="48BB306E" w14:textId="77777777" w:rsidR="00FA38F4" w:rsidRPr="00851ED7" w:rsidRDefault="00FA38F4" w:rsidP="00103261">
      <w:pPr>
        <w:pStyle w:val="Indent"/>
      </w:pPr>
      <w:r w:rsidRPr="00851ED7">
        <w:rPr>
          <w:b/>
        </w:rPr>
        <w:t xml:space="preserve">b. </w:t>
      </w:r>
      <w:r w:rsidRPr="00851ED7">
        <w:t xml:space="preserve">The binder extracted per </w:t>
      </w:r>
      <w:r w:rsidR="00392F2A" w:rsidRPr="00851ED7">
        <w:t>ASTM D</w:t>
      </w:r>
      <w:r w:rsidRPr="00851ED7">
        <w:t xml:space="preserve">2172, Method A and recovered per </w:t>
      </w:r>
      <w:r w:rsidR="00392F2A" w:rsidRPr="00851ED7">
        <w:t>ASTM D</w:t>
      </w:r>
      <w:r w:rsidR="005D3EFD" w:rsidRPr="00851ED7">
        <w:t>1856 or D</w:t>
      </w:r>
      <w:r w:rsidRPr="00851ED7">
        <w:t>5404 from samples of the upper 3/8 inch</w:t>
      </w:r>
      <w:r w:rsidR="00C809F3" w:rsidRPr="00851ED7">
        <w:t xml:space="preserve"> (9 mm)</w:t>
      </w:r>
      <w:r w:rsidRPr="00851ED7">
        <w:t xml:space="preserve"> of the surface of the treated pavement must exhibit the percent decrease in absolute viscosity or complex viscosity and corresponding phase angle increase listed in Table</w:t>
      </w:r>
      <w:r w:rsidR="00875037" w:rsidRPr="00851ED7">
        <w:t>s</w:t>
      </w:r>
      <w:r w:rsidRPr="00851ED7">
        <w:t xml:space="preserve"> 1 or 2, when compared to the values from adjacent untreated samples from the same pavement in the prescribed timeframe.</w:t>
      </w:r>
    </w:p>
    <w:p w14:paraId="503DBA56" w14:textId="7CEF8B0B" w:rsidR="00274ADB" w:rsidRPr="00851ED7" w:rsidRDefault="00FA38F4" w:rsidP="00103261">
      <w:pPr>
        <w:pStyle w:val="Indent"/>
        <w:rPr>
          <w:szCs w:val="22"/>
        </w:rPr>
      </w:pPr>
      <w:r w:rsidRPr="00851ED7">
        <w:rPr>
          <w:b/>
        </w:rPr>
        <w:t xml:space="preserve">c. </w:t>
      </w:r>
      <w:r w:rsidRPr="00851ED7">
        <w:t>The submittal must include, from previous projects, independent laboratory test results accredited by an American Association of State Highway Transportation Officials (AASHTO) Materials Reference Laboratory (AMRL). The test results should verify the ability of the proposed rejuvenation product to achieve the minimum changes in asphalt binder properties shown in Table 1 or 2.</w:t>
      </w:r>
    </w:p>
    <w:p w14:paraId="6B224EEE" w14:textId="77777777" w:rsidR="00E125F3" w:rsidRPr="00851ED7" w:rsidRDefault="00E125F3" w:rsidP="00103261">
      <w:pPr>
        <w:pStyle w:val="Caption"/>
      </w:pPr>
      <w:r w:rsidRPr="00851ED7">
        <w:t xml:space="preserve">Table 1. </w:t>
      </w:r>
      <w:r w:rsidR="008B1B09" w:rsidRPr="00851ED7">
        <w:t xml:space="preserve">Asphalt </w:t>
      </w:r>
      <w:r w:rsidRPr="00851ED7">
        <w:t>Pavement Three (3) Years or Less in Age</w:t>
      </w:r>
    </w:p>
    <w:tbl>
      <w:tblPr>
        <w:tblW w:w="9375" w:type="dxa"/>
        <w:tblLook w:val="0000" w:firstRow="0" w:lastRow="0" w:firstColumn="0" w:lastColumn="0" w:noHBand="0" w:noVBand="0"/>
      </w:tblPr>
      <w:tblGrid>
        <w:gridCol w:w="1077"/>
        <w:gridCol w:w="3615"/>
        <w:gridCol w:w="2343"/>
        <w:gridCol w:w="2340"/>
      </w:tblGrid>
      <w:tr w:rsidR="00FA38F4" w:rsidRPr="00851ED7" w14:paraId="42AC11A2" w14:textId="77777777" w:rsidTr="00A809C5">
        <w:trPr>
          <w:trHeight w:val="395"/>
          <w:tblHeader/>
        </w:trPr>
        <w:tc>
          <w:tcPr>
            <w:tcW w:w="1077" w:type="dxa"/>
            <w:tcBorders>
              <w:top w:val="single" w:sz="4" w:space="0" w:color="000000"/>
              <w:left w:val="single" w:sz="4" w:space="0" w:color="000000"/>
              <w:bottom w:val="single" w:sz="4" w:space="0" w:color="000000"/>
              <w:right w:val="single" w:sz="4" w:space="0" w:color="000000"/>
            </w:tcBorders>
            <w:vAlign w:val="center"/>
          </w:tcPr>
          <w:p w14:paraId="1E3AEA90" w14:textId="77777777" w:rsidR="00FA38F4" w:rsidRPr="00851ED7" w:rsidRDefault="00FA38F4" w:rsidP="004772FD">
            <w:pPr>
              <w:pStyle w:val="TableHead"/>
              <w:keepNext/>
              <w:rPr>
                <w:szCs w:val="22"/>
              </w:rPr>
            </w:pPr>
            <w:r w:rsidRPr="00851ED7">
              <w:rPr>
                <w:szCs w:val="22"/>
              </w:rPr>
              <w:t>Item</w:t>
            </w:r>
          </w:p>
        </w:tc>
        <w:tc>
          <w:tcPr>
            <w:tcW w:w="3615" w:type="dxa"/>
            <w:tcBorders>
              <w:top w:val="single" w:sz="4" w:space="0" w:color="000000"/>
              <w:left w:val="single" w:sz="4" w:space="0" w:color="000000"/>
              <w:bottom w:val="single" w:sz="4" w:space="0" w:color="000000"/>
              <w:right w:val="single" w:sz="4" w:space="0" w:color="000000"/>
            </w:tcBorders>
            <w:vAlign w:val="center"/>
          </w:tcPr>
          <w:p w14:paraId="55455194" w14:textId="77777777" w:rsidR="00FA38F4" w:rsidRPr="00851ED7" w:rsidRDefault="00FA38F4" w:rsidP="004772FD">
            <w:pPr>
              <w:pStyle w:val="TableHead"/>
              <w:keepNext/>
              <w:rPr>
                <w:szCs w:val="22"/>
                <w:vertAlign w:val="superscript"/>
              </w:rPr>
            </w:pPr>
            <w:r w:rsidRPr="00851ED7">
              <w:rPr>
                <w:szCs w:val="22"/>
              </w:rPr>
              <w:t>Property of Recovered Binder</w:t>
            </w:r>
            <w:r w:rsidRPr="00851ED7">
              <w:rPr>
                <w:szCs w:val="22"/>
                <w:vertAlign w:val="superscript"/>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5F578E9A" w14:textId="77777777" w:rsidR="00FA38F4" w:rsidRPr="00851ED7" w:rsidRDefault="00FA38F4" w:rsidP="004772FD">
            <w:pPr>
              <w:pStyle w:val="TableHead"/>
              <w:keepNext/>
              <w:rPr>
                <w:szCs w:val="22"/>
              </w:rPr>
            </w:pPr>
            <w:r w:rsidRPr="00851ED7">
              <w:rPr>
                <w:szCs w:val="22"/>
              </w:rPr>
              <w:t>Requirement</w:t>
            </w:r>
          </w:p>
        </w:tc>
        <w:tc>
          <w:tcPr>
            <w:tcW w:w="2340" w:type="dxa"/>
            <w:tcBorders>
              <w:top w:val="single" w:sz="4" w:space="0" w:color="000000"/>
              <w:left w:val="single" w:sz="4" w:space="0" w:color="000000"/>
              <w:bottom w:val="single" w:sz="4" w:space="0" w:color="000000"/>
              <w:right w:val="single" w:sz="4" w:space="0" w:color="000000"/>
            </w:tcBorders>
            <w:vAlign w:val="center"/>
          </w:tcPr>
          <w:p w14:paraId="3D06A31B" w14:textId="77777777" w:rsidR="00FA38F4" w:rsidRPr="00851ED7" w:rsidRDefault="00FA38F4" w:rsidP="004772FD">
            <w:pPr>
              <w:pStyle w:val="TableHead"/>
              <w:keepNext/>
              <w:rPr>
                <w:szCs w:val="22"/>
              </w:rPr>
            </w:pPr>
            <w:r w:rsidRPr="00851ED7">
              <w:rPr>
                <w:szCs w:val="22"/>
              </w:rPr>
              <w:t>Test Method</w:t>
            </w:r>
          </w:p>
        </w:tc>
      </w:tr>
      <w:tr w:rsidR="00FA38F4" w:rsidRPr="00851ED7" w14:paraId="07D7F771" w14:textId="77777777" w:rsidTr="0081789E">
        <w:trPr>
          <w:trHeight w:val="383"/>
        </w:trPr>
        <w:tc>
          <w:tcPr>
            <w:tcW w:w="1077" w:type="dxa"/>
            <w:tcBorders>
              <w:top w:val="single" w:sz="4" w:space="0" w:color="000000"/>
              <w:left w:val="single" w:sz="4" w:space="0" w:color="000000"/>
              <w:bottom w:val="single" w:sz="4" w:space="0" w:color="000000"/>
              <w:right w:val="single" w:sz="4" w:space="0" w:color="000000"/>
            </w:tcBorders>
            <w:vAlign w:val="center"/>
          </w:tcPr>
          <w:p w14:paraId="5E2D50FC" w14:textId="77777777" w:rsidR="00FA38F4" w:rsidRPr="00851ED7" w:rsidRDefault="00FA38F4" w:rsidP="004772FD">
            <w:pPr>
              <w:pStyle w:val="TableText0"/>
              <w:keepNext/>
              <w:rPr>
                <w:szCs w:val="22"/>
              </w:rPr>
            </w:pPr>
            <w:r w:rsidRPr="00851ED7">
              <w:rPr>
                <w:szCs w:val="22"/>
              </w:rPr>
              <w:t>1</w:t>
            </w:r>
          </w:p>
        </w:tc>
        <w:tc>
          <w:tcPr>
            <w:tcW w:w="3615" w:type="dxa"/>
            <w:tcBorders>
              <w:top w:val="single" w:sz="4" w:space="0" w:color="000000"/>
              <w:left w:val="single" w:sz="4" w:space="0" w:color="000000"/>
              <w:bottom w:val="single" w:sz="4" w:space="0" w:color="000000"/>
              <w:right w:val="single" w:sz="4" w:space="0" w:color="000000"/>
            </w:tcBorders>
            <w:vAlign w:val="center"/>
          </w:tcPr>
          <w:p w14:paraId="0B88CB49" w14:textId="77777777" w:rsidR="00FA38F4" w:rsidRPr="00851ED7" w:rsidRDefault="00FA38F4" w:rsidP="004772FD">
            <w:pPr>
              <w:pStyle w:val="TableText0"/>
              <w:keepNext/>
              <w:rPr>
                <w:szCs w:val="22"/>
              </w:rPr>
            </w:pPr>
            <w:r w:rsidRPr="00851ED7">
              <w:rPr>
                <w:szCs w:val="22"/>
              </w:rPr>
              <w:t xml:space="preserve">Absolute Viscosity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P</w:t>
            </w:r>
          </w:p>
        </w:tc>
        <w:tc>
          <w:tcPr>
            <w:tcW w:w="2343" w:type="dxa"/>
            <w:vMerge w:val="restart"/>
            <w:tcBorders>
              <w:top w:val="single" w:sz="4" w:space="0" w:color="000000"/>
              <w:left w:val="single" w:sz="4" w:space="0" w:color="000000"/>
              <w:right w:val="single" w:sz="4" w:space="0" w:color="000000"/>
            </w:tcBorders>
            <w:vAlign w:val="center"/>
          </w:tcPr>
          <w:p w14:paraId="19EB6D0A" w14:textId="77777777" w:rsidR="00FA38F4" w:rsidRPr="00851ED7" w:rsidRDefault="00FA38F4" w:rsidP="004772FD">
            <w:pPr>
              <w:pStyle w:val="TableText0"/>
              <w:keepNext/>
              <w:rPr>
                <w:szCs w:val="22"/>
              </w:rPr>
            </w:pPr>
            <w:r w:rsidRPr="00851ED7">
              <w:rPr>
                <w:szCs w:val="22"/>
              </w:rPr>
              <w:t>≥ 25% Decrease</w:t>
            </w:r>
            <w:r w:rsidRPr="00851ED7">
              <w:rPr>
                <w:szCs w:val="22"/>
                <w:vertAlign w:val="superscript"/>
              </w:rPr>
              <w:t>2</w:t>
            </w:r>
          </w:p>
        </w:tc>
        <w:tc>
          <w:tcPr>
            <w:tcW w:w="2340" w:type="dxa"/>
            <w:tcBorders>
              <w:top w:val="single" w:sz="4" w:space="0" w:color="000000"/>
              <w:left w:val="single" w:sz="4" w:space="0" w:color="000000"/>
              <w:bottom w:val="single" w:sz="4" w:space="0" w:color="000000"/>
              <w:right w:val="single" w:sz="4" w:space="0" w:color="000000"/>
            </w:tcBorders>
            <w:vAlign w:val="center"/>
          </w:tcPr>
          <w:p w14:paraId="77C2D0FA" w14:textId="77777777" w:rsidR="00FA38F4" w:rsidRPr="00851ED7" w:rsidRDefault="00392F2A" w:rsidP="004772FD">
            <w:pPr>
              <w:pStyle w:val="TableText0"/>
              <w:keepNext/>
              <w:rPr>
                <w:szCs w:val="22"/>
              </w:rPr>
            </w:pPr>
            <w:r w:rsidRPr="00851ED7">
              <w:rPr>
                <w:szCs w:val="22"/>
              </w:rPr>
              <w:t>ASTM D</w:t>
            </w:r>
            <w:r w:rsidR="00FA38F4" w:rsidRPr="00851ED7">
              <w:rPr>
                <w:szCs w:val="22"/>
              </w:rPr>
              <w:t>2171</w:t>
            </w:r>
          </w:p>
        </w:tc>
      </w:tr>
      <w:tr w:rsidR="00FA38F4" w:rsidRPr="00851ED7" w14:paraId="4893D0AF" w14:textId="77777777" w:rsidTr="0081789E">
        <w:trPr>
          <w:trHeight w:val="385"/>
        </w:trPr>
        <w:tc>
          <w:tcPr>
            <w:tcW w:w="1077" w:type="dxa"/>
            <w:tcBorders>
              <w:top w:val="single" w:sz="4" w:space="0" w:color="000000"/>
              <w:left w:val="single" w:sz="4" w:space="0" w:color="000000"/>
              <w:bottom w:val="single" w:sz="4" w:space="0" w:color="000000"/>
              <w:right w:val="single" w:sz="4" w:space="0" w:color="000000"/>
            </w:tcBorders>
            <w:vAlign w:val="center"/>
          </w:tcPr>
          <w:p w14:paraId="033C5DD5" w14:textId="77777777" w:rsidR="00FA38F4" w:rsidRPr="00851ED7" w:rsidRDefault="00FA38F4" w:rsidP="004772FD">
            <w:pPr>
              <w:pStyle w:val="TableText0"/>
              <w:keepNext/>
              <w:rPr>
                <w:szCs w:val="22"/>
              </w:rPr>
            </w:pPr>
            <w:r w:rsidRPr="00851ED7">
              <w:rPr>
                <w:szCs w:val="22"/>
              </w:rPr>
              <w:t>2a</w:t>
            </w:r>
          </w:p>
        </w:tc>
        <w:tc>
          <w:tcPr>
            <w:tcW w:w="3615" w:type="dxa"/>
            <w:tcBorders>
              <w:top w:val="single" w:sz="4" w:space="0" w:color="000000"/>
              <w:left w:val="single" w:sz="4" w:space="0" w:color="000000"/>
              <w:bottom w:val="single" w:sz="4" w:space="0" w:color="000000"/>
              <w:right w:val="single" w:sz="4" w:space="0" w:color="000000"/>
            </w:tcBorders>
            <w:vAlign w:val="center"/>
          </w:tcPr>
          <w:p w14:paraId="3DE85533" w14:textId="77777777" w:rsidR="00FA38F4" w:rsidRPr="00851ED7" w:rsidRDefault="00FA38F4" w:rsidP="004772FD">
            <w:pPr>
              <w:pStyle w:val="TableText0"/>
              <w:keepNext/>
              <w:rPr>
                <w:szCs w:val="22"/>
              </w:rPr>
            </w:pPr>
            <w:r w:rsidRPr="00851ED7">
              <w:rPr>
                <w:szCs w:val="22"/>
              </w:rPr>
              <w:t xml:space="preserve">Complex Modulus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G*</w:t>
            </w:r>
          </w:p>
        </w:tc>
        <w:tc>
          <w:tcPr>
            <w:tcW w:w="2343" w:type="dxa"/>
            <w:vMerge/>
            <w:tcBorders>
              <w:left w:val="single" w:sz="4" w:space="0" w:color="000000"/>
              <w:right w:val="single" w:sz="4" w:space="0" w:color="000000"/>
            </w:tcBorders>
            <w:vAlign w:val="center"/>
          </w:tcPr>
          <w:p w14:paraId="15194E70" w14:textId="77777777" w:rsidR="00FA38F4" w:rsidRPr="00851ED7" w:rsidRDefault="00FA38F4" w:rsidP="004772FD">
            <w:pPr>
              <w:pStyle w:val="TableText0"/>
              <w:keepNext/>
              <w:rPr>
                <w:szCs w:val="22"/>
              </w:rPr>
            </w:pP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14:paraId="06E2DF0E" w14:textId="77777777" w:rsidR="00FA38F4" w:rsidRPr="00851ED7" w:rsidRDefault="006B6D45" w:rsidP="004772FD">
            <w:pPr>
              <w:pStyle w:val="TableText0"/>
              <w:keepNext/>
              <w:rPr>
                <w:szCs w:val="22"/>
              </w:rPr>
            </w:pPr>
            <w:r w:rsidRPr="00851ED7">
              <w:rPr>
                <w:szCs w:val="22"/>
              </w:rPr>
              <w:t>AASHTO T</w:t>
            </w:r>
            <w:r w:rsidR="00FA38F4" w:rsidRPr="00851ED7">
              <w:rPr>
                <w:szCs w:val="22"/>
              </w:rPr>
              <w:t>315</w:t>
            </w:r>
          </w:p>
        </w:tc>
      </w:tr>
      <w:tr w:rsidR="00FA38F4" w:rsidRPr="00851ED7" w14:paraId="7C7EC8E9" w14:textId="77777777" w:rsidTr="0081789E">
        <w:trPr>
          <w:trHeight w:val="383"/>
        </w:trPr>
        <w:tc>
          <w:tcPr>
            <w:tcW w:w="1077" w:type="dxa"/>
            <w:tcBorders>
              <w:top w:val="single" w:sz="4" w:space="0" w:color="000000"/>
              <w:left w:val="single" w:sz="4" w:space="0" w:color="000000"/>
              <w:bottom w:val="single" w:sz="4" w:space="0" w:color="000000"/>
              <w:right w:val="single" w:sz="4" w:space="0" w:color="000000"/>
            </w:tcBorders>
            <w:vAlign w:val="center"/>
          </w:tcPr>
          <w:p w14:paraId="69B9B70B" w14:textId="77777777" w:rsidR="00FA38F4" w:rsidRPr="00851ED7" w:rsidRDefault="00FA38F4" w:rsidP="004772FD">
            <w:pPr>
              <w:pStyle w:val="TableText0"/>
              <w:keepNext/>
              <w:rPr>
                <w:szCs w:val="22"/>
              </w:rPr>
            </w:pPr>
            <w:r w:rsidRPr="00851ED7">
              <w:rPr>
                <w:szCs w:val="22"/>
              </w:rPr>
              <w:t>2b</w:t>
            </w:r>
          </w:p>
        </w:tc>
        <w:tc>
          <w:tcPr>
            <w:tcW w:w="3615" w:type="dxa"/>
            <w:tcBorders>
              <w:top w:val="single" w:sz="4" w:space="0" w:color="000000"/>
              <w:left w:val="single" w:sz="4" w:space="0" w:color="000000"/>
              <w:bottom w:val="single" w:sz="4" w:space="0" w:color="000000"/>
              <w:right w:val="single" w:sz="4" w:space="0" w:color="000000"/>
            </w:tcBorders>
            <w:vAlign w:val="center"/>
          </w:tcPr>
          <w:p w14:paraId="14B0094D" w14:textId="77777777" w:rsidR="00FA38F4" w:rsidRPr="00851ED7" w:rsidRDefault="00FA38F4" w:rsidP="004772FD">
            <w:pPr>
              <w:pStyle w:val="TableText0"/>
              <w:keepNext/>
              <w:rPr>
                <w:szCs w:val="22"/>
              </w:rPr>
            </w:pPr>
            <w:r w:rsidRPr="00851ED7">
              <w:rPr>
                <w:szCs w:val="22"/>
              </w:rPr>
              <w:t xml:space="preserve">Viscosity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η = G* / ώ Pa</w:t>
            </w:r>
            <w:r w:rsidRPr="00851ED7">
              <w:rPr>
                <w:bCs/>
              </w:rPr>
              <w:t>∙s</w:t>
            </w:r>
          </w:p>
        </w:tc>
        <w:tc>
          <w:tcPr>
            <w:tcW w:w="2343" w:type="dxa"/>
            <w:vMerge/>
            <w:tcBorders>
              <w:left w:val="single" w:sz="4" w:space="0" w:color="000000"/>
              <w:bottom w:val="single" w:sz="4" w:space="0" w:color="000000"/>
              <w:right w:val="single" w:sz="4" w:space="0" w:color="000000"/>
            </w:tcBorders>
            <w:vAlign w:val="center"/>
          </w:tcPr>
          <w:p w14:paraId="40617C74" w14:textId="77777777" w:rsidR="00FA38F4" w:rsidRPr="00851ED7" w:rsidRDefault="00FA38F4" w:rsidP="004772FD">
            <w:pPr>
              <w:pStyle w:val="TableText0"/>
              <w:keepNext/>
              <w:rPr>
                <w:szCs w:val="22"/>
              </w:rPr>
            </w:pPr>
          </w:p>
        </w:tc>
        <w:tc>
          <w:tcPr>
            <w:tcW w:w="2340" w:type="dxa"/>
            <w:vMerge/>
            <w:tcBorders>
              <w:top w:val="single" w:sz="4" w:space="0" w:color="000000"/>
              <w:left w:val="single" w:sz="4" w:space="0" w:color="000000"/>
              <w:bottom w:val="single" w:sz="4" w:space="0" w:color="000000"/>
              <w:right w:val="single" w:sz="4" w:space="0" w:color="000000"/>
            </w:tcBorders>
            <w:vAlign w:val="center"/>
          </w:tcPr>
          <w:p w14:paraId="76F051CB" w14:textId="77777777" w:rsidR="00FA38F4" w:rsidRPr="00851ED7" w:rsidRDefault="00FA38F4" w:rsidP="004772FD">
            <w:pPr>
              <w:pStyle w:val="TableText0"/>
              <w:keepNext/>
              <w:rPr>
                <w:szCs w:val="22"/>
              </w:rPr>
            </w:pPr>
          </w:p>
        </w:tc>
      </w:tr>
      <w:tr w:rsidR="00FA38F4" w:rsidRPr="00851ED7" w14:paraId="72B87B8F" w14:textId="77777777" w:rsidTr="0081789E">
        <w:trPr>
          <w:trHeight w:val="388"/>
        </w:trPr>
        <w:tc>
          <w:tcPr>
            <w:tcW w:w="1077" w:type="dxa"/>
            <w:tcBorders>
              <w:top w:val="single" w:sz="4" w:space="0" w:color="000000"/>
              <w:left w:val="single" w:sz="4" w:space="0" w:color="000000"/>
              <w:bottom w:val="single" w:sz="4" w:space="0" w:color="000000"/>
              <w:right w:val="single" w:sz="4" w:space="0" w:color="000000"/>
            </w:tcBorders>
            <w:vAlign w:val="center"/>
          </w:tcPr>
          <w:p w14:paraId="26EE8FB4" w14:textId="77777777" w:rsidR="00FA38F4" w:rsidRPr="00851ED7" w:rsidRDefault="00FA38F4" w:rsidP="00103261">
            <w:pPr>
              <w:pStyle w:val="TableText0"/>
              <w:rPr>
                <w:szCs w:val="22"/>
              </w:rPr>
            </w:pPr>
            <w:r w:rsidRPr="00851ED7">
              <w:rPr>
                <w:szCs w:val="22"/>
              </w:rPr>
              <w:t>2c</w:t>
            </w:r>
          </w:p>
        </w:tc>
        <w:tc>
          <w:tcPr>
            <w:tcW w:w="3615" w:type="dxa"/>
            <w:tcBorders>
              <w:top w:val="single" w:sz="4" w:space="0" w:color="000000"/>
              <w:left w:val="single" w:sz="4" w:space="0" w:color="000000"/>
              <w:bottom w:val="single" w:sz="4" w:space="0" w:color="000000"/>
              <w:right w:val="single" w:sz="4" w:space="0" w:color="000000"/>
            </w:tcBorders>
            <w:vAlign w:val="center"/>
          </w:tcPr>
          <w:p w14:paraId="290BA603" w14:textId="77777777" w:rsidR="00FA38F4" w:rsidRPr="00851ED7" w:rsidRDefault="00FA38F4" w:rsidP="00103261">
            <w:pPr>
              <w:pStyle w:val="TableText0"/>
              <w:rPr>
                <w:szCs w:val="22"/>
              </w:rPr>
            </w:pPr>
            <w:r w:rsidRPr="00851ED7">
              <w:rPr>
                <w:szCs w:val="22"/>
              </w:rPr>
              <w:t xml:space="preserve">Phase Angle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δ,</w:t>
            </w:r>
            <w:r w:rsidR="00347EDB" w:rsidRPr="00851ED7">
              <w:rPr>
                <w:szCs w:val="22"/>
              </w:rPr>
              <w:t>°</w:t>
            </w:r>
          </w:p>
        </w:tc>
        <w:tc>
          <w:tcPr>
            <w:tcW w:w="2343" w:type="dxa"/>
            <w:tcBorders>
              <w:top w:val="single" w:sz="4" w:space="0" w:color="000000"/>
              <w:left w:val="single" w:sz="4" w:space="0" w:color="000000"/>
              <w:bottom w:val="single" w:sz="4" w:space="0" w:color="000000"/>
              <w:right w:val="single" w:sz="4" w:space="0" w:color="000000"/>
            </w:tcBorders>
            <w:vAlign w:val="center"/>
          </w:tcPr>
          <w:p w14:paraId="3EEC8EB7" w14:textId="77777777" w:rsidR="00FA38F4" w:rsidRPr="00851ED7" w:rsidRDefault="00FA38F4" w:rsidP="00103261">
            <w:pPr>
              <w:pStyle w:val="TableText0"/>
              <w:rPr>
                <w:szCs w:val="22"/>
              </w:rPr>
            </w:pPr>
            <w:r w:rsidRPr="00851ED7">
              <w:rPr>
                <w:szCs w:val="22"/>
              </w:rPr>
              <w:t>Report</w:t>
            </w:r>
          </w:p>
        </w:tc>
        <w:tc>
          <w:tcPr>
            <w:tcW w:w="2340" w:type="dxa"/>
            <w:vMerge/>
            <w:tcBorders>
              <w:top w:val="single" w:sz="4" w:space="0" w:color="000000"/>
              <w:left w:val="single" w:sz="4" w:space="0" w:color="000000"/>
              <w:bottom w:val="single" w:sz="4" w:space="0" w:color="000000"/>
              <w:right w:val="single" w:sz="4" w:space="0" w:color="000000"/>
            </w:tcBorders>
            <w:vAlign w:val="center"/>
          </w:tcPr>
          <w:p w14:paraId="142BE337" w14:textId="77777777" w:rsidR="00FA38F4" w:rsidRPr="00851ED7" w:rsidRDefault="00FA38F4" w:rsidP="00103261">
            <w:pPr>
              <w:pStyle w:val="TableText0"/>
              <w:rPr>
                <w:szCs w:val="22"/>
              </w:rPr>
            </w:pPr>
          </w:p>
        </w:tc>
      </w:tr>
    </w:tbl>
    <w:p w14:paraId="2A692133" w14:textId="77777777" w:rsidR="00E125F3" w:rsidRPr="00851ED7" w:rsidRDefault="00E125F3" w:rsidP="00103261">
      <w:pPr>
        <w:pStyle w:val="Caption"/>
      </w:pPr>
      <w:r w:rsidRPr="00851ED7">
        <w:t xml:space="preserve">Table 2. </w:t>
      </w:r>
      <w:r w:rsidR="008B1B09" w:rsidRPr="00851ED7">
        <w:t xml:space="preserve">Asphalt </w:t>
      </w:r>
      <w:r w:rsidRPr="00851ED7">
        <w:t>Pavement More than Three (3) Years in Age</w:t>
      </w:r>
    </w:p>
    <w:tbl>
      <w:tblPr>
        <w:tblW w:w="9375" w:type="dxa"/>
        <w:tblLook w:val="0000" w:firstRow="0" w:lastRow="0" w:firstColumn="0" w:lastColumn="0" w:noHBand="0" w:noVBand="0"/>
      </w:tblPr>
      <w:tblGrid>
        <w:gridCol w:w="1077"/>
        <w:gridCol w:w="3615"/>
        <w:gridCol w:w="2343"/>
        <w:gridCol w:w="2340"/>
      </w:tblGrid>
      <w:tr w:rsidR="00FA38F4" w:rsidRPr="00851ED7" w14:paraId="55C9A16E" w14:textId="77777777" w:rsidTr="00A809C5">
        <w:trPr>
          <w:trHeight w:val="395"/>
          <w:tblHeader/>
        </w:trPr>
        <w:tc>
          <w:tcPr>
            <w:tcW w:w="1077" w:type="dxa"/>
            <w:tcBorders>
              <w:top w:val="single" w:sz="4" w:space="0" w:color="000000"/>
              <w:left w:val="single" w:sz="4" w:space="0" w:color="000000"/>
              <w:bottom w:val="single" w:sz="4" w:space="0" w:color="000000"/>
              <w:right w:val="single" w:sz="4" w:space="0" w:color="000000"/>
            </w:tcBorders>
            <w:vAlign w:val="center"/>
          </w:tcPr>
          <w:p w14:paraId="1E2B6BEF" w14:textId="77777777" w:rsidR="00FA38F4" w:rsidRPr="00851ED7" w:rsidRDefault="00FA38F4" w:rsidP="00103261">
            <w:pPr>
              <w:pStyle w:val="TableHead"/>
              <w:keepNext/>
              <w:rPr>
                <w:szCs w:val="22"/>
              </w:rPr>
            </w:pPr>
            <w:r w:rsidRPr="00851ED7">
              <w:rPr>
                <w:szCs w:val="22"/>
              </w:rPr>
              <w:t>Item</w:t>
            </w:r>
          </w:p>
        </w:tc>
        <w:tc>
          <w:tcPr>
            <w:tcW w:w="3615" w:type="dxa"/>
            <w:tcBorders>
              <w:top w:val="single" w:sz="4" w:space="0" w:color="000000"/>
              <w:left w:val="single" w:sz="4" w:space="0" w:color="000000"/>
              <w:bottom w:val="single" w:sz="4" w:space="0" w:color="000000"/>
              <w:right w:val="single" w:sz="4" w:space="0" w:color="000000"/>
            </w:tcBorders>
            <w:vAlign w:val="center"/>
          </w:tcPr>
          <w:p w14:paraId="02D87177" w14:textId="77777777" w:rsidR="00FA38F4" w:rsidRPr="00851ED7" w:rsidRDefault="00FA38F4" w:rsidP="00103261">
            <w:pPr>
              <w:pStyle w:val="TableHead"/>
              <w:keepNext/>
              <w:rPr>
                <w:szCs w:val="22"/>
              </w:rPr>
            </w:pPr>
            <w:r w:rsidRPr="00851ED7">
              <w:rPr>
                <w:szCs w:val="22"/>
              </w:rPr>
              <w:t xml:space="preserve">Property of Recovered Binder </w:t>
            </w:r>
            <w:r w:rsidRPr="00480C4E">
              <w:rPr>
                <w:szCs w:val="22"/>
                <w:vertAlign w:val="superscript"/>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44859A34" w14:textId="77777777" w:rsidR="00FA38F4" w:rsidRPr="00851ED7" w:rsidRDefault="00FA38F4" w:rsidP="00103261">
            <w:pPr>
              <w:pStyle w:val="TableHead"/>
              <w:keepNext/>
              <w:rPr>
                <w:szCs w:val="22"/>
              </w:rPr>
            </w:pPr>
            <w:r w:rsidRPr="00851ED7">
              <w:rPr>
                <w:szCs w:val="22"/>
              </w:rPr>
              <w:t>Requirement</w:t>
            </w:r>
          </w:p>
        </w:tc>
        <w:tc>
          <w:tcPr>
            <w:tcW w:w="2340" w:type="dxa"/>
            <w:tcBorders>
              <w:top w:val="single" w:sz="4" w:space="0" w:color="000000"/>
              <w:left w:val="single" w:sz="4" w:space="0" w:color="000000"/>
              <w:bottom w:val="single" w:sz="4" w:space="0" w:color="000000"/>
              <w:right w:val="single" w:sz="4" w:space="0" w:color="000000"/>
            </w:tcBorders>
            <w:vAlign w:val="center"/>
          </w:tcPr>
          <w:p w14:paraId="54798AAB" w14:textId="77777777" w:rsidR="00FA38F4" w:rsidRPr="00851ED7" w:rsidRDefault="00FA38F4" w:rsidP="00103261">
            <w:pPr>
              <w:pStyle w:val="TableHead"/>
              <w:keepNext/>
              <w:rPr>
                <w:szCs w:val="22"/>
              </w:rPr>
            </w:pPr>
            <w:r w:rsidRPr="00851ED7">
              <w:rPr>
                <w:szCs w:val="22"/>
              </w:rPr>
              <w:t>Test Method</w:t>
            </w:r>
          </w:p>
        </w:tc>
      </w:tr>
      <w:tr w:rsidR="00FA38F4" w:rsidRPr="00851ED7" w14:paraId="73E713EA" w14:textId="77777777" w:rsidTr="0081789E">
        <w:trPr>
          <w:trHeight w:val="383"/>
        </w:trPr>
        <w:tc>
          <w:tcPr>
            <w:tcW w:w="1077" w:type="dxa"/>
            <w:tcBorders>
              <w:top w:val="single" w:sz="4" w:space="0" w:color="000000"/>
              <w:left w:val="single" w:sz="4" w:space="0" w:color="000000"/>
              <w:bottom w:val="single" w:sz="4" w:space="0" w:color="000000"/>
              <w:right w:val="single" w:sz="4" w:space="0" w:color="000000"/>
            </w:tcBorders>
            <w:vAlign w:val="center"/>
          </w:tcPr>
          <w:p w14:paraId="3342D499" w14:textId="77777777" w:rsidR="00FA38F4" w:rsidRPr="00851ED7" w:rsidRDefault="00FA38F4" w:rsidP="00103261">
            <w:pPr>
              <w:pStyle w:val="TableText0"/>
              <w:keepNext/>
              <w:rPr>
                <w:szCs w:val="22"/>
              </w:rPr>
            </w:pPr>
            <w:r w:rsidRPr="00851ED7">
              <w:rPr>
                <w:szCs w:val="22"/>
              </w:rPr>
              <w:t>1</w:t>
            </w:r>
          </w:p>
        </w:tc>
        <w:tc>
          <w:tcPr>
            <w:tcW w:w="3615" w:type="dxa"/>
            <w:tcBorders>
              <w:top w:val="single" w:sz="4" w:space="0" w:color="000000"/>
              <w:left w:val="single" w:sz="4" w:space="0" w:color="000000"/>
              <w:bottom w:val="single" w:sz="4" w:space="0" w:color="000000"/>
              <w:right w:val="single" w:sz="4" w:space="0" w:color="000000"/>
            </w:tcBorders>
            <w:vAlign w:val="center"/>
          </w:tcPr>
          <w:p w14:paraId="25E2D10B" w14:textId="77777777" w:rsidR="00FA38F4" w:rsidRPr="00851ED7" w:rsidRDefault="00FA38F4" w:rsidP="00103261">
            <w:pPr>
              <w:pStyle w:val="TableText0"/>
              <w:keepNext/>
              <w:rPr>
                <w:szCs w:val="22"/>
              </w:rPr>
            </w:pPr>
            <w:r w:rsidRPr="00851ED7">
              <w:rPr>
                <w:szCs w:val="22"/>
              </w:rPr>
              <w:t xml:space="preserve">Absolute Viscosity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P</w:t>
            </w:r>
          </w:p>
        </w:tc>
        <w:tc>
          <w:tcPr>
            <w:tcW w:w="2343" w:type="dxa"/>
            <w:vMerge w:val="restart"/>
            <w:tcBorders>
              <w:top w:val="single" w:sz="4" w:space="0" w:color="000000"/>
              <w:left w:val="single" w:sz="4" w:space="0" w:color="000000"/>
              <w:right w:val="single" w:sz="4" w:space="0" w:color="000000"/>
            </w:tcBorders>
            <w:vAlign w:val="center"/>
          </w:tcPr>
          <w:p w14:paraId="097A5636" w14:textId="77777777" w:rsidR="00FA38F4" w:rsidRPr="00851ED7" w:rsidRDefault="00FA38F4" w:rsidP="00103261">
            <w:pPr>
              <w:pStyle w:val="TableText0"/>
              <w:keepNext/>
              <w:rPr>
                <w:szCs w:val="22"/>
              </w:rPr>
            </w:pPr>
            <w:r w:rsidRPr="00851ED7">
              <w:rPr>
                <w:szCs w:val="22"/>
              </w:rPr>
              <w:t>≥ 40% Decrease</w:t>
            </w:r>
            <w:r w:rsidRPr="00851ED7">
              <w:rPr>
                <w:szCs w:val="22"/>
                <w:vertAlign w:val="superscript"/>
              </w:rPr>
              <w:t xml:space="preserve"> 2</w:t>
            </w:r>
          </w:p>
        </w:tc>
        <w:tc>
          <w:tcPr>
            <w:tcW w:w="2340" w:type="dxa"/>
            <w:tcBorders>
              <w:top w:val="single" w:sz="4" w:space="0" w:color="000000"/>
              <w:left w:val="single" w:sz="4" w:space="0" w:color="000000"/>
              <w:bottom w:val="single" w:sz="4" w:space="0" w:color="000000"/>
              <w:right w:val="single" w:sz="4" w:space="0" w:color="000000"/>
            </w:tcBorders>
            <w:vAlign w:val="center"/>
          </w:tcPr>
          <w:p w14:paraId="354A0679" w14:textId="77777777" w:rsidR="00FA38F4" w:rsidRPr="00851ED7" w:rsidRDefault="00392F2A" w:rsidP="00103261">
            <w:pPr>
              <w:pStyle w:val="TableText0"/>
              <w:keepNext/>
              <w:rPr>
                <w:szCs w:val="22"/>
              </w:rPr>
            </w:pPr>
            <w:r w:rsidRPr="00851ED7">
              <w:rPr>
                <w:szCs w:val="22"/>
              </w:rPr>
              <w:t>ASTM D</w:t>
            </w:r>
            <w:r w:rsidR="00FA38F4" w:rsidRPr="00851ED7">
              <w:rPr>
                <w:szCs w:val="22"/>
              </w:rPr>
              <w:t>2171</w:t>
            </w:r>
          </w:p>
        </w:tc>
      </w:tr>
      <w:tr w:rsidR="00FA38F4" w:rsidRPr="00851ED7" w14:paraId="171E3EE3" w14:textId="77777777" w:rsidTr="0081789E">
        <w:trPr>
          <w:trHeight w:val="385"/>
        </w:trPr>
        <w:tc>
          <w:tcPr>
            <w:tcW w:w="1077" w:type="dxa"/>
            <w:tcBorders>
              <w:top w:val="single" w:sz="4" w:space="0" w:color="000000"/>
              <w:left w:val="single" w:sz="4" w:space="0" w:color="000000"/>
              <w:bottom w:val="single" w:sz="4" w:space="0" w:color="000000"/>
              <w:right w:val="single" w:sz="4" w:space="0" w:color="000000"/>
            </w:tcBorders>
            <w:vAlign w:val="center"/>
          </w:tcPr>
          <w:p w14:paraId="02F3EE8C" w14:textId="77777777" w:rsidR="00FA38F4" w:rsidRPr="00851ED7" w:rsidRDefault="00FA38F4" w:rsidP="00103261">
            <w:pPr>
              <w:pStyle w:val="TableText0"/>
              <w:keepNext/>
              <w:rPr>
                <w:szCs w:val="22"/>
              </w:rPr>
            </w:pPr>
            <w:r w:rsidRPr="00851ED7">
              <w:rPr>
                <w:szCs w:val="22"/>
              </w:rPr>
              <w:t>2a</w:t>
            </w:r>
          </w:p>
        </w:tc>
        <w:tc>
          <w:tcPr>
            <w:tcW w:w="3615" w:type="dxa"/>
            <w:tcBorders>
              <w:top w:val="single" w:sz="4" w:space="0" w:color="000000"/>
              <w:left w:val="single" w:sz="4" w:space="0" w:color="000000"/>
              <w:bottom w:val="single" w:sz="4" w:space="0" w:color="000000"/>
              <w:right w:val="single" w:sz="4" w:space="0" w:color="000000"/>
            </w:tcBorders>
            <w:vAlign w:val="center"/>
          </w:tcPr>
          <w:p w14:paraId="6313321F" w14:textId="77777777" w:rsidR="00FA38F4" w:rsidRPr="00851ED7" w:rsidRDefault="00FA38F4" w:rsidP="00103261">
            <w:pPr>
              <w:pStyle w:val="TableText0"/>
              <w:keepNext/>
              <w:rPr>
                <w:szCs w:val="22"/>
              </w:rPr>
            </w:pPr>
            <w:r w:rsidRPr="00851ED7">
              <w:rPr>
                <w:szCs w:val="22"/>
              </w:rPr>
              <w:t xml:space="preserve">Complex Modulus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G*, kPa</w:t>
            </w:r>
          </w:p>
        </w:tc>
        <w:tc>
          <w:tcPr>
            <w:tcW w:w="2343" w:type="dxa"/>
            <w:vMerge/>
            <w:tcBorders>
              <w:left w:val="single" w:sz="4" w:space="0" w:color="000000"/>
              <w:right w:val="single" w:sz="4" w:space="0" w:color="000000"/>
            </w:tcBorders>
            <w:vAlign w:val="center"/>
          </w:tcPr>
          <w:p w14:paraId="7276B11E" w14:textId="77777777" w:rsidR="00FA38F4" w:rsidRPr="00851ED7" w:rsidRDefault="00FA38F4" w:rsidP="00103261">
            <w:pPr>
              <w:pStyle w:val="TableText0"/>
              <w:keepNext/>
              <w:rPr>
                <w:szCs w:val="22"/>
              </w:rPr>
            </w:pP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14:paraId="4E75C548" w14:textId="77777777" w:rsidR="00FA38F4" w:rsidRPr="00851ED7" w:rsidRDefault="006B6D45" w:rsidP="00103261">
            <w:pPr>
              <w:pStyle w:val="TableText0"/>
              <w:keepNext/>
              <w:rPr>
                <w:szCs w:val="22"/>
              </w:rPr>
            </w:pPr>
            <w:r w:rsidRPr="00851ED7">
              <w:rPr>
                <w:szCs w:val="22"/>
              </w:rPr>
              <w:t>AASHTO T</w:t>
            </w:r>
            <w:r w:rsidR="00FA38F4" w:rsidRPr="00851ED7">
              <w:rPr>
                <w:szCs w:val="22"/>
              </w:rPr>
              <w:t>315</w:t>
            </w:r>
          </w:p>
        </w:tc>
      </w:tr>
      <w:tr w:rsidR="00FA38F4" w:rsidRPr="00851ED7" w14:paraId="7A91329E" w14:textId="77777777" w:rsidTr="0081789E">
        <w:trPr>
          <w:trHeight w:val="383"/>
        </w:trPr>
        <w:tc>
          <w:tcPr>
            <w:tcW w:w="1077" w:type="dxa"/>
            <w:tcBorders>
              <w:top w:val="single" w:sz="4" w:space="0" w:color="000000"/>
              <w:left w:val="single" w:sz="4" w:space="0" w:color="000000"/>
              <w:bottom w:val="single" w:sz="4" w:space="0" w:color="000000"/>
              <w:right w:val="single" w:sz="4" w:space="0" w:color="000000"/>
            </w:tcBorders>
            <w:vAlign w:val="center"/>
          </w:tcPr>
          <w:p w14:paraId="7E5F5B3C" w14:textId="77777777" w:rsidR="00FA38F4" w:rsidRPr="00851ED7" w:rsidRDefault="00FA38F4" w:rsidP="00103261">
            <w:pPr>
              <w:pStyle w:val="TableText0"/>
              <w:keepNext/>
              <w:rPr>
                <w:szCs w:val="22"/>
              </w:rPr>
            </w:pPr>
            <w:r w:rsidRPr="00851ED7">
              <w:rPr>
                <w:szCs w:val="22"/>
              </w:rPr>
              <w:t>2b</w:t>
            </w:r>
          </w:p>
        </w:tc>
        <w:tc>
          <w:tcPr>
            <w:tcW w:w="3615" w:type="dxa"/>
            <w:tcBorders>
              <w:top w:val="single" w:sz="4" w:space="0" w:color="000000"/>
              <w:left w:val="single" w:sz="4" w:space="0" w:color="000000"/>
              <w:bottom w:val="single" w:sz="4" w:space="0" w:color="000000"/>
              <w:right w:val="single" w:sz="4" w:space="0" w:color="000000"/>
            </w:tcBorders>
            <w:vAlign w:val="center"/>
          </w:tcPr>
          <w:p w14:paraId="2B3C05A8" w14:textId="77777777" w:rsidR="00FA38F4" w:rsidRPr="00851ED7" w:rsidRDefault="00FA38F4" w:rsidP="00103261">
            <w:pPr>
              <w:pStyle w:val="TableText0"/>
              <w:keepNext/>
              <w:rPr>
                <w:szCs w:val="22"/>
              </w:rPr>
            </w:pPr>
            <w:r w:rsidRPr="00851ED7">
              <w:rPr>
                <w:szCs w:val="22"/>
              </w:rPr>
              <w:t xml:space="preserve">Viscosity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η* = G* / ώ Pa</w:t>
            </w:r>
            <w:r w:rsidRPr="00851ED7">
              <w:t>∙s</w:t>
            </w:r>
          </w:p>
        </w:tc>
        <w:tc>
          <w:tcPr>
            <w:tcW w:w="2343" w:type="dxa"/>
            <w:vMerge/>
            <w:tcBorders>
              <w:left w:val="single" w:sz="4" w:space="0" w:color="000000"/>
              <w:bottom w:val="single" w:sz="4" w:space="0" w:color="000000"/>
              <w:right w:val="single" w:sz="4" w:space="0" w:color="000000"/>
            </w:tcBorders>
            <w:vAlign w:val="center"/>
          </w:tcPr>
          <w:p w14:paraId="38B1D76C" w14:textId="77777777" w:rsidR="00FA38F4" w:rsidRPr="00851ED7" w:rsidRDefault="00FA38F4" w:rsidP="00103261">
            <w:pPr>
              <w:pStyle w:val="TableText0"/>
              <w:keepNext/>
              <w:rPr>
                <w:szCs w:val="22"/>
              </w:rPr>
            </w:pPr>
          </w:p>
        </w:tc>
        <w:tc>
          <w:tcPr>
            <w:tcW w:w="2340" w:type="dxa"/>
            <w:vMerge/>
            <w:tcBorders>
              <w:top w:val="single" w:sz="4" w:space="0" w:color="000000"/>
              <w:left w:val="single" w:sz="4" w:space="0" w:color="000000"/>
              <w:bottom w:val="single" w:sz="4" w:space="0" w:color="000000"/>
              <w:right w:val="single" w:sz="4" w:space="0" w:color="000000"/>
            </w:tcBorders>
            <w:vAlign w:val="center"/>
          </w:tcPr>
          <w:p w14:paraId="19A21876" w14:textId="77777777" w:rsidR="00FA38F4" w:rsidRPr="00851ED7" w:rsidRDefault="00FA38F4" w:rsidP="00103261">
            <w:pPr>
              <w:pStyle w:val="TableText0"/>
              <w:keepNext/>
              <w:rPr>
                <w:szCs w:val="22"/>
              </w:rPr>
            </w:pPr>
          </w:p>
        </w:tc>
      </w:tr>
      <w:tr w:rsidR="00FA38F4" w:rsidRPr="00851ED7" w14:paraId="4CDF4691" w14:textId="77777777" w:rsidTr="0081789E">
        <w:trPr>
          <w:trHeight w:val="388"/>
        </w:trPr>
        <w:tc>
          <w:tcPr>
            <w:tcW w:w="1077" w:type="dxa"/>
            <w:tcBorders>
              <w:top w:val="single" w:sz="4" w:space="0" w:color="000000"/>
              <w:left w:val="single" w:sz="4" w:space="0" w:color="000000"/>
              <w:bottom w:val="single" w:sz="4" w:space="0" w:color="000000"/>
              <w:right w:val="single" w:sz="4" w:space="0" w:color="000000"/>
            </w:tcBorders>
            <w:vAlign w:val="center"/>
          </w:tcPr>
          <w:p w14:paraId="2F4FC9BE" w14:textId="77777777" w:rsidR="00FA38F4" w:rsidRPr="00851ED7" w:rsidRDefault="00FA38F4" w:rsidP="00103261">
            <w:pPr>
              <w:pStyle w:val="TableText0"/>
              <w:keepNext/>
              <w:rPr>
                <w:szCs w:val="22"/>
              </w:rPr>
            </w:pPr>
            <w:r w:rsidRPr="00851ED7">
              <w:rPr>
                <w:szCs w:val="22"/>
              </w:rPr>
              <w:t>2c</w:t>
            </w:r>
          </w:p>
        </w:tc>
        <w:tc>
          <w:tcPr>
            <w:tcW w:w="3615" w:type="dxa"/>
            <w:tcBorders>
              <w:top w:val="single" w:sz="4" w:space="0" w:color="000000"/>
              <w:left w:val="single" w:sz="4" w:space="0" w:color="000000"/>
              <w:bottom w:val="single" w:sz="4" w:space="0" w:color="000000"/>
              <w:right w:val="single" w:sz="4" w:space="0" w:color="000000"/>
            </w:tcBorders>
            <w:vAlign w:val="center"/>
          </w:tcPr>
          <w:p w14:paraId="22FB38B2" w14:textId="77777777" w:rsidR="00FA38F4" w:rsidRPr="00851ED7" w:rsidRDefault="00FA38F4" w:rsidP="00103261">
            <w:pPr>
              <w:pStyle w:val="TableText0"/>
              <w:keepNext/>
              <w:rPr>
                <w:szCs w:val="22"/>
              </w:rPr>
            </w:pPr>
            <w:r w:rsidRPr="00851ED7">
              <w:rPr>
                <w:szCs w:val="22"/>
              </w:rPr>
              <w:t xml:space="preserve">Phase Angle </w:t>
            </w:r>
            <w:r w:rsidRPr="00851ED7">
              <w:rPr>
                <w:szCs w:val="22"/>
                <w:vertAlign w:val="subscript"/>
              </w:rPr>
              <w:t>60</w:t>
            </w:r>
            <w:r w:rsidR="00347EDB" w:rsidRPr="00851ED7">
              <w:rPr>
                <w:szCs w:val="22"/>
                <w:vertAlign w:val="subscript"/>
              </w:rPr>
              <w:t>°</w:t>
            </w:r>
            <w:r w:rsidRPr="00851ED7">
              <w:rPr>
                <w:szCs w:val="22"/>
                <w:vertAlign w:val="subscript"/>
              </w:rPr>
              <w:t>C</w:t>
            </w:r>
            <w:r w:rsidRPr="00851ED7">
              <w:rPr>
                <w:szCs w:val="22"/>
              </w:rPr>
              <w:t>, δ,</w:t>
            </w:r>
            <w:r w:rsidR="00347EDB" w:rsidRPr="00851ED7">
              <w:rPr>
                <w:szCs w:val="22"/>
              </w:rPr>
              <w:t>°</w:t>
            </w:r>
          </w:p>
        </w:tc>
        <w:tc>
          <w:tcPr>
            <w:tcW w:w="2343" w:type="dxa"/>
            <w:tcBorders>
              <w:top w:val="single" w:sz="4" w:space="0" w:color="000000"/>
              <w:left w:val="single" w:sz="4" w:space="0" w:color="000000"/>
              <w:bottom w:val="single" w:sz="4" w:space="0" w:color="000000"/>
              <w:right w:val="single" w:sz="4" w:space="0" w:color="000000"/>
            </w:tcBorders>
            <w:vAlign w:val="center"/>
          </w:tcPr>
          <w:p w14:paraId="1ABAC0C2" w14:textId="77777777" w:rsidR="00FA38F4" w:rsidRPr="00851ED7" w:rsidRDefault="00FA38F4" w:rsidP="00103261">
            <w:pPr>
              <w:pStyle w:val="TableText0"/>
              <w:keepNext/>
              <w:rPr>
                <w:szCs w:val="22"/>
              </w:rPr>
            </w:pPr>
            <w:r w:rsidRPr="00851ED7">
              <w:rPr>
                <w:szCs w:val="22"/>
              </w:rPr>
              <w:t>Report</w:t>
            </w:r>
          </w:p>
        </w:tc>
        <w:tc>
          <w:tcPr>
            <w:tcW w:w="2340" w:type="dxa"/>
            <w:vMerge/>
            <w:tcBorders>
              <w:top w:val="single" w:sz="4" w:space="0" w:color="000000"/>
              <w:left w:val="single" w:sz="4" w:space="0" w:color="000000"/>
              <w:bottom w:val="single" w:sz="4" w:space="0" w:color="000000"/>
              <w:right w:val="single" w:sz="4" w:space="0" w:color="000000"/>
            </w:tcBorders>
            <w:vAlign w:val="center"/>
          </w:tcPr>
          <w:p w14:paraId="09819FE2" w14:textId="77777777" w:rsidR="00FA38F4" w:rsidRPr="00851ED7" w:rsidRDefault="00FA38F4" w:rsidP="00103261">
            <w:pPr>
              <w:pStyle w:val="TableText0"/>
              <w:keepNext/>
              <w:rPr>
                <w:szCs w:val="22"/>
              </w:rPr>
            </w:pPr>
          </w:p>
        </w:tc>
      </w:tr>
    </w:tbl>
    <w:p w14:paraId="2CA2FB9F" w14:textId="77777777" w:rsidR="00FA38F4" w:rsidRPr="00851ED7" w:rsidRDefault="00FA38F4" w:rsidP="00E62903">
      <w:pPr>
        <w:pStyle w:val="TableTextNotes"/>
      </w:pPr>
      <w:r w:rsidRPr="00851ED7">
        <w:rPr>
          <w:vertAlign w:val="superscript"/>
        </w:rPr>
        <w:t>2</w:t>
      </w:r>
      <w:r w:rsidR="00E62903" w:rsidRPr="00851ED7">
        <w:rPr>
          <w:vertAlign w:val="superscript"/>
        </w:rPr>
        <w:tab/>
      </w:r>
      <w:r w:rsidRPr="00851ED7">
        <w:t xml:space="preserve">Procedures: Sample collection for application and acceptance as noted in this specification. Sample weights and measure by </w:t>
      </w:r>
      <w:r w:rsidR="00392F2A" w:rsidRPr="00851ED7">
        <w:t>ASTM D</w:t>
      </w:r>
      <w:r w:rsidRPr="00851ED7">
        <w:t xml:space="preserve">3549; Extraction by: </w:t>
      </w:r>
      <w:r w:rsidR="00392F2A" w:rsidRPr="00851ED7">
        <w:t>ASTM D</w:t>
      </w:r>
      <w:r w:rsidRPr="00851ED7">
        <w:t xml:space="preserve">2172, Method A using toluene (conditioning to remove moisture will not be accomplished); Recovery by: </w:t>
      </w:r>
      <w:r w:rsidR="00392F2A" w:rsidRPr="00851ED7">
        <w:t>ASTM D</w:t>
      </w:r>
      <w:r w:rsidRPr="00851ED7">
        <w:t xml:space="preserve">1856 (Abson) or </w:t>
      </w:r>
      <w:r w:rsidR="00392F2A" w:rsidRPr="00851ED7">
        <w:t>ASTM D</w:t>
      </w:r>
      <w:r w:rsidRPr="00851ED7">
        <w:t>5404 (Roto-Vap); and binder extraction, recovery and testing within 48 hours of obtaining pavement cores or equivalent surface area samples.</w:t>
      </w:r>
    </w:p>
    <w:p w14:paraId="039BDF87" w14:textId="77777777" w:rsidR="00E62903" w:rsidRPr="00851ED7" w:rsidRDefault="00E62903" w:rsidP="00E62903">
      <w:pPr>
        <w:pStyle w:val="Blankline"/>
      </w:pPr>
    </w:p>
    <w:p w14:paraId="0DDAEC94" w14:textId="77777777" w:rsidR="00374D40" w:rsidRPr="00851ED7" w:rsidRDefault="00E62903" w:rsidP="00E62903">
      <w:pPr>
        <w:pStyle w:val="Normalfora-b-cindentfirstlineonly"/>
      </w:pPr>
      <w:r w:rsidRPr="00851ED7">
        <w:rPr>
          <w:b/>
        </w:rPr>
        <w:lastRenderedPageBreak/>
        <w:t xml:space="preserve">d. </w:t>
      </w:r>
      <w:r w:rsidR="00374D40" w:rsidRPr="00851ED7">
        <w:t>The Contractor shall provide a copy of the manufacturer’s Certificate of Analysis (COA) for the emulsified asphalt delivered to the project. If the asphalt emulsion is diluted at other than the manufacturer’s facility, the Contractor shall provide a supplemental COA from an independent laboratory verifying the asphalt emulsion properties.</w:t>
      </w:r>
    </w:p>
    <w:p w14:paraId="22B29587" w14:textId="0CB618D7" w:rsidR="00374D40" w:rsidRPr="00851ED7" w:rsidRDefault="00374D40" w:rsidP="00412892">
      <w:pPr>
        <w:pStyle w:val="Normalfora-b-cindentfirstlineonly"/>
        <w:rPr>
          <w:b/>
          <w:szCs w:val="22"/>
        </w:rPr>
      </w:pPr>
      <w:r w:rsidRPr="00851ED7">
        <w:t xml:space="preserve">The COA shall be provided to and approved by the </w:t>
      </w:r>
      <w:r w:rsidR="002D0F12" w:rsidRPr="00851ED7">
        <w:t>RPR</w:t>
      </w:r>
      <w:r w:rsidRPr="00851ED7">
        <w:t xml:space="preserve"> before the emulsified asphalt is applied.  The furnishing of the vendor’s certified test report for the asphalt material shall not be interpreted as a basis for final acceptance.  The manufacturer’s COA may be subject to verification by testing the material delivered for use on the project.</w:t>
      </w:r>
    </w:p>
    <w:p w14:paraId="381F1284" w14:textId="77777777" w:rsidR="00FA38F4" w:rsidRPr="00851ED7" w:rsidRDefault="00FA38F4" w:rsidP="00103261">
      <w:pPr>
        <w:pStyle w:val="BoldKWN"/>
      </w:pPr>
      <w:r w:rsidRPr="00851ED7">
        <w:t>632-2.2 Rejuvenat</w:t>
      </w:r>
      <w:r w:rsidR="00D9408C" w:rsidRPr="00851ED7">
        <w:t>ion documentation/ce</w:t>
      </w:r>
      <w:r w:rsidRPr="00851ED7">
        <w:t>rtification.</w:t>
      </w:r>
    </w:p>
    <w:p w14:paraId="1B162DD1" w14:textId="2C31EFEC" w:rsidR="00FA38F4" w:rsidRPr="00851ED7" w:rsidRDefault="00FA38F4" w:rsidP="00103261">
      <w:pPr>
        <w:pStyle w:val="Indent"/>
      </w:pPr>
      <w:r w:rsidRPr="00851ED7">
        <w:rPr>
          <w:b/>
        </w:rPr>
        <w:t xml:space="preserve">a. Performance. </w:t>
      </w:r>
      <w:r w:rsidRPr="00851ED7">
        <w:t xml:space="preserve">The submittal must include documentation of previous use and test data conclusively demonstrating that the rejuvenation product has been used successfully for a period of two or more years by other user agencies; and that the asphalt rejuvenation product has been proven to perform in a manner </w:t>
      </w:r>
      <w:r w:rsidRPr="00851ED7">
        <w:rPr>
          <w:rFonts w:ascii="901" w:hAnsi="901"/>
        </w:rPr>
        <w:t>equivalent</w:t>
      </w:r>
      <w:r w:rsidRPr="00851ED7">
        <w:t xml:space="preserve"> to this specification, </w:t>
      </w:r>
      <w:r w:rsidR="006D7D9C" w:rsidRPr="00851ED7">
        <w:t xml:space="preserve">as demonstrated </w:t>
      </w:r>
      <w:r w:rsidRPr="00851ED7">
        <w:t>through field testing by/</w:t>
      </w:r>
      <w:r w:rsidR="006D7D9C" w:rsidRPr="00851ED7">
        <w:t xml:space="preserve">independent testing laboratory </w:t>
      </w:r>
      <w:r w:rsidRPr="00851ED7">
        <w:t xml:space="preserve">as to the required change in the recovered asphalt binder properties. Testing data must be submitted indicating such product performance from at least two projects representative of two different </w:t>
      </w:r>
      <w:r w:rsidR="00E24F0E" w:rsidRPr="00851ED7">
        <w:t>asphalt</w:t>
      </w:r>
      <w:r w:rsidRPr="00851ED7">
        <w:t xml:space="preserve"> mix designs, each being tested for a minimum of two years to </w:t>
      </w:r>
      <w:r w:rsidR="00622504" w:rsidRPr="00851ED7">
        <w:t xml:space="preserve">ensure </w:t>
      </w:r>
      <w:r w:rsidRPr="00851ED7">
        <w:t xml:space="preserve">reasonable longevity of the treatment, as well as product consistency. The performance documentation must be presented from a geographically similar climatic region of the United States as that for this project, for example, wet-warm, wet-cool, dry-warm, and dry-cool, and contain data specified in </w:t>
      </w:r>
      <w:r w:rsidR="007B3400" w:rsidRPr="00851ED7">
        <w:t xml:space="preserve">paragraph </w:t>
      </w:r>
      <w:r w:rsidRPr="00851ED7">
        <w:t>632-2.1.c.</w:t>
      </w:r>
    </w:p>
    <w:p w14:paraId="3CE878ED" w14:textId="400B0AB6" w:rsidR="00FA38F4" w:rsidRPr="00851ED7" w:rsidRDefault="00FA38F4" w:rsidP="00103261">
      <w:pPr>
        <w:pStyle w:val="Indent"/>
        <w:rPr>
          <w:rFonts w:ascii="Courier New" w:hAnsi="Courier New" w:cs="Courier New"/>
        </w:rPr>
      </w:pPr>
      <w:r w:rsidRPr="00851ED7">
        <w:rPr>
          <w:b/>
        </w:rPr>
        <w:t>b. Fric</w:t>
      </w:r>
      <w:r w:rsidR="00F1280E" w:rsidRPr="00851ED7">
        <w:rPr>
          <w:b/>
        </w:rPr>
        <w:t>tion charac</w:t>
      </w:r>
      <w:r w:rsidRPr="00851ED7">
        <w:rPr>
          <w:b/>
        </w:rPr>
        <w:t>teristics</w:t>
      </w:r>
      <w:r w:rsidR="00D9408C" w:rsidRPr="00851ED7">
        <w:rPr>
          <w:b/>
        </w:rPr>
        <w:t xml:space="preserve">. </w:t>
      </w:r>
      <w:r w:rsidR="00385DE9" w:rsidRPr="00480C4E">
        <w:rPr>
          <w:b/>
        </w:rPr>
        <w:t>[</w:t>
      </w:r>
      <w:r w:rsidR="00BF685A" w:rsidRPr="00480C4E">
        <w:rPr>
          <w:b/>
        </w:rPr>
        <w:t>   </w:t>
      </w:r>
      <w:r w:rsidR="006A7005" w:rsidRPr="00851ED7">
        <w:rPr>
          <w:rFonts w:ascii="Courier New" w:hAnsi="Courier New" w:cs="Courier New"/>
        </w:rPr>
        <w:t>Not required.</w:t>
      </w:r>
      <w:r w:rsidR="00CE6AA1" w:rsidRPr="00480C4E">
        <w:rPr>
          <w:b/>
        </w:rPr>
        <w:t>   </w:t>
      </w:r>
      <w:r w:rsidR="00385DE9" w:rsidRPr="00480C4E">
        <w:rPr>
          <w:b/>
        </w:rPr>
        <w:t>]</w:t>
      </w:r>
      <w:r w:rsidR="006A7005" w:rsidRPr="00851ED7">
        <w:t xml:space="preserve"> </w:t>
      </w:r>
      <w:r w:rsidR="00385DE9" w:rsidRPr="00480C4E">
        <w:rPr>
          <w:b/>
        </w:rPr>
        <w:t>[</w:t>
      </w:r>
      <w:r w:rsidR="00BF685A" w:rsidRPr="00480C4E">
        <w:rPr>
          <w:b/>
        </w:rPr>
        <w:t>   </w:t>
      </w:r>
      <w:r w:rsidR="000A496F">
        <w:rPr>
          <w:rFonts w:ascii="Courier New" w:hAnsi="Courier New" w:cs="Courier New"/>
        </w:rPr>
        <w:t>T</w:t>
      </w:r>
      <w:r w:rsidRPr="00851ED7">
        <w:rPr>
          <w:rFonts w:ascii="Courier New" w:hAnsi="Courier New" w:cs="Courier New"/>
        </w:rPr>
        <w:t xml:space="preserve">he Contractor shall submit to the </w:t>
      </w:r>
      <w:r w:rsidR="002D0F12" w:rsidRPr="00851ED7">
        <w:rPr>
          <w:rFonts w:ascii="Courier New" w:hAnsi="Courier New" w:cs="Courier New"/>
        </w:rPr>
        <w:t>RPR</w:t>
      </w:r>
      <w:r w:rsidRPr="00851ED7">
        <w:rPr>
          <w:rFonts w:ascii="Courier New" w:hAnsi="Courier New" w:cs="Courier New"/>
        </w:rPr>
        <w:t xml:space="preserve"> friction tests, from previous airport projects which used the rejuvenation product in a similar environment, in accordance with AC 150/5320-12, at 40 mph </w:t>
      </w:r>
      <w:r w:rsidR="00BE417C" w:rsidRPr="00851ED7">
        <w:rPr>
          <w:rFonts w:ascii="Courier New" w:hAnsi="Courier New" w:cs="Courier New"/>
          <w:szCs w:val="22"/>
        </w:rPr>
        <w:t xml:space="preserve">(65 km/h) </w:t>
      </w:r>
      <w:r w:rsidRPr="00851ED7">
        <w:rPr>
          <w:rFonts w:ascii="Courier New" w:hAnsi="Courier New" w:cs="Courier New"/>
        </w:rPr>
        <w:t xml:space="preserve">wet, showing, as a minimum; friction </w:t>
      </w:r>
      <w:r w:rsidRPr="006D3680">
        <w:rPr>
          <w:rStyle w:val="NormalCourierNew"/>
          <w:szCs w:val="22"/>
        </w:rPr>
        <w:t>value of pavement surface prior to sealant application; two values, tested between 24 and 96 hours after application, with a minimum of 24 hours between tests; and one value tested at no less than 180 days or greater than 360 days after the application. The results of the two tests between 24 and 96 hours shall indicate friction is increasing at a rate to obtain similar friction value of</w:t>
      </w:r>
      <w:r w:rsidRPr="00851ED7">
        <w:rPr>
          <w:rFonts w:ascii="Courier New" w:hAnsi="Courier New" w:cs="Courier New"/>
        </w:rPr>
        <w:t xml:space="preserve"> the pavement surface prior to application, and the long</w:t>
      </w:r>
      <w:r w:rsidR="00535E52" w:rsidRPr="00851ED7">
        <w:rPr>
          <w:rFonts w:ascii="Courier New" w:hAnsi="Courier New" w:cs="Courier New"/>
        </w:rPr>
        <w:t>-</w:t>
      </w:r>
      <w:r w:rsidRPr="00851ED7">
        <w:rPr>
          <w:rFonts w:ascii="Courier New" w:hAnsi="Courier New" w:cs="Courier New"/>
        </w:rPr>
        <w:t>term test shall indicate no apparent adverse effect with time relative to friction values and existing pavement surface. The</w:t>
      </w:r>
      <w:r w:rsidR="00086A01" w:rsidRPr="00851ED7">
        <w:rPr>
          <w:rFonts w:ascii="Courier New" w:hAnsi="Courier New" w:cs="Courier New"/>
        </w:rPr>
        <w:t xml:space="preserve"> </w:t>
      </w:r>
      <w:r w:rsidR="00881F07" w:rsidRPr="00851ED7">
        <w:rPr>
          <w:rFonts w:ascii="Courier New" w:hAnsi="Courier New" w:cs="Courier New"/>
        </w:rPr>
        <w:t xml:space="preserve">Contractor </w:t>
      </w:r>
      <w:r w:rsidRPr="00851ED7">
        <w:rPr>
          <w:rFonts w:ascii="Courier New" w:hAnsi="Courier New" w:cs="Courier New"/>
        </w:rPr>
        <w:t xml:space="preserve">shall submit to the </w:t>
      </w:r>
      <w:r w:rsidR="002D0F12" w:rsidRPr="00851ED7">
        <w:rPr>
          <w:rFonts w:ascii="Courier New" w:hAnsi="Courier New" w:cs="Courier New"/>
        </w:rPr>
        <w:t>RPR</w:t>
      </w:r>
      <w:r w:rsidRPr="00851ED7">
        <w:rPr>
          <w:rFonts w:ascii="Courier New" w:hAnsi="Courier New" w:cs="Courier New"/>
        </w:rPr>
        <w:t xml:space="preserve"> a list of airports which meet the above requirements, as well as technical details on application rates, aggregate rates, and point of contact at these airports to confirm use and success of sealer. Friction tests shall be submitted from no less than one of the airports on the list and each set of tests described above, must be from one project. </w:t>
      </w:r>
    </w:p>
    <w:p w14:paraId="3D73F94F" w14:textId="02A6D0B9" w:rsidR="00FA38F4" w:rsidRPr="00851ED7" w:rsidRDefault="006D3680" w:rsidP="005A5A38">
      <w:pPr>
        <w:pStyle w:val="Normalfora-b-cindentfirstlineonly"/>
        <w:ind w:firstLine="0"/>
      </w:pPr>
      <w:r>
        <w:rPr>
          <w:rStyle w:val="NormalCourierNew"/>
          <w:szCs w:val="22"/>
        </w:rPr>
        <w:t>S</w:t>
      </w:r>
      <w:r w:rsidR="00FA38F4" w:rsidRPr="00851ED7">
        <w:rPr>
          <w:rStyle w:val="NormalCourierNew"/>
          <w:szCs w:val="22"/>
        </w:rPr>
        <w:t>ubmittal</w:t>
      </w:r>
      <w:r>
        <w:rPr>
          <w:rStyle w:val="NormalCourierNew"/>
          <w:szCs w:val="22"/>
        </w:rPr>
        <w:t>s</w:t>
      </w:r>
      <w:r w:rsidR="00FA38F4" w:rsidRPr="00851ED7">
        <w:rPr>
          <w:rStyle w:val="NormalCourierNew"/>
          <w:szCs w:val="22"/>
        </w:rPr>
        <w:t xml:space="preserve"> without the required friction performance will not be approved. Friction tests performed on this project cannot be used as a substitute of this requirement.</w:t>
      </w:r>
      <w:r w:rsidR="00CE6AA1" w:rsidRPr="00480C4E">
        <w:rPr>
          <w:b/>
        </w:rPr>
        <w:t>   </w:t>
      </w:r>
      <w:r w:rsidR="00385DE9" w:rsidRPr="00480C4E">
        <w:rPr>
          <w:b/>
        </w:rPr>
        <w:t>]</w:t>
      </w:r>
    </w:p>
    <w:p w14:paraId="2530240B" w14:textId="46D5E9D3" w:rsidR="00FA38F4" w:rsidRPr="00851ED7" w:rsidRDefault="00FA38F4" w:rsidP="00103261">
      <w:pPr>
        <w:pStyle w:val="Indent"/>
      </w:pPr>
      <w:r w:rsidRPr="00851ED7">
        <w:rPr>
          <w:b/>
        </w:rPr>
        <w:t>c. Heal</w:t>
      </w:r>
      <w:r w:rsidR="00F1280E" w:rsidRPr="00851ED7">
        <w:rPr>
          <w:b/>
        </w:rPr>
        <w:t>th, safety, and enviro</w:t>
      </w:r>
      <w:r w:rsidRPr="00851ED7">
        <w:rPr>
          <w:b/>
        </w:rPr>
        <w:t xml:space="preserve">nment. </w:t>
      </w:r>
      <w:r w:rsidRPr="00851ED7">
        <w:t xml:space="preserve">The </w:t>
      </w:r>
      <w:r w:rsidR="00927D24" w:rsidRPr="00851ED7">
        <w:t xml:space="preserve">Contractor </w:t>
      </w:r>
      <w:r w:rsidRPr="00851ED7">
        <w:t xml:space="preserve">must provide a complete </w:t>
      </w:r>
      <w:r w:rsidR="001D3A99" w:rsidRPr="00851ED7">
        <w:t>Safety Data Sheet (SDS)</w:t>
      </w:r>
      <w:r w:rsidR="00927D24" w:rsidRPr="00851ED7">
        <w:t xml:space="preserve"> in accordance with</w:t>
      </w:r>
      <w:r w:rsidRPr="00851ED7">
        <w:t xml:space="preserve"> </w:t>
      </w:r>
      <w:r w:rsidR="00927D24" w:rsidRPr="00851ED7">
        <w:t xml:space="preserve">U.S. Department of Labor, Occupational Safety and Health Administration (OSHA), Regulations (Standards – 29 CFR), 1910.1200 which establishes the requirement and minimum information for the SDS for hazardous materials.  The SDS, Section II, shall include the </w:t>
      </w:r>
      <w:r w:rsidR="00A84C7E" w:rsidRPr="00851ED7">
        <w:t>Chemical Abstracts Service</w:t>
      </w:r>
      <w:r w:rsidR="00927D24" w:rsidRPr="00851ED7">
        <w:t xml:space="preserve"> (CAS) registry numbers for all applicable hazardous ingredients in the rejuvenation product.</w:t>
      </w:r>
      <w:r w:rsidR="00C0425E" w:rsidRPr="00851ED7">
        <w:t xml:space="preserve">  </w:t>
      </w:r>
      <w:r w:rsidR="00927D24" w:rsidRPr="00851ED7">
        <w:t>T</w:t>
      </w:r>
      <w:r w:rsidRPr="00851ED7">
        <w:t xml:space="preserve">he </w:t>
      </w:r>
      <w:r w:rsidR="00927D24" w:rsidRPr="00851ED7">
        <w:t xml:space="preserve">Contractor must provide the </w:t>
      </w:r>
      <w:r w:rsidRPr="00851ED7">
        <w:t xml:space="preserve">manufacturer’s certification that the rejuvenation product complies with the Code of Federal Regulation (CFR) Title 40 – Protection of Environment. The manufacturer’s certification shall address compliance for Air Programs, Part 59, National Volatile </w:t>
      </w:r>
      <w:r w:rsidRPr="00851ED7">
        <w:lastRenderedPageBreak/>
        <w:t xml:space="preserve">Organic Compound Emission Standards for Consumer and Commercial Products (for the airport location) and Water Programs, Part 116, Designation of Hazardous Substances. </w:t>
      </w:r>
    </w:p>
    <w:p w14:paraId="42E37364" w14:textId="77777777" w:rsidR="00FA38F4" w:rsidRPr="00851ED7" w:rsidRDefault="00FA38F4" w:rsidP="00103261">
      <w:pPr>
        <w:pStyle w:val="CenteredboldKWN"/>
      </w:pPr>
      <w:r w:rsidRPr="00851ED7">
        <w:t>APPLICATION RATE</w:t>
      </w:r>
    </w:p>
    <w:p w14:paraId="2ACEA26A" w14:textId="4E5F7FA9" w:rsidR="00854849" w:rsidRPr="00851ED7" w:rsidRDefault="00FA38F4" w:rsidP="00103261">
      <w:pPr>
        <w:rPr>
          <w:bCs/>
        </w:rPr>
      </w:pPr>
      <w:r w:rsidRPr="00851ED7">
        <w:rPr>
          <w:b/>
          <w:bCs/>
        </w:rPr>
        <w:t xml:space="preserve">632-3.1 </w:t>
      </w:r>
      <w:r w:rsidR="001B02EA" w:rsidRPr="00851ED7">
        <w:rPr>
          <w:b/>
          <w:bCs/>
        </w:rPr>
        <w:t xml:space="preserve">Control </w:t>
      </w:r>
      <w:r w:rsidR="00854849" w:rsidRPr="00851ED7">
        <w:rPr>
          <w:b/>
          <w:bCs/>
        </w:rPr>
        <w:t xml:space="preserve">areas and </w:t>
      </w:r>
      <w:r w:rsidR="00D05E92" w:rsidRPr="00851ED7">
        <w:rPr>
          <w:b/>
          <w:bCs/>
        </w:rPr>
        <w:t>control strip</w:t>
      </w:r>
      <w:r w:rsidRPr="00851ED7">
        <w:rPr>
          <w:b/>
          <w:bCs/>
        </w:rPr>
        <w:t xml:space="preserve">s. </w:t>
      </w:r>
      <w:r w:rsidR="00854849" w:rsidRPr="00851ED7">
        <w:rPr>
          <w:bCs/>
        </w:rPr>
        <w:t xml:space="preserve">A qualified manufacturer’s representative shall be present in the field to assist the Contractor in applying </w:t>
      </w:r>
      <w:r w:rsidR="001B02EA" w:rsidRPr="00851ED7">
        <w:rPr>
          <w:bCs/>
        </w:rPr>
        <w:t>control</w:t>
      </w:r>
      <w:r w:rsidR="00854849" w:rsidRPr="00851ED7">
        <w:rPr>
          <w:bCs/>
        </w:rPr>
        <w:t xml:space="preserve"> areas and/or </w:t>
      </w:r>
      <w:r w:rsidR="00D05E92" w:rsidRPr="00851ED7">
        <w:rPr>
          <w:bCs/>
        </w:rPr>
        <w:t>control strip</w:t>
      </w:r>
      <w:r w:rsidR="00854849" w:rsidRPr="00851ED7">
        <w:rPr>
          <w:bCs/>
        </w:rPr>
        <w:t xml:space="preserve">s to determine the appropriate application rate of the rejuvenation to be approved by the </w:t>
      </w:r>
      <w:r w:rsidR="002D0F12" w:rsidRPr="00851ED7">
        <w:rPr>
          <w:bCs/>
        </w:rPr>
        <w:t>RPR</w:t>
      </w:r>
      <w:r w:rsidR="00854849" w:rsidRPr="00851ED7">
        <w:rPr>
          <w:bCs/>
        </w:rPr>
        <w:t>.</w:t>
      </w:r>
    </w:p>
    <w:p w14:paraId="5439833D" w14:textId="77777777" w:rsidR="00854849" w:rsidRPr="00851ED7" w:rsidRDefault="00854849" w:rsidP="008077B4">
      <w:pPr>
        <w:pStyle w:val="Engineernotetop"/>
      </w:pPr>
      <w:r w:rsidRPr="00851ED7">
        <w:t>**************</w:t>
      </w:r>
      <w:r w:rsidR="00274ADB" w:rsidRPr="00851ED7">
        <w:t>**********************************************************************</w:t>
      </w:r>
    </w:p>
    <w:p w14:paraId="3D6CA6FC" w14:textId="40B1442C" w:rsidR="00854849" w:rsidRPr="00851ED7" w:rsidRDefault="00854849" w:rsidP="008077B4">
      <w:pPr>
        <w:pStyle w:val="EngineerNoteskeepwithnext"/>
      </w:pPr>
      <w:r w:rsidRPr="00851ED7">
        <w:t xml:space="preserve">If the Engineer has experience and is knowledgeable with the material, procedures, and equipment described in the specification for test areas described in </w:t>
      </w:r>
      <w:r w:rsidR="00412892" w:rsidRPr="00851ED7">
        <w:t xml:space="preserve">paragraph </w:t>
      </w:r>
      <w:r w:rsidRPr="00851ED7">
        <w:t>632-3.1, the varying application rates recommended by the qualified manufacturer’s representative can be provided from a site visit where the representative observed pavement condition within one month prior to application.</w:t>
      </w:r>
    </w:p>
    <w:p w14:paraId="0C4ED3A3" w14:textId="77777777" w:rsidR="00A30667" w:rsidRPr="00851ED7" w:rsidRDefault="00A30667" w:rsidP="008077B4">
      <w:pPr>
        <w:pStyle w:val="Engineernotebottom"/>
      </w:pPr>
      <w:r w:rsidRPr="00851ED7">
        <w:t>************************************************************************************</w:t>
      </w:r>
    </w:p>
    <w:p w14:paraId="443F5544" w14:textId="51354974" w:rsidR="006951B5" w:rsidRPr="00851ED7" w:rsidRDefault="006951B5" w:rsidP="00103261">
      <w:r w:rsidRPr="00851ED7">
        <w:t xml:space="preserve">The Contractor must place a series of test areas/sections at application rates as judged necessary by the manufacturer to establish the appropriate project application rates for the specific product. As a minimum, a test area/section is required for each different </w:t>
      </w:r>
      <w:r w:rsidR="00E24F0E" w:rsidRPr="00851ED7">
        <w:t>asphalt</w:t>
      </w:r>
      <w:r w:rsidRPr="00851ED7">
        <w:t xml:space="preserve"> mix design identified in the project. </w:t>
      </w:r>
      <w:r w:rsidR="003943C8" w:rsidRPr="00851ED7">
        <w:t xml:space="preserve">Separate </w:t>
      </w:r>
      <w:r w:rsidR="00D05E92" w:rsidRPr="00851ED7">
        <w:t>control strip</w:t>
      </w:r>
      <w:r w:rsidR="003943C8" w:rsidRPr="00851ED7">
        <w:t>s by a minimum of 200 feet between sections.</w:t>
      </w:r>
      <w:r w:rsidR="00A52C4D" w:rsidRPr="00851ED7">
        <w:t xml:space="preserve">  </w:t>
      </w:r>
      <w:r w:rsidRPr="00851ED7">
        <w:t xml:space="preserve">The same equipment and method of operation shall be utilized on the </w:t>
      </w:r>
      <w:r w:rsidR="001B02EA" w:rsidRPr="00851ED7">
        <w:t>control</w:t>
      </w:r>
      <w:r w:rsidRPr="00851ED7">
        <w:t xml:space="preserve"> area(s) and/or </w:t>
      </w:r>
      <w:r w:rsidR="00D05E92" w:rsidRPr="00851ED7">
        <w:t>control strip</w:t>
      </w:r>
      <w:r w:rsidRPr="00851ED7">
        <w:t>(s) as will be utilized on the remainder of the work.</w:t>
      </w:r>
    </w:p>
    <w:p w14:paraId="4CB6DC42" w14:textId="2B0D925D" w:rsidR="0009285C" w:rsidRPr="00851ED7" w:rsidRDefault="0009285C" w:rsidP="00103261">
      <w:r w:rsidRPr="00851ED7">
        <w:t xml:space="preserve">The Contractor must select test areas/sections to obtain pavement cores or saw cut “slabs” (equivalent surface area samples) in accordance with paragraph 632-6.3. The pavement cores or equivalent surface area samples must be taken after application of the rejuvenation </w:t>
      </w:r>
      <w:r w:rsidR="00D05E92" w:rsidRPr="00851ED7">
        <w:t>control strip</w:t>
      </w:r>
      <w:r w:rsidRPr="00851ED7">
        <w:t xml:space="preserve">s </w:t>
      </w:r>
      <w:r w:rsidR="00E7719E" w:rsidRPr="00851ED7">
        <w:t xml:space="preserve">is fully cured.  The pavement cores shall be </w:t>
      </w:r>
      <w:r w:rsidRPr="00851ED7">
        <w:t xml:space="preserve">tested in accordance with Table 1 or 2, Item 1 and Item 2a, paragraph 632-2.1 for the purpose of determining a recommendation for the rejuvenation product application rates. The Contractor is responsible for all sampling and testing associated with the </w:t>
      </w:r>
      <w:r w:rsidR="00D05E92" w:rsidRPr="00851ED7">
        <w:t>control strip</w:t>
      </w:r>
      <w:r w:rsidRPr="00851ED7">
        <w:t>s.</w:t>
      </w:r>
    </w:p>
    <w:p w14:paraId="1E2C9F8E" w14:textId="345FB500" w:rsidR="00854849" w:rsidRPr="00851ED7" w:rsidRDefault="00854849" w:rsidP="00103261">
      <w:r w:rsidRPr="00851ED7">
        <w:t xml:space="preserve">For runway and </w:t>
      </w:r>
      <w:r w:rsidR="00223C88" w:rsidRPr="00851ED7">
        <w:t>taxiway surfaces</w:t>
      </w:r>
      <w:r w:rsidR="00A046C8" w:rsidRPr="00851ED7">
        <w:t xml:space="preserve">, the Contractor shall place </w:t>
      </w:r>
      <w:r w:rsidR="00D05E92" w:rsidRPr="00851ED7">
        <w:t>control strip</w:t>
      </w:r>
      <w:r w:rsidRPr="00851ED7">
        <w:t>s</w:t>
      </w:r>
      <w:r w:rsidR="00491114" w:rsidRPr="00851ED7">
        <w:t xml:space="preserve"> to determine skid resistance.  </w:t>
      </w:r>
      <w:r w:rsidR="00A21CC8">
        <w:t>T</w:t>
      </w:r>
      <w:r w:rsidR="00491114" w:rsidRPr="00851ED7">
        <w:t xml:space="preserve">he skid resistance of the existing pavement shall be determined for each test areas/section with a continuous friction measuring equipment (CFME).  Test areas shall be </w:t>
      </w:r>
      <w:r w:rsidRPr="00851ED7">
        <w:t>a minimum of 300 feet (90 m) long by 12 feet (3.6 m) wide, or width of anticipated application, whichever is greater</w:t>
      </w:r>
      <w:r w:rsidR="00491114" w:rsidRPr="00851ED7">
        <w:t xml:space="preserve">.  </w:t>
      </w:r>
      <w:r w:rsidRPr="00851ED7">
        <w:t xml:space="preserve">The area to be tested will be located on a representative section of the pavement to receive the surface treatment designated by the </w:t>
      </w:r>
      <w:r w:rsidR="002D0F12" w:rsidRPr="00851ED7">
        <w:t>RPR</w:t>
      </w:r>
      <w:r w:rsidRPr="00851ED7">
        <w:t xml:space="preserve">. The test </w:t>
      </w:r>
      <w:r w:rsidR="00491114" w:rsidRPr="00851ED7">
        <w:t>areas/sections</w:t>
      </w:r>
      <w:r w:rsidRPr="00851ED7">
        <w:t xml:space="preserve"> should be placed under similar field conditions as anticipated for the actual application.</w:t>
      </w:r>
      <w:r w:rsidR="00E7719E" w:rsidRPr="00851ED7">
        <w:t xml:space="preserve">  </w:t>
      </w:r>
      <w:r w:rsidRPr="00851ED7">
        <w:t xml:space="preserve">The skid resistance test after application shall be at approximately the same location as the test done on the existing pavement. The Contractor may begin testing the skid resistance of </w:t>
      </w:r>
      <w:r w:rsidR="00D05E92" w:rsidRPr="00851ED7">
        <w:t>control strip</w:t>
      </w:r>
      <w:r w:rsidRPr="00851ED7">
        <w:t>s after application of the asphalt surface treatment has fully cured</w:t>
      </w:r>
      <w:r w:rsidR="00491114" w:rsidRPr="00851ED7">
        <w:t>.</w:t>
      </w:r>
      <w:r w:rsidRPr="00851ED7">
        <w:t xml:space="preserve"> Aircraft shall not be permitted on the runway or taxiway </w:t>
      </w:r>
      <w:r w:rsidR="00D05E92" w:rsidRPr="00851ED7">
        <w:t>control strip</w:t>
      </w:r>
      <w:r w:rsidRPr="00851ED7">
        <w:t xml:space="preserve">s until such time as the Contractor validates that its surface friction meets the minimum friction levels in AC 150/5320-12, Table 3-2 when tested at speeds of 40 and 60 mph (65 and 95 km/h) wet with approved CFME. </w:t>
      </w:r>
    </w:p>
    <w:p w14:paraId="30F1BA51" w14:textId="29050517" w:rsidR="00854849" w:rsidRPr="00851ED7" w:rsidRDefault="00854849" w:rsidP="00103261">
      <w:r w:rsidRPr="00851ED7">
        <w:t xml:space="preserve">Full production shall not begin without the </w:t>
      </w:r>
      <w:r w:rsidR="002D0F12" w:rsidRPr="00851ED7">
        <w:t>RPR</w:t>
      </w:r>
      <w:r w:rsidRPr="00851ED7">
        <w:t xml:space="preserve">’s approval of an appropriate application rate(s).  Acceptable test </w:t>
      </w:r>
      <w:r w:rsidR="00345514" w:rsidRPr="00851ED7">
        <w:t>areas/</w:t>
      </w:r>
      <w:r w:rsidRPr="00851ED7">
        <w:t>sections shall be paid for in accordance with paragraph 632-8.1.</w:t>
      </w:r>
      <w:r w:rsidR="00BD049D" w:rsidRPr="00851ED7">
        <w:t xml:space="preserve">  Any pavement test </w:t>
      </w:r>
      <w:r w:rsidR="00345514" w:rsidRPr="00851ED7">
        <w:t>areas/</w:t>
      </w:r>
      <w:r w:rsidR="00BD049D" w:rsidRPr="00851ED7">
        <w:t xml:space="preserve">sections damaged by the surface treatment shall be removed and replaced as directed by the </w:t>
      </w:r>
      <w:r w:rsidR="002D0F12" w:rsidRPr="00851ED7">
        <w:t>RPR</w:t>
      </w:r>
      <w:r w:rsidR="00BD049D" w:rsidRPr="00851ED7">
        <w:t xml:space="preserve"> at the Contractor</w:t>
      </w:r>
      <w:r w:rsidR="00535E52" w:rsidRPr="00851ED7">
        <w:t>’</w:t>
      </w:r>
      <w:r w:rsidR="00BD049D" w:rsidRPr="00851ED7">
        <w:t xml:space="preserve">s expense.  </w:t>
      </w:r>
    </w:p>
    <w:p w14:paraId="448583F3" w14:textId="77777777" w:rsidR="00854849" w:rsidRPr="00851ED7" w:rsidRDefault="00854849" w:rsidP="008077B4">
      <w:pPr>
        <w:pStyle w:val="Engineernotetop"/>
      </w:pPr>
      <w:r w:rsidRPr="00851ED7">
        <w:lastRenderedPageBreak/>
        <w:t>************************************************************************************</w:t>
      </w:r>
    </w:p>
    <w:p w14:paraId="5123E8E7" w14:textId="1E21A6A9" w:rsidR="00854849" w:rsidRPr="00851ED7" w:rsidRDefault="00854849" w:rsidP="008077B4">
      <w:pPr>
        <w:pStyle w:val="EngineerNotes"/>
      </w:pPr>
      <w:r w:rsidRPr="00851ED7">
        <w:t>For projects calling for application of the surface treatment on runway and taxiway, the Engineer shall document skid resistance in accordance with AC 150/5320-12, Measurement, Construction, and Maintenance of Skid-Resistant Airport Pavement Surfaces, prior to full application.</w:t>
      </w:r>
    </w:p>
    <w:p w14:paraId="69AAC7C6" w14:textId="77777777" w:rsidR="00854849" w:rsidRPr="00851ED7" w:rsidRDefault="00854849" w:rsidP="008077B4">
      <w:pPr>
        <w:pStyle w:val="EngineerNotes"/>
      </w:pPr>
      <w:r w:rsidRPr="00851ED7">
        <w:t>The test areas/sections afford the Contractor and the Engineer an opportunity to determine the quality of the mixture in place as well as the performance of the equipment.</w:t>
      </w:r>
    </w:p>
    <w:p w14:paraId="57BED94F" w14:textId="77777777" w:rsidR="00854849" w:rsidRPr="00851ED7" w:rsidRDefault="00854849" w:rsidP="008077B4">
      <w:pPr>
        <w:pStyle w:val="EngineerNotes"/>
      </w:pPr>
      <w:r w:rsidRPr="00851ED7">
        <w:t>Climate/weather conditions may significantly affect cure time, i.e.</w:t>
      </w:r>
      <w:r w:rsidR="006B1403" w:rsidRPr="00851ED7">
        <w:t>,</w:t>
      </w:r>
      <w:r w:rsidRPr="00851ED7">
        <w:t xml:space="preserve"> the time necessary to achieve acceptable friction results.</w:t>
      </w:r>
    </w:p>
    <w:p w14:paraId="4FA3987F" w14:textId="78A7ABFD" w:rsidR="00854849" w:rsidRPr="00851ED7" w:rsidRDefault="00854849" w:rsidP="008077B4">
      <w:pPr>
        <w:pStyle w:val="EngineerNoteskeepwithnext"/>
      </w:pPr>
      <w:r w:rsidRPr="00851ED7">
        <w:t xml:space="preserve">If operational conditions preclude placement of a </w:t>
      </w:r>
      <w:r w:rsidR="00D05E92" w:rsidRPr="00851ED7">
        <w:t>control strip</w:t>
      </w:r>
      <w:r w:rsidRPr="00851ED7">
        <w:t xml:space="preserve"> on the pavement to be seal coated, it may be applied on a pavement with similar surface texture.</w:t>
      </w:r>
    </w:p>
    <w:p w14:paraId="521E1016" w14:textId="78053A08" w:rsidR="00FA38F4" w:rsidRPr="00851ED7" w:rsidRDefault="00854849" w:rsidP="008077B4">
      <w:pPr>
        <w:pStyle w:val="Engineernotebottom"/>
      </w:pPr>
      <w:r w:rsidRPr="00851ED7">
        <w:rPr>
          <w:bCs/>
        </w:rPr>
        <w:t>************************************************************************************</w:t>
      </w:r>
    </w:p>
    <w:p w14:paraId="4B7F19CD" w14:textId="033D5A69" w:rsidR="00FA38F4" w:rsidRPr="00851ED7" w:rsidRDefault="00FA38F4" w:rsidP="00103261">
      <w:r w:rsidRPr="00851ED7">
        <w:rPr>
          <w:b/>
          <w:bCs/>
        </w:rPr>
        <w:t xml:space="preserve">632-3.2 Approval. </w:t>
      </w:r>
      <w:r w:rsidRPr="00851ED7">
        <w:t>The</w:t>
      </w:r>
      <w:r w:rsidR="00086A01" w:rsidRPr="00851ED7">
        <w:t xml:space="preserve"> Contractor</w:t>
      </w:r>
      <w:r w:rsidRPr="00851ED7">
        <w:t xml:space="preserve"> and the </w:t>
      </w:r>
      <w:r w:rsidR="002D0F12" w:rsidRPr="00851ED7">
        <w:t>RPR</w:t>
      </w:r>
      <w:r w:rsidRPr="00851ED7">
        <w:t xml:space="preserve"> shall examine the </w:t>
      </w:r>
      <w:r w:rsidR="00D05E92" w:rsidRPr="00851ED7">
        <w:t>control strip</w:t>
      </w:r>
      <w:r w:rsidRPr="00851ED7">
        <w:t>s 24 hours after treatment to determine if the entire rejuvenation product has penetrated into the surface. Application rates that have not allowed full penetration into the pavement surface after 24 hours must not be permitted to be used for full production. The application rates for full production must be determined by the</w:t>
      </w:r>
      <w:r w:rsidR="00086A01" w:rsidRPr="00851ED7">
        <w:t xml:space="preserve"> Contractor</w:t>
      </w:r>
      <w:r w:rsidRPr="00851ED7">
        <w:t xml:space="preserve"> and approved by the </w:t>
      </w:r>
      <w:r w:rsidR="002D0F12" w:rsidRPr="00851ED7">
        <w:t>RPR</w:t>
      </w:r>
      <w:r w:rsidRPr="00851ED7">
        <w:t xml:space="preserve"> based on the</w:t>
      </w:r>
      <w:r w:rsidR="00086A01" w:rsidRPr="00851ED7">
        <w:t xml:space="preserve"> Contractor</w:t>
      </w:r>
      <w:r w:rsidRPr="00851ED7">
        <w:t xml:space="preserve">’s recommendation and observation of </w:t>
      </w:r>
      <w:r w:rsidR="00D05E92" w:rsidRPr="00851ED7">
        <w:t>control strip</w:t>
      </w:r>
      <w:r w:rsidRPr="00851ED7">
        <w:t xml:space="preserve">s and </w:t>
      </w:r>
      <w:r w:rsidR="00D05E92" w:rsidRPr="00851ED7">
        <w:t>control strip</w:t>
      </w:r>
      <w:r w:rsidRPr="00851ED7">
        <w:t xml:space="preserve"> data from </w:t>
      </w:r>
      <w:r w:rsidR="002350C6" w:rsidRPr="00851ED7">
        <w:t xml:space="preserve">paragraph </w:t>
      </w:r>
      <w:r w:rsidRPr="00851ED7">
        <w:t>632-3.1.</w:t>
      </w:r>
    </w:p>
    <w:p w14:paraId="660D9D45" w14:textId="77777777" w:rsidR="00FA38F4" w:rsidRPr="00851ED7" w:rsidRDefault="00FA38F4" w:rsidP="00103261">
      <w:pPr>
        <w:pStyle w:val="CenteredboldKWN"/>
      </w:pPr>
      <w:r w:rsidRPr="00851ED7">
        <w:t>CONSTRUCTION</w:t>
      </w:r>
    </w:p>
    <w:p w14:paraId="33574B11" w14:textId="63C2254A" w:rsidR="00FA38F4" w:rsidRPr="00851ED7" w:rsidRDefault="00FA38F4" w:rsidP="00103261">
      <w:r w:rsidRPr="00851ED7">
        <w:rPr>
          <w:b/>
          <w:bCs/>
        </w:rPr>
        <w:t>632-4.1 Wor</w:t>
      </w:r>
      <w:r w:rsidR="004812C9" w:rsidRPr="00851ED7">
        <w:rPr>
          <w:b/>
          <w:bCs/>
        </w:rPr>
        <w:t>ker saf</w:t>
      </w:r>
      <w:r w:rsidRPr="00851ED7">
        <w:rPr>
          <w:b/>
          <w:bCs/>
        </w:rPr>
        <w:t xml:space="preserve">ety. </w:t>
      </w:r>
      <w:r w:rsidRPr="00851ED7">
        <w:t>The rejuvenation product must be handled with caution. The</w:t>
      </w:r>
      <w:r w:rsidR="00086A01" w:rsidRPr="00851ED7">
        <w:t xml:space="preserve"> Contractor</w:t>
      </w:r>
      <w:r w:rsidRPr="00851ED7">
        <w:t xml:space="preserve"> must obtain a SDS for the rejuvenation product and require workmen to follow the manufacturer’s recommended safety precautions.</w:t>
      </w:r>
    </w:p>
    <w:p w14:paraId="36E78D57" w14:textId="2A1D7C1A" w:rsidR="00FA38F4" w:rsidRPr="00851ED7" w:rsidRDefault="00FA38F4" w:rsidP="00103261">
      <w:r w:rsidRPr="00851ED7">
        <w:rPr>
          <w:b/>
          <w:bCs/>
        </w:rPr>
        <w:t>632-4.2 Weat</w:t>
      </w:r>
      <w:r w:rsidR="004812C9" w:rsidRPr="00851ED7">
        <w:rPr>
          <w:b/>
          <w:bCs/>
        </w:rPr>
        <w:t>her lim</w:t>
      </w:r>
      <w:r w:rsidRPr="00851ED7">
        <w:rPr>
          <w:b/>
          <w:bCs/>
        </w:rPr>
        <w:t>itations</w:t>
      </w:r>
      <w:r w:rsidRPr="00851ED7">
        <w:t xml:space="preserve">. The rejuvenation product must be applied only when the existing surface is dry and the weather forecast is in accordance with the manufacturer’s recommendations for application and curing. The rejuvenation product must not be applied during inclement weather or when rain or freezing temperatures are anticipated within 24 hours before or after application. If weather conditions interfere with application and/or curing, the </w:t>
      </w:r>
      <w:r w:rsidR="002D0F12" w:rsidRPr="00851ED7">
        <w:t>RPR</w:t>
      </w:r>
      <w:r w:rsidRPr="00851ED7">
        <w:t xml:space="preserve"> may at his discretion suspend the job or require remedial action as deemed necessary.</w:t>
      </w:r>
    </w:p>
    <w:p w14:paraId="6C2604FD" w14:textId="4256EDF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 xml:space="preserve">During application, account for wind drift.  Cover existing buildings, structures, runway edge lights, taxiway edge lights, informational signs, retro-reflective marking and in-pavement duct markers as necessary to protect against overspray before applying the </w:t>
      </w:r>
      <w:r w:rsidR="00186652" w:rsidRPr="00851ED7">
        <w:t>rejuvenation product</w:t>
      </w:r>
      <w:r w:rsidRPr="00851ED7">
        <w:t xml:space="preserve">.  Should </w:t>
      </w:r>
      <w:r w:rsidR="000F1995" w:rsidRPr="00851ED7">
        <w:t xml:space="preserve">the </w:t>
      </w:r>
      <w:r w:rsidR="00186652" w:rsidRPr="00851ED7">
        <w:t xml:space="preserve">rejuvenation product </w:t>
      </w:r>
      <w:r w:rsidRPr="00851ED7">
        <w:t xml:space="preserve">get on any light or marker fixture, promptly clean the fixture.  If cleaning is not satisfactory to the </w:t>
      </w:r>
      <w:r w:rsidR="002D0F12" w:rsidRPr="00851ED7">
        <w:t>RPR</w:t>
      </w:r>
      <w:r w:rsidRPr="00851ED7">
        <w:t>, the Contractor shall replace any light, sign or marker with equivalent equipment at no cost to the Owner.</w:t>
      </w:r>
    </w:p>
    <w:p w14:paraId="099A5B92" w14:textId="77777777" w:rsidR="00FA38F4" w:rsidRPr="00851ED7" w:rsidRDefault="00FA38F4" w:rsidP="00103261">
      <w:r w:rsidRPr="00851ED7">
        <w:rPr>
          <w:b/>
          <w:bCs/>
        </w:rPr>
        <w:t xml:space="preserve">632-4.3 Equipment. </w:t>
      </w:r>
      <w:r w:rsidRPr="00851ED7">
        <w:t>The</w:t>
      </w:r>
      <w:r w:rsidR="00086A01" w:rsidRPr="00851ED7">
        <w:t xml:space="preserve"> Contractor</w:t>
      </w:r>
      <w:r w:rsidRPr="00851ED7">
        <w:t xml:space="preserve"> must furnish all equipment and hardware necessary for the performance of the work. The rejuvenation product should be delivered in dedicated tankers and/or containers with agitating equipment and filters, per manufacturer’s recommendations. The distributor must be designed and equipped in accordance with the manufacturer’s recommendations, but include as a minimum, the following characteristics:</w:t>
      </w:r>
    </w:p>
    <w:p w14:paraId="01B794AF" w14:textId="77777777" w:rsidR="00FA38F4" w:rsidRPr="00851ED7" w:rsidRDefault="00FA38F4" w:rsidP="00103261">
      <w:pPr>
        <w:pStyle w:val="Indent"/>
      </w:pPr>
      <w:r w:rsidRPr="00851ED7">
        <w:rPr>
          <w:b/>
        </w:rPr>
        <w:t xml:space="preserve">a. </w:t>
      </w:r>
      <w:r w:rsidRPr="00851ED7">
        <w:t>Adequate heating capability for rapid heating of the rejuvenator to the proper application temperature.</w:t>
      </w:r>
    </w:p>
    <w:p w14:paraId="7ACFAA3A" w14:textId="77777777" w:rsidR="00FA38F4" w:rsidRPr="00851ED7" w:rsidRDefault="00FA38F4" w:rsidP="00103261">
      <w:pPr>
        <w:pStyle w:val="Indent"/>
      </w:pPr>
      <w:r w:rsidRPr="00851ED7">
        <w:rPr>
          <w:b/>
        </w:rPr>
        <w:lastRenderedPageBreak/>
        <w:t xml:space="preserve">b. </w:t>
      </w:r>
      <w:r w:rsidRPr="00851ED7">
        <w:t>A positive displacement pump capable of pumping low viscosity material and providing a pre</w:t>
      </w:r>
      <w:r w:rsidRPr="00851ED7">
        <w:softHyphen/>
        <w:t>selected constant pressure to deliver the specified rates of application.</w:t>
      </w:r>
    </w:p>
    <w:p w14:paraId="0BC27D2B" w14:textId="77777777" w:rsidR="00FA38F4" w:rsidRPr="00851ED7" w:rsidRDefault="00FA38F4" w:rsidP="00103261">
      <w:pPr>
        <w:pStyle w:val="Indent"/>
      </w:pPr>
      <w:r w:rsidRPr="00851ED7">
        <w:rPr>
          <w:b/>
        </w:rPr>
        <w:t xml:space="preserve">c. </w:t>
      </w:r>
      <w:r w:rsidRPr="00851ED7">
        <w:t>A full circulation spray bar and applicator that maintain proper nozzles, which provide the specified rate of application.</w:t>
      </w:r>
    </w:p>
    <w:p w14:paraId="3F489C09" w14:textId="77777777" w:rsidR="00FA38F4" w:rsidRPr="00851ED7" w:rsidRDefault="00FA38F4" w:rsidP="00103261">
      <w:pPr>
        <w:pStyle w:val="Indent"/>
      </w:pPr>
      <w:r w:rsidRPr="00851ED7">
        <w:rPr>
          <w:b/>
        </w:rPr>
        <w:t xml:space="preserve">d. </w:t>
      </w:r>
      <w:r w:rsidRPr="00851ED7">
        <w:t>A hooded spray bar and applicator that maintain proper nozzle height.</w:t>
      </w:r>
    </w:p>
    <w:p w14:paraId="5F96CEB3" w14:textId="77777777" w:rsidR="00FA38F4" w:rsidRPr="00851ED7" w:rsidRDefault="00FA38F4" w:rsidP="00103261">
      <w:pPr>
        <w:pStyle w:val="Indent"/>
      </w:pPr>
      <w:r w:rsidRPr="00851ED7">
        <w:rPr>
          <w:b/>
        </w:rPr>
        <w:t xml:space="preserve">e. </w:t>
      </w:r>
      <w:r w:rsidRPr="00851ED7">
        <w:t>A positive shut-off for the spray bar and a hand spray (with hose) equipped with a positive shut-off at the spray gun.</w:t>
      </w:r>
    </w:p>
    <w:p w14:paraId="3784832B" w14:textId="77777777" w:rsidR="00FA38F4" w:rsidRPr="00851ED7" w:rsidRDefault="00FA38F4" w:rsidP="00103261">
      <w:pPr>
        <w:pStyle w:val="Indent"/>
      </w:pPr>
      <w:r w:rsidRPr="00851ED7">
        <w:rPr>
          <w:b/>
        </w:rPr>
        <w:t xml:space="preserve">f. </w:t>
      </w:r>
      <w:r w:rsidRPr="00851ED7">
        <w:t>A thermometer installed in the distributor tank to measure the temperature of the rejuvenation product at the time of the application.</w:t>
      </w:r>
    </w:p>
    <w:p w14:paraId="71A8CFCD" w14:textId="77777777" w:rsidR="00FA38F4" w:rsidRPr="00851ED7" w:rsidRDefault="00FA38F4" w:rsidP="00103261">
      <w:pPr>
        <w:pStyle w:val="Indent"/>
      </w:pPr>
      <w:r w:rsidRPr="00851ED7">
        <w:rPr>
          <w:b/>
        </w:rPr>
        <w:t xml:space="preserve">g. </w:t>
      </w:r>
      <w:r w:rsidRPr="00851ED7">
        <w:t>A speedometer calibrated to a minimum of tenths of miles per hour.</w:t>
      </w:r>
    </w:p>
    <w:p w14:paraId="7438DABD" w14:textId="77777777" w:rsidR="00FA38F4" w:rsidRPr="00851ED7" w:rsidRDefault="00FA38F4" w:rsidP="00103261">
      <w:pPr>
        <w:pStyle w:val="Indent"/>
      </w:pPr>
      <w:r w:rsidRPr="00851ED7">
        <w:rPr>
          <w:b/>
        </w:rPr>
        <w:t xml:space="preserve">h. </w:t>
      </w:r>
      <w:r w:rsidRPr="00851ED7">
        <w:t>A chart listing the capacity of the tank (in gallons</w:t>
      </w:r>
      <w:r w:rsidR="00A36F0B" w:rsidRPr="00851ED7">
        <w:t xml:space="preserve"> (liters)</w:t>
      </w:r>
      <w:r w:rsidRPr="00851ED7">
        <w:t>) for each one in</w:t>
      </w:r>
      <w:r w:rsidR="00A36F0B" w:rsidRPr="00851ED7">
        <w:t>ch</w:t>
      </w:r>
      <w:r w:rsidRPr="00851ED7">
        <w:t xml:space="preserve"> </w:t>
      </w:r>
      <w:r w:rsidR="00A36F0B" w:rsidRPr="00851ED7">
        <w:t xml:space="preserve">(25 mm) </w:t>
      </w:r>
      <w:r w:rsidRPr="00851ED7">
        <w:t>of depth. A chart showing speed/pressure application rates must also be included.</w:t>
      </w:r>
    </w:p>
    <w:p w14:paraId="442C7AD2" w14:textId="18D2AA01" w:rsidR="00B93929" w:rsidRPr="00851ED7" w:rsidRDefault="00FA38F4" w:rsidP="00103261">
      <w:r w:rsidRPr="00851ED7">
        <w:rPr>
          <w:b/>
        </w:rPr>
        <w:t xml:space="preserve">632-4.4 </w:t>
      </w:r>
      <w:r w:rsidRPr="00851ED7">
        <w:rPr>
          <w:b/>
          <w:bCs/>
        </w:rPr>
        <w:t>Preparatio</w:t>
      </w:r>
      <w:r w:rsidR="004812C9" w:rsidRPr="00851ED7">
        <w:rPr>
          <w:b/>
          <w:bCs/>
        </w:rPr>
        <w:t>n of asphalt pavement surface</w:t>
      </w:r>
      <w:r w:rsidRPr="00851ED7">
        <w:rPr>
          <w:b/>
          <w:bCs/>
        </w:rPr>
        <w:t xml:space="preserve">s. </w:t>
      </w:r>
      <w:r w:rsidR="00353B4C" w:rsidRPr="00851ED7">
        <w:rPr>
          <w:bCs/>
        </w:rPr>
        <w:t xml:space="preserve">Clean pavement surface immediately prior to placing the seal coat so that it is free of dust, dirt, grease, vegetation, oil or any type of objectionable surface film.  Remove oil or grease </w:t>
      </w:r>
      <w:r w:rsidR="005E35AE" w:rsidRPr="00851ED7">
        <w:rPr>
          <w:bCs/>
        </w:rPr>
        <w:t>from</w:t>
      </w:r>
      <w:r w:rsidR="00353B4C" w:rsidRPr="00851ED7">
        <w:rPr>
          <w:bCs/>
        </w:rPr>
        <w:t xml:space="preserve"> the asphalt pavement  by scrubbing with a detergent, wash</w:t>
      </w:r>
      <w:r w:rsidR="005E35AE" w:rsidRPr="00851ED7">
        <w:rPr>
          <w:bCs/>
        </w:rPr>
        <w:t>ing</w:t>
      </w:r>
      <w:r w:rsidR="00353B4C" w:rsidRPr="00851ED7">
        <w:rPr>
          <w:bCs/>
        </w:rPr>
        <w:t xml:space="preserve"> thoroughly with clean water</w:t>
      </w:r>
      <w:r w:rsidR="005E35AE" w:rsidRPr="00851ED7">
        <w:rPr>
          <w:bCs/>
        </w:rPr>
        <w:t xml:space="preserve">, and </w:t>
      </w:r>
      <w:r w:rsidR="00353B4C" w:rsidRPr="00851ED7">
        <w:rPr>
          <w:bCs/>
        </w:rPr>
        <w:t>treat</w:t>
      </w:r>
      <w:r w:rsidR="005E35AE" w:rsidRPr="00851ED7">
        <w:rPr>
          <w:bCs/>
        </w:rPr>
        <w:t>ing</w:t>
      </w:r>
      <w:r w:rsidR="00353B4C" w:rsidRPr="00851ED7">
        <w:rPr>
          <w:bCs/>
        </w:rPr>
        <w:t xml:space="preserve"> these areas with the oil spot primer.  Any additional surface preparation, such as crack repair, shall be in accordance with </w:t>
      </w:r>
      <w:r w:rsidR="00C27298" w:rsidRPr="00851ED7">
        <w:rPr>
          <w:bCs/>
        </w:rPr>
        <w:t>P</w:t>
      </w:r>
      <w:r w:rsidR="00353B4C" w:rsidRPr="00851ED7">
        <w:rPr>
          <w:bCs/>
        </w:rPr>
        <w:t>101-3.6.</w:t>
      </w:r>
    </w:p>
    <w:p w14:paraId="7970B55C" w14:textId="77777777" w:rsidR="00FA38F4" w:rsidRPr="00851ED7" w:rsidRDefault="00FA38F4" w:rsidP="00103261">
      <w:pPr>
        <w:rPr>
          <w:b/>
        </w:rPr>
      </w:pPr>
      <w:r w:rsidRPr="00851ED7">
        <w:rPr>
          <w:b/>
        </w:rPr>
        <w:t>632-4.5 Applicatio</w:t>
      </w:r>
      <w:r w:rsidR="00B565DE" w:rsidRPr="00851ED7">
        <w:rPr>
          <w:b/>
        </w:rPr>
        <w:t>n of rejuvenation pr</w:t>
      </w:r>
      <w:r w:rsidRPr="00851ED7">
        <w:rPr>
          <w:b/>
        </w:rPr>
        <w:t>oduct.</w:t>
      </w:r>
    </w:p>
    <w:p w14:paraId="73EA79EA" w14:textId="77777777" w:rsidR="00FA38F4" w:rsidRPr="00851ED7" w:rsidRDefault="00FA38F4" w:rsidP="00103261">
      <w:pPr>
        <w:pStyle w:val="Indent"/>
      </w:pPr>
      <w:r w:rsidRPr="00851ED7">
        <w:rPr>
          <w:b/>
        </w:rPr>
        <w:t xml:space="preserve">a. </w:t>
      </w:r>
      <w:r w:rsidRPr="00851ED7">
        <w:t xml:space="preserve">Following preparation and subsequent inspection of the surface and consideration for skid resistance, the rejuvenation product shall be uniformly applied over the surface to be treated at the approved rate with an allowable variation from the approved rate of application of </w:t>
      </w:r>
      <w:r w:rsidR="00206E4C" w:rsidRPr="00851ED7">
        <w:t>±</w:t>
      </w:r>
      <w:r w:rsidRPr="00851ED7">
        <w:t>5</w:t>
      </w:r>
      <w:r w:rsidR="00392DF1" w:rsidRPr="00851ED7">
        <w:t>%</w:t>
      </w:r>
      <w:r w:rsidRPr="00851ED7">
        <w:t xml:space="preserve">, in accordance with </w:t>
      </w:r>
      <w:r w:rsidR="00392F2A" w:rsidRPr="00851ED7">
        <w:t>ASTM D</w:t>
      </w:r>
      <w:r w:rsidRPr="00851ED7">
        <w:t>2995.</w:t>
      </w:r>
    </w:p>
    <w:p w14:paraId="0553EAA4" w14:textId="77777777" w:rsidR="00FA38F4" w:rsidRPr="00851ED7" w:rsidRDefault="00FA38F4" w:rsidP="00103261">
      <w:pPr>
        <w:pStyle w:val="Indent"/>
      </w:pPr>
      <w:r w:rsidRPr="00851ED7">
        <w:rPr>
          <w:b/>
        </w:rPr>
        <w:t xml:space="preserve">b. </w:t>
      </w:r>
      <w:r w:rsidRPr="00851ED7">
        <w:t>Materials shall be applied at the temperature recommended by the manufacturer.</w:t>
      </w:r>
    </w:p>
    <w:p w14:paraId="7F5D46F4" w14:textId="77777777" w:rsidR="001E335E" w:rsidRPr="00851ED7" w:rsidRDefault="001E335E" w:rsidP="008077B4">
      <w:pPr>
        <w:pStyle w:val="Engineernotetop"/>
      </w:pPr>
      <w:r w:rsidRPr="00851ED7">
        <w:t>************************************************************************************</w:t>
      </w:r>
    </w:p>
    <w:p w14:paraId="3877F361" w14:textId="77777777" w:rsidR="00FA38F4" w:rsidRPr="00851ED7" w:rsidRDefault="00FA38F4" w:rsidP="008077B4">
      <w:pPr>
        <w:pStyle w:val="EngineerNotes"/>
      </w:pPr>
      <w:r w:rsidRPr="00851ED7">
        <w:t>To obtain uniform application of the material on the surface treated at the junction of previous and subsequent applications, heavy paper or cardboard, equivalent technique, must be spread on the surface at a sufficient distance back from the ends of each application so that the material may be started and stopped on the paper. Immediately after application, the building paper must be removed and properly disposed.</w:t>
      </w:r>
    </w:p>
    <w:p w14:paraId="6CC0AA13" w14:textId="77777777" w:rsidR="00FA38F4" w:rsidRPr="00851ED7" w:rsidRDefault="00FA38F4" w:rsidP="008077B4">
      <w:pPr>
        <w:pStyle w:val="EngineerNotes"/>
      </w:pPr>
      <w:r w:rsidRPr="00851ED7">
        <w:t>Areas missed by the distributor must be properly treated with the hand spray.</w:t>
      </w:r>
    </w:p>
    <w:p w14:paraId="364992F0" w14:textId="77777777" w:rsidR="00FA38F4" w:rsidRPr="00851ED7" w:rsidRDefault="00FA38F4" w:rsidP="008077B4">
      <w:pPr>
        <w:pStyle w:val="EngineerNoteskeepwithnext"/>
      </w:pPr>
      <w:r w:rsidRPr="00851ED7">
        <w:t>Following application of the rejuvenation product, the surface should not be disturbed for a period of at least 24 hours.</w:t>
      </w:r>
    </w:p>
    <w:p w14:paraId="3F96DABA" w14:textId="77777777" w:rsidR="00B95813" w:rsidRPr="00851ED7" w:rsidRDefault="001850C5" w:rsidP="008077B4">
      <w:pPr>
        <w:pStyle w:val="Engineernotebottom"/>
      </w:pPr>
      <w:r w:rsidRPr="00851ED7">
        <w:t>************************************************************************************</w:t>
      </w:r>
    </w:p>
    <w:p w14:paraId="1951EDBC" w14:textId="77777777" w:rsidR="00FA38F4" w:rsidRPr="00851ED7" w:rsidRDefault="00FA38F4" w:rsidP="00103261">
      <w:pPr>
        <w:pStyle w:val="Indent"/>
      </w:pPr>
      <w:r w:rsidRPr="00851ED7">
        <w:rPr>
          <w:b/>
        </w:rPr>
        <w:t xml:space="preserve">c. </w:t>
      </w:r>
      <w:r w:rsidRPr="00851ED7">
        <w:t>Other rejuvenation product application procedures include:</w:t>
      </w:r>
    </w:p>
    <w:p w14:paraId="771A08CE" w14:textId="49BCAAA7" w:rsidR="00FA38F4" w:rsidRPr="00851ED7" w:rsidRDefault="00B565DE" w:rsidP="00103261">
      <w:pPr>
        <w:pStyle w:val="Indent2"/>
      </w:pPr>
      <w:r w:rsidRPr="00851ED7">
        <w:rPr>
          <w:b/>
        </w:rPr>
        <w:t xml:space="preserve">(1) </w:t>
      </w:r>
      <w:r w:rsidR="00FA38F4" w:rsidRPr="00851ED7">
        <w:rPr>
          <w:b/>
        </w:rPr>
        <w:t>Calibrati</w:t>
      </w:r>
      <w:r w:rsidRPr="00851ED7">
        <w:rPr>
          <w:b/>
        </w:rPr>
        <w:t>on t</w:t>
      </w:r>
      <w:r w:rsidR="00FA38F4" w:rsidRPr="00851ED7">
        <w:rPr>
          <w:b/>
        </w:rPr>
        <w:t>est</w:t>
      </w:r>
      <w:r w:rsidR="00112EE3" w:rsidRPr="00851ED7">
        <w:t>.</w:t>
      </w:r>
      <w:r w:rsidR="00FA38F4" w:rsidRPr="00851ED7">
        <w:t xml:space="preserve"> </w:t>
      </w:r>
      <w:r w:rsidR="00112EE3" w:rsidRPr="00851ED7">
        <w:t>Contractor</w:t>
      </w:r>
      <w:r w:rsidR="00FA38F4" w:rsidRPr="00851ED7">
        <w:t xml:space="preserve"> must furnish all equipment, materials, and labor necessary to calibrate the </w:t>
      </w:r>
      <w:r w:rsidR="005E35AE" w:rsidRPr="00851ED7">
        <w:t xml:space="preserve">asphalt </w:t>
      </w:r>
      <w:r w:rsidR="00FA38F4" w:rsidRPr="00851ED7">
        <w:t xml:space="preserve">distributor or other application equipment. Calibration must be made with approved job material and prior to applying the rejuvenation product to the prepared surface. Calibration of the </w:t>
      </w:r>
      <w:r w:rsidR="00FC1427" w:rsidRPr="00851ED7">
        <w:t>asphalt</w:t>
      </w:r>
      <w:r w:rsidR="00FA38F4" w:rsidRPr="00851ED7">
        <w:t xml:space="preserve"> distributor and the specialized </w:t>
      </w:r>
      <w:r w:rsidR="00FC1427" w:rsidRPr="00851ED7">
        <w:t>asphalt</w:t>
      </w:r>
      <w:r w:rsidR="00FA38F4" w:rsidRPr="00851ED7">
        <w:t xml:space="preserve"> spray applicator must be in accordance with </w:t>
      </w:r>
      <w:r w:rsidR="00392F2A" w:rsidRPr="00851ED7">
        <w:t>ASTM D</w:t>
      </w:r>
      <w:r w:rsidR="00FA38F4" w:rsidRPr="00851ED7">
        <w:t>2995.</w:t>
      </w:r>
    </w:p>
    <w:p w14:paraId="3CD0B9ED" w14:textId="65EBA820" w:rsidR="00FA38F4" w:rsidRPr="00851ED7" w:rsidRDefault="00B565DE" w:rsidP="00103261">
      <w:pPr>
        <w:pStyle w:val="Indent2"/>
      </w:pPr>
      <w:r w:rsidRPr="00851ED7">
        <w:rPr>
          <w:b/>
        </w:rPr>
        <w:t xml:space="preserve">(2) </w:t>
      </w:r>
      <w:r w:rsidR="00FA38F4" w:rsidRPr="00851ED7">
        <w:rPr>
          <w:b/>
        </w:rPr>
        <w:t>Exces</w:t>
      </w:r>
      <w:r w:rsidRPr="00851ED7">
        <w:rPr>
          <w:b/>
        </w:rPr>
        <w:t>s rejuvenation product rem</w:t>
      </w:r>
      <w:r w:rsidR="00FA38F4" w:rsidRPr="00851ED7">
        <w:rPr>
          <w:b/>
        </w:rPr>
        <w:t>oval</w:t>
      </w:r>
      <w:r w:rsidR="00112EE3" w:rsidRPr="00851ED7">
        <w:t xml:space="preserve">. </w:t>
      </w:r>
      <w:r w:rsidR="00FA38F4" w:rsidRPr="00851ED7">
        <w:t xml:space="preserve">Manufactured sand, as approved by the </w:t>
      </w:r>
      <w:r w:rsidR="002D0F12" w:rsidRPr="00851ED7">
        <w:t>RPR</w:t>
      </w:r>
      <w:r w:rsidR="00FA38F4" w:rsidRPr="00851ED7">
        <w:t>, must be provided by the</w:t>
      </w:r>
      <w:r w:rsidR="00086A01" w:rsidRPr="00851ED7">
        <w:t xml:space="preserve"> Contractor</w:t>
      </w:r>
      <w:r w:rsidR="00FA38F4" w:rsidRPr="00851ED7">
        <w:t xml:space="preserve"> </w:t>
      </w:r>
      <w:r w:rsidR="00AC6365" w:rsidRPr="00851ED7">
        <w:t xml:space="preserve">at no additional costs </w:t>
      </w:r>
      <w:r w:rsidR="00FA38F4" w:rsidRPr="00851ED7">
        <w:t xml:space="preserve">and must be spread in sufficient quantity to </w:t>
      </w:r>
      <w:r w:rsidR="00FA38F4" w:rsidRPr="00851ED7">
        <w:lastRenderedPageBreak/>
        <w:t>effectively blot up any excess rejuvenation product remaining on the treated pavement surface after 24 hours</w:t>
      </w:r>
      <w:r w:rsidR="003132CA" w:rsidRPr="00851ED7">
        <w:t xml:space="preserve"> at no additional costs</w:t>
      </w:r>
      <w:r w:rsidR="00FA38F4" w:rsidRPr="00851ED7">
        <w:t>.</w:t>
      </w:r>
    </w:p>
    <w:p w14:paraId="2E7992F0" w14:textId="1C9DBD34" w:rsidR="00FA38F4" w:rsidRPr="00851ED7" w:rsidRDefault="00B565DE" w:rsidP="00103261">
      <w:pPr>
        <w:pStyle w:val="Indent2"/>
      </w:pPr>
      <w:r w:rsidRPr="00851ED7">
        <w:rPr>
          <w:b/>
        </w:rPr>
        <w:t xml:space="preserve">(3) </w:t>
      </w:r>
      <w:r w:rsidR="00FA38F4" w:rsidRPr="00851ED7">
        <w:rPr>
          <w:b/>
        </w:rPr>
        <w:t>P</w:t>
      </w:r>
      <w:r w:rsidRPr="00851ED7">
        <w:rPr>
          <w:b/>
        </w:rPr>
        <w:t>onding and puddling of rejuvenation product</w:t>
      </w:r>
      <w:r w:rsidR="00112EE3" w:rsidRPr="00851ED7">
        <w:t>.</w:t>
      </w:r>
      <w:r w:rsidR="00FA38F4" w:rsidRPr="00851ED7">
        <w:t xml:space="preserve"> If low spots and depressions in the pavement surface cause ponding or puddling of the rejuvenation product, the pavement surface must be broomed with a broom drag. Brooming should continue until the pavement surface is free of any pools of excess material. Ponding and/or puddling must not cause excess pavement softening and/or additional distress. The </w:t>
      </w:r>
      <w:r w:rsidR="002D0F12" w:rsidRPr="00851ED7">
        <w:t>RPR</w:t>
      </w:r>
      <w:r w:rsidR="00FA38F4" w:rsidRPr="00851ED7">
        <w:t xml:space="preserve"> must inspect and approve areas after </w:t>
      </w:r>
      <w:r w:rsidR="00546F03" w:rsidRPr="00851ED7">
        <w:t>“</w:t>
      </w:r>
      <w:r w:rsidR="00FA38F4" w:rsidRPr="00851ED7">
        <w:t>brooming.</w:t>
      </w:r>
      <w:r w:rsidR="00546F03" w:rsidRPr="00851ED7">
        <w:t>”</w:t>
      </w:r>
    </w:p>
    <w:p w14:paraId="0906D2DD" w14:textId="6A7024BE" w:rsidR="00FA38F4" w:rsidRPr="00851ED7" w:rsidRDefault="00B565DE" w:rsidP="00103261">
      <w:pPr>
        <w:pStyle w:val="Indent2"/>
      </w:pPr>
      <w:r w:rsidRPr="00851ED7">
        <w:rPr>
          <w:b/>
        </w:rPr>
        <w:t xml:space="preserve">(4) </w:t>
      </w:r>
      <w:r w:rsidR="00FA38F4" w:rsidRPr="00851ED7">
        <w:rPr>
          <w:b/>
        </w:rPr>
        <w:t>Exce</w:t>
      </w:r>
      <w:r w:rsidRPr="00851ED7">
        <w:rPr>
          <w:b/>
        </w:rPr>
        <w:t>ss runoff of rejuvenation prod</w:t>
      </w:r>
      <w:r w:rsidR="00FA38F4" w:rsidRPr="00851ED7">
        <w:rPr>
          <w:b/>
        </w:rPr>
        <w:t>uct</w:t>
      </w:r>
      <w:r w:rsidR="00112EE3" w:rsidRPr="00851ED7">
        <w:t>.</w:t>
      </w:r>
      <w:r w:rsidR="00FA38F4" w:rsidRPr="00851ED7">
        <w:t xml:space="preserve"> The application rate should be reduced, and the </w:t>
      </w:r>
      <w:r w:rsidR="002D0F12" w:rsidRPr="00851ED7">
        <w:t>RPR</w:t>
      </w:r>
      <w:r w:rsidR="00FA38F4" w:rsidRPr="00851ED7">
        <w:t xml:space="preserve"> notified, if the surface grade of the pavement surface causes excessive runoff of the rejuvenation product. Additional rejuvenation product, if necessary, may be subsequently applied after the first application of material has penetrated into the pavement to achieve the required properties of the treated binder</w:t>
      </w:r>
    </w:p>
    <w:p w14:paraId="65D41B4F" w14:textId="56756181" w:rsidR="00FA38F4" w:rsidRPr="00851ED7" w:rsidRDefault="00B565DE" w:rsidP="00103261">
      <w:pPr>
        <w:pStyle w:val="Indent2"/>
      </w:pPr>
      <w:r w:rsidRPr="00851ED7">
        <w:rPr>
          <w:b/>
        </w:rPr>
        <w:t xml:space="preserve">(5) </w:t>
      </w:r>
      <w:r w:rsidR="00FA38F4" w:rsidRPr="00851ED7">
        <w:rPr>
          <w:b/>
        </w:rPr>
        <w:t>Insuffic</w:t>
      </w:r>
      <w:r w:rsidRPr="00851ED7">
        <w:rPr>
          <w:b/>
        </w:rPr>
        <w:t>ient rejuvenation pr</w:t>
      </w:r>
      <w:r w:rsidR="00FA38F4" w:rsidRPr="00851ED7">
        <w:rPr>
          <w:b/>
        </w:rPr>
        <w:t>oduct</w:t>
      </w:r>
      <w:r w:rsidR="00112EE3" w:rsidRPr="00851ED7">
        <w:t xml:space="preserve">. </w:t>
      </w:r>
      <w:r w:rsidR="00FA38F4" w:rsidRPr="00851ED7">
        <w:t xml:space="preserve">When it is determined by the </w:t>
      </w:r>
      <w:r w:rsidR="002D0F12" w:rsidRPr="00851ED7">
        <w:t>RPR</w:t>
      </w:r>
      <w:r w:rsidR="00FA38F4" w:rsidRPr="00851ED7">
        <w:t xml:space="preserve"> that the actual application rate of the rejuvenation product is more than 5</w:t>
      </w:r>
      <w:r w:rsidR="00392DF1" w:rsidRPr="00851ED7">
        <w:t>%</w:t>
      </w:r>
      <w:r w:rsidR="00FA38F4" w:rsidRPr="00851ED7">
        <w:t xml:space="preserve"> below the approved application rate, subsequent applications of materials must be made to bring the actual application rate up to the approved rate; additional rejuvenation product must penetrate into the pavement surface within 24 hours after application. Multiple applications may be required at the discretion of the </w:t>
      </w:r>
      <w:r w:rsidR="002D0F12" w:rsidRPr="00851ED7">
        <w:t>RPR</w:t>
      </w:r>
      <w:r w:rsidR="00FA38F4" w:rsidRPr="00851ED7">
        <w:t xml:space="preserve">, requiring additional pavement sampling and rejuvenation testing to assure compliance with Table 1 or 2 of </w:t>
      </w:r>
      <w:r w:rsidR="007271E7" w:rsidRPr="00851ED7">
        <w:t xml:space="preserve">paragraph </w:t>
      </w:r>
      <w:r w:rsidR="00FA38F4" w:rsidRPr="00851ED7">
        <w:t>632-2.1.</w:t>
      </w:r>
    </w:p>
    <w:p w14:paraId="15289A4A" w14:textId="77777777" w:rsidR="00FA38F4" w:rsidRPr="00851ED7" w:rsidRDefault="00FA38F4" w:rsidP="00103261">
      <w:pPr>
        <w:pStyle w:val="BoldKWN"/>
      </w:pPr>
      <w:r w:rsidRPr="00851ED7">
        <w:t>632-4.6 Cur</w:t>
      </w:r>
      <w:r w:rsidR="00B565DE" w:rsidRPr="00851ED7">
        <w:t>e time remedial option – application of s</w:t>
      </w:r>
      <w:r w:rsidRPr="00851ED7">
        <w:t>and.</w:t>
      </w:r>
    </w:p>
    <w:p w14:paraId="51B3D4A2" w14:textId="77777777" w:rsidR="00FA38F4" w:rsidRPr="00851ED7" w:rsidRDefault="00FA38F4" w:rsidP="00103261">
      <w:pPr>
        <w:pStyle w:val="Indent"/>
      </w:pPr>
      <w:r w:rsidRPr="00851ED7">
        <w:rPr>
          <w:b/>
        </w:rPr>
        <w:t xml:space="preserve">a. </w:t>
      </w:r>
      <w:r w:rsidRPr="00851ED7">
        <w:t>The</w:t>
      </w:r>
      <w:r w:rsidR="00086A01" w:rsidRPr="00851ED7">
        <w:t xml:space="preserve"> Contractor</w:t>
      </w:r>
      <w:r w:rsidRPr="00851ED7">
        <w:t xml:space="preserve"> must apply sand to the surface of the treated asphalt pavement</w:t>
      </w:r>
      <w:r w:rsidR="003132CA" w:rsidRPr="00851ED7">
        <w:t xml:space="preserve"> </w:t>
      </w:r>
      <w:r w:rsidRPr="00851ED7">
        <w:t>if the rejuvenation product does not meet the cure time requirement and/or the frictional characteristics (skid resistance) have been reduced to a</w:t>
      </w:r>
      <w:r w:rsidR="005F4B32" w:rsidRPr="00851ED7">
        <w:t>n unacceptable</w:t>
      </w:r>
      <w:r w:rsidRPr="00851ED7">
        <w:t xml:space="preserve"> level. An unacceptable level of frictional characteristics (skid resistance) is defined in </w:t>
      </w:r>
      <w:r w:rsidR="007B3400" w:rsidRPr="00851ED7">
        <w:t xml:space="preserve">paragraph </w:t>
      </w:r>
      <w:r w:rsidRPr="00851ED7">
        <w:t>632-6.6.</w:t>
      </w:r>
    </w:p>
    <w:p w14:paraId="7AF13D30" w14:textId="28839245" w:rsidR="00FA38F4" w:rsidRPr="00851ED7" w:rsidRDefault="00FA38F4" w:rsidP="00103261">
      <w:pPr>
        <w:pStyle w:val="Indent"/>
      </w:pPr>
      <w:r w:rsidRPr="00851ED7">
        <w:rPr>
          <w:b/>
        </w:rPr>
        <w:t xml:space="preserve">b. </w:t>
      </w:r>
      <w:r w:rsidRPr="00851ED7">
        <w:t>The manufactured sand must be dry, hard, durable, free from clay, salt and foreign matter and well graded (100</w:t>
      </w:r>
      <w:r w:rsidR="00392DF1" w:rsidRPr="00851ED7">
        <w:t>%</w:t>
      </w:r>
      <w:r w:rsidRPr="00851ED7">
        <w:t xml:space="preserve"> passing #8 </w:t>
      </w:r>
      <w:r w:rsidR="00A476E6" w:rsidRPr="00851ED7">
        <w:t>(2.36 mm)</w:t>
      </w:r>
      <w:r w:rsidR="00535E52" w:rsidRPr="00851ED7">
        <w:t xml:space="preserve"> </w:t>
      </w:r>
      <w:r w:rsidRPr="00851ED7">
        <w:t>sieve and less than 10</w:t>
      </w:r>
      <w:r w:rsidR="00392DF1" w:rsidRPr="00851ED7">
        <w:t>%</w:t>
      </w:r>
      <w:r w:rsidRPr="00851ED7">
        <w:t xml:space="preserve"> passing #200 </w:t>
      </w:r>
      <w:r w:rsidR="00A476E6" w:rsidRPr="00851ED7">
        <w:t xml:space="preserve">(75 µm) </w:t>
      </w:r>
      <w:r w:rsidRPr="00851ED7">
        <w:t>sieve). The sand must be uniformly applied at a rate of 3.0 lb/yd</w:t>
      </w:r>
      <w:r w:rsidRPr="00851ED7">
        <w:rPr>
          <w:vertAlign w:val="superscript"/>
        </w:rPr>
        <w:t>2</w:t>
      </w:r>
      <w:r w:rsidRPr="00851ED7">
        <w:t xml:space="preserve"> </w:t>
      </w:r>
      <w:r w:rsidR="005C12C0" w:rsidRPr="00851ED7">
        <w:t>±</w:t>
      </w:r>
      <w:r w:rsidRPr="00851ED7">
        <w:t>0.5 lb/yd</w:t>
      </w:r>
      <w:r w:rsidRPr="00851ED7">
        <w:rPr>
          <w:vertAlign w:val="superscript"/>
        </w:rPr>
        <w:t>2</w:t>
      </w:r>
      <w:r w:rsidRPr="00851ED7">
        <w:t>, rolled (as recommended by the</w:t>
      </w:r>
      <w:r w:rsidR="00086A01" w:rsidRPr="00851ED7">
        <w:t xml:space="preserve"> Contractor</w:t>
      </w:r>
      <w:r w:rsidRPr="00851ED7">
        <w:t xml:space="preserve"> and accepted by the </w:t>
      </w:r>
      <w:r w:rsidR="002D0F12" w:rsidRPr="00851ED7">
        <w:t>RPR</w:t>
      </w:r>
      <w:r w:rsidRPr="00851ED7">
        <w:t xml:space="preserve">) into the treated surface and any surplus removed with a power broom, or as directed by the </w:t>
      </w:r>
      <w:r w:rsidR="002D0F12" w:rsidRPr="00851ED7">
        <w:t>RPR</w:t>
      </w:r>
      <w:r w:rsidRPr="00851ED7">
        <w:t>. The</w:t>
      </w:r>
      <w:r w:rsidR="00086A01" w:rsidRPr="00851ED7">
        <w:t xml:space="preserve"> Contractor</w:t>
      </w:r>
      <w:r w:rsidRPr="00851ED7">
        <w:t xml:space="preserve"> is responsible for all materials, equipment, and costs associated with the application of sand</w:t>
      </w:r>
      <w:r w:rsidR="003132CA" w:rsidRPr="00851ED7">
        <w:t>.</w:t>
      </w:r>
    </w:p>
    <w:p w14:paraId="13C561B0" w14:textId="3F615B2B" w:rsidR="00FA38F4" w:rsidRPr="00851ED7" w:rsidRDefault="00FA38F4" w:rsidP="00103261">
      <w:pPr>
        <w:pStyle w:val="Indent"/>
      </w:pPr>
      <w:r w:rsidRPr="00851ED7">
        <w:rPr>
          <w:b/>
        </w:rPr>
        <w:t xml:space="preserve">c. </w:t>
      </w:r>
      <w:r w:rsidRPr="00851ED7">
        <w:t xml:space="preserve">All manufactured sand or approved substitute used during the treatment must be removed </w:t>
      </w:r>
      <w:r w:rsidR="003132CA" w:rsidRPr="00851ED7">
        <w:t xml:space="preserve">from the airport </w:t>
      </w:r>
      <w:r w:rsidRPr="00851ED7">
        <w:t xml:space="preserve">as soon as practical after treatment of a pavement and prior to opening any airfield runway, taxiway, etc. This should be accomplished by a combination of hand and mechanical sweeping. All turnouts must be cleaned of any sand to the satisfaction of the </w:t>
      </w:r>
      <w:r w:rsidR="002D0F12" w:rsidRPr="00851ED7">
        <w:t>RPR</w:t>
      </w:r>
      <w:r w:rsidRPr="00851ED7">
        <w:t xml:space="preserve">. </w:t>
      </w:r>
      <w:r w:rsidR="003132CA" w:rsidRPr="00851ED7">
        <w:t xml:space="preserve"> The Contractor is responsible for all materials, equipment, and costs associated with the application, removal and disposal of the sand.</w:t>
      </w:r>
    </w:p>
    <w:p w14:paraId="16414B2C" w14:textId="14F34855" w:rsidR="00FA38F4" w:rsidRPr="00851ED7" w:rsidRDefault="00FA38F4" w:rsidP="00103261">
      <w:pPr>
        <w:pStyle w:val="Indent"/>
      </w:pPr>
      <w:r w:rsidRPr="00851ED7">
        <w:rPr>
          <w:b/>
        </w:rPr>
        <w:t xml:space="preserve">d. </w:t>
      </w:r>
      <w:r w:rsidRPr="00851ED7">
        <w:t xml:space="preserve">If, after sand is swept and in the opinion of the </w:t>
      </w:r>
      <w:r w:rsidR="002D0F12" w:rsidRPr="00851ED7">
        <w:t>RPR</w:t>
      </w:r>
      <w:r w:rsidRPr="00851ED7">
        <w:t>, a hazardous condition exists on the pavement, the</w:t>
      </w:r>
      <w:r w:rsidR="00086A01" w:rsidRPr="00851ED7">
        <w:t xml:space="preserve"> Contractor</w:t>
      </w:r>
      <w:r w:rsidRPr="00851ED7">
        <w:t xml:space="preserve"> must apply additional sand and sweep same immediately following reapplication. No additional compensation will be allowed for reapplication and removal of sand.</w:t>
      </w:r>
    </w:p>
    <w:p w14:paraId="61ED8D3B" w14:textId="77777777" w:rsidR="00FA38F4" w:rsidRPr="00851ED7" w:rsidRDefault="00FA38F4" w:rsidP="00103261">
      <w:pPr>
        <w:pStyle w:val="CenteredboldKWN"/>
      </w:pPr>
      <w:r w:rsidRPr="00851ED7">
        <w:t>QUALITY CONTROL</w:t>
      </w:r>
      <w:r w:rsidR="00FD6756" w:rsidRPr="00851ED7">
        <w:t xml:space="preserve"> (QC)</w:t>
      </w:r>
    </w:p>
    <w:p w14:paraId="714FFDC0" w14:textId="56B85ED6" w:rsidR="00FA38F4" w:rsidRPr="00851ED7" w:rsidRDefault="00FA38F4" w:rsidP="00103261">
      <w:r w:rsidRPr="00851ED7">
        <w:rPr>
          <w:b/>
          <w:bCs/>
        </w:rPr>
        <w:t>632-5.1 Manufactur</w:t>
      </w:r>
      <w:r w:rsidR="00B565DE" w:rsidRPr="00851ED7">
        <w:rPr>
          <w:b/>
          <w:bCs/>
        </w:rPr>
        <w:t>er rep</w:t>
      </w:r>
      <w:r w:rsidRPr="00851ED7">
        <w:rPr>
          <w:b/>
          <w:bCs/>
        </w:rPr>
        <w:t xml:space="preserve">resentation. </w:t>
      </w:r>
      <w:r w:rsidRPr="00851ED7">
        <w:t>The</w:t>
      </w:r>
      <w:r w:rsidR="00086A01" w:rsidRPr="00851ED7">
        <w:t xml:space="preserve"> Contractor</w:t>
      </w:r>
      <w:r w:rsidRPr="00851ED7">
        <w:t xml:space="preserve"> must have a manufacturer’s authorized representative on the job site at the beginning of the work and during all rejuvenation product application. The manufacturer’s representative must have knowledge of the material, procedures, and equipment described in the specification and will be responsible for determining the application rates and must oversee the preparation and application of the rejuvenation product. Documentation of the manufacturer representative’s experience and knowledge for applying the rejuvenation product must be furnished to the </w:t>
      </w:r>
      <w:r w:rsidR="002D0F12" w:rsidRPr="00851ED7">
        <w:t>RPR</w:t>
      </w:r>
      <w:r w:rsidRPr="00851ED7">
        <w:t xml:space="preserve"> a minimum of 10 work days prior to placement of the </w:t>
      </w:r>
      <w:r w:rsidR="00D05E92" w:rsidRPr="00851ED7">
        <w:t>control strip</w:t>
      </w:r>
      <w:r w:rsidRPr="00851ED7">
        <w:t>s. The cost of the manufacturer’s representative will be included in the bid price.</w:t>
      </w:r>
    </w:p>
    <w:p w14:paraId="24C6AF7B" w14:textId="77777777" w:rsidR="001E335E" w:rsidRPr="00851ED7" w:rsidRDefault="001E335E" w:rsidP="008077B4">
      <w:pPr>
        <w:pStyle w:val="Engineernotetop"/>
      </w:pPr>
      <w:r w:rsidRPr="00851ED7">
        <w:lastRenderedPageBreak/>
        <w:t>************************************************************************************</w:t>
      </w:r>
    </w:p>
    <w:p w14:paraId="7546B78E" w14:textId="77777777" w:rsidR="00FA38F4" w:rsidRPr="00851ED7" w:rsidRDefault="00FA38F4" w:rsidP="008077B4">
      <w:pPr>
        <w:pStyle w:val="EngineerNoteskeepwithnext"/>
      </w:pPr>
      <w:r w:rsidRPr="00851ED7">
        <w:t>The requirement for the Contractor to require a manufacturer’s authorized representative on the job site at the beginning of the work and during all rejuvenation product application may be deleted, at the discretion of the Engineer. Past experience has demonstrated that improper application rates have resulted through subcontract agreements, and this decision must be predicated on the Engineer’s ability to control selection and placement of the application rate under the Contract provisions.</w:t>
      </w:r>
    </w:p>
    <w:p w14:paraId="34FCB36E" w14:textId="77777777" w:rsidR="0097596E" w:rsidRPr="00851ED7" w:rsidRDefault="001850C5" w:rsidP="008077B4">
      <w:pPr>
        <w:pStyle w:val="Engineernotebottom"/>
      </w:pPr>
      <w:r w:rsidRPr="00851ED7">
        <w:t>************************************************************************************</w:t>
      </w:r>
    </w:p>
    <w:p w14:paraId="5D7C4BB7" w14:textId="44D5C1FD" w:rsidR="00FA38F4" w:rsidRPr="00851ED7" w:rsidRDefault="00FA38F4" w:rsidP="00103261">
      <w:r w:rsidRPr="00851ED7">
        <w:rPr>
          <w:b/>
          <w:bCs/>
        </w:rPr>
        <w:t xml:space="preserve">632-5.2 </w:t>
      </w:r>
      <w:r w:rsidR="00FD6756" w:rsidRPr="00851ED7">
        <w:rPr>
          <w:b/>
          <w:bCs/>
        </w:rPr>
        <w:t>QC</w:t>
      </w:r>
      <w:r w:rsidR="00E24D69" w:rsidRPr="00851ED7">
        <w:rPr>
          <w:b/>
          <w:bCs/>
        </w:rPr>
        <w:t xml:space="preserve"> pla</w:t>
      </w:r>
      <w:r w:rsidRPr="00851ED7">
        <w:rPr>
          <w:b/>
          <w:bCs/>
        </w:rPr>
        <w:t xml:space="preserve">n. </w:t>
      </w:r>
      <w:r w:rsidRPr="00851ED7">
        <w:t>The</w:t>
      </w:r>
      <w:r w:rsidR="00086A01" w:rsidRPr="00851ED7">
        <w:t xml:space="preserve"> Contractor</w:t>
      </w:r>
      <w:r w:rsidRPr="00851ED7">
        <w:t xml:space="preserve"> must submit a </w:t>
      </w:r>
      <w:r w:rsidR="00FD6756" w:rsidRPr="00851ED7">
        <w:t>QC</w:t>
      </w:r>
      <w:r w:rsidRPr="00851ED7">
        <w:t xml:space="preserve"> plan to the </w:t>
      </w:r>
      <w:r w:rsidR="002D0F12" w:rsidRPr="00851ED7">
        <w:t>RPR</w:t>
      </w:r>
      <w:r w:rsidRPr="00851ED7">
        <w:t xml:space="preserve"> a minimum of 10 days prior to applying </w:t>
      </w:r>
      <w:r w:rsidR="00D05E92" w:rsidRPr="00851ED7">
        <w:t>control strip</w:t>
      </w:r>
      <w:r w:rsidRPr="00851ED7">
        <w:t xml:space="preserve">s in accordance with </w:t>
      </w:r>
      <w:r w:rsidR="00047576" w:rsidRPr="00851ED7">
        <w:t xml:space="preserve">paragraph </w:t>
      </w:r>
      <w:r w:rsidRPr="00851ED7">
        <w:t xml:space="preserve">632-3.1. The </w:t>
      </w:r>
      <w:r w:rsidR="00FD6756" w:rsidRPr="00851ED7">
        <w:t>QC</w:t>
      </w:r>
      <w:r w:rsidRPr="00851ED7">
        <w:t xml:space="preserve"> plan must address all items that affect the quality of the rejuvenation application including, but not limited to:</w:t>
      </w:r>
    </w:p>
    <w:p w14:paraId="047193A2" w14:textId="77777777" w:rsidR="00FA38F4" w:rsidRPr="00851ED7" w:rsidRDefault="00FA38F4" w:rsidP="00103261">
      <w:pPr>
        <w:pStyle w:val="Indent"/>
      </w:pPr>
      <w:r w:rsidRPr="00851ED7">
        <w:rPr>
          <w:b/>
        </w:rPr>
        <w:t>a.</w:t>
      </w:r>
      <w:r w:rsidRPr="00851ED7">
        <w:t xml:space="preserve"> Qualifications of personnel.</w:t>
      </w:r>
    </w:p>
    <w:p w14:paraId="143973C3" w14:textId="77777777" w:rsidR="00FA38F4" w:rsidRPr="00851ED7" w:rsidRDefault="00FA38F4" w:rsidP="00103261">
      <w:pPr>
        <w:pStyle w:val="Indent"/>
      </w:pPr>
      <w:r w:rsidRPr="00851ED7">
        <w:rPr>
          <w:b/>
        </w:rPr>
        <w:t xml:space="preserve">b. </w:t>
      </w:r>
      <w:r w:rsidRPr="00851ED7">
        <w:t>Schedule for the project.</w:t>
      </w:r>
    </w:p>
    <w:p w14:paraId="7B1AC55F" w14:textId="77777777" w:rsidR="00FA38F4" w:rsidRPr="00851ED7" w:rsidRDefault="00FA38F4" w:rsidP="00103261">
      <w:pPr>
        <w:pStyle w:val="Indent"/>
      </w:pPr>
      <w:r w:rsidRPr="00851ED7">
        <w:rPr>
          <w:b/>
        </w:rPr>
        <w:t xml:space="preserve">c. </w:t>
      </w:r>
      <w:r w:rsidRPr="00851ED7">
        <w:t>Procedure to monitor the weather/temperature limitations.</w:t>
      </w:r>
    </w:p>
    <w:p w14:paraId="4D12BCEE" w14:textId="5F8D7B0B" w:rsidR="00FA38F4" w:rsidRPr="00851ED7" w:rsidRDefault="00FA38F4" w:rsidP="00103261">
      <w:pPr>
        <w:pStyle w:val="Indent"/>
      </w:pPr>
      <w:r w:rsidRPr="00851ED7">
        <w:rPr>
          <w:b/>
        </w:rPr>
        <w:t xml:space="preserve">d. </w:t>
      </w:r>
      <w:r w:rsidRPr="00851ED7">
        <w:t xml:space="preserve">Inspection requirements including rejuvenation product, </w:t>
      </w:r>
      <w:r w:rsidR="00D05E92" w:rsidRPr="00851ED7">
        <w:t>control strip</w:t>
      </w:r>
      <w:r w:rsidRPr="00851ED7">
        <w:t>s, storage of rejuvenation product, preparation of the pavement surface, and equipment calibration.</w:t>
      </w:r>
    </w:p>
    <w:p w14:paraId="62E6D432" w14:textId="77777777" w:rsidR="00FA38F4" w:rsidRPr="00851ED7" w:rsidRDefault="00FA38F4" w:rsidP="00103261">
      <w:pPr>
        <w:pStyle w:val="Indent"/>
      </w:pPr>
      <w:r w:rsidRPr="00851ED7">
        <w:rPr>
          <w:b/>
        </w:rPr>
        <w:t xml:space="preserve">e. </w:t>
      </w:r>
      <w:r w:rsidRPr="00851ED7">
        <w:t>Provisions for obtaining, packaging and shipping acceptance samples and repair of the pavement.</w:t>
      </w:r>
    </w:p>
    <w:p w14:paraId="4C6764EB" w14:textId="77777777" w:rsidR="00FA38F4" w:rsidRPr="00851ED7" w:rsidRDefault="00FA38F4" w:rsidP="00103261">
      <w:pPr>
        <w:pStyle w:val="Indent"/>
      </w:pPr>
      <w:r w:rsidRPr="00851ED7">
        <w:rPr>
          <w:b/>
        </w:rPr>
        <w:t>f.</w:t>
      </w:r>
      <w:r w:rsidRPr="00851ED7">
        <w:t xml:space="preserve"> Provisions for sample testing, testing laboratory name, location, accreditation, contact person, all contact information, testing requested, and report on information.</w:t>
      </w:r>
    </w:p>
    <w:p w14:paraId="359774A5" w14:textId="5529D9AC" w:rsidR="00FA38F4" w:rsidRPr="00851ED7" w:rsidRDefault="00FA38F4" w:rsidP="00103261">
      <w:r w:rsidRPr="00851ED7">
        <w:rPr>
          <w:b/>
          <w:bCs/>
        </w:rPr>
        <w:t xml:space="preserve">632-5.3 Warranty. </w:t>
      </w:r>
      <w:r w:rsidRPr="00851ED7">
        <w:t>The</w:t>
      </w:r>
      <w:r w:rsidR="00086A01" w:rsidRPr="00851ED7">
        <w:t xml:space="preserve"> Contractor</w:t>
      </w:r>
      <w:r w:rsidRPr="00851ED7">
        <w:t xml:space="preserve"> must provide a manufacturer’s/applicator warranty that the treated pavement will retain the lower binder properties of Table 1 or 2, for a period of two (2) years from the date of treatment. For compliance with the warranty, the </w:t>
      </w:r>
      <w:r w:rsidR="00D35DC0" w:rsidRPr="00851ED7">
        <w:t>Owner</w:t>
      </w:r>
      <w:r w:rsidRPr="00851ED7">
        <w:t xml:space="preserve"> may obtain cores and perform tests in accordance with REJUVENATION ACCEPTANCE. The</w:t>
      </w:r>
      <w:r w:rsidR="00086A01" w:rsidRPr="00851ED7">
        <w:t xml:space="preserve"> Contractor</w:t>
      </w:r>
      <w:r w:rsidRPr="00851ED7">
        <w:t xml:space="preserve"> must further warrant that from the date the rejuvenation product was applied, the material will not flake, peel, chip, spall, nor otherwise contribute to or accelerate the aging of the pavement. The</w:t>
      </w:r>
      <w:r w:rsidR="00086A01" w:rsidRPr="00851ED7">
        <w:t xml:space="preserve"> Contractor</w:t>
      </w:r>
      <w:r w:rsidRPr="00851ED7">
        <w:t xml:space="preserve"> must reapply the rejuvenation product, as necessary, or provide remedial actions at no cost to the </w:t>
      </w:r>
      <w:r w:rsidR="00D35DC0" w:rsidRPr="00851ED7">
        <w:t>Owner</w:t>
      </w:r>
      <w:r w:rsidRPr="00851ED7">
        <w:t xml:space="preserve">, and/or refund all payments at the </w:t>
      </w:r>
      <w:r w:rsidR="00D35DC0" w:rsidRPr="00851ED7">
        <w:t>Owner</w:t>
      </w:r>
      <w:r w:rsidRPr="00851ED7">
        <w:t xml:space="preserve">’s discretion. The </w:t>
      </w:r>
      <w:r w:rsidR="002D0F12" w:rsidRPr="00851ED7">
        <w:t>RPR</w:t>
      </w:r>
      <w:r w:rsidRPr="00851ED7">
        <w:t xml:space="preserve"> must designate and record an area of no less than 10 sq</w:t>
      </w:r>
      <w:r w:rsidR="00E46FB7" w:rsidRPr="00851ED7">
        <w:t>uare</w:t>
      </w:r>
      <w:r w:rsidRPr="00851ED7">
        <w:t xml:space="preserve"> y</w:t>
      </w:r>
      <w:r w:rsidR="00E46FB7" w:rsidRPr="00851ED7">
        <w:t>ar</w:t>
      </w:r>
      <w:r w:rsidRPr="00851ED7">
        <w:t xml:space="preserve">d </w:t>
      </w:r>
      <w:r w:rsidR="008D31BF" w:rsidRPr="00851ED7">
        <w:t>(8.36 m</w:t>
      </w:r>
      <w:r w:rsidR="008D31BF" w:rsidRPr="00851ED7">
        <w:rPr>
          <w:vertAlign w:val="superscript"/>
        </w:rPr>
        <w:t>2</w:t>
      </w:r>
      <w:r w:rsidR="008D31BF" w:rsidRPr="00851ED7">
        <w:t xml:space="preserve">) </w:t>
      </w:r>
      <w:r w:rsidRPr="00851ED7">
        <w:t>of untreated and 10 sq</w:t>
      </w:r>
      <w:r w:rsidR="00E46FB7" w:rsidRPr="00851ED7">
        <w:t>uare</w:t>
      </w:r>
      <w:r w:rsidRPr="00851ED7">
        <w:t xml:space="preserve"> y</w:t>
      </w:r>
      <w:r w:rsidR="00E46FB7" w:rsidRPr="00851ED7">
        <w:t>ar</w:t>
      </w:r>
      <w:r w:rsidRPr="00851ED7">
        <w:t>d</w:t>
      </w:r>
      <w:r w:rsidR="00E46FB7" w:rsidRPr="00851ED7">
        <w:t>s</w:t>
      </w:r>
      <w:r w:rsidRPr="00851ED7">
        <w:t xml:space="preserve"> </w:t>
      </w:r>
      <w:r w:rsidR="008D31BF" w:rsidRPr="00851ED7">
        <w:t>(8.36 m</w:t>
      </w:r>
      <w:r w:rsidR="008D31BF" w:rsidRPr="00851ED7">
        <w:rPr>
          <w:vertAlign w:val="superscript"/>
        </w:rPr>
        <w:t>2</w:t>
      </w:r>
      <w:r w:rsidR="008D31BF" w:rsidRPr="00851ED7">
        <w:t xml:space="preserve">) </w:t>
      </w:r>
      <w:r w:rsidRPr="00851ED7">
        <w:t xml:space="preserve">of treated pavement as the </w:t>
      </w:r>
      <w:r w:rsidR="00D05E92" w:rsidRPr="00851ED7">
        <w:t>control strip</w:t>
      </w:r>
      <w:r w:rsidRPr="00851ED7">
        <w:t>s for warranty testing. In the event a pay reduction, or no payment, is enforced, the warranty is rescinded.</w:t>
      </w:r>
    </w:p>
    <w:p w14:paraId="0E62BFA7" w14:textId="77777777" w:rsidR="00FA38F4" w:rsidRPr="00851ED7" w:rsidRDefault="00FA38F4" w:rsidP="00103261">
      <w:pPr>
        <w:pStyle w:val="CenteredboldKWN"/>
      </w:pPr>
      <w:r w:rsidRPr="00851ED7">
        <w:t>REJUVENATION ACCEPTANCE</w:t>
      </w:r>
    </w:p>
    <w:p w14:paraId="7D5F17BF" w14:textId="6811F34F" w:rsidR="00FA38F4" w:rsidRPr="00851ED7" w:rsidRDefault="00FA38F4" w:rsidP="00103261">
      <w:r w:rsidRPr="00851ED7">
        <w:rPr>
          <w:b/>
          <w:bCs/>
        </w:rPr>
        <w:t>632-6.1 Prod</w:t>
      </w:r>
      <w:r w:rsidR="00E24D69" w:rsidRPr="00851ED7">
        <w:rPr>
          <w:b/>
          <w:bCs/>
        </w:rPr>
        <w:t>uct sam</w:t>
      </w:r>
      <w:r w:rsidRPr="00851ED7">
        <w:rPr>
          <w:b/>
          <w:bCs/>
        </w:rPr>
        <w:t>pling.</w:t>
      </w:r>
      <w:r w:rsidRPr="00851ED7">
        <w:t xml:space="preserve"> The </w:t>
      </w:r>
      <w:r w:rsidR="002D0F12" w:rsidRPr="00851ED7">
        <w:t>RPR</w:t>
      </w:r>
      <w:r w:rsidRPr="00851ED7">
        <w:t xml:space="preserve"> will take samples of the rejuvenation product proposed for use upon delivery of each shipment in accordance with </w:t>
      </w:r>
      <w:r w:rsidR="00392F2A" w:rsidRPr="00851ED7">
        <w:t>ASTM D</w:t>
      </w:r>
      <w:r w:rsidRPr="00851ED7">
        <w:t xml:space="preserve">140 and store in accordance with </w:t>
      </w:r>
      <w:r w:rsidR="001858B8" w:rsidRPr="00851ED7">
        <w:t xml:space="preserve">the </w:t>
      </w:r>
      <w:r w:rsidRPr="00851ED7">
        <w:t xml:space="preserve">SDS, Section VII for a period of at least six months after payment in accordance with </w:t>
      </w:r>
      <w:r w:rsidR="00D11214" w:rsidRPr="00851ED7">
        <w:t>paragraph</w:t>
      </w:r>
      <w:r w:rsidRPr="00851ED7">
        <w:t xml:space="preserve"> 632</w:t>
      </w:r>
      <w:r w:rsidRPr="00851ED7">
        <w:softHyphen/>
      </w:r>
      <w:r w:rsidR="005846F7" w:rsidRPr="00851ED7">
        <w:t>-</w:t>
      </w:r>
      <w:r w:rsidRPr="00851ED7">
        <w:t xml:space="preserve">8.1. Testing, as necessary, will be accomplished by the </w:t>
      </w:r>
      <w:r w:rsidR="002D0F12" w:rsidRPr="00851ED7">
        <w:t>RPR</w:t>
      </w:r>
      <w:r w:rsidRPr="00851ED7">
        <w:t xml:space="preserve"> to verify information provided by the SDS information.</w:t>
      </w:r>
    </w:p>
    <w:p w14:paraId="441EEF6D" w14:textId="0ACEFD6B" w:rsidR="00FA38F4" w:rsidRPr="00851ED7" w:rsidRDefault="00FA38F4" w:rsidP="00103261">
      <w:r w:rsidRPr="00851ED7">
        <w:rPr>
          <w:b/>
          <w:bCs/>
        </w:rPr>
        <w:t>632-6.2 Freight and</w:t>
      </w:r>
      <w:r w:rsidR="00E24D69" w:rsidRPr="00851ED7">
        <w:rPr>
          <w:b/>
          <w:bCs/>
        </w:rPr>
        <w:t xml:space="preserve"> weigh bi</w:t>
      </w:r>
      <w:r w:rsidRPr="00851ED7">
        <w:rPr>
          <w:b/>
          <w:bCs/>
        </w:rPr>
        <w:t xml:space="preserve">lls. </w:t>
      </w:r>
      <w:r w:rsidRPr="00851ED7">
        <w:t xml:space="preserve">The Contractor must furnish the </w:t>
      </w:r>
      <w:r w:rsidR="002D0F12" w:rsidRPr="00851ED7">
        <w:t>RPR</w:t>
      </w:r>
      <w:r w:rsidRPr="00851ED7">
        <w:t xml:space="preserve"> receipted bills when railroad shipments are made, and certified weigh bills when materials are received in any other manner, of the rejuvenation product used in the construction covered by the contract. The Contractor shall not remove rejuvenation product from the tank car or storage tank until the initial outage and temperature measurements have been taken by the </w:t>
      </w:r>
      <w:r w:rsidR="002D0F12" w:rsidRPr="00851ED7">
        <w:t>RPR</w:t>
      </w:r>
      <w:r w:rsidRPr="00851ED7">
        <w:t xml:space="preserve">, nor shall the car or tank be released until the final outage has been taken by the </w:t>
      </w:r>
      <w:r w:rsidR="002D0F12" w:rsidRPr="00851ED7">
        <w:t>RPR</w:t>
      </w:r>
      <w:r w:rsidRPr="00851ED7">
        <w:t>.</w:t>
      </w:r>
    </w:p>
    <w:p w14:paraId="71D3F7F2" w14:textId="497AF099" w:rsidR="00FA38F4" w:rsidRPr="00851ED7" w:rsidRDefault="00FA38F4" w:rsidP="00103261">
      <w:r w:rsidRPr="00851ED7">
        <w:rPr>
          <w:b/>
          <w:bCs/>
        </w:rPr>
        <w:lastRenderedPageBreak/>
        <w:t>632-6.3 Fiel</w:t>
      </w:r>
      <w:r w:rsidR="00E24D69" w:rsidRPr="00851ED7">
        <w:rPr>
          <w:b/>
          <w:bCs/>
        </w:rPr>
        <w:t>d sampling p</w:t>
      </w:r>
      <w:r w:rsidRPr="00851ED7">
        <w:rPr>
          <w:b/>
          <w:bCs/>
        </w:rPr>
        <w:t xml:space="preserve">rocedures. </w:t>
      </w:r>
      <w:r w:rsidRPr="00851ED7">
        <w:t>Sampling of the pavement sections to be treated must be performed before and after the pavement has been treated with the rejuvenation product. The</w:t>
      </w:r>
      <w:r w:rsidR="00086A01" w:rsidRPr="00851ED7">
        <w:t xml:space="preserve"> Contractor</w:t>
      </w:r>
      <w:r w:rsidRPr="00851ED7">
        <w:t xml:space="preserve"> will be responsible for obtaining all pavement core samples or equivalent surface area samples as approved by the </w:t>
      </w:r>
      <w:r w:rsidR="002D0F12" w:rsidRPr="00851ED7">
        <w:t>RPR</w:t>
      </w:r>
      <w:r w:rsidRPr="00851ED7">
        <w:t xml:space="preserve"> for testing. At the discretion and approval of the </w:t>
      </w:r>
      <w:r w:rsidR="002D0F12" w:rsidRPr="00851ED7">
        <w:t>RPR</w:t>
      </w:r>
      <w:r w:rsidRPr="00851ED7">
        <w:t>, the before samples collected and tested for application may suffice for before samples for acceptance.</w:t>
      </w:r>
    </w:p>
    <w:p w14:paraId="6BDBE676" w14:textId="0C6CF7A6" w:rsidR="00FA38F4" w:rsidRPr="00851ED7" w:rsidRDefault="00FA38F4" w:rsidP="00103261">
      <w:pPr>
        <w:pStyle w:val="Indent"/>
      </w:pPr>
      <w:r w:rsidRPr="00851ED7">
        <w:rPr>
          <w:b/>
        </w:rPr>
        <w:t xml:space="preserve">a. </w:t>
      </w:r>
      <w:r w:rsidRPr="00851ED7">
        <w:t xml:space="preserve">At each sampling location, three (3) cores or equivalent surface area samples </w:t>
      </w:r>
      <w:r w:rsidR="001E1738" w:rsidRPr="00851ED7">
        <w:t xml:space="preserve">of the untreated pavement </w:t>
      </w:r>
      <w:r w:rsidRPr="00851ED7">
        <w:t xml:space="preserve">must be taken before the rejuvenation product is placed and three (3) cores or equivalent surface area samples </w:t>
      </w:r>
      <w:r w:rsidR="001E1738" w:rsidRPr="00851ED7">
        <w:t xml:space="preserve">of the treated pavement </w:t>
      </w:r>
      <w:r w:rsidRPr="00851ED7">
        <w:t xml:space="preserve">after </w:t>
      </w:r>
      <w:r w:rsidR="001E1738" w:rsidRPr="00851ED7">
        <w:t>application of the rejuvenation product must be taken</w:t>
      </w:r>
      <w:r w:rsidRPr="00851ED7">
        <w:t xml:space="preserve">. The </w:t>
      </w:r>
      <w:r w:rsidR="001E1738" w:rsidRPr="00851ED7">
        <w:t xml:space="preserve">before and after cores </w:t>
      </w:r>
      <w:r w:rsidRPr="00851ED7">
        <w:t xml:space="preserve">must be taken </w:t>
      </w:r>
      <w:r w:rsidR="001E1738" w:rsidRPr="00851ED7">
        <w:t>in the same general area</w:t>
      </w:r>
      <w:r w:rsidRPr="00851ED7">
        <w:t>, at a minimum within the same paving lane and within</w:t>
      </w:r>
      <w:r w:rsidR="00875037" w:rsidRPr="00851ED7">
        <w:t xml:space="preserve"> one </w:t>
      </w:r>
      <w:r w:rsidRPr="00851ED7">
        <w:t>f</w:t>
      </w:r>
      <w:r w:rsidR="00FF5726" w:rsidRPr="00851ED7">
        <w:t>oo</w:t>
      </w:r>
      <w:r w:rsidRPr="00851ED7">
        <w:t xml:space="preserve">t </w:t>
      </w:r>
      <w:r w:rsidR="00E50423" w:rsidRPr="00851ED7">
        <w:t xml:space="preserve">(30 cm) </w:t>
      </w:r>
      <w:r w:rsidRPr="00851ED7">
        <w:t>of each other. All pavement cores taken by the</w:t>
      </w:r>
      <w:r w:rsidR="00086A01" w:rsidRPr="00851ED7">
        <w:t xml:space="preserve"> Contractor</w:t>
      </w:r>
      <w:r w:rsidRPr="00851ED7">
        <w:t xml:space="preserve"> must be six (6) in in diameter. The</w:t>
      </w:r>
      <w:r w:rsidR="00086A01" w:rsidRPr="00851ED7">
        <w:t xml:space="preserve"> Contractor</w:t>
      </w:r>
      <w:r w:rsidRPr="00851ED7">
        <w:t xml:space="preserve"> must repair any sample holes resulting from the removal of asphalt concrete pavement cores or equivalent surface area samples (with suitable materials and methods as approved by the </w:t>
      </w:r>
      <w:r w:rsidR="002D0F12" w:rsidRPr="00851ED7">
        <w:t>RPR</w:t>
      </w:r>
      <w:r w:rsidRPr="00851ED7">
        <w:t xml:space="preserve">) at no cost to the </w:t>
      </w:r>
      <w:r w:rsidR="00D35DC0" w:rsidRPr="00851ED7">
        <w:t>Owner</w:t>
      </w:r>
      <w:r w:rsidRPr="00851ED7">
        <w:t>.</w:t>
      </w:r>
    </w:p>
    <w:p w14:paraId="6E253E44" w14:textId="77777777" w:rsidR="00FA38F4" w:rsidRPr="00851ED7" w:rsidRDefault="00FA38F4" w:rsidP="00103261">
      <w:pPr>
        <w:pStyle w:val="Indent"/>
      </w:pPr>
      <w:r w:rsidRPr="00851ED7">
        <w:rPr>
          <w:b/>
        </w:rPr>
        <w:t xml:space="preserve">b. </w:t>
      </w:r>
      <w:r w:rsidRPr="00851ED7">
        <w:t>The treated pavement cores or equivalent surface area samples must be taken 30-45 days after application of the rejuvenation product.</w:t>
      </w:r>
    </w:p>
    <w:p w14:paraId="25D2AB38" w14:textId="548B1CB5" w:rsidR="00FA38F4" w:rsidRPr="00851ED7" w:rsidRDefault="00FA38F4" w:rsidP="00103261">
      <w:pPr>
        <w:pStyle w:val="Indent"/>
      </w:pPr>
      <w:r w:rsidRPr="00851ED7">
        <w:rPr>
          <w:b/>
        </w:rPr>
        <w:t xml:space="preserve">c. </w:t>
      </w:r>
      <w:r w:rsidRPr="00851ED7">
        <w:t xml:space="preserve">Both untreated and treated pavement cores or equivalent surface area samples must be performed for each </w:t>
      </w:r>
      <w:r w:rsidR="00383D2A" w:rsidRPr="00851ED7">
        <w:t>20,000</w:t>
      </w:r>
      <w:r w:rsidRPr="00851ED7">
        <w:t xml:space="preserve"> sq</w:t>
      </w:r>
      <w:r w:rsidR="00E46FB7" w:rsidRPr="00851ED7">
        <w:t>uare</w:t>
      </w:r>
      <w:r w:rsidRPr="00851ED7">
        <w:t xml:space="preserve"> y</w:t>
      </w:r>
      <w:r w:rsidR="00E46FB7" w:rsidRPr="00851ED7">
        <w:t>ar</w:t>
      </w:r>
      <w:r w:rsidRPr="00851ED7">
        <w:t>d</w:t>
      </w:r>
      <w:r w:rsidR="00E46FB7" w:rsidRPr="00851ED7">
        <w:t>s</w:t>
      </w:r>
      <w:r w:rsidRPr="00851ED7">
        <w:t xml:space="preserve"> </w:t>
      </w:r>
      <w:r w:rsidR="00FD349A" w:rsidRPr="00851ED7">
        <w:t>(</w:t>
      </w:r>
      <w:r w:rsidR="00A866BF" w:rsidRPr="00851ED7">
        <w:t xml:space="preserve">16723 </w:t>
      </w:r>
      <w:r w:rsidR="00FD349A" w:rsidRPr="00851ED7">
        <w:t>m</w:t>
      </w:r>
      <w:r w:rsidR="00FD349A" w:rsidRPr="00851ED7">
        <w:rPr>
          <w:vertAlign w:val="superscript"/>
        </w:rPr>
        <w:t>2</w:t>
      </w:r>
      <w:r w:rsidR="00FD349A" w:rsidRPr="00851ED7">
        <w:t xml:space="preserve">) </w:t>
      </w:r>
      <w:r w:rsidRPr="00851ED7">
        <w:t xml:space="preserve">or fractional part of pavement section per pavement plan or as required by the </w:t>
      </w:r>
      <w:r w:rsidR="002D0F12" w:rsidRPr="00851ED7">
        <w:t>RPR</w:t>
      </w:r>
      <w:r w:rsidRPr="00851ED7">
        <w:t xml:space="preserve">. Material acceptance in accordance with </w:t>
      </w:r>
      <w:r w:rsidR="002425A3" w:rsidRPr="00851ED7">
        <w:t xml:space="preserve">paragraph </w:t>
      </w:r>
      <w:r w:rsidRPr="00851ED7">
        <w:t xml:space="preserve">632-2.1, Table 1 or Table 2, will be based on the test results for each </w:t>
      </w:r>
      <w:r w:rsidR="00383D2A" w:rsidRPr="00851ED7">
        <w:t>20</w:t>
      </w:r>
      <w:r w:rsidRPr="00851ED7">
        <w:t>,000 sq</w:t>
      </w:r>
      <w:r w:rsidR="00E46FB7" w:rsidRPr="00851ED7">
        <w:t>uare</w:t>
      </w:r>
      <w:r w:rsidRPr="00851ED7">
        <w:t xml:space="preserve"> y</w:t>
      </w:r>
      <w:r w:rsidR="00E46FB7" w:rsidRPr="00851ED7">
        <w:t>ar</w:t>
      </w:r>
      <w:r w:rsidRPr="00851ED7">
        <w:t>d</w:t>
      </w:r>
      <w:r w:rsidR="00E46FB7" w:rsidRPr="00851ED7">
        <w:t>s</w:t>
      </w:r>
      <w:r w:rsidRPr="00851ED7">
        <w:t xml:space="preserve"> </w:t>
      </w:r>
      <w:r w:rsidR="00FD349A" w:rsidRPr="00851ED7">
        <w:t>(</w:t>
      </w:r>
      <w:r w:rsidR="00A866BF" w:rsidRPr="00851ED7">
        <w:t xml:space="preserve">16723 </w:t>
      </w:r>
      <w:r w:rsidR="00FD349A" w:rsidRPr="00851ED7">
        <w:t>m</w:t>
      </w:r>
      <w:r w:rsidR="00FD349A" w:rsidRPr="00851ED7">
        <w:rPr>
          <w:vertAlign w:val="superscript"/>
        </w:rPr>
        <w:t>2</w:t>
      </w:r>
      <w:r w:rsidR="00FD349A" w:rsidRPr="00851ED7">
        <w:t xml:space="preserve">) </w:t>
      </w:r>
      <w:r w:rsidRPr="00851ED7">
        <w:t xml:space="preserve">or fractional part of treated pavement section per pavement plan or as required by the </w:t>
      </w:r>
      <w:r w:rsidR="002D0F12" w:rsidRPr="00851ED7">
        <w:t>RPR</w:t>
      </w:r>
      <w:r w:rsidRPr="00851ED7">
        <w:t xml:space="preserve">. Locations for untreated samples should be determined by the </w:t>
      </w:r>
      <w:r w:rsidR="002D0F12" w:rsidRPr="00851ED7">
        <w:t>RPR</w:t>
      </w:r>
      <w:r w:rsidRPr="00851ED7">
        <w:t xml:space="preserve"> on a random basis in accordance with the procedures contained in </w:t>
      </w:r>
      <w:r w:rsidR="00392F2A" w:rsidRPr="00851ED7">
        <w:t>ASTM D</w:t>
      </w:r>
      <w:r w:rsidRPr="00851ED7">
        <w:t xml:space="preserve">3665 provided requirements of </w:t>
      </w:r>
      <w:r w:rsidR="002F2ADC" w:rsidRPr="00851ED7">
        <w:t xml:space="preserve">paragraph </w:t>
      </w:r>
      <w:r w:rsidRPr="00851ED7">
        <w:t>632-6.3a can be satisfied for both untreated and treated samples.</w:t>
      </w:r>
    </w:p>
    <w:p w14:paraId="1DFF4835" w14:textId="77777777" w:rsidR="001E335E" w:rsidRPr="00851ED7" w:rsidRDefault="001E335E" w:rsidP="008077B4">
      <w:pPr>
        <w:pStyle w:val="Engineernotetop"/>
      </w:pPr>
      <w:r w:rsidRPr="00851ED7">
        <w:t>************************************************************************************</w:t>
      </w:r>
    </w:p>
    <w:p w14:paraId="6581C9F5" w14:textId="77777777" w:rsidR="00FA38F4" w:rsidRPr="00851ED7" w:rsidRDefault="00FA38F4" w:rsidP="008077B4">
      <w:pPr>
        <w:pStyle w:val="EngineerNoteskeepwithnext"/>
      </w:pPr>
      <w:r w:rsidRPr="00851ED7">
        <w:t>It is recognized, the rate of recovered viscosity reduction in addition to product type and application rate is influenced by the climatic conditions and time of exposure prior to sampling and testing. All means to standardize these parameters should be taken. Time factor and weather conditions for all should be noted and recorded.</w:t>
      </w:r>
    </w:p>
    <w:p w14:paraId="3F2D9864" w14:textId="77777777" w:rsidR="0097596E" w:rsidRPr="00851ED7" w:rsidRDefault="001850C5" w:rsidP="008077B4">
      <w:pPr>
        <w:pStyle w:val="Engineernotebottom"/>
      </w:pPr>
      <w:r w:rsidRPr="00851ED7">
        <w:t>************************************************************************************</w:t>
      </w:r>
    </w:p>
    <w:p w14:paraId="533C0CBE" w14:textId="77D93254" w:rsidR="00FA38F4" w:rsidRPr="00851ED7" w:rsidRDefault="00FA38F4" w:rsidP="00103261">
      <w:pPr>
        <w:pStyle w:val="Indent"/>
      </w:pPr>
      <w:r w:rsidRPr="00851ED7">
        <w:rPr>
          <w:b/>
        </w:rPr>
        <w:t>d.</w:t>
      </w:r>
      <w:r w:rsidRPr="00851ED7">
        <w:t xml:space="preserve"> Pavement core samples or equivalent surface areas samples must be placed in labeled sealable plastic bags immediately after taking, cleaning and removing sampling water (blotting). The sealed samples must then be placed in labeled plastic core canisters. For equivalent surface area samples, an equivalent processing for the sample is required as approved by the </w:t>
      </w:r>
      <w:r w:rsidR="002D0F12" w:rsidRPr="00851ED7">
        <w:t>RPR</w:t>
      </w:r>
      <w:r w:rsidRPr="00851ED7">
        <w:t>. The specimens must be shipped to the designated laboratory within 24 hours of collection.</w:t>
      </w:r>
    </w:p>
    <w:p w14:paraId="41C1BBC0" w14:textId="0AA7364C" w:rsidR="00FA38F4" w:rsidRPr="00851ED7" w:rsidRDefault="00FA38F4" w:rsidP="00103261">
      <w:r w:rsidRPr="00851ED7">
        <w:rPr>
          <w:b/>
          <w:bCs/>
        </w:rPr>
        <w:t>632-6.4 Rejuvenatio</w:t>
      </w:r>
      <w:r w:rsidR="00E24D69" w:rsidRPr="00851ED7">
        <w:rPr>
          <w:b/>
          <w:bCs/>
        </w:rPr>
        <w:t xml:space="preserve">n </w:t>
      </w:r>
      <w:r w:rsidR="00F26979" w:rsidRPr="00851ED7">
        <w:rPr>
          <w:b/>
          <w:bCs/>
        </w:rPr>
        <w:t xml:space="preserve">quality assurance </w:t>
      </w:r>
      <w:r w:rsidR="00E24D69" w:rsidRPr="00851ED7">
        <w:rPr>
          <w:b/>
          <w:bCs/>
        </w:rPr>
        <w:t>testing res</w:t>
      </w:r>
      <w:r w:rsidRPr="00851ED7">
        <w:rPr>
          <w:b/>
          <w:bCs/>
        </w:rPr>
        <w:t>ponsibility.</w:t>
      </w:r>
      <w:r w:rsidRPr="00851ED7">
        <w:rPr>
          <w:bCs/>
        </w:rPr>
        <w:t xml:space="preserve"> </w:t>
      </w:r>
      <w:r w:rsidR="00F26979" w:rsidRPr="00851ED7">
        <w:rPr>
          <w:bCs/>
        </w:rPr>
        <w:t xml:space="preserve">Quality assurance testing organizations performing these acceptance tests shall be accredited in accordance with ASTM D3666. The quality assurance laboratory accreditation must be current and listed on the accrediting authority’s website.  </w:t>
      </w:r>
    </w:p>
    <w:p w14:paraId="404C8FB7" w14:textId="013476F3" w:rsidR="00FA38F4" w:rsidRPr="00851ED7" w:rsidRDefault="00FA38F4" w:rsidP="00103261">
      <w:r w:rsidRPr="00851ED7">
        <w:rPr>
          <w:b/>
          <w:bCs/>
        </w:rPr>
        <w:t>632-6.5 Rejuvenat</w:t>
      </w:r>
      <w:r w:rsidR="00E24D69" w:rsidRPr="00851ED7">
        <w:rPr>
          <w:b/>
          <w:bCs/>
        </w:rPr>
        <w:t xml:space="preserve">ion </w:t>
      </w:r>
      <w:r w:rsidR="00F26979" w:rsidRPr="00851ED7">
        <w:rPr>
          <w:b/>
          <w:bCs/>
        </w:rPr>
        <w:t xml:space="preserve">quality assurance </w:t>
      </w:r>
      <w:r w:rsidR="00E24D69" w:rsidRPr="00851ED7">
        <w:rPr>
          <w:b/>
          <w:bCs/>
        </w:rPr>
        <w:t>te</w:t>
      </w:r>
      <w:r w:rsidRPr="00851ED7">
        <w:rPr>
          <w:b/>
          <w:bCs/>
        </w:rPr>
        <w:t xml:space="preserve">sting. </w:t>
      </w:r>
      <w:r w:rsidR="00F26979" w:rsidRPr="00851ED7">
        <w:rPr>
          <w:bCs/>
        </w:rPr>
        <w:t xml:space="preserve">All acceptance testing necessary to determine conformance with this specification must be submitted to the </w:t>
      </w:r>
      <w:r w:rsidR="002D0F12" w:rsidRPr="00851ED7">
        <w:rPr>
          <w:bCs/>
        </w:rPr>
        <w:t>RPR</w:t>
      </w:r>
      <w:r w:rsidR="00F26979" w:rsidRPr="00851ED7">
        <w:rPr>
          <w:bCs/>
        </w:rPr>
        <w:t xml:space="preserve"> </w:t>
      </w:r>
      <w:r w:rsidR="00535E52" w:rsidRPr="00851ED7">
        <w:rPr>
          <w:bCs/>
        </w:rPr>
        <w:t>verifying</w:t>
      </w:r>
      <w:r w:rsidR="00F26979" w:rsidRPr="00851ED7">
        <w:rPr>
          <w:bCs/>
        </w:rPr>
        <w:t xml:space="preserve"> that the rejuvenation product achieves the minimum decrease in the asphalt binder properties as measured from binder in the top 3/8 ±1/32 inch (9</w:t>
      </w:r>
      <w:r w:rsidR="00345F37" w:rsidRPr="00851ED7">
        <w:rPr>
          <w:bCs/>
        </w:rPr>
        <w:t xml:space="preserve"> </w:t>
      </w:r>
      <w:r w:rsidR="00F26979" w:rsidRPr="00851ED7">
        <w:rPr>
          <w:bCs/>
        </w:rPr>
        <w:t>mm ±1 mm) of the samples.</w:t>
      </w:r>
      <w:r w:rsidR="00F26979" w:rsidRPr="00851ED7">
        <w:rPr>
          <w:b/>
          <w:bCs/>
        </w:rPr>
        <w:t xml:space="preserve">  </w:t>
      </w:r>
    </w:p>
    <w:p w14:paraId="54322696" w14:textId="77777777" w:rsidR="00FA38F4" w:rsidRPr="00851ED7" w:rsidRDefault="00FA38F4" w:rsidP="00103261">
      <w:pPr>
        <w:pStyle w:val="Indent"/>
      </w:pPr>
      <w:r w:rsidRPr="00851ED7">
        <w:rPr>
          <w:b/>
        </w:rPr>
        <w:t xml:space="preserve">a. </w:t>
      </w:r>
      <w:r w:rsidR="008737B2" w:rsidRPr="00851ED7">
        <w:t>Extract the asphalt binder from the top 3/8 ±1/32 inch (9</w:t>
      </w:r>
      <w:r w:rsidR="00345F37" w:rsidRPr="00851ED7">
        <w:t xml:space="preserve"> </w:t>
      </w:r>
      <w:r w:rsidR="008737B2" w:rsidRPr="00851ED7">
        <w:t>mm ±1 mm) of the cores/slabs precisely cut from the field specimens.</w:t>
      </w:r>
      <w:r w:rsidR="008737B2" w:rsidRPr="00851ED7">
        <w:rPr>
          <w:b/>
        </w:rPr>
        <w:t xml:space="preserve"> </w:t>
      </w:r>
      <w:r w:rsidRPr="00851ED7">
        <w:t xml:space="preserve">Binder extraction must be by </w:t>
      </w:r>
      <w:r w:rsidR="00392F2A" w:rsidRPr="00851ED7">
        <w:t>ASTM D</w:t>
      </w:r>
      <w:r w:rsidRPr="00851ED7">
        <w:t xml:space="preserve">2172, Method A (centrifuge) with toluene, and recovered according to </w:t>
      </w:r>
      <w:r w:rsidR="00392F2A" w:rsidRPr="00851ED7">
        <w:t>ASTM D</w:t>
      </w:r>
      <w:r w:rsidRPr="00851ED7">
        <w:t xml:space="preserve">1856 (Abson Method) or </w:t>
      </w:r>
      <w:r w:rsidR="00392F2A" w:rsidRPr="00851ED7">
        <w:t>ASTM D</w:t>
      </w:r>
      <w:r w:rsidRPr="00851ED7">
        <w:t>5404 (Roto-Vap Method).</w:t>
      </w:r>
    </w:p>
    <w:p w14:paraId="22FF30CB" w14:textId="54C3FEC0" w:rsidR="00EF2344" w:rsidRPr="00851ED7" w:rsidRDefault="00E24D69" w:rsidP="00103261">
      <w:pPr>
        <w:pStyle w:val="Indent2"/>
      </w:pPr>
      <w:r w:rsidRPr="00851ED7">
        <w:rPr>
          <w:b/>
        </w:rPr>
        <w:lastRenderedPageBreak/>
        <w:t xml:space="preserve">(1) </w:t>
      </w:r>
      <w:r w:rsidR="00FA38F4" w:rsidRPr="00851ED7">
        <w:t xml:space="preserve">Viscosity of the </w:t>
      </w:r>
      <w:r w:rsidR="001F202C" w:rsidRPr="00851ED7">
        <w:t xml:space="preserve">asphalt </w:t>
      </w:r>
      <w:r w:rsidR="00FA38F4" w:rsidRPr="00851ED7">
        <w:t xml:space="preserve">material must be measured in accordance with </w:t>
      </w:r>
      <w:r w:rsidR="00392F2A" w:rsidRPr="00851ED7">
        <w:t>ASTM D</w:t>
      </w:r>
      <w:r w:rsidR="00FA38F4" w:rsidRPr="00851ED7">
        <w:t>2171. The percent decrease in the binder properties must be computed as follows:</w:t>
      </w:r>
    </w:p>
    <w:p w14:paraId="32FFAF98" w14:textId="77777777" w:rsidR="00FA38F4" w:rsidRPr="00851ED7" w:rsidRDefault="00FA38F4" w:rsidP="00103261">
      <w:pPr>
        <w:pStyle w:val="Indent2"/>
      </w:pPr>
      <w:r w:rsidRPr="00851ED7">
        <w:t>100 (absolute viscosity, P, of untreated sample) – (absolute viscosity, P, of treated sample) / (absolute viscosity, P, of untreated samples)</w:t>
      </w:r>
    </w:p>
    <w:p w14:paraId="16001783" w14:textId="77777777" w:rsidR="00FA38F4" w:rsidRPr="00851ED7" w:rsidRDefault="00E24D69" w:rsidP="00103261">
      <w:pPr>
        <w:pStyle w:val="Indent2"/>
      </w:pPr>
      <w:r w:rsidRPr="00851ED7">
        <w:rPr>
          <w:b/>
        </w:rPr>
        <w:t>(</w:t>
      </w:r>
      <w:r w:rsidR="00967A3D" w:rsidRPr="00851ED7">
        <w:rPr>
          <w:b/>
        </w:rPr>
        <w:t>2</w:t>
      </w:r>
      <w:r w:rsidRPr="00851ED7">
        <w:rPr>
          <w:b/>
        </w:rPr>
        <w:t>)</w:t>
      </w:r>
      <w:r w:rsidRPr="00851ED7">
        <w:t xml:space="preserve"> </w:t>
      </w:r>
      <w:r w:rsidR="00FA38F4" w:rsidRPr="00851ED7">
        <w:t>The complex modulus, G*, kPa, must be measu</w:t>
      </w:r>
      <w:r w:rsidR="006B6D45" w:rsidRPr="00851ED7">
        <w:t>red in accordance with AASHTO T</w:t>
      </w:r>
      <w:r w:rsidR="00FA38F4" w:rsidRPr="00851ED7">
        <w:t xml:space="preserve">315 C, at </w:t>
      </w:r>
      <w:r w:rsidR="00807D35" w:rsidRPr="00851ED7">
        <w:t>140°F</w:t>
      </w:r>
      <w:r w:rsidR="00807D35" w:rsidRPr="00851ED7" w:rsidDel="00807D35">
        <w:t xml:space="preserve"> </w:t>
      </w:r>
      <w:r w:rsidR="00FA38F4" w:rsidRPr="00851ED7">
        <w:t>(</w:t>
      </w:r>
      <w:r w:rsidR="00807D35" w:rsidRPr="00851ED7">
        <w:t>60°C</w:t>
      </w:r>
      <w:r w:rsidR="00FA38F4" w:rsidRPr="00851ED7">
        <w:t>) 10 rad/sec or other recorded frequency. The percent decrease in the binder properties must be computed as follows:</w:t>
      </w:r>
    </w:p>
    <w:p w14:paraId="1C92C666" w14:textId="77777777" w:rsidR="00FA38F4" w:rsidRPr="00851ED7" w:rsidRDefault="00FA38F4" w:rsidP="00103261">
      <w:pPr>
        <w:pStyle w:val="Indent2"/>
      </w:pPr>
      <w:r w:rsidRPr="00851ED7">
        <w:t>100 (complex modulus, G*, kPa of untreated sample) – (complex modulus, G*, kPa, of treated sample) / (complex modulus, G*, kPa, of untreated samples)</w:t>
      </w:r>
    </w:p>
    <w:p w14:paraId="45D1E74F" w14:textId="77777777" w:rsidR="00FA38F4" w:rsidRPr="00851ED7" w:rsidRDefault="00967A3D" w:rsidP="008D5E62">
      <w:pPr>
        <w:pStyle w:val="Normalnumberunderletter"/>
      </w:pPr>
      <w:r w:rsidRPr="00851ED7">
        <w:rPr>
          <w:b/>
        </w:rPr>
        <w:t>(3)</w:t>
      </w:r>
      <w:r w:rsidRPr="00851ED7">
        <w:t xml:space="preserve"> </w:t>
      </w:r>
      <w:r w:rsidR="00FA38F4" w:rsidRPr="00851ED7">
        <w:t xml:space="preserve">The complex viscosity, η*, at </w:t>
      </w:r>
      <w:r w:rsidR="0098704E" w:rsidRPr="00851ED7">
        <w:t xml:space="preserve">140°F </w:t>
      </w:r>
      <w:r w:rsidR="00FA38F4" w:rsidRPr="00851ED7">
        <w:t>(</w:t>
      </w:r>
      <w:r w:rsidR="0098704E" w:rsidRPr="00851ED7">
        <w:t>60°C</w:t>
      </w:r>
      <w:r w:rsidR="00FA38F4" w:rsidRPr="00851ED7">
        <w:t>) must be calculated and reported from the complex modulus, G* and angular frequency, ώ (radians/sec).</w:t>
      </w:r>
    </w:p>
    <w:p w14:paraId="20A39AA4" w14:textId="77777777" w:rsidR="00FA38F4" w:rsidRPr="00851ED7" w:rsidRDefault="00FA38F4" w:rsidP="00103261">
      <w:pPr>
        <w:pStyle w:val="Indent"/>
      </w:pPr>
      <w:r w:rsidRPr="00851ED7">
        <w:rPr>
          <w:b/>
        </w:rPr>
        <w:t xml:space="preserve">b. </w:t>
      </w:r>
      <w:r w:rsidRPr="00851ED7">
        <w:t>Test results for absolute viscosity, complex modulus (and viscosity), and phase angle must be reported. The maximum percent reduction calculated for absolute viscosity or complex modulus must be considered in BASIS OF PAYMENT.</w:t>
      </w:r>
    </w:p>
    <w:p w14:paraId="3F70505B" w14:textId="77777777" w:rsidR="00FA38F4" w:rsidRPr="00851ED7" w:rsidRDefault="00FA38F4" w:rsidP="00103261">
      <w:pPr>
        <w:pStyle w:val="Indent"/>
      </w:pPr>
      <w:r w:rsidRPr="00851ED7">
        <w:rPr>
          <w:b/>
        </w:rPr>
        <w:t xml:space="preserve">c. </w:t>
      </w:r>
      <w:r w:rsidRPr="00851ED7">
        <w:t>In the event of binders recovered from aged pavements and/or pavements using polymer modified binders (before treatment) exhibiting absolute viscosities ≥ 200,000 P (data becomes suspect, viscosity exceeds test capabilities) the viscosity reduction compliance requirement should be determined based on the complex modulus, G*, kPa.</w:t>
      </w:r>
    </w:p>
    <w:p w14:paraId="52C79789" w14:textId="43893A2E" w:rsidR="008737B2" w:rsidRPr="00851ED7" w:rsidRDefault="00FA38F4" w:rsidP="00103261">
      <w:pPr>
        <w:rPr>
          <w:bCs/>
        </w:rPr>
      </w:pPr>
      <w:r w:rsidRPr="00851ED7">
        <w:rPr>
          <w:b/>
          <w:bCs/>
        </w:rPr>
        <w:t>632-6.6 Ski</w:t>
      </w:r>
      <w:r w:rsidR="00E24D69" w:rsidRPr="00851ED7">
        <w:rPr>
          <w:b/>
          <w:bCs/>
        </w:rPr>
        <w:t>d res</w:t>
      </w:r>
      <w:r w:rsidRPr="00851ED7">
        <w:rPr>
          <w:b/>
          <w:bCs/>
        </w:rPr>
        <w:t xml:space="preserve">istance. </w:t>
      </w:r>
      <w:r w:rsidRPr="00851ED7">
        <w:t>Special attention must be afforded to skid resistance based on the use of the pavement surfaces.</w:t>
      </w:r>
      <w:r w:rsidR="00265D48" w:rsidRPr="00851ED7">
        <w:t xml:space="preserve">  </w:t>
      </w:r>
      <w:r w:rsidR="008737B2" w:rsidRPr="00851ED7">
        <w:rPr>
          <w:bCs/>
        </w:rPr>
        <w:t xml:space="preserve">The skid resistance </w:t>
      </w:r>
      <w:r w:rsidR="005D47F8">
        <w:rPr>
          <w:bCs/>
        </w:rPr>
        <w:t>of</w:t>
      </w:r>
      <w:r w:rsidR="008737B2" w:rsidRPr="00851ED7">
        <w:rPr>
          <w:bCs/>
        </w:rPr>
        <w:t xml:space="preserve"> surfaces must be inspected by the Contractor and </w:t>
      </w:r>
      <w:r w:rsidR="002D0F12" w:rsidRPr="00851ED7">
        <w:rPr>
          <w:bCs/>
        </w:rPr>
        <w:t>RPR</w:t>
      </w:r>
      <w:r w:rsidR="008737B2" w:rsidRPr="00851ED7">
        <w:rPr>
          <w:bCs/>
        </w:rPr>
        <w:t xml:space="preserve"> a minimum of forty-eight (48) hours after application of the rejuvenation product. In the event either the Contractor or the </w:t>
      </w:r>
      <w:r w:rsidR="002D0F12" w:rsidRPr="00851ED7">
        <w:rPr>
          <w:bCs/>
        </w:rPr>
        <w:t>RPR</w:t>
      </w:r>
      <w:r w:rsidR="008737B2" w:rsidRPr="00851ED7">
        <w:rPr>
          <w:bCs/>
        </w:rPr>
        <w:t xml:space="preserve"> has concern on the skid resistance of these surfaces, the Contractor must exercise </w:t>
      </w:r>
      <w:r w:rsidR="002E4195" w:rsidRPr="00851ED7">
        <w:rPr>
          <w:bCs/>
        </w:rPr>
        <w:t xml:space="preserve">paragraph </w:t>
      </w:r>
      <w:r w:rsidR="008737B2" w:rsidRPr="00851ED7">
        <w:rPr>
          <w:bCs/>
        </w:rPr>
        <w:t xml:space="preserve">632-4.6, Cure Time Remedial Option – Application of Sand, to the satisfaction of the </w:t>
      </w:r>
      <w:r w:rsidR="002D0F12" w:rsidRPr="00851ED7">
        <w:rPr>
          <w:bCs/>
        </w:rPr>
        <w:t>RPR</w:t>
      </w:r>
      <w:r w:rsidR="008737B2" w:rsidRPr="00851ED7">
        <w:rPr>
          <w:bCs/>
        </w:rPr>
        <w:t xml:space="preserve">.  </w:t>
      </w:r>
    </w:p>
    <w:p w14:paraId="7030B7EE" w14:textId="2566BA72" w:rsidR="00C42B01" w:rsidRPr="00851ED7" w:rsidRDefault="00C42B01" w:rsidP="008D5E62">
      <w:pPr>
        <w:rPr>
          <w:b/>
        </w:rPr>
      </w:pPr>
      <w:r w:rsidRPr="00851ED7">
        <w:t>Friction tests in accordance with AC 150/5320-12, Measurement, Construction, and Maintenance of Skid-Resistant Airport Pavement Surfaces, shall be accomplished on all runway</w:t>
      </w:r>
      <w:r w:rsidR="00265D48" w:rsidRPr="00851ED7">
        <w:t>s</w:t>
      </w:r>
      <w:r w:rsidRPr="00851ED7">
        <w:t xml:space="preserve"> </w:t>
      </w:r>
      <w:r w:rsidR="008737B2" w:rsidRPr="00851ED7">
        <w:t xml:space="preserve">and taxiways </w:t>
      </w:r>
      <w:r w:rsidRPr="00851ED7">
        <w:t xml:space="preserve">that have received a </w:t>
      </w:r>
      <w:r w:rsidR="004E7AC8" w:rsidRPr="00851ED7">
        <w:t>rejuvenator application</w:t>
      </w:r>
      <w:r w:rsidRPr="00851ED7">
        <w:t>.  Each test includes performing friction tests at 40 mph and 60 mph (65 or 95 km/h) both wet, 15 feet (4.5 m) to each side of runway centerline</w:t>
      </w:r>
      <w:r w:rsidR="00293027" w:rsidRPr="00851ED7">
        <w:rPr>
          <w:bCs/>
        </w:rPr>
        <w:t xml:space="preserve"> </w:t>
      </w:r>
      <w:r w:rsidR="00293027" w:rsidRPr="00851ED7">
        <w:t>with approved continuous friction measuring equipment (CFME)</w:t>
      </w:r>
      <w:r w:rsidRPr="00851ED7">
        <w:t xml:space="preserve">.  A control friction test shall be run within 30 days prior to application of the </w:t>
      </w:r>
      <w:r w:rsidR="006D3680" w:rsidRPr="006D3680">
        <w:t>rejuvenator</w:t>
      </w:r>
      <w:r w:rsidRPr="00851ED7">
        <w:t xml:space="preserve"> to runway and another friction test shall be run after application of the </w:t>
      </w:r>
      <w:r w:rsidR="004E7AC8" w:rsidRPr="00851ED7">
        <w:t>rejuvenator</w:t>
      </w:r>
      <w:r w:rsidRPr="00851ED7">
        <w:t xml:space="preserve"> to the entire project. </w:t>
      </w:r>
      <w:r w:rsidR="004E7AC8" w:rsidRPr="00851ED7">
        <w:t xml:space="preserve">The Contractor shall schedule testing with the </w:t>
      </w:r>
      <w:r w:rsidR="002D0F12" w:rsidRPr="00851ED7">
        <w:t>RPR</w:t>
      </w:r>
      <w:r w:rsidR="004E7AC8" w:rsidRPr="00851ED7">
        <w:t xml:space="preserve"> and the </w:t>
      </w:r>
      <w:r w:rsidR="002D0F12" w:rsidRPr="00851ED7">
        <w:t>RPR</w:t>
      </w:r>
      <w:r w:rsidRPr="00851ED7">
        <w:t xml:space="preserve"> shall be present for testing</w:t>
      </w:r>
      <w:r w:rsidR="004E7AC8" w:rsidRPr="00851ED7">
        <w:t>.  T</w:t>
      </w:r>
      <w:r w:rsidRPr="00851ED7">
        <w:t xml:space="preserve">he Contractor shall provide </w:t>
      </w:r>
      <w:r w:rsidR="004E7AC8" w:rsidRPr="00851ED7">
        <w:t xml:space="preserve">the </w:t>
      </w:r>
      <w:r w:rsidR="002D0F12" w:rsidRPr="00851ED7">
        <w:t>RPR</w:t>
      </w:r>
      <w:r w:rsidR="004E7AC8" w:rsidRPr="00851ED7">
        <w:t xml:space="preserve"> </w:t>
      </w:r>
      <w:r w:rsidRPr="00851ED7">
        <w:t>a written report of friction test results.</w:t>
      </w:r>
    </w:p>
    <w:p w14:paraId="180D28E3" w14:textId="20481098" w:rsidR="00FA38F4" w:rsidRPr="00851ED7" w:rsidRDefault="00271F7D" w:rsidP="00103261">
      <w:pPr>
        <w:pStyle w:val="Indent"/>
        <w:ind w:firstLine="0"/>
      </w:pPr>
      <w:r w:rsidRPr="00851ED7">
        <w:t>Prior to opening the pavement to aircraft operations, the pavement friction evaluation must be equal or greater than the minimum levels provided in Table 3-2, “Friction Level Classification for Runway Pavement Surfaces,” in AC 150/5320-12,</w:t>
      </w:r>
      <w:r w:rsidRPr="00851ED7">
        <w:rPr>
          <w:iCs/>
        </w:rPr>
        <w:t xml:space="preserve"> </w:t>
      </w:r>
      <w:r w:rsidRPr="00851ED7">
        <w:t xml:space="preserve">Measurement, Construction, and Maintenance of Skid-resistant Airport Pavement Surfaces, when tested at speeds of 40 and 60 mph (65 and 95 km/h) with approved continuous friction measuring equipment (CFME).  </w:t>
      </w:r>
    </w:p>
    <w:p w14:paraId="4BE65705" w14:textId="77777777" w:rsidR="00FA38F4" w:rsidRPr="00851ED7" w:rsidRDefault="00FA38F4" w:rsidP="00103261">
      <w:pPr>
        <w:pStyle w:val="CenteredboldKWN"/>
      </w:pPr>
      <w:r w:rsidRPr="00851ED7">
        <w:t>METHOD OF MEASUREMENT</w:t>
      </w:r>
    </w:p>
    <w:p w14:paraId="5EA52A64" w14:textId="75CCD7C4" w:rsidR="00FA38F4" w:rsidRPr="00851ED7" w:rsidRDefault="00FA38F4" w:rsidP="00103261">
      <w:r w:rsidRPr="00851ED7">
        <w:rPr>
          <w:b/>
          <w:bCs/>
        </w:rPr>
        <w:t>632-7.1</w:t>
      </w:r>
      <w:r w:rsidRPr="00851ED7">
        <w:t>.</w:t>
      </w:r>
      <w:r w:rsidR="008D5E62" w:rsidRPr="00851ED7">
        <w:t xml:space="preserve"> </w:t>
      </w:r>
      <w:r w:rsidRPr="00851ED7">
        <w:rPr>
          <w:b/>
          <w:bCs/>
        </w:rPr>
        <w:t>Asph</w:t>
      </w:r>
      <w:r w:rsidR="00E24D69" w:rsidRPr="00851ED7">
        <w:rPr>
          <w:b/>
          <w:bCs/>
        </w:rPr>
        <w:t>alt reju</w:t>
      </w:r>
      <w:r w:rsidRPr="00851ED7">
        <w:rPr>
          <w:b/>
          <w:bCs/>
        </w:rPr>
        <w:t xml:space="preserve">venation. </w:t>
      </w:r>
      <w:r w:rsidRPr="00851ED7">
        <w:t>The quantity of rejuvenation product to be paid for will be the number of square yards</w:t>
      </w:r>
      <w:r w:rsidR="00A212BB" w:rsidRPr="00851ED7">
        <w:t xml:space="preserve"> </w:t>
      </w:r>
      <w:r w:rsidRPr="00851ED7">
        <w:t xml:space="preserve">(sq m) performed in accordance with the plans and specifications and accepted by the </w:t>
      </w:r>
      <w:r w:rsidR="002D0F12" w:rsidRPr="00851ED7">
        <w:t>RPR</w:t>
      </w:r>
      <w:r w:rsidRPr="00851ED7">
        <w:t>. The</w:t>
      </w:r>
      <w:r w:rsidR="00086A01" w:rsidRPr="00851ED7">
        <w:t xml:space="preserve"> Contractor</w:t>
      </w:r>
      <w:r w:rsidRPr="00851ED7">
        <w:t xml:space="preserve"> must furnish the </w:t>
      </w:r>
      <w:r w:rsidR="002D0F12" w:rsidRPr="00851ED7">
        <w:t>RPR</w:t>
      </w:r>
      <w:r w:rsidRPr="00851ED7">
        <w:t xml:space="preserve"> with the certified weigh bills when materials are received for the rejuvenation product used under this contract. The</w:t>
      </w:r>
      <w:r w:rsidR="00086A01" w:rsidRPr="00851ED7">
        <w:t xml:space="preserve"> Contractor</w:t>
      </w:r>
      <w:r w:rsidRPr="00851ED7">
        <w:t xml:space="preserve"> must not remove material from the tank car or storage tank until initial amounts and temperature measurements have been verified.</w:t>
      </w:r>
    </w:p>
    <w:p w14:paraId="0158146D" w14:textId="639F4828" w:rsidR="00E50764" w:rsidRPr="00851ED7" w:rsidRDefault="00E50764" w:rsidP="00103261">
      <w:pPr>
        <w:rPr>
          <w:b/>
        </w:rPr>
      </w:pPr>
      <w:r w:rsidRPr="00851ED7">
        <w:rPr>
          <w:b/>
        </w:rPr>
        <w:t xml:space="preserve">632-7.2 Friction Tests.  </w:t>
      </w:r>
      <w:r w:rsidR="009B09C3" w:rsidRPr="00480C4E">
        <w:rPr>
          <w:b/>
        </w:rPr>
        <w:t>[   </w:t>
      </w:r>
      <w:r w:rsidR="00A21CC8" w:rsidRPr="005A5A38">
        <w:t>Not required.</w:t>
      </w:r>
      <w:r w:rsidR="009B09C3" w:rsidRPr="009B09C3">
        <w:rPr>
          <w:b/>
          <w:szCs w:val="22"/>
        </w:rPr>
        <w:t xml:space="preserve"> </w:t>
      </w:r>
      <w:r w:rsidR="009B09C3" w:rsidRPr="00480C4E">
        <w:rPr>
          <w:b/>
          <w:szCs w:val="22"/>
        </w:rPr>
        <w:t>   ]</w:t>
      </w:r>
      <w:r w:rsidR="00A21CC8">
        <w:rPr>
          <w:b/>
        </w:rPr>
        <w:t xml:space="preserve"> </w:t>
      </w:r>
      <w:r w:rsidR="009B09C3" w:rsidRPr="00480C4E">
        <w:rPr>
          <w:b/>
        </w:rPr>
        <w:t>[   </w:t>
      </w:r>
      <w:r w:rsidRPr="00851ED7">
        <w:t>Friction testing will be lump sum.</w:t>
      </w:r>
      <w:r w:rsidR="009B09C3" w:rsidRPr="009B09C3">
        <w:rPr>
          <w:b/>
          <w:szCs w:val="22"/>
        </w:rPr>
        <w:t xml:space="preserve"> </w:t>
      </w:r>
      <w:r w:rsidR="009B09C3" w:rsidRPr="00480C4E">
        <w:rPr>
          <w:b/>
          <w:szCs w:val="22"/>
        </w:rPr>
        <w:t>   ]</w:t>
      </w:r>
    </w:p>
    <w:p w14:paraId="2B1441C3" w14:textId="77777777" w:rsidR="00FA38F4" w:rsidRPr="00851ED7" w:rsidRDefault="00FA38F4" w:rsidP="00103261">
      <w:pPr>
        <w:pStyle w:val="CenteredboldKWN"/>
      </w:pPr>
      <w:r w:rsidRPr="00851ED7">
        <w:lastRenderedPageBreak/>
        <w:t>BASIS OF PAYMENT</w:t>
      </w:r>
    </w:p>
    <w:p w14:paraId="432B971B" w14:textId="5A4F03ED" w:rsidR="00FA38F4" w:rsidRPr="00851ED7" w:rsidRDefault="00FA38F4" w:rsidP="00103261">
      <w:r w:rsidRPr="00851ED7">
        <w:rPr>
          <w:b/>
          <w:bCs/>
        </w:rPr>
        <w:t>632-8.1 Payment</w:t>
      </w:r>
      <w:r w:rsidR="00E50764" w:rsidRPr="00851ED7">
        <w:rPr>
          <w:b/>
          <w:bCs/>
        </w:rPr>
        <w:t xml:space="preserve"> for rejuvenation product</w:t>
      </w:r>
      <w:r w:rsidRPr="00851ED7">
        <w:rPr>
          <w:b/>
          <w:bCs/>
        </w:rPr>
        <w:t xml:space="preserve">. </w:t>
      </w:r>
      <w:r w:rsidRPr="00851ED7">
        <w:t xml:space="preserve">Payment for accepted rejuvenation product will be made at the contract unit price per square yard (square meter) for </w:t>
      </w:r>
      <w:r w:rsidR="00FC1427" w:rsidRPr="00851ED7">
        <w:t>asphalt</w:t>
      </w:r>
      <w:r w:rsidRPr="00851ED7">
        <w:t xml:space="preserve"> rejuvenation adjusted according to </w:t>
      </w:r>
      <w:r w:rsidR="00EB15BC" w:rsidRPr="00851ED7">
        <w:t xml:space="preserve">paragraph </w:t>
      </w:r>
      <w:r w:rsidRPr="00851ED7">
        <w:t xml:space="preserve">632-8.1.a. </w:t>
      </w:r>
    </w:p>
    <w:p w14:paraId="7A50ADCD" w14:textId="77777777" w:rsidR="00FA38F4" w:rsidRPr="00851ED7" w:rsidRDefault="00FA38F4" w:rsidP="00103261">
      <w:pPr>
        <w:pStyle w:val="Indent"/>
      </w:pPr>
      <w:r w:rsidRPr="00851ED7">
        <w:rPr>
          <w:b/>
        </w:rPr>
        <w:t xml:space="preserve">a. Basis </w:t>
      </w:r>
      <w:r w:rsidR="00E24D69" w:rsidRPr="00851ED7">
        <w:rPr>
          <w:b/>
        </w:rPr>
        <w:t>of adjusted pay</w:t>
      </w:r>
      <w:r w:rsidRPr="00851ED7">
        <w:rPr>
          <w:b/>
        </w:rPr>
        <w:t xml:space="preserve">ment. </w:t>
      </w:r>
      <w:r w:rsidRPr="00851ED7">
        <w:t>The payment for accepted rejuvenation product must be calculated in accordance with Table 3.</w:t>
      </w:r>
    </w:p>
    <w:p w14:paraId="04288278" w14:textId="77777777" w:rsidR="00FA38F4" w:rsidRPr="00851ED7" w:rsidRDefault="00FA38F4" w:rsidP="00103261">
      <w:pPr>
        <w:pStyle w:val="Caption"/>
      </w:pPr>
      <w:bookmarkStart w:id="503" w:name="_Ref300050448"/>
      <w:bookmarkStart w:id="504" w:name="_Toc300303605"/>
      <w:r w:rsidRPr="00851ED7">
        <w:t xml:space="preserve">Table </w:t>
      </w:r>
      <w:bookmarkEnd w:id="503"/>
      <w:r w:rsidRPr="00851ED7">
        <w:t>3. Rejuvenation Pay Reduction</w:t>
      </w:r>
      <w:bookmarkEnd w:id="504"/>
    </w:p>
    <w:tbl>
      <w:tblPr>
        <w:tblW w:w="9180" w:type="dxa"/>
        <w:tblInd w:w="108" w:type="dxa"/>
        <w:tblLook w:val="0000" w:firstRow="0" w:lastRow="0" w:firstColumn="0" w:lastColumn="0" w:noHBand="0" w:noVBand="0"/>
      </w:tblPr>
      <w:tblGrid>
        <w:gridCol w:w="3150"/>
        <w:gridCol w:w="3150"/>
        <w:gridCol w:w="2880"/>
      </w:tblGrid>
      <w:tr w:rsidR="00FA38F4" w:rsidRPr="00851ED7" w14:paraId="2CDAA2D2" w14:textId="77777777" w:rsidTr="00486AB0">
        <w:trPr>
          <w:trHeight w:val="768"/>
          <w:tblHeader/>
        </w:trPr>
        <w:tc>
          <w:tcPr>
            <w:tcW w:w="6300" w:type="dxa"/>
            <w:gridSpan w:val="2"/>
            <w:tcBorders>
              <w:top w:val="single" w:sz="6" w:space="0" w:color="000000"/>
              <w:left w:val="single" w:sz="4" w:space="0" w:color="000000"/>
              <w:bottom w:val="single" w:sz="6" w:space="0" w:color="000000"/>
              <w:right w:val="single" w:sz="4" w:space="0" w:color="000000"/>
            </w:tcBorders>
            <w:vAlign w:val="center"/>
          </w:tcPr>
          <w:p w14:paraId="2121E5C6" w14:textId="77777777" w:rsidR="00FA38F4" w:rsidRPr="00851ED7" w:rsidRDefault="00FA38F4" w:rsidP="00103261">
            <w:pPr>
              <w:pStyle w:val="TableHead"/>
              <w:keepNext/>
            </w:pPr>
            <w:r w:rsidRPr="00851ED7">
              <w:t>Binder Rejuvenation at Acceptance</w:t>
            </w:r>
            <w:r w:rsidRPr="00851ED7">
              <w:br/>
              <w:t>% Reduction in Absolute Viscosity or Complex Modulus</w:t>
            </w:r>
          </w:p>
        </w:tc>
        <w:tc>
          <w:tcPr>
            <w:tcW w:w="2880" w:type="dxa"/>
            <w:vMerge w:val="restart"/>
            <w:tcBorders>
              <w:top w:val="single" w:sz="6" w:space="0" w:color="000000"/>
              <w:left w:val="single" w:sz="4" w:space="0" w:color="000000"/>
              <w:right w:val="single" w:sz="6" w:space="0" w:color="000000"/>
            </w:tcBorders>
            <w:vAlign w:val="center"/>
          </w:tcPr>
          <w:p w14:paraId="2C78AEE7" w14:textId="77777777" w:rsidR="00FA38F4" w:rsidRPr="00851ED7" w:rsidRDefault="00FA38F4" w:rsidP="00103261">
            <w:pPr>
              <w:pStyle w:val="TableHead"/>
              <w:keepNext/>
            </w:pPr>
            <w:r w:rsidRPr="00851ED7">
              <w:t>% Payment</w:t>
            </w:r>
          </w:p>
        </w:tc>
      </w:tr>
      <w:tr w:rsidR="00FA38F4" w:rsidRPr="00851ED7" w14:paraId="3C4A6435" w14:textId="77777777" w:rsidTr="00486AB0">
        <w:trPr>
          <w:trHeight w:val="385"/>
          <w:tblHeader/>
        </w:trPr>
        <w:tc>
          <w:tcPr>
            <w:tcW w:w="3150" w:type="dxa"/>
            <w:tcBorders>
              <w:top w:val="single" w:sz="6" w:space="0" w:color="000000"/>
              <w:left w:val="single" w:sz="6" w:space="0" w:color="000000"/>
              <w:bottom w:val="single" w:sz="6" w:space="0" w:color="000000"/>
              <w:right w:val="single" w:sz="6" w:space="0" w:color="000000"/>
            </w:tcBorders>
            <w:vAlign w:val="center"/>
          </w:tcPr>
          <w:p w14:paraId="5AA51007" w14:textId="77777777" w:rsidR="00FA38F4" w:rsidRPr="00851ED7" w:rsidRDefault="00FA38F4" w:rsidP="00103261">
            <w:pPr>
              <w:pStyle w:val="TableHead"/>
              <w:keepNext/>
            </w:pPr>
            <w:r w:rsidRPr="00851ED7">
              <w:t>Pavement More Than</w:t>
            </w:r>
            <w:r w:rsidRPr="00851ED7">
              <w:br/>
              <w:t>3 Years in Age</w:t>
            </w:r>
          </w:p>
        </w:tc>
        <w:tc>
          <w:tcPr>
            <w:tcW w:w="3150" w:type="dxa"/>
            <w:tcBorders>
              <w:top w:val="single" w:sz="6" w:space="0" w:color="000000"/>
              <w:left w:val="single" w:sz="6" w:space="0" w:color="000000"/>
              <w:bottom w:val="single" w:sz="6" w:space="0" w:color="000000"/>
              <w:right w:val="single" w:sz="4" w:space="0" w:color="000000"/>
            </w:tcBorders>
            <w:vAlign w:val="center"/>
          </w:tcPr>
          <w:p w14:paraId="0964D029" w14:textId="77777777" w:rsidR="00FA38F4" w:rsidRPr="00851ED7" w:rsidRDefault="00FA38F4" w:rsidP="00103261">
            <w:pPr>
              <w:pStyle w:val="TableHead"/>
              <w:keepNext/>
            </w:pPr>
            <w:r w:rsidRPr="00851ED7">
              <w:t>Pavement Less Than</w:t>
            </w:r>
            <w:r w:rsidRPr="00851ED7">
              <w:br/>
              <w:t>3 Years in Age</w:t>
            </w:r>
          </w:p>
        </w:tc>
        <w:tc>
          <w:tcPr>
            <w:tcW w:w="2880" w:type="dxa"/>
            <w:vMerge/>
            <w:tcBorders>
              <w:left w:val="single" w:sz="4" w:space="0" w:color="000000"/>
              <w:bottom w:val="single" w:sz="4" w:space="0" w:color="000000"/>
              <w:right w:val="single" w:sz="6" w:space="0" w:color="000000"/>
            </w:tcBorders>
            <w:vAlign w:val="center"/>
          </w:tcPr>
          <w:p w14:paraId="7B9272C8" w14:textId="77777777" w:rsidR="00FA38F4" w:rsidRPr="00851ED7" w:rsidRDefault="00FA38F4" w:rsidP="00103261">
            <w:pPr>
              <w:keepNext/>
              <w:jc w:val="center"/>
              <w:rPr>
                <w:b/>
                <w:bCs/>
              </w:rPr>
            </w:pPr>
          </w:p>
        </w:tc>
      </w:tr>
      <w:tr w:rsidR="00FA38F4" w:rsidRPr="00851ED7" w14:paraId="2AF0FD27" w14:textId="77777777" w:rsidTr="00C105AF">
        <w:trPr>
          <w:trHeight w:val="385"/>
        </w:trPr>
        <w:tc>
          <w:tcPr>
            <w:tcW w:w="3150" w:type="dxa"/>
            <w:tcBorders>
              <w:top w:val="single" w:sz="6" w:space="0" w:color="000000"/>
              <w:left w:val="single" w:sz="4" w:space="0" w:color="000000"/>
              <w:bottom w:val="single" w:sz="4" w:space="0" w:color="000000"/>
              <w:right w:val="single" w:sz="4" w:space="0" w:color="000000"/>
            </w:tcBorders>
            <w:vAlign w:val="center"/>
          </w:tcPr>
          <w:p w14:paraId="0CF32158" w14:textId="77777777" w:rsidR="00FA38F4" w:rsidRPr="00851ED7" w:rsidRDefault="00FA38F4" w:rsidP="00103261">
            <w:pPr>
              <w:pStyle w:val="TableText0"/>
              <w:keepNext/>
            </w:pPr>
            <w:r w:rsidRPr="00851ED7">
              <w:t>≥ 40</w:t>
            </w:r>
          </w:p>
        </w:tc>
        <w:tc>
          <w:tcPr>
            <w:tcW w:w="3150" w:type="dxa"/>
            <w:tcBorders>
              <w:top w:val="single" w:sz="6" w:space="0" w:color="000000"/>
              <w:left w:val="single" w:sz="4" w:space="0" w:color="000000"/>
              <w:bottom w:val="single" w:sz="4" w:space="0" w:color="000000"/>
              <w:right w:val="single" w:sz="4" w:space="0" w:color="000000"/>
            </w:tcBorders>
            <w:vAlign w:val="center"/>
          </w:tcPr>
          <w:p w14:paraId="6652E982" w14:textId="77777777" w:rsidR="00FA38F4" w:rsidRPr="00851ED7" w:rsidRDefault="00FA38F4" w:rsidP="00103261">
            <w:pPr>
              <w:pStyle w:val="TableText0"/>
              <w:keepNext/>
            </w:pPr>
            <w:r w:rsidRPr="00851ED7">
              <w:t>≥ 25</w:t>
            </w:r>
          </w:p>
        </w:tc>
        <w:tc>
          <w:tcPr>
            <w:tcW w:w="2880" w:type="dxa"/>
            <w:tcBorders>
              <w:top w:val="single" w:sz="4" w:space="0" w:color="000000"/>
              <w:left w:val="single" w:sz="4" w:space="0" w:color="000000"/>
              <w:bottom w:val="single" w:sz="4" w:space="0" w:color="000000"/>
              <w:right w:val="single" w:sz="6" w:space="0" w:color="000000"/>
            </w:tcBorders>
            <w:vAlign w:val="center"/>
          </w:tcPr>
          <w:p w14:paraId="15D51771" w14:textId="77777777" w:rsidR="00FA38F4" w:rsidRPr="00851ED7" w:rsidRDefault="00FA38F4" w:rsidP="00103261">
            <w:pPr>
              <w:pStyle w:val="TableText0"/>
              <w:keepNext/>
            </w:pPr>
            <w:r w:rsidRPr="00851ED7">
              <w:t>100</w:t>
            </w:r>
          </w:p>
        </w:tc>
      </w:tr>
      <w:tr w:rsidR="00FA38F4" w:rsidRPr="00851ED7" w14:paraId="20506612" w14:textId="77777777" w:rsidTr="00C105AF">
        <w:trPr>
          <w:trHeight w:val="383"/>
        </w:trPr>
        <w:tc>
          <w:tcPr>
            <w:tcW w:w="3150" w:type="dxa"/>
            <w:tcBorders>
              <w:top w:val="single" w:sz="4" w:space="0" w:color="000000"/>
              <w:left w:val="single" w:sz="4" w:space="0" w:color="000000"/>
              <w:bottom w:val="single" w:sz="4" w:space="0" w:color="000000"/>
              <w:right w:val="single" w:sz="4" w:space="0" w:color="000000"/>
            </w:tcBorders>
            <w:vAlign w:val="center"/>
          </w:tcPr>
          <w:p w14:paraId="7A2C965C" w14:textId="77777777" w:rsidR="00FA38F4" w:rsidRPr="00851ED7" w:rsidRDefault="00FA38F4" w:rsidP="00103261">
            <w:pPr>
              <w:pStyle w:val="TableText0"/>
              <w:keepNext/>
            </w:pPr>
            <w:r w:rsidRPr="00851ED7">
              <w:t>30.0 - 39.9</w:t>
            </w:r>
          </w:p>
        </w:tc>
        <w:tc>
          <w:tcPr>
            <w:tcW w:w="3150" w:type="dxa"/>
            <w:tcBorders>
              <w:top w:val="single" w:sz="4" w:space="0" w:color="000000"/>
              <w:left w:val="single" w:sz="4" w:space="0" w:color="000000"/>
              <w:bottom w:val="single" w:sz="4" w:space="0" w:color="000000"/>
              <w:right w:val="single" w:sz="4" w:space="0" w:color="000000"/>
            </w:tcBorders>
            <w:vAlign w:val="center"/>
          </w:tcPr>
          <w:p w14:paraId="1B91356B" w14:textId="77777777" w:rsidR="00FA38F4" w:rsidRPr="00851ED7" w:rsidRDefault="00FA38F4" w:rsidP="00103261">
            <w:pPr>
              <w:pStyle w:val="TableText0"/>
              <w:keepNext/>
            </w:pPr>
            <w:r w:rsidRPr="00851ED7">
              <w:t>20.0 - 24.9</w:t>
            </w:r>
          </w:p>
        </w:tc>
        <w:tc>
          <w:tcPr>
            <w:tcW w:w="2880" w:type="dxa"/>
            <w:tcBorders>
              <w:top w:val="single" w:sz="4" w:space="0" w:color="000000"/>
              <w:left w:val="single" w:sz="4" w:space="0" w:color="000000"/>
              <w:bottom w:val="single" w:sz="4" w:space="0" w:color="000000"/>
              <w:right w:val="single" w:sz="6" w:space="0" w:color="000000"/>
            </w:tcBorders>
            <w:vAlign w:val="center"/>
          </w:tcPr>
          <w:p w14:paraId="2CBB1639" w14:textId="77777777" w:rsidR="00FA38F4" w:rsidRPr="00851ED7" w:rsidRDefault="00FA38F4" w:rsidP="00103261">
            <w:pPr>
              <w:pStyle w:val="TableText0"/>
              <w:keepNext/>
            </w:pPr>
            <w:r w:rsidRPr="00851ED7">
              <w:t>75</w:t>
            </w:r>
          </w:p>
        </w:tc>
      </w:tr>
      <w:tr w:rsidR="00FA38F4" w:rsidRPr="00851ED7" w14:paraId="48A2A156" w14:textId="77777777" w:rsidTr="00C105AF">
        <w:trPr>
          <w:trHeight w:val="388"/>
        </w:trPr>
        <w:tc>
          <w:tcPr>
            <w:tcW w:w="3150" w:type="dxa"/>
            <w:tcBorders>
              <w:top w:val="single" w:sz="4" w:space="0" w:color="000000"/>
              <w:left w:val="single" w:sz="4" w:space="0" w:color="000000"/>
              <w:bottom w:val="single" w:sz="6" w:space="0" w:color="000000"/>
              <w:right w:val="single" w:sz="4" w:space="0" w:color="000000"/>
            </w:tcBorders>
            <w:vAlign w:val="center"/>
          </w:tcPr>
          <w:p w14:paraId="47688074" w14:textId="77777777" w:rsidR="00FA38F4" w:rsidRPr="00851ED7" w:rsidRDefault="00FA38F4" w:rsidP="00103261">
            <w:pPr>
              <w:pStyle w:val="TableText0"/>
            </w:pPr>
            <w:r w:rsidRPr="00851ED7">
              <w:t>Less than 30.0</w:t>
            </w:r>
          </w:p>
        </w:tc>
        <w:tc>
          <w:tcPr>
            <w:tcW w:w="3150" w:type="dxa"/>
            <w:tcBorders>
              <w:top w:val="single" w:sz="4" w:space="0" w:color="000000"/>
              <w:left w:val="single" w:sz="4" w:space="0" w:color="000000"/>
              <w:bottom w:val="single" w:sz="6" w:space="0" w:color="000000"/>
              <w:right w:val="single" w:sz="4" w:space="0" w:color="000000"/>
            </w:tcBorders>
            <w:vAlign w:val="center"/>
          </w:tcPr>
          <w:p w14:paraId="0F14B9A9" w14:textId="77777777" w:rsidR="00FA38F4" w:rsidRPr="00851ED7" w:rsidRDefault="00FA38F4" w:rsidP="00103261">
            <w:pPr>
              <w:pStyle w:val="TableText0"/>
            </w:pPr>
            <w:r w:rsidRPr="00851ED7">
              <w:t>Less than 20.0</w:t>
            </w:r>
          </w:p>
        </w:tc>
        <w:tc>
          <w:tcPr>
            <w:tcW w:w="2880" w:type="dxa"/>
            <w:tcBorders>
              <w:top w:val="single" w:sz="4" w:space="0" w:color="000000"/>
              <w:left w:val="single" w:sz="4" w:space="0" w:color="000000"/>
              <w:bottom w:val="single" w:sz="6" w:space="0" w:color="000000"/>
              <w:right w:val="single" w:sz="6" w:space="0" w:color="000000"/>
            </w:tcBorders>
            <w:vAlign w:val="center"/>
          </w:tcPr>
          <w:p w14:paraId="292341DE" w14:textId="77777777" w:rsidR="00FA38F4" w:rsidRPr="00851ED7" w:rsidRDefault="00FA38F4" w:rsidP="00103261">
            <w:pPr>
              <w:pStyle w:val="TableText0"/>
            </w:pPr>
            <w:r w:rsidRPr="00851ED7">
              <w:t>No payment</w:t>
            </w:r>
          </w:p>
        </w:tc>
      </w:tr>
    </w:tbl>
    <w:p w14:paraId="22144938" w14:textId="237D909D" w:rsidR="00E50764" w:rsidRPr="00851ED7" w:rsidRDefault="00FA38F4" w:rsidP="00022104">
      <w:pPr>
        <w:pStyle w:val="Indent"/>
        <w:numPr>
          <w:ilvl w:val="0"/>
          <w:numId w:val="199"/>
        </w:numPr>
      </w:pPr>
      <w:r w:rsidRPr="00851ED7">
        <w:rPr>
          <w:b/>
        </w:rPr>
        <w:t>Fin</w:t>
      </w:r>
      <w:r w:rsidR="00E24D69" w:rsidRPr="00851ED7">
        <w:rPr>
          <w:b/>
        </w:rPr>
        <w:t>al pa</w:t>
      </w:r>
      <w:r w:rsidRPr="00851ED7">
        <w:rPr>
          <w:b/>
        </w:rPr>
        <w:t xml:space="preserve">yment. </w:t>
      </w:r>
      <w:r w:rsidRPr="00851ED7">
        <w:t>Final payment will not be made until rejuvenation success has been confirmed by acceptance testing</w:t>
      </w:r>
      <w:r w:rsidR="006B15A7" w:rsidRPr="00851ED7">
        <w:t>.</w:t>
      </w:r>
      <w:r w:rsidRPr="00851ED7">
        <w:t xml:space="preserve"> Final payment will be full compensation for furnishing all materials and for all labor, equipment, tools, and incidentals necessary to complete the item.</w:t>
      </w:r>
    </w:p>
    <w:p w14:paraId="7F49AF2C" w14:textId="5963EE68" w:rsidR="00A21CC8" w:rsidRDefault="00E50764" w:rsidP="00022104">
      <w:pPr>
        <w:pStyle w:val="Indent"/>
        <w:ind w:firstLine="0"/>
      </w:pPr>
      <w:r w:rsidRPr="00851ED7">
        <w:rPr>
          <w:b/>
        </w:rPr>
        <w:t>632-8.2 Friction Tests.</w:t>
      </w:r>
      <w:r w:rsidRPr="00851ED7">
        <w:t xml:space="preserve"> </w:t>
      </w:r>
      <w:r w:rsidR="00D64C77" w:rsidRPr="00480C4E">
        <w:rPr>
          <w:b/>
        </w:rPr>
        <w:t>[   </w:t>
      </w:r>
      <w:r w:rsidR="00A21CC8" w:rsidRPr="000A2053">
        <w:rPr>
          <w:rStyle w:val="CourierNewcharacters"/>
        </w:rPr>
        <w:t>Not required.</w:t>
      </w:r>
      <w:r w:rsidR="00D70A1B" w:rsidRPr="00480C4E">
        <w:rPr>
          <w:b/>
          <w:szCs w:val="22"/>
        </w:rPr>
        <w:t>   ]</w:t>
      </w:r>
    </w:p>
    <w:p w14:paraId="43790F0B" w14:textId="6A573E52" w:rsidR="00E50764" w:rsidRPr="000A2053" w:rsidRDefault="00164B3D" w:rsidP="00022104">
      <w:pPr>
        <w:pStyle w:val="Indent"/>
        <w:ind w:firstLine="0"/>
        <w:rPr>
          <w:rStyle w:val="CourierNewcharacters"/>
        </w:rPr>
      </w:pPr>
      <w:r w:rsidRPr="00480C4E">
        <w:rPr>
          <w:b/>
        </w:rPr>
        <w:t>[  </w:t>
      </w:r>
      <w:r w:rsidR="00D70A1B">
        <w:rPr>
          <w:b/>
        </w:rPr>
        <w:t> </w:t>
      </w:r>
      <w:r w:rsidR="00E50764" w:rsidRPr="000A2053">
        <w:rPr>
          <w:rStyle w:val="CourierNewcharacters"/>
        </w:rPr>
        <w:t>Friction testing will be paid per lump sum.</w:t>
      </w:r>
    </w:p>
    <w:p w14:paraId="1642FD41" w14:textId="77777777" w:rsidR="00FA38F4" w:rsidRPr="000A2053" w:rsidRDefault="00FA38F4" w:rsidP="00022104">
      <w:pPr>
        <w:pStyle w:val="Indent"/>
        <w:rPr>
          <w:rStyle w:val="CourierNewcharacters"/>
        </w:rPr>
      </w:pPr>
      <w:r w:rsidRPr="000A2053">
        <w:rPr>
          <w:rStyle w:val="CourierNewcharacters"/>
        </w:rPr>
        <w:t>Payment will be made under:</w:t>
      </w:r>
    </w:p>
    <w:p w14:paraId="22FA5B71" w14:textId="2FFEC73A" w:rsidR="00E50764" w:rsidRPr="000A2053" w:rsidRDefault="003250D0" w:rsidP="00103261">
      <w:pPr>
        <w:pStyle w:val="itemsandstandards"/>
        <w:rPr>
          <w:rStyle w:val="CourierNewcharacters"/>
        </w:rPr>
      </w:pPr>
      <w:r w:rsidRPr="000A2053">
        <w:rPr>
          <w:rStyle w:val="CourierNewcharacters"/>
        </w:rPr>
        <w:t>Item P-632-</w:t>
      </w:r>
      <w:r w:rsidR="00E50764" w:rsidRPr="000A2053">
        <w:rPr>
          <w:rStyle w:val="CourierNewcharacters"/>
        </w:rPr>
        <w:t>8.1</w:t>
      </w:r>
      <w:r w:rsidRPr="000A2053">
        <w:rPr>
          <w:rStyle w:val="CourierNewcharacters"/>
        </w:rPr>
        <w:tab/>
      </w:r>
      <w:r w:rsidR="00271F7D" w:rsidRPr="000A2053">
        <w:rPr>
          <w:rStyle w:val="CourierNewcharacters"/>
        </w:rPr>
        <w:t>Asphalt Rejuvenation – per square yard (square meter)</w:t>
      </w:r>
    </w:p>
    <w:p w14:paraId="7992B3B2" w14:textId="62C7FC18" w:rsidR="003250D0" w:rsidRPr="00851ED7" w:rsidRDefault="00E50764" w:rsidP="00103261">
      <w:pPr>
        <w:pStyle w:val="itemsandstandards"/>
      </w:pPr>
      <w:r w:rsidRPr="000A2053">
        <w:rPr>
          <w:rStyle w:val="CourierNewcharacters"/>
        </w:rPr>
        <w:t>Item P-632-8.2</w:t>
      </w:r>
      <w:r w:rsidRPr="000A2053">
        <w:rPr>
          <w:rStyle w:val="CourierNewcharacters"/>
        </w:rPr>
        <w:tab/>
        <w:t>Friction Tests – Per lump sum</w:t>
      </w:r>
      <w:r w:rsidR="00D70A1B" w:rsidRPr="00480C4E">
        <w:rPr>
          <w:b/>
          <w:szCs w:val="22"/>
        </w:rPr>
        <w:t>   ]</w:t>
      </w:r>
    </w:p>
    <w:p w14:paraId="0C04B5F8" w14:textId="77777777" w:rsidR="00282B7C" w:rsidRPr="00851ED7" w:rsidRDefault="00282B7C" w:rsidP="00103261">
      <w:pPr>
        <w:pStyle w:val="CenteredboldKWN"/>
      </w:pPr>
      <w:r w:rsidRPr="00851ED7">
        <w:t>References</w:t>
      </w:r>
    </w:p>
    <w:p w14:paraId="2BC599C7"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4C2D5779" w14:textId="77777777" w:rsidR="00ED5FB0" w:rsidRPr="00851ED7" w:rsidRDefault="00ED5FB0" w:rsidP="00103261">
      <w:pPr>
        <w:pStyle w:val="NormalKWN"/>
      </w:pPr>
      <w:r w:rsidRPr="00851ED7">
        <w:t>ASTM International (ASTM)</w:t>
      </w:r>
    </w:p>
    <w:p w14:paraId="0281AA48" w14:textId="77777777" w:rsidR="00003FED" w:rsidRPr="00851ED7" w:rsidRDefault="00392F2A" w:rsidP="00103261">
      <w:pPr>
        <w:pStyle w:val="itemsandstandards"/>
      </w:pPr>
      <w:r w:rsidRPr="00851ED7">
        <w:t>ASTM D</w:t>
      </w:r>
      <w:r w:rsidR="00003FED" w:rsidRPr="00851ED7">
        <w:t>140</w:t>
      </w:r>
      <w:r w:rsidR="00003FED" w:rsidRPr="00851ED7">
        <w:tab/>
        <w:t>Standard Practice for Sampling Bituminous Materials</w:t>
      </w:r>
    </w:p>
    <w:p w14:paraId="436E4028" w14:textId="77777777" w:rsidR="00003FED" w:rsidRPr="00851ED7" w:rsidRDefault="00392F2A" w:rsidP="00103261">
      <w:pPr>
        <w:pStyle w:val="itemsandstandards"/>
      </w:pPr>
      <w:r w:rsidRPr="00851ED7">
        <w:t>ASTM D</w:t>
      </w:r>
      <w:r w:rsidR="00003FED" w:rsidRPr="00851ED7">
        <w:t>1856</w:t>
      </w:r>
      <w:r w:rsidR="007159B2" w:rsidRPr="00851ED7">
        <w:tab/>
      </w:r>
      <w:r w:rsidR="00003FED" w:rsidRPr="00851ED7">
        <w:t>Standard Test Method for Recovery of Asphalt from Solution by Abson Method</w:t>
      </w:r>
    </w:p>
    <w:p w14:paraId="77A01A9E" w14:textId="77777777" w:rsidR="00003FED" w:rsidRPr="00851ED7" w:rsidRDefault="00392F2A" w:rsidP="00103261">
      <w:pPr>
        <w:pStyle w:val="itemsandstandards"/>
      </w:pPr>
      <w:r w:rsidRPr="00851ED7">
        <w:t>ASTM D</w:t>
      </w:r>
      <w:r w:rsidR="00003FED" w:rsidRPr="00851ED7">
        <w:t>2171</w:t>
      </w:r>
      <w:r w:rsidR="007159B2" w:rsidRPr="00851ED7">
        <w:tab/>
      </w:r>
      <w:r w:rsidR="00003FED" w:rsidRPr="00851ED7">
        <w:t>Standard Test Method for Viscosity of Asphalts by Vacuum Capillary Viscometer</w:t>
      </w:r>
    </w:p>
    <w:p w14:paraId="542A194E" w14:textId="77777777" w:rsidR="00003FED" w:rsidRPr="00851ED7" w:rsidRDefault="00392F2A" w:rsidP="00103261">
      <w:pPr>
        <w:pStyle w:val="itemsandstandards"/>
      </w:pPr>
      <w:r w:rsidRPr="00851ED7">
        <w:t>ASTM D</w:t>
      </w:r>
      <w:r w:rsidR="00003FED" w:rsidRPr="00851ED7">
        <w:t>2172</w:t>
      </w:r>
      <w:r w:rsidR="007159B2" w:rsidRPr="00851ED7">
        <w:tab/>
      </w:r>
      <w:r w:rsidR="00003FED" w:rsidRPr="00851ED7">
        <w:t>Standard Test Methods for Quantitative Extraction of Bitumen from Bituminous Paving Mixtures</w:t>
      </w:r>
    </w:p>
    <w:p w14:paraId="6E19B38E" w14:textId="77777777" w:rsidR="00003FED" w:rsidRPr="00851ED7" w:rsidRDefault="00392F2A" w:rsidP="00103261">
      <w:pPr>
        <w:pStyle w:val="itemsandstandards"/>
      </w:pPr>
      <w:r w:rsidRPr="00851ED7">
        <w:t>ASTM D</w:t>
      </w:r>
      <w:r w:rsidR="00003FED" w:rsidRPr="00851ED7">
        <w:t>2995</w:t>
      </w:r>
      <w:r w:rsidR="007159B2" w:rsidRPr="00851ED7">
        <w:tab/>
      </w:r>
      <w:r w:rsidR="00003FED" w:rsidRPr="00851ED7">
        <w:t>Standard Practice for Estimating Application Rate of Bituminous Distributors</w:t>
      </w:r>
    </w:p>
    <w:p w14:paraId="6B0A2FD7" w14:textId="77777777" w:rsidR="00003FED" w:rsidRPr="00851ED7" w:rsidRDefault="00392F2A" w:rsidP="00103261">
      <w:pPr>
        <w:pStyle w:val="itemsandstandards"/>
      </w:pPr>
      <w:r w:rsidRPr="00851ED7">
        <w:lastRenderedPageBreak/>
        <w:t>ASTM D</w:t>
      </w:r>
      <w:r w:rsidR="00003FED" w:rsidRPr="00851ED7">
        <w:t>3549</w:t>
      </w:r>
      <w:r w:rsidR="007159B2" w:rsidRPr="00851ED7">
        <w:tab/>
      </w:r>
      <w:r w:rsidR="00003FED" w:rsidRPr="00851ED7">
        <w:t>Standard Test Method for Thickness or Height of Compacted Bituminous Paving Mixture Specimens</w:t>
      </w:r>
    </w:p>
    <w:p w14:paraId="00DA429F" w14:textId="77777777" w:rsidR="00003FED" w:rsidRPr="00851ED7" w:rsidRDefault="00392F2A" w:rsidP="00103261">
      <w:pPr>
        <w:pStyle w:val="itemsandstandards"/>
      </w:pPr>
      <w:r w:rsidRPr="00851ED7">
        <w:t>ASTM D</w:t>
      </w:r>
      <w:r w:rsidR="00003FED" w:rsidRPr="00851ED7">
        <w:t>3665</w:t>
      </w:r>
      <w:r w:rsidR="007159B2" w:rsidRPr="00851ED7">
        <w:tab/>
      </w:r>
      <w:r w:rsidR="00003FED" w:rsidRPr="00851ED7">
        <w:t>Standard Practice for Random Sampling of Construction Materials</w:t>
      </w:r>
    </w:p>
    <w:p w14:paraId="503A7672" w14:textId="77777777" w:rsidR="00C5657C" w:rsidRPr="00851ED7" w:rsidRDefault="00C5657C" w:rsidP="00103261">
      <w:pPr>
        <w:pStyle w:val="itemsandstandards"/>
      </w:pPr>
      <w:r w:rsidRPr="00851ED7">
        <w:t>ASTM D3666</w:t>
      </w:r>
      <w:r w:rsidR="00C4057F" w:rsidRPr="00851ED7">
        <w:t xml:space="preserve"> </w:t>
      </w:r>
      <w:r w:rsidR="00C4057F" w:rsidRPr="00851ED7">
        <w:tab/>
        <w:t>Standard Specification for Minimum Requirements for Agencies Testing and Inspecting Road and Paving Materials</w:t>
      </w:r>
    </w:p>
    <w:p w14:paraId="6DDEE574" w14:textId="77777777" w:rsidR="00003FED" w:rsidRPr="00851ED7" w:rsidRDefault="00392F2A" w:rsidP="00103261">
      <w:pPr>
        <w:pStyle w:val="itemsandstandards"/>
      </w:pPr>
      <w:r w:rsidRPr="00851ED7">
        <w:t>ASTM D</w:t>
      </w:r>
      <w:r w:rsidR="00003FED" w:rsidRPr="00851ED7">
        <w:t>5340</w:t>
      </w:r>
      <w:r w:rsidR="007159B2" w:rsidRPr="00851ED7">
        <w:tab/>
      </w:r>
      <w:r w:rsidR="00003FED" w:rsidRPr="00851ED7">
        <w:t>Standard Test Method for Airport Pavement Condition Index Surveys</w:t>
      </w:r>
    </w:p>
    <w:p w14:paraId="1B1589FB" w14:textId="77777777" w:rsidR="00003FED" w:rsidRPr="00851ED7" w:rsidRDefault="00392F2A" w:rsidP="00103261">
      <w:pPr>
        <w:pStyle w:val="itemsandstandards"/>
      </w:pPr>
      <w:r w:rsidRPr="00851ED7">
        <w:t>ASTM D</w:t>
      </w:r>
      <w:r w:rsidR="00003FED" w:rsidRPr="00851ED7">
        <w:t>5404</w:t>
      </w:r>
      <w:r w:rsidR="007159B2" w:rsidRPr="00851ED7">
        <w:tab/>
      </w:r>
      <w:r w:rsidR="00003FED" w:rsidRPr="00851ED7">
        <w:t>Standard Practice for Recovery of Asphalt from Solution Using the Rotary Evaporator</w:t>
      </w:r>
    </w:p>
    <w:p w14:paraId="245B18F5" w14:textId="77777777" w:rsidR="00C5657C" w:rsidRPr="00851ED7" w:rsidRDefault="00C5657C" w:rsidP="00103261">
      <w:pPr>
        <w:pStyle w:val="NormalKWN"/>
      </w:pPr>
      <w:r w:rsidRPr="00851ED7">
        <w:t>American Association of State Highway and Transportation Officials (AASHTO)</w:t>
      </w:r>
    </w:p>
    <w:p w14:paraId="55D94060" w14:textId="77777777" w:rsidR="00003FED" w:rsidRPr="00851ED7" w:rsidRDefault="00003FED" w:rsidP="00103261">
      <w:pPr>
        <w:pStyle w:val="itemsandstandards"/>
      </w:pPr>
      <w:r w:rsidRPr="00851ED7">
        <w:t>AASHTO T315</w:t>
      </w:r>
      <w:r w:rsidRPr="00851ED7">
        <w:tab/>
        <w:t>Standard Method of Test for Determining the Rheological Properties of Asphalt Binder Using a Dynamic Shear Rheometer (DSR)</w:t>
      </w:r>
    </w:p>
    <w:p w14:paraId="0A8786C2" w14:textId="77777777" w:rsidR="00ED5FB0" w:rsidRPr="00851ED7" w:rsidRDefault="00ED5FB0" w:rsidP="00103261">
      <w:pPr>
        <w:pStyle w:val="NormalKWN"/>
      </w:pPr>
      <w:r w:rsidRPr="00851ED7">
        <w:t>Advisory Circulars (AC</w:t>
      </w:r>
      <w:r w:rsidR="00554A39" w:rsidRPr="00851ED7">
        <w:t>s)</w:t>
      </w:r>
    </w:p>
    <w:p w14:paraId="0C4978D3" w14:textId="77777777" w:rsidR="00554BEA" w:rsidRPr="00851ED7" w:rsidRDefault="00554BEA" w:rsidP="00103261">
      <w:pPr>
        <w:pStyle w:val="itemsandstandards"/>
      </w:pPr>
      <w:r w:rsidRPr="00851ED7">
        <w:t>AC 150/5320-12</w:t>
      </w:r>
      <w:r w:rsidRPr="00851ED7">
        <w:tab/>
        <w:t>Measurement, Construction, and Maintenance of Skid-Resistant Airport Pavement Surfaces</w:t>
      </w:r>
    </w:p>
    <w:p w14:paraId="79AD00E7" w14:textId="6E988164" w:rsidR="00ED5FB0" w:rsidRPr="00851ED7" w:rsidRDefault="00ED5FB0" w:rsidP="00103261">
      <w:pPr>
        <w:pStyle w:val="NormalKWN"/>
      </w:pPr>
      <w:r w:rsidRPr="00851ED7">
        <w:t>Code of Federal Regulations (CFR)</w:t>
      </w:r>
    </w:p>
    <w:p w14:paraId="7D089E57" w14:textId="77777777" w:rsidR="00ED5FB0" w:rsidRPr="00851ED7" w:rsidRDefault="00ED5FB0" w:rsidP="00103261">
      <w:pPr>
        <w:pStyle w:val="itemsandstandards"/>
      </w:pPr>
      <w:r w:rsidRPr="00851ED7">
        <w:t>29 CFR Part 1910.1200</w:t>
      </w:r>
      <w:r w:rsidR="00EF2344" w:rsidRPr="00851ED7">
        <w:tab/>
      </w:r>
      <w:r w:rsidRPr="00851ED7">
        <w:t>Hazard Communication</w:t>
      </w:r>
    </w:p>
    <w:p w14:paraId="4EAF7CB2" w14:textId="77777777" w:rsidR="00ED5FB0" w:rsidRPr="00851ED7" w:rsidRDefault="00C5657C" w:rsidP="00103261">
      <w:pPr>
        <w:pStyle w:val="itemsandstandards"/>
      </w:pPr>
      <w:r w:rsidRPr="00851ED7">
        <w:t>40 CFR</w:t>
      </w:r>
      <w:r w:rsidR="00EF2344" w:rsidRPr="00851ED7">
        <w:tab/>
      </w:r>
      <w:r w:rsidRPr="00851ED7">
        <w:t>Protection of the Environment</w:t>
      </w:r>
    </w:p>
    <w:p w14:paraId="3D4F93B4" w14:textId="77777777" w:rsidR="00FA38F4" w:rsidRPr="00851ED7" w:rsidRDefault="00FA38F4" w:rsidP="002D6CE9">
      <w:pPr>
        <w:pStyle w:val="CenteredBoldedEndofSection"/>
      </w:pPr>
      <w:r w:rsidRPr="00851ED7">
        <w:t>END OF ITEM P-632</w:t>
      </w:r>
    </w:p>
    <w:p w14:paraId="30E22E78" w14:textId="77777777" w:rsidR="00426DDB" w:rsidRPr="00851ED7" w:rsidRDefault="00426DDB" w:rsidP="00103261">
      <w:pPr>
        <w:pStyle w:val="Blankline"/>
        <w:rPr>
          <w:color w:val="auto"/>
        </w:rPr>
      </w:pPr>
      <w:bookmarkStart w:id="505" w:name="_PART_VIII_–"/>
      <w:bookmarkStart w:id="506" w:name="_Toc95557450"/>
      <w:bookmarkEnd w:id="505"/>
    </w:p>
    <w:p w14:paraId="701D6F68" w14:textId="77777777" w:rsidR="0067123B" w:rsidRPr="00851ED7" w:rsidRDefault="0067123B" w:rsidP="00103261">
      <w:pPr>
        <w:pStyle w:val="Blankline"/>
        <w:rPr>
          <w:color w:val="auto"/>
        </w:rPr>
        <w:sectPr w:rsidR="0067123B" w:rsidRPr="00851ED7" w:rsidSect="009611F5">
          <w:footerReference w:type="even" r:id="rId175"/>
          <w:footerReference w:type="default" r:id="rId176"/>
          <w:headerReference w:type="first" r:id="rId177"/>
          <w:pgSz w:w="12240" w:h="15840" w:code="1"/>
          <w:pgMar w:top="1440" w:right="1440" w:bottom="1440" w:left="1440" w:header="720" w:footer="720" w:gutter="0"/>
          <w:cols w:space="720"/>
          <w:noEndnote/>
          <w:docGrid w:linePitch="360"/>
        </w:sectPr>
      </w:pPr>
    </w:p>
    <w:p w14:paraId="3447E35D" w14:textId="7FFE50FC" w:rsidR="001B1315" w:rsidRPr="00851ED7" w:rsidRDefault="001B1315">
      <w:pPr>
        <w:pStyle w:val="HeadingPart"/>
      </w:pPr>
      <w:bookmarkStart w:id="507" w:name="_Toc533170108"/>
      <w:bookmarkStart w:id="508" w:name="_Toc306359510"/>
      <w:bookmarkEnd w:id="506"/>
      <w:r w:rsidRPr="00851ED7">
        <w:lastRenderedPageBreak/>
        <w:t>Part 9– Miscellaneous</w:t>
      </w:r>
      <w:bookmarkEnd w:id="507"/>
    </w:p>
    <w:p w14:paraId="44EA46EB" w14:textId="74ED42A2" w:rsidR="001B1315" w:rsidRPr="00851ED7" w:rsidRDefault="001B1315" w:rsidP="00103261">
      <w:pPr>
        <w:pStyle w:val="Heading2"/>
      </w:pPr>
      <w:bookmarkStart w:id="509" w:name="_Toc533170109"/>
      <w:r w:rsidRPr="00851ED7">
        <w:t>Item P-602 Emulsified Asphalt Prime Coat</w:t>
      </w:r>
      <w:bookmarkEnd w:id="509"/>
    </w:p>
    <w:p w14:paraId="6AAF80EE" w14:textId="77777777" w:rsidR="001B1315" w:rsidRPr="00851ED7" w:rsidRDefault="001B1315" w:rsidP="008077B4">
      <w:pPr>
        <w:pStyle w:val="Engineernotetop"/>
      </w:pPr>
      <w:r w:rsidRPr="00851ED7">
        <w:t>************************************************************************************</w:t>
      </w:r>
    </w:p>
    <w:p w14:paraId="69F22950" w14:textId="33E4C1E7" w:rsidR="001B1315" w:rsidRPr="00851ED7" w:rsidRDefault="00A216C0" w:rsidP="008077B4">
      <w:pPr>
        <w:pStyle w:val="EngineerNoteskeepwithnext"/>
      </w:pPr>
      <w:r w:rsidRPr="00851ED7">
        <w:t xml:space="preserve">Item </w:t>
      </w:r>
      <w:r w:rsidR="001B1315" w:rsidRPr="00851ED7">
        <w:t xml:space="preserve">P-602 can be used to provide a protective layer to prevent the surface of the aggregate base course from raveling under construction traffic and provides a waterproof layer, preventing it from absorbing or losing excess moisture before paving. </w:t>
      </w:r>
      <w:r w:rsidRPr="00851ED7">
        <w:t xml:space="preserve">Item </w:t>
      </w:r>
      <w:r w:rsidR="001B1315" w:rsidRPr="00851ED7">
        <w:t xml:space="preserve">P-602 also helps bond the top layer of the granular base to the first layer of </w:t>
      </w:r>
      <w:r w:rsidR="00E24F0E" w:rsidRPr="00851ED7">
        <w:t>asphalt</w:t>
      </w:r>
      <w:r w:rsidR="001B1315" w:rsidRPr="00851ED7">
        <w:t xml:space="preserve"> pavement.</w:t>
      </w:r>
    </w:p>
    <w:p w14:paraId="0A27CFC3" w14:textId="77777777" w:rsidR="001B1315" w:rsidRPr="00851ED7" w:rsidRDefault="001B1315" w:rsidP="008077B4">
      <w:pPr>
        <w:pStyle w:val="Engineernotebottom"/>
      </w:pPr>
      <w:r w:rsidRPr="00851ED7">
        <w:t>************************************************************************************</w:t>
      </w:r>
    </w:p>
    <w:p w14:paraId="345A1C52" w14:textId="77777777" w:rsidR="001B1315" w:rsidRPr="00851ED7" w:rsidRDefault="001B1315" w:rsidP="00103261">
      <w:pPr>
        <w:pStyle w:val="CenteredboldKWN"/>
      </w:pPr>
      <w:r w:rsidRPr="00851ED7">
        <w:t>DESCRIPTION</w:t>
      </w:r>
    </w:p>
    <w:p w14:paraId="7FFD3D44" w14:textId="69EF9295"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602-1.1</w:t>
      </w:r>
      <w:r w:rsidRPr="00851ED7">
        <w:t xml:space="preserve"> This item shall consist of an application of emulsified asphalt  material on the prepared base course in accordance with these specifications and in reasonably close conformity to the lines shown on the plans.</w:t>
      </w:r>
    </w:p>
    <w:p w14:paraId="312464D9" w14:textId="77777777" w:rsidR="001B1315" w:rsidRPr="00851ED7" w:rsidRDefault="001B1315" w:rsidP="00103261">
      <w:pPr>
        <w:pStyle w:val="CenteredboldKWN"/>
      </w:pPr>
      <w:r w:rsidRPr="00851ED7">
        <w:t>MATERIALS</w:t>
      </w:r>
    </w:p>
    <w:p w14:paraId="4202AFF0" w14:textId="087256FC" w:rsidR="001B1315" w:rsidRPr="00851ED7" w:rsidRDefault="001B1315" w:rsidP="00103261">
      <w:r w:rsidRPr="00851ED7">
        <w:rPr>
          <w:b/>
        </w:rPr>
        <w:t>602-2.1 Emulsified Asphalt material.</w:t>
      </w:r>
      <w:r w:rsidRPr="00851ED7">
        <w:t xml:space="preserve"> The emulsified asphalt material shall be as specified in ASTM D3628 for use as a prime coat appropriate to local conditions. The Contractor shall provide a copy of the manufacturer’s Certificate of Analysis (COA) for the emulsified asphalt material. The COA shall be provided to and approved by the </w:t>
      </w:r>
      <w:r w:rsidR="00286898" w:rsidRPr="00851ED7">
        <w:t>Resident Project Representative (RPR)</w:t>
      </w:r>
      <w:r w:rsidRPr="00851ED7">
        <w:t xml:space="preserve"> before the emulsified asphalt material is applied. The furnishing of the COA for the emulsified asphalt material shall not be interpreted as a basis for final acceptance.  The manufacturer’s COA may be subject to verification by testing the material delivered for use on the project.</w:t>
      </w:r>
    </w:p>
    <w:p w14:paraId="7C24649F" w14:textId="77777777" w:rsidR="001B1315" w:rsidRPr="00851ED7" w:rsidRDefault="001B1315" w:rsidP="00103261">
      <w:pPr>
        <w:pStyle w:val="CenteredboldKWN"/>
      </w:pPr>
      <w:r w:rsidRPr="00851ED7">
        <w:t>CONSTRUCTION METHODS</w:t>
      </w:r>
    </w:p>
    <w:p w14:paraId="1B35312F" w14:textId="257FB40D" w:rsidR="001B1315" w:rsidRPr="00851ED7" w:rsidRDefault="001B1315" w:rsidP="00103261">
      <w:pPr>
        <w:keepLines/>
      </w:pPr>
      <w:r w:rsidRPr="00851ED7">
        <w:rPr>
          <w:b/>
        </w:rPr>
        <w:t>602-3.1 Weather limitations.</w:t>
      </w:r>
      <w:r w:rsidRPr="00851ED7">
        <w:t xml:space="preserve"> The emulsified asphalt prime coat shall be applied only when the existing surface is dry; the atmospheric temperature is 50°F (10°C) or above, and the temperature has not been below 35°F (2°C) for the 12 hours prior to application; and when the weather is not foggy or rainy. The temperature requirements may be waived when directed by the </w:t>
      </w:r>
      <w:r w:rsidR="002D0F12" w:rsidRPr="00851ED7">
        <w:t>RPR</w:t>
      </w:r>
      <w:r w:rsidRPr="00851ED7">
        <w:t>.</w:t>
      </w:r>
    </w:p>
    <w:p w14:paraId="62AC90A5" w14:textId="23A5BC02" w:rsidR="001B1315" w:rsidRPr="00851ED7" w:rsidRDefault="001B1315" w:rsidP="00103261">
      <w:r w:rsidRPr="00851ED7">
        <w:rPr>
          <w:b/>
        </w:rPr>
        <w:t>602-3.2 Equipment.</w:t>
      </w:r>
      <w:r w:rsidRPr="00851ED7">
        <w:t xml:space="preserve"> The equipment shall include a self-powered pressure asphalt material distributor and equipment for heating asphalt material.</w:t>
      </w:r>
    </w:p>
    <w:p w14:paraId="1135E91B" w14:textId="63DA36B3" w:rsidR="001B1315" w:rsidRPr="00851ED7" w:rsidRDefault="001B1315" w:rsidP="00103261">
      <w:r w:rsidRPr="00851ED7">
        <w:t xml:space="preserve">Provide a distributor with pneumatic tires of such size and number that the load produced on the base surface does not exceed 65.0 psi (4.5 kg/sq cm) of tire width to prevent rutting, shoving or otherwise damaging the base, surface or other layers in the pavement structure. Design and equip the distributor to spray the asphalt material in a uniform coverage at the specified temperature, at readily determined and controlled rates from 0.05 to 1.0 gallons per square yard (0.23 to 4.5 L/square meter), with a pressure range of 25 to 75 psi (172.4 to 517.1 kPa) and with an allowable variation from the specified rate of not more than ±5%, and at variable widths. Include with the distributor equipment a separate power unit for the bitumen pump, full-circulation spray bars, tachometer, pressure gauges, volume-measuring devices, </w:t>
      </w:r>
      <w:r w:rsidRPr="00851ED7">
        <w:lastRenderedPageBreak/>
        <w:t>adequate heaters for heating of materials to the proper application temperature, a thermometer for reading the temperature of tank contents, and a hand hose attachment suitable for applying asphalt material manually to areas inaccessible to the distributor. Equip the distributor to circulate and agitate the asphalt material during the heating process.</w:t>
      </w:r>
      <w:r w:rsidRPr="00851ED7" w:rsidDel="00FE6B9C">
        <w:t xml:space="preserve"> </w:t>
      </w:r>
      <w:r w:rsidRPr="00851ED7">
        <w:t xml:space="preserve">If the distributor is not equipped with an operable quick shutoff valve, the prime operations shall be started and stopped on building paper. </w:t>
      </w:r>
    </w:p>
    <w:p w14:paraId="5C3C5825" w14:textId="45716E75" w:rsidR="001B1315" w:rsidRPr="00851ED7" w:rsidRDefault="001B1315" w:rsidP="00103261">
      <w:r w:rsidRPr="00851ED7">
        <w:t xml:space="preserve">A power broom and power blower suitable for cleaning the surfaces to which the asphalt coat is to be applied shall be provided. </w:t>
      </w:r>
    </w:p>
    <w:p w14:paraId="4E312CE7" w14:textId="4E56B53E" w:rsidR="001B1315" w:rsidRPr="00851ED7" w:rsidRDefault="001B1315" w:rsidP="00103261">
      <w:r w:rsidRPr="00851ED7">
        <w:t xml:space="preserve">Asphalt distributors must be calibrated annually </w:t>
      </w:r>
      <w:r w:rsidRPr="00851ED7">
        <w:rPr>
          <w:bCs/>
        </w:rPr>
        <w:t xml:space="preserve">in accordance with ASTM D2995.  The Contractor must furnish a current calibration certification for the asphalt distributor truck from any State or other agency as approved by the </w:t>
      </w:r>
      <w:r w:rsidR="002D0F12" w:rsidRPr="00851ED7">
        <w:rPr>
          <w:bCs/>
        </w:rPr>
        <w:t>RPR</w:t>
      </w:r>
      <w:r w:rsidRPr="00851ED7">
        <w:rPr>
          <w:bCs/>
        </w:rPr>
        <w:t xml:space="preserve">. </w:t>
      </w:r>
    </w:p>
    <w:p w14:paraId="4F94782D" w14:textId="6F73F23F" w:rsidR="001B1315" w:rsidRPr="00851ED7" w:rsidRDefault="001B1315" w:rsidP="00103261">
      <w:r w:rsidRPr="00851ED7">
        <w:rPr>
          <w:b/>
        </w:rPr>
        <w:t>602-3.3 Application of emulsified asphalt material.</w:t>
      </w:r>
      <w:r w:rsidRPr="00851ED7">
        <w:t xml:space="preserve"> Immediately before applying the prime coat, the full width of the surface to be primed shall be swept with a power broom to remove all loose dirt and other objectionable material.</w:t>
      </w:r>
    </w:p>
    <w:p w14:paraId="0DD34386" w14:textId="55A0EC28" w:rsidR="001B1315" w:rsidRPr="00851ED7" w:rsidRDefault="001B1315" w:rsidP="00103261">
      <w:pPr>
        <w:rPr>
          <w:szCs w:val="22"/>
        </w:rPr>
      </w:pPr>
      <w:r w:rsidRPr="00851ED7">
        <w:rPr>
          <w:szCs w:val="22"/>
        </w:rPr>
        <w:t xml:space="preserve">The asphalt emulsion material shall be uniformly applied with an asphalt distributor at the rate of 0.15 to 0.30 gallons per square yard (0.68 to 1.36 liters per square meter) depending on the base course surface texture. The type of asphalt material and application rate shall be approved by the </w:t>
      </w:r>
      <w:r w:rsidR="002D0F12" w:rsidRPr="00851ED7">
        <w:rPr>
          <w:szCs w:val="22"/>
        </w:rPr>
        <w:t>RPR</w:t>
      </w:r>
      <w:r w:rsidRPr="00851ED7">
        <w:rPr>
          <w:szCs w:val="22"/>
        </w:rPr>
        <w:t xml:space="preserve"> prior to application.</w:t>
      </w:r>
    </w:p>
    <w:p w14:paraId="7CD211BD" w14:textId="3D7EBDF1" w:rsidR="001B1315" w:rsidRPr="00851ED7" w:rsidRDefault="001B1315" w:rsidP="00103261">
      <w:pPr>
        <w:rPr>
          <w:szCs w:val="22"/>
        </w:rPr>
      </w:pPr>
      <w:r w:rsidRPr="00851ED7">
        <w:rPr>
          <w:szCs w:val="22"/>
        </w:rPr>
        <w:t>Following application of the emulsified asphalt material and prior to application of the succeeding layer of pavement, allow the asphalt coat to cure and to obtain evaporation of any volatiles or moisture. Maintain the coated surface until the succeeding layer of pavement is placed, by protecting the surface against damage and by repairing and recoating deficient areas. Allow the prime coat to cure without being disturbed for a period of at least 48 hours or longer, as may be necessary to attain penetration into the treated course. Furnish and spread sand to effectively blot up and cure excess asphalt material. The Contractor shall remove blotting sand prior to asphalt concrete lay down operations at no additional expense to the Owner. Keep traffic off surfaces freshly treated with asphalt material. Provide sufficient warning signs and barricades so that traffic will not travel over freshly treated surfaces.</w:t>
      </w:r>
    </w:p>
    <w:p w14:paraId="636B80ED" w14:textId="49A17AC8" w:rsidR="001B1315" w:rsidRPr="00851ED7" w:rsidRDefault="001B1315" w:rsidP="00103261">
      <w:pPr>
        <w:rPr>
          <w:szCs w:val="22"/>
        </w:rPr>
      </w:pPr>
      <w:r w:rsidRPr="00851ED7">
        <w:rPr>
          <w:b/>
          <w:szCs w:val="22"/>
        </w:rPr>
        <w:t>602-3.4 Trial application rates</w:t>
      </w:r>
      <w:r w:rsidRPr="00851ED7">
        <w:rPr>
          <w:szCs w:val="22"/>
        </w:rPr>
        <w:t xml:space="preserve">. The Contractor shall apply a minimum of three lengths of at least 100 feet (30 m) for the full width of the distributor bar to evaluate the amount of emulsified asphalt material that can be satisfactorily applied with the equipment. Apply three different application rates of  emulsified asphalt materials within the application range specified in paragraph 602-3.3.  Other trial applications can be made using various amounts of material as directed by the </w:t>
      </w:r>
      <w:r w:rsidR="002D0F12" w:rsidRPr="00851ED7">
        <w:rPr>
          <w:szCs w:val="22"/>
        </w:rPr>
        <w:t>RPR</w:t>
      </w:r>
      <w:r w:rsidRPr="00851ED7">
        <w:rPr>
          <w:szCs w:val="22"/>
        </w:rPr>
        <w:t>. The trial application is to demonstrate the equipment can uniformly apply the emulsified asphalt material within the rates specified and determine the application rate for the project.</w:t>
      </w:r>
    </w:p>
    <w:p w14:paraId="2E3DE2F5" w14:textId="2A612F65"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602-3.</w:t>
      </w:r>
      <w:r w:rsidR="00682409" w:rsidRPr="00851ED7">
        <w:rPr>
          <w:b/>
          <w:szCs w:val="22"/>
        </w:rPr>
        <w:t xml:space="preserve">5 </w:t>
      </w:r>
      <w:r w:rsidRPr="00851ED7">
        <w:rPr>
          <w:b/>
          <w:szCs w:val="22"/>
        </w:rPr>
        <w:t xml:space="preserve">Freight and </w:t>
      </w:r>
      <w:r w:rsidR="00DB6B28" w:rsidRPr="00851ED7">
        <w:rPr>
          <w:b/>
          <w:szCs w:val="22"/>
        </w:rPr>
        <w:t>way</w:t>
      </w:r>
      <w:r w:rsidRPr="00851ED7">
        <w:rPr>
          <w:b/>
          <w:szCs w:val="22"/>
        </w:rPr>
        <w:t>bills.</w:t>
      </w:r>
      <w:r w:rsidRPr="00851ED7">
        <w:rPr>
          <w:szCs w:val="22"/>
        </w:rPr>
        <w:t xml:space="preserve"> The Contractor shall submit waybills and delivery tickets during the progress of the work. Before the final estimate is allowed, file with the </w:t>
      </w:r>
      <w:r w:rsidR="002D0F12" w:rsidRPr="00851ED7">
        <w:rPr>
          <w:szCs w:val="22"/>
        </w:rPr>
        <w:t>RPR</w:t>
      </w:r>
      <w:r w:rsidRPr="00851ED7">
        <w:rPr>
          <w:szCs w:val="22"/>
        </w:rPr>
        <w:t xml:space="preserve"> certified waybills and certified delivery tickets for all emulsified asphalt materials used in the construction of the pavement covered by the contract. Do not remove emulsified asphalt material from storage until the initial outage and temperature measurements have been taken. The delivery or storage units will not be released until the final outage has been taken.</w:t>
      </w:r>
      <w:r w:rsidRPr="00851ED7" w:rsidDel="00FE6B9C">
        <w:rPr>
          <w:szCs w:val="22"/>
        </w:rPr>
        <w:t xml:space="preserve"> </w:t>
      </w:r>
    </w:p>
    <w:p w14:paraId="1738A933" w14:textId="77777777" w:rsidR="001B1315" w:rsidRPr="00851ED7" w:rsidRDefault="001B1315" w:rsidP="00103261">
      <w:pPr>
        <w:pStyle w:val="CenteredboldKWN"/>
      </w:pPr>
      <w:r w:rsidRPr="00851ED7">
        <w:t>METHOD OF MEASUREMENT</w:t>
      </w:r>
    </w:p>
    <w:p w14:paraId="73BFB4FC" w14:textId="2410BBDF" w:rsidR="001B1315" w:rsidRPr="00851ED7" w:rsidRDefault="001B1315" w:rsidP="00103261">
      <w:pPr>
        <w:tabs>
          <w:tab w:val="clear" w:pos="720"/>
          <w:tab w:val="clear" w:pos="1440"/>
          <w:tab w:val="clear" w:pos="2160"/>
        </w:tabs>
        <w:autoSpaceDE w:val="0"/>
        <w:autoSpaceDN w:val="0"/>
        <w:adjustRightInd w:val="0"/>
        <w:spacing w:before="0" w:after="0"/>
        <w:rPr>
          <w:szCs w:val="22"/>
        </w:rPr>
      </w:pPr>
      <w:r w:rsidRPr="00851ED7">
        <w:rPr>
          <w:b/>
          <w:szCs w:val="22"/>
        </w:rPr>
        <w:t>602-4.1</w:t>
      </w:r>
      <w:r w:rsidRPr="00851ED7">
        <w:rPr>
          <w:szCs w:val="22"/>
        </w:rPr>
        <w:t xml:space="preserve"> The emulsified asphalt material for prime coat shall be measured by the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szCs w:val="22"/>
        </w:rPr>
        <w:t xml:space="preserve"> </w:t>
      </w:r>
      <w:r w:rsidR="00385DE9" w:rsidRPr="00480C4E">
        <w:rPr>
          <w:b/>
          <w:szCs w:val="22"/>
        </w:rPr>
        <w:t>[</w:t>
      </w:r>
      <w:r w:rsidRPr="00480C4E">
        <w:rPr>
          <w:b/>
          <w:szCs w:val="22"/>
        </w:rPr>
        <w:t>   </w:t>
      </w:r>
      <w:r w:rsidRPr="00851ED7">
        <w:rPr>
          <w:rStyle w:val="NormalCourierNew"/>
          <w:szCs w:val="22"/>
        </w:rPr>
        <w:t>ton (kg)</w:t>
      </w:r>
      <w:r w:rsidRPr="00480C4E">
        <w:rPr>
          <w:b/>
          <w:szCs w:val="22"/>
        </w:rPr>
        <w:t>   </w:t>
      </w:r>
      <w:r w:rsidR="00385DE9" w:rsidRPr="00480C4E">
        <w:rPr>
          <w:b/>
          <w:szCs w:val="22"/>
        </w:rPr>
        <w:t>]</w:t>
      </w:r>
      <w:r w:rsidRPr="00851ED7">
        <w:rPr>
          <w:szCs w:val="22"/>
        </w:rPr>
        <w:t xml:space="preserve">. Volume shall be corrected to the volume at 60°F (16°C) in accordance with ASTM D4311. The emulsified asphalt material paid for will be the measured quantities used in the accepted work, provided that the measured quantities are not 10% over the specified application rate. Any amount of emulsified asphalt material more than 10% over the specified application rate for each </w:t>
      </w:r>
      <w:r w:rsidRPr="00851ED7">
        <w:rPr>
          <w:szCs w:val="22"/>
        </w:rPr>
        <w:lastRenderedPageBreak/>
        <w:t xml:space="preserve">application will be deducted from the measured quantities, except for irregular areas where hand spraying of the emulsified asphalt material is necessary.  Water added to emulsified asphalt will not be measured for payment. </w:t>
      </w:r>
    </w:p>
    <w:p w14:paraId="1C8F0EE0" w14:textId="77777777" w:rsidR="001B1315" w:rsidRPr="00851ED7" w:rsidRDefault="001B1315" w:rsidP="00103261">
      <w:pPr>
        <w:pStyle w:val="CenteredboldKWN"/>
      </w:pPr>
      <w:r w:rsidRPr="00851ED7">
        <w:t>BASIS OF PAYMENT</w:t>
      </w:r>
    </w:p>
    <w:p w14:paraId="373A6D6F" w14:textId="31042AC9"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602-5.1</w:t>
      </w:r>
      <w:r w:rsidRPr="00851ED7">
        <w:rPr>
          <w:szCs w:val="22"/>
        </w:rPr>
        <w:t xml:space="preserve"> Payment shall be made at the contract unit price per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szCs w:val="22"/>
        </w:rPr>
        <w:t xml:space="preserve"> </w:t>
      </w:r>
      <w:r w:rsidR="00385DE9" w:rsidRPr="00480C4E">
        <w:rPr>
          <w:b/>
          <w:szCs w:val="22"/>
        </w:rPr>
        <w:t>[</w:t>
      </w:r>
      <w:r w:rsidRPr="00480C4E">
        <w:rPr>
          <w:b/>
          <w:szCs w:val="22"/>
        </w:rPr>
        <w:t>   </w:t>
      </w:r>
      <w:r w:rsidRPr="00851ED7">
        <w:rPr>
          <w:rStyle w:val="NormalCourierNew"/>
          <w:szCs w:val="22"/>
        </w:rPr>
        <w:t>ton (kg)</w:t>
      </w:r>
      <w:r w:rsidRPr="00480C4E">
        <w:rPr>
          <w:b/>
          <w:szCs w:val="22"/>
        </w:rPr>
        <w:t>   </w:t>
      </w:r>
      <w:r w:rsidR="00385DE9" w:rsidRPr="00480C4E">
        <w:rPr>
          <w:b/>
          <w:szCs w:val="22"/>
        </w:rPr>
        <w:t>]</w:t>
      </w:r>
      <w:r w:rsidRPr="00851ED7">
        <w:rPr>
          <w:b/>
          <w:szCs w:val="22"/>
        </w:rPr>
        <w:t xml:space="preserve"> </w:t>
      </w:r>
      <w:r w:rsidRPr="00851ED7">
        <w:rPr>
          <w:szCs w:val="22"/>
        </w:rPr>
        <w:t>for emulsified asphalt prime coat. This price shall be full compensation for furnishing all materials and for all preparation, delivering, and applying the materials, and for all labor, equipment, tools, and incidentals necessary to complete this item.</w:t>
      </w:r>
    </w:p>
    <w:p w14:paraId="57850ECB" w14:textId="77777777" w:rsidR="001B1315" w:rsidRPr="00851ED7" w:rsidRDefault="001B1315" w:rsidP="00103261">
      <w:pPr>
        <w:pStyle w:val="NormalKWN"/>
      </w:pPr>
      <w:r w:rsidRPr="00851ED7">
        <w:t>Payment will be made under:</w:t>
      </w:r>
    </w:p>
    <w:p w14:paraId="4CE70425" w14:textId="646CCC5F" w:rsidR="001B1315" w:rsidRPr="00851ED7" w:rsidRDefault="001B1315" w:rsidP="00103261">
      <w:pPr>
        <w:pStyle w:val="itemsandstandards"/>
      </w:pPr>
      <w:r w:rsidRPr="00851ED7">
        <w:t>Item P-602-5.1</w:t>
      </w:r>
      <w:r w:rsidRPr="00851ED7">
        <w:tab/>
        <w:t xml:space="preserve">Emulsified Asphalt Prime Coat - per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szCs w:val="22"/>
        </w:rPr>
        <w:t xml:space="preserve"> </w:t>
      </w:r>
      <w:r w:rsidR="00385DE9" w:rsidRPr="00480C4E">
        <w:rPr>
          <w:b/>
          <w:szCs w:val="22"/>
        </w:rPr>
        <w:t>[</w:t>
      </w:r>
      <w:r w:rsidRPr="00480C4E">
        <w:rPr>
          <w:b/>
          <w:szCs w:val="22"/>
        </w:rPr>
        <w:t>   </w:t>
      </w:r>
      <w:r w:rsidRPr="00851ED7">
        <w:rPr>
          <w:rStyle w:val="NormalCourierNew"/>
          <w:szCs w:val="22"/>
        </w:rPr>
        <w:t>ton (kg)</w:t>
      </w:r>
      <w:r w:rsidRPr="00480C4E">
        <w:rPr>
          <w:b/>
          <w:szCs w:val="22"/>
        </w:rPr>
        <w:t>   </w:t>
      </w:r>
      <w:r w:rsidR="00385DE9" w:rsidRPr="00480C4E">
        <w:rPr>
          <w:b/>
          <w:szCs w:val="22"/>
        </w:rPr>
        <w:t>]</w:t>
      </w:r>
    </w:p>
    <w:p w14:paraId="5596D42F" w14:textId="77777777" w:rsidR="001B1315" w:rsidRPr="00851ED7" w:rsidRDefault="001B1315" w:rsidP="00103261">
      <w:pPr>
        <w:pStyle w:val="CenteredboldKWN"/>
      </w:pPr>
      <w:r w:rsidRPr="00851ED7">
        <w:t>References</w:t>
      </w:r>
    </w:p>
    <w:p w14:paraId="1656F9A0" w14:textId="77777777" w:rsidR="001B1315" w:rsidRPr="00851ED7" w:rsidRDefault="001B1315" w:rsidP="00103261">
      <w:r w:rsidRPr="00851ED7">
        <w:t>The publications listed below form a part of this specification to the extent referenced. The publications are referred to within the text by the basic designation only.</w:t>
      </w:r>
    </w:p>
    <w:p w14:paraId="21B32DD8" w14:textId="77777777" w:rsidR="001B1315" w:rsidRPr="00851ED7" w:rsidRDefault="001B1315" w:rsidP="00103261">
      <w:pPr>
        <w:pStyle w:val="NormalKWN"/>
      </w:pPr>
      <w:r w:rsidRPr="00851ED7">
        <w:t>ASTM International (ASTM)</w:t>
      </w:r>
    </w:p>
    <w:p w14:paraId="290095B9" w14:textId="014BA1E8" w:rsidR="001B1315" w:rsidRPr="00851ED7" w:rsidRDefault="001B1315" w:rsidP="00103261">
      <w:pPr>
        <w:pStyle w:val="itemsandstandards"/>
      </w:pPr>
      <w:r w:rsidRPr="00851ED7">
        <w:t>ASTM D2995</w:t>
      </w:r>
      <w:r w:rsidRPr="00851ED7">
        <w:tab/>
        <w:t>Standard Practice for Estimating Application Rate and Residual Application Rate of Bituminous Distributors</w:t>
      </w:r>
    </w:p>
    <w:p w14:paraId="167C934E" w14:textId="77777777" w:rsidR="001B1315" w:rsidRPr="00851ED7" w:rsidRDefault="001B1315" w:rsidP="00103261">
      <w:pPr>
        <w:pStyle w:val="itemsandstandards"/>
      </w:pPr>
      <w:r w:rsidRPr="00851ED7">
        <w:t>ASTM D3628</w:t>
      </w:r>
      <w:r w:rsidRPr="00851ED7">
        <w:tab/>
        <w:t>Standard Practice for Selection and Use of Emulsified Asphalts</w:t>
      </w:r>
    </w:p>
    <w:p w14:paraId="616C0413" w14:textId="77777777" w:rsidR="001B1315" w:rsidRPr="00851ED7" w:rsidRDefault="001B1315" w:rsidP="002D6CE9">
      <w:pPr>
        <w:pStyle w:val="CenteredBoldedEndofSection"/>
      </w:pPr>
      <w:r w:rsidRPr="00851ED7">
        <w:t>END OF ITEM P-602</w:t>
      </w:r>
    </w:p>
    <w:p w14:paraId="07E5373B" w14:textId="77777777" w:rsidR="001B1315" w:rsidRPr="00851ED7" w:rsidRDefault="001B1315" w:rsidP="00103261">
      <w:pPr>
        <w:pStyle w:val="BlankPage"/>
        <w:suppressLineNumbers/>
      </w:pPr>
      <w:r w:rsidRPr="00851ED7">
        <w:lastRenderedPageBreak/>
        <w:t>Page Intentionally Blank</w:t>
      </w:r>
    </w:p>
    <w:p w14:paraId="7F847C3D" w14:textId="77777777" w:rsidR="001B1315" w:rsidRPr="00851ED7" w:rsidRDefault="001B1315" w:rsidP="00103261">
      <w:pPr>
        <w:pStyle w:val="Blankline"/>
        <w:rPr>
          <w:color w:val="auto"/>
        </w:rPr>
      </w:pPr>
    </w:p>
    <w:p w14:paraId="189F3E01" w14:textId="77777777" w:rsidR="001B1315" w:rsidRPr="00851ED7" w:rsidRDefault="001B1315" w:rsidP="00103261">
      <w:pPr>
        <w:pStyle w:val="Blankline"/>
        <w:rPr>
          <w:color w:val="auto"/>
        </w:rPr>
        <w:sectPr w:rsidR="001B1315" w:rsidRPr="00851ED7" w:rsidSect="009611F5">
          <w:footerReference w:type="even" r:id="rId178"/>
          <w:footerReference w:type="default" r:id="rId179"/>
          <w:headerReference w:type="first" r:id="rId180"/>
          <w:pgSz w:w="12240" w:h="15840" w:code="1"/>
          <w:pgMar w:top="1440" w:right="1440" w:bottom="1440" w:left="1440" w:header="720" w:footer="720" w:gutter="0"/>
          <w:cols w:space="720"/>
          <w:noEndnote/>
          <w:docGrid w:linePitch="360"/>
        </w:sectPr>
      </w:pPr>
      <w:bookmarkStart w:id="510" w:name="_ITEM_P-603_"/>
      <w:bookmarkStart w:id="511" w:name="_Toc95557440"/>
      <w:bookmarkStart w:id="512" w:name="_Ref296945652"/>
      <w:bookmarkStart w:id="513" w:name="_Ref296945653"/>
      <w:bookmarkStart w:id="514" w:name="_Ref296945663"/>
      <w:bookmarkEnd w:id="510"/>
    </w:p>
    <w:p w14:paraId="301A59FF" w14:textId="06FDA14B" w:rsidR="001B1315" w:rsidRPr="00851ED7" w:rsidRDefault="001B1315" w:rsidP="00103261">
      <w:pPr>
        <w:pStyle w:val="Heading2"/>
      </w:pPr>
      <w:bookmarkStart w:id="515" w:name="_Ref301943382"/>
      <w:bookmarkStart w:id="516" w:name="_Toc306359498"/>
      <w:bookmarkStart w:id="517" w:name="_Toc533170110"/>
      <w:r w:rsidRPr="00851ED7">
        <w:lastRenderedPageBreak/>
        <w:t>Item P-603 Emulsified Asphalt Tack Coat</w:t>
      </w:r>
      <w:bookmarkEnd w:id="511"/>
      <w:bookmarkEnd w:id="512"/>
      <w:bookmarkEnd w:id="513"/>
      <w:bookmarkEnd w:id="514"/>
      <w:bookmarkEnd w:id="515"/>
      <w:bookmarkEnd w:id="516"/>
      <w:bookmarkEnd w:id="517"/>
    </w:p>
    <w:p w14:paraId="7DFB56DC" w14:textId="77777777" w:rsidR="001B1315" w:rsidRPr="00851ED7" w:rsidRDefault="001B1315" w:rsidP="008077B4">
      <w:pPr>
        <w:pStyle w:val="Engineernotetop"/>
      </w:pPr>
      <w:r w:rsidRPr="00851ED7">
        <w:t>************************************************************************************</w:t>
      </w:r>
    </w:p>
    <w:p w14:paraId="2E404436" w14:textId="4B217643" w:rsidR="001B1315" w:rsidRPr="00851ED7" w:rsidRDefault="00A216C0" w:rsidP="008077B4">
      <w:pPr>
        <w:pStyle w:val="EngineerNoteskeepwithnext"/>
      </w:pPr>
      <w:r w:rsidRPr="00851ED7">
        <w:t xml:space="preserve">Item </w:t>
      </w:r>
      <w:r w:rsidR="001B1315" w:rsidRPr="00851ED7">
        <w:t xml:space="preserve">P-603 is used to promote bonding between the underlying surface and the new </w:t>
      </w:r>
      <w:r w:rsidR="00E24F0E" w:rsidRPr="00851ED7">
        <w:t>asphalt</w:t>
      </w:r>
      <w:r w:rsidR="001B1315" w:rsidRPr="00851ED7">
        <w:t xml:space="preserve"> layer.</w:t>
      </w:r>
    </w:p>
    <w:p w14:paraId="7285A30E" w14:textId="77777777" w:rsidR="001B1315" w:rsidRPr="00851ED7" w:rsidRDefault="001B1315" w:rsidP="008077B4">
      <w:pPr>
        <w:pStyle w:val="Engineernotebottom"/>
      </w:pPr>
      <w:r w:rsidRPr="00851ED7">
        <w:t>************************************************************************************</w:t>
      </w:r>
    </w:p>
    <w:p w14:paraId="0BCD4F51" w14:textId="77777777" w:rsidR="001B1315" w:rsidRPr="00851ED7" w:rsidRDefault="001B1315" w:rsidP="00103261">
      <w:pPr>
        <w:pStyle w:val="CenteredboldKWN"/>
      </w:pPr>
      <w:r w:rsidRPr="00851ED7">
        <w:t>DESCRIPTION</w:t>
      </w:r>
    </w:p>
    <w:p w14:paraId="5E689A62" w14:textId="16776FAB"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 xml:space="preserve">603-1.1 </w:t>
      </w:r>
      <w:r w:rsidRPr="00851ED7">
        <w:rPr>
          <w:szCs w:val="22"/>
        </w:rPr>
        <w:t>This item shall consist of preparing and treating an asphalt or concrete surface with asphalt material in accordance with these specifications and in reasonably close conformity to the lines shown on the plans.</w:t>
      </w:r>
    </w:p>
    <w:p w14:paraId="6DF79823" w14:textId="77777777" w:rsidR="001B1315" w:rsidRPr="00851ED7" w:rsidRDefault="001B1315" w:rsidP="00103261">
      <w:pPr>
        <w:pStyle w:val="Centered"/>
        <w:rPr>
          <w:szCs w:val="22"/>
        </w:rPr>
      </w:pPr>
      <w:r w:rsidRPr="00851ED7">
        <w:rPr>
          <w:szCs w:val="22"/>
        </w:rPr>
        <w:t>MATERIALS</w:t>
      </w:r>
    </w:p>
    <w:p w14:paraId="2CEE51CC" w14:textId="31C33191" w:rsidR="001B1315" w:rsidRPr="00851ED7" w:rsidRDefault="001B1315" w:rsidP="00DB6B28">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caps/>
          <w:szCs w:val="22"/>
        </w:rPr>
      </w:pPr>
      <w:r w:rsidRPr="00851ED7">
        <w:rPr>
          <w:b/>
          <w:szCs w:val="22"/>
        </w:rPr>
        <w:t>603-2.1 Asphalt materials.</w:t>
      </w:r>
      <w:r w:rsidRPr="00851ED7">
        <w:rPr>
          <w:szCs w:val="22"/>
        </w:rPr>
        <w:t xml:space="preserve"> The asphalt material shall be an emulsified asphalt as specified in ASTM D3628 as an asphalt application for tack coat appropriate to local conditions.  </w:t>
      </w:r>
      <w:r w:rsidR="00DB6B28" w:rsidRPr="00851ED7">
        <w:t xml:space="preserve"> </w:t>
      </w:r>
      <w:r w:rsidR="00DB6B28" w:rsidRPr="00851ED7">
        <w:rPr>
          <w:szCs w:val="22"/>
        </w:rPr>
        <w:t xml:space="preserve">The emulsified asphalt shall not be diluted.  The </w:t>
      </w:r>
      <w:r w:rsidRPr="00851ED7">
        <w:rPr>
          <w:szCs w:val="22"/>
        </w:rPr>
        <w:t>Contractor shall provide a copy of the manufacturer’s Certificate of Analysis (COA) for the asphalt material to the</w:t>
      </w:r>
      <w:r w:rsidR="00286898" w:rsidRPr="00851ED7">
        <w:t xml:space="preserve"> </w:t>
      </w:r>
      <w:r w:rsidR="00286898" w:rsidRPr="00851ED7">
        <w:rPr>
          <w:szCs w:val="22"/>
        </w:rPr>
        <w:t>Resident Project Representative (RPR)</w:t>
      </w:r>
      <w:r w:rsidRPr="00851ED7">
        <w:rPr>
          <w:szCs w:val="22"/>
        </w:rPr>
        <w:t xml:space="preserve"> before the asphalt material is applied</w:t>
      </w:r>
      <w:r w:rsidR="00796CA7" w:rsidRPr="00851ED7">
        <w:rPr>
          <w:szCs w:val="22"/>
        </w:rPr>
        <w:t xml:space="preserve"> for review and acceptance</w:t>
      </w:r>
      <w:r w:rsidRPr="00851ED7">
        <w:rPr>
          <w:szCs w:val="22"/>
        </w:rPr>
        <w:t>. The furnishing of COA for the asphalt material shall not be interpreted as a basis for final acceptance.  The manufacturer’s COA may be subject to verification by testing the material delivered for use on the project.</w:t>
      </w:r>
      <w:r w:rsidR="00796CA7" w:rsidRPr="00851ED7">
        <w:t xml:space="preserve"> </w:t>
      </w:r>
    </w:p>
    <w:p w14:paraId="5638A1FD" w14:textId="77777777" w:rsidR="001B1315" w:rsidRPr="00851ED7" w:rsidRDefault="001B1315" w:rsidP="00103261">
      <w:pPr>
        <w:pStyle w:val="CenteredboldKWN"/>
      </w:pPr>
      <w:r w:rsidRPr="00851ED7">
        <w:t>CONSTRUCTION METHODS</w:t>
      </w:r>
    </w:p>
    <w:p w14:paraId="55AB38CE" w14:textId="1A6AF7C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603-3.1 Weather limitations.</w:t>
      </w:r>
      <w:r w:rsidRPr="00851ED7">
        <w:rPr>
          <w:szCs w:val="22"/>
        </w:rPr>
        <w:t xml:space="preserve"> The tack coat shall be applied only when the existing surface is dry and the atmospheric temperature is 50°F (10°C) or above; the temperature has not been below 35°F (2°C) for the 12 hours prior to application; and when the weather is not foggy or rainy.  The temperature requirements may be waived when directed by the </w:t>
      </w:r>
      <w:r w:rsidR="002D0F12" w:rsidRPr="00851ED7">
        <w:rPr>
          <w:szCs w:val="22"/>
        </w:rPr>
        <w:t>RPR</w:t>
      </w:r>
      <w:r w:rsidRPr="00851ED7">
        <w:rPr>
          <w:szCs w:val="22"/>
        </w:rPr>
        <w:t>.</w:t>
      </w:r>
    </w:p>
    <w:p w14:paraId="24AF2522" w14:textId="14B05228"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603-3.2 Equipment.</w:t>
      </w:r>
      <w:r w:rsidRPr="00851ED7">
        <w:rPr>
          <w:szCs w:val="22"/>
        </w:rPr>
        <w:t xml:space="preserve"> The Contractor shall provide equipment for heating and applying the emulsified asphalt material.  The emulsion shall be applied with a manufacturer-approved computer rate-controlled asphalt distributor. The equipment shall be in good working order and contain no contaminants or diluents in the tank.  Spray bar tips must be clean, free of burrs, and of a size to maintain an even distribution of the emulsion.  Any type of tip or pressure source is suitable that will maintain predetermined flow rates and constant pressure during the application process with application speeds under eight (8) miles per hour (13 km per hour) or seven (700) feet per minute (213 m per minute).</w:t>
      </w:r>
    </w:p>
    <w:p w14:paraId="6E304B36" w14:textId="4FD3CF2F"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The equipment will be tested under pressure for leaks and to ensure proper set-up before use to verify truck set-up (via a test-shot area), including but not limited to, nozzle tip size appropriate for application, spray-bar height and pressure and pump speed, evidence of triple-overlap spray pattern, lack of leaks, and any other factors relevant to ensure the truck is in good working order before use.</w:t>
      </w:r>
    </w:p>
    <w:p w14:paraId="4DC249DB" w14:textId="605AC4E6"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 xml:space="preserve">The distributor truck shall be equipped with a </w:t>
      </w:r>
      <w:r w:rsidR="005E57DE" w:rsidRPr="00851ED7">
        <w:rPr>
          <w:szCs w:val="22"/>
        </w:rPr>
        <w:t xml:space="preserve">minimum </w:t>
      </w:r>
      <w:r w:rsidRPr="00851ED7">
        <w:rPr>
          <w:szCs w:val="22"/>
        </w:rPr>
        <w:t>12-foot (3.7-m)</w:t>
      </w:r>
      <w:r w:rsidR="005E57DE" w:rsidRPr="00851ED7">
        <w:rPr>
          <w:szCs w:val="22"/>
        </w:rPr>
        <w:t xml:space="preserve"> </w:t>
      </w:r>
      <w:r w:rsidRPr="00851ED7">
        <w:rPr>
          <w:szCs w:val="22"/>
        </w:rPr>
        <w:t>spreader spray bar with individual nozzle control</w:t>
      </w:r>
      <w:r w:rsidR="005E57DE" w:rsidRPr="00851ED7">
        <w:rPr>
          <w:szCs w:val="22"/>
        </w:rPr>
        <w:t xml:space="preserve"> with </w:t>
      </w:r>
      <w:r w:rsidRPr="00851ED7">
        <w:rPr>
          <w:szCs w:val="22"/>
        </w:rPr>
        <w:t>computer-controlled</w:t>
      </w:r>
      <w:r w:rsidR="005E57DE" w:rsidRPr="00851ED7">
        <w:rPr>
          <w:szCs w:val="22"/>
        </w:rPr>
        <w:t xml:space="preserve"> application rates.</w:t>
      </w:r>
      <w:r w:rsidRPr="00851ED7">
        <w:rPr>
          <w:szCs w:val="22"/>
        </w:rPr>
        <w:t xml:space="preserve"> The distributor truck shall have an easily accessible thermometer that constantly monitors the temperature of the emulsion, and have an </w:t>
      </w:r>
      <w:r w:rsidRPr="00851ED7">
        <w:rPr>
          <w:szCs w:val="22"/>
        </w:rPr>
        <w:lastRenderedPageBreak/>
        <w:t>operable mechanical tank gauge that can be used to cross-check the computer accuracy.</w:t>
      </w:r>
      <w:r w:rsidRPr="00851ED7" w:rsidDel="00FE6B9C">
        <w:rPr>
          <w:szCs w:val="22"/>
        </w:rPr>
        <w:t xml:space="preserve"> </w:t>
      </w:r>
      <w:r w:rsidRPr="00851ED7">
        <w:rPr>
          <w:szCs w:val="22"/>
        </w:rPr>
        <w:t>If the distributor is not equipped with an operable quick shutoff valve, the prime operations shall be started and stopped on building paper.</w:t>
      </w:r>
    </w:p>
    <w:p w14:paraId="31983E7C" w14:textId="1EDE7E2C"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Cs/>
          <w:szCs w:val="22"/>
        </w:rPr>
      </w:pPr>
      <w:r w:rsidRPr="00851ED7">
        <w:rPr>
          <w:bCs/>
          <w:szCs w:val="22"/>
        </w:rPr>
        <w:t>The distributor truck shall be equipped to effectively heat and mix the material to the required temperature prior to application</w:t>
      </w:r>
      <w:r w:rsidR="00400F02" w:rsidRPr="00851ED7">
        <w:rPr>
          <w:bCs/>
          <w:szCs w:val="22"/>
        </w:rPr>
        <w:t xml:space="preserve"> as required</w:t>
      </w:r>
      <w:r w:rsidRPr="00851ED7">
        <w:rPr>
          <w:bCs/>
          <w:szCs w:val="22"/>
        </w:rPr>
        <w:t xml:space="preserve">.  Heating and mixing shall be done in accordance with the manufacturer’s recommendations.  </w:t>
      </w:r>
      <w:r w:rsidR="00400F02" w:rsidRPr="00851ED7">
        <w:rPr>
          <w:bCs/>
          <w:szCs w:val="22"/>
        </w:rPr>
        <w:t>Do not</w:t>
      </w:r>
      <w:r w:rsidRPr="00851ED7">
        <w:rPr>
          <w:bCs/>
          <w:szCs w:val="22"/>
        </w:rPr>
        <w:t xml:space="preserve"> overheat or over mix the material. </w:t>
      </w:r>
    </w:p>
    <w:p w14:paraId="38A1F26A" w14:textId="70240C24"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Cs/>
          <w:szCs w:val="22"/>
        </w:rPr>
      </w:pPr>
      <w:r w:rsidRPr="00851ED7">
        <w:rPr>
          <w:bCs/>
          <w:szCs w:val="22"/>
        </w:rPr>
        <w:t xml:space="preserve">The distributor shall be equipped </w:t>
      </w:r>
      <w:r w:rsidR="00400F02" w:rsidRPr="00851ED7">
        <w:rPr>
          <w:bCs/>
          <w:szCs w:val="22"/>
        </w:rPr>
        <w:t>with a hand sprayer</w:t>
      </w:r>
      <w:r w:rsidRPr="00851ED7">
        <w:rPr>
          <w:bCs/>
          <w:szCs w:val="22"/>
        </w:rPr>
        <w:t>.</w:t>
      </w:r>
    </w:p>
    <w:p w14:paraId="06EB0559" w14:textId="25AABF6F"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Cs/>
          <w:szCs w:val="22"/>
        </w:rPr>
        <w:t xml:space="preserve">Asphalt distributors must be calibrated annually in accordance with ASTM D2995.  The Contractor must furnish a current calibration certification for the asphalt distributor truck from any State or other agency as approved by the </w:t>
      </w:r>
      <w:r w:rsidR="002D0F12" w:rsidRPr="00851ED7">
        <w:rPr>
          <w:bCs/>
          <w:szCs w:val="22"/>
        </w:rPr>
        <w:t>RPR</w:t>
      </w:r>
      <w:r w:rsidRPr="00851ED7">
        <w:rPr>
          <w:bCs/>
          <w:szCs w:val="22"/>
        </w:rPr>
        <w:t xml:space="preserve">. </w:t>
      </w:r>
    </w:p>
    <w:p w14:paraId="0138CDD9" w14:textId="227EC251"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A power broom and/or power blower suitable for cleaning the surfaces to which the asphalt tack coat is to be applied shall be provided.</w:t>
      </w:r>
    </w:p>
    <w:p w14:paraId="7B3DBF3E" w14:textId="73F171B8"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603-3.3 Application of emulsified asphalt material.</w:t>
      </w:r>
      <w:r w:rsidRPr="00851ED7">
        <w:t xml:space="preserve"> </w:t>
      </w:r>
      <w:r w:rsidR="00DB6B28" w:rsidRPr="00851ED7">
        <w:t xml:space="preserve">The emulsified asphalt shall not be diluted.  </w:t>
      </w:r>
      <w:r w:rsidRPr="00851ED7">
        <w:t>Immediately before applying the emulsified asphalt tack coat, the full width of surface to be treated shall be swept with a power broom and/or power blower to remove all loose dirt and other objectionable material.</w:t>
      </w:r>
    </w:p>
    <w:p w14:paraId="30315BF1" w14:textId="27F332B5" w:rsidR="001B1315" w:rsidRPr="00851ED7" w:rsidRDefault="001B1315" w:rsidP="00D70A1B">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szCs w:val="22"/>
        </w:rPr>
        <w:t>The emulsified asphalt material shall be uniformly applied with an asphalt distributor at the rate</w:t>
      </w:r>
      <w:r w:rsidR="00A82EFD" w:rsidRPr="00851ED7">
        <w:rPr>
          <w:szCs w:val="22"/>
        </w:rPr>
        <w:t>s appropriate for the conditions and surface specified in the table below</w:t>
      </w:r>
      <w:r w:rsidRPr="00851ED7">
        <w:rPr>
          <w:szCs w:val="22"/>
        </w:rPr>
        <w:t xml:space="preserve">. The type of asphalt material and application rate shall be approved by the </w:t>
      </w:r>
      <w:r w:rsidR="002D0F12" w:rsidRPr="00851ED7">
        <w:rPr>
          <w:szCs w:val="22"/>
        </w:rPr>
        <w:t>RPR</w:t>
      </w:r>
      <w:r w:rsidRPr="00851ED7">
        <w:rPr>
          <w:szCs w:val="22"/>
        </w:rPr>
        <w:t xml:space="preserve"> prior to application.</w:t>
      </w:r>
    </w:p>
    <w:p w14:paraId="7CD6081C" w14:textId="5BC073B9" w:rsidR="00617DB7" w:rsidRPr="00617DB7" w:rsidRDefault="00617DB7" w:rsidP="00617DB7">
      <w:pPr>
        <w:pStyle w:val="TableHeadKWN"/>
      </w:pPr>
      <w:r w:rsidRPr="00617DB7">
        <w:t>Emulsified Asphalt</w:t>
      </w:r>
    </w:p>
    <w:tbl>
      <w:tblPr>
        <w:tblStyle w:val="TableGrid"/>
        <w:tblW w:w="0" w:type="auto"/>
        <w:tblLook w:val="04A0" w:firstRow="1" w:lastRow="0" w:firstColumn="1" w:lastColumn="0" w:noHBand="0" w:noVBand="1"/>
      </w:tblPr>
      <w:tblGrid>
        <w:gridCol w:w="2249"/>
        <w:gridCol w:w="3150"/>
        <w:gridCol w:w="3951"/>
      </w:tblGrid>
      <w:tr w:rsidR="001B1315" w:rsidRPr="004F6A04" w14:paraId="57297121" w14:textId="77777777" w:rsidTr="00617DB7">
        <w:trPr>
          <w:cnfStyle w:val="100000000000" w:firstRow="1" w:lastRow="0" w:firstColumn="0" w:lastColumn="0" w:oddVBand="0" w:evenVBand="0" w:oddHBand="0" w:evenHBand="0" w:firstRowFirstColumn="0" w:firstRowLastColumn="0" w:lastRowFirstColumn="0" w:lastRowLastColumn="0"/>
        </w:trPr>
        <w:tc>
          <w:tcPr>
            <w:tcW w:w="2249" w:type="dxa"/>
          </w:tcPr>
          <w:p w14:paraId="50C9B4AA" w14:textId="77777777" w:rsidR="001B1315" w:rsidRPr="004F6A04" w:rsidRDefault="00A82EFD" w:rsidP="00103261">
            <w:pPr>
              <w:pStyle w:val="TableHead"/>
              <w:rPr>
                <w:b/>
              </w:rPr>
            </w:pPr>
            <w:r w:rsidRPr="004F6A04">
              <w:rPr>
                <w:b/>
              </w:rPr>
              <w:t>Surface Type</w:t>
            </w:r>
          </w:p>
        </w:tc>
        <w:tc>
          <w:tcPr>
            <w:tcW w:w="3150" w:type="dxa"/>
          </w:tcPr>
          <w:p w14:paraId="6524BCFD" w14:textId="77777777" w:rsidR="001B1315" w:rsidRPr="004F6A04" w:rsidRDefault="001B1315" w:rsidP="00103261">
            <w:pPr>
              <w:pStyle w:val="TableHead"/>
              <w:rPr>
                <w:b/>
              </w:rPr>
            </w:pPr>
            <w:r w:rsidRPr="004F6A04">
              <w:rPr>
                <w:b/>
              </w:rPr>
              <w:t>Residual Rate, gal/SY</w:t>
            </w:r>
            <w:r w:rsidRPr="004F6A04">
              <w:rPr>
                <w:b/>
              </w:rPr>
              <w:br/>
              <w:t>(L/square meter)</w:t>
            </w:r>
          </w:p>
        </w:tc>
        <w:tc>
          <w:tcPr>
            <w:tcW w:w="3951" w:type="dxa"/>
          </w:tcPr>
          <w:p w14:paraId="4D7330F1" w14:textId="77777777" w:rsidR="001B1315" w:rsidRPr="004F6A04" w:rsidRDefault="001B1315" w:rsidP="00103261">
            <w:pPr>
              <w:pStyle w:val="TableHead"/>
              <w:rPr>
                <w:b/>
              </w:rPr>
            </w:pPr>
            <w:r w:rsidRPr="004F6A04">
              <w:rPr>
                <w:b/>
              </w:rPr>
              <w:t>Emulsion Application Bar Rate, gal/SY (L/square meter)</w:t>
            </w:r>
          </w:p>
        </w:tc>
      </w:tr>
      <w:tr w:rsidR="001B1315" w:rsidRPr="00851ED7" w14:paraId="4DEB3141" w14:textId="77777777" w:rsidTr="00617DB7">
        <w:tc>
          <w:tcPr>
            <w:tcW w:w="2249" w:type="dxa"/>
          </w:tcPr>
          <w:p w14:paraId="6BE5E82F" w14:textId="1ED49765" w:rsidR="001B1315" w:rsidRPr="00851ED7" w:rsidRDefault="001B1315">
            <w:pPr>
              <w:pStyle w:val="Tabletextleft"/>
              <w:rPr>
                <w:b/>
              </w:rPr>
            </w:pPr>
            <w:r w:rsidRPr="00851ED7">
              <w:rPr>
                <w:b/>
              </w:rPr>
              <w:t>N</w:t>
            </w:r>
            <w:r w:rsidR="00F97B24" w:rsidRPr="00851ED7">
              <w:rPr>
                <w:b/>
              </w:rPr>
              <w:t>ew</w:t>
            </w:r>
            <w:r w:rsidRPr="00851ED7">
              <w:rPr>
                <w:b/>
              </w:rPr>
              <w:t xml:space="preserve"> </w:t>
            </w:r>
            <w:r w:rsidR="00E24F0E" w:rsidRPr="00851ED7">
              <w:rPr>
                <w:b/>
              </w:rPr>
              <w:t>asphalt</w:t>
            </w:r>
          </w:p>
        </w:tc>
        <w:tc>
          <w:tcPr>
            <w:tcW w:w="3150" w:type="dxa"/>
          </w:tcPr>
          <w:p w14:paraId="6E09542C" w14:textId="77777777" w:rsidR="001B1315" w:rsidRPr="00851ED7" w:rsidRDefault="001B1315" w:rsidP="00502E07">
            <w:pPr>
              <w:pStyle w:val="Tabletextleft"/>
              <w:jc w:val="center"/>
            </w:pPr>
            <w:r w:rsidRPr="00851ED7">
              <w:t>0.02-0.05</w:t>
            </w:r>
            <w:r w:rsidR="00A82EFD" w:rsidRPr="00851ED7">
              <w:t xml:space="preserve"> (0.09-0.23)</w:t>
            </w:r>
          </w:p>
        </w:tc>
        <w:tc>
          <w:tcPr>
            <w:tcW w:w="3951" w:type="dxa"/>
          </w:tcPr>
          <w:p w14:paraId="76EF1AFC" w14:textId="5CC0B98F" w:rsidR="001B1315" w:rsidRPr="00851ED7" w:rsidRDefault="001B1315" w:rsidP="00502E07">
            <w:pPr>
              <w:pStyle w:val="Tabletextleft"/>
              <w:jc w:val="center"/>
            </w:pPr>
            <w:r w:rsidRPr="00851ED7">
              <w:t>0.03-0.07</w:t>
            </w:r>
            <w:r w:rsidR="00C2609A" w:rsidRPr="00851ED7">
              <w:t xml:space="preserve"> (0.13-0.32)</w:t>
            </w:r>
          </w:p>
        </w:tc>
      </w:tr>
      <w:tr w:rsidR="001B1315" w:rsidRPr="00851ED7" w14:paraId="6D954682" w14:textId="77777777" w:rsidTr="00617DB7">
        <w:tc>
          <w:tcPr>
            <w:tcW w:w="2249" w:type="dxa"/>
          </w:tcPr>
          <w:p w14:paraId="52CD6041" w14:textId="30CFBA64" w:rsidR="001B1315" w:rsidRPr="00851ED7" w:rsidRDefault="001B1315" w:rsidP="00103261">
            <w:pPr>
              <w:pStyle w:val="Tabletextleft"/>
              <w:rPr>
                <w:b/>
              </w:rPr>
            </w:pPr>
            <w:r w:rsidRPr="00851ED7">
              <w:rPr>
                <w:b/>
              </w:rPr>
              <w:t xml:space="preserve">Existing </w:t>
            </w:r>
            <w:r w:rsidR="00E24F0E" w:rsidRPr="00851ED7">
              <w:rPr>
                <w:b/>
              </w:rPr>
              <w:t>asphalt</w:t>
            </w:r>
          </w:p>
        </w:tc>
        <w:tc>
          <w:tcPr>
            <w:tcW w:w="3150" w:type="dxa"/>
          </w:tcPr>
          <w:p w14:paraId="2BF28F0E" w14:textId="77777777" w:rsidR="001B1315" w:rsidRPr="00851ED7" w:rsidRDefault="001B1315" w:rsidP="00502E07">
            <w:pPr>
              <w:pStyle w:val="Tabletextleft"/>
              <w:jc w:val="center"/>
            </w:pPr>
            <w:r w:rsidRPr="00851ED7">
              <w:t>0.04-0.07</w:t>
            </w:r>
            <w:r w:rsidR="00A82EFD" w:rsidRPr="00851ED7">
              <w:t xml:space="preserve"> (0.18-0.32)</w:t>
            </w:r>
          </w:p>
        </w:tc>
        <w:tc>
          <w:tcPr>
            <w:tcW w:w="3951" w:type="dxa"/>
          </w:tcPr>
          <w:p w14:paraId="1366E614" w14:textId="0A2B7922" w:rsidR="001B1315" w:rsidRPr="00851ED7" w:rsidRDefault="00A82EFD" w:rsidP="00502E07">
            <w:pPr>
              <w:pStyle w:val="Tabletextleft"/>
              <w:jc w:val="center"/>
            </w:pPr>
            <w:r w:rsidRPr="00851ED7">
              <w:t>0</w:t>
            </w:r>
            <w:r w:rsidR="001B1315" w:rsidRPr="00851ED7">
              <w:t>.06-</w:t>
            </w:r>
            <w:r w:rsidRPr="00851ED7">
              <w:t>0</w:t>
            </w:r>
            <w:r w:rsidR="001B1315" w:rsidRPr="00851ED7">
              <w:t>.11</w:t>
            </w:r>
            <w:r w:rsidR="00C2609A" w:rsidRPr="00851ED7">
              <w:t xml:space="preserve"> (0.27-0.50)</w:t>
            </w:r>
          </w:p>
        </w:tc>
      </w:tr>
      <w:tr w:rsidR="001B1315" w:rsidRPr="00851ED7" w14:paraId="57A1CD1E" w14:textId="77777777" w:rsidTr="00617DB7">
        <w:tc>
          <w:tcPr>
            <w:tcW w:w="2249" w:type="dxa"/>
          </w:tcPr>
          <w:p w14:paraId="12BEE0BE" w14:textId="77777777" w:rsidR="001B1315" w:rsidRPr="00851ED7" w:rsidRDefault="001B1315" w:rsidP="00103261">
            <w:pPr>
              <w:pStyle w:val="Tabletextleft"/>
              <w:rPr>
                <w:b/>
              </w:rPr>
            </w:pPr>
            <w:r w:rsidRPr="00851ED7">
              <w:rPr>
                <w:b/>
              </w:rPr>
              <w:t>Milled Surface</w:t>
            </w:r>
          </w:p>
        </w:tc>
        <w:tc>
          <w:tcPr>
            <w:tcW w:w="3150" w:type="dxa"/>
          </w:tcPr>
          <w:p w14:paraId="3FC081B6" w14:textId="77777777" w:rsidR="001B1315" w:rsidRPr="00851ED7" w:rsidRDefault="001B1315" w:rsidP="00502E07">
            <w:pPr>
              <w:pStyle w:val="Tabletextleft"/>
              <w:jc w:val="center"/>
            </w:pPr>
            <w:r w:rsidRPr="00851ED7">
              <w:t>0.04-0.08</w:t>
            </w:r>
            <w:r w:rsidR="00A82EFD" w:rsidRPr="00851ED7">
              <w:t xml:space="preserve"> (0.18-0.36)</w:t>
            </w:r>
          </w:p>
        </w:tc>
        <w:tc>
          <w:tcPr>
            <w:tcW w:w="3951" w:type="dxa"/>
          </w:tcPr>
          <w:p w14:paraId="573CEECB" w14:textId="40D2D356" w:rsidR="001B1315" w:rsidRPr="00851ED7" w:rsidRDefault="001B1315" w:rsidP="00502E07">
            <w:pPr>
              <w:pStyle w:val="Tabletextleft"/>
              <w:jc w:val="center"/>
            </w:pPr>
            <w:r w:rsidRPr="00851ED7">
              <w:t>.0.06-0.12</w:t>
            </w:r>
            <w:r w:rsidR="00C2609A" w:rsidRPr="00851ED7">
              <w:t xml:space="preserve"> (0.27-0.54)</w:t>
            </w:r>
          </w:p>
        </w:tc>
      </w:tr>
      <w:tr w:rsidR="001B1315" w:rsidRPr="00851ED7" w14:paraId="1A9F8A61" w14:textId="77777777" w:rsidTr="00617DB7">
        <w:tc>
          <w:tcPr>
            <w:tcW w:w="2249" w:type="dxa"/>
          </w:tcPr>
          <w:p w14:paraId="7546DCE6" w14:textId="730256BE" w:rsidR="001B1315" w:rsidRPr="00851ED7" w:rsidRDefault="00A82EFD" w:rsidP="00103261">
            <w:pPr>
              <w:pStyle w:val="Tabletextleft"/>
              <w:rPr>
                <w:b/>
              </w:rPr>
            </w:pPr>
            <w:r w:rsidRPr="00851ED7">
              <w:rPr>
                <w:b/>
              </w:rPr>
              <w:t>Concrete</w:t>
            </w:r>
          </w:p>
        </w:tc>
        <w:tc>
          <w:tcPr>
            <w:tcW w:w="3150" w:type="dxa"/>
          </w:tcPr>
          <w:p w14:paraId="3A955E10" w14:textId="77777777" w:rsidR="001B1315" w:rsidRPr="00851ED7" w:rsidRDefault="001B1315" w:rsidP="00502E07">
            <w:pPr>
              <w:pStyle w:val="Tabletextleft"/>
              <w:jc w:val="center"/>
            </w:pPr>
            <w:r w:rsidRPr="00851ED7">
              <w:t>0.03-0.05</w:t>
            </w:r>
            <w:r w:rsidR="00A82EFD" w:rsidRPr="00851ED7">
              <w:t xml:space="preserve"> (</w:t>
            </w:r>
            <w:r w:rsidR="00C2609A" w:rsidRPr="00851ED7">
              <w:t>0.13-0.23)</w:t>
            </w:r>
          </w:p>
        </w:tc>
        <w:tc>
          <w:tcPr>
            <w:tcW w:w="3951" w:type="dxa"/>
          </w:tcPr>
          <w:p w14:paraId="0F46650E" w14:textId="3BC6A252" w:rsidR="001B1315" w:rsidRPr="00851ED7" w:rsidRDefault="001B1315" w:rsidP="00502E07">
            <w:pPr>
              <w:pStyle w:val="Tabletextleft"/>
              <w:jc w:val="center"/>
            </w:pPr>
            <w:r w:rsidRPr="00851ED7">
              <w:t>0.05-0.08</w:t>
            </w:r>
            <w:r w:rsidR="00C2609A" w:rsidRPr="00851ED7">
              <w:t xml:space="preserve"> (0.23-0.36)</w:t>
            </w:r>
          </w:p>
        </w:tc>
      </w:tr>
    </w:tbl>
    <w:p w14:paraId="758C58DE" w14:textId="4E4E01D3"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 xml:space="preserve">After application of the tack coat, the surface shall be allowed to cure without being disturbed for the period of time necessary to permit drying and setting of the tack coat. This period shall be determined by the </w:t>
      </w:r>
      <w:r w:rsidR="002D0F12" w:rsidRPr="00851ED7">
        <w:rPr>
          <w:szCs w:val="22"/>
        </w:rPr>
        <w:t>RPR</w:t>
      </w:r>
      <w:r w:rsidRPr="00851ED7">
        <w:rPr>
          <w:szCs w:val="22"/>
        </w:rPr>
        <w:t xml:space="preserve">.  The Contractor shall protect the tack coat and maintain the surface until the next course has been placed.  </w:t>
      </w:r>
      <w:r w:rsidR="00C2609A" w:rsidRPr="00851ED7">
        <w:rPr>
          <w:szCs w:val="22"/>
        </w:rPr>
        <w:t xml:space="preserve">When the tack coat has been disturbed by the Contractor, tack coat shall be reapplied at the Contractor’s expense. </w:t>
      </w:r>
    </w:p>
    <w:p w14:paraId="6F7E9D5B" w14:textId="3B02F5D9"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603-3.</w:t>
      </w:r>
      <w:r w:rsidR="00592345" w:rsidRPr="00851ED7">
        <w:rPr>
          <w:b/>
          <w:szCs w:val="22"/>
        </w:rPr>
        <w:t xml:space="preserve">4 </w:t>
      </w:r>
      <w:r w:rsidRPr="00851ED7">
        <w:rPr>
          <w:b/>
          <w:szCs w:val="22"/>
        </w:rPr>
        <w:t xml:space="preserve">Freight and </w:t>
      </w:r>
      <w:r w:rsidR="00C2609A" w:rsidRPr="00851ED7">
        <w:rPr>
          <w:b/>
          <w:szCs w:val="22"/>
        </w:rPr>
        <w:t>way</w:t>
      </w:r>
      <w:r w:rsidRPr="00851ED7">
        <w:rPr>
          <w:b/>
          <w:szCs w:val="22"/>
        </w:rPr>
        <w:t>bills</w:t>
      </w:r>
      <w:r w:rsidRPr="00851ED7">
        <w:rPr>
          <w:szCs w:val="22"/>
        </w:rPr>
        <w:t xml:space="preserve"> The Contractor shall submit waybills and delivery tickets, during progress of the work. Before the final statement is allowed, file with the </w:t>
      </w:r>
      <w:r w:rsidR="002D0F12" w:rsidRPr="00851ED7">
        <w:rPr>
          <w:szCs w:val="22"/>
        </w:rPr>
        <w:t>RPR</w:t>
      </w:r>
      <w:r w:rsidRPr="00851ED7">
        <w:rPr>
          <w:szCs w:val="22"/>
        </w:rPr>
        <w:t xml:space="preserve"> certified waybills and certified delivery tickets for all emulsified asphalt materials used in the construction of the pavement covered by the contract. Do not remove emulsified asphalt material from storage until the initial outage and temperature measurements have been taken. The delivery or storage units will not be released until the final outage has been taken.</w:t>
      </w:r>
    </w:p>
    <w:p w14:paraId="6767A451" w14:textId="77777777" w:rsidR="001B1315" w:rsidRPr="00851ED7" w:rsidRDefault="001B1315" w:rsidP="00103261">
      <w:pPr>
        <w:pStyle w:val="CenteredboldKWN"/>
      </w:pPr>
      <w:r w:rsidRPr="00851ED7">
        <w:t>METHOD OF MEASUREMENT</w:t>
      </w:r>
    </w:p>
    <w:p w14:paraId="0E17A5CC" w14:textId="6616249F" w:rsidR="001B1315" w:rsidRPr="00851ED7" w:rsidRDefault="001B1315" w:rsidP="00103261">
      <w:pPr>
        <w:tabs>
          <w:tab w:val="clear" w:pos="720"/>
          <w:tab w:val="clear" w:pos="1440"/>
          <w:tab w:val="clear" w:pos="2160"/>
        </w:tabs>
        <w:autoSpaceDE w:val="0"/>
        <w:autoSpaceDN w:val="0"/>
        <w:adjustRightInd w:val="0"/>
        <w:spacing w:before="0" w:after="0"/>
        <w:rPr>
          <w:szCs w:val="22"/>
        </w:rPr>
      </w:pPr>
      <w:r w:rsidRPr="00851ED7">
        <w:rPr>
          <w:b/>
          <w:szCs w:val="22"/>
        </w:rPr>
        <w:t>603-4.1</w:t>
      </w:r>
      <w:r w:rsidRPr="00851ED7">
        <w:rPr>
          <w:szCs w:val="22"/>
        </w:rPr>
        <w:t xml:space="preserve"> The emulsified asphalt material for tack coat shall be measured by the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szCs w:val="22"/>
        </w:rPr>
        <w:t xml:space="preserve"> </w:t>
      </w:r>
      <w:r w:rsidR="00385DE9" w:rsidRPr="00480C4E">
        <w:rPr>
          <w:b/>
          <w:szCs w:val="22"/>
        </w:rPr>
        <w:t>[</w:t>
      </w:r>
      <w:r w:rsidRPr="00480C4E">
        <w:rPr>
          <w:b/>
          <w:szCs w:val="22"/>
        </w:rPr>
        <w:t>   </w:t>
      </w:r>
      <w:r w:rsidRPr="00851ED7">
        <w:rPr>
          <w:rStyle w:val="NormalCourierNew"/>
          <w:szCs w:val="22"/>
        </w:rPr>
        <w:t>ton (kg)</w:t>
      </w:r>
      <w:r w:rsidRPr="00480C4E">
        <w:rPr>
          <w:b/>
          <w:szCs w:val="22"/>
        </w:rPr>
        <w:t>   </w:t>
      </w:r>
      <w:r w:rsidR="00385DE9" w:rsidRPr="00480C4E">
        <w:rPr>
          <w:b/>
          <w:szCs w:val="22"/>
        </w:rPr>
        <w:t>]</w:t>
      </w:r>
      <w:r w:rsidRPr="00851ED7">
        <w:rPr>
          <w:szCs w:val="22"/>
        </w:rPr>
        <w:t xml:space="preserve">. Volume shall be corrected to the volume at 60°F (16°C) in accordance with ASTM D1250. The emulsified asphalt material paid for will be the measured quantities used in the accepted </w:t>
      </w:r>
      <w:r w:rsidRPr="00851ED7">
        <w:rPr>
          <w:szCs w:val="22"/>
        </w:rPr>
        <w:lastRenderedPageBreak/>
        <w:t xml:space="preserve">work, provided that the measured quantities are not 10% over the specified application rate. Any amount of emulsified asphalt material more than 10% over the specified application rate for each application will be deducted from the measured quantities, except for irregular areas where hand spraying of the emulsified asphalt material is necessary. Water added to emulsified asphalt will not be measured for payment. </w:t>
      </w:r>
    </w:p>
    <w:p w14:paraId="3C404BF1" w14:textId="77777777" w:rsidR="001B1315" w:rsidRPr="00851ED7" w:rsidRDefault="001B1315" w:rsidP="00103261">
      <w:pPr>
        <w:pStyle w:val="CenteredboldKWN"/>
      </w:pPr>
      <w:r w:rsidRPr="00851ED7">
        <w:t>BASIS OF PAYMENT</w:t>
      </w:r>
    </w:p>
    <w:p w14:paraId="09AE254F" w14:textId="7A87D6CD"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szCs w:val="22"/>
        </w:rPr>
        <w:t>603.5-1</w:t>
      </w:r>
      <w:r w:rsidRPr="00851ED7">
        <w:rPr>
          <w:szCs w:val="22"/>
        </w:rPr>
        <w:t xml:space="preserve"> Payment shall be made at the contract unit price per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szCs w:val="22"/>
        </w:rPr>
        <w:t xml:space="preserve"> </w:t>
      </w:r>
      <w:r w:rsidR="00385DE9" w:rsidRPr="00480C4E">
        <w:rPr>
          <w:b/>
          <w:szCs w:val="22"/>
        </w:rPr>
        <w:t>[</w:t>
      </w:r>
      <w:r w:rsidRPr="00480C4E">
        <w:rPr>
          <w:b/>
          <w:szCs w:val="22"/>
        </w:rPr>
        <w:t>   </w:t>
      </w:r>
      <w:r w:rsidRPr="00851ED7">
        <w:rPr>
          <w:rStyle w:val="NormalCourierNew"/>
          <w:szCs w:val="22"/>
        </w:rPr>
        <w:t>ton (kg)</w:t>
      </w:r>
      <w:r w:rsidRPr="00480C4E">
        <w:rPr>
          <w:b/>
          <w:szCs w:val="22"/>
        </w:rPr>
        <w:t>   </w:t>
      </w:r>
      <w:r w:rsidR="00385DE9" w:rsidRPr="00480C4E">
        <w:rPr>
          <w:b/>
          <w:szCs w:val="22"/>
        </w:rPr>
        <w:t>]</w:t>
      </w:r>
      <w:r w:rsidRPr="00851ED7">
        <w:rPr>
          <w:szCs w:val="22"/>
        </w:rPr>
        <w:t xml:space="preserve"> of emulsified asphalt material. This price shall be full compensation for furnishing all materials, for all preparation, delivery,</w:t>
      </w:r>
      <w:r w:rsidRPr="00851ED7">
        <w:t xml:space="preserve"> and application of these materials, and for all labor, equipment, tools, and incidentals necessary to complete the item.</w:t>
      </w:r>
    </w:p>
    <w:p w14:paraId="78DA097C" w14:textId="77777777" w:rsidR="001B1315" w:rsidRPr="00851ED7" w:rsidRDefault="001B1315" w:rsidP="00103261">
      <w:pPr>
        <w:pStyle w:val="NormalKWN"/>
      </w:pPr>
      <w:r w:rsidRPr="00851ED7">
        <w:t>Payment will be made under:</w:t>
      </w:r>
    </w:p>
    <w:p w14:paraId="5FAAC651" w14:textId="48487E05" w:rsidR="001B1315" w:rsidRPr="00851ED7" w:rsidRDefault="001B1315" w:rsidP="00103261">
      <w:pPr>
        <w:pStyle w:val="itemsandstandards"/>
      </w:pPr>
      <w:r w:rsidRPr="00851ED7">
        <w:t>Item P-603-5.1</w:t>
      </w:r>
      <w:r w:rsidRPr="00851ED7">
        <w:tab/>
        <w:t xml:space="preserve">Emulsified Asphalt Tack Coat - per </w:t>
      </w:r>
      <w:r w:rsidR="00385DE9" w:rsidRPr="00480C4E">
        <w:rPr>
          <w:b/>
        </w:rPr>
        <w:t>[</w:t>
      </w:r>
      <w:r w:rsidRPr="00480C4E">
        <w:rPr>
          <w:b/>
        </w:rPr>
        <w:t>   </w:t>
      </w:r>
      <w:r w:rsidRPr="00851ED7">
        <w:rPr>
          <w:rStyle w:val="NormalCourierNew"/>
          <w:szCs w:val="22"/>
        </w:rPr>
        <w:t>gallon (liter)</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ton (kg)</w:t>
      </w:r>
      <w:r w:rsidRPr="00480C4E">
        <w:rPr>
          <w:b/>
        </w:rPr>
        <w:t>   </w:t>
      </w:r>
      <w:r w:rsidR="00385DE9" w:rsidRPr="00480C4E">
        <w:rPr>
          <w:b/>
        </w:rPr>
        <w:t>]</w:t>
      </w:r>
    </w:p>
    <w:p w14:paraId="3586FD66" w14:textId="77777777" w:rsidR="001B1315" w:rsidRPr="00851ED7" w:rsidRDefault="001B1315" w:rsidP="00103261">
      <w:pPr>
        <w:pStyle w:val="CenteredboldKWN"/>
      </w:pPr>
      <w:r w:rsidRPr="00851ED7">
        <w:t>References</w:t>
      </w:r>
    </w:p>
    <w:p w14:paraId="16B40215" w14:textId="77777777" w:rsidR="001B1315" w:rsidRPr="00851ED7" w:rsidRDefault="001B1315" w:rsidP="00103261">
      <w:r w:rsidRPr="00851ED7">
        <w:t>The publications listed below form a part of this specification to the extent referenced. The publications are referred to within the text by the basic designation only.</w:t>
      </w:r>
    </w:p>
    <w:p w14:paraId="12C092CF" w14:textId="77777777" w:rsidR="001B1315" w:rsidRPr="00851ED7" w:rsidRDefault="001B1315" w:rsidP="00103261">
      <w:pPr>
        <w:pStyle w:val="NormalKWN"/>
      </w:pPr>
      <w:r w:rsidRPr="00851ED7">
        <w:t>ASTM International (ASTM)</w:t>
      </w:r>
    </w:p>
    <w:p w14:paraId="4918F2BB" w14:textId="77777777" w:rsidR="001B1315" w:rsidRPr="00851ED7" w:rsidRDefault="001B1315" w:rsidP="00103261">
      <w:pPr>
        <w:pStyle w:val="itemsandstandards"/>
      </w:pPr>
      <w:r w:rsidRPr="00851ED7">
        <w:t>ASTM D1250</w:t>
      </w:r>
      <w:r w:rsidRPr="00851ED7">
        <w:tab/>
        <w:t>Standard Guide for Use of the Petroleum Measurement Tables</w:t>
      </w:r>
    </w:p>
    <w:p w14:paraId="7DFECEF3" w14:textId="77777777" w:rsidR="001B1315" w:rsidRPr="00851ED7" w:rsidRDefault="001B1315" w:rsidP="00103261">
      <w:pPr>
        <w:pStyle w:val="itemsandstandards"/>
      </w:pPr>
      <w:r w:rsidRPr="00851ED7">
        <w:t>ASTM D2995</w:t>
      </w:r>
      <w:r w:rsidRPr="00851ED7">
        <w:tab/>
        <w:t>Standard Practice for Estimating Application Rate and Residual Application Rate of Bituminous Distributors</w:t>
      </w:r>
    </w:p>
    <w:p w14:paraId="0C95FBA6" w14:textId="621CA4BD" w:rsidR="001B1315" w:rsidRPr="00851ED7" w:rsidRDefault="001B1315" w:rsidP="00103261">
      <w:pPr>
        <w:pStyle w:val="itemsandstandards"/>
      </w:pPr>
      <w:r w:rsidRPr="00851ED7">
        <w:t>ASTM D3628</w:t>
      </w:r>
      <w:r w:rsidRPr="00851ED7">
        <w:tab/>
        <w:t>Standard Practice for Selection and Use of Emulsified Asphalts</w:t>
      </w:r>
    </w:p>
    <w:p w14:paraId="70E3B584" w14:textId="77777777" w:rsidR="001B1315" w:rsidRPr="00851ED7" w:rsidRDefault="001B1315" w:rsidP="00103261">
      <w:pPr>
        <w:pStyle w:val="Centered"/>
      </w:pPr>
      <w:r w:rsidRPr="00851ED7">
        <w:t>END ITEM P-603</w:t>
      </w:r>
    </w:p>
    <w:p w14:paraId="6AB77B37" w14:textId="77777777" w:rsidR="001B1315" w:rsidRPr="00851ED7" w:rsidRDefault="001B1315" w:rsidP="00103261">
      <w:pPr>
        <w:pStyle w:val="BlankPage"/>
        <w:suppressLineNumbers/>
      </w:pPr>
      <w:r w:rsidRPr="00851ED7">
        <w:lastRenderedPageBreak/>
        <w:t>Page Intentionally Blank</w:t>
      </w:r>
    </w:p>
    <w:p w14:paraId="1BFEED56" w14:textId="77777777" w:rsidR="001B1315" w:rsidRPr="00851ED7" w:rsidRDefault="001B1315" w:rsidP="00103261">
      <w:pPr>
        <w:pStyle w:val="Blankline"/>
        <w:rPr>
          <w:color w:val="auto"/>
        </w:rPr>
      </w:pPr>
    </w:p>
    <w:p w14:paraId="1DE3B57D" w14:textId="77777777" w:rsidR="001B1315" w:rsidRPr="00851ED7" w:rsidRDefault="001B1315" w:rsidP="00103261">
      <w:pPr>
        <w:pStyle w:val="Blankline"/>
        <w:rPr>
          <w:color w:val="auto"/>
        </w:rPr>
        <w:sectPr w:rsidR="001B1315" w:rsidRPr="00851ED7" w:rsidSect="009611F5">
          <w:footerReference w:type="even" r:id="rId181"/>
          <w:footerReference w:type="default" r:id="rId182"/>
          <w:headerReference w:type="first" r:id="rId183"/>
          <w:pgSz w:w="12240" w:h="15840" w:code="1"/>
          <w:pgMar w:top="1440" w:right="1440" w:bottom="1440" w:left="1440" w:header="720" w:footer="720" w:gutter="0"/>
          <w:cols w:space="720"/>
          <w:noEndnote/>
          <w:docGrid w:linePitch="360"/>
        </w:sectPr>
      </w:pPr>
      <w:bookmarkStart w:id="518" w:name="_ITEM_P-604_"/>
      <w:bookmarkStart w:id="519" w:name="_Toc353256690"/>
      <w:bookmarkStart w:id="520" w:name="_Toc353332326"/>
      <w:bookmarkStart w:id="521" w:name="_Toc353951561"/>
      <w:bookmarkStart w:id="522" w:name="_Toc355590784"/>
      <w:bookmarkStart w:id="523" w:name="_Toc355590884"/>
      <w:bookmarkStart w:id="524" w:name="_Toc355591072"/>
      <w:bookmarkStart w:id="525" w:name="_Toc358000781"/>
      <w:bookmarkStart w:id="526" w:name="_Toc358443416"/>
      <w:bookmarkStart w:id="527" w:name="_Toc365429622"/>
      <w:bookmarkStart w:id="528" w:name="_Toc365429765"/>
      <w:bookmarkStart w:id="529" w:name="_Toc365876240"/>
      <w:bookmarkStart w:id="530" w:name="_Toc365876375"/>
      <w:bookmarkStart w:id="531" w:name="_Toc41268976"/>
      <w:bookmarkStart w:id="532" w:name="_Toc95557441"/>
      <w:bookmarkStart w:id="533" w:name="_Ref296945678"/>
      <w:bookmarkStart w:id="534" w:name="_Ref296945687"/>
      <w:bookmarkEnd w:id="518"/>
    </w:p>
    <w:p w14:paraId="43B64D8F" w14:textId="77777777" w:rsidR="001B1315" w:rsidRPr="00851ED7" w:rsidRDefault="001B1315" w:rsidP="00103261">
      <w:pPr>
        <w:pStyle w:val="Heading2"/>
      </w:pPr>
      <w:bookmarkStart w:id="535" w:name="_Ref301943395"/>
      <w:bookmarkStart w:id="536" w:name="_Toc306359499"/>
      <w:bookmarkStart w:id="537" w:name="_Toc533170111"/>
      <w:r w:rsidRPr="00851ED7">
        <w:lastRenderedPageBreak/>
        <w:t>Item P-604 Compression Joint Seals for Concrete Pavements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3CA35EC" w14:textId="77777777" w:rsidR="001B1315" w:rsidRPr="00851ED7" w:rsidRDefault="001B1315" w:rsidP="00103261">
      <w:pPr>
        <w:pStyle w:val="CenteredboldKWN"/>
      </w:pPr>
      <w:r w:rsidRPr="00851ED7">
        <w:t>DESCRIPTION</w:t>
      </w:r>
    </w:p>
    <w:p w14:paraId="3F8389CF" w14:textId="77777777" w:rsidR="001B1315" w:rsidRPr="00851ED7" w:rsidRDefault="001B1315" w:rsidP="008077B4">
      <w:pPr>
        <w:pStyle w:val="Engineernotetop"/>
      </w:pPr>
      <w:r w:rsidRPr="00851ED7">
        <w:t>************************************************************************************</w:t>
      </w:r>
    </w:p>
    <w:p w14:paraId="344A9355" w14:textId="77777777" w:rsidR="001B1315" w:rsidRPr="00851ED7" w:rsidRDefault="001B1315" w:rsidP="008077B4">
      <w:pPr>
        <w:pStyle w:val="EngineerNotes"/>
      </w:pPr>
      <w:r w:rsidRPr="00851ED7">
        <w:t>The following is an optional specification that can be used for long performance joint seals in concrete pavements.</w:t>
      </w:r>
    </w:p>
    <w:p w14:paraId="2C02E225" w14:textId="20D303F2" w:rsidR="003378D3" w:rsidRPr="00851ED7" w:rsidRDefault="003378D3" w:rsidP="008077B4">
      <w:pPr>
        <w:pStyle w:val="EngineerNotes"/>
      </w:pPr>
      <w:r w:rsidRPr="00851ED7">
        <w:t xml:space="preserve">Temperatures of the pavement and the atmosphere are not as critical for the installation of compression joint seals as for other sealants. Lower temperatures maybe acceptable and sealing proceed satisfactorily at temperatures lower than 35°F (2°C).  Manufacturers should be contacted for </w:t>
      </w:r>
      <w:r w:rsidR="009832AF" w:rsidRPr="00851ED7">
        <w:t>recommendations and instructions</w:t>
      </w:r>
      <w:r w:rsidRPr="00851ED7">
        <w:t xml:space="preserve"> under </w:t>
      </w:r>
      <w:r w:rsidR="009832AF" w:rsidRPr="00851ED7">
        <w:t xml:space="preserve">expected project installation </w:t>
      </w:r>
      <w:r w:rsidRPr="00851ED7">
        <w:t>conditions.</w:t>
      </w:r>
    </w:p>
    <w:p w14:paraId="05AA7D1D" w14:textId="77777777" w:rsidR="009832AF" w:rsidRPr="00851ED7" w:rsidRDefault="00655A20" w:rsidP="008077B4">
      <w:pPr>
        <w:pStyle w:val="EngineerNoteskeepwithnext"/>
      </w:pPr>
      <w:r w:rsidRPr="00851ED7">
        <w:t>T</w:t>
      </w:r>
      <w:r w:rsidR="009832AF" w:rsidRPr="00851ED7">
        <w:t xml:space="preserve">hese specifications </w:t>
      </w:r>
      <w:r w:rsidRPr="00851ED7">
        <w:t xml:space="preserve">may be edited as necessary to tailor specification </w:t>
      </w:r>
      <w:r w:rsidR="009832AF" w:rsidRPr="00851ED7">
        <w:t>for joint re-seal projects.</w:t>
      </w:r>
    </w:p>
    <w:p w14:paraId="788E6293" w14:textId="77777777" w:rsidR="001B1315" w:rsidRPr="00851ED7" w:rsidRDefault="001B1315" w:rsidP="008077B4">
      <w:pPr>
        <w:pStyle w:val="Engineernotebottom"/>
      </w:pPr>
      <w:r w:rsidRPr="00851ED7">
        <w:t>************************************************************************************</w:t>
      </w:r>
    </w:p>
    <w:p w14:paraId="0968A594" w14:textId="77777777" w:rsidR="001B1315" w:rsidRPr="00851ED7" w:rsidRDefault="001B1315" w:rsidP="00103261">
      <w:pPr>
        <w:rPr>
          <w:szCs w:val="22"/>
        </w:rPr>
      </w:pPr>
      <w:r w:rsidRPr="00851ED7">
        <w:rPr>
          <w:b/>
          <w:szCs w:val="22"/>
        </w:rPr>
        <w:t>604-1.1</w:t>
      </w:r>
      <w:r w:rsidRPr="00851ED7">
        <w:rPr>
          <w:szCs w:val="22"/>
        </w:rPr>
        <w:t xml:space="preserve"> This item shall consist of preformed polychloroprene compression seals used for sealing joints of rigid pavements.</w:t>
      </w:r>
    </w:p>
    <w:p w14:paraId="0EA4E221" w14:textId="77777777" w:rsidR="001B1315" w:rsidRPr="00851ED7" w:rsidRDefault="001B1315" w:rsidP="00103261">
      <w:pPr>
        <w:pStyle w:val="CenteredboldKWN"/>
      </w:pPr>
      <w:r w:rsidRPr="00851ED7">
        <w:t>MATERIALS</w:t>
      </w:r>
    </w:p>
    <w:p w14:paraId="6683CAC7" w14:textId="77777777" w:rsidR="00655A20" w:rsidRPr="00851ED7" w:rsidRDefault="001B1315" w:rsidP="00103261">
      <w:pPr>
        <w:rPr>
          <w:b/>
          <w:szCs w:val="22"/>
        </w:rPr>
      </w:pPr>
      <w:r w:rsidRPr="00851ED7">
        <w:rPr>
          <w:b/>
          <w:szCs w:val="22"/>
        </w:rPr>
        <w:t>604-2.1 Compression seals.</w:t>
      </w:r>
      <w:r w:rsidRPr="00851ED7">
        <w:rPr>
          <w:szCs w:val="22"/>
        </w:rPr>
        <w:t xml:space="preserve"> Compression joint seal materials shall be a vulcanized elastomeric compound using polychloroprene as the only base polymer. The material and the manufactured seal shall conform to </w:t>
      </w:r>
      <w:r w:rsidR="00385DE9" w:rsidRPr="00480C4E">
        <w:rPr>
          <w:b/>
          <w:szCs w:val="22"/>
        </w:rPr>
        <w:t>[</w:t>
      </w:r>
      <w:r w:rsidRPr="00480C4E">
        <w:rPr>
          <w:b/>
          <w:szCs w:val="22"/>
        </w:rPr>
        <w:t>   </w:t>
      </w:r>
      <w:r w:rsidRPr="00851ED7">
        <w:rPr>
          <w:rStyle w:val="NormalCourierNew"/>
          <w:szCs w:val="22"/>
        </w:rPr>
        <w:t>ASTM D2628</w:t>
      </w:r>
      <w:r w:rsidRPr="00480C4E">
        <w:rPr>
          <w:b/>
          <w:szCs w:val="22"/>
        </w:rPr>
        <w:t>   </w:t>
      </w:r>
      <w:r w:rsidR="00385DE9" w:rsidRPr="00480C4E">
        <w:rPr>
          <w:b/>
          <w:szCs w:val="22"/>
        </w:rPr>
        <w:t>]</w:t>
      </w:r>
      <w:r w:rsidRPr="00851ED7">
        <w:rPr>
          <w:szCs w:val="22"/>
        </w:rPr>
        <w:t xml:space="preserve"> </w:t>
      </w:r>
      <w:r w:rsidR="00385DE9" w:rsidRPr="00480C4E">
        <w:rPr>
          <w:b/>
          <w:szCs w:val="22"/>
        </w:rPr>
        <w:t>[</w:t>
      </w:r>
      <w:r w:rsidRPr="00480C4E">
        <w:rPr>
          <w:b/>
          <w:szCs w:val="22"/>
        </w:rPr>
        <w:t>   </w:t>
      </w:r>
      <w:r w:rsidRPr="00851ED7">
        <w:rPr>
          <w:rStyle w:val="NormalCourierNew"/>
          <w:szCs w:val="22"/>
        </w:rPr>
        <w:t>ASTM D2628 and Corps of Engineers Concrete Research Division (CRD) C548 where jet fuel and/or heat blast resistance is required</w:t>
      </w:r>
      <w:r w:rsidRPr="00480C4E">
        <w:rPr>
          <w:b/>
          <w:szCs w:val="22"/>
        </w:rPr>
        <w:t>   </w:t>
      </w:r>
      <w:r w:rsidR="00385DE9" w:rsidRPr="00480C4E">
        <w:rPr>
          <w:b/>
          <w:szCs w:val="22"/>
        </w:rPr>
        <w:t>]</w:t>
      </w:r>
      <w:r w:rsidRPr="00851ED7">
        <w:rPr>
          <w:b/>
          <w:szCs w:val="22"/>
        </w:rPr>
        <w:t>.</w:t>
      </w:r>
    </w:p>
    <w:p w14:paraId="6907165F" w14:textId="312A995F" w:rsidR="001B1315" w:rsidRPr="00851ED7" w:rsidRDefault="001B1315" w:rsidP="00103261">
      <w:pPr>
        <w:rPr>
          <w:szCs w:val="22"/>
        </w:rPr>
      </w:pPr>
      <w:r w:rsidRPr="00851ED7">
        <w:rPr>
          <w:szCs w:val="22"/>
        </w:rPr>
        <w:t xml:space="preserve">The joint seal shall be a labyrinth type seal.  The uncompressed depth of the face of the compression seal (that is to be bonded to the joint wall) shall be greater than the uncompressed width of the seal, except that for seals one inch (25 mm) or greater in width, the depth need be only one inch (25 mm) or greater. The actual width of the uncompressed seal </w:t>
      </w:r>
      <w:r w:rsidR="00C23E7A" w:rsidRPr="00851ED7">
        <w:rPr>
          <w:szCs w:val="22"/>
        </w:rPr>
        <w:t xml:space="preserve">shall be as recommended by the joint seal manufacturer for the type and width of joints as shown on the plans.  </w:t>
      </w:r>
      <w:r w:rsidRPr="00851ED7">
        <w:rPr>
          <w:szCs w:val="22"/>
        </w:rPr>
        <w:t xml:space="preserve">The tolerance on the seal shall be </w:t>
      </w:r>
      <w:r w:rsidR="004F3B69" w:rsidRPr="00851ED7">
        <w:rPr>
          <w:szCs w:val="22"/>
        </w:rPr>
        <w:t>+</w:t>
      </w:r>
      <w:r w:rsidRPr="00851ED7">
        <w:rPr>
          <w:szCs w:val="22"/>
        </w:rPr>
        <w:t xml:space="preserve">1/8 inch or </w:t>
      </w:r>
      <w:r w:rsidR="004F3B69" w:rsidRPr="00851ED7">
        <w:rPr>
          <w:szCs w:val="22"/>
        </w:rPr>
        <w:t>-</w:t>
      </w:r>
      <w:r w:rsidRPr="00851ED7">
        <w:rPr>
          <w:szCs w:val="22"/>
        </w:rPr>
        <w:t>1/16 inch</w:t>
      </w:r>
      <w:r w:rsidR="004F3B69" w:rsidRPr="00480C4E">
        <w:rPr>
          <w:b/>
          <w:szCs w:val="22"/>
        </w:rPr>
        <w:t xml:space="preserve"> (</w:t>
      </w:r>
      <w:r w:rsidR="004F3B69" w:rsidRPr="00851ED7">
        <w:rPr>
          <w:rStyle w:val="NormalCourierNew"/>
          <w:szCs w:val="22"/>
        </w:rPr>
        <w:t>+</w:t>
      </w:r>
      <w:r w:rsidRPr="00851ED7">
        <w:rPr>
          <w:rStyle w:val="NormalCourierNew"/>
          <w:szCs w:val="22"/>
        </w:rPr>
        <w:t>3 mm or</w:t>
      </w:r>
      <w:r w:rsidR="004F3B69" w:rsidRPr="00851ED7">
        <w:rPr>
          <w:rStyle w:val="NormalCourierNew"/>
          <w:szCs w:val="22"/>
        </w:rPr>
        <w:t xml:space="preserve"> -</w:t>
      </w:r>
      <w:r w:rsidRPr="00851ED7">
        <w:rPr>
          <w:rStyle w:val="NormalCourierNew"/>
          <w:szCs w:val="22"/>
        </w:rPr>
        <w:t>2 mm</w:t>
      </w:r>
      <w:r w:rsidR="004F3B69" w:rsidRPr="00851ED7">
        <w:rPr>
          <w:rStyle w:val="NormalCourierNew"/>
          <w:szCs w:val="22"/>
        </w:rPr>
        <w:t>)</w:t>
      </w:r>
      <w:r w:rsidR="004F3B69" w:rsidRPr="00480C4E">
        <w:rPr>
          <w:b/>
        </w:rPr>
        <w:t>,</w:t>
      </w:r>
      <w:r w:rsidR="004E21ED" w:rsidRPr="00480C4E">
        <w:rPr>
          <w:b/>
        </w:rPr>
        <w:t xml:space="preserve"> </w:t>
      </w:r>
      <w:r w:rsidR="004E21ED" w:rsidRPr="00851ED7">
        <w:rPr>
          <w:szCs w:val="22"/>
        </w:rPr>
        <w:t>below the top of the pavement surface or bottom of groove for grooved pavement.</w:t>
      </w:r>
    </w:p>
    <w:p w14:paraId="4FF231CC" w14:textId="77777777" w:rsidR="00152309" w:rsidRPr="00851ED7" w:rsidRDefault="00152309" w:rsidP="00152309">
      <w:pPr>
        <w:rPr>
          <w:szCs w:val="22"/>
        </w:rPr>
      </w:pPr>
      <w:r w:rsidRPr="00851ED7">
        <w:rPr>
          <w:szCs w:val="22"/>
        </w:rPr>
        <w:t>The Contractor shall provide a copy of the manufacturer’s Certificate of Analysis (COA) for the joint seal material delivered to the project. The COA shall be provided to and approved by the RPR before the material is installed.  The furnishing of the vendor’s certified test report shall not be interpreted as a basis for final acceptance.  The manufacturer’s COA may be subject to verification by testing the material delivered for use on the project.</w:t>
      </w:r>
    </w:p>
    <w:p w14:paraId="196D3F8B" w14:textId="77777777" w:rsidR="00152309" w:rsidRPr="00851ED7" w:rsidRDefault="00152309" w:rsidP="00152309">
      <w:pPr>
        <w:rPr>
          <w:szCs w:val="22"/>
        </w:rPr>
      </w:pPr>
      <w:r w:rsidRPr="00851ED7">
        <w:rPr>
          <w:szCs w:val="22"/>
        </w:rPr>
        <w:t>Materials delivered to the job site shall be inspected for defects, unloaded, and stored with a minimum of handling to avoid damage. Storage facilities shall be provided at the job site to protect materials from weather and maintain materials at temperatures recommended by the manufacturer.</w:t>
      </w:r>
    </w:p>
    <w:p w14:paraId="0F2B8892" w14:textId="77777777" w:rsidR="00152309" w:rsidRPr="00851ED7" w:rsidRDefault="00152309" w:rsidP="00152309">
      <w:pPr>
        <w:rPr>
          <w:szCs w:val="22"/>
        </w:rPr>
      </w:pPr>
      <w:r w:rsidRPr="00851ED7">
        <w:rPr>
          <w:szCs w:val="22"/>
        </w:rPr>
        <w:t xml:space="preserve">Representative sample of joint seal material </w:t>
      </w:r>
      <w:r w:rsidR="00A46306" w:rsidRPr="00851ED7">
        <w:rPr>
          <w:szCs w:val="22"/>
        </w:rPr>
        <w:t>will</w:t>
      </w:r>
      <w:r w:rsidRPr="00851ED7">
        <w:rPr>
          <w:szCs w:val="22"/>
        </w:rPr>
        <w:t xml:space="preserve"> be sampled and retained by the RPR for possible testing.</w:t>
      </w:r>
    </w:p>
    <w:p w14:paraId="1423110C" w14:textId="77777777" w:rsidR="001B1315" w:rsidRPr="00851ED7" w:rsidRDefault="001B1315" w:rsidP="008077B4">
      <w:pPr>
        <w:pStyle w:val="Engineernotetop"/>
      </w:pPr>
      <w:r w:rsidRPr="00851ED7">
        <w:lastRenderedPageBreak/>
        <w:t>************************************************************************************</w:t>
      </w:r>
    </w:p>
    <w:p w14:paraId="2051C231" w14:textId="77777777" w:rsidR="00C23E7A" w:rsidRPr="00851ED7" w:rsidRDefault="00C23E7A" w:rsidP="008077B4">
      <w:pPr>
        <w:pStyle w:val="EngineerNoteskeepwithnext"/>
      </w:pPr>
      <w:r w:rsidRPr="00851ED7">
        <w:t>Show joint seal details for all joint types on the plans.</w:t>
      </w:r>
    </w:p>
    <w:p w14:paraId="689D21BC" w14:textId="77777777" w:rsidR="001B1315" w:rsidRPr="00851ED7" w:rsidRDefault="001B1315" w:rsidP="008077B4">
      <w:pPr>
        <w:pStyle w:val="Engineernotebottom"/>
      </w:pPr>
      <w:r w:rsidRPr="00851ED7">
        <w:t>************************************************************************************</w:t>
      </w:r>
    </w:p>
    <w:p w14:paraId="6F2415B7" w14:textId="77777777" w:rsidR="001B1315" w:rsidRPr="00851ED7" w:rsidRDefault="001B1315" w:rsidP="00103261">
      <w:pPr>
        <w:rPr>
          <w:szCs w:val="22"/>
        </w:rPr>
      </w:pPr>
      <w:r w:rsidRPr="00851ED7">
        <w:rPr>
          <w:b/>
          <w:szCs w:val="22"/>
        </w:rPr>
        <w:t>604-2.2 Lubricant/adhesive.</w:t>
      </w:r>
      <w:r w:rsidRPr="00851ED7">
        <w:rPr>
          <w:szCs w:val="22"/>
        </w:rPr>
        <w:t xml:space="preserve"> Lubricant/adhesive used for the compression elastomeric joint seal shall be a one-component compound conforming to ASTM D2835.</w:t>
      </w:r>
    </w:p>
    <w:p w14:paraId="1AA9639C" w14:textId="77777777" w:rsidR="001B1315" w:rsidRPr="00851ED7" w:rsidRDefault="001B1315" w:rsidP="00103261">
      <w:pPr>
        <w:pStyle w:val="CenteredboldKWN"/>
      </w:pPr>
      <w:r w:rsidRPr="00851ED7">
        <w:t>CONSTRUCTION METHODS</w:t>
      </w:r>
    </w:p>
    <w:p w14:paraId="6F5F1483" w14:textId="7EEA1153" w:rsidR="001B1315" w:rsidRPr="00851ED7" w:rsidRDefault="001B1315" w:rsidP="00103261">
      <w:pPr>
        <w:rPr>
          <w:szCs w:val="22"/>
        </w:rPr>
      </w:pPr>
      <w:r w:rsidRPr="00851ED7">
        <w:rPr>
          <w:b/>
          <w:szCs w:val="22"/>
        </w:rPr>
        <w:t>604-3.1 Equipment.</w:t>
      </w:r>
      <w:r w:rsidRPr="00851ED7">
        <w:rPr>
          <w:szCs w:val="22"/>
        </w:rPr>
        <w:t xml:space="preserve"> Machines, tools, and equipment used in the performance of the work required by this section shall be approved by the </w:t>
      </w:r>
      <w:r w:rsidR="002D0F12" w:rsidRPr="00851ED7">
        <w:rPr>
          <w:szCs w:val="22"/>
        </w:rPr>
        <w:t>RPR</w:t>
      </w:r>
      <w:r w:rsidRPr="00851ED7">
        <w:rPr>
          <w:szCs w:val="22"/>
        </w:rPr>
        <w:t xml:space="preserve"> before the work starts and shall be maintained by the Contractor in satisfactory condition at all times.</w:t>
      </w:r>
    </w:p>
    <w:p w14:paraId="2DA2D250" w14:textId="77777777" w:rsidR="001B1315" w:rsidRPr="00851ED7" w:rsidRDefault="001B1315" w:rsidP="00103261">
      <w:pPr>
        <w:pStyle w:val="Indent"/>
        <w:rPr>
          <w:b/>
          <w:szCs w:val="22"/>
        </w:rPr>
      </w:pPr>
      <w:r w:rsidRPr="00851ED7">
        <w:rPr>
          <w:b/>
          <w:szCs w:val="22"/>
        </w:rPr>
        <w:t>a. Joint cleaning equipment.</w:t>
      </w:r>
    </w:p>
    <w:p w14:paraId="5A6B101E" w14:textId="77777777" w:rsidR="001B1315" w:rsidRPr="00851ED7" w:rsidRDefault="001B1315" w:rsidP="00103261">
      <w:pPr>
        <w:pStyle w:val="Indent2"/>
        <w:rPr>
          <w:szCs w:val="22"/>
        </w:rPr>
      </w:pPr>
      <w:r w:rsidRPr="00851ED7">
        <w:rPr>
          <w:szCs w:val="22"/>
        </w:rPr>
        <w:t>(</w:t>
      </w:r>
      <w:r w:rsidRPr="00851ED7">
        <w:rPr>
          <w:b/>
          <w:szCs w:val="22"/>
        </w:rPr>
        <w:t>1) Concrete saw.</w:t>
      </w:r>
      <w:r w:rsidRPr="00851ED7">
        <w:rPr>
          <w:szCs w:val="22"/>
        </w:rPr>
        <w:t xml:space="preserve"> A self-propelled power saw with water-cooled diamond saw blades shall be provided for cutting joints to the depths and widths specified and for removing filler, existing old joint seal or other material embedded in the joints or adhered to the joint faces.</w:t>
      </w:r>
    </w:p>
    <w:p w14:paraId="58562C8F" w14:textId="74A7A30C" w:rsidR="007A1F60" w:rsidRPr="00851ED7" w:rsidRDefault="007A1F60" w:rsidP="00103261">
      <w:pPr>
        <w:pStyle w:val="Indent2"/>
        <w:rPr>
          <w:szCs w:val="22"/>
        </w:rPr>
      </w:pPr>
      <w:r w:rsidRPr="00851ED7">
        <w:rPr>
          <w:b/>
          <w:szCs w:val="22"/>
        </w:rPr>
        <w:t>(2) Waterblasting equipment.</w:t>
      </w:r>
      <w:r w:rsidRPr="00851ED7">
        <w:rPr>
          <w:szCs w:val="22"/>
        </w:rPr>
        <w:t xml:space="preserve"> Waterblasting equipment shall include a trailer-mounted water tank, pumps, high-pressure hose, a wand with safety release cutoff controls, nozzle, and auxiliary water resupply equipment. The water tank and auxiliary water resupply equipment shall be of sufficient capacity to permit continuous operations. The pumps, hoses, wand, and nozzle shall be of sufficient capacity to permit the cleaning of both walls of the joint and the pavement surface for a width of at least 1/2 inch (12 mm) on either side of the joint. The pump shall be capable of supplying a pressure of at least 3,000 psi (20.7 MPa). A pressure gauge mounted at the pump shall show at all times the pressure in pounds per square inch (psi) (kPa) at which the equipment is operating.</w:t>
      </w:r>
    </w:p>
    <w:p w14:paraId="7CF845BC" w14:textId="5E26F3FA" w:rsidR="001B1315" w:rsidRPr="00851ED7" w:rsidRDefault="001B1315" w:rsidP="00103261">
      <w:pPr>
        <w:pStyle w:val="Indent2"/>
        <w:rPr>
          <w:szCs w:val="22"/>
        </w:rPr>
      </w:pPr>
      <w:r w:rsidRPr="00851ED7">
        <w:rPr>
          <w:szCs w:val="22"/>
        </w:rPr>
        <w:t>(</w:t>
      </w:r>
      <w:r w:rsidR="007A1F60" w:rsidRPr="00851ED7">
        <w:rPr>
          <w:b/>
          <w:szCs w:val="22"/>
        </w:rPr>
        <w:t>3</w:t>
      </w:r>
      <w:r w:rsidRPr="00851ED7">
        <w:rPr>
          <w:b/>
          <w:szCs w:val="22"/>
        </w:rPr>
        <w:t xml:space="preserve">) Sandblasting equipment. </w:t>
      </w:r>
      <w:r w:rsidR="00385DE9" w:rsidRPr="00480C4E">
        <w:rPr>
          <w:b/>
          <w:szCs w:val="22"/>
        </w:rPr>
        <w:t>[</w:t>
      </w:r>
      <w:r w:rsidRPr="00480C4E">
        <w:rPr>
          <w:b/>
          <w:szCs w:val="22"/>
        </w:rPr>
        <w:t>   </w:t>
      </w:r>
      <w:r w:rsidRPr="00851ED7">
        <w:rPr>
          <w:rFonts w:ascii="Courier New" w:hAnsi="Courier New" w:cs="Courier New"/>
          <w:szCs w:val="22"/>
        </w:rPr>
        <w:t>Sandblasting is not allowed.</w:t>
      </w:r>
      <w:r w:rsidRPr="00480C4E">
        <w:rPr>
          <w:b/>
          <w:szCs w:val="22"/>
        </w:rPr>
        <w:t>   </w:t>
      </w:r>
      <w:r w:rsidR="00385DE9" w:rsidRPr="00480C4E">
        <w:rPr>
          <w:b/>
          <w:szCs w:val="22"/>
        </w:rPr>
        <w:t>]</w:t>
      </w:r>
      <w:r w:rsidR="00A36752" w:rsidRPr="00851ED7">
        <w:rPr>
          <w:b/>
          <w:szCs w:val="22"/>
        </w:rPr>
        <w:t xml:space="preserve"> </w:t>
      </w:r>
      <w:r w:rsidR="00385DE9" w:rsidRPr="00480C4E">
        <w:rPr>
          <w:b/>
          <w:szCs w:val="22"/>
        </w:rPr>
        <w:t>[</w:t>
      </w:r>
      <w:r w:rsidRPr="00480C4E">
        <w:rPr>
          <w:b/>
          <w:szCs w:val="22"/>
        </w:rPr>
        <w:t>   </w:t>
      </w:r>
      <w:r w:rsidRPr="00851ED7">
        <w:rPr>
          <w:rFonts w:ascii="Courier New" w:hAnsi="Courier New" w:cs="Courier New"/>
          <w:szCs w:val="22"/>
        </w:rPr>
        <w:t>Sandblasting equipment shall include an air compressor, hose, and a long-wearing venturi-type nozzle of proper size, shape, and opening. The maximum nozzle opening should not exceed 1/4 inch (6 mm). The air compressor shall be portable and shall be capable of furnishing not less than 150 cubic feet (4200 liters) per minute and maintaining a line pressure of not less than 90 psi (620 kPa) at the nozzle while in use. The compressor shall be equipped with traps that will maintain the compressed air free of oil and water. The nozzle shall have an adjustable guide that will hold the nozzle aligned with the joint about one inch (25 mm) above the pavement surface and will direct the blast to clean the joint walls. The height, angle of inclination, and the size of the nozzle shall be adjusted as necessary to ensure satisfactory results.</w:t>
      </w:r>
      <w:r w:rsidRPr="00480C4E">
        <w:rPr>
          <w:b/>
          <w:szCs w:val="22"/>
        </w:rPr>
        <w:t>   </w:t>
      </w:r>
      <w:r w:rsidR="00385DE9" w:rsidRPr="00480C4E">
        <w:rPr>
          <w:b/>
          <w:szCs w:val="22"/>
        </w:rPr>
        <w:t>]</w:t>
      </w:r>
    </w:p>
    <w:p w14:paraId="5B982AB1" w14:textId="77777777" w:rsidR="001B1315" w:rsidRPr="00851ED7" w:rsidRDefault="001B1315" w:rsidP="008077B4">
      <w:pPr>
        <w:pStyle w:val="Engineernotetop"/>
      </w:pPr>
      <w:r w:rsidRPr="00851ED7">
        <w:t>************************************************************************************</w:t>
      </w:r>
    </w:p>
    <w:p w14:paraId="77AAA9A1" w14:textId="176A97F6" w:rsidR="001B1315" w:rsidRPr="00851ED7" w:rsidRDefault="001B1315" w:rsidP="008077B4">
      <w:pPr>
        <w:pStyle w:val="EngineerNoteskeepwithnext"/>
      </w:pPr>
      <w:r w:rsidRPr="00851ED7">
        <w:t xml:space="preserve">Sandblasting </w:t>
      </w:r>
      <w:r w:rsidR="00655A20" w:rsidRPr="00851ED7">
        <w:t xml:space="preserve">may </w:t>
      </w:r>
      <w:r w:rsidRPr="00851ED7">
        <w:t>be shown as an option to waterblasting for new pavement installations.</w:t>
      </w:r>
    </w:p>
    <w:p w14:paraId="18AF9A53" w14:textId="77777777" w:rsidR="001B1315" w:rsidRPr="00851ED7" w:rsidRDefault="001B1315" w:rsidP="008077B4">
      <w:pPr>
        <w:pStyle w:val="Engineernotebottom"/>
      </w:pPr>
      <w:r w:rsidRPr="00851ED7">
        <w:t>************************************************************************************</w:t>
      </w:r>
    </w:p>
    <w:p w14:paraId="1C694363" w14:textId="77777777" w:rsidR="001B1315" w:rsidRPr="00851ED7" w:rsidRDefault="001B1315" w:rsidP="00103261">
      <w:pPr>
        <w:pStyle w:val="Indent"/>
      </w:pPr>
      <w:r w:rsidRPr="00851ED7">
        <w:rPr>
          <w:b/>
        </w:rPr>
        <w:t xml:space="preserve">b. Sealing equipment. </w:t>
      </w:r>
      <w:r w:rsidRPr="00851ED7">
        <w:t xml:space="preserve">Equipment used to install the compression seal shall place the compression seal to the prescribed depths within the specified tolerances without cutting, nicking, twisting, or otherwise damaging the seal. The equipment shall not stretch or compress the seal more than 2.0% </w:t>
      </w:r>
      <w:r w:rsidRPr="00851ED7">
        <w:lastRenderedPageBreak/>
        <w:t>longitudinally during installation. The machine shall be an automatic self-propelled joint seal application equipment and shall be engine powered. The machine shall include a reservoir for the lubricant/adhesive, a device for conveying the lubricant/adhesive in the proper quantities to the sides the preformed seal or the sidewalls of the joint, a reel capable of holding one full spool of compression seal, and a power-driven apparatus for feeding the joint seal through a compression device and inserting the seal into the joint. The equipment shall also include a guide to maintain the proper course along the joint being sealed. The machine shall at all times be operated by an experienced operator.</w:t>
      </w:r>
    </w:p>
    <w:p w14:paraId="0D4ADBF3" w14:textId="77777777" w:rsidR="007A1F60" w:rsidRPr="00851ED7" w:rsidRDefault="007A1F60" w:rsidP="00103261">
      <w:pPr>
        <w:pStyle w:val="Indent"/>
      </w:pPr>
      <w:r w:rsidRPr="00851ED7">
        <w:t>Hand operated joint seal application equipment may be used for localized areas and for projects less than 500 square yards (450 square meters).  The equipment shall be a two-axle, four-wheel machine that includes means for compressing and inserting the compression seal into the joint and a reel capable of holding one full spool of compression seal material.</w:t>
      </w:r>
    </w:p>
    <w:p w14:paraId="6E570B3B" w14:textId="77777777" w:rsidR="001B1315" w:rsidRPr="00851ED7" w:rsidRDefault="001B1315" w:rsidP="00103261">
      <w:pPr>
        <w:pStyle w:val="CenteredboldKWN"/>
      </w:pPr>
      <w:r w:rsidRPr="00851ED7">
        <w:t>CONSTRUCTION METHODS</w:t>
      </w:r>
    </w:p>
    <w:p w14:paraId="1C56BA2A" w14:textId="77777777" w:rsidR="001B1315" w:rsidRPr="00851ED7" w:rsidRDefault="001B1315" w:rsidP="00103261">
      <w:r w:rsidRPr="00851ED7">
        <w:rPr>
          <w:b/>
        </w:rPr>
        <w:t>604-4.1 Environmental conditions</w:t>
      </w:r>
      <w:r w:rsidRPr="00851ED7">
        <w:t>. The ambient temperature and the pavement temperature within the joint wall shall be at least 35°F (2°C) and rising at the time of installation of the materials. Sealant application will not be permitted if moisture or any foreign material is observed in the joint.</w:t>
      </w:r>
    </w:p>
    <w:p w14:paraId="4630AE1B" w14:textId="14204D9E" w:rsidR="00655A20" w:rsidRPr="00851ED7" w:rsidRDefault="001B1315" w:rsidP="00103261">
      <w:pPr>
        <w:rPr>
          <w:szCs w:val="22"/>
        </w:rPr>
      </w:pPr>
      <w:r w:rsidRPr="00851ED7">
        <w:rPr>
          <w:b/>
        </w:rPr>
        <w:t xml:space="preserve">604-4.2 Trial joint seal and lubricant/adhesive installation. </w:t>
      </w:r>
      <w:r w:rsidRPr="00851ED7">
        <w:t xml:space="preserve">Prior to the cleaning and sealing of the joints for the entire project, a </w:t>
      </w:r>
      <w:r w:rsidR="00D05E92" w:rsidRPr="00851ED7">
        <w:t>control strip</w:t>
      </w:r>
      <w:r w:rsidRPr="00851ED7">
        <w:t xml:space="preserve"> at least 200 feet (69 meters) long shall be prepared at a location </w:t>
      </w:r>
      <w:r w:rsidR="00655A20" w:rsidRPr="00851ED7">
        <w:t>designated</w:t>
      </w:r>
      <w:r w:rsidRPr="00851ED7">
        <w:t xml:space="preserve"> by the </w:t>
      </w:r>
      <w:r w:rsidR="002D0F12" w:rsidRPr="00851ED7">
        <w:t>RPR</w:t>
      </w:r>
      <w:r w:rsidRPr="00851ED7">
        <w:t xml:space="preserve"> using the specified materials and the approved </w:t>
      </w:r>
      <w:r w:rsidRPr="00851ED7">
        <w:rPr>
          <w:szCs w:val="22"/>
        </w:rPr>
        <w:t xml:space="preserve">equipment, to demonstrate the </w:t>
      </w:r>
      <w:r w:rsidR="00655A20" w:rsidRPr="00851ED7">
        <w:rPr>
          <w:szCs w:val="22"/>
        </w:rPr>
        <w:t xml:space="preserve">materials and construction processes for </w:t>
      </w:r>
      <w:r w:rsidRPr="00851ED7">
        <w:rPr>
          <w:szCs w:val="22"/>
        </w:rPr>
        <w:t xml:space="preserve">joint preparation and sealing of all types of joints </w:t>
      </w:r>
      <w:r w:rsidR="00655A20" w:rsidRPr="00851ED7">
        <w:rPr>
          <w:szCs w:val="22"/>
        </w:rPr>
        <w:t xml:space="preserve">included </w:t>
      </w:r>
      <w:r w:rsidRPr="00851ED7">
        <w:rPr>
          <w:szCs w:val="22"/>
        </w:rPr>
        <w:t xml:space="preserve">in the project. </w:t>
      </w:r>
      <w:r w:rsidR="00655A20" w:rsidRPr="00851ED7">
        <w:rPr>
          <w:szCs w:val="22"/>
        </w:rPr>
        <w:t xml:space="preserve">No other joints shall be sealed until the test installation has been approved by the RPR. </w:t>
      </w:r>
    </w:p>
    <w:p w14:paraId="54941B46" w14:textId="6BE1ECB4" w:rsidR="001B1315" w:rsidRPr="00851ED7" w:rsidRDefault="001B1315" w:rsidP="00103261">
      <w:pPr>
        <w:rPr>
          <w:szCs w:val="22"/>
        </w:rPr>
      </w:pPr>
      <w:r w:rsidRPr="00851ED7">
        <w:rPr>
          <w:szCs w:val="22"/>
        </w:rPr>
        <w:t>If materials or installation do not meet requirements</w:t>
      </w:r>
      <w:r w:rsidR="00655A20" w:rsidRPr="00851ED7">
        <w:rPr>
          <w:szCs w:val="22"/>
        </w:rPr>
        <w:t>,</w:t>
      </w:r>
      <w:r w:rsidRPr="00851ED7">
        <w:rPr>
          <w:szCs w:val="22"/>
        </w:rPr>
        <w:t xml:space="preserve"> the materials shall be removed, and the joints shall be cleaned and </w:t>
      </w:r>
      <w:r w:rsidR="00333D74" w:rsidRPr="00851ED7">
        <w:rPr>
          <w:szCs w:val="22"/>
        </w:rPr>
        <w:t>a</w:t>
      </w:r>
      <w:r w:rsidR="00655A20" w:rsidRPr="00851ED7">
        <w:rPr>
          <w:szCs w:val="22"/>
        </w:rPr>
        <w:t xml:space="preserve"> new trial joint seal installation shall be performed at the Contractor’s expense</w:t>
      </w:r>
      <w:r w:rsidRPr="00851ED7">
        <w:rPr>
          <w:szCs w:val="22"/>
        </w:rPr>
        <w:t xml:space="preserve">. </w:t>
      </w:r>
      <w:r w:rsidR="00655A20" w:rsidRPr="00851ED7">
        <w:rPr>
          <w:szCs w:val="22"/>
        </w:rPr>
        <w:t>T</w:t>
      </w:r>
      <w:r w:rsidRPr="00851ED7">
        <w:rPr>
          <w:szCs w:val="22"/>
        </w:rPr>
        <w:t xml:space="preserve">he </w:t>
      </w:r>
      <w:r w:rsidR="00333D74" w:rsidRPr="00851ED7">
        <w:rPr>
          <w:szCs w:val="22"/>
        </w:rPr>
        <w:t xml:space="preserve">RPR </w:t>
      </w:r>
      <w:r w:rsidR="00655A20" w:rsidRPr="00851ED7">
        <w:rPr>
          <w:szCs w:val="22"/>
        </w:rPr>
        <w:t xml:space="preserve">approved </w:t>
      </w:r>
      <w:r w:rsidRPr="00851ED7">
        <w:rPr>
          <w:szCs w:val="22"/>
        </w:rPr>
        <w:t xml:space="preserve">trial section </w:t>
      </w:r>
      <w:r w:rsidR="00655A20" w:rsidRPr="00851ED7">
        <w:rPr>
          <w:szCs w:val="22"/>
        </w:rPr>
        <w:t>will</w:t>
      </w:r>
      <w:r w:rsidR="00333D74" w:rsidRPr="00851ED7">
        <w:rPr>
          <w:szCs w:val="22"/>
        </w:rPr>
        <w:t xml:space="preserve"> be</w:t>
      </w:r>
      <w:r w:rsidRPr="00851ED7">
        <w:rPr>
          <w:szCs w:val="22"/>
        </w:rPr>
        <w:t xml:space="preserve"> incorporated into the permanent work. </w:t>
      </w:r>
    </w:p>
    <w:p w14:paraId="50E7219F" w14:textId="137CD2B7" w:rsidR="001B1315" w:rsidRPr="00851ED7" w:rsidRDefault="001B1315" w:rsidP="00103261">
      <w:pPr>
        <w:tabs>
          <w:tab w:val="clear" w:pos="720"/>
          <w:tab w:val="clear" w:pos="1440"/>
          <w:tab w:val="clear" w:pos="2160"/>
        </w:tabs>
        <w:autoSpaceDE w:val="0"/>
        <w:autoSpaceDN w:val="0"/>
        <w:adjustRightInd w:val="0"/>
        <w:spacing w:before="0" w:after="0"/>
        <w:rPr>
          <w:szCs w:val="22"/>
        </w:rPr>
      </w:pPr>
      <w:r w:rsidRPr="00851ED7">
        <w:rPr>
          <w:b/>
          <w:szCs w:val="22"/>
        </w:rPr>
        <w:t>604-4.3 Preparation of joints.</w:t>
      </w:r>
      <w:r w:rsidRPr="00851ED7">
        <w:rPr>
          <w:szCs w:val="22"/>
        </w:rPr>
        <w:t xml:space="preserve"> Immediately before installation of the compression joint seal, the joints shall be thoroughly cleaned to remove all laitance, filler, existing sealer, foreign material and protrusions of hardened concrete from the sides and upper edges of the joint space to be sealed. Cleaning shall extend along pavement surfaces at least 1/2 inch (12 mm) on either side of the joint. After final cleaning and immediately prior to sealing, the joints shall be blown out with compressed air and left free of debris and water. Any irregularity in the joint face that would prevent uniform contact between the joint seal and the joint face shall be corrected prior to the installation of the joint seal.</w:t>
      </w:r>
    </w:p>
    <w:p w14:paraId="70532B5A" w14:textId="273E5A16" w:rsidR="001B1315" w:rsidRPr="00851ED7" w:rsidRDefault="001B1315" w:rsidP="00103261">
      <w:pPr>
        <w:pStyle w:val="Indent"/>
      </w:pPr>
      <w:r w:rsidRPr="00851ED7">
        <w:rPr>
          <w:b/>
        </w:rPr>
        <w:t>a. Sawing.</w:t>
      </w:r>
      <w:r w:rsidRPr="00851ED7">
        <w:t xml:space="preserve"> Joints shall be sawed to clean and to open them to the full specified width and depth. Immediately following the sawing operation, the joint faces and opening shall be thoroughly cleaned using a water jet to remove all saw cuttings or debris remaining on the faces or in the joint opening. Compression seal shall be installed within three (3) calendar days of the time the joint cavity is sawed. Depth of the joint cavity shall be in accordance with manufacturer’s instructions.  Submit printed copies of manufacturers’ instructions </w:t>
      </w:r>
      <w:r w:rsidR="00A75290" w:rsidRPr="00480C4E">
        <w:rPr>
          <w:b/>
          <w:szCs w:val="22"/>
        </w:rPr>
        <w:t>[   </w:t>
      </w:r>
      <w:r w:rsidRPr="00851ED7">
        <w:rPr>
          <w:rStyle w:val="CourierNewcharacters"/>
        </w:rPr>
        <w:t>60 days</w:t>
      </w:r>
      <w:r w:rsidR="002C5FD2" w:rsidRPr="00480C4E">
        <w:rPr>
          <w:b/>
        </w:rPr>
        <w:t>   ]</w:t>
      </w:r>
      <w:r w:rsidR="00F97B24" w:rsidRPr="00851ED7">
        <w:t xml:space="preserve"> </w:t>
      </w:r>
      <w:r w:rsidRPr="00851ED7">
        <w:t>prior to use on the project. The saw cut for the joint seal cavity shall at all locations be centered over the joint line. The nominal width of the sawed joint seal cavity shall be as follows; the actual width shall be within a tolerance of ±1/16 inch (2 mm):</w:t>
      </w:r>
    </w:p>
    <w:p w14:paraId="41B30499" w14:textId="77777777" w:rsidR="001B1315" w:rsidRPr="00851ED7" w:rsidRDefault="001B1315" w:rsidP="00103261">
      <w:pPr>
        <w:pStyle w:val="Indent2"/>
        <w:tabs>
          <w:tab w:val="left" w:pos="4320"/>
        </w:tabs>
      </w:pPr>
      <w:r w:rsidRPr="00851ED7">
        <w:t>(</w:t>
      </w:r>
      <w:r w:rsidRPr="00851ED7">
        <w:rPr>
          <w:b/>
        </w:rPr>
        <w:t>1)</w:t>
      </w:r>
      <w:r w:rsidRPr="00851ED7">
        <w:t xml:space="preserve"> If a nominal 13/16 inch (21 mm) wide compression seal is furnished, the nominal width of the saw cut shall be </w:t>
      </w:r>
      <w:r w:rsidR="00385DE9" w:rsidRPr="00480C4E">
        <w:rPr>
          <w:b/>
        </w:rPr>
        <w:t>[</w:t>
      </w:r>
      <w:r w:rsidRPr="00851ED7">
        <w:rPr>
          <w:u w:val="single"/>
        </w:rPr>
        <w:t>      </w:t>
      </w:r>
      <w:r w:rsidR="00385DE9" w:rsidRPr="00480C4E">
        <w:rPr>
          <w:b/>
        </w:rPr>
        <w:t>]</w:t>
      </w:r>
      <w:r w:rsidRPr="00851ED7">
        <w:t xml:space="preserve"> inches (</w:t>
      </w:r>
      <w:r w:rsidR="00385DE9" w:rsidRPr="00480C4E">
        <w:rPr>
          <w:b/>
        </w:rPr>
        <w:t>[</w:t>
      </w:r>
      <w:r w:rsidRPr="00851ED7">
        <w:rPr>
          <w:u w:val="single"/>
        </w:rPr>
        <w:t>      </w:t>
      </w:r>
      <w:r w:rsidR="00385DE9" w:rsidRPr="00480C4E">
        <w:rPr>
          <w:b/>
        </w:rPr>
        <w:t>]</w:t>
      </w:r>
      <w:r w:rsidRPr="00851ED7">
        <w:t xml:space="preserve"> mm) when the pavement temperature at the time of sawing is between </w:t>
      </w:r>
      <w:r w:rsidR="00385DE9" w:rsidRPr="00480C4E">
        <w:rPr>
          <w:b/>
        </w:rPr>
        <w:t>[</w:t>
      </w:r>
      <w:r w:rsidRPr="00851ED7">
        <w:rPr>
          <w:u w:val="single"/>
        </w:rPr>
        <w:t>      </w:t>
      </w:r>
      <w:r w:rsidR="00385DE9" w:rsidRPr="00480C4E">
        <w:rPr>
          <w:b/>
        </w:rPr>
        <w:t>]</w:t>
      </w:r>
      <w:r w:rsidRPr="00480C4E">
        <w:rPr>
          <w:b/>
        </w:rPr>
        <w:t xml:space="preserve"> </w:t>
      </w:r>
      <w:r w:rsidRPr="00851ED7">
        <w:t xml:space="preserve">and </w:t>
      </w:r>
      <w:r w:rsidR="00385DE9" w:rsidRPr="00480C4E">
        <w:rPr>
          <w:b/>
        </w:rPr>
        <w:t>[</w:t>
      </w:r>
      <w:r w:rsidRPr="00851ED7">
        <w:rPr>
          <w:u w:val="single"/>
        </w:rPr>
        <w:t>      </w:t>
      </w:r>
      <w:r w:rsidR="00385DE9" w:rsidRPr="00480C4E">
        <w:rPr>
          <w:b/>
        </w:rPr>
        <w:t>]</w:t>
      </w:r>
      <w:r w:rsidRPr="00851ED7">
        <w:t>°F (</w:t>
      </w:r>
      <w:r w:rsidR="00385DE9" w:rsidRPr="00480C4E">
        <w:rPr>
          <w:b/>
        </w:rPr>
        <w:t>[</w:t>
      </w:r>
      <w:r w:rsidRPr="00851ED7">
        <w:rPr>
          <w:u w:val="single"/>
        </w:rPr>
        <w:t>      </w:t>
      </w:r>
      <w:r w:rsidR="00385DE9" w:rsidRPr="00480C4E">
        <w:rPr>
          <w:b/>
        </w:rPr>
        <w:t>]</w:t>
      </w:r>
      <w:r w:rsidRPr="00851ED7">
        <w:t xml:space="preserve"> and </w:t>
      </w:r>
      <w:r w:rsidR="00385DE9" w:rsidRPr="00480C4E">
        <w:rPr>
          <w:b/>
        </w:rPr>
        <w:t>[</w:t>
      </w:r>
      <w:r w:rsidRPr="00851ED7">
        <w:rPr>
          <w:u w:val="single"/>
        </w:rPr>
        <w:t>      </w:t>
      </w:r>
      <w:r w:rsidR="00385DE9" w:rsidRPr="00480C4E">
        <w:rPr>
          <w:b/>
        </w:rPr>
        <w:t>]</w:t>
      </w:r>
      <w:r w:rsidRPr="00851ED7">
        <w:t>°C). If the pavement temperature at the time of sawing is above this range, the nominal width of the saw cut shall be decreased 1/16 inch (2 mm). If the pavement temperature at the time of sawing is below this range, the nominal width of the saw cut shall be increased 1/16 inch (2 mm).</w:t>
      </w:r>
    </w:p>
    <w:p w14:paraId="0BC43787" w14:textId="77777777" w:rsidR="001B1315" w:rsidRPr="00851ED7" w:rsidRDefault="001B1315" w:rsidP="00103261">
      <w:pPr>
        <w:pStyle w:val="Indent2"/>
      </w:pPr>
      <w:r w:rsidRPr="00851ED7">
        <w:lastRenderedPageBreak/>
        <w:t>(</w:t>
      </w:r>
      <w:r w:rsidRPr="00851ED7">
        <w:rPr>
          <w:b/>
        </w:rPr>
        <w:t>2)</w:t>
      </w:r>
      <w:r w:rsidRPr="00851ED7">
        <w:t xml:space="preserve"> If a nominal one inch (25 mm) wide compression seal is furnished, the nominal width of the saw cut shall be </w:t>
      </w:r>
      <w:r w:rsidR="00385DE9" w:rsidRPr="00480C4E">
        <w:rPr>
          <w:b/>
        </w:rPr>
        <w:t>[</w:t>
      </w:r>
      <w:r w:rsidRPr="00851ED7">
        <w:rPr>
          <w:u w:val="single"/>
        </w:rPr>
        <w:t>      </w:t>
      </w:r>
      <w:r w:rsidR="00385DE9" w:rsidRPr="00480C4E">
        <w:rPr>
          <w:b/>
        </w:rPr>
        <w:t>]</w:t>
      </w:r>
      <w:r w:rsidRPr="00851ED7">
        <w:t xml:space="preserve"> inches (</w:t>
      </w:r>
      <w:r w:rsidR="00385DE9" w:rsidRPr="00480C4E">
        <w:rPr>
          <w:b/>
        </w:rPr>
        <w:t>[</w:t>
      </w:r>
      <w:r w:rsidRPr="00851ED7">
        <w:rPr>
          <w:u w:val="single"/>
        </w:rPr>
        <w:t>      </w:t>
      </w:r>
      <w:r w:rsidR="00385DE9" w:rsidRPr="00480C4E">
        <w:rPr>
          <w:b/>
        </w:rPr>
        <w:t>]</w:t>
      </w:r>
      <w:r w:rsidRPr="00851ED7">
        <w:t xml:space="preserve"> mm) when the pavement temperature at the time of sawing is between </w:t>
      </w:r>
      <w:r w:rsidR="00385DE9" w:rsidRPr="00480C4E">
        <w:rPr>
          <w:b/>
        </w:rPr>
        <w:t>[</w:t>
      </w:r>
      <w:r w:rsidRPr="00851ED7">
        <w:rPr>
          <w:u w:val="single"/>
        </w:rPr>
        <w:t>      </w:t>
      </w:r>
      <w:r w:rsidR="00385DE9" w:rsidRPr="00480C4E">
        <w:rPr>
          <w:b/>
        </w:rPr>
        <w:t>]</w:t>
      </w:r>
      <w:r w:rsidRPr="00480C4E">
        <w:rPr>
          <w:b/>
        </w:rPr>
        <w:t xml:space="preserve"> </w:t>
      </w:r>
      <w:r w:rsidRPr="00851ED7">
        <w:t xml:space="preserve">and </w:t>
      </w:r>
      <w:r w:rsidR="00385DE9" w:rsidRPr="00480C4E">
        <w:rPr>
          <w:b/>
        </w:rPr>
        <w:t>[</w:t>
      </w:r>
      <w:r w:rsidRPr="00851ED7">
        <w:rPr>
          <w:u w:val="single"/>
        </w:rPr>
        <w:t>      </w:t>
      </w:r>
      <w:r w:rsidR="00385DE9" w:rsidRPr="00480C4E">
        <w:rPr>
          <w:b/>
        </w:rPr>
        <w:t>]</w:t>
      </w:r>
      <w:r w:rsidRPr="00851ED7">
        <w:t>°F (</w:t>
      </w:r>
      <w:r w:rsidR="00385DE9" w:rsidRPr="00480C4E">
        <w:rPr>
          <w:b/>
        </w:rPr>
        <w:t>[</w:t>
      </w:r>
      <w:r w:rsidRPr="00851ED7">
        <w:rPr>
          <w:u w:val="single"/>
        </w:rPr>
        <w:t>      </w:t>
      </w:r>
      <w:r w:rsidR="00385DE9" w:rsidRPr="00480C4E">
        <w:rPr>
          <w:b/>
        </w:rPr>
        <w:t>]</w:t>
      </w:r>
      <w:r w:rsidRPr="00480C4E">
        <w:rPr>
          <w:b/>
        </w:rPr>
        <w:t xml:space="preserve"> </w:t>
      </w:r>
      <w:r w:rsidRPr="00851ED7">
        <w:t xml:space="preserve">and </w:t>
      </w:r>
      <w:r w:rsidR="00385DE9" w:rsidRPr="00480C4E">
        <w:rPr>
          <w:b/>
        </w:rPr>
        <w:t>[</w:t>
      </w:r>
      <w:r w:rsidRPr="00851ED7">
        <w:rPr>
          <w:u w:val="single"/>
        </w:rPr>
        <w:t>      </w:t>
      </w:r>
      <w:r w:rsidR="00385DE9" w:rsidRPr="00480C4E">
        <w:rPr>
          <w:b/>
        </w:rPr>
        <w:t>]</w:t>
      </w:r>
      <w:r w:rsidRPr="00851ED7">
        <w:t>°C). If the pavement temperature at the time of sawing is above this range, the nominal width of the saw cut shall be decreased 1/16 inch (2 mm). If the pavement temperature at the time of sawing is below this range, the nominal width of the saw cut shall be increased 1/16 inch (2 mm).</w:t>
      </w:r>
    </w:p>
    <w:p w14:paraId="0192F6A3" w14:textId="1E12BD4F" w:rsidR="001B1315" w:rsidRPr="00851ED7" w:rsidRDefault="001B1315" w:rsidP="00103261">
      <w:pPr>
        <w:pStyle w:val="Indent2"/>
      </w:pPr>
      <w:r w:rsidRPr="00851ED7">
        <w:rPr>
          <w:b/>
        </w:rPr>
        <w:t xml:space="preserve">(3) </w:t>
      </w:r>
      <w:r w:rsidRPr="00851ED7">
        <w:t xml:space="preserve">The pavement temperature shall be measured and recorded in the presence of the </w:t>
      </w:r>
      <w:r w:rsidR="002D0F12" w:rsidRPr="00851ED7">
        <w:t>RPR</w:t>
      </w:r>
      <w:r w:rsidRPr="00851ED7">
        <w:t>. Measurement shall be made each day before commencing sawing and at any other time during the day when the temperature appears to be moving out of the allowable sawing range.</w:t>
      </w:r>
    </w:p>
    <w:p w14:paraId="7E0C6E5A" w14:textId="77777777" w:rsidR="001B1315" w:rsidRPr="00851ED7" w:rsidRDefault="001B1315" w:rsidP="008077B4">
      <w:pPr>
        <w:pStyle w:val="Engineernotetop"/>
      </w:pPr>
      <w:r w:rsidRPr="00851ED7">
        <w:t>************************************************************************************</w:t>
      </w:r>
    </w:p>
    <w:p w14:paraId="3DF27A2B" w14:textId="77777777" w:rsidR="001B1315" w:rsidRPr="00851ED7" w:rsidRDefault="001B1315" w:rsidP="008077B4">
      <w:pPr>
        <w:pStyle w:val="EngineerNotes"/>
      </w:pPr>
      <w:r w:rsidRPr="00851ED7">
        <w:t>In paragraph 604-3.1a, the requirements are based on giving the Contractor the option of using either nominal 13/16 inch (21 mm) or one inch (25 mm) wide compression seal. The designer will select the required values from columns (3) and (4) of the following table, based on the geographical area and the nominal sealant width to be used for this project.  The Engineer should ensure joint installation follows the manufacturer</w:t>
      </w:r>
      <w:r w:rsidR="0091444A" w:rsidRPr="00851ED7">
        <w:t>’s</w:t>
      </w:r>
      <w:r w:rsidRPr="00851ED7">
        <w:t xml:space="preserve"> recommendations.</w:t>
      </w:r>
    </w:p>
    <w:p w14:paraId="35F88380" w14:textId="4A08C71A" w:rsidR="00D70A1B" w:rsidRDefault="00D70A1B" w:rsidP="00D70A1B">
      <w:pPr>
        <w:pStyle w:val="Caption"/>
      </w:pPr>
      <w:r w:rsidRPr="00851ED7">
        <w:t>For Insertion in Blanks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1945"/>
        <w:gridCol w:w="1870"/>
        <w:gridCol w:w="1315"/>
        <w:gridCol w:w="2425"/>
      </w:tblGrid>
      <w:tr w:rsidR="001B1315" w:rsidRPr="00851ED7" w14:paraId="42A8D881" w14:textId="77777777" w:rsidTr="008B4408">
        <w:trPr>
          <w:tblHeader/>
        </w:trPr>
        <w:tc>
          <w:tcPr>
            <w:tcW w:w="1795" w:type="dxa"/>
            <w:vAlign w:val="center"/>
          </w:tcPr>
          <w:p w14:paraId="078540ED" w14:textId="77777777" w:rsidR="001B1315" w:rsidRPr="00851ED7" w:rsidRDefault="001B1315" w:rsidP="00D70A1B">
            <w:pPr>
              <w:pStyle w:val="TableHead"/>
              <w:keepNext/>
            </w:pPr>
            <w:r w:rsidRPr="00851ED7">
              <w:t>Area</w:t>
            </w:r>
          </w:p>
        </w:tc>
        <w:tc>
          <w:tcPr>
            <w:tcW w:w="1945" w:type="dxa"/>
          </w:tcPr>
          <w:p w14:paraId="1E188091" w14:textId="77777777" w:rsidR="001B1315" w:rsidRPr="00851ED7" w:rsidRDefault="001B1315" w:rsidP="00D70A1B">
            <w:pPr>
              <w:pStyle w:val="TableHead"/>
              <w:keepNext/>
            </w:pPr>
            <w:r w:rsidRPr="00851ED7">
              <w:t>(1)</w:t>
            </w:r>
          </w:p>
          <w:p w14:paraId="2D09048E" w14:textId="77777777" w:rsidR="001B1315" w:rsidRPr="00851ED7" w:rsidRDefault="001B1315" w:rsidP="00D70A1B">
            <w:pPr>
              <w:pStyle w:val="TableHead"/>
              <w:keepNext/>
            </w:pPr>
            <w:r w:rsidRPr="00851ED7">
              <w:t>Expected Pavement Temperature Range in Service (Degrees F)</w:t>
            </w:r>
          </w:p>
        </w:tc>
        <w:tc>
          <w:tcPr>
            <w:tcW w:w="1870" w:type="dxa"/>
          </w:tcPr>
          <w:p w14:paraId="4E00992C" w14:textId="77777777" w:rsidR="001B1315" w:rsidRPr="00851ED7" w:rsidRDefault="001B1315" w:rsidP="00D70A1B">
            <w:pPr>
              <w:pStyle w:val="TableHead"/>
              <w:keepNext/>
            </w:pPr>
            <w:r w:rsidRPr="00851ED7">
              <w:t>(2)</w:t>
            </w:r>
          </w:p>
          <w:p w14:paraId="080101CF" w14:textId="77777777" w:rsidR="001B1315" w:rsidRPr="00851ED7" w:rsidRDefault="001B1315" w:rsidP="00D70A1B">
            <w:pPr>
              <w:pStyle w:val="TableHead"/>
              <w:keepNext/>
            </w:pPr>
            <w:r w:rsidRPr="00851ED7">
              <w:t>Nominal Uncompressed Sealant Width</w:t>
            </w:r>
            <w:r w:rsidR="008B4408" w:rsidRPr="00851ED7">
              <w:t xml:space="preserve"> </w:t>
            </w:r>
            <w:r w:rsidRPr="00851ED7">
              <w:t>(Inches)</w:t>
            </w:r>
          </w:p>
        </w:tc>
        <w:tc>
          <w:tcPr>
            <w:tcW w:w="1315" w:type="dxa"/>
          </w:tcPr>
          <w:p w14:paraId="29AF06FE" w14:textId="77777777" w:rsidR="001B1315" w:rsidRPr="00851ED7" w:rsidRDefault="001B1315" w:rsidP="00D70A1B">
            <w:pPr>
              <w:pStyle w:val="TableHead"/>
              <w:keepNext/>
            </w:pPr>
            <w:r w:rsidRPr="00851ED7">
              <w:t>(3)</w:t>
            </w:r>
          </w:p>
          <w:p w14:paraId="3AABF8DE" w14:textId="77777777" w:rsidR="001B1315" w:rsidRPr="00851ED7" w:rsidRDefault="001B1315" w:rsidP="00D70A1B">
            <w:pPr>
              <w:pStyle w:val="TableHead"/>
              <w:keepNext/>
            </w:pPr>
            <w:r w:rsidRPr="00851ED7">
              <w:t>Nominal Saw Cut</w:t>
            </w:r>
          </w:p>
          <w:p w14:paraId="72773822" w14:textId="77777777" w:rsidR="001B1315" w:rsidRPr="00851ED7" w:rsidRDefault="001B1315" w:rsidP="00D70A1B">
            <w:pPr>
              <w:pStyle w:val="TableHead"/>
              <w:keepNext/>
            </w:pPr>
            <w:r w:rsidRPr="00851ED7">
              <w:t>(Inches)</w:t>
            </w:r>
          </w:p>
        </w:tc>
        <w:tc>
          <w:tcPr>
            <w:tcW w:w="2425" w:type="dxa"/>
          </w:tcPr>
          <w:p w14:paraId="62B1683C" w14:textId="77777777" w:rsidR="001B1315" w:rsidRPr="00851ED7" w:rsidRDefault="001B1315" w:rsidP="00D70A1B">
            <w:pPr>
              <w:pStyle w:val="TableHead"/>
              <w:keepNext/>
            </w:pPr>
            <w:r w:rsidRPr="00851ED7">
              <w:t>(4)</w:t>
            </w:r>
          </w:p>
          <w:p w14:paraId="4AF8B79D" w14:textId="77777777" w:rsidR="001B1315" w:rsidRPr="00851ED7" w:rsidRDefault="001B1315" w:rsidP="00D70A1B">
            <w:pPr>
              <w:pStyle w:val="TableHead"/>
              <w:keepNext/>
            </w:pPr>
            <w:r w:rsidRPr="00851ED7">
              <w:t>Allowable Pavement Temperature Range for Sawing</w:t>
            </w:r>
            <w:r w:rsidR="008B4408" w:rsidRPr="00851ED7">
              <w:t xml:space="preserve"> </w:t>
            </w:r>
            <w:r w:rsidR="008B4408" w:rsidRPr="00851ED7">
              <w:br/>
            </w:r>
            <w:r w:rsidRPr="00851ED7">
              <w:t>(Degrees F)</w:t>
            </w:r>
          </w:p>
        </w:tc>
      </w:tr>
      <w:tr w:rsidR="001B1315" w:rsidRPr="00851ED7" w14:paraId="79B0BA2B" w14:textId="77777777" w:rsidTr="008B4408">
        <w:tc>
          <w:tcPr>
            <w:tcW w:w="1795" w:type="dxa"/>
            <w:vMerge w:val="restart"/>
            <w:vAlign w:val="center"/>
          </w:tcPr>
          <w:p w14:paraId="628697DD" w14:textId="77777777" w:rsidR="001B1315" w:rsidRPr="00851ED7" w:rsidRDefault="001B1315" w:rsidP="00D70A1B">
            <w:pPr>
              <w:pStyle w:val="TableHead"/>
              <w:keepNext/>
            </w:pPr>
            <w:r w:rsidRPr="00851ED7">
              <w:t>Southwest Desert Area</w:t>
            </w:r>
          </w:p>
        </w:tc>
        <w:tc>
          <w:tcPr>
            <w:tcW w:w="1945" w:type="dxa"/>
            <w:vMerge w:val="restart"/>
            <w:vAlign w:val="center"/>
          </w:tcPr>
          <w:p w14:paraId="607CF2AB" w14:textId="77777777" w:rsidR="001B1315" w:rsidRPr="00851ED7" w:rsidRDefault="001B1315" w:rsidP="00D70A1B">
            <w:pPr>
              <w:pStyle w:val="TableText0"/>
              <w:keepNext/>
              <w:rPr>
                <w:b/>
              </w:rPr>
            </w:pPr>
            <w:r w:rsidRPr="00851ED7">
              <w:rPr>
                <w:b/>
              </w:rPr>
              <w:t xml:space="preserve">+10 to +160 </w:t>
            </w:r>
          </w:p>
        </w:tc>
        <w:tc>
          <w:tcPr>
            <w:tcW w:w="1870" w:type="dxa"/>
            <w:vAlign w:val="center"/>
          </w:tcPr>
          <w:p w14:paraId="34766DDA" w14:textId="77777777" w:rsidR="001B1315" w:rsidRPr="00851ED7" w:rsidRDefault="001B1315" w:rsidP="00D70A1B">
            <w:pPr>
              <w:pStyle w:val="TableText0"/>
              <w:keepNext/>
              <w:rPr>
                <w:b/>
              </w:rPr>
            </w:pPr>
            <w:r w:rsidRPr="00851ED7">
              <w:rPr>
                <w:b/>
              </w:rPr>
              <w:t>13/16</w:t>
            </w:r>
          </w:p>
        </w:tc>
        <w:tc>
          <w:tcPr>
            <w:tcW w:w="1315" w:type="dxa"/>
            <w:vAlign w:val="center"/>
          </w:tcPr>
          <w:p w14:paraId="3E6114F8" w14:textId="77777777" w:rsidR="001B1315" w:rsidRPr="00851ED7" w:rsidRDefault="001B1315" w:rsidP="00D70A1B">
            <w:pPr>
              <w:pStyle w:val="TableText0"/>
              <w:keepNext/>
              <w:rPr>
                <w:b/>
              </w:rPr>
            </w:pPr>
            <w:r w:rsidRPr="00851ED7">
              <w:rPr>
                <w:b/>
              </w:rPr>
              <w:t xml:space="preserve">8/16 </w:t>
            </w:r>
          </w:p>
        </w:tc>
        <w:tc>
          <w:tcPr>
            <w:tcW w:w="2425" w:type="dxa"/>
            <w:vAlign w:val="center"/>
          </w:tcPr>
          <w:p w14:paraId="2D6E4097" w14:textId="77777777" w:rsidR="001B1315" w:rsidRPr="00851ED7" w:rsidRDefault="001B1315" w:rsidP="00D70A1B">
            <w:pPr>
              <w:pStyle w:val="TableText0"/>
              <w:keepNext/>
              <w:rPr>
                <w:b/>
              </w:rPr>
            </w:pPr>
            <w:r w:rsidRPr="00851ED7">
              <w:rPr>
                <w:b/>
              </w:rPr>
              <w:t xml:space="preserve">+50 to +115 </w:t>
            </w:r>
          </w:p>
        </w:tc>
      </w:tr>
      <w:tr w:rsidR="001B1315" w:rsidRPr="00851ED7" w14:paraId="254F79EB" w14:textId="77777777" w:rsidTr="008B4408">
        <w:tc>
          <w:tcPr>
            <w:tcW w:w="1795" w:type="dxa"/>
            <w:vMerge/>
            <w:vAlign w:val="center"/>
          </w:tcPr>
          <w:p w14:paraId="0BE2F13F" w14:textId="77777777" w:rsidR="001B1315" w:rsidRPr="00851ED7" w:rsidRDefault="001B1315" w:rsidP="00D70A1B">
            <w:pPr>
              <w:pStyle w:val="TableHead"/>
              <w:keepNext/>
            </w:pPr>
          </w:p>
        </w:tc>
        <w:tc>
          <w:tcPr>
            <w:tcW w:w="1945" w:type="dxa"/>
            <w:vMerge/>
            <w:vAlign w:val="center"/>
          </w:tcPr>
          <w:p w14:paraId="1C4DA779" w14:textId="77777777" w:rsidR="001B1315" w:rsidRPr="00851ED7" w:rsidRDefault="001B1315" w:rsidP="00D70A1B">
            <w:pPr>
              <w:pStyle w:val="TableText0"/>
              <w:keepNext/>
              <w:rPr>
                <w:b/>
              </w:rPr>
            </w:pPr>
          </w:p>
        </w:tc>
        <w:tc>
          <w:tcPr>
            <w:tcW w:w="1870" w:type="dxa"/>
            <w:vAlign w:val="center"/>
          </w:tcPr>
          <w:p w14:paraId="6A1E9F87" w14:textId="77777777" w:rsidR="001B1315" w:rsidRPr="00851ED7" w:rsidRDefault="001B1315" w:rsidP="00D70A1B">
            <w:pPr>
              <w:pStyle w:val="TableText0"/>
              <w:keepNext/>
              <w:rPr>
                <w:b/>
              </w:rPr>
            </w:pPr>
            <w:r w:rsidRPr="00851ED7">
              <w:rPr>
                <w:b/>
              </w:rPr>
              <w:t xml:space="preserve">1 </w:t>
            </w:r>
          </w:p>
        </w:tc>
        <w:tc>
          <w:tcPr>
            <w:tcW w:w="1315" w:type="dxa"/>
            <w:vAlign w:val="center"/>
          </w:tcPr>
          <w:p w14:paraId="33DADE54" w14:textId="77777777" w:rsidR="001B1315" w:rsidRPr="00851ED7" w:rsidRDefault="001B1315" w:rsidP="00D70A1B">
            <w:pPr>
              <w:pStyle w:val="TableText0"/>
              <w:keepNext/>
              <w:rPr>
                <w:b/>
              </w:rPr>
            </w:pPr>
            <w:r w:rsidRPr="00851ED7">
              <w:rPr>
                <w:b/>
              </w:rPr>
              <w:t xml:space="preserve">9/16 </w:t>
            </w:r>
          </w:p>
        </w:tc>
        <w:tc>
          <w:tcPr>
            <w:tcW w:w="2425" w:type="dxa"/>
            <w:vAlign w:val="center"/>
          </w:tcPr>
          <w:p w14:paraId="6E8FFFA6" w14:textId="77777777" w:rsidR="001B1315" w:rsidRPr="00851ED7" w:rsidRDefault="001B1315" w:rsidP="00D70A1B">
            <w:pPr>
              <w:pStyle w:val="TableText0"/>
              <w:keepNext/>
              <w:rPr>
                <w:b/>
              </w:rPr>
            </w:pPr>
            <w:r w:rsidRPr="00851ED7">
              <w:rPr>
                <w:b/>
              </w:rPr>
              <w:t xml:space="preserve">+55 to +180 </w:t>
            </w:r>
          </w:p>
        </w:tc>
      </w:tr>
      <w:tr w:rsidR="001B1315" w:rsidRPr="00851ED7" w14:paraId="1A9F0F3A" w14:textId="77777777" w:rsidTr="008B4408">
        <w:tc>
          <w:tcPr>
            <w:tcW w:w="1795" w:type="dxa"/>
            <w:vMerge w:val="restart"/>
            <w:vAlign w:val="center"/>
          </w:tcPr>
          <w:p w14:paraId="7504F486" w14:textId="77777777" w:rsidR="001B1315" w:rsidRPr="00851ED7" w:rsidRDefault="001B1315" w:rsidP="00D70A1B">
            <w:pPr>
              <w:pStyle w:val="TableHead"/>
              <w:keepNext/>
            </w:pPr>
            <w:r w:rsidRPr="00851ED7">
              <w:t>Southern U.S.</w:t>
            </w:r>
          </w:p>
        </w:tc>
        <w:tc>
          <w:tcPr>
            <w:tcW w:w="1945" w:type="dxa"/>
            <w:vMerge w:val="restart"/>
            <w:vAlign w:val="center"/>
          </w:tcPr>
          <w:p w14:paraId="5A25B5CF" w14:textId="77777777" w:rsidR="001B1315" w:rsidRPr="00851ED7" w:rsidRDefault="001B1315" w:rsidP="00D70A1B">
            <w:pPr>
              <w:pStyle w:val="TableText0"/>
              <w:keepNext/>
              <w:rPr>
                <w:b/>
              </w:rPr>
            </w:pPr>
            <w:r w:rsidRPr="00851ED7">
              <w:rPr>
                <w:b/>
              </w:rPr>
              <w:t xml:space="preserve">0 to +135 </w:t>
            </w:r>
          </w:p>
        </w:tc>
        <w:tc>
          <w:tcPr>
            <w:tcW w:w="1870" w:type="dxa"/>
            <w:vAlign w:val="center"/>
          </w:tcPr>
          <w:p w14:paraId="73BCAD39" w14:textId="77777777" w:rsidR="001B1315" w:rsidRPr="00851ED7" w:rsidRDefault="001B1315" w:rsidP="00D70A1B">
            <w:pPr>
              <w:pStyle w:val="TableText0"/>
              <w:keepNext/>
              <w:rPr>
                <w:b/>
              </w:rPr>
            </w:pPr>
            <w:r w:rsidRPr="00851ED7">
              <w:rPr>
                <w:b/>
              </w:rPr>
              <w:t xml:space="preserve">13/16 </w:t>
            </w:r>
          </w:p>
        </w:tc>
        <w:tc>
          <w:tcPr>
            <w:tcW w:w="1315" w:type="dxa"/>
            <w:vAlign w:val="center"/>
          </w:tcPr>
          <w:p w14:paraId="284E5A8C" w14:textId="77777777" w:rsidR="001B1315" w:rsidRPr="00851ED7" w:rsidRDefault="001B1315" w:rsidP="00D70A1B">
            <w:pPr>
              <w:pStyle w:val="TableText0"/>
              <w:keepNext/>
              <w:rPr>
                <w:b/>
              </w:rPr>
            </w:pPr>
            <w:r w:rsidRPr="00851ED7">
              <w:rPr>
                <w:b/>
              </w:rPr>
              <w:t xml:space="preserve">8/16 </w:t>
            </w:r>
          </w:p>
        </w:tc>
        <w:tc>
          <w:tcPr>
            <w:tcW w:w="2425" w:type="dxa"/>
            <w:vAlign w:val="center"/>
          </w:tcPr>
          <w:p w14:paraId="60F463A1" w14:textId="77777777" w:rsidR="001B1315" w:rsidRPr="00851ED7" w:rsidRDefault="001B1315" w:rsidP="00D70A1B">
            <w:pPr>
              <w:pStyle w:val="TableText0"/>
              <w:keepNext/>
              <w:rPr>
                <w:b/>
              </w:rPr>
            </w:pPr>
            <w:r w:rsidRPr="00851ED7">
              <w:rPr>
                <w:b/>
              </w:rPr>
              <w:t xml:space="preserve">+30 to +110 </w:t>
            </w:r>
          </w:p>
        </w:tc>
      </w:tr>
      <w:tr w:rsidR="001B1315" w:rsidRPr="00851ED7" w14:paraId="0F685715" w14:textId="77777777" w:rsidTr="008B4408">
        <w:tc>
          <w:tcPr>
            <w:tcW w:w="1795" w:type="dxa"/>
            <w:vMerge/>
            <w:vAlign w:val="center"/>
          </w:tcPr>
          <w:p w14:paraId="6317E196" w14:textId="77777777" w:rsidR="001B1315" w:rsidRPr="00851ED7" w:rsidRDefault="001B1315" w:rsidP="00D70A1B">
            <w:pPr>
              <w:pStyle w:val="TableHead"/>
              <w:keepNext/>
            </w:pPr>
          </w:p>
        </w:tc>
        <w:tc>
          <w:tcPr>
            <w:tcW w:w="1945" w:type="dxa"/>
            <w:vMerge/>
            <w:vAlign w:val="center"/>
          </w:tcPr>
          <w:p w14:paraId="26361634" w14:textId="77777777" w:rsidR="001B1315" w:rsidRPr="00851ED7" w:rsidRDefault="001B1315" w:rsidP="00D70A1B">
            <w:pPr>
              <w:pStyle w:val="TableText0"/>
              <w:keepNext/>
              <w:rPr>
                <w:b/>
              </w:rPr>
            </w:pPr>
          </w:p>
        </w:tc>
        <w:tc>
          <w:tcPr>
            <w:tcW w:w="1870" w:type="dxa"/>
            <w:vAlign w:val="center"/>
          </w:tcPr>
          <w:p w14:paraId="03FE9326" w14:textId="77777777" w:rsidR="001B1315" w:rsidRPr="00851ED7" w:rsidRDefault="001B1315" w:rsidP="00D70A1B">
            <w:pPr>
              <w:pStyle w:val="TableText0"/>
              <w:keepNext/>
              <w:rPr>
                <w:b/>
              </w:rPr>
            </w:pPr>
            <w:r w:rsidRPr="00851ED7">
              <w:rPr>
                <w:b/>
              </w:rPr>
              <w:t xml:space="preserve">1 </w:t>
            </w:r>
          </w:p>
        </w:tc>
        <w:tc>
          <w:tcPr>
            <w:tcW w:w="1315" w:type="dxa"/>
            <w:vAlign w:val="center"/>
          </w:tcPr>
          <w:p w14:paraId="585FCC81" w14:textId="77777777" w:rsidR="001B1315" w:rsidRPr="00851ED7" w:rsidRDefault="001B1315" w:rsidP="00D70A1B">
            <w:pPr>
              <w:pStyle w:val="TableText0"/>
              <w:keepNext/>
              <w:rPr>
                <w:b/>
              </w:rPr>
            </w:pPr>
            <w:r w:rsidRPr="00851ED7">
              <w:rPr>
                <w:b/>
              </w:rPr>
              <w:t>9/16</w:t>
            </w:r>
          </w:p>
        </w:tc>
        <w:tc>
          <w:tcPr>
            <w:tcW w:w="2425" w:type="dxa"/>
            <w:vAlign w:val="center"/>
          </w:tcPr>
          <w:p w14:paraId="6E355770" w14:textId="77777777" w:rsidR="001B1315" w:rsidRPr="00851ED7" w:rsidRDefault="001B1315" w:rsidP="00D70A1B">
            <w:pPr>
              <w:pStyle w:val="TableText0"/>
              <w:keepNext/>
              <w:rPr>
                <w:b/>
              </w:rPr>
            </w:pPr>
            <w:r w:rsidRPr="00851ED7">
              <w:rPr>
                <w:b/>
              </w:rPr>
              <w:t xml:space="preserve">+30 to +170 </w:t>
            </w:r>
          </w:p>
        </w:tc>
      </w:tr>
      <w:tr w:rsidR="001B1315" w:rsidRPr="00851ED7" w14:paraId="5CC5C61A" w14:textId="77777777" w:rsidTr="008B4408">
        <w:tc>
          <w:tcPr>
            <w:tcW w:w="1795" w:type="dxa"/>
            <w:vMerge w:val="restart"/>
            <w:vAlign w:val="center"/>
          </w:tcPr>
          <w:p w14:paraId="30E1699E" w14:textId="77777777" w:rsidR="001B1315" w:rsidRPr="00851ED7" w:rsidRDefault="001B1315" w:rsidP="00D70A1B">
            <w:pPr>
              <w:pStyle w:val="TableHead"/>
              <w:keepNext/>
            </w:pPr>
            <w:r w:rsidRPr="00851ED7">
              <w:t>Other Contiguous U.S. States</w:t>
            </w:r>
          </w:p>
        </w:tc>
        <w:tc>
          <w:tcPr>
            <w:tcW w:w="1945" w:type="dxa"/>
            <w:vMerge w:val="restart"/>
            <w:vAlign w:val="center"/>
          </w:tcPr>
          <w:p w14:paraId="529D9396" w14:textId="77777777" w:rsidR="001B1315" w:rsidRPr="00851ED7" w:rsidRDefault="001B1315" w:rsidP="00D70A1B">
            <w:pPr>
              <w:pStyle w:val="TableText0"/>
              <w:keepNext/>
              <w:rPr>
                <w:b/>
              </w:rPr>
            </w:pPr>
            <w:r w:rsidRPr="00851ED7">
              <w:rPr>
                <w:b/>
              </w:rPr>
              <w:t xml:space="preserve">-30 to +135 </w:t>
            </w:r>
          </w:p>
        </w:tc>
        <w:tc>
          <w:tcPr>
            <w:tcW w:w="1870" w:type="dxa"/>
            <w:vAlign w:val="center"/>
          </w:tcPr>
          <w:p w14:paraId="0233BC62" w14:textId="77777777" w:rsidR="001B1315" w:rsidRPr="00851ED7" w:rsidRDefault="001B1315" w:rsidP="00D70A1B">
            <w:pPr>
              <w:pStyle w:val="TableText0"/>
              <w:keepNext/>
              <w:rPr>
                <w:b/>
              </w:rPr>
            </w:pPr>
            <w:r w:rsidRPr="00851ED7">
              <w:rPr>
                <w:b/>
              </w:rPr>
              <w:t xml:space="preserve">13/16 </w:t>
            </w:r>
          </w:p>
        </w:tc>
        <w:tc>
          <w:tcPr>
            <w:tcW w:w="1315" w:type="dxa"/>
            <w:vAlign w:val="center"/>
          </w:tcPr>
          <w:p w14:paraId="15CEBBBE" w14:textId="77777777" w:rsidR="001B1315" w:rsidRPr="00851ED7" w:rsidRDefault="001B1315" w:rsidP="00D70A1B">
            <w:pPr>
              <w:pStyle w:val="TableText0"/>
              <w:keepNext/>
              <w:rPr>
                <w:b/>
              </w:rPr>
            </w:pPr>
            <w:r w:rsidRPr="00851ED7">
              <w:rPr>
                <w:b/>
              </w:rPr>
              <w:t xml:space="preserve">8/16 </w:t>
            </w:r>
          </w:p>
        </w:tc>
        <w:tc>
          <w:tcPr>
            <w:tcW w:w="2425" w:type="dxa"/>
            <w:vAlign w:val="center"/>
          </w:tcPr>
          <w:p w14:paraId="37052E16" w14:textId="77777777" w:rsidR="001B1315" w:rsidRPr="00851ED7" w:rsidRDefault="001B1315" w:rsidP="00D70A1B">
            <w:pPr>
              <w:pStyle w:val="TableText0"/>
              <w:keepNext/>
              <w:rPr>
                <w:b/>
              </w:rPr>
            </w:pPr>
            <w:r w:rsidRPr="00851ED7">
              <w:rPr>
                <w:b/>
              </w:rPr>
              <w:t xml:space="preserve">+25 to +80 </w:t>
            </w:r>
          </w:p>
        </w:tc>
      </w:tr>
      <w:tr w:rsidR="001B1315" w:rsidRPr="00851ED7" w14:paraId="03A31F5E" w14:textId="77777777" w:rsidTr="008B4408">
        <w:tc>
          <w:tcPr>
            <w:tcW w:w="1795" w:type="dxa"/>
            <w:vMerge/>
            <w:vAlign w:val="center"/>
          </w:tcPr>
          <w:p w14:paraId="2A4DB18F" w14:textId="77777777" w:rsidR="001B1315" w:rsidRPr="00851ED7" w:rsidRDefault="001B1315" w:rsidP="00D70A1B">
            <w:pPr>
              <w:pStyle w:val="TableHead"/>
              <w:keepNext/>
            </w:pPr>
          </w:p>
        </w:tc>
        <w:tc>
          <w:tcPr>
            <w:tcW w:w="1945" w:type="dxa"/>
            <w:vMerge/>
            <w:vAlign w:val="center"/>
          </w:tcPr>
          <w:p w14:paraId="01A173D3" w14:textId="77777777" w:rsidR="001B1315" w:rsidRPr="00851ED7" w:rsidRDefault="001B1315" w:rsidP="00D70A1B">
            <w:pPr>
              <w:pStyle w:val="TableText0"/>
              <w:keepNext/>
              <w:rPr>
                <w:b/>
              </w:rPr>
            </w:pPr>
          </w:p>
        </w:tc>
        <w:tc>
          <w:tcPr>
            <w:tcW w:w="1870" w:type="dxa"/>
            <w:vAlign w:val="center"/>
          </w:tcPr>
          <w:p w14:paraId="29E513F6" w14:textId="77777777" w:rsidR="001B1315" w:rsidRPr="00851ED7" w:rsidRDefault="001B1315" w:rsidP="00D70A1B">
            <w:pPr>
              <w:pStyle w:val="TableText0"/>
              <w:keepNext/>
              <w:rPr>
                <w:b/>
              </w:rPr>
            </w:pPr>
            <w:r w:rsidRPr="00851ED7">
              <w:rPr>
                <w:b/>
              </w:rPr>
              <w:t xml:space="preserve">1 </w:t>
            </w:r>
          </w:p>
        </w:tc>
        <w:tc>
          <w:tcPr>
            <w:tcW w:w="1315" w:type="dxa"/>
            <w:vAlign w:val="center"/>
          </w:tcPr>
          <w:p w14:paraId="543B8195" w14:textId="77777777" w:rsidR="001B1315" w:rsidRPr="00851ED7" w:rsidRDefault="001B1315" w:rsidP="00D70A1B">
            <w:pPr>
              <w:pStyle w:val="TableText0"/>
              <w:keepNext/>
              <w:rPr>
                <w:b/>
              </w:rPr>
            </w:pPr>
            <w:r w:rsidRPr="00851ED7">
              <w:rPr>
                <w:b/>
              </w:rPr>
              <w:t xml:space="preserve">9/16 </w:t>
            </w:r>
          </w:p>
        </w:tc>
        <w:tc>
          <w:tcPr>
            <w:tcW w:w="2425" w:type="dxa"/>
            <w:vAlign w:val="center"/>
          </w:tcPr>
          <w:p w14:paraId="09E725D5" w14:textId="77777777" w:rsidR="001B1315" w:rsidRPr="00851ED7" w:rsidRDefault="001B1315" w:rsidP="00D70A1B">
            <w:pPr>
              <w:pStyle w:val="TableText0"/>
              <w:keepNext/>
              <w:rPr>
                <w:b/>
              </w:rPr>
            </w:pPr>
            <w:r w:rsidRPr="00851ED7">
              <w:rPr>
                <w:b/>
              </w:rPr>
              <w:t xml:space="preserve">+25 to +140 </w:t>
            </w:r>
          </w:p>
        </w:tc>
      </w:tr>
      <w:tr w:rsidR="001B1315" w:rsidRPr="00851ED7" w14:paraId="4A2FE49B" w14:textId="77777777" w:rsidTr="008B4408">
        <w:tc>
          <w:tcPr>
            <w:tcW w:w="1795" w:type="dxa"/>
            <w:vMerge w:val="restart"/>
            <w:vAlign w:val="center"/>
          </w:tcPr>
          <w:p w14:paraId="23F71B76" w14:textId="77777777" w:rsidR="001B1315" w:rsidRPr="00851ED7" w:rsidRDefault="001B1315" w:rsidP="00D70A1B">
            <w:pPr>
              <w:pStyle w:val="TableHead"/>
              <w:keepNext/>
            </w:pPr>
            <w:r w:rsidRPr="00851ED7">
              <w:t>Alaska and Similar Areas</w:t>
            </w:r>
          </w:p>
        </w:tc>
        <w:tc>
          <w:tcPr>
            <w:tcW w:w="1945" w:type="dxa"/>
            <w:vMerge w:val="restart"/>
            <w:vAlign w:val="center"/>
          </w:tcPr>
          <w:p w14:paraId="59E54E30" w14:textId="77777777" w:rsidR="001B1315" w:rsidRPr="00851ED7" w:rsidRDefault="001B1315" w:rsidP="00D70A1B">
            <w:pPr>
              <w:pStyle w:val="TableText0"/>
              <w:keepNext/>
              <w:rPr>
                <w:b/>
              </w:rPr>
            </w:pPr>
            <w:r w:rsidRPr="00851ED7">
              <w:rPr>
                <w:b/>
              </w:rPr>
              <w:t>-70 to +110</w:t>
            </w:r>
          </w:p>
        </w:tc>
        <w:tc>
          <w:tcPr>
            <w:tcW w:w="1870" w:type="dxa"/>
            <w:vAlign w:val="center"/>
          </w:tcPr>
          <w:p w14:paraId="4CF57CDA" w14:textId="77777777" w:rsidR="001B1315" w:rsidRPr="00851ED7" w:rsidRDefault="001B1315" w:rsidP="00D70A1B">
            <w:pPr>
              <w:pStyle w:val="TableText0"/>
              <w:keepNext/>
              <w:rPr>
                <w:b/>
              </w:rPr>
            </w:pPr>
            <w:r w:rsidRPr="00851ED7">
              <w:rPr>
                <w:b/>
              </w:rPr>
              <w:t xml:space="preserve">13/16* </w:t>
            </w:r>
          </w:p>
        </w:tc>
        <w:tc>
          <w:tcPr>
            <w:tcW w:w="1315" w:type="dxa"/>
            <w:vAlign w:val="center"/>
          </w:tcPr>
          <w:p w14:paraId="00C382E1" w14:textId="77777777" w:rsidR="001B1315" w:rsidRPr="00851ED7" w:rsidRDefault="001B1315" w:rsidP="00D70A1B">
            <w:pPr>
              <w:pStyle w:val="TableText0"/>
              <w:keepNext/>
              <w:rPr>
                <w:b/>
              </w:rPr>
            </w:pPr>
            <w:r w:rsidRPr="00851ED7">
              <w:rPr>
                <w:b/>
              </w:rPr>
              <w:t xml:space="preserve">7/16 </w:t>
            </w:r>
          </w:p>
        </w:tc>
        <w:tc>
          <w:tcPr>
            <w:tcW w:w="2425" w:type="dxa"/>
            <w:vAlign w:val="center"/>
          </w:tcPr>
          <w:p w14:paraId="67809062" w14:textId="77777777" w:rsidR="001B1315" w:rsidRPr="00851ED7" w:rsidRDefault="001B1315" w:rsidP="00D70A1B">
            <w:pPr>
              <w:pStyle w:val="TableText0"/>
              <w:keepNext/>
              <w:rPr>
                <w:b/>
              </w:rPr>
            </w:pPr>
            <w:r w:rsidRPr="00851ED7">
              <w:rPr>
                <w:b/>
              </w:rPr>
              <w:t xml:space="preserve">+50* to +105 </w:t>
            </w:r>
          </w:p>
        </w:tc>
      </w:tr>
      <w:tr w:rsidR="001B1315" w:rsidRPr="00851ED7" w14:paraId="3711FEFC" w14:textId="77777777" w:rsidTr="008B4408">
        <w:tc>
          <w:tcPr>
            <w:tcW w:w="1795" w:type="dxa"/>
            <w:vMerge/>
            <w:vAlign w:val="center"/>
          </w:tcPr>
          <w:p w14:paraId="2A61EDEB" w14:textId="77777777" w:rsidR="001B1315" w:rsidRPr="00851ED7" w:rsidRDefault="001B1315" w:rsidP="00D70A1B">
            <w:pPr>
              <w:pStyle w:val="TableHead"/>
              <w:keepNext/>
            </w:pPr>
          </w:p>
        </w:tc>
        <w:tc>
          <w:tcPr>
            <w:tcW w:w="1945" w:type="dxa"/>
            <w:vMerge/>
            <w:vAlign w:val="center"/>
          </w:tcPr>
          <w:p w14:paraId="09F12186" w14:textId="77777777" w:rsidR="001B1315" w:rsidRPr="00851ED7" w:rsidRDefault="001B1315" w:rsidP="00D70A1B">
            <w:pPr>
              <w:pStyle w:val="TableText0"/>
              <w:keepNext/>
              <w:rPr>
                <w:b/>
              </w:rPr>
            </w:pPr>
          </w:p>
        </w:tc>
        <w:tc>
          <w:tcPr>
            <w:tcW w:w="1870" w:type="dxa"/>
            <w:vAlign w:val="center"/>
          </w:tcPr>
          <w:p w14:paraId="029FBA4B" w14:textId="77777777" w:rsidR="001B1315" w:rsidRPr="00851ED7" w:rsidRDefault="001B1315" w:rsidP="00D70A1B">
            <w:pPr>
              <w:pStyle w:val="TableText0"/>
              <w:keepNext/>
              <w:rPr>
                <w:b/>
              </w:rPr>
            </w:pPr>
            <w:r w:rsidRPr="00851ED7">
              <w:rPr>
                <w:b/>
              </w:rPr>
              <w:t xml:space="preserve">1 </w:t>
            </w:r>
          </w:p>
        </w:tc>
        <w:tc>
          <w:tcPr>
            <w:tcW w:w="1315" w:type="dxa"/>
            <w:vAlign w:val="center"/>
          </w:tcPr>
          <w:p w14:paraId="44BA93F5" w14:textId="77777777" w:rsidR="001B1315" w:rsidRPr="00851ED7" w:rsidRDefault="001B1315" w:rsidP="00D70A1B">
            <w:pPr>
              <w:pStyle w:val="TableText0"/>
              <w:keepNext/>
              <w:rPr>
                <w:b/>
              </w:rPr>
            </w:pPr>
            <w:r w:rsidRPr="00851ED7">
              <w:rPr>
                <w:b/>
              </w:rPr>
              <w:t xml:space="preserve">8/16 </w:t>
            </w:r>
          </w:p>
        </w:tc>
        <w:tc>
          <w:tcPr>
            <w:tcW w:w="2425" w:type="dxa"/>
            <w:vAlign w:val="center"/>
          </w:tcPr>
          <w:p w14:paraId="44CAE723" w14:textId="77777777" w:rsidR="001B1315" w:rsidRPr="00851ED7" w:rsidRDefault="001B1315" w:rsidP="00D70A1B">
            <w:pPr>
              <w:pStyle w:val="TableText0"/>
              <w:keepNext/>
              <w:rPr>
                <w:b/>
              </w:rPr>
            </w:pPr>
            <w:r w:rsidRPr="00851ED7">
              <w:rPr>
                <w:b/>
              </w:rPr>
              <w:t xml:space="preserve">+60 to +160 </w:t>
            </w:r>
          </w:p>
        </w:tc>
      </w:tr>
    </w:tbl>
    <w:p w14:paraId="486FD825" w14:textId="77777777" w:rsidR="001B1315" w:rsidRPr="00851ED7" w:rsidRDefault="001B1315" w:rsidP="00D70A1B">
      <w:pPr>
        <w:pStyle w:val="TableTextNotes"/>
        <w:keepNext/>
        <w:rPr>
          <w:b/>
        </w:rPr>
      </w:pPr>
      <w:r w:rsidRPr="00851ED7">
        <w:rPr>
          <w:b/>
        </w:rPr>
        <w:t>*</w:t>
      </w:r>
      <w:r w:rsidR="00E62903" w:rsidRPr="00851ED7">
        <w:rPr>
          <w:b/>
        </w:rPr>
        <w:tab/>
      </w:r>
      <w:r w:rsidRPr="00851ED7">
        <w:rPr>
          <w:b/>
        </w:rPr>
        <w:t>Note in the project specifications that this seal shall not be installed in a saw cut less than 7/16 in and thus cannot be used in this area if sawing must be done at temperatures less than +50°F (10</w:t>
      </w:r>
      <w:r w:rsidR="008B4408" w:rsidRPr="00851ED7">
        <w:rPr>
          <w:b/>
        </w:rPr>
        <w:t>°</w:t>
      </w:r>
      <w:r w:rsidRPr="00851ED7">
        <w:rPr>
          <w:b/>
        </w:rPr>
        <w:t>C).</w:t>
      </w:r>
    </w:p>
    <w:p w14:paraId="05C3F20A" w14:textId="77777777" w:rsidR="001B1315" w:rsidRPr="00851ED7" w:rsidRDefault="001B1315" w:rsidP="00D70A1B">
      <w:pPr>
        <w:pStyle w:val="TableTextNotes"/>
        <w:keepNext/>
        <w:ind w:left="540"/>
        <w:rPr>
          <w:b/>
        </w:rPr>
      </w:pPr>
      <w:r w:rsidRPr="00851ED7">
        <w:rPr>
          <w:b/>
        </w:rPr>
        <w:t>The above table is based on the following:</w:t>
      </w:r>
    </w:p>
    <w:p w14:paraId="49292101" w14:textId="77777777" w:rsidR="001B1315" w:rsidRPr="00851ED7" w:rsidRDefault="001B1315" w:rsidP="00D70A1B">
      <w:pPr>
        <w:pStyle w:val="TableTextNotes"/>
        <w:keepNext/>
        <w:rPr>
          <w:b/>
        </w:rPr>
      </w:pPr>
      <w:r w:rsidRPr="00851ED7">
        <w:rPr>
          <w:b/>
        </w:rPr>
        <w:t>a.</w:t>
      </w:r>
      <w:r w:rsidR="00E62903" w:rsidRPr="00851ED7">
        <w:rPr>
          <w:b/>
        </w:rPr>
        <w:tab/>
      </w:r>
      <w:r w:rsidRPr="00851ED7">
        <w:rPr>
          <w:b/>
        </w:rPr>
        <w:t>Tolerance from nominal specified width of uncompressed seal plus 1/8 inch (3 mm) and minus 1/16 inch (2 mm).</w:t>
      </w:r>
    </w:p>
    <w:p w14:paraId="49E4061E" w14:textId="77777777" w:rsidR="001B1315" w:rsidRPr="00851ED7" w:rsidRDefault="001B1315" w:rsidP="00D70A1B">
      <w:pPr>
        <w:pStyle w:val="TableTextNotes"/>
        <w:keepNext/>
        <w:rPr>
          <w:b/>
        </w:rPr>
      </w:pPr>
      <w:r w:rsidRPr="00851ED7">
        <w:rPr>
          <w:b/>
        </w:rPr>
        <w:t>b.</w:t>
      </w:r>
      <w:r w:rsidR="00E62903" w:rsidRPr="00851ED7">
        <w:rPr>
          <w:b/>
        </w:rPr>
        <w:tab/>
      </w:r>
      <w:r w:rsidRPr="00851ED7">
        <w:rPr>
          <w:b/>
        </w:rPr>
        <w:t>Tolerance from nominal saw cut width ±1/16 inch (2 mm).</w:t>
      </w:r>
    </w:p>
    <w:p w14:paraId="4BCB962C" w14:textId="77777777" w:rsidR="001B1315" w:rsidRPr="00851ED7" w:rsidRDefault="001B1315" w:rsidP="00D70A1B">
      <w:pPr>
        <w:pStyle w:val="TableTextNotes"/>
        <w:keepNext/>
        <w:rPr>
          <w:b/>
        </w:rPr>
      </w:pPr>
      <w:r w:rsidRPr="00851ED7">
        <w:rPr>
          <w:b/>
        </w:rPr>
        <w:t>c.</w:t>
      </w:r>
      <w:r w:rsidR="00E62903" w:rsidRPr="00851ED7">
        <w:rPr>
          <w:b/>
        </w:rPr>
        <w:tab/>
      </w:r>
      <w:r w:rsidRPr="00851ED7">
        <w:rPr>
          <w:b/>
        </w:rPr>
        <w:t>Compression seal must be compressed at least 20% of its uncompressed width at all times.</w:t>
      </w:r>
    </w:p>
    <w:p w14:paraId="5C4CF7B1" w14:textId="77777777" w:rsidR="001B1315" w:rsidRPr="00851ED7" w:rsidRDefault="001B1315" w:rsidP="00E62903">
      <w:pPr>
        <w:pStyle w:val="TableTextNotes"/>
        <w:rPr>
          <w:b/>
          <w:sz w:val="22"/>
          <w:szCs w:val="22"/>
        </w:rPr>
      </w:pPr>
      <w:r w:rsidRPr="00851ED7">
        <w:rPr>
          <w:b/>
        </w:rPr>
        <w:t>d.</w:t>
      </w:r>
      <w:r w:rsidR="00E62903" w:rsidRPr="00851ED7">
        <w:rPr>
          <w:b/>
        </w:rPr>
        <w:tab/>
      </w:r>
      <w:r w:rsidRPr="00851ED7">
        <w:rPr>
          <w:b/>
        </w:rPr>
        <w:t>Compression seal must never be compressed more than 60% of its uncompressed width at any time (narrowest opening in hot weather must be at least 40% of uncompressed seal width).</w:t>
      </w:r>
    </w:p>
    <w:p w14:paraId="0FC715C0" w14:textId="77777777" w:rsidR="001B1315" w:rsidRPr="00851ED7" w:rsidRDefault="001B1315" w:rsidP="008077B4">
      <w:pPr>
        <w:pStyle w:val="EngineerNoteskeepwithnext"/>
      </w:pPr>
      <w:r w:rsidRPr="00851ED7">
        <w:t xml:space="preserve">Before the compression seal is used for resealing joints in existing pavements, it is common practice to resaw the joints, which will give a wider cavity. Width of sawing should be held to the same tolerance as specified for new pavements. For unusual conditions and for resealing joints in existing pavements where the prepared joint is </w:t>
      </w:r>
      <w:r w:rsidRPr="00851ED7">
        <w:lastRenderedPageBreak/>
        <w:t>extra wide, the designer will have to compute values to insert in the blanks using the computations for slab (or joint) movement based on the formula dL= 12 × C × L × (α × dT + ε) where dL = Joint opening caused by the temperature change and drying shrinkage of Portland cement concrete; C = adjustment factor due to slab or base friction restraint; L = Joint spacing; α = thermal coefficient of contraction for concrete; ε = drying shrinkage coefficient of concrete; and dT = temperature range. Refer to Unified Facilities Criteria (UFC) 3-250-08FA for the steps required to compute the working range of joints and sealants.</w:t>
      </w:r>
    </w:p>
    <w:p w14:paraId="639A0F0F" w14:textId="77777777" w:rsidR="001B1315" w:rsidRPr="00851ED7" w:rsidRDefault="001B1315" w:rsidP="008077B4">
      <w:pPr>
        <w:pStyle w:val="Engineernotebottom"/>
      </w:pPr>
      <w:r w:rsidRPr="00851ED7">
        <w:t>************************************************************************************</w:t>
      </w:r>
    </w:p>
    <w:p w14:paraId="2840A803" w14:textId="4FF545D5" w:rsidR="00A46306" w:rsidRPr="00851ED7" w:rsidRDefault="00A46306" w:rsidP="00A46306">
      <w:pPr>
        <w:pStyle w:val="Indent"/>
      </w:pPr>
      <w:r w:rsidRPr="00851ED7">
        <w:rPr>
          <w:b/>
        </w:rPr>
        <w:t xml:space="preserve">b. Waterblast cleaning. </w:t>
      </w:r>
      <w:r w:rsidRPr="00851ED7">
        <w:t>The concrete joint faces and pavement surfaces extending at least 1/2 inch (12 mm) from the joint edges shall be waterblasted clean. A multiple pass technique shall be used until the surfaces are free of dust, dirt, curing compound, or any residue that might prevent ready insertion or uniform contact of the seal and bonding of the lubricant/adhesive to the concrete. After final cleaning and immediately prior to sealing, the joints shall be blown out with compressed air and left completely free of debris and water.</w:t>
      </w:r>
    </w:p>
    <w:p w14:paraId="6A53B411" w14:textId="4C32C7DC" w:rsidR="001B1315" w:rsidRPr="00851ED7" w:rsidRDefault="00A46306" w:rsidP="00103261">
      <w:pPr>
        <w:pStyle w:val="Indent"/>
      </w:pPr>
      <w:r w:rsidRPr="00851ED7">
        <w:rPr>
          <w:b/>
        </w:rPr>
        <w:t>c</w:t>
      </w:r>
      <w:r w:rsidR="001B1315" w:rsidRPr="00851ED7">
        <w:rPr>
          <w:b/>
        </w:rPr>
        <w:t>. Sandblast cleaning</w:t>
      </w:r>
      <w:r w:rsidR="001B1315" w:rsidRPr="00851ED7">
        <w:t xml:space="preserve">. </w:t>
      </w:r>
      <w:r w:rsidR="00385DE9" w:rsidRPr="00480C4E">
        <w:rPr>
          <w:b/>
        </w:rPr>
        <w:t>[</w:t>
      </w:r>
      <w:r w:rsidR="001B1315" w:rsidRPr="00480C4E">
        <w:rPr>
          <w:b/>
        </w:rPr>
        <w:t>   </w:t>
      </w:r>
      <w:r w:rsidR="001B1315" w:rsidRPr="00851ED7">
        <w:rPr>
          <w:rFonts w:ascii="Courier New" w:hAnsi="Courier New" w:cs="Courier New"/>
        </w:rPr>
        <w:t>Sandblast cleaning is not allowed.</w:t>
      </w:r>
      <w:r w:rsidR="001B1315" w:rsidRPr="00480C4E">
        <w:rPr>
          <w:b/>
        </w:rPr>
        <w:t>   </w:t>
      </w:r>
      <w:r w:rsidR="00385DE9" w:rsidRPr="00480C4E">
        <w:rPr>
          <w:b/>
        </w:rPr>
        <w:t>]</w:t>
      </w:r>
      <w:r w:rsidR="001B1315" w:rsidRPr="00851ED7">
        <w:t xml:space="preserve"> </w:t>
      </w:r>
      <w:r w:rsidR="00385DE9" w:rsidRPr="00480C4E">
        <w:rPr>
          <w:b/>
        </w:rPr>
        <w:t>[</w:t>
      </w:r>
      <w:r w:rsidR="001B1315" w:rsidRPr="00480C4E">
        <w:rPr>
          <w:b/>
        </w:rPr>
        <w:t>   </w:t>
      </w:r>
      <w:r w:rsidR="001B1315" w:rsidRPr="00851ED7">
        <w:rPr>
          <w:rFonts w:ascii="Courier New" w:hAnsi="Courier New" w:cs="Courier New"/>
        </w:rPr>
        <w:t>The concrete joint faces and pavement surfaces extending at least 1/2 inch (12 mm) from the joint edges shall be sandblasted clean. A multiple pass technique shall be used until the surfaces are free of dust, dirt, curing compound, or any residue that might prevent ready insertion or uniform contact of the seal and bonding of the lubricant/adhesive to the concrete. After final cleaning and immediately prior to sealing, the joints shall be blown out with compressed air and left completely free of debris and water.</w:t>
      </w:r>
      <w:r w:rsidR="001B1315" w:rsidRPr="00480C4E">
        <w:rPr>
          <w:b/>
        </w:rPr>
        <w:t>   </w:t>
      </w:r>
      <w:r w:rsidR="00385DE9" w:rsidRPr="00480C4E">
        <w:rPr>
          <w:b/>
        </w:rPr>
        <w:t>]</w:t>
      </w:r>
    </w:p>
    <w:p w14:paraId="282FE3A4" w14:textId="77777777" w:rsidR="001B1315" w:rsidRPr="00851ED7" w:rsidRDefault="001B1315" w:rsidP="008077B4">
      <w:pPr>
        <w:pStyle w:val="Engineernotetop"/>
      </w:pPr>
      <w:r w:rsidRPr="00851ED7">
        <w:t>************************************************************************************</w:t>
      </w:r>
    </w:p>
    <w:p w14:paraId="503CE0E5" w14:textId="77777777" w:rsidR="00A46306" w:rsidRPr="00851ED7" w:rsidRDefault="00A46306" w:rsidP="008077B4">
      <w:pPr>
        <w:pStyle w:val="EngineerNotes"/>
      </w:pPr>
      <w:r w:rsidRPr="00851ED7">
        <w:t>Sandblasting should be shown as an option to waterblasting for new pavement installations.</w:t>
      </w:r>
    </w:p>
    <w:p w14:paraId="4A8C949F" w14:textId="77777777" w:rsidR="001B1315" w:rsidRPr="00851ED7" w:rsidRDefault="001B1315" w:rsidP="008077B4">
      <w:pPr>
        <w:pStyle w:val="EngineerNoteskeepwithnext"/>
      </w:pPr>
      <w:r w:rsidRPr="00851ED7">
        <w:t xml:space="preserve">Sandblasting of joints may not be permitted under certain conditions. Blowing sand and dust may either violate atmospheric pollution statutes, or may drift into areas where it would be objectionable. When sandblasting is prohibited, cleaning the joints with waterblasting equipment may be used.  </w:t>
      </w:r>
    </w:p>
    <w:p w14:paraId="26FF9029" w14:textId="77777777" w:rsidR="001B1315" w:rsidRPr="00851ED7" w:rsidRDefault="001B1315" w:rsidP="008077B4">
      <w:pPr>
        <w:pStyle w:val="Engineernotebottom"/>
      </w:pPr>
      <w:r w:rsidRPr="00851ED7">
        <w:t>************************************************************************************</w:t>
      </w:r>
    </w:p>
    <w:p w14:paraId="2A3B42F6" w14:textId="0A7584F0" w:rsidR="001B1315" w:rsidRPr="00851ED7" w:rsidRDefault="001B1315" w:rsidP="00103261">
      <w:pPr>
        <w:pStyle w:val="Indent"/>
      </w:pPr>
      <w:r w:rsidRPr="00851ED7">
        <w:rPr>
          <w:b/>
        </w:rPr>
        <w:t xml:space="preserve">d. Rate of progress. </w:t>
      </w:r>
      <w:r w:rsidR="00A46306" w:rsidRPr="00851ED7">
        <w:t>Cleaning</w:t>
      </w:r>
      <w:r w:rsidRPr="00851ED7">
        <w:t xml:space="preserve"> of the joint faces shall be limited to the linear footage of joint that can be sealed during the same workday.</w:t>
      </w:r>
    </w:p>
    <w:p w14:paraId="3E84AE5C" w14:textId="77777777" w:rsidR="001B1315" w:rsidRPr="00851ED7" w:rsidRDefault="001B1315" w:rsidP="00103261">
      <w:pPr>
        <w:keepNext/>
        <w:rPr>
          <w:b/>
          <w:caps/>
        </w:rPr>
      </w:pPr>
      <w:r w:rsidRPr="00851ED7">
        <w:rPr>
          <w:b/>
          <w:caps/>
        </w:rPr>
        <w:t>604-4.4 I</w:t>
      </w:r>
      <w:r w:rsidRPr="00851ED7">
        <w:rPr>
          <w:b/>
        </w:rPr>
        <w:t>nstallation of the compression seal</w:t>
      </w:r>
      <w:r w:rsidRPr="00851ED7">
        <w:rPr>
          <w:b/>
          <w:caps/>
        </w:rPr>
        <w:t>.</w:t>
      </w:r>
      <w:r w:rsidR="00EE5298" w:rsidRPr="00851ED7">
        <w:rPr>
          <w:b/>
          <w:caps/>
        </w:rPr>
        <w:t xml:space="preserve"> </w:t>
      </w:r>
    </w:p>
    <w:p w14:paraId="4B356CF3" w14:textId="69E31A84" w:rsidR="001B1315" w:rsidRPr="00851ED7" w:rsidRDefault="001B1315" w:rsidP="00103261">
      <w:pPr>
        <w:pStyle w:val="Indent"/>
      </w:pPr>
      <w:r w:rsidRPr="00851ED7">
        <w:rPr>
          <w:b/>
        </w:rPr>
        <w:t>a. Time of installation.</w:t>
      </w:r>
      <w:r w:rsidRPr="00851ED7">
        <w:t xml:space="preserve"> Joints shall be sealed within </w:t>
      </w:r>
      <w:r w:rsidR="00D53859" w:rsidRPr="00480C4E">
        <w:rPr>
          <w:b/>
        </w:rPr>
        <w:t>[   </w:t>
      </w:r>
      <w:r w:rsidR="00EE5298" w:rsidRPr="00851ED7">
        <w:rPr>
          <w:rStyle w:val="CourierNewcharacters"/>
        </w:rPr>
        <w:t>3</w:t>
      </w:r>
      <w:r w:rsidR="00D53859" w:rsidRPr="00480C4E">
        <w:rPr>
          <w:b/>
        </w:rPr>
        <w:t>   ]</w:t>
      </w:r>
      <w:r w:rsidRPr="00851ED7">
        <w:t xml:space="preserve"> calendar days of sawing the joint seal cavity and the final cleaning of the joint walls</w:t>
      </w:r>
      <w:r w:rsidR="00EE5298" w:rsidRPr="00851ED7">
        <w:t xml:space="preserve">, or a temporary seal shall be installed </w:t>
      </w:r>
      <w:r w:rsidRPr="00851ED7">
        <w:t xml:space="preserve">to prevent infiltration of foreign material. </w:t>
      </w:r>
      <w:r w:rsidR="00EE5298" w:rsidRPr="00851ED7">
        <w:t xml:space="preserve">If </w:t>
      </w:r>
      <w:r w:rsidRPr="00851ED7">
        <w:t>rain interrupts the sealing operations, the joints shall be washed, cleaned</w:t>
      </w:r>
      <w:r w:rsidR="00EE5298" w:rsidRPr="00851ED7">
        <w:t xml:space="preserve"> with air </w:t>
      </w:r>
      <w:r w:rsidRPr="00851ED7">
        <w:t xml:space="preserve">and </w:t>
      </w:r>
      <w:r w:rsidR="00EE5298" w:rsidRPr="00851ED7">
        <w:t>be</w:t>
      </w:r>
      <w:r w:rsidRPr="00851ED7">
        <w:t xml:space="preserve"> dry </w:t>
      </w:r>
      <w:r w:rsidR="00EE5298" w:rsidRPr="00851ED7">
        <w:t>before</w:t>
      </w:r>
      <w:r w:rsidRPr="00851ED7">
        <w:t xml:space="preserve"> </w:t>
      </w:r>
      <w:r w:rsidR="00EE5298" w:rsidRPr="00851ED7">
        <w:t xml:space="preserve">proceeding with </w:t>
      </w:r>
      <w:r w:rsidRPr="00851ED7">
        <w:t xml:space="preserve">installing </w:t>
      </w:r>
      <w:r w:rsidR="00EE5298" w:rsidRPr="00851ED7">
        <w:t xml:space="preserve">of </w:t>
      </w:r>
      <w:r w:rsidRPr="00851ED7">
        <w:t>the lubricant/adhesive and compression seal.</w:t>
      </w:r>
    </w:p>
    <w:p w14:paraId="5BA178EC" w14:textId="1A6F316F" w:rsidR="001B1315" w:rsidRPr="00851ED7" w:rsidRDefault="001B1315" w:rsidP="00103261">
      <w:pPr>
        <w:pStyle w:val="Indent"/>
        <w:rPr>
          <w:szCs w:val="22"/>
        </w:rPr>
      </w:pPr>
      <w:r w:rsidRPr="00851ED7">
        <w:rPr>
          <w:b/>
          <w:szCs w:val="22"/>
        </w:rPr>
        <w:t>b.</w:t>
      </w:r>
      <w:r w:rsidR="003378D3" w:rsidRPr="00851ED7">
        <w:rPr>
          <w:b/>
          <w:szCs w:val="22"/>
        </w:rPr>
        <w:t xml:space="preserve"> Installation </w:t>
      </w:r>
      <w:r w:rsidRPr="00851ED7">
        <w:rPr>
          <w:b/>
          <w:szCs w:val="22"/>
        </w:rPr>
        <w:t>Sequence.</w:t>
      </w:r>
      <w:r w:rsidRPr="00851ED7">
        <w:rPr>
          <w:szCs w:val="22"/>
        </w:rPr>
        <w:t xml:space="preserve"> Longitudinal joints shall be sealed first, </w:t>
      </w:r>
      <w:r w:rsidR="00EE5298" w:rsidRPr="00851ED7">
        <w:rPr>
          <w:szCs w:val="22"/>
        </w:rPr>
        <w:t xml:space="preserve">then seal the </w:t>
      </w:r>
      <w:r w:rsidRPr="00851ED7">
        <w:rPr>
          <w:szCs w:val="22"/>
        </w:rPr>
        <w:t xml:space="preserve">transverse joints. </w:t>
      </w:r>
      <w:r w:rsidR="00EE5298" w:rsidRPr="00851ED7">
        <w:rPr>
          <w:szCs w:val="22"/>
        </w:rPr>
        <w:t>T</w:t>
      </w:r>
      <w:r w:rsidRPr="00851ED7">
        <w:rPr>
          <w:szCs w:val="22"/>
        </w:rPr>
        <w:t xml:space="preserve">ransverse joint seals will be </w:t>
      </w:r>
      <w:r w:rsidR="00EE5298" w:rsidRPr="00851ED7">
        <w:rPr>
          <w:szCs w:val="22"/>
        </w:rPr>
        <w:t xml:space="preserve">continuous </w:t>
      </w:r>
      <w:r w:rsidRPr="00851ED7">
        <w:rPr>
          <w:szCs w:val="22"/>
        </w:rPr>
        <w:t xml:space="preserve">from edge to edge of the pavement. Intersections shall be made monolithic by use of joint seal adhesive and care in fitting the intersection parts together. </w:t>
      </w:r>
      <w:r w:rsidR="00140B24" w:rsidRPr="00851ED7">
        <w:rPr>
          <w:szCs w:val="22"/>
        </w:rPr>
        <w:t>S</w:t>
      </w:r>
      <w:r w:rsidRPr="00851ED7">
        <w:rPr>
          <w:szCs w:val="22"/>
        </w:rPr>
        <w:t>eal</w:t>
      </w:r>
      <w:r w:rsidR="00140B24" w:rsidRPr="00851ED7">
        <w:rPr>
          <w:szCs w:val="22"/>
        </w:rPr>
        <w:t xml:space="preserve">s which do not reach an </w:t>
      </w:r>
      <w:r w:rsidRPr="00851ED7">
        <w:rPr>
          <w:szCs w:val="22"/>
        </w:rPr>
        <w:t xml:space="preserve">intersection shall be removed and replaced with new seal </w:t>
      </w:r>
      <w:r w:rsidR="00BE377E" w:rsidRPr="00851ED7">
        <w:rPr>
          <w:szCs w:val="22"/>
        </w:rPr>
        <w:t xml:space="preserve">as directed by the RPR </w:t>
      </w:r>
      <w:r w:rsidR="00FD5345" w:rsidRPr="00851ED7">
        <w:rPr>
          <w:szCs w:val="22"/>
        </w:rPr>
        <w:t>at the Contractor’s Expense</w:t>
      </w:r>
      <w:r w:rsidRPr="00851ED7">
        <w:rPr>
          <w:szCs w:val="22"/>
        </w:rPr>
        <w:t>.</w:t>
      </w:r>
      <w:r w:rsidR="00140B24" w:rsidRPr="00851ED7">
        <w:rPr>
          <w:szCs w:val="22"/>
        </w:rPr>
        <w:t xml:space="preserve">  Seal extender pieces shall not be used at intersections.</w:t>
      </w:r>
    </w:p>
    <w:p w14:paraId="553294ED" w14:textId="6B4AEDC4" w:rsidR="00DD6203" w:rsidRPr="00851ED7" w:rsidRDefault="00EE5298" w:rsidP="003508BB">
      <w:pPr>
        <w:tabs>
          <w:tab w:val="clear" w:pos="720"/>
          <w:tab w:val="clear" w:pos="1440"/>
          <w:tab w:val="clear" w:pos="2160"/>
        </w:tabs>
        <w:autoSpaceDE w:val="0"/>
        <w:autoSpaceDN w:val="0"/>
        <w:adjustRightInd w:val="0"/>
        <w:spacing w:before="0" w:after="0"/>
        <w:ind w:firstLine="360"/>
        <w:rPr>
          <w:szCs w:val="22"/>
        </w:rPr>
      </w:pPr>
      <w:r w:rsidRPr="00851ED7">
        <w:rPr>
          <w:b/>
          <w:szCs w:val="22"/>
        </w:rPr>
        <w:lastRenderedPageBreak/>
        <w:t xml:space="preserve">c. </w:t>
      </w:r>
      <w:r w:rsidR="001B1315" w:rsidRPr="00851ED7">
        <w:rPr>
          <w:b/>
          <w:szCs w:val="22"/>
        </w:rPr>
        <w:t xml:space="preserve">Sealing joints. </w:t>
      </w:r>
      <w:r w:rsidR="001B1315" w:rsidRPr="00851ED7">
        <w:rPr>
          <w:szCs w:val="22"/>
        </w:rPr>
        <w:t xml:space="preserve">The sides of the joint seal or the sides of the joint shall be covered with a coating of lubricant/adhesive and the seal installed as specified. Butt joints and seal intersections shall be coated with liberal applications of lubricant/adhesive. Lubricant/adhesive spilled on the pavement shall be removed immediately to prevent setting on the pavement. </w:t>
      </w:r>
    </w:p>
    <w:p w14:paraId="108818B9" w14:textId="77777777" w:rsidR="003378D3" w:rsidRPr="00851ED7" w:rsidRDefault="003378D3" w:rsidP="00C00D2D">
      <w:r w:rsidRPr="00851ED7">
        <w:t>The joint seal shall be placed at a uniform depth within the tolerances specified. The compression joint seal shall be placed to a depth of 3/16 inch (5 mm), ±1/8 inch (3 mm), below the pavement surface or below the depth of the groove unless otherwise directed by the RPR.</w:t>
      </w:r>
    </w:p>
    <w:p w14:paraId="580081C2" w14:textId="1D12DFF4" w:rsidR="00DD6203" w:rsidRPr="00851ED7" w:rsidRDefault="003378D3" w:rsidP="00C00D2D">
      <w:r w:rsidRPr="00851ED7">
        <w:t>The seal shall be installed in the longest practicable lengths in longitudinal joints and shall be cut at the joint intersections to provide continuous installation of the seal in the transverse joints. The</w:t>
      </w:r>
      <w:r w:rsidR="001B1315" w:rsidRPr="00851ED7">
        <w:t xml:space="preserve"> joint seal shall be</w:t>
      </w:r>
      <w:r w:rsidRPr="00851ED7">
        <w:t xml:space="preserve"> installed</w:t>
      </w:r>
      <w:r w:rsidR="001B1315" w:rsidRPr="00851ED7">
        <w:t xml:space="preserve"> in an upright position</w:t>
      </w:r>
      <w:r w:rsidRPr="00851ED7">
        <w:t xml:space="preserve">, </w:t>
      </w:r>
      <w:r w:rsidR="001B1315" w:rsidRPr="00851ED7">
        <w:t>free from twisting, distortion, and cuts.</w:t>
      </w:r>
      <w:r w:rsidRPr="00851ED7">
        <w:t xml:space="preserve">  If stretch of installed joint seal exceeds 1%, a</w:t>
      </w:r>
      <w:r w:rsidR="001B1315" w:rsidRPr="00851ED7">
        <w:t>djustments shall be made to the installation equipment and procedure</w:t>
      </w:r>
      <w:r w:rsidRPr="00851ED7">
        <w:t xml:space="preserve">. </w:t>
      </w:r>
      <w:r w:rsidR="001B1315" w:rsidRPr="00851ED7">
        <w:t xml:space="preserve"> </w:t>
      </w:r>
      <w:r w:rsidRPr="00851ED7">
        <w:t>Stretch of installed joint s</w:t>
      </w:r>
      <w:r w:rsidR="001B1315" w:rsidRPr="00851ED7">
        <w:t>eal</w:t>
      </w:r>
      <w:r w:rsidRPr="00851ED7">
        <w:t>s</w:t>
      </w:r>
      <w:r w:rsidR="001B1315" w:rsidRPr="00851ED7">
        <w:t xml:space="preserve"> exceeding 2% stretch shall be removed and replaced. </w:t>
      </w:r>
    </w:p>
    <w:p w14:paraId="6BD8193F" w14:textId="49A093AC" w:rsidR="001B1315" w:rsidRPr="00851ED7" w:rsidRDefault="00DD6203" w:rsidP="00103261">
      <w:pPr>
        <w:tabs>
          <w:tab w:val="clear" w:pos="720"/>
          <w:tab w:val="clear" w:pos="1440"/>
          <w:tab w:val="clear" w:pos="2160"/>
        </w:tabs>
        <w:autoSpaceDE w:val="0"/>
        <w:autoSpaceDN w:val="0"/>
        <w:adjustRightInd w:val="0"/>
        <w:spacing w:before="0" w:after="0"/>
        <w:rPr>
          <w:szCs w:val="22"/>
        </w:rPr>
      </w:pPr>
      <w:r w:rsidRPr="00851ED7">
        <w:rPr>
          <w:szCs w:val="22"/>
        </w:rPr>
        <w:t xml:space="preserve">After installation of the </w:t>
      </w:r>
      <w:r w:rsidR="001B1315" w:rsidRPr="00851ED7">
        <w:rPr>
          <w:szCs w:val="22"/>
        </w:rPr>
        <w:t xml:space="preserve">longitudinal </w:t>
      </w:r>
      <w:r w:rsidRPr="00851ED7">
        <w:rPr>
          <w:szCs w:val="22"/>
        </w:rPr>
        <w:t xml:space="preserve">joint seals, </w:t>
      </w:r>
      <w:r w:rsidR="003378D3" w:rsidRPr="00851ED7">
        <w:rPr>
          <w:szCs w:val="22"/>
        </w:rPr>
        <w:t xml:space="preserve">it </w:t>
      </w:r>
      <w:r w:rsidR="001B1315" w:rsidRPr="00851ED7">
        <w:rPr>
          <w:szCs w:val="22"/>
        </w:rPr>
        <w:t xml:space="preserve">shall set for </w:t>
      </w:r>
      <w:r w:rsidR="003378D3" w:rsidRPr="00851ED7">
        <w:rPr>
          <w:szCs w:val="22"/>
        </w:rPr>
        <w:t xml:space="preserve">a minimum of </w:t>
      </w:r>
      <w:r w:rsidR="001B1315" w:rsidRPr="00851ED7">
        <w:rPr>
          <w:szCs w:val="22"/>
        </w:rPr>
        <w:t xml:space="preserve">one (1) hour prior to cutting </w:t>
      </w:r>
      <w:r w:rsidR="003378D3" w:rsidRPr="00851ED7">
        <w:rPr>
          <w:szCs w:val="22"/>
        </w:rPr>
        <w:t xml:space="preserve">the seal </w:t>
      </w:r>
      <w:r w:rsidR="001B1315" w:rsidRPr="00851ED7">
        <w:rPr>
          <w:szCs w:val="22"/>
        </w:rPr>
        <w:t>at the joint intersections. For all transverse joints, the minimum length of the preformed joint seal shall be the pavement width from edge to edge.</w:t>
      </w:r>
    </w:p>
    <w:p w14:paraId="36BE7897" w14:textId="241EBD49" w:rsidR="00BE377E" w:rsidRPr="00851ED7" w:rsidRDefault="001B1315" w:rsidP="00103261">
      <w:pPr>
        <w:tabs>
          <w:tab w:val="left" w:pos="270"/>
        </w:tabs>
        <w:rPr>
          <w:szCs w:val="22"/>
        </w:rPr>
      </w:pPr>
      <w:r w:rsidRPr="00851ED7">
        <w:rPr>
          <w:b/>
          <w:szCs w:val="22"/>
        </w:rPr>
        <w:t>604-4.</w:t>
      </w:r>
      <w:r w:rsidR="00F97B24" w:rsidRPr="00851ED7">
        <w:rPr>
          <w:b/>
          <w:szCs w:val="22"/>
        </w:rPr>
        <w:t xml:space="preserve">5 </w:t>
      </w:r>
      <w:r w:rsidRPr="00851ED7">
        <w:rPr>
          <w:b/>
          <w:szCs w:val="22"/>
        </w:rPr>
        <w:t>Clean-up.</w:t>
      </w:r>
      <w:r w:rsidRPr="00851ED7">
        <w:rPr>
          <w:szCs w:val="22"/>
        </w:rPr>
        <w:t xml:space="preserve"> Upon completion of the project, all unused materials shall be removed from the site, all lubricant/adhesive on the pavement surface shall be removed, and the pavement shall be left in clean condition.</w:t>
      </w:r>
    </w:p>
    <w:p w14:paraId="442519E3" w14:textId="30F5C9D8" w:rsidR="001B1315" w:rsidRPr="00851ED7" w:rsidRDefault="001B1315" w:rsidP="00022104">
      <w:pPr>
        <w:tabs>
          <w:tab w:val="left" w:pos="270"/>
        </w:tabs>
        <w:rPr>
          <w:szCs w:val="22"/>
        </w:rPr>
      </w:pPr>
      <w:r w:rsidRPr="00851ED7">
        <w:rPr>
          <w:b/>
          <w:szCs w:val="22"/>
        </w:rPr>
        <w:t>604-4.</w:t>
      </w:r>
      <w:r w:rsidR="00F97B24" w:rsidRPr="00851ED7">
        <w:rPr>
          <w:b/>
          <w:szCs w:val="22"/>
        </w:rPr>
        <w:t xml:space="preserve">6 </w:t>
      </w:r>
      <w:r w:rsidRPr="00851ED7">
        <w:rPr>
          <w:b/>
          <w:szCs w:val="22"/>
        </w:rPr>
        <w:t>Quality Control</w:t>
      </w:r>
      <w:r w:rsidR="00BE377E" w:rsidRPr="00851ED7">
        <w:rPr>
          <w:b/>
          <w:szCs w:val="22"/>
        </w:rPr>
        <w:t xml:space="preserve"> and Quality Assurance</w:t>
      </w:r>
      <w:r w:rsidRPr="00851ED7">
        <w:rPr>
          <w:b/>
          <w:szCs w:val="22"/>
        </w:rPr>
        <w:t>.</w:t>
      </w:r>
    </w:p>
    <w:p w14:paraId="7CF35A22" w14:textId="55588C67" w:rsidR="00182492" w:rsidRPr="00851ED7" w:rsidRDefault="001B1315" w:rsidP="00103261">
      <w:pPr>
        <w:pStyle w:val="Indent"/>
        <w:rPr>
          <w:szCs w:val="22"/>
        </w:rPr>
      </w:pPr>
      <w:r w:rsidRPr="00851ED7">
        <w:rPr>
          <w:b/>
          <w:szCs w:val="22"/>
        </w:rPr>
        <w:t xml:space="preserve">a. </w:t>
      </w:r>
      <w:r w:rsidR="00BE377E" w:rsidRPr="00851ED7">
        <w:rPr>
          <w:b/>
          <w:szCs w:val="22"/>
        </w:rPr>
        <w:t>Quality Control</w:t>
      </w:r>
      <w:r w:rsidRPr="00851ED7">
        <w:rPr>
          <w:szCs w:val="22"/>
        </w:rPr>
        <w:t xml:space="preserve"> The application equipment shall be inspected to assure uniform application of lubricant/adhesive to the sides of the compression joint seal or the walls of the joint. </w:t>
      </w:r>
      <w:r w:rsidR="00BE377E" w:rsidRPr="00851ED7">
        <w:rPr>
          <w:szCs w:val="22"/>
        </w:rPr>
        <w:t>E</w:t>
      </w:r>
      <w:r w:rsidRPr="00851ED7">
        <w:rPr>
          <w:szCs w:val="22"/>
        </w:rPr>
        <w:t>quipment caus</w:t>
      </w:r>
      <w:r w:rsidR="00BE377E" w:rsidRPr="00851ED7">
        <w:rPr>
          <w:szCs w:val="22"/>
        </w:rPr>
        <w:t>ing</w:t>
      </w:r>
      <w:r w:rsidRPr="00851ED7">
        <w:rPr>
          <w:szCs w:val="22"/>
        </w:rPr>
        <w:t xml:space="preserve"> cutting, twisting, nicking, excessive stretching or compressing of the compression seal, or improper application of the lubricant/adhesive, </w:t>
      </w:r>
      <w:r w:rsidR="00BE377E" w:rsidRPr="00851ED7">
        <w:rPr>
          <w:szCs w:val="22"/>
        </w:rPr>
        <w:t xml:space="preserve">shall not be used </w:t>
      </w:r>
      <w:r w:rsidRPr="00851ED7">
        <w:rPr>
          <w:szCs w:val="22"/>
        </w:rPr>
        <w:t>until causes of the deficiencies are determined and corrected by the Contractor.</w:t>
      </w:r>
    </w:p>
    <w:p w14:paraId="08AEF372" w14:textId="5AB2AE7B" w:rsidR="00BE377E" w:rsidRPr="00851ED7" w:rsidRDefault="00182492" w:rsidP="00022104">
      <w:pPr>
        <w:pStyle w:val="Indent"/>
        <w:rPr>
          <w:b/>
          <w:szCs w:val="22"/>
        </w:rPr>
      </w:pPr>
      <w:r w:rsidRPr="00851ED7">
        <w:rPr>
          <w:bCs w:val="0"/>
          <w:szCs w:val="22"/>
        </w:rPr>
        <w:t xml:space="preserve">The seal shall be inspected by the Contractor a minimum of once per 400 feet (120 m) of seal for compliance to the shrinkage or compression requirements. </w:t>
      </w:r>
      <w:r w:rsidRPr="00851ED7">
        <w:rPr>
          <w:szCs w:val="22"/>
        </w:rPr>
        <w:t xml:space="preserve">Measurements shall be made at the same interval to determine conformance with depth and width installation requirements. </w:t>
      </w:r>
    </w:p>
    <w:p w14:paraId="3ABE12D0" w14:textId="1876A4CA" w:rsidR="001B1315" w:rsidRPr="00851ED7" w:rsidRDefault="00182492" w:rsidP="00022104">
      <w:pPr>
        <w:pStyle w:val="Indent"/>
      </w:pPr>
      <w:r w:rsidRPr="00851ED7">
        <w:rPr>
          <w:b/>
          <w:szCs w:val="22"/>
        </w:rPr>
        <w:t xml:space="preserve">b. Quality Assurance.  </w:t>
      </w:r>
      <w:r w:rsidR="001B1315" w:rsidRPr="00851ED7">
        <w:rPr>
          <w:szCs w:val="22"/>
        </w:rPr>
        <w:t>Cleaned</w:t>
      </w:r>
      <w:r w:rsidR="001B1315" w:rsidRPr="00851ED7">
        <w:t xml:space="preserve"> joints shall be approved by the </w:t>
      </w:r>
      <w:r w:rsidR="002D0F12" w:rsidRPr="00851ED7">
        <w:t>RPR</w:t>
      </w:r>
      <w:r w:rsidR="001B1315" w:rsidRPr="00851ED7">
        <w:t xml:space="preserve"> prior to installation of the lubricant/adhesive and compression joint seal.</w:t>
      </w:r>
      <w:r w:rsidRPr="00851ED7">
        <w:t xml:space="preserve"> </w:t>
      </w:r>
    </w:p>
    <w:p w14:paraId="28E48A75" w14:textId="4ABADE09" w:rsidR="00182492" w:rsidRPr="00851ED7" w:rsidRDefault="001B1315" w:rsidP="00F56F16">
      <w:pPr>
        <w:pStyle w:val="Indent"/>
      </w:pPr>
      <w:r w:rsidRPr="00851ED7">
        <w:t xml:space="preserve">Conformance to stretching and compression limitations shall be determined by the </w:t>
      </w:r>
      <w:r w:rsidR="002D0F12" w:rsidRPr="00851ED7">
        <w:t>RPR</w:t>
      </w:r>
      <w:r w:rsidR="00182492" w:rsidRPr="00851ED7">
        <w:t xml:space="preserve"> using the following procedures:</w:t>
      </w:r>
    </w:p>
    <w:p w14:paraId="62A07CA0" w14:textId="77777777" w:rsidR="00182492" w:rsidRPr="00851ED7" w:rsidRDefault="00F56F16" w:rsidP="00103261">
      <w:pPr>
        <w:pStyle w:val="Indent2"/>
      </w:pPr>
      <w:r w:rsidRPr="00851ED7">
        <w:rPr>
          <w:b/>
        </w:rPr>
        <w:t>(</w:t>
      </w:r>
      <w:r w:rsidR="00182492" w:rsidRPr="00851ED7">
        <w:rPr>
          <w:b/>
        </w:rPr>
        <w:t>1)</w:t>
      </w:r>
      <w:r w:rsidR="00182492" w:rsidRPr="00851ED7">
        <w:t xml:space="preserve"> </w:t>
      </w:r>
      <w:r w:rsidR="001B1315" w:rsidRPr="00851ED7">
        <w:t xml:space="preserve"> Mark the top surface of the compression seal at one foot (30 cm) intervals in a manner clear and durable to enable length determinations of the seal.</w:t>
      </w:r>
    </w:p>
    <w:p w14:paraId="41D9E2F6" w14:textId="77777777" w:rsidR="00182492" w:rsidRPr="00851ED7" w:rsidRDefault="00F56F16" w:rsidP="00103261">
      <w:pPr>
        <w:pStyle w:val="Indent2"/>
      </w:pPr>
      <w:r w:rsidRPr="00851ED7">
        <w:rPr>
          <w:b/>
        </w:rPr>
        <w:t>(</w:t>
      </w:r>
      <w:r w:rsidR="00182492" w:rsidRPr="00851ED7">
        <w:rPr>
          <w:b/>
        </w:rPr>
        <w:t>2)</w:t>
      </w:r>
      <w:r w:rsidR="00182492" w:rsidRPr="00851ED7">
        <w:t xml:space="preserve"> </w:t>
      </w:r>
      <w:r w:rsidR="001B1315" w:rsidRPr="00851ED7">
        <w:t xml:space="preserve"> After installation, the distance between the marks on the seal shall be measured by the Contractor. </w:t>
      </w:r>
    </w:p>
    <w:p w14:paraId="5EE4D33A" w14:textId="7DE4E219" w:rsidR="00182492" w:rsidRPr="00851ED7" w:rsidRDefault="00F56F16" w:rsidP="007E5725">
      <w:pPr>
        <w:pStyle w:val="Indent2"/>
      </w:pPr>
      <w:r w:rsidRPr="00851ED7">
        <w:rPr>
          <w:b/>
        </w:rPr>
        <w:t>(</w:t>
      </w:r>
      <w:r w:rsidR="00182492" w:rsidRPr="00851ED7">
        <w:rPr>
          <w:b/>
        </w:rPr>
        <w:t>3)</w:t>
      </w:r>
      <w:r w:rsidR="00182492" w:rsidRPr="00851ED7">
        <w:t xml:space="preserve">  </w:t>
      </w:r>
      <w:r w:rsidR="001B1315" w:rsidRPr="00851ED7">
        <w:t xml:space="preserve">If the stretching or compression exceeds the specified limit, the seal shall be removed and replaced with new joint seal </w:t>
      </w:r>
      <w:r w:rsidR="00FD5345" w:rsidRPr="00851ED7">
        <w:t>at the Contractor’s Expense</w:t>
      </w:r>
      <w:r w:rsidR="001B1315" w:rsidRPr="00851ED7">
        <w:t xml:space="preserve">. The seal shall be removed up to the last correct measurement. </w:t>
      </w:r>
    </w:p>
    <w:p w14:paraId="06E91B8A" w14:textId="4D253F6C" w:rsidR="001B1315" w:rsidRPr="00851ED7" w:rsidRDefault="00182492" w:rsidP="007E5725">
      <w:pPr>
        <w:pStyle w:val="Indent2"/>
        <w:ind w:firstLine="0"/>
      </w:pPr>
      <w:r w:rsidRPr="00851ED7">
        <w:rPr>
          <w:b/>
          <w:bCs w:val="0"/>
        </w:rPr>
        <w:t>604-4.</w:t>
      </w:r>
      <w:r w:rsidR="00F97B24" w:rsidRPr="00851ED7">
        <w:rPr>
          <w:b/>
        </w:rPr>
        <w:t>7</w:t>
      </w:r>
      <w:r w:rsidRPr="00851ED7">
        <w:rPr>
          <w:b/>
          <w:bCs w:val="0"/>
        </w:rPr>
        <w:t xml:space="preserve"> Acceptance. </w:t>
      </w:r>
      <w:r w:rsidR="001B1315" w:rsidRPr="00851ED7">
        <w:t xml:space="preserve">The joint sealing system (compression seal and lubricant/adhesive) shall be inspected by the </w:t>
      </w:r>
      <w:r w:rsidR="002D0F12" w:rsidRPr="00851ED7">
        <w:t>RPR</w:t>
      </w:r>
      <w:r w:rsidR="001B1315" w:rsidRPr="00851ED7">
        <w:t xml:space="preserve"> for proper rate of cure and bonding to the concrete, cuts, twists, nicks, and other deficiencies. Seals exhibiting any defects prior to final acceptance of the project, shall be removed from the joint, wasted, and replaced </w:t>
      </w:r>
      <w:r w:rsidRPr="00851ED7">
        <w:t xml:space="preserve">with new material </w:t>
      </w:r>
      <w:r w:rsidR="001B1315" w:rsidRPr="00851ED7">
        <w:t xml:space="preserve">in a satisfactory manner, </w:t>
      </w:r>
      <w:r w:rsidRPr="00851ED7">
        <w:t xml:space="preserve">at the Contractor’s expense, </w:t>
      </w:r>
      <w:r w:rsidR="001B1315" w:rsidRPr="00851ED7">
        <w:t xml:space="preserve">as determined by the </w:t>
      </w:r>
      <w:r w:rsidR="002D0F12" w:rsidRPr="00851ED7">
        <w:t>RPR</w:t>
      </w:r>
      <w:r w:rsidR="001B1315" w:rsidRPr="00851ED7">
        <w:t>.</w:t>
      </w:r>
    </w:p>
    <w:p w14:paraId="37D22F1C" w14:textId="77777777" w:rsidR="001B1315" w:rsidRPr="00851ED7" w:rsidRDefault="001B1315" w:rsidP="00103261">
      <w:pPr>
        <w:pStyle w:val="CenteredboldKWN"/>
      </w:pPr>
      <w:r w:rsidRPr="00851ED7">
        <w:lastRenderedPageBreak/>
        <w:t>METHOD OF MEASUREMENT</w:t>
      </w:r>
    </w:p>
    <w:p w14:paraId="156624EF" w14:textId="5C5827FE" w:rsidR="001B1315" w:rsidRPr="00851ED7" w:rsidRDefault="001B1315" w:rsidP="00103261">
      <w:r w:rsidRPr="00851ED7">
        <w:rPr>
          <w:b/>
        </w:rPr>
        <w:t>604-5.1 Measurement.</w:t>
      </w:r>
      <w:r w:rsidRPr="00851ED7">
        <w:t xml:space="preserve"> The quantity of </w:t>
      </w:r>
      <w:r w:rsidR="00182492" w:rsidRPr="00851ED7">
        <w:t xml:space="preserve">compression joint seals installed and accepted, </w:t>
      </w:r>
      <w:r w:rsidRPr="00851ED7">
        <w:t>will be determined by the linear feet (meter).</w:t>
      </w:r>
    </w:p>
    <w:p w14:paraId="0AA39D8C" w14:textId="77777777" w:rsidR="001B1315" w:rsidRPr="00851ED7" w:rsidRDefault="001B1315" w:rsidP="00103261">
      <w:pPr>
        <w:pStyle w:val="CenteredboldKWN"/>
      </w:pPr>
      <w:r w:rsidRPr="00851ED7">
        <w:t>BASIS OF PAYMENT</w:t>
      </w:r>
    </w:p>
    <w:p w14:paraId="41DFCA98" w14:textId="5D727138" w:rsidR="001B1315" w:rsidRPr="00851ED7" w:rsidRDefault="001B1315" w:rsidP="00103261">
      <w:r w:rsidRPr="00851ED7">
        <w:rPr>
          <w:b/>
        </w:rPr>
        <w:t xml:space="preserve">604-6.1 Payment. </w:t>
      </w:r>
      <w:r w:rsidRPr="00851ED7">
        <w:t xml:space="preserve">Payment will be made at the contract unit bid prices per linear foot (meter) for the </w:t>
      </w:r>
      <w:r w:rsidR="00182492" w:rsidRPr="00851ED7">
        <w:t>compression joint seals</w:t>
      </w:r>
      <w:r w:rsidRPr="00851ED7">
        <w:t>. The unit bid prices shall include the cost of all labor, materials, the use of all equipment, and tools required to complete the work.</w:t>
      </w:r>
    </w:p>
    <w:p w14:paraId="416BEEAD" w14:textId="77777777" w:rsidR="001B1315" w:rsidRPr="00851ED7" w:rsidRDefault="001B1315" w:rsidP="00103261">
      <w:pPr>
        <w:tabs>
          <w:tab w:val="clear" w:pos="720"/>
          <w:tab w:val="clear" w:pos="1440"/>
        </w:tabs>
        <w:ind w:left="2160" w:hanging="2160"/>
      </w:pPr>
      <w:r w:rsidRPr="00851ED7">
        <w:t>Item 604-6.1</w:t>
      </w:r>
      <w:r w:rsidRPr="00851ED7">
        <w:tab/>
        <w:t>Compression Joint Seals for Concrete Pavements</w:t>
      </w:r>
      <w:r w:rsidR="00182492" w:rsidRPr="00851ED7">
        <w:t xml:space="preserve"> –per linear feet (meter)</w:t>
      </w:r>
    </w:p>
    <w:p w14:paraId="64B04B4C" w14:textId="77777777" w:rsidR="001B1315" w:rsidRPr="00851ED7" w:rsidRDefault="001B1315" w:rsidP="00103261">
      <w:pPr>
        <w:pStyle w:val="CenteredboldKWN"/>
      </w:pPr>
      <w:r w:rsidRPr="00851ED7">
        <w:t>References</w:t>
      </w:r>
    </w:p>
    <w:p w14:paraId="5A458464" w14:textId="77777777" w:rsidR="001B1315" w:rsidRPr="00851ED7" w:rsidRDefault="001B1315" w:rsidP="00103261">
      <w:r w:rsidRPr="00851ED7">
        <w:t>The publications listed below form a part of this specification to the extent referenced. The publications are referred to within the text by the basic designation only.</w:t>
      </w:r>
    </w:p>
    <w:p w14:paraId="3724B757" w14:textId="77777777" w:rsidR="001B1315" w:rsidRPr="00851ED7" w:rsidRDefault="001B1315" w:rsidP="00103261">
      <w:pPr>
        <w:pStyle w:val="NormalKWN"/>
      </w:pPr>
      <w:r w:rsidRPr="00851ED7">
        <w:t>ASTM International (ASTM)</w:t>
      </w:r>
    </w:p>
    <w:p w14:paraId="169A5AB3" w14:textId="77777777" w:rsidR="001B1315" w:rsidRPr="00851ED7" w:rsidRDefault="001B1315" w:rsidP="00103261">
      <w:pPr>
        <w:pStyle w:val="itemsandstandards"/>
      </w:pPr>
      <w:r w:rsidRPr="00851ED7">
        <w:t>ASTM D2628</w:t>
      </w:r>
      <w:r w:rsidRPr="00851ED7">
        <w:tab/>
        <w:t>Standard Specification for Preformed Polychloroprene Elastomeric Joint Seals for Concrete Pavements</w:t>
      </w:r>
    </w:p>
    <w:p w14:paraId="3A96538E" w14:textId="77777777" w:rsidR="001B1315" w:rsidRPr="00851ED7" w:rsidRDefault="001B1315" w:rsidP="00103261">
      <w:pPr>
        <w:pStyle w:val="itemsandstandards"/>
      </w:pPr>
      <w:r w:rsidRPr="00851ED7">
        <w:t>ASTM D2835</w:t>
      </w:r>
      <w:r w:rsidRPr="00851ED7">
        <w:tab/>
        <w:t>Standard Specification for Lubricant for Installation of Preformed Compression Seals in Concrete Pavements</w:t>
      </w:r>
    </w:p>
    <w:p w14:paraId="34102FD9" w14:textId="77777777" w:rsidR="001B1315" w:rsidRPr="00851ED7" w:rsidRDefault="001B1315" w:rsidP="00103261">
      <w:pPr>
        <w:pStyle w:val="NormalKWN"/>
      </w:pPr>
      <w:r w:rsidRPr="00851ED7">
        <w:t xml:space="preserve">Corps of Engineers </w:t>
      </w:r>
    </w:p>
    <w:p w14:paraId="6C0879B0" w14:textId="31366034" w:rsidR="001B1315" w:rsidRPr="00851ED7" w:rsidRDefault="001B1315" w:rsidP="00103261">
      <w:pPr>
        <w:pStyle w:val="itemsandstandards"/>
      </w:pPr>
      <w:r w:rsidRPr="00851ED7">
        <w:t>CRD C548</w:t>
      </w:r>
      <w:r w:rsidRPr="00851ED7">
        <w:tab/>
        <w:t>Standard Specification for Jet-Fuel and Heat Resistant Preformed Polychloroprene Elastomeric Joint Seals for Rigid Pavements</w:t>
      </w:r>
    </w:p>
    <w:p w14:paraId="1C313752" w14:textId="77777777" w:rsidR="001B1315" w:rsidRPr="00851ED7" w:rsidRDefault="001B1315" w:rsidP="00103261">
      <w:pPr>
        <w:pStyle w:val="NormalKWN"/>
      </w:pPr>
      <w:r w:rsidRPr="00851ED7">
        <w:t>Unified Facilities Criteria (UFC)</w:t>
      </w:r>
    </w:p>
    <w:p w14:paraId="27240B4C" w14:textId="77777777" w:rsidR="001B1315" w:rsidRPr="00851ED7" w:rsidRDefault="001B1315" w:rsidP="00103261">
      <w:pPr>
        <w:pStyle w:val="itemsandstandards"/>
      </w:pPr>
      <w:r w:rsidRPr="00851ED7">
        <w:t>UFC 3-250-08FA</w:t>
      </w:r>
      <w:r w:rsidRPr="00851ED7">
        <w:tab/>
        <w:t>Standard Practice for Sealing Joints and Cracks in Rigid and Flexible Pavements</w:t>
      </w:r>
    </w:p>
    <w:p w14:paraId="2CD23987" w14:textId="77777777" w:rsidR="001B1315" w:rsidRPr="00851ED7" w:rsidRDefault="001B1315" w:rsidP="00103261">
      <w:pPr>
        <w:pStyle w:val="Centered"/>
      </w:pPr>
      <w:r w:rsidRPr="00851ED7">
        <w:t>END ITEM P-604</w:t>
      </w:r>
    </w:p>
    <w:p w14:paraId="17F5BE7F" w14:textId="77777777" w:rsidR="001B1315" w:rsidRPr="00851ED7" w:rsidRDefault="001B1315" w:rsidP="00103261">
      <w:pPr>
        <w:pStyle w:val="BlankPage"/>
        <w:suppressLineNumbers/>
      </w:pPr>
      <w:r w:rsidRPr="00851ED7">
        <w:lastRenderedPageBreak/>
        <w:t>Page Intentionally Blank</w:t>
      </w:r>
    </w:p>
    <w:p w14:paraId="4999C86E" w14:textId="77777777" w:rsidR="001B1315" w:rsidRPr="00851ED7" w:rsidRDefault="001B1315" w:rsidP="00103261">
      <w:pPr>
        <w:pStyle w:val="Blankline"/>
        <w:rPr>
          <w:color w:val="auto"/>
        </w:rPr>
      </w:pPr>
    </w:p>
    <w:p w14:paraId="2BAB09F1" w14:textId="77777777" w:rsidR="001B1315" w:rsidRPr="00851ED7" w:rsidRDefault="001B1315" w:rsidP="00103261">
      <w:pPr>
        <w:pStyle w:val="Blankline"/>
        <w:rPr>
          <w:color w:val="auto"/>
        </w:rPr>
        <w:sectPr w:rsidR="001B1315" w:rsidRPr="00851ED7" w:rsidSect="009611F5">
          <w:footerReference w:type="even" r:id="rId184"/>
          <w:footerReference w:type="default" r:id="rId185"/>
          <w:headerReference w:type="first" r:id="rId186"/>
          <w:pgSz w:w="12240" w:h="15840" w:code="1"/>
          <w:pgMar w:top="1440" w:right="1440" w:bottom="1440" w:left="1440" w:header="720" w:footer="720" w:gutter="0"/>
          <w:cols w:space="720"/>
          <w:noEndnote/>
          <w:docGrid w:linePitch="360"/>
        </w:sectPr>
      </w:pPr>
      <w:bookmarkStart w:id="538" w:name="_ITEM_P-605_"/>
      <w:bookmarkStart w:id="539" w:name="_Toc95557442"/>
      <w:bookmarkStart w:id="540" w:name="_Ref296945698"/>
      <w:bookmarkStart w:id="541" w:name="_Ref296945705"/>
      <w:bookmarkEnd w:id="538"/>
    </w:p>
    <w:p w14:paraId="5BA91E31" w14:textId="0E1568B6" w:rsidR="001B1315" w:rsidRPr="00851ED7" w:rsidRDefault="001B1315" w:rsidP="00103261">
      <w:pPr>
        <w:pStyle w:val="Heading2"/>
      </w:pPr>
      <w:bookmarkStart w:id="542" w:name="_Toc533170112"/>
      <w:bookmarkStart w:id="543" w:name="_Ref301943411"/>
      <w:bookmarkStart w:id="544" w:name="_Toc306359500"/>
      <w:r w:rsidRPr="00851ED7">
        <w:lastRenderedPageBreak/>
        <w:t>Item P-605 Joint Sealants for Pavements</w:t>
      </w:r>
      <w:bookmarkEnd w:id="542"/>
      <w:r w:rsidRPr="00851ED7">
        <w:t xml:space="preserve"> </w:t>
      </w:r>
      <w:bookmarkEnd w:id="539"/>
      <w:bookmarkEnd w:id="540"/>
      <w:bookmarkEnd w:id="541"/>
      <w:bookmarkEnd w:id="543"/>
      <w:bookmarkEnd w:id="544"/>
    </w:p>
    <w:p w14:paraId="01F82E1F" w14:textId="77777777" w:rsidR="006927A2" w:rsidRPr="00851ED7" w:rsidRDefault="006927A2" w:rsidP="008077B4">
      <w:pPr>
        <w:pStyle w:val="Engineernotetop"/>
      </w:pPr>
      <w:r w:rsidRPr="00851ED7">
        <w:t>*************************************************************************************</w:t>
      </w:r>
    </w:p>
    <w:p w14:paraId="290E1974" w14:textId="77777777" w:rsidR="006927A2" w:rsidRPr="00851ED7" w:rsidRDefault="006927A2" w:rsidP="008077B4">
      <w:pPr>
        <w:pStyle w:val="EngineerNotes"/>
      </w:pPr>
      <w:r w:rsidRPr="00851ED7">
        <w:t>These specifications may be edited as necessary to tailor specification for joint re-seal projects.</w:t>
      </w:r>
    </w:p>
    <w:p w14:paraId="1CF347D8" w14:textId="77777777" w:rsidR="006927A2" w:rsidRPr="00851ED7" w:rsidRDefault="006927A2" w:rsidP="008077B4">
      <w:pPr>
        <w:pStyle w:val="EngineerNoteskeepwithnext"/>
      </w:pPr>
      <w:r w:rsidRPr="00851ED7">
        <w:t>See Item P-101 for preparation of joints and cracks in existing pavement.</w:t>
      </w:r>
    </w:p>
    <w:p w14:paraId="3C17E5A3" w14:textId="77777777" w:rsidR="006927A2" w:rsidRPr="00851ED7" w:rsidRDefault="006927A2" w:rsidP="008077B4">
      <w:pPr>
        <w:pStyle w:val="Engineernotebottom"/>
      </w:pPr>
      <w:r w:rsidRPr="00851ED7">
        <w:t>*************************************************************************************</w:t>
      </w:r>
    </w:p>
    <w:p w14:paraId="7BD17295" w14:textId="77777777" w:rsidR="001B1315" w:rsidRPr="00851ED7" w:rsidRDefault="001B1315" w:rsidP="00103261">
      <w:pPr>
        <w:pStyle w:val="CenteredboldKWN"/>
      </w:pPr>
      <w:r w:rsidRPr="00851ED7">
        <w:t>DESCRIPTION</w:t>
      </w:r>
    </w:p>
    <w:p w14:paraId="2D25AC33" w14:textId="21756B1E"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605-1.1</w:t>
      </w:r>
      <w:r w:rsidRPr="00851ED7">
        <w:t xml:space="preserve"> This item shall consist of providing and installing a resilient and adhesive joint sealing material capable of effectively sealing joints</w:t>
      </w:r>
      <w:r w:rsidR="009D273B" w:rsidRPr="00851ED7">
        <w:t xml:space="preserve"> in pavement; joints between different types of pavements; and c</w:t>
      </w:r>
      <w:r w:rsidRPr="00851ED7">
        <w:t>racks</w:t>
      </w:r>
      <w:r w:rsidR="009D273B" w:rsidRPr="00851ED7">
        <w:t xml:space="preserve"> </w:t>
      </w:r>
      <w:r w:rsidRPr="00851ED7">
        <w:t xml:space="preserve">in </w:t>
      </w:r>
      <w:r w:rsidR="009D273B" w:rsidRPr="00851ED7">
        <w:t xml:space="preserve">existing </w:t>
      </w:r>
      <w:r w:rsidRPr="00851ED7">
        <w:t>pavement</w:t>
      </w:r>
      <w:r w:rsidR="009D273B" w:rsidRPr="00851ED7">
        <w:t>.</w:t>
      </w:r>
    </w:p>
    <w:p w14:paraId="194BF3ED" w14:textId="77777777" w:rsidR="001B1315" w:rsidRPr="00851ED7" w:rsidRDefault="001B1315" w:rsidP="00103261">
      <w:pPr>
        <w:pStyle w:val="CenteredboldKWN"/>
      </w:pPr>
      <w:r w:rsidRPr="00851ED7">
        <w:t>MATERIALS</w:t>
      </w:r>
    </w:p>
    <w:p w14:paraId="11D984F2"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605-2.1 Joint sealants.</w:t>
      </w:r>
      <w:r w:rsidRPr="00851ED7">
        <w:t xml:space="preserve"> Joint sealant materials shall meet the requirements of </w:t>
      </w:r>
      <w:r w:rsidR="00385DE9" w:rsidRPr="00480C4E">
        <w:rPr>
          <w:b/>
        </w:rPr>
        <w:t>[</w:t>
      </w:r>
      <w:r w:rsidRPr="00851ED7">
        <w:rPr>
          <w:u w:val="single"/>
        </w:rPr>
        <w:t>      </w:t>
      </w:r>
      <w:r w:rsidR="00385DE9" w:rsidRPr="00480C4E">
        <w:rPr>
          <w:b/>
        </w:rPr>
        <w:t>]</w:t>
      </w:r>
      <w:r w:rsidRPr="00851ED7">
        <w:t>.</w:t>
      </w:r>
    </w:p>
    <w:p w14:paraId="60CDF414" w14:textId="77777777" w:rsidR="001B1315" w:rsidRPr="00851ED7" w:rsidRDefault="001B1315" w:rsidP="00103261">
      <w:r w:rsidRPr="00851ED7">
        <w:t>Each lot or batch of sealant shall be delivered to the jobsite in the manufacturer’s original sealed container. Each container shall be marked with the manufacturer’s name, batch or lot number, the safe heating temperature, and shall be accompanied by the manufacturer’s certification stating that the sealant meets the requirements of this specification.</w:t>
      </w:r>
    </w:p>
    <w:p w14:paraId="58199DFF" w14:textId="77777777" w:rsidR="001B1315" w:rsidRPr="00851ED7" w:rsidRDefault="001B1315" w:rsidP="008077B4">
      <w:pPr>
        <w:pStyle w:val="Engineernotetop"/>
      </w:pPr>
      <w:r w:rsidRPr="00851ED7">
        <w:t>************************************************************************************</w:t>
      </w:r>
    </w:p>
    <w:p w14:paraId="69CF2DB4" w14:textId="69644410" w:rsidR="001B1315" w:rsidRPr="00851ED7" w:rsidRDefault="001B1315" w:rsidP="008077B4">
      <w:pPr>
        <w:pStyle w:val="EngineerNotes"/>
      </w:pPr>
      <w:r w:rsidRPr="00851ED7">
        <w:t xml:space="preserve">The Engineer </w:t>
      </w:r>
      <w:r w:rsidR="009F022D">
        <w:t>may</w:t>
      </w:r>
      <w:r w:rsidRPr="00851ED7">
        <w:t xml:space="preserve"> specify one or more of the following</w:t>
      </w:r>
      <w:r w:rsidR="004419C5">
        <w:t xml:space="preserve"> (Note ASTM D7116 limited to use on PCC Aprons only where fueling occurs)</w:t>
      </w:r>
      <w:r w:rsidRPr="00851ED7">
        <w:t>:</w:t>
      </w:r>
    </w:p>
    <w:p w14:paraId="4C194C13" w14:textId="77777777" w:rsidR="001B1315" w:rsidRPr="00851ED7" w:rsidRDefault="001B1315" w:rsidP="008077B4">
      <w:pPr>
        <w:pStyle w:val="EngineerNotes"/>
      </w:pPr>
      <w:r w:rsidRPr="00851ED7">
        <w:t>ASTM D5893</w:t>
      </w:r>
      <w:r w:rsidRPr="00851ED7">
        <w:tab/>
        <w:t>Standard Specifications for Cold Applied, Single Component, Chemically Curing Silicone Joint Sealant for Portland Cement Concrete Pavements.</w:t>
      </w:r>
    </w:p>
    <w:p w14:paraId="01884E25" w14:textId="432AC439" w:rsidR="001B1315" w:rsidRDefault="001B1315" w:rsidP="008077B4">
      <w:pPr>
        <w:pStyle w:val="EngineerNoteskeepwithnext"/>
      </w:pPr>
      <w:r w:rsidRPr="00851ED7">
        <w:t>ASTM D6690</w:t>
      </w:r>
      <w:r w:rsidRPr="00851ED7">
        <w:tab/>
        <w:t xml:space="preserve">Standard Specification for Joint and Crack Sealants, Hot Applied, for Concrete and Asphalt Pavements </w:t>
      </w:r>
    </w:p>
    <w:p w14:paraId="49BD6A5E" w14:textId="77777777" w:rsidR="004419C5" w:rsidRDefault="004419C5" w:rsidP="004419C5">
      <w:pPr>
        <w:pStyle w:val="EngineerNoteskeepwithnext"/>
      </w:pPr>
      <w:r>
        <w:t xml:space="preserve">ASTM D7116 Standard Specification for Joint Sealants, Hot Applied, Jet Fuel Resistant Types for Portland Cement Concrete Pavements  </w:t>
      </w:r>
    </w:p>
    <w:p w14:paraId="7643E84E" w14:textId="58B6E896" w:rsidR="004419C5" w:rsidRPr="00851ED7" w:rsidRDefault="004419C5" w:rsidP="004419C5">
      <w:pPr>
        <w:pStyle w:val="EngineerNoteskeepwithnext"/>
      </w:pPr>
      <w:r>
        <w:t>(PCC Aprons where fueling occurs may use either ASTM D7116 or ASTM D</w:t>
      </w:r>
      <w:r w:rsidR="001F0631">
        <w:t>5893</w:t>
      </w:r>
      <w:r>
        <w:t>)</w:t>
      </w:r>
    </w:p>
    <w:p w14:paraId="2F8B56EE" w14:textId="77777777" w:rsidR="001B1315" w:rsidRPr="00851ED7" w:rsidRDefault="001B1315" w:rsidP="008077B4">
      <w:pPr>
        <w:pStyle w:val="Engineernotebottom"/>
      </w:pPr>
      <w:r w:rsidRPr="00851ED7">
        <w:t>************************************************************************************</w:t>
      </w:r>
    </w:p>
    <w:p w14:paraId="0F92BF28" w14:textId="4087D0F2" w:rsidR="001B1315" w:rsidRPr="00851ED7" w:rsidRDefault="001B1315" w:rsidP="00103261">
      <w:pPr>
        <w:pStyle w:val="Bold"/>
        <w:ind w:left="0"/>
        <w:rPr>
          <w:b w:val="0"/>
          <w:szCs w:val="22"/>
        </w:rPr>
      </w:pPr>
      <w:r w:rsidRPr="00851ED7">
        <w:rPr>
          <w:szCs w:val="22"/>
        </w:rPr>
        <w:t xml:space="preserve">605-2.2 Backer rod. </w:t>
      </w:r>
      <w:r w:rsidRPr="00851ED7">
        <w:rPr>
          <w:b w:val="0"/>
          <w:szCs w:val="22"/>
        </w:rPr>
        <w:t xml:space="preserve">The material furnished shall be a compressible, non-shrinking, non-staining, non-absorbing material that is non-reactive with the joint sealant in accordance with ASTM D5249.  The backer-rod material shall be 25% ± 5 % larger in diameter than the nominal width of the </w:t>
      </w:r>
      <w:r w:rsidR="009D273B" w:rsidRPr="00851ED7">
        <w:rPr>
          <w:b w:val="0"/>
          <w:szCs w:val="22"/>
        </w:rPr>
        <w:t>joint</w:t>
      </w:r>
      <w:r w:rsidRPr="00851ED7">
        <w:rPr>
          <w:b w:val="0"/>
          <w:szCs w:val="22"/>
        </w:rPr>
        <w:t>.</w:t>
      </w:r>
    </w:p>
    <w:p w14:paraId="4A6794EC" w14:textId="0AADAF5E" w:rsidR="001B1315" w:rsidRPr="00851ED7" w:rsidRDefault="001B1315" w:rsidP="00103261">
      <w:pPr>
        <w:rPr>
          <w:szCs w:val="22"/>
        </w:rPr>
      </w:pPr>
      <w:r w:rsidRPr="00851ED7">
        <w:rPr>
          <w:b/>
          <w:szCs w:val="22"/>
        </w:rPr>
        <w:t>605-2.</w:t>
      </w:r>
      <w:r w:rsidR="00731AF9" w:rsidRPr="00851ED7">
        <w:rPr>
          <w:b/>
          <w:szCs w:val="22"/>
        </w:rPr>
        <w:t xml:space="preserve">3 </w:t>
      </w:r>
      <w:r w:rsidRPr="00851ED7">
        <w:rPr>
          <w:b/>
          <w:szCs w:val="22"/>
        </w:rPr>
        <w:t xml:space="preserve">Bond breaking tapes. </w:t>
      </w:r>
      <w:r w:rsidRPr="00851ED7">
        <w:rPr>
          <w:szCs w:val="22"/>
        </w:rPr>
        <w:t xml:space="preserve">Provide a bond breaking tape or separating material that is a flexible, non-shrinkable, non-absorbing, non-staining, and non-reacting adhesive-backed tape. The material shall have </w:t>
      </w:r>
      <w:r w:rsidRPr="00851ED7">
        <w:rPr>
          <w:szCs w:val="22"/>
        </w:rPr>
        <w:lastRenderedPageBreak/>
        <w:t>a melting point at least 5°F (3°C) greater than the pouring temperature of the sealant being used when tested in accordance with ASTM D789. The bond breaker tape shall be approximately 1/8 inch (3 mm) wider than the nominal width of the joint and shall not bond to the joint sealant.</w:t>
      </w:r>
      <w:r w:rsidRPr="00851ED7" w:rsidDel="007B7A34">
        <w:rPr>
          <w:szCs w:val="22"/>
        </w:rPr>
        <w:t xml:space="preserve"> </w:t>
      </w:r>
    </w:p>
    <w:p w14:paraId="02C90698" w14:textId="77777777" w:rsidR="001B1315" w:rsidRPr="00851ED7" w:rsidRDefault="001B1315" w:rsidP="008077B4">
      <w:pPr>
        <w:pStyle w:val="Engineernotetop"/>
      </w:pPr>
      <w:r w:rsidRPr="00851ED7">
        <w:t>************************************************************************************</w:t>
      </w:r>
    </w:p>
    <w:p w14:paraId="750E950F" w14:textId="77777777" w:rsidR="001B1315" w:rsidRPr="00851ED7" w:rsidRDefault="001B1315" w:rsidP="008077B4">
      <w:pPr>
        <w:pStyle w:val="EngineerNotes"/>
      </w:pPr>
      <w:r w:rsidRPr="00851ED7">
        <w:t>The use of a bond breaking separation tape or backup material in the joint may prevent an adverse reaction between incompatible materials, maintain the desired configuration (shape factor of the material), and act as a bond breaker to prevent excessive stresses from being placed on the sealant during pavement movement. Therefore, the separating or backup material should be carefully selected and installed to form an effective and durable support for the sealant. Separating or blocking media should be placed to a depth below the pavement approximately equal to the width of the joint. This is to achieve a shape factor (ratio of the depth of the sealant to the width of the joint) of 1. ASTM D5893 sealants sometimes require a shape factor of 0.5 instead of 1. This is equivalent to a width-to-depth ratio of 2:1 and will require the standard joint detail to be modified. If a ASTM D5893 sealant is to be used, the placement depth of the bond breaking separating tape or backup material should be adjusted accordingly. Drawings should be included in the contract drawings to indicate application details.</w:t>
      </w:r>
    </w:p>
    <w:p w14:paraId="4B796839" w14:textId="77777777" w:rsidR="001B1315" w:rsidRPr="00851ED7" w:rsidRDefault="001B1315" w:rsidP="008077B4">
      <w:pPr>
        <w:pStyle w:val="EngineerNoteskeepwithnext"/>
      </w:pPr>
      <w:r w:rsidRPr="00851ED7">
        <w:t>For installation of light cans, backup materials shall not be used between Items P</w:t>
      </w:r>
      <w:r w:rsidRPr="00851ED7">
        <w:noBreakHyphen/>
        <w:t>605 and P-606.  Can installation shall be per advisory circular (AC) 150/5340-30.</w:t>
      </w:r>
    </w:p>
    <w:p w14:paraId="0BA0225C" w14:textId="77777777" w:rsidR="001B1315" w:rsidRPr="00851ED7" w:rsidDel="00473191" w:rsidRDefault="001B1315" w:rsidP="008077B4">
      <w:pPr>
        <w:pStyle w:val="Engineernotebottom"/>
      </w:pPr>
      <w:r w:rsidRPr="00851ED7">
        <w:t>************************************************************************************</w:t>
      </w:r>
    </w:p>
    <w:p w14:paraId="1952DA1F" w14:textId="77777777" w:rsidR="001B1315" w:rsidRPr="00851ED7" w:rsidRDefault="001B1315" w:rsidP="00103261">
      <w:pPr>
        <w:pStyle w:val="CenteredboldKWN"/>
      </w:pPr>
      <w:r w:rsidRPr="00851ED7">
        <w:t>CONSTRUCTION METHODS</w:t>
      </w:r>
    </w:p>
    <w:p w14:paraId="1A86A1AB" w14:textId="77777777" w:rsidR="001B1315" w:rsidRPr="00851ED7" w:rsidRDefault="001B1315" w:rsidP="00103261">
      <w:r w:rsidRPr="00851ED7">
        <w:rPr>
          <w:b/>
        </w:rPr>
        <w:t>605-3.1 Time of application.</w:t>
      </w:r>
      <w:r w:rsidRPr="00851ED7">
        <w:t xml:space="preserve"> Joints shall be sealed as soon after completion of the curing period as feasible and before the pavement is opened to traffic, including construction equipment. The pavement temperature shall be 50°F (10°C) and rising at the time of application of the poured joint sealing material. Do not apply sealant if moisture is observed in the joint.  </w:t>
      </w:r>
    </w:p>
    <w:p w14:paraId="39F4DEC2" w14:textId="77777777" w:rsidR="001B1315" w:rsidRPr="00851ED7" w:rsidRDefault="001B1315" w:rsidP="008077B4">
      <w:pPr>
        <w:pStyle w:val="Engineernotetop"/>
      </w:pPr>
      <w:r w:rsidRPr="00851ED7">
        <w:t>************************************************************************************</w:t>
      </w:r>
    </w:p>
    <w:p w14:paraId="021296D1" w14:textId="77777777" w:rsidR="001B1315" w:rsidRPr="00851ED7" w:rsidRDefault="001B1315" w:rsidP="008077B4">
      <w:pPr>
        <w:pStyle w:val="EngineerNotes"/>
      </w:pPr>
      <w:r w:rsidRPr="00851ED7">
        <w:t xml:space="preserve">When used with </w:t>
      </w:r>
      <w:r w:rsidR="00890CB0" w:rsidRPr="00851ED7">
        <w:t xml:space="preserve">Item </w:t>
      </w:r>
      <w:r w:rsidRPr="00851ED7">
        <w:t xml:space="preserve">P-606, such as light can installation, </w:t>
      </w:r>
      <w:r w:rsidR="00890CB0" w:rsidRPr="00851ED7">
        <w:t xml:space="preserve">Item </w:t>
      </w:r>
      <w:r w:rsidRPr="00851ED7">
        <w:t>P-605 shall not be applied until the P-606 has fully cured.</w:t>
      </w:r>
    </w:p>
    <w:p w14:paraId="1E307757" w14:textId="77777777" w:rsidR="001B1315" w:rsidRPr="00851ED7" w:rsidRDefault="001B1315" w:rsidP="008077B4">
      <w:pPr>
        <w:pStyle w:val="EngineerNoteskeepwithnext"/>
      </w:pPr>
      <w:r w:rsidRPr="00851ED7">
        <w:t>If the pavement must be opened to traffic prior to placement of the sealant, this paragraph should be modified to require the Contractor to temporarily fill the joint with a jute or nylon rope immediately after the joint is sawed. The rope should be slightly larger than the joint and should be forced into the joint so that the top of the rope is 1/8 inch (3 mm) below the pavement surface. The rope shall be removed immediately prior to cleaning.</w:t>
      </w:r>
    </w:p>
    <w:p w14:paraId="445F0CEA" w14:textId="77777777" w:rsidR="001B1315" w:rsidRPr="00851ED7" w:rsidRDefault="001B1315" w:rsidP="008077B4">
      <w:pPr>
        <w:pStyle w:val="Engineernotebottom"/>
      </w:pPr>
      <w:r w:rsidRPr="00851ED7">
        <w:t>************************************************************************************</w:t>
      </w:r>
    </w:p>
    <w:p w14:paraId="0D7F425B" w14:textId="77777777" w:rsidR="001B1315" w:rsidRPr="00851ED7" w:rsidRDefault="001B1315" w:rsidP="00103261">
      <w:r w:rsidRPr="00851ED7">
        <w:rPr>
          <w:b/>
          <w:szCs w:val="22"/>
        </w:rPr>
        <w:t>605-3.2 Equipment.</w:t>
      </w:r>
      <w:r w:rsidRPr="00851ED7">
        <w:rPr>
          <w:szCs w:val="22"/>
        </w:rPr>
        <w:t xml:space="preserve"> </w:t>
      </w:r>
      <w:r w:rsidRPr="00851ED7">
        <w:t xml:space="preserve">Machines, tools, and equipment used in the performance of the work required by this section shall be approved before the work is started and maintained in satisfactory condition at all times. Submit a list of proposed equipment to be used in performance of construction work including descriptive data, </w:t>
      </w:r>
      <w:r w:rsidR="00385DE9" w:rsidRPr="00480C4E">
        <w:rPr>
          <w:b/>
        </w:rPr>
        <w:t>[</w:t>
      </w:r>
      <w:r w:rsidRPr="00851ED7">
        <w:rPr>
          <w:u w:val="single"/>
        </w:rPr>
        <w:t>      </w:t>
      </w:r>
      <w:r w:rsidR="00385DE9" w:rsidRPr="00480C4E">
        <w:rPr>
          <w:b/>
        </w:rPr>
        <w:t>]</w:t>
      </w:r>
      <w:r w:rsidRPr="00851ED7">
        <w:t xml:space="preserve"> days prior to use on the project.</w:t>
      </w:r>
    </w:p>
    <w:p w14:paraId="66214C43" w14:textId="77777777" w:rsidR="001B1315" w:rsidRPr="00851ED7" w:rsidRDefault="00385DE9" w:rsidP="00103261">
      <w:pPr>
        <w:pStyle w:val="Indent"/>
        <w:rPr>
          <w:rFonts w:ascii="Courier New" w:hAnsi="Courier New" w:cs="Courier New"/>
          <w:szCs w:val="22"/>
        </w:rPr>
      </w:pPr>
      <w:r w:rsidRPr="00480C4E">
        <w:rPr>
          <w:b/>
          <w:szCs w:val="22"/>
        </w:rPr>
        <w:t>[</w:t>
      </w:r>
      <w:r w:rsidR="001B1315" w:rsidRPr="00480C4E">
        <w:rPr>
          <w:b/>
          <w:szCs w:val="22"/>
        </w:rPr>
        <w:t>   </w:t>
      </w:r>
      <w:r w:rsidR="001B1315" w:rsidRPr="00851ED7">
        <w:rPr>
          <w:rFonts w:ascii="Courier New" w:hAnsi="Courier New" w:cs="Courier New"/>
          <w:b/>
          <w:szCs w:val="22"/>
        </w:rPr>
        <w:t>a. Tractor-mounted routing tool</w:t>
      </w:r>
      <w:r w:rsidR="001B1315" w:rsidRPr="00851ED7">
        <w:rPr>
          <w:rFonts w:ascii="Courier New" w:hAnsi="Courier New" w:cs="Courier New"/>
          <w:szCs w:val="22"/>
        </w:rPr>
        <w:t xml:space="preserve">. Provide a routing tool, used for removing old sealant from the joints, of such shape and dimensions and </w:t>
      </w:r>
      <w:r w:rsidR="001B1315" w:rsidRPr="00851ED7">
        <w:rPr>
          <w:rFonts w:ascii="Courier New" w:hAnsi="Courier New" w:cs="Courier New"/>
          <w:szCs w:val="22"/>
        </w:rPr>
        <w:lastRenderedPageBreak/>
        <w:t>so mounted on the tractor that it will not damage the sides of the joints. The tool shall be designed so that it can be adjusted to remove the old material to varying depths as required. The use of V-shaped tools or rotary impact routing devices will not be permitted. Hand-operated spindle routing devices may be used to clean and enlarge random cracks.</w:t>
      </w:r>
    </w:p>
    <w:p w14:paraId="267790D1" w14:textId="442D6A09" w:rsidR="001B1315" w:rsidRPr="00851ED7" w:rsidRDefault="001B1315" w:rsidP="00103261">
      <w:pPr>
        <w:pStyle w:val="Indent"/>
        <w:rPr>
          <w:rFonts w:ascii="Courier New" w:hAnsi="Courier New" w:cs="Courier New"/>
          <w:szCs w:val="22"/>
        </w:rPr>
      </w:pPr>
      <w:r w:rsidRPr="00851ED7">
        <w:rPr>
          <w:rFonts w:ascii="Courier New" w:hAnsi="Courier New" w:cs="Courier New"/>
          <w:b/>
          <w:szCs w:val="22"/>
        </w:rPr>
        <w:t>b. Concrete saw.</w:t>
      </w:r>
      <w:r w:rsidRPr="00851ED7">
        <w:rPr>
          <w:rFonts w:ascii="Courier New" w:hAnsi="Courier New" w:cs="Courier New"/>
          <w:szCs w:val="22"/>
        </w:rPr>
        <w:t xml:space="preserve"> Provide a self-propelled power saw, with water-cooled diamond or abrasive saw blades, for cutting joints to the depths and widths specified.</w:t>
      </w:r>
    </w:p>
    <w:p w14:paraId="53FB59AC" w14:textId="314DB2DD" w:rsidR="001B1315" w:rsidRPr="00851ED7" w:rsidRDefault="001B1315" w:rsidP="00103261">
      <w:pPr>
        <w:pStyle w:val="Indent"/>
        <w:rPr>
          <w:rFonts w:ascii="Courier New" w:hAnsi="Courier New" w:cs="Courier New"/>
          <w:szCs w:val="22"/>
        </w:rPr>
      </w:pPr>
      <w:r w:rsidRPr="00851ED7">
        <w:rPr>
          <w:rFonts w:ascii="Courier New" w:hAnsi="Courier New" w:cs="Courier New"/>
          <w:b/>
          <w:szCs w:val="22"/>
        </w:rPr>
        <w:t>c. Sandblasting equipment.</w:t>
      </w:r>
      <w:r w:rsidRPr="00851ED7">
        <w:rPr>
          <w:b/>
          <w:szCs w:val="22"/>
        </w:rPr>
        <w:t xml:space="preserve"> </w:t>
      </w:r>
      <w:r w:rsidR="00385DE9" w:rsidRPr="00480C4E">
        <w:rPr>
          <w:b/>
          <w:szCs w:val="22"/>
        </w:rPr>
        <w:t>[</w:t>
      </w:r>
      <w:r w:rsidRPr="00480C4E">
        <w:rPr>
          <w:b/>
          <w:szCs w:val="22"/>
        </w:rPr>
        <w:t>   </w:t>
      </w:r>
      <w:r w:rsidRPr="00851ED7">
        <w:rPr>
          <w:rFonts w:ascii="Courier New" w:hAnsi="Courier New" w:cs="Courier New"/>
          <w:szCs w:val="22"/>
        </w:rPr>
        <w:t>Sandblasting is not allowed.</w:t>
      </w:r>
      <w:r w:rsidRPr="00480C4E">
        <w:rPr>
          <w:b/>
          <w:szCs w:val="22"/>
        </w:rPr>
        <w:t>   </w:t>
      </w:r>
      <w:r w:rsidR="00385DE9" w:rsidRPr="00480C4E">
        <w:rPr>
          <w:b/>
          <w:szCs w:val="22"/>
        </w:rPr>
        <w:t>]</w:t>
      </w:r>
      <w:r w:rsidRPr="00851ED7">
        <w:rPr>
          <w:b/>
          <w:szCs w:val="22"/>
        </w:rPr>
        <w:t xml:space="preserve"> </w:t>
      </w:r>
      <w:r w:rsidR="00385DE9" w:rsidRPr="00480C4E">
        <w:rPr>
          <w:b/>
          <w:szCs w:val="22"/>
        </w:rPr>
        <w:t>[</w:t>
      </w:r>
      <w:r w:rsidRPr="00480C4E">
        <w:rPr>
          <w:b/>
          <w:szCs w:val="22"/>
        </w:rPr>
        <w:t>   </w:t>
      </w:r>
      <w:r w:rsidRPr="00851ED7">
        <w:rPr>
          <w:rFonts w:ascii="Courier New" w:hAnsi="Courier New" w:cs="Courier New"/>
          <w:szCs w:val="22"/>
        </w:rPr>
        <w:t>The Contractor must demonstrate sandblasting equipment including the air compressor, hose, guide and nozzle size, under job conditions, before approval in accordance with paragraph 605-3.3.</w:t>
      </w:r>
      <w:r w:rsidR="00E93F34" w:rsidRPr="00851ED7">
        <w:rPr>
          <w:rFonts w:ascii="Courier New" w:hAnsi="Courier New" w:cs="Courier New"/>
          <w:szCs w:val="22"/>
        </w:rPr>
        <w:t xml:space="preserve"> </w:t>
      </w:r>
      <w:r w:rsidRPr="00851ED7">
        <w:rPr>
          <w:rFonts w:ascii="Courier New" w:hAnsi="Courier New" w:cs="Courier New"/>
          <w:szCs w:val="22"/>
        </w:rPr>
        <w:t xml:space="preserve">The Contractor shall demonstrate, in the presence of the </w:t>
      </w:r>
      <w:r w:rsidR="00286898" w:rsidRPr="00851ED7">
        <w:rPr>
          <w:rFonts w:ascii="Courier New" w:hAnsi="Courier New" w:cs="Courier New"/>
          <w:szCs w:val="22"/>
        </w:rPr>
        <w:t>Resident Project Representative (</w:t>
      </w:r>
      <w:r w:rsidR="002D0F12" w:rsidRPr="00851ED7">
        <w:rPr>
          <w:rFonts w:ascii="Courier New" w:hAnsi="Courier New" w:cs="Courier New"/>
          <w:szCs w:val="22"/>
        </w:rPr>
        <w:t>RPR</w:t>
      </w:r>
      <w:r w:rsidR="00286898" w:rsidRPr="00851ED7">
        <w:rPr>
          <w:rFonts w:ascii="Courier New" w:hAnsi="Courier New" w:cs="Courier New"/>
          <w:szCs w:val="22"/>
        </w:rPr>
        <w:t>)</w:t>
      </w:r>
      <w:r w:rsidRPr="00851ED7">
        <w:rPr>
          <w:rFonts w:ascii="Courier New" w:hAnsi="Courier New" w:cs="Courier New"/>
          <w:szCs w:val="22"/>
        </w:rPr>
        <w:t>, that the method cleans the joint and does not damage the joint.</w:t>
      </w:r>
      <w:r w:rsidRPr="00480C4E">
        <w:rPr>
          <w:rFonts w:cs="Courier New"/>
          <w:b/>
          <w:szCs w:val="22"/>
        </w:rPr>
        <w:t>   </w:t>
      </w:r>
      <w:r w:rsidR="00385DE9" w:rsidRPr="00480C4E">
        <w:rPr>
          <w:rFonts w:cs="Courier New"/>
          <w:b/>
          <w:szCs w:val="22"/>
        </w:rPr>
        <w:t>]</w:t>
      </w:r>
    </w:p>
    <w:p w14:paraId="6CABFAB7" w14:textId="2A116490" w:rsidR="001B1315" w:rsidRPr="00851ED7" w:rsidRDefault="001B1315" w:rsidP="00103261">
      <w:pPr>
        <w:pStyle w:val="Indent"/>
        <w:ind w:firstLine="0"/>
        <w:rPr>
          <w:szCs w:val="22"/>
        </w:rPr>
      </w:pPr>
      <w:r w:rsidRPr="00851ED7">
        <w:rPr>
          <w:szCs w:val="22"/>
        </w:rPr>
        <w:t>   </w:t>
      </w:r>
      <w:r w:rsidR="00385DE9" w:rsidRPr="00851ED7">
        <w:rPr>
          <w:b/>
          <w:szCs w:val="22"/>
        </w:rPr>
        <w:t>]</w:t>
      </w:r>
    </w:p>
    <w:p w14:paraId="1CBE3984" w14:textId="77777777" w:rsidR="001B1315" w:rsidRPr="00851ED7" w:rsidRDefault="001B1315" w:rsidP="008077B4">
      <w:pPr>
        <w:pStyle w:val="Engineernotetop"/>
      </w:pPr>
      <w:r w:rsidRPr="00851ED7">
        <w:t>************************************************************************************</w:t>
      </w:r>
    </w:p>
    <w:p w14:paraId="48B13A52" w14:textId="77777777" w:rsidR="001B1315" w:rsidRPr="00851ED7" w:rsidRDefault="001B1315" w:rsidP="008077B4">
      <w:pPr>
        <w:pStyle w:val="EngineerNoteskeepwithnext"/>
      </w:pPr>
      <w:r w:rsidRPr="00851ED7">
        <w:t xml:space="preserve">Sandblasting of joints may not be permitted under certain conditions. Blowing sand and dust may either violate atmospheric pollution statutes, or may drift into areas where it would be objectionable. When sandblasting is prohibited, cleaning the joints with a waterblaster or wire brushes may be substituted. Wire brushes usually do not clean as well as the sandblaster or waterblaster and should only be used for small areas. When wire brushes are used, attention should be given to ensure worn brushes are not used and that the joints are being adequately cleaned. </w:t>
      </w:r>
    </w:p>
    <w:p w14:paraId="5E1562CF" w14:textId="77777777" w:rsidR="001B1315" w:rsidRPr="00851ED7" w:rsidRDefault="001B1315" w:rsidP="008077B4">
      <w:pPr>
        <w:pStyle w:val="Engineernotebottom"/>
      </w:pPr>
      <w:r w:rsidRPr="00851ED7">
        <w:t>************************************************************************************</w:t>
      </w:r>
    </w:p>
    <w:p w14:paraId="757C7883" w14:textId="0B02BF43" w:rsidR="001B1315" w:rsidRPr="00851ED7" w:rsidRDefault="00385DE9" w:rsidP="00103261">
      <w:pPr>
        <w:pStyle w:val="Indent"/>
        <w:rPr>
          <w:rFonts w:ascii="Courier New" w:hAnsi="Courier New" w:cs="Courier New"/>
          <w:szCs w:val="22"/>
        </w:rPr>
      </w:pPr>
      <w:r w:rsidRPr="00480C4E">
        <w:rPr>
          <w:b/>
          <w:szCs w:val="22"/>
        </w:rPr>
        <w:t>[</w:t>
      </w:r>
      <w:r w:rsidR="00F13FA6" w:rsidRPr="00480C4E">
        <w:rPr>
          <w:b/>
          <w:szCs w:val="22"/>
        </w:rPr>
        <w:t>   </w:t>
      </w:r>
      <w:r w:rsidR="001B1315" w:rsidRPr="00851ED7">
        <w:rPr>
          <w:rFonts w:ascii="Courier New" w:hAnsi="Courier New" w:cs="Courier New"/>
          <w:b/>
          <w:szCs w:val="22"/>
        </w:rPr>
        <w:t>d. Waterblasting equipment</w:t>
      </w:r>
      <w:r w:rsidR="001B1315" w:rsidRPr="00851ED7">
        <w:rPr>
          <w:rFonts w:ascii="Courier New" w:hAnsi="Courier New" w:cs="Courier New"/>
          <w:szCs w:val="22"/>
        </w:rPr>
        <w:t>.  The Contractor must demonstrate waterblasting equipment including the pumps, hose, guide and nozzle size, under job conditions, before approval in accordance with paragraph 605-3.3.</w:t>
      </w:r>
      <w:r w:rsidR="001B1315" w:rsidRPr="00851ED7">
        <w:rPr>
          <w:szCs w:val="22"/>
        </w:rPr>
        <w:t xml:space="preserve"> </w:t>
      </w:r>
      <w:r w:rsidR="001B1315" w:rsidRPr="00851ED7">
        <w:rPr>
          <w:rFonts w:ascii="Courier New" w:hAnsi="Courier New" w:cs="Courier New"/>
          <w:szCs w:val="22"/>
        </w:rPr>
        <w:t xml:space="preserve">The Contractor shall demonstrate, in the presence of the </w:t>
      </w:r>
      <w:r w:rsidR="002D0F12" w:rsidRPr="00851ED7">
        <w:rPr>
          <w:rFonts w:ascii="Courier New" w:hAnsi="Courier New" w:cs="Courier New"/>
          <w:szCs w:val="22"/>
        </w:rPr>
        <w:t>RPR</w:t>
      </w:r>
      <w:r w:rsidR="001B1315" w:rsidRPr="00851ED7">
        <w:rPr>
          <w:rFonts w:ascii="Courier New" w:hAnsi="Courier New" w:cs="Courier New"/>
          <w:szCs w:val="22"/>
        </w:rPr>
        <w:t>, that the method cleans the joint and does not damage the joint.</w:t>
      </w:r>
    </w:p>
    <w:p w14:paraId="76751290" w14:textId="65E35026" w:rsidR="001B1315" w:rsidRPr="00851ED7" w:rsidRDefault="001B1315" w:rsidP="004F6A04">
      <w:pPr>
        <w:pStyle w:val="Engineeringnotestopcourier"/>
      </w:pPr>
      <w:r w:rsidRPr="00851ED7">
        <w:t>**********************************************************************</w:t>
      </w:r>
    </w:p>
    <w:p w14:paraId="04561740" w14:textId="0B511BEC" w:rsidR="001B1315" w:rsidRPr="00851ED7" w:rsidRDefault="001B1315" w:rsidP="004F6A04">
      <w:pPr>
        <w:pStyle w:val="EngineeringNotescourier"/>
      </w:pPr>
      <w:r w:rsidRPr="00851ED7">
        <w:t xml:space="preserve">Waterblasting equipment varies considerably with respect to design of wand, nozzle, water pressure, and water volume, depending upon the manufacturer. Consequently, the effectiveness of a particular set of equipment cannot be predicted. </w:t>
      </w:r>
    </w:p>
    <w:p w14:paraId="75C6AC51" w14:textId="3400FEDC" w:rsidR="001B1315" w:rsidRPr="00851ED7" w:rsidRDefault="001B1315" w:rsidP="004F6A04">
      <w:pPr>
        <w:pStyle w:val="Engineeringnotesbottomcourier"/>
      </w:pPr>
      <w:r w:rsidRPr="00851ED7">
        <w:t>**********************************************************************</w:t>
      </w:r>
    </w:p>
    <w:p w14:paraId="61CD96DC" w14:textId="77777777" w:rsidR="001B1315" w:rsidRPr="00851ED7" w:rsidRDefault="001B1315" w:rsidP="00103261">
      <w:pPr>
        <w:pStyle w:val="Indent"/>
        <w:rPr>
          <w:rFonts w:ascii="Courier New" w:hAnsi="Courier New" w:cs="Courier New"/>
          <w:szCs w:val="22"/>
        </w:rPr>
      </w:pPr>
      <w:r w:rsidRPr="00851ED7">
        <w:rPr>
          <w:rFonts w:ascii="Courier New" w:hAnsi="Courier New" w:cs="Courier New"/>
          <w:b/>
          <w:szCs w:val="22"/>
        </w:rPr>
        <w:t>e. Hand tools</w:t>
      </w:r>
      <w:r w:rsidRPr="00851ED7">
        <w:rPr>
          <w:rFonts w:ascii="Courier New" w:hAnsi="Courier New" w:cs="Courier New"/>
          <w:szCs w:val="22"/>
        </w:rPr>
        <w:t>.  Hand tools may be used, when approved, for removing defective sealant from a crack and repairing or cleaning the crack faces.</w:t>
      </w:r>
      <w:r w:rsidRPr="00851ED7">
        <w:rPr>
          <w:rFonts w:ascii="Courier New" w:hAnsi="Courier New" w:cs="Courier New"/>
          <w:bCs w:val="0"/>
        </w:rPr>
        <w:t xml:space="preserve"> Hand t</w:t>
      </w:r>
      <w:r w:rsidRPr="00851ED7">
        <w:rPr>
          <w:rFonts w:ascii="Courier New" w:hAnsi="Courier New" w:cs="Courier New"/>
          <w:szCs w:val="22"/>
        </w:rPr>
        <w:t>ools should be carefully evaluated for potential spalling effects prior to approval for use.</w:t>
      </w:r>
    </w:p>
    <w:p w14:paraId="10239A60" w14:textId="77777777" w:rsidR="001B1315" w:rsidRPr="00851ED7" w:rsidRDefault="001B1315" w:rsidP="00103261">
      <w:pPr>
        <w:pStyle w:val="Indent"/>
        <w:rPr>
          <w:rFonts w:ascii="Courier New" w:hAnsi="Courier New" w:cs="Courier New"/>
        </w:rPr>
      </w:pPr>
      <w:r w:rsidRPr="00851ED7">
        <w:rPr>
          <w:rFonts w:ascii="Courier New" w:hAnsi="Courier New" w:cs="Courier New"/>
          <w:b/>
          <w:szCs w:val="22"/>
        </w:rPr>
        <w:lastRenderedPageBreak/>
        <w:t>f. Hot-poured sealing equipment</w:t>
      </w:r>
      <w:r w:rsidRPr="00851ED7">
        <w:rPr>
          <w:rFonts w:ascii="Courier New" w:hAnsi="Courier New" w:cs="Courier New"/>
          <w:szCs w:val="22"/>
        </w:rPr>
        <w:t xml:space="preserve">. </w:t>
      </w:r>
      <w:r w:rsidRPr="00851ED7">
        <w:rPr>
          <w:rFonts w:ascii="Courier New" w:hAnsi="Courier New" w:cs="Courier New"/>
        </w:rPr>
        <w:t xml:space="preserve">The unit applicators used for heating and installing </w:t>
      </w:r>
      <w:r w:rsidRPr="00851ED7">
        <w:rPr>
          <w:rStyle w:val="NormalCourierNew"/>
          <w:szCs w:val="22"/>
        </w:rPr>
        <w:t>ASTM D6690</w:t>
      </w:r>
      <w:r w:rsidRPr="00851ED7">
        <w:t xml:space="preserve"> </w:t>
      </w:r>
      <w:r w:rsidRPr="00851ED7">
        <w:rPr>
          <w:rFonts w:ascii="Courier New" w:hAnsi="Courier New" w:cs="Courier New"/>
        </w:rPr>
        <w:t xml:space="preserve">joint sealant materials shall be mobile and shall be equipped with a double-boiler, agitator-type kettle with an oil medium in the outer space for heat transfer; a direct-connected pressure-type extruding device with a nozzle shaped for inserting in the joint to be filled; positive temperature devices for controlling the temperature of the transfer oil and sealant; and a recording type thermometer for indicating the temperature of the sealant. The applicator unit shall be designed so that the sealant will circulate through the delivery hose and return to the inner kettle when not in use. </w:t>
      </w:r>
    </w:p>
    <w:p w14:paraId="15906CEC" w14:textId="1F405C0D" w:rsidR="001B1315" w:rsidRPr="00851ED7" w:rsidRDefault="00B649F1" w:rsidP="00103261">
      <w:pPr>
        <w:pStyle w:val="Indent"/>
        <w:rPr>
          <w:rFonts w:ascii="Courier New" w:hAnsi="Courier New" w:cs="Courier New"/>
        </w:rPr>
      </w:pPr>
      <w:r w:rsidRPr="00851ED7">
        <w:rPr>
          <w:rFonts w:ascii="Courier New" w:hAnsi="Courier New" w:cs="Courier New"/>
          <w:b/>
        </w:rPr>
        <w:t>g</w:t>
      </w:r>
      <w:r w:rsidR="001B1315" w:rsidRPr="00851ED7">
        <w:rPr>
          <w:rFonts w:ascii="Courier New" w:hAnsi="Courier New" w:cs="Courier New"/>
          <w:b/>
          <w:szCs w:val="22"/>
        </w:rPr>
        <w:t>. Cold-applied, single-component sealing equipment</w:t>
      </w:r>
      <w:r w:rsidR="001B1315" w:rsidRPr="00851ED7">
        <w:rPr>
          <w:rFonts w:ascii="Courier New" w:hAnsi="Courier New" w:cs="Courier New"/>
          <w:szCs w:val="22"/>
        </w:rPr>
        <w:t xml:space="preserve">. </w:t>
      </w:r>
      <w:r w:rsidR="001B1315" w:rsidRPr="00851ED7">
        <w:rPr>
          <w:rFonts w:ascii="Courier New" w:hAnsi="Courier New" w:cs="Courier New"/>
        </w:rPr>
        <w:t>The equipment for installing ASTM D5893 single component joint sealants shall consist of an extrusion pump, air compressor, following plate, hoses, and nozzle for transferring the sealant from the storage container into the joint opening. The dimension of the nozzle shall be such that the tip of the nozzle will extend into the joint to allow sealing from the bottom of the joint to the top. Maintain the initially approved equipment in good working condition, serviced in accordance with the supplier’s instructions, and unaltered in any way without obtaining prior approval. Small hand-held air-powered equipment (i.e., caulking guns) may be used for small applications.</w:t>
      </w:r>
      <w:r w:rsidR="00F13FA6" w:rsidRPr="00480C4E">
        <w:rPr>
          <w:b/>
          <w:szCs w:val="22"/>
        </w:rPr>
        <w:t>   </w:t>
      </w:r>
      <w:r w:rsidR="00385DE9" w:rsidRPr="00851ED7">
        <w:rPr>
          <w:rFonts w:ascii="Courier New" w:hAnsi="Courier New" w:cs="Courier New"/>
          <w:b/>
        </w:rPr>
        <w:t>]</w:t>
      </w:r>
    </w:p>
    <w:p w14:paraId="51B14F19" w14:textId="77777777" w:rsidR="001B1315" w:rsidRPr="00851ED7" w:rsidRDefault="001B1315" w:rsidP="008077B4">
      <w:pPr>
        <w:pStyle w:val="Engineernotetop"/>
      </w:pPr>
      <w:r w:rsidRPr="00851ED7">
        <w:t>************************************************************************************</w:t>
      </w:r>
    </w:p>
    <w:p w14:paraId="1A34664C" w14:textId="77777777" w:rsidR="001B1315" w:rsidRPr="00851ED7" w:rsidRDefault="001B1315" w:rsidP="008077B4">
      <w:pPr>
        <w:pStyle w:val="EngineerNoteskeepwithnext"/>
      </w:pPr>
      <w:r w:rsidRPr="00851ED7">
        <w:t>Delete the paragraphs that do not apply to the project.</w:t>
      </w:r>
    </w:p>
    <w:p w14:paraId="674540E2" w14:textId="77777777" w:rsidR="001B1315" w:rsidRPr="00851ED7" w:rsidRDefault="001B1315" w:rsidP="008077B4">
      <w:pPr>
        <w:pStyle w:val="Engineernotebottom"/>
      </w:pPr>
      <w:r w:rsidRPr="00851ED7">
        <w:t>************************************************************************************</w:t>
      </w:r>
    </w:p>
    <w:p w14:paraId="66D6FEAF" w14:textId="4817B2E9" w:rsidR="001B1315" w:rsidRPr="00851ED7" w:rsidRDefault="001B1315" w:rsidP="00103261">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 xml:space="preserve">605-3.3 Preparation of joints.  </w:t>
      </w:r>
      <w:r w:rsidRPr="00851ED7">
        <w:rPr>
          <w:szCs w:val="22"/>
        </w:rPr>
        <w:t xml:space="preserve">Pavement joints for application of material in this specification must be dry, clean of all scale, dirt, dust, curing compound, and other foreign matter.  The Contractor shall demonstrate, in the presence of the </w:t>
      </w:r>
      <w:r w:rsidR="002D0F12" w:rsidRPr="00851ED7">
        <w:rPr>
          <w:szCs w:val="22"/>
        </w:rPr>
        <w:t>RPR</w:t>
      </w:r>
      <w:r w:rsidRPr="00851ED7">
        <w:rPr>
          <w:szCs w:val="22"/>
        </w:rPr>
        <w:t>, that the method cleans the joint and does not damage the joint.</w:t>
      </w:r>
    </w:p>
    <w:p w14:paraId="60F55E95" w14:textId="77777777" w:rsidR="001B1315" w:rsidRPr="00851ED7" w:rsidRDefault="001B1315" w:rsidP="00103261">
      <w:pPr>
        <w:pStyle w:val="Indent"/>
        <w:rPr>
          <w:szCs w:val="22"/>
        </w:rPr>
      </w:pPr>
      <w:r w:rsidRPr="00851ED7">
        <w:rPr>
          <w:b/>
          <w:szCs w:val="22"/>
        </w:rPr>
        <w:t>a. Sawing</w:t>
      </w:r>
      <w:r w:rsidRPr="00851ED7">
        <w:rPr>
          <w:szCs w:val="22"/>
        </w:rPr>
        <w:t>. All joints shall be sawed in accordance with specifications and plan details. Immediately after sawing the joint, the resulting slurry shall be completely removed from joint and adjacent area by flushing with a jet of water, and by use of other tools as necessary.</w:t>
      </w:r>
    </w:p>
    <w:p w14:paraId="403A6042" w14:textId="77777777" w:rsidR="001B1315" w:rsidRPr="00851ED7" w:rsidRDefault="001B1315" w:rsidP="00103261">
      <w:pPr>
        <w:pStyle w:val="Indent"/>
        <w:rPr>
          <w:b/>
          <w:bCs w:val="0"/>
          <w:szCs w:val="22"/>
        </w:rPr>
      </w:pPr>
      <w:r w:rsidRPr="00851ED7">
        <w:rPr>
          <w:b/>
        </w:rPr>
        <w:t>b. Sealing</w:t>
      </w:r>
      <w:r w:rsidRPr="00851ED7">
        <w:t xml:space="preserve">. Immediately before sealing, the joints shall be thoroughly cleaned of all remaining laitance, curing compound, filler, protrusions of hardened concrete, old sealant and other foreign material from the sides and upper edges of the joint space to be sealed. Cleaning shall be accomplished by </w:t>
      </w:r>
      <w:r w:rsidR="00385DE9" w:rsidRPr="00480C4E">
        <w:rPr>
          <w:b/>
        </w:rPr>
        <w:t>[</w:t>
      </w:r>
      <w:r w:rsidRPr="00480C4E">
        <w:rPr>
          <w:b/>
        </w:rPr>
        <w:t>   </w:t>
      </w:r>
      <w:r w:rsidRPr="00851ED7">
        <w:rPr>
          <w:rStyle w:val="NormalCourierNew"/>
          <w:szCs w:val="22"/>
        </w:rPr>
        <w:t>sandblasting</w:t>
      </w:r>
      <w:r w:rsidRPr="00480C4E">
        <w:rPr>
          <w:b/>
        </w:rPr>
        <w:t>   </w:t>
      </w:r>
      <w:r w:rsidR="00385DE9" w:rsidRPr="00480C4E">
        <w:rPr>
          <w:b/>
        </w:rPr>
        <w:t>]</w:t>
      </w:r>
      <w:r w:rsidRPr="00851ED7">
        <w:t xml:space="preserve"> </w:t>
      </w:r>
      <w:r w:rsidR="00385DE9" w:rsidRPr="00480C4E">
        <w:rPr>
          <w:b/>
        </w:rPr>
        <w:t>[</w:t>
      </w:r>
      <w:r w:rsidRPr="00480C4E">
        <w:rPr>
          <w:b/>
        </w:rPr>
        <w:t>   </w:t>
      </w:r>
      <w:r w:rsidRPr="00851ED7">
        <w:rPr>
          <w:rStyle w:val="NormalCourierNew"/>
          <w:szCs w:val="22"/>
        </w:rPr>
        <w:t>tractor-mounted routing equipment</w:t>
      </w:r>
      <w:r w:rsidRPr="00480C4E">
        <w:rPr>
          <w:b/>
        </w:rPr>
        <w:t>   </w:t>
      </w:r>
      <w:r w:rsidR="00385DE9" w:rsidRPr="00480C4E">
        <w:rPr>
          <w:b/>
        </w:rPr>
        <w:t>]</w:t>
      </w:r>
      <w:r w:rsidRPr="00851ED7">
        <w:t xml:space="preserve"> </w:t>
      </w:r>
      <w:r w:rsidR="00385DE9" w:rsidRPr="00480C4E">
        <w:rPr>
          <w:b/>
        </w:rPr>
        <w:t>[</w:t>
      </w:r>
      <w:r w:rsidRPr="00480C4E">
        <w:rPr>
          <w:b/>
        </w:rPr>
        <w:t>   </w:t>
      </w:r>
      <w:r w:rsidRPr="00851ED7">
        <w:rPr>
          <w:rStyle w:val="NormalCourierNew"/>
          <w:szCs w:val="22"/>
        </w:rPr>
        <w:t>concrete saw</w:t>
      </w:r>
      <w:r w:rsidRPr="00480C4E">
        <w:rPr>
          <w:b/>
        </w:rPr>
        <w:t>   </w:t>
      </w:r>
      <w:r w:rsidR="00385DE9" w:rsidRPr="00480C4E">
        <w:rPr>
          <w:b/>
        </w:rPr>
        <w:t>]</w:t>
      </w:r>
      <w:r w:rsidRPr="00851ED7">
        <w:t xml:space="preserve"> </w:t>
      </w:r>
      <w:r w:rsidR="00385DE9" w:rsidRPr="00480C4E">
        <w:rPr>
          <w:b/>
        </w:rPr>
        <w:t>[</w:t>
      </w:r>
      <w:r w:rsidRPr="00480C4E">
        <w:rPr>
          <w:b/>
        </w:rPr>
        <w:t>   </w:t>
      </w:r>
      <w:r w:rsidRPr="00851ED7">
        <w:rPr>
          <w:rStyle w:val="NormalCourierNew"/>
          <w:szCs w:val="22"/>
        </w:rPr>
        <w:t>waterblaster</w:t>
      </w:r>
      <w:r w:rsidRPr="00480C4E">
        <w:rPr>
          <w:b/>
        </w:rPr>
        <w:t>   </w:t>
      </w:r>
      <w:r w:rsidR="00385DE9" w:rsidRPr="00480C4E">
        <w:rPr>
          <w:b/>
        </w:rPr>
        <w:t>]</w:t>
      </w:r>
      <w:r w:rsidRPr="00851ED7">
        <w:t xml:space="preserve"> as specified in paragraph 605-3.2. The newly exposed concrete joint faces and the pavement surface extending a minimum of 1/2 inch (12 mm) from the joint edge shall be sandblasted clean.  Sandblasting shall be accomplished in a minimum of two passes. One pass per joint face with the nozzle held at an angle directly toward the joint face and not more than 3 inches (75 mm) from it. After final cleaning and immediately prior to sealing, blow out the joints with compressed air and leave them completely free of debris and water. The joint faces shall be surface dry when the seal is applied. </w:t>
      </w:r>
    </w:p>
    <w:p w14:paraId="01C59CB0" w14:textId="3BAAF6C1" w:rsidR="001B1315" w:rsidRPr="00851ED7" w:rsidRDefault="001B1315" w:rsidP="00103261">
      <w:pPr>
        <w:pStyle w:val="Indent"/>
        <w:rPr>
          <w:szCs w:val="22"/>
        </w:rPr>
      </w:pPr>
      <w:r w:rsidRPr="00851ED7">
        <w:rPr>
          <w:b/>
          <w:szCs w:val="22"/>
        </w:rPr>
        <w:t xml:space="preserve">c. Backer Rod. </w:t>
      </w:r>
      <w:r w:rsidRPr="00851ED7">
        <w:t xml:space="preserve">When the joint opening is of a greater depth than indicated for the sealant depth, plug or seal off the lower portion of the joint opening using a backer rod in accordance with paragraph 605-2.2 to prevent the </w:t>
      </w:r>
      <w:r w:rsidRPr="00851ED7">
        <w:rPr>
          <w:szCs w:val="22"/>
        </w:rPr>
        <w:t xml:space="preserve">entrance of the sealant below the specified depth. Take care to ensure that the backer rod is placed at the specified depth and is not stretched or twisted during installation. </w:t>
      </w:r>
    </w:p>
    <w:p w14:paraId="1518AE42" w14:textId="29E90646" w:rsidR="001B1315" w:rsidRPr="00851ED7" w:rsidRDefault="001B1315" w:rsidP="00103261">
      <w:pPr>
        <w:pStyle w:val="Indent"/>
        <w:rPr>
          <w:szCs w:val="22"/>
        </w:rPr>
      </w:pPr>
      <w:r w:rsidRPr="00851ED7">
        <w:rPr>
          <w:b/>
          <w:szCs w:val="22"/>
        </w:rPr>
        <w:lastRenderedPageBreak/>
        <w:t xml:space="preserve">d. Bond-breaking tape. </w:t>
      </w:r>
      <w:r w:rsidRPr="00851ED7">
        <w:rPr>
          <w:szCs w:val="22"/>
        </w:rPr>
        <w:t>Where inserts or filler materials contain bitumen, or the depth of the joint opening does not allow for the use of a backup material, insert a bond-separating tape</w:t>
      </w:r>
      <w:r w:rsidR="00F13FA6" w:rsidRPr="00851ED7">
        <w:rPr>
          <w:szCs w:val="22"/>
        </w:rPr>
        <w:t xml:space="preserve"> </w:t>
      </w:r>
      <w:r w:rsidRPr="00851ED7">
        <w:rPr>
          <w:szCs w:val="22"/>
        </w:rPr>
        <w:t>breaker in accordance with paragraph 605-2.</w:t>
      </w:r>
      <w:r w:rsidR="00B649F1" w:rsidRPr="00851ED7">
        <w:rPr>
          <w:szCs w:val="22"/>
        </w:rPr>
        <w:t>3</w:t>
      </w:r>
      <w:r w:rsidRPr="00851ED7">
        <w:rPr>
          <w:szCs w:val="22"/>
        </w:rPr>
        <w:t xml:space="preserve"> to prevent incompatibility with the filler materials and three-sided adhesion of the sealant. Securely bond the tape to the bottom of the joint opening so it will not float up into the new sealant.</w:t>
      </w:r>
    </w:p>
    <w:p w14:paraId="6EE1D4CC" w14:textId="6BA27156"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605-3.4 Installation of sealants.</w:t>
      </w:r>
      <w:r w:rsidRPr="00851ED7">
        <w:rPr>
          <w:szCs w:val="22"/>
        </w:rPr>
        <w:t xml:space="preserve"> Joints shall be inspected for proper width, depth, alignment, and preparation, and shall be approved by the </w:t>
      </w:r>
      <w:r w:rsidR="002D0F12" w:rsidRPr="00851ED7">
        <w:rPr>
          <w:szCs w:val="22"/>
        </w:rPr>
        <w:t>RPR</w:t>
      </w:r>
      <w:r w:rsidRPr="00851ED7">
        <w:rPr>
          <w:szCs w:val="22"/>
        </w:rPr>
        <w:t xml:space="preserve"> before sealing is allowed. Sealants shall be installed in accordance with the following requirements:</w:t>
      </w:r>
    </w:p>
    <w:p w14:paraId="68AD7724" w14:textId="07241A23" w:rsidR="001B1315" w:rsidRPr="00851ED7" w:rsidRDefault="001B1315" w:rsidP="00103261">
      <w:pPr>
        <w:rPr>
          <w:szCs w:val="22"/>
        </w:rPr>
      </w:pPr>
      <w:r w:rsidRPr="00851ED7">
        <w:rPr>
          <w:szCs w:val="22"/>
        </w:rPr>
        <w:t xml:space="preserve">Immediately preceding, but not more than 50 feet (15 m) ahead of the joint sealing operations, perform a final cleaning with compressed air. Fill the joints from the bottom up to </w:t>
      </w:r>
      <w:r w:rsidR="00385DE9" w:rsidRPr="00480C4E">
        <w:rPr>
          <w:b/>
          <w:szCs w:val="22"/>
        </w:rPr>
        <w:t>[</w:t>
      </w:r>
      <w:r w:rsidRPr="00480C4E">
        <w:rPr>
          <w:b/>
          <w:szCs w:val="22"/>
        </w:rPr>
        <w:t>   </w:t>
      </w:r>
      <w:r w:rsidRPr="00851ED7">
        <w:rPr>
          <w:rStyle w:val="NormalCourierNew"/>
          <w:szCs w:val="22"/>
        </w:rPr>
        <w:t>1/8</w:t>
      </w:r>
      <w:r w:rsidRPr="00480C4E">
        <w:rPr>
          <w:b/>
          <w:szCs w:val="22"/>
        </w:rPr>
        <w:t>   </w:t>
      </w:r>
      <w:r w:rsidR="00385DE9" w:rsidRPr="00480C4E">
        <w:rPr>
          <w:b/>
          <w:szCs w:val="22"/>
        </w:rPr>
        <w:t>]</w:t>
      </w:r>
      <w:r w:rsidRPr="00851ED7">
        <w:rPr>
          <w:szCs w:val="22"/>
        </w:rPr>
        <w:t xml:space="preserve"> </w:t>
      </w:r>
      <w:r w:rsidR="00385DE9" w:rsidRPr="00480C4E">
        <w:rPr>
          <w:b/>
          <w:szCs w:val="22"/>
        </w:rPr>
        <w:t>[</w:t>
      </w:r>
      <w:r w:rsidRPr="00480C4E">
        <w:rPr>
          <w:b/>
          <w:szCs w:val="22"/>
        </w:rPr>
        <w:t>   </w:t>
      </w:r>
      <w:r w:rsidRPr="00851ED7">
        <w:rPr>
          <w:rStyle w:val="NormalCourierNew"/>
          <w:szCs w:val="22"/>
        </w:rPr>
        <w:t>1/4</w:t>
      </w:r>
      <w:r w:rsidRPr="00480C4E">
        <w:rPr>
          <w:b/>
          <w:szCs w:val="22"/>
        </w:rPr>
        <w:t>   </w:t>
      </w:r>
      <w:r w:rsidR="00385DE9" w:rsidRPr="00480C4E">
        <w:rPr>
          <w:b/>
          <w:szCs w:val="22"/>
        </w:rPr>
        <w:t>]</w:t>
      </w:r>
      <w:r w:rsidRPr="00851ED7">
        <w:rPr>
          <w:szCs w:val="22"/>
        </w:rPr>
        <w:t xml:space="preserve"> inch (</w:t>
      </w:r>
      <w:r w:rsidR="00385DE9" w:rsidRPr="00480C4E">
        <w:rPr>
          <w:b/>
          <w:szCs w:val="22"/>
        </w:rPr>
        <w:t>[</w:t>
      </w:r>
      <w:r w:rsidRPr="00480C4E">
        <w:rPr>
          <w:b/>
          <w:szCs w:val="22"/>
        </w:rPr>
        <w:t>   </w:t>
      </w:r>
      <w:r w:rsidRPr="00851ED7">
        <w:rPr>
          <w:rStyle w:val="NormalCourierNew"/>
          <w:szCs w:val="22"/>
        </w:rPr>
        <w:t>3</w:t>
      </w:r>
      <w:r w:rsidRPr="00480C4E">
        <w:rPr>
          <w:b/>
          <w:szCs w:val="22"/>
        </w:rPr>
        <w:t>   </w:t>
      </w:r>
      <w:r w:rsidR="00385DE9" w:rsidRPr="00480C4E">
        <w:rPr>
          <w:b/>
          <w:szCs w:val="22"/>
        </w:rPr>
        <w:t>]</w:t>
      </w:r>
      <w:r w:rsidRPr="00851ED7">
        <w:rPr>
          <w:szCs w:val="22"/>
        </w:rPr>
        <w:t xml:space="preserve"> </w:t>
      </w:r>
      <w:r w:rsidR="00385DE9" w:rsidRPr="00480C4E">
        <w:rPr>
          <w:b/>
          <w:szCs w:val="22"/>
        </w:rPr>
        <w:t>[</w:t>
      </w:r>
      <w:r w:rsidRPr="00480C4E">
        <w:rPr>
          <w:b/>
          <w:szCs w:val="22"/>
        </w:rPr>
        <w:t>   </w:t>
      </w:r>
      <w:r w:rsidRPr="00851ED7">
        <w:rPr>
          <w:rStyle w:val="NormalCourierNew"/>
          <w:szCs w:val="22"/>
        </w:rPr>
        <w:t>6</w:t>
      </w:r>
      <w:r w:rsidRPr="00480C4E">
        <w:rPr>
          <w:b/>
          <w:szCs w:val="22"/>
        </w:rPr>
        <w:t>   </w:t>
      </w:r>
      <w:r w:rsidR="00385DE9" w:rsidRPr="00480C4E">
        <w:rPr>
          <w:b/>
          <w:szCs w:val="22"/>
        </w:rPr>
        <w:t>]</w:t>
      </w:r>
      <w:r w:rsidRPr="00851ED7">
        <w:rPr>
          <w:rStyle w:val="NormalCourierNew"/>
          <w:rFonts w:ascii="Times New Roman" w:hAnsi="Times New Roman"/>
          <w:szCs w:val="22"/>
        </w:rPr>
        <w:t xml:space="preserve"> mm</w:t>
      </w:r>
      <w:r w:rsidRPr="00851ED7">
        <w:rPr>
          <w:szCs w:val="22"/>
        </w:rPr>
        <w:t xml:space="preserve">) ±1/16 inch (2 mm) below the </w:t>
      </w:r>
      <w:r w:rsidR="004E21ED" w:rsidRPr="00851ED7">
        <w:rPr>
          <w:szCs w:val="22"/>
        </w:rPr>
        <w:t xml:space="preserve">top of </w:t>
      </w:r>
      <w:r w:rsidRPr="00851ED7">
        <w:rPr>
          <w:szCs w:val="22"/>
        </w:rPr>
        <w:t>pavement surface</w:t>
      </w:r>
      <w:r w:rsidR="004E21ED" w:rsidRPr="00851ED7">
        <w:rPr>
          <w:szCs w:val="22"/>
        </w:rPr>
        <w:t>; or bottom of groove for grooved pavement</w:t>
      </w:r>
      <w:r w:rsidRPr="00851ED7">
        <w:rPr>
          <w:szCs w:val="22"/>
        </w:rPr>
        <w:t xml:space="preserve">. Remove and discard excess or spilled sealant from the pavement by approved methods. Install the sealant in such a manner as to prevent the formation of voids and entrapped air. In no case shall gravity methods or pouring pots be used to install the sealant material. Traffic shall not be permitted over newly sealed pavement until authorized by the </w:t>
      </w:r>
      <w:r w:rsidR="006927A2" w:rsidRPr="00851ED7">
        <w:rPr>
          <w:szCs w:val="22"/>
        </w:rPr>
        <w:t>RPR</w:t>
      </w:r>
      <w:r w:rsidRPr="00851ED7">
        <w:rPr>
          <w:szCs w:val="22"/>
        </w:rPr>
        <w:t>. When a primer is recommended by the manufacturer, apply it evenly to the joint faces in accordance with the manufacturer’s instructions. Check the joints frequently to ensure that the newly installed sealant is cured to a tack-free condition within the time specified.</w:t>
      </w:r>
    </w:p>
    <w:p w14:paraId="61C0829B" w14:textId="77777777" w:rsidR="001B1315" w:rsidRPr="00851ED7" w:rsidRDefault="001B1315" w:rsidP="008077B4">
      <w:pPr>
        <w:pStyle w:val="Engineernotetop"/>
      </w:pPr>
      <w:r w:rsidRPr="00851ED7">
        <w:t>************************************************************************************</w:t>
      </w:r>
    </w:p>
    <w:p w14:paraId="315F6F0B" w14:textId="104372E7" w:rsidR="001B1315" w:rsidRPr="00851ED7" w:rsidRDefault="001B1315" w:rsidP="008077B4">
      <w:pPr>
        <w:pStyle w:val="EngineerNoteskeepwithnext"/>
      </w:pPr>
      <w:r w:rsidRPr="00851ED7">
        <w:rPr>
          <w:szCs w:val="22"/>
        </w:rPr>
        <w:t>The use of a backer rod or bond breaking tapes in the bottom of the joint to be filled</w:t>
      </w:r>
      <w:r w:rsidRPr="00851ED7">
        <w:t xml:space="preserve"> is recommended to control the depth of the sealant, to achieve the desired shape factor, and to support the sealant against indentation and sag. Backer rod and bond breaking tapes</w:t>
      </w:r>
      <w:r w:rsidRPr="00851ED7" w:rsidDel="00B830E5">
        <w:t xml:space="preserve"> </w:t>
      </w:r>
      <w:r w:rsidRPr="00851ED7">
        <w:t>should be compatible with the sealant should be compressible without extruding the sealant, and should recover to maintain contact with the joint faces when the joint is open.</w:t>
      </w:r>
    </w:p>
    <w:p w14:paraId="1B46FB5C" w14:textId="77777777" w:rsidR="001B1315" w:rsidRPr="00851ED7" w:rsidRDefault="001B1315" w:rsidP="008077B4">
      <w:pPr>
        <w:pStyle w:val="Engineernotebottom"/>
      </w:pPr>
      <w:r w:rsidRPr="00851ED7">
        <w:t>************************************************************************************</w:t>
      </w:r>
    </w:p>
    <w:p w14:paraId="0D25B8B7" w14:textId="77777777" w:rsidR="001B1315" w:rsidRPr="00851ED7" w:rsidRDefault="001B1315" w:rsidP="00103261">
      <w:r w:rsidRPr="00851ED7">
        <w:rPr>
          <w:b/>
        </w:rPr>
        <w:t>605-3.5 Inspection.</w:t>
      </w:r>
      <w:r w:rsidRPr="00851ED7">
        <w:t xml:space="preserve"> The Contractor shall inspect the joint sealant for proper rate of cure and set, bonding to the joint walls, cohesive separation within the sealant, reversion to liquid, entrapped air and voids. Sealants exhibiting any of these deficiencies at any time prior to the final acceptance of the project shall be removed from the joint, wasted, and replaced as specified at no additional cost to the airport.</w:t>
      </w:r>
    </w:p>
    <w:p w14:paraId="7B2BF21C" w14:textId="77777777" w:rsidR="001B1315" w:rsidRPr="00851ED7" w:rsidRDefault="001B1315" w:rsidP="00103261">
      <w:r w:rsidRPr="00851ED7">
        <w:rPr>
          <w:b/>
        </w:rPr>
        <w:t xml:space="preserve">605-3.6 Clean-up. </w:t>
      </w:r>
      <w:r w:rsidRPr="00851ED7">
        <w:t>Upon completion of the project, remove all unused materials from the site and leave the pavement in a clean condition.</w:t>
      </w:r>
    </w:p>
    <w:p w14:paraId="5FF40DC3" w14:textId="77777777" w:rsidR="001B1315" w:rsidRPr="00851ED7" w:rsidRDefault="001B1315" w:rsidP="00103261">
      <w:pPr>
        <w:pStyle w:val="CenteredboldKWN"/>
      </w:pPr>
      <w:r w:rsidRPr="00851ED7">
        <w:t>METHOD OF MEASUREMENT</w:t>
      </w:r>
    </w:p>
    <w:p w14:paraId="30C0D9C4"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 xml:space="preserve">605-4.1 </w:t>
      </w:r>
      <w:r w:rsidRPr="00851ED7">
        <w:t xml:space="preserve">Joint sealing material shall be measured by the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rPr>
        <w:t xml:space="preserve"> </w:t>
      </w:r>
      <w:r w:rsidR="00385DE9" w:rsidRPr="00480C4E">
        <w:rPr>
          <w:b/>
        </w:rPr>
        <w:t>[</w:t>
      </w:r>
      <w:r w:rsidRPr="00480C4E">
        <w:rPr>
          <w:b/>
        </w:rPr>
        <w:t>   </w:t>
      </w:r>
      <w:r w:rsidRPr="00851ED7">
        <w:rPr>
          <w:rStyle w:val="NormalCourierNew"/>
          <w:szCs w:val="22"/>
        </w:rPr>
        <w:t>pound (kg)</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linear foot (meter)</w:t>
      </w:r>
      <w:r w:rsidRPr="00480C4E">
        <w:rPr>
          <w:b/>
        </w:rPr>
        <w:t>   </w:t>
      </w:r>
      <w:r w:rsidR="00385DE9" w:rsidRPr="00480C4E">
        <w:rPr>
          <w:b/>
        </w:rPr>
        <w:t>]</w:t>
      </w:r>
      <w:r w:rsidRPr="00851ED7">
        <w:t xml:space="preserve"> of sealant in place, completed, and accepted.</w:t>
      </w:r>
    </w:p>
    <w:p w14:paraId="716F0B91" w14:textId="77777777" w:rsidR="001B1315" w:rsidRPr="00851ED7" w:rsidRDefault="001B1315" w:rsidP="00103261">
      <w:pPr>
        <w:pStyle w:val="CenteredboldKWN"/>
      </w:pPr>
      <w:r w:rsidRPr="00851ED7">
        <w:t>BASIS OF PAYMENT</w:t>
      </w:r>
    </w:p>
    <w:p w14:paraId="4C1BB1EF"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605-5.1</w:t>
      </w:r>
      <w:r w:rsidRPr="00851ED7">
        <w:t xml:space="preserve"> Payment for joint sealing material shall be made at the contract unit price per </w:t>
      </w:r>
      <w:r w:rsidR="00385DE9" w:rsidRPr="00480C4E">
        <w:rPr>
          <w:b/>
          <w:szCs w:val="22"/>
        </w:rPr>
        <w:t>[</w:t>
      </w:r>
      <w:r w:rsidRPr="00480C4E">
        <w:rPr>
          <w:b/>
          <w:szCs w:val="22"/>
        </w:rPr>
        <w:t>   </w:t>
      </w:r>
      <w:r w:rsidRPr="00851ED7">
        <w:rPr>
          <w:rStyle w:val="NormalCourierNew"/>
          <w:szCs w:val="22"/>
        </w:rPr>
        <w:t>gallon (liter)</w:t>
      </w:r>
      <w:r w:rsidRPr="00480C4E">
        <w:rPr>
          <w:b/>
          <w:szCs w:val="22"/>
        </w:rPr>
        <w:t>   </w:t>
      </w:r>
      <w:r w:rsidR="00385DE9" w:rsidRPr="00480C4E">
        <w:rPr>
          <w:b/>
          <w:szCs w:val="22"/>
        </w:rPr>
        <w:t>]</w:t>
      </w:r>
      <w:r w:rsidRPr="00851ED7">
        <w:rPr>
          <w:b/>
        </w:rPr>
        <w:t xml:space="preserve"> </w:t>
      </w:r>
      <w:r w:rsidR="00385DE9" w:rsidRPr="00480C4E">
        <w:rPr>
          <w:b/>
        </w:rPr>
        <w:t>[</w:t>
      </w:r>
      <w:r w:rsidRPr="00480C4E">
        <w:rPr>
          <w:b/>
        </w:rPr>
        <w:t>   </w:t>
      </w:r>
      <w:r w:rsidRPr="00851ED7">
        <w:rPr>
          <w:rStyle w:val="NormalCourierNew"/>
          <w:szCs w:val="22"/>
        </w:rPr>
        <w:t>pound (kg)</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linear foot (meter)</w:t>
      </w:r>
      <w:r w:rsidRPr="00480C4E">
        <w:rPr>
          <w:b/>
        </w:rPr>
        <w:t>   </w:t>
      </w:r>
      <w:r w:rsidR="00385DE9" w:rsidRPr="00480C4E">
        <w:rPr>
          <w:b/>
        </w:rPr>
        <w:t>]</w:t>
      </w:r>
      <w:r w:rsidRPr="00851ED7">
        <w:t>. The price shall be full compensation for furnishing all materials, for all preparation, delivering, and placing of these materials, and for all labor, equipment, tools, and incidentals necessary to complete the item.</w:t>
      </w:r>
    </w:p>
    <w:p w14:paraId="5D860C31" w14:textId="77777777" w:rsidR="001B1315" w:rsidRPr="00851ED7" w:rsidRDefault="001B1315" w:rsidP="00103261">
      <w:pPr>
        <w:pStyle w:val="NormalKWN"/>
      </w:pPr>
      <w:r w:rsidRPr="00851ED7">
        <w:lastRenderedPageBreak/>
        <w:t>Payment will be made under:</w:t>
      </w:r>
    </w:p>
    <w:p w14:paraId="7A8EA2FE" w14:textId="77777777" w:rsidR="001B1315" w:rsidRPr="00851ED7" w:rsidRDefault="001B1315" w:rsidP="00103261">
      <w:pPr>
        <w:pStyle w:val="itemsandstandards"/>
      </w:pPr>
      <w:r w:rsidRPr="00851ED7">
        <w:t>Item P-605-5.1</w:t>
      </w:r>
      <w:r w:rsidRPr="00851ED7">
        <w:tab/>
        <w:t xml:space="preserve">Joint Sealing Filler, </w:t>
      </w:r>
      <w:r w:rsidR="00385DE9" w:rsidRPr="00480C4E">
        <w:rPr>
          <w:b/>
        </w:rPr>
        <w:t>[</w:t>
      </w:r>
      <w:r w:rsidRPr="00480C4E">
        <w:rPr>
          <w:b/>
        </w:rPr>
        <w:t>   </w:t>
      </w:r>
      <w:r w:rsidRPr="00851ED7">
        <w:rPr>
          <w:rFonts w:ascii="Courier New" w:hAnsi="Courier New" w:cs="Courier New"/>
        </w:rPr>
        <w:t>per gallon (liter)</w:t>
      </w:r>
      <w:r w:rsidRPr="00480C4E">
        <w:rPr>
          <w:b/>
        </w:rPr>
        <w:t>   </w:t>
      </w:r>
      <w:r w:rsidR="00385DE9" w:rsidRPr="00480C4E">
        <w:rPr>
          <w:b/>
        </w:rPr>
        <w:t>]</w:t>
      </w:r>
      <w:r w:rsidRPr="00851ED7">
        <w:t xml:space="preserve"> </w:t>
      </w:r>
      <w:r w:rsidR="00385DE9" w:rsidRPr="00480C4E">
        <w:rPr>
          <w:b/>
        </w:rPr>
        <w:t>[</w:t>
      </w:r>
      <w:r w:rsidRPr="00480C4E">
        <w:rPr>
          <w:b/>
        </w:rPr>
        <w:t>   </w:t>
      </w:r>
      <w:r w:rsidRPr="00851ED7">
        <w:rPr>
          <w:rFonts w:ascii="Courier New" w:hAnsi="Courier New" w:cs="Courier New"/>
        </w:rPr>
        <w:t>per pound (kg)</w:t>
      </w:r>
      <w:r w:rsidRPr="00480C4E">
        <w:rPr>
          <w:b/>
        </w:rPr>
        <w:t>   </w:t>
      </w:r>
      <w:r w:rsidR="00385DE9" w:rsidRPr="00480C4E">
        <w:rPr>
          <w:b/>
        </w:rPr>
        <w:t>]</w:t>
      </w:r>
      <w:r w:rsidRPr="00851ED7">
        <w:t xml:space="preserve"> </w:t>
      </w:r>
      <w:r w:rsidR="00385DE9" w:rsidRPr="00480C4E">
        <w:rPr>
          <w:b/>
        </w:rPr>
        <w:t>[</w:t>
      </w:r>
      <w:r w:rsidRPr="00480C4E">
        <w:rPr>
          <w:b/>
        </w:rPr>
        <w:t>   </w:t>
      </w:r>
      <w:r w:rsidRPr="00851ED7">
        <w:rPr>
          <w:rFonts w:ascii="Courier New" w:hAnsi="Courier New" w:cs="Courier New"/>
        </w:rPr>
        <w:t>per linear foot (meter)</w:t>
      </w:r>
      <w:r w:rsidRPr="00480C4E">
        <w:rPr>
          <w:b/>
        </w:rPr>
        <w:t>   </w:t>
      </w:r>
      <w:r w:rsidR="00385DE9" w:rsidRPr="00480C4E">
        <w:rPr>
          <w:b/>
        </w:rPr>
        <w:t>]</w:t>
      </w:r>
    </w:p>
    <w:p w14:paraId="33C24977" w14:textId="77777777" w:rsidR="001B1315" w:rsidRPr="00851ED7" w:rsidRDefault="001B1315" w:rsidP="00103261">
      <w:pPr>
        <w:pStyle w:val="CenteredboldKWN"/>
      </w:pPr>
      <w:r w:rsidRPr="00851ED7">
        <w:t>References</w:t>
      </w:r>
    </w:p>
    <w:p w14:paraId="3F891BCB" w14:textId="77777777" w:rsidR="001B1315" w:rsidRPr="00851ED7" w:rsidRDefault="001B1315" w:rsidP="00103261">
      <w:r w:rsidRPr="00851ED7">
        <w:t>The publications listed below form a part of this specification to the extent referenced. The publications are referred to within the text by the basic designation only.</w:t>
      </w:r>
    </w:p>
    <w:p w14:paraId="264FB46F" w14:textId="77777777" w:rsidR="001B1315" w:rsidRPr="00851ED7" w:rsidRDefault="001B1315" w:rsidP="00103261">
      <w:pPr>
        <w:pStyle w:val="NormalKWN"/>
      </w:pPr>
      <w:r w:rsidRPr="00851ED7">
        <w:t>ASTM International (ASTM)</w:t>
      </w:r>
    </w:p>
    <w:p w14:paraId="19F2DD40" w14:textId="77777777" w:rsidR="001B1315" w:rsidRPr="00851ED7" w:rsidRDefault="001B1315" w:rsidP="00103261">
      <w:pPr>
        <w:pStyle w:val="itemsandstandards"/>
      </w:pPr>
      <w:r w:rsidRPr="00851ED7">
        <w:t>ASTM D789</w:t>
      </w:r>
      <w:r w:rsidRPr="00851ED7">
        <w:tab/>
        <w:t>Standard Test Method for Determination of Relative Viscosity of Polyamide (PA)</w:t>
      </w:r>
    </w:p>
    <w:p w14:paraId="151EA76F" w14:textId="0BFB94B8" w:rsidR="001B1315" w:rsidRPr="00851ED7" w:rsidRDefault="001B1315" w:rsidP="00103261">
      <w:pPr>
        <w:pStyle w:val="itemsandstandards"/>
      </w:pPr>
      <w:r w:rsidRPr="00851ED7">
        <w:t>ASTM D5249</w:t>
      </w:r>
      <w:r w:rsidRPr="00851ED7">
        <w:tab/>
        <w:t>Standard Specification for Backer Material for Use with Cold- and Hot-Applied Joint Sealants in Portland-Cement Concrete and Asphalt Joints</w:t>
      </w:r>
    </w:p>
    <w:p w14:paraId="540A163B" w14:textId="77777777" w:rsidR="001B1315" w:rsidRPr="00851ED7" w:rsidRDefault="00385DE9" w:rsidP="00103261">
      <w:pPr>
        <w:pStyle w:val="itemsandstandards"/>
      </w:pPr>
      <w:r w:rsidRPr="00480C4E">
        <w:rPr>
          <w:b/>
        </w:rPr>
        <w:t>[</w:t>
      </w:r>
      <w:r w:rsidR="001B1315" w:rsidRPr="00480C4E">
        <w:rPr>
          <w:b/>
        </w:rPr>
        <w:t>   </w:t>
      </w:r>
      <w:r w:rsidR="001B1315" w:rsidRPr="00851ED7">
        <w:rPr>
          <w:rFonts w:ascii="Courier New" w:hAnsi="Courier New" w:cs="Courier New"/>
        </w:rPr>
        <w:t>ASTM D5893</w:t>
      </w:r>
      <w:r w:rsidR="001B1315" w:rsidRPr="00851ED7">
        <w:rPr>
          <w:rFonts w:ascii="Courier New" w:hAnsi="Courier New" w:cs="Courier New"/>
        </w:rPr>
        <w:tab/>
        <w:t>Standard Specification for Cold Applied, Single Component, Chemically Curing Silicone Joint Sealant for Portland Cement Concrete Pavements</w:t>
      </w:r>
      <w:r w:rsidR="001B1315" w:rsidRPr="00480C4E">
        <w:rPr>
          <w:b/>
        </w:rPr>
        <w:t>   </w:t>
      </w:r>
      <w:r w:rsidRPr="00480C4E">
        <w:rPr>
          <w:b/>
        </w:rPr>
        <w:t>]</w:t>
      </w:r>
    </w:p>
    <w:p w14:paraId="34870F10" w14:textId="77777777" w:rsidR="009F022D" w:rsidRDefault="00385DE9" w:rsidP="009F022D">
      <w:pPr>
        <w:pStyle w:val="itemsandstandards"/>
        <w:rPr>
          <w:rFonts w:ascii="Courier New" w:hAnsi="Courier New" w:cs="Courier New"/>
        </w:rPr>
      </w:pPr>
      <w:r w:rsidRPr="00480C4E">
        <w:rPr>
          <w:b/>
        </w:rPr>
        <w:t>[</w:t>
      </w:r>
      <w:r w:rsidR="001B1315" w:rsidRPr="00480C4E">
        <w:rPr>
          <w:b/>
        </w:rPr>
        <w:t>   </w:t>
      </w:r>
      <w:r w:rsidR="001B1315" w:rsidRPr="00851ED7">
        <w:rPr>
          <w:rFonts w:ascii="Courier New" w:hAnsi="Courier New" w:cs="Courier New"/>
        </w:rPr>
        <w:t>ASTM D6690</w:t>
      </w:r>
      <w:r w:rsidR="001B1315" w:rsidRPr="00851ED7">
        <w:rPr>
          <w:rFonts w:ascii="Courier New" w:hAnsi="Courier New" w:cs="Courier New"/>
        </w:rPr>
        <w:tab/>
        <w:t>Standard Specification for Joint and Crack Sealants, Hot Ap</w:t>
      </w:r>
      <w:r w:rsidR="009F022D">
        <w:rPr>
          <w:rFonts w:ascii="Courier New" w:hAnsi="Courier New" w:cs="Courier New"/>
        </w:rPr>
        <w:t>plied, for Concrete and Asphalt]</w:t>
      </w:r>
    </w:p>
    <w:p w14:paraId="25D7527C" w14:textId="7FA6F14B" w:rsidR="009F022D" w:rsidRDefault="009F022D" w:rsidP="009F022D">
      <w:pPr>
        <w:pStyle w:val="itemsandstandards"/>
        <w:rPr>
          <w:b/>
        </w:rPr>
      </w:pPr>
      <w:r w:rsidRPr="00480C4E">
        <w:rPr>
          <w:b/>
        </w:rPr>
        <w:t>[   </w:t>
      </w:r>
      <w:r w:rsidRPr="00851ED7">
        <w:rPr>
          <w:rFonts w:ascii="Courier New" w:hAnsi="Courier New" w:cs="Courier New"/>
        </w:rPr>
        <w:t>ASTM D</w:t>
      </w:r>
      <w:r>
        <w:rPr>
          <w:rFonts w:ascii="Courier New" w:hAnsi="Courier New" w:cs="Courier New"/>
        </w:rPr>
        <w:t>7116</w:t>
      </w:r>
      <w:r w:rsidRPr="00851ED7">
        <w:rPr>
          <w:rFonts w:ascii="Courier New" w:hAnsi="Courier New" w:cs="Courier New"/>
        </w:rPr>
        <w:tab/>
      </w:r>
      <w:r w:rsidRPr="009F022D">
        <w:rPr>
          <w:rFonts w:ascii="Courier New" w:hAnsi="Courier New" w:cs="Courier New"/>
        </w:rPr>
        <w:t>Standard Specification for Joint Sealants, Hot Applied, Jet Fuel Resistant Types for Portland Cement Concrete Pavements</w:t>
      </w:r>
      <w:r>
        <w:t xml:space="preserve">]  </w:t>
      </w:r>
    </w:p>
    <w:p w14:paraId="262AA8DE" w14:textId="77777777" w:rsidR="009F022D" w:rsidRDefault="009F022D" w:rsidP="009F022D">
      <w:pPr>
        <w:pStyle w:val="EngineerNoteskeepwithnext"/>
      </w:pPr>
    </w:p>
    <w:p w14:paraId="3F380198" w14:textId="77777777" w:rsidR="001B1315" w:rsidRPr="00851ED7" w:rsidRDefault="001B1315" w:rsidP="008077B4">
      <w:pPr>
        <w:pStyle w:val="Engineernotetop"/>
      </w:pPr>
      <w:r w:rsidRPr="00851ED7">
        <w:t>************************************************************************************</w:t>
      </w:r>
    </w:p>
    <w:p w14:paraId="62A20C98" w14:textId="77777777" w:rsidR="001B1315" w:rsidRPr="00851ED7" w:rsidRDefault="001B1315" w:rsidP="008077B4">
      <w:pPr>
        <w:pStyle w:val="EngineerNoteskeepwithnext"/>
      </w:pPr>
      <w:r w:rsidRPr="00851ED7">
        <w:t>The Engineer shall specify one or more of the ASTMs above to agree with sealant type selected in paragraph 605-2.1.</w:t>
      </w:r>
    </w:p>
    <w:p w14:paraId="7DCA097E" w14:textId="77777777" w:rsidR="001B1315" w:rsidRPr="00851ED7" w:rsidRDefault="001B1315" w:rsidP="008077B4">
      <w:pPr>
        <w:pStyle w:val="Engineernotebottom"/>
      </w:pPr>
      <w:r w:rsidRPr="00851ED7">
        <w:t>************************************************************************************</w:t>
      </w:r>
    </w:p>
    <w:p w14:paraId="4ADB24A7" w14:textId="77777777" w:rsidR="001B1315" w:rsidRPr="00851ED7" w:rsidRDefault="001B1315" w:rsidP="00103261">
      <w:pPr>
        <w:pStyle w:val="NormalKWN"/>
      </w:pPr>
      <w:r w:rsidRPr="00851ED7">
        <w:t>Advisory Circulars (AC)</w:t>
      </w:r>
    </w:p>
    <w:p w14:paraId="5419FA80" w14:textId="77777777" w:rsidR="001B1315" w:rsidRPr="00851ED7" w:rsidRDefault="001B1315" w:rsidP="00103261">
      <w:pPr>
        <w:pStyle w:val="itemsandstandards"/>
      </w:pPr>
      <w:r w:rsidRPr="00851ED7">
        <w:t>AC 150/5340-30</w:t>
      </w:r>
      <w:r w:rsidRPr="00851ED7">
        <w:tab/>
        <w:t>Design and Installation Details for Airport Visual Aids</w:t>
      </w:r>
    </w:p>
    <w:p w14:paraId="03ABE68E" w14:textId="77777777" w:rsidR="001B1315" w:rsidRPr="00851ED7" w:rsidRDefault="001B1315" w:rsidP="00103261">
      <w:pPr>
        <w:pStyle w:val="Centered"/>
      </w:pPr>
      <w:r w:rsidRPr="00851ED7">
        <w:t>END ITEM P-605</w:t>
      </w:r>
    </w:p>
    <w:p w14:paraId="74B89832" w14:textId="77777777" w:rsidR="001B1315" w:rsidRPr="00851ED7" w:rsidRDefault="001B1315" w:rsidP="00103261"/>
    <w:p w14:paraId="68B3A25C" w14:textId="77777777" w:rsidR="001B1315" w:rsidRPr="00851ED7" w:rsidRDefault="001B1315" w:rsidP="00103261">
      <w:pPr>
        <w:sectPr w:rsidR="001B1315" w:rsidRPr="00851ED7" w:rsidSect="009611F5">
          <w:footerReference w:type="even" r:id="rId187"/>
          <w:footerReference w:type="default" r:id="rId188"/>
          <w:headerReference w:type="first" r:id="rId189"/>
          <w:pgSz w:w="12240" w:h="15840" w:code="1"/>
          <w:pgMar w:top="1440" w:right="1440" w:bottom="1440" w:left="1440" w:header="720" w:footer="720" w:gutter="0"/>
          <w:cols w:space="720"/>
          <w:noEndnote/>
          <w:docGrid w:linePitch="360"/>
        </w:sectPr>
      </w:pPr>
      <w:bookmarkStart w:id="545" w:name="_ITEM_P-606_"/>
      <w:bookmarkStart w:id="546" w:name="_Toc95557443"/>
      <w:bookmarkStart w:id="547" w:name="_Ref296945717"/>
      <w:bookmarkStart w:id="548" w:name="_Ref296945726"/>
      <w:bookmarkEnd w:id="545"/>
    </w:p>
    <w:p w14:paraId="4E68885A" w14:textId="77777777" w:rsidR="001B1315" w:rsidRPr="00851ED7" w:rsidRDefault="001B1315" w:rsidP="00103261">
      <w:pPr>
        <w:pStyle w:val="Heading2"/>
      </w:pPr>
      <w:bookmarkStart w:id="549" w:name="_Ref301943433"/>
      <w:bookmarkStart w:id="550" w:name="_Toc306359501"/>
      <w:bookmarkStart w:id="551" w:name="_Toc533170113"/>
      <w:r w:rsidRPr="00851ED7">
        <w:lastRenderedPageBreak/>
        <w:t>Item P-606 Adhesive Compounds, Two-Component for Sealing Wire and Lights</w:t>
      </w:r>
      <w:bookmarkEnd w:id="546"/>
      <w:bookmarkEnd w:id="547"/>
      <w:bookmarkEnd w:id="548"/>
      <w:r w:rsidRPr="00851ED7">
        <w:t xml:space="preserve"> in Pavement</w:t>
      </w:r>
      <w:bookmarkEnd w:id="549"/>
      <w:bookmarkEnd w:id="550"/>
      <w:bookmarkEnd w:id="551"/>
    </w:p>
    <w:p w14:paraId="1B43B1E0" w14:textId="77777777" w:rsidR="001B1315" w:rsidRPr="00851ED7" w:rsidRDefault="001B1315" w:rsidP="00103261">
      <w:pPr>
        <w:pStyle w:val="CenteredboldKWN"/>
      </w:pPr>
      <w:r w:rsidRPr="00851ED7">
        <w:t>DESCRIPTION</w:t>
      </w:r>
    </w:p>
    <w:p w14:paraId="0F0B954D" w14:textId="0D96BD9A"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bCs/>
        </w:rPr>
        <w:t xml:space="preserve">606-1.1 </w:t>
      </w:r>
      <w:r w:rsidRPr="00851ED7">
        <w:t xml:space="preserve">This specification covers two types of material; a liquid suitable for sealing electrical wire in saw cuts in pavement and for sealing light fixtures or bases in pavement, and a paste suitable for embedding light fixtures in the pavement. Both types of material are two-component filled formulas with the characteristics specified in paragraph 606-2.4. Materials supplied for use with asphalt </w:t>
      </w:r>
      <w:r w:rsidR="00497248" w:rsidRPr="00851ED7">
        <w:t xml:space="preserve">and/or </w:t>
      </w:r>
      <w:r w:rsidRPr="00851ED7">
        <w:t xml:space="preserve">concrete pavements must be formulated so they are compatible with the asphalt </w:t>
      </w:r>
      <w:r w:rsidR="00497248" w:rsidRPr="00851ED7">
        <w:t xml:space="preserve">and/or </w:t>
      </w:r>
      <w:r w:rsidRPr="00851ED7">
        <w:t>concrete.</w:t>
      </w:r>
    </w:p>
    <w:p w14:paraId="4A6B63EB" w14:textId="77777777" w:rsidR="001B1315" w:rsidRPr="00851ED7" w:rsidRDefault="001B1315" w:rsidP="008077B4">
      <w:pPr>
        <w:pStyle w:val="Engineernotetop"/>
      </w:pPr>
      <w:r w:rsidRPr="00851ED7">
        <w:t>************************************************************************************</w:t>
      </w:r>
    </w:p>
    <w:p w14:paraId="14E50A03" w14:textId="6AF474D7" w:rsidR="001B1315" w:rsidRPr="00851ED7" w:rsidRDefault="001B1315" w:rsidP="008077B4">
      <w:pPr>
        <w:pStyle w:val="EngineerNoteskeepwithnext"/>
      </w:pPr>
      <w:r w:rsidRPr="00851ED7">
        <w:t xml:space="preserve">If the material is to be used on asphalt </w:t>
      </w:r>
      <w:r w:rsidR="00497248" w:rsidRPr="00851ED7">
        <w:t xml:space="preserve">and/or </w:t>
      </w:r>
      <w:r w:rsidRPr="00851ED7">
        <w:t>concrete pavements and it is not formulated for this use, cracking and separation of the material from sawed wireway kerfs and around light fixtures may occur.</w:t>
      </w:r>
    </w:p>
    <w:p w14:paraId="31BDCE30" w14:textId="77777777" w:rsidR="001B1315" w:rsidRPr="00851ED7" w:rsidRDefault="001B1315" w:rsidP="008077B4">
      <w:pPr>
        <w:pStyle w:val="Engineernotebottom"/>
      </w:pPr>
      <w:r w:rsidRPr="00851ED7">
        <w:t>************************************************************************************</w:t>
      </w:r>
    </w:p>
    <w:p w14:paraId="599BCAA6" w14:textId="3F334947" w:rsidR="001B1315" w:rsidRPr="00851ED7" w:rsidRDefault="001B1315" w:rsidP="00103261">
      <w:pPr>
        <w:pStyle w:val="CenteredboldKWN"/>
      </w:pPr>
      <w:r w:rsidRPr="00851ED7">
        <w:t>MATERIALS</w:t>
      </w:r>
    </w:p>
    <w:p w14:paraId="48BA1985"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606-2.1 Curing</w:t>
      </w:r>
      <w:r w:rsidRPr="00851ED7">
        <w:t>. When pre-warmed to 77°F (25°C), mixed, and placed in accordance with manufacturer’s directions, the materials shall cure at temperatures of 45°F (7°C) or above without the application of external heat.</w:t>
      </w:r>
    </w:p>
    <w:p w14:paraId="2671EDA4"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606-2.2 Storage</w:t>
      </w:r>
      <w:r w:rsidRPr="00851ED7">
        <w:t>. The adhesive components shall not be stored at temperatures over 86°F (30°C)</w:t>
      </w:r>
      <w:r w:rsidR="00417A1B" w:rsidRPr="00851ED7">
        <w:t>, unless otherwise specified by the manufacturer</w:t>
      </w:r>
      <w:r w:rsidRPr="00851ED7">
        <w:t>.</w:t>
      </w:r>
    </w:p>
    <w:p w14:paraId="7BB67CC0"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606-2.3 Caution</w:t>
      </w:r>
      <w:r w:rsidRPr="00851ED7">
        <w:t>. Installation and use shall be in accordance with the manufacturer’s recommended procedures. Avoid prolonged or repeated contact with skin. In case of contact, wash with soap and flush with water. If taken internally, call doctor. Keep away from heat or flame. Avoid vapor. Use in well-ventilated areas. Keep in cool place. Keep away from children.</w:t>
      </w:r>
    </w:p>
    <w:p w14:paraId="22DCB93A"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606-2.4 Characteristics</w:t>
      </w:r>
      <w:r w:rsidRPr="00851ED7">
        <w:t>. When mixed and cured in accordance with the manufacturer’s directions, the materials shall have the following properties shown in Table 1.</w:t>
      </w:r>
    </w:p>
    <w:p w14:paraId="08BABA12" w14:textId="77777777" w:rsidR="003D7FBA" w:rsidRPr="00851ED7" w:rsidRDefault="003D7FBA" w:rsidP="003D7FBA">
      <w:pPr>
        <w:pStyle w:val="Caption"/>
      </w:pPr>
      <w:r w:rsidRPr="00851ED7">
        <w:lastRenderedPageBreak/>
        <w:t>Table 1. Property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365"/>
        <w:gridCol w:w="1427"/>
        <w:gridCol w:w="1688"/>
      </w:tblGrid>
      <w:tr w:rsidR="003D7FBA" w:rsidRPr="00851ED7" w14:paraId="0FAAC30E" w14:textId="77777777" w:rsidTr="00113ADD">
        <w:trPr>
          <w:tblHeader/>
        </w:trPr>
        <w:tc>
          <w:tcPr>
            <w:tcW w:w="3978" w:type="dxa"/>
            <w:vAlign w:val="center"/>
          </w:tcPr>
          <w:p w14:paraId="7E80E966" w14:textId="77777777" w:rsidR="003D7FBA" w:rsidRPr="00851ED7" w:rsidRDefault="003D7FBA" w:rsidP="00113ADD">
            <w:pPr>
              <w:pStyle w:val="TableHead"/>
              <w:keepNext/>
              <w:rPr>
                <w:szCs w:val="22"/>
              </w:rPr>
            </w:pPr>
            <w:r w:rsidRPr="00851ED7">
              <w:rPr>
                <w:szCs w:val="22"/>
              </w:rPr>
              <w:t>Physical or Electrical Property</w:t>
            </w:r>
          </w:p>
        </w:tc>
        <w:tc>
          <w:tcPr>
            <w:tcW w:w="2430" w:type="dxa"/>
            <w:vAlign w:val="center"/>
          </w:tcPr>
          <w:p w14:paraId="3286FC58" w14:textId="77777777" w:rsidR="003D7FBA" w:rsidRPr="00851ED7" w:rsidRDefault="003D7FBA" w:rsidP="00113ADD">
            <w:pPr>
              <w:pStyle w:val="TableHead"/>
              <w:keepNext/>
              <w:rPr>
                <w:szCs w:val="22"/>
              </w:rPr>
            </w:pPr>
            <w:r w:rsidRPr="00851ED7">
              <w:rPr>
                <w:szCs w:val="22"/>
              </w:rPr>
              <w:t>Minimum</w:t>
            </w:r>
          </w:p>
        </w:tc>
        <w:tc>
          <w:tcPr>
            <w:tcW w:w="1440" w:type="dxa"/>
            <w:vAlign w:val="center"/>
          </w:tcPr>
          <w:p w14:paraId="7F8B9368" w14:textId="77777777" w:rsidR="003D7FBA" w:rsidRPr="00851ED7" w:rsidRDefault="003D7FBA" w:rsidP="00113ADD">
            <w:pPr>
              <w:pStyle w:val="TableHead"/>
              <w:keepNext/>
              <w:rPr>
                <w:szCs w:val="22"/>
              </w:rPr>
            </w:pPr>
            <w:r w:rsidRPr="00851ED7">
              <w:rPr>
                <w:szCs w:val="22"/>
              </w:rPr>
              <w:t>Maximum</w:t>
            </w:r>
          </w:p>
        </w:tc>
        <w:tc>
          <w:tcPr>
            <w:tcW w:w="1728" w:type="dxa"/>
            <w:vAlign w:val="center"/>
          </w:tcPr>
          <w:p w14:paraId="28A2FC03" w14:textId="77777777" w:rsidR="003D7FBA" w:rsidRPr="00851ED7" w:rsidRDefault="003D7FBA" w:rsidP="00113ADD">
            <w:pPr>
              <w:pStyle w:val="TableHead"/>
              <w:keepNext/>
              <w:rPr>
                <w:szCs w:val="22"/>
              </w:rPr>
            </w:pPr>
            <w:r w:rsidRPr="00851ED7">
              <w:rPr>
                <w:szCs w:val="22"/>
              </w:rPr>
              <w:t>ASTM Method</w:t>
            </w:r>
          </w:p>
        </w:tc>
      </w:tr>
      <w:tr w:rsidR="003D7FBA" w:rsidRPr="00851ED7" w14:paraId="7C61CDAA" w14:textId="77777777" w:rsidTr="00113ADD">
        <w:tc>
          <w:tcPr>
            <w:tcW w:w="9576" w:type="dxa"/>
            <w:gridSpan w:val="4"/>
            <w:vAlign w:val="center"/>
          </w:tcPr>
          <w:p w14:paraId="250999E6" w14:textId="77777777" w:rsidR="003D7FBA" w:rsidRPr="00851ED7" w:rsidRDefault="003D7FBA" w:rsidP="00113ADD">
            <w:pPr>
              <w:pStyle w:val="TableText0"/>
              <w:keepNext/>
              <w:jc w:val="left"/>
              <w:rPr>
                <w:szCs w:val="22"/>
              </w:rPr>
            </w:pPr>
            <w:r w:rsidRPr="00851ED7">
              <w:rPr>
                <w:szCs w:val="22"/>
              </w:rPr>
              <w:t>Tensile</w:t>
            </w:r>
          </w:p>
        </w:tc>
      </w:tr>
      <w:tr w:rsidR="003D7FBA" w:rsidRPr="00851ED7" w14:paraId="5309ED20" w14:textId="77777777" w:rsidTr="00113ADD">
        <w:tc>
          <w:tcPr>
            <w:tcW w:w="3978" w:type="dxa"/>
            <w:vAlign w:val="center"/>
          </w:tcPr>
          <w:p w14:paraId="4F1BED0A" w14:textId="77777777" w:rsidR="003D7FBA" w:rsidRPr="00851ED7" w:rsidRDefault="003D7FBA" w:rsidP="00113ADD">
            <w:pPr>
              <w:pStyle w:val="TableText0"/>
              <w:keepNext/>
              <w:jc w:val="left"/>
              <w:rPr>
                <w:szCs w:val="22"/>
              </w:rPr>
            </w:pPr>
            <w:r w:rsidRPr="00851ED7">
              <w:rPr>
                <w:szCs w:val="22"/>
              </w:rPr>
              <w:tab/>
              <w:t>Portland cement concrete</w:t>
            </w:r>
          </w:p>
        </w:tc>
        <w:tc>
          <w:tcPr>
            <w:tcW w:w="2430" w:type="dxa"/>
            <w:vAlign w:val="center"/>
          </w:tcPr>
          <w:p w14:paraId="7D618341" w14:textId="77777777" w:rsidR="003D7FBA" w:rsidRPr="00851ED7" w:rsidRDefault="003D7FBA" w:rsidP="00113ADD">
            <w:pPr>
              <w:pStyle w:val="TableText0"/>
              <w:keepNext/>
              <w:rPr>
                <w:szCs w:val="22"/>
              </w:rPr>
            </w:pPr>
            <w:r w:rsidRPr="00851ED7">
              <w:rPr>
                <w:szCs w:val="22"/>
              </w:rPr>
              <w:t>1,000 psi</w:t>
            </w:r>
            <w:r w:rsidRPr="00851ED7">
              <w:rPr>
                <w:szCs w:val="22"/>
              </w:rPr>
              <w:br/>
              <w:t>(70 kg/sq cm)</w:t>
            </w:r>
          </w:p>
        </w:tc>
        <w:tc>
          <w:tcPr>
            <w:tcW w:w="1440" w:type="dxa"/>
            <w:vAlign w:val="center"/>
          </w:tcPr>
          <w:p w14:paraId="20F540AA" w14:textId="77777777" w:rsidR="003D7FBA" w:rsidRPr="00851ED7" w:rsidRDefault="003D7FBA" w:rsidP="00113ADD">
            <w:pPr>
              <w:pStyle w:val="TableText0"/>
              <w:keepNext/>
              <w:rPr>
                <w:szCs w:val="22"/>
              </w:rPr>
            </w:pPr>
          </w:p>
        </w:tc>
        <w:tc>
          <w:tcPr>
            <w:tcW w:w="1728" w:type="dxa"/>
            <w:vAlign w:val="center"/>
          </w:tcPr>
          <w:p w14:paraId="7BBE6A88" w14:textId="77777777" w:rsidR="003D7FBA" w:rsidRPr="00851ED7" w:rsidRDefault="003D7FBA" w:rsidP="00113ADD">
            <w:pPr>
              <w:pStyle w:val="TableText0"/>
              <w:keepNext/>
              <w:rPr>
                <w:szCs w:val="22"/>
              </w:rPr>
            </w:pPr>
            <w:r w:rsidRPr="00851ED7">
              <w:rPr>
                <w:szCs w:val="22"/>
              </w:rPr>
              <w:t>D 638</w:t>
            </w:r>
          </w:p>
        </w:tc>
      </w:tr>
      <w:tr w:rsidR="003D7FBA" w:rsidRPr="00851ED7" w14:paraId="48AF1C48" w14:textId="77777777" w:rsidTr="00113ADD">
        <w:tc>
          <w:tcPr>
            <w:tcW w:w="3978" w:type="dxa"/>
            <w:vAlign w:val="center"/>
          </w:tcPr>
          <w:p w14:paraId="3EDAB912" w14:textId="77777777" w:rsidR="003D7FBA" w:rsidRPr="00851ED7" w:rsidRDefault="003D7FBA" w:rsidP="00113ADD">
            <w:pPr>
              <w:pStyle w:val="TableText0"/>
              <w:keepNext/>
              <w:jc w:val="left"/>
              <w:rPr>
                <w:szCs w:val="22"/>
              </w:rPr>
            </w:pPr>
            <w:r w:rsidRPr="00851ED7">
              <w:rPr>
                <w:szCs w:val="22"/>
              </w:rPr>
              <w:tab/>
              <w:t>Asphalt concrete</w:t>
            </w:r>
          </w:p>
        </w:tc>
        <w:tc>
          <w:tcPr>
            <w:tcW w:w="2430" w:type="dxa"/>
            <w:vAlign w:val="center"/>
          </w:tcPr>
          <w:p w14:paraId="67FAB636" w14:textId="77777777" w:rsidR="003D7FBA" w:rsidRPr="00851ED7" w:rsidRDefault="003D7FBA" w:rsidP="00113ADD">
            <w:pPr>
              <w:pStyle w:val="TableText0"/>
              <w:keepNext/>
              <w:rPr>
                <w:szCs w:val="22"/>
              </w:rPr>
            </w:pPr>
            <w:r w:rsidRPr="00851ED7">
              <w:rPr>
                <w:szCs w:val="22"/>
              </w:rPr>
              <w:t>500 psi</w:t>
            </w:r>
            <w:r w:rsidRPr="00851ED7">
              <w:rPr>
                <w:szCs w:val="22"/>
              </w:rPr>
              <w:br/>
              <w:t>(35 kg/sq cm)</w:t>
            </w:r>
          </w:p>
        </w:tc>
        <w:tc>
          <w:tcPr>
            <w:tcW w:w="1440" w:type="dxa"/>
            <w:vAlign w:val="center"/>
          </w:tcPr>
          <w:p w14:paraId="182D2B2F" w14:textId="77777777" w:rsidR="003D7FBA" w:rsidRPr="00851ED7" w:rsidRDefault="003D7FBA" w:rsidP="00113ADD">
            <w:pPr>
              <w:pStyle w:val="TableText0"/>
              <w:keepNext/>
              <w:rPr>
                <w:szCs w:val="22"/>
              </w:rPr>
            </w:pPr>
          </w:p>
        </w:tc>
        <w:tc>
          <w:tcPr>
            <w:tcW w:w="1728" w:type="dxa"/>
            <w:vAlign w:val="center"/>
          </w:tcPr>
          <w:p w14:paraId="17DE5D54" w14:textId="77777777" w:rsidR="003D7FBA" w:rsidRPr="00851ED7" w:rsidRDefault="003D7FBA" w:rsidP="00113ADD">
            <w:pPr>
              <w:pStyle w:val="TableText0"/>
              <w:keepNext/>
              <w:rPr>
                <w:szCs w:val="22"/>
              </w:rPr>
            </w:pPr>
          </w:p>
        </w:tc>
      </w:tr>
      <w:tr w:rsidR="003D7FBA" w:rsidRPr="00851ED7" w14:paraId="33ED46BF" w14:textId="77777777" w:rsidTr="00113ADD">
        <w:tc>
          <w:tcPr>
            <w:tcW w:w="9576" w:type="dxa"/>
            <w:gridSpan w:val="4"/>
            <w:vAlign w:val="center"/>
          </w:tcPr>
          <w:p w14:paraId="00DCDBEA" w14:textId="77777777" w:rsidR="003D7FBA" w:rsidRPr="00851ED7" w:rsidRDefault="003D7FBA" w:rsidP="00113ADD">
            <w:pPr>
              <w:pStyle w:val="TableText0"/>
              <w:keepNext/>
              <w:jc w:val="left"/>
              <w:rPr>
                <w:szCs w:val="22"/>
              </w:rPr>
            </w:pPr>
            <w:r w:rsidRPr="00851ED7">
              <w:rPr>
                <w:szCs w:val="22"/>
              </w:rPr>
              <w:t>Elongation</w:t>
            </w:r>
          </w:p>
        </w:tc>
      </w:tr>
      <w:tr w:rsidR="003D7FBA" w:rsidRPr="00851ED7" w14:paraId="1A0187E6" w14:textId="77777777" w:rsidTr="00113ADD">
        <w:tc>
          <w:tcPr>
            <w:tcW w:w="3978" w:type="dxa"/>
            <w:vAlign w:val="center"/>
          </w:tcPr>
          <w:p w14:paraId="30BFE3B5" w14:textId="77777777" w:rsidR="003D7FBA" w:rsidRPr="00851ED7" w:rsidRDefault="003D7FBA" w:rsidP="00113ADD">
            <w:pPr>
              <w:pStyle w:val="TableText0"/>
              <w:keepNext/>
              <w:jc w:val="left"/>
              <w:rPr>
                <w:szCs w:val="22"/>
              </w:rPr>
            </w:pPr>
            <w:r w:rsidRPr="00851ED7">
              <w:rPr>
                <w:szCs w:val="22"/>
              </w:rPr>
              <w:tab/>
              <w:t>Portland cement concrete</w:t>
            </w:r>
          </w:p>
        </w:tc>
        <w:tc>
          <w:tcPr>
            <w:tcW w:w="2430" w:type="dxa"/>
            <w:vAlign w:val="center"/>
          </w:tcPr>
          <w:p w14:paraId="4C8F5F52" w14:textId="77777777" w:rsidR="003D7FBA" w:rsidRPr="00851ED7" w:rsidRDefault="003D7FBA" w:rsidP="00113ADD">
            <w:pPr>
              <w:pStyle w:val="TableText0"/>
              <w:keepNext/>
              <w:rPr>
                <w:szCs w:val="22"/>
              </w:rPr>
            </w:pPr>
          </w:p>
        </w:tc>
        <w:tc>
          <w:tcPr>
            <w:tcW w:w="1440" w:type="dxa"/>
            <w:vAlign w:val="center"/>
          </w:tcPr>
          <w:p w14:paraId="3348B6B4" w14:textId="77777777" w:rsidR="003D7FBA" w:rsidRPr="00851ED7" w:rsidRDefault="003D7FBA" w:rsidP="00113ADD">
            <w:pPr>
              <w:pStyle w:val="TableText0"/>
              <w:keepNext/>
              <w:rPr>
                <w:szCs w:val="22"/>
              </w:rPr>
            </w:pPr>
            <w:r w:rsidRPr="00851ED7">
              <w:rPr>
                <w:szCs w:val="22"/>
              </w:rPr>
              <w:t xml:space="preserve">See note </w:t>
            </w:r>
            <w:r w:rsidRPr="00851ED7">
              <w:rPr>
                <w:szCs w:val="22"/>
                <w:vertAlign w:val="superscript"/>
              </w:rPr>
              <w:t>1</w:t>
            </w:r>
          </w:p>
        </w:tc>
        <w:tc>
          <w:tcPr>
            <w:tcW w:w="1728" w:type="dxa"/>
            <w:vAlign w:val="center"/>
          </w:tcPr>
          <w:p w14:paraId="0795D463" w14:textId="77777777" w:rsidR="003D7FBA" w:rsidRPr="00851ED7" w:rsidRDefault="003D7FBA" w:rsidP="00113ADD">
            <w:pPr>
              <w:pStyle w:val="TableText0"/>
              <w:keepNext/>
              <w:rPr>
                <w:szCs w:val="22"/>
              </w:rPr>
            </w:pPr>
            <w:r w:rsidRPr="00851ED7">
              <w:rPr>
                <w:szCs w:val="22"/>
              </w:rPr>
              <w:t>D 638</w:t>
            </w:r>
          </w:p>
        </w:tc>
      </w:tr>
      <w:tr w:rsidR="003D7FBA" w:rsidRPr="00851ED7" w14:paraId="7AE98B9D" w14:textId="77777777" w:rsidTr="00113ADD">
        <w:tc>
          <w:tcPr>
            <w:tcW w:w="3978" w:type="dxa"/>
            <w:vAlign w:val="center"/>
          </w:tcPr>
          <w:p w14:paraId="47C7434B" w14:textId="77777777" w:rsidR="003D7FBA" w:rsidRPr="00851ED7" w:rsidRDefault="003D7FBA" w:rsidP="00113ADD">
            <w:pPr>
              <w:pStyle w:val="TableText0"/>
              <w:keepNext/>
              <w:jc w:val="left"/>
              <w:rPr>
                <w:szCs w:val="22"/>
              </w:rPr>
            </w:pPr>
            <w:r w:rsidRPr="00851ED7">
              <w:rPr>
                <w:szCs w:val="22"/>
              </w:rPr>
              <w:tab/>
              <w:t>Asphalt concrete</w:t>
            </w:r>
          </w:p>
        </w:tc>
        <w:tc>
          <w:tcPr>
            <w:tcW w:w="2430" w:type="dxa"/>
            <w:vAlign w:val="center"/>
          </w:tcPr>
          <w:p w14:paraId="426D6BB0" w14:textId="77777777" w:rsidR="003D7FBA" w:rsidRPr="00851ED7" w:rsidRDefault="003D7FBA" w:rsidP="00113ADD">
            <w:pPr>
              <w:pStyle w:val="TableText0"/>
              <w:keepNext/>
              <w:rPr>
                <w:szCs w:val="22"/>
              </w:rPr>
            </w:pPr>
            <w:r w:rsidRPr="00851ED7">
              <w:rPr>
                <w:szCs w:val="22"/>
              </w:rPr>
              <w:t>50%</w:t>
            </w:r>
          </w:p>
        </w:tc>
        <w:tc>
          <w:tcPr>
            <w:tcW w:w="1440" w:type="dxa"/>
            <w:vAlign w:val="center"/>
          </w:tcPr>
          <w:p w14:paraId="7AC917CD" w14:textId="77777777" w:rsidR="003D7FBA" w:rsidRPr="00851ED7" w:rsidRDefault="003D7FBA" w:rsidP="00113ADD">
            <w:pPr>
              <w:pStyle w:val="TableText0"/>
              <w:keepNext/>
              <w:rPr>
                <w:szCs w:val="22"/>
              </w:rPr>
            </w:pPr>
          </w:p>
        </w:tc>
        <w:tc>
          <w:tcPr>
            <w:tcW w:w="1728" w:type="dxa"/>
            <w:vAlign w:val="center"/>
          </w:tcPr>
          <w:p w14:paraId="0FA2FDA6" w14:textId="77777777" w:rsidR="003D7FBA" w:rsidRPr="00851ED7" w:rsidRDefault="003D7FBA" w:rsidP="00113ADD">
            <w:pPr>
              <w:pStyle w:val="TableText0"/>
              <w:keepNext/>
              <w:rPr>
                <w:szCs w:val="22"/>
              </w:rPr>
            </w:pPr>
            <w:r w:rsidRPr="00851ED7">
              <w:rPr>
                <w:szCs w:val="22"/>
              </w:rPr>
              <w:t>D 638</w:t>
            </w:r>
          </w:p>
        </w:tc>
      </w:tr>
      <w:tr w:rsidR="003D7FBA" w:rsidRPr="00851ED7" w14:paraId="247583AE" w14:textId="77777777" w:rsidTr="00113ADD">
        <w:tc>
          <w:tcPr>
            <w:tcW w:w="3978" w:type="dxa"/>
            <w:vAlign w:val="center"/>
          </w:tcPr>
          <w:p w14:paraId="6C9DFCB8" w14:textId="77777777" w:rsidR="003D7FBA" w:rsidRPr="00851ED7" w:rsidRDefault="003D7FBA" w:rsidP="00113ADD">
            <w:pPr>
              <w:pStyle w:val="TableText0"/>
              <w:keepNext/>
              <w:jc w:val="left"/>
              <w:rPr>
                <w:szCs w:val="22"/>
              </w:rPr>
            </w:pPr>
            <w:r w:rsidRPr="00851ED7">
              <w:rPr>
                <w:szCs w:val="22"/>
              </w:rPr>
              <w:t>Coef. of cub. exp.</w:t>
            </w:r>
            <w:r w:rsidRPr="00851ED7">
              <w:rPr>
                <w:szCs w:val="22"/>
              </w:rPr>
              <w:br/>
            </w:r>
            <w:r w:rsidRPr="00851ED7">
              <w:rPr>
                <w:szCs w:val="22"/>
              </w:rPr>
              <w:tab/>
              <w:t>cu. cm/cu. cm/°C</w:t>
            </w:r>
          </w:p>
        </w:tc>
        <w:tc>
          <w:tcPr>
            <w:tcW w:w="2430" w:type="dxa"/>
            <w:vAlign w:val="center"/>
          </w:tcPr>
          <w:p w14:paraId="03F51443" w14:textId="77777777" w:rsidR="003D7FBA" w:rsidRPr="00851ED7" w:rsidRDefault="003D7FBA" w:rsidP="00113ADD">
            <w:pPr>
              <w:pStyle w:val="TableText0"/>
              <w:keepNext/>
              <w:rPr>
                <w:szCs w:val="22"/>
              </w:rPr>
            </w:pPr>
            <w:r w:rsidRPr="00851ED7">
              <w:rPr>
                <w:szCs w:val="22"/>
              </w:rPr>
              <w:t>0.00090</w:t>
            </w:r>
          </w:p>
        </w:tc>
        <w:tc>
          <w:tcPr>
            <w:tcW w:w="1440" w:type="dxa"/>
            <w:vAlign w:val="center"/>
          </w:tcPr>
          <w:p w14:paraId="6C16F3BA" w14:textId="77777777" w:rsidR="003D7FBA" w:rsidRPr="00851ED7" w:rsidRDefault="003D7FBA" w:rsidP="00113ADD">
            <w:pPr>
              <w:pStyle w:val="TableText0"/>
              <w:keepNext/>
              <w:rPr>
                <w:szCs w:val="22"/>
              </w:rPr>
            </w:pPr>
            <w:r w:rsidRPr="00851ED7">
              <w:rPr>
                <w:szCs w:val="22"/>
              </w:rPr>
              <w:t>0.00120</w:t>
            </w:r>
          </w:p>
        </w:tc>
        <w:tc>
          <w:tcPr>
            <w:tcW w:w="1728" w:type="dxa"/>
            <w:vAlign w:val="center"/>
          </w:tcPr>
          <w:p w14:paraId="479118E9" w14:textId="77777777" w:rsidR="003D7FBA" w:rsidRPr="00851ED7" w:rsidRDefault="003D7FBA" w:rsidP="00113ADD">
            <w:pPr>
              <w:pStyle w:val="TableText0"/>
              <w:keepNext/>
              <w:rPr>
                <w:szCs w:val="22"/>
              </w:rPr>
            </w:pPr>
            <w:r w:rsidRPr="00851ED7">
              <w:rPr>
                <w:szCs w:val="22"/>
              </w:rPr>
              <w:t>D 1168</w:t>
            </w:r>
          </w:p>
        </w:tc>
      </w:tr>
      <w:tr w:rsidR="003D7FBA" w:rsidRPr="00851ED7" w14:paraId="242C5AE6" w14:textId="77777777" w:rsidTr="00113ADD">
        <w:tc>
          <w:tcPr>
            <w:tcW w:w="3978" w:type="dxa"/>
            <w:vAlign w:val="center"/>
          </w:tcPr>
          <w:p w14:paraId="4B49664E" w14:textId="77777777" w:rsidR="003D7FBA" w:rsidRPr="00851ED7" w:rsidRDefault="003D7FBA" w:rsidP="00113ADD">
            <w:pPr>
              <w:pStyle w:val="TableText0"/>
              <w:keepNext/>
              <w:jc w:val="left"/>
              <w:rPr>
                <w:szCs w:val="22"/>
              </w:rPr>
            </w:pPr>
            <w:r w:rsidRPr="00851ED7">
              <w:rPr>
                <w:szCs w:val="22"/>
              </w:rPr>
              <w:t>Coef. of lin. exp.</w:t>
            </w:r>
            <w:r w:rsidRPr="00851ED7">
              <w:rPr>
                <w:szCs w:val="22"/>
              </w:rPr>
              <w:br/>
            </w:r>
            <w:r w:rsidRPr="00851ED7">
              <w:rPr>
                <w:szCs w:val="22"/>
              </w:rPr>
              <w:tab/>
              <w:t>cm/cm/°C</w:t>
            </w:r>
          </w:p>
        </w:tc>
        <w:tc>
          <w:tcPr>
            <w:tcW w:w="2430" w:type="dxa"/>
            <w:vAlign w:val="center"/>
          </w:tcPr>
          <w:p w14:paraId="59E68BBC" w14:textId="77777777" w:rsidR="003D7FBA" w:rsidRPr="00851ED7" w:rsidRDefault="003D7FBA" w:rsidP="00113ADD">
            <w:pPr>
              <w:pStyle w:val="TableText0"/>
              <w:keepNext/>
              <w:rPr>
                <w:szCs w:val="22"/>
              </w:rPr>
            </w:pPr>
            <w:r w:rsidRPr="00851ED7">
              <w:rPr>
                <w:szCs w:val="22"/>
              </w:rPr>
              <w:t>0.000030</w:t>
            </w:r>
          </w:p>
        </w:tc>
        <w:tc>
          <w:tcPr>
            <w:tcW w:w="1440" w:type="dxa"/>
            <w:vAlign w:val="center"/>
          </w:tcPr>
          <w:p w14:paraId="7C8B9D7C" w14:textId="77777777" w:rsidR="003D7FBA" w:rsidRPr="00851ED7" w:rsidRDefault="003D7FBA" w:rsidP="00113ADD">
            <w:pPr>
              <w:pStyle w:val="TableText0"/>
              <w:keepNext/>
              <w:rPr>
                <w:szCs w:val="22"/>
              </w:rPr>
            </w:pPr>
            <w:r w:rsidRPr="00851ED7">
              <w:rPr>
                <w:szCs w:val="22"/>
              </w:rPr>
              <w:t>0.000040</w:t>
            </w:r>
          </w:p>
        </w:tc>
        <w:tc>
          <w:tcPr>
            <w:tcW w:w="1728" w:type="dxa"/>
            <w:vAlign w:val="center"/>
          </w:tcPr>
          <w:p w14:paraId="1325975C" w14:textId="77777777" w:rsidR="003D7FBA" w:rsidRPr="00851ED7" w:rsidRDefault="003D7FBA" w:rsidP="00113ADD">
            <w:pPr>
              <w:pStyle w:val="TableText0"/>
              <w:keepNext/>
              <w:rPr>
                <w:szCs w:val="22"/>
              </w:rPr>
            </w:pPr>
            <w:r w:rsidRPr="00851ED7">
              <w:rPr>
                <w:szCs w:val="22"/>
              </w:rPr>
              <w:t>D 1168</w:t>
            </w:r>
          </w:p>
        </w:tc>
      </w:tr>
      <w:tr w:rsidR="003D7FBA" w:rsidRPr="00851ED7" w14:paraId="5F44B144" w14:textId="77777777" w:rsidTr="00113ADD">
        <w:tc>
          <w:tcPr>
            <w:tcW w:w="3978" w:type="dxa"/>
            <w:vAlign w:val="center"/>
          </w:tcPr>
          <w:p w14:paraId="54A7DF0D" w14:textId="77777777" w:rsidR="003D7FBA" w:rsidRPr="00851ED7" w:rsidRDefault="003D7FBA" w:rsidP="00113ADD">
            <w:pPr>
              <w:pStyle w:val="TableText0"/>
              <w:keepNext/>
              <w:jc w:val="left"/>
              <w:rPr>
                <w:szCs w:val="22"/>
              </w:rPr>
            </w:pPr>
            <w:r w:rsidRPr="00851ED7">
              <w:rPr>
                <w:szCs w:val="22"/>
              </w:rPr>
              <w:t>Dielectric strength, short time test</w:t>
            </w:r>
          </w:p>
        </w:tc>
        <w:tc>
          <w:tcPr>
            <w:tcW w:w="2430" w:type="dxa"/>
            <w:vAlign w:val="center"/>
          </w:tcPr>
          <w:p w14:paraId="4724EA16" w14:textId="77777777" w:rsidR="003D7FBA" w:rsidRPr="00851ED7" w:rsidRDefault="003D7FBA" w:rsidP="00113ADD">
            <w:pPr>
              <w:pStyle w:val="TableText0"/>
              <w:keepNext/>
              <w:rPr>
                <w:szCs w:val="22"/>
              </w:rPr>
            </w:pPr>
            <w:r w:rsidRPr="00851ED7">
              <w:rPr>
                <w:szCs w:val="22"/>
              </w:rPr>
              <w:t>350 volts/mil.</w:t>
            </w:r>
          </w:p>
        </w:tc>
        <w:tc>
          <w:tcPr>
            <w:tcW w:w="1440" w:type="dxa"/>
            <w:vAlign w:val="center"/>
          </w:tcPr>
          <w:p w14:paraId="6E352B33" w14:textId="77777777" w:rsidR="003D7FBA" w:rsidRPr="00851ED7" w:rsidRDefault="003D7FBA" w:rsidP="00113ADD">
            <w:pPr>
              <w:pStyle w:val="TableText0"/>
              <w:keepNext/>
              <w:rPr>
                <w:szCs w:val="22"/>
              </w:rPr>
            </w:pPr>
          </w:p>
        </w:tc>
        <w:tc>
          <w:tcPr>
            <w:tcW w:w="1728" w:type="dxa"/>
            <w:vAlign w:val="center"/>
          </w:tcPr>
          <w:p w14:paraId="08C7423C" w14:textId="77777777" w:rsidR="003D7FBA" w:rsidRPr="00851ED7" w:rsidRDefault="003D7FBA" w:rsidP="00113ADD">
            <w:pPr>
              <w:pStyle w:val="TableText0"/>
              <w:keepNext/>
              <w:rPr>
                <w:szCs w:val="22"/>
              </w:rPr>
            </w:pPr>
            <w:r w:rsidRPr="00851ED7">
              <w:rPr>
                <w:szCs w:val="22"/>
              </w:rPr>
              <w:t>D 149</w:t>
            </w:r>
          </w:p>
        </w:tc>
      </w:tr>
      <w:tr w:rsidR="003D7FBA" w:rsidRPr="00851ED7" w14:paraId="4D3ED553" w14:textId="77777777" w:rsidTr="00113ADD">
        <w:tc>
          <w:tcPr>
            <w:tcW w:w="3978" w:type="dxa"/>
            <w:vAlign w:val="center"/>
          </w:tcPr>
          <w:p w14:paraId="695163C1" w14:textId="77777777" w:rsidR="003D7FBA" w:rsidRPr="00851ED7" w:rsidRDefault="003D7FBA" w:rsidP="00113ADD">
            <w:pPr>
              <w:pStyle w:val="TableText0"/>
              <w:keepNext/>
              <w:jc w:val="left"/>
              <w:rPr>
                <w:szCs w:val="22"/>
              </w:rPr>
            </w:pPr>
            <w:r w:rsidRPr="00851ED7">
              <w:rPr>
                <w:szCs w:val="22"/>
              </w:rPr>
              <w:t>Arc resistance</w:t>
            </w:r>
          </w:p>
        </w:tc>
        <w:tc>
          <w:tcPr>
            <w:tcW w:w="2430" w:type="dxa"/>
            <w:vAlign w:val="center"/>
          </w:tcPr>
          <w:p w14:paraId="726CCC16" w14:textId="77777777" w:rsidR="003D7FBA" w:rsidRPr="00851ED7" w:rsidRDefault="003D7FBA" w:rsidP="00113ADD">
            <w:pPr>
              <w:pStyle w:val="TableText0"/>
              <w:keepNext/>
              <w:rPr>
                <w:szCs w:val="22"/>
              </w:rPr>
            </w:pPr>
            <w:r w:rsidRPr="00851ED7">
              <w:rPr>
                <w:szCs w:val="22"/>
              </w:rPr>
              <w:t>125 sec</w:t>
            </w:r>
          </w:p>
        </w:tc>
        <w:tc>
          <w:tcPr>
            <w:tcW w:w="1440" w:type="dxa"/>
            <w:vAlign w:val="center"/>
          </w:tcPr>
          <w:p w14:paraId="52DE5430" w14:textId="77777777" w:rsidR="003D7FBA" w:rsidRPr="00851ED7" w:rsidRDefault="003D7FBA" w:rsidP="00113ADD">
            <w:pPr>
              <w:pStyle w:val="TableText0"/>
              <w:keepNext/>
              <w:rPr>
                <w:szCs w:val="22"/>
              </w:rPr>
            </w:pPr>
          </w:p>
        </w:tc>
        <w:tc>
          <w:tcPr>
            <w:tcW w:w="1728" w:type="dxa"/>
            <w:vAlign w:val="center"/>
          </w:tcPr>
          <w:p w14:paraId="36509A5E" w14:textId="77777777" w:rsidR="003D7FBA" w:rsidRPr="00851ED7" w:rsidRDefault="003D7FBA" w:rsidP="00113ADD">
            <w:pPr>
              <w:pStyle w:val="TableText0"/>
              <w:keepNext/>
              <w:rPr>
                <w:szCs w:val="22"/>
              </w:rPr>
            </w:pPr>
          </w:p>
        </w:tc>
      </w:tr>
      <w:tr w:rsidR="003D7FBA" w:rsidRPr="00851ED7" w14:paraId="2952DDFF" w14:textId="77777777" w:rsidTr="00113ADD">
        <w:trPr>
          <w:trHeight w:val="395"/>
        </w:trPr>
        <w:tc>
          <w:tcPr>
            <w:tcW w:w="9576" w:type="dxa"/>
            <w:gridSpan w:val="4"/>
            <w:vAlign w:val="center"/>
          </w:tcPr>
          <w:p w14:paraId="7E8AAE6F" w14:textId="77777777" w:rsidR="003D7FBA" w:rsidRPr="00851ED7" w:rsidRDefault="003D7FBA" w:rsidP="00113ADD">
            <w:pPr>
              <w:pStyle w:val="TableText0"/>
              <w:keepNext/>
              <w:jc w:val="left"/>
              <w:rPr>
                <w:szCs w:val="22"/>
              </w:rPr>
            </w:pPr>
            <w:r w:rsidRPr="00851ED7">
              <w:rPr>
                <w:szCs w:val="22"/>
              </w:rPr>
              <w:t>Pull-off</w:t>
            </w:r>
          </w:p>
        </w:tc>
      </w:tr>
      <w:tr w:rsidR="003D7FBA" w:rsidRPr="00851ED7" w14:paraId="6A8975EF" w14:textId="77777777" w:rsidTr="00113ADD">
        <w:trPr>
          <w:trHeight w:val="395"/>
        </w:trPr>
        <w:tc>
          <w:tcPr>
            <w:tcW w:w="3978" w:type="dxa"/>
            <w:vAlign w:val="center"/>
          </w:tcPr>
          <w:p w14:paraId="6B1B5B46" w14:textId="77777777" w:rsidR="003D7FBA" w:rsidRPr="00851ED7" w:rsidRDefault="003D7FBA" w:rsidP="00113ADD">
            <w:pPr>
              <w:pStyle w:val="TableText0"/>
              <w:keepNext/>
              <w:jc w:val="left"/>
              <w:rPr>
                <w:szCs w:val="22"/>
              </w:rPr>
            </w:pPr>
            <w:r w:rsidRPr="00851ED7">
              <w:rPr>
                <w:szCs w:val="22"/>
              </w:rPr>
              <w:t>Adhesion to steel</w:t>
            </w:r>
          </w:p>
        </w:tc>
        <w:tc>
          <w:tcPr>
            <w:tcW w:w="2430" w:type="dxa"/>
            <w:vAlign w:val="center"/>
          </w:tcPr>
          <w:p w14:paraId="13896BE4" w14:textId="77777777" w:rsidR="003D7FBA" w:rsidRPr="00851ED7" w:rsidRDefault="003D7FBA" w:rsidP="00113ADD">
            <w:pPr>
              <w:pStyle w:val="TableText0"/>
              <w:keepNext/>
              <w:rPr>
                <w:szCs w:val="22"/>
              </w:rPr>
            </w:pPr>
            <w:r w:rsidRPr="00851ED7">
              <w:rPr>
                <w:szCs w:val="22"/>
              </w:rPr>
              <w:t>1,000 psi</w:t>
            </w:r>
            <w:r w:rsidRPr="00851ED7">
              <w:rPr>
                <w:szCs w:val="22"/>
              </w:rPr>
              <w:br/>
              <w:t>(70 kg/sq cm)</w:t>
            </w:r>
          </w:p>
        </w:tc>
        <w:tc>
          <w:tcPr>
            <w:tcW w:w="1440" w:type="dxa"/>
            <w:vAlign w:val="center"/>
          </w:tcPr>
          <w:p w14:paraId="19FCCD31" w14:textId="77777777" w:rsidR="003D7FBA" w:rsidRPr="00851ED7" w:rsidRDefault="003D7FBA" w:rsidP="00113ADD">
            <w:pPr>
              <w:pStyle w:val="TableText0"/>
              <w:keepNext/>
              <w:rPr>
                <w:szCs w:val="22"/>
              </w:rPr>
            </w:pPr>
          </w:p>
        </w:tc>
        <w:tc>
          <w:tcPr>
            <w:tcW w:w="1728" w:type="dxa"/>
            <w:vAlign w:val="center"/>
          </w:tcPr>
          <w:p w14:paraId="12588F98" w14:textId="77777777" w:rsidR="003D7FBA" w:rsidRPr="00851ED7" w:rsidRDefault="003D7FBA" w:rsidP="00113ADD">
            <w:pPr>
              <w:pStyle w:val="TableText0"/>
              <w:keepNext/>
              <w:rPr>
                <w:szCs w:val="22"/>
              </w:rPr>
            </w:pPr>
          </w:p>
        </w:tc>
      </w:tr>
      <w:tr w:rsidR="003D7FBA" w:rsidRPr="00851ED7" w14:paraId="4811FA94" w14:textId="77777777" w:rsidTr="00113ADD">
        <w:trPr>
          <w:trHeight w:val="125"/>
        </w:trPr>
        <w:tc>
          <w:tcPr>
            <w:tcW w:w="3978" w:type="dxa"/>
            <w:vAlign w:val="center"/>
          </w:tcPr>
          <w:p w14:paraId="367E491C" w14:textId="77777777" w:rsidR="003D7FBA" w:rsidRPr="00851ED7" w:rsidRDefault="003D7FBA" w:rsidP="00113ADD">
            <w:pPr>
              <w:pStyle w:val="TableText0"/>
              <w:keepNext/>
              <w:jc w:val="left"/>
              <w:rPr>
                <w:szCs w:val="22"/>
              </w:rPr>
            </w:pPr>
            <w:r w:rsidRPr="00851ED7">
              <w:rPr>
                <w:szCs w:val="22"/>
              </w:rPr>
              <w:t>Adhesion to Portland cement concrete</w:t>
            </w:r>
          </w:p>
        </w:tc>
        <w:tc>
          <w:tcPr>
            <w:tcW w:w="2430" w:type="dxa"/>
            <w:vAlign w:val="center"/>
          </w:tcPr>
          <w:p w14:paraId="25C7979B" w14:textId="77777777" w:rsidR="003D7FBA" w:rsidRPr="00851ED7" w:rsidRDefault="003D7FBA" w:rsidP="00113ADD">
            <w:pPr>
              <w:pStyle w:val="TableText0"/>
              <w:keepNext/>
              <w:rPr>
                <w:szCs w:val="22"/>
              </w:rPr>
            </w:pPr>
            <w:r w:rsidRPr="00851ED7">
              <w:rPr>
                <w:szCs w:val="22"/>
              </w:rPr>
              <w:t>200 psi</w:t>
            </w:r>
            <w:r w:rsidRPr="00851ED7">
              <w:rPr>
                <w:szCs w:val="22"/>
              </w:rPr>
              <w:br/>
              <w:t>(14 kg/sq cm)</w:t>
            </w:r>
          </w:p>
        </w:tc>
        <w:tc>
          <w:tcPr>
            <w:tcW w:w="1440" w:type="dxa"/>
            <w:vAlign w:val="center"/>
          </w:tcPr>
          <w:p w14:paraId="750FE661" w14:textId="77777777" w:rsidR="003D7FBA" w:rsidRPr="00851ED7" w:rsidRDefault="003D7FBA" w:rsidP="00113ADD">
            <w:pPr>
              <w:pStyle w:val="TableText0"/>
              <w:keepNext/>
              <w:rPr>
                <w:szCs w:val="22"/>
              </w:rPr>
            </w:pPr>
          </w:p>
        </w:tc>
        <w:tc>
          <w:tcPr>
            <w:tcW w:w="1728" w:type="dxa"/>
            <w:vAlign w:val="center"/>
          </w:tcPr>
          <w:p w14:paraId="7E06059B" w14:textId="77777777" w:rsidR="003D7FBA" w:rsidRPr="00851ED7" w:rsidRDefault="003D7FBA" w:rsidP="00113ADD">
            <w:pPr>
              <w:pStyle w:val="TableText0"/>
              <w:keepNext/>
              <w:rPr>
                <w:szCs w:val="22"/>
              </w:rPr>
            </w:pPr>
          </w:p>
        </w:tc>
      </w:tr>
      <w:tr w:rsidR="003D7FBA" w:rsidRPr="00851ED7" w14:paraId="08E897F3" w14:textId="77777777" w:rsidTr="00113ADD">
        <w:tc>
          <w:tcPr>
            <w:tcW w:w="3978" w:type="dxa"/>
            <w:vAlign w:val="center"/>
          </w:tcPr>
          <w:p w14:paraId="74C6CF90" w14:textId="77777777" w:rsidR="003D7FBA" w:rsidRPr="00851ED7" w:rsidRDefault="003D7FBA" w:rsidP="00113ADD">
            <w:pPr>
              <w:pStyle w:val="TableText0"/>
              <w:keepNext/>
              <w:jc w:val="left"/>
              <w:rPr>
                <w:szCs w:val="22"/>
              </w:rPr>
            </w:pPr>
            <w:r w:rsidRPr="00851ED7">
              <w:rPr>
                <w:szCs w:val="22"/>
              </w:rPr>
              <w:t>Adhesion to asphalt concrete</w:t>
            </w:r>
          </w:p>
        </w:tc>
        <w:tc>
          <w:tcPr>
            <w:tcW w:w="2430" w:type="dxa"/>
            <w:vAlign w:val="center"/>
          </w:tcPr>
          <w:p w14:paraId="0A15B250" w14:textId="77777777" w:rsidR="003D7FBA" w:rsidRPr="00851ED7" w:rsidRDefault="003D7FBA" w:rsidP="00113ADD">
            <w:pPr>
              <w:pStyle w:val="TableText0"/>
              <w:keepNext/>
              <w:rPr>
                <w:szCs w:val="22"/>
              </w:rPr>
            </w:pPr>
            <w:r w:rsidRPr="00851ED7">
              <w:rPr>
                <w:szCs w:val="22"/>
              </w:rPr>
              <w:t>No test available.</w:t>
            </w:r>
          </w:p>
        </w:tc>
        <w:tc>
          <w:tcPr>
            <w:tcW w:w="1440" w:type="dxa"/>
            <w:vAlign w:val="center"/>
          </w:tcPr>
          <w:p w14:paraId="7D666939" w14:textId="77777777" w:rsidR="003D7FBA" w:rsidRPr="00851ED7" w:rsidRDefault="003D7FBA" w:rsidP="00113ADD">
            <w:pPr>
              <w:pStyle w:val="TableText0"/>
              <w:keepNext/>
              <w:rPr>
                <w:szCs w:val="22"/>
              </w:rPr>
            </w:pPr>
          </w:p>
        </w:tc>
        <w:tc>
          <w:tcPr>
            <w:tcW w:w="1728" w:type="dxa"/>
            <w:vAlign w:val="center"/>
          </w:tcPr>
          <w:p w14:paraId="5CDF9875" w14:textId="77777777" w:rsidR="003D7FBA" w:rsidRPr="00851ED7" w:rsidRDefault="003D7FBA" w:rsidP="00113ADD">
            <w:pPr>
              <w:pStyle w:val="TableText0"/>
              <w:keepNext/>
              <w:rPr>
                <w:szCs w:val="22"/>
              </w:rPr>
            </w:pPr>
          </w:p>
        </w:tc>
      </w:tr>
      <w:tr w:rsidR="003D7FBA" w:rsidRPr="00851ED7" w14:paraId="21131B78" w14:textId="77777777" w:rsidTr="00113ADD">
        <w:tc>
          <w:tcPr>
            <w:tcW w:w="3978" w:type="dxa"/>
            <w:vAlign w:val="center"/>
          </w:tcPr>
          <w:p w14:paraId="5E19F7C7" w14:textId="77777777" w:rsidR="003D7FBA" w:rsidRPr="00851ED7" w:rsidRDefault="003D7FBA" w:rsidP="00113ADD">
            <w:pPr>
              <w:pStyle w:val="TableText0"/>
              <w:keepNext/>
              <w:jc w:val="left"/>
              <w:rPr>
                <w:szCs w:val="22"/>
              </w:rPr>
            </w:pPr>
            <w:r w:rsidRPr="00851ED7">
              <w:rPr>
                <w:szCs w:val="22"/>
              </w:rPr>
              <w:t>Adhesion to aluminum</w:t>
            </w:r>
          </w:p>
        </w:tc>
        <w:tc>
          <w:tcPr>
            <w:tcW w:w="2430" w:type="dxa"/>
            <w:vAlign w:val="center"/>
          </w:tcPr>
          <w:p w14:paraId="25437778" w14:textId="77777777" w:rsidR="003D7FBA" w:rsidRPr="00851ED7" w:rsidRDefault="003D7FBA" w:rsidP="00113ADD">
            <w:pPr>
              <w:pStyle w:val="TableText0"/>
              <w:keepNext/>
              <w:rPr>
                <w:szCs w:val="22"/>
              </w:rPr>
            </w:pPr>
            <w:r w:rsidRPr="00851ED7">
              <w:rPr>
                <w:szCs w:val="22"/>
              </w:rPr>
              <w:t>250 psi</w:t>
            </w:r>
          </w:p>
        </w:tc>
        <w:tc>
          <w:tcPr>
            <w:tcW w:w="1440" w:type="dxa"/>
            <w:vAlign w:val="center"/>
          </w:tcPr>
          <w:p w14:paraId="284AF8D5" w14:textId="77777777" w:rsidR="003D7FBA" w:rsidRPr="00851ED7" w:rsidRDefault="003D7FBA" w:rsidP="00113ADD">
            <w:pPr>
              <w:pStyle w:val="TableText0"/>
              <w:keepNext/>
              <w:rPr>
                <w:szCs w:val="22"/>
              </w:rPr>
            </w:pPr>
          </w:p>
        </w:tc>
        <w:tc>
          <w:tcPr>
            <w:tcW w:w="1728" w:type="dxa"/>
            <w:vAlign w:val="center"/>
          </w:tcPr>
          <w:p w14:paraId="5F38CCBB" w14:textId="77777777" w:rsidR="003D7FBA" w:rsidRPr="00851ED7" w:rsidRDefault="003D7FBA" w:rsidP="00113ADD">
            <w:pPr>
              <w:pStyle w:val="TableText0"/>
              <w:keepNext/>
              <w:rPr>
                <w:szCs w:val="22"/>
              </w:rPr>
            </w:pPr>
          </w:p>
        </w:tc>
      </w:tr>
    </w:tbl>
    <w:p w14:paraId="751195E5" w14:textId="77777777" w:rsidR="003D7FBA" w:rsidRPr="00851ED7" w:rsidRDefault="003D7FBA" w:rsidP="003D7FBA">
      <w:pPr>
        <w:pStyle w:val="TableTextNotes"/>
      </w:pPr>
      <w:r w:rsidRPr="00851ED7">
        <w:rPr>
          <w:vertAlign w:val="superscript"/>
        </w:rPr>
        <w:t>1</w:t>
      </w:r>
      <w:r w:rsidRPr="00851ED7">
        <w:rPr>
          <w:vertAlign w:val="superscript"/>
        </w:rPr>
        <w:tab/>
      </w:r>
      <w:r w:rsidRPr="00851ED7">
        <w:t>20% or more (without filler) for formulations to be supplied for areas subject to freezing.</w:t>
      </w:r>
    </w:p>
    <w:p w14:paraId="0F895C3E" w14:textId="77777777" w:rsidR="001B1315" w:rsidRPr="00851ED7" w:rsidRDefault="001B1315" w:rsidP="00103261">
      <w:pPr>
        <w:pStyle w:val="CenteredboldKWN"/>
      </w:pPr>
      <w:r w:rsidRPr="00851ED7">
        <w:t>SAMPLING, INSPECTION, AND TEST PROCEDURES</w:t>
      </w:r>
    </w:p>
    <w:p w14:paraId="23A4626F"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606-3.1 Tensile properties.</w:t>
      </w:r>
      <w:r w:rsidRPr="00851ED7">
        <w:t xml:space="preserve"> Tests for tensile strength and elongation shall be conducted in accordance with ASTM D638.</w:t>
      </w:r>
    </w:p>
    <w:p w14:paraId="746100BB" w14:textId="2D8EF54C"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606-3.2 Expansion.</w:t>
      </w:r>
      <w:r w:rsidRPr="00851ED7">
        <w:t xml:space="preserve"> Tests for coefficients of linear and cubical expansion shall be conducted in accordance with, Method B, except that mercury shall be used instead of glycerine. The test specimen shall be mixed in the proportions specified by the manufacturer, and cured in a glass tub approximately 2 inch (50 mm) long by 3/8 inch (9 mm) in diameter. The interior of the tube shall be precoated with a silicone mold release agent. The hardened sample shall be removed from the tube and aged at room temperature for one (1) week before conducting the test. The test temperature range shall be from 35°F (2°C) to 140°F (60°C).</w:t>
      </w:r>
    </w:p>
    <w:p w14:paraId="4865FFEB"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606-3.3 Test for dielectric strength.</w:t>
      </w:r>
      <w:r w:rsidRPr="00851ED7">
        <w:t xml:space="preserve"> Test for dielectric strength shall be conducted in accordance with ASTM D149 for sealing compounds to be furnished for sealing electrical wires in pavement.</w:t>
      </w:r>
    </w:p>
    <w:p w14:paraId="0F525ABB"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606-3.4 Test for arc resistance.</w:t>
      </w:r>
      <w:r w:rsidRPr="00851ED7">
        <w:t xml:space="preserve"> Test for arc resistance shall be conducted for sealing compounds to be furnished for sealing electrical wires in pavement.</w:t>
      </w:r>
    </w:p>
    <w:p w14:paraId="656F712D"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606-3.5 Test for adhesion to steel.</w:t>
      </w:r>
      <w:r w:rsidRPr="00851ED7">
        <w:t xml:space="preserve"> The ends of two smooth, clean, steel specimens of convenient size (1 inch by 1 inch by 6 inch) (25 mm by 25 mm by 150 mm) would be satisfactory when bonded together </w:t>
      </w:r>
      <w:r w:rsidRPr="00851ED7">
        <w:lastRenderedPageBreak/>
        <w:t>with adhesive mixture and allowed to cure at room temperature for a period of time to meet formulation requirements and then tested to failure on a Riehle (or similar) tensile tester. The thickness of adhesive to be tested shall be 1/4 inch (6 mm).</w:t>
      </w:r>
    </w:p>
    <w:p w14:paraId="7F55C2DB"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606-3.6 Adhesion to Portland cement concrete</w:t>
      </w:r>
    </w:p>
    <w:p w14:paraId="182140E6" w14:textId="77777777" w:rsidR="001B1315" w:rsidRPr="00851ED7" w:rsidRDefault="001B1315" w:rsidP="00103261">
      <w:pPr>
        <w:pStyle w:val="Indent"/>
      </w:pPr>
      <w:r w:rsidRPr="00851ED7">
        <w:rPr>
          <w:b/>
        </w:rPr>
        <w:t>a. Concrete test block preparation.</w:t>
      </w:r>
      <w:r w:rsidRPr="00851ED7">
        <w:t xml:space="preserve"> The aggregate grading shall be as shown in Table 2.</w:t>
      </w:r>
    </w:p>
    <w:p w14:paraId="4EC37C6A" w14:textId="77777777" w:rsidR="001B1315" w:rsidRPr="00851ED7" w:rsidRDefault="001B1315" w:rsidP="00103261">
      <w:pPr>
        <w:pStyle w:val="Indent"/>
      </w:pPr>
      <w:r w:rsidRPr="00851ED7">
        <w:t xml:space="preserve">The coarse aggregate shall consist of crushed rock having a minimum of 75% of the particles with at least one fractured face and having a water absorption of not more than 1.5%. The fine aggregate shall consist of crushed sand manufactured from the same parent rock as the coarse aggregate. The concrete shall have a water-cement ratio of 5.5 gallons (21 liters) of water per bag of cement, a cement factor of 6, ±0.5, bags of cement per cubic yard (0.76 cubic meter) of concrete, and a slump of 2-1/2 inch (60 mm), ±1/2 inch (60 mm ±12 mm). The ratio of fine aggregate to total aggregate shall be approximately 40% by solid volume. The air content shall be 5.0%, ±0.5%, and it shall be obtained by the addition to the batch of an air-entraining admixture such as Vinsol® resin. The mold shall be of metal and shall be provided with a metal base plate. </w:t>
      </w:r>
    </w:p>
    <w:p w14:paraId="3C88C593" w14:textId="77777777" w:rsidR="001B1315" w:rsidRPr="00851ED7" w:rsidRDefault="001B1315" w:rsidP="00103261">
      <w:pPr>
        <w:pStyle w:val="Indent"/>
      </w:pPr>
      <w:r w:rsidRPr="00851ED7">
        <w:t>Means shall be provided for securing the base plate to the mold. The assembled mold and base plate shall be watertight and shall be oiled with mineral oil before use. The inside measurement of the mold shall be such that several one inch (25 mm) by 2-inch (75 mm) by 3-inch (25 mm by 50 mm by 75 mm) test blocks can be cut from the specimen with a concrete saw having a diamond blade. The concrete shall be prepared and cured in accordance with ASTM C192.</w:t>
      </w:r>
    </w:p>
    <w:p w14:paraId="661074C9" w14:textId="77777777" w:rsidR="001B1315" w:rsidRPr="00851ED7" w:rsidRDefault="001B1315" w:rsidP="00D70A1B">
      <w:pPr>
        <w:pStyle w:val="Caption"/>
      </w:pPr>
      <w:bookmarkStart w:id="552" w:name="_Ref300049394"/>
      <w:bookmarkStart w:id="553" w:name="_Toc300303590"/>
      <w:r w:rsidRPr="00851ED7">
        <w:t xml:space="preserve">Table </w:t>
      </w:r>
      <w:bookmarkEnd w:id="552"/>
      <w:r w:rsidRPr="00851ED7">
        <w:t>2. Aggregate for Bond Test Blocks</w:t>
      </w:r>
      <w:bookmarkEnd w:id="5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915"/>
        <w:gridCol w:w="1701"/>
      </w:tblGrid>
      <w:tr w:rsidR="001B1315" w:rsidRPr="00851ED7" w14:paraId="29D51FDD" w14:textId="77777777" w:rsidTr="00CC217B">
        <w:trPr>
          <w:tblHeader/>
          <w:jc w:val="center"/>
        </w:trPr>
        <w:tc>
          <w:tcPr>
            <w:tcW w:w="0" w:type="auto"/>
          </w:tcPr>
          <w:p w14:paraId="205D41CD" w14:textId="77777777" w:rsidR="001B1315" w:rsidRPr="00851ED7" w:rsidRDefault="001B1315" w:rsidP="00D70A1B">
            <w:pPr>
              <w:pStyle w:val="TableHead"/>
              <w:keepNext/>
            </w:pPr>
            <w:r w:rsidRPr="00851ED7">
              <w:t>Type</w:t>
            </w:r>
          </w:p>
        </w:tc>
        <w:tc>
          <w:tcPr>
            <w:tcW w:w="0" w:type="auto"/>
          </w:tcPr>
          <w:p w14:paraId="34B215D6" w14:textId="77777777" w:rsidR="001B1315" w:rsidRPr="00851ED7" w:rsidRDefault="001B1315" w:rsidP="00D70A1B">
            <w:pPr>
              <w:pStyle w:val="TableHead"/>
              <w:keepNext/>
            </w:pPr>
            <w:r w:rsidRPr="00851ED7">
              <w:t>Sieve Size</w:t>
            </w:r>
          </w:p>
        </w:tc>
        <w:tc>
          <w:tcPr>
            <w:tcW w:w="0" w:type="auto"/>
          </w:tcPr>
          <w:p w14:paraId="2EFC8DB5" w14:textId="77777777" w:rsidR="001B1315" w:rsidRPr="00851ED7" w:rsidRDefault="001B1315" w:rsidP="00D70A1B">
            <w:pPr>
              <w:pStyle w:val="TableHead"/>
              <w:keepNext/>
            </w:pPr>
            <w:r w:rsidRPr="00851ED7">
              <w:t>Percent Passing</w:t>
            </w:r>
          </w:p>
        </w:tc>
      </w:tr>
      <w:tr w:rsidR="001B1315" w:rsidRPr="00851ED7" w14:paraId="74AE5269" w14:textId="77777777" w:rsidTr="00CC217B">
        <w:trPr>
          <w:trHeight w:val="58"/>
          <w:jc w:val="center"/>
        </w:trPr>
        <w:tc>
          <w:tcPr>
            <w:tcW w:w="0" w:type="auto"/>
            <w:vMerge w:val="restart"/>
          </w:tcPr>
          <w:p w14:paraId="70342338" w14:textId="77777777" w:rsidR="001B1315" w:rsidRPr="00851ED7" w:rsidRDefault="001B1315" w:rsidP="00D70A1B">
            <w:pPr>
              <w:pStyle w:val="TableHead"/>
              <w:keepNext/>
            </w:pPr>
            <w:r w:rsidRPr="00851ED7">
              <w:t xml:space="preserve">Coarse Aggregate </w:t>
            </w:r>
          </w:p>
        </w:tc>
        <w:tc>
          <w:tcPr>
            <w:tcW w:w="0" w:type="auto"/>
          </w:tcPr>
          <w:p w14:paraId="1B38158E" w14:textId="77777777" w:rsidR="001B1315" w:rsidRPr="00851ED7" w:rsidRDefault="001B1315" w:rsidP="00D70A1B">
            <w:pPr>
              <w:pStyle w:val="TableText0"/>
              <w:keepNext/>
            </w:pPr>
            <w:r w:rsidRPr="00851ED7">
              <w:t>3/4 inch (19.0 mm)</w:t>
            </w:r>
          </w:p>
        </w:tc>
        <w:tc>
          <w:tcPr>
            <w:tcW w:w="0" w:type="auto"/>
          </w:tcPr>
          <w:p w14:paraId="519FA5F4" w14:textId="77777777" w:rsidR="001B1315" w:rsidRPr="00851ED7" w:rsidRDefault="001B1315" w:rsidP="00D70A1B">
            <w:pPr>
              <w:pStyle w:val="TableText0"/>
              <w:keepNext/>
            </w:pPr>
            <w:r w:rsidRPr="00851ED7">
              <w:t>97 to 100</w:t>
            </w:r>
          </w:p>
        </w:tc>
      </w:tr>
      <w:tr w:rsidR="001B1315" w:rsidRPr="00851ED7" w14:paraId="0A9C195D" w14:textId="77777777" w:rsidTr="00CC217B">
        <w:trPr>
          <w:jc w:val="center"/>
        </w:trPr>
        <w:tc>
          <w:tcPr>
            <w:tcW w:w="0" w:type="auto"/>
            <w:vMerge/>
          </w:tcPr>
          <w:p w14:paraId="5E9C7F01" w14:textId="77777777" w:rsidR="001B1315" w:rsidRPr="00851ED7" w:rsidRDefault="001B1315" w:rsidP="00D70A1B">
            <w:pPr>
              <w:pStyle w:val="TableHead"/>
              <w:keepNext/>
            </w:pPr>
          </w:p>
        </w:tc>
        <w:tc>
          <w:tcPr>
            <w:tcW w:w="0" w:type="auto"/>
          </w:tcPr>
          <w:p w14:paraId="34C122C1" w14:textId="77777777" w:rsidR="001B1315" w:rsidRPr="00851ED7" w:rsidRDefault="001B1315" w:rsidP="00D70A1B">
            <w:pPr>
              <w:pStyle w:val="TableText0"/>
              <w:keepNext/>
            </w:pPr>
            <w:r w:rsidRPr="00851ED7">
              <w:t>1/2 inch (12.5 mm)</w:t>
            </w:r>
          </w:p>
        </w:tc>
        <w:tc>
          <w:tcPr>
            <w:tcW w:w="0" w:type="auto"/>
          </w:tcPr>
          <w:p w14:paraId="705F1456" w14:textId="77777777" w:rsidR="001B1315" w:rsidRPr="00851ED7" w:rsidRDefault="001B1315" w:rsidP="00D70A1B">
            <w:pPr>
              <w:pStyle w:val="TableText0"/>
              <w:keepNext/>
            </w:pPr>
            <w:r w:rsidRPr="00851ED7">
              <w:t>63 to 69</w:t>
            </w:r>
          </w:p>
        </w:tc>
      </w:tr>
      <w:tr w:rsidR="001B1315" w:rsidRPr="00851ED7" w14:paraId="1A1D879A" w14:textId="77777777" w:rsidTr="00CC217B">
        <w:trPr>
          <w:jc w:val="center"/>
        </w:trPr>
        <w:tc>
          <w:tcPr>
            <w:tcW w:w="0" w:type="auto"/>
            <w:vMerge/>
          </w:tcPr>
          <w:p w14:paraId="2185AA7A" w14:textId="77777777" w:rsidR="001B1315" w:rsidRPr="00851ED7" w:rsidRDefault="001B1315" w:rsidP="00D70A1B">
            <w:pPr>
              <w:pStyle w:val="TableHead"/>
              <w:keepNext/>
            </w:pPr>
          </w:p>
        </w:tc>
        <w:tc>
          <w:tcPr>
            <w:tcW w:w="0" w:type="auto"/>
            <w:vAlign w:val="center"/>
          </w:tcPr>
          <w:p w14:paraId="1FE9CBCF" w14:textId="77777777" w:rsidR="001B1315" w:rsidRPr="00851ED7" w:rsidRDefault="001B1315" w:rsidP="00D70A1B">
            <w:pPr>
              <w:pStyle w:val="TableText0"/>
              <w:keepNext/>
            </w:pPr>
            <w:r w:rsidRPr="00851ED7">
              <w:t>3/8 inch (9.5 mm)</w:t>
            </w:r>
          </w:p>
        </w:tc>
        <w:tc>
          <w:tcPr>
            <w:tcW w:w="0" w:type="auto"/>
          </w:tcPr>
          <w:p w14:paraId="673C9498" w14:textId="77777777" w:rsidR="001B1315" w:rsidRPr="00851ED7" w:rsidRDefault="001B1315" w:rsidP="00D70A1B">
            <w:pPr>
              <w:pStyle w:val="TableText0"/>
              <w:keepNext/>
            </w:pPr>
            <w:r w:rsidRPr="00851ED7">
              <w:t>30 to 36</w:t>
            </w:r>
          </w:p>
        </w:tc>
      </w:tr>
      <w:tr w:rsidR="001B1315" w:rsidRPr="00851ED7" w14:paraId="47066DCB" w14:textId="77777777" w:rsidTr="00CC217B">
        <w:trPr>
          <w:trHeight w:val="58"/>
          <w:jc w:val="center"/>
        </w:trPr>
        <w:tc>
          <w:tcPr>
            <w:tcW w:w="0" w:type="auto"/>
            <w:vMerge/>
          </w:tcPr>
          <w:p w14:paraId="79E7E680" w14:textId="77777777" w:rsidR="001B1315" w:rsidRPr="00851ED7" w:rsidRDefault="001B1315" w:rsidP="00D70A1B">
            <w:pPr>
              <w:pStyle w:val="TableHead"/>
              <w:keepNext/>
            </w:pPr>
          </w:p>
        </w:tc>
        <w:tc>
          <w:tcPr>
            <w:tcW w:w="0" w:type="auto"/>
          </w:tcPr>
          <w:p w14:paraId="5082A83F" w14:textId="77777777" w:rsidR="001B1315" w:rsidRPr="00851ED7" w:rsidRDefault="001B1315" w:rsidP="00D70A1B">
            <w:pPr>
              <w:pStyle w:val="TableText0"/>
              <w:keepNext/>
            </w:pPr>
            <w:r w:rsidRPr="00851ED7">
              <w:t>No. 4 (4.75 mm)</w:t>
            </w:r>
          </w:p>
        </w:tc>
        <w:tc>
          <w:tcPr>
            <w:tcW w:w="0" w:type="auto"/>
          </w:tcPr>
          <w:p w14:paraId="3F7D5A85" w14:textId="77777777" w:rsidR="001B1315" w:rsidRPr="00851ED7" w:rsidRDefault="001B1315" w:rsidP="00D70A1B">
            <w:pPr>
              <w:pStyle w:val="TableText0"/>
              <w:keepNext/>
            </w:pPr>
            <w:r w:rsidRPr="00851ED7">
              <w:t>0 to 3</w:t>
            </w:r>
          </w:p>
        </w:tc>
      </w:tr>
      <w:tr w:rsidR="001B1315" w:rsidRPr="00851ED7" w14:paraId="0B195179" w14:textId="77777777" w:rsidTr="00CC217B">
        <w:trPr>
          <w:jc w:val="center"/>
        </w:trPr>
        <w:tc>
          <w:tcPr>
            <w:tcW w:w="0" w:type="auto"/>
            <w:vMerge w:val="restart"/>
          </w:tcPr>
          <w:p w14:paraId="5CAED78A" w14:textId="77777777" w:rsidR="001B1315" w:rsidRPr="00851ED7" w:rsidRDefault="001B1315" w:rsidP="00D70A1B">
            <w:pPr>
              <w:pStyle w:val="TableHead"/>
              <w:keepNext/>
            </w:pPr>
            <w:r w:rsidRPr="00851ED7">
              <w:t xml:space="preserve">Fine Aggregate </w:t>
            </w:r>
          </w:p>
        </w:tc>
        <w:tc>
          <w:tcPr>
            <w:tcW w:w="0" w:type="auto"/>
          </w:tcPr>
          <w:p w14:paraId="3A8FBE52" w14:textId="77777777" w:rsidR="001B1315" w:rsidRPr="00851ED7" w:rsidRDefault="001B1315" w:rsidP="00D70A1B">
            <w:pPr>
              <w:pStyle w:val="TableText0"/>
              <w:keepNext/>
            </w:pPr>
            <w:r w:rsidRPr="00851ED7">
              <w:t>No. 4 (4.75 mm)</w:t>
            </w:r>
          </w:p>
        </w:tc>
        <w:tc>
          <w:tcPr>
            <w:tcW w:w="0" w:type="auto"/>
          </w:tcPr>
          <w:p w14:paraId="37852CED" w14:textId="77777777" w:rsidR="001B1315" w:rsidRPr="00851ED7" w:rsidRDefault="001B1315" w:rsidP="00D70A1B">
            <w:pPr>
              <w:pStyle w:val="TableText0"/>
              <w:keepNext/>
            </w:pPr>
            <w:r w:rsidRPr="00851ED7">
              <w:t>100</w:t>
            </w:r>
          </w:p>
        </w:tc>
      </w:tr>
      <w:tr w:rsidR="001B1315" w:rsidRPr="00851ED7" w14:paraId="2C373AF1" w14:textId="77777777" w:rsidTr="00CC217B">
        <w:trPr>
          <w:jc w:val="center"/>
        </w:trPr>
        <w:tc>
          <w:tcPr>
            <w:tcW w:w="0" w:type="auto"/>
            <w:vMerge/>
          </w:tcPr>
          <w:p w14:paraId="65574C79" w14:textId="77777777" w:rsidR="001B1315" w:rsidRPr="00851ED7" w:rsidRDefault="001B1315" w:rsidP="00D70A1B">
            <w:pPr>
              <w:keepNext/>
              <w:suppressAutoHyphens/>
            </w:pPr>
          </w:p>
        </w:tc>
        <w:tc>
          <w:tcPr>
            <w:tcW w:w="0" w:type="auto"/>
          </w:tcPr>
          <w:p w14:paraId="611D9CAA" w14:textId="77777777" w:rsidR="001B1315" w:rsidRPr="00851ED7" w:rsidRDefault="001B1315" w:rsidP="00D70A1B">
            <w:pPr>
              <w:pStyle w:val="TableText0"/>
              <w:keepNext/>
            </w:pPr>
            <w:r w:rsidRPr="00851ED7">
              <w:t>No. 8 (2.36 mm)</w:t>
            </w:r>
          </w:p>
        </w:tc>
        <w:tc>
          <w:tcPr>
            <w:tcW w:w="0" w:type="auto"/>
          </w:tcPr>
          <w:p w14:paraId="48101660" w14:textId="77777777" w:rsidR="001B1315" w:rsidRPr="00851ED7" w:rsidRDefault="001B1315" w:rsidP="00D70A1B">
            <w:pPr>
              <w:pStyle w:val="TableText0"/>
              <w:keepNext/>
            </w:pPr>
            <w:r w:rsidRPr="00851ED7">
              <w:t>82 to 88</w:t>
            </w:r>
          </w:p>
        </w:tc>
      </w:tr>
      <w:tr w:rsidR="001B1315" w:rsidRPr="00851ED7" w14:paraId="604D6548" w14:textId="77777777" w:rsidTr="00CC217B">
        <w:trPr>
          <w:jc w:val="center"/>
        </w:trPr>
        <w:tc>
          <w:tcPr>
            <w:tcW w:w="0" w:type="auto"/>
            <w:vMerge/>
          </w:tcPr>
          <w:p w14:paraId="5DDCEFC3" w14:textId="77777777" w:rsidR="001B1315" w:rsidRPr="00851ED7" w:rsidRDefault="001B1315" w:rsidP="00D70A1B">
            <w:pPr>
              <w:keepNext/>
              <w:suppressAutoHyphens/>
            </w:pPr>
          </w:p>
        </w:tc>
        <w:tc>
          <w:tcPr>
            <w:tcW w:w="0" w:type="auto"/>
          </w:tcPr>
          <w:p w14:paraId="7FE6FF3A" w14:textId="77777777" w:rsidR="001B1315" w:rsidRPr="00851ED7" w:rsidRDefault="001B1315" w:rsidP="00D70A1B">
            <w:pPr>
              <w:pStyle w:val="TableText0"/>
              <w:keepNext/>
            </w:pPr>
            <w:r w:rsidRPr="00851ED7">
              <w:t>No. 16 (1.18 mm)</w:t>
            </w:r>
          </w:p>
        </w:tc>
        <w:tc>
          <w:tcPr>
            <w:tcW w:w="0" w:type="auto"/>
          </w:tcPr>
          <w:p w14:paraId="5BDA49C8" w14:textId="77777777" w:rsidR="001B1315" w:rsidRPr="00851ED7" w:rsidRDefault="001B1315" w:rsidP="00D70A1B">
            <w:pPr>
              <w:pStyle w:val="TableText0"/>
              <w:keepNext/>
            </w:pPr>
            <w:r w:rsidRPr="00851ED7">
              <w:t>60 to 70</w:t>
            </w:r>
          </w:p>
        </w:tc>
      </w:tr>
      <w:tr w:rsidR="001B1315" w:rsidRPr="00851ED7" w14:paraId="38A7A247" w14:textId="77777777" w:rsidTr="00CC217B">
        <w:trPr>
          <w:jc w:val="center"/>
        </w:trPr>
        <w:tc>
          <w:tcPr>
            <w:tcW w:w="0" w:type="auto"/>
            <w:vMerge/>
          </w:tcPr>
          <w:p w14:paraId="14335D04" w14:textId="77777777" w:rsidR="001B1315" w:rsidRPr="00851ED7" w:rsidRDefault="001B1315" w:rsidP="00D70A1B">
            <w:pPr>
              <w:keepNext/>
              <w:suppressAutoHyphens/>
            </w:pPr>
          </w:p>
        </w:tc>
        <w:tc>
          <w:tcPr>
            <w:tcW w:w="0" w:type="auto"/>
          </w:tcPr>
          <w:p w14:paraId="11841E79" w14:textId="77777777" w:rsidR="001B1315" w:rsidRPr="00851ED7" w:rsidRDefault="001B1315" w:rsidP="00D70A1B">
            <w:pPr>
              <w:pStyle w:val="TableText0"/>
              <w:keepNext/>
            </w:pPr>
            <w:r w:rsidRPr="00851ED7">
              <w:t>No. 30 (600 μm)</w:t>
            </w:r>
          </w:p>
        </w:tc>
        <w:tc>
          <w:tcPr>
            <w:tcW w:w="0" w:type="auto"/>
          </w:tcPr>
          <w:p w14:paraId="1491CE65" w14:textId="77777777" w:rsidR="001B1315" w:rsidRPr="00851ED7" w:rsidRDefault="001B1315" w:rsidP="00D70A1B">
            <w:pPr>
              <w:pStyle w:val="TableText0"/>
              <w:keepNext/>
            </w:pPr>
            <w:r w:rsidRPr="00851ED7">
              <w:t>40 to 50</w:t>
            </w:r>
          </w:p>
        </w:tc>
      </w:tr>
      <w:tr w:rsidR="001B1315" w:rsidRPr="00851ED7" w14:paraId="0F6E1E19" w14:textId="77777777" w:rsidTr="00CC217B">
        <w:trPr>
          <w:jc w:val="center"/>
        </w:trPr>
        <w:tc>
          <w:tcPr>
            <w:tcW w:w="0" w:type="auto"/>
            <w:vMerge/>
          </w:tcPr>
          <w:p w14:paraId="1209505E" w14:textId="77777777" w:rsidR="001B1315" w:rsidRPr="00851ED7" w:rsidRDefault="001B1315" w:rsidP="00D70A1B">
            <w:pPr>
              <w:keepNext/>
              <w:suppressAutoHyphens/>
            </w:pPr>
          </w:p>
        </w:tc>
        <w:tc>
          <w:tcPr>
            <w:tcW w:w="0" w:type="auto"/>
          </w:tcPr>
          <w:p w14:paraId="0A5CE012" w14:textId="77777777" w:rsidR="001B1315" w:rsidRPr="00851ED7" w:rsidRDefault="001B1315" w:rsidP="00D70A1B">
            <w:pPr>
              <w:pStyle w:val="TableText0"/>
              <w:keepNext/>
            </w:pPr>
            <w:r w:rsidRPr="00851ED7">
              <w:t>No. 50 (300 μm)</w:t>
            </w:r>
          </w:p>
        </w:tc>
        <w:tc>
          <w:tcPr>
            <w:tcW w:w="0" w:type="auto"/>
          </w:tcPr>
          <w:p w14:paraId="280CD5AD" w14:textId="77777777" w:rsidR="001B1315" w:rsidRPr="00851ED7" w:rsidRDefault="001B1315" w:rsidP="00D70A1B">
            <w:pPr>
              <w:pStyle w:val="TableText0"/>
              <w:keepNext/>
            </w:pPr>
            <w:r w:rsidRPr="00851ED7">
              <w:t>16 to 26</w:t>
            </w:r>
          </w:p>
        </w:tc>
      </w:tr>
      <w:tr w:rsidR="001B1315" w:rsidRPr="00851ED7" w14:paraId="08CED628" w14:textId="77777777" w:rsidTr="00CC217B">
        <w:trPr>
          <w:jc w:val="center"/>
        </w:trPr>
        <w:tc>
          <w:tcPr>
            <w:tcW w:w="0" w:type="auto"/>
            <w:vMerge/>
          </w:tcPr>
          <w:p w14:paraId="0E856D2B" w14:textId="77777777" w:rsidR="001B1315" w:rsidRPr="00851ED7" w:rsidRDefault="001B1315" w:rsidP="00103261">
            <w:pPr>
              <w:suppressAutoHyphens/>
            </w:pPr>
          </w:p>
        </w:tc>
        <w:tc>
          <w:tcPr>
            <w:tcW w:w="0" w:type="auto"/>
          </w:tcPr>
          <w:p w14:paraId="2FB9B40F" w14:textId="77777777" w:rsidR="001B1315" w:rsidRPr="00851ED7" w:rsidRDefault="001B1315" w:rsidP="00103261">
            <w:pPr>
              <w:pStyle w:val="TableText0"/>
            </w:pPr>
            <w:r w:rsidRPr="00851ED7">
              <w:t>No. 100 (150 μm)</w:t>
            </w:r>
          </w:p>
        </w:tc>
        <w:tc>
          <w:tcPr>
            <w:tcW w:w="0" w:type="auto"/>
          </w:tcPr>
          <w:p w14:paraId="023D6816" w14:textId="77777777" w:rsidR="001B1315" w:rsidRPr="00851ED7" w:rsidRDefault="001B1315" w:rsidP="00103261">
            <w:pPr>
              <w:pStyle w:val="TableText0"/>
            </w:pPr>
            <w:r w:rsidRPr="00851ED7">
              <w:t>5 to 9</w:t>
            </w:r>
          </w:p>
        </w:tc>
      </w:tr>
    </w:tbl>
    <w:p w14:paraId="01FA7EED" w14:textId="77777777" w:rsidR="001B1315" w:rsidRPr="00851ED7" w:rsidRDefault="001B1315" w:rsidP="00103261">
      <w:pPr>
        <w:pStyle w:val="Indent"/>
      </w:pPr>
      <w:r w:rsidRPr="00851ED7">
        <w:rPr>
          <w:b/>
        </w:rPr>
        <w:t>b. Bond test.</w:t>
      </w:r>
      <w:r w:rsidRPr="00851ED7">
        <w:t xml:space="preserve"> Prior to use, oven-dry the test blocks to constant weight at a temperature of 220°F to 230°F (104°C to 110°C), cool to room temperature, 73.4°F ±3°F (23°C ±1.6°C), in a desiccator, and clean the surface of the blocks of film or powder by vigorous brushing with a stiff-bristled fiber brush. Two test blocks shall be bonded together on the one inch by 3 inch (25 mm by 75 mm) sawed face with the adhesive mixture and allowed to cure at room temperature for a period of time to meet formulation requirements and then tested to failure in a Riehle (or similar) tensile tester. The thickness of the adhesive to be tested shall be 1/4 inch (6 mm).</w:t>
      </w:r>
    </w:p>
    <w:p w14:paraId="01E3EBA9" w14:textId="25B1D7B6"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 xml:space="preserve">606-3.7 Compatibility with asphalt </w:t>
      </w:r>
      <w:r w:rsidR="00582594" w:rsidRPr="00851ED7">
        <w:rPr>
          <w:b/>
        </w:rPr>
        <w:t>mix</w:t>
      </w:r>
      <w:r w:rsidRPr="00851ED7">
        <w:rPr>
          <w:b/>
        </w:rPr>
        <w:t>.</w:t>
      </w:r>
      <w:r w:rsidRPr="00851ED7">
        <w:t xml:space="preserve"> Test for compatibility with asphalt in accordance with ASTM D5329.</w:t>
      </w:r>
    </w:p>
    <w:p w14:paraId="1FD46501" w14:textId="30AD8519"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606-3.8 Adhesive compounds - Contractor’s responsibility.</w:t>
      </w:r>
      <w:r w:rsidRPr="00851ED7">
        <w:t xml:space="preserve"> The Contractor shall furnish the vendor’s certified test reports for each batch of material delivered to the project. The report shall certify that the </w:t>
      </w:r>
      <w:r w:rsidRPr="00851ED7">
        <w:lastRenderedPageBreak/>
        <w:t xml:space="preserve">material meets specification requirements and is suitable for use with </w:t>
      </w:r>
      <w:r w:rsidR="00385DE9" w:rsidRPr="00480C4E">
        <w:rPr>
          <w:b/>
        </w:rPr>
        <w:t>[</w:t>
      </w:r>
      <w:r w:rsidRPr="00480C4E">
        <w:rPr>
          <w:b/>
        </w:rPr>
        <w:t>   </w:t>
      </w:r>
      <w:r w:rsidRPr="00851ED7">
        <w:rPr>
          <w:rStyle w:val="NormalCourierNew"/>
          <w:szCs w:val="22"/>
        </w:rPr>
        <w:t>concrete</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asphalt concrete</w:t>
      </w:r>
      <w:r w:rsidRPr="00480C4E">
        <w:rPr>
          <w:b/>
        </w:rPr>
        <w:t>   </w:t>
      </w:r>
      <w:r w:rsidR="00385DE9" w:rsidRPr="00480C4E">
        <w:rPr>
          <w:b/>
        </w:rPr>
        <w:t>]</w:t>
      </w:r>
      <w:r w:rsidRPr="00851ED7">
        <w:t xml:space="preserve"> pavements. The report shall be provided to and accepted by the </w:t>
      </w:r>
      <w:r w:rsidR="00286898" w:rsidRPr="00851ED7">
        <w:t>Resident Project Representative (RPR)</w:t>
      </w:r>
      <w:r w:rsidRPr="00851ED7">
        <w:t xml:space="preserve"> before use of the material. In addition, the Contractor shall obtain a statement from the supplier or manufacturer that guarantees the material for one year. The supplier or manufacturer shall furnish evidence that the material has performed satisfactorily on other projects.</w:t>
      </w:r>
    </w:p>
    <w:p w14:paraId="32339A30"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606-3.9 Application.</w:t>
      </w:r>
      <w:r w:rsidRPr="00851ED7">
        <w:t xml:space="preserve"> Adhesive shall be applied on a dry, clean surface, free of grease, dust, and other loose particles. The method of mixing and application shall be in strict accordance with the manufacturer’s recommendations.  When used with Item P-605, such as light can installation, Item P-605 shall not be applied until the Item P-606 has fully cured.</w:t>
      </w:r>
    </w:p>
    <w:p w14:paraId="00AEE74A" w14:textId="77777777" w:rsidR="001B1315" w:rsidRPr="00851ED7" w:rsidRDefault="001B1315" w:rsidP="008077B4">
      <w:pPr>
        <w:pStyle w:val="Engineernotetop"/>
      </w:pPr>
      <w:r w:rsidRPr="00851ED7">
        <w:t>************************************************************************************</w:t>
      </w:r>
    </w:p>
    <w:p w14:paraId="50EBB46C" w14:textId="77777777" w:rsidR="001B1315" w:rsidRPr="00851ED7" w:rsidRDefault="001B1315" w:rsidP="008077B4">
      <w:pPr>
        <w:pStyle w:val="EngineerNoteskeepwithnext"/>
      </w:pPr>
      <w:r w:rsidRPr="00851ED7">
        <w:t>Installation methods such as surface preparation, mixing ratios, and pot life are as important to satisfactory performance as the properties of the material itself. Therefore, the Engineer may wish to require a manufacturer’s representative to be present during the initial installation of the material to ensure the installation procedures are in accordance with the manufacturer’s directions.</w:t>
      </w:r>
    </w:p>
    <w:p w14:paraId="7D756DB5" w14:textId="77777777" w:rsidR="001B1315" w:rsidRPr="00851ED7" w:rsidRDefault="001B1315" w:rsidP="008077B4">
      <w:pPr>
        <w:pStyle w:val="Engineernotebottom"/>
      </w:pPr>
      <w:r w:rsidRPr="00851ED7">
        <w:t>************************************************************************************</w:t>
      </w:r>
    </w:p>
    <w:p w14:paraId="1CFEBDFB" w14:textId="77777777" w:rsidR="001B1315" w:rsidRPr="00851ED7" w:rsidRDefault="001B1315" w:rsidP="00103261">
      <w:pPr>
        <w:pStyle w:val="CenteredboldKWN"/>
      </w:pPr>
      <w:r w:rsidRPr="00851ED7">
        <w:t>METHOD OF MEASUREMENT</w:t>
      </w:r>
    </w:p>
    <w:p w14:paraId="73CAF828"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 xml:space="preserve">606-4.1 </w:t>
      </w:r>
      <w:r w:rsidRPr="00851ED7">
        <w:t xml:space="preserve">The adhesive compound shall be measured by the </w:t>
      </w:r>
      <w:r w:rsidR="00385DE9" w:rsidRPr="00480C4E">
        <w:rPr>
          <w:b/>
        </w:rPr>
        <w:t>[</w:t>
      </w:r>
      <w:r w:rsidRPr="00480C4E">
        <w:rPr>
          <w:b/>
        </w:rPr>
        <w:t>   </w:t>
      </w:r>
      <w:r w:rsidRPr="00851ED7">
        <w:rPr>
          <w:rStyle w:val="NormalCourierNew"/>
          <w:szCs w:val="22"/>
        </w:rPr>
        <w:t>pound (kg)</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gallon (l)</w:t>
      </w:r>
      <w:r w:rsidRPr="00480C4E">
        <w:rPr>
          <w:b/>
        </w:rPr>
        <w:t>   </w:t>
      </w:r>
      <w:r w:rsidR="00385DE9" w:rsidRPr="00480C4E">
        <w:rPr>
          <w:b/>
        </w:rPr>
        <w:t>]</w:t>
      </w:r>
      <w:r w:rsidRPr="00851ED7">
        <w:t xml:space="preserve"> of adhesive as specified, in place, complete and accepted. When required in the installation of an in-runway lighting system or portion thereof, no measurement will be made for direct payment of adhesive, as the cost of furnishing and installing shall be considered as a subsidiary obligation in the completion of the installation.</w:t>
      </w:r>
    </w:p>
    <w:p w14:paraId="4C9F1CA7" w14:textId="77777777" w:rsidR="001B1315" w:rsidRPr="00851ED7" w:rsidRDefault="001B1315" w:rsidP="00103261">
      <w:pPr>
        <w:pStyle w:val="CenteredboldKWN"/>
      </w:pPr>
      <w:r w:rsidRPr="00851ED7">
        <w:t>BASIS OF PAYMENT</w:t>
      </w:r>
    </w:p>
    <w:p w14:paraId="0F1B11E8" w14:textId="77777777" w:rsidR="001B1315" w:rsidRPr="00851ED7" w:rsidRDefault="001B131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606-5.1</w:t>
      </w:r>
      <w:r w:rsidRPr="00851ED7">
        <w:t xml:space="preserve"> Payment shall be made, where applicable, at the contract unit price per </w:t>
      </w:r>
      <w:r w:rsidR="00385DE9" w:rsidRPr="00480C4E">
        <w:rPr>
          <w:b/>
        </w:rPr>
        <w:t>[</w:t>
      </w:r>
      <w:r w:rsidRPr="00480C4E">
        <w:rPr>
          <w:b/>
        </w:rPr>
        <w:t>   </w:t>
      </w:r>
      <w:r w:rsidRPr="00851ED7">
        <w:rPr>
          <w:rStyle w:val="NormalCourierNew"/>
          <w:szCs w:val="22"/>
        </w:rPr>
        <w:t>pound (kg)</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gallon (l)</w:t>
      </w:r>
      <w:r w:rsidRPr="00480C4E">
        <w:rPr>
          <w:b/>
        </w:rPr>
        <w:t>   </w:t>
      </w:r>
      <w:r w:rsidR="00385DE9" w:rsidRPr="00480C4E">
        <w:rPr>
          <w:b/>
        </w:rPr>
        <w:t>]</w:t>
      </w:r>
      <w:r w:rsidRPr="00851ED7">
        <w:t xml:space="preserve"> for the adhesive. This price shall be full compensation for furnishing all materials, and for all preparation, delivering, and application of these materials, and for all labor, equipment, tools, and incidentals necessary to complete the item.</w:t>
      </w:r>
    </w:p>
    <w:p w14:paraId="1C8A9F97" w14:textId="77777777" w:rsidR="001B1315" w:rsidRPr="00851ED7" w:rsidRDefault="001B1315" w:rsidP="00103261">
      <w:pPr>
        <w:pStyle w:val="itemsandstandards"/>
      </w:pPr>
      <w:r w:rsidRPr="00851ED7">
        <w:t>Item P-606-5.1</w:t>
      </w:r>
      <w:r w:rsidRPr="00851ED7">
        <w:tab/>
        <w:t xml:space="preserve">Adhesive Compound - per </w:t>
      </w:r>
      <w:r w:rsidR="00385DE9" w:rsidRPr="00480C4E">
        <w:rPr>
          <w:b/>
        </w:rPr>
        <w:t>[</w:t>
      </w:r>
      <w:r w:rsidRPr="00480C4E">
        <w:rPr>
          <w:b/>
        </w:rPr>
        <w:t>   </w:t>
      </w:r>
      <w:r w:rsidRPr="00851ED7">
        <w:rPr>
          <w:rStyle w:val="NormalCourierNew"/>
          <w:szCs w:val="22"/>
        </w:rPr>
        <w:t>pound (kg)</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gallon (l)</w:t>
      </w:r>
      <w:r w:rsidRPr="00480C4E">
        <w:rPr>
          <w:b/>
        </w:rPr>
        <w:t>   </w:t>
      </w:r>
      <w:r w:rsidR="00385DE9" w:rsidRPr="00480C4E">
        <w:rPr>
          <w:b/>
        </w:rPr>
        <w:t>]</w:t>
      </w:r>
    </w:p>
    <w:p w14:paraId="0D192113" w14:textId="77777777" w:rsidR="001B1315" w:rsidRPr="00851ED7" w:rsidRDefault="001B1315" w:rsidP="00103261">
      <w:pPr>
        <w:pStyle w:val="CenteredboldKWN"/>
      </w:pPr>
      <w:r w:rsidRPr="00851ED7">
        <w:t>References</w:t>
      </w:r>
    </w:p>
    <w:p w14:paraId="181698BE" w14:textId="77777777" w:rsidR="001B1315" w:rsidRPr="00851ED7" w:rsidRDefault="001B1315" w:rsidP="00103261">
      <w:r w:rsidRPr="00851ED7">
        <w:t>The publications listed below form a part of this specification to the extent referenced. The publications are referred to within the text by the basic designation only.</w:t>
      </w:r>
    </w:p>
    <w:p w14:paraId="15B4D29F" w14:textId="77777777" w:rsidR="001B1315" w:rsidRPr="00851ED7" w:rsidRDefault="001B1315" w:rsidP="00103261">
      <w:pPr>
        <w:pStyle w:val="NormalKWN"/>
      </w:pPr>
      <w:r w:rsidRPr="00851ED7">
        <w:t>ASTM International (ASTM)</w:t>
      </w:r>
    </w:p>
    <w:p w14:paraId="5500EC10" w14:textId="77777777" w:rsidR="001B1315" w:rsidRPr="00851ED7" w:rsidRDefault="001B1315" w:rsidP="00103261">
      <w:pPr>
        <w:pStyle w:val="itemsandstandards"/>
      </w:pPr>
      <w:r w:rsidRPr="00851ED7">
        <w:t>ASTM C192</w:t>
      </w:r>
      <w:r w:rsidRPr="00851ED7">
        <w:tab/>
        <w:t>Standard Practice for Making and Curing Concrete Test Specimens in the Laboratory</w:t>
      </w:r>
    </w:p>
    <w:p w14:paraId="1F6CF489" w14:textId="77777777" w:rsidR="001B1315" w:rsidRPr="00851ED7" w:rsidRDefault="001B1315" w:rsidP="00103261">
      <w:pPr>
        <w:pStyle w:val="itemsandstandards"/>
      </w:pPr>
      <w:r w:rsidRPr="00851ED7">
        <w:t>ASTM D149</w:t>
      </w:r>
      <w:r w:rsidRPr="00851ED7">
        <w:tab/>
        <w:t>Standard Test Method for Dielectric Breakdown Voltage and Dielectric Strength of Solid Electrical Insulating Materials at Commercial Power Frequencies</w:t>
      </w:r>
    </w:p>
    <w:p w14:paraId="31EDF3A0" w14:textId="77777777" w:rsidR="001B1315" w:rsidRPr="00851ED7" w:rsidRDefault="001B1315" w:rsidP="00103261">
      <w:pPr>
        <w:pStyle w:val="itemsandstandards"/>
      </w:pPr>
      <w:r w:rsidRPr="00851ED7">
        <w:t>ASTM D638</w:t>
      </w:r>
      <w:r w:rsidRPr="00851ED7">
        <w:tab/>
        <w:t>Standard Test Method for Tensile Properties of Plastics</w:t>
      </w:r>
    </w:p>
    <w:p w14:paraId="1D3BDA9A" w14:textId="77777777" w:rsidR="001B1315" w:rsidRPr="00851ED7" w:rsidRDefault="001B1315" w:rsidP="00103261">
      <w:pPr>
        <w:pStyle w:val="itemsandstandards"/>
      </w:pPr>
      <w:r w:rsidRPr="00851ED7">
        <w:lastRenderedPageBreak/>
        <w:t>ASTM D5329</w:t>
      </w:r>
      <w:r w:rsidRPr="00851ED7">
        <w:tab/>
        <w:t>Standard Test Methods for Sealants and Fillers, Hot-applied, for Joints and Cracks in Asphaltic and Portland Cement Concrete Pavements</w:t>
      </w:r>
    </w:p>
    <w:p w14:paraId="1C3E06FC" w14:textId="77777777" w:rsidR="001B1315" w:rsidRPr="00851ED7" w:rsidRDefault="001B1315" w:rsidP="002D6CE9">
      <w:pPr>
        <w:pStyle w:val="CenteredBoldedEndofSection"/>
      </w:pPr>
      <w:r w:rsidRPr="00851ED7">
        <w:t>END OF ITEM P-606</w:t>
      </w:r>
    </w:p>
    <w:p w14:paraId="129EBE80" w14:textId="77777777" w:rsidR="00F829B3" w:rsidRPr="00851ED7" w:rsidRDefault="00F829B3" w:rsidP="00F829B3">
      <w:pPr>
        <w:pStyle w:val="BlankPage"/>
        <w:suppressLineNumbers/>
      </w:pPr>
      <w:r w:rsidRPr="00851ED7">
        <w:lastRenderedPageBreak/>
        <w:t>Page Intentionally Blank</w:t>
      </w:r>
    </w:p>
    <w:p w14:paraId="6EFEFCE1" w14:textId="77777777" w:rsidR="001B1315" w:rsidRPr="00851ED7" w:rsidRDefault="001B1315" w:rsidP="00F829B3">
      <w:pPr>
        <w:pStyle w:val="Blankline"/>
      </w:pPr>
    </w:p>
    <w:p w14:paraId="47382F69" w14:textId="77777777" w:rsidR="001B1315" w:rsidRPr="00851ED7" w:rsidRDefault="001B1315" w:rsidP="00F829B3">
      <w:pPr>
        <w:pStyle w:val="Blankline"/>
        <w:sectPr w:rsidR="001B1315" w:rsidRPr="00851ED7" w:rsidSect="009611F5">
          <w:footerReference w:type="even" r:id="rId190"/>
          <w:footerReference w:type="default" r:id="rId191"/>
          <w:headerReference w:type="first" r:id="rId192"/>
          <w:pgSz w:w="12240" w:h="15840" w:code="1"/>
          <w:pgMar w:top="1440" w:right="1440" w:bottom="1440" w:left="1440" w:header="720" w:footer="720" w:gutter="0"/>
          <w:cols w:space="720"/>
          <w:noEndnote/>
          <w:docGrid w:linePitch="360"/>
        </w:sectPr>
      </w:pPr>
      <w:bookmarkStart w:id="554" w:name="_ITEM_P-609_"/>
      <w:bookmarkEnd w:id="554"/>
    </w:p>
    <w:p w14:paraId="517FA9BB" w14:textId="6551BBFA" w:rsidR="00872185" w:rsidRPr="00851ED7" w:rsidRDefault="00872185" w:rsidP="00103261">
      <w:pPr>
        <w:pStyle w:val="Heading2"/>
      </w:pPr>
      <w:bookmarkStart w:id="555" w:name="_Item_P-610__1"/>
      <w:bookmarkStart w:id="556" w:name="_Ref301943465"/>
      <w:bookmarkStart w:id="557" w:name="_Toc306359503"/>
      <w:bookmarkStart w:id="558" w:name="_Toc533170114"/>
      <w:bookmarkEnd w:id="555"/>
      <w:r w:rsidRPr="00851ED7">
        <w:lastRenderedPageBreak/>
        <w:t>Item P-610  Concrete</w:t>
      </w:r>
      <w:bookmarkEnd w:id="556"/>
      <w:bookmarkEnd w:id="557"/>
      <w:r w:rsidRPr="00851ED7">
        <w:t xml:space="preserve"> </w:t>
      </w:r>
      <w:r w:rsidR="009C17EA" w:rsidRPr="00851ED7">
        <w:t>for Miscellaneous Structures</w:t>
      </w:r>
      <w:bookmarkEnd w:id="558"/>
    </w:p>
    <w:p w14:paraId="299F5BED" w14:textId="77777777" w:rsidR="00872185" w:rsidRPr="00851ED7" w:rsidRDefault="00872185" w:rsidP="008077B4">
      <w:pPr>
        <w:pStyle w:val="Engineernotetop"/>
      </w:pPr>
      <w:r w:rsidRPr="00851ED7">
        <w:t>************************************************************************************</w:t>
      </w:r>
    </w:p>
    <w:p w14:paraId="619669A3" w14:textId="6245117D" w:rsidR="00E42481" w:rsidRPr="00851ED7" w:rsidRDefault="00872185" w:rsidP="008077B4">
      <w:pPr>
        <w:pStyle w:val="EngineerNotes"/>
      </w:pPr>
      <w:r w:rsidRPr="00851ED7">
        <w:t xml:space="preserve">Item P-610 </w:t>
      </w:r>
      <w:r w:rsidR="00E42481" w:rsidRPr="00851ED7">
        <w:t>shall</w:t>
      </w:r>
      <w:r w:rsidRPr="00851ED7">
        <w:t xml:space="preserve"> be used for airfield signage bases, </w:t>
      </w:r>
      <w:r w:rsidR="00950561" w:rsidRPr="00851ED7">
        <w:t>NAVAID</w:t>
      </w:r>
      <w:r w:rsidR="00E42481" w:rsidRPr="00851ED7">
        <w:t xml:space="preserve"> foundations, </w:t>
      </w:r>
      <w:r w:rsidRPr="00851ED7">
        <w:t>drainage structures, and other miscellaneous airfield concrete other than airfield pavements.</w:t>
      </w:r>
    </w:p>
    <w:p w14:paraId="625F8A8C" w14:textId="06884B0F" w:rsidR="00872185" w:rsidRPr="00851ED7" w:rsidRDefault="00872185" w:rsidP="008077B4">
      <w:pPr>
        <w:pStyle w:val="EngineerNotes"/>
      </w:pPr>
      <w:r w:rsidRPr="00851ED7">
        <w:t xml:space="preserve">Item P-501 </w:t>
      </w:r>
      <w:r w:rsidR="00E42481" w:rsidRPr="00851ED7">
        <w:t>shall</w:t>
      </w:r>
      <w:r w:rsidRPr="00851ED7">
        <w:t xml:space="preserve"> be used for any pavements on grade including </w:t>
      </w:r>
      <w:r w:rsidR="00E42481" w:rsidRPr="00851ED7">
        <w:t>individual</w:t>
      </w:r>
      <w:r w:rsidRPr="00851ED7">
        <w:t xml:space="preserve"> slab replacements.</w:t>
      </w:r>
    </w:p>
    <w:p w14:paraId="06531220" w14:textId="35B430CD" w:rsidR="00C35756" w:rsidRPr="00851ED7" w:rsidRDefault="00C35756" w:rsidP="008077B4">
      <w:pPr>
        <w:pStyle w:val="EngineerNoteskeepwithnext"/>
      </w:pPr>
      <w:r w:rsidRPr="00851ED7">
        <w:t>For small projects less than 20 cubic yards (</w:t>
      </w:r>
      <w:r w:rsidR="001461AB" w:rsidRPr="00851ED7">
        <w:t>15 m</w:t>
      </w:r>
      <w:r w:rsidR="001461AB" w:rsidRPr="00851ED7">
        <w:rPr>
          <w:vertAlign w:val="superscript"/>
        </w:rPr>
        <w:t>3</w:t>
      </w:r>
      <w:r w:rsidRPr="00851ED7">
        <w:t>), concrete meeting state department of transportation specifications for structures may be used.</w:t>
      </w:r>
    </w:p>
    <w:p w14:paraId="3BEB135E" w14:textId="77777777" w:rsidR="00872185" w:rsidRPr="00851ED7" w:rsidRDefault="00872185" w:rsidP="008077B4">
      <w:pPr>
        <w:pStyle w:val="Engineernotebottom"/>
      </w:pPr>
      <w:r w:rsidRPr="00851ED7">
        <w:t>************************************************************************************</w:t>
      </w:r>
    </w:p>
    <w:p w14:paraId="4452CA66" w14:textId="77777777" w:rsidR="00872185" w:rsidRPr="00851ED7" w:rsidRDefault="00872185" w:rsidP="00103261">
      <w:pPr>
        <w:pStyle w:val="CenteredboldKWN"/>
      </w:pPr>
      <w:r w:rsidRPr="00851ED7">
        <w:t>DESCRIPTION</w:t>
      </w:r>
    </w:p>
    <w:p w14:paraId="372B8F4F" w14:textId="3D0678E4"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610-1.1</w:t>
      </w:r>
      <w:r w:rsidRPr="00851ED7">
        <w:t xml:space="preserve"> This item shall consist of concrete</w:t>
      </w:r>
      <w:r w:rsidR="009C17EA" w:rsidRPr="00851ED7">
        <w:t xml:space="preserve"> </w:t>
      </w:r>
      <w:r w:rsidRPr="00851ED7">
        <w:t xml:space="preserve">and reinforcement, as shown on the plans, prepared and constructed in accordance with these specifications. This specification shall be used for all concrete other than airfield pavement which are cast-in-place. </w:t>
      </w:r>
    </w:p>
    <w:p w14:paraId="1D25A4E4" w14:textId="77777777" w:rsidR="00872185" w:rsidRPr="00851ED7" w:rsidRDefault="00872185" w:rsidP="00103261">
      <w:pPr>
        <w:pStyle w:val="CenteredboldKWN"/>
      </w:pPr>
      <w:r w:rsidRPr="00851ED7">
        <w:t>MATERIALS</w:t>
      </w:r>
    </w:p>
    <w:p w14:paraId="4833747A" w14:textId="3C58A356"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610-2.1 General.</w:t>
      </w:r>
      <w:r w:rsidRPr="00851ED7">
        <w:t xml:space="preserve"> Only approved materials, conforming to the requirements of these specifications, shall be used in the work. Materials may be subject to inspection and tests at any time during their preparation or use. The source of all materials shall be approved by the </w:t>
      </w:r>
      <w:r w:rsidR="00286898" w:rsidRPr="00851ED7">
        <w:t>Resident Project Representative (RPR)</w:t>
      </w:r>
      <w:r w:rsidRPr="00851ED7">
        <w:t xml:space="preserve"> before delivery or use in the work. Representative preliminary samples of the materials shall be submitted by the Contractor, when required, for examination and test. Materials shall be stored and handled to ensure preservation of their quality and fitness for use and shall be located to facilitate prompt inspection. All equipment for handling and transporting materials and concrete must be clean before any material or concrete is placed in them.</w:t>
      </w:r>
    </w:p>
    <w:p w14:paraId="79084841" w14:textId="77777777"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The use of pit-run aggregates shall not be permitted unless the pit-run aggregate has been screened and washed, and all fine and coarse aggregates stored separately and kept clean. The mixing of different aggregates from different sources in one storage stockpile or alternating batches of different aggregates shall not be permitted.</w:t>
      </w:r>
    </w:p>
    <w:p w14:paraId="4DC8E0F2" w14:textId="580B41FB" w:rsidR="001C0E3B" w:rsidRPr="00851ED7" w:rsidRDefault="00872185" w:rsidP="00DC1E7D">
      <w:pPr>
        <w:pStyle w:val="Indent"/>
      </w:pPr>
      <w:r w:rsidRPr="00851ED7">
        <w:rPr>
          <w:b/>
        </w:rPr>
        <w:t xml:space="preserve">a. Reactivity. </w:t>
      </w:r>
      <w:r w:rsidRPr="00851ED7">
        <w:t xml:space="preserve">Fine </w:t>
      </w:r>
      <w:r w:rsidR="001C0E3B" w:rsidRPr="00851ED7">
        <w:t xml:space="preserve">aggregate </w:t>
      </w:r>
      <w:r w:rsidRPr="00851ED7">
        <w:t xml:space="preserve">and </w:t>
      </w:r>
      <w:r w:rsidR="00295E08" w:rsidRPr="00851ED7">
        <w:t>c</w:t>
      </w:r>
      <w:r w:rsidRPr="00851ED7">
        <w:t xml:space="preserve">oarse aggregates to be used in all concrete shall have been tested separately within </w:t>
      </w:r>
      <w:r w:rsidR="00890E7C" w:rsidRPr="00851ED7">
        <w:t>six months</w:t>
      </w:r>
      <w:r w:rsidRPr="00851ED7">
        <w:t xml:space="preserve"> of the project in accordance with ASTM C1260.  Test results shall be submitted to the </w:t>
      </w:r>
      <w:r w:rsidR="00295E08" w:rsidRPr="00851ED7">
        <w:t>RPR</w:t>
      </w:r>
      <w:r w:rsidRPr="00851ED7">
        <w:t>. The aggregate shall be considered innocuous if the expansion of test specimens, tested in accordance with ASTM C1260, does not exceed 0.</w:t>
      </w:r>
      <w:r w:rsidR="00890E7C" w:rsidRPr="00851ED7">
        <w:t>08</w:t>
      </w:r>
      <w:r w:rsidRPr="00851ED7">
        <w:t xml:space="preserve">% at </w:t>
      </w:r>
      <w:r w:rsidR="00890E7C" w:rsidRPr="00851ED7">
        <w:t>14</w:t>
      </w:r>
      <w:r w:rsidRPr="00851ED7">
        <w:t xml:space="preserve"> days (</w:t>
      </w:r>
      <w:r w:rsidR="00890E7C" w:rsidRPr="00851ED7">
        <w:t>16</w:t>
      </w:r>
      <w:r w:rsidRPr="00851ED7">
        <w:t xml:space="preserve"> days from casting</w:t>
      </w:r>
      <w:r w:rsidR="00A06755" w:rsidRPr="00851ED7">
        <w:t xml:space="preserve">). </w:t>
      </w:r>
      <w:r w:rsidRPr="00851ED7">
        <w:t xml:space="preserve"> If the expansion </w:t>
      </w:r>
      <w:r w:rsidR="001C0E3B" w:rsidRPr="00851ED7">
        <w:t xml:space="preserve">either or both test specimen </w:t>
      </w:r>
      <w:r w:rsidRPr="00851ED7">
        <w:t>is greater than 0.</w:t>
      </w:r>
      <w:r w:rsidR="00890E7C" w:rsidRPr="00851ED7">
        <w:t>08</w:t>
      </w:r>
      <w:r w:rsidRPr="00851ED7">
        <w:t xml:space="preserve">% at </w:t>
      </w:r>
      <w:r w:rsidR="00890E7C" w:rsidRPr="00851ED7">
        <w:t>14</w:t>
      </w:r>
      <w:r w:rsidRPr="00851ED7">
        <w:t xml:space="preserve"> days</w:t>
      </w:r>
      <w:r w:rsidR="00A06755" w:rsidRPr="00851ED7">
        <w:t>,</w:t>
      </w:r>
      <w:r w:rsidRPr="00851ED7">
        <w:t xml:space="preserve"> but less than 0.20%, a minimum of </w:t>
      </w:r>
      <w:r w:rsidR="00A06755" w:rsidRPr="00851ED7">
        <w:t>25</w:t>
      </w:r>
      <w:r w:rsidRPr="00851ED7">
        <w:t>% of Type F fly ash</w:t>
      </w:r>
      <w:r w:rsidR="001C0E3B" w:rsidRPr="00851ED7">
        <w:t>,</w:t>
      </w:r>
      <w:r w:rsidRPr="00851ED7">
        <w:t xml:space="preserve"> </w:t>
      </w:r>
      <w:r w:rsidR="00A06755" w:rsidRPr="00851ED7">
        <w:t xml:space="preserve">or between 40% and 55% of </w:t>
      </w:r>
      <w:r w:rsidR="001C0E3B" w:rsidRPr="00851ED7">
        <w:t xml:space="preserve">slag cement shall be used in the </w:t>
      </w:r>
      <w:r w:rsidR="009C17EA" w:rsidRPr="00851ED7">
        <w:t xml:space="preserve">concrete </w:t>
      </w:r>
      <w:r w:rsidR="001C0E3B" w:rsidRPr="00851ED7">
        <w:t xml:space="preserve">mix. </w:t>
      </w:r>
    </w:p>
    <w:p w14:paraId="03051EDD" w14:textId="4BE45656" w:rsidR="00872185" w:rsidRPr="00851ED7" w:rsidRDefault="00872185" w:rsidP="00DC1E7D">
      <w:pPr>
        <w:pStyle w:val="Indent"/>
      </w:pPr>
      <w:r w:rsidRPr="00851ED7">
        <w:t>If the expansion is greater than 0.20%</w:t>
      </w:r>
      <w:r w:rsidR="00920D7E">
        <w:t>,</w:t>
      </w:r>
      <w:r w:rsidRPr="00851ED7">
        <w:t xml:space="preserve"> the aggregates shall not be used, and test results for other aggregates must be </w:t>
      </w:r>
      <w:r w:rsidR="00920D7E" w:rsidRPr="00920D7E">
        <w:t>submitted for evaluation; or aggregates that meet P</w:t>
      </w:r>
      <w:r w:rsidR="00920D7E">
        <w:t>-</w:t>
      </w:r>
      <w:r w:rsidR="00920D7E" w:rsidRPr="00920D7E">
        <w:t>501 reactivity test requirements may be utilized</w:t>
      </w:r>
      <w:r w:rsidRPr="00851ED7">
        <w:t>.</w:t>
      </w:r>
      <w:r w:rsidRPr="00851ED7" w:rsidDel="00102A51">
        <w:rPr>
          <w:b/>
        </w:rPr>
        <w:t xml:space="preserve"> </w:t>
      </w:r>
    </w:p>
    <w:p w14:paraId="767DA5DA" w14:textId="098FC1AE" w:rsidR="007D206B"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lastRenderedPageBreak/>
        <w:t>610-2.2 Coarse aggregate.</w:t>
      </w:r>
      <w:r w:rsidRPr="00851ED7">
        <w:t xml:space="preserve"> The coarse aggregate for concrete shall meet the requirements of ASTM C33</w:t>
      </w:r>
      <w:r w:rsidR="00781653" w:rsidRPr="00851ED7">
        <w:t xml:space="preserve"> and </w:t>
      </w:r>
      <w:r w:rsidR="007D206B" w:rsidRPr="00851ED7">
        <w:t>the requirement</w:t>
      </w:r>
      <w:r w:rsidR="00781653" w:rsidRPr="00851ED7">
        <w:t>s</w:t>
      </w:r>
      <w:r w:rsidR="007D206B" w:rsidRPr="00851ED7">
        <w:t xml:space="preserve"> of Table 4, Class Designation 5S; and </w:t>
      </w:r>
      <w:r w:rsidRPr="00851ED7">
        <w:t>t</w:t>
      </w:r>
      <w:r w:rsidR="007D206B" w:rsidRPr="00851ED7">
        <w:t>he</w:t>
      </w:r>
      <w:r w:rsidRPr="00851ED7">
        <w:t xml:space="preserve"> grading requirements </w:t>
      </w:r>
      <w:r w:rsidR="007D206B" w:rsidRPr="00851ED7">
        <w:t xml:space="preserve">shown below, as required for the project.  </w:t>
      </w:r>
    </w:p>
    <w:p w14:paraId="4D50846C" w14:textId="5526B104" w:rsidR="00835FE8" w:rsidRPr="00851ED7" w:rsidRDefault="001F7EA6" w:rsidP="00D70A1B">
      <w:pPr>
        <w:pStyle w:val="Caption"/>
      </w:pPr>
      <w:r w:rsidRPr="00851ED7">
        <w:t>Coarse Aggregate Grading Requirements</w:t>
      </w:r>
    </w:p>
    <w:tbl>
      <w:tblPr>
        <w:tblStyle w:val="TableGrid"/>
        <w:tblW w:w="0" w:type="auto"/>
        <w:jc w:val="center"/>
        <w:tblLook w:val="04A0" w:firstRow="1" w:lastRow="0" w:firstColumn="1" w:lastColumn="0" w:noHBand="0" w:noVBand="1"/>
      </w:tblPr>
      <w:tblGrid>
        <w:gridCol w:w="3747"/>
        <w:gridCol w:w="3747"/>
      </w:tblGrid>
      <w:tr w:rsidR="00835FE8" w:rsidRPr="00851ED7" w14:paraId="220EB525" w14:textId="77777777" w:rsidTr="007E5725">
        <w:trPr>
          <w:cnfStyle w:val="100000000000" w:firstRow="1" w:lastRow="0" w:firstColumn="0" w:lastColumn="0" w:oddVBand="0" w:evenVBand="0" w:oddHBand="0" w:evenHBand="0" w:firstRowFirstColumn="0" w:firstRowLastColumn="0" w:lastRowFirstColumn="0" w:lastRowLastColumn="0"/>
          <w:trHeight w:val="433"/>
          <w:jc w:val="center"/>
        </w:trPr>
        <w:tc>
          <w:tcPr>
            <w:tcW w:w="3747" w:type="dxa"/>
          </w:tcPr>
          <w:p w14:paraId="24F5071E" w14:textId="77777777" w:rsidR="00835FE8" w:rsidRPr="00851ED7" w:rsidRDefault="00835FE8" w:rsidP="00D70A1B">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jc w:val="center"/>
            </w:pPr>
            <w:r w:rsidRPr="00851ED7">
              <w:t>Maximum Aggregate Size</w:t>
            </w:r>
          </w:p>
        </w:tc>
        <w:tc>
          <w:tcPr>
            <w:tcW w:w="3747" w:type="dxa"/>
          </w:tcPr>
          <w:p w14:paraId="671EC23E" w14:textId="77777777" w:rsidR="00835FE8" w:rsidRPr="00851ED7" w:rsidRDefault="00835FE8" w:rsidP="00D70A1B">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jc w:val="center"/>
            </w:pPr>
            <w:r w:rsidRPr="00851ED7">
              <w:t>ASTM C33</w:t>
            </w:r>
            <w:r w:rsidR="00781653" w:rsidRPr="00851ED7">
              <w:t>,</w:t>
            </w:r>
            <w:r w:rsidRPr="00851ED7">
              <w:t xml:space="preserve"> Table 3 </w:t>
            </w:r>
            <w:r w:rsidR="007D206B" w:rsidRPr="00851ED7">
              <w:t>Grading Requirements (Size No.)</w:t>
            </w:r>
          </w:p>
        </w:tc>
      </w:tr>
      <w:tr w:rsidR="00835FE8" w:rsidRPr="00851ED7" w14:paraId="3975390F" w14:textId="77777777" w:rsidTr="007E5725">
        <w:trPr>
          <w:trHeight w:val="791"/>
          <w:jc w:val="center"/>
        </w:trPr>
        <w:tc>
          <w:tcPr>
            <w:tcW w:w="3747" w:type="dxa"/>
          </w:tcPr>
          <w:p w14:paraId="29480025" w14:textId="77777777" w:rsidR="00835FE8" w:rsidRPr="00851ED7" w:rsidRDefault="00835FE8" w:rsidP="00D70A1B">
            <w:pPr>
              <w:pStyle w:val="Tabletextleft"/>
              <w:keepNext/>
              <w:jc w:val="center"/>
            </w:pPr>
            <w:r w:rsidRPr="00851ED7">
              <w:t>1 1/2 inch</w:t>
            </w:r>
            <w:r w:rsidR="007D206B" w:rsidRPr="00851ED7">
              <w:t xml:space="preserve"> (37.5 mm)</w:t>
            </w:r>
          </w:p>
        </w:tc>
        <w:tc>
          <w:tcPr>
            <w:tcW w:w="3747" w:type="dxa"/>
          </w:tcPr>
          <w:p w14:paraId="4A3A4BA8" w14:textId="77777777" w:rsidR="00835FE8" w:rsidRPr="00851ED7" w:rsidRDefault="00835FE8" w:rsidP="00D70A1B">
            <w:pPr>
              <w:pStyle w:val="TableText0"/>
              <w:keepNext/>
            </w:pPr>
            <w:r w:rsidRPr="00851ED7">
              <w:t>467</w:t>
            </w:r>
            <w:r w:rsidR="007D206B" w:rsidRPr="00851ED7">
              <w:t xml:space="preserve"> </w:t>
            </w:r>
            <w:r w:rsidRPr="00851ED7">
              <w:t>or</w:t>
            </w:r>
            <w:r w:rsidR="007D206B" w:rsidRPr="00851ED7">
              <w:br/>
            </w:r>
            <w:r w:rsidRPr="00851ED7">
              <w:t>4 and 67</w:t>
            </w:r>
          </w:p>
        </w:tc>
      </w:tr>
      <w:tr w:rsidR="00835FE8" w:rsidRPr="00851ED7" w14:paraId="6AE13E48" w14:textId="77777777" w:rsidTr="007E5725">
        <w:trPr>
          <w:trHeight w:val="425"/>
          <w:jc w:val="center"/>
        </w:trPr>
        <w:tc>
          <w:tcPr>
            <w:tcW w:w="3747" w:type="dxa"/>
          </w:tcPr>
          <w:p w14:paraId="611AC3CC" w14:textId="77777777" w:rsidR="00835FE8" w:rsidRPr="00851ED7" w:rsidRDefault="00835FE8" w:rsidP="00D70A1B">
            <w:pPr>
              <w:pStyle w:val="Tabletextleft"/>
              <w:keepNext/>
              <w:jc w:val="center"/>
            </w:pPr>
            <w:r w:rsidRPr="00851ED7">
              <w:t>1 inch</w:t>
            </w:r>
            <w:r w:rsidR="007D206B" w:rsidRPr="00851ED7">
              <w:t xml:space="preserve"> (25 mm)</w:t>
            </w:r>
          </w:p>
        </w:tc>
        <w:tc>
          <w:tcPr>
            <w:tcW w:w="3747" w:type="dxa"/>
          </w:tcPr>
          <w:p w14:paraId="5AD650A9" w14:textId="77777777" w:rsidR="00835FE8" w:rsidRPr="00851ED7" w:rsidRDefault="00835FE8" w:rsidP="00D70A1B">
            <w:pPr>
              <w:pStyle w:val="TableText0"/>
              <w:keepNext/>
            </w:pPr>
            <w:r w:rsidRPr="00851ED7">
              <w:t>57</w:t>
            </w:r>
          </w:p>
        </w:tc>
      </w:tr>
      <w:tr w:rsidR="00835FE8" w:rsidRPr="00851ED7" w14:paraId="5B0AB09C" w14:textId="77777777" w:rsidTr="007E5725">
        <w:trPr>
          <w:trHeight w:val="433"/>
          <w:jc w:val="center"/>
        </w:trPr>
        <w:tc>
          <w:tcPr>
            <w:tcW w:w="3747" w:type="dxa"/>
          </w:tcPr>
          <w:p w14:paraId="5E1F36A8" w14:textId="77777777" w:rsidR="00835FE8" w:rsidRPr="00851ED7" w:rsidRDefault="00835FE8" w:rsidP="00D70A1B">
            <w:pPr>
              <w:pStyle w:val="Tabletextleft"/>
              <w:keepNext/>
              <w:jc w:val="center"/>
            </w:pPr>
            <w:r w:rsidRPr="00851ED7">
              <w:t>¾ inch</w:t>
            </w:r>
            <w:r w:rsidR="007D206B" w:rsidRPr="00851ED7">
              <w:t xml:space="preserve"> (19 mm)</w:t>
            </w:r>
          </w:p>
        </w:tc>
        <w:tc>
          <w:tcPr>
            <w:tcW w:w="3747" w:type="dxa"/>
          </w:tcPr>
          <w:p w14:paraId="6E80B773" w14:textId="77777777" w:rsidR="00835FE8" w:rsidRPr="00851ED7" w:rsidRDefault="00835FE8" w:rsidP="00D70A1B">
            <w:pPr>
              <w:pStyle w:val="TableText0"/>
              <w:keepNext/>
            </w:pPr>
            <w:r w:rsidRPr="00851ED7">
              <w:t>67</w:t>
            </w:r>
          </w:p>
        </w:tc>
      </w:tr>
      <w:tr w:rsidR="00835FE8" w:rsidRPr="00851ED7" w14:paraId="556E190C" w14:textId="77777777" w:rsidTr="007E5725">
        <w:trPr>
          <w:trHeight w:val="433"/>
          <w:jc w:val="center"/>
        </w:trPr>
        <w:tc>
          <w:tcPr>
            <w:tcW w:w="3747" w:type="dxa"/>
          </w:tcPr>
          <w:p w14:paraId="44263800" w14:textId="77777777" w:rsidR="00835FE8" w:rsidRPr="00851ED7" w:rsidRDefault="00835FE8" w:rsidP="00D70A1B">
            <w:pPr>
              <w:pStyle w:val="Tabletextleft"/>
              <w:jc w:val="center"/>
            </w:pPr>
            <w:r w:rsidRPr="00851ED7">
              <w:t>½ inch</w:t>
            </w:r>
            <w:r w:rsidR="007D206B" w:rsidRPr="00851ED7">
              <w:t xml:space="preserve"> (12.5 mm)</w:t>
            </w:r>
          </w:p>
        </w:tc>
        <w:tc>
          <w:tcPr>
            <w:tcW w:w="3747" w:type="dxa"/>
          </w:tcPr>
          <w:p w14:paraId="093F1DFD" w14:textId="77777777" w:rsidR="00835FE8" w:rsidRPr="00851ED7" w:rsidRDefault="007D206B" w:rsidP="00F829B3">
            <w:pPr>
              <w:pStyle w:val="TableText0"/>
            </w:pPr>
            <w:r w:rsidRPr="00851ED7">
              <w:t>7</w:t>
            </w:r>
          </w:p>
        </w:tc>
      </w:tr>
    </w:tbl>
    <w:p w14:paraId="6474742D" w14:textId="4ACBDD87" w:rsidR="00872185" w:rsidRPr="00851ED7" w:rsidRDefault="00872185" w:rsidP="00103261">
      <w:r w:rsidRPr="00851ED7">
        <w:rPr>
          <w:b/>
        </w:rPr>
        <w:t xml:space="preserve">610-2.2.1 Coarse Aggregate susceptibility to durability (D) cracking.  </w:t>
      </w:r>
      <w:r w:rsidR="00385DE9" w:rsidRPr="00480C4E">
        <w:rPr>
          <w:b/>
        </w:rPr>
        <w:t>[</w:t>
      </w:r>
      <w:r w:rsidRPr="00480C4E">
        <w:rPr>
          <w:b/>
        </w:rPr>
        <w:t>   </w:t>
      </w:r>
      <w:r w:rsidR="00F12855" w:rsidRPr="00851ED7">
        <w:rPr>
          <w:rFonts w:ascii="Courier New" w:hAnsi="Courier New" w:cs="Courier New"/>
        </w:rPr>
        <w:t>Not used.</w:t>
      </w:r>
      <w:r w:rsidRPr="00480C4E">
        <w:rPr>
          <w:b/>
        </w:rPr>
        <w:t>   </w:t>
      </w:r>
      <w:r w:rsidR="00385DE9" w:rsidRPr="00480C4E">
        <w:rPr>
          <w:b/>
        </w:rPr>
        <w:t>]</w:t>
      </w:r>
    </w:p>
    <w:p w14:paraId="6299C361" w14:textId="09FE72CA" w:rsidR="00872185" w:rsidRPr="00851ED7" w:rsidRDefault="00385DE9" w:rsidP="00103261">
      <w:pPr>
        <w:rPr>
          <w:rFonts w:ascii="Courier New" w:hAnsi="Courier New" w:cs="Courier New"/>
        </w:rPr>
      </w:pPr>
      <w:r w:rsidRPr="00480C4E">
        <w:rPr>
          <w:b/>
        </w:rPr>
        <w:t>[</w:t>
      </w:r>
      <w:r w:rsidR="00872185" w:rsidRPr="00480C4E">
        <w:rPr>
          <w:b/>
        </w:rPr>
        <w:t>   </w:t>
      </w:r>
      <w:r w:rsidR="00872185" w:rsidRPr="00851ED7">
        <w:rPr>
          <w:rFonts w:ascii="Courier New" w:hAnsi="Courier New" w:cs="Courier New"/>
        </w:rPr>
        <w:t>Coarse aggregate may only be accepted from sources that have a 20-year service history for the same gradation to be supplied with no history of D-Cracking.</w:t>
      </w:r>
      <w:r w:rsidR="00F13FA6" w:rsidRPr="00851ED7">
        <w:rPr>
          <w:rFonts w:ascii="Courier New" w:hAnsi="Courier New" w:cs="Courier New"/>
        </w:rPr>
        <w:t xml:space="preserve"> </w:t>
      </w:r>
      <w:r w:rsidR="00872185" w:rsidRPr="00851ED7">
        <w:rPr>
          <w:rFonts w:ascii="Courier New" w:hAnsi="Courier New" w:cs="Courier New"/>
        </w:rPr>
        <w:t xml:space="preserve"> Aggregates that do not have a 20-year record of service free from major repairs (less than 5% of slabs replaced) in similar conditions without D-cracking shall not be used unless the material currently being produced has a durability factor greater than or equal to 95 per ASTM C666.  The Contractor shall submit a current certification and test results to verify the aggregate acceptability.  Test results will only be accepted from a State Department of Transportation (DOT) materials laboratory or an accredited laboratory.  Certification and test results which are not dated or which are over one (1) year old or which are for different gradations will not be accepted.</w:t>
      </w:r>
    </w:p>
    <w:p w14:paraId="76617C00" w14:textId="450DF38F" w:rsidR="00872185" w:rsidRPr="00851ED7" w:rsidRDefault="00872185" w:rsidP="00103261">
      <w:r w:rsidRPr="00851ED7">
        <w:rPr>
          <w:rFonts w:ascii="Courier New" w:hAnsi="Courier New" w:cs="Courier New"/>
        </w:rPr>
        <w:t>Crushed granite, calcite cemented sandstone, quartzite, basalt, diabase, rhyolite or trap rock are considered to meet the D-cracking test requirements but must meet all other quality tests specified in Item P-501.</w:t>
      </w:r>
      <w:r w:rsidRPr="00851ED7">
        <w:t>   </w:t>
      </w:r>
      <w:r w:rsidR="00385DE9" w:rsidRPr="00851ED7">
        <w:rPr>
          <w:b/>
        </w:rPr>
        <w:t>]</w:t>
      </w:r>
    </w:p>
    <w:p w14:paraId="14DF0550" w14:textId="77777777" w:rsidR="00872185" w:rsidRPr="00851ED7" w:rsidRDefault="00872185" w:rsidP="008077B4">
      <w:pPr>
        <w:pStyle w:val="Engineernotetop"/>
      </w:pPr>
      <w:r w:rsidRPr="00851ED7">
        <w:t>************************************************************************************</w:t>
      </w:r>
    </w:p>
    <w:p w14:paraId="4ADB8489" w14:textId="77777777" w:rsidR="00F12855" w:rsidRPr="00851ED7" w:rsidRDefault="00F12855" w:rsidP="008077B4">
      <w:pPr>
        <w:pStyle w:val="EngineerNotes"/>
      </w:pPr>
      <w:r w:rsidRPr="00851ED7">
        <w:t>In areas that have no history of D-cracking, paragraph 610-2.2.1 not used.</w:t>
      </w:r>
    </w:p>
    <w:p w14:paraId="627857A1" w14:textId="43459F59" w:rsidR="00872185" w:rsidRPr="00851ED7" w:rsidRDefault="00781653" w:rsidP="008077B4">
      <w:pPr>
        <w:pStyle w:val="EngineerNoteskeepwithnext"/>
      </w:pPr>
      <w:r w:rsidRPr="00851ED7">
        <w:t>I</w:t>
      </w:r>
      <w:r w:rsidR="00872185" w:rsidRPr="00851ED7">
        <w:t>f project is in an area of known D-cracking problems</w:t>
      </w:r>
      <w:r w:rsidRPr="00851ED7">
        <w:t>, select the second option above</w:t>
      </w:r>
      <w:r w:rsidR="00872185" w:rsidRPr="00851ED7">
        <w:t>.</w:t>
      </w:r>
    </w:p>
    <w:p w14:paraId="3DC6AFDA" w14:textId="77777777" w:rsidR="00872185" w:rsidRPr="00851ED7" w:rsidRDefault="00872185" w:rsidP="008077B4">
      <w:pPr>
        <w:pStyle w:val="Engineernotebottom"/>
      </w:pPr>
      <w:r w:rsidRPr="00851ED7">
        <w:t>************************************************************************************</w:t>
      </w:r>
    </w:p>
    <w:p w14:paraId="0A551B69" w14:textId="2F5C3550"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610-2.3 Fine aggregate.</w:t>
      </w:r>
      <w:r w:rsidRPr="00851ED7">
        <w:t xml:space="preserve"> The fine aggregate for concrete shall meet all fine aggregate  requirements of ASTM C33.  </w:t>
      </w:r>
    </w:p>
    <w:p w14:paraId="2B84594C" w14:textId="77777777"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610-2.4 Cement.</w:t>
      </w:r>
      <w:r w:rsidRPr="00851ED7">
        <w:rPr>
          <w:szCs w:val="22"/>
        </w:rPr>
        <w:t xml:space="preserve"> Cement shall conform to the requirements of </w:t>
      </w:r>
      <w:r w:rsidR="00385DE9" w:rsidRPr="00480C4E">
        <w:rPr>
          <w:b/>
        </w:rPr>
        <w:t>[</w:t>
      </w:r>
      <w:r w:rsidRPr="00851ED7">
        <w:rPr>
          <w:u w:val="single"/>
        </w:rPr>
        <w:t>      </w:t>
      </w:r>
      <w:r w:rsidR="00385DE9" w:rsidRPr="00480C4E">
        <w:rPr>
          <w:b/>
        </w:rPr>
        <w:t>]</w:t>
      </w:r>
      <w:r w:rsidRPr="00851ED7">
        <w:rPr>
          <w:szCs w:val="22"/>
        </w:rPr>
        <w:t xml:space="preserve"> Type </w:t>
      </w:r>
      <w:r w:rsidR="00385DE9" w:rsidRPr="00480C4E">
        <w:rPr>
          <w:b/>
        </w:rPr>
        <w:t>[</w:t>
      </w:r>
      <w:r w:rsidRPr="00851ED7">
        <w:rPr>
          <w:u w:val="single"/>
        </w:rPr>
        <w:t>      </w:t>
      </w:r>
      <w:r w:rsidR="00385DE9" w:rsidRPr="00480C4E">
        <w:rPr>
          <w:b/>
        </w:rPr>
        <w:t>]</w:t>
      </w:r>
      <w:r w:rsidRPr="00851ED7">
        <w:rPr>
          <w:szCs w:val="22"/>
        </w:rPr>
        <w:t>.</w:t>
      </w:r>
    </w:p>
    <w:p w14:paraId="0F62717C" w14:textId="77777777" w:rsidR="00872185" w:rsidRPr="00851ED7" w:rsidRDefault="00872185" w:rsidP="008077B4">
      <w:pPr>
        <w:pStyle w:val="Engineernotetop"/>
      </w:pPr>
      <w:r w:rsidRPr="00851ED7">
        <w:lastRenderedPageBreak/>
        <w:t>************************************************************************************</w:t>
      </w:r>
    </w:p>
    <w:p w14:paraId="4EA8505A" w14:textId="0699476B" w:rsidR="001F7EA6" w:rsidRPr="00851ED7" w:rsidRDefault="00872185" w:rsidP="008077B4">
      <w:pPr>
        <w:pStyle w:val="EngineerNotes"/>
      </w:pPr>
      <w:r w:rsidRPr="00851ED7">
        <w:t xml:space="preserve">The Engineer shall specify </w:t>
      </w:r>
      <w:r w:rsidR="001F7EA6" w:rsidRPr="00851ED7">
        <w:t>all</w:t>
      </w:r>
      <w:r w:rsidRPr="00851ED7">
        <w:t xml:space="preserve"> </w:t>
      </w:r>
      <w:r w:rsidR="001F7EA6" w:rsidRPr="00851ED7">
        <w:t xml:space="preserve">cement types appropriate for the project </w:t>
      </w:r>
    </w:p>
    <w:p w14:paraId="132316A2" w14:textId="09B1DB1A" w:rsidR="00872185" w:rsidRPr="00851ED7" w:rsidRDefault="00872185" w:rsidP="008077B4">
      <w:pPr>
        <w:pStyle w:val="EngineerNotes"/>
      </w:pPr>
      <w:r w:rsidRPr="00851ED7">
        <w:t xml:space="preserve">ASTM C150 - Type I, IA, II, IIA, III, IIIA; </w:t>
      </w:r>
      <w:r w:rsidR="001F7EA6" w:rsidRPr="00851ED7">
        <w:t xml:space="preserve">V </w:t>
      </w:r>
    </w:p>
    <w:p w14:paraId="4427F93A" w14:textId="77777777" w:rsidR="00872185" w:rsidRPr="00851ED7" w:rsidRDefault="00872185" w:rsidP="008077B4">
      <w:pPr>
        <w:pStyle w:val="EngineerNotes"/>
      </w:pPr>
      <w:r w:rsidRPr="00851ED7">
        <w:t>ASTM C595 - Type IP, IP-A, IS, IS-A</w:t>
      </w:r>
      <w:r w:rsidR="001F7EA6" w:rsidRPr="00851ED7">
        <w:t>, IL</w:t>
      </w:r>
      <w:r w:rsidRPr="00851ED7">
        <w:t>.</w:t>
      </w:r>
    </w:p>
    <w:p w14:paraId="4C90FEA3" w14:textId="77777777" w:rsidR="006E0CAE" w:rsidRPr="00851ED7" w:rsidRDefault="006E0CAE" w:rsidP="008077B4">
      <w:pPr>
        <w:pStyle w:val="EngineerNotes"/>
      </w:pPr>
      <w:r w:rsidRPr="00851ED7">
        <w:t>ASTM C1157 – Types GU, HS, MH.</w:t>
      </w:r>
    </w:p>
    <w:p w14:paraId="71858183" w14:textId="77777777" w:rsidR="00872185" w:rsidRPr="00851ED7" w:rsidRDefault="00872185" w:rsidP="008077B4">
      <w:pPr>
        <w:pStyle w:val="EngineerNotes"/>
      </w:pPr>
      <w:r w:rsidRPr="00851ED7">
        <w:t>Other cements may be specified with concurrence of the FAA.</w:t>
      </w:r>
    </w:p>
    <w:p w14:paraId="29C677AD" w14:textId="072F3077" w:rsidR="00872185" w:rsidRPr="00851ED7" w:rsidRDefault="00872185" w:rsidP="008077B4">
      <w:pPr>
        <w:pStyle w:val="EngineerNotes"/>
      </w:pPr>
      <w:r w:rsidRPr="00851ED7">
        <w:t>The chemical requirements for all cement types specified should meet suitable criteria for deleterious activity.  Low alkali cements (less than 0.6% equivalent alkalies.</w:t>
      </w:r>
    </w:p>
    <w:p w14:paraId="3DE9EFB4" w14:textId="38630BAA" w:rsidR="00872185" w:rsidRPr="00851ED7" w:rsidRDefault="00872185" w:rsidP="008077B4">
      <w:pPr>
        <w:pStyle w:val="EngineerNoteskeepwithnext"/>
      </w:pPr>
      <w:r w:rsidRPr="00851ED7">
        <w:t>Total Alkalies (Na2O and K2O) of the cement secured for the production of concrete shall be independently verified in accordance with ASTM C114 or ASTM C1365.</w:t>
      </w:r>
    </w:p>
    <w:p w14:paraId="529DADA6" w14:textId="77777777" w:rsidR="00872185" w:rsidRPr="00851ED7" w:rsidRDefault="00872185" w:rsidP="008077B4">
      <w:pPr>
        <w:pStyle w:val="Engineernotebottom"/>
      </w:pPr>
      <w:r w:rsidRPr="00851ED7">
        <w:t>************************************************************************************</w:t>
      </w:r>
    </w:p>
    <w:p w14:paraId="061B8A4E" w14:textId="77777777" w:rsidR="00872185" w:rsidRPr="00851ED7" w:rsidRDefault="00872185" w:rsidP="00A94349">
      <w:pPr>
        <w:pStyle w:val="BoldKWN"/>
      </w:pPr>
      <w:r w:rsidRPr="00851ED7">
        <w:t>610-2.5 Cementitious materials.</w:t>
      </w:r>
    </w:p>
    <w:p w14:paraId="6995935F" w14:textId="714705D2" w:rsidR="00872185" w:rsidRPr="00851ED7" w:rsidRDefault="00872185" w:rsidP="00A36752">
      <w:pPr>
        <w:pStyle w:val="Normalfora-b-cindentfirstlineonly"/>
      </w:pPr>
      <w:r w:rsidRPr="00851ED7">
        <w:rPr>
          <w:b/>
        </w:rPr>
        <w:t>a. Fly ash.</w:t>
      </w:r>
      <w:r w:rsidRPr="00851ED7">
        <w:t xml:space="preserve"> Fly ash shall meet the requirements of ASTM C618, with the exception of loss of ignition, where the maximum shall be less than 6%. Fly ash shall have a Calcium Oxide (CaO) content of less than </w:t>
      </w:r>
      <w:r w:rsidR="00385DE9" w:rsidRPr="00851ED7">
        <w:rPr>
          <w:b/>
        </w:rPr>
        <w:t>[</w:t>
      </w:r>
      <w:r w:rsidRPr="00851ED7">
        <w:t>   </w:t>
      </w:r>
      <w:r w:rsidRPr="00851ED7">
        <w:rPr>
          <w:rFonts w:ascii="Courier New" w:hAnsi="Courier New" w:cs="Courier New"/>
        </w:rPr>
        <w:t>1</w:t>
      </w:r>
      <w:r w:rsidR="006E0CAE" w:rsidRPr="00851ED7">
        <w:rPr>
          <w:rFonts w:ascii="Courier New" w:hAnsi="Courier New" w:cs="Courier New"/>
        </w:rPr>
        <w:t>5</w:t>
      </w:r>
      <w:r w:rsidRPr="00851ED7">
        <w:rPr>
          <w:rFonts w:ascii="Courier New" w:hAnsi="Courier New" w:cs="Courier New"/>
        </w:rPr>
        <w:t>%</w:t>
      </w:r>
      <w:r w:rsidRPr="00851ED7">
        <w:t>   </w:t>
      </w:r>
      <w:r w:rsidR="00385DE9" w:rsidRPr="00851ED7">
        <w:rPr>
          <w:b/>
        </w:rPr>
        <w:t>]</w:t>
      </w:r>
      <w:r w:rsidRPr="00851ED7">
        <w:t xml:space="preserve"> and a total available alkali content less than 3% per ASTM C311.  Fly ash produced in furnace operations using liming materials or soda ash (sodium carbonate) as an additive shall not be acceptable. The Contractor shall furnish the previous three most recent, consecutive ASTM C618 reports for each source of fly ash proposed in the </w:t>
      </w:r>
      <w:r w:rsidR="00F414CA" w:rsidRPr="00851ED7">
        <w:t>concrete mix</w:t>
      </w:r>
      <w:r w:rsidRPr="00851ED7">
        <w:t xml:space="preserve">, and shall furnish each additional report as they become available during the project. The reports can be used for acceptance or the material may be tested independently by the </w:t>
      </w:r>
      <w:r w:rsidR="002D0F12" w:rsidRPr="00851ED7">
        <w:t>RPR</w:t>
      </w:r>
      <w:r w:rsidRPr="00851ED7">
        <w:t>.</w:t>
      </w:r>
    </w:p>
    <w:p w14:paraId="7DFE0B65" w14:textId="4CB73FE6" w:rsidR="00872185" w:rsidRPr="00851ED7" w:rsidRDefault="00872185" w:rsidP="00A36752">
      <w:pPr>
        <w:pStyle w:val="Normalfora-b-cindentfirstlineonly"/>
      </w:pPr>
      <w:r w:rsidRPr="00851ED7">
        <w:rPr>
          <w:b/>
        </w:rPr>
        <w:t>b. Slag cement (ground granulated blast furnace</w:t>
      </w:r>
      <w:r w:rsidR="007C6400" w:rsidRPr="00851ED7">
        <w:rPr>
          <w:b/>
        </w:rPr>
        <w:t xml:space="preserve"> </w:t>
      </w:r>
      <w:r w:rsidRPr="00851ED7">
        <w:rPr>
          <w:b/>
        </w:rPr>
        <w:t>(GGBF)).</w:t>
      </w:r>
      <w:r w:rsidRPr="00851ED7">
        <w:t xml:space="preserve">  Slag cement shall conform to ASTM C989, Grade 100 or Grade 120. Slag cement shall be used only at a rate between 25% and 55% of the total cementitious material by mass.</w:t>
      </w:r>
    </w:p>
    <w:p w14:paraId="5EBDC481" w14:textId="14E8409D"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szCs w:val="22"/>
        </w:rPr>
      </w:pPr>
      <w:r w:rsidRPr="00851ED7">
        <w:rPr>
          <w:b/>
          <w:szCs w:val="22"/>
        </w:rPr>
        <w:t>610-2.6 Water.</w:t>
      </w:r>
      <w:r w:rsidRPr="00851ED7">
        <w:rPr>
          <w:szCs w:val="22"/>
        </w:rPr>
        <w:t xml:space="preserve"> </w:t>
      </w:r>
      <w:r w:rsidR="00607E9A" w:rsidRPr="00851ED7">
        <w:rPr>
          <w:szCs w:val="22"/>
        </w:rPr>
        <w:t>Water used in mixing or curing shall be from potable water sources.  Other sources shall be tested in accordance with ASTM C1602 prior to use.</w:t>
      </w:r>
    </w:p>
    <w:p w14:paraId="31285F68" w14:textId="14332C94" w:rsidR="00872185" w:rsidRPr="00851ED7" w:rsidRDefault="00872185" w:rsidP="00103261">
      <w:pPr>
        <w:rPr>
          <w:szCs w:val="22"/>
        </w:rPr>
      </w:pPr>
      <w:r w:rsidRPr="00851ED7">
        <w:rPr>
          <w:b/>
          <w:szCs w:val="22"/>
        </w:rPr>
        <w:t>610-2.7 Admixtures.</w:t>
      </w:r>
      <w:r w:rsidRPr="00851ED7">
        <w:rPr>
          <w:szCs w:val="22"/>
        </w:rPr>
        <w:t xml:space="preserve"> The Contractor shall submit certificates indicating that the material to be furnished meets all of the requirements indicated below. In addition, the </w:t>
      </w:r>
      <w:r w:rsidR="002D0F12" w:rsidRPr="00851ED7">
        <w:rPr>
          <w:szCs w:val="22"/>
        </w:rPr>
        <w:t>RPR</w:t>
      </w:r>
      <w:r w:rsidRPr="00851ED7">
        <w:rPr>
          <w:szCs w:val="22"/>
        </w:rPr>
        <w:t xml:space="preserve"> may require the Contractor to submit complete test data from an approved laboratory showing that the material to be furnished meets all of the requirements of the cited specifications. Subsequent tests may be made of samples taken by the </w:t>
      </w:r>
      <w:r w:rsidR="002D0F12" w:rsidRPr="00851ED7">
        <w:rPr>
          <w:szCs w:val="22"/>
        </w:rPr>
        <w:t>RPR</w:t>
      </w:r>
      <w:r w:rsidRPr="00851ED7">
        <w:rPr>
          <w:szCs w:val="22"/>
        </w:rPr>
        <w:t xml:space="preserve"> from the supply of the material being furnished or proposed for use on the work to determine whether the admixture is uniform in quality with that approved.</w:t>
      </w:r>
    </w:p>
    <w:p w14:paraId="74E0EAC0" w14:textId="1C38E08B" w:rsidR="00872185" w:rsidRPr="00851ED7" w:rsidRDefault="00872185" w:rsidP="001E450D">
      <w:pPr>
        <w:pStyle w:val="Normalfora-b-cindentfirstlineonly"/>
      </w:pPr>
      <w:r w:rsidRPr="00851ED7">
        <w:rPr>
          <w:b/>
        </w:rPr>
        <w:t>a. Air-entraining admixtures</w:t>
      </w:r>
      <w:r w:rsidRPr="00851ED7">
        <w:t>. Air-entraining admixtures shall meet the requirements of ASTM C260 and shall consistently entrain the air content in the specified ranges under field conditions. The air-entrainment agent and any water reducer admixture shall be compatible.</w:t>
      </w:r>
    </w:p>
    <w:p w14:paraId="739ABD03" w14:textId="4D0AEC9E" w:rsidR="00872185" w:rsidRPr="00851ED7" w:rsidRDefault="00872185" w:rsidP="001E450D">
      <w:pPr>
        <w:pStyle w:val="Normalfora-b-cindentfirstlineonly"/>
      </w:pPr>
      <w:r w:rsidRPr="00851ED7">
        <w:rPr>
          <w:b/>
        </w:rPr>
        <w:t>b. Water-reducing admixtures</w:t>
      </w:r>
      <w:r w:rsidRPr="00851ED7">
        <w:t>.  Water-reducing admixture shall meet the requirements of ASTM C494, Type A, B, or D. ASTM C494, Type F and G high range water reducing admixtures and ASTM C1017 flowable admixtures shall not be used.</w:t>
      </w:r>
    </w:p>
    <w:p w14:paraId="59F8CC20" w14:textId="13D3E89B" w:rsidR="00872185" w:rsidRPr="00851ED7" w:rsidRDefault="00872185" w:rsidP="001E450D">
      <w:pPr>
        <w:pStyle w:val="Normalfora-b-cindentfirstlineonly"/>
      </w:pPr>
      <w:r w:rsidRPr="00851ED7">
        <w:rPr>
          <w:b/>
        </w:rPr>
        <w:t>c. Other chemical admixtures</w:t>
      </w:r>
      <w:r w:rsidRPr="00851ED7">
        <w:t xml:space="preserve">. The use of set retarding, and set-accelerating admixtures shall be approved by the </w:t>
      </w:r>
      <w:r w:rsidR="002D0F12" w:rsidRPr="00851ED7">
        <w:t>RPR</w:t>
      </w:r>
      <w:r w:rsidRPr="00851ED7">
        <w:t xml:space="preserve">.  Retarding shall meet the requirements of ASTM C494, Type A, B, or D and set-accelerating shall meet the requirements of ASTM C494, Type C.  Calcium chloride and admixtures containing calcium chloride shall not be used. </w:t>
      </w:r>
    </w:p>
    <w:p w14:paraId="4A9FA931" w14:textId="3E3AC55C"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lastRenderedPageBreak/>
        <w:t>610-2.</w:t>
      </w:r>
      <w:r w:rsidR="00DE262E" w:rsidRPr="00851ED7">
        <w:rPr>
          <w:b/>
        </w:rPr>
        <w:t xml:space="preserve">8 </w:t>
      </w:r>
      <w:r w:rsidRPr="00851ED7">
        <w:rPr>
          <w:b/>
        </w:rPr>
        <w:t>Premolded joint material.</w:t>
      </w:r>
      <w:r w:rsidRPr="00851ED7">
        <w:t xml:space="preserve"> Premolded joint material for expansion joints shall meet the requirements of ASTM </w:t>
      </w:r>
      <w:r w:rsidR="00385DE9" w:rsidRPr="00480C4E">
        <w:rPr>
          <w:b/>
        </w:rPr>
        <w:t>[</w:t>
      </w:r>
      <w:r w:rsidRPr="00851ED7">
        <w:rPr>
          <w:u w:val="single"/>
        </w:rPr>
        <w:t>      </w:t>
      </w:r>
      <w:r w:rsidR="00385DE9" w:rsidRPr="00480C4E">
        <w:rPr>
          <w:b/>
        </w:rPr>
        <w:t>]</w:t>
      </w:r>
      <w:r w:rsidRPr="00851ED7">
        <w:rPr>
          <w:b/>
        </w:rPr>
        <w:t>.</w:t>
      </w:r>
    </w:p>
    <w:p w14:paraId="6A2A906B" w14:textId="77777777" w:rsidR="00872185" w:rsidRPr="00851ED7" w:rsidRDefault="00872185" w:rsidP="008077B4">
      <w:pPr>
        <w:pStyle w:val="Engineernotetop"/>
      </w:pPr>
      <w:r w:rsidRPr="00851ED7">
        <w:t>************************************************************************************</w:t>
      </w:r>
    </w:p>
    <w:p w14:paraId="7DF34DFB" w14:textId="77777777" w:rsidR="00872185" w:rsidRPr="00851ED7" w:rsidRDefault="00872185" w:rsidP="008077B4">
      <w:pPr>
        <w:pStyle w:val="EngineerNoteskeepwithnext"/>
      </w:pPr>
      <w:r w:rsidRPr="00851ED7">
        <w:t>The Engineer shall designate either ASTM D1751 or ASTM D1752.</w:t>
      </w:r>
    </w:p>
    <w:p w14:paraId="7A0392B6" w14:textId="77777777" w:rsidR="00872185" w:rsidRPr="00851ED7" w:rsidRDefault="00872185" w:rsidP="008077B4">
      <w:pPr>
        <w:pStyle w:val="Engineernotebottom"/>
      </w:pPr>
      <w:r w:rsidRPr="00851ED7">
        <w:t>************************************************************************************</w:t>
      </w:r>
    </w:p>
    <w:p w14:paraId="76204C1F" w14:textId="6FB23622"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610-2.</w:t>
      </w:r>
      <w:r w:rsidR="00DE262E" w:rsidRPr="00851ED7">
        <w:rPr>
          <w:b/>
        </w:rPr>
        <w:t xml:space="preserve">9 </w:t>
      </w:r>
      <w:r w:rsidRPr="00851ED7">
        <w:rPr>
          <w:b/>
        </w:rPr>
        <w:t>Joint filler.</w:t>
      </w:r>
      <w:r w:rsidRPr="00851ED7">
        <w:t xml:space="preserve"> The filler for joints shall meet the requirements of Item P-605, unless otherwise specified.</w:t>
      </w:r>
    </w:p>
    <w:p w14:paraId="501532C7" w14:textId="22D39CC8"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b/>
        </w:rPr>
      </w:pPr>
      <w:r w:rsidRPr="00851ED7">
        <w:rPr>
          <w:b/>
        </w:rPr>
        <w:t>610-2.</w:t>
      </w:r>
      <w:r w:rsidR="00DE262E" w:rsidRPr="00851ED7">
        <w:rPr>
          <w:b/>
        </w:rPr>
        <w:t>10</w:t>
      </w:r>
      <w:r w:rsidRPr="00851ED7">
        <w:rPr>
          <w:b/>
        </w:rPr>
        <w:t xml:space="preserve"> Steel reinforcement.</w:t>
      </w:r>
      <w:r w:rsidRPr="00851ED7">
        <w:t xml:space="preserve"> Reinforcing shall consist of </w:t>
      </w:r>
      <w:r w:rsidR="00385DE9" w:rsidRPr="00480C4E">
        <w:rPr>
          <w:b/>
        </w:rPr>
        <w:t>[</w:t>
      </w:r>
      <w:r w:rsidRPr="00851ED7">
        <w:rPr>
          <w:u w:val="single"/>
        </w:rPr>
        <w:t>      </w:t>
      </w:r>
      <w:r w:rsidR="00385DE9" w:rsidRPr="00480C4E">
        <w:rPr>
          <w:b/>
        </w:rPr>
        <w:t>]</w:t>
      </w:r>
      <w:r w:rsidRPr="00851ED7">
        <w:t xml:space="preserve"> conforming to the requirements of </w:t>
      </w:r>
      <w:r w:rsidR="00385DE9" w:rsidRPr="00480C4E">
        <w:rPr>
          <w:b/>
        </w:rPr>
        <w:t>[</w:t>
      </w:r>
      <w:r w:rsidRPr="00851ED7">
        <w:rPr>
          <w:u w:val="single"/>
        </w:rPr>
        <w:t>      </w:t>
      </w:r>
      <w:r w:rsidR="00385DE9" w:rsidRPr="00480C4E">
        <w:rPr>
          <w:b/>
        </w:rPr>
        <w:t>]</w:t>
      </w:r>
      <w:r w:rsidRPr="00851ED7">
        <w:rPr>
          <w:b/>
        </w:rPr>
        <w:t>.</w:t>
      </w:r>
    </w:p>
    <w:p w14:paraId="5849DD53" w14:textId="77777777" w:rsidR="00872185" w:rsidRPr="00851ED7" w:rsidRDefault="00872185" w:rsidP="008077B4">
      <w:pPr>
        <w:pStyle w:val="Engineernotetop"/>
      </w:pPr>
      <w:r w:rsidRPr="00851ED7">
        <w:t>************************************************************************************</w:t>
      </w:r>
    </w:p>
    <w:p w14:paraId="24BC9B9C" w14:textId="77777777" w:rsidR="00872185" w:rsidRDefault="00872185" w:rsidP="008077B4">
      <w:pPr>
        <w:pStyle w:val="EngineerNoteskeepwithnext"/>
      </w:pPr>
      <w:r w:rsidRPr="00851ED7">
        <w:t>The Engineer shall designate one of the following:</w:t>
      </w:r>
    </w:p>
    <w:p w14:paraId="72AA7D12" w14:textId="77777777" w:rsidR="005E4595" w:rsidRPr="00851ED7" w:rsidRDefault="005E4595" w:rsidP="00D70A1B">
      <w:pPr>
        <w:pStyle w:val="Caption"/>
      </w:pPr>
      <w:r>
        <w:t>Steel Reinforcement</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4577"/>
      </w:tblGrid>
      <w:tr w:rsidR="00872185" w:rsidRPr="00851ED7" w14:paraId="266D4180" w14:textId="77777777" w:rsidTr="00F829B3">
        <w:trPr>
          <w:tblHeader/>
          <w:jc w:val="center"/>
        </w:trPr>
        <w:tc>
          <w:tcPr>
            <w:tcW w:w="3375" w:type="dxa"/>
          </w:tcPr>
          <w:p w14:paraId="118D0DBC" w14:textId="77777777" w:rsidR="00872185" w:rsidRPr="00851ED7" w:rsidRDefault="00872185" w:rsidP="00103261">
            <w:pPr>
              <w:pStyle w:val="Bold"/>
              <w:keepNext/>
              <w:ind w:left="0" w:right="0"/>
            </w:pPr>
            <w:r w:rsidRPr="00851ED7">
              <w:t>Reinforcing Steel</w:t>
            </w:r>
          </w:p>
        </w:tc>
        <w:tc>
          <w:tcPr>
            <w:tcW w:w="4635" w:type="dxa"/>
          </w:tcPr>
          <w:p w14:paraId="6B5491E0" w14:textId="77777777" w:rsidR="00872185" w:rsidRPr="00851ED7" w:rsidRDefault="00872185" w:rsidP="00103261">
            <w:pPr>
              <w:pStyle w:val="Bold"/>
              <w:keepNext/>
              <w:ind w:left="0" w:right="0"/>
            </w:pPr>
            <w:r w:rsidRPr="00851ED7">
              <w:t>ASTM A615, ASTM A706, ASTM A775, ASTM A934</w:t>
            </w:r>
          </w:p>
        </w:tc>
      </w:tr>
      <w:tr w:rsidR="00872185" w:rsidRPr="00851ED7" w14:paraId="505C202E" w14:textId="77777777" w:rsidTr="00F829B3">
        <w:trPr>
          <w:jc w:val="center"/>
        </w:trPr>
        <w:tc>
          <w:tcPr>
            <w:tcW w:w="3375" w:type="dxa"/>
          </w:tcPr>
          <w:p w14:paraId="4876A08B" w14:textId="77777777" w:rsidR="00872185" w:rsidRPr="00851ED7" w:rsidRDefault="00872185" w:rsidP="00103261">
            <w:pPr>
              <w:pStyle w:val="Bold"/>
              <w:keepNext/>
              <w:ind w:left="0" w:right="0"/>
            </w:pPr>
            <w:r w:rsidRPr="00851ED7">
              <w:t xml:space="preserve">Welded Steel Wire Fabric </w:t>
            </w:r>
          </w:p>
        </w:tc>
        <w:tc>
          <w:tcPr>
            <w:tcW w:w="4635" w:type="dxa"/>
          </w:tcPr>
          <w:p w14:paraId="09F9D48F" w14:textId="77777777" w:rsidR="00872185" w:rsidRPr="00851ED7" w:rsidRDefault="00872185" w:rsidP="00103261">
            <w:pPr>
              <w:pStyle w:val="Bold"/>
              <w:keepNext/>
              <w:ind w:left="0" w:right="0"/>
            </w:pPr>
            <w:r w:rsidRPr="00851ED7">
              <w:t>ASTM A1064</w:t>
            </w:r>
            <w:r w:rsidR="00F12855" w:rsidRPr="00851ED7">
              <w:t>, ASTM A884</w:t>
            </w:r>
          </w:p>
        </w:tc>
      </w:tr>
      <w:tr w:rsidR="00872185" w:rsidRPr="00851ED7" w14:paraId="7330309C" w14:textId="77777777" w:rsidTr="00F829B3">
        <w:trPr>
          <w:jc w:val="center"/>
        </w:trPr>
        <w:tc>
          <w:tcPr>
            <w:tcW w:w="3375" w:type="dxa"/>
          </w:tcPr>
          <w:p w14:paraId="794B6152" w14:textId="77777777" w:rsidR="00872185" w:rsidRPr="00851ED7" w:rsidRDefault="00872185" w:rsidP="00103261">
            <w:pPr>
              <w:pStyle w:val="Bold"/>
              <w:keepNext/>
              <w:ind w:left="0" w:right="0"/>
            </w:pPr>
            <w:r w:rsidRPr="00851ED7">
              <w:t xml:space="preserve">Welded Deformed Steel Fabric </w:t>
            </w:r>
          </w:p>
        </w:tc>
        <w:tc>
          <w:tcPr>
            <w:tcW w:w="4635" w:type="dxa"/>
          </w:tcPr>
          <w:p w14:paraId="5BE1741C" w14:textId="77777777" w:rsidR="00872185" w:rsidRPr="00851ED7" w:rsidRDefault="00872185" w:rsidP="00103261">
            <w:pPr>
              <w:pStyle w:val="Bold"/>
              <w:keepNext/>
              <w:ind w:left="0" w:right="0"/>
            </w:pPr>
            <w:r w:rsidRPr="00851ED7">
              <w:t>ASTM A1064</w:t>
            </w:r>
          </w:p>
        </w:tc>
      </w:tr>
      <w:tr w:rsidR="00872185" w:rsidRPr="00851ED7" w14:paraId="0C81C507" w14:textId="77777777" w:rsidTr="00F829B3">
        <w:trPr>
          <w:jc w:val="center"/>
        </w:trPr>
        <w:tc>
          <w:tcPr>
            <w:tcW w:w="3375" w:type="dxa"/>
          </w:tcPr>
          <w:p w14:paraId="1AC5B3BB" w14:textId="2B3263D3" w:rsidR="00872185" w:rsidRPr="00851ED7" w:rsidRDefault="00872185" w:rsidP="00103261">
            <w:pPr>
              <w:pStyle w:val="Bold"/>
              <w:ind w:left="0" w:right="0"/>
            </w:pPr>
            <w:r w:rsidRPr="00851ED7">
              <w:t>Bar Mats</w:t>
            </w:r>
          </w:p>
        </w:tc>
        <w:tc>
          <w:tcPr>
            <w:tcW w:w="4635" w:type="dxa"/>
          </w:tcPr>
          <w:p w14:paraId="2D8CC582" w14:textId="77777777" w:rsidR="00872185" w:rsidRPr="00851ED7" w:rsidRDefault="00872185" w:rsidP="00103261">
            <w:pPr>
              <w:pStyle w:val="Bold"/>
              <w:ind w:left="0" w:right="0"/>
            </w:pPr>
            <w:r w:rsidRPr="00851ED7">
              <w:t>ASTM A184 or ASTM A704</w:t>
            </w:r>
          </w:p>
        </w:tc>
      </w:tr>
    </w:tbl>
    <w:p w14:paraId="697044E1" w14:textId="77777777" w:rsidR="00872185" w:rsidRPr="00851ED7" w:rsidRDefault="00872185" w:rsidP="008077B4">
      <w:pPr>
        <w:pStyle w:val="EngineerNoteskeepwithnext"/>
      </w:pPr>
      <w:r w:rsidRPr="00851ED7">
        <w:t xml:space="preserve">Delete </w:t>
      </w:r>
      <w:r w:rsidRPr="00851ED7">
        <w:rPr>
          <w:bCs/>
        </w:rPr>
        <w:t>this</w:t>
      </w:r>
      <w:r w:rsidRPr="00851ED7">
        <w:t xml:space="preserve"> section when not applicable to the project.</w:t>
      </w:r>
    </w:p>
    <w:p w14:paraId="130F5371" w14:textId="77777777" w:rsidR="00872185" w:rsidRPr="00851ED7" w:rsidRDefault="00872185" w:rsidP="008077B4">
      <w:pPr>
        <w:pStyle w:val="Engineernotebottom"/>
      </w:pPr>
      <w:r w:rsidRPr="00851ED7">
        <w:t>************************************************************************************</w:t>
      </w:r>
    </w:p>
    <w:p w14:paraId="4E00D883" w14:textId="472C4DD9"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610-2.</w:t>
      </w:r>
      <w:r w:rsidR="00266E33" w:rsidRPr="00851ED7">
        <w:rPr>
          <w:b/>
        </w:rPr>
        <w:t xml:space="preserve">11 </w:t>
      </w:r>
      <w:r w:rsidRPr="00851ED7">
        <w:rPr>
          <w:b/>
        </w:rPr>
        <w:t>Materials for curing concrete.</w:t>
      </w:r>
      <w:r w:rsidRPr="00851ED7">
        <w:t xml:space="preserve"> Curing materials shall conform to </w:t>
      </w:r>
      <w:r w:rsidR="00385DE9" w:rsidRPr="00480C4E">
        <w:rPr>
          <w:b/>
        </w:rPr>
        <w:t>[</w:t>
      </w:r>
      <w:r w:rsidRPr="00851ED7">
        <w:rPr>
          <w:u w:val="single"/>
        </w:rPr>
        <w:t>      </w:t>
      </w:r>
      <w:r w:rsidR="00385DE9" w:rsidRPr="00480C4E">
        <w:rPr>
          <w:b/>
        </w:rPr>
        <w:t>]</w:t>
      </w:r>
      <w:r w:rsidRPr="00851ED7">
        <w:t>.</w:t>
      </w:r>
    </w:p>
    <w:p w14:paraId="117EF7DA" w14:textId="77777777" w:rsidR="00872185" w:rsidRPr="00851ED7" w:rsidRDefault="00872185" w:rsidP="008077B4">
      <w:pPr>
        <w:pStyle w:val="Engineernotetop"/>
      </w:pPr>
      <w:r w:rsidRPr="00851ED7">
        <w:t>************************************************************************************</w:t>
      </w:r>
    </w:p>
    <w:p w14:paraId="4EF72D01" w14:textId="77777777" w:rsidR="00872185" w:rsidRDefault="00872185" w:rsidP="008077B4">
      <w:pPr>
        <w:pStyle w:val="EngineerNoteskeepwithnext"/>
      </w:pPr>
      <w:r w:rsidRPr="00851ED7">
        <w:t>The Engineer shall select one or more of the following:</w:t>
      </w:r>
    </w:p>
    <w:p w14:paraId="7B864BC9" w14:textId="77777777" w:rsidR="005E4595" w:rsidRPr="00851ED7" w:rsidRDefault="005E4595" w:rsidP="00D70A1B">
      <w:pPr>
        <w:pStyle w:val="Caption"/>
      </w:pPr>
      <w:r>
        <w:t>Materials for Curing</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0"/>
        <w:gridCol w:w="1520"/>
      </w:tblGrid>
      <w:tr w:rsidR="00872185" w:rsidRPr="00851ED7" w14:paraId="5D006531" w14:textId="77777777" w:rsidTr="00F829B3">
        <w:trPr>
          <w:tblHeader/>
          <w:jc w:val="center"/>
        </w:trPr>
        <w:tc>
          <w:tcPr>
            <w:tcW w:w="6475" w:type="dxa"/>
            <w:vAlign w:val="center"/>
          </w:tcPr>
          <w:p w14:paraId="6A1668B6" w14:textId="77777777" w:rsidR="00872185" w:rsidRPr="00851ED7" w:rsidRDefault="00872185" w:rsidP="00103261">
            <w:pPr>
              <w:pStyle w:val="TableText0"/>
              <w:keepNext/>
              <w:jc w:val="left"/>
              <w:rPr>
                <w:b/>
              </w:rPr>
            </w:pPr>
            <w:r w:rsidRPr="00851ED7">
              <w:rPr>
                <w:b/>
              </w:rPr>
              <w:t xml:space="preserve">Waterproof paper </w:t>
            </w:r>
          </w:p>
        </w:tc>
        <w:tc>
          <w:tcPr>
            <w:tcW w:w="1530" w:type="dxa"/>
            <w:vAlign w:val="center"/>
          </w:tcPr>
          <w:p w14:paraId="78BBF058" w14:textId="77777777" w:rsidR="00872185" w:rsidRPr="00851ED7" w:rsidRDefault="00872185" w:rsidP="00103261">
            <w:pPr>
              <w:pStyle w:val="TableText0"/>
              <w:keepNext/>
              <w:rPr>
                <w:b/>
              </w:rPr>
            </w:pPr>
            <w:r w:rsidRPr="00851ED7">
              <w:rPr>
                <w:b/>
              </w:rPr>
              <w:t>ASTM C171</w:t>
            </w:r>
          </w:p>
        </w:tc>
      </w:tr>
      <w:tr w:rsidR="00872185" w:rsidRPr="00851ED7" w14:paraId="001B4DFB" w14:textId="77777777" w:rsidTr="00F829B3">
        <w:trPr>
          <w:jc w:val="center"/>
        </w:trPr>
        <w:tc>
          <w:tcPr>
            <w:tcW w:w="6475" w:type="dxa"/>
            <w:vAlign w:val="center"/>
          </w:tcPr>
          <w:p w14:paraId="7336E123" w14:textId="77777777" w:rsidR="00872185" w:rsidRPr="00851ED7" w:rsidRDefault="00872185" w:rsidP="00103261">
            <w:pPr>
              <w:pStyle w:val="TableText0"/>
              <w:keepNext/>
              <w:jc w:val="left"/>
              <w:rPr>
                <w:b/>
              </w:rPr>
            </w:pPr>
            <w:r w:rsidRPr="00851ED7">
              <w:rPr>
                <w:b/>
              </w:rPr>
              <w:t xml:space="preserve">Clear or white Polyethylene Sheeting </w:t>
            </w:r>
          </w:p>
        </w:tc>
        <w:tc>
          <w:tcPr>
            <w:tcW w:w="1530" w:type="dxa"/>
            <w:vAlign w:val="center"/>
          </w:tcPr>
          <w:p w14:paraId="1B6801D7" w14:textId="77777777" w:rsidR="00872185" w:rsidRPr="00851ED7" w:rsidRDefault="00872185" w:rsidP="00103261">
            <w:pPr>
              <w:pStyle w:val="TableText0"/>
              <w:keepNext/>
              <w:rPr>
                <w:b/>
              </w:rPr>
            </w:pPr>
            <w:r w:rsidRPr="00851ED7">
              <w:rPr>
                <w:b/>
              </w:rPr>
              <w:t>ASTM C171</w:t>
            </w:r>
          </w:p>
        </w:tc>
      </w:tr>
      <w:tr w:rsidR="00872185" w:rsidRPr="00851ED7" w14:paraId="63AFAB7E" w14:textId="77777777" w:rsidTr="00F829B3">
        <w:trPr>
          <w:jc w:val="center"/>
        </w:trPr>
        <w:tc>
          <w:tcPr>
            <w:tcW w:w="6475" w:type="dxa"/>
            <w:vAlign w:val="center"/>
          </w:tcPr>
          <w:p w14:paraId="328B447E" w14:textId="77777777" w:rsidR="00872185" w:rsidRPr="00851ED7" w:rsidRDefault="00872185" w:rsidP="00103261">
            <w:pPr>
              <w:pStyle w:val="TableText0"/>
              <w:keepNext/>
              <w:jc w:val="left"/>
              <w:rPr>
                <w:b/>
              </w:rPr>
            </w:pPr>
            <w:r w:rsidRPr="00851ED7">
              <w:rPr>
                <w:b/>
              </w:rPr>
              <w:t>White-pigmented Liquid Membrane-Forming Compound, Type 2, Class B</w:t>
            </w:r>
          </w:p>
        </w:tc>
        <w:tc>
          <w:tcPr>
            <w:tcW w:w="1530" w:type="dxa"/>
            <w:vAlign w:val="center"/>
          </w:tcPr>
          <w:p w14:paraId="23CF52FE" w14:textId="77777777" w:rsidR="00872185" w:rsidRPr="00851ED7" w:rsidRDefault="00872185" w:rsidP="00103261">
            <w:pPr>
              <w:pStyle w:val="TableText0"/>
              <w:keepNext/>
              <w:rPr>
                <w:b/>
              </w:rPr>
            </w:pPr>
            <w:r w:rsidRPr="00851ED7">
              <w:rPr>
                <w:b/>
              </w:rPr>
              <w:t>ASTM C309</w:t>
            </w:r>
          </w:p>
        </w:tc>
      </w:tr>
    </w:tbl>
    <w:p w14:paraId="6552FD14" w14:textId="77777777" w:rsidR="00872185" w:rsidRPr="00851ED7" w:rsidRDefault="00872185" w:rsidP="00103261">
      <w:pPr>
        <w:pStyle w:val="Blankline"/>
        <w:rPr>
          <w:color w:val="auto"/>
        </w:rPr>
      </w:pPr>
    </w:p>
    <w:p w14:paraId="3BC3CF38" w14:textId="77777777" w:rsidR="00872185" w:rsidRPr="00851ED7" w:rsidRDefault="00872185" w:rsidP="008077B4">
      <w:pPr>
        <w:pStyle w:val="Engineernotebottom"/>
        <w:rPr>
          <w:noProof/>
        </w:rPr>
      </w:pPr>
      <w:r w:rsidRPr="00851ED7">
        <w:t>************************************************************************************</w:t>
      </w:r>
    </w:p>
    <w:p w14:paraId="61F160D9" w14:textId="77777777" w:rsidR="00872185" w:rsidRPr="00851ED7" w:rsidRDefault="00872185" w:rsidP="00103261">
      <w:pPr>
        <w:pStyle w:val="CenteredboldKWN"/>
      </w:pPr>
      <w:r w:rsidRPr="00851ED7">
        <w:t>CONSTRUCTION METHODS</w:t>
      </w:r>
    </w:p>
    <w:p w14:paraId="041D45F1" w14:textId="09B36084"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610-3.1 General.</w:t>
      </w:r>
      <w:r w:rsidRPr="00851ED7">
        <w:t xml:space="preserve"> The Contractor shall furnish all labor, materials, and services necessary for, and incidental to, the completion of all work as shown on the drawings and specified here. All machinery and equipment used by the Contractor on the work, shall be of sufficient size to meet the requirements of the work. All work shall be subject to the inspection and approval of the </w:t>
      </w:r>
      <w:r w:rsidR="002D0F12" w:rsidRPr="00851ED7">
        <w:t>RPR</w:t>
      </w:r>
      <w:r w:rsidRPr="00851ED7">
        <w:t>.</w:t>
      </w:r>
    </w:p>
    <w:p w14:paraId="7210F19C" w14:textId="75272E04" w:rsidR="00C16AA2"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lastRenderedPageBreak/>
        <w:t xml:space="preserve">610-3.2 Concrete </w:t>
      </w:r>
      <w:r w:rsidR="00F83A32" w:rsidRPr="00851ED7">
        <w:rPr>
          <w:b/>
        </w:rPr>
        <w:t>Mixture</w:t>
      </w:r>
      <w:r w:rsidRPr="00851ED7">
        <w:rPr>
          <w:b/>
        </w:rPr>
        <w:t>.</w:t>
      </w:r>
      <w:r w:rsidRPr="00851ED7">
        <w:t xml:space="preserve"> The concrete shall develop a compressive strength of </w:t>
      </w:r>
      <w:r w:rsidR="00D53859" w:rsidRPr="00851ED7">
        <w:rPr>
          <w:b/>
        </w:rPr>
        <w:t>[</w:t>
      </w:r>
      <w:r w:rsidR="00D53859" w:rsidRPr="00851ED7">
        <w:t>   </w:t>
      </w:r>
      <w:r w:rsidR="00F83A32" w:rsidRPr="00851ED7">
        <w:rPr>
          <w:rStyle w:val="CourierNewcharacters"/>
        </w:rPr>
        <w:t>4000</w:t>
      </w:r>
      <w:r w:rsidR="00D53859" w:rsidRPr="00851ED7">
        <w:t>   </w:t>
      </w:r>
      <w:r w:rsidR="00D53859" w:rsidRPr="00851ED7">
        <w:rPr>
          <w:b/>
        </w:rPr>
        <w:t>]</w:t>
      </w:r>
      <w:r w:rsidRPr="00851ED7">
        <w:t xml:space="preserve"> psi</w:t>
      </w:r>
      <w:r w:rsidR="00F83A32" w:rsidRPr="00851ED7">
        <w:t xml:space="preserve"> </w:t>
      </w:r>
      <w:r w:rsidR="00D53859" w:rsidRPr="00851ED7">
        <w:rPr>
          <w:b/>
        </w:rPr>
        <w:t>[</w:t>
      </w:r>
      <w:r w:rsidR="00D53859" w:rsidRPr="00851ED7">
        <w:t>   </w:t>
      </w:r>
      <w:r w:rsidR="00EA7511" w:rsidRPr="00851ED7">
        <w:rPr>
          <w:rStyle w:val="CourierNewcharacters"/>
        </w:rPr>
        <w:t>28 MPa</w:t>
      </w:r>
      <w:r w:rsidR="00D53859" w:rsidRPr="00851ED7">
        <w:t>   </w:t>
      </w:r>
      <w:r w:rsidR="00D53859" w:rsidRPr="00851ED7">
        <w:rPr>
          <w:b/>
        </w:rPr>
        <w:t>]</w:t>
      </w:r>
      <w:r w:rsidRPr="00851ED7">
        <w:t xml:space="preserve"> in 28 days as determined by test cylinders made in accordance with ASTM C31 and tested in accordance with ASTM C39. The concrete shall contain not less than 470 pounds of </w:t>
      </w:r>
      <w:r w:rsidR="00EC7313" w:rsidRPr="00851ED7">
        <w:t>cementitious material</w:t>
      </w:r>
      <w:r w:rsidRPr="00851ED7">
        <w:t xml:space="preserve"> per cubic yard (280 kg per cubic meter). </w:t>
      </w:r>
      <w:r w:rsidR="00EC7313" w:rsidRPr="00851ED7">
        <w:t xml:space="preserve">The water cementitious ratio shall not exceed 0.45 by weight.  </w:t>
      </w:r>
      <w:r w:rsidR="00C16AA2" w:rsidRPr="00851ED7">
        <w:t>The air content of the concrete shall be 5% +/- 1.2% as determined by ASTM C231 and shall have a slump of not more than 4 inches (100 mm) as determined by ASTM C143.</w:t>
      </w:r>
    </w:p>
    <w:p w14:paraId="3B6438C7" w14:textId="77777777" w:rsidR="00872185" w:rsidRPr="00851ED7" w:rsidRDefault="00872185" w:rsidP="00C16AA2">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t>************************************************************************************</w:t>
      </w:r>
    </w:p>
    <w:p w14:paraId="0EE307A8" w14:textId="0A0E9DED" w:rsidR="00872185" w:rsidRPr="00851ED7" w:rsidRDefault="00872185" w:rsidP="008077B4">
      <w:pPr>
        <w:pStyle w:val="EngineerNoteskeepwithnext"/>
      </w:pPr>
      <w:r w:rsidRPr="00851ED7">
        <w:t xml:space="preserve">The Engineer shall designate the compressive strength. The minimum allowable strength is </w:t>
      </w:r>
      <w:r w:rsidR="00870159" w:rsidRPr="00851ED7">
        <w:t>4</w:t>
      </w:r>
      <w:r w:rsidRPr="00851ED7">
        <w:t>,000 psi (</w:t>
      </w:r>
      <w:r w:rsidR="00EA7511" w:rsidRPr="00851ED7">
        <w:t>28 MPa</w:t>
      </w:r>
      <w:r w:rsidRPr="00851ED7">
        <w:t>)</w:t>
      </w:r>
      <w:r w:rsidR="00C16AA2" w:rsidRPr="00851ED7">
        <w:t>; or higher as needed for the applications on the project</w:t>
      </w:r>
      <w:r w:rsidRPr="00851ED7">
        <w:t>.</w:t>
      </w:r>
      <w:r w:rsidR="00C16AA2" w:rsidRPr="00851ED7">
        <w:t xml:space="preserve">  Air content may be adjusted higher in locations with severe freeze/thaw conditions.</w:t>
      </w:r>
    </w:p>
    <w:p w14:paraId="36A977F2" w14:textId="77777777" w:rsidR="00872185" w:rsidRPr="00851ED7" w:rsidRDefault="00872185" w:rsidP="008077B4">
      <w:pPr>
        <w:pStyle w:val="Engineernotebottom"/>
      </w:pPr>
      <w:r w:rsidRPr="00851ED7">
        <w:t>************************************************************************************</w:t>
      </w:r>
    </w:p>
    <w:p w14:paraId="2BBC13C6" w14:textId="609712F2"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610-3.</w:t>
      </w:r>
      <w:r w:rsidR="00781653" w:rsidRPr="00851ED7">
        <w:rPr>
          <w:b/>
          <w:szCs w:val="22"/>
        </w:rPr>
        <w:t>3</w:t>
      </w:r>
      <w:r w:rsidRPr="00851ED7">
        <w:rPr>
          <w:b/>
          <w:szCs w:val="22"/>
        </w:rPr>
        <w:t xml:space="preserve"> Mixing.</w:t>
      </w:r>
      <w:r w:rsidRPr="00851ED7">
        <w:rPr>
          <w:szCs w:val="22"/>
        </w:rPr>
        <w:t xml:space="preserve"> Concrete may be mixed at the construction site, at a central point, or wholly or in part in truck mixers. The concrete shall be mixed and delivered in accordance with the requirements of ASTM C94 or ASTM C685.</w:t>
      </w:r>
    </w:p>
    <w:p w14:paraId="694F59CF" w14:textId="43F75433"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 xml:space="preserve">The concrete shall be mixed only in quantities required for immediate use. Concrete shall not be mixed while the air temperature is below 40°F (4°C) without  the </w:t>
      </w:r>
      <w:r w:rsidR="002D0F12" w:rsidRPr="00851ED7">
        <w:rPr>
          <w:szCs w:val="22"/>
        </w:rPr>
        <w:t>RPR</w:t>
      </w:r>
      <w:r w:rsidRPr="00851ED7">
        <w:rPr>
          <w:szCs w:val="22"/>
        </w:rPr>
        <w:t>s approval. If approval is granted for mixing under such conditions, aggregates or water, or both, shall be heated and the concrete shall be placed at a temperature not less than 50°F (10°C) nor more than 100°F (38°C). The Contractor shall be held responsible for any defective work, resulting from freezing or injury in any manner during placing and curing, and shall replace such work at his expense.</w:t>
      </w:r>
    </w:p>
    <w:p w14:paraId="243553F6" w14:textId="6650CEA0"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Retempering of concrete by adding water or any other material is not permitted.</w:t>
      </w:r>
    </w:p>
    <w:p w14:paraId="2CE2BE37" w14:textId="77777777"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 xml:space="preserve">The rate of delivery of concrete to the job shall be sufficient to allow uninterrupted placement of the concrete.  </w:t>
      </w:r>
    </w:p>
    <w:p w14:paraId="11A80027" w14:textId="6FBFA9E0"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610-3.</w:t>
      </w:r>
      <w:r w:rsidR="00781653" w:rsidRPr="00851ED7">
        <w:rPr>
          <w:b/>
          <w:szCs w:val="22"/>
        </w:rPr>
        <w:t>4</w:t>
      </w:r>
      <w:r w:rsidRPr="00851ED7">
        <w:rPr>
          <w:b/>
          <w:szCs w:val="22"/>
        </w:rPr>
        <w:t xml:space="preserve"> Forms</w:t>
      </w:r>
      <w:r w:rsidRPr="00851ED7">
        <w:rPr>
          <w:szCs w:val="22"/>
        </w:rPr>
        <w:t xml:space="preserve">. Concrete shall not be placed until all the forms and reinforcements have been inspected and approved by the </w:t>
      </w:r>
      <w:r w:rsidR="002D0F12" w:rsidRPr="00851ED7">
        <w:rPr>
          <w:szCs w:val="22"/>
        </w:rPr>
        <w:t>RPR</w:t>
      </w:r>
      <w:r w:rsidRPr="00851ED7">
        <w:rPr>
          <w:szCs w:val="22"/>
        </w:rPr>
        <w:t xml:space="preserve">. Forms shall be of suitable material and shall be of the type, size, shape, quality, and strength to build the structure as shown on the plans. The forms shall be true to line and grade and shall be mortar-tight and sufficiently rigid to prevent displacement and sagging between supports. The surfaces of forms shall be smooth and free from irregularities, dents, sags, and holes. The Contractor shall be responsible for their adequacy.  </w:t>
      </w:r>
    </w:p>
    <w:p w14:paraId="751A862C" w14:textId="79574957"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szCs w:val="22"/>
        </w:rPr>
        <w:t>The internal form ties shall be arranged so no metal will show in the concrete surface or discolor the surface when exposed to weathering when the forms are removed. All forms shall be wetted with water or with a non-staining mineral oil, which shall be applied immediately before the concrete is placed. Forms shall be constructed so they can be removed without injuring the concrete or concrete surface.</w:t>
      </w:r>
    </w:p>
    <w:p w14:paraId="159A340F" w14:textId="7A765A35"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610-3.</w:t>
      </w:r>
      <w:r w:rsidR="00781653" w:rsidRPr="00851ED7">
        <w:rPr>
          <w:b/>
          <w:szCs w:val="22"/>
        </w:rPr>
        <w:t>5</w:t>
      </w:r>
      <w:r w:rsidRPr="00851ED7">
        <w:rPr>
          <w:b/>
          <w:szCs w:val="22"/>
        </w:rPr>
        <w:t xml:space="preserve"> Placing reinforcement.</w:t>
      </w:r>
      <w:r w:rsidRPr="00851ED7">
        <w:rPr>
          <w:szCs w:val="22"/>
        </w:rPr>
        <w:t xml:space="preserve"> All reinforcement shall be accurately placed, as shown on the plans, and shall be firmly held in position during concrete placement. Bars shall be fastened together at intersections. The reinforcement shall be supported by approved metal chairs. Shop drawings, lists, and bending details shall be supplied by the Contractor when required.</w:t>
      </w:r>
    </w:p>
    <w:p w14:paraId="57CBD07B" w14:textId="39888091"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610-3.</w:t>
      </w:r>
      <w:r w:rsidR="00781653" w:rsidRPr="00851ED7">
        <w:rPr>
          <w:b/>
          <w:szCs w:val="22"/>
        </w:rPr>
        <w:t>6</w:t>
      </w:r>
      <w:r w:rsidRPr="00851ED7">
        <w:rPr>
          <w:b/>
          <w:szCs w:val="22"/>
        </w:rPr>
        <w:t xml:space="preserve"> Embedded items.</w:t>
      </w:r>
      <w:r w:rsidRPr="00851ED7">
        <w:rPr>
          <w:szCs w:val="22"/>
        </w:rPr>
        <w:t xml:space="preserve"> Before placing concrete, all embedded items shall be firmly and securely fastened in place as indicated. All embedded items shall be clean and free from coating, rust, scale, oil, or any foreign matter. The concrete shall be spaded and consolidated around and against embedded items. The embedding of wood shall not be allowed.</w:t>
      </w:r>
    </w:p>
    <w:p w14:paraId="4109DEE4" w14:textId="77777777" w:rsidR="00C568B5" w:rsidRPr="00851ED7" w:rsidRDefault="00C568B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lastRenderedPageBreak/>
        <w:t>610-3.</w:t>
      </w:r>
      <w:r w:rsidR="00781653" w:rsidRPr="00851ED7">
        <w:rPr>
          <w:b/>
          <w:szCs w:val="22"/>
        </w:rPr>
        <w:t>7</w:t>
      </w:r>
      <w:r w:rsidRPr="00851ED7">
        <w:rPr>
          <w:b/>
          <w:szCs w:val="22"/>
        </w:rPr>
        <w:t xml:space="preserve"> Concrete Consistency</w:t>
      </w:r>
      <w:r w:rsidRPr="00851ED7">
        <w:rPr>
          <w:szCs w:val="22"/>
        </w:rPr>
        <w:t>. The Contractor shall monitor the consistency of the concrete delivered to the project site; collect each batch ticket; check temperature; and perform slump tests on each truck at the project site in accordance with ASTM C143.</w:t>
      </w:r>
    </w:p>
    <w:p w14:paraId="32B8B35C" w14:textId="6B98B74E"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rPr>
          <w:szCs w:val="22"/>
        </w:rPr>
      </w:pPr>
      <w:r w:rsidRPr="00851ED7">
        <w:rPr>
          <w:b/>
          <w:szCs w:val="22"/>
        </w:rPr>
        <w:t>610-3.</w:t>
      </w:r>
      <w:r w:rsidR="00781653" w:rsidRPr="00851ED7">
        <w:rPr>
          <w:b/>
          <w:szCs w:val="22"/>
        </w:rPr>
        <w:t>8</w:t>
      </w:r>
      <w:r w:rsidRPr="00851ED7">
        <w:rPr>
          <w:b/>
          <w:szCs w:val="22"/>
        </w:rPr>
        <w:t xml:space="preserve"> Placing concrete.</w:t>
      </w:r>
      <w:r w:rsidRPr="00851ED7">
        <w:rPr>
          <w:szCs w:val="22"/>
        </w:rPr>
        <w:t xml:space="preserve"> All concrete shall be placed during daylight hours, unless otherwise approved. The concrete shall not be placed until the depth and condition of foundations, the adequacy of forms and falsework, and the placing of the steel reinforcing have been approved by the </w:t>
      </w:r>
      <w:r w:rsidR="002D0F12" w:rsidRPr="00851ED7">
        <w:rPr>
          <w:szCs w:val="22"/>
        </w:rPr>
        <w:t>RPR</w:t>
      </w:r>
      <w:r w:rsidRPr="00851ED7">
        <w:rPr>
          <w:szCs w:val="22"/>
        </w:rPr>
        <w:t>. Concrete shall be placed as soon as practical after mixing, but in no case later than one (1) hour after water has been added to the mix. The method and manner of placing shall avoid segregation and displacement of the reinforcement. Troughs, pipes, and chutes shall be used as an aid in placing concrete when necessary. The concrete shall not be dropped from a height of more than 5 feet (1.5 m). Concrete shall be deposited as nearly as practical in its final position to avoid segregation due to rehandling or flowing. Do not subject concrete to procedures which cause segregation.</w:t>
      </w:r>
      <w:r w:rsidRPr="00851ED7" w:rsidDel="00CB2D36">
        <w:rPr>
          <w:szCs w:val="22"/>
        </w:rPr>
        <w:t xml:space="preserve"> </w:t>
      </w:r>
      <w:r w:rsidRPr="00851ED7">
        <w:rPr>
          <w:szCs w:val="22"/>
        </w:rPr>
        <w:t>Concrete shall be placed on clean, damp surfaces, free from running water, or on a properly consolidated soil foundation.</w:t>
      </w:r>
    </w:p>
    <w:p w14:paraId="72C5A4CA" w14:textId="302CE68B" w:rsidR="00872185" w:rsidRPr="00851ED7" w:rsidRDefault="00872185" w:rsidP="00103261">
      <w:pPr>
        <w:tabs>
          <w:tab w:val="clear" w:pos="720"/>
          <w:tab w:val="clear" w:pos="1440"/>
          <w:tab w:val="clear" w:pos="2160"/>
        </w:tabs>
        <w:autoSpaceDE w:val="0"/>
        <w:autoSpaceDN w:val="0"/>
        <w:adjustRightInd w:val="0"/>
        <w:spacing w:before="0" w:after="0"/>
      </w:pPr>
      <w:r w:rsidRPr="00851ED7">
        <w:rPr>
          <w:b/>
          <w:szCs w:val="22"/>
        </w:rPr>
        <w:t>610-3.</w:t>
      </w:r>
      <w:r w:rsidR="00781653" w:rsidRPr="00851ED7">
        <w:rPr>
          <w:b/>
          <w:szCs w:val="22"/>
        </w:rPr>
        <w:t>9</w:t>
      </w:r>
      <w:r w:rsidRPr="00851ED7">
        <w:rPr>
          <w:b/>
          <w:szCs w:val="22"/>
        </w:rPr>
        <w:t xml:space="preserve"> Vibration.</w:t>
      </w:r>
      <w:r w:rsidRPr="00851ED7">
        <w:rPr>
          <w:szCs w:val="22"/>
        </w:rPr>
        <w:t xml:space="preserve">  Vibration shall follow the guidelines in </w:t>
      </w:r>
      <w:r w:rsidRPr="00851ED7">
        <w:t>American Concrete Institute</w:t>
      </w:r>
      <w:r w:rsidRPr="00851ED7">
        <w:rPr>
          <w:szCs w:val="22"/>
        </w:rPr>
        <w:t xml:space="preserve"> (ACI) Committee 309R, Guide for Consolidation of Concrete. </w:t>
      </w:r>
    </w:p>
    <w:p w14:paraId="46A38089" w14:textId="1754B1E5"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610-3.1</w:t>
      </w:r>
      <w:r w:rsidR="00781653" w:rsidRPr="00851ED7">
        <w:rPr>
          <w:b/>
        </w:rPr>
        <w:t>0</w:t>
      </w:r>
      <w:r w:rsidRPr="00851ED7">
        <w:rPr>
          <w:b/>
        </w:rPr>
        <w:t xml:space="preserve"> Joints.</w:t>
      </w:r>
      <w:r w:rsidRPr="00851ED7">
        <w:t xml:space="preserve"> Joints shall be constructed as indicated on the </w:t>
      </w:r>
      <w:r w:rsidR="00C9244C" w:rsidRPr="00851ED7">
        <w:t>plans</w:t>
      </w:r>
      <w:r w:rsidRPr="00851ED7">
        <w:t xml:space="preserve">. </w:t>
      </w:r>
    </w:p>
    <w:p w14:paraId="177E445B" w14:textId="53F592FA"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610-3.1</w:t>
      </w:r>
      <w:r w:rsidR="00781653" w:rsidRPr="00851ED7">
        <w:rPr>
          <w:b/>
        </w:rPr>
        <w:t>1</w:t>
      </w:r>
      <w:r w:rsidRPr="00851ED7">
        <w:rPr>
          <w:b/>
        </w:rPr>
        <w:t xml:space="preserve"> </w:t>
      </w:r>
      <w:r w:rsidR="002C3C41" w:rsidRPr="00851ED7">
        <w:rPr>
          <w:b/>
        </w:rPr>
        <w:t>F</w:t>
      </w:r>
      <w:r w:rsidRPr="00851ED7">
        <w:rPr>
          <w:b/>
        </w:rPr>
        <w:t>inish</w:t>
      </w:r>
      <w:r w:rsidR="002C3C41" w:rsidRPr="00851ED7">
        <w:rPr>
          <w:b/>
        </w:rPr>
        <w:t>ing</w:t>
      </w:r>
      <w:r w:rsidRPr="00851ED7">
        <w:rPr>
          <w:b/>
        </w:rPr>
        <w:t>.</w:t>
      </w:r>
      <w:r w:rsidRPr="00851ED7">
        <w:t xml:space="preserve"> All exposed concrete surfaces shall be true, smooth, and free from open or rough areas, depressions, or projections. All concrete horizontal plane surfaces shall be brought flush to the proper elevation with the finished top surface struck-off with a straightedge and floated. </w:t>
      </w:r>
    </w:p>
    <w:p w14:paraId="41FC24E2" w14:textId="361D1661"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610-3.1</w:t>
      </w:r>
      <w:r w:rsidR="00781653" w:rsidRPr="00851ED7">
        <w:rPr>
          <w:b/>
        </w:rPr>
        <w:t>2</w:t>
      </w:r>
      <w:r w:rsidRPr="00851ED7">
        <w:rPr>
          <w:b/>
        </w:rPr>
        <w:t xml:space="preserve"> Curing and protection.</w:t>
      </w:r>
      <w:r w:rsidRPr="00851ED7">
        <w:t xml:space="preserve"> All concrete shall be properly cured in accordance with the recommendations in American Concrete Institute (ACI) 308R, Guide to External Curing of Concrete.  The concrete shall be protected from damage until project acceptance.  </w:t>
      </w:r>
    </w:p>
    <w:p w14:paraId="3AE59979" w14:textId="0A8EF944"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610-3.1</w:t>
      </w:r>
      <w:r w:rsidR="00781653" w:rsidRPr="00851ED7">
        <w:rPr>
          <w:b/>
        </w:rPr>
        <w:t>3</w:t>
      </w:r>
      <w:r w:rsidRPr="00851ED7">
        <w:rPr>
          <w:b/>
        </w:rPr>
        <w:t xml:space="preserve"> Cold weather placing.</w:t>
      </w:r>
      <w:r w:rsidRPr="00851ED7">
        <w:t xml:space="preserve"> When concrete is placed at temperatures below 40°F (4°C), follow the cold weather concreting recommendations found in ACI 306R, Cold Weather Concreting.  </w:t>
      </w:r>
    </w:p>
    <w:p w14:paraId="350EA437" w14:textId="76505AF9" w:rsidR="00F83A32" w:rsidRPr="00851ED7" w:rsidRDefault="00872185" w:rsidP="00103261">
      <w:r w:rsidRPr="00851ED7">
        <w:rPr>
          <w:b/>
        </w:rPr>
        <w:t>610-3.1</w:t>
      </w:r>
      <w:r w:rsidR="00781653" w:rsidRPr="00851ED7">
        <w:rPr>
          <w:b/>
        </w:rPr>
        <w:t>4</w:t>
      </w:r>
      <w:r w:rsidRPr="00851ED7">
        <w:rPr>
          <w:b/>
        </w:rPr>
        <w:t xml:space="preserve"> Hot weather placing.  </w:t>
      </w:r>
      <w:r w:rsidRPr="00851ED7">
        <w:t>When concrete is placed in hot weather</w:t>
      </w:r>
      <w:r w:rsidR="002C3C41" w:rsidRPr="00851ED7">
        <w:t xml:space="preserve"> greater than 85ºF (30 ºC)</w:t>
      </w:r>
      <w:r w:rsidRPr="00851ED7">
        <w:t>, follow the hot weather concreting recommendations found in ACI 305R, Hot Weather Concreting.</w:t>
      </w:r>
    </w:p>
    <w:p w14:paraId="0DBE9379" w14:textId="77777777" w:rsidR="00F83A32" w:rsidRPr="00851ED7" w:rsidRDefault="00F83A32" w:rsidP="007E5725">
      <w:pPr>
        <w:pStyle w:val="CenteredboldKWN"/>
      </w:pPr>
      <w:r w:rsidRPr="00851ED7">
        <w:t>Quality Assurance (QA)</w:t>
      </w:r>
    </w:p>
    <w:p w14:paraId="632C32FD" w14:textId="77777777" w:rsidR="00F83A32" w:rsidRPr="00851ED7" w:rsidRDefault="00B50667" w:rsidP="00B50667">
      <w:r w:rsidRPr="00851ED7">
        <w:rPr>
          <w:b/>
        </w:rPr>
        <w:t>610-</w:t>
      </w:r>
      <w:r w:rsidR="00F83A32" w:rsidRPr="00851ED7">
        <w:rPr>
          <w:b/>
        </w:rPr>
        <w:t>4.1</w:t>
      </w:r>
      <w:r w:rsidRPr="00851ED7">
        <w:rPr>
          <w:b/>
        </w:rPr>
        <w:t xml:space="preserve"> </w:t>
      </w:r>
      <w:r w:rsidR="00F83A32" w:rsidRPr="00851ED7">
        <w:rPr>
          <w:b/>
        </w:rPr>
        <w:t xml:space="preserve">Quality Assurance </w:t>
      </w:r>
      <w:r w:rsidRPr="00851ED7">
        <w:rPr>
          <w:b/>
        </w:rPr>
        <w:t>sampling and testing</w:t>
      </w:r>
      <w:r w:rsidRPr="00851ED7">
        <w:t xml:space="preserve">. Concrete for each day’s placement will be accepted on the basis of the compressive strength specified in paragraph 610-3.2. The RPR will sample the concrete in accordance with ASTM C172; test the slump in accordance with ASTM C143; </w:t>
      </w:r>
      <w:r w:rsidR="00D53859" w:rsidRPr="00851ED7">
        <w:rPr>
          <w:b/>
        </w:rPr>
        <w:t>[</w:t>
      </w:r>
      <w:r w:rsidR="00D53859" w:rsidRPr="00851ED7">
        <w:t>   </w:t>
      </w:r>
      <w:r w:rsidRPr="00851ED7">
        <w:rPr>
          <w:rStyle w:val="CourierNewcharacters"/>
        </w:rPr>
        <w:t>test air content in accordance with ASTM C231;</w:t>
      </w:r>
      <w:r w:rsidR="00D53859" w:rsidRPr="00851ED7">
        <w:rPr>
          <w:rStyle w:val="CourierNewcharacters"/>
        </w:rPr>
        <w:t xml:space="preserve"> </w:t>
      </w:r>
      <w:r w:rsidR="00D53859" w:rsidRPr="00851ED7">
        <w:t>   </w:t>
      </w:r>
      <w:r w:rsidR="00D53859" w:rsidRPr="00851ED7">
        <w:rPr>
          <w:b/>
        </w:rPr>
        <w:t>]</w:t>
      </w:r>
      <w:r w:rsidRPr="00851ED7">
        <w:t xml:space="preserve"> make </w:t>
      </w:r>
      <w:r w:rsidR="00F83A32" w:rsidRPr="00851ED7">
        <w:t xml:space="preserve">and cure </w:t>
      </w:r>
      <w:r w:rsidRPr="00851ED7">
        <w:t xml:space="preserve">compressive strength specimens in accordance with ASTM C31; and test in accordance with ASTM C39.  </w:t>
      </w:r>
      <w:r w:rsidR="00F83A32" w:rsidRPr="00851ED7">
        <w:t>The QA testing agency will meet the requirements of ASTM C1077.</w:t>
      </w:r>
    </w:p>
    <w:p w14:paraId="31AD104B" w14:textId="77777777" w:rsidR="00B50667" w:rsidRPr="00851ED7" w:rsidRDefault="00F83A32" w:rsidP="00B50667">
      <w:r w:rsidRPr="00851ED7">
        <w:t xml:space="preserve">The Contractor shall provide adequate facilities for the initial curing of cylinders.  </w:t>
      </w:r>
    </w:p>
    <w:p w14:paraId="5756D4CD" w14:textId="77777777" w:rsidR="00C9244C" w:rsidRPr="00851ED7" w:rsidRDefault="00C9244C" w:rsidP="00B50667">
      <w:r w:rsidRPr="00851ED7">
        <w:rPr>
          <w:b/>
        </w:rPr>
        <w:t>610-</w:t>
      </w:r>
      <w:r w:rsidR="00781653" w:rsidRPr="00851ED7">
        <w:rPr>
          <w:b/>
        </w:rPr>
        <w:t>4.2</w:t>
      </w:r>
      <w:r w:rsidRPr="00851ED7">
        <w:rPr>
          <w:b/>
        </w:rPr>
        <w:t xml:space="preserve"> Defective work.</w:t>
      </w:r>
      <w:r w:rsidRPr="00851ED7">
        <w:t xml:space="preserve"> Any defective work that cannot be satisfactorily repaired as</w:t>
      </w:r>
      <w:r w:rsidR="002C3C41" w:rsidRPr="00851ED7">
        <w:t xml:space="preserve"> determined by the RPR, </w:t>
      </w:r>
      <w:r w:rsidRPr="00851ED7">
        <w:t>shall be removed and replaced at the Contractor’s expense. Defective work includes, but is not limited to, uneven dimensions, honeycombing and other voids on the surface or edges of the concrete.</w:t>
      </w:r>
    </w:p>
    <w:p w14:paraId="15B853B6" w14:textId="77777777" w:rsidR="00872185" w:rsidRPr="00851ED7" w:rsidRDefault="00872185" w:rsidP="00C00D2D">
      <w:pPr>
        <w:pStyle w:val="CenteredboldKWN"/>
      </w:pPr>
      <w:r w:rsidRPr="00851ED7">
        <w:t>METHOD OF MEASUREMENT</w:t>
      </w:r>
    </w:p>
    <w:p w14:paraId="5B701AF9" w14:textId="6A8E6377"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w:t>
      </w:r>
      <w:r w:rsidR="00121010" w:rsidRPr="00851ED7">
        <w:rPr>
          <w:b/>
        </w:rPr>
        <w:t>5</w:t>
      </w:r>
      <w:r w:rsidRPr="00851ED7">
        <w:rPr>
          <w:b/>
        </w:rPr>
        <w:t xml:space="preserve">.1 </w:t>
      </w:r>
      <w:r w:rsidR="00B50667" w:rsidRPr="00851ED7">
        <w:t>C</w:t>
      </w:r>
      <w:r w:rsidRPr="00851ED7">
        <w:t xml:space="preserve">oncrete shall be </w:t>
      </w:r>
      <w:r w:rsidR="00D53859" w:rsidRPr="00851ED7">
        <w:rPr>
          <w:b/>
        </w:rPr>
        <w:t>[</w:t>
      </w:r>
      <w:r w:rsidR="00D53859" w:rsidRPr="00851ED7">
        <w:t>   </w:t>
      </w:r>
      <w:r w:rsidRPr="00851ED7">
        <w:rPr>
          <w:rStyle w:val="CourierNewcharacters"/>
        </w:rPr>
        <w:t>measured by the number of cubic yards (cubic meters)</w:t>
      </w:r>
      <w:r w:rsidR="00121010" w:rsidRPr="00851ED7">
        <w:rPr>
          <w:rStyle w:val="CourierNewcharacters"/>
        </w:rPr>
        <w:t xml:space="preserve"> based on batch tickets of material</w:t>
      </w:r>
      <w:r w:rsidR="0025312C" w:rsidRPr="00851ED7">
        <w:t>   </w:t>
      </w:r>
      <w:r w:rsidR="0025312C" w:rsidRPr="00851ED7">
        <w:rPr>
          <w:b/>
        </w:rPr>
        <w:t>]</w:t>
      </w:r>
      <w:r w:rsidR="00121010" w:rsidRPr="00851ED7">
        <w:t xml:space="preserve"> </w:t>
      </w:r>
      <w:r w:rsidR="00D53859" w:rsidRPr="00851ED7">
        <w:rPr>
          <w:b/>
        </w:rPr>
        <w:t>[</w:t>
      </w:r>
      <w:r w:rsidR="00D53859" w:rsidRPr="00851ED7">
        <w:t>   </w:t>
      </w:r>
      <w:r w:rsidR="00121010" w:rsidRPr="00851ED7">
        <w:rPr>
          <w:rStyle w:val="CourierNewcharacters"/>
        </w:rPr>
        <w:t xml:space="preserve">measured by the number of square yards (square meters) based on the dimensions shown on the </w:t>
      </w:r>
      <w:r w:rsidR="00121010" w:rsidRPr="00851ED7">
        <w:rPr>
          <w:rStyle w:val="CourierNewcharacters"/>
        </w:rPr>
        <w:lastRenderedPageBreak/>
        <w:t>plans</w:t>
      </w:r>
      <w:r w:rsidR="0025312C" w:rsidRPr="00851ED7">
        <w:t>   </w:t>
      </w:r>
      <w:r w:rsidR="0025312C" w:rsidRPr="00851ED7">
        <w:rPr>
          <w:b/>
        </w:rPr>
        <w:t>]</w:t>
      </w:r>
      <w:r w:rsidR="00121010" w:rsidRPr="00851ED7">
        <w:t xml:space="preserve"> </w:t>
      </w:r>
      <w:r w:rsidR="00D53859" w:rsidRPr="00851ED7">
        <w:rPr>
          <w:b/>
        </w:rPr>
        <w:t>[</w:t>
      </w:r>
      <w:r w:rsidR="00D53859" w:rsidRPr="00851ED7">
        <w:t>   </w:t>
      </w:r>
      <w:r w:rsidR="00121010" w:rsidRPr="00851ED7">
        <w:rPr>
          <w:rStyle w:val="CourierNewcharacters"/>
        </w:rPr>
        <w:t>lump sum</w:t>
      </w:r>
      <w:r w:rsidR="0025312C" w:rsidRPr="00851ED7">
        <w:t>   </w:t>
      </w:r>
      <w:r w:rsidR="0025312C" w:rsidRPr="00851ED7">
        <w:rPr>
          <w:b/>
        </w:rPr>
        <w:t>]</w:t>
      </w:r>
      <w:r w:rsidR="00121010" w:rsidRPr="00851ED7">
        <w:t xml:space="preserve"> </w:t>
      </w:r>
      <w:r w:rsidR="00D53859" w:rsidRPr="00851ED7">
        <w:rPr>
          <w:b/>
        </w:rPr>
        <w:t>[</w:t>
      </w:r>
      <w:r w:rsidR="00D53859" w:rsidRPr="00851ED7">
        <w:t>   </w:t>
      </w:r>
      <w:r w:rsidR="00AE72B7" w:rsidRPr="00851ED7">
        <w:rPr>
          <w:rStyle w:val="CourierNewcharacters"/>
        </w:rPr>
        <w:t>considered incidental and no separate measurement shall be made.</w:t>
      </w:r>
      <w:r w:rsidR="0025312C" w:rsidRPr="00851ED7">
        <w:t xml:space="preserve">    </w:t>
      </w:r>
      <w:r w:rsidR="0025312C" w:rsidRPr="00851ED7">
        <w:rPr>
          <w:b/>
        </w:rPr>
        <w:t>]</w:t>
      </w:r>
      <w:r w:rsidRPr="00851ED7">
        <w:t xml:space="preserve"> of concrete complete in place and accepted. </w:t>
      </w:r>
    </w:p>
    <w:p w14:paraId="63B5566A" w14:textId="77777777" w:rsidR="00872185" w:rsidRPr="00851ED7" w:rsidRDefault="00872185" w:rsidP="00103261">
      <w:pPr>
        <w:pStyle w:val="CenteredboldKWN"/>
      </w:pPr>
      <w:r w:rsidRPr="00851ED7">
        <w:t>BASIS OF PAYMENT</w:t>
      </w:r>
    </w:p>
    <w:p w14:paraId="3EC11F83" w14:textId="68961032"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suppressAutoHyphens/>
      </w:pPr>
      <w:r w:rsidRPr="00851ED7">
        <w:rPr>
          <w:b/>
        </w:rPr>
        <w:t>610-</w:t>
      </w:r>
      <w:r w:rsidR="00121010" w:rsidRPr="00851ED7">
        <w:rPr>
          <w:b/>
        </w:rPr>
        <w:t>6</w:t>
      </w:r>
      <w:r w:rsidRPr="00851ED7">
        <w:rPr>
          <w:b/>
        </w:rPr>
        <w:t>.1</w:t>
      </w:r>
      <w:r w:rsidRPr="00851ED7">
        <w:t xml:space="preserve"> Payment shall be made at the contract price </w:t>
      </w:r>
      <w:r w:rsidR="00A75290" w:rsidRPr="00480C4E">
        <w:rPr>
          <w:b/>
          <w:szCs w:val="22"/>
        </w:rPr>
        <w:t>[   </w:t>
      </w:r>
      <w:r w:rsidR="00781653" w:rsidRPr="00851ED7">
        <w:rPr>
          <w:rStyle w:val="CourierNewcharacters"/>
        </w:rPr>
        <w:t>by the number of cubic yards (cubic meters) based on batch tickets of material</w:t>
      </w:r>
      <w:r w:rsidR="002C5FD2" w:rsidRPr="00480C4E">
        <w:rPr>
          <w:b/>
        </w:rPr>
        <w:t>   ]</w:t>
      </w:r>
      <w:r w:rsidR="00781653" w:rsidRPr="00851ED7">
        <w:t xml:space="preserve"> </w:t>
      </w:r>
      <w:r w:rsidR="00D53859" w:rsidRPr="00851ED7">
        <w:rPr>
          <w:b/>
        </w:rPr>
        <w:t>[</w:t>
      </w:r>
      <w:r w:rsidR="00D53859" w:rsidRPr="00851ED7">
        <w:t>   </w:t>
      </w:r>
      <w:r w:rsidR="00121010" w:rsidRPr="00851ED7">
        <w:rPr>
          <w:rStyle w:val="CourierNewcharacters"/>
        </w:rPr>
        <w:t>by the number of square yards (square meters)</w:t>
      </w:r>
      <w:r w:rsidR="0025312C" w:rsidRPr="00851ED7">
        <w:t xml:space="preserve">    </w:t>
      </w:r>
      <w:r w:rsidR="0025312C" w:rsidRPr="00851ED7">
        <w:rPr>
          <w:b/>
        </w:rPr>
        <w:t>]</w:t>
      </w:r>
      <w:r w:rsidR="00121010" w:rsidRPr="00851ED7">
        <w:t xml:space="preserve"> </w:t>
      </w:r>
      <w:r w:rsidR="00D53859" w:rsidRPr="00851ED7">
        <w:rPr>
          <w:b/>
        </w:rPr>
        <w:t>[</w:t>
      </w:r>
      <w:r w:rsidR="00D53859" w:rsidRPr="00851ED7">
        <w:t>   </w:t>
      </w:r>
      <w:r w:rsidR="00121010" w:rsidRPr="00851ED7">
        <w:rPr>
          <w:rStyle w:val="CourierNewcharacters"/>
        </w:rPr>
        <w:t>lump sum</w:t>
      </w:r>
      <w:r w:rsidR="0025312C" w:rsidRPr="00851ED7">
        <w:t>   </w:t>
      </w:r>
      <w:r w:rsidR="0025312C" w:rsidRPr="00851ED7">
        <w:rPr>
          <w:b/>
        </w:rPr>
        <w:t>]</w:t>
      </w:r>
      <w:r w:rsidR="00121010" w:rsidRPr="00851ED7">
        <w:t xml:space="preserve"> </w:t>
      </w:r>
      <w:r w:rsidR="0025312C" w:rsidRPr="00851ED7">
        <w:rPr>
          <w:b/>
        </w:rPr>
        <w:t>[</w:t>
      </w:r>
      <w:r w:rsidR="0025312C" w:rsidRPr="00851ED7">
        <w:t>   </w:t>
      </w:r>
      <w:r w:rsidR="00AE72B7" w:rsidRPr="00851ED7">
        <w:rPr>
          <w:rStyle w:val="CourierNewcharacters"/>
        </w:rPr>
        <w:t>concrete shall be considered incidental and no separate payment shall be made.</w:t>
      </w:r>
      <w:r w:rsidR="0025312C" w:rsidRPr="00851ED7">
        <w:t xml:space="preserve">    </w:t>
      </w:r>
      <w:r w:rsidR="0025312C" w:rsidRPr="00851ED7">
        <w:rPr>
          <w:b/>
        </w:rPr>
        <w:t>]</w:t>
      </w:r>
      <w:r w:rsidR="00121010" w:rsidRPr="00851ED7">
        <w:t xml:space="preserve"> </w:t>
      </w:r>
      <w:r w:rsidRPr="00851ED7">
        <w:t>Th</w:t>
      </w:r>
      <w:r w:rsidR="00121010" w:rsidRPr="00851ED7">
        <w:t>is</w:t>
      </w:r>
      <w:r w:rsidRPr="00851ED7">
        <w:t xml:space="preserve"> price shall be full compensation for furnishing all materials including reinforcement and embedded items and for all preparation, delivery, installation, and curing of these materials, and for all labor, equipment, tools, and incidentals necessary to complete the item.</w:t>
      </w:r>
    </w:p>
    <w:p w14:paraId="11E2B9DD" w14:textId="77777777" w:rsidR="00872185" w:rsidRPr="00851ED7" w:rsidRDefault="00872185" w:rsidP="00103261">
      <w:pPr>
        <w:pStyle w:val="NormalKWN"/>
      </w:pPr>
      <w:r w:rsidRPr="00851ED7">
        <w:t>Payment will be made under:</w:t>
      </w:r>
    </w:p>
    <w:p w14:paraId="4200FB86" w14:textId="1A8ECADE" w:rsidR="00872185" w:rsidRPr="00851ED7" w:rsidRDefault="00872185" w:rsidP="00103261">
      <w:pPr>
        <w:pStyle w:val="itemsandstandards"/>
      </w:pPr>
      <w:r w:rsidRPr="00851ED7">
        <w:t>Item P-610-</w:t>
      </w:r>
      <w:r w:rsidR="00121010" w:rsidRPr="00851ED7">
        <w:t>6</w:t>
      </w:r>
      <w:r w:rsidRPr="00851ED7">
        <w:t>.1</w:t>
      </w:r>
      <w:r w:rsidRPr="00851ED7">
        <w:tab/>
        <w:t xml:space="preserve">Concrete, </w:t>
      </w:r>
      <w:r w:rsidR="0025312C" w:rsidRPr="00851ED7">
        <w:rPr>
          <w:b/>
        </w:rPr>
        <w:t>[</w:t>
      </w:r>
      <w:r w:rsidR="0025312C" w:rsidRPr="00851ED7">
        <w:t>   </w:t>
      </w:r>
      <w:r w:rsidR="00AE72B7" w:rsidRPr="00851ED7">
        <w:rPr>
          <w:rStyle w:val="CourierNewcharacters"/>
        </w:rPr>
        <w:t>per cubic yards (cubic meters)</w:t>
      </w:r>
      <w:r w:rsidR="0025312C" w:rsidRPr="00851ED7">
        <w:rPr>
          <w:rStyle w:val="CourierNewcharacters"/>
        </w:rPr>
        <w:t xml:space="preserve"> </w:t>
      </w:r>
      <w:r w:rsidR="0025312C" w:rsidRPr="00851ED7">
        <w:t>   </w:t>
      </w:r>
      <w:r w:rsidR="0025312C" w:rsidRPr="00851ED7">
        <w:rPr>
          <w:b/>
        </w:rPr>
        <w:t>]</w:t>
      </w:r>
      <w:r w:rsidR="00AE72B7" w:rsidRPr="00851ED7">
        <w:t xml:space="preserve"> </w:t>
      </w:r>
      <w:r w:rsidR="0025312C" w:rsidRPr="00851ED7">
        <w:rPr>
          <w:b/>
        </w:rPr>
        <w:t>[</w:t>
      </w:r>
      <w:r w:rsidR="0025312C" w:rsidRPr="00851ED7">
        <w:t>   </w:t>
      </w:r>
      <w:r w:rsidR="00AE72B7" w:rsidRPr="00851ED7">
        <w:rPr>
          <w:rStyle w:val="CourierNewcharacters"/>
        </w:rPr>
        <w:t>per square yards (square meters)</w:t>
      </w:r>
      <w:r w:rsidR="0025312C" w:rsidRPr="00851ED7">
        <w:rPr>
          <w:rStyle w:val="CourierNewcharacters"/>
        </w:rPr>
        <w:t xml:space="preserve"> </w:t>
      </w:r>
      <w:r w:rsidR="0025312C" w:rsidRPr="00851ED7">
        <w:t>   </w:t>
      </w:r>
      <w:r w:rsidR="0025312C" w:rsidRPr="00851ED7">
        <w:rPr>
          <w:b/>
        </w:rPr>
        <w:t>]</w:t>
      </w:r>
      <w:r w:rsidR="00AE72B7" w:rsidRPr="00851ED7">
        <w:t xml:space="preserve"> </w:t>
      </w:r>
      <w:r w:rsidR="0025312C" w:rsidRPr="00851ED7">
        <w:rPr>
          <w:b/>
        </w:rPr>
        <w:t>[</w:t>
      </w:r>
      <w:r w:rsidR="0025312C" w:rsidRPr="00851ED7">
        <w:t>   </w:t>
      </w:r>
      <w:r w:rsidR="00AE72B7" w:rsidRPr="00851ED7">
        <w:rPr>
          <w:rStyle w:val="CourierNewcharacters"/>
        </w:rPr>
        <w:t>lump sum</w:t>
      </w:r>
      <w:r w:rsidR="0025312C" w:rsidRPr="00851ED7">
        <w:t>   </w:t>
      </w:r>
      <w:r w:rsidR="0025312C" w:rsidRPr="00851ED7">
        <w:rPr>
          <w:b/>
        </w:rPr>
        <w:t>]</w:t>
      </w:r>
      <w:r w:rsidR="00AE72B7" w:rsidRPr="00851ED7">
        <w:t xml:space="preserve"> </w:t>
      </w:r>
      <w:r w:rsidR="0025312C" w:rsidRPr="00851ED7">
        <w:rPr>
          <w:b/>
        </w:rPr>
        <w:t>[</w:t>
      </w:r>
      <w:r w:rsidR="0025312C" w:rsidRPr="00851ED7">
        <w:t>   </w:t>
      </w:r>
      <w:r w:rsidR="00AE72B7" w:rsidRPr="00851ED7">
        <w:rPr>
          <w:rStyle w:val="CourierNewcharacters"/>
        </w:rPr>
        <w:t>incidental to other work items</w:t>
      </w:r>
      <w:r w:rsidR="0025312C" w:rsidRPr="00851ED7">
        <w:t>   </w:t>
      </w:r>
      <w:r w:rsidR="0025312C" w:rsidRPr="00851ED7">
        <w:rPr>
          <w:b/>
        </w:rPr>
        <w:t>]</w:t>
      </w:r>
    </w:p>
    <w:p w14:paraId="27DBC762" w14:textId="77777777" w:rsidR="00872185" w:rsidRPr="00851ED7" w:rsidRDefault="00872185" w:rsidP="00103261">
      <w:pPr>
        <w:pStyle w:val="CenteredboldKWN"/>
      </w:pPr>
      <w:r w:rsidRPr="00851ED7">
        <w:t>References</w:t>
      </w:r>
    </w:p>
    <w:p w14:paraId="357CB6FF" w14:textId="77777777" w:rsidR="00872185" w:rsidRPr="00851ED7" w:rsidRDefault="00872185" w:rsidP="00103261">
      <w:r w:rsidRPr="00851ED7">
        <w:t>The publications listed below form a part of this specification to the extent referenced. The publications are referred to within the text by the basic designation only.</w:t>
      </w:r>
    </w:p>
    <w:p w14:paraId="68E53790" w14:textId="77777777" w:rsidR="00872185" w:rsidRPr="00851ED7" w:rsidRDefault="00872185" w:rsidP="00103261">
      <w:pPr>
        <w:pStyle w:val="NormalKWN"/>
      </w:pPr>
      <w:r w:rsidRPr="00851ED7">
        <w:t>ASTM International (ASTM)</w:t>
      </w:r>
    </w:p>
    <w:p w14:paraId="3C918A1F" w14:textId="77777777" w:rsidR="00872185" w:rsidRPr="00851ED7" w:rsidRDefault="00872185" w:rsidP="00103261">
      <w:pPr>
        <w:pStyle w:val="itemsandstandards"/>
      </w:pPr>
      <w:r w:rsidRPr="00851ED7">
        <w:t>ASTM A184</w:t>
      </w:r>
      <w:r w:rsidRPr="00851ED7">
        <w:tab/>
        <w:t>Standard Specification for Welded Deformed Steel Bar Mats for Concrete Reinforcement</w:t>
      </w:r>
    </w:p>
    <w:p w14:paraId="366C95F0" w14:textId="77777777" w:rsidR="00872185" w:rsidRPr="00851ED7" w:rsidRDefault="00872185" w:rsidP="00103261">
      <w:pPr>
        <w:pStyle w:val="itemsandstandards"/>
      </w:pPr>
      <w:r w:rsidRPr="00851ED7">
        <w:t>ASTM A615</w:t>
      </w:r>
      <w:r w:rsidRPr="00851ED7">
        <w:tab/>
        <w:t>Standard Specification for Deformed and Plain Carbon-Steel Bars for Concrete Reinforcement</w:t>
      </w:r>
    </w:p>
    <w:p w14:paraId="7EC0E762" w14:textId="77777777" w:rsidR="00872185" w:rsidRPr="00851ED7" w:rsidRDefault="00872185" w:rsidP="00103261">
      <w:pPr>
        <w:pStyle w:val="itemsandstandards"/>
      </w:pPr>
      <w:r w:rsidRPr="00851ED7">
        <w:t>ASTM A704</w:t>
      </w:r>
      <w:r w:rsidRPr="00851ED7">
        <w:tab/>
        <w:t>Standard Specification for Welded Steel Plain Bar or Rod Mats for Concrete Reinforcement</w:t>
      </w:r>
    </w:p>
    <w:p w14:paraId="49799A94" w14:textId="77777777" w:rsidR="00872185" w:rsidRPr="00851ED7" w:rsidRDefault="00872185" w:rsidP="00103261">
      <w:pPr>
        <w:pStyle w:val="itemsandstandards"/>
      </w:pPr>
      <w:r w:rsidRPr="00851ED7">
        <w:t>ASTM A706</w:t>
      </w:r>
      <w:r w:rsidRPr="00851ED7">
        <w:tab/>
        <w:t>Standard Specification for Low-Alloy Steel Deformed and Plain Bars for Concrete Reinforcement</w:t>
      </w:r>
    </w:p>
    <w:p w14:paraId="592C02E5" w14:textId="77777777" w:rsidR="00872185" w:rsidRPr="00851ED7" w:rsidRDefault="00872185" w:rsidP="00103261">
      <w:pPr>
        <w:pStyle w:val="itemsandstandards"/>
      </w:pPr>
      <w:r w:rsidRPr="00851ED7">
        <w:t>ASTM A775</w:t>
      </w:r>
      <w:r w:rsidRPr="00851ED7">
        <w:tab/>
        <w:t>Standard Specification for Epoxy-Coated Steel Reinforcing Bars</w:t>
      </w:r>
    </w:p>
    <w:p w14:paraId="0877F0F3" w14:textId="77777777" w:rsidR="00F12855" w:rsidRPr="00851ED7" w:rsidRDefault="00F12855" w:rsidP="00103261">
      <w:pPr>
        <w:pStyle w:val="itemsandstandards"/>
      </w:pPr>
      <w:r w:rsidRPr="00851ED7">
        <w:t>ASTM A884</w:t>
      </w:r>
      <w:r w:rsidRPr="00851ED7">
        <w:tab/>
        <w:t>Standard Specification for Epoxy-Coated Steel Wire and Welded Wire Reinforcement</w:t>
      </w:r>
    </w:p>
    <w:p w14:paraId="7C634103" w14:textId="77777777" w:rsidR="00872185" w:rsidRPr="00851ED7" w:rsidRDefault="00872185" w:rsidP="00103261">
      <w:pPr>
        <w:pStyle w:val="itemsandstandards"/>
      </w:pPr>
      <w:r w:rsidRPr="00851ED7">
        <w:t>ASTM A934</w:t>
      </w:r>
      <w:r w:rsidRPr="00851ED7">
        <w:tab/>
        <w:t>Standard Specification for Epoxy-Coated Prefabricated Steel Reinforcing Bars</w:t>
      </w:r>
    </w:p>
    <w:p w14:paraId="06C20CC6" w14:textId="77777777" w:rsidR="00872185" w:rsidRPr="00851ED7" w:rsidRDefault="00872185" w:rsidP="00103261">
      <w:pPr>
        <w:pStyle w:val="itemsandstandards"/>
      </w:pPr>
      <w:r w:rsidRPr="00851ED7">
        <w:t>ASTM A1064</w:t>
      </w:r>
      <w:r w:rsidRPr="00851ED7">
        <w:tab/>
        <w:t>Standard Specification for Carbon-Steel Wire and Welded Wire Reinforcement, Plain and Deformed, for Concrete</w:t>
      </w:r>
    </w:p>
    <w:p w14:paraId="5D70C4FF" w14:textId="77777777" w:rsidR="00872185" w:rsidRPr="00851ED7" w:rsidRDefault="00872185" w:rsidP="00103261">
      <w:pPr>
        <w:pStyle w:val="itemsandstandards"/>
      </w:pPr>
      <w:r w:rsidRPr="00851ED7">
        <w:t>ASTM C31</w:t>
      </w:r>
      <w:r w:rsidRPr="00851ED7">
        <w:tab/>
        <w:t>Standard Practice for Making and Curing Concrete Test Specimens in the Field</w:t>
      </w:r>
    </w:p>
    <w:p w14:paraId="4A4245E6" w14:textId="77777777" w:rsidR="00872185" w:rsidRPr="00851ED7" w:rsidRDefault="00872185" w:rsidP="00103261">
      <w:pPr>
        <w:pStyle w:val="itemsandstandards"/>
      </w:pPr>
      <w:r w:rsidRPr="00851ED7">
        <w:t>ASTM C33</w:t>
      </w:r>
      <w:r w:rsidRPr="00851ED7">
        <w:tab/>
        <w:t>Standard Specification for Concrete Aggregates</w:t>
      </w:r>
    </w:p>
    <w:p w14:paraId="6B806B88" w14:textId="77777777" w:rsidR="00872185" w:rsidRPr="00851ED7" w:rsidRDefault="00872185" w:rsidP="00103261">
      <w:pPr>
        <w:pStyle w:val="itemsandstandards"/>
      </w:pPr>
      <w:r w:rsidRPr="00851ED7">
        <w:t>ASTM C39</w:t>
      </w:r>
      <w:r w:rsidRPr="00851ED7">
        <w:tab/>
        <w:t>Standard Test Method for Compressive Strength of Cylindrical Concrete Specimens</w:t>
      </w:r>
    </w:p>
    <w:p w14:paraId="38AA3E96" w14:textId="77777777" w:rsidR="00872185" w:rsidRPr="00851ED7" w:rsidRDefault="00872185" w:rsidP="00103261">
      <w:pPr>
        <w:pStyle w:val="itemsandstandards"/>
      </w:pPr>
      <w:r w:rsidRPr="00851ED7">
        <w:lastRenderedPageBreak/>
        <w:t>ASTM C94</w:t>
      </w:r>
      <w:r w:rsidRPr="00851ED7">
        <w:tab/>
        <w:t xml:space="preserve">Standard Specification for Ready-Mixed Concrete </w:t>
      </w:r>
    </w:p>
    <w:p w14:paraId="762FD5D5" w14:textId="77777777" w:rsidR="00872185" w:rsidRPr="00851ED7" w:rsidRDefault="00872185" w:rsidP="00103261">
      <w:pPr>
        <w:pStyle w:val="itemsandstandards"/>
      </w:pPr>
      <w:r w:rsidRPr="00851ED7">
        <w:t>ASTM C136</w:t>
      </w:r>
      <w:r w:rsidRPr="00851ED7">
        <w:tab/>
        <w:t>Standard Test Method for Sieve or Screen Analysis of Fine and Coarse Aggregates</w:t>
      </w:r>
    </w:p>
    <w:p w14:paraId="242B4850" w14:textId="77777777" w:rsidR="00872185" w:rsidRPr="00851ED7" w:rsidRDefault="00872185" w:rsidP="00103261">
      <w:pPr>
        <w:pStyle w:val="itemsandstandards"/>
      </w:pPr>
      <w:r w:rsidRPr="00851ED7">
        <w:t>ASTM C114</w:t>
      </w:r>
      <w:r w:rsidRPr="00851ED7">
        <w:tab/>
        <w:t>Standard Test Methods for Chemical Analysis of Hydraulic Cement</w:t>
      </w:r>
    </w:p>
    <w:p w14:paraId="2B81E953" w14:textId="77777777" w:rsidR="00872185" w:rsidRPr="00851ED7" w:rsidRDefault="00872185" w:rsidP="00103261">
      <w:pPr>
        <w:pStyle w:val="itemsandstandards"/>
      </w:pPr>
      <w:r w:rsidRPr="00851ED7">
        <w:t>ASTM C136</w:t>
      </w:r>
      <w:r w:rsidRPr="00851ED7">
        <w:tab/>
        <w:t>Standard Test Method for Sieve Analysis of Fine and Coarse Aggregates</w:t>
      </w:r>
    </w:p>
    <w:p w14:paraId="1A381ABD" w14:textId="77777777" w:rsidR="00872185" w:rsidRPr="00851ED7" w:rsidRDefault="00872185" w:rsidP="00103261">
      <w:pPr>
        <w:pStyle w:val="itemsandstandards"/>
      </w:pPr>
      <w:r w:rsidRPr="00851ED7">
        <w:t>ASTM C143</w:t>
      </w:r>
      <w:r w:rsidRPr="00851ED7">
        <w:tab/>
        <w:t>Standard Test Method for Slump of Hydraulic-Cement Concrete</w:t>
      </w:r>
    </w:p>
    <w:p w14:paraId="756673B6" w14:textId="77777777" w:rsidR="00872185" w:rsidRPr="00851ED7" w:rsidRDefault="00872185" w:rsidP="00103261">
      <w:pPr>
        <w:pStyle w:val="itemsandstandards"/>
      </w:pPr>
      <w:r w:rsidRPr="00851ED7">
        <w:t>ASTM C150</w:t>
      </w:r>
      <w:r w:rsidRPr="00851ED7">
        <w:tab/>
        <w:t>Standard Specification for Portland Cement</w:t>
      </w:r>
    </w:p>
    <w:p w14:paraId="76721004" w14:textId="77777777" w:rsidR="00872185" w:rsidRPr="00851ED7" w:rsidRDefault="00872185" w:rsidP="00103261">
      <w:pPr>
        <w:pStyle w:val="itemsandstandards"/>
      </w:pPr>
      <w:r w:rsidRPr="00851ED7">
        <w:t>ASTM C171</w:t>
      </w:r>
      <w:r w:rsidRPr="00851ED7">
        <w:tab/>
        <w:t>Standard Specification for Sheet Materials for Curing Concrete</w:t>
      </w:r>
    </w:p>
    <w:p w14:paraId="10DD4FE2" w14:textId="77777777" w:rsidR="00872185" w:rsidRPr="00851ED7" w:rsidRDefault="00872185" w:rsidP="00103261">
      <w:pPr>
        <w:pStyle w:val="itemsandstandards"/>
      </w:pPr>
      <w:r w:rsidRPr="00851ED7">
        <w:t>ASTM C172</w:t>
      </w:r>
      <w:r w:rsidRPr="00851ED7">
        <w:tab/>
        <w:t>Standard Practice for Sampling Freshly Mixed Concrete</w:t>
      </w:r>
    </w:p>
    <w:p w14:paraId="154E5045" w14:textId="77777777" w:rsidR="00872185" w:rsidRPr="00851ED7" w:rsidRDefault="00872185" w:rsidP="00103261">
      <w:pPr>
        <w:pStyle w:val="itemsandstandards"/>
      </w:pPr>
      <w:r w:rsidRPr="00851ED7">
        <w:t>ASTM C231</w:t>
      </w:r>
      <w:r w:rsidRPr="00851ED7">
        <w:tab/>
        <w:t>Standard Test Method for Air Content of Freshly Mixed Concrete by the Pressure Method</w:t>
      </w:r>
    </w:p>
    <w:p w14:paraId="786A1F42" w14:textId="77777777" w:rsidR="00872185" w:rsidRPr="00851ED7" w:rsidRDefault="00872185" w:rsidP="00103261">
      <w:pPr>
        <w:pStyle w:val="itemsandstandards"/>
      </w:pPr>
      <w:r w:rsidRPr="00851ED7">
        <w:t>ASTM C260</w:t>
      </w:r>
      <w:r w:rsidRPr="00851ED7">
        <w:tab/>
        <w:t>Standard Specification for Air-Entraining Admixtures for Concrete</w:t>
      </w:r>
    </w:p>
    <w:p w14:paraId="1A3E3006" w14:textId="77777777" w:rsidR="00872185" w:rsidRPr="00851ED7" w:rsidRDefault="00872185" w:rsidP="00103261">
      <w:pPr>
        <w:pStyle w:val="itemsandstandards"/>
      </w:pPr>
      <w:r w:rsidRPr="00851ED7">
        <w:t>ASTM C309</w:t>
      </w:r>
      <w:r w:rsidRPr="00851ED7">
        <w:tab/>
        <w:t>Standard Specification for Liquid Membrane-Forming Compounds for Curing Concrete</w:t>
      </w:r>
    </w:p>
    <w:p w14:paraId="5EC51232" w14:textId="77777777" w:rsidR="00872185" w:rsidRPr="00851ED7" w:rsidRDefault="00872185" w:rsidP="00103261">
      <w:pPr>
        <w:pStyle w:val="itemsandstandards"/>
      </w:pPr>
      <w:r w:rsidRPr="00851ED7">
        <w:t>ASTM C311</w:t>
      </w:r>
      <w:r w:rsidRPr="00851ED7">
        <w:tab/>
        <w:t>Standard Test Methods for Sampling and Testing Fly Ash or Natural Pozzolans for Use in Portland-Cement Concrete</w:t>
      </w:r>
    </w:p>
    <w:p w14:paraId="4957F4F6" w14:textId="77777777" w:rsidR="00872185" w:rsidRPr="00851ED7" w:rsidRDefault="00872185" w:rsidP="00103261">
      <w:pPr>
        <w:pStyle w:val="itemsandstandards"/>
      </w:pPr>
      <w:r w:rsidRPr="00851ED7">
        <w:t>ASTM C494</w:t>
      </w:r>
      <w:r w:rsidRPr="00851ED7">
        <w:tab/>
        <w:t>Standard Specification for Chemical Admixtures for Concrete</w:t>
      </w:r>
    </w:p>
    <w:p w14:paraId="4E5D5151" w14:textId="77777777" w:rsidR="00872185" w:rsidRPr="00851ED7" w:rsidRDefault="00872185" w:rsidP="00103261">
      <w:pPr>
        <w:pStyle w:val="itemsandstandards"/>
      </w:pPr>
      <w:r w:rsidRPr="00851ED7">
        <w:t>ASTM C618</w:t>
      </w:r>
      <w:r w:rsidRPr="00851ED7">
        <w:tab/>
        <w:t>Standard Specification for Coal Fly Ash and Raw or Calcined Natural Pozzolan for Use in Concrete</w:t>
      </w:r>
    </w:p>
    <w:p w14:paraId="6D0562FF" w14:textId="77777777" w:rsidR="00872185" w:rsidRPr="00851ED7" w:rsidRDefault="00872185" w:rsidP="00103261">
      <w:pPr>
        <w:pStyle w:val="itemsandstandards"/>
      </w:pPr>
      <w:r w:rsidRPr="00851ED7">
        <w:t>ASTM C666</w:t>
      </w:r>
      <w:r w:rsidRPr="00851ED7">
        <w:tab/>
        <w:t>Standard Test Method for Resistance of Concrete to Rapid Freezing and Thawing</w:t>
      </w:r>
    </w:p>
    <w:p w14:paraId="7083ED3C" w14:textId="75F0AB1C" w:rsidR="00872185" w:rsidRPr="00851ED7" w:rsidRDefault="00872185" w:rsidP="00103261">
      <w:pPr>
        <w:pStyle w:val="itemsandstandards"/>
      </w:pPr>
      <w:r w:rsidRPr="00851ED7">
        <w:t>ASTM C685</w:t>
      </w:r>
      <w:r w:rsidRPr="00851ED7">
        <w:tab/>
        <w:t>Standard Specification for Concrete Made by Volumetric Batching and Continuous Mixing</w:t>
      </w:r>
    </w:p>
    <w:p w14:paraId="43E5086C" w14:textId="77777777" w:rsidR="00872185" w:rsidRPr="00851ED7" w:rsidRDefault="00872185" w:rsidP="00103261">
      <w:pPr>
        <w:pStyle w:val="itemsandstandards"/>
      </w:pPr>
      <w:r w:rsidRPr="00851ED7">
        <w:t>ASTM C989</w:t>
      </w:r>
      <w:r w:rsidRPr="00851ED7">
        <w:tab/>
        <w:t>Standard Specification for Slag Cement for Use in Concrete and Mortars</w:t>
      </w:r>
    </w:p>
    <w:p w14:paraId="4480F725" w14:textId="77777777" w:rsidR="00872185" w:rsidRPr="00851ED7" w:rsidRDefault="00872185" w:rsidP="00103261">
      <w:pPr>
        <w:pStyle w:val="itemsandstandards"/>
      </w:pPr>
      <w:r w:rsidRPr="00851ED7">
        <w:t>ASTM C1017</w:t>
      </w:r>
      <w:r w:rsidRPr="00851ED7">
        <w:tab/>
        <w:t xml:space="preserve">Standard Specification for Chemical Admixtures for Use in Producing Flowing Concrete </w:t>
      </w:r>
    </w:p>
    <w:p w14:paraId="71815CEF" w14:textId="77777777" w:rsidR="00872185" w:rsidRPr="00851ED7" w:rsidRDefault="00872185" w:rsidP="00103261">
      <w:pPr>
        <w:pStyle w:val="itemsandstandards"/>
      </w:pPr>
      <w:r w:rsidRPr="00851ED7">
        <w:t>ASTM C1077</w:t>
      </w:r>
      <w:r w:rsidRPr="00851ED7">
        <w:tab/>
        <w:t>Standard Practice for Agencies Testing Concrete and Concrete Aggregates for Use in Construction and Criteria for Testing Agency Evaluation</w:t>
      </w:r>
    </w:p>
    <w:p w14:paraId="0AD72966" w14:textId="77777777" w:rsidR="00872185" w:rsidRPr="00851ED7" w:rsidRDefault="00872185" w:rsidP="00103261">
      <w:pPr>
        <w:pStyle w:val="itemsandstandards"/>
      </w:pPr>
      <w:r w:rsidRPr="00851ED7">
        <w:t>ASTM C1157</w:t>
      </w:r>
      <w:r w:rsidRPr="00851ED7">
        <w:tab/>
        <w:t>Standard Performance Specification for Hydraulic Cement</w:t>
      </w:r>
    </w:p>
    <w:p w14:paraId="7B5BE92B" w14:textId="77777777" w:rsidR="00872185" w:rsidRPr="00851ED7" w:rsidRDefault="00872185" w:rsidP="00103261">
      <w:pPr>
        <w:pStyle w:val="itemsandstandards"/>
      </w:pPr>
      <w:r w:rsidRPr="00851ED7">
        <w:t>ASTM C1260</w:t>
      </w:r>
      <w:r w:rsidRPr="00851ED7">
        <w:tab/>
        <w:t>Standard Test Method for Potential Alkali Reactivity of Aggregates (Mortar-Bar Method)</w:t>
      </w:r>
    </w:p>
    <w:p w14:paraId="100D22E4" w14:textId="77777777" w:rsidR="00872185" w:rsidRPr="00851ED7" w:rsidRDefault="00567F81" w:rsidP="00103261">
      <w:pPr>
        <w:pStyle w:val="itemsandstandards"/>
      </w:pPr>
      <w:hyperlink r:id="rId193" w:history="1">
        <w:r w:rsidR="00872185" w:rsidRPr="00851ED7">
          <w:rPr>
            <w:rStyle w:val="Hyperlink"/>
            <w:u w:val="none"/>
          </w:rPr>
          <w:t>ASTM C1365</w:t>
        </w:r>
        <w:r w:rsidR="00872185" w:rsidRPr="00851ED7">
          <w:rPr>
            <w:rStyle w:val="Hyperlink"/>
            <w:u w:val="none"/>
          </w:rPr>
          <w:tab/>
          <w:t>Standard Test Method for Determination of the Proportion of Phases in Portland Cement and Portland-Cement Clinker Using X-Ray Powder Diffraction Analysis</w:t>
        </w:r>
      </w:hyperlink>
    </w:p>
    <w:p w14:paraId="63003980" w14:textId="77777777" w:rsidR="00DB6C6B" w:rsidRPr="00851ED7" w:rsidRDefault="00DB6C6B" w:rsidP="00103261">
      <w:pPr>
        <w:pStyle w:val="itemsandstandards"/>
      </w:pPr>
      <w:r w:rsidRPr="00851ED7">
        <w:t>ASTM C1602</w:t>
      </w:r>
      <w:r w:rsidRPr="00851ED7">
        <w:tab/>
        <w:t>Standard Specification for Mixing Water Used in the Production of Hydraulic Cement Concrete</w:t>
      </w:r>
    </w:p>
    <w:p w14:paraId="272AF65E" w14:textId="77777777" w:rsidR="00872185" w:rsidRPr="00851ED7" w:rsidRDefault="00872185" w:rsidP="00103261">
      <w:pPr>
        <w:pStyle w:val="itemsandstandards"/>
      </w:pPr>
      <w:r w:rsidRPr="00851ED7">
        <w:t>ASTM D1751</w:t>
      </w:r>
      <w:r w:rsidRPr="00851ED7">
        <w:tab/>
        <w:t>Standard Specification for Preformed Expansion Joint Filler for Concrete Paving and Structural Construction (Nonextruding and Resilient Asphalt Types)</w:t>
      </w:r>
    </w:p>
    <w:p w14:paraId="363A485E" w14:textId="77777777" w:rsidR="00872185" w:rsidRPr="00851ED7" w:rsidRDefault="00872185" w:rsidP="00103261">
      <w:pPr>
        <w:pStyle w:val="itemsandstandards"/>
      </w:pPr>
      <w:r w:rsidRPr="00851ED7">
        <w:lastRenderedPageBreak/>
        <w:t>ASTM D1752</w:t>
      </w:r>
      <w:r w:rsidRPr="00851ED7">
        <w:tab/>
        <w:t>Standard Specification for Preformed Sponge Rubber Cork and Recycled PVC Expansion Joint Fillers for Concrete Paving and Structural Construction</w:t>
      </w:r>
    </w:p>
    <w:p w14:paraId="0B9821DF" w14:textId="77777777" w:rsidR="00872185" w:rsidRPr="00851ED7" w:rsidRDefault="00872185" w:rsidP="00103261">
      <w:pPr>
        <w:pStyle w:val="NormalKWN"/>
      </w:pPr>
      <w:r w:rsidRPr="00851ED7">
        <w:t>American Concrete Institute (ACI)</w:t>
      </w:r>
    </w:p>
    <w:p w14:paraId="66582873" w14:textId="77777777" w:rsidR="00872185" w:rsidRPr="00851ED7" w:rsidRDefault="00872185" w:rsidP="00103261">
      <w:pPr>
        <w:pStyle w:val="itemsandstandards"/>
      </w:pPr>
      <w:r w:rsidRPr="00851ED7">
        <w:t>ACI 305R</w:t>
      </w:r>
      <w:r w:rsidRPr="00851ED7">
        <w:tab/>
        <w:t>Hot Weather Concreting</w:t>
      </w:r>
    </w:p>
    <w:p w14:paraId="5F14A5B5" w14:textId="77777777" w:rsidR="00872185" w:rsidRPr="00851ED7" w:rsidRDefault="00872185" w:rsidP="00103261">
      <w:pPr>
        <w:pStyle w:val="itemsandstandards"/>
      </w:pPr>
      <w:r w:rsidRPr="00851ED7">
        <w:t>ACI 306R</w:t>
      </w:r>
      <w:r w:rsidRPr="00851ED7">
        <w:tab/>
        <w:t>Cold Weather Concreting</w:t>
      </w:r>
    </w:p>
    <w:p w14:paraId="3625FA1B" w14:textId="77777777" w:rsidR="00872185" w:rsidRPr="00851ED7" w:rsidRDefault="00872185" w:rsidP="00103261">
      <w:pPr>
        <w:pStyle w:val="itemsandstandards"/>
      </w:pPr>
      <w:r w:rsidRPr="00851ED7">
        <w:t>ACI 308R</w:t>
      </w:r>
      <w:r w:rsidRPr="00851ED7">
        <w:tab/>
        <w:t>Guide to External Curing of Concrete</w:t>
      </w:r>
    </w:p>
    <w:p w14:paraId="69F8A01E" w14:textId="77777777" w:rsidR="00872185" w:rsidRPr="00851ED7" w:rsidRDefault="00872185" w:rsidP="00103261">
      <w:pPr>
        <w:pStyle w:val="itemsandstandards"/>
      </w:pPr>
      <w:r w:rsidRPr="00851ED7">
        <w:t>ACI 309R</w:t>
      </w:r>
      <w:r w:rsidRPr="00851ED7">
        <w:tab/>
        <w:t>Guide for Consolidation of Concrete</w:t>
      </w:r>
    </w:p>
    <w:p w14:paraId="02239597" w14:textId="77777777" w:rsidR="00872185" w:rsidRPr="00851ED7" w:rsidRDefault="00872185" w:rsidP="002D6CE9">
      <w:pPr>
        <w:pStyle w:val="CenteredBoldedEndofSection"/>
      </w:pPr>
      <w:r w:rsidRPr="00851ED7">
        <w:t>END OF ITEM P-610</w:t>
      </w:r>
    </w:p>
    <w:p w14:paraId="2A2E6A8B" w14:textId="77777777" w:rsidR="00F829B3" w:rsidRPr="00851ED7" w:rsidRDefault="00F829B3" w:rsidP="00F829B3">
      <w:pPr>
        <w:pStyle w:val="BlankPage"/>
        <w:suppressLineNumbers/>
      </w:pPr>
      <w:r w:rsidRPr="00851ED7">
        <w:lastRenderedPageBreak/>
        <w:t>Page Intentionally Blank</w:t>
      </w:r>
    </w:p>
    <w:p w14:paraId="51BA222D" w14:textId="77777777" w:rsidR="00872185" w:rsidRPr="00851ED7" w:rsidRDefault="00872185" w:rsidP="00103261">
      <w:pPr>
        <w:pStyle w:val="Blankline"/>
        <w:rPr>
          <w:color w:val="auto"/>
        </w:rPr>
      </w:pPr>
    </w:p>
    <w:p w14:paraId="6CBDF45B" w14:textId="77777777" w:rsidR="00872185" w:rsidRPr="00851ED7" w:rsidRDefault="00872185" w:rsidP="00103261">
      <w:pPr>
        <w:pStyle w:val="Blankline"/>
        <w:rPr>
          <w:color w:val="auto"/>
        </w:rPr>
        <w:sectPr w:rsidR="00872185" w:rsidRPr="00851ED7" w:rsidSect="009611F5">
          <w:footerReference w:type="even" r:id="rId194"/>
          <w:footerReference w:type="default" r:id="rId195"/>
          <w:headerReference w:type="first" r:id="rId196"/>
          <w:pgSz w:w="12240" w:h="15840" w:code="1"/>
          <w:pgMar w:top="1440" w:right="1440" w:bottom="1440" w:left="1440" w:header="720" w:footer="720" w:gutter="0"/>
          <w:cols w:space="720"/>
          <w:noEndnote/>
          <w:docGrid w:linePitch="360"/>
        </w:sectPr>
      </w:pPr>
      <w:bookmarkStart w:id="559" w:name="_ITEM_P-620_"/>
      <w:bookmarkStart w:id="560" w:name="_Toc95557446"/>
      <w:bookmarkStart w:id="561" w:name="_Ref296945793"/>
      <w:bookmarkStart w:id="562" w:name="_Ref296945804"/>
      <w:bookmarkEnd w:id="559"/>
    </w:p>
    <w:p w14:paraId="4E54495C" w14:textId="77777777" w:rsidR="00872185" w:rsidRPr="00851ED7" w:rsidRDefault="00872185" w:rsidP="00103261">
      <w:pPr>
        <w:pStyle w:val="Heading2"/>
      </w:pPr>
      <w:bookmarkStart w:id="563" w:name="_Item_P-620_Runway"/>
      <w:bookmarkStart w:id="564" w:name="_Ref301943479"/>
      <w:bookmarkStart w:id="565" w:name="_Toc306359504"/>
      <w:bookmarkStart w:id="566" w:name="_Toc533170115"/>
      <w:bookmarkEnd w:id="563"/>
      <w:r w:rsidRPr="00851ED7">
        <w:lastRenderedPageBreak/>
        <w:t xml:space="preserve">Item P-620 Runway and Taxiway </w:t>
      </w:r>
      <w:bookmarkEnd w:id="560"/>
      <w:bookmarkEnd w:id="561"/>
      <w:bookmarkEnd w:id="562"/>
      <w:bookmarkEnd w:id="564"/>
      <w:bookmarkEnd w:id="565"/>
      <w:r w:rsidRPr="00851ED7">
        <w:t>Marking</w:t>
      </w:r>
      <w:bookmarkEnd w:id="566"/>
    </w:p>
    <w:p w14:paraId="128F2378" w14:textId="77777777" w:rsidR="00872185" w:rsidRPr="00851ED7" w:rsidRDefault="00872185" w:rsidP="00103261">
      <w:pPr>
        <w:pStyle w:val="CenteredboldKWN"/>
      </w:pPr>
      <w:r w:rsidRPr="00851ED7">
        <w:t>DESCRIPTION</w:t>
      </w:r>
    </w:p>
    <w:p w14:paraId="18506C4B" w14:textId="6BD8BE8E"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 xml:space="preserve">620-1.1 </w:t>
      </w:r>
      <w:r w:rsidRPr="00851ED7">
        <w:t xml:space="preserve">This item shall consist of the preparation and painting of numbers, markings, and stripes on the surface of runways, taxiways, and aprons, in accordance with these specifications and at the locations shown on the plans, or as directed by the </w:t>
      </w:r>
      <w:r w:rsidR="00286898" w:rsidRPr="00851ED7">
        <w:t>Resident Project Representative (RPR)</w:t>
      </w:r>
      <w:r w:rsidRPr="00851ED7">
        <w:t>.  The terms “paint” and “marking material” as well as “painting” and “application of markings” are interchangeable throughout this specification.</w:t>
      </w:r>
      <w:r w:rsidR="00D75E59" w:rsidRPr="00851ED7">
        <w:t xml:space="preserve">  </w:t>
      </w:r>
    </w:p>
    <w:p w14:paraId="6057277A" w14:textId="77777777" w:rsidR="00872185" w:rsidRPr="00851ED7" w:rsidRDefault="00872185" w:rsidP="00103261">
      <w:pPr>
        <w:pStyle w:val="CenteredboldKWN"/>
      </w:pPr>
      <w:r w:rsidRPr="00851ED7">
        <w:t>MATERIALS</w:t>
      </w:r>
    </w:p>
    <w:p w14:paraId="0A924FEF" w14:textId="2B731C0D" w:rsidR="00872185" w:rsidRPr="00851ED7" w:rsidRDefault="00872185" w:rsidP="00103261">
      <w:pPr>
        <w:tabs>
          <w:tab w:val="clear" w:pos="720"/>
          <w:tab w:val="clear" w:pos="1440"/>
          <w:tab w:val="clear" w:pos="2160"/>
        </w:tabs>
        <w:autoSpaceDE w:val="0"/>
        <w:autoSpaceDN w:val="0"/>
        <w:adjustRightInd w:val="0"/>
        <w:spacing w:before="0" w:after="0"/>
      </w:pPr>
      <w:r w:rsidRPr="00851ED7">
        <w:rPr>
          <w:b/>
        </w:rPr>
        <w:t xml:space="preserve">620-2.1 Materials acceptance. </w:t>
      </w:r>
      <w:r w:rsidRPr="00851ED7">
        <w:t>The Contractor shall furnish manufacturer’s certified test reports,  for materials shipped to the project. The certified test reports shall include a statement that the materials meet the specification requirements. This certification along with a copy of the paint manufacturer’s surface preparation</w:t>
      </w:r>
      <w:r w:rsidR="008265A3" w:rsidRPr="00851ED7">
        <w:t>;</w:t>
      </w:r>
      <w:r w:rsidR="008F76AF" w:rsidRPr="00851ED7">
        <w:t xml:space="preserve"> marking materials</w:t>
      </w:r>
      <w:r w:rsidR="008265A3" w:rsidRPr="00851ED7">
        <w:t xml:space="preserve">, including adhesion, flow promoting and/or floatation additive; </w:t>
      </w:r>
      <w:r w:rsidRPr="00851ED7">
        <w:t xml:space="preserve"> and application requirements must be submitted and approved by the </w:t>
      </w:r>
      <w:r w:rsidR="008265A3" w:rsidRPr="00851ED7">
        <w:t>Resident Project Representative (RPR)</w:t>
      </w:r>
      <w:r w:rsidRPr="00851ED7">
        <w:t xml:space="preserve"> prior to the initial application of markings. The reports can be used for material acceptance or the </w:t>
      </w:r>
      <w:r w:rsidR="008265A3" w:rsidRPr="00851ED7">
        <w:t xml:space="preserve">RPR </w:t>
      </w:r>
      <w:r w:rsidRPr="00851ED7">
        <w:t xml:space="preserve">may perform verification testing.  The reports shall not be interpreted as a basis for payment. The Contractor shall notify the </w:t>
      </w:r>
      <w:r w:rsidR="008265A3" w:rsidRPr="00851ED7">
        <w:t xml:space="preserve">RPR </w:t>
      </w:r>
      <w:r w:rsidRPr="00851ED7">
        <w:t xml:space="preserve">upon arrival of a shipment of materials to the site.  </w:t>
      </w:r>
      <w:r w:rsidRPr="00851ED7">
        <w:rPr>
          <w:iCs/>
        </w:rPr>
        <w:t xml:space="preserve">All material shall arrive in sealed containers that are easily quantifiable for inspection by the </w:t>
      </w:r>
      <w:r w:rsidR="008265A3" w:rsidRPr="00851ED7">
        <w:rPr>
          <w:iCs/>
        </w:rPr>
        <w:t>RPR</w:t>
      </w:r>
      <w:r w:rsidRPr="00851ED7">
        <w:rPr>
          <w:iCs/>
        </w:rPr>
        <w:t xml:space="preserve">. </w:t>
      </w:r>
    </w:p>
    <w:p w14:paraId="2A114AC8" w14:textId="1E254601" w:rsidR="002E16FA" w:rsidRPr="00851ED7" w:rsidRDefault="00872185" w:rsidP="007E5725">
      <w:pPr>
        <w:pStyle w:val="ListParagraph"/>
        <w:numPr>
          <w:ilvl w:val="2"/>
          <w:numId w:val="289"/>
        </w:numPr>
        <w:tabs>
          <w:tab w:val="left" w:pos="2880"/>
          <w:tab w:val="left" w:pos="3600"/>
          <w:tab w:val="left" w:pos="4320"/>
        </w:tabs>
      </w:pPr>
      <w:r w:rsidRPr="00851ED7">
        <w:rPr>
          <w:b/>
        </w:rPr>
        <w:t>Marking materials.</w:t>
      </w:r>
    </w:p>
    <w:p w14:paraId="746EB504" w14:textId="77777777" w:rsidR="0005671B" w:rsidRPr="00851ED7" w:rsidRDefault="0005671B" w:rsidP="0005671B">
      <w:pPr>
        <w:pStyle w:val="Caption"/>
      </w:pPr>
      <w:r w:rsidRPr="00851ED7">
        <w:t>Table 1. Marking Materials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85"/>
        <w:gridCol w:w="990"/>
        <w:gridCol w:w="1890"/>
        <w:gridCol w:w="1710"/>
        <w:gridCol w:w="990"/>
        <w:gridCol w:w="1728"/>
      </w:tblGrid>
      <w:tr w:rsidR="0005671B" w:rsidRPr="00851ED7" w14:paraId="69200B5E" w14:textId="77777777" w:rsidTr="00D70A1B">
        <w:trPr>
          <w:cnfStyle w:val="100000000000" w:firstRow="1" w:lastRow="0" w:firstColumn="0" w:lastColumn="0" w:oddVBand="0" w:evenVBand="0" w:oddHBand="0" w:evenHBand="0" w:firstRowFirstColumn="0" w:firstRowLastColumn="0" w:lastRowFirstColumn="0" w:lastRowLastColumn="0"/>
          <w:jc w:val="center"/>
        </w:trPr>
        <w:tc>
          <w:tcPr>
            <w:tcW w:w="5575" w:type="dxa"/>
            <w:gridSpan w:val="4"/>
          </w:tcPr>
          <w:p w14:paraId="56235CE7" w14:textId="77777777" w:rsidR="0005671B" w:rsidRPr="005A5A38" w:rsidRDefault="0005671B" w:rsidP="00D70A1B">
            <w:pPr>
              <w:pStyle w:val="TableHead"/>
              <w:keepNext/>
              <w:rPr>
                <w:b/>
                <w:vertAlign w:val="superscript"/>
              </w:rPr>
            </w:pPr>
            <w:r w:rsidRPr="00851ED7">
              <w:rPr>
                <w:b/>
              </w:rPr>
              <w:t>Paint</w:t>
            </w:r>
            <w:r w:rsidR="003B7D18">
              <w:rPr>
                <w:b/>
                <w:vertAlign w:val="superscript"/>
              </w:rPr>
              <w:t>1</w:t>
            </w:r>
          </w:p>
        </w:tc>
        <w:tc>
          <w:tcPr>
            <w:tcW w:w="2718" w:type="dxa"/>
            <w:gridSpan w:val="2"/>
          </w:tcPr>
          <w:p w14:paraId="25AFECE6" w14:textId="77777777" w:rsidR="0005671B" w:rsidRPr="005A5A38" w:rsidRDefault="0005671B" w:rsidP="00D70A1B">
            <w:pPr>
              <w:pStyle w:val="TableHead"/>
              <w:keepNext/>
              <w:rPr>
                <w:b/>
                <w:vertAlign w:val="superscript"/>
              </w:rPr>
            </w:pPr>
            <w:r w:rsidRPr="00851ED7">
              <w:rPr>
                <w:b/>
              </w:rPr>
              <w:t>Glass Beads</w:t>
            </w:r>
            <w:r w:rsidR="003B7D18">
              <w:rPr>
                <w:b/>
                <w:vertAlign w:val="superscript"/>
              </w:rPr>
              <w:t>2</w:t>
            </w:r>
          </w:p>
        </w:tc>
      </w:tr>
      <w:tr w:rsidR="0005671B" w:rsidRPr="00851ED7" w14:paraId="61F35619" w14:textId="77777777" w:rsidTr="00D70A1B">
        <w:trPr>
          <w:jc w:val="center"/>
        </w:trPr>
        <w:tc>
          <w:tcPr>
            <w:tcW w:w="985" w:type="dxa"/>
          </w:tcPr>
          <w:p w14:paraId="0D6110DC" w14:textId="77777777" w:rsidR="0005671B" w:rsidRPr="00851ED7" w:rsidRDefault="0005671B" w:rsidP="00D70A1B">
            <w:pPr>
              <w:pStyle w:val="TableHead"/>
              <w:keepNext/>
            </w:pPr>
            <w:r w:rsidRPr="00851ED7">
              <w:t>Type</w:t>
            </w:r>
          </w:p>
        </w:tc>
        <w:tc>
          <w:tcPr>
            <w:tcW w:w="990" w:type="dxa"/>
          </w:tcPr>
          <w:p w14:paraId="5FD07720" w14:textId="77777777" w:rsidR="0005671B" w:rsidRPr="00851ED7" w:rsidRDefault="0005671B" w:rsidP="00D70A1B">
            <w:pPr>
              <w:pStyle w:val="TableHead"/>
              <w:keepNext/>
            </w:pPr>
            <w:r w:rsidRPr="00851ED7">
              <w:t>Color</w:t>
            </w:r>
          </w:p>
        </w:tc>
        <w:tc>
          <w:tcPr>
            <w:tcW w:w="1890" w:type="dxa"/>
          </w:tcPr>
          <w:p w14:paraId="5B76F119" w14:textId="77777777" w:rsidR="0005671B" w:rsidRPr="00851ED7" w:rsidRDefault="0005671B" w:rsidP="00D70A1B">
            <w:pPr>
              <w:pStyle w:val="TableHead"/>
              <w:keepNext/>
            </w:pPr>
            <w:r w:rsidRPr="00851ED7">
              <w:t>Fed Std. 595 Number</w:t>
            </w:r>
          </w:p>
        </w:tc>
        <w:tc>
          <w:tcPr>
            <w:tcW w:w="1710" w:type="dxa"/>
          </w:tcPr>
          <w:p w14:paraId="7D0C2A30" w14:textId="77777777" w:rsidR="0005671B" w:rsidRPr="00851ED7" w:rsidRDefault="0005671B" w:rsidP="00D70A1B">
            <w:pPr>
              <w:pStyle w:val="TableHead"/>
              <w:keepNext/>
            </w:pPr>
            <w:r w:rsidRPr="00851ED7">
              <w:t>Application Rate</w:t>
            </w:r>
          </w:p>
          <w:p w14:paraId="56BB7909" w14:textId="77777777" w:rsidR="0005671B" w:rsidRPr="00851ED7" w:rsidRDefault="0005671B" w:rsidP="00D70A1B">
            <w:pPr>
              <w:pStyle w:val="TableHead"/>
              <w:keepNext/>
            </w:pPr>
            <w:r w:rsidRPr="00851ED7">
              <w:t>Maximum</w:t>
            </w:r>
          </w:p>
        </w:tc>
        <w:tc>
          <w:tcPr>
            <w:tcW w:w="990" w:type="dxa"/>
          </w:tcPr>
          <w:p w14:paraId="711F2303" w14:textId="77777777" w:rsidR="0005671B" w:rsidRPr="00851ED7" w:rsidRDefault="0005671B" w:rsidP="00D70A1B">
            <w:pPr>
              <w:pStyle w:val="TableHead"/>
              <w:keepNext/>
            </w:pPr>
            <w:r w:rsidRPr="00851ED7">
              <w:t>Type</w:t>
            </w:r>
          </w:p>
        </w:tc>
        <w:tc>
          <w:tcPr>
            <w:tcW w:w="1728" w:type="dxa"/>
          </w:tcPr>
          <w:p w14:paraId="528F14A3" w14:textId="77777777" w:rsidR="0005671B" w:rsidRPr="00851ED7" w:rsidRDefault="0005671B" w:rsidP="00D70A1B">
            <w:pPr>
              <w:pStyle w:val="TableHead"/>
              <w:keepNext/>
            </w:pPr>
            <w:r w:rsidRPr="00851ED7">
              <w:t>Application Rate</w:t>
            </w:r>
          </w:p>
          <w:p w14:paraId="56179671" w14:textId="77777777" w:rsidR="0005671B" w:rsidRPr="00851ED7" w:rsidRDefault="0005671B" w:rsidP="00D70A1B">
            <w:pPr>
              <w:pStyle w:val="TableHead"/>
              <w:keepNext/>
            </w:pPr>
            <w:r w:rsidRPr="00851ED7">
              <w:t>Minimum</w:t>
            </w:r>
          </w:p>
        </w:tc>
      </w:tr>
      <w:tr w:rsidR="0005671B" w:rsidRPr="00851ED7" w14:paraId="7133797F" w14:textId="77777777" w:rsidTr="00D70A1B">
        <w:trPr>
          <w:jc w:val="center"/>
        </w:trPr>
        <w:tc>
          <w:tcPr>
            <w:tcW w:w="985" w:type="dxa"/>
          </w:tcPr>
          <w:p w14:paraId="4F3AF03F" w14:textId="11EA8341" w:rsidR="0005671B" w:rsidRPr="00851ED7" w:rsidRDefault="005D47F8" w:rsidP="003508BB">
            <w:pPr>
              <w:pStyle w:val="Tabletextleft"/>
              <w:keepNext/>
              <w:jc w:val="center"/>
            </w:pPr>
            <w:r>
              <w:t>*</w:t>
            </w:r>
          </w:p>
        </w:tc>
        <w:tc>
          <w:tcPr>
            <w:tcW w:w="990" w:type="dxa"/>
          </w:tcPr>
          <w:p w14:paraId="231F81B2" w14:textId="6CB9FD86" w:rsidR="0005671B" w:rsidRPr="00851ED7" w:rsidRDefault="005D47F8" w:rsidP="003508BB">
            <w:pPr>
              <w:pStyle w:val="Tabletextleft"/>
              <w:keepNext/>
              <w:jc w:val="center"/>
            </w:pPr>
            <w:r>
              <w:t>*</w:t>
            </w:r>
          </w:p>
        </w:tc>
        <w:tc>
          <w:tcPr>
            <w:tcW w:w="1890" w:type="dxa"/>
          </w:tcPr>
          <w:p w14:paraId="0ABF5738" w14:textId="363FDE43" w:rsidR="0005671B" w:rsidRPr="00851ED7" w:rsidRDefault="005D47F8" w:rsidP="003508BB">
            <w:pPr>
              <w:pStyle w:val="Tabletextleft"/>
              <w:keepNext/>
              <w:jc w:val="center"/>
            </w:pPr>
            <w:r>
              <w:t>*</w:t>
            </w:r>
          </w:p>
        </w:tc>
        <w:tc>
          <w:tcPr>
            <w:tcW w:w="1710" w:type="dxa"/>
          </w:tcPr>
          <w:p w14:paraId="6981B2BE" w14:textId="4B3E8F6C" w:rsidR="0005671B" w:rsidRPr="00851ED7" w:rsidRDefault="005D47F8" w:rsidP="003508BB">
            <w:pPr>
              <w:pStyle w:val="Tabletextleft"/>
              <w:keepNext/>
              <w:jc w:val="center"/>
            </w:pPr>
            <w:r>
              <w:t>*</w:t>
            </w:r>
          </w:p>
        </w:tc>
        <w:tc>
          <w:tcPr>
            <w:tcW w:w="990" w:type="dxa"/>
          </w:tcPr>
          <w:p w14:paraId="2FB31417" w14:textId="3A110F55" w:rsidR="0005671B" w:rsidRPr="00851ED7" w:rsidRDefault="005D47F8" w:rsidP="003508BB">
            <w:pPr>
              <w:pStyle w:val="Tabletextleft"/>
              <w:keepNext/>
              <w:jc w:val="center"/>
            </w:pPr>
            <w:r>
              <w:t>*</w:t>
            </w:r>
          </w:p>
        </w:tc>
        <w:tc>
          <w:tcPr>
            <w:tcW w:w="1728" w:type="dxa"/>
          </w:tcPr>
          <w:p w14:paraId="041693DF" w14:textId="3B85F557" w:rsidR="0005671B" w:rsidRPr="00851ED7" w:rsidRDefault="005D47F8" w:rsidP="003508BB">
            <w:pPr>
              <w:pStyle w:val="Tabletextleft"/>
              <w:keepNext/>
              <w:jc w:val="center"/>
            </w:pPr>
            <w:r>
              <w:t>*</w:t>
            </w:r>
          </w:p>
        </w:tc>
      </w:tr>
      <w:tr w:rsidR="0005671B" w:rsidRPr="00851ED7" w14:paraId="73DC25C6" w14:textId="77777777" w:rsidTr="00D70A1B">
        <w:trPr>
          <w:jc w:val="center"/>
        </w:trPr>
        <w:tc>
          <w:tcPr>
            <w:tcW w:w="985" w:type="dxa"/>
          </w:tcPr>
          <w:p w14:paraId="5EC8F2C6" w14:textId="34B68415" w:rsidR="0005671B" w:rsidRPr="00851ED7" w:rsidRDefault="005D47F8" w:rsidP="003508BB">
            <w:pPr>
              <w:pStyle w:val="Tabletextleft"/>
              <w:keepNext/>
              <w:jc w:val="center"/>
            </w:pPr>
            <w:r>
              <w:t>*</w:t>
            </w:r>
          </w:p>
        </w:tc>
        <w:tc>
          <w:tcPr>
            <w:tcW w:w="990" w:type="dxa"/>
          </w:tcPr>
          <w:p w14:paraId="5E1676A9" w14:textId="6EC6718C" w:rsidR="0005671B" w:rsidRPr="00851ED7" w:rsidRDefault="005D47F8" w:rsidP="003508BB">
            <w:pPr>
              <w:pStyle w:val="Tabletextleft"/>
              <w:keepNext/>
              <w:jc w:val="center"/>
            </w:pPr>
            <w:r>
              <w:t>*</w:t>
            </w:r>
          </w:p>
        </w:tc>
        <w:tc>
          <w:tcPr>
            <w:tcW w:w="1890" w:type="dxa"/>
          </w:tcPr>
          <w:p w14:paraId="1ED31E58" w14:textId="4A5B515A" w:rsidR="0005671B" w:rsidRPr="00851ED7" w:rsidRDefault="005D47F8" w:rsidP="003508BB">
            <w:pPr>
              <w:pStyle w:val="Tabletextleft"/>
              <w:keepNext/>
              <w:jc w:val="center"/>
            </w:pPr>
            <w:r>
              <w:t>*</w:t>
            </w:r>
          </w:p>
        </w:tc>
        <w:tc>
          <w:tcPr>
            <w:tcW w:w="1710" w:type="dxa"/>
          </w:tcPr>
          <w:p w14:paraId="243FCD7E" w14:textId="185ACBEB" w:rsidR="0005671B" w:rsidRPr="00851ED7" w:rsidRDefault="005D47F8" w:rsidP="003508BB">
            <w:pPr>
              <w:pStyle w:val="Tabletextleft"/>
              <w:keepNext/>
              <w:jc w:val="center"/>
            </w:pPr>
            <w:r>
              <w:t>*</w:t>
            </w:r>
          </w:p>
        </w:tc>
        <w:tc>
          <w:tcPr>
            <w:tcW w:w="990" w:type="dxa"/>
          </w:tcPr>
          <w:p w14:paraId="3EBB251A" w14:textId="35CA0C60" w:rsidR="0005671B" w:rsidRPr="00851ED7" w:rsidRDefault="005D47F8" w:rsidP="003508BB">
            <w:pPr>
              <w:pStyle w:val="Tabletextleft"/>
              <w:keepNext/>
              <w:jc w:val="center"/>
            </w:pPr>
            <w:r>
              <w:t>*</w:t>
            </w:r>
          </w:p>
        </w:tc>
        <w:tc>
          <w:tcPr>
            <w:tcW w:w="1728" w:type="dxa"/>
          </w:tcPr>
          <w:p w14:paraId="2C8B377B" w14:textId="56219C6F" w:rsidR="0005671B" w:rsidRPr="00851ED7" w:rsidRDefault="005D47F8" w:rsidP="003508BB">
            <w:pPr>
              <w:pStyle w:val="Tabletextleft"/>
              <w:keepNext/>
              <w:jc w:val="center"/>
            </w:pPr>
            <w:r>
              <w:t>*</w:t>
            </w:r>
          </w:p>
        </w:tc>
      </w:tr>
    </w:tbl>
    <w:p w14:paraId="5FA210B1" w14:textId="20912730" w:rsidR="003B7D18" w:rsidRDefault="003B7D18" w:rsidP="00D70A1B">
      <w:pPr>
        <w:pStyle w:val="Indent"/>
        <w:keepNext/>
        <w:ind w:left="360"/>
        <w:rPr>
          <w:b/>
        </w:rPr>
      </w:pPr>
      <w:r>
        <w:rPr>
          <w:b/>
          <w:vertAlign w:val="superscript"/>
        </w:rPr>
        <w:t xml:space="preserve">1 </w:t>
      </w:r>
      <w:r>
        <w:rPr>
          <w:b/>
        </w:rPr>
        <w:t>See paragraph 620-2.</w:t>
      </w:r>
      <w:r w:rsidR="00673737">
        <w:rPr>
          <w:b/>
        </w:rPr>
        <w:t>2</w:t>
      </w:r>
      <w:r>
        <w:rPr>
          <w:b/>
        </w:rPr>
        <w:t>a</w:t>
      </w:r>
    </w:p>
    <w:p w14:paraId="67674890" w14:textId="67363C79" w:rsidR="0005671B" w:rsidRPr="003B7D18" w:rsidRDefault="003B7D18" w:rsidP="00D70A1B">
      <w:pPr>
        <w:pStyle w:val="Indent"/>
        <w:ind w:left="360"/>
        <w:rPr>
          <w:b/>
        </w:rPr>
      </w:pPr>
      <w:r>
        <w:rPr>
          <w:b/>
          <w:vertAlign w:val="superscript"/>
        </w:rPr>
        <w:t xml:space="preserve">2 </w:t>
      </w:r>
      <w:r>
        <w:rPr>
          <w:b/>
        </w:rPr>
        <w:t>See paragraph 620-2.</w:t>
      </w:r>
      <w:r w:rsidR="00673737">
        <w:rPr>
          <w:b/>
        </w:rPr>
        <w:t>2b</w:t>
      </w:r>
      <w:r>
        <w:rPr>
          <w:b/>
        </w:rPr>
        <w:t xml:space="preserve"> </w:t>
      </w:r>
    </w:p>
    <w:p w14:paraId="3E9B5B78" w14:textId="17E9EF79" w:rsidR="005D47F8" w:rsidRDefault="005D47F8" w:rsidP="00D14718">
      <w:pPr>
        <w:pStyle w:val="Engineernotetop"/>
      </w:pPr>
      <w:r>
        <w:t>*********************************************************************************</w:t>
      </w:r>
      <w:r w:rsidR="00D14718">
        <w:t>****</w:t>
      </w:r>
    </w:p>
    <w:p w14:paraId="18160250" w14:textId="6B40F535" w:rsidR="005D47F8" w:rsidRDefault="005D47F8" w:rsidP="00D14718">
      <w:pPr>
        <w:pStyle w:val="EngineerNotes"/>
      </w:pPr>
      <w:r>
        <w:t xml:space="preserve">Make the appropriate selections for paint type, color, Fed Std 595 number, application rates, and glass bead type and application rates and </w:t>
      </w:r>
      <w:r w:rsidRPr="005D47F8">
        <w:t>inserted into Table</w:t>
      </w:r>
      <w:r w:rsidR="00D14718">
        <w:t> </w:t>
      </w:r>
      <w:r>
        <w:t>1</w:t>
      </w:r>
      <w:r w:rsidRPr="005D47F8">
        <w:t xml:space="preserve">. Asterisks denote insert points.  </w:t>
      </w:r>
    </w:p>
    <w:p w14:paraId="298777D5" w14:textId="0F120E63" w:rsidR="005D47F8" w:rsidRDefault="005D47F8" w:rsidP="00D14718">
      <w:pPr>
        <w:pStyle w:val="Engineernotebottom"/>
      </w:pPr>
      <w:r>
        <w:t>*********************************************************************************</w:t>
      </w:r>
      <w:r w:rsidR="00D14718">
        <w:t>****</w:t>
      </w:r>
    </w:p>
    <w:p w14:paraId="0057BC98" w14:textId="21A398AA" w:rsidR="00872185" w:rsidRPr="00851ED7" w:rsidRDefault="002E16FA" w:rsidP="007E5725">
      <w:pPr>
        <w:pStyle w:val="Indent"/>
      </w:pPr>
      <w:r w:rsidRPr="00851ED7">
        <w:rPr>
          <w:b/>
        </w:rPr>
        <w:t>a.</w:t>
      </w:r>
      <w:r w:rsidR="004E1F65" w:rsidRPr="00851ED7">
        <w:rPr>
          <w:b/>
        </w:rPr>
        <w:t xml:space="preserve"> </w:t>
      </w:r>
      <w:r w:rsidRPr="00851ED7">
        <w:rPr>
          <w:b/>
        </w:rPr>
        <w:t>Paint</w:t>
      </w:r>
      <w:r w:rsidRPr="00851ED7">
        <w:t xml:space="preserve">. </w:t>
      </w:r>
      <w:r w:rsidR="00872185" w:rsidRPr="00851ED7">
        <w:t xml:space="preserve">Paint shall be </w:t>
      </w:r>
      <w:r w:rsidR="00385DE9" w:rsidRPr="00480C4E">
        <w:rPr>
          <w:b/>
        </w:rPr>
        <w:t>[</w:t>
      </w:r>
      <w:r w:rsidR="00872185" w:rsidRPr="00480C4E">
        <w:rPr>
          <w:b/>
        </w:rPr>
        <w:t>   </w:t>
      </w:r>
      <w:r w:rsidR="00872185" w:rsidRPr="00851ED7">
        <w:rPr>
          <w:rStyle w:val="NormalCourierNew"/>
          <w:szCs w:val="22"/>
        </w:rPr>
        <w:t>waterborne</w:t>
      </w:r>
      <w:r w:rsidR="0059623B" w:rsidRPr="00851ED7">
        <w:t>   </w:t>
      </w:r>
      <w:r w:rsidR="0059623B" w:rsidRPr="00851ED7">
        <w:rPr>
          <w:b/>
        </w:rPr>
        <w:t>]</w:t>
      </w:r>
      <w:r w:rsidRPr="00851ED7">
        <w:rPr>
          <w:rStyle w:val="NormalCourierNew"/>
          <w:szCs w:val="22"/>
        </w:rPr>
        <w:t xml:space="preserve"> </w:t>
      </w:r>
      <w:r w:rsidR="004E1F65" w:rsidRPr="00480C4E">
        <w:rPr>
          <w:b/>
        </w:rPr>
        <w:t>[   </w:t>
      </w:r>
      <w:r w:rsidR="00872185" w:rsidRPr="00851ED7">
        <w:rPr>
          <w:rStyle w:val="NormalCourierNew"/>
          <w:szCs w:val="22"/>
        </w:rPr>
        <w:t>epoxy</w:t>
      </w:r>
      <w:r w:rsidR="0059623B" w:rsidRPr="00851ED7">
        <w:t>   </w:t>
      </w:r>
      <w:r w:rsidR="0059623B" w:rsidRPr="00851ED7">
        <w:rPr>
          <w:b/>
        </w:rPr>
        <w:t>]</w:t>
      </w:r>
      <w:r w:rsidR="00872185" w:rsidRPr="00851ED7">
        <w:rPr>
          <w:rStyle w:val="NormalCourierNew"/>
          <w:szCs w:val="22"/>
        </w:rPr>
        <w:t xml:space="preserve"> </w:t>
      </w:r>
      <w:r w:rsidR="004E1F65" w:rsidRPr="00480C4E">
        <w:rPr>
          <w:b/>
        </w:rPr>
        <w:t>[   </w:t>
      </w:r>
      <w:r w:rsidR="00872185" w:rsidRPr="00851ED7">
        <w:rPr>
          <w:rStyle w:val="NormalCourierNew"/>
          <w:szCs w:val="22"/>
        </w:rPr>
        <w:t>methacrylate</w:t>
      </w:r>
      <w:r w:rsidR="0059623B" w:rsidRPr="00851ED7">
        <w:t>   </w:t>
      </w:r>
      <w:r w:rsidR="0059623B" w:rsidRPr="00851ED7">
        <w:rPr>
          <w:b/>
        </w:rPr>
        <w:t>]</w:t>
      </w:r>
      <w:r w:rsidRPr="00851ED7">
        <w:rPr>
          <w:rStyle w:val="NormalCourierNew"/>
          <w:szCs w:val="22"/>
        </w:rPr>
        <w:t xml:space="preserve"> </w:t>
      </w:r>
      <w:r w:rsidR="004E1F65" w:rsidRPr="00480C4E">
        <w:rPr>
          <w:b/>
        </w:rPr>
        <w:t>[   </w:t>
      </w:r>
      <w:r w:rsidR="00872185" w:rsidRPr="00851ED7">
        <w:rPr>
          <w:rStyle w:val="NormalCourierNew"/>
          <w:szCs w:val="22"/>
        </w:rPr>
        <w:t>solvent-base</w:t>
      </w:r>
      <w:r w:rsidR="0059623B" w:rsidRPr="00851ED7">
        <w:t>   </w:t>
      </w:r>
      <w:r w:rsidR="0059623B" w:rsidRPr="00851ED7">
        <w:rPr>
          <w:b/>
        </w:rPr>
        <w:t>]</w:t>
      </w:r>
      <w:r w:rsidR="00872185" w:rsidRPr="00851ED7">
        <w:rPr>
          <w:rStyle w:val="NormalCourierNew"/>
          <w:szCs w:val="22"/>
        </w:rPr>
        <w:t xml:space="preserve"> </w:t>
      </w:r>
      <w:r w:rsidR="004E1F65" w:rsidRPr="00480C4E">
        <w:rPr>
          <w:b/>
        </w:rPr>
        <w:t>[   </w:t>
      </w:r>
      <w:r w:rsidRPr="00851ED7">
        <w:rPr>
          <w:rStyle w:val="NormalCourierNew"/>
          <w:szCs w:val="22"/>
        </w:rPr>
        <w:t>and</w:t>
      </w:r>
      <w:r w:rsidR="0059623B" w:rsidRPr="00851ED7">
        <w:t>   </w:t>
      </w:r>
      <w:r w:rsidR="0059623B" w:rsidRPr="00851ED7">
        <w:rPr>
          <w:b/>
        </w:rPr>
        <w:t>]</w:t>
      </w:r>
      <w:r w:rsidRPr="00851ED7">
        <w:rPr>
          <w:rStyle w:val="NormalCourierNew"/>
          <w:szCs w:val="22"/>
        </w:rPr>
        <w:t xml:space="preserve"> </w:t>
      </w:r>
      <w:r w:rsidR="004E1F65" w:rsidRPr="00480C4E">
        <w:rPr>
          <w:b/>
        </w:rPr>
        <w:t>[   </w:t>
      </w:r>
      <w:r w:rsidR="00872185" w:rsidRPr="00851ED7">
        <w:rPr>
          <w:rStyle w:val="NormalCourierNew"/>
          <w:szCs w:val="22"/>
        </w:rPr>
        <w:t>preformed thermoplastic</w:t>
      </w:r>
      <w:r w:rsidR="00872185" w:rsidRPr="00480C4E">
        <w:rPr>
          <w:b/>
        </w:rPr>
        <w:t>   </w:t>
      </w:r>
      <w:r w:rsidR="00385DE9" w:rsidRPr="00480C4E">
        <w:rPr>
          <w:b/>
        </w:rPr>
        <w:t>]</w:t>
      </w:r>
      <w:r w:rsidR="00872185" w:rsidRPr="00851ED7">
        <w:rPr>
          <w:b/>
        </w:rPr>
        <w:t xml:space="preserve"> </w:t>
      </w:r>
      <w:r w:rsidR="00872185" w:rsidRPr="00851ED7">
        <w:t xml:space="preserve">in accordance with the requirements of </w:t>
      </w:r>
      <w:r w:rsidRPr="00851ED7">
        <w:t xml:space="preserve">this </w:t>
      </w:r>
      <w:r w:rsidR="00872185" w:rsidRPr="00851ED7">
        <w:t xml:space="preserve">paragraph. Paint </w:t>
      </w:r>
      <w:r w:rsidRPr="00851ED7">
        <w:t>colors shall comply with Federal Standard No. 595</w:t>
      </w:r>
      <w:r w:rsidR="00872185" w:rsidRPr="00851ED7">
        <w:t>.</w:t>
      </w:r>
      <w:r w:rsidR="0005671B">
        <w:t xml:space="preserve">  </w:t>
      </w:r>
      <w:r w:rsidR="00A110EC" w:rsidRPr="00480C4E">
        <w:rPr>
          <w:b/>
        </w:rPr>
        <w:t>[</w:t>
      </w:r>
      <w:r w:rsidR="00A110EC" w:rsidRPr="00851ED7">
        <w:rPr>
          <w:u w:val="single"/>
        </w:rPr>
        <w:t>      </w:t>
      </w:r>
      <w:r w:rsidR="00A110EC" w:rsidRPr="00480C4E">
        <w:rPr>
          <w:b/>
        </w:rPr>
        <w:t>]</w:t>
      </w:r>
      <w:r w:rsidR="00A110EC" w:rsidDel="00A110EC">
        <w:t xml:space="preserve"> </w:t>
      </w:r>
    </w:p>
    <w:p w14:paraId="05F0E6F5" w14:textId="77777777" w:rsidR="00872185" w:rsidRPr="00851ED7" w:rsidRDefault="00872185" w:rsidP="008077B4">
      <w:pPr>
        <w:pStyle w:val="Engineernotetop"/>
      </w:pPr>
      <w:r w:rsidRPr="00851ED7">
        <w:lastRenderedPageBreak/>
        <w:t>************************************************************************************</w:t>
      </w:r>
    </w:p>
    <w:p w14:paraId="6E150B9F" w14:textId="3A8D5C2D" w:rsidR="00741E3B" w:rsidRPr="00851ED7" w:rsidRDefault="00872185" w:rsidP="008077B4">
      <w:pPr>
        <w:pStyle w:val="EngineerNotes"/>
      </w:pPr>
      <w:r w:rsidRPr="00851ED7">
        <w:t xml:space="preserve">The Engineer </w:t>
      </w:r>
      <w:r w:rsidR="008F76AF" w:rsidRPr="00851ED7">
        <w:t xml:space="preserve">must </w:t>
      </w:r>
      <w:r w:rsidRPr="00851ED7">
        <w:t>specify paint type (s</w:t>
      </w:r>
      <w:r w:rsidR="00837278" w:rsidRPr="00851ED7">
        <w:t>), colors and glass beads to be used</w:t>
      </w:r>
      <w:r w:rsidR="00741E3B" w:rsidRPr="00851ED7">
        <w:t xml:space="preserve"> for the project and populate that information above in Table 1</w:t>
      </w:r>
      <w:r w:rsidRPr="00851ED7">
        <w:t xml:space="preserve">. </w:t>
      </w:r>
      <w:r w:rsidR="00837278" w:rsidRPr="00851ED7">
        <w:t xml:space="preserve"> </w:t>
      </w:r>
      <w:r w:rsidR="00465AF6" w:rsidRPr="00851ED7">
        <w:t xml:space="preserve">When more than one paint type is specified, the plans should clearly indicate paint type, paint color and bead type required for each marking. </w:t>
      </w:r>
    </w:p>
    <w:p w14:paraId="1B807FCB" w14:textId="77777777" w:rsidR="00645306" w:rsidRPr="00851ED7" w:rsidRDefault="00C62A00" w:rsidP="008077B4">
      <w:pPr>
        <w:pStyle w:val="EngineerNotes"/>
      </w:pPr>
      <w:r w:rsidRPr="00851ED7">
        <w:t>Select type of paint</w:t>
      </w:r>
      <w:r w:rsidR="00741E3B" w:rsidRPr="00851ED7">
        <w:t>.</w:t>
      </w:r>
    </w:p>
    <w:p w14:paraId="2BB34E23" w14:textId="77777777" w:rsidR="00C62A00" w:rsidRPr="00851ED7" w:rsidRDefault="00645306" w:rsidP="008077B4">
      <w:pPr>
        <w:pStyle w:val="EngineerNotes"/>
      </w:pPr>
      <w:r w:rsidRPr="00851ED7">
        <w:t xml:space="preserve">Types: </w:t>
      </w:r>
      <w:r w:rsidR="00741E3B" w:rsidRPr="00851ED7">
        <w:t xml:space="preserve">Waterborne, Epoxy, Methacrylate, solvent-base, </w:t>
      </w:r>
      <w:r w:rsidRPr="00851ED7">
        <w:t xml:space="preserve">or </w:t>
      </w:r>
      <w:r w:rsidR="00741E3B" w:rsidRPr="00851ED7">
        <w:t xml:space="preserve">preformed Thermoplastic </w:t>
      </w:r>
    </w:p>
    <w:p w14:paraId="18C961D2" w14:textId="77777777" w:rsidR="00741E3B" w:rsidRPr="00851ED7" w:rsidRDefault="00741E3B" w:rsidP="008077B4">
      <w:pPr>
        <w:pStyle w:val="EngineerNotes"/>
      </w:pPr>
      <w:r w:rsidRPr="00851ED7">
        <w:t xml:space="preserve">For waterborne or solvent based paints, specify </w:t>
      </w:r>
      <w:r w:rsidR="00645306" w:rsidRPr="00851ED7">
        <w:t>Type I, II, or III</w:t>
      </w:r>
      <w:r w:rsidRPr="00851ED7">
        <w:t>:</w:t>
      </w:r>
    </w:p>
    <w:p w14:paraId="00BA653F" w14:textId="77777777" w:rsidR="00645306" w:rsidRPr="00851ED7" w:rsidRDefault="00741E3B" w:rsidP="008077B4">
      <w:pPr>
        <w:pStyle w:val="EngineerNotes"/>
        <w:numPr>
          <w:ilvl w:val="0"/>
          <w:numId w:val="291"/>
        </w:numPr>
      </w:pPr>
      <w:r w:rsidRPr="00851ED7">
        <w:t xml:space="preserve">Type I </w:t>
      </w:r>
      <w:r w:rsidR="00645306" w:rsidRPr="00851ED7">
        <w:t xml:space="preserve">intended </w:t>
      </w:r>
      <w:r w:rsidRPr="00851ED7">
        <w:t>for locations where slower tracking is not a problem.</w:t>
      </w:r>
    </w:p>
    <w:p w14:paraId="09CADEF5" w14:textId="77777777" w:rsidR="00645306" w:rsidRPr="00851ED7" w:rsidRDefault="00741E3B" w:rsidP="008077B4">
      <w:pPr>
        <w:pStyle w:val="EngineerNotes"/>
        <w:numPr>
          <w:ilvl w:val="0"/>
          <w:numId w:val="291"/>
        </w:numPr>
        <w:rPr>
          <w:u w:val="single"/>
        </w:rPr>
      </w:pPr>
      <w:r w:rsidRPr="00851ED7">
        <w:t xml:space="preserve">Type II </w:t>
      </w:r>
      <w:r w:rsidR="00645306" w:rsidRPr="00851ED7">
        <w:t xml:space="preserve">intended </w:t>
      </w:r>
      <w:r w:rsidRPr="00851ED7">
        <w:t>for locations where faster curing is desirable.</w:t>
      </w:r>
    </w:p>
    <w:p w14:paraId="46D811E8" w14:textId="77777777" w:rsidR="00645306" w:rsidRPr="00851ED7" w:rsidRDefault="00741E3B" w:rsidP="008077B4">
      <w:pPr>
        <w:pStyle w:val="EngineerNotes"/>
        <w:numPr>
          <w:ilvl w:val="0"/>
          <w:numId w:val="291"/>
        </w:numPr>
        <w:rPr>
          <w:u w:val="single"/>
        </w:rPr>
      </w:pPr>
      <w:r w:rsidRPr="00851ED7">
        <w:t xml:space="preserve">Type III </w:t>
      </w:r>
      <w:r w:rsidR="00645306" w:rsidRPr="00851ED7">
        <w:t xml:space="preserve">intended for locations that </w:t>
      </w:r>
      <w:r w:rsidRPr="00851ED7">
        <w:t xml:space="preserve">require </w:t>
      </w:r>
      <w:r w:rsidR="00645306" w:rsidRPr="00851ED7">
        <w:t>a thicker, more durable coating.</w:t>
      </w:r>
    </w:p>
    <w:p w14:paraId="6A33B966" w14:textId="77777777" w:rsidR="00BA60D5" w:rsidRPr="00851ED7" w:rsidRDefault="00BA60D5" w:rsidP="008077B4">
      <w:pPr>
        <w:pStyle w:val="EngineerNotes"/>
        <w:numPr>
          <w:ilvl w:val="0"/>
          <w:numId w:val="290"/>
        </w:numPr>
      </w:pPr>
      <w:r w:rsidRPr="00851ED7">
        <w:t xml:space="preserve">Select paint color(s) from the following </w:t>
      </w:r>
      <w:r w:rsidR="00C62A00" w:rsidRPr="00851ED7">
        <w:t>Table</w:t>
      </w:r>
      <w:r w:rsidRPr="00851ED7">
        <w:t>:</w:t>
      </w:r>
    </w:p>
    <w:p w14:paraId="5D5C648E" w14:textId="77777777" w:rsidR="00C62A00" w:rsidRPr="00851ED7" w:rsidRDefault="00C62A00" w:rsidP="008077B4">
      <w:pPr>
        <w:pStyle w:val="EngineerNotes"/>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3249"/>
      </w:tblGrid>
      <w:tr w:rsidR="00BA60D5" w:rsidRPr="00D70A1B" w14:paraId="28C5CD58" w14:textId="77777777" w:rsidTr="004F6A04">
        <w:trPr>
          <w:cnfStyle w:val="100000000000" w:firstRow="1" w:lastRow="0" w:firstColumn="0" w:lastColumn="0" w:oddVBand="0" w:evenVBand="0" w:oddHBand="0" w:evenHBand="0" w:firstRowFirstColumn="0" w:firstRowLastColumn="0" w:lastRowFirstColumn="0" w:lastRowLastColumn="0"/>
          <w:tblHeader/>
          <w:jc w:val="center"/>
        </w:trPr>
        <w:tc>
          <w:tcPr>
            <w:tcW w:w="2056" w:type="dxa"/>
          </w:tcPr>
          <w:p w14:paraId="3C8A8802" w14:textId="77777777" w:rsidR="00BA60D5" w:rsidRPr="00D70A1B" w:rsidRDefault="00BA60D5" w:rsidP="00D70A1B">
            <w:pPr>
              <w:pStyle w:val="TableHead"/>
              <w:keepNext/>
              <w:rPr>
                <w:b/>
              </w:rPr>
            </w:pPr>
            <w:r w:rsidRPr="00D70A1B">
              <w:rPr>
                <w:b/>
              </w:rPr>
              <w:t>Paint Color</w:t>
            </w:r>
          </w:p>
        </w:tc>
        <w:tc>
          <w:tcPr>
            <w:tcW w:w="3249" w:type="dxa"/>
          </w:tcPr>
          <w:p w14:paraId="29908833" w14:textId="742A728E" w:rsidR="00BA60D5" w:rsidRPr="00D70A1B" w:rsidRDefault="00BA60D5" w:rsidP="00D70A1B">
            <w:pPr>
              <w:pStyle w:val="TableHead"/>
              <w:keepNext/>
              <w:rPr>
                <w:b/>
              </w:rPr>
            </w:pPr>
            <w:r w:rsidRPr="00D70A1B">
              <w:rPr>
                <w:b/>
              </w:rPr>
              <w:t xml:space="preserve">Fed Std. No 595 </w:t>
            </w:r>
            <w:r w:rsidR="004F6A04">
              <w:rPr>
                <w:b/>
              </w:rPr>
              <w:br/>
            </w:r>
            <w:r w:rsidR="00C9530D" w:rsidRPr="00D70A1B">
              <w:rPr>
                <w:b/>
              </w:rPr>
              <w:t>Color Number</w:t>
            </w:r>
          </w:p>
        </w:tc>
      </w:tr>
      <w:tr w:rsidR="00BA60D5" w:rsidRPr="00851ED7" w14:paraId="37ED87B7" w14:textId="77777777" w:rsidTr="004F6A04">
        <w:trPr>
          <w:jc w:val="center"/>
        </w:trPr>
        <w:tc>
          <w:tcPr>
            <w:tcW w:w="2056" w:type="dxa"/>
          </w:tcPr>
          <w:p w14:paraId="47636104" w14:textId="77777777" w:rsidR="00BA60D5" w:rsidRPr="00851ED7" w:rsidRDefault="00BA60D5" w:rsidP="00D70A1B">
            <w:pPr>
              <w:pStyle w:val="TableText0"/>
              <w:keepNext/>
            </w:pPr>
            <w:r w:rsidRPr="00851ED7">
              <w:t>White</w:t>
            </w:r>
          </w:p>
        </w:tc>
        <w:tc>
          <w:tcPr>
            <w:tcW w:w="3249" w:type="dxa"/>
          </w:tcPr>
          <w:p w14:paraId="4A8DAB32" w14:textId="77777777" w:rsidR="00BA60D5" w:rsidRPr="00851ED7" w:rsidRDefault="00BA60D5" w:rsidP="00D70A1B">
            <w:pPr>
              <w:pStyle w:val="TableText0"/>
              <w:keepNext/>
            </w:pPr>
            <w:r w:rsidRPr="00851ED7">
              <w:t>37925</w:t>
            </w:r>
          </w:p>
        </w:tc>
      </w:tr>
      <w:tr w:rsidR="00BA60D5" w:rsidRPr="00851ED7" w14:paraId="741633D5" w14:textId="77777777" w:rsidTr="004F6A04">
        <w:trPr>
          <w:jc w:val="center"/>
        </w:trPr>
        <w:tc>
          <w:tcPr>
            <w:tcW w:w="2056" w:type="dxa"/>
          </w:tcPr>
          <w:p w14:paraId="2E7C3632" w14:textId="77777777" w:rsidR="00BA60D5" w:rsidRPr="00851ED7" w:rsidRDefault="00BA60D5" w:rsidP="00D70A1B">
            <w:pPr>
              <w:pStyle w:val="TableText0"/>
              <w:keepNext/>
            </w:pPr>
            <w:r w:rsidRPr="00851ED7">
              <w:t>Red</w:t>
            </w:r>
          </w:p>
        </w:tc>
        <w:tc>
          <w:tcPr>
            <w:tcW w:w="3249" w:type="dxa"/>
          </w:tcPr>
          <w:p w14:paraId="6E37F746" w14:textId="77777777" w:rsidR="00BA60D5" w:rsidRPr="00851ED7" w:rsidRDefault="00BA60D5" w:rsidP="00D70A1B">
            <w:pPr>
              <w:pStyle w:val="TableText0"/>
              <w:keepNext/>
            </w:pPr>
            <w:r w:rsidRPr="00851ED7">
              <w:t>31136</w:t>
            </w:r>
          </w:p>
        </w:tc>
      </w:tr>
      <w:tr w:rsidR="00BA60D5" w:rsidRPr="00851ED7" w14:paraId="5796238C" w14:textId="77777777" w:rsidTr="004F6A04">
        <w:trPr>
          <w:jc w:val="center"/>
        </w:trPr>
        <w:tc>
          <w:tcPr>
            <w:tcW w:w="2056" w:type="dxa"/>
          </w:tcPr>
          <w:p w14:paraId="12CF78E1" w14:textId="77777777" w:rsidR="00BA60D5" w:rsidRPr="00851ED7" w:rsidRDefault="00BA60D5" w:rsidP="00D70A1B">
            <w:pPr>
              <w:pStyle w:val="TableText0"/>
              <w:keepNext/>
            </w:pPr>
            <w:r w:rsidRPr="00851ED7">
              <w:t>Yellow</w:t>
            </w:r>
          </w:p>
        </w:tc>
        <w:tc>
          <w:tcPr>
            <w:tcW w:w="3249" w:type="dxa"/>
          </w:tcPr>
          <w:p w14:paraId="3C5D0503" w14:textId="77777777" w:rsidR="00BA60D5" w:rsidRPr="00851ED7" w:rsidRDefault="00BA60D5" w:rsidP="00D70A1B">
            <w:pPr>
              <w:pStyle w:val="TableText0"/>
              <w:keepNext/>
            </w:pPr>
            <w:r w:rsidRPr="00851ED7">
              <w:t>33538 or</w:t>
            </w:r>
            <w:r w:rsidR="00AA54B8" w:rsidRPr="00851ED7">
              <w:t xml:space="preserve"> </w:t>
            </w:r>
            <w:r w:rsidRPr="00851ED7">
              <w:t>33655</w:t>
            </w:r>
          </w:p>
        </w:tc>
      </w:tr>
      <w:tr w:rsidR="00BA60D5" w:rsidRPr="00851ED7" w14:paraId="1E034075" w14:textId="77777777" w:rsidTr="004F6A04">
        <w:trPr>
          <w:jc w:val="center"/>
        </w:trPr>
        <w:tc>
          <w:tcPr>
            <w:tcW w:w="2056" w:type="dxa"/>
          </w:tcPr>
          <w:p w14:paraId="35DE9B6F" w14:textId="77777777" w:rsidR="00BA60D5" w:rsidRPr="00851ED7" w:rsidRDefault="00BA60D5" w:rsidP="00D70A1B">
            <w:pPr>
              <w:pStyle w:val="TableText0"/>
              <w:keepNext/>
            </w:pPr>
            <w:r w:rsidRPr="00851ED7">
              <w:t>Black</w:t>
            </w:r>
          </w:p>
        </w:tc>
        <w:tc>
          <w:tcPr>
            <w:tcW w:w="3249" w:type="dxa"/>
          </w:tcPr>
          <w:p w14:paraId="37FDC88B" w14:textId="77777777" w:rsidR="00BA60D5" w:rsidRPr="00851ED7" w:rsidRDefault="00BA60D5" w:rsidP="00D70A1B">
            <w:pPr>
              <w:pStyle w:val="TableText0"/>
              <w:keepNext/>
            </w:pPr>
            <w:r w:rsidRPr="00851ED7">
              <w:t>37038</w:t>
            </w:r>
          </w:p>
        </w:tc>
      </w:tr>
      <w:tr w:rsidR="00BA60D5" w:rsidRPr="00851ED7" w14:paraId="7587A025" w14:textId="77777777" w:rsidTr="004F6A04">
        <w:trPr>
          <w:jc w:val="center"/>
        </w:trPr>
        <w:tc>
          <w:tcPr>
            <w:tcW w:w="2056" w:type="dxa"/>
          </w:tcPr>
          <w:p w14:paraId="7DCC98AC" w14:textId="77777777" w:rsidR="00BA60D5" w:rsidRPr="00851ED7" w:rsidRDefault="00BA60D5" w:rsidP="00D70A1B">
            <w:pPr>
              <w:pStyle w:val="TableText0"/>
              <w:keepNext/>
            </w:pPr>
            <w:r w:rsidRPr="00851ED7">
              <w:t>Pink</w:t>
            </w:r>
          </w:p>
        </w:tc>
        <w:tc>
          <w:tcPr>
            <w:tcW w:w="3249" w:type="dxa"/>
          </w:tcPr>
          <w:p w14:paraId="2D0A0C53" w14:textId="77777777" w:rsidR="00BA60D5" w:rsidRPr="00851ED7" w:rsidRDefault="00BA60D5" w:rsidP="00D70A1B">
            <w:pPr>
              <w:pStyle w:val="TableText0"/>
              <w:keepNext/>
            </w:pPr>
            <w:r w:rsidRPr="00851ED7">
              <w:t>1 part 31136 to 2 parts 37925</w:t>
            </w:r>
          </w:p>
        </w:tc>
      </w:tr>
      <w:tr w:rsidR="00BA60D5" w:rsidRPr="00851ED7" w14:paraId="529B79D2" w14:textId="77777777" w:rsidTr="004F6A04">
        <w:trPr>
          <w:jc w:val="center"/>
        </w:trPr>
        <w:tc>
          <w:tcPr>
            <w:tcW w:w="2056" w:type="dxa"/>
          </w:tcPr>
          <w:p w14:paraId="6F179D08" w14:textId="77777777" w:rsidR="00BA60D5" w:rsidRPr="00851ED7" w:rsidRDefault="00BA60D5" w:rsidP="00D70A1B">
            <w:pPr>
              <w:pStyle w:val="TableText0"/>
            </w:pPr>
            <w:r w:rsidRPr="00851ED7">
              <w:t>Green</w:t>
            </w:r>
          </w:p>
        </w:tc>
        <w:tc>
          <w:tcPr>
            <w:tcW w:w="3249" w:type="dxa"/>
          </w:tcPr>
          <w:p w14:paraId="77F023D4" w14:textId="77777777" w:rsidR="00BA60D5" w:rsidRPr="00851ED7" w:rsidRDefault="00BA60D5" w:rsidP="00D70A1B">
            <w:pPr>
              <w:pStyle w:val="TableText0"/>
            </w:pPr>
            <w:r w:rsidRPr="00851ED7">
              <w:t>34108</w:t>
            </w:r>
          </w:p>
        </w:tc>
      </w:tr>
    </w:tbl>
    <w:p w14:paraId="319D463B" w14:textId="77777777" w:rsidR="00BA60D5" w:rsidRPr="00851ED7" w:rsidRDefault="00BA60D5" w:rsidP="008077B4">
      <w:pPr>
        <w:pStyle w:val="EngineerNotes"/>
      </w:pPr>
    </w:p>
    <w:p w14:paraId="1F7E1526" w14:textId="77777777" w:rsidR="00872185" w:rsidRPr="00851ED7" w:rsidRDefault="00872185" w:rsidP="008077B4">
      <w:pPr>
        <w:pStyle w:val="EngineerNotes"/>
      </w:pPr>
      <w:r w:rsidRPr="00CE7876">
        <w:t>Waterborne or solvent base black paint should be used to outline a border at least 6 inch</w:t>
      </w:r>
      <w:r w:rsidR="008B6B89" w:rsidRPr="00CE7876">
        <w:t>es</w:t>
      </w:r>
      <w:r w:rsidRPr="00CE7876">
        <w:t xml:space="preserve"> (150 mm) wide around markings on all light-colored pavements.  Preformed thermoplastic markings shall have a non-reflectorized black border integral to the marking.</w:t>
      </w:r>
    </w:p>
    <w:p w14:paraId="75F79C91" w14:textId="5074AC0B" w:rsidR="00C62A00" w:rsidRPr="00851ED7" w:rsidRDefault="00741E3B" w:rsidP="008077B4">
      <w:pPr>
        <w:pStyle w:val="EngineerNoteskeepwithnext"/>
      </w:pPr>
      <w:r w:rsidRPr="00851ED7">
        <w:rPr>
          <w:u w:val="single"/>
        </w:rPr>
        <w:lastRenderedPageBreak/>
        <w:t>Select appropriate application rates for type of paint and bead selected</w:t>
      </w:r>
      <w:r w:rsidR="00C62A00" w:rsidRPr="00CE7876">
        <w:rPr>
          <w:u w:val="single"/>
        </w:rPr>
        <w:t>:</w:t>
      </w:r>
    </w:p>
    <w:p w14:paraId="373E6B4D" w14:textId="77777777" w:rsidR="00C62A00" w:rsidRPr="00851ED7" w:rsidRDefault="00C62A00" w:rsidP="00C62A00">
      <w:pPr>
        <w:pStyle w:val="Caption"/>
      </w:pPr>
      <w:r w:rsidRPr="00851ED7">
        <w:t>Application Rates for Paint and Glass Beads for Table 1</w:t>
      </w:r>
    </w:p>
    <w:tbl>
      <w:tblPr>
        <w:tblW w:w="87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065"/>
        <w:gridCol w:w="1710"/>
        <w:gridCol w:w="2240"/>
        <w:gridCol w:w="1440"/>
        <w:gridCol w:w="1270"/>
      </w:tblGrid>
      <w:tr w:rsidR="00DB750F" w:rsidRPr="00851ED7" w14:paraId="215B55E4" w14:textId="77777777" w:rsidTr="002B2D1E">
        <w:trPr>
          <w:tblHeader/>
        </w:trPr>
        <w:tc>
          <w:tcPr>
            <w:tcW w:w="3775" w:type="dxa"/>
            <w:gridSpan w:val="2"/>
            <w:vAlign w:val="center"/>
          </w:tcPr>
          <w:p w14:paraId="70A72FED" w14:textId="77777777" w:rsidR="00DB750F" w:rsidRPr="00851ED7" w:rsidRDefault="00DB750F" w:rsidP="002B2D1E">
            <w:pPr>
              <w:pStyle w:val="TableHead"/>
              <w:keepNext/>
            </w:pPr>
            <w:r w:rsidRPr="00851ED7">
              <w:t>Paint</w:t>
            </w:r>
          </w:p>
        </w:tc>
        <w:tc>
          <w:tcPr>
            <w:tcW w:w="4950" w:type="dxa"/>
            <w:gridSpan w:val="3"/>
            <w:vAlign w:val="center"/>
          </w:tcPr>
          <w:p w14:paraId="58E697D3" w14:textId="77777777" w:rsidR="00DB750F" w:rsidRPr="00851ED7" w:rsidRDefault="00DB750F" w:rsidP="002B2D1E">
            <w:pPr>
              <w:pStyle w:val="TableHead"/>
              <w:keepNext/>
            </w:pPr>
            <w:r w:rsidRPr="00851ED7">
              <w:t>Glass Beads</w:t>
            </w:r>
          </w:p>
        </w:tc>
      </w:tr>
      <w:tr w:rsidR="00DB750F" w:rsidRPr="00851ED7" w14:paraId="159B74FE" w14:textId="77777777" w:rsidTr="002B2D1E">
        <w:trPr>
          <w:tblHeader/>
        </w:trPr>
        <w:tc>
          <w:tcPr>
            <w:tcW w:w="2065" w:type="dxa"/>
            <w:vAlign w:val="center"/>
          </w:tcPr>
          <w:p w14:paraId="47FAD64F" w14:textId="77777777" w:rsidR="00C62A00" w:rsidRPr="00851ED7" w:rsidRDefault="00C62A00" w:rsidP="002B2D1E">
            <w:pPr>
              <w:pStyle w:val="TableHead"/>
              <w:keepNext/>
              <w:rPr>
                <w:vertAlign w:val="superscript"/>
              </w:rPr>
            </w:pPr>
            <w:r w:rsidRPr="00851ED7">
              <w:t>Type</w:t>
            </w:r>
          </w:p>
        </w:tc>
        <w:tc>
          <w:tcPr>
            <w:tcW w:w="1710" w:type="dxa"/>
            <w:vAlign w:val="center"/>
          </w:tcPr>
          <w:p w14:paraId="7CFC5D4D" w14:textId="77777777" w:rsidR="00C62A00" w:rsidRPr="00851ED7" w:rsidRDefault="00DB750F" w:rsidP="002B2D1E">
            <w:pPr>
              <w:pStyle w:val="TableHead"/>
              <w:keepNext/>
            </w:pPr>
            <w:r w:rsidRPr="00851ED7">
              <w:t>Application Rate</w:t>
            </w:r>
          </w:p>
          <w:p w14:paraId="7894538C" w14:textId="77777777" w:rsidR="00C62A00" w:rsidRPr="00851ED7" w:rsidRDefault="00E44ADF" w:rsidP="002B2D1E">
            <w:pPr>
              <w:pStyle w:val="TableHead"/>
              <w:keepNext/>
            </w:pPr>
            <w:r w:rsidRPr="00851ED7">
              <w:t xml:space="preserve">Maximum </w:t>
            </w:r>
          </w:p>
        </w:tc>
        <w:tc>
          <w:tcPr>
            <w:tcW w:w="2240" w:type="dxa"/>
            <w:vAlign w:val="center"/>
          </w:tcPr>
          <w:p w14:paraId="6D56165F" w14:textId="77777777" w:rsidR="00C62A00" w:rsidRPr="00851ED7" w:rsidRDefault="00C62A00" w:rsidP="002B2D1E">
            <w:pPr>
              <w:pStyle w:val="TableHead"/>
              <w:keepNext/>
              <w:rPr>
                <w:vertAlign w:val="superscript"/>
              </w:rPr>
            </w:pPr>
            <w:r w:rsidRPr="00851ED7">
              <w:t>Type I, Gradation A</w:t>
            </w:r>
            <w:r w:rsidRPr="00851ED7">
              <w:rPr>
                <w:vertAlign w:val="superscript"/>
              </w:rPr>
              <w:t>1</w:t>
            </w:r>
          </w:p>
          <w:p w14:paraId="1AA525BD" w14:textId="77777777" w:rsidR="00C62A00" w:rsidRPr="00851ED7" w:rsidRDefault="00E44ADF" w:rsidP="002B2D1E">
            <w:pPr>
              <w:pStyle w:val="TableHead"/>
              <w:keepNext/>
            </w:pPr>
            <w:r w:rsidRPr="00851ED7">
              <w:t>Minimum</w:t>
            </w:r>
          </w:p>
        </w:tc>
        <w:tc>
          <w:tcPr>
            <w:tcW w:w="1440" w:type="dxa"/>
            <w:vAlign w:val="center"/>
          </w:tcPr>
          <w:p w14:paraId="4CA57470" w14:textId="77777777" w:rsidR="00C62A00" w:rsidRPr="00851ED7" w:rsidRDefault="00C62A00" w:rsidP="002B2D1E">
            <w:pPr>
              <w:pStyle w:val="TableHead"/>
              <w:keepNext/>
              <w:rPr>
                <w:vertAlign w:val="superscript"/>
              </w:rPr>
            </w:pPr>
            <w:r w:rsidRPr="00851ED7">
              <w:t>Type III</w:t>
            </w:r>
          </w:p>
          <w:p w14:paraId="0270D00C" w14:textId="77777777" w:rsidR="00C62A00" w:rsidRPr="00851ED7" w:rsidRDefault="00E44ADF" w:rsidP="002B2D1E">
            <w:pPr>
              <w:pStyle w:val="TableHead"/>
              <w:keepNext/>
            </w:pPr>
            <w:r w:rsidRPr="00851ED7">
              <w:t>Minimum</w:t>
            </w:r>
          </w:p>
        </w:tc>
        <w:tc>
          <w:tcPr>
            <w:tcW w:w="1270" w:type="dxa"/>
            <w:vAlign w:val="center"/>
          </w:tcPr>
          <w:p w14:paraId="3CEA0A4A" w14:textId="77777777" w:rsidR="00C62A00" w:rsidRPr="00851ED7" w:rsidRDefault="00C62A00" w:rsidP="002B2D1E">
            <w:pPr>
              <w:pStyle w:val="TableHead"/>
              <w:keepNext/>
              <w:rPr>
                <w:vertAlign w:val="superscript"/>
              </w:rPr>
            </w:pPr>
            <w:r w:rsidRPr="00851ED7">
              <w:t>Type IV</w:t>
            </w:r>
            <w:r w:rsidRPr="00851ED7">
              <w:rPr>
                <w:vertAlign w:val="superscript"/>
              </w:rPr>
              <w:t>1</w:t>
            </w:r>
          </w:p>
          <w:p w14:paraId="79999FFC" w14:textId="77777777" w:rsidR="00C62A00" w:rsidRPr="00851ED7" w:rsidRDefault="00E44ADF" w:rsidP="002B2D1E">
            <w:pPr>
              <w:pStyle w:val="TableHead"/>
              <w:keepNext/>
            </w:pPr>
            <w:r w:rsidRPr="00851ED7">
              <w:t>Minimum</w:t>
            </w:r>
          </w:p>
        </w:tc>
      </w:tr>
      <w:tr w:rsidR="00DB750F" w:rsidRPr="00851ED7" w14:paraId="4DB468B2" w14:textId="77777777" w:rsidTr="002B2D1E">
        <w:tc>
          <w:tcPr>
            <w:tcW w:w="2065" w:type="dxa"/>
            <w:vAlign w:val="center"/>
          </w:tcPr>
          <w:p w14:paraId="07E4043A" w14:textId="77777777" w:rsidR="00C62A00" w:rsidRPr="00851ED7" w:rsidRDefault="00C62A00" w:rsidP="002B2D1E">
            <w:pPr>
              <w:pStyle w:val="TableHead"/>
              <w:keepNext/>
            </w:pPr>
            <w:r w:rsidRPr="00851ED7">
              <w:t>Waterborne</w:t>
            </w:r>
          </w:p>
          <w:p w14:paraId="5182D147" w14:textId="77777777" w:rsidR="00C62A00" w:rsidRPr="00851ED7" w:rsidRDefault="00C62A00" w:rsidP="002B2D1E">
            <w:pPr>
              <w:pStyle w:val="TableHead"/>
              <w:keepNext/>
            </w:pPr>
            <w:r w:rsidRPr="00851ED7">
              <w:t>Type I or II</w:t>
            </w:r>
          </w:p>
        </w:tc>
        <w:tc>
          <w:tcPr>
            <w:tcW w:w="1710" w:type="dxa"/>
            <w:vAlign w:val="center"/>
          </w:tcPr>
          <w:p w14:paraId="22A37114" w14:textId="77777777" w:rsidR="00C62A00" w:rsidRPr="00851ED7" w:rsidRDefault="00C62A00" w:rsidP="002B2D1E">
            <w:pPr>
              <w:pStyle w:val="TableText0"/>
              <w:keepNext/>
            </w:pPr>
            <w:r w:rsidRPr="00851ED7">
              <w:t>115 ft</w:t>
            </w:r>
            <w:r w:rsidRPr="00851ED7">
              <w:rPr>
                <w:vertAlign w:val="superscript"/>
              </w:rPr>
              <w:t>2</w:t>
            </w:r>
            <w:r w:rsidRPr="00851ED7">
              <w:t xml:space="preserve">/gal </w:t>
            </w:r>
            <w:r w:rsidRPr="00851ED7">
              <w:br/>
              <w:t>(2.8 m</w:t>
            </w:r>
            <w:r w:rsidRPr="00851ED7">
              <w:rPr>
                <w:vertAlign w:val="superscript"/>
              </w:rPr>
              <w:t>2</w:t>
            </w:r>
            <w:r w:rsidRPr="00851ED7">
              <w:t>/l)</w:t>
            </w:r>
          </w:p>
        </w:tc>
        <w:tc>
          <w:tcPr>
            <w:tcW w:w="2240" w:type="dxa"/>
            <w:vAlign w:val="center"/>
          </w:tcPr>
          <w:p w14:paraId="7335CF66" w14:textId="77777777" w:rsidR="00C62A00" w:rsidRPr="00851ED7" w:rsidRDefault="00C62A00" w:rsidP="002B2D1E">
            <w:pPr>
              <w:pStyle w:val="TableText0"/>
              <w:keepNext/>
            </w:pPr>
            <w:r w:rsidRPr="00851ED7">
              <w:t xml:space="preserve">7 lb/gal </w:t>
            </w:r>
            <w:r w:rsidRPr="00851ED7">
              <w:br/>
              <w:t>(0.85 kg/l)</w:t>
            </w:r>
          </w:p>
        </w:tc>
        <w:tc>
          <w:tcPr>
            <w:tcW w:w="1440" w:type="dxa"/>
            <w:vAlign w:val="center"/>
          </w:tcPr>
          <w:p w14:paraId="726272AA" w14:textId="77777777" w:rsidR="00E44ADF" w:rsidRPr="00851ED7" w:rsidRDefault="00C62A00" w:rsidP="002B2D1E">
            <w:pPr>
              <w:pStyle w:val="TableText0"/>
              <w:keepNext/>
            </w:pPr>
            <w:r w:rsidRPr="00851ED7">
              <w:t xml:space="preserve">10 lb/gal </w:t>
            </w:r>
          </w:p>
          <w:p w14:paraId="45D5D247" w14:textId="77777777" w:rsidR="00C62A00" w:rsidRPr="00851ED7" w:rsidRDefault="00C62A00" w:rsidP="002B2D1E">
            <w:pPr>
              <w:pStyle w:val="TableText0"/>
              <w:keepNext/>
            </w:pPr>
            <w:r w:rsidRPr="00851ED7">
              <w:t>(1.2 kg/l)</w:t>
            </w:r>
          </w:p>
        </w:tc>
        <w:tc>
          <w:tcPr>
            <w:tcW w:w="1270" w:type="dxa"/>
            <w:vAlign w:val="center"/>
          </w:tcPr>
          <w:p w14:paraId="36F0C4A3" w14:textId="77777777" w:rsidR="00C62A00" w:rsidRPr="00851ED7" w:rsidRDefault="00C62A00" w:rsidP="002B2D1E">
            <w:pPr>
              <w:pStyle w:val="TableText0"/>
              <w:keepNext/>
            </w:pPr>
            <w:r w:rsidRPr="00851ED7">
              <w:t>--</w:t>
            </w:r>
          </w:p>
        </w:tc>
      </w:tr>
      <w:tr w:rsidR="00DB750F" w:rsidRPr="00851ED7" w14:paraId="5AB71965" w14:textId="77777777" w:rsidTr="002B2D1E">
        <w:tc>
          <w:tcPr>
            <w:tcW w:w="2065" w:type="dxa"/>
            <w:vAlign w:val="center"/>
          </w:tcPr>
          <w:p w14:paraId="1D215972" w14:textId="77777777" w:rsidR="00C62A00" w:rsidRPr="00851ED7" w:rsidRDefault="00C62A00" w:rsidP="002B2D1E">
            <w:pPr>
              <w:pStyle w:val="TableHead"/>
              <w:keepNext/>
            </w:pPr>
            <w:r w:rsidRPr="00851ED7">
              <w:t>Waterborne Type III</w:t>
            </w:r>
          </w:p>
        </w:tc>
        <w:tc>
          <w:tcPr>
            <w:tcW w:w="1710" w:type="dxa"/>
            <w:vAlign w:val="center"/>
          </w:tcPr>
          <w:p w14:paraId="237129A8" w14:textId="77777777" w:rsidR="00C62A00" w:rsidRPr="00851ED7" w:rsidRDefault="00C62A00" w:rsidP="002B2D1E">
            <w:pPr>
              <w:pStyle w:val="TableText0"/>
              <w:keepNext/>
            </w:pPr>
            <w:r w:rsidRPr="00851ED7">
              <w:t>90 ft</w:t>
            </w:r>
            <w:r w:rsidRPr="00851ED7">
              <w:rPr>
                <w:vertAlign w:val="superscript"/>
              </w:rPr>
              <w:t>2</w:t>
            </w:r>
            <w:r w:rsidRPr="00851ED7">
              <w:t xml:space="preserve">/gal </w:t>
            </w:r>
            <w:r w:rsidRPr="00851ED7">
              <w:br/>
              <w:t>(2.2 m</w:t>
            </w:r>
            <w:r w:rsidRPr="00851ED7">
              <w:rPr>
                <w:vertAlign w:val="superscript"/>
              </w:rPr>
              <w:t>2</w:t>
            </w:r>
            <w:r w:rsidRPr="00851ED7">
              <w:t>/l)</w:t>
            </w:r>
          </w:p>
        </w:tc>
        <w:tc>
          <w:tcPr>
            <w:tcW w:w="2240" w:type="dxa"/>
            <w:vAlign w:val="center"/>
          </w:tcPr>
          <w:p w14:paraId="4757D132" w14:textId="77777777" w:rsidR="00A158C8" w:rsidRPr="00851ED7" w:rsidRDefault="00A158C8" w:rsidP="002B2D1E">
            <w:pPr>
              <w:pStyle w:val="TableText0"/>
              <w:keepNext/>
            </w:pPr>
            <w:r w:rsidRPr="00851ED7">
              <w:t>7 lb/gal</w:t>
            </w:r>
          </w:p>
          <w:p w14:paraId="0F0149BA" w14:textId="77777777" w:rsidR="00C62A00" w:rsidRPr="00851ED7" w:rsidRDefault="00A158C8" w:rsidP="002B2D1E">
            <w:pPr>
              <w:pStyle w:val="TableText0"/>
              <w:keepNext/>
            </w:pPr>
            <w:r w:rsidRPr="00851ED7">
              <w:t>(0.85 kg/l)</w:t>
            </w:r>
          </w:p>
        </w:tc>
        <w:tc>
          <w:tcPr>
            <w:tcW w:w="1440" w:type="dxa"/>
            <w:vAlign w:val="center"/>
          </w:tcPr>
          <w:p w14:paraId="3F7620E3" w14:textId="77777777" w:rsidR="00C62A00" w:rsidRPr="00851ED7" w:rsidRDefault="00C62A00" w:rsidP="002B2D1E">
            <w:pPr>
              <w:pStyle w:val="TableText0"/>
              <w:keepNext/>
            </w:pPr>
            <w:r w:rsidRPr="00851ED7">
              <w:t xml:space="preserve">8 lb/gal </w:t>
            </w:r>
            <w:r w:rsidRPr="00851ED7">
              <w:br/>
              <w:t>(1.0 kg/l)</w:t>
            </w:r>
          </w:p>
        </w:tc>
        <w:tc>
          <w:tcPr>
            <w:tcW w:w="1270" w:type="dxa"/>
            <w:vAlign w:val="center"/>
          </w:tcPr>
          <w:p w14:paraId="31D886C6" w14:textId="77777777" w:rsidR="00C62A00" w:rsidRPr="00851ED7" w:rsidRDefault="00C62A00" w:rsidP="002B2D1E">
            <w:pPr>
              <w:pStyle w:val="TableText0"/>
              <w:keepNext/>
            </w:pPr>
          </w:p>
        </w:tc>
      </w:tr>
      <w:tr w:rsidR="00DB750F" w:rsidRPr="00851ED7" w14:paraId="69B1927B" w14:textId="77777777" w:rsidTr="002B2D1E">
        <w:tc>
          <w:tcPr>
            <w:tcW w:w="2065" w:type="dxa"/>
            <w:vAlign w:val="center"/>
          </w:tcPr>
          <w:p w14:paraId="3D560BC3" w14:textId="77777777" w:rsidR="00C62A00" w:rsidRPr="00851ED7" w:rsidRDefault="00C62A00" w:rsidP="002B2D1E">
            <w:pPr>
              <w:pStyle w:val="TableHead"/>
              <w:keepNext/>
            </w:pPr>
            <w:r w:rsidRPr="00851ED7">
              <w:t>Waterborne Type III</w:t>
            </w:r>
          </w:p>
        </w:tc>
        <w:tc>
          <w:tcPr>
            <w:tcW w:w="1710" w:type="dxa"/>
            <w:vAlign w:val="center"/>
          </w:tcPr>
          <w:p w14:paraId="290E0A0A" w14:textId="77777777" w:rsidR="00C62A00" w:rsidRPr="00851ED7" w:rsidRDefault="00C62A00" w:rsidP="002B2D1E">
            <w:pPr>
              <w:pStyle w:val="TableText0"/>
              <w:keepNext/>
            </w:pPr>
            <w:r w:rsidRPr="00851ED7">
              <w:t>55 ft</w:t>
            </w:r>
            <w:r w:rsidRPr="00851ED7">
              <w:rPr>
                <w:vertAlign w:val="superscript"/>
              </w:rPr>
              <w:t>2</w:t>
            </w:r>
            <w:r w:rsidRPr="00851ED7">
              <w:t xml:space="preserve">/gal </w:t>
            </w:r>
            <w:r w:rsidRPr="00851ED7">
              <w:br/>
              <w:t>(1.4 m</w:t>
            </w:r>
            <w:r w:rsidRPr="00851ED7">
              <w:rPr>
                <w:vertAlign w:val="superscript"/>
              </w:rPr>
              <w:t>2</w:t>
            </w:r>
            <w:r w:rsidRPr="00851ED7">
              <w:t>/l)</w:t>
            </w:r>
          </w:p>
        </w:tc>
        <w:tc>
          <w:tcPr>
            <w:tcW w:w="2240" w:type="dxa"/>
            <w:vAlign w:val="center"/>
          </w:tcPr>
          <w:p w14:paraId="1AA3DF14" w14:textId="77777777" w:rsidR="00C62A00" w:rsidRPr="00851ED7" w:rsidRDefault="00C62A00" w:rsidP="002B2D1E">
            <w:pPr>
              <w:pStyle w:val="TableText0"/>
              <w:keepNext/>
            </w:pPr>
          </w:p>
        </w:tc>
        <w:tc>
          <w:tcPr>
            <w:tcW w:w="1440" w:type="dxa"/>
            <w:vAlign w:val="center"/>
          </w:tcPr>
          <w:p w14:paraId="1BB1B3A5" w14:textId="77777777" w:rsidR="00C62A00" w:rsidRPr="00851ED7" w:rsidRDefault="00C62A00" w:rsidP="002B2D1E">
            <w:pPr>
              <w:pStyle w:val="TableText0"/>
              <w:keepNext/>
            </w:pPr>
            <w:r w:rsidRPr="00851ED7">
              <w:t xml:space="preserve">6 lb/gal </w:t>
            </w:r>
          </w:p>
          <w:p w14:paraId="0B458F52" w14:textId="77777777" w:rsidR="00C62A00" w:rsidRPr="00851ED7" w:rsidRDefault="00C62A00" w:rsidP="002B2D1E">
            <w:pPr>
              <w:pStyle w:val="TableText0"/>
              <w:keepNext/>
            </w:pPr>
            <w:r w:rsidRPr="00851ED7">
              <w:t>(.8 kg/l)</w:t>
            </w:r>
          </w:p>
        </w:tc>
        <w:tc>
          <w:tcPr>
            <w:tcW w:w="1270" w:type="dxa"/>
            <w:vAlign w:val="center"/>
          </w:tcPr>
          <w:p w14:paraId="0697F01E" w14:textId="77777777" w:rsidR="00C62A00" w:rsidRPr="00851ED7" w:rsidRDefault="00C62A00" w:rsidP="002B2D1E">
            <w:pPr>
              <w:pStyle w:val="TableText0"/>
              <w:keepNext/>
            </w:pPr>
            <w:r w:rsidRPr="00851ED7">
              <w:t xml:space="preserve">5 lb/gal </w:t>
            </w:r>
          </w:p>
          <w:p w14:paraId="0DE372A3" w14:textId="77777777" w:rsidR="00C62A00" w:rsidRPr="00851ED7" w:rsidDel="00280F3B" w:rsidRDefault="00C62A00" w:rsidP="002B2D1E">
            <w:pPr>
              <w:pStyle w:val="TableText0"/>
              <w:keepNext/>
            </w:pPr>
            <w:r w:rsidRPr="00851ED7">
              <w:t>(.7 kg/l)</w:t>
            </w:r>
          </w:p>
        </w:tc>
      </w:tr>
      <w:tr w:rsidR="00DB750F" w:rsidRPr="00851ED7" w14:paraId="593C7398" w14:textId="77777777" w:rsidTr="002B2D1E">
        <w:tc>
          <w:tcPr>
            <w:tcW w:w="2065" w:type="dxa"/>
            <w:vAlign w:val="center"/>
          </w:tcPr>
          <w:p w14:paraId="5C4D6C85" w14:textId="77777777" w:rsidR="00C62A00" w:rsidRPr="00851ED7" w:rsidRDefault="00C62A00" w:rsidP="002B2D1E">
            <w:pPr>
              <w:pStyle w:val="TableHead"/>
              <w:keepNext/>
            </w:pPr>
            <w:r w:rsidRPr="00851ED7">
              <w:t>Solvent Base</w:t>
            </w:r>
          </w:p>
        </w:tc>
        <w:tc>
          <w:tcPr>
            <w:tcW w:w="1710" w:type="dxa"/>
            <w:vAlign w:val="center"/>
          </w:tcPr>
          <w:p w14:paraId="2149237A" w14:textId="77777777" w:rsidR="00C62A00" w:rsidRPr="00851ED7" w:rsidRDefault="00C62A00" w:rsidP="002B2D1E">
            <w:pPr>
              <w:pStyle w:val="TableText0"/>
              <w:keepNext/>
            </w:pPr>
            <w:r w:rsidRPr="00851ED7">
              <w:t>115 ft</w:t>
            </w:r>
            <w:r w:rsidRPr="00851ED7">
              <w:rPr>
                <w:vertAlign w:val="superscript"/>
              </w:rPr>
              <w:t>2</w:t>
            </w:r>
            <w:r w:rsidRPr="00851ED7">
              <w:t xml:space="preserve">/gal </w:t>
            </w:r>
            <w:r w:rsidRPr="00851ED7">
              <w:br/>
              <w:t>(2.8 m</w:t>
            </w:r>
            <w:r w:rsidRPr="00851ED7">
              <w:rPr>
                <w:vertAlign w:val="superscript"/>
              </w:rPr>
              <w:t>2</w:t>
            </w:r>
            <w:r w:rsidRPr="00851ED7">
              <w:t>/l)</w:t>
            </w:r>
          </w:p>
        </w:tc>
        <w:tc>
          <w:tcPr>
            <w:tcW w:w="2240" w:type="dxa"/>
            <w:vAlign w:val="center"/>
          </w:tcPr>
          <w:p w14:paraId="0DE2CE26" w14:textId="77777777" w:rsidR="00C62A00" w:rsidRPr="00851ED7" w:rsidRDefault="00C62A00" w:rsidP="002B2D1E">
            <w:pPr>
              <w:pStyle w:val="TableText0"/>
              <w:keepNext/>
            </w:pPr>
            <w:r w:rsidRPr="00851ED7">
              <w:t xml:space="preserve">7 lb/gal </w:t>
            </w:r>
            <w:r w:rsidRPr="00851ED7">
              <w:br/>
              <w:t>(0.85 kg/l)</w:t>
            </w:r>
          </w:p>
        </w:tc>
        <w:tc>
          <w:tcPr>
            <w:tcW w:w="1440" w:type="dxa"/>
            <w:vAlign w:val="center"/>
          </w:tcPr>
          <w:p w14:paraId="510B3E94" w14:textId="77777777" w:rsidR="00C62A00" w:rsidRPr="00851ED7" w:rsidRDefault="00C62A00" w:rsidP="002B2D1E">
            <w:pPr>
              <w:pStyle w:val="TableText0"/>
              <w:keepNext/>
            </w:pPr>
            <w:r w:rsidRPr="00851ED7">
              <w:t xml:space="preserve">10 lb/gal </w:t>
            </w:r>
            <w:r w:rsidRPr="00851ED7">
              <w:br/>
              <w:t>(1. 2 kg/l)</w:t>
            </w:r>
          </w:p>
        </w:tc>
        <w:tc>
          <w:tcPr>
            <w:tcW w:w="1270" w:type="dxa"/>
            <w:vAlign w:val="center"/>
          </w:tcPr>
          <w:p w14:paraId="376C8523" w14:textId="77777777" w:rsidR="00C62A00" w:rsidRPr="00851ED7" w:rsidRDefault="00C62A00" w:rsidP="002B2D1E">
            <w:pPr>
              <w:pStyle w:val="TableText0"/>
              <w:keepNext/>
            </w:pPr>
            <w:r w:rsidRPr="00851ED7">
              <w:t>--</w:t>
            </w:r>
          </w:p>
        </w:tc>
      </w:tr>
      <w:tr w:rsidR="00DB750F" w:rsidRPr="00851ED7" w14:paraId="676B9C03" w14:textId="77777777" w:rsidTr="002B2D1E">
        <w:tc>
          <w:tcPr>
            <w:tcW w:w="2065" w:type="dxa"/>
            <w:vAlign w:val="center"/>
          </w:tcPr>
          <w:p w14:paraId="7F2B6CED" w14:textId="77777777" w:rsidR="00C62A00" w:rsidRPr="00851ED7" w:rsidRDefault="00C62A00" w:rsidP="002B2D1E">
            <w:pPr>
              <w:pStyle w:val="TableHead"/>
              <w:keepNext/>
            </w:pPr>
            <w:r w:rsidRPr="00851ED7">
              <w:t>Solvent Base</w:t>
            </w:r>
          </w:p>
        </w:tc>
        <w:tc>
          <w:tcPr>
            <w:tcW w:w="1710" w:type="dxa"/>
            <w:vAlign w:val="center"/>
          </w:tcPr>
          <w:p w14:paraId="3FFEB0B7" w14:textId="77777777" w:rsidR="00C62A00" w:rsidRPr="00851ED7" w:rsidRDefault="00C62A00" w:rsidP="002B2D1E">
            <w:pPr>
              <w:pStyle w:val="TableText0"/>
              <w:keepNext/>
            </w:pPr>
            <w:r w:rsidRPr="00851ED7">
              <w:t>55 ft</w:t>
            </w:r>
            <w:r w:rsidRPr="00851ED7">
              <w:rPr>
                <w:vertAlign w:val="superscript"/>
              </w:rPr>
              <w:t>2</w:t>
            </w:r>
            <w:r w:rsidRPr="00851ED7">
              <w:t xml:space="preserve">/gal </w:t>
            </w:r>
            <w:r w:rsidRPr="00851ED7">
              <w:br/>
              <w:t>(2.2 m</w:t>
            </w:r>
            <w:r w:rsidRPr="00851ED7">
              <w:rPr>
                <w:vertAlign w:val="superscript"/>
              </w:rPr>
              <w:t>2</w:t>
            </w:r>
            <w:r w:rsidRPr="00851ED7">
              <w:t>/l)</w:t>
            </w:r>
          </w:p>
        </w:tc>
        <w:tc>
          <w:tcPr>
            <w:tcW w:w="2240" w:type="dxa"/>
            <w:vAlign w:val="center"/>
          </w:tcPr>
          <w:p w14:paraId="28CE369F" w14:textId="77777777" w:rsidR="00C62A00" w:rsidRPr="00851ED7" w:rsidRDefault="00C62A00" w:rsidP="002B2D1E">
            <w:pPr>
              <w:pStyle w:val="TableText0"/>
              <w:keepNext/>
            </w:pPr>
            <w:r w:rsidRPr="00851ED7">
              <w:t>--</w:t>
            </w:r>
          </w:p>
        </w:tc>
        <w:tc>
          <w:tcPr>
            <w:tcW w:w="1440" w:type="dxa"/>
            <w:vAlign w:val="center"/>
          </w:tcPr>
          <w:p w14:paraId="0A1238F2" w14:textId="77777777" w:rsidR="00C62A00" w:rsidRPr="00851ED7" w:rsidRDefault="00C62A00" w:rsidP="002B2D1E">
            <w:pPr>
              <w:pStyle w:val="TableText0"/>
              <w:keepNext/>
            </w:pPr>
            <w:r w:rsidRPr="00851ED7">
              <w:t>--</w:t>
            </w:r>
          </w:p>
        </w:tc>
        <w:tc>
          <w:tcPr>
            <w:tcW w:w="1270" w:type="dxa"/>
            <w:vAlign w:val="center"/>
          </w:tcPr>
          <w:p w14:paraId="781F64D1" w14:textId="77777777" w:rsidR="00C62A00" w:rsidRPr="00851ED7" w:rsidRDefault="00C62A00" w:rsidP="002B2D1E">
            <w:pPr>
              <w:pStyle w:val="TableText0"/>
              <w:keepNext/>
            </w:pPr>
            <w:r w:rsidRPr="00851ED7">
              <w:t xml:space="preserve">5 lb/gal </w:t>
            </w:r>
            <w:r w:rsidRPr="00851ED7">
              <w:br/>
              <w:t>(.7 kg/l)</w:t>
            </w:r>
          </w:p>
        </w:tc>
      </w:tr>
      <w:tr w:rsidR="00DB750F" w:rsidRPr="00851ED7" w14:paraId="5DCB2681" w14:textId="77777777" w:rsidTr="002B2D1E">
        <w:tc>
          <w:tcPr>
            <w:tcW w:w="2065" w:type="dxa"/>
            <w:vAlign w:val="center"/>
          </w:tcPr>
          <w:p w14:paraId="264D031F" w14:textId="77777777" w:rsidR="00C62A00" w:rsidRPr="00851ED7" w:rsidRDefault="00C62A00" w:rsidP="002B2D1E">
            <w:pPr>
              <w:pStyle w:val="TableHead"/>
              <w:keepNext/>
            </w:pPr>
            <w:r w:rsidRPr="00851ED7">
              <w:t>Epoxy</w:t>
            </w:r>
          </w:p>
        </w:tc>
        <w:tc>
          <w:tcPr>
            <w:tcW w:w="1710" w:type="dxa"/>
            <w:vAlign w:val="center"/>
          </w:tcPr>
          <w:p w14:paraId="737D828B" w14:textId="77777777" w:rsidR="00C62A00" w:rsidRPr="00851ED7" w:rsidRDefault="00C62A00" w:rsidP="002B2D1E">
            <w:pPr>
              <w:pStyle w:val="TableText0"/>
              <w:keepNext/>
            </w:pPr>
            <w:r w:rsidRPr="00851ED7">
              <w:t>90 ft</w:t>
            </w:r>
            <w:r w:rsidRPr="00851ED7">
              <w:rPr>
                <w:vertAlign w:val="superscript"/>
              </w:rPr>
              <w:t>2</w:t>
            </w:r>
            <w:r w:rsidRPr="00851ED7">
              <w:t xml:space="preserve">/gal </w:t>
            </w:r>
            <w:r w:rsidRPr="00851ED7">
              <w:br/>
              <w:t>(2.2 m</w:t>
            </w:r>
            <w:r w:rsidRPr="00851ED7">
              <w:rPr>
                <w:vertAlign w:val="superscript"/>
              </w:rPr>
              <w:t>2</w:t>
            </w:r>
            <w:r w:rsidRPr="00851ED7">
              <w:t>/l)</w:t>
            </w:r>
          </w:p>
        </w:tc>
        <w:tc>
          <w:tcPr>
            <w:tcW w:w="2240" w:type="dxa"/>
            <w:vAlign w:val="center"/>
          </w:tcPr>
          <w:p w14:paraId="3105F6DF" w14:textId="77777777" w:rsidR="00C62A00" w:rsidRPr="00851ED7" w:rsidRDefault="00C62A00" w:rsidP="002B2D1E">
            <w:pPr>
              <w:pStyle w:val="TableText0"/>
              <w:keepNext/>
            </w:pPr>
            <w:r w:rsidRPr="00851ED7">
              <w:t xml:space="preserve">15 lb/gal </w:t>
            </w:r>
            <w:r w:rsidRPr="00851ED7">
              <w:br/>
              <w:t>(1.8 kg/l)</w:t>
            </w:r>
          </w:p>
        </w:tc>
        <w:tc>
          <w:tcPr>
            <w:tcW w:w="1440" w:type="dxa"/>
            <w:vAlign w:val="center"/>
          </w:tcPr>
          <w:p w14:paraId="4CDCA3E6" w14:textId="77777777" w:rsidR="00C62A00" w:rsidRPr="00851ED7" w:rsidRDefault="00C62A00" w:rsidP="002B2D1E">
            <w:pPr>
              <w:pStyle w:val="TableText0"/>
              <w:keepNext/>
            </w:pPr>
            <w:r w:rsidRPr="00851ED7">
              <w:t xml:space="preserve">20 lb/gal </w:t>
            </w:r>
            <w:r w:rsidRPr="00851ED7">
              <w:br/>
              <w:t>(2.4 kg/l)</w:t>
            </w:r>
          </w:p>
        </w:tc>
        <w:tc>
          <w:tcPr>
            <w:tcW w:w="1270" w:type="dxa"/>
            <w:vAlign w:val="center"/>
          </w:tcPr>
          <w:p w14:paraId="4788950E" w14:textId="77777777" w:rsidR="00C62A00" w:rsidRPr="00851ED7" w:rsidRDefault="00C62A00" w:rsidP="002B2D1E">
            <w:pPr>
              <w:pStyle w:val="TableText0"/>
              <w:keepNext/>
            </w:pPr>
            <w:r w:rsidRPr="00851ED7">
              <w:t xml:space="preserve">16 lb/gal </w:t>
            </w:r>
            <w:r w:rsidRPr="00851ED7">
              <w:br/>
              <w:t>(1.9 kg/l)</w:t>
            </w:r>
          </w:p>
        </w:tc>
      </w:tr>
      <w:tr w:rsidR="00DB750F" w:rsidRPr="00851ED7" w14:paraId="596E856A" w14:textId="77777777" w:rsidTr="002B2D1E">
        <w:tc>
          <w:tcPr>
            <w:tcW w:w="2065" w:type="dxa"/>
            <w:vAlign w:val="center"/>
          </w:tcPr>
          <w:p w14:paraId="55911CB2" w14:textId="77777777" w:rsidR="00C62A00" w:rsidRPr="00851ED7" w:rsidRDefault="00C62A00" w:rsidP="002B2D1E">
            <w:pPr>
              <w:pStyle w:val="TableHead"/>
              <w:keepNext/>
            </w:pPr>
            <w:r w:rsidRPr="00851ED7">
              <w:t>Methacrylate</w:t>
            </w:r>
          </w:p>
        </w:tc>
        <w:tc>
          <w:tcPr>
            <w:tcW w:w="1710" w:type="dxa"/>
            <w:vAlign w:val="center"/>
          </w:tcPr>
          <w:p w14:paraId="3B06BFD7" w14:textId="77777777" w:rsidR="00C62A00" w:rsidRPr="00851ED7" w:rsidRDefault="00C62A00" w:rsidP="002B2D1E">
            <w:pPr>
              <w:pStyle w:val="TableText0"/>
              <w:keepNext/>
            </w:pPr>
            <w:r w:rsidRPr="00851ED7">
              <w:t>45 ft</w:t>
            </w:r>
            <w:r w:rsidRPr="00851ED7">
              <w:rPr>
                <w:vertAlign w:val="superscript"/>
              </w:rPr>
              <w:t>2</w:t>
            </w:r>
            <w:r w:rsidRPr="00851ED7">
              <w:t xml:space="preserve">/gal </w:t>
            </w:r>
            <w:r w:rsidRPr="00851ED7">
              <w:br/>
              <w:t>(1.1 m</w:t>
            </w:r>
            <w:r w:rsidRPr="00851ED7">
              <w:rPr>
                <w:vertAlign w:val="superscript"/>
              </w:rPr>
              <w:t>2</w:t>
            </w:r>
            <w:r w:rsidRPr="00851ED7">
              <w:t>/l)</w:t>
            </w:r>
          </w:p>
        </w:tc>
        <w:tc>
          <w:tcPr>
            <w:tcW w:w="2240" w:type="dxa"/>
            <w:vAlign w:val="center"/>
          </w:tcPr>
          <w:p w14:paraId="0CFA7985" w14:textId="77777777" w:rsidR="00C62A00" w:rsidRPr="00851ED7" w:rsidRDefault="00C62A00" w:rsidP="002B2D1E">
            <w:pPr>
              <w:pStyle w:val="TableText0"/>
              <w:keepNext/>
            </w:pPr>
            <w:r w:rsidRPr="00851ED7">
              <w:t xml:space="preserve">15 lb/gal </w:t>
            </w:r>
            <w:r w:rsidRPr="00851ED7">
              <w:br/>
              <w:t>(1.8 kg/l)</w:t>
            </w:r>
          </w:p>
        </w:tc>
        <w:tc>
          <w:tcPr>
            <w:tcW w:w="1440" w:type="dxa"/>
            <w:vAlign w:val="center"/>
          </w:tcPr>
          <w:p w14:paraId="001491B4" w14:textId="77777777" w:rsidR="00C62A00" w:rsidRPr="00851ED7" w:rsidRDefault="00C62A00" w:rsidP="002B2D1E">
            <w:pPr>
              <w:pStyle w:val="TableText0"/>
              <w:keepNext/>
            </w:pPr>
            <w:r w:rsidRPr="00851ED7">
              <w:t xml:space="preserve">20 lb/gal </w:t>
            </w:r>
            <w:r w:rsidRPr="00851ED7">
              <w:br/>
              <w:t>(2.4 kg/l)</w:t>
            </w:r>
          </w:p>
        </w:tc>
        <w:tc>
          <w:tcPr>
            <w:tcW w:w="1270" w:type="dxa"/>
            <w:vAlign w:val="center"/>
          </w:tcPr>
          <w:p w14:paraId="30264437" w14:textId="77777777" w:rsidR="00C62A00" w:rsidRPr="00851ED7" w:rsidRDefault="00525C6F" w:rsidP="002B2D1E">
            <w:pPr>
              <w:pStyle w:val="TableText0"/>
              <w:keepNext/>
            </w:pPr>
            <w:r w:rsidRPr="00851ED7">
              <w:t>16 lb/gal</w:t>
            </w:r>
          </w:p>
          <w:p w14:paraId="4713B0B2" w14:textId="77777777" w:rsidR="00525C6F" w:rsidRPr="00851ED7" w:rsidRDefault="00525C6F" w:rsidP="002B2D1E">
            <w:pPr>
              <w:pStyle w:val="TableText0"/>
              <w:keepNext/>
            </w:pPr>
            <w:r w:rsidRPr="00851ED7">
              <w:t>(1.9 kg/l)</w:t>
            </w:r>
          </w:p>
        </w:tc>
      </w:tr>
      <w:tr w:rsidR="00903109" w:rsidRPr="00851ED7" w14:paraId="63F2457D" w14:textId="77777777" w:rsidTr="002B2D1E">
        <w:tc>
          <w:tcPr>
            <w:tcW w:w="2065" w:type="dxa"/>
            <w:vAlign w:val="center"/>
          </w:tcPr>
          <w:p w14:paraId="00010ACE" w14:textId="77777777" w:rsidR="00903109" w:rsidRPr="00851ED7" w:rsidRDefault="00903109" w:rsidP="002B2D1E">
            <w:pPr>
              <w:pStyle w:val="TableHead"/>
              <w:keepNext/>
            </w:pPr>
            <w:r w:rsidRPr="00851ED7">
              <w:t>Methacrylate Splatter-Profile</w:t>
            </w:r>
          </w:p>
        </w:tc>
        <w:tc>
          <w:tcPr>
            <w:tcW w:w="1710" w:type="dxa"/>
            <w:vAlign w:val="center"/>
          </w:tcPr>
          <w:p w14:paraId="43082567" w14:textId="5FA7D801" w:rsidR="00903109" w:rsidRPr="00851ED7" w:rsidRDefault="001621E4" w:rsidP="002B2D1E">
            <w:pPr>
              <w:pStyle w:val="TableText0"/>
              <w:keepNext/>
            </w:pPr>
            <w:r w:rsidRPr="00851ED7">
              <w:t>24</w:t>
            </w:r>
            <w:r w:rsidR="00903109" w:rsidRPr="00851ED7">
              <w:t>ft</w:t>
            </w:r>
            <w:r w:rsidR="00903109" w:rsidRPr="00851ED7">
              <w:rPr>
                <w:vertAlign w:val="superscript"/>
              </w:rPr>
              <w:t>2</w:t>
            </w:r>
            <w:r w:rsidR="00903109" w:rsidRPr="00851ED7">
              <w:t>/gal.</w:t>
            </w:r>
            <w:r w:rsidR="002B2D1E">
              <w:br/>
            </w:r>
            <w:r w:rsidR="00903109" w:rsidRPr="00851ED7">
              <w:t>(</w:t>
            </w:r>
            <w:r w:rsidR="00E44ADF" w:rsidRPr="00851ED7">
              <w:t>0.6</w:t>
            </w:r>
            <w:r w:rsidR="003E5BCD" w:rsidRPr="00851ED7">
              <w:t xml:space="preserve"> m</w:t>
            </w:r>
            <w:r w:rsidR="003E5BCD" w:rsidRPr="00851ED7">
              <w:rPr>
                <w:vertAlign w:val="superscript"/>
              </w:rPr>
              <w:t>2</w:t>
            </w:r>
            <w:r w:rsidR="003E5BCD" w:rsidRPr="00851ED7">
              <w:t>/l</w:t>
            </w:r>
            <w:r w:rsidR="00903109" w:rsidRPr="00851ED7">
              <w:t>)</w:t>
            </w:r>
          </w:p>
        </w:tc>
        <w:tc>
          <w:tcPr>
            <w:tcW w:w="2240" w:type="dxa"/>
            <w:vAlign w:val="center"/>
          </w:tcPr>
          <w:p w14:paraId="2A8FAC79" w14:textId="77777777" w:rsidR="00525C6F" w:rsidRPr="00851ED7" w:rsidRDefault="001621E4" w:rsidP="002B2D1E">
            <w:pPr>
              <w:pStyle w:val="TableText0"/>
              <w:keepNext/>
            </w:pPr>
            <w:r w:rsidRPr="00851ED7">
              <w:t>8</w:t>
            </w:r>
            <w:r w:rsidR="00903109" w:rsidRPr="00851ED7">
              <w:t xml:space="preserve"> lb/gal.</w:t>
            </w:r>
          </w:p>
          <w:p w14:paraId="64D86D4E" w14:textId="77777777" w:rsidR="00903109" w:rsidRPr="00851ED7" w:rsidRDefault="00903109" w:rsidP="002B2D1E">
            <w:pPr>
              <w:pStyle w:val="TableText0"/>
              <w:keepNext/>
            </w:pPr>
            <w:r w:rsidRPr="00851ED7">
              <w:t>(</w:t>
            </w:r>
            <w:r w:rsidR="00E44ADF" w:rsidRPr="00851ED7">
              <w:t xml:space="preserve">0.1 </w:t>
            </w:r>
            <w:r w:rsidR="00467F33" w:rsidRPr="00851ED7">
              <w:t>kg/l)</w:t>
            </w:r>
          </w:p>
        </w:tc>
        <w:tc>
          <w:tcPr>
            <w:tcW w:w="1440" w:type="dxa"/>
            <w:vAlign w:val="center"/>
          </w:tcPr>
          <w:p w14:paraId="62EE4F5A" w14:textId="3763C39D" w:rsidR="00BA42B7" w:rsidRPr="00851ED7" w:rsidRDefault="001621E4" w:rsidP="002B2D1E">
            <w:pPr>
              <w:pStyle w:val="TableText0"/>
              <w:keepNext/>
            </w:pPr>
            <w:r w:rsidRPr="00851ED7">
              <w:t>10</w:t>
            </w:r>
            <w:r w:rsidR="00467F33" w:rsidRPr="00851ED7">
              <w:t xml:space="preserve"> lb/gal.</w:t>
            </w:r>
          </w:p>
          <w:p w14:paraId="6B671632" w14:textId="77777777" w:rsidR="00903109" w:rsidRPr="00851ED7" w:rsidRDefault="00467F33" w:rsidP="002B2D1E">
            <w:pPr>
              <w:pStyle w:val="TableText0"/>
              <w:keepNext/>
            </w:pPr>
            <w:r w:rsidRPr="00851ED7">
              <w:t>(</w:t>
            </w:r>
            <w:r w:rsidR="00E44ADF" w:rsidRPr="00851ED7">
              <w:t>1.2</w:t>
            </w:r>
            <w:r w:rsidRPr="00851ED7">
              <w:t xml:space="preserve"> kg/l)</w:t>
            </w:r>
          </w:p>
        </w:tc>
        <w:tc>
          <w:tcPr>
            <w:tcW w:w="1270" w:type="dxa"/>
            <w:vAlign w:val="center"/>
          </w:tcPr>
          <w:p w14:paraId="6CCB6895" w14:textId="77777777" w:rsidR="00525C6F" w:rsidRPr="00851ED7" w:rsidRDefault="00525C6F" w:rsidP="002B2D1E">
            <w:pPr>
              <w:pStyle w:val="TableText0"/>
              <w:keepNext/>
            </w:pPr>
            <w:r w:rsidRPr="00851ED7">
              <w:t>10 lb/gal</w:t>
            </w:r>
          </w:p>
          <w:p w14:paraId="52781609" w14:textId="09544271" w:rsidR="00903109" w:rsidRPr="00851ED7" w:rsidRDefault="00BA42B7" w:rsidP="002B2D1E">
            <w:pPr>
              <w:pStyle w:val="TableText0"/>
              <w:keepNext/>
            </w:pPr>
            <w:r w:rsidRPr="00851ED7">
              <w:t>(</w:t>
            </w:r>
            <w:r w:rsidR="00525C6F" w:rsidRPr="00851ED7">
              <w:t>1.2 kg/l)</w:t>
            </w:r>
          </w:p>
        </w:tc>
      </w:tr>
      <w:tr w:rsidR="00DB750F" w:rsidRPr="00851ED7" w14:paraId="7C3B700A" w14:textId="77777777" w:rsidTr="002B2D1E">
        <w:tc>
          <w:tcPr>
            <w:tcW w:w="2065" w:type="dxa"/>
            <w:vAlign w:val="center"/>
          </w:tcPr>
          <w:p w14:paraId="6060ADAA" w14:textId="77777777" w:rsidR="00C62A00" w:rsidRPr="00851ED7" w:rsidRDefault="00C62A00" w:rsidP="002B2D1E">
            <w:pPr>
              <w:pStyle w:val="TableHead"/>
              <w:keepNext/>
            </w:pPr>
            <w:r w:rsidRPr="00851ED7">
              <w:t>Temporary Marking</w:t>
            </w:r>
          </w:p>
          <w:p w14:paraId="77F34A1E" w14:textId="77777777" w:rsidR="00C62A00" w:rsidRPr="00851ED7" w:rsidRDefault="00C62A00" w:rsidP="002B2D1E">
            <w:pPr>
              <w:pStyle w:val="TableHead"/>
              <w:keepNext/>
            </w:pPr>
            <w:r w:rsidRPr="00851ED7">
              <w:t>Waterborne</w:t>
            </w:r>
          </w:p>
          <w:p w14:paraId="4B6F484D" w14:textId="77777777" w:rsidR="00C62A00" w:rsidRPr="00851ED7" w:rsidRDefault="00C62A00" w:rsidP="002B2D1E">
            <w:pPr>
              <w:pStyle w:val="TableHead"/>
              <w:keepNext/>
            </w:pPr>
            <w:r w:rsidRPr="00851ED7">
              <w:t>Type I or II</w:t>
            </w:r>
          </w:p>
        </w:tc>
        <w:tc>
          <w:tcPr>
            <w:tcW w:w="1710" w:type="dxa"/>
            <w:vAlign w:val="center"/>
          </w:tcPr>
          <w:p w14:paraId="07357EEE" w14:textId="77777777" w:rsidR="00C62A00" w:rsidRPr="00851ED7" w:rsidRDefault="002523C6" w:rsidP="002B2D1E">
            <w:pPr>
              <w:pStyle w:val="TableText0"/>
              <w:keepNext/>
            </w:pPr>
            <w:r w:rsidRPr="00851ED7">
              <w:t>230</w:t>
            </w:r>
            <w:r w:rsidR="00C62A00" w:rsidRPr="00851ED7">
              <w:t xml:space="preserve"> ft</w:t>
            </w:r>
            <w:r w:rsidR="00C62A00" w:rsidRPr="00851ED7">
              <w:rPr>
                <w:vertAlign w:val="superscript"/>
              </w:rPr>
              <w:t>2</w:t>
            </w:r>
            <w:r w:rsidR="00C62A00" w:rsidRPr="00851ED7">
              <w:t xml:space="preserve">/gal </w:t>
            </w:r>
            <w:r w:rsidR="00C62A00" w:rsidRPr="00851ED7">
              <w:br/>
              <w:t>(</w:t>
            </w:r>
            <w:r w:rsidR="003E5BCD" w:rsidRPr="00851ED7">
              <w:t xml:space="preserve">5.6 </w:t>
            </w:r>
            <w:r w:rsidR="00C62A00" w:rsidRPr="00851ED7">
              <w:t>m</w:t>
            </w:r>
            <w:r w:rsidR="00C62A00" w:rsidRPr="00851ED7">
              <w:rPr>
                <w:vertAlign w:val="superscript"/>
              </w:rPr>
              <w:t>2</w:t>
            </w:r>
            <w:r w:rsidR="00C62A00" w:rsidRPr="00851ED7">
              <w:t>/l)</w:t>
            </w:r>
          </w:p>
        </w:tc>
        <w:tc>
          <w:tcPr>
            <w:tcW w:w="2240" w:type="dxa"/>
            <w:vAlign w:val="center"/>
          </w:tcPr>
          <w:p w14:paraId="2A53127B" w14:textId="77777777" w:rsidR="00C62A00" w:rsidRPr="00851ED7" w:rsidRDefault="00C62A00" w:rsidP="002B2D1E">
            <w:pPr>
              <w:pStyle w:val="TableText0"/>
              <w:keepNext/>
            </w:pPr>
            <w:r w:rsidRPr="00851ED7">
              <w:t>No beads</w:t>
            </w:r>
          </w:p>
        </w:tc>
        <w:tc>
          <w:tcPr>
            <w:tcW w:w="1440" w:type="dxa"/>
            <w:vAlign w:val="center"/>
          </w:tcPr>
          <w:p w14:paraId="4FF8BDFE" w14:textId="77777777" w:rsidR="00C62A00" w:rsidRPr="00851ED7" w:rsidRDefault="00C62A00" w:rsidP="002B2D1E">
            <w:pPr>
              <w:pStyle w:val="TableText0"/>
              <w:keepNext/>
            </w:pPr>
            <w:r w:rsidRPr="00851ED7">
              <w:t>No beads</w:t>
            </w:r>
          </w:p>
        </w:tc>
        <w:tc>
          <w:tcPr>
            <w:tcW w:w="1270" w:type="dxa"/>
            <w:vAlign w:val="center"/>
          </w:tcPr>
          <w:p w14:paraId="149D93CA" w14:textId="77777777" w:rsidR="00C62A00" w:rsidRPr="00851ED7" w:rsidRDefault="00C62A00" w:rsidP="002B2D1E">
            <w:pPr>
              <w:pStyle w:val="TableText0"/>
              <w:keepNext/>
            </w:pPr>
            <w:r w:rsidRPr="00851ED7">
              <w:t>No beads</w:t>
            </w:r>
          </w:p>
        </w:tc>
      </w:tr>
    </w:tbl>
    <w:p w14:paraId="0F4630AA" w14:textId="77777777" w:rsidR="00C62A00" w:rsidRPr="00851ED7" w:rsidRDefault="00C62A00" w:rsidP="00C62A00">
      <w:pPr>
        <w:pStyle w:val="TableTextNotesBold"/>
      </w:pPr>
      <w:r w:rsidRPr="00851ED7">
        <w:rPr>
          <w:vertAlign w:val="superscript"/>
        </w:rPr>
        <w:t>1</w:t>
      </w:r>
      <w:r w:rsidR="00167AE3" w:rsidRPr="00851ED7">
        <w:t>G</w:t>
      </w:r>
      <w:r w:rsidRPr="00851ED7">
        <w:t>lass bead application rate for Red and Pink paint shall be reduced by 2 lb/gal (0.24 kg/l) for Type I and Type IV beads.</w:t>
      </w:r>
    </w:p>
    <w:p w14:paraId="12C59525" w14:textId="77777777" w:rsidR="00606A8E" w:rsidRPr="00851ED7" w:rsidRDefault="00606A8E" w:rsidP="008077B4">
      <w:pPr>
        <w:pStyle w:val="EngineerNoteskeepwithnext"/>
      </w:pPr>
      <w:r w:rsidRPr="00851ED7">
        <w:t>The Engineer shall specify the time period in paragraph 620-3.5 in order to allow adequate curing of the pavement surface. The Engineer should contact the paint manufacturer to determine the wait period. A 24- to 30-day waiting period is recommended for all types of paint used for pavement marking. The final application should occur after the waiting period has passed. The final marking application must be at a rate equal to 100% of the full application rate with glass beads.</w:t>
      </w:r>
    </w:p>
    <w:p w14:paraId="40F76670" w14:textId="77777777" w:rsidR="00606A8E" w:rsidRPr="00851ED7" w:rsidRDefault="00606A8E" w:rsidP="008077B4">
      <w:pPr>
        <w:pStyle w:val="EngineerNotes"/>
      </w:pPr>
      <w:r w:rsidRPr="00851ED7">
        <w:t xml:space="preserve">Markings may be required before paving operations are complete. The Engineer may wish to specify waterborne or solvent-based materials for temporary markings at 30% to 50% of the specified application rates.  Glass beads will not adhere well at the low application rates for temporary markings. </w:t>
      </w:r>
    </w:p>
    <w:p w14:paraId="6E21A0CA" w14:textId="77777777" w:rsidR="00606A8E" w:rsidRPr="00851ED7" w:rsidRDefault="00606A8E" w:rsidP="008077B4">
      <w:pPr>
        <w:pStyle w:val="EngineerNotes"/>
      </w:pPr>
      <w:r w:rsidRPr="00851ED7">
        <w:t xml:space="preserve">CAUTION:  Prior to reopening pavements at Part 139 airports verify that all markings comply with Part 139 requirements.  Temporary markings not in compliance with AC 150/5340-1 will require a NOTAM regarding any non-standard marking be issued.  For example, temporary markings without beads. </w:t>
      </w:r>
    </w:p>
    <w:p w14:paraId="0F91F4D5" w14:textId="0085ABD1" w:rsidR="00C62A00" w:rsidRPr="00851ED7" w:rsidRDefault="00606A8E" w:rsidP="008077B4">
      <w:pPr>
        <w:pStyle w:val="EngineerNotes"/>
      </w:pPr>
      <w:r w:rsidRPr="00851ED7">
        <w:lastRenderedPageBreak/>
        <w:t>When painting Porous Friction Course, the paint should be applied to the pavement in two coats from opposite directions.  The first coat should be applied at a rate equal to 50% of the full application rate with no glass beads.  The second coat should be applied from the opposite direction at a rate equal to 100% of the full application rate with glass beads.</w:t>
      </w:r>
    </w:p>
    <w:p w14:paraId="6D6A5BA7" w14:textId="2F217F91" w:rsidR="00BA60D5" w:rsidRPr="00851ED7" w:rsidRDefault="00BA60D5" w:rsidP="008077B4">
      <w:pPr>
        <w:pStyle w:val="EngineerNotes"/>
      </w:pPr>
      <w:r w:rsidRPr="00851ED7">
        <w:t xml:space="preserve">Preformed thermoplastic pavement markings </w:t>
      </w:r>
      <w:r w:rsidR="008265A3" w:rsidRPr="00851ED7">
        <w:t>shall</w:t>
      </w:r>
      <w:r w:rsidRPr="00851ED7">
        <w:t xml:space="preserve"> yield at least 225 mcd/m</w:t>
      </w:r>
      <w:r w:rsidRPr="00851ED7">
        <w:rPr>
          <w:vertAlign w:val="superscript"/>
        </w:rPr>
        <w:t>2</w:t>
      </w:r>
      <w:r w:rsidRPr="00851ED7">
        <w:t>/lux on white markings at installation and at least 100 mcd/m</w:t>
      </w:r>
      <w:r w:rsidRPr="00851ED7">
        <w:rPr>
          <w:vertAlign w:val="superscript"/>
        </w:rPr>
        <w:t>2</w:t>
      </w:r>
      <w:r w:rsidRPr="00851ED7">
        <w:t>/lux on yellow markings at installation.</w:t>
      </w:r>
    </w:p>
    <w:p w14:paraId="244B126D" w14:textId="77777777" w:rsidR="00BA60D5" w:rsidRPr="00851ED7" w:rsidRDefault="00BA60D5" w:rsidP="008077B4">
      <w:pPr>
        <w:pStyle w:val="EngineerNoteskeepwithnext"/>
      </w:pPr>
      <w:r w:rsidRPr="00851ED7">
        <w:t xml:space="preserve">Retroreflectivity shall be measured by a portable retroreflectometer according to ASTM E1710 and the practices in ASTM D7585 shall be followed for taking retroreflectivity readings with a portable retroreflectometer and computing measurement averages.  A </w:t>
      </w:r>
      <w:r w:rsidR="008265A3" w:rsidRPr="00851ED7">
        <w:t>vehicle</w:t>
      </w:r>
      <w:r w:rsidRPr="00851ED7">
        <w:t>-mounted retroreflectometer may also be used.</w:t>
      </w:r>
    </w:p>
    <w:p w14:paraId="1FAB34DE" w14:textId="77777777" w:rsidR="00872185" w:rsidRPr="00851ED7" w:rsidRDefault="00872185" w:rsidP="008077B4">
      <w:pPr>
        <w:pStyle w:val="Engineernotebottom"/>
      </w:pPr>
      <w:r w:rsidRPr="00851ED7">
        <w:t>************************************************************************************</w:t>
      </w:r>
    </w:p>
    <w:p w14:paraId="0617E186" w14:textId="15A84557" w:rsidR="00872185" w:rsidRPr="00851ED7" w:rsidRDefault="00385DE9" w:rsidP="005A5A38">
      <w:pPr>
        <w:pStyle w:val="Indentpluswidegapprior"/>
        <w:ind w:firstLine="0"/>
      </w:pPr>
      <w:r w:rsidRPr="006629B8">
        <w:rPr>
          <w:b/>
        </w:rPr>
        <w:t>[</w:t>
      </w:r>
      <w:r w:rsidR="00872185" w:rsidRPr="00CE7876">
        <w:t>  </w:t>
      </w:r>
      <w:r w:rsidR="00872185" w:rsidRPr="00CE7876">
        <w:rPr>
          <w:b/>
        </w:rPr>
        <w:t> </w:t>
      </w:r>
      <w:r w:rsidR="00872185" w:rsidRPr="00CE7876">
        <w:rPr>
          <w:rStyle w:val="NormalCourierNew"/>
          <w:b/>
          <w:szCs w:val="22"/>
        </w:rPr>
        <w:t>Waterborne</w:t>
      </w:r>
      <w:r w:rsidR="00872185" w:rsidRPr="00851ED7">
        <w:rPr>
          <w:rStyle w:val="NormalCourierNew"/>
          <w:szCs w:val="22"/>
        </w:rPr>
        <w:t>. Paint shall meet the requirements of Federal Specification TT-P-</w:t>
      </w:r>
      <w:r w:rsidR="00AA54B8" w:rsidRPr="00851ED7">
        <w:rPr>
          <w:rStyle w:val="NormalCourierNew"/>
          <w:szCs w:val="22"/>
        </w:rPr>
        <w:t>1952F</w:t>
      </w:r>
      <w:r w:rsidR="00872185" w:rsidRPr="00851ED7">
        <w:rPr>
          <w:rStyle w:val="NormalCourierNew"/>
          <w:szCs w:val="22"/>
        </w:rPr>
        <w:t xml:space="preserve">, </w:t>
      </w:r>
      <w:r w:rsidRPr="006629B8">
        <w:rPr>
          <w:b/>
        </w:rPr>
        <w:t>[</w:t>
      </w:r>
      <w:r w:rsidR="00872185" w:rsidRPr="00851ED7">
        <w:t>   </w:t>
      </w:r>
      <w:r w:rsidR="00872185" w:rsidRPr="00851ED7">
        <w:rPr>
          <w:rStyle w:val="NormalCourierNew"/>
          <w:szCs w:val="22"/>
        </w:rPr>
        <w:t>Type I</w:t>
      </w:r>
      <w:r w:rsidR="00872185" w:rsidRPr="00851ED7">
        <w:t>   </w:t>
      </w:r>
      <w:r w:rsidRPr="009B09C3">
        <w:rPr>
          <w:b/>
        </w:rPr>
        <w:t>]</w:t>
      </w:r>
      <w:r w:rsidR="00872185" w:rsidRPr="00851ED7">
        <w:rPr>
          <w:rStyle w:val="NormalCourierNew"/>
          <w:szCs w:val="22"/>
        </w:rPr>
        <w:t xml:space="preserve"> </w:t>
      </w:r>
      <w:r w:rsidRPr="009B09C3">
        <w:rPr>
          <w:b/>
        </w:rPr>
        <w:t>[</w:t>
      </w:r>
      <w:r w:rsidR="00872185" w:rsidRPr="00851ED7">
        <w:t>   </w:t>
      </w:r>
      <w:r w:rsidR="00872185" w:rsidRPr="00851ED7">
        <w:rPr>
          <w:rStyle w:val="NormalCourierNew"/>
          <w:szCs w:val="22"/>
        </w:rPr>
        <w:t>Type II</w:t>
      </w:r>
      <w:r w:rsidR="00872185" w:rsidRPr="00851ED7">
        <w:t>   </w:t>
      </w:r>
      <w:r w:rsidRPr="00851ED7">
        <w:t>]</w:t>
      </w:r>
      <w:r w:rsidR="00872185" w:rsidRPr="00851ED7">
        <w:rPr>
          <w:rStyle w:val="NormalCourierNew"/>
          <w:szCs w:val="22"/>
        </w:rPr>
        <w:t xml:space="preserve"> </w:t>
      </w:r>
      <w:r w:rsidRPr="009B09C3">
        <w:rPr>
          <w:b/>
        </w:rPr>
        <w:t>[</w:t>
      </w:r>
      <w:r w:rsidR="00872185" w:rsidRPr="00851ED7">
        <w:t>   </w:t>
      </w:r>
      <w:r w:rsidR="00872185" w:rsidRPr="00851ED7">
        <w:rPr>
          <w:rStyle w:val="NormalCourierNew"/>
          <w:szCs w:val="22"/>
        </w:rPr>
        <w:t>Type III</w:t>
      </w:r>
      <w:r w:rsidR="00872185" w:rsidRPr="00851ED7">
        <w:t>   </w:t>
      </w:r>
      <w:r w:rsidRPr="009B09C3">
        <w:rPr>
          <w:b/>
        </w:rPr>
        <w:t>]</w:t>
      </w:r>
      <w:r w:rsidR="00872185" w:rsidRPr="00851ED7">
        <w:t xml:space="preserve">. </w:t>
      </w:r>
      <w:r w:rsidR="00872185" w:rsidRPr="00CE7876">
        <w:rPr>
          <w:rStyle w:val="NormalCourierNew"/>
          <w:rFonts w:ascii="Times New Roman" w:hAnsi="Times New Roman"/>
          <w:szCs w:val="22"/>
        </w:rPr>
        <w:t xml:space="preserve">The non-volatile portion of the vehicle for all paint types shall be composed of a 100% acrylic polymer as determined by infrared spectral analysis. </w:t>
      </w:r>
      <w:r w:rsidR="00872185" w:rsidRPr="00851ED7">
        <w:rPr>
          <w:rStyle w:val="NormalCourierNew"/>
          <w:rFonts w:ascii="Times New Roman" w:hAnsi="Times New Roman"/>
          <w:b/>
          <w:szCs w:val="22"/>
        </w:rPr>
        <w:t xml:space="preserve"> </w:t>
      </w:r>
      <w:r w:rsidRPr="009B09C3">
        <w:rPr>
          <w:b/>
        </w:rPr>
        <w:t>[</w:t>
      </w:r>
      <w:r w:rsidR="00872185" w:rsidRPr="00851ED7">
        <w:t>   </w:t>
      </w:r>
      <w:r w:rsidR="00872185" w:rsidRPr="00851ED7">
        <w:rPr>
          <w:rStyle w:val="NormalCourierNew"/>
          <w:szCs w:val="22"/>
        </w:rPr>
        <w:t>The acrylic resin used for Type III shall be 100% cross linking acrylic as evidenced by infrared peaks at wavelengths 1568, 1624, and 1672 cm-l with intensities equal to those produced by an acrylic resin known to be 100% cross linking.</w:t>
      </w:r>
      <w:r w:rsidR="00872185" w:rsidRPr="00851ED7">
        <w:t>   </w:t>
      </w:r>
      <w:r w:rsidRPr="009B09C3">
        <w:rPr>
          <w:b/>
        </w:rPr>
        <w:t>]</w:t>
      </w:r>
    </w:p>
    <w:p w14:paraId="217A725D" w14:textId="7378D11D" w:rsidR="00872185" w:rsidRPr="00851ED7" w:rsidRDefault="00385DE9" w:rsidP="005A5A38">
      <w:pPr>
        <w:pStyle w:val="Indentpluswidegapprior"/>
        <w:ind w:firstLine="0"/>
        <w:rPr>
          <w:rStyle w:val="NormalCourierNew"/>
          <w:bCs w:val="0"/>
          <w:szCs w:val="22"/>
        </w:rPr>
      </w:pPr>
      <w:r w:rsidRPr="009B09C3">
        <w:rPr>
          <w:b/>
        </w:rPr>
        <w:t>[</w:t>
      </w:r>
      <w:r w:rsidR="00872185" w:rsidRPr="00851ED7">
        <w:t>   </w:t>
      </w:r>
      <w:r w:rsidR="00872185" w:rsidRPr="00CE7876">
        <w:rPr>
          <w:rStyle w:val="NormalCourierNew"/>
          <w:b/>
          <w:szCs w:val="22"/>
        </w:rPr>
        <w:t>Epoxy.</w:t>
      </w:r>
      <w:r w:rsidR="00872185" w:rsidRPr="00851ED7">
        <w:rPr>
          <w:rStyle w:val="NormalCourierNew"/>
          <w:szCs w:val="22"/>
        </w:rPr>
        <w:t xml:space="preserve"> Paint shall be a two component, minimum 99% solids type system conforming to the following:</w:t>
      </w:r>
    </w:p>
    <w:p w14:paraId="71822862" w14:textId="77777777" w:rsidR="00872185" w:rsidRPr="00851ED7" w:rsidRDefault="00872185" w:rsidP="00103261">
      <w:pPr>
        <w:pStyle w:val="Indent2"/>
        <w:rPr>
          <w:rStyle w:val="NormalCourierNew"/>
          <w:szCs w:val="22"/>
        </w:rPr>
      </w:pPr>
      <w:r w:rsidRPr="00851ED7">
        <w:rPr>
          <w:rStyle w:val="NormalCourierNew"/>
          <w:b/>
          <w:szCs w:val="22"/>
        </w:rPr>
        <w:t>(1) Pigments</w:t>
      </w:r>
      <w:r w:rsidRPr="00851ED7">
        <w:rPr>
          <w:rStyle w:val="NormalCourierNew"/>
          <w:szCs w:val="22"/>
        </w:rPr>
        <w:t>. Component A. Percent by weight.</w:t>
      </w:r>
    </w:p>
    <w:p w14:paraId="29542633" w14:textId="77777777" w:rsidR="00872185" w:rsidRPr="00851ED7" w:rsidRDefault="00872185" w:rsidP="00103261">
      <w:pPr>
        <w:pStyle w:val="Indent3"/>
        <w:rPr>
          <w:rStyle w:val="NormalCourierNew"/>
          <w:szCs w:val="22"/>
        </w:rPr>
      </w:pPr>
      <w:r w:rsidRPr="00851ED7">
        <w:rPr>
          <w:rStyle w:val="NormalCourierNew"/>
          <w:b/>
          <w:szCs w:val="22"/>
        </w:rPr>
        <w:t>(a) White</w:t>
      </w:r>
      <w:r w:rsidRPr="00851ED7">
        <w:rPr>
          <w:rStyle w:val="NormalCourierNew"/>
          <w:szCs w:val="22"/>
        </w:rPr>
        <w:t>:</w:t>
      </w:r>
    </w:p>
    <w:p w14:paraId="1C4A29E7" w14:textId="77777777" w:rsidR="00872185" w:rsidRPr="00851ED7" w:rsidRDefault="00872185" w:rsidP="007E5725">
      <w:pPr>
        <w:pStyle w:val="ListParagraph"/>
        <w:numPr>
          <w:ilvl w:val="0"/>
          <w:numId w:val="292"/>
        </w:numPr>
        <w:rPr>
          <w:rStyle w:val="NormalCourierNew"/>
          <w:bCs/>
        </w:rPr>
      </w:pPr>
      <w:r w:rsidRPr="00851ED7">
        <w:rPr>
          <w:rStyle w:val="NormalCourierNew"/>
        </w:rPr>
        <w:t>Titanium Dioxide, ASTM D476, type II shall be 18% minimum (16.5% minimum at 100% purity).</w:t>
      </w:r>
    </w:p>
    <w:p w14:paraId="64363F4F" w14:textId="77777777" w:rsidR="00872185" w:rsidRPr="00851ED7" w:rsidRDefault="00872185" w:rsidP="00103261">
      <w:pPr>
        <w:pStyle w:val="Indent3"/>
        <w:rPr>
          <w:rStyle w:val="NormalCourierNew"/>
          <w:bCs w:val="0"/>
          <w:szCs w:val="22"/>
        </w:rPr>
      </w:pPr>
      <w:r w:rsidRPr="00851ED7">
        <w:rPr>
          <w:rStyle w:val="NormalCourierNew"/>
          <w:b/>
          <w:szCs w:val="22"/>
        </w:rPr>
        <w:t>(b) Yellow and Colors</w:t>
      </w:r>
      <w:r w:rsidRPr="00851ED7">
        <w:rPr>
          <w:rStyle w:val="NormalCourierNew"/>
          <w:szCs w:val="22"/>
        </w:rPr>
        <w:t>:</w:t>
      </w:r>
    </w:p>
    <w:p w14:paraId="1027A2FA" w14:textId="77777777" w:rsidR="00872185" w:rsidRPr="00851ED7" w:rsidRDefault="00872185" w:rsidP="007E5725">
      <w:pPr>
        <w:pStyle w:val="Indent2"/>
        <w:numPr>
          <w:ilvl w:val="0"/>
          <w:numId w:val="292"/>
        </w:numPr>
        <w:rPr>
          <w:rStyle w:val="NormalCourierNew"/>
          <w:szCs w:val="22"/>
        </w:rPr>
      </w:pPr>
      <w:r w:rsidRPr="00851ED7">
        <w:rPr>
          <w:rStyle w:val="NormalCourierNew"/>
          <w:szCs w:val="22"/>
        </w:rPr>
        <w:t>Titanium Dioxide, ASTM D476, type II shall be 14 to 17%.</w:t>
      </w:r>
    </w:p>
    <w:p w14:paraId="3F737BB4" w14:textId="77777777" w:rsidR="00872185" w:rsidRPr="00851ED7" w:rsidRDefault="00872185" w:rsidP="007E5725">
      <w:pPr>
        <w:pStyle w:val="Indent2"/>
        <w:numPr>
          <w:ilvl w:val="0"/>
          <w:numId w:val="292"/>
        </w:numPr>
        <w:rPr>
          <w:rStyle w:val="NormalCourierNew"/>
          <w:bCs w:val="0"/>
          <w:szCs w:val="22"/>
        </w:rPr>
      </w:pPr>
      <w:r w:rsidRPr="00851ED7">
        <w:rPr>
          <w:rStyle w:val="NormalCourierNew"/>
          <w:szCs w:val="22"/>
        </w:rPr>
        <w:t>Epoxy resin shall be 75 to 79%.</w:t>
      </w:r>
    </w:p>
    <w:p w14:paraId="38AD9660" w14:textId="7CFB380F" w:rsidR="000C312A" w:rsidRPr="00851ED7" w:rsidRDefault="000C312A" w:rsidP="007E5725">
      <w:pPr>
        <w:pStyle w:val="ListParagraph"/>
        <w:numPr>
          <w:ilvl w:val="0"/>
          <w:numId w:val="292"/>
        </w:numPr>
        <w:rPr>
          <w:rStyle w:val="NormalCourierNew"/>
          <w:bCs/>
        </w:rPr>
      </w:pPr>
      <w:r w:rsidRPr="00851ED7">
        <w:rPr>
          <w:rStyle w:val="NormalCourierNew"/>
          <w:bCs/>
        </w:rPr>
        <w:t>Organic yellow, other colors, and tinting as required to meet color standard.</w:t>
      </w:r>
    </w:p>
    <w:p w14:paraId="766EBA7C" w14:textId="77777777" w:rsidR="00872185" w:rsidRPr="00851ED7" w:rsidRDefault="00872185" w:rsidP="00103261">
      <w:pPr>
        <w:pStyle w:val="Indent2"/>
        <w:rPr>
          <w:rStyle w:val="NormalCourierNew"/>
          <w:szCs w:val="22"/>
        </w:rPr>
      </w:pPr>
      <w:r w:rsidRPr="00851ED7">
        <w:rPr>
          <w:rStyle w:val="NormalCourierNew"/>
          <w:b/>
          <w:szCs w:val="22"/>
        </w:rPr>
        <w:t>(2) Epoxy content</w:t>
      </w:r>
      <w:r w:rsidRPr="00851ED7">
        <w:rPr>
          <w:rStyle w:val="NormalCourierNew"/>
          <w:szCs w:val="22"/>
        </w:rPr>
        <w:t>. Component A. The weight per epoxy equivalent, when tested in accordance with ASTM D1652 shall be the manufacturer’s target ±50.</w:t>
      </w:r>
    </w:p>
    <w:p w14:paraId="10F5308B" w14:textId="77777777" w:rsidR="00872185" w:rsidRPr="00851ED7" w:rsidRDefault="00872185" w:rsidP="00103261">
      <w:pPr>
        <w:pStyle w:val="Indent2"/>
        <w:rPr>
          <w:rStyle w:val="NormalCourierNew"/>
          <w:szCs w:val="22"/>
        </w:rPr>
      </w:pPr>
      <w:r w:rsidRPr="00851ED7">
        <w:rPr>
          <w:rStyle w:val="NormalCourierNew"/>
          <w:b/>
          <w:szCs w:val="22"/>
        </w:rPr>
        <w:t>(3) Amine number</w:t>
      </w:r>
      <w:r w:rsidRPr="00851ED7">
        <w:rPr>
          <w:rStyle w:val="NormalCourierNew"/>
          <w:szCs w:val="22"/>
        </w:rPr>
        <w:t>. Component B. When tested in accordance with ASTM D2074 shall be the manufacturer’s target ±50.</w:t>
      </w:r>
    </w:p>
    <w:p w14:paraId="295403F6" w14:textId="26C9538C" w:rsidR="00872185" w:rsidRPr="00851ED7" w:rsidRDefault="00872185" w:rsidP="00103261">
      <w:pPr>
        <w:pStyle w:val="Indent2"/>
        <w:rPr>
          <w:rStyle w:val="NormalCourierNew"/>
          <w:szCs w:val="22"/>
        </w:rPr>
      </w:pPr>
      <w:r w:rsidRPr="00851ED7">
        <w:rPr>
          <w:rStyle w:val="NormalCourierNew"/>
          <w:b/>
          <w:szCs w:val="22"/>
        </w:rPr>
        <w:t>(4) Prohibited materials</w:t>
      </w:r>
      <w:r w:rsidRPr="00851ED7">
        <w:rPr>
          <w:rStyle w:val="NormalCourierNew"/>
          <w:szCs w:val="22"/>
        </w:rPr>
        <w:t xml:space="preserve">. The manufacturer shall certify that the product does not contain mercury, lead, hexavalent chromium, </w:t>
      </w:r>
      <w:r w:rsidRPr="00851ED7">
        <w:rPr>
          <w:rStyle w:val="NormalCourierNew"/>
          <w:szCs w:val="22"/>
        </w:rPr>
        <w:lastRenderedPageBreak/>
        <w:t xml:space="preserve">halogenated solvents, nor any carcinogen as defined in 29 CFR 1910.1200 in amounts exceeding permissible limits as specified in relevant </w:t>
      </w:r>
      <w:r w:rsidR="002921B6" w:rsidRPr="00851ED7">
        <w:rPr>
          <w:rStyle w:val="NormalCourierNew"/>
          <w:szCs w:val="22"/>
        </w:rPr>
        <w:t>federal regulations.</w:t>
      </w:r>
    </w:p>
    <w:p w14:paraId="1728C871" w14:textId="77777777" w:rsidR="00872185" w:rsidRPr="00851ED7" w:rsidRDefault="00872185" w:rsidP="00103261">
      <w:pPr>
        <w:pStyle w:val="Indent2"/>
        <w:rPr>
          <w:rStyle w:val="NormalCourierNew"/>
          <w:szCs w:val="22"/>
        </w:rPr>
      </w:pPr>
      <w:r w:rsidRPr="00851ED7">
        <w:rPr>
          <w:rStyle w:val="NormalCourierNew"/>
          <w:b/>
          <w:szCs w:val="22"/>
        </w:rPr>
        <w:t>(5) Daylight directional reflectance</w:t>
      </w:r>
      <w:r w:rsidRPr="00851ED7">
        <w:rPr>
          <w:rStyle w:val="NormalCourierNew"/>
          <w:szCs w:val="22"/>
        </w:rPr>
        <w:t>.</w:t>
      </w:r>
    </w:p>
    <w:p w14:paraId="129E42E3" w14:textId="77777777" w:rsidR="00872185" w:rsidRPr="00851ED7" w:rsidRDefault="00872185" w:rsidP="00103261">
      <w:pPr>
        <w:pStyle w:val="Indent3"/>
        <w:rPr>
          <w:rStyle w:val="NormalCourierNew"/>
          <w:szCs w:val="22"/>
        </w:rPr>
      </w:pPr>
      <w:r w:rsidRPr="00851ED7">
        <w:rPr>
          <w:rStyle w:val="NormalCourierNew"/>
          <w:b/>
          <w:szCs w:val="22"/>
        </w:rPr>
        <w:t>(a) White</w:t>
      </w:r>
      <w:r w:rsidRPr="00851ED7">
        <w:rPr>
          <w:rStyle w:val="NormalCourierNew"/>
          <w:szCs w:val="22"/>
        </w:rPr>
        <w:t>: The daylight directional reflectance of the white paint shall not be less than 75% (relative to magnesium oxide), when tested in accordance with ASTM E2302.</w:t>
      </w:r>
    </w:p>
    <w:p w14:paraId="5C78BBE8" w14:textId="57006F3C" w:rsidR="00872185" w:rsidRPr="00851ED7" w:rsidRDefault="00872185" w:rsidP="00103261">
      <w:pPr>
        <w:pStyle w:val="Indent3"/>
        <w:rPr>
          <w:rStyle w:val="NormalCourierNew"/>
          <w:szCs w:val="22"/>
        </w:rPr>
      </w:pPr>
      <w:r w:rsidRPr="00851ED7">
        <w:rPr>
          <w:rStyle w:val="NormalCourierNew"/>
          <w:b/>
          <w:szCs w:val="22"/>
        </w:rPr>
        <w:t>(b) Yellow</w:t>
      </w:r>
      <w:r w:rsidRPr="00851ED7">
        <w:rPr>
          <w:rStyle w:val="NormalCourierNew"/>
          <w:szCs w:val="22"/>
        </w:rPr>
        <w:t xml:space="preserve">: The daylight directional reflectance of the yellow paint shall not be less than 55% (relative to magnesium oxide), when tested in accordance with ASTM E2302. The x and y values shall be consistent with the </w:t>
      </w:r>
      <w:r w:rsidR="002921B6" w:rsidRPr="00851ED7">
        <w:rPr>
          <w:rStyle w:val="NormalCourierNew"/>
          <w:szCs w:val="22"/>
        </w:rPr>
        <w:t>federal</w:t>
      </w:r>
      <w:r w:rsidRPr="00851ED7">
        <w:rPr>
          <w:rStyle w:val="NormalCourierNew"/>
          <w:szCs w:val="22"/>
        </w:rPr>
        <w:t xml:space="preserve"> Hegman yellow color standard chart for traffic yellow standard 33538, or shall be consistent with the tolerance listed below:</w:t>
      </w:r>
    </w:p>
    <w:tbl>
      <w:tblPr>
        <w:tblW w:w="3750" w:type="pct"/>
        <w:jc w:val="center"/>
        <w:tblLook w:val="04A0" w:firstRow="1" w:lastRow="0" w:firstColumn="1" w:lastColumn="0" w:noHBand="0" w:noVBand="1"/>
      </w:tblPr>
      <w:tblGrid>
        <w:gridCol w:w="1755"/>
        <w:gridCol w:w="1755"/>
        <w:gridCol w:w="1755"/>
        <w:gridCol w:w="1755"/>
      </w:tblGrid>
      <w:tr w:rsidR="00872185" w:rsidRPr="00851ED7" w14:paraId="5BB46FAC" w14:textId="77777777" w:rsidTr="00AE120A">
        <w:trPr>
          <w:tblHeader/>
          <w:jc w:val="center"/>
        </w:trPr>
        <w:tc>
          <w:tcPr>
            <w:tcW w:w="0" w:type="auto"/>
            <w:vAlign w:val="center"/>
          </w:tcPr>
          <w:p w14:paraId="1ECD8B06" w14:textId="77777777" w:rsidR="00872185" w:rsidRPr="00851ED7" w:rsidRDefault="00872185" w:rsidP="00103261">
            <w:pPr>
              <w:pStyle w:val="TableText0"/>
              <w:rPr>
                <w:rStyle w:val="NormalCourierNew"/>
                <w:bCs/>
                <w:szCs w:val="22"/>
              </w:rPr>
            </w:pPr>
            <w:r w:rsidRPr="00851ED7">
              <w:rPr>
                <w:rStyle w:val="NormalCourierNew"/>
                <w:szCs w:val="22"/>
              </w:rPr>
              <w:t>x   .462</w:t>
            </w:r>
          </w:p>
        </w:tc>
        <w:tc>
          <w:tcPr>
            <w:tcW w:w="0" w:type="auto"/>
            <w:vAlign w:val="center"/>
          </w:tcPr>
          <w:p w14:paraId="4E5B338E" w14:textId="77777777" w:rsidR="00872185" w:rsidRPr="00851ED7" w:rsidRDefault="00872185" w:rsidP="00103261">
            <w:pPr>
              <w:pStyle w:val="TableText0"/>
              <w:rPr>
                <w:rStyle w:val="NormalCourierNew"/>
                <w:szCs w:val="22"/>
              </w:rPr>
            </w:pPr>
            <w:r w:rsidRPr="00851ED7">
              <w:rPr>
                <w:rStyle w:val="NormalCourierNew"/>
                <w:szCs w:val="22"/>
              </w:rPr>
              <w:t>x   .470</w:t>
            </w:r>
          </w:p>
        </w:tc>
        <w:tc>
          <w:tcPr>
            <w:tcW w:w="0" w:type="auto"/>
            <w:vAlign w:val="center"/>
          </w:tcPr>
          <w:p w14:paraId="1BD5A847" w14:textId="77777777" w:rsidR="00872185" w:rsidRPr="00851ED7" w:rsidRDefault="00872185" w:rsidP="00103261">
            <w:pPr>
              <w:pStyle w:val="TableText0"/>
              <w:rPr>
                <w:rStyle w:val="NormalCourierNew"/>
                <w:szCs w:val="22"/>
              </w:rPr>
            </w:pPr>
            <w:r w:rsidRPr="00851ED7">
              <w:rPr>
                <w:rStyle w:val="NormalCourierNew"/>
                <w:szCs w:val="22"/>
              </w:rPr>
              <w:t>x   .479</w:t>
            </w:r>
          </w:p>
        </w:tc>
        <w:tc>
          <w:tcPr>
            <w:tcW w:w="0" w:type="auto"/>
            <w:vAlign w:val="center"/>
          </w:tcPr>
          <w:p w14:paraId="6EA56F87" w14:textId="77777777" w:rsidR="00872185" w:rsidRPr="00851ED7" w:rsidRDefault="00872185" w:rsidP="00103261">
            <w:pPr>
              <w:pStyle w:val="TableText0"/>
              <w:rPr>
                <w:rStyle w:val="NormalCourierNew"/>
                <w:szCs w:val="22"/>
              </w:rPr>
            </w:pPr>
            <w:r w:rsidRPr="00851ED7">
              <w:rPr>
                <w:rStyle w:val="NormalCourierNew"/>
                <w:szCs w:val="22"/>
              </w:rPr>
              <w:t>x   .501</w:t>
            </w:r>
          </w:p>
        </w:tc>
      </w:tr>
      <w:tr w:rsidR="00872185" w:rsidRPr="00851ED7" w14:paraId="2D721EDF" w14:textId="77777777" w:rsidTr="00AE120A">
        <w:trPr>
          <w:jc w:val="center"/>
        </w:trPr>
        <w:tc>
          <w:tcPr>
            <w:tcW w:w="0" w:type="auto"/>
            <w:vAlign w:val="center"/>
          </w:tcPr>
          <w:p w14:paraId="342D0D66" w14:textId="77777777" w:rsidR="00872185" w:rsidRPr="00851ED7" w:rsidRDefault="00872185" w:rsidP="00103261">
            <w:pPr>
              <w:pStyle w:val="TableText0"/>
              <w:rPr>
                <w:rStyle w:val="NormalCourierNew"/>
                <w:szCs w:val="22"/>
              </w:rPr>
            </w:pPr>
            <w:r w:rsidRPr="00851ED7">
              <w:rPr>
                <w:rStyle w:val="NormalCourierNew"/>
                <w:szCs w:val="22"/>
              </w:rPr>
              <w:t>y   .438</w:t>
            </w:r>
          </w:p>
        </w:tc>
        <w:tc>
          <w:tcPr>
            <w:tcW w:w="0" w:type="auto"/>
            <w:vAlign w:val="center"/>
          </w:tcPr>
          <w:p w14:paraId="3F67DBD2" w14:textId="77777777" w:rsidR="00872185" w:rsidRPr="00851ED7" w:rsidRDefault="00872185" w:rsidP="00103261">
            <w:pPr>
              <w:pStyle w:val="TableText0"/>
              <w:rPr>
                <w:rStyle w:val="NormalCourierNew"/>
                <w:szCs w:val="22"/>
              </w:rPr>
            </w:pPr>
            <w:r w:rsidRPr="00851ED7">
              <w:rPr>
                <w:rStyle w:val="NormalCourierNew"/>
                <w:szCs w:val="22"/>
              </w:rPr>
              <w:t>y   .455</w:t>
            </w:r>
          </w:p>
        </w:tc>
        <w:tc>
          <w:tcPr>
            <w:tcW w:w="0" w:type="auto"/>
            <w:vAlign w:val="center"/>
          </w:tcPr>
          <w:p w14:paraId="0E68D1FF" w14:textId="77777777" w:rsidR="00872185" w:rsidRPr="00851ED7" w:rsidRDefault="00872185" w:rsidP="00103261">
            <w:pPr>
              <w:pStyle w:val="TableText0"/>
              <w:rPr>
                <w:rStyle w:val="NormalCourierNew"/>
                <w:szCs w:val="22"/>
              </w:rPr>
            </w:pPr>
            <w:r w:rsidRPr="00851ED7">
              <w:rPr>
                <w:rStyle w:val="NormalCourierNew"/>
                <w:szCs w:val="22"/>
              </w:rPr>
              <w:t xml:space="preserve">y   .428 </w:t>
            </w:r>
          </w:p>
        </w:tc>
        <w:tc>
          <w:tcPr>
            <w:tcW w:w="0" w:type="auto"/>
            <w:vAlign w:val="center"/>
          </w:tcPr>
          <w:p w14:paraId="664CDAC8" w14:textId="77777777" w:rsidR="00872185" w:rsidRPr="00851ED7" w:rsidRDefault="00872185" w:rsidP="00103261">
            <w:pPr>
              <w:pStyle w:val="TableText0"/>
              <w:rPr>
                <w:rStyle w:val="NormalCourierNew"/>
                <w:szCs w:val="22"/>
              </w:rPr>
            </w:pPr>
            <w:r w:rsidRPr="00851ED7">
              <w:rPr>
                <w:rStyle w:val="NormalCourierNew"/>
                <w:szCs w:val="22"/>
              </w:rPr>
              <w:t>y   .452</w:t>
            </w:r>
          </w:p>
        </w:tc>
      </w:tr>
    </w:tbl>
    <w:p w14:paraId="0E17204A" w14:textId="77777777" w:rsidR="00872185" w:rsidRPr="00851ED7" w:rsidRDefault="00872185" w:rsidP="00103261">
      <w:pPr>
        <w:pStyle w:val="Indent2"/>
        <w:rPr>
          <w:rStyle w:val="NormalCourierNew"/>
          <w:bCs w:val="0"/>
          <w:szCs w:val="22"/>
        </w:rPr>
      </w:pPr>
      <w:r w:rsidRPr="00851ED7">
        <w:rPr>
          <w:rStyle w:val="NormalCourierNew"/>
          <w:b/>
          <w:szCs w:val="22"/>
        </w:rPr>
        <w:t>(6) Accelerated weathering</w:t>
      </w:r>
      <w:r w:rsidRPr="00851ED7">
        <w:rPr>
          <w:rStyle w:val="NormalCourierNew"/>
          <w:szCs w:val="22"/>
        </w:rPr>
        <w:t>.</w:t>
      </w:r>
    </w:p>
    <w:p w14:paraId="283E711B" w14:textId="77777777" w:rsidR="00872185" w:rsidRPr="00851ED7" w:rsidRDefault="00872185" w:rsidP="00103261">
      <w:pPr>
        <w:pStyle w:val="Indent3"/>
        <w:rPr>
          <w:rStyle w:val="NormalCourierNew"/>
          <w:szCs w:val="22"/>
        </w:rPr>
      </w:pPr>
      <w:r w:rsidRPr="00851ED7">
        <w:rPr>
          <w:rStyle w:val="NormalCourierNew"/>
          <w:b/>
          <w:szCs w:val="22"/>
        </w:rPr>
        <w:t>(a) Sample preparation</w:t>
      </w:r>
      <w:r w:rsidRPr="00851ED7">
        <w:rPr>
          <w:rStyle w:val="NormalCourierNew"/>
          <w:szCs w:val="22"/>
        </w:rPr>
        <w:t xml:space="preserve">. Apply the paint at a wet film thickness of 0.013-inch (0.33 mm) to four 3 </w:t>
      </w:r>
      <w:r w:rsidRPr="00851ED7">
        <w:rPr>
          <w:rStyle w:val="NormalCourierNew"/>
          <w:rFonts w:cs="Courier New"/>
          <w:szCs w:val="22"/>
        </w:rPr>
        <w:t>×</w:t>
      </w:r>
      <w:r w:rsidRPr="00851ED7">
        <w:rPr>
          <w:rStyle w:val="NormalCourierNew"/>
          <w:szCs w:val="22"/>
        </w:rPr>
        <w:t xml:space="preserve"> 6-inch (8 </w:t>
      </w:r>
      <w:r w:rsidRPr="00851ED7">
        <w:rPr>
          <w:rStyle w:val="NormalCourierNew"/>
          <w:rFonts w:cs="Courier New"/>
          <w:szCs w:val="22"/>
        </w:rPr>
        <w:t>×</w:t>
      </w:r>
      <w:r w:rsidRPr="00851ED7">
        <w:rPr>
          <w:rStyle w:val="NormalCourierNew"/>
          <w:szCs w:val="22"/>
        </w:rPr>
        <w:t xml:space="preserve"> 15 cm) aluminum panels prepared as described in ASTM E2302. Air dry the sample 48 hours under standard conditions.</w:t>
      </w:r>
    </w:p>
    <w:p w14:paraId="7E85D173" w14:textId="77777777" w:rsidR="00872185" w:rsidRPr="00851ED7" w:rsidRDefault="00872185" w:rsidP="00103261">
      <w:pPr>
        <w:pStyle w:val="Indent3"/>
        <w:rPr>
          <w:rStyle w:val="NormalCourierNew"/>
          <w:szCs w:val="22"/>
        </w:rPr>
      </w:pPr>
      <w:r w:rsidRPr="00851ED7">
        <w:rPr>
          <w:rStyle w:val="NormalCourierNew"/>
          <w:b/>
          <w:szCs w:val="22"/>
        </w:rPr>
        <w:t>(b) Testing conditions</w:t>
      </w:r>
      <w:r w:rsidRPr="00851ED7">
        <w:rPr>
          <w:rStyle w:val="NormalCourierNew"/>
          <w:szCs w:val="22"/>
        </w:rPr>
        <w:t>. Test in accordance with ASTM G154 using both Ultra Violet (UV-B) Light and condensate exposure, 72 hours total, alternating four (4) hour UV exposure at 140°F (60</w:t>
      </w:r>
      <w:r w:rsidRPr="00851ED7">
        <w:rPr>
          <w:rStyle w:val="NormalCourierNew"/>
          <w:rFonts w:cs="Courier New"/>
          <w:szCs w:val="22"/>
        </w:rPr>
        <w:t>°</w:t>
      </w:r>
      <w:r w:rsidRPr="00851ED7">
        <w:rPr>
          <w:rStyle w:val="NormalCourierNew"/>
          <w:szCs w:val="22"/>
        </w:rPr>
        <w:t>C), and four (4) hours condensate exposure at 104°F (40°C).</w:t>
      </w:r>
    </w:p>
    <w:p w14:paraId="6EC13544" w14:textId="156FAA1B" w:rsidR="00872185" w:rsidRPr="00851ED7" w:rsidRDefault="00872185" w:rsidP="00103261">
      <w:pPr>
        <w:pStyle w:val="Indent3"/>
        <w:rPr>
          <w:rStyle w:val="NormalCourierNew"/>
          <w:szCs w:val="22"/>
        </w:rPr>
      </w:pPr>
      <w:r w:rsidRPr="00851ED7">
        <w:rPr>
          <w:rStyle w:val="NormalCourierNew"/>
          <w:b/>
          <w:szCs w:val="22"/>
        </w:rPr>
        <w:t>(c) Evaluation</w:t>
      </w:r>
      <w:r w:rsidRPr="00851ED7">
        <w:rPr>
          <w:rStyle w:val="NormalCourierNew"/>
          <w:szCs w:val="22"/>
        </w:rPr>
        <w:t>. Remove the samples and condition for 24 hours under standard conditions. Determine the directional reflectance and color match using the procedures in paragraph 5 above. Evaluate for conformance with the color requirements.</w:t>
      </w:r>
    </w:p>
    <w:p w14:paraId="052561BA" w14:textId="77777777" w:rsidR="00872185" w:rsidRPr="00851ED7" w:rsidRDefault="00872185" w:rsidP="00103261">
      <w:pPr>
        <w:pStyle w:val="Indent2"/>
        <w:rPr>
          <w:rStyle w:val="NormalCourierNew"/>
          <w:szCs w:val="22"/>
        </w:rPr>
      </w:pPr>
      <w:r w:rsidRPr="00851ED7">
        <w:rPr>
          <w:rStyle w:val="NormalCourierNew"/>
          <w:b/>
          <w:szCs w:val="22"/>
        </w:rPr>
        <w:t>(7) Volatile organic content</w:t>
      </w:r>
      <w:r w:rsidRPr="00851ED7">
        <w:rPr>
          <w:rStyle w:val="NormalCourierNew"/>
          <w:szCs w:val="22"/>
        </w:rPr>
        <w:t>. Determine the volatile organic content in accordance with 40 CFR Part 60 Appendix A, Method 24.</w:t>
      </w:r>
    </w:p>
    <w:p w14:paraId="0622BEF7" w14:textId="77777777" w:rsidR="00872185" w:rsidRPr="00851ED7" w:rsidRDefault="00872185" w:rsidP="00103261">
      <w:pPr>
        <w:pStyle w:val="Indent2"/>
        <w:rPr>
          <w:rStyle w:val="NormalCourierNew"/>
          <w:szCs w:val="22"/>
        </w:rPr>
      </w:pPr>
      <w:r w:rsidRPr="00851ED7">
        <w:rPr>
          <w:rStyle w:val="NormalCourierNew"/>
          <w:b/>
          <w:szCs w:val="22"/>
        </w:rPr>
        <w:t>(8) Dry opacity</w:t>
      </w:r>
      <w:r w:rsidRPr="00851ED7">
        <w:rPr>
          <w:rStyle w:val="NormalCourierNew"/>
          <w:szCs w:val="22"/>
        </w:rPr>
        <w:t>. Use ASTM E2302. The wet film thickness shall be 0.015 inch (0.38 mm). The minimum opacity for white and colors shall be 0.92.</w:t>
      </w:r>
    </w:p>
    <w:p w14:paraId="7E04CB84" w14:textId="77777777" w:rsidR="00872185" w:rsidRPr="00851ED7" w:rsidRDefault="00872185" w:rsidP="00103261">
      <w:pPr>
        <w:pStyle w:val="Indent2"/>
        <w:rPr>
          <w:rStyle w:val="NormalCourierNew"/>
          <w:szCs w:val="22"/>
        </w:rPr>
      </w:pPr>
      <w:r w:rsidRPr="00851ED7">
        <w:rPr>
          <w:rStyle w:val="NormalCourierNew"/>
          <w:b/>
          <w:szCs w:val="22"/>
        </w:rPr>
        <w:t>(9) Abrasion resistance</w:t>
      </w:r>
      <w:r w:rsidRPr="00851ED7">
        <w:rPr>
          <w:rStyle w:val="NormalCourierNew"/>
          <w:szCs w:val="22"/>
        </w:rPr>
        <w:t>. Subject the panels prepared in paragraph 620-2.2b(6) to the abrasion test in accordance with ASTM D968, Method A, except that the inside diameter of the metal guide tube shall be from 0.747 to 0.750 inch (18.97 to 19.05 mm). Five liters (17.5 lb (7.94 kg)) of unused sand shall be used for each test panel. The test shall be run on two test panels Both baked and weathered paint films shall require not less than 150 liters (525 lbs (239 kg)) of sand for the removal of the paint films.</w:t>
      </w:r>
    </w:p>
    <w:p w14:paraId="19504668" w14:textId="1529871E" w:rsidR="00767328" w:rsidRPr="00480C4E" w:rsidRDefault="00872185" w:rsidP="00CE7876">
      <w:pPr>
        <w:pStyle w:val="Indent2"/>
        <w:rPr>
          <w:b/>
        </w:rPr>
      </w:pPr>
      <w:r w:rsidRPr="00851ED7">
        <w:rPr>
          <w:rStyle w:val="NormalCourierNew"/>
          <w:b/>
          <w:szCs w:val="22"/>
        </w:rPr>
        <w:t>(10) Hardness, shore</w:t>
      </w:r>
      <w:r w:rsidRPr="00851ED7">
        <w:rPr>
          <w:rStyle w:val="NormalCourierNew"/>
          <w:szCs w:val="22"/>
        </w:rPr>
        <w:t>. Hardness shall be at least 80 when tested in accordance with ASTM D2240.</w:t>
      </w:r>
      <w:r w:rsidRPr="00480C4E">
        <w:rPr>
          <w:b/>
        </w:rPr>
        <w:t>   </w:t>
      </w:r>
      <w:r w:rsidR="00385DE9" w:rsidRPr="00480C4E">
        <w:rPr>
          <w:b/>
        </w:rPr>
        <w:t>]</w:t>
      </w:r>
    </w:p>
    <w:p w14:paraId="074F54FA" w14:textId="7D5CD9EC" w:rsidR="00872185" w:rsidRPr="00851ED7" w:rsidRDefault="00385DE9" w:rsidP="005A5A38">
      <w:pPr>
        <w:pStyle w:val="Indentpluswidegapprior"/>
        <w:ind w:firstLine="0"/>
        <w:rPr>
          <w:rStyle w:val="CourierNewcharacters"/>
        </w:rPr>
      </w:pPr>
      <w:r w:rsidRPr="00480C4E">
        <w:rPr>
          <w:b/>
        </w:rPr>
        <w:t>[</w:t>
      </w:r>
      <w:r w:rsidR="00872185" w:rsidRPr="00480C4E">
        <w:rPr>
          <w:b/>
        </w:rPr>
        <w:t>   </w:t>
      </w:r>
      <w:r w:rsidR="00872185" w:rsidRPr="00851ED7">
        <w:rPr>
          <w:rStyle w:val="CourierNewboldcharacters"/>
        </w:rPr>
        <w:t>Methacrylate.</w:t>
      </w:r>
      <w:r w:rsidR="00872185" w:rsidRPr="00851ED7">
        <w:rPr>
          <w:rStyle w:val="CourierNewcharacters"/>
        </w:rPr>
        <w:t xml:space="preserve"> Paint shall be a two component, minimum 99% solids-type system conforming to the following:</w:t>
      </w:r>
    </w:p>
    <w:p w14:paraId="097BAE4D" w14:textId="77777777" w:rsidR="00872185" w:rsidRPr="00851ED7" w:rsidRDefault="00872185" w:rsidP="00FD35A6">
      <w:pPr>
        <w:pStyle w:val="Indent2"/>
        <w:rPr>
          <w:rStyle w:val="NormalCourierNew"/>
          <w:szCs w:val="22"/>
        </w:rPr>
      </w:pPr>
      <w:r w:rsidRPr="00851ED7">
        <w:rPr>
          <w:rStyle w:val="NormalCourierNew"/>
          <w:b/>
          <w:szCs w:val="22"/>
        </w:rPr>
        <w:lastRenderedPageBreak/>
        <w:t>(1) Pigments</w:t>
      </w:r>
      <w:r w:rsidRPr="00851ED7">
        <w:rPr>
          <w:rStyle w:val="NormalCourierNew"/>
          <w:szCs w:val="22"/>
        </w:rPr>
        <w:t>. Component A. Percent by weight.</w:t>
      </w:r>
    </w:p>
    <w:p w14:paraId="68DA6B47" w14:textId="77777777" w:rsidR="00872185" w:rsidRPr="00851ED7" w:rsidRDefault="00872185" w:rsidP="00273DD3">
      <w:pPr>
        <w:pStyle w:val="Indent3"/>
        <w:rPr>
          <w:rStyle w:val="NormalCourierNew"/>
          <w:szCs w:val="22"/>
        </w:rPr>
      </w:pPr>
      <w:r w:rsidRPr="00851ED7">
        <w:rPr>
          <w:rStyle w:val="NormalCourierNew"/>
          <w:b/>
          <w:szCs w:val="22"/>
        </w:rPr>
        <w:t>(a) White</w:t>
      </w:r>
      <w:r w:rsidRPr="00851ED7">
        <w:rPr>
          <w:rStyle w:val="NormalCourierNew"/>
          <w:szCs w:val="22"/>
        </w:rPr>
        <w:t>:</w:t>
      </w:r>
    </w:p>
    <w:p w14:paraId="1E52828C" w14:textId="0A94F3F9" w:rsidR="00872185" w:rsidRPr="00851ED7" w:rsidRDefault="00872185" w:rsidP="00273DD3">
      <w:pPr>
        <w:pStyle w:val="Indent2"/>
        <w:numPr>
          <w:ilvl w:val="0"/>
          <w:numId w:val="237"/>
        </w:numPr>
        <w:rPr>
          <w:rStyle w:val="NormalCourierNew"/>
          <w:szCs w:val="22"/>
        </w:rPr>
      </w:pPr>
      <w:r w:rsidRPr="00851ED7">
        <w:rPr>
          <w:rStyle w:val="NormalCourierNew"/>
          <w:szCs w:val="22"/>
        </w:rPr>
        <w:t xml:space="preserve">Titanium Dioxide, ASTM D476, type II shall be </w:t>
      </w:r>
      <w:r w:rsidR="006D07D5" w:rsidRPr="00851ED7">
        <w:rPr>
          <w:rStyle w:val="NormalCourierNew"/>
          <w:szCs w:val="22"/>
        </w:rPr>
        <w:t>10</w:t>
      </w:r>
      <w:r w:rsidRPr="00851ED7">
        <w:rPr>
          <w:rStyle w:val="NormalCourierNew"/>
          <w:szCs w:val="22"/>
        </w:rPr>
        <w:t>% minimum.</w:t>
      </w:r>
    </w:p>
    <w:p w14:paraId="5E670315" w14:textId="0F604C23" w:rsidR="00872185" w:rsidRPr="00851ED7" w:rsidRDefault="00872185" w:rsidP="00273DD3">
      <w:pPr>
        <w:pStyle w:val="Indent2"/>
        <w:numPr>
          <w:ilvl w:val="0"/>
          <w:numId w:val="237"/>
        </w:numPr>
        <w:rPr>
          <w:rStyle w:val="NormalCourierNew"/>
          <w:szCs w:val="22"/>
        </w:rPr>
      </w:pPr>
      <w:r w:rsidRPr="00851ED7">
        <w:rPr>
          <w:rStyle w:val="NormalCourierNew"/>
          <w:szCs w:val="22"/>
        </w:rPr>
        <w:t>Methacrylate resin shall be 18% minimum.</w:t>
      </w:r>
    </w:p>
    <w:p w14:paraId="30EE2EBF" w14:textId="77777777" w:rsidR="00872185" w:rsidRPr="00851ED7" w:rsidRDefault="00872185" w:rsidP="00273DD3">
      <w:pPr>
        <w:pStyle w:val="Indent3"/>
        <w:rPr>
          <w:rStyle w:val="NormalCourierNew"/>
          <w:szCs w:val="22"/>
        </w:rPr>
      </w:pPr>
      <w:r w:rsidRPr="00851ED7">
        <w:rPr>
          <w:rStyle w:val="NormalCourierNew"/>
          <w:b/>
          <w:szCs w:val="22"/>
        </w:rPr>
        <w:t>(b) Yellow and Colors</w:t>
      </w:r>
      <w:r w:rsidRPr="00851ED7">
        <w:rPr>
          <w:rStyle w:val="NormalCourierNew"/>
          <w:szCs w:val="22"/>
        </w:rPr>
        <w:t>:</w:t>
      </w:r>
    </w:p>
    <w:p w14:paraId="3C84215D" w14:textId="7C55826C" w:rsidR="00872185" w:rsidRPr="00851ED7" w:rsidRDefault="00872185" w:rsidP="00273DD3">
      <w:pPr>
        <w:pStyle w:val="Indent2"/>
        <w:numPr>
          <w:ilvl w:val="0"/>
          <w:numId w:val="238"/>
        </w:numPr>
        <w:rPr>
          <w:rStyle w:val="NormalCourierNew"/>
          <w:szCs w:val="22"/>
        </w:rPr>
      </w:pPr>
      <w:r w:rsidRPr="00851ED7">
        <w:rPr>
          <w:rStyle w:val="NormalCourierNew"/>
          <w:szCs w:val="22"/>
        </w:rPr>
        <w:t>Titanium Dioxide, ASTM D476, type II shall be 1% minimum.</w:t>
      </w:r>
    </w:p>
    <w:p w14:paraId="3400CDAB" w14:textId="77777777" w:rsidR="00872185" w:rsidRPr="00851ED7" w:rsidRDefault="00872185" w:rsidP="00103261">
      <w:pPr>
        <w:pStyle w:val="Indent2"/>
        <w:tabs>
          <w:tab w:val="clear" w:pos="720"/>
        </w:tabs>
        <w:ind w:left="2160" w:firstLine="0"/>
        <w:rPr>
          <w:rStyle w:val="NormalCourierNew"/>
          <w:szCs w:val="22"/>
        </w:rPr>
      </w:pPr>
      <w:r w:rsidRPr="00851ED7">
        <w:rPr>
          <w:rStyle w:val="NormalCourierNew"/>
          <w:szCs w:val="22"/>
        </w:rPr>
        <w:t>Organic yellow, other colors, and tinting as required to meet color standard.</w:t>
      </w:r>
    </w:p>
    <w:p w14:paraId="1DDEEDA5" w14:textId="77777777" w:rsidR="00872185" w:rsidRPr="00851ED7" w:rsidRDefault="00872185" w:rsidP="00273DD3">
      <w:pPr>
        <w:pStyle w:val="Indent2"/>
        <w:numPr>
          <w:ilvl w:val="0"/>
          <w:numId w:val="238"/>
        </w:numPr>
        <w:rPr>
          <w:rStyle w:val="NormalCourierNew"/>
          <w:szCs w:val="22"/>
        </w:rPr>
      </w:pPr>
      <w:r w:rsidRPr="00851ED7">
        <w:rPr>
          <w:rStyle w:val="NormalCourierNew"/>
          <w:szCs w:val="22"/>
        </w:rPr>
        <w:t>Methacrylate resin shall be 18% minimum.</w:t>
      </w:r>
    </w:p>
    <w:p w14:paraId="0C4F823A" w14:textId="5ABA816A" w:rsidR="00872185" w:rsidRPr="00851ED7" w:rsidRDefault="00872185" w:rsidP="00273DD3">
      <w:pPr>
        <w:pStyle w:val="Indent2"/>
        <w:rPr>
          <w:rStyle w:val="NormalCourierNew"/>
          <w:szCs w:val="22"/>
        </w:rPr>
      </w:pPr>
      <w:r w:rsidRPr="00851ED7">
        <w:rPr>
          <w:rStyle w:val="NormalCourierNew"/>
          <w:b/>
          <w:szCs w:val="22"/>
        </w:rPr>
        <w:t>(2) Prohibited materials</w:t>
      </w:r>
      <w:r w:rsidRPr="00851ED7">
        <w:rPr>
          <w:rStyle w:val="NormalCourierNew"/>
          <w:szCs w:val="22"/>
        </w:rPr>
        <w:t xml:space="preserve">. The manufacturer shall certify that the product does not contain mercury, lead, hexavalent chromium, halogenated solvents, nor any carcinogen as defined in 29 CFR 1910.1200 in amounts exceeding permissible limits as specified in relevant </w:t>
      </w:r>
      <w:r w:rsidR="002921B6" w:rsidRPr="00851ED7">
        <w:rPr>
          <w:rStyle w:val="NormalCourierNew"/>
          <w:szCs w:val="22"/>
        </w:rPr>
        <w:t>federal regulations</w:t>
      </w:r>
      <w:r w:rsidRPr="00851ED7">
        <w:rPr>
          <w:rStyle w:val="NormalCourierNew"/>
          <w:szCs w:val="22"/>
        </w:rPr>
        <w:t>.</w:t>
      </w:r>
    </w:p>
    <w:p w14:paraId="61438FC9" w14:textId="77777777" w:rsidR="00872185" w:rsidRPr="00851ED7" w:rsidRDefault="00872185" w:rsidP="00273DD3">
      <w:pPr>
        <w:pStyle w:val="Indent2"/>
        <w:rPr>
          <w:rStyle w:val="NormalCourierNew"/>
          <w:szCs w:val="22"/>
        </w:rPr>
      </w:pPr>
      <w:r w:rsidRPr="00851ED7">
        <w:rPr>
          <w:rStyle w:val="NormalCourierNew"/>
          <w:b/>
          <w:szCs w:val="22"/>
        </w:rPr>
        <w:t>(3) Daylight directional reflectance</w:t>
      </w:r>
      <w:r w:rsidRPr="00851ED7">
        <w:rPr>
          <w:rStyle w:val="NormalCourierNew"/>
          <w:szCs w:val="22"/>
        </w:rPr>
        <w:t>:</w:t>
      </w:r>
    </w:p>
    <w:p w14:paraId="77EFEC01" w14:textId="77777777" w:rsidR="00872185" w:rsidRPr="00851ED7" w:rsidRDefault="00872185" w:rsidP="00273DD3">
      <w:pPr>
        <w:pStyle w:val="Indent3"/>
        <w:rPr>
          <w:rStyle w:val="NormalCourierNew"/>
          <w:szCs w:val="22"/>
        </w:rPr>
      </w:pPr>
      <w:r w:rsidRPr="00851ED7">
        <w:rPr>
          <w:rStyle w:val="NormalCourierNew"/>
          <w:b/>
          <w:szCs w:val="22"/>
        </w:rPr>
        <w:t>(a) White</w:t>
      </w:r>
      <w:r w:rsidRPr="00851ED7">
        <w:rPr>
          <w:rStyle w:val="NormalCourierNew"/>
          <w:szCs w:val="22"/>
        </w:rPr>
        <w:t>: The daylight directional reflectance of the white paint shall not be less than 80% (relative to magnesium oxide), when tested in accordance with ASTM E2302.</w:t>
      </w:r>
    </w:p>
    <w:p w14:paraId="4A3DE856" w14:textId="5F9E629E" w:rsidR="00872185" w:rsidRPr="00851ED7" w:rsidRDefault="00872185" w:rsidP="00273DD3">
      <w:pPr>
        <w:pStyle w:val="Indent3"/>
        <w:rPr>
          <w:rStyle w:val="NormalCourierNew"/>
          <w:szCs w:val="22"/>
        </w:rPr>
      </w:pPr>
      <w:r w:rsidRPr="00851ED7">
        <w:rPr>
          <w:rStyle w:val="NormalCourierNew"/>
          <w:b/>
          <w:szCs w:val="22"/>
        </w:rPr>
        <w:t>(b) Yellow</w:t>
      </w:r>
      <w:r w:rsidRPr="00851ED7">
        <w:rPr>
          <w:rStyle w:val="NormalCourierNew"/>
          <w:szCs w:val="22"/>
        </w:rPr>
        <w:t xml:space="preserve">: The daylight directional reflectance of the yellow paint shall not be less than 55% (relative to magnesium oxide), when tested in accordance with ASTM E2302. The x and y values shall be consistent with the </w:t>
      </w:r>
      <w:r w:rsidR="002921B6" w:rsidRPr="00851ED7">
        <w:rPr>
          <w:rStyle w:val="NormalCourierNew"/>
          <w:szCs w:val="22"/>
        </w:rPr>
        <w:t>federal</w:t>
      </w:r>
      <w:r w:rsidRPr="00851ED7">
        <w:rPr>
          <w:rStyle w:val="NormalCourierNew"/>
          <w:szCs w:val="22"/>
        </w:rPr>
        <w:t xml:space="preserve"> Hegman yellow color standard chart for traffic yellow standard 33538, or shall be consistent with the tolerance listed below:</w:t>
      </w:r>
    </w:p>
    <w:tbl>
      <w:tblPr>
        <w:tblW w:w="3750" w:type="pct"/>
        <w:jc w:val="center"/>
        <w:tblLook w:val="04A0" w:firstRow="1" w:lastRow="0" w:firstColumn="1" w:lastColumn="0" w:noHBand="0" w:noVBand="1"/>
      </w:tblPr>
      <w:tblGrid>
        <w:gridCol w:w="1755"/>
        <w:gridCol w:w="1755"/>
        <w:gridCol w:w="1755"/>
        <w:gridCol w:w="1755"/>
      </w:tblGrid>
      <w:tr w:rsidR="00872185" w:rsidRPr="00851ED7" w14:paraId="2159510B" w14:textId="77777777" w:rsidTr="00AE120A">
        <w:trPr>
          <w:tblHeader/>
          <w:jc w:val="center"/>
        </w:trPr>
        <w:tc>
          <w:tcPr>
            <w:tcW w:w="0" w:type="auto"/>
            <w:vAlign w:val="center"/>
          </w:tcPr>
          <w:p w14:paraId="4406FC64" w14:textId="77777777" w:rsidR="00872185" w:rsidRPr="00851ED7" w:rsidRDefault="00872185" w:rsidP="00103261">
            <w:pPr>
              <w:pStyle w:val="TableText0"/>
              <w:rPr>
                <w:rStyle w:val="NormalCourierNew"/>
                <w:bCs/>
                <w:szCs w:val="22"/>
              </w:rPr>
            </w:pPr>
            <w:r w:rsidRPr="00851ED7">
              <w:rPr>
                <w:rStyle w:val="NormalCourierNew"/>
                <w:szCs w:val="22"/>
              </w:rPr>
              <w:t>x   .462</w:t>
            </w:r>
          </w:p>
        </w:tc>
        <w:tc>
          <w:tcPr>
            <w:tcW w:w="0" w:type="auto"/>
            <w:vAlign w:val="center"/>
          </w:tcPr>
          <w:p w14:paraId="5B0D574D" w14:textId="77777777" w:rsidR="00872185" w:rsidRPr="00851ED7" w:rsidRDefault="00872185" w:rsidP="00103261">
            <w:pPr>
              <w:pStyle w:val="TableText0"/>
              <w:rPr>
                <w:rStyle w:val="NormalCourierNew"/>
                <w:szCs w:val="22"/>
              </w:rPr>
            </w:pPr>
            <w:r w:rsidRPr="00851ED7">
              <w:rPr>
                <w:rStyle w:val="NormalCourierNew"/>
                <w:szCs w:val="22"/>
              </w:rPr>
              <w:t>x   .470</w:t>
            </w:r>
          </w:p>
        </w:tc>
        <w:tc>
          <w:tcPr>
            <w:tcW w:w="0" w:type="auto"/>
            <w:vAlign w:val="center"/>
          </w:tcPr>
          <w:p w14:paraId="29DB100C" w14:textId="77777777" w:rsidR="00872185" w:rsidRPr="00851ED7" w:rsidRDefault="00872185" w:rsidP="00103261">
            <w:pPr>
              <w:pStyle w:val="TableText0"/>
              <w:rPr>
                <w:rStyle w:val="NormalCourierNew"/>
                <w:szCs w:val="22"/>
              </w:rPr>
            </w:pPr>
            <w:r w:rsidRPr="00851ED7">
              <w:rPr>
                <w:rStyle w:val="NormalCourierNew"/>
                <w:szCs w:val="22"/>
              </w:rPr>
              <w:t>x   .479</w:t>
            </w:r>
          </w:p>
        </w:tc>
        <w:tc>
          <w:tcPr>
            <w:tcW w:w="0" w:type="auto"/>
            <w:vAlign w:val="center"/>
          </w:tcPr>
          <w:p w14:paraId="5403657D" w14:textId="77777777" w:rsidR="00872185" w:rsidRPr="00851ED7" w:rsidRDefault="00872185" w:rsidP="00103261">
            <w:pPr>
              <w:pStyle w:val="TableText0"/>
              <w:rPr>
                <w:rStyle w:val="NormalCourierNew"/>
                <w:szCs w:val="22"/>
              </w:rPr>
            </w:pPr>
            <w:r w:rsidRPr="00851ED7">
              <w:rPr>
                <w:rStyle w:val="NormalCourierNew"/>
                <w:szCs w:val="22"/>
              </w:rPr>
              <w:t>x   .501</w:t>
            </w:r>
          </w:p>
        </w:tc>
      </w:tr>
      <w:tr w:rsidR="00872185" w:rsidRPr="00851ED7" w14:paraId="73E50AAB" w14:textId="77777777" w:rsidTr="00AE120A">
        <w:trPr>
          <w:jc w:val="center"/>
        </w:trPr>
        <w:tc>
          <w:tcPr>
            <w:tcW w:w="0" w:type="auto"/>
            <w:vAlign w:val="center"/>
          </w:tcPr>
          <w:p w14:paraId="7A86C44C" w14:textId="77777777" w:rsidR="00872185" w:rsidRPr="00851ED7" w:rsidRDefault="00872185" w:rsidP="00103261">
            <w:pPr>
              <w:pStyle w:val="TableText0"/>
              <w:rPr>
                <w:rStyle w:val="NormalCourierNew"/>
                <w:szCs w:val="22"/>
              </w:rPr>
            </w:pPr>
            <w:r w:rsidRPr="00851ED7">
              <w:rPr>
                <w:rStyle w:val="NormalCourierNew"/>
                <w:szCs w:val="22"/>
              </w:rPr>
              <w:t>y   .438</w:t>
            </w:r>
          </w:p>
        </w:tc>
        <w:tc>
          <w:tcPr>
            <w:tcW w:w="0" w:type="auto"/>
            <w:vAlign w:val="center"/>
          </w:tcPr>
          <w:p w14:paraId="1F258562" w14:textId="77777777" w:rsidR="00872185" w:rsidRPr="00851ED7" w:rsidRDefault="00872185" w:rsidP="00103261">
            <w:pPr>
              <w:pStyle w:val="TableText0"/>
              <w:rPr>
                <w:rStyle w:val="NormalCourierNew"/>
                <w:szCs w:val="22"/>
              </w:rPr>
            </w:pPr>
            <w:r w:rsidRPr="00851ED7">
              <w:rPr>
                <w:rStyle w:val="NormalCourierNew"/>
                <w:szCs w:val="22"/>
              </w:rPr>
              <w:t>y   .455</w:t>
            </w:r>
          </w:p>
        </w:tc>
        <w:tc>
          <w:tcPr>
            <w:tcW w:w="0" w:type="auto"/>
            <w:vAlign w:val="center"/>
          </w:tcPr>
          <w:p w14:paraId="7D7AB81F" w14:textId="77777777" w:rsidR="00872185" w:rsidRPr="00851ED7" w:rsidRDefault="00872185" w:rsidP="00103261">
            <w:pPr>
              <w:pStyle w:val="TableText0"/>
              <w:rPr>
                <w:rStyle w:val="NormalCourierNew"/>
                <w:szCs w:val="22"/>
              </w:rPr>
            </w:pPr>
            <w:r w:rsidRPr="00851ED7">
              <w:rPr>
                <w:rStyle w:val="NormalCourierNew"/>
                <w:szCs w:val="22"/>
              </w:rPr>
              <w:t>y   .428</w:t>
            </w:r>
          </w:p>
        </w:tc>
        <w:tc>
          <w:tcPr>
            <w:tcW w:w="0" w:type="auto"/>
            <w:vAlign w:val="center"/>
          </w:tcPr>
          <w:p w14:paraId="67F66DF4" w14:textId="77777777" w:rsidR="00872185" w:rsidRPr="00851ED7" w:rsidRDefault="00872185" w:rsidP="00103261">
            <w:pPr>
              <w:pStyle w:val="TableText0"/>
              <w:rPr>
                <w:rStyle w:val="NormalCourierNew"/>
                <w:szCs w:val="22"/>
              </w:rPr>
            </w:pPr>
            <w:r w:rsidRPr="00851ED7">
              <w:rPr>
                <w:rStyle w:val="NormalCourierNew"/>
                <w:szCs w:val="22"/>
              </w:rPr>
              <w:t>y   .452</w:t>
            </w:r>
          </w:p>
        </w:tc>
      </w:tr>
    </w:tbl>
    <w:p w14:paraId="34D74AF1" w14:textId="77777777" w:rsidR="00872185" w:rsidRPr="00851ED7" w:rsidRDefault="00872185" w:rsidP="00273DD3">
      <w:pPr>
        <w:pStyle w:val="Indent2"/>
        <w:rPr>
          <w:rStyle w:val="NormalCourierNew"/>
          <w:bCs w:val="0"/>
          <w:szCs w:val="22"/>
        </w:rPr>
      </w:pPr>
      <w:r w:rsidRPr="00851ED7">
        <w:rPr>
          <w:rStyle w:val="NormalCourierNew"/>
          <w:b/>
          <w:szCs w:val="22"/>
        </w:rPr>
        <w:t>(4) Accelerated weathering</w:t>
      </w:r>
      <w:r w:rsidRPr="00851ED7">
        <w:rPr>
          <w:rStyle w:val="NormalCourierNew"/>
          <w:szCs w:val="22"/>
        </w:rPr>
        <w:t>.</w:t>
      </w:r>
    </w:p>
    <w:p w14:paraId="4262CD1A" w14:textId="77777777" w:rsidR="00872185" w:rsidRPr="00851ED7" w:rsidRDefault="00872185" w:rsidP="00273DD3">
      <w:pPr>
        <w:pStyle w:val="Indent3"/>
        <w:rPr>
          <w:rStyle w:val="NormalCourierNew"/>
          <w:szCs w:val="22"/>
        </w:rPr>
      </w:pPr>
      <w:r w:rsidRPr="00851ED7">
        <w:rPr>
          <w:rStyle w:val="NormalCourierNew"/>
          <w:b/>
          <w:szCs w:val="22"/>
        </w:rPr>
        <w:t>(a) Sample preparation</w:t>
      </w:r>
      <w:r w:rsidRPr="00851ED7">
        <w:rPr>
          <w:rStyle w:val="NormalCourierNew"/>
          <w:szCs w:val="22"/>
        </w:rPr>
        <w:t xml:space="preserve">. Apply the paint at a wet film thickness of 0.013-inch (0.33 mm) to four 3 </w:t>
      </w:r>
      <w:r w:rsidRPr="00851ED7">
        <w:rPr>
          <w:rStyle w:val="NormalCourierNew"/>
          <w:rFonts w:cs="Courier New"/>
          <w:szCs w:val="22"/>
        </w:rPr>
        <w:t>×</w:t>
      </w:r>
      <w:r w:rsidRPr="00851ED7">
        <w:rPr>
          <w:rStyle w:val="NormalCourierNew"/>
          <w:szCs w:val="22"/>
        </w:rPr>
        <w:t xml:space="preserve"> 6-inch (8 </w:t>
      </w:r>
      <w:r w:rsidRPr="00851ED7">
        <w:rPr>
          <w:rStyle w:val="NormalCourierNew"/>
          <w:rFonts w:cs="Courier New"/>
          <w:szCs w:val="22"/>
        </w:rPr>
        <w:t>×</w:t>
      </w:r>
      <w:r w:rsidRPr="00851ED7">
        <w:rPr>
          <w:rStyle w:val="NormalCourierNew"/>
          <w:szCs w:val="22"/>
        </w:rPr>
        <w:t xml:space="preserve"> 15 cm) aluminum panels prepared as described in ASTM E2302. Air dry the sample 48 hours under standard conditions.</w:t>
      </w:r>
    </w:p>
    <w:p w14:paraId="63633835" w14:textId="77777777" w:rsidR="00872185" w:rsidRPr="00851ED7" w:rsidRDefault="00872185" w:rsidP="00273DD3">
      <w:pPr>
        <w:pStyle w:val="Indent3"/>
        <w:rPr>
          <w:rStyle w:val="NormalCourierNew"/>
          <w:szCs w:val="22"/>
        </w:rPr>
      </w:pPr>
      <w:r w:rsidRPr="00851ED7">
        <w:rPr>
          <w:rStyle w:val="NormalCourierNew"/>
          <w:b/>
          <w:szCs w:val="22"/>
        </w:rPr>
        <w:t xml:space="preserve">(b) Testing conditions. </w:t>
      </w:r>
      <w:r w:rsidRPr="00851ED7">
        <w:rPr>
          <w:rStyle w:val="NormalCourierNew"/>
          <w:szCs w:val="22"/>
        </w:rPr>
        <w:t>Test in accordance with ASTM G154 using both Ultra Violet (UV-B) Light and condensate exposure, 72 hours total, alternating four (4) hour UV exposure at 140°F (60°C), and four (4) hours condensate exposure at 104°F (40°C).</w:t>
      </w:r>
    </w:p>
    <w:p w14:paraId="70703A51" w14:textId="095B6D97" w:rsidR="00872185" w:rsidRPr="00851ED7" w:rsidRDefault="00872185" w:rsidP="00273DD3">
      <w:pPr>
        <w:pStyle w:val="Indent3"/>
        <w:rPr>
          <w:rStyle w:val="NormalCourierNew"/>
          <w:szCs w:val="22"/>
        </w:rPr>
      </w:pPr>
      <w:r w:rsidRPr="00851ED7">
        <w:rPr>
          <w:rStyle w:val="NormalCourierNew"/>
          <w:b/>
          <w:szCs w:val="22"/>
        </w:rPr>
        <w:t>(c) Evaluation</w:t>
      </w:r>
      <w:r w:rsidRPr="00851ED7">
        <w:rPr>
          <w:rStyle w:val="NormalCourierNew"/>
          <w:szCs w:val="22"/>
        </w:rPr>
        <w:t>. Remove the samples and condition for 24 hours under standard conditions. Determine the directional reflectance and color match using the procedures in paragraph 3 above. Evaluate for conformance with the color requirements.</w:t>
      </w:r>
    </w:p>
    <w:p w14:paraId="1C7A394D" w14:textId="77777777" w:rsidR="00872185" w:rsidRPr="00851ED7" w:rsidRDefault="00872185" w:rsidP="00273DD3">
      <w:pPr>
        <w:pStyle w:val="Indent2"/>
        <w:rPr>
          <w:rStyle w:val="NormalCourierNew"/>
          <w:szCs w:val="22"/>
        </w:rPr>
      </w:pPr>
      <w:r w:rsidRPr="00851ED7">
        <w:rPr>
          <w:rStyle w:val="NormalCourierNew"/>
          <w:b/>
          <w:szCs w:val="22"/>
        </w:rPr>
        <w:t>(5) Volatile organic content</w:t>
      </w:r>
      <w:r w:rsidRPr="00851ED7">
        <w:rPr>
          <w:rStyle w:val="NormalCourierNew"/>
          <w:szCs w:val="22"/>
        </w:rPr>
        <w:t>. Determine the volatile organic content in accordance with 40 CFR Part 60 Appendix A, Method 24.</w:t>
      </w:r>
    </w:p>
    <w:p w14:paraId="17F50CD3" w14:textId="77777777" w:rsidR="00872185" w:rsidRPr="00851ED7" w:rsidRDefault="00872185" w:rsidP="00273DD3">
      <w:pPr>
        <w:pStyle w:val="Indent2"/>
        <w:rPr>
          <w:rStyle w:val="NormalCourierNew"/>
          <w:szCs w:val="22"/>
        </w:rPr>
      </w:pPr>
      <w:r w:rsidRPr="00851ED7">
        <w:rPr>
          <w:rStyle w:val="NormalCourierNew"/>
          <w:b/>
          <w:szCs w:val="22"/>
        </w:rPr>
        <w:t>(6) Dry opacity</w:t>
      </w:r>
      <w:r w:rsidRPr="00851ED7">
        <w:rPr>
          <w:rStyle w:val="NormalCourierNew"/>
          <w:szCs w:val="22"/>
        </w:rPr>
        <w:t>. Use ASTM E2302. The wet film thickness shall be 0.015 inch (0.38 mm). The minimum opacity for white and colors shall be 0.92.</w:t>
      </w:r>
    </w:p>
    <w:p w14:paraId="2EF9C9EE" w14:textId="77777777" w:rsidR="00872185" w:rsidRPr="00851ED7" w:rsidRDefault="00872185" w:rsidP="00273DD3">
      <w:pPr>
        <w:pStyle w:val="Indent2"/>
        <w:rPr>
          <w:rStyle w:val="NormalCourierNew"/>
          <w:szCs w:val="22"/>
        </w:rPr>
      </w:pPr>
      <w:r w:rsidRPr="00851ED7">
        <w:rPr>
          <w:rStyle w:val="NormalCourierNew"/>
          <w:b/>
          <w:szCs w:val="22"/>
        </w:rPr>
        <w:lastRenderedPageBreak/>
        <w:t>(7) Abrasion resistance</w:t>
      </w:r>
      <w:r w:rsidRPr="00851ED7">
        <w:rPr>
          <w:rStyle w:val="NormalCourierNew"/>
          <w:szCs w:val="22"/>
        </w:rPr>
        <w:t>. Subject the panels prepared in paragraph 620-2.2c(4) to the abrasion test in accordance with ASTM D968, Method A, except that the inside diameter of the metal guide tube shall be from 0.747 to 0.750 inch (18.97 to 19.05 mm). Five liters (17.5 lb (7.94 kg)) of unused sand shall be used for each test panel. The test shall be run on two test panels Both baked and weathered paint films shall require not less than 150 liters (525 lbs (239 kg) of sand for the removal of the paint films.</w:t>
      </w:r>
    </w:p>
    <w:p w14:paraId="3FC469AE" w14:textId="6E264626" w:rsidR="00872185" w:rsidRPr="00851ED7" w:rsidRDefault="00872185" w:rsidP="00273DD3">
      <w:pPr>
        <w:pStyle w:val="Indent2"/>
      </w:pPr>
      <w:r w:rsidRPr="00851ED7">
        <w:rPr>
          <w:rStyle w:val="NormalCourierNew"/>
          <w:b/>
          <w:szCs w:val="22"/>
        </w:rPr>
        <w:t>(8) Hardness, shore</w:t>
      </w:r>
      <w:r w:rsidRPr="00851ED7">
        <w:rPr>
          <w:rStyle w:val="NormalCourierNew"/>
          <w:szCs w:val="22"/>
        </w:rPr>
        <w:t>. Hardness shall be at least 60 when tested in accordance with ASTM D2240.</w:t>
      </w:r>
    </w:p>
    <w:p w14:paraId="6D171738" w14:textId="77777777" w:rsidR="006D07D5" w:rsidRPr="00851ED7" w:rsidRDefault="006D07D5" w:rsidP="007E5725">
      <w:pPr>
        <w:pStyle w:val="Indent2"/>
        <w:rPr>
          <w:rStyle w:val="NormalCourierNew"/>
          <w:szCs w:val="22"/>
        </w:rPr>
      </w:pPr>
      <w:r w:rsidRPr="00851ED7">
        <w:rPr>
          <w:rStyle w:val="CourierNewboldcharacters"/>
        </w:rPr>
        <w:t xml:space="preserve">(9) Additional requirements for methacrylate splatter profiled pavement marking.  </w:t>
      </w:r>
      <w:r w:rsidRPr="00851ED7">
        <w:rPr>
          <w:rStyle w:val="NormalCourierNew"/>
          <w:szCs w:val="22"/>
        </w:rPr>
        <w:t>Pavement markings of this type shall comply with all above requirements for methacrylate paint, except as noted below:</w:t>
      </w:r>
    </w:p>
    <w:p w14:paraId="29E2A579" w14:textId="4D5E0A5A" w:rsidR="006D07D5" w:rsidRPr="00851ED7" w:rsidRDefault="00675188">
      <w:pPr>
        <w:pStyle w:val="Indent3"/>
        <w:rPr>
          <w:rStyle w:val="NormalCourierNew"/>
          <w:rFonts w:ascii="Times New Roman" w:hAnsi="Times New Roman"/>
        </w:rPr>
      </w:pPr>
      <w:r w:rsidRPr="00851ED7">
        <w:rPr>
          <w:rStyle w:val="NormalCourierNew"/>
          <w:b/>
          <w:szCs w:val="22"/>
        </w:rPr>
        <w:t>(</w:t>
      </w:r>
      <w:r w:rsidR="006D07D5" w:rsidRPr="00851ED7">
        <w:rPr>
          <w:rStyle w:val="NormalCourierNew"/>
          <w:b/>
          <w:szCs w:val="22"/>
        </w:rPr>
        <w:t>a</w:t>
      </w:r>
      <w:r w:rsidRPr="00851ED7">
        <w:rPr>
          <w:rStyle w:val="NormalCourierNew"/>
          <w:b/>
          <w:szCs w:val="22"/>
        </w:rPr>
        <w:t>)</w:t>
      </w:r>
      <w:r w:rsidR="006D07D5" w:rsidRPr="00851ED7">
        <w:rPr>
          <w:rStyle w:val="NormalCourierNew"/>
          <w:szCs w:val="22"/>
        </w:rPr>
        <w:t xml:space="preserve">  The thickness of the marking will be irregular rang</w:t>
      </w:r>
      <w:r w:rsidR="00903109" w:rsidRPr="00851ED7">
        <w:rPr>
          <w:rStyle w:val="NormalCourierNew"/>
          <w:szCs w:val="22"/>
        </w:rPr>
        <w:t>ing</w:t>
      </w:r>
      <w:r w:rsidR="006D07D5" w:rsidRPr="00851ED7">
        <w:rPr>
          <w:rStyle w:val="NormalCourierNew"/>
          <w:szCs w:val="22"/>
        </w:rPr>
        <w:t xml:space="preserve"> from 0.000 </w:t>
      </w:r>
      <w:r w:rsidR="00903109" w:rsidRPr="00851ED7">
        <w:rPr>
          <w:rStyle w:val="NormalCourierNew"/>
          <w:szCs w:val="22"/>
        </w:rPr>
        <w:t xml:space="preserve">to 0.250 inches (0.00 to 6.4 mm), </w:t>
      </w:r>
      <w:r w:rsidR="006D07D5" w:rsidRPr="00851ED7">
        <w:rPr>
          <w:rStyle w:val="NormalCourierNew"/>
          <w:szCs w:val="22"/>
        </w:rPr>
        <w:t xml:space="preserve">applied in a splatter pattern </w:t>
      </w:r>
      <w:r w:rsidR="00903109" w:rsidRPr="00851ED7">
        <w:rPr>
          <w:rStyle w:val="NormalCourierNew"/>
          <w:szCs w:val="22"/>
        </w:rPr>
        <w:t xml:space="preserve">which comprises a minimum of 80% of the visible line (when </w:t>
      </w:r>
      <w:r w:rsidR="006D07D5" w:rsidRPr="00851ED7">
        <w:rPr>
          <w:rStyle w:val="NormalCourierNew"/>
          <w:szCs w:val="22"/>
        </w:rPr>
        <w:t>traveling at 5 mph the line appears to be solid</w:t>
      </w:r>
      <w:r w:rsidR="00903109" w:rsidRPr="00851ED7">
        <w:rPr>
          <w:rStyle w:val="NormalCourierNew"/>
          <w:szCs w:val="22"/>
        </w:rPr>
        <w:t>.)</w:t>
      </w:r>
      <w:r w:rsidR="006D07D5" w:rsidRPr="00851ED7">
        <w:rPr>
          <w:rStyle w:val="NormalCourierNew"/>
          <w:szCs w:val="22"/>
        </w:rPr>
        <w:t>.</w:t>
      </w:r>
    </w:p>
    <w:p w14:paraId="3FD012A9" w14:textId="0D9748CA" w:rsidR="00242D18" w:rsidRDefault="00675188" w:rsidP="005A5A38">
      <w:pPr>
        <w:pStyle w:val="Indent3"/>
      </w:pPr>
      <w:r w:rsidRPr="00851ED7">
        <w:rPr>
          <w:rStyle w:val="NormalCourierNew"/>
          <w:b/>
          <w:bCs w:val="0"/>
          <w:szCs w:val="22"/>
        </w:rPr>
        <w:t>(</w:t>
      </w:r>
      <w:r w:rsidR="006D07D5" w:rsidRPr="00851ED7">
        <w:rPr>
          <w:rStyle w:val="NormalCourierNew"/>
          <w:b/>
          <w:bCs w:val="0"/>
          <w:szCs w:val="22"/>
        </w:rPr>
        <w:t>b</w:t>
      </w:r>
      <w:r w:rsidRPr="00851ED7">
        <w:rPr>
          <w:rStyle w:val="NormalCourierNew"/>
          <w:b/>
          <w:bCs w:val="0"/>
          <w:szCs w:val="22"/>
        </w:rPr>
        <w:t>)</w:t>
      </w:r>
      <w:r w:rsidR="006D07D5" w:rsidRPr="00851ED7">
        <w:rPr>
          <w:rStyle w:val="NormalCourierNew"/>
          <w:szCs w:val="22"/>
        </w:rPr>
        <w:t xml:space="preserve">  The hardness shall be 48 </w:t>
      </w:r>
      <w:r w:rsidR="00903109" w:rsidRPr="00851ED7">
        <w:rPr>
          <w:rStyle w:val="NormalCourierNew"/>
          <w:szCs w:val="22"/>
        </w:rPr>
        <w:t>Shore D minimum.</w:t>
      </w:r>
      <w:r w:rsidR="004E1F65" w:rsidRPr="00480C4E">
        <w:rPr>
          <w:b/>
        </w:rPr>
        <w:t xml:space="preserve">    ]</w:t>
      </w:r>
    </w:p>
    <w:p w14:paraId="159347BF" w14:textId="522AD997" w:rsidR="00167759" w:rsidRPr="009B09C3" w:rsidRDefault="00167759" w:rsidP="00A110EC">
      <w:pPr>
        <w:pStyle w:val="Indentpluswidegapprior"/>
        <w:ind w:firstLine="0"/>
      </w:pPr>
      <w:r w:rsidRPr="009B09C3">
        <w:rPr>
          <w:b/>
        </w:rPr>
        <w:t>[</w:t>
      </w:r>
      <w:r w:rsidR="00872185" w:rsidRPr="009B09C3">
        <w:rPr>
          <w:b/>
        </w:rPr>
        <w:t>   </w:t>
      </w:r>
      <w:r w:rsidR="00872185" w:rsidRPr="009B09C3">
        <w:rPr>
          <w:rStyle w:val="NormalCourierNew"/>
          <w:rFonts w:ascii="Times New Roman" w:hAnsi="Times New Roman"/>
          <w:b/>
          <w:szCs w:val="22"/>
        </w:rPr>
        <w:t xml:space="preserve">Solvent-Base. </w:t>
      </w:r>
      <w:r w:rsidR="00872185" w:rsidRPr="009B09C3">
        <w:rPr>
          <w:rStyle w:val="NormalCourierNew"/>
          <w:rFonts w:ascii="Times New Roman" w:hAnsi="Times New Roman"/>
          <w:szCs w:val="22"/>
        </w:rPr>
        <w:t xml:space="preserve">Paint shall meet the requirements of Commercial Item Description </w:t>
      </w:r>
      <w:r w:rsidR="00385DE9" w:rsidRPr="009B09C3">
        <w:rPr>
          <w:b/>
        </w:rPr>
        <w:t>[</w:t>
      </w:r>
      <w:r w:rsidR="00872185" w:rsidRPr="009B09C3">
        <w:t>   </w:t>
      </w:r>
      <w:r w:rsidR="00872185" w:rsidRPr="009B09C3">
        <w:rPr>
          <w:rStyle w:val="NormalCourierNew"/>
          <w:rFonts w:ascii="Times New Roman" w:hAnsi="Times New Roman"/>
          <w:szCs w:val="22"/>
        </w:rPr>
        <w:t>A-A-2886B Type I, Type II, and Type III</w:t>
      </w:r>
      <w:r w:rsidR="00872185" w:rsidRPr="009B09C3">
        <w:t> </w:t>
      </w:r>
      <w:r w:rsidR="00872185" w:rsidRPr="009B09C3">
        <w:rPr>
          <w:b/>
        </w:rPr>
        <w:t>  </w:t>
      </w:r>
      <w:r w:rsidR="00385DE9" w:rsidRPr="009B09C3">
        <w:rPr>
          <w:b/>
        </w:rPr>
        <w:t>]</w:t>
      </w:r>
      <w:r w:rsidR="00872185" w:rsidRPr="009B09C3">
        <w:rPr>
          <w:b/>
        </w:rPr>
        <w:t>.   </w:t>
      </w:r>
      <w:r w:rsidR="00385DE9" w:rsidRPr="009B09C3">
        <w:rPr>
          <w:b/>
        </w:rPr>
        <w:t>]</w:t>
      </w:r>
    </w:p>
    <w:p w14:paraId="40143CD6" w14:textId="50EA57B6" w:rsidR="00872185" w:rsidRPr="00851ED7" w:rsidRDefault="00385DE9" w:rsidP="005A5A38">
      <w:pPr>
        <w:pStyle w:val="Indentpluswidegapprior"/>
        <w:ind w:firstLine="0"/>
        <w:rPr>
          <w:rStyle w:val="NormalCourierNew"/>
          <w:bCs w:val="0"/>
          <w:szCs w:val="22"/>
        </w:rPr>
      </w:pPr>
      <w:r w:rsidRPr="00480C4E">
        <w:rPr>
          <w:b/>
        </w:rPr>
        <w:t>[</w:t>
      </w:r>
      <w:r w:rsidR="00872185" w:rsidRPr="00480C4E">
        <w:rPr>
          <w:b/>
        </w:rPr>
        <w:t>   </w:t>
      </w:r>
      <w:r w:rsidR="00872185" w:rsidRPr="00851ED7">
        <w:rPr>
          <w:rStyle w:val="NormalCourierNew"/>
          <w:b/>
          <w:szCs w:val="22"/>
        </w:rPr>
        <w:t>Preformed Thermoplastic Airport Pavement Markings</w:t>
      </w:r>
      <w:r w:rsidR="00872185" w:rsidRPr="00851ED7">
        <w:rPr>
          <w:rStyle w:val="NormalCourierNew"/>
          <w:szCs w:val="22"/>
        </w:rPr>
        <w:t>. Markings must be composed of ester modified resins in conjunction with aggregates, pigments, and binders that have been factory produced as a finished product. The material must be impervious to degradation by aviation fuels, motor fuels, and lubricants.</w:t>
      </w:r>
    </w:p>
    <w:p w14:paraId="636EBFAC" w14:textId="77777777" w:rsidR="00872185" w:rsidRPr="00851ED7" w:rsidRDefault="00872185" w:rsidP="00103261">
      <w:pPr>
        <w:pStyle w:val="Indent2"/>
        <w:rPr>
          <w:rStyle w:val="NormalCourierNew"/>
          <w:szCs w:val="22"/>
        </w:rPr>
      </w:pPr>
      <w:r w:rsidRPr="00851ED7">
        <w:rPr>
          <w:rStyle w:val="NormalCourierNew"/>
          <w:b/>
          <w:szCs w:val="22"/>
        </w:rPr>
        <w:t>(1)</w:t>
      </w:r>
      <w:r w:rsidRPr="00851ED7">
        <w:rPr>
          <w:rStyle w:val="NormalCourierNew"/>
          <w:szCs w:val="22"/>
        </w:rPr>
        <w:t xml:space="preserve"> The markings must be able to be applied in temperatures as low as 35°F without any special storage, preheating, or treatment of the material before application.</w:t>
      </w:r>
    </w:p>
    <w:p w14:paraId="2ABC12D6" w14:textId="77777777" w:rsidR="00872185" w:rsidRPr="00851ED7" w:rsidRDefault="00872185" w:rsidP="00103261">
      <w:pPr>
        <w:pStyle w:val="Indent2"/>
        <w:ind w:firstLine="1080"/>
        <w:rPr>
          <w:rStyle w:val="NormalCourierNew"/>
          <w:bCs w:val="0"/>
          <w:szCs w:val="22"/>
        </w:rPr>
      </w:pPr>
      <w:r w:rsidRPr="00851ED7">
        <w:rPr>
          <w:rStyle w:val="NormalCourierNew"/>
          <w:b/>
          <w:szCs w:val="22"/>
        </w:rPr>
        <w:t>(a)</w:t>
      </w:r>
      <w:r w:rsidRPr="00851ED7">
        <w:rPr>
          <w:rStyle w:val="NormalCourierNew"/>
          <w:szCs w:val="22"/>
        </w:rPr>
        <w:t xml:space="preserve"> The markings must be supplied with an integral, non-reflectorized black border.</w:t>
      </w:r>
    </w:p>
    <w:p w14:paraId="0C2B5E0F" w14:textId="77777777" w:rsidR="00872185" w:rsidRPr="00851ED7" w:rsidRDefault="00872185" w:rsidP="00103261">
      <w:pPr>
        <w:pStyle w:val="Indent2"/>
        <w:rPr>
          <w:rStyle w:val="NormalCourierNew"/>
          <w:szCs w:val="22"/>
        </w:rPr>
      </w:pPr>
      <w:r w:rsidRPr="00851ED7">
        <w:rPr>
          <w:rStyle w:val="NormalCourierNew"/>
          <w:b/>
          <w:szCs w:val="22"/>
        </w:rPr>
        <w:t>(2)</w:t>
      </w:r>
      <w:r w:rsidRPr="00851ED7">
        <w:rPr>
          <w:rStyle w:val="NormalCourierNew"/>
          <w:szCs w:val="22"/>
        </w:rPr>
        <w:t xml:space="preserve"> </w:t>
      </w:r>
      <w:r w:rsidRPr="00851ED7">
        <w:rPr>
          <w:rStyle w:val="NormalCourierNew"/>
          <w:b/>
          <w:szCs w:val="22"/>
        </w:rPr>
        <w:t>Graded glass beads</w:t>
      </w:r>
      <w:r w:rsidRPr="00851ED7">
        <w:rPr>
          <w:rStyle w:val="NormalCourierNew"/>
          <w:szCs w:val="22"/>
        </w:rPr>
        <w:t>.</w:t>
      </w:r>
    </w:p>
    <w:p w14:paraId="76C40F68" w14:textId="619F5FC5" w:rsidR="00872185" w:rsidRPr="00851ED7" w:rsidRDefault="00872185" w:rsidP="00103261">
      <w:pPr>
        <w:pStyle w:val="Indent3"/>
        <w:rPr>
          <w:rStyle w:val="NormalCourierNew"/>
          <w:szCs w:val="22"/>
        </w:rPr>
      </w:pPr>
      <w:r w:rsidRPr="00851ED7">
        <w:rPr>
          <w:rStyle w:val="NormalCourierNew"/>
          <w:b/>
          <w:szCs w:val="22"/>
        </w:rPr>
        <w:t>(a)</w:t>
      </w:r>
      <w:r w:rsidRPr="00851ED7">
        <w:rPr>
          <w:rStyle w:val="NormalCourierNew"/>
          <w:szCs w:val="22"/>
        </w:rPr>
        <w:t xml:space="preserve"> The material must contain a minimum of 30% intermixed graded glass beads by weight. The intermixed beads shall conform to Federal Specification TT-B-1325D, Type I, gradation A</w:t>
      </w:r>
      <w:r w:rsidR="00F73289" w:rsidRPr="00851ED7">
        <w:rPr>
          <w:rStyle w:val="NormalCourierNew"/>
          <w:szCs w:val="22"/>
        </w:rPr>
        <w:t xml:space="preserve"> </w:t>
      </w:r>
      <w:r w:rsidRPr="00851ED7">
        <w:rPr>
          <w:rStyle w:val="NormalCourierNew"/>
          <w:szCs w:val="22"/>
        </w:rPr>
        <w:t>and Federal Specification TT-B-1325D, Type IV.</w:t>
      </w:r>
    </w:p>
    <w:p w14:paraId="5A8FFE31" w14:textId="77777777" w:rsidR="00872185" w:rsidRPr="00851ED7" w:rsidRDefault="00872185" w:rsidP="00103261">
      <w:pPr>
        <w:pStyle w:val="Indent3"/>
        <w:rPr>
          <w:rStyle w:val="NormalCourierNew"/>
          <w:szCs w:val="22"/>
        </w:rPr>
      </w:pPr>
      <w:r w:rsidRPr="00851ED7">
        <w:rPr>
          <w:rStyle w:val="NormalCourierNew"/>
          <w:b/>
          <w:szCs w:val="22"/>
        </w:rPr>
        <w:t>(b)</w:t>
      </w:r>
      <w:r w:rsidRPr="00851ED7">
        <w:rPr>
          <w:rStyle w:val="NormalCourierNew"/>
          <w:szCs w:val="22"/>
        </w:rPr>
        <w:t xml:space="preserve"> The material must have factory applied coated surface beads in addition to the intermixed beads at a rate of one (1) lb (0.45 kg) (±10%) per 10 square feet (1 sq m). These factory-applied coated surface beads shall have a minimum of 90% true spheres, minimum refractive index of 1.50, and meet the following gradation.</w:t>
      </w:r>
    </w:p>
    <w:p w14:paraId="61178FEA" w14:textId="41FEC9C1" w:rsidR="00872185" w:rsidRPr="002B2D1E" w:rsidRDefault="003240EC" w:rsidP="002B2D1E">
      <w:pPr>
        <w:pStyle w:val="CaptionCourier"/>
        <w:rPr>
          <w:rStyle w:val="NormalCourierNew"/>
        </w:rPr>
      </w:pPr>
      <w:r w:rsidRPr="002B2D1E">
        <w:rPr>
          <w:rStyle w:val="NormalCourierNew"/>
        </w:rPr>
        <w:lastRenderedPageBreak/>
        <w:t>Preformed Thermoplastic Be</w:t>
      </w:r>
      <w:r w:rsidR="0005671B" w:rsidRPr="002B2D1E">
        <w:rPr>
          <w:rStyle w:val="NormalCourierNew"/>
        </w:rPr>
        <w:t>ad Grad</w:t>
      </w:r>
      <w:r w:rsidR="00242D18" w:rsidRPr="002B2D1E">
        <w:rPr>
          <w:rStyle w:val="NormalCourierNew"/>
        </w:rPr>
        <w:t>a</w:t>
      </w:r>
      <w:r w:rsidR="0005671B" w:rsidRPr="002B2D1E">
        <w:rPr>
          <w:rStyle w:val="NormalCourierNew"/>
        </w:rPr>
        <w:t>tion</w:t>
      </w:r>
    </w:p>
    <w:tbl>
      <w:tblPr>
        <w:tblW w:w="3280" w:type="pct"/>
        <w:jc w:val="center"/>
        <w:tblLayout w:type="fixed"/>
        <w:tblLook w:val="0000" w:firstRow="0" w:lastRow="0" w:firstColumn="0" w:lastColumn="0" w:noHBand="0" w:noVBand="0"/>
      </w:tblPr>
      <w:tblGrid>
        <w:gridCol w:w="1567"/>
        <w:gridCol w:w="825"/>
        <w:gridCol w:w="1740"/>
        <w:gridCol w:w="2002"/>
      </w:tblGrid>
      <w:tr w:rsidR="00872185" w:rsidRPr="002B2D1E" w14:paraId="5FB08B24" w14:textId="77777777" w:rsidTr="00AE120A">
        <w:trPr>
          <w:tblHeader/>
          <w:jc w:val="center"/>
        </w:trPr>
        <w:tc>
          <w:tcPr>
            <w:tcW w:w="2447" w:type="dxa"/>
            <w:gridSpan w:val="2"/>
            <w:tcBorders>
              <w:top w:val="single" w:sz="4" w:space="0" w:color="auto"/>
              <w:left w:val="single" w:sz="4" w:space="0" w:color="auto"/>
              <w:bottom w:val="single" w:sz="4" w:space="0" w:color="auto"/>
              <w:right w:val="single" w:sz="4" w:space="0" w:color="auto"/>
            </w:tcBorders>
            <w:vAlign w:val="center"/>
          </w:tcPr>
          <w:p w14:paraId="5FF8F659" w14:textId="77777777" w:rsidR="00872185" w:rsidRPr="002B2D1E" w:rsidRDefault="00872185" w:rsidP="00103261">
            <w:pPr>
              <w:pStyle w:val="TableHead"/>
              <w:keepNext/>
              <w:rPr>
                <w:rStyle w:val="NormalCourierNew"/>
                <w:bCs/>
                <w:szCs w:val="22"/>
              </w:rPr>
            </w:pPr>
            <w:r w:rsidRPr="002B2D1E">
              <w:rPr>
                <w:rStyle w:val="NormalCourierNew"/>
                <w:szCs w:val="22"/>
              </w:rPr>
              <w:t xml:space="preserve">Size Gradation </w:t>
            </w:r>
          </w:p>
        </w:tc>
        <w:tc>
          <w:tcPr>
            <w:tcW w:w="1783" w:type="dxa"/>
            <w:vMerge w:val="restart"/>
            <w:tcBorders>
              <w:top w:val="single" w:sz="4" w:space="0" w:color="auto"/>
              <w:left w:val="nil"/>
              <w:bottom w:val="nil"/>
              <w:right w:val="single" w:sz="4" w:space="0" w:color="auto"/>
            </w:tcBorders>
            <w:vAlign w:val="center"/>
          </w:tcPr>
          <w:p w14:paraId="6D0F9536" w14:textId="77777777" w:rsidR="00872185" w:rsidRPr="002B2D1E" w:rsidRDefault="00872185" w:rsidP="00103261">
            <w:pPr>
              <w:pStyle w:val="TableHead"/>
              <w:keepNext/>
              <w:rPr>
                <w:rStyle w:val="NormalCourierNew"/>
                <w:szCs w:val="22"/>
              </w:rPr>
            </w:pPr>
            <w:r w:rsidRPr="002B2D1E">
              <w:rPr>
                <w:rStyle w:val="NormalCourierNew"/>
                <w:szCs w:val="22"/>
              </w:rPr>
              <w:t>Retained, %</w:t>
            </w:r>
          </w:p>
        </w:tc>
        <w:tc>
          <w:tcPr>
            <w:tcW w:w="2052" w:type="dxa"/>
            <w:vMerge w:val="restart"/>
            <w:tcBorders>
              <w:top w:val="single" w:sz="4" w:space="0" w:color="auto"/>
              <w:left w:val="nil"/>
              <w:bottom w:val="nil"/>
              <w:right w:val="single" w:sz="4" w:space="0" w:color="auto"/>
            </w:tcBorders>
            <w:vAlign w:val="center"/>
          </w:tcPr>
          <w:p w14:paraId="09DC3381" w14:textId="77777777" w:rsidR="00872185" w:rsidRPr="002B2D1E" w:rsidRDefault="00872185" w:rsidP="00103261">
            <w:pPr>
              <w:pStyle w:val="TableHead"/>
              <w:keepNext/>
              <w:rPr>
                <w:rStyle w:val="NormalCourierNew"/>
                <w:szCs w:val="22"/>
              </w:rPr>
            </w:pPr>
            <w:r w:rsidRPr="002B2D1E">
              <w:rPr>
                <w:rStyle w:val="NormalCourierNew"/>
                <w:szCs w:val="22"/>
              </w:rPr>
              <w:t>Passing, %</w:t>
            </w:r>
          </w:p>
        </w:tc>
      </w:tr>
      <w:tr w:rsidR="00872185" w:rsidRPr="002B2D1E" w14:paraId="4AD7E9C9" w14:textId="77777777" w:rsidTr="00AE120A">
        <w:trPr>
          <w:tblHeader/>
          <w:jc w:val="center"/>
        </w:trPr>
        <w:tc>
          <w:tcPr>
            <w:tcW w:w="1605" w:type="dxa"/>
            <w:tcBorders>
              <w:top w:val="nil"/>
              <w:left w:val="single" w:sz="4" w:space="0" w:color="auto"/>
              <w:bottom w:val="single" w:sz="4" w:space="0" w:color="auto"/>
              <w:right w:val="single" w:sz="4" w:space="0" w:color="auto"/>
            </w:tcBorders>
            <w:vAlign w:val="center"/>
          </w:tcPr>
          <w:p w14:paraId="12D6D586" w14:textId="77777777" w:rsidR="00872185" w:rsidRPr="002B2D1E" w:rsidRDefault="00872185" w:rsidP="00103261">
            <w:pPr>
              <w:pStyle w:val="TableHead"/>
              <w:keepNext/>
              <w:rPr>
                <w:rStyle w:val="NormalCourierNew"/>
                <w:szCs w:val="22"/>
              </w:rPr>
            </w:pPr>
            <w:r w:rsidRPr="002B2D1E">
              <w:rPr>
                <w:rStyle w:val="NormalCourierNew"/>
                <w:szCs w:val="22"/>
              </w:rPr>
              <w:t>U.S. Mesh</w:t>
            </w:r>
          </w:p>
        </w:tc>
        <w:tc>
          <w:tcPr>
            <w:tcW w:w="842" w:type="dxa"/>
            <w:tcBorders>
              <w:top w:val="nil"/>
              <w:left w:val="nil"/>
              <w:bottom w:val="single" w:sz="4" w:space="0" w:color="auto"/>
              <w:right w:val="single" w:sz="4" w:space="0" w:color="auto"/>
            </w:tcBorders>
            <w:vAlign w:val="center"/>
          </w:tcPr>
          <w:p w14:paraId="56CA294E" w14:textId="77777777" w:rsidR="00872185" w:rsidRPr="002B2D1E" w:rsidRDefault="00872185" w:rsidP="00103261">
            <w:pPr>
              <w:pStyle w:val="TableHead"/>
              <w:keepNext/>
              <w:rPr>
                <w:rStyle w:val="NormalCourierNew"/>
                <w:szCs w:val="22"/>
              </w:rPr>
            </w:pPr>
            <w:r w:rsidRPr="002B2D1E">
              <w:rPr>
                <w:rStyle w:val="NormalCourierNew"/>
                <w:szCs w:val="22"/>
              </w:rPr>
              <w:t>μm</w:t>
            </w:r>
          </w:p>
        </w:tc>
        <w:tc>
          <w:tcPr>
            <w:tcW w:w="1783" w:type="dxa"/>
            <w:vMerge/>
            <w:tcBorders>
              <w:top w:val="nil"/>
              <w:left w:val="nil"/>
              <w:bottom w:val="single" w:sz="4" w:space="0" w:color="auto"/>
              <w:right w:val="single" w:sz="4" w:space="0" w:color="auto"/>
            </w:tcBorders>
            <w:vAlign w:val="center"/>
          </w:tcPr>
          <w:p w14:paraId="249F74F2" w14:textId="77777777" w:rsidR="00872185" w:rsidRPr="002B2D1E" w:rsidRDefault="00872185" w:rsidP="00103261">
            <w:pPr>
              <w:pStyle w:val="TableHead"/>
              <w:keepNext/>
              <w:rPr>
                <w:rStyle w:val="NormalCourierNew"/>
                <w:szCs w:val="22"/>
              </w:rPr>
            </w:pPr>
          </w:p>
        </w:tc>
        <w:tc>
          <w:tcPr>
            <w:tcW w:w="2052" w:type="dxa"/>
            <w:vMerge/>
            <w:tcBorders>
              <w:top w:val="nil"/>
              <w:left w:val="nil"/>
              <w:bottom w:val="single" w:sz="4" w:space="0" w:color="auto"/>
              <w:right w:val="single" w:sz="4" w:space="0" w:color="auto"/>
            </w:tcBorders>
            <w:vAlign w:val="center"/>
          </w:tcPr>
          <w:p w14:paraId="14563910" w14:textId="77777777" w:rsidR="00872185" w:rsidRPr="002B2D1E" w:rsidRDefault="00872185" w:rsidP="00103261">
            <w:pPr>
              <w:pStyle w:val="TableHead"/>
              <w:keepNext/>
              <w:rPr>
                <w:rStyle w:val="NormalCourierNew"/>
                <w:szCs w:val="22"/>
              </w:rPr>
            </w:pPr>
          </w:p>
        </w:tc>
      </w:tr>
      <w:tr w:rsidR="00872185" w:rsidRPr="00851ED7" w14:paraId="6D8A322C"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5830AF17" w14:textId="77777777" w:rsidR="00872185" w:rsidRPr="00851ED7" w:rsidRDefault="00872185" w:rsidP="00103261">
            <w:pPr>
              <w:pStyle w:val="TableText0"/>
              <w:keepNext/>
              <w:rPr>
                <w:rStyle w:val="NormalCourierNew"/>
                <w:szCs w:val="22"/>
              </w:rPr>
            </w:pPr>
            <w:r w:rsidRPr="00851ED7">
              <w:rPr>
                <w:rStyle w:val="NormalCourierNew"/>
                <w:szCs w:val="22"/>
              </w:rPr>
              <w:t>12</w:t>
            </w:r>
          </w:p>
        </w:tc>
        <w:tc>
          <w:tcPr>
            <w:tcW w:w="842" w:type="dxa"/>
            <w:tcBorders>
              <w:top w:val="nil"/>
              <w:left w:val="nil"/>
              <w:bottom w:val="single" w:sz="4" w:space="0" w:color="auto"/>
              <w:right w:val="single" w:sz="4" w:space="0" w:color="auto"/>
            </w:tcBorders>
            <w:vAlign w:val="center"/>
          </w:tcPr>
          <w:p w14:paraId="5EB9F4D9" w14:textId="77777777" w:rsidR="00872185" w:rsidRPr="00851ED7" w:rsidRDefault="00872185" w:rsidP="00103261">
            <w:pPr>
              <w:pStyle w:val="TableText0"/>
              <w:keepNext/>
              <w:rPr>
                <w:rStyle w:val="NormalCourierNew"/>
                <w:szCs w:val="22"/>
              </w:rPr>
            </w:pPr>
            <w:r w:rsidRPr="00851ED7">
              <w:rPr>
                <w:rStyle w:val="NormalCourierNew"/>
                <w:szCs w:val="22"/>
              </w:rPr>
              <w:t>1700</w:t>
            </w:r>
          </w:p>
        </w:tc>
        <w:tc>
          <w:tcPr>
            <w:tcW w:w="1783" w:type="dxa"/>
            <w:tcBorders>
              <w:top w:val="nil"/>
              <w:left w:val="nil"/>
              <w:bottom w:val="single" w:sz="4" w:space="0" w:color="auto"/>
              <w:right w:val="single" w:sz="4" w:space="0" w:color="auto"/>
            </w:tcBorders>
            <w:vAlign w:val="center"/>
          </w:tcPr>
          <w:p w14:paraId="1EF30D77" w14:textId="77777777" w:rsidR="00872185" w:rsidRPr="00851ED7" w:rsidRDefault="00872185" w:rsidP="00103261">
            <w:pPr>
              <w:pStyle w:val="TableText0"/>
              <w:keepNext/>
              <w:rPr>
                <w:rStyle w:val="NormalCourierNew"/>
                <w:szCs w:val="22"/>
              </w:rPr>
            </w:pPr>
            <w:r w:rsidRPr="00851ED7">
              <w:rPr>
                <w:rStyle w:val="NormalCourierNew"/>
                <w:szCs w:val="22"/>
              </w:rPr>
              <w:t>0 - 2</w:t>
            </w:r>
          </w:p>
        </w:tc>
        <w:tc>
          <w:tcPr>
            <w:tcW w:w="2052" w:type="dxa"/>
            <w:tcBorders>
              <w:top w:val="nil"/>
              <w:left w:val="nil"/>
              <w:bottom w:val="single" w:sz="4" w:space="0" w:color="auto"/>
              <w:right w:val="single" w:sz="4" w:space="0" w:color="auto"/>
            </w:tcBorders>
            <w:vAlign w:val="center"/>
          </w:tcPr>
          <w:p w14:paraId="6D583F88" w14:textId="77777777" w:rsidR="00872185" w:rsidRPr="00851ED7" w:rsidRDefault="00872185" w:rsidP="00103261">
            <w:pPr>
              <w:pStyle w:val="TableText0"/>
              <w:keepNext/>
              <w:rPr>
                <w:rStyle w:val="NormalCourierNew"/>
                <w:szCs w:val="22"/>
              </w:rPr>
            </w:pPr>
            <w:r w:rsidRPr="00851ED7">
              <w:rPr>
                <w:rStyle w:val="NormalCourierNew"/>
                <w:szCs w:val="22"/>
              </w:rPr>
              <w:t>98 - 100</w:t>
            </w:r>
          </w:p>
        </w:tc>
      </w:tr>
      <w:tr w:rsidR="00872185" w:rsidRPr="00851ED7" w14:paraId="0670E605"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69B3C63B" w14:textId="77777777" w:rsidR="00872185" w:rsidRPr="00851ED7" w:rsidRDefault="00872185" w:rsidP="00103261">
            <w:pPr>
              <w:pStyle w:val="TableText0"/>
              <w:keepNext/>
              <w:rPr>
                <w:rStyle w:val="NormalCourierNew"/>
                <w:szCs w:val="22"/>
              </w:rPr>
            </w:pPr>
            <w:r w:rsidRPr="00851ED7">
              <w:rPr>
                <w:rStyle w:val="NormalCourierNew"/>
                <w:szCs w:val="22"/>
              </w:rPr>
              <w:t>14</w:t>
            </w:r>
          </w:p>
        </w:tc>
        <w:tc>
          <w:tcPr>
            <w:tcW w:w="842" w:type="dxa"/>
            <w:tcBorders>
              <w:top w:val="nil"/>
              <w:left w:val="nil"/>
              <w:bottom w:val="single" w:sz="4" w:space="0" w:color="auto"/>
              <w:right w:val="single" w:sz="4" w:space="0" w:color="auto"/>
            </w:tcBorders>
            <w:vAlign w:val="center"/>
          </w:tcPr>
          <w:p w14:paraId="30C8B634" w14:textId="77777777" w:rsidR="00872185" w:rsidRPr="00851ED7" w:rsidRDefault="00872185" w:rsidP="00103261">
            <w:pPr>
              <w:pStyle w:val="TableText0"/>
              <w:keepNext/>
              <w:rPr>
                <w:rStyle w:val="NormalCourierNew"/>
                <w:szCs w:val="22"/>
              </w:rPr>
            </w:pPr>
            <w:r w:rsidRPr="00851ED7">
              <w:rPr>
                <w:rStyle w:val="NormalCourierNew"/>
                <w:szCs w:val="22"/>
              </w:rPr>
              <w:t>1400</w:t>
            </w:r>
          </w:p>
        </w:tc>
        <w:tc>
          <w:tcPr>
            <w:tcW w:w="1783" w:type="dxa"/>
            <w:tcBorders>
              <w:top w:val="nil"/>
              <w:left w:val="nil"/>
              <w:bottom w:val="single" w:sz="4" w:space="0" w:color="auto"/>
              <w:right w:val="single" w:sz="4" w:space="0" w:color="auto"/>
            </w:tcBorders>
            <w:vAlign w:val="center"/>
          </w:tcPr>
          <w:p w14:paraId="1F02AA88" w14:textId="77777777" w:rsidR="00872185" w:rsidRPr="00851ED7" w:rsidRDefault="00872185" w:rsidP="00103261">
            <w:pPr>
              <w:pStyle w:val="TableText0"/>
              <w:keepNext/>
              <w:rPr>
                <w:rStyle w:val="NormalCourierNew"/>
                <w:szCs w:val="22"/>
              </w:rPr>
            </w:pPr>
            <w:r w:rsidRPr="00851ED7">
              <w:rPr>
                <w:rStyle w:val="NormalCourierNew"/>
                <w:szCs w:val="22"/>
              </w:rPr>
              <w:t>0 - 3.5</w:t>
            </w:r>
          </w:p>
        </w:tc>
        <w:tc>
          <w:tcPr>
            <w:tcW w:w="2052" w:type="dxa"/>
            <w:tcBorders>
              <w:top w:val="nil"/>
              <w:left w:val="nil"/>
              <w:bottom w:val="single" w:sz="4" w:space="0" w:color="auto"/>
              <w:right w:val="single" w:sz="4" w:space="0" w:color="auto"/>
            </w:tcBorders>
            <w:vAlign w:val="center"/>
          </w:tcPr>
          <w:p w14:paraId="4454DB61" w14:textId="77777777" w:rsidR="00872185" w:rsidRPr="00851ED7" w:rsidRDefault="00872185" w:rsidP="00103261">
            <w:pPr>
              <w:pStyle w:val="TableText0"/>
              <w:keepNext/>
              <w:rPr>
                <w:rStyle w:val="NormalCourierNew"/>
                <w:szCs w:val="22"/>
              </w:rPr>
            </w:pPr>
            <w:r w:rsidRPr="00851ED7">
              <w:rPr>
                <w:rStyle w:val="NormalCourierNew"/>
                <w:szCs w:val="22"/>
              </w:rPr>
              <w:t>96.5 - 100</w:t>
            </w:r>
          </w:p>
        </w:tc>
      </w:tr>
      <w:tr w:rsidR="00872185" w:rsidRPr="00851ED7" w14:paraId="5AFD8D74"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3434EFC3" w14:textId="77777777" w:rsidR="00872185" w:rsidRPr="00851ED7" w:rsidRDefault="00872185" w:rsidP="00103261">
            <w:pPr>
              <w:pStyle w:val="TableText0"/>
              <w:keepNext/>
              <w:rPr>
                <w:rStyle w:val="NormalCourierNew"/>
                <w:szCs w:val="22"/>
              </w:rPr>
            </w:pPr>
            <w:r w:rsidRPr="00851ED7">
              <w:rPr>
                <w:rStyle w:val="NormalCourierNew"/>
                <w:szCs w:val="22"/>
              </w:rPr>
              <w:t>16</w:t>
            </w:r>
          </w:p>
        </w:tc>
        <w:tc>
          <w:tcPr>
            <w:tcW w:w="842" w:type="dxa"/>
            <w:tcBorders>
              <w:top w:val="nil"/>
              <w:left w:val="nil"/>
              <w:bottom w:val="single" w:sz="4" w:space="0" w:color="auto"/>
              <w:right w:val="single" w:sz="4" w:space="0" w:color="auto"/>
            </w:tcBorders>
            <w:vAlign w:val="center"/>
          </w:tcPr>
          <w:p w14:paraId="6DDECA2D" w14:textId="77777777" w:rsidR="00872185" w:rsidRPr="00851ED7" w:rsidRDefault="00872185" w:rsidP="00103261">
            <w:pPr>
              <w:pStyle w:val="TableText0"/>
              <w:keepNext/>
              <w:rPr>
                <w:rStyle w:val="NormalCourierNew"/>
                <w:szCs w:val="22"/>
              </w:rPr>
            </w:pPr>
            <w:r w:rsidRPr="00851ED7">
              <w:rPr>
                <w:rStyle w:val="NormalCourierNew"/>
                <w:szCs w:val="22"/>
              </w:rPr>
              <w:t>1180</w:t>
            </w:r>
          </w:p>
        </w:tc>
        <w:tc>
          <w:tcPr>
            <w:tcW w:w="1783" w:type="dxa"/>
            <w:tcBorders>
              <w:top w:val="nil"/>
              <w:left w:val="nil"/>
              <w:bottom w:val="single" w:sz="4" w:space="0" w:color="auto"/>
              <w:right w:val="single" w:sz="4" w:space="0" w:color="auto"/>
            </w:tcBorders>
            <w:vAlign w:val="center"/>
          </w:tcPr>
          <w:p w14:paraId="16FF2559" w14:textId="77777777" w:rsidR="00872185" w:rsidRPr="00851ED7" w:rsidRDefault="00872185" w:rsidP="00103261">
            <w:pPr>
              <w:pStyle w:val="TableText0"/>
              <w:keepNext/>
              <w:rPr>
                <w:rStyle w:val="NormalCourierNew"/>
                <w:szCs w:val="22"/>
              </w:rPr>
            </w:pPr>
            <w:r w:rsidRPr="00851ED7">
              <w:rPr>
                <w:rStyle w:val="NormalCourierNew"/>
                <w:szCs w:val="22"/>
              </w:rPr>
              <w:t>2 - 25</w:t>
            </w:r>
          </w:p>
        </w:tc>
        <w:tc>
          <w:tcPr>
            <w:tcW w:w="2052" w:type="dxa"/>
            <w:tcBorders>
              <w:top w:val="nil"/>
              <w:left w:val="nil"/>
              <w:bottom w:val="single" w:sz="4" w:space="0" w:color="auto"/>
              <w:right w:val="single" w:sz="4" w:space="0" w:color="auto"/>
            </w:tcBorders>
            <w:vAlign w:val="center"/>
          </w:tcPr>
          <w:p w14:paraId="55488AB1" w14:textId="77777777" w:rsidR="00872185" w:rsidRPr="00851ED7" w:rsidRDefault="00872185" w:rsidP="00103261">
            <w:pPr>
              <w:pStyle w:val="TableText0"/>
              <w:keepNext/>
              <w:rPr>
                <w:rStyle w:val="NormalCourierNew"/>
                <w:szCs w:val="22"/>
              </w:rPr>
            </w:pPr>
            <w:r w:rsidRPr="00851ED7">
              <w:rPr>
                <w:rStyle w:val="NormalCourierNew"/>
                <w:szCs w:val="22"/>
              </w:rPr>
              <w:t>75 - 98</w:t>
            </w:r>
          </w:p>
        </w:tc>
      </w:tr>
      <w:tr w:rsidR="00872185" w:rsidRPr="00851ED7" w14:paraId="12695735"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4C287D39" w14:textId="77777777" w:rsidR="00872185" w:rsidRPr="00851ED7" w:rsidRDefault="00872185" w:rsidP="00103261">
            <w:pPr>
              <w:pStyle w:val="TableText0"/>
              <w:keepNext/>
              <w:rPr>
                <w:rStyle w:val="NormalCourierNew"/>
                <w:szCs w:val="22"/>
              </w:rPr>
            </w:pPr>
            <w:r w:rsidRPr="00851ED7">
              <w:rPr>
                <w:rStyle w:val="NormalCourierNew"/>
                <w:szCs w:val="22"/>
              </w:rPr>
              <w:t>18</w:t>
            </w:r>
          </w:p>
        </w:tc>
        <w:tc>
          <w:tcPr>
            <w:tcW w:w="842" w:type="dxa"/>
            <w:tcBorders>
              <w:top w:val="nil"/>
              <w:left w:val="nil"/>
              <w:bottom w:val="single" w:sz="4" w:space="0" w:color="auto"/>
              <w:right w:val="single" w:sz="4" w:space="0" w:color="auto"/>
            </w:tcBorders>
            <w:vAlign w:val="center"/>
          </w:tcPr>
          <w:p w14:paraId="4858C4A1" w14:textId="77777777" w:rsidR="00872185" w:rsidRPr="00851ED7" w:rsidRDefault="00872185" w:rsidP="00103261">
            <w:pPr>
              <w:pStyle w:val="TableText0"/>
              <w:keepNext/>
              <w:rPr>
                <w:rStyle w:val="NormalCourierNew"/>
                <w:szCs w:val="22"/>
              </w:rPr>
            </w:pPr>
            <w:r w:rsidRPr="00851ED7">
              <w:rPr>
                <w:rStyle w:val="NormalCourierNew"/>
                <w:szCs w:val="22"/>
              </w:rPr>
              <w:t>1000</w:t>
            </w:r>
          </w:p>
        </w:tc>
        <w:tc>
          <w:tcPr>
            <w:tcW w:w="1783" w:type="dxa"/>
            <w:tcBorders>
              <w:top w:val="nil"/>
              <w:left w:val="nil"/>
              <w:bottom w:val="single" w:sz="4" w:space="0" w:color="auto"/>
              <w:right w:val="single" w:sz="4" w:space="0" w:color="auto"/>
            </w:tcBorders>
            <w:vAlign w:val="center"/>
          </w:tcPr>
          <w:p w14:paraId="107C34ED" w14:textId="77777777" w:rsidR="00872185" w:rsidRPr="00851ED7" w:rsidRDefault="00872185" w:rsidP="00103261">
            <w:pPr>
              <w:pStyle w:val="TableText0"/>
              <w:keepNext/>
              <w:rPr>
                <w:rStyle w:val="NormalCourierNew"/>
                <w:szCs w:val="22"/>
              </w:rPr>
            </w:pPr>
            <w:r w:rsidRPr="00851ED7">
              <w:rPr>
                <w:rStyle w:val="NormalCourierNew"/>
                <w:szCs w:val="22"/>
              </w:rPr>
              <w:t>28 - 63</w:t>
            </w:r>
          </w:p>
        </w:tc>
        <w:tc>
          <w:tcPr>
            <w:tcW w:w="2052" w:type="dxa"/>
            <w:tcBorders>
              <w:top w:val="nil"/>
              <w:left w:val="nil"/>
              <w:bottom w:val="single" w:sz="4" w:space="0" w:color="auto"/>
              <w:right w:val="single" w:sz="4" w:space="0" w:color="auto"/>
            </w:tcBorders>
            <w:vAlign w:val="center"/>
          </w:tcPr>
          <w:p w14:paraId="080712CF" w14:textId="77777777" w:rsidR="00872185" w:rsidRPr="00851ED7" w:rsidRDefault="00872185" w:rsidP="00103261">
            <w:pPr>
              <w:pStyle w:val="TableText0"/>
              <w:keepNext/>
              <w:rPr>
                <w:rStyle w:val="NormalCourierNew"/>
                <w:szCs w:val="22"/>
              </w:rPr>
            </w:pPr>
            <w:r w:rsidRPr="00851ED7">
              <w:rPr>
                <w:rStyle w:val="NormalCourierNew"/>
                <w:szCs w:val="22"/>
              </w:rPr>
              <w:t>37 - 72</w:t>
            </w:r>
          </w:p>
        </w:tc>
      </w:tr>
      <w:tr w:rsidR="00872185" w:rsidRPr="00851ED7" w14:paraId="6015C16B"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6E435515" w14:textId="77777777" w:rsidR="00872185" w:rsidRPr="00851ED7" w:rsidRDefault="00872185" w:rsidP="00103261">
            <w:pPr>
              <w:pStyle w:val="TableText0"/>
              <w:keepNext/>
              <w:rPr>
                <w:rStyle w:val="NormalCourierNew"/>
                <w:szCs w:val="22"/>
              </w:rPr>
            </w:pPr>
            <w:r w:rsidRPr="00851ED7">
              <w:rPr>
                <w:rStyle w:val="NormalCourierNew"/>
                <w:szCs w:val="22"/>
              </w:rPr>
              <w:t>20</w:t>
            </w:r>
          </w:p>
        </w:tc>
        <w:tc>
          <w:tcPr>
            <w:tcW w:w="842" w:type="dxa"/>
            <w:tcBorders>
              <w:top w:val="nil"/>
              <w:left w:val="nil"/>
              <w:bottom w:val="single" w:sz="4" w:space="0" w:color="auto"/>
              <w:right w:val="single" w:sz="4" w:space="0" w:color="auto"/>
            </w:tcBorders>
            <w:vAlign w:val="center"/>
          </w:tcPr>
          <w:p w14:paraId="2823F5C0" w14:textId="77777777" w:rsidR="00872185" w:rsidRPr="00851ED7" w:rsidRDefault="00872185" w:rsidP="00103261">
            <w:pPr>
              <w:pStyle w:val="TableText0"/>
              <w:keepNext/>
              <w:rPr>
                <w:rStyle w:val="NormalCourierNew"/>
                <w:szCs w:val="22"/>
              </w:rPr>
            </w:pPr>
            <w:r w:rsidRPr="00851ED7">
              <w:rPr>
                <w:rStyle w:val="NormalCourierNew"/>
                <w:szCs w:val="22"/>
              </w:rPr>
              <w:t>850</w:t>
            </w:r>
          </w:p>
        </w:tc>
        <w:tc>
          <w:tcPr>
            <w:tcW w:w="1783" w:type="dxa"/>
            <w:tcBorders>
              <w:top w:val="nil"/>
              <w:left w:val="nil"/>
              <w:bottom w:val="single" w:sz="4" w:space="0" w:color="auto"/>
              <w:right w:val="single" w:sz="4" w:space="0" w:color="auto"/>
            </w:tcBorders>
            <w:vAlign w:val="center"/>
          </w:tcPr>
          <w:p w14:paraId="0697889E" w14:textId="77777777" w:rsidR="00872185" w:rsidRPr="00851ED7" w:rsidRDefault="00872185" w:rsidP="00103261">
            <w:pPr>
              <w:pStyle w:val="TableText0"/>
              <w:keepNext/>
              <w:rPr>
                <w:rStyle w:val="NormalCourierNew"/>
                <w:szCs w:val="22"/>
              </w:rPr>
            </w:pPr>
            <w:r w:rsidRPr="00851ED7">
              <w:rPr>
                <w:rStyle w:val="NormalCourierNew"/>
                <w:szCs w:val="22"/>
              </w:rPr>
              <w:t>63 - 72</w:t>
            </w:r>
          </w:p>
        </w:tc>
        <w:tc>
          <w:tcPr>
            <w:tcW w:w="2052" w:type="dxa"/>
            <w:tcBorders>
              <w:top w:val="nil"/>
              <w:left w:val="nil"/>
              <w:bottom w:val="single" w:sz="4" w:space="0" w:color="auto"/>
              <w:right w:val="single" w:sz="4" w:space="0" w:color="auto"/>
            </w:tcBorders>
            <w:vAlign w:val="center"/>
          </w:tcPr>
          <w:p w14:paraId="7E60BBE8" w14:textId="77777777" w:rsidR="00872185" w:rsidRPr="00851ED7" w:rsidRDefault="00872185" w:rsidP="00103261">
            <w:pPr>
              <w:pStyle w:val="TableText0"/>
              <w:keepNext/>
              <w:rPr>
                <w:rStyle w:val="NormalCourierNew"/>
                <w:szCs w:val="22"/>
              </w:rPr>
            </w:pPr>
            <w:r w:rsidRPr="00851ED7">
              <w:rPr>
                <w:rStyle w:val="NormalCourierNew"/>
                <w:szCs w:val="22"/>
              </w:rPr>
              <w:t>28 - 37</w:t>
            </w:r>
          </w:p>
        </w:tc>
      </w:tr>
      <w:tr w:rsidR="00872185" w:rsidRPr="00851ED7" w14:paraId="5C77A2C4"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3DAA15BD" w14:textId="77777777" w:rsidR="00872185" w:rsidRPr="00851ED7" w:rsidRDefault="00872185" w:rsidP="00103261">
            <w:pPr>
              <w:pStyle w:val="TableText0"/>
              <w:keepNext/>
              <w:rPr>
                <w:rStyle w:val="NormalCourierNew"/>
                <w:szCs w:val="22"/>
              </w:rPr>
            </w:pPr>
            <w:r w:rsidRPr="00851ED7">
              <w:rPr>
                <w:rStyle w:val="NormalCourierNew"/>
                <w:szCs w:val="22"/>
              </w:rPr>
              <w:t>30</w:t>
            </w:r>
          </w:p>
        </w:tc>
        <w:tc>
          <w:tcPr>
            <w:tcW w:w="842" w:type="dxa"/>
            <w:tcBorders>
              <w:top w:val="nil"/>
              <w:left w:val="nil"/>
              <w:bottom w:val="single" w:sz="4" w:space="0" w:color="auto"/>
              <w:right w:val="single" w:sz="4" w:space="0" w:color="auto"/>
            </w:tcBorders>
            <w:vAlign w:val="center"/>
          </w:tcPr>
          <w:p w14:paraId="4110D4C4" w14:textId="77777777" w:rsidR="00872185" w:rsidRPr="00851ED7" w:rsidRDefault="00872185" w:rsidP="00103261">
            <w:pPr>
              <w:pStyle w:val="TableText0"/>
              <w:keepNext/>
              <w:rPr>
                <w:rStyle w:val="NormalCourierNew"/>
                <w:szCs w:val="22"/>
              </w:rPr>
            </w:pPr>
            <w:r w:rsidRPr="00851ED7">
              <w:rPr>
                <w:rStyle w:val="NormalCourierNew"/>
                <w:szCs w:val="22"/>
              </w:rPr>
              <w:t>600</w:t>
            </w:r>
          </w:p>
        </w:tc>
        <w:tc>
          <w:tcPr>
            <w:tcW w:w="1783" w:type="dxa"/>
            <w:tcBorders>
              <w:top w:val="nil"/>
              <w:left w:val="nil"/>
              <w:bottom w:val="single" w:sz="4" w:space="0" w:color="auto"/>
              <w:right w:val="single" w:sz="4" w:space="0" w:color="auto"/>
            </w:tcBorders>
            <w:vAlign w:val="center"/>
          </w:tcPr>
          <w:p w14:paraId="3DBF4CA1" w14:textId="77777777" w:rsidR="00872185" w:rsidRPr="00851ED7" w:rsidRDefault="00872185" w:rsidP="00103261">
            <w:pPr>
              <w:pStyle w:val="TableText0"/>
              <w:keepNext/>
              <w:rPr>
                <w:rStyle w:val="NormalCourierNew"/>
                <w:szCs w:val="22"/>
              </w:rPr>
            </w:pPr>
            <w:r w:rsidRPr="00851ED7">
              <w:rPr>
                <w:rStyle w:val="NormalCourierNew"/>
                <w:szCs w:val="22"/>
              </w:rPr>
              <w:t>67 - 77</w:t>
            </w:r>
          </w:p>
        </w:tc>
        <w:tc>
          <w:tcPr>
            <w:tcW w:w="2052" w:type="dxa"/>
            <w:tcBorders>
              <w:top w:val="nil"/>
              <w:left w:val="nil"/>
              <w:bottom w:val="single" w:sz="4" w:space="0" w:color="auto"/>
              <w:right w:val="single" w:sz="4" w:space="0" w:color="auto"/>
            </w:tcBorders>
            <w:vAlign w:val="center"/>
          </w:tcPr>
          <w:p w14:paraId="6EEB85C4" w14:textId="77777777" w:rsidR="00872185" w:rsidRPr="00851ED7" w:rsidRDefault="00872185" w:rsidP="00103261">
            <w:pPr>
              <w:pStyle w:val="TableText0"/>
              <w:keepNext/>
              <w:rPr>
                <w:rStyle w:val="NormalCourierNew"/>
                <w:szCs w:val="22"/>
              </w:rPr>
            </w:pPr>
            <w:r w:rsidRPr="00851ED7">
              <w:rPr>
                <w:rStyle w:val="NormalCourierNew"/>
                <w:szCs w:val="22"/>
              </w:rPr>
              <w:t>23 - 33</w:t>
            </w:r>
          </w:p>
        </w:tc>
      </w:tr>
      <w:tr w:rsidR="00872185" w:rsidRPr="00851ED7" w14:paraId="3A53EBB0"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74AC2F10" w14:textId="77777777" w:rsidR="00872185" w:rsidRPr="00851ED7" w:rsidRDefault="00872185" w:rsidP="00103261">
            <w:pPr>
              <w:pStyle w:val="TableText0"/>
              <w:keepNext/>
              <w:rPr>
                <w:rStyle w:val="NormalCourierNew"/>
                <w:szCs w:val="22"/>
              </w:rPr>
            </w:pPr>
            <w:r w:rsidRPr="00851ED7">
              <w:rPr>
                <w:rStyle w:val="NormalCourierNew"/>
                <w:szCs w:val="22"/>
              </w:rPr>
              <w:t>50</w:t>
            </w:r>
          </w:p>
        </w:tc>
        <w:tc>
          <w:tcPr>
            <w:tcW w:w="842" w:type="dxa"/>
            <w:tcBorders>
              <w:top w:val="nil"/>
              <w:left w:val="nil"/>
              <w:bottom w:val="single" w:sz="4" w:space="0" w:color="auto"/>
              <w:right w:val="single" w:sz="4" w:space="0" w:color="auto"/>
            </w:tcBorders>
            <w:vAlign w:val="center"/>
          </w:tcPr>
          <w:p w14:paraId="0C966E4E" w14:textId="77777777" w:rsidR="00872185" w:rsidRPr="00851ED7" w:rsidRDefault="00872185" w:rsidP="00103261">
            <w:pPr>
              <w:pStyle w:val="TableText0"/>
              <w:keepNext/>
              <w:rPr>
                <w:rStyle w:val="NormalCourierNew"/>
                <w:szCs w:val="22"/>
              </w:rPr>
            </w:pPr>
            <w:r w:rsidRPr="00851ED7">
              <w:rPr>
                <w:rStyle w:val="NormalCourierNew"/>
                <w:szCs w:val="22"/>
              </w:rPr>
              <w:t>300</w:t>
            </w:r>
          </w:p>
        </w:tc>
        <w:tc>
          <w:tcPr>
            <w:tcW w:w="1783" w:type="dxa"/>
            <w:tcBorders>
              <w:top w:val="nil"/>
              <w:left w:val="nil"/>
              <w:bottom w:val="single" w:sz="4" w:space="0" w:color="auto"/>
              <w:right w:val="single" w:sz="4" w:space="0" w:color="auto"/>
            </w:tcBorders>
            <w:vAlign w:val="center"/>
          </w:tcPr>
          <w:p w14:paraId="0212529F" w14:textId="77777777" w:rsidR="00872185" w:rsidRPr="00851ED7" w:rsidRDefault="00872185" w:rsidP="00103261">
            <w:pPr>
              <w:pStyle w:val="TableText0"/>
              <w:keepNext/>
              <w:rPr>
                <w:rStyle w:val="NormalCourierNew"/>
                <w:szCs w:val="22"/>
              </w:rPr>
            </w:pPr>
            <w:r w:rsidRPr="00851ED7">
              <w:rPr>
                <w:rStyle w:val="NormalCourierNew"/>
                <w:szCs w:val="22"/>
              </w:rPr>
              <w:t>89 - 95</w:t>
            </w:r>
          </w:p>
        </w:tc>
        <w:tc>
          <w:tcPr>
            <w:tcW w:w="2052" w:type="dxa"/>
            <w:tcBorders>
              <w:top w:val="nil"/>
              <w:left w:val="nil"/>
              <w:bottom w:val="single" w:sz="4" w:space="0" w:color="auto"/>
              <w:right w:val="single" w:sz="4" w:space="0" w:color="auto"/>
            </w:tcBorders>
            <w:vAlign w:val="center"/>
          </w:tcPr>
          <w:p w14:paraId="13F85EA7" w14:textId="77777777" w:rsidR="00872185" w:rsidRPr="00851ED7" w:rsidRDefault="00872185" w:rsidP="00103261">
            <w:pPr>
              <w:pStyle w:val="TableText0"/>
              <w:keepNext/>
              <w:rPr>
                <w:rStyle w:val="NormalCourierNew"/>
                <w:szCs w:val="22"/>
              </w:rPr>
            </w:pPr>
            <w:r w:rsidRPr="00851ED7">
              <w:rPr>
                <w:rStyle w:val="NormalCourierNew"/>
                <w:szCs w:val="22"/>
              </w:rPr>
              <w:t>5 - 11</w:t>
            </w:r>
          </w:p>
        </w:tc>
      </w:tr>
      <w:tr w:rsidR="00872185" w:rsidRPr="00851ED7" w14:paraId="342A2922" w14:textId="77777777" w:rsidTr="00AE120A">
        <w:trPr>
          <w:jc w:val="center"/>
        </w:trPr>
        <w:tc>
          <w:tcPr>
            <w:tcW w:w="1605" w:type="dxa"/>
            <w:tcBorders>
              <w:top w:val="nil"/>
              <w:left w:val="single" w:sz="4" w:space="0" w:color="auto"/>
              <w:bottom w:val="single" w:sz="4" w:space="0" w:color="auto"/>
              <w:right w:val="single" w:sz="4" w:space="0" w:color="auto"/>
            </w:tcBorders>
            <w:vAlign w:val="center"/>
          </w:tcPr>
          <w:p w14:paraId="40858033" w14:textId="77777777" w:rsidR="00872185" w:rsidRPr="00851ED7" w:rsidRDefault="00872185" w:rsidP="00103261">
            <w:pPr>
              <w:pStyle w:val="TableText0"/>
              <w:rPr>
                <w:rStyle w:val="NormalCourierNew"/>
                <w:szCs w:val="22"/>
              </w:rPr>
            </w:pPr>
            <w:r w:rsidRPr="00851ED7">
              <w:rPr>
                <w:rStyle w:val="NormalCourierNew"/>
                <w:szCs w:val="22"/>
              </w:rPr>
              <w:t>80</w:t>
            </w:r>
          </w:p>
        </w:tc>
        <w:tc>
          <w:tcPr>
            <w:tcW w:w="842" w:type="dxa"/>
            <w:tcBorders>
              <w:top w:val="nil"/>
              <w:left w:val="nil"/>
              <w:bottom w:val="single" w:sz="4" w:space="0" w:color="auto"/>
              <w:right w:val="single" w:sz="4" w:space="0" w:color="auto"/>
            </w:tcBorders>
            <w:vAlign w:val="center"/>
          </w:tcPr>
          <w:p w14:paraId="5C940662" w14:textId="77777777" w:rsidR="00872185" w:rsidRPr="00851ED7" w:rsidRDefault="00872185" w:rsidP="00103261">
            <w:pPr>
              <w:pStyle w:val="TableText0"/>
              <w:rPr>
                <w:rStyle w:val="NormalCourierNew"/>
                <w:szCs w:val="22"/>
              </w:rPr>
            </w:pPr>
            <w:r w:rsidRPr="00851ED7">
              <w:rPr>
                <w:rStyle w:val="NormalCourierNew"/>
                <w:szCs w:val="22"/>
              </w:rPr>
              <w:t>200</w:t>
            </w:r>
          </w:p>
        </w:tc>
        <w:tc>
          <w:tcPr>
            <w:tcW w:w="1783" w:type="dxa"/>
            <w:tcBorders>
              <w:top w:val="nil"/>
              <w:left w:val="nil"/>
              <w:bottom w:val="single" w:sz="4" w:space="0" w:color="auto"/>
              <w:right w:val="single" w:sz="4" w:space="0" w:color="auto"/>
            </w:tcBorders>
            <w:vAlign w:val="center"/>
          </w:tcPr>
          <w:p w14:paraId="35C5BFFC" w14:textId="77777777" w:rsidR="00872185" w:rsidRPr="00851ED7" w:rsidRDefault="00872185" w:rsidP="00103261">
            <w:pPr>
              <w:pStyle w:val="TableText0"/>
              <w:rPr>
                <w:rStyle w:val="NormalCourierNew"/>
                <w:szCs w:val="22"/>
              </w:rPr>
            </w:pPr>
            <w:r w:rsidRPr="00851ED7">
              <w:rPr>
                <w:rStyle w:val="NormalCourierNew"/>
                <w:szCs w:val="22"/>
              </w:rPr>
              <w:t>97 - 100</w:t>
            </w:r>
          </w:p>
        </w:tc>
        <w:tc>
          <w:tcPr>
            <w:tcW w:w="2052" w:type="dxa"/>
            <w:tcBorders>
              <w:top w:val="nil"/>
              <w:left w:val="nil"/>
              <w:bottom w:val="single" w:sz="4" w:space="0" w:color="auto"/>
              <w:right w:val="single" w:sz="4" w:space="0" w:color="auto"/>
            </w:tcBorders>
            <w:vAlign w:val="center"/>
          </w:tcPr>
          <w:p w14:paraId="7E62ECFA" w14:textId="77777777" w:rsidR="00872185" w:rsidRPr="00851ED7" w:rsidRDefault="00872185" w:rsidP="00103261">
            <w:pPr>
              <w:pStyle w:val="TableText0"/>
              <w:rPr>
                <w:rStyle w:val="NormalCourierNew"/>
                <w:szCs w:val="22"/>
              </w:rPr>
            </w:pPr>
            <w:r w:rsidRPr="00851ED7">
              <w:rPr>
                <w:rStyle w:val="NormalCourierNew"/>
                <w:szCs w:val="22"/>
              </w:rPr>
              <w:t>0 - 3</w:t>
            </w:r>
          </w:p>
        </w:tc>
      </w:tr>
    </w:tbl>
    <w:p w14:paraId="5078CFFF" w14:textId="77777777" w:rsidR="00872185" w:rsidRPr="00851ED7" w:rsidRDefault="00872185" w:rsidP="00103261">
      <w:pPr>
        <w:pStyle w:val="Blankline"/>
        <w:rPr>
          <w:rStyle w:val="NormalCourierNew"/>
          <w:b/>
          <w:color w:val="auto"/>
        </w:rPr>
      </w:pPr>
    </w:p>
    <w:p w14:paraId="45D050E3" w14:textId="77777777" w:rsidR="00872185" w:rsidRPr="00851ED7" w:rsidRDefault="00872185" w:rsidP="00103261">
      <w:pPr>
        <w:pStyle w:val="Indent2"/>
        <w:rPr>
          <w:rStyle w:val="NormalCourierNew"/>
          <w:bCs w:val="0"/>
          <w:szCs w:val="22"/>
        </w:rPr>
      </w:pPr>
      <w:r w:rsidRPr="00851ED7">
        <w:rPr>
          <w:rStyle w:val="NormalCourierNew"/>
          <w:b/>
          <w:szCs w:val="22"/>
        </w:rPr>
        <w:t>(3)</w:t>
      </w:r>
      <w:r w:rsidRPr="00851ED7">
        <w:rPr>
          <w:rStyle w:val="NormalCourierNew"/>
          <w:szCs w:val="22"/>
        </w:rPr>
        <w:t xml:space="preserve"> </w:t>
      </w:r>
      <w:r w:rsidRPr="00851ED7">
        <w:rPr>
          <w:rStyle w:val="NormalCourierNew"/>
          <w:b/>
          <w:szCs w:val="22"/>
        </w:rPr>
        <w:t>Heating indicators</w:t>
      </w:r>
      <w:r w:rsidRPr="00851ED7">
        <w:rPr>
          <w:rStyle w:val="NormalCourierNew"/>
          <w:szCs w:val="22"/>
        </w:rPr>
        <w:t xml:space="preserve">. The material manufacturer shall provide a method to indicate that the material has achieved satisfactory adhesion and proper bead embedment </w:t>
      </w:r>
      <w:r w:rsidRPr="00851ED7">
        <w:rPr>
          <w:rFonts w:ascii="Courier New" w:hAnsi="Courier New"/>
          <w:szCs w:val="22"/>
        </w:rPr>
        <w:t xml:space="preserve">during application </w:t>
      </w:r>
      <w:r w:rsidRPr="00851ED7">
        <w:rPr>
          <w:rStyle w:val="NormalCourierNew"/>
          <w:szCs w:val="22"/>
        </w:rPr>
        <w:t>and that the installation procedures have been followed.</w:t>
      </w:r>
    </w:p>
    <w:p w14:paraId="63BBF9D7" w14:textId="77777777" w:rsidR="00872185" w:rsidRPr="00851ED7" w:rsidRDefault="00872185" w:rsidP="00103261">
      <w:pPr>
        <w:pStyle w:val="Indent2"/>
        <w:rPr>
          <w:rStyle w:val="NormalCourierNew"/>
          <w:szCs w:val="22"/>
        </w:rPr>
      </w:pPr>
      <w:r w:rsidRPr="00851ED7">
        <w:rPr>
          <w:rStyle w:val="NormalCourierNew"/>
          <w:b/>
          <w:szCs w:val="22"/>
        </w:rPr>
        <w:t>(4) Pigments</w:t>
      </w:r>
      <w:r w:rsidRPr="00851ED7">
        <w:rPr>
          <w:rStyle w:val="NormalCourierNew"/>
          <w:szCs w:val="22"/>
        </w:rPr>
        <w:t>. Percent by weight.</w:t>
      </w:r>
    </w:p>
    <w:p w14:paraId="3D6CA418" w14:textId="77777777" w:rsidR="00872185" w:rsidRPr="00851ED7" w:rsidRDefault="00872185" w:rsidP="00103261">
      <w:pPr>
        <w:pStyle w:val="Indent3"/>
        <w:rPr>
          <w:rStyle w:val="NormalCourierNew"/>
          <w:szCs w:val="22"/>
        </w:rPr>
      </w:pPr>
      <w:r w:rsidRPr="00851ED7">
        <w:rPr>
          <w:rStyle w:val="NormalCourierNew"/>
          <w:b/>
          <w:szCs w:val="22"/>
        </w:rPr>
        <w:t>(a)</w:t>
      </w:r>
      <w:r w:rsidRPr="00851ED7">
        <w:rPr>
          <w:rStyle w:val="NormalCourierNew"/>
          <w:szCs w:val="22"/>
        </w:rPr>
        <w:t xml:space="preserve"> White:</w:t>
      </w:r>
    </w:p>
    <w:p w14:paraId="0BDFF148" w14:textId="77777777" w:rsidR="00872185" w:rsidRPr="00851ED7" w:rsidRDefault="00872185" w:rsidP="00273DD3">
      <w:pPr>
        <w:pStyle w:val="Indent2"/>
        <w:numPr>
          <w:ilvl w:val="0"/>
          <w:numId w:val="238"/>
        </w:numPr>
        <w:rPr>
          <w:rStyle w:val="NormalCourierNew"/>
          <w:szCs w:val="22"/>
        </w:rPr>
      </w:pPr>
      <w:r w:rsidRPr="00851ED7">
        <w:rPr>
          <w:rStyle w:val="NormalCourierNew"/>
          <w:szCs w:val="22"/>
        </w:rPr>
        <w:t>Titanium Dioxide, ASTM D476, type II shall be 10% minimum.</w:t>
      </w:r>
    </w:p>
    <w:p w14:paraId="2938125A" w14:textId="77777777" w:rsidR="00872185" w:rsidRPr="00851ED7" w:rsidRDefault="00872185" w:rsidP="00103261">
      <w:pPr>
        <w:pStyle w:val="Indent3"/>
        <w:rPr>
          <w:rStyle w:val="NormalCourierNew"/>
          <w:szCs w:val="22"/>
        </w:rPr>
      </w:pPr>
      <w:r w:rsidRPr="00851ED7">
        <w:rPr>
          <w:rStyle w:val="NormalCourierNew"/>
          <w:b/>
          <w:szCs w:val="22"/>
        </w:rPr>
        <w:t>(b)</w:t>
      </w:r>
      <w:r w:rsidRPr="00851ED7">
        <w:rPr>
          <w:rStyle w:val="NormalCourierNew"/>
          <w:szCs w:val="22"/>
        </w:rPr>
        <w:t xml:space="preserve"> Yellow and Colors:</w:t>
      </w:r>
    </w:p>
    <w:p w14:paraId="6724CD33" w14:textId="77777777" w:rsidR="00872185" w:rsidRPr="00851ED7" w:rsidRDefault="00872185" w:rsidP="00273DD3">
      <w:pPr>
        <w:pStyle w:val="Indent2"/>
        <w:numPr>
          <w:ilvl w:val="0"/>
          <w:numId w:val="238"/>
        </w:numPr>
        <w:rPr>
          <w:rStyle w:val="NormalCourierNew"/>
          <w:szCs w:val="22"/>
        </w:rPr>
      </w:pPr>
      <w:r w:rsidRPr="00851ED7">
        <w:rPr>
          <w:rStyle w:val="NormalCourierNew"/>
          <w:szCs w:val="22"/>
        </w:rPr>
        <w:t>Titanium Dioxide, ASTM D476, type II shall be 1% minimum.</w:t>
      </w:r>
    </w:p>
    <w:p w14:paraId="09E11AD0" w14:textId="77777777" w:rsidR="00872185" w:rsidRPr="00851ED7" w:rsidRDefault="00872185" w:rsidP="00273DD3">
      <w:pPr>
        <w:pStyle w:val="Indent2"/>
        <w:numPr>
          <w:ilvl w:val="0"/>
          <w:numId w:val="238"/>
        </w:numPr>
        <w:tabs>
          <w:tab w:val="clear" w:pos="720"/>
        </w:tabs>
        <w:rPr>
          <w:rStyle w:val="NormalCourierNew"/>
          <w:szCs w:val="22"/>
        </w:rPr>
      </w:pPr>
      <w:r w:rsidRPr="00851ED7">
        <w:rPr>
          <w:rStyle w:val="NormalCourierNew"/>
          <w:szCs w:val="22"/>
        </w:rPr>
        <w:t>Organic yellow, other colors, and tinting as required to meet color standard.</w:t>
      </w:r>
    </w:p>
    <w:p w14:paraId="1BCE45A7" w14:textId="4737D691" w:rsidR="00872185" w:rsidRPr="00851ED7" w:rsidRDefault="00872185" w:rsidP="00103261">
      <w:pPr>
        <w:pStyle w:val="Indent2"/>
        <w:rPr>
          <w:rStyle w:val="NormalCourierNew"/>
          <w:szCs w:val="22"/>
        </w:rPr>
      </w:pPr>
      <w:r w:rsidRPr="00851ED7">
        <w:rPr>
          <w:rStyle w:val="NormalCourierNew"/>
          <w:b/>
          <w:szCs w:val="22"/>
        </w:rPr>
        <w:t>(5) Prohibited materials</w:t>
      </w:r>
      <w:r w:rsidRPr="00851ED7">
        <w:rPr>
          <w:rStyle w:val="NormalCourierNew"/>
          <w:szCs w:val="22"/>
        </w:rPr>
        <w:t xml:space="preserve">. The manufacturer shall certify that the product does not contain mercury, lead, hexavalent chromium, halogenated solvents, nor any carcinogen as defined in 29 CFR 1910.1200 in amounts exceeding permissible limits as specified in relevant </w:t>
      </w:r>
      <w:r w:rsidR="002921B6" w:rsidRPr="00851ED7">
        <w:rPr>
          <w:rStyle w:val="NormalCourierNew"/>
          <w:szCs w:val="22"/>
        </w:rPr>
        <w:t>federal regulations.</w:t>
      </w:r>
    </w:p>
    <w:p w14:paraId="5352D1F6" w14:textId="77777777" w:rsidR="00872185" w:rsidRPr="00851ED7" w:rsidRDefault="00872185" w:rsidP="00103261">
      <w:pPr>
        <w:pStyle w:val="Indent2"/>
        <w:rPr>
          <w:rStyle w:val="NormalCourierNew"/>
          <w:szCs w:val="22"/>
        </w:rPr>
      </w:pPr>
      <w:r w:rsidRPr="00851ED7">
        <w:rPr>
          <w:rStyle w:val="NormalCourierNew"/>
          <w:b/>
          <w:szCs w:val="22"/>
        </w:rPr>
        <w:t>(6) Daylight directional reflectance</w:t>
      </w:r>
      <w:r w:rsidRPr="00851ED7">
        <w:rPr>
          <w:rStyle w:val="NormalCourierNew"/>
          <w:szCs w:val="22"/>
        </w:rPr>
        <w:t>.</w:t>
      </w:r>
    </w:p>
    <w:p w14:paraId="2B4DB059" w14:textId="77777777" w:rsidR="00872185" w:rsidRPr="00851ED7" w:rsidRDefault="00872185" w:rsidP="00103261">
      <w:pPr>
        <w:pStyle w:val="Indent3"/>
        <w:rPr>
          <w:rStyle w:val="NormalCourierNew"/>
          <w:szCs w:val="22"/>
        </w:rPr>
      </w:pPr>
      <w:r w:rsidRPr="00851ED7">
        <w:rPr>
          <w:rStyle w:val="NormalCourierNew"/>
          <w:b/>
          <w:szCs w:val="22"/>
        </w:rPr>
        <w:t>(a)</w:t>
      </w:r>
      <w:r w:rsidRPr="00851ED7">
        <w:rPr>
          <w:rStyle w:val="NormalCourierNew"/>
          <w:szCs w:val="22"/>
        </w:rPr>
        <w:t xml:space="preserve"> White: The daylight directional reflectance of the white paint shall not be less than 75% (relative to magnesium oxide), when tested in accordance with ASTM E2302.</w:t>
      </w:r>
    </w:p>
    <w:p w14:paraId="5E7301F9" w14:textId="67F119E9" w:rsidR="00872185" w:rsidRPr="00851ED7" w:rsidRDefault="00872185" w:rsidP="00103261">
      <w:pPr>
        <w:pStyle w:val="Indent3"/>
        <w:rPr>
          <w:rStyle w:val="NormalCourierNew"/>
          <w:szCs w:val="22"/>
        </w:rPr>
      </w:pPr>
      <w:r w:rsidRPr="00851ED7">
        <w:rPr>
          <w:rStyle w:val="NormalCourierNew"/>
          <w:b/>
          <w:szCs w:val="22"/>
        </w:rPr>
        <w:t>(b)</w:t>
      </w:r>
      <w:r w:rsidRPr="00851ED7">
        <w:rPr>
          <w:rStyle w:val="NormalCourierNew"/>
          <w:szCs w:val="22"/>
        </w:rPr>
        <w:t xml:space="preserve"> Yellow: The daylight directional reflectance of the yellow paint shall not be less than 45% (relative to magnesium oxide), when tested in accordance with ASTM E2302. The x and y values shall be consistent with the </w:t>
      </w:r>
      <w:r w:rsidR="002921B6" w:rsidRPr="00851ED7">
        <w:rPr>
          <w:rStyle w:val="NormalCourierNew"/>
          <w:szCs w:val="22"/>
        </w:rPr>
        <w:t>federal</w:t>
      </w:r>
      <w:r w:rsidRPr="00851ED7">
        <w:rPr>
          <w:rStyle w:val="NormalCourierNew"/>
          <w:szCs w:val="22"/>
        </w:rPr>
        <w:t xml:space="preserve"> Hegman yellow color standard chart for traffic yellow standard 33538, or shall be consistent with the tolerance listed below:</w:t>
      </w:r>
    </w:p>
    <w:tbl>
      <w:tblPr>
        <w:tblW w:w="3750" w:type="pct"/>
        <w:jc w:val="center"/>
        <w:tblLook w:val="04A0" w:firstRow="1" w:lastRow="0" w:firstColumn="1" w:lastColumn="0" w:noHBand="0" w:noVBand="1"/>
      </w:tblPr>
      <w:tblGrid>
        <w:gridCol w:w="1755"/>
        <w:gridCol w:w="1755"/>
        <w:gridCol w:w="1755"/>
        <w:gridCol w:w="1755"/>
      </w:tblGrid>
      <w:tr w:rsidR="00872185" w:rsidRPr="00851ED7" w14:paraId="470A8E3A" w14:textId="77777777" w:rsidTr="00AE120A">
        <w:trPr>
          <w:tblHeader/>
          <w:jc w:val="center"/>
        </w:trPr>
        <w:tc>
          <w:tcPr>
            <w:tcW w:w="0" w:type="auto"/>
            <w:vAlign w:val="center"/>
          </w:tcPr>
          <w:p w14:paraId="7D1F9DC5" w14:textId="77777777" w:rsidR="00872185" w:rsidRPr="00851ED7" w:rsidRDefault="00872185" w:rsidP="00103261">
            <w:pPr>
              <w:pStyle w:val="TableText0"/>
              <w:rPr>
                <w:rStyle w:val="NormalCourierNew"/>
                <w:bCs/>
                <w:szCs w:val="22"/>
              </w:rPr>
            </w:pPr>
            <w:r w:rsidRPr="00851ED7">
              <w:rPr>
                <w:rStyle w:val="NormalCourierNew"/>
                <w:szCs w:val="22"/>
              </w:rPr>
              <w:t>x   .462</w:t>
            </w:r>
          </w:p>
        </w:tc>
        <w:tc>
          <w:tcPr>
            <w:tcW w:w="0" w:type="auto"/>
            <w:vAlign w:val="center"/>
          </w:tcPr>
          <w:p w14:paraId="40F4997C" w14:textId="77777777" w:rsidR="00872185" w:rsidRPr="00851ED7" w:rsidRDefault="00872185" w:rsidP="00103261">
            <w:pPr>
              <w:pStyle w:val="TableText0"/>
              <w:rPr>
                <w:rStyle w:val="NormalCourierNew"/>
                <w:szCs w:val="22"/>
              </w:rPr>
            </w:pPr>
            <w:r w:rsidRPr="00851ED7">
              <w:rPr>
                <w:rStyle w:val="NormalCourierNew"/>
                <w:szCs w:val="22"/>
              </w:rPr>
              <w:t>x   .470</w:t>
            </w:r>
          </w:p>
        </w:tc>
        <w:tc>
          <w:tcPr>
            <w:tcW w:w="0" w:type="auto"/>
            <w:vAlign w:val="center"/>
          </w:tcPr>
          <w:p w14:paraId="02B0FAE6" w14:textId="77777777" w:rsidR="00872185" w:rsidRPr="00851ED7" w:rsidRDefault="00872185" w:rsidP="00103261">
            <w:pPr>
              <w:pStyle w:val="TableText0"/>
              <w:rPr>
                <w:rStyle w:val="NormalCourierNew"/>
                <w:szCs w:val="22"/>
              </w:rPr>
            </w:pPr>
            <w:r w:rsidRPr="00851ED7">
              <w:rPr>
                <w:rStyle w:val="NormalCourierNew"/>
                <w:szCs w:val="22"/>
              </w:rPr>
              <w:t>x   .479</w:t>
            </w:r>
          </w:p>
        </w:tc>
        <w:tc>
          <w:tcPr>
            <w:tcW w:w="0" w:type="auto"/>
            <w:vAlign w:val="center"/>
          </w:tcPr>
          <w:p w14:paraId="5A95FCA8" w14:textId="77777777" w:rsidR="00872185" w:rsidRPr="00851ED7" w:rsidRDefault="00872185" w:rsidP="00103261">
            <w:pPr>
              <w:pStyle w:val="TableText0"/>
              <w:rPr>
                <w:rStyle w:val="NormalCourierNew"/>
                <w:szCs w:val="22"/>
              </w:rPr>
            </w:pPr>
            <w:r w:rsidRPr="00851ED7">
              <w:rPr>
                <w:rStyle w:val="NormalCourierNew"/>
                <w:szCs w:val="22"/>
              </w:rPr>
              <w:t>x   .501</w:t>
            </w:r>
          </w:p>
        </w:tc>
      </w:tr>
      <w:tr w:rsidR="00872185" w:rsidRPr="00851ED7" w14:paraId="1F3E9778" w14:textId="77777777" w:rsidTr="00AE120A">
        <w:trPr>
          <w:jc w:val="center"/>
        </w:trPr>
        <w:tc>
          <w:tcPr>
            <w:tcW w:w="0" w:type="auto"/>
            <w:vAlign w:val="center"/>
          </w:tcPr>
          <w:p w14:paraId="7AFF25B4" w14:textId="77777777" w:rsidR="00872185" w:rsidRPr="00851ED7" w:rsidRDefault="00872185" w:rsidP="00103261">
            <w:pPr>
              <w:pStyle w:val="TableText0"/>
              <w:rPr>
                <w:rStyle w:val="NormalCourierNew"/>
                <w:szCs w:val="22"/>
              </w:rPr>
            </w:pPr>
            <w:r w:rsidRPr="00851ED7">
              <w:rPr>
                <w:rStyle w:val="NormalCourierNew"/>
                <w:szCs w:val="22"/>
              </w:rPr>
              <w:t>y   .438</w:t>
            </w:r>
          </w:p>
        </w:tc>
        <w:tc>
          <w:tcPr>
            <w:tcW w:w="0" w:type="auto"/>
            <w:vAlign w:val="center"/>
          </w:tcPr>
          <w:p w14:paraId="2956540B" w14:textId="77777777" w:rsidR="00872185" w:rsidRPr="00851ED7" w:rsidRDefault="00872185" w:rsidP="00103261">
            <w:pPr>
              <w:pStyle w:val="TableText0"/>
              <w:rPr>
                <w:rStyle w:val="NormalCourierNew"/>
                <w:szCs w:val="22"/>
              </w:rPr>
            </w:pPr>
            <w:r w:rsidRPr="00851ED7">
              <w:rPr>
                <w:rStyle w:val="NormalCourierNew"/>
                <w:szCs w:val="22"/>
              </w:rPr>
              <w:t>y   .455</w:t>
            </w:r>
          </w:p>
        </w:tc>
        <w:tc>
          <w:tcPr>
            <w:tcW w:w="0" w:type="auto"/>
            <w:vAlign w:val="center"/>
          </w:tcPr>
          <w:p w14:paraId="6FE2E1F7" w14:textId="77777777" w:rsidR="00872185" w:rsidRPr="00851ED7" w:rsidRDefault="00872185" w:rsidP="00103261">
            <w:pPr>
              <w:pStyle w:val="TableText0"/>
              <w:rPr>
                <w:rStyle w:val="NormalCourierNew"/>
                <w:szCs w:val="22"/>
              </w:rPr>
            </w:pPr>
            <w:r w:rsidRPr="00851ED7">
              <w:rPr>
                <w:rStyle w:val="NormalCourierNew"/>
                <w:szCs w:val="22"/>
              </w:rPr>
              <w:t>y   .428</w:t>
            </w:r>
          </w:p>
        </w:tc>
        <w:tc>
          <w:tcPr>
            <w:tcW w:w="0" w:type="auto"/>
            <w:vAlign w:val="center"/>
          </w:tcPr>
          <w:p w14:paraId="6E03B4DE" w14:textId="77777777" w:rsidR="00872185" w:rsidRPr="00851ED7" w:rsidRDefault="00872185" w:rsidP="00103261">
            <w:pPr>
              <w:pStyle w:val="TableText0"/>
              <w:rPr>
                <w:rStyle w:val="NormalCourierNew"/>
                <w:szCs w:val="22"/>
              </w:rPr>
            </w:pPr>
            <w:r w:rsidRPr="00851ED7">
              <w:rPr>
                <w:rStyle w:val="NormalCourierNew"/>
                <w:szCs w:val="22"/>
              </w:rPr>
              <w:t>y   .452</w:t>
            </w:r>
          </w:p>
        </w:tc>
      </w:tr>
    </w:tbl>
    <w:p w14:paraId="3F45A2F2" w14:textId="77777777" w:rsidR="00872185" w:rsidRPr="00851ED7" w:rsidRDefault="00872185" w:rsidP="00103261">
      <w:pPr>
        <w:pStyle w:val="Indent2"/>
        <w:rPr>
          <w:rStyle w:val="NormalCourierNew"/>
          <w:bCs w:val="0"/>
          <w:szCs w:val="22"/>
        </w:rPr>
      </w:pPr>
      <w:r w:rsidRPr="00851ED7">
        <w:rPr>
          <w:rStyle w:val="NormalCourierNew"/>
          <w:b/>
          <w:szCs w:val="22"/>
        </w:rPr>
        <w:lastRenderedPageBreak/>
        <w:t>(7) Skid resistance</w:t>
      </w:r>
      <w:r w:rsidRPr="00851ED7">
        <w:rPr>
          <w:rStyle w:val="NormalCourierNew"/>
          <w:szCs w:val="22"/>
        </w:rPr>
        <w:t>. The surface, with properly applied and embedded surface beads, must provide a minimum resistance value of 45 BPN when tested according to ASTM E303.</w:t>
      </w:r>
    </w:p>
    <w:p w14:paraId="6D88FB46" w14:textId="77777777" w:rsidR="00872185" w:rsidRPr="00851ED7" w:rsidRDefault="00872185" w:rsidP="00103261">
      <w:pPr>
        <w:pStyle w:val="Indent2"/>
        <w:rPr>
          <w:rStyle w:val="NormalCourierNew"/>
          <w:szCs w:val="22"/>
        </w:rPr>
      </w:pPr>
      <w:r w:rsidRPr="00851ED7">
        <w:rPr>
          <w:rStyle w:val="NormalCourierNew"/>
          <w:b/>
          <w:szCs w:val="22"/>
        </w:rPr>
        <w:t>(8) Thickness</w:t>
      </w:r>
      <w:r w:rsidRPr="00851ED7">
        <w:rPr>
          <w:rStyle w:val="NormalCourierNew"/>
          <w:szCs w:val="22"/>
        </w:rPr>
        <w:t>. The material must be supplied at a nominal thickness of 65 mil (1.7 mm).</w:t>
      </w:r>
    </w:p>
    <w:p w14:paraId="3B1C92B5" w14:textId="77777777" w:rsidR="00872185" w:rsidRPr="00851ED7" w:rsidRDefault="00872185" w:rsidP="00103261">
      <w:pPr>
        <w:pStyle w:val="Indent2"/>
        <w:rPr>
          <w:rStyle w:val="NormalCourierNew"/>
          <w:szCs w:val="22"/>
        </w:rPr>
      </w:pPr>
      <w:r w:rsidRPr="00851ED7">
        <w:rPr>
          <w:rStyle w:val="NormalCourierNew"/>
          <w:b/>
          <w:szCs w:val="22"/>
        </w:rPr>
        <w:t>(9) Environmental resistance</w:t>
      </w:r>
      <w:r w:rsidRPr="00851ED7">
        <w:rPr>
          <w:rStyle w:val="NormalCourierNew"/>
          <w:szCs w:val="22"/>
        </w:rPr>
        <w:t>. The material must be resistant to deterioration due to exposure to sunlight, water, salt, or adverse weather conditions and impervious to aviation fuels, gasoline, and oil.</w:t>
      </w:r>
    </w:p>
    <w:p w14:paraId="52350158" w14:textId="77777777" w:rsidR="00872185" w:rsidRPr="00851ED7" w:rsidRDefault="00872185" w:rsidP="00103261">
      <w:pPr>
        <w:pStyle w:val="Indent2"/>
        <w:rPr>
          <w:rStyle w:val="NormalCourierNew"/>
          <w:szCs w:val="22"/>
        </w:rPr>
      </w:pPr>
      <w:r w:rsidRPr="00851ED7">
        <w:rPr>
          <w:rStyle w:val="NormalCourierNew"/>
          <w:b/>
          <w:szCs w:val="22"/>
        </w:rPr>
        <w:t>(10) Retroreflectivity</w:t>
      </w:r>
      <w:r w:rsidRPr="00851ED7">
        <w:rPr>
          <w:rStyle w:val="NormalCourierNew"/>
          <w:szCs w:val="22"/>
        </w:rPr>
        <w:t>. The material, when applied in accordance with manufacturer’s guidelines, must demonstrate a uniform level of nighttime retroreflection when tested in accordance to ASTM E1710.</w:t>
      </w:r>
    </w:p>
    <w:p w14:paraId="568173C5" w14:textId="77777777" w:rsidR="00872185" w:rsidRPr="00851ED7" w:rsidRDefault="00872185" w:rsidP="00103261">
      <w:pPr>
        <w:pStyle w:val="Indent2"/>
        <w:rPr>
          <w:rStyle w:val="NormalCourierNew"/>
          <w:szCs w:val="22"/>
        </w:rPr>
      </w:pPr>
      <w:r w:rsidRPr="00851ED7">
        <w:rPr>
          <w:rStyle w:val="NormalCourierNew"/>
          <w:b/>
          <w:szCs w:val="22"/>
        </w:rPr>
        <w:t>(11) Packaging</w:t>
      </w:r>
      <w:r w:rsidRPr="00851ED7">
        <w:rPr>
          <w:rStyle w:val="NormalCourierNew"/>
          <w:szCs w:val="22"/>
        </w:rPr>
        <w:t>. Packaging shall protect the material from environmental conditions until installation.</w:t>
      </w:r>
    </w:p>
    <w:p w14:paraId="3F432E80" w14:textId="77777777" w:rsidR="00872185" w:rsidRPr="00851ED7" w:rsidRDefault="00872185" w:rsidP="00103261">
      <w:pPr>
        <w:pStyle w:val="Indent2"/>
        <w:rPr>
          <w:rStyle w:val="NormalCourierNew"/>
          <w:szCs w:val="22"/>
        </w:rPr>
      </w:pPr>
      <w:r w:rsidRPr="00851ED7">
        <w:rPr>
          <w:rStyle w:val="NormalCourierNew"/>
          <w:b/>
          <w:szCs w:val="22"/>
        </w:rPr>
        <w:t>(12)</w:t>
      </w:r>
      <w:r w:rsidRPr="00851ED7">
        <w:rPr>
          <w:rFonts w:ascii="Courier New" w:hAnsi="Courier New"/>
          <w:bCs w:val="0"/>
          <w:szCs w:val="22"/>
        </w:rPr>
        <w:t xml:space="preserve"> </w:t>
      </w:r>
      <w:r w:rsidRPr="00851ED7">
        <w:rPr>
          <w:rFonts w:ascii="Courier New" w:hAnsi="Courier New"/>
          <w:b/>
          <w:szCs w:val="22"/>
        </w:rPr>
        <w:t>Preformed thermoplastic airport pavement marking requirements.</w:t>
      </w:r>
    </w:p>
    <w:p w14:paraId="0F5BA77D" w14:textId="77777777" w:rsidR="00872185" w:rsidRPr="00851ED7" w:rsidRDefault="00872185" w:rsidP="00103261">
      <w:pPr>
        <w:pStyle w:val="Indent3"/>
        <w:rPr>
          <w:rStyle w:val="NormalCourierNew"/>
          <w:szCs w:val="22"/>
        </w:rPr>
      </w:pPr>
      <w:r w:rsidRPr="00851ED7">
        <w:rPr>
          <w:rStyle w:val="NormalCourierNew"/>
          <w:b/>
          <w:szCs w:val="22"/>
        </w:rPr>
        <w:t>(a)</w:t>
      </w:r>
      <w:r w:rsidRPr="00851ED7">
        <w:rPr>
          <w:rStyle w:val="NormalCourierNew"/>
          <w:szCs w:val="22"/>
        </w:rPr>
        <w:t xml:space="preserve"> The markings must be a resilient thermoplastic product with uniformly distributed glass beads throughout the entire cross-sectional area. The markings must be resistant to the detrimental effects of aviation fuels, motor fuels and lubricants, hydraulic fluids, deicers, anti-icers, protective coatings, etc. Lines, legends, and symbols must be capable of being affixed to asphalt and/or Portland cement concrete pavements by the use of a large radiant heater. Colors shall be available as required.</w:t>
      </w:r>
    </w:p>
    <w:p w14:paraId="4A3528B9" w14:textId="77777777" w:rsidR="00872185" w:rsidRPr="00851ED7" w:rsidRDefault="00872185" w:rsidP="00103261">
      <w:pPr>
        <w:pStyle w:val="Indent3"/>
        <w:rPr>
          <w:rStyle w:val="NormalCourierNew"/>
          <w:szCs w:val="22"/>
        </w:rPr>
      </w:pPr>
      <w:r w:rsidRPr="00851ED7">
        <w:rPr>
          <w:rStyle w:val="NormalCourierNew"/>
          <w:b/>
          <w:szCs w:val="22"/>
        </w:rPr>
        <w:t>(b)</w:t>
      </w:r>
      <w:r w:rsidRPr="00851ED7">
        <w:rPr>
          <w:rStyle w:val="NormalCourierNew"/>
          <w:szCs w:val="22"/>
        </w:rPr>
        <w:t xml:space="preserve"> The markings must be capable of conforming to pavement contours, breaks, and faults through the action of airport traffic at normal pavement temperatures. The markings must be capable of fully conforming to grooved pavements, including pavement grooving per advisory circular</w:t>
      </w:r>
      <w:r w:rsidRPr="00851ED7" w:rsidDel="009F227E">
        <w:rPr>
          <w:rStyle w:val="NormalCourierNew"/>
          <w:szCs w:val="22"/>
        </w:rPr>
        <w:t xml:space="preserve"> </w:t>
      </w:r>
      <w:r w:rsidRPr="00851ED7">
        <w:rPr>
          <w:rStyle w:val="NormalCourierNew"/>
          <w:szCs w:val="22"/>
        </w:rPr>
        <w:t>(AC) 150/5320-12, current version. The markings shall have resealing characteristics, such that it is capable of fusing with itself and previously applied thermoplastics when heated with a heat source per manufacturer’s recommendation.</w:t>
      </w:r>
    </w:p>
    <w:p w14:paraId="74681187" w14:textId="77777777" w:rsidR="00872185" w:rsidRPr="00851ED7" w:rsidRDefault="00872185" w:rsidP="00103261">
      <w:pPr>
        <w:pStyle w:val="Indent3"/>
        <w:rPr>
          <w:rStyle w:val="NormalCourierNew"/>
          <w:szCs w:val="22"/>
        </w:rPr>
      </w:pPr>
      <w:r w:rsidRPr="00851ED7">
        <w:rPr>
          <w:rStyle w:val="NormalCourierNew"/>
          <w:b/>
          <w:szCs w:val="22"/>
        </w:rPr>
        <w:t>(c)</w:t>
      </w:r>
      <w:r w:rsidRPr="00851ED7">
        <w:rPr>
          <w:rStyle w:val="NormalCourierNew"/>
          <w:szCs w:val="22"/>
        </w:rPr>
        <w:t xml:space="preserve"> Multicolored markings must consist of interconnected individual pieces of preformed thermoplastic pavement marking material, which through a variety of colors and patterns, make up the desired design. The individual pieces in each large marking segment (typically more than 20 feet (6 m) long) must be factory assembled with a compatible material and interconnected so that in the field it is not necessary to assemble the individual pieces within a marking segment. Obtaining multicolored effect by overlaying materials of different colors is not acceptable due to resulting inconsistent marking thickness and inconsistent application temperature in the marking/substrate interface.</w:t>
      </w:r>
    </w:p>
    <w:p w14:paraId="57755D74" w14:textId="77777777" w:rsidR="00872185" w:rsidRPr="00851ED7" w:rsidRDefault="00872185" w:rsidP="00103261">
      <w:pPr>
        <w:pStyle w:val="Indent3"/>
        <w:rPr>
          <w:rStyle w:val="NormalCourierNew"/>
          <w:szCs w:val="22"/>
        </w:rPr>
      </w:pPr>
      <w:r w:rsidRPr="00851ED7">
        <w:rPr>
          <w:rStyle w:val="NormalCourierNew"/>
          <w:b/>
          <w:szCs w:val="22"/>
        </w:rPr>
        <w:t>(d)</w:t>
      </w:r>
      <w:r w:rsidRPr="00851ED7">
        <w:rPr>
          <w:rStyle w:val="NormalCourierNew"/>
          <w:szCs w:val="22"/>
        </w:rPr>
        <w:t xml:space="preserve"> The marking material must set up rapidly, permitting the access route to be re-opened to traffic after application.</w:t>
      </w:r>
    </w:p>
    <w:p w14:paraId="4C8F1D42" w14:textId="77777777" w:rsidR="00872185" w:rsidRPr="00851ED7" w:rsidRDefault="00872185" w:rsidP="00103261">
      <w:pPr>
        <w:pStyle w:val="Indent3"/>
        <w:rPr>
          <w:b/>
        </w:rPr>
      </w:pPr>
      <w:r w:rsidRPr="00851ED7">
        <w:rPr>
          <w:rStyle w:val="NormalCourierNew"/>
          <w:b/>
          <w:szCs w:val="22"/>
        </w:rPr>
        <w:t>(e)</w:t>
      </w:r>
      <w:r w:rsidRPr="00851ED7">
        <w:rPr>
          <w:rStyle w:val="NormalCourierNew"/>
          <w:szCs w:val="22"/>
        </w:rPr>
        <w:t xml:space="preserve"> The marking material shall have an integral color throughout the thickness of the marking material.</w:t>
      </w:r>
      <w:r w:rsidRPr="00480C4E">
        <w:rPr>
          <w:b/>
        </w:rPr>
        <w:t>   </w:t>
      </w:r>
      <w:r w:rsidR="00385DE9" w:rsidRPr="00480C4E">
        <w:rPr>
          <w:b/>
        </w:rPr>
        <w:t>]</w:t>
      </w:r>
    </w:p>
    <w:p w14:paraId="296238F5" w14:textId="77777777" w:rsidR="00872185" w:rsidRPr="00851ED7" w:rsidRDefault="00872185" w:rsidP="00103261">
      <w:pPr>
        <w:pStyle w:val="Indent3"/>
        <w:rPr>
          <w:b/>
        </w:rPr>
      </w:pPr>
      <w:r w:rsidRPr="00480C4E">
        <w:rPr>
          <w:b/>
        </w:rPr>
        <w:t>   </w:t>
      </w:r>
      <w:r w:rsidR="00385DE9" w:rsidRPr="00480C4E">
        <w:rPr>
          <w:b/>
        </w:rPr>
        <w:t>]</w:t>
      </w:r>
    </w:p>
    <w:p w14:paraId="382FC986" w14:textId="77777777" w:rsidR="00872185" w:rsidRPr="00851ED7" w:rsidRDefault="00872185" w:rsidP="008077B4">
      <w:pPr>
        <w:pStyle w:val="Engineernotetop"/>
      </w:pPr>
      <w:r w:rsidRPr="00851ED7">
        <w:lastRenderedPageBreak/>
        <w:t>************************************************************************************</w:t>
      </w:r>
    </w:p>
    <w:p w14:paraId="1C52EE34" w14:textId="77777777" w:rsidR="00872185" w:rsidRPr="00851ED7" w:rsidRDefault="00872185" w:rsidP="008077B4">
      <w:pPr>
        <w:pStyle w:val="EngineerNoteskeepwithnext"/>
      </w:pPr>
      <w:r w:rsidRPr="00851ED7">
        <w:t xml:space="preserve">Thermoplastic airport markings will be subject to an Engineering life-cycle cost analysis prior to inclusion in specifications.  </w:t>
      </w:r>
    </w:p>
    <w:p w14:paraId="3488F02C" w14:textId="77777777" w:rsidR="00EE0843" w:rsidRPr="00851ED7" w:rsidRDefault="00EE0843" w:rsidP="008077B4">
      <w:pPr>
        <w:pStyle w:val="Engineernotebottom"/>
      </w:pPr>
      <w:r w:rsidRPr="00851ED7">
        <w:t>************************************************************************************</w:t>
      </w:r>
    </w:p>
    <w:p w14:paraId="408FA265" w14:textId="78886BC8" w:rsidR="00242D18" w:rsidRDefault="00673737" w:rsidP="000601DD">
      <w:r w:rsidRPr="005A5A38">
        <w:rPr>
          <w:b/>
        </w:rPr>
        <w:t>b.</w:t>
      </w:r>
      <w:r w:rsidR="00872185" w:rsidRPr="00851ED7">
        <w:rPr>
          <w:b/>
        </w:rPr>
        <w:t xml:space="preserve"> Reflective media.</w:t>
      </w:r>
      <w:r w:rsidR="00872185" w:rsidRPr="00851ED7">
        <w:t xml:space="preserve"> Glass beads for white and yellow paint shall meet the requirements for </w:t>
      </w:r>
      <w:r w:rsidR="00BC1ACF" w:rsidRPr="00851ED7">
        <w:t xml:space="preserve">Federal Specification TT-B-1325D </w:t>
      </w:r>
      <w:r w:rsidR="00385DE9" w:rsidRPr="009B09C3">
        <w:rPr>
          <w:b/>
        </w:rPr>
        <w:t>[</w:t>
      </w:r>
      <w:r w:rsidR="00872185" w:rsidRPr="00851ED7">
        <w:rPr>
          <w:rFonts w:ascii="Times New Roman Bold" w:hAnsi="Times New Roman Bold"/>
        </w:rPr>
        <w:t>   </w:t>
      </w:r>
      <w:r w:rsidR="00872185" w:rsidRPr="00851ED7">
        <w:rPr>
          <w:rFonts w:ascii="Courier New" w:hAnsi="Courier New" w:cs="Courier New"/>
        </w:rPr>
        <w:t>Type I, Gradation A</w:t>
      </w:r>
      <w:r w:rsidR="00872185" w:rsidRPr="00851ED7">
        <w:rPr>
          <w:rFonts w:ascii="Times New Roman Bold" w:hAnsi="Times New Roman Bold"/>
        </w:rPr>
        <w:t>   </w:t>
      </w:r>
      <w:r w:rsidR="00385DE9" w:rsidRPr="009B09C3">
        <w:rPr>
          <w:b/>
        </w:rPr>
        <w:t>]</w:t>
      </w:r>
      <w:r w:rsidR="00872185" w:rsidRPr="00851ED7">
        <w:t xml:space="preserve"> </w:t>
      </w:r>
      <w:r w:rsidR="00385DE9" w:rsidRPr="009B09C3">
        <w:rPr>
          <w:b/>
        </w:rPr>
        <w:t>[</w:t>
      </w:r>
      <w:r w:rsidR="00872185" w:rsidRPr="00851ED7">
        <w:rPr>
          <w:rFonts w:ascii="Times New Roman Bold" w:hAnsi="Times New Roman Bold"/>
        </w:rPr>
        <w:t>   </w:t>
      </w:r>
      <w:r w:rsidR="00872185" w:rsidRPr="00851ED7">
        <w:rPr>
          <w:rFonts w:ascii="Courier New" w:hAnsi="Courier New" w:cs="Courier New"/>
        </w:rPr>
        <w:t>Type III</w:t>
      </w:r>
      <w:r w:rsidR="00872185" w:rsidRPr="00851ED7">
        <w:rPr>
          <w:rFonts w:ascii="Times New Roman Bold" w:hAnsi="Times New Roman Bold"/>
        </w:rPr>
        <w:t>   </w:t>
      </w:r>
      <w:r w:rsidR="00385DE9" w:rsidRPr="009B09C3">
        <w:rPr>
          <w:b/>
        </w:rPr>
        <w:t>]</w:t>
      </w:r>
      <w:r w:rsidR="00872185" w:rsidRPr="00851ED7">
        <w:t xml:space="preserve"> </w:t>
      </w:r>
      <w:r w:rsidR="00385DE9" w:rsidRPr="009B09C3">
        <w:rPr>
          <w:b/>
        </w:rPr>
        <w:t>[</w:t>
      </w:r>
      <w:r w:rsidR="00872185" w:rsidRPr="00851ED7">
        <w:rPr>
          <w:rFonts w:ascii="Times New Roman Bold" w:hAnsi="Times New Roman Bold"/>
        </w:rPr>
        <w:t>   </w:t>
      </w:r>
      <w:r w:rsidR="00872185" w:rsidRPr="00851ED7">
        <w:rPr>
          <w:rFonts w:ascii="Courier New" w:hAnsi="Courier New" w:cs="Courier New"/>
        </w:rPr>
        <w:t>Type IV, Gradation A</w:t>
      </w:r>
      <w:r w:rsidR="00872185" w:rsidRPr="00851ED7">
        <w:rPr>
          <w:rFonts w:ascii="Times New Roman Bold" w:hAnsi="Times New Roman Bold"/>
        </w:rPr>
        <w:t>   </w:t>
      </w:r>
      <w:r w:rsidR="00385DE9" w:rsidRPr="009B09C3">
        <w:rPr>
          <w:b/>
        </w:rPr>
        <w:t>]</w:t>
      </w:r>
      <w:r w:rsidR="00872185" w:rsidRPr="00851ED7">
        <w:t xml:space="preserve">. </w:t>
      </w:r>
    </w:p>
    <w:p w14:paraId="6E1B83EC" w14:textId="249BC128" w:rsidR="00242D18" w:rsidRDefault="00872185" w:rsidP="000601DD">
      <w:r w:rsidRPr="00851ED7">
        <w:t xml:space="preserve">Glass beads for red and pink paint shall meet the requirements for </w:t>
      </w:r>
      <w:r w:rsidR="00385DE9" w:rsidRPr="009B09C3">
        <w:rPr>
          <w:b/>
        </w:rPr>
        <w:t>[</w:t>
      </w:r>
      <w:r w:rsidRPr="00851ED7">
        <w:t>  </w:t>
      </w:r>
      <w:r w:rsidR="00A110EC">
        <w:t> </w:t>
      </w:r>
      <w:r w:rsidRPr="00851ED7">
        <w:rPr>
          <w:rFonts w:ascii="Courier New" w:hAnsi="Courier New" w:cs="Courier New"/>
        </w:rPr>
        <w:t>Type I, Gradation A</w:t>
      </w:r>
      <w:r w:rsidRPr="00851ED7">
        <w:rPr>
          <w:rFonts w:ascii="Times New Roman Bold" w:hAnsi="Times New Roman Bold"/>
        </w:rPr>
        <w:t>   </w:t>
      </w:r>
      <w:r w:rsidR="00385DE9" w:rsidRPr="009B09C3">
        <w:rPr>
          <w:b/>
        </w:rPr>
        <w:t>]</w:t>
      </w:r>
      <w:r w:rsidRPr="00851ED7">
        <w:t xml:space="preserve"> </w:t>
      </w:r>
      <w:r w:rsidR="00385DE9" w:rsidRPr="009B09C3">
        <w:rPr>
          <w:b/>
        </w:rPr>
        <w:t>[</w:t>
      </w:r>
      <w:r w:rsidRPr="00851ED7">
        <w:rPr>
          <w:rFonts w:ascii="Times New Roman Bold" w:hAnsi="Times New Roman Bold"/>
        </w:rPr>
        <w:t>   </w:t>
      </w:r>
      <w:r w:rsidRPr="00851ED7">
        <w:rPr>
          <w:rFonts w:ascii="Courier New" w:hAnsi="Courier New" w:cs="Courier New"/>
        </w:rPr>
        <w:t>Type IV, Gradation A</w:t>
      </w:r>
      <w:r w:rsidRPr="00851ED7">
        <w:rPr>
          <w:rFonts w:ascii="Times New Roman Bold" w:hAnsi="Times New Roman Bold"/>
        </w:rPr>
        <w:t>   </w:t>
      </w:r>
      <w:r w:rsidR="00385DE9" w:rsidRPr="009B09C3">
        <w:rPr>
          <w:b/>
        </w:rPr>
        <w:t>]</w:t>
      </w:r>
      <w:r w:rsidRPr="00851ED7">
        <w:t>.</w:t>
      </w:r>
    </w:p>
    <w:p w14:paraId="1C8C0146" w14:textId="77777777" w:rsidR="00242D18" w:rsidRDefault="00872185" w:rsidP="000601DD">
      <w:r w:rsidRPr="00851ED7">
        <w:t xml:space="preserve">Glass beads shall be treated with all compatible coupling agents recommended by the manufacturers of the paint and reflective media to ensure adhesion and embedment. </w:t>
      </w:r>
    </w:p>
    <w:p w14:paraId="22487CBE" w14:textId="77777777" w:rsidR="00242D18" w:rsidRDefault="00872185" w:rsidP="000601DD">
      <w:r w:rsidRPr="00851ED7">
        <w:t xml:space="preserve">Glass beads shall not be used in black and green paint.  </w:t>
      </w:r>
    </w:p>
    <w:p w14:paraId="748BE614" w14:textId="141133D0" w:rsidR="00872185" w:rsidRPr="00851ED7" w:rsidRDefault="00872185" w:rsidP="000601DD">
      <w:r w:rsidRPr="00851ED7">
        <w:t>Type III glass beads shall not be used in red and pink paint.</w:t>
      </w:r>
      <w:r w:rsidR="008B1948">
        <w:t xml:space="preserve">  </w:t>
      </w:r>
    </w:p>
    <w:p w14:paraId="360684C7" w14:textId="77777777" w:rsidR="00872185" w:rsidRPr="00851ED7" w:rsidRDefault="00872185" w:rsidP="008077B4">
      <w:pPr>
        <w:pStyle w:val="Engineernotetop"/>
      </w:pPr>
      <w:r w:rsidRPr="00851ED7">
        <w:t>************************************************************************************</w:t>
      </w:r>
    </w:p>
    <w:p w14:paraId="584FBBEC" w14:textId="77777777" w:rsidR="00872185" w:rsidRPr="00851ED7" w:rsidRDefault="00872185" w:rsidP="008077B4">
      <w:pPr>
        <w:pStyle w:val="EngineerNotes"/>
      </w:pPr>
      <w:r w:rsidRPr="00851ED7">
        <w:t>The Engineer should insert all that will be used in the project. When more than one bead type is specified, the plans should indicate the bead type for each marking.</w:t>
      </w:r>
    </w:p>
    <w:p w14:paraId="05E931F7" w14:textId="20DD6576" w:rsidR="00872185" w:rsidRPr="00851ED7" w:rsidRDefault="00872185" w:rsidP="008077B4">
      <w:pPr>
        <w:pStyle w:val="EngineerNotes"/>
      </w:pPr>
      <w:r w:rsidRPr="00851ED7">
        <w:t xml:space="preserve">Federal Specification TT-B-1325D, Type I, gradation A shall be used when remarking on a frequent basis (at least every six months), and typically yield 300 mcd/m²/lux on white markings at installation and 175 mcd/m²/lux on yellow markings at installation. </w:t>
      </w:r>
    </w:p>
    <w:p w14:paraId="5E2E936A" w14:textId="151499F5" w:rsidR="00872185" w:rsidRPr="00851ED7" w:rsidRDefault="00872185" w:rsidP="008077B4">
      <w:pPr>
        <w:pStyle w:val="EngineerNotes"/>
      </w:pPr>
      <w:r w:rsidRPr="00851ED7">
        <w:t xml:space="preserve">Federal Specification TT-B-1325D, Type III. Initial readings typically yield 600 mcd/m²/lux on white markings and 300 mcd/m²/lux on yellow markings at installation and once in service, the reflectance values are approximately the same as Type I beads. </w:t>
      </w:r>
    </w:p>
    <w:p w14:paraId="3BDA3CAC" w14:textId="7241A444" w:rsidR="00872185" w:rsidRPr="00851ED7" w:rsidRDefault="00872185" w:rsidP="008077B4">
      <w:pPr>
        <w:pStyle w:val="EngineerNotes"/>
      </w:pPr>
      <w:r w:rsidRPr="00851ED7">
        <w:t>Federal Specification TT-B-1325D, Type IV, gradation A shall be used with TT-P-</w:t>
      </w:r>
      <w:r w:rsidR="00D7255A" w:rsidRPr="00851ED7">
        <w:t>1952F</w:t>
      </w:r>
      <w:r w:rsidRPr="00851ED7">
        <w:t>, Type III paint. The glass beads are larger than either Type I or Type III, thus requiring more of the coating material to properly anchor. The Engineer should consult with the paint and bead manufacturer on the use of adhesion, flow promoting, and/or flotation additives.</w:t>
      </w:r>
    </w:p>
    <w:p w14:paraId="3E56734B" w14:textId="77777777" w:rsidR="00872185" w:rsidRPr="00851ED7" w:rsidRDefault="00872185" w:rsidP="004F6A04">
      <w:pPr>
        <w:pStyle w:val="EngineerNoteskeepwithnext"/>
      </w:pPr>
      <w:r w:rsidRPr="00851ED7">
        <w:t>Preformed thermoplastic pavement markings should yield at least 225 mcd/m</w:t>
      </w:r>
      <w:r w:rsidRPr="00851ED7">
        <w:rPr>
          <w:vertAlign w:val="superscript"/>
        </w:rPr>
        <w:t>2</w:t>
      </w:r>
      <w:r w:rsidRPr="00851ED7">
        <w:t>/lux on white markings at installation and at least 100 mcd/m</w:t>
      </w:r>
      <w:r w:rsidRPr="00851ED7">
        <w:rPr>
          <w:vertAlign w:val="superscript"/>
        </w:rPr>
        <w:t>2</w:t>
      </w:r>
      <w:r w:rsidRPr="00851ED7">
        <w:t>/lux on yellow markings at installation.</w:t>
      </w:r>
    </w:p>
    <w:p w14:paraId="162A58E0" w14:textId="77777777" w:rsidR="00872185" w:rsidRPr="00851ED7" w:rsidRDefault="00872185" w:rsidP="008077B4">
      <w:pPr>
        <w:pStyle w:val="Engineernotebottom"/>
      </w:pPr>
      <w:r w:rsidRPr="00851ED7">
        <w:t>************************************************************************************</w:t>
      </w:r>
    </w:p>
    <w:p w14:paraId="71A05413" w14:textId="77777777" w:rsidR="00872185" w:rsidRPr="00851ED7" w:rsidRDefault="00872185" w:rsidP="00103261">
      <w:pPr>
        <w:pStyle w:val="CenteredboldKWN"/>
      </w:pPr>
      <w:r w:rsidRPr="00851ED7">
        <w:t>CONSTRUCTION METHODS</w:t>
      </w:r>
    </w:p>
    <w:p w14:paraId="2EC660C7" w14:textId="0DED1888" w:rsidR="00872185" w:rsidRPr="00851ED7" w:rsidRDefault="00872185" w:rsidP="00103261">
      <w:pPr>
        <w:rPr>
          <w:b/>
        </w:rPr>
      </w:pPr>
      <w:r w:rsidRPr="00851ED7">
        <w:rPr>
          <w:b/>
        </w:rPr>
        <w:t>620-3.1 Weather limitations.</w:t>
      </w:r>
      <w:r w:rsidRPr="00851ED7">
        <w:t xml:space="preserve"> Painting shall only be performed when the surface is dry, and  the ambient temperature and the pavement surface temperature meet the manufacturer’s recommendations in accordance with paragraph 620-2.1. </w:t>
      </w:r>
      <w:r w:rsidR="00C534D5" w:rsidRPr="00851ED7">
        <w:t xml:space="preserve"> </w:t>
      </w:r>
      <w:r w:rsidRPr="00851ED7">
        <w:t>Painting operations shall be discontinued when the ambient or surface temperatures does not meet the manufacturer</w:t>
      </w:r>
      <w:r w:rsidR="00C03C56" w:rsidRPr="00851ED7">
        <w:t>’</w:t>
      </w:r>
      <w:r w:rsidRPr="00851ED7">
        <w:t>s recommendations. Markings shall not be a</w:t>
      </w:r>
      <w:r w:rsidRPr="00851ED7">
        <w:rPr>
          <w:iCs/>
        </w:rPr>
        <w:t xml:space="preserve">pplied when the wind speed exceeds 10 mph unless windscreens are used to shroud the material guns.  Markings </w:t>
      </w:r>
      <w:r w:rsidRPr="00851ED7">
        <w:rPr>
          <w:iCs/>
        </w:rPr>
        <w:lastRenderedPageBreak/>
        <w:t xml:space="preserve">shall not be applied when </w:t>
      </w:r>
      <w:r w:rsidR="00F13C31" w:rsidRPr="00851ED7">
        <w:rPr>
          <w:iCs/>
        </w:rPr>
        <w:t>weather conditions are</w:t>
      </w:r>
      <w:r w:rsidRPr="00851ED7">
        <w:rPr>
          <w:iCs/>
        </w:rPr>
        <w:t xml:space="preserve"> </w:t>
      </w:r>
      <w:r w:rsidR="00F13C31" w:rsidRPr="00851ED7">
        <w:rPr>
          <w:iCs/>
        </w:rPr>
        <w:t>forecasts to not be within the manufacturers</w:t>
      </w:r>
      <w:r w:rsidR="007E5725" w:rsidRPr="00851ED7">
        <w:rPr>
          <w:iCs/>
        </w:rPr>
        <w:t>’</w:t>
      </w:r>
      <w:r w:rsidR="00F13C31" w:rsidRPr="00851ED7">
        <w:rPr>
          <w:iCs/>
        </w:rPr>
        <w:t xml:space="preserve"> </w:t>
      </w:r>
      <w:r w:rsidRPr="00851ED7">
        <w:rPr>
          <w:iCs/>
        </w:rPr>
        <w:t>recommend</w:t>
      </w:r>
      <w:r w:rsidR="00F13C31" w:rsidRPr="00851ED7">
        <w:rPr>
          <w:iCs/>
        </w:rPr>
        <w:t>ations for</w:t>
      </w:r>
      <w:r w:rsidRPr="00851ED7">
        <w:rPr>
          <w:iCs/>
        </w:rPr>
        <w:t xml:space="preserve"> </w:t>
      </w:r>
      <w:r w:rsidR="00F13C31" w:rsidRPr="00851ED7">
        <w:rPr>
          <w:iCs/>
        </w:rPr>
        <w:t xml:space="preserve">application and dry </w:t>
      </w:r>
      <w:r w:rsidRPr="00851ED7">
        <w:rPr>
          <w:iCs/>
        </w:rPr>
        <w:t xml:space="preserve">time. </w:t>
      </w:r>
    </w:p>
    <w:p w14:paraId="1D6567D3" w14:textId="77777777" w:rsidR="00872185" w:rsidRPr="00851ED7" w:rsidRDefault="00872185" w:rsidP="00103261">
      <w:r w:rsidRPr="00851ED7">
        <w:rPr>
          <w:b/>
        </w:rPr>
        <w:t>620-3.2 Equipment.</w:t>
      </w:r>
      <w:r w:rsidRPr="00851ED7">
        <w:t xml:space="preserve"> Equipment shall include the apparatus necessary to properly clean the existing surface, a mechanical marking machine, a bead dispensing machine, and such auxiliary hand-painting equipment as may be necessary to satisfactorily complete the job.</w:t>
      </w:r>
    </w:p>
    <w:p w14:paraId="564CC96A" w14:textId="3D817823" w:rsidR="00872185" w:rsidRPr="00851ED7" w:rsidRDefault="00872185" w:rsidP="00103261">
      <w:r w:rsidRPr="00851ED7">
        <w:t xml:space="preserve">The mechanical marker shall be an atomizing spray-type or </w:t>
      </w:r>
      <w:r w:rsidR="00F13C31" w:rsidRPr="00851ED7">
        <w:t>airless</w:t>
      </w:r>
      <w:r w:rsidRPr="00851ED7">
        <w:t xml:space="preserve"> type marking machine with automatic glass bead dispensers suitable for application of traffic paint. It shall produce an even and uniform film thickness and appearance of both paint and glass beads at the required coverage and shall apply markings of uniform cross-sections and clear-cut edges without running or spattering and without over spray.</w:t>
      </w:r>
      <w:r w:rsidRPr="00851ED7">
        <w:rPr>
          <w:noProof/>
        </w:rPr>
        <w:t xml:space="preserve"> The marking equipment for both paint and beads shall be </w:t>
      </w:r>
      <w:r w:rsidRPr="00851ED7">
        <w:t>calibrated daily.</w:t>
      </w:r>
    </w:p>
    <w:p w14:paraId="5AD7D773" w14:textId="5FE55F6E" w:rsidR="00872185" w:rsidRPr="00851ED7" w:rsidRDefault="00872185" w:rsidP="00103261">
      <w:pPr>
        <w:rPr>
          <w:spacing w:val="2"/>
        </w:rPr>
      </w:pPr>
      <w:r w:rsidRPr="00851ED7">
        <w:rPr>
          <w:b/>
        </w:rPr>
        <w:t>620-3.3 Preparation of surfaces.</w:t>
      </w:r>
      <w:r w:rsidRPr="00851ED7">
        <w:t xml:space="preserve"> Immediately before application of the paint, the surface shall be dry and free from dirt, grease, oil, laitance, or other </w:t>
      </w:r>
      <w:r w:rsidR="00CC2A61" w:rsidRPr="00851ED7">
        <w:t>contaminates</w:t>
      </w:r>
      <w:r w:rsidRPr="00851ED7">
        <w:t xml:space="preserve"> that would reduce the bond between the paint and </w:t>
      </w:r>
      <w:r w:rsidRPr="00851ED7">
        <w:rPr>
          <w:spacing w:val="2"/>
        </w:rPr>
        <w:t>the pavement.</w:t>
      </w:r>
      <w:r w:rsidRPr="00851ED7">
        <w:rPr>
          <w:spacing w:val="1"/>
        </w:rPr>
        <w:t xml:space="preserve"> </w:t>
      </w:r>
      <w:r w:rsidRPr="00851ED7">
        <w:rPr>
          <w:spacing w:val="2"/>
        </w:rPr>
        <w:t xml:space="preserve">Use of any chemicals or impact abrasives during surface preparation shall be approved in advance by the </w:t>
      </w:r>
      <w:r w:rsidR="00CC2A61" w:rsidRPr="00851ED7">
        <w:rPr>
          <w:spacing w:val="2"/>
        </w:rPr>
        <w:t>RPR</w:t>
      </w:r>
      <w:r w:rsidRPr="00851ED7">
        <w:rPr>
          <w:spacing w:val="2"/>
        </w:rPr>
        <w:t>.</w:t>
      </w:r>
      <w:r w:rsidRPr="00851ED7">
        <w:t xml:space="preserve"> </w:t>
      </w:r>
      <w:r w:rsidRPr="00851ED7">
        <w:rPr>
          <w:spacing w:val="2"/>
        </w:rPr>
        <w:t>After the cleaning operations, sweeping</w:t>
      </w:r>
      <w:r w:rsidRPr="00851ED7">
        <w:rPr>
          <w:iCs/>
          <w:spacing w:val="2"/>
        </w:rPr>
        <w:t>, blowing, or rinsing with pressurized water shall be performed to ensure the surface is clean and free of grit or other debris left from the cleaning process.</w:t>
      </w:r>
    </w:p>
    <w:p w14:paraId="25713EDB" w14:textId="11127142" w:rsidR="00872185" w:rsidRPr="00851ED7" w:rsidRDefault="00B74EA2" w:rsidP="00F675F7">
      <w:pPr>
        <w:pStyle w:val="Normalfora-b-cindentfirstlineonly"/>
      </w:pPr>
      <w:r w:rsidRPr="00851ED7">
        <w:rPr>
          <w:b/>
        </w:rPr>
        <w:t xml:space="preserve">a. </w:t>
      </w:r>
      <w:r w:rsidR="00872185" w:rsidRPr="00851ED7">
        <w:rPr>
          <w:b/>
        </w:rPr>
        <w:t xml:space="preserve">Preparation of new pavement surfaces.  </w:t>
      </w:r>
      <w:r w:rsidR="00872185" w:rsidRPr="00851ED7">
        <w:t>The area to be painted shall be cleaned by broom</w:t>
      </w:r>
      <w:r w:rsidR="00CC2A61" w:rsidRPr="00851ED7">
        <w:t xml:space="preserve">, </w:t>
      </w:r>
      <w:r w:rsidR="00872185" w:rsidRPr="00851ED7">
        <w:t xml:space="preserve">blower, water blasting, or by other methods approved by the </w:t>
      </w:r>
      <w:r w:rsidR="00CC2A61" w:rsidRPr="00851ED7">
        <w:t>RPR</w:t>
      </w:r>
      <w:r w:rsidR="00872185" w:rsidRPr="00851ED7">
        <w:t xml:space="preserve"> to remove all contaminants, including PCC curing compounds, </w:t>
      </w:r>
      <w:r w:rsidR="001D3214" w:rsidRPr="00851ED7">
        <w:t>minimizing</w:t>
      </w:r>
      <w:r w:rsidR="00872185" w:rsidRPr="00851ED7">
        <w:t xml:space="preserve"> damage to the pavement surface.  </w:t>
      </w:r>
    </w:p>
    <w:p w14:paraId="04851681" w14:textId="2EB3FEE6" w:rsidR="00872185" w:rsidRPr="00851ED7" w:rsidRDefault="00B74EA2" w:rsidP="00F675F7">
      <w:pPr>
        <w:pStyle w:val="Normalfora-b-cindentfirstlineonly"/>
      </w:pPr>
      <w:r w:rsidRPr="00851ED7">
        <w:rPr>
          <w:b/>
        </w:rPr>
        <w:t xml:space="preserve">b. </w:t>
      </w:r>
      <w:r w:rsidR="00872185" w:rsidRPr="00851ED7">
        <w:rPr>
          <w:b/>
        </w:rPr>
        <w:t xml:space="preserve">Preparation of pavement to remove existing markings.  </w:t>
      </w:r>
      <w:r w:rsidR="00872185" w:rsidRPr="00851ED7">
        <w:t>Existing pavement markings shall be removed by rotary grinding</w:t>
      </w:r>
      <w:r w:rsidR="00A219A9" w:rsidRPr="00851ED7">
        <w:t xml:space="preserve">, water blasting, </w:t>
      </w:r>
      <w:r w:rsidR="00872185" w:rsidRPr="00851ED7">
        <w:t xml:space="preserve">or by other methods approved by the </w:t>
      </w:r>
      <w:r w:rsidR="00CC2A61" w:rsidRPr="00851ED7">
        <w:t>RPR</w:t>
      </w:r>
      <w:r w:rsidR="00872185" w:rsidRPr="00851ED7">
        <w:t xml:space="preserve"> minimizing damage to the pavement surface.  The removal area may need to be larger than the area of the markings to eliminate ghost markings. After removal of markings on asphalt pavements, apply a fog seal or seal coat to ‘block out’ the removal area to eliminate ‘ghost’ markings.  </w:t>
      </w:r>
    </w:p>
    <w:p w14:paraId="00BCF629" w14:textId="4A8AED1E" w:rsidR="00872185" w:rsidRPr="00851ED7" w:rsidRDefault="00B74EA2" w:rsidP="00F675F7">
      <w:pPr>
        <w:pStyle w:val="Normalfora-b-cindentfirstlineonly"/>
      </w:pPr>
      <w:r w:rsidRPr="00851ED7">
        <w:rPr>
          <w:b/>
        </w:rPr>
        <w:t xml:space="preserve">c. </w:t>
      </w:r>
      <w:r w:rsidR="00872185" w:rsidRPr="00851ED7">
        <w:rPr>
          <w:b/>
        </w:rPr>
        <w:t xml:space="preserve">Preparation of pavement markings prior to remarking.  </w:t>
      </w:r>
      <w:r w:rsidR="00872185" w:rsidRPr="00851ED7">
        <w:t xml:space="preserve">Prior to remarking existing markings, loose existing markings must be removed </w:t>
      </w:r>
      <w:r w:rsidR="001D3214" w:rsidRPr="00851ED7">
        <w:t xml:space="preserve">minimizing damage to the pavement surface, </w:t>
      </w:r>
      <w:r w:rsidR="00872185" w:rsidRPr="00851ED7">
        <w:t xml:space="preserve">with a method approved by the </w:t>
      </w:r>
      <w:r w:rsidR="00CC2A61" w:rsidRPr="00851ED7">
        <w:t>RPR</w:t>
      </w:r>
      <w:r w:rsidR="00872185" w:rsidRPr="00851ED7">
        <w:t xml:space="preserve">.  After removal, the surface shall be cleaned of all residue or debris. </w:t>
      </w:r>
    </w:p>
    <w:p w14:paraId="509B50FA" w14:textId="5753603A" w:rsidR="00872185" w:rsidRPr="00851ED7" w:rsidRDefault="00872185" w:rsidP="00B74EA2">
      <w:pPr>
        <w:pStyle w:val="Normalfora-b-cindentfirstlineonly"/>
      </w:pPr>
      <w:r w:rsidRPr="00851ED7">
        <w:t xml:space="preserve">Prior to the application of markings, the Contractor shall certify in writing that the surface is dry and free from dirt, grease, oil, laitance, or other foreign material that would prevent the bond of the paint to the pavement or existing markings. This certification along with a copy of the paint manufactures application and surface preparation requirements must be submitted to the </w:t>
      </w:r>
      <w:r w:rsidR="00CC2A61" w:rsidRPr="00851ED7">
        <w:t>RPR</w:t>
      </w:r>
      <w:r w:rsidRPr="00851ED7">
        <w:t xml:space="preserve"> prior to the initial application of markings. </w:t>
      </w:r>
    </w:p>
    <w:p w14:paraId="670CC74E" w14:textId="77777777" w:rsidR="00872185" w:rsidRPr="00851ED7" w:rsidRDefault="00872185" w:rsidP="008077B4">
      <w:pPr>
        <w:pStyle w:val="Engineernotetop"/>
      </w:pPr>
      <w:r w:rsidRPr="00851ED7">
        <w:t>************************************************************************************</w:t>
      </w:r>
    </w:p>
    <w:p w14:paraId="6B021346" w14:textId="63F725AE" w:rsidR="001D3214" w:rsidRPr="00851ED7" w:rsidRDefault="00872185" w:rsidP="008077B4">
      <w:pPr>
        <w:pStyle w:val="EngineerNoteskeepwithnext"/>
      </w:pPr>
      <w:r w:rsidRPr="00851ED7">
        <w:t>Loose markings should always be removed prior to remarking, whether or not existing markings need to be removed is up to the Engineer and the Airport Operator.  The type of removal method used depends upon whether you need to remove loose markings or all existing markings.</w:t>
      </w:r>
    </w:p>
    <w:p w14:paraId="1F38E20A" w14:textId="77777777" w:rsidR="00872185" w:rsidRPr="00851ED7" w:rsidRDefault="00872185" w:rsidP="008077B4">
      <w:pPr>
        <w:pStyle w:val="Engineernotebottom"/>
      </w:pPr>
      <w:r w:rsidRPr="00851ED7">
        <w:t>************************************************************************************</w:t>
      </w:r>
    </w:p>
    <w:p w14:paraId="64445D5E" w14:textId="77777777" w:rsidR="00872185" w:rsidRPr="00851ED7" w:rsidRDefault="00872185" w:rsidP="00103261">
      <w:r w:rsidRPr="00851ED7">
        <w:rPr>
          <w:b/>
        </w:rPr>
        <w:t xml:space="preserve">620-3.4 Layout of markings. </w:t>
      </w:r>
      <w:r w:rsidRPr="00851ED7">
        <w:t>The proposed markings shall be laid out in advance of the paint application. The locations of markings to receive glass beads shall be shown on the plans.</w:t>
      </w:r>
      <w:r w:rsidRPr="00851ED7">
        <w:rPr>
          <w:bCs/>
        </w:rPr>
        <w:t xml:space="preserve"> </w:t>
      </w:r>
      <w:r w:rsidR="00385DE9" w:rsidRPr="00480C4E">
        <w:rPr>
          <w:b/>
          <w:bCs/>
        </w:rPr>
        <w:t>[</w:t>
      </w:r>
      <w:r w:rsidRPr="00480C4E">
        <w:rPr>
          <w:b/>
          <w:bCs/>
        </w:rPr>
        <w:t>   </w:t>
      </w:r>
      <w:r w:rsidRPr="00851ED7">
        <w:rPr>
          <w:rStyle w:val="NormalCourierNew"/>
          <w:szCs w:val="22"/>
        </w:rPr>
        <w:t>The locations of markings to receive silica sand shall be shown on the plans.</w:t>
      </w:r>
      <w:r w:rsidRPr="00480C4E">
        <w:rPr>
          <w:b/>
          <w:bCs/>
        </w:rPr>
        <w:t>   </w:t>
      </w:r>
      <w:r w:rsidR="00385DE9" w:rsidRPr="00480C4E">
        <w:rPr>
          <w:b/>
          <w:bCs/>
        </w:rPr>
        <w:t>]</w:t>
      </w:r>
      <w:r w:rsidRPr="00851ED7" w:rsidDel="009E095F">
        <w:t xml:space="preserve"> </w:t>
      </w:r>
    </w:p>
    <w:p w14:paraId="2DBEC0C8" w14:textId="77777777" w:rsidR="00872185" w:rsidRPr="00851ED7" w:rsidRDefault="00872185" w:rsidP="008077B4">
      <w:pPr>
        <w:pStyle w:val="Engineernotetop"/>
      </w:pPr>
      <w:r w:rsidRPr="00851ED7">
        <w:lastRenderedPageBreak/>
        <w:t>************************************************************************************</w:t>
      </w:r>
    </w:p>
    <w:p w14:paraId="09F68623" w14:textId="450A4613" w:rsidR="00872185" w:rsidRPr="00851ED7" w:rsidRDefault="00872185" w:rsidP="004F6A04">
      <w:pPr>
        <w:pStyle w:val="EngineerNoteskeepwithnext"/>
      </w:pPr>
      <w:r w:rsidRPr="00851ED7">
        <w:t>Glass beads improve conspicuity and the friction characteristics of markings. At a minimum, the Engineer shall indicate the locations to receive glass beads per AC 150/5340-1, Standards for Airport Markings.</w:t>
      </w:r>
    </w:p>
    <w:p w14:paraId="715D4D72" w14:textId="77777777" w:rsidR="00872185" w:rsidRPr="00851ED7" w:rsidRDefault="00872185" w:rsidP="008077B4">
      <w:pPr>
        <w:pStyle w:val="Engineernotebottom"/>
      </w:pPr>
      <w:r w:rsidRPr="00851ED7">
        <w:t>************************************************************************************</w:t>
      </w:r>
    </w:p>
    <w:p w14:paraId="2370FD16" w14:textId="36EC9A6A" w:rsidR="00D56177"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620-3.5 Application.</w:t>
      </w:r>
      <w:r w:rsidRPr="00851ED7">
        <w:t xml:space="preserve"> </w:t>
      </w:r>
      <w:r w:rsidR="00D75E59" w:rsidRPr="00851ED7">
        <w:t xml:space="preserve">A period of </w:t>
      </w:r>
      <w:r w:rsidR="00DC3A00" w:rsidRPr="00480C4E">
        <w:rPr>
          <w:b/>
        </w:rPr>
        <w:t>[</w:t>
      </w:r>
      <w:r w:rsidR="00DC3A00" w:rsidRPr="00851ED7">
        <w:rPr>
          <w:u w:val="single"/>
        </w:rPr>
        <w:t>      </w:t>
      </w:r>
      <w:r w:rsidR="00DC3A00" w:rsidRPr="00480C4E">
        <w:rPr>
          <w:b/>
        </w:rPr>
        <w:t>]</w:t>
      </w:r>
      <w:r w:rsidR="00D75E59" w:rsidRPr="00851ED7">
        <w:t xml:space="preserve"> days shall elapse between placement of surface course or seal coat and application of the </w:t>
      </w:r>
      <w:r w:rsidR="007E5FBD" w:rsidRPr="00851ED7">
        <w:t xml:space="preserve">permanent </w:t>
      </w:r>
      <w:r w:rsidR="00D75E59" w:rsidRPr="00851ED7">
        <w:t>paint</w:t>
      </w:r>
      <w:r w:rsidR="007E5FBD" w:rsidRPr="00851ED7">
        <w:t xml:space="preserve"> markings</w:t>
      </w:r>
      <w:r w:rsidR="00D75E59" w:rsidRPr="00851ED7">
        <w:t xml:space="preserve">.  </w:t>
      </w:r>
      <w:r w:rsidRPr="00851ED7">
        <w:t xml:space="preserve">Paint shall be applied at the locations and to the dimensions and spacing shown on the plans. Paint shall not be applied until the layout and condition of the surface has been approved by the </w:t>
      </w:r>
      <w:r w:rsidR="001D3214" w:rsidRPr="00851ED7">
        <w:t>RPR</w:t>
      </w:r>
      <w:r w:rsidRPr="00851ED7">
        <w:t xml:space="preserve">. </w:t>
      </w:r>
    </w:p>
    <w:p w14:paraId="40A9F368" w14:textId="2DEC9313" w:rsidR="007E5FBD" w:rsidRPr="00851ED7" w:rsidRDefault="007E5FBD" w:rsidP="008077B4">
      <w:pPr>
        <w:pStyle w:val="Engineernotetop"/>
      </w:pPr>
      <w:r w:rsidRPr="00851ED7">
        <w:t>************************************************************************************</w:t>
      </w:r>
    </w:p>
    <w:p w14:paraId="52EBC262" w14:textId="77777777" w:rsidR="007E5FBD" w:rsidRPr="00851ED7" w:rsidRDefault="007E5FBD" w:rsidP="008077B4">
      <w:pPr>
        <w:pStyle w:val="EngineerNoteskeepwithnext"/>
      </w:pPr>
      <w:r w:rsidRPr="00851ED7">
        <w:t xml:space="preserve">Select timeframe between placement of surface course or seal coat and application of the paint based on type of surface course or seal coat in the project and environment at the project location.  The typical timeframe is 30-days for volatiles and moisture vapor to dissipate. </w:t>
      </w:r>
    </w:p>
    <w:p w14:paraId="398D0F21" w14:textId="67D30D14" w:rsidR="007E5FBD" w:rsidRPr="00851ED7" w:rsidRDefault="007E5FBD" w:rsidP="008077B4">
      <w:pPr>
        <w:pStyle w:val="Engineernotebottom"/>
      </w:pPr>
      <w:r w:rsidRPr="00851ED7">
        <w:t>************************************************************************************</w:t>
      </w:r>
    </w:p>
    <w:p w14:paraId="1A4E348B" w14:textId="3BA23A0B" w:rsidR="00872185" w:rsidRDefault="00D56177" w:rsidP="000A2053">
      <w:r w:rsidRPr="00851ED7">
        <w:t>T</w:t>
      </w:r>
      <w:r w:rsidR="00872185" w:rsidRPr="00851ED7">
        <w:t>he edges of the markings shall not vary from a straight line more than 1/2 inch (12 mm) in 50 feet (15 m), and marking dimensions and spacing shall be within the following tolerances:</w:t>
      </w:r>
    </w:p>
    <w:p w14:paraId="1B1EF302" w14:textId="59B52AC4" w:rsidR="00242D18" w:rsidRPr="00851ED7" w:rsidRDefault="00242D18" w:rsidP="000A2053">
      <w:pPr>
        <w:pStyle w:val="Caption"/>
      </w:pPr>
      <w:r>
        <w:t>Marking Dimensions and Spacing Tolerance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72"/>
        <w:gridCol w:w="2301"/>
      </w:tblGrid>
      <w:tr w:rsidR="00872185" w:rsidRPr="00851ED7" w14:paraId="47D44FEA" w14:textId="77777777" w:rsidTr="00AE120A">
        <w:trPr>
          <w:tblHeader/>
          <w:jc w:val="center"/>
        </w:trPr>
        <w:tc>
          <w:tcPr>
            <w:tcW w:w="4572" w:type="dxa"/>
          </w:tcPr>
          <w:p w14:paraId="45427483" w14:textId="77777777" w:rsidR="00872185" w:rsidRPr="00851ED7" w:rsidRDefault="00872185" w:rsidP="000A2053">
            <w:pPr>
              <w:pStyle w:val="TableHead"/>
              <w:keepNext/>
            </w:pPr>
            <w:r w:rsidRPr="00851ED7">
              <w:t>Dimension and Spacing</w:t>
            </w:r>
          </w:p>
        </w:tc>
        <w:tc>
          <w:tcPr>
            <w:tcW w:w="2301" w:type="dxa"/>
          </w:tcPr>
          <w:p w14:paraId="217CB263" w14:textId="77777777" w:rsidR="00872185" w:rsidRPr="00851ED7" w:rsidRDefault="00872185" w:rsidP="000A2053">
            <w:pPr>
              <w:pStyle w:val="TableHead"/>
              <w:keepNext/>
            </w:pPr>
            <w:r w:rsidRPr="00851ED7">
              <w:t>Tolerance</w:t>
            </w:r>
          </w:p>
        </w:tc>
      </w:tr>
      <w:tr w:rsidR="00872185" w:rsidRPr="00851ED7" w14:paraId="1CEC91DC" w14:textId="77777777" w:rsidTr="00AE120A">
        <w:trPr>
          <w:jc w:val="center"/>
        </w:trPr>
        <w:tc>
          <w:tcPr>
            <w:tcW w:w="4572" w:type="dxa"/>
          </w:tcPr>
          <w:p w14:paraId="370A9694" w14:textId="77777777" w:rsidR="00872185" w:rsidRPr="00851ED7" w:rsidRDefault="00872185" w:rsidP="000A2053">
            <w:pPr>
              <w:pStyle w:val="TableText0"/>
              <w:keepNext/>
            </w:pPr>
            <w:r w:rsidRPr="00851ED7">
              <w:t>36 inch (910 mm) or less</w:t>
            </w:r>
          </w:p>
        </w:tc>
        <w:tc>
          <w:tcPr>
            <w:tcW w:w="2301" w:type="dxa"/>
          </w:tcPr>
          <w:p w14:paraId="2C3F8C0D" w14:textId="77777777" w:rsidR="00872185" w:rsidRPr="00851ED7" w:rsidRDefault="00872185" w:rsidP="000A2053">
            <w:pPr>
              <w:pStyle w:val="TableText0"/>
              <w:keepNext/>
            </w:pPr>
            <w:r w:rsidRPr="00851ED7">
              <w:t>±1/2 inch (12 mm)</w:t>
            </w:r>
          </w:p>
        </w:tc>
      </w:tr>
      <w:tr w:rsidR="00872185" w:rsidRPr="00851ED7" w14:paraId="11DA18FA" w14:textId="77777777" w:rsidTr="00AE120A">
        <w:trPr>
          <w:jc w:val="center"/>
        </w:trPr>
        <w:tc>
          <w:tcPr>
            <w:tcW w:w="4572" w:type="dxa"/>
          </w:tcPr>
          <w:p w14:paraId="3AA4752C" w14:textId="77777777" w:rsidR="00872185" w:rsidRPr="00851ED7" w:rsidRDefault="00872185" w:rsidP="000A2053">
            <w:pPr>
              <w:pStyle w:val="TableText0"/>
              <w:keepNext/>
            </w:pPr>
            <w:r w:rsidRPr="00851ED7">
              <w:t>greater than 36 inch to 6 feet (910 mm to 1.85 m)</w:t>
            </w:r>
          </w:p>
        </w:tc>
        <w:tc>
          <w:tcPr>
            <w:tcW w:w="2301" w:type="dxa"/>
          </w:tcPr>
          <w:p w14:paraId="522FE111" w14:textId="77777777" w:rsidR="00872185" w:rsidRPr="00851ED7" w:rsidRDefault="00872185" w:rsidP="000A2053">
            <w:pPr>
              <w:pStyle w:val="TableText0"/>
              <w:keepNext/>
            </w:pPr>
            <w:r w:rsidRPr="00851ED7">
              <w:t>±1 inch (25 mm)</w:t>
            </w:r>
          </w:p>
        </w:tc>
      </w:tr>
      <w:tr w:rsidR="00872185" w:rsidRPr="00851ED7" w14:paraId="6D250F94" w14:textId="77777777" w:rsidTr="00AE120A">
        <w:trPr>
          <w:jc w:val="center"/>
        </w:trPr>
        <w:tc>
          <w:tcPr>
            <w:tcW w:w="4572" w:type="dxa"/>
          </w:tcPr>
          <w:p w14:paraId="76FCF374" w14:textId="77777777" w:rsidR="00872185" w:rsidRPr="00851ED7" w:rsidRDefault="00872185" w:rsidP="000A2053">
            <w:pPr>
              <w:pStyle w:val="TableText0"/>
              <w:keepNext/>
            </w:pPr>
            <w:r w:rsidRPr="00851ED7">
              <w:t>greater than 6 feet to 60 feet (1.85 m to 18.3 m)</w:t>
            </w:r>
          </w:p>
        </w:tc>
        <w:tc>
          <w:tcPr>
            <w:tcW w:w="2301" w:type="dxa"/>
          </w:tcPr>
          <w:p w14:paraId="611491AA" w14:textId="77777777" w:rsidR="00872185" w:rsidRPr="00851ED7" w:rsidRDefault="00872185" w:rsidP="000A2053">
            <w:pPr>
              <w:pStyle w:val="TableText0"/>
              <w:keepNext/>
            </w:pPr>
            <w:r w:rsidRPr="00851ED7">
              <w:t>±2 inch (50 mm)</w:t>
            </w:r>
          </w:p>
        </w:tc>
      </w:tr>
      <w:tr w:rsidR="00872185" w:rsidRPr="00851ED7" w14:paraId="1E1D2EE3" w14:textId="77777777" w:rsidTr="00AE120A">
        <w:trPr>
          <w:jc w:val="center"/>
        </w:trPr>
        <w:tc>
          <w:tcPr>
            <w:tcW w:w="4572" w:type="dxa"/>
          </w:tcPr>
          <w:p w14:paraId="41D3A564" w14:textId="77777777" w:rsidR="00872185" w:rsidRPr="00851ED7" w:rsidRDefault="00872185" w:rsidP="00103261">
            <w:pPr>
              <w:pStyle w:val="TableText0"/>
            </w:pPr>
            <w:r w:rsidRPr="00851ED7">
              <w:t>greater than 60 feet (18.3 m)</w:t>
            </w:r>
          </w:p>
        </w:tc>
        <w:tc>
          <w:tcPr>
            <w:tcW w:w="2301" w:type="dxa"/>
          </w:tcPr>
          <w:p w14:paraId="6F7CB448" w14:textId="77777777" w:rsidR="00872185" w:rsidRPr="00851ED7" w:rsidRDefault="00872185" w:rsidP="00103261">
            <w:pPr>
              <w:pStyle w:val="TableText0"/>
            </w:pPr>
            <w:r w:rsidRPr="00851ED7">
              <w:t>±3 inch (76 mm)</w:t>
            </w:r>
          </w:p>
        </w:tc>
      </w:tr>
    </w:tbl>
    <w:p w14:paraId="609C7056" w14:textId="77777777" w:rsidR="00872185" w:rsidRPr="00851ED7" w:rsidRDefault="00872185" w:rsidP="00103261">
      <w:pPr>
        <w:pStyle w:val="Blankline"/>
        <w:rPr>
          <w:color w:val="auto"/>
        </w:rPr>
      </w:pPr>
    </w:p>
    <w:p w14:paraId="6C8E8415" w14:textId="68C881D2" w:rsidR="00872185" w:rsidRPr="00851ED7" w:rsidRDefault="00872185" w:rsidP="009155CC">
      <w:r w:rsidRPr="00851ED7">
        <w:t xml:space="preserve">The paint shall be mixed in accordance with the manufacturer’s instructions and applied to the pavement with a marking machine at the rate shown in Table 1. The addition of thinner will not be permitted. </w:t>
      </w:r>
    </w:p>
    <w:p w14:paraId="3E2C4037" w14:textId="77777777" w:rsidR="00872185" w:rsidRPr="00851ED7" w:rsidRDefault="00872185" w:rsidP="009155CC">
      <w:r w:rsidRPr="00851ED7">
        <w:t>Glass beads shall be distributed upon the marked areas at the locations shown on the plans to receive glass beads immediately after application of the paint. A dispenser shall be furnished that is properly designed for attachment to the marking machine and suitable for dispensing glass beads. Glass beads shall be applied at the rate shown in Table 1. Glass beads shall not be applied to black paint or green paint. Glass beads shall adhere to the cured paint or all marking operations shall cease until corrections are made. Different bead types shall not be mixed.</w:t>
      </w:r>
      <w:r w:rsidRPr="00851ED7">
        <w:rPr>
          <w:bCs/>
          <w:iCs/>
        </w:rPr>
        <w:t xml:space="preserve"> Regular monitoring of glass bead embedment and distribution should be performed.</w:t>
      </w:r>
    </w:p>
    <w:p w14:paraId="12BE2B6C" w14:textId="62A5F2BD" w:rsidR="00606A8E"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851ED7">
        <w:rPr>
          <w:b/>
        </w:rPr>
        <w:t xml:space="preserve">620-3.6 Application--preformed thermoplastic airport pavement markings. </w:t>
      </w:r>
    </w:p>
    <w:p w14:paraId="2494962B" w14:textId="135E269D" w:rsidR="00872185" w:rsidRPr="00851ED7" w:rsidRDefault="00385DE9"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480C4E">
        <w:rPr>
          <w:b/>
        </w:rPr>
        <w:t>[</w:t>
      </w:r>
      <w:r w:rsidR="00872185" w:rsidRPr="00851ED7">
        <w:rPr>
          <w:rFonts w:ascii="Times New Roman Bold" w:hAnsi="Times New Roman Bold"/>
        </w:rPr>
        <w:t>   </w:t>
      </w:r>
      <w:r w:rsidR="00872185" w:rsidRPr="00851ED7">
        <w:rPr>
          <w:rFonts w:ascii="Courier New" w:hAnsi="Courier New" w:cs="Courier New"/>
        </w:rPr>
        <w:t xml:space="preserve">Preformed thermoplastic pavement markings </w:t>
      </w:r>
      <w:r w:rsidR="00606A8E" w:rsidRPr="00851ED7">
        <w:rPr>
          <w:rFonts w:ascii="Courier New" w:hAnsi="Courier New" w:cs="Courier New"/>
        </w:rPr>
        <w:t>not used</w:t>
      </w:r>
      <w:r w:rsidR="00872185" w:rsidRPr="00851ED7">
        <w:rPr>
          <w:rFonts w:ascii="Courier New" w:hAnsi="Courier New" w:cs="Courier New"/>
        </w:rPr>
        <w:t>.</w:t>
      </w:r>
      <w:r w:rsidR="00872185" w:rsidRPr="00851ED7">
        <w:rPr>
          <w:rFonts w:ascii="Times New Roman Bold" w:hAnsi="Times New Roman Bold"/>
        </w:rPr>
        <w:t>   </w:t>
      </w:r>
      <w:r w:rsidRPr="009B09C3">
        <w:rPr>
          <w:b/>
        </w:rPr>
        <w:t>]</w:t>
      </w:r>
      <w:r w:rsidR="00872185" w:rsidRPr="00851ED7">
        <w:t xml:space="preserve">  </w:t>
      </w:r>
    </w:p>
    <w:p w14:paraId="7351B17B" w14:textId="1DFC025F" w:rsidR="00872185" w:rsidRPr="00851ED7" w:rsidRDefault="00385DE9" w:rsidP="00CE7876">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480C4E">
        <w:rPr>
          <w:b/>
        </w:rPr>
        <w:t>[</w:t>
      </w:r>
      <w:r w:rsidR="00872185" w:rsidRPr="00480C4E">
        <w:rPr>
          <w:b/>
        </w:rPr>
        <w:t>   </w:t>
      </w:r>
      <w:r w:rsidR="00872185" w:rsidRPr="00851ED7">
        <w:rPr>
          <w:rFonts w:ascii="Courier New" w:hAnsi="Courier New" w:cs="Courier New"/>
        </w:rPr>
        <w:t xml:space="preserve">To ensure minimum single-pass application time and optimum bond in the marking/substrate interface, the materials must be applied using a variable speed self-propelled mobile heater with an effective heating width of no less than 16 feet (5 m) and a free span between supporting wheels of no less than 18 feet (5.5 m). The heater must emit thermal </w:t>
      </w:r>
      <w:r w:rsidR="00872185" w:rsidRPr="00851ED7">
        <w:rPr>
          <w:rFonts w:ascii="Courier New" w:hAnsi="Courier New" w:cs="Courier New"/>
        </w:rPr>
        <w:lastRenderedPageBreak/>
        <w:t>radiation to the marking material in such a manner that the difference in temperature of 2 inches (50 mm) wide linear segments in the direction of heater travel must be within 5% of the overall average temperature of the heated thermoplastic material as it exits the heater. The material must be able to be applied at ambient and pavement temperatures down to 35°F (2°C) without any preheating of the pavement to a specific temperature. The material must be able to be applied without the use of a thermometer. The pavement shall be clean, dry, and free of debris. A non-volatile organic content (non-VOC) sealer with a maximum applied viscosity of 250 centiPoise must be applied to the pavement shortly before the markings are applied. The supplier must enclose application instructions with each box/package.</w:t>
      </w:r>
      <w:r w:rsidR="00872185" w:rsidRPr="00480C4E">
        <w:rPr>
          <w:b/>
        </w:rPr>
        <w:t>   </w:t>
      </w:r>
      <w:r w:rsidRPr="00480C4E">
        <w:rPr>
          <w:b/>
        </w:rPr>
        <w:t>]</w:t>
      </w:r>
    </w:p>
    <w:p w14:paraId="2012AEED" w14:textId="77777777" w:rsidR="00872185" w:rsidRPr="00851ED7" w:rsidRDefault="00872185" w:rsidP="008077B4">
      <w:pPr>
        <w:pStyle w:val="Engineernotetop"/>
      </w:pPr>
      <w:r w:rsidRPr="00851ED7">
        <w:t>************************************************************************************</w:t>
      </w:r>
    </w:p>
    <w:p w14:paraId="07CD7BAA" w14:textId="7FE84A4E" w:rsidR="00872185" w:rsidRPr="00851ED7" w:rsidRDefault="00872185" w:rsidP="008077B4">
      <w:pPr>
        <w:pStyle w:val="EngineerNoteskeepwithnext"/>
      </w:pPr>
      <w:r w:rsidRPr="00851ED7">
        <w:t>The Engineer will make the appropriate selection for thermoplastic markings.</w:t>
      </w:r>
    </w:p>
    <w:p w14:paraId="710DD9C2" w14:textId="77777777" w:rsidR="00872185" w:rsidRPr="00851ED7" w:rsidRDefault="00872185" w:rsidP="008077B4">
      <w:pPr>
        <w:pStyle w:val="Engineernotebottom"/>
      </w:pPr>
      <w:r w:rsidRPr="00851ED7">
        <w:t>************************************************************************************</w:t>
      </w:r>
    </w:p>
    <w:p w14:paraId="3B67DFBD" w14:textId="5873B956" w:rsidR="00872185"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 xml:space="preserve">620-3.7 </w:t>
      </w:r>
      <w:r w:rsidR="005B65C2" w:rsidRPr="00851ED7">
        <w:rPr>
          <w:b/>
        </w:rPr>
        <w:t>Control strip</w:t>
      </w:r>
      <w:r w:rsidRPr="00851ED7">
        <w:rPr>
          <w:b/>
        </w:rPr>
        <w:t xml:space="preserve">.  </w:t>
      </w:r>
      <w:r w:rsidRPr="00851ED7">
        <w:t>Prior to the full application of airfield markings, the</w:t>
      </w:r>
      <w:r w:rsidRPr="00851ED7">
        <w:rPr>
          <w:b/>
        </w:rPr>
        <w:t xml:space="preserve"> </w:t>
      </w:r>
      <w:r w:rsidRPr="00851ED7">
        <w:t xml:space="preserve">Contractor shall prepare a </w:t>
      </w:r>
      <w:r w:rsidR="005B65C2" w:rsidRPr="00851ED7">
        <w:t>control strip</w:t>
      </w:r>
      <w:r w:rsidRPr="00851ED7">
        <w:t xml:space="preserve"> in the presence of the </w:t>
      </w:r>
      <w:r w:rsidR="004159F6" w:rsidRPr="00851ED7">
        <w:t>RPR</w:t>
      </w:r>
      <w:r w:rsidRPr="00851ED7">
        <w:t xml:space="preserve">.  The Contractor shall demonstrate the surface preparation method and all striping equipment to be used on the project.  The marking equipment must achieve the prescribed </w:t>
      </w:r>
      <w:r w:rsidR="004159F6" w:rsidRPr="00851ED7">
        <w:t>application rate</w:t>
      </w:r>
      <w:r w:rsidRPr="00851ED7">
        <w:t xml:space="preserve"> of paint and population of glass beads (per Table 1) that are properly embedded and evenly distributed across the full width of the marking.  Prior to acceptance of the </w:t>
      </w:r>
      <w:r w:rsidR="005B65C2" w:rsidRPr="00851ED7">
        <w:t>control strip</w:t>
      </w:r>
      <w:r w:rsidRPr="00851ED7">
        <w:t>, markings must be evaluated during darkness to ensure a uniform appearance.</w:t>
      </w:r>
    </w:p>
    <w:p w14:paraId="1AFF1DAB" w14:textId="3926A865" w:rsidR="002B03F4" w:rsidRPr="00851ED7" w:rsidRDefault="002B03F4"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620-3.8 Retro-reflectance</w:t>
      </w:r>
      <w:r w:rsidRPr="00851ED7">
        <w:t xml:space="preserve">. </w:t>
      </w:r>
      <w:r w:rsidR="003A2BF7">
        <w:t>[</w:t>
      </w:r>
      <w:r w:rsidRPr="00851ED7">
        <w:t>Reflectance shall be measured with a portable retro-reflectometer meeting ASTM E1710 (or equivalent).  A total of 6 reading shall be taken over a 6 sq</w:t>
      </w:r>
      <w:r w:rsidR="00D40F2E">
        <w:t xml:space="preserve">uare </w:t>
      </w:r>
      <w:r w:rsidRPr="00851ED7">
        <w:t>f</w:t>
      </w:r>
      <w:r w:rsidR="00D40F2E">
        <w:t>oo</w:t>
      </w:r>
      <w:r w:rsidRPr="00851ED7">
        <w:t>t area with 3 readings taken from each direction.  The average shall be equal to or above the minimum levels of all readings which are within 30% of each other.</w:t>
      </w:r>
    </w:p>
    <w:p w14:paraId="4821F1F4" w14:textId="09AAD531" w:rsidR="002B03F4" w:rsidRPr="00851ED7" w:rsidRDefault="002B03F4" w:rsidP="000A2053">
      <w:pPr>
        <w:pStyle w:val="Caption"/>
      </w:pPr>
      <w:r w:rsidRPr="00851ED7">
        <w:t>Minimum Retro</w:t>
      </w:r>
      <w:r w:rsidR="002B2D1E" w:rsidRPr="00851ED7">
        <w:t>-Reflectance Values</w:t>
      </w:r>
    </w:p>
    <w:tbl>
      <w:tblPr>
        <w:tblW w:w="0" w:type="auto"/>
        <w:jc w:val="center"/>
        <w:tblLayout w:type="fixed"/>
        <w:tblCellMar>
          <w:left w:w="0" w:type="dxa"/>
          <w:right w:w="0" w:type="dxa"/>
        </w:tblCellMar>
        <w:tblLook w:val="04A0" w:firstRow="1" w:lastRow="0" w:firstColumn="1" w:lastColumn="0" w:noHBand="0" w:noVBand="1"/>
      </w:tblPr>
      <w:tblGrid>
        <w:gridCol w:w="4117"/>
        <w:gridCol w:w="1168"/>
        <w:gridCol w:w="1168"/>
        <w:gridCol w:w="1169"/>
      </w:tblGrid>
      <w:tr w:rsidR="002B03F4" w:rsidRPr="00851ED7" w14:paraId="5D3E5C60" w14:textId="77777777" w:rsidTr="00CE1EA5">
        <w:trPr>
          <w:trHeight w:val="495"/>
          <w:tblHeader/>
          <w:jc w:val="center"/>
        </w:trPr>
        <w:tc>
          <w:tcPr>
            <w:tcW w:w="4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4BE665" w14:textId="77777777" w:rsidR="002B03F4" w:rsidRPr="00851ED7" w:rsidRDefault="002B03F4" w:rsidP="000A2053">
            <w:pPr>
              <w:pStyle w:val="TableHead"/>
              <w:keepNext/>
            </w:pPr>
            <w:r w:rsidRPr="00851ED7">
              <w:t>Material</w:t>
            </w:r>
          </w:p>
        </w:tc>
        <w:tc>
          <w:tcPr>
            <w:tcW w:w="350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D298D7" w14:textId="77777777" w:rsidR="002B03F4" w:rsidRPr="00851ED7" w:rsidRDefault="002B03F4" w:rsidP="000A2053">
            <w:pPr>
              <w:pStyle w:val="TableHead"/>
              <w:keepNext/>
            </w:pPr>
            <w:r w:rsidRPr="00851ED7">
              <w:t>Retro-reflectance mcd/m</w:t>
            </w:r>
            <w:r w:rsidRPr="00851ED7">
              <w:rPr>
                <w:vertAlign w:val="superscript"/>
              </w:rPr>
              <w:t>2</w:t>
            </w:r>
            <w:r w:rsidRPr="00851ED7">
              <w:t>/lux</w:t>
            </w:r>
          </w:p>
        </w:tc>
      </w:tr>
      <w:tr w:rsidR="002B03F4" w:rsidRPr="000A2053" w14:paraId="35146D07" w14:textId="77777777" w:rsidTr="00CE1EA5">
        <w:trPr>
          <w:trHeight w:val="487"/>
          <w:jc w:val="center"/>
        </w:trPr>
        <w:tc>
          <w:tcPr>
            <w:tcW w:w="4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6ABAC6" w14:textId="77777777" w:rsidR="002B03F4" w:rsidRPr="000A2053" w:rsidRDefault="002B03F4" w:rsidP="000A2053">
            <w:pPr>
              <w:keepNext/>
              <w:rPr>
                <w:b/>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658C06FC" w14:textId="77777777" w:rsidR="002B03F4" w:rsidRPr="000A2053" w:rsidRDefault="002B03F4" w:rsidP="000A2053">
            <w:pPr>
              <w:keepNext/>
              <w:jc w:val="center"/>
              <w:rPr>
                <w:b/>
              </w:rPr>
            </w:pPr>
            <w:r w:rsidRPr="000A2053">
              <w:rPr>
                <w:b/>
              </w:rPr>
              <w:t>White</w:t>
            </w: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47F4CF35" w14:textId="77777777" w:rsidR="002B03F4" w:rsidRPr="000A2053" w:rsidRDefault="002B03F4" w:rsidP="000A2053">
            <w:pPr>
              <w:keepNext/>
              <w:jc w:val="center"/>
              <w:rPr>
                <w:b/>
              </w:rPr>
            </w:pPr>
            <w:r w:rsidRPr="000A2053">
              <w:rPr>
                <w:b/>
              </w:rPr>
              <w:t>Yellow</w:t>
            </w:r>
          </w:p>
        </w:tc>
        <w:tc>
          <w:tcPr>
            <w:tcW w:w="1169" w:type="dxa"/>
            <w:tcBorders>
              <w:top w:val="nil"/>
              <w:left w:val="nil"/>
              <w:bottom w:val="single" w:sz="8" w:space="0" w:color="auto"/>
              <w:right w:val="single" w:sz="8" w:space="0" w:color="auto"/>
            </w:tcBorders>
            <w:tcMar>
              <w:top w:w="0" w:type="dxa"/>
              <w:left w:w="108" w:type="dxa"/>
              <w:bottom w:w="0" w:type="dxa"/>
              <w:right w:w="108" w:type="dxa"/>
            </w:tcMar>
            <w:hideMark/>
          </w:tcPr>
          <w:p w14:paraId="15BE000B" w14:textId="77777777" w:rsidR="002B03F4" w:rsidRPr="000A2053" w:rsidRDefault="002B03F4" w:rsidP="000A2053">
            <w:pPr>
              <w:keepNext/>
              <w:jc w:val="center"/>
              <w:rPr>
                <w:b/>
              </w:rPr>
            </w:pPr>
            <w:r w:rsidRPr="000A2053">
              <w:rPr>
                <w:b/>
              </w:rPr>
              <w:t>Red</w:t>
            </w:r>
          </w:p>
        </w:tc>
      </w:tr>
      <w:tr w:rsidR="00A11753" w:rsidRPr="00851ED7" w14:paraId="28F4B063" w14:textId="77777777" w:rsidTr="00CE1EA5">
        <w:trPr>
          <w:trHeight w:val="495"/>
          <w:jc w:val="center"/>
        </w:trPr>
        <w:tc>
          <w:tcPr>
            <w:tcW w:w="4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A786DF" w14:textId="77777777" w:rsidR="00A11753" w:rsidRPr="00851ED7" w:rsidRDefault="00A11753" w:rsidP="000A2053">
            <w:pPr>
              <w:keepNext/>
            </w:pPr>
            <w:r w:rsidRPr="00851ED7">
              <w:t>Initial Type I</w:t>
            </w: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14:paraId="14EE1758" w14:textId="77777777" w:rsidR="00A11753" w:rsidRPr="00851ED7" w:rsidRDefault="00A11753" w:rsidP="000A2053">
            <w:pPr>
              <w:keepNext/>
              <w:jc w:val="center"/>
            </w:pPr>
            <w:r w:rsidRPr="00851ED7">
              <w:t>300</w:t>
            </w: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14:paraId="0D02480A" w14:textId="77777777" w:rsidR="00A11753" w:rsidRPr="00851ED7" w:rsidRDefault="00A11753" w:rsidP="000A2053">
            <w:pPr>
              <w:keepNext/>
              <w:jc w:val="center"/>
            </w:pPr>
            <w:r w:rsidRPr="00851ED7">
              <w:t>175</w:t>
            </w:r>
          </w:p>
        </w:tc>
        <w:tc>
          <w:tcPr>
            <w:tcW w:w="1169" w:type="dxa"/>
            <w:tcBorders>
              <w:top w:val="nil"/>
              <w:left w:val="nil"/>
              <w:bottom w:val="single" w:sz="8" w:space="0" w:color="auto"/>
              <w:right w:val="single" w:sz="8" w:space="0" w:color="auto"/>
            </w:tcBorders>
            <w:tcMar>
              <w:top w:w="0" w:type="dxa"/>
              <w:left w:w="108" w:type="dxa"/>
              <w:bottom w:w="0" w:type="dxa"/>
              <w:right w:w="108" w:type="dxa"/>
            </w:tcMar>
          </w:tcPr>
          <w:p w14:paraId="2B925C89" w14:textId="77777777" w:rsidR="00A11753" w:rsidRPr="00851ED7" w:rsidRDefault="00A11753" w:rsidP="000A2053">
            <w:pPr>
              <w:keepNext/>
              <w:jc w:val="center"/>
            </w:pPr>
            <w:r w:rsidRPr="00851ED7">
              <w:t>35</w:t>
            </w:r>
          </w:p>
        </w:tc>
      </w:tr>
      <w:tr w:rsidR="00A11753" w:rsidRPr="00851ED7" w14:paraId="1F3AF0EB" w14:textId="77777777" w:rsidTr="00CE1EA5">
        <w:trPr>
          <w:trHeight w:val="495"/>
          <w:jc w:val="center"/>
        </w:trPr>
        <w:tc>
          <w:tcPr>
            <w:tcW w:w="4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1F9DC8" w14:textId="77777777" w:rsidR="00A11753" w:rsidRPr="00851ED7" w:rsidRDefault="00A11753" w:rsidP="000A2053">
            <w:pPr>
              <w:keepNext/>
            </w:pPr>
            <w:r w:rsidRPr="00851ED7">
              <w:t>Initial Type III</w:t>
            </w: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14:paraId="2DF4D700" w14:textId="77777777" w:rsidR="00A11753" w:rsidRPr="00851ED7" w:rsidRDefault="00A11753" w:rsidP="000A2053">
            <w:pPr>
              <w:keepNext/>
              <w:jc w:val="center"/>
            </w:pPr>
            <w:r w:rsidRPr="00851ED7">
              <w:t>600</w:t>
            </w: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14:paraId="24E8F092" w14:textId="77777777" w:rsidR="00A11753" w:rsidRPr="00851ED7" w:rsidRDefault="00A11753" w:rsidP="000A2053">
            <w:pPr>
              <w:keepNext/>
              <w:jc w:val="center"/>
            </w:pPr>
            <w:r w:rsidRPr="00851ED7">
              <w:t>300</w:t>
            </w:r>
          </w:p>
        </w:tc>
        <w:tc>
          <w:tcPr>
            <w:tcW w:w="1169" w:type="dxa"/>
            <w:tcBorders>
              <w:top w:val="nil"/>
              <w:left w:val="nil"/>
              <w:bottom w:val="single" w:sz="8" w:space="0" w:color="auto"/>
              <w:right w:val="single" w:sz="8" w:space="0" w:color="auto"/>
            </w:tcBorders>
            <w:tcMar>
              <w:top w:w="0" w:type="dxa"/>
              <w:left w:w="108" w:type="dxa"/>
              <w:bottom w:w="0" w:type="dxa"/>
              <w:right w:w="108" w:type="dxa"/>
            </w:tcMar>
          </w:tcPr>
          <w:p w14:paraId="1761D527" w14:textId="77777777" w:rsidR="00A11753" w:rsidRPr="00851ED7" w:rsidRDefault="00A11753" w:rsidP="000A2053">
            <w:pPr>
              <w:keepNext/>
              <w:jc w:val="center"/>
            </w:pPr>
            <w:r w:rsidRPr="00851ED7">
              <w:t>35</w:t>
            </w:r>
          </w:p>
        </w:tc>
      </w:tr>
      <w:tr w:rsidR="00A11753" w:rsidRPr="00851ED7" w14:paraId="689D1B6C" w14:textId="77777777" w:rsidTr="00CE1EA5">
        <w:trPr>
          <w:trHeight w:val="495"/>
          <w:jc w:val="center"/>
        </w:trPr>
        <w:tc>
          <w:tcPr>
            <w:tcW w:w="4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9203E" w14:textId="77777777" w:rsidR="00A11753" w:rsidRPr="00851ED7" w:rsidRDefault="00A11753" w:rsidP="000A2053">
            <w:pPr>
              <w:keepNext/>
            </w:pPr>
            <w:r w:rsidRPr="00851ED7">
              <w:t>Initial Thermoplastic</w:t>
            </w: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3196BF32" w14:textId="77777777" w:rsidR="00A11753" w:rsidRPr="00851ED7" w:rsidRDefault="00A11753" w:rsidP="000A2053">
            <w:pPr>
              <w:keepNext/>
              <w:jc w:val="center"/>
            </w:pPr>
            <w:r w:rsidRPr="00851ED7">
              <w:t>225</w:t>
            </w: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7F319E60" w14:textId="77777777" w:rsidR="00A11753" w:rsidRPr="00851ED7" w:rsidRDefault="00A11753" w:rsidP="000A2053">
            <w:pPr>
              <w:keepNext/>
              <w:jc w:val="center"/>
            </w:pPr>
            <w:r w:rsidRPr="00851ED7">
              <w:t>100</w:t>
            </w:r>
          </w:p>
        </w:tc>
        <w:tc>
          <w:tcPr>
            <w:tcW w:w="1169" w:type="dxa"/>
            <w:tcBorders>
              <w:top w:val="nil"/>
              <w:left w:val="nil"/>
              <w:bottom w:val="single" w:sz="8" w:space="0" w:color="auto"/>
              <w:right w:val="single" w:sz="8" w:space="0" w:color="auto"/>
            </w:tcBorders>
            <w:tcMar>
              <w:top w:w="0" w:type="dxa"/>
              <w:left w:w="108" w:type="dxa"/>
              <w:bottom w:w="0" w:type="dxa"/>
              <w:right w:w="108" w:type="dxa"/>
            </w:tcMar>
            <w:hideMark/>
          </w:tcPr>
          <w:p w14:paraId="2D95D870" w14:textId="77777777" w:rsidR="00A11753" w:rsidRPr="00851ED7" w:rsidRDefault="00A11753" w:rsidP="000A2053">
            <w:pPr>
              <w:keepNext/>
              <w:jc w:val="center"/>
            </w:pPr>
            <w:r w:rsidRPr="00851ED7">
              <w:t>35</w:t>
            </w:r>
          </w:p>
        </w:tc>
      </w:tr>
      <w:tr w:rsidR="002B03F4" w:rsidRPr="00851ED7" w14:paraId="381C34C1" w14:textId="77777777" w:rsidTr="00CE1EA5">
        <w:trPr>
          <w:trHeight w:val="495"/>
          <w:jc w:val="center"/>
        </w:trPr>
        <w:tc>
          <w:tcPr>
            <w:tcW w:w="4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1FD29" w14:textId="0B107B09" w:rsidR="002B03F4" w:rsidRPr="003508BB" w:rsidRDefault="00A11753">
            <w:pPr>
              <w:rPr>
                <w:vertAlign w:val="superscript"/>
              </w:rPr>
            </w:pPr>
            <w:r w:rsidRPr="00851ED7">
              <w:t>All</w:t>
            </w:r>
            <w:r w:rsidR="002B03F4" w:rsidRPr="00851ED7">
              <w:t xml:space="preserve"> </w:t>
            </w:r>
            <w:r w:rsidRPr="00851ED7">
              <w:t>materials</w:t>
            </w:r>
            <w:r w:rsidR="004F6E79">
              <w:t>,</w:t>
            </w:r>
            <w:r w:rsidRPr="00851ED7">
              <w:t xml:space="preserve"> remark when </w:t>
            </w:r>
            <w:r w:rsidR="004F6E79">
              <w:t>less than</w:t>
            </w:r>
            <w:r w:rsidR="00EA27BD">
              <w:rPr>
                <w:vertAlign w:val="superscript"/>
              </w:rPr>
              <w:t>1</w:t>
            </w: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0ECA0290" w14:textId="77777777" w:rsidR="002B03F4" w:rsidRPr="00851ED7" w:rsidRDefault="002B03F4" w:rsidP="00A11753">
            <w:pPr>
              <w:jc w:val="center"/>
            </w:pPr>
            <w:r w:rsidRPr="00851ED7">
              <w:t>100</w:t>
            </w:r>
          </w:p>
        </w:tc>
        <w:tc>
          <w:tcPr>
            <w:tcW w:w="1168" w:type="dxa"/>
            <w:tcBorders>
              <w:top w:val="nil"/>
              <w:left w:val="nil"/>
              <w:bottom w:val="single" w:sz="8" w:space="0" w:color="auto"/>
              <w:right w:val="single" w:sz="8" w:space="0" w:color="auto"/>
            </w:tcBorders>
            <w:tcMar>
              <w:top w:w="0" w:type="dxa"/>
              <w:left w:w="108" w:type="dxa"/>
              <w:bottom w:w="0" w:type="dxa"/>
              <w:right w:w="108" w:type="dxa"/>
            </w:tcMar>
            <w:hideMark/>
          </w:tcPr>
          <w:p w14:paraId="76D0FABE" w14:textId="77777777" w:rsidR="002B03F4" w:rsidRPr="00851ED7" w:rsidRDefault="002B03F4" w:rsidP="00A11753">
            <w:pPr>
              <w:jc w:val="center"/>
            </w:pPr>
            <w:r w:rsidRPr="00851ED7">
              <w:t>75</w:t>
            </w:r>
          </w:p>
        </w:tc>
        <w:tc>
          <w:tcPr>
            <w:tcW w:w="1169" w:type="dxa"/>
            <w:tcBorders>
              <w:top w:val="nil"/>
              <w:left w:val="nil"/>
              <w:bottom w:val="single" w:sz="8" w:space="0" w:color="auto"/>
              <w:right w:val="single" w:sz="8" w:space="0" w:color="auto"/>
            </w:tcBorders>
            <w:tcMar>
              <w:top w:w="0" w:type="dxa"/>
              <w:left w:w="108" w:type="dxa"/>
              <w:bottom w:w="0" w:type="dxa"/>
              <w:right w:w="108" w:type="dxa"/>
            </w:tcMar>
            <w:hideMark/>
          </w:tcPr>
          <w:p w14:paraId="4A304036" w14:textId="124CCAA9" w:rsidR="002B03F4" w:rsidRPr="00851ED7" w:rsidRDefault="00A11753" w:rsidP="00A11753">
            <w:pPr>
              <w:jc w:val="center"/>
            </w:pPr>
            <w:r w:rsidRPr="00851ED7">
              <w:t>10</w:t>
            </w:r>
          </w:p>
        </w:tc>
      </w:tr>
    </w:tbl>
    <w:p w14:paraId="241CF378" w14:textId="64807720" w:rsidR="002B03F4" w:rsidRDefault="00EA27BD"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vertAlign w:val="superscript"/>
        </w:rPr>
        <w:t xml:space="preserve">1 </w:t>
      </w:r>
      <w:r w:rsidRPr="00EA27BD">
        <w:t>‘Prior to remarking determine if removal of contaminants on marking</w:t>
      </w:r>
      <w:r>
        <w:t>s</w:t>
      </w:r>
      <w:r w:rsidRPr="00EA27BD">
        <w:t xml:space="preserve"> will restore retro-reflectance</w:t>
      </w:r>
      <w:r w:rsidR="003A2BF7">
        <w:t>][not used]</w:t>
      </w:r>
    </w:p>
    <w:p w14:paraId="2F66EFFA" w14:textId="45B98076" w:rsidR="003A2BF7" w:rsidRDefault="003A2BF7"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t>***********************************************************************************</w:t>
      </w:r>
    </w:p>
    <w:p w14:paraId="780DB53C" w14:textId="2D9E215C" w:rsidR="003A2BF7" w:rsidRPr="00851ED7" w:rsidRDefault="003A2BF7" w:rsidP="003A2BF7">
      <w:pPr>
        <w:pStyle w:val="EngineerNoteskeepwithnext"/>
      </w:pPr>
      <w:r>
        <w:t>Include tests of retro-reflectance at Part 139 airports, recommend testing at least 2 times per day.  Enter Not Used at all other locations.</w:t>
      </w:r>
    </w:p>
    <w:p w14:paraId="40EEB94E" w14:textId="77777777" w:rsidR="003A2BF7" w:rsidRPr="00851ED7" w:rsidRDefault="003A2BF7" w:rsidP="003A2BF7">
      <w:pPr>
        <w:pStyle w:val="Engineernotebottom"/>
      </w:pPr>
      <w:r w:rsidRPr="00851ED7">
        <w:t>************************************************************************************</w:t>
      </w:r>
    </w:p>
    <w:p w14:paraId="7881FC44" w14:textId="71BCA988" w:rsidR="003A2BF7" w:rsidRPr="00EA27BD" w:rsidRDefault="003A2BF7"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14:paraId="05B50FA0" w14:textId="671976AE" w:rsidR="00872185"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620-3.</w:t>
      </w:r>
      <w:r w:rsidR="002B03F4" w:rsidRPr="00851ED7">
        <w:rPr>
          <w:b/>
        </w:rPr>
        <w:t>9</w:t>
      </w:r>
      <w:r w:rsidRPr="00851ED7">
        <w:rPr>
          <w:b/>
        </w:rPr>
        <w:t xml:space="preserve"> Protection and cleanup.</w:t>
      </w:r>
      <w:r w:rsidRPr="00851ED7">
        <w:t xml:space="preserve"> After application of the markings, all markings shall be protected from damage until dry. All surfaces shall be protected from excess moisture and/or rain and from disfiguration by spatter, splashes, spillage, or drippings. The Contractor shall remove from the work area all debris, waste, loose reflective media, and by-products generated by the surface preparation and application operations to the satisfaction of the </w:t>
      </w:r>
      <w:r w:rsidR="002D0F12" w:rsidRPr="00851ED7">
        <w:t>RPR</w:t>
      </w:r>
      <w:r w:rsidRPr="00851ED7">
        <w:t xml:space="preserve">. The Contractor shall dispose of these wastes in strict compliance with all applicable state, local, and </w:t>
      </w:r>
      <w:r w:rsidR="002921B6" w:rsidRPr="00851ED7">
        <w:t>federal</w:t>
      </w:r>
      <w:r w:rsidRPr="00851ED7">
        <w:t xml:space="preserve"> environmental statutes and regulations.</w:t>
      </w:r>
    </w:p>
    <w:p w14:paraId="0E25161D" w14:textId="77777777" w:rsidR="00872185" w:rsidRPr="00851ED7" w:rsidRDefault="00872185" w:rsidP="00103261">
      <w:pPr>
        <w:pStyle w:val="CenteredboldKWN"/>
      </w:pPr>
      <w:r w:rsidRPr="00851ED7">
        <w:t>METHOD OF MEASUREMENT</w:t>
      </w:r>
    </w:p>
    <w:p w14:paraId="3FCE17B9" w14:textId="74605B8B" w:rsidR="00604A55"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620-4.1</w:t>
      </w:r>
      <w:r w:rsidR="00520556" w:rsidRPr="00851ED7">
        <w:rPr>
          <w:b/>
        </w:rPr>
        <w:t>a</w:t>
      </w:r>
      <w:r w:rsidRPr="00851ED7">
        <w:t xml:space="preserve"> The quantity of </w:t>
      </w:r>
      <w:r w:rsidR="00604A55" w:rsidRPr="00851ED7">
        <w:t>surface preparation shall</w:t>
      </w:r>
      <w:r w:rsidRPr="00851ED7">
        <w:t xml:space="preserve"> </w:t>
      </w:r>
      <w:r w:rsidR="00E60355" w:rsidRPr="00851ED7">
        <w:t xml:space="preserve">be </w:t>
      </w:r>
      <w:r w:rsidR="00520556" w:rsidRPr="00851ED7">
        <w:t>measured</w:t>
      </w:r>
      <w:r w:rsidRPr="00851ED7">
        <w:t xml:space="preserve"> </w:t>
      </w:r>
      <w:r w:rsidR="00604A55" w:rsidRPr="00851ED7">
        <w:t xml:space="preserve">by </w:t>
      </w:r>
      <w:r w:rsidR="00385DE9" w:rsidRPr="00480C4E">
        <w:rPr>
          <w:b/>
        </w:rPr>
        <w:t>[</w:t>
      </w:r>
      <w:r w:rsidRPr="00480C4E">
        <w:rPr>
          <w:b/>
        </w:rPr>
        <w:t>   </w:t>
      </w:r>
      <w:r w:rsidRPr="00851ED7">
        <w:rPr>
          <w:rStyle w:val="CourierNewcharacters"/>
        </w:rPr>
        <w:t xml:space="preserve">the number of square feet (square meters) </w:t>
      </w:r>
      <w:r w:rsidR="00E60355" w:rsidRPr="00851ED7">
        <w:rPr>
          <w:rStyle w:val="CourierNewcharacters"/>
        </w:rPr>
        <w:t>for</w:t>
      </w:r>
      <w:r w:rsidRPr="00851ED7">
        <w:rPr>
          <w:rStyle w:val="CourierNewcharacters"/>
        </w:rPr>
        <w:t xml:space="preserve"> </w:t>
      </w:r>
      <w:r w:rsidR="00E60355" w:rsidRPr="00851ED7">
        <w:rPr>
          <w:rStyle w:val="CourierNewcharacters"/>
        </w:rPr>
        <w:t xml:space="preserve">each type of </w:t>
      </w:r>
      <w:r w:rsidRPr="00851ED7">
        <w:rPr>
          <w:rStyle w:val="CourierNewcharacters"/>
        </w:rPr>
        <w:t>surface preparation</w:t>
      </w:r>
      <w:r w:rsidR="00E60355" w:rsidRPr="00851ED7">
        <w:rPr>
          <w:rStyle w:val="CourierNewcharacters"/>
        </w:rPr>
        <w:t xml:space="preserve"> specified in paragraph 620-3.3</w:t>
      </w:r>
      <w:r w:rsidR="004E1F65" w:rsidRPr="00851ED7">
        <w:rPr>
          <w:rFonts w:ascii="Times New Roman Bold" w:hAnsi="Times New Roman Bold"/>
        </w:rPr>
        <w:t>   </w:t>
      </w:r>
      <w:r w:rsidR="004E1F65" w:rsidRPr="00480C4E">
        <w:rPr>
          <w:b/>
        </w:rPr>
        <w:t>]</w:t>
      </w:r>
      <w:r w:rsidR="00604A55" w:rsidRPr="00851ED7">
        <w:t xml:space="preserve"> </w:t>
      </w:r>
      <w:r w:rsidR="004E1F65" w:rsidRPr="00480C4E">
        <w:rPr>
          <w:b/>
        </w:rPr>
        <w:t>[   </w:t>
      </w:r>
      <w:r w:rsidR="004E1F65" w:rsidRPr="00851ED7">
        <w:t xml:space="preserve"> </w:t>
      </w:r>
      <w:r w:rsidR="00604A55" w:rsidRPr="00851ED7">
        <w:rPr>
          <w:rStyle w:val="CourierNewcharacters"/>
        </w:rPr>
        <w:t>lump sum</w:t>
      </w:r>
      <w:r w:rsidR="004E1F65" w:rsidRPr="00851ED7">
        <w:rPr>
          <w:rFonts w:ascii="Times New Roman Bold" w:hAnsi="Times New Roman Bold"/>
        </w:rPr>
        <w:t>   </w:t>
      </w:r>
      <w:r w:rsidR="004E1F65" w:rsidRPr="00480C4E">
        <w:rPr>
          <w:b/>
        </w:rPr>
        <w:t>]</w:t>
      </w:r>
      <w:r w:rsidR="00604A55" w:rsidRPr="00851ED7">
        <w:t>.</w:t>
      </w:r>
    </w:p>
    <w:p w14:paraId="6070EF18" w14:textId="5EE7EE51" w:rsidR="00604A55" w:rsidRPr="00480C4E" w:rsidRDefault="00604A5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480C4E">
        <w:rPr>
          <w:rFonts w:cs="Courier New"/>
          <w:b/>
        </w:rPr>
        <w:t>620-4.</w:t>
      </w:r>
      <w:r w:rsidR="00520556" w:rsidRPr="00480C4E">
        <w:rPr>
          <w:rFonts w:cs="Courier New"/>
          <w:b/>
        </w:rPr>
        <w:t>1b</w:t>
      </w:r>
      <w:r w:rsidRPr="00480C4E">
        <w:rPr>
          <w:rFonts w:cs="Courier New"/>
          <w:b/>
        </w:rPr>
        <w:t xml:space="preserve"> </w:t>
      </w:r>
      <w:r w:rsidRPr="00851ED7">
        <w:t xml:space="preserve">The quantity of markings </w:t>
      </w:r>
      <w:r w:rsidR="00520556" w:rsidRPr="00851ED7">
        <w:t>shall be</w:t>
      </w:r>
      <w:r w:rsidRPr="00851ED7">
        <w:t xml:space="preserve"> paid for shall be </w:t>
      </w:r>
      <w:r w:rsidR="00520556" w:rsidRPr="00851ED7">
        <w:t xml:space="preserve">measured </w:t>
      </w:r>
      <w:r w:rsidR="00385DE9" w:rsidRPr="00480C4E">
        <w:rPr>
          <w:b/>
        </w:rPr>
        <w:t>[</w:t>
      </w:r>
      <w:r w:rsidR="00872185" w:rsidRPr="00480C4E">
        <w:rPr>
          <w:b/>
        </w:rPr>
        <w:t>   </w:t>
      </w:r>
      <w:r w:rsidR="00520556" w:rsidRPr="00851ED7">
        <w:rPr>
          <w:rStyle w:val="CourierNewcharacters"/>
        </w:rPr>
        <w:t xml:space="preserve">by </w:t>
      </w:r>
      <w:r w:rsidR="00872185" w:rsidRPr="00851ED7">
        <w:rPr>
          <w:rStyle w:val="CourierNewcharacters"/>
        </w:rPr>
        <w:t>the number of square feet (square meters) of painting</w:t>
      </w:r>
      <w:r w:rsidR="004E1F65" w:rsidRPr="00851ED7">
        <w:rPr>
          <w:rFonts w:ascii="Times New Roman Bold" w:hAnsi="Times New Roman Bold"/>
        </w:rPr>
        <w:t>   </w:t>
      </w:r>
      <w:r w:rsidR="004E1F65" w:rsidRPr="00480C4E">
        <w:rPr>
          <w:b/>
        </w:rPr>
        <w:t>]</w:t>
      </w:r>
      <w:r w:rsidR="00520556" w:rsidRPr="00851ED7">
        <w:rPr>
          <w:rStyle w:val="NormalCourierNew"/>
          <w:szCs w:val="22"/>
        </w:rPr>
        <w:t xml:space="preserve"> </w:t>
      </w:r>
      <w:r w:rsidR="004E1F65" w:rsidRPr="00480C4E">
        <w:rPr>
          <w:b/>
        </w:rPr>
        <w:t>[   </w:t>
      </w:r>
      <w:r w:rsidR="004E1F65" w:rsidRPr="00851ED7">
        <w:t xml:space="preserve"> </w:t>
      </w:r>
      <w:r w:rsidRPr="00851ED7">
        <w:rPr>
          <w:rStyle w:val="CourierNewcharacters"/>
        </w:rPr>
        <w:t>by lump sum</w:t>
      </w:r>
      <w:r w:rsidR="004E1F65" w:rsidRPr="00851ED7">
        <w:rPr>
          <w:rFonts w:ascii="Times New Roman Bold" w:hAnsi="Times New Roman Bold"/>
        </w:rPr>
        <w:t>   </w:t>
      </w:r>
      <w:r w:rsidR="004E1F65" w:rsidRPr="00480C4E">
        <w:rPr>
          <w:b/>
        </w:rPr>
        <w:t>]</w:t>
      </w:r>
      <w:r w:rsidRPr="00480C4E">
        <w:rPr>
          <w:b/>
        </w:rPr>
        <w:t xml:space="preserve">. </w:t>
      </w:r>
    </w:p>
    <w:p w14:paraId="67915238" w14:textId="02AE7990" w:rsidR="00520556" w:rsidRPr="00480C4E" w:rsidRDefault="00520556"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480C4E">
        <w:rPr>
          <w:b/>
        </w:rPr>
        <w:t xml:space="preserve">620-4.1c </w:t>
      </w:r>
      <w:r w:rsidRPr="00851ED7">
        <w:t xml:space="preserve">The quantity of reflective media shall be paid for by </w:t>
      </w:r>
      <w:r w:rsidR="004E1F65" w:rsidRPr="00480C4E">
        <w:rPr>
          <w:b/>
        </w:rPr>
        <w:t>[   </w:t>
      </w:r>
      <w:r w:rsidRPr="00851ED7">
        <w:rPr>
          <w:rStyle w:val="CourierNewcharacters"/>
        </w:rPr>
        <w:t>the number of pounds (km)</w:t>
      </w:r>
      <w:r w:rsidR="004E1F65" w:rsidRPr="00851ED7">
        <w:rPr>
          <w:rFonts w:ascii="Times New Roman Bold" w:hAnsi="Times New Roman Bold"/>
        </w:rPr>
        <w:t xml:space="preserve">    </w:t>
      </w:r>
      <w:r w:rsidR="004E1F65" w:rsidRPr="00480C4E">
        <w:rPr>
          <w:b/>
        </w:rPr>
        <w:t>]</w:t>
      </w:r>
      <w:r w:rsidRPr="00851ED7">
        <w:t xml:space="preserve"> </w:t>
      </w:r>
      <w:r w:rsidR="004E1F65" w:rsidRPr="00480C4E">
        <w:rPr>
          <w:b/>
        </w:rPr>
        <w:t>[   </w:t>
      </w:r>
      <w:r w:rsidRPr="00851ED7">
        <w:t>l</w:t>
      </w:r>
      <w:r w:rsidRPr="00851ED7">
        <w:rPr>
          <w:rStyle w:val="CourierNewcharacters"/>
        </w:rPr>
        <w:t>ump sum</w:t>
      </w:r>
      <w:r w:rsidR="004E1F65" w:rsidRPr="00851ED7">
        <w:rPr>
          <w:rFonts w:ascii="Times New Roman Bold" w:hAnsi="Times New Roman Bold"/>
        </w:rPr>
        <w:t>   </w:t>
      </w:r>
      <w:r w:rsidR="004E1F65" w:rsidRPr="00480C4E">
        <w:rPr>
          <w:b/>
        </w:rPr>
        <w:t>]</w:t>
      </w:r>
      <w:r w:rsidR="004E1F65" w:rsidRPr="00851ED7">
        <w:rPr>
          <w:rFonts w:ascii="Times New Roman Bold" w:hAnsi="Times New Roman Bold"/>
        </w:rPr>
        <w:t xml:space="preserve"> </w:t>
      </w:r>
      <w:r w:rsidRPr="00851ED7">
        <w:t>of reflective media.</w:t>
      </w:r>
    </w:p>
    <w:p w14:paraId="646BA4AC" w14:textId="25E5ED47" w:rsidR="00D37C25" w:rsidRPr="00851ED7" w:rsidRDefault="00D37C2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620-4.</w:t>
      </w:r>
      <w:r w:rsidR="00520556" w:rsidRPr="00851ED7">
        <w:rPr>
          <w:b/>
        </w:rPr>
        <w:t>1d</w:t>
      </w:r>
      <w:r w:rsidRPr="00851ED7">
        <w:t xml:space="preserve"> </w:t>
      </w:r>
      <w:r w:rsidR="004E1F65" w:rsidRPr="00480C4E">
        <w:rPr>
          <w:b/>
        </w:rPr>
        <w:t>[   </w:t>
      </w:r>
      <w:r w:rsidRPr="00851ED7">
        <w:rPr>
          <w:rStyle w:val="CourierNewcharacters"/>
        </w:rPr>
        <w:t>The quantity of temporary markings to be paid for shall be</w:t>
      </w:r>
      <w:r w:rsidRPr="00851ED7">
        <w:t xml:space="preserve"> </w:t>
      </w:r>
      <w:r w:rsidR="00385DE9" w:rsidRPr="00851ED7">
        <w:rPr>
          <w:b/>
        </w:rPr>
        <w:t>[</w:t>
      </w:r>
      <w:r w:rsidRPr="00851ED7">
        <w:rPr>
          <w:b/>
        </w:rPr>
        <w:t>   </w:t>
      </w:r>
      <w:r w:rsidRPr="00851ED7">
        <w:rPr>
          <w:rStyle w:val="CourierNewcharacters"/>
        </w:rPr>
        <w:t>the number of square feet (square meters) of painting</w:t>
      </w:r>
      <w:r w:rsidRPr="00851ED7">
        <w:rPr>
          <w:b/>
        </w:rPr>
        <w:t>   </w:t>
      </w:r>
      <w:r w:rsidR="00385DE9" w:rsidRPr="00851ED7">
        <w:rPr>
          <w:b/>
        </w:rPr>
        <w:t>]</w:t>
      </w:r>
      <w:r w:rsidRPr="00851ED7">
        <w:rPr>
          <w:b/>
        </w:rPr>
        <w:t xml:space="preserve"> </w:t>
      </w:r>
      <w:r w:rsidR="00385DE9" w:rsidRPr="00851ED7">
        <w:rPr>
          <w:b/>
        </w:rPr>
        <w:t>[</w:t>
      </w:r>
      <w:r w:rsidRPr="00851ED7">
        <w:rPr>
          <w:b/>
        </w:rPr>
        <w:t>   </w:t>
      </w:r>
      <w:r w:rsidRPr="00851ED7">
        <w:rPr>
          <w:rStyle w:val="CourierNewcharacters"/>
        </w:rPr>
        <w:t>lump sum price</w:t>
      </w:r>
      <w:r w:rsidRPr="00851ED7">
        <w:rPr>
          <w:b/>
        </w:rPr>
        <w:t>   </w:t>
      </w:r>
      <w:r w:rsidR="00E60355" w:rsidRPr="00851ED7">
        <w:rPr>
          <w:b/>
        </w:rPr>
        <w:t xml:space="preserve">] </w:t>
      </w:r>
      <w:r w:rsidR="00E60355" w:rsidRPr="00851ED7">
        <w:rPr>
          <w:rStyle w:val="CourierNewcharacters"/>
        </w:rPr>
        <w:t xml:space="preserve">performed in accordance with the specifications and accepted by the </w:t>
      </w:r>
      <w:r w:rsidR="00D4153C" w:rsidRPr="00851ED7">
        <w:rPr>
          <w:rStyle w:val="CourierNewcharacters"/>
        </w:rPr>
        <w:t>RPR</w:t>
      </w:r>
      <w:r w:rsidR="00E60355" w:rsidRPr="00851ED7">
        <w:rPr>
          <w:rStyle w:val="CourierNewcharacters"/>
        </w:rPr>
        <w:t>.  Temporary marking includes surface preparation, application and complete removal of the temporary marking.</w:t>
      </w:r>
      <w:r w:rsidR="004E1F65" w:rsidRPr="00851ED7">
        <w:rPr>
          <w:rStyle w:val="CourierNewcharacters"/>
        </w:rPr>
        <w:t xml:space="preserve"> </w:t>
      </w:r>
      <w:r w:rsidR="004E1F65" w:rsidRPr="00851ED7">
        <w:rPr>
          <w:rFonts w:ascii="Times New Roman Bold" w:hAnsi="Times New Roman Bold"/>
        </w:rPr>
        <w:t>   </w:t>
      </w:r>
      <w:r w:rsidR="004E1F65" w:rsidRPr="00480C4E">
        <w:rPr>
          <w:b/>
        </w:rPr>
        <w:t>]</w:t>
      </w:r>
      <w:r w:rsidR="00A43B86" w:rsidRPr="00851ED7">
        <w:t xml:space="preserve"> </w:t>
      </w:r>
      <w:r w:rsidR="004E1F65" w:rsidRPr="00480C4E">
        <w:rPr>
          <w:b/>
        </w:rPr>
        <w:t>[   </w:t>
      </w:r>
      <w:r w:rsidR="00A43B86" w:rsidRPr="00851ED7">
        <w:rPr>
          <w:rStyle w:val="CourierNewcharacters"/>
        </w:rPr>
        <w:t>Temporary markings not required.</w:t>
      </w:r>
      <w:r w:rsidR="008A357D" w:rsidRPr="00851ED7">
        <w:rPr>
          <w:b/>
        </w:rPr>
        <w:t xml:space="preserve">    ]</w:t>
      </w:r>
    </w:p>
    <w:p w14:paraId="109941AA" w14:textId="77777777" w:rsidR="00604A55" w:rsidRPr="00851ED7" w:rsidRDefault="008A357D"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   </w:t>
      </w:r>
      <w:r w:rsidR="00604A55" w:rsidRPr="00851ED7">
        <w:rPr>
          <w:rStyle w:val="CourierNewcharacters"/>
          <w:b/>
        </w:rPr>
        <w:t>620-4.</w:t>
      </w:r>
      <w:r w:rsidR="00520556" w:rsidRPr="00851ED7">
        <w:rPr>
          <w:rStyle w:val="CourierNewcharacters"/>
          <w:b/>
        </w:rPr>
        <w:t>1e</w:t>
      </w:r>
      <w:r w:rsidR="00604A55" w:rsidRPr="00851ED7">
        <w:rPr>
          <w:rStyle w:val="CourierNewcharacters"/>
        </w:rPr>
        <w:t xml:space="preserve"> The quantity of preformed markings to be paid for shall be</w:t>
      </w:r>
      <w:r w:rsidR="00604A55" w:rsidRPr="00851ED7">
        <w:t xml:space="preserve"> </w:t>
      </w:r>
      <w:r w:rsidR="004E1F65" w:rsidRPr="00480C4E">
        <w:rPr>
          <w:b/>
        </w:rPr>
        <w:t>[   </w:t>
      </w:r>
      <w:r w:rsidR="00604A55" w:rsidRPr="00851ED7">
        <w:rPr>
          <w:rStyle w:val="CourierNewcharacters"/>
        </w:rPr>
        <w:t>the number of square feet (square meters) of preformed markings</w:t>
      </w:r>
      <w:r w:rsidR="004E1F65" w:rsidRPr="00851ED7">
        <w:rPr>
          <w:rFonts w:ascii="Times New Roman Bold" w:hAnsi="Times New Roman Bold"/>
        </w:rPr>
        <w:t>   </w:t>
      </w:r>
      <w:r w:rsidR="004E1F65" w:rsidRPr="00480C4E">
        <w:rPr>
          <w:b/>
        </w:rPr>
        <w:t>]</w:t>
      </w:r>
      <w:r w:rsidR="00604A55" w:rsidRPr="00851ED7">
        <w:t xml:space="preserve"> </w:t>
      </w:r>
      <w:r w:rsidR="00A21994" w:rsidRPr="00480C4E">
        <w:rPr>
          <w:b/>
        </w:rPr>
        <w:t>[   </w:t>
      </w:r>
      <w:r w:rsidR="00A21994" w:rsidRPr="00851ED7">
        <w:t xml:space="preserve"> </w:t>
      </w:r>
      <w:r w:rsidR="00604A55" w:rsidRPr="00851ED7">
        <w:rPr>
          <w:rStyle w:val="CourierNewcharacters"/>
        </w:rPr>
        <w:t>lump sum</w:t>
      </w:r>
      <w:r w:rsidR="004E1F65" w:rsidRPr="00851ED7">
        <w:rPr>
          <w:rFonts w:ascii="Times New Roman Bold" w:hAnsi="Times New Roman Bold"/>
        </w:rPr>
        <w:t>   </w:t>
      </w:r>
      <w:r w:rsidR="004E1F65" w:rsidRPr="00480C4E">
        <w:rPr>
          <w:b/>
        </w:rPr>
        <w:t>]</w:t>
      </w:r>
      <w:r w:rsidR="004E1F65" w:rsidRPr="00851ED7">
        <w:rPr>
          <w:rFonts w:ascii="Times New Roman Bold" w:hAnsi="Times New Roman Bold"/>
        </w:rPr>
        <w:t xml:space="preserve">    </w:t>
      </w:r>
      <w:r w:rsidR="004E1F65" w:rsidRPr="00480C4E">
        <w:rPr>
          <w:b/>
        </w:rPr>
        <w:t>]</w:t>
      </w:r>
      <w:r w:rsidR="00604A55" w:rsidRPr="00851ED7">
        <w:t xml:space="preserve">. </w:t>
      </w:r>
    </w:p>
    <w:p w14:paraId="6278CECD" w14:textId="77777777" w:rsidR="00446637" w:rsidRPr="00851ED7" w:rsidRDefault="00446637" w:rsidP="008077B4">
      <w:pPr>
        <w:pStyle w:val="Engineernotetop"/>
      </w:pPr>
      <w:r w:rsidRPr="00851ED7">
        <w:t>*************************************************************************************</w:t>
      </w:r>
    </w:p>
    <w:p w14:paraId="4FA28994" w14:textId="77777777" w:rsidR="00446637" w:rsidRPr="00851ED7" w:rsidRDefault="00446637" w:rsidP="008077B4">
      <w:pPr>
        <w:pStyle w:val="EngineerNoteskeepwithnext"/>
      </w:pPr>
      <w:r w:rsidRPr="00851ED7">
        <w:t>Separate pay items for surface preparation, marking, and reflective media is recommended, however on small jobs, lump sum pay items is acceptable.</w:t>
      </w:r>
    </w:p>
    <w:p w14:paraId="2984DD51" w14:textId="77777777" w:rsidR="00446637" w:rsidRPr="00851ED7" w:rsidRDefault="00446637" w:rsidP="008077B4">
      <w:pPr>
        <w:pStyle w:val="Engineernotebottom"/>
      </w:pPr>
      <w:r w:rsidRPr="00851ED7">
        <w:t>*************************************************************************************</w:t>
      </w:r>
    </w:p>
    <w:p w14:paraId="692B2B23" w14:textId="77777777" w:rsidR="00872185" w:rsidRPr="00851ED7" w:rsidRDefault="00872185" w:rsidP="00103261">
      <w:pPr>
        <w:pStyle w:val="CenteredboldKWN"/>
      </w:pPr>
      <w:r w:rsidRPr="00851ED7">
        <w:t>BASIS OF PAYMENT</w:t>
      </w:r>
    </w:p>
    <w:p w14:paraId="3822DF31" w14:textId="77777777" w:rsidR="00113ADD" w:rsidRPr="00851ED7" w:rsidRDefault="00113ADD"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851ED7">
        <w:rPr>
          <w:b/>
        </w:rPr>
        <w:t xml:space="preserve">620-5.1 </w:t>
      </w:r>
      <w:r w:rsidRPr="00851ED7">
        <w:t>This price shall be full compensation for furnishing all materials and for all labor, equipment, tools, and incidentals necessary to complete the item complete in place and accepted by the RPR in accordance with these specifications.</w:t>
      </w:r>
    </w:p>
    <w:p w14:paraId="230D5187" w14:textId="338E2556" w:rsidR="00BA42B7" w:rsidRPr="00851ED7" w:rsidRDefault="00872185"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620-5.1</w:t>
      </w:r>
      <w:r w:rsidR="00113ADD" w:rsidRPr="00851ED7">
        <w:rPr>
          <w:b/>
        </w:rPr>
        <w:t>a</w:t>
      </w:r>
      <w:r w:rsidRPr="00851ED7">
        <w:t xml:space="preserve"> Payment </w:t>
      </w:r>
      <w:r w:rsidR="00A43B86" w:rsidRPr="00851ED7">
        <w:t xml:space="preserve">for surface preparation </w:t>
      </w:r>
      <w:r w:rsidRPr="00851ED7">
        <w:t xml:space="preserve">shall be made at the contract price for </w:t>
      </w:r>
      <w:r w:rsidR="00385DE9" w:rsidRPr="00480C4E">
        <w:rPr>
          <w:b/>
        </w:rPr>
        <w:t>[</w:t>
      </w:r>
      <w:r w:rsidRPr="00480C4E">
        <w:rPr>
          <w:b/>
        </w:rPr>
        <w:t>   </w:t>
      </w:r>
      <w:r w:rsidRPr="00851ED7">
        <w:rPr>
          <w:rFonts w:ascii="Courier New" w:hAnsi="Courier New" w:cs="Courier New"/>
        </w:rPr>
        <w:t xml:space="preserve">the number of square feet (square meters) </w:t>
      </w:r>
      <w:r w:rsidR="00E60355" w:rsidRPr="00851ED7">
        <w:rPr>
          <w:rFonts w:ascii="Courier New" w:hAnsi="Courier New" w:cs="Courier New"/>
        </w:rPr>
        <w:t>for</w:t>
      </w:r>
      <w:r w:rsidRPr="00851ED7">
        <w:rPr>
          <w:rFonts w:ascii="Courier New" w:hAnsi="Courier New" w:cs="Courier New"/>
        </w:rPr>
        <w:t xml:space="preserve"> </w:t>
      </w:r>
      <w:r w:rsidR="00E60355" w:rsidRPr="00851ED7">
        <w:rPr>
          <w:rFonts w:ascii="Courier New" w:hAnsi="Courier New" w:cs="Courier New"/>
        </w:rPr>
        <w:t xml:space="preserve">each type of </w:t>
      </w:r>
      <w:r w:rsidRPr="00851ED7">
        <w:rPr>
          <w:rFonts w:ascii="Courier New" w:hAnsi="Courier New" w:cs="Courier New"/>
        </w:rPr>
        <w:t>surface preparation</w:t>
      </w:r>
      <w:r w:rsidR="00E60355" w:rsidRPr="00851ED7">
        <w:rPr>
          <w:rFonts w:ascii="Courier New" w:hAnsi="Courier New" w:cs="Courier New"/>
        </w:rPr>
        <w:t xml:space="preserve"> specified in paragraph 620-3.3</w:t>
      </w:r>
      <w:r w:rsidRPr="00480C4E">
        <w:rPr>
          <w:rFonts w:cs="Courier New"/>
          <w:b/>
        </w:rPr>
        <w:t>   </w:t>
      </w:r>
      <w:r w:rsidR="00385DE9" w:rsidRPr="00480C4E">
        <w:rPr>
          <w:rFonts w:cs="Courier New"/>
          <w:b/>
        </w:rPr>
        <w:t>]</w:t>
      </w:r>
      <w:r w:rsidR="00A43B86" w:rsidRPr="00480C4E">
        <w:rPr>
          <w:rFonts w:cs="Courier New"/>
          <w:b/>
        </w:rPr>
        <w:t xml:space="preserve"> </w:t>
      </w:r>
      <w:r w:rsidR="008A357D" w:rsidRPr="00480C4E">
        <w:rPr>
          <w:b/>
        </w:rPr>
        <w:t>[   </w:t>
      </w:r>
      <w:r w:rsidR="00A43B86" w:rsidRPr="00851ED7">
        <w:rPr>
          <w:rStyle w:val="CourierNewcharacters"/>
        </w:rPr>
        <w:t>lump sum</w:t>
      </w:r>
      <w:r w:rsidR="008A357D" w:rsidRPr="00480C4E">
        <w:rPr>
          <w:rFonts w:cs="Courier New"/>
          <w:b/>
        </w:rPr>
        <w:t>   ]</w:t>
      </w:r>
      <w:r w:rsidR="00A43B86" w:rsidRPr="00851ED7">
        <w:t>.</w:t>
      </w:r>
    </w:p>
    <w:p w14:paraId="50FD7CA3" w14:textId="4955D07A" w:rsidR="00A43B86" w:rsidRPr="00851ED7" w:rsidRDefault="00A43B86">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t>620-5.2</w:t>
      </w:r>
      <w:r w:rsidR="00113ADD" w:rsidRPr="00851ED7">
        <w:rPr>
          <w:b/>
        </w:rPr>
        <w:t>b</w:t>
      </w:r>
      <w:r w:rsidRPr="00851ED7">
        <w:rPr>
          <w:b/>
        </w:rPr>
        <w:t xml:space="preserve"> </w:t>
      </w:r>
      <w:r w:rsidRPr="00851ED7">
        <w:t xml:space="preserve">Payment for markings shall be made at the contract price for </w:t>
      </w:r>
      <w:r w:rsidR="00A75290" w:rsidRPr="00480C4E">
        <w:rPr>
          <w:b/>
          <w:szCs w:val="22"/>
        </w:rPr>
        <w:t>[   </w:t>
      </w:r>
      <w:r w:rsidR="00872185" w:rsidRPr="00851ED7">
        <w:rPr>
          <w:rStyle w:val="CourierNewcharacters"/>
        </w:rPr>
        <w:t>the number of square feet (square meters) of painting and the number of pounds (km) of reflective media</w:t>
      </w:r>
      <w:r w:rsidR="00872185" w:rsidRPr="00480C4E">
        <w:rPr>
          <w:b/>
        </w:rPr>
        <w:t>   </w:t>
      </w:r>
      <w:r w:rsidR="00385DE9" w:rsidRPr="00480C4E">
        <w:rPr>
          <w:b/>
        </w:rPr>
        <w:t>]</w:t>
      </w:r>
      <w:r w:rsidRPr="00480C4E">
        <w:rPr>
          <w:b/>
        </w:rPr>
        <w:t xml:space="preserve"> </w:t>
      </w:r>
      <w:r w:rsidR="008A357D" w:rsidRPr="00480C4E">
        <w:rPr>
          <w:b/>
        </w:rPr>
        <w:t>[   </w:t>
      </w:r>
      <w:r w:rsidR="002C33BC" w:rsidRPr="00851ED7">
        <w:rPr>
          <w:rStyle w:val="CourierNewcharacters"/>
        </w:rPr>
        <w:t>by the number of square feet (square meters) of painting</w:t>
      </w:r>
      <w:r w:rsidR="008A357D" w:rsidRPr="00480C4E">
        <w:rPr>
          <w:rFonts w:cs="Courier New"/>
          <w:b/>
        </w:rPr>
        <w:t>   ]</w:t>
      </w:r>
      <w:r w:rsidR="008A357D" w:rsidRPr="00851ED7">
        <w:t xml:space="preserve"> </w:t>
      </w:r>
      <w:r w:rsidR="008A357D" w:rsidRPr="00480C4E">
        <w:rPr>
          <w:b/>
        </w:rPr>
        <w:t>[   </w:t>
      </w:r>
      <w:r w:rsidRPr="00851ED7">
        <w:rPr>
          <w:rStyle w:val="CourierNewcharacters"/>
        </w:rPr>
        <w:t>by</w:t>
      </w:r>
      <w:r w:rsidR="00E60355" w:rsidRPr="00851ED7">
        <w:rPr>
          <w:rStyle w:val="CourierNewcharacters"/>
        </w:rPr>
        <w:t xml:space="preserve"> </w:t>
      </w:r>
      <w:r w:rsidRPr="00851ED7">
        <w:rPr>
          <w:rStyle w:val="CourierNewcharacters"/>
        </w:rPr>
        <w:t>lump sum</w:t>
      </w:r>
      <w:r w:rsidR="008A357D" w:rsidRPr="00480C4E">
        <w:rPr>
          <w:rFonts w:cs="Courier New"/>
          <w:b/>
        </w:rPr>
        <w:t>   ]</w:t>
      </w:r>
      <w:r w:rsidRPr="00851ED7">
        <w:t>.</w:t>
      </w:r>
    </w:p>
    <w:p w14:paraId="27A355D4" w14:textId="77777777" w:rsidR="00520556" w:rsidRPr="00851ED7" w:rsidRDefault="00520556"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851ED7">
        <w:rPr>
          <w:b/>
        </w:rPr>
        <w:lastRenderedPageBreak/>
        <w:t>620-5.3</w:t>
      </w:r>
      <w:r w:rsidR="00113ADD" w:rsidRPr="00851ED7">
        <w:rPr>
          <w:b/>
        </w:rPr>
        <w:t>c</w:t>
      </w:r>
      <w:r w:rsidRPr="00851ED7">
        <w:t xml:space="preserve"> Payment for reflective media shall be made at the contract unit price for </w:t>
      </w:r>
      <w:r w:rsidR="008A357D" w:rsidRPr="00480C4E">
        <w:rPr>
          <w:b/>
        </w:rPr>
        <w:t>[   </w:t>
      </w:r>
      <w:r w:rsidR="008A357D" w:rsidRPr="00851ED7">
        <w:t xml:space="preserve"> </w:t>
      </w:r>
      <w:r w:rsidRPr="00851ED7">
        <w:rPr>
          <w:rStyle w:val="CourierNewcharacters"/>
        </w:rPr>
        <w:t>the number of pounds (km) of reflective media</w:t>
      </w:r>
      <w:r w:rsidR="008A357D" w:rsidRPr="00480C4E">
        <w:rPr>
          <w:rFonts w:cs="Courier New"/>
          <w:b/>
        </w:rPr>
        <w:t>   ]</w:t>
      </w:r>
      <w:r w:rsidRPr="00851ED7">
        <w:t xml:space="preserve"> </w:t>
      </w:r>
      <w:r w:rsidR="008A357D" w:rsidRPr="00480C4E">
        <w:rPr>
          <w:b/>
        </w:rPr>
        <w:t>[   </w:t>
      </w:r>
      <w:r w:rsidRPr="00851ED7">
        <w:rPr>
          <w:rStyle w:val="CourierNewcharacters"/>
        </w:rPr>
        <w:t>lump sum</w:t>
      </w:r>
      <w:r w:rsidR="008A357D" w:rsidRPr="00480C4E">
        <w:rPr>
          <w:rFonts w:cs="Courier New"/>
          <w:b/>
        </w:rPr>
        <w:t>   ]</w:t>
      </w:r>
      <w:r w:rsidRPr="00851ED7">
        <w:t>.</w:t>
      </w:r>
    </w:p>
    <w:p w14:paraId="40206CF9" w14:textId="77777777" w:rsidR="00A43B86" w:rsidRPr="00851ED7" w:rsidRDefault="00A43B86"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480C4E">
        <w:rPr>
          <w:b/>
        </w:rPr>
        <w:t>620-5.</w:t>
      </w:r>
      <w:r w:rsidR="00520556" w:rsidRPr="00480C4E">
        <w:rPr>
          <w:b/>
        </w:rPr>
        <w:t>4</w:t>
      </w:r>
      <w:r w:rsidR="00113ADD" w:rsidRPr="00480C4E">
        <w:rPr>
          <w:b/>
        </w:rPr>
        <w:t>d</w:t>
      </w:r>
      <w:r w:rsidRPr="00480C4E">
        <w:rPr>
          <w:b/>
        </w:rPr>
        <w:t xml:space="preserve"> </w:t>
      </w:r>
      <w:r w:rsidRPr="00851ED7">
        <w:t xml:space="preserve">Payment for temporary markings shall be made at the contract price for </w:t>
      </w:r>
      <w:r w:rsidR="008A357D" w:rsidRPr="00851ED7">
        <w:rPr>
          <w:b/>
        </w:rPr>
        <w:t>[</w:t>
      </w:r>
      <w:r w:rsidR="008A357D" w:rsidRPr="00480C4E">
        <w:rPr>
          <w:b/>
        </w:rPr>
        <w:t>   </w:t>
      </w:r>
      <w:r w:rsidRPr="00851ED7">
        <w:rPr>
          <w:rStyle w:val="CourierNewcharacters"/>
        </w:rPr>
        <w:t>the number of square feet (square meters) of painting</w:t>
      </w:r>
      <w:r w:rsidR="008A357D" w:rsidRPr="00480C4E">
        <w:rPr>
          <w:rFonts w:cs="Courier New"/>
          <w:b/>
        </w:rPr>
        <w:t>   ]</w:t>
      </w:r>
      <w:r w:rsidRPr="00851ED7">
        <w:t xml:space="preserve"> </w:t>
      </w:r>
      <w:r w:rsidR="008A357D" w:rsidRPr="00480C4E">
        <w:rPr>
          <w:b/>
        </w:rPr>
        <w:t>[   </w:t>
      </w:r>
      <w:r w:rsidRPr="00851ED7">
        <w:t>l</w:t>
      </w:r>
      <w:r w:rsidRPr="00851ED7">
        <w:rPr>
          <w:rStyle w:val="CourierNewcharacters"/>
        </w:rPr>
        <w:t>ump sum price</w:t>
      </w:r>
      <w:r w:rsidR="008A357D" w:rsidRPr="00480C4E">
        <w:rPr>
          <w:rFonts w:cs="Courier New"/>
          <w:b/>
        </w:rPr>
        <w:t>   ]</w:t>
      </w:r>
      <w:r w:rsidRPr="00851ED7">
        <w:t xml:space="preserve">.  This price shall be full compensation for furnishing all materials and for all labor, equipment, tools, and incidentals necessary to complete the item. </w:t>
      </w:r>
      <w:r w:rsidR="008A357D" w:rsidRPr="00480C4E">
        <w:rPr>
          <w:b/>
        </w:rPr>
        <w:t>[   </w:t>
      </w:r>
      <w:r w:rsidRPr="00851ED7">
        <w:rPr>
          <w:rStyle w:val="CourierNewcharacters"/>
        </w:rPr>
        <w:t>Temporary markings are not require</w:t>
      </w:r>
      <w:r w:rsidR="008A357D" w:rsidRPr="00851ED7">
        <w:rPr>
          <w:rStyle w:val="CourierNewcharacters"/>
        </w:rPr>
        <w:t>d.</w:t>
      </w:r>
      <w:r w:rsidR="008A357D" w:rsidRPr="00480C4E">
        <w:rPr>
          <w:rFonts w:cs="Courier New"/>
          <w:b/>
        </w:rPr>
        <w:t>   ]</w:t>
      </w:r>
    </w:p>
    <w:p w14:paraId="370166D2" w14:textId="55F76068" w:rsidR="00A43B86" w:rsidRPr="00851ED7" w:rsidRDefault="008A357D" w:rsidP="00103261">
      <w:pPr>
        <w:tabs>
          <w:tab w:val="left" w:pos="-288"/>
          <w:tab w:val="left" w:pos="36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480C4E">
        <w:rPr>
          <w:b/>
        </w:rPr>
        <w:t>[   </w:t>
      </w:r>
      <w:r w:rsidR="00A43B86" w:rsidRPr="00851ED7">
        <w:rPr>
          <w:rStyle w:val="CourierNewboldcharacters"/>
        </w:rPr>
        <w:t>620-5.</w:t>
      </w:r>
      <w:r w:rsidR="00520556" w:rsidRPr="00851ED7">
        <w:rPr>
          <w:rStyle w:val="CourierNewboldcharacters"/>
        </w:rPr>
        <w:t>5</w:t>
      </w:r>
      <w:r w:rsidR="00113ADD" w:rsidRPr="00851ED7">
        <w:rPr>
          <w:rStyle w:val="CourierNewboldcharacters"/>
        </w:rPr>
        <w:t>e</w:t>
      </w:r>
      <w:r w:rsidR="00A43B86" w:rsidRPr="00851ED7">
        <w:rPr>
          <w:rStyle w:val="CourierNewcharacters"/>
        </w:rPr>
        <w:t xml:space="preserve"> Payment for preformed markings shall be made a</w:t>
      </w:r>
      <w:r w:rsidR="00BF031A">
        <w:rPr>
          <w:rStyle w:val="CourierNewcharacters"/>
        </w:rPr>
        <w:t>t</w:t>
      </w:r>
      <w:r w:rsidR="00A43B86" w:rsidRPr="00851ED7">
        <w:rPr>
          <w:rStyle w:val="CourierNewcharacters"/>
        </w:rPr>
        <w:t xml:space="preserve"> the contract price for</w:t>
      </w:r>
      <w:r w:rsidR="00A43B86" w:rsidRPr="00851ED7">
        <w:t xml:space="preserve"> </w:t>
      </w:r>
      <w:r w:rsidR="00385DE9" w:rsidRPr="00851ED7">
        <w:rPr>
          <w:b/>
        </w:rPr>
        <w:t>[</w:t>
      </w:r>
      <w:r w:rsidR="00872185" w:rsidRPr="00480C4E">
        <w:rPr>
          <w:b/>
        </w:rPr>
        <w:t>   </w:t>
      </w:r>
      <w:r w:rsidR="00872185" w:rsidRPr="00851ED7">
        <w:rPr>
          <w:rFonts w:ascii="Courier New" w:hAnsi="Courier New" w:cs="Courier New"/>
        </w:rPr>
        <w:t>the number of square feet (square meters) of preformed markings</w:t>
      </w:r>
      <w:r w:rsidR="00872185" w:rsidRPr="00480C4E">
        <w:rPr>
          <w:b/>
        </w:rPr>
        <w:t>   </w:t>
      </w:r>
      <w:r w:rsidR="00385DE9" w:rsidRPr="00480C4E">
        <w:rPr>
          <w:b/>
        </w:rPr>
        <w:t>]</w:t>
      </w:r>
      <w:r w:rsidR="00872185" w:rsidRPr="00851ED7">
        <w:rPr>
          <w:b/>
        </w:rPr>
        <w:t xml:space="preserve"> </w:t>
      </w:r>
      <w:r w:rsidR="00385DE9" w:rsidRPr="00480C4E">
        <w:rPr>
          <w:b/>
        </w:rPr>
        <w:t>[</w:t>
      </w:r>
      <w:r w:rsidR="00872185" w:rsidRPr="00480C4E">
        <w:rPr>
          <w:b/>
        </w:rPr>
        <w:t>   </w:t>
      </w:r>
      <w:r w:rsidR="00872185" w:rsidRPr="00851ED7">
        <w:rPr>
          <w:rFonts w:ascii="Courier New" w:hAnsi="Courier New" w:cs="Courier New"/>
        </w:rPr>
        <w:t>lump sum price</w:t>
      </w:r>
      <w:r w:rsidR="00872185" w:rsidRPr="00480C4E">
        <w:rPr>
          <w:b/>
        </w:rPr>
        <w:t>   </w:t>
      </w:r>
      <w:r w:rsidR="00385DE9" w:rsidRPr="00480C4E">
        <w:rPr>
          <w:b/>
        </w:rPr>
        <w:t>]</w:t>
      </w:r>
      <w:r w:rsidR="00A43B86" w:rsidRPr="00480C4E">
        <w:rPr>
          <w:b/>
        </w:rPr>
        <w:t>.</w:t>
      </w:r>
      <w:r w:rsidRPr="00480C4E">
        <w:rPr>
          <w:rFonts w:cs="Courier New"/>
          <w:b/>
        </w:rPr>
        <w:t xml:space="preserve">    ]</w:t>
      </w:r>
      <w:r w:rsidR="00872185" w:rsidRPr="00851ED7">
        <w:rPr>
          <w:b/>
        </w:rPr>
        <w:t xml:space="preserve"> </w:t>
      </w:r>
    </w:p>
    <w:p w14:paraId="78D9CC80" w14:textId="77777777" w:rsidR="00872185" w:rsidRPr="00851ED7" w:rsidRDefault="00872185" w:rsidP="00103261">
      <w:pPr>
        <w:pStyle w:val="NormalKWN"/>
      </w:pPr>
      <w:r w:rsidRPr="00851ED7">
        <w:t>Payment will be made under:</w:t>
      </w:r>
    </w:p>
    <w:p w14:paraId="56874A54" w14:textId="2C462C5B" w:rsidR="00872185" w:rsidRPr="00851ED7" w:rsidRDefault="00872185" w:rsidP="00103261">
      <w:pPr>
        <w:pStyle w:val="itemsandstandards"/>
      </w:pPr>
      <w:r w:rsidRPr="00851ED7">
        <w:t>Item P-620-5.1</w:t>
      </w:r>
      <w:r w:rsidR="00113ADD" w:rsidRPr="00851ED7">
        <w:t>a</w:t>
      </w:r>
      <w:r w:rsidRPr="00851ED7">
        <w:tab/>
        <w:t xml:space="preserve">Surface Preparation </w:t>
      </w:r>
      <w:r w:rsidR="00385DE9" w:rsidRPr="00480C4E">
        <w:rPr>
          <w:b/>
        </w:rPr>
        <w:t>[</w:t>
      </w:r>
      <w:r w:rsidRPr="00480C4E">
        <w:rPr>
          <w:b/>
        </w:rPr>
        <w:t>   </w:t>
      </w:r>
      <w:r w:rsidRPr="00851ED7">
        <w:rPr>
          <w:rFonts w:ascii="Courier New" w:hAnsi="Courier New" w:cs="Courier New"/>
        </w:rPr>
        <w:t>per square foot (square meter)</w:t>
      </w:r>
      <w:r w:rsidRPr="00480C4E">
        <w:rPr>
          <w:b/>
        </w:rPr>
        <w:t>   </w:t>
      </w:r>
      <w:r w:rsidR="00385DE9" w:rsidRPr="00480C4E">
        <w:rPr>
          <w:b/>
        </w:rPr>
        <w:t>]</w:t>
      </w:r>
      <w:r w:rsidRPr="00851ED7">
        <w:t xml:space="preserve"> </w:t>
      </w:r>
      <w:r w:rsidR="00385DE9" w:rsidRPr="00480C4E">
        <w:rPr>
          <w:b/>
        </w:rPr>
        <w:t>[</w:t>
      </w:r>
      <w:r w:rsidRPr="00480C4E">
        <w:rPr>
          <w:b/>
        </w:rPr>
        <w:t>   </w:t>
      </w:r>
      <w:r w:rsidRPr="00851ED7">
        <w:rPr>
          <w:rFonts w:ascii="Courier New" w:hAnsi="Courier New" w:cs="Courier New"/>
        </w:rPr>
        <w:t>lump sum</w:t>
      </w:r>
      <w:r w:rsidRPr="00480C4E">
        <w:rPr>
          <w:b/>
        </w:rPr>
        <w:t>   </w:t>
      </w:r>
      <w:r w:rsidR="00385DE9" w:rsidRPr="00480C4E">
        <w:rPr>
          <w:b/>
        </w:rPr>
        <w:t>]</w:t>
      </w:r>
    </w:p>
    <w:p w14:paraId="1F3B4DDC" w14:textId="4361340D" w:rsidR="00872185" w:rsidRPr="00851ED7" w:rsidRDefault="00872185" w:rsidP="00103261">
      <w:pPr>
        <w:pStyle w:val="itemsandstandards"/>
      </w:pPr>
      <w:r w:rsidRPr="00851ED7">
        <w:t>Item P-620-5.2</w:t>
      </w:r>
      <w:r w:rsidR="00113ADD" w:rsidRPr="00851ED7">
        <w:t>b</w:t>
      </w:r>
      <w:r w:rsidRPr="00851ED7">
        <w:tab/>
        <w:t xml:space="preserve">Marking </w:t>
      </w:r>
      <w:r w:rsidR="00385DE9" w:rsidRPr="00480C4E">
        <w:rPr>
          <w:b/>
        </w:rPr>
        <w:t>[</w:t>
      </w:r>
      <w:r w:rsidRPr="00480C4E">
        <w:rPr>
          <w:b/>
        </w:rPr>
        <w:t>   </w:t>
      </w:r>
      <w:r w:rsidRPr="00851ED7">
        <w:rPr>
          <w:rStyle w:val="NormalCourierNew"/>
          <w:szCs w:val="22"/>
        </w:rPr>
        <w:t>per square foot (square meter)</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lump sum</w:t>
      </w:r>
      <w:r w:rsidRPr="00480C4E">
        <w:rPr>
          <w:b/>
        </w:rPr>
        <w:t>   </w:t>
      </w:r>
      <w:r w:rsidR="00385DE9" w:rsidRPr="00480C4E">
        <w:rPr>
          <w:b/>
        </w:rPr>
        <w:t>]</w:t>
      </w:r>
    </w:p>
    <w:p w14:paraId="7112ADD9" w14:textId="5C4F324D" w:rsidR="00872185" w:rsidRPr="00480C4E" w:rsidRDefault="00872185" w:rsidP="00103261">
      <w:pPr>
        <w:pStyle w:val="itemsandstandards"/>
        <w:rPr>
          <w:b/>
        </w:rPr>
      </w:pPr>
      <w:r w:rsidRPr="00851ED7">
        <w:t>Item P-620-5.</w:t>
      </w:r>
      <w:r w:rsidR="00D37C25" w:rsidRPr="00851ED7">
        <w:t>3</w:t>
      </w:r>
      <w:r w:rsidR="00113ADD" w:rsidRPr="00851ED7">
        <w:t>c</w:t>
      </w:r>
      <w:r w:rsidRPr="00851ED7">
        <w:tab/>
        <w:t>Reflective Media</w:t>
      </w:r>
      <w:r w:rsidRPr="00851ED7">
        <w:rPr>
          <w:b/>
        </w:rPr>
        <w:t xml:space="preserve"> </w:t>
      </w:r>
      <w:r w:rsidR="00385DE9" w:rsidRPr="00480C4E">
        <w:rPr>
          <w:b/>
        </w:rPr>
        <w:t>[</w:t>
      </w:r>
      <w:r w:rsidRPr="00480C4E">
        <w:rPr>
          <w:b/>
        </w:rPr>
        <w:t>   </w:t>
      </w:r>
      <w:r w:rsidRPr="00851ED7">
        <w:rPr>
          <w:rStyle w:val="NormalCourierNew"/>
          <w:szCs w:val="22"/>
        </w:rPr>
        <w:t>per pound (km)</w:t>
      </w:r>
      <w:r w:rsidRPr="00480C4E">
        <w:rPr>
          <w:b/>
        </w:rPr>
        <w:t>   </w:t>
      </w:r>
      <w:r w:rsidR="00385DE9" w:rsidRPr="00480C4E">
        <w:rPr>
          <w:b/>
        </w:rPr>
        <w:t>]</w:t>
      </w:r>
      <w:r w:rsidRPr="00851ED7">
        <w:rPr>
          <w:b/>
        </w:rPr>
        <w:t xml:space="preserve"> </w:t>
      </w:r>
      <w:r w:rsidR="00385DE9" w:rsidRPr="00480C4E">
        <w:rPr>
          <w:b/>
        </w:rPr>
        <w:t>[</w:t>
      </w:r>
      <w:r w:rsidRPr="00480C4E">
        <w:rPr>
          <w:b/>
        </w:rPr>
        <w:t>   </w:t>
      </w:r>
      <w:r w:rsidRPr="00851ED7">
        <w:rPr>
          <w:rStyle w:val="NormalCourierNew"/>
          <w:szCs w:val="22"/>
        </w:rPr>
        <w:t>lump sum</w:t>
      </w:r>
      <w:r w:rsidRPr="00480C4E">
        <w:rPr>
          <w:b/>
        </w:rPr>
        <w:t>   </w:t>
      </w:r>
      <w:r w:rsidR="00385DE9" w:rsidRPr="00480C4E">
        <w:rPr>
          <w:b/>
        </w:rPr>
        <w:t>]</w:t>
      </w:r>
    </w:p>
    <w:p w14:paraId="74A458DD" w14:textId="654997ED" w:rsidR="00D37C25" w:rsidRPr="00851ED7" w:rsidRDefault="00D37C25" w:rsidP="00103261">
      <w:pPr>
        <w:pStyle w:val="itemsandstandards"/>
      </w:pPr>
      <w:r w:rsidRPr="00851ED7">
        <w:t>Item P-620-5.</w:t>
      </w:r>
      <w:r w:rsidR="00A43B86" w:rsidRPr="00851ED7">
        <w:t>4</w:t>
      </w:r>
      <w:r w:rsidR="00113ADD" w:rsidRPr="00851ED7">
        <w:t>d</w:t>
      </w:r>
      <w:r w:rsidRPr="00851ED7">
        <w:tab/>
        <w:t xml:space="preserve">Temporary runway and taxiway marking </w:t>
      </w:r>
      <w:r w:rsidR="00385DE9" w:rsidRPr="00851ED7">
        <w:rPr>
          <w:b/>
        </w:rPr>
        <w:t>[</w:t>
      </w:r>
      <w:r w:rsidR="00F3246D" w:rsidRPr="00851ED7">
        <w:rPr>
          <w:rFonts w:ascii="Times New Roman Bold" w:hAnsi="Times New Roman Bold"/>
        </w:rPr>
        <w:t>   </w:t>
      </w:r>
      <w:r w:rsidRPr="00851ED7">
        <w:rPr>
          <w:rStyle w:val="CourierNewcharacters"/>
        </w:rPr>
        <w:t>per square foot</w:t>
      </w:r>
      <w:r w:rsidR="00F3246D" w:rsidRPr="00851ED7">
        <w:rPr>
          <w:rFonts w:ascii="Times New Roman Bold" w:hAnsi="Times New Roman Bold"/>
        </w:rPr>
        <w:t>   </w:t>
      </w:r>
      <w:r w:rsidR="00385DE9" w:rsidRPr="00851ED7">
        <w:rPr>
          <w:b/>
        </w:rPr>
        <w:t>]</w:t>
      </w:r>
      <w:r w:rsidR="00F3246D" w:rsidRPr="00851ED7">
        <w:rPr>
          <w:b/>
        </w:rPr>
        <w:t xml:space="preserve"> </w:t>
      </w:r>
      <w:r w:rsidR="00385DE9" w:rsidRPr="00851ED7">
        <w:rPr>
          <w:b/>
        </w:rPr>
        <w:t>[</w:t>
      </w:r>
      <w:r w:rsidR="00F3246D" w:rsidRPr="00851ED7">
        <w:rPr>
          <w:rFonts w:ascii="Times New Roman Bold" w:hAnsi="Times New Roman Bold"/>
        </w:rPr>
        <w:t>   </w:t>
      </w:r>
      <w:r w:rsidRPr="00851ED7">
        <w:rPr>
          <w:rStyle w:val="CourierNewcharacters"/>
        </w:rPr>
        <w:t>per square meter</w:t>
      </w:r>
      <w:r w:rsidR="00F3246D" w:rsidRPr="00851ED7">
        <w:rPr>
          <w:rFonts w:ascii="Times New Roman Bold" w:hAnsi="Times New Roman Bold"/>
        </w:rPr>
        <w:t>   </w:t>
      </w:r>
      <w:r w:rsidR="00385DE9" w:rsidRPr="00851ED7">
        <w:rPr>
          <w:b/>
        </w:rPr>
        <w:t>]</w:t>
      </w:r>
      <w:r w:rsidRPr="00851ED7">
        <w:t xml:space="preserve"> </w:t>
      </w:r>
      <w:r w:rsidR="00385DE9" w:rsidRPr="00851ED7">
        <w:rPr>
          <w:b/>
        </w:rPr>
        <w:t>[</w:t>
      </w:r>
      <w:r w:rsidR="00F3246D" w:rsidRPr="00851ED7">
        <w:rPr>
          <w:rFonts w:ascii="Times New Roman Bold" w:hAnsi="Times New Roman Bold"/>
        </w:rPr>
        <w:t>   </w:t>
      </w:r>
      <w:r w:rsidRPr="00851ED7">
        <w:rPr>
          <w:rStyle w:val="CourierNewcharacters"/>
        </w:rPr>
        <w:t>lump sum</w:t>
      </w:r>
      <w:r w:rsidR="00F3246D" w:rsidRPr="00851ED7">
        <w:rPr>
          <w:rFonts w:ascii="Times New Roman Bold" w:hAnsi="Times New Roman Bold"/>
        </w:rPr>
        <w:t>   </w:t>
      </w:r>
      <w:r w:rsidR="00385DE9" w:rsidRPr="00851ED7">
        <w:rPr>
          <w:b/>
        </w:rPr>
        <w:t>]</w:t>
      </w:r>
      <w:r w:rsidRPr="00851ED7">
        <w:t>.</w:t>
      </w:r>
    </w:p>
    <w:p w14:paraId="5FF1FA03" w14:textId="29003017" w:rsidR="007236A9" w:rsidRPr="00851ED7" w:rsidRDefault="00A75290" w:rsidP="00103261">
      <w:pPr>
        <w:pStyle w:val="itemsandstandards"/>
      </w:pPr>
      <w:r w:rsidRPr="00480C4E">
        <w:rPr>
          <w:b/>
          <w:szCs w:val="22"/>
        </w:rPr>
        <w:t>[   </w:t>
      </w:r>
      <w:r w:rsidR="007236A9" w:rsidRPr="00851ED7">
        <w:rPr>
          <w:rStyle w:val="CourierNewcharacters"/>
        </w:rPr>
        <w:t>Item 620-5.5</w:t>
      </w:r>
      <w:r w:rsidR="00113ADD" w:rsidRPr="00851ED7">
        <w:rPr>
          <w:rStyle w:val="CourierNewcharacters"/>
        </w:rPr>
        <w:t>e</w:t>
      </w:r>
      <w:r w:rsidR="00113ADD" w:rsidRPr="00851ED7">
        <w:rPr>
          <w:rStyle w:val="CourierNewcharacters"/>
        </w:rPr>
        <w:tab/>
        <w:t>Preformed markings per</w:t>
      </w:r>
      <w:r w:rsidR="00113ADD" w:rsidRPr="00851ED7">
        <w:t xml:space="preserve"> </w:t>
      </w:r>
      <w:r w:rsidRPr="00480C4E">
        <w:rPr>
          <w:b/>
          <w:szCs w:val="22"/>
        </w:rPr>
        <w:t>[   </w:t>
      </w:r>
      <w:r w:rsidR="00113ADD" w:rsidRPr="00851ED7">
        <w:rPr>
          <w:rStyle w:val="CourierNewcharacters"/>
        </w:rPr>
        <w:t>the number of square feet (square meters) of preformed markings</w:t>
      </w:r>
      <w:r w:rsidR="006B356B" w:rsidRPr="00480C4E">
        <w:rPr>
          <w:b/>
        </w:rPr>
        <w:t>   ]</w:t>
      </w:r>
      <w:r w:rsidR="00113ADD" w:rsidRPr="00851ED7">
        <w:t xml:space="preserve"> </w:t>
      </w:r>
      <w:r w:rsidRPr="00480C4E">
        <w:rPr>
          <w:b/>
          <w:szCs w:val="22"/>
        </w:rPr>
        <w:t>[   </w:t>
      </w:r>
      <w:r w:rsidR="00113ADD" w:rsidRPr="00851ED7">
        <w:rPr>
          <w:rStyle w:val="CourierNewcharacters"/>
        </w:rPr>
        <w:t>lump sum price</w:t>
      </w:r>
      <w:r w:rsidR="006B356B" w:rsidRPr="00480C4E">
        <w:rPr>
          <w:b/>
        </w:rPr>
        <w:t>   ]</w:t>
      </w:r>
      <w:r w:rsidR="00113ADD" w:rsidRPr="00851ED7">
        <w:t>.</w:t>
      </w:r>
      <w:r w:rsidR="006B356B" w:rsidRPr="00480C4E">
        <w:rPr>
          <w:b/>
        </w:rPr>
        <w:t xml:space="preserve">    ]</w:t>
      </w:r>
    </w:p>
    <w:p w14:paraId="61113C4D" w14:textId="77777777" w:rsidR="00872185" w:rsidRPr="00851ED7" w:rsidRDefault="00872185" w:rsidP="00103261">
      <w:pPr>
        <w:pStyle w:val="CenteredboldKWN"/>
      </w:pPr>
      <w:r w:rsidRPr="00851ED7">
        <w:t>References</w:t>
      </w:r>
    </w:p>
    <w:p w14:paraId="6D432F6F" w14:textId="77777777" w:rsidR="00872185" w:rsidRPr="00851ED7" w:rsidRDefault="00872185" w:rsidP="00103261">
      <w:r w:rsidRPr="00851ED7">
        <w:t>The publications listed below form a part of this specification to the extent referenced. The publications are referred to within the text by the basic designation only.</w:t>
      </w:r>
    </w:p>
    <w:p w14:paraId="0DCCF986" w14:textId="153B8E2B" w:rsidR="00872185" w:rsidRPr="00851ED7" w:rsidRDefault="00872185" w:rsidP="00103261">
      <w:pPr>
        <w:pStyle w:val="NormalKWN"/>
      </w:pPr>
      <w:r w:rsidRPr="00851ED7">
        <w:t>ASTM International (ASTM)</w:t>
      </w:r>
    </w:p>
    <w:p w14:paraId="0B8D3C8F" w14:textId="77777777" w:rsidR="00872185" w:rsidRPr="00851ED7" w:rsidRDefault="00872185" w:rsidP="00103261">
      <w:pPr>
        <w:pStyle w:val="itemsandstandards"/>
      </w:pPr>
      <w:r w:rsidRPr="00851ED7">
        <w:t>ASTM D476</w:t>
      </w:r>
      <w:r w:rsidRPr="00851ED7">
        <w:tab/>
        <w:t>Standard Classification for Dry Pigmentary Titanium Dioxide Products</w:t>
      </w:r>
    </w:p>
    <w:p w14:paraId="2484CA28" w14:textId="77777777" w:rsidR="00872185" w:rsidRPr="00851ED7" w:rsidRDefault="00872185" w:rsidP="00103261">
      <w:pPr>
        <w:pStyle w:val="itemsandstandards"/>
      </w:pPr>
      <w:r w:rsidRPr="00851ED7">
        <w:t>ASTM D968</w:t>
      </w:r>
      <w:r w:rsidRPr="00851ED7">
        <w:tab/>
        <w:t>Standard Test Methods for Abrasion Resistance of Organic Coatings by Falling Abrasive</w:t>
      </w:r>
    </w:p>
    <w:p w14:paraId="154C2BC3" w14:textId="77777777" w:rsidR="00872185" w:rsidRPr="00851ED7" w:rsidRDefault="00872185" w:rsidP="00103261">
      <w:pPr>
        <w:pStyle w:val="itemsandstandards"/>
      </w:pPr>
      <w:r w:rsidRPr="00851ED7">
        <w:t>ASTM D1652</w:t>
      </w:r>
      <w:r w:rsidRPr="00851ED7">
        <w:tab/>
        <w:t>Standard Test Method for Epoxy Content of Epoxy Resins</w:t>
      </w:r>
    </w:p>
    <w:p w14:paraId="26379967" w14:textId="77777777" w:rsidR="00872185" w:rsidRPr="00851ED7" w:rsidRDefault="00872185" w:rsidP="00103261">
      <w:pPr>
        <w:pStyle w:val="itemsandstandards"/>
      </w:pPr>
      <w:r w:rsidRPr="00851ED7">
        <w:t>ASTM D2074</w:t>
      </w:r>
      <w:r w:rsidRPr="00851ED7">
        <w:tab/>
        <w:t>Standard Test Method for Total, Primary, Secondary, and Tertiary Amine Values of Fatty Amines by Alternative Indicator Method</w:t>
      </w:r>
    </w:p>
    <w:p w14:paraId="3E04DBC9" w14:textId="77777777" w:rsidR="00872185" w:rsidRPr="00851ED7" w:rsidRDefault="00872185" w:rsidP="00103261">
      <w:pPr>
        <w:pStyle w:val="itemsandstandards"/>
      </w:pPr>
      <w:r w:rsidRPr="00851ED7">
        <w:t>ASTM D2240</w:t>
      </w:r>
      <w:r w:rsidRPr="00851ED7">
        <w:tab/>
        <w:t>Standard Test Method for Rubber Property - Durometer Hardness</w:t>
      </w:r>
    </w:p>
    <w:p w14:paraId="5B707FEA" w14:textId="77777777" w:rsidR="00872185" w:rsidRPr="00851ED7" w:rsidRDefault="00872185" w:rsidP="00103261">
      <w:pPr>
        <w:pStyle w:val="itemsandstandards"/>
      </w:pPr>
      <w:r w:rsidRPr="00851ED7">
        <w:t>ASTM D7585</w:t>
      </w:r>
      <w:r w:rsidRPr="00851ED7">
        <w:tab/>
        <w:t>Standard Practice for Evaluating Retroreflective Pavement Markings Using Portable Hand-Operated Instruments</w:t>
      </w:r>
    </w:p>
    <w:p w14:paraId="05E8224E" w14:textId="77777777" w:rsidR="00872185" w:rsidRPr="00851ED7" w:rsidRDefault="00872185" w:rsidP="00103261">
      <w:pPr>
        <w:pStyle w:val="itemsandstandards"/>
      </w:pPr>
      <w:r w:rsidRPr="00851ED7">
        <w:t>ASTM E303</w:t>
      </w:r>
      <w:r w:rsidRPr="00851ED7">
        <w:tab/>
        <w:t>Standard Test Method for Measuring Surface Frictional Properties Using the British Pendulum Tester</w:t>
      </w:r>
    </w:p>
    <w:p w14:paraId="3578CC33" w14:textId="77777777" w:rsidR="00872185" w:rsidRPr="00851ED7" w:rsidRDefault="00872185" w:rsidP="00103261">
      <w:pPr>
        <w:pStyle w:val="itemsandstandards"/>
      </w:pPr>
      <w:r w:rsidRPr="00851ED7">
        <w:t>ASTM E1710</w:t>
      </w:r>
      <w:r w:rsidRPr="00851ED7">
        <w:tab/>
        <w:t>Standard Test Method for Measurement of Retroreflective Pavement Marking Materials with CEN-Prescribed Geometry Using a Portable Retroreflectometer</w:t>
      </w:r>
    </w:p>
    <w:p w14:paraId="763E8D67" w14:textId="77777777" w:rsidR="00872185" w:rsidRPr="00851ED7" w:rsidRDefault="00872185" w:rsidP="00103261">
      <w:pPr>
        <w:pStyle w:val="itemsandstandards"/>
      </w:pPr>
      <w:r w:rsidRPr="00851ED7">
        <w:lastRenderedPageBreak/>
        <w:t>ASTM E2302</w:t>
      </w:r>
      <w:r w:rsidRPr="00851ED7">
        <w:tab/>
        <w:t>Standard Test Method for Measurement of the Luminance Coefficient Under Diffuse Illumination of Pavement Marking Materials Using a Portable Reflectometer</w:t>
      </w:r>
    </w:p>
    <w:p w14:paraId="58C39031" w14:textId="77777777" w:rsidR="00872185" w:rsidRPr="00851ED7" w:rsidRDefault="00872185" w:rsidP="00103261">
      <w:pPr>
        <w:pStyle w:val="itemsandstandards"/>
      </w:pPr>
      <w:r w:rsidRPr="00851ED7">
        <w:t>ASTM G154</w:t>
      </w:r>
      <w:r w:rsidRPr="00851ED7">
        <w:tab/>
        <w:t>Standard Practice for Operating Fluorescent Ultraviolet (UV) Lamp Apparatus for Exposure of Nonmetallic Materials</w:t>
      </w:r>
    </w:p>
    <w:p w14:paraId="17E1067F" w14:textId="77777777" w:rsidR="00872185" w:rsidRPr="00851ED7" w:rsidRDefault="00872185" w:rsidP="00103261">
      <w:pPr>
        <w:pStyle w:val="NormalKWN"/>
      </w:pPr>
      <w:r w:rsidRPr="00851ED7">
        <w:t>Code of Federal Regulations (CFR)</w:t>
      </w:r>
    </w:p>
    <w:p w14:paraId="2EC2FF7E" w14:textId="77777777" w:rsidR="00872185" w:rsidRPr="00851ED7" w:rsidRDefault="00872185" w:rsidP="00103261">
      <w:pPr>
        <w:pStyle w:val="itemsandstandards"/>
      </w:pPr>
      <w:r w:rsidRPr="00851ED7">
        <w:t>40 CFR Part 60, Appendix A-7, Method 24</w:t>
      </w:r>
      <w:r w:rsidRPr="00851ED7">
        <w:br/>
        <w:t>Determination of volatile matter content, water content, density, volume solids, and weight solids of surface coatings</w:t>
      </w:r>
    </w:p>
    <w:p w14:paraId="09D057F3" w14:textId="63523C33" w:rsidR="00872185" w:rsidRPr="00851ED7" w:rsidRDefault="00872185" w:rsidP="00103261">
      <w:pPr>
        <w:pStyle w:val="itemsandstandards"/>
      </w:pPr>
      <w:r w:rsidRPr="00851ED7">
        <w:t>29 CFR Part 1910.1200</w:t>
      </w:r>
      <w:r w:rsidRPr="00851ED7">
        <w:tab/>
        <w:t>Hazard Communication</w:t>
      </w:r>
    </w:p>
    <w:p w14:paraId="31F0EEE0" w14:textId="77846B9D" w:rsidR="00872185" w:rsidRPr="00851ED7" w:rsidRDefault="00872185" w:rsidP="00103261">
      <w:pPr>
        <w:pStyle w:val="NormalKWN"/>
      </w:pPr>
      <w:r w:rsidRPr="00851ED7">
        <w:t>Federal Specifications (FED SPEC)</w:t>
      </w:r>
    </w:p>
    <w:p w14:paraId="0308DAA0" w14:textId="77777777" w:rsidR="00872185" w:rsidRPr="00851ED7" w:rsidRDefault="00872185" w:rsidP="00103261">
      <w:pPr>
        <w:pStyle w:val="itemsandstandards"/>
      </w:pPr>
      <w:r w:rsidRPr="00851ED7">
        <w:t>FED SPEC TT-B-1325D</w:t>
      </w:r>
      <w:r w:rsidRPr="00851ED7">
        <w:tab/>
        <w:t>Beads (Glass Spheres) Retro-Reflective</w:t>
      </w:r>
    </w:p>
    <w:p w14:paraId="05B7D809" w14:textId="4E70D11E" w:rsidR="00872185" w:rsidRPr="00851ED7" w:rsidRDefault="00872185" w:rsidP="00103261">
      <w:pPr>
        <w:pStyle w:val="itemsandstandards"/>
      </w:pPr>
      <w:r w:rsidRPr="00851ED7">
        <w:t>FED SPEC TT-P-</w:t>
      </w:r>
      <w:r w:rsidR="00AA54B8" w:rsidRPr="00851ED7">
        <w:t>1952F</w:t>
      </w:r>
      <w:r w:rsidR="00D7255A" w:rsidRPr="00851ED7">
        <w:tab/>
      </w:r>
      <w:r w:rsidRPr="00851ED7">
        <w:tab/>
        <w:t>Paint, Traffic and Airfield Marking, Waterborne</w:t>
      </w:r>
    </w:p>
    <w:p w14:paraId="67661ED3" w14:textId="77777777" w:rsidR="00872185" w:rsidRPr="00851ED7" w:rsidRDefault="00872185" w:rsidP="00103261">
      <w:pPr>
        <w:pStyle w:val="itemsandstandards"/>
      </w:pPr>
      <w:r w:rsidRPr="00851ED7">
        <w:t>FED STD 595</w:t>
      </w:r>
      <w:r w:rsidRPr="00851ED7">
        <w:tab/>
      </w:r>
      <w:r w:rsidR="00D7255A" w:rsidRPr="00851ED7">
        <w:tab/>
      </w:r>
      <w:r w:rsidRPr="00851ED7">
        <w:t>Colors used in Government Procurement</w:t>
      </w:r>
    </w:p>
    <w:p w14:paraId="53B9617D" w14:textId="77777777" w:rsidR="00872185" w:rsidRPr="00851ED7" w:rsidRDefault="00872185" w:rsidP="00103261">
      <w:pPr>
        <w:pStyle w:val="NormalKWN"/>
      </w:pPr>
      <w:r w:rsidRPr="00851ED7">
        <w:t xml:space="preserve">Commercial Item Description </w:t>
      </w:r>
    </w:p>
    <w:p w14:paraId="09DDD447" w14:textId="77777777" w:rsidR="00872185" w:rsidRPr="00851ED7" w:rsidRDefault="00872185" w:rsidP="00103261">
      <w:pPr>
        <w:pStyle w:val="itemsandstandards"/>
      </w:pPr>
      <w:r w:rsidRPr="00851ED7">
        <w:t>A-A-2886B</w:t>
      </w:r>
      <w:r w:rsidRPr="00851ED7">
        <w:tab/>
        <w:t>Paint, Traffic, Solvent Based</w:t>
      </w:r>
    </w:p>
    <w:p w14:paraId="1E254F6F" w14:textId="77777777" w:rsidR="00872185" w:rsidRPr="00851ED7" w:rsidRDefault="00872185" w:rsidP="00103261">
      <w:pPr>
        <w:pStyle w:val="NormalKWN"/>
      </w:pPr>
      <w:r w:rsidRPr="00851ED7">
        <w:t>Advisory Circulars (AC)</w:t>
      </w:r>
    </w:p>
    <w:p w14:paraId="18650C2D" w14:textId="77777777" w:rsidR="00872185" w:rsidRPr="00851ED7" w:rsidRDefault="00872185" w:rsidP="00103261">
      <w:pPr>
        <w:pStyle w:val="itemsandstandards"/>
      </w:pPr>
      <w:r w:rsidRPr="00851ED7">
        <w:t>AC 150/5340-1</w:t>
      </w:r>
      <w:r w:rsidRPr="00851ED7">
        <w:tab/>
        <w:t>Standards for Airport Markings</w:t>
      </w:r>
    </w:p>
    <w:p w14:paraId="7790CC52" w14:textId="77777777" w:rsidR="00872185" w:rsidRPr="00851ED7" w:rsidRDefault="00872185" w:rsidP="00103261">
      <w:pPr>
        <w:pStyle w:val="itemsandstandards"/>
      </w:pPr>
      <w:r w:rsidRPr="00851ED7">
        <w:t>AC 150/5320-12</w:t>
      </w:r>
      <w:r w:rsidRPr="00851ED7">
        <w:tab/>
      </w:r>
      <w:hyperlink r:id="rId197" w:history="1">
        <w:r w:rsidRPr="00851ED7">
          <w:rPr>
            <w:rStyle w:val="Hyperlink"/>
            <w:u w:val="none"/>
          </w:rPr>
          <w:t>Measurement, Construction, and Maintenance of Skid Resistant Airport Pavement Surfaces</w:t>
        </w:r>
      </w:hyperlink>
    </w:p>
    <w:p w14:paraId="08FB6BEA" w14:textId="77777777" w:rsidR="00872185" w:rsidRPr="00851ED7" w:rsidRDefault="00872185" w:rsidP="002D6CE9">
      <w:pPr>
        <w:pStyle w:val="CenteredBoldedEndofSection"/>
      </w:pPr>
      <w:r w:rsidRPr="00851ED7">
        <w:t>END OF ITEM P-620</w:t>
      </w:r>
    </w:p>
    <w:p w14:paraId="3067A8E1" w14:textId="77777777" w:rsidR="00872185" w:rsidRPr="00851ED7" w:rsidRDefault="00872185" w:rsidP="00103261">
      <w:pPr>
        <w:pStyle w:val="Blankline"/>
        <w:rPr>
          <w:color w:val="auto"/>
        </w:rPr>
      </w:pPr>
    </w:p>
    <w:p w14:paraId="13C69469" w14:textId="77777777" w:rsidR="00872185" w:rsidRPr="00851ED7" w:rsidRDefault="00872185" w:rsidP="00103261">
      <w:pPr>
        <w:pStyle w:val="Blankline"/>
        <w:rPr>
          <w:color w:val="auto"/>
        </w:rPr>
        <w:sectPr w:rsidR="00872185" w:rsidRPr="00851ED7" w:rsidSect="009611F5">
          <w:footerReference w:type="even" r:id="rId198"/>
          <w:footerReference w:type="default" r:id="rId199"/>
          <w:headerReference w:type="first" r:id="rId200"/>
          <w:pgSz w:w="12240" w:h="15840" w:code="1"/>
          <w:pgMar w:top="1440" w:right="1440" w:bottom="1440" w:left="1440" w:header="720" w:footer="720" w:gutter="0"/>
          <w:cols w:space="720"/>
          <w:noEndnote/>
          <w:docGrid w:linePitch="360"/>
        </w:sectPr>
      </w:pPr>
      <w:bookmarkStart w:id="567" w:name="_ITEM_P-621_"/>
      <w:bookmarkStart w:id="568" w:name="_Ref296945816"/>
      <w:bookmarkStart w:id="569" w:name="_Ref296945824"/>
      <w:bookmarkEnd w:id="567"/>
    </w:p>
    <w:p w14:paraId="44383D5C" w14:textId="77777777" w:rsidR="00872185" w:rsidRPr="00851ED7" w:rsidRDefault="00872185" w:rsidP="00103261">
      <w:pPr>
        <w:pStyle w:val="Heading2"/>
      </w:pPr>
      <w:bookmarkStart w:id="570" w:name="_Ref301943494"/>
      <w:bookmarkStart w:id="571" w:name="_Toc306359505"/>
      <w:bookmarkStart w:id="572" w:name="_Toc533170116"/>
      <w:r w:rsidRPr="00851ED7">
        <w:lastRenderedPageBreak/>
        <w:t>Item P-621 Saw-Cut Grooves</w:t>
      </w:r>
      <w:bookmarkEnd w:id="568"/>
      <w:bookmarkEnd w:id="569"/>
      <w:bookmarkEnd w:id="570"/>
      <w:bookmarkEnd w:id="571"/>
      <w:bookmarkEnd w:id="572"/>
    </w:p>
    <w:p w14:paraId="3C96DB9F" w14:textId="77777777" w:rsidR="00872185" w:rsidRPr="00851ED7" w:rsidRDefault="00872185" w:rsidP="008077B4">
      <w:pPr>
        <w:pStyle w:val="Engineernotetop"/>
      </w:pPr>
      <w:r w:rsidRPr="00851ED7">
        <w:t>************************************************************************************</w:t>
      </w:r>
    </w:p>
    <w:p w14:paraId="02743D81" w14:textId="77777777" w:rsidR="00872185" w:rsidRPr="00851ED7" w:rsidRDefault="00872185" w:rsidP="008077B4">
      <w:pPr>
        <w:pStyle w:val="EngineerNoteskeepwithnext"/>
      </w:pPr>
      <w:r w:rsidRPr="00851ED7">
        <w:t>Saw-cut grooves are recommended for primary and secondary runways at commercial service airports and for a non-commercial service airport if the runway serves turbojet aircraft and the runway length is 5000 feet or more. Coordinate with the local FAA Airports Office for eligibility.</w:t>
      </w:r>
    </w:p>
    <w:p w14:paraId="40683011" w14:textId="77777777" w:rsidR="00872185" w:rsidRPr="00851ED7" w:rsidRDefault="00872185" w:rsidP="008077B4">
      <w:pPr>
        <w:pStyle w:val="Engineernotebottom"/>
      </w:pPr>
      <w:r w:rsidRPr="00851ED7">
        <w:t>************************************************************************************</w:t>
      </w:r>
    </w:p>
    <w:p w14:paraId="044C940C" w14:textId="77777777" w:rsidR="00872185" w:rsidRPr="00851ED7" w:rsidRDefault="00872185" w:rsidP="00103261">
      <w:pPr>
        <w:pStyle w:val="CenteredboldKWN"/>
      </w:pPr>
      <w:r w:rsidRPr="00851ED7">
        <w:t>DESCRIPTION</w:t>
      </w:r>
    </w:p>
    <w:p w14:paraId="08D84F3A" w14:textId="4F5B241C" w:rsidR="00872185" w:rsidRPr="00851ED7" w:rsidRDefault="0087218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szCs w:val="22"/>
        </w:rPr>
      </w:pPr>
      <w:r w:rsidRPr="00851ED7">
        <w:rPr>
          <w:b/>
          <w:szCs w:val="22"/>
        </w:rPr>
        <w:t xml:space="preserve">621-1.1 </w:t>
      </w:r>
      <w:r w:rsidRPr="00851ED7">
        <w:rPr>
          <w:szCs w:val="22"/>
        </w:rPr>
        <w:t>This item consists of constructing saw-cut grooves to minimize hydroplaning during wet weather,</w:t>
      </w:r>
      <w:r w:rsidRPr="00851ED7" w:rsidDel="009372B0">
        <w:rPr>
          <w:szCs w:val="22"/>
        </w:rPr>
        <w:t xml:space="preserve"> </w:t>
      </w:r>
      <w:r w:rsidRPr="00851ED7">
        <w:rPr>
          <w:szCs w:val="22"/>
        </w:rPr>
        <w:t xml:space="preserve">providing a skid resistant surface in accordance with these specifications and at the locations shown on the plans, or as directed by the </w:t>
      </w:r>
      <w:r w:rsidR="00286898" w:rsidRPr="00851ED7">
        <w:t xml:space="preserve"> </w:t>
      </w:r>
      <w:r w:rsidR="00286898" w:rsidRPr="00851ED7">
        <w:rPr>
          <w:szCs w:val="22"/>
        </w:rPr>
        <w:t>Resident Project Representative (RPR).</w:t>
      </w:r>
    </w:p>
    <w:p w14:paraId="41718A5E" w14:textId="77777777" w:rsidR="00872185" w:rsidRPr="00851ED7" w:rsidRDefault="00872185" w:rsidP="00103261">
      <w:pPr>
        <w:pStyle w:val="CenteredboldKWN"/>
      </w:pPr>
      <w:r w:rsidRPr="00851ED7">
        <w:t>CONSTRUCTION METHODS</w:t>
      </w:r>
    </w:p>
    <w:p w14:paraId="3BD60DCB" w14:textId="111449D9" w:rsidR="00872185" w:rsidRPr="00851ED7" w:rsidRDefault="00872185" w:rsidP="00103261">
      <w:r w:rsidRPr="00851ED7">
        <w:rPr>
          <w:b/>
        </w:rPr>
        <w:t xml:space="preserve">621-2.1 Procedures.  </w:t>
      </w:r>
      <w:r w:rsidRPr="00851ED7">
        <w:t xml:space="preserve">The Contractor shall submit to the </w:t>
      </w:r>
      <w:r w:rsidR="002D0F12" w:rsidRPr="00851ED7">
        <w:t>RPR</w:t>
      </w:r>
      <w:r w:rsidRPr="00851ED7">
        <w:t xml:space="preserve"> the grooving sequence and method of placing guide lines to control grooving operation. Transverse grooves saw-cut in the pavement must form a 1/4 inch (+1/16 inch, -0 inch) wide by 1/4 inch (±1/16 inch) deep by 1-1/2 inch (-1/8 inch, +0 inch) </w:t>
      </w:r>
      <w:r w:rsidR="00385DE9" w:rsidRPr="00480C4E">
        <w:rPr>
          <w:b/>
        </w:rPr>
        <w:t>[</w:t>
      </w:r>
      <w:r w:rsidRPr="00480C4E">
        <w:rPr>
          <w:b/>
        </w:rPr>
        <w:t>   </w:t>
      </w:r>
      <w:r w:rsidRPr="00851ED7">
        <w:rPr>
          <w:rStyle w:val="NormalCourierNew"/>
          <w:szCs w:val="22"/>
        </w:rPr>
        <w:t>6 mm (+2 mm, -0 mm) wide by 6 mm (±2 mm) deep by 38 mm (-3 mm, +0 mm)</w:t>
      </w:r>
      <w:r w:rsidRPr="00480C4E">
        <w:rPr>
          <w:b/>
        </w:rPr>
        <w:t>   </w:t>
      </w:r>
      <w:r w:rsidR="00385DE9" w:rsidRPr="00480C4E">
        <w:rPr>
          <w:b/>
        </w:rPr>
        <w:t>]</w:t>
      </w:r>
      <w:r w:rsidRPr="00851ED7">
        <w:rPr>
          <w:b/>
        </w:rPr>
        <w:t xml:space="preserve"> </w:t>
      </w:r>
      <w:r w:rsidRPr="00851ED7">
        <w:t xml:space="preserve">center-to-center configuration. The grooves must be continuous for the entire runway length. They must be saw-cut transversely (perpendicular to centerline) in the runway and high-speed taxiway pavement to not less than </w:t>
      </w:r>
      <w:r w:rsidR="00385DE9" w:rsidRPr="00480C4E">
        <w:rPr>
          <w:b/>
        </w:rPr>
        <w:t>[</w:t>
      </w:r>
      <w:r w:rsidRPr="00480C4E">
        <w:rPr>
          <w:b/>
        </w:rPr>
        <w:t>   </w:t>
      </w:r>
      <w:r w:rsidRPr="00851ED7">
        <w:rPr>
          <w:rStyle w:val="NormalCourierNew"/>
          <w:szCs w:val="22"/>
        </w:rPr>
        <w:t>10 feet (3 m)</w:t>
      </w:r>
      <w:r w:rsidRPr="00480C4E">
        <w:rPr>
          <w:b/>
        </w:rPr>
        <w:t>   </w:t>
      </w:r>
      <w:r w:rsidR="00385DE9" w:rsidRPr="00480C4E">
        <w:rPr>
          <w:b/>
        </w:rPr>
        <w:t>]</w:t>
      </w:r>
      <w:r w:rsidRPr="00851ED7">
        <w:t xml:space="preserve"> from the runway pavement edge to allow adequate space for equipment operation. </w:t>
      </w:r>
    </w:p>
    <w:p w14:paraId="1DDBEFD4" w14:textId="77777777" w:rsidR="00872185" w:rsidRPr="00851ED7" w:rsidRDefault="00872185" w:rsidP="00103261">
      <w:r w:rsidRPr="00851ED7">
        <w:t>The saw-cut grooves must meet the following tolerances. The tolerances apply to each day’s production and to each piece of grooving equipment used for production. The Contractor is responsible for all controls and process adjustments necessary to meet these tolerances.  The Contractor shall routinely spot check for compliance each time the equipment aligns for a grooving pass.</w:t>
      </w:r>
    </w:p>
    <w:p w14:paraId="198C4BA5" w14:textId="77777777" w:rsidR="00872185" w:rsidRPr="00851ED7" w:rsidRDefault="00872185" w:rsidP="002C0D73">
      <w:pPr>
        <w:pStyle w:val="Indent"/>
      </w:pPr>
      <w:r w:rsidRPr="00851ED7">
        <w:rPr>
          <w:b/>
        </w:rPr>
        <w:t xml:space="preserve">a. Alignment tolerance. </w:t>
      </w:r>
      <w:r w:rsidRPr="00851ED7">
        <w:t>The grooves shall not vary more than ±1-1/2 inch (38 mm) in alignment for 75 feet (23 m) along the runway length, allowing for realignment every 500 feet (150 m) along the runway length.</w:t>
      </w:r>
    </w:p>
    <w:p w14:paraId="363EB230" w14:textId="77777777" w:rsidR="007517A0" w:rsidRPr="00851ED7" w:rsidRDefault="00872185" w:rsidP="00103261">
      <w:pPr>
        <w:pStyle w:val="Indent"/>
        <w:rPr>
          <w:b/>
        </w:rPr>
      </w:pPr>
      <w:r w:rsidRPr="00851ED7">
        <w:rPr>
          <w:b/>
        </w:rPr>
        <w:t>b. Groove tolerance.</w:t>
      </w:r>
    </w:p>
    <w:p w14:paraId="1E46AC96" w14:textId="091BA339" w:rsidR="00872185" w:rsidRPr="00851ED7" w:rsidRDefault="00675188" w:rsidP="002C0D73">
      <w:pPr>
        <w:pStyle w:val="Indent2"/>
      </w:pPr>
      <w:r w:rsidRPr="00851ED7">
        <w:rPr>
          <w:b/>
        </w:rPr>
        <w:t>(</w:t>
      </w:r>
      <w:r w:rsidR="007517A0" w:rsidRPr="00851ED7">
        <w:rPr>
          <w:b/>
        </w:rPr>
        <w:t>1</w:t>
      </w:r>
      <w:r w:rsidRPr="00851ED7">
        <w:rPr>
          <w:b/>
        </w:rPr>
        <w:t>)</w:t>
      </w:r>
      <w:r w:rsidR="00872185" w:rsidRPr="00851ED7">
        <w:rPr>
          <w:b/>
        </w:rPr>
        <w:t xml:space="preserve"> Depth</w:t>
      </w:r>
      <w:r w:rsidR="00872185" w:rsidRPr="00851ED7">
        <w:t>. The standard depth is 1/4 inch (6 mm). At least 90% of the grooves must be at least 3/16 inch (5 mm), at least 60% of the grooves must be at least 1/4 inch (6 mm), and not more than 10% of the grooves may exceed 5/16 inch (8 mm).</w:t>
      </w:r>
    </w:p>
    <w:p w14:paraId="1857C578" w14:textId="42F56A29" w:rsidR="00872185" w:rsidRPr="00851ED7" w:rsidRDefault="00675188" w:rsidP="002C0D73">
      <w:pPr>
        <w:pStyle w:val="Indent2"/>
      </w:pPr>
      <w:r w:rsidRPr="00851ED7">
        <w:rPr>
          <w:b/>
        </w:rPr>
        <w:t>(</w:t>
      </w:r>
      <w:r w:rsidR="007517A0" w:rsidRPr="00851ED7">
        <w:rPr>
          <w:b/>
        </w:rPr>
        <w:t>2</w:t>
      </w:r>
      <w:r w:rsidRPr="00851ED7">
        <w:rPr>
          <w:b/>
        </w:rPr>
        <w:t>)</w:t>
      </w:r>
      <w:r w:rsidR="007517A0" w:rsidRPr="00851ED7">
        <w:rPr>
          <w:b/>
        </w:rPr>
        <w:t xml:space="preserve"> </w:t>
      </w:r>
      <w:r w:rsidR="00872185" w:rsidRPr="00851ED7">
        <w:rPr>
          <w:b/>
        </w:rPr>
        <w:t xml:space="preserve">Width. </w:t>
      </w:r>
      <w:r w:rsidR="00872185" w:rsidRPr="00851ED7">
        <w:t>The standard width is 1/4 inch (6 mm). At least 90% of the grooves must be at least 3/16 inch (5 mm), at least 60% of the grooves must be at least 1/4 inch (6 mm), and not more than 10% of the grooves may exceed 5/16 inch (8 mm).</w:t>
      </w:r>
    </w:p>
    <w:p w14:paraId="7A3F514D" w14:textId="1C702A0E" w:rsidR="00872185" w:rsidRPr="00851ED7" w:rsidRDefault="00675188" w:rsidP="002C0D73">
      <w:pPr>
        <w:pStyle w:val="Indent2"/>
      </w:pPr>
      <w:r w:rsidRPr="00851ED7">
        <w:rPr>
          <w:b/>
        </w:rPr>
        <w:t>(</w:t>
      </w:r>
      <w:r w:rsidR="007517A0" w:rsidRPr="00851ED7">
        <w:rPr>
          <w:b/>
        </w:rPr>
        <w:t>3</w:t>
      </w:r>
      <w:r w:rsidRPr="00851ED7">
        <w:rPr>
          <w:b/>
        </w:rPr>
        <w:t>)</w:t>
      </w:r>
      <w:r w:rsidR="00872185" w:rsidRPr="00851ED7">
        <w:rPr>
          <w:b/>
        </w:rPr>
        <w:t xml:space="preserve"> Center-to-center spacing. </w:t>
      </w:r>
      <w:r w:rsidR="00872185" w:rsidRPr="00851ED7">
        <w:t>The standard spacing is 1-1/2 inch (38 mm). Minimum spacing 1-3/8 inch (34 mm). Maximum spacing 1-1/2 inch (38 mm).</w:t>
      </w:r>
    </w:p>
    <w:p w14:paraId="6A1EE677" w14:textId="77777777" w:rsidR="00872185" w:rsidRPr="00851ED7" w:rsidRDefault="00872185" w:rsidP="002C0D73">
      <w:pPr>
        <w:pStyle w:val="Indent"/>
        <w:ind w:left="360"/>
      </w:pPr>
      <w:r w:rsidRPr="00851ED7">
        <w:lastRenderedPageBreak/>
        <w:t xml:space="preserve">Saw-cut grooves must not be closer than 3 inches (8 cm) or more than 9 inches (23 cm) from transverse joints in concrete pavements. Grooves must not be closer than 6 inches (150 mm) and no more than 18 inches (0.5 m) from in-pavement light fixtures. Grooves may be continued through longitudinal construction joints. Where neoprene compression seals have been installed and the compression seals are recessed sufficiently to prevent damage from the grooving operation, grooves may be continued through the longitudinal joints. Where neoprene compression seals have been installed and the compression seals are not recessed sufficiently to prevent damage from the grooving operation, grooves must not be closer than 3 inches (8 cm) or more than 5 inches (125 mm) from the longitudinal joints.  Where lighting cables are installed, grooving through longitudinal or diagonal saw kerfs shall not be allowed.  </w:t>
      </w:r>
    </w:p>
    <w:p w14:paraId="3E7C47DC" w14:textId="77777777" w:rsidR="00872185" w:rsidRPr="00851ED7" w:rsidRDefault="00872185" w:rsidP="008077B4">
      <w:pPr>
        <w:pStyle w:val="Engineernotetop"/>
      </w:pPr>
      <w:r w:rsidRPr="00851ED7">
        <w:t>************************************************************************************</w:t>
      </w:r>
    </w:p>
    <w:p w14:paraId="40DD9A97" w14:textId="77777777" w:rsidR="00872185" w:rsidRPr="00851ED7" w:rsidRDefault="00872185" w:rsidP="008077B4">
      <w:pPr>
        <w:pStyle w:val="EngineerNotes"/>
      </w:pPr>
      <w:r w:rsidRPr="00851ED7">
        <w:t>The 10-foot (3 m) distance from the pavement edge allows adequate space for equipment operation. Grooving to within one or two feet (0.3 to 0.6 m) from the pavement edge may be possible when adequate paved shoulder area is available.</w:t>
      </w:r>
    </w:p>
    <w:p w14:paraId="10805A44" w14:textId="77777777" w:rsidR="00872185" w:rsidRPr="00851ED7" w:rsidRDefault="00872185" w:rsidP="008077B4">
      <w:pPr>
        <w:pStyle w:val="EngineerNotes"/>
      </w:pPr>
      <w:r w:rsidRPr="00851ED7">
        <w:t>Coordinate grooving limits with the airport Owner and military service when an arresting gear is located on the runway.</w:t>
      </w:r>
    </w:p>
    <w:p w14:paraId="27139A27" w14:textId="77777777" w:rsidR="00872185" w:rsidRPr="00851ED7" w:rsidRDefault="00872185" w:rsidP="008077B4">
      <w:pPr>
        <w:pStyle w:val="EngineerNotes"/>
      </w:pPr>
      <w:r w:rsidRPr="00851ED7">
        <w:t xml:space="preserve">The Engineer may require a written report from the Contractor indicating how many times production was adjusted including blade replacement.  </w:t>
      </w:r>
    </w:p>
    <w:p w14:paraId="360D8D88" w14:textId="77777777" w:rsidR="00872185" w:rsidRPr="00851ED7" w:rsidRDefault="00872185" w:rsidP="008077B4">
      <w:pPr>
        <w:pStyle w:val="EngineerNoteskeepwithnext"/>
      </w:pPr>
      <w:r w:rsidRPr="00851ED7">
        <w:t>Surface variability may require more testing than the minimum of three per day per grooving machine.</w:t>
      </w:r>
    </w:p>
    <w:p w14:paraId="40FB5932" w14:textId="77777777" w:rsidR="00872185" w:rsidRPr="00851ED7" w:rsidRDefault="00872185" w:rsidP="008077B4">
      <w:pPr>
        <w:pStyle w:val="Engineernotebottom"/>
      </w:pPr>
      <w:r w:rsidRPr="00851ED7">
        <w:t>************************************************************************************</w:t>
      </w:r>
    </w:p>
    <w:p w14:paraId="0599B540" w14:textId="77777777" w:rsidR="00872185" w:rsidRPr="00851ED7" w:rsidRDefault="00872185" w:rsidP="00103261">
      <w:r w:rsidRPr="00851ED7">
        <w:rPr>
          <w:b/>
        </w:rPr>
        <w:t xml:space="preserve">621-2.2 Environmental requirements. </w:t>
      </w:r>
      <w:r w:rsidRPr="00851ED7">
        <w:t>Grooving operations will not be permitted when freezing conditions prevent the immediate removal of debris and/or drainage of water from the grooved area. Discharge and disposal of waste slurry shall be the Contractor’s responsibility.</w:t>
      </w:r>
    </w:p>
    <w:p w14:paraId="74CB02CE" w14:textId="2BA5F265" w:rsidR="00872185" w:rsidRPr="00851ED7" w:rsidRDefault="00872185" w:rsidP="00103261">
      <w:r w:rsidRPr="00851ED7">
        <w:rPr>
          <w:b/>
        </w:rPr>
        <w:t xml:space="preserve">621-2.3 </w:t>
      </w:r>
      <w:r w:rsidR="00D05E92" w:rsidRPr="00851ED7">
        <w:rPr>
          <w:b/>
        </w:rPr>
        <w:t>Control strip</w:t>
      </w:r>
      <w:r w:rsidRPr="00851ED7">
        <w:rPr>
          <w:b/>
        </w:rPr>
        <w:t>.</w:t>
      </w:r>
      <w:r w:rsidRPr="00851ED7">
        <w:t xml:space="preserve"> Groove a </w:t>
      </w:r>
      <w:r w:rsidR="00D05E92" w:rsidRPr="00851ED7">
        <w:t>control strip</w:t>
      </w:r>
      <w:r w:rsidRPr="00851ED7">
        <w:t xml:space="preserve"> in an area of the pavement outside of the trafficked area, as approved by the </w:t>
      </w:r>
      <w:r w:rsidR="002D0F12" w:rsidRPr="00851ED7">
        <w:t>RPR</w:t>
      </w:r>
      <w:r w:rsidRPr="00851ED7">
        <w:t xml:space="preserve">. The area shall be </w:t>
      </w:r>
      <w:r w:rsidR="00385DE9" w:rsidRPr="00480C4E">
        <w:rPr>
          <w:b/>
        </w:rPr>
        <w:t>[</w:t>
      </w:r>
      <w:r w:rsidRPr="00851ED7">
        <w:rPr>
          <w:u w:val="single"/>
        </w:rPr>
        <w:t>      </w:t>
      </w:r>
      <w:r w:rsidR="00385DE9" w:rsidRPr="00480C4E">
        <w:rPr>
          <w:b/>
        </w:rPr>
        <w:t>]</w:t>
      </w:r>
      <w:r w:rsidRPr="00851ED7">
        <w:t xml:space="preserve"> feet (</w:t>
      </w:r>
      <w:r w:rsidR="00385DE9" w:rsidRPr="00480C4E">
        <w:rPr>
          <w:b/>
        </w:rPr>
        <w:t>[</w:t>
      </w:r>
      <w:r w:rsidRPr="00851ED7">
        <w:rPr>
          <w:u w:val="single"/>
        </w:rPr>
        <w:t>      </w:t>
      </w:r>
      <w:r w:rsidR="00385DE9" w:rsidRPr="00480C4E">
        <w:rPr>
          <w:b/>
        </w:rPr>
        <w:t>]</w:t>
      </w:r>
      <w:r w:rsidRPr="00851ED7">
        <w:t xml:space="preserve"> m) long by two lanes wide. Demonstrate the setup and alignment process, the grooving operation, and the waste slurry disposal.</w:t>
      </w:r>
    </w:p>
    <w:p w14:paraId="2B379FA2" w14:textId="77777777" w:rsidR="00872185" w:rsidRPr="00851ED7" w:rsidRDefault="00872185" w:rsidP="00103261">
      <w:r w:rsidRPr="00851ED7">
        <w:rPr>
          <w:b/>
        </w:rPr>
        <w:t>621-2.4 Existing pavements.</w:t>
      </w:r>
      <w:r w:rsidRPr="00851ED7">
        <w:t xml:space="preserve"> Bumps, depressed areas, bad or faulted joints, and badly cracked and/or spalled areas in the pavement shall not be grooved until such areas are adequately repaired or replaced.</w:t>
      </w:r>
    </w:p>
    <w:p w14:paraId="0FF3DB01" w14:textId="658553D7" w:rsidR="00872185" w:rsidRPr="00851ED7" w:rsidRDefault="00872185" w:rsidP="00103261">
      <w:r w:rsidRPr="00851ED7">
        <w:rPr>
          <w:b/>
        </w:rPr>
        <w:t xml:space="preserve">621-2.5 New pavements. </w:t>
      </w:r>
      <w:r w:rsidRPr="00851ED7">
        <w:t xml:space="preserve">New asphalt </w:t>
      </w:r>
      <w:r w:rsidR="009614BC" w:rsidRPr="00851ED7">
        <w:t xml:space="preserve">and Portland cement concrete </w:t>
      </w:r>
      <w:r w:rsidRPr="00851ED7">
        <w:t xml:space="preserve">pavements shall be allowed to cure for a minimum of 30 days before grooving, to allow the material to become stable enough to prevent closing of the grooves under normal use. </w:t>
      </w:r>
      <w:r w:rsidR="009614BC" w:rsidRPr="00851ED7">
        <w:t xml:space="preserve"> </w:t>
      </w:r>
      <w:r w:rsidR="004A54F5">
        <w:t xml:space="preserve">If it can be demonstrated that grooves are stable, and can be installed with no spalling, tearing or raveling of the groove edge, grooving may occur sooner that 30 days with approval of the RPR. </w:t>
      </w:r>
      <w:r w:rsidR="009614BC" w:rsidRPr="00851ED7">
        <w:t xml:space="preserve">All grade corrections must be completed prior to grooving.  </w:t>
      </w:r>
      <w:r w:rsidRPr="00851ED7">
        <w:t>Spalling along or tearing or raveling of the groove edges shall not be allowed.</w:t>
      </w:r>
    </w:p>
    <w:p w14:paraId="19255DFA" w14:textId="77777777" w:rsidR="00872185" w:rsidRPr="00851ED7" w:rsidRDefault="00872185" w:rsidP="008077B4">
      <w:pPr>
        <w:pStyle w:val="Engineernotetop"/>
      </w:pPr>
      <w:r w:rsidRPr="00851ED7">
        <w:t>************************************************************************************</w:t>
      </w:r>
    </w:p>
    <w:p w14:paraId="49930488" w14:textId="77777777" w:rsidR="00872185" w:rsidRPr="00851ED7" w:rsidRDefault="00872185" w:rsidP="008077B4">
      <w:pPr>
        <w:pStyle w:val="EngineerNoteskeepwithnext"/>
      </w:pPr>
      <w:r w:rsidRPr="00851ED7">
        <w:t>If it can be demonstrated that grooves are stable with no spalling along or tearing or raveling of the groove edges, then grooving sooner than 30 days can be specified.</w:t>
      </w:r>
    </w:p>
    <w:p w14:paraId="28219E8A" w14:textId="77777777" w:rsidR="00872185" w:rsidRPr="00851ED7" w:rsidRDefault="00872185" w:rsidP="008077B4">
      <w:pPr>
        <w:pStyle w:val="Engineernotebottom"/>
      </w:pPr>
      <w:r w:rsidRPr="00851ED7">
        <w:t>************************************************************************************</w:t>
      </w:r>
    </w:p>
    <w:p w14:paraId="2CCBD266" w14:textId="77777777" w:rsidR="00872185" w:rsidRPr="00851ED7" w:rsidRDefault="00872185" w:rsidP="00103261">
      <w:r w:rsidRPr="00851ED7">
        <w:rPr>
          <w:b/>
        </w:rPr>
        <w:t xml:space="preserve">621-2.6 Grooving machine.  </w:t>
      </w:r>
      <w:r w:rsidRPr="00851ED7">
        <w:t xml:space="preserve">Provide a grooving machine that is power driven, self-propelled, specifically designed and manufactured for pavement grooving, and has a self-contained and integrated continuous slurry vacuum system as the primary method for removing waste slurry. The grooving </w:t>
      </w:r>
      <w:r w:rsidRPr="00851ED7">
        <w:lastRenderedPageBreak/>
        <w:t>machine shall be equipped with diamond-saw cutting blades, and capable of making at least 18 inches (0.5 m) in width of multiple parallel grooves in one pass of the machine. Thickness of the cutting blades shall be capable of making the required width and depth of grooves in one pass of the machine. The cutting head shall not contain a mixture of new and worn blades or blades of unequal wear or diameter. Match the blade type and configuration with the hardness of the existing airfield pavement. The wheels on the grooving machine shall be of a design that will not scar or spall the pavement. Provide the machine with devices to control depth of groove and alignment.</w:t>
      </w:r>
    </w:p>
    <w:p w14:paraId="22536AB9" w14:textId="77777777" w:rsidR="00872185" w:rsidRPr="00851ED7" w:rsidRDefault="00872185" w:rsidP="00103261">
      <w:r w:rsidRPr="00851ED7">
        <w:rPr>
          <w:b/>
        </w:rPr>
        <w:t xml:space="preserve">621-2.7 Water supply.  </w:t>
      </w:r>
      <w:r w:rsidRPr="00851ED7">
        <w:t>Water for the grooving operation shall be provided by the Contractor.</w:t>
      </w:r>
    </w:p>
    <w:p w14:paraId="7532029C" w14:textId="7537D1AF" w:rsidR="00872185" w:rsidRPr="00851ED7" w:rsidRDefault="00872185" w:rsidP="00103261">
      <w:r w:rsidRPr="00851ED7">
        <w:rPr>
          <w:b/>
        </w:rPr>
        <w:t>621-2.8 Clean-up.</w:t>
      </w:r>
      <w:r w:rsidRPr="00851ED7">
        <w:t xml:space="preserve"> During and after installation of saw-cut grooves, the Contractor must remove from the pavement all debris, waste, and by-products generated by the operations to the satisfaction of the </w:t>
      </w:r>
      <w:r w:rsidR="002D0F12" w:rsidRPr="00851ED7">
        <w:t>RPR</w:t>
      </w:r>
      <w:r w:rsidRPr="00851ED7">
        <w:t xml:space="preserve">. Cleanup of waste material must be continuous during the grooving operation.  Flush debris produced by the machine to the edge of the grooved area or pick it up as it forms. The dust coating remaining shall be picked up or flushed to the edge of the area if the resultant accumulation is not detrimental to the vegetation or storm drainage system. Accomplish all flushing operations in a manner to prevent erosion on the shoulders or damage to vegetation. Waste material must be disposed of in an approved manner. Waste material must not be allowed to enter the airport storm sewer system. The Contractor must dispose of these wastes in strict compliance with all applicable state, local, and </w:t>
      </w:r>
      <w:r w:rsidR="002921B6" w:rsidRPr="00851ED7">
        <w:t>federal</w:t>
      </w:r>
      <w:r w:rsidRPr="00851ED7">
        <w:t xml:space="preserve"> environmental statutes and regulations</w:t>
      </w:r>
    </w:p>
    <w:p w14:paraId="1A9B1ED9" w14:textId="70D95456" w:rsidR="00872185" w:rsidRPr="00851ED7" w:rsidRDefault="00872185" w:rsidP="00103261">
      <w:r w:rsidRPr="00851ED7">
        <w:rPr>
          <w:b/>
        </w:rPr>
        <w:t>621-2.9 Repair of damaged pavement.</w:t>
      </w:r>
      <w:r w:rsidRPr="00851ED7">
        <w:t xml:space="preserve"> Grooving must be stopped and damaged pavement repaired at the Contractor’s expense when</w:t>
      </w:r>
      <w:r w:rsidR="002B03F4" w:rsidRPr="00851ED7">
        <w:t xml:space="preserve"> directed by the RPR.</w:t>
      </w:r>
    </w:p>
    <w:p w14:paraId="4BFB2E31" w14:textId="77777777" w:rsidR="00872185" w:rsidRPr="00851ED7" w:rsidRDefault="00385DE9" w:rsidP="00103261">
      <w:pPr>
        <w:rPr>
          <w:b/>
        </w:rPr>
      </w:pPr>
      <w:r w:rsidRPr="00480C4E">
        <w:rPr>
          <w:b/>
        </w:rPr>
        <w:t>[</w:t>
      </w:r>
      <w:r w:rsidR="00872185" w:rsidRPr="00480C4E">
        <w:rPr>
          <w:b/>
        </w:rPr>
        <w:t>   </w:t>
      </w:r>
      <w:r w:rsidR="00872185" w:rsidRPr="00851ED7">
        <w:rPr>
          <w:rStyle w:val="NormalCourierNew"/>
          <w:b/>
          <w:szCs w:val="22"/>
        </w:rPr>
        <w:t>621-2.10 Production rate.</w:t>
      </w:r>
      <w:r w:rsidR="00872185" w:rsidRPr="00851ED7">
        <w:rPr>
          <w:rStyle w:val="NormalCourierNew"/>
          <w:szCs w:val="22"/>
        </w:rPr>
        <w:t xml:space="preserve"> The Contractor must furnish sufficient equipment to groove</w:t>
      </w:r>
      <w:r w:rsidR="00872185" w:rsidRPr="00851ED7">
        <w:t xml:space="preserve"> </w:t>
      </w:r>
      <w:r w:rsidRPr="00480C4E">
        <w:rPr>
          <w:b/>
        </w:rPr>
        <w:t>[</w:t>
      </w:r>
      <w:r w:rsidR="00872185" w:rsidRPr="00480C4E">
        <w:rPr>
          <w:b/>
        </w:rPr>
        <w:t>   </w:t>
      </w:r>
      <w:r w:rsidR="00872185" w:rsidRPr="00851ED7">
        <w:rPr>
          <w:rStyle w:val="NormalCourierNew"/>
          <w:szCs w:val="22"/>
        </w:rPr>
        <w:t>square yards</w:t>
      </w:r>
      <w:r w:rsidR="00872185" w:rsidRPr="00480C4E">
        <w:rPr>
          <w:b/>
        </w:rPr>
        <w:t>   </w:t>
      </w:r>
      <w:r w:rsidRPr="00480C4E">
        <w:rPr>
          <w:b/>
        </w:rPr>
        <w:t>]</w:t>
      </w:r>
      <w:r w:rsidR="00872185" w:rsidRPr="00851ED7">
        <w:t xml:space="preserve"> </w:t>
      </w:r>
      <w:r w:rsidR="00872185" w:rsidRPr="00851ED7">
        <w:rPr>
          <w:rStyle w:val="NormalCourierNew"/>
          <w:szCs w:val="22"/>
        </w:rPr>
        <w:t>of pavement</w:t>
      </w:r>
      <w:r w:rsidR="00872185" w:rsidRPr="00851ED7">
        <w:t xml:space="preserve"> </w:t>
      </w:r>
      <w:r w:rsidRPr="00480C4E">
        <w:rPr>
          <w:b/>
        </w:rPr>
        <w:t>[</w:t>
      </w:r>
      <w:r w:rsidR="00872185" w:rsidRPr="00480C4E">
        <w:rPr>
          <w:b/>
        </w:rPr>
        <w:t>   </w:t>
      </w:r>
      <w:r w:rsidR="00872185" w:rsidRPr="00851ED7">
        <w:rPr>
          <w:rStyle w:val="NormalCourierNew"/>
          <w:szCs w:val="22"/>
        </w:rPr>
        <w:t>per hour</w:t>
      </w:r>
      <w:r w:rsidR="00872185" w:rsidRPr="00480C4E">
        <w:rPr>
          <w:b/>
        </w:rPr>
        <w:t>   </w:t>
      </w:r>
      <w:r w:rsidRPr="00480C4E">
        <w:rPr>
          <w:b/>
        </w:rPr>
        <w:t>]</w:t>
      </w:r>
      <w:r w:rsidR="00872185" w:rsidRPr="00851ED7">
        <w:rPr>
          <w:b/>
        </w:rPr>
        <w:t xml:space="preserve"> </w:t>
      </w:r>
      <w:r w:rsidRPr="00480C4E">
        <w:rPr>
          <w:b/>
        </w:rPr>
        <w:t>[</w:t>
      </w:r>
      <w:r w:rsidR="00872185" w:rsidRPr="00480C4E">
        <w:rPr>
          <w:b/>
        </w:rPr>
        <w:t>   </w:t>
      </w:r>
      <w:r w:rsidR="00872185" w:rsidRPr="00851ED7">
        <w:rPr>
          <w:rStyle w:val="NormalCourierNew"/>
          <w:szCs w:val="22"/>
        </w:rPr>
        <w:t>per day</w:t>
      </w:r>
      <w:r w:rsidR="00872185" w:rsidRPr="00480C4E">
        <w:rPr>
          <w:b/>
        </w:rPr>
        <w:t>   </w:t>
      </w:r>
      <w:r w:rsidRPr="00480C4E">
        <w:rPr>
          <w:b/>
        </w:rPr>
        <w:t>]</w:t>
      </w:r>
      <w:r w:rsidR="00872185" w:rsidRPr="00851ED7">
        <w:rPr>
          <w:b/>
        </w:rPr>
        <w:t>.</w:t>
      </w:r>
      <w:r w:rsidR="00872185" w:rsidRPr="00480C4E">
        <w:rPr>
          <w:b/>
        </w:rPr>
        <w:t>   </w:t>
      </w:r>
      <w:r w:rsidRPr="00480C4E">
        <w:rPr>
          <w:b/>
        </w:rPr>
        <w:t>]</w:t>
      </w:r>
    </w:p>
    <w:p w14:paraId="7E27F2F3" w14:textId="77777777" w:rsidR="00872185" w:rsidRPr="00851ED7" w:rsidRDefault="00872185" w:rsidP="008077B4">
      <w:pPr>
        <w:pStyle w:val="Engineernotetop"/>
      </w:pPr>
      <w:r w:rsidRPr="00851ED7">
        <w:t>************************************************************************************</w:t>
      </w:r>
    </w:p>
    <w:p w14:paraId="5DA05CB8" w14:textId="77777777" w:rsidR="00872185" w:rsidRPr="00851ED7" w:rsidRDefault="00872185" w:rsidP="008077B4">
      <w:pPr>
        <w:pStyle w:val="EngineerNoteskeepwithnext"/>
      </w:pPr>
      <w:r w:rsidRPr="00851ED7">
        <w:t>The Engineer may wish to specify a production rate depending on schedule. Delete paragraph if not used.</w:t>
      </w:r>
    </w:p>
    <w:p w14:paraId="6C11F634" w14:textId="77777777" w:rsidR="00872185" w:rsidRPr="00851ED7" w:rsidRDefault="00872185" w:rsidP="008077B4">
      <w:pPr>
        <w:pStyle w:val="Engineernotebottom"/>
      </w:pPr>
      <w:r w:rsidRPr="00851ED7">
        <w:t>************************************************************************************</w:t>
      </w:r>
    </w:p>
    <w:p w14:paraId="081F104C" w14:textId="77777777" w:rsidR="00872185" w:rsidRPr="00851ED7" w:rsidRDefault="00872185" w:rsidP="00103261">
      <w:pPr>
        <w:pStyle w:val="CenteredboldKWN"/>
      </w:pPr>
      <w:r w:rsidRPr="00851ED7">
        <w:t>ACCEPTANCE</w:t>
      </w:r>
    </w:p>
    <w:p w14:paraId="2AC0DA33" w14:textId="5C8547F9" w:rsidR="00872185" w:rsidRPr="00851ED7" w:rsidRDefault="00872185" w:rsidP="00103261">
      <w:r w:rsidRPr="00851ED7">
        <w:rPr>
          <w:b/>
        </w:rPr>
        <w:t>621-3.1 Acceptance testing.</w:t>
      </w:r>
      <w:r w:rsidRPr="00851ED7">
        <w:t xml:space="preserve"> Grooves will be accepted based on results of zone testing. All acceptance testing necessary to determine conformance with the groove tolerances specified will be performed by the </w:t>
      </w:r>
      <w:r w:rsidR="002D0F12" w:rsidRPr="00851ED7">
        <w:t>RPR</w:t>
      </w:r>
      <w:r w:rsidRPr="00851ED7">
        <w:t>.</w:t>
      </w:r>
    </w:p>
    <w:p w14:paraId="437F9EE8" w14:textId="77777777" w:rsidR="00872185" w:rsidRPr="00851ED7" w:rsidRDefault="00872185" w:rsidP="00103261">
      <w:r w:rsidRPr="00851ED7">
        <w:t>Instruments for measuring groove width and depth must have a range of at least 0.5 inch (12 mm) and a resolution of at least 0.005 inch (0.13 mm). Gauge blocks or gauges machined to standard grooves width, depth, and spacing may be used.</w:t>
      </w:r>
    </w:p>
    <w:p w14:paraId="120015F5" w14:textId="77777777" w:rsidR="00872185" w:rsidRPr="00851ED7" w:rsidRDefault="00872185" w:rsidP="00103261">
      <w:r w:rsidRPr="00851ED7">
        <w:t>Instruments for measuring center-to-center spacing must have a range of at least 3 inches (8 cm) and a resolution of at least 0.02 inch (0.5 mm).</w:t>
      </w:r>
    </w:p>
    <w:p w14:paraId="28570C28" w14:textId="0027087B" w:rsidR="00872185" w:rsidRPr="00851ED7" w:rsidRDefault="00872185" w:rsidP="00103261">
      <w:r w:rsidRPr="00851ED7">
        <w:t xml:space="preserve">The </w:t>
      </w:r>
      <w:r w:rsidR="002D0F12" w:rsidRPr="00851ED7">
        <w:t>RPR</w:t>
      </w:r>
      <w:r w:rsidRPr="00851ED7">
        <w:t xml:space="preserve"> will measure grooves in five zones across the pavement width. Measurements will be made at least three times during each day’s production. Measurements in all zones will be made for each cutting head on each piece of grooving equipment used for each day’s production.</w:t>
      </w:r>
    </w:p>
    <w:p w14:paraId="2E7A1E31" w14:textId="77777777" w:rsidR="00872185" w:rsidRPr="00851ED7" w:rsidRDefault="00872185" w:rsidP="00103261">
      <w:pPr>
        <w:keepNext/>
      </w:pPr>
      <w:r w:rsidRPr="00851ED7">
        <w:lastRenderedPageBreak/>
        <w:t>The five zones are as follows:</w:t>
      </w:r>
    </w:p>
    <w:p w14:paraId="1DE51877" w14:textId="77777777" w:rsidR="00872185" w:rsidRPr="00851ED7" w:rsidRDefault="00872185" w:rsidP="00103261">
      <w:pPr>
        <w:pStyle w:val="TableText0"/>
        <w:keepNext/>
        <w:tabs>
          <w:tab w:val="clear" w:pos="720"/>
          <w:tab w:val="clear" w:pos="1440"/>
          <w:tab w:val="clear" w:pos="2160"/>
          <w:tab w:val="left" w:pos="1476"/>
        </w:tabs>
        <w:ind w:left="468"/>
        <w:jc w:val="left"/>
        <w:rPr>
          <w:szCs w:val="22"/>
        </w:rPr>
      </w:pPr>
      <w:r w:rsidRPr="00851ED7">
        <w:rPr>
          <w:szCs w:val="22"/>
        </w:rPr>
        <w:t>Zone 1</w:t>
      </w:r>
      <w:r w:rsidRPr="00851ED7">
        <w:rPr>
          <w:b/>
          <w:szCs w:val="22"/>
        </w:rPr>
        <w:tab/>
      </w:r>
      <w:r w:rsidRPr="00851ED7">
        <w:rPr>
          <w:szCs w:val="22"/>
        </w:rPr>
        <w:t>Centerline to 5 feet (1.5 m) left or right of the centerline.</w:t>
      </w:r>
    </w:p>
    <w:p w14:paraId="78E85ED3" w14:textId="77777777" w:rsidR="00872185" w:rsidRPr="00851ED7" w:rsidRDefault="00872185" w:rsidP="00103261">
      <w:pPr>
        <w:pStyle w:val="TableText0"/>
        <w:keepNext/>
        <w:tabs>
          <w:tab w:val="clear" w:pos="720"/>
          <w:tab w:val="clear" w:pos="1440"/>
          <w:tab w:val="clear" w:pos="2160"/>
          <w:tab w:val="left" w:pos="1476"/>
        </w:tabs>
        <w:ind w:left="468"/>
        <w:jc w:val="left"/>
        <w:rPr>
          <w:szCs w:val="22"/>
        </w:rPr>
      </w:pPr>
      <w:r w:rsidRPr="00851ED7">
        <w:rPr>
          <w:szCs w:val="22"/>
        </w:rPr>
        <w:t>Zone 2</w:t>
      </w:r>
      <w:r w:rsidRPr="00851ED7">
        <w:rPr>
          <w:b/>
          <w:szCs w:val="22"/>
        </w:rPr>
        <w:tab/>
      </w:r>
      <w:r w:rsidRPr="00851ED7">
        <w:rPr>
          <w:szCs w:val="22"/>
        </w:rPr>
        <w:t>5 feet (1.5 m) to 25 feet (7.5 m) left of the centerline.</w:t>
      </w:r>
    </w:p>
    <w:p w14:paraId="058ABD71" w14:textId="77777777" w:rsidR="00872185" w:rsidRPr="00851ED7" w:rsidRDefault="00872185" w:rsidP="00103261">
      <w:pPr>
        <w:pStyle w:val="TableText0"/>
        <w:keepNext/>
        <w:tabs>
          <w:tab w:val="clear" w:pos="720"/>
          <w:tab w:val="clear" w:pos="1440"/>
          <w:tab w:val="clear" w:pos="2160"/>
          <w:tab w:val="left" w:pos="1476"/>
        </w:tabs>
        <w:ind w:left="468"/>
        <w:jc w:val="left"/>
        <w:rPr>
          <w:szCs w:val="22"/>
        </w:rPr>
      </w:pPr>
      <w:r w:rsidRPr="00851ED7">
        <w:rPr>
          <w:szCs w:val="22"/>
        </w:rPr>
        <w:t>Zone 3</w:t>
      </w:r>
      <w:r w:rsidRPr="00851ED7">
        <w:rPr>
          <w:b/>
          <w:szCs w:val="22"/>
        </w:rPr>
        <w:tab/>
      </w:r>
      <w:r w:rsidRPr="00851ED7">
        <w:rPr>
          <w:szCs w:val="22"/>
        </w:rPr>
        <w:t>5 feet (1.5 m) 25 feet (7.5 m) right of the centerline.</w:t>
      </w:r>
    </w:p>
    <w:p w14:paraId="36924409" w14:textId="77777777" w:rsidR="00872185" w:rsidRPr="00851ED7" w:rsidRDefault="00872185" w:rsidP="00103261">
      <w:pPr>
        <w:pStyle w:val="TableText0"/>
        <w:keepNext/>
        <w:tabs>
          <w:tab w:val="clear" w:pos="720"/>
          <w:tab w:val="clear" w:pos="1440"/>
          <w:tab w:val="clear" w:pos="2160"/>
          <w:tab w:val="left" w:pos="1476"/>
        </w:tabs>
        <w:ind w:left="468"/>
        <w:jc w:val="left"/>
        <w:rPr>
          <w:szCs w:val="22"/>
        </w:rPr>
      </w:pPr>
      <w:r w:rsidRPr="00851ED7">
        <w:rPr>
          <w:szCs w:val="22"/>
        </w:rPr>
        <w:t>Zone 4</w:t>
      </w:r>
      <w:r w:rsidRPr="00851ED7">
        <w:rPr>
          <w:b/>
          <w:szCs w:val="22"/>
        </w:rPr>
        <w:tab/>
      </w:r>
      <w:r w:rsidRPr="00851ED7">
        <w:rPr>
          <w:szCs w:val="22"/>
        </w:rPr>
        <w:t>25 feet (7.5 m) to edge of grooving left of the centerline.</w:t>
      </w:r>
    </w:p>
    <w:p w14:paraId="2448D8A6" w14:textId="77777777" w:rsidR="00872185" w:rsidRPr="00851ED7" w:rsidRDefault="00872185" w:rsidP="00103261">
      <w:pPr>
        <w:pStyle w:val="TableText0"/>
        <w:tabs>
          <w:tab w:val="clear" w:pos="720"/>
          <w:tab w:val="clear" w:pos="1440"/>
          <w:tab w:val="clear" w:pos="2160"/>
          <w:tab w:val="left" w:pos="1476"/>
        </w:tabs>
        <w:ind w:left="468"/>
        <w:jc w:val="left"/>
        <w:rPr>
          <w:szCs w:val="22"/>
        </w:rPr>
      </w:pPr>
      <w:r w:rsidRPr="00851ED7">
        <w:rPr>
          <w:szCs w:val="22"/>
        </w:rPr>
        <w:t>Zone 5</w:t>
      </w:r>
      <w:r w:rsidRPr="00851ED7">
        <w:rPr>
          <w:b/>
          <w:szCs w:val="22"/>
        </w:rPr>
        <w:tab/>
      </w:r>
      <w:r w:rsidRPr="00851ED7">
        <w:rPr>
          <w:szCs w:val="22"/>
        </w:rPr>
        <w:t>25 feet (7.5 m) to edge of grooving right of the centerline.</w:t>
      </w:r>
    </w:p>
    <w:p w14:paraId="19AC27CE" w14:textId="77777777" w:rsidR="00872185" w:rsidRPr="00851ED7" w:rsidRDefault="00872185" w:rsidP="00103261">
      <w:pPr>
        <w:spacing w:before="240"/>
      </w:pPr>
      <w:r w:rsidRPr="00851ED7">
        <w:t>At a random location within each zone, five consecutive grooves sawed by each cutting head on each piece of grooving equipment will be measured for width, depth, and spacing. The five consecutive measurements must be located about the middle blade of each cutting head ±4 inches (100 mm). Measurements will be made along a line perpendicular to the grooves.</w:t>
      </w:r>
    </w:p>
    <w:p w14:paraId="7C7FD8F5" w14:textId="77777777" w:rsidR="00872185" w:rsidRPr="00851ED7" w:rsidRDefault="00872185" w:rsidP="00C62601">
      <w:pPr>
        <w:pStyle w:val="ListParagraph"/>
        <w:numPr>
          <w:ilvl w:val="0"/>
          <w:numId w:val="241"/>
        </w:numPr>
      </w:pPr>
      <w:r w:rsidRPr="00851ED7">
        <w:t>Width or depth measurements less than 0.170 inch (4 mm) shall be considered less than 3/16 inch (5 mm).</w:t>
      </w:r>
    </w:p>
    <w:p w14:paraId="4FB32803" w14:textId="77777777" w:rsidR="00872185" w:rsidRPr="00851ED7" w:rsidRDefault="00872185" w:rsidP="00C62601">
      <w:pPr>
        <w:pStyle w:val="ListParagraph"/>
        <w:numPr>
          <w:ilvl w:val="0"/>
          <w:numId w:val="241"/>
        </w:numPr>
      </w:pPr>
      <w:r w:rsidRPr="00851ED7">
        <w:t>Width or depth measurements more than 0.330 inch (8 mm) shall be considered more than 5/16 inch (8 mm).</w:t>
      </w:r>
    </w:p>
    <w:p w14:paraId="2712E26B" w14:textId="77777777" w:rsidR="00872185" w:rsidRPr="00851ED7" w:rsidRDefault="00872185" w:rsidP="00C62601">
      <w:pPr>
        <w:pStyle w:val="ListParagraph"/>
        <w:numPr>
          <w:ilvl w:val="0"/>
          <w:numId w:val="241"/>
        </w:numPr>
      </w:pPr>
      <w:r w:rsidRPr="00851ED7">
        <w:t>Width or depth measurements more than 0.235 inch (6 mm) shall be considered more than 1/4 inch (6 mm).</w:t>
      </w:r>
    </w:p>
    <w:p w14:paraId="1A84E8DB" w14:textId="77777777" w:rsidR="00872185" w:rsidRPr="00851ED7" w:rsidRDefault="00872185" w:rsidP="00103261">
      <w:r w:rsidRPr="00851ED7">
        <w:t>Production must be adjusted when more than one groove on a cutting head fails to meet the standard depth, width, or spacing in more than one zone.</w:t>
      </w:r>
    </w:p>
    <w:p w14:paraId="77E5E60F" w14:textId="77777777" w:rsidR="00872185" w:rsidRPr="00851ED7" w:rsidRDefault="00872185" w:rsidP="00103261">
      <w:pPr>
        <w:pStyle w:val="CenteredboldKWN"/>
      </w:pPr>
      <w:r w:rsidRPr="00851ED7">
        <w:t>Method of MEASUREMENT</w:t>
      </w:r>
    </w:p>
    <w:p w14:paraId="49B7B8BF" w14:textId="7DA2258E" w:rsidR="00872185" w:rsidRPr="00851ED7" w:rsidRDefault="00872185" w:rsidP="00103261">
      <w:r w:rsidRPr="00851ED7">
        <w:rPr>
          <w:b/>
        </w:rPr>
        <w:t>621-4.1</w:t>
      </w:r>
      <w:r w:rsidRPr="00851ED7">
        <w:t xml:space="preserve"> The quantity of grooving to be paid for shall be the number of square yards (square meters) of grooving performed in accordance with the specifications and accepted by the </w:t>
      </w:r>
      <w:r w:rsidR="002D0F12" w:rsidRPr="00851ED7">
        <w:t>RPR</w:t>
      </w:r>
      <w:r w:rsidRPr="00851ED7">
        <w:t xml:space="preserve"> per paragraph 621-3.1.</w:t>
      </w:r>
    </w:p>
    <w:p w14:paraId="2837556C" w14:textId="77777777" w:rsidR="00872185" w:rsidRPr="00851ED7" w:rsidRDefault="00872185" w:rsidP="00103261">
      <w:pPr>
        <w:pStyle w:val="CenteredboldKWN"/>
      </w:pPr>
      <w:r w:rsidRPr="00851ED7">
        <w:t>Basis of PAYMENT</w:t>
      </w:r>
    </w:p>
    <w:p w14:paraId="6DD4E87F" w14:textId="77777777" w:rsidR="00872185" w:rsidRPr="00851ED7" w:rsidRDefault="00872185" w:rsidP="00103261">
      <w:r w:rsidRPr="00851ED7">
        <w:rPr>
          <w:b/>
        </w:rPr>
        <w:t xml:space="preserve">621-5.1 Payment for saw-cut grooving. </w:t>
      </w:r>
      <w:r w:rsidRPr="00851ED7">
        <w:t>Payment for saw-cut grooving will be made at the contract unit price per square yard (square meter) for saw-cut grooving. This price shall be full compensation for furnishing all materials, and for all preparation, delivering, and application of these materials, and for all labor, equipment, tools, and incidentals necessary to complete the item.</w:t>
      </w:r>
    </w:p>
    <w:p w14:paraId="1BE84F4B" w14:textId="77777777" w:rsidR="00872185" w:rsidRPr="00851ED7" w:rsidRDefault="00872185" w:rsidP="00103261">
      <w:pPr>
        <w:pStyle w:val="NormalKWN"/>
      </w:pPr>
      <w:r w:rsidRPr="00851ED7">
        <w:t>Payment will be made under:</w:t>
      </w:r>
    </w:p>
    <w:p w14:paraId="3A36AD2A" w14:textId="77777777" w:rsidR="00872185" w:rsidRPr="00851ED7" w:rsidRDefault="00872185" w:rsidP="00103261">
      <w:pPr>
        <w:pStyle w:val="itemsandstandards"/>
      </w:pPr>
      <w:r w:rsidRPr="00851ED7">
        <w:t>Item P-621-5.1</w:t>
      </w:r>
      <w:r w:rsidRPr="00851ED7">
        <w:tab/>
        <w:t>Grooving, unit price per square yard (square meter)</w:t>
      </w:r>
    </w:p>
    <w:p w14:paraId="5E9DF195" w14:textId="77777777" w:rsidR="00872185" w:rsidRPr="00851ED7" w:rsidRDefault="00872185" w:rsidP="00103261">
      <w:pPr>
        <w:pStyle w:val="CenteredboldKWN"/>
      </w:pPr>
      <w:r w:rsidRPr="00851ED7">
        <w:t>References</w:t>
      </w:r>
    </w:p>
    <w:p w14:paraId="6C49CC59" w14:textId="77777777" w:rsidR="00872185" w:rsidRPr="00851ED7" w:rsidRDefault="00872185" w:rsidP="00103261">
      <w:r w:rsidRPr="00851ED7">
        <w:t>The publications listed below form a part of this specification to the extent referenced. The publications are referred to within the text by the basic designation only.</w:t>
      </w:r>
    </w:p>
    <w:p w14:paraId="66316FC3" w14:textId="77777777" w:rsidR="00872185" w:rsidRPr="00851ED7" w:rsidRDefault="00872185" w:rsidP="00103261">
      <w:pPr>
        <w:pStyle w:val="NormalKWN"/>
      </w:pPr>
      <w:r w:rsidRPr="00851ED7">
        <w:t>Advisory Circulars (AC)</w:t>
      </w:r>
    </w:p>
    <w:p w14:paraId="11996861" w14:textId="77777777" w:rsidR="00872185" w:rsidRPr="00851ED7" w:rsidRDefault="00872185" w:rsidP="00103261">
      <w:pPr>
        <w:pStyle w:val="itemsandstandards"/>
      </w:pPr>
      <w:r w:rsidRPr="00851ED7">
        <w:t>AC 150/5320-12</w:t>
      </w:r>
      <w:r w:rsidRPr="00851ED7">
        <w:tab/>
      </w:r>
      <w:hyperlink r:id="rId201" w:history="1">
        <w:r w:rsidRPr="00851ED7">
          <w:rPr>
            <w:rStyle w:val="Hyperlink"/>
            <w:u w:val="none"/>
          </w:rPr>
          <w:t>Measurement, Construction, and Maintenance of Skid Resistant Airport Pavement Surfaces</w:t>
        </w:r>
      </w:hyperlink>
    </w:p>
    <w:p w14:paraId="4546113A" w14:textId="77777777" w:rsidR="00872185" w:rsidRPr="00851ED7" w:rsidRDefault="00872185" w:rsidP="002D6CE9">
      <w:pPr>
        <w:pStyle w:val="CenteredBoldedEndofSection"/>
      </w:pPr>
      <w:r w:rsidRPr="00851ED7">
        <w:t>END OF ITEM P-621</w:t>
      </w:r>
    </w:p>
    <w:p w14:paraId="2C0FBC8E" w14:textId="77777777" w:rsidR="00872185" w:rsidRPr="00851ED7" w:rsidRDefault="00872185" w:rsidP="00103261">
      <w:pPr>
        <w:pStyle w:val="Blankline"/>
        <w:rPr>
          <w:color w:val="auto"/>
        </w:rPr>
        <w:sectPr w:rsidR="00872185" w:rsidRPr="00851ED7" w:rsidSect="009611F5">
          <w:footerReference w:type="default" r:id="rId202"/>
          <w:pgSz w:w="12240" w:h="15840" w:code="1"/>
          <w:pgMar w:top="1440" w:right="1440" w:bottom="1440" w:left="1440" w:header="720" w:footer="720" w:gutter="0"/>
          <w:cols w:space="720"/>
          <w:noEndnote/>
          <w:docGrid w:linePitch="360"/>
        </w:sectPr>
      </w:pPr>
    </w:p>
    <w:p w14:paraId="72C16F4C" w14:textId="7F564B52" w:rsidR="00FA38F4" w:rsidRPr="00851ED7" w:rsidRDefault="00FA38F4">
      <w:pPr>
        <w:pStyle w:val="HeadingPart"/>
      </w:pPr>
      <w:bookmarkStart w:id="573" w:name="_Toc533170117"/>
      <w:r w:rsidRPr="00851ED7">
        <w:lastRenderedPageBreak/>
        <w:t xml:space="preserve">Part </w:t>
      </w:r>
      <w:r w:rsidR="001B4CD1" w:rsidRPr="00851ED7">
        <w:t>10</w:t>
      </w:r>
      <w:r w:rsidR="00A86742" w:rsidRPr="00851ED7">
        <w:t xml:space="preserve"> </w:t>
      </w:r>
      <w:r w:rsidRPr="00851ED7">
        <w:t>– Fencing</w:t>
      </w:r>
      <w:bookmarkEnd w:id="508"/>
      <w:bookmarkEnd w:id="573"/>
    </w:p>
    <w:p w14:paraId="01D79D0A" w14:textId="77777777" w:rsidR="00FA38F4" w:rsidRPr="00851ED7" w:rsidRDefault="00FA38F4" w:rsidP="00103261">
      <w:pPr>
        <w:pStyle w:val="Heading2"/>
      </w:pPr>
      <w:bookmarkStart w:id="574" w:name="_ITEM_F-160_"/>
      <w:bookmarkStart w:id="575" w:name="_Toc95557451"/>
      <w:bookmarkStart w:id="576" w:name="_Ref296945957"/>
      <w:bookmarkStart w:id="577" w:name="_Ref296945973"/>
      <w:bookmarkStart w:id="578" w:name="_Ref301943566"/>
      <w:bookmarkStart w:id="579" w:name="_Ref301943574"/>
      <w:bookmarkStart w:id="580" w:name="_Toc306359511"/>
      <w:bookmarkStart w:id="581" w:name="_Toc533170118"/>
      <w:bookmarkEnd w:id="574"/>
      <w:r w:rsidRPr="00851ED7">
        <w:t xml:space="preserve">Item F-160 Wire Fence </w:t>
      </w:r>
      <w:r w:rsidR="00535E52" w:rsidRPr="00851ED7">
        <w:t>with</w:t>
      </w:r>
      <w:r w:rsidRPr="00851ED7">
        <w:t xml:space="preserve"> Wood Posts</w:t>
      </w:r>
      <w:bookmarkEnd w:id="575"/>
      <w:bookmarkEnd w:id="576"/>
      <w:bookmarkEnd w:id="577"/>
      <w:r w:rsidRPr="00851ED7">
        <w:t xml:space="preserve"> (Class A and B Fences)</w:t>
      </w:r>
      <w:bookmarkEnd w:id="578"/>
      <w:bookmarkEnd w:id="579"/>
      <w:bookmarkEnd w:id="580"/>
      <w:bookmarkEnd w:id="581"/>
    </w:p>
    <w:p w14:paraId="47B047CC" w14:textId="77777777" w:rsidR="00FA38F4" w:rsidRPr="00851ED7" w:rsidRDefault="00FA38F4" w:rsidP="00103261">
      <w:pPr>
        <w:pStyle w:val="CenteredboldKWN"/>
      </w:pPr>
      <w:r w:rsidRPr="00851ED7">
        <w:t>DESCRIPTION</w:t>
      </w:r>
    </w:p>
    <w:p w14:paraId="50BF3BAC" w14:textId="77777777" w:rsidR="00C60CE2" w:rsidRPr="00851ED7" w:rsidRDefault="00C60CE2" w:rsidP="008077B4">
      <w:pPr>
        <w:pStyle w:val="Engineernotetop"/>
      </w:pPr>
      <w:r w:rsidRPr="00851ED7">
        <w:t>************************************************************************************</w:t>
      </w:r>
    </w:p>
    <w:p w14:paraId="536108CE" w14:textId="77777777" w:rsidR="00C30D6D" w:rsidRPr="00851ED7" w:rsidRDefault="00C30D6D" w:rsidP="008077B4">
      <w:pPr>
        <w:pStyle w:val="EngineerNotes"/>
      </w:pPr>
      <w:r w:rsidRPr="00851ED7">
        <w:t>This specification may be edited as necessary to match the approved wildlife</w:t>
      </w:r>
      <w:r w:rsidR="00B91943" w:rsidRPr="00851ED7">
        <w:t xml:space="preserve"> hazard assessment</w:t>
      </w:r>
      <w:r w:rsidRPr="00851ED7">
        <w:t xml:space="preserve"> and /or security plan.  Security fencing is intended to slow the access of pedestrians and vehicles onto an airport as outlined in a 1542 Security Plan.  See AIP Handbook FAA Order 5300.38 for guidance on eligibility of federal funds for fencing. </w:t>
      </w:r>
    </w:p>
    <w:p w14:paraId="4C9BA013" w14:textId="77777777" w:rsidR="00C30D6D" w:rsidRPr="00851ED7" w:rsidRDefault="00C30D6D" w:rsidP="008077B4">
      <w:pPr>
        <w:pStyle w:val="EngineerNotes"/>
      </w:pPr>
      <w:r w:rsidRPr="00851ED7">
        <w:t xml:space="preserve">Prior to specifying fencing material on a federally funded project the type and nature of fencing will depend upon what purpose the fence is intended for.  Perimeter fencing is typically used to designate the boundary of property, typically this is woven wire or barb wire type fencing.  Wildlife fencing is to impede the entry of wildlife onto an airport is as outlined in a Wildlife Hazard Assessment Plan.  </w:t>
      </w:r>
    </w:p>
    <w:p w14:paraId="31851E95" w14:textId="73486CAF" w:rsidR="00E400E7" w:rsidRPr="00851ED7" w:rsidRDefault="00C30D6D" w:rsidP="008077B4">
      <w:pPr>
        <w:pStyle w:val="EngineerNoteskeepwithnext"/>
      </w:pPr>
      <w:r w:rsidRPr="00851ED7">
        <w:t>All steel and manufactured goods provided for this item must meet the Buy American provisions contained in this</w:t>
      </w:r>
      <w:r w:rsidRPr="00851ED7">
        <w:tab/>
        <w:t>contract.</w:t>
      </w:r>
    </w:p>
    <w:p w14:paraId="5AF3055B" w14:textId="77777777" w:rsidR="00C60CE2" w:rsidRPr="00851ED7" w:rsidRDefault="00C60CE2" w:rsidP="008077B4">
      <w:pPr>
        <w:pStyle w:val="Engineernotebottom"/>
      </w:pPr>
      <w:r w:rsidRPr="00851ED7">
        <w:t>************************************************************************************</w:t>
      </w:r>
    </w:p>
    <w:p w14:paraId="38215BFC" w14:textId="3C7E7DF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160-1.1</w:t>
      </w:r>
      <w:r w:rsidRPr="00851ED7">
        <w:t xml:space="preserve"> This item covers the requirements for furnishing materials and constructing new wire fences and gates with wood posts in accordance with the details included herein and as shown on the plans. The class of fence to be erected shall be either Class A, woven wire fencing topped by two strands of barbed wire, or Class B, four strands of barbed wire, as indicated on the plans</w:t>
      </w:r>
      <w:r w:rsidR="006625C7" w:rsidRPr="00851ED7">
        <w:t>.</w:t>
      </w:r>
      <w:r w:rsidRPr="00851ED7">
        <w:t xml:space="preserve"> </w:t>
      </w:r>
    </w:p>
    <w:p w14:paraId="72D2A9E9" w14:textId="77777777" w:rsidR="00FA38F4" w:rsidRPr="00851ED7" w:rsidRDefault="00FA38F4" w:rsidP="00103261">
      <w:pPr>
        <w:pStyle w:val="CenteredboldKWN"/>
      </w:pPr>
      <w:r w:rsidRPr="00851ED7">
        <w:t>MATERIALS</w:t>
      </w:r>
    </w:p>
    <w:p w14:paraId="16CD47E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160-2.1 Wire.</w:t>
      </w:r>
    </w:p>
    <w:p w14:paraId="5C4C5749" w14:textId="77777777" w:rsidR="00FA38F4" w:rsidRPr="00851ED7" w:rsidRDefault="00FA38F4" w:rsidP="00103261">
      <w:pPr>
        <w:pStyle w:val="Indent"/>
      </w:pPr>
      <w:r w:rsidRPr="00851ED7">
        <w:rPr>
          <w:b/>
        </w:rPr>
        <w:t>a. Woven wire (zinc-coated).</w:t>
      </w:r>
      <w:r w:rsidRPr="00851ED7">
        <w:t xml:space="preserve"> The woven wire fence shall be 7-bar, 26</w:t>
      </w:r>
      <w:r w:rsidR="00535E52" w:rsidRPr="00851ED7">
        <w:t>-</w:t>
      </w:r>
      <w:r w:rsidRPr="00851ED7">
        <w:t>inch (66 cm) field fence with top and bottom wires No. 10 gauge, and filler and stay wires No. 12</w:t>
      </w:r>
      <w:r w:rsidR="00741F41" w:rsidRPr="00851ED7">
        <w:t>-</w:t>
      </w:r>
      <w:r w:rsidRPr="00851ED7">
        <w:t>1/2 gauge. Stay wires shall be spaced 6 inches (150 mm) apart. All wires shall be smooth galvanized steel wire, conforming to ASTM A116. All wires shall be twice-dipped and shall be spaced as shown on the plans.</w:t>
      </w:r>
    </w:p>
    <w:p w14:paraId="77BD7AB6" w14:textId="77777777" w:rsidR="00FA38F4" w:rsidRPr="00851ED7" w:rsidRDefault="00FA38F4" w:rsidP="00103261">
      <w:pPr>
        <w:pStyle w:val="Indent"/>
      </w:pPr>
      <w:r w:rsidRPr="00851ED7">
        <w:rPr>
          <w:b/>
        </w:rPr>
        <w:t>b. Barbed wire (zinc-coated).</w:t>
      </w:r>
      <w:r w:rsidRPr="00851ED7">
        <w:t xml:space="preserve"> Zinc-coated barbed wire shall be 2-strand twisted No. 12-1/2 gauge galvanized steel wire with 4-point barbs of No. 14 gauge galvanized steel wire. All wire shall conform to </w:t>
      </w:r>
      <w:r w:rsidR="00392F2A" w:rsidRPr="00851ED7">
        <w:t>ASTM A</w:t>
      </w:r>
      <w:r w:rsidRPr="00851ED7">
        <w:t>121, Type A. The barbs shall be spaced approximately 5 inches (125 mm) apart.</w:t>
      </w:r>
    </w:p>
    <w:p w14:paraId="3B19873D" w14:textId="77777777" w:rsidR="00FA38F4" w:rsidRPr="00851ED7" w:rsidRDefault="00FA38F4" w:rsidP="00103261">
      <w:pPr>
        <w:pStyle w:val="Indent"/>
      </w:pPr>
      <w:r w:rsidRPr="00851ED7">
        <w:rPr>
          <w:b/>
        </w:rPr>
        <w:t>c. Barbed wire (copper-covered).</w:t>
      </w:r>
      <w:r w:rsidRPr="00851ED7">
        <w:t xml:space="preserve"> Copper-covered steel barbed wire shall conform to </w:t>
      </w:r>
      <w:r w:rsidR="00392F2A" w:rsidRPr="00851ED7">
        <w:t>ASTM A</w:t>
      </w:r>
      <w:r w:rsidRPr="00851ED7">
        <w:t>121, Type A.</w:t>
      </w:r>
    </w:p>
    <w:p w14:paraId="5D65F105" w14:textId="77777777" w:rsidR="00FA38F4" w:rsidRPr="00851ED7" w:rsidRDefault="00FA38F4" w:rsidP="00103261">
      <w:pPr>
        <w:pStyle w:val="Indent"/>
      </w:pPr>
      <w:r w:rsidRPr="00851ED7">
        <w:rPr>
          <w:b/>
        </w:rPr>
        <w:t>d. Barbed wire (aluminum-coated).</w:t>
      </w:r>
      <w:r w:rsidRPr="00851ED7">
        <w:t xml:space="preserve"> Aluminum-coated steel-barbed wire shall be 2-strand twisted No. 12-1/2 gauge. The 4-point barbs of No. 14 gauge aluminum-coated steel wire shall be spaced approximately 5 inches (125 mm) apart. The steel wire shall have a tensile strength of between 60,000 and 80,000 pounds per square inch (413 400 and 551 200 kPa), and the aluminum coating shall have a </w:t>
      </w:r>
      <w:r w:rsidRPr="00851ED7">
        <w:lastRenderedPageBreak/>
        <w:t>minimum weight of 0.30 ounces per square foot (0.07 kg/m</w:t>
      </w:r>
      <w:r w:rsidRPr="00851ED7">
        <w:rPr>
          <w:vertAlign w:val="superscript"/>
        </w:rPr>
        <w:t>2</w:t>
      </w:r>
      <w:r w:rsidRPr="00851ED7">
        <w:t>) of wire surface on the No. 12-1/2 gauge line wires and 0.25 ounces per square foot (0.06 kg/m</w:t>
      </w:r>
      <w:r w:rsidRPr="00851ED7">
        <w:rPr>
          <w:vertAlign w:val="superscript"/>
        </w:rPr>
        <w:t>2</w:t>
      </w:r>
      <w:r w:rsidRPr="00851ED7">
        <w:t>) of wire surface on the No. 14 gauge barbs.</w:t>
      </w:r>
    </w:p>
    <w:p w14:paraId="2ADC400F" w14:textId="77777777" w:rsidR="00FA38F4" w:rsidRPr="00851ED7" w:rsidRDefault="00FA38F4" w:rsidP="00103261">
      <w:pPr>
        <w:pStyle w:val="Indent"/>
      </w:pPr>
      <w:r w:rsidRPr="00851ED7">
        <w:rPr>
          <w:b/>
        </w:rPr>
        <w:t>e. Bracing wire (zinc-coated).</w:t>
      </w:r>
      <w:r w:rsidRPr="00851ED7">
        <w:t xml:space="preserve"> Wire used for cable for bracing shall be No. 9 smooth galvanized soft wire.</w:t>
      </w:r>
    </w:p>
    <w:p w14:paraId="5E9240DC" w14:textId="5BB276DE"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160-2.2 Gates and hardware.</w:t>
      </w:r>
      <w:r w:rsidRPr="00851ED7">
        <w:t xml:space="preserve"> Gates shall be constructed of galvanized steel tubing conforming to </w:t>
      </w:r>
      <w:r w:rsidR="00F9617A" w:rsidRPr="00851ED7">
        <w:t>Federal Specification</w:t>
      </w:r>
      <w:r w:rsidRPr="00851ED7">
        <w:t xml:space="preserve"> RR-F-191 and shall be the size shown on the plans. Heavily galvanized hinges and latches for wood posts shall be furnished with each gate. </w:t>
      </w:r>
      <w:r w:rsidR="00FB4ECF" w:rsidRPr="00851ED7">
        <w:t xml:space="preserve">A </w:t>
      </w:r>
      <w:r w:rsidRPr="00851ED7">
        <w:t>bolt or lag screw hinge shall be used, and either a wing or butterfly latch shall be furnished.</w:t>
      </w:r>
    </w:p>
    <w:p w14:paraId="2BCF27B7" w14:textId="77777777" w:rsidR="00FA38F4" w:rsidRPr="00851ED7" w:rsidRDefault="00FA38F4" w:rsidP="00103261">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160-2.3 Posts.</w:t>
      </w:r>
    </w:p>
    <w:p w14:paraId="4533719F" w14:textId="7BD13A61" w:rsidR="00FA38F4" w:rsidRDefault="00FA38F4" w:rsidP="005A5A38">
      <w:pPr>
        <w:pStyle w:val="Indent"/>
        <w:keepNext/>
        <w:numPr>
          <w:ilvl w:val="0"/>
          <w:numId w:val="341"/>
        </w:numPr>
      </w:pPr>
      <w:r w:rsidRPr="00851ED7">
        <w:rPr>
          <w:b/>
        </w:rPr>
        <w:t>Species.</w:t>
      </w:r>
      <w:r w:rsidRPr="00851ED7">
        <w:t xml:space="preserve"> All posts shall be one of the following species of wood, unless otherwise noted </w:t>
      </w:r>
      <w:r w:rsidR="00492CF6" w:rsidRPr="00851ED7">
        <w:t xml:space="preserve">on </w:t>
      </w:r>
      <w:r w:rsidRPr="00851ED7">
        <w:t xml:space="preserve">the </w:t>
      </w:r>
      <w:r w:rsidR="00492CF6" w:rsidRPr="00851ED7">
        <w:t>plans</w:t>
      </w:r>
      <w:r w:rsidRPr="00851ED7">
        <w:t>.</w:t>
      </w:r>
    </w:p>
    <w:p w14:paraId="4F8C51BD" w14:textId="5B4BF450" w:rsidR="00F7724F" w:rsidRPr="00851ED7" w:rsidRDefault="00F7724F" w:rsidP="002B2D1E">
      <w:pPr>
        <w:pStyle w:val="Caption"/>
      </w:pPr>
      <w:r>
        <w:t>Wood Species</w:t>
      </w:r>
    </w:p>
    <w:tbl>
      <w:tblPr>
        <w:tblW w:w="3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3276"/>
      </w:tblGrid>
      <w:tr w:rsidR="00FA38F4" w:rsidRPr="00851ED7" w14:paraId="2C7DC304" w14:textId="77777777" w:rsidTr="00486AB0">
        <w:trPr>
          <w:cantSplit/>
          <w:tblHeader/>
          <w:jc w:val="center"/>
        </w:trPr>
        <w:tc>
          <w:tcPr>
            <w:tcW w:w="3787" w:type="dxa"/>
            <w:vAlign w:val="center"/>
          </w:tcPr>
          <w:p w14:paraId="619AA7F1" w14:textId="77777777" w:rsidR="00FA38F4" w:rsidRPr="00851ED7" w:rsidRDefault="00FA38F4" w:rsidP="00103261">
            <w:pPr>
              <w:pStyle w:val="TableHead"/>
              <w:keepNext/>
            </w:pPr>
            <w:r w:rsidRPr="00851ED7">
              <w:t>Group I</w:t>
            </w:r>
          </w:p>
        </w:tc>
        <w:tc>
          <w:tcPr>
            <w:tcW w:w="3351" w:type="dxa"/>
            <w:vAlign w:val="center"/>
          </w:tcPr>
          <w:p w14:paraId="0529B7D3" w14:textId="77777777" w:rsidR="00FA38F4" w:rsidRPr="00851ED7" w:rsidRDefault="00FA38F4" w:rsidP="00103261">
            <w:pPr>
              <w:pStyle w:val="TableHead"/>
              <w:keepNext/>
            </w:pPr>
            <w:r w:rsidRPr="00851ED7">
              <w:t>Group II</w:t>
            </w:r>
          </w:p>
        </w:tc>
      </w:tr>
      <w:tr w:rsidR="00FA38F4" w:rsidRPr="00851ED7" w14:paraId="5DD8BA05" w14:textId="77777777" w:rsidTr="00486AB0">
        <w:trPr>
          <w:cantSplit/>
          <w:jc w:val="center"/>
        </w:trPr>
        <w:tc>
          <w:tcPr>
            <w:tcW w:w="3787" w:type="dxa"/>
          </w:tcPr>
          <w:p w14:paraId="6FAF2E1E" w14:textId="77777777" w:rsidR="00FA38F4" w:rsidRPr="00851ED7" w:rsidRDefault="00FA38F4" w:rsidP="00103261">
            <w:pPr>
              <w:pStyle w:val="TableText0"/>
              <w:keepNext/>
            </w:pPr>
            <w:r w:rsidRPr="00851ED7">
              <w:t>Cedar</w:t>
            </w:r>
          </w:p>
        </w:tc>
        <w:tc>
          <w:tcPr>
            <w:tcW w:w="3351" w:type="dxa"/>
          </w:tcPr>
          <w:p w14:paraId="2E89218C" w14:textId="77777777" w:rsidR="00FA38F4" w:rsidRPr="00851ED7" w:rsidRDefault="00FA38F4" w:rsidP="00103261">
            <w:pPr>
              <w:pStyle w:val="TableText0"/>
              <w:keepNext/>
            </w:pPr>
            <w:r w:rsidRPr="00851ED7">
              <w:t>Douglas-fir</w:t>
            </w:r>
          </w:p>
        </w:tc>
      </w:tr>
      <w:tr w:rsidR="00FA38F4" w:rsidRPr="00851ED7" w14:paraId="37932C06" w14:textId="77777777" w:rsidTr="00486AB0">
        <w:trPr>
          <w:cantSplit/>
          <w:jc w:val="center"/>
        </w:trPr>
        <w:tc>
          <w:tcPr>
            <w:tcW w:w="3787" w:type="dxa"/>
          </w:tcPr>
          <w:p w14:paraId="5E653A91" w14:textId="77777777" w:rsidR="00FA38F4" w:rsidRPr="00851ED7" w:rsidRDefault="00FA38F4" w:rsidP="00103261">
            <w:pPr>
              <w:pStyle w:val="TableText0"/>
              <w:keepNext/>
            </w:pPr>
            <w:r w:rsidRPr="00851ED7">
              <w:t>Chestnut</w:t>
            </w:r>
          </w:p>
        </w:tc>
        <w:tc>
          <w:tcPr>
            <w:tcW w:w="3351" w:type="dxa"/>
          </w:tcPr>
          <w:p w14:paraId="6C84A3F7" w14:textId="77777777" w:rsidR="00FA38F4" w:rsidRPr="00851ED7" w:rsidRDefault="00FA38F4" w:rsidP="00103261">
            <w:pPr>
              <w:pStyle w:val="TableText0"/>
              <w:keepNext/>
            </w:pPr>
            <w:r w:rsidRPr="00851ED7">
              <w:t>Gum, Red</w:t>
            </w:r>
          </w:p>
        </w:tc>
      </w:tr>
      <w:tr w:rsidR="00FA38F4" w:rsidRPr="00851ED7" w14:paraId="28C2C1EB" w14:textId="77777777" w:rsidTr="00486AB0">
        <w:trPr>
          <w:cantSplit/>
          <w:jc w:val="center"/>
        </w:trPr>
        <w:tc>
          <w:tcPr>
            <w:tcW w:w="3787" w:type="dxa"/>
          </w:tcPr>
          <w:p w14:paraId="240CAE3C" w14:textId="77777777" w:rsidR="00FA38F4" w:rsidRPr="00851ED7" w:rsidRDefault="00FA38F4" w:rsidP="00103261">
            <w:pPr>
              <w:pStyle w:val="TableText0"/>
              <w:keepNext/>
            </w:pPr>
            <w:r w:rsidRPr="00851ED7">
              <w:t>Cypress, Southern</w:t>
            </w:r>
          </w:p>
        </w:tc>
        <w:tc>
          <w:tcPr>
            <w:tcW w:w="3351" w:type="dxa"/>
          </w:tcPr>
          <w:p w14:paraId="1584F54A" w14:textId="77777777" w:rsidR="00FA38F4" w:rsidRPr="00851ED7" w:rsidRDefault="00FA38F4" w:rsidP="00103261">
            <w:pPr>
              <w:pStyle w:val="TableText0"/>
              <w:keepNext/>
            </w:pPr>
            <w:r w:rsidRPr="00851ED7">
              <w:t>Larch, Western</w:t>
            </w:r>
          </w:p>
        </w:tc>
      </w:tr>
      <w:tr w:rsidR="00FA38F4" w:rsidRPr="00851ED7" w14:paraId="1E1F9ADA" w14:textId="77777777" w:rsidTr="00486AB0">
        <w:trPr>
          <w:cantSplit/>
          <w:jc w:val="center"/>
        </w:trPr>
        <w:tc>
          <w:tcPr>
            <w:tcW w:w="3787" w:type="dxa"/>
          </w:tcPr>
          <w:p w14:paraId="52962A63" w14:textId="77777777" w:rsidR="00FA38F4" w:rsidRPr="00851ED7" w:rsidRDefault="00FA38F4" w:rsidP="00103261">
            <w:pPr>
              <w:pStyle w:val="TableText0"/>
              <w:keepNext/>
            </w:pPr>
            <w:r w:rsidRPr="00851ED7">
              <w:t>Locust, Black</w:t>
            </w:r>
          </w:p>
        </w:tc>
        <w:tc>
          <w:tcPr>
            <w:tcW w:w="3351" w:type="dxa"/>
          </w:tcPr>
          <w:p w14:paraId="65E505E2" w14:textId="77777777" w:rsidR="00FA38F4" w:rsidRPr="00851ED7" w:rsidRDefault="00FA38F4" w:rsidP="00103261">
            <w:pPr>
              <w:pStyle w:val="TableText0"/>
              <w:keepNext/>
            </w:pPr>
            <w:r w:rsidRPr="00851ED7">
              <w:t>Pine, Southern Yellow</w:t>
            </w:r>
          </w:p>
        </w:tc>
      </w:tr>
      <w:tr w:rsidR="00FA38F4" w:rsidRPr="00851ED7" w14:paraId="4EA910C5" w14:textId="77777777" w:rsidTr="00486AB0">
        <w:trPr>
          <w:cantSplit/>
          <w:jc w:val="center"/>
        </w:trPr>
        <w:tc>
          <w:tcPr>
            <w:tcW w:w="3787" w:type="dxa"/>
          </w:tcPr>
          <w:p w14:paraId="3D845850" w14:textId="77777777" w:rsidR="00FA38F4" w:rsidRPr="00851ED7" w:rsidRDefault="00FA38F4" w:rsidP="00103261">
            <w:pPr>
              <w:pStyle w:val="TableText0"/>
              <w:keepNext/>
            </w:pPr>
            <w:r w:rsidRPr="00851ED7">
              <w:t>Osage-orange</w:t>
            </w:r>
          </w:p>
        </w:tc>
        <w:tc>
          <w:tcPr>
            <w:tcW w:w="3351" w:type="dxa"/>
          </w:tcPr>
          <w:p w14:paraId="193CDAF8" w14:textId="77777777" w:rsidR="00FA38F4" w:rsidRPr="00851ED7" w:rsidRDefault="00FA38F4" w:rsidP="00103261">
            <w:pPr>
              <w:pStyle w:val="TableText0"/>
              <w:keepNext/>
            </w:pPr>
            <w:r w:rsidRPr="00851ED7">
              <w:t>Pine, Lodgepole</w:t>
            </w:r>
          </w:p>
        </w:tc>
      </w:tr>
      <w:tr w:rsidR="00FA38F4" w:rsidRPr="00851ED7" w14:paraId="55BF9CB2" w14:textId="77777777" w:rsidTr="00486AB0">
        <w:trPr>
          <w:cantSplit/>
          <w:jc w:val="center"/>
        </w:trPr>
        <w:tc>
          <w:tcPr>
            <w:tcW w:w="3787" w:type="dxa"/>
          </w:tcPr>
          <w:p w14:paraId="46F523A4" w14:textId="77777777" w:rsidR="00FA38F4" w:rsidRPr="00851ED7" w:rsidRDefault="00FA38F4" w:rsidP="00103261">
            <w:pPr>
              <w:pStyle w:val="TableText0"/>
              <w:keepNext/>
            </w:pPr>
            <w:r w:rsidRPr="00851ED7">
              <w:t>Redwood</w:t>
            </w:r>
          </w:p>
        </w:tc>
        <w:tc>
          <w:tcPr>
            <w:tcW w:w="3351" w:type="dxa"/>
          </w:tcPr>
          <w:p w14:paraId="45652EC2" w14:textId="77777777" w:rsidR="00FA38F4" w:rsidRPr="00851ED7" w:rsidRDefault="00FA38F4" w:rsidP="00103261">
            <w:pPr>
              <w:pStyle w:val="TableText0"/>
              <w:keepNext/>
            </w:pPr>
            <w:r w:rsidRPr="00851ED7">
              <w:t>Tamarack</w:t>
            </w:r>
          </w:p>
        </w:tc>
      </w:tr>
      <w:tr w:rsidR="00FA38F4" w:rsidRPr="00851ED7" w14:paraId="57222FF9" w14:textId="77777777" w:rsidTr="00486AB0">
        <w:trPr>
          <w:cantSplit/>
          <w:jc w:val="center"/>
        </w:trPr>
        <w:tc>
          <w:tcPr>
            <w:tcW w:w="3787" w:type="dxa"/>
          </w:tcPr>
          <w:p w14:paraId="32EB38CC" w14:textId="77777777" w:rsidR="00FA38F4" w:rsidRPr="00851ED7" w:rsidRDefault="00FA38F4" w:rsidP="00103261">
            <w:pPr>
              <w:pStyle w:val="TableText0"/>
              <w:keepNext/>
            </w:pPr>
            <w:r w:rsidRPr="00851ED7">
              <w:t>Yew, Pacific</w:t>
            </w:r>
          </w:p>
        </w:tc>
        <w:tc>
          <w:tcPr>
            <w:tcW w:w="3351" w:type="dxa"/>
          </w:tcPr>
          <w:p w14:paraId="04EEC5AD" w14:textId="77777777" w:rsidR="00FA38F4" w:rsidRPr="00851ED7" w:rsidRDefault="00FA38F4" w:rsidP="00103261">
            <w:pPr>
              <w:pStyle w:val="TableText0"/>
              <w:keepNext/>
            </w:pPr>
            <w:r w:rsidRPr="00851ED7">
              <w:t>Ash</w:t>
            </w:r>
          </w:p>
        </w:tc>
      </w:tr>
      <w:tr w:rsidR="00FA38F4" w:rsidRPr="00851ED7" w14:paraId="106C6693" w14:textId="77777777" w:rsidTr="00486AB0">
        <w:trPr>
          <w:cantSplit/>
          <w:jc w:val="center"/>
        </w:trPr>
        <w:tc>
          <w:tcPr>
            <w:tcW w:w="3787" w:type="dxa"/>
          </w:tcPr>
          <w:p w14:paraId="55975127" w14:textId="77777777" w:rsidR="00FA38F4" w:rsidRPr="00851ED7" w:rsidRDefault="00FA38F4" w:rsidP="00103261">
            <w:pPr>
              <w:pStyle w:val="TableText0"/>
              <w:keepNext/>
            </w:pPr>
            <w:r w:rsidRPr="00851ED7">
              <w:t>Honey locust</w:t>
            </w:r>
          </w:p>
        </w:tc>
        <w:tc>
          <w:tcPr>
            <w:tcW w:w="3351" w:type="dxa"/>
          </w:tcPr>
          <w:p w14:paraId="29111C03" w14:textId="77777777" w:rsidR="00FA38F4" w:rsidRPr="00851ED7" w:rsidRDefault="00FA38F4" w:rsidP="00103261">
            <w:pPr>
              <w:pStyle w:val="TableText0"/>
              <w:keepNext/>
            </w:pPr>
            <w:r w:rsidRPr="00851ED7">
              <w:t>Maple, Sugar</w:t>
            </w:r>
          </w:p>
        </w:tc>
      </w:tr>
      <w:tr w:rsidR="00FA38F4" w:rsidRPr="00851ED7" w14:paraId="12E6C693" w14:textId="77777777" w:rsidTr="00486AB0">
        <w:trPr>
          <w:cantSplit/>
          <w:jc w:val="center"/>
        </w:trPr>
        <w:tc>
          <w:tcPr>
            <w:tcW w:w="3787" w:type="dxa"/>
          </w:tcPr>
          <w:p w14:paraId="29A7D3D2" w14:textId="77777777" w:rsidR="00FA38F4" w:rsidRPr="00851ED7" w:rsidRDefault="00FA38F4" w:rsidP="00103261">
            <w:pPr>
              <w:pStyle w:val="TableText0"/>
              <w:keepNext/>
            </w:pPr>
            <w:r w:rsidRPr="00851ED7">
              <w:t>Oak, White</w:t>
            </w:r>
          </w:p>
        </w:tc>
        <w:tc>
          <w:tcPr>
            <w:tcW w:w="3351" w:type="dxa"/>
          </w:tcPr>
          <w:p w14:paraId="2675DE88" w14:textId="77777777" w:rsidR="00FA38F4" w:rsidRPr="00851ED7" w:rsidRDefault="00FA38F4" w:rsidP="00103261">
            <w:pPr>
              <w:pStyle w:val="TableText0"/>
              <w:keepNext/>
            </w:pPr>
            <w:r w:rsidRPr="00851ED7">
              <w:t>Oak, Red</w:t>
            </w:r>
          </w:p>
        </w:tc>
      </w:tr>
      <w:tr w:rsidR="00FA38F4" w:rsidRPr="00851ED7" w14:paraId="197651A6" w14:textId="77777777" w:rsidTr="00486AB0">
        <w:trPr>
          <w:cantSplit/>
          <w:jc w:val="center"/>
        </w:trPr>
        <w:tc>
          <w:tcPr>
            <w:tcW w:w="3787" w:type="dxa"/>
          </w:tcPr>
          <w:p w14:paraId="3A5CAD99" w14:textId="77777777" w:rsidR="00FA38F4" w:rsidRPr="00851ED7" w:rsidRDefault="00FA38F4" w:rsidP="00103261">
            <w:pPr>
              <w:pStyle w:val="TableText0"/>
              <w:keepNext/>
            </w:pPr>
            <w:r w:rsidRPr="00851ED7">
              <w:t>Mulberry</w:t>
            </w:r>
          </w:p>
        </w:tc>
        <w:tc>
          <w:tcPr>
            <w:tcW w:w="3351" w:type="dxa"/>
          </w:tcPr>
          <w:p w14:paraId="107CA944" w14:textId="77777777" w:rsidR="00FA38F4" w:rsidRPr="00851ED7" w:rsidRDefault="00FA38F4" w:rsidP="00103261">
            <w:pPr>
              <w:pStyle w:val="TableText0"/>
              <w:keepNext/>
            </w:pPr>
            <w:r w:rsidRPr="00851ED7">
              <w:t>Spruce</w:t>
            </w:r>
          </w:p>
        </w:tc>
      </w:tr>
      <w:tr w:rsidR="00FA38F4" w:rsidRPr="00851ED7" w14:paraId="2C420090" w14:textId="77777777" w:rsidTr="00486AB0">
        <w:trPr>
          <w:cantSplit/>
          <w:jc w:val="center"/>
        </w:trPr>
        <w:tc>
          <w:tcPr>
            <w:tcW w:w="3787" w:type="dxa"/>
          </w:tcPr>
          <w:p w14:paraId="6B270CC4" w14:textId="77777777" w:rsidR="00FA38F4" w:rsidRPr="00851ED7" w:rsidRDefault="00FA38F4" w:rsidP="00103261">
            <w:pPr>
              <w:pStyle w:val="TableText0"/>
            </w:pPr>
            <w:r w:rsidRPr="00851ED7">
              <w:t>Live Oak</w:t>
            </w:r>
          </w:p>
        </w:tc>
        <w:tc>
          <w:tcPr>
            <w:tcW w:w="3351" w:type="dxa"/>
          </w:tcPr>
          <w:p w14:paraId="5421B5A3" w14:textId="77777777" w:rsidR="00FA38F4" w:rsidRPr="00851ED7" w:rsidRDefault="00FA38F4" w:rsidP="00103261">
            <w:pPr>
              <w:pStyle w:val="TableText0"/>
            </w:pPr>
          </w:p>
        </w:tc>
      </w:tr>
    </w:tbl>
    <w:p w14:paraId="7B1C5FB0" w14:textId="0ED7C039" w:rsidR="00FA38F4" w:rsidRPr="00851ED7" w:rsidRDefault="00FA38F4" w:rsidP="00A94349">
      <w:pPr>
        <w:pStyle w:val="Indent"/>
      </w:pPr>
      <w:r w:rsidRPr="00851ED7">
        <w:t xml:space="preserve">Posts of Group I may be used untreated, provided at least 75% of the wood is heartwood. Posts of less than 75% heartwood of Group I shall be given a preservative treatment for the part of the post that will have contact with the ground line in accordance with the method specified under </w:t>
      </w:r>
      <w:r w:rsidR="00C27298" w:rsidRPr="00851ED7">
        <w:t xml:space="preserve">paragraph </w:t>
      </w:r>
      <w:r w:rsidRPr="00851ED7">
        <w:t xml:space="preserve">160-2.3e butt treatment below. Posts of Group II shall be given a preservative treatment in accordance with the method specified under </w:t>
      </w:r>
      <w:r w:rsidR="00C27298" w:rsidRPr="00851ED7">
        <w:t xml:space="preserve">paragraph </w:t>
      </w:r>
      <w:r w:rsidRPr="00851ED7">
        <w:t>160-2.3e full length treatment below.</w:t>
      </w:r>
    </w:p>
    <w:p w14:paraId="0A8FD8CE" w14:textId="77777777" w:rsidR="00FA38F4" w:rsidRPr="00851ED7" w:rsidRDefault="00FA38F4" w:rsidP="00103261">
      <w:pPr>
        <w:pStyle w:val="Indent"/>
      </w:pPr>
      <w:r w:rsidRPr="00851ED7">
        <w:rPr>
          <w:b/>
        </w:rPr>
        <w:t>b. Quality.</w:t>
      </w:r>
      <w:r w:rsidRPr="00851ED7">
        <w:t xml:space="preserve"> Posts shall be peeled, sound, straight-grained, and free from decay, cracks, and splits.  Shakes shall not be in excess of 1/4</w:t>
      </w:r>
      <w:r w:rsidR="00535E52" w:rsidRPr="00851ED7">
        <w:t>-</w:t>
      </w:r>
      <w:r w:rsidRPr="00851ED7">
        <w:t>inch (6 mm) wide and 3 f</w:t>
      </w:r>
      <w:r w:rsidR="00E50423" w:rsidRPr="00851ED7">
        <w:t>ee</w:t>
      </w:r>
      <w:r w:rsidRPr="00851ED7">
        <w:t>t (</w:t>
      </w:r>
      <w:r w:rsidR="00374722" w:rsidRPr="00851ED7">
        <w:t xml:space="preserve">1 </w:t>
      </w:r>
      <w:r w:rsidRPr="00851ED7">
        <w:t>m) long. Checks (lengthwise separations of the wood in a generally radial direction) are permitted, provided they are not harmful.</w:t>
      </w:r>
    </w:p>
    <w:p w14:paraId="4B7CFFAC" w14:textId="77777777" w:rsidR="00FA38F4" w:rsidRPr="00851ED7" w:rsidRDefault="00FA38F4" w:rsidP="00103261">
      <w:pPr>
        <w:pStyle w:val="Indent"/>
      </w:pPr>
      <w:r w:rsidRPr="00851ED7">
        <w:rPr>
          <w:b/>
        </w:rPr>
        <w:t>c. Dimensions.</w:t>
      </w:r>
      <w:r w:rsidRPr="00851ED7">
        <w:t xml:space="preserve"> All posts shall be the length shown on the plans. Posts shall have the minimum top diameters shown on the plans or as specified. Sawn and split posts are acceptable instead of round posts if the required diameter round posts could be turned from the sawn or split posts.</w:t>
      </w:r>
    </w:p>
    <w:p w14:paraId="1569431A" w14:textId="77777777" w:rsidR="00FA38F4" w:rsidRPr="00851ED7" w:rsidRDefault="00FA38F4" w:rsidP="00103261">
      <w:pPr>
        <w:pStyle w:val="Indent"/>
      </w:pPr>
      <w:r w:rsidRPr="00851ED7">
        <w:rPr>
          <w:b/>
        </w:rPr>
        <w:t>d. Manufacture.</w:t>
      </w:r>
      <w:r w:rsidRPr="00851ED7">
        <w:t xml:space="preserve"> Outer bark shall be completely removed from all posts including depressions. Inner bark shall be removed from all post surfaces to be treated, except inner bark may remain in depressions. The amount of wood shaved off in the removal of inner bark shall be held to a minimum.</w:t>
      </w:r>
    </w:p>
    <w:p w14:paraId="023FF937" w14:textId="77777777" w:rsidR="00FA38F4" w:rsidRPr="00851ED7" w:rsidRDefault="00FA38F4" w:rsidP="00103261">
      <w:pPr>
        <w:pStyle w:val="Indent"/>
      </w:pPr>
      <w:r w:rsidRPr="00851ED7">
        <w:rPr>
          <w:b/>
        </w:rPr>
        <w:t>e. Treatment.</w:t>
      </w:r>
      <w:r w:rsidR="00CF5239" w:rsidRPr="00851ED7">
        <w:rPr>
          <w:b/>
        </w:rPr>
        <w:t xml:space="preserve"> </w:t>
      </w:r>
      <w:r w:rsidRPr="00851ED7">
        <w:t xml:space="preserve">Posts shall be conditioned by air seasoning, steaming, or heating in oil in a manner that prevents injurious checking, splitting, or warping before treating. </w:t>
      </w:r>
      <w:r w:rsidR="0023541B" w:rsidRPr="00851ED7">
        <w:t xml:space="preserve">All timber shall be thoroughly seasoned and dry (22% maximum moisture content) before applying preservative treatment. </w:t>
      </w:r>
      <w:r w:rsidRPr="00851ED7">
        <w:t xml:space="preserve">The treatment, care </w:t>
      </w:r>
      <w:r w:rsidRPr="00851ED7">
        <w:lastRenderedPageBreak/>
        <w:t>and preservative shall be</w:t>
      </w:r>
      <w:r w:rsidR="0023541B" w:rsidRPr="00851ED7">
        <w:t xml:space="preserve"> with waterborne prese</w:t>
      </w:r>
      <w:r w:rsidR="00896F16" w:rsidRPr="00851ED7">
        <w:t>r</w:t>
      </w:r>
      <w:r w:rsidR="0023541B" w:rsidRPr="00851ED7">
        <w:t xml:space="preserve">vatives </w:t>
      </w:r>
      <w:r w:rsidRPr="00851ED7">
        <w:t xml:space="preserve">in accordance with </w:t>
      </w:r>
      <w:r w:rsidR="002C1F2B" w:rsidRPr="00851ED7">
        <w:t>American Wood Preservers Association (</w:t>
      </w:r>
      <w:r w:rsidRPr="00851ED7">
        <w:t>AWPA</w:t>
      </w:r>
      <w:r w:rsidR="002C1F2B" w:rsidRPr="00851ED7">
        <w:t>)</w:t>
      </w:r>
      <w:r w:rsidRPr="00851ED7">
        <w:t xml:space="preserve"> Standard U1, Use Category 4 (UC4).</w:t>
      </w:r>
    </w:p>
    <w:p w14:paraId="6B48725E" w14:textId="05F6007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160-2.4 Braces.</w:t>
      </w:r>
      <w:r w:rsidRPr="00851ED7">
        <w:t xml:space="preserve"> Cleats, gate stops, and braces shall be of the size shown on the plans. They shall be of the same species and quality specified for the posts or approved by the </w:t>
      </w:r>
      <w:r w:rsidR="002D0F12" w:rsidRPr="00851ED7">
        <w:t>RPR</w:t>
      </w:r>
      <w:r w:rsidRPr="00851ED7">
        <w:t xml:space="preserve">, and they shall be free from knots larger than one-third the width of the piece. Gate stops shall be made of posts of suitable length. Braces may be made of posts of suitable length or of sawed lumber. All cleats, gate stops, and any braces in contact with the ground and for a distance of at least 6 inches (150 mm) above the ground shall be treated by the hot and cold bath process, specified herein for posts. The wire used in cable for bracing shall conform to </w:t>
      </w:r>
      <w:r w:rsidR="00CF5C5B" w:rsidRPr="00851ED7">
        <w:t xml:space="preserve">paragraph </w:t>
      </w:r>
      <w:r w:rsidRPr="00851ED7">
        <w:t>160-2.1e.</w:t>
      </w:r>
    </w:p>
    <w:p w14:paraId="5558739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160-2.5 Staples.</w:t>
      </w:r>
      <w:r w:rsidRPr="00851ED7">
        <w:t xml:space="preserve"> The staples shall be No. 9 galvanized steel wire,</w:t>
      </w:r>
      <w:r w:rsidR="00875037" w:rsidRPr="00851ED7">
        <w:t xml:space="preserve"> one </w:t>
      </w:r>
      <w:r w:rsidRPr="00851ED7">
        <w:t>inch (25 mm) long for hardwood posts and 1-1/2 inch (</w:t>
      </w:r>
      <w:r w:rsidR="003F5E99" w:rsidRPr="00851ED7">
        <w:t xml:space="preserve">38 </w:t>
      </w:r>
      <w:r w:rsidRPr="00851ED7">
        <w:t>mm) long for use in softwood posts.</w:t>
      </w:r>
    </w:p>
    <w:p w14:paraId="3D583B5B" w14:textId="77777777" w:rsidR="00FA38F4" w:rsidRPr="00851ED7" w:rsidRDefault="00FA38F4" w:rsidP="00103261">
      <w:pPr>
        <w:pStyle w:val="CenteredboldKWN"/>
      </w:pPr>
      <w:r w:rsidRPr="00851ED7">
        <w:t>CONSTRUCTION METHODS</w:t>
      </w:r>
    </w:p>
    <w:p w14:paraId="7CE9EC6B" w14:textId="6031FDB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160-3.1 General.</w:t>
      </w:r>
      <w:r w:rsidRPr="00851ED7">
        <w:t xml:space="preserve"> The fence shall be constructed in accordance with the details on the plans and as specified here using new materials. All work shall be performed in a workmanlike manner, satisfactory to the </w:t>
      </w:r>
      <w:r w:rsidR="002D0F12" w:rsidRPr="00851ED7">
        <w:t>RPR</w:t>
      </w:r>
      <w:r w:rsidRPr="00851ED7">
        <w:t xml:space="preserve">. </w:t>
      </w:r>
      <w:r w:rsidR="001C3A39" w:rsidRPr="00480C4E">
        <w:rPr>
          <w:b/>
        </w:rPr>
        <w:t>[   </w:t>
      </w:r>
      <w:r w:rsidR="001C3A39" w:rsidRPr="00851ED7" w:rsidDel="001C3A39">
        <w:t xml:space="preserve"> </w:t>
      </w:r>
      <w:r w:rsidR="00907EAF" w:rsidRPr="00851ED7">
        <w:rPr>
          <w:rStyle w:val="CourierNewcharacters"/>
        </w:rPr>
        <w:t>T</w:t>
      </w:r>
      <w:r w:rsidRPr="00851ED7">
        <w:rPr>
          <w:rStyle w:val="CourierNewcharacters"/>
        </w:rPr>
        <w:t xml:space="preserve">he </w:t>
      </w:r>
      <w:r w:rsidR="002D0F12" w:rsidRPr="00851ED7">
        <w:rPr>
          <w:rStyle w:val="CourierNewcharacters"/>
        </w:rPr>
        <w:t>RPR</w:t>
      </w:r>
      <w:r w:rsidRPr="00851ED7">
        <w:rPr>
          <w:rStyle w:val="CourierNewcharacters"/>
        </w:rPr>
        <w:t xml:space="preserve"> shall establish and mark the property line or fence line for the work.</w:t>
      </w:r>
      <w:r w:rsidR="00AC338D" w:rsidRPr="00851ED7">
        <w:rPr>
          <w:rStyle w:val="CourierNewcharacters"/>
        </w:rPr>
        <w:t xml:space="preserve"> </w:t>
      </w:r>
      <w:r w:rsidR="00AC338D" w:rsidRPr="00480C4E">
        <w:rPr>
          <w:b/>
        </w:rPr>
        <w:t>   ]</w:t>
      </w:r>
      <w:r w:rsidR="00907EAF" w:rsidRPr="00851ED7">
        <w:t xml:space="preserve"> </w:t>
      </w:r>
      <w:r w:rsidR="00AC338D" w:rsidRPr="00480C4E">
        <w:rPr>
          <w:b/>
        </w:rPr>
        <w:t>[   </w:t>
      </w:r>
      <w:r w:rsidR="00AC338D" w:rsidRPr="00851ED7" w:rsidDel="00AC338D">
        <w:t xml:space="preserve"> </w:t>
      </w:r>
      <w:r w:rsidR="00907EAF" w:rsidRPr="00851ED7">
        <w:rPr>
          <w:rStyle w:val="CourierNewcharacters"/>
        </w:rPr>
        <w:t xml:space="preserve">The </w:t>
      </w:r>
      <w:r w:rsidR="00D16B97" w:rsidRPr="00851ED7">
        <w:rPr>
          <w:rStyle w:val="CourierNewcharacters"/>
        </w:rPr>
        <w:t>Contractor</w:t>
      </w:r>
      <w:r w:rsidR="00907EAF" w:rsidRPr="00851ED7">
        <w:rPr>
          <w:rStyle w:val="CourierNewcharacters"/>
        </w:rPr>
        <w:t xml:space="preserve"> shall layout the fence line based on the plans.</w:t>
      </w:r>
      <w:r w:rsidR="00AC338D" w:rsidRPr="00480C4E">
        <w:rPr>
          <w:b/>
        </w:rPr>
        <w:t xml:space="preserve">    ]</w:t>
      </w:r>
      <w:r w:rsidR="00907EAF" w:rsidRPr="00851ED7">
        <w:t xml:space="preserve">  </w:t>
      </w:r>
      <w:r w:rsidRPr="00851ED7">
        <w:t xml:space="preserve">The Contractor shall span the opening below the fence with barbed wire at all locations where it is not practical to conform the fence to the general contour of the ground surface because of natural or manmade features such as drainage ditches. The new fence shall be permanently tied to the terminals of existing fences whenever required by the </w:t>
      </w:r>
      <w:r w:rsidR="002D0F12" w:rsidRPr="00851ED7">
        <w:t>RPR</w:t>
      </w:r>
      <w:r w:rsidRPr="00851ED7">
        <w:t xml:space="preserve">. The finished fence shall be plumb, taut, true to line and ground contour, and complete in every detail. When directed by the </w:t>
      </w:r>
      <w:r w:rsidR="002D0F12" w:rsidRPr="00851ED7">
        <w:t>RPR</w:t>
      </w:r>
      <w:r w:rsidRPr="00851ED7">
        <w:t>, the Contractor shall stake down the woven wire fence at several points between posts.</w:t>
      </w:r>
    </w:p>
    <w:p w14:paraId="351FC75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The Contractor shall arrange the work so construction of the new fence immediately follows the removal of existing fences. The length of unfenced section at any time shall not exceed 300 feet (90 m). The work shall progress in this manner, and at the close of the working day, the newly constructed fence shall be tied to the unremoved existing fence. </w:t>
      </w:r>
    </w:p>
    <w:p w14:paraId="1F2E77C6" w14:textId="77777777" w:rsidR="00907EAF" w:rsidRPr="00851ED7" w:rsidRDefault="00907EAF" w:rsidP="008077B4">
      <w:pPr>
        <w:pStyle w:val="Engineernotetop"/>
      </w:pPr>
      <w:r w:rsidRPr="00851ED7">
        <w:t>*************************************************************************************</w:t>
      </w:r>
    </w:p>
    <w:p w14:paraId="54B59862" w14:textId="39959CDD" w:rsidR="00907EAF" w:rsidRPr="00851ED7" w:rsidRDefault="00907EAF" w:rsidP="008077B4">
      <w:pPr>
        <w:pStyle w:val="EngineerNoteskeepwithnext"/>
      </w:pPr>
      <w:r w:rsidRPr="00851ED7">
        <w:t xml:space="preserve">Select whether the RPR or </w:t>
      </w:r>
      <w:r w:rsidR="00D16B97" w:rsidRPr="00851ED7">
        <w:t>Contractor</w:t>
      </w:r>
      <w:r w:rsidRPr="00851ED7">
        <w:t xml:space="preserve"> will lay out the fence and/or property lines.</w:t>
      </w:r>
    </w:p>
    <w:p w14:paraId="55A3BCF2" w14:textId="77777777" w:rsidR="00907EAF" w:rsidRPr="00851ED7" w:rsidRDefault="00907EAF" w:rsidP="008077B4">
      <w:pPr>
        <w:pStyle w:val="Engineernotebottom"/>
      </w:pPr>
      <w:r w:rsidRPr="00851ED7">
        <w:t>*************************************************************************************</w:t>
      </w:r>
    </w:p>
    <w:p w14:paraId="0594657C" w14:textId="694766C3"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160-3.2 Clearing fence line.</w:t>
      </w:r>
      <w:r w:rsidRPr="00851ED7">
        <w:t xml:space="preserve"> The site of the fence shall be sufficiently clear of obstructions, and surface irregularities. The fence line shall be graded so that the fence will conform to the general contour of the ground. The fence line shall be cleared on each side of the centerline of the fence. This clearing shall consist of the removal of all stumps, brush, rocks, trees, or other obstructions that will interfere with proper construction of the fence. Stumps within the cleared area of the fence line shall be grubbed or excavated. The bottom of the fence shall be placed a uniform distance above ground as specified in the plans. When shown on the plans or as directed by the </w:t>
      </w:r>
      <w:r w:rsidR="002D0F12" w:rsidRPr="00851ED7">
        <w:t>RPR</w:t>
      </w:r>
      <w:r w:rsidRPr="00851ED7">
        <w:t>, the existing fences which interfere with the new fence location shall be removed by the Contractor as part of the construction work, unless removal is listed as a separate item in the bid schedule. All holes remaining after post and stump removal shall be refilled with suitable soil, gravel, or other material and shall be compacted with tampers.</w:t>
      </w:r>
    </w:p>
    <w:p w14:paraId="29060A2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The work shall include the handling and disposal of all material cleared, of excess excavation and the removal of spoiled material regardless of the type, character, composition, or condition of such material encountered.</w:t>
      </w:r>
    </w:p>
    <w:p w14:paraId="67C07EA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lastRenderedPageBreak/>
        <w:t>160-3.3 Setting posts.</w:t>
      </w:r>
      <w:r w:rsidRPr="00851ED7">
        <w:t xml:space="preserve"> Posts shall be set with large ends down, plumb, and in a straight line on the side on which the wire is to be fastened. Posts shall be set full depth and shall not be cut off to eliminate rock or other excavation. Where rock is encountered, it shall be removed, to provide full-depth and full-size holes. The bottom of all posts shall be cut off square. The diameter of the holes shall be at least 6 inches (150 mm) larger than the diameter of the posts. When cleats are used on posts, the holes shall be dug large enough to accommodate the cleat. After posts are placed and lined, the holes shall be backfilled with suitable material that shall be properly compacted by the use of tampers. The posts adjacent to end, corner, anchor, and gate posts shall be set and braced with braces and wire, as shown on the plans. No extra compensation shall be made for rock excavation.</w:t>
      </w:r>
    </w:p>
    <w:p w14:paraId="5EC738C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160-3.4 Anchoring.</w:t>
      </w:r>
      <w:r w:rsidRPr="00851ED7">
        <w:t xml:space="preserve"> Corner, end, gate, and adjacent intermediate posts shall be anchored, by gaining and spiking cleats to the sides of the posts, as indicated on the plans. No cleats will be required on other intermediate posts or on anchor posts.</w:t>
      </w:r>
    </w:p>
    <w:p w14:paraId="1BDB583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160-3.5 Bracing.</w:t>
      </w:r>
      <w:r w:rsidRPr="00851ED7">
        <w:t xml:space="preserve"> End, corner, anchor, and gate posts shall be braced by using a post of sufficient length or a piece of sawed lumber of the proper size, together with a wire cable. The wooden brace shall be gained and securely spiked into the end, corner, anchor, or gate posts and into the next intermediate posts about 6 inches (150 mm) from the top of the respective posts. A cable made of a double strand of galvanized soft wire shall be looped around the end, corner, anchor, or gate post near the ground and around the next intermediate post about 12 inches (300 mm) from the top. After the cable has been stapled in this position, it shall be twisted until tight. The staples used to hold the cable shall be not less than 1-1/2 inch (</w:t>
      </w:r>
      <w:r w:rsidR="003F5E99" w:rsidRPr="00851ED7">
        <w:t xml:space="preserve">38 </w:t>
      </w:r>
      <w:r w:rsidRPr="00851ED7">
        <w:t>mm) long. The tool used for twisting the cable shall be left in placed to permit later adjustment of bracing if found necessary. Anchor posts shall be set at approximately 500 feet (</w:t>
      </w:r>
      <w:r w:rsidR="006E580D" w:rsidRPr="00851ED7">
        <w:t xml:space="preserve">150 </w:t>
      </w:r>
      <w:r w:rsidRPr="00851ED7">
        <w:t>m) intervals and braced to the adjacent posts. Posts shall be braced before the wire fencing is placed.</w:t>
      </w:r>
    </w:p>
    <w:p w14:paraId="48D4B30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160-3.6 Installing wire.</w:t>
      </w:r>
      <w:r w:rsidRPr="00851ED7">
        <w:t xml:space="preserve"> The wires shall be placed on the side of the posts away from the airport or as directed. The wire fence shall be placed on the posts at the height indicated on the plans. Longitudinal wires shall be installed parallel and drawn uniformly taut. The vertical stay wires of the woven wire fencing shall be straight and vertical. At end and gate posts the woven wire and barbed wire shall be wrapped once around the post; each longitudinal wire shall be stapled at least three times and the ends of these wires shall be tied with a snug, tight twist. Each longitudinal wire shall be stapled to each intermediate post with one steel wire staple; at the corner and anchor posts, two or more stapled shall be used. The top strand of barbed wire of all fences shall be stapled with two staples in each post. All staples shall be set diagonally with the grain of the wood and driven up tight. After the fence has been erected, the tops of the wood posts shall be sawed off with a 1-to-3 pitch. The bottom wire of the wire fencing shall clear the ground by not more than 4 inches (100 mm) or less than</w:t>
      </w:r>
      <w:r w:rsidR="00875037" w:rsidRPr="00851ED7">
        <w:t xml:space="preserve"> one </w:t>
      </w:r>
      <w:r w:rsidRPr="00851ED7">
        <w:t>inch (25 mm) at any place.</w:t>
      </w:r>
    </w:p>
    <w:p w14:paraId="22E4634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160-3.7 Splicing wire.</w:t>
      </w:r>
      <w:r w:rsidRPr="00851ED7">
        <w:t xml:space="preserve"> Wire splices in longitudinal wires will be permitted if made with an approved galvanized bolt-clamp splice or a wire splice made as follows: The end of the wires shall be carried 3 inches (75 mm) past the splice tool and wrapped around the other wire away from the tool for at least six turns in opposite directions. After the tool is removed, the space occupied by it shall be closed by pulling the ends together. The unused ends of the wires shall be cut close to make a neat, workmanlike job. Woven wire shall be spliced only at posts.</w:t>
      </w:r>
    </w:p>
    <w:p w14:paraId="2EC1E89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160-3.8 Installing gates.</w:t>
      </w:r>
      <w:r w:rsidRPr="00851ED7">
        <w:t xml:space="preserve"> The gates shall be hung on gate fittings, as shown on the plans. Fittings on the gate posts shall be clamped, screwed, or bolted to prevent slipping. Gates shall be so erected as to swing in the direction indicated and shall be provided with gate stops, as specified or as shown on the plans. Gates shall be erected at locations shown on the plans.</w:t>
      </w:r>
    </w:p>
    <w:p w14:paraId="6005F45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160-3.9 Existing fence connections.</w:t>
      </w:r>
      <w:r w:rsidRPr="00851ED7">
        <w:t xml:space="preserve"> Wherever the new fence joins an existing fence, either at a corner or at the intersection of straight fence lines, a corner or anchor post shall be set at the junction and braced and anchored the same as herein described for corner posts.</w:t>
      </w:r>
    </w:p>
    <w:p w14:paraId="5F7B08D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lastRenderedPageBreak/>
        <w:t>If the connection is made at other than the corner of the new fence, the last span of the old fence shall contain a brace span.</w:t>
      </w:r>
    </w:p>
    <w:p w14:paraId="0E0E0CA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160-3.</w:t>
      </w:r>
      <w:r w:rsidR="00062B01" w:rsidRPr="00851ED7">
        <w:rPr>
          <w:b/>
        </w:rPr>
        <w:t>10</w:t>
      </w:r>
      <w:r w:rsidR="004C62CD" w:rsidRPr="00851ED7">
        <w:rPr>
          <w:b/>
        </w:rPr>
        <w:t xml:space="preserve"> </w:t>
      </w:r>
      <w:r w:rsidRPr="00851ED7">
        <w:rPr>
          <w:b/>
        </w:rPr>
        <w:t>Cleaning up.</w:t>
      </w:r>
      <w:r w:rsidRPr="00851ED7">
        <w:t xml:space="preserve"> The Contractor shall remove from the vicinity of the completed work all tools, buildings, equipment, etc., used during construction. All disturbed areas shall be seeded per T-901.</w:t>
      </w:r>
    </w:p>
    <w:p w14:paraId="4C080429" w14:textId="77777777" w:rsidR="00FA38F4" w:rsidRPr="00851ED7" w:rsidRDefault="00FA38F4" w:rsidP="00103261">
      <w:pPr>
        <w:pStyle w:val="CenteredboldKWN"/>
      </w:pPr>
      <w:r w:rsidRPr="00851ED7">
        <w:t>METHOD OF MEASUREMENT</w:t>
      </w:r>
    </w:p>
    <w:p w14:paraId="6A947A2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160-4.1</w:t>
      </w:r>
      <w:r w:rsidRPr="00851ED7">
        <w:t xml:space="preserve"> Fences, Class A (Wood Posts) or Class B (Wood Posts), shall be measured in place from outside to outside of end posts or corner posts and shall be the length of fence actually constructed, except for the space occupied by the gates.</w:t>
      </w:r>
    </w:p>
    <w:p w14:paraId="5D1EFB2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160-4.2</w:t>
      </w:r>
      <w:r w:rsidRPr="00851ED7">
        <w:t xml:space="preserve"> Vehicle gates and pedestrian gates shall be measured in units for each gate installed and accepted.</w:t>
      </w:r>
    </w:p>
    <w:p w14:paraId="089661AA" w14:textId="77777777" w:rsidR="00FA38F4" w:rsidRPr="00851ED7" w:rsidRDefault="00FA38F4" w:rsidP="00103261">
      <w:pPr>
        <w:pStyle w:val="CenteredboldKWN"/>
      </w:pPr>
      <w:r w:rsidRPr="00851ED7">
        <w:t>BASIS OF PAYMENT</w:t>
      </w:r>
    </w:p>
    <w:p w14:paraId="0C2D5D5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160-5.1</w:t>
      </w:r>
      <w:r w:rsidRPr="00851ED7">
        <w:t xml:space="preserve"> Payment will be made at the contract unit price per linear foot (meter) for Class A or Class B wire fence. This price shall be full compensation for furnishing all materials and for preparation, erection, and installation of these materials, and for all labor, equipment, tools and incidentals necessary to complete the item.</w:t>
      </w:r>
    </w:p>
    <w:p w14:paraId="4362E7B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160-5.2</w:t>
      </w:r>
      <w:r w:rsidRPr="00851ED7">
        <w:t xml:space="preserve"> Payment will be made at the contract unit price per each for vehicle or for pedestrian gates. This price shall be full compensation for furnishing all materials and for all preparation, erection, and installation of these materials and for all labor, equipment, tools, and necessary incidentals to complete the item.</w:t>
      </w:r>
    </w:p>
    <w:p w14:paraId="44601CCA" w14:textId="77777777" w:rsidR="00FA38F4" w:rsidRPr="00851ED7" w:rsidRDefault="00FA38F4" w:rsidP="00103261">
      <w:pPr>
        <w:pStyle w:val="NormalKWN"/>
      </w:pPr>
      <w:r w:rsidRPr="00851ED7">
        <w:t>Payment will be made under:</w:t>
      </w:r>
    </w:p>
    <w:p w14:paraId="363D4BE6" w14:textId="77777777" w:rsidR="00FA38F4" w:rsidRPr="00851ED7" w:rsidRDefault="00FA38F4" w:rsidP="00103261">
      <w:pPr>
        <w:pStyle w:val="itemsandstandards"/>
      </w:pPr>
      <w:r w:rsidRPr="00851ED7">
        <w:t>Item F-160-5.1a</w:t>
      </w:r>
      <w:r w:rsidRPr="00851ED7">
        <w:tab/>
        <w:t>Fence, Class A</w:t>
      </w:r>
      <w:r w:rsidR="00300F9C" w:rsidRPr="00851ED7">
        <w:t xml:space="preserve"> - per</w:t>
      </w:r>
      <w:r w:rsidRPr="00851ED7">
        <w:t xml:space="preserve"> linear foot (meter)</w:t>
      </w:r>
    </w:p>
    <w:p w14:paraId="68957A36" w14:textId="77777777" w:rsidR="00FA38F4" w:rsidRPr="00851ED7" w:rsidRDefault="00FA38F4" w:rsidP="00103261">
      <w:pPr>
        <w:pStyle w:val="itemsandstandards"/>
      </w:pPr>
      <w:r w:rsidRPr="00851ED7">
        <w:t>Item F-160-5.1b</w:t>
      </w:r>
      <w:r w:rsidRPr="00851ED7">
        <w:tab/>
        <w:t>Fence, Class B</w:t>
      </w:r>
      <w:r w:rsidR="00300F9C" w:rsidRPr="00851ED7">
        <w:t xml:space="preserve"> - per</w:t>
      </w:r>
      <w:r w:rsidRPr="00851ED7">
        <w:t xml:space="preserve"> linear foot (meter)</w:t>
      </w:r>
    </w:p>
    <w:p w14:paraId="497E6AA5" w14:textId="77777777" w:rsidR="00FA38F4" w:rsidRPr="00851ED7" w:rsidRDefault="00FA38F4" w:rsidP="00103261">
      <w:pPr>
        <w:pStyle w:val="itemsandstandards"/>
      </w:pPr>
      <w:r w:rsidRPr="00851ED7">
        <w:t>Item F-160-5.2a</w:t>
      </w:r>
      <w:r w:rsidRPr="00851ED7">
        <w:tab/>
        <w:t>Vehicle Gates</w:t>
      </w:r>
      <w:r w:rsidR="00D17354" w:rsidRPr="00851ED7">
        <w:t xml:space="preserve"> </w:t>
      </w:r>
      <w:r w:rsidRPr="00851ED7">
        <w:t>-</w:t>
      </w:r>
      <w:r w:rsidR="00D17354" w:rsidRPr="00851ED7">
        <w:t xml:space="preserve"> </w:t>
      </w:r>
      <w:r w:rsidRPr="00851ED7">
        <w:t>per each</w:t>
      </w:r>
    </w:p>
    <w:p w14:paraId="11CE0D8B" w14:textId="77777777" w:rsidR="00FA38F4" w:rsidRPr="00851ED7" w:rsidRDefault="00FA38F4" w:rsidP="00103261">
      <w:pPr>
        <w:pStyle w:val="itemsandstandards"/>
      </w:pPr>
      <w:r w:rsidRPr="00851ED7">
        <w:t>Item F-160-5.2b</w:t>
      </w:r>
      <w:r w:rsidR="007159B2" w:rsidRPr="00851ED7">
        <w:tab/>
      </w:r>
      <w:r w:rsidRPr="00851ED7">
        <w:t>Pedestrian Gates</w:t>
      </w:r>
      <w:r w:rsidR="00D17354" w:rsidRPr="00851ED7">
        <w:t xml:space="preserve"> </w:t>
      </w:r>
      <w:r w:rsidRPr="00851ED7">
        <w:t>-</w:t>
      </w:r>
      <w:r w:rsidR="00D17354" w:rsidRPr="00851ED7">
        <w:t xml:space="preserve"> </w:t>
      </w:r>
      <w:r w:rsidRPr="00851ED7">
        <w:t>per each</w:t>
      </w:r>
    </w:p>
    <w:p w14:paraId="28EA398E" w14:textId="77777777" w:rsidR="00282B7C" w:rsidRPr="00851ED7" w:rsidRDefault="00282B7C" w:rsidP="00103261">
      <w:pPr>
        <w:pStyle w:val="CenteredboldKWN"/>
      </w:pPr>
      <w:r w:rsidRPr="00851ED7">
        <w:t>References</w:t>
      </w:r>
    </w:p>
    <w:p w14:paraId="3CAECEEF"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83B0464" w14:textId="77777777" w:rsidR="003E544F" w:rsidRPr="00851ED7" w:rsidRDefault="003E544F" w:rsidP="00103261">
      <w:pPr>
        <w:pStyle w:val="NormalKWN"/>
      </w:pPr>
      <w:r w:rsidRPr="00851ED7">
        <w:t>ASTM International (ASTM)</w:t>
      </w:r>
    </w:p>
    <w:p w14:paraId="2B243F74" w14:textId="77777777" w:rsidR="00FA38F4" w:rsidRPr="00851ED7" w:rsidRDefault="00392F2A" w:rsidP="00103261">
      <w:pPr>
        <w:pStyle w:val="itemsandstandards"/>
      </w:pPr>
      <w:r w:rsidRPr="00851ED7">
        <w:t>ASTM A</w:t>
      </w:r>
      <w:r w:rsidR="00FA38F4" w:rsidRPr="00851ED7">
        <w:t>116</w:t>
      </w:r>
      <w:r w:rsidR="00FA38F4" w:rsidRPr="00851ED7">
        <w:tab/>
        <w:t>Standard Specification for Metallic-Coated, Steel Woven Wire Fence Fabric</w:t>
      </w:r>
    </w:p>
    <w:p w14:paraId="28A317CA" w14:textId="77777777" w:rsidR="00FA38F4" w:rsidRPr="00851ED7" w:rsidRDefault="00392F2A" w:rsidP="00103261">
      <w:pPr>
        <w:pStyle w:val="itemsandstandards"/>
      </w:pPr>
      <w:r w:rsidRPr="00851ED7">
        <w:t>ASTM A</w:t>
      </w:r>
      <w:r w:rsidR="00FA38F4" w:rsidRPr="00851ED7">
        <w:t>121</w:t>
      </w:r>
      <w:r w:rsidR="00FA38F4" w:rsidRPr="00851ED7">
        <w:tab/>
        <w:t xml:space="preserve">Standard Specification for </w:t>
      </w:r>
      <w:r w:rsidR="003E6F72" w:rsidRPr="00851ED7">
        <w:t>Metallic-Coated Carbon</w:t>
      </w:r>
      <w:r w:rsidR="00FA38F4" w:rsidRPr="00851ED7">
        <w:t xml:space="preserve"> Steel Barbed Wire</w:t>
      </w:r>
    </w:p>
    <w:p w14:paraId="13D46146" w14:textId="77777777" w:rsidR="003E544F" w:rsidRPr="00851ED7" w:rsidRDefault="003E544F" w:rsidP="00103261">
      <w:pPr>
        <w:pStyle w:val="NormalKWN"/>
      </w:pPr>
      <w:r w:rsidRPr="00851ED7">
        <w:t>American Wood Preservers Association (AWPA)</w:t>
      </w:r>
    </w:p>
    <w:p w14:paraId="55A47972" w14:textId="77777777" w:rsidR="00FA38F4" w:rsidRPr="00851ED7" w:rsidRDefault="00FA38F4" w:rsidP="00103261">
      <w:pPr>
        <w:pStyle w:val="itemsandstandards"/>
      </w:pPr>
      <w:r w:rsidRPr="00851ED7">
        <w:t>AWPA U1</w:t>
      </w:r>
      <w:r w:rsidRPr="00851ED7">
        <w:tab/>
        <w:t>Use Category System: User Specification for Treated Wood</w:t>
      </w:r>
    </w:p>
    <w:p w14:paraId="21D3DB0A" w14:textId="33640EC5" w:rsidR="003E544F" w:rsidRPr="00851ED7" w:rsidRDefault="003E544F" w:rsidP="00103261">
      <w:pPr>
        <w:pStyle w:val="NormalKWN"/>
      </w:pPr>
      <w:r w:rsidRPr="00851ED7">
        <w:t>FAA Standards (FAA STD</w:t>
      </w:r>
      <w:r w:rsidR="002F6391" w:rsidRPr="00851ED7">
        <w:t>)</w:t>
      </w:r>
    </w:p>
    <w:p w14:paraId="5786D331" w14:textId="77777777" w:rsidR="00AC3DD0" w:rsidRPr="00851ED7" w:rsidRDefault="00AC3DD0" w:rsidP="00103261">
      <w:pPr>
        <w:pStyle w:val="itemsandstandards"/>
      </w:pPr>
      <w:r w:rsidRPr="00851ED7">
        <w:t>FAA-STD-019</w:t>
      </w:r>
      <w:r w:rsidRPr="00851ED7">
        <w:tab/>
        <w:t>Lightning and Surge Protection, Grounding, Bonding and Shielding Requirements for Facilities and Electronic Equipment</w:t>
      </w:r>
    </w:p>
    <w:p w14:paraId="6A60E05B" w14:textId="77777777" w:rsidR="003E544F" w:rsidRPr="00851ED7" w:rsidRDefault="003E544F" w:rsidP="00103261">
      <w:pPr>
        <w:pStyle w:val="NormalKWN"/>
      </w:pPr>
      <w:r w:rsidRPr="00851ED7">
        <w:lastRenderedPageBreak/>
        <w:t>Federal Specification (FED SPEC)</w:t>
      </w:r>
    </w:p>
    <w:p w14:paraId="218BEFEE" w14:textId="2305E31F" w:rsidR="00FA38F4" w:rsidRPr="00851ED7" w:rsidRDefault="00FA38F4" w:rsidP="00103261">
      <w:pPr>
        <w:pStyle w:val="itemsandstandards"/>
      </w:pPr>
      <w:r w:rsidRPr="00851ED7">
        <w:t>FED SPEC RR-F-191/Gen</w:t>
      </w:r>
      <w:r w:rsidR="00856934" w:rsidRPr="00851ED7">
        <w:tab/>
      </w:r>
      <w:r w:rsidR="003E544F" w:rsidRPr="00851ED7">
        <w:t>Fencing, Wire and Post Metal (and Gates, Chain-link, Fence Fabric, and Accessories) (General Specification)</w:t>
      </w:r>
    </w:p>
    <w:p w14:paraId="10805462" w14:textId="77777777" w:rsidR="00FA38F4" w:rsidRPr="00851ED7" w:rsidRDefault="00FA38F4" w:rsidP="002D6CE9">
      <w:pPr>
        <w:pStyle w:val="CenteredBoldedEndofSection"/>
      </w:pPr>
      <w:r w:rsidRPr="00851ED7">
        <w:t>END OF ITEM F-160</w:t>
      </w:r>
    </w:p>
    <w:p w14:paraId="61C5CF98" w14:textId="77777777" w:rsidR="00FA38F4" w:rsidRPr="00851ED7" w:rsidRDefault="00FA38F4" w:rsidP="00103261">
      <w:pPr>
        <w:pStyle w:val="Blankline"/>
        <w:rPr>
          <w:color w:val="auto"/>
        </w:rPr>
      </w:pPr>
    </w:p>
    <w:p w14:paraId="7CB9E031" w14:textId="77777777" w:rsidR="00FA38F4" w:rsidRPr="00851ED7" w:rsidRDefault="00FA38F4" w:rsidP="00103261">
      <w:pPr>
        <w:pStyle w:val="Blankline"/>
        <w:rPr>
          <w:color w:val="auto"/>
        </w:rPr>
        <w:sectPr w:rsidR="00FA38F4" w:rsidRPr="00851ED7" w:rsidSect="009611F5">
          <w:footerReference w:type="even" r:id="rId203"/>
          <w:footerReference w:type="default" r:id="rId204"/>
          <w:headerReference w:type="first" r:id="rId205"/>
          <w:pgSz w:w="12240" w:h="15840" w:code="1"/>
          <w:pgMar w:top="1440" w:right="1440" w:bottom="1440" w:left="1440" w:header="720" w:footer="720" w:gutter="0"/>
          <w:cols w:space="720"/>
          <w:noEndnote/>
          <w:docGrid w:linePitch="360"/>
        </w:sectPr>
      </w:pPr>
      <w:bookmarkStart w:id="582" w:name="_ITEM_F-161_"/>
      <w:bookmarkStart w:id="583" w:name="_Toc95557452"/>
      <w:bookmarkStart w:id="584" w:name="_Ref296945994"/>
      <w:bookmarkStart w:id="585" w:name="_Ref296946006"/>
      <w:bookmarkEnd w:id="582"/>
    </w:p>
    <w:p w14:paraId="01DAC02D" w14:textId="77777777" w:rsidR="00FA38F4" w:rsidRPr="00851ED7" w:rsidRDefault="00FA38F4" w:rsidP="00103261">
      <w:pPr>
        <w:pStyle w:val="Heading2"/>
      </w:pPr>
      <w:bookmarkStart w:id="586" w:name="_Ref301943582"/>
      <w:bookmarkStart w:id="587" w:name="_Toc306359512"/>
      <w:bookmarkStart w:id="588" w:name="_Toc533170119"/>
      <w:r w:rsidRPr="00851ED7">
        <w:lastRenderedPageBreak/>
        <w:t xml:space="preserve">Item F-161 Wire Fence </w:t>
      </w:r>
      <w:r w:rsidR="00535E52" w:rsidRPr="00851ED7">
        <w:t>with</w:t>
      </w:r>
      <w:r w:rsidRPr="00851ED7">
        <w:t xml:space="preserve"> Steel Posts</w:t>
      </w:r>
      <w:bookmarkEnd w:id="583"/>
      <w:bookmarkEnd w:id="584"/>
      <w:bookmarkEnd w:id="585"/>
      <w:r w:rsidRPr="00851ED7">
        <w:t xml:space="preserve"> (Class C and D Fence)</w:t>
      </w:r>
      <w:bookmarkEnd w:id="586"/>
      <w:bookmarkEnd w:id="587"/>
      <w:bookmarkEnd w:id="588"/>
    </w:p>
    <w:p w14:paraId="400B21F0" w14:textId="77777777" w:rsidR="00204C17" w:rsidRPr="00851ED7" w:rsidRDefault="00204C17" w:rsidP="008077B4">
      <w:pPr>
        <w:pStyle w:val="Engineernotetop"/>
      </w:pPr>
      <w:r w:rsidRPr="00851ED7">
        <w:t>************************************************************************************</w:t>
      </w:r>
    </w:p>
    <w:p w14:paraId="0621D8BF" w14:textId="77777777" w:rsidR="00C30D6D" w:rsidRPr="00851ED7" w:rsidRDefault="00C30D6D" w:rsidP="008077B4">
      <w:pPr>
        <w:pStyle w:val="EngineerNotes"/>
      </w:pPr>
      <w:r w:rsidRPr="00851ED7">
        <w:t xml:space="preserve">This specification may be edited as necessary to match the approved wildlife </w:t>
      </w:r>
      <w:r w:rsidR="00CA393D" w:rsidRPr="00851ED7">
        <w:t xml:space="preserve">hazard assessment </w:t>
      </w:r>
      <w:r w:rsidRPr="00851ED7">
        <w:t xml:space="preserve">and /or security plan.  Security fencing is intended to slow the access of pedestrians and vehicles onto an airport as outlined in a 1542 Security Plan.  See AIP Handbook FAA Order 5300.38 for guidance on eligibility of federal funds for fencing. </w:t>
      </w:r>
    </w:p>
    <w:p w14:paraId="5B84D8B9" w14:textId="77777777" w:rsidR="00C30D6D" w:rsidRPr="00851ED7" w:rsidRDefault="00C30D6D" w:rsidP="008077B4">
      <w:pPr>
        <w:pStyle w:val="EngineerNotes"/>
      </w:pPr>
      <w:r w:rsidRPr="00851ED7">
        <w:t xml:space="preserve">Prior to specifying fencing material on a federally funded project the type and nature of fencing will depend upon what purpose the fence is intended for.  Perimeter fencing is typically used to designate the boundary of property, typically this is woven wire or barb wire type fencing.  Wildlife fencing is to impede the entry of wildlife onto an airport is as outlined in a Wildlife Hazard Assessment Plan.  </w:t>
      </w:r>
    </w:p>
    <w:p w14:paraId="127B1A09" w14:textId="65D7C055" w:rsidR="00907EAF" w:rsidRPr="00851ED7" w:rsidRDefault="00907EAF" w:rsidP="008077B4">
      <w:pPr>
        <w:pStyle w:val="EngineerNoteskeepwithnext"/>
      </w:pPr>
      <w:r w:rsidRPr="00851ED7">
        <w:t>All steel and manufactured goods provided for this item must meet the Buy American provisions contained in this</w:t>
      </w:r>
      <w:r w:rsidRPr="00851ED7">
        <w:tab/>
        <w:t>contract.</w:t>
      </w:r>
    </w:p>
    <w:p w14:paraId="17A2832B" w14:textId="77777777" w:rsidR="00204C17" w:rsidRPr="00851ED7" w:rsidRDefault="00204C17" w:rsidP="008077B4">
      <w:pPr>
        <w:pStyle w:val="Engineernotebottom"/>
      </w:pPr>
      <w:r w:rsidRPr="00851ED7">
        <w:t>************************************************************************************</w:t>
      </w:r>
    </w:p>
    <w:p w14:paraId="508ECF6D" w14:textId="77777777" w:rsidR="00FA38F4" w:rsidRPr="00851ED7" w:rsidRDefault="00FA38F4" w:rsidP="00103261">
      <w:pPr>
        <w:pStyle w:val="CenteredboldKWN"/>
      </w:pPr>
      <w:r w:rsidRPr="00851ED7">
        <w:t>DESCRIPTION</w:t>
      </w:r>
    </w:p>
    <w:p w14:paraId="11B87B64" w14:textId="20FA7A5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161-1.1</w:t>
      </w:r>
      <w:r w:rsidRPr="00851ED7">
        <w:t xml:space="preserve"> This item covers the requirements for furnishing materials and constructing new wire fences and gates with steel posts in accordance with the details included herein and as shown on the plans. The class of fence to be erected shall be either Class C, woven wire fencing surmounted by two strands of barbed wire, or Class D, four strands of barbed wire, as indicated on the plans</w:t>
      </w:r>
      <w:r w:rsidR="006625C7" w:rsidRPr="00851ED7">
        <w:t>.</w:t>
      </w:r>
    </w:p>
    <w:p w14:paraId="6D62694B" w14:textId="77777777" w:rsidR="00FA38F4" w:rsidRPr="00851ED7" w:rsidRDefault="00FA38F4" w:rsidP="00103261">
      <w:pPr>
        <w:pStyle w:val="CenteredboldKWN"/>
      </w:pPr>
      <w:r w:rsidRPr="00851ED7">
        <w:t>MATERIALS</w:t>
      </w:r>
    </w:p>
    <w:p w14:paraId="736E446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161-2.1 Wire.</w:t>
      </w:r>
    </w:p>
    <w:p w14:paraId="6842FB75" w14:textId="77777777" w:rsidR="00FA38F4" w:rsidRPr="00851ED7" w:rsidRDefault="00FA38F4" w:rsidP="00103261">
      <w:pPr>
        <w:pStyle w:val="Indent"/>
      </w:pPr>
      <w:r w:rsidRPr="00851ED7">
        <w:rPr>
          <w:b/>
        </w:rPr>
        <w:t>a. Woven wire (zinc-coated).</w:t>
      </w:r>
      <w:r w:rsidRPr="00851ED7">
        <w:t xml:space="preserve"> The woven wire fencing shall be 7-bar, 26</w:t>
      </w:r>
      <w:r w:rsidR="00535E52" w:rsidRPr="00851ED7">
        <w:t>-</w:t>
      </w:r>
      <w:r w:rsidRPr="00851ED7">
        <w:t>inch (66 cm) field fence with top and bottom wires No. 10 gauge, and filler and stay wires No. 12</w:t>
      </w:r>
      <w:r w:rsidR="00741F41" w:rsidRPr="00851ED7">
        <w:t>-</w:t>
      </w:r>
      <w:r w:rsidRPr="00851ED7">
        <w:t>1/2 gauge. Stay wires shall be spaced 6 inch</w:t>
      </w:r>
      <w:r w:rsidR="00490D49" w:rsidRPr="00851ED7">
        <w:t>es</w:t>
      </w:r>
      <w:r w:rsidRPr="00851ED7">
        <w:t xml:space="preserve"> (150 mm) apart. All wire shall be smooth galvanized steel wire conforming to </w:t>
      </w:r>
      <w:r w:rsidR="00392F2A" w:rsidRPr="00851ED7">
        <w:t>ASTM A</w:t>
      </w:r>
      <w:r w:rsidRPr="00851ED7">
        <w:t>116. All wires shall be twice-dipped and spaced as shown on the plans.</w:t>
      </w:r>
    </w:p>
    <w:p w14:paraId="6CB5A1D3" w14:textId="77777777" w:rsidR="00FA38F4" w:rsidRPr="00851ED7" w:rsidRDefault="00FA38F4" w:rsidP="00103261">
      <w:pPr>
        <w:pStyle w:val="Indent"/>
      </w:pPr>
      <w:r w:rsidRPr="00851ED7">
        <w:rPr>
          <w:b/>
        </w:rPr>
        <w:t>b. Barbed wire (zinc-coated).</w:t>
      </w:r>
      <w:r w:rsidRPr="00851ED7">
        <w:t xml:space="preserve"> Zinc-coated barbed wire shall be 2-strand twisted No. 12-1/2 gauge galvanized steel wire with 4-point barbs of No. 14 gauge galvanized steel wire. All wire shall conform to </w:t>
      </w:r>
      <w:r w:rsidR="00392F2A" w:rsidRPr="00851ED7">
        <w:t>ASTM A</w:t>
      </w:r>
      <w:r w:rsidRPr="00851ED7">
        <w:t>121, Type A. The barbs shall be spaced approximately 5 inch</w:t>
      </w:r>
      <w:r w:rsidR="009F50CF" w:rsidRPr="00851ED7">
        <w:t>es</w:t>
      </w:r>
      <w:r w:rsidRPr="00851ED7">
        <w:t xml:space="preserve"> (125 mm) apart.</w:t>
      </w:r>
    </w:p>
    <w:p w14:paraId="0F0E1231" w14:textId="77777777" w:rsidR="00FA38F4" w:rsidRPr="00851ED7" w:rsidRDefault="00FA38F4" w:rsidP="00103261">
      <w:pPr>
        <w:pStyle w:val="Indent"/>
      </w:pPr>
      <w:r w:rsidRPr="00851ED7">
        <w:rPr>
          <w:b/>
        </w:rPr>
        <w:t>c. Barbed wire (copper-covered).</w:t>
      </w:r>
      <w:r w:rsidRPr="00851ED7">
        <w:t xml:space="preserve"> Copper-covered steel barbed wire shall conform to </w:t>
      </w:r>
      <w:r w:rsidR="00392F2A" w:rsidRPr="00851ED7">
        <w:t>ASTM A</w:t>
      </w:r>
      <w:r w:rsidRPr="00851ED7">
        <w:t>121, Type A.</w:t>
      </w:r>
    </w:p>
    <w:p w14:paraId="29DCA311" w14:textId="77777777" w:rsidR="00FA38F4" w:rsidRPr="00851ED7" w:rsidRDefault="00FA38F4" w:rsidP="00103261">
      <w:pPr>
        <w:pStyle w:val="Indent"/>
      </w:pPr>
      <w:r w:rsidRPr="00851ED7">
        <w:rPr>
          <w:b/>
        </w:rPr>
        <w:t>d. Barbed wire (aluminum-coated).</w:t>
      </w:r>
      <w:r w:rsidRPr="00851ED7">
        <w:t xml:space="preserve"> Aluminum-coated steel barbed wire shall be 2-strand twisted No. 12-1/2 gauge. The 4-point barbs of No. 14 gauge aluminum-coated steel wire shall be spaced approximately 5 inches (125 mm) apart. The steel wire shall have a tensile strength of between 60,000 and 80,000 pounds per square inch (413 400 and 551 200 kPa) and the aluminum coating shall have a </w:t>
      </w:r>
      <w:r w:rsidRPr="00851ED7">
        <w:lastRenderedPageBreak/>
        <w:t xml:space="preserve">minimum weight of </w:t>
      </w:r>
      <w:r w:rsidR="00AF7213" w:rsidRPr="00851ED7">
        <w:t>0</w:t>
      </w:r>
      <w:r w:rsidRPr="00851ED7">
        <w:t>.30 ounces per square foot (0.07 km/ m</w:t>
      </w:r>
      <w:r w:rsidRPr="00851ED7">
        <w:rPr>
          <w:vertAlign w:val="superscript"/>
        </w:rPr>
        <w:t>2</w:t>
      </w:r>
      <w:r w:rsidRPr="00851ED7">
        <w:t>) of wire surface on the No. 12</w:t>
      </w:r>
      <w:r w:rsidR="00741F41" w:rsidRPr="00851ED7">
        <w:t>-</w:t>
      </w:r>
      <w:r w:rsidRPr="00851ED7">
        <w:t xml:space="preserve">1/2 gauge line wire and </w:t>
      </w:r>
      <w:r w:rsidR="00AF7213" w:rsidRPr="00851ED7">
        <w:t>0</w:t>
      </w:r>
      <w:r w:rsidRPr="00851ED7">
        <w:t>.25 ounces per square foot (0.06 kg/m</w:t>
      </w:r>
      <w:r w:rsidRPr="00851ED7">
        <w:rPr>
          <w:vertAlign w:val="superscript"/>
        </w:rPr>
        <w:t>2</w:t>
      </w:r>
      <w:r w:rsidRPr="00851ED7">
        <w:t>) of wire surface on the No. 14 gauge barbs.</w:t>
      </w:r>
    </w:p>
    <w:p w14:paraId="10687EAC" w14:textId="77777777" w:rsidR="00FA38F4" w:rsidRPr="00851ED7" w:rsidRDefault="00FA38F4" w:rsidP="00103261">
      <w:pPr>
        <w:pStyle w:val="Indent"/>
      </w:pPr>
      <w:r w:rsidRPr="00851ED7">
        <w:rPr>
          <w:b/>
        </w:rPr>
        <w:t>e. Bracing wire (zinc-coated).</w:t>
      </w:r>
      <w:r w:rsidRPr="00851ED7">
        <w:t xml:space="preserve"> Wire used for cable bracing shall be No. 9 smooth galvanized soft wire.</w:t>
      </w:r>
    </w:p>
    <w:p w14:paraId="13D04881" w14:textId="77777777" w:rsidR="00C22BCB" w:rsidRPr="00851ED7" w:rsidRDefault="00C22BCB" w:rsidP="00103261">
      <w:pPr>
        <w:pStyle w:val="Indent"/>
        <w:rPr>
          <w:b/>
        </w:rPr>
      </w:pPr>
      <w:r w:rsidRPr="00851ED7">
        <w:rPr>
          <w:b/>
        </w:rPr>
        <w:t xml:space="preserve">f.  </w:t>
      </w:r>
      <w:r w:rsidR="00DC3A00" w:rsidRPr="00480C4E">
        <w:rPr>
          <w:b/>
        </w:rPr>
        <w:t>[</w:t>
      </w:r>
      <w:r w:rsidR="00DC3A00" w:rsidRPr="00851ED7">
        <w:rPr>
          <w:u w:val="single"/>
        </w:rPr>
        <w:t>      </w:t>
      </w:r>
      <w:r w:rsidR="00DC3A00" w:rsidRPr="00480C4E">
        <w:rPr>
          <w:b/>
        </w:rPr>
        <w:t>]</w:t>
      </w:r>
    </w:p>
    <w:p w14:paraId="387A434C" w14:textId="77777777" w:rsidR="00C22BCB" w:rsidRPr="00851ED7" w:rsidRDefault="00C22BCB" w:rsidP="008077B4">
      <w:pPr>
        <w:pStyle w:val="Engineernotetop"/>
      </w:pPr>
      <w:r w:rsidRPr="00851ED7">
        <w:t>********************************************************************************</w:t>
      </w:r>
      <w:r w:rsidR="00C00D2D" w:rsidRPr="00851ED7">
        <w:t>*****</w:t>
      </w:r>
    </w:p>
    <w:p w14:paraId="45748A8F" w14:textId="77777777" w:rsidR="00C22BCB" w:rsidRPr="00851ED7" w:rsidRDefault="00C22BCB" w:rsidP="008077B4">
      <w:pPr>
        <w:pStyle w:val="EngineerNoteskeepwithnext"/>
      </w:pPr>
      <w:r w:rsidRPr="00851ED7">
        <w:t>Other materials may be added when required by wildlife and security plan.</w:t>
      </w:r>
    </w:p>
    <w:p w14:paraId="22F46286" w14:textId="77777777" w:rsidR="00C22BCB" w:rsidRPr="00851ED7" w:rsidRDefault="00C22BCB" w:rsidP="008077B4">
      <w:pPr>
        <w:pStyle w:val="Engineernotebottom"/>
      </w:pPr>
      <w:r w:rsidRPr="00851ED7">
        <w:t>********************************************************************************</w:t>
      </w:r>
      <w:r w:rsidR="00C00D2D" w:rsidRPr="00851ED7">
        <w:t>*****</w:t>
      </w:r>
    </w:p>
    <w:p w14:paraId="1474689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161-2.2 Fence posts, gates, rails, braces, and accessories.</w:t>
      </w:r>
      <w:r w:rsidRPr="00851ED7">
        <w:t xml:space="preserve"> These items, when specified, shall conform to the requirements of </w:t>
      </w:r>
      <w:r w:rsidR="00F9617A" w:rsidRPr="00851ED7">
        <w:t>Federal Specification</w:t>
      </w:r>
      <w:r w:rsidRPr="00851ED7">
        <w:t xml:space="preserve"> RR-F-191 and shall be zinc-coated.</w:t>
      </w:r>
    </w:p>
    <w:p w14:paraId="50DD9F15" w14:textId="7456F568"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161-2.3 Concrete.</w:t>
      </w:r>
      <w:r w:rsidRPr="00851ED7">
        <w:t xml:space="preserve"> Concrete shall be of a commercial grade with a minimum 28-day compressive strength of </w:t>
      </w:r>
      <w:r w:rsidR="002B03F4" w:rsidRPr="00851ED7">
        <w:t xml:space="preserve">3000 </w:t>
      </w:r>
      <w:r w:rsidRPr="00851ED7">
        <w:t>psi</w:t>
      </w:r>
      <w:r w:rsidR="002B03F4" w:rsidRPr="00851ED7">
        <w:t xml:space="preserve"> (2670 kPa)</w:t>
      </w:r>
      <w:r w:rsidRPr="00851ED7">
        <w:t>.</w:t>
      </w:r>
    </w:p>
    <w:p w14:paraId="612CB8E0" w14:textId="77777777" w:rsidR="00FA38F4" w:rsidRPr="00851ED7" w:rsidRDefault="00FA38F4" w:rsidP="00103261">
      <w:pPr>
        <w:pStyle w:val="CenteredboldKWN"/>
      </w:pPr>
      <w:r w:rsidRPr="00851ED7">
        <w:t>CONSTRUCTION METHODS</w:t>
      </w:r>
    </w:p>
    <w:p w14:paraId="0BBD57D3" w14:textId="24F211D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161-3.1 General.</w:t>
      </w:r>
      <w:r w:rsidRPr="00851ED7">
        <w:t xml:space="preserve"> The fence shall be constructed in accordance with the details on the plans and as specified here using new materials. All work shall be performed in a workmanlike manner satisfactory to the </w:t>
      </w:r>
      <w:r w:rsidR="002D0F12" w:rsidRPr="00851ED7">
        <w:t>RPR</w:t>
      </w:r>
      <w:r w:rsidRPr="00851ED7">
        <w:t xml:space="preserve">. </w:t>
      </w:r>
      <w:r w:rsidR="00AC338D" w:rsidRPr="00480C4E">
        <w:rPr>
          <w:b/>
        </w:rPr>
        <w:t>[   </w:t>
      </w:r>
      <w:r w:rsidR="00AC338D" w:rsidRPr="00851ED7" w:rsidDel="00AC338D">
        <w:t xml:space="preserve"> </w:t>
      </w:r>
      <w:r w:rsidR="00C22BCB" w:rsidRPr="00851ED7">
        <w:rPr>
          <w:rStyle w:val="CourierNewcharacters"/>
        </w:rPr>
        <w:t>The RPR shall establish and mark the property line or fence line for the work.</w:t>
      </w:r>
      <w:r w:rsidR="00AC338D" w:rsidRPr="00851ED7">
        <w:rPr>
          <w:rStyle w:val="CourierNewcharacters"/>
        </w:rPr>
        <w:t xml:space="preserve"> </w:t>
      </w:r>
      <w:r w:rsidR="00AC338D" w:rsidRPr="00480C4E">
        <w:rPr>
          <w:b/>
        </w:rPr>
        <w:t>   ]</w:t>
      </w:r>
      <w:r w:rsidR="00C22BCB" w:rsidRPr="00851ED7">
        <w:t xml:space="preserve"> </w:t>
      </w:r>
      <w:r w:rsidR="00AC338D" w:rsidRPr="00480C4E">
        <w:rPr>
          <w:b/>
        </w:rPr>
        <w:t>[   </w:t>
      </w:r>
      <w:r w:rsidR="00AC338D" w:rsidRPr="00851ED7" w:rsidDel="00AC338D">
        <w:t xml:space="preserve"> </w:t>
      </w:r>
      <w:r w:rsidR="00C22BCB" w:rsidRPr="00851ED7">
        <w:rPr>
          <w:rStyle w:val="CourierNewcharacters"/>
        </w:rPr>
        <w:t xml:space="preserve">The </w:t>
      </w:r>
      <w:r w:rsidR="00D16B97" w:rsidRPr="00851ED7">
        <w:rPr>
          <w:rStyle w:val="CourierNewcharacters"/>
        </w:rPr>
        <w:t>Contractor</w:t>
      </w:r>
      <w:r w:rsidR="00C22BCB" w:rsidRPr="00851ED7">
        <w:rPr>
          <w:rStyle w:val="CourierNewcharacters"/>
        </w:rPr>
        <w:t xml:space="preserve"> shall layout the fence line based on the plans.</w:t>
      </w:r>
      <w:r w:rsidR="00AC338D" w:rsidRPr="00851ED7">
        <w:rPr>
          <w:rStyle w:val="CourierNewcharacters"/>
        </w:rPr>
        <w:t xml:space="preserve"> </w:t>
      </w:r>
      <w:r w:rsidR="00AC338D" w:rsidRPr="00480C4E">
        <w:rPr>
          <w:b/>
        </w:rPr>
        <w:t>   ]</w:t>
      </w:r>
      <w:r w:rsidR="00C22BCB" w:rsidRPr="00851ED7">
        <w:t xml:space="preserve">  </w:t>
      </w:r>
      <w:r w:rsidRPr="00851ED7">
        <w:t xml:space="preserve">The Contractor shall span the opening below the fence with barbed wire at all locations where it is not practical to conform the fence to the general contour of the ground surface because of natural or manmade features such as drainage ditches. The new fence shall be permanently tied to the terminals of existing fences whenever required by the </w:t>
      </w:r>
      <w:r w:rsidR="002D0F12" w:rsidRPr="00851ED7">
        <w:t>RPR</w:t>
      </w:r>
      <w:r w:rsidRPr="00851ED7">
        <w:t>. The finished fence shall be plumb, taut, true to line and ground contour, and complete in every detail. When directed, the Contractor shall stake down the woven wire fence at several points between posts.</w:t>
      </w:r>
    </w:p>
    <w:p w14:paraId="79DEE31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The Contractor shall arrange the work so that construction of the new fence will immediately follow the removal of existing fences. The length of unfenced section at any time shall not exceed 300 feet (90 m). The work shall progress in this manner and at the close of the working day the newly constructed fence shall be tied to the existing fence. </w:t>
      </w:r>
    </w:p>
    <w:p w14:paraId="76BAADFD" w14:textId="77777777" w:rsidR="006E297D" w:rsidRPr="00851ED7" w:rsidRDefault="006E297D" w:rsidP="008077B4">
      <w:pPr>
        <w:pStyle w:val="Engineernotetop"/>
      </w:pPr>
      <w:r w:rsidRPr="00851ED7">
        <w:t>************************************************************************************</w:t>
      </w:r>
    </w:p>
    <w:p w14:paraId="72B1AB6F" w14:textId="3DF93936" w:rsidR="006E297D" w:rsidRPr="00851ED7" w:rsidRDefault="006E297D" w:rsidP="008077B4">
      <w:pPr>
        <w:pStyle w:val="EngineerNoteskeepwithnext"/>
      </w:pPr>
      <w:r w:rsidRPr="00851ED7">
        <w:t xml:space="preserve">Select whether the RPR or </w:t>
      </w:r>
      <w:r w:rsidR="00D16B97" w:rsidRPr="00851ED7">
        <w:t>Contractor</w:t>
      </w:r>
      <w:r w:rsidRPr="00851ED7">
        <w:t xml:space="preserve"> will lay out the fence and/or property lines.</w:t>
      </w:r>
    </w:p>
    <w:p w14:paraId="250AAA27" w14:textId="77777777" w:rsidR="006E297D" w:rsidRPr="00851ED7" w:rsidRDefault="006E297D" w:rsidP="008077B4">
      <w:pPr>
        <w:pStyle w:val="Engineernotebottom"/>
      </w:pPr>
      <w:r w:rsidRPr="00851ED7">
        <w:t>***********************************************************************************</w:t>
      </w:r>
      <w:r w:rsidR="003A37BD" w:rsidRPr="00851ED7">
        <w:t>*</w:t>
      </w:r>
    </w:p>
    <w:p w14:paraId="252E5224" w14:textId="6D495D7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161-3.2 Clearing fence line.</w:t>
      </w:r>
      <w:r w:rsidRPr="00851ED7">
        <w:t xml:space="preserve"> The site of the fence shall be sufficiently cleared of obstructions, and surface irregularities. The fence line shall be graded so that the fence will conform to the general contour of the ground. The fence line shall be cleared on each side of the centerline of the fence. This clearing shall consist of the removal of all stumps, brush, rocks, trees, or other obstructions that will interfere with proper construction of the fence. Stumps within the cleared area of the fence shall be grubbed or excavated. The bottom of the fence shall be placed a uniform distance above ground, as specified in the plans. When shown on the plans or as directed by the </w:t>
      </w:r>
      <w:r w:rsidR="002D0F12" w:rsidRPr="00851ED7">
        <w:t>RPR</w:t>
      </w:r>
      <w:r w:rsidRPr="00851ED7">
        <w:t xml:space="preserve">, the existing fences which interfere with the new fence location shall be removed by the Contractor as a part of the construction work unless such removal is listed as a separate item in the bid schedule. All holes remaining after post and stump removal shall be refilled with suitable soil, gravel, or other </w:t>
      </w:r>
      <w:r w:rsidR="005F4B32" w:rsidRPr="00851ED7">
        <w:t xml:space="preserve">suitable </w:t>
      </w:r>
      <w:r w:rsidRPr="00851ED7">
        <w:t>material and compacted with tampers.</w:t>
      </w:r>
    </w:p>
    <w:p w14:paraId="7D11FCD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lastRenderedPageBreak/>
        <w:t>The work shall include the handling and disposal of all material cleared, excavated or removed, regardless of the type, character, composition, or condition of such material encountered.</w:t>
      </w:r>
    </w:p>
    <w:p w14:paraId="361E25DE"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161-3.3 Installing posts.</w:t>
      </w:r>
      <w:r w:rsidRPr="00851ED7">
        <w:t xml:space="preserve"> All posts shall be spaced as shown on the plans. Corner, brace, anchor, end, and gate posts shall be set in concrete as shown on the plans. The top of the concrete shall be slightly above the ground surface, trowel finished, and sloped to drain. Post holes of full depth and size for the concrete shall be provided. All line posts may be either driven or set in dug holes to a depth of 3 feet (</w:t>
      </w:r>
      <w:r w:rsidR="00374722" w:rsidRPr="00851ED7">
        <w:t xml:space="preserve">1 </w:t>
      </w:r>
      <w:r w:rsidRPr="00851ED7">
        <w:t xml:space="preserve">m). All post setting shall be done carefully and to true alignment. Dirt removed for placing posts, anchor bars, flanges, etc., shall be replaced, tamped, and leveled. When posts are driven, care shall be exercised to prevent marring or buckling of the posts. Damaged posts shall be replaced at the Contractor’s expense. No extra compensation will be made for rock excavation. </w:t>
      </w:r>
    </w:p>
    <w:p w14:paraId="3D9F741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161-3.4 Bracing.</w:t>
      </w:r>
      <w:r w:rsidRPr="00851ED7">
        <w:t xml:space="preserve"> All corner, anchor, end, and gate posts shall be braced as shown on the plans. Anchor posts shall be set at approximately 500 feet (</w:t>
      </w:r>
      <w:r w:rsidR="006E580D" w:rsidRPr="00851ED7">
        <w:t xml:space="preserve">150 </w:t>
      </w:r>
      <w:r w:rsidRPr="00851ED7">
        <w:t>meters) intervals and braced to the adjacent posts.</w:t>
      </w:r>
    </w:p>
    <w:p w14:paraId="29346F6B" w14:textId="3292870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161-3.5 Installing wire.</w:t>
      </w:r>
      <w:r w:rsidRPr="00851ED7">
        <w:t xml:space="preserve"> All barbed wire and woven wire shall be placed on the side of the post away from the airport, or as directed by the </w:t>
      </w:r>
      <w:r w:rsidR="002D0F12" w:rsidRPr="00851ED7">
        <w:t>RPR</w:t>
      </w:r>
      <w:r w:rsidRPr="00851ED7">
        <w:t>, at the height indicated on the plans. The woven wire shall be carefully stretched and hung without sag and with true alignment. Care shall be taken not to stretch the wire so tightly that it will break in cold weather or pull up corner and brace posts. All horizontal wires shall be fastened securely to each post by fasteners or clips designed for use with the posts furnished. The woven wire shall be wrapped around end, corner, and gate posts, and the ends of all horizontal wires shall be tied with snug, tight twists. The wire shall be secured to prevent slipping up and down the post. Barbed wire strands shall be stretched and each strand secured to each post to prevent slipping out of line or becoming loose. At end, corner, and gate posts the barbed wire shall be securely wrapped and anchored once about the post from outside and secured against slipping by tying the ends with snug, tight twists. However, on spans of less than 100 feet (30 m) both ends of the span need not be wrapped around the posts. The bottom wire of the woven wire fencing shall clear the ground by not more than 4 inches (100 mm) or less than</w:t>
      </w:r>
      <w:r w:rsidR="00875037" w:rsidRPr="00851ED7">
        <w:t xml:space="preserve"> one </w:t>
      </w:r>
      <w:r w:rsidRPr="00851ED7">
        <w:t>inch (25 mm) at any place.</w:t>
      </w:r>
    </w:p>
    <w:p w14:paraId="5BA31B0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161-3.6 Splicing wire.</w:t>
      </w:r>
      <w:r w:rsidRPr="00851ED7">
        <w:t xml:space="preserve"> Splices in barbed and woven wire will be permitted if made with an approved galvanized bolt-clamp splice or a wire splice made as follows: The ends of each wire shall be carried 3 inches (75 mm) past the splice tool and wrapped around the other wire for at least six turns in opposite directions. After the tool is removed, the space occupied by it shall be closed by pulling the ends together. The unused ends of the wire shall be cut close to make a neat, workmanlike job.</w:t>
      </w:r>
    </w:p>
    <w:p w14:paraId="1B5106D5"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161-3.7 Installing gates.</w:t>
      </w:r>
      <w:r w:rsidRPr="00851ED7">
        <w:t xml:space="preserve"> The gates shall be hung on gate fittings as shown on the plans. They shall be attached in such a manner that the gate cannot be lifted off the hinges. Gates shall be erected to swing in the direction indicated and shall be provided with gate stops, as specified or as shown on the plans. Gates shall be erected at locations shown on the plans.</w:t>
      </w:r>
    </w:p>
    <w:p w14:paraId="0E7FD5B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161-3.8 Existing fence connections.</w:t>
      </w:r>
      <w:r w:rsidRPr="00851ED7">
        <w:t xml:space="preserve"> Wherever the new fence joins an existing fence, either at a corner or at the intersection of straight fence lines, a corner or anchor post shall be set at the junction and braced and anchored the same as herein described for corner posts.</w:t>
      </w:r>
    </w:p>
    <w:p w14:paraId="5935EFF8" w14:textId="77777777" w:rsidR="00245A6E"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t>If the connection is made at other than the corner of the new fence, the last span of the old fence shall contain a brace span.</w:t>
      </w:r>
      <w:r w:rsidR="00245A6E" w:rsidRPr="00851ED7">
        <w:rPr>
          <w:b/>
        </w:rPr>
        <w:t xml:space="preserve"> </w:t>
      </w:r>
    </w:p>
    <w:p w14:paraId="0543E2ED" w14:textId="77777777" w:rsidR="00245A6E" w:rsidRPr="00851ED7" w:rsidRDefault="00245A6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161-3.9 Electrical grounds.</w:t>
      </w:r>
      <w:r w:rsidRPr="00851ED7">
        <w:t xml:space="preserve"> Electrical grounds shall be constructed </w:t>
      </w:r>
      <w:r w:rsidR="00385DE9" w:rsidRPr="00480C4E">
        <w:rPr>
          <w:b/>
        </w:rPr>
        <w:t>[</w:t>
      </w:r>
      <w:r w:rsidR="00BF685A" w:rsidRPr="00480C4E">
        <w:rPr>
          <w:b/>
        </w:rPr>
        <w:t>   </w:t>
      </w:r>
      <w:r w:rsidRPr="00851ED7">
        <w:rPr>
          <w:rFonts w:ascii="Courier New" w:hAnsi="Courier New" w:cs="Courier New"/>
        </w:rPr>
        <w:t>where a power line passes over the fence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Fonts w:ascii="Courier New" w:hAnsi="Courier New" w:cs="Courier New"/>
        </w:rPr>
        <w:t>at 500 feet (150 m) intervals</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The ground shall be installed directly below the point of crossing.</w:t>
      </w:r>
      <w:r w:rsidR="00CE6AA1" w:rsidRPr="00480C4E">
        <w:rPr>
          <w:b/>
        </w:rPr>
        <w:t>   </w:t>
      </w:r>
      <w:r w:rsidR="00385DE9" w:rsidRPr="00480C4E">
        <w:rPr>
          <w:b/>
        </w:rPr>
        <w:t>]</w:t>
      </w:r>
      <w:r w:rsidRPr="00851ED7">
        <w:rPr>
          <w:b/>
        </w:rPr>
        <w:t xml:space="preserve"> </w:t>
      </w:r>
      <w:r w:rsidRPr="00851ED7">
        <w:t xml:space="preserve">The ground shall be accomplished with a copper clad rod 8 feet (2.4 m) long and a minimum of 5/8 inches (16 mm) in diameter driven vertically until the top is 6 inches (150 mm) below the ground surface. A No. 6 solid copper conductor shall be clamped to the rod and to the fence in such a manner that each element of the fence is grounded. Installation of ground rods shall not constitute a pay item and shall be considered incidental to fence construction. The Contractor shall comply with FAA-STD-019, Lightning and Surge </w:t>
      </w:r>
      <w:r w:rsidRPr="00851ED7">
        <w:lastRenderedPageBreak/>
        <w:t xml:space="preserve">Protection, Grounding, Bonding and Shielding Requirements for Facilities and Electronic Equipment, </w:t>
      </w:r>
      <w:r w:rsidR="00644BF9" w:rsidRPr="00851ED7">
        <w:t xml:space="preserve">paragraph </w:t>
      </w:r>
      <w:r w:rsidRPr="00851ED7">
        <w:t>4.2.3.8, Lightning Protection for Fences and Gates, when fencing is adjacent to FAA facilities.</w:t>
      </w:r>
    </w:p>
    <w:p w14:paraId="18654BCF" w14:textId="77777777" w:rsidR="00245A6E" w:rsidRPr="00851ED7" w:rsidRDefault="00245A6E" w:rsidP="008077B4">
      <w:pPr>
        <w:pStyle w:val="Engineernotetop"/>
      </w:pPr>
      <w:r w:rsidRPr="00851ED7">
        <w:t>************************************************************************************</w:t>
      </w:r>
    </w:p>
    <w:p w14:paraId="0119F009" w14:textId="77777777" w:rsidR="00245A6E" w:rsidRPr="00851ED7" w:rsidRDefault="00245A6E" w:rsidP="008077B4">
      <w:pPr>
        <w:pStyle w:val="EngineerNoteskeepwithnext"/>
      </w:pPr>
      <w:r w:rsidRPr="00851ED7">
        <w:t>The Engineer shall indicate the location of all electrical grounds on the plans. Grounding may not be necessary with the use of composite posts.</w:t>
      </w:r>
    </w:p>
    <w:p w14:paraId="5B1A46B6" w14:textId="77777777" w:rsidR="00245A6E" w:rsidRPr="00851ED7" w:rsidRDefault="00245A6E" w:rsidP="008077B4">
      <w:pPr>
        <w:pStyle w:val="Engineernotebottom"/>
      </w:pPr>
      <w:r w:rsidRPr="00851ED7">
        <w:t>************************************************************************************</w:t>
      </w:r>
    </w:p>
    <w:p w14:paraId="145D50C4" w14:textId="3A52DC6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161-3.</w:t>
      </w:r>
      <w:r w:rsidR="00245A6E" w:rsidRPr="00851ED7">
        <w:rPr>
          <w:b/>
        </w:rPr>
        <w:t>10</w:t>
      </w:r>
      <w:r w:rsidR="004C62CD" w:rsidRPr="00851ED7">
        <w:rPr>
          <w:b/>
        </w:rPr>
        <w:t xml:space="preserve"> </w:t>
      </w:r>
      <w:r w:rsidRPr="00851ED7">
        <w:rPr>
          <w:b/>
        </w:rPr>
        <w:t>Cleaning up.</w:t>
      </w:r>
      <w:r w:rsidRPr="00851ED7">
        <w:t xml:space="preserve"> The Contractor shall remove from the vicinity of the completed work all tools, buildings, equipment, etc., used during construction. All disturbed areas shall be seeded per </w:t>
      </w:r>
      <w:r w:rsidR="00BF01C7" w:rsidRPr="00851ED7">
        <w:t xml:space="preserve">Item </w:t>
      </w:r>
      <w:r w:rsidRPr="00851ED7">
        <w:t xml:space="preserve">T-901. </w:t>
      </w:r>
    </w:p>
    <w:p w14:paraId="5AF01A83" w14:textId="77777777" w:rsidR="00FA38F4" w:rsidRPr="00851ED7" w:rsidRDefault="00FA38F4" w:rsidP="00103261">
      <w:pPr>
        <w:pStyle w:val="CenteredboldKWN"/>
      </w:pPr>
      <w:r w:rsidRPr="00851ED7">
        <w:t>METHOD OF MEASUREMENT</w:t>
      </w:r>
    </w:p>
    <w:p w14:paraId="4835ECF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161-4.1</w:t>
      </w:r>
      <w:r w:rsidRPr="00851ED7">
        <w:t xml:space="preserve"> Fences, Class C (Steel Posts), or Class D (Steel Posts), shall be measured in place from outside to outside of end posts or corner posts and shall be the length of fence actually constructed, except for the space occupied by the gates.</w:t>
      </w:r>
    </w:p>
    <w:p w14:paraId="57D1276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161-4.2</w:t>
      </w:r>
      <w:r w:rsidRPr="00851ED7">
        <w:t xml:space="preserve"> Vehicle gates and pedestrian gates shall be measured in units for each gate installed and accepted.</w:t>
      </w:r>
    </w:p>
    <w:p w14:paraId="0DE1B2E7" w14:textId="77777777" w:rsidR="00FA38F4" w:rsidRPr="00851ED7" w:rsidRDefault="00FA38F4" w:rsidP="00103261">
      <w:pPr>
        <w:pStyle w:val="CenteredboldKWN"/>
      </w:pPr>
      <w:r w:rsidRPr="00851ED7">
        <w:t>BASIS OF PAYMENT</w:t>
      </w:r>
    </w:p>
    <w:p w14:paraId="2698ED8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161-5.1</w:t>
      </w:r>
      <w:r w:rsidRPr="00851ED7">
        <w:t xml:space="preserve"> Payment shall be made at the contract unit price per linear foot (meter) for Class C or Class D wire fence. This price shall be full compensation for furnishing all materials and for all preparation, erection, and installation of these materials, and for all labor, equipment, tools, and incidentals necessary to complete the item.</w:t>
      </w:r>
    </w:p>
    <w:p w14:paraId="53DD5B4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161-5.2</w:t>
      </w:r>
      <w:r w:rsidRPr="00851ED7">
        <w:t xml:space="preserve"> Payment will be made at the contract unit price per each for vehicle or for pedestrian gates. This price shall be full compensation for furnishing all materials and for all preparation, erection, and installation of these materials, and for all labor, equipment, tools, and incidentals necessary to complete the item.</w:t>
      </w:r>
    </w:p>
    <w:p w14:paraId="6E03FA66" w14:textId="77777777" w:rsidR="00FA38F4" w:rsidRPr="00851ED7" w:rsidRDefault="00FA38F4" w:rsidP="00103261">
      <w:pPr>
        <w:pStyle w:val="NormalKWN"/>
      </w:pPr>
      <w:r w:rsidRPr="00851ED7">
        <w:t>Payment will be made under:</w:t>
      </w:r>
    </w:p>
    <w:p w14:paraId="29AA1710" w14:textId="77777777" w:rsidR="00FA38F4" w:rsidRPr="00851ED7" w:rsidRDefault="00FA38F4" w:rsidP="00103261">
      <w:pPr>
        <w:pStyle w:val="itemsandstandards"/>
      </w:pPr>
      <w:r w:rsidRPr="00851ED7">
        <w:t>Item F-161-5.1a</w:t>
      </w:r>
      <w:r w:rsidRPr="00851ED7">
        <w:tab/>
        <w:t>Fence, Class C</w:t>
      </w:r>
      <w:r w:rsidR="00503681" w:rsidRPr="00851ED7">
        <w:t xml:space="preserve"> </w:t>
      </w:r>
      <w:r w:rsidRPr="00851ED7">
        <w:t>-</w:t>
      </w:r>
      <w:r w:rsidR="00503681" w:rsidRPr="00851ED7">
        <w:t xml:space="preserve"> </w:t>
      </w:r>
      <w:r w:rsidRPr="00851ED7">
        <w:t>per linear foot (m)</w:t>
      </w:r>
    </w:p>
    <w:p w14:paraId="7D438BF6" w14:textId="77777777" w:rsidR="00FA38F4" w:rsidRPr="00851ED7" w:rsidRDefault="00FA38F4" w:rsidP="00103261">
      <w:pPr>
        <w:pStyle w:val="itemsandstandards"/>
      </w:pPr>
      <w:r w:rsidRPr="00851ED7">
        <w:t>Item F-161-5.1b</w:t>
      </w:r>
      <w:r w:rsidRPr="00851ED7">
        <w:tab/>
        <w:t>Fence, Class D</w:t>
      </w:r>
      <w:r w:rsidR="00503681" w:rsidRPr="00851ED7">
        <w:t xml:space="preserve"> </w:t>
      </w:r>
      <w:r w:rsidRPr="00851ED7">
        <w:t>-</w:t>
      </w:r>
      <w:r w:rsidR="00503681" w:rsidRPr="00851ED7">
        <w:t xml:space="preserve"> </w:t>
      </w:r>
      <w:r w:rsidRPr="00851ED7">
        <w:t>per linear foot (m)</w:t>
      </w:r>
    </w:p>
    <w:p w14:paraId="235D63B1" w14:textId="77777777" w:rsidR="00FA38F4" w:rsidRPr="00851ED7" w:rsidRDefault="00FA38F4" w:rsidP="00103261">
      <w:pPr>
        <w:pStyle w:val="itemsandstandards"/>
      </w:pPr>
      <w:r w:rsidRPr="00851ED7">
        <w:t>Item F-161-5.2a</w:t>
      </w:r>
      <w:r w:rsidRPr="00851ED7">
        <w:tab/>
        <w:t>Vehicle Gates</w:t>
      </w:r>
      <w:r w:rsidR="00D17354" w:rsidRPr="00851ED7">
        <w:t xml:space="preserve"> </w:t>
      </w:r>
      <w:r w:rsidRPr="00851ED7">
        <w:t>-</w:t>
      </w:r>
      <w:r w:rsidR="00D17354" w:rsidRPr="00851ED7">
        <w:t xml:space="preserve"> </w:t>
      </w:r>
      <w:r w:rsidRPr="00851ED7">
        <w:t>per each</w:t>
      </w:r>
    </w:p>
    <w:p w14:paraId="50C63293" w14:textId="77777777" w:rsidR="00FA38F4" w:rsidRPr="00851ED7" w:rsidRDefault="00FA38F4" w:rsidP="00103261">
      <w:pPr>
        <w:pStyle w:val="itemsandstandards"/>
      </w:pPr>
      <w:r w:rsidRPr="00851ED7">
        <w:t>Item F-161-5.2b</w:t>
      </w:r>
      <w:r w:rsidRPr="00851ED7">
        <w:tab/>
        <w:t>Pedestrian Gates</w:t>
      </w:r>
      <w:r w:rsidR="00D17354" w:rsidRPr="00851ED7">
        <w:t xml:space="preserve"> </w:t>
      </w:r>
      <w:r w:rsidRPr="00851ED7">
        <w:t>-</w:t>
      </w:r>
      <w:r w:rsidR="00D17354" w:rsidRPr="00851ED7">
        <w:t xml:space="preserve"> </w:t>
      </w:r>
      <w:r w:rsidRPr="00851ED7">
        <w:t>per each</w:t>
      </w:r>
    </w:p>
    <w:p w14:paraId="5E8F10DC" w14:textId="77777777" w:rsidR="00282B7C" w:rsidRPr="00851ED7" w:rsidRDefault="00282B7C" w:rsidP="00103261">
      <w:pPr>
        <w:pStyle w:val="CenteredboldKWN"/>
      </w:pPr>
      <w:r w:rsidRPr="00851ED7">
        <w:t>References</w:t>
      </w:r>
    </w:p>
    <w:p w14:paraId="3186B17F"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3366306" w14:textId="77777777" w:rsidR="00511F01" w:rsidRPr="00851ED7" w:rsidRDefault="00511F01" w:rsidP="00103261">
      <w:pPr>
        <w:pStyle w:val="NormalKWN"/>
      </w:pPr>
      <w:r w:rsidRPr="00851ED7">
        <w:t>ASTM International (ASTM)</w:t>
      </w:r>
    </w:p>
    <w:p w14:paraId="288186FE" w14:textId="77777777" w:rsidR="00FA38F4" w:rsidRPr="00851ED7" w:rsidRDefault="00392F2A" w:rsidP="00103261">
      <w:pPr>
        <w:pStyle w:val="itemsandstandards"/>
      </w:pPr>
      <w:r w:rsidRPr="00851ED7">
        <w:t>ASTM A</w:t>
      </w:r>
      <w:r w:rsidR="00FA38F4" w:rsidRPr="00851ED7">
        <w:t>116</w:t>
      </w:r>
      <w:r w:rsidR="00FA38F4" w:rsidRPr="00851ED7">
        <w:tab/>
        <w:t>Standard Specification for Metallic-Coated, Steel Woven Wire Fence Fabric</w:t>
      </w:r>
    </w:p>
    <w:p w14:paraId="0C247F64" w14:textId="77777777" w:rsidR="00FA38F4" w:rsidRPr="00851ED7" w:rsidRDefault="00392F2A" w:rsidP="00103261">
      <w:pPr>
        <w:pStyle w:val="itemsandstandards"/>
      </w:pPr>
      <w:r w:rsidRPr="00851ED7">
        <w:t>ASTM A</w:t>
      </w:r>
      <w:r w:rsidR="00FA38F4" w:rsidRPr="00851ED7">
        <w:t>121</w:t>
      </w:r>
      <w:r w:rsidR="00FA38F4" w:rsidRPr="00851ED7">
        <w:tab/>
        <w:t>Standard Specification for Metallic-Coated Carbon Steel Barbed Wire</w:t>
      </w:r>
    </w:p>
    <w:p w14:paraId="6F37CCE2" w14:textId="77777777" w:rsidR="00511F01" w:rsidRPr="00851ED7" w:rsidRDefault="00511F01" w:rsidP="00103261">
      <w:pPr>
        <w:pStyle w:val="NormalKWN"/>
      </w:pPr>
      <w:r w:rsidRPr="00851ED7">
        <w:lastRenderedPageBreak/>
        <w:t>FAA Standard</w:t>
      </w:r>
    </w:p>
    <w:p w14:paraId="4ABBE4B9" w14:textId="77777777" w:rsidR="00AC3DD0" w:rsidRPr="00851ED7" w:rsidRDefault="00AC3DD0" w:rsidP="00103261">
      <w:pPr>
        <w:pStyle w:val="itemsandstandards"/>
        <w:rPr>
          <w:b/>
        </w:rPr>
      </w:pPr>
      <w:r w:rsidRPr="00851ED7">
        <w:t>FAA-STD-019</w:t>
      </w:r>
      <w:r w:rsidRPr="00851ED7">
        <w:tab/>
        <w:t>Lightning and Surge Protection, Grounding, Bonding and Shielding Requirements for Facilities and Electronic Equipment</w:t>
      </w:r>
    </w:p>
    <w:p w14:paraId="25427955" w14:textId="77777777" w:rsidR="00511F01" w:rsidRPr="00851ED7" w:rsidRDefault="00511F01" w:rsidP="00103261">
      <w:pPr>
        <w:pStyle w:val="NormalKWN"/>
      </w:pPr>
      <w:r w:rsidRPr="00851ED7">
        <w:t>Federal Specification (FED SPEC)</w:t>
      </w:r>
    </w:p>
    <w:p w14:paraId="0235697B" w14:textId="36AEC9BE" w:rsidR="00245A6E" w:rsidRPr="00851ED7" w:rsidRDefault="00FA38F4" w:rsidP="00103261">
      <w:pPr>
        <w:pStyle w:val="itemsandstandards"/>
      </w:pPr>
      <w:r w:rsidRPr="00851ED7">
        <w:t>FED SPEC RR-F-191/Gen</w:t>
      </w:r>
      <w:r w:rsidR="00856934" w:rsidRPr="00851ED7">
        <w:tab/>
      </w:r>
      <w:r w:rsidR="00511F01" w:rsidRPr="00851ED7">
        <w:t>Fencing, Wire, and Post Metal (and Gates, Chain-link Fence Fabric, and Accessories) (General Specification)</w:t>
      </w:r>
    </w:p>
    <w:p w14:paraId="561C3E9E" w14:textId="77777777" w:rsidR="00511F01" w:rsidRPr="00851ED7" w:rsidRDefault="00511F01" w:rsidP="00103261">
      <w:pPr>
        <w:pStyle w:val="NormalKWN"/>
      </w:pPr>
      <w:r w:rsidRPr="00851ED7">
        <w:t>FAA Orders</w:t>
      </w:r>
    </w:p>
    <w:p w14:paraId="149B1051" w14:textId="77777777" w:rsidR="00511F01" w:rsidRPr="00851ED7" w:rsidRDefault="00511F01" w:rsidP="00103261">
      <w:pPr>
        <w:pStyle w:val="itemsandstandards"/>
      </w:pPr>
      <w:r w:rsidRPr="00851ED7">
        <w:t>5300.38</w:t>
      </w:r>
      <w:r w:rsidRPr="00851ED7">
        <w:tab/>
        <w:t>AIP Handbook</w:t>
      </w:r>
    </w:p>
    <w:p w14:paraId="1BCDA089" w14:textId="77777777" w:rsidR="00FA38F4" w:rsidRPr="00851ED7" w:rsidRDefault="00FA38F4" w:rsidP="002D6CE9">
      <w:pPr>
        <w:pStyle w:val="CenteredBoldedEndofSection"/>
      </w:pPr>
      <w:r w:rsidRPr="00851ED7">
        <w:t>END OF ITEM F-161</w:t>
      </w:r>
    </w:p>
    <w:p w14:paraId="3A946895" w14:textId="77777777" w:rsidR="006A3904" w:rsidRPr="00851ED7" w:rsidRDefault="006A3904" w:rsidP="006A3904">
      <w:pPr>
        <w:pStyle w:val="BlankPage"/>
        <w:suppressLineNumbers/>
      </w:pPr>
      <w:r w:rsidRPr="00851ED7">
        <w:lastRenderedPageBreak/>
        <w:t>Page Intentionally Blank</w:t>
      </w:r>
    </w:p>
    <w:p w14:paraId="6A7CFA89" w14:textId="77777777" w:rsidR="00FA38F4" w:rsidRPr="00851ED7" w:rsidRDefault="00FA38F4" w:rsidP="006A3904">
      <w:pPr>
        <w:pStyle w:val="Blankline"/>
      </w:pPr>
    </w:p>
    <w:p w14:paraId="57A454E0" w14:textId="77777777" w:rsidR="00FA38F4" w:rsidRPr="00851ED7" w:rsidRDefault="00FA38F4" w:rsidP="006A3904">
      <w:pPr>
        <w:pStyle w:val="Blankline"/>
        <w:sectPr w:rsidR="00FA38F4" w:rsidRPr="00851ED7" w:rsidSect="009611F5">
          <w:footerReference w:type="even" r:id="rId206"/>
          <w:footerReference w:type="default" r:id="rId207"/>
          <w:headerReference w:type="first" r:id="rId208"/>
          <w:pgSz w:w="12240" w:h="15840" w:code="1"/>
          <w:pgMar w:top="1440" w:right="1440" w:bottom="1440" w:left="1440" w:header="720" w:footer="720" w:gutter="0"/>
          <w:cols w:space="720"/>
          <w:noEndnote/>
          <w:docGrid w:linePitch="360"/>
        </w:sectPr>
      </w:pPr>
      <w:bookmarkStart w:id="589" w:name="_ITEM_F-162_"/>
      <w:bookmarkStart w:id="590" w:name="_Toc95557453"/>
      <w:bookmarkStart w:id="591" w:name="_Ref296946026"/>
      <w:bookmarkStart w:id="592" w:name="_Ref296946034"/>
      <w:bookmarkEnd w:id="589"/>
    </w:p>
    <w:p w14:paraId="5658FFEC" w14:textId="77777777" w:rsidR="00FA38F4" w:rsidRPr="00851ED7" w:rsidRDefault="00FA38F4" w:rsidP="00103261">
      <w:pPr>
        <w:pStyle w:val="Heading2"/>
      </w:pPr>
      <w:bookmarkStart w:id="593" w:name="_Ref301943603"/>
      <w:bookmarkStart w:id="594" w:name="_Toc306359513"/>
      <w:bookmarkStart w:id="595" w:name="_Toc533170120"/>
      <w:r w:rsidRPr="00851ED7">
        <w:lastRenderedPageBreak/>
        <w:t>Item F-162 Chain-Link Fence</w:t>
      </w:r>
      <w:bookmarkEnd w:id="590"/>
      <w:bookmarkEnd w:id="591"/>
      <w:bookmarkEnd w:id="592"/>
      <w:bookmarkEnd w:id="593"/>
      <w:bookmarkEnd w:id="594"/>
      <w:bookmarkEnd w:id="595"/>
    </w:p>
    <w:p w14:paraId="2F5EE5D0" w14:textId="77777777" w:rsidR="00204C17" w:rsidRPr="00851ED7" w:rsidRDefault="00204C17" w:rsidP="008077B4">
      <w:pPr>
        <w:pStyle w:val="Engineernotetop"/>
      </w:pPr>
      <w:r w:rsidRPr="00851ED7">
        <w:t>************************************************************************************</w:t>
      </w:r>
    </w:p>
    <w:p w14:paraId="66A337AC" w14:textId="77777777" w:rsidR="00C30D6D" w:rsidRPr="00851ED7" w:rsidRDefault="00C30D6D" w:rsidP="008077B4">
      <w:pPr>
        <w:pStyle w:val="EngineerNotes"/>
      </w:pPr>
      <w:r w:rsidRPr="00851ED7">
        <w:t xml:space="preserve">This specification may be edited as necessary to match the approved wildlife </w:t>
      </w:r>
      <w:r w:rsidR="00CA393D" w:rsidRPr="00851ED7">
        <w:t xml:space="preserve">hazard assessment </w:t>
      </w:r>
      <w:r w:rsidRPr="00851ED7">
        <w:t xml:space="preserve">and /or security plan.  Security fencing is intended to slow the access of pedestrians and vehicles onto an airport as outlined in a 1542 Security Plan.  See AIP Handbook FAA Order 5300.38 for guidance on eligibility of federal funds for fencing. </w:t>
      </w:r>
    </w:p>
    <w:p w14:paraId="1E9BBCE5" w14:textId="77777777" w:rsidR="00C30D6D" w:rsidRPr="00851ED7" w:rsidRDefault="00C30D6D" w:rsidP="008077B4">
      <w:pPr>
        <w:pStyle w:val="EngineerNotes"/>
      </w:pPr>
      <w:r w:rsidRPr="00851ED7">
        <w:t xml:space="preserve">Prior to specifying fencing material on a federally funded project the type and nature of fencing will depend upon what purpose the fence is intended for.  Perimeter fencing is typically used to designate the boundary of property, typically this is woven wire or barb wire type fencing.  Wildlife fencing is to impede the entry of wildlife onto an airport is as outlined in a Wildlife Hazard Assessment Plan.  </w:t>
      </w:r>
    </w:p>
    <w:p w14:paraId="57AA56E3" w14:textId="77777777" w:rsidR="00C30D6D" w:rsidRPr="00851ED7" w:rsidRDefault="00C30D6D" w:rsidP="008077B4">
      <w:pPr>
        <w:pStyle w:val="EngineerNoteskeepwithnext"/>
      </w:pPr>
      <w:r w:rsidRPr="00851ED7">
        <w:t>All steel and manufactured goods provided for this item must meet the Buy American provisions contained in this contract.</w:t>
      </w:r>
    </w:p>
    <w:p w14:paraId="2F857710" w14:textId="77777777" w:rsidR="00204C17" w:rsidRPr="00851ED7" w:rsidRDefault="00204C17" w:rsidP="008077B4">
      <w:pPr>
        <w:pStyle w:val="Engineernotebottom"/>
      </w:pPr>
      <w:r w:rsidRPr="00851ED7">
        <w:t>************************************************************************************</w:t>
      </w:r>
    </w:p>
    <w:p w14:paraId="2E3567C5" w14:textId="77777777" w:rsidR="00FA38F4" w:rsidRPr="00851ED7" w:rsidRDefault="00FA38F4" w:rsidP="00103261">
      <w:pPr>
        <w:pStyle w:val="CenteredboldKWN"/>
      </w:pPr>
      <w:r w:rsidRPr="00851ED7">
        <w:t>DESCRIPTION</w:t>
      </w:r>
    </w:p>
    <w:p w14:paraId="51DACAEE" w14:textId="30AB0386" w:rsidR="00FA38F4" w:rsidRPr="00851ED7" w:rsidRDefault="00FA38F4" w:rsidP="00103261">
      <w:pPr>
        <w:suppressAutoHyphens/>
      </w:pPr>
      <w:r w:rsidRPr="00851ED7">
        <w:rPr>
          <w:b/>
        </w:rPr>
        <w:t xml:space="preserve">162-1.1 </w:t>
      </w:r>
      <w:r w:rsidRPr="00851ED7">
        <w:t xml:space="preserve">This item shall consist of furnishing and erecting a chain-link fence in accordance with these specifications, the details shown on the plans, and in conformity with the lines and grades shown on the plans or established by the </w:t>
      </w:r>
      <w:r w:rsidR="002D0F12" w:rsidRPr="00851ED7">
        <w:t>RPR</w:t>
      </w:r>
      <w:r w:rsidRPr="00851ED7">
        <w:t>.</w:t>
      </w:r>
    </w:p>
    <w:p w14:paraId="51A7E88C" w14:textId="77777777" w:rsidR="00FA38F4" w:rsidRPr="00851ED7" w:rsidRDefault="00FA38F4" w:rsidP="00103261">
      <w:pPr>
        <w:pStyle w:val="CenteredboldKWN"/>
      </w:pPr>
      <w:r w:rsidRPr="00851ED7">
        <w:t>MATERIALS</w:t>
      </w:r>
    </w:p>
    <w:p w14:paraId="319125C4" w14:textId="77777777" w:rsidR="00FA38F4" w:rsidRPr="00851ED7" w:rsidRDefault="00FA38F4" w:rsidP="00103261">
      <w:r w:rsidRPr="00851ED7">
        <w:rPr>
          <w:b/>
        </w:rPr>
        <w:t>162-2.1 Fabric.</w:t>
      </w:r>
      <w:r w:rsidRPr="00851ED7">
        <w:t xml:space="preserve"> </w:t>
      </w:r>
      <w:r w:rsidR="00385DE9" w:rsidRPr="00480C4E">
        <w:rPr>
          <w:b/>
        </w:rPr>
        <w:t>[</w:t>
      </w:r>
      <w:r w:rsidR="00BF685A" w:rsidRPr="00480C4E">
        <w:rPr>
          <w:b/>
        </w:rPr>
        <w:t>   </w:t>
      </w:r>
      <w:r w:rsidRPr="00851ED7">
        <w:rPr>
          <w:rStyle w:val="NormalCourierNew"/>
          <w:szCs w:val="22"/>
        </w:rPr>
        <w:t>The fabric shall be woven with a 9-gauge</w:t>
      </w:r>
      <w:r w:rsidRPr="00851ED7">
        <w:t xml:space="preserve"> </w:t>
      </w:r>
      <w:r w:rsidR="00385DE9" w:rsidRPr="00480C4E">
        <w:rPr>
          <w:b/>
        </w:rPr>
        <w:t>[</w:t>
      </w:r>
      <w:r w:rsidR="00BF685A" w:rsidRPr="00480C4E">
        <w:rPr>
          <w:b/>
        </w:rPr>
        <w:t>   </w:t>
      </w:r>
      <w:r w:rsidRPr="00851ED7">
        <w:rPr>
          <w:rStyle w:val="NormalCourierNew"/>
          <w:szCs w:val="22"/>
        </w:rPr>
        <w:t>galvanized steel wire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polyvinyl chloride (PVC)-coated steel</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aluminum alloy</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zinc-5% aluminum mischmetal</w:t>
      </w:r>
      <w:r w:rsidR="00CE6AA1" w:rsidRPr="00480C4E">
        <w:rPr>
          <w:b/>
        </w:rPr>
        <w:t>   </w:t>
      </w:r>
      <w:r w:rsidR="00385DE9" w:rsidRPr="00480C4E">
        <w:rPr>
          <w:b/>
        </w:rPr>
        <w:t>]</w:t>
      </w:r>
      <w:r w:rsidRPr="00851ED7">
        <w:t xml:space="preserve"> </w:t>
      </w:r>
      <w:r w:rsidRPr="00851ED7">
        <w:rPr>
          <w:rStyle w:val="NormalCourierNew"/>
          <w:szCs w:val="22"/>
        </w:rPr>
        <w:t xml:space="preserve">wire in a </w:t>
      </w:r>
      <w:r w:rsidR="009F50CF" w:rsidRPr="00851ED7">
        <w:rPr>
          <w:rStyle w:val="NormalCourierNew"/>
          <w:szCs w:val="22"/>
        </w:rPr>
        <w:t>2-</w:t>
      </w:r>
      <w:r w:rsidRPr="00851ED7">
        <w:rPr>
          <w:rStyle w:val="NormalCourierNew"/>
          <w:szCs w:val="22"/>
        </w:rPr>
        <w:t>inch (50 mm) mesh and shall meet the requirements of</w:t>
      </w:r>
      <w:r w:rsidRPr="00851ED7">
        <w:t xml:space="preserve"> </w:t>
      </w:r>
      <w:r w:rsidR="00385DE9" w:rsidRPr="00480C4E">
        <w:rPr>
          <w:b/>
        </w:rPr>
        <w:t>[</w:t>
      </w:r>
      <w:r w:rsidR="001C4735" w:rsidRPr="00851ED7">
        <w:rPr>
          <w:u w:val="single"/>
        </w:rPr>
        <w:t>      </w:t>
      </w:r>
      <w:r w:rsidR="00385DE9" w:rsidRPr="00480C4E">
        <w:rPr>
          <w:b/>
        </w:rPr>
        <w:t>]</w:t>
      </w:r>
      <w:r w:rsidRPr="00851ED7">
        <w:t>.</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 xml:space="preserve">The fabric shall be woven from a </w:t>
      </w:r>
      <w:r w:rsidR="00385DE9" w:rsidRPr="00480C4E">
        <w:rPr>
          <w:b/>
        </w:rPr>
        <w:t>[</w:t>
      </w:r>
      <w:r w:rsidR="001C4735" w:rsidRPr="00851ED7">
        <w:rPr>
          <w:u w:val="single"/>
        </w:rPr>
        <w:t>      </w:t>
      </w:r>
      <w:r w:rsidR="00385DE9" w:rsidRPr="00480C4E">
        <w:rPr>
          <w:b/>
        </w:rPr>
        <w:t>]</w:t>
      </w:r>
      <w:r w:rsidR="00691155" w:rsidRPr="00851ED7">
        <w:t xml:space="preserve"> </w:t>
      </w:r>
      <w:r w:rsidRPr="00851ED7">
        <w:rPr>
          <w:rStyle w:val="NormalCourierNew"/>
          <w:szCs w:val="22"/>
        </w:rPr>
        <w:t xml:space="preserve">gauge aluminum-coated steel wire in a </w:t>
      </w:r>
      <w:r w:rsidR="009F50CF" w:rsidRPr="00851ED7">
        <w:rPr>
          <w:rStyle w:val="NormalCourierNew"/>
          <w:szCs w:val="22"/>
        </w:rPr>
        <w:t>2-</w:t>
      </w:r>
      <w:r w:rsidRPr="00851ED7">
        <w:rPr>
          <w:rStyle w:val="NormalCourierNew"/>
          <w:szCs w:val="22"/>
        </w:rPr>
        <w:t xml:space="preserve">inch (50 mm) mesh and shall conform to the requirements of </w:t>
      </w:r>
      <w:r w:rsidR="00392F2A" w:rsidRPr="00851ED7">
        <w:rPr>
          <w:rStyle w:val="NormalCourierNew"/>
          <w:szCs w:val="22"/>
        </w:rPr>
        <w:t>ASTM A</w:t>
      </w:r>
      <w:r w:rsidRPr="00851ED7">
        <w:rPr>
          <w:rStyle w:val="NormalCourierNew"/>
          <w:szCs w:val="22"/>
        </w:rPr>
        <w:t>491.</w:t>
      </w:r>
      <w:r w:rsidR="00CE6AA1" w:rsidRPr="00480C4E">
        <w:rPr>
          <w:b/>
        </w:rPr>
        <w:t>   </w:t>
      </w:r>
      <w:r w:rsidR="00385DE9" w:rsidRPr="00480C4E">
        <w:rPr>
          <w:b/>
        </w:rPr>
        <w:t>]</w:t>
      </w:r>
    </w:p>
    <w:p w14:paraId="2862A10D" w14:textId="77777777" w:rsidR="00FA38F4" w:rsidRPr="00851ED7" w:rsidRDefault="001850C5" w:rsidP="008077B4">
      <w:pPr>
        <w:pStyle w:val="Engineernotetop"/>
      </w:pPr>
      <w:r w:rsidRPr="00851ED7">
        <w:t>************************************************************************************</w:t>
      </w:r>
    </w:p>
    <w:p w14:paraId="6AC9492F" w14:textId="77777777" w:rsidR="00FA38F4" w:rsidRPr="00851ED7" w:rsidRDefault="00FA38F4" w:rsidP="008077B4">
      <w:pPr>
        <w:pStyle w:val="EngineerNotes"/>
      </w:pPr>
      <w:r w:rsidRPr="00851ED7">
        <w:t xml:space="preserve">Galvanized steel fabric shall conform to the requirements of </w:t>
      </w:r>
      <w:r w:rsidR="00392F2A" w:rsidRPr="00851ED7">
        <w:t>ASTM A</w:t>
      </w:r>
      <w:r w:rsidRPr="00851ED7">
        <w:t>392, Class 2.</w:t>
      </w:r>
    </w:p>
    <w:p w14:paraId="47098BA2" w14:textId="77777777" w:rsidR="00FA38F4" w:rsidRPr="00851ED7" w:rsidRDefault="00FA38F4" w:rsidP="008077B4">
      <w:pPr>
        <w:pStyle w:val="EngineerNotes"/>
      </w:pPr>
      <w:r w:rsidRPr="00851ED7">
        <w:t xml:space="preserve">Polyvinyl chloride-coated steel shall conform to the requirements of </w:t>
      </w:r>
      <w:r w:rsidR="00392F2A" w:rsidRPr="00851ED7">
        <w:t>ASTM F</w:t>
      </w:r>
      <w:r w:rsidRPr="00851ED7">
        <w:t>668, Class 2b.</w:t>
      </w:r>
    </w:p>
    <w:p w14:paraId="543E8D8F" w14:textId="77777777" w:rsidR="00FA38F4" w:rsidRPr="00851ED7" w:rsidRDefault="00FA38F4" w:rsidP="008077B4">
      <w:pPr>
        <w:pStyle w:val="EngineerNotes"/>
      </w:pPr>
      <w:r w:rsidRPr="00851ED7">
        <w:t xml:space="preserve">Aluminum alloy fabric shall conform to the requirements of </w:t>
      </w:r>
      <w:r w:rsidR="00392F2A" w:rsidRPr="00851ED7">
        <w:t>ASTM F</w:t>
      </w:r>
      <w:r w:rsidRPr="00851ED7">
        <w:t>1183.</w:t>
      </w:r>
    </w:p>
    <w:p w14:paraId="7EC97A44" w14:textId="77777777" w:rsidR="00FA38F4" w:rsidRPr="00851ED7" w:rsidRDefault="00FA38F4" w:rsidP="008077B4">
      <w:pPr>
        <w:pStyle w:val="EngineerNotes"/>
      </w:pPr>
      <w:r w:rsidRPr="00851ED7">
        <w:t xml:space="preserve">Zinc-5% aluminum mischmetal alloy coated steel shall conform to the requirements of </w:t>
      </w:r>
      <w:r w:rsidR="00392F2A" w:rsidRPr="00851ED7">
        <w:t>ASTM F</w:t>
      </w:r>
      <w:r w:rsidRPr="00851ED7">
        <w:t>1345, Class 2.</w:t>
      </w:r>
    </w:p>
    <w:p w14:paraId="1264824F" w14:textId="77777777" w:rsidR="00FA38F4" w:rsidRPr="00851ED7" w:rsidRDefault="00FA38F4" w:rsidP="008077B4">
      <w:pPr>
        <w:pStyle w:val="EngineerNotes"/>
      </w:pPr>
      <w:r w:rsidRPr="00851ED7">
        <w:t>The Engineer shall specify 9 or 10</w:t>
      </w:r>
      <w:r w:rsidR="00535E52" w:rsidRPr="00851ED7">
        <w:t>-</w:t>
      </w:r>
      <w:r w:rsidRPr="00851ED7">
        <w:t>gauge aluminum-coated wire.</w:t>
      </w:r>
    </w:p>
    <w:p w14:paraId="34E7D110" w14:textId="77777777" w:rsidR="00FA38F4" w:rsidRPr="00851ED7" w:rsidRDefault="00FA38F4" w:rsidP="008077B4">
      <w:pPr>
        <w:pStyle w:val="EngineerNoteskeepwithnext"/>
      </w:pPr>
      <w:r w:rsidRPr="00851ED7">
        <w:lastRenderedPageBreak/>
        <w:t>Metallic-coated fabric shall have a clear acrylic coating applied to the selvage area after weaving.</w:t>
      </w:r>
    </w:p>
    <w:p w14:paraId="3C4C2DC7" w14:textId="77777777" w:rsidR="00FA38F4" w:rsidRPr="00851ED7" w:rsidRDefault="001850C5" w:rsidP="008077B4">
      <w:pPr>
        <w:pStyle w:val="Engineernotebottom"/>
      </w:pPr>
      <w:r w:rsidRPr="00851ED7">
        <w:t>************************************************************************************</w:t>
      </w:r>
    </w:p>
    <w:p w14:paraId="5184F266" w14:textId="77777777" w:rsidR="00FA38F4" w:rsidRPr="00851ED7" w:rsidRDefault="00FA38F4" w:rsidP="00103261">
      <w:r w:rsidRPr="00851ED7">
        <w:rPr>
          <w:b/>
        </w:rPr>
        <w:t>162-2.2 Barbed wire.</w:t>
      </w:r>
      <w:r w:rsidRPr="00851ED7">
        <w:t xml:space="preserve"> Barbed wire shall be 2-strand 12-1/2 gauge </w:t>
      </w:r>
      <w:r w:rsidR="00385DE9" w:rsidRPr="00480C4E">
        <w:rPr>
          <w:b/>
        </w:rPr>
        <w:t>[</w:t>
      </w:r>
      <w:r w:rsidR="00BF685A" w:rsidRPr="00480C4E">
        <w:rPr>
          <w:b/>
        </w:rPr>
        <w:t>   </w:t>
      </w:r>
      <w:r w:rsidRPr="00851ED7">
        <w:rPr>
          <w:rStyle w:val="NormalCourierNew"/>
          <w:szCs w:val="22"/>
        </w:rPr>
        <w:t>zinc-coated</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aluminum-coated</w:t>
      </w:r>
      <w:r w:rsidR="00CE6AA1" w:rsidRPr="00480C4E">
        <w:rPr>
          <w:b/>
        </w:rPr>
        <w:t>   </w:t>
      </w:r>
      <w:r w:rsidR="00385DE9" w:rsidRPr="00480C4E">
        <w:rPr>
          <w:b/>
        </w:rPr>
        <w:t>]</w:t>
      </w:r>
      <w:r w:rsidRPr="00851ED7">
        <w:t xml:space="preserve"> wire with 4-point barbs and shall conform to the requirements of </w:t>
      </w:r>
      <w:r w:rsidR="00385DE9" w:rsidRPr="00480C4E">
        <w:rPr>
          <w:b/>
        </w:rPr>
        <w:t>[</w:t>
      </w:r>
      <w:r w:rsidR="001C4735" w:rsidRPr="00851ED7">
        <w:rPr>
          <w:u w:val="single"/>
        </w:rPr>
        <w:t>      </w:t>
      </w:r>
      <w:r w:rsidR="00385DE9" w:rsidRPr="00480C4E">
        <w:rPr>
          <w:b/>
        </w:rPr>
        <w:t>]</w:t>
      </w:r>
      <w:r w:rsidRPr="00851ED7">
        <w:t>.</w:t>
      </w:r>
    </w:p>
    <w:p w14:paraId="74541B5A" w14:textId="77777777" w:rsidR="00FA38F4" w:rsidRPr="00851ED7" w:rsidRDefault="001850C5" w:rsidP="008077B4">
      <w:pPr>
        <w:pStyle w:val="Engineernotetop"/>
      </w:pPr>
      <w:r w:rsidRPr="00851ED7">
        <w:t>************************************************************************************</w:t>
      </w:r>
    </w:p>
    <w:p w14:paraId="59AA45E7" w14:textId="77777777" w:rsidR="00FA38F4" w:rsidRPr="00851ED7" w:rsidRDefault="00FA38F4" w:rsidP="008077B4">
      <w:pPr>
        <w:pStyle w:val="EngineerNotes"/>
      </w:pPr>
      <w:r w:rsidRPr="00851ED7">
        <w:t xml:space="preserve">Zinc-coated barbed wire shall conform to the requirements of </w:t>
      </w:r>
      <w:r w:rsidR="00392F2A" w:rsidRPr="00851ED7">
        <w:t>ASTM A</w:t>
      </w:r>
      <w:r w:rsidRPr="00851ED7">
        <w:t>121, Class 3, Chain Link Fence Grade.</w:t>
      </w:r>
    </w:p>
    <w:p w14:paraId="744892A5" w14:textId="77777777" w:rsidR="00FA38F4" w:rsidRPr="00851ED7" w:rsidRDefault="00FA38F4" w:rsidP="008077B4">
      <w:pPr>
        <w:pStyle w:val="EngineerNoteskeepwithnext"/>
      </w:pPr>
      <w:r w:rsidRPr="00851ED7">
        <w:t xml:space="preserve">Aluminum-coated barbed wire shall conform to the requirements of </w:t>
      </w:r>
      <w:r w:rsidR="00392F2A" w:rsidRPr="00851ED7">
        <w:t>ASTM A</w:t>
      </w:r>
      <w:r w:rsidRPr="00851ED7">
        <w:t>121, Class II.</w:t>
      </w:r>
    </w:p>
    <w:p w14:paraId="1F2EBB14" w14:textId="77777777" w:rsidR="00FA38F4" w:rsidRPr="00851ED7" w:rsidRDefault="001850C5" w:rsidP="008077B4">
      <w:pPr>
        <w:pStyle w:val="Engineernotebottom"/>
      </w:pPr>
      <w:r w:rsidRPr="00851ED7">
        <w:t>************************************************************************************</w:t>
      </w:r>
    </w:p>
    <w:p w14:paraId="5ECBC0E9" w14:textId="77777777" w:rsidR="00FA38F4" w:rsidRPr="00851ED7" w:rsidRDefault="00FA38F4" w:rsidP="00103261">
      <w:pPr>
        <w:rPr>
          <w:b/>
        </w:rPr>
      </w:pPr>
      <w:r w:rsidRPr="00851ED7">
        <w:rPr>
          <w:b/>
        </w:rPr>
        <w:t>162-2.3 Posts, rails, and braces.</w:t>
      </w:r>
      <w:r w:rsidRPr="00851ED7">
        <w:t xml:space="preserve"> Line posts, rails, and braces shall conform to the requirements of ASTM F1043 or </w:t>
      </w:r>
      <w:r w:rsidR="00392F2A" w:rsidRPr="00851ED7">
        <w:t>ASTM F</w:t>
      </w:r>
      <w:r w:rsidRPr="00851ED7">
        <w:t>1083 as follows:</w:t>
      </w:r>
    </w:p>
    <w:p w14:paraId="49B491E5" w14:textId="77777777" w:rsidR="00FA38F4" w:rsidRPr="00851ED7" w:rsidRDefault="00FA38F4" w:rsidP="00A94349">
      <w:pPr>
        <w:pStyle w:val="ListParagraph"/>
        <w:numPr>
          <w:ilvl w:val="0"/>
          <w:numId w:val="240"/>
        </w:numPr>
      </w:pPr>
      <w:r w:rsidRPr="00851ED7">
        <w:t>Galvanized tubular steel pipe shall conform to the requirements of Group IA, (Schedule 40) coatings conforming to Type A, or Group IC (High Strength Pipe), External coating Type B, and internal coating Type B or D.</w:t>
      </w:r>
    </w:p>
    <w:p w14:paraId="2F4DE392" w14:textId="77777777" w:rsidR="00FA38F4" w:rsidRPr="00851ED7" w:rsidRDefault="00FA38F4" w:rsidP="00A94349">
      <w:pPr>
        <w:pStyle w:val="ListParagraph"/>
        <w:numPr>
          <w:ilvl w:val="0"/>
          <w:numId w:val="240"/>
        </w:numPr>
      </w:pPr>
      <w:r w:rsidRPr="00851ED7">
        <w:t xml:space="preserve">Roll Formed Steel Shapes (C-Sections) shall conform to the requirements of Group IIA, and be galvanized in accordance with the requirements of </w:t>
      </w:r>
      <w:r w:rsidR="00392F2A" w:rsidRPr="00851ED7">
        <w:t>ASTM F</w:t>
      </w:r>
      <w:r w:rsidRPr="00851ED7">
        <w:t>1043, Type A.</w:t>
      </w:r>
    </w:p>
    <w:p w14:paraId="5A2028A9" w14:textId="77777777" w:rsidR="00FA38F4" w:rsidRPr="00851ED7" w:rsidRDefault="00FA38F4" w:rsidP="00A94349">
      <w:pPr>
        <w:pStyle w:val="ListParagraph"/>
        <w:numPr>
          <w:ilvl w:val="0"/>
          <w:numId w:val="240"/>
        </w:numPr>
      </w:pPr>
      <w:r w:rsidRPr="00851ED7">
        <w:t xml:space="preserve">Hot-Rolled Shapes (H Beams) shall meet the requirements of Group III, and be galvanized in accordance with the requirements of </w:t>
      </w:r>
      <w:r w:rsidR="00392F2A" w:rsidRPr="00851ED7">
        <w:t>ASTM F</w:t>
      </w:r>
      <w:r w:rsidRPr="00851ED7">
        <w:t>1043, Type A.</w:t>
      </w:r>
    </w:p>
    <w:p w14:paraId="1EC4C652" w14:textId="77777777" w:rsidR="00FA38F4" w:rsidRPr="00851ED7" w:rsidRDefault="00FA38F4" w:rsidP="00A94349">
      <w:pPr>
        <w:pStyle w:val="ListParagraph"/>
        <w:numPr>
          <w:ilvl w:val="0"/>
          <w:numId w:val="240"/>
        </w:numPr>
      </w:pPr>
      <w:r w:rsidRPr="00851ED7">
        <w:t>Aluminum Pipe shall conform to the requirements of Group IB.</w:t>
      </w:r>
    </w:p>
    <w:p w14:paraId="7DF8F2FB" w14:textId="77777777" w:rsidR="00FA38F4" w:rsidRPr="00851ED7" w:rsidRDefault="00FA38F4" w:rsidP="00A94349">
      <w:pPr>
        <w:pStyle w:val="ListParagraph"/>
        <w:numPr>
          <w:ilvl w:val="0"/>
          <w:numId w:val="240"/>
        </w:numPr>
      </w:pPr>
      <w:r w:rsidRPr="00851ED7">
        <w:t>Aluminum Shapes shall conform to the requirements of Group IIB.</w:t>
      </w:r>
    </w:p>
    <w:p w14:paraId="528E740E" w14:textId="77777777" w:rsidR="00FA38F4" w:rsidRPr="00851ED7" w:rsidRDefault="00FA38F4" w:rsidP="00A94349">
      <w:pPr>
        <w:pStyle w:val="ListParagraph"/>
        <w:numPr>
          <w:ilvl w:val="0"/>
          <w:numId w:val="240"/>
        </w:numPr>
      </w:pPr>
      <w:r w:rsidRPr="00851ED7">
        <w:t xml:space="preserve">Vinyl or polyester coated steel shall conform to the requirements of </w:t>
      </w:r>
      <w:r w:rsidR="00392F2A" w:rsidRPr="00851ED7">
        <w:t>ASTM F</w:t>
      </w:r>
      <w:r w:rsidRPr="00851ED7">
        <w:t>1043, Paragraph 7.3</w:t>
      </w:r>
      <w:r w:rsidR="00D11214" w:rsidRPr="00851ED7">
        <w:t>,</w:t>
      </w:r>
      <w:r w:rsidRPr="00851ED7">
        <w:t xml:space="preserve"> Optional Supplemental Color Coating.</w:t>
      </w:r>
    </w:p>
    <w:p w14:paraId="3E071414" w14:textId="77777777" w:rsidR="00FA38F4" w:rsidRPr="00851ED7" w:rsidRDefault="00FA38F4" w:rsidP="00A94349">
      <w:pPr>
        <w:pStyle w:val="ListParagraph"/>
        <w:numPr>
          <w:ilvl w:val="0"/>
          <w:numId w:val="240"/>
        </w:numPr>
      </w:pPr>
      <w:r w:rsidRPr="00851ED7">
        <w:t xml:space="preserve">Composite posts shall conform to the strength requirements of </w:t>
      </w:r>
      <w:r w:rsidR="00392F2A" w:rsidRPr="00851ED7">
        <w:t>ASTM F</w:t>
      </w:r>
      <w:r w:rsidRPr="00851ED7">
        <w:t xml:space="preserve">1043 or </w:t>
      </w:r>
      <w:r w:rsidR="00392F2A" w:rsidRPr="00851ED7">
        <w:t>ASTM F</w:t>
      </w:r>
      <w:r w:rsidRPr="00851ED7">
        <w:t>1083. The strength loss of composite posts shall not exceed 10</w:t>
      </w:r>
      <w:r w:rsidR="00392DF1" w:rsidRPr="00851ED7">
        <w:t>%</w:t>
      </w:r>
      <w:r w:rsidRPr="00851ED7">
        <w:t xml:space="preserve"> when subjected to 3,600 hours of exposure to light and water in accordance with </w:t>
      </w:r>
      <w:r w:rsidR="00392F2A" w:rsidRPr="00851ED7">
        <w:t xml:space="preserve">ASTM </w:t>
      </w:r>
      <w:r w:rsidR="00DA6B23" w:rsidRPr="00851ED7">
        <w:t>G152, ASTM G153</w:t>
      </w:r>
      <w:r w:rsidRPr="00851ED7">
        <w:t xml:space="preserve">, </w:t>
      </w:r>
      <w:r w:rsidR="00392F2A" w:rsidRPr="00851ED7">
        <w:t xml:space="preserve">ASTM </w:t>
      </w:r>
      <w:r w:rsidR="00DA6B23" w:rsidRPr="00851ED7">
        <w:t>G154</w:t>
      </w:r>
      <w:r w:rsidRPr="00851ED7">
        <w:t>, and ASTM G</w:t>
      </w:r>
      <w:r w:rsidR="00DA6B23" w:rsidRPr="00851ED7">
        <w:t>155</w:t>
      </w:r>
      <w:r w:rsidRPr="00851ED7">
        <w:t>.</w:t>
      </w:r>
    </w:p>
    <w:p w14:paraId="309A18AF" w14:textId="77777777" w:rsidR="00FA38F4" w:rsidRPr="00851ED7" w:rsidRDefault="00FA38F4" w:rsidP="00A94349">
      <w:pPr>
        <w:pStyle w:val="ListParagraph"/>
        <w:numPr>
          <w:ilvl w:val="0"/>
          <w:numId w:val="240"/>
        </w:numPr>
        <w:rPr>
          <w:bCs/>
        </w:rPr>
      </w:pPr>
      <w:r w:rsidRPr="00851ED7">
        <w:rPr>
          <w:bCs/>
        </w:rPr>
        <w:t>Posts, rails, and braces furnished for use in conjunction with aluminum alloy fabric shall be aluminum alloy or composite.</w:t>
      </w:r>
    </w:p>
    <w:p w14:paraId="22B1CE1D" w14:textId="77777777" w:rsidR="00FA38F4" w:rsidRPr="00851ED7" w:rsidRDefault="00FA38F4" w:rsidP="00103261">
      <w:r w:rsidRPr="00851ED7">
        <w:t xml:space="preserve">Posts, rails, and braces, with the exception of galvanized steel conforming to </w:t>
      </w:r>
      <w:r w:rsidR="00392F2A" w:rsidRPr="00851ED7">
        <w:t>ASTM F</w:t>
      </w:r>
      <w:r w:rsidRPr="00851ED7">
        <w:t xml:space="preserve">1043 or </w:t>
      </w:r>
      <w:r w:rsidR="00392F2A" w:rsidRPr="00851ED7">
        <w:t>ASTM F</w:t>
      </w:r>
      <w:r w:rsidRPr="00851ED7">
        <w:t xml:space="preserve">1083, Group 1A, Type A, or aluminum alloy, shall demonstrate the ability to withstand testing in salt spray in accordance with </w:t>
      </w:r>
      <w:r w:rsidR="00392F2A" w:rsidRPr="00851ED7">
        <w:t>ASTM B</w:t>
      </w:r>
      <w:r w:rsidRPr="00851ED7">
        <w:t>117 as follows:</w:t>
      </w:r>
    </w:p>
    <w:p w14:paraId="1A3CEE87" w14:textId="77777777" w:rsidR="00FA38F4" w:rsidRPr="00851ED7" w:rsidRDefault="00FA38F4" w:rsidP="00537944">
      <w:pPr>
        <w:pStyle w:val="Bulletsundermainlevel"/>
      </w:pPr>
      <w:r w:rsidRPr="00851ED7">
        <w:t>External: 1,000 hours with a maximum of 5% red rust.</w:t>
      </w:r>
    </w:p>
    <w:p w14:paraId="2E97692A" w14:textId="77777777" w:rsidR="00FA38F4" w:rsidRPr="00851ED7" w:rsidRDefault="00FA38F4" w:rsidP="00537944">
      <w:pPr>
        <w:pStyle w:val="Bulletsundermainlevel"/>
      </w:pPr>
      <w:r w:rsidRPr="00851ED7">
        <w:t>Internal: 650 hours with a maximum of 5% red rust.</w:t>
      </w:r>
    </w:p>
    <w:p w14:paraId="01AA4BF9" w14:textId="77777777" w:rsidR="00FA38F4" w:rsidRPr="00851ED7" w:rsidRDefault="00FA38F4" w:rsidP="00103261">
      <w:pPr>
        <w:tabs>
          <w:tab w:val="left" w:pos="-720"/>
        </w:tabs>
        <w:suppressAutoHyphens/>
      </w:pPr>
      <w:r w:rsidRPr="00851ED7">
        <w:t xml:space="preserve">The dimensions of the posts, rails, and braces shall be in accordance with Tables I through VI of </w:t>
      </w:r>
      <w:r w:rsidR="00F9617A" w:rsidRPr="00851ED7">
        <w:t>Federal Specification</w:t>
      </w:r>
      <w:r w:rsidRPr="00851ED7">
        <w:t xml:space="preserve"> RR-F-191/3.</w:t>
      </w:r>
    </w:p>
    <w:p w14:paraId="7D314F84" w14:textId="77777777" w:rsidR="00FA38F4" w:rsidRPr="00851ED7" w:rsidRDefault="001850C5" w:rsidP="008077B4">
      <w:pPr>
        <w:pStyle w:val="Engineernotetop"/>
      </w:pPr>
      <w:r w:rsidRPr="00851ED7">
        <w:lastRenderedPageBreak/>
        <w:t>************************************************************************************</w:t>
      </w:r>
    </w:p>
    <w:p w14:paraId="67C486C5" w14:textId="77777777" w:rsidR="00FA38F4" w:rsidRPr="00851ED7" w:rsidRDefault="00FA38F4" w:rsidP="008077B4">
      <w:pPr>
        <w:pStyle w:val="EngineerNoteskeepwithnext"/>
      </w:pPr>
      <w:r w:rsidRPr="00851ED7">
        <w:t>The Engineer shall select the appropriate requirements above and delete any not applicable to the project.</w:t>
      </w:r>
    </w:p>
    <w:p w14:paraId="797316B1" w14:textId="77777777" w:rsidR="00FA38F4" w:rsidRPr="00851ED7" w:rsidRDefault="001850C5" w:rsidP="008077B4">
      <w:pPr>
        <w:pStyle w:val="Engineernotebottom"/>
      </w:pPr>
      <w:r w:rsidRPr="00851ED7">
        <w:t>************************************************************************************</w:t>
      </w:r>
    </w:p>
    <w:p w14:paraId="4F3A906B" w14:textId="77777777" w:rsidR="00FA38F4" w:rsidRPr="00851ED7" w:rsidRDefault="00FA38F4" w:rsidP="00103261">
      <w:pPr>
        <w:tabs>
          <w:tab w:val="left" w:pos="-720"/>
        </w:tabs>
        <w:suppressAutoHyphens/>
      </w:pPr>
      <w:r w:rsidRPr="00851ED7">
        <w:rPr>
          <w:b/>
        </w:rPr>
        <w:t>162-2.4 Gates.</w:t>
      </w:r>
      <w:r w:rsidRPr="00851ED7">
        <w:t xml:space="preserve"> Gate frames shall consist of </w:t>
      </w:r>
      <w:r w:rsidR="00385DE9" w:rsidRPr="00480C4E">
        <w:rPr>
          <w:b/>
        </w:rPr>
        <w:t>[</w:t>
      </w:r>
      <w:r w:rsidR="00BF685A" w:rsidRPr="00480C4E">
        <w:rPr>
          <w:b/>
        </w:rPr>
        <w:t>   </w:t>
      </w:r>
      <w:r w:rsidRPr="00851ED7">
        <w:rPr>
          <w:rStyle w:val="NormalCourierNew"/>
          <w:szCs w:val="22"/>
        </w:rPr>
        <w:t>galvanized steel pipe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polymer-coated steel pipe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aluminum alloy pipe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composite posts</w:t>
      </w:r>
      <w:r w:rsidR="00CE6AA1" w:rsidRPr="00480C4E">
        <w:rPr>
          <w:b/>
        </w:rPr>
        <w:t>   </w:t>
      </w:r>
      <w:r w:rsidR="00385DE9" w:rsidRPr="00480C4E">
        <w:rPr>
          <w:b/>
        </w:rPr>
        <w:t>]</w:t>
      </w:r>
      <w:r w:rsidRPr="00851ED7">
        <w:rPr>
          <w:b/>
        </w:rPr>
        <w:t xml:space="preserve"> </w:t>
      </w:r>
      <w:r w:rsidRPr="00851ED7">
        <w:t>and shall conform to the specifications for the same material under paragraph 162-2.3. The fabric shall be of the same type material as used in the fence.</w:t>
      </w:r>
    </w:p>
    <w:p w14:paraId="14C32620" w14:textId="77777777" w:rsidR="00FA38F4" w:rsidRPr="00851ED7" w:rsidRDefault="00FA38F4" w:rsidP="00103261">
      <w:pPr>
        <w:tabs>
          <w:tab w:val="left" w:pos="-720"/>
        </w:tabs>
        <w:suppressAutoHyphens/>
      </w:pPr>
      <w:r w:rsidRPr="00851ED7">
        <w:rPr>
          <w:b/>
        </w:rPr>
        <w:t>162-2.5 Wire ties and tension wires.</w:t>
      </w:r>
      <w:r w:rsidRPr="00851ED7">
        <w:t xml:space="preserve"> Wire ties for use in conjunction with a given type of fabric shall be of the same material and coating weight identified with the fabric type. Tension wire shall be 7-gauge marcelled steel wire with the same coating as the fabric type and shall conform to </w:t>
      </w:r>
      <w:r w:rsidR="00392F2A" w:rsidRPr="00851ED7">
        <w:t>ASTM A</w:t>
      </w:r>
      <w:r w:rsidRPr="00851ED7">
        <w:t>824.</w:t>
      </w:r>
    </w:p>
    <w:p w14:paraId="1D9A5785" w14:textId="77777777" w:rsidR="00FA38F4" w:rsidRPr="00851ED7" w:rsidRDefault="00FA38F4" w:rsidP="00103261">
      <w:pPr>
        <w:tabs>
          <w:tab w:val="left" w:pos="-720"/>
        </w:tabs>
        <w:suppressAutoHyphens/>
      </w:pPr>
      <w:r w:rsidRPr="00851ED7">
        <w:t xml:space="preserve">All material shall conform to </w:t>
      </w:r>
      <w:r w:rsidR="00F9617A" w:rsidRPr="00851ED7">
        <w:t>Federal Specification</w:t>
      </w:r>
      <w:r w:rsidRPr="00851ED7">
        <w:t xml:space="preserve"> RR-F-191/4.</w:t>
      </w:r>
    </w:p>
    <w:p w14:paraId="451C3E24" w14:textId="77777777" w:rsidR="00FA38F4" w:rsidRPr="00851ED7" w:rsidRDefault="00FA38F4" w:rsidP="00103261">
      <w:pPr>
        <w:tabs>
          <w:tab w:val="left" w:pos="-720"/>
        </w:tabs>
        <w:suppressAutoHyphens/>
      </w:pPr>
      <w:r w:rsidRPr="00851ED7">
        <w:rPr>
          <w:b/>
        </w:rPr>
        <w:t>162-2.6 Miscellaneous fittings and hardware.</w:t>
      </w:r>
      <w:r w:rsidRPr="00851ED7">
        <w:t xml:space="preserve"> Miscellaneous steel fittings and hardware for use with </w:t>
      </w:r>
      <w:r w:rsidR="00385DE9" w:rsidRPr="00480C4E">
        <w:rPr>
          <w:b/>
        </w:rPr>
        <w:t>[</w:t>
      </w:r>
      <w:r w:rsidR="00BF685A" w:rsidRPr="00480C4E">
        <w:rPr>
          <w:b/>
        </w:rPr>
        <w:t>   </w:t>
      </w:r>
      <w:r w:rsidRPr="00851ED7">
        <w:rPr>
          <w:rStyle w:val="NormalCourierNew"/>
          <w:szCs w:val="22"/>
        </w:rPr>
        <w:t>zinc-coated</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aluminum-coated</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zinc-5% aluminum-mischmetal alloy-coated</w:t>
      </w:r>
      <w:r w:rsidR="00CE6AA1" w:rsidRPr="00480C4E">
        <w:rPr>
          <w:b/>
        </w:rPr>
        <w:t>   </w:t>
      </w:r>
      <w:r w:rsidR="00385DE9" w:rsidRPr="00480C4E">
        <w:rPr>
          <w:b/>
        </w:rPr>
        <w:t>]</w:t>
      </w:r>
      <w:r w:rsidRPr="00851ED7">
        <w:t xml:space="preserve"> steel fabric shall be of commercial grade steel or better quality, wrought or cast as appropriate to the article, and sufficient in strength to provide a balanced design when used in conjunction with fabric posts, and wires of the quality specified herein. </w:t>
      </w:r>
      <w:r w:rsidR="00385DE9" w:rsidRPr="00480C4E">
        <w:rPr>
          <w:b/>
        </w:rPr>
        <w:t>[</w:t>
      </w:r>
      <w:r w:rsidR="00BF685A" w:rsidRPr="00480C4E">
        <w:rPr>
          <w:b/>
        </w:rPr>
        <w:t>   </w:t>
      </w:r>
      <w:r w:rsidRPr="00851ED7">
        <w:rPr>
          <w:rStyle w:val="NormalCourierNew"/>
          <w:szCs w:val="22"/>
        </w:rPr>
        <w:t xml:space="preserve">All steel fittings and hardware shall be protected with a zinc coating applied in conformance with </w:t>
      </w:r>
      <w:r w:rsidR="00392F2A" w:rsidRPr="00851ED7">
        <w:rPr>
          <w:rStyle w:val="NormalCourierNew"/>
          <w:szCs w:val="22"/>
        </w:rPr>
        <w:t>ASTM A</w:t>
      </w:r>
      <w:r w:rsidRPr="00851ED7">
        <w:rPr>
          <w:rStyle w:val="NormalCourierNew"/>
          <w:szCs w:val="22"/>
        </w:rPr>
        <w:t>153.</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Miscellaneous aluminum fittings for use with aluminum alloy fabric shall be wrought or cast aluminum alloy.</w:t>
      </w:r>
      <w:r w:rsidR="00CE6AA1" w:rsidRPr="00480C4E">
        <w:rPr>
          <w:b/>
        </w:rPr>
        <w:t>   </w:t>
      </w:r>
      <w:r w:rsidR="00385DE9" w:rsidRPr="00480C4E">
        <w:rPr>
          <w:b/>
        </w:rPr>
        <w:t>]</w:t>
      </w:r>
      <w:r w:rsidRPr="00851ED7">
        <w:t xml:space="preserve"> Barbed wire support arms shall withstand a load of 250 pounds (113 kg) applied vertically to the outermost end of the arm.</w:t>
      </w:r>
    </w:p>
    <w:p w14:paraId="6788C717" w14:textId="52E2A84B" w:rsidR="00FA38F4" w:rsidRPr="00851ED7" w:rsidRDefault="00FA38F4" w:rsidP="00103261">
      <w:pPr>
        <w:tabs>
          <w:tab w:val="left" w:pos="-720"/>
        </w:tabs>
        <w:suppressAutoHyphens/>
      </w:pPr>
      <w:r w:rsidRPr="00851ED7">
        <w:rPr>
          <w:b/>
        </w:rPr>
        <w:t>162-2.7 Concrete.</w:t>
      </w:r>
      <w:r w:rsidRPr="00851ED7">
        <w:t xml:space="preserve"> Concrete shall </w:t>
      </w:r>
      <w:r w:rsidR="009614BC" w:rsidRPr="00851ED7">
        <w:t xml:space="preserve">have </w:t>
      </w:r>
      <w:r w:rsidRPr="00851ED7">
        <w:t xml:space="preserve">a minimum 28-day compressive strength of </w:t>
      </w:r>
      <w:r w:rsidR="002B03F4" w:rsidRPr="00851ED7">
        <w:t xml:space="preserve">3000 </w:t>
      </w:r>
      <w:r w:rsidRPr="00851ED7">
        <w:t>psi (</w:t>
      </w:r>
      <w:r w:rsidR="002B03F4" w:rsidRPr="00851ED7">
        <w:t xml:space="preserve">2670 </w:t>
      </w:r>
      <w:r w:rsidRPr="00851ED7">
        <w:t>kPa).</w:t>
      </w:r>
    </w:p>
    <w:p w14:paraId="054A994C" w14:textId="77777777" w:rsidR="00FA38F4" w:rsidRPr="00851ED7" w:rsidRDefault="00FA38F4" w:rsidP="00103261">
      <w:pPr>
        <w:tabs>
          <w:tab w:val="left" w:pos="-720"/>
        </w:tabs>
        <w:suppressAutoHyphens/>
      </w:pPr>
      <w:r w:rsidRPr="00851ED7">
        <w:rPr>
          <w:b/>
        </w:rPr>
        <w:t>162-2.8 Marking.</w:t>
      </w:r>
      <w:r w:rsidRPr="00851ED7">
        <w:t xml:space="preserve"> Each roll of fabric shall carry a tag showing the kind of base metal (steel, aluminum, or aluminum alloy number), kind of coating, the gauge of the wire, the length of fencing in the roll, and the name of the manufacturer. Posts, wire, and other fittings shall be identified as to manufacturer, kind of base metal (steel, aluminum, or aluminum alloy number), and kind of coating.</w:t>
      </w:r>
    </w:p>
    <w:p w14:paraId="19E7A738" w14:textId="77777777" w:rsidR="00FA38F4" w:rsidRPr="00851ED7" w:rsidRDefault="00FA38F4" w:rsidP="00103261">
      <w:pPr>
        <w:pStyle w:val="CenteredboldKWN"/>
      </w:pPr>
      <w:r w:rsidRPr="00851ED7">
        <w:t>CONSTRUCTION METHODS</w:t>
      </w:r>
    </w:p>
    <w:p w14:paraId="6706C211" w14:textId="6F538493" w:rsidR="006E297D" w:rsidRPr="00851ED7" w:rsidRDefault="006E297D" w:rsidP="006E297D">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162-3.1 General.</w:t>
      </w:r>
      <w:r w:rsidRPr="00851ED7">
        <w:t xml:space="preserve"> The fence shall be constructed in accordance with the details on the plans and as specified here using new materials. All work shall be performed in a workmanlike manner satisfactory to the RPR. </w:t>
      </w:r>
      <w:r w:rsidR="00AC338D" w:rsidRPr="00480C4E">
        <w:rPr>
          <w:b/>
        </w:rPr>
        <w:t>[   </w:t>
      </w:r>
      <w:r w:rsidR="00AC338D" w:rsidRPr="00851ED7" w:rsidDel="00AC338D">
        <w:t xml:space="preserve"> </w:t>
      </w:r>
      <w:r w:rsidRPr="00851ED7">
        <w:rPr>
          <w:rStyle w:val="CourierNewcharacters"/>
        </w:rPr>
        <w:t>The RPR shall establish and mark the property line or fence line for the work.</w:t>
      </w:r>
      <w:r w:rsidR="00AC338D" w:rsidRPr="00480C4E">
        <w:rPr>
          <w:b/>
        </w:rPr>
        <w:t xml:space="preserve">    ]</w:t>
      </w:r>
      <w:r w:rsidRPr="00851ED7">
        <w:t xml:space="preserve"> </w:t>
      </w:r>
      <w:r w:rsidR="00AC338D" w:rsidRPr="00480C4E">
        <w:rPr>
          <w:b/>
        </w:rPr>
        <w:t>[   </w:t>
      </w:r>
      <w:r w:rsidR="00AC338D" w:rsidRPr="00851ED7" w:rsidDel="00AC338D">
        <w:t xml:space="preserve"> </w:t>
      </w:r>
      <w:r w:rsidRPr="00851ED7">
        <w:rPr>
          <w:rStyle w:val="CourierNewcharacters"/>
        </w:rPr>
        <w:t xml:space="preserve">The </w:t>
      </w:r>
      <w:r w:rsidR="00D16B97" w:rsidRPr="00851ED7">
        <w:rPr>
          <w:rStyle w:val="CourierNewcharacters"/>
        </w:rPr>
        <w:t>Contractor</w:t>
      </w:r>
      <w:r w:rsidRPr="00851ED7">
        <w:rPr>
          <w:rStyle w:val="CourierNewcharacters"/>
        </w:rPr>
        <w:t xml:space="preserve"> shall layout the fence line based on the plans.</w:t>
      </w:r>
      <w:r w:rsidR="00AC338D" w:rsidRPr="00851ED7">
        <w:rPr>
          <w:rStyle w:val="CourierNewcharacters"/>
        </w:rPr>
        <w:t xml:space="preserve"> </w:t>
      </w:r>
      <w:r w:rsidR="00AC338D" w:rsidRPr="00480C4E">
        <w:rPr>
          <w:b/>
        </w:rPr>
        <w:t>   ]</w:t>
      </w:r>
      <w:r w:rsidRPr="00851ED7">
        <w:t xml:space="preserve">  The Contractor shall span the opening below the fence with barbed wire at all locations where it is not practical to conform the fence to the general contour of the ground surface because of natural or manmade features such as drainage ditches. The new fence shall be permanently tied to the terminals of existing fences as shown on the plans. The Contractor shall stake down the woven wire fence at several points between posts as shown on the plans.  </w:t>
      </w:r>
    </w:p>
    <w:p w14:paraId="09500542" w14:textId="77777777" w:rsidR="006E297D" w:rsidRPr="00851ED7" w:rsidRDefault="006E297D" w:rsidP="006E297D">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The Contractor shall arrange the work so that construction of the new fence will immediately follow the removal of existing fences. The length of unfenced section at any time shall not exceed 300 feet (90 m). The work shall progress in this manner and at the close of the working day the newly constructed fence shall be tied to the existing fence. </w:t>
      </w:r>
    </w:p>
    <w:p w14:paraId="5DE66AD9" w14:textId="77777777" w:rsidR="006E297D" w:rsidRPr="00851ED7" w:rsidRDefault="006E297D" w:rsidP="008077B4">
      <w:pPr>
        <w:pStyle w:val="Engineernotetop"/>
      </w:pPr>
      <w:r w:rsidRPr="00851ED7">
        <w:lastRenderedPageBreak/>
        <w:t>************************************************************************************</w:t>
      </w:r>
    </w:p>
    <w:p w14:paraId="6B9DF7AC" w14:textId="791B39DB" w:rsidR="006E297D" w:rsidRPr="00851ED7" w:rsidRDefault="006E297D" w:rsidP="008077B4">
      <w:pPr>
        <w:pStyle w:val="EngineerNoteskeepwithnext"/>
      </w:pPr>
      <w:r w:rsidRPr="00851ED7">
        <w:t xml:space="preserve">Select whether the RPR or </w:t>
      </w:r>
      <w:r w:rsidR="00D16B97" w:rsidRPr="00851ED7">
        <w:t>Contractor</w:t>
      </w:r>
      <w:r w:rsidRPr="00851ED7">
        <w:t xml:space="preserve"> will lay out the fence and/or property lines.</w:t>
      </w:r>
    </w:p>
    <w:p w14:paraId="26337075" w14:textId="77777777" w:rsidR="006E297D" w:rsidRPr="00851ED7" w:rsidRDefault="006E297D" w:rsidP="008077B4">
      <w:pPr>
        <w:pStyle w:val="Engineernotebottom"/>
      </w:pPr>
      <w:r w:rsidRPr="00851ED7">
        <w:t>***********************************************************************************</w:t>
      </w:r>
      <w:r w:rsidR="00C663A5" w:rsidRPr="00851ED7">
        <w:t>*</w:t>
      </w:r>
    </w:p>
    <w:p w14:paraId="1E6DEC6E" w14:textId="36DA32F7" w:rsidR="005D4DB3" w:rsidRPr="00851ED7" w:rsidRDefault="00FA38F4" w:rsidP="006E297D">
      <w:pPr>
        <w:tabs>
          <w:tab w:val="left" w:pos="-720"/>
        </w:tabs>
        <w:suppressAutoHyphens/>
      </w:pPr>
      <w:r w:rsidRPr="00851ED7">
        <w:rPr>
          <w:b/>
        </w:rPr>
        <w:t>162-3.</w:t>
      </w:r>
      <w:r w:rsidR="00FB4ECF" w:rsidRPr="00851ED7">
        <w:rPr>
          <w:b/>
        </w:rPr>
        <w:t xml:space="preserve">2 </w:t>
      </w:r>
      <w:r w:rsidRPr="00851ED7">
        <w:rPr>
          <w:b/>
        </w:rPr>
        <w:t>Clearing fence line.</w:t>
      </w:r>
      <w:r w:rsidRPr="00851ED7">
        <w:t xml:space="preserve"> </w:t>
      </w:r>
      <w:r w:rsidR="005D4DB3" w:rsidRPr="00851ED7">
        <w:t xml:space="preserve">Clearing shall consist of the removal of all stumps, brush, rocks, trees, or other obstructions that will interfere with proper construction of the fence. Stumps within the cleared area of the fence shall be grubbed or excavated. The bottom of the fence shall be placed a uniform distance above ground, as specified in the plans. When shown on the plans or as directed by the </w:t>
      </w:r>
      <w:r w:rsidR="002D0F12" w:rsidRPr="00851ED7">
        <w:t>RPR</w:t>
      </w:r>
      <w:r w:rsidR="005D4DB3" w:rsidRPr="00851ED7">
        <w:t>, the existing fences which interfere with the new fence location shall be removed by the Contractor as a part of the construction work unless such removal is listed as a separate item in the bid schedule. All holes remaining after post and stump removal shall be refilled with suitable soil, gravel, or other suitable material and compacted with tampers.</w:t>
      </w:r>
    </w:p>
    <w:p w14:paraId="7A140D14" w14:textId="1EBCCF50" w:rsidR="00FA38F4" w:rsidRPr="00851ED7" w:rsidRDefault="00FA38F4" w:rsidP="00103261">
      <w:pPr>
        <w:tabs>
          <w:tab w:val="left" w:pos="-720"/>
        </w:tabs>
        <w:suppressAutoHyphens/>
      </w:pPr>
      <w:r w:rsidRPr="00851ED7">
        <w:t>The cost of removing and disposing of the material shall not constitute a pay item and shall be considered incidental to fence construction.</w:t>
      </w:r>
    </w:p>
    <w:p w14:paraId="6E469F4A" w14:textId="4C69ECE7" w:rsidR="00FA38F4" w:rsidRPr="00851ED7" w:rsidRDefault="00FA38F4" w:rsidP="00103261">
      <w:pPr>
        <w:tabs>
          <w:tab w:val="left" w:pos="-720"/>
        </w:tabs>
        <w:suppressAutoHyphens/>
      </w:pPr>
      <w:r w:rsidRPr="00851ED7">
        <w:rPr>
          <w:b/>
        </w:rPr>
        <w:t>162-3.</w:t>
      </w:r>
      <w:r w:rsidR="00FB4ECF" w:rsidRPr="00851ED7">
        <w:rPr>
          <w:b/>
        </w:rPr>
        <w:t xml:space="preserve">3 </w:t>
      </w:r>
      <w:r w:rsidRPr="00851ED7">
        <w:rPr>
          <w:b/>
        </w:rPr>
        <w:t>Installing posts.</w:t>
      </w:r>
      <w:r w:rsidRPr="00851ED7">
        <w:t xml:space="preserve"> All posts shall be set in concrete at the required dimension and depth and at the spacing shown on the plans.</w:t>
      </w:r>
    </w:p>
    <w:p w14:paraId="2659D0CC" w14:textId="77777777" w:rsidR="00FA38F4" w:rsidRPr="00851ED7" w:rsidRDefault="001850C5" w:rsidP="008077B4">
      <w:pPr>
        <w:pStyle w:val="Engineernotetop"/>
      </w:pPr>
      <w:r w:rsidRPr="00851ED7">
        <w:t>************************************************************************************</w:t>
      </w:r>
    </w:p>
    <w:p w14:paraId="5EABDFC6" w14:textId="77777777" w:rsidR="00FA38F4" w:rsidRPr="00851ED7" w:rsidRDefault="00FA38F4" w:rsidP="008077B4">
      <w:pPr>
        <w:pStyle w:val="EngineerNoteskeepwithnext"/>
      </w:pPr>
      <w:r w:rsidRPr="00851ED7">
        <w:t>Posts should be spaced not more than 10 feet (3 m) apart and should be set a minimum of 36 inches (90 cm) in concrete footings. If the frost depth is greater than 36 inches (90 cm), the posts should be set accordingly. The posts holes shall be in proper alignment so that there is a minimum of 3 inches (75 mm) of concrete on all sides of the posts.</w:t>
      </w:r>
    </w:p>
    <w:p w14:paraId="02B49B94" w14:textId="77777777" w:rsidR="00FA38F4" w:rsidRPr="00851ED7" w:rsidRDefault="001850C5" w:rsidP="008077B4">
      <w:pPr>
        <w:pStyle w:val="Engineernotebottom"/>
      </w:pPr>
      <w:r w:rsidRPr="00851ED7">
        <w:t>************************************************************************************</w:t>
      </w:r>
    </w:p>
    <w:p w14:paraId="65C13EC7" w14:textId="77777777" w:rsidR="00FA38F4" w:rsidRPr="00851ED7" w:rsidRDefault="00FA38F4" w:rsidP="00103261">
      <w:pPr>
        <w:tabs>
          <w:tab w:val="left" w:pos="-720"/>
        </w:tabs>
        <w:suppressAutoHyphens/>
      </w:pPr>
      <w:r w:rsidRPr="00851ED7">
        <w:t xml:space="preserve">The concrete shall be thoroughly compacted around the posts by tamping or vibrating and shall have a smooth finish slightly higher than the ground and sloped to drain away from the posts. All posts shall be set plumb and to the required grade and alignment. No materials shall be installed on the posts, nor shall the posts be disturbed in any manner within </w:t>
      </w:r>
      <w:r w:rsidR="00AE125E" w:rsidRPr="00851ED7">
        <w:t>seven (</w:t>
      </w:r>
      <w:r w:rsidRPr="00851ED7">
        <w:t>7</w:t>
      </w:r>
      <w:r w:rsidR="00AE125E" w:rsidRPr="00851ED7">
        <w:t>)</w:t>
      </w:r>
      <w:r w:rsidRPr="00851ED7">
        <w:t xml:space="preserve"> days after the individual post footing is completed.</w:t>
      </w:r>
    </w:p>
    <w:p w14:paraId="4192331C" w14:textId="77777777" w:rsidR="00FA38F4" w:rsidRPr="00851ED7" w:rsidRDefault="00FA38F4" w:rsidP="00103261">
      <w:pPr>
        <w:tabs>
          <w:tab w:val="left" w:pos="-720"/>
        </w:tabs>
        <w:suppressAutoHyphens/>
      </w:pPr>
      <w:r w:rsidRPr="00851ED7">
        <w:t>Should rock be encountered at a depth less than the planned footing depth, a hole 2 inches (50 mm) larger than the greatest dimension of the posts shall be drilled to a depth of 12 inches (300 mm). After the posts are set, the remainder of the drilled hole shall be filled with grout, composed of one part Portland cement and two parts mortar sand. Any remaining space above the rock shall be filled with concrete in the manner described above.</w:t>
      </w:r>
    </w:p>
    <w:p w14:paraId="20BF8959" w14:textId="77777777" w:rsidR="00FA38F4" w:rsidRPr="00851ED7" w:rsidRDefault="00FA38F4" w:rsidP="00103261">
      <w:pPr>
        <w:tabs>
          <w:tab w:val="left" w:pos="-720"/>
        </w:tabs>
        <w:suppressAutoHyphens/>
      </w:pPr>
      <w:r w:rsidRPr="00851ED7">
        <w:t>In lieu of drilling, the rock may be excavated to the required footing depth. No extra compensation shall be made for rock excavation.</w:t>
      </w:r>
    </w:p>
    <w:p w14:paraId="6F04DC71" w14:textId="16B246A4" w:rsidR="00FA38F4" w:rsidRPr="00851ED7" w:rsidRDefault="00FA38F4" w:rsidP="00103261">
      <w:pPr>
        <w:tabs>
          <w:tab w:val="left" w:pos="-720"/>
        </w:tabs>
        <w:suppressAutoHyphens/>
      </w:pPr>
      <w:r w:rsidRPr="00851ED7">
        <w:rPr>
          <w:b/>
        </w:rPr>
        <w:t>162-3.</w:t>
      </w:r>
      <w:r w:rsidR="00FB4ECF" w:rsidRPr="00851ED7">
        <w:rPr>
          <w:b/>
        </w:rPr>
        <w:t xml:space="preserve">4 </w:t>
      </w:r>
      <w:r w:rsidRPr="00851ED7">
        <w:rPr>
          <w:b/>
        </w:rPr>
        <w:t>Installing top rails.</w:t>
      </w:r>
      <w:r w:rsidRPr="00851ED7">
        <w:t xml:space="preserve"> The top rail shall be continuous and shall pass through the post tops. The coupling used to join the top rail lengths shall allow for expansion.</w:t>
      </w:r>
    </w:p>
    <w:p w14:paraId="2889D556" w14:textId="504CCA8F" w:rsidR="00FA38F4" w:rsidRPr="00851ED7" w:rsidRDefault="00FA38F4" w:rsidP="00103261">
      <w:pPr>
        <w:tabs>
          <w:tab w:val="left" w:pos="-720"/>
        </w:tabs>
        <w:suppressAutoHyphens/>
      </w:pPr>
      <w:r w:rsidRPr="00851ED7">
        <w:rPr>
          <w:b/>
        </w:rPr>
        <w:t>162-3.</w:t>
      </w:r>
      <w:r w:rsidR="00FB4ECF" w:rsidRPr="00851ED7">
        <w:rPr>
          <w:b/>
        </w:rPr>
        <w:t xml:space="preserve">5 </w:t>
      </w:r>
      <w:r w:rsidRPr="00851ED7">
        <w:rPr>
          <w:b/>
        </w:rPr>
        <w:t>Installing braces.</w:t>
      </w:r>
      <w:r w:rsidRPr="00851ED7">
        <w:t xml:space="preserve"> Horizontal brace rails, with diagonal truss rods and turnbuckles, shall be installed at all terminal posts.</w:t>
      </w:r>
    </w:p>
    <w:p w14:paraId="4ACA0880" w14:textId="2D03A6A5" w:rsidR="00FA38F4" w:rsidRPr="00851ED7" w:rsidRDefault="00FA38F4" w:rsidP="00103261">
      <w:pPr>
        <w:tabs>
          <w:tab w:val="left" w:pos="-720"/>
        </w:tabs>
        <w:suppressAutoHyphens/>
      </w:pPr>
      <w:r w:rsidRPr="00851ED7">
        <w:rPr>
          <w:b/>
        </w:rPr>
        <w:t>162-3.</w:t>
      </w:r>
      <w:r w:rsidR="00FB4ECF" w:rsidRPr="00851ED7">
        <w:rPr>
          <w:b/>
        </w:rPr>
        <w:t xml:space="preserve">6 </w:t>
      </w:r>
      <w:r w:rsidRPr="00851ED7">
        <w:rPr>
          <w:b/>
        </w:rPr>
        <w:t>Installing fabric.</w:t>
      </w:r>
      <w:r w:rsidRPr="00851ED7">
        <w:t xml:space="preserve"> The wire fabric shall be firmly attached to the posts and braced as shown on the plans. All wire shall be stretched taut and shall be installed to the required elevations. The fence shall generally follow the contour of the ground, with the bottom of the fence fabric no less than</w:t>
      </w:r>
      <w:r w:rsidR="00875037" w:rsidRPr="00851ED7">
        <w:t xml:space="preserve"> one </w:t>
      </w:r>
      <w:r w:rsidRPr="00851ED7">
        <w:t>inch (25 mm) or more than 4 inches (100 mm) from the ground surface. Grading shall be performed where necessary to provide a neat appearance.</w:t>
      </w:r>
    </w:p>
    <w:p w14:paraId="43B5028C" w14:textId="77777777" w:rsidR="00FA38F4" w:rsidRPr="00851ED7" w:rsidRDefault="00FA38F4" w:rsidP="00103261">
      <w:pPr>
        <w:tabs>
          <w:tab w:val="left" w:pos="-720"/>
        </w:tabs>
        <w:suppressAutoHyphens/>
      </w:pPr>
      <w:r w:rsidRPr="00851ED7">
        <w:lastRenderedPageBreak/>
        <w:t>At locations of small natural swales or drainage ditches and where it is not practical to have the fence conform to the general contour of the ground surface, longer posts may be used and multiple strands of barbed wire stretched to span the opening below the fence. The vertical clearance between strands of barbed wire shall be 6 inches (150 mm) or less.</w:t>
      </w:r>
    </w:p>
    <w:p w14:paraId="122F8BDB" w14:textId="77777777" w:rsidR="00FA38F4" w:rsidRPr="00851ED7" w:rsidRDefault="001850C5" w:rsidP="008077B4">
      <w:pPr>
        <w:pStyle w:val="Engineernotetop"/>
      </w:pPr>
      <w:r w:rsidRPr="00851ED7">
        <w:t>************************************************************************************</w:t>
      </w:r>
    </w:p>
    <w:p w14:paraId="4514FF9D" w14:textId="77777777" w:rsidR="00FA38F4" w:rsidRPr="00851ED7" w:rsidRDefault="00FA38F4" w:rsidP="008077B4">
      <w:pPr>
        <w:pStyle w:val="EngineerNotes"/>
      </w:pPr>
      <w:r w:rsidRPr="00851ED7">
        <w:t>Openings below the fence may also be spanned with barbed wire fastened to stakes.</w:t>
      </w:r>
    </w:p>
    <w:p w14:paraId="519F0692" w14:textId="77777777" w:rsidR="00FA38F4" w:rsidRPr="00851ED7" w:rsidRDefault="00FA38F4" w:rsidP="008077B4">
      <w:pPr>
        <w:pStyle w:val="EngineerNoteskeepwithnext"/>
      </w:pPr>
      <w:r w:rsidRPr="00851ED7">
        <w:t>The Engineer shall specify if tension wire is to be installed.</w:t>
      </w:r>
    </w:p>
    <w:p w14:paraId="5CCBF564" w14:textId="77777777" w:rsidR="00FA38F4" w:rsidRPr="00851ED7" w:rsidRDefault="001850C5" w:rsidP="008077B4">
      <w:pPr>
        <w:pStyle w:val="Engineernotebottom"/>
      </w:pPr>
      <w:r w:rsidRPr="00851ED7">
        <w:t>************************************************************************************</w:t>
      </w:r>
    </w:p>
    <w:p w14:paraId="1791DBD1" w14:textId="001CC17E" w:rsidR="00FA38F4" w:rsidRPr="00851ED7" w:rsidRDefault="00FA38F4" w:rsidP="00103261">
      <w:pPr>
        <w:tabs>
          <w:tab w:val="left" w:pos="-720"/>
        </w:tabs>
        <w:suppressAutoHyphens/>
      </w:pPr>
      <w:r w:rsidRPr="00851ED7">
        <w:rPr>
          <w:b/>
        </w:rPr>
        <w:t>162-3.</w:t>
      </w:r>
      <w:r w:rsidR="00FB4ECF" w:rsidRPr="00851ED7">
        <w:rPr>
          <w:b/>
        </w:rPr>
        <w:t xml:space="preserve">7 </w:t>
      </w:r>
      <w:r w:rsidRPr="00851ED7">
        <w:rPr>
          <w:b/>
        </w:rPr>
        <w:t>Electrical grounds.</w:t>
      </w:r>
      <w:r w:rsidRPr="00851ED7">
        <w:t xml:space="preserve"> Electrical grounds shall be constructed </w:t>
      </w:r>
      <w:r w:rsidR="00385DE9" w:rsidRPr="00480C4E">
        <w:rPr>
          <w:b/>
        </w:rPr>
        <w:t>[</w:t>
      </w:r>
      <w:r w:rsidR="00BF685A" w:rsidRPr="00480C4E">
        <w:rPr>
          <w:b/>
        </w:rPr>
        <w:t>   </w:t>
      </w:r>
      <w:r w:rsidRPr="00851ED7">
        <w:rPr>
          <w:rStyle w:val="NormalCourierNew"/>
          <w:szCs w:val="22"/>
        </w:rPr>
        <w:t>where a power line passes over the fence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at 500 feet (150 m) intervals</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The ground shall be installed directly below the point of crossing.</w:t>
      </w:r>
      <w:r w:rsidR="00CE6AA1" w:rsidRPr="00480C4E">
        <w:rPr>
          <w:b/>
        </w:rPr>
        <w:t>   </w:t>
      </w:r>
      <w:r w:rsidR="00385DE9" w:rsidRPr="00480C4E">
        <w:rPr>
          <w:b/>
        </w:rPr>
        <w:t>]</w:t>
      </w:r>
      <w:r w:rsidRPr="00851ED7">
        <w:rPr>
          <w:b/>
        </w:rPr>
        <w:t xml:space="preserve"> </w:t>
      </w:r>
      <w:r w:rsidRPr="00851ED7">
        <w:t>The ground shall be accomplished with a copper clad rod 8 feet (2</w:t>
      </w:r>
      <w:r w:rsidR="00D940F2" w:rsidRPr="00851ED7">
        <w:t xml:space="preserve">.4 </w:t>
      </w:r>
      <w:r w:rsidRPr="00851ED7">
        <w:t>m) long and a minimum of 5/8 inches (</w:t>
      </w:r>
      <w:r w:rsidR="007D3691" w:rsidRPr="00851ED7">
        <w:t xml:space="preserve">16 </w:t>
      </w:r>
      <w:r w:rsidRPr="00851ED7">
        <w:t>mm) in diameter driven vertically until the top is 6 inches (150 mm) below the ground surface. A No. 6 solid copper conductor shall be clamped to the rod and to the fence in such a manner that each element of the fence is grounded. Installation of ground rods shall not constitute a pay item and shall be considered incidental to fence construction.</w:t>
      </w:r>
      <w:r w:rsidR="00210C91" w:rsidRPr="00851ED7">
        <w:t xml:space="preserve"> The Contractor shall comply with FAA-STD-019, Lightning and Surge Protection, Grounding, Bonding and Shielding Requirements for Facilities and Electronic Equipment, </w:t>
      </w:r>
      <w:r w:rsidR="009E3025" w:rsidRPr="00851ED7">
        <w:t>paragraph</w:t>
      </w:r>
      <w:r w:rsidR="00210C91" w:rsidRPr="00851ED7">
        <w:t xml:space="preserve"> 4.2.3.8, Lightning Protection for Fences and Gates</w:t>
      </w:r>
      <w:r w:rsidR="002F60AF" w:rsidRPr="00851ED7">
        <w:t>,</w:t>
      </w:r>
      <w:r w:rsidR="00210C91" w:rsidRPr="00851ED7">
        <w:t xml:space="preserve"> when fencing is adjacent to FAA facilities.</w:t>
      </w:r>
    </w:p>
    <w:p w14:paraId="51AA9646" w14:textId="77777777" w:rsidR="00FA38F4" w:rsidRPr="00851ED7" w:rsidRDefault="001850C5" w:rsidP="008077B4">
      <w:pPr>
        <w:pStyle w:val="Engineernotetop"/>
      </w:pPr>
      <w:r w:rsidRPr="00851ED7">
        <w:t>************************************************************************************</w:t>
      </w:r>
    </w:p>
    <w:p w14:paraId="1853E1DC" w14:textId="77777777" w:rsidR="00FA38F4" w:rsidRPr="00851ED7" w:rsidRDefault="00FA38F4" w:rsidP="008077B4">
      <w:pPr>
        <w:pStyle w:val="EngineerNoteskeepwithnext"/>
      </w:pPr>
      <w:r w:rsidRPr="00851ED7">
        <w:t>The Engineer shall indicate the location of all electrical grounds on the plans. Grounding may not be necessary with the use of composite posts.</w:t>
      </w:r>
    </w:p>
    <w:p w14:paraId="650C7402" w14:textId="77777777" w:rsidR="00FA38F4" w:rsidRPr="00851ED7" w:rsidRDefault="001850C5" w:rsidP="008077B4">
      <w:pPr>
        <w:pStyle w:val="Engineernotebottom"/>
      </w:pPr>
      <w:r w:rsidRPr="00851ED7">
        <w:t>************************************************************************************</w:t>
      </w:r>
    </w:p>
    <w:p w14:paraId="29CB6EAF" w14:textId="6A379F11" w:rsidR="00FA38F4" w:rsidRPr="00851ED7" w:rsidRDefault="00FA38F4" w:rsidP="00103261">
      <w:r w:rsidRPr="00851ED7">
        <w:rPr>
          <w:b/>
        </w:rPr>
        <w:t>162-3.</w:t>
      </w:r>
      <w:r w:rsidR="00FB4ECF" w:rsidRPr="00851ED7">
        <w:rPr>
          <w:b/>
        </w:rPr>
        <w:t xml:space="preserve">8 </w:t>
      </w:r>
      <w:r w:rsidRPr="00851ED7">
        <w:rPr>
          <w:b/>
        </w:rPr>
        <w:t>Cleaning up.</w:t>
      </w:r>
      <w:r w:rsidRPr="00851ED7">
        <w:t xml:space="preserve"> The Contractor shall remove from the vicinity of the completed work all tools, buildings, equipment, etc., used during construction.  All disturbed areas shall be seeded per T-901.</w:t>
      </w:r>
    </w:p>
    <w:p w14:paraId="7C61F002" w14:textId="77777777" w:rsidR="00FA38F4" w:rsidRPr="00851ED7" w:rsidRDefault="00FA38F4" w:rsidP="00103261">
      <w:pPr>
        <w:pStyle w:val="CenteredboldKWN"/>
      </w:pPr>
      <w:r w:rsidRPr="00851ED7">
        <w:t>METHOD OF MEASUREMENT</w:t>
      </w:r>
    </w:p>
    <w:p w14:paraId="54418505" w14:textId="77777777" w:rsidR="00FA38F4" w:rsidRPr="00851ED7" w:rsidRDefault="00FA38F4" w:rsidP="00103261">
      <w:pPr>
        <w:tabs>
          <w:tab w:val="left" w:pos="-720"/>
        </w:tabs>
        <w:suppressAutoHyphens/>
      </w:pPr>
      <w:r w:rsidRPr="00851ED7">
        <w:rPr>
          <w:b/>
        </w:rPr>
        <w:t>162-4.1</w:t>
      </w:r>
      <w:r w:rsidRPr="00851ED7">
        <w:t xml:space="preserve"> Chain-link fence will be measured for payment by the linear foot (meter). Measurement will be along the top of the fence from center to center of end posts, excluding the length occupied by gate openings.</w:t>
      </w:r>
    </w:p>
    <w:p w14:paraId="7098FA3D" w14:textId="77777777" w:rsidR="00FA38F4" w:rsidRPr="00851ED7" w:rsidRDefault="00FA38F4" w:rsidP="00103261">
      <w:pPr>
        <w:tabs>
          <w:tab w:val="left" w:pos="-720"/>
        </w:tabs>
        <w:suppressAutoHyphens/>
      </w:pPr>
      <w:r w:rsidRPr="00851ED7">
        <w:rPr>
          <w:b/>
        </w:rPr>
        <w:t>162-4.2</w:t>
      </w:r>
      <w:r w:rsidRPr="00851ED7">
        <w:t xml:space="preserve"> Gates will be measured as complete units.</w:t>
      </w:r>
    </w:p>
    <w:p w14:paraId="37C4E5CE" w14:textId="77777777" w:rsidR="00FA38F4" w:rsidRPr="00851ED7" w:rsidRDefault="00FA38F4" w:rsidP="00103261">
      <w:pPr>
        <w:pStyle w:val="CenteredboldKWN"/>
      </w:pPr>
      <w:r w:rsidRPr="00851ED7">
        <w:t>BASIS OF PAYMENT</w:t>
      </w:r>
    </w:p>
    <w:p w14:paraId="17B0DC31" w14:textId="77777777" w:rsidR="00FA38F4" w:rsidRPr="00851ED7" w:rsidRDefault="00FA38F4" w:rsidP="00103261">
      <w:pPr>
        <w:tabs>
          <w:tab w:val="left" w:pos="-720"/>
        </w:tabs>
        <w:suppressAutoHyphens/>
      </w:pPr>
      <w:r w:rsidRPr="00851ED7">
        <w:rPr>
          <w:b/>
        </w:rPr>
        <w:t>162-5.1</w:t>
      </w:r>
      <w:r w:rsidRPr="00851ED7">
        <w:t xml:space="preserve"> Payment for chain-link fence will be made at the contract unit price per linear foot (meter).</w:t>
      </w:r>
    </w:p>
    <w:p w14:paraId="76FBFACC" w14:textId="77777777" w:rsidR="00FA38F4" w:rsidRPr="00851ED7" w:rsidRDefault="00FA38F4" w:rsidP="00103261">
      <w:pPr>
        <w:tabs>
          <w:tab w:val="left" w:pos="-720"/>
        </w:tabs>
        <w:suppressAutoHyphens/>
      </w:pPr>
      <w:r w:rsidRPr="00851ED7">
        <w:rPr>
          <w:b/>
        </w:rPr>
        <w:t>162-5.2</w:t>
      </w:r>
      <w:r w:rsidRPr="00851ED7">
        <w:t xml:space="preserve"> Payment for vehicle or pedestrian gates will be made at the contract unit price for each gate.</w:t>
      </w:r>
    </w:p>
    <w:p w14:paraId="3BD14A63" w14:textId="77777777" w:rsidR="00FA38F4" w:rsidRPr="00851ED7" w:rsidRDefault="00FA38F4" w:rsidP="00103261">
      <w:pPr>
        <w:tabs>
          <w:tab w:val="left" w:pos="-720"/>
        </w:tabs>
        <w:suppressAutoHyphens/>
      </w:pPr>
      <w:r w:rsidRPr="00851ED7">
        <w:t>The price shall be full compensation for furnishing all materials, and for all preparation, erection, and installation of these materials, and for all labor equipment, tools, and incidentals necessary to complete the item.</w:t>
      </w:r>
    </w:p>
    <w:p w14:paraId="671F8F8E" w14:textId="77777777" w:rsidR="00FA38F4" w:rsidRPr="00851ED7" w:rsidRDefault="00FA38F4" w:rsidP="00103261">
      <w:pPr>
        <w:pStyle w:val="NormalKWN"/>
      </w:pPr>
      <w:r w:rsidRPr="00851ED7">
        <w:t xml:space="preserve">Payment will be made under: </w:t>
      </w:r>
    </w:p>
    <w:p w14:paraId="40D32163" w14:textId="77777777" w:rsidR="00FA38F4" w:rsidRPr="00851ED7" w:rsidRDefault="00FA38F4" w:rsidP="00103261">
      <w:pPr>
        <w:pStyle w:val="itemsandstandards"/>
      </w:pPr>
      <w:r w:rsidRPr="00851ED7">
        <w:t>Item F-162-5.1</w:t>
      </w:r>
      <w:r w:rsidRPr="00851ED7">
        <w:tab/>
        <w:t>Chain-Link Fence</w:t>
      </w:r>
      <w:r w:rsidR="00300F9C" w:rsidRPr="00851ED7">
        <w:t xml:space="preserve"> - per</w:t>
      </w:r>
      <w:r w:rsidRPr="00851ED7">
        <w:t xml:space="preserve"> linear foot (meter)</w:t>
      </w:r>
    </w:p>
    <w:p w14:paraId="7EB4B4E5" w14:textId="77777777" w:rsidR="00FA38F4" w:rsidRPr="00851ED7" w:rsidRDefault="00FA38F4" w:rsidP="00103261">
      <w:pPr>
        <w:pStyle w:val="itemsandstandards"/>
      </w:pPr>
      <w:r w:rsidRPr="00851ED7">
        <w:lastRenderedPageBreak/>
        <w:t>Item F-162-5.2a</w:t>
      </w:r>
      <w:r w:rsidRPr="00851ED7">
        <w:tab/>
        <w:t>Vehicle Gates</w:t>
      </w:r>
      <w:r w:rsidR="00D17354" w:rsidRPr="00851ED7">
        <w:t xml:space="preserve"> </w:t>
      </w:r>
      <w:r w:rsidRPr="00851ED7">
        <w:t>-</w:t>
      </w:r>
      <w:r w:rsidR="00D17354" w:rsidRPr="00851ED7">
        <w:t xml:space="preserve"> </w:t>
      </w:r>
      <w:r w:rsidRPr="00851ED7">
        <w:t>per each</w:t>
      </w:r>
    </w:p>
    <w:p w14:paraId="758C9E8A" w14:textId="77777777" w:rsidR="00FA38F4" w:rsidRPr="00851ED7" w:rsidRDefault="00FA38F4" w:rsidP="00103261">
      <w:pPr>
        <w:pStyle w:val="itemsandstandards"/>
      </w:pPr>
      <w:r w:rsidRPr="00851ED7">
        <w:t>Item F-162-5.2b</w:t>
      </w:r>
      <w:r w:rsidRPr="00851ED7">
        <w:tab/>
        <w:t>Pedestrian Gates</w:t>
      </w:r>
      <w:r w:rsidR="00D17354" w:rsidRPr="00851ED7">
        <w:t xml:space="preserve"> </w:t>
      </w:r>
      <w:r w:rsidRPr="00851ED7">
        <w:t>-</w:t>
      </w:r>
      <w:r w:rsidR="00D17354" w:rsidRPr="00851ED7">
        <w:t xml:space="preserve"> </w:t>
      </w:r>
      <w:r w:rsidRPr="00851ED7">
        <w:t>per each</w:t>
      </w:r>
    </w:p>
    <w:p w14:paraId="2EAAFCF5" w14:textId="77777777" w:rsidR="00282B7C" w:rsidRPr="00851ED7" w:rsidRDefault="00282B7C" w:rsidP="00103261">
      <w:pPr>
        <w:pStyle w:val="CenteredboldKWN"/>
      </w:pPr>
      <w:r w:rsidRPr="00851ED7">
        <w:t>References</w:t>
      </w:r>
    </w:p>
    <w:p w14:paraId="70B72156"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B8E7C0F" w14:textId="77777777" w:rsidR="00511F01" w:rsidRPr="00851ED7" w:rsidRDefault="00511F01" w:rsidP="00103261">
      <w:pPr>
        <w:pStyle w:val="NormalKWN"/>
      </w:pPr>
      <w:r w:rsidRPr="00851ED7">
        <w:t>ASTM International (ASTM)</w:t>
      </w:r>
    </w:p>
    <w:p w14:paraId="443A17BA" w14:textId="77777777" w:rsidR="00FA38F4" w:rsidRPr="00851ED7" w:rsidRDefault="00392F2A" w:rsidP="00103261">
      <w:pPr>
        <w:pStyle w:val="itemsandstandards"/>
      </w:pPr>
      <w:r w:rsidRPr="00851ED7">
        <w:t>ASTM A</w:t>
      </w:r>
      <w:r w:rsidR="00FA38F4" w:rsidRPr="00851ED7">
        <w:t>121</w:t>
      </w:r>
      <w:r w:rsidR="00FA38F4" w:rsidRPr="00851ED7">
        <w:tab/>
        <w:t>Standard Specification for Metallic</w:t>
      </w:r>
      <w:r w:rsidR="003E6F72" w:rsidRPr="00851ED7">
        <w:t>-</w:t>
      </w:r>
      <w:r w:rsidR="00FA38F4" w:rsidRPr="00851ED7">
        <w:t>Coated Carbon Steel Barbed Wire</w:t>
      </w:r>
    </w:p>
    <w:p w14:paraId="217097C4" w14:textId="77777777" w:rsidR="00FA38F4" w:rsidRPr="00851ED7" w:rsidRDefault="00392F2A" w:rsidP="00103261">
      <w:pPr>
        <w:pStyle w:val="itemsandstandards"/>
      </w:pPr>
      <w:r w:rsidRPr="00851ED7">
        <w:t>ASTM A</w:t>
      </w:r>
      <w:r w:rsidR="00FA38F4" w:rsidRPr="00851ED7">
        <w:t>153</w:t>
      </w:r>
      <w:r w:rsidR="00FA38F4" w:rsidRPr="00851ED7">
        <w:tab/>
        <w:t>Standard Specification for Zinc Coating (Hot-Dip) on Iron and Steel Hardware</w:t>
      </w:r>
    </w:p>
    <w:p w14:paraId="777B1157" w14:textId="77777777" w:rsidR="00FA38F4" w:rsidRPr="00851ED7" w:rsidRDefault="00392F2A" w:rsidP="00103261">
      <w:pPr>
        <w:pStyle w:val="itemsandstandards"/>
      </w:pPr>
      <w:r w:rsidRPr="00851ED7">
        <w:t>ASTM A</w:t>
      </w:r>
      <w:r w:rsidR="00FA38F4" w:rsidRPr="00851ED7">
        <w:t>392</w:t>
      </w:r>
      <w:r w:rsidR="00FA38F4" w:rsidRPr="00851ED7">
        <w:tab/>
        <w:t>Standard Specification for Zinc-Coated Steel Chain-Link Fence Fabric</w:t>
      </w:r>
    </w:p>
    <w:p w14:paraId="47554053" w14:textId="77777777" w:rsidR="00FA38F4" w:rsidRPr="00851ED7" w:rsidRDefault="00392F2A" w:rsidP="00103261">
      <w:pPr>
        <w:pStyle w:val="itemsandstandards"/>
      </w:pPr>
      <w:r w:rsidRPr="00851ED7">
        <w:t>ASTM A</w:t>
      </w:r>
      <w:r w:rsidR="00FA38F4" w:rsidRPr="00851ED7">
        <w:t>491</w:t>
      </w:r>
      <w:r w:rsidR="00FA38F4" w:rsidRPr="00851ED7">
        <w:tab/>
        <w:t>Standard Specification for Aluminum-Coated Steel Chain-Link Fence Fabric</w:t>
      </w:r>
    </w:p>
    <w:p w14:paraId="2DAEA32D" w14:textId="77777777" w:rsidR="00FA38F4" w:rsidRPr="00851ED7" w:rsidRDefault="00392F2A" w:rsidP="00103261">
      <w:pPr>
        <w:pStyle w:val="itemsandstandards"/>
      </w:pPr>
      <w:r w:rsidRPr="00851ED7">
        <w:t>ASTM A</w:t>
      </w:r>
      <w:r w:rsidR="00FA38F4" w:rsidRPr="00851ED7">
        <w:t>824</w:t>
      </w:r>
      <w:r w:rsidR="00FA38F4" w:rsidRPr="00851ED7">
        <w:tab/>
        <w:t>Standard Specification for Metallic</w:t>
      </w:r>
      <w:r w:rsidR="00CB7948" w:rsidRPr="00851ED7">
        <w:t>-</w:t>
      </w:r>
      <w:r w:rsidR="00FA38F4" w:rsidRPr="00851ED7">
        <w:t xml:space="preserve">Coated Steel Marcelled Tension Wire for Use </w:t>
      </w:r>
      <w:r w:rsidR="00784BC7" w:rsidRPr="00851ED7">
        <w:t>with</w:t>
      </w:r>
      <w:r w:rsidR="00FA38F4" w:rsidRPr="00851ED7">
        <w:t xml:space="preserve"> Chain Link Fence</w:t>
      </w:r>
    </w:p>
    <w:p w14:paraId="432E967F" w14:textId="77777777" w:rsidR="00FA38F4" w:rsidRPr="00851ED7" w:rsidRDefault="00392F2A" w:rsidP="00103261">
      <w:pPr>
        <w:pStyle w:val="itemsandstandards"/>
      </w:pPr>
      <w:r w:rsidRPr="00851ED7">
        <w:t>ASTM B</w:t>
      </w:r>
      <w:r w:rsidR="00FA38F4" w:rsidRPr="00851ED7">
        <w:t>117</w:t>
      </w:r>
      <w:r w:rsidR="00FA38F4" w:rsidRPr="00851ED7">
        <w:tab/>
        <w:t>Standard Practice for Operating Salt Spray (Fog) Apparatus</w:t>
      </w:r>
    </w:p>
    <w:p w14:paraId="7C0D3EDA" w14:textId="77777777" w:rsidR="00FA38F4" w:rsidRPr="00851ED7" w:rsidRDefault="00392F2A" w:rsidP="00103261">
      <w:pPr>
        <w:pStyle w:val="itemsandstandards"/>
      </w:pPr>
      <w:r w:rsidRPr="00851ED7">
        <w:t>ASTM F</w:t>
      </w:r>
      <w:r w:rsidR="00FA38F4" w:rsidRPr="00851ED7">
        <w:t>668</w:t>
      </w:r>
      <w:r w:rsidR="00FA38F4" w:rsidRPr="00851ED7">
        <w:tab/>
        <w:t>Standard Specification for Polyvinyl Chloride</w:t>
      </w:r>
      <w:r w:rsidR="001351B9" w:rsidRPr="00851ED7">
        <w:t xml:space="preserve"> </w:t>
      </w:r>
      <w:r w:rsidR="00FA38F4" w:rsidRPr="00851ED7">
        <w:t>(PVC)</w:t>
      </w:r>
      <w:r w:rsidR="00615B16" w:rsidRPr="00851ED7">
        <w:rPr>
          <w:szCs w:val="22"/>
        </w:rPr>
        <w:t>, Polyolefin</w:t>
      </w:r>
      <w:r w:rsidR="00615B16" w:rsidRPr="00851ED7">
        <w:t xml:space="preserve"> </w:t>
      </w:r>
      <w:r w:rsidR="00FA38F4" w:rsidRPr="00851ED7">
        <w:t>and other Organic Polymer Coated Steel Chain-Link Fence Fabric</w:t>
      </w:r>
    </w:p>
    <w:p w14:paraId="23311B98" w14:textId="77777777" w:rsidR="00FA38F4" w:rsidRPr="00851ED7" w:rsidRDefault="00392F2A" w:rsidP="00103261">
      <w:pPr>
        <w:pStyle w:val="itemsandstandards"/>
      </w:pPr>
      <w:r w:rsidRPr="00851ED7">
        <w:t>ASTM F</w:t>
      </w:r>
      <w:r w:rsidR="00FA38F4" w:rsidRPr="00851ED7">
        <w:t>1043</w:t>
      </w:r>
      <w:r w:rsidR="00FA38F4" w:rsidRPr="00851ED7">
        <w:tab/>
        <w:t>Standard Specification for Strength and Protective Coatings on Steel Industrial Fence Framework</w:t>
      </w:r>
    </w:p>
    <w:p w14:paraId="2DFC6D5D" w14:textId="77777777" w:rsidR="00FA38F4" w:rsidRPr="00851ED7" w:rsidRDefault="00392F2A" w:rsidP="00103261">
      <w:pPr>
        <w:pStyle w:val="itemsandstandards"/>
      </w:pPr>
      <w:r w:rsidRPr="00851ED7">
        <w:t>ASTM F</w:t>
      </w:r>
      <w:r w:rsidR="00FA38F4" w:rsidRPr="00851ED7">
        <w:t>1083</w:t>
      </w:r>
      <w:r w:rsidR="00FA38F4" w:rsidRPr="00851ED7">
        <w:tab/>
        <w:t>Standard Specification for Pipe, Steel, Hot-Dipped Zinc-Coated (Galvanized) Welded, for Fence Structures</w:t>
      </w:r>
    </w:p>
    <w:p w14:paraId="47FC45C7" w14:textId="77777777" w:rsidR="00FA38F4" w:rsidRPr="00851ED7" w:rsidRDefault="00392F2A" w:rsidP="00103261">
      <w:pPr>
        <w:pStyle w:val="itemsandstandards"/>
      </w:pPr>
      <w:r w:rsidRPr="00851ED7">
        <w:t>ASTM F</w:t>
      </w:r>
      <w:r w:rsidR="00FA38F4" w:rsidRPr="00851ED7">
        <w:t>1183</w:t>
      </w:r>
      <w:r w:rsidR="00FA38F4" w:rsidRPr="00851ED7">
        <w:tab/>
        <w:t>Standard Specification for Aluminum Alloy Chain Link Fence Fabric</w:t>
      </w:r>
    </w:p>
    <w:p w14:paraId="340DB797" w14:textId="77777777" w:rsidR="00FA38F4" w:rsidRPr="00851ED7" w:rsidRDefault="00392F2A" w:rsidP="00103261">
      <w:pPr>
        <w:pStyle w:val="itemsandstandards"/>
      </w:pPr>
      <w:r w:rsidRPr="00851ED7">
        <w:t>ASTM F</w:t>
      </w:r>
      <w:r w:rsidR="00FA38F4" w:rsidRPr="00851ED7">
        <w:t>1345</w:t>
      </w:r>
      <w:r w:rsidR="00FA38F4" w:rsidRPr="00851ED7">
        <w:tab/>
        <w:t>Standard Specification for Zinc 5% Aluminum-Mischmetal Alloy Coated Steel Chain</w:t>
      </w:r>
      <w:r w:rsidR="00CD295D" w:rsidRPr="00851ED7">
        <w:t>-</w:t>
      </w:r>
      <w:r w:rsidR="00FA38F4" w:rsidRPr="00851ED7">
        <w:t>Link Fence Fabric</w:t>
      </w:r>
    </w:p>
    <w:p w14:paraId="0D48DC99" w14:textId="77777777" w:rsidR="00FA38F4" w:rsidRPr="00851ED7" w:rsidRDefault="00392F2A" w:rsidP="00103261">
      <w:pPr>
        <w:pStyle w:val="itemsandstandards"/>
      </w:pPr>
      <w:r w:rsidRPr="00851ED7">
        <w:t>ASTM G</w:t>
      </w:r>
      <w:r w:rsidR="00FA38F4" w:rsidRPr="00851ED7">
        <w:t>152</w:t>
      </w:r>
      <w:r w:rsidR="00FA38F4" w:rsidRPr="00851ED7">
        <w:tab/>
        <w:t>Standard Practice for Operating Open Flame Carbon</w:t>
      </w:r>
      <w:r w:rsidR="00B855C4" w:rsidRPr="00851ED7">
        <w:t xml:space="preserve"> </w:t>
      </w:r>
      <w:r w:rsidR="00FA38F4" w:rsidRPr="00851ED7">
        <w:t xml:space="preserve">Arc Light Apparatus for Exposure of Nonmetallic Materials </w:t>
      </w:r>
    </w:p>
    <w:p w14:paraId="3F438AA9" w14:textId="77777777" w:rsidR="00FA38F4" w:rsidRPr="00851ED7" w:rsidRDefault="00392F2A" w:rsidP="00103261">
      <w:pPr>
        <w:pStyle w:val="itemsandstandards"/>
      </w:pPr>
      <w:r w:rsidRPr="00851ED7">
        <w:t>ASTM G</w:t>
      </w:r>
      <w:r w:rsidR="00FA38F4" w:rsidRPr="00851ED7">
        <w:t>153</w:t>
      </w:r>
      <w:r w:rsidR="00FA38F4" w:rsidRPr="00851ED7">
        <w:tab/>
        <w:t>Standard Practice for Operating Enclosed Carbon Arc Light Apparatus for Exposure of Nonmetallic Materials</w:t>
      </w:r>
    </w:p>
    <w:p w14:paraId="1D2B4E43" w14:textId="77777777" w:rsidR="00FA38F4" w:rsidRPr="00851ED7" w:rsidRDefault="00392F2A" w:rsidP="00103261">
      <w:pPr>
        <w:pStyle w:val="itemsandstandards"/>
      </w:pPr>
      <w:r w:rsidRPr="00851ED7">
        <w:t>ASTM G</w:t>
      </w:r>
      <w:r w:rsidR="00FA38F4" w:rsidRPr="00851ED7">
        <w:t>154</w:t>
      </w:r>
      <w:r w:rsidR="00FA38F4" w:rsidRPr="00851ED7">
        <w:tab/>
        <w:t>Standard Practice for Operating Fluorescent Ultraviolet (UV) Lamp Apparatus for Exposure of Nonmetallic Materials</w:t>
      </w:r>
    </w:p>
    <w:p w14:paraId="21662427" w14:textId="77777777" w:rsidR="00FA38F4" w:rsidRPr="00851ED7" w:rsidRDefault="00392F2A" w:rsidP="00103261">
      <w:pPr>
        <w:pStyle w:val="itemsandstandards"/>
      </w:pPr>
      <w:r w:rsidRPr="00851ED7">
        <w:t>ASTM G</w:t>
      </w:r>
      <w:r w:rsidR="00FA38F4" w:rsidRPr="00851ED7">
        <w:t>155</w:t>
      </w:r>
      <w:r w:rsidR="00FA38F4" w:rsidRPr="00851ED7">
        <w:tab/>
        <w:t>Standard Practice for Operating</w:t>
      </w:r>
      <w:r w:rsidR="00D40E31" w:rsidRPr="00851ED7">
        <w:t xml:space="preserve"> </w:t>
      </w:r>
      <w:r w:rsidR="00FA38F4" w:rsidRPr="00851ED7">
        <w:t>Xenon</w:t>
      </w:r>
      <w:r w:rsidR="00B855C4" w:rsidRPr="00851ED7">
        <w:t xml:space="preserve"> </w:t>
      </w:r>
      <w:r w:rsidR="00FA38F4" w:rsidRPr="00851ED7">
        <w:t>Arc Light Apparatus for Exposure of Nonmetallic Materials</w:t>
      </w:r>
    </w:p>
    <w:p w14:paraId="6685AE67" w14:textId="77777777" w:rsidR="00511F01" w:rsidRPr="00851ED7" w:rsidRDefault="00511F01" w:rsidP="00103261">
      <w:pPr>
        <w:pStyle w:val="NormalKWN"/>
      </w:pPr>
      <w:r w:rsidRPr="00851ED7">
        <w:t>Federal Specifications (FED SPEC)</w:t>
      </w:r>
    </w:p>
    <w:p w14:paraId="31809523" w14:textId="77777777" w:rsidR="00FA38F4" w:rsidRPr="00851ED7" w:rsidRDefault="00FA38F4" w:rsidP="00103261">
      <w:pPr>
        <w:pStyle w:val="itemsandstandards"/>
      </w:pPr>
      <w:r w:rsidRPr="00851ED7">
        <w:t>FED SPEC RR-F-191/3</w:t>
      </w:r>
      <w:r w:rsidR="00FE3620" w:rsidRPr="00851ED7">
        <w:tab/>
      </w:r>
      <w:r w:rsidRPr="00851ED7">
        <w:t>Fencing, Wire and Post, Metal (Chain-Link Fence Posts, Top Rails and Braces)</w:t>
      </w:r>
    </w:p>
    <w:p w14:paraId="2CE632E3" w14:textId="77777777" w:rsidR="00FA38F4" w:rsidRPr="00851ED7" w:rsidRDefault="00FA38F4" w:rsidP="00103261">
      <w:pPr>
        <w:pStyle w:val="itemsandstandards"/>
      </w:pPr>
      <w:r w:rsidRPr="00851ED7">
        <w:t>FED SPEC RR-F-191/4</w:t>
      </w:r>
      <w:r w:rsidR="00FE3620" w:rsidRPr="00851ED7">
        <w:tab/>
      </w:r>
      <w:r w:rsidRPr="00851ED7">
        <w:t>Fencing, Wire and Post, Metal (Chain-Link Fence Accessories)</w:t>
      </w:r>
    </w:p>
    <w:p w14:paraId="163AF9C5" w14:textId="77777777" w:rsidR="00511F01" w:rsidRPr="00851ED7" w:rsidRDefault="00511F01" w:rsidP="00103261">
      <w:pPr>
        <w:pStyle w:val="NormalKWN"/>
      </w:pPr>
      <w:r w:rsidRPr="00851ED7">
        <w:lastRenderedPageBreak/>
        <w:t>FAA Standard</w:t>
      </w:r>
    </w:p>
    <w:p w14:paraId="6F8CC318" w14:textId="77777777" w:rsidR="00210C91" w:rsidRPr="00851ED7" w:rsidRDefault="00210C91" w:rsidP="00103261">
      <w:pPr>
        <w:pStyle w:val="itemsandstandards"/>
      </w:pPr>
      <w:r w:rsidRPr="00851ED7">
        <w:t>FAA-STD-019</w:t>
      </w:r>
      <w:r w:rsidRPr="00851ED7">
        <w:tab/>
        <w:t>Lightning and Surge Protection, Grounding, Bonding and Shielding Requirements for Facilities and Electronic Equipment</w:t>
      </w:r>
    </w:p>
    <w:p w14:paraId="06256955" w14:textId="77777777" w:rsidR="00511F01" w:rsidRPr="00851ED7" w:rsidRDefault="00511F01" w:rsidP="00103261">
      <w:pPr>
        <w:pStyle w:val="NormalKWN"/>
      </w:pPr>
      <w:r w:rsidRPr="00851ED7">
        <w:t>FAA Orders</w:t>
      </w:r>
    </w:p>
    <w:p w14:paraId="64468DDC" w14:textId="77777777" w:rsidR="00511F01" w:rsidRPr="00851ED7" w:rsidRDefault="00511F01" w:rsidP="00103261">
      <w:pPr>
        <w:pStyle w:val="itemsandstandards"/>
      </w:pPr>
      <w:r w:rsidRPr="00851ED7">
        <w:t>5300.38</w:t>
      </w:r>
      <w:r w:rsidRPr="00851ED7">
        <w:tab/>
        <w:t>AIP Handbook</w:t>
      </w:r>
    </w:p>
    <w:p w14:paraId="01BD22AB" w14:textId="77777777" w:rsidR="00FA38F4" w:rsidRPr="00851ED7" w:rsidRDefault="00FA38F4" w:rsidP="002D6CE9">
      <w:pPr>
        <w:pStyle w:val="CenteredBoldedEndofSection"/>
      </w:pPr>
      <w:r w:rsidRPr="00851ED7">
        <w:t>END OF ITEM F-162</w:t>
      </w:r>
    </w:p>
    <w:p w14:paraId="4FE7A342" w14:textId="77777777" w:rsidR="006A3904" w:rsidRPr="00851ED7" w:rsidRDefault="006A3904" w:rsidP="006A3904">
      <w:pPr>
        <w:pStyle w:val="BlankPage"/>
        <w:suppressLineNumbers/>
      </w:pPr>
      <w:r w:rsidRPr="00851ED7">
        <w:lastRenderedPageBreak/>
        <w:t>Page Intentionally Blank</w:t>
      </w:r>
    </w:p>
    <w:p w14:paraId="046EEA1B" w14:textId="77777777" w:rsidR="00FA38F4" w:rsidRPr="00851ED7" w:rsidRDefault="00FA38F4" w:rsidP="006A3904">
      <w:pPr>
        <w:pStyle w:val="Blankline"/>
      </w:pPr>
    </w:p>
    <w:p w14:paraId="2E17D118" w14:textId="77777777" w:rsidR="00FA38F4" w:rsidRPr="00851ED7" w:rsidRDefault="00FA38F4" w:rsidP="006A3904">
      <w:pPr>
        <w:pStyle w:val="Blankline"/>
        <w:sectPr w:rsidR="00FA38F4" w:rsidRPr="00851ED7" w:rsidSect="009611F5">
          <w:footerReference w:type="even" r:id="rId209"/>
          <w:footerReference w:type="default" r:id="rId210"/>
          <w:headerReference w:type="first" r:id="rId211"/>
          <w:pgSz w:w="12240" w:h="15840" w:code="1"/>
          <w:pgMar w:top="1440" w:right="1440" w:bottom="1440" w:left="1440" w:header="720" w:footer="720" w:gutter="0"/>
          <w:cols w:space="720"/>
          <w:noEndnote/>
          <w:docGrid w:linePitch="360"/>
        </w:sectPr>
      </w:pPr>
      <w:bookmarkStart w:id="596" w:name="_ITEM_F-163_"/>
      <w:bookmarkStart w:id="597" w:name="_Toc95557454"/>
      <w:bookmarkStart w:id="598" w:name="_Ref296946047"/>
      <w:bookmarkStart w:id="599" w:name="_Ref296946054"/>
      <w:bookmarkEnd w:id="596"/>
    </w:p>
    <w:p w14:paraId="62BD63E7" w14:textId="77777777" w:rsidR="00FA38F4" w:rsidRPr="00851ED7" w:rsidRDefault="00FA38F4" w:rsidP="00103261">
      <w:pPr>
        <w:pStyle w:val="Heading2"/>
      </w:pPr>
      <w:bookmarkStart w:id="600" w:name="_Item_F-163_Wildlife"/>
      <w:bookmarkStart w:id="601" w:name="_Ref301943619"/>
      <w:bookmarkStart w:id="602" w:name="_Toc306359514"/>
      <w:bookmarkStart w:id="603" w:name="_Toc533170121"/>
      <w:bookmarkEnd w:id="600"/>
      <w:r w:rsidRPr="00851ED7">
        <w:lastRenderedPageBreak/>
        <w:t>Item F-163 Wildlife Deterrent Fence</w:t>
      </w:r>
      <w:bookmarkEnd w:id="597"/>
      <w:bookmarkEnd w:id="598"/>
      <w:bookmarkEnd w:id="599"/>
      <w:bookmarkEnd w:id="601"/>
      <w:bookmarkEnd w:id="602"/>
      <w:r w:rsidR="00210C91" w:rsidRPr="00851ED7">
        <w:t xml:space="preserve"> Skirt</w:t>
      </w:r>
      <w:bookmarkEnd w:id="603"/>
    </w:p>
    <w:p w14:paraId="16AE7B1F" w14:textId="77777777" w:rsidR="00204C17" w:rsidRPr="00851ED7" w:rsidRDefault="00204C17" w:rsidP="008077B4">
      <w:pPr>
        <w:pStyle w:val="Engineernotetop"/>
      </w:pPr>
      <w:r w:rsidRPr="00851ED7">
        <w:t>************************************************************************************</w:t>
      </w:r>
    </w:p>
    <w:p w14:paraId="3EB624CF" w14:textId="77777777" w:rsidR="00C30D6D" w:rsidRPr="00851ED7" w:rsidRDefault="00C30D6D" w:rsidP="008077B4">
      <w:pPr>
        <w:pStyle w:val="EngineerNotes"/>
      </w:pPr>
      <w:r w:rsidRPr="00851ED7">
        <w:t xml:space="preserve">This specification may be edited as necessary to match the approved wildlife </w:t>
      </w:r>
      <w:r w:rsidR="00CA393D" w:rsidRPr="00851ED7">
        <w:t xml:space="preserve">hazard assessment </w:t>
      </w:r>
      <w:r w:rsidRPr="00851ED7">
        <w:t xml:space="preserve">plan.  </w:t>
      </w:r>
    </w:p>
    <w:p w14:paraId="6CAEFD27" w14:textId="1C47B8E1" w:rsidR="00204C17" w:rsidRPr="00851ED7" w:rsidRDefault="00204C17" w:rsidP="008077B4">
      <w:pPr>
        <w:pStyle w:val="EngineerNotes"/>
      </w:pPr>
      <w:r w:rsidRPr="00851ED7">
        <w:t xml:space="preserve">Prior to specifying fencing material on a federally funded project the type and nature of fencing will depend upon what purpose the fence is intended for.  Wildlife </w:t>
      </w:r>
      <w:r w:rsidR="00784BC7" w:rsidRPr="00851ED7">
        <w:t>fencing</w:t>
      </w:r>
      <w:r w:rsidRPr="00851ED7">
        <w:t xml:space="preserve"> is to impede the entry of wildlife onto an airport is as outlined in a Wildlife Hazard </w:t>
      </w:r>
      <w:r w:rsidR="00784BC7" w:rsidRPr="00851ED7">
        <w:t>Assessment</w:t>
      </w:r>
      <w:r w:rsidRPr="00851ED7">
        <w:t xml:space="preserve"> Plan.  See AIP Handbook FAA Order 5300</w:t>
      </w:r>
      <w:r w:rsidR="00D16639" w:rsidRPr="00851ED7">
        <w:t>.</w:t>
      </w:r>
      <w:r w:rsidRPr="00851ED7">
        <w:t xml:space="preserve">38 for </w:t>
      </w:r>
      <w:r w:rsidR="00784BC7" w:rsidRPr="00851ED7">
        <w:t>guidance</w:t>
      </w:r>
      <w:r w:rsidRPr="00851ED7">
        <w:t xml:space="preserve"> on eligibility of federal funds for fencing.  Typical fence skirt details are available on the Airports website:  </w:t>
      </w:r>
      <w:hyperlink r:id="rId212" w:history="1">
        <w:r w:rsidRPr="00851ED7">
          <w:rPr>
            <w:rStyle w:val="Hyperlink"/>
            <w:b w:val="0"/>
          </w:rPr>
          <w:t>www.faa.gov/airports/engineering/</w:t>
        </w:r>
      </w:hyperlink>
      <w:r w:rsidRPr="00851ED7">
        <w:t>.</w:t>
      </w:r>
    </w:p>
    <w:p w14:paraId="1032A6D9" w14:textId="77777777" w:rsidR="00C30D6D" w:rsidRPr="00851ED7" w:rsidRDefault="00C30D6D" w:rsidP="008077B4">
      <w:pPr>
        <w:pStyle w:val="EngineerNoteskeepwithnext"/>
      </w:pPr>
      <w:r w:rsidRPr="00851ED7">
        <w:t>All steel and manufactured goods provided for this item must meet the Buy American provisions contained in this contract.</w:t>
      </w:r>
    </w:p>
    <w:p w14:paraId="29F6F60B" w14:textId="77777777" w:rsidR="00204C17" w:rsidRPr="00851ED7" w:rsidRDefault="00204C17" w:rsidP="008077B4">
      <w:pPr>
        <w:pStyle w:val="Engineernotebottom"/>
      </w:pPr>
      <w:r w:rsidRPr="00851ED7">
        <w:t>************************************************************************************</w:t>
      </w:r>
    </w:p>
    <w:p w14:paraId="0249BC93" w14:textId="77777777" w:rsidR="00FA38F4" w:rsidRPr="00851ED7" w:rsidRDefault="00FA38F4" w:rsidP="00103261">
      <w:pPr>
        <w:pStyle w:val="CenteredboldKWN"/>
      </w:pPr>
      <w:r w:rsidRPr="00851ED7">
        <w:t>DESCRIPTION</w:t>
      </w:r>
    </w:p>
    <w:p w14:paraId="61D3FCD6" w14:textId="068C579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163-1.1</w:t>
      </w:r>
      <w:r w:rsidRPr="00851ED7">
        <w:t xml:space="preserve"> This item shall consist of furnishing and installing chain-link fence fabric underground along an existing chain link fence</w:t>
      </w:r>
      <w:r w:rsidR="00C30D6D" w:rsidRPr="00851ED7">
        <w:t xml:space="preserve"> or wildlife fabric fence</w:t>
      </w:r>
      <w:r w:rsidRPr="00851ED7">
        <w:t xml:space="preserve">, constructing concrete pads at existing fence gates in accordance with these specifications and the details shown on the drawings and in conformity with the lines and grades shown on the plans or established by the </w:t>
      </w:r>
      <w:r w:rsidR="002D0F12" w:rsidRPr="00851ED7">
        <w:t>RPR</w:t>
      </w:r>
      <w:r w:rsidRPr="00851ED7">
        <w:t>.</w:t>
      </w:r>
    </w:p>
    <w:p w14:paraId="1C9788BF" w14:textId="77777777" w:rsidR="00FA38F4" w:rsidRPr="00851ED7" w:rsidRDefault="00FA38F4" w:rsidP="00103261">
      <w:pPr>
        <w:pStyle w:val="CenteredboldKWN"/>
      </w:pPr>
      <w:r w:rsidRPr="00851ED7">
        <w:t>MATERIALS</w:t>
      </w:r>
    </w:p>
    <w:p w14:paraId="7C65BA2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163-2.1 Chain link fence fabric. </w:t>
      </w:r>
      <w:r w:rsidRPr="00851ED7">
        <w:t>The fabric shall be woven with a 9-gauge galvanized steel wire in a 2</w:t>
      </w:r>
      <w:r w:rsidR="00B12EE9" w:rsidRPr="00851ED7">
        <w:t>-</w:t>
      </w:r>
      <w:r w:rsidRPr="00851ED7">
        <w:t xml:space="preserve">inch (50 mm) mesh and shall meet the requirements of </w:t>
      </w:r>
      <w:r w:rsidR="00392F2A" w:rsidRPr="00851ED7">
        <w:t>ASTM A</w:t>
      </w:r>
      <w:r w:rsidRPr="00851ED7">
        <w:t xml:space="preserve">392, Class II. The fabric shall be </w:t>
      </w:r>
      <w:r w:rsidR="00AA098F" w:rsidRPr="00851ED7">
        <w:rPr>
          <w:szCs w:val="22"/>
        </w:rPr>
        <w:t>5 feet (1.5 m)</w:t>
      </w:r>
      <w:r w:rsidRPr="00851ED7">
        <w:t xml:space="preserve"> wide.</w:t>
      </w:r>
    </w:p>
    <w:p w14:paraId="65A4A31E"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163-2.2 Barbed wire. </w:t>
      </w:r>
      <w:r w:rsidRPr="00851ED7">
        <w:t xml:space="preserve">Barbed wire shall be 2-strand 12-1/2 gauge zinc-coated wire with 4-point barbs and shall conform to the requirements of </w:t>
      </w:r>
      <w:r w:rsidR="00392F2A" w:rsidRPr="00851ED7">
        <w:t>ASTM A</w:t>
      </w:r>
      <w:r w:rsidRPr="00851ED7">
        <w:t>121, Class 3.</w:t>
      </w:r>
    </w:p>
    <w:p w14:paraId="7812B47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163-2.3 Wire ties and tension wires. </w:t>
      </w:r>
      <w:r w:rsidRPr="00851ED7">
        <w:t xml:space="preserve">Wire fabric ties, wire ties, and tension wire for </w:t>
      </w:r>
      <w:r w:rsidR="003820A7" w:rsidRPr="00851ED7">
        <w:t>a given type of fabric shall be</w:t>
      </w:r>
      <w:r w:rsidRPr="00851ED7">
        <w:t xml:space="preserve"> the same material as the fabric type. The tension wire shall be 7-gauge coiled spring wire coated similarly to the respective wire fabric being used.</w:t>
      </w:r>
    </w:p>
    <w:p w14:paraId="00A197F7"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Wire fabric ties shall be hog rings of galvanized steel wire not less than 9-gauge.</w:t>
      </w:r>
    </w:p>
    <w:p w14:paraId="524F9FB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All material shall conform to </w:t>
      </w:r>
      <w:r w:rsidR="00F9617A" w:rsidRPr="00851ED7">
        <w:t>Federal Specification</w:t>
      </w:r>
      <w:r w:rsidRPr="00851ED7">
        <w:t xml:space="preserve"> RR-F-191/4.</w:t>
      </w:r>
    </w:p>
    <w:p w14:paraId="53AE35A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163-2.4 Miscellaneous fittings and hardware. </w:t>
      </w:r>
      <w:r w:rsidRPr="00851ED7">
        <w:t xml:space="preserve">Miscellaneous steel fittings and hardware for use with zinc-coated steel fabric shall be of commercial grade steel or better quality, wrought or cast as appropriate to the fitting or hardware, and sufficient in strength to provide a balanced design when used with fabric, posts, and wires of the specified quality. All steel fittings and hardware shall be protected with a zinc coating applied in conformance with </w:t>
      </w:r>
      <w:r w:rsidR="00392F2A" w:rsidRPr="00851ED7">
        <w:t>ASTM A</w:t>
      </w:r>
      <w:r w:rsidRPr="00851ED7">
        <w:t>153.</w:t>
      </w:r>
    </w:p>
    <w:p w14:paraId="5D4CF945" w14:textId="5109437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163-2.5 Concrete pads at gates. </w:t>
      </w:r>
      <w:r w:rsidRPr="00851ED7">
        <w:t>Concrete shall be of a commercial grade with a minimum 28-day compressive strength of 3</w:t>
      </w:r>
      <w:r w:rsidR="001E7EC6" w:rsidRPr="00851ED7">
        <w:t>,</w:t>
      </w:r>
      <w:r w:rsidRPr="00851ED7">
        <w:t>000 psi</w:t>
      </w:r>
      <w:r w:rsidR="002470A0" w:rsidRPr="00851ED7">
        <w:t xml:space="preserve"> (2670 </w:t>
      </w:r>
      <w:r w:rsidR="002B03F4" w:rsidRPr="00851ED7">
        <w:t>kPa</w:t>
      </w:r>
      <w:r w:rsidR="002470A0" w:rsidRPr="00851ED7">
        <w:t>)</w:t>
      </w:r>
      <w:r w:rsidRPr="00851ED7">
        <w:t>.</w:t>
      </w:r>
    </w:p>
    <w:p w14:paraId="6D03AF5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lastRenderedPageBreak/>
        <w:t xml:space="preserve">163-2.6 Marking. </w:t>
      </w:r>
      <w:r w:rsidRPr="00851ED7">
        <w:t>Each roll of fabric shall carry a tag showing the kind of base metal, kind of coating, the gauge of the wire, the length of fencing in the roll, and the name of the manufacturer. Posts, wire, and other fittings shall be identified as to manufacturer, kind of base metal, and kind of coating.</w:t>
      </w:r>
    </w:p>
    <w:p w14:paraId="416AB6A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163-2.7 Weed control material. </w:t>
      </w:r>
      <w:r w:rsidRPr="00851ED7">
        <w:t>A commercially available weed control material shall be applied at the manufacturer’s recommended rate.</w:t>
      </w:r>
    </w:p>
    <w:p w14:paraId="35EE3641" w14:textId="77777777" w:rsidR="00FA38F4" w:rsidRPr="00851ED7" w:rsidRDefault="00FA38F4" w:rsidP="00103261">
      <w:pPr>
        <w:pStyle w:val="CenteredboldKWN"/>
      </w:pPr>
      <w:r w:rsidRPr="00851ED7">
        <w:t>CONSTRUCTION METHODS</w:t>
      </w:r>
    </w:p>
    <w:p w14:paraId="0EA432AF" w14:textId="019BA97B" w:rsidR="00C30D6D" w:rsidRPr="00851ED7" w:rsidRDefault="00C30D6D" w:rsidP="00C30D6D">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163-3.1 General. </w:t>
      </w:r>
      <w:r w:rsidRPr="00851ED7">
        <w:t xml:space="preserve">The fence shall be constructed in accordance with the details on the plans and as specified here using new materials. All work shall be performed in a workmanlike manner satisfactory to the RPR. </w:t>
      </w:r>
      <w:r w:rsidR="00AC338D" w:rsidRPr="00480C4E">
        <w:rPr>
          <w:b/>
        </w:rPr>
        <w:t>[   </w:t>
      </w:r>
      <w:r w:rsidR="00AC338D" w:rsidRPr="00851ED7" w:rsidDel="00AC338D">
        <w:t xml:space="preserve"> </w:t>
      </w:r>
      <w:r w:rsidRPr="00851ED7">
        <w:rPr>
          <w:rStyle w:val="CourierNewcharacters"/>
        </w:rPr>
        <w:t>The RPR shall establish and mark the property line or fence line for the work.</w:t>
      </w:r>
      <w:r w:rsidR="00AC338D" w:rsidRPr="00851ED7">
        <w:rPr>
          <w:rStyle w:val="CourierNewcharacters"/>
        </w:rPr>
        <w:t xml:space="preserve"> </w:t>
      </w:r>
      <w:r w:rsidR="00AC338D" w:rsidRPr="00480C4E">
        <w:rPr>
          <w:b/>
        </w:rPr>
        <w:t>   ]</w:t>
      </w:r>
      <w:r w:rsidRPr="00851ED7">
        <w:t xml:space="preserve"> </w:t>
      </w:r>
      <w:r w:rsidR="00AC338D" w:rsidRPr="00480C4E">
        <w:rPr>
          <w:b/>
        </w:rPr>
        <w:t>[   </w:t>
      </w:r>
      <w:r w:rsidR="00AC338D" w:rsidRPr="00851ED7" w:rsidDel="00AC338D">
        <w:t xml:space="preserve"> </w:t>
      </w:r>
      <w:r w:rsidRPr="00851ED7">
        <w:rPr>
          <w:rStyle w:val="CourierNewcharacters"/>
        </w:rPr>
        <w:t xml:space="preserve">The </w:t>
      </w:r>
      <w:r w:rsidR="00D16B97" w:rsidRPr="00851ED7">
        <w:rPr>
          <w:rStyle w:val="CourierNewcharacters"/>
        </w:rPr>
        <w:t>Contractor</w:t>
      </w:r>
      <w:r w:rsidRPr="00851ED7">
        <w:rPr>
          <w:rStyle w:val="CourierNewcharacters"/>
        </w:rPr>
        <w:t xml:space="preserve"> shall layout the fence line based on the plans.</w:t>
      </w:r>
      <w:r w:rsidR="00AC338D" w:rsidRPr="00851ED7">
        <w:rPr>
          <w:rStyle w:val="CourierNewcharacters"/>
        </w:rPr>
        <w:t xml:space="preserve"> </w:t>
      </w:r>
      <w:r w:rsidR="00AC338D" w:rsidRPr="00480C4E">
        <w:rPr>
          <w:b/>
        </w:rPr>
        <w:t>   ]</w:t>
      </w:r>
      <w:r w:rsidRPr="00851ED7">
        <w:t xml:space="preserve">  The work shall progress in this manner and at the close of the working day the newly constructed fence shall be tied to the existing fence. </w:t>
      </w:r>
    </w:p>
    <w:p w14:paraId="4C391999" w14:textId="77777777" w:rsidR="00C30D6D" w:rsidRPr="00851ED7" w:rsidRDefault="00C30D6D" w:rsidP="008077B4">
      <w:pPr>
        <w:pStyle w:val="Engineernotetop"/>
      </w:pPr>
      <w:r w:rsidRPr="00851ED7">
        <w:t>************************************************************************************</w:t>
      </w:r>
    </w:p>
    <w:p w14:paraId="4597DAFF" w14:textId="56E53F51" w:rsidR="00C30D6D" w:rsidRPr="00851ED7" w:rsidRDefault="00C30D6D" w:rsidP="008077B4">
      <w:pPr>
        <w:pStyle w:val="EngineerNoteskeepwithnext"/>
      </w:pPr>
      <w:r w:rsidRPr="00851ED7">
        <w:t xml:space="preserve">Select whether the RPR or </w:t>
      </w:r>
      <w:r w:rsidR="00D16B97" w:rsidRPr="00851ED7">
        <w:t>Contractor</w:t>
      </w:r>
      <w:r w:rsidRPr="00851ED7">
        <w:t xml:space="preserve"> will lay out the fence and/or property lines.</w:t>
      </w:r>
    </w:p>
    <w:p w14:paraId="6DB94F5C" w14:textId="77777777" w:rsidR="00C30D6D" w:rsidRPr="00851ED7" w:rsidRDefault="00C30D6D" w:rsidP="008077B4">
      <w:pPr>
        <w:pStyle w:val="Engineernotebottom"/>
      </w:pPr>
      <w:r w:rsidRPr="00851ED7">
        <w:t>***********************************************************************************</w:t>
      </w:r>
      <w:r w:rsidR="00C663A5" w:rsidRPr="00851ED7">
        <w:t>*</w:t>
      </w:r>
    </w:p>
    <w:p w14:paraId="79267DBF" w14:textId="7843EC5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163-3.</w:t>
      </w:r>
      <w:r w:rsidR="00FB4ECF" w:rsidRPr="00851ED7">
        <w:rPr>
          <w:b/>
        </w:rPr>
        <w:t xml:space="preserve">2 </w:t>
      </w:r>
      <w:r w:rsidRPr="00851ED7">
        <w:rPr>
          <w:b/>
        </w:rPr>
        <w:t xml:space="preserve">Clearing fence line. </w:t>
      </w:r>
      <w:r w:rsidRPr="00851ED7">
        <w:t xml:space="preserve">All brush, stumps, logs, and other debris which would interfere with the construction of the fence shall be removed on </w:t>
      </w:r>
      <w:r w:rsidR="00A8268D" w:rsidRPr="00851ED7">
        <w:t xml:space="preserve">either </w:t>
      </w:r>
      <w:r w:rsidRPr="00851ED7">
        <w:t>side of the fence centerline before starting fencing operations. The material removed and disposed of shall not constitute a pay item and shall be considered incidental to fence construction.</w:t>
      </w:r>
    </w:p>
    <w:p w14:paraId="54B2F602" w14:textId="6DC29875" w:rsidR="00BD037D" w:rsidRPr="00851ED7" w:rsidRDefault="00FA38F4" w:rsidP="00103261">
      <w:r w:rsidRPr="00851ED7">
        <w:rPr>
          <w:b/>
        </w:rPr>
        <w:t>163-3.</w:t>
      </w:r>
      <w:r w:rsidR="00FB4ECF" w:rsidRPr="00851ED7">
        <w:rPr>
          <w:b/>
        </w:rPr>
        <w:t xml:space="preserve">3 </w:t>
      </w:r>
      <w:r w:rsidRPr="00851ED7">
        <w:rPr>
          <w:b/>
        </w:rPr>
        <w:t xml:space="preserve">Installing fabric. </w:t>
      </w:r>
      <w:r w:rsidRPr="00851ED7">
        <w:t xml:space="preserve">Excavate ground to the depth required for proper installation of the fabric. Obtain </w:t>
      </w:r>
      <w:r w:rsidR="002D0F12" w:rsidRPr="00851ED7">
        <w:t>RPR</w:t>
      </w:r>
      <w:r w:rsidRPr="00851ED7">
        <w:t xml:space="preserve">’s approval of depth of excavation before placing the wire fabric. Place the fabric and lap splice it to existing fence fabric and tie with wire ties at </w:t>
      </w:r>
      <w:r w:rsidR="00E50423" w:rsidRPr="00851ED7">
        <w:t>2-</w:t>
      </w:r>
      <w:r w:rsidRPr="00851ED7">
        <w:t xml:space="preserve">foot </w:t>
      </w:r>
      <w:r w:rsidR="00C76777" w:rsidRPr="00851ED7">
        <w:t>(0.6</w:t>
      </w:r>
      <w:r w:rsidR="00A212BB" w:rsidRPr="00851ED7">
        <w:t>-</w:t>
      </w:r>
      <w:r w:rsidR="00C76777" w:rsidRPr="00851ED7">
        <w:t xml:space="preserve">m) </w:t>
      </w:r>
      <w:r w:rsidRPr="00851ED7">
        <w:t>spacing. Cut wire fabric around fence post footing to allow proper placement. Backfill with native soil to original grade and compact.  Gate concrete pads shall be installed at each gate or as shown on the plans.</w:t>
      </w:r>
    </w:p>
    <w:p w14:paraId="70947AAC" w14:textId="5D5FB265"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163-3.</w:t>
      </w:r>
      <w:r w:rsidR="00FB4ECF" w:rsidRPr="00851ED7">
        <w:rPr>
          <w:b/>
        </w:rPr>
        <w:t xml:space="preserve">4 </w:t>
      </w:r>
      <w:r w:rsidRPr="00851ED7">
        <w:rPr>
          <w:b/>
        </w:rPr>
        <w:t xml:space="preserve">Weed control application. </w:t>
      </w:r>
      <w:r w:rsidRPr="00851ED7">
        <w:t xml:space="preserve">Weed control material shall be applied over an area 5 feet </w:t>
      </w:r>
      <w:r w:rsidR="00FA3BAD" w:rsidRPr="00851ED7">
        <w:rPr>
          <w:szCs w:val="22"/>
        </w:rPr>
        <w:t xml:space="preserve">(1.5 m) </w:t>
      </w:r>
      <w:r w:rsidRPr="00851ED7">
        <w:t>wide, measured from the fence centerline, and over the wildlife fence. Apply weed control material as recommended by the manufacturer’s instructions and in compliance with state and local regulations.</w:t>
      </w:r>
    </w:p>
    <w:p w14:paraId="0B33116C" w14:textId="3B4BAA21" w:rsidR="00D16639" w:rsidRPr="00851ED7" w:rsidRDefault="00D1663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163-3.</w:t>
      </w:r>
      <w:r w:rsidR="00FB4ECF" w:rsidRPr="00851ED7">
        <w:rPr>
          <w:b/>
        </w:rPr>
        <w:t>5</w:t>
      </w:r>
      <w:r w:rsidRPr="00851ED7">
        <w:rPr>
          <w:b/>
        </w:rPr>
        <w:t xml:space="preserve"> Electrical grounds.</w:t>
      </w:r>
      <w:r w:rsidRPr="00851ED7">
        <w:t xml:space="preserve"> Electrical grounds shall be constructed </w:t>
      </w:r>
      <w:r w:rsidR="00385DE9" w:rsidRPr="00480C4E">
        <w:rPr>
          <w:b/>
        </w:rPr>
        <w:t>[</w:t>
      </w:r>
      <w:r w:rsidR="00BF685A" w:rsidRPr="00480C4E">
        <w:rPr>
          <w:b/>
        </w:rPr>
        <w:t>   </w:t>
      </w:r>
      <w:r w:rsidRPr="00851ED7">
        <w:rPr>
          <w:rFonts w:ascii="Courier New" w:hAnsi="Courier New" w:cs="Courier New"/>
        </w:rPr>
        <w:t>where a power line passes over the fence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Fonts w:ascii="Courier New" w:hAnsi="Courier New" w:cs="Courier New"/>
        </w:rPr>
        <w:t>at 500 feet (150 m) intervals</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The ground shall be installed directly below the point of crossing</w:t>
      </w:r>
      <w:r w:rsidR="00CE6AA1" w:rsidRPr="00480C4E">
        <w:rPr>
          <w:b/>
        </w:rPr>
        <w:t>   </w:t>
      </w:r>
      <w:r w:rsidR="00385DE9" w:rsidRPr="00480C4E">
        <w:rPr>
          <w:b/>
        </w:rPr>
        <w:t>]</w:t>
      </w:r>
      <w:r w:rsidR="00063558" w:rsidRPr="00851ED7">
        <w:rPr>
          <w:rFonts w:ascii="Courier New" w:hAnsi="Courier New" w:cs="Courier New"/>
        </w:rPr>
        <w:t>.</w:t>
      </w:r>
      <w:r w:rsidRPr="00851ED7">
        <w:rPr>
          <w:b/>
        </w:rPr>
        <w:t xml:space="preserve"> </w:t>
      </w:r>
      <w:r w:rsidRPr="00851ED7">
        <w:t xml:space="preserve">The ground shall be accomplished with a copper clad rod 8 feet (2.4 m) long and a minimum of 5/8 inches (16 mm) in diameter driven vertically until the top is 6 inches (150 mm) below the ground surface. A No. 6 solid copper conductor shall be clamped to the rod and to the fence in such a manner that each element of the fence is grounded. Installation of ground rods shall not constitute a pay item and shall be considered incidental to fence construction. The Contractor shall comply with FAA-STD-019, Lightning and Surge Protection, Grounding, Bonding and Shielding Requirements for Facilities and Electronic Equipment, </w:t>
      </w:r>
      <w:r w:rsidR="009E3025" w:rsidRPr="00851ED7">
        <w:t>paragraph</w:t>
      </w:r>
      <w:r w:rsidRPr="00851ED7">
        <w:t xml:space="preserve"> 4.2.3.8, Lightning Protection for Fences and Gates, when fencing is adjacent to FAA facilities.</w:t>
      </w:r>
    </w:p>
    <w:p w14:paraId="4130164E" w14:textId="77777777" w:rsidR="00D16639" w:rsidRPr="00851ED7" w:rsidRDefault="00D16639" w:rsidP="008077B4">
      <w:pPr>
        <w:pStyle w:val="Engineernotetop"/>
      </w:pPr>
      <w:r w:rsidRPr="00851ED7">
        <w:t>************************************************************************************</w:t>
      </w:r>
    </w:p>
    <w:p w14:paraId="6CD47F68" w14:textId="77777777" w:rsidR="00D16639" w:rsidRPr="00851ED7" w:rsidRDefault="00D16639" w:rsidP="008077B4">
      <w:pPr>
        <w:pStyle w:val="EngineerNoteskeepwithnext"/>
      </w:pPr>
      <w:r w:rsidRPr="00851ED7">
        <w:t>The Engineer shall indicate the location of all electrical grounds on the plans. Grounding may not be necessary with the use of composite posts.</w:t>
      </w:r>
    </w:p>
    <w:p w14:paraId="2F28A727" w14:textId="77777777" w:rsidR="00D16639" w:rsidRPr="00851ED7" w:rsidRDefault="00D16639" w:rsidP="008077B4">
      <w:pPr>
        <w:pStyle w:val="Engineernotebottom"/>
      </w:pPr>
      <w:r w:rsidRPr="00851ED7">
        <w:t>************************************************************************************</w:t>
      </w:r>
    </w:p>
    <w:p w14:paraId="45A14C13" w14:textId="5928C5F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lastRenderedPageBreak/>
        <w:t>163-</w:t>
      </w:r>
      <w:r w:rsidR="008772A6" w:rsidRPr="00851ED7">
        <w:rPr>
          <w:b/>
        </w:rPr>
        <w:t>3.</w:t>
      </w:r>
      <w:r w:rsidR="00FB4ECF" w:rsidRPr="00851ED7">
        <w:rPr>
          <w:b/>
        </w:rPr>
        <w:t>6</w:t>
      </w:r>
      <w:r w:rsidR="00D16639" w:rsidRPr="00851ED7">
        <w:rPr>
          <w:b/>
        </w:rPr>
        <w:t xml:space="preserve"> </w:t>
      </w:r>
      <w:r w:rsidRPr="00851ED7">
        <w:rPr>
          <w:b/>
        </w:rPr>
        <w:t>Cleaning up.</w:t>
      </w:r>
      <w:r w:rsidRPr="00851ED7">
        <w:t xml:space="preserve"> The Contractor shall remove from the vicinity of the completed work all tools, buildings, equipment, etc., used during construction.  All disturbed areas shall be seeded per </w:t>
      </w:r>
      <w:r w:rsidR="00E50423" w:rsidRPr="00851ED7">
        <w:t xml:space="preserve">Item </w:t>
      </w:r>
      <w:r w:rsidRPr="00851ED7">
        <w:t>T-901.</w:t>
      </w:r>
    </w:p>
    <w:p w14:paraId="23217701" w14:textId="77777777" w:rsidR="00FA38F4" w:rsidRPr="00851ED7" w:rsidRDefault="00FA38F4" w:rsidP="00103261">
      <w:pPr>
        <w:pStyle w:val="CenteredboldKWN"/>
      </w:pPr>
      <w:r w:rsidRPr="00851ED7">
        <w:t>METHOD OF MEASUREMENT</w:t>
      </w:r>
    </w:p>
    <w:p w14:paraId="55DF1A8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163-4.1 Chain link fence fabric. </w:t>
      </w:r>
      <w:r w:rsidRPr="00851ED7">
        <w:t>Chain-link fence fabric shall be measured for payment by the linear foot to the nearest foot. Measurement shall be along the fence from center to center of end or corner posts, excluding the length occupied by gate openings.</w:t>
      </w:r>
    </w:p>
    <w:p w14:paraId="6B09C3F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163-4.2 Concrete pads at gates. </w:t>
      </w:r>
      <w:r w:rsidRPr="00851ED7">
        <w:t>Concrete pads at gates shall be measured by the unit.</w:t>
      </w:r>
    </w:p>
    <w:p w14:paraId="70AF145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163-4.3 Borrow fill material. </w:t>
      </w:r>
      <w:r w:rsidRPr="00851ED7">
        <w:t>Borrow material for fill will be furnished by the Contractor. This shall be measured by the cubic yard in place.</w:t>
      </w:r>
    </w:p>
    <w:p w14:paraId="07AD6B4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163-4.4 Weed control applicat</w:t>
      </w:r>
      <w:r w:rsidR="00A40B71" w:rsidRPr="00851ED7">
        <w:rPr>
          <w:b/>
        </w:rPr>
        <w:t>i</w:t>
      </w:r>
      <w:r w:rsidRPr="00851ED7">
        <w:rPr>
          <w:b/>
        </w:rPr>
        <w:t xml:space="preserve">on. </w:t>
      </w:r>
      <w:r w:rsidRPr="00851ED7">
        <w:t>Shall be measured by the linear foot.</w:t>
      </w:r>
    </w:p>
    <w:p w14:paraId="22F9A337" w14:textId="77777777" w:rsidR="00FA38F4" w:rsidRPr="00851ED7" w:rsidRDefault="00FA38F4" w:rsidP="00103261">
      <w:pPr>
        <w:pStyle w:val="CenteredboldKWN"/>
      </w:pPr>
      <w:r w:rsidRPr="00851ED7">
        <w:t>BASIS OF PAYMENT</w:t>
      </w:r>
    </w:p>
    <w:p w14:paraId="5DF74AB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163-5.1 Chain link fence fabric. </w:t>
      </w:r>
      <w:r w:rsidRPr="00851ED7">
        <w:t>Payment for chain-link fence fabric shall be made at the contract unit price per linear foot. This price shall be full compensation for furnishing materials, all labor (including preparation, excavation, backfill, fill, and installation), equipment, tools, and incidentals necessary to complete this item. Utility locates shall be included in this pay item.</w:t>
      </w:r>
    </w:p>
    <w:p w14:paraId="72F9871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163-5.2 Concrete pads at gates. </w:t>
      </w:r>
      <w:r w:rsidRPr="00851ED7">
        <w:t>Payment for concrete pads at gates shall be made at the contract unit price for each pad. This price shall be full compensation for furnishing materials, all labor (including preparation, excavation, backfill, placement of concrete, reinforcing steel, and forms), equipment, tools, and incidentals necessary to complete this item.</w:t>
      </w:r>
    </w:p>
    <w:p w14:paraId="69BFB9C5"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163-5.3 Borrow fill material. </w:t>
      </w:r>
      <w:r w:rsidRPr="00851ED7">
        <w:t>Payment for the loading, transporting, and placing of borrow material shall be made at the contract unit price per cubic yard. This price shall be full compensation for furnishing all labor (including placement, compaction, and grading), equipment, tools, and incidentals necessary to complete this item.</w:t>
      </w:r>
    </w:p>
    <w:p w14:paraId="7B469AB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163-5.4 Weed control application. </w:t>
      </w:r>
      <w:r w:rsidRPr="00851ED7">
        <w:t>Payment for weed control application shall be made at the contract unit price per linear foot. This price shall be full compensation for furnishing materials, all labor, equipment, tools, and incidentals necessary to complete this item.</w:t>
      </w:r>
    </w:p>
    <w:p w14:paraId="5EA9A097" w14:textId="77777777" w:rsidR="00F03247" w:rsidRPr="00851ED7" w:rsidRDefault="00F03247" w:rsidP="00103261">
      <w:pPr>
        <w:pStyle w:val="NormalKWN"/>
      </w:pPr>
      <w:r w:rsidRPr="00851ED7">
        <w:t xml:space="preserve">Payment will be made under: </w:t>
      </w:r>
    </w:p>
    <w:p w14:paraId="2C82997F" w14:textId="77777777" w:rsidR="00FA38F4" w:rsidRPr="00851ED7" w:rsidRDefault="00FA38F4" w:rsidP="00103261">
      <w:pPr>
        <w:pStyle w:val="itemsandstandards"/>
      </w:pPr>
      <w:r w:rsidRPr="00851ED7">
        <w:t>Item F-163-5.1</w:t>
      </w:r>
      <w:r w:rsidRPr="00851ED7">
        <w:tab/>
        <w:t>Chain link Fence Fabric per linear foot</w:t>
      </w:r>
    </w:p>
    <w:p w14:paraId="29477268" w14:textId="77777777" w:rsidR="00FA38F4" w:rsidRPr="00851ED7" w:rsidRDefault="00FA38F4" w:rsidP="00103261">
      <w:pPr>
        <w:pStyle w:val="itemsandstandards"/>
      </w:pPr>
      <w:r w:rsidRPr="00851ED7">
        <w:t>Item F-163-5.2</w:t>
      </w:r>
      <w:r w:rsidRPr="00851ED7">
        <w:tab/>
        <w:t>Concrete Pads at Gates, each</w:t>
      </w:r>
    </w:p>
    <w:p w14:paraId="34FCCE62" w14:textId="77777777" w:rsidR="00FA38F4" w:rsidRPr="00851ED7" w:rsidRDefault="00FA38F4" w:rsidP="00103261">
      <w:pPr>
        <w:pStyle w:val="itemsandstandards"/>
      </w:pPr>
      <w:r w:rsidRPr="00851ED7">
        <w:t>Item F-163-5.3</w:t>
      </w:r>
      <w:r w:rsidRPr="00851ED7">
        <w:tab/>
        <w:t>Borrow Fill Material per cubic yard (m</w:t>
      </w:r>
      <w:r w:rsidRPr="00851ED7">
        <w:rPr>
          <w:vertAlign w:val="superscript"/>
        </w:rPr>
        <w:t>3</w:t>
      </w:r>
      <w:r w:rsidRPr="00851ED7">
        <w:t>)</w:t>
      </w:r>
    </w:p>
    <w:p w14:paraId="61864DD5" w14:textId="77777777" w:rsidR="008772A6" w:rsidRPr="00851ED7" w:rsidRDefault="008772A6" w:rsidP="00103261">
      <w:pPr>
        <w:pStyle w:val="itemsandstandards"/>
      </w:pPr>
      <w:r w:rsidRPr="00851ED7">
        <w:t>Item F-163-4.4</w:t>
      </w:r>
      <w:r w:rsidR="00856934" w:rsidRPr="00851ED7">
        <w:tab/>
      </w:r>
      <w:r w:rsidRPr="00851ED7">
        <w:t>Weed control application</w:t>
      </w:r>
    </w:p>
    <w:p w14:paraId="48CAB25B" w14:textId="77777777" w:rsidR="00282B7C" w:rsidRPr="00851ED7" w:rsidRDefault="00282B7C" w:rsidP="00103261">
      <w:pPr>
        <w:pStyle w:val="CenteredboldKWN"/>
      </w:pPr>
      <w:r w:rsidRPr="00851ED7">
        <w:t>References</w:t>
      </w:r>
    </w:p>
    <w:p w14:paraId="23291FB5"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7C0E2FF4" w14:textId="77777777" w:rsidR="00D16639" w:rsidRPr="00851ED7" w:rsidRDefault="00D16639" w:rsidP="00103261">
      <w:pPr>
        <w:pStyle w:val="NormalKWN"/>
      </w:pPr>
      <w:r w:rsidRPr="00851ED7">
        <w:t>ASTM International (ASTM)</w:t>
      </w:r>
    </w:p>
    <w:p w14:paraId="47529AB4" w14:textId="77777777" w:rsidR="00FA38F4" w:rsidRPr="00851ED7" w:rsidRDefault="00392F2A" w:rsidP="00103261">
      <w:pPr>
        <w:pStyle w:val="itemsandstandards"/>
      </w:pPr>
      <w:r w:rsidRPr="00851ED7">
        <w:t>ASTM A</w:t>
      </w:r>
      <w:r w:rsidR="00FA38F4" w:rsidRPr="00851ED7">
        <w:t>121</w:t>
      </w:r>
      <w:r w:rsidR="007159B2" w:rsidRPr="00851ED7">
        <w:tab/>
      </w:r>
      <w:r w:rsidR="00FA38F4" w:rsidRPr="00851ED7">
        <w:t>Standard Specification for Metallic-Coated Carbon Steel Barbed Wire</w:t>
      </w:r>
    </w:p>
    <w:p w14:paraId="414A12AD" w14:textId="77777777" w:rsidR="00FA38F4" w:rsidRPr="00851ED7" w:rsidRDefault="00392F2A" w:rsidP="00103261">
      <w:pPr>
        <w:pStyle w:val="itemsandstandards"/>
      </w:pPr>
      <w:r w:rsidRPr="00851ED7">
        <w:lastRenderedPageBreak/>
        <w:t>ASTM A</w:t>
      </w:r>
      <w:r w:rsidR="00FA38F4" w:rsidRPr="00851ED7">
        <w:t>153</w:t>
      </w:r>
      <w:r w:rsidR="007159B2" w:rsidRPr="00851ED7">
        <w:tab/>
      </w:r>
      <w:r w:rsidR="00FA38F4" w:rsidRPr="00851ED7">
        <w:t>Standard Specification for Zinc Coating (Hot-Dip) on Iron and Steel Hardware</w:t>
      </w:r>
    </w:p>
    <w:p w14:paraId="51BB5FF9" w14:textId="77777777" w:rsidR="00FA38F4" w:rsidRPr="00851ED7" w:rsidRDefault="00392F2A" w:rsidP="00103261">
      <w:pPr>
        <w:pStyle w:val="itemsandstandards"/>
      </w:pPr>
      <w:r w:rsidRPr="00851ED7">
        <w:t>ASTM A</w:t>
      </w:r>
      <w:r w:rsidR="00FA38F4" w:rsidRPr="00851ED7">
        <w:t>392</w:t>
      </w:r>
      <w:r w:rsidR="007159B2" w:rsidRPr="00851ED7">
        <w:tab/>
      </w:r>
      <w:r w:rsidR="00FA38F4" w:rsidRPr="00851ED7">
        <w:t>Standard Specification for Zinc-Coated Steel Chain-Link Fence Fabric</w:t>
      </w:r>
    </w:p>
    <w:p w14:paraId="18A60918" w14:textId="77777777" w:rsidR="00D16639" w:rsidRPr="00851ED7" w:rsidRDefault="00D16639" w:rsidP="00103261">
      <w:pPr>
        <w:pStyle w:val="NormalKWN"/>
      </w:pPr>
      <w:r w:rsidRPr="00851ED7">
        <w:t>Federal Specifications (FED SPEC)</w:t>
      </w:r>
    </w:p>
    <w:p w14:paraId="04B0F5A7" w14:textId="77777777" w:rsidR="00FA38F4" w:rsidRPr="00851ED7" w:rsidRDefault="00FA38F4" w:rsidP="00103261">
      <w:pPr>
        <w:pStyle w:val="itemsandstandards"/>
      </w:pPr>
      <w:r w:rsidRPr="00851ED7">
        <w:t>FED SPEC RR-F-191/4</w:t>
      </w:r>
      <w:r w:rsidR="001A5BB5" w:rsidRPr="00851ED7">
        <w:tab/>
      </w:r>
      <w:r w:rsidRPr="00851ED7">
        <w:t>Fencing, Wire and Post, Metal (Chain-Link Fence Accessories)</w:t>
      </w:r>
    </w:p>
    <w:p w14:paraId="13CCCC01" w14:textId="77777777" w:rsidR="00D16639" w:rsidRPr="00851ED7" w:rsidRDefault="00D16639" w:rsidP="00103261">
      <w:pPr>
        <w:pStyle w:val="NormalKWN"/>
      </w:pPr>
      <w:r w:rsidRPr="00851ED7">
        <w:t>FAA Standard</w:t>
      </w:r>
    </w:p>
    <w:p w14:paraId="32BB0F04" w14:textId="77777777" w:rsidR="00D16639" w:rsidRPr="00851ED7" w:rsidRDefault="00D16639" w:rsidP="00103261">
      <w:pPr>
        <w:pStyle w:val="itemsandstandards"/>
      </w:pPr>
      <w:r w:rsidRPr="00851ED7">
        <w:t>FAA-STD-019</w:t>
      </w:r>
      <w:r w:rsidRPr="00851ED7">
        <w:tab/>
        <w:t>Lightning and Surge Protection, Grounding, Bonding and Shielding Requirements for Facilities and Electronic Equipment</w:t>
      </w:r>
    </w:p>
    <w:p w14:paraId="4D3BDF53" w14:textId="77777777" w:rsidR="003955D2" w:rsidRPr="00851ED7" w:rsidRDefault="003955D2" w:rsidP="00103261">
      <w:pPr>
        <w:pStyle w:val="NormalKWN"/>
      </w:pPr>
      <w:r w:rsidRPr="00851ED7">
        <w:t>FAA Orders</w:t>
      </w:r>
    </w:p>
    <w:p w14:paraId="0CF348F3" w14:textId="77777777" w:rsidR="003955D2" w:rsidRPr="00851ED7" w:rsidRDefault="003955D2" w:rsidP="00103261">
      <w:pPr>
        <w:pStyle w:val="itemsandstandards"/>
      </w:pPr>
      <w:r w:rsidRPr="00851ED7">
        <w:t>5300/38</w:t>
      </w:r>
      <w:r w:rsidRPr="00851ED7">
        <w:tab/>
        <w:t>AIP Handbook</w:t>
      </w:r>
    </w:p>
    <w:p w14:paraId="6C4244ED" w14:textId="77777777" w:rsidR="00FA38F4" w:rsidRPr="00851ED7" w:rsidRDefault="00FA38F4" w:rsidP="002D6CE9">
      <w:pPr>
        <w:pStyle w:val="CenteredBoldedEndofSection"/>
      </w:pPr>
      <w:r w:rsidRPr="00851ED7">
        <w:t>END OF ITEM F-163</w:t>
      </w:r>
    </w:p>
    <w:p w14:paraId="455B3035" w14:textId="77777777" w:rsidR="00FA38F4" w:rsidRPr="00851ED7" w:rsidRDefault="00FA38F4" w:rsidP="00103261">
      <w:pPr>
        <w:pStyle w:val="Blankline"/>
        <w:rPr>
          <w:color w:val="auto"/>
        </w:rPr>
      </w:pPr>
      <w:bookmarkStart w:id="604" w:name="_PART_IX_–"/>
      <w:bookmarkStart w:id="605" w:name="_Toc95557455"/>
      <w:bookmarkEnd w:id="604"/>
    </w:p>
    <w:p w14:paraId="565541B0" w14:textId="77777777" w:rsidR="00FA38F4" w:rsidRPr="00851ED7" w:rsidRDefault="00FA38F4" w:rsidP="00103261">
      <w:pPr>
        <w:pStyle w:val="Blankline"/>
        <w:rPr>
          <w:color w:val="auto"/>
        </w:rPr>
        <w:sectPr w:rsidR="00FA38F4" w:rsidRPr="00851ED7" w:rsidSect="009611F5">
          <w:footerReference w:type="even" r:id="rId213"/>
          <w:footerReference w:type="default" r:id="rId214"/>
          <w:headerReference w:type="first" r:id="rId215"/>
          <w:pgSz w:w="12240" w:h="15840" w:code="1"/>
          <w:pgMar w:top="1440" w:right="1440" w:bottom="1440" w:left="1440" w:header="720" w:footer="720" w:gutter="0"/>
          <w:cols w:space="720"/>
          <w:noEndnote/>
          <w:docGrid w:linePitch="360"/>
        </w:sectPr>
      </w:pPr>
    </w:p>
    <w:p w14:paraId="1FC5CE03" w14:textId="77777777" w:rsidR="00FA38F4" w:rsidRPr="00851ED7" w:rsidRDefault="00FA38F4" w:rsidP="00103261">
      <w:pPr>
        <w:pStyle w:val="Heading2"/>
      </w:pPr>
      <w:bookmarkStart w:id="606" w:name="_Item_F-164_Wildlife"/>
      <w:bookmarkStart w:id="607" w:name="_Toc533170122"/>
      <w:bookmarkEnd w:id="605"/>
      <w:bookmarkEnd w:id="606"/>
      <w:r w:rsidRPr="00851ED7">
        <w:lastRenderedPageBreak/>
        <w:t xml:space="preserve">Item F-164 Wildlife </w:t>
      </w:r>
      <w:r w:rsidR="00A46B93" w:rsidRPr="00851ED7">
        <w:t xml:space="preserve">Exclusion </w:t>
      </w:r>
      <w:r w:rsidRPr="00851ED7">
        <w:t>Fence</w:t>
      </w:r>
      <w:bookmarkEnd w:id="607"/>
    </w:p>
    <w:p w14:paraId="027D111A" w14:textId="77777777" w:rsidR="008400D5" w:rsidRPr="00851ED7" w:rsidRDefault="008400D5" w:rsidP="008077B4">
      <w:pPr>
        <w:pStyle w:val="Engineernotetop"/>
      </w:pPr>
      <w:r w:rsidRPr="00851ED7">
        <w:t>************************************************************************************</w:t>
      </w:r>
    </w:p>
    <w:p w14:paraId="1305B4EA" w14:textId="77777777" w:rsidR="00C30D6D" w:rsidRPr="00851ED7" w:rsidRDefault="00C30D6D" w:rsidP="008077B4">
      <w:pPr>
        <w:pStyle w:val="EngineerNotes"/>
      </w:pPr>
      <w:r w:rsidRPr="00851ED7">
        <w:t xml:space="preserve">This specification may be edited as necessary to match the approved wildlife </w:t>
      </w:r>
      <w:r w:rsidR="00CA393D" w:rsidRPr="00851ED7">
        <w:t xml:space="preserve">hazard assessment </w:t>
      </w:r>
      <w:r w:rsidRPr="00851ED7">
        <w:t xml:space="preserve">plan.  See AIP Handbook FAA Order 5300.38 for guidance on eligibility of federal funds for fencing. </w:t>
      </w:r>
    </w:p>
    <w:p w14:paraId="5CFA3DC4" w14:textId="4FBB542A" w:rsidR="00204C17" w:rsidRPr="00851ED7" w:rsidRDefault="00204C17" w:rsidP="008077B4">
      <w:pPr>
        <w:pStyle w:val="EngineerNoteskeepwithnext"/>
      </w:pPr>
      <w:r w:rsidRPr="00851ED7">
        <w:t xml:space="preserve">Prior to specifying fencing material on a federally funded project the type and nature of fencing will depend upon what purpose the fence is intended for.  Wildlife </w:t>
      </w:r>
      <w:r w:rsidR="00B12EE9" w:rsidRPr="00851ED7">
        <w:t>fencing</w:t>
      </w:r>
      <w:r w:rsidRPr="00851ED7">
        <w:t xml:space="preserve"> is to impede the entry of wildlife onto an airport outlined in a Wildlife Hazard </w:t>
      </w:r>
      <w:r w:rsidR="00B12EE9" w:rsidRPr="00851ED7">
        <w:t>Assessment</w:t>
      </w:r>
      <w:r w:rsidRPr="00851ED7">
        <w:t xml:space="preserve"> Plan.  Typical fence sections are available on the Airports website:  </w:t>
      </w:r>
      <w:hyperlink r:id="rId216" w:history="1">
        <w:r w:rsidRPr="00851ED7">
          <w:rPr>
            <w:rStyle w:val="Hyperlink"/>
          </w:rPr>
          <w:t>www.faa.gov/airports/engineering/</w:t>
        </w:r>
      </w:hyperlink>
    </w:p>
    <w:p w14:paraId="0035D37C" w14:textId="77777777" w:rsidR="008400D5" w:rsidRPr="00851ED7" w:rsidRDefault="008400D5" w:rsidP="008077B4">
      <w:pPr>
        <w:pStyle w:val="Engineernotebottom"/>
      </w:pPr>
      <w:r w:rsidRPr="00851ED7">
        <w:t>************************************************************************************</w:t>
      </w:r>
    </w:p>
    <w:p w14:paraId="2BFEDC0B" w14:textId="77777777" w:rsidR="00FA38F4" w:rsidRPr="00851ED7" w:rsidRDefault="00FA38F4" w:rsidP="00103261">
      <w:pPr>
        <w:pStyle w:val="CenteredboldKWN"/>
      </w:pPr>
      <w:r w:rsidRPr="00851ED7">
        <w:t>DESCRIPTION</w:t>
      </w:r>
    </w:p>
    <w:p w14:paraId="6B4C5AF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164-1.1</w:t>
      </w:r>
      <w:r w:rsidRPr="00851ED7">
        <w:t xml:space="preserve"> This item covers the requirements for furnishing materials and constructing new wire wildlife </w:t>
      </w:r>
      <w:r w:rsidR="00DD1BD9" w:rsidRPr="00851ED7">
        <w:t xml:space="preserve">exclusion </w:t>
      </w:r>
      <w:r w:rsidRPr="00851ED7">
        <w:t xml:space="preserve">fences and gates with wood posts; furnishing and installing chain-link fence fabric underground along the wire fence line; and constructing concrete pads at fence gates in accordance with the details included here and as shown on the plans. The fence to be erected shall be </w:t>
      </w:r>
      <w:r w:rsidR="00385DE9" w:rsidRPr="00480C4E">
        <w:rPr>
          <w:b/>
        </w:rPr>
        <w:t>[</w:t>
      </w:r>
      <w:r w:rsidR="00BF685A" w:rsidRPr="00480C4E">
        <w:rPr>
          <w:b/>
        </w:rPr>
        <w:t>   </w:t>
      </w:r>
      <w:r w:rsidRPr="00851ED7">
        <w:rPr>
          <w:rStyle w:val="NormalCourierNew"/>
          <w:szCs w:val="22"/>
        </w:rPr>
        <w:t>woven wire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00DD1BD9" w:rsidRPr="00851ED7">
        <w:rPr>
          <w:rStyle w:val="NormalCourierNew"/>
          <w:szCs w:val="22"/>
        </w:rPr>
        <w:t>chain-link</w:t>
      </w:r>
      <w:r w:rsidR="00CE6AA1" w:rsidRPr="00480C4E">
        <w:rPr>
          <w:b/>
        </w:rPr>
        <w:t>   </w:t>
      </w:r>
      <w:r w:rsidR="00385DE9" w:rsidRPr="00480C4E">
        <w:rPr>
          <w:b/>
        </w:rPr>
        <w:t>]</w:t>
      </w:r>
      <w:r w:rsidR="00DD1BD9" w:rsidRPr="00851ED7">
        <w:t xml:space="preserve"> </w:t>
      </w:r>
      <w:r w:rsidRPr="00851ED7">
        <w:t xml:space="preserve">fencing topped by three strands of barbed wire, as indicated on the plans and in the bid proposal.  </w:t>
      </w:r>
    </w:p>
    <w:p w14:paraId="6B4B0DE5" w14:textId="77777777" w:rsidR="00FA38F4" w:rsidRPr="00851ED7" w:rsidRDefault="00FA38F4" w:rsidP="00103261">
      <w:pPr>
        <w:pStyle w:val="CenteredboldKWN"/>
      </w:pPr>
      <w:r w:rsidRPr="00851ED7">
        <w:t>MATERIALS</w:t>
      </w:r>
    </w:p>
    <w:p w14:paraId="39610BBE" w14:textId="59989342" w:rsidR="00FA38F4" w:rsidRPr="00CE7876"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CE7876">
        <w:rPr>
          <w:b/>
        </w:rPr>
        <w:t>164-2.</w:t>
      </w:r>
      <w:r w:rsidR="00160709" w:rsidRPr="00CE7876">
        <w:rPr>
          <w:b/>
        </w:rPr>
        <w:t>0</w:t>
      </w:r>
      <w:r w:rsidRPr="00CE7876">
        <w:rPr>
          <w:b/>
        </w:rPr>
        <w:t xml:space="preserve"> Wire</w:t>
      </w:r>
      <w:r w:rsidRPr="00CE7876">
        <w:t>.</w:t>
      </w:r>
    </w:p>
    <w:p w14:paraId="5B0C541C" w14:textId="0860F706" w:rsidR="00FA38F4" w:rsidRPr="00851ED7" w:rsidRDefault="00FA38F4" w:rsidP="00103261">
      <w:pPr>
        <w:pStyle w:val="Indent"/>
        <w:rPr>
          <w:rFonts w:ascii="Courier New" w:hAnsi="Courier New" w:cs="Courier New"/>
        </w:rPr>
      </w:pPr>
      <w:r w:rsidRPr="00CE7876">
        <w:rPr>
          <w:rStyle w:val="Boldcharacters"/>
        </w:rPr>
        <w:t>a. Woven wire (zinc-coated).</w:t>
      </w:r>
      <w:r w:rsidRPr="00851ED7">
        <w:rPr>
          <w:rFonts w:ascii="Courier New" w:hAnsi="Courier New" w:cs="Courier New"/>
        </w:rPr>
        <w:t xml:space="preserve"> </w:t>
      </w:r>
      <w:r w:rsidR="00AC338D" w:rsidRPr="00480C4E">
        <w:rPr>
          <w:b/>
        </w:rPr>
        <w:t>[   </w:t>
      </w:r>
      <w:r w:rsidR="00AC338D" w:rsidRPr="00851ED7" w:rsidDel="00AC338D">
        <w:rPr>
          <w:rFonts w:ascii="Courier New" w:hAnsi="Courier New" w:cs="Courier New"/>
        </w:rPr>
        <w:t xml:space="preserve"> </w:t>
      </w:r>
      <w:r w:rsidRPr="00851ED7">
        <w:rPr>
          <w:rFonts w:ascii="Courier New" w:hAnsi="Courier New" w:cs="Courier New"/>
        </w:rPr>
        <w:t>The woven wire fence shall be 23-bar, 120</w:t>
      </w:r>
      <w:r w:rsidR="00B12EE9" w:rsidRPr="00851ED7">
        <w:rPr>
          <w:rFonts w:ascii="Courier New" w:hAnsi="Courier New" w:cs="Courier New"/>
        </w:rPr>
        <w:t>-</w:t>
      </w:r>
      <w:r w:rsidRPr="00851ED7">
        <w:rPr>
          <w:rFonts w:ascii="Courier New" w:hAnsi="Courier New" w:cs="Courier New"/>
        </w:rPr>
        <w:t>inch (3 m) field fence with top and bottom wires No. 12-1/2 gauge, and filler and stay wires No. 12-1/2 gauge. Stay wires shall be spaced 6 inches (150 mm) apart. All wires shall be smooth galvanized steel wire, conforming to ASTM A116. All wires shall be twice-dipped and shall be spaced as shown on the plans.</w:t>
      </w:r>
      <w:r w:rsidR="00AC338D" w:rsidRPr="00480C4E">
        <w:rPr>
          <w:b/>
        </w:rPr>
        <w:t xml:space="preserve">    ]</w:t>
      </w:r>
      <w:r w:rsidR="003C325D" w:rsidRPr="00851ED7">
        <w:rPr>
          <w:rFonts w:ascii="Courier New" w:hAnsi="Courier New" w:cs="Courier New"/>
        </w:rPr>
        <w:t xml:space="preserve"> </w:t>
      </w:r>
      <w:r w:rsidR="00AC338D" w:rsidRPr="00480C4E">
        <w:rPr>
          <w:b/>
        </w:rPr>
        <w:t>[   </w:t>
      </w:r>
      <w:r w:rsidR="00AC338D" w:rsidRPr="00851ED7" w:rsidDel="00AC338D">
        <w:rPr>
          <w:rFonts w:ascii="Courier New" w:hAnsi="Courier New" w:cs="Courier New"/>
        </w:rPr>
        <w:t xml:space="preserve"> </w:t>
      </w:r>
      <w:r w:rsidR="003C325D" w:rsidRPr="00851ED7">
        <w:rPr>
          <w:rFonts w:ascii="Courier New" w:hAnsi="Courier New" w:cs="Courier New"/>
        </w:rPr>
        <w:t>Woven wire is not required.</w:t>
      </w:r>
      <w:r w:rsidR="00AC338D" w:rsidRPr="00480C4E">
        <w:rPr>
          <w:b/>
        </w:rPr>
        <w:t xml:space="preserve">    ]</w:t>
      </w:r>
    </w:p>
    <w:p w14:paraId="03039915" w14:textId="69D8E537" w:rsidR="00D80204" w:rsidRPr="00851ED7" w:rsidRDefault="00CB4140" w:rsidP="00103261">
      <w:pPr>
        <w:pStyle w:val="Indent"/>
        <w:rPr>
          <w:b/>
        </w:rPr>
      </w:pPr>
      <w:r w:rsidRPr="00CE7876">
        <w:rPr>
          <w:rStyle w:val="Boldcharactersonly"/>
        </w:rPr>
        <w:t>b. Chain-Link fence Fabric.</w:t>
      </w:r>
      <w:r w:rsidR="00AC338D" w:rsidRPr="00480C4E">
        <w:rPr>
          <w:b/>
        </w:rPr>
        <w:t xml:space="preserve"> [   </w:t>
      </w:r>
      <w:r w:rsidR="00AC338D" w:rsidRPr="00851ED7" w:rsidDel="00AC338D">
        <w:rPr>
          <w:rFonts w:ascii="Courier New" w:hAnsi="Courier New" w:cs="Courier New"/>
        </w:rPr>
        <w:t xml:space="preserve"> </w:t>
      </w:r>
      <w:r w:rsidR="00385DE9" w:rsidRPr="00480C4E">
        <w:rPr>
          <w:b/>
        </w:rPr>
        <w:t>[</w:t>
      </w:r>
      <w:r w:rsidR="00BF685A" w:rsidRPr="00480C4E">
        <w:rPr>
          <w:b/>
        </w:rPr>
        <w:t>   </w:t>
      </w:r>
      <w:r w:rsidRPr="00851ED7">
        <w:rPr>
          <w:rFonts w:ascii="Courier New" w:hAnsi="Courier New" w:cs="Courier New"/>
        </w:rPr>
        <w:t xml:space="preserve">The fabric shall be woven with a 9-gauge </w:t>
      </w:r>
      <w:r w:rsidR="00385DE9" w:rsidRPr="00480C4E">
        <w:rPr>
          <w:b/>
        </w:rPr>
        <w:t>[</w:t>
      </w:r>
      <w:r w:rsidR="00BF685A" w:rsidRPr="00480C4E">
        <w:rPr>
          <w:b/>
        </w:rPr>
        <w:t>   </w:t>
      </w:r>
      <w:r w:rsidRPr="00851ED7">
        <w:rPr>
          <w:rFonts w:ascii="Courier New" w:hAnsi="Courier New" w:cs="Courier New"/>
        </w:rPr>
        <w:t>galvanized steel wire</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polyvinyl chloride (PVC)-coated steel</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aluminum alloy</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Fonts w:ascii="Courier New" w:hAnsi="Courier New" w:cs="Courier New"/>
        </w:rPr>
        <w:t>zinc-5% aluminum mischmetal wire in a 2</w:t>
      </w:r>
      <w:r w:rsidR="005326A9" w:rsidRPr="00851ED7">
        <w:rPr>
          <w:rFonts w:ascii="Courier New" w:hAnsi="Courier New" w:cs="Courier New"/>
        </w:rPr>
        <w:t>-</w:t>
      </w:r>
      <w:r w:rsidRPr="00851ED7">
        <w:rPr>
          <w:rFonts w:ascii="Courier New" w:hAnsi="Courier New" w:cs="Courier New"/>
        </w:rPr>
        <w:t>inch (50 mm) mesh and shall meet the requirements of</w:t>
      </w:r>
      <w:r w:rsidRPr="00851ED7">
        <w:t xml:space="preserve"> </w:t>
      </w:r>
      <w:r w:rsidR="00385DE9" w:rsidRPr="00480C4E">
        <w:rPr>
          <w:b/>
        </w:rPr>
        <w:t>[</w:t>
      </w:r>
      <w:r w:rsidR="001C4735" w:rsidRPr="00851ED7">
        <w:rPr>
          <w:u w:val="single"/>
        </w:rPr>
        <w:t>      </w:t>
      </w:r>
      <w:r w:rsidR="00385DE9" w:rsidRPr="00480C4E">
        <w:rPr>
          <w:b/>
        </w:rPr>
        <w:t>]</w:t>
      </w:r>
      <w:r w:rsidRPr="00851ED7">
        <w:t>.</w:t>
      </w:r>
      <w:r w:rsidR="00CE6AA1" w:rsidRPr="00480C4E">
        <w:rPr>
          <w:b/>
        </w:rPr>
        <w:t>   </w:t>
      </w:r>
      <w:r w:rsidR="00385DE9" w:rsidRPr="00480C4E">
        <w:rPr>
          <w:b/>
        </w:rPr>
        <w:t>]</w:t>
      </w:r>
      <w:r w:rsidR="0097283A" w:rsidRPr="00480C4E">
        <w:rPr>
          <w:b/>
        </w:rPr>
        <w:t>   ]</w:t>
      </w:r>
    </w:p>
    <w:p w14:paraId="3C14651D" w14:textId="2D76911D" w:rsidR="00CB4140" w:rsidRPr="00851ED7" w:rsidRDefault="00385DE9" w:rsidP="00103261">
      <w:pPr>
        <w:pStyle w:val="Indent"/>
      </w:pPr>
      <w:r w:rsidRPr="00480C4E">
        <w:rPr>
          <w:b/>
        </w:rPr>
        <w:t>[</w:t>
      </w:r>
      <w:r w:rsidR="00BF685A" w:rsidRPr="00480C4E">
        <w:rPr>
          <w:b/>
        </w:rPr>
        <w:t>   </w:t>
      </w:r>
      <w:r w:rsidR="00CB4140" w:rsidRPr="00851ED7">
        <w:rPr>
          <w:rFonts w:ascii="Courier New" w:hAnsi="Courier New" w:cs="Courier New"/>
        </w:rPr>
        <w:t>The fabric shall be woven from a</w:t>
      </w:r>
      <w:r w:rsidR="00CB4140" w:rsidRPr="00851ED7">
        <w:t xml:space="preserve"> </w:t>
      </w:r>
      <w:r w:rsidRPr="00480C4E">
        <w:rPr>
          <w:b/>
        </w:rPr>
        <w:t>[</w:t>
      </w:r>
      <w:r w:rsidR="001C4735" w:rsidRPr="00851ED7">
        <w:rPr>
          <w:u w:val="single"/>
        </w:rPr>
        <w:t>      </w:t>
      </w:r>
      <w:r w:rsidRPr="00480C4E">
        <w:rPr>
          <w:b/>
        </w:rPr>
        <w:t>]</w:t>
      </w:r>
      <w:r w:rsidR="00CB4140" w:rsidRPr="00851ED7">
        <w:t xml:space="preserve"> </w:t>
      </w:r>
      <w:r w:rsidR="00CB4140" w:rsidRPr="00851ED7">
        <w:rPr>
          <w:rFonts w:ascii="Courier New" w:hAnsi="Courier New" w:cs="Courier New"/>
        </w:rPr>
        <w:t>gauge aluminum-coated steel wire in a 2</w:t>
      </w:r>
      <w:r w:rsidR="00C53A73" w:rsidRPr="00851ED7">
        <w:rPr>
          <w:rFonts w:ascii="Courier New" w:hAnsi="Courier New" w:cs="Courier New"/>
        </w:rPr>
        <w:t>-</w:t>
      </w:r>
      <w:r w:rsidR="00CB4140" w:rsidRPr="00851ED7">
        <w:rPr>
          <w:rFonts w:ascii="Courier New" w:hAnsi="Courier New" w:cs="Courier New"/>
        </w:rPr>
        <w:t>inch (50</w:t>
      </w:r>
      <w:r w:rsidR="00C53A73" w:rsidRPr="00851ED7">
        <w:rPr>
          <w:rFonts w:ascii="Courier New" w:hAnsi="Courier New" w:cs="Courier New"/>
        </w:rPr>
        <w:t>-</w:t>
      </w:r>
      <w:r w:rsidR="00CB4140" w:rsidRPr="00851ED7">
        <w:rPr>
          <w:rFonts w:ascii="Courier New" w:hAnsi="Courier New" w:cs="Courier New"/>
        </w:rPr>
        <w:t>mm) mesh and shall conform to the requirements of ASTM A491.</w:t>
      </w:r>
      <w:r w:rsidR="00CE6AA1" w:rsidRPr="00480C4E">
        <w:rPr>
          <w:b/>
        </w:rPr>
        <w:t>   </w:t>
      </w:r>
      <w:r w:rsidRPr="00480C4E">
        <w:rPr>
          <w:b/>
        </w:rPr>
        <w:t>]</w:t>
      </w:r>
      <w:r w:rsidR="00CE6AA1" w:rsidRPr="00480C4E">
        <w:rPr>
          <w:b/>
        </w:rPr>
        <w:t>   </w:t>
      </w:r>
      <w:r w:rsidRPr="00480C4E">
        <w:rPr>
          <w:b/>
        </w:rPr>
        <w:t>]</w:t>
      </w:r>
      <w:r w:rsidR="003C325D" w:rsidRPr="00480C4E">
        <w:rPr>
          <w:b/>
        </w:rPr>
        <w:t xml:space="preserve"> </w:t>
      </w:r>
      <w:r w:rsidR="00AC338D" w:rsidRPr="00480C4E">
        <w:rPr>
          <w:b/>
        </w:rPr>
        <w:t>[   </w:t>
      </w:r>
      <w:r w:rsidR="00AC338D" w:rsidRPr="00480C4E" w:rsidDel="00AC338D">
        <w:rPr>
          <w:b/>
        </w:rPr>
        <w:t xml:space="preserve"> </w:t>
      </w:r>
      <w:r w:rsidR="003C325D" w:rsidRPr="00851ED7">
        <w:rPr>
          <w:rFonts w:ascii="Courier New" w:hAnsi="Courier New" w:cs="Courier New"/>
        </w:rPr>
        <w:t>Chain-link fence fabric is not required</w:t>
      </w:r>
      <w:r w:rsidR="003C325D" w:rsidRPr="00480C4E">
        <w:rPr>
          <w:b/>
        </w:rPr>
        <w:t>.</w:t>
      </w:r>
      <w:r w:rsidR="00AC338D" w:rsidRPr="00480C4E">
        <w:rPr>
          <w:b/>
        </w:rPr>
        <w:t xml:space="preserve">    ]</w:t>
      </w:r>
    </w:p>
    <w:p w14:paraId="7577E300" w14:textId="77777777" w:rsidR="008400D5" w:rsidRPr="00851ED7" w:rsidRDefault="008400D5" w:rsidP="008077B4">
      <w:pPr>
        <w:pStyle w:val="Engineernotetop"/>
      </w:pPr>
      <w:r w:rsidRPr="00851ED7">
        <w:lastRenderedPageBreak/>
        <w:t>************************************************************************************</w:t>
      </w:r>
    </w:p>
    <w:p w14:paraId="134C6333" w14:textId="77777777" w:rsidR="00CB4140" w:rsidRPr="00851ED7" w:rsidRDefault="00CB4140" w:rsidP="008077B4">
      <w:pPr>
        <w:pStyle w:val="EngineerNotes"/>
      </w:pPr>
      <w:r w:rsidRPr="00851ED7">
        <w:t>Galvanized steel fabric shall conform to the requirements of ASTM A392, Class 2.</w:t>
      </w:r>
    </w:p>
    <w:p w14:paraId="74865A17" w14:textId="77777777" w:rsidR="00CB4140" w:rsidRPr="00851ED7" w:rsidRDefault="00CB4140" w:rsidP="008077B4">
      <w:pPr>
        <w:pStyle w:val="EngineerNotes"/>
      </w:pPr>
      <w:r w:rsidRPr="00851ED7">
        <w:t>Polyvinyl chloride-coated steel shall conform to the requirements of ASTM F668, Class 2b.</w:t>
      </w:r>
    </w:p>
    <w:p w14:paraId="613B17E5" w14:textId="77777777" w:rsidR="00CB4140" w:rsidRPr="00851ED7" w:rsidRDefault="00CB4140" w:rsidP="008077B4">
      <w:pPr>
        <w:pStyle w:val="EngineerNotes"/>
      </w:pPr>
      <w:r w:rsidRPr="00851ED7">
        <w:t>Aluminum alloy fabric shall conform to the requirements of ASTM F1183.</w:t>
      </w:r>
    </w:p>
    <w:p w14:paraId="331089A1" w14:textId="77777777" w:rsidR="00CB4140" w:rsidRPr="00851ED7" w:rsidRDefault="00CB4140" w:rsidP="008077B4">
      <w:pPr>
        <w:pStyle w:val="EngineerNotes"/>
      </w:pPr>
      <w:r w:rsidRPr="00851ED7">
        <w:t>Zinc-5% aluminum mischmetal alloy coated steel shall conform to the requirements of ASTM F1345, Class 2.</w:t>
      </w:r>
    </w:p>
    <w:p w14:paraId="1C7CAC5F" w14:textId="77777777" w:rsidR="00CB4140" w:rsidRPr="00851ED7" w:rsidRDefault="00CB4140" w:rsidP="008077B4">
      <w:pPr>
        <w:pStyle w:val="EngineerNotes"/>
      </w:pPr>
      <w:r w:rsidRPr="00851ED7">
        <w:t>The Engineer shall specify 9 or 10</w:t>
      </w:r>
      <w:r w:rsidR="00B12EE9" w:rsidRPr="00851ED7">
        <w:t>-</w:t>
      </w:r>
      <w:r w:rsidRPr="00851ED7">
        <w:t xml:space="preserve">gauge aluminum-coated </w:t>
      </w:r>
      <w:r w:rsidR="00D80204" w:rsidRPr="00851ED7">
        <w:t xml:space="preserve">steel </w:t>
      </w:r>
      <w:r w:rsidRPr="00851ED7">
        <w:t>wire.</w:t>
      </w:r>
    </w:p>
    <w:p w14:paraId="75ED8BE7" w14:textId="77777777" w:rsidR="00CB4140" w:rsidRPr="00851ED7" w:rsidRDefault="00CB4140" w:rsidP="008077B4">
      <w:pPr>
        <w:pStyle w:val="EngineerNoteskeepwithnext"/>
      </w:pPr>
      <w:r w:rsidRPr="00851ED7">
        <w:t>Metallic-coated fabric shall have a clear acrylic coating applied to the selvage area after weaving.</w:t>
      </w:r>
    </w:p>
    <w:p w14:paraId="351D237D" w14:textId="77777777" w:rsidR="008400D5" w:rsidRPr="00851ED7" w:rsidRDefault="008400D5" w:rsidP="008077B4">
      <w:pPr>
        <w:pStyle w:val="Engineernotebottom"/>
      </w:pPr>
      <w:r w:rsidRPr="00851ED7">
        <w:t>************************************************************************************</w:t>
      </w:r>
    </w:p>
    <w:p w14:paraId="39E754F1" w14:textId="4ED1F9A7" w:rsidR="008240D1" w:rsidRPr="00851ED7" w:rsidRDefault="00CB4140" w:rsidP="00103261">
      <w:pPr>
        <w:pStyle w:val="Indent"/>
      </w:pPr>
      <w:r w:rsidRPr="00851ED7">
        <w:rPr>
          <w:b/>
        </w:rPr>
        <w:t>c</w:t>
      </w:r>
      <w:r w:rsidR="008240D1" w:rsidRPr="00851ED7">
        <w:rPr>
          <w:b/>
        </w:rPr>
        <w:t xml:space="preserve">. Chain link </w:t>
      </w:r>
      <w:r w:rsidRPr="00851ED7">
        <w:rPr>
          <w:b/>
        </w:rPr>
        <w:t>skirt</w:t>
      </w:r>
      <w:r w:rsidR="008240D1" w:rsidRPr="00851ED7">
        <w:rPr>
          <w:b/>
        </w:rPr>
        <w:t xml:space="preserve"> fabric. </w:t>
      </w:r>
      <w:r w:rsidR="00AC338D" w:rsidRPr="00480C4E">
        <w:rPr>
          <w:b/>
        </w:rPr>
        <w:t>[   </w:t>
      </w:r>
      <w:r w:rsidR="00AC338D" w:rsidRPr="00851ED7" w:rsidDel="00AC338D">
        <w:rPr>
          <w:b/>
        </w:rPr>
        <w:t xml:space="preserve"> </w:t>
      </w:r>
      <w:r w:rsidR="008240D1" w:rsidRPr="00851ED7">
        <w:rPr>
          <w:rStyle w:val="CourierNewcharacters"/>
        </w:rPr>
        <w:t>The fabric shall be woven with a 9-gauge galvanized steel wire in a 2</w:t>
      </w:r>
      <w:r w:rsidR="0054489B" w:rsidRPr="00851ED7">
        <w:rPr>
          <w:rStyle w:val="CourierNewcharacters"/>
        </w:rPr>
        <w:t>-</w:t>
      </w:r>
      <w:r w:rsidR="008240D1" w:rsidRPr="00851ED7">
        <w:rPr>
          <w:rStyle w:val="CourierNewcharacters"/>
        </w:rPr>
        <w:t>inch (50</w:t>
      </w:r>
      <w:r w:rsidR="0054489B" w:rsidRPr="00851ED7">
        <w:rPr>
          <w:rStyle w:val="CourierNewcharacters"/>
        </w:rPr>
        <w:t>-</w:t>
      </w:r>
      <w:r w:rsidR="008240D1" w:rsidRPr="00851ED7">
        <w:rPr>
          <w:rStyle w:val="CourierNewcharacters"/>
        </w:rPr>
        <w:t>mm) mesh and shall meet the requirements of ASTM A392, Class II. The fabric shall be 5 feet (1.5 m) wide.</w:t>
      </w:r>
      <w:r w:rsidR="00AC338D" w:rsidRPr="00480C4E">
        <w:rPr>
          <w:b/>
        </w:rPr>
        <w:t xml:space="preserve">    ]</w:t>
      </w:r>
      <w:r w:rsidR="00C30D6D" w:rsidRPr="00851ED7">
        <w:t xml:space="preserve"> </w:t>
      </w:r>
      <w:r w:rsidR="00AC338D" w:rsidRPr="00480C4E">
        <w:rPr>
          <w:b/>
        </w:rPr>
        <w:t>[   </w:t>
      </w:r>
      <w:r w:rsidR="00C30D6D" w:rsidRPr="00851ED7">
        <w:rPr>
          <w:rStyle w:val="CourierNewcharacters"/>
        </w:rPr>
        <w:t>Not required.</w:t>
      </w:r>
      <w:r w:rsidR="00AC338D" w:rsidRPr="00480C4E">
        <w:rPr>
          <w:b/>
        </w:rPr>
        <w:t xml:space="preserve">    ]</w:t>
      </w:r>
    </w:p>
    <w:p w14:paraId="7AB275EB" w14:textId="77777777" w:rsidR="00C30D6D" w:rsidRPr="00851ED7" w:rsidRDefault="00C30D6D" w:rsidP="008077B4">
      <w:pPr>
        <w:pStyle w:val="Engineernotetop"/>
      </w:pPr>
      <w:r w:rsidRPr="00851ED7">
        <w:t>*********************************************************************************</w:t>
      </w:r>
      <w:r w:rsidR="00C663A5" w:rsidRPr="00851ED7">
        <w:t>***</w:t>
      </w:r>
    </w:p>
    <w:p w14:paraId="2B62A671" w14:textId="77777777" w:rsidR="00C30D6D" w:rsidRPr="00851ED7" w:rsidRDefault="00C30D6D" w:rsidP="008077B4">
      <w:pPr>
        <w:pStyle w:val="EngineerNoteskeepwithnext"/>
      </w:pPr>
      <w:r w:rsidRPr="00851ED7">
        <w:t>The Engineer shall determine locations for installation of fence skirt fabric based on the wildlife Hazard Assessment Plan.</w:t>
      </w:r>
    </w:p>
    <w:p w14:paraId="02981073" w14:textId="77777777" w:rsidR="00C30D6D" w:rsidRPr="00851ED7" w:rsidRDefault="00C30D6D" w:rsidP="008077B4">
      <w:pPr>
        <w:pStyle w:val="Engineernotebottom"/>
      </w:pPr>
      <w:r w:rsidRPr="00851ED7">
        <w:t>*********************************************************************************</w:t>
      </w:r>
      <w:r w:rsidR="00C663A5" w:rsidRPr="00851ED7">
        <w:t>***</w:t>
      </w:r>
    </w:p>
    <w:p w14:paraId="1EBBC5A0" w14:textId="77777777" w:rsidR="008240D1" w:rsidRPr="00851ED7" w:rsidRDefault="00CB4140" w:rsidP="00103261">
      <w:pPr>
        <w:pStyle w:val="Indent"/>
      </w:pPr>
      <w:r w:rsidRPr="00851ED7">
        <w:rPr>
          <w:b/>
        </w:rPr>
        <w:t>d</w:t>
      </w:r>
      <w:r w:rsidR="008240D1" w:rsidRPr="00851ED7">
        <w:rPr>
          <w:b/>
        </w:rPr>
        <w:t>. Barbed wire (zinc-coated).</w:t>
      </w:r>
      <w:r w:rsidR="008240D1" w:rsidRPr="00851ED7">
        <w:t xml:space="preserve"> Zinc-coated barbed wire shall be 2-strand twisted No. 12-1/2 gauge galvanized steel wire with 4-point barbs of No. 14 gauge galvanized steel wire. All wire shall conform to ASTM A121, Type A. The barbs shall be spaced approximately 5 inches (125 mm) apart.</w:t>
      </w:r>
    </w:p>
    <w:p w14:paraId="2499474C" w14:textId="77777777" w:rsidR="00FA38F4" w:rsidRPr="00851ED7" w:rsidRDefault="00CB4140" w:rsidP="00103261">
      <w:pPr>
        <w:pStyle w:val="Indent"/>
      </w:pPr>
      <w:r w:rsidRPr="00851ED7">
        <w:rPr>
          <w:b/>
        </w:rPr>
        <w:t>e</w:t>
      </w:r>
      <w:r w:rsidR="00FA38F4" w:rsidRPr="00851ED7">
        <w:rPr>
          <w:b/>
        </w:rPr>
        <w:t xml:space="preserve">. Wire ties and tension wires. </w:t>
      </w:r>
      <w:r w:rsidR="00FA38F4" w:rsidRPr="00851ED7">
        <w:t xml:space="preserve">Wire fabric ties, wire ties, and tension wire for a given type of fabric shall be the same material as the fabric type. The tension wire shall be 7-gauge coiled spring wire coated similarly to the respective wire fabric being used. </w:t>
      </w:r>
      <w:r w:rsidR="00C30D6D" w:rsidRPr="00851ED7">
        <w:t xml:space="preserve">The fabric shall be attached to the tension wire as shown on the plans, but not greater than every four feet.  </w:t>
      </w:r>
      <w:r w:rsidR="00FA38F4" w:rsidRPr="00851ED7">
        <w:t xml:space="preserve">Wire fabric ties shall be hog rings of galvanized steel wire not less than 9-gauge. All material shall conform to </w:t>
      </w:r>
      <w:r w:rsidR="00F9617A" w:rsidRPr="00851ED7">
        <w:t>Federal Specification</w:t>
      </w:r>
      <w:r w:rsidR="00FA38F4" w:rsidRPr="00851ED7">
        <w:t xml:space="preserve"> RR-F-191/4.</w:t>
      </w:r>
    </w:p>
    <w:p w14:paraId="2750F39F" w14:textId="77777777" w:rsidR="00FA38F4" w:rsidRPr="00851ED7" w:rsidRDefault="00CB4140" w:rsidP="00103261">
      <w:pPr>
        <w:pStyle w:val="Indent"/>
      </w:pPr>
      <w:r w:rsidRPr="00851ED7">
        <w:rPr>
          <w:b/>
        </w:rPr>
        <w:t>f</w:t>
      </w:r>
      <w:r w:rsidR="00FA38F4" w:rsidRPr="00851ED7">
        <w:rPr>
          <w:b/>
        </w:rPr>
        <w:t>. Bracing wire (zinc-coated).</w:t>
      </w:r>
      <w:r w:rsidR="00FA38F4" w:rsidRPr="00851ED7">
        <w:t xml:space="preserve"> Wire used for cable for bracing shall be No. 9 smooth galvanized soft wire.</w:t>
      </w:r>
    </w:p>
    <w:p w14:paraId="679ED966" w14:textId="68636BF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164-2.1 Gates and hardware.</w:t>
      </w:r>
      <w:r w:rsidRPr="00851ED7">
        <w:t xml:space="preserve"> Gates shall be constructed of galvanized steel tubing conforming to </w:t>
      </w:r>
      <w:r w:rsidR="00F9617A" w:rsidRPr="00851ED7">
        <w:t>Federal Specification</w:t>
      </w:r>
      <w:r w:rsidRPr="00851ED7">
        <w:t xml:space="preserve"> RR-F-191 and shall be the size shown on the plans. Heavily galvanized hinges and latches for wood posts shall be furnished with each gate. </w:t>
      </w:r>
      <w:r w:rsidR="00FB4ECF" w:rsidRPr="00851ED7">
        <w:t>A</w:t>
      </w:r>
      <w:r w:rsidRPr="00851ED7">
        <w:t xml:space="preserve"> bolt or lag screw hinge shall be used, and either a wing or butterfly latch shall be furnished.</w:t>
      </w:r>
      <w:r w:rsidR="003C325D" w:rsidRPr="00851ED7">
        <w:t xml:space="preserve">  The fabric shall be the same as required for the fence, F-164-2.0.</w:t>
      </w:r>
    </w:p>
    <w:p w14:paraId="5407189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164-2.2 Miscellaneous fittings and hardware. </w:t>
      </w:r>
      <w:r w:rsidRPr="00851ED7">
        <w:t>Miscellaneous steel fittings and hardware for use with zinc-coated steel fabric shall be of commercial grade steel or better quality, wrought or cast as appropriate to the fitting or hardware, and sufficient in strength to provide a balanced design when used with fabric, posts, and wires of the specified quality. All steel fittings and hardware shall be protected with a zinc coating applied in conformance with</w:t>
      </w:r>
      <w:r w:rsidR="00692847" w:rsidRPr="00851ED7">
        <w:t xml:space="preserve"> ASTM A153</w:t>
      </w:r>
      <w:r w:rsidRPr="00851ED7">
        <w:t>.</w:t>
      </w:r>
    </w:p>
    <w:p w14:paraId="2F46257A" w14:textId="77777777" w:rsidR="00FA38F4" w:rsidRPr="00851ED7" w:rsidRDefault="00385DE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480C4E">
        <w:rPr>
          <w:b/>
        </w:rPr>
        <w:t>[</w:t>
      </w:r>
      <w:r w:rsidR="00BF685A" w:rsidRPr="00480C4E">
        <w:rPr>
          <w:b/>
        </w:rPr>
        <w:t>   </w:t>
      </w:r>
      <w:r w:rsidR="00FA38F4" w:rsidRPr="00851ED7">
        <w:rPr>
          <w:rFonts w:ascii="Courier New" w:hAnsi="Courier New" w:cs="Courier New"/>
          <w:b/>
        </w:rPr>
        <w:t xml:space="preserve">164-2.3 </w:t>
      </w:r>
      <w:r w:rsidR="00A46B93" w:rsidRPr="00851ED7">
        <w:rPr>
          <w:rFonts w:ascii="Courier New" w:hAnsi="Courier New" w:cs="Courier New"/>
          <w:b/>
        </w:rPr>
        <w:t>Woo</w:t>
      </w:r>
      <w:r w:rsidR="00BA14C2" w:rsidRPr="00851ED7">
        <w:rPr>
          <w:rFonts w:ascii="Courier New" w:hAnsi="Courier New" w:cs="Courier New"/>
          <w:b/>
        </w:rPr>
        <w:t>d post</w:t>
      </w:r>
      <w:r w:rsidR="00FA38F4" w:rsidRPr="00851ED7">
        <w:rPr>
          <w:rFonts w:ascii="Courier New" w:hAnsi="Courier New" w:cs="Courier New"/>
          <w:b/>
        </w:rPr>
        <w:t>s</w:t>
      </w:r>
      <w:r w:rsidR="00FA38F4" w:rsidRPr="00851ED7">
        <w:rPr>
          <w:rFonts w:ascii="Courier New" w:hAnsi="Courier New" w:cs="Courier New"/>
        </w:rPr>
        <w:t>.</w:t>
      </w:r>
    </w:p>
    <w:p w14:paraId="31189901" w14:textId="4932871A" w:rsidR="00FA38F4" w:rsidRDefault="00FA38F4" w:rsidP="005A5A38">
      <w:pPr>
        <w:pStyle w:val="Indent"/>
        <w:numPr>
          <w:ilvl w:val="0"/>
          <w:numId w:val="342"/>
        </w:numPr>
        <w:rPr>
          <w:rFonts w:ascii="Courier New" w:hAnsi="Courier New" w:cs="Courier New"/>
        </w:rPr>
      </w:pPr>
      <w:r w:rsidRPr="00851ED7">
        <w:rPr>
          <w:rFonts w:ascii="Courier New" w:hAnsi="Courier New" w:cs="Courier New"/>
          <w:b/>
        </w:rPr>
        <w:lastRenderedPageBreak/>
        <w:t>Species</w:t>
      </w:r>
      <w:r w:rsidRPr="00851ED7">
        <w:rPr>
          <w:rFonts w:ascii="Courier New" w:hAnsi="Courier New" w:cs="Courier New"/>
        </w:rPr>
        <w:t>. All posts shall be one of the following species of wood, unless otherwise noted in the proposal.</w:t>
      </w:r>
    </w:p>
    <w:p w14:paraId="327842CA" w14:textId="546DC0B7" w:rsidR="00F7724F" w:rsidRPr="00851ED7" w:rsidRDefault="00F7724F" w:rsidP="002B2D1E">
      <w:pPr>
        <w:pStyle w:val="CaptionCourier"/>
      </w:pPr>
      <w:r>
        <w:t>Wood Species</w:t>
      </w:r>
    </w:p>
    <w:tbl>
      <w:tblPr>
        <w:tblW w:w="3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275"/>
      </w:tblGrid>
      <w:tr w:rsidR="00FA38F4" w:rsidRPr="00851ED7" w14:paraId="36AB9338" w14:textId="77777777" w:rsidTr="00A45830">
        <w:trPr>
          <w:tblHeader/>
          <w:jc w:val="center"/>
        </w:trPr>
        <w:tc>
          <w:tcPr>
            <w:tcW w:w="3427" w:type="dxa"/>
            <w:vAlign w:val="center"/>
          </w:tcPr>
          <w:p w14:paraId="17B2937B" w14:textId="77777777" w:rsidR="00FA38F4" w:rsidRPr="00851ED7" w:rsidRDefault="00FA38F4" w:rsidP="002B2D1E">
            <w:pPr>
              <w:pStyle w:val="TableHead"/>
              <w:keepNext/>
              <w:rPr>
                <w:rFonts w:ascii="Courier New" w:hAnsi="Courier New" w:cs="Courier New"/>
              </w:rPr>
            </w:pPr>
            <w:r w:rsidRPr="00851ED7">
              <w:rPr>
                <w:rFonts w:ascii="Courier New" w:hAnsi="Courier New" w:cs="Courier New"/>
              </w:rPr>
              <w:t>Group I</w:t>
            </w:r>
          </w:p>
        </w:tc>
        <w:tc>
          <w:tcPr>
            <w:tcW w:w="3351" w:type="dxa"/>
            <w:vAlign w:val="center"/>
          </w:tcPr>
          <w:p w14:paraId="38D0A08A" w14:textId="77777777" w:rsidR="00FA38F4" w:rsidRPr="00851ED7" w:rsidRDefault="00FA38F4" w:rsidP="002B2D1E">
            <w:pPr>
              <w:pStyle w:val="TableHead"/>
              <w:keepNext/>
              <w:rPr>
                <w:rFonts w:ascii="Courier New" w:hAnsi="Courier New" w:cs="Courier New"/>
              </w:rPr>
            </w:pPr>
            <w:r w:rsidRPr="00851ED7">
              <w:rPr>
                <w:rFonts w:ascii="Courier New" w:hAnsi="Courier New" w:cs="Courier New"/>
              </w:rPr>
              <w:t>Group II</w:t>
            </w:r>
          </w:p>
        </w:tc>
      </w:tr>
      <w:tr w:rsidR="00FA38F4" w:rsidRPr="00851ED7" w14:paraId="0F6A434D" w14:textId="77777777" w:rsidTr="00A45830">
        <w:trPr>
          <w:jc w:val="center"/>
        </w:trPr>
        <w:tc>
          <w:tcPr>
            <w:tcW w:w="3427" w:type="dxa"/>
          </w:tcPr>
          <w:p w14:paraId="6F3B90F3"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Cedar</w:t>
            </w:r>
          </w:p>
        </w:tc>
        <w:tc>
          <w:tcPr>
            <w:tcW w:w="3351" w:type="dxa"/>
          </w:tcPr>
          <w:p w14:paraId="5B34B0AA"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Douglas-fir</w:t>
            </w:r>
          </w:p>
        </w:tc>
      </w:tr>
      <w:tr w:rsidR="00FA38F4" w:rsidRPr="00851ED7" w14:paraId="7DF9D4D9" w14:textId="77777777" w:rsidTr="00A45830">
        <w:trPr>
          <w:jc w:val="center"/>
        </w:trPr>
        <w:tc>
          <w:tcPr>
            <w:tcW w:w="3427" w:type="dxa"/>
          </w:tcPr>
          <w:p w14:paraId="7AA496C5"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Chestnut</w:t>
            </w:r>
          </w:p>
        </w:tc>
        <w:tc>
          <w:tcPr>
            <w:tcW w:w="3351" w:type="dxa"/>
          </w:tcPr>
          <w:p w14:paraId="1738ED71"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Gum, Red</w:t>
            </w:r>
          </w:p>
        </w:tc>
      </w:tr>
      <w:tr w:rsidR="00FA38F4" w:rsidRPr="00851ED7" w14:paraId="259641D9" w14:textId="77777777" w:rsidTr="00A45830">
        <w:trPr>
          <w:jc w:val="center"/>
        </w:trPr>
        <w:tc>
          <w:tcPr>
            <w:tcW w:w="3427" w:type="dxa"/>
          </w:tcPr>
          <w:p w14:paraId="74679000"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Cypress, Southern</w:t>
            </w:r>
          </w:p>
        </w:tc>
        <w:tc>
          <w:tcPr>
            <w:tcW w:w="3351" w:type="dxa"/>
          </w:tcPr>
          <w:p w14:paraId="440C43EA"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Larch, Western</w:t>
            </w:r>
          </w:p>
        </w:tc>
      </w:tr>
      <w:tr w:rsidR="00FA38F4" w:rsidRPr="00851ED7" w14:paraId="67690CD6" w14:textId="77777777" w:rsidTr="00A45830">
        <w:trPr>
          <w:jc w:val="center"/>
        </w:trPr>
        <w:tc>
          <w:tcPr>
            <w:tcW w:w="3427" w:type="dxa"/>
          </w:tcPr>
          <w:p w14:paraId="1068F382"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Locust, Black</w:t>
            </w:r>
          </w:p>
        </w:tc>
        <w:tc>
          <w:tcPr>
            <w:tcW w:w="3351" w:type="dxa"/>
          </w:tcPr>
          <w:p w14:paraId="25527541"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Pine, Southern Yellow</w:t>
            </w:r>
          </w:p>
        </w:tc>
      </w:tr>
      <w:tr w:rsidR="00FA38F4" w:rsidRPr="00851ED7" w14:paraId="0EBCC671" w14:textId="77777777" w:rsidTr="00A45830">
        <w:trPr>
          <w:jc w:val="center"/>
        </w:trPr>
        <w:tc>
          <w:tcPr>
            <w:tcW w:w="3427" w:type="dxa"/>
          </w:tcPr>
          <w:p w14:paraId="441E5FDC"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Osage-orange</w:t>
            </w:r>
          </w:p>
        </w:tc>
        <w:tc>
          <w:tcPr>
            <w:tcW w:w="3351" w:type="dxa"/>
          </w:tcPr>
          <w:p w14:paraId="5C5046E6"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Pine, Lodgepole</w:t>
            </w:r>
          </w:p>
        </w:tc>
      </w:tr>
      <w:tr w:rsidR="00FA38F4" w:rsidRPr="00851ED7" w14:paraId="47A853B5" w14:textId="77777777" w:rsidTr="00A45830">
        <w:trPr>
          <w:jc w:val="center"/>
        </w:trPr>
        <w:tc>
          <w:tcPr>
            <w:tcW w:w="3427" w:type="dxa"/>
          </w:tcPr>
          <w:p w14:paraId="7B158B34"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Redwood</w:t>
            </w:r>
          </w:p>
        </w:tc>
        <w:tc>
          <w:tcPr>
            <w:tcW w:w="3351" w:type="dxa"/>
          </w:tcPr>
          <w:p w14:paraId="048A45E7"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Tamarack</w:t>
            </w:r>
          </w:p>
        </w:tc>
      </w:tr>
      <w:tr w:rsidR="00FA38F4" w:rsidRPr="00851ED7" w14:paraId="1827A7D5" w14:textId="77777777" w:rsidTr="00A45830">
        <w:trPr>
          <w:jc w:val="center"/>
        </w:trPr>
        <w:tc>
          <w:tcPr>
            <w:tcW w:w="3427" w:type="dxa"/>
          </w:tcPr>
          <w:p w14:paraId="1FA027B7"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Yew, Pacific</w:t>
            </w:r>
          </w:p>
        </w:tc>
        <w:tc>
          <w:tcPr>
            <w:tcW w:w="3351" w:type="dxa"/>
          </w:tcPr>
          <w:p w14:paraId="5E204C9A"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Ash</w:t>
            </w:r>
          </w:p>
        </w:tc>
      </w:tr>
      <w:tr w:rsidR="00FA38F4" w:rsidRPr="00851ED7" w14:paraId="59CC95D6" w14:textId="77777777" w:rsidTr="00A45830">
        <w:trPr>
          <w:jc w:val="center"/>
        </w:trPr>
        <w:tc>
          <w:tcPr>
            <w:tcW w:w="3427" w:type="dxa"/>
          </w:tcPr>
          <w:p w14:paraId="445E61D5"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Honey locust</w:t>
            </w:r>
          </w:p>
        </w:tc>
        <w:tc>
          <w:tcPr>
            <w:tcW w:w="3351" w:type="dxa"/>
          </w:tcPr>
          <w:p w14:paraId="73DBFED8"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Maple, Sugar</w:t>
            </w:r>
          </w:p>
        </w:tc>
      </w:tr>
      <w:tr w:rsidR="00FA38F4" w:rsidRPr="00851ED7" w14:paraId="22D734B4" w14:textId="77777777" w:rsidTr="00A45830">
        <w:trPr>
          <w:jc w:val="center"/>
        </w:trPr>
        <w:tc>
          <w:tcPr>
            <w:tcW w:w="3427" w:type="dxa"/>
          </w:tcPr>
          <w:p w14:paraId="189D05D7"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Oak, White</w:t>
            </w:r>
          </w:p>
        </w:tc>
        <w:tc>
          <w:tcPr>
            <w:tcW w:w="3351" w:type="dxa"/>
          </w:tcPr>
          <w:p w14:paraId="5AF5CD70"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Oak, Red</w:t>
            </w:r>
          </w:p>
        </w:tc>
      </w:tr>
      <w:tr w:rsidR="00FA38F4" w:rsidRPr="00851ED7" w14:paraId="6A50815D" w14:textId="77777777" w:rsidTr="00A45830">
        <w:trPr>
          <w:jc w:val="center"/>
        </w:trPr>
        <w:tc>
          <w:tcPr>
            <w:tcW w:w="3427" w:type="dxa"/>
          </w:tcPr>
          <w:p w14:paraId="350DB043"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Mulberry</w:t>
            </w:r>
          </w:p>
        </w:tc>
        <w:tc>
          <w:tcPr>
            <w:tcW w:w="3351" w:type="dxa"/>
          </w:tcPr>
          <w:p w14:paraId="692FD021" w14:textId="77777777" w:rsidR="00FA38F4" w:rsidRPr="00851ED7" w:rsidRDefault="00FA38F4" w:rsidP="002B2D1E">
            <w:pPr>
              <w:pStyle w:val="TableText0"/>
              <w:keepNext/>
              <w:rPr>
                <w:rFonts w:ascii="Courier New" w:hAnsi="Courier New" w:cs="Courier New"/>
              </w:rPr>
            </w:pPr>
            <w:r w:rsidRPr="00851ED7">
              <w:rPr>
                <w:rFonts w:ascii="Courier New" w:hAnsi="Courier New" w:cs="Courier New"/>
              </w:rPr>
              <w:t>Spruce</w:t>
            </w:r>
          </w:p>
        </w:tc>
      </w:tr>
      <w:tr w:rsidR="00FA38F4" w:rsidRPr="00851ED7" w14:paraId="45919C54" w14:textId="77777777" w:rsidTr="00A45830">
        <w:trPr>
          <w:jc w:val="center"/>
        </w:trPr>
        <w:tc>
          <w:tcPr>
            <w:tcW w:w="3427" w:type="dxa"/>
          </w:tcPr>
          <w:p w14:paraId="2D7FC4E6" w14:textId="77777777" w:rsidR="00FA38F4" w:rsidRPr="00851ED7" w:rsidRDefault="00FA38F4" w:rsidP="00103261">
            <w:pPr>
              <w:pStyle w:val="TableText0"/>
              <w:rPr>
                <w:rFonts w:ascii="Courier New" w:hAnsi="Courier New" w:cs="Courier New"/>
              </w:rPr>
            </w:pPr>
            <w:r w:rsidRPr="00851ED7">
              <w:rPr>
                <w:rFonts w:ascii="Courier New" w:hAnsi="Courier New" w:cs="Courier New"/>
              </w:rPr>
              <w:t>Live Oak</w:t>
            </w:r>
          </w:p>
        </w:tc>
        <w:tc>
          <w:tcPr>
            <w:tcW w:w="3351" w:type="dxa"/>
          </w:tcPr>
          <w:p w14:paraId="19B1658D" w14:textId="77777777" w:rsidR="00FA38F4" w:rsidRPr="00851ED7" w:rsidRDefault="00FA38F4" w:rsidP="00103261">
            <w:pPr>
              <w:pStyle w:val="TableText0"/>
              <w:rPr>
                <w:rFonts w:ascii="Courier New" w:hAnsi="Courier New" w:cs="Courier New"/>
              </w:rPr>
            </w:pPr>
          </w:p>
        </w:tc>
      </w:tr>
    </w:tbl>
    <w:p w14:paraId="7E270EA4" w14:textId="6C4FFE49" w:rsidR="00FA38F4" w:rsidRPr="00851ED7" w:rsidRDefault="00FA38F4" w:rsidP="00103261">
      <w:pPr>
        <w:rPr>
          <w:rFonts w:ascii="Courier New" w:hAnsi="Courier New" w:cs="Courier New"/>
        </w:rPr>
      </w:pPr>
      <w:r w:rsidRPr="00851ED7">
        <w:rPr>
          <w:rFonts w:ascii="Courier New" w:hAnsi="Courier New" w:cs="Courier New"/>
        </w:rPr>
        <w:t>Posts of Group I may be used untreated, provided at least 75% of the wood is heartwood. Posts of less than 75% heartwood of Group I shall be given a preservative treatment for the part of the post that will have contact with the ground line in accordance with the method specified under paragraph 164-2.3e butt treatment below. Posts of Group II shall be given a preservative treatment in accordance with the method specified under paragraph 164-2.3e full length treatment below.</w:t>
      </w:r>
    </w:p>
    <w:p w14:paraId="3B699866" w14:textId="53DB3047" w:rsidR="00FA38F4" w:rsidRPr="00851ED7" w:rsidRDefault="00FA38F4" w:rsidP="00103261">
      <w:pPr>
        <w:pStyle w:val="Indent"/>
        <w:rPr>
          <w:rFonts w:ascii="Courier New" w:hAnsi="Courier New" w:cs="Courier New"/>
        </w:rPr>
      </w:pPr>
      <w:r w:rsidRPr="00851ED7">
        <w:rPr>
          <w:rFonts w:ascii="Courier New" w:hAnsi="Courier New" w:cs="Courier New"/>
          <w:b/>
        </w:rPr>
        <w:t>b. Quality</w:t>
      </w:r>
      <w:r w:rsidRPr="00851ED7">
        <w:rPr>
          <w:rFonts w:ascii="Courier New" w:hAnsi="Courier New" w:cs="Courier New"/>
        </w:rPr>
        <w:t xml:space="preserve">. Posts shall be peeled, sound, straight-grained, free from decay, cracks, and splits.  Shakes shall not be in excess of </w:t>
      </w:r>
      <w:r w:rsidR="005F139F" w:rsidRPr="00851ED7">
        <w:rPr>
          <w:rFonts w:ascii="Courier New" w:hAnsi="Courier New" w:cs="Courier New"/>
        </w:rPr>
        <w:t>1/4</w:t>
      </w:r>
      <w:r w:rsidR="00B12EE9" w:rsidRPr="00851ED7">
        <w:rPr>
          <w:rFonts w:ascii="Courier New" w:hAnsi="Courier New" w:cs="Courier New"/>
        </w:rPr>
        <w:t>-</w:t>
      </w:r>
      <w:r w:rsidRPr="00851ED7">
        <w:rPr>
          <w:rFonts w:ascii="Courier New" w:hAnsi="Courier New" w:cs="Courier New"/>
        </w:rPr>
        <w:t>inch (6 mm) wide and 3 feet (</w:t>
      </w:r>
      <w:r w:rsidR="00374722" w:rsidRPr="00851ED7">
        <w:rPr>
          <w:rFonts w:ascii="Courier New" w:hAnsi="Courier New" w:cs="Courier New"/>
        </w:rPr>
        <w:t>1</w:t>
      </w:r>
      <w:r w:rsidRPr="00851ED7">
        <w:rPr>
          <w:rFonts w:ascii="Courier New" w:hAnsi="Courier New" w:cs="Courier New"/>
        </w:rPr>
        <w:t xml:space="preserve"> m) long. Checks (lengthwise separations of the wood in a generally radial direction) are permitted, provided they are not harmful.</w:t>
      </w:r>
    </w:p>
    <w:p w14:paraId="5D084D68" w14:textId="77777777" w:rsidR="00FA38F4" w:rsidRPr="00851ED7" w:rsidRDefault="00FA38F4" w:rsidP="00103261">
      <w:pPr>
        <w:pStyle w:val="Indent"/>
        <w:rPr>
          <w:rFonts w:ascii="Courier New" w:hAnsi="Courier New" w:cs="Courier New"/>
        </w:rPr>
      </w:pPr>
      <w:r w:rsidRPr="00851ED7">
        <w:rPr>
          <w:rFonts w:ascii="Courier New" w:hAnsi="Courier New" w:cs="Courier New"/>
          <w:b/>
        </w:rPr>
        <w:t>c. Dimensions</w:t>
      </w:r>
      <w:r w:rsidRPr="00851ED7">
        <w:rPr>
          <w:rFonts w:ascii="Courier New" w:hAnsi="Courier New" w:cs="Courier New"/>
        </w:rPr>
        <w:t>. All posts shall be the length shown on the plans. Posts shall have the minimum top diameters shown on the plans or as specified. Sawn and split posts are acceptable instead of round posts if the required diameter round posts could be turned from the sawn/split posts.</w:t>
      </w:r>
    </w:p>
    <w:p w14:paraId="228E6C25" w14:textId="77777777" w:rsidR="00FA38F4" w:rsidRPr="00851ED7" w:rsidRDefault="00FA38F4" w:rsidP="00103261">
      <w:pPr>
        <w:pStyle w:val="Indent"/>
        <w:rPr>
          <w:rFonts w:ascii="Courier New" w:hAnsi="Courier New" w:cs="Courier New"/>
        </w:rPr>
      </w:pPr>
      <w:r w:rsidRPr="00851ED7">
        <w:rPr>
          <w:rFonts w:ascii="Courier New" w:hAnsi="Courier New" w:cs="Courier New"/>
          <w:b/>
        </w:rPr>
        <w:t>d. Manufacture</w:t>
      </w:r>
      <w:r w:rsidRPr="00851ED7">
        <w:rPr>
          <w:rFonts w:ascii="Courier New" w:hAnsi="Courier New" w:cs="Courier New"/>
        </w:rPr>
        <w:t>. Outer bark shall be completely removed from all posts including depressions. Inner bark shall be removed from all post surfaces to be treated, except inner bark may remain in depressions. The amount of wood shaved off in the removal of inner bark shall be held to a minimum.</w:t>
      </w:r>
    </w:p>
    <w:p w14:paraId="4CD7875B" w14:textId="77777777" w:rsidR="00062B01" w:rsidRPr="00851ED7" w:rsidRDefault="00FA38F4" w:rsidP="00103261">
      <w:pPr>
        <w:pStyle w:val="Indent"/>
        <w:rPr>
          <w:rFonts w:ascii="Courier New" w:hAnsi="Courier New" w:cs="Courier New"/>
        </w:rPr>
      </w:pPr>
      <w:r w:rsidRPr="00851ED7">
        <w:rPr>
          <w:rFonts w:ascii="Courier New" w:hAnsi="Courier New" w:cs="Courier New"/>
          <w:b/>
        </w:rPr>
        <w:t>e. Treatment</w:t>
      </w:r>
      <w:r w:rsidRPr="00851ED7">
        <w:rPr>
          <w:rFonts w:ascii="Courier New" w:hAnsi="Courier New" w:cs="Courier New"/>
        </w:rPr>
        <w:t>.</w:t>
      </w:r>
      <w:r w:rsidR="00062B01" w:rsidRPr="00851ED7">
        <w:rPr>
          <w:rFonts w:ascii="Courier New" w:hAnsi="Courier New" w:cs="Courier New"/>
        </w:rPr>
        <w:t xml:space="preserve"> Posts shall be conditioned by air seasoning, steaming, or heating in oil in a manner that prevents injurious checking, splitting, or warping before treating. All timber shall be thoroughly seasoned and dry (22% maximum moisture content) before applying preservative treatment. The treatment, care and preservative shall be </w:t>
      </w:r>
      <w:r w:rsidR="00062B01" w:rsidRPr="00851ED7">
        <w:rPr>
          <w:rFonts w:ascii="Courier New" w:hAnsi="Courier New" w:cs="Courier New"/>
        </w:rPr>
        <w:lastRenderedPageBreak/>
        <w:t xml:space="preserve">with waterborne preservatives in accordance with </w:t>
      </w:r>
      <w:r w:rsidR="002C1F2B" w:rsidRPr="00851ED7">
        <w:rPr>
          <w:rFonts w:ascii="Courier New" w:hAnsi="Courier New" w:cs="Courier New"/>
        </w:rPr>
        <w:t>American Wood Preservers Association (</w:t>
      </w:r>
      <w:r w:rsidR="00062B01" w:rsidRPr="00851ED7">
        <w:rPr>
          <w:rFonts w:ascii="Courier New" w:hAnsi="Courier New" w:cs="Courier New"/>
        </w:rPr>
        <w:t>AWPA</w:t>
      </w:r>
      <w:r w:rsidR="002C1F2B" w:rsidRPr="00851ED7">
        <w:rPr>
          <w:rFonts w:ascii="Courier New" w:hAnsi="Courier New" w:cs="Courier New"/>
        </w:rPr>
        <w:t>)</w:t>
      </w:r>
      <w:r w:rsidR="00062B01" w:rsidRPr="00851ED7">
        <w:rPr>
          <w:rFonts w:ascii="Courier New" w:hAnsi="Courier New" w:cs="Courier New"/>
        </w:rPr>
        <w:t xml:space="preserve"> Standard U1, Use Category 4 (UC4).</w:t>
      </w:r>
      <w:r w:rsidR="00CE6AA1" w:rsidRPr="00480C4E">
        <w:rPr>
          <w:b/>
        </w:rPr>
        <w:t>   </w:t>
      </w:r>
      <w:r w:rsidR="00385DE9" w:rsidRPr="00480C4E">
        <w:rPr>
          <w:b/>
        </w:rPr>
        <w:t>]</w:t>
      </w:r>
    </w:p>
    <w:p w14:paraId="03708594" w14:textId="1E346134" w:rsidR="00FA38F4" w:rsidRPr="00851ED7" w:rsidRDefault="00FA38F4" w:rsidP="00103261">
      <w:pPr>
        <w:pStyle w:val="Indent"/>
        <w:ind w:firstLine="0"/>
      </w:pPr>
      <w:r w:rsidRPr="00851ED7">
        <w:rPr>
          <w:b/>
        </w:rPr>
        <w:t>164-2.4 Braces.</w:t>
      </w:r>
      <w:r w:rsidRPr="00851ED7">
        <w:t xml:space="preserve"> Cleats, gate stops, and braces shall be of the size shown on the plans. They shall be of the same species and quality specified for the posts or approved by the </w:t>
      </w:r>
      <w:r w:rsidR="002D0F12" w:rsidRPr="00851ED7">
        <w:t>RPR</w:t>
      </w:r>
      <w:r w:rsidRPr="00851ED7">
        <w:t xml:space="preserve">, and they shall be free from knots larger than one-third the width of the piece. Gate stops shall be made of posts of suitable length. Braces may be made of posts of suitable length or of sawed lumber. All cleats, gate stops, and any braces in contact with the ground and for a distance of at least 6 inches (150 mm) above the ground shall be treated by the hot and cold bath process, specified herein for posts. The wire used in cable for bracing shall conform to </w:t>
      </w:r>
      <w:r w:rsidR="00CF5C5B" w:rsidRPr="00851ED7">
        <w:t xml:space="preserve">paragraph </w:t>
      </w:r>
      <w:r w:rsidRPr="00851ED7">
        <w:t>164-2</w:t>
      </w:r>
      <w:r w:rsidR="000937FE" w:rsidRPr="00851ED7">
        <w:t>.0</w:t>
      </w:r>
      <w:r w:rsidR="001920D8" w:rsidRPr="00851ED7">
        <w:t>f</w:t>
      </w:r>
      <w:r w:rsidRPr="00851ED7">
        <w:t>.</w:t>
      </w:r>
    </w:p>
    <w:p w14:paraId="0EC1383D" w14:textId="77777777" w:rsidR="00A46B93" w:rsidRPr="00851ED7" w:rsidRDefault="00385DE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480C4E">
        <w:rPr>
          <w:b/>
        </w:rPr>
        <w:t>[</w:t>
      </w:r>
      <w:r w:rsidR="00BF685A" w:rsidRPr="00480C4E">
        <w:rPr>
          <w:b/>
        </w:rPr>
        <w:t>   </w:t>
      </w:r>
      <w:r w:rsidR="00A46B93" w:rsidRPr="00851ED7">
        <w:rPr>
          <w:rFonts w:ascii="Courier New" w:hAnsi="Courier New" w:cs="Courier New"/>
          <w:b/>
        </w:rPr>
        <w:t xml:space="preserve">164-2.5 </w:t>
      </w:r>
      <w:r w:rsidR="00731A46" w:rsidRPr="00851ED7">
        <w:rPr>
          <w:rFonts w:ascii="Courier New" w:hAnsi="Courier New" w:cs="Courier New"/>
          <w:b/>
        </w:rPr>
        <w:t>Stee</w:t>
      </w:r>
      <w:r w:rsidR="00D3284E" w:rsidRPr="00851ED7">
        <w:rPr>
          <w:rFonts w:ascii="Courier New" w:hAnsi="Courier New" w:cs="Courier New"/>
          <w:b/>
        </w:rPr>
        <w:t>l posts</w:t>
      </w:r>
      <w:r w:rsidR="00A46B93" w:rsidRPr="00851ED7">
        <w:rPr>
          <w:rFonts w:ascii="Courier New" w:hAnsi="Courier New" w:cs="Courier New"/>
          <w:b/>
        </w:rPr>
        <w:t>, rails, and braces</w:t>
      </w:r>
      <w:r w:rsidR="00A46B93" w:rsidRPr="00851ED7">
        <w:rPr>
          <w:rFonts w:ascii="Courier New" w:hAnsi="Courier New" w:cs="Courier New"/>
        </w:rPr>
        <w:t>. Line posts, rails, and braces shall conform to the requirements of ASTM F1043 or ASTM F1083 as follows:</w:t>
      </w:r>
    </w:p>
    <w:p w14:paraId="25973BDA"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Galvanized tubular steel pipe shall conform to the requirements of Group IA, (Schedule 40) coatings conforming to Type A, or Group IC (High Strength Pipe), External coating Type B, and internal coating Type B or D.</w:t>
      </w:r>
    </w:p>
    <w:p w14:paraId="35DFDCCF"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Roll Formed Steel Shapes (C-Sections) shall conform to the requirements of Group IIA, and be galvanized in accordance with the requirements of ASTM F1043, Type A.</w:t>
      </w:r>
    </w:p>
    <w:p w14:paraId="6826B708"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Hot-Rolled Shapes (H Beams) shall meet the requirements of Group III, and be galvanized in accordance with the requirements of ASTM F1043, Type A.</w:t>
      </w:r>
    </w:p>
    <w:p w14:paraId="304892D6"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Aluminum Pipe shall conform to the requirements of Group IB.</w:t>
      </w:r>
    </w:p>
    <w:p w14:paraId="6B35E8EB"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Aluminum Shapes shall conform to the requirements of Group IIB.</w:t>
      </w:r>
    </w:p>
    <w:p w14:paraId="0E355CA9"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 xml:space="preserve">Vinyl or polyester coated steel shall conform to the requirements of ASTM F1043, </w:t>
      </w:r>
      <w:r w:rsidR="00D11214" w:rsidRPr="00851ED7">
        <w:rPr>
          <w:rFonts w:ascii="Courier New" w:hAnsi="Courier New" w:cs="Courier New"/>
        </w:rPr>
        <w:t>Paragraph</w:t>
      </w:r>
      <w:r w:rsidRPr="00851ED7">
        <w:rPr>
          <w:rFonts w:ascii="Courier New" w:hAnsi="Courier New" w:cs="Courier New"/>
        </w:rPr>
        <w:t xml:space="preserve"> 7.3</w:t>
      </w:r>
      <w:r w:rsidR="00571ED9" w:rsidRPr="00851ED7">
        <w:rPr>
          <w:rFonts w:ascii="Courier New" w:hAnsi="Courier New" w:cs="Courier New"/>
        </w:rPr>
        <w:t>,</w:t>
      </w:r>
      <w:r w:rsidRPr="00851ED7">
        <w:rPr>
          <w:rFonts w:ascii="Courier New" w:hAnsi="Courier New" w:cs="Courier New"/>
        </w:rPr>
        <w:t xml:space="preserve"> Optional Supplemental Color Coating.</w:t>
      </w:r>
    </w:p>
    <w:p w14:paraId="3030786B"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Composite posts shall conform to the strength requirements of ASTM F1043 or ASTM F1083. The strength loss of composite posts shall not exceed 10% when subjected to 3,600 hours of exposure to light and water in accordance with ASTM G</w:t>
      </w:r>
      <w:r w:rsidR="00DA6B23" w:rsidRPr="00851ED7">
        <w:rPr>
          <w:rFonts w:ascii="Courier New" w:hAnsi="Courier New" w:cs="Courier New"/>
        </w:rPr>
        <w:t>152, ASTM G153</w:t>
      </w:r>
      <w:r w:rsidRPr="00851ED7">
        <w:rPr>
          <w:rFonts w:ascii="Courier New" w:hAnsi="Courier New" w:cs="Courier New"/>
        </w:rPr>
        <w:t>, ASTM G</w:t>
      </w:r>
      <w:r w:rsidR="00DA6B23" w:rsidRPr="00851ED7">
        <w:rPr>
          <w:rFonts w:ascii="Courier New" w:hAnsi="Courier New" w:cs="Courier New"/>
        </w:rPr>
        <w:t>154</w:t>
      </w:r>
      <w:r w:rsidRPr="00851ED7">
        <w:rPr>
          <w:rFonts w:ascii="Courier New" w:hAnsi="Courier New" w:cs="Courier New"/>
        </w:rPr>
        <w:t>, and ASTM G</w:t>
      </w:r>
      <w:r w:rsidR="00DA6B23" w:rsidRPr="00851ED7">
        <w:rPr>
          <w:rFonts w:ascii="Courier New" w:hAnsi="Courier New" w:cs="Courier New"/>
        </w:rPr>
        <w:t>155</w:t>
      </w:r>
      <w:r w:rsidRPr="00851ED7">
        <w:rPr>
          <w:rFonts w:ascii="Courier New" w:hAnsi="Courier New" w:cs="Courier New"/>
        </w:rPr>
        <w:t>.</w:t>
      </w:r>
    </w:p>
    <w:p w14:paraId="4E885D1D"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Posts, rails, and braces furnished for use in conjunction with aluminum alloy fabric shall be aluminum alloy or composite.</w:t>
      </w:r>
    </w:p>
    <w:p w14:paraId="6068FCDF"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rFonts w:ascii="Courier New" w:hAnsi="Courier New" w:cs="Courier New"/>
        </w:rPr>
      </w:pPr>
      <w:r w:rsidRPr="00851ED7">
        <w:rPr>
          <w:rFonts w:ascii="Courier New" w:hAnsi="Courier New" w:cs="Courier New"/>
        </w:rPr>
        <w:t>Posts, rails, and braces, with the exception of galvanized steel conforming to ASTM F1043 or ASTM F1083, Group 1A, Type A, or aluminum alloy, shall demonstrate the ability to withstand testing in salt spray in accordance with ASTM B117 as follows:</w:t>
      </w:r>
    </w:p>
    <w:p w14:paraId="36B9E0F6" w14:textId="77777777" w:rsidR="00A46B93" w:rsidRPr="00851ED7" w:rsidRDefault="00A46B93" w:rsidP="00103261">
      <w:pPr>
        <w:pStyle w:val="ListParagraph"/>
        <w:numPr>
          <w:ilvl w:val="0"/>
          <w:numId w:val="43"/>
        </w:numPr>
        <w:tabs>
          <w:tab w:val="clear" w:pos="1440"/>
          <w:tab w:val="left" w:pos="-288"/>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ind w:left="1080"/>
        <w:rPr>
          <w:rFonts w:ascii="Courier New" w:hAnsi="Courier New" w:cs="Courier New"/>
        </w:rPr>
      </w:pPr>
      <w:r w:rsidRPr="00851ED7">
        <w:rPr>
          <w:rFonts w:ascii="Courier New" w:hAnsi="Courier New" w:cs="Courier New"/>
        </w:rPr>
        <w:t>External: 1,000 hours with a maximum of 5% red rust.</w:t>
      </w:r>
    </w:p>
    <w:p w14:paraId="13F81111" w14:textId="77777777" w:rsidR="00A46B93" w:rsidRPr="00851ED7" w:rsidRDefault="00A46B93" w:rsidP="00103261">
      <w:pPr>
        <w:pStyle w:val="ListParagraph"/>
        <w:numPr>
          <w:ilvl w:val="0"/>
          <w:numId w:val="43"/>
        </w:numPr>
        <w:tabs>
          <w:tab w:val="clear" w:pos="1440"/>
          <w:tab w:val="left" w:pos="-288"/>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ind w:left="1080"/>
        <w:rPr>
          <w:rFonts w:ascii="Courier New" w:hAnsi="Courier New" w:cs="Courier New"/>
        </w:rPr>
      </w:pPr>
      <w:r w:rsidRPr="00851ED7">
        <w:rPr>
          <w:rFonts w:ascii="Courier New" w:hAnsi="Courier New" w:cs="Courier New"/>
        </w:rPr>
        <w:t>Internal: 650 hours with a maximum of 5% red rust.</w:t>
      </w:r>
    </w:p>
    <w:p w14:paraId="2EB36888" w14:textId="77777777" w:rsidR="00A46B93" w:rsidRPr="00851ED7" w:rsidRDefault="00A46B93"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rFonts w:ascii="Courier New" w:hAnsi="Courier New" w:cs="Courier New"/>
        </w:rPr>
        <w:t>The dimensions of the posts, rails, and braces shall be in accordance with Tables I through VI of Federal Specification RR-F-191/3.</w:t>
      </w:r>
      <w:r w:rsidR="00CE6AA1" w:rsidRPr="00480C4E">
        <w:rPr>
          <w:b/>
        </w:rPr>
        <w:t>   </w:t>
      </w:r>
      <w:r w:rsidR="00385DE9" w:rsidRPr="00480C4E">
        <w:rPr>
          <w:b/>
        </w:rPr>
        <w:t>]</w:t>
      </w:r>
    </w:p>
    <w:p w14:paraId="33BDFB74" w14:textId="77777777" w:rsidR="00F03CA4" w:rsidRPr="00851ED7" w:rsidRDefault="00F03CA4" w:rsidP="008077B4">
      <w:pPr>
        <w:pStyle w:val="Engineernotetop"/>
      </w:pPr>
      <w:r w:rsidRPr="00851ED7">
        <w:lastRenderedPageBreak/>
        <w:t>************************************************************************************</w:t>
      </w:r>
    </w:p>
    <w:p w14:paraId="1A646703" w14:textId="77777777" w:rsidR="00A46B93" w:rsidRPr="00851ED7" w:rsidRDefault="00A46B93" w:rsidP="008077B4">
      <w:pPr>
        <w:pStyle w:val="EngineerNoteskeepwithnext"/>
      </w:pPr>
      <w:r w:rsidRPr="00851ED7">
        <w:t xml:space="preserve">The Engineer </w:t>
      </w:r>
      <w:r w:rsidR="00731A46" w:rsidRPr="00851ED7">
        <w:t>must</w:t>
      </w:r>
      <w:r w:rsidRPr="00851ED7">
        <w:t xml:space="preserve"> select the appropriate </w:t>
      </w:r>
      <w:r w:rsidR="00731A46" w:rsidRPr="00851ED7">
        <w:t>fence materials based on the wildlife hazard assessment for the airport</w:t>
      </w:r>
      <w:r w:rsidRPr="00851ED7">
        <w:t>.</w:t>
      </w:r>
      <w:r w:rsidR="00731A46" w:rsidRPr="00851ED7">
        <w:t xml:space="preserve"> </w:t>
      </w:r>
    </w:p>
    <w:p w14:paraId="18D097B6" w14:textId="77777777" w:rsidR="00F03CA4" w:rsidRPr="00851ED7" w:rsidRDefault="00F03CA4" w:rsidP="008077B4">
      <w:pPr>
        <w:pStyle w:val="Engineernotebottom"/>
      </w:pPr>
      <w:r w:rsidRPr="00851ED7">
        <w:t>************************************************************************************</w:t>
      </w:r>
    </w:p>
    <w:p w14:paraId="1558EEB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164-2.</w:t>
      </w:r>
      <w:r w:rsidR="00CB4140" w:rsidRPr="00851ED7">
        <w:rPr>
          <w:b/>
        </w:rPr>
        <w:t>6</w:t>
      </w:r>
      <w:r w:rsidRPr="00851ED7">
        <w:rPr>
          <w:b/>
        </w:rPr>
        <w:t xml:space="preserve"> Staples.</w:t>
      </w:r>
      <w:r w:rsidRPr="00851ED7">
        <w:t xml:space="preserve"> The staples shall be No. 9 galvanized steel wire,</w:t>
      </w:r>
      <w:r w:rsidR="00875037" w:rsidRPr="00851ED7">
        <w:t xml:space="preserve"> one </w:t>
      </w:r>
      <w:r w:rsidRPr="00851ED7">
        <w:t>inch (25 mm) long for hardwood posts and 1-1/2 inch (3</w:t>
      </w:r>
      <w:r w:rsidR="003F5E99" w:rsidRPr="00851ED7">
        <w:t>8</w:t>
      </w:r>
      <w:r w:rsidRPr="00851ED7">
        <w:t xml:space="preserve"> mm) long for use in softwood posts.</w:t>
      </w:r>
    </w:p>
    <w:p w14:paraId="0FCBCFC2" w14:textId="5A81D7B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164-2.</w:t>
      </w:r>
      <w:r w:rsidR="00CB4140" w:rsidRPr="00851ED7">
        <w:rPr>
          <w:b/>
        </w:rPr>
        <w:t>7</w:t>
      </w:r>
      <w:r w:rsidRPr="00851ED7">
        <w:rPr>
          <w:b/>
        </w:rPr>
        <w:t xml:space="preserve"> Concrete pads at gates. </w:t>
      </w:r>
      <w:r w:rsidRPr="00851ED7">
        <w:t xml:space="preserve">Concrete shall be of a commercial grade with a minimum 28-day compressive strength of </w:t>
      </w:r>
      <w:r w:rsidR="002B03F4" w:rsidRPr="00851ED7">
        <w:t xml:space="preserve">3000 </w:t>
      </w:r>
      <w:r w:rsidRPr="00851ED7">
        <w:t>psi</w:t>
      </w:r>
      <w:r w:rsidR="002B03F4" w:rsidRPr="00851ED7">
        <w:t xml:space="preserve"> (2670 kPa)</w:t>
      </w:r>
      <w:r w:rsidRPr="00851ED7">
        <w:t>.</w:t>
      </w:r>
    </w:p>
    <w:p w14:paraId="18EE0C1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164-2.</w:t>
      </w:r>
      <w:r w:rsidR="00CB4140" w:rsidRPr="00851ED7">
        <w:rPr>
          <w:b/>
        </w:rPr>
        <w:t>8</w:t>
      </w:r>
      <w:r w:rsidRPr="00851ED7">
        <w:rPr>
          <w:b/>
        </w:rPr>
        <w:t xml:space="preserve"> Weed control material. </w:t>
      </w:r>
      <w:r w:rsidRPr="00851ED7">
        <w:t>A commercially available weed control material shall be applied at the manufacturer’s recommended rate.</w:t>
      </w:r>
    </w:p>
    <w:p w14:paraId="7F517955" w14:textId="77777777" w:rsidR="00FA38F4" w:rsidRPr="00851ED7" w:rsidRDefault="00FA38F4" w:rsidP="00103261">
      <w:pPr>
        <w:pStyle w:val="CenteredboldKWN"/>
      </w:pPr>
      <w:r w:rsidRPr="00851ED7">
        <w:t>CONSTRUCTION METHODS</w:t>
      </w:r>
    </w:p>
    <w:p w14:paraId="73A8A291" w14:textId="5DF312E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164-3.1 General.</w:t>
      </w:r>
      <w:r w:rsidRPr="00851ED7">
        <w:t xml:space="preserve"> The fence shall be constructed in accordance with the details on the plans using new materials. All work shall be performed in a workmanlike manner, satisfactory to the </w:t>
      </w:r>
      <w:r w:rsidR="002D0F12" w:rsidRPr="00851ED7">
        <w:t>RPR</w:t>
      </w:r>
      <w:r w:rsidRPr="00851ED7">
        <w:t xml:space="preserve">. </w:t>
      </w:r>
      <w:r w:rsidR="00AC338D" w:rsidRPr="00480C4E">
        <w:rPr>
          <w:b/>
        </w:rPr>
        <w:t>[   </w:t>
      </w:r>
      <w:r w:rsidR="00AC338D" w:rsidRPr="00851ED7" w:rsidDel="00AC338D">
        <w:t xml:space="preserve"> </w:t>
      </w:r>
      <w:r w:rsidR="0020176B" w:rsidRPr="00851ED7">
        <w:rPr>
          <w:rStyle w:val="CourierNewcharacters"/>
        </w:rPr>
        <w:t>The RPR shall establish and mark the property line or fence line for the work.</w:t>
      </w:r>
      <w:r w:rsidR="00AC338D" w:rsidRPr="00480C4E">
        <w:rPr>
          <w:b/>
        </w:rPr>
        <w:t xml:space="preserve">    ]</w:t>
      </w:r>
      <w:r w:rsidR="0020176B" w:rsidRPr="00851ED7">
        <w:t xml:space="preserve"> </w:t>
      </w:r>
      <w:r w:rsidR="00AC338D" w:rsidRPr="00480C4E">
        <w:rPr>
          <w:b/>
        </w:rPr>
        <w:t>[   </w:t>
      </w:r>
      <w:r w:rsidR="00AC338D" w:rsidRPr="00851ED7" w:rsidDel="00AC338D">
        <w:t xml:space="preserve"> </w:t>
      </w:r>
      <w:r w:rsidR="0020176B" w:rsidRPr="00851ED7">
        <w:rPr>
          <w:rStyle w:val="CourierNewcharacters"/>
        </w:rPr>
        <w:t xml:space="preserve">The </w:t>
      </w:r>
      <w:r w:rsidR="00D16B97" w:rsidRPr="00851ED7">
        <w:rPr>
          <w:rStyle w:val="CourierNewcharacters"/>
        </w:rPr>
        <w:t>Contractor</w:t>
      </w:r>
      <w:r w:rsidR="0020176B" w:rsidRPr="00851ED7">
        <w:rPr>
          <w:rStyle w:val="CourierNewcharacters"/>
        </w:rPr>
        <w:t xml:space="preserve"> shall layout the fence line based on the plans.</w:t>
      </w:r>
      <w:r w:rsidR="00AC338D" w:rsidRPr="00480C4E">
        <w:rPr>
          <w:b/>
        </w:rPr>
        <w:t xml:space="preserve">    ]</w:t>
      </w:r>
      <w:r w:rsidR="0020176B" w:rsidRPr="00851ED7">
        <w:t xml:space="preserve">  </w:t>
      </w:r>
      <w:r w:rsidRPr="00851ED7">
        <w:t xml:space="preserve">The Contractor shall span the opening below the fence with barbed wire at all locations where it is not practical to conform the fence to the general contour of the ground surface because of natural or manmade features such as drainage ditches. The new fence shall be permanently tied to the terminals of existing fences whenever required by the </w:t>
      </w:r>
      <w:r w:rsidR="002D0F12" w:rsidRPr="00851ED7">
        <w:t>RPR</w:t>
      </w:r>
      <w:r w:rsidRPr="00851ED7">
        <w:t xml:space="preserve">. The finished fence shall be plumb, taut, true to line and ground contour, and complete in every detail. When shown on the plans or directed by the </w:t>
      </w:r>
      <w:r w:rsidR="002D0F12" w:rsidRPr="00851ED7">
        <w:t>RPR</w:t>
      </w:r>
      <w:r w:rsidRPr="00851ED7">
        <w:t xml:space="preserve">, the Contractor shall stake down the woven wire fence at several points between posts.  The Contractor shall arrange the work so construction of the new fence immediately follows the removal of existing fences. The length of unfenced section at any time shall not exceed 300 feet (90 m). The work shall progress in this manner, and at the close of the working day, the newly constructed fence shall be tied to the unremoved existing fence. </w:t>
      </w:r>
    </w:p>
    <w:p w14:paraId="27719C13" w14:textId="40EDA66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164-3.2 Clearing fence line.</w:t>
      </w:r>
      <w:r w:rsidRPr="00851ED7">
        <w:t xml:space="preserve"> The site of the fence shall be sufficiently clear of obstructions, and surface irregularities.  The fence line shall be graded so that the fence will conform to the general contour of the ground. The fence line shall be cleared on each side of the centerline of the fence. This clearing shall consist of the removal of all stumps, brush, rocks, trees, or other obstructions that will interfere with proper construction of the fence. Stumps within the cleared area of the fence line shall be grubbed or excavated. The bottom of the fence shall be placed a uniform distance above ground as specified in the plans. When shown on the plans or as directed by the </w:t>
      </w:r>
      <w:r w:rsidR="002D0F12" w:rsidRPr="00851ED7">
        <w:t>RPR</w:t>
      </w:r>
      <w:r w:rsidRPr="00851ED7">
        <w:t xml:space="preserve">, the existing fences which interfere with the new fence location shall be removed by the Contractor as part of the construction work, unless removal is listed as a separate item in the bid schedule. All holes remaining after post and stump removal shall be refilled with suitable soil, gravel, or other </w:t>
      </w:r>
      <w:r w:rsidR="005F4B32" w:rsidRPr="00851ED7">
        <w:t xml:space="preserve">suitable </w:t>
      </w:r>
      <w:r w:rsidRPr="00851ED7">
        <w:t>material and shall be compacted with tampers.</w:t>
      </w:r>
    </w:p>
    <w:p w14:paraId="4C7D411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The work shall include the handling and disposal of all material cleared, of excess excavation and the removal of spoiled material regardless of the type, character, composition, or condition of such material encountered.</w:t>
      </w:r>
    </w:p>
    <w:p w14:paraId="7C3623E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164-3.3 Setting posts.</w:t>
      </w:r>
      <w:r w:rsidRPr="00851ED7">
        <w:t xml:space="preserve"> </w:t>
      </w:r>
      <w:r w:rsidR="00385DE9" w:rsidRPr="00480C4E">
        <w:rPr>
          <w:b/>
        </w:rPr>
        <w:t>[</w:t>
      </w:r>
      <w:r w:rsidR="00BF685A" w:rsidRPr="00480C4E">
        <w:rPr>
          <w:b/>
        </w:rPr>
        <w:t>   </w:t>
      </w:r>
      <w:r w:rsidR="00731A46" w:rsidRPr="00851ED7">
        <w:rPr>
          <w:rFonts w:ascii="Courier New" w:hAnsi="Courier New" w:cs="Courier New"/>
        </w:rPr>
        <w:t>Wood p</w:t>
      </w:r>
      <w:r w:rsidRPr="00851ED7">
        <w:rPr>
          <w:rFonts w:ascii="Courier New" w:hAnsi="Courier New" w:cs="Courier New"/>
        </w:rPr>
        <w:t xml:space="preserve">osts shall be set with large ends down, plumb, and in a straight line on the side on which the wire is to be fastened. Posts shall be set full depth and shall not be cut off to eliminate rock or other excavation. Where rock is encountered, it shall be removed, to provide full-depth and full-size holes. The bottom of all posts shall be cut off square. The diameter of the holes </w:t>
      </w:r>
      <w:r w:rsidRPr="00851ED7">
        <w:rPr>
          <w:rFonts w:ascii="Courier New" w:hAnsi="Courier New" w:cs="Courier New"/>
        </w:rPr>
        <w:lastRenderedPageBreak/>
        <w:t>shall be at least 6 inches (150 mm) larger than the diameter of the posts. When cleats are used on posts, the holes shall be dug large enough to accommodate the cleat.</w:t>
      </w:r>
      <w:r w:rsidR="00CE6AA1" w:rsidRPr="00480C4E">
        <w:rPr>
          <w:b/>
        </w:rPr>
        <w:t>   </w:t>
      </w:r>
      <w:r w:rsidR="00385DE9" w:rsidRPr="00480C4E">
        <w:rPr>
          <w:b/>
        </w:rPr>
        <w:t>]</w:t>
      </w:r>
      <w:r w:rsidR="00C27562" w:rsidRPr="00851ED7">
        <w:t xml:space="preserve"> </w:t>
      </w:r>
      <w:r w:rsidR="00385DE9" w:rsidRPr="00480C4E">
        <w:rPr>
          <w:b/>
        </w:rPr>
        <w:t>[</w:t>
      </w:r>
      <w:r w:rsidR="00BF685A" w:rsidRPr="00480C4E">
        <w:rPr>
          <w:b/>
        </w:rPr>
        <w:t>   </w:t>
      </w:r>
      <w:r w:rsidR="00C27562" w:rsidRPr="00851ED7">
        <w:rPr>
          <w:rFonts w:ascii="Courier New" w:hAnsi="Courier New" w:cs="Courier New"/>
        </w:rPr>
        <w:t>Steel posts shall be spaced as shown on the plans. Corner, brace, anchor, end, and gate posts shall be set in concrete bases as shown on the plans. The top of the base concrete shall be slightly above the ground surface, trowel finished, and sloped to drain. Post holes of full depth and size for the concrete bases for posts shall be provided. All line posts may be either driven or set in dug holes to a penetration depth of 3 feet (90 cm). All post setting shall be done carefully and to true alignment. Dirt removed for placing posts, anchor bars, flanges, etc., shall be replaced, tamped, and leveled. When posts are driven, care shall be exercised to prevent marring or buckling of the posts. Damaged posts shall be replaced at the Contractor’s expense.</w:t>
      </w:r>
      <w:r w:rsidR="00CE6AA1" w:rsidRPr="00480C4E">
        <w:rPr>
          <w:b/>
        </w:rPr>
        <w:t>   </w:t>
      </w:r>
      <w:r w:rsidR="00385DE9" w:rsidRPr="00480C4E">
        <w:rPr>
          <w:b/>
        </w:rPr>
        <w:t>]</w:t>
      </w:r>
      <w:r w:rsidR="00C27562" w:rsidRPr="00851ED7">
        <w:t xml:space="preserve"> </w:t>
      </w:r>
      <w:r w:rsidR="00731A46" w:rsidRPr="00851ED7">
        <w:t xml:space="preserve"> </w:t>
      </w:r>
      <w:r w:rsidRPr="00851ED7">
        <w:t xml:space="preserve">After posts are placed and lined, the holes shall be backfilled </w:t>
      </w:r>
      <w:r w:rsidR="00385DE9" w:rsidRPr="00480C4E">
        <w:rPr>
          <w:b/>
        </w:rPr>
        <w:t>[</w:t>
      </w:r>
      <w:r w:rsidR="00BF685A" w:rsidRPr="00480C4E">
        <w:rPr>
          <w:b/>
        </w:rPr>
        <w:t>   </w:t>
      </w:r>
      <w:r w:rsidRPr="00851ED7">
        <w:rPr>
          <w:rStyle w:val="NormalCourierNew"/>
          <w:szCs w:val="22"/>
        </w:rPr>
        <w:t>with suitable material that shall be properly compacted by the use of tampers</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with concrete</w:t>
      </w:r>
      <w:r w:rsidR="00CE6AA1" w:rsidRPr="00480C4E">
        <w:rPr>
          <w:b/>
        </w:rPr>
        <w:t>   </w:t>
      </w:r>
      <w:r w:rsidR="00385DE9" w:rsidRPr="00480C4E">
        <w:rPr>
          <w:b/>
        </w:rPr>
        <w:t>]</w:t>
      </w:r>
      <w:r w:rsidRPr="00851ED7">
        <w:t xml:space="preserve">. The posts adjacent to end, corner, anchor, and gate posts shall be set and braced with braces and wire, as shown on the plans. No extra compensation shall be made for rock excavation. </w:t>
      </w:r>
    </w:p>
    <w:p w14:paraId="440C695A" w14:textId="407E5F43"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164-3.4 Anchoring</w:t>
      </w:r>
      <w:r w:rsidR="002C2CDC" w:rsidRPr="00851ED7">
        <w:rPr>
          <w:b/>
        </w:rPr>
        <w:t xml:space="preserve"> and bracing</w:t>
      </w:r>
      <w:r w:rsidRPr="00851ED7">
        <w:rPr>
          <w:b/>
        </w:rPr>
        <w:t>.</w:t>
      </w:r>
      <w:r w:rsidRPr="00851ED7">
        <w:t xml:space="preserve"> Corner, end, gate, and adjacent intermediate posts shall be anchored</w:t>
      </w:r>
      <w:r w:rsidR="002C2CDC" w:rsidRPr="00851ED7">
        <w:t xml:space="preserve"> and brace</w:t>
      </w:r>
      <w:r w:rsidRPr="00851ED7">
        <w:t xml:space="preserve"> as </w:t>
      </w:r>
      <w:r w:rsidR="002C2CDC" w:rsidRPr="00851ED7">
        <w:t xml:space="preserve">shown </w:t>
      </w:r>
      <w:r w:rsidRPr="00851ED7">
        <w:t xml:space="preserve">on the plans. </w:t>
      </w:r>
      <w:r w:rsidR="002C2CDC" w:rsidRPr="00851ED7">
        <w:t>Anchor posts shall be set at approximately 500 feet (150 m) intervals and braced to the adjacent posts. Posts shall be braced before the wire fencing is placed.</w:t>
      </w:r>
    </w:p>
    <w:p w14:paraId="49C2D390" w14:textId="1579700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w:t>
      </w:r>
      <w:r w:rsidR="00FB4ECF" w:rsidRPr="00851ED7">
        <w:rPr>
          <w:b/>
        </w:rPr>
        <w:t xml:space="preserve">5 </w:t>
      </w:r>
      <w:r w:rsidRPr="00851ED7">
        <w:rPr>
          <w:b/>
        </w:rPr>
        <w:t>Installing wire.</w:t>
      </w:r>
      <w:r w:rsidRPr="00851ED7">
        <w:t xml:space="preserve"> The wire shall be placed on the side of the posts away from the airport or as </w:t>
      </w:r>
      <w:r w:rsidR="002C2CDC" w:rsidRPr="00851ED7">
        <w:t>shown on the plans</w:t>
      </w:r>
      <w:r w:rsidRPr="00851ED7">
        <w:t xml:space="preserve">. The wire fence shall be placed on the posts at the height indicated on the plans. Longitudinal wires shall be installed parallel and drawn uniformly taut. The vertical stay wires of the woven wire fencing shall be straight and vertical. At end and gate posts the woven wire and barbed wire shall be wrapped once around the post; each longitudinal wire shall be stapled at least three times and the ends of these wires shall be tied with a snug, tight twist. Each longitudinal wire shall be stapled to each intermediate post with one steel wire staple; at the corner and anchor posts, two or more staples shall be used. The top strands of barbed wire of all fences shall be stapled with two staples in each post. All staples shall be set diagonally with the grain of the wood and driven up tight. After the fence has been erected, the tops of the wood posts shall be sawed off with a 1-to-3 pitch. The bottom wire of the wire fencing shall clear the ground by not more than </w:t>
      </w:r>
      <w:r w:rsidR="00DD1BD9" w:rsidRPr="00851ED7">
        <w:t>2</w:t>
      </w:r>
      <w:r w:rsidRPr="00851ED7">
        <w:t xml:space="preserve"> inches (</w:t>
      </w:r>
      <w:r w:rsidR="00DD1BD9" w:rsidRPr="00851ED7">
        <w:t>5</w:t>
      </w:r>
      <w:r w:rsidRPr="00851ED7">
        <w:t>0 mm) or less than</w:t>
      </w:r>
      <w:r w:rsidR="00875037" w:rsidRPr="00851ED7">
        <w:t xml:space="preserve"> one </w:t>
      </w:r>
      <w:r w:rsidRPr="00851ED7">
        <w:t>inch (25 mm) at any place.</w:t>
      </w:r>
    </w:p>
    <w:p w14:paraId="523B1DD8" w14:textId="6ECB629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164-3.</w:t>
      </w:r>
      <w:r w:rsidR="00FB4ECF" w:rsidRPr="00851ED7">
        <w:rPr>
          <w:b/>
        </w:rPr>
        <w:t xml:space="preserve">6 </w:t>
      </w:r>
      <w:r w:rsidRPr="00851ED7">
        <w:rPr>
          <w:b/>
        </w:rPr>
        <w:t>Splicing wire.</w:t>
      </w:r>
      <w:r w:rsidRPr="00851ED7">
        <w:t xml:space="preserve"> Wire splices in longitudinal wires will be permitted if made with an approved galvanized bolt-clamp splice or a wire splice made as follows: </w:t>
      </w:r>
      <w:r w:rsidR="008341D1" w:rsidRPr="00851ED7">
        <w:t>the</w:t>
      </w:r>
      <w:r w:rsidRPr="00851ED7">
        <w:t xml:space="preserve"> end of the wires shall be carried 3 inches (75 mm) past the splice tool and wrapped around the other wire away from the tool for at least six turns in opposite directions. After the tool is removed, the space occupied by it shall be closed by pulling the ends together. The unused ends of the wires shall be cut close to make a neat, workmanlike job. Woven wire shall be spliced only at posts.</w:t>
      </w:r>
      <w:r w:rsidRPr="00851ED7">
        <w:rPr>
          <w:b/>
        </w:rPr>
        <w:t xml:space="preserve"> </w:t>
      </w:r>
    </w:p>
    <w:p w14:paraId="40F4BBD7" w14:textId="3B5372AF"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w:t>
      </w:r>
      <w:r w:rsidR="00FB4ECF" w:rsidRPr="00851ED7">
        <w:rPr>
          <w:b/>
        </w:rPr>
        <w:t xml:space="preserve">7 </w:t>
      </w:r>
      <w:r w:rsidRPr="00851ED7">
        <w:rPr>
          <w:b/>
        </w:rPr>
        <w:t xml:space="preserve">Installing chain-link </w:t>
      </w:r>
      <w:r w:rsidR="00C27562" w:rsidRPr="00851ED7">
        <w:rPr>
          <w:b/>
        </w:rPr>
        <w:t xml:space="preserve">skirt </w:t>
      </w:r>
      <w:r w:rsidRPr="00851ED7">
        <w:rPr>
          <w:b/>
        </w:rPr>
        <w:t>fabric.</w:t>
      </w:r>
      <w:r w:rsidR="00766999" w:rsidRPr="00851ED7">
        <w:rPr>
          <w:b/>
        </w:rPr>
        <w:t xml:space="preserve"> </w:t>
      </w:r>
      <w:r w:rsidR="00AC338D" w:rsidRPr="00480C4E">
        <w:rPr>
          <w:b/>
        </w:rPr>
        <w:t>[   </w:t>
      </w:r>
      <w:r w:rsidR="00AC338D" w:rsidRPr="00851ED7" w:rsidDel="00AC338D">
        <w:rPr>
          <w:b/>
        </w:rPr>
        <w:t xml:space="preserve"> </w:t>
      </w:r>
      <w:r w:rsidRPr="00851ED7">
        <w:rPr>
          <w:rStyle w:val="CourierNewcharacters"/>
        </w:rPr>
        <w:t xml:space="preserve">Excavate trench to the depth required for proper installation of the chain-link fabric. Obtain </w:t>
      </w:r>
      <w:r w:rsidR="002D0F12" w:rsidRPr="00851ED7">
        <w:rPr>
          <w:rStyle w:val="CourierNewcharacters"/>
        </w:rPr>
        <w:t>RPR</w:t>
      </w:r>
      <w:r w:rsidRPr="00851ED7">
        <w:rPr>
          <w:rStyle w:val="CourierNewcharacters"/>
        </w:rPr>
        <w:t>’s approval of depth of excavation before placing the wire fabric. Place the fabric and lap splice it to existing fence fabric and tie with wire ties at 2</w:t>
      </w:r>
      <w:r w:rsidR="00305378" w:rsidRPr="00851ED7">
        <w:rPr>
          <w:rStyle w:val="CourierNewcharacters"/>
        </w:rPr>
        <w:t>-</w:t>
      </w:r>
      <w:r w:rsidRPr="00851ED7">
        <w:rPr>
          <w:rStyle w:val="CourierNewcharacters"/>
        </w:rPr>
        <w:t xml:space="preserve">foot </w:t>
      </w:r>
      <w:r w:rsidR="00C76777" w:rsidRPr="00851ED7">
        <w:rPr>
          <w:rStyle w:val="CourierNewcharacters"/>
        </w:rPr>
        <w:t>(0.6</w:t>
      </w:r>
      <w:r w:rsidR="00EA13A9" w:rsidRPr="00851ED7">
        <w:rPr>
          <w:rStyle w:val="CourierNewcharacters"/>
        </w:rPr>
        <w:t>-</w:t>
      </w:r>
      <w:r w:rsidR="00C76777" w:rsidRPr="00851ED7">
        <w:rPr>
          <w:rStyle w:val="CourierNewcharacters"/>
        </w:rPr>
        <w:t xml:space="preserve">m) </w:t>
      </w:r>
      <w:r w:rsidRPr="00851ED7">
        <w:rPr>
          <w:rStyle w:val="CourierNewcharacters"/>
        </w:rPr>
        <w:t>spacing. Cut wire fabric around fence post footing to allow proper placement. Backfill with native soil to original grade.</w:t>
      </w:r>
      <w:r w:rsidR="00AC338D" w:rsidRPr="00851ED7">
        <w:rPr>
          <w:rStyle w:val="CourierNewcharacters"/>
        </w:rPr>
        <w:t xml:space="preserve"> </w:t>
      </w:r>
      <w:r w:rsidR="00AC338D" w:rsidRPr="00480C4E">
        <w:rPr>
          <w:b/>
        </w:rPr>
        <w:t>   ]</w:t>
      </w:r>
      <w:r w:rsidR="00766999" w:rsidRPr="00851ED7">
        <w:t xml:space="preserve"> </w:t>
      </w:r>
      <w:r w:rsidR="00AC338D" w:rsidRPr="00480C4E">
        <w:rPr>
          <w:b/>
        </w:rPr>
        <w:t>[   </w:t>
      </w:r>
      <w:r w:rsidR="00AC338D" w:rsidRPr="00851ED7" w:rsidDel="00AC338D">
        <w:t xml:space="preserve"> </w:t>
      </w:r>
      <w:r w:rsidR="00766999" w:rsidRPr="00851ED7">
        <w:rPr>
          <w:rStyle w:val="CourierNewcharacters"/>
        </w:rPr>
        <w:t>Chain-link skirt fabric is not required.</w:t>
      </w:r>
      <w:r w:rsidR="00AC338D" w:rsidRPr="00480C4E">
        <w:rPr>
          <w:b/>
        </w:rPr>
        <w:t xml:space="preserve">    ]</w:t>
      </w:r>
    </w:p>
    <w:p w14:paraId="07D6EED1" w14:textId="77777777" w:rsidR="00766999" w:rsidRPr="00851ED7" w:rsidRDefault="00766999" w:rsidP="008077B4">
      <w:pPr>
        <w:pStyle w:val="Engineernotetop"/>
      </w:pPr>
      <w:r w:rsidRPr="00851ED7">
        <w:lastRenderedPageBreak/>
        <w:t>************************************************************************************</w:t>
      </w:r>
    </w:p>
    <w:p w14:paraId="5B9474E2" w14:textId="77777777" w:rsidR="00766999" w:rsidRPr="00851ED7" w:rsidRDefault="00766999" w:rsidP="008077B4">
      <w:pPr>
        <w:pStyle w:val="EngineerNoteskeepwithnext"/>
      </w:pPr>
      <w:r w:rsidRPr="00851ED7">
        <w:t>Review the approved Wildlife Hazard Assessment Plan for locations where Chain-link skirt fabric is recommended.</w:t>
      </w:r>
    </w:p>
    <w:p w14:paraId="6954DB57" w14:textId="77777777" w:rsidR="00766999" w:rsidRPr="00851ED7" w:rsidRDefault="00766999" w:rsidP="008077B4">
      <w:pPr>
        <w:pStyle w:val="Engineernotebottom"/>
      </w:pPr>
      <w:r w:rsidRPr="00851ED7">
        <w:t>************************************************************************************</w:t>
      </w:r>
    </w:p>
    <w:p w14:paraId="776F7F41" w14:textId="0233E42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w:t>
      </w:r>
      <w:r w:rsidR="00FB4ECF" w:rsidRPr="00851ED7">
        <w:rPr>
          <w:b/>
        </w:rPr>
        <w:t xml:space="preserve">8 </w:t>
      </w:r>
      <w:r w:rsidRPr="00851ED7">
        <w:rPr>
          <w:b/>
        </w:rPr>
        <w:t>Installing gates.</w:t>
      </w:r>
      <w:r w:rsidRPr="00851ED7">
        <w:t xml:space="preserve">  Gates shall be hung on gate fittings, as shown on the plans. Fittings on the gate posts shall be clamped, screwed, or bolted to prevent slipping. Gates shall be erected to swing in the direction indicated and shall be provided with gate stops, as specified or as shown on the plans. Gates shall be erected at locations shown on the plans.  Gate concrete pads shall be installed at each gate or as shown on the plans.</w:t>
      </w:r>
    </w:p>
    <w:p w14:paraId="0B71DAFA" w14:textId="6D5E93B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164-3.</w:t>
      </w:r>
      <w:r w:rsidR="00FB4ECF" w:rsidRPr="00851ED7">
        <w:rPr>
          <w:b/>
        </w:rPr>
        <w:t xml:space="preserve">9 </w:t>
      </w:r>
      <w:r w:rsidRPr="00851ED7">
        <w:rPr>
          <w:b/>
        </w:rPr>
        <w:t>Existing fence connections.</w:t>
      </w:r>
      <w:r w:rsidRPr="00851ED7">
        <w:t xml:space="preserve"> Wherever the new fence joins an existing fence, either at a corner or at the intersection of straight fence lines, a corner or anchor post shall be set at the junction and braced and anchored the same as described for corner posts.  If the connection is made at other than the corner of the new fence, the last span of the old fence shall contain a brace span.</w:t>
      </w:r>
      <w:r w:rsidRPr="00851ED7">
        <w:rPr>
          <w:b/>
        </w:rPr>
        <w:t xml:space="preserve"> </w:t>
      </w:r>
    </w:p>
    <w:p w14:paraId="29EA4DC3" w14:textId="0692DBB2" w:rsidR="00895D95" w:rsidRPr="00851ED7" w:rsidRDefault="00895D95" w:rsidP="00103261">
      <w:pPr>
        <w:tabs>
          <w:tab w:val="left" w:pos="-720"/>
        </w:tabs>
        <w:suppressAutoHyphens/>
      </w:pPr>
      <w:r w:rsidRPr="00851ED7">
        <w:rPr>
          <w:b/>
        </w:rPr>
        <w:t>164-3.</w:t>
      </w:r>
      <w:r w:rsidR="00FB4ECF" w:rsidRPr="00851ED7">
        <w:rPr>
          <w:b/>
        </w:rPr>
        <w:t xml:space="preserve">10 </w:t>
      </w:r>
      <w:r w:rsidRPr="00851ED7">
        <w:rPr>
          <w:b/>
        </w:rPr>
        <w:t>Electrical grounds.</w:t>
      </w:r>
      <w:r w:rsidRPr="00851ED7">
        <w:t xml:space="preserve"> Electrical grounds shall be constructed </w:t>
      </w:r>
      <w:r w:rsidR="00385DE9" w:rsidRPr="00480C4E">
        <w:rPr>
          <w:b/>
        </w:rPr>
        <w:t>[</w:t>
      </w:r>
      <w:r w:rsidR="00BF685A" w:rsidRPr="00480C4E">
        <w:rPr>
          <w:b/>
        </w:rPr>
        <w:t>   </w:t>
      </w:r>
      <w:r w:rsidRPr="00851ED7">
        <w:rPr>
          <w:rStyle w:val="NormalCourierNew"/>
          <w:szCs w:val="22"/>
        </w:rPr>
        <w:t>where a power line passes over the fence</w:t>
      </w:r>
      <w:r w:rsidR="00CE6AA1" w:rsidRPr="00480C4E">
        <w:rPr>
          <w:rStyle w:val="NormalCourierNew"/>
          <w:rFonts w:ascii="Times New Roman" w:hAnsi="Times New Roman"/>
          <w:b/>
          <w:szCs w:val="22"/>
        </w:rPr>
        <w:t>   </w:t>
      </w:r>
      <w:r w:rsidR="00385DE9" w:rsidRPr="00480C4E">
        <w:rPr>
          <w:rStyle w:val="NormalCourierNew"/>
          <w:rFonts w:ascii="Times New Roman" w:hAnsi="Times New Roman"/>
          <w:b/>
          <w:szCs w:val="22"/>
        </w:rPr>
        <w:t>]</w:t>
      </w:r>
      <w:r w:rsidRPr="00851ED7">
        <w:rPr>
          <w:b/>
        </w:rPr>
        <w:t xml:space="preserve"> </w:t>
      </w:r>
      <w:r w:rsidR="00385DE9" w:rsidRPr="00480C4E">
        <w:rPr>
          <w:b/>
        </w:rPr>
        <w:t>[</w:t>
      </w:r>
      <w:r w:rsidR="00BF685A" w:rsidRPr="00480C4E">
        <w:rPr>
          <w:b/>
        </w:rPr>
        <w:t>   </w:t>
      </w:r>
      <w:r w:rsidRPr="00851ED7">
        <w:rPr>
          <w:rStyle w:val="NormalCourierNew"/>
          <w:szCs w:val="22"/>
        </w:rPr>
        <w:t>at 500 feet (150 m) intervals</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The ground shall be installed directly below the point of crossing.</w:t>
      </w:r>
      <w:r w:rsidR="00CE6AA1" w:rsidRPr="00480C4E">
        <w:rPr>
          <w:b/>
        </w:rPr>
        <w:t>   </w:t>
      </w:r>
      <w:r w:rsidR="00385DE9" w:rsidRPr="00480C4E">
        <w:rPr>
          <w:b/>
        </w:rPr>
        <w:t>]</w:t>
      </w:r>
      <w:r w:rsidRPr="00851ED7">
        <w:rPr>
          <w:b/>
        </w:rPr>
        <w:t xml:space="preserve"> </w:t>
      </w:r>
      <w:r w:rsidRPr="00851ED7">
        <w:t xml:space="preserve">The ground shall be accomplished with a copper clad rod 8 feet (2.4 m) long and a minimum of 5/8 inches (16 mm) in diameter driven vertically until the top is 6 inches (150 mm) below the ground surface. A No. 6 solid copper conductor shall be clamped to the rod and to the fence in such a manner that each element of the fence is grounded. Installation of ground rods shall not constitute a pay item and shall be considered incidental to fence construction. The Contractor shall comply with FAA-STD-019, Lightning and Surge Protection, Grounding, Bonding and Shielding Requirements for Facilities and Electronic Equipment, </w:t>
      </w:r>
      <w:r w:rsidR="000937FE" w:rsidRPr="00851ED7">
        <w:t>paragraph</w:t>
      </w:r>
      <w:r w:rsidRPr="00851ED7">
        <w:t xml:space="preserve"> 4.2.3.8, Lightning Protection for Fences and Gates when fencing is adjacent to FAA facilities.</w:t>
      </w:r>
    </w:p>
    <w:p w14:paraId="1CB5FA5F" w14:textId="77777777" w:rsidR="00895D95" w:rsidRPr="00851ED7" w:rsidRDefault="00895D95" w:rsidP="008077B4">
      <w:pPr>
        <w:pStyle w:val="Engineernotetop"/>
      </w:pPr>
      <w:r w:rsidRPr="00851ED7">
        <w:t>************************************************************************************</w:t>
      </w:r>
    </w:p>
    <w:p w14:paraId="0C52E1C3" w14:textId="77777777" w:rsidR="00895D95" w:rsidRPr="00851ED7" w:rsidRDefault="00895D95" w:rsidP="008077B4">
      <w:pPr>
        <w:pStyle w:val="EngineerNoteskeepwithnext"/>
      </w:pPr>
      <w:r w:rsidRPr="00851ED7">
        <w:t>The Engineer shall indicate the location of all electrical grounds on the plans. Grounding may not be necessary with the use of composite posts.</w:t>
      </w:r>
    </w:p>
    <w:p w14:paraId="62ABA1BF" w14:textId="77777777" w:rsidR="00895D95" w:rsidRPr="00851ED7" w:rsidRDefault="00895D95" w:rsidP="008077B4">
      <w:pPr>
        <w:pStyle w:val="Engineernotebottom"/>
      </w:pPr>
      <w:r w:rsidRPr="00851ED7">
        <w:t>************************************************************************************</w:t>
      </w:r>
    </w:p>
    <w:p w14:paraId="6D690728" w14:textId="1F7C9C0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164-3.</w:t>
      </w:r>
      <w:r w:rsidR="00FB4ECF" w:rsidRPr="00851ED7">
        <w:rPr>
          <w:b/>
        </w:rPr>
        <w:t xml:space="preserve">11 </w:t>
      </w:r>
      <w:r w:rsidRPr="00851ED7">
        <w:rPr>
          <w:b/>
        </w:rPr>
        <w:t xml:space="preserve">Weed control application. </w:t>
      </w:r>
      <w:r w:rsidRPr="00851ED7">
        <w:t xml:space="preserve">Weed control material shall be applied over an area 5 feet </w:t>
      </w:r>
      <w:r w:rsidR="00FA3BAD" w:rsidRPr="00851ED7">
        <w:rPr>
          <w:szCs w:val="22"/>
        </w:rPr>
        <w:t xml:space="preserve">(1.5 m) </w:t>
      </w:r>
      <w:r w:rsidRPr="00851ED7">
        <w:t>wide, measured from the fence centerline, and over the chain link wildlife fence. Apply weed control material as recommended by the manufacturer’s instructions and in compliance with state and local regulations.</w:t>
      </w:r>
    </w:p>
    <w:p w14:paraId="71448383" w14:textId="2C76385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164-3.</w:t>
      </w:r>
      <w:r w:rsidR="00FB4ECF" w:rsidRPr="00851ED7">
        <w:rPr>
          <w:b/>
        </w:rPr>
        <w:t xml:space="preserve">12 </w:t>
      </w:r>
      <w:r w:rsidRPr="00851ED7">
        <w:rPr>
          <w:b/>
        </w:rPr>
        <w:t>Cleaning up.</w:t>
      </w:r>
      <w:r w:rsidRPr="00851ED7">
        <w:t xml:space="preserve"> The Contractor shall remove from the vicinity of the completed work all tools, buildings, equipment, etc., used during construction.  All disturbed areas shall be seeded per </w:t>
      </w:r>
      <w:r w:rsidR="00497516" w:rsidRPr="00851ED7">
        <w:t xml:space="preserve">Item </w:t>
      </w:r>
      <w:r w:rsidRPr="00851ED7">
        <w:t>T-901.</w:t>
      </w:r>
    </w:p>
    <w:p w14:paraId="0CC428A3" w14:textId="77777777" w:rsidR="00FA38F4" w:rsidRPr="00851ED7" w:rsidRDefault="001850C5" w:rsidP="008077B4">
      <w:pPr>
        <w:pStyle w:val="Engineernotetop"/>
      </w:pPr>
      <w:r w:rsidRPr="00851ED7">
        <w:t>************************************************************************************</w:t>
      </w:r>
    </w:p>
    <w:p w14:paraId="5C57AB63" w14:textId="4FD43364" w:rsidR="00FA38F4" w:rsidRPr="00851ED7" w:rsidRDefault="00FA38F4" w:rsidP="008077B4">
      <w:pPr>
        <w:pStyle w:val="EngineerNoteskeepwithnext"/>
      </w:pPr>
      <w:r w:rsidRPr="00851ED7">
        <w:t xml:space="preserve">Standard Detail Examples and the example drawings </w:t>
      </w:r>
      <w:r w:rsidR="005D4DB3" w:rsidRPr="00851ED7">
        <w:t xml:space="preserve">are available at the following website:  </w:t>
      </w:r>
      <w:hyperlink r:id="rId217" w:history="1">
        <w:r w:rsidR="00047D6B" w:rsidRPr="00851ED7">
          <w:rPr>
            <w:rStyle w:val="Hyperlink"/>
          </w:rPr>
          <w:t>www.faa.gov/airports/engineering/</w:t>
        </w:r>
      </w:hyperlink>
      <w:r w:rsidR="00047D6B" w:rsidRPr="00851ED7">
        <w:t xml:space="preserve"> </w:t>
      </w:r>
    </w:p>
    <w:p w14:paraId="2A56DB52" w14:textId="77777777" w:rsidR="00FA38F4" w:rsidRPr="00851ED7" w:rsidRDefault="001850C5" w:rsidP="008077B4">
      <w:pPr>
        <w:pStyle w:val="Engineernotebottom"/>
      </w:pPr>
      <w:r w:rsidRPr="00851ED7">
        <w:t>************************************************************************************</w:t>
      </w:r>
    </w:p>
    <w:p w14:paraId="612890E9" w14:textId="77777777" w:rsidR="00B61431" w:rsidRPr="00851ED7" w:rsidRDefault="00275423" w:rsidP="00103261">
      <w:pPr>
        <w:pStyle w:val="CenteredboldKWN"/>
      </w:pPr>
      <w:r w:rsidRPr="00851ED7">
        <w:t>METHOD OF MEASUREMENT</w:t>
      </w:r>
    </w:p>
    <w:p w14:paraId="6C4C165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w:t>
      </w:r>
      <w:r w:rsidR="00275423" w:rsidRPr="00851ED7">
        <w:rPr>
          <w:b/>
        </w:rPr>
        <w:t>4</w:t>
      </w:r>
      <w:r w:rsidRPr="00851ED7">
        <w:rPr>
          <w:b/>
        </w:rPr>
        <w:t>.1</w:t>
      </w:r>
      <w:r w:rsidRPr="00851ED7">
        <w:t xml:space="preserve"> </w:t>
      </w:r>
      <w:r w:rsidRPr="00851ED7">
        <w:rPr>
          <w:b/>
        </w:rPr>
        <w:t xml:space="preserve">Fence. </w:t>
      </w:r>
      <w:r w:rsidRPr="00851ED7">
        <w:t>Fence shall be measured in place from outside to outside of end posts or corner posts and shall be the length of fence actually constructed, except for the space occupied by the gates.</w:t>
      </w:r>
    </w:p>
    <w:p w14:paraId="3E02877C" w14:textId="7950233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lastRenderedPageBreak/>
        <w:t>164-</w:t>
      </w:r>
      <w:r w:rsidR="00275423" w:rsidRPr="00851ED7">
        <w:rPr>
          <w:b/>
        </w:rPr>
        <w:t>4</w:t>
      </w:r>
      <w:r w:rsidRPr="00851ED7">
        <w:rPr>
          <w:b/>
        </w:rPr>
        <w:t xml:space="preserve">.2 Chain link fence </w:t>
      </w:r>
      <w:r w:rsidR="00C27562" w:rsidRPr="00851ED7">
        <w:rPr>
          <w:b/>
        </w:rPr>
        <w:t xml:space="preserve">skirt </w:t>
      </w:r>
      <w:r w:rsidRPr="00851ED7">
        <w:rPr>
          <w:b/>
        </w:rPr>
        <w:t xml:space="preserve">fabric. </w:t>
      </w:r>
      <w:r w:rsidR="00AC338D" w:rsidRPr="00480C4E">
        <w:rPr>
          <w:b/>
        </w:rPr>
        <w:t>[   </w:t>
      </w:r>
      <w:r w:rsidR="00AC338D" w:rsidRPr="00851ED7" w:rsidDel="00AC338D">
        <w:rPr>
          <w:b/>
        </w:rPr>
        <w:t xml:space="preserve"> </w:t>
      </w:r>
      <w:r w:rsidRPr="00851ED7">
        <w:rPr>
          <w:rStyle w:val="CourierNewcharacters"/>
        </w:rPr>
        <w:t>Chain-link fence fabric shall be measured for payment by the linear foot (m) to the nearest foot (m</w:t>
      </w:r>
      <w:r w:rsidR="00305378" w:rsidRPr="00851ED7">
        <w:rPr>
          <w:rStyle w:val="CourierNewcharacters"/>
        </w:rPr>
        <w:t>eter</w:t>
      </w:r>
      <w:r w:rsidRPr="00851ED7">
        <w:rPr>
          <w:rStyle w:val="CourierNewcharacters"/>
        </w:rPr>
        <w:t>). Measurement shall be along the fence from center to center of end or corner posts, excluding the length occupied by gate openings.</w:t>
      </w:r>
      <w:r w:rsidR="00864A1D" w:rsidRPr="00480C4E">
        <w:rPr>
          <w:rStyle w:val="NormalCourierNew"/>
          <w:rFonts w:ascii="Times New Roman" w:hAnsi="Times New Roman"/>
          <w:b/>
          <w:szCs w:val="22"/>
        </w:rPr>
        <w:t xml:space="preserve">    ]</w:t>
      </w:r>
      <w:r w:rsidR="00766999" w:rsidRPr="00851ED7">
        <w:t xml:space="preserve"> </w:t>
      </w:r>
      <w:r w:rsidR="00AC338D" w:rsidRPr="00480C4E">
        <w:rPr>
          <w:b/>
        </w:rPr>
        <w:t>[   </w:t>
      </w:r>
      <w:r w:rsidR="00AC338D" w:rsidRPr="00851ED7" w:rsidDel="00AC338D">
        <w:t xml:space="preserve"> </w:t>
      </w:r>
      <w:r w:rsidR="00766999" w:rsidRPr="00851ED7">
        <w:rPr>
          <w:rStyle w:val="CourierNewcharacters"/>
        </w:rPr>
        <w:t>Not required.</w:t>
      </w:r>
      <w:r w:rsidR="00864A1D" w:rsidRPr="00851ED7">
        <w:rPr>
          <w:rStyle w:val="CourierNewcharacters"/>
        </w:rPr>
        <w:t xml:space="preserve"> </w:t>
      </w:r>
      <w:r w:rsidR="00864A1D" w:rsidRPr="00480C4E">
        <w:rPr>
          <w:rStyle w:val="NormalCourierNew"/>
          <w:rFonts w:ascii="Times New Roman" w:hAnsi="Times New Roman"/>
          <w:b/>
          <w:szCs w:val="22"/>
        </w:rPr>
        <w:t>   ]</w:t>
      </w:r>
    </w:p>
    <w:p w14:paraId="0214859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164-</w:t>
      </w:r>
      <w:r w:rsidR="00275423" w:rsidRPr="00851ED7">
        <w:rPr>
          <w:b/>
        </w:rPr>
        <w:t>4</w:t>
      </w:r>
      <w:r w:rsidRPr="00851ED7">
        <w:rPr>
          <w:b/>
        </w:rPr>
        <w:t>.3 Vehicle gates and pedestrian gates.</w:t>
      </w:r>
      <w:r w:rsidRPr="00851ED7">
        <w:t xml:space="preserve"> Vehicle gates and pedestrian gates shall be measured in units for each gate installed and accepted.</w:t>
      </w:r>
      <w:r w:rsidRPr="00851ED7">
        <w:rPr>
          <w:b/>
        </w:rPr>
        <w:t xml:space="preserve"> </w:t>
      </w:r>
    </w:p>
    <w:p w14:paraId="685536F6" w14:textId="7FE1952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w:t>
      </w:r>
      <w:r w:rsidR="00275423" w:rsidRPr="00851ED7">
        <w:rPr>
          <w:b/>
        </w:rPr>
        <w:t>4</w:t>
      </w:r>
      <w:r w:rsidRPr="00851ED7">
        <w:rPr>
          <w:b/>
        </w:rPr>
        <w:t xml:space="preserve">.4 Concrete gate pad. </w:t>
      </w:r>
      <w:r w:rsidR="00864A1D" w:rsidRPr="00480C4E">
        <w:rPr>
          <w:b/>
        </w:rPr>
        <w:t>[   </w:t>
      </w:r>
      <w:r w:rsidR="00864A1D" w:rsidRPr="00851ED7" w:rsidDel="00864A1D">
        <w:rPr>
          <w:b/>
        </w:rPr>
        <w:t xml:space="preserve"> </w:t>
      </w:r>
      <w:r w:rsidRPr="00851ED7">
        <w:rPr>
          <w:rStyle w:val="CourierNewcharacters"/>
        </w:rPr>
        <w:t>Concrete gate pads shall be measured by the unit.</w:t>
      </w:r>
      <w:r w:rsidR="00864A1D" w:rsidRPr="00851ED7">
        <w:rPr>
          <w:rStyle w:val="CourierNewcharacters"/>
        </w:rPr>
        <w:t xml:space="preserve"> </w:t>
      </w:r>
      <w:r w:rsidR="00864A1D" w:rsidRPr="00480C4E">
        <w:rPr>
          <w:rStyle w:val="NormalCourierNew"/>
          <w:rFonts w:ascii="Times New Roman" w:hAnsi="Times New Roman"/>
          <w:b/>
          <w:szCs w:val="22"/>
        </w:rPr>
        <w:t>   ]</w:t>
      </w:r>
      <w:r w:rsidR="00181648" w:rsidRPr="00851ED7">
        <w:t xml:space="preserve"> </w:t>
      </w:r>
      <w:r w:rsidR="00AC338D" w:rsidRPr="00480C4E">
        <w:rPr>
          <w:b/>
        </w:rPr>
        <w:t>[   </w:t>
      </w:r>
      <w:r w:rsidR="00AC338D" w:rsidRPr="00851ED7" w:rsidDel="00AC338D">
        <w:t xml:space="preserve"> </w:t>
      </w:r>
      <w:r w:rsidR="00181648" w:rsidRPr="00851ED7">
        <w:rPr>
          <w:rStyle w:val="CourierNewcharacters"/>
        </w:rPr>
        <w:t>Not required.</w:t>
      </w:r>
      <w:r w:rsidR="00864A1D" w:rsidRPr="00851ED7">
        <w:rPr>
          <w:rStyle w:val="CourierNewcharacters"/>
        </w:rPr>
        <w:t xml:space="preserve"> </w:t>
      </w:r>
      <w:r w:rsidR="00864A1D" w:rsidRPr="00480C4E">
        <w:rPr>
          <w:rStyle w:val="NormalCourierNew"/>
          <w:rFonts w:ascii="Times New Roman" w:hAnsi="Times New Roman"/>
          <w:b/>
          <w:szCs w:val="22"/>
        </w:rPr>
        <w:t>   ]</w:t>
      </w:r>
    </w:p>
    <w:p w14:paraId="282A5E0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w:t>
      </w:r>
      <w:r w:rsidR="00275423" w:rsidRPr="00851ED7">
        <w:rPr>
          <w:b/>
        </w:rPr>
        <w:t>4</w:t>
      </w:r>
      <w:r w:rsidRPr="00851ED7">
        <w:rPr>
          <w:b/>
        </w:rPr>
        <w:t xml:space="preserve">.5 Weed control application. </w:t>
      </w:r>
      <w:r w:rsidRPr="00851ED7">
        <w:t>Shall be measured by the linear foot.</w:t>
      </w:r>
    </w:p>
    <w:p w14:paraId="7C66EBAA" w14:textId="77777777" w:rsidR="00FA38F4" w:rsidRPr="00851ED7" w:rsidRDefault="00FA38F4" w:rsidP="00103261">
      <w:pPr>
        <w:pStyle w:val="CenteredboldKWN"/>
      </w:pPr>
      <w:r w:rsidRPr="00851ED7">
        <w:t>BASIS OF PAYMENT</w:t>
      </w:r>
    </w:p>
    <w:p w14:paraId="136BDBE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164-5.1</w:t>
      </w:r>
      <w:r w:rsidRPr="00851ED7">
        <w:t xml:space="preserve"> </w:t>
      </w:r>
      <w:r w:rsidRPr="00851ED7">
        <w:rPr>
          <w:b/>
        </w:rPr>
        <w:t>Fence.</w:t>
      </w:r>
      <w:r w:rsidRPr="00851ED7">
        <w:t xml:space="preserve"> Payment will be made at the contract unit price per linear foot (meter) for wire </w:t>
      </w:r>
      <w:r w:rsidR="00385DE9" w:rsidRPr="00480C4E">
        <w:rPr>
          <w:b/>
        </w:rPr>
        <w:t>[</w:t>
      </w:r>
      <w:r w:rsidR="00BF685A" w:rsidRPr="00480C4E">
        <w:rPr>
          <w:b/>
        </w:rPr>
        <w:t>   </w:t>
      </w:r>
      <w:r w:rsidR="00C27562" w:rsidRPr="00851ED7">
        <w:rPr>
          <w:rFonts w:ascii="Courier New" w:hAnsi="Courier New" w:cs="Courier New"/>
        </w:rPr>
        <w:t>chain-link</w:t>
      </w:r>
      <w:r w:rsidR="00CE6AA1" w:rsidRPr="00480C4E">
        <w:rPr>
          <w:b/>
        </w:rPr>
        <w:t>   </w:t>
      </w:r>
      <w:r w:rsidR="00385DE9" w:rsidRPr="00480C4E">
        <w:rPr>
          <w:b/>
        </w:rPr>
        <w:t>]</w:t>
      </w:r>
      <w:r w:rsidR="00C27562" w:rsidRPr="00851ED7">
        <w:t xml:space="preserve"> </w:t>
      </w:r>
      <w:r w:rsidRPr="00851ED7">
        <w:t>fence. This price shall be full compensation for furnishing all materials and for preparation, erection, and installation of these materials, and for all labor, equipment, tools and incidentals necessary to complete the item.</w:t>
      </w:r>
    </w:p>
    <w:p w14:paraId="2BDF4226" w14:textId="0C23C333"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164-5.2 Chain link fence </w:t>
      </w:r>
      <w:r w:rsidR="00C27562" w:rsidRPr="00851ED7">
        <w:rPr>
          <w:b/>
        </w:rPr>
        <w:t xml:space="preserve">skirt </w:t>
      </w:r>
      <w:r w:rsidRPr="00851ED7">
        <w:rPr>
          <w:b/>
        </w:rPr>
        <w:t>fabric.</w:t>
      </w:r>
      <w:r w:rsidR="00864A1D" w:rsidRPr="00851ED7">
        <w:rPr>
          <w:b/>
        </w:rPr>
        <w:t xml:space="preserve"> </w:t>
      </w:r>
      <w:r w:rsidR="00864A1D" w:rsidRPr="00480C4E">
        <w:rPr>
          <w:b/>
        </w:rPr>
        <w:t>[   </w:t>
      </w:r>
      <w:r w:rsidRPr="00851ED7">
        <w:rPr>
          <w:rStyle w:val="CourierNewcharacters"/>
        </w:rPr>
        <w:t xml:space="preserve">Payment for chain-link fence </w:t>
      </w:r>
      <w:r w:rsidR="00181648" w:rsidRPr="00851ED7">
        <w:rPr>
          <w:rStyle w:val="CourierNewcharacters"/>
        </w:rPr>
        <w:t xml:space="preserve">skirt fabric </w:t>
      </w:r>
      <w:r w:rsidRPr="00851ED7">
        <w:rPr>
          <w:rStyle w:val="CourierNewcharacters"/>
        </w:rPr>
        <w:t>shall be made at the contract unit price per linear foot. This price shall be full compensation for furnishing materials, all labor (including preparation, excavation, backfill, fill, and installation), equipment, tools, and incidentals necessary to complete this item. Utility locates shall be included in this pay item.</w:t>
      </w:r>
      <w:r w:rsidR="00864A1D" w:rsidRPr="00851ED7">
        <w:rPr>
          <w:rStyle w:val="CourierNewcharacters"/>
        </w:rPr>
        <w:t xml:space="preserve"> </w:t>
      </w:r>
      <w:r w:rsidR="00864A1D" w:rsidRPr="00480C4E">
        <w:rPr>
          <w:b/>
        </w:rPr>
        <w:t>   ]</w:t>
      </w:r>
      <w:r w:rsidR="00181648" w:rsidRPr="00851ED7">
        <w:t xml:space="preserve"> </w:t>
      </w:r>
      <w:r w:rsidR="00864A1D" w:rsidRPr="00480C4E">
        <w:rPr>
          <w:b/>
        </w:rPr>
        <w:t>[   </w:t>
      </w:r>
      <w:r w:rsidR="00181648" w:rsidRPr="00851ED7">
        <w:rPr>
          <w:rStyle w:val="CourierNewcharacters"/>
        </w:rPr>
        <w:t>Not required.</w:t>
      </w:r>
      <w:r w:rsidR="00864A1D" w:rsidRPr="00851ED7">
        <w:rPr>
          <w:rStyle w:val="CourierNewcharacters"/>
        </w:rPr>
        <w:t xml:space="preserve"> </w:t>
      </w:r>
      <w:r w:rsidR="00864A1D" w:rsidRPr="00480C4E">
        <w:rPr>
          <w:b/>
        </w:rPr>
        <w:t>   ]</w:t>
      </w:r>
    </w:p>
    <w:p w14:paraId="2EF9658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164-5.3 Vehicle gates and pedestrian gates.</w:t>
      </w:r>
      <w:r w:rsidRPr="00851ED7">
        <w:t xml:space="preserve"> Payment will be made at the contract unit price per each for driveway or for walkway gates. This price shall be full compensation for furnishing all materials and for all preparation, erection, and installation of these materials and for all labor, equipment, tools, and necessary incidentals to complete the item.</w:t>
      </w:r>
    </w:p>
    <w:p w14:paraId="30B7B41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164-5.4 Concrete gate pad. </w:t>
      </w:r>
      <w:r w:rsidR="00864A1D" w:rsidRPr="00480C4E">
        <w:rPr>
          <w:b/>
        </w:rPr>
        <w:t>[   </w:t>
      </w:r>
      <w:r w:rsidRPr="00851ED7">
        <w:rPr>
          <w:rStyle w:val="CourierNewcharacters"/>
        </w:rPr>
        <w:t>Payment for concrete pads at gates shall be made at the contract unit price for each pad. This price shall be full compensation for furnishing materials, all labor (including preparation, excavation, backfill, placement of concrete, reinforcing steel, and forms), equipment, tools, and incidentals necessary to complete this item.</w:t>
      </w:r>
      <w:r w:rsidR="00864A1D" w:rsidRPr="00851ED7">
        <w:rPr>
          <w:rStyle w:val="CourierNewcharacters"/>
        </w:rPr>
        <w:t xml:space="preserve"> </w:t>
      </w:r>
      <w:r w:rsidR="00864A1D" w:rsidRPr="00480C4E">
        <w:rPr>
          <w:b/>
        </w:rPr>
        <w:t>   ]</w:t>
      </w:r>
      <w:r w:rsidR="00181648" w:rsidRPr="00851ED7">
        <w:t xml:space="preserve"> </w:t>
      </w:r>
      <w:r w:rsidR="00864A1D" w:rsidRPr="00480C4E">
        <w:rPr>
          <w:b/>
        </w:rPr>
        <w:t>[   </w:t>
      </w:r>
      <w:r w:rsidR="00181648" w:rsidRPr="00851ED7">
        <w:rPr>
          <w:rStyle w:val="CourierNewcharacters"/>
        </w:rPr>
        <w:t>Not req</w:t>
      </w:r>
      <w:r w:rsidR="00864A1D" w:rsidRPr="00851ED7">
        <w:rPr>
          <w:rStyle w:val="CourierNewcharacters"/>
        </w:rPr>
        <w:t>u</w:t>
      </w:r>
      <w:r w:rsidR="00181648" w:rsidRPr="00851ED7">
        <w:rPr>
          <w:rStyle w:val="CourierNewcharacters"/>
        </w:rPr>
        <w:t>ired.</w:t>
      </w:r>
      <w:r w:rsidR="00864A1D" w:rsidRPr="00480C4E">
        <w:rPr>
          <w:b/>
        </w:rPr>
        <w:t xml:space="preserve">    ]</w:t>
      </w:r>
    </w:p>
    <w:p w14:paraId="1284D955"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164-5.5 Weed control application. </w:t>
      </w:r>
      <w:r w:rsidRPr="00851ED7">
        <w:t>Payment for weed control application shall be made at the contract unit price per linear foot. This price shall be full compensation for furnishing materials, all labor, equipment, tools, and incidentals necessary to complete this item.</w:t>
      </w:r>
    </w:p>
    <w:p w14:paraId="0D9258D7" w14:textId="77777777" w:rsidR="00FA38F4" w:rsidRPr="00851ED7" w:rsidRDefault="00FA38F4" w:rsidP="00103261">
      <w:pPr>
        <w:pStyle w:val="NormalKWN"/>
      </w:pPr>
      <w:r w:rsidRPr="00851ED7">
        <w:t xml:space="preserve">Payment will be made under: </w:t>
      </w:r>
    </w:p>
    <w:p w14:paraId="4266E41B" w14:textId="77777777" w:rsidR="00FA38F4" w:rsidRPr="00851ED7" w:rsidRDefault="00FA38F4" w:rsidP="00103261">
      <w:pPr>
        <w:pStyle w:val="itemsandstandards"/>
      </w:pPr>
      <w:r w:rsidRPr="00851ED7">
        <w:t>Item F-164-5.1</w:t>
      </w:r>
      <w:r w:rsidRPr="00851ED7">
        <w:tab/>
        <w:t>Fence per linear foot (m)</w:t>
      </w:r>
    </w:p>
    <w:p w14:paraId="0049BBE6" w14:textId="77777777" w:rsidR="00FA38F4" w:rsidRPr="00851ED7" w:rsidRDefault="00FA38F4" w:rsidP="00103261">
      <w:pPr>
        <w:pStyle w:val="itemsandstandards"/>
      </w:pPr>
      <w:r w:rsidRPr="00851ED7">
        <w:t>Item F-164-5.2</w:t>
      </w:r>
      <w:r w:rsidR="007159B2" w:rsidRPr="00851ED7">
        <w:tab/>
      </w:r>
      <w:r w:rsidRPr="00851ED7">
        <w:t xml:space="preserve">Chain link Fence </w:t>
      </w:r>
      <w:r w:rsidR="00966729" w:rsidRPr="00851ED7">
        <w:t xml:space="preserve">Skirt </w:t>
      </w:r>
      <w:r w:rsidRPr="00851ED7">
        <w:t>Fabric per linear feet (m)</w:t>
      </w:r>
    </w:p>
    <w:p w14:paraId="27BA2319" w14:textId="77777777" w:rsidR="00FA38F4" w:rsidRPr="00851ED7" w:rsidRDefault="00FA38F4" w:rsidP="00103261">
      <w:pPr>
        <w:pStyle w:val="itemsandstandards"/>
      </w:pPr>
      <w:r w:rsidRPr="00851ED7">
        <w:t>Item F-164-5.3a</w:t>
      </w:r>
      <w:r w:rsidRPr="00851ED7">
        <w:tab/>
        <w:t>Vehicle gate, each</w:t>
      </w:r>
    </w:p>
    <w:p w14:paraId="2AE146EF" w14:textId="77777777" w:rsidR="00FA38F4" w:rsidRPr="00851ED7" w:rsidRDefault="00FA38F4" w:rsidP="00103261">
      <w:pPr>
        <w:pStyle w:val="itemsandstandards"/>
      </w:pPr>
      <w:r w:rsidRPr="00851ED7">
        <w:t>Item F-164-5.3b</w:t>
      </w:r>
      <w:r w:rsidRPr="00851ED7">
        <w:tab/>
        <w:t>Pedestrian gate, each</w:t>
      </w:r>
    </w:p>
    <w:p w14:paraId="1F6B0050" w14:textId="77777777" w:rsidR="00FA38F4" w:rsidRPr="00851ED7" w:rsidRDefault="00FA38F4" w:rsidP="00103261">
      <w:pPr>
        <w:pStyle w:val="itemsandstandards"/>
      </w:pPr>
      <w:r w:rsidRPr="00851ED7">
        <w:t>Item F-164-5.4</w:t>
      </w:r>
      <w:r w:rsidR="007159B2" w:rsidRPr="00851ED7">
        <w:tab/>
      </w:r>
      <w:r w:rsidRPr="00851ED7">
        <w:t>Concrete Gate Pad, each</w:t>
      </w:r>
    </w:p>
    <w:p w14:paraId="66F7CD75" w14:textId="77777777" w:rsidR="00FA38F4" w:rsidRPr="00851ED7" w:rsidRDefault="00FA38F4" w:rsidP="00103261">
      <w:pPr>
        <w:pStyle w:val="itemsandstandards"/>
      </w:pPr>
      <w:r w:rsidRPr="00851ED7">
        <w:lastRenderedPageBreak/>
        <w:t>Item F-164-5.5</w:t>
      </w:r>
      <w:r w:rsidRPr="00851ED7">
        <w:tab/>
        <w:t>Weed Control, per linear foot</w:t>
      </w:r>
    </w:p>
    <w:p w14:paraId="484C9EA6" w14:textId="77777777" w:rsidR="00282B7C" w:rsidRPr="00851ED7" w:rsidRDefault="00282B7C" w:rsidP="00103261">
      <w:pPr>
        <w:pStyle w:val="CenteredboldKWN"/>
      </w:pPr>
      <w:r w:rsidRPr="00851ED7">
        <w:t>References</w:t>
      </w:r>
    </w:p>
    <w:p w14:paraId="3E6F2158"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7ED1B92C" w14:textId="77777777" w:rsidR="003955D2" w:rsidRPr="00851ED7" w:rsidRDefault="003955D2" w:rsidP="00103261">
      <w:pPr>
        <w:pStyle w:val="NormalKWN"/>
      </w:pPr>
      <w:r w:rsidRPr="00851ED7">
        <w:t>ASTM International (ASTM)</w:t>
      </w:r>
    </w:p>
    <w:p w14:paraId="4EB9C791" w14:textId="77777777" w:rsidR="00B30099" w:rsidRPr="00851ED7" w:rsidRDefault="00B30099" w:rsidP="00103261">
      <w:pPr>
        <w:pStyle w:val="itemsandstandards"/>
      </w:pPr>
      <w:r w:rsidRPr="00851ED7">
        <w:t>ASTM A116</w:t>
      </w:r>
      <w:r w:rsidRPr="00851ED7">
        <w:tab/>
        <w:t>Standard Specification for Metallic-Coated, Steel Woven Wire Fence Fabric</w:t>
      </w:r>
    </w:p>
    <w:p w14:paraId="4829E5CF" w14:textId="77777777" w:rsidR="00B30099" w:rsidRPr="00851ED7" w:rsidRDefault="00B30099" w:rsidP="00103261">
      <w:pPr>
        <w:pStyle w:val="itemsandstandards"/>
      </w:pPr>
      <w:r w:rsidRPr="00851ED7">
        <w:t>ASTM A121</w:t>
      </w:r>
      <w:r w:rsidRPr="00851ED7">
        <w:tab/>
        <w:t>Standard Specification for Metallic-Coated Carbon Steel Barbed Wire</w:t>
      </w:r>
    </w:p>
    <w:p w14:paraId="0A6211C4" w14:textId="77777777" w:rsidR="00BB414A" w:rsidRPr="00851ED7" w:rsidRDefault="00BB414A" w:rsidP="00103261">
      <w:pPr>
        <w:pStyle w:val="itemsandstandards"/>
      </w:pPr>
      <w:r w:rsidRPr="00851ED7">
        <w:t>ASTM A153</w:t>
      </w:r>
      <w:r w:rsidRPr="00851ED7">
        <w:tab/>
        <w:t>Standard Specification for Zinc Coating (Hot-Dip) on Iron and Steel Hardware</w:t>
      </w:r>
    </w:p>
    <w:p w14:paraId="6F503E54" w14:textId="77777777" w:rsidR="00B11F57" w:rsidRPr="00851ED7" w:rsidRDefault="00B11F57" w:rsidP="00103261">
      <w:pPr>
        <w:pStyle w:val="itemsandstandards"/>
      </w:pPr>
      <w:r w:rsidRPr="00851ED7">
        <w:t>ASTM A392</w:t>
      </w:r>
      <w:r w:rsidRPr="00851ED7">
        <w:tab/>
        <w:t>Standard Specification for Zinc-Coated Steel Chain-Link Fence Fabric</w:t>
      </w:r>
    </w:p>
    <w:p w14:paraId="74740A35" w14:textId="77777777" w:rsidR="003955D2" w:rsidRPr="00851ED7" w:rsidRDefault="003955D2" w:rsidP="00103261">
      <w:pPr>
        <w:pStyle w:val="itemsandstandards"/>
      </w:pPr>
      <w:r w:rsidRPr="00851ED7">
        <w:t>ASTM A491</w:t>
      </w:r>
      <w:r w:rsidRPr="00851ED7">
        <w:tab/>
      </w:r>
      <w:r w:rsidR="00943D4D" w:rsidRPr="00851ED7">
        <w:t>Standard Specification for Aluminum-Coated Steel Chain-Link Fence Fabric</w:t>
      </w:r>
    </w:p>
    <w:p w14:paraId="22B89076" w14:textId="77777777" w:rsidR="00841707" w:rsidRPr="00851ED7" w:rsidRDefault="00841707" w:rsidP="00103261">
      <w:pPr>
        <w:pStyle w:val="itemsandstandards"/>
      </w:pPr>
      <w:r w:rsidRPr="00851ED7">
        <w:t>ASTM F668</w:t>
      </w:r>
      <w:r w:rsidRPr="00851ED7">
        <w:tab/>
        <w:t>Standard Specification for Polyvinyl Chloride(PVC)</w:t>
      </w:r>
      <w:r w:rsidRPr="00851ED7">
        <w:rPr>
          <w:szCs w:val="22"/>
        </w:rPr>
        <w:t>, Polyolefin</w:t>
      </w:r>
      <w:r w:rsidRPr="00851ED7">
        <w:t xml:space="preserve"> and other Organic Polymer Coated Steel Chain-Link Fence Fabric</w:t>
      </w:r>
    </w:p>
    <w:p w14:paraId="1D8AC66D" w14:textId="77777777" w:rsidR="00841707" w:rsidRPr="00851ED7" w:rsidRDefault="00841707" w:rsidP="00103261">
      <w:pPr>
        <w:pStyle w:val="itemsandstandards"/>
      </w:pPr>
      <w:r w:rsidRPr="00851ED7">
        <w:t>ASTM F1043</w:t>
      </w:r>
      <w:r w:rsidRPr="00851ED7">
        <w:tab/>
        <w:t>Standard Specification for Strength and Protective Coatings on Steel Industrial Fence Framework</w:t>
      </w:r>
    </w:p>
    <w:p w14:paraId="6FEB08FB" w14:textId="77777777" w:rsidR="00841707" w:rsidRPr="00851ED7" w:rsidRDefault="00841707" w:rsidP="00103261">
      <w:pPr>
        <w:pStyle w:val="itemsandstandards"/>
      </w:pPr>
      <w:r w:rsidRPr="00851ED7">
        <w:t>ASTM F1083</w:t>
      </w:r>
      <w:r w:rsidRPr="00851ED7">
        <w:tab/>
        <w:t>Standard Specification for Pipe, Steel, Hot-Dipped Zinc-Coated (Galvanized) Welded, for Fence Structures</w:t>
      </w:r>
    </w:p>
    <w:p w14:paraId="26C466AB" w14:textId="77777777" w:rsidR="00841707" w:rsidRPr="00851ED7" w:rsidRDefault="00841707" w:rsidP="00103261">
      <w:pPr>
        <w:pStyle w:val="itemsandstandards"/>
      </w:pPr>
      <w:r w:rsidRPr="00851ED7">
        <w:t>ASTM F1183</w:t>
      </w:r>
      <w:r w:rsidRPr="00851ED7">
        <w:tab/>
        <w:t>Standard Specification for Aluminum Alloy Chain Link Fence Fabric</w:t>
      </w:r>
    </w:p>
    <w:p w14:paraId="57A36DBC" w14:textId="77777777" w:rsidR="00841707" w:rsidRPr="00851ED7" w:rsidRDefault="00841707" w:rsidP="00103261">
      <w:pPr>
        <w:pStyle w:val="itemsandstandards"/>
      </w:pPr>
      <w:r w:rsidRPr="00851ED7">
        <w:t>ASTM F1345</w:t>
      </w:r>
      <w:r w:rsidRPr="00851ED7">
        <w:tab/>
        <w:t>Standard Specification for Zinc 5% Aluminum-Mischmetal Alloy Coated Steel Chain-Link Fence Fabric</w:t>
      </w:r>
    </w:p>
    <w:p w14:paraId="33B5A74E" w14:textId="77777777" w:rsidR="00DA6B23" w:rsidRPr="00851ED7" w:rsidRDefault="00DA6B23" w:rsidP="00103261">
      <w:pPr>
        <w:pStyle w:val="itemsandstandards"/>
      </w:pPr>
      <w:r w:rsidRPr="00851ED7">
        <w:t>ASTM G152</w:t>
      </w:r>
      <w:r w:rsidRPr="00851ED7">
        <w:tab/>
        <w:t xml:space="preserve">Standard Practice for Operating Open Flame Carbon Arc Light Apparatus for Exposure of Nonmetallic Materials </w:t>
      </w:r>
    </w:p>
    <w:p w14:paraId="5AE0254A" w14:textId="77777777" w:rsidR="00DA6B23" w:rsidRPr="00851ED7" w:rsidRDefault="00DA6B23" w:rsidP="00103261">
      <w:pPr>
        <w:pStyle w:val="itemsandstandards"/>
      </w:pPr>
      <w:r w:rsidRPr="00851ED7">
        <w:t>ASTM G153</w:t>
      </w:r>
      <w:r w:rsidRPr="00851ED7">
        <w:tab/>
        <w:t>Standard Practice for Operating Enclosed Carbon Arc Light Apparatus for Exposure of Nonmetallic Materials</w:t>
      </w:r>
    </w:p>
    <w:p w14:paraId="64036C6F" w14:textId="77777777" w:rsidR="00DA6B23" w:rsidRPr="00851ED7" w:rsidRDefault="00DA6B23" w:rsidP="00103261">
      <w:pPr>
        <w:pStyle w:val="itemsandstandards"/>
      </w:pPr>
      <w:r w:rsidRPr="00851ED7">
        <w:t>ASTM G154</w:t>
      </w:r>
      <w:r w:rsidRPr="00851ED7">
        <w:tab/>
        <w:t>Standard Practice for Operating Fluorescent Ultraviolet (UV) Lamp Apparatus for Exposure of Nonmetallic Materials</w:t>
      </w:r>
    </w:p>
    <w:p w14:paraId="7263D562" w14:textId="77777777" w:rsidR="00DA6B23" w:rsidRPr="00851ED7" w:rsidRDefault="00DA6B23" w:rsidP="00103261">
      <w:pPr>
        <w:pStyle w:val="itemsandstandards"/>
      </w:pPr>
      <w:r w:rsidRPr="00851ED7">
        <w:t>ASTM G155</w:t>
      </w:r>
      <w:r w:rsidRPr="00851ED7">
        <w:tab/>
        <w:t>Standard Practice for Operating Xenon Arc Light Apparatus for Exposure of Nonmetallic Materials</w:t>
      </w:r>
    </w:p>
    <w:p w14:paraId="7AFE027D" w14:textId="77777777" w:rsidR="003955D2" w:rsidRPr="00851ED7" w:rsidRDefault="003955D2" w:rsidP="00103261">
      <w:pPr>
        <w:pStyle w:val="NormalKWN"/>
      </w:pPr>
      <w:r w:rsidRPr="00851ED7">
        <w:t>American Wood Preservers Association (AWPA)</w:t>
      </w:r>
    </w:p>
    <w:p w14:paraId="7DB27935" w14:textId="77777777" w:rsidR="00FA38F4" w:rsidRPr="00851ED7" w:rsidRDefault="00FA38F4" w:rsidP="00103261">
      <w:pPr>
        <w:pStyle w:val="itemsandstandards"/>
      </w:pPr>
      <w:r w:rsidRPr="00851ED7">
        <w:t>AWPA U1</w:t>
      </w:r>
      <w:r w:rsidR="00EF2344" w:rsidRPr="00851ED7">
        <w:tab/>
      </w:r>
      <w:r w:rsidRPr="00851ED7">
        <w:t>Use Category System: User Specification for Treated Wood</w:t>
      </w:r>
    </w:p>
    <w:p w14:paraId="42E0D393" w14:textId="77777777" w:rsidR="003955D2" w:rsidRPr="00851ED7" w:rsidRDefault="003955D2" w:rsidP="00103261">
      <w:pPr>
        <w:pStyle w:val="NormalKWN"/>
      </w:pPr>
      <w:r w:rsidRPr="00851ED7">
        <w:t>Federal Specifications (FED SPEC)</w:t>
      </w:r>
    </w:p>
    <w:p w14:paraId="462188D7" w14:textId="3EFFC519" w:rsidR="00FA38F4" w:rsidRPr="00851ED7" w:rsidRDefault="00FA38F4" w:rsidP="00103261">
      <w:pPr>
        <w:pStyle w:val="itemsandstandards"/>
      </w:pPr>
      <w:r w:rsidRPr="00851ED7">
        <w:t>FED SPEC RR-F-191/Gen</w:t>
      </w:r>
      <w:r w:rsidR="00856934" w:rsidRPr="00851ED7">
        <w:tab/>
      </w:r>
      <w:r w:rsidR="003955D2" w:rsidRPr="00851ED7">
        <w:t>Fencing, Wire, and Post Metal (and Gates, Chain-link Fence Fabric, and Accessories) (General Specification)</w:t>
      </w:r>
    </w:p>
    <w:p w14:paraId="0F8B832A" w14:textId="77777777" w:rsidR="003639F8" w:rsidRPr="00851ED7" w:rsidRDefault="003639F8" w:rsidP="00103261">
      <w:pPr>
        <w:pStyle w:val="itemsandstandards"/>
      </w:pPr>
      <w:r w:rsidRPr="00851ED7">
        <w:t>FED SPEC RR-F-191/4</w:t>
      </w:r>
      <w:r w:rsidRPr="00851ED7">
        <w:tab/>
        <w:t>Fencing, Wire and Post, Metal (Chain-Link Fence Accessories)</w:t>
      </w:r>
    </w:p>
    <w:p w14:paraId="76339AAD" w14:textId="77777777" w:rsidR="00943D4D" w:rsidRPr="00851ED7" w:rsidRDefault="00943D4D" w:rsidP="00103261">
      <w:pPr>
        <w:pStyle w:val="NormalKWN"/>
      </w:pPr>
      <w:r w:rsidRPr="00851ED7">
        <w:lastRenderedPageBreak/>
        <w:t>FAA Standard</w:t>
      </w:r>
    </w:p>
    <w:p w14:paraId="34C1D66F" w14:textId="77777777" w:rsidR="00943D4D" w:rsidRPr="00851ED7" w:rsidRDefault="00943D4D" w:rsidP="00103261">
      <w:pPr>
        <w:pStyle w:val="itemsandstandards"/>
      </w:pPr>
      <w:r w:rsidRPr="00851ED7">
        <w:t>FAA-STD-019</w:t>
      </w:r>
      <w:r w:rsidRPr="00851ED7">
        <w:tab/>
        <w:t xml:space="preserve">Lightning and Surge Protection, Grounding, Bonding and Shielding Requirements for Facilities and Electronic Equipment </w:t>
      </w:r>
    </w:p>
    <w:p w14:paraId="0B4C3645" w14:textId="77777777" w:rsidR="003955D2" w:rsidRPr="00851ED7" w:rsidRDefault="003955D2" w:rsidP="00103261">
      <w:pPr>
        <w:pStyle w:val="NormalKWN"/>
      </w:pPr>
      <w:r w:rsidRPr="00851ED7">
        <w:t>FAA Order</w:t>
      </w:r>
    </w:p>
    <w:p w14:paraId="05CAB5A9" w14:textId="77777777" w:rsidR="003955D2" w:rsidRPr="00851ED7" w:rsidRDefault="003955D2" w:rsidP="00103261">
      <w:pPr>
        <w:pStyle w:val="itemsandstandards"/>
      </w:pPr>
      <w:r w:rsidRPr="00851ED7">
        <w:t>5300.38</w:t>
      </w:r>
      <w:r w:rsidR="00EF2344" w:rsidRPr="00851ED7">
        <w:tab/>
      </w:r>
      <w:r w:rsidRPr="00851ED7">
        <w:t>AIP Handbook</w:t>
      </w:r>
    </w:p>
    <w:p w14:paraId="4CA7B789" w14:textId="77777777" w:rsidR="00FA38F4" w:rsidRPr="00851ED7" w:rsidRDefault="00FA38F4" w:rsidP="002D6CE9">
      <w:pPr>
        <w:pStyle w:val="CenteredBoldedEndofSection"/>
      </w:pPr>
      <w:r w:rsidRPr="00851ED7">
        <w:t>END OF ITEM F-164</w:t>
      </w:r>
    </w:p>
    <w:p w14:paraId="768AF1CC" w14:textId="77777777" w:rsidR="00FA38F4" w:rsidRPr="00851ED7" w:rsidRDefault="00FA38F4" w:rsidP="00103261">
      <w:pPr>
        <w:pStyle w:val="Blankline"/>
        <w:rPr>
          <w:color w:val="auto"/>
        </w:rPr>
      </w:pPr>
    </w:p>
    <w:p w14:paraId="4B6B0EC1" w14:textId="77777777" w:rsidR="00FA38F4" w:rsidRPr="00851ED7" w:rsidRDefault="00FA38F4" w:rsidP="00103261">
      <w:pPr>
        <w:pStyle w:val="Blankline"/>
        <w:rPr>
          <w:color w:val="auto"/>
        </w:rPr>
        <w:sectPr w:rsidR="00FA38F4" w:rsidRPr="00851ED7" w:rsidSect="009611F5">
          <w:footerReference w:type="even" r:id="rId218"/>
          <w:footerReference w:type="default" r:id="rId219"/>
          <w:headerReference w:type="first" r:id="rId220"/>
          <w:pgSz w:w="12240" w:h="15840" w:code="1"/>
          <w:pgMar w:top="1440" w:right="1440" w:bottom="1440" w:left="1440" w:header="720" w:footer="720" w:gutter="0"/>
          <w:cols w:space="720"/>
          <w:noEndnote/>
          <w:docGrid w:linePitch="360"/>
        </w:sectPr>
      </w:pPr>
    </w:p>
    <w:p w14:paraId="6521CE77" w14:textId="2BC822E4" w:rsidR="00FA38F4" w:rsidRPr="00851ED7" w:rsidRDefault="00FA38F4">
      <w:pPr>
        <w:pStyle w:val="HeadingPart"/>
      </w:pPr>
      <w:bookmarkStart w:id="608" w:name="_Toc306359515"/>
      <w:bookmarkStart w:id="609" w:name="_Toc533170123"/>
      <w:r w:rsidRPr="00851ED7">
        <w:lastRenderedPageBreak/>
        <w:t xml:space="preserve">Part </w:t>
      </w:r>
      <w:r w:rsidR="00A86742" w:rsidRPr="00851ED7">
        <w:t>1</w:t>
      </w:r>
      <w:r w:rsidR="001B4CD1" w:rsidRPr="00851ED7">
        <w:t>1</w:t>
      </w:r>
      <w:r w:rsidR="00A86742" w:rsidRPr="00851ED7">
        <w:t xml:space="preserve"> </w:t>
      </w:r>
      <w:r w:rsidRPr="00851ED7">
        <w:t>– Drainage</w:t>
      </w:r>
      <w:bookmarkStart w:id="610" w:name="Dspecs"/>
      <w:bookmarkEnd w:id="608"/>
      <w:bookmarkEnd w:id="609"/>
      <w:bookmarkEnd w:id="610"/>
    </w:p>
    <w:p w14:paraId="5CFA8897" w14:textId="77777777" w:rsidR="00FA38F4" w:rsidRPr="00851ED7" w:rsidRDefault="00FA38F4" w:rsidP="00103261">
      <w:pPr>
        <w:pStyle w:val="Heading2"/>
      </w:pPr>
      <w:bookmarkStart w:id="611" w:name="_ITEM_D-701_"/>
      <w:bookmarkStart w:id="612" w:name="_Toc95557456"/>
      <w:bookmarkStart w:id="613" w:name="_Ref296946068"/>
      <w:bookmarkStart w:id="614" w:name="_Ref296946076"/>
      <w:bookmarkStart w:id="615" w:name="_Ref301943633"/>
      <w:bookmarkStart w:id="616" w:name="_Ref301943638"/>
      <w:bookmarkStart w:id="617" w:name="_Toc306359516"/>
      <w:bookmarkStart w:id="618" w:name="_Toc533170124"/>
      <w:bookmarkEnd w:id="611"/>
      <w:r w:rsidRPr="00851ED7">
        <w:t>Item D-701 Pipe for Storm Drains and Culverts</w:t>
      </w:r>
      <w:bookmarkEnd w:id="612"/>
      <w:bookmarkEnd w:id="613"/>
      <w:bookmarkEnd w:id="614"/>
      <w:bookmarkEnd w:id="615"/>
      <w:bookmarkEnd w:id="616"/>
      <w:bookmarkEnd w:id="617"/>
      <w:bookmarkEnd w:id="618"/>
    </w:p>
    <w:p w14:paraId="1256EF23" w14:textId="77777777" w:rsidR="00346ABE" w:rsidRPr="00851ED7" w:rsidRDefault="00346ABE" w:rsidP="008077B4">
      <w:pPr>
        <w:pStyle w:val="Engineernotetop"/>
      </w:pPr>
      <w:r w:rsidRPr="00851ED7">
        <w:t>****************************************************************************</w:t>
      </w:r>
      <w:r w:rsidR="00E9356D" w:rsidRPr="00851ED7">
        <w:t>*******</w:t>
      </w:r>
    </w:p>
    <w:p w14:paraId="2C20C2DF" w14:textId="77777777" w:rsidR="007E5DB3" w:rsidRPr="00851ED7" w:rsidRDefault="00E9356D" w:rsidP="008077B4">
      <w:pPr>
        <w:pStyle w:val="EngineerNotes"/>
      </w:pPr>
      <w:r w:rsidRPr="00851ED7">
        <w:t>Pipes and/or structures located within Runway or Taxiway Safety areas must be designed to accommodate the single wheel load of the largest aircraft that can utilize the airport</w:t>
      </w:r>
      <w:r w:rsidR="007E5DB3" w:rsidRPr="00851ED7">
        <w:t xml:space="preserve">, </w:t>
      </w:r>
      <w:r w:rsidRPr="00851ED7">
        <w:t>the largest maintenance equipment load,</w:t>
      </w:r>
      <w:r w:rsidR="007E5DB3" w:rsidRPr="00851ED7">
        <w:t xml:space="preserve"> or the earth load,</w:t>
      </w:r>
      <w:r w:rsidRPr="00851ED7">
        <w:t xml:space="preserve"> whichever is greater.   </w:t>
      </w:r>
      <w:r w:rsidR="007E5DB3" w:rsidRPr="00851ED7">
        <w:t>Underground piping and components used in drainage systems for terminal and aircraft fueling ramp drainage shall be noncombustible and inert to fuel in accordance with National Fire Protection Association (NFPA) 415.</w:t>
      </w:r>
    </w:p>
    <w:p w14:paraId="7FE09E7A" w14:textId="77777777" w:rsidR="00CD19D6" w:rsidRPr="00851ED7" w:rsidRDefault="00CD19D6" w:rsidP="008077B4">
      <w:pPr>
        <w:pStyle w:val="EngineerNotes"/>
      </w:pPr>
      <w:r w:rsidRPr="00851ED7">
        <w:t>Typically, drainage pipes are designed for highway loadings, however, a modified design will be necessary when aircraft loadings are greater than AASHTO HS20 live loads.</w:t>
      </w:r>
      <w:r w:rsidR="007E5DB3" w:rsidRPr="00851ED7">
        <w:t xml:space="preserve">  </w:t>
      </w:r>
    </w:p>
    <w:p w14:paraId="672CBABC" w14:textId="77777777" w:rsidR="00E9356D" w:rsidRPr="00851ED7" w:rsidRDefault="00346ABE" w:rsidP="008077B4">
      <w:pPr>
        <w:pStyle w:val="EngineerNoteskeepwithnext"/>
      </w:pPr>
      <w:r w:rsidRPr="00851ED7">
        <w:t>It is acceptable to specify storm drains and drainage structures meeting state DOT specifications</w:t>
      </w:r>
      <w:r w:rsidR="00745CE9" w:rsidRPr="00851ED7">
        <w:t xml:space="preserve"> for materials</w:t>
      </w:r>
      <w:r w:rsidR="00E9356D" w:rsidRPr="00851ED7">
        <w:t xml:space="preserve">.  </w:t>
      </w:r>
      <w:r w:rsidR="008F5B88" w:rsidRPr="00851ED7">
        <w:t xml:space="preserve">Bedding, embedment and overfull are critical to long-term performance of the piping system.  </w:t>
      </w:r>
      <w:r w:rsidRPr="00851ED7">
        <w:t>Include all referenced state specifications in the project specification.</w:t>
      </w:r>
    </w:p>
    <w:p w14:paraId="3A04A76C" w14:textId="77777777" w:rsidR="00346ABE" w:rsidRPr="00851ED7" w:rsidRDefault="00346ABE" w:rsidP="008077B4">
      <w:pPr>
        <w:pStyle w:val="Engineernotebottom"/>
      </w:pPr>
      <w:r w:rsidRPr="00851ED7">
        <w:t>************************************************************************</w:t>
      </w:r>
      <w:r w:rsidR="00E9356D" w:rsidRPr="00851ED7">
        <w:t>***********</w:t>
      </w:r>
    </w:p>
    <w:p w14:paraId="58FB390C" w14:textId="77777777" w:rsidR="00FA38F4" w:rsidRPr="00851ED7" w:rsidRDefault="00FA38F4" w:rsidP="00103261">
      <w:pPr>
        <w:pStyle w:val="CenteredboldKWN"/>
      </w:pPr>
      <w:r w:rsidRPr="00851ED7">
        <w:t>DESCRIPTION</w:t>
      </w:r>
    </w:p>
    <w:p w14:paraId="38C875A6" w14:textId="77777777" w:rsidR="00FA38F4" w:rsidRPr="00851ED7" w:rsidRDefault="00FA38F4" w:rsidP="00103261">
      <w:pPr>
        <w:tabs>
          <w:tab w:val="left" w:pos="0"/>
        </w:tabs>
        <w:suppressAutoHyphens/>
      </w:pPr>
      <w:r w:rsidRPr="00851ED7">
        <w:rPr>
          <w:b/>
        </w:rPr>
        <w:t>701-1.1</w:t>
      </w:r>
      <w:r w:rsidRPr="00851ED7">
        <w:t xml:space="preserve"> This item shall consist of the construction of pipe culverts and storm drains in accordance with these specifications and in reasonably close conformity with the lines and grades shown on the plans.</w:t>
      </w:r>
    </w:p>
    <w:p w14:paraId="7D56378B" w14:textId="77777777" w:rsidR="00FA38F4" w:rsidRPr="00851ED7" w:rsidRDefault="00FA38F4" w:rsidP="00103261">
      <w:pPr>
        <w:pStyle w:val="CenteredboldKWN"/>
      </w:pPr>
      <w:r w:rsidRPr="00851ED7">
        <w:t>MATERIALS</w:t>
      </w:r>
    </w:p>
    <w:p w14:paraId="6F9DD251" w14:textId="77777777" w:rsidR="00FA38F4" w:rsidRPr="00851ED7" w:rsidRDefault="00FA38F4" w:rsidP="00103261">
      <w:pPr>
        <w:tabs>
          <w:tab w:val="left" w:pos="0"/>
        </w:tabs>
        <w:suppressAutoHyphens/>
      </w:pPr>
      <w:r w:rsidRPr="00851ED7">
        <w:rPr>
          <w:b/>
        </w:rPr>
        <w:t>701-2.1</w:t>
      </w:r>
      <w:r w:rsidRPr="00851ED7">
        <w:t xml:space="preserve"> Materials shall meet the requirements shown on the plans and specified below.</w:t>
      </w:r>
      <w:r w:rsidR="00CD19D6" w:rsidRPr="00851ED7">
        <w:t xml:space="preserve"> </w:t>
      </w:r>
      <w:r w:rsidR="005069CC" w:rsidRPr="00851ED7">
        <w:t>Underground piping and components used in drainage systems for terminal and aircraft fueling ramp drainage shall be noncombustible and inert to fuel in accordance with National Fire Protection Association (NFPA) 415.</w:t>
      </w:r>
    </w:p>
    <w:p w14:paraId="149A7353" w14:textId="77777777" w:rsidR="00FA38F4" w:rsidRPr="00851ED7" w:rsidRDefault="001850C5" w:rsidP="008077B4">
      <w:pPr>
        <w:pStyle w:val="Engineernotetop"/>
      </w:pPr>
      <w:r w:rsidRPr="00851ED7">
        <w:t>************************************************************************************</w:t>
      </w:r>
    </w:p>
    <w:p w14:paraId="04470169" w14:textId="77777777" w:rsidR="00FA38F4" w:rsidRPr="00851ED7" w:rsidRDefault="00FA38F4" w:rsidP="008077B4">
      <w:pPr>
        <w:pStyle w:val="EngineerNotes"/>
      </w:pPr>
      <w:r w:rsidRPr="00851ED7">
        <w:t>The Engineer should indicate the required class, schedule, standard dimension ratio (SDR), gauge, and/or strength of pipe desired.</w:t>
      </w:r>
      <w:r w:rsidR="00CD19D6" w:rsidRPr="00851ED7">
        <w:t xml:space="preserve">  </w:t>
      </w:r>
    </w:p>
    <w:p w14:paraId="330DCCD9" w14:textId="77777777" w:rsidR="00492E93" w:rsidRPr="00851ED7" w:rsidRDefault="00492E93" w:rsidP="004F6A04">
      <w:pPr>
        <w:pStyle w:val="EngineerNoteskeepwithnext"/>
      </w:pPr>
      <w:r w:rsidRPr="00851ED7">
        <w:t>The Engineer shall select the pipe used for the project and delete inappropriate requirements from paragraph 701-2.2 and from the list of material requirements. The Engineer shall include industry standard references (for example, ASTM and/or AASHTO) for installation if necessary.</w:t>
      </w:r>
    </w:p>
    <w:p w14:paraId="2C2FD663" w14:textId="77777777" w:rsidR="00FA38F4" w:rsidRPr="00851ED7" w:rsidRDefault="001850C5" w:rsidP="008077B4">
      <w:pPr>
        <w:pStyle w:val="Engineernotebottom"/>
      </w:pPr>
      <w:r w:rsidRPr="00851ED7">
        <w:t>************************************************************************************</w:t>
      </w:r>
    </w:p>
    <w:p w14:paraId="4240635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701-2.2 Pipe. </w:t>
      </w:r>
      <w:r w:rsidRPr="00851ED7">
        <w:t>The pipe shall be of the type called for on the plans or in the proposal and shall be in accordance with the following appropriate requirements</w:t>
      </w:r>
      <w:r w:rsidR="005A7B59" w:rsidRPr="00851ED7">
        <w:t>:</w:t>
      </w:r>
    </w:p>
    <w:p w14:paraId="3B2EDB9D" w14:textId="77777777" w:rsidR="00FA38F4" w:rsidRPr="00851ED7" w:rsidRDefault="00864A1D" w:rsidP="00103261">
      <w:pPr>
        <w:pStyle w:val="itemsandstandards"/>
        <w:rPr>
          <w:rStyle w:val="CourierNewcharacters"/>
        </w:rPr>
      </w:pPr>
      <w:r w:rsidRPr="00480C4E">
        <w:rPr>
          <w:b/>
        </w:rPr>
        <w:lastRenderedPageBreak/>
        <w:t>[   </w:t>
      </w:r>
      <w:r w:rsidR="00C81477" w:rsidRPr="00851ED7">
        <w:rPr>
          <w:rStyle w:val="CourierNewcharacters"/>
        </w:rPr>
        <w:t>American Association of State Highway and Transportation Officials (</w:t>
      </w:r>
      <w:r w:rsidR="0054260E" w:rsidRPr="00851ED7">
        <w:rPr>
          <w:rStyle w:val="CourierNewcharacters"/>
        </w:rPr>
        <w:t>AASHTO</w:t>
      </w:r>
      <w:r w:rsidR="00C81477" w:rsidRPr="00851ED7">
        <w:rPr>
          <w:rStyle w:val="CourierNewcharacters"/>
        </w:rPr>
        <w:t>)</w:t>
      </w:r>
      <w:r w:rsidR="0054260E" w:rsidRPr="00851ED7">
        <w:rPr>
          <w:rStyle w:val="CourierNewcharacters"/>
        </w:rPr>
        <w:t xml:space="preserve"> M</w:t>
      </w:r>
      <w:r w:rsidR="00FA38F4" w:rsidRPr="00851ED7">
        <w:rPr>
          <w:rStyle w:val="CourierNewcharacters"/>
        </w:rPr>
        <w:t xml:space="preserve">167 </w:t>
      </w:r>
      <w:r w:rsidR="00C81477" w:rsidRPr="00851ED7">
        <w:rPr>
          <w:rStyle w:val="CourierNewcharacters"/>
        </w:rPr>
        <w:br/>
      </w:r>
      <w:r w:rsidR="00FA38F4" w:rsidRPr="00851ED7">
        <w:rPr>
          <w:rStyle w:val="CourierNewcharacters"/>
        </w:rPr>
        <w:t xml:space="preserve">Standard Specification for Corrugated Steel Structural Plate, Zinc-Coated, for Field-Bolted Pipe, </w:t>
      </w:r>
      <w:r w:rsidR="0015713B" w:rsidRPr="00851ED7">
        <w:rPr>
          <w:rStyle w:val="CourierNewcharacters"/>
        </w:rPr>
        <w:t>Pipe-</w:t>
      </w:r>
      <w:r w:rsidR="00FA38F4" w:rsidRPr="00851ED7">
        <w:rPr>
          <w:rStyle w:val="CourierNewcharacters"/>
        </w:rPr>
        <w:t>Arches, and Arches</w:t>
      </w:r>
    </w:p>
    <w:p w14:paraId="0FABF0ED"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190</w:t>
      </w:r>
      <w:r w:rsidR="00FA38F4" w:rsidRPr="00851ED7">
        <w:rPr>
          <w:rStyle w:val="CourierNewcharacters"/>
        </w:rPr>
        <w:tab/>
        <w:t>Standard Specification for Bituminous-Coated Corrugated Metal Culvert Pipe and Pipe Arches</w:t>
      </w:r>
    </w:p>
    <w:p w14:paraId="5246743C"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196</w:t>
      </w:r>
      <w:r w:rsidR="00FA38F4" w:rsidRPr="00851ED7">
        <w:rPr>
          <w:rStyle w:val="CourierNewcharacters"/>
        </w:rPr>
        <w:tab/>
        <w:t>Standard Specification for Corrugated Aluminum Pipe for Sewers and Drains</w:t>
      </w:r>
    </w:p>
    <w:p w14:paraId="73E60E37"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219</w:t>
      </w:r>
      <w:r w:rsidR="00FA38F4" w:rsidRPr="00851ED7">
        <w:rPr>
          <w:rStyle w:val="CourierNewcharacters"/>
        </w:rPr>
        <w:tab/>
        <w:t xml:space="preserve">Standard Specification for Corrugated Aluminum Alloy Structural Plate for Field-Bolted Pipe, </w:t>
      </w:r>
      <w:r w:rsidR="00D32447" w:rsidRPr="00851ED7">
        <w:rPr>
          <w:rStyle w:val="CourierNewcharacters"/>
        </w:rPr>
        <w:t>Pipe-</w:t>
      </w:r>
      <w:r w:rsidR="00FA38F4" w:rsidRPr="00851ED7">
        <w:rPr>
          <w:rStyle w:val="CourierNewcharacters"/>
        </w:rPr>
        <w:t>Arches, and Arches</w:t>
      </w:r>
    </w:p>
    <w:p w14:paraId="5BBC4DD0"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243</w:t>
      </w:r>
      <w:r w:rsidR="00FA38F4" w:rsidRPr="00851ED7">
        <w:rPr>
          <w:rStyle w:val="CourierNewcharacters"/>
        </w:rPr>
        <w:tab/>
        <w:t>Standard Specification for Field-Applied Coating of Corrugated Metal Structural Plate for Pipe, Pipe-Arches, and Arches</w:t>
      </w:r>
    </w:p>
    <w:p w14:paraId="62020BE3"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252</w:t>
      </w:r>
      <w:r w:rsidR="00FA38F4" w:rsidRPr="00851ED7">
        <w:rPr>
          <w:rStyle w:val="CourierNewcharacters"/>
        </w:rPr>
        <w:tab/>
        <w:t xml:space="preserve">Standard Specification for Corrugated Polyethylene Drainage Pipe </w:t>
      </w:r>
    </w:p>
    <w:p w14:paraId="038EEFD1"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294</w:t>
      </w:r>
      <w:r w:rsidR="00FA38F4" w:rsidRPr="00851ED7">
        <w:rPr>
          <w:rStyle w:val="CourierNewcharacters"/>
        </w:rPr>
        <w:tab/>
        <w:t>Standard Specification for Corrugated Polyethylene Pipe, 300</w:t>
      </w:r>
      <w:r w:rsidR="00D32447" w:rsidRPr="00851ED7">
        <w:rPr>
          <w:rStyle w:val="CourierNewcharacters"/>
        </w:rPr>
        <w:t>-</w:t>
      </w:r>
      <w:r w:rsidR="00FA38F4" w:rsidRPr="00851ED7">
        <w:rPr>
          <w:rStyle w:val="CourierNewcharacters"/>
        </w:rPr>
        <w:t xml:space="preserve"> to 1</w:t>
      </w:r>
      <w:r w:rsidR="00D32447" w:rsidRPr="00851ED7">
        <w:rPr>
          <w:rStyle w:val="CourierNewcharacters"/>
        </w:rPr>
        <w:t>5</w:t>
      </w:r>
      <w:r w:rsidR="00FA38F4" w:rsidRPr="00851ED7">
        <w:rPr>
          <w:rStyle w:val="CourierNewcharacters"/>
        </w:rPr>
        <w:t>00</w:t>
      </w:r>
      <w:r w:rsidR="00D32447" w:rsidRPr="00851ED7">
        <w:rPr>
          <w:rStyle w:val="CourierNewcharacters"/>
        </w:rPr>
        <w:t>-</w:t>
      </w:r>
      <w:r w:rsidR="00FA38F4" w:rsidRPr="00851ED7">
        <w:rPr>
          <w:rStyle w:val="CourierNewcharacters"/>
        </w:rPr>
        <w:t xml:space="preserve">mm (12- to 60-in.) Diameter </w:t>
      </w:r>
    </w:p>
    <w:p w14:paraId="1D92CB11" w14:textId="77777777" w:rsidR="00FA38F4" w:rsidRPr="00851ED7" w:rsidRDefault="0054260E" w:rsidP="00103261">
      <w:pPr>
        <w:pStyle w:val="itemsandstandards"/>
        <w:rPr>
          <w:rStyle w:val="CourierNewcharacters"/>
        </w:rPr>
      </w:pPr>
      <w:r w:rsidRPr="00851ED7">
        <w:rPr>
          <w:rStyle w:val="CourierNewcharacters"/>
        </w:rPr>
        <w:t>AASHTO M</w:t>
      </w:r>
      <w:r w:rsidR="00FA38F4" w:rsidRPr="00851ED7">
        <w:rPr>
          <w:rStyle w:val="CourierNewcharacters"/>
        </w:rPr>
        <w:t>304</w:t>
      </w:r>
      <w:r w:rsidR="00FA38F4" w:rsidRPr="00851ED7">
        <w:rPr>
          <w:rStyle w:val="CourierNewcharacters"/>
        </w:rPr>
        <w:tab/>
        <w:t>Standard Specification for Poly (Vinyl Chloride) (PVC) Profile Wall Drain Pipe and Fittings Based on Controlled Inside Diameter</w:t>
      </w:r>
    </w:p>
    <w:p w14:paraId="2385101D" w14:textId="77777777" w:rsidR="00FA38F4" w:rsidRPr="00851ED7" w:rsidRDefault="00FA38F4" w:rsidP="00103261">
      <w:pPr>
        <w:pStyle w:val="itemsandstandards"/>
        <w:rPr>
          <w:rStyle w:val="CourierNewcharacters"/>
        </w:rPr>
      </w:pPr>
      <w:r w:rsidRPr="00851ED7">
        <w:rPr>
          <w:rStyle w:val="CourierNewcharacters"/>
        </w:rPr>
        <w:t>AASHTO MP20</w:t>
      </w:r>
      <w:r w:rsidRPr="00851ED7">
        <w:rPr>
          <w:rStyle w:val="CourierNewcharacters"/>
        </w:rPr>
        <w:tab/>
        <w:t>Standard Specification for Steel Reinforced Polyethylene (PE) Ribbed Pipe, 300- to 900-mm (12- to 36-in.) Diameter</w:t>
      </w:r>
    </w:p>
    <w:p w14:paraId="42C7E035" w14:textId="77777777" w:rsidR="00FB4213" w:rsidRPr="00851ED7" w:rsidRDefault="00FB4213" w:rsidP="00103261">
      <w:pPr>
        <w:pStyle w:val="itemsandstandards"/>
        <w:rPr>
          <w:rStyle w:val="CourierNewcharacters"/>
        </w:rPr>
      </w:pPr>
      <w:r w:rsidRPr="00851ED7">
        <w:rPr>
          <w:rStyle w:val="CourierNewcharacters"/>
        </w:rPr>
        <w:t>AASHTO R73</w:t>
      </w:r>
      <w:r w:rsidRPr="00851ED7">
        <w:rPr>
          <w:rStyle w:val="CourierNewcharacters"/>
        </w:rPr>
        <w:tab/>
        <w:t>Standard Practice for Evaluation of Precast Concrete Drainage Productions</w:t>
      </w:r>
    </w:p>
    <w:p w14:paraId="08F12986" w14:textId="77777777" w:rsidR="00FA38F4" w:rsidRPr="00851ED7" w:rsidRDefault="00392F2A" w:rsidP="00103261">
      <w:pPr>
        <w:pStyle w:val="itemsandstandards"/>
        <w:rPr>
          <w:rStyle w:val="CourierNewcharacters"/>
        </w:rPr>
      </w:pPr>
      <w:r w:rsidRPr="00851ED7">
        <w:rPr>
          <w:rStyle w:val="CourierNewcharacters"/>
        </w:rPr>
        <w:t>ASTM A</w:t>
      </w:r>
      <w:r w:rsidR="00FA38F4" w:rsidRPr="00851ED7">
        <w:rPr>
          <w:rStyle w:val="CourierNewcharacters"/>
        </w:rPr>
        <w:t>760</w:t>
      </w:r>
      <w:r w:rsidR="00FA38F4" w:rsidRPr="00851ED7">
        <w:rPr>
          <w:rStyle w:val="CourierNewcharacters"/>
        </w:rPr>
        <w:tab/>
        <w:t>Standard Specification for Corrugated Steel Pipe, Metallic</w:t>
      </w:r>
      <w:r w:rsidR="009A4AA5" w:rsidRPr="00851ED7">
        <w:rPr>
          <w:rStyle w:val="CourierNewcharacters"/>
        </w:rPr>
        <w:t>-</w:t>
      </w:r>
      <w:r w:rsidR="00FA38F4" w:rsidRPr="00851ED7">
        <w:rPr>
          <w:rStyle w:val="CourierNewcharacters"/>
        </w:rPr>
        <w:t>Coated for Sewers and Drains</w:t>
      </w:r>
    </w:p>
    <w:p w14:paraId="26D2AC1C" w14:textId="77777777" w:rsidR="00FA38F4" w:rsidRPr="00851ED7" w:rsidRDefault="00392F2A" w:rsidP="00103261">
      <w:pPr>
        <w:pStyle w:val="itemsandstandards"/>
        <w:rPr>
          <w:rStyle w:val="CourierNewcharacters"/>
        </w:rPr>
      </w:pPr>
      <w:r w:rsidRPr="00851ED7">
        <w:rPr>
          <w:rStyle w:val="CourierNewcharacters"/>
        </w:rPr>
        <w:t>ASTM A</w:t>
      </w:r>
      <w:r w:rsidR="00FA38F4" w:rsidRPr="00851ED7">
        <w:rPr>
          <w:rStyle w:val="CourierNewcharacters"/>
        </w:rPr>
        <w:t>761</w:t>
      </w:r>
      <w:r w:rsidR="00FA38F4" w:rsidRPr="00851ED7">
        <w:rPr>
          <w:rStyle w:val="CourierNewcharacters"/>
        </w:rPr>
        <w:tab/>
        <w:t>Standard Specification for Corrugated Structural Steel Plate, Zinc</w:t>
      </w:r>
      <w:r w:rsidR="009A4AA5" w:rsidRPr="00851ED7">
        <w:rPr>
          <w:rStyle w:val="CourierNewcharacters"/>
        </w:rPr>
        <w:t>-</w:t>
      </w:r>
      <w:r w:rsidR="00FA38F4" w:rsidRPr="00851ED7">
        <w:rPr>
          <w:rStyle w:val="CourierNewcharacters"/>
        </w:rPr>
        <w:t>Coated, for Field</w:t>
      </w:r>
      <w:r w:rsidR="009A4AA5" w:rsidRPr="00851ED7">
        <w:rPr>
          <w:rStyle w:val="CourierNewcharacters"/>
        </w:rPr>
        <w:t>-</w:t>
      </w:r>
      <w:r w:rsidR="00FA38F4" w:rsidRPr="00851ED7">
        <w:rPr>
          <w:rStyle w:val="CourierNewcharacters"/>
        </w:rPr>
        <w:t>Bolted Pipe, Pipe-Arches, and Arches</w:t>
      </w:r>
    </w:p>
    <w:p w14:paraId="7B216B03" w14:textId="77777777" w:rsidR="00FA38F4" w:rsidRPr="00851ED7" w:rsidRDefault="00392F2A" w:rsidP="00103261">
      <w:pPr>
        <w:pStyle w:val="itemsandstandards"/>
        <w:rPr>
          <w:rStyle w:val="CourierNewcharacters"/>
        </w:rPr>
      </w:pPr>
      <w:r w:rsidRPr="00851ED7">
        <w:rPr>
          <w:rStyle w:val="CourierNewcharacters"/>
        </w:rPr>
        <w:t>ASTM A</w:t>
      </w:r>
      <w:r w:rsidR="00FA38F4" w:rsidRPr="00851ED7">
        <w:rPr>
          <w:rStyle w:val="CourierNewcharacters"/>
        </w:rPr>
        <w:t>762</w:t>
      </w:r>
      <w:r w:rsidR="00FA38F4" w:rsidRPr="00851ED7">
        <w:rPr>
          <w:rStyle w:val="CourierNewcharacters"/>
        </w:rPr>
        <w:tab/>
        <w:t>Standard Specification for Corrugated Steel Pipe, Polymer Precoated for Sewers and Drains</w:t>
      </w:r>
    </w:p>
    <w:p w14:paraId="4C133ECF" w14:textId="77777777" w:rsidR="00FA38F4" w:rsidRPr="00851ED7" w:rsidRDefault="00392F2A" w:rsidP="00103261">
      <w:pPr>
        <w:pStyle w:val="itemsandstandards"/>
        <w:rPr>
          <w:rStyle w:val="CourierNewcharacters"/>
        </w:rPr>
      </w:pPr>
      <w:r w:rsidRPr="00851ED7">
        <w:rPr>
          <w:rStyle w:val="CourierNewcharacters"/>
        </w:rPr>
        <w:t>ASTM A</w:t>
      </w:r>
      <w:r w:rsidR="00FA38F4" w:rsidRPr="00851ED7">
        <w:rPr>
          <w:rStyle w:val="CourierNewcharacters"/>
        </w:rPr>
        <w:t>849</w:t>
      </w:r>
      <w:r w:rsidR="00FA38F4" w:rsidRPr="00851ED7">
        <w:rPr>
          <w:rStyle w:val="CourierNewcharacters"/>
        </w:rPr>
        <w:tab/>
        <w:t>Standard Specification for Post Applied Coatings, Pavings, and Linings for Corrugated Steel Sewer and Drainage Pipe</w:t>
      </w:r>
    </w:p>
    <w:p w14:paraId="195D7A9F" w14:textId="77777777" w:rsidR="00FA38F4" w:rsidRPr="00851ED7" w:rsidRDefault="00392F2A" w:rsidP="00103261">
      <w:pPr>
        <w:pStyle w:val="itemsandstandards"/>
        <w:rPr>
          <w:rStyle w:val="CourierNewcharacters"/>
        </w:rPr>
      </w:pPr>
      <w:r w:rsidRPr="00851ED7">
        <w:rPr>
          <w:rStyle w:val="CourierNewcharacters"/>
        </w:rPr>
        <w:t>ASTM B</w:t>
      </w:r>
      <w:r w:rsidR="00FA38F4" w:rsidRPr="00851ED7">
        <w:rPr>
          <w:rStyle w:val="CourierNewcharacters"/>
        </w:rPr>
        <w:t>745</w:t>
      </w:r>
      <w:r w:rsidR="00FA38F4" w:rsidRPr="00851ED7">
        <w:rPr>
          <w:rStyle w:val="CourierNewcharacters"/>
        </w:rPr>
        <w:tab/>
        <w:t>Standard Specification for Corrugated Aluminum Pipe for Sewers and Drains</w:t>
      </w:r>
    </w:p>
    <w:p w14:paraId="3235DD0F" w14:textId="77777777" w:rsidR="00FA38F4" w:rsidRPr="00851ED7" w:rsidRDefault="00392F2A" w:rsidP="00103261">
      <w:pPr>
        <w:pStyle w:val="itemsandstandards"/>
        <w:rPr>
          <w:rStyle w:val="CourierNewcharacters"/>
        </w:rPr>
      </w:pPr>
      <w:r w:rsidRPr="00851ED7">
        <w:rPr>
          <w:rStyle w:val="CourierNewcharacters"/>
        </w:rPr>
        <w:t>ASTM C</w:t>
      </w:r>
      <w:r w:rsidR="00FA38F4" w:rsidRPr="00851ED7">
        <w:rPr>
          <w:rStyle w:val="CourierNewcharacters"/>
        </w:rPr>
        <w:t>14</w:t>
      </w:r>
      <w:r w:rsidR="00FA38F4" w:rsidRPr="00851ED7">
        <w:rPr>
          <w:rStyle w:val="CourierNewcharacters"/>
        </w:rPr>
        <w:tab/>
        <w:t>Standard Specification for Non</w:t>
      </w:r>
      <w:r w:rsidR="00EC096A" w:rsidRPr="00851ED7">
        <w:rPr>
          <w:rStyle w:val="CourierNewcharacters"/>
        </w:rPr>
        <w:t>reinf</w:t>
      </w:r>
      <w:r w:rsidR="00FA38F4" w:rsidRPr="00851ED7">
        <w:rPr>
          <w:rStyle w:val="CourierNewcharacters"/>
        </w:rPr>
        <w:t>orced Concrete Sewer, Storm Drain, and Culvert Pipe</w:t>
      </w:r>
    </w:p>
    <w:p w14:paraId="576E643C" w14:textId="77777777" w:rsidR="00FA38F4" w:rsidRPr="00851ED7" w:rsidRDefault="00392F2A" w:rsidP="00103261">
      <w:pPr>
        <w:pStyle w:val="itemsandstandards"/>
        <w:rPr>
          <w:rStyle w:val="CourierNewcharacters"/>
        </w:rPr>
      </w:pPr>
      <w:r w:rsidRPr="00851ED7">
        <w:rPr>
          <w:rStyle w:val="CourierNewcharacters"/>
        </w:rPr>
        <w:t>ASTM C</w:t>
      </w:r>
      <w:r w:rsidR="00FA38F4" w:rsidRPr="00851ED7">
        <w:rPr>
          <w:rStyle w:val="CourierNewcharacters"/>
        </w:rPr>
        <w:t>76</w:t>
      </w:r>
      <w:r w:rsidR="00FA38F4" w:rsidRPr="00851ED7">
        <w:rPr>
          <w:rStyle w:val="CourierNewcharacters"/>
        </w:rPr>
        <w:tab/>
        <w:t>Standard Specification for Reinforced Concrete Culvert, Storm Drain, and Sewer Pipe</w:t>
      </w:r>
    </w:p>
    <w:p w14:paraId="41083F31" w14:textId="77777777" w:rsidR="00FA38F4" w:rsidRPr="00851ED7" w:rsidRDefault="00392F2A" w:rsidP="00103261">
      <w:pPr>
        <w:pStyle w:val="itemsandstandards"/>
        <w:rPr>
          <w:rStyle w:val="CourierNewcharacters"/>
        </w:rPr>
      </w:pPr>
      <w:r w:rsidRPr="00851ED7">
        <w:rPr>
          <w:rStyle w:val="CourierNewcharacters"/>
        </w:rPr>
        <w:lastRenderedPageBreak/>
        <w:t>ASTM C</w:t>
      </w:r>
      <w:r w:rsidR="00FA38F4" w:rsidRPr="00851ED7">
        <w:rPr>
          <w:rStyle w:val="CourierNewcharacters"/>
        </w:rPr>
        <w:t>506</w:t>
      </w:r>
      <w:r w:rsidR="00FA38F4" w:rsidRPr="00851ED7">
        <w:rPr>
          <w:rStyle w:val="CourierNewcharacters"/>
        </w:rPr>
        <w:tab/>
        <w:t>Standard Specification for Reinforced Concrete Arch Culvert, Storm Drain, and Sewer Pipe</w:t>
      </w:r>
    </w:p>
    <w:p w14:paraId="746D1C21" w14:textId="77777777" w:rsidR="00FA38F4" w:rsidRPr="00851ED7" w:rsidRDefault="00392F2A" w:rsidP="00103261">
      <w:pPr>
        <w:pStyle w:val="itemsandstandards"/>
        <w:rPr>
          <w:rStyle w:val="CourierNewcharacters"/>
        </w:rPr>
      </w:pPr>
      <w:r w:rsidRPr="00851ED7">
        <w:rPr>
          <w:rStyle w:val="CourierNewcharacters"/>
        </w:rPr>
        <w:t>ASTM C</w:t>
      </w:r>
      <w:r w:rsidR="00FA38F4" w:rsidRPr="00851ED7">
        <w:rPr>
          <w:rStyle w:val="CourierNewcharacters"/>
        </w:rPr>
        <w:t>507</w:t>
      </w:r>
      <w:r w:rsidR="00FA38F4" w:rsidRPr="00851ED7">
        <w:rPr>
          <w:rStyle w:val="CourierNewcharacters"/>
        </w:rPr>
        <w:tab/>
        <w:t xml:space="preserve">Standard Specification for Reinforced Concrete Elliptical </w:t>
      </w:r>
      <w:r w:rsidR="00633039" w:rsidRPr="00851ED7">
        <w:rPr>
          <w:rStyle w:val="CourierNewcharacters"/>
        </w:rPr>
        <w:t xml:space="preserve">Culvert, Storm Drain, and Sewer </w:t>
      </w:r>
      <w:r w:rsidR="00FA38F4" w:rsidRPr="00851ED7">
        <w:rPr>
          <w:rStyle w:val="CourierNewcharacters"/>
        </w:rPr>
        <w:t>Pipe</w:t>
      </w:r>
    </w:p>
    <w:p w14:paraId="18DD1C52" w14:textId="77777777" w:rsidR="00FA38F4" w:rsidRPr="00851ED7" w:rsidRDefault="00392F2A" w:rsidP="00103261">
      <w:pPr>
        <w:pStyle w:val="itemsandstandards"/>
        <w:rPr>
          <w:rStyle w:val="CourierNewcharacters"/>
        </w:rPr>
      </w:pPr>
      <w:r w:rsidRPr="00851ED7">
        <w:rPr>
          <w:rStyle w:val="CourierNewcharacters"/>
        </w:rPr>
        <w:t>ASTM C</w:t>
      </w:r>
      <w:r w:rsidR="00FA38F4" w:rsidRPr="00851ED7">
        <w:rPr>
          <w:rStyle w:val="CourierNewcharacters"/>
        </w:rPr>
        <w:t>655</w:t>
      </w:r>
      <w:r w:rsidR="00FA38F4" w:rsidRPr="00851ED7">
        <w:rPr>
          <w:rStyle w:val="CourierNewcharacters"/>
        </w:rPr>
        <w:tab/>
        <w:t>Standard Specification for Reinforced Concrete D-Load Culvert, Storm Drain, and Sewer Pipe</w:t>
      </w:r>
    </w:p>
    <w:p w14:paraId="759432DA" w14:textId="77777777" w:rsidR="00FA38F4" w:rsidRPr="00851ED7" w:rsidRDefault="00FA38F4" w:rsidP="00103261">
      <w:pPr>
        <w:pStyle w:val="itemsandstandards"/>
        <w:rPr>
          <w:rStyle w:val="CourierNewcharacters"/>
        </w:rPr>
      </w:pPr>
      <w:r w:rsidRPr="00851ED7">
        <w:rPr>
          <w:rStyle w:val="CourierNewcharacters"/>
        </w:rPr>
        <w:t>ASTM C1433</w:t>
      </w:r>
      <w:r w:rsidRPr="00851ED7">
        <w:rPr>
          <w:rStyle w:val="CourierNewcharacters"/>
        </w:rPr>
        <w:tab/>
        <w:t>Standard Specification for Precast Reinforced Concrete Monolithic Box Sections for Culverts, Storm Drains, and Sewers</w:t>
      </w:r>
    </w:p>
    <w:p w14:paraId="516FD6D2" w14:textId="77777777" w:rsidR="00D3129B" w:rsidRPr="00851ED7" w:rsidRDefault="00D3129B" w:rsidP="00103261">
      <w:pPr>
        <w:pStyle w:val="itemsandstandards"/>
        <w:rPr>
          <w:rStyle w:val="CourierNewcharacters"/>
        </w:rPr>
      </w:pPr>
      <w:r w:rsidRPr="00851ED7">
        <w:rPr>
          <w:rStyle w:val="CourierNewcharacters"/>
        </w:rPr>
        <w:t>ASTM C1479</w:t>
      </w:r>
      <w:r w:rsidRPr="00851ED7">
        <w:rPr>
          <w:rStyle w:val="CourierNewcharacters"/>
        </w:rPr>
        <w:tab/>
      </w:r>
      <w:hyperlink r:id="rId221" w:history="1">
        <w:r w:rsidRPr="00851ED7">
          <w:rPr>
            <w:rStyle w:val="CourierNewcharacters"/>
          </w:rPr>
          <w:t>Standard Practice for Installation of Precast Concrete Sewer, Storm Drain, and Culvert Pipe Using Standard Installations</w:t>
        </w:r>
      </w:hyperlink>
    </w:p>
    <w:p w14:paraId="4A91196B" w14:textId="77777777" w:rsidR="00D3129B" w:rsidRPr="00851ED7" w:rsidRDefault="00D3129B" w:rsidP="00103261">
      <w:pPr>
        <w:pStyle w:val="itemsandstandards"/>
        <w:rPr>
          <w:rStyle w:val="CourierNewcharacters"/>
        </w:rPr>
      </w:pPr>
      <w:r w:rsidRPr="00851ED7">
        <w:rPr>
          <w:rStyle w:val="CourierNewcharacters"/>
        </w:rPr>
        <w:t>ASTM C1577</w:t>
      </w:r>
      <w:r w:rsidRPr="00851ED7">
        <w:rPr>
          <w:rStyle w:val="CourierNewcharacters"/>
        </w:rPr>
        <w:tab/>
        <w:t>Standard Specification for Precast Reinforced Concrete Monolithic Box Sections for Culverts, Storm Drains, and Sewers Designed According to AASHTO LRFD</w:t>
      </w:r>
    </w:p>
    <w:p w14:paraId="3B8903A0" w14:textId="77777777" w:rsidR="00D3129B" w:rsidRPr="00851ED7" w:rsidRDefault="00D3129B" w:rsidP="00103261">
      <w:pPr>
        <w:pStyle w:val="itemsandstandards"/>
        <w:rPr>
          <w:rStyle w:val="CourierNewcharacters"/>
        </w:rPr>
      </w:pPr>
      <w:r w:rsidRPr="00851ED7">
        <w:rPr>
          <w:rStyle w:val="CourierNewcharacters"/>
        </w:rPr>
        <w:t>ASTM C1786</w:t>
      </w:r>
      <w:r w:rsidRPr="00851ED7">
        <w:rPr>
          <w:rStyle w:val="CourierNewcharacters"/>
        </w:rPr>
        <w:tab/>
      </w:r>
      <w:hyperlink r:id="rId222" w:history="1">
        <w:r w:rsidRPr="00851ED7">
          <w:rPr>
            <w:rStyle w:val="CourierNewcharacters"/>
          </w:rPr>
          <w:t>Standard Specification for Segmental Precast Reinforced Concrete Box Sections for Culverts, Storm Drains, and Sewers Designed According to AASHTO LRFD</w:t>
        </w:r>
      </w:hyperlink>
    </w:p>
    <w:p w14:paraId="125CDE3B" w14:textId="77777777" w:rsidR="00D3129B" w:rsidRPr="00851ED7" w:rsidRDefault="00D3129B" w:rsidP="00103261">
      <w:pPr>
        <w:pStyle w:val="itemsandstandards"/>
        <w:rPr>
          <w:rStyle w:val="CourierNewcharacters"/>
        </w:rPr>
      </w:pPr>
      <w:r w:rsidRPr="00851ED7">
        <w:rPr>
          <w:rStyle w:val="CourierNewcharacters"/>
        </w:rPr>
        <w:t>ASTM C1840</w:t>
      </w:r>
      <w:r w:rsidRPr="00851ED7">
        <w:rPr>
          <w:rStyle w:val="CourierNewcharacters"/>
        </w:rPr>
        <w:tab/>
        <w:t>Standard Practice for Inspection and Acceptance of Installed Reinforced Concrete Culvert, Storm Drain, and Storm Sewer Pipe</w:t>
      </w:r>
    </w:p>
    <w:p w14:paraId="0FC62D64" w14:textId="77777777" w:rsidR="00D3129B" w:rsidRPr="00851ED7" w:rsidRDefault="00D3129B" w:rsidP="00103261">
      <w:pPr>
        <w:pStyle w:val="itemsandstandards"/>
        <w:rPr>
          <w:rStyle w:val="CourierNewcharacters"/>
        </w:rPr>
      </w:pPr>
      <w:r w:rsidRPr="00851ED7">
        <w:rPr>
          <w:rStyle w:val="CourierNewcharacters"/>
        </w:rPr>
        <w:t>ASTM D3262</w:t>
      </w:r>
      <w:r w:rsidRPr="00851ED7">
        <w:rPr>
          <w:rStyle w:val="CourierNewcharacters"/>
        </w:rPr>
        <w:tab/>
        <w:t>Standard Specification for “Fiberglass” (Glass-Fiber-Reinforced Thermosetting-Resin) Sewer Pipe</w:t>
      </w:r>
    </w:p>
    <w:p w14:paraId="40C81265" w14:textId="77777777" w:rsidR="00D3129B" w:rsidRPr="00851ED7" w:rsidRDefault="00D3129B" w:rsidP="00103261">
      <w:pPr>
        <w:pStyle w:val="itemsandstandards"/>
        <w:rPr>
          <w:rStyle w:val="CourierNewcharacters"/>
        </w:rPr>
      </w:pPr>
      <w:r w:rsidRPr="00851ED7">
        <w:rPr>
          <w:rStyle w:val="CourierNewcharacters"/>
        </w:rPr>
        <w:t>ASTM D</w:t>
      </w:r>
      <w:r w:rsidR="00492E93" w:rsidRPr="00851ED7">
        <w:rPr>
          <w:rStyle w:val="CourierNewcharacters"/>
        </w:rPr>
        <w:t>4161</w:t>
      </w:r>
      <w:r w:rsidR="00492E93" w:rsidRPr="00851ED7">
        <w:rPr>
          <w:rStyle w:val="CourierNewcharacters"/>
        </w:rPr>
        <w:tab/>
      </w:r>
      <w:hyperlink r:id="rId223" w:history="1">
        <w:r w:rsidR="00492E93" w:rsidRPr="00851ED7">
          <w:rPr>
            <w:rStyle w:val="CourierNewcharacters"/>
          </w:rPr>
          <w:t>Standard Specification for “Fiberglass” (Glass-Fiber-Reinforced Thermosetting-Resin) Pipe Joints Using Flexible Elastomeric Seals</w:t>
        </w:r>
      </w:hyperlink>
    </w:p>
    <w:p w14:paraId="567687F4"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667</w:t>
      </w:r>
      <w:r w:rsidR="00FA38F4" w:rsidRPr="00851ED7">
        <w:rPr>
          <w:rStyle w:val="CourierNewcharacters"/>
        </w:rPr>
        <w:tab/>
        <w:t>Standard Specification for 3 through 24 in Corrugated Polyethylene Pipe and Fittings</w:t>
      </w:r>
    </w:p>
    <w:p w14:paraId="1C4A7EA0"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714</w:t>
      </w:r>
      <w:r w:rsidR="00FA38F4" w:rsidRPr="00851ED7">
        <w:rPr>
          <w:rStyle w:val="CourierNewcharacters"/>
        </w:rPr>
        <w:tab/>
        <w:t>Standard Specification for Polyethylene (PE) Plastic Pipe (DR-PR) Based on Outside Diameter</w:t>
      </w:r>
    </w:p>
    <w:p w14:paraId="70E87193"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794</w:t>
      </w:r>
      <w:r w:rsidR="00FA38F4" w:rsidRPr="00851ED7">
        <w:rPr>
          <w:rStyle w:val="CourierNewcharacters"/>
        </w:rPr>
        <w:tab/>
        <w:t>Standard Specification for Poly (Vinyl Chloride) (PVC) Profile Gravity Sewer Pipe and Fittings Based on Controlled Inside Diameter</w:t>
      </w:r>
    </w:p>
    <w:p w14:paraId="205A101C"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894</w:t>
      </w:r>
      <w:r w:rsidR="00FA38F4" w:rsidRPr="00851ED7">
        <w:rPr>
          <w:rStyle w:val="CourierNewcharacters"/>
        </w:rPr>
        <w:tab/>
        <w:t>Standard Specification for Polyethylene (PE) Large Diameter Profile Wall Sewer and Drain Pipe</w:t>
      </w:r>
    </w:p>
    <w:p w14:paraId="3A28D7D1"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949</w:t>
      </w:r>
      <w:r w:rsidR="00FA38F4" w:rsidRPr="00851ED7">
        <w:rPr>
          <w:rStyle w:val="CourierNewcharacters"/>
        </w:rPr>
        <w:tab/>
        <w:t xml:space="preserve">Standard Specification for Poly (Vinyl Chloride) (PVC) Corrugated Sewer Pipe </w:t>
      </w:r>
      <w:r w:rsidR="00BC674F" w:rsidRPr="00851ED7">
        <w:rPr>
          <w:rStyle w:val="CourierNewcharacters"/>
        </w:rPr>
        <w:t>with a</w:t>
      </w:r>
      <w:r w:rsidR="00FA38F4" w:rsidRPr="00851ED7">
        <w:rPr>
          <w:rStyle w:val="CourierNewcharacters"/>
        </w:rPr>
        <w:t xml:space="preserve"> Smooth Interior and Fittings</w:t>
      </w:r>
    </w:p>
    <w:p w14:paraId="4BEC3801" w14:textId="77777777" w:rsidR="00FA38F4" w:rsidRPr="00851ED7" w:rsidRDefault="00392F2A" w:rsidP="00103261">
      <w:pPr>
        <w:pStyle w:val="itemsandstandards"/>
        <w:rPr>
          <w:rStyle w:val="CourierNewcharacters"/>
        </w:rPr>
      </w:pPr>
      <w:r w:rsidRPr="00851ED7">
        <w:rPr>
          <w:rStyle w:val="CourierNewcharacters"/>
        </w:rPr>
        <w:t>ASTM F</w:t>
      </w:r>
      <w:r w:rsidR="00FA38F4" w:rsidRPr="00851ED7">
        <w:rPr>
          <w:rStyle w:val="CourierNewcharacters"/>
        </w:rPr>
        <w:t>2435</w:t>
      </w:r>
      <w:r w:rsidR="00FA38F4" w:rsidRPr="00851ED7">
        <w:rPr>
          <w:rStyle w:val="CourierNewcharacters"/>
        </w:rPr>
        <w:tab/>
        <w:t>Standard Specification for Steel Reinforced Polyethylene (PE) Corrugated Pipe</w:t>
      </w:r>
    </w:p>
    <w:p w14:paraId="402D585A" w14:textId="77777777" w:rsidR="00FA38F4" w:rsidRPr="00851ED7" w:rsidRDefault="00392F2A" w:rsidP="00103261">
      <w:pPr>
        <w:pStyle w:val="itemsandstandards"/>
        <w:rPr>
          <w:rStyle w:val="CourierNewcharacters"/>
        </w:rPr>
      </w:pPr>
      <w:r w:rsidRPr="00851ED7">
        <w:rPr>
          <w:rStyle w:val="CourierNewcharacters"/>
        </w:rPr>
        <w:lastRenderedPageBreak/>
        <w:t>ASTM F</w:t>
      </w:r>
      <w:r w:rsidR="00FA38F4" w:rsidRPr="00851ED7">
        <w:rPr>
          <w:rStyle w:val="CourierNewcharacters"/>
        </w:rPr>
        <w:t>2562</w:t>
      </w:r>
      <w:r w:rsidR="00FA38F4" w:rsidRPr="00851ED7">
        <w:rPr>
          <w:rStyle w:val="CourierNewcharacters"/>
        </w:rPr>
        <w:tab/>
        <w:t>Specification for Steel Reinforced Thermoplastic Ribbed Pipe and Fittings for Non-Pressure Drainage and Sewerage</w:t>
      </w:r>
    </w:p>
    <w:p w14:paraId="26A3544E" w14:textId="77777777" w:rsidR="006E5380" w:rsidRPr="00851ED7" w:rsidRDefault="006E5380" w:rsidP="00103261">
      <w:pPr>
        <w:pStyle w:val="itemsandstandards"/>
        <w:rPr>
          <w:rStyle w:val="CourierNewcharacters"/>
        </w:rPr>
      </w:pPr>
      <w:r w:rsidRPr="00851ED7">
        <w:rPr>
          <w:rStyle w:val="CourierNewcharacters"/>
        </w:rPr>
        <w:t>ASTM F2736</w:t>
      </w:r>
      <w:r w:rsidRPr="00851ED7">
        <w:rPr>
          <w:rStyle w:val="CourierNewcharacters"/>
        </w:rPr>
        <w:tab/>
        <w:t>Standard Specification for 6 to 30 in</w:t>
      </w:r>
      <w:r w:rsidR="00CD295D" w:rsidRPr="00851ED7">
        <w:rPr>
          <w:rStyle w:val="CourierNewcharacters"/>
        </w:rPr>
        <w:t>.</w:t>
      </w:r>
      <w:r w:rsidRPr="00851ED7">
        <w:rPr>
          <w:rStyle w:val="CourierNewcharacters"/>
        </w:rPr>
        <w:t xml:space="preserve"> (152 to 762 mm) Polypropylene (PP) Corrugated Single Wall Pipe and Double Wall Pipe</w:t>
      </w:r>
    </w:p>
    <w:p w14:paraId="62E6057B" w14:textId="77777777" w:rsidR="006E5380" w:rsidRPr="00851ED7" w:rsidRDefault="006E5380" w:rsidP="00103261">
      <w:pPr>
        <w:pStyle w:val="itemsandstandards"/>
        <w:rPr>
          <w:rStyle w:val="CourierNewcharacters"/>
        </w:rPr>
      </w:pPr>
      <w:r w:rsidRPr="00851ED7">
        <w:rPr>
          <w:rStyle w:val="CourierNewcharacters"/>
        </w:rPr>
        <w:t>ASTM F2764</w:t>
      </w:r>
      <w:r w:rsidRPr="00851ED7">
        <w:rPr>
          <w:rStyle w:val="CourierNewcharacters"/>
        </w:rPr>
        <w:tab/>
        <w:t>Standard Specification for 30 to 60 in</w:t>
      </w:r>
      <w:r w:rsidR="00CD295D" w:rsidRPr="00851ED7">
        <w:rPr>
          <w:rStyle w:val="CourierNewcharacters"/>
        </w:rPr>
        <w:t>.</w:t>
      </w:r>
      <w:r w:rsidRPr="00851ED7">
        <w:rPr>
          <w:rStyle w:val="CourierNewcharacters"/>
        </w:rPr>
        <w:t xml:space="preserve"> (750 to 1500</w:t>
      </w:r>
      <w:r w:rsidR="00CD295D" w:rsidRPr="00851ED7">
        <w:rPr>
          <w:rStyle w:val="CourierNewcharacters"/>
        </w:rPr>
        <w:t xml:space="preserve"> </w:t>
      </w:r>
      <w:r w:rsidRPr="00851ED7">
        <w:rPr>
          <w:rStyle w:val="CourierNewcharacters"/>
        </w:rPr>
        <w:t>mm) Polypropylene (PP) Triple Wall Pipe and Fittings for Non-Pressure Sanitary Sewer Applications</w:t>
      </w:r>
    </w:p>
    <w:p w14:paraId="2D6D3506" w14:textId="77777777" w:rsidR="006E5380" w:rsidRPr="00851ED7" w:rsidRDefault="006E5380" w:rsidP="00103261">
      <w:pPr>
        <w:pStyle w:val="itemsandstandards"/>
        <w:rPr>
          <w:rStyle w:val="CourierNewcharacters"/>
        </w:rPr>
      </w:pPr>
      <w:r w:rsidRPr="00851ED7">
        <w:rPr>
          <w:rStyle w:val="CourierNewcharacters"/>
        </w:rPr>
        <w:t>ASTM F2881</w:t>
      </w:r>
      <w:r w:rsidR="007159B2" w:rsidRPr="00851ED7">
        <w:rPr>
          <w:rStyle w:val="CourierNewcharacters"/>
        </w:rPr>
        <w:tab/>
      </w:r>
      <w:r w:rsidRPr="00851ED7">
        <w:rPr>
          <w:rStyle w:val="CourierNewcharacters"/>
        </w:rPr>
        <w:t>Standard Specification for 12 to 60 in</w:t>
      </w:r>
      <w:r w:rsidR="00CD295D" w:rsidRPr="00851ED7">
        <w:rPr>
          <w:rStyle w:val="CourierNewcharacters"/>
        </w:rPr>
        <w:t>.</w:t>
      </w:r>
      <w:r w:rsidRPr="00851ED7">
        <w:rPr>
          <w:rStyle w:val="CourierNewcharacters"/>
        </w:rPr>
        <w:t xml:space="preserve"> (300 to 1500 mm) Polypropylene (PP) Dual Wall Pipe and Fittings for Non-Pressure Storm Sewer Applications</w:t>
      </w:r>
    </w:p>
    <w:p w14:paraId="5197EBE3" w14:textId="77777777" w:rsidR="00FA38F4" w:rsidRPr="00851ED7" w:rsidRDefault="00392F2A" w:rsidP="00103261">
      <w:pPr>
        <w:pStyle w:val="itemsandstandards"/>
      </w:pPr>
      <w:r w:rsidRPr="00851ED7">
        <w:rPr>
          <w:rStyle w:val="CourierNewcharacters"/>
        </w:rPr>
        <w:t>ASTM D</w:t>
      </w:r>
      <w:r w:rsidR="00FA38F4" w:rsidRPr="00851ED7">
        <w:rPr>
          <w:rStyle w:val="CourierNewcharacters"/>
        </w:rPr>
        <w:t>3034</w:t>
      </w:r>
      <w:r w:rsidR="00FA38F4" w:rsidRPr="00851ED7">
        <w:rPr>
          <w:rStyle w:val="CourierNewcharacters"/>
        </w:rPr>
        <w:tab/>
        <w:t>Standard Specification for Type PSM Poly (Vinyl Chloride) (PVC) Sewer Pipe and Fittings</w:t>
      </w:r>
      <w:r w:rsidR="00864A1D" w:rsidRPr="00480C4E">
        <w:rPr>
          <w:b/>
        </w:rPr>
        <w:t>   ]</w:t>
      </w:r>
    </w:p>
    <w:p w14:paraId="33C8E8BA" w14:textId="77777777" w:rsidR="00FA38F4" w:rsidRPr="00851ED7" w:rsidRDefault="00FA38F4" w:rsidP="00103261">
      <w:pPr>
        <w:tabs>
          <w:tab w:val="left" w:pos="0"/>
        </w:tabs>
        <w:suppressAutoHyphens/>
      </w:pPr>
      <w:r w:rsidRPr="00851ED7">
        <w:rPr>
          <w:b/>
        </w:rPr>
        <w:t>701-2.3 Concrete.</w:t>
      </w:r>
      <w:r w:rsidRPr="00851ED7">
        <w:t xml:space="preserve"> </w:t>
      </w:r>
      <w:r w:rsidR="00864A1D" w:rsidRPr="00480C4E">
        <w:rPr>
          <w:b/>
        </w:rPr>
        <w:t>[   </w:t>
      </w:r>
      <w:r w:rsidRPr="00851ED7">
        <w:rPr>
          <w:rStyle w:val="CourierNewcharacters"/>
        </w:rPr>
        <w:t xml:space="preserve">Concrete for pipe cradles shall have a minimum compressive strength of 2000 psi (13.8 MPa) at 28 days and conform to the requirements of </w:t>
      </w:r>
      <w:r w:rsidR="00392F2A" w:rsidRPr="00851ED7">
        <w:rPr>
          <w:rStyle w:val="CourierNewcharacters"/>
        </w:rPr>
        <w:t>ASTM C</w:t>
      </w:r>
      <w:r w:rsidRPr="00851ED7">
        <w:rPr>
          <w:rStyle w:val="CourierNewcharacters"/>
        </w:rPr>
        <w:t>94.</w:t>
      </w:r>
      <w:r w:rsidR="00864A1D" w:rsidRPr="00480C4E">
        <w:rPr>
          <w:b/>
        </w:rPr>
        <w:t xml:space="preserve">    ]</w:t>
      </w:r>
      <w:r w:rsidR="00492E93" w:rsidRPr="00851ED7">
        <w:t xml:space="preserve"> </w:t>
      </w:r>
      <w:r w:rsidR="00864A1D" w:rsidRPr="00480C4E">
        <w:rPr>
          <w:b/>
        </w:rPr>
        <w:t>[   </w:t>
      </w:r>
      <w:r w:rsidR="00492E93" w:rsidRPr="00851ED7">
        <w:rPr>
          <w:rStyle w:val="CourierNewcharacters"/>
        </w:rPr>
        <w:t>Not used.</w:t>
      </w:r>
      <w:r w:rsidR="00864A1D" w:rsidRPr="00851ED7">
        <w:rPr>
          <w:rStyle w:val="CourierNewcharacters"/>
        </w:rPr>
        <w:t xml:space="preserve"> </w:t>
      </w:r>
      <w:r w:rsidR="00864A1D" w:rsidRPr="00480C4E">
        <w:rPr>
          <w:b/>
        </w:rPr>
        <w:t>   ]</w:t>
      </w:r>
    </w:p>
    <w:p w14:paraId="3D94EA85" w14:textId="77777777" w:rsidR="00FA38F4" w:rsidRPr="00851ED7" w:rsidRDefault="00FA38F4" w:rsidP="00103261">
      <w:pPr>
        <w:tabs>
          <w:tab w:val="left" w:pos="0"/>
        </w:tabs>
        <w:suppressAutoHyphens/>
      </w:pPr>
      <w:r w:rsidRPr="00851ED7">
        <w:rPr>
          <w:b/>
        </w:rPr>
        <w:t>701-2.4 Rubber gaskets.</w:t>
      </w:r>
      <w:r w:rsidRPr="00851ED7">
        <w:t xml:space="preserve"> </w:t>
      </w:r>
      <w:r w:rsidR="00864A1D" w:rsidRPr="00480C4E">
        <w:rPr>
          <w:b/>
        </w:rPr>
        <w:t>[   </w:t>
      </w:r>
      <w:r w:rsidRPr="00851ED7">
        <w:rPr>
          <w:rStyle w:val="CourierNewcharacters"/>
        </w:rPr>
        <w:t xml:space="preserve">Rubber gaskets for rigid pipe shall conform to the requirements of </w:t>
      </w:r>
      <w:r w:rsidR="00392F2A" w:rsidRPr="00851ED7">
        <w:rPr>
          <w:rStyle w:val="CourierNewcharacters"/>
        </w:rPr>
        <w:t>ASTM C</w:t>
      </w:r>
      <w:r w:rsidRPr="00851ED7">
        <w:rPr>
          <w:rStyle w:val="CourierNewcharacters"/>
        </w:rPr>
        <w:t xml:space="preserve">443. Rubber gaskets for PVC pipe, polyethylene, and polypropylene pipe shall conform to the requirements of </w:t>
      </w:r>
      <w:r w:rsidR="00392F2A" w:rsidRPr="00851ED7">
        <w:rPr>
          <w:rStyle w:val="CourierNewcharacters"/>
        </w:rPr>
        <w:t>ASTM F</w:t>
      </w:r>
      <w:r w:rsidRPr="00851ED7">
        <w:rPr>
          <w:rStyle w:val="CourierNewcharacters"/>
        </w:rPr>
        <w:t xml:space="preserve">477. Rubber gaskets for zinc-coated steel pipe and precoated galvanized pipe shall conform to the requirements of </w:t>
      </w:r>
      <w:r w:rsidR="00392F2A" w:rsidRPr="00851ED7">
        <w:rPr>
          <w:rStyle w:val="CourierNewcharacters"/>
        </w:rPr>
        <w:t>ASTM D</w:t>
      </w:r>
      <w:r w:rsidRPr="00851ED7">
        <w:rPr>
          <w:rStyle w:val="CourierNewcharacters"/>
        </w:rPr>
        <w:t xml:space="preserve">1056, for the “RE” closed cell grades. Rubber gaskets for steel reinforced thermoplastic ribbed pipe shall conform to the requirements of </w:t>
      </w:r>
      <w:r w:rsidR="00392F2A" w:rsidRPr="00851ED7">
        <w:rPr>
          <w:rStyle w:val="CourierNewcharacters"/>
        </w:rPr>
        <w:t>ASTM F</w:t>
      </w:r>
      <w:r w:rsidRPr="00851ED7">
        <w:rPr>
          <w:rStyle w:val="CourierNewcharacters"/>
        </w:rPr>
        <w:t>477.</w:t>
      </w:r>
      <w:r w:rsidR="00864A1D" w:rsidRPr="00851ED7">
        <w:rPr>
          <w:rStyle w:val="CourierNewcharacters"/>
        </w:rPr>
        <w:t xml:space="preserve"> </w:t>
      </w:r>
      <w:r w:rsidR="00864A1D" w:rsidRPr="00480C4E">
        <w:rPr>
          <w:b/>
        </w:rPr>
        <w:t>   ]</w:t>
      </w:r>
      <w:r w:rsidR="00492E93" w:rsidRPr="00851ED7">
        <w:t xml:space="preserve"> </w:t>
      </w:r>
      <w:r w:rsidR="00864A1D" w:rsidRPr="00480C4E">
        <w:rPr>
          <w:b/>
        </w:rPr>
        <w:t>[   </w:t>
      </w:r>
      <w:r w:rsidR="00492E93" w:rsidRPr="00851ED7">
        <w:rPr>
          <w:rStyle w:val="CourierNewcharacters"/>
        </w:rPr>
        <w:t>Not used.</w:t>
      </w:r>
      <w:r w:rsidR="00864A1D" w:rsidRPr="00480C4E">
        <w:rPr>
          <w:b/>
        </w:rPr>
        <w:t xml:space="preserve">    ]</w:t>
      </w:r>
    </w:p>
    <w:p w14:paraId="14F5C254" w14:textId="77777777" w:rsidR="00FA38F4" w:rsidRPr="00851ED7" w:rsidRDefault="00FA38F4" w:rsidP="00103261">
      <w:pPr>
        <w:tabs>
          <w:tab w:val="left" w:pos="0"/>
        </w:tabs>
        <w:suppressAutoHyphens/>
      </w:pPr>
      <w:r w:rsidRPr="00851ED7">
        <w:rPr>
          <w:b/>
        </w:rPr>
        <w:t>701-2.5 Joint mortar.</w:t>
      </w:r>
      <w:r w:rsidR="00492E93" w:rsidRPr="00851ED7">
        <w:rPr>
          <w:b/>
        </w:rPr>
        <w:t xml:space="preserve"> </w:t>
      </w:r>
      <w:r w:rsidR="00864A1D" w:rsidRPr="00480C4E">
        <w:rPr>
          <w:b/>
        </w:rPr>
        <w:t>[   </w:t>
      </w:r>
      <w:r w:rsidRPr="00851ED7">
        <w:rPr>
          <w:rStyle w:val="CourierNewcharacters"/>
        </w:rPr>
        <w:t xml:space="preserve">Pipe joint mortar shall consist of one part Portland cement and two parts sand. The Portland cement shall conform to the requirements of </w:t>
      </w:r>
      <w:r w:rsidR="00392F2A" w:rsidRPr="00851ED7">
        <w:rPr>
          <w:rStyle w:val="CourierNewcharacters"/>
        </w:rPr>
        <w:t>ASTM C</w:t>
      </w:r>
      <w:r w:rsidRPr="00851ED7">
        <w:rPr>
          <w:rStyle w:val="CourierNewcharacters"/>
        </w:rPr>
        <w:t xml:space="preserve">150, Type I. The sand shall conform to the requirements of </w:t>
      </w:r>
      <w:r w:rsidR="00392F2A" w:rsidRPr="00851ED7">
        <w:rPr>
          <w:rStyle w:val="CourierNewcharacters"/>
        </w:rPr>
        <w:t>ASTM C</w:t>
      </w:r>
      <w:r w:rsidRPr="00851ED7">
        <w:rPr>
          <w:rStyle w:val="CourierNewcharacters"/>
        </w:rPr>
        <w:t>144.</w:t>
      </w:r>
      <w:r w:rsidR="00864A1D" w:rsidRPr="00851ED7">
        <w:rPr>
          <w:rStyle w:val="CourierNewcharacters"/>
        </w:rPr>
        <w:t xml:space="preserve"> </w:t>
      </w:r>
      <w:r w:rsidR="00864A1D" w:rsidRPr="00480C4E">
        <w:rPr>
          <w:b/>
        </w:rPr>
        <w:t>   ]</w:t>
      </w:r>
      <w:r w:rsidR="00492E93" w:rsidRPr="00851ED7">
        <w:t xml:space="preserve"> </w:t>
      </w:r>
      <w:r w:rsidR="00864A1D" w:rsidRPr="00480C4E">
        <w:rPr>
          <w:b/>
        </w:rPr>
        <w:t>[   </w:t>
      </w:r>
      <w:r w:rsidR="00492E93" w:rsidRPr="00851ED7">
        <w:rPr>
          <w:rStyle w:val="CourierNewcharacters"/>
        </w:rPr>
        <w:t>Not used.</w:t>
      </w:r>
      <w:r w:rsidR="00864A1D" w:rsidRPr="00851ED7">
        <w:rPr>
          <w:rStyle w:val="CourierNewcharacters"/>
        </w:rPr>
        <w:t xml:space="preserve"> </w:t>
      </w:r>
      <w:r w:rsidR="00864A1D" w:rsidRPr="00480C4E">
        <w:rPr>
          <w:b/>
        </w:rPr>
        <w:t>   ]</w:t>
      </w:r>
    </w:p>
    <w:p w14:paraId="332CCFC2" w14:textId="77777777" w:rsidR="00FA38F4" w:rsidRPr="00851ED7" w:rsidRDefault="00FA38F4" w:rsidP="00103261">
      <w:pPr>
        <w:tabs>
          <w:tab w:val="left" w:pos="0"/>
        </w:tabs>
        <w:suppressAutoHyphens/>
      </w:pPr>
      <w:r w:rsidRPr="00851ED7">
        <w:rPr>
          <w:b/>
        </w:rPr>
        <w:t>701-2.6 Joint fillers.</w:t>
      </w:r>
      <w:r w:rsidRPr="00851ED7">
        <w:t xml:space="preserve"> </w:t>
      </w:r>
      <w:r w:rsidR="00864A1D" w:rsidRPr="00480C4E">
        <w:rPr>
          <w:b/>
        </w:rPr>
        <w:t>[   </w:t>
      </w:r>
      <w:r w:rsidRPr="00851ED7">
        <w:rPr>
          <w:rStyle w:val="CourierNewcharacters"/>
        </w:rPr>
        <w:t xml:space="preserve">Poured filler for joints shall conform to the requirements of </w:t>
      </w:r>
      <w:r w:rsidR="00392F2A" w:rsidRPr="00851ED7">
        <w:rPr>
          <w:rStyle w:val="CourierNewcharacters"/>
        </w:rPr>
        <w:t xml:space="preserve">ASTM </w:t>
      </w:r>
      <w:r w:rsidR="00A84FFD" w:rsidRPr="00851ED7">
        <w:rPr>
          <w:rStyle w:val="CourierNewcharacters"/>
        </w:rPr>
        <w:t>D6690</w:t>
      </w:r>
      <w:r w:rsidRPr="00851ED7">
        <w:rPr>
          <w:rStyle w:val="CourierNewcharacters"/>
        </w:rPr>
        <w:t>.</w:t>
      </w:r>
      <w:r w:rsidR="00864A1D" w:rsidRPr="00851ED7">
        <w:rPr>
          <w:rStyle w:val="CourierNewcharacters"/>
        </w:rPr>
        <w:t xml:space="preserve"> </w:t>
      </w:r>
      <w:r w:rsidR="00864A1D" w:rsidRPr="00480C4E">
        <w:rPr>
          <w:b/>
        </w:rPr>
        <w:t>   ]</w:t>
      </w:r>
      <w:r w:rsidR="00492E93" w:rsidRPr="00851ED7">
        <w:t xml:space="preserve">  </w:t>
      </w:r>
      <w:r w:rsidR="00864A1D" w:rsidRPr="00480C4E">
        <w:rPr>
          <w:b/>
        </w:rPr>
        <w:t>[   </w:t>
      </w:r>
      <w:r w:rsidR="00492E93" w:rsidRPr="00851ED7">
        <w:rPr>
          <w:rStyle w:val="CourierNewcharacters"/>
        </w:rPr>
        <w:t>Not used.</w:t>
      </w:r>
      <w:r w:rsidR="00864A1D" w:rsidRPr="00851ED7">
        <w:rPr>
          <w:rStyle w:val="CourierNewcharacters"/>
        </w:rPr>
        <w:t xml:space="preserve"> </w:t>
      </w:r>
      <w:r w:rsidR="00864A1D" w:rsidRPr="00480C4E">
        <w:rPr>
          <w:b/>
        </w:rPr>
        <w:t>   ]</w:t>
      </w:r>
    </w:p>
    <w:p w14:paraId="592B04A4" w14:textId="766A381A" w:rsidR="00FA38F4" w:rsidRPr="00851ED7" w:rsidRDefault="00FA38F4" w:rsidP="00103261">
      <w:pPr>
        <w:tabs>
          <w:tab w:val="left" w:pos="0"/>
        </w:tabs>
        <w:suppressAutoHyphens/>
      </w:pPr>
      <w:r w:rsidRPr="00851ED7">
        <w:rPr>
          <w:b/>
        </w:rPr>
        <w:t>701-2.7 Plastic gaskets.</w:t>
      </w:r>
      <w:r w:rsidRPr="00851ED7">
        <w:t xml:space="preserve"> </w:t>
      </w:r>
      <w:r w:rsidR="00864A1D" w:rsidRPr="00480C4E">
        <w:rPr>
          <w:b/>
        </w:rPr>
        <w:t>[   </w:t>
      </w:r>
      <w:r w:rsidRPr="00851ED7">
        <w:rPr>
          <w:rStyle w:val="CourierNewcharacters"/>
        </w:rPr>
        <w:t xml:space="preserve">Plastic gaskets shall conform to the requirements of </w:t>
      </w:r>
      <w:r w:rsidR="00BD2CDB" w:rsidRPr="00851ED7">
        <w:rPr>
          <w:rStyle w:val="CourierNewcharacters"/>
        </w:rPr>
        <w:t>ASTM C990.</w:t>
      </w:r>
      <w:r w:rsidR="00864A1D" w:rsidRPr="00480C4E">
        <w:rPr>
          <w:b/>
        </w:rPr>
        <w:t xml:space="preserve">    ]</w:t>
      </w:r>
      <w:r w:rsidR="00492E93" w:rsidRPr="00851ED7">
        <w:t xml:space="preserve"> </w:t>
      </w:r>
      <w:r w:rsidR="00864A1D" w:rsidRPr="00480C4E">
        <w:rPr>
          <w:b/>
        </w:rPr>
        <w:t>[   </w:t>
      </w:r>
      <w:r w:rsidR="00492E93" w:rsidRPr="00851ED7">
        <w:rPr>
          <w:rStyle w:val="CourierNewcharacters"/>
        </w:rPr>
        <w:t>Not used.</w:t>
      </w:r>
      <w:r w:rsidR="00864A1D" w:rsidRPr="00480C4E">
        <w:rPr>
          <w:b/>
        </w:rPr>
        <w:t xml:space="preserve">    ]</w:t>
      </w:r>
    </w:p>
    <w:p w14:paraId="3916F777" w14:textId="134BAB3B" w:rsidR="00FA38F4" w:rsidRPr="00851ED7" w:rsidRDefault="00FA38F4" w:rsidP="00103261">
      <w:pPr>
        <w:tabs>
          <w:tab w:val="left" w:pos="0"/>
        </w:tabs>
        <w:rPr>
          <w:b/>
        </w:rPr>
      </w:pPr>
      <w:r w:rsidRPr="00851ED7">
        <w:rPr>
          <w:rStyle w:val="NormalCourierNew"/>
          <w:rFonts w:ascii="Times New Roman" w:hAnsi="Times New Roman"/>
          <w:b/>
          <w:szCs w:val="22"/>
        </w:rPr>
        <w:t>701-2.8. Controlled low</w:t>
      </w:r>
      <w:r w:rsidR="001B10F8" w:rsidRPr="00851ED7">
        <w:rPr>
          <w:rStyle w:val="NormalCourierNew"/>
          <w:rFonts w:ascii="Times New Roman" w:hAnsi="Times New Roman"/>
          <w:b/>
          <w:szCs w:val="22"/>
        </w:rPr>
        <w:t>-</w:t>
      </w:r>
      <w:r w:rsidRPr="00851ED7">
        <w:rPr>
          <w:rStyle w:val="NormalCourierNew"/>
          <w:rFonts w:ascii="Times New Roman" w:hAnsi="Times New Roman"/>
          <w:b/>
          <w:szCs w:val="22"/>
        </w:rPr>
        <w:t>strength material (CLSM).</w:t>
      </w:r>
      <w:r w:rsidRPr="00851ED7">
        <w:rPr>
          <w:rStyle w:val="NormalCourierNew"/>
          <w:rFonts w:ascii="Times New Roman" w:hAnsi="Times New Roman"/>
          <w:szCs w:val="22"/>
        </w:rPr>
        <w:t xml:space="preserve"> </w:t>
      </w:r>
      <w:r w:rsidR="00385DE9" w:rsidRPr="00480C4E">
        <w:rPr>
          <w:b/>
        </w:rPr>
        <w:t>[</w:t>
      </w:r>
      <w:r w:rsidR="00BF685A" w:rsidRPr="00480C4E">
        <w:rPr>
          <w:b/>
        </w:rPr>
        <w:t>   </w:t>
      </w:r>
      <w:r w:rsidRPr="00851ED7">
        <w:rPr>
          <w:rStyle w:val="NormalCourierNew"/>
          <w:szCs w:val="22"/>
        </w:rPr>
        <w:t xml:space="preserve">Controlled </w:t>
      </w:r>
      <w:r w:rsidR="00120037" w:rsidRPr="00851ED7">
        <w:rPr>
          <w:rStyle w:val="NormalCourierNew"/>
          <w:szCs w:val="22"/>
        </w:rPr>
        <w:t>low-</w:t>
      </w:r>
      <w:r w:rsidRPr="00851ED7">
        <w:rPr>
          <w:rStyle w:val="NormalCourierNew"/>
          <w:szCs w:val="22"/>
        </w:rPr>
        <w:t>strength material shall conform to the requirements of Item P-153. When CLSM is used</w:t>
      </w:r>
      <w:r w:rsidR="00BC674F" w:rsidRPr="00851ED7">
        <w:rPr>
          <w:rStyle w:val="NormalCourierNew"/>
          <w:szCs w:val="22"/>
        </w:rPr>
        <w:t>,</w:t>
      </w:r>
      <w:r w:rsidRPr="00851ED7">
        <w:rPr>
          <w:rStyle w:val="NormalCourierNew"/>
          <w:szCs w:val="22"/>
        </w:rPr>
        <w:t xml:space="preserve"> all joints shall have gaskets.</w:t>
      </w:r>
      <w:r w:rsidR="00CE6AA1" w:rsidRPr="00480C4E">
        <w:rPr>
          <w:b/>
        </w:rPr>
        <w:t>   </w:t>
      </w:r>
      <w:r w:rsidR="00385DE9" w:rsidRPr="00480C4E">
        <w:rPr>
          <w:b/>
        </w:rPr>
        <w:t>]</w:t>
      </w:r>
      <w:r w:rsidR="00492E93" w:rsidRPr="00480C4E">
        <w:rPr>
          <w:b/>
        </w:rPr>
        <w:t xml:space="preserve"> </w:t>
      </w:r>
      <w:r w:rsidR="00864A1D" w:rsidRPr="00480C4E">
        <w:rPr>
          <w:b/>
        </w:rPr>
        <w:t>[   </w:t>
      </w:r>
      <w:r w:rsidR="00492E93" w:rsidRPr="00851ED7">
        <w:rPr>
          <w:rStyle w:val="NormalCourierNew"/>
          <w:szCs w:val="22"/>
        </w:rPr>
        <w:t>Not used.</w:t>
      </w:r>
      <w:r w:rsidR="00864A1D" w:rsidRPr="00480C4E">
        <w:rPr>
          <w:b/>
        </w:rPr>
        <w:t xml:space="preserve">    ]</w:t>
      </w:r>
    </w:p>
    <w:p w14:paraId="4120644D" w14:textId="77777777" w:rsidR="00FA38F4" w:rsidRPr="00851ED7" w:rsidRDefault="001850C5" w:rsidP="008077B4">
      <w:pPr>
        <w:pStyle w:val="Engineernotetop"/>
      </w:pPr>
      <w:r w:rsidRPr="00851ED7">
        <w:t>************************************************************************************</w:t>
      </w:r>
    </w:p>
    <w:p w14:paraId="12B4B02C" w14:textId="3CCE0553" w:rsidR="00FA38F4" w:rsidRPr="00851ED7" w:rsidRDefault="00FA38F4" w:rsidP="008077B4">
      <w:pPr>
        <w:pStyle w:val="EngineerNoteskeepwithnext"/>
      </w:pPr>
      <w:r w:rsidRPr="00851ED7">
        <w:t xml:space="preserve">The locations where CLSM is permitted shall be shown on the plans. This paragraph </w:t>
      </w:r>
      <w:r w:rsidR="00492E93" w:rsidRPr="00851ED7">
        <w:t xml:space="preserve">must agree with </w:t>
      </w:r>
      <w:r w:rsidRPr="00851ED7">
        <w:t>paragraph 701-3.5.</w:t>
      </w:r>
    </w:p>
    <w:p w14:paraId="38D7456D" w14:textId="77777777" w:rsidR="00FA38F4" w:rsidRPr="00851ED7" w:rsidRDefault="001850C5" w:rsidP="008077B4">
      <w:pPr>
        <w:pStyle w:val="Engineernotebottom"/>
      </w:pPr>
      <w:r w:rsidRPr="00851ED7">
        <w:t>************************************************************************************</w:t>
      </w:r>
    </w:p>
    <w:p w14:paraId="358F3E57" w14:textId="487FDEDD" w:rsidR="007F0F01" w:rsidRPr="00851ED7" w:rsidRDefault="007F0F01" w:rsidP="00047D6B">
      <w:r w:rsidRPr="00851ED7">
        <w:rPr>
          <w:b/>
        </w:rPr>
        <w:lastRenderedPageBreak/>
        <w:t>7</w:t>
      </w:r>
      <w:r w:rsidR="00AE7477" w:rsidRPr="00851ED7">
        <w:rPr>
          <w:b/>
        </w:rPr>
        <w:t>0</w:t>
      </w:r>
      <w:r w:rsidRPr="00851ED7">
        <w:rPr>
          <w:b/>
        </w:rPr>
        <w:t>1-2.</w:t>
      </w:r>
      <w:r w:rsidR="00A15156" w:rsidRPr="00851ED7">
        <w:rPr>
          <w:b/>
        </w:rPr>
        <w:t>9</w:t>
      </w:r>
      <w:r w:rsidRPr="00851ED7">
        <w:rPr>
          <w:b/>
        </w:rPr>
        <w:t xml:space="preserve"> Precast box culverts.  </w:t>
      </w:r>
      <w:r w:rsidRPr="00851ED7">
        <w:t>Manufactured in accordance with and conforming to ASTM C1433.</w:t>
      </w:r>
    </w:p>
    <w:p w14:paraId="59BD3FDF" w14:textId="3D1E7029" w:rsidR="007F0F01" w:rsidRPr="00851ED7" w:rsidRDefault="007F0F01" w:rsidP="00047D6B">
      <w:r w:rsidRPr="001D75C4">
        <w:rPr>
          <w:b/>
        </w:rPr>
        <w:t>701-2.</w:t>
      </w:r>
      <w:r w:rsidR="00A15156" w:rsidRPr="001D75C4">
        <w:rPr>
          <w:b/>
        </w:rPr>
        <w:t>10</w:t>
      </w:r>
      <w:r w:rsidRPr="001D75C4">
        <w:rPr>
          <w:b/>
        </w:rPr>
        <w:t xml:space="preserve"> Precast concrete pipe. </w:t>
      </w:r>
      <w:r w:rsidRPr="00851ED7">
        <w:t xml:space="preserve"> Precast concrete structures shall be furnished by a plant meeting National Precast Concrete Association Plant Certification Program or </w:t>
      </w:r>
      <w:r w:rsidR="001D75C4" w:rsidRPr="001D75C4">
        <w:t>American Concrete Pipe Association QCast Plant Certification</w:t>
      </w:r>
      <w:r w:rsidRPr="00851ED7">
        <w:t xml:space="preserve"> program.</w:t>
      </w:r>
    </w:p>
    <w:p w14:paraId="4C48381C" w14:textId="77777777" w:rsidR="00FA38F4" w:rsidRPr="00851ED7" w:rsidRDefault="00FA38F4" w:rsidP="00103261">
      <w:pPr>
        <w:pStyle w:val="CenteredboldKWN"/>
      </w:pPr>
      <w:r w:rsidRPr="00851ED7">
        <w:t>CONSTRUCTION METHODS</w:t>
      </w:r>
    </w:p>
    <w:p w14:paraId="099D6BCF" w14:textId="3C68C719" w:rsidR="00FA38F4" w:rsidRPr="00851ED7" w:rsidRDefault="00FA38F4" w:rsidP="00103261">
      <w:r w:rsidRPr="00851ED7">
        <w:rPr>
          <w:b/>
        </w:rPr>
        <w:t>701-3.1 Excavation.</w:t>
      </w:r>
      <w:r w:rsidRPr="00851ED7">
        <w:t xml:space="preserve"> The width of the pipe trench shall be sufficient to permit satisfactory jointing of the pipe and thorough tamping of the bedding material under and around the pipe, but it shall not be less than the external diameter of the pipe plus </w:t>
      </w:r>
      <w:r w:rsidR="001C192B" w:rsidRPr="00851ED7">
        <w:t xml:space="preserve">12 </w:t>
      </w:r>
      <w:r w:rsidRPr="00851ED7">
        <w:t>inches (</w:t>
      </w:r>
      <w:r w:rsidR="001C192B" w:rsidRPr="00851ED7">
        <w:t xml:space="preserve">300 </w:t>
      </w:r>
      <w:r w:rsidRPr="00851ED7">
        <w:t>mm) on each side. The trench walls shall be approximately vertical.</w:t>
      </w:r>
    </w:p>
    <w:p w14:paraId="773D8B4F" w14:textId="1AAAE32D" w:rsidR="00FA38F4" w:rsidRPr="00851ED7" w:rsidRDefault="00FA38F4" w:rsidP="00103261">
      <w:pPr>
        <w:tabs>
          <w:tab w:val="left" w:pos="0"/>
        </w:tabs>
        <w:suppressAutoHyphens/>
      </w:pPr>
      <w:r w:rsidRPr="00851ED7">
        <w:t>The</w:t>
      </w:r>
      <w:r w:rsidR="00086A01" w:rsidRPr="00851ED7">
        <w:t xml:space="preserve"> Contractor</w:t>
      </w:r>
      <w:r w:rsidRPr="00851ED7">
        <w:t xml:space="preserve"> shall comply with all current </w:t>
      </w:r>
      <w:r w:rsidR="002921B6" w:rsidRPr="00851ED7">
        <w:t>federal</w:t>
      </w:r>
      <w:r w:rsidRPr="00851ED7">
        <w:t xml:space="preserve">, state and local rules and regulations governing the safety of men and materials during the excavation, installation and backfilling operations.  Specifically, the Contractor shall observe that all requirements of the Occupational Safety and Health Administration </w:t>
      </w:r>
      <w:r w:rsidR="00EF4F33" w:rsidRPr="00851ED7">
        <w:t xml:space="preserve">(OSHA) </w:t>
      </w:r>
      <w:r w:rsidRPr="00851ED7">
        <w:t xml:space="preserve">relating to excavations, trenching and shoring are strictly adhered to.  The width of the trench shall be sufficient to permit satisfactorily jointing of the pipe and thorough compaction of the bedding material under the pipe and backfill material around the pipe, but it shall not be greater than the widths shown on the plans trench detail.  </w:t>
      </w:r>
    </w:p>
    <w:p w14:paraId="0F164EDD" w14:textId="4A9A9A44" w:rsidR="00FA38F4" w:rsidRPr="00851ED7" w:rsidRDefault="00FA38F4" w:rsidP="00103261">
      <w:pPr>
        <w:tabs>
          <w:tab w:val="left" w:pos="0"/>
        </w:tabs>
        <w:suppressAutoHyphens/>
      </w:pPr>
      <w:r w:rsidRPr="00851ED7">
        <w:t>Where rock, hardpan, or other unyielding material is encountered, the Contractor shall remove it from below the foundation grade for a depth of at least 8 inch (200 mm) or 1/2 inch (1</w:t>
      </w:r>
      <w:r w:rsidR="00195203" w:rsidRPr="00851ED7">
        <w:t>2</w:t>
      </w:r>
      <w:r w:rsidRPr="00851ED7">
        <w:t xml:space="preserve"> mm) for each foot of fill over the top of the pipe (whichever is greater) but for no more than three-quarters of the nominal diameter of the pipe. The excavation below grade </w:t>
      </w:r>
      <w:r w:rsidR="001C192B" w:rsidRPr="00851ED7">
        <w:t xml:space="preserve">should be filled with granular material </w:t>
      </w:r>
      <w:r w:rsidRPr="00851ED7">
        <w:t xml:space="preserve">to form </w:t>
      </w:r>
      <w:r w:rsidR="001C192B" w:rsidRPr="00851ED7">
        <w:t>a uniform</w:t>
      </w:r>
      <w:r w:rsidRPr="00851ED7">
        <w:t xml:space="preserve"> foundation.</w:t>
      </w:r>
    </w:p>
    <w:p w14:paraId="65DC1CD2" w14:textId="281CED2F" w:rsidR="00FA38F4" w:rsidRPr="00851ED7" w:rsidRDefault="00FA38F4" w:rsidP="00103261">
      <w:pPr>
        <w:tabs>
          <w:tab w:val="left" w:pos="0"/>
        </w:tabs>
        <w:suppressAutoHyphens/>
      </w:pPr>
      <w:r w:rsidRPr="00851ED7">
        <w:t xml:space="preserve">Where a firm foundation is not encountered at the grade established, due to soft, spongy, or other unstable soil, the unstable soil shall be removed and replaced with approved granular material for the full trench width. The </w:t>
      </w:r>
      <w:r w:rsidR="002D0F12" w:rsidRPr="00851ED7">
        <w:t>RPR</w:t>
      </w:r>
      <w:r w:rsidRPr="00851ED7">
        <w:t xml:space="preserve"> shall determine the depth of removal necessary. The granular material shall be compacted to provide adequate support for the pipe.</w:t>
      </w:r>
    </w:p>
    <w:p w14:paraId="484A8865" w14:textId="77777777" w:rsidR="00FA38F4" w:rsidRPr="00851ED7" w:rsidRDefault="00FA38F4" w:rsidP="00103261">
      <w:pPr>
        <w:tabs>
          <w:tab w:val="left" w:pos="0"/>
        </w:tabs>
        <w:suppressAutoHyphens/>
      </w:pPr>
      <w:r w:rsidRPr="00851ED7">
        <w:t>The excavation for pipes placed in embankment fill shall not be made until the embankment has been completed to a height above the top of the pipe as shown on the plans.</w:t>
      </w:r>
    </w:p>
    <w:p w14:paraId="6E5F57F1" w14:textId="413E41DE" w:rsidR="00FA38F4" w:rsidRPr="00851ED7" w:rsidRDefault="00FA38F4" w:rsidP="00103261">
      <w:r w:rsidRPr="00851ED7">
        <w:rPr>
          <w:b/>
        </w:rPr>
        <w:t>701-3.2 Bedding.</w:t>
      </w:r>
      <w:r w:rsidRPr="00851ED7">
        <w:t xml:space="preserve"> The bedding surface for the pipe shall provide a foundation of uniform density </w:t>
      </w:r>
      <w:r w:rsidR="00E32B03" w:rsidRPr="00851ED7">
        <w:t xml:space="preserve">to support the pipe </w:t>
      </w:r>
      <w:r w:rsidRPr="00851ED7">
        <w:t xml:space="preserve">throughout </w:t>
      </w:r>
      <w:r w:rsidR="00E32B03" w:rsidRPr="00851ED7">
        <w:t xml:space="preserve">its </w:t>
      </w:r>
      <w:r w:rsidRPr="00851ED7">
        <w:t xml:space="preserve">entire length. </w:t>
      </w:r>
    </w:p>
    <w:p w14:paraId="169D8FF0" w14:textId="6531E98C" w:rsidR="00FA38F4" w:rsidRPr="00851ED7" w:rsidRDefault="00FA38F4" w:rsidP="001C192B">
      <w:pPr>
        <w:pStyle w:val="Indent"/>
      </w:pPr>
      <w:r w:rsidRPr="00851ED7">
        <w:rPr>
          <w:b/>
        </w:rPr>
        <w:t>a. Rigid pipe.</w:t>
      </w:r>
      <w:r w:rsidRPr="00851ED7">
        <w:t xml:space="preserve"> </w:t>
      </w:r>
      <w:r w:rsidR="001C192B" w:rsidRPr="00851ED7">
        <w:t>The pipe bedding shall be constructed uniformly for the full length of the pipe barrel, as required on the plans.  The maximum aggregate size shall be 1 in when the bedding thickness is less than 6 inches, and 1-1/2 in when the bedding thickness is greater than 6 inches.  Bedding shall be loosely placed uncompacted material under the middle third of the pipe prior to placement of the pipe.</w:t>
      </w:r>
    </w:p>
    <w:p w14:paraId="35A79785" w14:textId="46D985E9" w:rsidR="00FA38F4" w:rsidRPr="00851ED7" w:rsidRDefault="00036478" w:rsidP="00036478">
      <w:pPr>
        <w:pStyle w:val="Normalfora-b-cindentfirstlineonly"/>
      </w:pPr>
      <w:r w:rsidRPr="00851ED7">
        <w:rPr>
          <w:b/>
        </w:rPr>
        <w:t xml:space="preserve">b. </w:t>
      </w:r>
      <w:r w:rsidR="00FA38F4" w:rsidRPr="00851ED7">
        <w:rPr>
          <w:b/>
        </w:rPr>
        <w:t>Flexible pipe.</w:t>
      </w:r>
      <w:r w:rsidR="00FA38F4" w:rsidRPr="00851ED7">
        <w:t xml:space="preserve"> For flexible pipe, the bed shall be roughly shaped to fit the pipe, and a bedding blanket of sand or fine granular material shall be provided as follows:</w:t>
      </w:r>
    </w:p>
    <w:p w14:paraId="796C9F08" w14:textId="77777777" w:rsidR="000B1364" w:rsidRDefault="000B1364" w:rsidP="00103261">
      <w:pPr>
        <w:pStyle w:val="Blankline"/>
        <w:rPr>
          <w:color w:val="auto"/>
        </w:rPr>
      </w:pPr>
    </w:p>
    <w:p w14:paraId="17B99C59" w14:textId="6A0EED59" w:rsidR="00F7724F" w:rsidRPr="00851ED7" w:rsidRDefault="00F7724F" w:rsidP="005A5A38">
      <w:pPr>
        <w:pStyle w:val="TableHead"/>
        <w:keepNext/>
      </w:pPr>
      <w:r>
        <w:lastRenderedPageBreak/>
        <w:t>Flexible Pipe Bedding</w:t>
      </w:r>
    </w:p>
    <w:tbl>
      <w:tblPr>
        <w:tblW w:w="28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1342"/>
        <w:gridCol w:w="1340"/>
        <w:gridCol w:w="1339"/>
      </w:tblGrid>
      <w:tr w:rsidR="00FA38F4" w:rsidRPr="00851ED7" w14:paraId="3959501A" w14:textId="77777777" w:rsidTr="00944620">
        <w:trPr>
          <w:trHeight w:val="422"/>
          <w:tblHeader/>
          <w:jc w:val="center"/>
        </w:trPr>
        <w:tc>
          <w:tcPr>
            <w:tcW w:w="2747" w:type="dxa"/>
            <w:gridSpan w:val="2"/>
          </w:tcPr>
          <w:p w14:paraId="571DEE51" w14:textId="77777777" w:rsidR="00FA38F4" w:rsidRPr="00851ED7" w:rsidRDefault="00FA38F4" w:rsidP="00103261">
            <w:pPr>
              <w:pStyle w:val="TableHead"/>
              <w:keepNext/>
            </w:pPr>
            <w:r w:rsidRPr="00851ED7">
              <w:t>Pipe Corrugation Depth</w:t>
            </w:r>
          </w:p>
        </w:tc>
        <w:tc>
          <w:tcPr>
            <w:tcW w:w="2747" w:type="dxa"/>
            <w:gridSpan w:val="2"/>
          </w:tcPr>
          <w:p w14:paraId="324C6F5F" w14:textId="77777777" w:rsidR="00FA38F4" w:rsidRPr="00851ED7" w:rsidRDefault="00FA38F4" w:rsidP="00103261">
            <w:pPr>
              <w:pStyle w:val="TableHead"/>
              <w:keepNext/>
            </w:pPr>
            <w:r w:rsidRPr="00851ED7">
              <w:t>Minimum Bedding Depth</w:t>
            </w:r>
          </w:p>
        </w:tc>
      </w:tr>
      <w:tr w:rsidR="00FA38F4" w:rsidRPr="00851ED7" w14:paraId="450E81DB" w14:textId="77777777" w:rsidTr="00944620">
        <w:trPr>
          <w:trHeight w:val="344"/>
          <w:tblHeader/>
          <w:jc w:val="center"/>
        </w:trPr>
        <w:tc>
          <w:tcPr>
            <w:tcW w:w="1374" w:type="dxa"/>
          </w:tcPr>
          <w:p w14:paraId="3262BEF3" w14:textId="77777777" w:rsidR="00FA38F4" w:rsidRPr="00851ED7" w:rsidRDefault="00871356" w:rsidP="00103261">
            <w:pPr>
              <w:pStyle w:val="TableHead"/>
              <w:keepNext/>
            </w:pPr>
            <w:r w:rsidRPr="00851ED7">
              <w:t>inch</w:t>
            </w:r>
          </w:p>
        </w:tc>
        <w:tc>
          <w:tcPr>
            <w:tcW w:w="1374" w:type="dxa"/>
          </w:tcPr>
          <w:p w14:paraId="11445163" w14:textId="77777777" w:rsidR="00FA38F4" w:rsidRPr="00851ED7" w:rsidRDefault="00FA38F4" w:rsidP="00103261">
            <w:pPr>
              <w:pStyle w:val="TableHead"/>
              <w:keepNext/>
            </w:pPr>
            <w:r w:rsidRPr="00851ED7">
              <w:t>mm</w:t>
            </w:r>
          </w:p>
        </w:tc>
        <w:tc>
          <w:tcPr>
            <w:tcW w:w="1374" w:type="dxa"/>
          </w:tcPr>
          <w:p w14:paraId="04F30608" w14:textId="77777777" w:rsidR="00FA38F4" w:rsidRPr="00851ED7" w:rsidRDefault="00871356" w:rsidP="00103261">
            <w:pPr>
              <w:pStyle w:val="TableHead"/>
              <w:keepNext/>
            </w:pPr>
            <w:r w:rsidRPr="00851ED7">
              <w:t>inch</w:t>
            </w:r>
          </w:p>
        </w:tc>
        <w:tc>
          <w:tcPr>
            <w:tcW w:w="1374" w:type="dxa"/>
          </w:tcPr>
          <w:p w14:paraId="7A3B03D2" w14:textId="77777777" w:rsidR="00FA38F4" w:rsidRPr="00851ED7" w:rsidRDefault="00FA38F4" w:rsidP="00103261">
            <w:pPr>
              <w:pStyle w:val="TableHead"/>
              <w:keepNext/>
            </w:pPr>
            <w:r w:rsidRPr="00851ED7">
              <w:t>mm</w:t>
            </w:r>
          </w:p>
        </w:tc>
      </w:tr>
      <w:tr w:rsidR="00FA38F4" w:rsidRPr="00851ED7" w14:paraId="10CB7AEC" w14:textId="77777777" w:rsidTr="0081789E">
        <w:trPr>
          <w:trHeight w:val="312"/>
          <w:jc w:val="center"/>
        </w:trPr>
        <w:tc>
          <w:tcPr>
            <w:tcW w:w="1374" w:type="dxa"/>
          </w:tcPr>
          <w:p w14:paraId="58987E0E" w14:textId="77777777" w:rsidR="00FA38F4" w:rsidRPr="00851ED7" w:rsidRDefault="00FA38F4" w:rsidP="00103261">
            <w:pPr>
              <w:pStyle w:val="TableText0"/>
              <w:keepNext/>
            </w:pPr>
            <w:r w:rsidRPr="00851ED7">
              <w:t>1/2</w:t>
            </w:r>
          </w:p>
        </w:tc>
        <w:tc>
          <w:tcPr>
            <w:tcW w:w="1374" w:type="dxa"/>
          </w:tcPr>
          <w:p w14:paraId="6D28D492" w14:textId="77777777" w:rsidR="00FA38F4" w:rsidRPr="00851ED7" w:rsidRDefault="00FA38F4" w:rsidP="00103261">
            <w:pPr>
              <w:pStyle w:val="TableText0"/>
              <w:keepNext/>
            </w:pPr>
            <w:r w:rsidRPr="00851ED7">
              <w:t>1</w:t>
            </w:r>
            <w:r w:rsidR="0092420C" w:rsidRPr="00851ED7">
              <w:t>2</w:t>
            </w:r>
          </w:p>
        </w:tc>
        <w:tc>
          <w:tcPr>
            <w:tcW w:w="1374" w:type="dxa"/>
          </w:tcPr>
          <w:p w14:paraId="526FDE0C" w14:textId="77777777" w:rsidR="00FA38F4" w:rsidRPr="00851ED7" w:rsidRDefault="00FA38F4" w:rsidP="00103261">
            <w:pPr>
              <w:pStyle w:val="TableText0"/>
              <w:keepNext/>
            </w:pPr>
            <w:r w:rsidRPr="00851ED7">
              <w:t>1</w:t>
            </w:r>
          </w:p>
        </w:tc>
        <w:tc>
          <w:tcPr>
            <w:tcW w:w="1374" w:type="dxa"/>
          </w:tcPr>
          <w:p w14:paraId="28A659B0" w14:textId="77777777" w:rsidR="00FA38F4" w:rsidRPr="00851ED7" w:rsidRDefault="00FA38F4" w:rsidP="00103261">
            <w:pPr>
              <w:pStyle w:val="TableText0"/>
              <w:keepNext/>
            </w:pPr>
            <w:r w:rsidRPr="00851ED7">
              <w:t>25</w:t>
            </w:r>
          </w:p>
        </w:tc>
      </w:tr>
      <w:tr w:rsidR="00FA38F4" w:rsidRPr="00851ED7" w14:paraId="07100508" w14:textId="77777777" w:rsidTr="0081789E">
        <w:trPr>
          <w:trHeight w:val="312"/>
          <w:jc w:val="center"/>
        </w:trPr>
        <w:tc>
          <w:tcPr>
            <w:tcW w:w="1374" w:type="dxa"/>
          </w:tcPr>
          <w:p w14:paraId="69377C3C" w14:textId="77777777" w:rsidR="00FA38F4" w:rsidRPr="00851ED7" w:rsidRDefault="00FA38F4" w:rsidP="00103261">
            <w:pPr>
              <w:pStyle w:val="TableText0"/>
              <w:keepNext/>
            </w:pPr>
            <w:r w:rsidRPr="00851ED7">
              <w:t>1</w:t>
            </w:r>
          </w:p>
        </w:tc>
        <w:tc>
          <w:tcPr>
            <w:tcW w:w="1374" w:type="dxa"/>
          </w:tcPr>
          <w:p w14:paraId="10A5F519" w14:textId="77777777" w:rsidR="00FA38F4" w:rsidRPr="00851ED7" w:rsidRDefault="00FA38F4" w:rsidP="00103261">
            <w:pPr>
              <w:pStyle w:val="TableText0"/>
              <w:keepNext/>
            </w:pPr>
            <w:r w:rsidRPr="00851ED7">
              <w:t>25</w:t>
            </w:r>
          </w:p>
        </w:tc>
        <w:tc>
          <w:tcPr>
            <w:tcW w:w="1374" w:type="dxa"/>
          </w:tcPr>
          <w:p w14:paraId="49B877C1" w14:textId="77777777" w:rsidR="00FA38F4" w:rsidRPr="00851ED7" w:rsidRDefault="00FA38F4" w:rsidP="00103261">
            <w:pPr>
              <w:pStyle w:val="TableText0"/>
              <w:keepNext/>
            </w:pPr>
            <w:r w:rsidRPr="00851ED7">
              <w:t>2</w:t>
            </w:r>
          </w:p>
        </w:tc>
        <w:tc>
          <w:tcPr>
            <w:tcW w:w="1374" w:type="dxa"/>
          </w:tcPr>
          <w:p w14:paraId="44D6FF61" w14:textId="77777777" w:rsidR="00FA38F4" w:rsidRPr="00851ED7" w:rsidRDefault="00FA38F4" w:rsidP="00103261">
            <w:pPr>
              <w:pStyle w:val="TableText0"/>
              <w:keepNext/>
            </w:pPr>
            <w:r w:rsidRPr="00851ED7">
              <w:t>50</w:t>
            </w:r>
          </w:p>
        </w:tc>
      </w:tr>
      <w:tr w:rsidR="00FA38F4" w:rsidRPr="00851ED7" w14:paraId="6BA89CD4" w14:textId="77777777" w:rsidTr="0081789E">
        <w:trPr>
          <w:trHeight w:val="312"/>
          <w:jc w:val="center"/>
        </w:trPr>
        <w:tc>
          <w:tcPr>
            <w:tcW w:w="1374" w:type="dxa"/>
          </w:tcPr>
          <w:p w14:paraId="0C9DC0C0" w14:textId="77777777" w:rsidR="00FA38F4" w:rsidRPr="00851ED7" w:rsidRDefault="00FA38F4" w:rsidP="00103261">
            <w:pPr>
              <w:pStyle w:val="TableText0"/>
              <w:keepNext/>
            </w:pPr>
            <w:r w:rsidRPr="00851ED7">
              <w:t>2</w:t>
            </w:r>
          </w:p>
        </w:tc>
        <w:tc>
          <w:tcPr>
            <w:tcW w:w="1374" w:type="dxa"/>
          </w:tcPr>
          <w:p w14:paraId="1AF84C1C" w14:textId="77777777" w:rsidR="00FA38F4" w:rsidRPr="00851ED7" w:rsidRDefault="00FA38F4" w:rsidP="00103261">
            <w:pPr>
              <w:pStyle w:val="TableText0"/>
              <w:keepNext/>
            </w:pPr>
            <w:r w:rsidRPr="00851ED7">
              <w:t>50</w:t>
            </w:r>
          </w:p>
        </w:tc>
        <w:tc>
          <w:tcPr>
            <w:tcW w:w="1374" w:type="dxa"/>
          </w:tcPr>
          <w:p w14:paraId="428C9727" w14:textId="77777777" w:rsidR="00FA38F4" w:rsidRPr="00851ED7" w:rsidRDefault="00FA38F4" w:rsidP="00103261">
            <w:pPr>
              <w:pStyle w:val="TableText0"/>
              <w:keepNext/>
            </w:pPr>
            <w:r w:rsidRPr="00851ED7">
              <w:t>3</w:t>
            </w:r>
          </w:p>
        </w:tc>
        <w:tc>
          <w:tcPr>
            <w:tcW w:w="1374" w:type="dxa"/>
          </w:tcPr>
          <w:p w14:paraId="268F89DD" w14:textId="77777777" w:rsidR="00FA38F4" w:rsidRPr="00851ED7" w:rsidRDefault="00FA38F4" w:rsidP="00103261">
            <w:pPr>
              <w:pStyle w:val="TableText0"/>
              <w:keepNext/>
            </w:pPr>
            <w:r w:rsidRPr="00851ED7">
              <w:t>75</w:t>
            </w:r>
          </w:p>
        </w:tc>
      </w:tr>
      <w:tr w:rsidR="00FA38F4" w:rsidRPr="00851ED7" w14:paraId="3E584E29" w14:textId="77777777" w:rsidTr="0081789E">
        <w:trPr>
          <w:trHeight w:val="312"/>
          <w:jc w:val="center"/>
        </w:trPr>
        <w:tc>
          <w:tcPr>
            <w:tcW w:w="1374" w:type="dxa"/>
          </w:tcPr>
          <w:p w14:paraId="3E955E09" w14:textId="77777777" w:rsidR="00FA38F4" w:rsidRPr="00851ED7" w:rsidRDefault="00FA38F4" w:rsidP="00103261">
            <w:pPr>
              <w:pStyle w:val="TableText0"/>
            </w:pPr>
            <w:r w:rsidRPr="00851ED7">
              <w:t>2</w:t>
            </w:r>
            <w:r w:rsidR="00472132" w:rsidRPr="00851ED7">
              <w:t>-1/2</w:t>
            </w:r>
            <w:r w:rsidRPr="00851ED7">
              <w:t xml:space="preserve"> </w:t>
            </w:r>
          </w:p>
        </w:tc>
        <w:tc>
          <w:tcPr>
            <w:tcW w:w="1374" w:type="dxa"/>
          </w:tcPr>
          <w:p w14:paraId="03456434" w14:textId="77777777" w:rsidR="00FA38F4" w:rsidRPr="00851ED7" w:rsidRDefault="00FA38F4" w:rsidP="00103261">
            <w:pPr>
              <w:pStyle w:val="TableText0"/>
            </w:pPr>
            <w:r w:rsidRPr="00851ED7">
              <w:t>6</w:t>
            </w:r>
            <w:r w:rsidR="00C21D69" w:rsidRPr="00851ED7">
              <w:t>0</w:t>
            </w:r>
          </w:p>
        </w:tc>
        <w:tc>
          <w:tcPr>
            <w:tcW w:w="1374" w:type="dxa"/>
          </w:tcPr>
          <w:p w14:paraId="1821C5B5" w14:textId="77777777" w:rsidR="00FA38F4" w:rsidRPr="00851ED7" w:rsidRDefault="00FA38F4" w:rsidP="00103261">
            <w:pPr>
              <w:pStyle w:val="TableText0"/>
            </w:pPr>
            <w:r w:rsidRPr="00851ED7">
              <w:t>3</w:t>
            </w:r>
            <w:r w:rsidR="00472132" w:rsidRPr="00851ED7">
              <w:t>-1/2</w:t>
            </w:r>
            <w:r w:rsidRPr="00851ED7">
              <w:t xml:space="preserve"> </w:t>
            </w:r>
          </w:p>
        </w:tc>
        <w:tc>
          <w:tcPr>
            <w:tcW w:w="1374" w:type="dxa"/>
          </w:tcPr>
          <w:p w14:paraId="62AA67AD" w14:textId="77777777" w:rsidR="00FA38F4" w:rsidRPr="00851ED7" w:rsidRDefault="00C21D69" w:rsidP="00103261">
            <w:pPr>
              <w:pStyle w:val="TableText0"/>
            </w:pPr>
            <w:r w:rsidRPr="00851ED7">
              <w:t>90</w:t>
            </w:r>
          </w:p>
        </w:tc>
      </w:tr>
    </w:tbl>
    <w:p w14:paraId="5CBB4D77" w14:textId="77777777" w:rsidR="000B1364" w:rsidRPr="00851ED7" w:rsidRDefault="000B1364" w:rsidP="00454386">
      <w:pPr>
        <w:pStyle w:val="Blankline"/>
      </w:pPr>
    </w:p>
    <w:p w14:paraId="1897AE84" w14:textId="6DD7AD9E" w:rsidR="00FA38F4" w:rsidRPr="00851ED7" w:rsidRDefault="00FA38F4" w:rsidP="00103261">
      <w:pPr>
        <w:pStyle w:val="Indent"/>
      </w:pPr>
      <w:r w:rsidRPr="00851ED7">
        <w:rPr>
          <w:b/>
        </w:rPr>
        <w:t xml:space="preserve">c. </w:t>
      </w:r>
      <w:r w:rsidR="00E32B03" w:rsidRPr="00851ED7">
        <w:rPr>
          <w:b/>
        </w:rPr>
        <w:t xml:space="preserve">Other pipe materials.  </w:t>
      </w:r>
      <w:r w:rsidRPr="00851ED7">
        <w:t xml:space="preserve"> For PVC, polyethylene, polypropylene</w:t>
      </w:r>
      <w:r w:rsidR="00E32B03" w:rsidRPr="00851ED7">
        <w:t xml:space="preserve">, or fiberglass </w:t>
      </w:r>
      <w:r w:rsidRPr="00851ED7">
        <w:t>pipe, the bedding material shall consist of coarse sands and gravels with a maximum particle size of 3/4 inches (</w:t>
      </w:r>
      <w:r w:rsidR="00B11C55" w:rsidRPr="00851ED7">
        <w:t xml:space="preserve">19 </w:t>
      </w:r>
      <w:r w:rsidRPr="00851ED7">
        <w:t>mm). For pipes installed under paved areas, no more than 12</w:t>
      </w:r>
      <w:r w:rsidR="00392DF1" w:rsidRPr="00851ED7">
        <w:t>%</w:t>
      </w:r>
      <w:r w:rsidRPr="00851ED7">
        <w:t xml:space="preserve"> of the material shall pass the No. 200 (0.075 mm) sieve. For all other areas, no more than 50</w:t>
      </w:r>
      <w:r w:rsidR="00392DF1" w:rsidRPr="00851ED7">
        <w:t>%</w:t>
      </w:r>
      <w:r w:rsidRPr="00851ED7">
        <w:t xml:space="preserve"> of the material shall pass the No. 200 (0.075 mm) sieve. The bedding shall have a thickness of at least 6 inches (150 mm) below the bottom of the pipe and extend up around the pipe for a depth of not less than 50</w:t>
      </w:r>
      <w:r w:rsidR="00392DF1" w:rsidRPr="00851ED7">
        <w:t>%</w:t>
      </w:r>
      <w:r w:rsidRPr="00851ED7">
        <w:t xml:space="preserve"> of the pipe’s vertical outside diameter.</w:t>
      </w:r>
    </w:p>
    <w:p w14:paraId="0E0EC118" w14:textId="77777777" w:rsidR="00FA38F4" w:rsidRPr="00851ED7" w:rsidRDefault="00FA38F4" w:rsidP="00103261">
      <w:pPr>
        <w:tabs>
          <w:tab w:val="left" w:pos="0"/>
        </w:tabs>
        <w:suppressAutoHyphens/>
      </w:pPr>
      <w:r w:rsidRPr="00851ED7">
        <w:rPr>
          <w:b/>
        </w:rPr>
        <w:t>701-3.3 Laying pipe.</w:t>
      </w:r>
      <w:r w:rsidRPr="00851ED7">
        <w:t xml:space="preserve"> The pipe laying shall begin at the lowest point of the trench and proceed upgrade. The lower segment of the pipe shall be in contact with the bedding throughout its full length. Bell or groove ends of rigid pipes and outside circumferential laps of flexible pipes shall be placed facing upgrade.</w:t>
      </w:r>
    </w:p>
    <w:p w14:paraId="67125F9A" w14:textId="77777777" w:rsidR="00FA38F4" w:rsidRPr="00851ED7" w:rsidRDefault="00FA38F4" w:rsidP="00103261">
      <w:pPr>
        <w:tabs>
          <w:tab w:val="left" w:pos="0"/>
        </w:tabs>
        <w:suppressAutoHyphens/>
      </w:pPr>
      <w:r w:rsidRPr="00851ED7">
        <w:t>Paved or partially lined pipe shall be placed so that the longitudinal center line of the paved segment coincides with the flow line.</w:t>
      </w:r>
    </w:p>
    <w:p w14:paraId="46EA8564" w14:textId="77777777" w:rsidR="00FA38F4" w:rsidRPr="00851ED7" w:rsidRDefault="00FA38F4" w:rsidP="00103261">
      <w:pPr>
        <w:tabs>
          <w:tab w:val="left" w:pos="0"/>
        </w:tabs>
        <w:suppressAutoHyphens/>
      </w:pPr>
      <w:r w:rsidRPr="00851ED7">
        <w:t>Elliptical and elliptically reinforced concrete pipes shall be placed with the manufacturer’s reference lines designating the top of the pipe within five degrees of a vertical plane through the longitudinal axis of the pipe.</w:t>
      </w:r>
    </w:p>
    <w:p w14:paraId="2E0C1D21" w14:textId="017F0732" w:rsidR="00FA38F4" w:rsidRPr="00851ED7" w:rsidRDefault="00FA38F4" w:rsidP="00103261">
      <w:pPr>
        <w:tabs>
          <w:tab w:val="left" w:pos="0"/>
        </w:tabs>
        <w:suppressAutoHyphens/>
      </w:pPr>
      <w:r w:rsidRPr="00851ED7">
        <w:rPr>
          <w:b/>
        </w:rPr>
        <w:t>701-3.4 Joining pipe.</w:t>
      </w:r>
      <w:r w:rsidRPr="00851ED7">
        <w:t xml:space="preserve"> Joints shall be made with (1) cement mortar, (2) cement grout, (3) rubber gaskets, (4) plastic gaskets, (5) coupling bands</w:t>
      </w:r>
      <w:r w:rsidR="00FF61D9" w:rsidRPr="00851ED7">
        <w:t xml:space="preserve"> </w:t>
      </w:r>
      <w:r w:rsidR="00487412" w:rsidRPr="00480C4E">
        <w:rPr>
          <w:b/>
        </w:rPr>
        <w:t>[   </w:t>
      </w:r>
      <w:r w:rsidR="00FF61D9" w:rsidRPr="00851ED7">
        <w:rPr>
          <w:rStyle w:val="CourierNewcharacters"/>
        </w:rPr>
        <w:t>or (6)</w:t>
      </w:r>
      <w:r w:rsidR="00FF61D9" w:rsidRPr="00851ED7">
        <w:t xml:space="preserve"> </w:t>
      </w:r>
      <w:r w:rsidR="00DC3A00" w:rsidRPr="00480C4E">
        <w:rPr>
          <w:b/>
        </w:rPr>
        <w:t>[</w:t>
      </w:r>
      <w:r w:rsidR="00DC3A00" w:rsidRPr="00851ED7">
        <w:rPr>
          <w:u w:val="single"/>
        </w:rPr>
        <w:t>      </w:t>
      </w:r>
      <w:r w:rsidR="00DC3A00" w:rsidRPr="00480C4E">
        <w:rPr>
          <w:b/>
        </w:rPr>
        <w:t>]</w:t>
      </w:r>
      <w:r w:rsidR="00487412" w:rsidRPr="00480C4E">
        <w:rPr>
          <w:b/>
        </w:rPr>
        <w:t xml:space="preserve">    ]</w:t>
      </w:r>
      <w:r w:rsidRPr="00851ED7">
        <w:t>.</w:t>
      </w:r>
    </w:p>
    <w:p w14:paraId="21C63FA0" w14:textId="77777777" w:rsidR="00FA38F4" w:rsidRPr="00851ED7" w:rsidRDefault="00FA38F4" w:rsidP="00103261">
      <w:pPr>
        <w:tabs>
          <w:tab w:val="left" w:pos="0"/>
        </w:tabs>
        <w:suppressAutoHyphens/>
      </w:pPr>
      <w:r w:rsidRPr="00851ED7">
        <w:t>Mortar joints shall be made with an excess of mortar to form a continuous bead around the outside of the pipe and shall be finished smooth on the inside. Molds or runners shall be used for grouted joints to retain the poured grout. Rubber ring gaskets shall be installed to form a flexible watertight seal.</w:t>
      </w:r>
    </w:p>
    <w:p w14:paraId="4D839F49" w14:textId="1A9FDF56" w:rsidR="00FA38F4" w:rsidRPr="00851ED7" w:rsidRDefault="00FA38F4" w:rsidP="00103261">
      <w:pPr>
        <w:pStyle w:val="Indent"/>
      </w:pPr>
      <w:r w:rsidRPr="00851ED7">
        <w:rPr>
          <w:b/>
        </w:rPr>
        <w:t>a. Concrete pipe.</w:t>
      </w:r>
      <w:r w:rsidRPr="00851ED7">
        <w:t xml:space="preserve"> Concrete pipe may be either bell and spigot or tongue and groove. </w:t>
      </w:r>
      <w:r w:rsidR="00ED2A72" w:rsidRPr="00851ED7">
        <w:t>P</w:t>
      </w:r>
      <w:r w:rsidRPr="00851ED7">
        <w:t>ipe section</w:t>
      </w:r>
      <w:r w:rsidR="00ED2A72" w:rsidRPr="00851ED7">
        <w:t xml:space="preserve">s at joints </w:t>
      </w:r>
      <w:r w:rsidRPr="00851ED7">
        <w:t xml:space="preserve">shall be fully </w:t>
      </w:r>
      <w:r w:rsidR="00ED2A72" w:rsidRPr="00851ED7">
        <w:t xml:space="preserve">seated </w:t>
      </w:r>
      <w:r w:rsidRPr="00851ED7">
        <w:t>and the inner surfaces flush and even.</w:t>
      </w:r>
      <w:r w:rsidR="00ED2A72" w:rsidRPr="00851ED7">
        <w:t xml:space="preserve"> </w:t>
      </w:r>
      <w:r w:rsidRPr="00851ED7">
        <w:t xml:space="preserve"> </w:t>
      </w:r>
      <w:r w:rsidR="00487412" w:rsidRPr="00480C4E">
        <w:rPr>
          <w:b/>
        </w:rPr>
        <w:t>[   </w:t>
      </w:r>
      <w:r w:rsidR="00E32B03" w:rsidRPr="00851ED7">
        <w:rPr>
          <w:rStyle w:val="CourierNewcharacters"/>
        </w:rPr>
        <w:t>Concrete pipe joints shall be sealed with rubber gaskets meeting ASTM C443 when leak resistant joints are required.</w:t>
      </w:r>
      <w:r w:rsidR="00487412" w:rsidRPr="00851ED7">
        <w:rPr>
          <w:rStyle w:val="CourierNewcharacters"/>
        </w:rPr>
        <w:t xml:space="preserve"> </w:t>
      </w:r>
      <w:r w:rsidR="00487412" w:rsidRPr="00480C4E">
        <w:rPr>
          <w:b/>
        </w:rPr>
        <w:t>   ]</w:t>
      </w:r>
      <w:r w:rsidR="00E32B03" w:rsidRPr="00851ED7">
        <w:t xml:space="preserve">  </w:t>
      </w:r>
      <w:r w:rsidR="00487412" w:rsidRPr="00480C4E">
        <w:rPr>
          <w:b/>
        </w:rPr>
        <w:t>[   </w:t>
      </w:r>
      <w:r w:rsidR="00E32B03" w:rsidRPr="00851ED7">
        <w:rPr>
          <w:rStyle w:val="CourierNewcharacters"/>
        </w:rPr>
        <w:t xml:space="preserve">Concrete pipe joints shall be sealed with butyl mastic meeting ASTM C990 or mortar when soil tight joints are required. </w:t>
      </w:r>
      <w:r w:rsidRPr="00851ED7">
        <w:rPr>
          <w:rStyle w:val="CourierNewcharacters"/>
        </w:rPr>
        <w:t>Joints shall be thoroughly wetted before applying mortar or grout.</w:t>
      </w:r>
      <w:r w:rsidR="00487412" w:rsidRPr="00851ED7">
        <w:rPr>
          <w:rStyle w:val="CourierNewcharacters"/>
        </w:rPr>
        <w:t xml:space="preserve"> </w:t>
      </w:r>
      <w:r w:rsidR="00487412" w:rsidRPr="00480C4E">
        <w:rPr>
          <w:b/>
        </w:rPr>
        <w:t>   ]</w:t>
      </w:r>
    </w:p>
    <w:p w14:paraId="4D829C45" w14:textId="77777777" w:rsidR="00FA38F4" w:rsidRPr="00851ED7" w:rsidRDefault="00FA38F4" w:rsidP="00103261">
      <w:pPr>
        <w:pStyle w:val="Indent"/>
      </w:pPr>
      <w:r w:rsidRPr="00851ED7">
        <w:rPr>
          <w:b/>
        </w:rPr>
        <w:t>b. Metal pipe.</w:t>
      </w:r>
      <w:r w:rsidRPr="00851ED7">
        <w:t xml:space="preserve"> Metal pipe shall be firmly joined by form-fitting bands conforming to the requirements of </w:t>
      </w:r>
      <w:r w:rsidR="00392F2A" w:rsidRPr="00851ED7">
        <w:t>ASTM A</w:t>
      </w:r>
      <w:r w:rsidRPr="00851ED7">
        <w:t xml:space="preserve">760 for steel pipe and </w:t>
      </w:r>
      <w:r w:rsidR="0054260E" w:rsidRPr="00851ED7">
        <w:t>AASHTO M</w:t>
      </w:r>
      <w:r w:rsidRPr="00851ED7">
        <w:t>196 for aluminum pipe.</w:t>
      </w:r>
    </w:p>
    <w:p w14:paraId="26B1DA5C" w14:textId="581192F2" w:rsidR="00FA38F4" w:rsidRPr="00851ED7" w:rsidRDefault="00FA38F4" w:rsidP="00103261">
      <w:pPr>
        <w:pStyle w:val="Indent"/>
      </w:pPr>
      <w:r w:rsidRPr="00851ED7">
        <w:rPr>
          <w:b/>
        </w:rPr>
        <w:t xml:space="preserve">c. </w:t>
      </w:r>
      <w:r w:rsidR="00FF61D9" w:rsidRPr="00851ED7">
        <w:rPr>
          <w:b/>
        </w:rPr>
        <w:t>PVC, Polyethylene, or Polypropylene pipe</w:t>
      </w:r>
      <w:r w:rsidRPr="00851ED7">
        <w:rPr>
          <w:b/>
        </w:rPr>
        <w:t>.</w:t>
      </w:r>
      <w:r w:rsidRPr="00851ED7">
        <w:t xml:space="preserve"> Joints for PVC, Polyethylene, </w:t>
      </w:r>
      <w:r w:rsidR="00FF61D9" w:rsidRPr="00851ED7">
        <w:t xml:space="preserve">or </w:t>
      </w:r>
      <w:r w:rsidRPr="00851ED7">
        <w:t>Polypropylene</w:t>
      </w:r>
      <w:r w:rsidR="00ED2A72" w:rsidRPr="00851ED7">
        <w:t xml:space="preserve"> </w:t>
      </w:r>
      <w:r w:rsidRPr="00851ED7">
        <w:t xml:space="preserve">pipe shall conform to the requirements of </w:t>
      </w:r>
      <w:r w:rsidR="00392F2A" w:rsidRPr="00851ED7">
        <w:t>ASTM D</w:t>
      </w:r>
      <w:r w:rsidRPr="00851ED7">
        <w:t xml:space="preserve">3212 when </w:t>
      </w:r>
      <w:r w:rsidR="00FF61D9" w:rsidRPr="00851ED7">
        <w:t>leak resistant</w:t>
      </w:r>
      <w:r w:rsidRPr="00851ED7">
        <w:t xml:space="preserve"> joints are required. Joints for PVC and Polyethylene pipe shall conform to the requirements of </w:t>
      </w:r>
      <w:r w:rsidR="0054260E" w:rsidRPr="00851ED7">
        <w:t>AASHTO M</w:t>
      </w:r>
      <w:r w:rsidRPr="00851ED7">
        <w:t xml:space="preserve">304 when soil tight joints are required. Fittings for polyethylene pipe shall conform to the requirements of </w:t>
      </w:r>
      <w:r w:rsidR="0054260E" w:rsidRPr="00851ED7">
        <w:t>AASHTO M</w:t>
      </w:r>
      <w:r w:rsidR="00032BC2" w:rsidRPr="00851ED7">
        <w:t xml:space="preserve">252 or </w:t>
      </w:r>
      <w:r w:rsidR="00C56F19" w:rsidRPr="00851ED7">
        <w:t xml:space="preserve">ASTM </w:t>
      </w:r>
      <w:r w:rsidR="00032BC2" w:rsidRPr="00851ED7">
        <w:t>M</w:t>
      </w:r>
      <w:r w:rsidRPr="00851ED7">
        <w:t>294. Fittings for polypropylene pipe shall conform to ASTM F2881, ASTM F2736, or ASTM F2764.</w:t>
      </w:r>
    </w:p>
    <w:p w14:paraId="1012C65A" w14:textId="77777777" w:rsidR="00FF61D9" w:rsidRPr="00851ED7" w:rsidRDefault="00FF61D9" w:rsidP="00103261">
      <w:pPr>
        <w:pStyle w:val="Indent"/>
      </w:pPr>
      <w:r w:rsidRPr="00851ED7">
        <w:rPr>
          <w:b/>
        </w:rPr>
        <w:lastRenderedPageBreak/>
        <w:t>d. Fiberglass pipe.</w:t>
      </w:r>
      <w:r w:rsidRPr="00851ED7">
        <w:t xml:space="preserve">  Joints and fittings shall be as detailed on the plans and in accordance with the manufacturers recommendations. </w:t>
      </w:r>
      <w:r w:rsidR="00487412" w:rsidRPr="00480C4E">
        <w:rPr>
          <w:b/>
        </w:rPr>
        <w:t>[   </w:t>
      </w:r>
      <w:r w:rsidRPr="00851ED7">
        <w:rPr>
          <w:rStyle w:val="CourierNewcharacters"/>
        </w:rPr>
        <w:t>Joints shall meet the requirements of ASTM D4161</w:t>
      </w:r>
      <w:r w:rsidR="00930318" w:rsidRPr="00851ED7">
        <w:rPr>
          <w:rStyle w:val="CourierNewcharacters"/>
        </w:rPr>
        <w:t xml:space="preserve"> for flexible elastomeric seals.</w:t>
      </w:r>
      <w:r w:rsidR="00487412" w:rsidRPr="00480C4E">
        <w:rPr>
          <w:b/>
        </w:rPr>
        <w:t xml:space="preserve">    ]</w:t>
      </w:r>
      <w:r w:rsidR="00930318" w:rsidRPr="00851ED7">
        <w:t xml:space="preserve">  </w:t>
      </w:r>
      <w:r w:rsidR="00487412" w:rsidRPr="00480C4E">
        <w:rPr>
          <w:b/>
        </w:rPr>
        <w:t>[   </w:t>
      </w:r>
      <w:r w:rsidRPr="00851ED7">
        <w:rPr>
          <w:rStyle w:val="CourierNewcharacters"/>
        </w:rPr>
        <w:t>Enter manufacturers joint installation requirements.</w:t>
      </w:r>
      <w:r w:rsidR="00487412" w:rsidRPr="00480C4E">
        <w:rPr>
          <w:b/>
        </w:rPr>
        <w:t xml:space="preserve">    ]</w:t>
      </w:r>
    </w:p>
    <w:p w14:paraId="3B5036C0" w14:textId="550CCFF4" w:rsidR="00FA38F4" w:rsidRPr="00851ED7" w:rsidRDefault="00FA38F4" w:rsidP="00103261">
      <w:pPr>
        <w:tabs>
          <w:tab w:val="left" w:pos="0"/>
        </w:tabs>
        <w:suppressAutoHyphens/>
      </w:pPr>
      <w:r w:rsidRPr="00851ED7">
        <w:rPr>
          <w:b/>
        </w:rPr>
        <w:t xml:space="preserve">701-3.5 </w:t>
      </w:r>
      <w:r w:rsidR="00A57B94" w:rsidRPr="00851ED7">
        <w:rPr>
          <w:b/>
        </w:rPr>
        <w:t>Embedment and Overfill</w:t>
      </w:r>
      <w:r w:rsidRPr="00851ED7">
        <w:rPr>
          <w:b/>
        </w:rPr>
        <w:t>.</w:t>
      </w:r>
      <w:r w:rsidRPr="00851ED7">
        <w:t xml:space="preserve"> Pipes shall be inspected before any </w:t>
      </w:r>
      <w:r w:rsidR="00A57B94" w:rsidRPr="00851ED7">
        <w:t xml:space="preserve">fill material </w:t>
      </w:r>
      <w:r w:rsidRPr="00851ED7">
        <w:t>is placed; any pipes found to be out of alignment, unduly settled, or damaged shall be removed and re</w:t>
      </w:r>
      <w:r w:rsidR="00BC674F" w:rsidRPr="00851ED7">
        <w:t>-</w:t>
      </w:r>
      <w:r w:rsidRPr="00851ED7">
        <w:t>laid or replaced at the Contractor’s expense.</w:t>
      </w:r>
    </w:p>
    <w:p w14:paraId="0F51253E" w14:textId="77777777" w:rsidR="00A57B94" w:rsidRPr="00851ED7" w:rsidRDefault="00A57B94" w:rsidP="00454386">
      <w:pPr>
        <w:pStyle w:val="BoldKWN"/>
      </w:pPr>
      <w:r w:rsidRPr="00851ED7">
        <w:t>701-3.5-1 Embedment Material Requirements</w:t>
      </w:r>
    </w:p>
    <w:p w14:paraId="370E658F" w14:textId="77777777" w:rsidR="00A57B94" w:rsidRPr="00851ED7" w:rsidRDefault="004B2581" w:rsidP="00CE7876">
      <w:pPr>
        <w:pStyle w:val="Indent"/>
      </w:pPr>
      <w:r w:rsidRPr="00851ED7">
        <w:rPr>
          <w:b/>
        </w:rPr>
        <w:t xml:space="preserve">a. </w:t>
      </w:r>
      <w:r w:rsidR="00A57B94" w:rsidRPr="00851ED7">
        <w:rPr>
          <w:b/>
        </w:rPr>
        <w:t>Concrete Pipe</w:t>
      </w:r>
      <w:r w:rsidR="001A1020" w:rsidRPr="00851ED7">
        <w:rPr>
          <w:b/>
        </w:rPr>
        <w:t>.</w:t>
      </w:r>
      <w:r w:rsidR="00A57B94" w:rsidRPr="00851ED7">
        <w:t xml:space="preserve">  Embedment material and compaction requirements shall be in accordance with the applicable Type of Standard Installation (Types 1, 2, 3, or 4) per ASTM C1479.  If a concrete cradle or CLSM embedment material is used, it shall conform to the plan details.</w:t>
      </w:r>
    </w:p>
    <w:p w14:paraId="3E5AF4F8" w14:textId="77777777" w:rsidR="00A57B94" w:rsidRPr="00851ED7" w:rsidRDefault="004B2581" w:rsidP="00CE7876">
      <w:pPr>
        <w:pStyle w:val="Indent"/>
      </w:pPr>
      <w:r w:rsidRPr="00851ED7">
        <w:rPr>
          <w:b/>
        </w:rPr>
        <w:t xml:space="preserve">b. </w:t>
      </w:r>
      <w:r w:rsidR="00A57B94" w:rsidRPr="00851ED7">
        <w:rPr>
          <w:b/>
        </w:rPr>
        <w:t>Plastic and fiberglass Pipe</w:t>
      </w:r>
      <w:r w:rsidR="001A1020" w:rsidRPr="00851ED7">
        <w:rPr>
          <w:b/>
        </w:rPr>
        <w:t>.</w:t>
      </w:r>
      <w:r w:rsidR="00A57B94" w:rsidRPr="00851ED7">
        <w:t xml:space="preserve"> Embedment material shall meet the requirements of </w:t>
      </w:r>
      <w:r w:rsidR="00CB5B85" w:rsidRPr="00851ED7">
        <w:t>ASTM D3282</w:t>
      </w:r>
      <w:r w:rsidR="00A57B94" w:rsidRPr="00851ED7">
        <w:t>, A-1, A-2-4, A-2-5, or A-3.  Embedment material shall be free of organic material, stones larger than 1.5 in</w:t>
      </w:r>
      <w:r w:rsidR="001A1020" w:rsidRPr="00851ED7">
        <w:t>ches</w:t>
      </w:r>
      <w:r w:rsidR="00A57B94" w:rsidRPr="00851ED7">
        <w:t xml:space="preserve"> in the greatest dimension, or frozen lumps.  Embedment material shall extend to 12 inches above the top of the pipe.</w:t>
      </w:r>
    </w:p>
    <w:p w14:paraId="5D354BC8" w14:textId="23343310" w:rsidR="00FA38F4" w:rsidRPr="00851ED7" w:rsidRDefault="004B2581" w:rsidP="00CE7876">
      <w:pPr>
        <w:pStyle w:val="Indent"/>
      </w:pPr>
      <w:r w:rsidRPr="00851ED7">
        <w:rPr>
          <w:b/>
        </w:rPr>
        <w:t xml:space="preserve">c. </w:t>
      </w:r>
      <w:r w:rsidR="00A57B94" w:rsidRPr="00851ED7">
        <w:rPr>
          <w:b/>
        </w:rPr>
        <w:t>Metal Pipe</w:t>
      </w:r>
      <w:r w:rsidR="001A1020" w:rsidRPr="00851ED7">
        <w:rPr>
          <w:b/>
        </w:rPr>
        <w:t>.</w:t>
      </w:r>
      <w:r w:rsidR="00A57B94" w:rsidRPr="00851ED7">
        <w:t xml:space="preserve"> Embedment material shall be granular as specified in the contract document and specifications, and shall be free of organic material, rock fragments larger than 1.5 in</w:t>
      </w:r>
      <w:r w:rsidR="001A1020" w:rsidRPr="00851ED7">
        <w:t>ches</w:t>
      </w:r>
      <w:r w:rsidR="00A57B94" w:rsidRPr="00851ED7">
        <w:t xml:space="preserve"> in the greatest dimension and frozen lumps.  As a minimum, backfill materials shall meet the requirements of </w:t>
      </w:r>
      <w:r w:rsidR="00CB5B85" w:rsidRPr="00851ED7">
        <w:t xml:space="preserve">ASTM D3282, </w:t>
      </w:r>
      <w:r w:rsidR="00A57B94" w:rsidRPr="00851ED7">
        <w:t>A-1, A-2, or A-3.  Embedment material shall extend to 12 inches above the top of the pipe.</w:t>
      </w:r>
    </w:p>
    <w:p w14:paraId="60A92C18" w14:textId="77777777" w:rsidR="00A57B94" w:rsidRPr="00851ED7" w:rsidRDefault="00A57B94" w:rsidP="00454386">
      <w:pPr>
        <w:pStyle w:val="BoldKWN"/>
      </w:pPr>
      <w:r w:rsidRPr="00851ED7">
        <w:t>701-3.5-2 Placement of Embedment Material</w:t>
      </w:r>
    </w:p>
    <w:p w14:paraId="550D78E6" w14:textId="77777777" w:rsidR="00A57B94" w:rsidRPr="00851ED7" w:rsidRDefault="00A57B94" w:rsidP="00454386">
      <w:r w:rsidRPr="00851ED7">
        <w:t>The embedment material shall be compacted in layers not exceeding 6 inches (150 mm) on each side of the pipe and shall be brought up one foot (30 cm) above the top of the pipe or to natural ground level, whichever is greater.  Thoroughly compact the embedment material under the haunches of the pipe without displacing the pipe.  Material shall be brought up evenly on each side of the pipe for the full length of the pipe.</w:t>
      </w:r>
    </w:p>
    <w:p w14:paraId="00E3E3C7" w14:textId="77777777" w:rsidR="00A57B94" w:rsidRPr="00851ED7" w:rsidRDefault="00A57B94" w:rsidP="00454386">
      <w:r w:rsidRPr="00851ED7">
        <w:t>When the top of the pipe is above the top of the trench, the embedment material shall be compacted in layers not exceeding 6 inches (150 mm) and shall be brought up evenly on each side of the pipe to one foot (30 cm) above the top of the pipe.  All embedment material shall be compacted to a density required under Item P-152.</w:t>
      </w:r>
    </w:p>
    <w:p w14:paraId="41A60310" w14:textId="77777777" w:rsidR="00A57B94" w:rsidRPr="00851ED7" w:rsidRDefault="00A57B94" w:rsidP="00454386">
      <w:r w:rsidRPr="00851ED7">
        <w:t xml:space="preserve">Concrete </w:t>
      </w:r>
      <w:r w:rsidR="001A1020" w:rsidRPr="00851ED7">
        <w:t>c</w:t>
      </w:r>
      <w:r w:rsidRPr="00851ED7">
        <w:t xml:space="preserve">radles and flowable fills, such as controlled low strength material (CLSM) or controlled density fill (CDF), may be used for embedment provided adequate flotation resistance can be achieved by restraints, weighing, or placement technique. </w:t>
      </w:r>
    </w:p>
    <w:p w14:paraId="18D05861" w14:textId="77777777" w:rsidR="00A57B94" w:rsidRPr="00851ED7" w:rsidRDefault="00A57B94" w:rsidP="00454386">
      <w:pPr>
        <w:rPr>
          <w:b/>
        </w:rPr>
      </w:pPr>
      <w:r w:rsidRPr="00851ED7">
        <w:t>It shall be the Contractor’s responsibility to protect installed pipes and culverts from damage due to construction equipment operations.  The Contractor shall be responsible for installation of any extra strutting or backfill required to protect pipes from the construction equipment.</w:t>
      </w:r>
    </w:p>
    <w:p w14:paraId="0BDB3ED5" w14:textId="77777777" w:rsidR="00A57B94" w:rsidRPr="00851ED7" w:rsidRDefault="00A57B94" w:rsidP="00454386">
      <w:pPr>
        <w:pStyle w:val="BoldKWN"/>
      </w:pPr>
      <w:r w:rsidRPr="00851ED7">
        <w:t>701-3.6 Overfill</w:t>
      </w:r>
    </w:p>
    <w:p w14:paraId="750630B1" w14:textId="77777777" w:rsidR="00A57B94" w:rsidRPr="00851ED7" w:rsidRDefault="00A57B94" w:rsidP="00A57B94">
      <w:r w:rsidRPr="00851ED7">
        <w:t>Pipes shall be inspected before any overfill is in place.  Any pipes found to be out of alignment, unduly settled, or damaged shall be removed and relaid or replaced at the Contractor’s expense.  Evaluation of any damage to RCP shall be evaluated based on AASHTO R73.</w:t>
      </w:r>
    </w:p>
    <w:p w14:paraId="0986E2CD" w14:textId="2497A1CA" w:rsidR="00A57B94" w:rsidRPr="00851ED7" w:rsidRDefault="00A57B94" w:rsidP="00454386">
      <w:r w:rsidRPr="00851ED7">
        <w:t xml:space="preserve">Overfill </w:t>
      </w:r>
      <w:r w:rsidR="00B41442" w:rsidRPr="00851ED7">
        <w:t xml:space="preserve">material </w:t>
      </w:r>
      <w:r w:rsidRPr="00851ED7">
        <w:t xml:space="preserve">shall be </w:t>
      </w:r>
      <w:r w:rsidR="00344ECC" w:rsidRPr="00851ED7">
        <w:t xml:space="preserve">place </w:t>
      </w:r>
      <w:r w:rsidR="00B41442" w:rsidRPr="00851ED7">
        <w:t xml:space="preserve">and compacted </w:t>
      </w:r>
      <w:r w:rsidR="00344ECC" w:rsidRPr="00851ED7">
        <w:t xml:space="preserve">in layers as required to achieve </w:t>
      </w:r>
      <w:r w:rsidRPr="00851ED7">
        <w:t>compaction</w:t>
      </w:r>
      <w:r w:rsidR="00344ECC" w:rsidRPr="00851ED7">
        <w:t xml:space="preserve"> </w:t>
      </w:r>
      <w:r w:rsidR="00B41442" w:rsidRPr="00851ED7">
        <w:t xml:space="preserve">to at least 95 percent standard proctor per </w:t>
      </w:r>
      <w:r w:rsidR="00487412" w:rsidRPr="00480C4E">
        <w:rPr>
          <w:b/>
        </w:rPr>
        <w:t>[   </w:t>
      </w:r>
      <w:r w:rsidR="00B41442" w:rsidRPr="00851ED7">
        <w:rPr>
          <w:rStyle w:val="CourierNewcharacters"/>
        </w:rPr>
        <w:t>ASTM D698</w:t>
      </w:r>
      <w:r w:rsidR="00CE5FD7" w:rsidRPr="00480C4E">
        <w:rPr>
          <w:b/>
        </w:rPr>
        <w:t>   ]</w:t>
      </w:r>
      <w:r w:rsidR="00B41442" w:rsidRPr="00851ED7">
        <w:t xml:space="preserve"> </w:t>
      </w:r>
      <w:r w:rsidR="00487412" w:rsidRPr="00480C4E">
        <w:rPr>
          <w:b/>
        </w:rPr>
        <w:t>[   </w:t>
      </w:r>
      <w:r w:rsidR="00B41442" w:rsidRPr="00851ED7">
        <w:rPr>
          <w:rStyle w:val="CourierNewcharacters"/>
        </w:rPr>
        <w:t>ASTM D1557</w:t>
      </w:r>
      <w:r w:rsidR="00CE5FD7" w:rsidRPr="00480C4E">
        <w:rPr>
          <w:b/>
        </w:rPr>
        <w:t>   ]</w:t>
      </w:r>
      <w:r w:rsidR="00B41442" w:rsidRPr="00851ED7">
        <w:t>.</w:t>
      </w:r>
      <w:r w:rsidRPr="00851ED7">
        <w:t xml:space="preserve">  The soil shall contain no debris, organic matter, frozen material, or stones with a diameter greater than one half the thickness of the compacted layers being placed.</w:t>
      </w:r>
    </w:p>
    <w:p w14:paraId="16B7868D" w14:textId="77777777" w:rsidR="00A57B94" w:rsidRPr="00851ED7" w:rsidRDefault="00A57B94" w:rsidP="00454386">
      <w:pPr>
        <w:pStyle w:val="BoldKWN"/>
      </w:pPr>
      <w:r w:rsidRPr="00851ED7">
        <w:lastRenderedPageBreak/>
        <w:t>701-3.7 Inspection Requirements</w:t>
      </w:r>
    </w:p>
    <w:p w14:paraId="19B18BEB" w14:textId="77777777" w:rsidR="00A57B94" w:rsidRPr="00851ED7" w:rsidRDefault="00A57B94" w:rsidP="00A57B94">
      <w:r w:rsidRPr="00851ED7">
        <w:t xml:space="preserve">An initial post installation inspection shall be performed </w:t>
      </w:r>
      <w:r w:rsidR="00B41442" w:rsidRPr="00851ED7">
        <w:t xml:space="preserve">by the RPR </w:t>
      </w:r>
      <w:r w:rsidRPr="00851ED7">
        <w:t>no sooner than 30 days after completion of installation and final backfill.  Clean or flush all lines prior to inspection.</w:t>
      </w:r>
    </w:p>
    <w:p w14:paraId="4B516ECB" w14:textId="77777777" w:rsidR="00A57B94" w:rsidRPr="00851ED7" w:rsidRDefault="00CE5FD7" w:rsidP="00A57B94">
      <w:r w:rsidRPr="00480C4E">
        <w:rPr>
          <w:b/>
        </w:rPr>
        <w:t>[   </w:t>
      </w:r>
      <w:r w:rsidR="00A57B94" w:rsidRPr="00851ED7">
        <w:rPr>
          <w:rStyle w:val="CourierNewcharacters"/>
        </w:rPr>
        <w:t>Use a camera with lighting suitable to allow a clear picture of the entire periphery of the pipe interior.  Center the camera in the pipe both vertically and horizontally and be able to pan and tilt to a 90 degree angle with the axis of the pipe rotating 360 degrees.  Use equipment to move the camera through the pipe that will not obstruct the camera’s view or interfere with proper documentation of the pipe’s condition.  The video image shall be clear, focused, and relatively free from roll, static, or other image distortion qualities that would prevent the reviewer from evaluating the condition of the pipe.</w:t>
      </w:r>
      <w:r w:rsidRPr="00480C4E">
        <w:rPr>
          <w:b/>
        </w:rPr>
        <w:t xml:space="preserve">    ]</w:t>
      </w:r>
    </w:p>
    <w:p w14:paraId="0E1432F9" w14:textId="77777777" w:rsidR="00A57B94" w:rsidRPr="00851ED7" w:rsidRDefault="00CE5FD7" w:rsidP="00454386">
      <w:r w:rsidRPr="00480C4E">
        <w:rPr>
          <w:b/>
        </w:rPr>
        <w:t>[   </w:t>
      </w:r>
      <w:r w:rsidR="00A57B94" w:rsidRPr="00851ED7">
        <w:rPr>
          <w:rStyle w:val="CourierNewcharacters"/>
        </w:rPr>
        <w:t>For pipe sizes larger than 48 inches, a walk-through visual inspection shall be performed.</w:t>
      </w:r>
      <w:r w:rsidRPr="00851ED7">
        <w:rPr>
          <w:rStyle w:val="CourierNewcharacters"/>
        </w:rPr>
        <w:t xml:space="preserve"> </w:t>
      </w:r>
      <w:r w:rsidRPr="00480C4E">
        <w:rPr>
          <w:b/>
        </w:rPr>
        <w:t>   ]</w:t>
      </w:r>
    </w:p>
    <w:p w14:paraId="37F42A0A" w14:textId="77777777" w:rsidR="00344ECC" w:rsidRPr="00851ED7" w:rsidRDefault="00344ECC" w:rsidP="00344ECC">
      <w:r w:rsidRPr="00851ED7">
        <w:t>Incorporate specific inspection requirements for the various types of pipes beneath the general inspection requirements.</w:t>
      </w:r>
    </w:p>
    <w:p w14:paraId="2CFD8239" w14:textId="77777777" w:rsidR="00344ECC" w:rsidRPr="00851ED7" w:rsidRDefault="00CE5FD7" w:rsidP="00344ECC">
      <w:r w:rsidRPr="00480C4E">
        <w:rPr>
          <w:b/>
        </w:rPr>
        <w:t>[   </w:t>
      </w:r>
      <w:r w:rsidR="00344ECC" w:rsidRPr="00851ED7">
        <w:rPr>
          <w:rStyle w:val="CourierNewcharacters"/>
        </w:rPr>
        <w:t>Reinforced concrete pipe shall be inspected, evaluated, and reported on in accordance with ASTM C1840, “Standard Practice for Inspection and Acceptance of Installed Reinforced Concrete Culvert, Storm Drain, and Storm Sewer Pipe.” Any issues reported shall include still photo and video documentation.  The zoom ratio shall be provided for all still or video images that document any issues of concern by the inspection firm.</w:t>
      </w:r>
      <w:r w:rsidRPr="00851ED7">
        <w:rPr>
          <w:rStyle w:val="CourierNewcharacters"/>
        </w:rPr>
        <w:t xml:space="preserve"> </w:t>
      </w:r>
      <w:r w:rsidRPr="00480C4E">
        <w:rPr>
          <w:b/>
        </w:rPr>
        <w:t>   ]</w:t>
      </w:r>
    </w:p>
    <w:p w14:paraId="14798E37" w14:textId="77777777" w:rsidR="00344ECC" w:rsidRDefault="00600758" w:rsidP="00344ECC">
      <w:pPr>
        <w:rPr>
          <w:rStyle w:val="CourierNewcharacters"/>
        </w:rPr>
      </w:pPr>
      <w:r w:rsidRPr="00480C4E">
        <w:rPr>
          <w:b/>
        </w:rPr>
        <w:t>[   </w:t>
      </w:r>
      <w:r w:rsidR="00344ECC" w:rsidRPr="00851ED7">
        <w:rPr>
          <w:rStyle w:val="CourierNewcharacters"/>
        </w:rPr>
        <w:t>Flexible pipes shall be inspected for rips, tears, joint separations, soil migration, cracks, localized buckling, settlement, alignment, and deflection.</w:t>
      </w:r>
      <w:r w:rsidR="00CE5FD7" w:rsidRPr="00480C4E">
        <w:rPr>
          <w:b/>
        </w:rPr>
        <w:t xml:space="preserve">    ]</w:t>
      </w:r>
      <w:r w:rsidR="00344ECC" w:rsidRPr="00851ED7">
        <w:t xml:space="preserve"> </w:t>
      </w:r>
      <w:r w:rsidRPr="00480C4E">
        <w:rPr>
          <w:b/>
        </w:rPr>
        <w:t>[   </w:t>
      </w:r>
      <w:r w:rsidR="00344ECC" w:rsidRPr="00851ED7">
        <w:rPr>
          <w:rStyle w:val="CourierNewcharacters"/>
        </w:rPr>
        <w:t>Determine whether the allowable deflection has been exceeded by use of a laser profiler for internal pipe diameters of 48 inches or less, or direct measurement for internal pipe diameters greater than 48 inches.  Laser profile equipment shall utilize low barrel distortion video equipment.  Deflection of installed pipe shall not exceed the limits provided in the table below, as a percentage of the average inside diameter of the pipe.</w:t>
      </w:r>
    </w:p>
    <w:p w14:paraId="3E87890B" w14:textId="785E4E47" w:rsidR="00F7724F" w:rsidRPr="005A5A38" w:rsidRDefault="00F7724F" w:rsidP="002B2D1E">
      <w:pPr>
        <w:pStyle w:val="CaptionCourier"/>
        <w:rPr>
          <w:rStyle w:val="CourierNewcharacters"/>
          <w:b w:val="0"/>
        </w:rPr>
      </w:pPr>
      <w:r w:rsidRPr="005A5A38">
        <w:rPr>
          <w:rStyle w:val="CourierNewcharacters"/>
          <w:b w:val="0"/>
        </w:rPr>
        <w:t>Maximum Allowable Pipe Deflection</w:t>
      </w:r>
    </w:p>
    <w:tbl>
      <w:tblPr>
        <w:tblStyle w:val="TableGrid"/>
        <w:tblW w:w="0" w:type="auto"/>
        <w:tblLook w:val="04A0" w:firstRow="1" w:lastRow="0" w:firstColumn="1" w:lastColumn="0" w:noHBand="0" w:noVBand="1"/>
      </w:tblPr>
      <w:tblGrid>
        <w:gridCol w:w="4675"/>
        <w:gridCol w:w="4675"/>
      </w:tblGrid>
      <w:tr w:rsidR="00B41442" w:rsidRPr="00851ED7" w14:paraId="2ED26822" w14:textId="77777777" w:rsidTr="00B41442">
        <w:trPr>
          <w:cnfStyle w:val="100000000000" w:firstRow="1" w:lastRow="0" w:firstColumn="0" w:lastColumn="0" w:oddVBand="0" w:evenVBand="0" w:oddHBand="0" w:evenHBand="0" w:firstRowFirstColumn="0" w:firstRowLastColumn="0" w:lastRowFirstColumn="0" w:lastRowLastColumn="0"/>
        </w:trPr>
        <w:tc>
          <w:tcPr>
            <w:tcW w:w="4675" w:type="dxa"/>
          </w:tcPr>
          <w:p w14:paraId="16518EBA" w14:textId="77777777" w:rsidR="00B41442" w:rsidRPr="00851ED7" w:rsidRDefault="00B41442" w:rsidP="002B2D1E">
            <w:pPr>
              <w:keepNext/>
              <w:rPr>
                <w:rStyle w:val="CourierNewcharacters"/>
              </w:rPr>
            </w:pPr>
            <w:r w:rsidRPr="00851ED7">
              <w:rPr>
                <w:rStyle w:val="CourierNewcharacters"/>
              </w:rPr>
              <w:t>Type of Pipe</w:t>
            </w:r>
          </w:p>
        </w:tc>
        <w:tc>
          <w:tcPr>
            <w:tcW w:w="4675" w:type="dxa"/>
          </w:tcPr>
          <w:p w14:paraId="51DD38A1" w14:textId="77777777" w:rsidR="00B41442" w:rsidRPr="00851ED7" w:rsidRDefault="00B41442" w:rsidP="002B2D1E">
            <w:pPr>
              <w:keepNext/>
              <w:rPr>
                <w:rStyle w:val="CourierNewcharacters"/>
              </w:rPr>
            </w:pPr>
            <w:r w:rsidRPr="00851ED7">
              <w:rPr>
                <w:rStyle w:val="CourierNewcharacters"/>
              </w:rPr>
              <w:t>Maximum Allowable Deflection (%)</w:t>
            </w:r>
          </w:p>
        </w:tc>
      </w:tr>
      <w:tr w:rsidR="00B41442" w:rsidRPr="00851ED7" w14:paraId="1B95A240" w14:textId="77777777" w:rsidTr="00B41442">
        <w:tc>
          <w:tcPr>
            <w:tcW w:w="4675" w:type="dxa"/>
          </w:tcPr>
          <w:p w14:paraId="58F1AC8D" w14:textId="77777777" w:rsidR="00B41442" w:rsidRPr="00851ED7" w:rsidRDefault="00B41442" w:rsidP="002B2D1E">
            <w:pPr>
              <w:keepNext/>
              <w:rPr>
                <w:rStyle w:val="CourierNewcharacters"/>
              </w:rPr>
            </w:pPr>
            <w:r w:rsidRPr="00851ED7">
              <w:rPr>
                <w:rStyle w:val="CourierNewcharacters"/>
              </w:rPr>
              <w:t xml:space="preserve">Corrugated Metal Pipe </w:t>
            </w:r>
          </w:p>
        </w:tc>
        <w:tc>
          <w:tcPr>
            <w:tcW w:w="4675" w:type="dxa"/>
          </w:tcPr>
          <w:p w14:paraId="4A759302" w14:textId="77777777" w:rsidR="00B41442" w:rsidRPr="00851ED7" w:rsidRDefault="00B41442" w:rsidP="002B2D1E">
            <w:pPr>
              <w:keepNext/>
              <w:jc w:val="center"/>
              <w:rPr>
                <w:rStyle w:val="CourierNewcharacters"/>
              </w:rPr>
            </w:pPr>
            <w:r w:rsidRPr="00851ED7">
              <w:rPr>
                <w:rStyle w:val="CourierNewcharacters"/>
              </w:rPr>
              <w:t>5</w:t>
            </w:r>
          </w:p>
        </w:tc>
      </w:tr>
      <w:tr w:rsidR="00B41442" w:rsidRPr="00851ED7" w14:paraId="3F7BBF65" w14:textId="77777777" w:rsidTr="00B41442">
        <w:tc>
          <w:tcPr>
            <w:tcW w:w="4675" w:type="dxa"/>
          </w:tcPr>
          <w:p w14:paraId="567E21A7" w14:textId="77777777" w:rsidR="00B41442" w:rsidRPr="00851ED7" w:rsidRDefault="00B41442" w:rsidP="002B2D1E">
            <w:pPr>
              <w:keepNext/>
              <w:rPr>
                <w:rStyle w:val="CourierNewcharacters"/>
              </w:rPr>
            </w:pPr>
            <w:r w:rsidRPr="00851ED7">
              <w:rPr>
                <w:rStyle w:val="CourierNewcharacters"/>
              </w:rPr>
              <w:t xml:space="preserve">Concrete Lined CMP  </w:t>
            </w:r>
          </w:p>
        </w:tc>
        <w:tc>
          <w:tcPr>
            <w:tcW w:w="4675" w:type="dxa"/>
          </w:tcPr>
          <w:p w14:paraId="3FDDEA8B" w14:textId="77777777" w:rsidR="00B41442" w:rsidRPr="00851ED7" w:rsidRDefault="00B41442" w:rsidP="002B2D1E">
            <w:pPr>
              <w:keepNext/>
              <w:jc w:val="center"/>
              <w:rPr>
                <w:rStyle w:val="CourierNewcharacters"/>
              </w:rPr>
            </w:pPr>
            <w:r w:rsidRPr="00851ED7">
              <w:rPr>
                <w:rStyle w:val="CourierNewcharacters"/>
              </w:rPr>
              <w:t>3</w:t>
            </w:r>
          </w:p>
        </w:tc>
      </w:tr>
      <w:tr w:rsidR="00B41442" w:rsidRPr="00851ED7" w14:paraId="2B27D60A" w14:textId="77777777" w:rsidTr="00B41442">
        <w:tc>
          <w:tcPr>
            <w:tcW w:w="4675" w:type="dxa"/>
          </w:tcPr>
          <w:p w14:paraId="096A6AEC" w14:textId="77777777" w:rsidR="00B41442" w:rsidRPr="00851ED7" w:rsidRDefault="00B41442" w:rsidP="002B2D1E">
            <w:pPr>
              <w:keepNext/>
              <w:rPr>
                <w:rStyle w:val="CourierNewcharacters"/>
              </w:rPr>
            </w:pPr>
            <w:r w:rsidRPr="00851ED7">
              <w:rPr>
                <w:rStyle w:val="CourierNewcharacters"/>
              </w:rPr>
              <w:t xml:space="preserve">Thermoplastic Pipe </w:t>
            </w:r>
          </w:p>
        </w:tc>
        <w:tc>
          <w:tcPr>
            <w:tcW w:w="4675" w:type="dxa"/>
          </w:tcPr>
          <w:p w14:paraId="5294A26B" w14:textId="77777777" w:rsidR="00B41442" w:rsidRPr="00851ED7" w:rsidRDefault="00B41442" w:rsidP="002B2D1E">
            <w:pPr>
              <w:keepNext/>
              <w:jc w:val="center"/>
              <w:rPr>
                <w:rStyle w:val="CourierNewcharacters"/>
              </w:rPr>
            </w:pPr>
            <w:r w:rsidRPr="00851ED7">
              <w:rPr>
                <w:rStyle w:val="CourierNewcharacters"/>
              </w:rPr>
              <w:t>5</w:t>
            </w:r>
          </w:p>
        </w:tc>
      </w:tr>
      <w:tr w:rsidR="004A50DF" w:rsidRPr="00851ED7" w14:paraId="2625FFB1" w14:textId="77777777" w:rsidTr="00B41442">
        <w:tc>
          <w:tcPr>
            <w:tcW w:w="4675" w:type="dxa"/>
          </w:tcPr>
          <w:p w14:paraId="324AF814" w14:textId="77777777" w:rsidR="004A50DF" w:rsidRPr="00851ED7" w:rsidRDefault="004A50DF" w:rsidP="00B41442">
            <w:pPr>
              <w:rPr>
                <w:rStyle w:val="CourierNewcharacters"/>
              </w:rPr>
            </w:pPr>
            <w:r w:rsidRPr="00851ED7">
              <w:rPr>
                <w:rStyle w:val="CourierNewcharacters"/>
              </w:rPr>
              <w:t>Fiberglass</w:t>
            </w:r>
          </w:p>
        </w:tc>
        <w:tc>
          <w:tcPr>
            <w:tcW w:w="4675" w:type="dxa"/>
          </w:tcPr>
          <w:p w14:paraId="011BE4D2" w14:textId="77777777" w:rsidR="004A50DF" w:rsidRPr="00851ED7" w:rsidRDefault="004A50DF" w:rsidP="004A50DF">
            <w:pPr>
              <w:jc w:val="center"/>
              <w:rPr>
                <w:rStyle w:val="CourierNewcharacters"/>
              </w:rPr>
            </w:pPr>
            <w:r w:rsidRPr="00851ED7">
              <w:rPr>
                <w:rStyle w:val="CourierNewcharacters"/>
              </w:rPr>
              <w:t>5</w:t>
            </w:r>
          </w:p>
        </w:tc>
      </w:tr>
    </w:tbl>
    <w:p w14:paraId="1073B361" w14:textId="07417B91" w:rsidR="00344ECC" w:rsidRPr="00851ED7" w:rsidRDefault="00344ECC" w:rsidP="00454386">
      <w:pPr>
        <w:rPr>
          <w:b/>
        </w:rPr>
      </w:pPr>
      <w:r w:rsidRPr="00851ED7">
        <w:rPr>
          <w:rStyle w:val="CourierNewcharacters"/>
        </w:rPr>
        <w:t xml:space="preserve">If deflection readings in excess of the allowable deflection are obtained, remove the pipe with excessive deflection and replace with new pipe.  </w:t>
      </w:r>
      <w:r w:rsidR="008952BC">
        <w:rPr>
          <w:rStyle w:val="CourierNewcharacters"/>
        </w:rPr>
        <w:t xml:space="preserve">Isolated areas may exceed allowable by 2.5% with </w:t>
      </w:r>
      <w:r w:rsidR="008952BC">
        <w:rPr>
          <w:rStyle w:val="CourierNewcharacters"/>
        </w:rPr>
        <w:lastRenderedPageBreak/>
        <w:t xml:space="preserve">concurrence of RPR.  </w:t>
      </w:r>
      <w:r w:rsidRPr="00851ED7">
        <w:rPr>
          <w:rStyle w:val="CourierNewcharacters"/>
        </w:rPr>
        <w:t>Repair or replace any pipe with cracks exhibiting displacement across the crack, bulges, creases, tears, spalls, or delaminations.  The report for flexible pipe shall include as a minimum, the deflection results and final post installation inspection report.  The inspection report shall include: a copy of all video taken, pipe location identification, equipment used for inspection, inspector name, deviation from design line and grade, and inspector’s notes.</w:t>
      </w:r>
      <w:r w:rsidR="00600758" w:rsidRPr="00851ED7">
        <w:rPr>
          <w:rStyle w:val="CourierNewcharacters"/>
        </w:rPr>
        <w:t xml:space="preserve"> </w:t>
      </w:r>
      <w:r w:rsidR="00600758" w:rsidRPr="00480C4E">
        <w:rPr>
          <w:b/>
        </w:rPr>
        <w:t>   ]</w:t>
      </w:r>
    </w:p>
    <w:p w14:paraId="6259A08F" w14:textId="77777777" w:rsidR="00FA38F4" w:rsidRPr="00851ED7" w:rsidRDefault="00FA38F4" w:rsidP="00662E42">
      <w:pPr>
        <w:pStyle w:val="CenteredboldKWN"/>
      </w:pPr>
      <w:r w:rsidRPr="00851ED7">
        <w:t>METHOD OF MEASUREMENT</w:t>
      </w:r>
    </w:p>
    <w:p w14:paraId="237181A4" w14:textId="6F1A4A41" w:rsidR="00FA38F4" w:rsidRPr="00851ED7" w:rsidRDefault="00FA38F4" w:rsidP="00103261">
      <w:pPr>
        <w:tabs>
          <w:tab w:val="left" w:pos="0"/>
        </w:tabs>
        <w:suppressAutoHyphens/>
      </w:pPr>
      <w:r w:rsidRPr="00851ED7">
        <w:rPr>
          <w:b/>
        </w:rPr>
        <w:t>701-4.1</w:t>
      </w:r>
      <w:r w:rsidRPr="00851ED7">
        <w:t xml:space="preserve"> The length of pipe shall be measured in linear feet (m) of pipe in place, completed, and </w:t>
      </w:r>
      <w:r w:rsidR="00400DA4" w:rsidRPr="00851ED7">
        <w:t>accepted</w:t>
      </w:r>
      <w:r w:rsidRPr="00851ED7">
        <w:t xml:space="preserve">. It shall be measured along the centerline of the pipe from end or inside face of structure to the end or inside face of structure, whichever is applicable. The </w:t>
      </w:r>
      <w:r w:rsidR="004A7192" w:rsidRPr="00480C4E">
        <w:rPr>
          <w:b/>
        </w:rPr>
        <w:t>[   </w:t>
      </w:r>
      <w:r w:rsidR="004A7192" w:rsidRPr="00851ED7" w:rsidDel="004A7192">
        <w:t xml:space="preserve"> </w:t>
      </w:r>
      <w:r w:rsidR="00AE6A2C" w:rsidRPr="00851ED7">
        <w:rPr>
          <w:rStyle w:val="CourierNewcharacters"/>
        </w:rPr>
        <w:t xml:space="preserve">identify each </w:t>
      </w:r>
      <w:r w:rsidRPr="00851ED7">
        <w:rPr>
          <w:rStyle w:val="CourierNewcharacters"/>
        </w:rPr>
        <w:t xml:space="preserve">class, types and size </w:t>
      </w:r>
      <w:r w:rsidR="00AE6A2C" w:rsidRPr="00851ED7">
        <w:rPr>
          <w:rStyle w:val="CourierNewcharacters"/>
        </w:rPr>
        <w:t>of pip</w:t>
      </w:r>
      <w:r w:rsidR="00AE6A2C" w:rsidRPr="00851ED7">
        <w:t>e</w:t>
      </w:r>
      <w:r w:rsidR="004A7192" w:rsidRPr="00480C4E">
        <w:rPr>
          <w:b/>
        </w:rPr>
        <w:t>   ]</w:t>
      </w:r>
      <w:r w:rsidR="00AE6A2C" w:rsidRPr="00851ED7">
        <w:t xml:space="preserve"> </w:t>
      </w:r>
      <w:r w:rsidRPr="00851ED7">
        <w:t>shall be measured separately. All fittings shall be included in the footage as typical pipe sections in the pipe being measured.</w:t>
      </w:r>
    </w:p>
    <w:p w14:paraId="54873570" w14:textId="11307923" w:rsidR="00AE6A2C" w:rsidRPr="00851ED7" w:rsidRDefault="00AE6A2C" w:rsidP="00103261">
      <w:pPr>
        <w:tabs>
          <w:tab w:val="left" w:pos="0"/>
        </w:tabs>
        <w:suppressAutoHyphens/>
      </w:pPr>
      <w:r w:rsidRPr="00851ED7">
        <w:rPr>
          <w:rStyle w:val="Boldcharactersonly"/>
        </w:rPr>
        <w:t>701-4.</w:t>
      </w:r>
      <w:r w:rsidR="001E3F7B" w:rsidRPr="00851ED7">
        <w:rPr>
          <w:rStyle w:val="Boldcharactersonly"/>
        </w:rPr>
        <w:t>2.</w:t>
      </w:r>
      <w:r w:rsidR="001E3F7B" w:rsidRPr="00851ED7">
        <w:t xml:space="preserve"> </w:t>
      </w:r>
      <w:r w:rsidR="004A7192" w:rsidRPr="00480C4E">
        <w:rPr>
          <w:b/>
        </w:rPr>
        <w:t>[   </w:t>
      </w:r>
      <w:r w:rsidR="004A7192" w:rsidRPr="00851ED7" w:rsidDel="004A7192">
        <w:t xml:space="preserve"> </w:t>
      </w:r>
      <w:r w:rsidR="001E3F7B" w:rsidRPr="00851ED7">
        <w:rPr>
          <w:rStyle w:val="CourierNewcharacters"/>
        </w:rPr>
        <w:t>Precast box culverts shall be measured by individual unit and size.</w:t>
      </w:r>
      <w:r w:rsidR="004A7192" w:rsidRPr="00480C4E">
        <w:rPr>
          <w:b/>
        </w:rPr>
        <w:t xml:space="preserve">    ]</w:t>
      </w:r>
      <w:r w:rsidR="001E3F7B" w:rsidRPr="00851ED7">
        <w:t xml:space="preserve">  </w:t>
      </w:r>
      <w:r w:rsidR="004A7192" w:rsidRPr="00480C4E">
        <w:rPr>
          <w:b/>
        </w:rPr>
        <w:t>[   </w:t>
      </w:r>
      <w:r w:rsidR="004A7192" w:rsidRPr="00851ED7" w:rsidDel="004A7192">
        <w:t xml:space="preserve"> </w:t>
      </w:r>
      <w:r w:rsidR="001E3F7B" w:rsidRPr="00851ED7">
        <w:rPr>
          <w:rStyle w:val="CourierNewcharacters"/>
        </w:rPr>
        <w:t>Not used.</w:t>
      </w:r>
      <w:r w:rsidR="004A7192" w:rsidRPr="00480C4E">
        <w:rPr>
          <w:b/>
        </w:rPr>
        <w:t xml:space="preserve">    ]</w:t>
      </w:r>
    </w:p>
    <w:p w14:paraId="6219E0C1" w14:textId="3FD0569C" w:rsidR="001E3F7B" w:rsidRPr="00851ED7" w:rsidRDefault="00FA38F4" w:rsidP="00103261">
      <w:pPr>
        <w:tabs>
          <w:tab w:val="left" w:pos="0"/>
        </w:tabs>
        <w:suppressAutoHyphens/>
      </w:pPr>
      <w:r w:rsidRPr="00851ED7">
        <w:rPr>
          <w:b/>
        </w:rPr>
        <w:t>701-4.</w:t>
      </w:r>
      <w:r w:rsidR="001E3F7B" w:rsidRPr="00851ED7">
        <w:rPr>
          <w:b/>
        </w:rPr>
        <w:t>3</w:t>
      </w:r>
      <w:r w:rsidR="001E3F7B" w:rsidRPr="00851ED7">
        <w:t xml:space="preserve"> </w:t>
      </w:r>
      <w:r w:rsidR="004A7192" w:rsidRPr="00480C4E">
        <w:rPr>
          <w:b/>
        </w:rPr>
        <w:t>[   </w:t>
      </w:r>
      <w:r w:rsidR="004A7192" w:rsidRPr="00851ED7" w:rsidDel="004A7192">
        <w:t xml:space="preserve"> </w:t>
      </w:r>
      <w:r w:rsidRPr="00851ED7">
        <w:rPr>
          <w:rStyle w:val="CourierNewcharacters"/>
        </w:rPr>
        <w:t>The volume of concrete for pipe cradles shall be the number of cubic yards (cubic meters) of concrete that is completed in place and accepted.</w:t>
      </w:r>
      <w:r w:rsidR="004A7192" w:rsidRPr="00851ED7">
        <w:rPr>
          <w:rStyle w:val="CourierNewcharacters"/>
        </w:rPr>
        <w:t xml:space="preserve"> </w:t>
      </w:r>
      <w:r w:rsidR="004A7192" w:rsidRPr="00480C4E">
        <w:rPr>
          <w:b/>
        </w:rPr>
        <w:t>   ]</w:t>
      </w:r>
      <w:r w:rsidR="00400DA4" w:rsidRPr="00851ED7">
        <w:t xml:space="preserve"> </w:t>
      </w:r>
      <w:r w:rsidR="004A7192" w:rsidRPr="00480C4E">
        <w:rPr>
          <w:b/>
        </w:rPr>
        <w:t>[   </w:t>
      </w:r>
      <w:r w:rsidR="004A7192" w:rsidRPr="00851ED7" w:rsidDel="004A7192">
        <w:t xml:space="preserve"> </w:t>
      </w:r>
      <w:r w:rsidR="00400DA4" w:rsidRPr="00851ED7">
        <w:rPr>
          <w:rStyle w:val="CourierNewcharacters"/>
        </w:rPr>
        <w:t>Not used.</w:t>
      </w:r>
      <w:r w:rsidR="004A7192" w:rsidRPr="00480C4E">
        <w:rPr>
          <w:b/>
        </w:rPr>
        <w:t xml:space="preserve">    ]</w:t>
      </w:r>
    </w:p>
    <w:p w14:paraId="15D02881" w14:textId="1FC900D7" w:rsidR="00FA38F4" w:rsidRPr="00851ED7" w:rsidRDefault="00FA38F4" w:rsidP="00103261">
      <w:pPr>
        <w:tabs>
          <w:tab w:val="left" w:pos="0"/>
        </w:tabs>
        <w:suppressAutoHyphens/>
      </w:pPr>
      <w:r w:rsidRPr="00851ED7">
        <w:rPr>
          <w:b/>
        </w:rPr>
        <w:t>701-4.</w:t>
      </w:r>
      <w:r w:rsidR="001E3F7B" w:rsidRPr="00851ED7">
        <w:rPr>
          <w:b/>
        </w:rPr>
        <w:t>4</w:t>
      </w:r>
      <w:r w:rsidR="001E3F7B" w:rsidRPr="00851ED7">
        <w:t xml:space="preserve"> </w:t>
      </w:r>
      <w:r w:rsidR="004A7192" w:rsidRPr="00480C4E">
        <w:rPr>
          <w:b/>
        </w:rPr>
        <w:t>[   </w:t>
      </w:r>
      <w:r w:rsidR="004A7192" w:rsidRPr="00851ED7" w:rsidDel="004A7192">
        <w:t xml:space="preserve"> </w:t>
      </w:r>
      <w:r w:rsidRPr="00851ED7">
        <w:rPr>
          <w:rStyle w:val="CourierNewcharacters"/>
        </w:rPr>
        <w:t>The volume of rock</w:t>
      </w:r>
      <w:r w:rsidR="00400DA4" w:rsidRPr="00851ED7">
        <w:rPr>
          <w:rStyle w:val="CourierNewcharacters"/>
        </w:rPr>
        <w:t xml:space="preserve">, hardpan, or other unyielding material </w:t>
      </w:r>
      <w:r w:rsidRPr="00851ED7">
        <w:rPr>
          <w:rStyle w:val="CourierNewcharacters"/>
        </w:rPr>
        <w:t>shall be the number of cubic yards (cubic meters) excavated. No payment shall be made for the cushion material placed for the bed of the pipe.</w:t>
      </w:r>
      <w:r w:rsidR="004A7192" w:rsidRPr="00851ED7">
        <w:rPr>
          <w:rStyle w:val="CourierNewcharacters"/>
        </w:rPr>
        <w:t xml:space="preserve"> </w:t>
      </w:r>
      <w:r w:rsidR="004A7192" w:rsidRPr="00480C4E">
        <w:rPr>
          <w:b/>
        </w:rPr>
        <w:t>   ]</w:t>
      </w:r>
      <w:r w:rsidR="00400DA4" w:rsidRPr="00851ED7">
        <w:t xml:space="preserve"> </w:t>
      </w:r>
      <w:r w:rsidR="004A7192" w:rsidRPr="00480C4E">
        <w:rPr>
          <w:b/>
        </w:rPr>
        <w:t>[   </w:t>
      </w:r>
      <w:r w:rsidR="004A7192" w:rsidRPr="00851ED7" w:rsidDel="004A7192">
        <w:t xml:space="preserve"> </w:t>
      </w:r>
      <w:r w:rsidR="00400DA4" w:rsidRPr="00851ED7">
        <w:rPr>
          <w:rStyle w:val="CourierNewcharacters"/>
        </w:rPr>
        <w:t>Not used.</w:t>
      </w:r>
      <w:r w:rsidR="004A7192" w:rsidRPr="00480C4E">
        <w:rPr>
          <w:b/>
        </w:rPr>
        <w:t xml:space="preserve">    ]</w:t>
      </w:r>
    </w:p>
    <w:p w14:paraId="6DAE8EEA" w14:textId="77777777" w:rsidR="00FA38F4" w:rsidRPr="00851ED7" w:rsidRDefault="00FA38F4" w:rsidP="00103261">
      <w:pPr>
        <w:pStyle w:val="CenteredboldKWN"/>
      </w:pPr>
      <w:r w:rsidRPr="00851ED7">
        <w:t>BASIS OF PAYMENT</w:t>
      </w:r>
    </w:p>
    <w:p w14:paraId="5CAD8DBC" w14:textId="77777777" w:rsidR="00745CE9" w:rsidRPr="00851ED7" w:rsidRDefault="00745CE9" w:rsidP="00745CE9">
      <w:pPr>
        <w:tabs>
          <w:tab w:val="left" w:pos="0"/>
        </w:tabs>
        <w:suppressAutoHyphens/>
      </w:pPr>
      <w:r w:rsidRPr="00851ED7">
        <w:rPr>
          <w:b/>
        </w:rPr>
        <w:t>701-5.0</w:t>
      </w:r>
      <w:r w:rsidRPr="00851ED7">
        <w:t xml:space="preserve"> These prices shall fully compensate the Contractor for furnishing all materials and for all preparation, excavation, and installation of these materials; and for all labor, equipment, tools, and incidentals necessary to complete the item.</w:t>
      </w:r>
    </w:p>
    <w:p w14:paraId="09234057" w14:textId="717E3342" w:rsidR="001E3F7B" w:rsidRPr="00851ED7" w:rsidRDefault="00FA38F4" w:rsidP="00103261">
      <w:pPr>
        <w:tabs>
          <w:tab w:val="left" w:pos="0"/>
        </w:tabs>
        <w:suppressAutoHyphens/>
      </w:pPr>
      <w:r w:rsidRPr="00851ED7">
        <w:rPr>
          <w:b/>
        </w:rPr>
        <w:t>701-5.1</w:t>
      </w:r>
      <w:r w:rsidRPr="00851ED7">
        <w:t xml:space="preserve"> Payment will be made at the contract unit price per linear foot (meter) for </w:t>
      </w:r>
      <w:r w:rsidR="004A7192" w:rsidRPr="00480C4E">
        <w:rPr>
          <w:b/>
        </w:rPr>
        <w:t>[   </w:t>
      </w:r>
      <w:r w:rsidR="001E3F7B" w:rsidRPr="00851ED7">
        <w:rPr>
          <w:rStyle w:val="CourierNewcharacters"/>
        </w:rPr>
        <w:t xml:space="preserve">identify </w:t>
      </w:r>
      <w:r w:rsidRPr="00851ED7">
        <w:rPr>
          <w:rStyle w:val="CourierNewcharacters"/>
        </w:rPr>
        <w:t xml:space="preserve">each </w:t>
      </w:r>
      <w:r w:rsidR="001E3F7B" w:rsidRPr="00851ED7">
        <w:rPr>
          <w:rStyle w:val="CourierNewcharacters"/>
        </w:rPr>
        <w:t>class and size o</w:t>
      </w:r>
      <w:r w:rsidRPr="00851ED7">
        <w:rPr>
          <w:rStyle w:val="CourierNewcharacters"/>
        </w:rPr>
        <w:t>f pipe</w:t>
      </w:r>
      <w:r w:rsidR="004A7192" w:rsidRPr="00480C4E">
        <w:rPr>
          <w:b/>
        </w:rPr>
        <w:t>   ]</w:t>
      </w:r>
      <w:r w:rsidR="001E3F7B" w:rsidRPr="00851ED7">
        <w:t>.</w:t>
      </w:r>
    </w:p>
    <w:p w14:paraId="2867F152" w14:textId="5A437CFD" w:rsidR="001E3F7B" w:rsidRPr="00851ED7" w:rsidRDefault="001E3F7B" w:rsidP="00103261">
      <w:pPr>
        <w:tabs>
          <w:tab w:val="left" w:pos="0"/>
        </w:tabs>
        <w:suppressAutoHyphens/>
      </w:pPr>
      <w:r w:rsidRPr="00851ED7">
        <w:rPr>
          <w:b/>
        </w:rPr>
        <w:t>701-5.2</w:t>
      </w:r>
      <w:r w:rsidRPr="00851ED7">
        <w:t xml:space="preserve"> Payment will be made at the contract unit price per unit for </w:t>
      </w:r>
      <w:r w:rsidR="004A7192" w:rsidRPr="00480C4E">
        <w:rPr>
          <w:b/>
        </w:rPr>
        <w:t>[   </w:t>
      </w:r>
      <w:r w:rsidRPr="00851ED7">
        <w:t xml:space="preserve"> </w:t>
      </w:r>
      <w:r w:rsidRPr="00851ED7">
        <w:rPr>
          <w:rStyle w:val="CourierNewcharacters"/>
        </w:rPr>
        <w:t>identify each class and size of precast box culvert.</w:t>
      </w:r>
      <w:r w:rsidR="004A7192" w:rsidRPr="00480C4E">
        <w:rPr>
          <w:b/>
        </w:rPr>
        <w:t xml:space="preserve">    ]</w:t>
      </w:r>
      <w:r w:rsidRPr="00851ED7">
        <w:t xml:space="preserve">. </w:t>
      </w:r>
      <w:r w:rsidR="004A7192" w:rsidRPr="00480C4E">
        <w:rPr>
          <w:b/>
        </w:rPr>
        <w:t>[   </w:t>
      </w:r>
      <w:r w:rsidR="004A7192" w:rsidRPr="00851ED7" w:rsidDel="004A7192">
        <w:t xml:space="preserve"> </w:t>
      </w:r>
      <w:r w:rsidRPr="00851ED7">
        <w:rPr>
          <w:rStyle w:val="CourierNewcharacters"/>
        </w:rPr>
        <w:t>Not used.</w:t>
      </w:r>
      <w:r w:rsidR="004A7192" w:rsidRPr="00851ED7">
        <w:rPr>
          <w:rStyle w:val="CourierNewcharacters"/>
        </w:rPr>
        <w:t xml:space="preserve"> </w:t>
      </w:r>
      <w:r w:rsidR="004A7192" w:rsidRPr="00480C4E">
        <w:rPr>
          <w:b/>
        </w:rPr>
        <w:t>   ]</w:t>
      </w:r>
    </w:p>
    <w:p w14:paraId="36A1949B" w14:textId="411F5CDE" w:rsidR="001E3F7B" w:rsidRPr="00851ED7" w:rsidRDefault="001E3F7B" w:rsidP="00103261">
      <w:pPr>
        <w:tabs>
          <w:tab w:val="left" w:pos="0"/>
        </w:tabs>
        <w:suppressAutoHyphens/>
      </w:pPr>
      <w:r w:rsidRPr="00851ED7">
        <w:rPr>
          <w:b/>
        </w:rPr>
        <w:t>701-5.3</w:t>
      </w:r>
      <w:r w:rsidR="00FA38F4" w:rsidRPr="00851ED7">
        <w:t xml:space="preserve"> </w:t>
      </w:r>
      <w:r w:rsidR="004A7192" w:rsidRPr="00480C4E">
        <w:rPr>
          <w:b/>
        </w:rPr>
        <w:t>[   </w:t>
      </w:r>
      <w:r w:rsidR="004A7192" w:rsidRPr="00851ED7" w:rsidDel="004A7192">
        <w:t xml:space="preserve"> </w:t>
      </w:r>
      <w:r w:rsidRPr="00851ED7">
        <w:rPr>
          <w:rStyle w:val="CourierNewcharacters"/>
        </w:rPr>
        <w:t xml:space="preserve">Payment will be made </w:t>
      </w:r>
      <w:r w:rsidR="00FA38F4" w:rsidRPr="00851ED7">
        <w:rPr>
          <w:rStyle w:val="CourierNewcharacters"/>
        </w:rPr>
        <w:t>at the contract unit price per cubic yard (cubic meter) of concrete for pipe cradles</w:t>
      </w:r>
      <w:r w:rsidRPr="00851ED7">
        <w:rPr>
          <w:rStyle w:val="CourierNewcharacters"/>
        </w:rPr>
        <w:t>.</w:t>
      </w:r>
      <w:r w:rsidR="004A7192" w:rsidRPr="00851ED7">
        <w:rPr>
          <w:rStyle w:val="CourierNewcharacters"/>
        </w:rPr>
        <w:t xml:space="preserve"> </w:t>
      </w:r>
      <w:r w:rsidR="004A7192" w:rsidRPr="00480C4E">
        <w:rPr>
          <w:b/>
        </w:rPr>
        <w:t>   ]</w:t>
      </w:r>
      <w:r w:rsidRPr="00851ED7">
        <w:t xml:space="preserve">  </w:t>
      </w:r>
      <w:r w:rsidR="004A7192" w:rsidRPr="00480C4E">
        <w:rPr>
          <w:b/>
        </w:rPr>
        <w:t>[   </w:t>
      </w:r>
      <w:r w:rsidR="004A7192" w:rsidRPr="00851ED7" w:rsidDel="004A7192">
        <w:t xml:space="preserve"> </w:t>
      </w:r>
      <w:r w:rsidRPr="00851ED7">
        <w:rPr>
          <w:rStyle w:val="CourierNewcharacters"/>
        </w:rPr>
        <w:t>Not used.</w:t>
      </w:r>
      <w:r w:rsidR="004A7192" w:rsidRPr="00480C4E">
        <w:rPr>
          <w:b/>
        </w:rPr>
        <w:t xml:space="preserve">    ]</w:t>
      </w:r>
    </w:p>
    <w:p w14:paraId="6FCED287" w14:textId="14C01F6D" w:rsidR="00FA38F4" w:rsidRPr="00851ED7" w:rsidRDefault="001E3F7B" w:rsidP="00103261">
      <w:pPr>
        <w:tabs>
          <w:tab w:val="left" w:pos="0"/>
        </w:tabs>
        <w:suppressAutoHyphens/>
      </w:pPr>
      <w:r w:rsidRPr="00851ED7">
        <w:rPr>
          <w:b/>
        </w:rPr>
        <w:t>701-5.4</w:t>
      </w:r>
      <w:r w:rsidRPr="00851ED7">
        <w:t xml:space="preserve"> </w:t>
      </w:r>
      <w:r w:rsidR="004A7192" w:rsidRPr="00480C4E">
        <w:rPr>
          <w:b/>
        </w:rPr>
        <w:t>[   </w:t>
      </w:r>
      <w:r w:rsidR="004A7192" w:rsidRPr="00851ED7" w:rsidDel="004A7192">
        <w:t xml:space="preserve"> </w:t>
      </w:r>
      <w:r w:rsidRPr="00851ED7">
        <w:rPr>
          <w:rStyle w:val="CourierNewcharacters"/>
        </w:rPr>
        <w:t xml:space="preserve">Payment will be made </w:t>
      </w:r>
      <w:r w:rsidR="00FA38F4" w:rsidRPr="00851ED7">
        <w:rPr>
          <w:rStyle w:val="CourierNewcharacters"/>
        </w:rPr>
        <w:t>at the contract unit price per cubic yard (cubic meter) for rock</w:t>
      </w:r>
      <w:r w:rsidRPr="00851ED7">
        <w:rPr>
          <w:rStyle w:val="CourierNewcharacters"/>
        </w:rPr>
        <w:t xml:space="preserve">, hardpan, or other unyielding material </w:t>
      </w:r>
      <w:r w:rsidR="00FA38F4" w:rsidRPr="00851ED7">
        <w:rPr>
          <w:rStyle w:val="CourierNewcharacters"/>
        </w:rPr>
        <w:t>excavation.</w:t>
      </w:r>
      <w:r w:rsidR="004A7192" w:rsidRPr="00851ED7">
        <w:rPr>
          <w:rStyle w:val="CourierNewcharacters"/>
        </w:rPr>
        <w:t xml:space="preserve"> </w:t>
      </w:r>
      <w:r w:rsidR="004A7192" w:rsidRPr="00480C4E">
        <w:rPr>
          <w:b/>
        </w:rPr>
        <w:t>   ]</w:t>
      </w:r>
      <w:r w:rsidR="00745CE9" w:rsidRPr="00851ED7">
        <w:t xml:space="preserve"> </w:t>
      </w:r>
      <w:r w:rsidR="004A7192" w:rsidRPr="00480C4E">
        <w:rPr>
          <w:b/>
        </w:rPr>
        <w:t>[   </w:t>
      </w:r>
      <w:r w:rsidR="004A7192" w:rsidRPr="00851ED7" w:rsidDel="004A7192">
        <w:t xml:space="preserve"> </w:t>
      </w:r>
      <w:r w:rsidR="00745CE9" w:rsidRPr="00851ED7">
        <w:rPr>
          <w:rStyle w:val="CourierNewcharacters"/>
        </w:rPr>
        <w:t>Not used.</w:t>
      </w:r>
      <w:r w:rsidR="004A7192" w:rsidRPr="00851ED7">
        <w:rPr>
          <w:rStyle w:val="CourierNewcharacters"/>
        </w:rPr>
        <w:t xml:space="preserve"> </w:t>
      </w:r>
      <w:r w:rsidR="004A7192" w:rsidRPr="00480C4E">
        <w:rPr>
          <w:b/>
        </w:rPr>
        <w:t>   ]</w:t>
      </w:r>
    </w:p>
    <w:p w14:paraId="08894AFD" w14:textId="77777777" w:rsidR="00FA38F4" w:rsidRPr="00851ED7" w:rsidRDefault="00FA38F4" w:rsidP="00103261">
      <w:pPr>
        <w:pStyle w:val="NormalKWN"/>
      </w:pPr>
      <w:r w:rsidRPr="00851ED7">
        <w:t>Payment will be made under:</w:t>
      </w:r>
    </w:p>
    <w:p w14:paraId="160E8515" w14:textId="07263225" w:rsidR="00FA38F4" w:rsidRPr="00851ED7" w:rsidRDefault="00FA38F4" w:rsidP="00103261">
      <w:pPr>
        <w:pStyle w:val="itemsandstandards"/>
      </w:pPr>
      <w:r w:rsidRPr="00851ED7">
        <w:t>Item 701-5.1</w:t>
      </w:r>
      <w:r w:rsidRPr="00851ED7">
        <w:tab/>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inch </w:t>
      </w:r>
      <w:r w:rsidR="00385DE9" w:rsidRPr="00480C4E">
        <w:rPr>
          <w:b/>
        </w:rPr>
        <w:t>[</w:t>
      </w:r>
      <w:r w:rsidR="001C4735" w:rsidRPr="00851ED7">
        <w:rPr>
          <w:u w:val="single"/>
        </w:rPr>
        <w:t>      </w:t>
      </w:r>
      <w:r w:rsidR="00385DE9" w:rsidRPr="00480C4E">
        <w:rPr>
          <w:b/>
        </w:rPr>
        <w:t>]</w:t>
      </w:r>
      <w:r w:rsidR="00691155" w:rsidRPr="00851ED7">
        <w:t xml:space="preserve"> </w:t>
      </w:r>
      <w:r w:rsidRPr="00851ED7">
        <w:t>per linear foot (meter)</w:t>
      </w:r>
    </w:p>
    <w:p w14:paraId="461440CF" w14:textId="2632739F" w:rsidR="001E3F7B" w:rsidRPr="00851ED7" w:rsidRDefault="001E3F7B" w:rsidP="00103261">
      <w:pPr>
        <w:pStyle w:val="itemsandstandards"/>
      </w:pPr>
      <w:r w:rsidRPr="00851ED7">
        <w:t>Item 701-5.2</w:t>
      </w:r>
      <w:r w:rsidRPr="00851ED7">
        <w:tab/>
      </w:r>
      <w:r w:rsidR="004A7192" w:rsidRPr="00480C4E">
        <w:rPr>
          <w:b/>
        </w:rPr>
        <w:t>[   </w:t>
      </w:r>
      <w:r w:rsidR="004A7192" w:rsidRPr="00851ED7" w:rsidDel="004A7192">
        <w:t xml:space="preserve"> </w:t>
      </w:r>
      <w:r w:rsidR="00745CE9" w:rsidRPr="00851ED7">
        <w:rPr>
          <w:rStyle w:val="CourierNewcharacters"/>
        </w:rPr>
        <w:t>Precast box culvert per unit.</w:t>
      </w:r>
      <w:r w:rsidR="004A7192" w:rsidRPr="00480C4E">
        <w:rPr>
          <w:b/>
        </w:rPr>
        <w:t xml:space="preserve">    ]</w:t>
      </w:r>
      <w:r w:rsidR="00745CE9" w:rsidRPr="00851ED7">
        <w:t xml:space="preserve"> </w:t>
      </w:r>
      <w:r w:rsidR="004A7192" w:rsidRPr="00480C4E">
        <w:rPr>
          <w:b/>
        </w:rPr>
        <w:t>[   </w:t>
      </w:r>
      <w:r w:rsidR="004A7192" w:rsidRPr="00851ED7" w:rsidDel="004A7192">
        <w:t xml:space="preserve"> </w:t>
      </w:r>
      <w:r w:rsidR="00745CE9" w:rsidRPr="00851ED7">
        <w:rPr>
          <w:rStyle w:val="CourierNewcharacters"/>
        </w:rPr>
        <w:t>Not used.</w:t>
      </w:r>
      <w:r w:rsidR="004A7192" w:rsidRPr="00851ED7">
        <w:rPr>
          <w:rStyle w:val="CourierNewcharacters"/>
        </w:rPr>
        <w:t xml:space="preserve"> </w:t>
      </w:r>
      <w:r w:rsidR="004A7192" w:rsidRPr="00480C4E">
        <w:rPr>
          <w:b/>
        </w:rPr>
        <w:t>   ]</w:t>
      </w:r>
    </w:p>
    <w:p w14:paraId="1207184C" w14:textId="192740A0" w:rsidR="00FA38F4" w:rsidRPr="00CE7876" w:rsidRDefault="00FA38F4" w:rsidP="00103261">
      <w:pPr>
        <w:pStyle w:val="itemsandstandards"/>
      </w:pPr>
      <w:r w:rsidRPr="00CE7876">
        <w:lastRenderedPageBreak/>
        <w:t>Item 701-5.</w:t>
      </w:r>
      <w:r w:rsidR="00745CE9" w:rsidRPr="00CE7876">
        <w:t>3</w:t>
      </w:r>
      <w:r w:rsidRPr="00CE7876">
        <w:tab/>
      </w:r>
      <w:r w:rsidR="004A7192" w:rsidRPr="00480C4E">
        <w:rPr>
          <w:b/>
        </w:rPr>
        <w:t>[   </w:t>
      </w:r>
      <w:r w:rsidR="004A7192" w:rsidRPr="00CE7876" w:rsidDel="004A7192">
        <w:t xml:space="preserve"> </w:t>
      </w:r>
      <w:r w:rsidRPr="00CE7876">
        <w:rPr>
          <w:rStyle w:val="CourierNewcharacters"/>
        </w:rPr>
        <w:t>Concrete for pipe cradles</w:t>
      </w:r>
      <w:r w:rsidR="00300F9C" w:rsidRPr="00CE7876">
        <w:rPr>
          <w:rStyle w:val="CourierNewcharacters"/>
        </w:rPr>
        <w:t xml:space="preserve"> - per</w:t>
      </w:r>
      <w:r w:rsidRPr="00CE7876">
        <w:rPr>
          <w:rStyle w:val="CourierNewcharacters"/>
        </w:rPr>
        <w:t xml:space="preserve"> cubic yard (cubic meter)</w:t>
      </w:r>
      <w:r w:rsidR="004A7192" w:rsidRPr="00CE7876">
        <w:rPr>
          <w:rStyle w:val="CourierNewcharacters"/>
        </w:rPr>
        <w:t xml:space="preserve"> </w:t>
      </w:r>
      <w:r w:rsidR="004A7192" w:rsidRPr="00480C4E">
        <w:rPr>
          <w:b/>
        </w:rPr>
        <w:t>   ]</w:t>
      </w:r>
      <w:r w:rsidR="00AE6A2C" w:rsidRPr="00CE7876">
        <w:t xml:space="preserve"> </w:t>
      </w:r>
      <w:r w:rsidR="004A7192" w:rsidRPr="00480C4E">
        <w:rPr>
          <w:b/>
        </w:rPr>
        <w:t>[   </w:t>
      </w:r>
      <w:r w:rsidR="004A7192" w:rsidRPr="00CE7876" w:rsidDel="004A7192">
        <w:t xml:space="preserve"> </w:t>
      </w:r>
      <w:r w:rsidR="00AE6A2C" w:rsidRPr="00CE7876">
        <w:rPr>
          <w:rStyle w:val="CourierNewcharacters"/>
        </w:rPr>
        <w:t>Not used.</w:t>
      </w:r>
      <w:r w:rsidR="004A7192" w:rsidRPr="00480C4E">
        <w:rPr>
          <w:b/>
        </w:rPr>
        <w:t xml:space="preserve">    ]</w:t>
      </w:r>
    </w:p>
    <w:p w14:paraId="353BDFF2" w14:textId="0315178A" w:rsidR="00FA38F4" w:rsidRPr="00851ED7" w:rsidRDefault="00FA38F4" w:rsidP="00103261">
      <w:pPr>
        <w:pStyle w:val="itemsandstandards"/>
      </w:pPr>
      <w:r w:rsidRPr="00CE7876">
        <w:t>Item 701-5.</w:t>
      </w:r>
      <w:r w:rsidR="00745CE9" w:rsidRPr="00CE7876">
        <w:t>4</w:t>
      </w:r>
      <w:r w:rsidRPr="00CE7876">
        <w:tab/>
      </w:r>
      <w:r w:rsidR="004A7192" w:rsidRPr="00480C4E">
        <w:rPr>
          <w:b/>
        </w:rPr>
        <w:t>[   </w:t>
      </w:r>
      <w:r w:rsidR="004A7192" w:rsidRPr="00CE7876" w:rsidDel="004A7192">
        <w:t xml:space="preserve"> </w:t>
      </w:r>
      <w:r w:rsidRPr="00CE7876">
        <w:rPr>
          <w:rStyle w:val="CourierNewcharacters"/>
        </w:rPr>
        <w:t>Rock</w:t>
      </w:r>
      <w:r w:rsidR="00400DA4" w:rsidRPr="00CE7876">
        <w:rPr>
          <w:rStyle w:val="CourierNewcharacters"/>
        </w:rPr>
        <w:t>, hardpan, or other unyielding material</w:t>
      </w:r>
      <w:r w:rsidRPr="00CE7876">
        <w:rPr>
          <w:rStyle w:val="CourierNewcharacters"/>
        </w:rPr>
        <w:t xml:space="preserve"> excavation</w:t>
      </w:r>
      <w:r w:rsidR="00300F9C" w:rsidRPr="00CE7876">
        <w:rPr>
          <w:rStyle w:val="CourierNewcharacters"/>
        </w:rPr>
        <w:t xml:space="preserve"> - per</w:t>
      </w:r>
      <w:r w:rsidRPr="00CE7876">
        <w:rPr>
          <w:rStyle w:val="CourierNewcharacters"/>
        </w:rPr>
        <w:t xml:space="preserve"> cubic yard (cubic meter)</w:t>
      </w:r>
      <w:r w:rsidR="004A7192" w:rsidRPr="00CE7876">
        <w:rPr>
          <w:rStyle w:val="CourierNewcharacters"/>
        </w:rPr>
        <w:t xml:space="preserve"> </w:t>
      </w:r>
      <w:r w:rsidR="004A7192" w:rsidRPr="00480C4E">
        <w:rPr>
          <w:b/>
        </w:rPr>
        <w:t>   ]</w:t>
      </w:r>
      <w:r w:rsidR="00AE6A2C" w:rsidRPr="00CE7876">
        <w:t xml:space="preserve"> </w:t>
      </w:r>
      <w:r w:rsidR="004A7192" w:rsidRPr="00480C4E">
        <w:rPr>
          <w:b/>
        </w:rPr>
        <w:t>[   </w:t>
      </w:r>
      <w:r w:rsidR="004A7192" w:rsidRPr="00CE7876" w:rsidDel="004A7192">
        <w:t xml:space="preserve"> </w:t>
      </w:r>
      <w:r w:rsidR="00AE6A2C" w:rsidRPr="00CE7876">
        <w:rPr>
          <w:rStyle w:val="CourierNewcharacters"/>
        </w:rPr>
        <w:t>Not used.</w:t>
      </w:r>
      <w:r w:rsidR="004A7192" w:rsidRPr="00CE7876">
        <w:rPr>
          <w:rStyle w:val="CourierNewcharacters"/>
        </w:rPr>
        <w:t xml:space="preserve"> </w:t>
      </w:r>
      <w:r w:rsidR="004A7192" w:rsidRPr="00480C4E">
        <w:rPr>
          <w:b/>
        </w:rPr>
        <w:t>   ]</w:t>
      </w:r>
    </w:p>
    <w:p w14:paraId="550B1391" w14:textId="77777777" w:rsidR="00FA38F4" w:rsidRPr="00851ED7" w:rsidRDefault="001850C5" w:rsidP="008077B4">
      <w:pPr>
        <w:pStyle w:val="Engineernotetop"/>
      </w:pPr>
      <w:r w:rsidRPr="00851ED7">
        <w:t>************************************************************************************</w:t>
      </w:r>
    </w:p>
    <w:p w14:paraId="24FA748C" w14:textId="00479BDE" w:rsidR="00FA38F4" w:rsidRPr="00851ED7" w:rsidRDefault="00FA38F4" w:rsidP="008077B4">
      <w:pPr>
        <w:pStyle w:val="EngineerNoteskeepwithnext"/>
      </w:pPr>
      <w:r w:rsidRPr="00851ED7">
        <w:t xml:space="preserve">The Engineer shall </w:t>
      </w:r>
      <w:r w:rsidR="00745CE9" w:rsidRPr="00851ED7">
        <w:t xml:space="preserve">indicate </w:t>
      </w:r>
      <w:r w:rsidRPr="00851ED7">
        <w:t xml:space="preserve">the size and type </w:t>
      </w:r>
      <w:r w:rsidR="00745CE9" w:rsidRPr="00851ED7">
        <w:t>of storm drains and culverts as shown on</w:t>
      </w:r>
      <w:r w:rsidRPr="00851ED7">
        <w:t xml:space="preserve"> the plans.</w:t>
      </w:r>
    </w:p>
    <w:p w14:paraId="3755F4A7" w14:textId="77777777" w:rsidR="00FA38F4" w:rsidRPr="00851ED7" w:rsidRDefault="001850C5" w:rsidP="008077B4">
      <w:pPr>
        <w:pStyle w:val="Engineernotebottom"/>
      </w:pPr>
      <w:r w:rsidRPr="00851ED7">
        <w:t>************************************************************************************</w:t>
      </w:r>
    </w:p>
    <w:p w14:paraId="779783AE" w14:textId="77777777" w:rsidR="00282B7C" w:rsidRPr="00851ED7" w:rsidRDefault="00282B7C" w:rsidP="00103261">
      <w:pPr>
        <w:pStyle w:val="CenteredboldKWN"/>
      </w:pPr>
      <w:r w:rsidRPr="00851ED7">
        <w:t>References</w:t>
      </w:r>
    </w:p>
    <w:p w14:paraId="0AA3A253"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3689CFC8" w14:textId="77777777" w:rsidR="00943D4D" w:rsidRPr="00851ED7" w:rsidRDefault="00943D4D" w:rsidP="00103261">
      <w:pPr>
        <w:pStyle w:val="NormalKWN"/>
      </w:pPr>
      <w:r w:rsidRPr="00851ED7">
        <w:t>American Association of State Highway and Transportation Officials (AASHTO)</w:t>
      </w:r>
    </w:p>
    <w:p w14:paraId="5FF4F3A9" w14:textId="77777777" w:rsidR="00E9110C" w:rsidRPr="00851ED7" w:rsidRDefault="00E9110C" w:rsidP="00103261">
      <w:pPr>
        <w:pStyle w:val="itemsandstandards"/>
      </w:pPr>
      <w:r w:rsidRPr="00851ED7">
        <w:t>AASHTO M167</w:t>
      </w:r>
      <w:r w:rsidR="00856934" w:rsidRPr="00851ED7">
        <w:tab/>
      </w:r>
      <w:r w:rsidRPr="00851ED7">
        <w:t>Standard Specification for Corrugated Steel Structural Plate, Zinc-Coated, for Field-Bolted Pipe, Pipe-Arches, and Arches</w:t>
      </w:r>
    </w:p>
    <w:p w14:paraId="53348996" w14:textId="77777777" w:rsidR="00FA38F4" w:rsidRPr="00851ED7" w:rsidRDefault="0054260E" w:rsidP="00103261">
      <w:pPr>
        <w:pStyle w:val="itemsandstandards"/>
      </w:pPr>
      <w:r w:rsidRPr="00851ED7">
        <w:t>AASHTO M</w:t>
      </w:r>
      <w:r w:rsidR="00FA38F4" w:rsidRPr="00851ED7">
        <w:t>190</w:t>
      </w:r>
      <w:r w:rsidR="00FA38F4" w:rsidRPr="00851ED7">
        <w:tab/>
        <w:t>Standard Specification for Bituminous-Coated Corrugated Metal Culvert Pipe and Pipe Arches</w:t>
      </w:r>
    </w:p>
    <w:p w14:paraId="218F2E9D" w14:textId="77777777" w:rsidR="00FA38F4" w:rsidRPr="00851ED7" w:rsidRDefault="0054260E" w:rsidP="00103261">
      <w:pPr>
        <w:pStyle w:val="itemsandstandards"/>
      </w:pPr>
      <w:r w:rsidRPr="00851ED7">
        <w:t>AASHTO M</w:t>
      </w:r>
      <w:r w:rsidR="00FA38F4" w:rsidRPr="00851ED7">
        <w:t>196</w:t>
      </w:r>
      <w:r w:rsidR="00FA38F4" w:rsidRPr="00851ED7">
        <w:tab/>
        <w:t>Standard Specification for Corrugated Aluminum Pipe for Sewers and Drains</w:t>
      </w:r>
    </w:p>
    <w:p w14:paraId="3A6BAA90" w14:textId="77777777" w:rsidR="00FA38F4" w:rsidRPr="00851ED7" w:rsidRDefault="0054260E" w:rsidP="00103261">
      <w:pPr>
        <w:pStyle w:val="itemsandstandards"/>
      </w:pPr>
      <w:r w:rsidRPr="00851ED7">
        <w:t>AASHTO M</w:t>
      </w:r>
      <w:r w:rsidR="00FA38F4" w:rsidRPr="00851ED7">
        <w:t>219</w:t>
      </w:r>
      <w:r w:rsidR="00FA38F4" w:rsidRPr="00851ED7">
        <w:tab/>
        <w:t>Standard Specification for Corrugated Aluminum Alloy Structural Plate for Field-Bolted Pipe, Pipe-Arches, and Arches</w:t>
      </w:r>
    </w:p>
    <w:p w14:paraId="4F7B1BD8" w14:textId="77777777" w:rsidR="00FA38F4" w:rsidRPr="00851ED7" w:rsidRDefault="0054260E" w:rsidP="00103261">
      <w:pPr>
        <w:pStyle w:val="itemsandstandards"/>
      </w:pPr>
      <w:r w:rsidRPr="00851ED7">
        <w:t>AASHTO M</w:t>
      </w:r>
      <w:r w:rsidR="00FA38F4" w:rsidRPr="00851ED7">
        <w:t>243</w:t>
      </w:r>
      <w:r w:rsidR="00FA38F4" w:rsidRPr="00851ED7">
        <w:tab/>
        <w:t>Standard Specification for Field Applied Coating of Corrugated Metal Structural Plate for Pipe, Pipe-Arches, and Arches</w:t>
      </w:r>
    </w:p>
    <w:p w14:paraId="40E81CE3" w14:textId="77777777" w:rsidR="00FA38F4" w:rsidRPr="00851ED7" w:rsidRDefault="0054260E" w:rsidP="00103261">
      <w:pPr>
        <w:pStyle w:val="itemsandstandards"/>
      </w:pPr>
      <w:r w:rsidRPr="00851ED7">
        <w:t>AASHTO M</w:t>
      </w:r>
      <w:r w:rsidR="00FA38F4" w:rsidRPr="00851ED7">
        <w:t>252</w:t>
      </w:r>
      <w:r w:rsidR="00FA38F4" w:rsidRPr="00851ED7">
        <w:tab/>
        <w:t>Standard Specification for Corrugated Polyethylene Drainage Pipe</w:t>
      </w:r>
    </w:p>
    <w:p w14:paraId="23A90E21" w14:textId="77777777" w:rsidR="00FA38F4" w:rsidRPr="00851ED7" w:rsidRDefault="0054260E" w:rsidP="00103261">
      <w:pPr>
        <w:pStyle w:val="itemsandstandards"/>
      </w:pPr>
      <w:r w:rsidRPr="00851ED7">
        <w:t>AASHTO M</w:t>
      </w:r>
      <w:r w:rsidR="00FA38F4" w:rsidRPr="00851ED7">
        <w:t>294</w:t>
      </w:r>
      <w:r w:rsidR="00FA38F4" w:rsidRPr="00851ED7">
        <w:tab/>
        <w:t xml:space="preserve">Standard Specification for Corrugated Polyethylene Pipe, 300- to </w:t>
      </w:r>
      <w:r w:rsidR="00240E64" w:rsidRPr="00851ED7">
        <w:t>1500-</w:t>
      </w:r>
      <w:r w:rsidR="00FA38F4" w:rsidRPr="00851ED7">
        <w:t>mm (12- to 60-in.) Diameter</w:t>
      </w:r>
    </w:p>
    <w:p w14:paraId="278FBD6A" w14:textId="77777777" w:rsidR="00FA38F4" w:rsidRPr="00851ED7" w:rsidRDefault="0054260E" w:rsidP="00103261">
      <w:pPr>
        <w:pStyle w:val="itemsandstandards"/>
      </w:pPr>
      <w:r w:rsidRPr="00851ED7">
        <w:t>AASHTO M</w:t>
      </w:r>
      <w:r w:rsidR="00FA38F4" w:rsidRPr="00851ED7">
        <w:t>304</w:t>
      </w:r>
      <w:r w:rsidR="00FA38F4" w:rsidRPr="00851ED7">
        <w:tab/>
        <w:t>Standard Specification for Poly (Vinyl Chloride) (PVC) Profile Wall Drain Pipe and Fittings Based on Controlled Inside Diameter</w:t>
      </w:r>
    </w:p>
    <w:p w14:paraId="5062528A" w14:textId="77777777" w:rsidR="00FA38F4" w:rsidRPr="00851ED7" w:rsidRDefault="00FA38F4" w:rsidP="00103261">
      <w:pPr>
        <w:pStyle w:val="itemsandstandards"/>
      </w:pPr>
      <w:r w:rsidRPr="00851ED7">
        <w:t>AASHTO MP20</w:t>
      </w:r>
      <w:r w:rsidRPr="00851ED7">
        <w:tab/>
        <w:t>Standard Specification for Steel Reinforced Polyethylene (PE) Ribbed Pipe, 300- to 900-mm (12- to 36-in.) Diameter</w:t>
      </w:r>
    </w:p>
    <w:p w14:paraId="67055976" w14:textId="77777777" w:rsidR="00943D4D" w:rsidRPr="00851ED7" w:rsidRDefault="00943D4D" w:rsidP="00103261">
      <w:pPr>
        <w:pStyle w:val="NormalKWN"/>
      </w:pPr>
      <w:r w:rsidRPr="00851ED7">
        <w:t>ASTM International (ASTM)</w:t>
      </w:r>
    </w:p>
    <w:p w14:paraId="53460232" w14:textId="77777777" w:rsidR="00FA38F4" w:rsidRPr="00851ED7" w:rsidRDefault="00392F2A" w:rsidP="00103261">
      <w:pPr>
        <w:pStyle w:val="itemsandstandards"/>
      </w:pPr>
      <w:r w:rsidRPr="00851ED7">
        <w:t>ASTM A</w:t>
      </w:r>
      <w:r w:rsidR="00FA38F4" w:rsidRPr="00851ED7">
        <w:t>760</w:t>
      </w:r>
      <w:r w:rsidR="00FA38F4" w:rsidRPr="00851ED7">
        <w:tab/>
        <w:t>Standard Specification for Corrugated Steel Pipe, Metallic Coated for Sewers and Drains</w:t>
      </w:r>
    </w:p>
    <w:p w14:paraId="3FCF1B72" w14:textId="77777777" w:rsidR="00FA38F4" w:rsidRPr="00851ED7" w:rsidRDefault="00392F2A" w:rsidP="00103261">
      <w:pPr>
        <w:pStyle w:val="itemsandstandards"/>
      </w:pPr>
      <w:r w:rsidRPr="00851ED7">
        <w:t>ASTM A</w:t>
      </w:r>
      <w:r w:rsidR="00FA38F4" w:rsidRPr="00851ED7">
        <w:t>761</w:t>
      </w:r>
      <w:r w:rsidR="00FA38F4" w:rsidRPr="00851ED7">
        <w:tab/>
        <w:t>Standard Specification for Corrugated Steel Structural Plate, Zinc Coated, for Field-Bolted Pipe, Pipe-Arches, and Arches</w:t>
      </w:r>
    </w:p>
    <w:p w14:paraId="075CB1BE" w14:textId="77777777" w:rsidR="00FA38F4" w:rsidRPr="00851ED7" w:rsidRDefault="00392F2A" w:rsidP="00103261">
      <w:pPr>
        <w:pStyle w:val="itemsandstandards"/>
      </w:pPr>
      <w:r w:rsidRPr="00851ED7">
        <w:t>ASTM A</w:t>
      </w:r>
      <w:r w:rsidR="00FA38F4" w:rsidRPr="00851ED7">
        <w:t>762</w:t>
      </w:r>
      <w:r w:rsidR="00FA38F4" w:rsidRPr="00851ED7">
        <w:tab/>
        <w:t>Standard Specification for Corrugated Steel Pipe, Polymer Precoated for Sewers and Drains</w:t>
      </w:r>
    </w:p>
    <w:p w14:paraId="0A1B8AE3" w14:textId="77777777" w:rsidR="00FA38F4" w:rsidRPr="00851ED7" w:rsidRDefault="00392F2A" w:rsidP="00103261">
      <w:pPr>
        <w:pStyle w:val="itemsandstandards"/>
      </w:pPr>
      <w:r w:rsidRPr="00851ED7">
        <w:t>ASTM A</w:t>
      </w:r>
      <w:r w:rsidR="00FA38F4" w:rsidRPr="00851ED7">
        <w:t>849</w:t>
      </w:r>
      <w:r w:rsidR="00FA38F4" w:rsidRPr="00851ED7">
        <w:tab/>
        <w:t>Standard Specification for Post</w:t>
      </w:r>
      <w:r w:rsidR="00541432" w:rsidRPr="00851ED7">
        <w:t>-</w:t>
      </w:r>
      <w:r w:rsidR="00FA38F4" w:rsidRPr="00851ED7">
        <w:t>Applied Coatings, Pavings, and Linings for Corrugated Steel Sewer and Drainage Pipe</w:t>
      </w:r>
    </w:p>
    <w:p w14:paraId="5DABD72B" w14:textId="77777777" w:rsidR="00FA38F4" w:rsidRPr="00851ED7" w:rsidRDefault="00392F2A" w:rsidP="00103261">
      <w:pPr>
        <w:pStyle w:val="itemsandstandards"/>
      </w:pPr>
      <w:r w:rsidRPr="00851ED7">
        <w:lastRenderedPageBreak/>
        <w:t>ASTM B</w:t>
      </w:r>
      <w:r w:rsidR="00FA38F4" w:rsidRPr="00851ED7">
        <w:t>745</w:t>
      </w:r>
      <w:r w:rsidR="00FA38F4" w:rsidRPr="00851ED7">
        <w:tab/>
        <w:t>Standard Specification for Corrugated Aluminum Pipe for Sewers and Drains</w:t>
      </w:r>
    </w:p>
    <w:p w14:paraId="246A6902" w14:textId="77777777" w:rsidR="00FA38F4" w:rsidRPr="00851ED7" w:rsidRDefault="00392F2A" w:rsidP="00103261">
      <w:pPr>
        <w:pStyle w:val="itemsandstandards"/>
      </w:pPr>
      <w:r w:rsidRPr="00851ED7">
        <w:t>ASTM C</w:t>
      </w:r>
      <w:r w:rsidR="00FA38F4" w:rsidRPr="00851ED7">
        <w:t>14</w:t>
      </w:r>
      <w:r w:rsidR="00FA38F4" w:rsidRPr="00851ED7">
        <w:tab/>
        <w:t>Standard Specification for Nonreinforced Concrete Sewer, Storm Drain, and Culvert Pipe</w:t>
      </w:r>
    </w:p>
    <w:p w14:paraId="214B4A25" w14:textId="77777777" w:rsidR="00FA38F4" w:rsidRPr="00851ED7" w:rsidRDefault="00392F2A" w:rsidP="00103261">
      <w:pPr>
        <w:pStyle w:val="itemsandstandards"/>
      </w:pPr>
      <w:r w:rsidRPr="00851ED7">
        <w:t>ASTM C</w:t>
      </w:r>
      <w:r w:rsidR="00FA38F4" w:rsidRPr="00851ED7">
        <w:t>76</w:t>
      </w:r>
      <w:r w:rsidR="00FA38F4" w:rsidRPr="00851ED7">
        <w:tab/>
        <w:t>Standard Specification for Reinforced Concrete Culvert, Storm Drain, and Sewer Pipe</w:t>
      </w:r>
    </w:p>
    <w:p w14:paraId="60682DCE" w14:textId="77777777" w:rsidR="00FA38F4" w:rsidRPr="00851ED7" w:rsidRDefault="00392F2A" w:rsidP="00103261">
      <w:pPr>
        <w:pStyle w:val="itemsandstandards"/>
      </w:pPr>
      <w:r w:rsidRPr="00851ED7">
        <w:t>ASTM C</w:t>
      </w:r>
      <w:r w:rsidR="00FA38F4" w:rsidRPr="00851ED7">
        <w:t>94</w:t>
      </w:r>
      <w:r w:rsidR="00FA38F4" w:rsidRPr="00851ED7">
        <w:tab/>
        <w:t>Standard Specification for Ready Mixed Concrete</w:t>
      </w:r>
    </w:p>
    <w:p w14:paraId="17B212CD" w14:textId="77777777" w:rsidR="00FA38F4" w:rsidRPr="00851ED7" w:rsidRDefault="00392F2A" w:rsidP="00103261">
      <w:pPr>
        <w:pStyle w:val="itemsandstandards"/>
      </w:pPr>
      <w:r w:rsidRPr="00851ED7">
        <w:t>ASTM C</w:t>
      </w:r>
      <w:r w:rsidR="00FA38F4" w:rsidRPr="00851ED7">
        <w:t>144</w:t>
      </w:r>
      <w:r w:rsidR="00FA38F4" w:rsidRPr="00851ED7">
        <w:tab/>
        <w:t>Standard Specification for Aggregate for Masonry Mortar</w:t>
      </w:r>
    </w:p>
    <w:p w14:paraId="25880995" w14:textId="77777777" w:rsidR="00FA38F4" w:rsidRPr="00851ED7" w:rsidRDefault="00392F2A" w:rsidP="00103261">
      <w:pPr>
        <w:pStyle w:val="itemsandstandards"/>
      </w:pPr>
      <w:r w:rsidRPr="00851ED7">
        <w:t>ASTM C</w:t>
      </w:r>
      <w:r w:rsidR="00FA38F4" w:rsidRPr="00851ED7">
        <w:t>150</w:t>
      </w:r>
      <w:r w:rsidR="00FA38F4" w:rsidRPr="00851ED7">
        <w:tab/>
        <w:t>Standard Specification for Portland Cement</w:t>
      </w:r>
    </w:p>
    <w:p w14:paraId="6EE45B10" w14:textId="77777777" w:rsidR="00FA38F4" w:rsidRPr="00851ED7" w:rsidRDefault="00392F2A" w:rsidP="00103261">
      <w:pPr>
        <w:pStyle w:val="itemsandstandards"/>
      </w:pPr>
      <w:r w:rsidRPr="00851ED7">
        <w:t>ASTM C</w:t>
      </w:r>
      <w:r w:rsidR="00FA38F4" w:rsidRPr="00851ED7">
        <w:t>443</w:t>
      </w:r>
      <w:r w:rsidR="00FA38F4" w:rsidRPr="00851ED7">
        <w:tab/>
        <w:t>Standard Specification for Joints for Concrete Pipe and Manholes, Using Rubber Gaskets</w:t>
      </w:r>
    </w:p>
    <w:p w14:paraId="49866F05" w14:textId="77777777" w:rsidR="00FA38F4" w:rsidRPr="00851ED7" w:rsidRDefault="00392F2A" w:rsidP="00103261">
      <w:pPr>
        <w:pStyle w:val="itemsandstandards"/>
      </w:pPr>
      <w:r w:rsidRPr="00851ED7">
        <w:t>ASTM C</w:t>
      </w:r>
      <w:r w:rsidR="00FA38F4" w:rsidRPr="00851ED7">
        <w:t>506</w:t>
      </w:r>
      <w:r w:rsidR="00FA38F4" w:rsidRPr="00851ED7">
        <w:tab/>
        <w:t>Standard Specification for Reinforced Concrete Arch Culvert, Storm Drain, and Sewer Pipe</w:t>
      </w:r>
    </w:p>
    <w:p w14:paraId="455DF68C" w14:textId="77777777" w:rsidR="00FA38F4" w:rsidRPr="00851ED7" w:rsidRDefault="00392F2A" w:rsidP="00103261">
      <w:pPr>
        <w:pStyle w:val="itemsandstandards"/>
      </w:pPr>
      <w:r w:rsidRPr="00851ED7">
        <w:t>ASTM C</w:t>
      </w:r>
      <w:r w:rsidR="00FA38F4" w:rsidRPr="00851ED7">
        <w:t>507</w:t>
      </w:r>
      <w:r w:rsidR="00FA38F4" w:rsidRPr="00851ED7">
        <w:tab/>
        <w:t>Standard Specification for Reinforced Concrete Elliptical Culvert, Storm Drain and Sewer Pipe</w:t>
      </w:r>
    </w:p>
    <w:p w14:paraId="40C829A2" w14:textId="77777777" w:rsidR="00FA38F4" w:rsidRPr="00851ED7" w:rsidRDefault="00392F2A" w:rsidP="00103261">
      <w:pPr>
        <w:pStyle w:val="itemsandstandards"/>
      </w:pPr>
      <w:r w:rsidRPr="00851ED7">
        <w:t>ASTM C</w:t>
      </w:r>
      <w:r w:rsidR="00FA38F4" w:rsidRPr="00851ED7">
        <w:t>655</w:t>
      </w:r>
      <w:r w:rsidR="00FA38F4" w:rsidRPr="00851ED7">
        <w:tab/>
        <w:t>Standard Specification for Reinforced Concrete D-Load Culvert, Storm Drain and Sewer Pipe</w:t>
      </w:r>
    </w:p>
    <w:p w14:paraId="59F1FE59" w14:textId="77777777" w:rsidR="00BD2CDB" w:rsidRPr="00851ED7" w:rsidRDefault="00BD2CDB" w:rsidP="00103261">
      <w:pPr>
        <w:pStyle w:val="itemsandstandards"/>
      </w:pPr>
      <w:r w:rsidRPr="00851ED7">
        <w:t>ASTM C990</w:t>
      </w:r>
      <w:r w:rsidRPr="00851ED7">
        <w:tab/>
        <w:t>Standard Specification for Joints for Concrete Pipe, Manholes, and Precast Box Sections Using Preformed Flexible Joint Sealants</w:t>
      </w:r>
    </w:p>
    <w:p w14:paraId="33B775A6" w14:textId="77777777" w:rsidR="00FA38F4" w:rsidRPr="00851ED7" w:rsidRDefault="00392F2A" w:rsidP="00103261">
      <w:pPr>
        <w:pStyle w:val="itemsandstandards"/>
      </w:pPr>
      <w:r w:rsidRPr="00851ED7">
        <w:t>ASTM C</w:t>
      </w:r>
      <w:r w:rsidR="00FA38F4" w:rsidRPr="00851ED7">
        <w:t>1433</w:t>
      </w:r>
      <w:r w:rsidR="00FA38F4" w:rsidRPr="00851ED7">
        <w:tab/>
        <w:t>Standard Specification for Precast Reinforced Concrete Monolithic Box Sections for Culverts, Storm Drains, and Sewers</w:t>
      </w:r>
    </w:p>
    <w:p w14:paraId="20292890" w14:textId="77777777" w:rsidR="00FA38F4" w:rsidRPr="00851ED7" w:rsidRDefault="00392F2A" w:rsidP="00103261">
      <w:pPr>
        <w:pStyle w:val="itemsandstandards"/>
      </w:pPr>
      <w:r w:rsidRPr="00851ED7">
        <w:t>ASTM D</w:t>
      </w:r>
      <w:r w:rsidR="00FA38F4" w:rsidRPr="00851ED7">
        <w:t>1056</w:t>
      </w:r>
      <w:r w:rsidR="00FA38F4" w:rsidRPr="00851ED7">
        <w:tab/>
        <w:t>Standard Specification for Flexible Cellular Materials Sponge or Expanded Rubber</w:t>
      </w:r>
    </w:p>
    <w:p w14:paraId="6605EC2F" w14:textId="77777777" w:rsidR="00FA38F4" w:rsidRPr="00851ED7" w:rsidRDefault="00392F2A" w:rsidP="00103261">
      <w:pPr>
        <w:pStyle w:val="itemsandstandards"/>
      </w:pPr>
      <w:r w:rsidRPr="00851ED7">
        <w:t>ASTM D</w:t>
      </w:r>
      <w:r w:rsidR="00FA38F4" w:rsidRPr="00851ED7">
        <w:t>3034</w:t>
      </w:r>
      <w:r w:rsidR="00FA38F4" w:rsidRPr="00851ED7">
        <w:tab/>
        <w:t>Standard Specification for Type PSM Poly (Vinyl Chloride) (PVC) Sewer Pipe and Fittings</w:t>
      </w:r>
    </w:p>
    <w:p w14:paraId="0C42B90B" w14:textId="77777777" w:rsidR="00FA38F4" w:rsidRPr="00851ED7" w:rsidRDefault="00392F2A" w:rsidP="00103261">
      <w:pPr>
        <w:pStyle w:val="itemsandstandards"/>
      </w:pPr>
      <w:r w:rsidRPr="00851ED7">
        <w:t>ASTM D</w:t>
      </w:r>
      <w:r w:rsidR="00FA38F4" w:rsidRPr="00851ED7">
        <w:t>3212</w:t>
      </w:r>
      <w:r w:rsidR="00FA38F4" w:rsidRPr="00851ED7">
        <w:tab/>
        <w:t>Standard Specification for Joints for Drain and Sewer Plastic Pipes Using Flexible Elastomeric Seals</w:t>
      </w:r>
    </w:p>
    <w:p w14:paraId="76C19909" w14:textId="77777777" w:rsidR="004A50DF" w:rsidRPr="00851ED7" w:rsidRDefault="004A50DF" w:rsidP="00103261">
      <w:pPr>
        <w:pStyle w:val="itemsandstandards"/>
      </w:pPr>
      <w:r w:rsidRPr="00851ED7">
        <w:t xml:space="preserve">ASTM D3262 </w:t>
      </w:r>
      <w:r w:rsidRPr="00851ED7">
        <w:tab/>
        <w:t>Standard Specification for "Fiberglass" (Glass-Fiber Reinforced Thermosetting Resin) Sewer Pipe</w:t>
      </w:r>
    </w:p>
    <w:p w14:paraId="7C18D764" w14:textId="77777777" w:rsidR="00C5602F" w:rsidRPr="00851ED7" w:rsidRDefault="00C5602F" w:rsidP="00C5602F">
      <w:pPr>
        <w:pStyle w:val="itemsandstandards"/>
      </w:pPr>
      <w:r w:rsidRPr="00851ED7">
        <w:t>ASTM D3282</w:t>
      </w:r>
      <w:r w:rsidRPr="00851ED7">
        <w:tab/>
        <w:t>Standard Practice for Classification of Soils and Soil-Aggregate Mixtures for Highway Construction Purposes</w:t>
      </w:r>
    </w:p>
    <w:p w14:paraId="600C1189" w14:textId="77777777" w:rsidR="004A50DF" w:rsidRPr="00851ED7" w:rsidRDefault="004A50DF" w:rsidP="00103261">
      <w:pPr>
        <w:pStyle w:val="itemsandstandards"/>
      </w:pPr>
      <w:r w:rsidRPr="00851ED7">
        <w:t xml:space="preserve">ASTM D4161 </w:t>
      </w:r>
      <w:r w:rsidRPr="00851ED7">
        <w:tab/>
        <w:t>Standard Specification for "Fiberglass" (Glass-Fiber Reinforced Thermosetting Resin) Pipe Joints Using Flexible Elastomeric Seals</w:t>
      </w:r>
    </w:p>
    <w:p w14:paraId="4A099880" w14:textId="77777777" w:rsidR="00FA38F4" w:rsidRPr="00851ED7" w:rsidRDefault="00392F2A" w:rsidP="00103261">
      <w:pPr>
        <w:pStyle w:val="itemsandstandards"/>
      </w:pPr>
      <w:r w:rsidRPr="00851ED7">
        <w:t>ASTM D</w:t>
      </w:r>
      <w:r w:rsidR="00FA38F4" w:rsidRPr="00851ED7">
        <w:t>6690</w:t>
      </w:r>
      <w:r w:rsidR="00FA38F4" w:rsidRPr="00851ED7">
        <w:tab/>
        <w:t>Standard Specification for Joint and Crack Sealants, Hot Applied, for Concrete and Asphalt Pavements</w:t>
      </w:r>
    </w:p>
    <w:p w14:paraId="6D2C3745" w14:textId="77777777" w:rsidR="00FA38F4" w:rsidRPr="00851ED7" w:rsidRDefault="00392F2A" w:rsidP="00103261">
      <w:pPr>
        <w:pStyle w:val="itemsandstandards"/>
      </w:pPr>
      <w:r w:rsidRPr="00851ED7">
        <w:t>ASTM F</w:t>
      </w:r>
      <w:r w:rsidR="00FA38F4" w:rsidRPr="00851ED7">
        <w:t>477</w:t>
      </w:r>
      <w:r w:rsidR="00FA38F4" w:rsidRPr="00851ED7">
        <w:tab/>
        <w:t>Standard Specification for Elastomeric Seals (Gaskets) for Joining Plastic Pipe</w:t>
      </w:r>
    </w:p>
    <w:p w14:paraId="54514AED" w14:textId="77777777" w:rsidR="00FA38F4" w:rsidRPr="00851ED7" w:rsidRDefault="00392F2A" w:rsidP="00103261">
      <w:pPr>
        <w:pStyle w:val="itemsandstandards"/>
      </w:pPr>
      <w:r w:rsidRPr="00851ED7">
        <w:t>ASTM F</w:t>
      </w:r>
      <w:r w:rsidR="00FA38F4" w:rsidRPr="00851ED7">
        <w:t>667</w:t>
      </w:r>
      <w:r w:rsidR="00FA38F4" w:rsidRPr="00851ED7">
        <w:tab/>
        <w:t>Standard Specification for 3 through 24 in. Corrugated Polyethylene Pipe and Fittings</w:t>
      </w:r>
    </w:p>
    <w:p w14:paraId="4DB43F7D" w14:textId="77777777" w:rsidR="00FA38F4" w:rsidRPr="00851ED7" w:rsidRDefault="00392F2A" w:rsidP="00103261">
      <w:pPr>
        <w:pStyle w:val="itemsandstandards"/>
      </w:pPr>
      <w:r w:rsidRPr="00851ED7">
        <w:t>ASTM F</w:t>
      </w:r>
      <w:r w:rsidR="00FA38F4" w:rsidRPr="00851ED7">
        <w:t>714</w:t>
      </w:r>
      <w:r w:rsidR="00FA38F4" w:rsidRPr="00851ED7">
        <w:tab/>
        <w:t>Standard Specification for Polyethylene (PE) Plastic Pipe (DR PR) Based on Outside Diameter</w:t>
      </w:r>
    </w:p>
    <w:p w14:paraId="16F46CA3" w14:textId="77777777" w:rsidR="00FA38F4" w:rsidRPr="00851ED7" w:rsidRDefault="00392F2A" w:rsidP="00103261">
      <w:pPr>
        <w:pStyle w:val="itemsandstandards"/>
      </w:pPr>
      <w:r w:rsidRPr="00851ED7">
        <w:lastRenderedPageBreak/>
        <w:t>ASTM F</w:t>
      </w:r>
      <w:r w:rsidR="00FA38F4" w:rsidRPr="00851ED7">
        <w:t>794</w:t>
      </w:r>
      <w:r w:rsidR="00FA38F4" w:rsidRPr="00851ED7">
        <w:tab/>
        <w:t>Standard Specification for Poly (Vinyl Chloride) (PVC) Profile Gravity Sewer Pipe &amp; Fittings Based on Controlled Inside Diameter</w:t>
      </w:r>
    </w:p>
    <w:p w14:paraId="39F874F8" w14:textId="77777777" w:rsidR="00FA38F4" w:rsidRPr="00851ED7" w:rsidRDefault="00392F2A" w:rsidP="00103261">
      <w:pPr>
        <w:pStyle w:val="itemsandstandards"/>
      </w:pPr>
      <w:r w:rsidRPr="00851ED7">
        <w:t>ASTM F</w:t>
      </w:r>
      <w:r w:rsidR="00FA38F4" w:rsidRPr="00851ED7">
        <w:t>894</w:t>
      </w:r>
      <w:r w:rsidR="00FA38F4" w:rsidRPr="00851ED7">
        <w:tab/>
        <w:t>Standard Specification for Polyethylene (PE) Large Diameter Profile Wall Sewer and Drain Pipe</w:t>
      </w:r>
    </w:p>
    <w:p w14:paraId="0BAC1A13" w14:textId="77777777" w:rsidR="00FA38F4" w:rsidRPr="00851ED7" w:rsidRDefault="00392F2A" w:rsidP="00103261">
      <w:pPr>
        <w:pStyle w:val="itemsandstandards"/>
      </w:pPr>
      <w:r w:rsidRPr="00851ED7">
        <w:t>ASTM F</w:t>
      </w:r>
      <w:r w:rsidR="00FA38F4" w:rsidRPr="00851ED7">
        <w:t>949</w:t>
      </w:r>
      <w:r w:rsidR="00FA38F4" w:rsidRPr="00851ED7">
        <w:tab/>
        <w:t xml:space="preserve">Standard Specification for Poly (Vinyl Chloride) (PVC) Corrugated Sewer Pipe </w:t>
      </w:r>
      <w:r w:rsidR="00BC674F" w:rsidRPr="00851ED7">
        <w:t>with a</w:t>
      </w:r>
      <w:r w:rsidR="00FA38F4" w:rsidRPr="00851ED7">
        <w:t xml:space="preserve"> Smooth Interior and Fittings</w:t>
      </w:r>
    </w:p>
    <w:p w14:paraId="6471056B" w14:textId="77777777" w:rsidR="00FA38F4" w:rsidRPr="00851ED7" w:rsidRDefault="00392F2A" w:rsidP="00103261">
      <w:pPr>
        <w:pStyle w:val="itemsandstandards"/>
      </w:pPr>
      <w:r w:rsidRPr="00851ED7">
        <w:t>ASTM F</w:t>
      </w:r>
      <w:r w:rsidR="00FA38F4" w:rsidRPr="00851ED7">
        <w:t>2435</w:t>
      </w:r>
      <w:r w:rsidR="00FA38F4" w:rsidRPr="00851ED7">
        <w:tab/>
        <w:t>Standard Specification for Steel Reinforced Polyethylene (PE) Corrugated Pipe</w:t>
      </w:r>
    </w:p>
    <w:p w14:paraId="5EE9D4C0" w14:textId="77777777" w:rsidR="00FA38F4" w:rsidRPr="00851ED7" w:rsidRDefault="00392F2A" w:rsidP="00103261">
      <w:pPr>
        <w:pStyle w:val="itemsandstandards"/>
      </w:pPr>
      <w:r w:rsidRPr="00851ED7">
        <w:t>ASTM F</w:t>
      </w:r>
      <w:r w:rsidR="00FA38F4" w:rsidRPr="00851ED7">
        <w:t>2562</w:t>
      </w:r>
      <w:r w:rsidR="00FA38F4" w:rsidRPr="00851ED7">
        <w:tab/>
        <w:t>Specification for Steel Reinforced Thermoplastic Ribbed Pipe and Fittings for Non</w:t>
      </w:r>
      <w:r w:rsidR="005926D1" w:rsidRPr="00851ED7">
        <w:t>-Pressure Drainage and Sewerage</w:t>
      </w:r>
    </w:p>
    <w:p w14:paraId="4B93C5C2" w14:textId="77777777" w:rsidR="00124D3D" w:rsidRPr="00851ED7" w:rsidRDefault="00392F2A" w:rsidP="00103261">
      <w:pPr>
        <w:pStyle w:val="itemsandstandards"/>
      </w:pPr>
      <w:r w:rsidRPr="00851ED7">
        <w:t>ASTM F</w:t>
      </w:r>
      <w:r w:rsidR="00124D3D" w:rsidRPr="00851ED7">
        <w:t>2736</w:t>
      </w:r>
      <w:r w:rsidR="00124D3D" w:rsidRPr="00851ED7">
        <w:tab/>
      </w:r>
      <w:r w:rsidR="00435FD4" w:rsidRPr="00851ED7">
        <w:t>Standard Specification for 6 to 30 in</w:t>
      </w:r>
      <w:r w:rsidR="000403E3" w:rsidRPr="00851ED7">
        <w:t>.</w:t>
      </w:r>
      <w:r w:rsidR="00435FD4" w:rsidRPr="00851ED7">
        <w:t xml:space="preserve"> (152 to 762 mm) Polypropylene (PP) Corrugated Single Wall Pipe and Double Wall Pipe</w:t>
      </w:r>
    </w:p>
    <w:p w14:paraId="7F166E8D" w14:textId="77777777" w:rsidR="00124D3D" w:rsidRPr="00851ED7" w:rsidRDefault="00392F2A" w:rsidP="00103261">
      <w:pPr>
        <w:pStyle w:val="itemsandstandards"/>
      </w:pPr>
      <w:r w:rsidRPr="00851ED7">
        <w:t>ASTM F</w:t>
      </w:r>
      <w:r w:rsidR="00124D3D" w:rsidRPr="00851ED7">
        <w:t>2764</w:t>
      </w:r>
      <w:r w:rsidR="00124D3D" w:rsidRPr="00851ED7">
        <w:tab/>
      </w:r>
      <w:r w:rsidR="00435FD4" w:rsidRPr="00851ED7">
        <w:t>Standard Specification for 30 to 60 in</w:t>
      </w:r>
      <w:r w:rsidR="000403E3" w:rsidRPr="00851ED7">
        <w:t>.</w:t>
      </w:r>
      <w:r w:rsidR="00435FD4" w:rsidRPr="00851ED7">
        <w:t xml:space="preserve"> (750 to 1500</w:t>
      </w:r>
      <w:r w:rsidR="000403E3" w:rsidRPr="00851ED7">
        <w:t xml:space="preserve"> </w:t>
      </w:r>
      <w:r w:rsidR="00435FD4" w:rsidRPr="00851ED7">
        <w:t>mm) Polypropylene (PP) Triple Wall Pipe and Fittings for Non-Pressure Sanitary Sewer Applications</w:t>
      </w:r>
    </w:p>
    <w:p w14:paraId="1A9C1794" w14:textId="77777777" w:rsidR="00124D3D" w:rsidRPr="00851ED7" w:rsidRDefault="00392F2A" w:rsidP="00103261">
      <w:pPr>
        <w:pStyle w:val="itemsandstandards"/>
      </w:pPr>
      <w:r w:rsidRPr="00851ED7">
        <w:t>ASTM F</w:t>
      </w:r>
      <w:r w:rsidR="00124D3D" w:rsidRPr="00851ED7">
        <w:t>2881</w:t>
      </w:r>
      <w:r w:rsidR="00124D3D" w:rsidRPr="00851ED7">
        <w:tab/>
      </w:r>
      <w:r w:rsidR="00435FD4" w:rsidRPr="00851ED7">
        <w:t>Standard Specification for 12 to 60 in</w:t>
      </w:r>
      <w:r w:rsidR="000403E3" w:rsidRPr="00851ED7">
        <w:t>.</w:t>
      </w:r>
      <w:r w:rsidR="00435FD4" w:rsidRPr="00851ED7">
        <w:t xml:space="preserve"> (300 to 1500 mm) Polypropylene (PP) Dual Wall Pipe and Fittings for Non-Pressure Storm Sewer Applications</w:t>
      </w:r>
    </w:p>
    <w:p w14:paraId="71414215" w14:textId="77777777" w:rsidR="005069CC" w:rsidRPr="00851ED7" w:rsidRDefault="005069CC" w:rsidP="000E2CDD">
      <w:pPr>
        <w:pStyle w:val="NormalKWN"/>
      </w:pPr>
      <w:r w:rsidRPr="00851ED7">
        <w:t>National Fire Protection Association (NFPA)</w:t>
      </w:r>
    </w:p>
    <w:p w14:paraId="6F911E1B" w14:textId="77777777" w:rsidR="005069CC" w:rsidRPr="00851ED7" w:rsidRDefault="005069CC" w:rsidP="00103261">
      <w:pPr>
        <w:pStyle w:val="itemsandstandards"/>
      </w:pPr>
      <w:r w:rsidRPr="00851ED7">
        <w:t>NFPA 415</w:t>
      </w:r>
      <w:r w:rsidRPr="00851ED7">
        <w:tab/>
      </w:r>
      <w:r w:rsidRPr="00851ED7">
        <w:rPr>
          <w:lang w:val="en"/>
        </w:rPr>
        <w:t>Standard on Airport Terminal Buildings, Fueling Ramp Drainage, and Loading Walkways</w:t>
      </w:r>
    </w:p>
    <w:p w14:paraId="2D3CE307" w14:textId="77777777" w:rsidR="00FA38F4" w:rsidRPr="00851ED7" w:rsidRDefault="00FA38F4" w:rsidP="002D6CE9">
      <w:pPr>
        <w:pStyle w:val="CenteredBoldedEndofSection"/>
      </w:pPr>
      <w:r w:rsidRPr="00851ED7">
        <w:t>END ITEM D-701</w:t>
      </w:r>
    </w:p>
    <w:p w14:paraId="13DE48B4" w14:textId="77777777" w:rsidR="00FA38F4" w:rsidRPr="00851ED7" w:rsidRDefault="00FA38F4" w:rsidP="00103261">
      <w:pPr>
        <w:suppressLineNumbers/>
      </w:pPr>
    </w:p>
    <w:p w14:paraId="5197EDF7" w14:textId="77777777" w:rsidR="00FA38F4" w:rsidRPr="00851ED7" w:rsidRDefault="00FA38F4" w:rsidP="00103261">
      <w:pPr>
        <w:suppressLineNumbers/>
        <w:sectPr w:rsidR="00FA38F4" w:rsidRPr="00851ED7" w:rsidSect="009611F5">
          <w:footerReference w:type="even" r:id="rId224"/>
          <w:footerReference w:type="default" r:id="rId225"/>
          <w:headerReference w:type="first" r:id="rId226"/>
          <w:pgSz w:w="12240" w:h="15840" w:code="1"/>
          <w:pgMar w:top="1440" w:right="1440" w:bottom="1440" w:left="1440" w:header="720" w:footer="720" w:gutter="0"/>
          <w:cols w:space="720"/>
          <w:noEndnote/>
          <w:docGrid w:linePitch="360"/>
        </w:sectPr>
      </w:pPr>
      <w:bookmarkStart w:id="619" w:name="_ITEM_D-702_"/>
      <w:bookmarkStart w:id="620" w:name="_Toc95557457"/>
      <w:bookmarkStart w:id="621" w:name="_Ref296946085"/>
      <w:bookmarkStart w:id="622" w:name="_Ref296946095"/>
      <w:bookmarkEnd w:id="619"/>
    </w:p>
    <w:p w14:paraId="4C910EFF" w14:textId="77777777" w:rsidR="00FA38F4" w:rsidRPr="00851ED7" w:rsidRDefault="00FA38F4" w:rsidP="00103261">
      <w:pPr>
        <w:pStyle w:val="Heading2"/>
      </w:pPr>
      <w:bookmarkStart w:id="623" w:name="_Ref301943645"/>
      <w:bookmarkStart w:id="624" w:name="_Toc306359517"/>
      <w:bookmarkStart w:id="625" w:name="_Toc533170125"/>
      <w:r w:rsidRPr="00851ED7">
        <w:lastRenderedPageBreak/>
        <w:t>Item D-702 Slotted Drains</w:t>
      </w:r>
      <w:bookmarkEnd w:id="620"/>
      <w:bookmarkEnd w:id="621"/>
      <w:bookmarkEnd w:id="622"/>
      <w:bookmarkEnd w:id="623"/>
      <w:bookmarkEnd w:id="624"/>
      <w:bookmarkEnd w:id="625"/>
    </w:p>
    <w:p w14:paraId="73F9268C" w14:textId="77777777" w:rsidR="00745CE9" w:rsidRPr="00851ED7" w:rsidRDefault="00745CE9" w:rsidP="008077B4">
      <w:pPr>
        <w:pStyle w:val="Engineernotetop"/>
      </w:pPr>
      <w:r w:rsidRPr="00851ED7">
        <w:t>***********************************************************************************</w:t>
      </w:r>
    </w:p>
    <w:p w14:paraId="3848C7DD" w14:textId="77777777" w:rsidR="00745CE9" w:rsidRPr="00851ED7" w:rsidRDefault="00745CE9" w:rsidP="008077B4">
      <w:pPr>
        <w:pStyle w:val="EngineerNotes"/>
      </w:pPr>
      <w:r w:rsidRPr="00851ED7">
        <w:t>Pipes and/or structures located within Runway or Taxiway Safety areas must be designed to accommodate the single wheel load of the largest aircraft that can utilize the airport, the largest maintenance equipment load, or the earth load, whichever is greater.   Underground piping and components used in drainage systems for terminal and aircraft fueling ramp drainage shall be noncombustible and inert to fuel in accordance with National Fire Protection Association (NFPA) 415.</w:t>
      </w:r>
    </w:p>
    <w:p w14:paraId="5B283EA1" w14:textId="77777777" w:rsidR="00745CE9" w:rsidRPr="00851ED7" w:rsidRDefault="00745CE9" w:rsidP="008077B4">
      <w:pPr>
        <w:pStyle w:val="EngineerNotes"/>
      </w:pPr>
      <w:r w:rsidRPr="00851ED7">
        <w:t xml:space="preserve">Typically, drainage pipes are designed for highway loadings, however, a modified design will be necessary when aircraft loadings are greater than AASHTO HS20 live loads.  </w:t>
      </w:r>
    </w:p>
    <w:p w14:paraId="31F77C0F" w14:textId="77777777" w:rsidR="00745CE9" w:rsidRPr="00851ED7" w:rsidRDefault="00745CE9" w:rsidP="008077B4">
      <w:pPr>
        <w:pStyle w:val="EngineerNoteskeepwithnext"/>
      </w:pPr>
      <w:r w:rsidRPr="00851ED7">
        <w:t>It is acceptable to specify storm drains and drainage structures meeting state DOT specifications for materials.  Include all referenced state specifications in the project specification.</w:t>
      </w:r>
    </w:p>
    <w:p w14:paraId="7E5F0F8E" w14:textId="77777777" w:rsidR="00745CE9" w:rsidRPr="00851ED7" w:rsidRDefault="00745CE9" w:rsidP="008077B4">
      <w:pPr>
        <w:pStyle w:val="Engineernotebottom"/>
      </w:pPr>
      <w:r w:rsidRPr="00851ED7">
        <w:t>***********************************************************************************</w:t>
      </w:r>
    </w:p>
    <w:p w14:paraId="1FE4BF10" w14:textId="77777777" w:rsidR="00FA38F4" w:rsidRPr="00851ED7" w:rsidRDefault="00FA38F4" w:rsidP="00103261">
      <w:pPr>
        <w:pStyle w:val="CenteredboldKWN"/>
      </w:pPr>
      <w:r w:rsidRPr="00851ED7">
        <w:t>DESCRIPTION</w:t>
      </w:r>
    </w:p>
    <w:p w14:paraId="258281AF" w14:textId="77777777" w:rsidR="00FA38F4" w:rsidRPr="00851ED7" w:rsidRDefault="00FA38F4" w:rsidP="00103261">
      <w:r w:rsidRPr="00851ED7">
        <w:rPr>
          <w:b/>
        </w:rPr>
        <w:t xml:space="preserve">702-1.1 </w:t>
      </w:r>
      <w:r w:rsidRPr="00851ED7">
        <w:t>This item shall consist of the construction of steel slotted drains or cast iron slotted vane drains in accordance with these specifications and in reasonably close conformity with the lines and grades shown on the plans. Typical details shall be shown on the plans.</w:t>
      </w:r>
    </w:p>
    <w:p w14:paraId="1AB5EB3F" w14:textId="77777777" w:rsidR="00FA38F4" w:rsidRPr="00851ED7" w:rsidRDefault="00FA38F4" w:rsidP="00103261">
      <w:pPr>
        <w:pStyle w:val="CenteredboldKWN"/>
      </w:pPr>
      <w:r w:rsidRPr="00851ED7">
        <w:t>MATERIALS</w:t>
      </w:r>
    </w:p>
    <w:p w14:paraId="500E8D1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702-2.1 General. </w:t>
      </w:r>
      <w:r w:rsidRPr="00851ED7">
        <w:t>All slotted drains shall meet the requirements shown on the plans and specified below. All slotted drains shall meet specified hydraulic design requirements and shall support the loadings specified.</w:t>
      </w:r>
    </w:p>
    <w:p w14:paraId="594807A5" w14:textId="77777777" w:rsidR="00FA38F4" w:rsidRPr="00851ED7" w:rsidRDefault="00FA38F4" w:rsidP="00103261">
      <w:pPr>
        <w:tabs>
          <w:tab w:val="left" w:pos="3708"/>
          <w:tab w:val="left" w:pos="7092"/>
        </w:tabs>
        <w:suppressAutoHyphens/>
        <w:rPr>
          <w:b/>
        </w:rPr>
      </w:pPr>
      <w:r w:rsidRPr="00851ED7">
        <w:rPr>
          <w:b/>
        </w:rPr>
        <w:t>702-2.2 Pipe.</w:t>
      </w:r>
    </w:p>
    <w:p w14:paraId="0B7E2EC8" w14:textId="3C079BD5" w:rsidR="00FA38F4" w:rsidRPr="00851ED7" w:rsidRDefault="00FA38F4" w:rsidP="00454386">
      <w:pPr>
        <w:pStyle w:val="Indent"/>
      </w:pPr>
      <w:r w:rsidRPr="00851ED7">
        <w:rPr>
          <w:b/>
        </w:rPr>
        <w:t xml:space="preserve">a. Steel slotted drain. </w:t>
      </w:r>
      <w:r w:rsidR="004A7192" w:rsidRPr="00480C4E">
        <w:rPr>
          <w:b/>
        </w:rPr>
        <w:t>[   </w:t>
      </w:r>
      <w:r w:rsidR="004A7192" w:rsidRPr="00851ED7" w:rsidDel="004A7192">
        <w:rPr>
          <w:b/>
        </w:rPr>
        <w:t xml:space="preserve"> </w:t>
      </w:r>
      <w:r w:rsidRPr="00851ED7">
        <w:rPr>
          <w:rStyle w:val="CourierNewcharacters"/>
        </w:rPr>
        <w:t>Pipe shall be metallic coated (galvanized or aluminized type 2) corrugated steel type I meeting the requirements of ASTM A760. Pipe diameter and gauge shall be as shown on the plans.</w:t>
      </w:r>
      <w:r w:rsidR="00745CE9" w:rsidRPr="00851ED7">
        <w:rPr>
          <w:rStyle w:val="CourierNewcharacters"/>
        </w:rPr>
        <w:t xml:space="preserve">  </w:t>
      </w:r>
      <w:r w:rsidRPr="00851ED7">
        <w:rPr>
          <w:rStyle w:val="CourierNewcharacters"/>
        </w:rPr>
        <w:t>The corrugated steel pipe shall have a minimum of two rerolled annular ends.</w:t>
      </w:r>
      <w:r w:rsidR="004A7192" w:rsidRPr="00851ED7">
        <w:rPr>
          <w:rStyle w:val="CourierNewcharacters"/>
        </w:rPr>
        <w:t xml:space="preserve"> </w:t>
      </w:r>
      <w:r w:rsidR="004A7192" w:rsidRPr="00480C4E">
        <w:rPr>
          <w:b/>
        </w:rPr>
        <w:t>   ]</w:t>
      </w:r>
      <w:r w:rsidR="00745CE9" w:rsidRPr="00851ED7">
        <w:t xml:space="preserve"> </w:t>
      </w:r>
      <w:r w:rsidR="004A7192" w:rsidRPr="00480C4E">
        <w:rPr>
          <w:b/>
        </w:rPr>
        <w:t>[   </w:t>
      </w:r>
      <w:r w:rsidR="004A7192" w:rsidRPr="00851ED7" w:rsidDel="004A7192">
        <w:rPr>
          <w:b/>
        </w:rPr>
        <w:t xml:space="preserve"> </w:t>
      </w:r>
      <w:r w:rsidR="00745CE9" w:rsidRPr="00851ED7">
        <w:rPr>
          <w:rStyle w:val="CourierNewcharacters"/>
        </w:rPr>
        <w:t>Not used.</w:t>
      </w:r>
      <w:r w:rsidR="004A7192" w:rsidRPr="00851ED7">
        <w:rPr>
          <w:rStyle w:val="CourierNewcharacters"/>
        </w:rPr>
        <w:t xml:space="preserve"> </w:t>
      </w:r>
      <w:r w:rsidR="004A7192" w:rsidRPr="00480C4E">
        <w:rPr>
          <w:b/>
        </w:rPr>
        <w:t>   ]</w:t>
      </w:r>
    </w:p>
    <w:p w14:paraId="02D55699" w14:textId="33797429" w:rsidR="00FA38F4" w:rsidRPr="00851ED7" w:rsidRDefault="00FA38F4" w:rsidP="00103261">
      <w:pPr>
        <w:pStyle w:val="Indent"/>
      </w:pPr>
      <w:r w:rsidRPr="00851ED7">
        <w:rPr>
          <w:b/>
        </w:rPr>
        <w:t xml:space="preserve">b. Cast iron slotted vane drain. </w:t>
      </w:r>
      <w:r w:rsidR="004A7192" w:rsidRPr="00480C4E">
        <w:rPr>
          <w:b/>
        </w:rPr>
        <w:t>[   </w:t>
      </w:r>
      <w:r w:rsidR="004A7192" w:rsidRPr="00851ED7" w:rsidDel="004A7192">
        <w:rPr>
          <w:b/>
        </w:rPr>
        <w:t xml:space="preserve"> </w:t>
      </w:r>
      <w:r w:rsidRPr="00851ED7">
        <w:rPr>
          <w:rStyle w:val="CourierNewcharacters"/>
        </w:rPr>
        <w:t xml:space="preserve">Polyvinyl Chloride (PVC) pipe shall meet the requirements of </w:t>
      </w:r>
      <w:r w:rsidR="00392F2A" w:rsidRPr="00851ED7">
        <w:rPr>
          <w:rStyle w:val="CourierNewcharacters"/>
        </w:rPr>
        <w:t>ASTM D</w:t>
      </w:r>
      <w:r w:rsidRPr="00851ED7">
        <w:rPr>
          <w:rStyle w:val="CourierNewcharacters"/>
        </w:rPr>
        <w:t>3034. Pipe diameter shall be as shown on the plans. The pipe shall have an open slot to accept the cast iron slotted vane drain castings.</w:t>
      </w:r>
      <w:r w:rsidR="004A7192" w:rsidRPr="00851ED7">
        <w:rPr>
          <w:rStyle w:val="CourierNewcharacters"/>
        </w:rPr>
        <w:t xml:space="preserve"> </w:t>
      </w:r>
      <w:r w:rsidR="004A7192" w:rsidRPr="00480C4E">
        <w:rPr>
          <w:b/>
        </w:rPr>
        <w:t>   ]</w:t>
      </w:r>
      <w:r w:rsidR="00745CE9" w:rsidRPr="00851ED7">
        <w:t xml:space="preserve">  </w:t>
      </w:r>
      <w:r w:rsidR="004A7192" w:rsidRPr="00480C4E">
        <w:rPr>
          <w:b/>
        </w:rPr>
        <w:t>[   </w:t>
      </w:r>
      <w:r w:rsidR="004A7192" w:rsidRPr="00851ED7" w:rsidDel="004A7192">
        <w:t xml:space="preserve"> </w:t>
      </w:r>
      <w:r w:rsidR="00745CE9" w:rsidRPr="00851ED7">
        <w:rPr>
          <w:rStyle w:val="CourierNewcharacters"/>
        </w:rPr>
        <w:t>Not used.</w:t>
      </w:r>
      <w:r w:rsidR="004A7192" w:rsidRPr="00851ED7">
        <w:rPr>
          <w:rStyle w:val="CourierNewcharacters"/>
        </w:rPr>
        <w:t xml:space="preserve"> </w:t>
      </w:r>
      <w:r w:rsidR="004A7192" w:rsidRPr="00480C4E">
        <w:rPr>
          <w:b/>
        </w:rPr>
        <w:t>   ]</w:t>
      </w:r>
    </w:p>
    <w:p w14:paraId="4D67D7F0" w14:textId="77777777" w:rsidR="00FA38F4" w:rsidRPr="00851ED7" w:rsidRDefault="00FA38F4" w:rsidP="00103261">
      <w:pPr>
        <w:tabs>
          <w:tab w:val="left" w:pos="3708"/>
          <w:tab w:val="left" w:pos="7092"/>
        </w:tabs>
        <w:suppressAutoHyphens/>
        <w:rPr>
          <w:b/>
        </w:rPr>
      </w:pPr>
      <w:r w:rsidRPr="00851ED7">
        <w:rPr>
          <w:b/>
        </w:rPr>
        <w:t>702-2.3 G</w:t>
      </w:r>
      <w:r w:rsidR="00492C7E" w:rsidRPr="00851ED7">
        <w:rPr>
          <w:b/>
        </w:rPr>
        <w:t>rates and castings.</w:t>
      </w:r>
    </w:p>
    <w:p w14:paraId="23D40069" w14:textId="62BAE3DD" w:rsidR="00FA38F4" w:rsidRPr="00851ED7" w:rsidRDefault="00FA38F4" w:rsidP="00103261">
      <w:pPr>
        <w:pStyle w:val="Indent"/>
        <w:rPr>
          <w:rStyle w:val="CourierNewcharacters"/>
        </w:rPr>
      </w:pPr>
      <w:r w:rsidRPr="00851ED7">
        <w:rPr>
          <w:b/>
        </w:rPr>
        <w:t>a.</w:t>
      </w:r>
      <w:r w:rsidRPr="00851ED7">
        <w:t xml:space="preserve"> </w:t>
      </w:r>
      <w:r w:rsidRPr="00851ED7">
        <w:rPr>
          <w:b/>
        </w:rPr>
        <w:t>Steel Slotted Drain.</w:t>
      </w:r>
      <w:r w:rsidR="004A7192" w:rsidRPr="00851ED7">
        <w:rPr>
          <w:b/>
        </w:rPr>
        <w:t xml:space="preserve"> </w:t>
      </w:r>
      <w:r w:rsidR="004A7192" w:rsidRPr="00480C4E">
        <w:rPr>
          <w:b/>
        </w:rPr>
        <w:t>[   </w:t>
      </w:r>
      <w:r w:rsidR="004A7192" w:rsidRPr="00851ED7" w:rsidDel="004A7192">
        <w:rPr>
          <w:b/>
        </w:rPr>
        <w:t xml:space="preserve"> </w:t>
      </w:r>
      <w:r w:rsidRPr="00851ED7">
        <w:rPr>
          <w:rStyle w:val="CourierNewcharacters"/>
        </w:rPr>
        <w:t xml:space="preserve">Grates shall be manufactured from </w:t>
      </w:r>
      <w:r w:rsidR="00392F2A" w:rsidRPr="00851ED7">
        <w:rPr>
          <w:rStyle w:val="CourierNewcharacters"/>
        </w:rPr>
        <w:t>ASTM A</w:t>
      </w:r>
      <w:r w:rsidRPr="00851ED7">
        <w:rPr>
          <w:rStyle w:val="CourierNewcharacters"/>
        </w:rPr>
        <w:t>36 Grade 36 steel. Spacers and bearing bars (sides) shall be 3/16</w:t>
      </w:r>
      <w:r w:rsidR="00BC674F" w:rsidRPr="00851ED7">
        <w:rPr>
          <w:rStyle w:val="CourierNewcharacters"/>
        </w:rPr>
        <w:t>-</w:t>
      </w:r>
      <w:r w:rsidRPr="00851ED7">
        <w:rPr>
          <w:rStyle w:val="CourierNewcharacters"/>
        </w:rPr>
        <w:t xml:space="preserve">inch (5 mm) </w:t>
      </w:r>
      <w:r w:rsidRPr="00851ED7">
        <w:rPr>
          <w:rStyle w:val="CourierNewcharacters"/>
        </w:rPr>
        <w:lastRenderedPageBreak/>
        <w:t xml:space="preserve">material. The spacers shall be welded to each bearing bar with four 1-1/4 inch long </w:t>
      </w:r>
      <w:r w:rsidR="002C7878" w:rsidRPr="00851ED7">
        <w:rPr>
          <w:rStyle w:val="CourierNewcharacters"/>
        </w:rPr>
        <w:t xml:space="preserve">by </w:t>
      </w:r>
      <w:r w:rsidRPr="00851ED7">
        <w:rPr>
          <w:rStyle w:val="CourierNewcharacters"/>
        </w:rPr>
        <w:t>3/16 inch wide (32 mm long by 5 mm wide) fillet welds on each side of the bearing bar at spacings not exceeding 6 inches (150 mm). The grates shall be 6 inches (150 mm) high or as shown on the plans and shall have a maximum 1-3/4 inch (45 mm) opening in the top.</w:t>
      </w:r>
    </w:p>
    <w:p w14:paraId="17208E0B" w14:textId="77777777" w:rsidR="00FA38F4" w:rsidRPr="00851ED7" w:rsidRDefault="00FA38F4" w:rsidP="001B26B8">
      <w:pPr>
        <w:pStyle w:val="Normalfora-b-cindentfirstlineonly"/>
        <w:rPr>
          <w:rStyle w:val="CourierNewcharacters"/>
        </w:rPr>
      </w:pPr>
      <w:r w:rsidRPr="00851ED7">
        <w:rPr>
          <w:rStyle w:val="CourierNewcharacters"/>
        </w:rPr>
        <w:t xml:space="preserve">Grates shall be galvanized in accordance with </w:t>
      </w:r>
      <w:r w:rsidR="00392F2A" w:rsidRPr="00851ED7">
        <w:rPr>
          <w:rStyle w:val="CourierNewcharacters"/>
        </w:rPr>
        <w:t>ASTM A</w:t>
      </w:r>
      <w:r w:rsidRPr="00851ED7">
        <w:rPr>
          <w:rStyle w:val="CourierNewcharacters"/>
        </w:rPr>
        <w:t>123 except with a 2 o</w:t>
      </w:r>
      <w:r w:rsidR="00306366" w:rsidRPr="00851ED7">
        <w:rPr>
          <w:rStyle w:val="CourierNewcharacters"/>
        </w:rPr>
        <w:t>unce</w:t>
      </w:r>
      <w:r w:rsidRPr="00851ED7">
        <w:rPr>
          <w:rStyle w:val="CourierNewcharacters"/>
        </w:rPr>
        <w:t xml:space="preserve"> / sq</w:t>
      </w:r>
      <w:r w:rsidR="00AD1C20" w:rsidRPr="00851ED7">
        <w:rPr>
          <w:rStyle w:val="CourierNewcharacters"/>
        </w:rPr>
        <w:t>uare</w:t>
      </w:r>
      <w:r w:rsidRPr="00851ED7">
        <w:rPr>
          <w:rStyle w:val="CourierNewcharacters"/>
        </w:rPr>
        <w:t xml:space="preserve"> f</w:t>
      </w:r>
      <w:r w:rsidR="004452DB" w:rsidRPr="00851ED7">
        <w:rPr>
          <w:rStyle w:val="CourierNewcharacters"/>
        </w:rPr>
        <w:t>ee</w:t>
      </w:r>
      <w:r w:rsidRPr="00851ED7">
        <w:rPr>
          <w:rStyle w:val="CourierNewcharacters"/>
        </w:rPr>
        <w:t>t (0.61 kg/sq m) galvanized coating.</w:t>
      </w:r>
    </w:p>
    <w:p w14:paraId="56F603ED" w14:textId="77777777" w:rsidR="00FA38F4" w:rsidRPr="00851ED7" w:rsidRDefault="00FA38F4" w:rsidP="001B26B8">
      <w:pPr>
        <w:pStyle w:val="Normalfora-b-cindentfirstlineonly"/>
        <w:rPr>
          <w:rStyle w:val="CourierNewcharacters"/>
        </w:rPr>
      </w:pPr>
      <w:r w:rsidRPr="00851ED7">
        <w:rPr>
          <w:rStyle w:val="CourierNewcharacters"/>
        </w:rPr>
        <w:t>The grates shall be fillet welded to the corrugated steel pipe with a minimum weld</w:t>
      </w:r>
      <w:r w:rsidR="00875037" w:rsidRPr="00851ED7">
        <w:rPr>
          <w:rStyle w:val="CourierNewcharacters"/>
        </w:rPr>
        <w:t xml:space="preserve"> one </w:t>
      </w:r>
      <w:r w:rsidRPr="00851ED7">
        <w:rPr>
          <w:rStyle w:val="CourierNewcharacters"/>
        </w:rPr>
        <w:t xml:space="preserve">inch (25 mm) long on each side of the grate at every other corrugation. Weld areas and the heat affected zones where the slot is welded to the corrugated pipe shall be thoroughly cleaned and painted with a zinc-rich paint in accordance with repair of damaged coatings in </w:t>
      </w:r>
      <w:r w:rsidR="00392F2A" w:rsidRPr="00851ED7">
        <w:rPr>
          <w:rStyle w:val="CourierNewcharacters"/>
        </w:rPr>
        <w:t>ASTM A</w:t>
      </w:r>
      <w:r w:rsidRPr="00851ED7">
        <w:rPr>
          <w:rStyle w:val="CourierNewcharacters"/>
        </w:rPr>
        <w:t>760.</w:t>
      </w:r>
    </w:p>
    <w:p w14:paraId="37018353" w14:textId="36C4908B" w:rsidR="008F5B88" w:rsidRPr="00851ED7" w:rsidRDefault="00FA38F4" w:rsidP="001B26B8">
      <w:pPr>
        <w:pStyle w:val="Normalfora-b-cindentfirstlineonly"/>
      </w:pPr>
      <w:r w:rsidRPr="00851ED7">
        <w:rPr>
          <w:rStyle w:val="CourierNewcharacters"/>
        </w:rPr>
        <w:t xml:space="preserve">Each </w:t>
      </w:r>
      <w:r w:rsidR="00305378" w:rsidRPr="00851ED7">
        <w:rPr>
          <w:rStyle w:val="CourierNewcharacters"/>
        </w:rPr>
        <w:t>20-</w:t>
      </w:r>
      <w:r w:rsidRPr="00851ED7">
        <w:rPr>
          <w:rStyle w:val="CourierNewcharacters"/>
        </w:rPr>
        <w:t>foot (6.1</w:t>
      </w:r>
      <w:r w:rsidR="00EA13A9" w:rsidRPr="00851ED7">
        <w:rPr>
          <w:rStyle w:val="CourierNewcharacters"/>
        </w:rPr>
        <w:t>-</w:t>
      </w:r>
      <w:r w:rsidRPr="00851ED7">
        <w:rPr>
          <w:rStyle w:val="CourierNewcharacters"/>
        </w:rPr>
        <w:t xml:space="preserve">m) length of drain delivered to the job site shall be within the following tolerances: vertical bow </w:t>
      </w:r>
      <w:r w:rsidR="00344461" w:rsidRPr="00851ED7">
        <w:rPr>
          <w:rStyle w:val="CourierNewcharacters"/>
        </w:rPr>
        <w:t>±</w:t>
      </w:r>
      <w:r w:rsidRPr="00851ED7">
        <w:rPr>
          <w:rStyle w:val="CourierNewcharacters"/>
        </w:rPr>
        <w:t xml:space="preserve">3/8 inch (9 mm), horizontal bow </w:t>
      </w:r>
      <w:r w:rsidR="00344461" w:rsidRPr="00851ED7">
        <w:rPr>
          <w:rStyle w:val="CourierNewcharacters"/>
        </w:rPr>
        <w:t>±</w:t>
      </w:r>
      <w:r w:rsidRPr="00851ED7">
        <w:rPr>
          <w:rStyle w:val="CourierNewcharacters"/>
        </w:rPr>
        <w:t xml:space="preserve">5/8 inch (16 mm), twist </w:t>
      </w:r>
      <w:r w:rsidR="00344461" w:rsidRPr="00851ED7">
        <w:rPr>
          <w:rStyle w:val="CourierNewcharacters"/>
        </w:rPr>
        <w:t>±</w:t>
      </w:r>
      <w:r w:rsidRPr="00851ED7">
        <w:rPr>
          <w:rStyle w:val="CourierNewcharacters"/>
        </w:rPr>
        <w:t>1/2 inch (1</w:t>
      </w:r>
      <w:r w:rsidR="00195203" w:rsidRPr="00851ED7">
        <w:rPr>
          <w:rStyle w:val="CourierNewcharacters"/>
        </w:rPr>
        <w:t>2</w:t>
      </w:r>
      <w:r w:rsidRPr="00851ED7">
        <w:rPr>
          <w:rStyle w:val="CourierNewcharacters"/>
        </w:rPr>
        <w:t xml:space="preserve"> mm).</w:t>
      </w:r>
      <w:r w:rsidR="004A7192" w:rsidRPr="00480C4E">
        <w:rPr>
          <w:b/>
        </w:rPr>
        <w:t xml:space="preserve">    ]</w:t>
      </w:r>
      <w:r w:rsidR="00745CE9" w:rsidRPr="00851ED7">
        <w:t xml:space="preserve"> </w:t>
      </w:r>
    </w:p>
    <w:p w14:paraId="5017D407" w14:textId="03A6E83D" w:rsidR="00FA38F4" w:rsidRPr="00851ED7" w:rsidRDefault="004A7192" w:rsidP="00454386">
      <w:pPr>
        <w:pStyle w:val="Normalfora-b-cindentfirstlineonly"/>
        <w:ind w:firstLine="0"/>
      </w:pPr>
      <w:r w:rsidRPr="00480C4E">
        <w:rPr>
          <w:b/>
        </w:rPr>
        <w:t>[   </w:t>
      </w:r>
      <w:r w:rsidRPr="00851ED7" w:rsidDel="004A7192">
        <w:t xml:space="preserve"> </w:t>
      </w:r>
      <w:r w:rsidR="00745CE9" w:rsidRPr="00851ED7">
        <w:rPr>
          <w:rStyle w:val="CourierNewcharacters"/>
        </w:rPr>
        <w:t>Not used.</w:t>
      </w:r>
      <w:r w:rsidRPr="00480C4E">
        <w:rPr>
          <w:b/>
        </w:rPr>
        <w:t xml:space="preserve">    ]</w:t>
      </w:r>
    </w:p>
    <w:p w14:paraId="3D2DF852" w14:textId="77777777" w:rsidR="00FA38F4" w:rsidRPr="00851ED7" w:rsidRDefault="00FA38F4" w:rsidP="00103261">
      <w:pPr>
        <w:pStyle w:val="Indent"/>
        <w:rPr>
          <w:rStyle w:val="CourierNewcharacters"/>
        </w:rPr>
      </w:pPr>
      <w:r w:rsidRPr="00851ED7">
        <w:rPr>
          <w:b/>
        </w:rPr>
        <w:t>b. Cas</w:t>
      </w:r>
      <w:r w:rsidR="00492C7E" w:rsidRPr="00851ED7">
        <w:rPr>
          <w:b/>
        </w:rPr>
        <w:t>t iron slotted vane dr</w:t>
      </w:r>
      <w:r w:rsidRPr="00851ED7">
        <w:rPr>
          <w:b/>
        </w:rPr>
        <w:t xml:space="preserve">ain. </w:t>
      </w:r>
      <w:r w:rsidR="004A7192" w:rsidRPr="00480C4E">
        <w:rPr>
          <w:b/>
        </w:rPr>
        <w:t>[   </w:t>
      </w:r>
      <w:r w:rsidR="004A7192" w:rsidRPr="00851ED7" w:rsidDel="004A7192">
        <w:t xml:space="preserve"> </w:t>
      </w:r>
      <w:r w:rsidRPr="00851ED7">
        <w:rPr>
          <w:rStyle w:val="CourierNewcharacters"/>
        </w:rPr>
        <w:t xml:space="preserve">Castings shall meet the requirements of </w:t>
      </w:r>
      <w:r w:rsidR="00392F2A" w:rsidRPr="00851ED7">
        <w:rPr>
          <w:rStyle w:val="CourierNewcharacters"/>
        </w:rPr>
        <w:t>ASTM A</w:t>
      </w:r>
      <w:r w:rsidRPr="00851ED7">
        <w:rPr>
          <w:rStyle w:val="CourierNewcharacters"/>
        </w:rPr>
        <w:t>48, Class 35B gray iron. Castings shall be furnished with no coatings.</w:t>
      </w:r>
    </w:p>
    <w:p w14:paraId="279C2B38" w14:textId="77777777" w:rsidR="008F5B88" w:rsidRPr="00851ED7" w:rsidRDefault="00FA38F4" w:rsidP="001B26B8">
      <w:pPr>
        <w:pStyle w:val="Normalfora-b-cindentfirstlineonly"/>
      </w:pPr>
      <w:r w:rsidRPr="00851ED7">
        <w:rPr>
          <w:rStyle w:val="CourierNewcharacters"/>
        </w:rPr>
        <w:t xml:space="preserve">Castings shall be designed to fit on open slots in 15 inch (38 </w:t>
      </w:r>
      <w:r w:rsidR="005939E1" w:rsidRPr="00851ED7">
        <w:rPr>
          <w:rStyle w:val="CourierNewcharacters"/>
        </w:rPr>
        <w:t>c</w:t>
      </w:r>
      <w:r w:rsidRPr="00851ED7">
        <w:rPr>
          <w:rStyle w:val="CourierNewcharacters"/>
        </w:rPr>
        <w:t>m) PVC pipe. Casting sections shall not exceed 3 f</w:t>
      </w:r>
      <w:r w:rsidR="00305378" w:rsidRPr="00851ED7">
        <w:rPr>
          <w:rStyle w:val="CourierNewcharacters"/>
        </w:rPr>
        <w:t>ee</w:t>
      </w:r>
      <w:r w:rsidRPr="00851ED7">
        <w:rPr>
          <w:rStyle w:val="CourierNewcharacters"/>
        </w:rPr>
        <w:t>t (</w:t>
      </w:r>
      <w:r w:rsidR="00374722" w:rsidRPr="00851ED7">
        <w:rPr>
          <w:rStyle w:val="CourierNewcharacters"/>
        </w:rPr>
        <w:t xml:space="preserve">1 </w:t>
      </w:r>
      <w:r w:rsidRPr="00851ED7">
        <w:rPr>
          <w:rStyle w:val="CourierNewcharacters"/>
        </w:rPr>
        <w:t>m) in length. Casting sections shall have a built-in vane configuration with bar spacings not exceeding 6 inches (150 mm). The opening at the surface shall not exceed 3-3/4 inch (95 mm), and the vane shall be constructed on a radius so that the opening shall be less than 1-1/2 inch (38 mm) at a depth of 1-1/2 inch (</w:t>
      </w:r>
      <w:r w:rsidR="007C1C8B" w:rsidRPr="00851ED7">
        <w:rPr>
          <w:rStyle w:val="CourierNewcharacters"/>
        </w:rPr>
        <w:t>3</w:t>
      </w:r>
      <w:r w:rsidR="003F5E99" w:rsidRPr="00851ED7">
        <w:rPr>
          <w:rStyle w:val="CourierNewcharacters"/>
        </w:rPr>
        <w:t>8</w:t>
      </w:r>
      <w:r w:rsidR="007C1C8B" w:rsidRPr="00851ED7">
        <w:rPr>
          <w:rStyle w:val="CourierNewcharacters"/>
        </w:rPr>
        <w:t xml:space="preserve"> </w:t>
      </w:r>
      <w:r w:rsidRPr="00851ED7">
        <w:rPr>
          <w:rStyle w:val="CourierNewcharacters"/>
        </w:rPr>
        <w:t>mm) as measured vertically from the surface. Casting sections shall integrally lock into the concrete by use of top and bottoms flanges and shear tabs. Castings shall accept bolts for bolting sections together and shall accept wire for fitting to pipe.</w:t>
      </w:r>
      <w:r w:rsidR="004A7192" w:rsidRPr="00480C4E">
        <w:rPr>
          <w:b/>
        </w:rPr>
        <w:t xml:space="preserve">    ]</w:t>
      </w:r>
    </w:p>
    <w:p w14:paraId="2D32DD7C" w14:textId="77777777" w:rsidR="00FA38F4" w:rsidRPr="00851ED7" w:rsidRDefault="004A7192" w:rsidP="00454386">
      <w:pPr>
        <w:pStyle w:val="Normalfora-b-cindentfirstlineonly"/>
        <w:ind w:firstLine="0"/>
      </w:pPr>
      <w:r w:rsidRPr="00480C4E">
        <w:rPr>
          <w:b/>
        </w:rPr>
        <w:t>[   </w:t>
      </w:r>
      <w:r w:rsidRPr="00851ED7" w:rsidDel="004A7192">
        <w:t xml:space="preserve"> </w:t>
      </w:r>
      <w:r w:rsidR="00745CE9" w:rsidRPr="00851ED7">
        <w:rPr>
          <w:rStyle w:val="CourierNewcharacters"/>
        </w:rPr>
        <w:t>Not used.</w:t>
      </w:r>
      <w:r w:rsidR="00745CE9" w:rsidRPr="00851ED7">
        <w:t xml:space="preserve"> </w:t>
      </w:r>
      <w:r w:rsidRPr="00480C4E">
        <w:rPr>
          <w:b/>
        </w:rPr>
        <w:t>   ]</w:t>
      </w:r>
    </w:p>
    <w:p w14:paraId="1367A53B" w14:textId="77777777" w:rsidR="00FA38F4" w:rsidRPr="00851ED7" w:rsidRDefault="001850C5" w:rsidP="008077B4">
      <w:pPr>
        <w:pStyle w:val="Engineernotetop"/>
      </w:pPr>
      <w:r w:rsidRPr="00851ED7">
        <w:t>************************************************************************************</w:t>
      </w:r>
    </w:p>
    <w:p w14:paraId="0A3A9158" w14:textId="4912A742" w:rsidR="00FA38F4" w:rsidRPr="00851ED7" w:rsidRDefault="008F5B88" w:rsidP="008077B4">
      <w:pPr>
        <w:pStyle w:val="EngineerNoteskeepwithnext"/>
      </w:pPr>
      <w:r w:rsidRPr="00851ED7">
        <w:t>S</w:t>
      </w:r>
      <w:r w:rsidR="00FA38F4" w:rsidRPr="00851ED7">
        <w:t xml:space="preserve">tandard details can be found in </w:t>
      </w:r>
      <w:r w:rsidR="00C81477" w:rsidRPr="00851ED7">
        <w:t>American Association of State Highway and Transportation Officials (</w:t>
      </w:r>
      <w:r w:rsidR="00FA38F4" w:rsidRPr="00851ED7">
        <w:t>AASHTO</w:t>
      </w:r>
      <w:r w:rsidR="00C81477" w:rsidRPr="00851ED7">
        <w:t>)</w:t>
      </w:r>
      <w:r w:rsidR="00FA38F4" w:rsidRPr="00851ED7">
        <w:t xml:space="preserve"> AGC-ARTBA publication “A Guide to Standardized Highway Drainage Products.</w:t>
      </w:r>
      <w:r w:rsidRPr="00851ED7">
        <w:t>”</w:t>
      </w:r>
      <w:r w:rsidR="00FA38F4" w:rsidRPr="00851ED7">
        <w:t xml:space="preserve"> All products used shall meet the most demanding </w:t>
      </w:r>
      <w:r w:rsidRPr="00851ED7">
        <w:t xml:space="preserve">aircraft </w:t>
      </w:r>
      <w:r w:rsidR="00FA38F4" w:rsidRPr="00851ED7">
        <w:t>loading and tire pressure requirements</w:t>
      </w:r>
      <w:r w:rsidRPr="00851ED7">
        <w:t>, as well as maintenance equipment loadings</w:t>
      </w:r>
      <w:r w:rsidR="00FA38F4" w:rsidRPr="00851ED7">
        <w:t>.</w:t>
      </w:r>
    </w:p>
    <w:p w14:paraId="03E68655" w14:textId="77777777" w:rsidR="00FA38F4" w:rsidRPr="00851ED7" w:rsidRDefault="001850C5" w:rsidP="008077B4">
      <w:pPr>
        <w:pStyle w:val="Engineernotebottom"/>
      </w:pPr>
      <w:r w:rsidRPr="00851ED7">
        <w:t>************************************************************************************</w:t>
      </w:r>
    </w:p>
    <w:p w14:paraId="0C1C8708" w14:textId="29F1DEB1" w:rsidR="00FA38F4" w:rsidRPr="00851ED7" w:rsidRDefault="00FA38F4" w:rsidP="00103261">
      <w:pPr>
        <w:tabs>
          <w:tab w:val="left" w:pos="3708"/>
          <w:tab w:val="left" w:pos="7092"/>
        </w:tabs>
        <w:suppressAutoHyphens/>
      </w:pPr>
      <w:r w:rsidRPr="00851ED7">
        <w:rPr>
          <w:b/>
        </w:rPr>
        <w:t>702-2.</w:t>
      </w:r>
      <w:r w:rsidR="004D24AD" w:rsidRPr="00851ED7">
        <w:rPr>
          <w:b/>
        </w:rPr>
        <w:t xml:space="preserve">4 </w:t>
      </w:r>
      <w:r w:rsidRPr="00851ED7">
        <w:rPr>
          <w:b/>
        </w:rPr>
        <w:t>C</w:t>
      </w:r>
      <w:r w:rsidR="00492C7E" w:rsidRPr="00851ED7">
        <w:rPr>
          <w:b/>
        </w:rPr>
        <w:t>oncrete</w:t>
      </w:r>
      <w:r w:rsidRPr="00851ED7">
        <w:rPr>
          <w:b/>
        </w:rPr>
        <w:t>.</w:t>
      </w:r>
      <w:r w:rsidR="00D07915" w:rsidRPr="00851ED7">
        <w:rPr>
          <w:b/>
        </w:rPr>
        <w:t xml:space="preserve"> </w:t>
      </w:r>
      <w:r w:rsidRPr="00851ED7">
        <w:rPr>
          <w:b/>
        </w:rPr>
        <w:t xml:space="preserve"> </w:t>
      </w:r>
      <w:r w:rsidR="00D07915" w:rsidRPr="00851ED7">
        <w:t>Concrete shall have a minimum compressive strength of 3,000 psi (20.7 MPa) at 28-days when tested in accordance with ASTM C39. C</w:t>
      </w:r>
      <w:r w:rsidRPr="00851ED7">
        <w:t>oncrete used shall conform to the requirements of Item P-610.</w:t>
      </w:r>
    </w:p>
    <w:p w14:paraId="1F3174C9" w14:textId="77777777" w:rsidR="00FA38F4" w:rsidRPr="00851ED7" w:rsidRDefault="00FA38F4" w:rsidP="00103261">
      <w:pPr>
        <w:pStyle w:val="CenteredboldKWN"/>
      </w:pPr>
      <w:r w:rsidRPr="00851ED7">
        <w:lastRenderedPageBreak/>
        <w:t>CONSTRUCTION METHODS</w:t>
      </w:r>
    </w:p>
    <w:p w14:paraId="4759FB11" w14:textId="2840C1A1" w:rsidR="00FA38F4" w:rsidRPr="00851ED7" w:rsidRDefault="00FA38F4" w:rsidP="00103261">
      <w:pPr>
        <w:tabs>
          <w:tab w:val="left" w:pos="3708"/>
          <w:tab w:val="left" w:pos="7092"/>
        </w:tabs>
        <w:suppressAutoHyphens/>
      </w:pPr>
      <w:r w:rsidRPr="00851ED7">
        <w:rPr>
          <w:b/>
        </w:rPr>
        <w:t>702-3.1 E</w:t>
      </w:r>
      <w:r w:rsidR="00492C7E" w:rsidRPr="00851ED7">
        <w:rPr>
          <w:b/>
        </w:rPr>
        <w:t>xcavation</w:t>
      </w:r>
      <w:r w:rsidRPr="00851ED7">
        <w:rPr>
          <w:b/>
        </w:rPr>
        <w:t xml:space="preserve">. </w:t>
      </w:r>
      <w:r w:rsidRPr="00851ED7">
        <w:t>The width of the trench shall be sufficient to permit satisfactory installation and jointing of the slotted drain and placing of a concrete backfill material under and around the drain, but shall not be less than the external pipe diameter plus 6 inches (150 mm) on each side. The depth of the trench shall be a minimum of 2 inches (</w:t>
      </w:r>
      <w:r w:rsidR="003821EB" w:rsidRPr="00851ED7">
        <w:t xml:space="preserve">50 </w:t>
      </w:r>
      <w:r w:rsidRPr="00851ED7">
        <w:t>mm) below the invert for steel slotted drain and 6 inches (150 mm) below the invert for a cast iron slotted vane drain.</w:t>
      </w:r>
    </w:p>
    <w:p w14:paraId="70FB14EB" w14:textId="0EEB4631" w:rsidR="00FA38F4" w:rsidRPr="00851ED7" w:rsidRDefault="00FA38F4" w:rsidP="00103261">
      <w:pPr>
        <w:tabs>
          <w:tab w:val="left" w:pos="2815"/>
          <w:tab w:val="left" w:pos="3621"/>
          <w:tab w:val="left" w:pos="5486"/>
        </w:tabs>
        <w:suppressAutoHyphens/>
      </w:pPr>
      <w:r w:rsidRPr="00851ED7">
        <w:rPr>
          <w:b/>
        </w:rPr>
        <w:t>702-3.2 I</w:t>
      </w:r>
      <w:r w:rsidR="00492C7E" w:rsidRPr="00851ED7">
        <w:rPr>
          <w:b/>
        </w:rPr>
        <w:t>nstallation</w:t>
      </w:r>
      <w:r w:rsidRPr="00851ED7">
        <w:rPr>
          <w:b/>
        </w:rPr>
        <w:t>.</w:t>
      </w:r>
      <w:r w:rsidRPr="00851ED7">
        <w:t xml:space="preserve"> </w:t>
      </w:r>
      <w:r w:rsidR="00D07915" w:rsidRPr="00851ED7">
        <w:t>S</w:t>
      </w:r>
      <w:r w:rsidRPr="00851ED7">
        <w:t>lotted drain</w:t>
      </w:r>
      <w:r w:rsidR="00D07915" w:rsidRPr="00851ED7">
        <w:t>s</w:t>
      </w:r>
      <w:r w:rsidRPr="00851ED7">
        <w:t xml:space="preserve"> shall be laid in sections joined firmly together as shown on the plans. The top of all drains shall be held firmly in place to the proper grade, to preclude movement during the backfilling operation.</w:t>
      </w:r>
    </w:p>
    <w:p w14:paraId="6B5E6072" w14:textId="77777777" w:rsidR="00FA38F4" w:rsidRPr="00851ED7" w:rsidRDefault="00FA38F4" w:rsidP="00103261">
      <w:pPr>
        <w:tabs>
          <w:tab w:val="left" w:pos="2815"/>
          <w:tab w:val="left" w:pos="3621"/>
          <w:tab w:val="left" w:pos="5486"/>
        </w:tabs>
        <w:suppressAutoHyphens/>
      </w:pPr>
      <w:r w:rsidRPr="00851ED7">
        <w:rPr>
          <w:b/>
        </w:rPr>
        <w:t>702-3.3 J</w:t>
      </w:r>
      <w:r w:rsidR="00492C7E" w:rsidRPr="00851ED7">
        <w:rPr>
          <w:b/>
        </w:rPr>
        <w:t>oining</w:t>
      </w:r>
      <w:r w:rsidRPr="00851ED7">
        <w:rPr>
          <w:b/>
        </w:rPr>
        <w:t xml:space="preserve">. </w:t>
      </w:r>
      <w:r w:rsidR="004A7192" w:rsidRPr="00480C4E">
        <w:rPr>
          <w:b/>
        </w:rPr>
        <w:t>[   </w:t>
      </w:r>
      <w:r w:rsidRPr="00851ED7">
        <w:rPr>
          <w:rStyle w:val="CourierNewcharacters"/>
        </w:rPr>
        <w:t>Slotted steel drain joints shall be firmly joined by modified hugger type bands, or as indicated, to secure the pipe and prevent infiltration of the backfill. When the slotted steel drain is banded together, the adjacent grates shall have a maximum 3</w:t>
      </w:r>
      <w:r w:rsidR="00BC674F" w:rsidRPr="00851ED7">
        <w:rPr>
          <w:rStyle w:val="CourierNewcharacters"/>
        </w:rPr>
        <w:t>-</w:t>
      </w:r>
      <w:r w:rsidRPr="00851ED7">
        <w:rPr>
          <w:rStyle w:val="CourierNewcharacters"/>
        </w:rPr>
        <w:t>inch (</w:t>
      </w:r>
      <w:r w:rsidR="00FB2352" w:rsidRPr="00851ED7">
        <w:rPr>
          <w:rStyle w:val="CourierNewcharacters"/>
        </w:rPr>
        <w:t xml:space="preserve">75 </w:t>
      </w:r>
      <w:r w:rsidRPr="00851ED7">
        <w:rPr>
          <w:rStyle w:val="CourierNewcharacters"/>
        </w:rPr>
        <w:t>mm) gap.</w:t>
      </w:r>
      <w:r w:rsidR="004A7192" w:rsidRPr="00480C4E">
        <w:rPr>
          <w:b/>
        </w:rPr>
        <w:t xml:space="preserve">    ]</w:t>
      </w:r>
      <w:r w:rsidR="00D07915" w:rsidRPr="00851ED7">
        <w:t xml:space="preserve">  </w:t>
      </w:r>
      <w:r w:rsidR="004A7192" w:rsidRPr="00480C4E">
        <w:rPr>
          <w:b/>
        </w:rPr>
        <w:t>[   </w:t>
      </w:r>
      <w:r w:rsidRPr="00851ED7">
        <w:rPr>
          <w:rStyle w:val="CourierNewcharacters"/>
        </w:rPr>
        <w:t>Cast iron drain castings shall be bolted together.</w:t>
      </w:r>
      <w:r w:rsidR="004A7192" w:rsidRPr="00851ED7">
        <w:rPr>
          <w:rStyle w:val="CourierNewcharacters"/>
        </w:rPr>
        <w:t xml:space="preserve"> </w:t>
      </w:r>
      <w:r w:rsidR="004A7192" w:rsidRPr="00480C4E">
        <w:rPr>
          <w:b/>
        </w:rPr>
        <w:t>   ]</w:t>
      </w:r>
    </w:p>
    <w:p w14:paraId="1EA6F6F8" w14:textId="77777777" w:rsidR="00FA38F4" w:rsidRPr="00851ED7" w:rsidRDefault="00FA38F4" w:rsidP="00103261">
      <w:pPr>
        <w:tabs>
          <w:tab w:val="left" w:pos="2815"/>
          <w:tab w:val="left" w:pos="3621"/>
          <w:tab w:val="left" w:pos="5486"/>
        </w:tabs>
        <w:suppressAutoHyphens/>
      </w:pPr>
      <w:r w:rsidRPr="00851ED7">
        <w:rPr>
          <w:b/>
        </w:rPr>
        <w:t>702-3.4 B</w:t>
      </w:r>
      <w:r w:rsidR="00492C7E" w:rsidRPr="00851ED7">
        <w:rPr>
          <w:b/>
        </w:rPr>
        <w:t>ackfilling</w:t>
      </w:r>
      <w:r w:rsidRPr="00851ED7">
        <w:rPr>
          <w:b/>
        </w:rPr>
        <w:t>.</w:t>
      </w:r>
      <w:r w:rsidRPr="00851ED7">
        <w:t xml:space="preserve"> Slotted drains shall be inspected before any backfill is placed. Damaged drains shall be aligned or replaced at the expense of the Contractor.</w:t>
      </w:r>
    </w:p>
    <w:p w14:paraId="065D3DD2" w14:textId="77777777" w:rsidR="00FA38F4" w:rsidRPr="00851ED7" w:rsidRDefault="00FA38F4" w:rsidP="00103261">
      <w:pPr>
        <w:tabs>
          <w:tab w:val="left" w:pos="2815"/>
          <w:tab w:val="left" w:pos="3621"/>
          <w:tab w:val="left" w:pos="5486"/>
        </w:tabs>
        <w:suppressAutoHyphens/>
      </w:pPr>
      <w:r w:rsidRPr="00851ED7">
        <w:t>The trench holding the slotted drain assembly shall be backfilled with concrete that will easily flow under and around the drain and the trench wall. The opening in the top of grates and castings shall be covered to prevent unwanted material from entering the drain during the backfilling and subsequent surfacing operations.</w:t>
      </w:r>
    </w:p>
    <w:p w14:paraId="42195DD5" w14:textId="77777777" w:rsidR="00FA38F4" w:rsidRPr="00851ED7" w:rsidRDefault="00FA38F4" w:rsidP="00103261">
      <w:pPr>
        <w:pStyle w:val="CenteredboldKWN"/>
      </w:pPr>
      <w:r w:rsidRPr="00851ED7">
        <w:t>METHOD OF MEASUREMENT</w:t>
      </w:r>
    </w:p>
    <w:p w14:paraId="6231853A" w14:textId="72F083FD" w:rsidR="00D07915" w:rsidRPr="00851ED7" w:rsidRDefault="00FA38F4" w:rsidP="00103261">
      <w:pPr>
        <w:tabs>
          <w:tab w:val="left" w:pos="2815"/>
          <w:tab w:val="left" w:pos="3621"/>
          <w:tab w:val="left" w:pos="5486"/>
        </w:tabs>
        <w:suppressAutoHyphens/>
      </w:pPr>
      <w:r w:rsidRPr="00851ED7">
        <w:rPr>
          <w:b/>
        </w:rPr>
        <w:t xml:space="preserve">702-4.1 </w:t>
      </w:r>
      <w:r w:rsidRPr="00851ED7">
        <w:t xml:space="preserve">The length of </w:t>
      </w:r>
      <w:r w:rsidR="004A7192" w:rsidRPr="00480C4E">
        <w:rPr>
          <w:b/>
        </w:rPr>
        <w:t>[   </w:t>
      </w:r>
      <w:r w:rsidR="00D07915" w:rsidRPr="00851ED7">
        <w:rPr>
          <w:rStyle w:val="CourierNewcharacters"/>
        </w:rPr>
        <w:t>indicated each type of slot</w:t>
      </w:r>
      <w:r w:rsidR="00131ED5" w:rsidRPr="00851ED7">
        <w:rPr>
          <w:rStyle w:val="CourierNewcharacters"/>
        </w:rPr>
        <w:t>ted</w:t>
      </w:r>
      <w:r w:rsidR="00D07915" w:rsidRPr="00851ED7">
        <w:rPr>
          <w:rStyle w:val="CourierNewcharacters"/>
        </w:rPr>
        <w:t xml:space="preserve"> drain</w:t>
      </w:r>
      <w:r w:rsidR="00A32EB8" w:rsidRPr="00480C4E">
        <w:rPr>
          <w:b/>
        </w:rPr>
        <w:t>   ]</w:t>
      </w:r>
      <w:r w:rsidR="00D07915" w:rsidRPr="00851ED7">
        <w:t xml:space="preserve"> </w:t>
      </w:r>
      <w:r w:rsidRPr="00851ED7">
        <w:t xml:space="preserve">slotted drain shall be measured in linear feet (meters) of slotted drain in place, completed, and approved. It shall be measured along the centerline of the drain from end or inside face of structure to the end or inside face of structure, whichever is applicable. The </w:t>
      </w:r>
      <w:r w:rsidR="004A7192" w:rsidRPr="00480C4E">
        <w:rPr>
          <w:b/>
        </w:rPr>
        <w:t>[   </w:t>
      </w:r>
      <w:r w:rsidR="00D07915" w:rsidRPr="00851ED7">
        <w:rPr>
          <w:rStyle w:val="CourierNewcharacters"/>
        </w:rPr>
        <w:t xml:space="preserve">the </w:t>
      </w:r>
      <w:r w:rsidRPr="00851ED7">
        <w:rPr>
          <w:rStyle w:val="CourierNewcharacters"/>
        </w:rPr>
        <w:t xml:space="preserve"> classes, types, and sizes</w:t>
      </w:r>
      <w:r w:rsidR="00A32EB8" w:rsidRPr="00480C4E">
        <w:rPr>
          <w:b/>
        </w:rPr>
        <w:t xml:space="preserve">   ] </w:t>
      </w:r>
      <w:r w:rsidRPr="00851ED7">
        <w:t>shall be measured separately. All fittings shall be included in the footage as typical pipe sections being measured.</w:t>
      </w:r>
    </w:p>
    <w:p w14:paraId="0782EBF7" w14:textId="77777777" w:rsidR="00FA38F4" w:rsidRPr="00851ED7" w:rsidRDefault="00FA38F4" w:rsidP="00103261">
      <w:pPr>
        <w:pStyle w:val="CenteredboldKWN"/>
      </w:pPr>
      <w:r w:rsidRPr="00851ED7">
        <w:t>BASIS OF PAYMENT</w:t>
      </w:r>
    </w:p>
    <w:p w14:paraId="429CFE23" w14:textId="24F3BDA3" w:rsidR="00FA38F4" w:rsidRPr="00851ED7" w:rsidRDefault="00FA38F4" w:rsidP="00103261">
      <w:pPr>
        <w:tabs>
          <w:tab w:val="left" w:pos="2815"/>
          <w:tab w:val="left" w:pos="3621"/>
          <w:tab w:val="left" w:pos="5486"/>
        </w:tabs>
        <w:suppressAutoHyphens/>
      </w:pPr>
      <w:r w:rsidRPr="00851ED7">
        <w:rPr>
          <w:b/>
        </w:rPr>
        <w:t xml:space="preserve">702-5.1 </w:t>
      </w:r>
      <w:r w:rsidRPr="00851ED7">
        <w:t xml:space="preserve">Payment shall be made at the contract unit price per linear foot (meter) for </w:t>
      </w:r>
      <w:r w:rsidR="00D07915" w:rsidRPr="00851ED7">
        <w:t xml:space="preserve">each </w:t>
      </w:r>
      <w:r w:rsidR="004A7192" w:rsidRPr="00480C4E">
        <w:rPr>
          <w:b/>
        </w:rPr>
        <w:t>[   </w:t>
      </w:r>
      <w:r w:rsidR="00D07915" w:rsidRPr="00851ED7">
        <w:rPr>
          <w:rStyle w:val="CourierNewcharacters"/>
        </w:rPr>
        <w:t xml:space="preserve">identify each </w:t>
      </w:r>
      <w:r w:rsidRPr="00851ED7">
        <w:rPr>
          <w:rStyle w:val="CourierNewcharacters"/>
        </w:rPr>
        <w:t>kind of slotted drain type and size</w:t>
      </w:r>
      <w:r w:rsidR="00A32EB8" w:rsidRPr="00480C4E">
        <w:rPr>
          <w:b/>
        </w:rPr>
        <w:t>   ]</w:t>
      </w:r>
      <w:r w:rsidRPr="00851ED7">
        <w:t xml:space="preserve"> designated.</w:t>
      </w:r>
      <w:r w:rsidR="00D07915" w:rsidRPr="00851ED7">
        <w:t xml:space="preserve">  </w:t>
      </w:r>
      <w:r w:rsidRPr="00851ED7">
        <w:t>These prices shall be full compensation for all materials, all preparation, excavation</w:t>
      </w:r>
      <w:r w:rsidR="00131ED5" w:rsidRPr="00851ED7">
        <w:t xml:space="preserve">, backfill, </w:t>
      </w:r>
      <w:r w:rsidRPr="00851ED7">
        <w:t xml:space="preserve">and installation of </w:t>
      </w:r>
      <w:r w:rsidR="00131ED5" w:rsidRPr="00851ED7">
        <w:t>the slotted drain</w:t>
      </w:r>
      <w:r w:rsidRPr="00851ED7">
        <w:t>; and all labor, equipment, tools, and incidentals necessary to complete the item.</w:t>
      </w:r>
    </w:p>
    <w:p w14:paraId="1BCE6214" w14:textId="77777777" w:rsidR="00FA38F4" w:rsidRPr="00851ED7" w:rsidRDefault="00FA38F4" w:rsidP="00103261">
      <w:pPr>
        <w:pStyle w:val="NormalKWN"/>
      </w:pPr>
      <w:r w:rsidRPr="00851ED7">
        <w:t>Payment will be made under:</w:t>
      </w:r>
    </w:p>
    <w:p w14:paraId="5795592E" w14:textId="35BEE424" w:rsidR="00FA38F4" w:rsidRPr="00851ED7" w:rsidRDefault="00FA38F4" w:rsidP="00103261">
      <w:pPr>
        <w:pStyle w:val="itemsandstandards"/>
      </w:pPr>
      <w:r w:rsidRPr="00851ED7">
        <w:t>Item 702-5.1</w:t>
      </w:r>
      <w:r w:rsidRPr="00851ED7">
        <w:tab/>
      </w:r>
      <w:r w:rsidR="00385DE9" w:rsidRPr="00480C4E">
        <w:rPr>
          <w:b/>
        </w:rPr>
        <w:t>[</w:t>
      </w:r>
      <w:r w:rsidR="001C4735" w:rsidRPr="00851ED7">
        <w:rPr>
          <w:u w:val="single"/>
        </w:rPr>
        <w:t>      </w:t>
      </w:r>
      <w:r w:rsidR="00385DE9" w:rsidRPr="00480C4E">
        <w:rPr>
          <w:b/>
        </w:rPr>
        <w:t>]</w:t>
      </w:r>
      <w:r w:rsidR="00691155" w:rsidRPr="00851ED7">
        <w:t xml:space="preserve"> </w:t>
      </w:r>
      <w:r w:rsidRPr="00851ED7">
        <w:t>inch (</w:t>
      </w:r>
      <w:r w:rsidR="00385DE9" w:rsidRPr="00480C4E">
        <w:rPr>
          <w:b/>
        </w:rPr>
        <w:t>[</w:t>
      </w:r>
      <w:r w:rsidR="001C4735" w:rsidRPr="00851ED7">
        <w:rPr>
          <w:u w:val="single"/>
        </w:rPr>
        <w:t>      </w:t>
      </w:r>
      <w:r w:rsidR="00385DE9" w:rsidRPr="00480C4E">
        <w:rPr>
          <w:b/>
        </w:rPr>
        <w:t>]</w:t>
      </w:r>
      <w:r w:rsidR="00D15BBF" w:rsidRPr="00851ED7">
        <w:rPr>
          <w:b/>
        </w:rPr>
        <w:t xml:space="preserve"> </w:t>
      </w:r>
      <w:r w:rsidRPr="00851ED7">
        <w:t xml:space="preserve">mm) diameter </w:t>
      </w:r>
      <w:r w:rsidR="00385DE9" w:rsidRPr="00480C4E">
        <w:rPr>
          <w:b/>
        </w:rPr>
        <w:t>[</w:t>
      </w:r>
      <w:r w:rsidR="00BF685A" w:rsidRPr="00480C4E">
        <w:rPr>
          <w:b/>
        </w:rPr>
        <w:t>   </w:t>
      </w:r>
      <w:r w:rsidRPr="00851ED7">
        <w:rPr>
          <w:rStyle w:val="NormalCourierNew"/>
          <w:szCs w:val="22"/>
        </w:rPr>
        <w:t>gauge</w:t>
      </w:r>
      <w:r w:rsidR="00CE6AA1" w:rsidRPr="00480C4E">
        <w:rPr>
          <w:b/>
        </w:rPr>
        <w:t>   </w:t>
      </w:r>
      <w:r w:rsidR="00385DE9" w:rsidRPr="00480C4E">
        <w:rPr>
          <w:b/>
        </w:rPr>
        <w:t>]</w:t>
      </w:r>
      <w:r w:rsidRPr="00851ED7">
        <w:t xml:space="preserve"> pipe per linear foot (meter)</w:t>
      </w:r>
    </w:p>
    <w:p w14:paraId="178B113B" w14:textId="77777777" w:rsidR="00FA38F4" w:rsidRPr="00851ED7" w:rsidRDefault="001850C5" w:rsidP="008077B4">
      <w:pPr>
        <w:pStyle w:val="Engineernotetop"/>
      </w:pPr>
      <w:r w:rsidRPr="00851ED7">
        <w:t>************************************************************************************</w:t>
      </w:r>
    </w:p>
    <w:p w14:paraId="4D20BDE7" w14:textId="77777777" w:rsidR="00FA38F4" w:rsidRPr="00851ED7" w:rsidRDefault="00FA38F4" w:rsidP="008077B4">
      <w:pPr>
        <w:pStyle w:val="EngineerNoteskeepwithnext"/>
      </w:pPr>
      <w:r w:rsidRPr="00851ED7">
        <w:t>The Engineer shall include a pay item for each size and gauge pipe specified for each drain type.</w:t>
      </w:r>
    </w:p>
    <w:p w14:paraId="7C222CF8" w14:textId="77777777" w:rsidR="00FA38F4" w:rsidRPr="00851ED7" w:rsidRDefault="001850C5" w:rsidP="008077B4">
      <w:pPr>
        <w:pStyle w:val="Engineernotebottom"/>
      </w:pPr>
      <w:r w:rsidRPr="00851ED7">
        <w:t>************************************************************************************</w:t>
      </w:r>
    </w:p>
    <w:p w14:paraId="7062EB72" w14:textId="77777777" w:rsidR="00282B7C" w:rsidRPr="00851ED7" w:rsidRDefault="00282B7C" w:rsidP="00103261">
      <w:pPr>
        <w:pStyle w:val="CenteredboldKWN"/>
      </w:pPr>
      <w:r w:rsidRPr="00851ED7">
        <w:lastRenderedPageBreak/>
        <w:t>References</w:t>
      </w:r>
    </w:p>
    <w:p w14:paraId="1DEF6050"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7B47AA8E" w14:textId="77777777" w:rsidR="000B1364" w:rsidRPr="00851ED7" w:rsidRDefault="000B1364" w:rsidP="00103261">
      <w:pPr>
        <w:pStyle w:val="NormalKWN"/>
      </w:pPr>
      <w:r w:rsidRPr="00851ED7">
        <w:t>ASTM International (ASTM)</w:t>
      </w:r>
    </w:p>
    <w:p w14:paraId="18855E41" w14:textId="77777777" w:rsidR="00FA38F4" w:rsidRPr="00851ED7" w:rsidRDefault="00392F2A" w:rsidP="00103261">
      <w:pPr>
        <w:pStyle w:val="itemsandstandards"/>
      </w:pPr>
      <w:r w:rsidRPr="00851ED7">
        <w:t>ASTM A</w:t>
      </w:r>
      <w:r w:rsidR="00FA38F4" w:rsidRPr="00851ED7">
        <w:t>36</w:t>
      </w:r>
      <w:r w:rsidR="00FA38F4" w:rsidRPr="00851ED7">
        <w:tab/>
        <w:t>Standard Specification for Carbon Structural Steel</w:t>
      </w:r>
    </w:p>
    <w:p w14:paraId="4F7DA074" w14:textId="77777777" w:rsidR="00FA38F4" w:rsidRPr="00851ED7" w:rsidRDefault="00392F2A" w:rsidP="00103261">
      <w:pPr>
        <w:pStyle w:val="itemsandstandards"/>
      </w:pPr>
      <w:r w:rsidRPr="00851ED7">
        <w:t>ASTM A</w:t>
      </w:r>
      <w:r w:rsidR="00FA38F4" w:rsidRPr="00851ED7">
        <w:t>48</w:t>
      </w:r>
      <w:r w:rsidR="00FA38F4" w:rsidRPr="00851ED7">
        <w:tab/>
        <w:t>Standard Specification for Gray Iron Castings</w:t>
      </w:r>
    </w:p>
    <w:p w14:paraId="7D86DD43" w14:textId="3DACC747" w:rsidR="00181AFD" w:rsidRPr="00851ED7" w:rsidRDefault="00392F2A" w:rsidP="00103261">
      <w:pPr>
        <w:pStyle w:val="itemsandstandards"/>
      </w:pPr>
      <w:r w:rsidRPr="00851ED7">
        <w:t>ASTM A</w:t>
      </w:r>
      <w:r w:rsidR="00FA38F4" w:rsidRPr="00851ED7">
        <w:t>123</w:t>
      </w:r>
      <w:r w:rsidR="00FA38F4" w:rsidRPr="00851ED7">
        <w:tab/>
        <w:t>Standard Specification for Zinc</w:t>
      </w:r>
      <w:r w:rsidR="00BC674F" w:rsidRPr="00851ED7">
        <w:t xml:space="preserve"> </w:t>
      </w:r>
      <w:r w:rsidR="00FA38F4" w:rsidRPr="00851ED7">
        <w:t>(Hot-Dip Galvanized) Coatings on Iron and Steel Products</w:t>
      </w:r>
    </w:p>
    <w:p w14:paraId="39E35065" w14:textId="77777777" w:rsidR="00FA38F4" w:rsidRPr="00851ED7" w:rsidRDefault="00392F2A" w:rsidP="00103261">
      <w:pPr>
        <w:pStyle w:val="itemsandstandards"/>
      </w:pPr>
      <w:r w:rsidRPr="00851ED7">
        <w:t>ASTM A</w:t>
      </w:r>
      <w:r w:rsidR="00FA38F4" w:rsidRPr="00851ED7">
        <w:t>760</w:t>
      </w:r>
      <w:r w:rsidR="00FA38F4" w:rsidRPr="00851ED7">
        <w:tab/>
        <w:t>Standard Specification for Corrugated Steel Pipe, Metallic-Coated for Sewers and Drains</w:t>
      </w:r>
    </w:p>
    <w:p w14:paraId="1229447A" w14:textId="77777777" w:rsidR="000B1364" w:rsidRPr="00851ED7" w:rsidRDefault="000B1364" w:rsidP="00103261">
      <w:pPr>
        <w:pStyle w:val="itemsandstandards"/>
      </w:pPr>
      <w:r w:rsidRPr="00851ED7">
        <w:t>ASTM C39</w:t>
      </w:r>
      <w:r w:rsidRPr="00851ED7">
        <w:tab/>
        <w:t>Standard Test Method for Compressive Strength of Cylindrical Concrete Specimens</w:t>
      </w:r>
    </w:p>
    <w:p w14:paraId="5434B6B0" w14:textId="77777777" w:rsidR="00FA38F4" w:rsidRPr="00851ED7" w:rsidRDefault="00392F2A" w:rsidP="00103261">
      <w:pPr>
        <w:pStyle w:val="itemsandstandards"/>
      </w:pPr>
      <w:r w:rsidRPr="00851ED7">
        <w:t>ASTM D</w:t>
      </w:r>
      <w:r w:rsidR="00FA38F4" w:rsidRPr="00851ED7">
        <w:t>3034</w:t>
      </w:r>
      <w:r w:rsidR="00FA38F4" w:rsidRPr="00851ED7">
        <w:tab/>
        <w:t>Standard Specification for Type PSM Poly (Vinyl Chloride) (PVC) Sewer Pipe and Fittings</w:t>
      </w:r>
    </w:p>
    <w:p w14:paraId="05516AE3" w14:textId="77777777" w:rsidR="000B1364" w:rsidRPr="00851ED7" w:rsidRDefault="000B1364" w:rsidP="00103261">
      <w:pPr>
        <w:pStyle w:val="NormalKWN"/>
      </w:pPr>
      <w:r w:rsidRPr="00851ED7">
        <w:t>American Association of State Highway and Transportation Officials (AASHTO)</w:t>
      </w:r>
    </w:p>
    <w:p w14:paraId="1F7E3DFD" w14:textId="77777777" w:rsidR="000B1364" w:rsidRPr="00851ED7" w:rsidRDefault="000B1364" w:rsidP="00103261">
      <w:pPr>
        <w:pStyle w:val="itemsandstandards"/>
      </w:pPr>
      <w:r w:rsidRPr="00851ED7">
        <w:t xml:space="preserve">AASHTO-AGC-ARTBA Task Force 13 Report A Guide to Standardized Highway Drainage Products </w:t>
      </w:r>
    </w:p>
    <w:p w14:paraId="491CDD3D" w14:textId="77777777" w:rsidR="00FA38F4" w:rsidRPr="00851ED7" w:rsidRDefault="00FA38F4" w:rsidP="002D6CE9">
      <w:pPr>
        <w:pStyle w:val="CenteredBoldedEndofSection"/>
      </w:pPr>
      <w:r w:rsidRPr="00851ED7">
        <w:t>END OF ITEM D-702</w:t>
      </w:r>
    </w:p>
    <w:p w14:paraId="73604E31" w14:textId="77777777" w:rsidR="00FA38F4" w:rsidRPr="00851ED7" w:rsidRDefault="00FA38F4" w:rsidP="00103261">
      <w:pPr>
        <w:suppressLineNumbers/>
      </w:pPr>
    </w:p>
    <w:p w14:paraId="50A49042" w14:textId="77777777" w:rsidR="00FA38F4" w:rsidRPr="00851ED7" w:rsidRDefault="00FA38F4" w:rsidP="00103261">
      <w:pPr>
        <w:suppressLineNumbers/>
        <w:sectPr w:rsidR="00FA38F4" w:rsidRPr="00851ED7" w:rsidSect="009611F5">
          <w:footerReference w:type="even" r:id="rId227"/>
          <w:footerReference w:type="default" r:id="rId228"/>
          <w:headerReference w:type="first" r:id="rId229"/>
          <w:pgSz w:w="12240" w:h="15840" w:code="1"/>
          <w:pgMar w:top="1440" w:right="1440" w:bottom="1440" w:left="1440" w:header="720" w:footer="720" w:gutter="0"/>
          <w:cols w:space="720"/>
          <w:noEndnote/>
          <w:docGrid w:linePitch="360"/>
        </w:sectPr>
      </w:pPr>
      <w:bookmarkStart w:id="626" w:name="_ITEM_D-705_"/>
      <w:bookmarkStart w:id="627" w:name="_Toc95557458"/>
      <w:bookmarkStart w:id="628" w:name="_Ref296946103"/>
      <w:bookmarkStart w:id="629" w:name="_Ref296946109"/>
      <w:bookmarkEnd w:id="626"/>
    </w:p>
    <w:p w14:paraId="543F0187" w14:textId="77777777" w:rsidR="00FA38F4" w:rsidRPr="00851ED7" w:rsidRDefault="00FA38F4" w:rsidP="00103261">
      <w:pPr>
        <w:pStyle w:val="Heading2"/>
      </w:pPr>
      <w:bookmarkStart w:id="630" w:name="_Ref301943658"/>
      <w:bookmarkStart w:id="631" w:name="_Toc306359518"/>
      <w:bookmarkStart w:id="632" w:name="_Toc533170126"/>
      <w:r w:rsidRPr="00851ED7">
        <w:lastRenderedPageBreak/>
        <w:t xml:space="preserve">Item D-705 Pipe Underdrains </w:t>
      </w:r>
      <w:r w:rsidR="00E202CE" w:rsidRPr="00851ED7">
        <w:t>for</w:t>
      </w:r>
      <w:r w:rsidRPr="00851ED7">
        <w:t xml:space="preserve"> Airports</w:t>
      </w:r>
      <w:bookmarkEnd w:id="627"/>
      <w:bookmarkEnd w:id="628"/>
      <w:bookmarkEnd w:id="629"/>
      <w:bookmarkEnd w:id="630"/>
      <w:bookmarkEnd w:id="631"/>
      <w:bookmarkEnd w:id="632"/>
    </w:p>
    <w:p w14:paraId="102A71CF" w14:textId="77777777" w:rsidR="00131ED5" w:rsidRPr="00851ED7" w:rsidRDefault="00131ED5" w:rsidP="008077B4">
      <w:pPr>
        <w:pStyle w:val="Engineernotetop"/>
      </w:pPr>
      <w:r w:rsidRPr="00851ED7">
        <w:t>***********************************************************************************</w:t>
      </w:r>
    </w:p>
    <w:p w14:paraId="475CDCE7" w14:textId="77777777" w:rsidR="00131ED5" w:rsidRPr="00851ED7" w:rsidRDefault="00131ED5" w:rsidP="008077B4">
      <w:pPr>
        <w:pStyle w:val="EngineerNotes"/>
      </w:pPr>
      <w:r w:rsidRPr="00851ED7">
        <w:t xml:space="preserve">Pipes and/or structures located within Runway or Taxiway Safety areas must be designed to accommodate the single wheel load of the largest aircraft that can utilize the airport, the largest maintenance equipment load, or the earth load, whichever is greater.   </w:t>
      </w:r>
    </w:p>
    <w:p w14:paraId="5093676E" w14:textId="77777777" w:rsidR="00131ED5" w:rsidRPr="00851ED7" w:rsidRDefault="00131ED5" w:rsidP="008077B4">
      <w:pPr>
        <w:pStyle w:val="EngineerNotes"/>
      </w:pPr>
      <w:r w:rsidRPr="00851ED7">
        <w:t xml:space="preserve">Typically, drainage pipes are designed for highway loadings, however, a modified design will be necessary when aircraft loadings are greater than AASHTO HS20 live loads.  </w:t>
      </w:r>
    </w:p>
    <w:p w14:paraId="41F3B4D0" w14:textId="77777777" w:rsidR="00131ED5" w:rsidRPr="00851ED7" w:rsidRDefault="00131ED5" w:rsidP="008077B4">
      <w:pPr>
        <w:pStyle w:val="EngineerNoteskeepwithnext"/>
      </w:pPr>
      <w:r w:rsidRPr="00851ED7">
        <w:t>It is acceptable to specify storm drains and drainage structures meeting state DOT specifications for materials.  Bedding, embedment and overfull are critical to long-term performance of the piping system.  Include all referenced state specifications in the project specification.</w:t>
      </w:r>
    </w:p>
    <w:p w14:paraId="3D6C5ED6" w14:textId="77777777" w:rsidR="00131ED5" w:rsidRPr="00851ED7" w:rsidRDefault="00131ED5" w:rsidP="008077B4">
      <w:pPr>
        <w:pStyle w:val="Engineernotebottom"/>
      </w:pPr>
      <w:r w:rsidRPr="00851ED7">
        <w:t>***********************************************************************************</w:t>
      </w:r>
    </w:p>
    <w:p w14:paraId="017F1854" w14:textId="77777777" w:rsidR="00FA38F4" w:rsidRPr="00851ED7" w:rsidRDefault="00FA38F4" w:rsidP="00103261">
      <w:pPr>
        <w:pStyle w:val="CenteredboldKWN"/>
      </w:pPr>
      <w:r w:rsidRPr="00851ED7">
        <w:t>DESCRIPTION</w:t>
      </w:r>
    </w:p>
    <w:p w14:paraId="03D5072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705-1.1</w:t>
      </w:r>
      <w:r w:rsidRPr="00851ED7">
        <w:t xml:space="preserve"> This item shall consist of the construction of pipe drains in accordance with these specifications and in reasonably close conformity with the lines and grades shown on the plans.</w:t>
      </w:r>
    </w:p>
    <w:p w14:paraId="1E809606" w14:textId="77777777" w:rsidR="00FA38F4" w:rsidRPr="00851ED7" w:rsidRDefault="00FA38F4" w:rsidP="00103261">
      <w:pPr>
        <w:pStyle w:val="CenteredboldKWN"/>
      </w:pPr>
      <w:r w:rsidRPr="00851ED7">
        <w:t>MATERIALS</w:t>
      </w:r>
    </w:p>
    <w:p w14:paraId="46083942" w14:textId="77777777" w:rsidR="00FA38F4" w:rsidRPr="00851ED7" w:rsidRDefault="00FA38F4" w:rsidP="00103261">
      <w:pPr>
        <w:tabs>
          <w:tab w:val="left" w:pos="0"/>
        </w:tabs>
        <w:suppressAutoHyphens/>
      </w:pPr>
      <w:r w:rsidRPr="00851ED7">
        <w:rPr>
          <w:b/>
        </w:rPr>
        <w:t>705-2.1 G</w:t>
      </w:r>
      <w:r w:rsidR="00492C7E" w:rsidRPr="00851ED7">
        <w:rPr>
          <w:b/>
        </w:rPr>
        <w:t>eneral</w:t>
      </w:r>
      <w:r w:rsidRPr="00851ED7">
        <w:rPr>
          <w:b/>
        </w:rPr>
        <w:t>.</w:t>
      </w:r>
      <w:r w:rsidRPr="00851ED7">
        <w:t xml:space="preserve"> Materials shall meet the requirements shown on the plans and specified below.</w:t>
      </w:r>
    </w:p>
    <w:p w14:paraId="448961B2" w14:textId="77777777" w:rsidR="003F6BFE" w:rsidRPr="00851ED7" w:rsidRDefault="003F6BFE" w:rsidP="008077B4">
      <w:pPr>
        <w:pStyle w:val="Engineernotetop"/>
      </w:pPr>
      <w:r w:rsidRPr="00851ED7">
        <w:t>************************************************************************************</w:t>
      </w:r>
    </w:p>
    <w:p w14:paraId="6575BB2F" w14:textId="77777777" w:rsidR="00FA38F4" w:rsidRPr="00851ED7" w:rsidRDefault="00FA38F4" w:rsidP="008077B4">
      <w:pPr>
        <w:pStyle w:val="EngineerNoteskeepwithnext"/>
      </w:pPr>
      <w:r w:rsidRPr="00851ED7">
        <w:t xml:space="preserve">The Engineer should indicate the required class, schedule, </w:t>
      </w:r>
      <w:r w:rsidR="00D67938" w:rsidRPr="00851ED7">
        <w:t>standard dimension ratio (</w:t>
      </w:r>
      <w:r w:rsidRPr="00851ED7">
        <w:t>SDR</w:t>
      </w:r>
      <w:r w:rsidR="00D67938" w:rsidRPr="00851ED7">
        <w:t>)</w:t>
      </w:r>
      <w:r w:rsidRPr="00851ED7">
        <w:t>, gauge, and/or strength of pipe desired.</w:t>
      </w:r>
    </w:p>
    <w:p w14:paraId="709AEBE3" w14:textId="77777777" w:rsidR="003F6BFE" w:rsidRPr="00851ED7" w:rsidRDefault="003F6BFE" w:rsidP="008077B4">
      <w:pPr>
        <w:pStyle w:val="Engineernotebottom"/>
      </w:pPr>
      <w:r w:rsidRPr="00851ED7">
        <w:t>************************************************************************************</w:t>
      </w:r>
    </w:p>
    <w:p w14:paraId="0258604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705-2.2 P</w:t>
      </w:r>
      <w:r w:rsidR="00492C7E" w:rsidRPr="00851ED7">
        <w:rPr>
          <w:b/>
        </w:rPr>
        <w:t>ipe</w:t>
      </w:r>
      <w:r w:rsidRPr="00851ED7">
        <w:rPr>
          <w:b/>
        </w:rPr>
        <w:t xml:space="preserve">. </w:t>
      </w:r>
      <w:r w:rsidRPr="00851ED7">
        <w:t>The pipe shall be of the type called for on the plans or in the proposal and shall be in accordance with the following appropriate requirements.</w:t>
      </w:r>
    </w:p>
    <w:p w14:paraId="13730EC4" w14:textId="77777777" w:rsidR="00FA38F4" w:rsidRPr="00851ED7" w:rsidRDefault="00C81477" w:rsidP="00103261">
      <w:pPr>
        <w:pStyle w:val="itemsandstandards"/>
      </w:pPr>
      <w:r w:rsidRPr="00851ED7">
        <w:t>American Association of State Highway and Transportation Officials (</w:t>
      </w:r>
      <w:r w:rsidR="0054260E" w:rsidRPr="00851ED7">
        <w:t>AASHTO</w:t>
      </w:r>
      <w:r w:rsidRPr="00851ED7">
        <w:t>)</w:t>
      </w:r>
      <w:r w:rsidR="0054260E" w:rsidRPr="00851ED7">
        <w:t xml:space="preserve"> M</w:t>
      </w:r>
      <w:r w:rsidR="00FA38F4" w:rsidRPr="00851ED7">
        <w:t>196</w:t>
      </w:r>
      <w:r w:rsidR="006A3904" w:rsidRPr="00851ED7">
        <w:br/>
      </w:r>
      <w:r w:rsidR="00FA38F4" w:rsidRPr="00851ED7">
        <w:t>Standard Specification for Corrugated Aluminum Pipe for Sewers and Drains</w:t>
      </w:r>
    </w:p>
    <w:p w14:paraId="400A2FCD" w14:textId="77777777" w:rsidR="00FA38F4" w:rsidRPr="00851ED7" w:rsidRDefault="0054260E" w:rsidP="00103261">
      <w:pPr>
        <w:pStyle w:val="itemsandstandards"/>
      </w:pPr>
      <w:r w:rsidRPr="00851ED7">
        <w:t>AASHTO M</w:t>
      </w:r>
      <w:r w:rsidR="00FA38F4" w:rsidRPr="00851ED7">
        <w:t>252</w:t>
      </w:r>
      <w:r w:rsidR="00FA38F4" w:rsidRPr="00851ED7">
        <w:tab/>
        <w:t>Standard Specification for Corrugated Polyethylene Drainage Pipe</w:t>
      </w:r>
    </w:p>
    <w:p w14:paraId="61D89799" w14:textId="77777777" w:rsidR="00FA38F4" w:rsidRPr="00851ED7" w:rsidRDefault="0054260E" w:rsidP="00103261">
      <w:pPr>
        <w:pStyle w:val="itemsandstandards"/>
      </w:pPr>
      <w:r w:rsidRPr="00851ED7">
        <w:t>AASHTO M</w:t>
      </w:r>
      <w:r w:rsidR="00FA38F4" w:rsidRPr="00851ED7">
        <w:t>294</w:t>
      </w:r>
      <w:r w:rsidR="00FA38F4" w:rsidRPr="00851ED7">
        <w:tab/>
        <w:t>Standard Specification for Corrugated Polyethylene Pipe, 300</w:t>
      </w:r>
      <w:r w:rsidR="007B5A0E" w:rsidRPr="00851ED7">
        <w:t>-</w:t>
      </w:r>
      <w:r w:rsidR="00FA38F4" w:rsidRPr="00851ED7">
        <w:t xml:space="preserve"> to 1500</w:t>
      </w:r>
      <w:r w:rsidR="007B5A0E" w:rsidRPr="00851ED7">
        <w:t>-</w:t>
      </w:r>
      <w:r w:rsidR="00FA38F4" w:rsidRPr="00851ED7">
        <w:t xml:space="preserve">mm (12- to 60-in.) Diameter </w:t>
      </w:r>
    </w:p>
    <w:p w14:paraId="4D3CB767" w14:textId="77777777" w:rsidR="00FA38F4" w:rsidRPr="00851ED7" w:rsidRDefault="0054260E" w:rsidP="00103261">
      <w:pPr>
        <w:pStyle w:val="itemsandstandards"/>
      </w:pPr>
      <w:r w:rsidRPr="00851ED7">
        <w:t>AASHTO M</w:t>
      </w:r>
      <w:r w:rsidR="00FA38F4" w:rsidRPr="00851ED7">
        <w:t>304</w:t>
      </w:r>
      <w:r w:rsidR="00FA38F4" w:rsidRPr="00851ED7">
        <w:tab/>
        <w:t>Standard Specification for Poly (Vinyl Chloride) (PVC) Profile Wall Drain Pipe and Fittings Based on Controlled Inside Diameter</w:t>
      </w:r>
    </w:p>
    <w:p w14:paraId="2D54B6B2" w14:textId="77777777" w:rsidR="00FA38F4" w:rsidRPr="00851ED7" w:rsidRDefault="00FA38F4" w:rsidP="00103261">
      <w:pPr>
        <w:pStyle w:val="itemsandstandards"/>
      </w:pPr>
      <w:r w:rsidRPr="00851ED7">
        <w:lastRenderedPageBreak/>
        <w:t>AASHTO MP20</w:t>
      </w:r>
      <w:r w:rsidRPr="00851ED7">
        <w:tab/>
        <w:t>Standard Specification for Steel Reinforced Polyethylene (PE) Ribbed Pipe, 300- to 900-mm (12- to 36-in.) Diameter</w:t>
      </w:r>
    </w:p>
    <w:p w14:paraId="25F1A10F" w14:textId="77777777" w:rsidR="00FA38F4" w:rsidRPr="00851ED7" w:rsidRDefault="00392F2A" w:rsidP="00103261">
      <w:pPr>
        <w:pStyle w:val="itemsandstandards"/>
      </w:pPr>
      <w:r w:rsidRPr="00851ED7">
        <w:t>ASTM A</w:t>
      </w:r>
      <w:r w:rsidR="00FA38F4" w:rsidRPr="00851ED7">
        <w:t>760</w:t>
      </w:r>
      <w:r w:rsidR="00FA38F4" w:rsidRPr="00851ED7">
        <w:tab/>
        <w:t>Standard Specification for Corrugated Steel Pipe, Metallic-Coated for Sewers and Drains</w:t>
      </w:r>
    </w:p>
    <w:p w14:paraId="41BC807C" w14:textId="77777777" w:rsidR="00FA38F4" w:rsidRPr="00851ED7" w:rsidRDefault="00392F2A" w:rsidP="00103261">
      <w:pPr>
        <w:pStyle w:val="itemsandstandards"/>
      </w:pPr>
      <w:r w:rsidRPr="00851ED7">
        <w:t>ASTM A</w:t>
      </w:r>
      <w:r w:rsidR="00FA38F4" w:rsidRPr="00851ED7">
        <w:t>762</w:t>
      </w:r>
      <w:r w:rsidR="00FA38F4" w:rsidRPr="00851ED7">
        <w:tab/>
        <w:t>Standard Specification for Corrugated Steel Pipe, Polymer Precoated for Sewers and Drains</w:t>
      </w:r>
    </w:p>
    <w:p w14:paraId="7799EC2F" w14:textId="77777777" w:rsidR="00FA38F4" w:rsidRPr="00851ED7" w:rsidRDefault="00392F2A" w:rsidP="00103261">
      <w:pPr>
        <w:pStyle w:val="itemsandstandards"/>
      </w:pPr>
      <w:r w:rsidRPr="00851ED7">
        <w:t>ASTM C</w:t>
      </w:r>
      <w:r w:rsidR="00FA38F4" w:rsidRPr="00851ED7">
        <w:t>444</w:t>
      </w:r>
      <w:r w:rsidR="00FA38F4" w:rsidRPr="00851ED7">
        <w:tab/>
        <w:t>Standard Specification for Perforated Concrete Pipe</w:t>
      </w:r>
    </w:p>
    <w:p w14:paraId="6706D0CA" w14:textId="77777777" w:rsidR="00FA38F4" w:rsidRPr="00851ED7" w:rsidRDefault="00392F2A" w:rsidP="00103261">
      <w:pPr>
        <w:pStyle w:val="itemsandstandards"/>
      </w:pPr>
      <w:r w:rsidRPr="00851ED7">
        <w:t>ASTM C</w:t>
      </w:r>
      <w:r w:rsidR="00FA38F4" w:rsidRPr="00851ED7">
        <w:t>654</w:t>
      </w:r>
      <w:r w:rsidR="00FA38F4" w:rsidRPr="00851ED7">
        <w:tab/>
        <w:t>Standard Specification for Porous Concrete Pipe</w:t>
      </w:r>
    </w:p>
    <w:p w14:paraId="0133B67B" w14:textId="2D893C8B" w:rsidR="00131ED5" w:rsidRPr="00851ED7" w:rsidRDefault="00131ED5" w:rsidP="00103261">
      <w:pPr>
        <w:pStyle w:val="itemsandstandards"/>
      </w:pPr>
      <w:r w:rsidRPr="00851ED7">
        <w:t xml:space="preserve">ASTM D3262 </w:t>
      </w:r>
      <w:r w:rsidRPr="00851ED7">
        <w:tab/>
        <w:t>Standard Specification for "Fiberglass" (Glass-Fiber Reinforced Thermosetting Resin) Sewer Pipe</w:t>
      </w:r>
    </w:p>
    <w:p w14:paraId="37EC3585" w14:textId="77777777" w:rsidR="00131ED5" w:rsidRPr="00851ED7" w:rsidRDefault="00131ED5" w:rsidP="00103261">
      <w:pPr>
        <w:pStyle w:val="itemsandstandards"/>
      </w:pPr>
      <w:r w:rsidRPr="00851ED7">
        <w:t>ASTM D4161</w:t>
      </w:r>
      <w:r w:rsidRPr="00851ED7">
        <w:tab/>
        <w:t>Standard Specification for "Fiberglass" (Glass-Fiber Reinforced Thermosetting Resin) Pipe Joints Using Flexible Elastomeric Seals</w:t>
      </w:r>
    </w:p>
    <w:p w14:paraId="7BCE08EE" w14:textId="77777777" w:rsidR="00FA38F4" w:rsidRPr="00851ED7" w:rsidRDefault="00392F2A" w:rsidP="00103261">
      <w:pPr>
        <w:pStyle w:val="itemsandstandards"/>
      </w:pPr>
      <w:r w:rsidRPr="00851ED7">
        <w:t>ASTM F</w:t>
      </w:r>
      <w:r w:rsidR="00FA38F4" w:rsidRPr="00851ED7">
        <w:t>758</w:t>
      </w:r>
      <w:r w:rsidR="00FA38F4" w:rsidRPr="00851ED7">
        <w:tab/>
        <w:t>Standard Specification for Smooth-Wall Poly (Vinyl Chloride) (PVC) Plastic Underdrain Systems for Highway, Airport, and Similar Drainage</w:t>
      </w:r>
    </w:p>
    <w:p w14:paraId="2A39810F" w14:textId="77777777" w:rsidR="00FA38F4" w:rsidRPr="00851ED7" w:rsidRDefault="00392F2A" w:rsidP="00103261">
      <w:pPr>
        <w:pStyle w:val="itemsandstandards"/>
      </w:pPr>
      <w:r w:rsidRPr="00851ED7">
        <w:t>ASTM F</w:t>
      </w:r>
      <w:r w:rsidR="00FA38F4" w:rsidRPr="00851ED7">
        <w:t>794</w:t>
      </w:r>
      <w:r w:rsidR="00FA38F4" w:rsidRPr="00851ED7">
        <w:tab/>
        <w:t>Standard Specification for Poly (Vinyl Chloride) (PVC) Profile Gravity Sewer Pipe &amp; Fittings Based on Controlled Inside Diameter</w:t>
      </w:r>
    </w:p>
    <w:p w14:paraId="7B18D3D1" w14:textId="77777777" w:rsidR="00FA38F4" w:rsidRPr="00851ED7" w:rsidRDefault="00392F2A" w:rsidP="00103261">
      <w:pPr>
        <w:pStyle w:val="itemsandstandards"/>
      </w:pPr>
      <w:r w:rsidRPr="00851ED7">
        <w:t>ASTM F</w:t>
      </w:r>
      <w:r w:rsidR="00FA38F4" w:rsidRPr="00851ED7">
        <w:t>949</w:t>
      </w:r>
      <w:r w:rsidR="00FA38F4" w:rsidRPr="00851ED7">
        <w:tab/>
        <w:t>Standard Specification for Poly (Vinyl Chloride)</w:t>
      </w:r>
      <w:r w:rsidR="00BC674F" w:rsidRPr="00851ED7">
        <w:t xml:space="preserve"> </w:t>
      </w:r>
      <w:r w:rsidR="00FA38F4" w:rsidRPr="00851ED7">
        <w:t xml:space="preserve">(PVC) Corrugated Sewer Pipe </w:t>
      </w:r>
      <w:r w:rsidR="00BC674F" w:rsidRPr="00851ED7">
        <w:t>with</w:t>
      </w:r>
      <w:r w:rsidR="00FA38F4" w:rsidRPr="00851ED7">
        <w:t xml:space="preserve"> a Smooth Interior and Fittings</w:t>
      </w:r>
    </w:p>
    <w:p w14:paraId="0283020C" w14:textId="77777777" w:rsidR="00FA38F4" w:rsidRPr="00851ED7" w:rsidRDefault="00392F2A" w:rsidP="00103261">
      <w:pPr>
        <w:pStyle w:val="itemsandstandards"/>
      </w:pPr>
      <w:r w:rsidRPr="00851ED7">
        <w:t>ASTM F</w:t>
      </w:r>
      <w:r w:rsidR="00FA38F4" w:rsidRPr="00851ED7">
        <w:t>2562</w:t>
      </w:r>
      <w:r w:rsidR="00FA38F4" w:rsidRPr="00851ED7">
        <w:tab/>
        <w:t>Specification for Steel Reinforced Thermoplastic Ribbed Pipe and Fittings for Non-Pressure Drainage and Sewerage</w:t>
      </w:r>
    </w:p>
    <w:p w14:paraId="76F2496B" w14:textId="77777777" w:rsidR="00FA38F4" w:rsidRPr="00851ED7" w:rsidRDefault="001850C5" w:rsidP="008077B4">
      <w:pPr>
        <w:pStyle w:val="Engineernotetop"/>
      </w:pPr>
      <w:r w:rsidRPr="00851ED7">
        <w:t>************************************************************************************</w:t>
      </w:r>
    </w:p>
    <w:p w14:paraId="47F77D84" w14:textId="77777777" w:rsidR="00FA38F4" w:rsidRPr="00851ED7" w:rsidRDefault="00FA38F4" w:rsidP="008077B4">
      <w:pPr>
        <w:pStyle w:val="EngineerNoteskeepwithnext"/>
      </w:pPr>
      <w:r w:rsidRPr="00851ED7">
        <w:t>The Engineer shall select the pipe used for the project and delete inappropriate requirements from paragraph 705-2.2 and from the list of material requirements.</w:t>
      </w:r>
    </w:p>
    <w:p w14:paraId="7C97143B" w14:textId="77777777" w:rsidR="00FA38F4" w:rsidRPr="00851ED7" w:rsidRDefault="001850C5" w:rsidP="008077B4">
      <w:pPr>
        <w:pStyle w:val="Engineernotebottom"/>
      </w:pPr>
      <w:r w:rsidRPr="00851ED7">
        <w:t>************************************************************************************</w:t>
      </w:r>
    </w:p>
    <w:p w14:paraId="4AF00F1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705-2.3 J</w:t>
      </w:r>
      <w:r w:rsidR="00492C7E" w:rsidRPr="00851ED7">
        <w:rPr>
          <w:b/>
        </w:rPr>
        <w:t>oint mortar</w:t>
      </w:r>
      <w:r w:rsidRPr="00851ED7">
        <w:rPr>
          <w:b/>
        </w:rPr>
        <w:t>.</w:t>
      </w:r>
      <w:r w:rsidRPr="00851ED7">
        <w:t xml:space="preserve"> Pipe joint mortar shall consist of one part by volume of Portland cement and two parts sand. The Portland cement shall conform to the requirements of </w:t>
      </w:r>
      <w:r w:rsidR="00392F2A" w:rsidRPr="00851ED7">
        <w:t>ASTM C</w:t>
      </w:r>
      <w:r w:rsidRPr="00851ED7">
        <w:t xml:space="preserve">150, Type I. The sand shall conform to the requirements of </w:t>
      </w:r>
      <w:r w:rsidR="00392F2A" w:rsidRPr="00851ED7">
        <w:t>ASTM C</w:t>
      </w:r>
      <w:r w:rsidRPr="00851ED7">
        <w:t>144.</w:t>
      </w:r>
    </w:p>
    <w:p w14:paraId="7681037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705-2.4 E</w:t>
      </w:r>
      <w:r w:rsidR="00492C7E" w:rsidRPr="00851ED7">
        <w:rPr>
          <w:b/>
        </w:rPr>
        <w:t>lastomeric seals</w:t>
      </w:r>
      <w:r w:rsidRPr="00851ED7">
        <w:rPr>
          <w:b/>
        </w:rPr>
        <w:t>.</w:t>
      </w:r>
      <w:r w:rsidRPr="00851ED7">
        <w:t xml:space="preserve"> Elastomeric seals shall conform to the requirements of </w:t>
      </w:r>
      <w:r w:rsidR="00392F2A" w:rsidRPr="00851ED7">
        <w:t>ASTM F</w:t>
      </w:r>
      <w:r w:rsidRPr="00851ED7">
        <w:t>477.</w:t>
      </w:r>
    </w:p>
    <w:p w14:paraId="4E6F831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705-2.5 P</w:t>
      </w:r>
      <w:r w:rsidR="00492C7E" w:rsidRPr="00851ED7">
        <w:rPr>
          <w:b/>
        </w:rPr>
        <w:t>orous backfill</w:t>
      </w:r>
      <w:r w:rsidRPr="00851ED7">
        <w:rPr>
          <w:b/>
        </w:rPr>
        <w:t>.</w:t>
      </w:r>
      <w:r w:rsidRPr="00851ED7">
        <w:t xml:space="preserve"> Porous backfill shall be free of clay, humus, or other objectionable matter, and shall conform to the gradation in Table 1 when tested in accordance with </w:t>
      </w:r>
      <w:r w:rsidR="00392F2A" w:rsidRPr="00851ED7">
        <w:t>ASTM C</w:t>
      </w:r>
      <w:r w:rsidRPr="00851ED7">
        <w:t>136.</w:t>
      </w:r>
    </w:p>
    <w:p w14:paraId="2705CC13" w14:textId="77777777" w:rsidR="00E33419" w:rsidRPr="00851ED7" w:rsidRDefault="00E33419" w:rsidP="00103261">
      <w:pPr>
        <w:pStyle w:val="Caption"/>
      </w:pPr>
      <w:r w:rsidRPr="00851ED7">
        <w:lastRenderedPageBreak/>
        <w:t>Table 1. Gradation of Porous Backfill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7"/>
        <w:gridCol w:w="3853"/>
      </w:tblGrid>
      <w:tr w:rsidR="00062806" w:rsidRPr="00851ED7" w14:paraId="0F7871C7" w14:textId="77777777" w:rsidTr="002B2D1E">
        <w:trPr>
          <w:tblHeader/>
          <w:jc w:val="center"/>
        </w:trPr>
        <w:tc>
          <w:tcPr>
            <w:tcW w:w="3707" w:type="dxa"/>
            <w:vMerge w:val="restart"/>
            <w:vAlign w:val="center"/>
          </w:tcPr>
          <w:p w14:paraId="2472B4E5" w14:textId="77777777" w:rsidR="009C73B1" w:rsidRPr="00851ED7" w:rsidRDefault="009C73B1" w:rsidP="002B2D1E">
            <w:pPr>
              <w:pStyle w:val="TableText0"/>
              <w:keepNext/>
              <w:rPr>
                <w:b/>
              </w:rPr>
            </w:pPr>
            <w:r w:rsidRPr="00851ED7">
              <w:rPr>
                <w:b/>
              </w:rPr>
              <w:t>Sieve Designation (square openings)</w:t>
            </w:r>
          </w:p>
        </w:tc>
        <w:tc>
          <w:tcPr>
            <w:tcW w:w="3853" w:type="dxa"/>
            <w:vAlign w:val="center"/>
          </w:tcPr>
          <w:p w14:paraId="5F926D50" w14:textId="77777777" w:rsidR="009C73B1" w:rsidRPr="00851ED7" w:rsidRDefault="009C73B1" w:rsidP="002B2D1E">
            <w:pPr>
              <w:pStyle w:val="TableText0"/>
              <w:keepNext/>
              <w:rPr>
                <w:b/>
              </w:rPr>
            </w:pPr>
            <w:r w:rsidRPr="00851ED7">
              <w:rPr>
                <w:b/>
              </w:rPr>
              <w:t>Percentage by Weight Passing Sieves</w:t>
            </w:r>
          </w:p>
        </w:tc>
      </w:tr>
      <w:tr w:rsidR="00062806" w:rsidRPr="00851ED7" w14:paraId="1CCCB82F" w14:textId="77777777" w:rsidTr="002B2D1E">
        <w:trPr>
          <w:tblHeader/>
          <w:jc w:val="center"/>
        </w:trPr>
        <w:tc>
          <w:tcPr>
            <w:tcW w:w="3707" w:type="dxa"/>
            <w:vMerge/>
            <w:vAlign w:val="center"/>
          </w:tcPr>
          <w:p w14:paraId="1AB19F5C" w14:textId="77777777" w:rsidR="009C73B1" w:rsidRPr="00851ED7" w:rsidRDefault="009C73B1" w:rsidP="002B2D1E">
            <w:pPr>
              <w:pStyle w:val="TableText0"/>
              <w:keepNext/>
              <w:rPr>
                <w:b/>
              </w:rPr>
            </w:pPr>
          </w:p>
        </w:tc>
        <w:tc>
          <w:tcPr>
            <w:tcW w:w="3853" w:type="dxa"/>
            <w:vAlign w:val="center"/>
          </w:tcPr>
          <w:p w14:paraId="2B3B4B83" w14:textId="77777777" w:rsidR="009C73B1" w:rsidRPr="00851ED7" w:rsidRDefault="009C73B1" w:rsidP="002B2D1E">
            <w:pPr>
              <w:pStyle w:val="TableText0"/>
              <w:keepNext/>
              <w:rPr>
                <w:b/>
              </w:rPr>
            </w:pPr>
            <w:r w:rsidRPr="00851ED7">
              <w:rPr>
                <w:b/>
              </w:rPr>
              <w:t>Porous Material No. *</w:t>
            </w:r>
          </w:p>
        </w:tc>
      </w:tr>
      <w:tr w:rsidR="00062806" w:rsidRPr="00851ED7" w14:paraId="458B69BE" w14:textId="77777777" w:rsidTr="002B2D1E">
        <w:trPr>
          <w:jc w:val="center"/>
        </w:trPr>
        <w:tc>
          <w:tcPr>
            <w:tcW w:w="3707" w:type="dxa"/>
            <w:vAlign w:val="center"/>
          </w:tcPr>
          <w:p w14:paraId="74C2A382" w14:textId="04E47039" w:rsidR="00E33419" w:rsidRPr="00851ED7" w:rsidRDefault="00E33419" w:rsidP="002B2D1E">
            <w:pPr>
              <w:pStyle w:val="TableText0"/>
              <w:keepNext/>
            </w:pPr>
            <w:r w:rsidRPr="00851ED7">
              <w:t>1-1/2 inch (</w:t>
            </w:r>
            <w:r w:rsidR="008D0D52" w:rsidRPr="00851ED7">
              <w:t xml:space="preserve">37.5 </w:t>
            </w:r>
            <w:r w:rsidRPr="00851ED7">
              <w:t>mm)</w:t>
            </w:r>
          </w:p>
        </w:tc>
        <w:tc>
          <w:tcPr>
            <w:tcW w:w="3853" w:type="dxa"/>
            <w:vAlign w:val="center"/>
          </w:tcPr>
          <w:p w14:paraId="6A07BA85" w14:textId="77777777" w:rsidR="00E33419" w:rsidRPr="00851ED7" w:rsidRDefault="00E33419" w:rsidP="002B2D1E">
            <w:pPr>
              <w:pStyle w:val="TableText0"/>
              <w:keepNext/>
            </w:pPr>
            <w:r w:rsidRPr="00851ED7">
              <w:t>*</w:t>
            </w:r>
          </w:p>
        </w:tc>
      </w:tr>
      <w:tr w:rsidR="00062806" w:rsidRPr="00851ED7" w14:paraId="6D4E688E" w14:textId="77777777" w:rsidTr="002B2D1E">
        <w:trPr>
          <w:jc w:val="center"/>
        </w:trPr>
        <w:tc>
          <w:tcPr>
            <w:tcW w:w="3707" w:type="dxa"/>
            <w:vAlign w:val="center"/>
          </w:tcPr>
          <w:p w14:paraId="1064674E" w14:textId="77777777" w:rsidR="00E33419" w:rsidRPr="00851ED7" w:rsidRDefault="00E33419" w:rsidP="002B2D1E">
            <w:pPr>
              <w:pStyle w:val="TableText0"/>
              <w:keepNext/>
            </w:pPr>
            <w:r w:rsidRPr="00851ED7">
              <w:t>1 inch (25</w:t>
            </w:r>
            <w:r w:rsidR="008D0D52" w:rsidRPr="00851ED7">
              <w:t>.0</w:t>
            </w:r>
            <w:r w:rsidRPr="00851ED7">
              <w:t xml:space="preserve"> mm) </w:t>
            </w:r>
          </w:p>
        </w:tc>
        <w:tc>
          <w:tcPr>
            <w:tcW w:w="3853" w:type="dxa"/>
            <w:vAlign w:val="center"/>
          </w:tcPr>
          <w:p w14:paraId="76DBE789" w14:textId="77777777" w:rsidR="00E33419" w:rsidRPr="00851ED7" w:rsidRDefault="00E33419" w:rsidP="002B2D1E">
            <w:pPr>
              <w:pStyle w:val="TableText0"/>
              <w:keepNext/>
            </w:pPr>
            <w:r w:rsidRPr="00851ED7">
              <w:t>*</w:t>
            </w:r>
          </w:p>
        </w:tc>
      </w:tr>
      <w:tr w:rsidR="00062806" w:rsidRPr="00851ED7" w14:paraId="67565639" w14:textId="77777777" w:rsidTr="002B2D1E">
        <w:trPr>
          <w:jc w:val="center"/>
        </w:trPr>
        <w:tc>
          <w:tcPr>
            <w:tcW w:w="3707" w:type="dxa"/>
            <w:vAlign w:val="center"/>
          </w:tcPr>
          <w:p w14:paraId="740DFE1A" w14:textId="77777777" w:rsidR="00E33419" w:rsidRPr="00851ED7" w:rsidRDefault="00E33419" w:rsidP="002B2D1E">
            <w:pPr>
              <w:pStyle w:val="TableText0"/>
              <w:keepNext/>
            </w:pPr>
            <w:r w:rsidRPr="00851ED7">
              <w:t>3/8 inch (9</w:t>
            </w:r>
            <w:r w:rsidR="008D0D52" w:rsidRPr="00851ED7">
              <w:t>.5</w:t>
            </w:r>
            <w:r w:rsidRPr="00851ED7">
              <w:t xml:space="preserve"> mm) </w:t>
            </w:r>
          </w:p>
        </w:tc>
        <w:tc>
          <w:tcPr>
            <w:tcW w:w="3853" w:type="dxa"/>
            <w:vAlign w:val="center"/>
          </w:tcPr>
          <w:p w14:paraId="57DA28A6" w14:textId="77777777" w:rsidR="00E33419" w:rsidRPr="00851ED7" w:rsidRDefault="00E33419" w:rsidP="002B2D1E">
            <w:pPr>
              <w:pStyle w:val="TableText0"/>
              <w:keepNext/>
            </w:pPr>
            <w:r w:rsidRPr="00851ED7">
              <w:t>*</w:t>
            </w:r>
          </w:p>
        </w:tc>
      </w:tr>
      <w:tr w:rsidR="00062806" w:rsidRPr="00851ED7" w14:paraId="72EC64BD" w14:textId="77777777" w:rsidTr="002B2D1E">
        <w:trPr>
          <w:jc w:val="center"/>
        </w:trPr>
        <w:tc>
          <w:tcPr>
            <w:tcW w:w="3707" w:type="dxa"/>
            <w:vAlign w:val="center"/>
          </w:tcPr>
          <w:p w14:paraId="7636B473" w14:textId="77777777" w:rsidR="00E33419" w:rsidRPr="00851ED7" w:rsidRDefault="00E33419" w:rsidP="002B2D1E">
            <w:pPr>
              <w:pStyle w:val="TableText0"/>
              <w:keepNext/>
            </w:pPr>
            <w:r w:rsidRPr="00851ED7">
              <w:t xml:space="preserve">No. 4 (4.75 mm) </w:t>
            </w:r>
          </w:p>
        </w:tc>
        <w:tc>
          <w:tcPr>
            <w:tcW w:w="3853" w:type="dxa"/>
            <w:vAlign w:val="center"/>
          </w:tcPr>
          <w:p w14:paraId="2BB5A7A0" w14:textId="77777777" w:rsidR="00E33419" w:rsidRPr="00851ED7" w:rsidRDefault="00E33419" w:rsidP="002B2D1E">
            <w:pPr>
              <w:pStyle w:val="TableText0"/>
              <w:keepNext/>
            </w:pPr>
            <w:r w:rsidRPr="00851ED7">
              <w:t>*</w:t>
            </w:r>
          </w:p>
        </w:tc>
      </w:tr>
      <w:tr w:rsidR="00062806" w:rsidRPr="00851ED7" w14:paraId="0F3C0789" w14:textId="77777777" w:rsidTr="002B2D1E">
        <w:trPr>
          <w:jc w:val="center"/>
        </w:trPr>
        <w:tc>
          <w:tcPr>
            <w:tcW w:w="3707" w:type="dxa"/>
            <w:vAlign w:val="center"/>
          </w:tcPr>
          <w:p w14:paraId="71E188AA" w14:textId="77777777" w:rsidR="00E33419" w:rsidRPr="00851ED7" w:rsidRDefault="00E33419" w:rsidP="002B2D1E">
            <w:pPr>
              <w:pStyle w:val="TableText0"/>
              <w:keepNext/>
            </w:pPr>
            <w:r w:rsidRPr="00851ED7">
              <w:t xml:space="preserve">No. 8 (2.36 mm) </w:t>
            </w:r>
          </w:p>
        </w:tc>
        <w:tc>
          <w:tcPr>
            <w:tcW w:w="3853" w:type="dxa"/>
            <w:vAlign w:val="center"/>
          </w:tcPr>
          <w:p w14:paraId="7444D213" w14:textId="77777777" w:rsidR="00E33419" w:rsidRPr="00851ED7" w:rsidRDefault="00E33419" w:rsidP="002B2D1E">
            <w:pPr>
              <w:pStyle w:val="TableText0"/>
              <w:keepNext/>
            </w:pPr>
            <w:r w:rsidRPr="00851ED7">
              <w:t>*</w:t>
            </w:r>
          </w:p>
        </w:tc>
      </w:tr>
      <w:tr w:rsidR="00062806" w:rsidRPr="00851ED7" w14:paraId="019B2267" w14:textId="77777777" w:rsidTr="002B2D1E">
        <w:trPr>
          <w:jc w:val="center"/>
        </w:trPr>
        <w:tc>
          <w:tcPr>
            <w:tcW w:w="3707" w:type="dxa"/>
            <w:vAlign w:val="center"/>
          </w:tcPr>
          <w:p w14:paraId="0CF9C427" w14:textId="77777777" w:rsidR="00E33419" w:rsidRPr="00851ED7" w:rsidRDefault="00E33419" w:rsidP="002B2D1E">
            <w:pPr>
              <w:pStyle w:val="TableText0"/>
              <w:keepNext/>
            </w:pPr>
            <w:r w:rsidRPr="00851ED7">
              <w:t xml:space="preserve">No. 16 (1.18 mm) </w:t>
            </w:r>
          </w:p>
        </w:tc>
        <w:tc>
          <w:tcPr>
            <w:tcW w:w="3853" w:type="dxa"/>
            <w:vAlign w:val="center"/>
          </w:tcPr>
          <w:p w14:paraId="64E6B42E" w14:textId="77777777" w:rsidR="00E33419" w:rsidRPr="00851ED7" w:rsidRDefault="00E33419" w:rsidP="002B2D1E">
            <w:pPr>
              <w:pStyle w:val="TableText0"/>
              <w:keepNext/>
            </w:pPr>
            <w:r w:rsidRPr="00851ED7">
              <w:t>*</w:t>
            </w:r>
          </w:p>
        </w:tc>
      </w:tr>
      <w:tr w:rsidR="00062806" w:rsidRPr="00851ED7" w14:paraId="20D17B6A" w14:textId="77777777" w:rsidTr="002B2D1E">
        <w:trPr>
          <w:jc w:val="center"/>
        </w:trPr>
        <w:tc>
          <w:tcPr>
            <w:tcW w:w="3707" w:type="dxa"/>
            <w:vAlign w:val="center"/>
          </w:tcPr>
          <w:p w14:paraId="37838D27" w14:textId="4AB1F85F" w:rsidR="00E33419" w:rsidRPr="00851ED7" w:rsidRDefault="00E33419" w:rsidP="002B2D1E">
            <w:pPr>
              <w:pStyle w:val="TableText0"/>
              <w:keepNext/>
            </w:pPr>
            <w:r w:rsidRPr="00851ED7">
              <w:t>No. 50 (</w:t>
            </w:r>
            <w:r w:rsidR="008D0D52" w:rsidRPr="00851ED7">
              <w:t>300 µm</w:t>
            </w:r>
            <w:r w:rsidRPr="00851ED7">
              <w:t xml:space="preserve">) </w:t>
            </w:r>
          </w:p>
        </w:tc>
        <w:tc>
          <w:tcPr>
            <w:tcW w:w="3853" w:type="dxa"/>
            <w:vAlign w:val="center"/>
          </w:tcPr>
          <w:p w14:paraId="4CCAF2CD" w14:textId="77777777" w:rsidR="00E33419" w:rsidRPr="00851ED7" w:rsidRDefault="00E33419" w:rsidP="002B2D1E">
            <w:pPr>
              <w:pStyle w:val="TableText0"/>
              <w:keepNext/>
            </w:pPr>
            <w:r w:rsidRPr="00851ED7">
              <w:t>*</w:t>
            </w:r>
          </w:p>
        </w:tc>
      </w:tr>
      <w:tr w:rsidR="00E33419" w:rsidRPr="00851ED7" w14:paraId="31BF66BB" w14:textId="77777777" w:rsidTr="002B2D1E">
        <w:trPr>
          <w:jc w:val="center"/>
        </w:trPr>
        <w:tc>
          <w:tcPr>
            <w:tcW w:w="3707" w:type="dxa"/>
            <w:vAlign w:val="center"/>
          </w:tcPr>
          <w:p w14:paraId="1F785C4A" w14:textId="28924129" w:rsidR="00E33419" w:rsidRPr="00851ED7" w:rsidRDefault="00E33419" w:rsidP="00103261">
            <w:pPr>
              <w:pStyle w:val="TableText0"/>
            </w:pPr>
            <w:r w:rsidRPr="00851ED7">
              <w:t>No. 100 (</w:t>
            </w:r>
            <w:r w:rsidR="008D0D52" w:rsidRPr="00851ED7">
              <w:t>150 µm</w:t>
            </w:r>
            <w:r w:rsidRPr="00851ED7">
              <w:t>)</w:t>
            </w:r>
          </w:p>
        </w:tc>
        <w:tc>
          <w:tcPr>
            <w:tcW w:w="3853" w:type="dxa"/>
            <w:vAlign w:val="center"/>
          </w:tcPr>
          <w:p w14:paraId="677940FF" w14:textId="77777777" w:rsidR="00E33419" w:rsidRPr="00851ED7" w:rsidRDefault="00E33419" w:rsidP="00103261">
            <w:pPr>
              <w:pStyle w:val="TableText0"/>
            </w:pPr>
            <w:r w:rsidRPr="00851ED7">
              <w:t>*</w:t>
            </w:r>
          </w:p>
        </w:tc>
      </w:tr>
    </w:tbl>
    <w:p w14:paraId="16D4E396" w14:textId="77777777" w:rsidR="009C73B1" w:rsidRPr="00851ED7" w:rsidRDefault="009C73B1" w:rsidP="008077B4">
      <w:pPr>
        <w:pStyle w:val="Engineernotetop"/>
      </w:pPr>
      <w:bookmarkStart w:id="633" w:name="_Toc300303607"/>
      <w:r w:rsidRPr="00851ED7">
        <w:t>************************************************************************************</w:t>
      </w:r>
    </w:p>
    <w:p w14:paraId="002BA832" w14:textId="77777777" w:rsidR="00E33419" w:rsidRPr="00851ED7" w:rsidRDefault="00E33419" w:rsidP="008077B4">
      <w:pPr>
        <w:pStyle w:val="EngineerNotes"/>
      </w:pPr>
      <w:r w:rsidRPr="00851ED7">
        <w:t>The Engineer shall select the gradation from the table below and insert in Table 1 above.</w:t>
      </w:r>
    </w:p>
    <w:p w14:paraId="25E02A35" w14:textId="77777777" w:rsidR="00FA38F4" w:rsidRPr="00851ED7" w:rsidRDefault="00FA38F4" w:rsidP="00103261">
      <w:pPr>
        <w:pStyle w:val="Caption"/>
      </w:pPr>
      <w:r w:rsidRPr="00851ED7">
        <w:t>Table 1. Gradation of Porous Backfill</w:t>
      </w:r>
      <w:bookmarkEnd w:id="6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21"/>
        <w:gridCol w:w="2514"/>
        <w:gridCol w:w="2594"/>
      </w:tblGrid>
      <w:tr w:rsidR="00062806" w:rsidRPr="00851ED7" w14:paraId="4D81D934" w14:textId="77777777" w:rsidTr="004D66FD">
        <w:trPr>
          <w:tblHeader/>
          <w:jc w:val="center"/>
        </w:trPr>
        <w:tc>
          <w:tcPr>
            <w:tcW w:w="2421" w:type="dxa"/>
            <w:vMerge w:val="restart"/>
            <w:vAlign w:val="center"/>
          </w:tcPr>
          <w:p w14:paraId="23BFF4E5" w14:textId="77777777" w:rsidR="00FA38F4" w:rsidRPr="00851ED7" w:rsidRDefault="00FA38F4" w:rsidP="00103261">
            <w:pPr>
              <w:pStyle w:val="TableHead"/>
              <w:keepNext/>
            </w:pPr>
            <w:r w:rsidRPr="00851ED7">
              <w:t>Sieve Designation (square openings)</w:t>
            </w:r>
          </w:p>
        </w:tc>
        <w:tc>
          <w:tcPr>
            <w:tcW w:w="5108" w:type="dxa"/>
            <w:gridSpan w:val="2"/>
            <w:vAlign w:val="center"/>
          </w:tcPr>
          <w:p w14:paraId="1622BB8D" w14:textId="77777777" w:rsidR="00FA38F4" w:rsidRPr="00851ED7" w:rsidRDefault="00FA38F4" w:rsidP="00103261">
            <w:pPr>
              <w:pStyle w:val="TableHead"/>
              <w:keepNext/>
            </w:pPr>
            <w:r w:rsidRPr="00851ED7">
              <w:t>Percentage by Weight Passing Sieves</w:t>
            </w:r>
          </w:p>
        </w:tc>
      </w:tr>
      <w:tr w:rsidR="00062806" w:rsidRPr="00851ED7" w14:paraId="23338BBD" w14:textId="77777777" w:rsidTr="004D66FD">
        <w:trPr>
          <w:tblHeader/>
          <w:jc w:val="center"/>
        </w:trPr>
        <w:tc>
          <w:tcPr>
            <w:tcW w:w="2421" w:type="dxa"/>
            <w:vMerge/>
            <w:vAlign w:val="center"/>
          </w:tcPr>
          <w:p w14:paraId="09767696" w14:textId="77777777" w:rsidR="00FA38F4" w:rsidRPr="00851ED7" w:rsidRDefault="00FA38F4" w:rsidP="00103261">
            <w:pPr>
              <w:pStyle w:val="TableHead"/>
              <w:keepNext/>
            </w:pPr>
          </w:p>
        </w:tc>
        <w:tc>
          <w:tcPr>
            <w:tcW w:w="2514" w:type="dxa"/>
            <w:vAlign w:val="center"/>
          </w:tcPr>
          <w:p w14:paraId="20B0120A" w14:textId="77777777" w:rsidR="00FA38F4" w:rsidRPr="00851ED7" w:rsidRDefault="00FA38F4" w:rsidP="00103261">
            <w:pPr>
              <w:pStyle w:val="TableHead"/>
              <w:keepNext/>
            </w:pPr>
            <w:r w:rsidRPr="00851ED7">
              <w:t>Porous Material No. 1</w:t>
            </w:r>
          </w:p>
        </w:tc>
        <w:tc>
          <w:tcPr>
            <w:tcW w:w="2594" w:type="dxa"/>
            <w:vAlign w:val="center"/>
          </w:tcPr>
          <w:p w14:paraId="1DB0D04B" w14:textId="77777777" w:rsidR="00FA38F4" w:rsidRPr="00851ED7" w:rsidRDefault="00FA38F4" w:rsidP="00103261">
            <w:pPr>
              <w:pStyle w:val="TableHead"/>
              <w:keepNext/>
            </w:pPr>
            <w:r w:rsidRPr="00851ED7">
              <w:t>Porous Material No. 2</w:t>
            </w:r>
          </w:p>
        </w:tc>
      </w:tr>
      <w:tr w:rsidR="00062806" w:rsidRPr="00851ED7" w14:paraId="3026800D" w14:textId="77777777" w:rsidTr="004D66FD">
        <w:trPr>
          <w:jc w:val="center"/>
        </w:trPr>
        <w:tc>
          <w:tcPr>
            <w:tcW w:w="2421" w:type="dxa"/>
            <w:vAlign w:val="center"/>
          </w:tcPr>
          <w:p w14:paraId="0B8497DF" w14:textId="57353BC7" w:rsidR="00FA38F4" w:rsidRPr="00851ED7" w:rsidRDefault="00FA38F4" w:rsidP="00103261">
            <w:pPr>
              <w:pStyle w:val="TableText0"/>
              <w:keepNext/>
              <w:rPr>
                <w:b/>
              </w:rPr>
            </w:pPr>
            <w:r w:rsidRPr="00851ED7">
              <w:rPr>
                <w:b/>
              </w:rPr>
              <w:t>1-1/2 in</w:t>
            </w:r>
            <w:r w:rsidR="00874B7C" w:rsidRPr="00851ED7">
              <w:rPr>
                <w:b/>
              </w:rPr>
              <w:t>ch</w:t>
            </w:r>
            <w:r w:rsidRPr="00851ED7">
              <w:rPr>
                <w:b/>
              </w:rPr>
              <w:t xml:space="preserve"> (</w:t>
            </w:r>
            <w:r w:rsidR="008D0D52" w:rsidRPr="00851ED7">
              <w:rPr>
                <w:b/>
              </w:rPr>
              <w:t xml:space="preserve">37.5 </w:t>
            </w:r>
            <w:r w:rsidRPr="00851ED7">
              <w:rPr>
                <w:b/>
              </w:rPr>
              <w:t>mm)</w:t>
            </w:r>
          </w:p>
        </w:tc>
        <w:tc>
          <w:tcPr>
            <w:tcW w:w="2514" w:type="dxa"/>
            <w:vAlign w:val="center"/>
          </w:tcPr>
          <w:p w14:paraId="78C3010D" w14:textId="77777777" w:rsidR="00FA38F4" w:rsidRPr="00851ED7" w:rsidRDefault="00FA38F4" w:rsidP="00103261">
            <w:pPr>
              <w:pStyle w:val="TableText0"/>
              <w:keepNext/>
              <w:rPr>
                <w:b/>
              </w:rPr>
            </w:pPr>
          </w:p>
        </w:tc>
        <w:tc>
          <w:tcPr>
            <w:tcW w:w="2594" w:type="dxa"/>
            <w:vAlign w:val="center"/>
          </w:tcPr>
          <w:p w14:paraId="6C0C5505" w14:textId="77777777" w:rsidR="00FA38F4" w:rsidRPr="00851ED7" w:rsidRDefault="00FA38F4" w:rsidP="00103261">
            <w:pPr>
              <w:pStyle w:val="TableText0"/>
              <w:keepNext/>
              <w:rPr>
                <w:b/>
              </w:rPr>
            </w:pPr>
            <w:r w:rsidRPr="00851ED7">
              <w:rPr>
                <w:b/>
              </w:rPr>
              <w:t>100</w:t>
            </w:r>
          </w:p>
        </w:tc>
      </w:tr>
      <w:tr w:rsidR="00062806" w:rsidRPr="00851ED7" w14:paraId="34A0ECA0" w14:textId="77777777" w:rsidTr="004D66FD">
        <w:trPr>
          <w:jc w:val="center"/>
        </w:trPr>
        <w:tc>
          <w:tcPr>
            <w:tcW w:w="2421" w:type="dxa"/>
            <w:vAlign w:val="center"/>
          </w:tcPr>
          <w:p w14:paraId="500B4777" w14:textId="77777777" w:rsidR="00FA38F4" w:rsidRPr="00851ED7" w:rsidRDefault="00FA38F4" w:rsidP="00103261">
            <w:pPr>
              <w:pStyle w:val="TableText0"/>
              <w:keepNext/>
              <w:rPr>
                <w:b/>
              </w:rPr>
            </w:pPr>
            <w:r w:rsidRPr="00851ED7">
              <w:rPr>
                <w:b/>
              </w:rPr>
              <w:t>1 in</w:t>
            </w:r>
            <w:r w:rsidR="00874B7C" w:rsidRPr="00851ED7">
              <w:rPr>
                <w:b/>
              </w:rPr>
              <w:t>ch</w:t>
            </w:r>
            <w:r w:rsidRPr="00851ED7">
              <w:rPr>
                <w:b/>
              </w:rPr>
              <w:t xml:space="preserve"> (25</w:t>
            </w:r>
            <w:r w:rsidR="008D0D52" w:rsidRPr="00851ED7">
              <w:rPr>
                <w:b/>
              </w:rPr>
              <w:t>.0</w:t>
            </w:r>
            <w:r w:rsidRPr="00851ED7">
              <w:rPr>
                <w:b/>
              </w:rPr>
              <w:t xml:space="preserve"> mm) </w:t>
            </w:r>
          </w:p>
        </w:tc>
        <w:tc>
          <w:tcPr>
            <w:tcW w:w="2514" w:type="dxa"/>
            <w:vAlign w:val="center"/>
          </w:tcPr>
          <w:p w14:paraId="5BC18AC7" w14:textId="77777777" w:rsidR="00FA38F4" w:rsidRPr="00851ED7" w:rsidRDefault="00FA38F4" w:rsidP="00103261">
            <w:pPr>
              <w:pStyle w:val="TableText0"/>
              <w:keepNext/>
              <w:rPr>
                <w:b/>
              </w:rPr>
            </w:pPr>
          </w:p>
        </w:tc>
        <w:tc>
          <w:tcPr>
            <w:tcW w:w="2594" w:type="dxa"/>
            <w:vAlign w:val="center"/>
          </w:tcPr>
          <w:p w14:paraId="2AF5D95F" w14:textId="77777777" w:rsidR="00FA38F4" w:rsidRPr="00851ED7" w:rsidRDefault="00FA38F4" w:rsidP="00103261">
            <w:pPr>
              <w:pStyle w:val="TableText0"/>
              <w:keepNext/>
              <w:rPr>
                <w:b/>
              </w:rPr>
            </w:pPr>
            <w:r w:rsidRPr="00851ED7">
              <w:rPr>
                <w:b/>
              </w:rPr>
              <w:t>90 - 100</w:t>
            </w:r>
          </w:p>
        </w:tc>
      </w:tr>
      <w:tr w:rsidR="00062806" w:rsidRPr="00851ED7" w14:paraId="4F53F672" w14:textId="77777777" w:rsidTr="004D66FD">
        <w:trPr>
          <w:jc w:val="center"/>
        </w:trPr>
        <w:tc>
          <w:tcPr>
            <w:tcW w:w="2421" w:type="dxa"/>
            <w:vAlign w:val="center"/>
          </w:tcPr>
          <w:p w14:paraId="1CA28B2C" w14:textId="77777777" w:rsidR="00FA38F4" w:rsidRPr="00851ED7" w:rsidRDefault="00FA38F4" w:rsidP="00103261">
            <w:pPr>
              <w:pStyle w:val="TableText0"/>
              <w:keepNext/>
              <w:rPr>
                <w:b/>
              </w:rPr>
            </w:pPr>
            <w:r w:rsidRPr="00851ED7">
              <w:rPr>
                <w:b/>
              </w:rPr>
              <w:t>3/8 in</w:t>
            </w:r>
            <w:r w:rsidR="00874B7C" w:rsidRPr="00851ED7">
              <w:rPr>
                <w:b/>
              </w:rPr>
              <w:t>ch</w:t>
            </w:r>
            <w:r w:rsidRPr="00851ED7">
              <w:rPr>
                <w:b/>
              </w:rPr>
              <w:t xml:space="preserve"> (9</w:t>
            </w:r>
            <w:r w:rsidR="008D0D52" w:rsidRPr="00851ED7">
              <w:rPr>
                <w:b/>
              </w:rPr>
              <w:t>.5</w:t>
            </w:r>
            <w:r w:rsidRPr="00851ED7">
              <w:rPr>
                <w:b/>
              </w:rPr>
              <w:t xml:space="preserve"> mm) </w:t>
            </w:r>
          </w:p>
        </w:tc>
        <w:tc>
          <w:tcPr>
            <w:tcW w:w="2514" w:type="dxa"/>
            <w:vAlign w:val="center"/>
          </w:tcPr>
          <w:p w14:paraId="22C1D0AE" w14:textId="77777777" w:rsidR="00FA38F4" w:rsidRPr="00851ED7" w:rsidRDefault="00FA38F4" w:rsidP="00103261">
            <w:pPr>
              <w:pStyle w:val="TableText0"/>
              <w:keepNext/>
              <w:rPr>
                <w:b/>
              </w:rPr>
            </w:pPr>
            <w:r w:rsidRPr="00851ED7">
              <w:rPr>
                <w:b/>
              </w:rPr>
              <w:t>100</w:t>
            </w:r>
          </w:p>
        </w:tc>
        <w:tc>
          <w:tcPr>
            <w:tcW w:w="2594" w:type="dxa"/>
            <w:vAlign w:val="center"/>
          </w:tcPr>
          <w:p w14:paraId="006F77CF" w14:textId="77777777" w:rsidR="00FA38F4" w:rsidRPr="00851ED7" w:rsidRDefault="00FA38F4" w:rsidP="00103261">
            <w:pPr>
              <w:pStyle w:val="TableText0"/>
              <w:keepNext/>
              <w:rPr>
                <w:b/>
              </w:rPr>
            </w:pPr>
            <w:r w:rsidRPr="00851ED7">
              <w:rPr>
                <w:b/>
              </w:rPr>
              <w:t>25 - 60</w:t>
            </w:r>
          </w:p>
        </w:tc>
      </w:tr>
      <w:tr w:rsidR="00062806" w:rsidRPr="00851ED7" w14:paraId="0C5D43DD" w14:textId="77777777" w:rsidTr="004D66FD">
        <w:trPr>
          <w:jc w:val="center"/>
        </w:trPr>
        <w:tc>
          <w:tcPr>
            <w:tcW w:w="2421" w:type="dxa"/>
            <w:vAlign w:val="center"/>
          </w:tcPr>
          <w:p w14:paraId="632260BC" w14:textId="77777777" w:rsidR="00FA38F4" w:rsidRPr="00851ED7" w:rsidRDefault="00FA38F4" w:rsidP="00103261">
            <w:pPr>
              <w:pStyle w:val="TableText0"/>
              <w:keepNext/>
              <w:rPr>
                <w:b/>
              </w:rPr>
            </w:pPr>
            <w:r w:rsidRPr="00851ED7">
              <w:rPr>
                <w:b/>
              </w:rPr>
              <w:t xml:space="preserve">No. 4 (4.75 mm) </w:t>
            </w:r>
          </w:p>
        </w:tc>
        <w:tc>
          <w:tcPr>
            <w:tcW w:w="2514" w:type="dxa"/>
            <w:vAlign w:val="center"/>
          </w:tcPr>
          <w:p w14:paraId="38E5F220" w14:textId="77777777" w:rsidR="00FA38F4" w:rsidRPr="00851ED7" w:rsidRDefault="00FA38F4" w:rsidP="00103261">
            <w:pPr>
              <w:pStyle w:val="TableText0"/>
              <w:keepNext/>
              <w:rPr>
                <w:b/>
              </w:rPr>
            </w:pPr>
            <w:r w:rsidRPr="00851ED7">
              <w:rPr>
                <w:b/>
              </w:rPr>
              <w:t>95 – 100</w:t>
            </w:r>
          </w:p>
        </w:tc>
        <w:tc>
          <w:tcPr>
            <w:tcW w:w="2594" w:type="dxa"/>
            <w:vAlign w:val="center"/>
          </w:tcPr>
          <w:p w14:paraId="688689B1" w14:textId="77777777" w:rsidR="00FA38F4" w:rsidRPr="00851ED7" w:rsidRDefault="00FA38F4" w:rsidP="00103261">
            <w:pPr>
              <w:pStyle w:val="TableText0"/>
              <w:keepNext/>
              <w:rPr>
                <w:b/>
              </w:rPr>
            </w:pPr>
            <w:r w:rsidRPr="00851ED7">
              <w:rPr>
                <w:b/>
              </w:rPr>
              <w:t>5 - 40</w:t>
            </w:r>
          </w:p>
        </w:tc>
      </w:tr>
      <w:tr w:rsidR="00062806" w:rsidRPr="00851ED7" w14:paraId="666CEA3F" w14:textId="77777777" w:rsidTr="004D66FD">
        <w:trPr>
          <w:jc w:val="center"/>
        </w:trPr>
        <w:tc>
          <w:tcPr>
            <w:tcW w:w="2421" w:type="dxa"/>
            <w:vAlign w:val="center"/>
          </w:tcPr>
          <w:p w14:paraId="710132B9" w14:textId="77777777" w:rsidR="00FA38F4" w:rsidRPr="00851ED7" w:rsidRDefault="00FA38F4" w:rsidP="00103261">
            <w:pPr>
              <w:pStyle w:val="TableText0"/>
              <w:keepNext/>
              <w:rPr>
                <w:b/>
              </w:rPr>
            </w:pPr>
            <w:r w:rsidRPr="00851ED7">
              <w:rPr>
                <w:b/>
              </w:rPr>
              <w:t xml:space="preserve">No. 8 (2.36 mm) </w:t>
            </w:r>
          </w:p>
        </w:tc>
        <w:tc>
          <w:tcPr>
            <w:tcW w:w="2514" w:type="dxa"/>
            <w:vAlign w:val="center"/>
          </w:tcPr>
          <w:p w14:paraId="5603E14F" w14:textId="77777777" w:rsidR="00FA38F4" w:rsidRPr="00851ED7" w:rsidRDefault="00FA38F4" w:rsidP="00103261">
            <w:pPr>
              <w:pStyle w:val="TableText0"/>
              <w:keepNext/>
              <w:rPr>
                <w:b/>
              </w:rPr>
            </w:pPr>
          </w:p>
        </w:tc>
        <w:tc>
          <w:tcPr>
            <w:tcW w:w="2594" w:type="dxa"/>
            <w:vAlign w:val="center"/>
          </w:tcPr>
          <w:p w14:paraId="6DE78883" w14:textId="77777777" w:rsidR="00FA38F4" w:rsidRPr="00851ED7" w:rsidRDefault="00FA38F4" w:rsidP="00103261">
            <w:pPr>
              <w:pStyle w:val="TableText0"/>
              <w:keepNext/>
              <w:rPr>
                <w:b/>
              </w:rPr>
            </w:pPr>
            <w:r w:rsidRPr="00851ED7">
              <w:rPr>
                <w:b/>
              </w:rPr>
              <w:t>0 - 20</w:t>
            </w:r>
          </w:p>
        </w:tc>
      </w:tr>
      <w:tr w:rsidR="00062806" w:rsidRPr="00851ED7" w14:paraId="65462C3A" w14:textId="77777777" w:rsidTr="004D66FD">
        <w:trPr>
          <w:jc w:val="center"/>
        </w:trPr>
        <w:tc>
          <w:tcPr>
            <w:tcW w:w="2421" w:type="dxa"/>
            <w:vAlign w:val="center"/>
          </w:tcPr>
          <w:p w14:paraId="7B635903" w14:textId="77777777" w:rsidR="00FA38F4" w:rsidRPr="00851ED7" w:rsidRDefault="00FA38F4" w:rsidP="00103261">
            <w:pPr>
              <w:pStyle w:val="TableText0"/>
              <w:keepNext/>
              <w:rPr>
                <w:b/>
              </w:rPr>
            </w:pPr>
            <w:r w:rsidRPr="00851ED7">
              <w:rPr>
                <w:b/>
              </w:rPr>
              <w:t xml:space="preserve">No. 16 (1.18 mm) </w:t>
            </w:r>
          </w:p>
        </w:tc>
        <w:tc>
          <w:tcPr>
            <w:tcW w:w="2514" w:type="dxa"/>
            <w:vAlign w:val="center"/>
          </w:tcPr>
          <w:p w14:paraId="2D5AB809" w14:textId="77777777" w:rsidR="00FA38F4" w:rsidRPr="00851ED7" w:rsidRDefault="00FA38F4" w:rsidP="00103261">
            <w:pPr>
              <w:pStyle w:val="TableText0"/>
              <w:keepNext/>
              <w:rPr>
                <w:b/>
              </w:rPr>
            </w:pPr>
            <w:r w:rsidRPr="00851ED7">
              <w:rPr>
                <w:b/>
              </w:rPr>
              <w:t>45 – 80</w:t>
            </w:r>
          </w:p>
        </w:tc>
        <w:tc>
          <w:tcPr>
            <w:tcW w:w="2594" w:type="dxa"/>
            <w:vAlign w:val="center"/>
          </w:tcPr>
          <w:p w14:paraId="0C52F323" w14:textId="77777777" w:rsidR="00FA38F4" w:rsidRPr="00851ED7" w:rsidRDefault="00FA38F4" w:rsidP="00103261">
            <w:pPr>
              <w:pStyle w:val="TableText0"/>
              <w:keepNext/>
              <w:rPr>
                <w:b/>
              </w:rPr>
            </w:pPr>
          </w:p>
        </w:tc>
      </w:tr>
      <w:tr w:rsidR="00062806" w:rsidRPr="00851ED7" w14:paraId="6B9A2BDD" w14:textId="77777777" w:rsidTr="004D66FD">
        <w:trPr>
          <w:jc w:val="center"/>
        </w:trPr>
        <w:tc>
          <w:tcPr>
            <w:tcW w:w="2421" w:type="dxa"/>
            <w:vAlign w:val="center"/>
          </w:tcPr>
          <w:p w14:paraId="501B94D8" w14:textId="30432001" w:rsidR="00FA38F4" w:rsidRPr="00851ED7" w:rsidRDefault="00FA38F4" w:rsidP="00103261">
            <w:pPr>
              <w:pStyle w:val="TableText0"/>
              <w:keepNext/>
              <w:rPr>
                <w:b/>
              </w:rPr>
            </w:pPr>
            <w:r w:rsidRPr="00851ED7">
              <w:rPr>
                <w:b/>
              </w:rPr>
              <w:t>No. 50 (</w:t>
            </w:r>
            <w:r w:rsidR="008D0D52" w:rsidRPr="00851ED7">
              <w:rPr>
                <w:b/>
              </w:rPr>
              <w:t>300 µm</w:t>
            </w:r>
            <w:r w:rsidRPr="00851ED7">
              <w:rPr>
                <w:b/>
              </w:rPr>
              <w:t xml:space="preserve">) </w:t>
            </w:r>
          </w:p>
        </w:tc>
        <w:tc>
          <w:tcPr>
            <w:tcW w:w="2514" w:type="dxa"/>
            <w:vAlign w:val="center"/>
          </w:tcPr>
          <w:p w14:paraId="4D2A1243" w14:textId="77777777" w:rsidR="00FA38F4" w:rsidRPr="00851ED7" w:rsidRDefault="00FA38F4" w:rsidP="00103261">
            <w:pPr>
              <w:pStyle w:val="TableText0"/>
              <w:keepNext/>
              <w:rPr>
                <w:b/>
              </w:rPr>
            </w:pPr>
            <w:r w:rsidRPr="00851ED7">
              <w:rPr>
                <w:b/>
              </w:rPr>
              <w:t>10 – 30</w:t>
            </w:r>
          </w:p>
        </w:tc>
        <w:tc>
          <w:tcPr>
            <w:tcW w:w="2594" w:type="dxa"/>
            <w:vAlign w:val="center"/>
          </w:tcPr>
          <w:p w14:paraId="620B6E7A" w14:textId="77777777" w:rsidR="00FA38F4" w:rsidRPr="00851ED7" w:rsidRDefault="00FA38F4" w:rsidP="00103261">
            <w:pPr>
              <w:pStyle w:val="TableText0"/>
              <w:keepNext/>
              <w:rPr>
                <w:b/>
              </w:rPr>
            </w:pPr>
          </w:p>
        </w:tc>
      </w:tr>
      <w:tr w:rsidR="00FA38F4" w:rsidRPr="00851ED7" w14:paraId="27FE331C" w14:textId="77777777" w:rsidTr="004D66FD">
        <w:trPr>
          <w:jc w:val="center"/>
        </w:trPr>
        <w:tc>
          <w:tcPr>
            <w:tcW w:w="2421" w:type="dxa"/>
            <w:vAlign w:val="center"/>
          </w:tcPr>
          <w:p w14:paraId="1491AC8F" w14:textId="1A2F909F" w:rsidR="00FA38F4" w:rsidRPr="00851ED7" w:rsidRDefault="00FA38F4" w:rsidP="00103261">
            <w:pPr>
              <w:pStyle w:val="TableText0"/>
              <w:keepNext/>
              <w:rPr>
                <w:b/>
              </w:rPr>
            </w:pPr>
            <w:r w:rsidRPr="00851ED7">
              <w:rPr>
                <w:b/>
              </w:rPr>
              <w:t>No. 100 (</w:t>
            </w:r>
            <w:r w:rsidR="008D0D52" w:rsidRPr="00851ED7">
              <w:rPr>
                <w:b/>
              </w:rPr>
              <w:t>150 µm</w:t>
            </w:r>
            <w:r w:rsidRPr="00851ED7">
              <w:rPr>
                <w:b/>
              </w:rPr>
              <w:t>)</w:t>
            </w:r>
          </w:p>
        </w:tc>
        <w:tc>
          <w:tcPr>
            <w:tcW w:w="2514" w:type="dxa"/>
            <w:vAlign w:val="center"/>
          </w:tcPr>
          <w:p w14:paraId="33959363" w14:textId="77777777" w:rsidR="00FA38F4" w:rsidRPr="00851ED7" w:rsidRDefault="00FA38F4" w:rsidP="00103261">
            <w:pPr>
              <w:pStyle w:val="TableText0"/>
              <w:keepNext/>
              <w:rPr>
                <w:b/>
              </w:rPr>
            </w:pPr>
            <w:r w:rsidRPr="00851ED7">
              <w:rPr>
                <w:b/>
              </w:rPr>
              <w:t>0 – 10</w:t>
            </w:r>
          </w:p>
        </w:tc>
        <w:tc>
          <w:tcPr>
            <w:tcW w:w="2594" w:type="dxa"/>
            <w:vAlign w:val="center"/>
          </w:tcPr>
          <w:p w14:paraId="0C44019A" w14:textId="77777777" w:rsidR="00FA38F4" w:rsidRPr="00851ED7" w:rsidRDefault="00FA38F4" w:rsidP="00103261">
            <w:pPr>
              <w:pStyle w:val="TableText0"/>
              <w:keepNext/>
              <w:rPr>
                <w:b/>
              </w:rPr>
            </w:pPr>
          </w:p>
        </w:tc>
      </w:tr>
    </w:tbl>
    <w:p w14:paraId="5DFB7B8F" w14:textId="77777777" w:rsidR="00FE6F23" w:rsidRPr="00851ED7" w:rsidRDefault="00FE6F23" w:rsidP="00103261">
      <w:pPr>
        <w:pStyle w:val="Blankline"/>
        <w:rPr>
          <w:color w:val="auto"/>
        </w:rPr>
      </w:pPr>
    </w:p>
    <w:p w14:paraId="13BFF43E" w14:textId="77777777" w:rsidR="009C73B1" w:rsidRPr="00851ED7" w:rsidRDefault="009C73B1" w:rsidP="008077B4">
      <w:pPr>
        <w:pStyle w:val="Engineernotebottom"/>
      </w:pPr>
      <w:r w:rsidRPr="00851ED7">
        <w:t>************************************************************************************</w:t>
      </w:r>
    </w:p>
    <w:p w14:paraId="4609B974" w14:textId="77777777" w:rsidR="00FA38F4" w:rsidRPr="00851ED7" w:rsidRDefault="00FA38F4" w:rsidP="00103261">
      <w:pPr>
        <w:tabs>
          <w:tab w:val="center" w:pos="5760"/>
        </w:tabs>
        <w:suppressAutoHyphens/>
      </w:pPr>
      <w:r w:rsidRPr="00851ED7">
        <w:t>When two courses of porous backfill are specified in the plans, the finer of the materials shall conform to particle size tabulated herein for porous material No. 1. The coarser granular material shall meet the gradation given in the tabulation for porous material No. 2.</w:t>
      </w:r>
    </w:p>
    <w:p w14:paraId="7E1C6330" w14:textId="5B1ED270" w:rsidR="00FA38F4" w:rsidRPr="00851ED7" w:rsidRDefault="00FA38F4" w:rsidP="00103261">
      <w:pPr>
        <w:tabs>
          <w:tab w:val="left" w:pos="0"/>
        </w:tabs>
      </w:pPr>
      <w:r w:rsidRPr="00851ED7">
        <w:rPr>
          <w:b/>
        </w:rPr>
        <w:t>705-2.6 G</w:t>
      </w:r>
      <w:r w:rsidR="00492C7E" w:rsidRPr="00851ED7">
        <w:rPr>
          <w:b/>
        </w:rPr>
        <w:t>ranular material</w:t>
      </w:r>
      <w:r w:rsidRPr="00851ED7">
        <w:rPr>
          <w:b/>
        </w:rPr>
        <w:t>.</w:t>
      </w:r>
      <w:r w:rsidRPr="00851ED7">
        <w:t xml:space="preserve"> Granular material used for backfilling shall conform to the requirements of </w:t>
      </w:r>
      <w:r w:rsidR="00392F2A" w:rsidRPr="00851ED7">
        <w:t>ASTM D</w:t>
      </w:r>
      <w:r w:rsidRPr="00851ED7">
        <w:t>2321 for Class IA, IB, or II materials.</w:t>
      </w:r>
    </w:p>
    <w:p w14:paraId="221636A7" w14:textId="487C0867" w:rsidR="00FA38F4" w:rsidRPr="00851ED7" w:rsidRDefault="00FA38F4" w:rsidP="00103261">
      <w:pPr>
        <w:tabs>
          <w:tab w:val="clear" w:pos="720"/>
          <w:tab w:val="clear" w:pos="1440"/>
          <w:tab w:val="clear" w:pos="2160"/>
        </w:tabs>
        <w:spacing w:before="0" w:after="0"/>
      </w:pPr>
      <w:r w:rsidRPr="00851ED7">
        <w:rPr>
          <w:b/>
        </w:rPr>
        <w:t>705-2.7 F</w:t>
      </w:r>
      <w:r w:rsidR="00492C7E" w:rsidRPr="00851ED7">
        <w:rPr>
          <w:b/>
        </w:rPr>
        <w:t>ilter fabric</w:t>
      </w:r>
      <w:r w:rsidRPr="00851ED7">
        <w:rPr>
          <w:b/>
        </w:rPr>
        <w:t>.</w:t>
      </w:r>
      <w:r w:rsidRPr="00851ED7">
        <w:t xml:space="preserve"> The filter fabric shall conform to the requirements of </w:t>
      </w:r>
      <w:r w:rsidR="0054260E" w:rsidRPr="00851ED7">
        <w:t>AASHTO M</w:t>
      </w:r>
      <w:r w:rsidRPr="00851ED7">
        <w:t>288</w:t>
      </w:r>
      <w:r w:rsidR="002A7BFB" w:rsidRPr="00851ED7">
        <w:t xml:space="preserve"> </w:t>
      </w:r>
      <w:r w:rsidRPr="00851ED7">
        <w:t>Class 2</w:t>
      </w:r>
      <w:r w:rsidR="001C5E51" w:rsidRPr="00851ED7">
        <w:t xml:space="preserve"> or equivalent</w:t>
      </w:r>
      <w:r w:rsidRPr="00851ED7">
        <w:t>.</w:t>
      </w:r>
    </w:p>
    <w:p w14:paraId="493B7537" w14:textId="0B5BBB75" w:rsidR="00FA38F4" w:rsidRPr="00851ED7" w:rsidRDefault="00FA38F4" w:rsidP="00103261">
      <w:pPr>
        <w:pStyle w:val="Caption"/>
      </w:pPr>
      <w:bookmarkStart w:id="634" w:name="_Toc300303608"/>
      <w:r w:rsidRPr="00851ED7">
        <w:lastRenderedPageBreak/>
        <w:t>Table 2</w:t>
      </w:r>
      <w:bookmarkEnd w:id="634"/>
      <w:r w:rsidR="00904EB7">
        <w:t>.</w:t>
      </w:r>
      <w:r w:rsidR="004B7443">
        <w:t xml:space="preserve"> Fabric Properties</w:t>
      </w: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2023"/>
        <w:gridCol w:w="2017"/>
      </w:tblGrid>
      <w:tr w:rsidR="00062806" w:rsidRPr="00851ED7" w14:paraId="65249313" w14:textId="77777777" w:rsidTr="004D66FD">
        <w:trPr>
          <w:tblHeader/>
          <w:jc w:val="center"/>
        </w:trPr>
        <w:tc>
          <w:tcPr>
            <w:tcW w:w="2500" w:type="pct"/>
            <w:vAlign w:val="center"/>
          </w:tcPr>
          <w:p w14:paraId="090CA2F0" w14:textId="77777777" w:rsidR="00FA38F4" w:rsidRPr="00851ED7" w:rsidRDefault="00FA38F4" w:rsidP="002B2D1E">
            <w:pPr>
              <w:pStyle w:val="TableHead"/>
              <w:keepNext/>
              <w:rPr>
                <w:szCs w:val="22"/>
              </w:rPr>
            </w:pPr>
            <w:r w:rsidRPr="00851ED7">
              <w:rPr>
                <w:szCs w:val="22"/>
              </w:rPr>
              <w:t>Fabric Property</w:t>
            </w:r>
          </w:p>
        </w:tc>
        <w:tc>
          <w:tcPr>
            <w:tcW w:w="1252" w:type="pct"/>
            <w:vAlign w:val="center"/>
          </w:tcPr>
          <w:p w14:paraId="44D39080" w14:textId="77777777" w:rsidR="00FA38F4" w:rsidRPr="00851ED7" w:rsidRDefault="00FA38F4" w:rsidP="002B2D1E">
            <w:pPr>
              <w:pStyle w:val="TableHead"/>
              <w:keepNext/>
              <w:rPr>
                <w:szCs w:val="22"/>
              </w:rPr>
            </w:pPr>
            <w:r w:rsidRPr="00851ED7">
              <w:rPr>
                <w:szCs w:val="22"/>
              </w:rPr>
              <w:t>Test Method</w:t>
            </w:r>
          </w:p>
        </w:tc>
        <w:tc>
          <w:tcPr>
            <w:tcW w:w="1248" w:type="pct"/>
            <w:vAlign w:val="center"/>
          </w:tcPr>
          <w:p w14:paraId="035B6B00" w14:textId="77777777" w:rsidR="00FA38F4" w:rsidRPr="00851ED7" w:rsidRDefault="00FA38F4" w:rsidP="002B2D1E">
            <w:pPr>
              <w:pStyle w:val="TableHead"/>
              <w:keepNext/>
              <w:rPr>
                <w:szCs w:val="22"/>
              </w:rPr>
            </w:pPr>
            <w:r w:rsidRPr="00851ED7">
              <w:rPr>
                <w:szCs w:val="22"/>
              </w:rPr>
              <w:t>Test Requirement</w:t>
            </w:r>
          </w:p>
        </w:tc>
      </w:tr>
      <w:tr w:rsidR="00062806" w:rsidRPr="00851ED7" w14:paraId="1B65B541" w14:textId="77777777" w:rsidTr="004D66FD">
        <w:trPr>
          <w:jc w:val="center"/>
        </w:trPr>
        <w:tc>
          <w:tcPr>
            <w:tcW w:w="2500" w:type="pct"/>
            <w:vAlign w:val="center"/>
          </w:tcPr>
          <w:p w14:paraId="472B22F5" w14:textId="77777777" w:rsidR="00FA38F4" w:rsidRPr="00851ED7" w:rsidRDefault="00FA38F4" w:rsidP="002B2D1E">
            <w:pPr>
              <w:pStyle w:val="TableHead"/>
              <w:keepNext/>
              <w:jc w:val="left"/>
              <w:rPr>
                <w:szCs w:val="22"/>
              </w:rPr>
            </w:pPr>
            <w:r w:rsidRPr="00851ED7">
              <w:rPr>
                <w:szCs w:val="22"/>
              </w:rPr>
              <w:t>Grab Tensile Strength, lbs</w:t>
            </w:r>
          </w:p>
        </w:tc>
        <w:tc>
          <w:tcPr>
            <w:tcW w:w="1252" w:type="pct"/>
            <w:vAlign w:val="center"/>
          </w:tcPr>
          <w:p w14:paraId="5CE8EFC9" w14:textId="77777777" w:rsidR="00FA38F4" w:rsidRPr="00851ED7" w:rsidRDefault="00392F2A" w:rsidP="002B2D1E">
            <w:pPr>
              <w:pStyle w:val="TableText0"/>
              <w:keepNext/>
              <w:rPr>
                <w:szCs w:val="22"/>
              </w:rPr>
            </w:pPr>
            <w:r w:rsidRPr="00851ED7">
              <w:rPr>
                <w:szCs w:val="22"/>
              </w:rPr>
              <w:t>ASTM D</w:t>
            </w:r>
            <w:r w:rsidR="00FA38F4" w:rsidRPr="00851ED7">
              <w:rPr>
                <w:szCs w:val="22"/>
              </w:rPr>
              <w:t>4632</w:t>
            </w:r>
          </w:p>
        </w:tc>
        <w:tc>
          <w:tcPr>
            <w:tcW w:w="1248" w:type="pct"/>
            <w:vAlign w:val="center"/>
          </w:tcPr>
          <w:p w14:paraId="6F43E99A" w14:textId="77777777" w:rsidR="00FA38F4" w:rsidRPr="00851ED7" w:rsidRDefault="00FA38F4" w:rsidP="002B2D1E">
            <w:pPr>
              <w:pStyle w:val="TableText0"/>
              <w:keepNext/>
              <w:rPr>
                <w:szCs w:val="22"/>
              </w:rPr>
            </w:pPr>
            <w:r w:rsidRPr="00851ED7">
              <w:rPr>
                <w:szCs w:val="22"/>
              </w:rPr>
              <w:t>125 min</w:t>
            </w:r>
          </w:p>
        </w:tc>
      </w:tr>
      <w:tr w:rsidR="00062806" w:rsidRPr="00851ED7" w14:paraId="5E3F51CF" w14:textId="77777777" w:rsidTr="004D66FD">
        <w:trPr>
          <w:jc w:val="center"/>
        </w:trPr>
        <w:tc>
          <w:tcPr>
            <w:tcW w:w="2500" w:type="pct"/>
            <w:vAlign w:val="center"/>
          </w:tcPr>
          <w:p w14:paraId="27E73F47" w14:textId="77777777" w:rsidR="00FA38F4" w:rsidRPr="00851ED7" w:rsidRDefault="00FA38F4" w:rsidP="002B2D1E">
            <w:pPr>
              <w:pStyle w:val="TableHead"/>
              <w:keepNext/>
              <w:jc w:val="left"/>
              <w:rPr>
                <w:szCs w:val="22"/>
              </w:rPr>
            </w:pPr>
            <w:r w:rsidRPr="00851ED7">
              <w:rPr>
                <w:szCs w:val="22"/>
              </w:rPr>
              <w:t>Grab Tensile Elongation %</w:t>
            </w:r>
          </w:p>
        </w:tc>
        <w:tc>
          <w:tcPr>
            <w:tcW w:w="1252" w:type="pct"/>
            <w:vAlign w:val="center"/>
          </w:tcPr>
          <w:p w14:paraId="6D735743" w14:textId="77777777" w:rsidR="00FA38F4" w:rsidRPr="00851ED7" w:rsidRDefault="00392F2A" w:rsidP="002B2D1E">
            <w:pPr>
              <w:pStyle w:val="TableText0"/>
              <w:keepNext/>
              <w:rPr>
                <w:szCs w:val="22"/>
              </w:rPr>
            </w:pPr>
            <w:r w:rsidRPr="00851ED7">
              <w:rPr>
                <w:szCs w:val="22"/>
              </w:rPr>
              <w:t>ASTM D</w:t>
            </w:r>
            <w:r w:rsidR="00FA38F4" w:rsidRPr="00851ED7">
              <w:rPr>
                <w:szCs w:val="22"/>
              </w:rPr>
              <w:t>4632</w:t>
            </w:r>
          </w:p>
        </w:tc>
        <w:tc>
          <w:tcPr>
            <w:tcW w:w="1248" w:type="pct"/>
            <w:vAlign w:val="center"/>
          </w:tcPr>
          <w:p w14:paraId="7CE7A8B0" w14:textId="77777777" w:rsidR="00FA38F4" w:rsidRPr="00851ED7" w:rsidRDefault="00FA38F4" w:rsidP="002B2D1E">
            <w:pPr>
              <w:pStyle w:val="TableText0"/>
              <w:keepNext/>
              <w:rPr>
                <w:szCs w:val="22"/>
              </w:rPr>
            </w:pPr>
            <w:r w:rsidRPr="00851ED7">
              <w:rPr>
                <w:szCs w:val="22"/>
              </w:rPr>
              <w:t>50 min</w:t>
            </w:r>
          </w:p>
        </w:tc>
      </w:tr>
      <w:tr w:rsidR="00062806" w:rsidRPr="00851ED7" w14:paraId="57906C54" w14:textId="77777777" w:rsidTr="004D66FD">
        <w:trPr>
          <w:jc w:val="center"/>
        </w:trPr>
        <w:tc>
          <w:tcPr>
            <w:tcW w:w="2500" w:type="pct"/>
            <w:vAlign w:val="center"/>
          </w:tcPr>
          <w:p w14:paraId="3E32655D" w14:textId="77777777" w:rsidR="00FA38F4" w:rsidRPr="00851ED7" w:rsidRDefault="00FA38F4" w:rsidP="002B2D1E">
            <w:pPr>
              <w:pStyle w:val="TableHead"/>
              <w:keepNext/>
              <w:jc w:val="left"/>
              <w:rPr>
                <w:szCs w:val="22"/>
              </w:rPr>
            </w:pPr>
            <w:r w:rsidRPr="00851ED7">
              <w:rPr>
                <w:szCs w:val="22"/>
              </w:rPr>
              <w:t>Burst Strength, psi</w:t>
            </w:r>
          </w:p>
        </w:tc>
        <w:tc>
          <w:tcPr>
            <w:tcW w:w="1252" w:type="pct"/>
            <w:vAlign w:val="center"/>
          </w:tcPr>
          <w:p w14:paraId="2E678198" w14:textId="77777777" w:rsidR="00FA38F4" w:rsidRPr="00851ED7" w:rsidRDefault="00392F2A" w:rsidP="002B2D1E">
            <w:pPr>
              <w:pStyle w:val="TableText0"/>
              <w:keepNext/>
              <w:rPr>
                <w:szCs w:val="22"/>
              </w:rPr>
            </w:pPr>
            <w:r w:rsidRPr="00851ED7">
              <w:rPr>
                <w:szCs w:val="22"/>
              </w:rPr>
              <w:t>ASTM D</w:t>
            </w:r>
            <w:r w:rsidR="00FA38F4" w:rsidRPr="00851ED7">
              <w:rPr>
                <w:szCs w:val="22"/>
              </w:rPr>
              <w:t>3785</w:t>
            </w:r>
          </w:p>
        </w:tc>
        <w:tc>
          <w:tcPr>
            <w:tcW w:w="1248" w:type="pct"/>
            <w:vAlign w:val="center"/>
          </w:tcPr>
          <w:p w14:paraId="53E371C5" w14:textId="77777777" w:rsidR="00FA38F4" w:rsidRPr="00851ED7" w:rsidRDefault="00FA38F4" w:rsidP="002B2D1E">
            <w:pPr>
              <w:pStyle w:val="TableText0"/>
              <w:keepNext/>
              <w:rPr>
                <w:szCs w:val="22"/>
              </w:rPr>
            </w:pPr>
            <w:r w:rsidRPr="00851ED7">
              <w:rPr>
                <w:szCs w:val="22"/>
              </w:rPr>
              <w:t>125 min</w:t>
            </w:r>
          </w:p>
        </w:tc>
      </w:tr>
      <w:tr w:rsidR="00062806" w:rsidRPr="00851ED7" w14:paraId="3339D03C" w14:textId="77777777" w:rsidTr="004D66FD">
        <w:trPr>
          <w:jc w:val="center"/>
        </w:trPr>
        <w:tc>
          <w:tcPr>
            <w:tcW w:w="2500" w:type="pct"/>
            <w:vAlign w:val="center"/>
          </w:tcPr>
          <w:p w14:paraId="5A98C395" w14:textId="77777777" w:rsidR="00FA38F4" w:rsidRPr="00851ED7" w:rsidRDefault="00FA38F4" w:rsidP="002B2D1E">
            <w:pPr>
              <w:pStyle w:val="TableHead"/>
              <w:keepNext/>
              <w:jc w:val="left"/>
              <w:rPr>
                <w:szCs w:val="22"/>
              </w:rPr>
            </w:pPr>
            <w:r w:rsidRPr="00851ED7">
              <w:rPr>
                <w:szCs w:val="22"/>
              </w:rPr>
              <w:t>Trapezoid Tear Strength, lbs</w:t>
            </w:r>
          </w:p>
        </w:tc>
        <w:tc>
          <w:tcPr>
            <w:tcW w:w="1252" w:type="pct"/>
            <w:vAlign w:val="center"/>
          </w:tcPr>
          <w:p w14:paraId="319408A4" w14:textId="77777777" w:rsidR="00FA38F4" w:rsidRPr="00851ED7" w:rsidRDefault="00392F2A" w:rsidP="002B2D1E">
            <w:pPr>
              <w:pStyle w:val="TableText0"/>
              <w:keepNext/>
              <w:rPr>
                <w:szCs w:val="22"/>
              </w:rPr>
            </w:pPr>
            <w:r w:rsidRPr="00851ED7">
              <w:rPr>
                <w:szCs w:val="22"/>
              </w:rPr>
              <w:t>ASTM D</w:t>
            </w:r>
            <w:r w:rsidR="00FA38F4" w:rsidRPr="00851ED7">
              <w:rPr>
                <w:szCs w:val="22"/>
              </w:rPr>
              <w:t>4533</w:t>
            </w:r>
          </w:p>
        </w:tc>
        <w:tc>
          <w:tcPr>
            <w:tcW w:w="1248" w:type="pct"/>
            <w:vAlign w:val="center"/>
          </w:tcPr>
          <w:p w14:paraId="171C496E" w14:textId="77777777" w:rsidR="00FA38F4" w:rsidRPr="00851ED7" w:rsidRDefault="00FA38F4" w:rsidP="002B2D1E">
            <w:pPr>
              <w:pStyle w:val="TableText0"/>
              <w:keepNext/>
              <w:rPr>
                <w:szCs w:val="22"/>
              </w:rPr>
            </w:pPr>
            <w:r w:rsidRPr="00851ED7">
              <w:rPr>
                <w:szCs w:val="22"/>
              </w:rPr>
              <w:t>55 min</w:t>
            </w:r>
          </w:p>
        </w:tc>
      </w:tr>
      <w:tr w:rsidR="00062806" w:rsidRPr="00851ED7" w14:paraId="0B21CC09" w14:textId="77777777" w:rsidTr="004D66FD">
        <w:trPr>
          <w:jc w:val="center"/>
        </w:trPr>
        <w:tc>
          <w:tcPr>
            <w:tcW w:w="2500" w:type="pct"/>
            <w:vAlign w:val="center"/>
          </w:tcPr>
          <w:p w14:paraId="4BF66E61" w14:textId="77777777" w:rsidR="00FA38F4" w:rsidRPr="00851ED7" w:rsidRDefault="00FA38F4" w:rsidP="002B2D1E">
            <w:pPr>
              <w:pStyle w:val="TableHead"/>
              <w:keepNext/>
              <w:jc w:val="left"/>
              <w:rPr>
                <w:szCs w:val="22"/>
              </w:rPr>
            </w:pPr>
            <w:r w:rsidRPr="00851ED7">
              <w:rPr>
                <w:szCs w:val="22"/>
              </w:rPr>
              <w:t>Puncture Strength, lbs</w:t>
            </w:r>
          </w:p>
        </w:tc>
        <w:tc>
          <w:tcPr>
            <w:tcW w:w="1252" w:type="pct"/>
            <w:vAlign w:val="center"/>
          </w:tcPr>
          <w:p w14:paraId="47F55E3F" w14:textId="77777777" w:rsidR="00FA38F4" w:rsidRPr="00851ED7" w:rsidRDefault="00392F2A" w:rsidP="002B2D1E">
            <w:pPr>
              <w:pStyle w:val="TableText0"/>
              <w:keepNext/>
              <w:rPr>
                <w:szCs w:val="22"/>
              </w:rPr>
            </w:pPr>
            <w:r w:rsidRPr="00851ED7">
              <w:rPr>
                <w:szCs w:val="22"/>
              </w:rPr>
              <w:t>ASTM D</w:t>
            </w:r>
            <w:r w:rsidR="00FA38F4" w:rsidRPr="00851ED7">
              <w:rPr>
                <w:szCs w:val="22"/>
              </w:rPr>
              <w:t>4833</w:t>
            </w:r>
          </w:p>
        </w:tc>
        <w:tc>
          <w:tcPr>
            <w:tcW w:w="1248" w:type="pct"/>
            <w:vAlign w:val="center"/>
          </w:tcPr>
          <w:p w14:paraId="2B2D7D04" w14:textId="77777777" w:rsidR="00FA38F4" w:rsidRPr="00851ED7" w:rsidRDefault="00FA38F4" w:rsidP="002B2D1E">
            <w:pPr>
              <w:pStyle w:val="TableText0"/>
              <w:keepNext/>
              <w:rPr>
                <w:szCs w:val="22"/>
              </w:rPr>
            </w:pPr>
            <w:r w:rsidRPr="00851ED7">
              <w:rPr>
                <w:szCs w:val="22"/>
              </w:rPr>
              <w:t>40 min</w:t>
            </w:r>
          </w:p>
        </w:tc>
      </w:tr>
      <w:tr w:rsidR="00062806" w:rsidRPr="00851ED7" w14:paraId="6F24C5EE" w14:textId="77777777" w:rsidTr="004D66FD">
        <w:trPr>
          <w:jc w:val="center"/>
        </w:trPr>
        <w:tc>
          <w:tcPr>
            <w:tcW w:w="2500" w:type="pct"/>
            <w:vAlign w:val="center"/>
          </w:tcPr>
          <w:p w14:paraId="2A9D36FC" w14:textId="77777777" w:rsidR="00FA38F4" w:rsidRPr="00851ED7" w:rsidRDefault="00FA38F4" w:rsidP="002B2D1E">
            <w:pPr>
              <w:pStyle w:val="TableHead"/>
              <w:keepNext/>
              <w:jc w:val="left"/>
              <w:rPr>
                <w:szCs w:val="22"/>
              </w:rPr>
            </w:pPr>
            <w:r w:rsidRPr="00851ED7">
              <w:rPr>
                <w:szCs w:val="22"/>
              </w:rPr>
              <w:t>Abrasion, lbs</w:t>
            </w:r>
          </w:p>
        </w:tc>
        <w:tc>
          <w:tcPr>
            <w:tcW w:w="1252" w:type="pct"/>
            <w:vAlign w:val="center"/>
          </w:tcPr>
          <w:p w14:paraId="6C53207C" w14:textId="77777777" w:rsidR="00FA38F4" w:rsidRPr="00851ED7" w:rsidRDefault="00392F2A" w:rsidP="002B2D1E">
            <w:pPr>
              <w:pStyle w:val="TableText0"/>
              <w:keepNext/>
              <w:rPr>
                <w:szCs w:val="22"/>
              </w:rPr>
            </w:pPr>
            <w:r w:rsidRPr="00851ED7">
              <w:rPr>
                <w:szCs w:val="22"/>
              </w:rPr>
              <w:t>ASTM D</w:t>
            </w:r>
            <w:r w:rsidR="00FA38F4" w:rsidRPr="00851ED7">
              <w:rPr>
                <w:szCs w:val="22"/>
              </w:rPr>
              <w:t>4886</w:t>
            </w:r>
          </w:p>
        </w:tc>
        <w:tc>
          <w:tcPr>
            <w:tcW w:w="1248" w:type="pct"/>
            <w:vAlign w:val="center"/>
          </w:tcPr>
          <w:p w14:paraId="4C122510" w14:textId="77777777" w:rsidR="00FA38F4" w:rsidRPr="00851ED7" w:rsidRDefault="00FA38F4" w:rsidP="002B2D1E">
            <w:pPr>
              <w:pStyle w:val="TableText0"/>
              <w:keepNext/>
              <w:rPr>
                <w:szCs w:val="22"/>
              </w:rPr>
            </w:pPr>
            <w:r w:rsidRPr="00851ED7">
              <w:rPr>
                <w:szCs w:val="22"/>
              </w:rPr>
              <w:t>15 max loss</w:t>
            </w:r>
          </w:p>
        </w:tc>
      </w:tr>
      <w:tr w:rsidR="00062806" w:rsidRPr="00851ED7" w14:paraId="67BA587B" w14:textId="77777777" w:rsidTr="004D66FD">
        <w:trPr>
          <w:jc w:val="center"/>
        </w:trPr>
        <w:tc>
          <w:tcPr>
            <w:tcW w:w="2500" w:type="pct"/>
            <w:vAlign w:val="center"/>
          </w:tcPr>
          <w:p w14:paraId="70CA239C" w14:textId="77777777" w:rsidR="00FA38F4" w:rsidRPr="00851ED7" w:rsidRDefault="00FA38F4" w:rsidP="002B2D1E">
            <w:pPr>
              <w:pStyle w:val="TableHead"/>
              <w:keepNext/>
              <w:jc w:val="left"/>
              <w:rPr>
                <w:szCs w:val="22"/>
              </w:rPr>
            </w:pPr>
            <w:r w:rsidRPr="00851ED7">
              <w:rPr>
                <w:szCs w:val="22"/>
              </w:rPr>
              <w:t>Equivalent Opening Size</w:t>
            </w:r>
          </w:p>
        </w:tc>
        <w:tc>
          <w:tcPr>
            <w:tcW w:w="1252" w:type="pct"/>
            <w:vAlign w:val="center"/>
          </w:tcPr>
          <w:p w14:paraId="15C50419" w14:textId="77777777" w:rsidR="00FA38F4" w:rsidRPr="00851ED7" w:rsidRDefault="00392F2A" w:rsidP="002B2D1E">
            <w:pPr>
              <w:pStyle w:val="TableText0"/>
              <w:keepNext/>
              <w:rPr>
                <w:szCs w:val="22"/>
              </w:rPr>
            </w:pPr>
            <w:r w:rsidRPr="00851ED7">
              <w:rPr>
                <w:szCs w:val="22"/>
              </w:rPr>
              <w:t>ASTM D</w:t>
            </w:r>
            <w:r w:rsidR="00FA38F4" w:rsidRPr="00851ED7">
              <w:rPr>
                <w:szCs w:val="22"/>
              </w:rPr>
              <w:t>4751</w:t>
            </w:r>
          </w:p>
        </w:tc>
        <w:tc>
          <w:tcPr>
            <w:tcW w:w="1248" w:type="pct"/>
            <w:vAlign w:val="center"/>
          </w:tcPr>
          <w:p w14:paraId="423AE044" w14:textId="77777777" w:rsidR="00FA38F4" w:rsidRPr="00851ED7" w:rsidRDefault="00FA38F4" w:rsidP="002B2D1E">
            <w:pPr>
              <w:pStyle w:val="TableText0"/>
              <w:keepNext/>
              <w:rPr>
                <w:szCs w:val="22"/>
              </w:rPr>
            </w:pPr>
            <w:r w:rsidRPr="00851ED7">
              <w:rPr>
                <w:szCs w:val="22"/>
              </w:rPr>
              <w:t>70-100</w:t>
            </w:r>
          </w:p>
        </w:tc>
      </w:tr>
      <w:tr w:rsidR="00062806" w:rsidRPr="00851ED7" w14:paraId="31D87740" w14:textId="77777777" w:rsidTr="004D66FD">
        <w:trPr>
          <w:jc w:val="center"/>
        </w:trPr>
        <w:tc>
          <w:tcPr>
            <w:tcW w:w="2500" w:type="pct"/>
            <w:vAlign w:val="center"/>
          </w:tcPr>
          <w:p w14:paraId="72E16755" w14:textId="77777777" w:rsidR="00FA38F4" w:rsidRPr="00851ED7" w:rsidRDefault="00FA38F4" w:rsidP="002B2D1E">
            <w:pPr>
              <w:pStyle w:val="TableHead"/>
              <w:keepNext/>
              <w:jc w:val="left"/>
              <w:rPr>
                <w:szCs w:val="22"/>
                <w:vertAlign w:val="superscript"/>
              </w:rPr>
            </w:pPr>
            <w:r w:rsidRPr="00851ED7">
              <w:rPr>
                <w:szCs w:val="22"/>
              </w:rPr>
              <w:t>Permittivity sec</w:t>
            </w:r>
            <w:r w:rsidRPr="00851ED7">
              <w:rPr>
                <w:szCs w:val="22"/>
                <w:vertAlign w:val="superscript"/>
              </w:rPr>
              <w:t>-1</w:t>
            </w:r>
          </w:p>
        </w:tc>
        <w:tc>
          <w:tcPr>
            <w:tcW w:w="1252" w:type="pct"/>
            <w:vAlign w:val="center"/>
          </w:tcPr>
          <w:p w14:paraId="4C46235C" w14:textId="77777777" w:rsidR="00FA38F4" w:rsidRPr="00851ED7" w:rsidRDefault="00392F2A" w:rsidP="002B2D1E">
            <w:pPr>
              <w:pStyle w:val="TableText0"/>
              <w:keepNext/>
              <w:rPr>
                <w:szCs w:val="22"/>
              </w:rPr>
            </w:pPr>
            <w:r w:rsidRPr="00851ED7">
              <w:rPr>
                <w:szCs w:val="22"/>
              </w:rPr>
              <w:t>ASTM D</w:t>
            </w:r>
            <w:r w:rsidR="00FA38F4" w:rsidRPr="00851ED7">
              <w:rPr>
                <w:szCs w:val="22"/>
              </w:rPr>
              <w:t>4491</w:t>
            </w:r>
          </w:p>
        </w:tc>
        <w:tc>
          <w:tcPr>
            <w:tcW w:w="1248" w:type="pct"/>
            <w:vAlign w:val="center"/>
          </w:tcPr>
          <w:p w14:paraId="39C76773" w14:textId="77777777" w:rsidR="00FA38F4" w:rsidRPr="00851ED7" w:rsidRDefault="00FA38F4" w:rsidP="002B2D1E">
            <w:pPr>
              <w:pStyle w:val="TableText0"/>
              <w:keepNext/>
              <w:rPr>
                <w:szCs w:val="22"/>
              </w:rPr>
            </w:pPr>
            <w:r w:rsidRPr="00851ED7">
              <w:rPr>
                <w:szCs w:val="22"/>
              </w:rPr>
              <w:t>0.80</w:t>
            </w:r>
          </w:p>
        </w:tc>
      </w:tr>
      <w:tr w:rsidR="00FA38F4" w:rsidRPr="00851ED7" w14:paraId="640BB891" w14:textId="77777777" w:rsidTr="004D66FD">
        <w:trPr>
          <w:jc w:val="center"/>
        </w:trPr>
        <w:tc>
          <w:tcPr>
            <w:tcW w:w="2500" w:type="pct"/>
            <w:vAlign w:val="center"/>
          </w:tcPr>
          <w:p w14:paraId="5863AF3C" w14:textId="77777777" w:rsidR="00FA38F4" w:rsidRPr="00851ED7" w:rsidRDefault="00FA38F4" w:rsidP="00103261">
            <w:pPr>
              <w:pStyle w:val="TableHead"/>
              <w:jc w:val="left"/>
              <w:rPr>
                <w:szCs w:val="22"/>
              </w:rPr>
            </w:pPr>
            <w:r w:rsidRPr="00851ED7">
              <w:rPr>
                <w:szCs w:val="22"/>
              </w:rPr>
              <w:t>Accelerated Weathering</w:t>
            </w:r>
            <w:r w:rsidR="0080493E" w:rsidRPr="00851ED7">
              <w:rPr>
                <w:szCs w:val="22"/>
              </w:rPr>
              <w:t xml:space="preserve"> </w:t>
            </w:r>
            <w:r w:rsidRPr="00851ED7">
              <w:rPr>
                <w:szCs w:val="22"/>
              </w:rPr>
              <w:t>(UV Stability)</w:t>
            </w:r>
            <w:r w:rsidRPr="00851ED7">
              <w:rPr>
                <w:szCs w:val="22"/>
              </w:rPr>
              <w:br/>
              <w:t>(Strength Retained - %)</w:t>
            </w:r>
          </w:p>
        </w:tc>
        <w:tc>
          <w:tcPr>
            <w:tcW w:w="1252" w:type="pct"/>
            <w:vAlign w:val="center"/>
          </w:tcPr>
          <w:p w14:paraId="03467A9A" w14:textId="77777777" w:rsidR="00FA38F4" w:rsidRPr="00851ED7" w:rsidRDefault="00392F2A" w:rsidP="00103261">
            <w:pPr>
              <w:pStyle w:val="TableText0"/>
              <w:rPr>
                <w:szCs w:val="22"/>
              </w:rPr>
            </w:pPr>
            <w:r w:rsidRPr="00851ED7">
              <w:rPr>
                <w:szCs w:val="22"/>
              </w:rPr>
              <w:t>ASTM D</w:t>
            </w:r>
            <w:r w:rsidR="00FA38F4" w:rsidRPr="00851ED7">
              <w:rPr>
                <w:szCs w:val="22"/>
              </w:rPr>
              <w:t>4355</w:t>
            </w:r>
            <w:r w:rsidR="00FA38F4" w:rsidRPr="00851ED7">
              <w:rPr>
                <w:szCs w:val="22"/>
              </w:rPr>
              <w:br/>
              <w:t>*(500 hrs exposure)</w:t>
            </w:r>
          </w:p>
        </w:tc>
        <w:tc>
          <w:tcPr>
            <w:tcW w:w="1248" w:type="pct"/>
            <w:vAlign w:val="center"/>
          </w:tcPr>
          <w:p w14:paraId="41DA0557" w14:textId="77777777" w:rsidR="00FA38F4" w:rsidRPr="00851ED7" w:rsidRDefault="00FA38F4" w:rsidP="00103261">
            <w:pPr>
              <w:pStyle w:val="TableText0"/>
              <w:rPr>
                <w:szCs w:val="22"/>
              </w:rPr>
            </w:pPr>
            <w:r w:rsidRPr="00851ED7">
              <w:rPr>
                <w:szCs w:val="22"/>
              </w:rPr>
              <w:t>70</w:t>
            </w:r>
          </w:p>
        </w:tc>
      </w:tr>
    </w:tbl>
    <w:p w14:paraId="30B47AFA" w14:textId="77777777" w:rsidR="00FA38F4" w:rsidRPr="00851ED7" w:rsidRDefault="001850C5" w:rsidP="008077B4">
      <w:pPr>
        <w:pStyle w:val="Engineernotetop"/>
      </w:pPr>
      <w:r w:rsidRPr="00851ED7">
        <w:t>************************************************************************************</w:t>
      </w:r>
    </w:p>
    <w:p w14:paraId="16DE9CAB" w14:textId="77777777" w:rsidR="00FA38F4" w:rsidRPr="00851ED7" w:rsidRDefault="00FA38F4" w:rsidP="008077B4">
      <w:pPr>
        <w:pStyle w:val="EngineerNoteskeepwithnext"/>
      </w:pPr>
      <w:r w:rsidRPr="00851ED7">
        <w:t>The Engineer shall specify Class 2 unless sufficient survivability information is available for a reduction in minimum property requirements. Permittivity and Apparent Opening Size requirements shall be based on knowledge of in situ soil.</w:t>
      </w:r>
    </w:p>
    <w:p w14:paraId="752D0969" w14:textId="77777777" w:rsidR="00FA38F4" w:rsidRPr="00851ED7" w:rsidRDefault="001850C5" w:rsidP="008077B4">
      <w:pPr>
        <w:pStyle w:val="Engineernotebottom"/>
      </w:pPr>
      <w:r w:rsidRPr="00851ED7">
        <w:t>************************************************************************************</w:t>
      </w:r>
    </w:p>
    <w:p w14:paraId="5BCEF150" w14:textId="6F7D6856" w:rsidR="00FA38F4" w:rsidRPr="00851ED7" w:rsidRDefault="00FA38F4" w:rsidP="00103261">
      <w:pPr>
        <w:tabs>
          <w:tab w:val="left" w:pos="0"/>
        </w:tabs>
      </w:pPr>
      <w:r w:rsidRPr="00851ED7">
        <w:rPr>
          <w:b/>
        </w:rPr>
        <w:t>705-2.8 C</w:t>
      </w:r>
      <w:r w:rsidR="00492C7E" w:rsidRPr="00851ED7">
        <w:rPr>
          <w:b/>
        </w:rPr>
        <w:t>ontr</w:t>
      </w:r>
      <w:r w:rsidR="00BA14C2" w:rsidRPr="00851ED7">
        <w:rPr>
          <w:b/>
        </w:rPr>
        <w:t xml:space="preserve">olled </w:t>
      </w:r>
      <w:r w:rsidR="00120037" w:rsidRPr="00851ED7">
        <w:rPr>
          <w:b/>
        </w:rPr>
        <w:t>low-</w:t>
      </w:r>
      <w:r w:rsidR="00BA14C2" w:rsidRPr="00851ED7">
        <w:rPr>
          <w:b/>
        </w:rPr>
        <w:t>strength mat</w:t>
      </w:r>
      <w:r w:rsidR="00492C7E" w:rsidRPr="00851ED7">
        <w:rPr>
          <w:b/>
        </w:rPr>
        <w:t xml:space="preserve">erial </w:t>
      </w:r>
      <w:r w:rsidRPr="00851ED7">
        <w:rPr>
          <w:b/>
        </w:rPr>
        <w:t xml:space="preserve">(CLSM). </w:t>
      </w:r>
      <w:r w:rsidR="00385DE9" w:rsidRPr="00480C4E">
        <w:rPr>
          <w:b/>
        </w:rPr>
        <w:t>[</w:t>
      </w:r>
      <w:r w:rsidR="00BF685A" w:rsidRPr="00480C4E">
        <w:rPr>
          <w:b/>
        </w:rPr>
        <w:t>   </w:t>
      </w:r>
      <w:r w:rsidR="00E33419" w:rsidRPr="00851ED7">
        <w:rPr>
          <w:rFonts w:ascii="Courier New" w:hAnsi="Courier New" w:cs="Courier New"/>
        </w:rPr>
        <w:t xml:space="preserve">CLSM is not </w:t>
      </w:r>
      <w:r w:rsidR="00C14B30" w:rsidRPr="00851ED7">
        <w:rPr>
          <w:rFonts w:ascii="Courier New" w:hAnsi="Courier New" w:cs="Courier New"/>
        </w:rPr>
        <w:t>used</w:t>
      </w:r>
      <w:r w:rsidR="00E33419" w:rsidRPr="00851ED7">
        <w:rPr>
          <w:rFonts w:ascii="Courier New" w:hAnsi="Courier New" w:cs="Courier New"/>
        </w:rPr>
        <w:t>.</w:t>
      </w:r>
      <w:r w:rsidR="00CE6AA1" w:rsidRPr="00480C4E">
        <w:rPr>
          <w:b/>
        </w:rPr>
        <w:t>   </w:t>
      </w:r>
      <w:r w:rsidR="00385DE9" w:rsidRPr="00480C4E">
        <w:rPr>
          <w:b/>
        </w:rPr>
        <w:t>]</w:t>
      </w:r>
      <w:r w:rsidR="00E33419" w:rsidRPr="00851ED7">
        <w:rPr>
          <w:b/>
        </w:rPr>
        <w:t xml:space="preserve"> </w:t>
      </w:r>
      <w:r w:rsidR="00385DE9" w:rsidRPr="00480C4E">
        <w:rPr>
          <w:b/>
        </w:rPr>
        <w:t>[</w:t>
      </w:r>
      <w:r w:rsidR="00BF685A" w:rsidRPr="00480C4E">
        <w:rPr>
          <w:b/>
        </w:rPr>
        <w:t>   </w:t>
      </w:r>
      <w:r w:rsidRPr="00851ED7">
        <w:rPr>
          <w:rFonts w:ascii="Courier New" w:hAnsi="Courier New" w:cs="Courier New"/>
        </w:rPr>
        <w:t xml:space="preserve">Controlled </w:t>
      </w:r>
      <w:r w:rsidR="00120037" w:rsidRPr="00851ED7">
        <w:rPr>
          <w:rFonts w:ascii="Courier New" w:hAnsi="Courier New" w:cs="Courier New"/>
        </w:rPr>
        <w:t>low-</w:t>
      </w:r>
      <w:r w:rsidRPr="00851ED7">
        <w:rPr>
          <w:rFonts w:ascii="Courier New" w:hAnsi="Courier New" w:cs="Courier New"/>
        </w:rPr>
        <w:t xml:space="preserve">strength material shall conform to the requirements of Item P-153. </w:t>
      </w:r>
      <w:r w:rsidR="00C14B30" w:rsidRPr="00851ED7">
        <w:rPr>
          <w:rFonts w:ascii="Courier New" w:hAnsi="Courier New" w:cs="Courier New"/>
        </w:rPr>
        <w:t>A</w:t>
      </w:r>
      <w:r w:rsidRPr="00851ED7">
        <w:rPr>
          <w:rFonts w:ascii="Courier New" w:hAnsi="Courier New" w:cs="Courier New"/>
        </w:rPr>
        <w:t>ll joints shall have elastomeric seals.</w:t>
      </w:r>
      <w:r w:rsidR="00CE6AA1" w:rsidRPr="00480C4E">
        <w:rPr>
          <w:b/>
        </w:rPr>
        <w:t>   </w:t>
      </w:r>
      <w:r w:rsidR="00385DE9" w:rsidRPr="00480C4E">
        <w:rPr>
          <w:b/>
        </w:rPr>
        <w:t>]</w:t>
      </w:r>
    </w:p>
    <w:p w14:paraId="2D0C60C2" w14:textId="77777777" w:rsidR="00FA38F4" w:rsidRPr="00851ED7" w:rsidRDefault="001850C5" w:rsidP="008077B4">
      <w:pPr>
        <w:pStyle w:val="Engineernotetop"/>
      </w:pPr>
      <w:r w:rsidRPr="00851ED7">
        <w:t>************************************************************************************</w:t>
      </w:r>
    </w:p>
    <w:p w14:paraId="4EE8AC05" w14:textId="77777777" w:rsidR="00FA38F4" w:rsidRPr="00851ED7" w:rsidRDefault="00FA38F4" w:rsidP="008077B4">
      <w:pPr>
        <w:pStyle w:val="EngineerNoteskeepwithnext"/>
      </w:pPr>
      <w:r w:rsidRPr="00851ED7">
        <w:t>The locations where CLSM is permitted shall be shown on the plans.</w:t>
      </w:r>
    </w:p>
    <w:p w14:paraId="4F1C28D6" w14:textId="77777777" w:rsidR="00FA38F4" w:rsidRPr="00851ED7" w:rsidRDefault="001850C5" w:rsidP="008077B4">
      <w:pPr>
        <w:pStyle w:val="Engineernotebottom"/>
      </w:pPr>
      <w:r w:rsidRPr="00851ED7">
        <w:t>************************************************************************************</w:t>
      </w:r>
    </w:p>
    <w:p w14:paraId="06577E99" w14:textId="77777777" w:rsidR="00FA38F4" w:rsidRPr="00851ED7" w:rsidRDefault="00FA38F4" w:rsidP="00103261">
      <w:pPr>
        <w:pStyle w:val="CenteredboldKWN"/>
      </w:pPr>
      <w:r w:rsidRPr="00851ED7">
        <w:t>CONSTRUCTION METHODS</w:t>
      </w:r>
    </w:p>
    <w:p w14:paraId="65A079CA" w14:textId="39189BDC" w:rsidR="00FA38F4" w:rsidRPr="00851ED7" w:rsidRDefault="00FA38F4" w:rsidP="00103261">
      <w:pPr>
        <w:tabs>
          <w:tab w:val="center" w:pos="5760"/>
        </w:tabs>
        <w:suppressAutoHyphens/>
      </w:pPr>
      <w:r w:rsidRPr="00851ED7">
        <w:rPr>
          <w:b/>
        </w:rPr>
        <w:t>705-3.1 E</w:t>
      </w:r>
      <w:r w:rsidR="00492C7E" w:rsidRPr="00851ED7">
        <w:rPr>
          <w:b/>
        </w:rPr>
        <w:t>quipment</w:t>
      </w:r>
      <w:r w:rsidRPr="00851ED7">
        <w:rPr>
          <w:b/>
        </w:rPr>
        <w:t>.</w:t>
      </w:r>
      <w:r w:rsidRPr="00851ED7">
        <w:t xml:space="preserve"> All equipment required for the construction of pipe underdrains shall be on the project, in good working condition, and approved by the </w:t>
      </w:r>
      <w:r w:rsidR="002D0F12" w:rsidRPr="00851ED7">
        <w:t>RPR</w:t>
      </w:r>
      <w:r w:rsidRPr="00851ED7">
        <w:t xml:space="preserve"> before construction is permitted to start.</w:t>
      </w:r>
    </w:p>
    <w:p w14:paraId="586D1BCA" w14:textId="77777777" w:rsidR="00FA38F4" w:rsidRPr="00851ED7" w:rsidRDefault="00FA38F4" w:rsidP="00103261">
      <w:pPr>
        <w:tabs>
          <w:tab w:val="center" w:pos="5760"/>
        </w:tabs>
        <w:suppressAutoHyphens/>
      </w:pPr>
      <w:r w:rsidRPr="00851ED7">
        <w:rPr>
          <w:b/>
        </w:rPr>
        <w:t>705-3.2 E</w:t>
      </w:r>
      <w:r w:rsidR="00492C7E" w:rsidRPr="00851ED7">
        <w:rPr>
          <w:b/>
        </w:rPr>
        <w:t>xcavation</w:t>
      </w:r>
      <w:r w:rsidRPr="00851ED7">
        <w:rPr>
          <w:b/>
        </w:rPr>
        <w:t>.</w:t>
      </w:r>
      <w:r w:rsidRPr="00851ED7">
        <w:t xml:space="preserve"> The width of the pipe trench shall be sufficient to permit satisfactory jointing of the pipe and thorough tamping of the bedding material under and around the pipe, but shall not be less than the external diameter of the pipe plus 6 inches (150 mm) on each side of the pipe. The trench walls shall be approximately vertical.</w:t>
      </w:r>
    </w:p>
    <w:p w14:paraId="6CCFF351" w14:textId="77777777" w:rsidR="00FA38F4" w:rsidRPr="00851ED7" w:rsidRDefault="00FA38F4" w:rsidP="00103261">
      <w:pPr>
        <w:tabs>
          <w:tab w:val="center" w:pos="5760"/>
        </w:tabs>
        <w:suppressAutoHyphens/>
      </w:pPr>
      <w:r w:rsidRPr="00851ED7">
        <w:t>Where rock, hardpan, or other unyielding material is encountered, it shall be removed below the foundation grade for a depth of at least 4 inches (100 mm). The excavation below grade shall be backfilled with selected fine compressible material, such as silty clay or loam, and lightly compacted in layers not over 6 inches (150 mm) in uncompacted depth to form a uniform but yielding foundation.</w:t>
      </w:r>
    </w:p>
    <w:p w14:paraId="00B64997" w14:textId="00202111" w:rsidR="00FA38F4" w:rsidRPr="00851ED7" w:rsidRDefault="00FA38F4" w:rsidP="00103261">
      <w:pPr>
        <w:tabs>
          <w:tab w:val="center" w:pos="5760"/>
        </w:tabs>
        <w:suppressAutoHyphens/>
      </w:pPr>
      <w:r w:rsidRPr="00851ED7">
        <w:t xml:space="preserve">Where a firm foundation is not encountered at the grade established, due to soft, spongy, or other unstable soil, the unstable soil shall be removed and replaced with approved granular material for the full trench </w:t>
      </w:r>
      <w:r w:rsidRPr="00851ED7">
        <w:lastRenderedPageBreak/>
        <w:t xml:space="preserve">width. The </w:t>
      </w:r>
      <w:r w:rsidR="002D0F12" w:rsidRPr="00851ED7">
        <w:t>RPR</w:t>
      </w:r>
      <w:r w:rsidRPr="00851ED7">
        <w:t xml:space="preserve"> shall determine the depth of removal necessary. The granular material shall be compacted to provide adequate support for the pipe.</w:t>
      </w:r>
    </w:p>
    <w:p w14:paraId="6C31CD57" w14:textId="20D4E48C" w:rsidR="00FA38F4" w:rsidRPr="00851ED7" w:rsidRDefault="00FA38F4" w:rsidP="00103261">
      <w:pPr>
        <w:tabs>
          <w:tab w:val="center" w:pos="5760"/>
        </w:tabs>
        <w:suppressAutoHyphens/>
      </w:pPr>
      <w:r w:rsidRPr="00851ED7">
        <w:t xml:space="preserve">Excavated material not required or acceptable for backfill shall be disposed of by the Contractor as directed by the </w:t>
      </w:r>
      <w:r w:rsidR="002D0F12" w:rsidRPr="00851ED7">
        <w:t>RPR</w:t>
      </w:r>
      <w:r w:rsidRPr="00851ED7">
        <w:t xml:space="preserve">. The excavation shall not be carried below the required depth; if this occurs, the trench shall be backfilled at the Contractor’s expense with material approved by the </w:t>
      </w:r>
      <w:r w:rsidR="002D0F12" w:rsidRPr="00851ED7">
        <w:t>RPR</w:t>
      </w:r>
      <w:r w:rsidRPr="00851ED7">
        <w:t xml:space="preserve"> and compacted to the density of the surrounding material.</w:t>
      </w:r>
    </w:p>
    <w:p w14:paraId="4D9F783E" w14:textId="77777777" w:rsidR="001C5E51" w:rsidRPr="00851ED7" w:rsidRDefault="001C5E51" w:rsidP="00103261">
      <w:pPr>
        <w:tabs>
          <w:tab w:val="center" w:pos="5760"/>
        </w:tabs>
        <w:suppressAutoHyphens/>
      </w:pPr>
      <w:r w:rsidRPr="00851ED7">
        <w:t>The pipe bedding shall be constructed uniformly over the full length of the pipe barrel, as required on the plans.  The maximum aggregate size shall be 1 inch when the bedding thickness is less than 6 inches, and 1-1/2 inch when the bedding thickness is greater than 6 inches.Bedding shall be loosely placed, uncompacted material under the middle third of the pipe prior to placement of the pipe.</w:t>
      </w:r>
    </w:p>
    <w:p w14:paraId="74086DE6" w14:textId="3BC7C827" w:rsidR="00FA38F4" w:rsidRPr="00851ED7" w:rsidRDefault="00FA38F4" w:rsidP="00103261">
      <w:pPr>
        <w:tabs>
          <w:tab w:val="center" w:pos="5760"/>
        </w:tabs>
        <w:suppressAutoHyphens/>
      </w:pPr>
      <w:r w:rsidRPr="00851ED7">
        <w:t xml:space="preserve">The Contractor shall do trench bracing, sheathing, or shoring necessary to perform and protect the excavation as required for safety and conformance to </w:t>
      </w:r>
      <w:r w:rsidR="002921B6" w:rsidRPr="00851ED7">
        <w:t>federal</w:t>
      </w:r>
      <w:r w:rsidRPr="00851ED7">
        <w:t>, state and local laws. Unless otherwise provided, the bracing, sheathing, or shoring shall be removed by the Contractor after the backfill has reached at least 12 inches (300 mm) over the top of the pipe. The sheathing or shoring shall be pulled as the granular backfill is placed and compacted to avoid any unfilled spaces between the trench wall and the backfill material. The cost of bracing, sheathing, or shoring, and the removal of same, shall be included in the unit price bid per foot (meter) for the pipe.</w:t>
      </w:r>
    </w:p>
    <w:p w14:paraId="026D085E" w14:textId="77777777" w:rsidR="00FA38F4" w:rsidRPr="00851ED7" w:rsidRDefault="00FA38F4" w:rsidP="00103261">
      <w:pPr>
        <w:tabs>
          <w:tab w:val="center" w:pos="5760"/>
        </w:tabs>
        <w:suppressAutoHyphens/>
        <w:rPr>
          <w:b/>
        </w:rPr>
      </w:pPr>
      <w:r w:rsidRPr="00851ED7">
        <w:rPr>
          <w:b/>
        </w:rPr>
        <w:t>705-3.3 L</w:t>
      </w:r>
      <w:r w:rsidR="00492C7E" w:rsidRPr="00851ED7">
        <w:rPr>
          <w:b/>
        </w:rPr>
        <w:t>aying and installing pipe</w:t>
      </w:r>
      <w:r w:rsidRPr="00851ED7">
        <w:rPr>
          <w:b/>
        </w:rPr>
        <w:t>.</w:t>
      </w:r>
    </w:p>
    <w:p w14:paraId="2BE6C2B6" w14:textId="77777777" w:rsidR="00FA38F4" w:rsidRPr="00851ED7" w:rsidRDefault="00FA38F4" w:rsidP="00103261">
      <w:pPr>
        <w:pStyle w:val="Indent"/>
      </w:pPr>
      <w:r w:rsidRPr="00851ED7">
        <w:rPr>
          <w:b/>
        </w:rPr>
        <w:t>a. Concre</w:t>
      </w:r>
      <w:r w:rsidR="00492C7E" w:rsidRPr="00851ED7">
        <w:rPr>
          <w:b/>
        </w:rPr>
        <w:t>te pi</w:t>
      </w:r>
      <w:r w:rsidRPr="00851ED7">
        <w:rPr>
          <w:b/>
        </w:rPr>
        <w:t>pe.</w:t>
      </w:r>
      <w:r w:rsidRPr="00851ED7">
        <w:t xml:space="preserve"> The laying of the pipe in the finished trench shall be started at the lowest point and proceed upgrade. When bell and spigot pipe is used, the bells shall be laid upgrade. If tongue and groove pipe is used, the groove end shall be laid upgrade. Holes in perforated pipe shall be placed down, unless otherwise shown on the plans. The pipe shall be firmly and accurately set to line and grade so that the invert will be smooth and uniform. Pipe shall not be laid on frozen ground.</w:t>
      </w:r>
    </w:p>
    <w:p w14:paraId="4EC87B50" w14:textId="77777777" w:rsidR="00FA38F4" w:rsidRPr="00851ED7" w:rsidRDefault="00FA38F4" w:rsidP="001E450D">
      <w:pPr>
        <w:pStyle w:val="Normalfora-b-cindentfirstlineonly"/>
      </w:pPr>
      <w:r w:rsidRPr="00851ED7">
        <w:t>Pipe which is not true in alignment, or which shows any settlement after laying, shall be taken up and re</w:t>
      </w:r>
      <w:r w:rsidR="00BC674F" w:rsidRPr="00851ED7">
        <w:t>-</w:t>
      </w:r>
      <w:r w:rsidRPr="00851ED7">
        <w:t xml:space="preserve">laid by the Contractor at no additional expense.  </w:t>
      </w:r>
      <w:r w:rsidR="001C5E51" w:rsidRPr="00851ED7">
        <w:t>Making adjustments in grade by exerting force on the barrel of the pipe with excavating equipment, by lifting and dropping the pipe, or by lifting the pipe and packing bedding material under it shall be prohibited.  If the installed pipe section is not to grade, the pipe section shall be completely removed, the grade corrected, and the pipe rejoined.”</w:t>
      </w:r>
    </w:p>
    <w:p w14:paraId="7C2F8992" w14:textId="77777777" w:rsidR="00FA38F4" w:rsidRPr="00851ED7" w:rsidRDefault="00FA38F4" w:rsidP="00103261">
      <w:pPr>
        <w:pStyle w:val="Indent"/>
      </w:pPr>
      <w:r w:rsidRPr="00851ED7">
        <w:rPr>
          <w:b/>
        </w:rPr>
        <w:t>b. Met</w:t>
      </w:r>
      <w:r w:rsidR="00492C7E" w:rsidRPr="00851ED7">
        <w:rPr>
          <w:b/>
        </w:rPr>
        <w:t>al pipe</w:t>
      </w:r>
      <w:r w:rsidRPr="00851ED7">
        <w:rPr>
          <w:b/>
        </w:rPr>
        <w:t>.</w:t>
      </w:r>
      <w:r w:rsidRPr="00851ED7">
        <w:t xml:space="preserve"> The metal pipe shall be laid with the separate sections joined firmly together with bands, with outside laps of circumferential joints pointing upgrade, and with longitudinal laps on the sides. Any metal in the pipe or bands that is not protected thoroughly by galvanizing shall be coated with a suitable asphaltum paint.</w:t>
      </w:r>
    </w:p>
    <w:p w14:paraId="46BD9A41" w14:textId="77777777" w:rsidR="00FA38F4" w:rsidRPr="00851ED7" w:rsidRDefault="00FA38F4" w:rsidP="001E450D">
      <w:pPr>
        <w:pStyle w:val="Normalfora-b-cindentfirstlineonly"/>
      </w:pPr>
      <w:r w:rsidRPr="00851ED7">
        <w:t>During installation, the asphalt-protected pipe shall be handled without damaging the asphalt coating. Any breaks in the bitumen or treatment of the pipe shall be refilled with the type and kind of bitumen used in coating the pipe originally.</w:t>
      </w:r>
    </w:p>
    <w:p w14:paraId="72D37EF6" w14:textId="1BBF230B" w:rsidR="00FA38F4" w:rsidRPr="00851ED7" w:rsidRDefault="00FA38F4" w:rsidP="00103261">
      <w:pPr>
        <w:pStyle w:val="Indent"/>
      </w:pPr>
      <w:r w:rsidRPr="00851ED7">
        <w:rPr>
          <w:b/>
        </w:rPr>
        <w:t>c. PVC</w:t>
      </w:r>
      <w:r w:rsidR="001C5E51" w:rsidRPr="00851ED7">
        <w:rPr>
          <w:b/>
        </w:rPr>
        <w:t>, fiberglass,</w:t>
      </w:r>
      <w:r w:rsidRPr="00851ED7">
        <w:rPr>
          <w:b/>
        </w:rPr>
        <w:t xml:space="preserve"> or</w:t>
      </w:r>
      <w:r w:rsidR="00492C7E" w:rsidRPr="00851ED7">
        <w:rPr>
          <w:b/>
        </w:rPr>
        <w:t xml:space="preserve"> polyethylene pi</w:t>
      </w:r>
      <w:r w:rsidRPr="00851ED7">
        <w:rPr>
          <w:b/>
        </w:rPr>
        <w:t>pe.</w:t>
      </w:r>
      <w:r w:rsidRPr="00851ED7">
        <w:t xml:space="preserve"> PVC or polyethylene pipe shall be installed in accordance with the requirements of </w:t>
      </w:r>
      <w:r w:rsidR="00392F2A" w:rsidRPr="00851ED7">
        <w:t>ASTM D</w:t>
      </w:r>
      <w:r w:rsidRPr="00851ED7">
        <w:t xml:space="preserve">2321. Perforations shall meet the requirements of </w:t>
      </w:r>
      <w:r w:rsidR="0054260E" w:rsidRPr="00851ED7">
        <w:t>AASHTO M</w:t>
      </w:r>
      <w:r w:rsidR="00032BC2" w:rsidRPr="00851ED7">
        <w:t xml:space="preserve">252 or </w:t>
      </w:r>
      <w:r w:rsidR="00324468" w:rsidRPr="00851ED7">
        <w:t xml:space="preserve">AASHTO </w:t>
      </w:r>
      <w:r w:rsidR="00032BC2" w:rsidRPr="00851ED7">
        <w:t>M</w:t>
      </w:r>
      <w:r w:rsidRPr="00851ED7">
        <w:t>294 Class 2, unless otherwise indicated on the plans. The pipe shall be laid accurately to line and grade.</w:t>
      </w:r>
      <w:r w:rsidR="001C5E51" w:rsidRPr="00851ED7">
        <w:rPr>
          <w:bCs w:val="0"/>
          <w:smallCaps/>
          <w:color w:val="000000"/>
          <w:sz w:val="20"/>
        </w:rPr>
        <w:t xml:space="preserve">  </w:t>
      </w:r>
      <w:r w:rsidR="001C5E51" w:rsidRPr="00851ED7">
        <w:t xml:space="preserve">Fiberglass per ASTM D3839 Standard Guide for Underground Installation of "Fiberglass" (Glass-Fiber Reinforced Thermosetting-Resin) Pipe.   </w:t>
      </w:r>
    </w:p>
    <w:p w14:paraId="36BA8AEB" w14:textId="0EB01C50" w:rsidR="00FA38F4" w:rsidRPr="00851ED7" w:rsidRDefault="00FA38F4" w:rsidP="00103261">
      <w:pPr>
        <w:pStyle w:val="Indent"/>
      </w:pPr>
      <w:r w:rsidRPr="00851ED7">
        <w:rPr>
          <w:b/>
        </w:rPr>
        <w:t>d. Al</w:t>
      </w:r>
      <w:r w:rsidR="00492C7E" w:rsidRPr="00851ED7">
        <w:rPr>
          <w:b/>
        </w:rPr>
        <w:t>l types of pipe</w:t>
      </w:r>
      <w:r w:rsidRPr="00851ED7">
        <w:rPr>
          <w:b/>
        </w:rPr>
        <w:t>.</w:t>
      </w:r>
      <w:r w:rsidRPr="00851ED7">
        <w:t xml:space="preserve"> The upgrade end of pipelines, not terminating in a structure, shall be plugged or capped as approved by the </w:t>
      </w:r>
      <w:r w:rsidR="002D0F12" w:rsidRPr="00851ED7">
        <w:t>RPR</w:t>
      </w:r>
      <w:r w:rsidRPr="00851ED7">
        <w:t>.</w:t>
      </w:r>
    </w:p>
    <w:p w14:paraId="2D703469" w14:textId="77777777" w:rsidR="00FA38F4" w:rsidRPr="00851ED7" w:rsidRDefault="00FA38F4" w:rsidP="001B26B8">
      <w:pPr>
        <w:pStyle w:val="Normalfora-b-cindentfirstlineonly"/>
      </w:pPr>
      <w:r w:rsidRPr="00851ED7">
        <w:t>Unless otherwise shown on the plans, a 4</w:t>
      </w:r>
      <w:r w:rsidR="00BC674F" w:rsidRPr="00851ED7">
        <w:t>-</w:t>
      </w:r>
      <w:r w:rsidRPr="00851ED7">
        <w:t>inch (100 mm) bed of granular backfill material shall be spread in the bottom of the trench throughout the entire length under all perforated pipe underdrains.</w:t>
      </w:r>
    </w:p>
    <w:p w14:paraId="44976E38" w14:textId="77777777" w:rsidR="00FA38F4" w:rsidRPr="00851ED7" w:rsidRDefault="00FA38F4" w:rsidP="001B26B8">
      <w:pPr>
        <w:pStyle w:val="Normalfora-b-cindentfirstlineonly"/>
      </w:pPr>
      <w:r w:rsidRPr="00851ED7">
        <w:lastRenderedPageBreak/>
        <w:t>Pipe outlets for the underdrains shall be constructed when required or shown on the plans. The pipe shall be laid with tight-fitting joints. Porous backfill is not required around or over pipe outlets for underdrains. All connections to other drainage pipes or structures shall be made as required and in a satisfactory manner. If connections are not made to other pipes or structures, the outlets shall be protected and constructed as shown on the plans.</w:t>
      </w:r>
    </w:p>
    <w:p w14:paraId="006C3E87" w14:textId="77777777" w:rsidR="00FA38F4" w:rsidRPr="00851ED7" w:rsidRDefault="00FA38F4" w:rsidP="00103261">
      <w:pPr>
        <w:pStyle w:val="Indent"/>
      </w:pPr>
      <w:r w:rsidRPr="00851ED7">
        <w:rPr>
          <w:b/>
        </w:rPr>
        <w:t>e. Filt</w:t>
      </w:r>
      <w:r w:rsidR="00492C7E" w:rsidRPr="00851ED7">
        <w:rPr>
          <w:b/>
        </w:rPr>
        <w:t>er fa</w:t>
      </w:r>
      <w:r w:rsidRPr="00851ED7">
        <w:rPr>
          <w:b/>
        </w:rPr>
        <w:t xml:space="preserve">bric. </w:t>
      </w:r>
      <w:r w:rsidRPr="00851ED7">
        <w:t xml:space="preserve">The filter fabric shall be installed in accordance with the manufacturer’s recommendations, or in accordance with </w:t>
      </w:r>
      <w:r w:rsidR="0080618A" w:rsidRPr="00851ED7">
        <w:t xml:space="preserve">the </w:t>
      </w:r>
      <w:r w:rsidR="0054260E" w:rsidRPr="00851ED7">
        <w:t>AASHTO M</w:t>
      </w:r>
      <w:r w:rsidRPr="00851ED7">
        <w:t>288</w:t>
      </w:r>
      <w:r w:rsidR="002E000A" w:rsidRPr="00851ED7">
        <w:t xml:space="preserve"> </w:t>
      </w:r>
      <w:r w:rsidR="002B5CB8" w:rsidRPr="00851ED7">
        <w:t>Appendix</w:t>
      </w:r>
      <w:r w:rsidRPr="00851ED7">
        <w:t>, unless otherwise shown on the plans.</w:t>
      </w:r>
    </w:p>
    <w:p w14:paraId="53A76EE6" w14:textId="77777777" w:rsidR="00FA38F4" w:rsidRPr="00851ED7" w:rsidRDefault="00FA38F4" w:rsidP="00103261">
      <w:pPr>
        <w:tabs>
          <w:tab w:val="left" w:pos="0"/>
        </w:tabs>
        <w:suppressAutoHyphens/>
      </w:pPr>
      <w:r w:rsidRPr="00851ED7">
        <w:rPr>
          <w:b/>
        </w:rPr>
        <w:t>705-3.4 M</w:t>
      </w:r>
      <w:r w:rsidR="00492C7E" w:rsidRPr="00851ED7">
        <w:rPr>
          <w:b/>
        </w:rPr>
        <w:t>ortar</w:t>
      </w:r>
      <w:r w:rsidRPr="00851ED7">
        <w:rPr>
          <w:b/>
        </w:rPr>
        <w:t>.</w:t>
      </w:r>
      <w:r w:rsidRPr="00851ED7">
        <w:t xml:space="preserve"> The mortar shall be of the desired consistency for caulking and filling the joints of the pipe and for making connections to other pipes or to structures. Mortar that is not used within 45 minutes after water has been added shall be discarded. Retempering of mortar shall not be permitted.</w:t>
      </w:r>
    </w:p>
    <w:p w14:paraId="59564DB0" w14:textId="77777777" w:rsidR="00FA38F4" w:rsidRPr="00851ED7" w:rsidRDefault="00FA38F4" w:rsidP="00103261">
      <w:pPr>
        <w:tabs>
          <w:tab w:val="left" w:pos="0"/>
        </w:tabs>
        <w:suppressAutoHyphens/>
      </w:pPr>
      <w:r w:rsidRPr="00851ED7">
        <w:rPr>
          <w:b/>
        </w:rPr>
        <w:t>705-3.5 J</w:t>
      </w:r>
      <w:r w:rsidR="00492C7E" w:rsidRPr="00851ED7">
        <w:rPr>
          <w:b/>
        </w:rPr>
        <w:t>oints in concrete pipe</w:t>
      </w:r>
      <w:r w:rsidRPr="00851ED7">
        <w:rPr>
          <w:b/>
        </w:rPr>
        <w:t>.</w:t>
      </w:r>
      <w:r w:rsidRPr="00851ED7">
        <w:t xml:space="preserve"> When open or partly open joints are required or specified, they shall be constructed as indicated on the plans. The pipe shall be laid with the ends fitted together as designed. If bell and spigot pipe is used, mortar shall be placed along the inside bottom quarter of the bell to center the following section of pipe.</w:t>
      </w:r>
    </w:p>
    <w:p w14:paraId="5EEF3FF6" w14:textId="77777777" w:rsidR="00FA38F4" w:rsidRPr="00851ED7" w:rsidRDefault="00FA38F4" w:rsidP="00103261">
      <w:pPr>
        <w:tabs>
          <w:tab w:val="left" w:pos="0"/>
        </w:tabs>
        <w:suppressAutoHyphens/>
      </w:pPr>
      <w:r w:rsidRPr="00851ED7">
        <w:t>The open or partly open joints shall be surrounded with granular material meeting requirements of porous backfill No. 2 in Table 1 or as indicated on the plans. This backfill shall be placed so its thickness will be not less than 3 inches (75 mm) nor more than 6 inches (150 mm), unless otherwise shown on the plans.</w:t>
      </w:r>
    </w:p>
    <w:p w14:paraId="1B75B735" w14:textId="153AEF33" w:rsidR="00FA38F4" w:rsidRPr="00851ED7" w:rsidRDefault="00FA38F4" w:rsidP="00103261">
      <w:pPr>
        <w:tabs>
          <w:tab w:val="left" w:pos="0"/>
        </w:tabs>
        <w:suppressAutoHyphens/>
      </w:pPr>
      <w:r w:rsidRPr="00851ED7">
        <w:t xml:space="preserve">When the original material excavated from the trench is impervious, commercial concrete sand or granular material meeting requirements of porous backfill No. 1 shall surround porous backfill No. 2 (Table 1), as shown on the plans or as directed by the </w:t>
      </w:r>
      <w:r w:rsidR="002D0F12" w:rsidRPr="00851ED7">
        <w:t>RPR</w:t>
      </w:r>
      <w:r w:rsidRPr="00851ED7">
        <w:t>.</w:t>
      </w:r>
    </w:p>
    <w:p w14:paraId="0E0222E1" w14:textId="10F72B9B" w:rsidR="00FA38F4" w:rsidRPr="00851ED7" w:rsidRDefault="00FA38F4" w:rsidP="00103261">
      <w:pPr>
        <w:tabs>
          <w:tab w:val="left" w:pos="0"/>
        </w:tabs>
        <w:suppressAutoHyphens/>
      </w:pPr>
      <w:r w:rsidRPr="00851ED7">
        <w:t xml:space="preserve">When the original material excavated from the trench is pervious and suitable, it may be used as backfill in lieu of porous backfill No. 1, when indicated on the plans or as directed by the </w:t>
      </w:r>
      <w:r w:rsidR="002D0F12" w:rsidRPr="00851ED7">
        <w:t>RPR</w:t>
      </w:r>
      <w:r w:rsidRPr="00851ED7">
        <w:t>.</w:t>
      </w:r>
    </w:p>
    <w:p w14:paraId="0300D52E" w14:textId="755095FF" w:rsidR="00FA38F4" w:rsidRPr="00851ED7" w:rsidRDefault="00FA38F4" w:rsidP="00103261">
      <w:pPr>
        <w:tabs>
          <w:tab w:val="left" w:pos="0"/>
        </w:tabs>
        <w:suppressAutoHyphens/>
      </w:pPr>
      <w:r w:rsidRPr="00851ED7">
        <w:rPr>
          <w:b/>
        </w:rPr>
        <w:t xml:space="preserve">705-3.6 </w:t>
      </w:r>
      <w:r w:rsidR="00C14B30" w:rsidRPr="00851ED7">
        <w:rPr>
          <w:b/>
        </w:rPr>
        <w:t xml:space="preserve">Embedment and </w:t>
      </w:r>
      <w:r w:rsidRPr="00851ED7">
        <w:rPr>
          <w:b/>
        </w:rPr>
        <w:t>B</w:t>
      </w:r>
      <w:r w:rsidR="00492C7E" w:rsidRPr="00851ED7">
        <w:rPr>
          <w:b/>
        </w:rPr>
        <w:t>ackfill</w:t>
      </w:r>
    </w:p>
    <w:p w14:paraId="51FEE51B" w14:textId="42EA0213" w:rsidR="00FA38F4" w:rsidRPr="00851ED7" w:rsidRDefault="00FA38F4" w:rsidP="00103261">
      <w:pPr>
        <w:pStyle w:val="Indent"/>
      </w:pPr>
      <w:r w:rsidRPr="00851ED7">
        <w:rPr>
          <w:b/>
        </w:rPr>
        <w:t>a. Earth.</w:t>
      </w:r>
      <w:r w:rsidRPr="00851ED7">
        <w:t xml:space="preserve"> All trenches and excavations shall be backfilled soon after the pipes are installed, unless additional protection of the pipe is directed. The </w:t>
      </w:r>
      <w:r w:rsidR="00C14B30" w:rsidRPr="00851ED7">
        <w:t xml:space="preserve">embedment </w:t>
      </w:r>
      <w:r w:rsidRPr="00851ED7">
        <w:t xml:space="preserve">material shall be select material from excavation or borrow and shall be approved by the </w:t>
      </w:r>
      <w:r w:rsidR="002D0F12" w:rsidRPr="00851ED7">
        <w:t>RPR</w:t>
      </w:r>
      <w:r w:rsidRPr="00851ED7">
        <w:t>. The select material shall be placed on each side of the pipe out to a distance of the nominal pipe diameter and</w:t>
      </w:r>
      <w:r w:rsidR="00875037" w:rsidRPr="00851ED7">
        <w:t xml:space="preserve"> one </w:t>
      </w:r>
      <w:r w:rsidRPr="00851ED7">
        <w:t xml:space="preserve">foot (30 cm) over the top of the pipe and shall be readily compacted. It shall not contain stones 3 inches (75 mm) or larger in size, frozen lumps, chunks of highly plastic clay, or any other material that is objectionable to the </w:t>
      </w:r>
      <w:r w:rsidR="002D0F12" w:rsidRPr="00851ED7">
        <w:t>RPR</w:t>
      </w:r>
      <w:r w:rsidRPr="00851ED7">
        <w:t xml:space="preserve">. The material shall be moistened or dried, as required to aid compaction. Placement of the </w:t>
      </w:r>
      <w:r w:rsidR="00C14B30" w:rsidRPr="00851ED7">
        <w:t xml:space="preserve">embedment material </w:t>
      </w:r>
      <w:r w:rsidRPr="00851ED7">
        <w:t>shall not cause displacement of the pipe.  Thorough compaction under the haunches and along the sides to the top of the pipe shall be obtained.</w:t>
      </w:r>
    </w:p>
    <w:p w14:paraId="3AA81AC6" w14:textId="7C32DA5E" w:rsidR="00FA38F4" w:rsidRPr="00851ED7" w:rsidRDefault="00FA38F4" w:rsidP="001B26B8">
      <w:pPr>
        <w:pStyle w:val="Normalfora-b-cindentfirstlineonly"/>
      </w:pPr>
      <w:r w:rsidRPr="00851ED7">
        <w:t xml:space="preserve">The </w:t>
      </w:r>
      <w:r w:rsidR="00C14B30" w:rsidRPr="00851ED7">
        <w:t xml:space="preserve">embedment material </w:t>
      </w:r>
      <w:r w:rsidRPr="00851ED7">
        <w:t>shall be placed in loose layers not exceeding 6 inches (150 mm) in depth under and around the pipe</w:t>
      </w:r>
      <w:r w:rsidR="00C14B30" w:rsidRPr="00851ED7">
        <w:t xml:space="preserve">.  Backfill material over the pipe shall be placed in lifts </w:t>
      </w:r>
      <w:r w:rsidRPr="00851ED7">
        <w:t>not exceeding 8 inches (200 mm)</w:t>
      </w:r>
      <w:r w:rsidR="00C14B30" w:rsidRPr="00851ED7">
        <w:t>.</w:t>
      </w:r>
      <w:r w:rsidRPr="00851ED7">
        <w:t xml:space="preserve"> Successive layers shall be added and thoroughly compacted by hand and pneumatic tampers, approved by the </w:t>
      </w:r>
      <w:r w:rsidR="002D0F12" w:rsidRPr="00851ED7">
        <w:t>RPR</w:t>
      </w:r>
      <w:r w:rsidRPr="00851ED7">
        <w:t xml:space="preserve">, until the trench is completely filled and brought to the planned elevation. </w:t>
      </w:r>
      <w:r w:rsidR="00C14B30" w:rsidRPr="00851ED7">
        <w:t>Embedment and b</w:t>
      </w:r>
      <w:r w:rsidRPr="00851ED7">
        <w:t xml:space="preserve">ackfilling shall be done to avoid damaging top or side </w:t>
      </w:r>
      <w:r w:rsidR="00C14B30" w:rsidRPr="00851ED7">
        <w:t>of</w:t>
      </w:r>
      <w:r w:rsidRPr="00851ED7">
        <w:t xml:space="preserve"> the pipe.</w:t>
      </w:r>
    </w:p>
    <w:p w14:paraId="5E17DFDD" w14:textId="77777777" w:rsidR="00FA38F4" w:rsidRPr="00851ED7" w:rsidRDefault="00FA38F4" w:rsidP="001B26B8">
      <w:pPr>
        <w:pStyle w:val="Normalfora-b-cindentfirstlineonly"/>
      </w:pPr>
      <w:r w:rsidRPr="00851ED7">
        <w:t xml:space="preserve">In embankments and other unpaved areas, the backfill shall be compacted per Item P-152 to the density required for embankments in unpaved areas. Under paved areas, the subgrade and any backfill shall be compacted per Item P-152 to the density required for embankments for paved areas. </w:t>
      </w:r>
    </w:p>
    <w:p w14:paraId="54F41B7E" w14:textId="45F044FB" w:rsidR="00FA38F4" w:rsidRPr="00851ED7" w:rsidRDefault="00FA38F4" w:rsidP="00103261">
      <w:pPr>
        <w:pStyle w:val="Indent"/>
      </w:pPr>
      <w:r w:rsidRPr="00851ED7">
        <w:rPr>
          <w:b/>
        </w:rPr>
        <w:t>b. Granul</w:t>
      </w:r>
      <w:r w:rsidR="00492C7E" w:rsidRPr="00851ED7">
        <w:rPr>
          <w:b/>
        </w:rPr>
        <w:t>ar back</w:t>
      </w:r>
      <w:r w:rsidRPr="00851ED7">
        <w:rPr>
          <w:b/>
        </w:rPr>
        <w:t>fill.</w:t>
      </w:r>
      <w:r w:rsidRPr="00851ED7">
        <w:t xml:space="preserve"> When granular backfill is required, placement in the trench and about the pipe shall be as shown on the plans. The granular backfill shall not contain an excessive amount of foreign matter, nor shall soil from the sides of the trench or from the soil excavated from the trench be allowed to filter into the granular backfill. When required by the </w:t>
      </w:r>
      <w:r w:rsidR="002D0F12" w:rsidRPr="00851ED7">
        <w:t>RPR</w:t>
      </w:r>
      <w:r w:rsidRPr="00851ED7">
        <w:t xml:space="preserve">, a template shall be used to properly place and separate the two sizes of backfill. The backfill shall be placed in loose layers not exceeding 6 inches (150 </w:t>
      </w:r>
      <w:r w:rsidRPr="00851ED7">
        <w:lastRenderedPageBreak/>
        <w:t>mm) in depth.  The granular backfill shall be compacted by hand and pneumatic tampers to the requirements as given for embankment. Backfilling shall be done to avoid damaging top or side pressure on the pipe. The granular backfill shall extend to the elevation of the trench or as shown on the plans.</w:t>
      </w:r>
    </w:p>
    <w:p w14:paraId="33CF946E" w14:textId="77777777" w:rsidR="00FA38F4" w:rsidRPr="00851ED7" w:rsidRDefault="00FA38F4" w:rsidP="001B26B8">
      <w:pPr>
        <w:pStyle w:val="Normalfora-b-cindentfirstlineonly"/>
      </w:pPr>
      <w:r w:rsidRPr="00851ED7">
        <w:t>When perforated pipe is specified, granular backfill material shall be placed along the full length of the pipe. The position of the granular material shall be as shown on the plans. If the original material excavated from the trench is pervious and suitable, it shall be used in lieu of porous backfill No. 1.</w:t>
      </w:r>
    </w:p>
    <w:p w14:paraId="3D7E09C4" w14:textId="77777777" w:rsidR="00FA38F4" w:rsidRPr="00851ED7" w:rsidRDefault="00FA38F4" w:rsidP="001B26B8">
      <w:pPr>
        <w:pStyle w:val="Normalfora-b-cindentfirstlineonly"/>
      </w:pPr>
      <w:r w:rsidRPr="00851ED7">
        <w:t>If porous backfill is placed in paved or adjacent to paved areas before grading or subgrade operations is completed, the backfill material shall be placed immediately after laying the pipe. The depth of the granular backfill shall be not less than 12 inches (300 mm), measured from the top of the underdrain. During subsequent construction operations, a minimum depth of 12 inches (300 mm) of backfill shall be maintained over the underdrains. When the underdrains are to be completed, any unsuitable material shall be removed exposing the porous backfill. Porous backfill containing objectionable material shall be removed and replaced with suitable material. The cost of removing and replacing any unsuitable material shall be at the Contractor’s expense.</w:t>
      </w:r>
    </w:p>
    <w:p w14:paraId="27497AD2" w14:textId="77777777" w:rsidR="00FA38F4" w:rsidRPr="00851ED7" w:rsidRDefault="00FA38F4" w:rsidP="001B26B8">
      <w:pPr>
        <w:pStyle w:val="Normalfora-b-cindentfirstlineonly"/>
      </w:pPr>
      <w:r w:rsidRPr="00851ED7">
        <w:t>If a granular subbase blanket course is used which extends several feet beyond the edge of paving to the outside edge of the underdrain trench, the granular backfill material over the underdrains shall be placed in the trench up to an elevation of 2 inches (50 mm) above the bottom surface of the granular subbase blanket course. Immediately prior to the placing of the granular subbase blanket course, the Contractor shall blade this excess trench backfill from the top of the trench onto the adjacent subgrade where it can be incorporated into the granular subbase blanket course. Any unsuitable material that remains over the underdrain trench shall be removed and replaced. The subbase material shall be placed to provide clean contact between the subbase material and the underdrain granular backfill material for the full width of the underdrain trench.</w:t>
      </w:r>
    </w:p>
    <w:p w14:paraId="48F9A33B" w14:textId="2D931C57" w:rsidR="00FA38F4" w:rsidRPr="00851ED7" w:rsidRDefault="00FA38F4" w:rsidP="00103261">
      <w:pPr>
        <w:pStyle w:val="Indent"/>
      </w:pPr>
      <w:r w:rsidRPr="00851ED7">
        <w:rPr>
          <w:b/>
        </w:rPr>
        <w:t>c. Control</w:t>
      </w:r>
      <w:r w:rsidR="00BA14C2" w:rsidRPr="00851ED7">
        <w:rPr>
          <w:b/>
        </w:rPr>
        <w:t xml:space="preserve">led </w:t>
      </w:r>
      <w:r w:rsidR="00120037" w:rsidRPr="00851ED7">
        <w:rPr>
          <w:b/>
        </w:rPr>
        <w:t>low-</w:t>
      </w:r>
      <w:r w:rsidR="00BA14C2" w:rsidRPr="00851ED7">
        <w:rPr>
          <w:b/>
        </w:rPr>
        <w:t>strength mat</w:t>
      </w:r>
      <w:r w:rsidRPr="00851ED7">
        <w:rPr>
          <w:b/>
        </w:rPr>
        <w:t>erial (CLSM).</w:t>
      </w:r>
      <w:r w:rsidRPr="00851ED7">
        <w:t xml:space="preserve"> </w:t>
      </w:r>
      <w:r w:rsidR="00385DE9" w:rsidRPr="00480C4E">
        <w:rPr>
          <w:b/>
        </w:rPr>
        <w:t>[</w:t>
      </w:r>
      <w:r w:rsidR="00BF685A" w:rsidRPr="00480C4E">
        <w:rPr>
          <w:b/>
        </w:rPr>
        <w:t>   </w:t>
      </w:r>
      <w:r w:rsidR="00E33419" w:rsidRPr="00851ED7">
        <w:rPr>
          <w:rFonts w:ascii="Courier New" w:hAnsi="Courier New" w:cs="Courier New"/>
        </w:rPr>
        <w:t xml:space="preserve">CLSM is not </w:t>
      </w:r>
      <w:r w:rsidR="00CF0283" w:rsidRPr="00851ED7">
        <w:rPr>
          <w:rFonts w:ascii="Courier New" w:hAnsi="Courier New" w:cs="Courier New"/>
        </w:rPr>
        <w:t>used</w:t>
      </w:r>
      <w:r w:rsidR="00E33419" w:rsidRPr="00851ED7">
        <w:rPr>
          <w:rFonts w:ascii="Courier New" w:hAnsi="Courier New" w:cs="Courier New"/>
        </w:rPr>
        <w:t>.</w:t>
      </w:r>
      <w:r w:rsidR="00CE6AA1" w:rsidRPr="00480C4E">
        <w:rPr>
          <w:b/>
        </w:rPr>
        <w:t>   </w:t>
      </w:r>
      <w:r w:rsidR="00385DE9" w:rsidRPr="00480C4E">
        <w:rPr>
          <w:b/>
        </w:rPr>
        <w:t>]</w:t>
      </w:r>
      <w:r w:rsidR="00E33419" w:rsidRPr="00851ED7">
        <w:t xml:space="preserve"> </w:t>
      </w:r>
      <w:r w:rsidR="00385DE9" w:rsidRPr="00480C4E">
        <w:rPr>
          <w:b/>
        </w:rPr>
        <w:t>[</w:t>
      </w:r>
      <w:r w:rsidR="00BF685A" w:rsidRPr="00480C4E">
        <w:rPr>
          <w:b/>
        </w:rPr>
        <w:t>   </w:t>
      </w:r>
      <w:r w:rsidRPr="00851ED7">
        <w:rPr>
          <w:rFonts w:ascii="Courier New" w:hAnsi="Courier New" w:cs="Courier New"/>
        </w:rPr>
        <w:t xml:space="preserve">Controlled </w:t>
      </w:r>
      <w:r w:rsidR="00120037" w:rsidRPr="00851ED7">
        <w:rPr>
          <w:rFonts w:ascii="Courier New" w:hAnsi="Courier New" w:cs="Courier New"/>
        </w:rPr>
        <w:t>low-</w:t>
      </w:r>
      <w:r w:rsidRPr="00851ED7">
        <w:rPr>
          <w:rFonts w:ascii="Courier New" w:hAnsi="Courier New" w:cs="Courier New"/>
        </w:rPr>
        <w:t>strength material shall conform to the requirements of Item P-153.</w:t>
      </w:r>
      <w:r w:rsidR="00CE6AA1" w:rsidRPr="00480C4E">
        <w:rPr>
          <w:b/>
        </w:rPr>
        <w:t>   </w:t>
      </w:r>
      <w:r w:rsidR="00385DE9" w:rsidRPr="00480C4E">
        <w:rPr>
          <w:b/>
        </w:rPr>
        <w:t>]</w:t>
      </w:r>
    </w:p>
    <w:p w14:paraId="2BF7D937" w14:textId="63C70163" w:rsidR="00C14B30" w:rsidRPr="00851ED7" w:rsidRDefault="00CF0283" w:rsidP="00454386">
      <w:pPr>
        <w:pStyle w:val="Indent"/>
        <w:ind w:firstLine="0"/>
        <w:rPr>
          <w:bCs w:val="0"/>
          <w:smallCaps/>
          <w:sz w:val="20"/>
        </w:rPr>
      </w:pPr>
      <w:r w:rsidRPr="00851ED7">
        <w:rPr>
          <w:b/>
        </w:rPr>
        <w:t xml:space="preserve">705-3.7 Flexible Pipe </w:t>
      </w:r>
      <w:r w:rsidR="00FD7108" w:rsidRPr="00851ED7">
        <w:rPr>
          <w:b/>
        </w:rPr>
        <w:t xml:space="preserve">Ring </w:t>
      </w:r>
      <w:r w:rsidR="00FA38F4" w:rsidRPr="00851ED7">
        <w:rPr>
          <w:b/>
        </w:rPr>
        <w:t>Deflecti</w:t>
      </w:r>
      <w:r w:rsidR="00492C7E" w:rsidRPr="00851ED7">
        <w:rPr>
          <w:b/>
        </w:rPr>
        <w:t>on</w:t>
      </w:r>
      <w:r w:rsidR="00FA38F4" w:rsidRPr="00851ED7">
        <w:rPr>
          <w:b/>
        </w:rPr>
        <w:t>.</w:t>
      </w:r>
      <w:r w:rsidR="00FA38F4" w:rsidRPr="00851ED7">
        <w:t xml:space="preserve"> </w:t>
      </w:r>
      <w:r w:rsidR="00E51926" w:rsidRPr="00480C4E">
        <w:rPr>
          <w:b/>
        </w:rPr>
        <w:t>[   </w:t>
      </w:r>
      <w:r w:rsidR="00C14B30" w:rsidRPr="00851ED7">
        <w:rPr>
          <w:rStyle w:val="CourierNewcharacters"/>
        </w:rPr>
        <w:t>Not used.</w:t>
      </w:r>
      <w:r w:rsidR="00E51926" w:rsidRPr="00851ED7">
        <w:rPr>
          <w:rStyle w:val="CourierNewcharacters"/>
        </w:rPr>
        <w:t xml:space="preserve"> </w:t>
      </w:r>
      <w:r w:rsidR="00E51926" w:rsidRPr="00480C4E">
        <w:rPr>
          <w:b/>
        </w:rPr>
        <w:t>   ]</w:t>
      </w:r>
      <w:r w:rsidRPr="00851ED7">
        <w:t xml:space="preserve">  </w:t>
      </w:r>
      <w:r w:rsidR="00E51926" w:rsidRPr="00480C4E">
        <w:rPr>
          <w:b/>
        </w:rPr>
        <w:t>[   </w:t>
      </w:r>
      <w:r w:rsidRPr="00851ED7">
        <w:t>T</w:t>
      </w:r>
      <w:r w:rsidRPr="00851ED7">
        <w:rPr>
          <w:rStyle w:val="CourierNewcharacters"/>
        </w:rPr>
        <w:t xml:space="preserve">he flexible pipe shall be inspected </w:t>
      </w:r>
      <w:r w:rsidR="001F082B" w:rsidRPr="00851ED7">
        <w:rPr>
          <w:rStyle w:val="CourierNewcharacters"/>
        </w:rPr>
        <w:t>by the Contractor during</w:t>
      </w:r>
      <w:r w:rsidRPr="00851ED7">
        <w:rPr>
          <w:rStyle w:val="CourierNewcharacters"/>
        </w:rPr>
        <w:t xml:space="preserve"> and after installation to ensure that the internal diameter of the pipe barrel has not been reduced by more than 5 percent.  For guidance on properly sizing mandrels, refer to ASTM D3034 and ASTM F679 appendices.</w:t>
      </w:r>
      <w:r w:rsidR="00E51926" w:rsidRPr="00480C4E">
        <w:rPr>
          <w:b/>
        </w:rPr>
        <w:t xml:space="preserve">    ]</w:t>
      </w:r>
      <w:r w:rsidRPr="00851ED7">
        <w:t xml:space="preserve"> </w:t>
      </w:r>
    </w:p>
    <w:p w14:paraId="76E675CF" w14:textId="648D1ABD" w:rsidR="00FA38F4" w:rsidRPr="00851ED7" w:rsidRDefault="00FA38F4" w:rsidP="00103261">
      <w:pPr>
        <w:tabs>
          <w:tab w:val="left" w:pos="0"/>
        </w:tabs>
        <w:suppressAutoHyphens/>
      </w:pPr>
      <w:r w:rsidRPr="00851ED7">
        <w:rPr>
          <w:b/>
        </w:rPr>
        <w:t>705-3.</w:t>
      </w:r>
      <w:r w:rsidR="00CF0283" w:rsidRPr="00851ED7">
        <w:rPr>
          <w:b/>
        </w:rPr>
        <w:t>8</w:t>
      </w:r>
      <w:r w:rsidRPr="00851ED7">
        <w:rPr>
          <w:b/>
        </w:rPr>
        <w:t>C</w:t>
      </w:r>
      <w:r w:rsidR="00492C7E" w:rsidRPr="00851ED7">
        <w:rPr>
          <w:b/>
        </w:rPr>
        <w:t>onnections</w:t>
      </w:r>
      <w:r w:rsidRPr="00851ED7">
        <w:rPr>
          <w:b/>
        </w:rPr>
        <w:t>.</w:t>
      </w:r>
      <w:r w:rsidRPr="00851ED7">
        <w:t xml:space="preserve"> When the plans call for connections to existing or proposed pipe or structures, these connections shall be watertight and made to obtain a smooth uniform flow line throughout the drainage system.</w:t>
      </w:r>
    </w:p>
    <w:p w14:paraId="02427C37" w14:textId="1DE2A048" w:rsidR="00FA38F4" w:rsidRPr="00851ED7" w:rsidRDefault="00FA38F4" w:rsidP="00103261">
      <w:pPr>
        <w:tabs>
          <w:tab w:val="left" w:pos="0"/>
        </w:tabs>
        <w:suppressAutoHyphens/>
      </w:pPr>
      <w:r w:rsidRPr="00851ED7">
        <w:rPr>
          <w:b/>
        </w:rPr>
        <w:t>705-3.</w:t>
      </w:r>
      <w:r w:rsidR="00CF0283" w:rsidRPr="00851ED7">
        <w:rPr>
          <w:b/>
        </w:rPr>
        <w:t xml:space="preserve">9 </w:t>
      </w:r>
      <w:r w:rsidR="005B0624" w:rsidRPr="00851ED7">
        <w:rPr>
          <w:b/>
        </w:rPr>
        <w:t>Cleaning</w:t>
      </w:r>
      <w:r w:rsidR="00492C7E" w:rsidRPr="00851ED7">
        <w:rPr>
          <w:b/>
        </w:rPr>
        <w:t xml:space="preserve"> and restoration of site.</w:t>
      </w:r>
      <w:r w:rsidRPr="00851ED7">
        <w:t xml:space="preserve"> After the backfill is completed, the Contractor shall dispose of all surplus material, soil, and rubbish from the site. Surplus soil may be deposited in embankments, shoulders, or as directed by the </w:t>
      </w:r>
      <w:r w:rsidR="002D0F12" w:rsidRPr="00851ED7">
        <w:t>RPR</w:t>
      </w:r>
      <w:r w:rsidRPr="00851ED7">
        <w:t>. Except for paved areas of the airport, the Contractor shall restore all disturbed areas to their original condition.</w:t>
      </w:r>
    </w:p>
    <w:p w14:paraId="4BA400C1" w14:textId="77777777" w:rsidR="00FA38F4" w:rsidRPr="00851ED7" w:rsidRDefault="00FA38F4" w:rsidP="00103261">
      <w:pPr>
        <w:pStyle w:val="CenteredboldKWN"/>
      </w:pPr>
      <w:r w:rsidRPr="00851ED7">
        <w:t>METHOD OF MEASUREMENT</w:t>
      </w:r>
    </w:p>
    <w:p w14:paraId="231B38EE" w14:textId="77777777" w:rsidR="00FA38F4" w:rsidRPr="00851ED7" w:rsidRDefault="00FA38F4" w:rsidP="00103261">
      <w:pPr>
        <w:tabs>
          <w:tab w:val="left" w:pos="0"/>
        </w:tabs>
        <w:suppressAutoHyphens/>
      </w:pPr>
      <w:r w:rsidRPr="00851ED7">
        <w:rPr>
          <w:b/>
        </w:rPr>
        <w:t>705-4.1</w:t>
      </w:r>
      <w:r w:rsidRPr="00851ED7">
        <w:t xml:space="preserve"> The length of pipe shall be the number of linear feet (meters) of pipe underdrains in place, completed, and approved; measured along the centerline of the pipe from end or inside face of structure to the end or inside face of structure, whichever is applicable. The several classes, types, and sizes shall be measured separately. All fittings shall be included in the footage as typical pipe sections in the pipeline being measured.</w:t>
      </w:r>
    </w:p>
    <w:p w14:paraId="6663D81A" w14:textId="1A2BB157" w:rsidR="00FA38F4" w:rsidRPr="00851ED7" w:rsidRDefault="00FA38F4" w:rsidP="00103261">
      <w:pPr>
        <w:tabs>
          <w:tab w:val="left" w:pos="0"/>
        </w:tabs>
        <w:suppressAutoHyphens/>
      </w:pPr>
      <w:r w:rsidRPr="00851ED7">
        <w:rPr>
          <w:b/>
        </w:rPr>
        <w:lastRenderedPageBreak/>
        <w:t>705-4.2</w:t>
      </w:r>
      <w:r w:rsidRPr="00851ED7">
        <w:t xml:space="preserve"> </w:t>
      </w:r>
      <w:r w:rsidR="00E51926" w:rsidRPr="00480C4E">
        <w:rPr>
          <w:b/>
        </w:rPr>
        <w:t>[   </w:t>
      </w:r>
      <w:r w:rsidRPr="00851ED7">
        <w:rPr>
          <w:rStyle w:val="CourierNewcharacters"/>
        </w:rPr>
        <w:t xml:space="preserve">The quantity of porous backfill shall be the number of cubic yards (cubic meters) of porous backfill No. 1 and No. 2, complete in place and accepted, and shall be determined from the dimensions given on the plans by typical trench sections indicating the placement of porous backfill or dimensions directed by the </w:t>
      </w:r>
      <w:r w:rsidR="002D0F12" w:rsidRPr="00851ED7">
        <w:rPr>
          <w:rStyle w:val="CourierNewcharacters"/>
        </w:rPr>
        <w:t>RPR</w:t>
      </w:r>
      <w:r w:rsidRPr="00851ED7">
        <w:rPr>
          <w:rStyle w:val="CourierNewcharacters"/>
        </w:rPr>
        <w:t>.</w:t>
      </w:r>
      <w:r w:rsidR="00E51926" w:rsidRPr="00851ED7">
        <w:rPr>
          <w:rStyle w:val="CourierNewcharacters"/>
        </w:rPr>
        <w:t xml:space="preserve"> </w:t>
      </w:r>
      <w:r w:rsidR="00E51926" w:rsidRPr="00480C4E">
        <w:rPr>
          <w:b/>
        </w:rPr>
        <w:t>   ]</w:t>
      </w:r>
      <w:r w:rsidR="00EE77B8" w:rsidRPr="00851ED7">
        <w:t xml:space="preserve"> </w:t>
      </w:r>
      <w:r w:rsidR="00E51926" w:rsidRPr="00480C4E">
        <w:rPr>
          <w:b/>
        </w:rPr>
        <w:t>[   </w:t>
      </w:r>
      <w:r w:rsidR="00EE77B8" w:rsidRPr="00851ED7">
        <w:rPr>
          <w:rStyle w:val="CourierNewcharacters"/>
        </w:rPr>
        <w:t>Not used.</w:t>
      </w:r>
      <w:r w:rsidR="00E51926" w:rsidRPr="00480C4E">
        <w:rPr>
          <w:b/>
        </w:rPr>
        <w:t xml:space="preserve">    ]</w:t>
      </w:r>
    </w:p>
    <w:p w14:paraId="1F664EE4" w14:textId="193F1F83" w:rsidR="00FA38F4" w:rsidRPr="00851ED7" w:rsidRDefault="00FA38F4" w:rsidP="00103261">
      <w:pPr>
        <w:tabs>
          <w:tab w:val="left" w:pos="0"/>
        </w:tabs>
        <w:suppressAutoHyphens/>
      </w:pPr>
      <w:r w:rsidRPr="00851ED7">
        <w:rPr>
          <w:b/>
        </w:rPr>
        <w:t>705-4.3</w:t>
      </w:r>
      <w:r w:rsidRPr="00851ED7">
        <w:t xml:space="preserve"> </w:t>
      </w:r>
      <w:r w:rsidR="00E51926" w:rsidRPr="00480C4E">
        <w:rPr>
          <w:b/>
        </w:rPr>
        <w:t>[   </w:t>
      </w:r>
      <w:r w:rsidRPr="00851ED7">
        <w:rPr>
          <w:rStyle w:val="CourierNewcharacters"/>
        </w:rPr>
        <w:t xml:space="preserve">The quantity of filter fabric shall be the number of square yards (square meters) of filter fabric in place, completed, and approved; and shall be determined from the dimensions given on the plans by typical trench sections indicating the placement of filter fabric or dimensions directed by the </w:t>
      </w:r>
      <w:r w:rsidR="002D0F12" w:rsidRPr="00851ED7">
        <w:rPr>
          <w:rStyle w:val="CourierNewcharacters"/>
        </w:rPr>
        <w:t>RPR</w:t>
      </w:r>
      <w:r w:rsidRPr="00851ED7">
        <w:rPr>
          <w:rStyle w:val="CourierNewcharacters"/>
        </w:rPr>
        <w:t>.</w:t>
      </w:r>
      <w:r w:rsidR="00E51926" w:rsidRPr="00851ED7">
        <w:rPr>
          <w:rStyle w:val="CourierNewcharacters"/>
        </w:rPr>
        <w:t xml:space="preserve"> </w:t>
      </w:r>
      <w:r w:rsidR="00E51926" w:rsidRPr="00480C4E">
        <w:rPr>
          <w:b/>
        </w:rPr>
        <w:t>   ]</w:t>
      </w:r>
      <w:r w:rsidR="00EE77B8" w:rsidRPr="00851ED7">
        <w:t xml:space="preserve"> </w:t>
      </w:r>
      <w:r w:rsidR="00E51926" w:rsidRPr="00480C4E">
        <w:rPr>
          <w:b/>
        </w:rPr>
        <w:t>[   </w:t>
      </w:r>
      <w:r w:rsidR="00EE77B8" w:rsidRPr="00851ED7">
        <w:rPr>
          <w:rStyle w:val="CourierNewcharacters"/>
        </w:rPr>
        <w:t xml:space="preserve">Not used. </w:t>
      </w:r>
      <w:r w:rsidR="00E51926" w:rsidRPr="00480C4E">
        <w:rPr>
          <w:b/>
        </w:rPr>
        <w:t>   ]</w:t>
      </w:r>
    </w:p>
    <w:p w14:paraId="32ED3474" w14:textId="77777777" w:rsidR="00C14B30" w:rsidRPr="00851ED7" w:rsidRDefault="00C14B30" w:rsidP="00103261">
      <w:pPr>
        <w:tabs>
          <w:tab w:val="left" w:pos="0"/>
        </w:tabs>
        <w:suppressAutoHyphens/>
      </w:pPr>
      <w:r w:rsidRPr="00851ED7">
        <w:rPr>
          <w:b/>
        </w:rPr>
        <w:t>705-4.4</w:t>
      </w:r>
      <w:r w:rsidRPr="00851ED7">
        <w:t xml:space="preserve">. </w:t>
      </w:r>
      <w:r w:rsidR="00E51926" w:rsidRPr="00480C4E">
        <w:rPr>
          <w:b/>
        </w:rPr>
        <w:t>[   </w:t>
      </w:r>
      <w:r w:rsidRPr="00851ED7">
        <w:rPr>
          <w:rStyle w:val="CourierNewcharacters"/>
        </w:rPr>
        <w:t xml:space="preserve">The quantity of pipe underdrains shall be made at the contract unit price per linear foot (meter) </w:t>
      </w:r>
      <w:r w:rsidR="00EE77B8" w:rsidRPr="00851ED7">
        <w:rPr>
          <w:rStyle w:val="CourierNewcharacters"/>
        </w:rPr>
        <w:t xml:space="preserve">complete, </w:t>
      </w:r>
      <w:r w:rsidRPr="00851ED7">
        <w:rPr>
          <w:rStyle w:val="CourierNewcharacters"/>
        </w:rPr>
        <w:t>including porous backfill and filter fabric.</w:t>
      </w:r>
      <w:r w:rsidR="00E51926" w:rsidRPr="00851ED7">
        <w:rPr>
          <w:rStyle w:val="CourierNewcharacters"/>
        </w:rPr>
        <w:t xml:space="preserve"> </w:t>
      </w:r>
      <w:r w:rsidR="00E51926" w:rsidRPr="00480C4E">
        <w:rPr>
          <w:b/>
        </w:rPr>
        <w:t>   ]</w:t>
      </w:r>
      <w:r w:rsidR="00EE77B8" w:rsidRPr="00851ED7">
        <w:t xml:space="preserve">  </w:t>
      </w:r>
      <w:r w:rsidR="00E51926" w:rsidRPr="00480C4E">
        <w:rPr>
          <w:b/>
        </w:rPr>
        <w:t>[   </w:t>
      </w:r>
      <w:r w:rsidR="00EE77B8" w:rsidRPr="00851ED7">
        <w:rPr>
          <w:rStyle w:val="CourierNewcharacters"/>
        </w:rPr>
        <w:t>Not used.</w:t>
      </w:r>
      <w:r w:rsidR="00E51926" w:rsidRPr="00851ED7">
        <w:rPr>
          <w:rStyle w:val="CourierNewcharacters"/>
        </w:rPr>
        <w:t xml:space="preserve"> </w:t>
      </w:r>
      <w:r w:rsidR="00E51926" w:rsidRPr="00480C4E">
        <w:rPr>
          <w:b/>
        </w:rPr>
        <w:t>   ]</w:t>
      </w:r>
    </w:p>
    <w:p w14:paraId="510225C0" w14:textId="77777777" w:rsidR="00FA38F4" w:rsidRPr="00851ED7" w:rsidRDefault="00FA38F4" w:rsidP="00103261">
      <w:pPr>
        <w:pStyle w:val="CenteredboldKWN"/>
      </w:pPr>
      <w:r w:rsidRPr="00851ED7">
        <w:t>BASIS OF PAYMENT</w:t>
      </w:r>
    </w:p>
    <w:p w14:paraId="5A6F07E5" w14:textId="77777777" w:rsidR="00FA38F4" w:rsidRPr="00851ED7" w:rsidRDefault="00FA38F4" w:rsidP="00103261">
      <w:pPr>
        <w:tabs>
          <w:tab w:val="left" w:pos="0"/>
        </w:tabs>
        <w:suppressAutoHyphens/>
      </w:pPr>
      <w:r w:rsidRPr="00851ED7">
        <w:rPr>
          <w:b/>
        </w:rPr>
        <w:t>705-5.1</w:t>
      </w:r>
      <w:r w:rsidRPr="00851ED7">
        <w:t xml:space="preserve"> Payment will be made at the contract unit price per linear foot (meter) for pipe underdrains of the type, class, and size designated</w:t>
      </w:r>
      <w:r w:rsidR="007F7E93" w:rsidRPr="00851ED7">
        <w:t>.</w:t>
      </w:r>
    </w:p>
    <w:p w14:paraId="708ED187" w14:textId="77777777" w:rsidR="00FA38F4" w:rsidRPr="00851ED7" w:rsidRDefault="00FA38F4" w:rsidP="00103261">
      <w:pPr>
        <w:tabs>
          <w:tab w:val="left" w:pos="0"/>
        </w:tabs>
        <w:suppressAutoHyphens/>
        <w:rPr>
          <w:b/>
        </w:rPr>
      </w:pPr>
      <w:r w:rsidRPr="00851ED7">
        <w:rPr>
          <w:b/>
        </w:rPr>
        <w:t>705-5.2 Poro</w:t>
      </w:r>
      <w:r w:rsidR="00BA14C2" w:rsidRPr="00851ED7">
        <w:rPr>
          <w:b/>
        </w:rPr>
        <w:t>us ba</w:t>
      </w:r>
      <w:r w:rsidRPr="00851ED7">
        <w:rPr>
          <w:b/>
        </w:rPr>
        <w:t xml:space="preserve">ckfill. </w:t>
      </w:r>
    </w:p>
    <w:p w14:paraId="3209131E" w14:textId="77777777" w:rsidR="00FA38F4" w:rsidRPr="00851ED7" w:rsidRDefault="00385DE9" w:rsidP="00103261">
      <w:pPr>
        <w:pStyle w:val="Indent"/>
      </w:pPr>
      <w:r w:rsidRPr="00480C4E">
        <w:rPr>
          <w:b/>
        </w:rPr>
        <w:t>[</w:t>
      </w:r>
      <w:r w:rsidR="00BF685A" w:rsidRPr="00480C4E">
        <w:rPr>
          <w:b/>
        </w:rPr>
        <w:t>   </w:t>
      </w:r>
      <w:r w:rsidR="00FA38F4" w:rsidRPr="00851ED7">
        <w:rPr>
          <w:rStyle w:val="NormalCourierNew"/>
          <w:b/>
          <w:szCs w:val="22"/>
        </w:rPr>
        <w:t>a.</w:t>
      </w:r>
      <w:r w:rsidR="00FA38F4" w:rsidRPr="00851ED7">
        <w:rPr>
          <w:rStyle w:val="NormalCourierNew"/>
          <w:szCs w:val="22"/>
        </w:rPr>
        <w:t xml:space="preserve"> Porous backfill No. 1 shall be made at the contract unit price </w:t>
      </w:r>
      <w:r w:rsidRPr="00480C4E">
        <w:rPr>
          <w:b/>
        </w:rPr>
        <w:t>[</w:t>
      </w:r>
      <w:r w:rsidR="00BF685A" w:rsidRPr="00480C4E">
        <w:rPr>
          <w:b/>
        </w:rPr>
        <w:t>   </w:t>
      </w:r>
      <w:r w:rsidR="007F7E93" w:rsidRPr="00851ED7">
        <w:rPr>
          <w:rStyle w:val="NormalCourierNew"/>
          <w:szCs w:val="22"/>
        </w:rPr>
        <w:t>per cubic yard (cubic meter)</w:t>
      </w:r>
      <w:r w:rsidR="00CE6AA1" w:rsidRPr="00480C4E">
        <w:rPr>
          <w:b/>
        </w:rPr>
        <w:t>   </w:t>
      </w:r>
      <w:r w:rsidRPr="00480C4E">
        <w:rPr>
          <w:b/>
        </w:rPr>
        <w:t>]</w:t>
      </w:r>
      <w:r w:rsidR="007F7E93" w:rsidRPr="00851ED7">
        <w:t xml:space="preserve"> </w:t>
      </w:r>
      <w:r w:rsidRPr="00480C4E">
        <w:rPr>
          <w:b/>
        </w:rPr>
        <w:t>[</w:t>
      </w:r>
      <w:r w:rsidR="00BF685A" w:rsidRPr="00480C4E">
        <w:rPr>
          <w:b/>
        </w:rPr>
        <w:t>   </w:t>
      </w:r>
      <w:r w:rsidR="007F7E93" w:rsidRPr="00851ED7">
        <w:rPr>
          <w:rStyle w:val="NormalCourierNew"/>
          <w:szCs w:val="22"/>
        </w:rPr>
        <w:t>per ton (metric ton)</w:t>
      </w:r>
      <w:r w:rsidR="00CE6AA1" w:rsidRPr="00480C4E">
        <w:rPr>
          <w:b/>
        </w:rPr>
        <w:t>   </w:t>
      </w:r>
      <w:r w:rsidRPr="00480C4E">
        <w:rPr>
          <w:b/>
        </w:rPr>
        <w:t>]</w:t>
      </w:r>
      <w:r w:rsidR="00913BA2" w:rsidRPr="00851ED7">
        <w:rPr>
          <w:b/>
        </w:rPr>
        <w:t>.</w:t>
      </w:r>
      <w:r w:rsidR="00CE6AA1" w:rsidRPr="00480C4E">
        <w:rPr>
          <w:b/>
        </w:rPr>
        <w:t>   </w:t>
      </w:r>
      <w:r w:rsidRPr="00480C4E">
        <w:rPr>
          <w:b/>
        </w:rPr>
        <w:t>]</w:t>
      </w:r>
    </w:p>
    <w:p w14:paraId="212F2F1B" w14:textId="77777777" w:rsidR="00FA38F4" w:rsidRPr="00851ED7" w:rsidRDefault="00385DE9" w:rsidP="00103261">
      <w:pPr>
        <w:pStyle w:val="Indent"/>
      </w:pPr>
      <w:r w:rsidRPr="00480C4E">
        <w:rPr>
          <w:b/>
        </w:rPr>
        <w:t>[</w:t>
      </w:r>
      <w:r w:rsidR="00BF685A" w:rsidRPr="00480C4E">
        <w:rPr>
          <w:b/>
        </w:rPr>
        <w:t>   </w:t>
      </w:r>
      <w:r w:rsidR="00FA38F4" w:rsidRPr="00851ED7">
        <w:rPr>
          <w:rStyle w:val="NormalCourierNew"/>
          <w:b/>
          <w:szCs w:val="22"/>
        </w:rPr>
        <w:t>b.</w:t>
      </w:r>
      <w:r w:rsidR="00FA38F4" w:rsidRPr="00851ED7">
        <w:rPr>
          <w:rStyle w:val="NormalCourierNew"/>
          <w:szCs w:val="22"/>
        </w:rPr>
        <w:t xml:space="preserve"> Porous Backfill No. 2 shall be made at the contract unit price </w:t>
      </w:r>
      <w:r w:rsidRPr="00480C4E">
        <w:rPr>
          <w:b/>
        </w:rPr>
        <w:t>[</w:t>
      </w:r>
      <w:r w:rsidR="00BF685A" w:rsidRPr="00480C4E">
        <w:rPr>
          <w:b/>
        </w:rPr>
        <w:t>   </w:t>
      </w:r>
      <w:r w:rsidR="007F7E93" w:rsidRPr="00851ED7">
        <w:rPr>
          <w:rStyle w:val="NormalCourierNew"/>
          <w:szCs w:val="22"/>
        </w:rPr>
        <w:t>per cubic yard (cubic meter)</w:t>
      </w:r>
      <w:r w:rsidR="00CE6AA1" w:rsidRPr="00480C4E">
        <w:rPr>
          <w:b/>
        </w:rPr>
        <w:t>   </w:t>
      </w:r>
      <w:r w:rsidRPr="00480C4E">
        <w:rPr>
          <w:b/>
        </w:rPr>
        <w:t>]</w:t>
      </w:r>
      <w:r w:rsidR="007F7E93" w:rsidRPr="00851ED7">
        <w:t xml:space="preserve"> </w:t>
      </w:r>
      <w:r w:rsidRPr="00480C4E">
        <w:rPr>
          <w:b/>
        </w:rPr>
        <w:t>[</w:t>
      </w:r>
      <w:r w:rsidR="00BF685A" w:rsidRPr="00480C4E">
        <w:rPr>
          <w:b/>
        </w:rPr>
        <w:t>   </w:t>
      </w:r>
      <w:r w:rsidR="007F7E93" w:rsidRPr="00851ED7">
        <w:rPr>
          <w:rStyle w:val="NormalCourierNew"/>
          <w:szCs w:val="22"/>
        </w:rPr>
        <w:t>per ton (metric ton)</w:t>
      </w:r>
      <w:r w:rsidR="00CE6AA1" w:rsidRPr="00480C4E">
        <w:rPr>
          <w:b/>
        </w:rPr>
        <w:t>   </w:t>
      </w:r>
      <w:r w:rsidRPr="00480C4E">
        <w:rPr>
          <w:b/>
        </w:rPr>
        <w:t>]</w:t>
      </w:r>
      <w:r w:rsidR="00FA38F4" w:rsidRPr="00851ED7">
        <w:rPr>
          <w:b/>
        </w:rPr>
        <w:t>.</w:t>
      </w:r>
      <w:r w:rsidR="00CE6AA1" w:rsidRPr="00480C4E">
        <w:rPr>
          <w:b/>
        </w:rPr>
        <w:t>   </w:t>
      </w:r>
      <w:r w:rsidRPr="00480C4E">
        <w:rPr>
          <w:b/>
        </w:rPr>
        <w:t>]</w:t>
      </w:r>
    </w:p>
    <w:p w14:paraId="2A2EE40B" w14:textId="77777777" w:rsidR="00FA38F4" w:rsidRPr="00851ED7" w:rsidRDefault="00FA38F4" w:rsidP="00103261">
      <w:pPr>
        <w:tabs>
          <w:tab w:val="left" w:pos="0"/>
        </w:tabs>
        <w:suppressAutoHyphens/>
      </w:pPr>
      <w:r w:rsidRPr="00851ED7">
        <w:rPr>
          <w:b/>
        </w:rPr>
        <w:t>705-5.3. Filter fabric.</w:t>
      </w:r>
      <w:r w:rsidRPr="00851ED7">
        <w:t xml:space="preserve"> Filter fabric shall be made at the contract unit price per square yard (square meter) for filter fabric. </w:t>
      </w:r>
    </w:p>
    <w:p w14:paraId="63EF4D8A" w14:textId="77777777" w:rsidR="00FA38F4" w:rsidRPr="00851ED7" w:rsidRDefault="00385DE9" w:rsidP="00103261">
      <w:pPr>
        <w:tabs>
          <w:tab w:val="left" w:pos="0"/>
        </w:tabs>
        <w:suppressAutoHyphens/>
        <w:rPr>
          <w:b/>
        </w:rPr>
      </w:pPr>
      <w:r w:rsidRPr="00480C4E">
        <w:rPr>
          <w:b/>
        </w:rPr>
        <w:t>[</w:t>
      </w:r>
      <w:r w:rsidR="00BF685A" w:rsidRPr="00480C4E">
        <w:rPr>
          <w:b/>
        </w:rPr>
        <w:t>   </w:t>
      </w:r>
      <w:r w:rsidR="00FA38F4" w:rsidRPr="00851ED7">
        <w:rPr>
          <w:rStyle w:val="NormalCourierNew"/>
          <w:b/>
          <w:szCs w:val="22"/>
        </w:rPr>
        <w:t xml:space="preserve">705-5.4 Pipe underdrains, </w:t>
      </w:r>
      <w:r w:rsidR="00C61140" w:rsidRPr="00851ED7">
        <w:rPr>
          <w:rStyle w:val="NormalCourierNew"/>
          <w:b/>
          <w:szCs w:val="22"/>
        </w:rPr>
        <w:t>Complete</w:t>
      </w:r>
      <w:r w:rsidR="00FA38F4" w:rsidRPr="00851ED7">
        <w:rPr>
          <w:rStyle w:val="NormalCourierNew"/>
          <w:szCs w:val="22"/>
        </w:rPr>
        <w:t>.  Pipe underdrains, complete (including porous backfill and filter fabric) shall be made at the contract unit price</w:t>
      </w:r>
      <w:r w:rsidR="00FA38F4" w:rsidRPr="00851ED7">
        <w:rPr>
          <w:b/>
        </w:rPr>
        <w:t xml:space="preserve"> </w:t>
      </w:r>
      <w:r w:rsidRPr="00480C4E">
        <w:rPr>
          <w:b/>
        </w:rPr>
        <w:t>[</w:t>
      </w:r>
      <w:r w:rsidR="00BF685A" w:rsidRPr="00480C4E">
        <w:rPr>
          <w:b/>
        </w:rPr>
        <w:t>   </w:t>
      </w:r>
      <w:r w:rsidR="00FA38F4" w:rsidRPr="00851ED7">
        <w:rPr>
          <w:rStyle w:val="NormalCourierNew"/>
          <w:szCs w:val="22"/>
        </w:rPr>
        <w:t xml:space="preserve">per linear foot (meter) </w:t>
      </w:r>
      <w:r w:rsidR="00966729" w:rsidRPr="00851ED7">
        <w:rPr>
          <w:rStyle w:val="NormalCourierNew"/>
          <w:szCs w:val="22"/>
        </w:rPr>
        <w:t>complete</w:t>
      </w:r>
      <w:r w:rsidR="00FA38F4" w:rsidRPr="00851ED7">
        <w:rPr>
          <w:rStyle w:val="NormalCourierNew"/>
          <w:szCs w:val="22"/>
        </w:rPr>
        <w:t xml:space="preserve"> (including porous backfill and filter fabric.</w:t>
      </w:r>
      <w:r w:rsidR="00CE6AA1" w:rsidRPr="00480C4E">
        <w:rPr>
          <w:b/>
        </w:rPr>
        <w:t>   </w:t>
      </w:r>
      <w:r w:rsidRPr="00480C4E">
        <w:rPr>
          <w:b/>
        </w:rPr>
        <w:t>]</w:t>
      </w:r>
      <w:r w:rsidR="00CE6AA1" w:rsidRPr="00480C4E">
        <w:rPr>
          <w:b/>
        </w:rPr>
        <w:t>   </w:t>
      </w:r>
      <w:r w:rsidRPr="00480C4E">
        <w:rPr>
          <w:b/>
        </w:rPr>
        <w:t>]</w:t>
      </w:r>
    </w:p>
    <w:p w14:paraId="6E7E9546" w14:textId="77777777" w:rsidR="00FA38F4" w:rsidRPr="00851ED7" w:rsidRDefault="00FA38F4" w:rsidP="00103261">
      <w:pPr>
        <w:tabs>
          <w:tab w:val="left" w:pos="0"/>
        </w:tabs>
        <w:suppressAutoHyphens/>
      </w:pPr>
      <w:r w:rsidRPr="00851ED7">
        <w:t>These prices shall be full compensation for furnishing all materials and for all preparation, excavation, and installation of these materials, and for all labor, equipment, tools, and incidentals necessary to complete the item.</w:t>
      </w:r>
    </w:p>
    <w:p w14:paraId="09319F16" w14:textId="77777777" w:rsidR="00FA38F4" w:rsidRPr="00851ED7" w:rsidRDefault="00FA38F4" w:rsidP="00103261">
      <w:pPr>
        <w:pStyle w:val="NormalKWN"/>
      </w:pPr>
      <w:r w:rsidRPr="00851ED7">
        <w:t xml:space="preserve">Payment will be made under: </w:t>
      </w:r>
    </w:p>
    <w:p w14:paraId="4FB0BDD2" w14:textId="77777777" w:rsidR="00FA38F4" w:rsidRPr="00851ED7" w:rsidRDefault="00FA38F4" w:rsidP="00103261">
      <w:pPr>
        <w:pStyle w:val="itemsandstandards"/>
      </w:pPr>
      <w:r w:rsidRPr="00851ED7">
        <w:t>Item D-705-5.1</w:t>
      </w:r>
      <w:r w:rsidRPr="00851ED7">
        <w:tab/>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inch pipe (mm pipe) </w:t>
      </w:r>
      <w:r w:rsidR="00385DE9" w:rsidRPr="00480C4E">
        <w:rPr>
          <w:b/>
        </w:rPr>
        <w:t>[</w:t>
      </w:r>
      <w:r w:rsidR="001C4735" w:rsidRPr="00851ED7">
        <w:rPr>
          <w:u w:val="single"/>
        </w:rPr>
        <w:t>      </w:t>
      </w:r>
      <w:r w:rsidR="00385DE9" w:rsidRPr="00480C4E">
        <w:rPr>
          <w:b/>
        </w:rPr>
        <w:t>]</w:t>
      </w:r>
      <w:r w:rsidR="00691155" w:rsidRPr="00851ED7">
        <w:t xml:space="preserve"> </w:t>
      </w:r>
      <w:r w:rsidRPr="00851ED7">
        <w:t>per linear foot (meter)</w:t>
      </w:r>
    </w:p>
    <w:p w14:paraId="4A6F0F49" w14:textId="77777777" w:rsidR="00FA38F4" w:rsidRPr="00851ED7" w:rsidRDefault="00385DE9" w:rsidP="00103261">
      <w:pPr>
        <w:pStyle w:val="itemsandstandards"/>
      </w:pPr>
      <w:r w:rsidRPr="00480C4E">
        <w:rPr>
          <w:b/>
        </w:rPr>
        <w:t>[</w:t>
      </w:r>
      <w:r w:rsidR="00BF685A" w:rsidRPr="00480C4E">
        <w:rPr>
          <w:b/>
        </w:rPr>
        <w:t>   </w:t>
      </w:r>
      <w:r w:rsidR="00FA38F4" w:rsidRPr="00851ED7">
        <w:rPr>
          <w:rStyle w:val="NormalCourierNew"/>
          <w:szCs w:val="22"/>
        </w:rPr>
        <w:t>Item D-705-5.2a</w:t>
      </w:r>
      <w:r w:rsidR="00FA38F4" w:rsidRPr="00851ED7">
        <w:rPr>
          <w:rStyle w:val="NormalCourierNew"/>
          <w:szCs w:val="22"/>
        </w:rPr>
        <w:tab/>
        <w:t>Porous Backfill No. 1-</w:t>
      </w:r>
      <w:r w:rsidRPr="00480C4E">
        <w:rPr>
          <w:b/>
        </w:rPr>
        <w:t>[</w:t>
      </w:r>
      <w:r w:rsidR="00BF685A" w:rsidRPr="00480C4E">
        <w:rPr>
          <w:b/>
        </w:rPr>
        <w:t>   </w:t>
      </w:r>
      <w:r w:rsidR="00FA38F4" w:rsidRPr="00851ED7">
        <w:rPr>
          <w:rStyle w:val="NormalCourierNew"/>
          <w:szCs w:val="22"/>
        </w:rPr>
        <w:t>per cubic yard (cubic meter)</w:t>
      </w:r>
      <w:r w:rsidR="00CE6AA1" w:rsidRPr="00480C4E">
        <w:rPr>
          <w:b/>
        </w:rPr>
        <w:t>   </w:t>
      </w:r>
      <w:r w:rsidRPr="00480C4E">
        <w:rPr>
          <w:b/>
        </w:rPr>
        <w:t>]</w:t>
      </w:r>
      <w:r w:rsidR="00FA38F4" w:rsidRPr="00851ED7">
        <w:t xml:space="preserve"> </w:t>
      </w:r>
      <w:r w:rsidRPr="00480C4E">
        <w:rPr>
          <w:b/>
        </w:rPr>
        <w:t>[</w:t>
      </w:r>
      <w:r w:rsidR="00BF685A" w:rsidRPr="00480C4E">
        <w:rPr>
          <w:b/>
        </w:rPr>
        <w:t>   </w:t>
      </w:r>
      <w:r w:rsidR="00FA38F4" w:rsidRPr="00851ED7">
        <w:rPr>
          <w:rStyle w:val="NormalCourierNew"/>
          <w:szCs w:val="22"/>
        </w:rPr>
        <w:t>per ton (metric ton)</w:t>
      </w:r>
      <w:r w:rsidR="00CE6AA1" w:rsidRPr="00480C4E">
        <w:rPr>
          <w:b/>
        </w:rPr>
        <w:t>   </w:t>
      </w:r>
      <w:r w:rsidRPr="00480C4E">
        <w:rPr>
          <w:b/>
        </w:rPr>
        <w:t>]</w:t>
      </w:r>
      <w:r w:rsidR="00CE6AA1" w:rsidRPr="00480C4E">
        <w:rPr>
          <w:b/>
        </w:rPr>
        <w:t>   </w:t>
      </w:r>
      <w:r w:rsidRPr="00480C4E">
        <w:rPr>
          <w:b/>
        </w:rPr>
        <w:t>]</w:t>
      </w:r>
    </w:p>
    <w:p w14:paraId="21AA2FE0" w14:textId="77777777" w:rsidR="00FA38F4" w:rsidRPr="00851ED7" w:rsidRDefault="00385DE9" w:rsidP="00103261">
      <w:pPr>
        <w:pStyle w:val="itemsandstandards"/>
      </w:pPr>
      <w:r w:rsidRPr="00480C4E">
        <w:rPr>
          <w:b/>
        </w:rPr>
        <w:t>[</w:t>
      </w:r>
      <w:r w:rsidR="00BF685A" w:rsidRPr="00480C4E">
        <w:rPr>
          <w:b/>
        </w:rPr>
        <w:t>   </w:t>
      </w:r>
      <w:r w:rsidR="00FA38F4" w:rsidRPr="00851ED7">
        <w:rPr>
          <w:rStyle w:val="NormalCourierNew"/>
          <w:szCs w:val="22"/>
        </w:rPr>
        <w:t>Item D-705-5.2b</w:t>
      </w:r>
      <w:r w:rsidR="00FA38F4" w:rsidRPr="00851ED7">
        <w:rPr>
          <w:rStyle w:val="NormalCourierNew"/>
          <w:szCs w:val="22"/>
        </w:rPr>
        <w:tab/>
        <w:t>Porous Backfill No. 2-</w:t>
      </w:r>
      <w:r w:rsidRPr="00480C4E">
        <w:rPr>
          <w:b/>
        </w:rPr>
        <w:t>[</w:t>
      </w:r>
      <w:r w:rsidR="00BF685A" w:rsidRPr="00480C4E">
        <w:rPr>
          <w:b/>
        </w:rPr>
        <w:t>   </w:t>
      </w:r>
      <w:r w:rsidR="007F7E93" w:rsidRPr="00851ED7">
        <w:rPr>
          <w:rStyle w:val="NormalCourierNew"/>
          <w:szCs w:val="22"/>
        </w:rPr>
        <w:t>per cubic yard (cubic meter)</w:t>
      </w:r>
      <w:r w:rsidR="00CE6AA1" w:rsidRPr="00480C4E">
        <w:rPr>
          <w:b/>
        </w:rPr>
        <w:t>   </w:t>
      </w:r>
      <w:r w:rsidRPr="00480C4E">
        <w:rPr>
          <w:b/>
        </w:rPr>
        <w:t>]</w:t>
      </w:r>
      <w:r w:rsidR="007F7E93" w:rsidRPr="00851ED7">
        <w:t xml:space="preserve"> </w:t>
      </w:r>
      <w:r w:rsidRPr="00480C4E">
        <w:rPr>
          <w:b/>
        </w:rPr>
        <w:t>[</w:t>
      </w:r>
      <w:r w:rsidR="00BF685A" w:rsidRPr="00480C4E">
        <w:rPr>
          <w:b/>
        </w:rPr>
        <w:t>   </w:t>
      </w:r>
      <w:r w:rsidR="007F7E93" w:rsidRPr="00851ED7">
        <w:rPr>
          <w:rStyle w:val="NormalCourierNew"/>
          <w:szCs w:val="22"/>
        </w:rPr>
        <w:t>per ton (metric ton)</w:t>
      </w:r>
      <w:r w:rsidR="00CE6AA1" w:rsidRPr="00480C4E">
        <w:rPr>
          <w:b/>
        </w:rPr>
        <w:t>   </w:t>
      </w:r>
      <w:r w:rsidRPr="00480C4E">
        <w:rPr>
          <w:b/>
        </w:rPr>
        <w:t>]</w:t>
      </w:r>
      <w:r w:rsidR="00CE6AA1" w:rsidRPr="00480C4E">
        <w:rPr>
          <w:b/>
        </w:rPr>
        <w:t>   </w:t>
      </w:r>
      <w:r w:rsidRPr="00480C4E">
        <w:rPr>
          <w:b/>
        </w:rPr>
        <w:t>]</w:t>
      </w:r>
    </w:p>
    <w:p w14:paraId="18FB5B60" w14:textId="77777777" w:rsidR="00FA38F4" w:rsidRPr="00851ED7" w:rsidRDefault="00FA38F4" w:rsidP="00103261">
      <w:pPr>
        <w:pStyle w:val="itemsandstandards"/>
      </w:pPr>
      <w:r w:rsidRPr="00851ED7">
        <w:t>Item D-705-5.3</w:t>
      </w:r>
      <w:r w:rsidRPr="00851ED7">
        <w:tab/>
        <w:t>Filter Fabric</w:t>
      </w:r>
      <w:r w:rsidR="00300F9C" w:rsidRPr="00851ED7">
        <w:t xml:space="preserve"> - per</w:t>
      </w:r>
      <w:r w:rsidRPr="00851ED7">
        <w:t xml:space="preserve"> square yard (square meter)</w:t>
      </w:r>
    </w:p>
    <w:p w14:paraId="7DED31C9" w14:textId="541A4517" w:rsidR="00FA38F4" w:rsidRPr="00851ED7" w:rsidRDefault="00385DE9" w:rsidP="00103261">
      <w:pPr>
        <w:pStyle w:val="itemsandstandards"/>
      </w:pPr>
      <w:r w:rsidRPr="00480C4E">
        <w:rPr>
          <w:b/>
        </w:rPr>
        <w:t>[</w:t>
      </w:r>
      <w:r w:rsidR="00BF685A" w:rsidRPr="00480C4E">
        <w:rPr>
          <w:b/>
        </w:rPr>
        <w:t>  </w:t>
      </w:r>
      <w:r w:rsidR="00BF685A" w:rsidRPr="00851ED7">
        <w:rPr>
          <w:rStyle w:val="CourierNewcharacters"/>
        </w:rPr>
        <w:t> </w:t>
      </w:r>
      <w:r w:rsidR="00FA38F4" w:rsidRPr="00851ED7">
        <w:rPr>
          <w:rStyle w:val="CourierNewcharacters"/>
        </w:rPr>
        <w:t>I</w:t>
      </w:r>
      <w:r w:rsidR="00FA38F4" w:rsidRPr="00851ED7">
        <w:rPr>
          <w:rStyle w:val="NormalCourierNew"/>
          <w:szCs w:val="22"/>
        </w:rPr>
        <w:t>tem D-705-5.4</w:t>
      </w:r>
      <w:r w:rsidR="00FA38F4" w:rsidRPr="00851ED7">
        <w:tab/>
      </w:r>
      <w:r w:rsidRPr="00480C4E">
        <w:rPr>
          <w:b/>
        </w:rPr>
        <w:t>[</w:t>
      </w:r>
      <w:r w:rsidR="001C4735" w:rsidRPr="00851ED7">
        <w:rPr>
          <w:u w:val="single"/>
        </w:rPr>
        <w:t>      </w:t>
      </w:r>
      <w:r w:rsidRPr="00480C4E">
        <w:rPr>
          <w:b/>
        </w:rPr>
        <w:t>]</w:t>
      </w:r>
      <w:r w:rsidR="00691155" w:rsidRPr="00851ED7">
        <w:t xml:space="preserve"> </w:t>
      </w:r>
      <w:r w:rsidR="00FA38F4" w:rsidRPr="00851ED7">
        <w:rPr>
          <w:rStyle w:val="NormalCourierNew"/>
          <w:szCs w:val="22"/>
        </w:rPr>
        <w:t xml:space="preserve">inch pipe (mm pipe) </w:t>
      </w:r>
      <w:r w:rsidRPr="00480C4E">
        <w:rPr>
          <w:b/>
        </w:rPr>
        <w:t>[</w:t>
      </w:r>
      <w:r w:rsidR="001C4735" w:rsidRPr="00851ED7">
        <w:rPr>
          <w:u w:val="single"/>
        </w:rPr>
        <w:t>      </w:t>
      </w:r>
      <w:r w:rsidRPr="00480C4E">
        <w:rPr>
          <w:b/>
        </w:rPr>
        <w:t>]</w:t>
      </w:r>
      <w:r w:rsidR="00691155" w:rsidRPr="00851ED7">
        <w:t xml:space="preserve"> </w:t>
      </w:r>
      <w:r w:rsidR="00FA38F4" w:rsidRPr="00851ED7">
        <w:rPr>
          <w:rStyle w:val="NormalCourierNew"/>
          <w:szCs w:val="22"/>
        </w:rPr>
        <w:t xml:space="preserve">per linear foot (meter) </w:t>
      </w:r>
      <w:r w:rsidR="00075976" w:rsidRPr="00851ED7">
        <w:rPr>
          <w:rStyle w:val="NormalCourierNew"/>
          <w:szCs w:val="22"/>
        </w:rPr>
        <w:t>complete</w:t>
      </w:r>
      <w:r w:rsidR="00EE77B8" w:rsidRPr="00851ED7">
        <w:rPr>
          <w:rStyle w:val="NormalCourierNew"/>
          <w:szCs w:val="22"/>
        </w:rPr>
        <w:t>, i</w:t>
      </w:r>
      <w:r w:rsidR="00FA38F4" w:rsidRPr="00851ED7">
        <w:rPr>
          <w:rStyle w:val="NormalCourierNew"/>
          <w:szCs w:val="22"/>
        </w:rPr>
        <w:t>ncluding porous backfill and filter fabric</w:t>
      </w:r>
      <w:r w:rsidR="00CE6AA1" w:rsidRPr="00480C4E">
        <w:rPr>
          <w:b/>
        </w:rPr>
        <w:t>   </w:t>
      </w:r>
      <w:r w:rsidRPr="00480C4E">
        <w:rPr>
          <w:b/>
        </w:rPr>
        <w:t>]</w:t>
      </w:r>
    </w:p>
    <w:p w14:paraId="0F9BE9E7" w14:textId="77777777" w:rsidR="00FA38F4" w:rsidRPr="00851ED7" w:rsidRDefault="001850C5" w:rsidP="008077B4">
      <w:pPr>
        <w:pStyle w:val="Engineernotetop"/>
      </w:pPr>
      <w:r w:rsidRPr="00851ED7">
        <w:lastRenderedPageBreak/>
        <w:t>************************************************************************************</w:t>
      </w:r>
    </w:p>
    <w:p w14:paraId="6B68FC63" w14:textId="77777777" w:rsidR="00FA38F4" w:rsidRPr="00851ED7" w:rsidRDefault="00FA38F4" w:rsidP="008077B4">
      <w:pPr>
        <w:pStyle w:val="EngineerNoteskeepwithnext"/>
      </w:pPr>
      <w:r w:rsidRPr="00851ED7">
        <w:t>The Engineer shall specify the size and type of pipe, filter fabric, and backfill material for each pipe size and type specified in the plans.</w:t>
      </w:r>
    </w:p>
    <w:p w14:paraId="6D82AA93" w14:textId="77777777" w:rsidR="00FA38F4" w:rsidRPr="00851ED7" w:rsidRDefault="001850C5" w:rsidP="008077B4">
      <w:pPr>
        <w:pStyle w:val="Engineernotebottom"/>
      </w:pPr>
      <w:r w:rsidRPr="00851ED7">
        <w:t>************************************************************************************</w:t>
      </w:r>
    </w:p>
    <w:p w14:paraId="48D6C389" w14:textId="77777777" w:rsidR="00282B7C" w:rsidRPr="00851ED7" w:rsidRDefault="00282B7C" w:rsidP="00103261">
      <w:pPr>
        <w:pStyle w:val="CenteredboldKWN"/>
      </w:pPr>
      <w:r w:rsidRPr="00851ED7">
        <w:t>References</w:t>
      </w:r>
    </w:p>
    <w:p w14:paraId="72183B9A"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5008B722" w14:textId="77777777" w:rsidR="00226A39" w:rsidRPr="00851ED7" w:rsidRDefault="00226A39" w:rsidP="00103261">
      <w:pPr>
        <w:pStyle w:val="NormalKWN"/>
      </w:pPr>
      <w:r w:rsidRPr="00851ED7">
        <w:t>ASTM International (ASTM)</w:t>
      </w:r>
    </w:p>
    <w:p w14:paraId="79667E7F" w14:textId="77777777" w:rsidR="00FA38F4" w:rsidRPr="00851ED7" w:rsidRDefault="00392F2A" w:rsidP="00103261">
      <w:pPr>
        <w:pStyle w:val="itemsandstandards"/>
      </w:pPr>
      <w:r w:rsidRPr="00851ED7">
        <w:t>ASTM A</w:t>
      </w:r>
      <w:r w:rsidR="00FA38F4" w:rsidRPr="00851ED7">
        <w:t>760</w:t>
      </w:r>
      <w:r w:rsidR="00FA38F4" w:rsidRPr="00851ED7">
        <w:tab/>
        <w:t>Standard Specification for Corrugated Steel Pipe, Metallic Coated for Sewers and Drains</w:t>
      </w:r>
    </w:p>
    <w:p w14:paraId="6C0FC499" w14:textId="77777777" w:rsidR="00FA38F4" w:rsidRPr="00851ED7" w:rsidRDefault="00392F2A" w:rsidP="00103261">
      <w:pPr>
        <w:pStyle w:val="itemsandstandards"/>
      </w:pPr>
      <w:r w:rsidRPr="00851ED7">
        <w:t>ASTM A</w:t>
      </w:r>
      <w:r w:rsidR="00FA38F4" w:rsidRPr="00851ED7">
        <w:t>762</w:t>
      </w:r>
      <w:r w:rsidR="00FA38F4" w:rsidRPr="00851ED7">
        <w:tab/>
        <w:t>Standard Specification for Corrugated Steel Pipe, Polymer Precoated for Sewers and Drains</w:t>
      </w:r>
    </w:p>
    <w:p w14:paraId="33F6022A" w14:textId="77777777" w:rsidR="00FA38F4" w:rsidRPr="00851ED7" w:rsidRDefault="00392F2A" w:rsidP="00103261">
      <w:pPr>
        <w:pStyle w:val="itemsandstandards"/>
      </w:pPr>
      <w:r w:rsidRPr="00851ED7">
        <w:t>ASTM C</w:t>
      </w:r>
      <w:r w:rsidR="00FA38F4" w:rsidRPr="00851ED7">
        <w:t>136</w:t>
      </w:r>
      <w:r w:rsidR="00FA38F4" w:rsidRPr="00851ED7">
        <w:tab/>
        <w:t xml:space="preserve">Standard Test Method for Sieve </w:t>
      </w:r>
      <w:r w:rsidR="009E3346" w:rsidRPr="00851ED7">
        <w:t xml:space="preserve">or Screen </w:t>
      </w:r>
      <w:r w:rsidR="00FA38F4" w:rsidRPr="00851ED7">
        <w:t>Analysis of Fine and Coarse Aggregates</w:t>
      </w:r>
    </w:p>
    <w:p w14:paraId="7FBDE457" w14:textId="77777777" w:rsidR="00FA38F4" w:rsidRPr="00851ED7" w:rsidRDefault="00392F2A" w:rsidP="00103261">
      <w:pPr>
        <w:pStyle w:val="itemsandstandards"/>
      </w:pPr>
      <w:r w:rsidRPr="00851ED7">
        <w:t>ASTM C</w:t>
      </w:r>
      <w:r w:rsidR="00FA38F4" w:rsidRPr="00851ED7">
        <w:t>144</w:t>
      </w:r>
      <w:r w:rsidR="00FA38F4" w:rsidRPr="00851ED7">
        <w:tab/>
        <w:t>Standard Specification for Aggregate for Masonry Mortar</w:t>
      </w:r>
    </w:p>
    <w:p w14:paraId="32EDCAB4" w14:textId="77777777" w:rsidR="00FA38F4" w:rsidRPr="00851ED7" w:rsidRDefault="00392F2A" w:rsidP="00103261">
      <w:pPr>
        <w:pStyle w:val="itemsandstandards"/>
      </w:pPr>
      <w:r w:rsidRPr="00851ED7">
        <w:t>ASTM C</w:t>
      </w:r>
      <w:r w:rsidR="00FA38F4" w:rsidRPr="00851ED7">
        <w:t>150</w:t>
      </w:r>
      <w:r w:rsidR="00FA38F4" w:rsidRPr="00851ED7">
        <w:tab/>
        <w:t>Standard Specification for Portland Cement</w:t>
      </w:r>
    </w:p>
    <w:p w14:paraId="678620D9" w14:textId="77777777" w:rsidR="00FA38F4" w:rsidRPr="00851ED7" w:rsidRDefault="00392F2A" w:rsidP="00103261">
      <w:pPr>
        <w:pStyle w:val="itemsandstandards"/>
      </w:pPr>
      <w:r w:rsidRPr="00851ED7">
        <w:t>ASTM C</w:t>
      </w:r>
      <w:r w:rsidR="00FA38F4" w:rsidRPr="00851ED7">
        <w:t>444</w:t>
      </w:r>
      <w:r w:rsidR="00FA38F4" w:rsidRPr="00851ED7">
        <w:tab/>
        <w:t>Standard Specification for Perforated Concrete Pipe</w:t>
      </w:r>
    </w:p>
    <w:p w14:paraId="1FA70D49" w14:textId="77777777" w:rsidR="00FA38F4" w:rsidRPr="00851ED7" w:rsidRDefault="00392F2A" w:rsidP="00103261">
      <w:pPr>
        <w:pStyle w:val="itemsandstandards"/>
      </w:pPr>
      <w:r w:rsidRPr="00851ED7">
        <w:t>ASTM C</w:t>
      </w:r>
      <w:r w:rsidR="00FA38F4" w:rsidRPr="00851ED7">
        <w:t>654</w:t>
      </w:r>
      <w:r w:rsidR="00FA38F4" w:rsidRPr="00851ED7">
        <w:tab/>
        <w:t>Standard Specification for Porous Concrete Pipe</w:t>
      </w:r>
    </w:p>
    <w:p w14:paraId="66B564F0" w14:textId="77777777" w:rsidR="00FA38F4" w:rsidRPr="00851ED7" w:rsidRDefault="00392F2A" w:rsidP="00103261">
      <w:pPr>
        <w:pStyle w:val="itemsandstandards"/>
      </w:pPr>
      <w:r w:rsidRPr="00851ED7">
        <w:t>ASTM D</w:t>
      </w:r>
      <w:r w:rsidR="00FA38F4" w:rsidRPr="00851ED7">
        <w:t>2321</w:t>
      </w:r>
      <w:r w:rsidR="00FA38F4" w:rsidRPr="00851ED7">
        <w:tab/>
        <w:t>Standard Practice for Underground Installation of Thermoplastic Pipe for Sewers and Other Gravity-Flow Applications</w:t>
      </w:r>
    </w:p>
    <w:p w14:paraId="57EE2699" w14:textId="77777777" w:rsidR="00EE77B8" w:rsidRPr="00851ED7" w:rsidRDefault="00EE77B8" w:rsidP="00103261">
      <w:pPr>
        <w:pStyle w:val="itemsandstandards"/>
      </w:pPr>
      <w:r w:rsidRPr="00851ED7">
        <w:t xml:space="preserve">ASTM D3262 </w:t>
      </w:r>
      <w:r w:rsidRPr="00851ED7">
        <w:tab/>
        <w:t>Standard Specification for "Fiberglass" (Glass-Fiber Reinforced Thermosetting Resin) Sewer Pipe</w:t>
      </w:r>
    </w:p>
    <w:p w14:paraId="664BAC7F" w14:textId="77777777" w:rsidR="00EE77B8" w:rsidRPr="00851ED7" w:rsidRDefault="00EE77B8" w:rsidP="00103261">
      <w:pPr>
        <w:pStyle w:val="itemsandstandards"/>
      </w:pPr>
      <w:r w:rsidRPr="00851ED7">
        <w:t xml:space="preserve">ASTM D4161 </w:t>
      </w:r>
      <w:r w:rsidRPr="00851ED7">
        <w:tab/>
        <w:t>Standard Specification for "Fiberglass" (Glass-Fiber Reinforced Thermosetting Resin) Pipe Joints Using Flexible Elastomeric Seals</w:t>
      </w:r>
    </w:p>
    <w:p w14:paraId="38C900FF" w14:textId="77777777" w:rsidR="00FA38F4" w:rsidRPr="00851ED7" w:rsidRDefault="00392F2A" w:rsidP="00103261">
      <w:pPr>
        <w:pStyle w:val="itemsandstandards"/>
      </w:pPr>
      <w:r w:rsidRPr="00851ED7">
        <w:t>ASTM F</w:t>
      </w:r>
      <w:r w:rsidR="00FA38F4" w:rsidRPr="00851ED7">
        <w:t>477</w:t>
      </w:r>
      <w:r w:rsidR="00FA38F4" w:rsidRPr="00851ED7">
        <w:tab/>
        <w:t>Standard Specification for Elastomeric Seals (Gaskets) for Joining Plastic Pipe</w:t>
      </w:r>
    </w:p>
    <w:p w14:paraId="1238052B" w14:textId="77777777" w:rsidR="00FA38F4" w:rsidRPr="00851ED7" w:rsidRDefault="00392F2A" w:rsidP="00103261">
      <w:pPr>
        <w:pStyle w:val="itemsandstandards"/>
      </w:pPr>
      <w:r w:rsidRPr="00851ED7">
        <w:t>ASTM F</w:t>
      </w:r>
      <w:r w:rsidR="00FA38F4" w:rsidRPr="00851ED7">
        <w:t>758</w:t>
      </w:r>
      <w:r w:rsidR="00FA38F4" w:rsidRPr="00851ED7">
        <w:tab/>
        <w:t>Standard Specification for Smooth Wall Poly</w:t>
      </w:r>
      <w:r w:rsidR="00BC674F" w:rsidRPr="00851ED7">
        <w:t xml:space="preserve"> </w:t>
      </w:r>
      <w:r w:rsidR="00FA38F4" w:rsidRPr="00851ED7">
        <w:t>(Vinyl Chloride) (PVC) Plastic Underdrain Systems for Highway, Airport, and Similar Drainage</w:t>
      </w:r>
    </w:p>
    <w:p w14:paraId="0A2AEBE9" w14:textId="77777777" w:rsidR="00FA38F4" w:rsidRPr="00851ED7" w:rsidRDefault="00392F2A" w:rsidP="00103261">
      <w:pPr>
        <w:pStyle w:val="itemsandstandards"/>
      </w:pPr>
      <w:r w:rsidRPr="00851ED7">
        <w:t>ASTM F</w:t>
      </w:r>
      <w:r w:rsidR="00FA38F4" w:rsidRPr="00851ED7">
        <w:t>794</w:t>
      </w:r>
      <w:r w:rsidR="00FA38F4" w:rsidRPr="00851ED7">
        <w:tab/>
        <w:t>Standard Specification for Poly (Vinyl Chloride) (PVC) Profile Gravity Sewer Pipe &amp; Fittings Based on Controlled Inside Diameter</w:t>
      </w:r>
    </w:p>
    <w:p w14:paraId="2BA90058" w14:textId="77777777" w:rsidR="00FA38F4" w:rsidRPr="00851ED7" w:rsidRDefault="00392F2A" w:rsidP="00103261">
      <w:pPr>
        <w:pStyle w:val="itemsandstandards"/>
      </w:pPr>
      <w:r w:rsidRPr="00851ED7">
        <w:t>ASTM F</w:t>
      </w:r>
      <w:r w:rsidR="00FA38F4" w:rsidRPr="00851ED7">
        <w:t>949</w:t>
      </w:r>
      <w:r w:rsidR="00FA38F4" w:rsidRPr="00851ED7">
        <w:tab/>
        <w:t>Standard Specification for Poly (Vinyl Chloride) (PVC) Corrugated Sewer Pipe with a Smooth Interior and Fittings</w:t>
      </w:r>
    </w:p>
    <w:p w14:paraId="0D7EFA60" w14:textId="77777777" w:rsidR="00FA38F4" w:rsidRPr="00851ED7" w:rsidRDefault="00392F2A" w:rsidP="00103261">
      <w:pPr>
        <w:pStyle w:val="itemsandstandards"/>
      </w:pPr>
      <w:r w:rsidRPr="00851ED7">
        <w:t>ASTM F</w:t>
      </w:r>
      <w:r w:rsidR="00FA38F4" w:rsidRPr="00851ED7">
        <w:t>2562</w:t>
      </w:r>
      <w:r w:rsidR="00FA38F4" w:rsidRPr="00851ED7">
        <w:tab/>
        <w:t>Specificat</w:t>
      </w:r>
      <w:r w:rsidR="00541325" w:rsidRPr="00851ED7">
        <w:t>i</w:t>
      </w:r>
      <w:r w:rsidR="00FA38F4" w:rsidRPr="00851ED7">
        <w:t>on for Steel Reinforced Thermoplastic Ribbed Pipe and Fittings for Non-Pressure Drainage and Sewerage</w:t>
      </w:r>
    </w:p>
    <w:p w14:paraId="5B57F683" w14:textId="77777777" w:rsidR="00226A39" w:rsidRPr="00851ED7" w:rsidRDefault="00226A39" w:rsidP="00103261">
      <w:pPr>
        <w:pStyle w:val="NormalKWN"/>
      </w:pPr>
      <w:r w:rsidRPr="00851ED7">
        <w:t>American Association of State Highway and Transportation Officials (AASHTO)</w:t>
      </w:r>
    </w:p>
    <w:p w14:paraId="5898DDEC" w14:textId="77777777" w:rsidR="00FA38F4" w:rsidRPr="00851ED7" w:rsidRDefault="0054260E" w:rsidP="00103261">
      <w:pPr>
        <w:pStyle w:val="itemsandstandards"/>
      </w:pPr>
      <w:r w:rsidRPr="00851ED7">
        <w:t>AASHTO M</w:t>
      </w:r>
      <w:r w:rsidR="00FA38F4" w:rsidRPr="00851ED7">
        <w:t>190</w:t>
      </w:r>
      <w:r w:rsidR="00FA38F4" w:rsidRPr="00851ED7">
        <w:tab/>
        <w:t>Standard Specification for Bituminous</w:t>
      </w:r>
      <w:r w:rsidR="00082676" w:rsidRPr="00851ED7">
        <w:t xml:space="preserve"> </w:t>
      </w:r>
      <w:r w:rsidR="00FA38F4" w:rsidRPr="00851ED7">
        <w:t>- Coated Corrugated Metal Culvert Pipe and Pipe Arches</w:t>
      </w:r>
    </w:p>
    <w:p w14:paraId="7B869ADF" w14:textId="77777777" w:rsidR="00FA38F4" w:rsidRPr="00851ED7" w:rsidRDefault="0054260E" w:rsidP="00103261">
      <w:pPr>
        <w:pStyle w:val="itemsandstandards"/>
      </w:pPr>
      <w:r w:rsidRPr="00851ED7">
        <w:lastRenderedPageBreak/>
        <w:t>AASHTO M</w:t>
      </w:r>
      <w:r w:rsidR="00FA38F4" w:rsidRPr="00851ED7">
        <w:t>196</w:t>
      </w:r>
      <w:r w:rsidR="00FA38F4" w:rsidRPr="00851ED7">
        <w:tab/>
        <w:t>Standard Specification for Corrugated Aluminum Pipe for Sewers and Drains</w:t>
      </w:r>
    </w:p>
    <w:p w14:paraId="75F04BAE" w14:textId="77777777" w:rsidR="00FA38F4" w:rsidRPr="00851ED7" w:rsidRDefault="0054260E" w:rsidP="00103261">
      <w:pPr>
        <w:pStyle w:val="itemsandstandards"/>
      </w:pPr>
      <w:r w:rsidRPr="00851ED7">
        <w:t>AASHTO M</w:t>
      </w:r>
      <w:r w:rsidR="00FA38F4" w:rsidRPr="00851ED7">
        <w:t>252</w:t>
      </w:r>
      <w:r w:rsidR="00FA38F4" w:rsidRPr="00851ED7">
        <w:tab/>
        <w:t>Standard Specification for Corrugated Polyethylene Drainage Pipe</w:t>
      </w:r>
    </w:p>
    <w:p w14:paraId="1E9436FE" w14:textId="77777777" w:rsidR="00FA38F4" w:rsidRPr="00851ED7" w:rsidRDefault="0054260E" w:rsidP="00103261">
      <w:pPr>
        <w:pStyle w:val="itemsandstandards"/>
      </w:pPr>
      <w:r w:rsidRPr="00851ED7">
        <w:t>AASHTO M</w:t>
      </w:r>
      <w:r w:rsidR="00FA38F4" w:rsidRPr="00851ED7">
        <w:t>288</w:t>
      </w:r>
      <w:r w:rsidR="00FA38F4" w:rsidRPr="00851ED7">
        <w:tab/>
        <w:t>Standard Specification for Geotextile Specification for Highway Applications</w:t>
      </w:r>
    </w:p>
    <w:p w14:paraId="370E6D97" w14:textId="77777777" w:rsidR="00FA38F4" w:rsidRPr="00851ED7" w:rsidRDefault="0054260E" w:rsidP="00103261">
      <w:pPr>
        <w:pStyle w:val="itemsandstandards"/>
      </w:pPr>
      <w:r w:rsidRPr="00851ED7">
        <w:t>AASHTO M</w:t>
      </w:r>
      <w:r w:rsidR="00FA38F4" w:rsidRPr="00851ED7">
        <w:t>294</w:t>
      </w:r>
      <w:r w:rsidR="00FA38F4" w:rsidRPr="00851ED7">
        <w:tab/>
        <w:t>Standard Specification for Corrugated Polyethylene Pipe, 300- to 1500- mm (12- to 60-in.) Diameter</w:t>
      </w:r>
    </w:p>
    <w:p w14:paraId="3F8EFFFD" w14:textId="77777777" w:rsidR="00FA38F4" w:rsidRPr="00851ED7" w:rsidRDefault="0054260E" w:rsidP="00103261">
      <w:pPr>
        <w:pStyle w:val="itemsandstandards"/>
      </w:pPr>
      <w:r w:rsidRPr="00851ED7">
        <w:t>AASHTO M</w:t>
      </w:r>
      <w:r w:rsidR="00FA38F4" w:rsidRPr="00851ED7">
        <w:t>304</w:t>
      </w:r>
      <w:r w:rsidR="00FA38F4" w:rsidRPr="00851ED7">
        <w:tab/>
        <w:t>Standard Specification for Poly (Vinyl Chloride) (PVC) Profile Wall Drain Pipe and Fittings Based on Controlled Inside Diameter</w:t>
      </w:r>
    </w:p>
    <w:p w14:paraId="6BFF6759" w14:textId="77777777" w:rsidR="00FA38F4" w:rsidRPr="00851ED7" w:rsidRDefault="00FA38F4" w:rsidP="00103261">
      <w:pPr>
        <w:pStyle w:val="itemsandstandards"/>
      </w:pPr>
      <w:r w:rsidRPr="00851ED7">
        <w:t>AASHTO MP20</w:t>
      </w:r>
      <w:r w:rsidRPr="00851ED7">
        <w:tab/>
        <w:t>Standard Specification for Steel-Reinforced Polyethylene (PE) Ribbed Pipe, 300- to 900-mm (12- to 36-in.) diameter</w:t>
      </w:r>
    </w:p>
    <w:p w14:paraId="402CA463" w14:textId="77777777" w:rsidR="00FA38F4" w:rsidRPr="00851ED7" w:rsidRDefault="00FA38F4" w:rsidP="00103261">
      <w:pPr>
        <w:pStyle w:val="itemsandstandards"/>
      </w:pPr>
      <w:r w:rsidRPr="00851ED7">
        <w:t>AASHTO</w:t>
      </w:r>
      <w:r w:rsidRPr="00851ED7">
        <w:tab/>
        <w:t>Standard Specifications for Highway Bridges</w:t>
      </w:r>
    </w:p>
    <w:p w14:paraId="0BAB48E7" w14:textId="77777777" w:rsidR="00FA38F4" w:rsidRPr="00851ED7" w:rsidRDefault="00FA38F4" w:rsidP="002D6CE9">
      <w:pPr>
        <w:pStyle w:val="CenteredBoldedEndofSection"/>
      </w:pPr>
      <w:r w:rsidRPr="00851ED7">
        <w:t>END OF ITEM D-705</w:t>
      </w:r>
    </w:p>
    <w:p w14:paraId="45187EB7" w14:textId="77777777" w:rsidR="00A936F9" w:rsidRPr="00851ED7" w:rsidRDefault="00A936F9" w:rsidP="00103261">
      <w:pPr>
        <w:pStyle w:val="Blankline"/>
        <w:rPr>
          <w:color w:val="auto"/>
        </w:rPr>
      </w:pPr>
    </w:p>
    <w:p w14:paraId="57C2002E" w14:textId="77777777" w:rsidR="00FA38F4" w:rsidRPr="00851ED7" w:rsidRDefault="00FA38F4" w:rsidP="00103261">
      <w:pPr>
        <w:pStyle w:val="Blankline"/>
        <w:rPr>
          <w:color w:val="auto"/>
        </w:rPr>
        <w:sectPr w:rsidR="00FA38F4" w:rsidRPr="00851ED7" w:rsidSect="009611F5">
          <w:footerReference w:type="even" r:id="rId230"/>
          <w:footerReference w:type="default" r:id="rId231"/>
          <w:headerReference w:type="first" r:id="rId232"/>
          <w:pgSz w:w="12240" w:h="15840" w:code="1"/>
          <w:pgMar w:top="1440" w:right="1440" w:bottom="1440" w:left="1440" w:header="720" w:footer="720" w:gutter="0"/>
          <w:cols w:space="720"/>
          <w:noEndnote/>
          <w:docGrid w:linePitch="360"/>
        </w:sectPr>
      </w:pPr>
      <w:bookmarkStart w:id="635" w:name="_ITEM_D-751_"/>
      <w:bookmarkStart w:id="636" w:name="_Toc95557459"/>
      <w:bookmarkStart w:id="637" w:name="_Ref296946118"/>
      <w:bookmarkStart w:id="638" w:name="_Ref296946125"/>
      <w:bookmarkEnd w:id="635"/>
    </w:p>
    <w:p w14:paraId="488DCC69" w14:textId="77777777" w:rsidR="00FA38F4" w:rsidRDefault="00FA38F4" w:rsidP="00103261">
      <w:pPr>
        <w:pStyle w:val="Heading2"/>
      </w:pPr>
      <w:bookmarkStart w:id="639" w:name="_Ref301943675"/>
      <w:bookmarkStart w:id="640" w:name="_Toc306359519"/>
      <w:bookmarkStart w:id="641" w:name="_Toc533170127"/>
      <w:r w:rsidRPr="00851ED7">
        <w:lastRenderedPageBreak/>
        <w:t>Item D-751 Manholes, Catch Basins, Inlets and Inspection Holes</w:t>
      </w:r>
      <w:bookmarkEnd w:id="636"/>
      <w:bookmarkEnd w:id="637"/>
      <w:bookmarkEnd w:id="638"/>
      <w:bookmarkEnd w:id="639"/>
      <w:bookmarkEnd w:id="640"/>
      <w:bookmarkEnd w:id="641"/>
    </w:p>
    <w:p w14:paraId="55DB084D" w14:textId="3145EEAB" w:rsidR="00EA27BD" w:rsidRPr="00EA27BD" w:rsidRDefault="00EA27BD" w:rsidP="00904EB7">
      <w:pPr>
        <w:pStyle w:val="Engineernotetop"/>
      </w:pPr>
      <w:r w:rsidRPr="00EA27BD">
        <w:t>***********************************************************************************</w:t>
      </w:r>
      <w:r w:rsidR="00904EB7">
        <w:t>**</w:t>
      </w:r>
    </w:p>
    <w:p w14:paraId="4EDA552E" w14:textId="47C760FD" w:rsidR="00EA27BD" w:rsidRPr="00EA27BD" w:rsidRDefault="00EA27BD" w:rsidP="00904EB7">
      <w:pPr>
        <w:pStyle w:val="EngineerNotes"/>
      </w:pPr>
      <w:r>
        <w:t>S</w:t>
      </w:r>
      <w:r w:rsidRPr="00EA27BD">
        <w:t>tructures within Runway or Taxiway Safety areas must be designed to accommodate the single wheel load of the largest aircraft that can utilize the airport, the largest maintenance equipment load, or the earth load, whichever is greater.   Underground piping and components used in drainage systems for terminal and aircraft fueling ramp drainage shall be noncombustible and inert to fuel in accordance with National Fire Protection Association (NFPA) 415.</w:t>
      </w:r>
    </w:p>
    <w:p w14:paraId="29029789" w14:textId="4C10763B" w:rsidR="00EA27BD" w:rsidRPr="00EA27BD" w:rsidRDefault="00EA27BD" w:rsidP="00904EB7">
      <w:pPr>
        <w:pStyle w:val="EngineerNotes"/>
      </w:pPr>
      <w:r w:rsidRPr="00EA27BD">
        <w:t xml:space="preserve">Typically, </w:t>
      </w:r>
      <w:r>
        <w:t>structures</w:t>
      </w:r>
      <w:r w:rsidRPr="00EA27BD">
        <w:t xml:space="preserve"> are designed for highway loadings, however, a modified design will be necessary when aircraft loadings are greater than AASHTO HS20 live loads.  </w:t>
      </w:r>
    </w:p>
    <w:p w14:paraId="637C23BB" w14:textId="2E949412" w:rsidR="00EA27BD" w:rsidRPr="00EA27BD" w:rsidRDefault="00EA27BD" w:rsidP="00904EB7">
      <w:pPr>
        <w:pStyle w:val="EngineerNoteskeepwithnext"/>
      </w:pPr>
      <w:r w:rsidRPr="00EA27BD">
        <w:t>It is acceptable to specify structures meeting state DOT specifications for materials.  Bedding, embedment and overfull are critical to long-term performance of the piping system.  Include all referenced state specifications in the project specification.</w:t>
      </w:r>
    </w:p>
    <w:p w14:paraId="75BFF15F" w14:textId="23E9DDC4" w:rsidR="00EA27BD" w:rsidRPr="00942E60" w:rsidRDefault="00EA27BD" w:rsidP="003508BB">
      <w:pPr>
        <w:pStyle w:val="Engineernotebottom"/>
      </w:pPr>
      <w:r w:rsidRPr="00EA27BD">
        <w:t>***********************************************************************************</w:t>
      </w:r>
      <w:r w:rsidR="00904EB7">
        <w:t>**</w:t>
      </w:r>
    </w:p>
    <w:p w14:paraId="02E7C0F9" w14:textId="77777777" w:rsidR="00FA38F4" w:rsidRPr="00851ED7" w:rsidRDefault="00FA38F4" w:rsidP="00103261">
      <w:pPr>
        <w:pStyle w:val="CenteredboldKWN"/>
      </w:pPr>
      <w:r w:rsidRPr="00851ED7">
        <w:t>DESCRIPTION</w:t>
      </w:r>
    </w:p>
    <w:p w14:paraId="0FE2C85B" w14:textId="366D68B3"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751-1.1</w:t>
      </w:r>
      <w:r w:rsidRPr="00851ED7">
        <w:t xml:space="preserve"> This item shall consist of construction of manholes, catch basins, inlets, and inspection holes, in accordance with these specifications, at the specified locations and conforming to the lines, grades, and dimensions shown on the plans or required by the </w:t>
      </w:r>
      <w:r w:rsidR="002D0F12" w:rsidRPr="00851ED7">
        <w:t>RPR</w:t>
      </w:r>
      <w:r w:rsidRPr="00851ED7">
        <w:t>.</w:t>
      </w:r>
    </w:p>
    <w:p w14:paraId="0A2D11DF" w14:textId="77777777" w:rsidR="00FA38F4" w:rsidRPr="00851ED7" w:rsidRDefault="00FA38F4" w:rsidP="00103261">
      <w:pPr>
        <w:pStyle w:val="CenteredboldKWN"/>
      </w:pPr>
      <w:r w:rsidRPr="00851ED7">
        <w:t>MATERIALS</w:t>
      </w:r>
    </w:p>
    <w:p w14:paraId="7E13551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751-2.1 B</w:t>
      </w:r>
      <w:r w:rsidR="00411795" w:rsidRPr="00851ED7">
        <w:rPr>
          <w:b/>
        </w:rPr>
        <w:t>rick.</w:t>
      </w:r>
      <w:r w:rsidRPr="00851ED7">
        <w:t xml:space="preserve"> The brick shall conform to the requirements of </w:t>
      </w:r>
      <w:r w:rsidR="00392F2A" w:rsidRPr="00851ED7">
        <w:t>ASTM C</w:t>
      </w:r>
      <w:r w:rsidRPr="00851ED7">
        <w:t>32, Grade MS.</w:t>
      </w:r>
    </w:p>
    <w:p w14:paraId="46B3BB87" w14:textId="1E566BC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751-2.2 M</w:t>
      </w:r>
      <w:r w:rsidR="00411795" w:rsidRPr="00851ED7">
        <w:rPr>
          <w:b/>
        </w:rPr>
        <w:t>ortar</w:t>
      </w:r>
      <w:r w:rsidRPr="00851ED7">
        <w:rPr>
          <w:b/>
        </w:rPr>
        <w:t>.</w:t>
      </w:r>
      <w:r w:rsidRPr="00851ED7">
        <w:t xml:space="preserve"> Mortar shall consist of one part Portland cement and two parts sand. The cement shall conform to the requirements of </w:t>
      </w:r>
      <w:r w:rsidR="00392F2A" w:rsidRPr="00851ED7">
        <w:t>ASTM C</w:t>
      </w:r>
      <w:r w:rsidRPr="00851ED7">
        <w:t xml:space="preserve">150, Type I. The sand shall conform to the requirements of </w:t>
      </w:r>
      <w:r w:rsidR="00392F2A" w:rsidRPr="00851ED7">
        <w:t>ASTM C</w:t>
      </w:r>
      <w:r w:rsidRPr="00851ED7">
        <w:t>144.</w:t>
      </w:r>
    </w:p>
    <w:p w14:paraId="782E0D2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751-2.3 C</w:t>
      </w:r>
      <w:r w:rsidR="00411795" w:rsidRPr="00851ED7">
        <w:rPr>
          <w:b/>
        </w:rPr>
        <w:t>oncrete</w:t>
      </w:r>
      <w:r w:rsidRPr="00851ED7">
        <w:rPr>
          <w:b/>
        </w:rPr>
        <w:t>.</w:t>
      </w:r>
      <w:r w:rsidRPr="00851ED7">
        <w:t xml:space="preserve"> Plain and reinforced concrete used in structures, connections of pipes with structures, and the support of structures or frames shall conform to the requirements of Item P-610.</w:t>
      </w:r>
    </w:p>
    <w:p w14:paraId="19BC36B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751-2.4 P</w:t>
      </w:r>
      <w:r w:rsidR="00411795" w:rsidRPr="00851ED7">
        <w:rPr>
          <w:b/>
        </w:rPr>
        <w:t>recast concrete pipe manhole rings</w:t>
      </w:r>
      <w:r w:rsidRPr="00851ED7">
        <w:rPr>
          <w:b/>
        </w:rPr>
        <w:t>.</w:t>
      </w:r>
      <w:r w:rsidRPr="00851ED7">
        <w:t xml:space="preserve"> Precast concrete pipe manhole rings shall conform to the requirements of </w:t>
      </w:r>
      <w:r w:rsidR="00392F2A" w:rsidRPr="00851ED7">
        <w:t>ASTM C</w:t>
      </w:r>
      <w:r w:rsidRPr="00851ED7">
        <w:t>478. Unless otherwise specified, the risers and offset cone sections shall have an inside diameter of not less than 36 in</w:t>
      </w:r>
      <w:r w:rsidR="00874B7C" w:rsidRPr="00851ED7">
        <w:t>ches</w:t>
      </w:r>
      <w:r w:rsidRPr="00851ED7">
        <w:t xml:space="preserve"> (90 cm) nor more than 48 in</w:t>
      </w:r>
      <w:r w:rsidR="00874B7C" w:rsidRPr="00851ED7">
        <w:t>ches</w:t>
      </w:r>
      <w:r w:rsidRPr="00851ED7">
        <w:t xml:space="preserve"> (120 cm).</w:t>
      </w:r>
      <w:r w:rsidR="00210C91" w:rsidRPr="00851ED7">
        <w:t xml:space="preserve"> There shall be a gasket between individual sections and sections cemented together with mortar on the inside of the manhole.</w:t>
      </w:r>
      <w:r w:rsidR="00966DD9" w:rsidRPr="00851ED7">
        <w:t xml:space="preserve"> Gaskets shall conform to the requirements of ASTM C443.</w:t>
      </w:r>
    </w:p>
    <w:p w14:paraId="648CBDE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751-2.5 C</w:t>
      </w:r>
      <w:r w:rsidR="00411795" w:rsidRPr="00851ED7">
        <w:rPr>
          <w:b/>
        </w:rPr>
        <w:t>orrugated metal</w:t>
      </w:r>
      <w:r w:rsidRPr="00851ED7">
        <w:rPr>
          <w:b/>
        </w:rPr>
        <w:t>.</w:t>
      </w:r>
      <w:r w:rsidRPr="00851ED7">
        <w:t xml:space="preserve"> Corrugated metal shall conform to the requirements of </w:t>
      </w:r>
      <w:r w:rsidR="00C81477" w:rsidRPr="00851ED7">
        <w:t>American Association of State Highway and Transportation Officials (</w:t>
      </w:r>
      <w:r w:rsidR="0054260E" w:rsidRPr="00851ED7">
        <w:t>AASHTO</w:t>
      </w:r>
      <w:r w:rsidR="00C81477" w:rsidRPr="00851ED7">
        <w:t>)</w:t>
      </w:r>
      <w:r w:rsidR="0054260E" w:rsidRPr="00851ED7">
        <w:t xml:space="preserve"> M</w:t>
      </w:r>
      <w:r w:rsidRPr="00851ED7">
        <w:t>36.</w:t>
      </w:r>
    </w:p>
    <w:p w14:paraId="065E77E7"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751-2.6 F</w:t>
      </w:r>
      <w:r w:rsidR="00411795" w:rsidRPr="00851ED7">
        <w:rPr>
          <w:b/>
        </w:rPr>
        <w:t>rames, covers, and grates.</w:t>
      </w:r>
      <w:r w:rsidR="00411795" w:rsidRPr="00851ED7">
        <w:t xml:space="preserve"> </w:t>
      </w:r>
      <w:r w:rsidRPr="00851ED7">
        <w:t>The castings shall conform to one of the following requirements:</w:t>
      </w:r>
    </w:p>
    <w:p w14:paraId="712A8DBD" w14:textId="77777777" w:rsidR="00FA38F4" w:rsidRPr="00851ED7" w:rsidRDefault="00FA38F4" w:rsidP="00103261">
      <w:pPr>
        <w:pStyle w:val="Indent"/>
      </w:pPr>
      <w:r w:rsidRPr="00851ED7">
        <w:rPr>
          <w:b/>
        </w:rPr>
        <w:t>a.</w:t>
      </w:r>
      <w:r w:rsidRPr="00851ED7">
        <w:t xml:space="preserve"> </w:t>
      </w:r>
      <w:r w:rsidR="00392F2A" w:rsidRPr="00851ED7">
        <w:t>ASTM A</w:t>
      </w:r>
      <w:r w:rsidRPr="00851ED7">
        <w:t>48, Class 35B: Gray iron castings</w:t>
      </w:r>
    </w:p>
    <w:p w14:paraId="088C8E0A" w14:textId="77777777" w:rsidR="00FA38F4" w:rsidRPr="00851ED7" w:rsidRDefault="00FA38F4" w:rsidP="00103261">
      <w:pPr>
        <w:pStyle w:val="Indent"/>
      </w:pPr>
      <w:r w:rsidRPr="00851ED7">
        <w:rPr>
          <w:b/>
        </w:rPr>
        <w:t>b.</w:t>
      </w:r>
      <w:r w:rsidRPr="00851ED7">
        <w:t xml:space="preserve"> </w:t>
      </w:r>
      <w:r w:rsidR="00392F2A" w:rsidRPr="00851ED7">
        <w:t>ASTM A</w:t>
      </w:r>
      <w:r w:rsidRPr="00851ED7">
        <w:t>47: Malleable iron castings</w:t>
      </w:r>
    </w:p>
    <w:p w14:paraId="1331CB36" w14:textId="77777777" w:rsidR="00FA38F4" w:rsidRPr="00851ED7" w:rsidRDefault="00FA38F4" w:rsidP="00103261">
      <w:pPr>
        <w:pStyle w:val="Indent"/>
      </w:pPr>
      <w:r w:rsidRPr="00851ED7">
        <w:rPr>
          <w:b/>
        </w:rPr>
        <w:lastRenderedPageBreak/>
        <w:t xml:space="preserve">c. </w:t>
      </w:r>
      <w:r w:rsidR="00392F2A" w:rsidRPr="00851ED7">
        <w:t>ASTM A</w:t>
      </w:r>
      <w:r w:rsidRPr="00851ED7">
        <w:t>27: Steel castings</w:t>
      </w:r>
    </w:p>
    <w:p w14:paraId="784D8538" w14:textId="77777777" w:rsidR="00FA38F4" w:rsidRPr="00851ED7" w:rsidRDefault="00FA38F4" w:rsidP="00103261">
      <w:pPr>
        <w:pStyle w:val="Indent"/>
      </w:pPr>
      <w:r w:rsidRPr="00851ED7">
        <w:rPr>
          <w:b/>
        </w:rPr>
        <w:t xml:space="preserve">d. </w:t>
      </w:r>
      <w:r w:rsidR="00392F2A" w:rsidRPr="00851ED7">
        <w:t>ASTM A</w:t>
      </w:r>
      <w:r w:rsidRPr="00851ED7">
        <w:t>283, Grade D: Structural steel for grates and frames</w:t>
      </w:r>
    </w:p>
    <w:p w14:paraId="50FCB4CC" w14:textId="77777777" w:rsidR="00FA38F4" w:rsidRPr="00851ED7" w:rsidRDefault="00FA38F4" w:rsidP="00103261">
      <w:pPr>
        <w:pStyle w:val="Indent"/>
      </w:pPr>
      <w:r w:rsidRPr="00851ED7">
        <w:rPr>
          <w:b/>
        </w:rPr>
        <w:t>e.</w:t>
      </w:r>
      <w:r w:rsidRPr="00851ED7">
        <w:t xml:space="preserve"> </w:t>
      </w:r>
      <w:r w:rsidR="00392F2A" w:rsidRPr="00851ED7">
        <w:t>ASTM A</w:t>
      </w:r>
      <w:r w:rsidRPr="00851ED7">
        <w:t>536, Grade 65-45-12: Ductile iron castings</w:t>
      </w:r>
    </w:p>
    <w:p w14:paraId="09B0CEE7" w14:textId="77777777" w:rsidR="00FA38F4" w:rsidRPr="00851ED7" w:rsidRDefault="00FA38F4" w:rsidP="00103261">
      <w:pPr>
        <w:pStyle w:val="Indent"/>
      </w:pPr>
      <w:r w:rsidRPr="00851ED7">
        <w:rPr>
          <w:b/>
        </w:rPr>
        <w:t xml:space="preserve">f. </w:t>
      </w:r>
      <w:r w:rsidR="00392F2A" w:rsidRPr="00851ED7">
        <w:t>ASTM A</w:t>
      </w:r>
      <w:r w:rsidRPr="00851ED7">
        <w:t>897:</w:t>
      </w:r>
      <w:r w:rsidR="00BC674F" w:rsidRPr="00851ED7">
        <w:t xml:space="preserve"> </w:t>
      </w:r>
      <w:r w:rsidRPr="00851ED7">
        <w:t>Austempered ductile iron castings</w:t>
      </w:r>
    </w:p>
    <w:p w14:paraId="5EFE30C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All castings or structural steel units shall conform to the dimensions shown on the plans and shall be designed to support the loadings, aircraft gear configuration and/or direct loading, specified.</w:t>
      </w:r>
    </w:p>
    <w:p w14:paraId="58A16F3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Each frame and cover or grate unit shall be provided with fastening members to prevent it from being dislodged by traffic but which will allow easy removal for access to the structure.</w:t>
      </w:r>
    </w:p>
    <w:p w14:paraId="4433C08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900"/>
          <w:tab w:val="left" w:pos="10080"/>
          <w:tab w:val="left" w:pos="10512"/>
          <w:tab w:val="left" w:pos="11232"/>
        </w:tabs>
        <w:suppressAutoHyphens/>
      </w:pPr>
      <w:r w:rsidRPr="00851ED7">
        <w:t xml:space="preserve">All castings shall be thoroughly cleaned. After fabrication, structural steel units shall be galvanized to meet the requirements of </w:t>
      </w:r>
      <w:r w:rsidR="00392F2A" w:rsidRPr="00851ED7">
        <w:t>ASTM A</w:t>
      </w:r>
      <w:r w:rsidRPr="00851ED7">
        <w:t>123.</w:t>
      </w:r>
    </w:p>
    <w:p w14:paraId="106D11EC" w14:textId="747269F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751-2.7 S</w:t>
      </w:r>
      <w:r w:rsidR="00411795" w:rsidRPr="00851ED7">
        <w:rPr>
          <w:b/>
        </w:rPr>
        <w:t>teps</w:t>
      </w:r>
      <w:r w:rsidRPr="00851ED7">
        <w:rPr>
          <w:b/>
        </w:rPr>
        <w:t>.</w:t>
      </w:r>
      <w:r w:rsidRPr="00851ED7">
        <w:t xml:space="preserve"> The steps or ladder bars shall be gray or malleable cast iron or galvanized steel. The steps shall be the size, length, and shape shown on the plans and those steps that are not galvanized shall be given a coat of </w:t>
      </w:r>
      <w:r w:rsidR="00FC1427" w:rsidRPr="00851ED7">
        <w:t>asphalt</w:t>
      </w:r>
      <w:r w:rsidRPr="00851ED7">
        <w:t xml:space="preserve"> paint, when directed.</w:t>
      </w:r>
    </w:p>
    <w:p w14:paraId="43554448" w14:textId="64582868" w:rsidR="00FA38F4" w:rsidRPr="00851ED7" w:rsidRDefault="00FA38F4" w:rsidP="00103261">
      <w:r w:rsidRPr="00851ED7">
        <w:rPr>
          <w:b/>
        </w:rPr>
        <w:t>751-2.8 P</w:t>
      </w:r>
      <w:r w:rsidR="00411795" w:rsidRPr="00851ED7">
        <w:rPr>
          <w:b/>
        </w:rPr>
        <w:t>recast inlet structures</w:t>
      </w:r>
      <w:r w:rsidRPr="00851ED7">
        <w:rPr>
          <w:b/>
        </w:rPr>
        <w:t>.</w:t>
      </w:r>
      <w:r w:rsidRPr="00851ED7">
        <w:t xml:space="preserve">  Manufactured in accordance with and conforming to ASTM </w:t>
      </w:r>
      <w:r w:rsidR="00E25E8E" w:rsidRPr="00851ED7">
        <w:t>C913</w:t>
      </w:r>
      <w:r w:rsidRPr="00851ED7">
        <w:t>.</w:t>
      </w:r>
    </w:p>
    <w:p w14:paraId="392944D0" w14:textId="77777777" w:rsidR="00FA38F4" w:rsidRPr="00851ED7" w:rsidRDefault="00FA38F4" w:rsidP="00103261">
      <w:pPr>
        <w:pStyle w:val="CenteredboldKWN"/>
      </w:pPr>
      <w:r w:rsidRPr="00851ED7">
        <w:t>CONSTRUCTION METHODS</w:t>
      </w:r>
    </w:p>
    <w:p w14:paraId="7F41C46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751-3.1 U</w:t>
      </w:r>
      <w:r w:rsidR="00411795" w:rsidRPr="00851ED7">
        <w:rPr>
          <w:b/>
        </w:rPr>
        <w:t>nclassified excavation</w:t>
      </w:r>
      <w:r w:rsidRPr="00851ED7">
        <w:rPr>
          <w:b/>
        </w:rPr>
        <w:t>.</w:t>
      </w:r>
    </w:p>
    <w:p w14:paraId="19190315" w14:textId="66A93E4A" w:rsidR="00FA38F4" w:rsidRPr="00851ED7" w:rsidRDefault="00FA38F4" w:rsidP="00103261">
      <w:pPr>
        <w:pStyle w:val="Indent"/>
      </w:pPr>
      <w:r w:rsidRPr="00851ED7">
        <w:rPr>
          <w:b/>
        </w:rPr>
        <w:t>a.</w:t>
      </w:r>
      <w:r w:rsidRPr="00851ED7">
        <w:t xml:space="preserve"> The Contractor shall excavate</w:t>
      </w:r>
      <w:r w:rsidR="00695004" w:rsidRPr="00851ED7">
        <w:t xml:space="preserve"> for structures and</w:t>
      </w:r>
      <w:r w:rsidRPr="00851ED7">
        <w:t xml:space="preserve"> footings to the lines and grades or elevations, shown on the plans, or as staked by the </w:t>
      </w:r>
      <w:r w:rsidR="002D0F12" w:rsidRPr="00851ED7">
        <w:t>RPR</w:t>
      </w:r>
      <w:r w:rsidRPr="00851ED7">
        <w:t xml:space="preserve">. The excavation shall be of sufficient size to permit the placing of the full width and length of the structure or structure footings shown. The elevations of the bottoms of footings, as shown on the plans, shall be considered as approximately only; and the </w:t>
      </w:r>
      <w:r w:rsidR="002D0F12" w:rsidRPr="00851ED7">
        <w:t>RPR</w:t>
      </w:r>
      <w:r w:rsidRPr="00851ED7">
        <w:t xml:space="preserve"> may direct, in writing, changes in dimensions or elevations of footings necessary for a satisfactory foundation.</w:t>
      </w:r>
    </w:p>
    <w:p w14:paraId="6F97F7BF" w14:textId="05C78EDA" w:rsidR="00FA38F4" w:rsidRPr="00851ED7" w:rsidRDefault="00FA38F4" w:rsidP="00103261">
      <w:pPr>
        <w:pStyle w:val="Indent"/>
      </w:pPr>
      <w:r w:rsidRPr="00851ED7">
        <w:rPr>
          <w:b/>
        </w:rPr>
        <w:t>b.</w:t>
      </w:r>
      <w:r w:rsidRPr="00851ED7">
        <w:t xml:space="preserve"> Boulders, logs, or any other objectionable material encountered in excavation shall be removed. All rock or other hard foundation material shall be cleaned of all loose material and cut to a firm surface either level, stepped, or serrated, as directed by the </w:t>
      </w:r>
      <w:r w:rsidR="002D0F12" w:rsidRPr="00851ED7">
        <w:t>RPR</w:t>
      </w:r>
      <w:r w:rsidRPr="00851ED7">
        <w:t>. All seams or crevices shall be cleaned out and grouted. All loose and disintegrated rock and thin strata shall be removed. Where concrete will rest on a surface other than rock, the bottom of the excavation shall not be disturb</w:t>
      </w:r>
      <w:r w:rsidR="00BC674F" w:rsidRPr="00851ED7">
        <w:t>ed</w:t>
      </w:r>
      <w:r w:rsidRPr="00851ED7">
        <w:t xml:space="preserve"> and excavation to final grade shall not be made until immediately before the concrete or reinforcing is placed.</w:t>
      </w:r>
    </w:p>
    <w:p w14:paraId="3408404A" w14:textId="77777777" w:rsidR="00FA38F4" w:rsidRPr="00851ED7" w:rsidRDefault="00FA38F4" w:rsidP="00103261">
      <w:pPr>
        <w:pStyle w:val="Indent"/>
      </w:pPr>
      <w:r w:rsidRPr="00851ED7">
        <w:rPr>
          <w:b/>
        </w:rPr>
        <w:t>c.</w:t>
      </w:r>
      <w:r w:rsidRPr="00851ED7">
        <w:t xml:space="preserve"> The Contractor shall do all bracing, sheathing, or shoring necessary to implement and protect the excavation and the structure as required for safety or conformance to governing laws. The cost of bracing, sheathing, or shoring shall be included in the unit price bid for the structure.</w:t>
      </w:r>
    </w:p>
    <w:p w14:paraId="3B9731EC" w14:textId="77777777" w:rsidR="00FA38F4" w:rsidRPr="00851ED7" w:rsidRDefault="00FA38F4" w:rsidP="00103261">
      <w:pPr>
        <w:pStyle w:val="Indent"/>
      </w:pPr>
      <w:r w:rsidRPr="00851ED7">
        <w:rPr>
          <w:b/>
        </w:rPr>
        <w:t>d.</w:t>
      </w:r>
      <w:r w:rsidRPr="00851ED7">
        <w:t xml:space="preserve"> All bracing, sheathing, or shoring involved in the construction of this item shall be removed by the Contractor after the completion of the structure. Removal shall not disturb or damage finished masonry. The cost of removal shall be included in the unit price bid for the structure.</w:t>
      </w:r>
    </w:p>
    <w:p w14:paraId="3262F8D0" w14:textId="07AF89ED" w:rsidR="00FA38F4" w:rsidRPr="00851ED7" w:rsidRDefault="00FA38F4" w:rsidP="00103261">
      <w:pPr>
        <w:pStyle w:val="Indent"/>
      </w:pPr>
      <w:r w:rsidRPr="00851ED7">
        <w:rPr>
          <w:b/>
        </w:rPr>
        <w:t>e.</w:t>
      </w:r>
      <w:r w:rsidRPr="00851ED7">
        <w:t xml:space="preserve"> After excavation is completed for each structure, the Contractor shall notify the </w:t>
      </w:r>
      <w:r w:rsidR="002D0F12" w:rsidRPr="00851ED7">
        <w:t>RPR</w:t>
      </w:r>
      <w:r w:rsidRPr="00851ED7">
        <w:t xml:space="preserve">.  No concrete or reinforcing steel shall be placed until the </w:t>
      </w:r>
      <w:r w:rsidR="002D0F12" w:rsidRPr="00851ED7">
        <w:t>RPR</w:t>
      </w:r>
      <w:r w:rsidRPr="00851ED7">
        <w:t xml:space="preserve"> has approved the depth of the excavation and the character of the foundation material.</w:t>
      </w:r>
    </w:p>
    <w:p w14:paraId="19F00162" w14:textId="77777777" w:rsidR="00FA38F4" w:rsidRPr="00687C2A" w:rsidRDefault="00FA38F4" w:rsidP="00103261">
      <w:pPr>
        <w:tabs>
          <w:tab w:val="left" w:pos="-288"/>
          <w:tab w:val="left" w:pos="1080"/>
          <w:tab w:val="left" w:pos="2880"/>
          <w:tab w:val="left" w:pos="3600"/>
          <w:tab w:val="left" w:pos="414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687C2A">
        <w:rPr>
          <w:b/>
        </w:rPr>
        <w:t>751-3.2 B</w:t>
      </w:r>
      <w:r w:rsidR="00411795" w:rsidRPr="00687C2A">
        <w:rPr>
          <w:b/>
        </w:rPr>
        <w:t>rick structures.</w:t>
      </w:r>
    </w:p>
    <w:p w14:paraId="2771BA76" w14:textId="77777777" w:rsidR="00FA38F4" w:rsidRPr="00687C2A" w:rsidRDefault="00FA38F4" w:rsidP="00103261">
      <w:pPr>
        <w:pStyle w:val="Indent"/>
      </w:pPr>
      <w:r w:rsidRPr="00687C2A">
        <w:rPr>
          <w:b/>
        </w:rPr>
        <w:t>a. Foundations.</w:t>
      </w:r>
      <w:r w:rsidRPr="00687C2A">
        <w:t xml:space="preserve"> A prepared foundation shall be placed for all brick structures after the foundation excavation is completed and accepted. Unless otherwise specified, the base shall consist of reinforced concrete mixed, prepared, and placed in accordance with the requirements of Item P-610.</w:t>
      </w:r>
    </w:p>
    <w:p w14:paraId="510AFAA3" w14:textId="77777777" w:rsidR="00FA38F4" w:rsidRPr="00687C2A" w:rsidRDefault="00FA38F4" w:rsidP="00103261">
      <w:pPr>
        <w:pStyle w:val="Indent"/>
      </w:pPr>
      <w:r w:rsidRPr="00687C2A">
        <w:rPr>
          <w:b/>
        </w:rPr>
        <w:lastRenderedPageBreak/>
        <w:t>b. Layi</w:t>
      </w:r>
      <w:r w:rsidR="00411795" w:rsidRPr="00687C2A">
        <w:rPr>
          <w:b/>
        </w:rPr>
        <w:t>ng br</w:t>
      </w:r>
      <w:r w:rsidRPr="00687C2A">
        <w:rPr>
          <w:b/>
        </w:rPr>
        <w:t>ick.</w:t>
      </w:r>
      <w:r w:rsidRPr="00687C2A">
        <w:t xml:space="preserve"> All brick shall be clean and thoroughly wet before laying so that they will not absorb any appreciable amount of additional water at the time they are laid. All brick shall be laid in freshly made mortar. Mortar not used within 45 minutes after water has been added shall be discarded. Retempering of mortar shall not be permitted. An ample layer of mortar shall be spread on the beds and a shallow furrow shall be made in it that can be readily closed by the laying of the brick. All bed and head joints shall be filled solid with mortar. End joints of stretchers and side or cross joints of headers shall be fully buttered with mortar and a shoved joint made to squeeze out mortar at the top of the joint. Any bricks that may be loosened after the mortar has taken its set, shall be removed, cleaned, and re</w:t>
      </w:r>
      <w:r w:rsidR="00BC674F" w:rsidRPr="00687C2A">
        <w:t>-</w:t>
      </w:r>
      <w:r w:rsidRPr="00687C2A">
        <w:t>laid with fresh mortar. No broken or chipped brick shall be used in the face, and no spalls or bats shall be used except where necessary to shape around irregular openings or edges; in which case, full bricks shall be placed at ends or corners where possible, and the bats shall be used in the interior of the course. In making closures, no piece of brick shorter than the width of a whole brick shall be used; and wherever practicable, whole brick shall be used and laid as headers.</w:t>
      </w:r>
    </w:p>
    <w:p w14:paraId="2D3E1AC7" w14:textId="77777777" w:rsidR="00FA38F4" w:rsidRPr="00687C2A" w:rsidRDefault="00FA38F4" w:rsidP="00103261">
      <w:pPr>
        <w:pStyle w:val="Indent"/>
      </w:pPr>
      <w:r w:rsidRPr="00687C2A">
        <w:rPr>
          <w:b/>
        </w:rPr>
        <w:t>c. Joints.</w:t>
      </w:r>
      <w:r w:rsidRPr="00687C2A">
        <w:t xml:space="preserve"> All joints shall be filled with mortar at every course Exterior faces shall be laid up in advance of backing. Exterior faces shall be plastered or parged with a coat of mortar not less than 3/8 inch (9 mm) thick before the backing is laid up. Prior to parging, all joints on the back of face courses shall be cut flush. Unless otherwise noted, joints shall be not less than 1/4 inch (6 mm) nor more than 1/2 inch (</w:t>
      </w:r>
      <w:r w:rsidR="00FF1687" w:rsidRPr="00687C2A">
        <w:t>1</w:t>
      </w:r>
      <w:r w:rsidR="00195203" w:rsidRPr="00687C2A">
        <w:t>2</w:t>
      </w:r>
      <w:r w:rsidR="00FF1687" w:rsidRPr="00687C2A">
        <w:t xml:space="preserve"> </w:t>
      </w:r>
      <w:r w:rsidRPr="00687C2A">
        <w:t>mm) wide and the selected joint width shall be maintained uniform throughout the work.</w:t>
      </w:r>
    </w:p>
    <w:p w14:paraId="42961CC9" w14:textId="77777777" w:rsidR="00FA38F4" w:rsidRPr="00687C2A" w:rsidRDefault="00FA38F4" w:rsidP="00103261">
      <w:pPr>
        <w:pStyle w:val="Indent"/>
      </w:pPr>
      <w:r w:rsidRPr="00687C2A">
        <w:rPr>
          <w:b/>
        </w:rPr>
        <w:t>d. Pointing.</w:t>
      </w:r>
      <w:r w:rsidRPr="00687C2A">
        <w:t xml:space="preserve"> Face joints shall be neatly struck, using the weather-struck joint. All joints shall be finished properly as the laying of the brick progresses. When nails or line pins are used</w:t>
      </w:r>
      <w:r w:rsidR="00BC674F" w:rsidRPr="00687C2A">
        <w:t>,</w:t>
      </w:r>
      <w:r w:rsidRPr="00687C2A">
        <w:t xml:space="preserve"> the holes shall be immediately plugged with mortar and pointed when the nail or pin is removed.</w:t>
      </w:r>
    </w:p>
    <w:p w14:paraId="13DB125B" w14:textId="77777777" w:rsidR="00FA38F4" w:rsidRPr="00687C2A" w:rsidRDefault="00FA38F4" w:rsidP="00103261">
      <w:pPr>
        <w:pStyle w:val="Indent"/>
      </w:pPr>
      <w:r w:rsidRPr="00687C2A">
        <w:rPr>
          <w:b/>
        </w:rPr>
        <w:t>e. Cleaning.</w:t>
      </w:r>
      <w:r w:rsidRPr="00687C2A">
        <w:t xml:space="preserve"> Upon completion of the work all exterior surfaces shall be thoroughly cleaned by scrubbing and washing with water.  If necessary to produce satisfactory results, cleaning shall be done with a 5% solution of muriatic acid which shall then be rinsed off with liberal quantities of water.</w:t>
      </w:r>
    </w:p>
    <w:p w14:paraId="565BDD89" w14:textId="77777777" w:rsidR="00FA38F4" w:rsidRPr="00851ED7" w:rsidRDefault="00FA38F4" w:rsidP="00103261">
      <w:pPr>
        <w:pStyle w:val="Indent"/>
      </w:pPr>
      <w:r w:rsidRPr="00687C2A">
        <w:rPr>
          <w:b/>
        </w:rPr>
        <w:t>f. Curin</w:t>
      </w:r>
      <w:r w:rsidR="00411795" w:rsidRPr="00687C2A">
        <w:rPr>
          <w:b/>
        </w:rPr>
        <w:t>g and cold weather protecti</w:t>
      </w:r>
      <w:r w:rsidRPr="00687C2A">
        <w:rPr>
          <w:b/>
        </w:rPr>
        <w:t>on.</w:t>
      </w:r>
      <w:r w:rsidRPr="00687C2A">
        <w:t xml:space="preserve"> The brick masonry shall be protected and kept moist for at least 48 hours after laying the brick. Brick masonry work or pointing shall not be done when there is frost on the brick or when the air temperature is below 50</w:t>
      </w:r>
      <w:r w:rsidR="00A001C6" w:rsidRPr="00687C2A">
        <w:t>°</w:t>
      </w:r>
      <w:r w:rsidRPr="00687C2A">
        <w:t>F (10</w:t>
      </w:r>
      <w:r w:rsidR="00A001C6" w:rsidRPr="00687C2A">
        <w:t>°</w:t>
      </w:r>
      <w:r w:rsidRPr="00687C2A">
        <w:t>C) unless the Contractor has, on the project ready to use, suitable covering and artificial heating devices necessary to keep the atmosphere surrounding the masonry at a temperature of not less than 60</w:t>
      </w:r>
      <w:r w:rsidR="00A001C6" w:rsidRPr="00687C2A">
        <w:t>°</w:t>
      </w:r>
      <w:r w:rsidRPr="00687C2A">
        <w:t>F (</w:t>
      </w:r>
      <w:r w:rsidR="009205EC" w:rsidRPr="00687C2A">
        <w:t>16</w:t>
      </w:r>
      <w:r w:rsidR="00A001C6" w:rsidRPr="00687C2A">
        <w:t>°</w:t>
      </w:r>
      <w:r w:rsidRPr="00687C2A">
        <w:t>C) for the duration of the curing period.</w:t>
      </w:r>
    </w:p>
    <w:p w14:paraId="1D4EBE9E" w14:textId="744AF68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751-3.3 C</w:t>
      </w:r>
      <w:r w:rsidR="00411795" w:rsidRPr="00851ED7">
        <w:rPr>
          <w:b/>
        </w:rPr>
        <w:t>oncrete structures</w:t>
      </w:r>
      <w:r w:rsidRPr="00851ED7">
        <w:rPr>
          <w:b/>
        </w:rPr>
        <w:t>.</w:t>
      </w:r>
      <w:r w:rsidRPr="00851ED7">
        <w:t xml:space="preserve"> Concrete structures</w:t>
      </w:r>
      <w:r w:rsidR="00E25E8E" w:rsidRPr="00851ED7">
        <w:t xml:space="preserve"> which are to be cast-in-place within the project boundaries</w:t>
      </w:r>
      <w:r w:rsidRPr="00851ED7">
        <w:t xml:space="preserve"> shall be built on prepared foundations, conforming to the dimensions and shape indicated on the plans. The construction shall conform to the requirements specified in Item P-610. Any reinforcement required shall be placed as indicated on the plans and shall be approved by the </w:t>
      </w:r>
      <w:r w:rsidR="002D0F12" w:rsidRPr="00851ED7">
        <w:t>RPR</w:t>
      </w:r>
      <w:r w:rsidRPr="00851ED7">
        <w:t xml:space="preserve"> before the concrete is placed.</w:t>
      </w:r>
    </w:p>
    <w:p w14:paraId="70F371D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All invert channels shall be constructed and shaped accurately to be smooth, uniform, and cause minimum resistance to flowing water. The interior bottom shall be sloped to the outlet.</w:t>
      </w:r>
    </w:p>
    <w:p w14:paraId="46621E2A" w14:textId="6D92E238" w:rsidR="00B84877" w:rsidRPr="00851ED7" w:rsidRDefault="00FA38F4" w:rsidP="00103261">
      <w:r w:rsidRPr="00851ED7">
        <w:rPr>
          <w:b/>
        </w:rPr>
        <w:t>751-3.4 P</w:t>
      </w:r>
      <w:r w:rsidR="00411795" w:rsidRPr="00851ED7">
        <w:rPr>
          <w:b/>
        </w:rPr>
        <w:t>recast concrete structures</w:t>
      </w:r>
      <w:r w:rsidRPr="00851ED7">
        <w:rPr>
          <w:b/>
        </w:rPr>
        <w:t>.</w:t>
      </w:r>
      <w:r w:rsidRPr="00851ED7">
        <w:t xml:space="preserve">  </w:t>
      </w:r>
      <w:r w:rsidR="00B84877" w:rsidRPr="00851ED7">
        <w:t xml:space="preserve">Precast concrete structures shall be furnished by a plant meeting National Precast Concrete Association Plant Certification Program or another </w:t>
      </w:r>
      <w:r w:rsidR="002D0F12" w:rsidRPr="00851ED7">
        <w:t>RPR</w:t>
      </w:r>
      <w:r w:rsidR="00B84877" w:rsidRPr="00851ED7">
        <w:t xml:space="preserve"> approved third party certification program.</w:t>
      </w:r>
    </w:p>
    <w:p w14:paraId="3D2C16C9" w14:textId="20682BA4" w:rsidR="00E25E8E" w:rsidRPr="00851ED7" w:rsidRDefault="00FA38F4" w:rsidP="00103261">
      <w:r w:rsidRPr="00851ED7">
        <w:t>Precast concrete structures shall conform to ASTM C478. Precast concrete structures shall be constructed on prepared or previously placed slab foundations conforming to the dimensions and locations shown on the plans. All precast concrete sections necessary to build a completed structure shall be furnished. The different sections shall fit together readily.  Joints between precast concrete risers and tops shall be full-bedded in cement mortar and shall</w:t>
      </w:r>
      <w:r w:rsidR="005E52BC" w:rsidRPr="00851ED7">
        <w:t>:</w:t>
      </w:r>
      <w:r w:rsidR="00E25E8E" w:rsidRPr="00851ED7">
        <w:t xml:space="preserve"> </w:t>
      </w:r>
      <w:r w:rsidR="005E52BC" w:rsidRPr="00851ED7">
        <w:t>(</w:t>
      </w:r>
      <w:r w:rsidR="00E25E8E" w:rsidRPr="00851ED7">
        <w:t xml:space="preserve">1) </w:t>
      </w:r>
      <w:r w:rsidRPr="00851ED7">
        <w:t>be smoothed to a uniform surface on both interior and exterior of the structure</w:t>
      </w:r>
      <w:r w:rsidR="00E25E8E" w:rsidRPr="00851ED7">
        <w:t xml:space="preserve"> or </w:t>
      </w:r>
      <w:r w:rsidR="005E52BC" w:rsidRPr="00851ED7">
        <w:t>(</w:t>
      </w:r>
      <w:r w:rsidR="00E25E8E" w:rsidRPr="00851ED7">
        <w:t>2) utilize a rubber gasket per ASTM C443</w:t>
      </w:r>
      <w:r w:rsidRPr="00851ED7">
        <w:t xml:space="preserve">. The top of the upper precast concrete section shall be suitably formed and dimensioned to receive the metal frame and cover or grate, or other cap, as </w:t>
      </w:r>
      <w:r w:rsidRPr="00851ED7">
        <w:lastRenderedPageBreak/>
        <w:t xml:space="preserve">required. Provision shall be made for any connections for lateral pipe, including drops and leads that may be installed in the structure. The flow lines shall be smooth, uniform, and cause minimum resistance to flow. The metal </w:t>
      </w:r>
      <w:r w:rsidR="00E25E8E" w:rsidRPr="00851ED7">
        <w:t xml:space="preserve">or metal encapsulated </w:t>
      </w:r>
      <w:r w:rsidRPr="00851ED7">
        <w:t xml:space="preserve">steps that are embedded or built into the side walls shall be aligned and placed </w:t>
      </w:r>
      <w:r w:rsidR="00E25E8E" w:rsidRPr="00851ED7">
        <w:t>in accordance to ASTM C478</w:t>
      </w:r>
      <w:r w:rsidRPr="00851ED7">
        <w:t>. When a metal ladder replaces the steps, it shall be securely fastened into position.</w:t>
      </w:r>
      <w:r w:rsidR="00E25E8E" w:rsidRPr="00851ED7">
        <w:t xml:space="preserve"> </w:t>
      </w:r>
    </w:p>
    <w:p w14:paraId="592A3F7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751-3.5 C</w:t>
      </w:r>
      <w:r w:rsidR="00411795" w:rsidRPr="00851ED7">
        <w:rPr>
          <w:b/>
        </w:rPr>
        <w:t>orrugated metal structures</w:t>
      </w:r>
      <w:r w:rsidRPr="00851ED7">
        <w:rPr>
          <w:b/>
        </w:rPr>
        <w:t>.</w:t>
      </w:r>
      <w:r w:rsidRPr="00851ED7">
        <w:t xml:space="preserve">  Corrugated metal structures shall be prefabricated. All standard or special fittings shall be furnished to provide pipe connections or branches with the correct dimensions and of sufficient length to accommodate connecting bands. The fittings shall be welded in place to the metal structures. The top of the metal structure shall be designed so that either a concrete slab or metal collar may be attached to allow the fastening of a standard metal frame and grate or cover. Steps or ladders shall be furnished as shown on the plans.  Corrugated metal structures shall be constructed on prepared foundations, conforming to the dimensions and locations as shown on the plans. When indicated, the structures shall be placed on a reinforced concrete base.</w:t>
      </w:r>
    </w:p>
    <w:p w14:paraId="44D0DAB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751-3.6 I</w:t>
      </w:r>
      <w:r w:rsidR="00411795" w:rsidRPr="00851ED7">
        <w:rPr>
          <w:b/>
        </w:rPr>
        <w:t>nlet and outlet pipes</w:t>
      </w:r>
      <w:r w:rsidRPr="00851ED7">
        <w:rPr>
          <w:b/>
        </w:rPr>
        <w:t>.</w:t>
      </w:r>
      <w:r w:rsidRPr="00851ED7">
        <w:t xml:space="preserve"> Inlet and outlet pipes shall extend through the walls of the structures a sufficient distance beyond the outside surface to allow for connections.  They shall be cut off flush with the wall on the inside surface of the structure, unless otherwise directed. For concrete or brick structures, mortar shall be placed around these pipes to form a tight, neat connection.</w:t>
      </w:r>
    </w:p>
    <w:p w14:paraId="1B63AAAD" w14:textId="0A1B000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751-3.7 P</w:t>
      </w:r>
      <w:r w:rsidR="00411795" w:rsidRPr="00851ED7">
        <w:rPr>
          <w:b/>
        </w:rPr>
        <w:t>lacement and treatment of castings, frames, and fittings</w:t>
      </w:r>
      <w:r w:rsidRPr="00851ED7">
        <w:rPr>
          <w:b/>
        </w:rPr>
        <w:t>.</w:t>
      </w:r>
      <w:r w:rsidRPr="00851ED7">
        <w:t xml:space="preserve"> All castings, frames, and fittings shall be placed in the positions indicated on the plans or as directed by the </w:t>
      </w:r>
      <w:r w:rsidR="002D0F12" w:rsidRPr="00851ED7">
        <w:t>RPR</w:t>
      </w:r>
      <w:r w:rsidRPr="00851ED7">
        <w:t>, and shall be set true to line and elevation. If frames or fittings are to be set in concrete or cement mortar, all anchors or bolts shall be in place before the concrete or mortar is placed. The unit shall not be disturbed until the mortar or concrete has set.</w:t>
      </w:r>
    </w:p>
    <w:p w14:paraId="59975C8D" w14:textId="48DD419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When frames or fittings are placed on previously constructed masonry, the bearing surface of the masonry shall be brought true to line and grade and shall present an even bearing surface so the entire face or back of the unit will come in contact with the masonry. The unit shall be set in mortar beds and anchored to the masonry as indicated on the plans or as directed by the </w:t>
      </w:r>
      <w:r w:rsidR="002D0F12" w:rsidRPr="00851ED7">
        <w:t>RPR</w:t>
      </w:r>
      <w:r w:rsidRPr="00851ED7">
        <w:t>. All units shall set firm and secure.</w:t>
      </w:r>
    </w:p>
    <w:p w14:paraId="1EC685C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After the frames or fittings have been set in final position, the concrete or mortar shall be allowed to harden for </w:t>
      </w:r>
      <w:r w:rsidR="00CD0ACE" w:rsidRPr="00851ED7">
        <w:t>seven (</w:t>
      </w:r>
      <w:r w:rsidRPr="00851ED7">
        <w:t>7</w:t>
      </w:r>
      <w:r w:rsidR="00CD0ACE" w:rsidRPr="00851ED7">
        <w:t>)</w:t>
      </w:r>
      <w:r w:rsidRPr="00851ED7">
        <w:t xml:space="preserve"> days before the grates or covers are placed and fastened down.</w:t>
      </w:r>
    </w:p>
    <w:p w14:paraId="41072D76" w14:textId="6B2951E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751-3.8 I</w:t>
      </w:r>
      <w:r w:rsidR="00411795" w:rsidRPr="00851ED7">
        <w:rPr>
          <w:b/>
        </w:rPr>
        <w:t>nstallation of steps.</w:t>
      </w:r>
      <w:r w:rsidRPr="00851ED7">
        <w:t xml:space="preserve"> The steps shall be installed as indicated on the plans or as directed by the </w:t>
      </w:r>
      <w:r w:rsidR="002D0F12" w:rsidRPr="00851ED7">
        <w:t>RPR</w:t>
      </w:r>
      <w:r w:rsidRPr="00851ED7">
        <w:t xml:space="preserve">. When the steps are to be set in concrete, they shall be placed and secured in position before the concrete is placed. When the steps are installed in brick masonry, they shall be placed as the masonry is being built. The steps shall not be disturbed or used until the concrete or mortar has hardened for at least </w:t>
      </w:r>
      <w:r w:rsidR="00CD0ACE" w:rsidRPr="00851ED7">
        <w:t>seven (</w:t>
      </w:r>
      <w:r w:rsidRPr="00851ED7">
        <w:t>7</w:t>
      </w:r>
      <w:r w:rsidR="00CD0ACE" w:rsidRPr="00851ED7">
        <w:t>)</w:t>
      </w:r>
      <w:r w:rsidRPr="00851ED7">
        <w:t xml:space="preserve"> days. After </w:t>
      </w:r>
      <w:r w:rsidR="00CD0ACE" w:rsidRPr="00851ED7">
        <w:t>seven (</w:t>
      </w:r>
      <w:r w:rsidRPr="00851ED7">
        <w:t>7</w:t>
      </w:r>
      <w:r w:rsidR="00CD0ACE" w:rsidRPr="00851ED7">
        <w:t>)</w:t>
      </w:r>
      <w:r w:rsidRPr="00851ED7">
        <w:t xml:space="preserve"> days, the steps shall be cleaned and painted, unless they have been galvanized.</w:t>
      </w:r>
    </w:p>
    <w:p w14:paraId="4B67DF9C" w14:textId="7F09926D" w:rsidR="00E25E8E" w:rsidRPr="00851ED7" w:rsidRDefault="00E25E8E"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When steps are required with precast concrete structures they shall meet the requirements of ASTM C478. The steps shall be cast into the side of the sections at the time the sections are manufactured or set in place after the structure is erected by drilling holes in the concrete and cementing the steps in place.</w:t>
      </w:r>
    </w:p>
    <w:p w14:paraId="6AFA320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When steps are required with corrugated metal structures, they shall be welded into aligned position at a vertical spacing of 12 inches (300 mm).</w:t>
      </w:r>
    </w:p>
    <w:p w14:paraId="1B5ED00D" w14:textId="2D436A8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Instead of steps, prefabricated ladders may be installed. For brick or concrete structures, the ladder shall be held in place by grouting the supports in drilled holes. For metal structures, the ladder shall be secured by welding the top support to the structure and grouting the bottom support into drilled holes in the foundation or as directed by the </w:t>
      </w:r>
      <w:r w:rsidR="002D0F12" w:rsidRPr="00851ED7">
        <w:t>RPR</w:t>
      </w:r>
      <w:r w:rsidRPr="00851ED7">
        <w:t>.</w:t>
      </w:r>
    </w:p>
    <w:p w14:paraId="1F60468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751-3.9 B</w:t>
      </w:r>
      <w:r w:rsidR="00411795" w:rsidRPr="00851ED7">
        <w:rPr>
          <w:b/>
        </w:rPr>
        <w:t>ackfilling.</w:t>
      </w:r>
    </w:p>
    <w:p w14:paraId="4B7EB801" w14:textId="0E5A1ACE" w:rsidR="00FA38F4" w:rsidRPr="00851ED7" w:rsidRDefault="00FA38F4" w:rsidP="00103261">
      <w:pPr>
        <w:pStyle w:val="Indent"/>
      </w:pPr>
      <w:r w:rsidRPr="00851ED7">
        <w:rPr>
          <w:b/>
        </w:rPr>
        <w:t>a.</w:t>
      </w:r>
      <w:r w:rsidRPr="00851ED7">
        <w:t xml:space="preserve"> After a structure has been completed, the area around it shall be backfilled with approved material, in horizontal layers not to exceed 8 in</w:t>
      </w:r>
      <w:r w:rsidR="00874B7C" w:rsidRPr="00851ED7">
        <w:t>ches</w:t>
      </w:r>
      <w:r w:rsidRPr="00851ED7">
        <w:t xml:space="preserve"> (200 mm) in loose depth, and compacted to the density </w:t>
      </w:r>
      <w:r w:rsidRPr="00851ED7">
        <w:lastRenderedPageBreak/>
        <w:t xml:space="preserve">required in Item P-152. Each layer shall be deposited evenly around the structure to approximately the same elevation. The top of the fill shall meet the elevation shown on the plans or as directed by the </w:t>
      </w:r>
      <w:r w:rsidR="002D0F12" w:rsidRPr="00851ED7">
        <w:t>RPR</w:t>
      </w:r>
      <w:r w:rsidRPr="00851ED7">
        <w:t>.</w:t>
      </w:r>
    </w:p>
    <w:p w14:paraId="5765EE15" w14:textId="31C303F0" w:rsidR="00FA38F4" w:rsidRPr="00851ED7" w:rsidRDefault="00FA38F4" w:rsidP="00103261">
      <w:pPr>
        <w:pStyle w:val="Indent"/>
      </w:pPr>
      <w:r w:rsidRPr="00851ED7">
        <w:rPr>
          <w:b/>
        </w:rPr>
        <w:t>b.</w:t>
      </w:r>
      <w:r w:rsidRPr="00851ED7">
        <w:t xml:space="preserve"> Backfill shall not be placed against any structure until approved by the </w:t>
      </w:r>
      <w:r w:rsidR="002D0F12" w:rsidRPr="00851ED7">
        <w:t>RPR</w:t>
      </w:r>
      <w:r w:rsidRPr="00851ED7">
        <w:t xml:space="preserve">. For concrete structures, approval shall not be given until the concrete has been in place </w:t>
      </w:r>
      <w:r w:rsidR="00805539" w:rsidRPr="00851ED7">
        <w:t>seven (</w:t>
      </w:r>
      <w:r w:rsidRPr="00851ED7">
        <w:t>7</w:t>
      </w:r>
      <w:r w:rsidR="00805539" w:rsidRPr="00851ED7">
        <w:t>)</w:t>
      </w:r>
      <w:r w:rsidRPr="00851ED7">
        <w:t xml:space="preserve"> days, or until tests establish that the concrete has attained sufficient strength to withstand any pressure created by the backfill and placing methods.</w:t>
      </w:r>
    </w:p>
    <w:p w14:paraId="7C6B6ECC" w14:textId="77777777" w:rsidR="00FA38F4" w:rsidRPr="00851ED7" w:rsidRDefault="00FA38F4" w:rsidP="00103261">
      <w:pPr>
        <w:pStyle w:val="Indent"/>
      </w:pPr>
      <w:r w:rsidRPr="00851ED7">
        <w:rPr>
          <w:b/>
        </w:rPr>
        <w:t>c.</w:t>
      </w:r>
      <w:r w:rsidRPr="00851ED7">
        <w:t xml:space="preserve"> Backfill shall not be measured for direct payment. Performance of this work shall be considered an obligation of the Contractor covered under the contract unit price for the structure involved.</w:t>
      </w:r>
    </w:p>
    <w:p w14:paraId="408679C7" w14:textId="77777777" w:rsidR="00FA38F4" w:rsidRPr="00851ED7" w:rsidRDefault="001850C5" w:rsidP="008077B4">
      <w:pPr>
        <w:pStyle w:val="Engineernotetop"/>
      </w:pPr>
      <w:r w:rsidRPr="00851ED7">
        <w:t>************************************************************************************</w:t>
      </w:r>
    </w:p>
    <w:p w14:paraId="01FA8FE7" w14:textId="77777777" w:rsidR="00FA38F4" w:rsidRPr="00851ED7" w:rsidRDefault="00FA38F4" w:rsidP="008077B4">
      <w:pPr>
        <w:pStyle w:val="EngineerNoteskeepwithnext"/>
      </w:pPr>
      <w:r w:rsidRPr="00851ED7">
        <w:t xml:space="preserve">When structures are located within the runway safety area, POFA, RPZ, etc., the elevation of the structures shall be set to meet the grading requirements of these areas.  Structures shall not exceed 3 inches </w:t>
      </w:r>
      <w:r w:rsidR="00FF7391" w:rsidRPr="00851ED7">
        <w:t xml:space="preserve">(75 mm) </w:t>
      </w:r>
      <w:r w:rsidRPr="00851ED7">
        <w:t>above the elevation the surrounding areas.</w:t>
      </w:r>
    </w:p>
    <w:p w14:paraId="046F44C6" w14:textId="77777777" w:rsidR="00FA38F4" w:rsidRPr="00851ED7" w:rsidRDefault="001850C5"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w:t>
      </w:r>
    </w:p>
    <w:p w14:paraId="3BAE07B8" w14:textId="217AE362" w:rsidR="00FA38F4" w:rsidRPr="00851ED7" w:rsidRDefault="00FA38F4" w:rsidP="00103261">
      <w:pPr>
        <w:keepLines/>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751-3.10 C</w:t>
      </w:r>
      <w:r w:rsidR="00411795" w:rsidRPr="00851ED7">
        <w:rPr>
          <w:b/>
        </w:rPr>
        <w:t>leaning and restoration of site</w:t>
      </w:r>
      <w:r w:rsidRPr="00851ED7">
        <w:rPr>
          <w:b/>
        </w:rPr>
        <w:t>.</w:t>
      </w:r>
      <w:r w:rsidRPr="00851ED7">
        <w:t xml:space="preserve"> After the backfill is completed, the Contractor shall dispose of all surplus material, dirt, and rubbish from the site. Surplus dirt may be deposited in embankments, shoulders, or as approved by the </w:t>
      </w:r>
      <w:r w:rsidR="002D0F12" w:rsidRPr="00851ED7">
        <w:t>RPR</w:t>
      </w:r>
      <w:r w:rsidRPr="00851ED7">
        <w:t>. The Contractor shall restore all disturbed areas to their original condition. The Contractor shall remove all tools and equipment, leaving the entire site free, clear, and in good condition.</w:t>
      </w:r>
    </w:p>
    <w:p w14:paraId="1E6AF9A0" w14:textId="77777777" w:rsidR="00FA38F4" w:rsidRPr="00851ED7" w:rsidRDefault="00FA38F4" w:rsidP="00103261">
      <w:pPr>
        <w:pStyle w:val="CenteredboldKWN"/>
      </w:pPr>
      <w:r w:rsidRPr="00851ED7">
        <w:t>METHOD OF MEASUREMENT</w:t>
      </w:r>
    </w:p>
    <w:p w14:paraId="08F726E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751-4.1</w:t>
      </w:r>
      <w:r w:rsidRPr="00851ED7">
        <w:t xml:space="preserve"> Manholes, catch basins, inlets, and inspection holes shall be measured by the unit.</w:t>
      </w:r>
    </w:p>
    <w:p w14:paraId="0C9B1840" w14:textId="77777777" w:rsidR="00FA38F4" w:rsidRPr="00851ED7" w:rsidRDefault="00FA38F4" w:rsidP="00103261">
      <w:pPr>
        <w:pStyle w:val="CenteredboldKWN"/>
      </w:pPr>
      <w:r w:rsidRPr="00851ED7">
        <w:t>BASIS OF PAYMENT</w:t>
      </w:r>
    </w:p>
    <w:p w14:paraId="34FDFD8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751-5.1</w:t>
      </w:r>
      <w:r w:rsidRPr="00851ED7">
        <w:t xml:space="preserve"> The accepted quantities of manholes, catch basins, inlets, and inspection holes will be paid for at the contract unit price per each in place when completed. This price shall be full compensation for furnishing all materials and for all preparation, excavation, backfilling and placing of the materials; furnishing and installation of such specials and connections to pipes and other structures as may be required to complete the item as shown on the plans; and for all labor equipment, tools and incidentals necessary to complete the structure.</w:t>
      </w:r>
    </w:p>
    <w:p w14:paraId="0EF5142B" w14:textId="77777777" w:rsidR="00FA38F4" w:rsidRPr="00851ED7" w:rsidRDefault="00FA38F4" w:rsidP="00103261">
      <w:pPr>
        <w:pStyle w:val="NormalKWN"/>
      </w:pPr>
      <w:r w:rsidRPr="00851ED7">
        <w:t>Payment will be made under:</w:t>
      </w:r>
    </w:p>
    <w:p w14:paraId="6B137874" w14:textId="77777777" w:rsidR="00FA38F4" w:rsidRPr="00851ED7" w:rsidRDefault="00FA38F4" w:rsidP="00103261">
      <w:pPr>
        <w:pStyle w:val="itemsandstandards"/>
      </w:pPr>
      <w:r w:rsidRPr="00851ED7">
        <w:t>Item D-751-5.1</w:t>
      </w:r>
      <w:r w:rsidRPr="00851ED7">
        <w:tab/>
        <w:t>Manholes</w:t>
      </w:r>
      <w:r w:rsidR="00D17354" w:rsidRPr="00851ED7">
        <w:t xml:space="preserve"> </w:t>
      </w:r>
      <w:r w:rsidRPr="00851ED7">
        <w:t>-</w:t>
      </w:r>
      <w:r w:rsidR="00D17354" w:rsidRPr="00851ED7">
        <w:t xml:space="preserve"> </w:t>
      </w:r>
      <w:r w:rsidRPr="00851ED7">
        <w:t>per each</w:t>
      </w:r>
    </w:p>
    <w:p w14:paraId="6500FB3D" w14:textId="77777777" w:rsidR="00FA38F4" w:rsidRPr="00851ED7" w:rsidRDefault="00FA38F4" w:rsidP="00103261">
      <w:pPr>
        <w:pStyle w:val="itemsandstandards"/>
      </w:pPr>
      <w:r w:rsidRPr="00851ED7">
        <w:t>Item D-751-5.2</w:t>
      </w:r>
      <w:r w:rsidRPr="00851ED7">
        <w:tab/>
        <w:t>Catch Basins</w:t>
      </w:r>
      <w:r w:rsidR="00D17354" w:rsidRPr="00851ED7">
        <w:t xml:space="preserve"> </w:t>
      </w:r>
      <w:r w:rsidRPr="00851ED7">
        <w:t>-</w:t>
      </w:r>
      <w:r w:rsidR="00D17354" w:rsidRPr="00851ED7">
        <w:t xml:space="preserve"> </w:t>
      </w:r>
      <w:r w:rsidRPr="00851ED7">
        <w:t>per each</w:t>
      </w:r>
    </w:p>
    <w:p w14:paraId="71B35229" w14:textId="77777777" w:rsidR="00FA38F4" w:rsidRPr="00851ED7" w:rsidRDefault="00FA38F4" w:rsidP="00103261">
      <w:pPr>
        <w:pStyle w:val="itemsandstandards"/>
      </w:pPr>
      <w:r w:rsidRPr="00851ED7">
        <w:t>Item D-751-5.3</w:t>
      </w:r>
      <w:r w:rsidRPr="00851ED7">
        <w:tab/>
        <w:t>Inlets</w:t>
      </w:r>
      <w:r w:rsidR="00D17354" w:rsidRPr="00851ED7">
        <w:t xml:space="preserve"> </w:t>
      </w:r>
      <w:r w:rsidRPr="00851ED7">
        <w:t>-</w:t>
      </w:r>
      <w:r w:rsidR="00D17354" w:rsidRPr="00851ED7">
        <w:t xml:space="preserve"> </w:t>
      </w:r>
      <w:r w:rsidRPr="00851ED7">
        <w:t>per each</w:t>
      </w:r>
    </w:p>
    <w:p w14:paraId="0763EA88" w14:textId="77777777" w:rsidR="00FA38F4" w:rsidRPr="00851ED7" w:rsidRDefault="00FA38F4" w:rsidP="00103261">
      <w:pPr>
        <w:pStyle w:val="itemsandstandards"/>
      </w:pPr>
      <w:r w:rsidRPr="00851ED7">
        <w:t>Item D-751-5.4</w:t>
      </w:r>
      <w:r w:rsidRPr="00851ED7">
        <w:tab/>
        <w:t>Inspection Holes</w:t>
      </w:r>
      <w:r w:rsidR="00D17354" w:rsidRPr="00851ED7">
        <w:t xml:space="preserve"> </w:t>
      </w:r>
      <w:r w:rsidRPr="00851ED7">
        <w:t>-</w:t>
      </w:r>
      <w:r w:rsidR="00D17354" w:rsidRPr="00851ED7">
        <w:t xml:space="preserve"> </w:t>
      </w:r>
      <w:r w:rsidRPr="00851ED7">
        <w:t>per each</w:t>
      </w:r>
    </w:p>
    <w:p w14:paraId="1F290BCC" w14:textId="77777777" w:rsidR="00282B7C" w:rsidRPr="00851ED7" w:rsidRDefault="00282B7C" w:rsidP="00103261">
      <w:pPr>
        <w:pStyle w:val="CenteredboldKWN"/>
      </w:pPr>
      <w:r w:rsidRPr="00851ED7">
        <w:t>References</w:t>
      </w:r>
    </w:p>
    <w:p w14:paraId="04B640EB"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802E002" w14:textId="77777777" w:rsidR="00966DD9" w:rsidRPr="00851ED7" w:rsidRDefault="00966DD9" w:rsidP="00103261">
      <w:pPr>
        <w:pStyle w:val="NormalKWN"/>
      </w:pPr>
      <w:r w:rsidRPr="00851ED7">
        <w:lastRenderedPageBreak/>
        <w:t>ASTM International (ASTM)</w:t>
      </w:r>
    </w:p>
    <w:p w14:paraId="41586898" w14:textId="77777777" w:rsidR="00FA38F4" w:rsidRPr="00851ED7" w:rsidRDefault="00392F2A" w:rsidP="00103261">
      <w:pPr>
        <w:pStyle w:val="itemsandstandards"/>
      </w:pPr>
      <w:r w:rsidRPr="00851ED7">
        <w:t>ASTM A</w:t>
      </w:r>
      <w:r w:rsidR="00FA38F4" w:rsidRPr="00851ED7">
        <w:t>27</w:t>
      </w:r>
      <w:r w:rsidR="00FA38F4" w:rsidRPr="00851ED7">
        <w:tab/>
        <w:t>Standard Specification for Steel Castings, Carbon, for General Application</w:t>
      </w:r>
    </w:p>
    <w:p w14:paraId="77B16E13" w14:textId="77777777" w:rsidR="00FA38F4" w:rsidRPr="00851ED7" w:rsidRDefault="00392F2A" w:rsidP="00103261">
      <w:pPr>
        <w:pStyle w:val="itemsandstandards"/>
      </w:pPr>
      <w:r w:rsidRPr="00851ED7">
        <w:t>ASTM A</w:t>
      </w:r>
      <w:r w:rsidR="00FA38F4" w:rsidRPr="00851ED7">
        <w:t>47</w:t>
      </w:r>
      <w:r w:rsidR="00FA38F4" w:rsidRPr="00851ED7">
        <w:tab/>
        <w:t>Standard Specification for Ferritic Malleable Iron Castings</w:t>
      </w:r>
    </w:p>
    <w:p w14:paraId="6CD8CD74" w14:textId="77777777" w:rsidR="00FA38F4" w:rsidRPr="00851ED7" w:rsidRDefault="00392F2A" w:rsidP="00103261">
      <w:pPr>
        <w:pStyle w:val="itemsandstandards"/>
      </w:pPr>
      <w:r w:rsidRPr="00851ED7">
        <w:t>ASTM A</w:t>
      </w:r>
      <w:r w:rsidR="00FA38F4" w:rsidRPr="00851ED7">
        <w:t>48</w:t>
      </w:r>
      <w:r w:rsidR="00FA38F4" w:rsidRPr="00851ED7">
        <w:tab/>
        <w:t>Standard Specification for Gray Iron Castings</w:t>
      </w:r>
    </w:p>
    <w:p w14:paraId="544ED366" w14:textId="77777777" w:rsidR="00FA38F4" w:rsidRPr="00851ED7" w:rsidRDefault="00392F2A" w:rsidP="00103261">
      <w:pPr>
        <w:pStyle w:val="itemsandstandards"/>
      </w:pPr>
      <w:r w:rsidRPr="00851ED7">
        <w:t>ASTM A</w:t>
      </w:r>
      <w:r w:rsidR="00FA38F4" w:rsidRPr="00851ED7">
        <w:t>123</w:t>
      </w:r>
      <w:r w:rsidR="00FA38F4" w:rsidRPr="00851ED7">
        <w:tab/>
        <w:t>Standard Specification for Zinc (Hot-Dip Galvanized) Coatings on Iron and Steel Products</w:t>
      </w:r>
    </w:p>
    <w:p w14:paraId="6F10DE6C" w14:textId="77777777" w:rsidR="00FA38F4" w:rsidRPr="00851ED7" w:rsidRDefault="00392F2A" w:rsidP="00103261">
      <w:pPr>
        <w:pStyle w:val="itemsandstandards"/>
      </w:pPr>
      <w:r w:rsidRPr="00851ED7">
        <w:t>ASTM A</w:t>
      </w:r>
      <w:r w:rsidR="00FA38F4" w:rsidRPr="00851ED7">
        <w:t>283</w:t>
      </w:r>
      <w:r w:rsidR="00FA38F4" w:rsidRPr="00851ED7">
        <w:tab/>
        <w:t>Standard Specification for Low and Intermediate Tensile Strength Carbon Steel Plates</w:t>
      </w:r>
    </w:p>
    <w:p w14:paraId="7531C46D" w14:textId="77777777" w:rsidR="00FA38F4" w:rsidRPr="00851ED7" w:rsidRDefault="00392F2A" w:rsidP="00103261">
      <w:pPr>
        <w:pStyle w:val="itemsandstandards"/>
      </w:pPr>
      <w:r w:rsidRPr="00851ED7">
        <w:t>ASTM A</w:t>
      </w:r>
      <w:r w:rsidR="00FA38F4" w:rsidRPr="00851ED7">
        <w:t>536</w:t>
      </w:r>
      <w:r w:rsidR="00FA38F4" w:rsidRPr="00851ED7">
        <w:tab/>
        <w:t xml:space="preserve">Standard Specification </w:t>
      </w:r>
      <w:r w:rsidR="00EC4AB8" w:rsidRPr="00851ED7">
        <w:t xml:space="preserve">for </w:t>
      </w:r>
      <w:r w:rsidR="00FA38F4" w:rsidRPr="00851ED7">
        <w:t>Ductile Iron Castings</w:t>
      </w:r>
    </w:p>
    <w:p w14:paraId="114978B8" w14:textId="77777777" w:rsidR="00FA38F4" w:rsidRPr="00851ED7" w:rsidRDefault="00392F2A" w:rsidP="00103261">
      <w:pPr>
        <w:pStyle w:val="itemsandstandards"/>
      </w:pPr>
      <w:r w:rsidRPr="00851ED7">
        <w:t>ASTM A</w:t>
      </w:r>
      <w:r w:rsidR="00FA38F4" w:rsidRPr="00851ED7">
        <w:t>897</w:t>
      </w:r>
      <w:r w:rsidR="00FA38F4" w:rsidRPr="00851ED7">
        <w:tab/>
        <w:t xml:space="preserve">Standard Specification for Austempered Ductile Iron Castings </w:t>
      </w:r>
    </w:p>
    <w:p w14:paraId="4AA8ECB5" w14:textId="77777777" w:rsidR="00FA38F4" w:rsidRPr="00851ED7" w:rsidRDefault="00392F2A" w:rsidP="00103261">
      <w:pPr>
        <w:pStyle w:val="itemsandstandards"/>
      </w:pPr>
      <w:r w:rsidRPr="00851ED7">
        <w:t>ASTM C</w:t>
      </w:r>
      <w:r w:rsidR="00FA38F4" w:rsidRPr="00851ED7">
        <w:t>32</w:t>
      </w:r>
      <w:r w:rsidR="00FA38F4" w:rsidRPr="00851ED7">
        <w:tab/>
        <w:t>Standard Specification for Sewer and Manhole Brick (Made from Clay or Shale)</w:t>
      </w:r>
    </w:p>
    <w:p w14:paraId="4D8DA8A1" w14:textId="77777777" w:rsidR="00FA38F4" w:rsidRPr="00851ED7" w:rsidRDefault="00392F2A" w:rsidP="00103261">
      <w:pPr>
        <w:pStyle w:val="itemsandstandards"/>
      </w:pPr>
      <w:r w:rsidRPr="00851ED7">
        <w:t>ASTM C</w:t>
      </w:r>
      <w:r w:rsidR="00FA38F4" w:rsidRPr="00851ED7">
        <w:t>144</w:t>
      </w:r>
      <w:r w:rsidR="00FA38F4" w:rsidRPr="00851ED7">
        <w:tab/>
        <w:t>Standard Specification for Aggregate for Masonry Mortar</w:t>
      </w:r>
    </w:p>
    <w:p w14:paraId="4E8B1043" w14:textId="77777777" w:rsidR="00FA38F4" w:rsidRPr="00851ED7" w:rsidRDefault="00392F2A" w:rsidP="00103261">
      <w:pPr>
        <w:pStyle w:val="itemsandstandards"/>
      </w:pPr>
      <w:r w:rsidRPr="00851ED7">
        <w:t>ASTM C</w:t>
      </w:r>
      <w:r w:rsidR="00FA38F4" w:rsidRPr="00851ED7">
        <w:t>150</w:t>
      </w:r>
      <w:r w:rsidR="00FA38F4" w:rsidRPr="00851ED7">
        <w:tab/>
        <w:t>Standard Specification for Portland Cement</w:t>
      </w:r>
    </w:p>
    <w:p w14:paraId="47FBCA22" w14:textId="77777777" w:rsidR="00E25E8E" w:rsidRPr="00851ED7" w:rsidRDefault="00E25E8E" w:rsidP="00103261">
      <w:pPr>
        <w:tabs>
          <w:tab w:val="clear" w:pos="720"/>
          <w:tab w:val="clear" w:pos="1440"/>
          <w:tab w:val="clear" w:pos="2160"/>
        </w:tabs>
        <w:suppressAutoHyphens/>
        <w:ind w:left="2880" w:hanging="2160"/>
      </w:pPr>
      <w:r w:rsidRPr="00851ED7">
        <w:t>ASTM C443</w:t>
      </w:r>
      <w:r w:rsidRPr="00851ED7">
        <w:tab/>
        <w:t>Standard Specification for Joints for Concrete Pipe and Manholes, Using Rubber Gaskets.</w:t>
      </w:r>
    </w:p>
    <w:p w14:paraId="2186547E" w14:textId="77777777" w:rsidR="00FA38F4" w:rsidRPr="00851ED7" w:rsidRDefault="00392F2A" w:rsidP="00103261">
      <w:pPr>
        <w:pStyle w:val="itemsandstandards"/>
      </w:pPr>
      <w:r w:rsidRPr="00851ED7">
        <w:t>ASTM C</w:t>
      </w:r>
      <w:r w:rsidR="00FA38F4" w:rsidRPr="00851ED7">
        <w:t>478</w:t>
      </w:r>
      <w:r w:rsidR="00FA38F4" w:rsidRPr="00851ED7">
        <w:tab/>
        <w:t>Standard Specification for Precast Reinforced Concrete Manhole Sections</w:t>
      </w:r>
    </w:p>
    <w:p w14:paraId="39642CF5" w14:textId="14FA2B96" w:rsidR="00E25E8E" w:rsidRPr="00851ED7" w:rsidRDefault="00554A39" w:rsidP="00103261">
      <w:pPr>
        <w:pStyle w:val="itemsandstandards"/>
      </w:pPr>
      <w:r w:rsidRPr="00851ED7">
        <w:t>A</w:t>
      </w:r>
      <w:r w:rsidR="008F22E1" w:rsidRPr="00851ED7">
        <w:t xml:space="preserve">STM </w:t>
      </w:r>
      <w:r w:rsidR="00E25E8E" w:rsidRPr="00851ED7">
        <w:t>C913</w:t>
      </w:r>
      <w:r w:rsidR="00E25E8E" w:rsidRPr="00851ED7">
        <w:tab/>
        <w:t>Standard Specification for Precast Concrete Water and Wastewater Structures.</w:t>
      </w:r>
    </w:p>
    <w:p w14:paraId="531D7BE9" w14:textId="77777777" w:rsidR="00966DD9" w:rsidRPr="00851ED7" w:rsidRDefault="00966DD9" w:rsidP="00103261">
      <w:pPr>
        <w:pStyle w:val="NormalKWN"/>
      </w:pPr>
      <w:r w:rsidRPr="00851ED7">
        <w:t>American Association of State Highway and Transportation Officials (AASHTO)</w:t>
      </w:r>
    </w:p>
    <w:p w14:paraId="2D27695F" w14:textId="77777777" w:rsidR="00FA38F4" w:rsidRPr="00851ED7" w:rsidRDefault="0054260E" w:rsidP="00103261">
      <w:pPr>
        <w:pStyle w:val="itemsandstandards"/>
      </w:pPr>
      <w:r w:rsidRPr="00851ED7">
        <w:t>AASHTO M</w:t>
      </w:r>
      <w:r w:rsidR="00FA38F4" w:rsidRPr="00851ED7">
        <w:t>36</w:t>
      </w:r>
      <w:r w:rsidR="00FA38F4" w:rsidRPr="00851ED7">
        <w:tab/>
        <w:t>Standard Specification for Corrugated Steel Pipe, Metallic-Coated, for Sewers and Drains</w:t>
      </w:r>
    </w:p>
    <w:p w14:paraId="5C021F2D" w14:textId="77777777" w:rsidR="00FA38F4" w:rsidRPr="00851ED7" w:rsidRDefault="00FA38F4" w:rsidP="002D6CE9">
      <w:pPr>
        <w:pStyle w:val="CenteredBoldedEndofSection"/>
      </w:pPr>
      <w:r w:rsidRPr="00851ED7">
        <w:t>END OF ITEM D-751</w:t>
      </w:r>
    </w:p>
    <w:p w14:paraId="5872EDFE" w14:textId="77777777" w:rsidR="00FA38F4" w:rsidRPr="00851ED7" w:rsidRDefault="00FA38F4" w:rsidP="00103261">
      <w:pPr>
        <w:suppressLineNumbers/>
      </w:pPr>
    </w:p>
    <w:p w14:paraId="4C2111A6" w14:textId="77777777" w:rsidR="00FA38F4" w:rsidRPr="00851ED7" w:rsidRDefault="00FA38F4" w:rsidP="00103261">
      <w:pPr>
        <w:suppressLineNumbers/>
        <w:sectPr w:rsidR="00FA38F4" w:rsidRPr="00851ED7" w:rsidSect="009611F5">
          <w:footerReference w:type="even" r:id="rId233"/>
          <w:footerReference w:type="default" r:id="rId234"/>
          <w:headerReference w:type="first" r:id="rId235"/>
          <w:pgSz w:w="12240" w:h="15840" w:code="1"/>
          <w:pgMar w:top="1440" w:right="1440" w:bottom="1440" w:left="1440" w:header="720" w:footer="720" w:gutter="0"/>
          <w:cols w:space="720"/>
          <w:noEndnote/>
          <w:docGrid w:linePitch="360"/>
        </w:sectPr>
      </w:pPr>
      <w:bookmarkStart w:id="642" w:name="_Toc95557460"/>
      <w:bookmarkStart w:id="643" w:name="_Ref299977580"/>
    </w:p>
    <w:p w14:paraId="2BAEE81F" w14:textId="77777777" w:rsidR="00FA38F4" w:rsidRPr="00851ED7" w:rsidRDefault="00FA38F4" w:rsidP="00103261">
      <w:pPr>
        <w:pStyle w:val="Heading2"/>
      </w:pPr>
      <w:bookmarkStart w:id="644" w:name="_Ref301943691"/>
      <w:bookmarkStart w:id="645" w:name="_Toc306359520"/>
      <w:bookmarkStart w:id="646" w:name="_Toc533170128"/>
      <w:r w:rsidRPr="00851ED7">
        <w:lastRenderedPageBreak/>
        <w:t>Item D-752 Concrete Culverts, Headwalls, and Miscellaneous</w:t>
      </w:r>
      <w:bookmarkEnd w:id="642"/>
      <w:r w:rsidRPr="00851ED7">
        <w:t xml:space="preserve"> Drainage</w:t>
      </w:r>
      <w:bookmarkEnd w:id="643"/>
      <w:r w:rsidRPr="00851ED7">
        <w:t xml:space="preserve"> Structures</w:t>
      </w:r>
      <w:bookmarkEnd w:id="644"/>
      <w:bookmarkEnd w:id="645"/>
      <w:bookmarkEnd w:id="646"/>
    </w:p>
    <w:p w14:paraId="700BA66E" w14:textId="77777777" w:rsidR="00FA38F4" w:rsidRPr="00851ED7" w:rsidRDefault="00FA38F4" w:rsidP="00103261">
      <w:pPr>
        <w:pStyle w:val="CenteredboldKWN"/>
      </w:pPr>
      <w:r w:rsidRPr="00851ED7">
        <w:t>DESCRIPTION</w:t>
      </w:r>
    </w:p>
    <w:p w14:paraId="09FCBA82" w14:textId="5C66D3D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bCs/>
        </w:rPr>
        <w:t>752-1.1</w:t>
      </w:r>
      <w:r w:rsidRPr="00851ED7">
        <w:t xml:space="preserve"> This item shall consist of </w:t>
      </w:r>
      <w:r w:rsidR="00385DE9" w:rsidRPr="00480C4E">
        <w:rPr>
          <w:b/>
        </w:rPr>
        <w:t>[</w:t>
      </w:r>
      <w:r w:rsidR="00BF685A" w:rsidRPr="00480C4E">
        <w:rPr>
          <w:b/>
        </w:rPr>
        <w:t>   </w:t>
      </w:r>
      <w:r w:rsidRPr="00851ED7">
        <w:rPr>
          <w:rStyle w:val="NormalCourierNew"/>
          <w:szCs w:val="22"/>
        </w:rPr>
        <w:t>plain</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reinforced</w:t>
      </w:r>
      <w:r w:rsidR="00CE6AA1" w:rsidRPr="00480C4E">
        <w:rPr>
          <w:b/>
        </w:rPr>
        <w:t>   </w:t>
      </w:r>
      <w:r w:rsidR="00385DE9" w:rsidRPr="00480C4E">
        <w:rPr>
          <w:b/>
        </w:rPr>
        <w:t>]</w:t>
      </w:r>
      <w:r w:rsidRPr="00851ED7">
        <w:t xml:space="preserve"> concrete culverts, headwalls, and miscellaneous drainage structures constructed in accordance with these specifications, at the specified locations and conforming to the lines, grades, and dimensions shown on the plans or required by the </w:t>
      </w:r>
      <w:r w:rsidR="002D0F12" w:rsidRPr="00851ED7">
        <w:t>RPR</w:t>
      </w:r>
      <w:r w:rsidRPr="00851ED7">
        <w:t>.</w:t>
      </w:r>
    </w:p>
    <w:p w14:paraId="3F8BBA1C" w14:textId="77777777" w:rsidR="00FA38F4" w:rsidRPr="00851ED7" w:rsidRDefault="00FA38F4" w:rsidP="00103261">
      <w:pPr>
        <w:pStyle w:val="CenteredboldKWN"/>
      </w:pPr>
      <w:r w:rsidRPr="00851ED7">
        <w:t>MATERIALS</w:t>
      </w:r>
    </w:p>
    <w:p w14:paraId="6E6F967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752-2.1 C</w:t>
      </w:r>
      <w:r w:rsidR="001F54CF" w:rsidRPr="00851ED7">
        <w:rPr>
          <w:b/>
        </w:rPr>
        <w:t>oncrete</w:t>
      </w:r>
      <w:r w:rsidRPr="00851ED7">
        <w:rPr>
          <w:b/>
        </w:rPr>
        <w:t>.</w:t>
      </w:r>
      <w:r w:rsidRPr="00851ED7">
        <w:t xml:space="preserve"> </w:t>
      </w:r>
      <w:r w:rsidR="00385DE9" w:rsidRPr="00480C4E">
        <w:rPr>
          <w:b/>
        </w:rPr>
        <w:t>[</w:t>
      </w:r>
      <w:r w:rsidR="00BF685A" w:rsidRPr="00480C4E">
        <w:rPr>
          <w:b/>
        </w:rPr>
        <w:t>   </w:t>
      </w:r>
      <w:r w:rsidRPr="00851ED7">
        <w:rPr>
          <w:rStyle w:val="NormalCourierNew"/>
          <w:szCs w:val="22"/>
        </w:rPr>
        <w:t>Plain</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007F7E93" w:rsidRPr="00851ED7">
        <w:rPr>
          <w:rStyle w:val="NormalCourierNew"/>
          <w:szCs w:val="22"/>
        </w:rPr>
        <w:t>R</w:t>
      </w:r>
      <w:r w:rsidRPr="00851ED7">
        <w:rPr>
          <w:rStyle w:val="NormalCourierNew"/>
          <w:szCs w:val="22"/>
        </w:rPr>
        <w:t>einforced</w:t>
      </w:r>
      <w:r w:rsidR="00CE6AA1" w:rsidRPr="00480C4E">
        <w:rPr>
          <w:b/>
        </w:rPr>
        <w:t>   </w:t>
      </w:r>
      <w:r w:rsidR="00385DE9" w:rsidRPr="00480C4E">
        <w:rPr>
          <w:b/>
        </w:rPr>
        <w:t>]</w:t>
      </w:r>
      <w:r w:rsidRPr="00851ED7">
        <w:t xml:space="preserve"> concrete shall meet the requirements of Item P-610.</w:t>
      </w:r>
    </w:p>
    <w:p w14:paraId="49EB57D3" w14:textId="77777777" w:rsidR="00FA38F4" w:rsidRPr="00851ED7" w:rsidRDefault="00FA38F4" w:rsidP="00103261">
      <w:pPr>
        <w:pStyle w:val="CenteredboldKWN"/>
      </w:pPr>
      <w:r w:rsidRPr="00851ED7">
        <w:t>CONSTRUCTION METHODS</w:t>
      </w:r>
    </w:p>
    <w:p w14:paraId="64950D5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752-3.1 U</w:t>
      </w:r>
      <w:r w:rsidR="001F54CF" w:rsidRPr="00851ED7">
        <w:rPr>
          <w:b/>
        </w:rPr>
        <w:t>nclassified excavation.</w:t>
      </w:r>
    </w:p>
    <w:p w14:paraId="452DE50D" w14:textId="6FDA8BDD" w:rsidR="00FA38F4" w:rsidRPr="00851ED7" w:rsidRDefault="00FA38F4" w:rsidP="00103261">
      <w:pPr>
        <w:pStyle w:val="Indent"/>
      </w:pPr>
      <w:r w:rsidRPr="00851ED7">
        <w:rPr>
          <w:b/>
        </w:rPr>
        <w:t>a.</w:t>
      </w:r>
      <w:r w:rsidRPr="00851ED7">
        <w:t xml:space="preserve"> Trenches and foundation pits for structures or structure footings shall be excavated to the lines and grades and elevations shown on the plans. The excavation shall be of sufficient size to permit the placing of the full width and length of the structure or structure footings shown. The elevations of the bottoms of footings, as shown on the plans, shall be considered as approximate only; and the </w:t>
      </w:r>
      <w:r w:rsidR="002D0F12" w:rsidRPr="00851ED7">
        <w:t>RPR</w:t>
      </w:r>
      <w:r w:rsidRPr="00851ED7">
        <w:t xml:space="preserve"> may approve, in writing, changes in dimensions or elevations of footings necessary to secure a satisfactory foundation.</w:t>
      </w:r>
    </w:p>
    <w:p w14:paraId="0CB8F5C6" w14:textId="2E34A189" w:rsidR="00FA38F4" w:rsidRPr="00851ED7" w:rsidRDefault="00FA38F4" w:rsidP="00103261">
      <w:pPr>
        <w:pStyle w:val="Indent"/>
      </w:pPr>
      <w:r w:rsidRPr="00851ED7">
        <w:rPr>
          <w:b/>
        </w:rPr>
        <w:t>b.</w:t>
      </w:r>
      <w:r w:rsidRPr="00851ED7">
        <w:t xml:space="preserve"> Boulders, logs, or any other objectionable material encountered in excavation shall be removed. All rock or other hard foundation material shall be cleaned of all loose material and cut to a firm surface either level, stepped, or serrated, as directed by the </w:t>
      </w:r>
      <w:r w:rsidR="002D0F12" w:rsidRPr="00851ED7">
        <w:t>RPR</w:t>
      </w:r>
      <w:r w:rsidRPr="00851ED7">
        <w:t xml:space="preserve">. All seams or crevices shall be cleaned out and grouted. All loose and disintegrated rock and thin strata shall be removed. When concrete will rest on a surface other than rock, the bottom of the excavation shall not be disturbed and excavation to final grade shall not be made until immediately before the concrete or reinforcing steel is placed. </w:t>
      </w:r>
    </w:p>
    <w:p w14:paraId="2EB95C70" w14:textId="77777777" w:rsidR="00FA38F4" w:rsidRPr="00851ED7" w:rsidRDefault="00FA38F4" w:rsidP="00103261">
      <w:pPr>
        <w:pStyle w:val="Indent"/>
      </w:pPr>
      <w:r w:rsidRPr="00851ED7">
        <w:rPr>
          <w:b/>
        </w:rPr>
        <w:t>c.</w:t>
      </w:r>
      <w:r w:rsidRPr="00851ED7">
        <w:t xml:space="preserve"> The Contractor shall do all bracing, sheathing, or shoring necessary to perform and protect the excavation and the structure as required for safety or conformance to governing laws. The cost of bracing, sheathing, or shoring shall be included in the unit price bid for excavation.</w:t>
      </w:r>
    </w:p>
    <w:p w14:paraId="181BEE4F" w14:textId="3425CF2D" w:rsidR="00FA38F4" w:rsidRPr="00851ED7" w:rsidRDefault="00FA38F4" w:rsidP="00103261">
      <w:pPr>
        <w:pStyle w:val="Indent"/>
      </w:pPr>
      <w:r w:rsidRPr="00851ED7">
        <w:rPr>
          <w:b/>
        </w:rPr>
        <w:t>d.</w:t>
      </w:r>
      <w:r w:rsidRPr="00851ED7">
        <w:t xml:space="preserve"> All bracing, sheathing, or shoring shall be removed by the Contractor after the completion of the structure. Removal shall not disturb or damage the finished concrete. The cost of removal shall be included in the unit price bid for excavation.</w:t>
      </w:r>
    </w:p>
    <w:p w14:paraId="02921A54" w14:textId="22A44BE2" w:rsidR="00FA38F4" w:rsidRPr="00851ED7" w:rsidRDefault="00FA38F4" w:rsidP="00103261">
      <w:pPr>
        <w:pStyle w:val="Indent"/>
        <w:rPr>
          <w:b/>
        </w:rPr>
      </w:pPr>
      <w:r w:rsidRPr="00851ED7">
        <w:rPr>
          <w:b/>
        </w:rPr>
        <w:t>e.</w:t>
      </w:r>
      <w:r w:rsidRPr="00851ED7">
        <w:t xml:space="preserve"> After each excavation is completed, the Contractor shall notify the </w:t>
      </w:r>
      <w:r w:rsidR="002D0F12" w:rsidRPr="00851ED7">
        <w:t>RPR</w:t>
      </w:r>
      <w:r w:rsidRPr="00851ED7">
        <w:t xml:space="preserve">. No concrete or reinforcing steel shall be placed until the </w:t>
      </w:r>
      <w:r w:rsidR="002D0F12" w:rsidRPr="00851ED7">
        <w:t>RPR</w:t>
      </w:r>
      <w:r w:rsidRPr="00851ED7">
        <w:t xml:space="preserve"> has approved the depth of the excavation and the character of the foundation material.</w:t>
      </w:r>
    </w:p>
    <w:p w14:paraId="3A08C2E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rPr>
          <w:b/>
        </w:rPr>
      </w:pPr>
      <w:r w:rsidRPr="00851ED7">
        <w:rPr>
          <w:b/>
        </w:rPr>
        <w:t>752-3.2 B</w:t>
      </w:r>
      <w:r w:rsidR="001F54CF" w:rsidRPr="00851ED7">
        <w:rPr>
          <w:b/>
        </w:rPr>
        <w:t>ackfilling.</w:t>
      </w:r>
    </w:p>
    <w:p w14:paraId="7D29450C" w14:textId="77777777" w:rsidR="00FA38F4" w:rsidRPr="00851ED7" w:rsidRDefault="00FA38F4" w:rsidP="00103261">
      <w:pPr>
        <w:pStyle w:val="Indent"/>
      </w:pPr>
      <w:r w:rsidRPr="00851ED7">
        <w:rPr>
          <w:b/>
        </w:rPr>
        <w:t>a.</w:t>
      </w:r>
      <w:r w:rsidRPr="00851ED7">
        <w:t xml:space="preserve"> After a structure has been completed, backfilling with approved material shall be accomplished by applying the fill in horizontal layers not to exceed 8 inches (200 mm) in loose depth, and compacted. The field density of the compacted material shall be at least 90</w:t>
      </w:r>
      <w:r w:rsidR="00392DF1" w:rsidRPr="00851ED7">
        <w:t>%</w:t>
      </w:r>
      <w:r w:rsidRPr="00851ED7">
        <w:t xml:space="preserve"> of the maximum density for cohesive soils and 95</w:t>
      </w:r>
      <w:r w:rsidR="00392DF1" w:rsidRPr="00851ED7">
        <w:t>%</w:t>
      </w:r>
      <w:r w:rsidRPr="00851ED7">
        <w:t xml:space="preserve"> of the maximum density for noncohesive soils. The maximum density shall be determined in accordance with </w:t>
      </w:r>
      <w:r w:rsidR="00392F2A" w:rsidRPr="00851ED7">
        <w:t>ASTM D</w:t>
      </w:r>
      <w:r w:rsidRPr="00851ED7">
        <w:t xml:space="preserve">698. The field density shall be determined in accordance with </w:t>
      </w:r>
      <w:r w:rsidR="00392F2A" w:rsidRPr="00851ED7">
        <w:t>ASTM D</w:t>
      </w:r>
      <w:r w:rsidRPr="00851ED7">
        <w:t>1556.</w:t>
      </w:r>
    </w:p>
    <w:p w14:paraId="334AD240" w14:textId="5BE2820B" w:rsidR="00FA38F4" w:rsidRPr="00851ED7" w:rsidRDefault="00FA38F4" w:rsidP="00103261">
      <w:pPr>
        <w:pStyle w:val="Indent"/>
      </w:pPr>
      <w:r w:rsidRPr="00851ED7">
        <w:rPr>
          <w:b/>
        </w:rPr>
        <w:lastRenderedPageBreak/>
        <w:t>b.</w:t>
      </w:r>
      <w:r w:rsidRPr="00851ED7">
        <w:t xml:space="preserve"> No backfilling shall be placed against any structure until approved by the </w:t>
      </w:r>
      <w:r w:rsidR="002D0F12" w:rsidRPr="00851ED7">
        <w:t>RPR</w:t>
      </w:r>
      <w:r w:rsidRPr="00851ED7">
        <w:t xml:space="preserve">. For concrete, approval shall not be given until the concrete has been in place </w:t>
      </w:r>
      <w:r w:rsidR="00805539" w:rsidRPr="00851ED7">
        <w:t>seven (</w:t>
      </w:r>
      <w:r w:rsidRPr="00851ED7">
        <w:t>7</w:t>
      </w:r>
      <w:r w:rsidR="00805539" w:rsidRPr="00851ED7">
        <w:t>)</w:t>
      </w:r>
      <w:r w:rsidRPr="00851ED7">
        <w:t xml:space="preserve"> days, or until tests establish that the concrete has attained sufficient strength to withstand any pressure created by the backfill or the placement methods.</w:t>
      </w:r>
    </w:p>
    <w:p w14:paraId="5870A283" w14:textId="77777777" w:rsidR="00FA38F4" w:rsidRPr="00851ED7" w:rsidRDefault="00FA38F4" w:rsidP="00103261">
      <w:pPr>
        <w:pStyle w:val="Indent"/>
      </w:pPr>
      <w:r w:rsidRPr="00851ED7">
        <w:rPr>
          <w:b/>
        </w:rPr>
        <w:t>c.</w:t>
      </w:r>
      <w:r w:rsidRPr="00851ED7">
        <w:t xml:space="preserve"> Fill placed around concrete culverts shall be deposited on each side at the same time and to approximately the same elevation. All slopes bounding or within the areas to be backfilled shall be stepped or serrated to prevent wedge action against the structure.</w:t>
      </w:r>
    </w:p>
    <w:p w14:paraId="74175D71" w14:textId="77777777" w:rsidR="00FA38F4" w:rsidRPr="00851ED7" w:rsidRDefault="00FA38F4" w:rsidP="00103261">
      <w:pPr>
        <w:pStyle w:val="Indent"/>
      </w:pPr>
      <w:r w:rsidRPr="00851ED7">
        <w:rPr>
          <w:b/>
        </w:rPr>
        <w:t>d.</w:t>
      </w:r>
      <w:r w:rsidRPr="00851ED7">
        <w:t xml:space="preserve"> Backfill will not be measured for direct payment. Performance of this work shall be considered as a subsidiary obligation of the Contractor, covered under the contract unit price for “unclassified excavation for structures.”</w:t>
      </w:r>
    </w:p>
    <w:p w14:paraId="3F68C0C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752-3.3 </w:t>
      </w:r>
      <w:r w:rsidR="00163846" w:rsidRPr="00851ED7">
        <w:rPr>
          <w:b/>
        </w:rPr>
        <w:t>Weep</w:t>
      </w:r>
      <w:r w:rsidR="001F54CF" w:rsidRPr="00851ED7">
        <w:rPr>
          <w:b/>
        </w:rPr>
        <w:t xml:space="preserve"> holes</w:t>
      </w:r>
      <w:r w:rsidRPr="00851ED7">
        <w:rPr>
          <w:b/>
        </w:rPr>
        <w:t>.</w:t>
      </w:r>
      <w:r w:rsidRPr="00851ED7">
        <w:t xml:space="preserve"> Weep holes shall be constructed as shown on the plans.</w:t>
      </w:r>
    </w:p>
    <w:p w14:paraId="30B9189E" w14:textId="1BA3C4B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752-3.4 C</w:t>
      </w:r>
      <w:r w:rsidR="001F54CF" w:rsidRPr="00851ED7">
        <w:rPr>
          <w:b/>
        </w:rPr>
        <w:t>leaning and restoration of site</w:t>
      </w:r>
      <w:r w:rsidRPr="00851ED7">
        <w:rPr>
          <w:b/>
        </w:rPr>
        <w:t>.</w:t>
      </w:r>
      <w:r w:rsidRPr="00851ED7">
        <w:t xml:space="preserve"> After the backfill is completed, the Contractor shall dispose of all surplus material, dirt, and rubbish from the site. Surplus dirt may be deposited in embankment, shoulders, or as approved by the </w:t>
      </w:r>
      <w:r w:rsidR="002D0F12" w:rsidRPr="00851ED7">
        <w:t>RPR</w:t>
      </w:r>
      <w:r w:rsidRPr="00851ED7">
        <w:t>. The Contractor shall restore all disturbed areas to their original condition. The Contractor shall remove all tools and equipment, leaving the entire site free, clear, and in good condition.</w:t>
      </w:r>
    </w:p>
    <w:p w14:paraId="47F23C51" w14:textId="77777777" w:rsidR="00FA38F4" w:rsidRPr="00851ED7" w:rsidRDefault="00FA38F4" w:rsidP="00103261">
      <w:pPr>
        <w:pStyle w:val="CenteredboldKWN"/>
      </w:pPr>
      <w:r w:rsidRPr="00851ED7">
        <w:t>METHOD OF MEASUREMENT</w:t>
      </w:r>
    </w:p>
    <w:p w14:paraId="3300BDE0" w14:textId="74BDE5A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752-4.1 </w:t>
      </w:r>
      <w:r w:rsidRPr="00851ED7">
        <w:t xml:space="preserve">The quantity of unclassified excavation for structures shall be the number of cubic yards (cubic meters), measured in original position, of material excavated in accordance with the plans, or as approved by the </w:t>
      </w:r>
      <w:r w:rsidR="002D0F12" w:rsidRPr="00851ED7">
        <w:t>RPR</w:t>
      </w:r>
      <w:r w:rsidRPr="00851ED7">
        <w:t>; but in no case shall any yardage be included in the measurement for payment which is outside of a volume bounded by vertical planes 18 in</w:t>
      </w:r>
      <w:r w:rsidR="00874B7C" w:rsidRPr="00851ED7">
        <w:t>ches</w:t>
      </w:r>
      <w:r w:rsidRPr="00851ED7">
        <w:t xml:space="preserve"> (</w:t>
      </w:r>
      <w:r w:rsidR="005939E1" w:rsidRPr="00851ED7">
        <w:t xml:space="preserve">0.5 </w:t>
      </w:r>
      <w:r w:rsidRPr="00851ED7">
        <w:t>m) outside of and parallel to the neat lines of the footings.</w:t>
      </w:r>
    </w:p>
    <w:p w14:paraId="3E811B08" w14:textId="34206E0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752-4.2</w:t>
      </w:r>
      <w:r w:rsidRPr="00851ED7">
        <w:t xml:space="preserve"> Concrete shall be measured by the number of cubic yards (cubic meters) of concrete, complete in place and accepted. In computing the yardage of concrete for payment, the dimensions used shall be those shown on the plans or approved by the </w:t>
      </w:r>
      <w:r w:rsidR="002D0F12" w:rsidRPr="00851ED7">
        <w:t>RPR</w:t>
      </w:r>
      <w:r w:rsidRPr="00851ED7">
        <w:t>. No measurements or other allowances shall be made for forms, false work, cofferdams, pumping, bracing, expansion joints, or finishing of the concrete. No deductions in yardage shall be made for the volumes of reinforcing steel or embedded items.</w:t>
      </w:r>
    </w:p>
    <w:p w14:paraId="79F6E7E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752-4.3</w:t>
      </w:r>
      <w:r w:rsidRPr="00851ED7">
        <w:t xml:space="preserve"> The quantity of reinforcing steel shall be the calculated theoretical number of pounds (km)</w:t>
      </w:r>
      <w:r w:rsidR="007C58D5" w:rsidRPr="00851ED7">
        <w:t xml:space="preserve"> </w:t>
      </w:r>
      <w:r w:rsidRPr="00851ED7">
        <w:t>placed as shown on the plans, complete in place and accepted. The unit weight used for deformed bars shall be the weight of plain square or round bars, as the case may be, of equal nominal size.</w:t>
      </w:r>
    </w:p>
    <w:p w14:paraId="102AAB1C" w14:textId="77777777" w:rsidR="00FA38F4" w:rsidRPr="00851ED7" w:rsidRDefault="00FA38F4" w:rsidP="00103261">
      <w:pPr>
        <w:pStyle w:val="CenteredboldKWN"/>
      </w:pPr>
      <w:r w:rsidRPr="00851ED7">
        <w:t>BASIS OF PAYMENT</w:t>
      </w:r>
    </w:p>
    <w:p w14:paraId="4FF31B20" w14:textId="5B2A7A54" w:rsidR="00966729"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752-5.1</w:t>
      </w:r>
      <w:r w:rsidRPr="00851ED7">
        <w:t xml:space="preserve"> Payment will be made at the contract unit price per cubic yard (cubic meter) for unclassified excavation for structures</w:t>
      </w:r>
      <w:r w:rsidR="00966729" w:rsidRPr="00851ED7">
        <w:t xml:space="preserve">. </w:t>
      </w:r>
    </w:p>
    <w:p w14:paraId="3C647F2E" w14:textId="07A3DCA9" w:rsidR="00966729" w:rsidRPr="00851ED7" w:rsidRDefault="0096672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752-5.2</w:t>
      </w:r>
      <w:r w:rsidRPr="00851ED7">
        <w:t xml:space="preserve"> Payment will be made</w:t>
      </w:r>
      <w:r w:rsidR="00FA38F4" w:rsidRPr="00851ED7">
        <w:t xml:space="preserve"> at the contract unit price per cubic yard (cubic meter) for concrete for the structures</w:t>
      </w:r>
      <w:r w:rsidRPr="00851ED7">
        <w:t>.</w:t>
      </w:r>
    </w:p>
    <w:p w14:paraId="766FD868" w14:textId="3454E157" w:rsidR="00966729" w:rsidRPr="00851ED7" w:rsidRDefault="00966729"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752-5.3</w:t>
      </w:r>
      <w:r w:rsidRPr="00851ED7">
        <w:t xml:space="preserve"> Payment will be made </w:t>
      </w:r>
      <w:r w:rsidR="00FA38F4" w:rsidRPr="00851ED7">
        <w:t>at the contract unit price per pound (km) for reinforcing steel.</w:t>
      </w:r>
    </w:p>
    <w:p w14:paraId="3BCDFFAC" w14:textId="375584F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These prices shall be full compensation for furnishing all materials and for all preparation, excavation, and placing the materials, and for all labor, equipment, tools, and incidentals necessary to complete the structure.</w:t>
      </w:r>
    </w:p>
    <w:p w14:paraId="68D646EB" w14:textId="77777777" w:rsidR="00FA38F4" w:rsidRPr="00851ED7" w:rsidRDefault="00FA38F4" w:rsidP="00103261">
      <w:pPr>
        <w:pStyle w:val="NormalKWN"/>
      </w:pPr>
      <w:r w:rsidRPr="00851ED7">
        <w:t>Payment will be made under:</w:t>
      </w:r>
    </w:p>
    <w:p w14:paraId="7F6B929D" w14:textId="77777777" w:rsidR="00FA38F4" w:rsidRPr="00851ED7" w:rsidRDefault="00FA38F4" w:rsidP="00103261">
      <w:pPr>
        <w:pStyle w:val="itemsandstandards"/>
      </w:pPr>
      <w:r w:rsidRPr="00851ED7">
        <w:t>Item D-752-5.1</w:t>
      </w:r>
      <w:r w:rsidRPr="00851ED7">
        <w:tab/>
        <w:t>Unclassified Excavation for Structures</w:t>
      </w:r>
      <w:r w:rsidR="00300F9C" w:rsidRPr="00851ED7">
        <w:t xml:space="preserve"> - per</w:t>
      </w:r>
      <w:r w:rsidRPr="00851ED7">
        <w:t xml:space="preserve"> cubic yard (cubic meter)</w:t>
      </w:r>
    </w:p>
    <w:p w14:paraId="5CE48ACB" w14:textId="77777777" w:rsidR="00FA38F4" w:rsidRPr="00851ED7" w:rsidRDefault="00FA38F4" w:rsidP="00103261">
      <w:pPr>
        <w:pStyle w:val="itemsandstandards"/>
      </w:pPr>
      <w:r w:rsidRPr="00851ED7">
        <w:lastRenderedPageBreak/>
        <w:t>Item D-752-5.2</w:t>
      </w:r>
      <w:r w:rsidRPr="00851ED7">
        <w:tab/>
        <w:t>Structural Concrete</w:t>
      </w:r>
      <w:r w:rsidR="00300F9C" w:rsidRPr="00851ED7">
        <w:t xml:space="preserve"> - per</w:t>
      </w:r>
      <w:r w:rsidRPr="00851ED7">
        <w:t xml:space="preserve"> cubic yard (cubic meter)</w:t>
      </w:r>
    </w:p>
    <w:p w14:paraId="46AD6E07" w14:textId="77777777" w:rsidR="00FA38F4" w:rsidRPr="00851ED7" w:rsidRDefault="00FA38F4" w:rsidP="00103261">
      <w:pPr>
        <w:pStyle w:val="itemsandstandards"/>
      </w:pPr>
      <w:r w:rsidRPr="00851ED7">
        <w:t>Item D-752-5.3</w:t>
      </w:r>
      <w:r w:rsidRPr="00851ED7">
        <w:tab/>
        <w:t>Reinforcing Steel</w:t>
      </w:r>
      <w:r w:rsidR="00300F9C" w:rsidRPr="00851ED7">
        <w:t xml:space="preserve"> - per</w:t>
      </w:r>
      <w:r w:rsidRPr="00851ED7">
        <w:t xml:space="preserve"> pound (km)</w:t>
      </w:r>
    </w:p>
    <w:p w14:paraId="0662EC0C" w14:textId="77777777" w:rsidR="00282B7C" w:rsidRPr="00851ED7" w:rsidRDefault="00282B7C" w:rsidP="00103261">
      <w:pPr>
        <w:pStyle w:val="CenteredboldKWN"/>
      </w:pPr>
      <w:r w:rsidRPr="00851ED7">
        <w:t>References</w:t>
      </w:r>
    </w:p>
    <w:p w14:paraId="1C06323F"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205B93E5" w14:textId="77777777" w:rsidR="00966DD9" w:rsidRPr="00851ED7" w:rsidRDefault="00966DD9" w:rsidP="00103261">
      <w:pPr>
        <w:pStyle w:val="NormalKWN"/>
      </w:pPr>
      <w:r w:rsidRPr="00851ED7">
        <w:t>ASTM International (ASTM)</w:t>
      </w:r>
    </w:p>
    <w:p w14:paraId="74457CD3"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(12,400 ft-lb/ft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28D2932E" w14:textId="77777777" w:rsidR="00FA38F4" w:rsidRPr="00851ED7" w:rsidRDefault="00392F2A" w:rsidP="00103261">
      <w:pPr>
        <w:pStyle w:val="itemsandstandards"/>
        <w:rPr>
          <w:rStyle w:val="CommentReference"/>
          <w:szCs w:val="16"/>
        </w:rPr>
      </w:pPr>
      <w:r w:rsidRPr="00851ED7">
        <w:t>ASTM D</w:t>
      </w:r>
      <w:r w:rsidR="00FA38F4" w:rsidRPr="00851ED7">
        <w:t>1556</w:t>
      </w:r>
      <w:r w:rsidR="00FA38F4" w:rsidRPr="00851ED7">
        <w:tab/>
        <w:t>Standard Test Method for Density and Unit Weight of Soil in Place by the Sand-Cone Method</w:t>
      </w:r>
    </w:p>
    <w:p w14:paraId="31650E2C" w14:textId="77777777" w:rsidR="00FA38F4" w:rsidRPr="00851ED7" w:rsidRDefault="00FA38F4" w:rsidP="002D6CE9">
      <w:pPr>
        <w:pStyle w:val="CenteredBoldedEndofSection"/>
      </w:pPr>
      <w:r w:rsidRPr="00851ED7">
        <w:t>END OF ITEM D-752</w:t>
      </w:r>
    </w:p>
    <w:p w14:paraId="0CDD8C3F" w14:textId="77777777" w:rsidR="00E36957" w:rsidRPr="00851ED7" w:rsidRDefault="00E36957" w:rsidP="00103261">
      <w:pPr>
        <w:pStyle w:val="BlankPage"/>
        <w:suppressLineNumbers/>
      </w:pPr>
      <w:r w:rsidRPr="00851ED7">
        <w:lastRenderedPageBreak/>
        <w:t>Page Intentionally Blank</w:t>
      </w:r>
    </w:p>
    <w:p w14:paraId="2A5A13B2" w14:textId="77777777" w:rsidR="00FA38F4" w:rsidRPr="00851ED7" w:rsidRDefault="00FA38F4" w:rsidP="00103261">
      <w:pPr>
        <w:pStyle w:val="Blankline"/>
        <w:rPr>
          <w:color w:val="auto"/>
        </w:rPr>
      </w:pPr>
    </w:p>
    <w:p w14:paraId="5CB26017" w14:textId="77777777" w:rsidR="00FA38F4" w:rsidRPr="00851ED7" w:rsidRDefault="00FA38F4" w:rsidP="00103261">
      <w:pPr>
        <w:pStyle w:val="Blankline"/>
        <w:rPr>
          <w:color w:val="auto"/>
        </w:rPr>
        <w:sectPr w:rsidR="00FA38F4" w:rsidRPr="00851ED7" w:rsidSect="009611F5">
          <w:footerReference w:type="even" r:id="rId236"/>
          <w:footerReference w:type="default" r:id="rId237"/>
          <w:headerReference w:type="first" r:id="rId238"/>
          <w:pgSz w:w="12240" w:h="15840" w:code="1"/>
          <w:pgMar w:top="1440" w:right="1440" w:bottom="1440" w:left="1440" w:header="720" w:footer="720" w:gutter="0"/>
          <w:cols w:space="720"/>
          <w:noEndnote/>
          <w:docGrid w:linePitch="360"/>
        </w:sectPr>
      </w:pPr>
      <w:bookmarkStart w:id="647" w:name="_ITEM_D-754_"/>
      <w:bookmarkStart w:id="648" w:name="_Toc95557461"/>
      <w:bookmarkStart w:id="649" w:name="_Ref296946141"/>
      <w:bookmarkStart w:id="650" w:name="_Ref296946177"/>
      <w:bookmarkStart w:id="651" w:name="_Ref296946187"/>
      <w:bookmarkStart w:id="652" w:name="_Ref296946198"/>
      <w:bookmarkStart w:id="653" w:name="_Ref296946205"/>
      <w:bookmarkEnd w:id="647"/>
    </w:p>
    <w:p w14:paraId="421D36AF" w14:textId="77777777" w:rsidR="00FA38F4" w:rsidRPr="00851ED7" w:rsidRDefault="00FA38F4" w:rsidP="00103261">
      <w:pPr>
        <w:pStyle w:val="Heading2"/>
      </w:pPr>
      <w:bookmarkStart w:id="654" w:name="_Ref301943706"/>
      <w:bookmarkStart w:id="655" w:name="_Toc306359521"/>
      <w:bookmarkStart w:id="656" w:name="_Toc533170129"/>
      <w:r w:rsidRPr="00851ED7">
        <w:lastRenderedPageBreak/>
        <w:t xml:space="preserve">Item D-754 Concrete Gutters, Ditches, </w:t>
      </w:r>
      <w:r w:rsidR="00CA3A0E" w:rsidRPr="00851ED7">
        <w:t>and</w:t>
      </w:r>
      <w:r w:rsidRPr="00851ED7">
        <w:t xml:space="preserve"> Flumes</w:t>
      </w:r>
      <w:bookmarkEnd w:id="648"/>
      <w:bookmarkEnd w:id="649"/>
      <w:bookmarkEnd w:id="650"/>
      <w:bookmarkEnd w:id="651"/>
      <w:bookmarkEnd w:id="652"/>
      <w:bookmarkEnd w:id="653"/>
      <w:bookmarkEnd w:id="654"/>
      <w:bookmarkEnd w:id="655"/>
      <w:bookmarkEnd w:id="656"/>
    </w:p>
    <w:p w14:paraId="75C7B9BA" w14:textId="77777777" w:rsidR="00FA38F4" w:rsidRPr="00851ED7" w:rsidRDefault="00FA38F4" w:rsidP="00103261">
      <w:pPr>
        <w:pStyle w:val="Centered"/>
      </w:pPr>
      <w:r w:rsidRPr="00851ED7">
        <w:t>DESCRIPTION</w:t>
      </w:r>
    </w:p>
    <w:p w14:paraId="0A2D12D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754-1.1</w:t>
      </w:r>
      <w:r w:rsidRPr="00851ED7">
        <w:t xml:space="preserve"> This item shall consist of Portland cement concrete gutters, ditches, and flumes constructed in accordance with these specifications at the specified locations in accordance with the dimensions, lines, and grades as shown on the plans.</w:t>
      </w:r>
    </w:p>
    <w:p w14:paraId="7E380509" w14:textId="77777777" w:rsidR="00FA38F4" w:rsidRPr="00851ED7" w:rsidRDefault="00FA38F4" w:rsidP="00103261">
      <w:pPr>
        <w:pStyle w:val="Centered"/>
      </w:pPr>
      <w:r w:rsidRPr="00851ED7">
        <w:t>MATERIALS</w:t>
      </w:r>
    </w:p>
    <w:p w14:paraId="4626290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754-2.1 C</w:t>
      </w:r>
      <w:r w:rsidR="001F54CF" w:rsidRPr="00851ED7">
        <w:rPr>
          <w:b/>
        </w:rPr>
        <w:t>oncrete</w:t>
      </w:r>
      <w:r w:rsidRPr="00851ED7">
        <w:rPr>
          <w:b/>
        </w:rPr>
        <w:t xml:space="preserve">. </w:t>
      </w:r>
      <w:r w:rsidRPr="00851ED7">
        <w:t>Plain and reinforced concrete shall meet the requirements of Item P-610.</w:t>
      </w:r>
    </w:p>
    <w:p w14:paraId="41019816" w14:textId="579FE28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754-2.2 J</w:t>
      </w:r>
      <w:r w:rsidR="001F54CF" w:rsidRPr="00851ED7">
        <w:rPr>
          <w:b/>
        </w:rPr>
        <w:t>oints</w:t>
      </w:r>
      <w:r w:rsidRPr="00851ED7">
        <w:rPr>
          <w:b/>
        </w:rPr>
        <w:t>.</w:t>
      </w:r>
      <w:r w:rsidRPr="00851ED7">
        <w:t xml:space="preserve"> Joint filler materials and premolded joint material shall conform to Item P-</w:t>
      </w:r>
      <w:r w:rsidR="00ED1671" w:rsidRPr="00851ED7">
        <w:t>605</w:t>
      </w:r>
      <w:r w:rsidRPr="00851ED7">
        <w:t>.</w:t>
      </w:r>
    </w:p>
    <w:p w14:paraId="75345EF4" w14:textId="77777777" w:rsidR="00FA38F4" w:rsidRPr="00851ED7" w:rsidRDefault="00FA38F4" w:rsidP="00103261">
      <w:pPr>
        <w:pStyle w:val="CenteredboldKWN"/>
      </w:pPr>
      <w:r w:rsidRPr="00851ED7">
        <w:t>CONSTRUCTION METHODS</w:t>
      </w:r>
    </w:p>
    <w:p w14:paraId="752BA41C" w14:textId="2BC1736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754-3.1 P</w:t>
      </w:r>
      <w:r w:rsidR="001F54CF" w:rsidRPr="00851ED7">
        <w:rPr>
          <w:b/>
        </w:rPr>
        <w:t>reparing subgrade</w:t>
      </w:r>
      <w:r w:rsidRPr="00851ED7">
        <w:rPr>
          <w:b/>
        </w:rPr>
        <w:t>.</w:t>
      </w:r>
      <w:r w:rsidRPr="00851ED7">
        <w:t xml:space="preserve"> Excavation shall be made to the required width and depth, and the subgrade upon which the item is to be built shall be compacted to a firm uniform grade. All soft and unsuitable material shall be removed and replaced with suitable approved material. When required, a layer of approved granular material, compacted to the thickness indicated on the plans, shall be placed to form a subbase. The underlying course shall be checked and accepted by the </w:t>
      </w:r>
      <w:r w:rsidR="002D0F12" w:rsidRPr="00851ED7">
        <w:t>RPR</w:t>
      </w:r>
      <w:r w:rsidRPr="00851ED7">
        <w:t xml:space="preserve"> before placing and spreading operations are started.</w:t>
      </w:r>
    </w:p>
    <w:p w14:paraId="2643AE8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 xml:space="preserve">754-3.2 </w:t>
      </w:r>
      <w:r w:rsidR="00EB0877" w:rsidRPr="00851ED7">
        <w:rPr>
          <w:b/>
        </w:rPr>
        <w:t>Placing.</w:t>
      </w:r>
      <w:r w:rsidRPr="00851ED7">
        <w:t xml:space="preserve"> The forms and the mixing, placing, finishing, and curing of concrete shall conform to the requirements of Item P-610 and the following requirements.</w:t>
      </w:r>
    </w:p>
    <w:p w14:paraId="0D8C0BC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The concrete shall be tamped until it is consolidated and mortar covers the top surface. The surface of the concrete shall be floated smooth and the edges rounded to the radii shown on the plans. Before the concrete is given the final finishing, the surface shall be tested with a 12</w:t>
      </w:r>
      <w:r w:rsidR="00FF3D88" w:rsidRPr="00851ED7">
        <w:t>-</w:t>
      </w:r>
      <w:r w:rsidRPr="00851ED7">
        <w:t>foot (3.</w:t>
      </w:r>
      <w:r w:rsidR="00EF1AA7" w:rsidRPr="00851ED7">
        <w:t>7</w:t>
      </w:r>
      <w:r w:rsidR="00EA13A9" w:rsidRPr="00851ED7">
        <w:t>-</w:t>
      </w:r>
      <w:r w:rsidRPr="00851ED7">
        <w:t>m) straightedge, and any irregularities of more than 1/4 inch (6 mm) in 12</w:t>
      </w:r>
      <w:r w:rsidR="00FF3D88" w:rsidRPr="00851ED7">
        <w:t>-</w:t>
      </w:r>
      <w:r w:rsidRPr="00851ED7">
        <w:t>foot (3.</w:t>
      </w:r>
      <w:r w:rsidR="00EF1AA7" w:rsidRPr="00851ED7">
        <w:t>7</w:t>
      </w:r>
      <w:r w:rsidR="00EA13A9" w:rsidRPr="00851ED7">
        <w:t>-</w:t>
      </w:r>
      <w:r w:rsidRPr="00851ED7">
        <w:t>m) shall be eliminated.</w:t>
      </w:r>
    </w:p>
    <w:p w14:paraId="50AB84E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The concrete shall be placed with dummy-grooved joints not to exceed 25 feet (7.5 m) apart and no section shall be less than 4 feet (1</w:t>
      </w:r>
      <w:r w:rsidR="0056191B" w:rsidRPr="00851ED7">
        <w:t>.</w:t>
      </w:r>
      <w:r w:rsidRPr="00851ED7">
        <w:t>2 m) long.</w:t>
      </w:r>
    </w:p>
    <w:p w14:paraId="5F15E4E2" w14:textId="3775695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Expansion joints of the type called for in the plans shall be constructed to replace dummy groove joints at </w:t>
      </w:r>
      <w:r w:rsidR="00966729" w:rsidRPr="00851ED7">
        <w:t xml:space="preserve">a </w:t>
      </w:r>
      <w:r w:rsidRPr="00851ED7">
        <w:t>spacing of approximately 100 feet (30 m). When the gutter is placed next to concrete pavement, expansion joints in the gutter shall be located opposite expansion joints in the pavement. When a gutter abuts a pavement or other structure, an expansion joint shall be placed between the gutter and the other structure.</w:t>
      </w:r>
    </w:p>
    <w:p w14:paraId="65FAABE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 xml:space="preserve">Forms shall not be removed within 24 hours after the concrete has been placed. Minor defects shall be repaired with mortar containing </w:t>
      </w:r>
      <w:r w:rsidR="00BC6ED3" w:rsidRPr="00851ED7">
        <w:t>one (</w:t>
      </w:r>
      <w:r w:rsidRPr="00851ED7">
        <w:t>1</w:t>
      </w:r>
      <w:r w:rsidR="00BC6ED3" w:rsidRPr="00851ED7">
        <w:t>)</w:t>
      </w:r>
      <w:r w:rsidRPr="00851ED7">
        <w:t xml:space="preserve"> part cement and </w:t>
      </w:r>
      <w:r w:rsidR="00BC6ED3" w:rsidRPr="00851ED7">
        <w:t>two (</w:t>
      </w:r>
      <w:r w:rsidRPr="00851ED7">
        <w:t>2</w:t>
      </w:r>
      <w:r w:rsidR="00BC6ED3" w:rsidRPr="00851ED7">
        <w:t>)</w:t>
      </w:r>
      <w:r w:rsidRPr="00851ED7">
        <w:t xml:space="preserve"> parts fine aggregate.</w:t>
      </w:r>
    </w:p>
    <w:p w14:paraId="5CA2D700"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Depositing, compacting, and finishing the item shall be conducted to build a satisfactory structure. If any section of concrete is found to be porous, or is otherwise defective, it shall be removed and replaced by the Contractor without additional compensation.</w:t>
      </w:r>
    </w:p>
    <w:p w14:paraId="6E1EF96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754-3</w:t>
      </w:r>
      <w:r w:rsidR="003D5A06" w:rsidRPr="00851ED7">
        <w:rPr>
          <w:b/>
        </w:rPr>
        <w:t>.3</w:t>
      </w:r>
      <w:r w:rsidRPr="00851ED7">
        <w:rPr>
          <w:b/>
        </w:rPr>
        <w:t xml:space="preserve"> </w:t>
      </w:r>
      <w:r w:rsidR="00BA14C2" w:rsidRPr="00851ED7">
        <w:rPr>
          <w:b/>
        </w:rPr>
        <w:t>Backfilling.</w:t>
      </w:r>
      <w:r w:rsidR="00BA14C2" w:rsidRPr="00851ED7">
        <w:t xml:space="preserve"> </w:t>
      </w:r>
      <w:r w:rsidRPr="00851ED7">
        <w:t xml:space="preserve">After the concrete has set sufficiently, the spaces adjacent to the structure shall be refilled to the required elevation with material specified on the plans and compacted by mechanical </w:t>
      </w:r>
      <w:r w:rsidRPr="00851ED7">
        <w:lastRenderedPageBreak/>
        <w:t xml:space="preserve">equipment to at least 90% of the maximum density as determined by </w:t>
      </w:r>
      <w:r w:rsidR="00392F2A" w:rsidRPr="00851ED7">
        <w:t>ASTM D</w:t>
      </w:r>
      <w:r w:rsidRPr="00851ED7">
        <w:t xml:space="preserve">698. The in-place density shall be determined in accordance with </w:t>
      </w:r>
      <w:r w:rsidR="00392F2A" w:rsidRPr="00851ED7">
        <w:t>ASTM D</w:t>
      </w:r>
      <w:r w:rsidRPr="00851ED7">
        <w:t>1556.</w:t>
      </w:r>
    </w:p>
    <w:p w14:paraId="355305E4" w14:textId="2E574BE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754-3.4 C</w:t>
      </w:r>
      <w:r w:rsidR="001F54CF" w:rsidRPr="00851ED7">
        <w:rPr>
          <w:b/>
        </w:rPr>
        <w:t>leaning and restoration of site</w:t>
      </w:r>
      <w:r w:rsidRPr="00851ED7">
        <w:rPr>
          <w:b/>
        </w:rPr>
        <w:t>.</w:t>
      </w:r>
      <w:r w:rsidRPr="00851ED7">
        <w:t xml:space="preserve"> After the backfill is completed, the Contractor shall dispose of all surplus material, dirt, and rubbish from the site. Surplus dirt may be deposited in embankments, shoulders, or as ordered by the </w:t>
      </w:r>
      <w:r w:rsidR="002D0F12" w:rsidRPr="00851ED7">
        <w:t>RPR</w:t>
      </w:r>
      <w:r w:rsidRPr="00851ED7">
        <w:t>. The Contractor shall restore all disturbed areas to their original condition. The Contractor shall remove all tools and equipment, leaving the entire site free, clear and in good condition.</w:t>
      </w:r>
    </w:p>
    <w:p w14:paraId="4D15C016"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t>Performance of the work described in this section shall be considered as a subsidiary obligation of the Contractor, covered under the contract unit price for the structure.</w:t>
      </w:r>
    </w:p>
    <w:p w14:paraId="5676F80A" w14:textId="77777777" w:rsidR="00FA38F4" w:rsidRPr="00851ED7" w:rsidRDefault="00FA38F4" w:rsidP="00103261">
      <w:pPr>
        <w:pStyle w:val="CenteredboldKWN"/>
      </w:pPr>
      <w:r w:rsidRPr="00851ED7">
        <w:t>METHOD OF MEASUREMENT</w:t>
      </w:r>
    </w:p>
    <w:p w14:paraId="2D166EA0" w14:textId="6606DAB1"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754-4.1</w:t>
      </w:r>
      <w:r w:rsidRPr="00851ED7">
        <w:t xml:space="preserve"> Concrete shall be measured by the cubic yard (cubic meter) in accordance with the dimensions shown on the plans or ordered by the </w:t>
      </w:r>
      <w:r w:rsidR="002D0F12" w:rsidRPr="00851ED7">
        <w:t>RPR</w:t>
      </w:r>
      <w:r w:rsidRPr="00851ED7">
        <w:t>. No deductions shall be made for the volume occupied by reinforcing steel, anchors, conduits, weep holes, or piling.</w:t>
      </w:r>
    </w:p>
    <w:p w14:paraId="509EC58B" w14:textId="30009DF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754-4.2</w:t>
      </w:r>
      <w:r w:rsidRPr="00851ED7">
        <w:t xml:space="preserve"> Reinforcing steel shall be measured by the pound (kg), based on the theoretical number of pounds (kg) complete in place as shown on the plans or placed as ordered by the </w:t>
      </w:r>
      <w:r w:rsidR="002D0F12" w:rsidRPr="00851ED7">
        <w:t>RPR</w:t>
      </w:r>
      <w:r w:rsidRPr="00851ED7">
        <w:t>.</w:t>
      </w:r>
    </w:p>
    <w:p w14:paraId="760D4208" w14:textId="77777777" w:rsidR="00FA38F4" w:rsidRPr="00851ED7" w:rsidRDefault="00FA38F4" w:rsidP="00103261">
      <w:pPr>
        <w:pStyle w:val="CenteredboldKWN"/>
      </w:pPr>
      <w:r w:rsidRPr="00851ED7">
        <w:t>BASIS OF PAYMENT</w:t>
      </w:r>
    </w:p>
    <w:p w14:paraId="75AB134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754-5.1</w:t>
      </w:r>
      <w:r w:rsidRPr="00851ED7">
        <w:t xml:space="preserve"> The accepted quantities of structural concrete will be paid for at the contract unit price per cubic yard (cubic meter) complete in place.</w:t>
      </w:r>
    </w:p>
    <w:p w14:paraId="3F0EA99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pPr>
      <w:r w:rsidRPr="00851ED7">
        <w:rPr>
          <w:b/>
        </w:rPr>
        <w:t>754-5.2</w:t>
      </w:r>
      <w:r w:rsidRPr="00851ED7">
        <w:t xml:space="preserve"> The accepted quantities of reinforcing steel will be paid for at the contract price per pound (kg) complete in place. No allowance shall be made for clips, wire, or other material used for fastening reinforcement in place.</w:t>
      </w:r>
    </w:p>
    <w:p w14:paraId="308DAF66" w14:textId="77777777" w:rsidR="00FA38F4" w:rsidRPr="00851ED7" w:rsidRDefault="00FA38F4" w:rsidP="00103261">
      <w:pPr>
        <w:pStyle w:val="NormalKWN"/>
      </w:pPr>
      <w:r w:rsidRPr="00851ED7">
        <w:t>Payment will be made under:</w:t>
      </w:r>
    </w:p>
    <w:p w14:paraId="468E9AD8" w14:textId="77777777" w:rsidR="00FA38F4" w:rsidRPr="00851ED7" w:rsidRDefault="00FA38F4" w:rsidP="00103261">
      <w:pPr>
        <w:pStyle w:val="itemsandstandards"/>
      </w:pPr>
      <w:r w:rsidRPr="00851ED7">
        <w:t>Item D-754-5.1</w:t>
      </w:r>
      <w:r w:rsidRPr="00851ED7">
        <w:tab/>
        <w:t>Structural Concrete</w:t>
      </w:r>
      <w:r w:rsidR="00300F9C" w:rsidRPr="00851ED7">
        <w:t xml:space="preserve"> - per</w:t>
      </w:r>
      <w:r w:rsidRPr="00851ED7">
        <w:t xml:space="preserve"> cubic yard (cubic meter)</w:t>
      </w:r>
    </w:p>
    <w:p w14:paraId="67D7328C" w14:textId="77777777" w:rsidR="00FA38F4" w:rsidRPr="00851ED7" w:rsidRDefault="00FA38F4" w:rsidP="00103261">
      <w:pPr>
        <w:pStyle w:val="itemsandstandards"/>
      </w:pPr>
      <w:r w:rsidRPr="00851ED7">
        <w:t>Item D-754-5.2</w:t>
      </w:r>
      <w:r w:rsidRPr="00851ED7">
        <w:tab/>
        <w:t>Reinforcing Steel</w:t>
      </w:r>
      <w:r w:rsidR="00300F9C" w:rsidRPr="00851ED7">
        <w:t xml:space="preserve"> - per</w:t>
      </w:r>
      <w:r w:rsidRPr="00851ED7">
        <w:t xml:space="preserve"> pound (kg)</w:t>
      </w:r>
    </w:p>
    <w:p w14:paraId="45BB1C25" w14:textId="77777777" w:rsidR="00282B7C" w:rsidRPr="00851ED7" w:rsidRDefault="00282B7C" w:rsidP="00103261">
      <w:pPr>
        <w:pStyle w:val="CenteredboldKWN"/>
      </w:pPr>
      <w:r w:rsidRPr="00851ED7">
        <w:t>References</w:t>
      </w:r>
    </w:p>
    <w:p w14:paraId="363397E0"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2B802CC9" w14:textId="77777777" w:rsidR="00553B83" w:rsidRPr="00851ED7" w:rsidRDefault="00553B83" w:rsidP="00103261">
      <w:pPr>
        <w:pStyle w:val="NormalKWN"/>
      </w:pPr>
      <w:r w:rsidRPr="00851ED7">
        <w:t>ASTM International (ASTM)</w:t>
      </w:r>
    </w:p>
    <w:p w14:paraId="6F42E3EC" w14:textId="77777777" w:rsidR="00FA38F4" w:rsidRPr="00851ED7" w:rsidRDefault="00392F2A" w:rsidP="00103261">
      <w:pPr>
        <w:pStyle w:val="itemsandstandards"/>
      </w:pPr>
      <w:r w:rsidRPr="00851ED7">
        <w:t>ASTM D</w:t>
      </w:r>
      <w:r w:rsidR="00FA38F4" w:rsidRPr="00851ED7">
        <w:t>698</w:t>
      </w:r>
      <w:r w:rsidR="00FA38F4" w:rsidRPr="00851ED7">
        <w:tab/>
        <w:t>Standard Test Methods for Laboratory Compaction Characteristics of Soil Using Standard Effort (12</w:t>
      </w:r>
      <w:r w:rsidR="003B7710" w:rsidRPr="00851ED7">
        <w:t>,</w:t>
      </w:r>
      <w:r w:rsidR="00FA38F4" w:rsidRPr="00851ED7">
        <w:t>400 ft-lb/ft</w:t>
      </w:r>
      <w:r w:rsidR="00FA38F4" w:rsidRPr="00851ED7">
        <w:rPr>
          <w:vertAlign w:val="superscript"/>
        </w:rPr>
        <w:t>3</w:t>
      </w:r>
      <w:r w:rsidR="00FA38F4" w:rsidRPr="00851ED7">
        <w:t> (600 kN-m/m</w:t>
      </w:r>
      <w:r w:rsidR="00FA38F4" w:rsidRPr="00851ED7">
        <w:rPr>
          <w:vertAlign w:val="superscript"/>
        </w:rPr>
        <w:t>3</w:t>
      </w:r>
      <w:r w:rsidR="00FA38F4" w:rsidRPr="00851ED7">
        <w:t>))</w:t>
      </w:r>
    </w:p>
    <w:p w14:paraId="742ECAD2" w14:textId="77777777" w:rsidR="00FA38F4" w:rsidRPr="00851ED7" w:rsidRDefault="00392F2A" w:rsidP="00103261">
      <w:pPr>
        <w:pStyle w:val="itemsandstandards"/>
      </w:pPr>
      <w:r w:rsidRPr="00851ED7">
        <w:t>ASTM D</w:t>
      </w:r>
      <w:r w:rsidR="00FA38F4" w:rsidRPr="00851ED7">
        <w:t>1556</w:t>
      </w:r>
      <w:r w:rsidR="00FA38F4" w:rsidRPr="00851ED7">
        <w:tab/>
        <w:t>Standard Test Method for Density and Unit Weight of Soil in Place by the Sand-Cone Method</w:t>
      </w:r>
    </w:p>
    <w:p w14:paraId="4227BE52" w14:textId="77777777" w:rsidR="00FA38F4" w:rsidRPr="00851ED7" w:rsidRDefault="00FA38F4" w:rsidP="002D6CE9">
      <w:pPr>
        <w:pStyle w:val="CenteredBoldedEndofSection"/>
      </w:pPr>
      <w:r w:rsidRPr="00851ED7">
        <w:t>END OF ITEM D-754</w:t>
      </w:r>
    </w:p>
    <w:p w14:paraId="09BD1626" w14:textId="77777777" w:rsidR="00FA38F4" w:rsidRPr="00851ED7" w:rsidRDefault="00FA38F4" w:rsidP="00103261">
      <w:pPr>
        <w:suppressLineNumbers/>
      </w:pPr>
    </w:p>
    <w:p w14:paraId="360778C9" w14:textId="77777777" w:rsidR="00FA38F4" w:rsidRPr="00851ED7" w:rsidRDefault="00FA38F4" w:rsidP="00103261">
      <w:pPr>
        <w:suppressLineNumbers/>
        <w:sectPr w:rsidR="00FA38F4" w:rsidRPr="00851ED7" w:rsidSect="009611F5">
          <w:footerReference w:type="even" r:id="rId239"/>
          <w:footerReference w:type="default" r:id="rId240"/>
          <w:headerReference w:type="first" r:id="rId241"/>
          <w:pgSz w:w="12240" w:h="15840" w:code="1"/>
          <w:pgMar w:top="1440" w:right="1440" w:bottom="1440" w:left="1440" w:header="720" w:footer="720" w:gutter="0"/>
          <w:cols w:space="720"/>
          <w:noEndnote/>
          <w:docGrid w:linePitch="360"/>
        </w:sectPr>
      </w:pPr>
      <w:bookmarkStart w:id="657" w:name="_PART_X_–"/>
      <w:bookmarkStart w:id="658" w:name="_Toc95557462"/>
      <w:bookmarkEnd w:id="657"/>
    </w:p>
    <w:p w14:paraId="57B18DB6" w14:textId="595D0663" w:rsidR="00FA38F4" w:rsidRPr="00851ED7" w:rsidRDefault="00FA38F4">
      <w:pPr>
        <w:pStyle w:val="HeadingPart"/>
      </w:pPr>
      <w:bookmarkStart w:id="659" w:name="_Toc306359522"/>
      <w:bookmarkStart w:id="660" w:name="_Toc533170130"/>
      <w:bookmarkEnd w:id="658"/>
      <w:r w:rsidRPr="00851ED7">
        <w:lastRenderedPageBreak/>
        <w:t xml:space="preserve">Part </w:t>
      </w:r>
      <w:r w:rsidR="00A86742" w:rsidRPr="00851ED7">
        <w:t>1</w:t>
      </w:r>
      <w:r w:rsidR="001B4CD1" w:rsidRPr="00851ED7">
        <w:t>2</w:t>
      </w:r>
      <w:r w:rsidR="00A86742" w:rsidRPr="00851ED7">
        <w:t xml:space="preserve"> </w:t>
      </w:r>
      <w:r w:rsidRPr="00851ED7">
        <w:t>– Turfing</w:t>
      </w:r>
      <w:bookmarkStart w:id="661" w:name="Tspecs"/>
      <w:bookmarkEnd w:id="659"/>
      <w:bookmarkEnd w:id="660"/>
      <w:bookmarkEnd w:id="661"/>
    </w:p>
    <w:p w14:paraId="51965F06" w14:textId="77777777" w:rsidR="00280FA1" w:rsidRPr="00851ED7" w:rsidRDefault="00280FA1" w:rsidP="00EE3EE5">
      <w:pPr>
        <w:pStyle w:val="Heading2"/>
      </w:pPr>
      <w:bookmarkStart w:id="662" w:name="_Toc533170131"/>
      <w:r w:rsidRPr="00851ED7">
        <w:t>Item T-901 Seeding</w:t>
      </w:r>
      <w:bookmarkEnd w:id="662"/>
    </w:p>
    <w:p w14:paraId="10C85634" w14:textId="77777777" w:rsidR="00D33C58" w:rsidRPr="00851ED7" w:rsidRDefault="001850C5" w:rsidP="008077B4">
      <w:pPr>
        <w:pStyle w:val="Engineernotetop"/>
      </w:pPr>
      <w:r w:rsidRPr="00851ED7">
        <w:t>************************************************************************************</w:t>
      </w:r>
    </w:p>
    <w:p w14:paraId="709FC761" w14:textId="77777777" w:rsidR="00FA38F4" w:rsidRPr="00851ED7" w:rsidRDefault="00FA38F4" w:rsidP="008077B4">
      <w:pPr>
        <w:pStyle w:val="EngineerNotes"/>
      </w:pPr>
      <w:r w:rsidRPr="00851ED7">
        <w:t xml:space="preserve">Wildlife Hazard Attractants and Mitigation:  Through the appropriate selection of turf materials for the project(s), the </w:t>
      </w:r>
      <w:r w:rsidR="001647BA" w:rsidRPr="00851ED7">
        <w:t>Engineer</w:t>
      </w:r>
      <w:r w:rsidRPr="00851ED7">
        <w:t xml:space="preserve"> must address the elimination and/or mitigation of materials that could attract hazardous wildlife on and/or around an airport. The </w:t>
      </w:r>
      <w:r w:rsidR="001647BA" w:rsidRPr="00851ED7">
        <w:t>Engineer</w:t>
      </w:r>
      <w:r w:rsidRPr="00851ED7">
        <w:t xml:space="preserve"> should refer to the following documents and sites for guidance on wildlife hazards at Airports for all projects: </w:t>
      </w:r>
    </w:p>
    <w:p w14:paraId="3CB0C0CF" w14:textId="77777777" w:rsidR="00FA38F4" w:rsidRPr="00851ED7" w:rsidRDefault="00FA38F4" w:rsidP="008077B4">
      <w:pPr>
        <w:pStyle w:val="EngineerNotes"/>
      </w:pPr>
      <w:r w:rsidRPr="00851ED7">
        <w:t xml:space="preserve">(1) </w:t>
      </w:r>
      <w:r w:rsidR="006B4711" w:rsidRPr="00851ED7">
        <w:t>Advisory circular</w:t>
      </w:r>
      <w:r w:rsidR="006B4711" w:rsidRPr="00851ED7" w:rsidDel="009F227E">
        <w:t xml:space="preserve"> </w:t>
      </w:r>
      <w:r w:rsidR="006B4711" w:rsidRPr="00851ED7">
        <w:t>(</w:t>
      </w:r>
      <w:r w:rsidRPr="00851ED7">
        <w:t>AC</w:t>
      </w:r>
      <w:r w:rsidR="006B4711" w:rsidRPr="00851ED7">
        <w:t>)</w:t>
      </w:r>
      <w:r w:rsidRPr="00851ED7">
        <w:t xml:space="preserve"> 150/5200-33, Hazardous Wildlife Attractants on or Near Airports, contains guidance on certain land uses that have the potential to attract hazardous wildlife on or near airports. The AC is available at: </w:t>
      </w:r>
      <w:hyperlink r:id="rId242" w:history="1">
        <w:r w:rsidR="002276BB" w:rsidRPr="00851ED7">
          <w:rPr>
            <w:rStyle w:val="Links"/>
          </w:rPr>
          <w:t>http://www.faa.gov/airports/resources/advisory_circulars/</w:t>
        </w:r>
      </w:hyperlink>
      <w:r w:rsidRPr="00851ED7">
        <w:rPr>
          <w:rStyle w:val="Links"/>
        </w:rPr>
        <w:t>.</w:t>
      </w:r>
    </w:p>
    <w:p w14:paraId="63E1A6AE" w14:textId="28AF663D" w:rsidR="00FA38F4" w:rsidRPr="00851ED7" w:rsidRDefault="00FA38F4" w:rsidP="008077B4">
      <w:pPr>
        <w:pStyle w:val="EngineerNotes"/>
      </w:pPr>
      <w:r w:rsidRPr="00851ED7">
        <w:t>(2) Wildlife Hazard Management at Airports, A Manual for Airport Personnel, is available at:</w:t>
      </w:r>
      <w:r w:rsidR="00A03A5A">
        <w:rPr>
          <w:rStyle w:val="Links"/>
        </w:rPr>
        <w:t xml:space="preserve"> </w:t>
      </w:r>
      <w:hyperlink r:id="rId243" w:history="1">
        <w:r w:rsidR="00A03A5A" w:rsidRPr="009E0A5D">
          <w:rPr>
            <w:rStyle w:val="Hyperlink"/>
          </w:rPr>
          <w:t>https://www.faa.gov/airports/airport_safety/wildlife/resources/media/2005_FAA_Manual_complete.pdf</w:t>
        </w:r>
      </w:hyperlink>
      <w:r w:rsidRPr="00851ED7">
        <w:t>.</w:t>
      </w:r>
    </w:p>
    <w:p w14:paraId="62C4471D" w14:textId="6DFFC334" w:rsidR="00FA38F4" w:rsidRPr="00851ED7" w:rsidRDefault="00FA38F4" w:rsidP="008077B4">
      <w:pPr>
        <w:pStyle w:val="EngineerNoteskeepwithnext"/>
      </w:pPr>
      <w:r w:rsidRPr="00851ED7">
        <w:t>(3) Addit</w:t>
      </w:r>
      <w:r w:rsidR="003820A7" w:rsidRPr="00851ED7">
        <w:t>i</w:t>
      </w:r>
      <w:r w:rsidRPr="00851ED7">
        <w:t xml:space="preserve">onal information on wildlife issues can be found on the FAA Guidance on Wildlife website at: </w:t>
      </w:r>
      <w:hyperlink r:id="rId244" w:history="1">
        <w:r w:rsidR="00A03A5A">
          <w:rPr>
            <w:rStyle w:val="Links"/>
          </w:rPr>
          <w:t>https://www.faa.gov/airports/airport_safety/wildlife/management</w:t>
        </w:r>
      </w:hyperlink>
      <w:r w:rsidR="002276BB" w:rsidRPr="00851ED7">
        <w:rPr>
          <w:rStyle w:val="Links"/>
        </w:rPr>
        <w:t xml:space="preserve"> </w:t>
      </w:r>
      <w:r w:rsidR="002276BB" w:rsidRPr="00851ED7">
        <w:t xml:space="preserve"> </w:t>
      </w:r>
    </w:p>
    <w:p w14:paraId="019231CC" w14:textId="77777777" w:rsidR="00506460" w:rsidRPr="00851ED7" w:rsidRDefault="00210C91" w:rsidP="008077B4">
      <w:pPr>
        <w:pStyle w:val="EngineerNotes"/>
      </w:pPr>
      <w:bookmarkStart w:id="663" w:name="_ITEM_T-901_"/>
      <w:bookmarkEnd w:id="663"/>
      <w:r w:rsidRPr="00851ED7">
        <w:t xml:space="preserve">Engineer may specify that seeding be constructed in accordance with state specifications.  All referenced state specifications must be included in project specifications.  </w:t>
      </w:r>
    </w:p>
    <w:p w14:paraId="608D1FEC" w14:textId="77777777" w:rsidR="00210C91" w:rsidRPr="00851ED7" w:rsidRDefault="00A820B0" w:rsidP="008077B4">
      <w:pPr>
        <w:pStyle w:val="EngineerNoteskeepwithnext"/>
      </w:pPr>
      <w:r w:rsidRPr="00851ED7">
        <w:t xml:space="preserve">The </w:t>
      </w:r>
      <w:r w:rsidR="0025504F" w:rsidRPr="00851ED7">
        <w:t>United States Department of Agriculture (</w:t>
      </w:r>
      <w:r w:rsidRPr="00851ED7">
        <w:t>USDA</w:t>
      </w:r>
      <w:r w:rsidR="0025504F" w:rsidRPr="00851ED7">
        <w:t>) / Animal and Plant Health Inspection Service (</w:t>
      </w:r>
      <w:r w:rsidRPr="00851ED7">
        <w:t>APHIS</w:t>
      </w:r>
      <w:r w:rsidR="0025504F" w:rsidRPr="00851ED7">
        <w:t xml:space="preserve">) / </w:t>
      </w:r>
      <w:r w:rsidRPr="00851ED7">
        <w:t>Wildlife Service staff should be consulted to ensure seed recommended is not a hazardous wildlife attractant.</w:t>
      </w:r>
    </w:p>
    <w:p w14:paraId="210E7F26" w14:textId="77777777" w:rsidR="00FF6A1E" w:rsidRPr="00851ED7" w:rsidRDefault="00FF6A1E" w:rsidP="008077B4">
      <w:pPr>
        <w:pStyle w:val="Engineernotebottom"/>
      </w:pPr>
      <w:r w:rsidRPr="00851ED7">
        <w:t>************************************************************************************</w:t>
      </w:r>
    </w:p>
    <w:p w14:paraId="44308EA6" w14:textId="77777777" w:rsidR="00FA38F4" w:rsidRPr="00851ED7" w:rsidRDefault="00FA38F4" w:rsidP="00103261">
      <w:pPr>
        <w:pStyle w:val="CenteredboldKWN"/>
      </w:pPr>
      <w:r w:rsidRPr="00851ED7">
        <w:t>DESCRIPTION</w:t>
      </w:r>
    </w:p>
    <w:p w14:paraId="15DD58D7" w14:textId="3CD78EE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901-1.1</w:t>
      </w:r>
      <w:r w:rsidRPr="00851ED7">
        <w:t xml:space="preserve"> This item shall consist of soil preparation, seeding </w:t>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the areas shown on the plans or as directed by the </w:t>
      </w:r>
      <w:r w:rsidR="002D0F12" w:rsidRPr="00851ED7">
        <w:t>RPR</w:t>
      </w:r>
      <w:r w:rsidRPr="00851ED7">
        <w:t xml:space="preserve"> in accordance with these specifications.</w:t>
      </w:r>
    </w:p>
    <w:p w14:paraId="67A5DE1C" w14:textId="77777777" w:rsidR="00D33C58" w:rsidRPr="00851ED7" w:rsidRDefault="001850C5" w:rsidP="008077B4">
      <w:pPr>
        <w:pStyle w:val="Engineernotetop"/>
      </w:pPr>
      <w:r w:rsidRPr="00851ED7">
        <w:t>************************************************************************************</w:t>
      </w:r>
    </w:p>
    <w:p w14:paraId="6146C63D" w14:textId="77777777" w:rsidR="00FA38F4" w:rsidRPr="00851ED7" w:rsidRDefault="00FA38F4" w:rsidP="008077B4">
      <w:pPr>
        <w:pStyle w:val="EngineerNoteskeepwithnext"/>
      </w:pPr>
      <w:r w:rsidRPr="00851ED7">
        <w:t>The Engineer shall specify fertilizing or liming or both as needed for a specific project.</w:t>
      </w:r>
    </w:p>
    <w:p w14:paraId="73300BD7" w14:textId="77777777" w:rsidR="00330138" w:rsidRPr="00851ED7" w:rsidRDefault="001850C5" w:rsidP="008077B4">
      <w:pPr>
        <w:pStyle w:val="Engineernotebottom"/>
      </w:pPr>
      <w:r w:rsidRPr="00851ED7">
        <w:t>************************************************************************************</w:t>
      </w:r>
    </w:p>
    <w:p w14:paraId="154336B6" w14:textId="77777777" w:rsidR="00FA38F4" w:rsidRPr="00851ED7" w:rsidRDefault="00FA38F4" w:rsidP="00103261">
      <w:pPr>
        <w:pStyle w:val="CenteredboldKWN"/>
      </w:pPr>
      <w:r w:rsidRPr="00851ED7">
        <w:lastRenderedPageBreak/>
        <w:t>MATERIALS</w:t>
      </w:r>
    </w:p>
    <w:p w14:paraId="4E96A47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b/>
          <w:szCs w:val="22"/>
        </w:rPr>
        <w:t>901-2.1 S</w:t>
      </w:r>
      <w:r w:rsidR="001F54CF" w:rsidRPr="00851ED7">
        <w:rPr>
          <w:b/>
          <w:szCs w:val="22"/>
        </w:rPr>
        <w:t>eed</w:t>
      </w:r>
      <w:r w:rsidR="00BA14C2" w:rsidRPr="00851ED7">
        <w:rPr>
          <w:b/>
          <w:szCs w:val="22"/>
        </w:rPr>
        <w:t>.</w:t>
      </w:r>
      <w:r w:rsidR="001F54CF" w:rsidRPr="00851ED7">
        <w:rPr>
          <w:szCs w:val="22"/>
        </w:rPr>
        <w:t xml:space="preserve"> </w:t>
      </w:r>
      <w:r w:rsidRPr="00851ED7">
        <w:rPr>
          <w:szCs w:val="22"/>
        </w:rPr>
        <w:t xml:space="preserve">The species and application rates of grass, legume, and cover-crop seed furnished shall be those stipulated herein. Seed shall conform to the requirements of </w:t>
      </w:r>
      <w:r w:rsidR="00F9617A" w:rsidRPr="00851ED7">
        <w:rPr>
          <w:szCs w:val="22"/>
        </w:rPr>
        <w:t>Federal Specification</w:t>
      </w:r>
      <w:r w:rsidRPr="00851ED7">
        <w:rPr>
          <w:szCs w:val="22"/>
        </w:rPr>
        <w:t xml:space="preserve"> JJJ-S-181</w:t>
      </w:r>
      <w:r w:rsidR="00F676CC" w:rsidRPr="00851ED7">
        <w:rPr>
          <w:szCs w:val="22"/>
        </w:rPr>
        <w:t>, Federal Specification, Seeds, Agricultural</w:t>
      </w:r>
      <w:r w:rsidRPr="00851ED7">
        <w:rPr>
          <w:szCs w:val="22"/>
        </w:rPr>
        <w:t>.</w:t>
      </w:r>
    </w:p>
    <w:p w14:paraId="0430DDA7" w14:textId="3492C0FD"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szCs w:val="22"/>
        </w:rPr>
        <w:t xml:space="preserve">Seed shall be furnished separately or in mixtures in standard containers labeled in conformance with the </w:t>
      </w:r>
      <w:r w:rsidR="007D6C99" w:rsidRPr="00851ED7">
        <w:t>Agricultural Marketing Service (</w:t>
      </w:r>
      <w:r w:rsidRPr="00851ED7">
        <w:rPr>
          <w:szCs w:val="22"/>
        </w:rPr>
        <w:t>AMS</w:t>
      </w:r>
      <w:r w:rsidR="007D6C99" w:rsidRPr="00851ED7">
        <w:rPr>
          <w:szCs w:val="22"/>
        </w:rPr>
        <w:t>)</w:t>
      </w:r>
      <w:r w:rsidRPr="00851ED7">
        <w:rPr>
          <w:szCs w:val="22"/>
        </w:rPr>
        <w:t xml:space="preserve"> Seed Act and applicable state seed laws with the seed name, lot number, net weight, percentages of purity and of germination and hard seed, and percentage of maximum weed seed content clearly marked for each kind of seed. The Contractor shall furnish the </w:t>
      </w:r>
      <w:r w:rsidR="002D0F12" w:rsidRPr="00851ED7">
        <w:rPr>
          <w:szCs w:val="22"/>
        </w:rPr>
        <w:t>RPR</w:t>
      </w:r>
      <w:r w:rsidRPr="00851ED7">
        <w:rPr>
          <w:szCs w:val="22"/>
        </w:rPr>
        <w:t xml:space="preserve"> duplicate signed copies of a statement by the vendor certifying that each lot of seed has been tested by a recognized laboratory for seed testing within </w:t>
      </w:r>
      <w:r w:rsidR="00776977" w:rsidRPr="00851ED7">
        <w:rPr>
          <w:szCs w:val="22"/>
        </w:rPr>
        <w:t>six (</w:t>
      </w:r>
      <w:r w:rsidRPr="00851ED7">
        <w:rPr>
          <w:szCs w:val="22"/>
        </w:rPr>
        <w:t>6</w:t>
      </w:r>
      <w:r w:rsidR="00776977" w:rsidRPr="00851ED7">
        <w:rPr>
          <w:szCs w:val="22"/>
        </w:rPr>
        <w:t>)</w:t>
      </w:r>
      <w:r w:rsidRPr="00851ED7">
        <w:rPr>
          <w:szCs w:val="22"/>
        </w:rPr>
        <w:t xml:space="preserve"> months of date of delivery. This statement shall include: name and address of laboratory, date of test, lot number for each kind of seed, and the results of tests as to name, percentages of purity and of germination, and percentage of weed content for each kind of seed furnished, and, in case of a mixture, the proportions of each kind of seed. Wet, moldy, or otherwise damaged seed will be rejected. </w:t>
      </w:r>
    </w:p>
    <w:p w14:paraId="61B3F069" w14:textId="77777777" w:rsidR="00FA38F4"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szCs w:val="22"/>
        </w:rPr>
        <w:t>Seeds shall be applied as follows:</w:t>
      </w:r>
    </w:p>
    <w:p w14:paraId="19278997" w14:textId="341FEB72" w:rsidR="00F7724F" w:rsidRPr="005A5A38" w:rsidRDefault="00F7724F" w:rsidP="002B2D1E">
      <w:pPr>
        <w:pStyle w:val="Caption"/>
      </w:pPr>
      <w:r w:rsidRPr="005A5A38">
        <w:t>Seed</w:t>
      </w:r>
      <w:r>
        <w:t xml:space="preserve"> Properties and </w:t>
      </w:r>
      <w:r w:rsidR="00A65BB3">
        <w:t>Rate of Application</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2340"/>
        <w:gridCol w:w="2430"/>
        <w:gridCol w:w="2976"/>
      </w:tblGrid>
      <w:tr w:rsidR="00062806" w:rsidRPr="00851ED7" w14:paraId="579AB3B9" w14:textId="77777777" w:rsidTr="006A3904">
        <w:trPr>
          <w:tblHeader/>
          <w:jc w:val="center"/>
        </w:trPr>
        <w:tc>
          <w:tcPr>
            <w:tcW w:w="518" w:type="pct"/>
            <w:vAlign w:val="center"/>
          </w:tcPr>
          <w:p w14:paraId="4F1AD472" w14:textId="77777777" w:rsidR="00FA38F4" w:rsidRPr="00851ED7" w:rsidRDefault="00FA38F4" w:rsidP="00103261">
            <w:pPr>
              <w:pStyle w:val="TableHead"/>
              <w:keepNext/>
            </w:pPr>
            <w:r w:rsidRPr="00851ED7">
              <w:t>Seed</w:t>
            </w:r>
          </w:p>
        </w:tc>
        <w:tc>
          <w:tcPr>
            <w:tcW w:w="1354" w:type="pct"/>
            <w:vAlign w:val="center"/>
          </w:tcPr>
          <w:p w14:paraId="5354ED42" w14:textId="77777777" w:rsidR="00FA38F4" w:rsidRPr="00851ED7" w:rsidRDefault="00FA38F4" w:rsidP="00103261">
            <w:pPr>
              <w:pStyle w:val="TableHead"/>
              <w:keepNext/>
            </w:pPr>
            <w:r w:rsidRPr="00851ED7">
              <w:t>Minimum Seed Purity (Percent)</w:t>
            </w:r>
          </w:p>
        </w:tc>
        <w:tc>
          <w:tcPr>
            <w:tcW w:w="1406" w:type="pct"/>
            <w:vAlign w:val="center"/>
          </w:tcPr>
          <w:p w14:paraId="7C1EE0A1" w14:textId="77777777" w:rsidR="00FA38F4" w:rsidRPr="00851ED7" w:rsidRDefault="00FA38F4" w:rsidP="00103261">
            <w:pPr>
              <w:pStyle w:val="TableHead"/>
              <w:keepNext/>
            </w:pPr>
            <w:r w:rsidRPr="00851ED7">
              <w:t>Minimum Germination (Percent)</w:t>
            </w:r>
          </w:p>
        </w:tc>
        <w:tc>
          <w:tcPr>
            <w:tcW w:w="1722" w:type="pct"/>
            <w:vAlign w:val="center"/>
          </w:tcPr>
          <w:p w14:paraId="479C70A8" w14:textId="77777777" w:rsidR="00FA38F4" w:rsidRPr="00851ED7" w:rsidRDefault="00FA38F4" w:rsidP="00103261">
            <w:pPr>
              <w:pStyle w:val="TableHead"/>
              <w:keepNext/>
            </w:pPr>
            <w:r w:rsidRPr="00851ED7">
              <w:t>Rate of Application lb/acre</w:t>
            </w:r>
            <w:r w:rsidRPr="00851ED7">
              <w:br/>
              <w:t>(or lb/1,000 S.F.)</w:t>
            </w:r>
          </w:p>
        </w:tc>
      </w:tr>
      <w:tr w:rsidR="00062806" w:rsidRPr="00851ED7" w14:paraId="1FAE0B63" w14:textId="77777777" w:rsidTr="006A3904">
        <w:trPr>
          <w:jc w:val="center"/>
        </w:trPr>
        <w:tc>
          <w:tcPr>
            <w:tcW w:w="518" w:type="pct"/>
            <w:vAlign w:val="center"/>
          </w:tcPr>
          <w:p w14:paraId="64EDA01D" w14:textId="77777777" w:rsidR="00FA38F4" w:rsidRPr="00851ED7" w:rsidRDefault="00FA38F4" w:rsidP="00103261">
            <w:pPr>
              <w:pStyle w:val="TableText0"/>
              <w:keepNext/>
            </w:pPr>
            <w:r w:rsidRPr="00851ED7">
              <w:t>*</w:t>
            </w:r>
          </w:p>
        </w:tc>
        <w:tc>
          <w:tcPr>
            <w:tcW w:w="1354" w:type="pct"/>
            <w:vAlign w:val="center"/>
          </w:tcPr>
          <w:p w14:paraId="0B24658F" w14:textId="77777777" w:rsidR="00FA38F4" w:rsidRPr="00851ED7" w:rsidRDefault="00FA38F4" w:rsidP="00103261">
            <w:pPr>
              <w:pStyle w:val="TableText0"/>
              <w:keepNext/>
            </w:pPr>
            <w:r w:rsidRPr="00851ED7">
              <w:t>*</w:t>
            </w:r>
          </w:p>
        </w:tc>
        <w:tc>
          <w:tcPr>
            <w:tcW w:w="1406" w:type="pct"/>
            <w:vAlign w:val="center"/>
          </w:tcPr>
          <w:p w14:paraId="0E58DD71" w14:textId="77777777" w:rsidR="00FA38F4" w:rsidRPr="00851ED7" w:rsidRDefault="00FA38F4" w:rsidP="00103261">
            <w:pPr>
              <w:pStyle w:val="TableText0"/>
              <w:keepNext/>
            </w:pPr>
            <w:r w:rsidRPr="00851ED7">
              <w:t>*</w:t>
            </w:r>
          </w:p>
        </w:tc>
        <w:tc>
          <w:tcPr>
            <w:tcW w:w="1722" w:type="pct"/>
            <w:vAlign w:val="center"/>
          </w:tcPr>
          <w:p w14:paraId="0233FE43" w14:textId="77777777" w:rsidR="00FA38F4" w:rsidRPr="00851ED7" w:rsidRDefault="00FA38F4" w:rsidP="00103261">
            <w:pPr>
              <w:pStyle w:val="TableText0"/>
              <w:keepNext/>
            </w:pPr>
            <w:r w:rsidRPr="00851ED7">
              <w:t>*</w:t>
            </w:r>
          </w:p>
        </w:tc>
      </w:tr>
      <w:tr w:rsidR="00FA38F4" w:rsidRPr="00851ED7" w14:paraId="1873F730" w14:textId="77777777" w:rsidTr="006A3904">
        <w:trPr>
          <w:jc w:val="center"/>
        </w:trPr>
        <w:tc>
          <w:tcPr>
            <w:tcW w:w="518" w:type="pct"/>
            <w:vAlign w:val="center"/>
          </w:tcPr>
          <w:p w14:paraId="72F78D89" w14:textId="77777777" w:rsidR="00FA38F4" w:rsidRPr="00851ED7" w:rsidRDefault="0012253A" w:rsidP="00103261">
            <w:pPr>
              <w:pStyle w:val="TableText0"/>
            </w:pPr>
            <w:r w:rsidRPr="00851ED7">
              <w:t>*</w:t>
            </w:r>
          </w:p>
        </w:tc>
        <w:tc>
          <w:tcPr>
            <w:tcW w:w="1354" w:type="pct"/>
            <w:vAlign w:val="center"/>
          </w:tcPr>
          <w:p w14:paraId="1DFDB6EF" w14:textId="77777777" w:rsidR="00FA38F4" w:rsidRPr="00851ED7" w:rsidRDefault="0012253A" w:rsidP="00103261">
            <w:pPr>
              <w:pStyle w:val="TableText0"/>
            </w:pPr>
            <w:r w:rsidRPr="00851ED7">
              <w:t>*</w:t>
            </w:r>
          </w:p>
        </w:tc>
        <w:tc>
          <w:tcPr>
            <w:tcW w:w="1406" w:type="pct"/>
            <w:vAlign w:val="center"/>
          </w:tcPr>
          <w:p w14:paraId="295FB389" w14:textId="77777777" w:rsidR="00FA38F4" w:rsidRPr="00851ED7" w:rsidRDefault="0012253A" w:rsidP="00103261">
            <w:pPr>
              <w:pStyle w:val="TableText0"/>
            </w:pPr>
            <w:r w:rsidRPr="00851ED7">
              <w:t>*</w:t>
            </w:r>
          </w:p>
        </w:tc>
        <w:tc>
          <w:tcPr>
            <w:tcW w:w="1722" w:type="pct"/>
            <w:vAlign w:val="center"/>
          </w:tcPr>
          <w:p w14:paraId="577757E6" w14:textId="77777777" w:rsidR="00FA38F4" w:rsidRPr="00851ED7" w:rsidRDefault="0012253A" w:rsidP="00103261">
            <w:pPr>
              <w:pStyle w:val="TableText0"/>
            </w:pPr>
            <w:r w:rsidRPr="00851ED7">
              <w:t>*</w:t>
            </w:r>
          </w:p>
        </w:tc>
      </w:tr>
    </w:tbl>
    <w:p w14:paraId="33DE9DBE" w14:textId="7D0267C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Seeding shall be performed during the period between </w:t>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and </w:t>
      </w:r>
      <w:r w:rsidR="00385DE9" w:rsidRPr="00480C4E">
        <w:rPr>
          <w:b/>
        </w:rPr>
        <w:t>[</w:t>
      </w:r>
      <w:r w:rsidR="001C4735" w:rsidRPr="00851ED7">
        <w:rPr>
          <w:u w:val="single"/>
        </w:rPr>
        <w:t>      </w:t>
      </w:r>
      <w:r w:rsidR="00385DE9" w:rsidRPr="00480C4E">
        <w:rPr>
          <w:b/>
        </w:rPr>
        <w:t>]</w:t>
      </w:r>
      <w:r w:rsidR="00691155" w:rsidRPr="00851ED7">
        <w:t xml:space="preserve"> </w:t>
      </w:r>
      <w:r w:rsidRPr="00851ED7">
        <w:t xml:space="preserve">inclusive, unless otherwise approved by the </w:t>
      </w:r>
      <w:r w:rsidR="002D0F12" w:rsidRPr="00851ED7">
        <w:t>RPR</w:t>
      </w:r>
      <w:r w:rsidRPr="00851ED7">
        <w:t>.</w:t>
      </w:r>
    </w:p>
    <w:p w14:paraId="7E56496D" w14:textId="77777777" w:rsidR="00D33C58" w:rsidRPr="00851ED7" w:rsidRDefault="001850C5" w:rsidP="008077B4">
      <w:pPr>
        <w:pStyle w:val="Engineernotetop"/>
      </w:pPr>
      <w:r w:rsidRPr="00851ED7">
        <w:t>************************************************************************************</w:t>
      </w:r>
    </w:p>
    <w:p w14:paraId="4F4BDEC5" w14:textId="77777777" w:rsidR="006C6420" w:rsidRPr="00851ED7" w:rsidRDefault="006C6420" w:rsidP="008077B4">
      <w:pPr>
        <w:pStyle w:val="EngineerNotes"/>
      </w:pPr>
      <w:r w:rsidRPr="00851ED7">
        <w:t>The USDA-APHIS-Wildlife Service staff should be consulted to ensure seed recommended is not a hazardous wildlife attractant.</w:t>
      </w:r>
    </w:p>
    <w:p w14:paraId="2CAE154B" w14:textId="37BA757B" w:rsidR="00FA38F4" w:rsidRPr="00851ED7" w:rsidRDefault="00FA38F4" w:rsidP="008077B4">
      <w:pPr>
        <w:pStyle w:val="EngineerNoteskeepwithnext"/>
      </w:pPr>
      <w:r w:rsidRPr="00851ED7">
        <w:t xml:space="preserve">Seeding dates, species and seeding rates must be specified that are compatible with local climate and soil conditions. Due consideration must be given to longevity of plants, resistance to traffic and erosion, and attraction of birds or large animals. More than one seeding season may be specified, if appropriate. Local offices of the USDA Natural Resources Conservation Service (NRCS) and/or the State University Agricultural Cooperative Extension Office (County Agent or equivalent) </w:t>
      </w:r>
      <w:r w:rsidR="001D24C2" w:rsidRPr="00851ED7">
        <w:t xml:space="preserve">should </w:t>
      </w:r>
      <w:r w:rsidRPr="00851ED7">
        <w:t xml:space="preserve">be consulted for assistance and recommendations. These agencies </w:t>
      </w:r>
      <w:r w:rsidR="001D24C2" w:rsidRPr="00851ED7">
        <w:t xml:space="preserve">should </w:t>
      </w:r>
      <w:r w:rsidRPr="00851ED7">
        <w:t>also be consulted for liming and fertilizer recommendations.</w:t>
      </w:r>
    </w:p>
    <w:p w14:paraId="475C445A" w14:textId="77777777" w:rsidR="00330138" w:rsidRPr="00851ED7" w:rsidRDefault="001850C5" w:rsidP="008077B4">
      <w:pPr>
        <w:pStyle w:val="Engineernotebottom"/>
      </w:pPr>
      <w:r w:rsidRPr="00851ED7">
        <w:t>************************************************************************************</w:t>
      </w:r>
    </w:p>
    <w:p w14:paraId="39B7019E" w14:textId="61AA949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901-2.2 L</w:t>
      </w:r>
      <w:r w:rsidR="001F54CF" w:rsidRPr="00851ED7">
        <w:rPr>
          <w:b/>
        </w:rPr>
        <w:t>ime</w:t>
      </w:r>
      <w:r w:rsidRPr="00851ED7">
        <w:rPr>
          <w:b/>
        </w:rPr>
        <w:t>.</w:t>
      </w:r>
      <w:r w:rsidRPr="00851ED7">
        <w:t xml:space="preserve"> </w:t>
      </w:r>
      <w:r w:rsidR="00A75290" w:rsidRPr="00480C4E">
        <w:rPr>
          <w:b/>
          <w:szCs w:val="22"/>
        </w:rPr>
        <w:t>[   </w:t>
      </w:r>
      <w:r w:rsidRPr="00851ED7">
        <w:rPr>
          <w:rStyle w:val="CourierNewcharacters"/>
        </w:rPr>
        <w:t xml:space="preserve">Lime shall be ground limestone containing not less than 85% of total carbonates, and shall be ground to such fineness that 90% will pass through a No. 20 </w:t>
      </w:r>
      <w:r w:rsidR="00A476E6" w:rsidRPr="00851ED7">
        <w:rPr>
          <w:rStyle w:val="CourierNewcharacters"/>
        </w:rPr>
        <w:t xml:space="preserve">(850 µm) </w:t>
      </w:r>
      <w:r w:rsidRPr="00851ED7">
        <w:rPr>
          <w:rStyle w:val="CourierNewcharacters"/>
        </w:rPr>
        <w:t>mesh</w:t>
      </w:r>
      <w:r w:rsidR="00A476E6" w:rsidRPr="00851ED7">
        <w:rPr>
          <w:rStyle w:val="CourierNewcharacters"/>
        </w:rPr>
        <w:t xml:space="preserve"> </w:t>
      </w:r>
      <w:r w:rsidRPr="00851ED7">
        <w:rPr>
          <w:rStyle w:val="CourierNewcharacters"/>
        </w:rPr>
        <w:t xml:space="preserve">sieve and 50% will pass through a No. 100 </w:t>
      </w:r>
      <w:r w:rsidR="00A476E6" w:rsidRPr="00851ED7">
        <w:rPr>
          <w:rStyle w:val="CourierNewcharacters"/>
        </w:rPr>
        <w:t xml:space="preserve">(150 µm) </w:t>
      </w:r>
      <w:r w:rsidRPr="00851ED7">
        <w:rPr>
          <w:rStyle w:val="CourierNewcharacters"/>
        </w:rPr>
        <w:t>mesh sieve. Coarser material will be acceptable, providing the rates of application are increased to provide not less than the minimum quantities and depth specified in the special provisions on the basis of the two sieve requirements above. Dolomitic lime or a high magnesium lime shall contain at least 10% of magnesium oxide. Lime shall be applied at the rate of</w:t>
      </w:r>
      <w:r w:rsidRPr="00851ED7">
        <w:t xml:space="preserve"> </w:t>
      </w:r>
      <w:r w:rsidR="00385DE9" w:rsidRPr="00480C4E">
        <w:rPr>
          <w:b/>
        </w:rPr>
        <w:t>[</w:t>
      </w:r>
      <w:r w:rsidR="001C4735" w:rsidRPr="00851ED7">
        <w:rPr>
          <w:u w:val="single"/>
        </w:rPr>
        <w:t>      </w:t>
      </w:r>
      <w:r w:rsidR="00385DE9" w:rsidRPr="00480C4E">
        <w:rPr>
          <w:b/>
        </w:rPr>
        <w:t>]</w:t>
      </w:r>
      <w:r w:rsidRPr="00851ED7">
        <w:t xml:space="preserve">. </w:t>
      </w:r>
      <w:r w:rsidRPr="00851ED7">
        <w:rPr>
          <w:rStyle w:val="CourierNewcharacters"/>
        </w:rPr>
        <w:t xml:space="preserve">All </w:t>
      </w:r>
      <w:r w:rsidRPr="00851ED7">
        <w:rPr>
          <w:rStyle w:val="CourierNewcharacters"/>
        </w:rPr>
        <w:lastRenderedPageBreak/>
        <w:t xml:space="preserve">liming materials shall conform to the requirements of </w:t>
      </w:r>
      <w:r w:rsidR="00392F2A" w:rsidRPr="00851ED7">
        <w:rPr>
          <w:rStyle w:val="CourierNewcharacters"/>
        </w:rPr>
        <w:t>ASTM C</w:t>
      </w:r>
      <w:r w:rsidRPr="00851ED7">
        <w:rPr>
          <w:rStyle w:val="CourierNewcharacters"/>
        </w:rPr>
        <w:t>602.</w:t>
      </w:r>
      <w:r w:rsidR="006B356B" w:rsidRPr="00480C4E">
        <w:rPr>
          <w:b/>
        </w:rPr>
        <w:t>   ]</w:t>
      </w:r>
      <w:r w:rsidR="00DD5813" w:rsidRPr="00851ED7">
        <w:t xml:space="preserve"> </w:t>
      </w:r>
      <w:r w:rsidR="00A75290" w:rsidRPr="00480C4E">
        <w:rPr>
          <w:b/>
          <w:szCs w:val="22"/>
        </w:rPr>
        <w:t>[   </w:t>
      </w:r>
      <w:r w:rsidR="00DD5813" w:rsidRPr="00851ED7">
        <w:rPr>
          <w:rStyle w:val="CourierNewcharacters"/>
        </w:rPr>
        <w:t>Not required.</w:t>
      </w:r>
      <w:r w:rsidR="006B356B" w:rsidRPr="00480C4E">
        <w:rPr>
          <w:b/>
        </w:rPr>
        <w:t xml:space="preserve">    ]</w:t>
      </w:r>
    </w:p>
    <w:p w14:paraId="3CC5EAD5" w14:textId="77777777" w:rsidR="00D33C58" w:rsidRPr="00851ED7" w:rsidRDefault="001850C5" w:rsidP="008077B4">
      <w:pPr>
        <w:pStyle w:val="Engineernotetop"/>
      </w:pPr>
      <w:r w:rsidRPr="00851ED7">
        <w:t>************************************************************************************</w:t>
      </w:r>
    </w:p>
    <w:p w14:paraId="0FCEBE74" w14:textId="77777777" w:rsidR="00FA38F4" w:rsidRPr="00851ED7" w:rsidRDefault="00FA38F4" w:rsidP="008077B4">
      <w:pPr>
        <w:pStyle w:val="EngineerNoteskeepwithnext"/>
      </w:pPr>
      <w:r w:rsidRPr="00851ED7">
        <w:t>The Engineer shall specify the application rate in pounds per acre.</w:t>
      </w:r>
    </w:p>
    <w:p w14:paraId="096D3026" w14:textId="77777777" w:rsidR="00330138" w:rsidRPr="00851ED7" w:rsidRDefault="001850C5" w:rsidP="008077B4">
      <w:pPr>
        <w:pStyle w:val="Engineernotebottom"/>
      </w:pPr>
      <w:r w:rsidRPr="00851ED7">
        <w:t>************************************************************************************</w:t>
      </w:r>
    </w:p>
    <w:p w14:paraId="3CDCEAA3" w14:textId="58898751"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b/>
        </w:rPr>
        <w:t>901-2.3 F</w:t>
      </w:r>
      <w:r w:rsidR="00093104" w:rsidRPr="00851ED7">
        <w:rPr>
          <w:b/>
        </w:rPr>
        <w:t>ertilizer</w:t>
      </w:r>
      <w:r w:rsidR="00093104" w:rsidRPr="00851ED7">
        <w:t>.</w:t>
      </w:r>
      <w:r w:rsidR="00A75290" w:rsidRPr="00851ED7">
        <w:t xml:space="preserve"> </w:t>
      </w:r>
      <w:r w:rsidR="00A75290" w:rsidRPr="00480C4E">
        <w:rPr>
          <w:b/>
          <w:szCs w:val="22"/>
        </w:rPr>
        <w:t>[   </w:t>
      </w:r>
      <w:r w:rsidRPr="00851ED7">
        <w:rPr>
          <w:rStyle w:val="CourierNewcharacters"/>
        </w:rPr>
        <w:t>Fertilizer shall be standard commercial fertilizers supplied separately or in mixtures containing the percentages of total nitrogen, available phosphoric acid, and water-soluble potash. They shall be applied at the rate and to the depth specified, and shall meet the requirements of applicable state laws. They shall be furnished in standard containers with name, weight, and guaranteed analysis of contents clearly marked thereon. No cyanamide compounds or hydrated lime shall be permitted in mixed fertilizers.</w:t>
      </w:r>
    </w:p>
    <w:p w14:paraId="022237F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rStyle w:val="CourierNewcharacters"/>
        </w:rPr>
        <w:t>The fertilizers may be supplied in one of the following forms:</w:t>
      </w:r>
    </w:p>
    <w:p w14:paraId="75CA0D3E" w14:textId="77777777" w:rsidR="00FA38F4" w:rsidRPr="00851ED7" w:rsidRDefault="00FA38F4" w:rsidP="00103261">
      <w:pPr>
        <w:pStyle w:val="Indent"/>
        <w:rPr>
          <w:rStyle w:val="CourierNewcharacters"/>
        </w:rPr>
      </w:pPr>
      <w:r w:rsidRPr="00851ED7">
        <w:rPr>
          <w:rStyle w:val="CourierNewcharacters"/>
        </w:rPr>
        <w:t>a. A dry, free-flowing fertilizer suitable for application by a common fertilizer spreader;</w:t>
      </w:r>
    </w:p>
    <w:p w14:paraId="636AEFCC" w14:textId="77777777" w:rsidR="00FA38F4" w:rsidRPr="00851ED7" w:rsidRDefault="00FA38F4" w:rsidP="00103261">
      <w:pPr>
        <w:pStyle w:val="Indent"/>
        <w:rPr>
          <w:rStyle w:val="CourierNewcharacters"/>
        </w:rPr>
      </w:pPr>
      <w:r w:rsidRPr="00851ED7">
        <w:rPr>
          <w:rStyle w:val="CourierNewcharacters"/>
        </w:rPr>
        <w:t>b. A finely-ground fertilizer soluble in water, suitable for application by power sprayers; or</w:t>
      </w:r>
    </w:p>
    <w:p w14:paraId="187E41A6" w14:textId="77777777" w:rsidR="00FA38F4" w:rsidRPr="00851ED7" w:rsidRDefault="00FA38F4" w:rsidP="00103261">
      <w:pPr>
        <w:pStyle w:val="Indent"/>
        <w:rPr>
          <w:rStyle w:val="CourierNewcharacters"/>
        </w:rPr>
      </w:pPr>
      <w:r w:rsidRPr="00851ED7">
        <w:rPr>
          <w:rStyle w:val="CourierNewcharacters"/>
        </w:rPr>
        <w:t>c. A granular or pellet form suitable for application by blower equipment.</w:t>
      </w:r>
    </w:p>
    <w:p w14:paraId="3EA93D4B" w14:textId="2F1917C7" w:rsidR="00DD5813"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rStyle w:val="CourierNewcharacters"/>
        </w:rPr>
        <w:t>Fertilizers shall be</w:t>
      </w:r>
      <w:r w:rsidRPr="00851ED7">
        <w:t xml:space="preserve"> </w:t>
      </w:r>
      <w:r w:rsidR="00385DE9" w:rsidRPr="00480C4E">
        <w:rPr>
          <w:b/>
        </w:rPr>
        <w:t>[</w:t>
      </w:r>
      <w:r w:rsidR="001C4735" w:rsidRPr="00851ED7">
        <w:rPr>
          <w:u w:val="single"/>
        </w:rPr>
        <w:t>      </w:t>
      </w:r>
      <w:r w:rsidR="00385DE9" w:rsidRPr="00480C4E">
        <w:rPr>
          <w:b/>
        </w:rPr>
        <w:t>]</w:t>
      </w:r>
      <w:r w:rsidR="00691155" w:rsidRPr="00851ED7">
        <w:t xml:space="preserve"> </w:t>
      </w:r>
      <w:r w:rsidRPr="00851ED7">
        <w:rPr>
          <w:rStyle w:val="CourierNewcharacters"/>
        </w:rPr>
        <w:t>commercial fertilizer and shall be spread at the rate of</w:t>
      </w:r>
      <w:r w:rsidRPr="00851ED7">
        <w:t xml:space="preserve"> </w:t>
      </w:r>
      <w:r w:rsidR="00385DE9" w:rsidRPr="00480C4E">
        <w:rPr>
          <w:b/>
        </w:rPr>
        <w:t>[</w:t>
      </w:r>
      <w:r w:rsidR="001C4735" w:rsidRPr="00851ED7">
        <w:rPr>
          <w:u w:val="single"/>
        </w:rPr>
        <w:t>      </w:t>
      </w:r>
      <w:r w:rsidR="00385DE9" w:rsidRPr="00480C4E">
        <w:rPr>
          <w:b/>
        </w:rPr>
        <w:t>]</w:t>
      </w:r>
      <w:r w:rsidRPr="00851ED7">
        <w:t>.</w:t>
      </w:r>
      <w:r w:rsidR="006B356B" w:rsidRPr="00480C4E">
        <w:rPr>
          <w:b/>
        </w:rPr>
        <w:t xml:space="preserve">    ]</w:t>
      </w:r>
    </w:p>
    <w:p w14:paraId="7DA144BA" w14:textId="7541DDA1" w:rsidR="00FA38F4" w:rsidRPr="00851ED7" w:rsidRDefault="00A75290"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480C4E">
        <w:rPr>
          <w:b/>
          <w:szCs w:val="22"/>
        </w:rPr>
        <w:t>[   </w:t>
      </w:r>
      <w:r w:rsidR="00DD5813" w:rsidRPr="00851ED7">
        <w:rPr>
          <w:rStyle w:val="CourierNewcharacters"/>
        </w:rPr>
        <w:t>Not required.</w:t>
      </w:r>
      <w:r w:rsidR="006B356B" w:rsidRPr="00480C4E">
        <w:rPr>
          <w:b/>
        </w:rPr>
        <w:t xml:space="preserve">    ]</w:t>
      </w:r>
      <w:r w:rsidR="00DD5813" w:rsidRPr="00851ED7">
        <w:t xml:space="preserve"> </w:t>
      </w:r>
    </w:p>
    <w:p w14:paraId="2ED695A6" w14:textId="77777777" w:rsidR="00D33C58" w:rsidRPr="00851ED7" w:rsidRDefault="001850C5" w:rsidP="008077B4">
      <w:pPr>
        <w:pStyle w:val="Engineernotetop"/>
      </w:pPr>
      <w:r w:rsidRPr="00851ED7">
        <w:t>************************************************************************************</w:t>
      </w:r>
    </w:p>
    <w:p w14:paraId="7937C15D" w14:textId="77777777" w:rsidR="00FA38F4" w:rsidRPr="00851ED7" w:rsidRDefault="00FA38F4" w:rsidP="008077B4">
      <w:pPr>
        <w:pStyle w:val="EngineerNotes"/>
      </w:pPr>
      <w:r w:rsidRPr="00851ED7">
        <w:t xml:space="preserve">The Engineer shall specify the analysis and the application rate in pounds per acre. </w:t>
      </w:r>
    </w:p>
    <w:p w14:paraId="6B021899" w14:textId="77777777" w:rsidR="00FA38F4" w:rsidRPr="00851ED7" w:rsidRDefault="00FA38F4" w:rsidP="008077B4">
      <w:pPr>
        <w:pStyle w:val="EngineerNotes"/>
      </w:pPr>
      <w:r w:rsidRPr="00851ED7">
        <w:t>Check with the local Agricultural Cooperative Extension Office for recommended fertilizer mixture for local conditions.</w:t>
      </w:r>
    </w:p>
    <w:p w14:paraId="4A76A3B0" w14:textId="77777777" w:rsidR="00FA38F4" w:rsidRPr="00851ED7" w:rsidRDefault="00FA38F4" w:rsidP="008077B4">
      <w:pPr>
        <w:pStyle w:val="EngineerNoteskeepwithnext"/>
      </w:pPr>
      <w:r w:rsidRPr="00851ED7">
        <w:t xml:space="preserve">Paragraphs </w:t>
      </w:r>
      <w:r w:rsidR="00906573" w:rsidRPr="00851ED7">
        <w:t>901-</w:t>
      </w:r>
      <w:r w:rsidRPr="00851ED7">
        <w:t xml:space="preserve">2.2 and </w:t>
      </w:r>
      <w:r w:rsidR="00906573" w:rsidRPr="00851ED7">
        <w:t>901-</w:t>
      </w:r>
      <w:r w:rsidRPr="00851ED7">
        <w:t>2.3 shall be deleted if not applicable.</w:t>
      </w:r>
    </w:p>
    <w:p w14:paraId="44726563" w14:textId="77777777" w:rsidR="00330138" w:rsidRPr="00851ED7" w:rsidRDefault="001850C5" w:rsidP="008077B4">
      <w:pPr>
        <w:pStyle w:val="Engineernotebottom"/>
      </w:pPr>
      <w:r w:rsidRPr="00851ED7">
        <w:t>************************************************************************************</w:t>
      </w:r>
    </w:p>
    <w:p w14:paraId="73A8679F" w14:textId="7AE05EE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901-2.4 S</w:t>
      </w:r>
      <w:r w:rsidR="00093104" w:rsidRPr="00851ED7">
        <w:rPr>
          <w:b/>
        </w:rPr>
        <w:t>oil for repairs.</w:t>
      </w:r>
      <w:r w:rsidR="00093104" w:rsidRPr="00851ED7">
        <w:t xml:space="preserve"> </w:t>
      </w:r>
      <w:r w:rsidRPr="00851ED7">
        <w:t xml:space="preserve">The soil for fill and topsoiling of areas to be repaired shall be at least of equal quality to that which exists in areas adjacent to the area to be repaired. The soil shall be relatively free from large stones, roots, stumps, or other materials that will interfere with subsequent sowing of seed, compacting, and establishing turf, and shall be approved by the </w:t>
      </w:r>
      <w:r w:rsidR="002D0F12" w:rsidRPr="00851ED7">
        <w:t>RPR</w:t>
      </w:r>
      <w:r w:rsidRPr="00851ED7">
        <w:t xml:space="preserve"> before being placed.</w:t>
      </w:r>
    </w:p>
    <w:p w14:paraId="1E9C24BE" w14:textId="77777777" w:rsidR="00FA38F4" w:rsidRPr="00851ED7" w:rsidRDefault="00FA38F4" w:rsidP="00103261">
      <w:pPr>
        <w:pStyle w:val="CenteredboldKWN"/>
      </w:pPr>
      <w:r w:rsidRPr="00851ED7">
        <w:t>CONSTRUCTION METHODS</w:t>
      </w:r>
    </w:p>
    <w:p w14:paraId="673A48B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901-3.1 A</w:t>
      </w:r>
      <w:r w:rsidR="00093104" w:rsidRPr="00851ED7">
        <w:rPr>
          <w:b/>
        </w:rPr>
        <w:t>dvance preparation and cleanup</w:t>
      </w:r>
      <w:r w:rsidRPr="00851ED7">
        <w:rPr>
          <w:b/>
        </w:rPr>
        <w:t>.</w:t>
      </w:r>
      <w:r w:rsidRPr="00851ED7">
        <w:t xml:space="preserve"> After grading of areas has been completed and before applying fertilizer and ground limestone, areas to be seeded shall be raked or otherwise cleared of stones larger than 2 inches (50 mm) in any diameter, sticks, stumps, and other debris that might interfere with sowing of seed, growth of grasses, or subsequent maintenance of grass-covered areas. If any damage by erosion or other causes has occurred after the completion of grading and before beginning the application </w:t>
      </w:r>
      <w:r w:rsidRPr="00851ED7">
        <w:lastRenderedPageBreak/>
        <w:t>of fertilizer and ground limestone, the Contractor shall repair such damage include filling gullies, smoothing irregularities, and repairing other incidental damage.</w:t>
      </w:r>
    </w:p>
    <w:p w14:paraId="420571F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An area to be seeded shall be considered a satisfactory seedbed without additional treatment if it has recently been thoroughly loosened and worked to a depth of not less than 5 inches (125 mm) as a result of grading operations and, if immediately prior to seeding, the top 3 inches (75 mm) of soil is loose, friable, reasonably free from large clods, rocks, large roots, or other undesirable matter, and if shaped to the required grade.</w:t>
      </w:r>
    </w:p>
    <w:p w14:paraId="65F1315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When the area to be seeded is sparsely sodded, weedy, barren and unworked, or packed and hard, any grass and weeds shall first be cut or otherwise satisfactorily disposed of, and the soil then scarified or otherwise loosened to a depth not less than 5 inches (125 mm). Clods shall be broken and the top 3 inches (75 mm) of soil shall be worked into a satisfactory seedbed by discing, or by use of cultipackers, rollers, drags, harrows, or other appropriate means.</w:t>
      </w:r>
    </w:p>
    <w:p w14:paraId="70FEF467" w14:textId="77777777" w:rsidR="00FA38F4" w:rsidRPr="00851ED7" w:rsidRDefault="00FA38F4" w:rsidP="00103261">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b/>
        </w:rPr>
      </w:pPr>
      <w:r w:rsidRPr="00851ED7">
        <w:rPr>
          <w:b/>
        </w:rPr>
        <w:t>901-3.2 D</w:t>
      </w:r>
      <w:r w:rsidR="00093104" w:rsidRPr="00851ED7">
        <w:rPr>
          <w:b/>
        </w:rPr>
        <w:t>ry application method</w:t>
      </w:r>
      <w:r w:rsidRPr="00851ED7">
        <w:rPr>
          <w:b/>
        </w:rPr>
        <w:t>.</w:t>
      </w:r>
    </w:p>
    <w:p w14:paraId="7FF301C9" w14:textId="19CA642A" w:rsidR="00FA38F4" w:rsidRPr="00851ED7" w:rsidRDefault="00FA38F4" w:rsidP="00103261">
      <w:pPr>
        <w:pStyle w:val="Indent"/>
      </w:pPr>
      <w:r w:rsidRPr="00851ED7">
        <w:rPr>
          <w:b/>
        </w:rPr>
        <w:t>a. Liming.</w:t>
      </w:r>
      <w:r w:rsidRPr="00851ED7">
        <w:t xml:space="preserve"> </w:t>
      </w:r>
      <w:r w:rsidR="00A75290" w:rsidRPr="00480C4E">
        <w:rPr>
          <w:b/>
          <w:szCs w:val="22"/>
        </w:rPr>
        <w:t>[   </w:t>
      </w:r>
      <w:r w:rsidRPr="00851ED7">
        <w:rPr>
          <w:rStyle w:val="CourierNewcharacters"/>
        </w:rPr>
        <w:t>Lime shall be applied separately and prior to the application of any fertilizer or seed and only on seedbeds that have previously been prepared as described above. The lime shall then be worked into the top 3 inches (75 mm) of soil after which the seedbed shall again be properly graded and dressed to a smooth finish.</w:t>
      </w:r>
      <w:r w:rsidR="006B356B" w:rsidRPr="00480C4E">
        <w:rPr>
          <w:b/>
        </w:rPr>
        <w:t xml:space="preserve">    ]</w:t>
      </w:r>
      <w:r w:rsidR="00DD5813" w:rsidRPr="00851ED7">
        <w:t xml:space="preserve"> </w:t>
      </w:r>
      <w:r w:rsidR="00A75290" w:rsidRPr="00480C4E">
        <w:rPr>
          <w:b/>
          <w:szCs w:val="22"/>
        </w:rPr>
        <w:t>[   </w:t>
      </w:r>
      <w:r w:rsidR="00DD5813" w:rsidRPr="00851ED7">
        <w:rPr>
          <w:rStyle w:val="CourierNewcharacters"/>
        </w:rPr>
        <w:t>Not required</w:t>
      </w:r>
      <w:r w:rsidR="00DD5813" w:rsidRPr="00851ED7">
        <w:t>.</w:t>
      </w:r>
      <w:r w:rsidR="006B356B" w:rsidRPr="00480C4E">
        <w:rPr>
          <w:b/>
        </w:rPr>
        <w:t xml:space="preserve">    ]</w:t>
      </w:r>
    </w:p>
    <w:p w14:paraId="28986B4A" w14:textId="09ED2E91" w:rsidR="00DD5813" w:rsidRPr="00851ED7" w:rsidRDefault="00FA38F4" w:rsidP="00103261">
      <w:pPr>
        <w:pStyle w:val="Indent"/>
      </w:pPr>
      <w:r w:rsidRPr="00851ED7">
        <w:rPr>
          <w:b/>
        </w:rPr>
        <w:t>b. Fertilizing.</w:t>
      </w:r>
      <w:r w:rsidRPr="00851ED7">
        <w:t xml:space="preserve"> </w:t>
      </w:r>
      <w:r w:rsidR="00A75290" w:rsidRPr="00480C4E">
        <w:rPr>
          <w:b/>
          <w:szCs w:val="22"/>
        </w:rPr>
        <w:t>[   </w:t>
      </w:r>
      <w:r w:rsidRPr="00851ED7">
        <w:rPr>
          <w:rStyle w:val="CourierNewcharacters"/>
        </w:rPr>
        <w:t>Following advance preparations and cleanup fertilizer shall be uniformly spread at the rate that will provide not less than the minimum quantity stated in paragraph 901-2.3.</w:t>
      </w:r>
      <w:r w:rsidR="006B356B" w:rsidRPr="00480C4E">
        <w:rPr>
          <w:b/>
        </w:rPr>
        <w:t xml:space="preserve">    ]</w:t>
      </w:r>
    </w:p>
    <w:p w14:paraId="7A58C5AE" w14:textId="4DC6BEEE" w:rsidR="00FA38F4" w:rsidRPr="00851ED7" w:rsidRDefault="00A75290" w:rsidP="00454386">
      <w:pPr>
        <w:pStyle w:val="Indent"/>
        <w:ind w:firstLine="0"/>
      </w:pPr>
      <w:r w:rsidRPr="00480C4E">
        <w:rPr>
          <w:b/>
          <w:szCs w:val="22"/>
        </w:rPr>
        <w:t>[   </w:t>
      </w:r>
      <w:r w:rsidR="00DD5813" w:rsidRPr="00851ED7">
        <w:rPr>
          <w:rStyle w:val="CourierNewcharacters"/>
        </w:rPr>
        <w:t>Not required.</w:t>
      </w:r>
      <w:r w:rsidR="006B356B" w:rsidRPr="00480C4E">
        <w:rPr>
          <w:b/>
        </w:rPr>
        <w:t xml:space="preserve">    ]</w:t>
      </w:r>
    </w:p>
    <w:p w14:paraId="3AA48F36" w14:textId="77777777" w:rsidR="00D33C58" w:rsidRPr="00851ED7" w:rsidRDefault="001850C5" w:rsidP="008077B4">
      <w:pPr>
        <w:pStyle w:val="Engineernotetop"/>
      </w:pPr>
      <w:r w:rsidRPr="00851ED7">
        <w:t>************************************************************************************</w:t>
      </w:r>
    </w:p>
    <w:p w14:paraId="5616CCC7" w14:textId="77777777" w:rsidR="00FA38F4" w:rsidRPr="00851ED7" w:rsidRDefault="00FA38F4" w:rsidP="008077B4">
      <w:pPr>
        <w:pStyle w:val="EngineerNoteskeepwithnext"/>
      </w:pPr>
      <w:r w:rsidRPr="00851ED7">
        <w:t>Delete paragraphs a. and b. if not applicable.</w:t>
      </w:r>
    </w:p>
    <w:p w14:paraId="43BAD70B" w14:textId="77777777" w:rsidR="00330138" w:rsidRPr="00851ED7" w:rsidRDefault="001850C5" w:rsidP="008077B4">
      <w:pPr>
        <w:pStyle w:val="Engineernotebottom"/>
      </w:pPr>
      <w:r w:rsidRPr="00851ED7">
        <w:t>************************************************************************************</w:t>
      </w:r>
    </w:p>
    <w:p w14:paraId="71D89849" w14:textId="77777777" w:rsidR="00FA38F4" w:rsidRPr="00851ED7" w:rsidRDefault="00FA38F4" w:rsidP="00103261">
      <w:pPr>
        <w:pStyle w:val="Indent"/>
      </w:pPr>
      <w:r w:rsidRPr="00851ED7">
        <w:rPr>
          <w:b/>
        </w:rPr>
        <w:t>c. Seeding.</w:t>
      </w:r>
      <w:r w:rsidRPr="00851ED7">
        <w:t xml:space="preserve"> Grass seed shall be sown at the rate specified in paragraph 901-2.1 immediately after fertilizing.  The fertilizer and seed shall be raked within the depth range stated in the special provisions. Seeds of legumes, either alone or in mixtures, shall be inoculated before mixing or sowing, in accordance with the instructions of the manufacturer of the inoculant. When seeding is required at other than the seasons shown on the plans or in the special provisions, a cover crop shall be sown by the same methods required for grass and legume seeding.</w:t>
      </w:r>
    </w:p>
    <w:p w14:paraId="1D5719D0" w14:textId="77777777" w:rsidR="00FA38F4" w:rsidRPr="00851ED7" w:rsidRDefault="00FA38F4" w:rsidP="00103261">
      <w:pPr>
        <w:pStyle w:val="Indent"/>
      </w:pPr>
      <w:r w:rsidRPr="00851ED7">
        <w:rPr>
          <w:b/>
        </w:rPr>
        <w:t>d. Rolling.</w:t>
      </w:r>
      <w:r w:rsidRPr="00851ED7">
        <w:t xml:space="preserve"> After the seed has been properly covered, the seedbed shall be immediately compacted by means of an approved lawn roller, weighing 40 to 65 pounds per foot (60 to 97 kg per meter) of width for clay soil (or any soil having a tendency to pack), and weighing 150 to 200 pounds per foot (223 to 298 kg per meter) of width for sandy or light soils.</w:t>
      </w:r>
    </w:p>
    <w:p w14:paraId="31860C9E"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b/>
        </w:rPr>
      </w:pPr>
      <w:r w:rsidRPr="00851ED7">
        <w:rPr>
          <w:b/>
        </w:rPr>
        <w:t>901-3.3 W</w:t>
      </w:r>
      <w:r w:rsidR="00093104" w:rsidRPr="00851ED7">
        <w:rPr>
          <w:b/>
        </w:rPr>
        <w:t>et application method.</w:t>
      </w:r>
    </w:p>
    <w:p w14:paraId="7E9ECAE2" w14:textId="77777777" w:rsidR="00FA38F4" w:rsidRPr="00851ED7" w:rsidRDefault="00FA38F4" w:rsidP="00103261">
      <w:pPr>
        <w:pStyle w:val="Indent"/>
      </w:pPr>
      <w:r w:rsidRPr="00851ED7">
        <w:rPr>
          <w:b/>
        </w:rPr>
        <w:t>a. General.</w:t>
      </w:r>
      <w:r w:rsidRPr="00851ED7">
        <w:t xml:space="preserve"> The Contractor may elect to apply seed and fertilizer (and lime, if required) by spraying them on the previously prepared seedbed in the form of an aqueous mixture and by using the methods and equipment described herein. The rates of application shall be as specified in the special provisions.</w:t>
      </w:r>
    </w:p>
    <w:p w14:paraId="2CDA36DD" w14:textId="77777777" w:rsidR="00FA38F4" w:rsidRPr="00851ED7" w:rsidRDefault="00FA38F4" w:rsidP="00103261">
      <w:pPr>
        <w:pStyle w:val="Indent"/>
      </w:pPr>
      <w:r w:rsidRPr="00851ED7">
        <w:rPr>
          <w:b/>
        </w:rPr>
        <w:t>b. Spray</w:t>
      </w:r>
      <w:r w:rsidR="00093104" w:rsidRPr="00851ED7">
        <w:rPr>
          <w:b/>
        </w:rPr>
        <w:t>ing equ</w:t>
      </w:r>
      <w:r w:rsidRPr="00851ED7">
        <w:rPr>
          <w:b/>
        </w:rPr>
        <w:t>ipment.</w:t>
      </w:r>
      <w:r w:rsidRPr="00851ED7">
        <w:t xml:space="preserve"> The spraying equipment shall have a container or water tank equipped with a liquid level gauge calibrated to read in increments not larger than 50 gallons (190 liters) over the entire range of the tank capacity, mounted so as to be visible to the nozzle operator. The container or tank shall </w:t>
      </w:r>
      <w:r w:rsidRPr="00851ED7">
        <w:lastRenderedPageBreak/>
        <w:t>also be equipped with a mechanical power-driven agitator capable of keeping all the solids in the mixture in complete suspension at all times until used.</w:t>
      </w:r>
    </w:p>
    <w:p w14:paraId="4A779261" w14:textId="77777777" w:rsidR="00FA38F4" w:rsidRPr="00851ED7" w:rsidRDefault="00FA38F4" w:rsidP="00103261">
      <w:pPr>
        <w:pStyle w:val="Indent"/>
      </w:pPr>
      <w:r w:rsidRPr="00851ED7">
        <w:t>The unit shall also be equipped with a pressure pump capable of delivering 100 gallons (380 liters) per minute at a pressure of 100 lb / sq in</w:t>
      </w:r>
      <w:r w:rsidR="00874B7C" w:rsidRPr="00851ED7">
        <w:t>ches</w:t>
      </w:r>
      <w:r w:rsidRPr="00851ED7">
        <w:t xml:space="preserve"> (690 kPa). The pump shall be mounted in a line that will recirculate the mixture through the tank whenever it is not being sprayed from the nozzle. All pump passages and pipe lines shall be capable of providing clearance for 5/8 inch (</w:t>
      </w:r>
      <w:r w:rsidR="007D3691" w:rsidRPr="00851ED7">
        <w:t xml:space="preserve">16 </w:t>
      </w:r>
      <w:r w:rsidRPr="00851ED7">
        <w:t>mm) solids. The power unit for the pump and agitator shall have controls mounted so as to be accessible to the nozzle operator. There shall be an indicating pressure gauge connected and mounted immediately at the back of the nozzle.</w:t>
      </w:r>
    </w:p>
    <w:p w14:paraId="683761C3" w14:textId="77777777" w:rsidR="00FA38F4" w:rsidRPr="00851ED7" w:rsidRDefault="00FA38F4" w:rsidP="00103261">
      <w:pPr>
        <w:pStyle w:val="Indent"/>
      </w:pPr>
      <w:r w:rsidRPr="00851ED7">
        <w:t>The nozzle pipe shall be mounted on an elevated supporting stand in such a manner that it can be rotated through 360 degrees horizontally and inclined vertically from at least 20 degrees below to at least 60 degrees above the horizontal. There shall be a quick-acting, three-way control valve connecting the recirculating line to the nozzle pipe and mounted so that the nozzle operator can control and regulate the amount of flow of mixture delivered to the nozzle. At least three different types of nozzles shall be supplied so that mixtures may be properly sprayed over distance varying from 20 to 100 feet (6 to 30 m). One shall be a close-range ribbon nozzle, one a medium-range ribbon nozzle, and one a long-range jet nozzle. For case of removal and cleaning, all nozzles shall be connected to the nozzle pipe by means of quick-release couplings.</w:t>
      </w:r>
    </w:p>
    <w:p w14:paraId="2FAE5D78" w14:textId="77777777" w:rsidR="00FA38F4" w:rsidRPr="00851ED7" w:rsidRDefault="00FA38F4" w:rsidP="00103261">
      <w:pPr>
        <w:pStyle w:val="Indent"/>
      </w:pPr>
      <w:r w:rsidRPr="00851ED7">
        <w:t>In order to reach areas inaccessible to the regular equipment, an extension hose at least 50 feet (15 m) in length shall be provided to which the nozzles may be connected.</w:t>
      </w:r>
    </w:p>
    <w:p w14:paraId="4F448016" w14:textId="77777777" w:rsidR="00FA38F4" w:rsidRPr="00851ED7" w:rsidRDefault="00FA38F4" w:rsidP="00103261">
      <w:pPr>
        <w:pStyle w:val="Indent"/>
      </w:pPr>
      <w:r w:rsidRPr="00851ED7">
        <w:rPr>
          <w:b/>
        </w:rPr>
        <w:t>c. Mixtures.</w:t>
      </w:r>
      <w:r w:rsidRPr="00851ED7">
        <w:t xml:space="preserve"> Lime, if required, shall be applied separately, in the quantity specified, prior to the fertilizing and seeding operations. Not more than 220 pounds (100 kg) of lime shall be added to and mixed with each 100 gallons (380 liters) of water. Seed and fertilizer shall be mixed together in the relative proportions specified, but not more than a total of 220 pounds (100 kg) of these combined solids shall be added to and mixed with each 100 gallons (380 liters) of water.</w:t>
      </w:r>
    </w:p>
    <w:p w14:paraId="11F2AE60" w14:textId="0A997C58" w:rsidR="00FA38F4" w:rsidRPr="00851ED7" w:rsidRDefault="00FA38F4" w:rsidP="00103261">
      <w:pPr>
        <w:pStyle w:val="Indent"/>
      </w:pPr>
      <w:r w:rsidRPr="00851ED7">
        <w:t xml:space="preserve">All water used shall be obtained from fresh water sources and shall be free from injurious chemicals and other toxic substances harmful to plant life. The Contractor shall identify to the </w:t>
      </w:r>
      <w:r w:rsidR="002D0F12" w:rsidRPr="00851ED7">
        <w:t>RPR</w:t>
      </w:r>
      <w:r w:rsidRPr="00851ED7">
        <w:t xml:space="preserve"> all sources of water at least </w:t>
      </w:r>
      <w:r w:rsidR="00776977" w:rsidRPr="00851ED7">
        <w:t>two (</w:t>
      </w:r>
      <w:r w:rsidRPr="00851ED7">
        <w:t>2</w:t>
      </w:r>
      <w:r w:rsidR="00776977" w:rsidRPr="00851ED7">
        <w:t>)</w:t>
      </w:r>
      <w:r w:rsidRPr="00851ED7">
        <w:t xml:space="preserve"> weeks prior to use. The </w:t>
      </w:r>
      <w:r w:rsidR="002D0F12" w:rsidRPr="00851ED7">
        <w:t>RPR</w:t>
      </w:r>
      <w:r w:rsidRPr="00851ED7">
        <w:t xml:space="preserve"> may take samples of the water at the source or from the tank at any time and have a laboratory test the samples for chemical and saline content. The Contractor shall not use any water from any source that is disapproved by the </w:t>
      </w:r>
      <w:r w:rsidR="002D0F12" w:rsidRPr="00851ED7">
        <w:t>RPR</w:t>
      </w:r>
      <w:r w:rsidRPr="00851ED7">
        <w:t xml:space="preserve"> following such tests.</w:t>
      </w:r>
    </w:p>
    <w:p w14:paraId="26185F4F" w14:textId="77777777" w:rsidR="00FA38F4" w:rsidRPr="00851ED7" w:rsidRDefault="00FA38F4" w:rsidP="00103261">
      <w:pPr>
        <w:pStyle w:val="Indent"/>
      </w:pPr>
      <w:r w:rsidRPr="00851ED7">
        <w:t xml:space="preserve">All mixtures shall be constantly agitated from the time they are mixed until they are finally applied to the seedbed. All such mixtures shall be used within </w:t>
      </w:r>
      <w:r w:rsidR="00776977" w:rsidRPr="00851ED7">
        <w:t>two (</w:t>
      </w:r>
      <w:r w:rsidRPr="00851ED7">
        <w:t>2</w:t>
      </w:r>
      <w:r w:rsidR="00776977" w:rsidRPr="00851ED7">
        <w:t>)</w:t>
      </w:r>
      <w:r w:rsidRPr="00851ED7">
        <w:t xml:space="preserve"> hours from the time they were mixed or they shall be wasted and disposed of at </w:t>
      </w:r>
      <w:r w:rsidR="005F4B32" w:rsidRPr="00851ED7">
        <w:t xml:space="preserve">approved </w:t>
      </w:r>
      <w:r w:rsidRPr="00851ED7">
        <w:t>locations.</w:t>
      </w:r>
    </w:p>
    <w:p w14:paraId="100D29A7" w14:textId="77777777" w:rsidR="00FA38F4" w:rsidRPr="00851ED7" w:rsidRDefault="00FA38F4" w:rsidP="00103261">
      <w:pPr>
        <w:pStyle w:val="Indent"/>
      </w:pPr>
      <w:r w:rsidRPr="00851ED7">
        <w:rPr>
          <w:b/>
        </w:rPr>
        <w:t>d. Spraying.</w:t>
      </w:r>
      <w:r w:rsidRPr="00851ED7">
        <w:t xml:space="preserve"> Lime, if required, shall be sprayed only upon previously prepared seedbeds. After the applied lime mixture has dried, the lime shall be worked into the top 3 inches (</w:t>
      </w:r>
      <w:r w:rsidR="00FB2352" w:rsidRPr="00851ED7">
        <w:t>75 m</w:t>
      </w:r>
      <w:r w:rsidRPr="00851ED7">
        <w:t>m), after which the seedbed shall again be properly graded and dressed to a smooth finish.</w:t>
      </w:r>
    </w:p>
    <w:p w14:paraId="640397E0" w14:textId="77777777" w:rsidR="00FA38F4" w:rsidRPr="00851ED7" w:rsidRDefault="00FA38F4" w:rsidP="00103261">
      <w:pPr>
        <w:pStyle w:val="Indent"/>
      </w:pPr>
      <w:r w:rsidRPr="00851ED7">
        <w:t>Mixtures of seed and fertilizer shall only be sprayed upon previously prepared seedbeds on which the lime, if required, shall already have been worked in. The mixtures shall be applied by means of a high-pressure spray that shall always be directed upward into the air so that the mixtures will fall to the ground like rain in a uniform spray. Nozzles or sprays shall never be directed toward the ground in such a manner as might produce erosion or runoff.</w:t>
      </w:r>
    </w:p>
    <w:p w14:paraId="78E64CA8" w14:textId="77777777" w:rsidR="00FA38F4" w:rsidRPr="00851ED7" w:rsidRDefault="00FA38F4" w:rsidP="00103261">
      <w:pPr>
        <w:pStyle w:val="Indent"/>
      </w:pPr>
      <w:r w:rsidRPr="00851ED7">
        <w:t xml:space="preserve">Particular care shall be exercised to </w:t>
      </w:r>
      <w:r w:rsidR="00622504" w:rsidRPr="00851ED7">
        <w:t xml:space="preserve">ensure </w:t>
      </w:r>
      <w:r w:rsidRPr="00851ED7">
        <w:t xml:space="preserve">that the application is made uniformly and at the prescribed rate and to guard against misses and overlapped areas. Proper predetermined quantities of the mixture in accordance with specifications shall be used to cover specified sections of known area. </w:t>
      </w:r>
    </w:p>
    <w:p w14:paraId="3617B288" w14:textId="77777777" w:rsidR="00FA38F4" w:rsidRPr="00851ED7" w:rsidRDefault="00FA38F4" w:rsidP="00103261">
      <w:pPr>
        <w:pStyle w:val="Indent"/>
      </w:pPr>
      <w:r w:rsidRPr="00851ED7">
        <w:lastRenderedPageBreak/>
        <w:t>Checks on the rate and uniformity of application may be made by observing the degree of wetting of the ground or by distributing test sheets of paper or pans over the area at intervals and observing the quantity of material deposited thereon.</w:t>
      </w:r>
    </w:p>
    <w:p w14:paraId="4628DBA8" w14:textId="3D43E122" w:rsidR="00FA38F4" w:rsidRPr="00851ED7" w:rsidRDefault="00FA38F4" w:rsidP="00103261">
      <w:pPr>
        <w:pStyle w:val="Indent"/>
      </w:pPr>
      <w:r w:rsidRPr="00851ED7">
        <w:t xml:space="preserve">On surfaces that are to be mulched as indicated by the plans or designated by the </w:t>
      </w:r>
      <w:r w:rsidR="002D0F12" w:rsidRPr="00851ED7">
        <w:t>RPR</w:t>
      </w:r>
      <w:r w:rsidRPr="00851ED7">
        <w:t>, seed and fertilizer applied by the spray method need not be raked into the soil or rolled. However, on surfaces on which mulch is not to be used, the raking and rolling operations will be required after the soil has dried.</w:t>
      </w:r>
    </w:p>
    <w:p w14:paraId="287F841D" w14:textId="7020B2C9"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901-3.4 M</w:t>
      </w:r>
      <w:r w:rsidR="00093104" w:rsidRPr="00851ED7">
        <w:rPr>
          <w:b/>
        </w:rPr>
        <w:t>aintenance of seeded areas.</w:t>
      </w:r>
      <w:r w:rsidRPr="00851ED7">
        <w:t xml:space="preserve"> The Contractor shall protect seeded areas against traffic or other use by warning signs or barricades, as approved by the </w:t>
      </w:r>
      <w:r w:rsidR="002D0F12" w:rsidRPr="00851ED7">
        <w:t>RPR</w:t>
      </w:r>
      <w:r w:rsidRPr="00851ED7">
        <w:t>. Surfaces gullied or otherwise damaged following seeding shall be repaired by regrading and reseeding as directed. The Contractor shall mow, water as directed, and otherwise maintain seeded areas in a satisfactory condition until final inspection and acceptance of the work.</w:t>
      </w:r>
    </w:p>
    <w:p w14:paraId="3EFC1C56" w14:textId="3177B64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When either the dry or wet application method outlined above is used for work done out of season, it will be required that the Contractor establish a good stand of grass of uniform color and density to the satisfaction of the </w:t>
      </w:r>
      <w:r w:rsidR="002D0F12" w:rsidRPr="00851ED7">
        <w:t>RPR</w:t>
      </w:r>
      <w:r w:rsidRPr="00851ED7">
        <w:t xml:space="preserve">. A grass stand shall be considered adequate when bare spots are one square foot </w:t>
      </w:r>
      <w:r w:rsidR="00635F41" w:rsidRPr="00851ED7">
        <w:t xml:space="preserve">(0.01 sq m) </w:t>
      </w:r>
      <w:r w:rsidRPr="00851ED7">
        <w:t>or less, randomly dispersed, and do not exceed 3</w:t>
      </w:r>
      <w:r w:rsidR="00392DF1" w:rsidRPr="00851ED7">
        <w:t>%</w:t>
      </w:r>
      <w:r w:rsidRPr="00851ED7">
        <w:t xml:space="preserve"> of the area seeded. </w:t>
      </w:r>
    </w:p>
    <w:p w14:paraId="68D7D3E0" w14:textId="77777777" w:rsidR="00FA38F4" w:rsidRPr="00851ED7" w:rsidRDefault="00FA38F4" w:rsidP="00103261">
      <w:pPr>
        <w:pStyle w:val="CenteredboldKWN"/>
      </w:pPr>
      <w:r w:rsidRPr="00851ED7">
        <w:t>METHOD OF MEASUREMENT</w:t>
      </w:r>
    </w:p>
    <w:p w14:paraId="3AE820E7"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901-4.1</w:t>
      </w:r>
      <w:r w:rsidRPr="00851ED7">
        <w:t xml:space="preserve"> The quantity of seeding to be paid for shall be the number of units </w:t>
      </w:r>
      <w:r w:rsidR="00385DE9" w:rsidRPr="00480C4E">
        <w:rPr>
          <w:b/>
        </w:rPr>
        <w:t>[</w:t>
      </w:r>
      <w:r w:rsidR="00BF685A" w:rsidRPr="00480C4E">
        <w:rPr>
          <w:b/>
        </w:rPr>
        <w:t>   </w:t>
      </w:r>
      <w:r w:rsidR="007F7E93" w:rsidRPr="00851ED7">
        <w:rPr>
          <w:rStyle w:val="NormalCourierNew"/>
          <w:szCs w:val="22"/>
        </w:rPr>
        <w:t>1,000 sq</w:t>
      </w:r>
      <w:r w:rsidR="00163846" w:rsidRPr="00851ED7">
        <w:rPr>
          <w:rStyle w:val="NormalCourierNew"/>
          <w:szCs w:val="22"/>
        </w:rPr>
        <w:t>u</w:t>
      </w:r>
      <w:r w:rsidR="00AD1C20" w:rsidRPr="00851ED7">
        <w:rPr>
          <w:rStyle w:val="NormalCourierNew"/>
          <w:szCs w:val="22"/>
        </w:rPr>
        <w:t>are</w:t>
      </w:r>
      <w:r w:rsidR="007F7E93" w:rsidRPr="00851ED7">
        <w:rPr>
          <w:rStyle w:val="NormalCourierNew"/>
          <w:szCs w:val="22"/>
        </w:rPr>
        <w:t xml:space="preserve"> feet (sq m)</w:t>
      </w:r>
      <w:r w:rsidR="00CE6AA1" w:rsidRPr="00480C4E">
        <w:rPr>
          <w:b/>
        </w:rPr>
        <w:t>   </w:t>
      </w:r>
      <w:r w:rsidR="00385DE9" w:rsidRPr="00480C4E">
        <w:rPr>
          <w:b/>
        </w:rPr>
        <w:t>]</w:t>
      </w:r>
      <w:r w:rsidR="007F7E93" w:rsidRPr="00851ED7">
        <w:rPr>
          <w:b/>
        </w:rPr>
        <w:t xml:space="preserve"> </w:t>
      </w:r>
      <w:r w:rsidR="00385DE9" w:rsidRPr="00480C4E">
        <w:rPr>
          <w:b/>
        </w:rPr>
        <w:t>[</w:t>
      </w:r>
      <w:r w:rsidR="00BF685A" w:rsidRPr="00480C4E">
        <w:rPr>
          <w:b/>
        </w:rPr>
        <w:t>   </w:t>
      </w:r>
      <w:r w:rsidR="007F7E93" w:rsidRPr="00851ED7">
        <w:rPr>
          <w:rStyle w:val="NormalCourierNew"/>
          <w:szCs w:val="22"/>
        </w:rPr>
        <w:t>acre (sq m)</w:t>
      </w:r>
      <w:r w:rsidR="00CE6AA1" w:rsidRPr="00480C4E">
        <w:rPr>
          <w:b/>
        </w:rPr>
        <w:t>   </w:t>
      </w:r>
      <w:r w:rsidR="00385DE9" w:rsidRPr="00480C4E">
        <w:rPr>
          <w:b/>
        </w:rPr>
        <w:t>]</w:t>
      </w:r>
      <w:r w:rsidRPr="00851ED7">
        <w:rPr>
          <w:b/>
        </w:rPr>
        <w:t xml:space="preserve"> </w:t>
      </w:r>
      <w:r w:rsidRPr="00851ED7">
        <w:t>measured on the ground surface, completed and accepted.</w:t>
      </w:r>
    </w:p>
    <w:p w14:paraId="7643004D" w14:textId="77777777" w:rsidR="00FA38F4" w:rsidRPr="00851ED7" w:rsidRDefault="00FA38F4" w:rsidP="00103261">
      <w:pPr>
        <w:pStyle w:val="CenteredboldKWN"/>
      </w:pPr>
      <w:r w:rsidRPr="00851ED7">
        <w:t>BASIS OF PAYMENT</w:t>
      </w:r>
    </w:p>
    <w:p w14:paraId="036F87A2" w14:textId="77777777" w:rsidR="00FA38F4" w:rsidRPr="00851ED7" w:rsidRDefault="00FA38F4" w:rsidP="00103261">
      <w:pPr>
        <w:keepLines/>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901-5.1</w:t>
      </w:r>
      <w:r w:rsidRPr="00851ED7">
        <w:t xml:space="preserve"> Payment shall be made at the contract unit price per </w:t>
      </w:r>
      <w:r w:rsidR="00385DE9" w:rsidRPr="00480C4E">
        <w:rPr>
          <w:b/>
        </w:rPr>
        <w:t>[</w:t>
      </w:r>
      <w:r w:rsidR="00BF685A" w:rsidRPr="00480C4E">
        <w:rPr>
          <w:b/>
        </w:rPr>
        <w:t>   </w:t>
      </w:r>
      <w:r w:rsidRPr="00851ED7">
        <w:rPr>
          <w:rStyle w:val="NormalCourierNew"/>
          <w:szCs w:val="22"/>
        </w:rPr>
        <w:t>1,000 sq</w:t>
      </w:r>
      <w:r w:rsidR="00AD1C20" w:rsidRPr="00851ED7">
        <w:rPr>
          <w:rStyle w:val="NormalCourierNew"/>
          <w:szCs w:val="22"/>
        </w:rPr>
        <w:t>uare</w:t>
      </w:r>
      <w:r w:rsidRPr="00851ED7">
        <w:rPr>
          <w:rStyle w:val="NormalCourierNew"/>
          <w:szCs w:val="22"/>
        </w:rPr>
        <w:t xml:space="preserve"> f</w:t>
      </w:r>
      <w:r w:rsidR="004452DB" w:rsidRPr="00851ED7">
        <w:rPr>
          <w:rStyle w:val="NormalCourierNew"/>
          <w:szCs w:val="22"/>
        </w:rPr>
        <w:t>ee</w:t>
      </w:r>
      <w:r w:rsidRPr="00851ED7">
        <w:rPr>
          <w:rStyle w:val="NormalCourierNew"/>
          <w:szCs w:val="22"/>
        </w:rPr>
        <w:t>t (sq m)</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acre (sq m)</w:t>
      </w:r>
      <w:r w:rsidR="00CE6AA1" w:rsidRPr="00480C4E">
        <w:rPr>
          <w:b/>
        </w:rPr>
        <w:t>   </w:t>
      </w:r>
      <w:r w:rsidR="00385DE9" w:rsidRPr="00480C4E">
        <w:rPr>
          <w:b/>
        </w:rPr>
        <w:t>]</w:t>
      </w:r>
      <w:r w:rsidRPr="00851ED7">
        <w:t xml:space="preserve"> or fraction thereof, which price and payment shall be full compensation for furnishing and placing all material and for all labor, equipment, tools, and incidentals necessary to complete the work prescribed in this item.</w:t>
      </w:r>
    </w:p>
    <w:p w14:paraId="68B2F67D" w14:textId="77777777" w:rsidR="00FA38F4" w:rsidRPr="00851ED7" w:rsidRDefault="00FA38F4" w:rsidP="00103261">
      <w:pPr>
        <w:pStyle w:val="NormalKWN"/>
      </w:pPr>
      <w:r w:rsidRPr="00851ED7">
        <w:t>Payment will be made under:</w:t>
      </w:r>
    </w:p>
    <w:p w14:paraId="34A712CC" w14:textId="77777777" w:rsidR="004734AB" w:rsidRPr="00851ED7" w:rsidRDefault="004734AB" w:rsidP="00103261">
      <w:pPr>
        <w:pStyle w:val="itemsandstandards"/>
      </w:pPr>
      <w:r w:rsidRPr="00851ED7">
        <w:t>Item 901-5.1</w:t>
      </w:r>
      <w:r w:rsidRPr="00851ED7">
        <w:tab/>
        <w:t>Seeding</w:t>
      </w:r>
      <w:r w:rsidR="00300F9C" w:rsidRPr="00851ED7">
        <w:t xml:space="preserve"> - per</w:t>
      </w:r>
      <w:r w:rsidRPr="00851ED7">
        <w:t xml:space="preserve"> </w:t>
      </w:r>
      <w:r w:rsidR="00385DE9" w:rsidRPr="00480C4E">
        <w:rPr>
          <w:b/>
        </w:rPr>
        <w:t>[</w:t>
      </w:r>
      <w:r w:rsidR="00BF685A" w:rsidRPr="00480C4E">
        <w:rPr>
          <w:b/>
        </w:rPr>
        <w:t>   </w:t>
      </w:r>
      <w:r w:rsidR="00380BC5" w:rsidRPr="00851ED7">
        <w:rPr>
          <w:rStyle w:val="NormalCourierNew"/>
          <w:szCs w:val="22"/>
        </w:rPr>
        <w:t>1,000 sq</w:t>
      </w:r>
      <w:r w:rsidR="00AD1C20" w:rsidRPr="00851ED7">
        <w:rPr>
          <w:rStyle w:val="NormalCourierNew"/>
          <w:szCs w:val="22"/>
        </w:rPr>
        <w:t>uare</w:t>
      </w:r>
      <w:r w:rsidR="00380BC5" w:rsidRPr="00851ED7">
        <w:rPr>
          <w:rStyle w:val="NormalCourierNew"/>
          <w:szCs w:val="22"/>
        </w:rPr>
        <w:t xml:space="preserve"> feet (sq m)</w:t>
      </w:r>
      <w:r w:rsidR="00CE6AA1" w:rsidRPr="00480C4E">
        <w:rPr>
          <w:b/>
        </w:rPr>
        <w:t>   </w:t>
      </w:r>
      <w:r w:rsidR="00385DE9" w:rsidRPr="00480C4E">
        <w:rPr>
          <w:b/>
        </w:rPr>
        <w:t>]</w:t>
      </w:r>
      <w:r w:rsidR="00380BC5" w:rsidRPr="00851ED7">
        <w:rPr>
          <w:b/>
        </w:rPr>
        <w:t xml:space="preserve"> </w:t>
      </w:r>
      <w:r w:rsidR="00385DE9" w:rsidRPr="00480C4E">
        <w:rPr>
          <w:b/>
        </w:rPr>
        <w:t>[</w:t>
      </w:r>
      <w:r w:rsidR="00BF685A" w:rsidRPr="00480C4E">
        <w:rPr>
          <w:b/>
        </w:rPr>
        <w:t>   </w:t>
      </w:r>
      <w:r w:rsidR="00380BC5" w:rsidRPr="00851ED7">
        <w:rPr>
          <w:rStyle w:val="NormalCourierNew"/>
          <w:szCs w:val="22"/>
        </w:rPr>
        <w:t>acre (sq m)</w:t>
      </w:r>
      <w:r w:rsidR="00CE6AA1" w:rsidRPr="00480C4E">
        <w:rPr>
          <w:b/>
        </w:rPr>
        <w:t>   </w:t>
      </w:r>
      <w:r w:rsidR="00385DE9" w:rsidRPr="00480C4E">
        <w:rPr>
          <w:b/>
        </w:rPr>
        <w:t>]</w:t>
      </w:r>
    </w:p>
    <w:p w14:paraId="0888D97B" w14:textId="77777777" w:rsidR="00282B7C" w:rsidRPr="00851ED7" w:rsidRDefault="00282B7C" w:rsidP="00103261">
      <w:pPr>
        <w:pStyle w:val="CenteredboldKWN"/>
      </w:pPr>
      <w:r w:rsidRPr="00851ED7">
        <w:t>References</w:t>
      </w:r>
    </w:p>
    <w:p w14:paraId="050BEE19"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3701D44C" w14:textId="77777777" w:rsidR="00553B83" w:rsidRPr="00851ED7" w:rsidRDefault="00553B83" w:rsidP="00103261">
      <w:pPr>
        <w:pStyle w:val="NormalKWN"/>
      </w:pPr>
      <w:r w:rsidRPr="00851ED7">
        <w:t>ASTM International (ASTM)</w:t>
      </w:r>
    </w:p>
    <w:p w14:paraId="5C3A2EDD" w14:textId="77777777" w:rsidR="004734AB" w:rsidRPr="00851ED7" w:rsidRDefault="00392F2A" w:rsidP="00103261">
      <w:pPr>
        <w:pStyle w:val="itemsandstandards"/>
      </w:pPr>
      <w:r w:rsidRPr="00851ED7">
        <w:t>ASTM C</w:t>
      </w:r>
      <w:r w:rsidR="004734AB" w:rsidRPr="00851ED7">
        <w:t>602</w:t>
      </w:r>
      <w:r w:rsidR="004734AB" w:rsidRPr="00851ED7">
        <w:tab/>
        <w:t>Standard Specification for Agricultural Liming Materials</w:t>
      </w:r>
    </w:p>
    <w:p w14:paraId="017A4249" w14:textId="77777777" w:rsidR="00553B83" w:rsidRPr="00851ED7" w:rsidRDefault="00553B83" w:rsidP="00103261">
      <w:pPr>
        <w:pStyle w:val="NormalKWN"/>
      </w:pPr>
      <w:r w:rsidRPr="00851ED7">
        <w:t>Federal Specifications (FED SPEC)</w:t>
      </w:r>
    </w:p>
    <w:p w14:paraId="4A4DA88F" w14:textId="77777777" w:rsidR="0093096C" w:rsidRPr="00851ED7" w:rsidRDefault="0093096C" w:rsidP="00103261">
      <w:pPr>
        <w:pStyle w:val="itemsandstandards"/>
      </w:pPr>
      <w:r w:rsidRPr="00851ED7">
        <w:t>FED SPEC</w:t>
      </w:r>
      <w:r w:rsidRPr="00851ED7">
        <w:tab/>
        <w:t>JJJ-S-181, Federal Specification, Seeds, Agricultural</w:t>
      </w:r>
    </w:p>
    <w:p w14:paraId="20485F14" w14:textId="77777777" w:rsidR="00553B83" w:rsidRPr="00851ED7" w:rsidRDefault="00553B83" w:rsidP="00103261">
      <w:pPr>
        <w:pStyle w:val="NormalKWN"/>
      </w:pPr>
      <w:r w:rsidRPr="00851ED7">
        <w:t>Advisory Circulars (AC)</w:t>
      </w:r>
    </w:p>
    <w:p w14:paraId="13743B24" w14:textId="77777777" w:rsidR="00553B83" w:rsidRPr="00851ED7" w:rsidRDefault="00553B83" w:rsidP="00103261">
      <w:pPr>
        <w:pStyle w:val="itemsandstandards"/>
      </w:pPr>
      <w:r w:rsidRPr="00851ED7">
        <w:t>AC 150/5200-33</w:t>
      </w:r>
      <w:r w:rsidR="00856934" w:rsidRPr="00851ED7">
        <w:tab/>
      </w:r>
      <w:r w:rsidRPr="00851ED7">
        <w:t>Hazardous Wildlife Attractants on or Near Airports</w:t>
      </w:r>
    </w:p>
    <w:p w14:paraId="6D0D8262" w14:textId="77777777" w:rsidR="00553B83" w:rsidRPr="00851ED7" w:rsidRDefault="00553B83" w:rsidP="00103261">
      <w:pPr>
        <w:pStyle w:val="NormalKWN"/>
      </w:pPr>
      <w:r w:rsidRPr="00851ED7">
        <w:lastRenderedPageBreak/>
        <w:t>FAA/United States Department of Agriculture</w:t>
      </w:r>
    </w:p>
    <w:p w14:paraId="3A4FCD2F" w14:textId="77777777" w:rsidR="00553B83" w:rsidRPr="00851ED7" w:rsidRDefault="00553B83" w:rsidP="00AB6F35">
      <w:pPr>
        <w:pStyle w:val="itemsandstandards"/>
        <w:keepNext/>
      </w:pPr>
      <w:r w:rsidRPr="00851ED7">
        <w:t>Wildlife Hazard Management at Airports, A Manual for Airport Personnel</w:t>
      </w:r>
    </w:p>
    <w:p w14:paraId="227F46FD" w14:textId="77777777" w:rsidR="00FA38F4" w:rsidRPr="00851ED7" w:rsidRDefault="00FA38F4" w:rsidP="002D6CE9">
      <w:pPr>
        <w:pStyle w:val="CenteredBoldedEndofSection"/>
      </w:pPr>
      <w:r w:rsidRPr="00851ED7">
        <w:t>END OF ITEM T-901</w:t>
      </w:r>
    </w:p>
    <w:p w14:paraId="4835D1B1" w14:textId="77777777" w:rsidR="00AB6F35" w:rsidRPr="00851ED7" w:rsidRDefault="00AB6F35" w:rsidP="00AB6F35">
      <w:pPr>
        <w:pStyle w:val="BlankPage"/>
        <w:suppressLineNumbers/>
      </w:pPr>
      <w:bookmarkStart w:id="664" w:name="_ITEM_T-903_"/>
      <w:bookmarkStart w:id="665" w:name="_Toc95557464"/>
      <w:bookmarkStart w:id="666" w:name="_Ref296946244"/>
      <w:bookmarkStart w:id="667" w:name="_Ref296946250"/>
      <w:bookmarkEnd w:id="664"/>
      <w:r w:rsidRPr="00851ED7">
        <w:lastRenderedPageBreak/>
        <w:t>Page Intentionally Blank</w:t>
      </w:r>
    </w:p>
    <w:p w14:paraId="635B22F2" w14:textId="77777777" w:rsidR="00AB6F35" w:rsidRDefault="00AB6F35" w:rsidP="00103261">
      <w:pPr>
        <w:suppressLineNumbers/>
      </w:pPr>
    </w:p>
    <w:p w14:paraId="07D31342" w14:textId="302DAD39" w:rsidR="00AB6F35" w:rsidRPr="00851ED7" w:rsidRDefault="00AB6F35" w:rsidP="00103261">
      <w:pPr>
        <w:suppressLineNumbers/>
        <w:sectPr w:rsidR="00AB6F35" w:rsidRPr="00851ED7" w:rsidSect="009611F5">
          <w:footerReference w:type="even" r:id="rId245"/>
          <w:footerReference w:type="default" r:id="rId246"/>
          <w:headerReference w:type="first" r:id="rId247"/>
          <w:pgSz w:w="12240" w:h="15840" w:code="1"/>
          <w:pgMar w:top="1440" w:right="1440" w:bottom="1440" w:left="1440" w:header="720" w:footer="720" w:gutter="0"/>
          <w:cols w:space="720"/>
          <w:docGrid w:linePitch="360"/>
        </w:sectPr>
      </w:pPr>
    </w:p>
    <w:p w14:paraId="4796790F" w14:textId="77777777" w:rsidR="00280FA1" w:rsidRPr="00851ED7" w:rsidRDefault="00280FA1" w:rsidP="0040606A">
      <w:pPr>
        <w:pStyle w:val="Heading2"/>
      </w:pPr>
      <w:bookmarkStart w:id="668" w:name="_Toc533170132"/>
      <w:bookmarkStart w:id="669" w:name="_Ref301943731"/>
      <w:bookmarkStart w:id="670" w:name="_Toc306359524"/>
      <w:r w:rsidRPr="00851ED7">
        <w:lastRenderedPageBreak/>
        <w:t>Item T-903 Sprigging</w:t>
      </w:r>
      <w:bookmarkEnd w:id="668"/>
    </w:p>
    <w:p w14:paraId="72AF031F" w14:textId="77777777" w:rsidR="00597D1B" w:rsidRPr="00851ED7" w:rsidRDefault="00597D1B" w:rsidP="008077B4">
      <w:pPr>
        <w:pStyle w:val="Engineernotetop"/>
      </w:pPr>
      <w:r w:rsidRPr="00851ED7">
        <w:t>************************************************************************************</w:t>
      </w:r>
    </w:p>
    <w:p w14:paraId="3F17B1D3" w14:textId="77777777" w:rsidR="00597D1B" w:rsidRPr="00851ED7" w:rsidRDefault="00597D1B" w:rsidP="008077B4">
      <w:pPr>
        <w:pStyle w:val="EngineerNotes"/>
      </w:pPr>
      <w:r w:rsidRPr="00851ED7">
        <w:t xml:space="preserve">Wildlife Hazard Attractants and Mitigation:  Through the appropriate selection of turf materials for the project(s), the Engineer must address the elimination and/or mitigation of materials that could attract hazardous wildlife on and/or around an airport. The Engineer should refer to the following documents and sites for guidance on wildlife hazards at Airports for all projects: </w:t>
      </w:r>
    </w:p>
    <w:p w14:paraId="0B0DC558" w14:textId="77777777" w:rsidR="00597D1B" w:rsidRPr="00851ED7" w:rsidRDefault="00597D1B" w:rsidP="008077B4">
      <w:pPr>
        <w:pStyle w:val="EngineerNotes"/>
      </w:pPr>
      <w:r w:rsidRPr="00851ED7">
        <w:t>(1) Advisory circular</w:t>
      </w:r>
      <w:r w:rsidRPr="00851ED7" w:rsidDel="009F227E">
        <w:t xml:space="preserve"> </w:t>
      </w:r>
      <w:r w:rsidRPr="00851ED7">
        <w:t xml:space="preserve">(AC) 150/5200-33, Hazardous Wildlife Attractants on or Near Airports, contains guidance on certain land uses that have the potential to attract hazardous wildlife on or near airports. The AC is available at: </w:t>
      </w:r>
      <w:hyperlink r:id="rId248" w:history="1">
        <w:r w:rsidRPr="00851ED7">
          <w:rPr>
            <w:rStyle w:val="Links"/>
          </w:rPr>
          <w:t>http://www.faa.gov/airports/resources/advisory_circulars/</w:t>
        </w:r>
      </w:hyperlink>
      <w:r w:rsidRPr="00851ED7">
        <w:rPr>
          <w:rStyle w:val="Links"/>
        </w:rPr>
        <w:t>.</w:t>
      </w:r>
    </w:p>
    <w:p w14:paraId="2A5884B5" w14:textId="77777777" w:rsidR="00597D1B" w:rsidRPr="00851ED7" w:rsidRDefault="00597D1B" w:rsidP="008077B4">
      <w:pPr>
        <w:pStyle w:val="EngineerNotes"/>
      </w:pPr>
      <w:r w:rsidRPr="00851ED7">
        <w:t xml:space="preserve">(2) Wildlife Hazard Management at Airports, A Manual for Airport Personnel, is available at: </w:t>
      </w:r>
      <w:hyperlink r:id="rId249" w:history="1">
        <w:r w:rsidRPr="00851ED7">
          <w:rPr>
            <w:rStyle w:val="Links"/>
          </w:rPr>
          <w:t>http://www.faa.gov/airports/airport_safety/wildlife/problem/media/2005_FAA_Manual_complete.pdf</w:t>
        </w:r>
      </w:hyperlink>
      <w:r w:rsidRPr="00851ED7">
        <w:t>.</w:t>
      </w:r>
    </w:p>
    <w:p w14:paraId="20E7CF06" w14:textId="77777777" w:rsidR="00597D1B" w:rsidRPr="00851ED7" w:rsidRDefault="00597D1B" w:rsidP="004F6A04">
      <w:pPr>
        <w:pStyle w:val="EngineerNotes"/>
      </w:pPr>
      <w:r w:rsidRPr="00851ED7">
        <w:t xml:space="preserve">(3) Additional information on wildlife issues can be found on the FAA Guidance on Wildlife website at: </w:t>
      </w:r>
      <w:hyperlink r:id="rId250" w:history="1">
        <w:r w:rsidRPr="00851ED7">
          <w:rPr>
            <w:rStyle w:val="Links"/>
          </w:rPr>
          <w:t>http://www.faa.gov/airports/airport_safety/wildlife/guidance</w:t>
        </w:r>
      </w:hyperlink>
      <w:r w:rsidRPr="00851ED7">
        <w:rPr>
          <w:rStyle w:val="Links"/>
        </w:rPr>
        <w:t xml:space="preserve"> </w:t>
      </w:r>
      <w:r w:rsidRPr="00851ED7">
        <w:t xml:space="preserve"> </w:t>
      </w:r>
    </w:p>
    <w:bookmarkEnd w:id="665"/>
    <w:bookmarkEnd w:id="666"/>
    <w:bookmarkEnd w:id="667"/>
    <w:bookmarkEnd w:id="669"/>
    <w:bookmarkEnd w:id="670"/>
    <w:p w14:paraId="7CF1111C" w14:textId="77777777" w:rsidR="00210C91" w:rsidRPr="00851ED7" w:rsidRDefault="00210C91" w:rsidP="004F6A04">
      <w:pPr>
        <w:pStyle w:val="EngineerNotes"/>
      </w:pPr>
      <w:r w:rsidRPr="00851ED7">
        <w:t xml:space="preserve">Engineer may specify that sprigging be constructed in accordance with state specifications.  All referenced state specifications must be included in project specifications.  </w:t>
      </w:r>
    </w:p>
    <w:p w14:paraId="472A52C9" w14:textId="77777777" w:rsidR="00E323D4" w:rsidRPr="00851ED7" w:rsidRDefault="00E323D4" w:rsidP="008077B4">
      <w:pPr>
        <w:pStyle w:val="EngineerNoteskeepwithnext"/>
      </w:pPr>
      <w:r w:rsidRPr="00851ED7">
        <w:t>The United States Department of Agriculture (USDA) / Animal and Plant Health Inspection Service (APHIS) / Wildlife Service staff should be consulted to ensure sprigging recommended is not a hazardous wildlife attractant.</w:t>
      </w:r>
    </w:p>
    <w:p w14:paraId="3DB6CD59" w14:textId="77777777" w:rsidR="0004698A" w:rsidRPr="00851ED7" w:rsidRDefault="0004698A" w:rsidP="008077B4">
      <w:pPr>
        <w:pStyle w:val="Engineernotebottom"/>
      </w:pPr>
      <w:r w:rsidRPr="00851ED7">
        <w:t>************************************************************************************</w:t>
      </w:r>
    </w:p>
    <w:p w14:paraId="28F0B17D" w14:textId="77777777" w:rsidR="00FA38F4" w:rsidRPr="00851ED7" w:rsidRDefault="00FA38F4" w:rsidP="00103261">
      <w:pPr>
        <w:pStyle w:val="CenteredboldKWN"/>
      </w:pPr>
      <w:r w:rsidRPr="00851ED7">
        <w:t>DESCRIPTION</w:t>
      </w:r>
    </w:p>
    <w:p w14:paraId="34D5E04D" w14:textId="7D95F7A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903-1.1</w:t>
      </w:r>
      <w:r w:rsidRPr="00851ED7">
        <w:t xml:space="preserve"> This item shall consist of planting sprigs of living grass plants at the locations shown on the plans or as directed by the </w:t>
      </w:r>
      <w:r w:rsidR="002D0F12" w:rsidRPr="00851ED7">
        <w:t>RPR</w:t>
      </w:r>
      <w:r w:rsidRPr="00851ED7">
        <w:t xml:space="preserve"> in accordance with these specifications.</w:t>
      </w:r>
    </w:p>
    <w:p w14:paraId="0C0AC64A" w14:textId="77777777" w:rsidR="00FA38F4" w:rsidRPr="00851ED7" w:rsidRDefault="00FA38F4" w:rsidP="00103261">
      <w:pPr>
        <w:pStyle w:val="CenteredboldKWN"/>
      </w:pPr>
      <w:r w:rsidRPr="00851ED7">
        <w:t>MATERIALS</w:t>
      </w:r>
    </w:p>
    <w:p w14:paraId="1465AFF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903-2.1 S</w:t>
      </w:r>
      <w:r w:rsidR="00093104" w:rsidRPr="00851ED7">
        <w:rPr>
          <w:b/>
        </w:rPr>
        <w:t>prigs</w:t>
      </w:r>
      <w:r w:rsidRPr="00851ED7">
        <w:rPr>
          <w:b/>
        </w:rPr>
        <w:t>.</w:t>
      </w:r>
      <w:r w:rsidRPr="00851ED7">
        <w:t xml:space="preserve"> Sprigs shall be healthy living stems (stolons or rhizomes), of the grass species stated in the special provisions, harvested without adhering soil and obtained from sources where the sod is heavy and thickly matted. The presence of weeds or other material that might be detrimental to the proposed planting will be cause for rejection of sprigs.</w:t>
      </w:r>
    </w:p>
    <w:p w14:paraId="1C1C8195" w14:textId="13AF317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903-2.2 L</w:t>
      </w:r>
      <w:r w:rsidR="00093104" w:rsidRPr="00851ED7">
        <w:rPr>
          <w:b/>
        </w:rPr>
        <w:t>ime</w:t>
      </w:r>
      <w:r w:rsidRPr="00851ED7">
        <w:rPr>
          <w:b/>
        </w:rPr>
        <w:t>.</w:t>
      </w:r>
      <w:r w:rsidRPr="00851ED7">
        <w:t xml:space="preserve"> </w:t>
      </w:r>
      <w:r w:rsidR="00A75290" w:rsidRPr="00480C4E">
        <w:rPr>
          <w:b/>
          <w:szCs w:val="22"/>
        </w:rPr>
        <w:t>[   </w:t>
      </w:r>
      <w:r w:rsidRPr="00851ED7">
        <w:rPr>
          <w:rStyle w:val="CourierNewcharacters"/>
        </w:rPr>
        <w:t>Lime shall be ground limestone containing not less than 85% of total carbonates, and shall be ground to such fineness that 90% will pass through a No. 20</w:t>
      </w:r>
      <w:r w:rsidR="00A476E6" w:rsidRPr="00851ED7">
        <w:rPr>
          <w:rStyle w:val="CourierNewcharacters"/>
        </w:rPr>
        <w:t xml:space="preserve"> (850 µm)</w:t>
      </w:r>
      <w:r w:rsidRPr="00851ED7">
        <w:rPr>
          <w:rStyle w:val="CourierNewcharacters"/>
        </w:rPr>
        <w:t xml:space="preserve"> mesh sieve and 50% will pass through a No. 100 </w:t>
      </w:r>
      <w:r w:rsidR="00A476E6" w:rsidRPr="00851ED7">
        <w:rPr>
          <w:rStyle w:val="CourierNewcharacters"/>
        </w:rPr>
        <w:t xml:space="preserve">(150 µm) </w:t>
      </w:r>
      <w:r w:rsidRPr="00851ED7">
        <w:rPr>
          <w:rStyle w:val="CourierNewcharacters"/>
        </w:rPr>
        <w:t xml:space="preserve">mesh sieve. Coarser material will be acceptable, providing the rates of application are increased to </w:t>
      </w:r>
      <w:r w:rsidRPr="00851ED7">
        <w:rPr>
          <w:rStyle w:val="CourierNewcharacters"/>
        </w:rPr>
        <w:lastRenderedPageBreak/>
        <w:t>provide not less than the minimum quantities and depth specified in the special provisions on the basis of the two sieve requirements above. Dolomitic lime or a high magnesium lime shall contain at least 10% of magnesium oxide. Lime shall be applied at the rate of</w:t>
      </w:r>
      <w:r w:rsidRPr="00851ED7">
        <w:t xml:space="preserve"> </w:t>
      </w:r>
      <w:r w:rsidR="00385DE9" w:rsidRPr="00480C4E">
        <w:rPr>
          <w:b/>
        </w:rPr>
        <w:t>[</w:t>
      </w:r>
      <w:r w:rsidR="001C4735" w:rsidRPr="00851ED7">
        <w:rPr>
          <w:u w:val="single"/>
        </w:rPr>
        <w:t>      </w:t>
      </w:r>
      <w:r w:rsidR="00385DE9" w:rsidRPr="00480C4E">
        <w:rPr>
          <w:b/>
        </w:rPr>
        <w:t>]</w:t>
      </w:r>
      <w:r w:rsidRPr="00851ED7">
        <w:t xml:space="preserve">. </w:t>
      </w:r>
      <w:r w:rsidRPr="00851ED7">
        <w:rPr>
          <w:rStyle w:val="CourierNewcharacters"/>
        </w:rPr>
        <w:t xml:space="preserve">All liming materials shall conform to the requirements of </w:t>
      </w:r>
      <w:r w:rsidR="0048627B" w:rsidRPr="00851ED7">
        <w:rPr>
          <w:rStyle w:val="CourierNewcharacters"/>
        </w:rPr>
        <w:t xml:space="preserve">ASTM </w:t>
      </w:r>
      <w:r w:rsidR="00392F2A" w:rsidRPr="00851ED7">
        <w:rPr>
          <w:rStyle w:val="CourierNewcharacters"/>
        </w:rPr>
        <w:t>C</w:t>
      </w:r>
      <w:r w:rsidRPr="00851ED7">
        <w:rPr>
          <w:rStyle w:val="CourierNewcharacters"/>
        </w:rPr>
        <w:t>602.</w:t>
      </w:r>
      <w:r w:rsidR="006B356B" w:rsidRPr="00480C4E">
        <w:rPr>
          <w:b/>
        </w:rPr>
        <w:t xml:space="preserve">    ]</w:t>
      </w:r>
      <w:r w:rsidR="00DD5813" w:rsidRPr="00851ED7">
        <w:t xml:space="preserve">  </w:t>
      </w:r>
      <w:r w:rsidR="00A75290" w:rsidRPr="00480C4E">
        <w:rPr>
          <w:b/>
          <w:szCs w:val="22"/>
        </w:rPr>
        <w:t>[   </w:t>
      </w:r>
      <w:r w:rsidR="00DD5813" w:rsidRPr="00851ED7">
        <w:rPr>
          <w:rStyle w:val="CourierNewcharacters"/>
        </w:rPr>
        <w:t>Not required.</w:t>
      </w:r>
      <w:r w:rsidR="006B356B" w:rsidRPr="00480C4E">
        <w:rPr>
          <w:b/>
        </w:rPr>
        <w:t xml:space="preserve">    ]</w:t>
      </w:r>
    </w:p>
    <w:p w14:paraId="0CA3E55B" w14:textId="77777777" w:rsidR="00093104" w:rsidRPr="00851ED7" w:rsidRDefault="00093104" w:rsidP="008077B4">
      <w:pPr>
        <w:pStyle w:val="Engineernotetop"/>
      </w:pPr>
      <w:r w:rsidRPr="00851ED7">
        <w:t>************************************************************************************</w:t>
      </w:r>
    </w:p>
    <w:p w14:paraId="06A29EB1" w14:textId="77777777" w:rsidR="00FA38F4" w:rsidRPr="00851ED7" w:rsidRDefault="00FA38F4" w:rsidP="008077B4">
      <w:pPr>
        <w:pStyle w:val="EngineerNoteskeepwithnext"/>
      </w:pPr>
      <w:r w:rsidRPr="00851ED7">
        <w:t>The Engineer shall specify the application rate in pounds per acre.</w:t>
      </w:r>
    </w:p>
    <w:p w14:paraId="27AE9C7B" w14:textId="77777777" w:rsidR="00093104" w:rsidRPr="00851ED7" w:rsidRDefault="00093104" w:rsidP="008077B4">
      <w:pPr>
        <w:pStyle w:val="Engineernotebottom"/>
      </w:pPr>
      <w:r w:rsidRPr="00851ED7">
        <w:t>************************************************************************************</w:t>
      </w:r>
    </w:p>
    <w:p w14:paraId="70B5ECA7" w14:textId="463E20D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b/>
        </w:rPr>
        <w:t>903-2.3 F</w:t>
      </w:r>
      <w:r w:rsidR="00093104" w:rsidRPr="00851ED7">
        <w:rPr>
          <w:b/>
        </w:rPr>
        <w:t>ertilizer</w:t>
      </w:r>
      <w:r w:rsidRPr="00851ED7">
        <w:rPr>
          <w:b/>
        </w:rPr>
        <w:t>.</w:t>
      </w:r>
      <w:r w:rsidR="00DD5813" w:rsidRPr="00851ED7">
        <w:rPr>
          <w:b/>
        </w:rPr>
        <w:t xml:space="preserve"> </w:t>
      </w:r>
      <w:r w:rsidR="006B356B" w:rsidRPr="00851ED7">
        <w:rPr>
          <w:b/>
        </w:rPr>
        <w:t>[</w:t>
      </w:r>
      <w:r w:rsidR="006B356B" w:rsidRPr="00851ED7">
        <w:t>   </w:t>
      </w:r>
      <w:r w:rsidRPr="00851ED7">
        <w:rPr>
          <w:rStyle w:val="CourierNewcharacters"/>
        </w:rPr>
        <w:t>Fertilizer shall be standard commercial fertilizers supplied separately or in mixtures containing the percentages of total nitrogen, available phosphoric acid, and water-soluble potash. They shall be applied at the rate and to the depth specified, and shall meet the requirements of applicable state laws. They shall be furnished in standard containers with name, weight, and guaranteed analysis of contents clearly marked thereon. No cyanamide compounds or hydrated lime shall be permitted in mixed fertilizers.</w:t>
      </w:r>
    </w:p>
    <w:p w14:paraId="0E44B7E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rStyle w:val="CourierNewcharacters"/>
        </w:rPr>
        <w:t>The fertilizers may be supplied in one of the following forms:</w:t>
      </w:r>
    </w:p>
    <w:p w14:paraId="7D5109A3" w14:textId="77777777" w:rsidR="00FA38F4" w:rsidRPr="00851ED7" w:rsidRDefault="00FA38F4" w:rsidP="00103261">
      <w:pPr>
        <w:pStyle w:val="Indent"/>
        <w:rPr>
          <w:rStyle w:val="CourierNewcharacters"/>
        </w:rPr>
      </w:pPr>
      <w:r w:rsidRPr="00851ED7">
        <w:rPr>
          <w:rStyle w:val="CourierNewboldcharacters"/>
        </w:rPr>
        <w:t>a.</w:t>
      </w:r>
      <w:r w:rsidRPr="00851ED7">
        <w:rPr>
          <w:rStyle w:val="CourierNewcharacters"/>
        </w:rPr>
        <w:t xml:space="preserve"> A dry, free-flowing fertilizer suitable for application by a common fertilizer spreader;</w:t>
      </w:r>
    </w:p>
    <w:p w14:paraId="28EBACCD" w14:textId="77777777" w:rsidR="00FA38F4" w:rsidRPr="00851ED7" w:rsidRDefault="00FA38F4" w:rsidP="00103261">
      <w:pPr>
        <w:pStyle w:val="Indent"/>
        <w:rPr>
          <w:rStyle w:val="CourierNewcharacters"/>
        </w:rPr>
      </w:pPr>
      <w:r w:rsidRPr="00851ED7">
        <w:rPr>
          <w:rStyle w:val="CourierNewboldcharacters"/>
        </w:rPr>
        <w:t>b.</w:t>
      </w:r>
      <w:r w:rsidRPr="00851ED7">
        <w:rPr>
          <w:rStyle w:val="CourierNewcharacters"/>
        </w:rPr>
        <w:t xml:space="preserve"> A finely-ground fertilizer soluble in water, suitable for application by power sprayers; or</w:t>
      </w:r>
    </w:p>
    <w:p w14:paraId="7450EE3D" w14:textId="77777777" w:rsidR="00FA38F4" w:rsidRPr="00851ED7" w:rsidRDefault="00FA38F4" w:rsidP="00103261">
      <w:pPr>
        <w:pStyle w:val="Indent"/>
        <w:rPr>
          <w:rStyle w:val="CourierNewcharacters"/>
        </w:rPr>
      </w:pPr>
      <w:r w:rsidRPr="00851ED7">
        <w:rPr>
          <w:rStyle w:val="CourierNewboldcharacters"/>
        </w:rPr>
        <w:t>c.</w:t>
      </w:r>
      <w:r w:rsidRPr="00851ED7">
        <w:rPr>
          <w:rStyle w:val="CourierNewcharacters"/>
        </w:rPr>
        <w:t xml:space="preserve"> A granular or pellet form suitable for application by blower equipment.</w:t>
      </w:r>
    </w:p>
    <w:p w14:paraId="5FD09C16" w14:textId="52D0698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rStyle w:val="CourierNewcharacters"/>
        </w:rPr>
        <w:t>Fertilizers shall be</w:t>
      </w:r>
      <w:r w:rsidRPr="00851ED7">
        <w:t xml:space="preserve"> </w:t>
      </w:r>
      <w:r w:rsidR="00385DE9" w:rsidRPr="00480C4E">
        <w:rPr>
          <w:b/>
        </w:rPr>
        <w:t>[</w:t>
      </w:r>
      <w:r w:rsidR="001C4735" w:rsidRPr="00851ED7">
        <w:rPr>
          <w:u w:val="single"/>
        </w:rPr>
        <w:t>      </w:t>
      </w:r>
      <w:r w:rsidR="00385DE9" w:rsidRPr="00480C4E">
        <w:rPr>
          <w:b/>
        </w:rPr>
        <w:t>]</w:t>
      </w:r>
      <w:r w:rsidR="00691155" w:rsidRPr="00851ED7">
        <w:t xml:space="preserve"> </w:t>
      </w:r>
      <w:r w:rsidRPr="00851ED7">
        <w:rPr>
          <w:rStyle w:val="CourierNewcharacters"/>
        </w:rPr>
        <w:t>commercial fertilizer and shall be spread at the rate of</w:t>
      </w:r>
      <w:r w:rsidRPr="00851ED7">
        <w:t xml:space="preserve"> </w:t>
      </w:r>
      <w:r w:rsidR="00385DE9" w:rsidRPr="00480C4E">
        <w:rPr>
          <w:b/>
        </w:rPr>
        <w:t>[</w:t>
      </w:r>
      <w:r w:rsidR="001C4735" w:rsidRPr="00851ED7">
        <w:rPr>
          <w:u w:val="single"/>
        </w:rPr>
        <w:t>      </w:t>
      </w:r>
      <w:r w:rsidR="00385DE9" w:rsidRPr="00480C4E">
        <w:rPr>
          <w:b/>
        </w:rPr>
        <w:t>]</w:t>
      </w:r>
      <w:r w:rsidRPr="00851ED7">
        <w:t>.</w:t>
      </w:r>
      <w:r w:rsidR="006B356B" w:rsidRPr="00480C4E">
        <w:rPr>
          <w:b/>
        </w:rPr>
        <w:t xml:space="preserve">    ]</w:t>
      </w:r>
      <w:r w:rsidR="00DD5813" w:rsidRPr="00851ED7">
        <w:t xml:space="preserve"> </w:t>
      </w:r>
      <w:r w:rsidR="00A75290" w:rsidRPr="00480C4E">
        <w:rPr>
          <w:b/>
          <w:szCs w:val="22"/>
        </w:rPr>
        <w:t>[   </w:t>
      </w:r>
      <w:r w:rsidR="00DD5813" w:rsidRPr="00851ED7">
        <w:rPr>
          <w:rStyle w:val="CourierNewcharacters"/>
        </w:rPr>
        <w:t>Not required.</w:t>
      </w:r>
      <w:r w:rsidR="006B356B" w:rsidRPr="00480C4E">
        <w:rPr>
          <w:b/>
        </w:rPr>
        <w:t xml:space="preserve">    ]</w:t>
      </w:r>
    </w:p>
    <w:p w14:paraId="6100D0A1" w14:textId="77777777" w:rsidR="00093104" w:rsidRPr="00851ED7" w:rsidRDefault="00093104" w:rsidP="008077B4">
      <w:pPr>
        <w:pStyle w:val="Engineernotetop"/>
      </w:pPr>
      <w:r w:rsidRPr="00851ED7">
        <w:t>************************************************************************************</w:t>
      </w:r>
    </w:p>
    <w:p w14:paraId="7750AC1E" w14:textId="77777777" w:rsidR="00FA38F4" w:rsidRPr="00851ED7" w:rsidRDefault="00FA38F4" w:rsidP="008077B4">
      <w:pPr>
        <w:pStyle w:val="EngineerNotes"/>
      </w:pPr>
      <w:r w:rsidRPr="00851ED7">
        <w:t xml:space="preserve">The Engineer shall specify the analysis and the application rate in pounds per acre. </w:t>
      </w:r>
    </w:p>
    <w:p w14:paraId="6CE7EFDC" w14:textId="77777777" w:rsidR="00FA38F4" w:rsidRPr="00851ED7" w:rsidRDefault="00FA38F4" w:rsidP="008077B4">
      <w:pPr>
        <w:pStyle w:val="EngineerNotes"/>
      </w:pPr>
      <w:r w:rsidRPr="00851ED7">
        <w:t>Check with the local Agricultural Cooperative Extension Office for recommended fertilizer mixture for local conditions.</w:t>
      </w:r>
    </w:p>
    <w:p w14:paraId="18E9B998" w14:textId="77777777" w:rsidR="00210C91" w:rsidRPr="00851ED7" w:rsidRDefault="00210C91" w:rsidP="008077B4">
      <w:pPr>
        <w:pStyle w:val="EngineerNotes"/>
      </w:pPr>
      <w:r w:rsidRPr="00851ED7">
        <w:t xml:space="preserve">The </w:t>
      </w:r>
      <w:r w:rsidR="0025504F" w:rsidRPr="00851ED7">
        <w:t xml:space="preserve">United States Department of Agriculture (USDA) / Animal and Plant Health Inspection Service (APHIS) / </w:t>
      </w:r>
      <w:r w:rsidRPr="00851ED7">
        <w:t>Wildlife Service staff should be consulted to ensure sprigging stock recommended is not a hazardous wildlife attractant</w:t>
      </w:r>
      <w:r w:rsidR="00517A1B" w:rsidRPr="00851ED7">
        <w:t>.</w:t>
      </w:r>
    </w:p>
    <w:p w14:paraId="5981BAA2" w14:textId="77777777" w:rsidR="00FA38F4" w:rsidRPr="00851ED7" w:rsidRDefault="00FA38F4" w:rsidP="004F6A04">
      <w:pPr>
        <w:pStyle w:val="EngineerNoteskeepwithnext"/>
      </w:pPr>
      <w:r w:rsidRPr="00851ED7">
        <w:t xml:space="preserve">Paragraphs </w:t>
      </w:r>
      <w:r w:rsidR="00753F2D" w:rsidRPr="00851ED7">
        <w:t>903-</w:t>
      </w:r>
      <w:r w:rsidRPr="00851ED7">
        <w:t xml:space="preserve">2.2 and </w:t>
      </w:r>
      <w:r w:rsidR="00753F2D" w:rsidRPr="00851ED7">
        <w:t>903-</w:t>
      </w:r>
      <w:r w:rsidRPr="00851ED7">
        <w:t>2.3 shall be deleted if not applicable.</w:t>
      </w:r>
    </w:p>
    <w:p w14:paraId="60E1BE74" w14:textId="77777777" w:rsidR="00093104" w:rsidRPr="00851ED7" w:rsidRDefault="00093104" w:rsidP="008077B4">
      <w:pPr>
        <w:pStyle w:val="Engineernotebottom"/>
      </w:pPr>
      <w:r w:rsidRPr="00851ED7">
        <w:t>************************************************************************************</w:t>
      </w:r>
    </w:p>
    <w:p w14:paraId="4F544DAB" w14:textId="1EA4CB3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903-2.4 W</w:t>
      </w:r>
      <w:r w:rsidR="00093104" w:rsidRPr="00851ED7">
        <w:rPr>
          <w:b/>
        </w:rPr>
        <w:t>ater.</w:t>
      </w:r>
      <w:r w:rsidRPr="00851ED7">
        <w:t xml:space="preserve"> All water used shall be sufficiently free from oil, acid, alkali, salt, or other harmful materials that would inhibit the growth of grass. </w:t>
      </w:r>
    </w:p>
    <w:p w14:paraId="703477AE" w14:textId="33140732"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903-2.5 S</w:t>
      </w:r>
      <w:r w:rsidR="00093104" w:rsidRPr="00851ED7">
        <w:rPr>
          <w:b/>
        </w:rPr>
        <w:t>oil for repairs</w:t>
      </w:r>
      <w:r w:rsidRPr="00851ED7">
        <w:rPr>
          <w:b/>
        </w:rPr>
        <w:t>.</w:t>
      </w:r>
      <w:r w:rsidRPr="00851ED7">
        <w:t xml:space="preserve">  The soil for fill and topsoiling of areas to be repaired shall be at least of equal quality to that which exists in areas adjacent to the area to be repaired. The soil shall be relatively free from large stones, roots, stumps, or other materials that will interfere with subsequent sowing of seed, compacting, and establishing turf, and shall be approved by the </w:t>
      </w:r>
      <w:r w:rsidR="002D0F12" w:rsidRPr="00851ED7">
        <w:t>RPR</w:t>
      </w:r>
      <w:r w:rsidRPr="00851ED7">
        <w:t xml:space="preserve"> before being placed.</w:t>
      </w:r>
    </w:p>
    <w:p w14:paraId="27E030E5" w14:textId="77777777" w:rsidR="00FA38F4" w:rsidRPr="00851ED7" w:rsidRDefault="00FA38F4" w:rsidP="00103261">
      <w:pPr>
        <w:pStyle w:val="CenteredboldKWN"/>
      </w:pPr>
      <w:r w:rsidRPr="00851ED7">
        <w:lastRenderedPageBreak/>
        <w:t>CONSTRUCTION METHODS</w:t>
      </w:r>
    </w:p>
    <w:p w14:paraId="5EC07D35"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903-3.1 G</w:t>
      </w:r>
      <w:r w:rsidR="00093104" w:rsidRPr="00851ED7">
        <w:rPr>
          <w:b/>
        </w:rPr>
        <w:t>eneral</w:t>
      </w:r>
      <w:r w:rsidRPr="00851ED7">
        <w:rPr>
          <w:b/>
        </w:rPr>
        <w:t>.</w:t>
      </w:r>
      <w:r w:rsidRPr="00851ED7">
        <w:t xml:space="preserve"> Areas to be sprigged and the location of sprigging material, if available on the site, shall be shown on the plans. Areas requiring special ground surface preparation such as tilling, and those in a satisfactory condition to remain undisturbed, shall also be shown on the plans.</w:t>
      </w:r>
    </w:p>
    <w:p w14:paraId="1990470D" w14:textId="104C12B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Suitable equipment necessary for proper preparation of the ground surface and for the handling and placing of all required materials shall be on hand, in good condition, and shall be approved by the </w:t>
      </w:r>
      <w:r w:rsidR="002D0F12" w:rsidRPr="00851ED7">
        <w:t>RPR</w:t>
      </w:r>
      <w:r w:rsidRPr="00851ED7">
        <w:t xml:space="preserve"> before the various operations are started. The Contractor shall demonstrate to the </w:t>
      </w:r>
      <w:r w:rsidR="002D0F12" w:rsidRPr="00851ED7">
        <w:t>RPR</w:t>
      </w:r>
      <w:r w:rsidRPr="00851ED7">
        <w:t>, before starting the various operations, that the planting and application of required materials will be made at the specified rates.</w:t>
      </w:r>
    </w:p>
    <w:p w14:paraId="4F028DA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When weather conditions are such that unsatisfactory results may occur, the work shall be stopped until the desired results can be obtained.</w:t>
      </w:r>
    </w:p>
    <w:p w14:paraId="3001D20F"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903-3.2 A</w:t>
      </w:r>
      <w:r w:rsidR="00093104" w:rsidRPr="00851ED7">
        <w:rPr>
          <w:b/>
        </w:rPr>
        <w:t>dvance preparation and cleanup</w:t>
      </w:r>
      <w:r w:rsidRPr="00851ED7">
        <w:rPr>
          <w:b/>
        </w:rPr>
        <w:t>.</w:t>
      </w:r>
      <w:r w:rsidRPr="00851ED7">
        <w:t xml:space="preserve"> After grading of areas has been completed and before applying fertilizer and limestone, areas to be sprigged shall be raked or otherwise cleared of stones larger than 2 inches (50 mm) in any diameter, sticks, stumps, and other debris which might interfere with sprigging, growth of grasses, or subsequent maintenance of grass-covered areas. If any damage by erosion or other causes has occurred after grading of areas and before beginning the application of fertilizer and ground limestone, the Contractor shall repair such damage including filling gullies, smoothing irregularities, and repairing other incidental damage.</w:t>
      </w:r>
    </w:p>
    <w:p w14:paraId="50E4435E"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903-3.3 A</w:t>
      </w:r>
      <w:r w:rsidR="00093104" w:rsidRPr="00851ED7">
        <w:rPr>
          <w:b/>
        </w:rPr>
        <w:t>pplying fertilizer and ground limestone</w:t>
      </w:r>
      <w:r w:rsidRPr="00851ED7">
        <w:rPr>
          <w:b/>
        </w:rPr>
        <w:t>.</w:t>
      </w:r>
      <w:r w:rsidRPr="00851ED7">
        <w:t xml:space="preserve"> Following advance preparation and cleanup, fertilizer shall be uniformly spread at a rate that will provide not less than the minimum quantity of each fertilizer ingredient as stated in the special provisions. If use of ground limestone is required, it shall then be spread at a rate that will provide not less than the minimum quantity stated in the special provisions. These materials shall be incorporated into the soil to a depth of not less than 2 inches (50 mm) by discing, raking, or other </w:t>
      </w:r>
      <w:r w:rsidR="005F4B32" w:rsidRPr="00851ED7">
        <w:t xml:space="preserve">suitable </w:t>
      </w:r>
      <w:r w:rsidRPr="00851ED7">
        <w:t>methods. Any stones larger than 2 inches (50 mm) in any diameter, large clods, roots, and other litter brought to the surface by this operation shall be removed.</w:t>
      </w:r>
    </w:p>
    <w:p w14:paraId="5FF956A5"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In steep slopes where fertilizer and ground limestone cannot be incorporated effectively by mechanical equipment, they may be applied with power sprayers, blower equipment, or other approved method, and need not be incorporated into the soil.</w:t>
      </w:r>
    </w:p>
    <w:p w14:paraId="7B7DEE8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903-3.4 H</w:t>
      </w:r>
      <w:r w:rsidR="00093104" w:rsidRPr="00851ED7">
        <w:rPr>
          <w:b/>
        </w:rPr>
        <w:t>arvesting sprigs.</w:t>
      </w:r>
      <w:r w:rsidRPr="00851ED7">
        <w:t xml:space="preserve"> The sprigs obtained from sources off the site shall be from suitable areas as close as practical to the planting site. Regardless of the source, sprigging material that contains grass and weeds taller than 6 inches (150 mm) shall be mowed to a height of 3 inches (75 mm), and the clippings raked and removed before harvesting begins. Harvesting may be performed by any </w:t>
      </w:r>
      <w:r w:rsidR="005F4B32" w:rsidRPr="00851ED7">
        <w:t xml:space="preserve">suitable </w:t>
      </w:r>
      <w:r w:rsidRPr="00851ED7">
        <w:t>method, including crisscross cultivation, shallow plowing, or other acceptable methods to thoroughly loosen the sprigs from the soil and to bring them to the surface. After loosening the sprigs from the soil, they shall be gathered in small piles or windrows, watered, and kept moist until planted.</w:t>
      </w:r>
    </w:p>
    <w:p w14:paraId="293585AB" w14:textId="6B0AFAA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Not more than 24 hours shall elapse between harvesting and planting sprigs, except that, when weather or other uncontrollable conditions interrupt the work, a time extension may be granted, provided the sprigs are still moist and viable. Sprigs that have heated in stockpiles, have become frozen, permitted to dry out, or otherwise seriously damaged during harvesting or delivery shall be rejected and shall be disposed of as directed by the </w:t>
      </w:r>
      <w:r w:rsidR="002D0F12" w:rsidRPr="00851ED7">
        <w:t>RPR</w:t>
      </w:r>
      <w:r w:rsidRPr="00851ED7">
        <w:t>.</w:t>
      </w:r>
    </w:p>
    <w:p w14:paraId="0555C11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903-3.5 P</w:t>
      </w:r>
      <w:r w:rsidR="00093104" w:rsidRPr="00851ED7">
        <w:rPr>
          <w:b/>
        </w:rPr>
        <w:t>lanting sprigs</w:t>
      </w:r>
      <w:r w:rsidRPr="00851ED7">
        <w:rPr>
          <w:b/>
        </w:rPr>
        <w:t>.</w:t>
      </w:r>
      <w:r w:rsidRPr="00851ED7">
        <w:t xml:space="preserve"> Sprigging shall be done only within the periods stipulated in the special provisions. Sprigging shall not be done during windy weather, or when the ground is dry, excessively wet, frozen, or otherwise untillable. If the soil is not moist when the sprigs are being set, water shall be applied until the soil is moist and in a workable condition. One or more of the following methods shall be used, whichever is shown on the plans or stated in the special provisions:</w:t>
      </w:r>
    </w:p>
    <w:p w14:paraId="45DCA21C" w14:textId="77777777" w:rsidR="00FA38F4" w:rsidRPr="00851ED7" w:rsidRDefault="00FA38F4" w:rsidP="00103261">
      <w:pPr>
        <w:pStyle w:val="Indent"/>
      </w:pPr>
      <w:r w:rsidRPr="00851ED7">
        <w:rPr>
          <w:b/>
        </w:rPr>
        <w:lastRenderedPageBreak/>
        <w:t>a. Broadc</w:t>
      </w:r>
      <w:r w:rsidR="00093104" w:rsidRPr="00851ED7">
        <w:rPr>
          <w:b/>
        </w:rPr>
        <w:t>ast spr</w:t>
      </w:r>
      <w:r w:rsidRPr="00851ED7">
        <w:rPr>
          <w:b/>
        </w:rPr>
        <w:t>igging.</w:t>
      </w:r>
      <w:r w:rsidRPr="00851ED7">
        <w:t xml:space="preserve"> Sprigs shall be broadcast by hand or by suitable equipment in a uniform layer over the prepared surface with spacing between sprigs not to exceed 6 inches (150 mm). The sprigs shall then be forced into the soil to a depth of 2 to 4 inches (50 to 100 mm) with a straight spade or similar tool, or with a disc harrow or other equipment set to cover the sprigs to the required depth.</w:t>
      </w:r>
    </w:p>
    <w:p w14:paraId="3C43EC75" w14:textId="77777777" w:rsidR="00FA38F4" w:rsidRPr="00851ED7" w:rsidRDefault="00FA38F4" w:rsidP="00103261">
      <w:pPr>
        <w:pStyle w:val="Indent"/>
      </w:pPr>
      <w:r w:rsidRPr="00851ED7">
        <w:rPr>
          <w:b/>
        </w:rPr>
        <w:t>b. Ro</w:t>
      </w:r>
      <w:r w:rsidR="00093104" w:rsidRPr="00851ED7">
        <w:rPr>
          <w:b/>
        </w:rPr>
        <w:t>w sp</w:t>
      </w:r>
      <w:r w:rsidRPr="00851ED7">
        <w:rPr>
          <w:b/>
        </w:rPr>
        <w:t>rigging.</w:t>
      </w:r>
      <w:r w:rsidRPr="00851ED7">
        <w:t xml:space="preserve"> Furrows shall be opened along the approximate contour of slopes at the spacing and depth stated in the special provisions. Sprigs shall be placed without delay in a continuous row in the open furrow with successive sprigs touching, and they shall be covered immediately.</w:t>
      </w:r>
    </w:p>
    <w:p w14:paraId="14D307A5" w14:textId="77777777" w:rsidR="00FA38F4" w:rsidRPr="00851ED7" w:rsidRDefault="00FA38F4" w:rsidP="00103261">
      <w:pPr>
        <w:pStyle w:val="Indent"/>
      </w:pPr>
      <w:r w:rsidRPr="00851ED7">
        <w:rPr>
          <w:b/>
        </w:rPr>
        <w:t>c. Sp</w:t>
      </w:r>
      <w:r w:rsidR="00093104" w:rsidRPr="00851ED7">
        <w:rPr>
          <w:b/>
        </w:rPr>
        <w:t>ot spri</w:t>
      </w:r>
      <w:r w:rsidRPr="00851ED7">
        <w:rPr>
          <w:b/>
        </w:rPr>
        <w:t>gging.</w:t>
      </w:r>
      <w:r w:rsidRPr="00851ED7">
        <w:t xml:space="preserve"> Spot sprigging shall be performed as specified under row sprigging, except that groups of </w:t>
      </w:r>
      <w:r w:rsidR="00CD3FEB" w:rsidRPr="00851ED7">
        <w:t>four (</w:t>
      </w:r>
      <w:r w:rsidRPr="00851ED7">
        <w:t>4</w:t>
      </w:r>
      <w:r w:rsidR="00CD3FEB" w:rsidRPr="00851ED7">
        <w:t>)</w:t>
      </w:r>
      <w:r w:rsidRPr="00851ED7">
        <w:t xml:space="preserve"> sprigs or more shall be spaced 18 inches (</w:t>
      </w:r>
      <w:r w:rsidR="005939E1" w:rsidRPr="00851ED7">
        <w:t xml:space="preserve">0.5 </w:t>
      </w:r>
      <w:r w:rsidRPr="00851ED7">
        <w:t>m) apart in the rows.</w:t>
      </w:r>
    </w:p>
    <w:p w14:paraId="7ED8EED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903-3.6 M</w:t>
      </w:r>
      <w:r w:rsidR="00093104" w:rsidRPr="00851ED7">
        <w:rPr>
          <w:b/>
        </w:rPr>
        <w:t>ulching and compacting</w:t>
      </w:r>
      <w:r w:rsidRPr="00851ED7">
        <w:rPr>
          <w:b/>
        </w:rPr>
        <w:t>.</w:t>
      </w:r>
      <w:r w:rsidRPr="00851ED7">
        <w:t xml:space="preserve"> After planting of sprigs has been completed and prior to compacting, the surface shall be cleared of stones larger than 2 inches (50 mm) in any diameter, large clods, roots, and other litter brought to the surface during sprigging.</w:t>
      </w:r>
    </w:p>
    <w:p w14:paraId="634F031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If mulching of sprigged areas is shown on the plans or stated in the special provisions, the sprigged areas shall be covered with mulch in accordance with the requirements of Item T-908 within 24 hours from the time sprigging has been completed, weather and soil conditions permitting.</w:t>
      </w:r>
    </w:p>
    <w:p w14:paraId="6936A607"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If mulching is not shown on the plans nor stated in the special provisions, the sprigged area shall be compacted within 24 hours from the time sprigging has been completed, weather and soil conditions permitting, by cultipackers, rollers, or other satisfactory equipment operated at right angles to the slope. Compaction shall not be done when the soil is in such condition that it is picked up by the equipment.</w:t>
      </w:r>
    </w:p>
    <w:p w14:paraId="708C5379" w14:textId="48E4B6D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903-3.7 E</w:t>
      </w:r>
      <w:r w:rsidR="00093104" w:rsidRPr="00851ED7">
        <w:rPr>
          <w:b/>
        </w:rPr>
        <w:t>stablishing turf</w:t>
      </w:r>
      <w:r w:rsidRPr="00851ED7">
        <w:rPr>
          <w:b/>
        </w:rPr>
        <w:t>.</w:t>
      </w:r>
      <w:r w:rsidRPr="00851ED7">
        <w:t xml:space="preserve">  A stand of turf shall be when there is 95</w:t>
      </w:r>
      <w:r w:rsidR="00392DF1" w:rsidRPr="00851ED7">
        <w:t>%</w:t>
      </w:r>
      <w:r w:rsidRPr="00851ED7">
        <w:t xml:space="preserve"> ground cover of the established species. The Contractor shall be responsible for the proper care of the sprigged areas during the period when the plants are becoming established and he shall protect the sprigged areas against traffic by warning signs or barricades approved by the </w:t>
      </w:r>
      <w:r w:rsidR="002D0F12" w:rsidRPr="00851ED7">
        <w:t>RPR</w:t>
      </w:r>
      <w:r w:rsidRPr="00851ED7">
        <w:t xml:space="preserve">. Surfaces gullied or otherwise damaged following sprigging shall be repaired by regrading and resprigging as directed by the </w:t>
      </w:r>
      <w:r w:rsidR="002D0F12" w:rsidRPr="00851ED7">
        <w:t>RPR</w:t>
      </w:r>
      <w:r w:rsidRPr="00851ED7">
        <w:t>. The Contractor shall mow, water as directed, and otherwise maintain sprigged areas in a satisfactory condition until final inspection and acceptance of the work.</w:t>
      </w:r>
    </w:p>
    <w:p w14:paraId="526B4F9A" w14:textId="77777777" w:rsidR="00FA38F4" w:rsidRPr="00851ED7" w:rsidRDefault="00FA38F4" w:rsidP="00103261">
      <w:pPr>
        <w:pStyle w:val="CenteredboldKWN"/>
      </w:pPr>
      <w:r w:rsidRPr="00851ED7">
        <w:t>METHOD OF MEASUREMENT</w:t>
      </w:r>
    </w:p>
    <w:p w14:paraId="79D9B08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903-4.1</w:t>
      </w:r>
      <w:r w:rsidRPr="00851ED7">
        <w:t xml:space="preserve"> Sprigging shall be measured by the number of units of 1,000 sq</w:t>
      </w:r>
      <w:r w:rsidR="00EA13A9" w:rsidRPr="00851ED7">
        <w:t>uare</w:t>
      </w:r>
      <w:r w:rsidRPr="00851ED7">
        <w:t xml:space="preserve"> f</w:t>
      </w:r>
      <w:r w:rsidR="004452DB" w:rsidRPr="00851ED7">
        <w:t>ee</w:t>
      </w:r>
      <w:r w:rsidRPr="00851ED7">
        <w:t>t (100 sq m), measured on the ground surface, completed and accepted.</w:t>
      </w:r>
    </w:p>
    <w:p w14:paraId="2F55B589" w14:textId="77777777" w:rsidR="00FA38F4" w:rsidRPr="00851ED7" w:rsidRDefault="00FA38F4" w:rsidP="00103261">
      <w:pPr>
        <w:pStyle w:val="CenteredboldKWN"/>
      </w:pPr>
      <w:r w:rsidRPr="00851ED7">
        <w:t>BASIS OF PAYMENT</w:t>
      </w:r>
    </w:p>
    <w:p w14:paraId="06220CB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903-5.1</w:t>
      </w:r>
      <w:r w:rsidRPr="00851ED7">
        <w:t xml:space="preserve"> Payment will be made at the contract unit price per 1,000 sq</w:t>
      </w:r>
      <w:r w:rsidR="00EA13A9" w:rsidRPr="00851ED7">
        <w:t>uare</w:t>
      </w:r>
      <w:r w:rsidRPr="00851ED7">
        <w:t xml:space="preserve"> f</w:t>
      </w:r>
      <w:r w:rsidR="004452DB" w:rsidRPr="00851ED7">
        <w:t>ee</w:t>
      </w:r>
      <w:r w:rsidRPr="00851ED7">
        <w:t>t (100 sq m) or fraction thereof. This price shall be full compensation for furnishing and placing all material including any required mulching of sprigged areas, and for all labor, equipment, tools, and incidentals necessary to complete the work prescribed in this item.</w:t>
      </w:r>
    </w:p>
    <w:p w14:paraId="634F321B" w14:textId="77777777" w:rsidR="00FA38F4" w:rsidRPr="00851ED7" w:rsidRDefault="00FA38F4" w:rsidP="00103261">
      <w:pPr>
        <w:pStyle w:val="NormalKWN"/>
      </w:pPr>
      <w:r w:rsidRPr="00851ED7">
        <w:t>Payment will be made under:</w:t>
      </w:r>
    </w:p>
    <w:p w14:paraId="70421D48" w14:textId="77777777" w:rsidR="00CF3875" w:rsidRPr="00851ED7" w:rsidRDefault="00CF3875" w:rsidP="00103261">
      <w:pPr>
        <w:pStyle w:val="itemsandstandards"/>
      </w:pPr>
      <w:r w:rsidRPr="00851ED7">
        <w:t>Item 903-5.1</w:t>
      </w:r>
      <w:r w:rsidR="00F03247" w:rsidRPr="00851ED7">
        <w:tab/>
      </w:r>
      <w:r w:rsidRPr="00851ED7">
        <w:t>Sprigging</w:t>
      </w:r>
      <w:r w:rsidR="00300F9C" w:rsidRPr="00851ED7">
        <w:t xml:space="preserve"> - per</w:t>
      </w:r>
      <w:r w:rsidRPr="00851ED7">
        <w:t xml:space="preserve"> 1,000 sq</w:t>
      </w:r>
      <w:r w:rsidR="00EA13A9" w:rsidRPr="00851ED7">
        <w:t>uare</w:t>
      </w:r>
      <w:r w:rsidRPr="00851ED7">
        <w:t xml:space="preserve"> f</w:t>
      </w:r>
      <w:r w:rsidR="004452DB" w:rsidRPr="00851ED7">
        <w:t>ee</w:t>
      </w:r>
      <w:r w:rsidRPr="00851ED7">
        <w:t>t (100 sq m)</w:t>
      </w:r>
    </w:p>
    <w:p w14:paraId="336A4D71" w14:textId="77777777" w:rsidR="00282B7C" w:rsidRPr="00851ED7" w:rsidRDefault="00282B7C" w:rsidP="00103261">
      <w:pPr>
        <w:pStyle w:val="CenteredboldKWN"/>
      </w:pPr>
      <w:r w:rsidRPr="00851ED7">
        <w:t>References</w:t>
      </w:r>
    </w:p>
    <w:p w14:paraId="1029AC50"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68A7FC60" w14:textId="77777777" w:rsidR="00553B83" w:rsidRPr="00851ED7" w:rsidRDefault="00553B83" w:rsidP="00103261">
      <w:pPr>
        <w:pStyle w:val="NormalKWN"/>
      </w:pPr>
      <w:r w:rsidRPr="00851ED7">
        <w:lastRenderedPageBreak/>
        <w:t>ASTM International (ASTM)</w:t>
      </w:r>
    </w:p>
    <w:p w14:paraId="0F89EAA9" w14:textId="77777777" w:rsidR="00CF3875" w:rsidRPr="00851ED7" w:rsidRDefault="00392F2A" w:rsidP="00103261">
      <w:pPr>
        <w:pStyle w:val="itemsandstandards"/>
      </w:pPr>
      <w:r w:rsidRPr="00851ED7">
        <w:t>ASTM C</w:t>
      </w:r>
      <w:r w:rsidR="00CF3875" w:rsidRPr="00851ED7">
        <w:t>602</w:t>
      </w:r>
      <w:r w:rsidR="005E4FA9" w:rsidRPr="00851ED7">
        <w:tab/>
      </w:r>
      <w:r w:rsidR="00CF3875" w:rsidRPr="00851ED7">
        <w:t>Standard Specification for Agricultural Liming Materials</w:t>
      </w:r>
    </w:p>
    <w:p w14:paraId="38FC0B92" w14:textId="77777777" w:rsidR="00597D1B" w:rsidRPr="00851ED7" w:rsidRDefault="00597D1B" w:rsidP="00103261">
      <w:pPr>
        <w:pStyle w:val="NormalKWN"/>
      </w:pPr>
      <w:r w:rsidRPr="00851ED7">
        <w:t>Advisory Circulars (AC)</w:t>
      </w:r>
    </w:p>
    <w:p w14:paraId="3854A007" w14:textId="77777777" w:rsidR="00597D1B" w:rsidRPr="00851ED7" w:rsidRDefault="00597D1B" w:rsidP="00103261">
      <w:pPr>
        <w:pStyle w:val="itemsandstandards"/>
      </w:pPr>
      <w:r w:rsidRPr="00851ED7">
        <w:t>AC 150/5200-33</w:t>
      </w:r>
      <w:r w:rsidR="00856934" w:rsidRPr="00851ED7">
        <w:tab/>
      </w:r>
      <w:r w:rsidRPr="00851ED7">
        <w:t>Hazardous Wildlife Attractants on or Near Airports</w:t>
      </w:r>
    </w:p>
    <w:p w14:paraId="218C0B08" w14:textId="77777777" w:rsidR="00597D1B" w:rsidRPr="00851ED7" w:rsidRDefault="00597D1B" w:rsidP="00103261">
      <w:pPr>
        <w:pStyle w:val="NormalKWN"/>
      </w:pPr>
      <w:r w:rsidRPr="00851ED7">
        <w:t>FAA/United States Department of Agriculture</w:t>
      </w:r>
    </w:p>
    <w:p w14:paraId="148FE742" w14:textId="77777777" w:rsidR="00597D1B" w:rsidRPr="00851ED7" w:rsidRDefault="00597D1B" w:rsidP="00103261">
      <w:pPr>
        <w:pStyle w:val="itemsandstandards"/>
      </w:pPr>
      <w:r w:rsidRPr="00851ED7">
        <w:t>Wildlife Hazard Management at Airports, A Manual for Airport Personnel</w:t>
      </w:r>
    </w:p>
    <w:p w14:paraId="0A275817" w14:textId="77777777" w:rsidR="00FA38F4" w:rsidRPr="00851ED7" w:rsidRDefault="00FA38F4" w:rsidP="002D6CE9">
      <w:pPr>
        <w:pStyle w:val="CenteredBoldedEndofSection"/>
      </w:pPr>
      <w:r w:rsidRPr="00851ED7">
        <w:t>END OF ITEM T-903</w:t>
      </w:r>
    </w:p>
    <w:p w14:paraId="226B1BBC" w14:textId="77777777" w:rsidR="005E385D" w:rsidRPr="00851ED7" w:rsidRDefault="005E385D" w:rsidP="005E385D">
      <w:pPr>
        <w:pStyle w:val="BlankPage"/>
        <w:suppressLineNumbers/>
      </w:pPr>
      <w:r w:rsidRPr="00851ED7">
        <w:lastRenderedPageBreak/>
        <w:t>Page Intentionally Blank</w:t>
      </w:r>
    </w:p>
    <w:p w14:paraId="0213C9AD" w14:textId="77777777" w:rsidR="00FA38F4" w:rsidRPr="00851ED7" w:rsidRDefault="00FA38F4" w:rsidP="00103261">
      <w:pPr>
        <w:suppressLineNumbers/>
      </w:pPr>
    </w:p>
    <w:p w14:paraId="4C2CA52C" w14:textId="77777777" w:rsidR="00FA38F4" w:rsidRPr="00851ED7" w:rsidRDefault="00FA38F4" w:rsidP="00103261">
      <w:pPr>
        <w:suppressLineNumbers/>
        <w:sectPr w:rsidR="00FA38F4" w:rsidRPr="00851ED7" w:rsidSect="009611F5">
          <w:footerReference w:type="even" r:id="rId251"/>
          <w:footerReference w:type="default" r:id="rId252"/>
          <w:headerReference w:type="first" r:id="rId253"/>
          <w:pgSz w:w="12240" w:h="15840" w:code="1"/>
          <w:pgMar w:top="1440" w:right="1440" w:bottom="1440" w:left="1440" w:header="720" w:footer="720" w:gutter="0"/>
          <w:cols w:space="720"/>
          <w:noEndnote/>
          <w:docGrid w:linePitch="360"/>
        </w:sectPr>
      </w:pPr>
      <w:bookmarkStart w:id="671" w:name="_ITEM_T-904_"/>
      <w:bookmarkStart w:id="672" w:name="_Toc95557465"/>
      <w:bookmarkStart w:id="673" w:name="_Ref296946259"/>
      <w:bookmarkStart w:id="674" w:name="_Ref296946266"/>
      <w:bookmarkEnd w:id="671"/>
    </w:p>
    <w:p w14:paraId="67C97315" w14:textId="77777777" w:rsidR="00280FA1" w:rsidRPr="00851ED7" w:rsidRDefault="00280FA1" w:rsidP="00B46623">
      <w:pPr>
        <w:pStyle w:val="Heading2"/>
      </w:pPr>
      <w:bookmarkStart w:id="675" w:name="_Toc533170133"/>
      <w:bookmarkStart w:id="676" w:name="_Ref301943743"/>
      <w:bookmarkStart w:id="677" w:name="_Toc306359525"/>
      <w:r w:rsidRPr="00851ED7">
        <w:lastRenderedPageBreak/>
        <w:t>Item T-904 Sodding</w:t>
      </w:r>
      <w:bookmarkEnd w:id="675"/>
    </w:p>
    <w:p w14:paraId="3650E544" w14:textId="77777777" w:rsidR="00597D1B" w:rsidRPr="00851ED7" w:rsidRDefault="00597D1B" w:rsidP="008077B4">
      <w:pPr>
        <w:pStyle w:val="Engineernotetop"/>
      </w:pPr>
      <w:r w:rsidRPr="00851ED7">
        <w:t>************************************************************************************</w:t>
      </w:r>
    </w:p>
    <w:p w14:paraId="5878261D" w14:textId="77777777" w:rsidR="00597D1B" w:rsidRPr="00851ED7" w:rsidRDefault="00597D1B" w:rsidP="008077B4">
      <w:pPr>
        <w:pStyle w:val="EngineerNotes"/>
      </w:pPr>
      <w:r w:rsidRPr="00851ED7">
        <w:t xml:space="preserve">Wildlife Hazard Attractants and Mitigation:  Through the appropriate selection of turf materials for the project(s), the Engineer must address the elimination and/or mitigation of materials that could attract hazardous wildlife on and/or around an airport. The Engineer should refer to the following documents and sites for guidance on wildlife hazards at Airports for all projects: </w:t>
      </w:r>
    </w:p>
    <w:p w14:paraId="145AFA28" w14:textId="77777777" w:rsidR="00597D1B" w:rsidRPr="00851ED7" w:rsidRDefault="00597D1B" w:rsidP="008077B4">
      <w:pPr>
        <w:pStyle w:val="EngineerNotes"/>
      </w:pPr>
      <w:r w:rsidRPr="00851ED7">
        <w:t>(1) Advisory circular</w:t>
      </w:r>
      <w:r w:rsidRPr="00851ED7" w:rsidDel="009F227E">
        <w:t xml:space="preserve"> </w:t>
      </w:r>
      <w:r w:rsidRPr="00851ED7">
        <w:t xml:space="preserve">(AC) 150/5200-33, Hazardous Wildlife Attractants on or Near Airports, contains guidance on certain land uses that have the potential to attract hazardous wildlife on or near airports. The AC is available at: </w:t>
      </w:r>
      <w:hyperlink r:id="rId254" w:history="1">
        <w:r w:rsidRPr="00851ED7">
          <w:rPr>
            <w:rStyle w:val="Links"/>
          </w:rPr>
          <w:t>http://www.faa.gov/airports/resources/advisory_circulars/</w:t>
        </w:r>
      </w:hyperlink>
      <w:r w:rsidRPr="00851ED7">
        <w:rPr>
          <w:rStyle w:val="Links"/>
        </w:rPr>
        <w:t>.</w:t>
      </w:r>
    </w:p>
    <w:p w14:paraId="013B9F49" w14:textId="77777777" w:rsidR="00597D1B" w:rsidRPr="00851ED7" w:rsidRDefault="00597D1B" w:rsidP="008077B4">
      <w:pPr>
        <w:pStyle w:val="EngineerNotes"/>
      </w:pPr>
      <w:r w:rsidRPr="00851ED7">
        <w:t xml:space="preserve">(2) Wildlife Hazard Management at Airports, A Manual for Airport Personnel, is available at: </w:t>
      </w:r>
      <w:hyperlink r:id="rId255" w:history="1">
        <w:r w:rsidRPr="00851ED7">
          <w:rPr>
            <w:rStyle w:val="Links"/>
          </w:rPr>
          <w:t>http://www.faa.gov/airports/airport_safety/wildlife/problem/media/2005_FAA_Manual_complete.pdf</w:t>
        </w:r>
      </w:hyperlink>
      <w:r w:rsidRPr="00851ED7">
        <w:t>.</w:t>
      </w:r>
    </w:p>
    <w:p w14:paraId="675A6352" w14:textId="77777777" w:rsidR="00597D1B" w:rsidRPr="00851ED7" w:rsidRDefault="00597D1B" w:rsidP="004F6A04">
      <w:pPr>
        <w:pStyle w:val="EngineerNotes"/>
      </w:pPr>
      <w:r w:rsidRPr="00851ED7">
        <w:t xml:space="preserve">(3) Additional information on wildlife issues can be found on the FAA Guidance on Wildlife website at: </w:t>
      </w:r>
      <w:hyperlink r:id="rId256" w:history="1">
        <w:r w:rsidRPr="00851ED7">
          <w:rPr>
            <w:rStyle w:val="Links"/>
          </w:rPr>
          <w:t>http://www.faa.gov/airports/airport_safety/wildlife/guidance</w:t>
        </w:r>
      </w:hyperlink>
      <w:r w:rsidRPr="00851ED7">
        <w:rPr>
          <w:rStyle w:val="Links"/>
        </w:rPr>
        <w:t xml:space="preserve"> </w:t>
      </w:r>
      <w:r w:rsidRPr="00851ED7">
        <w:t xml:space="preserve"> </w:t>
      </w:r>
    </w:p>
    <w:bookmarkEnd w:id="672"/>
    <w:bookmarkEnd w:id="673"/>
    <w:bookmarkEnd w:id="674"/>
    <w:bookmarkEnd w:id="676"/>
    <w:bookmarkEnd w:id="677"/>
    <w:p w14:paraId="4B3F0E12" w14:textId="77777777" w:rsidR="00210C91" w:rsidRPr="00851ED7" w:rsidRDefault="00210C91" w:rsidP="004F6A04">
      <w:pPr>
        <w:pStyle w:val="EngineerNotes"/>
      </w:pPr>
      <w:r w:rsidRPr="00851ED7">
        <w:t xml:space="preserve">It is acceptable to specify that sodding be constructed in accordance with state specifications.  All referenced state specifications must be included in project specifications.  </w:t>
      </w:r>
    </w:p>
    <w:p w14:paraId="4D0BB3B0" w14:textId="77777777" w:rsidR="00E323D4" w:rsidRPr="00851ED7" w:rsidRDefault="00E323D4" w:rsidP="008077B4">
      <w:pPr>
        <w:pStyle w:val="EngineerNoteskeepwithnext"/>
      </w:pPr>
      <w:r w:rsidRPr="00851ED7">
        <w:t>The United States Department of Agriculture (USDA) / Animal and Plant Health Inspection Service (APHIS) / Wildlife Service staff should be consulted to ensure sod recommended is not a hazardous wildlife attractant.</w:t>
      </w:r>
    </w:p>
    <w:p w14:paraId="54F93709" w14:textId="77777777" w:rsidR="00517A1B" w:rsidRPr="00851ED7" w:rsidRDefault="00517A1B" w:rsidP="008077B4">
      <w:pPr>
        <w:pStyle w:val="Engineernotebottom"/>
      </w:pPr>
      <w:r w:rsidRPr="00851ED7">
        <w:t>************************************************************************************</w:t>
      </w:r>
    </w:p>
    <w:p w14:paraId="77C134C6" w14:textId="77777777" w:rsidR="00FA38F4" w:rsidRPr="00851ED7" w:rsidRDefault="00FA38F4" w:rsidP="00103261">
      <w:pPr>
        <w:pStyle w:val="CenteredboldKWN"/>
      </w:pPr>
      <w:r w:rsidRPr="00851ED7">
        <w:t>DESCRIPTION</w:t>
      </w:r>
    </w:p>
    <w:p w14:paraId="4A128E55" w14:textId="46D43EA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b/>
          <w:szCs w:val="22"/>
        </w:rPr>
        <w:t xml:space="preserve">904-1.1 </w:t>
      </w:r>
      <w:r w:rsidRPr="00851ED7">
        <w:rPr>
          <w:szCs w:val="22"/>
        </w:rPr>
        <w:t xml:space="preserve">This item shall consist of furnishing, hauling, and placing approved live sod on prepared areas in accordance with this specification at the locations shown on the plans or as directed by the </w:t>
      </w:r>
      <w:r w:rsidR="002D0F12" w:rsidRPr="00851ED7">
        <w:rPr>
          <w:szCs w:val="22"/>
        </w:rPr>
        <w:t>RPR</w:t>
      </w:r>
      <w:r w:rsidRPr="00851ED7">
        <w:rPr>
          <w:szCs w:val="22"/>
        </w:rPr>
        <w:t>.</w:t>
      </w:r>
    </w:p>
    <w:p w14:paraId="44EB3D34" w14:textId="77777777" w:rsidR="00FA38F4" w:rsidRPr="00851ED7" w:rsidRDefault="00FA38F4" w:rsidP="00103261">
      <w:pPr>
        <w:pStyle w:val="CenteredboldKWN"/>
      </w:pPr>
      <w:r w:rsidRPr="00851ED7">
        <w:t>MATERIALS</w:t>
      </w:r>
    </w:p>
    <w:p w14:paraId="0F97C41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b/>
          <w:szCs w:val="22"/>
        </w:rPr>
        <w:t>904-2.1 S</w:t>
      </w:r>
      <w:r w:rsidR="001A06FA" w:rsidRPr="00851ED7">
        <w:rPr>
          <w:b/>
          <w:szCs w:val="22"/>
        </w:rPr>
        <w:t>od</w:t>
      </w:r>
      <w:r w:rsidRPr="00851ED7">
        <w:rPr>
          <w:b/>
          <w:szCs w:val="22"/>
        </w:rPr>
        <w:t>.</w:t>
      </w:r>
      <w:r w:rsidRPr="00851ED7">
        <w:rPr>
          <w:szCs w:val="22"/>
        </w:rPr>
        <w:t xml:space="preserve"> Sod furnished by the Contractor shall have a good cover of living or growing grass. This shall be interpreted to include grass that is seasonally dormant during the cold or dry seasons and capable of renewing growth after the dormant period. All sod shall be obtained from areas where the soil is reasonably fertile and contains a high percentage of loamy topsoil. Sod shall be cut or stripped from living, thickly matted turf relatively free of weeds or other undesirable foreign plants, large stones, roots, or other materials that might be detrimental to the development of the sod or to future maintenance. At least 70% of the plants in the cut sod shall be composed of the species stated in the special provisions, and any vegetation more than 6 inches (150 mm) in height shall be mowed to a height of 3 inches (75 mm) or </w:t>
      </w:r>
      <w:r w:rsidRPr="00851ED7">
        <w:rPr>
          <w:szCs w:val="22"/>
        </w:rPr>
        <w:lastRenderedPageBreak/>
        <w:t>less before sod is lifted. Sod, including the soil containing the roots and the plant growth showing above, shall be cut uniformly to a thickness not less than that stated in the special provisions.</w:t>
      </w:r>
    </w:p>
    <w:p w14:paraId="4C49814A" w14:textId="77777777" w:rsidR="001A06FA" w:rsidRPr="00851ED7" w:rsidRDefault="001A06FA" w:rsidP="008077B4">
      <w:pPr>
        <w:pStyle w:val="Engineernotetop"/>
      </w:pPr>
      <w:r w:rsidRPr="00851ED7">
        <w:t>************************************************************************************</w:t>
      </w:r>
    </w:p>
    <w:p w14:paraId="3AF1C7CE" w14:textId="77777777" w:rsidR="00FA38F4" w:rsidRPr="00851ED7" w:rsidRDefault="00FA38F4" w:rsidP="008077B4">
      <w:pPr>
        <w:pStyle w:val="EngineerNotes"/>
      </w:pPr>
      <w:r w:rsidRPr="00851ED7">
        <w:t>The specific species and varieties used should be based on recommendations of the local Agriculture Cooperative Extension Office. Modify sod thickness as required for species specified. State certified is usually more stringently monitored than State approved.</w:t>
      </w:r>
    </w:p>
    <w:p w14:paraId="688AEE18" w14:textId="77777777" w:rsidR="00210C91" w:rsidRPr="00851ED7" w:rsidRDefault="0025504F" w:rsidP="008077B4">
      <w:pPr>
        <w:pStyle w:val="EngineerNoteskeepwithnext"/>
      </w:pPr>
      <w:r w:rsidRPr="00851ED7">
        <w:t xml:space="preserve">The United States Department of Agriculture (USDA) / Animal and Plant Health Inspection Service (APHIS) / </w:t>
      </w:r>
      <w:r w:rsidR="00210C91" w:rsidRPr="00851ED7">
        <w:t>Wildlife Service staff should be consulted to ensure sod stock recommended is not a hazardous wildlife attractant.</w:t>
      </w:r>
    </w:p>
    <w:p w14:paraId="34DCFAC4" w14:textId="77777777" w:rsidR="001A06FA" w:rsidRPr="00851ED7" w:rsidRDefault="001A06FA" w:rsidP="008077B4">
      <w:pPr>
        <w:pStyle w:val="Engineernotebottom"/>
      </w:pPr>
      <w:r w:rsidRPr="00851ED7">
        <w:t>************************************************************************************</w:t>
      </w:r>
    </w:p>
    <w:p w14:paraId="1C8D0833" w14:textId="6EC2394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b/>
          <w:szCs w:val="22"/>
        </w:rPr>
        <w:t>904-2.2 L</w:t>
      </w:r>
      <w:r w:rsidR="001A06FA" w:rsidRPr="00851ED7">
        <w:rPr>
          <w:b/>
          <w:szCs w:val="22"/>
        </w:rPr>
        <w:t>ime</w:t>
      </w:r>
      <w:r w:rsidRPr="00851ED7">
        <w:rPr>
          <w:b/>
          <w:szCs w:val="22"/>
        </w:rPr>
        <w:t>.</w:t>
      </w:r>
      <w:r w:rsidRPr="00851ED7">
        <w:rPr>
          <w:szCs w:val="22"/>
        </w:rPr>
        <w:t xml:space="preserve"> </w:t>
      </w:r>
      <w:r w:rsidR="00A75290" w:rsidRPr="00480C4E">
        <w:rPr>
          <w:b/>
          <w:szCs w:val="22"/>
        </w:rPr>
        <w:t>[   </w:t>
      </w:r>
      <w:r w:rsidRPr="00851ED7">
        <w:rPr>
          <w:rStyle w:val="CourierNewcharacters"/>
        </w:rPr>
        <w:t>Lime shall be ground limestone containing not less than 85% of total carbonates, and shall be ground to such fineness that 90% will pass through a No. 20</w:t>
      </w:r>
      <w:r w:rsidR="00A476E6" w:rsidRPr="00851ED7">
        <w:rPr>
          <w:rStyle w:val="CourierNewcharacters"/>
        </w:rPr>
        <w:t xml:space="preserve"> (850 µm)</w:t>
      </w:r>
      <w:r w:rsidRPr="00851ED7">
        <w:rPr>
          <w:rStyle w:val="CourierNewcharacters"/>
        </w:rPr>
        <w:t xml:space="preserve"> mesh sieve and 50% will pass through a No. 100</w:t>
      </w:r>
      <w:r w:rsidR="00A476E6" w:rsidRPr="00851ED7">
        <w:rPr>
          <w:rStyle w:val="CourierNewcharacters"/>
        </w:rPr>
        <w:t xml:space="preserve"> (150 µm)</w:t>
      </w:r>
      <w:r w:rsidRPr="00851ED7">
        <w:rPr>
          <w:rStyle w:val="CourierNewcharacters"/>
        </w:rPr>
        <w:t xml:space="preserve"> mesh sieve. Coarser material will be acceptable, providing the rates of application are increased to provide not less than the minimum quantities and depth specified in the special provisions on the basis of the two sieve requirements above. Dolomitic lime or a high magnesium lime shall contain at least 10% of magnesium oxide. Lime shall be applied at the rate of</w:t>
      </w:r>
      <w:r w:rsidRPr="00851ED7">
        <w:rPr>
          <w:szCs w:val="22"/>
        </w:rPr>
        <w:t xml:space="preserve"> </w:t>
      </w:r>
      <w:r w:rsidR="00385DE9" w:rsidRPr="00480C4E">
        <w:rPr>
          <w:b/>
        </w:rPr>
        <w:t>[</w:t>
      </w:r>
      <w:r w:rsidR="001C4735" w:rsidRPr="00851ED7">
        <w:rPr>
          <w:u w:val="single"/>
        </w:rPr>
        <w:t>      </w:t>
      </w:r>
      <w:r w:rsidR="00385DE9" w:rsidRPr="00480C4E">
        <w:rPr>
          <w:b/>
        </w:rPr>
        <w:t>]</w:t>
      </w:r>
      <w:r w:rsidRPr="00851ED7">
        <w:rPr>
          <w:szCs w:val="22"/>
        </w:rPr>
        <w:t xml:space="preserve">. </w:t>
      </w:r>
      <w:r w:rsidRPr="00851ED7">
        <w:rPr>
          <w:rStyle w:val="CourierNewcharacters"/>
        </w:rPr>
        <w:t xml:space="preserve">All liming materials shall conform to the requirements of </w:t>
      </w:r>
      <w:r w:rsidR="006B3143" w:rsidRPr="00851ED7">
        <w:rPr>
          <w:rStyle w:val="CourierNewcharacters"/>
        </w:rPr>
        <w:t>ASTM C</w:t>
      </w:r>
      <w:r w:rsidRPr="00851ED7">
        <w:rPr>
          <w:rStyle w:val="CourierNewcharacters"/>
        </w:rPr>
        <w:t>602.</w:t>
      </w:r>
      <w:r w:rsidR="006B356B" w:rsidRPr="00480C4E">
        <w:rPr>
          <w:b/>
        </w:rPr>
        <w:t xml:space="preserve">    ]</w:t>
      </w:r>
      <w:r w:rsidR="00DD5813" w:rsidRPr="00851ED7">
        <w:rPr>
          <w:szCs w:val="22"/>
        </w:rPr>
        <w:t xml:space="preserve"> </w:t>
      </w:r>
      <w:r w:rsidR="00A75290" w:rsidRPr="00480C4E">
        <w:rPr>
          <w:b/>
          <w:szCs w:val="22"/>
        </w:rPr>
        <w:t>[   </w:t>
      </w:r>
      <w:r w:rsidR="00DD5813" w:rsidRPr="00851ED7">
        <w:rPr>
          <w:rStyle w:val="CourierNewcharacters"/>
        </w:rPr>
        <w:t>Not required.</w:t>
      </w:r>
      <w:r w:rsidR="006B356B" w:rsidRPr="00480C4E">
        <w:rPr>
          <w:b/>
        </w:rPr>
        <w:t>   ]</w:t>
      </w:r>
    </w:p>
    <w:p w14:paraId="69803B95" w14:textId="77777777" w:rsidR="001A06FA" w:rsidRPr="00851ED7" w:rsidRDefault="001A06FA" w:rsidP="008077B4">
      <w:pPr>
        <w:pStyle w:val="Engineernotetop"/>
      </w:pPr>
      <w:r w:rsidRPr="00851ED7">
        <w:t>************************************************************************************</w:t>
      </w:r>
    </w:p>
    <w:p w14:paraId="777A9FAA" w14:textId="77777777" w:rsidR="00FA38F4" w:rsidRPr="00851ED7" w:rsidRDefault="00FA38F4" w:rsidP="008077B4">
      <w:pPr>
        <w:pStyle w:val="EngineerNoteskeepwithnext"/>
      </w:pPr>
      <w:r w:rsidRPr="00851ED7">
        <w:t>The Engineer shall specify the application rate in pounds per acre.</w:t>
      </w:r>
    </w:p>
    <w:p w14:paraId="364C231C" w14:textId="77777777" w:rsidR="001A06FA" w:rsidRPr="00851ED7" w:rsidRDefault="001A06FA" w:rsidP="008077B4">
      <w:pPr>
        <w:pStyle w:val="Engineernotebottom"/>
      </w:pPr>
      <w:r w:rsidRPr="00851ED7">
        <w:t>************************************************************************************</w:t>
      </w:r>
    </w:p>
    <w:p w14:paraId="21EBC7CF" w14:textId="2C1D3A88"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b/>
          <w:szCs w:val="22"/>
        </w:rPr>
        <w:t>904-2.3 F</w:t>
      </w:r>
      <w:r w:rsidR="001A06FA" w:rsidRPr="00851ED7">
        <w:rPr>
          <w:b/>
          <w:szCs w:val="22"/>
        </w:rPr>
        <w:t>ertilizer</w:t>
      </w:r>
      <w:r w:rsidRPr="00851ED7">
        <w:rPr>
          <w:b/>
          <w:szCs w:val="22"/>
        </w:rPr>
        <w:t>.</w:t>
      </w:r>
      <w:r w:rsidR="00DD5813" w:rsidRPr="00851ED7">
        <w:rPr>
          <w:b/>
          <w:szCs w:val="22"/>
        </w:rPr>
        <w:t xml:space="preserve"> [</w:t>
      </w:r>
      <w:r w:rsidR="006B356B" w:rsidRPr="00851ED7">
        <w:rPr>
          <w:szCs w:val="22"/>
        </w:rPr>
        <w:t>   </w:t>
      </w:r>
      <w:r w:rsidRPr="00851ED7">
        <w:rPr>
          <w:rStyle w:val="CourierNewcharacters"/>
        </w:rPr>
        <w:t>Fertilizer shall be standard commercial fertilizers supplied separately or in mixtures containing the percentages of total nitrogen, available phosphoric acid, and water-soluble potash. They shall be applied at the rate and to the depth specified, and shall meet the requirements of applicable state laws. They shall be furnished in standard containers with name, weight, and guaranteed analysis of contents clearly marked thereon. No cyanamide compounds or hydrated lime shall be permitted in mixed fertilizers.</w:t>
      </w:r>
    </w:p>
    <w:p w14:paraId="6D5D137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rStyle w:val="CourierNewcharacters"/>
        </w:rPr>
      </w:pPr>
      <w:r w:rsidRPr="00851ED7">
        <w:rPr>
          <w:rStyle w:val="CourierNewcharacters"/>
        </w:rPr>
        <w:t>The fertilizers may be supplied in one of the following forms:</w:t>
      </w:r>
    </w:p>
    <w:p w14:paraId="26C15A3C" w14:textId="77777777" w:rsidR="00FA38F4" w:rsidRPr="00851ED7" w:rsidRDefault="00FA38F4" w:rsidP="00103261">
      <w:pPr>
        <w:pStyle w:val="Indent"/>
        <w:rPr>
          <w:rStyle w:val="CourierNewcharacters"/>
        </w:rPr>
      </w:pPr>
      <w:r w:rsidRPr="00851ED7">
        <w:rPr>
          <w:rStyle w:val="CourierNewboldcharacters"/>
        </w:rPr>
        <w:t>a.</w:t>
      </w:r>
      <w:r w:rsidRPr="00851ED7">
        <w:rPr>
          <w:rStyle w:val="CourierNewcharacters"/>
        </w:rPr>
        <w:t xml:space="preserve"> A dry, free-flowing fertilizer suitable for application by a common fertilizer spreader;</w:t>
      </w:r>
    </w:p>
    <w:p w14:paraId="62AF6FB5" w14:textId="77777777" w:rsidR="00FA38F4" w:rsidRPr="00851ED7" w:rsidRDefault="00FA38F4" w:rsidP="00103261">
      <w:pPr>
        <w:pStyle w:val="Indent"/>
        <w:rPr>
          <w:rStyle w:val="CourierNewcharacters"/>
        </w:rPr>
      </w:pPr>
      <w:r w:rsidRPr="00851ED7">
        <w:rPr>
          <w:rStyle w:val="CourierNewboldcharacters"/>
        </w:rPr>
        <w:t>b.</w:t>
      </w:r>
      <w:r w:rsidRPr="00851ED7">
        <w:rPr>
          <w:rStyle w:val="CourierNewcharacters"/>
        </w:rPr>
        <w:t xml:space="preserve"> A finely-ground fertilizer soluble in water, suitable for application by power sprayers; or</w:t>
      </w:r>
    </w:p>
    <w:p w14:paraId="7F5D70A1" w14:textId="77777777" w:rsidR="00FA38F4" w:rsidRPr="00851ED7" w:rsidRDefault="00FA38F4" w:rsidP="00103261">
      <w:pPr>
        <w:pStyle w:val="Indent"/>
        <w:rPr>
          <w:rStyle w:val="CourierNewcharacters"/>
        </w:rPr>
      </w:pPr>
      <w:r w:rsidRPr="00851ED7">
        <w:rPr>
          <w:rStyle w:val="CourierNewboldcharacters"/>
        </w:rPr>
        <w:t>c.</w:t>
      </w:r>
      <w:r w:rsidRPr="00851ED7">
        <w:rPr>
          <w:rStyle w:val="CourierNewcharacters"/>
        </w:rPr>
        <w:t xml:space="preserve"> A granular or pellet form suitable for application by blower equipment.</w:t>
      </w:r>
    </w:p>
    <w:p w14:paraId="3EB6D6AF" w14:textId="785B3B1C" w:rsidR="00DD5813"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rStyle w:val="CourierNewcharacters"/>
        </w:rPr>
        <w:t>Fertilizers shall be</w:t>
      </w:r>
      <w:r w:rsidRPr="00851ED7">
        <w:t xml:space="preserve"> </w:t>
      </w:r>
      <w:r w:rsidR="00385DE9" w:rsidRPr="00480C4E">
        <w:rPr>
          <w:b/>
        </w:rPr>
        <w:t>[</w:t>
      </w:r>
      <w:r w:rsidR="001C4735" w:rsidRPr="00851ED7">
        <w:rPr>
          <w:u w:val="single"/>
        </w:rPr>
        <w:t>      </w:t>
      </w:r>
      <w:r w:rsidR="00385DE9" w:rsidRPr="00480C4E">
        <w:rPr>
          <w:b/>
        </w:rPr>
        <w:t>]</w:t>
      </w:r>
      <w:r w:rsidR="00691155" w:rsidRPr="00851ED7">
        <w:t xml:space="preserve"> </w:t>
      </w:r>
      <w:r w:rsidRPr="00851ED7">
        <w:rPr>
          <w:rStyle w:val="CourierNewcharacters"/>
        </w:rPr>
        <w:t>commercial fertilizer and shall be spread at the rate of</w:t>
      </w:r>
      <w:r w:rsidRPr="00851ED7">
        <w:t xml:space="preserve"> </w:t>
      </w:r>
      <w:r w:rsidR="00385DE9" w:rsidRPr="00480C4E">
        <w:rPr>
          <w:b/>
        </w:rPr>
        <w:t>[</w:t>
      </w:r>
      <w:r w:rsidR="001C4735" w:rsidRPr="00851ED7">
        <w:rPr>
          <w:u w:val="single"/>
        </w:rPr>
        <w:t>      </w:t>
      </w:r>
      <w:r w:rsidR="00385DE9" w:rsidRPr="00480C4E">
        <w:rPr>
          <w:b/>
        </w:rPr>
        <w:t>]</w:t>
      </w:r>
      <w:r w:rsidRPr="00851ED7">
        <w:t>.</w:t>
      </w:r>
      <w:r w:rsidR="006B356B" w:rsidRPr="00480C4E">
        <w:rPr>
          <w:b/>
        </w:rPr>
        <w:t xml:space="preserve">    ]</w:t>
      </w:r>
      <w:r w:rsidR="00DD5813" w:rsidRPr="00851ED7">
        <w:t xml:space="preserve"> </w:t>
      </w:r>
    </w:p>
    <w:p w14:paraId="0756DDB5" w14:textId="5BFC9CCC" w:rsidR="00FA38F4" w:rsidRPr="00851ED7" w:rsidRDefault="008420BC"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lastRenderedPageBreak/>
        <w:t>[   </w:t>
      </w:r>
      <w:r w:rsidR="00DD5813" w:rsidRPr="00851ED7">
        <w:rPr>
          <w:rStyle w:val="CourierNewcharacters"/>
        </w:rPr>
        <w:t>Not required.</w:t>
      </w:r>
      <w:r w:rsidRPr="00851ED7">
        <w:rPr>
          <w:b/>
        </w:rPr>
        <w:t>   ]</w:t>
      </w:r>
    </w:p>
    <w:p w14:paraId="2A840BF9" w14:textId="77777777" w:rsidR="001A06FA" w:rsidRPr="00851ED7" w:rsidRDefault="001A06FA" w:rsidP="008077B4">
      <w:pPr>
        <w:pStyle w:val="Engineernotetop"/>
      </w:pPr>
      <w:r w:rsidRPr="00851ED7">
        <w:t>************************************************************************************</w:t>
      </w:r>
    </w:p>
    <w:p w14:paraId="26CC112C" w14:textId="77777777" w:rsidR="00FA38F4" w:rsidRPr="00851ED7" w:rsidRDefault="00FA38F4" w:rsidP="008077B4">
      <w:pPr>
        <w:pStyle w:val="EngineerNotes"/>
      </w:pPr>
      <w:r w:rsidRPr="00851ED7">
        <w:t xml:space="preserve">The Engineer shall specify the analysis and the application rate in pounds per acre. </w:t>
      </w:r>
    </w:p>
    <w:p w14:paraId="7DBB83EC" w14:textId="77777777" w:rsidR="00FA38F4" w:rsidRPr="00851ED7" w:rsidRDefault="00FA38F4" w:rsidP="008077B4">
      <w:pPr>
        <w:pStyle w:val="EngineerNotes"/>
      </w:pPr>
      <w:r w:rsidRPr="00851ED7">
        <w:t>Check with the local Agricultural Cooperative Extension Office for recommended fertilizer mixture for local conditions.</w:t>
      </w:r>
    </w:p>
    <w:p w14:paraId="1DC0E4C1" w14:textId="77777777" w:rsidR="00FA38F4" w:rsidRPr="00851ED7" w:rsidRDefault="00FA38F4" w:rsidP="008077B4">
      <w:pPr>
        <w:pStyle w:val="EngineerNoteskeepwithnext"/>
      </w:pPr>
      <w:r w:rsidRPr="00851ED7">
        <w:t xml:space="preserve">Paragraphs </w:t>
      </w:r>
      <w:r w:rsidR="00610EC4" w:rsidRPr="00851ED7">
        <w:t>904-</w:t>
      </w:r>
      <w:r w:rsidRPr="00851ED7">
        <w:t xml:space="preserve">2.2 and </w:t>
      </w:r>
      <w:r w:rsidR="00610EC4" w:rsidRPr="00851ED7">
        <w:t>904-</w:t>
      </w:r>
      <w:r w:rsidRPr="00851ED7">
        <w:t>2.3 shall be deleted if not applicable.</w:t>
      </w:r>
    </w:p>
    <w:p w14:paraId="0C1488DF" w14:textId="77777777" w:rsidR="00FA38F4" w:rsidRPr="00851ED7" w:rsidRDefault="001A06FA" w:rsidP="008077B4">
      <w:pPr>
        <w:pStyle w:val="Engineernotebottom"/>
      </w:pPr>
      <w:r w:rsidRPr="00851ED7">
        <w:t>************************************************************************************</w:t>
      </w:r>
    </w:p>
    <w:p w14:paraId="0AD394CD" w14:textId="179E1E0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904-2.4 W</w:t>
      </w:r>
      <w:r w:rsidR="001A06FA" w:rsidRPr="00851ED7">
        <w:rPr>
          <w:b/>
        </w:rPr>
        <w:t>ater</w:t>
      </w:r>
      <w:r w:rsidRPr="00851ED7">
        <w:rPr>
          <w:b/>
        </w:rPr>
        <w:t>.</w:t>
      </w:r>
      <w:r w:rsidRPr="00851ED7">
        <w:t xml:space="preserve"> The water shall be sufficiently free from oil, acid, alkali, salt, or other harmful materials that would inhibit the growth of grass. </w:t>
      </w:r>
    </w:p>
    <w:p w14:paraId="72004261" w14:textId="27F27D2F"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904-2.5 S</w:t>
      </w:r>
      <w:r w:rsidR="001A06FA" w:rsidRPr="00851ED7">
        <w:rPr>
          <w:b/>
        </w:rPr>
        <w:t>oil for repairs</w:t>
      </w:r>
      <w:r w:rsidRPr="00851ED7">
        <w:rPr>
          <w:b/>
        </w:rPr>
        <w:t>.</w:t>
      </w:r>
      <w:r w:rsidRPr="00851ED7">
        <w:t xml:space="preserve">  The soil for fill and topsoiling of areas to be repaired shall be at least of equal quality to that which exists in areas adjacent to the area to be repaired. The soil shall be relatively free from large stones, roots, stumps, or other materials that will interfere with subsequent sowing of seed, compacting, and establishing turf, and shall be approved by the </w:t>
      </w:r>
      <w:r w:rsidR="002D0F12" w:rsidRPr="00851ED7">
        <w:t>RPR</w:t>
      </w:r>
      <w:r w:rsidRPr="00851ED7">
        <w:t xml:space="preserve"> before being placed.</w:t>
      </w:r>
    </w:p>
    <w:p w14:paraId="0EFF6F23" w14:textId="77777777" w:rsidR="00FA38F4" w:rsidRPr="00851ED7" w:rsidRDefault="00FA38F4" w:rsidP="00103261">
      <w:pPr>
        <w:pStyle w:val="CenteredboldKWN"/>
      </w:pPr>
      <w:r w:rsidRPr="00851ED7">
        <w:t>CONSTRUCTION METHODS</w:t>
      </w:r>
    </w:p>
    <w:p w14:paraId="78575AC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904-3.1 G</w:t>
      </w:r>
      <w:r w:rsidR="001A06FA" w:rsidRPr="00851ED7">
        <w:rPr>
          <w:b/>
        </w:rPr>
        <w:t>eneral</w:t>
      </w:r>
      <w:r w:rsidRPr="00851ED7">
        <w:rPr>
          <w:b/>
        </w:rPr>
        <w:t>.</w:t>
      </w:r>
      <w:r w:rsidRPr="00851ED7">
        <w:t xml:space="preserve"> Areas to be solid, strip, or spot sodded shall be shown on the plans. Areas requiring special ground surface preparation such as tilling and those areas in a satisfactory condition that are to remain undisturbed shall also be shown on the plans.</w:t>
      </w:r>
    </w:p>
    <w:p w14:paraId="4A42153A" w14:textId="0ABE296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Suitable equipment necessary for proper preparation of the ground surface and for the handling and placing of all required materials shall be on hand, in good condition, and shall be approved by the </w:t>
      </w:r>
      <w:r w:rsidR="002D0F12" w:rsidRPr="00851ED7">
        <w:t>RPR</w:t>
      </w:r>
      <w:r w:rsidRPr="00851ED7">
        <w:t xml:space="preserve"> before the various operations are started. The Contractor shall demonstrate to the </w:t>
      </w:r>
      <w:r w:rsidR="002D0F12" w:rsidRPr="00851ED7">
        <w:t>RPR</w:t>
      </w:r>
      <w:r w:rsidRPr="00851ED7">
        <w:t xml:space="preserve"> before starting the various operations that the application of required materials will be made at the specified rates.</w:t>
      </w:r>
    </w:p>
    <w:p w14:paraId="64352E0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904-3.2 P</w:t>
      </w:r>
      <w:r w:rsidR="001A06FA" w:rsidRPr="00851ED7">
        <w:rPr>
          <w:b/>
        </w:rPr>
        <w:t>reparing the ground surface</w:t>
      </w:r>
      <w:r w:rsidRPr="00851ED7">
        <w:rPr>
          <w:b/>
        </w:rPr>
        <w:t>.</w:t>
      </w:r>
      <w:r w:rsidRPr="00851ED7">
        <w:t xml:space="preserve"> After grading of areas has been completed and before applying fertilizer and limestone, areas to be sodded shall be raked or otherwise cleared of stones larger than 2 inches (50 mm) in any diameter, sticks, stumps, and other debris which might interfere with sodding, growth of grasses, or subsequent maintenance of grass-covered areas. If any damage by erosion or other causes occurs after grading of areas and before beginning the application of fertilizer and ground limestone, the Contractor shall repair such damage. This may include filling gullies, smoothing irregularities, and repairing other incidental damage.</w:t>
      </w:r>
    </w:p>
    <w:p w14:paraId="6732D7B1"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904-3.3 A</w:t>
      </w:r>
      <w:r w:rsidR="001A06FA" w:rsidRPr="00851ED7">
        <w:rPr>
          <w:b/>
        </w:rPr>
        <w:t>pplying fertilizer and ground limestone</w:t>
      </w:r>
      <w:r w:rsidRPr="00851ED7">
        <w:rPr>
          <w:b/>
        </w:rPr>
        <w:t>.</w:t>
      </w:r>
      <w:r w:rsidRPr="00851ED7">
        <w:t xml:space="preserve"> Following ground surface preparation, fertilizer shall be uniformly spread at a rate which will provide not less than the minimum quantity of each fertilizer ingredient, as stated in the special provisions. If use of ground limestone is required, it shall then be spread at a rate that will provide not less than the minimum quantity stated in the special provisions. These materials shall be incorporated into the soil to a depth of not less than 2 inches (50 mm) by discing, raking, or other </w:t>
      </w:r>
      <w:r w:rsidR="005F4B32" w:rsidRPr="00851ED7">
        <w:t xml:space="preserve">suitable </w:t>
      </w:r>
      <w:r w:rsidRPr="00851ED7">
        <w:t>methods. Any stones larger than 2 inches (50 mm) in any diameter, large clods, roots, and other litter brought to the surface by this operation shall be removed.</w:t>
      </w:r>
    </w:p>
    <w:p w14:paraId="2489A0C1" w14:textId="3C46A331"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904-3.4 O</w:t>
      </w:r>
      <w:r w:rsidR="001A06FA" w:rsidRPr="00851ED7">
        <w:rPr>
          <w:b/>
        </w:rPr>
        <w:t>btaining and delivering sod</w:t>
      </w:r>
      <w:r w:rsidRPr="00851ED7">
        <w:rPr>
          <w:b/>
        </w:rPr>
        <w:t>.</w:t>
      </w:r>
      <w:r w:rsidRPr="00851ED7">
        <w:t xml:space="preserve"> After inspection and approval of the source of sod by the </w:t>
      </w:r>
      <w:r w:rsidR="002D0F12" w:rsidRPr="00851ED7">
        <w:t>RPR</w:t>
      </w:r>
      <w:r w:rsidRPr="00851ED7">
        <w:t>, the sod shall be cut with approved sod cutters to such a thickness that after it has been transported and placed on the prepared bed, but before it has been compacted, it shall have a uniform thickness of not less than 2 inches (50 mm). Sod sections or strips shall be cut in uniform widths, not less than 10 inches (250 mm), and in lengths of not less than 18 inches (</w:t>
      </w:r>
      <w:r w:rsidR="005939E1" w:rsidRPr="00851ED7">
        <w:t xml:space="preserve">0.5 </w:t>
      </w:r>
      <w:r w:rsidRPr="00851ED7">
        <w:t>m), but of such length as may be readily lifted without breaking, tearing, or loss of soil. Where strips are required, the sod must be rolled without damage with the grass folded inside. The Contractor may be required to mow high grass before cutting sod.</w:t>
      </w:r>
    </w:p>
    <w:p w14:paraId="4EE8E4D4" w14:textId="7CEF5BA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lastRenderedPageBreak/>
        <w:t xml:space="preserve">The sod shall be transplanted within 24 hours from the time it is stripped, unless circumstances beyond the Contractor’s control make storing necessary. In such cases, sod shall be stacked, kept moist, and protected from exposure to the air and sun and shall be kept from freezing. Sod shall be cut and moved only when the soil moisture conditions are such that favorable results can be expected. Where the soil is too dry, </w:t>
      </w:r>
      <w:r w:rsidR="00247CF6" w:rsidRPr="00851ED7">
        <w:t xml:space="preserve">approval </w:t>
      </w:r>
      <w:r w:rsidRPr="00851ED7">
        <w:t>to cut sod may be granted only after it has been watered sufficiently to moisten the soil to the depth the sod is to be cut.</w:t>
      </w:r>
    </w:p>
    <w:p w14:paraId="579F7540" w14:textId="059CE3A1"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904-3.5 L</w:t>
      </w:r>
      <w:r w:rsidR="001A06FA" w:rsidRPr="00851ED7">
        <w:rPr>
          <w:b/>
        </w:rPr>
        <w:t>aying sod</w:t>
      </w:r>
      <w:r w:rsidRPr="00851ED7">
        <w:rPr>
          <w:b/>
        </w:rPr>
        <w:t>.</w:t>
      </w:r>
      <w:r w:rsidRPr="00851ED7">
        <w:t xml:space="preserve"> Sodding shall be performed only during the seasons when satisfactory results can be expected. Frozen sod shall not be used and sod shall not be placed upon frozen soil. Sod may be transplanted during periods of drought with the approval of the </w:t>
      </w:r>
      <w:r w:rsidR="002D0F12" w:rsidRPr="00851ED7">
        <w:t>RPR</w:t>
      </w:r>
      <w:r w:rsidRPr="00851ED7">
        <w:t>, provided the sod bed is watered to moisten the soil to a depth of at least 4 inches (100 mm) immediately prior to laying the sod.</w:t>
      </w:r>
    </w:p>
    <w:p w14:paraId="1B62091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The sod shall be moist and shall be placed on a moist earth bed. Pitch forks shall not be used to handle sod, and dumping from vehicles shall not be permitted. The sod shall be carefully placed by hand, edge to edge and with staggered joints, in rows at right angles to the slopes, commencing at the base of the area to be sodded and working upward. The sod shall immediately be pressed firmly into contact with the sod bed by tamping or rolling with approved equipment to provide a true and even surface, and </w:t>
      </w:r>
      <w:r w:rsidR="00622504" w:rsidRPr="00851ED7">
        <w:t xml:space="preserve">ensure </w:t>
      </w:r>
      <w:r w:rsidRPr="00851ED7">
        <w:t>knitting without displacement of the sod or deformation of the surfaces of sodded areas. Where the sod may be displaced during sodding operations, the workmen, when replacing it, shall work from ladders or treaded planks to prevent further displacement. Screened soil of good quality shall be used to fill all cracks between sods. The quantity of the fill soil shall not cause smothering of the grass. Where the grades are such that the flow of water will be from paved surfaces across sodded areas, the surface of the soil in the sod after compaction shall be set approximately</w:t>
      </w:r>
      <w:r w:rsidR="00875037" w:rsidRPr="00851ED7">
        <w:t xml:space="preserve"> one </w:t>
      </w:r>
      <w:r w:rsidRPr="00851ED7">
        <w:t>inch (25 mm) below the pavement edge. Where the flow will be over the sodded areas and onto the paved surfaces around manholes and inlets, the surface of the soil in the sod after compaction shall be placed flush with pavement edges.</w:t>
      </w:r>
    </w:p>
    <w:p w14:paraId="1B03A65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On slopes steeper than </w:t>
      </w:r>
      <w:r w:rsidR="00BF49F9" w:rsidRPr="00851ED7">
        <w:t>one (</w:t>
      </w:r>
      <w:r w:rsidRPr="00851ED7">
        <w:t>1</w:t>
      </w:r>
      <w:r w:rsidR="00BF49F9" w:rsidRPr="00851ED7">
        <w:t>)</w:t>
      </w:r>
      <w:r w:rsidRPr="00851ED7">
        <w:t xml:space="preserve"> vertical to 2-1/2 horizontal and in v-shaped or flat-bottom ditches or gutters, the sod shall be pegged with wooden pegs not less than 12 inches (300 mm) in length and have a cross-sectional area of not less than 3/4 sq inch (18 sq mm). The pegs shall be driven flush with the surface of the sod.</w:t>
      </w:r>
    </w:p>
    <w:p w14:paraId="7610985D"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904-3.6 W</w:t>
      </w:r>
      <w:r w:rsidR="001A06FA" w:rsidRPr="00851ED7">
        <w:rPr>
          <w:b/>
        </w:rPr>
        <w:t>atering.</w:t>
      </w:r>
      <w:r w:rsidRPr="00851ED7">
        <w:t xml:space="preserve"> Adequate water and watering equipment must be on hand before sodding begins, and sod shall be kept moist until it has become established and its continued growth assured. In all cases, watering shall be done in a manner that will avoid erosion from the application of excessive quantities and will avoid damage to the finished surface.</w:t>
      </w:r>
    </w:p>
    <w:p w14:paraId="0F3515AD" w14:textId="6E537C53" w:rsidR="00FA38F4" w:rsidRPr="00851ED7" w:rsidRDefault="00FA38F4" w:rsidP="00454386">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904-3.7 E</w:t>
      </w:r>
      <w:r w:rsidR="001A06FA" w:rsidRPr="00851ED7">
        <w:rPr>
          <w:b/>
        </w:rPr>
        <w:t>stablishing turf</w:t>
      </w:r>
      <w:r w:rsidRPr="00851ED7">
        <w:rPr>
          <w:b/>
        </w:rPr>
        <w:t>.</w:t>
      </w:r>
      <w:r w:rsidR="00006137" w:rsidRPr="00851ED7">
        <w:rPr>
          <w:b/>
        </w:rPr>
        <w:t xml:space="preserve">  </w:t>
      </w:r>
      <w:r w:rsidR="00006137" w:rsidRPr="00851ED7">
        <w:t>T</w:t>
      </w:r>
      <w:r w:rsidRPr="00851ED7">
        <w:t>he Contractor shall provide general care for the sodded areas as soon as the sod has been laid and shall continue until final inspection and acceptance of the work.</w:t>
      </w:r>
      <w:r w:rsidR="00006137" w:rsidRPr="00851ED7">
        <w:t xml:space="preserve">  </w:t>
      </w:r>
      <w:r w:rsidRPr="00851ED7">
        <w:t xml:space="preserve">All sodded areas shall be protected against traffic or other use by warning signs or barricades approved by the </w:t>
      </w:r>
      <w:r w:rsidR="002D0F12" w:rsidRPr="00851ED7">
        <w:t>RPR</w:t>
      </w:r>
      <w:r w:rsidRPr="00851ED7">
        <w:t>.</w:t>
      </w:r>
      <w:r w:rsidR="00006137" w:rsidRPr="00851ED7">
        <w:t xml:space="preserve">  </w:t>
      </w:r>
      <w:r w:rsidRPr="00851ED7">
        <w:t xml:space="preserve">The Contractor shall mow the sodded areas with approved mowing equipment, depending upon climatic and growth conditions and the needs for mowing specific areas. </w:t>
      </w:r>
      <w:r w:rsidR="00006137" w:rsidRPr="00851ED7">
        <w:t>W</w:t>
      </w:r>
      <w:r w:rsidRPr="00851ED7">
        <w:t>eeds or other undesirable vegetation shall be mowed and the clippings raked and removed from the area</w:t>
      </w:r>
      <w:r w:rsidR="00006137" w:rsidRPr="00851ED7">
        <w:t xml:space="preserve">. </w:t>
      </w:r>
    </w:p>
    <w:p w14:paraId="028D3BC8" w14:textId="13D56EC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904-3.8 R</w:t>
      </w:r>
      <w:r w:rsidR="001A06FA" w:rsidRPr="00851ED7">
        <w:rPr>
          <w:b/>
        </w:rPr>
        <w:t>epairing</w:t>
      </w:r>
      <w:r w:rsidRPr="00851ED7">
        <w:rPr>
          <w:b/>
        </w:rPr>
        <w:t>.</w:t>
      </w:r>
      <w:r w:rsidRPr="00851ED7">
        <w:t xml:space="preserve"> When the surface has become gullied or otherwise damaged during the period covered by this contract, the affected areas shall be repaired to re-establish the grade and the condition of the soil, as directed by the </w:t>
      </w:r>
      <w:r w:rsidR="002D0F12" w:rsidRPr="00851ED7">
        <w:t>RPR</w:t>
      </w:r>
      <w:r w:rsidRPr="00851ED7">
        <w:t xml:space="preserve">, and shall then be sodded as specified in </w:t>
      </w:r>
      <w:r w:rsidR="00450744" w:rsidRPr="00851ED7">
        <w:t xml:space="preserve">paragraph </w:t>
      </w:r>
      <w:r w:rsidRPr="00851ED7">
        <w:t>904-3.5.</w:t>
      </w:r>
    </w:p>
    <w:p w14:paraId="7F3B2864" w14:textId="77777777" w:rsidR="00FA38F4" w:rsidRPr="00851ED7" w:rsidRDefault="00FA38F4" w:rsidP="00103261">
      <w:pPr>
        <w:pStyle w:val="CenteredboldKWN"/>
      </w:pPr>
      <w:r w:rsidRPr="00851ED7">
        <w:t>METHOD OF MEASUREMENT</w:t>
      </w:r>
    </w:p>
    <w:p w14:paraId="1B89822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904-4.1</w:t>
      </w:r>
      <w:r w:rsidRPr="00851ED7">
        <w:t xml:space="preserve"> This item shall be measured on the basis of the area in square yards (square meters) of the surface covered with sod and accepted.</w:t>
      </w:r>
    </w:p>
    <w:p w14:paraId="05524239" w14:textId="77777777" w:rsidR="00FA38F4" w:rsidRPr="00851ED7" w:rsidRDefault="00FA38F4" w:rsidP="00103261">
      <w:pPr>
        <w:pStyle w:val="CenteredboldKWN"/>
      </w:pPr>
      <w:r w:rsidRPr="00851ED7">
        <w:lastRenderedPageBreak/>
        <w:t>BASIS OF PAYMENT</w:t>
      </w:r>
    </w:p>
    <w:p w14:paraId="3FC33F73"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904-5.1</w:t>
      </w:r>
      <w:r w:rsidRPr="00851ED7">
        <w:t xml:space="preserve"> This item will be paid for on the basis of the contract unit price per square yard (square meter) for sodding, which price shall be full compensation for all labor, equipment, material, staking, and incidentals necessary to satisfactorily complete the items as specified.</w:t>
      </w:r>
    </w:p>
    <w:p w14:paraId="40660834" w14:textId="77777777" w:rsidR="00FA38F4" w:rsidRPr="00851ED7" w:rsidRDefault="00FA38F4" w:rsidP="00103261">
      <w:pPr>
        <w:pStyle w:val="NormalKWN"/>
      </w:pPr>
      <w:r w:rsidRPr="00851ED7">
        <w:t>Payment will be made under:</w:t>
      </w:r>
    </w:p>
    <w:p w14:paraId="25557C2C" w14:textId="77777777" w:rsidR="005E4FA9" w:rsidRPr="00851ED7" w:rsidRDefault="005E4FA9" w:rsidP="00103261">
      <w:pPr>
        <w:pStyle w:val="itemsandstandards"/>
      </w:pPr>
      <w:r w:rsidRPr="00851ED7">
        <w:t>Item T-904-5.1</w:t>
      </w:r>
      <w:r w:rsidRPr="00851ED7">
        <w:tab/>
        <w:t>Sodding</w:t>
      </w:r>
      <w:r w:rsidR="00300F9C" w:rsidRPr="00851ED7">
        <w:t xml:space="preserve"> - per</w:t>
      </w:r>
      <w:r w:rsidRPr="00851ED7">
        <w:t xml:space="preserve"> square yard (square meter)</w:t>
      </w:r>
    </w:p>
    <w:p w14:paraId="5B89702F" w14:textId="77777777" w:rsidR="00282B7C" w:rsidRPr="00851ED7" w:rsidRDefault="00282B7C" w:rsidP="00103261">
      <w:pPr>
        <w:pStyle w:val="CenteredboldKWN"/>
      </w:pPr>
      <w:r w:rsidRPr="00851ED7">
        <w:t>References</w:t>
      </w:r>
    </w:p>
    <w:p w14:paraId="42A1B0DD"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4AD183D1" w14:textId="77777777" w:rsidR="00597D1B" w:rsidRPr="00851ED7" w:rsidRDefault="00597D1B" w:rsidP="00103261">
      <w:pPr>
        <w:pStyle w:val="NormalKWN"/>
      </w:pPr>
      <w:r w:rsidRPr="00851ED7">
        <w:t>ASTM International (ASTM)</w:t>
      </w:r>
    </w:p>
    <w:p w14:paraId="62BACFCD" w14:textId="77777777" w:rsidR="00A73515" w:rsidRPr="00851ED7" w:rsidRDefault="00A73515" w:rsidP="00103261">
      <w:pPr>
        <w:pStyle w:val="itemsandstandards"/>
      </w:pPr>
      <w:r w:rsidRPr="00851ED7">
        <w:t>ASTM C602</w:t>
      </w:r>
      <w:r w:rsidRPr="00851ED7">
        <w:tab/>
        <w:t>Standard Specification for Agricultural Liming Materials</w:t>
      </w:r>
    </w:p>
    <w:p w14:paraId="33C2D460" w14:textId="77777777" w:rsidR="00597D1B" w:rsidRPr="00851ED7" w:rsidRDefault="00597D1B" w:rsidP="00103261">
      <w:pPr>
        <w:pStyle w:val="NormalKWN"/>
      </w:pPr>
      <w:r w:rsidRPr="00851ED7">
        <w:t>Advisory Circulars (AC)</w:t>
      </w:r>
    </w:p>
    <w:p w14:paraId="545A25BD" w14:textId="77777777" w:rsidR="00597D1B" w:rsidRPr="00851ED7" w:rsidRDefault="00597D1B" w:rsidP="00103261">
      <w:pPr>
        <w:pStyle w:val="itemsandstandards"/>
      </w:pPr>
      <w:r w:rsidRPr="00851ED7">
        <w:t>AC 150/5200-33</w:t>
      </w:r>
      <w:r w:rsidR="00856934" w:rsidRPr="00851ED7">
        <w:tab/>
      </w:r>
      <w:r w:rsidRPr="00851ED7">
        <w:t>Hazardous Wildlife Attractants on or Near Airports</w:t>
      </w:r>
    </w:p>
    <w:p w14:paraId="2166ACB6" w14:textId="77777777" w:rsidR="00597D1B" w:rsidRPr="00851ED7" w:rsidRDefault="00597D1B" w:rsidP="00103261">
      <w:pPr>
        <w:pStyle w:val="NormalKWN"/>
      </w:pPr>
      <w:r w:rsidRPr="00851ED7">
        <w:t>FAA/United States Department of Agriculture</w:t>
      </w:r>
    </w:p>
    <w:p w14:paraId="7AFC8EEA" w14:textId="77777777" w:rsidR="00597D1B" w:rsidRPr="00851ED7" w:rsidRDefault="00597D1B" w:rsidP="00103261">
      <w:pPr>
        <w:pStyle w:val="itemsandstandards"/>
      </w:pPr>
      <w:r w:rsidRPr="00851ED7">
        <w:t>Wildlife Hazard Management at Airports, A Manual for Airport Personnel</w:t>
      </w:r>
    </w:p>
    <w:p w14:paraId="4603AE2E" w14:textId="77777777" w:rsidR="00FA38F4" w:rsidRPr="00851ED7" w:rsidRDefault="00FA38F4" w:rsidP="002D6CE9">
      <w:pPr>
        <w:pStyle w:val="CenteredBoldedEndofSection"/>
      </w:pPr>
      <w:r w:rsidRPr="00851ED7">
        <w:t>END OF ITEM T-904</w:t>
      </w:r>
    </w:p>
    <w:p w14:paraId="163DE844" w14:textId="77777777" w:rsidR="005E385D" w:rsidRPr="00851ED7" w:rsidRDefault="005E385D" w:rsidP="005E385D">
      <w:pPr>
        <w:pStyle w:val="BlankPage"/>
        <w:suppressLineNumbers/>
      </w:pPr>
      <w:r w:rsidRPr="00851ED7">
        <w:lastRenderedPageBreak/>
        <w:t>Page Intentionally Blank</w:t>
      </w:r>
    </w:p>
    <w:p w14:paraId="60042C1A" w14:textId="77777777" w:rsidR="00FA38F4" w:rsidRPr="00851ED7" w:rsidRDefault="00FA38F4" w:rsidP="00103261">
      <w:pPr>
        <w:suppressLineNumbers/>
      </w:pPr>
    </w:p>
    <w:p w14:paraId="1B1CD284" w14:textId="77777777" w:rsidR="00FA38F4" w:rsidRPr="00851ED7" w:rsidRDefault="00FA38F4" w:rsidP="00103261">
      <w:pPr>
        <w:suppressLineNumbers/>
        <w:sectPr w:rsidR="00FA38F4" w:rsidRPr="00851ED7" w:rsidSect="009611F5">
          <w:footerReference w:type="even" r:id="rId257"/>
          <w:footerReference w:type="default" r:id="rId258"/>
          <w:headerReference w:type="first" r:id="rId259"/>
          <w:pgSz w:w="12240" w:h="15840" w:code="1"/>
          <w:pgMar w:top="1440" w:right="1440" w:bottom="1440" w:left="1440" w:header="720" w:footer="720" w:gutter="0"/>
          <w:cols w:space="720"/>
          <w:noEndnote/>
          <w:docGrid w:linePitch="360"/>
        </w:sectPr>
      </w:pPr>
      <w:bookmarkStart w:id="678" w:name="_ITEM_T-905_"/>
      <w:bookmarkStart w:id="679" w:name="_Toc95557466"/>
      <w:bookmarkStart w:id="680" w:name="_Ref296946276"/>
      <w:bookmarkStart w:id="681" w:name="_Ref296946281"/>
      <w:bookmarkEnd w:id="678"/>
    </w:p>
    <w:p w14:paraId="3BC4C91A" w14:textId="1C6440DB" w:rsidR="00280FA1" w:rsidRPr="00851ED7" w:rsidRDefault="00280FA1" w:rsidP="00B46623">
      <w:pPr>
        <w:pStyle w:val="Heading2"/>
      </w:pPr>
      <w:bookmarkStart w:id="682" w:name="_Toc533170134"/>
      <w:bookmarkStart w:id="683" w:name="_Ref301943769"/>
      <w:bookmarkStart w:id="684" w:name="_Toc306359526"/>
      <w:r w:rsidRPr="00851ED7">
        <w:lastRenderedPageBreak/>
        <w:t>Item T-905 Topsoil</w:t>
      </w:r>
      <w:bookmarkEnd w:id="682"/>
    </w:p>
    <w:p w14:paraId="0763B84D" w14:textId="77777777" w:rsidR="00597D1B" w:rsidRPr="00851ED7" w:rsidRDefault="00597D1B" w:rsidP="008077B4">
      <w:pPr>
        <w:pStyle w:val="Engineernotetop"/>
      </w:pPr>
      <w:r w:rsidRPr="00851ED7">
        <w:t>************************************************************************************</w:t>
      </w:r>
    </w:p>
    <w:p w14:paraId="17A20AE3" w14:textId="77777777" w:rsidR="00597D1B" w:rsidRPr="00851ED7" w:rsidRDefault="00597D1B" w:rsidP="008077B4">
      <w:pPr>
        <w:pStyle w:val="EngineerNotes"/>
      </w:pPr>
      <w:r w:rsidRPr="00851ED7">
        <w:t xml:space="preserve">Wildlife Hazard Attractants and Mitigation:  Through the appropriate selection of turf materials for the project(s), the Engineer must address the elimination and/or mitigation of materials that could attract hazardous wildlife on and/or around an airport. The Engineer should refer to the following documents and sites for guidance on wildlife hazards at Airports for all projects: </w:t>
      </w:r>
    </w:p>
    <w:p w14:paraId="3E8860AF" w14:textId="77777777" w:rsidR="00597D1B" w:rsidRPr="00851ED7" w:rsidRDefault="00597D1B" w:rsidP="008077B4">
      <w:pPr>
        <w:pStyle w:val="EngineerNotes"/>
      </w:pPr>
      <w:r w:rsidRPr="00851ED7">
        <w:t>(1) Advisory circular</w:t>
      </w:r>
      <w:r w:rsidRPr="00851ED7" w:rsidDel="009F227E">
        <w:t xml:space="preserve"> </w:t>
      </w:r>
      <w:r w:rsidRPr="00851ED7">
        <w:t xml:space="preserve">(AC) 150/5200-33, Hazardous Wildlife Attractants on or Near Airports, contains guidance on certain land uses that have the potential to attract hazardous wildlife on or near airports. The AC is available at: </w:t>
      </w:r>
      <w:hyperlink r:id="rId260" w:history="1">
        <w:r w:rsidRPr="00851ED7">
          <w:rPr>
            <w:rStyle w:val="Links"/>
          </w:rPr>
          <w:t>http://www.faa.gov/airports/resources/advisory_circulars/</w:t>
        </w:r>
      </w:hyperlink>
      <w:r w:rsidRPr="00851ED7">
        <w:rPr>
          <w:rStyle w:val="Links"/>
        </w:rPr>
        <w:t>.</w:t>
      </w:r>
    </w:p>
    <w:p w14:paraId="10F1F896" w14:textId="77777777" w:rsidR="00597D1B" w:rsidRPr="00851ED7" w:rsidRDefault="00597D1B" w:rsidP="008077B4">
      <w:pPr>
        <w:pStyle w:val="EngineerNotes"/>
      </w:pPr>
      <w:r w:rsidRPr="00851ED7">
        <w:t xml:space="preserve">(2) Wildlife Hazard Management at Airports, A Manual for Airport Personnel, is available at: </w:t>
      </w:r>
      <w:hyperlink r:id="rId261" w:history="1">
        <w:r w:rsidRPr="00851ED7">
          <w:rPr>
            <w:rStyle w:val="Links"/>
          </w:rPr>
          <w:t>http://www.faa.gov/airports/airport_safety/wildlife/problem/media/2005_FAA_Manual_complete.pdf</w:t>
        </w:r>
      </w:hyperlink>
      <w:r w:rsidRPr="00851ED7">
        <w:t>.</w:t>
      </w:r>
    </w:p>
    <w:p w14:paraId="2DDA5242" w14:textId="77777777" w:rsidR="00597D1B" w:rsidRPr="00851ED7" w:rsidRDefault="00597D1B" w:rsidP="004F6A04">
      <w:pPr>
        <w:pStyle w:val="EngineerNotes"/>
      </w:pPr>
      <w:r w:rsidRPr="00851ED7">
        <w:t xml:space="preserve">(3) Additional information on wildlife issues can be found on the FAA Guidance on Wildlife website at: </w:t>
      </w:r>
      <w:hyperlink r:id="rId262" w:history="1">
        <w:r w:rsidRPr="00851ED7">
          <w:rPr>
            <w:rStyle w:val="Links"/>
          </w:rPr>
          <w:t>http://www.faa.gov/airports/airport_safety/wildlife/guidance</w:t>
        </w:r>
      </w:hyperlink>
      <w:r w:rsidRPr="00851ED7">
        <w:rPr>
          <w:rStyle w:val="Links"/>
        </w:rPr>
        <w:t xml:space="preserve"> </w:t>
      </w:r>
      <w:r w:rsidRPr="00851ED7">
        <w:t xml:space="preserve"> </w:t>
      </w:r>
    </w:p>
    <w:p w14:paraId="2B92778F" w14:textId="4D18E09C" w:rsidR="00E323D4" w:rsidRPr="00851ED7" w:rsidRDefault="00E323D4" w:rsidP="008077B4">
      <w:pPr>
        <w:pStyle w:val="EngineerNoteskeepwithnext"/>
      </w:pPr>
      <w:r w:rsidRPr="00851ED7">
        <w:t xml:space="preserve">Engineer may specify that </w:t>
      </w:r>
      <w:r w:rsidR="004B7443">
        <w:t>topsoil</w:t>
      </w:r>
      <w:r w:rsidRPr="00851ED7">
        <w:t xml:space="preserve"> be constructed in accordance with state specifications.  All referenced state specifications must be included in project specifications.  </w:t>
      </w:r>
    </w:p>
    <w:p w14:paraId="2D016AAA" w14:textId="77777777" w:rsidR="00597D1B" w:rsidRPr="00851ED7" w:rsidRDefault="00597D1B" w:rsidP="008077B4">
      <w:pPr>
        <w:pStyle w:val="Engineernotebottom"/>
      </w:pPr>
      <w:r w:rsidRPr="00851ED7">
        <w:t>************************************************************************************</w:t>
      </w:r>
    </w:p>
    <w:bookmarkEnd w:id="679"/>
    <w:bookmarkEnd w:id="680"/>
    <w:bookmarkEnd w:id="681"/>
    <w:bookmarkEnd w:id="683"/>
    <w:bookmarkEnd w:id="684"/>
    <w:p w14:paraId="1BB82EAF" w14:textId="77777777" w:rsidR="00FA38F4" w:rsidRPr="00851ED7" w:rsidRDefault="00FA38F4" w:rsidP="00103261">
      <w:pPr>
        <w:pStyle w:val="CenteredboldKWN"/>
      </w:pPr>
      <w:r w:rsidRPr="00851ED7">
        <w:t>DESCRIPTION</w:t>
      </w:r>
    </w:p>
    <w:p w14:paraId="03E3B842" w14:textId="1D5875C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 xml:space="preserve">905-1.1 </w:t>
      </w:r>
      <w:r w:rsidRPr="00851ED7">
        <w:t xml:space="preserve">This item shall consist of preparing the ground surface for topsoil application, removing topsoil from designated stockpiles or areas to be stripped on the site or from approved sources off the site, and placing and spreading the topsoil on prepared areas in accordance with this specification at the locations shown on the plans or as directed by the </w:t>
      </w:r>
      <w:r w:rsidR="002D0F12" w:rsidRPr="00851ED7">
        <w:t>RPR</w:t>
      </w:r>
      <w:r w:rsidRPr="00851ED7">
        <w:t>.</w:t>
      </w:r>
    </w:p>
    <w:p w14:paraId="522076CB" w14:textId="77777777" w:rsidR="00FA38F4" w:rsidRPr="00851ED7" w:rsidRDefault="00FA38F4" w:rsidP="00103261">
      <w:pPr>
        <w:pStyle w:val="CenteredboldKWN"/>
      </w:pPr>
      <w:r w:rsidRPr="00851ED7">
        <w:t>MATERIALS</w:t>
      </w:r>
    </w:p>
    <w:p w14:paraId="427A3A24" w14:textId="65ABA81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905-2.1 T</w:t>
      </w:r>
      <w:r w:rsidR="001A06FA" w:rsidRPr="00851ED7">
        <w:rPr>
          <w:b/>
        </w:rPr>
        <w:t>opsoil</w:t>
      </w:r>
      <w:r w:rsidRPr="00851ED7">
        <w:rPr>
          <w:b/>
        </w:rPr>
        <w:t>.</w:t>
      </w:r>
      <w:r w:rsidRPr="00851ED7">
        <w:t xml:space="preserve"> Topsoil shall be the surface layer of soil with no admixture of refuse or any material toxic to plant growth, and it shall be reasonably free from subsoil and stumps, roots, brush, stones (2 inches </w:t>
      </w:r>
      <w:r w:rsidR="003821EB" w:rsidRPr="00851ED7">
        <w:t xml:space="preserve">(50 mm) </w:t>
      </w:r>
      <w:r w:rsidRPr="00851ED7">
        <w:t>or more in diameter), and clay lumps or similar objects. Brush and other vegetation that will not be incorporated with the soil during handling operations shall be cut and removed. Ordinary sod and herbaceous growth such as grass and weeds are not to be removed, but shall be thoroughly broken up and intermixed with the soil during handling operations. Heavy sod or other cover, which cannot be incorporated into the topsoil by discing or other means</w:t>
      </w:r>
      <w:r w:rsidR="00267F58" w:rsidRPr="00851ED7">
        <w:t>,</w:t>
      </w:r>
      <w:r w:rsidRPr="00851ED7">
        <w:t xml:space="preserve"> shall be removed. The topsoil or soil mixture, unless otherwise specified or approved, shall have a pH range of approximately 5.5 pH to 7.6 pH, when tested in accordance with the methods of testing of the </w:t>
      </w:r>
      <w:r w:rsidR="001E7A3F" w:rsidRPr="00851ED7">
        <w:t>Association of Official Agricultural Chemists</w:t>
      </w:r>
      <w:r w:rsidRPr="00851ED7">
        <w:t xml:space="preserve"> in effect on the date of invitation of bids. The organic content shall be not less than 3% nor more than 20% as determined by the wet-combustion method (chromic acid reduction). There shall be not less than 20% </w:t>
      </w:r>
      <w:r w:rsidRPr="00851ED7">
        <w:lastRenderedPageBreak/>
        <w:t>nor more than 80% of the material passing the 200 mesh (</w:t>
      </w:r>
      <w:r w:rsidR="00A476E6" w:rsidRPr="00851ED7">
        <w:t>75 µm</w:t>
      </w:r>
      <w:r w:rsidRPr="00851ED7">
        <w:t xml:space="preserve">) sieve as determined by the wash test in accordance with </w:t>
      </w:r>
      <w:r w:rsidR="00392F2A" w:rsidRPr="00851ED7">
        <w:t>ASTM C</w:t>
      </w:r>
      <w:r w:rsidRPr="00851ED7">
        <w:t>117.</w:t>
      </w:r>
    </w:p>
    <w:p w14:paraId="66153C3C"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Natural topsoil may be amended by the Contractor with approved materials and methods to meet the above specifications.</w:t>
      </w:r>
    </w:p>
    <w:p w14:paraId="57B4BCBC" w14:textId="055C4ECE"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905-2.2 I</w:t>
      </w:r>
      <w:r w:rsidR="001A06FA" w:rsidRPr="00851ED7">
        <w:rPr>
          <w:b/>
        </w:rPr>
        <w:t>nspection and tests</w:t>
      </w:r>
      <w:r w:rsidRPr="00851ED7">
        <w:rPr>
          <w:b/>
        </w:rPr>
        <w:t>.</w:t>
      </w:r>
      <w:r w:rsidRPr="00851ED7">
        <w:t xml:space="preserve"> Within 10 days following acceptance of the bid, the </w:t>
      </w:r>
      <w:r w:rsidR="002D0F12" w:rsidRPr="00851ED7">
        <w:t>RPR</w:t>
      </w:r>
      <w:r w:rsidRPr="00851ED7">
        <w:t xml:space="preserve"> shall be notified of the source of topsoil to be furnished by the Contractor. The topsoil shall be inspected to determine if the selected soil meets the requirements specified and to determine the depth to which stripping will be permitted. At this time, the Contractor may be required to take representative soil samples from several locations within the area under consideration and to the proposed stripping depths, for testing purposes as specified in </w:t>
      </w:r>
      <w:r w:rsidR="00450744" w:rsidRPr="00851ED7">
        <w:t xml:space="preserve">paragraph </w:t>
      </w:r>
      <w:r w:rsidRPr="00851ED7">
        <w:t>905-2.1.</w:t>
      </w:r>
    </w:p>
    <w:p w14:paraId="4BB96A90" w14:textId="77777777" w:rsidR="00FA38F4" w:rsidRPr="00851ED7" w:rsidRDefault="00FA38F4" w:rsidP="00103261">
      <w:pPr>
        <w:pStyle w:val="CenteredboldKWN"/>
      </w:pPr>
      <w:r w:rsidRPr="00851ED7">
        <w:t>CONSTRUCTION METHODS</w:t>
      </w:r>
    </w:p>
    <w:p w14:paraId="2339F03B"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905-3.1 G</w:t>
      </w:r>
      <w:r w:rsidR="001A06FA" w:rsidRPr="00851ED7">
        <w:rPr>
          <w:b/>
        </w:rPr>
        <w:t>eneral</w:t>
      </w:r>
      <w:r w:rsidRPr="00851ED7">
        <w:rPr>
          <w:b/>
        </w:rPr>
        <w:t>.</w:t>
      </w:r>
      <w:r w:rsidRPr="00851ED7">
        <w:t xml:space="preserve"> Areas to be topsoiled shall be shown on the plans. If topsoil is available on the site, the location of the stockpiles or areas to be stripped of topsoil and the stripping depths shall be shown on the plans.</w:t>
      </w:r>
    </w:p>
    <w:p w14:paraId="00C1B9B7" w14:textId="4147DD2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Suitable equipment necessary for proper preparation and treatment of the ground surface, stripping of topsoil, and for the handling and placing of all required materials shall be on hand, in good condition, and approved by the </w:t>
      </w:r>
      <w:r w:rsidR="002D0F12" w:rsidRPr="00851ED7">
        <w:t>RPR</w:t>
      </w:r>
      <w:r w:rsidRPr="00851ED7">
        <w:t xml:space="preserve"> before the various operations are started.</w:t>
      </w:r>
    </w:p>
    <w:p w14:paraId="22FE5063" w14:textId="7CFBCA00"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905-3.2 P</w:t>
      </w:r>
      <w:r w:rsidR="001A06FA" w:rsidRPr="00851ED7">
        <w:rPr>
          <w:b/>
        </w:rPr>
        <w:t>reparing the ground surface</w:t>
      </w:r>
      <w:r w:rsidRPr="00851ED7">
        <w:rPr>
          <w:b/>
        </w:rPr>
        <w:t>.</w:t>
      </w:r>
      <w:r w:rsidRPr="00851ED7">
        <w:t xml:space="preserve"> Immediately prior to dumping and spreading the topsoil on any area, the surface shall be loosened by discs or spike-tooth harrows, or by other means approved by the </w:t>
      </w:r>
      <w:r w:rsidR="002D0F12" w:rsidRPr="00851ED7">
        <w:t>RPR</w:t>
      </w:r>
      <w:r w:rsidRPr="00851ED7">
        <w:t>, to a minimum depth of 2 inches (50 mm) to facilitate bonding of the topsoil to the covered subgrade soil. The surface of the area to be topsoiled shall be cleared of all stones larger than 2 inches (50 mm) in any diameter and all litter or other material which may be detrimental to proper bonding, the rise of capillary moisture, or the proper growth of the desired planting. Limited areas, as shown on the plans, which are too compact to respond to these operations shall receive special scarification.</w:t>
      </w:r>
    </w:p>
    <w:p w14:paraId="115EB49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Grades on the area to be topsoiled, which have been established by others as shown on the plans, shall be maintained in a true and even condition. Where grades have not been established, the areas shall be smooth-graded and the surface left at the prescribed grades in an even and compacted condition to prevent</w:t>
      </w:r>
      <w:r w:rsidR="00163846" w:rsidRPr="00851ED7">
        <w:t xml:space="preserve"> </w:t>
      </w:r>
      <w:r w:rsidRPr="00851ED7">
        <w:t>the formation of low places or pockets where water will stand.</w:t>
      </w:r>
    </w:p>
    <w:p w14:paraId="7941F268" w14:textId="189896F4"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905-3.3 O</w:t>
      </w:r>
      <w:r w:rsidR="00B23FB8" w:rsidRPr="00851ED7">
        <w:rPr>
          <w:b/>
        </w:rPr>
        <w:t>btaining topsoil</w:t>
      </w:r>
      <w:r w:rsidRPr="00851ED7">
        <w:rPr>
          <w:b/>
        </w:rPr>
        <w:t>.</w:t>
      </w:r>
      <w:r w:rsidRPr="00851ED7">
        <w:t xml:space="preserve"> Prior to the stripping of topsoil from designated areas, any vegetation, briars, stumps and large roots, rubbish or stones found on such areas, which may interfere with subsequent operations, shall be removed using methods approved by the </w:t>
      </w:r>
      <w:r w:rsidR="002D0F12" w:rsidRPr="00851ED7">
        <w:t>RPR</w:t>
      </w:r>
      <w:r w:rsidRPr="00851ED7">
        <w:t>. Heavy sod or other cover, which cannot be incorporated into the topsoil by discing or other means shall be removed.</w:t>
      </w:r>
    </w:p>
    <w:p w14:paraId="71FD6C2A" w14:textId="4715E10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When suitable topsoil is available on the site, the Contractor shall remove this material from the designated areas and to the depth as directed by the </w:t>
      </w:r>
      <w:r w:rsidR="002D0F12" w:rsidRPr="00851ED7">
        <w:t>RPR</w:t>
      </w:r>
      <w:r w:rsidRPr="00851ED7">
        <w:t xml:space="preserve">. The topsoil shall be spread on areas already tilled and smooth-graded, or stockpiled in areas approved by the </w:t>
      </w:r>
      <w:r w:rsidR="002D0F12" w:rsidRPr="00851ED7">
        <w:t>RPR</w:t>
      </w:r>
      <w:r w:rsidRPr="00851ED7">
        <w:t xml:space="preserve">. Any topsoil stockpiled by the Contractor shall be rehandled and placed without additional compensation. Any topsoil that has been stockpiled on the site by others, and is required for </w:t>
      </w:r>
      <w:r w:rsidR="004B7443">
        <w:t>topsoil</w:t>
      </w:r>
      <w:r w:rsidRPr="00851ED7">
        <w:t xml:space="preserve"> purposes, shall be removed and placed by the Contractor. The sites of all stockpiles and areas adjacent thereto which have been disturbed by the Contractor shall be graded if required and put into a condition acceptable for seeding.</w:t>
      </w:r>
    </w:p>
    <w:p w14:paraId="222B6A8A" w14:textId="6E059ED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When suitable topsoil is secured off the airport site, the Contractor shall locate and obtain the supply, subject to the approval of the </w:t>
      </w:r>
      <w:r w:rsidR="002D0F12" w:rsidRPr="00851ED7">
        <w:t>RPR</w:t>
      </w:r>
      <w:r w:rsidRPr="00851ED7">
        <w:t xml:space="preserve">. The Contractor shall notify the </w:t>
      </w:r>
      <w:r w:rsidR="002D0F12" w:rsidRPr="00851ED7">
        <w:t>RPR</w:t>
      </w:r>
      <w:r w:rsidRPr="00851ED7">
        <w:t xml:space="preserve"> sufficiently in advance of operations in order that necessary measurements and tests can be made. The Contractor shall remove the topsoil from approved areas and to the depth as directed. The topsoil shall be hauled to the site of the work and placed for spreading, or spread as required. Any topsoil hauled to the site of the work and stockpiled shall be rehandled and placed without additional compensation.</w:t>
      </w:r>
    </w:p>
    <w:p w14:paraId="76A2FD88"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lastRenderedPageBreak/>
        <w:t>905-3.4 P</w:t>
      </w:r>
      <w:r w:rsidR="00B23FB8" w:rsidRPr="00851ED7">
        <w:rPr>
          <w:b/>
        </w:rPr>
        <w:t>lacing topsoil</w:t>
      </w:r>
      <w:r w:rsidRPr="00851ED7">
        <w:rPr>
          <w:b/>
        </w:rPr>
        <w:t>.</w:t>
      </w:r>
      <w:r w:rsidRPr="00851ED7">
        <w:t xml:space="preserve"> The topsoil shall be evenly spread on the prepared areas to a uniform depth of</w:t>
      </w:r>
      <w:r w:rsidR="005A2296" w:rsidRPr="00851ED7">
        <w:t xml:space="preserve"> </w:t>
      </w:r>
      <w:r w:rsidR="009614BC" w:rsidRPr="00851ED7">
        <w:t xml:space="preserve">2 </w:t>
      </w:r>
      <w:r w:rsidRPr="00851ED7">
        <w:t>in</w:t>
      </w:r>
      <w:r w:rsidR="00874B7C" w:rsidRPr="00851ED7">
        <w:t>ches</w:t>
      </w:r>
      <w:r w:rsidRPr="00851ED7">
        <w:t xml:space="preserve"> (50 mm) after compaction, unless otherwise shown on the plans or stated in the special provisions. Spreading shall not be done when the ground or topsoil is frozen, excessively wet, or otherwise in a condition detrimental to the work. Spreading shall be carried on so that turfing operations can proceed with a minimum of soil preparation or tilling.</w:t>
      </w:r>
    </w:p>
    <w:p w14:paraId="65E53C98" w14:textId="68AC40E6"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After spreading, any large, stiff clods and hard lumps shall be broken with a pulverizer or by other effective means, and all stones or rocks (2 inches (50 mm) or more in diameter), roots, litter, or any foreign matter shall be raked up and disposed of by the Contractor. after spreading is completed, the topsoil shall be satisfactorily compacted by rolling with a cultipacker or by other means approved by the </w:t>
      </w:r>
      <w:r w:rsidR="002D0F12" w:rsidRPr="00851ED7">
        <w:t>RPR</w:t>
      </w:r>
      <w:r w:rsidRPr="00851ED7">
        <w:t xml:space="preserve">. The compacted topsoil surface shall conform to the required lines, grades, and </w:t>
      </w:r>
      <w:r w:rsidR="00AF1D9F" w:rsidRPr="00851ED7">
        <w:t>cross-</w:t>
      </w:r>
      <w:r w:rsidRPr="00851ED7">
        <w:t>sections. Any topsoil or other dirt falling upon pavements as a result of hauling or handling of topsoil shall be promptly removed.</w:t>
      </w:r>
    </w:p>
    <w:p w14:paraId="26528C88" w14:textId="77777777" w:rsidR="00FA38F4" w:rsidRPr="00851ED7" w:rsidRDefault="00FA38F4" w:rsidP="00103261">
      <w:pPr>
        <w:pStyle w:val="CenteredboldKWN"/>
      </w:pPr>
      <w:r w:rsidRPr="00851ED7">
        <w:t>METHOD OF MEASUREMENT</w:t>
      </w:r>
    </w:p>
    <w:p w14:paraId="47E5F3CE" w14:textId="3342B5CF"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905-4.1</w:t>
      </w:r>
      <w:r w:rsidRPr="00851ED7">
        <w:t xml:space="preserve"> Topsoil obtained on the site shall be measured by the number of cubic yards (cubic meters) of topsoil measured in its original position and stripped or excavated. Topsoil stockpiled by others and removed for </w:t>
      </w:r>
      <w:r w:rsidR="004B7443">
        <w:t>topsoil</w:t>
      </w:r>
      <w:r w:rsidRPr="00851ED7">
        <w:t xml:space="preserve"> by the Contractor shall be measured by the number of cubic yards (cubic meters) of topsoil measured in the stockpile. Topsoil shall be measured by volume in cubic yards (cubic meters) computed by the method of end areas.</w:t>
      </w:r>
    </w:p>
    <w:p w14:paraId="5BC6FAB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905-4.2</w:t>
      </w:r>
      <w:r w:rsidRPr="00851ED7">
        <w:t xml:space="preserve"> Topsoil obtained off the site shall be measured by the number of cubic yards (cubic meters) of topsoil measured in its original position and stripped or excavated. Topsoil shall be measured by volume in cubic yards (meters) computed by the method of end areas.</w:t>
      </w:r>
    </w:p>
    <w:p w14:paraId="7B8DAA0D" w14:textId="77777777" w:rsidR="00FA38F4" w:rsidRPr="00851ED7" w:rsidRDefault="00FA38F4" w:rsidP="00103261">
      <w:pPr>
        <w:pStyle w:val="CenteredboldKWN"/>
      </w:pPr>
      <w:r w:rsidRPr="00851ED7">
        <w:t>BASIS OF PAYMENT</w:t>
      </w:r>
    </w:p>
    <w:p w14:paraId="04C1B7ED" w14:textId="2145A283"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905-5.1</w:t>
      </w:r>
      <w:r w:rsidRPr="00851ED7">
        <w:t xml:space="preserve"> Payment will be made at the contract unit price per cubic yard (cubic meter) for </w:t>
      </w:r>
      <w:r w:rsidR="004B7443">
        <w:t>topsoil</w:t>
      </w:r>
      <w:r w:rsidRPr="00851ED7">
        <w:t xml:space="preserve"> (obtained on the site). This price shall be full compensation for furnishing all materials and for all preparation, placing, and spreading of the materials, and for all labor, equipment, tools, and incidentals necessary to complete the item.</w:t>
      </w:r>
    </w:p>
    <w:p w14:paraId="16B9B4AD" w14:textId="07784D0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905-5.2</w:t>
      </w:r>
      <w:r w:rsidRPr="00851ED7">
        <w:t xml:space="preserve"> Payment will be made at the contract unit price per cubic yard (cubic meter) for </w:t>
      </w:r>
      <w:r w:rsidR="004B7443">
        <w:t>topsoil</w:t>
      </w:r>
      <w:r w:rsidRPr="00851ED7">
        <w:t xml:space="preserve"> (obtained off the site). This price shall be full compensation for furnishing all materials and for all preparation, placing, and spreading of the materials, and for all labor, equipment, tools, and incidentals necessary to complete the item.</w:t>
      </w:r>
    </w:p>
    <w:p w14:paraId="6D54FF73" w14:textId="77777777" w:rsidR="00FA38F4" w:rsidRPr="00851ED7" w:rsidRDefault="00FA38F4" w:rsidP="00103261">
      <w:pPr>
        <w:pStyle w:val="NormalKWN"/>
      </w:pPr>
      <w:r w:rsidRPr="00851ED7">
        <w:t>Payment will be made under:</w:t>
      </w:r>
    </w:p>
    <w:p w14:paraId="70D8DE3A" w14:textId="2D303D1E" w:rsidR="005E4FA9" w:rsidRPr="00851ED7" w:rsidRDefault="005E4FA9" w:rsidP="00103261">
      <w:pPr>
        <w:pStyle w:val="itemsandstandards"/>
      </w:pPr>
      <w:r w:rsidRPr="00851ED7">
        <w:t>Item T-905-5.1</w:t>
      </w:r>
      <w:r w:rsidRPr="00851ED7">
        <w:tab/>
      </w:r>
      <w:r w:rsidR="004B7443">
        <w:t>Topsoil</w:t>
      </w:r>
      <w:r w:rsidRPr="00851ED7">
        <w:t xml:space="preserve"> (Obtained on Site or Removed from Stockpile</w:t>
      </w:r>
      <w:r w:rsidR="00300F9C" w:rsidRPr="00851ED7">
        <w:t xml:space="preserve"> - per</w:t>
      </w:r>
      <w:r w:rsidRPr="00851ED7">
        <w:t xml:space="preserve"> cubic yard (cubic meter)</w:t>
      </w:r>
    </w:p>
    <w:p w14:paraId="4AD25639" w14:textId="2EA5827D" w:rsidR="005E4FA9" w:rsidRPr="00851ED7" w:rsidRDefault="005E4FA9" w:rsidP="00103261">
      <w:pPr>
        <w:pStyle w:val="itemsandstandards"/>
      </w:pPr>
      <w:r w:rsidRPr="00851ED7">
        <w:t>Item T-905-5.2</w:t>
      </w:r>
      <w:r w:rsidRPr="00851ED7">
        <w:tab/>
      </w:r>
      <w:r w:rsidR="004B7443">
        <w:t>Topsoil</w:t>
      </w:r>
      <w:r w:rsidRPr="00851ED7">
        <w:t xml:space="preserve"> (Furnished from Off the Site)</w:t>
      </w:r>
      <w:r w:rsidR="00300F9C" w:rsidRPr="00851ED7">
        <w:t xml:space="preserve"> - per</w:t>
      </w:r>
      <w:r w:rsidRPr="00851ED7">
        <w:t xml:space="preserve"> cubic yard (cubic meter)</w:t>
      </w:r>
    </w:p>
    <w:p w14:paraId="0242ABFE" w14:textId="77777777" w:rsidR="00282B7C" w:rsidRPr="00851ED7" w:rsidRDefault="00282B7C" w:rsidP="00103261">
      <w:pPr>
        <w:pStyle w:val="CenteredboldKWN"/>
      </w:pPr>
      <w:r w:rsidRPr="00851ED7">
        <w:t>References</w:t>
      </w:r>
    </w:p>
    <w:p w14:paraId="52CCD63C"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1743A706" w14:textId="77777777" w:rsidR="00554A39" w:rsidRPr="00851ED7" w:rsidRDefault="00554A39" w:rsidP="00103261">
      <w:pPr>
        <w:pStyle w:val="NormalKWN"/>
      </w:pPr>
      <w:r w:rsidRPr="00851ED7">
        <w:t>ASTM International (ASTM)</w:t>
      </w:r>
    </w:p>
    <w:p w14:paraId="463DCFC9" w14:textId="77777777" w:rsidR="005E4FA9" w:rsidRPr="00851ED7" w:rsidRDefault="00392F2A" w:rsidP="00103261">
      <w:pPr>
        <w:pStyle w:val="itemsandstandards"/>
      </w:pPr>
      <w:r w:rsidRPr="00851ED7">
        <w:t>ASTM C</w:t>
      </w:r>
      <w:r w:rsidR="005E4FA9" w:rsidRPr="00851ED7">
        <w:t>117</w:t>
      </w:r>
      <w:r w:rsidR="005E4FA9" w:rsidRPr="00851ED7">
        <w:tab/>
        <w:t xml:space="preserve">Materials Finer than 75 </w:t>
      </w:r>
      <w:r w:rsidR="005E4FA9" w:rsidRPr="00851ED7">
        <w:rPr>
          <w:szCs w:val="22"/>
        </w:rPr>
        <w:sym w:font="UniversalMath1 BT" w:char="F06D"/>
      </w:r>
      <w:r w:rsidR="005E4FA9" w:rsidRPr="00851ED7">
        <w:t>m (No. 200) Sieve in Mineral Aggregates by Washing</w:t>
      </w:r>
    </w:p>
    <w:p w14:paraId="4C592B42" w14:textId="77777777" w:rsidR="00597D1B" w:rsidRPr="00851ED7" w:rsidRDefault="00597D1B" w:rsidP="00103261">
      <w:pPr>
        <w:pStyle w:val="NormalKWN"/>
      </w:pPr>
      <w:r w:rsidRPr="00851ED7">
        <w:lastRenderedPageBreak/>
        <w:t>Advisory Circulars (AC)</w:t>
      </w:r>
    </w:p>
    <w:p w14:paraId="13DD69A2" w14:textId="77777777" w:rsidR="00597D1B" w:rsidRPr="00851ED7" w:rsidRDefault="00597D1B" w:rsidP="00103261">
      <w:pPr>
        <w:pStyle w:val="itemsandstandards"/>
      </w:pPr>
      <w:r w:rsidRPr="00851ED7">
        <w:t>AC 150/5200-33</w:t>
      </w:r>
      <w:r w:rsidR="00856934" w:rsidRPr="00851ED7">
        <w:tab/>
      </w:r>
      <w:r w:rsidRPr="00851ED7">
        <w:t>Hazardous Wildlife Attractants on or Near Airports</w:t>
      </w:r>
    </w:p>
    <w:p w14:paraId="302A197C" w14:textId="77777777" w:rsidR="00597D1B" w:rsidRPr="00851ED7" w:rsidRDefault="00597D1B" w:rsidP="00103261">
      <w:pPr>
        <w:pStyle w:val="NormalKWN"/>
      </w:pPr>
      <w:r w:rsidRPr="00851ED7">
        <w:t>FAA/United States Department of Agriculture</w:t>
      </w:r>
    </w:p>
    <w:p w14:paraId="5A207546" w14:textId="77777777" w:rsidR="00597D1B" w:rsidRPr="00851ED7" w:rsidRDefault="00597D1B" w:rsidP="00103261">
      <w:pPr>
        <w:pStyle w:val="itemsandstandards"/>
      </w:pPr>
      <w:r w:rsidRPr="00851ED7">
        <w:t>Wildlife Hazard Management at Airports, A Manual for Airport Personnel</w:t>
      </w:r>
    </w:p>
    <w:p w14:paraId="2A3FE65B" w14:textId="77777777" w:rsidR="00FA38F4" w:rsidRPr="00851ED7" w:rsidRDefault="00FA38F4" w:rsidP="002D6CE9">
      <w:pPr>
        <w:pStyle w:val="CenteredBoldedEndofSection"/>
      </w:pPr>
      <w:r w:rsidRPr="00851ED7">
        <w:t>END OF ITEM T-905</w:t>
      </w:r>
    </w:p>
    <w:p w14:paraId="7075086C" w14:textId="77777777" w:rsidR="00FA38F4" w:rsidRPr="00851ED7" w:rsidRDefault="00FA38F4" w:rsidP="00103261">
      <w:pPr>
        <w:pStyle w:val="Blankline"/>
        <w:rPr>
          <w:color w:val="auto"/>
        </w:rPr>
      </w:pPr>
    </w:p>
    <w:p w14:paraId="54D10F7E" w14:textId="77777777" w:rsidR="00FA38F4" w:rsidRPr="00851ED7" w:rsidRDefault="00FA38F4" w:rsidP="00103261">
      <w:pPr>
        <w:pStyle w:val="Blankline"/>
        <w:rPr>
          <w:color w:val="auto"/>
        </w:rPr>
        <w:sectPr w:rsidR="00FA38F4" w:rsidRPr="00851ED7" w:rsidSect="009611F5">
          <w:footerReference w:type="even" r:id="rId263"/>
          <w:footerReference w:type="default" r:id="rId264"/>
          <w:headerReference w:type="first" r:id="rId265"/>
          <w:pgSz w:w="12240" w:h="15840" w:code="1"/>
          <w:pgMar w:top="1440" w:right="1440" w:bottom="1440" w:left="1440" w:header="720" w:footer="720" w:gutter="0"/>
          <w:cols w:space="720"/>
          <w:noEndnote/>
          <w:docGrid w:linePitch="360"/>
        </w:sectPr>
      </w:pPr>
      <w:bookmarkStart w:id="685" w:name="_ITEM_T-907_"/>
      <w:bookmarkStart w:id="686" w:name="_Toc95557467"/>
      <w:bookmarkStart w:id="687" w:name="_Ref296946292"/>
      <w:bookmarkStart w:id="688" w:name="_Ref296946300"/>
      <w:bookmarkEnd w:id="685"/>
    </w:p>
    <w:p w14:paraId="734C4324" w14:textId="77777777" w:rsidR="00280FA1" w:rsidRPr="00851ED7" w:rsidRDefault="00280FA1" w:rsidP="00952F82">
      <w:pPr>
        <w:pStyle w:val="Heading2"/>
      </w:pPr>
      <w:bookmarkStart w:id="689" w:name="_Toc533170135"/>
      <w:bookmarkStart w:id="690" w:name="_Toc95557468"/>
      <w:bookmarkStart w:id="691" w:name="_Ref296946309"/>
      <w:bookmarkStart w:id="692" w:name="_Ref296946316"/>
      <w:bookmarkStart w:id="693" w:name="_Ref301943806"/>
      <w:bookmarkStart w:id="694" w:name="_Toc306359528"/>
      <w:bookmarkEnd w:id="686"/>
      <w:bookmarkEnd w:id="687"/>
      <w:bookmarkEnd w:id="688"/>
      <w:r w:rsidRPr="00851ED7">
        <w:lastRenderedPageBreak/>
        <w:t>Item T-908 Mulching</w:t>
      </w:r>
      <w:bookmarkEnd w:id="689"/>
    </w:p>
    <w:p w14:paraId="4FB8AB45" w14:textId="77777777" w:rsidR="00597D1B" w:rsidRPr="00851ED7" w:rsidRDefault="00597D1B" w:rsidP="008077B4">
      <w:pPr>
        <w:pStyle w:val="Engineernotetop"/>
      </w:pPr>
      <w:r w:rsidRPr="00851ED7">
        <w:t>************************************************************************************</w:t>
      </w:r>
    </w:p>
    <w:p w14:paraId="7A8F652F" w14:textId="77777777" w:rsidR="00597D1B" w:rsidRPr="00851ED7" w:rsidRDefault="00597D1B" w:rsidP="008077B4">
      <w:pPr>
        <w:pStyle w:val="EngineerNotes"/>
      </w:pPr>
      <w:r w:rsidRPr="00851ED7">
        <w:t xml:space="preserve">Wildlife Hazard Attractants and Mitigation:  Through the appropriate selection of turf materials for the project(s), the Engineer must address the elimination and/or mitigation of materials that could attract hazardous wildlife on and/or around an airport. The Engineer should refer to the following documents and sites for guidance on wildlife hazards at Airports for all projects: </w:t>
      </w:r>
    </w:p>
    <w:p w14:paraId="6A29A439" w14:textId="77777777" w:rsidR="00597D1B" w:rsidRPr="00851ED7" w:rsidRDefault="00597D1B" w:rsidP="008077B4">
      <w:pPr>
        <w:pStyle w:val="EngineerNotes"/>
      </w:pPr>
      <w:r w:rsidRPr="00851ED7">
        <w:t>(1) Advisory circular</w:t>
      </w:r>
      <w:r w:rsidRPr="00851ED7" w:rsidDel="009F227E">
        <w:t xml:space="preserve"> </w:t>
      </w:r>
      <w:r w:rsidRPr="00851ED7">
        <w:t xml:space="preserve">(AC) 150/5200-33, Hazardous Wildlife Attractants on or Near Airports, contains guidance on certain land uses that have the potential to attract hazardous wildlife on or near airports. The AC is available at: </w:t>
      </w:r>
      <w:hyperlink r:id="rId266" w:history="1">
        <w:r w:rsidRPr="00851ED7">
          <w:rPr>
            <w:rStyle w:val="Links"/>
          </w:rPr>
          <w:t>http://www.faa.gov/airports/resources/advisory_circulars/</w:t>
        </w:r>
      </w:hyperlink>
      <w:r w:rsidRPr="00851ED7">
        <w:rPr>
          <w:rStyle w:val="Links"/>
        </w:rPr>
        <w:t>.</w:t>
      </w:r>
    </w:p>
    <w:p w14:paraId="5A8E0B21" w14:textId="77777777" w:rsidR="00597D1B" w:rsidRPr="00851ED7" w:rsidRDefault="00597D1B" w:rsidP="008077B4">
      <w:pPr>
        <w:pStyle w:val="EngineerNotes"/>
      </w:pPr>
      <w:r w:rsidRPr="00851ED7">
        <w:t xml:space="preserve">(2) Wildlife Hazard Management at Airports, A Manual for Airport Personnel, is available at: </w:t>
      </w:r>
      <w:hyperlink r:id="rId267" w:history="1">
        <w:r w:rsidRPr="00851ED7">
          <w:rPr>
            <w:rStyle w:val="Links"/>
          </w:rPr>
          <w:t>http://www.faa.gov/airports/airport_safety/wildlife/problem/media/2005_FAA_Manual_complete.pdf</w:t>
        </w:r>
      </w:hyperlink>
      <w:r w:rsidRPr="00851ED7">
        <w:t>.</w:t>
      </w:r>
    </w:p>
    <w:p w14:paraId="164DC476" w14:textId="77777777" w:rsidR="00597D1B" w:rsidRPr="00851ED7" w:rsidRDefault="00597D1B" w:rsidP="008077B4">
      <w:pPr>
        <w:pStyle w:val="EngineerNoteskeepwithnext"/>
      </w:pPr>
      <w:r w:rsidRPr="00851ED7">
        <w:t xml:space="preserve">(3) Additional information on wildlife issues can be found on the FAA Guidance on Wildlife website at: </w:t>
      </w:r>
      <w:hyperlink r:id="rId268" w:history="1">
        <w:r w:rsidRPr="00851ED7">
          <w:rPr>
            <w:rStyle w:val="Links"/>
          </w:rPr>
          <w:t>http://www.faa.gov/airports/airport_safety/wildlife/guidance</w:t>
        </w:r>
      </w:hyperlink>
      <w:r w:rsidRPr="00851ED7">
        <w:rPr>
          <w:rStyle w:val="Links"/>
        </w:rPr>
        <w:t xml:space="preserve"> </w:t>
      </w:r>
      <w:r w:rsidRPr="00851ED7">
        <w:t xml:space="preserve"> </w:t>
      </w:r>
    </w:p>
    <w:p w14:paraId="4076A3AE" w14:textId="77777777" w:rsidR="00597D1B" w:rsidRPr="00851ED7" w:rsidRDefault="00597D1B" w:rsidP="008077B4">
      <w:pPr>
        <w:pStyle w:val="Engineernotebottom"/>
      </w:pPr>
      <w:r w:rsidRPr="00851ED7">
        <w:t>************************************************************************************</w:t>
      </w:r>
    </w:p>
    <w:bookmarkEnd w:id="690"/>
    <w:bookmarkEnd w:id="691"/>
    <w:bookmarkEnd w:id="692"/>
    <w:bookmarkEnd w:id="693"/>
    <w:bookmarkEnd w:id="694"/>
    <w:p w14:paraId="108D3082" w14:textId="77777777" w:rsidR="00517A1B" w:rsidRPr="00851ED7" w:rsidRDefault="00517A1B" w:rsidP="008077B4">
      <w:pPr>
        <w:pStyle w:val="Engineernotetop"/>
      </w:pPr>
      <w:r w:rsidRPr="00851ED7">
        <w:t>************************************************************************************</w:t>
      </w:r>
    </w:p>
    <w:p w14:paraId="138AAF6A" w14:textId="77777777" w:rsidR="00210C91" w:rsidRPr="00851ED7" w:rsidRDefault="00517A1B" w:rsidP="008077B4">
      <w:pPr>
        <w:pStyle w:val="EngineerNoteskeepwithnext"/>
      </w:pPr>
      <w:r w:rsidRPr="00851ED7">
        <w:t xml:space="preserve">It is acceptable to specify that mulching be constructed in accordance with state specifications.  All referenced state specifications must be included in project specifications.  </w:t>
      </w:r>
      <w:r w:rsidR="00645C1C" w:rsidRPr="00851ED7">
        <w:t>A modification to standards is not required.</w:t>
      </w:r>
    </w:p>
    <w:p w14:paraId="4A783439" w14:textId="77777777" w:rsidR="00517A1B" w:rsidRPr="00851ED7" w:rsidRDefault="00517A1B" w:rsidP="008077B4">
      <w:pPr>
        <w:pStyle w:val="Engineernotebottom"/>
      </w:pPr>
      <w:r w:rsidRPr="00851ED7">
        <w:t>************************************************************************************</w:t>
      </w:r>
    </w:p>
    <w:p w14:paraId="007849D3" w14:textId="77777777" w:rsidR="00FA38F4" w:rsidRPr="00851ED7" w:rsidRDefault="00FA38F4" w:rsidP="00103261">
      <w:pPr>
        <w:pStyle w:val="CenteredboldKWN"/>
      </w:pPr>
      <w:r w:rsidRPr="00851ED7">
        <w:t>DESCRIPTION</w:t>
      </w:r>
    </w:p>
    <w:p w14:paraId="21B4D256" w14:textId="12675D5B"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szCs w:val="22"/>
        </w:rPr>
      </w:pPr>
      <w:r w:rsidRPr="00851ED7">
        <w:rPr>
          <w:b/>
          <w:szCs w:val="22"/>
        </w:rPr>
        <w:t xml:space="preserve">908-1.1 </w:t>
      </w:r>
      <w:r w:rsidRPr="00851ED7">
        <w:rPr>
          <w:szCs w:val="22"/>
        </w:rPr>
        <w:t xml:space="preserve">This item shall consist of furnishing, hauling, placing, and securing mulch on surfaces indicated on the plans or designated by the </w:t>
      </w:r>
      <w:r w:rsidR="002D0F12" w:rsidRPr="00851ED7">
        <w:rPr>
          <w:szCs w:val="22"/>
        </w:rPr>
        <w:t>RPR</w:t>
      </w:r>
      <w:r w:rsidRPr="00851ED7">
        <w:rPr>
          <w:szCs w:val="22"/>
        </w:rPr>
        <w:t>.</w:t>
      </w:r>
    </w:p>
    <w:p w14:paraId="30F5E6F0" w14:textId="77777777" w:rsidR="00FA38F4" w:rsidRPr="00851ED7" w:rsidRDefault="00FA38F4" w:rsidP="00103261">
      <w:pPr>
        <w:pStyle w:val="CenteredboldKWN"/>
      </w:pPr>
      <w:r w:rsidRPr="00851ED7">
        <w:t>MATERIALS</w:t>
      </w:r>
    </w:p>
    <w:p w14:paraId="64A96548" w14:textId="77777777" w:rsidR="00FA38F4" w:rsidRPr="00851ED7" w:rsidRDefault="00FA38F4" w:rsidP="00103261">
      <w:pPr>
        <w:tabs>
          <w:tab w:val="clear" w:pos="720"/>
          <w:tab w:val="clear" w:pos="1440"/>
          <w:tab w:val="clear" w:pos="2160"/>
        </w:tabs>
        <w:autoSpaceDE w:val="0"/>
        <w:autoSpaceDN w:val="0"/>
        <w:adjustRightInd w:val="0"/>
        <w:spacing w:before="0" w:after="0"/>
        <w:rPr>
          <w:szCs w:val="22"/>
        </w:rPr>
      </w:pPr>
      <w:r w:rsidRPr="00851ED7">
        <w:rPr>
          <w:b/>
          <w:szCs w:val="22"/>
        </w:rPr>
        <w:t>908-2.1 M</w:t>
      </w:r>
      <w:r w:rsidR="000D0FD6" w:rsidRPr="00851ED7">
        <w:rPr>
          <w:b/>
          <w:szCs w:val="22"/>
        </w:rPr>
        <w:t>ulch material.</w:t>
      </w:r>
      <w:r w:rsidRPr="00851ED7">
        <w:rPr>
          <w:szCs w:val="22"/>
        </w:rPr>
        <w:t xml:space="preserve"> Acceptable mulch shall be the materials listed below or any approved locally available material that is similar to those specified. Mulch shall be free from noxious weeds, mold, and other deleterious materials. Mulch materials, which contain matured seed of species that would volunteer and be detrimental to the proposed overseeding, or to surrounding farm land, will not be acceptable. Straw or other mulch material which is fresh and/or excessively brittle, or which is in such an advanced stage of decomposition as to smother or retard the planted grass, will not be acceptable.</w:t>
      </w:r>
    </w:p>
    <w:p w14:paraId="519F666A" w14:textId="77777777" w:rsidR="00AE1631" w:rsidRPr="00851ED7" w:rsidRDefault="00385DE9" w:rsidP="00103261">
      <w:pPr>
        <w:pStyle w:val="Indent"/>
        <w:ind w:firstLine="0"/>
        <w:rPr>
          <w:rStyle w:val="NormalCourierNew"/>
          <w:bCs w:val="0"/>
          <w:szCs w:val="22"/>
        </w:rPr>
      </w:pPr>
      <w:r w:rsidRPr="00851ED7">
        <w:rPr>
          <w:b/>
        </w:rPr>
        <w:t>[</w:t>
      </w:r>
      <w:r w:rsidR="00380BC5" w:rsidRPr="00851ED7">
        <w:rPr>
          <w:b/>
        </w:rPr>
        <w:t>   </w:t>
      </w:r>
      <w:r w:rsidR="00FA38F4" w:rsidRPr="00851ED7">
        <w:rPr>
          <w:rStyle w:val="NormalCourierNew"/>
          <w:b/>
          <w:szCs w:val="22"/>
        </w:rPr>
        <w:t>a. Hay</w:t>
      </w:r>
      <w:r w:rsidR="00FA38F4" w:rsidRPr="00851ED7">
        <w:rPr>
          <w:rStyle w:val="NormalCourierNew"/>
          <w:szCs w:val="22"/>
        </w:rPr>
        <w:t>. Hay shall be native hay in an air-dry condition and of proper consistency for placing with commercial mulch blowing equipment. Hay shall be sterile, containing no fertile seed.</w:t>
      </w:r>
    </w:p>
    <w:p w14:paraId="6B28DE33" w14:textId="77777777" w:rsidR="00FA38F4" w:rsidRPr="00851ED7" w:rsidRDefault="00FA38F4" w:rsidP="00103261">
      <w:pPr>
        <w:pStyle w:val="Indent"/>
        <w:rPr>
          <w:rStyle w:val="NormalCourierNew"/>
          <w:bCs w:val="0"/>
          <w:szCs w:val="22"/>
        </w:rPr>
      </w:pPr>
      <w:r w:rsidRPr="00851ED7">
        <w:rPr>
          <w:rStyle w:val="NormalCourierNew"/>
          <w:b/>
          <w:szCs w:val="22"/>
        </w:rPr>
        <w:lastRenderedPageBreak/>
        <w:t xml:space="preserve">b. Straw. </w:t>
      </w:r>
      <w:r w:rsidRPr="00851ED7">
        <w:rPr>
          <w:rStyle w:val="NormalCourierNew"/>
          <w:szCs w:val="22"/>
        </w:rPr>
        <w:t>Straw shall be the stalks from threshed plant residue of oats, wheat, barley, rye, or rice from which grain has been removed. Furnish in air-dry condition and of proper consistency for placing with commercial mulch blowing equipment. Straw shall contain no fertile seed.</w:t>
      </w:r>
    </w:p>
    <w:p w14:paraId="19E147BC" w14:textId="22752994" w:rsidR="00FA38F4" w:rsidRPr="00851ED7" w:rsidRDefault="00FA38F4" w:rsidP="00103261">
      <w:pPr>
        <w:pStyle w:val="Indent"/>
        <w:rPr>
          <w:rStyle w:val="NormalCourierNew"/>
          <w:szCs w:val="22"/>
        </w:rPr>
      </w:pPr>
      <w:r w:rsidRPr="00851ED7">
        <w:rPr>
          <w:rStyle w:val="NormalCourierNew"/>
          <w:b/>
          <w:szCs w:val="22"/>
        </w:rPr>
        <w:t>c. Ha</w:t>
      </w:r>
      <w:r w:rsidR="00BA14C2" w:rsidRPr="00851ED7">
        <w:rPr>
          <w:rStyle w:val="NormalCourierNew"/>
          <w:b/>
          <w:szCs w:val="22"/>
        </w:rPr>
        <w:t>y mulch containing se</w:t>
      </w:r>
      <w:r w:rsidRPr="00851ED7">
        <w:rPr>
          <w:rStyle w:val="NormalCourierNew"/>
          <w:b/>
          <w:szCs w:val="22"/>
        </w:rPr>
        <w:t>ed</w:t>
      </w:r>
      <w:r w:rsidRPr="00851ED7">
        <w:rPr>
          <w:rStyle w:val="NormalCourierNew"/>
          <w:szCs w:val="22"/>
        </w:rPr>
        <w:t xml:space="preserve">. Hay mulch shall be mature hay containing viable seed of native grasses or other desirable species stated in the special provisions or as approved by the </w:t>
      </w:r>
      <w:r w:rsidR="002D0F12" w:rsidRPr="00851ED7">
        <w:rPr>
          <w:rStyle w:val="NormalCourierNew"/>
          <w:szCs w:val="22"/>
        </w:rPr>
        <w:t>RPR</w:t>
      </w:r>
      <w:r w:rsidRPr="00851ED7">
        <w:rPr>
          <w:rStyle w:val="NormalCourierNew"/>
          <w:szCs w:val="22"/>
        </w:rPr>
        <w:t>. The hay shall be cut and handled so as to preserve the maximum quantity of viable seed. Hay mulch that cannot be hauled and spread immediately after cutting shall be placed in weather-resistant stacks or baled and stored in a dry location until used.</w:t>
      </w:r>
    </w:p>
    <w:p w14:paraId="7289BEDA" w14:textId="77777777" w:rsidR="00FA38F4" w:rsidRPr="00851ED7" w:rsidRDefault="00FA38F4" w:rsidP="00103261">
      <w:pPr>
        <w:pStyle w:val="Indent"/>
        <w:rPr>
          <w:szCs w:val="22"/>
        </w:rPr>
      </w:pPr>
      <w:r w:rsidRPr="00851ED7">
        <w:rPr>
          <w:rStyle w:val="NormalCourierNew"/>
          <w:b/>
          <w:szCs w:val="22"/>
        </w:rPr>
        <w:t>d. Manufac</w:t>
      </w:r>
      <w:r w:rsidR="00BA14C2" w:rsidRPr="00851ED7">
        <w:rPr>
          <w:rStyle w:val="NormalCourierNew"/>
          <w:b/>
          <w:szCs w:val="22"/>
        </w:rPr>
        <w:t>tured mul</w:t>
      </w:r>
      <w:r w:rsidRPr="00851ED7">
        <w:rPr>
          <w:rStyle w:val="NormalCourierNew"/>
          <w:b/>
          <w:szCs w:val="22"/>
        </w:rPr>
        <w:t>ch</w:t>
      </w:r>
      <w:r w:rsidRPr="00851ED7">
        <w:rPr>
          <w:rStyle w:val="NormalCourierNew"/>
          <w:szCs w:val="22"/>
        </w:rPr>
        <w:t>. Cellulose-fiber or wood-pulp mulch shall be products commercially available for use in spray applications.</w:t>
      </w:r>
      <w:r w:rsidR="00CE6AA1" w:rsidRPr="00480C4E">
        <w:rPr>
          <w:b/>
          <w:szCs w:val="22"/>
        </w:rPr>
        <w:t>   </w:t>
      </w:r>
      <w:r w:rsidR="00385DE9" w:rsidRPr="00480C4E">
        <w:rPr>
          <w:b/>
          <w:szCs w:val="22"/>
        </w:rPr>
        <w:t>]</w:t>
      </w:r>
    </w:p>
    <w:p w14:paraId="296B9CF2" w14:textId="77777777" w:rsidR="00FA38F4" w:rsidRPr="00851ED7" w:rsidRDefault="00FA38F4" w:rsidP="00103261">
      <w:pPr>
        <w:pStyle w:val="Indent"/>
        <w:rPr>
          <w:szCs w:val="22"/>
        </w:rPr>
      </w:pPr>
      <w:r w:rsidRPr="00851ED7">
        <w:rPr>
          <w:b/>
          <w:szCs w:val="22"/>
        </w:rPr>
        <w:t>e. Aspha</w:t>
      </w:r>
      <w:r w:rsidR="00BA14C2" w:rsidRPr="00851ED7">
        <w:rPr>
          <w:b/>
          <w:szCs w:val="22"/>
        </w:rPr>
        <w:t>lt bin</w:t>
      </w:r>
      <w:r w:rsidRPr="00851ED7">
        <w:rPr>
          <w:b/>
          <w:szCs w:val="22"/>
        </w:rPr>
        <w:t>der.</w:t>
      </w:r>
      <w:r w:rsidRPr="00851ED7">
        <w:rPr>
          <w:szCs w:val="22"/>
        </w:rPr>
        <w:t xml:space="preserve"> Asphalt binder material shall conform to the requirements of </w:t>
      </w:r>
      <w:r w:rsidR="00392F2A" w:rsidRPr="00851ED7">
        <w:rPr>
          <w:szCs w:val="22"/>
        </w:rPr>
        <w:t>ASTM D</w:t>
      </w:r>
      <w:r w:rsidRPr="00851ED7">
        <w:rPr>
          <w:szCs w:val="22"/>
        </w:rPr>
        <w:t>977, Type SS-1 or RS-1.</w:t>
      </w:r>
    </w:p>
    <w:p w14:paraId="2070AB2F" w14:textId="77777777" w:rsidR="000A31BE" w:rsidRPr="00851ED7" w:rsidRDefault="001850C5" w:rsidP="008077B4">
      <w:pPr>
        <w:pStyle w:val="Engineernotetop"/>
      </w:pPr>
      <w:r w:rsidRPr="00851ED7">
        <w:t>************************************************************************************</w:t>
      </w:r>
    </w:p>
    <w:p w14:paraId="1D63F78D" w14:textId="77777777" w:rsidR="00506460" w:rsidRPr="00851ED7" w:rsidRDefault="00FA38F4" w:rsidP="008077B4">
      <w:pPr>
        <w:pStyle w:val="EngineerNotes"/>
      </w:pPr>
      <w:r w:rsidRPr="00851ED7">
        <w:t>Check with the local Agriculture Conservation Extension Office to determine choice of mulch most suitable for the project area. Specify only one type of mulch and delete the other mulches.</w:t>
      </w:r>
      <w:r w:rsidR="00517A1B" w:rsidRPr="00851ED7">
        <w:t xml:space="preserve"> </w:t>
      </w:r>
    </w:p>
    <w:p w14:paraId="1F1CAF05" w14:textId="77777777" w:rsidR="00210C91" w:rsidRPr="00851ED7" w:rsidRDefault="0025504F" w:rsidP="008077B4">
      <w:pPr>
        <w:pStyle w:val="EngineerNoteskeepwithnext"/>
      </w:pPr>
      <w:r w:rsidRPr="00851ED7">
        <w:t xml:space="preserve">The United States Department of Agriculture (USDA) / Animal and Plant Health Inspection Service (APHIS) / </w:t>
      </w:r>
      <w:r w:rsidR="00210C91" w:rsidRPr="00851ED7">
        <w:t>Wildlife Service staff should be consulted to ensure mulch type selected is not a hazardous wildlife attractant</w:t>
      </w:r>
      <w:r w:rsidR="0064715B" w:rsidRPr="00851ED7">
        <w:t>.</w:t>
      </w:r>
    </w:p>
    <w:p w14:paraId="2A7321A5" w14:textId="77777777" w:rsidR="000D0FD6" w:rsidRPr="00851ED7" w:rsidRDefault="000D0FD6" w:rsidP="008077B4">
      <w:pPr>
        <w:pStyle w:val="Engineernotebottom"/>
      </w:pPr>
      <w:r w:rsidRPr="00851ED7">
        <w:t>************************************************************************************</w:t>
      </w:r>
    </w:p>
    <w:p w14:paraId="1DDE6DB7" w14:textId="4924E1CA"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szCs w:val="22"/>
        </w:rPr>
        <w:t>908-2.2 I</w:t>
      </w:r>
      <w:r w:rsidR="000D0FD6" w:rsidRPr="00851ED7">
        <w:rPr>
          <w:b/>
          <w:szCs w:val="22"/>
        </w:rPr>
        <w:t>nspection</w:t>
      </w:r>
      <w:r w:rsidRPr="00851ED7">
        <w:rPr>
          <w:b/>
          <w:szCs w:val="22"/>
        </w:rPr>
        <w:t>.</w:t>
      </w:r>
      <w:r w:rsidRPr="00851ED7">
        <w:rPr>
          <w:szCs w:val="22"/>
        </w:rPr>
        <w:t xml:space="preserve"> The </w:t>
      </w:r>
      <w:r w:rsidR="002D0F12" w:rsidRPr="00851ED7">
        <w:rPr>
          <w:szCs w:val="22"/>
        </w:rPr>
        <w:t>RPR</w:t>
      </w:r>
      <w:r w:rsidRPr="00851ED7">
        <w:rPr>
          <w:szCs w:val="22"/>
        </w:rPr>
        <w:t xml:space="preserve"> shall be notified of sources and quantities of mulch materials available and the Contractor shall furnish him with representative samples of the materials to be used 30</w:t>
      </w:r>
      <w:r w:rsidRPr="00851ED7">
        <w:t xml:space="preserve"> days before delivery to the project. These samples may be used as standards with the approval of the </w:t>
      </w:r>
      <w:r w:rsidR="002D0F12" w:rsidRPr="00851ED7">
        <w:t>RPR</w:t>
      </w:r>
      <w:r w:rsidRPr="00851ED7">
        <w:t xml:space="preserve"> and any materials brought on the site that do not meet these standards shall be rejected.</w:t>
      </w:r>
    </w:p>
    <w:p w14:paraId="7923D6D9" w14:textId="77777777" w:rsidR="00FA38F4" w:rsidRPr="00851ED7" w:rsidRDefault="00FA38F4" w:rsidP="00103261">
      <w:pPr>
        <w:pStyle w:val="CenteredboldKWN"/>
      </w:pPr>
      <w:r w:rsidRPr="00851ED7">
        <w:t>CONSTRUCTION METHODS</w:t>
      </w:r>
    </w:p>
    <w:p w14:paraId="6EF64D12"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908-3.1 M</w:t>
      </w:r>
      <w:r w:rsidR="000D0FD6" w:rsidRPr="00851ED7">
        <w:rPr>
          <w:b/>
        </w:rPr>
        <w:t>ulching.</w:t>
      </w:r>
      <w:r w:rsidRPr="00851ED7">
        <w:t xml:space="preserve"> Before spreading mulch, all large clods, stumps, stones, brush, roots, and other foreign material shall be removed from the area to be mulched. Mulch shall be applied immediately after seeding. The spreading of the mulch may be by hand methods, blower, or other mechanical methods, provided a uniform covering is obtained.</w:t>
      </w:r>
    </w:p>
    <w:p w14:paraId="79F7B0AF" w14:textId="6773E7FD"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Mulch material shall be furnished, hauled, and evenly applied on the area shown on the plans or designated by the </w:t>
      </w:r>
      <w:r w:rsidR="002D0F12" w:rsidRPr="00851ED7">
        <w:t>RPR</w:t>
      </w:r>
      <w:r w:rsidRPr="00851ED7">
        <w:t>. Straw or hay shall be spread over the surface to a uniform thickness at the rate of 2 to 3 tons per acre (1800 - 2700 kg per acre) to provide a loose depth of not less than 1-1/2 inches (</w:t>
      </w:r>
      <w:r w:rsidR="003F5E99" w:rsidRPr="00851ED7">
        <w:t xml:space="preserve">38 </w:t>
      </w:r>
      <w:r w:rsidRPr="00851ED7">
        <w:t xml:space="preserve">cm) nor more than 3 inches (75 mm). Other organic material shall be spread at the rate directed by the </w:t>
      </w:r>
      <w:r w:rsidR="002D0F12" w:rsidRPr="00851ED7">
        <w:t>RPR</w:t>
      </w:r>
      <w:r w:rsidRPr="00851ED7">
        <w:t>. Mulch may be blown on the slopes and the use of cutters in the equipment for this purpose will be permitted to the extent that at least 95% of the mulch in place on the slope shall be 6 inches (150 mm) or more in length. When mulches applied by the blowing method are cut, the loose depth in place shall be not less than</w:t>
      </w:r>
      <w:r w:rsidR="00875037" w:rsidRPr="00851ED7">
        <w:t xml:space="preserve"> one </w:t>
      </w:r>
      <w:r w:rsidRPr="00851ED7">
        <w:t>inch (25 mm) nor more than 2 inches (50 mm).</w:t>
      </w:r>
    </w:p>
    <w:p w14:paraId="2E42213C" w14:textId="6497C84C"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908-3.2 S</w:t>
      </w:r>
      <w:r w:rsidR="000D0FD6" w:rsidRPr="00851ED7">
        <w:rPr>
          <w:b/>
        </w:rPr>
        <w:t>ecuring mulch</w:t>
      </w:r>
      <w:r w:rsidRPr="00851ED7">
        <w:rPr>
          <w:b/>
        </w:rPr>
        <w:t>.</w:t>
      </w:r>
      <w:r w:rsidRPr="00851ED7">
        <w:t xml:space="preserve"> The mulch shall be held in place by light discing, a very thin covering of topsoil, pins, stakes, wire mesh, asphalt binder, or other adhesive material approved by the </w:t>
      </w:r>
      <w:r w:rsidR="002D0F12" w:rsidRPr="00851ED7">
        <w:t>RPR</w:t>
      </w:r>
      <w:r w:rsidRPr="00851ED7">
        <w:t xml:space="preserve">. Where </w:t>
      </w:r>
      <w:r w:rsidRPr="00851ED7">
        <w:lastRenderedPageBreak/>
        <w:t>mulches have been secured by either of the asphalt binder methods, it will not be permissible to walk on the slopes after the binder has been applied. When an application of asphalt binder material is used to secure the mulch, the Contractor must take every precaution to guard against damaging or disfiguring structures or property on or adjacent to the areas worked and will be held responsible for any such damage resulting from the operation.</w:t>
      </w:r>
    </w:p>
    <w:p w14:paraId="3A01D7C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t xml:space="preserve">If the “peg and string” method is used, the mulch shall be secured by the use of stakes or wire pins driven into the ground on </w:t>
      </w:r>
      <w:r w:rsidR="00FA3BAD" w:rsidRPr="00851ED7">
        <w:t>5-</w:t>
      </w:r>
      <w:r w:rsidRPr="00851ED7">
        <w:t>f</w:t>
      </w:r>
      <w:r w:rsidR="00FA3BAD" w:rsidRPr="00851ED7">
        <w:t>oo</w:t>
      </w:r>
      <w:r w:rsidRPr="00851ED7">
        <w:t xml:space="preserve">t </w:t>
      </w:r>
      <w:r w:rsidR="00EA13A9" w:rsidRPr="00851ED7">
        <w:rPr>
          <w:szCs w:val="22"/>
        </w:rPr>
        <w:t>(1.5-</w:t>
      </w:r>
      <w:r w:rsidR="00FA3BAD" w:rsidRPr="00851ED7">
        <w:rPr>
          <w:szCs w:val="22"/>
        </w:rPr>
        <w:t>m)</w:t>
      </w:r>
      <w:r w:rsidRPr="00851ED7">
        <w:t xml:space="preserve"> centers or less. Binder twine shall be strung between adjacent stakes in straight lines and crisscrossed diagonally over the mulch, after which the stakes shall be firmly driven nearly flush to the ground to draw the twine down tight onto the mulch.</w:t>
      </w:r>
    </w:p>
    <w:p w14:paraId="73BFFD74"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rPr>
          <w:b/>
        </w:rPr>
      </w:pPr>
      <w:r w:rsidRPr="00851ED7">
        <w:rPr>
          <w:b/>
        </w:rPr>
        <w:t>908-3.3 C</w:t>
      </w:r>
      <w:r w:rsidR="000D0FD6" w:rsidRPr="00851ED7">
        <w:rPr>
          <w:b/>
        </w:rPr>
        <w:t>are and repair.</w:t>
      </w:r>
    </w:p>
    <w:p w14:paraId="276B3744" w14:textId="2DEC0153" w:rsidR="00FA38F4" w:rsidRPr="00851ED7" w:rsidRDefault="00FA38F4" w:rsidP="00103261">
      <w:pPr>
        <w:pStyle w:val="Indent"/>
      </w:pPr>
      <w:r w:rsidRPr="00851ED7">
        <w:rPr>
          <w:b/>
        </w:rPr>
        <w:t>a.</w:t>
      </w:r>
      <w:r w:rsidRPr="00851ED7">
        <w:t xml:space="preserve"> The Contractor shall care for the mulched areas until final acceptance of the project. Care shall consist of providing protection against traffic or other use by placing warning signs, as approved by the </w:t>
      </w:r>
      <w:r w:rsidR="002D0F12" w:rsidRPr="00851ED7">
        <w:t>RPR</w:t>
      </w:r>
      <w:r w:rsidRPr="00851ED7">
        <w:t>, and erecting any barricades that may be shown on the plans before or immediately after mulching has been completed on the designated areas.</w:t>
      </w:r>
    </w:p>
    <w:p w14:paraId="5733E360" w14:textId="51FB8E57" w:rsidR="004452DB" w:rsidRPr="00851ED7" w:rsidRDefault="00FA38F4" w:rsidP="00103261">
      <w:pPr>
        <w:pStyle w:val="Indent"/>
      </w:pPr>
      <w:r w:rsidRPr="00851ED7">
        <w:rPr>
          <w:b/>
        </w:rPr>
        <w:t>b.</w:t>
      </w:r>
      <w:r w:rsidRPr="00851ED7">
        <w:t xml:space="preserve"> The Contractor shall be required to repair or replace any mulch that is defective or becomes damaged until the project is finally accepted. When, in the judgment of the </w:t>
      </w:r>
      <w:r w:rsidR="002D0F12" w:rsidRPr="00851ED7">
        <w:t>RPR</w:t>
      </w:r>
      <w:r w:rsidRPr="00851ED7">
        <w:t xml:space="preserve">, such defects or damages are the result of poor workmanship or failure to meet the requirements of the specifications, the cost of the necessary repairs or replacement shall be borne by the Contractor. </w:t>
      </w:r>
    </w:p>
    <w:p w14:paraId="7CA6B223" w14:textId="79030DAA" w:rsidR="00FA38F4" w:rsidRPr="00851ED7" w:rsidRDefault="00FA38F4" w:rsidP="00103261">
      <w:pPr>
        <w:pStyle w:val="Indent"/>
      </w:pPr>
      <w:r w:rsidRPr="00851ED7">
        <w:rPr>
          <w:b/>
        </w:rPr>
        <w:t>c.</w:t>
      </w:r>
      <w:r w:rsidRPr="00851ED7">
        <w:t xml:space="preserve"> If the “asphalt spray” method is used, all mulched surfaces shall be sprayed with asphalt binder material so that the surface has a uniform appearance. The binder shall be uniformly applied to the mulch at the rate of approximately 8 gallons (32 liters) per 1,000 sq</w:t>
      </w:r>
      <w:r w:rsidR="00EA13A9" w:rsidRPr="00851ED7">
        <w:t>uare</w:t>
      </w:r>
      <w:r w:rsidRPr="00851ED7">
        <w:t xml:space="preserve"> f</w:t>
      </w:r>
      <w:r w:rsidR="004452DB" w:rsidRPr="00851ED7">
        <w:t>ee</w:t>
      </w:r>
      <w:r w:rsidRPr="00851ED7">
        <w:t xml:space="preserve">t (100 sq m), or as directed by the </w:t>
      </w:r>
      <w:r w:rsidR="002D0F12" w:rsidRPr="00851ED7">
        <w:t>RPR</w:t>
      </w:r>
      <w:r w:rsidRPr="00851ED7">
        <w:t>, with a minimum of 6 gallons (24 liters) and a maximum of 10 gallons (40 liters) per 1,000 sq</w:t>
      </w:r>
      <w:r w:rsidR="00EA13A9" w:rsidRPr="00851ED7">
        <w:t>uare</w:t>
      </w:r>
      <w:r w:rsidRPr="00851ED7">
        <w:t xml:space="preserve"> f</w:t>
      </w:r>
      <w:r w:rsidR="004452DB" w:rsidRPr="00851ED7">
        <w:t>ee</w:t>
      </w:r>
      <w:r w:rsidRPr="00851ED7">
        <w:t xml:space="preserve">t (100 sq m) depending on the type of mulch and the effectiveness of the binder securing it. </w:t>
      </w:r>
      <w:r w:rsidR="00FC1427" w:rsidRPr="00851ED7">
        <w:t>Asphalt</w:t>
      </w:r>
      <w:r w:rsidRPr="00851ED7">
        <w:t xml:space="preserve"> binder material may be sprayed on the mulched slope areas from either the top or the bottom of the slope. An approved spray nozzle shall be used. The nozzle shall be operated at a distance of not less than 4 feet (1</w:t>
      </w:r>
      <w:r w:rsidR="0056191B" w:rsidRPr="00851ED7">
        <w:t>.</w:t>
      </w:r>
      <w:r w:rsidRPr="00851ED7">
        <w:t xml:space="preserve">2 m) from the surface of the mulch and uniform distribution of the </w:t>
      </w:r>
      <w:r w:rsidR="00FC1427" w:rsidRPr="00851ED7">
        <w:t>asphalt</w:t>
      </w:r>
      <w:r w:rsidRPr="00851ED7">
        <w:t xml:space="preserve"> material shall be required. A pump or an air compressor of adequate capacity shall be used to </w:t>
      </w:r>
      <w:r w:rsidR="00622504" w:rsidRPr="00851ED7">
        <w:t xml:space="preserve">ensure </w:t>
      </w:r>
      <w:r w:rsidRPr="00851ED7">
        <w:t xml:space="preserve">uniform distribution of the </w:t>
      </w:r>
      <w:r w:rsidR="00FC1427" w:rsidRPr="00851ED7">
        <w:t>asphalt</w:t>
      </w:r>
      <w:r w:rsidRPr="00851ED7">
        <w:t xml:space="preserve"> material.</w:t>
      </w:r>
    </w:p>
    <w:p w14:paraId="220CE7DF" w14:textId="053019F0" w:rsidR="00FA38F4" w:rsidRPr="00851ED7" w:rsidRDefault="00FA38F4" w:rsidP="00103261">
      <w:pPr>
        <w:pStyle w:val="Indent"/>
      </w:pPr>
      <w:r w:rsidRPr="00851ED7">
        <w:rPr>
          <w:b/>
        </w:rPr>
        <w:t>d.</w:t>
      </w:r>
      <w:r w:rsidRPr="00851ED7">
        <w:t xml:space="preserve"> If the “asphalt mix” method is used, the mulch shall be applied by blowing, and the asphalt binder material shall be sprayed into the mulch as it leaves the blower. The binder shall be uniformly applied to the mulch at the rate of approximately 8 gallons (32 liters) per 1,000 sq</w:t>
      </w:r>
      <w:r w:rsidR="00EA13A9" w:rsidRPr="00851ED7">
        <w:t>uare</w:t>
      </w:r>
      <w:r w:rsidRPr="00851ED7">
        <w:t xml:space="preserve"> f</w:t>
      </w:r>
      <w:r w:rsidR="004452DB" w:rsidRPr="00851ED7">
        <w:t>ee</w:t>
      </w:r>
      <w:r w:rsidRPr="00851ED7">
        <w:t xml:space="preserve">t (100 sq m) or as directed by the </w:t>
      </w:r>
      <w:r w:rsidR="002D0F12" w:rsidRPr="00851ED7">
        <w:t>RPR</w:t>
      </w:r>
      <w:r w:rsidRPr="00851ED7">
        <w:t>, with a minimum of 6 gallons (24 liters) and a maximum of 10 gallons (40 liters) per 1,000 sq</w:t>
      </w:r>
      <w:r w:rsidR="00EA13A9" w:rsidRPr="00851ED7">
        <w:t>uare</w:t>
      </w:r>
      <w:r w:rsidRPr="00851ED7">
        <w:t xml:space="preserve"> f</w:t>
      </w:r>
      <w:r w:rsidR="004452DB" w:rsidRPr="00851ED7">
        <w:t>ee</w:t>
      </w:r>
      <w:r w:rsidRPr="00851ED7">
        <w:t>t (100 sq m) depending on the type of mulch and the effectiveness of the binder securing it.</w:t>
      </w:r>
    </w:p>
    <w:p w14:paraId="642812ED" w14:textId="77777777" w:rsidR="00FA38F4" w:rsidRPr="00851ED7" w:rsidRDefault="00FA38F4" w:rsidP="00103261">
      <w:pPr>
        <w:pStyle w:val="CenteredboldKWN"/>
      </w:pPr>
      <w:r w:rsidRPr="00851ED7">
        <w:t>METHOD OF MEASUREMENT</w:t>
      </w:r>
    </w:p>
    <w:p w14:paraId="706B01C9"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908-4.1</w:t>
      </w:r>
      <w:r w:rsidRPr="00851ED7">
        <w:t xml:space="preserve"> Mulching shall be measured in square yards (square meters) on the basis of the actual surface area acceptably mulched.</w:t>
      </w:r>
    </w:p>
    <w:p w14:paraId="5430673E" w14:textId="77777777" w:rsidR="00FA38F4" w:rsidRPr="00851ED7" w:rsidRDefault="00FA38F4" w:rsidP="00103261">
      <w:pPr>
        <w:pStyle w:val="CenteredboldKWN"/>
      </w:pPr>
      <w:r w:rsidRPr="00851ED7">
        <w:t>BASIS OF PAYMENT</w:t>
      </w:r>
    </w:p>
    <w:p w14:paraId="5FF58CAA" w14:textId="77777777" w:rsidR="00FA38F4" w:rsidRPr="00851ED7" w:rsidRDefault="00FA38F4" w:rsidP="00103261">
      <w:pPr>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suppressAutoHyphens/>
      </w:pPr>
      <w:r w:rsidRPr="00851ED7">
        <w:rPr>
          <w:b/>
        </w:rPr>
        <w:t>908-5.1</w:t>
      </w:r>
      <w:r w:rsidRPr="00851ED7">
        <w:t xml:space="preserve"> Payment will be made at the contract unit price per square yard (square meter) for mulching. The price shall be full compensation for furnishing all materials and for placing and anchoring the materials, and for all labor, equipment, tools, and incidentals necessary to complete the item.</w:t>
      </w:r>
    </w:p>
    <w:p w14:paraId="6A22391C" w14:textId="77777777" w:rsidR="00FA38F4" w:rsidRPr="00851ED7" w:rsidRDefault="00FA38F4" w:rsidP="00103261">
      <w:pPr>
        <w:pStyle w:val="NormalKWN"/>
      </w:pPr>
      <w:r w:rsidRPr="00851ED7">
        <w:t>Payment will be made under:</w:t>
      </w:r>
    </w:p>
    <w:p w14:paraId="3DF5E1D4" w14:textId="77777777" w:rsidR="007C59CE" w:rsidRPr="00851ED7" w:rsidRDefault="007C59CE" w:rsidP="00103261">
      <w:pPr>
        <w:pStyle w:val="itemsandstandards"/>
      </w:pPr>
      <w:r w:rsidRPr="00851ED7">
        <w:t>Item T-908-5.1</w:t>
      </w:r>
      <w:r w:rsidRPr="00851ED7">
        <w:tab/>
        <w:t>Mulching</w:t>
      </w:r>
      <w:r w:rsidR="00300F9C" w:rsidRPr="00851ED7">
        <w:t xml:space="preserve"> - per</w:t>
      </w:r>
      <w:r w:rsidRPr="00851ED7">
        <w:t xml:space="preserve"> square yard (square meter)</w:t>
      </w:r>
    </w:p>
    <w:p w14:paraId="1CE5691F" w14:textId="77777777" w:rsidR="00282B7C" w:rsidRPr="00851ED7" w:rsidRDefault="00282B7C" w:rsidP="00103261">
      <w:pPr>
        <w:pStyle w:val="CenteredboldKWN"/>
      </w:pPr>
      <w:r w:rsidRPr="00851ED7">
        <w:lastRenderedPageBreak/>
        <w:t>References</w:t>
      </w:r>
    </w:p>
    <w:p w14:paraId="27FE7B57"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68CE9178" w14:textId="77777777" w:rsidR="00554A39" w:rsidRPr="00851ED7" w:rsidRDefault="00554A39" w:rsidP="00103261">
      <w:pPr>
        <w:pStyle w:val="NormalKWN"/>
      </w:pPr>
      <w:r w:rsidRPr="00851ED7">
        <w:t>ASTM International (ASTM)</w:t>
      </w:r>
    </w:p>
    <w:p w14:paraId="059E51CF" w14:textId="77777777" w:rsidR="007C59CE" w:rsidRPr="00851ED7" w:rsidRDefault="00392F2A" w:rsidP="00103261">
      <w:pPr>
        <w:pStyle w:val="itemsandstandards"/>
      </w:pPr>
      <w:r w:rsidRPr="00851ED7">
        <w:t>ASTM D</w:t>
      </w:r>
      <w:r w:rsidR="007C59CE" w:rsidRPr="00851ED7">
        <w:t>977</w:t>
      </w:r>
      <w:r w:rsidR="007C59CE" w:rsidRPr="00851ED7">
        <w:tab/>
      </w:r>
      <w:r w:rsidR="00DD455F" w:rsidRPr="00851ED7">
        <w:rPr>
          <w:szCs w:val="22"/>
        </w:rPr>
        <w:t xml:space="preserve">Standard Specification for </w:t>
      </w:r>
      <w:r w:rsidR="007C59CE" w:rsidRPr="00851ED7">
        <w:t>Emulsified Asphalt</w:t>
      </w:r>
    </w:p>
    <w:p w14:paraId="25B51531" w14:textId="77777777" w:rsidR="00597D1B" w:rsidRPr="00851ED7" w:rsidRDefault="00597D1B" w:rsidP="00103261">
      <w:pPr>
        <w:pStyle w:val="NormalKWN"/>
      </w:pPr>
      <w:r w:rsidRPr="00851ED7">
        <w:t>Advisory Circulars (AC)</w:t>
      </w:r>
    </w:p>
    <w:p w14:paraId="2EFACBF9" w14:textId="77777777" w:rsidR="00597D1B" w:rsidRPr="00851ED7" w:rsidRDefault="00597D1B" w:rsidP="00103261">
      <w:pPr>
        <w:pStyle w:val="itemsandstandards"/>
      </w:pPr>
      <w:r w:rsidRPr="00851ED7">
        <w:t>AC 150/5200-33</w:t>
      </w:r>
      <w:r w:rsidR="00856934" w:rsidRPr="00851ED7">
        <w:tab/>
      </w:r>
      <w:r w:rsidRPr="00851ED7">
        <w:t>Hazardous Wildlife Attractants on or Near Airports</w:t>
      </w:r>
    </w:p>
    <w:p w14:paraId="666FDAC2" w14:textId="77777777" w:rsidR="00597D1B" w:rsidRPr="00851ED7" w:rsidRDefault="00597D1B" w:rsidP="00103261">
      <w:pPr>
        <w:pStyle w:val="NormalKWN"/>
      </w:pPr>
      <w:r w:rsidRPr="00851ED7">
        <w:t>FAA/United States Department of Agriculture</w:t>
      </w:r>
    </w:p>
    <w:p w14:paraId="6C28335E" w14:textId="77777777" w:rsidR="00597D1B" w:rsidRPr="00851ED7" w:rsidRDefault="00597D1B" w:rsidP="00103261">
      <w:pPr>
        <w:pStyle w:val="itemsandstandards"/>
      </w:pPr>
      <w:r w:rsidRPr="00851ED7">
        <w:t>Wildlife Hazard Management at Airports, A Manual for Airport Personnel</w:t>
      </w:r>
    </w:p>
    <w:p w14:paraId="5D4796C1" w14:textId="77777777" w:rsidR="00FA38F4" w:rsidRPr="00851ED7" w:rsidRDefault="00FA38F4" w:rsidP="002D6CE9">
      <w:pPr>
        <w:pStyle w:val="CenteredBoldedEndofSection"/>
      </w:pPr>
      <w:r w:rsidRPr="00851ED7">
        <w:t>END OF ITEM T-908</w:t>
      </w:r>
    </w:p>
    <w:p w14:paraId="1E6F62D3" w14:textId="77777777" w:rsidR="00FA38F4" w:rsidRPr="00851ED7" w:rsidRDefault="00FA38F4" w:rsidP="00103261">
      <w:pPr>
        <w:pStyle w:val="Blankline"/>
        <w:rPr>
          <w:color w:val="auto"/>
        </w:rPr>
      </w:pPr>
      <w:bookmarkStart w:id="695" w:name="_PART_XI_–"/>
      <w:bookmarkEnd w:id="695"/>
    </w:p>
    <w:p w14:paraId="322F0408" w14:textId="77777777" w:rsidR="00FA38F4" w:rsidRPr="00851ED7" w:rsidRDefault="00FA38F4" w:rsidP="00103261">
      <w:pPr>
        <w:pStyle w:val="Blankline"/>
        <w:rPr>
          <w:color w:val="auto"/>
        </w:rPr>
        <w:sectPr w:rsidR="00FA38F4" w:rsidRPr="00851ED7" w:rsidSect="009611F5">
          <w:footerReference w:type="even" r:id="rId269"/>
          <w:footerReference w:type="default" r:id="rId270"/>
          <w:headerReference w:type="first" r:id="rId271"/>
          <w:pgSz w:w="12240" w:h="15840" w:code="1"/>
          <w:pgMar w:top="1440" w:right="1440" w:bottom="1440" w:left="1440" w:header="720" w:footer="720" w:gutter="0"/>
          <w:cols w:space="720"/>
          <w:docGrid w:linePitch="360"/>
        </w:sectPr>
      </w:pPr>
    </w:p>
    <w:p w14:paraId="50BA7668" w14:textId="41663092" w:rsidR="00FA38F4" w:rsidRPr="00441902" w:rsidRDefault="00FA38F4">
      <w:pPr>
        <w:pStyle w:val="HeadingPart"/>
      </w:pPr>
      <w:bookmarkStart w:id="696" w:name="_Toc95557469"/>
      <w:bookmarkStart w:id="697" w:name="_Toc306359529"/>
      <w:bookmarkStart w:id="698" w:name="_Toc533170136"/>
      <w:r w:rsidRPr="00851ED7">
        <w:lastRenderedPageBreak/>
        <w:t xml:space="preserve">Part </w:t>
      </w:r>
      <w:r w:rsidR="00A86742" w:rsidRPr="00851ED7">
        <w:t>1</w:t>
      </w:r>
      <w:r w:rsidR="001B4CD1" w:rsidRPr="00851ED7">
        <w:t>3</w:t>
      </w:r>
      <w:r w:rsidR="00A86742" w:rsidRPr="00851ED7">
        <w:t xml:space="preserve"> </w:t>
      </w:r>
      <w:r w:rsidRPr="00851ED7">
        <w:t>– Lighting Installation</w:t>
      </w:r>
      <w:bookmarkStart w:id="699" w:name="Lspecs"/>
      <w:bookmarkEnd w:id="696"/>
      <w:bookmarkEnd w:id="697"/>
      <w:bookmarkEnd w:id="698"/>
      <w:bookmarkEnd w:id="699"/>
    </w:p>
    <w:p w14:paraId="1C5D42E8" w14:textId="77777777" w:rsidR="00FA38F4" w:rsidRPr="00851ED7" w:rsidRDefault="00FA38F4" w:rsidP="00103261">
      <w:pPr>
        <w:pStyle w:val="Heading2"/>
      </w:pPr>
      <w:bookmarkStart w:id="700" w:name="_ITEM_L-101_"/>
      <w:bookmarkStart w:id="701" w:name="_Toc95557470"/>
      <w:bookmarkStart w:id="702" w:name="_Ref296946325"/>
      <w:bookmarkStart w:id="703" w:name="_Ref296946341"/>
      <w:bookmarkStart w:id="704" w:name="_Ref301878394"/>
      <w:bookmarkStart w:id="705" w:name="_Ref301878397"/>
      <w:bookmarkStart w:id="706" w:name="_Ref301878869"/>
      <w:bookmarkStart w:id="707" w:name="_Ref301878873"/>
      <w:bookmarkStart w:id="708" w:name="_Ref301943822"/>
      <w:bookmarkStart w:id="709" w:name="_Ref301943829"/>
      <w:bookmarkStart w:id="710" w:name="_Toc306359530"/>
      <w:bookmarkStart w:id="711" w:name="_Toc533170137"/>
      <w:bookmarkEnd w:id="700"/>
      <w:r w:rsidRPr="00851ED7">
        <w:t>Item L-101 Airport Rotating Beacons</w:t>
      </w:r>
      <w:bookmarkEnd w:id="701"/>
      <w:bookmarkEnd w:id="702"/>
      <w:bookmarkEnd w:id="703"/>
      <w:bookmarkEnd w:id="704"/>
      <w:bookmarkEnd w:id="705"/>
      <w:bookmarkEnd w:id="706"/>
      <w:bookmarkEnd w:id="707"/>
      <w:bookmarkEnd w:id="708"/>
      <w:bookmarkEnd w:id="709"/>
      <w:bookmarkEnd w:id="710"/>
      <w:bookmarkEnd w:id="711"/>
    </w:p>
    <w:p w14:paraId="68B0BB59" w14:textId="77777777" w:rsidR="00FA38F4" w:rsidRPr="00851ED7" w:rsidRDefault="00FA38F4" w:rsidP="00103261">
      <w:pPr>
        <w:pStyle w:val="CenteredboldKWN"/>
      </w:pPr>
      <w:r w:rsidRPr="00851ED7">
        <w:t>DESCRIPTION</w:t>
      </w:r>
    </w:p>
    <w:p w14:paraId="5F102AB5" w14:textId="6F23F46F" w:rsidR="00FA38F4" w:rsidRPr="00851ED7" w:rsidRDefault="00FA38F4" w:rsidP="00103261">
      <w:pPr>
        <w:suppressAutoHyphens/>
      </w:pPr>
      <w:r w:rsidRPr="00851ED7">
        <w:rPr>
          <w:b/>
        </w:rPr>
        <w:t>101-1.1</w:t>
      </w:r>
      <w:r w:rsidRPr="00851ED7">
        <w:t xml:space="preserve"> This item shall consist of</w:t>
      </w:r>
      <w:r w:rsidR="00D17977" w:rsidRPr="00851ED7">
        <w:t xml:space="preserve"> </w:t>
      </w:r>
      <w:r w:rsidR="00E51926" w:rsidRPr="00851ED7">
        <w:rPr>
          <w:b/>
        </w:rPr>
        <w:t>[   </w:t>
      </w:r>
      <w:r w:rsidR="00D17977" w:rsidRPr="00851ED7">
        <w:rPr>
          <w:rStyle w:val="CourierNewcharacters"/>
        </w:rPr>
        <w:t>removal of existing beacon;</w:t>
      </w:r>
      <w:r w:rsidR="00E51926" w:rsidRPr="00851ED7">
        <w:rPr>
          <w:rStyle w:val="CourierNewcharacters"/>
        </w:rPr>
        <w:t xml:space="preserve"> </w:t>
      </w:r>
      <w:r w:rsidR="00E51926" w:rsidRPr="00480C4E">
        <w:rPr>
          <w:b/>
          <w:szCs w:val="22"/>
        </w:rPr>
        <w:t>   ]</w:t>
      </w:r>
      <w:r w:rsidRPr="00851ED7">
        <w:t xml:space="preserve"> furnishing and installing </w:t>
      </w:r>
      <w:r w:rsidR="00D17977" w:rsidRPr="00851ED7">
        <w:t xml:space="preserve">new </w:t>
      </w:r>
      <w:r w:rsidRPr="00851ED7">
        <w:t xml:space="preserve">airport rotating beacons. The work shall include mounting, leveling, wiring, painting, </w:t>
      </w:r>
      <w:r w:rsidR="001E0C4F" w:rsidRPr="00851ED7">
        <w:t>maintaining</w:t>
      </w:r>
      <w:r w:rsidRPr="00851ED7">
        <w:t xml:space="preserve">, and testing of the beacon. In addition, this item also includes all materials and incidentals necessary to place the beacon in a </w:t>
      </w:r>
      <w:r w:rsidR="001E0C4F" w:rsidRPr="00851ED7">
        <w:t>serviceable</w:t>
      </w:r>
      <w:r w:rsidRPr="00851ED7">
        <w:t xml:space="preserve"> condition (as a completed unit) to the satisfaction of the </w:t>
      </w:r>
      <w:r w:rsidR="002D0F12" w:rsidRPr="00851ED7">
        <w:t>RPR</w:t>
      </w:r>
      <w:r w:rsidRPr="00851ED7">
        <w:t>. This item shall include a mounting platform if specified in the plans.</w:t>
      </w:r>
      <w:r w:rsidR="00D17977" w:rsidRPr="00851ED7">
        <w:t xml:space="preserve"> </w:t>
      </w:r>
    </w:p>
    <w:p w14:paraId="0A4358BE" w14:textId="77777777" w:rsidR="00D17977" w:rsidRPr="00851ED7" w:rsidRDefault="00D17977" w:rsidP="008077B4">
      <w:pPr>
        <w:pStyle w:val="Engineernotetop"/>
      </w:pPr>
      <w:r w:rsidRPr="00851ED7">
        <w:t>*************************************************************************************</w:t>
      </w:r>
    </w:p>
    <w:p w14:paraId="54B03595" w14:textId="77777777" w:rsidR="00560EB0" w:rsidRPr="00851ED7" w:rsidRDefault="00B436D1" w:rsidP="008077B4">
      <w:pPr>
        <w:pStyle w:val="EngineerNoteskeepwithnext"/>
      </w:pPr>
      <w:r w:rsidRPr="00851ED7">
        <w:t>When r</w:t>
      </w:r>
      <w:r w:rsidR="00D17977" w:rsidRPr="00851ED7">
        <w:t xml:space="preserve">emoval of </w:t>
      </w:r>
      <w:r w:rsidRPr="00851ED7">
        <w:t xml:space="preserve">an </w:t>
      </w:r>
      <w:r w:rsidR="00D17977" w:rsidRPr="00851ED7">
        <w:t xml:space="preserve">existing </w:t>
      </w:r>
      <w:r w:rsidRPr="00851ED7">
        <w:t xml:space="preserve">beacon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070476B0" w14:textId="77777777" w:rsidR="00D17977" w:rsidRPr="00851ED7" w:rsidRDefault="00D17977" w:rsidP="008077B4">
      <w:pPr>
        <w:pStyle w:val="Engineernotebottom"/>
      </w:pPr>
      <w:r w:rsidRPr="00851ED7">
        <w:t>*************************************************************************************</w:t>
      </w:r>
    </w:p>
    <w:p w14:paraId="514A0472" w14:textId="77777777" w:rsidR="00FA38F4" w:rsidRPr="00851ED7" w:rsidRDefault="00FA38F4" w:rsidP="00103261">
      <w:pPr>
        <w:pStyle w:val="CenteredboldKWN"/>
      </w:pPr>
      <w:r w:rsidRPr="00851ED7">
        <w:t>EQUIPMENT AND MATERIALS</w:t>
      </w:r>
    </w:p>
    <w:p w14:paraId="1F996055" w14:textId="77777777" w:rsidR="00FA38F4" w:rsidRPr="00851ED7" w:rsidRDefault="00FA38F4" w:rsidP="00103261">
      <w:pPr>
        <w:suppressAutoHyphens/>
        <w:rPr>
          <w:b/>
        </w:rPr>
      </w:pPr>
      <w:r w:rsidRPr="00851ED7">
        <w:rPr>
          <w:b/>
        </w:rPr>
        <w:t>101-2.1 G</w:t>
      </w:r>
      <w:r w:rsidR="000D0FD6" w:rsidRPr="00851ED7">
        <w:rPr>
          <w:b/>
        </w:rPr>
        <w:t>eneral.</w:t>
      </w:r>
    </w:p>
    <w:p w14:paraId="5A116B54" w14:textId="51C6F331" w:rsidR="00FA38F4" w:rsidRPr="00851ED7" w:rsidRDefault="00FA38F4" w:rsidP="00103261">
      <w:pPr>
        <w:pStyle w:val="Indent"/>
      </w:pPr>
      <w:r w:rsidRPr="00851ED7">
        <w:rPr>
          <w:b/>
        </w:rPr>
        <w:t>a.</w:t>
      </w:r>
      <w:r w:rsidRPr="00851ED7">
        <w:t xml:space="preserve"> Airport lighting equipment and materials covered by </w:t>
      </w:r>
      <w:r w:rsidR="005A2133" w:rsidRPr="00851ED7">
        <w:t>advisory cir</w:t>
      </w:r>
      <w:r w:rsidRPr="00851ED7">
        <w:t>culars (AC</w:t>
      </w:r>
      <w:r w:rsidR="0064715B" w:rsidRPr="00851ED7">
        <w:t>s</w:t>
      </w:r>
      <w:r w:rsidRPr="00851ED7">
        <w:t xml:space="preserve">) </w:t>
      </w:r>
      <w:r w:rsidR="001F6F24">
        <w:t>shall</w:t>
      </w:r>
      <w:r w:rsidR="001F6F24" w:rsidRPr="00851ED7">
        <w:t xml:space="preserve"> </w:t>
      </w:r>
      <w:r w:rsidRPr="00851ED7">
        <w:t>be certified  in AC 150/5345-53, Airport Lighting Equipment Certification Program</w:t>
      </w:r>
      <w:r w:rsidR="001E0C4F" w:rsidRPr="00851ED7">
        <w:t xml:space="preserve"> (ALECP) and listed in the ALECP Addendum</w:t>
      </w:r>
      <w:r w:rsidRPr="00851ED7">
        <w:t>.</w:t>
      </w:r>
    </w:p>
    <w:p w14:paraId="694F562C" w14:textId="586C8620" w:rsidR="00FA38F4" w:rsidRPr="00851ED7" w:rsidRDefault="00FA38F4" w:rsidP="00103261">
      <w:pPr>
        <w:pStyle w:val="Indent"/>
      </w:pPr>
      <w:r w:rsidRPr="00851ED7">
        <w:rPr>
          <w:b/>
        </w:rPr>
        <w:t>b.</w:t>
      </w:r>
      <w:r w:rsidRPr="00851ED7">
        <w:t xml:space="preserve"> All other equipment and materials covered by other referenced specifications shall be subject to acceptance through manufacturer’s certification of compliance with the applicable specification when requested by the </w:t>
      </w:r>
      <w:r w:rsidR="002D0F12" w:rsidRPr="00851ED7">
        <w:t>RPR</w:t>
      </w:r>
      <w:r w:rsidRPr="00851ED7">
        <w:t>.</w:t>
      </w:r>
    </w:p>
    <w:p w14:paraId="23A9BBF7" w14:textId="566265F8" w:rsidR="00FA38F4" w:rsidRPr="00851ED7" w:rsidRDefault="00FA38F4" w:rsidP="00103261">
      <w:pPr>
        <w:pStyle w:val="Indent"/>
      </w:pPr>
      <w:r w:rsidRPr="00851ED7">
        <w:rPr>
          <w:b/>
        </w:rPr>
        <w:t>c.</w:t>
      </w:r>
      <w:r w:rsidRPr="00851ED7">
        <w:t xml:space="preserve"> Manufacturer’s certifications shall not relieve the Contractor of the responsibility to provide materials that are per these specifications. Materials supplied and/or installed that do not comply with these specifications shall be removed (when directed by the </w:t>
      </w:r>
      <w:r w:rsidR="002D0F12" w:rsidRPr="00851ED7">
        <w:t>RPR</w:t>
      </w:r>
      <w:r w:rsidR="001E0C4F" w:rsidRPr="00851ED7">
        <w:t>)</w:t>
      </w:r>
      <w:r w:rsidRPr="00851ED7">
        <w:t xml:space="preserve"> and replaced with materials, that are per these specifications, at the Contractor’s cost.</w:t>
      </w:r>
    </w:p>
    <w:p w14:paraId="419CAE60" w14:textId="17EECDF6" w:rsidR="00FA38F4" w:rsidRPr="00851ED7" w:rsidRDefault="00FA38F4" w:rsidP="00103261">
      <w:pPr>
        <w:pStyle w:val="Indent"/>
      </w:pPr>
      <w:r w:rsidRPr="00851ED7">
        <w:rPr>
          <w:b/>
        </w:rPr>
        <w:t>d.</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mark each copy to identify the products or models applicable to this project. Indicate all optional equipment and delete any non-pertinent data. Submittals for components or electrical equipment and systems shall identify the equipment to which they apply on each submittal sheet. Markings shall be made bold and clear with arrows or circles (highlighting is not acceptable). The Contractor is solely responsible for delays in the project that accrue directly or indirectly from late submissions or resubmissions of submittals.</w:t>
      </w:r>
    </w:p>
    <w:p w14:paraId="32DA62D5" w14:textId="7E65770B" w:rsidR="00FA38F4" w:rsidRPr="00851ED7" w:rsidRDefault="00FA38F4" w:rsidP="00103261">
      <w:pPr>
        <w:pStyle w:val="Indent"/>
      </w:pPr>
      <w:r w:rsidRPr="00851ED7">
        <w:rPr>
          <w:b/>
        </w:rPr>
        <w:t>e.</w:t>
      </w:r>
      <w:r w:rsidRPr="00851ED7">
        <w:t xml:space="preserve"> The data submitted shall be sufficient, in the opinion of the </w:t>
      </w:r>
      <w:r w:rsidR="002D0F12" w:rsidRPr="00851ED7">
        <w:t>RPR</w:t>
      </w:r>
      <w:r w:rsidRPr="00851ED7">
        <w:t xml:space="preserve">, to determine compliance with the Contract Documents plans and specifications. </w:t>
      </w:r>
      <w:r w:rsidR="0063297C" w:rsidRPr="00851ED7">
        <w:t xml:space="preserve"> </w:t>
      </w:r>
      <w:r w:rsidRPr="00851ED7">
        <w:t xml:space="preserve">The Contractor’s submittals shall be </w:t>
      </w:r>
      <w:r w:rsidR="00E51926" w:rsidRPr="00480C4E">
        <w:rPr>
          <w:b/>
        </w:rPr>
        <w:t>[   </w:t>
      </w:r>
      <w:r w:rsidRPr="00851ED7">
        <w:rPr>
          <w:rStyle w:val="NormalCourierNew"/>
          <w:szCs w:val="22"/>
        </w:rPr>
        <w:t xml:space="preserve">neatly bound </w:t>
      </w:r>
      <w:r w:rsidRPr="00851ED7">
        <w:rPr>
          <w:rStyle w:val="NormalCourierNew"/>
          <w:szCs w:val="22"/>
        </w:rPr>
        <w:lastRenderedPageBreak/>
        <w:t>in a properly sized 3-ring binder</w:t>
      </w:r>
      <w:r w:rsidR="00E51926" w:rsidRPr="00480C4E">
        <w:rPr>
          <w:b/>
        </w:rPr>
        <w:t>   ]</w:t>
      </w:r>
      <w:r w:rsidR="0063297C" w:rsidRPr="00851ED7">
        <w:rPr>
          <w:rStyle w:val="NormalCourierNew"/>
          <w:szCs w:val="22"/>
        </w:rPr>
        <w:t xml:space="preserve"> </w:t>
      </w:r>
      <w:r w:rsidR="00E51926" w:rsidRPr="00480C4E">
        <w:rPr>
          <w:b/>
        </w:rPr>
        <w:t>[   </w:t>
      </w:r>
      <w:r w:rsidR="0063297C" w:rsidRPr="00851ED7">
        <w:rPr>
          <w:rStyle w:val="NormalCourierNew"/>
          <w:szCs w:val="22"/>
        </w:rPr>
        <w:t>in an electronic pdf file format</w:t>
      </w:r>
      <w:r w:rsidR="00E51926" w:rsidRPr="00480C4E">
        <w:rPr>
          <w:b/>
        </w:rPr>
        <w:t>   ]</w:t>
      </w:r>
      <w:r w:rsidRPr="00851ED7">
        <w:rPr>
          <w:rStyle w:val="NormalCourierNew"/>
          <w:szCs w:val="22"/>
        </w:rPr>
        <w:t>,</w:t>
      </w:r>
      <w:r w:rsidRPr="00851ED7">
        <w:t xml:space="preserve"> tabbed by specification section. 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7F0E4391" w14:textId="77777777" w:rsidR="00FA38F4" w:rsidRPr="00851ED7" w:rsidRDefault="00FA38F4" w:rsidP="00103261">
      <w:pPr>
        <w:pStyle w:val="Indent"/>
      </w:pPr>
      <w:r w:rsidRPr="00851ED7">
        <w:rPr>
          <w:b/>
        </w:rPr>
        <w:t>f.</w:t>
      </w:r>
      <w:r w:rsidRPr="00851ED7">
        <w:t xml:space="preserve"> All equipment and materials furnished and installed in this section shall be guaranteed against defects in materials and workmanship for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the date of final acceptance by the Owner. The defective materials and/or equipment shall be repaired or replaced, at the Owner’s discretion, with no additional cost to the Owner.</w:t>
      </w:r>
    </w:p>
    <w:p w14:paraId="614308BC" w14:textId="77777777" w:rsidR="00FA38F4" w:rsidRPr="00851ED7" w:rsidRDefault="001850C5" w:rsidP="008077B4">
      <w:pPr>
        <w:pStyle w:val="Engineernotetop"/>
      </w:pPr>
      <w:r w:rsidRPr="00851ED7">
        <w:t>************************************************************************************</w:t>
      </w:r>
    </w:p>
    <w:p w14:paraId="63B30643"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the number of copies.</w:t>
      </w:r>
    </w:p>
    <w:p w14:paraId="66041CBE" w14:textId="77777777" w:rsidR="00FA38F4" w:rsidRPr="00851ED7" w:rsidRDefault="00FA38F4" w:rsidP="008077B4">
      <w:pPr>
        <w:pStyle w:val="EngineerNoteskeepwithnext"/>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46CF8E26" w14:textId="77777777" w:rsidR="000D0FD6" w:rsidRPr="00851ED7" w:rsidRDefault="000D0FD6" w:rsidP="008077B4">
      <w:pPr>
        <w:pStyle w:val="Engineernotebottom"/>
      </w:pPr>
      <w:r w:rsidRPr="00851ED7">
        <w:t>************************************************************************************</w:t>
      </w:r>
    </w:p>
    <w:p w14:paraId="238D1B94" w14:textId="77777777" w:rsidR="00FA38F4" w:rsidRPr="00851ED7" w:rsidRDefault="00FA38F4" w:rsidP="00103261">
      <w:pPr>
        <w:suppressAutoHyphens/>
      </w:pPr>
      <w:r w:rsidRPr="00851ED7">
        <w:rPr>
          <w:b/>
        </w:rPr>
        <w:t>101-2.2 B</w:t>
      </w:r>
      <w:r w:rsidR="000D0FD6" w:rsidRPr="00851ED7">
        <w:rPr>
          <w:b/>
        </w:rPr>
        <w:t>eacon</w:t>
      </w:r>
      <w:r w:rsidRPr="00851ED7">
        <w:rPr>
          <w:b/>
        </w:rPr>
        <w:t>.</w:t>
      </w:r>
      <w:r w:rsidRPr="00851ED7">
        <w:t xml:space="preserve"> The beacon shall be a Type </w:t>
      </w:r>
      <w:r w:rsidR="00385DE9" w:rsidRPr="00480C4E">
        <w:rPr>
          <w:b/>
        </w:rPr>
        <w:t>[</w:t>
      </w:r>
      <w:r w:rsidR="001C4735" w:rsidRPr="00851ED7">
        <w:rPr>
          <w:u w:val="single"/>
        </w:rPr>
        <w:t>      </w:t>
      </w:r>
      <w:r w:rsidR="00385DE9" w:rsidRPr="00480C4E">
        <w:rPr>
          <w:b/>
        </w:rPr>
        <w:t>]</w:t>
      </w:r>
      <w:r w:rsidRPr="00851ED7">
        <w:t xml:space="preserve"> Class </w:t>
      </w:r>
      <w:r w:rsidR="00385DE9" w:rsidRPr="00480C4E">
        <w:rPr>
          <w:b/>
        </w:rPr>
        <w:t>[</w:t>
      </w:r>
      <w:r w:rsidR="001C4735" w:rsidRPr="00851ED7">
        <w:rPr>
          <w:u w:val="single"/>
        </w:rPr>
        <w:t>      </w:t>
      </w:r>
      <w:r w:rsidR="00385DE9" w:rsidRPr="00480C4E">
        <w:rPr>
          <w:b/>
        </w:rPr>
        <w:t>]</w:t>
      </w:r>
      <w:r w:rsidRPr="00851ED7">
        <w:t xml:space="preserve"> beacon meeting the requirements of AC 150/5345-12, Specification for Airport and Heliport Beacons.</w:t>
      </w:r>
    </w:p>
    <w:p w14:paraId="7767B316" w14:textId="77777777" w:rsidR="00FA38F4" w:rsidRPr="00851ED7" w:rsidRDefault="001850C5" w:rsidP="008077B4">
      <w:pPr>
        <w:pStyle w:val="Engineernotetop"/>
      </w:pPr>
      <w:r w:rsidRPr="00851ED7">
        <w:t>************************************************************************************</w:t>
      </w:r>
    </w:p>
    <w:p w14:paraId="604E4747" w14:textId="77777777" w:rsidR="00FA38F4" w:rsidRPr="00851ED7" w:rsidRDefault="00FA38F4" w:rsidP="008077B4">
      <w:pPr>
        <w:pStyle w:val="EngineerNoteskeepwithnext"/>
      </w:pPr>
      <w:r w:rsidRPr="00851ED7">
        <w:t>Engineer shall select the Type and Class of beacon required.</w:t>
      </w:r>
    </w:p>
    <w:p w14:paraId="36116B66" w14:textId="77777777" w:rsidR="000D0FD6" w:rsidRPr="00851ED7" w:rsidRDefault="000D0FD6" w:rsidP="008077B4">
      <w:pPr>
        <w:pStyle w:val="Engineernotebottom"/>
      </w:pPr>
      <w:r w:rsidRPr="00851ED7">
        <w:t>************************************************************************************</w:t>
      </w:r>
    </w:p>
    <w:p w14:paraId="55520484" w14:textId="08038ECA" w:rsidR="00FA38F4" w:rsidRPr="00851ED7" w:rsidRDefault="00FA38F4" w:rsidP="00103261">
      <w:pPr>
        <w:suppressAutoHyphens/>
      </w:pPr>
      <w:r w:rsidRPr="00851ED7">
        <w:rPr>
          <w:b/>
        </w:rPr>
        <w:t>101-2.3 B</w:t>
      </w:r>
      <w:r w:rsidR="000D0FD6" w:rsidRPr="00851ED7">
        <w:rPr>
          <w:b/>
        </w:rPr>
        <w:t>eacon installation</w:t>
      </w:r>
      <w:r w:rsidRPr="00851ED7">
        <w:t>.</w:t>
      </w:r>
      <w:r w:rsidR="008772A6" w:rsidRPr="00851ED7">
        <w:rPr>
          <w:szCs w:val="22"/>
        </w:rPr>
        <w:t xml:space="preserve"> </w:t>
      </w:r>
      <w:r w:rsidR="001E478F" w:rsidRPr="00851ED7">
        <w:rPr>
          <w:szCs w:val="22"/>
        </w:rPr>
        <w:t xml:space="preserve">Installation shall be as shown on the plans.  </w:t>
      </w:r>
      <w:r w:rsidR="008772A6" w:rsidRPr="00851ED7">
        <w:t>Provide two lamp sets as spares.</w:t>
      </w:r>
    </w:p>
    <w:p w14:paraId="46841B56" w14:textId="77777777" w:rsidR="001E478F" w:rsidRPr="00851ED7" w:rsidRDefault="001E478F" w:rsidP="008077B4">
      <w:pPr>
        <w:pStyle w:val="Engineernotetop"/>
      </w:pPr>
      <w:r w:rsidRPr="00851ED7">
        <w:t>************************************************************************************</w:t>
      </w:r>
    </w:p>
    <w:p w14:paraId="5170242B" w14:textId="0B898DF7" w:rsidR="001E478F" w:rsidRPr="00851ED7" w:rsidRDefault="001E478F" w:rsidP="008077B4">
      <w:pPr>
        <w:pStyle w:val="EngineerNoteskeepwithnext"/>
      </w:pPr>
      <w:r w:rsidRPr="00851ED7">
        <w:t>The Engineer must include installation details on the plans.  See AC 150/5340-30, Design and Installation Details for Airport Visual Aids, for airport beacon and AC 150/5390-2, Heliport Design for heliport beacon installation details.</w:t>
      </w:r>
    </w:p>
    <w:p w14:paraId="56286F92" w14:textId="77777777" w:rsidR="001E478F" w:rsidRPr="00851ED7" w:rsidRDefault="001E478F" w:rsidP="008077B4">
      <w:pPr>
        <w:pStyle w:val="Engineernotebottom"/>
      </w:pPr>
      <w:r w:rsidRPr="00851ED7">
        <w:t>************************************************************************************</w:t>
      </w:r>
    </w:p>
    <w:p w14:paraId="684D07BB" w14:textId="77777777" w:rsidR="00FA38F4" w:rsidRPr="00851ED7" w:rsidRDefault="00FA38F4" w:rsidP="00103261">
      <w:pPr>
        <w:suppressAutoHyphens/>
      </w:pPr>
      <w:r w:rsidRPr="00851ED7">
        <w:rPr>
          <w:b/>
        </w:rPr>
        <w:t>101-2.4 P</w:t>
      </w:r>
      <w:r w:rsidR="000D0FD6" w:rsidRPr="00851ED7">
        <w:rPr>
          <w:b/>
        </w:rPr>
        <w:t>anel boards and breakers</w:t>
      </w:r>
      <w:r w:rsidRPr="00851ED7">
        <w:rPr>
          <w:b/>
        </w:rPr>
        <w:t xml:space="preserve">. </w:t>
      </w:r>
      <w:r w:rsidRPr="00851ED7">
        <w:t>Panel boards and breakers shall conform to the requirements of Federal Specification W-P-115, Panel, Power Distribution.</w:t>
      </w:r>
    </w:p>
    <w:p w14:paraId="6E2E8D03" w14:textId="77777777" w:rsidR="00FA38F4" w:rsidRPr="00851ED7" w:rsidRDefault="00FA38F4" w:rsidP="00103261">
      <w:pPr>
        <w:suppressAutoHyphens/>
      </w:pPr>
      <w:r w:rsidRPr="00851ED7">
        <w:rPr>
          <w:b/>
        </w:rPr>
        <w:t>101-2.5 W</w:t>
      </w:r>
      <w:r w:rsidR="000D0FD6" w:rsidRPr="00851ED7">
        <w:rPr>
          <w:b/>
        </w:rPr>
        <w:t>eatherproof cabinets</w:t>
      </w:r>
      <w:r w:rsidRPr="00851ED7">
        <w:rPr>
          <w:b/>
        </w:rPr>
        <w:t>.</w:t>
      </w:r>
      <w:r w:rsidRPr="00851ED7">
        <w:t xml:space="preserve"> The weatherproof cabinets shall conform to National Electrical Manufacturers Association Standards (NEMA) and shall be constructed of steel not less than No. 16 </w:t>
      </w:r>
      <w:r w:rsidR="002C4CF9" w:rsidRPr="00851ED7">
        <w:t>United States Standard (</w:t>
      </w:r>
      <w:r w:rsidRPr="00851ED7">
        <w:t>USS</w:t>
      </w:r>
      <w:r w:rsidR="002C4CF9" w:rsidRPr="00851ED7">
        <w:t>)</w:t>
      </w:r>
      <w:r w:rsidRPr="00851ED7">
        <w:t xml:space="preserve"> gauge.</w:t>
      </w:r>
    </w:p>
    <w:p w14:paraId="0AE4A481" w14:textId="77777777" w:rsidR="00FA38F4" w:rsidRPr="00851ED7" w:rsidRDefault="00FA38F4" w:rsidP="00103261">
      <w:pPr>
        <w:suppressAutoHyphens/>
      </w:pPr>
      <w:r w:rsidRPr="00851ED7">
        <w:rPr>
          <w:b/>
        </w:rPr>
        <w:t>101-2.6 E</w:t>
      </w:r>
      <w:r w:rsidR="000D0FD6" w:rsidRPr="00851ED7">
        <w:rPr>
          <w:b/>
        </w:rPr>
        <w:t>lectrical wire</w:t>
      </w:r>
      <w:r w:rsidRPr="00851ED7">
        <w:rPr>
          <w:b/>
        </w:rPr>
        <w:t>.</w:t>
      </w:r>
      <w:r w:rsidRPr="00851ED7">
        <w:t xml:space="preserve"> </w:t>
      </w:r>
      <w:r w:rsidR="008772A6" w:rsidRPr="00851ED7">
        <w:t>For ratings up to 600 volts, moisture and heat resistant thermoplastic wire conforming to Commercial Item Description A-A-59544A Type THWN-2 shall be used.  The wires shall be the type, size, number of conductors, and voltage shown in the plans or in the proposal.</w:t>
      </w:r>
    </w:p>
    <w:p w14:paraId="00879872" w14:textId="77777777" w:rsidR="00FA38F4" w:rsidRPr="00851ED7" w:rsidRDefault="00FA38F4" w:rsidP="00103261">
      <w:pPr>
        <w:suppressAutoHyphens/>
      </w:pPr>
      <w:r w:rsidRPr="00851ED7">
        <w:rPr>
          <w:b/>
        </w:rPr>
        <w:t>101-2.7 C</w:t>
      </w:r>
      <w:r w:rsidR="000D0FD6" w:rsidRPr="00851ED7">
        <w:rPr>
          <w:b/>
        </w:rPr>
        <w:t>onduit</w:t>
      </w:r>
      <w:r w:rsidRPr="00851ED7">
        <w:rPr>
          <w:b/>
        </w:rPr>
        <w:t>.</w:t>
      </w:r>
      <w:r w:rsidRPr="00851ED7">
        <w:t xml:space="preserve"> Rigid steel conduit and fittings shall be per Underwriters Laboratories Standards 6, 514</w:t>
      </w:r>
      <w:r w:rsidR="003639F8" w:rsidRPr="00851ED7">
        <w:t>B</w:t>
      </w:r>
      <w:r w:rsidRPr="00851ED7">
        <w:t>, and 1242.</w:t>
      </w:r>
    </w:p>
    <w:p w14:paraId="6CF00E00" w14:textId="77777777" w:rsidR="00FA38F4" w:rsidRPr="00851ED7" w:rsidRDefault="00FA38F4" w:rsidP="00103261">
      <w:pPr>
        <w:suppressAutoHyphens/>
      </w:pPr>
      <w:r w:rsidRPr="00851ED7">
        <w:rPr>
          <w:b/>
        </w:rPr>
        <w:t>101-2.8 P</w:t>
      </w:r>
      <w:r w:rsidR="000D0FD6" w:rsidRPr="00851ED7">
        <w:rPr>
          <w:b/>
        </w:rPr>
        <w:t>aint</w:t>
      </w:r>
      <w:r w:rsidRPr="00851ED7">
        <w:rPr>
          <w:b/>
        </w:rPr>
        <w:t>.</w:t>
      </w:r>
    </w:p>
    <w:p w14:paraId="505605DE" w14:textId="52DBF823" w:rsidR="00FA38F4" w:rsidRPr="00851ED7" w:rsidRDefault="00FA38F4" w:rsidP="00103261">
      <w:pPr>
        <w:pStyle w:val="Indent"/>
      </w:pPr>
      <w:r w:rsidRPr="00851ED7">
        <w:rPr>
          <w:b/>
        </w:rPr>
        <w:t xml:space="preserve">a. </w:t>
      </w:r>
      <w:r w:rsidRPr="00851ED7">
        <w:t>Priming paint for non-galvanized metal surfaces shall be a high solids alkyd primer</w:t>
      </w:r>
      <w:r w:rsidR="006D7151" w:rsidRPr="00851ED7">
        <w:t xml:space="preserve"> compatible with the manufacturer’s recommendations for the intermediate or topcoat</w:t>
      </w:r>
      <w:r w:rsidRPr="00851ED7">
        <w:t>.</w:t>
      </w:r>
    </w:p>
    <w:p w14:paraId="0F2C025F" w14:textId="5BCB314D" w:rsidR="00FA38F4" w:rsidRPr="00851ED7" w:rsidRDefault="00FA38F4" w:rsidP="00103261">
      <w:pPr>
        <w:pStyle w:val="Indent"/>
      </w:pPr>
      <w:r w:rsidRPr="00851ED7">
        <w:rPr>
          <w:b/>
        </w:rPr>
        <w:lastRenderedPageBreak/>
        <w:t>b.</w:t>
      </w:r>
      <w:r w:rsidRPr="00851ED7">
        <w:t xml:space="preserve"> Priming paint for galvanized metal surfaces shall be a zinc-rich epoxy primer paint per MIL-DTL-24441/</w:t>
      </w:r>
      <w:r w:rsidR="0088566C" w:rsidRPr="00851ED7">
        <w:t>19C</w:t>
      </w:r>
      <w:r w:rsidRPr="00851ED7">
        <w:t xml:space="preserve">, Formula 159, Type III.  Use MIL-24441 thinner per paint manufacturer’s recommendations.  </w:t>
      </w:r>
    </w:p>
    <w:p w14:paraId="2663BF7E" w14:textId="77777777" w:rsidR="00FA38F4" w:rsidRPr="00851ED7" w:rsidRDefault="00FA38F4" w:rsidP="00103261">
      <w:pPr>
        <w:pStyle w:val="Indent"/>
      </w:pPr>
      <w:r w:rsidRPr="00851ED7">
        <w:rPr>
          <w:b/>
        </w:rPr>
        <w:t>c.</w:t>
      </w:r>
      <w:r w:rsidRPr="00851ED7">
        <w:t xml:space="preserve"> Orange paint for the body and the finish coats on metal and wood surfaces shall consist of a ready-mixed non-fading paint meeting the requirements of </w:t>
      </w:r>
      <w:r w:rsidR="003B59EB" w:rsidRPr="00851ED7">
        <w:t>Master Painter’s Institute</w:t>
      </w:r>
      <w:r w:rsidR="003B59EB" w:rsidRPr="00851ED7" w:rsidDel="0073379B">
        <w:t xml:space="preserve"> </w:t>
      </w:r>
      <w:r w:rsidR="003B59EB" w:rsidRPr="00851ED7">
        <w:t>(</w:t>
      </w:r>
      <w:r w:rsidRPr="00851ED7">
        <w:t>MPI</w:t>
      </w:r>
      <w:r w:rsidR="003B59EB" w:rsidRPr="00851ED7">
        <w:t>)</w:t>
      </w:r>
      <w:r w:rsidRPr="00851ED7">
        <w:t xml:space="preserve"> Reference #9 (gloss). The color shall be per Federal Standard 595, International Orange Number 12197.</w:t>
      </w:r>
    </w:p>
    <w:p w14:paraId="5BB61B77" w14:textId="77777777" w:rsidR="00FA38F4" w:rsidRPr="00851ED7" w:rsidRDefault="00FA38F4" w:rsidP="00103261">
      <w:pPr>
        <w:pStyle w:val="Indent"/>
      </w:pPr>
      <w:r w:rsidRPr="00851ED7">
        <w:rPr>
          <w:b/>
        </w:rPr>
        <w:t>d.</w:t>
      </w:r>
      <w:r w:rsidRPr="00851ED7">
        <w:t xml:space="preserve"> White paint for body and finish coats on metal and wood surfaces shall be ready-mixed paint per </w:t>
      </w:r>
      <w:r w:rsidRPr="00851ED7">
        <w:rPr>
          <w:rFonts w:ascii="TimesNewRomanPSMT" w:hAnsi="TimesNewRomanPSMT"/>
        </w:rPr>
        <w:t xml:space="preserve">the Master Painter’s Institute, Reference #9, Exterior Alkyd, Gloss, </w:t>
      </w:r>
      <w:r w:rsidR="00F635FC" w:rsidRPr="00851ED7">
        <w:t>volatile organic content</w:t>
      </w:r>
      <w:r w:rsidR="00F635FC" w:rsidRPr="00851ED7">
        <w:rPr>
          <w:rFonts w:ascii="TimesNewRomanPSMT" w:hAnsi="TimesNewRomanPSMT"/>
        </w:rPr>
        <w:t xml:space="preserve"> (</w:t>
      </w:r>
      <w:r w:rsidRPr="00851ED7">
        <w:rPr>
          <w:rFonts w:ascii="TimesNewRomanPSMT" w:hAnsi="TimesNewRomanPSMT"/>
        </w:rPr>
        <w:t>VOC</w:t>
      </w:r>
      <w:r w:rsidR="00F635FC" w:rsidRPr="00851ED7">
        <w:rPr>
          <w:rFonts w:ascii="TimesNewRomanPSMT" w:hAnsi="TimesNewRomanPSMT"/>
        </w:rPr>
        <w:t>)</w:t>
      </w:r>
      <w:r w:rsidRPr="00851ED7">
        <w:rPr>
          <w:rFonts w:ascii="TimesNewRomanPSMT" w:hAnsi="TimesNewRomanPSMT"/>
        </w:rPr>
        <w:t xml:space="preserve"> Range E2.</w:t>
      </w:r>
    </w:p>
    <w:p w14:paraId="74488423" w14:textId="77777777" w:rsidR="00FA38F4" w:rsidRPr="00851ED7" w:rsidRDefault="00FA38F4" w:rsidP="00103261">
      <w:pPr>
        <w:pStyle w:val="Indent"/>
      </w:pPr>
      <w:r w:rsidRPr="00851ED7">
        <w:rPr>
          <w:b/>
        </w:rPr>
        <w:t>e.</w:t>
      </w:r>
      <w:r w:rsidRPr="00851ED7">
        <w:t xml:space="preserve"> Priming paint for wood surfaces shall be mixed on the job by thinning the above-specified orange or white paint with 1/2 pint (0.24 liter (l)) of raw linseed oil to each gallon (liter).</w:t>
      </w:r>
    </w:p>
    <w:p w14:paraId="1D021FBD" w14:textId="77777777" w:rsidR="00FA38F4" w:rsidRPr="00851ED7" w:rsidRDefault="00FA38F4" w:rsidP="00103261">
      <w:pPr>
        <w:pStyle w:val="CenteredboldKWN"/>
      </w:pPr>
      <w:r w:rsidRPr="00851ED7">
        <w:t>CONSTRUCTION METHODS</w:t>
      </w:r>
    </w:p>
    <w:p w14:paraId="75885439" w14:textId="77777777" w:rsidR="000E2CDD" w:rsidRPr="00851ED7" w:rsidRDefault="006A397B" w:rsidP="008077B4">
      <w:pPr>
        <w:pStyle w:val="Engineernotetop"/>
      </w:pPr>
      <w:r w:rsidRPr="00851ED7">
        <w:t>************************************************************************************</w:t>
      </w:r>
    </w:p>
    <w:p w14:paraId="0A140240" w14:textId="77777777" w:rsidR="000E2CDD" w:rsidRPr="00851ED7" w:rsidRDefault="000E2CDD" w:rsidP="008077B4">
      <w:pPr>
        <w:pStyle w:val="EngineerNoteskeepwithnext"/>
      </w:pPr>
      <w:r w:rsidRPr="00851ED7">
        <w:t>Include</w:t>
      </w:r>
      <w:r w:rsidR="006A397B" w:rsidRPr="00851ED7">
        <w:t xml:space="preserve"> project specific installation information from AC 150/5345-30 as required. </w:t>
      </w:r>
    </w:p>
    <w:p w14:paraId="3CA70853" w14:textId="77777777" w:rsidR="006A397B" w:rsidRPr="00851ED7" w:rsidRDefault="006A397B" w:rsidP="008077B4">
      <w:pPr>
        <w:pStyle w:val="Engineernotebottom"/>
      </w:pPr>
      <w:r w:rsidRPr="00851ED7">
        <w:t>***********************************************************************************</w:t>
      </w:r>
    </w:p>
    <w:p w14:paraId="6EF71F08" w14:textId="1D2F47F8" w:rsidR="00CB0BEE" w:rsidRPr="00851ED7" w:rsidRDefault="00FA38F4" w:rsidP="00103261">
      <w:pPr>
        <w:suppressAutoHyphens/>
      </w:pPr>
      <w:r w:rsidRPr="00851ED7">
        <w:rPr>
          <w:b/>
        </w:rPr>
        <w:t>101-3.1. P</w:t>
      </w:r>
      <w:r w:rsidR="000D0FD6" w:rsidRPr="00851ED7">
        <w:rPr>
          <w:b/>
        </w:rPr>
        <w:t>lacing the beacon</w:t>
      </w:r>
      <w:r w:rsidRPr="00851ED7">
        <w:rPr>
          <w:b/>
        </w:rPr>
        <w:t>.</w:t>
      </w:r>
      <w:r w:rsidRPr="00851ED7">
        <w:t xml:space="preserve"> The beacon shall be mounted as shown in the plans.</w:t>
      </w:r>
      <w:r w:rsidR="0063297C" w:rsidRPr="00851ED7">
        <w:t xml:space="preserve"> </w:t>
      </w:r>
    </w:p>
    <w:p w14:paraId="3CBEAD0B" w14:textId="77777777" w:rsidR="00FA38F4" w:rsidRPr="00851ED7" w:rsidRDefault="00FA38F4" w:rsidP="00103261">
      <w:pPr>
        <w:suppressAutoHyphens/>
      </w:pPr>
      <w:r w:rsidRPr="00851ED7">
        <w:rPr>
          <w:b/>
        </w:rPr>
        <w:t>101-3.2 H</w:t>
      </w:r>
      <w:r w:rsidR="000D0FD6" w:rsidRPr="00851ED7">
        <w:rPr>
          <w:b/>
        </w:rPr>
        <w:t>oisting and mounting</w:t>
      </w:r>
      <w:r w:rsidRPr="00851ED7">
        <w:rPr>
          <w:b/>
        </w:rPr>
        <w:t>.</w:t>
      </w:r>
      <w:r w:rsidRPr="00851ED7">
        <w:t xml:space="preserve"> The beacon shall be hoisted to the mounting platform by using suitable slings and hoisting tackle. Before fastening the beacon to the mounting platform, the mounting holes shall be checked for correct spacing. Beacon base or mounting legs shall not be strained or forced out of position to fit incorrect spacing of mounting holes. The beacon base shall be raised first, set in position, and bolted in place. The drum shall then be raised and assembled to the base.</w:t>
      </w:r>
    </w:p>
    <w:p w14:paraId="7A014221" w14:textId="2D194067" w:rsidR="00FA38F4" w:rsidRPr="00851ED7" w:rsidRDefault="00FA38F4" w:rsidP="00103261">
      <w:pPr>
        <w:suppressAutoHyphens/>
      </w:pPr>
      <w:r w:rsidRPr="00851ED7">
        <w:rPr>
          <w:b/>
        </w:rPr>
        <w:t>101-3.3 L</w:t>
      </w:r>
      <w:r w:rsidR="000D0FD6" w:rsidRPr="00851ED7">
        <w:rPr>
          <w:b/>
        </w:rPr>
        <w:t>eveling</w:t>
      </w:r>
      <w:r w:rsidRPr="00851ED7">
        <w:rPr>
          <w:b/>
        </w:rPr>
        <w:t xml:space="preserve">. </w:t>
      </w:r>
      <w:r w:rsidRPr="00851ED7">
        <w:t xml:space="preserve">After the beacon has been mounted, it shall be accurately leveled following the manufacturer’s instructions. The leveling shall be checked in the presence of the </w:t>
      </w:r>
      <w:r w:rsidR="002D0F12" w:rsidRPr="00851ED7">
        <w:t>RPR</w:t>
      </w:r>
      <w:r w:rsidRPr="00851ED7">
        <w:t xml:space="preserve"> and shall be to the </w:t>
      </w:r>
      <w:r w:rsidR="002D0F12" w:rsidRPr="00851ED7">
        <w:t>RPR</w:t>
      </w:r>
      <w:r w:rsidRPr="00851ED7">
        <w:t>’s satisfaction.</w:t>
      </w:r>
    </w:p>
    <w:p w14:paraId="1D52E29A" w14:textId="77777777" w:rsidR="00FA38F4" w:rsidRPr="00851ED7" w:rsidRDefault="00FA38F4" w:rsidP="00103261">
      <w:pPr>
        <w:suppressAutoHyphens/>
      </w:pPr>
      <w:r w:rsidRPr="00851ED7">
        <w:rPr>
          <w:b/>
        </w:rPr>
        <w:t>101-3.4 S</w:t>
      </w:r>
      <w:r w:rsidR="000D0FD6" w:rsidRPr="00851ED7">
        <w:rPr>
          <w:b/>
        </w:rPr>
        <w:t>ervicing</w:t>
      </w:r>
      <w:r w:rsidRPr="00851ED7">
        <w:rPr>
          <w:b/>
        </w:rPr>
        <w:t xml:space="preserve">. </w:t>
      </w:r>
      <w:r w:rsidRPr="00851ED7">
        <w:t>Before placing the beacon in operation, the Contractor shall check the manufacturer’s manual for proper servicing requirements. Follow the manufacturer’s servicing instructions for each size of beacon.</w:t>
      </w:r>
    </w:p>
    <w:p w14:paraId="0FCBF61B" w14:textId="3CC87E51" w:rsidR="00FA38F4" w:rsidRPr="00851ED7" w:rsidRDefault="00FA38F4" w:rsidP="00103261">
      <w:pPr>
        <w:suppressAutoHyphens/>
      </w:pPr>
      <w:r w:rsidRPr="00851ED7">
        <w:rPr>
          <w:b/>
        </w:rPr>
        <w:t>101-3.5 B</w:t>
      </w:r>
      <w:r w:rsidR="000D0FD6" w:rsidRPr="00851ED7">
        <w:rPr>
          <w:b/>
        </w:rPr>
        <w:t>eam adjustment.</w:t>
      </w:r>
      <w:r w:rsidRPr="00851ED7">
        <w:t xml:space="preserve"> After the beacon has been mounted and leveled, the elevation of the beam shall be adjusted. The final beam adjustments shall be made at night so that results can be readily observed. The beams shall be adjusted to the elevation directed by the </w:t>
      </w:r>
      <w:r w:rsidR="002D0F12" w:rsidRPr="00851ED7">
        <w:t>RPR</w:t>
      </w:r>
      <w:r w:rsidRPr="00851ED7">
        <w:t xml:space="preserve"> or as shown in the plans.  See AC 150/</w:t>
      </w:r>
      <w:r w:rsidR="00BA2D1C" w:rsidRPr="00851ED7">
        <w:t>5340-30</w:t>
      </w:r>
      <w:r w:rsidRPr="00851ED7">
        <w:t xml:space="preserve"> for additional information about airport beacon beam adjustment.</w:t>
      </w:r>
    </w:p>
    <w:p w14:paraId="1EAD1A37" w14:textId="77777777" w:rsidR="00FA38F4" w:rsidRPr="00851ED7" w:rsidRDefault="00FA38F4" w:rsidP="00103261">
      <w:pPr>
        <w:suppressAutoHyphens/>
      </w:pPr>
      <w:r w:rsidRPr="00851ED7">
        <w:rPr>
          <w:b/>
        </w:rPr>
        <w:t>101-3.6 B</w:t>
      </w:r>
      <w:r w:rsidR="000D0FD6" w:rsidRPr="00851ED7">
        <w:rPr>
          <w:b/>
        </w:rPr>
        <w:t>eacon mounting platform</w:t>
      </w:r>
      <w:r w:rsidRPr="00851ED7">
        <w:rPr>
          <w:b/>
        </w:rPr>
        <w:t>.</w:t>
      </w:r>
      <w:r w:rsidRPr="00851ED7">
        <w:t xml:space="preserve"> Where the beacon is to be mounted at a location other than the beacon tower and where a special mounting platform is required, the construction of the mounting platform and any necessary lightning protection equipment shall be per the details shown in the plans.</w:t>
      </w:r>
    </w:p>
    <w:p w14:paraId="71D3707E" w14:textId="20CDF795" w:rsidR="00FA38F4" w:rsidRPr="00851ED7" w:rsidRDefault="00FA38F4" w:rsidP="00103261">
      <w:pPr>
        <w:suppressAutoHyphens/>
      </w:pPr>
      <w:r w:rsidRPr="00851ED7">
        <w:rPr>
          <w:b/>
        </w:rPr>
        <w:t>101-3.7 W</w:t>
      </w:r>
      <w:r w:rsidR="000D0FD6" w:rsidRPr="00851ED7">
        <w:rPr>
          <w:b/>
        </w:rPr>
        <w:t>iring</w:t>
      </w:r>
      <w:r w:rsidRPr="00851ED7">
        <w:rPr>
          <w:b/>
        </w:rPr>
        <w:t>.</w:t>
      </w:r>
      <w:r w:rsidRPr="00851ED7">
        <w:t xml:space="preserve"> The Contractor shall furnish all necessary labor and materials and shall make complete above ground electrical connections per the wiring diagram furnished with the project plans. The electrical installation shall conform to the requirements of the latest edition of National Fire Protection Association, NFPA-70, National Electric</w:t>
      </w:r>
      <w:r w:rsidR="00700B5A" w:rsidRPr="00851ED7">
        <w:t>al</w:t>
      </w:r>
      <w:r w:rsidRPr="00851ED7">
        <w:t xml:space="preserve"> Code</w:t>
      </w:r>
      <w:r w:rsidR="003A650F" w:rsidRPr="00851ED7">
        <w:t xml:space="preserve"> (NEC)</w:t>
      </w:r>
      <w:r w:rsidRPr="00851ED7">
        <w:t>.</w:t>
      </w:r>
      <w:r w:rsidR="00BE5D6B" w:rsidRPr="00851ED7">
        <w:t xml:space="preserve">  </w:t>
      </w:r>
    </w:p>
    <w:p w14:paraId="578F7AAC" w14:textId="7555FB5A" w:rsidR="00FA38F4" w:rsidRPr="00851ED7" w:rsidRDefault="00FA38F4" w:rsidP="00103261">
      <w:pPr>
        <w:suppressAutoHyphens/>
      </w:pPr>
      <w:r w:rsidRPr="00851ED7">
        <w:t xml:space="preserve">If underground cable for the power feed from the transformer vault to the beacon site and duct for this cable installation is required, the cable, ground rods and duct shall be installed </w:t>
      </w:r>
      <w:r w:rsidR="007A27A6" w:rsidRPr="00851ED7">
        <w:t>as shown on the plans</w:t>
      </w:r>
      <w:r w:rsidR="00B1031A" w:rsidRPr="00851ED7">
        <w:t>.</w:t>
      </w:r>
    </w:p>
    <w:p w14:paraId="3661FDB7" w14:textId="7E98ACA5" w:rsidR="00FA38F4" w:rsidRPr="00851ED7" w:rsidRDefault="00CB0BEE" w:rsidP="00103261">
      <w:pPr>
        <w:suppressAutoHyphens/>
      </w:pPr>
      <w:r w:rsidRPr="00851ED7">
        <w:t>If shown on the plans</w:t>
      </w:r>
      <w:r w:rsidR="00FA38F4" w:rsidRPr="00851ED7">
        <w:t>, the Contractor shall connect the tell-tale relay mechanism in the beacon to energize the tower obstruction light circuit when failure of the beacon service (primary) lamp occurs.</w:t>
      </w:r>
    </w:p>
    <w:p w14:paraId="684F182A" w14:textId="1BBD5342" w:rsidR="00FA38F4" w:rsidRPr="00851ED7" w:rsidRDefault="00FA38F4" w:rsidP="00103261">
      <w:pPr>
        <w:suppressAutoHyphens/>
      </w:pPr>
      <w:r w:rsidRPr="00851ED7">
        <w:lastRenderedPageBreak/>
        <w:t xml:space="preserve">If lightning protection is specified in the plans, it shall be installed per </w:t>
      </w:r>
      <w:r w:rsidR="008538F0" w:rsidRPr="00851ED7">
        <w:t xml:space="preserve">Item L-103, Airport Beacon Towers, </w:t>
      </w:r>
      <w:r w:rsidRPr="00851ED7">
        <w:t>paragraph 103-2.3</w:t>
      </w:r>
      <w:r w:rsidR="008538F0" w:rsidRPr="00851ED7">
        <w:t>.</w:t>
      </w:r>
      <w:r w:rsidRPr="00851ED7">
        <w:t xml:space="preserve"> </w:t>
      </w:r>
    </w:p>
    <w:p w14:paraId="3D5EF66C" w14:textId="549A0590" w:rsidR="00FA38F4" w:rsidRPr="00851ED7" w:rsidRDefault="00FA38F4" w:rsidP="00103261">
      <w:pPr>
        <w:suppressAutoHyphens/>
        <w:rPr>
          <w:b/>
        </w:rPr>
      </w:pPr>
      <w:r w:rsidRPr="00851ED7">
        <w:rPr>
          <w:b/>
        </w:rPr>
        <w:t>101-3.8 P</w:t>
      </w:r>
      <w:r w:rsidR="000D0FD6" w:rsidRPr="00851ED7">
        <w:rPr>
          <w:b/>
        </w:rPr>
        <w:t>anel and cabinet</w:t>
      </w:r>
      <w:r w:rsidRPr="00851ED7">
        <w:rPr>
          <w:b/>
        </w:rPr>
        <w:t>.</w:t>
      </w:r>
      <w:r w:rsidRPr="00851ED7">
        <w:t xml:space="preserve"> </w:t>
      </w:r>
      <w:r w:rsidR="00F5187C" w:rsidRPr="00851ED7">
        <w:t>If shown on the plans</w:t>
      </w:r>
      <w:r w:rsidRPr="00851ED7">
        <w:t>, the Contractor shall furnish and install at the top of the beacon tower or mounting platform a circuit-breaker panel consisting of four 15-ampere breakers mounted in a weather-proof cabinet to provide separate protection for the circuits to the beacon lamps, motor, obstruction lights, and other equipment. The cabinet shall be located on the side of the beacon platform</w:t>
      </w:r>
      <w:r w:rsidR="007A27A6" w:rsidRPr="00851ED7">
        <w:t xml:space="preserve"> as shown on the plans or </w:t>
      </w:r>
      <w:r w:rsidRPr="00851ED7">
        <w:t xml:space="preserve">as directed by the </w:t>
      </w:r>
      <w:r w:rsidR="002D0F12" w:rsidRPr="00851ED7">
        <w:t>RPR</w:t>
      </w:r>
      <w:r w:rsidRPr="00851ED7">
        <w:t xml:space="preserve">. </w:t>
      </w:r>
    </w:p>
    <w:p w14:paraId="7F206E0A" w14:textId="77777777" w:rsidR="00FA38F4" w:rsidRPr="00851ED7" w:rsidRDefault="00FA38F4" w:rsidP="00103261">
      <w:pPr>
        <w:suppressAutoHyphens/>
      </w:pPr>
      <w:r w:rsidRPr="00851ED7">
        <w:rPr>
          <w:b/>
        </w:rPr>
        <w:t>101-3.9 C</w:t>
      </w:r>
      <w:r w:rsidR="005712A0" w:rsidRPr="00851ED7">
        <w:rPr>
          <w:b/>
        </w:rPr>
        <w:t>onduit.</w:t>
      </w:r>
      <w:r w:rsidRPr="00851ED7">
        <w:rPr>
          <w:b/>
        </w:rPr>
        <w:t xml:space="preserve"> </w:t>
      </w:r>
      <w:r w:rsidRPr="00851ED7">
        <w:t xml:space="preserve">All exposed wiring shall be run in not less than </w:t>
      </w:r>
      <w:r w:rsidR="00C050AC" w:rsidRPr="00851ED7">
        <w:t>3/4</w:t>
      </w:r>
      <w:r w:rsidRPr="00851ED7">
        <w:t xml:space="preserve"> inch (19 mm) galvanized rigid steel conduit. </w:t>
      </w:r>
      <w:r w:rsidR="008772A6" w:rsidRPr="00851ED7">
        <w:t xml:space="preserve">Outdoor rated, liquid-tight, flexible metal conduit may be used for final connection at the beacon equipment. </w:t>
      </w:r>
      <w:r w:rsidRPr="00851ED7">
        <w:t>No conduit shall be installed on top of a beacon platform floor. All conduits shall be installed to provide for drainage. If mounted on a steel beacon tower, the conduit shall be fastened to the tower members with Wraplock® straps (or equivalent), clamps, or approved fasteners, spaced approximately 5 feet (1.5 m) apart. The conduit shall be fastened to wooden structures with galvanized pipe straps and with galvanized wood screws not less than No. 8 or less than 1</w:t>
      </w:r>
      <w:r w:rsidR="007C1C8B" w:rsidRPr="00851ED7">
        <w:t>-1/4</w:t>
      </w:r>
      <w:r w:rsidRPr="00851ED7">
        <w:t xml:space="preserve"> inches (32 </w:t>
      </w:r>
      <w:r w:rsidR="002C7878" w:rsidRPr="00851ED7">
        <w:t>m</w:t>
      </w:r>
      <w:r w:rsidRPr="00851ED7">
        <w:t>m) long. There shall be at least two fastenings for each 10 feet (3 m) length.</w:t>
      </w:r>
    </w:p>
    <w:p w14:paraId="1A2A698D" w14:textId="5CB94C13" w:rsidR="00FA38F4" w:rsidRPr="00851ED7" w:rsidRDefault="00FA38F4" w:rsidP="00103261">
      <w:pPr>
        <w:suppressAutoHyphens/>
      </w:pPr>
      <w:r w:rsidRPr="00851ED7">
        <w:rPr>
          <w:b/>
        </w:rPr>
        <w:t>101-3.10 B</w:t>
      </w:r>
      <w:r w:rsidR="000D0FD6" w:rsidRPr="00851ED7">
        <w:rPr>
          <w:b/>
        </w:rPr>
        <w:t>ooster transformer</w:t>
      </w:r>
      <w:r w:rsidRPr="00851ED7">
        <w:rPr>
          <w:b/>
        </w:rPr>
        <w:t>.</w:t>
      </w:r>
      <w:r w:rsidRPr="00851ED7">
        <w:t xml:space="preserve"> </w:t>
      </w:r>
      <w:r w:rsidR="00E51926" w:rsidRPr="00480C4E">
        <w:rPr>
          <w:b/>
        </w:rPr>
        <w:t>[   </w:t>
      </w:r>
      <w:r w:rsidRPr="00851ED7">
        <w:rPr>
          <w:rStyle w:val="CourierNewcharacters"/>
        </w:rPr>
        <w:t xml:space="preserve">The installation shall be as indicated in the plans and described in the </w:t>
      </w:r>
      <w:r w:rsidR="0070491A" w:rsidRPr="00851ED7">
        <w:rPr>
          <w:rStyle w:val="CourierNewcharacters"/>
        </w:rPr>
        <w:t>specifications</w:t>
      </w:r>
      <w:r w:rsidRPr="00851ED7">
        <w:rPr>
          <w:rStyle w:val="CourierNewcharacters"/>
        </w:rPr>
        <w:t>.</w:t>
      </w:r>
      <w:r w:rsidR="00E51926" w:rsidRPr="00851ED7">
        <w:rPr>
          <w:rStyle w:val="CourierNewcharacters"/>
        </w:rPr>
        <w:t xml:space="preserve"> </w:t>
      </w:r>
      <w:r w:rsidR="00E51926" w:rsidRPr="00480C4E">
        <w:rPr>
          <w:b/>
        </w:rPr>
        <w:t>   ]</w:t>
      </w:r>
      <w:r w:rsidR="0070491A" w:rsidRPr="00851ED7">
        <w:t xml:space="preserve"> </w:t>
      </w:r>
      <w:r w:rsidR="00E51926" w:rsidRPr="00480C4E">
        <w:rPr>
          <w:b/>
        </w:rPr>
        <w:t>[   </w:t>
      </w:r>
      <w:r w:rsidR="0070491A" w:rsidRPr="00851ED7">
        <w:rPr>
          <w:rStyle w:val="CourierNewcharacters"/>
        </w:rPr>
        <w:t>Not used.</w:t>
      </w:r>
      <w:r w:rsidR="00E51926" w:rsidRPr="00851ED7">
        <w:rPr>
          <w:rStyle w:val="CourierNewcharacters"/>
        </w:rPr>
        <w:t xml:space="preserve"> </w:t>
      </w:r>
      <w:r w:rsidR="00E51926" w:rsidRPr="00480C4E">
        <w:rPr>
          <w:b/>
        </w:rPr>
        <w:t>   ]</w:t>
      </w:r>
      <w:r w:rsidRPr="00851ED7">
        <w:t xml:space="preserve"> </w:t>
      </w:r>
    </w:p>
    <w:p w14:paraId="681FF9B2" w14:textId="77777777" w:rsidR="00FA38F4" w:rsidRPr="00851ED7" w:rsidRDefault="001850C5" w:rsidP="008077B4">
      <w:pPr>
        <w:pStyle w:val="Engineernotetop"/>
      </w:pPr>
      <w:r w:rsidRPr="00851ED7">
        <w:t>************************************************************************************</w:t>
      </w:r>
    </w:p>
    <w:p w14:paraId="2DBB19B3" w14:textId="77777777" w:rsidR="00D76085" w:rsidRPr="00851ED7" w:rsidRDefault="0070491A" w:rsidP="008077B4">
      <w:pPr>
        <w:pStyle w:val="EngineerNotes"/>
      </w:pPr>
      <w:r w:rsidRPr="00851ED7">
        <w:t>Refer to AC 150/5340-30 for requirements.  A booster transformer, if required, to compensate for voltage drop to the beacon shall be installed in a suitable weatherproof housing under or on the tower platform or at the base of the tower.</w:t>
      </w:r>
    </w:p>
    <w:p w14:paraId="7DD5C16A" w14:textId="77777777" w:rsidR="0070491A" w:rsidRPr="00851ED7" w:rsidRDefault="0070491A" w:rsidP="008077B4">
      <w:pPr>
        <w:pStyle w:val="EngineerNoteskeepwithnext"/>
      </w:pPr>
      <w:r w:rsidRPr="00851ED7">
        <w:t xml:space="preserve">If the booster transformer is required for installation remote from the beacon, </w:t>
      </w:r>
      <w:r w:rsidR="00D76085" w:rsidRPr="00851ED7">
        <w:t>edit measurement and payment specifications as required.</w:t>
      </w:r>
    </w:p>
    <w:p w14:paraId="57C62ED5" w14:textId="77777777" w:rsidR="000D0FD6" w:rsidRPr="00851ED7" w:rsidRDefault="000D0FD6" w:rsidP="008077B4">
      <w:pPr>
        <w:pStyle w:val="Engineernotebottom"/>
      </w:pPr>
      <w:r w:rsidRPr="00851ED7">
        <w:t>************************************************************************************</w:t>
      </w:r>
    </w:p>
    <w:p w14:paraId="68FF93B8" w14:textId="77777777" w:rsidR="00FA38F4" w:rsidRPr="00851ED7" w:rsidRDefault="00FA38F4" w:rsidP="00103261">
      <w:pPr>
        <w:suppressAutoHyphens/>
      </w:pPr>
      <w:r w:rsidRPr="00851ED7">
        <w:rPr>
          <w:b/>
        </w:rPr>
        <w:t>101-3.11 P</w:t>
      </w:r>
      <w:r w:rsidR="000D0FD6" w:rsidRPr="00851ED7">
        <w:rPr>
          <w:b/>
        </w:rPr>
        <w:t>hotoelectric control</w:t>
      </w:r>
      <w:r w:rsidRPr="00851ED7">
        <w:rPr>
          <w:b/>
        </w:rPr>
        <w:t xml:space="preserve">. </w:t>
      </w:r>
      <w:r w:rsidRPr="00851ED7">
        <w:t>If shown in the plans or specified in the job specifications, the Contractor shall furnish and install an automatic control switch at the location indicated in the plans. The switch shall be a photoelectric type. It shall be a standard commercially available unit that will energize when the illumination on a vertical surface facing North decreases to 25 to 35 foot-candles (269 to 377 lux). The photoelectric switch should de-energize when the illumination rises to 50 to 60 foot-candles (538 to 646 lux). The photoelectronic switch shall be installed, connected, and adjusted per the manufacturer’s instructions.</w:t>
      </w:r>
    </w:p>
    <w:p w14:paraId="2FD2DABA" w14:textId="77777777" w:rsidR="00FA38F4" w:rsidRPr="00851ED7" w:rsidRDefault="00FA38F4" w:rsidP="00103261">
      <w:pPr>
        <w:suppressAutoHyphens/>
      </w:pPr>
      <w:r w:rsidRPr="00851ED7">
        <w:rPr>
          <w:b/>
        </w:rPr>
        <w:t>101-3.12 O</w:t>
      </w:r>
      <w:r w:rsidR="000D0FD6" w:rsidRPr="00851ED7">
        <w:rPr>
          <w:b/>
        </w:rPr>
        <w:t>bstruction lights</w:t>
      </w:r>
      <w:r w:rsidRPr="00851ED7">
        <w:rPr>
          <w:b/>
        </w:rPr>
        <w:t>.</w:t>
      </w:r>
      <w:r w:rsidRPr="00851ED7">
        <w:t xml:space="preserve"> Unless otherwise specified, the Contractor shall install on the top of the beacon tower or mounting platform two L-810 obstruction lights on opposite corners. These lights shall be mounted on conduit extensions to a height of not less than 4 inches (10</w:t>
      </w:r>
      <w:r w:rsidR="000844B1" w:rsidRPr="00851ED7">
        <w:t>0</w:t>
      </w:r>
      <w:r w:rsidRPr="00851ED7">
        <w:t xml:space="preserve"> </w:t>
      </w:r>
      <w:r w:rsidR="000844B1" w:rsidRPr="00851ED7">
        <w:t>m</w:t>
      </w:r>
      <w:r w:rsidRPr="00851ED7">
        <w:t xml:space="preserve">m) above the top of the beacon. </w:t>
      </w:r>
    </w:p>
    <w:p w14:paraId="471DE617" w14:textId="77777777" w:rsidR="00FA38F4" w:rsidRPr="00851ED7" w:rsidRDefault="00FA38F4" w:rsidP="00103261">
      <w:pPr>
        <w:suppressAutoHyphens/>
      </w:pPr>
      <w:r w:rsidRPr="00851ED7">
        <w:rPr>
          <w:b/>
        </w:rPr>
        <w:t>101-3.13 P</w:t>
      </w:r>
      <w:r w:rsidR="000D0FD6" w:rsidRPr="00851ED7">
        <w:rPr>
          <w:b/>
        </w:rPr>
        <w:t>ainting</w:t>
      </w:r>
      <w:r w:rsidRPr="00851ED7">
        <w:rPr>
          <w:b/>
        </w:rPr>
        <w:t xml:space="preserve">. </w:t>
      </w:r>
      <w:r w:rsidRPr="00851ED7">
        <w:t>If construction of a wooden mounting platform is stipulated in the proposal as part of this item, all wooden parts of the platform shall be given one priming coat of white or aviation-orange paint after fabrication but before erection and one body and one finish coat of international-orange paint after erection. Steel mounting platforms shall be given one priming coat of corrosion-inhibiting primer before erection and one body and one finish coat of international-orange paint after erection. All equipment installed under this contract and exposed to the weather shall be given one body and one finish coat of international-orange (per Federal Standard 595, Number 12197) or white paint as required. This shall include the beacon (except glass surfaces), beacon base, breaker cabinet, all conduit, and transformer cases. It shall not include lightning protection system air terminals or obstruction light globes.</w:t>
      </w:r>
    </w:p>
    <w:p w14:paraId="6110D5FF" w14:textId="7C339DD9" w:rsidR="00FA38F4" w:rsidRPr="00851ED7" w:rsidRDefault="008538F0" w:rsidP="00103261">
      <w:pPr>
        <w:suppressAutoHyphens/>
      </w:pPr>
      <w:r w:rsidRPr="00851ED7">
        <w:lastRenderedPageBreak/>
        <w:t>A</w:t>
      </w:r>
      <w:r w:rsidR="00FA38F4" w:rsidRPr="00851ED7">
        <w:t xml:space="preserve">pply the paint uniformly at the proper consistency. The finished paint shall be free from sags, holidays, and smears. Each coat of paint shall be given ample time to dry and harden before the next coat of paint is applied. A minimum of </w:t>
      </w:r>
      <w:r w:rsidR="00EE06BB" w:rsidRPr="00851ED7">
        <w:t>three (</w:t>
      </w:r>
      <w:r w:rsidR="00FA38F4" w:rsidRPr="00851ED7">
        <w:t>3</w:t>
      </w:r>
      <w:r w:rsidR="00EE06BB" w:rsidRPr="00851ED7">
        <w:t>)</w:t>
      </w:r>
      <w:r w:rsidR="00FA38F4" w:rsidRPr="00851ED7">
        <w:t xml:space="preserve"> days shall be allowed for drying on wood surfaces, and a minimum of </w:t>
      </w:r>
      <w:r w:rsidR="00EE06BB" w:rsidRPr="00851ED7">
        <w:t>four (</w:t>
      </w:r>
      <w:r w:rsidR="00FA38F4" w:rsidRPr="00851ED7">
        <w:t>4</w:t>
      </w:r>
      <w:r w:rsidR="00EE06BB" w:rsidRPr="00851ED7">
        <w:t>)</w:t>
      </w:r>
      <w:r w:rsidR="00FA38F4" w:rsidRPr="00851ED7">
        <w:t xml:space="preserve"> days shall be allowed for drying on metal surfaces. Painting shall not be performed in cold, damp, foggy, dusty, or frosty atmospheres, or when the air temperature is below 40</w:t>
      </w:r>
      <w:r w:rsidR="001549CC" w:rsidRPr="00851ED7">
        <w:t>°</w:t>
      </w:r>
      <w:r w:rsidR="00FA38F4" w:rsidRPr="00851ED7">
        <w:t>F (4</w:t>
      </w:r>
      <w:r w:rsidR="001549CC" w:rsidRPr="00851ED7">
        <w:t>°</w:t>
      </w:r>
      <w:r w:rsidR="00FA38F4" w:rsidRPr="00851ED7">
        <w:t>C), nor started when the weather forecast indicates such conditions for the day.</w:t>
      </w:r>
    </w:p>
    <w:p w14:paraId="5DEE8914" w14:textId="77777777" w:rsidR="00FA38F4" w:rsidRPr="00851ED7" w:rsidRDefault="00FA38F4" w:rsidP="00103261">
      <w:pPr>
        <w:suppressAutoHyphens/>
      </w:pPr>
      <w:r w:rsidRPr="00851ED7">
        <w:t>All surfaces shall be cleaned before painting. The surfaces shall be dry and free from scale, grease, rust, dust, and dirt. All knots in wood surfaces shall be covered with shellac immediately before applying the priming coat of paint. Nail holes and permissible imperfections shall be filled with putty. The ready-mixed paint shall be thinned for the priming and body coats per the manufacturer’s recommendations. In the absence of such recommendations, the following shall apply:</w:t>
      </w:r>
    </w:p>
    <w:p w14:paraId="230D9E42" w14:textId="77777777" w:rsidR="00FA38F4" w:rsidRPr="00851ED7" w:rsidRDefault="00FA38F4" w:rsidP="00103261">
      <w:pPr>
        <w:pStyle w:val="Indent"/>
      </w:pPr>
      <w:r w:rsidRPr="00851ED7">
        <w:rPr>
          <w:b/>
        </w:rPr>
        <w:t xml:space="preserve">a. </w:t>
      </w:r>
      <w:r w:rsidRPr="00851ED7">
        <w:t>Body coats (for both wood and steel surfaces) - add 1/2 pint (0.24 liter) of turpentine to each gallon (liter) of ready-mixed paint for body coats.</w:t>
      </w:r>
    </w:p>
    <w:p w14:paraId="5C7D0338" w14:textId="77777777" w:rsidR="00FA38F4" w:rsidRPr="00851ED7" w:rsidRDefault="00FA38F4" w:rsidP="00103261">
      <w:pPr>
        <w:pStyle w:val="Indent"/>
      </w:pPr>
      <w:r w:rsidRPr="00851ED7">
        <w:rPr>
          <w:b/>
        </w:rPr>
        <w:t xml:space="preserve">b. </w:t>
      </w:r>
      <w:r w:rsidRPr="00851ED7">
        <w:t>Finish coats (for both wood and steel surfaces) the ready-mixed paint shall be used as it comes from the container for finish coats.</w:t>
      </w:r>
    </w:p>
    <w:p w14:paraId="42F172DB" w14:textId="7F433B53" w:rsidR="00FA38F4" w:rsidRPr="00851ED7" w:rsidRDefault="00FA38F4" w:rsidP="00103261">
      <w:pPr>
        <w:suppressAutoHyphens/>
      </w:pPr>
      <w:r w:rsidRPr="00851ED7">
        <w:rPr>
          <w:b/>
        </w:rPr>
        <w:t>101-3.14 T</w:t>
      </w:r>
      <w:r w:rsidR="000D0FD6" w:rsidRPr="00851ED7">
        <w:rPr>
          <w:b/>
        </w:rPr>
        <w:t>esting</w:t>
      </w:r>
      <w:r w:rsidRPr="00851ED7">
        <w:rPr>
          <w:b/>
        </w:rPr>
        <w:t>.</w:t>
      </w:r>
      <w:r w:rsidRPr="00851ED7">
        <w:t xml:space="preserve"> The beacon installation shall be fully tested as a completed unit prior to acceptance. These tests shall include operation of the lamp-changer and performing insulation resistance and voltage readings. The insulation resistance to ground of the beacon power supply circuit shall be not less than </w:t>
      </w:r>
      <w:r w:rsidR="008772A6" w:rsidRPr="00851ED7">
        <w:t xml:space="preserve">100 </w:t>
      </w:r>
      <w:r w:rsidRPr="00851ED7">
        <w:t>megohms</w:t>
      </w:r>
      <w:r w:rsidR="008772A6" w:rsidRPr="00851ED7">
        <w:t xml:space="preserve"> when measured ungrounded</w:t>
      </w:r>
      <w:r w:rsidRPr="00851ED7">
        <w:t xml:space="preserve">. The Contractor must furnish testing equipment. Tests shall be conducted in the presence of the </w:t>
      </w:r>
      <w:r w:rsidR="002D0F12" w:rsidRPr="00851ED7">
        <w:t>RPR</w:t>
      </w:r>
      <w:r w:rsidRPr="00851ED7">
        <w:t xml:space="preserve"> and shall be to the </w:t>
      </w:r>
      <w:r w:rsidR="002D0F12" w:rsidRPr="00851ED7">
        <w:t>RPR</w:t>
      </w:r>
      <w:r w:rsidRPr="00851ED7">
        <w:t>’s satisfaction.</w:t>
      </w:r>
    </w:p>
    <w:p w14:paraId="43D00A88" w14:textId="77777777" w:rsidR="00FA38F4" w:rsidRPr="00851ED7" w:rsidRDefault="00FA38F4" w:rsidP="00103261">
      <w:pPr>
        <w:pStyle w:val="CenteredboldKWN"/>
      </w:pPr>
      <w:r w:rsidRPr="00851ED7">
        <w:t>METHOD OF MEASUREMENT</w:t>
      </w:r>
    </w:p>
    <w:p w14:paraId="1F30EE7B" w14:textId="77777777" w:rsidR="00FA38F4" w:rsidRPr="00851ED7" w:rsidRDefault="00FA38F4" w:rsidP="00103261">
      <w:pPr>
        <w:suppressAutoHyphens/>
      </w:pPr>
      <w:r w:rsidRPr="00851ED7">
        <w:rPr>
          <w:b/>
        </w:rPr>
        <w:t xml:space="preserve">101-4.1 </w:t>
      </w:r>
      <w:r w:rsidRPr="00851ED7">
        <w:t>The quantity to be paid for shall be the number of beacons installed as completed units in place, accepted, and ready for operation.</w:t>
      </w:r>
    </w:p>
    <w:p w14:paraId="3339ADD1" w14:textId="77777777" w:rsidR="00FA38F4" w:rsidRPr="00851ED7" w:rsidRDefault="00FA38F4" w:rsidP="00103261">
      <w:pPr>
        <w:pStyle w:val="CenteredboldKWN"/>
      </w:pPr>
      <w:r w:rsidRPr="00851ED7">
        <w:t>BASIS OF PAYMENT</w:t>
      </w:r>
    </w:p>
    <w:p w14:paraId="46CDE931" w14:textId="77777777" w:rsidR="00FA38F4" w:rsidRPr="00851ED7" w:rsidRDefault="00FA38F4" w:rsidP="00103261">
      <w:pPr>
        <w:suppressAutoHyphens/>
      </w:pPr>
      <w:r w:rsidRPr="00851ED7">
        <w:rPr>
          <w:b/>
        </w:rPr>
        <w:t>101-5.1</w:t>
      </w:r>
      <w:r w:rsidRPr="00851ED7">
        <w:t xml:space="preserve"> Payment will be made at the contract unit price for each completed and accepted job. This price shall be full compensation for </w:t>
      </w:r>
      <w:r w:rsidR="00E51926" w:rsidRPr="00480C4E">
        <w:rPr>
          <w:b/>
        </w:rPr>
        <w:t>[   </w:t>
      </w:r>
      <w:r w:rsidR="00D17977" w:rsidRPr="00851ED7">
        <w:rPr>
          <w:rStyle w:val="CourierNewcharacters"/>
        </w:rPr>
        <w:t>removal of existing beacon;</w:t>
      </w:r>
      <w:r w:rsidR="00E51926" w:rsidRPr="00851ED7">
        <w:rPr>
          <w:rStyle w:val="CourierNewcharacters"/>
        </w:rPr>
        <w:t xml:space="preserve"> </w:t>
      </w:r>
      <w:r w:rsidR="00E51926" w:rsidRPr="00480C4E">
        <w:rPr>
          <w:b/>
        </w:rPr>
        <w:t>   ]</w:t>
      </w:r>
      <w:r w:rsidR="00D17977" w:rsidRPr="00851ED7">
        <w:t xml:space="preserve"> </w:t>
      </w:r>
      <w:r w:rsidRPr="00851ED7">
        <w:t>furnishing all materials and for all preparation, assembly, and installation of these materials, and for all labor, equipment, tools, and incidentals necessary to complete this item.</w:t>
      </w:r>
    </w:p>
    <w:p w14:paraId="6477D477" w14:textId="77777777" w:rsidR="00FA38F4" w:rsidRPr="00851ED7" w:rsidRDefault="00FA38F4" w:rsidP="00103261">
      <w:pPr>
        <w:pStyle w:val="NormalKWN"/>
      </w:pPr>
      <w:r w:rsidRPr="00851ED7">
        <w:t>Payment will be made under:</w:t>
      </w:r>
    </w:p>
    <w:p w14:paraId="641EC700" w14:textId="77777777" w:rsidR="007C59CE" w:rsidRPr="00851ED7" w:rsidRDefault="007C59CE" w:rsidP="00103261">
      <w:pPr>
        <w:pStyle w:val="itemsandstandards"/>
      </w:pPr>
      <w:r w:rsidRPr="00851ED7">
        <w:t>Item L-101-5.1</w:t>
      </w:r>
      <w:r w:rsidR="008D117A" w:rsidRPr="00851ED7">
        <w:t xml:space="preserve"> </w:t>
      </w:r>
      <w:r w:rsidR="00E51926" w:rsidRPr="00480C4E">
        <w:rPr>
          <w:b/>
        </w:rPr>
        <w:t>[   </w:t>
      </w:r>
      <w:r w:rsidR="008D117A" w:rsidRPr="00851ED7">
        <w:rPr>
          <w:rStyle w:val="CourierNewcharacters"/>
        </w:rPr>
        <w:t>List type, style, size</w:t>
      </w:r>
      <w:r w:rsidR="00E51926" w:rsidRPr="00480C4E">
        <w:rPr>
          <w:b/>
        </w:rPr>
        <w:t>   ]</w:t>
      </w:r>
      <w:r w:rsidRPr="00851ED7">
        <w:tab/>
        <w:t>Airport Rotating Beacon, in place</w:t>
      </w:r>
      <w:r w:rsidR="00300F9C" w:rsidRPr="00851ED7">
        <w:t xml:space="preserve"> - per</w:t>
      </w:r>
      <w:r w:rsidRPr="00851ED7">
        <w:t xml:space="preserve"> unit</w:t>
      </w:r>
    </w:p>
    <w:p w14:paraId="0BC528D0" w14:textId="77777777" w:rsidR="00282B7C" w:rsidRPr="00851ED7" w:rsidRDefault="00282B7C" w:rsidP="00103261">
      <w:pPr>
        <w:pStyle w:val="CenteredboldKWN"/>
      </w:pPr>
      <w:r w:rsidRPr="00851ED7">
        <w:t>References</w:t>
      </w:r>
    </w:p>
    <w:p w14:paraId="25BB76ED"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35D0868C" w14:textId="77777777" w:rsidR="00597D1B" w:rsidRPr="00851ED7" w:rsidRDefault="00597D1B" w:rsidP="00103261">
      <w:pPr>
        <w:pStyle w:val="NormalKWN"/>
      </w:pPr>
      <w:r w:rsidRPr="00851ED7">
        <w:t>Advisory Circulars (AC)</w:t>
      </w:r>
    </w:p>
    <w:p w14:paraId="1BC679C9" w14:textId="77777777" w:rsidR="007C59CE" w:rsidRPr="00851ED7" w:rsidRDefault="007C59CE" w:rsidP="00103261">
      <w:pPr>
        <w:pStyle w:val="itemsandstandards"/>
      </w:pPr>
      <w:r w:rsidRPr="00851ED7">
        <w:t>AC 150/5345-7</w:t>
      </w:r>
      <w:r w:rsidRPr="00851ED7">
        <w:tab/>
        <w:t>Specification for L-824 Underground Cab</w:t>
      </w:r>
      <w:r w:rsidR="00F329AA" w:rsidRPr="00851ED7">
        <w:t>le for Airport Lighting Circuit</w:t>
      </w:r>
      <w:r w:rsidRPr="00851ED7">
        <w:t>s</w:t>
      </w:r>
    </w:p>
    <w:p w14:paraId="283ACE17" w14:textId="77777777" w:rsidR="007C59CE" w:rsidRPr="00851ED7" w:rsidRDefault="007C59CE" w:rsidP="00103261">
      <w:pPr>
        <w:pStyle w:val="itemsandstandards"/>
      </w:pPr>
      <w:r w:rsidRPr="00851ED7">
        <w:t>AC 150/5345-12</w:t>
      </w:r>
      <w:r w:rsidRPr="00851ED7">
        <w:tab/>
        <w:t>Specification for Airport and Heliport Beacons</w:t>
      </w:r>
    </w:p>
    <w:p w14:paraId="7301196D" w14:textId="77777777" w:rsidR="007C59CE" w:rsidRPr="00851ED7" w:rsidRDefault="007C59CE" w:rsidP="00103261">
      <w:pPr>
        <w:pStyle w:val="itemsandstandards"/>
      </w:pPr>
      <w:r w:rsidRPr="00851ED7">
        <w:t>AC 150/5340-30</w:t>
      </w:r>
      <w:r w:rsidRPr="00851ED7">
        <w:tab/>
      </w:r>
      <w:r w:rsidR="005633CE" w:rsidRPr="00851ED7">
        <w:t xml:space="preserve">Design </w:t>
      </w:r>
      <w:r w:rsidRPr="00851ED7">
        <w:t xml:space="preserve">and </w:t>
      </w:r>
      <w:r w:rsidR="005633CE" w:rsidRPr="00851ED7">
        <w:t xml:space="preserve">Installation </w:t>
      </w:r>
      <w:r w:rsidRPr="00851ED7">
        <w:t>Details for Airport Visual Aids</w:t>
      </w:r>
    </w:p>
    <w:p w14:paraId="0C3958F8" w14:textId="77777777" w:rsidR="00056626" w:rsidRPr="00851ED7" w:rsidRDefault="00056626" w:rsidP="00103261">
      <w:pPr>
        <w:pStyle w:val="itemsandstandards"/>
      </w:pPr>
      <w:r w:rsidRPr="00851ED7">
        <w:lastRenderedPageBreak/>
        <w:t>AC 150/5345-53</w:t>
      </w:r>
      <w:r w:rsidRPr="00851ED7" w:rsidDel="00830BDE">
        <w:tab/>
      </w:r>
      <w:r w:rsidRPr="00851ED7">
        <w:t>Airport Lighting Equipment Certification Program</w:t>
      </w:r>
    </w:p>
    <w:p w14:paraId="0F16EB01" w14:textId="77777777" w:rsidR="0088566C" w:rsidRPr="00851ED7" w:rsidDel="00830BDE" w:rsidRDefault="0088566C" w:rsidP="00103261">
      <w:pPr>
        <w:pStyle w:val="itemsandstandards"/>
      </w:pPr>
      <w:r w:rsidRPr="00851ED7">
        <w:t>AC 150/5390-2</w:t>
      </w:r>
      <w:r w:rsidRPr="00851ED7">
        <w:tab/>
        <w:t>Heliport Design</w:t>
      </w:r>
    </w:p>
    <w:p w14:paraId="7D422EB8" w14:textId="77777777" w:rsidR="00597D1B" w:rsidRPr="00851ED7" w:rsidRDefault="007C59CE" w:rsidP="00103261">
      <w:pPr>
        <w:pStyle w:val="NormalKWN"/>
      </w:pPr>
      <w:r w:rsidRPr="00851ED7">
        <w:t xml:space="preserve">Commercial Item Description </w:t>
      </w:r>
    </w:p>
    <w:p w14:paraId="6F07533C" w14:textId="5EAFF739" w:rsidR="007C59CE" w:rsidRPr="00851ED7" w:rsidRDefault="007C59CE" w:rsidP="00103261">
      <w:pPr>
        <w:pStyle w:val="itemsandstandards"/>
      </w:pPr>
      <w:r w:rsidRPr="00851ED7">
        <w:t>A-A-59544</w:t>
      </w:r>
      <w:r w:rsidR="0088566C" w:rsidRPr="00851ED7">
        <w:t>A</w:t>
      </w:r>
      <w:r w:rsidR="00856934" w:rsidRPr="00851ED7">
        <w:tab/>
      </w:r>
      <w:r w:rsidR="00597D1B" w:rsidRPr="00851ED7">
        <w:t>Cable and Wire, Electrical (Power, Fixed Installation)</w:t>
      </w:r>
    </w:p>
    <w:p w14:paraId="07111186" w14:textId="77777777" w:rsidR="00597D1B" w:rsidRPr="00851ED7" w:rsidRDefault="00597D1B" w:rsidP="00103261">
      <w:pPr>
        <w:pStyle w:val="NormalKWN"/>
      </w:pPr>
      <w:r w:rsidRPr="00851ED7">
        <w:t>Federal Specification (FED SPEC)</w:t>
      </w:r>
    </w:p>
    <w:p w14:paraId="34D9E45F" w14:textId="77777777" w:rsidR="007C59CE" w:rsidRPr="00851ED7" w:rsidRDefault="007C59CE" w:rsidP="00103261">
      <w:pPr>
        <w:pStyle w:val="itemsandstandards"/>
      </w:pPr>
      <w:r w:rsidRPr="00851ED7">
        <w:t>FED SPEC W-P-115</w:t>
      </w:r>
      <w:r w:rsidRPr="00851ED7">
        <w:tab/>
        <w:t>Panel, Power Distribution</w:t>
      </w:r>
    </w:p>
    <w:p w14:paraId="261AEE2D" w14:textId="77777777" w:rsidR="00597D1B" w:rsidRPr="00851ED7" w:rsidRDefault="00597D1B" w:rsidP="00103261">
      <w:pPr>
        <w:pStyle w:val="NormalKWN"/>
      </w:pPr>
      <w:r w:rsidRPr="00851ED7">
        <w:t>Federal Standard (FED STD)</w:t>
      </w:r>
    </w:p>
    <w:p w14:paraId="722FE9C5" w14:textId="77777777" w:rsidR="007C59CE" w:rsidRPr="00851ED7" w:rsidRDefault="007C59CE" w:rsidP="00103261">
      <w:pPr>
        <w:pStyle w:val="itemsandstandards"/>
      </w:pPr>
      <w:r w:rsidRPr="00851ED7">
        <w:t>FED STD 595</w:t>
      </w:r>
      <w:r w:rsidR="00EF2344" w:rsidRPr="00851ED7">
        <w:tab/>
      </w:r>
      <w:r w:rsidRPr="00851ED7">
        <w:t>Colors Used in Government Procurement</w:t>
      </w:r>
    </w:p>
    <w:p w14:paraId="332817F6" w14:textId="77777777" w:rsidR="006864ED" w:rsidRPr="00851ED7" w:rsidRDefault="006864ED" w:rsidP="00103261">
      <w:pPr>
        <w:pStyle w:val="NormalKWN"/>
      </w:pPr>
      <w:r w:rsidRPr="00851ED7">
        <w:t>Master Painter Institute (MPI)</w:t>
      </w:r>
    </w:p>
    <w:p w14:paraId="242C19B3" w14:textId="77777777" w:rsidR="007C59CE" w:rsidRPr="00851ED7" w:rsidRDefault="007C59CE" w:rsidP="00103261">
      <w:pPr>
        <w:pStyle w:val="itemsandstandards"/>
      </w:pPr>
      <w:r w:rsidRPr="00851ED7">
        <w:t>MPI Reference #9</w:t>
      </w:r>
      <w:r w:rsidR="00B52072" w:rsidRPr="00851ED7">
        <w:tab/>
      </w:r>
      <w:r w:rsidRPr="00851ED7">
        <w:t xml:space="preserve">Alkyd, Exterior, Gloss </w:t>
      </w:r>
      <w:r w:rsidR="0052381B" w:rsidRPr="00851ED7">
        <w:t>(</w:t>
      </w:r>
      <w:r w:rsidRPr="00851ED7">
        <w:t>MPI Gloss Level 6</w:t>
      </w:r>
      <w:r w:rsidR="0052381B" w:rsidRPr="00851ED7">
        <w:t>)</w:t>
      </w:r>
    </w:p>
    <w:p w14:paraId="4AE2BFFE" w14:textId="77777777" w:rsidR="006864ED" w:rsidRPr="00851ED7" w:rsidRDefault="006864ED" w:rsidP="00103261">
      <w:pPr>
        <w:pStyle w:val="NormalKWN"/>
      </w:pPr>
      <w:r w:rsidRPr="00851ED7">
        <w:t>Mil Spec</w:t>
      </w:r>
    </w:p>
    <w:p w14:paraId="77EC568D" w14:textId="1FAC3A5F" w:rsidR="007C59CE" w:rsidRPr="00851ED7" w:rsidRDefault="007C59CE" w:rsidP="00103261">
      <w:pPr>
        <w:pStyle w:val="itemsandstandards"/>
      </w:pPr>
      <w:r w:rsidRPr="00851ED7">
        <w:t>MIL-DTL-24441C/19</w:t>
      </w:r>
      <w:r w:rsidR="006864ED" w:rsidRPr="00851ED7">
        <w:t>C</w:t>
      </w:r>
      <w:r w:rsidR="0003735F" w:rsidRPr="00851ED7">
        <w:tab/>
      </w:r>
      <w:r w:rsidRPr="00851ED7">
        <w:t>Paint, Epoxy-Polyamide, Zinc Primer, Formula 159, Type III</w:t>
      </w:r>
    </w:p>
    <w:p w14:paraId="40C152EA" w14:textId="77777777" w:rsidR="006864ED" w:rsidRPr="00851ED7" w:rsidRDefault="006864ED" w:rsidP="00103261">
      <w:pPr>
        <w:pStyle w:val="NormalKWN"/>
      </w:pPr>
      <w:r w:rsidRPr="00851ED7">
        <w:t>National Fire Protection Association (NFPA)</w:t>
      </w:r>
    </w:p>
    <w:p w14:paraId="53969FDE" w14:textId="77777777" w:rsidR="007C59CE" w:rsidRPr="00851ED7" w:rsidRDefault="007C59CE" w:rsidP="00103261">
      <w:pPr>
        <w:pStyle w:val="itemsandstandards"/>
      </w:pPr>
      <w:r w:rsidRPr="00851ED7">
        <w:t>NFPA-70</w:t>
      </w:r>
      <w:r w:rsidRPr="00851ED7">
        <w:tab/>
        <w:t>National Electric Code</w:t>
      </w:r>
      <w:r w:rsidR="003A650F" w:rsidRPr="00851ED7">
        <w:t xml:space="preserve"> (NEC)</w:t>
      </w:r>
    </w:p>
    <w:p w14:paraId="547FDEB7" w14:textId="77777777" w:rsidR="007C59CE" w:rsidRPr="00851ED7" w:rsidRDefault="007C59CE" w:rsidP="00103261">
      <w:pPr>
        <w:pStyle w:val="itemsandstandards"/>
      </w:pPr>
      <w:r w:rsidRPr="00851ED7">
        <w:t>NFPA-780</w:t>
      </w:r>
      <w:r w:rsidRPr="00851ED7">
        <w:tab/>
        <w:t>Standard for the Installation of Lightning Protection Systems</w:t>
      </w:r>
    </w:p>
    <w:p w14:paraId="54CB9310" w14:textId="77777777" w:rsidR="006864ED" w:rsidRPr="00851ED7" w:rsidRDefault="006864ED" w:rsidP="00103261">
      <w:pPr>
        <w:pStyle w:val="NormalKWN"/>
      </w:pPr>
      <w:r w:rsidRPr="00851ED7">
        <w:t>Underwriters Laboratories (UL)</w:t>
      </w:r>
    </w:p>
    <w:p w14:paraId="20D5B38B" w14:textId="58F89218" w:rsidR="007C59CE" w:rsidRPr="00851ED7" w:rsidRDefault="006864ED" w:rsidP="00103261">
      <w:pPr>
        <w:pStyle w:val="itemsandstandards"/>
      </w:pPr>
      <w:r w:rsidRPr="00851ED7">
        <w:t>UL</w:t>
      </w:r>
      <w:r w:rsidR="007C59CE" w:rsidRPr="00851ED7">
        <w:t xml:space="preserve"> Standard 6</w:t>
      </w:r>
      <w:r w:rsidR="00856934" w:rsidRPr="00851ED7">
        <w:tab/>
      </w:r>
      <w:r w:rsidRPr="00851ED7">
        <w:t>Electrical Rigid Metal Conduit – Steel</w:t>
      </w:r>
    </w:p>
    <w:p w14:paraId="41559019" w14:textId="53098A1E" w:rsidR="00856934" w:rsidRPr="00851ED7" w:rsidRDefault="006864ED" w:rsidP="00103261">
      <w:pPr>
        <w:pStyle w:val="itemsandstandards"/>
      </w:pPr>
      <w:r w:rsidRPr="00851ED7">
        <w:t>UL</w:t>
      </w:r>
      <w:r w:rsidR="007C59CE" w:rsidRPr="00851ED7">
        <w:t xml:space="preserve"> Standard 514B</w:t>
      </w:r>
      <w:r w:rsidR="00856934" w:rsidRPr="00851ED7">
        <w:tab/>
      </w:r>
      <w:r w:rsidRPr="00851ED7">
        <w:t>Conduit, Tubing, and Cable Fittings</w:t>
      </w:r>
    </w:p>
    <w:p w14:paraId="4B76D7BD" w14:textId="2D48CE3C" w:rsidR="007C59CE" w:rsidRPr="00851ED7" w:rsidRDefault="006864ED" w:rsidP="00103261">
      <w:pPr>
        <w:pStyle w:val="itemsandstandards"/>
      </w:pPr>
      <w:r w:rsidRPr="00851ED7">
        <w:t>UL</w:t>
      </w:r>
      <w:r w:rsidR="007C59CE" w:rsidRPr="00851ED7">
        <w:t xml:space="preserve"> Standard 1242</w:t>
      </w:r>
      <w:r w:rsidR="00856934" w:rsidRPr="00851ED7">
        <w:tab/>
      </w:r>
      <w:r w:rsidRPr="00851ED7">
        <w:t>Electrical Intermediate Metal Conduit - Steel</w:t>
      </w:r>
    </w:p>
    <w:p w14:paraId="293F4182" w14:textId="77777777" w:rsidR="00FA38F4" w:rsidRPr="00851ED7" w:rsidRDefault="00FA38F4" w:rsidP="002D6CE9">
      <w:pPr>
        <w:pStyle w:val="CenteredBoldedEndofSection"/>
      </w:pPr>
      <w:r w:rsidRPr="00851ED7">
        <w:t>END OF ITEM L-101</w:t>
      </w:r>
      <w:bookmarkStart w:id="712" w:name="_ITEM_L-102_"/>
      <w:bookmarkStart w:id="713" w:name="_Toc95557471"/>
      <w:bookmarkStart w:id="714" w:name="_Ref296946348"/>
      <w:bookmarkStart w:id="715" w:name="_Ref296946354"/>
      <w:bookmarkEnd w:id="712"/>
    </w:p>
    <w:p w14:paraId="7AC0D584" w14:textId="77777777" w:rsidR="00FA38F4" w:rsidRPr="00851ED7" w:rsidRDefault="00FA38F4" w:rsidP="00103261">
      <w:pPr>
        <w:suppressLineNumbers/>
      </w:pPr>
    </w:p>
    <w:p w14:paraId="52CC191F" w14:textId="77777777" w:rsidR="00FA38F4" w:rsidRPr="00851ED7" w:rsidRDefault="00FA38F4" w:rsidP="00103261">
      <w:pPr>
        <w:suppressLineNumbers/>
        <w:sectPr w:rsidR="00FA38F4" w:rsidRPr="00851ED7" w:rsidSect="009611F5">
          <w:footerReference w:type="even" r:id="rId272"/>
          <w:footerReference w:type="default" r:id="rId273"/>
          <w:headerReference w:type="first" r:id="rId274"/>
          <w:pgSz w:w="12240" w:h="15840" w:code="1"/>
          <w:pgMar w:top="1440" w:right="1440" w:bottom="1440" w:left="1440" w:header="720" w:footer="720" w:gutter="0"/>
          <w:cols w:space="720"/>
          <w:docGrid w:linePitch="360"/>
        </w:sectPr>
      </w:pPr>
      <w:bookmarkStart w:id="716" w:name="_Ref301879194"/>
    </w:p>
    <w:p w14:paraId="7AEC90F3" w14:textId="77777777" w:rsidR="00FA38F4" w:rsidRPr="00851ED7" w:rsidRDefault="00FA38F4" w:rsidP="00103261">
      <w:pPr>
        <w:pStyle w:val="Heading2"/>
      </w:pPr>
      <w:bookmarkStart w:id="717" w:name="_ITEM_L-103_"/>
      <w:bookmarkStart w:id="718" w:name="_Toc95557472"/>
      <w:bookmarkStart w:id="719" w:name="_Ref296946362"/>
      <w:bookmarkStart w:id="720" w:name="_Ref296946368"/>
      <w:bookmarkStart w:id="721" w:name="_Ref301943852"/>
      <w:bookmarkStart w:id="722" w:name="_Toc306359532"/>
      <w:bookmarkStart w:id="723" w:name="_Toc533170138"/>
      <w:bookmarkEnd w:id="713"/>
      <w:bookmarkEnd w:id="714"/>
      <w:bookmarkEnd w:id="715"/>
      <w:bookmarkEnd w:id="716"/>
      <w:bookmarkEnd w:id="717"/>
      <w:r w:rsidRPr="00851ED7">
        <w:lastRenderedPageBreak/>
        <w:t>Item L-103 Airport Beacon Towers</w:t>
      </w:r>
      <w:bookmarkEnd w:id="718"/>
      <w:bookmarkEnd w:id="719"/>
      <w:bookmarkEnd w:id="720"/>
      <w:bookmarkEnd w:id="721"/>
      <w:bookmarkEnd w:id="722"/>
      <w:bookmarkEnd w:id="723"/>
    </w:p>
    <w:p w14:paraId="6081C08C" w14:textId="77777777" w:rsidR="00FA38F4" w:rsidRPr="00851ED7" w:rsidRDefault="00FA38F4" w:rsidP="00103261">
      <w:pPr>
        <w:pStyle w:val="CenteredboldKWN"/>
      </w:pPr>
      <w:r w:rsidRPr="00851ED7">
        <w:t>DESCRIPTION</w:t>
      </w:r>
    </w:p>
    <w:p w14:paraId="6CC4A7E1" w14:textId="5D1C9775" w:rsidR="00FA38F4" w:rsidRPr="00851ED7" w:rsidRDefault="00FA38F4" w:rsidP="00103261">
      <w:pPr>
        <w:suppressAutoHyphens/>
      </w:pPr>
      <w:r w:rsidRPr="00851ED7">
        <w:rPr>
          <w:b/>
        </w:rPr>
        <w:t>103-1.1</w:t>
      </w:r>
      <w:r w:rsidRPr="00851ED7">
        <w:t xml:space="preserve"> This item shall consist of </w:t>
      </w:r>
      <w:r w:rsidR="00E51926" w:rsidRPr="00480C4E">
        <w:rPr>
          <w:b/>
        </w:rPr>
        <w:t>[   </w:t>
      </w:r>
      <w:r w:rsidR="008F2D19" w:rsidRPr="00851ED7">
        <w:rPr>
          <w:rStyle w:val="CourierNewcharacters"/>
        </w:rPr>
        <w:t>removal of existing beacon tower;</w:t>
      </w:r>
      <w:r w:rsidR="00E51926" w:rsidRPr="00851ED7">
        <w:rPr>
          <w:rStyle w:val="CourierNewcharacters"/>
        </w:rPr>
        <w:t xml:space="preserve">  </w:t>
      </w:r>
      <w:r w:rsidR="00E51926" w:rsidRPr="00480C4E">
        <w:rPr>
          <w:b/>
        </w:rPr>
        <w:t>  ]</w:t>
      </w:r>
      <w:r w:rsidR="008F2D19" w:rsidRPr="00851ED7">
        <w:t xml:space="preserve"> </w:t>
      </w:r>
      <w:r w:rsidRPr="00851ED7">
        <w:t xml:space="preserve">furnishing and installing an airport beacon tower of the type shown in the plans, per these specifications. This work shall include the clearing of the site, erection of the tower, installation of lightning protection, painting, and all incidentals necessary to place it in operating condition as a completed unit to the satisfaction of the </w:t>
      </w:r>
      <w:r w:rsidR="002D0F12" w:rsidRPr="00851ED7">
        <w:t>RPR</w:t>
      </w:r>
      <w:r w:rsidRPr="00851ED7">
        <w:t xml:space="preserve">. See </w:t>
      </w:r>
      <w:r w:rsidR="009173ED" w:rsidRPr="00851ED7">
        <w:t>advisory circular (</w:t>
      </w:r>
      <w:r w:rsidRPr="00851ED7">
        <w:t>AC</w:t>
      </w:r>
      <w:r w:rsidR="009173ED" w:rsidRPr="00851ED7">
        <w:t>)</w:t>
      </w:r>
      <w:r w:rsidRPr="00851ED7">
        <w:t xml:space="preserve"> 150/5340-30 for additional installation information about airport beacon towers.</w:t>
      </w:r>
    </w:p>
    <w:p w14:paraId="4F694797" w14:textId="77777777" w:rsidR="00B436D1" w:rsidRPr="00851ED7" w:rsidRDefault="00B436D1" w:rsidP="008077B4">
      <w:pPr>
        <w:pStyle w:val="Engineernotetop"/>
      </w:pPr>
      <w:r w:rsidRPr="00851ED7">
        <w:t>*************************************************************************************</w:t>
      </w:r>
    </w:p>
    <w:p w14:paraId="14EC5894" w14:textId="77777777" w:rsidR="00B436D1" w:rsidRPr="00851ED7" w:rsidRDefault="00B436D1" w:rsidP="008077B4">
      <w:pPr>
        <w:pStyle w:val="EngineerNoteskeepwithnext"/>
      </w:pPr>
      <w:r w:rsidRPr="00851ED7">
        <w:t xml:space="preserve">When removal of an existing beacon tower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4A0EEEBF" w14:textId="77777777" w:rsidR="00B436D1" w:rsidRPr="00851ED7" w:rsidRDefault="00B436D1" w:rsidP="008077B4">
      <w:pPr>
        <w:pStyle w:val="Engineernotebottom"/>
      </w:pPr>
      <w:r w:rsidRPr="00851ED7">
        <w:t>*************************************************************************************</w:t>
      </w:r>
    </w:p>
    <w:p w14:paraId="39E9EC14" w14:textId="77777777" w:rsidR="00FA38F4" w:rsidRPr="00851ED7" w:rsidRDefault="00FA38F4" w:rsidP="00103261">
      <w:pPr>
        <w:pStyle w:val="CenteredboldKWN"/>
      </w:pPr>
      <w:r w:rsidRPr="00851ED7">
        <w:t>EQUIPMENT AND MATERIALS</w:t>
      </w:r>
    </w:p>
    <w:p w14:paraId="5E129B2C" w14:textId="77777777" w:rsidR="00FA38F4" w:rsidRPr="00851ED7" w:rsidRDefault="00FA38F4" w:rsidP="00103261">
      <w:pPr>
        <w:suppressAutoHyphens/>
      </w:pPr>
      <w:r w:rsidRPr="00851ED7">
        <w:rPr>
          <w:b/>
        </w:rPr>
        <w:t>103-2.1 G</w:t>
      </w:r>
      <w:r w:rsidR="008A60DF" w:rsidRPr="00851ED7">
        <w:rPr>
          <w:b/>
        </w:rPr>
        <w:t>eneral.</w:t>
      </w:r>
    </w:p>
    <w:p w14:paraId="0AD7D402" w14:textId="2CEB3E2B" w:rsidR="00FA38F4" w:rsidRPr="00851ED7" w:rsidRDefault="00FA38F4" w:rsidP="00103261">
      <w:pPr>
        <w:pStyle w:val="Indent"/>
      </w:pPr>
      <w:r w:rsidRPr="00851ED7">
        <w:rPr>
          <w:b/>
        </w:rPr>
        <w:t>a.</w:t>
      </w:r>
      <w:r w:rsidRPr="00851ED7">
        <w:t xml:space="preserve"> All equipment and materials covered by referenced specifications shall be subject to acceptance through manufacturer’s certification of compliance with the applicable specification when requested by the </w:t>
      </w:r>
      <w:r w:rsidR="002D0F12" w:rsidRPr="00851ED7">
        <w:t>RPR</w:t>
      </w:r>
      <w:r w:rsidRPr="00851ED7">
        <w:t>.</w:t>
      </w:r>
    </w:p>
    <w:p w14:paraId="14ED0F38" w14:textId="57BCC938" w:rsidR="00FA38F4" w:rsidRPr="00851ED7" w:rsidRDefault="00FA38F4" w:rsidP="00103261">
      <w:pPr>
        <w:pStyle w:val="Indent"/>
      </w:pPr>
      <w:r w:rsidRPr="00851ED7">
        <w:rPr>
          <w:b/>
        </w:rPr>
        <w:t>b.</w:t>
      </w:r>
      <w:r w:rsidRPr="00851ED7">
        <w:t xml:space="preserve"> Manufacturer’s certifications shall not relieve the Contractor of the responsibility to provide materials per these specifications. Materials supplied and/or installed that do not comply with these specifications shall be removed (when directed by the </w:t>
      </w:r>
      <w:r w:rsidR="002D0F12" w:rsidRPr="00851ED7">
        <w:t>RPR</w:t>
      </w:r>
      <w:r w:rsidRPr="00851ED7">
        <w:t>) and replaced with materials, that are per these specifications, at the Contractor’s cost.</w:t>
      </w:r>
    </w:p>
    <w:p w14:paraId="656D9D8D" w14:textId="00803BC5" w:rsidR="00FA38F4" w:rsidRPr="00851ED7" w:rsidRDefault="00FA38F4" w:rsidP="00103261">
      <w:pPr>
        <w:pStyle w:val="Indent"/>
      </w:pPr>
      <w:r w:rsidRPr="00851ED7">
        <w:rPr>
          <w:b/>
        </w:rPr>
        <w:t>c.</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to components of electrical equipment and systems shall identify the equipment for which they apply on each submittal sheet. Markings shall be made bold and clear with arrows or circles (highlighting is not acceptable). The Contractor is solely responsible for delays in the project that may accrue directly or indirectly from late submissions or resubmissions of submittals.</w:t>
      </w:r>
    </w:p>
    <w:p w14:paraId="39420BA1" w14:textId="06C20956" w:rsidR="00FA38F4" w:rsidRPr="00851ED7" w:rsidRDefault="00FA38F4" w:rsidP="00103261">
      <w:pPr>
        <w:pStyle w:val="Indent"/>
      </w:pPr>
      <w:r w:rsidRPr="00851ED7">
        <w:rPr>
          <w:b/>
        </w:rPr>
        <w:t xml:space="preserve">d. </w:t>
      </w:r>
      <w:r w:rsidRPr="00851ED7">
        <w:t xml:space="preserve">The data submitted shall be sufficient, in the opinion of the </w:t>
      </w:r>
      <w:r w:rsidR="002D0F12" w:rsidRPr="00851ED7">
        <w:t>RPR</w:t>
      </w:r>
      <w:r w:rsidRPr="00851ED7">
        <w:t xml:space="preserve">, to determine compliance with the plans and specifications. </w:t>
      </w:r>
      <w:r w:rsidR="008D117A" w:rsidRPr="00851ED7">
        <w:t xml:space="preserve">The Contractor’s submittals shall be </w:t>
      </w:r>
      <w:r w:rsidR="00AB4F72" w:rsidRPr="00480C4E">
        <w:rPr>
          <w:b/>
        </w:rPr>
        <w:t>[   </w:t>
      </w:r>
      <w:r w:rsidR="008D117A" w:rsidRPr="00851ED7">
        <w:rPr>
          <w:rStyle w:val="CourierNewcharacters"/>
        </w:rPr>
        <w:t>neatly bound in a properly sized 3-ring binder</w:t>
      </w:r>
      <w:r w:rsidR="00AB4F72" w:rsidRPr="00480C4E">
        <w:rPr>
          <w:b/>
        </w:rPr>
        <w:t>   ]</w:t>
      </w:r>
      <w:r w:rsidR="008D117A" w:rsidRPr="00851ED7">
        <w:t xml:space="preserve"> </w:t>
      </w:r>
      <w:r w:rsidR="00AB4F72" w:rsidRPr="00480C4E">
        <w:rPr>
          <w:b/>
        </w:rPr>
        <w:t>[   </w:t>
      </w:r>
      <w:r w:rsidR="008D117A" w:rsidRPr="00851ED7">
        <w:rPr>
          <w:rStyle w:val="CourierNewcharacters"/>
        </w:rPr>
        <w:t>in an electronic pdf file format</w:t>
      </w:r>
      <w:r w:rsidR="00AB4F72" w:rsidRPr="00480C4E">
        <w:rPr>
          <w:b/>
        </w:rPr>
        <w:t>   ]</w:t>
      </w:r>
      <w:r w:rsidR="008D117A" w:rsidRPr="00851ED7">
        <w:t>, tabbed by specification section.</w:t>
      </w:r>
      <w:r w:rsidR="008D117A" w:rsidRPr="00851ED7" w:rsidDel="008D117A">
        <w:t xml:space="preserve"> </w:t>
      </w:r>
      <w:r w:rsidRPr="00851ED7">
        <w:t xml:space="preserve"> 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35C4FE6C" w14:textId="77777777" w:rsidR="00FA38F4" w:rsidRPr="00480C4E" w:rsidRDefault="00FA38F4" w:rsidP="00103261">
      <w:pPr>
        <w:pStyle w:val="Indent"/>
        <w:rPr>
          <w:b/>
        </w:rPr>
      </w:pPr>
      <w:r w:rsidRPr="00851ED7">
        <w:rPr>
          <w:b/>
        </w:rPr>
        <w:lastRenderedPageBreak/>
        <w:t>e.</w:t>
      </w:r>
      <w:r w:rsidRPr="00851ED7">
        <w:t xml:space="preserve"> All equipment and materials furnished and installed under this section shall be guaranteed against defects in materials and workmanship for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the date of final acceptance by the Owner. The defective materials and/or equipment shall be repaired or replaced, at the Owner’s discretion, with no additional cost to the Owner.</w:t>
      </w:r>
    </w:p>
    <w:p w14:paraId="61615464" w14:textId="77777777" w:rsidR="00FA38F4" w:rsidRPr="00851ED7" w:rsidRDefault="001850C5" w:rsidP="008077B4">
      <w:pPr>
        <w:pStyle w:val="Engineernotetop"/>
      </w:pPr>
      <w:r w:rsidRPr="00851ED7">
        <w:t>************************************************************************************</w:t>
      </w:r>
    </w:p>
    <w:p w14:paraId="6DEF7464"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16510808" w14:textId="77777777" w:rsidR="00FA38F4" w:rsidRPr="00851ED7" w:rsidRDefault="00FA38F4" w:rsidP="008077B4">
      <w:pPr>
        <w:pStyle w:val="EngineerNoteskeepwithnext"/>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3DADDD5E" w14:textId="77777777" w:rsidR="00FA38F4" w:rsidRPr="00851ED7" w:rsidRDefault="001850C5" w:rsidP="008077B4">
      <w:pPr>
        <w:pStyle w:val="Engineernotebottom"/>
      </w:pPr>
      <w:r w:rsidRPr="00851ED7">
        <w:t>************************************************************************************</w:t>
      </w:r>
    </w:p>
    <w:p w14:paraId="52123D68" w14:textId="034ECF32" w:rsidR="00FA38F4" w:rsidRPr="00851ED7" w:rsidRDefault="00FA38F4" w:rsidP="00103261">
      <w:pPr>
        <w:suppressAutoHyphens/>
      </w:pPr>
      <w:r w:rsidRPr="00851ED7">
        <w:rPr>
          <w:b/>
        </w:rPr>
        <w:t>103-2.2 T</w:t>
      </w:r>
      <w:r w:rsidR="008A60DF" w:rsidRPr="00851ED7">
        <w:rPr>
          <w:b/>
        </w:rPr>
        <w:t>ower.</w:t>
      </w:r>
      <w:r w:rsidRPr="00851ED7">
        <w:t xml:space="preserve"> The beacon tower shall be </w:t>
      </w:r>
      <w:r w:rsidR="00DC3A00" w:rsidRPr="00480C4E">
        <w:rPr>
          <w:b/>
        </w:rPr>
        <w:t>[</w:t>
      </w:r>
      <w:r w:rsidR="00DC3A00" w:rsidRPr="00851ED7">
        <w:rPr>
          <w:u w:val="single"/>
        </w:rPr>
        <w:t>      </w:t>
      </w:r>
      <w:r w:rsidR="00DC3A00" w:rsidRPr="00480C4E">
        <w:rPr>
          <w:b/>
        </w:rPr>
        <w:t>]</w:t>
      </w:r>
      <w:r w:rsidR="00D76085" w:rsidRPr="00851ED7">
        <w:t>.</w:t>
      </w:r>
    </w:p>
    <w:p w14:paraId="20CAABF4" w14:textId="77777777" w:rsidR="00D76085" w:rsidRPr="00851ED7" w:rsidRDefault="00D76085" w:rsidP="008077B4">
      <w:pPr>
        <w:pStyle w:val="Engineernotetop"/>
      </w:pPr>
      <w:r w:rsidRPr="00851ED7">
        <w:t>************************************************************************************</w:t>
      </w:r>
    </w:p>
    <w:p w14:paraId="442B7C81" w14:textId="016F63BF" w:rsidR="00D76085" w:rsidRPr="00851ED7" w:rsidRDefault="00D76085" w:rsidP="008077B4">
      <w:pPr>
        <w:pStyle w:val="EngineerNoteskeepwithnext"/>
      </w:pPr>
      <w:r w:rsidRPr="00851ED7">
        <w:t>Refer to AC 150/5340-30, Design and Installation Details for Airport Visual Aids, Chapter 6.</w:t>
      </w:r>
    </w:p>
    <w:p w14:paraId="53544305" w14:textId="77777777" w:rsidR="00D76085" w:rsidRPr="00851ED7" w:rsidRDefault="00D76085" w:rsidP="008077B4">
      <w:pPr>
        <w:pStyle w:val="Engineernotebottom"/>
      </w:pPr>
      <w:r w:rsidRPr="00851ED7">
        <w:t>***********************************************************************************</w:t>
      </w:r>
      <w:r w:rsidR="000E2CDD" w:rsidRPr="00851ED7">
        <w:t>*</w:t>
      </w:r>
    </w:p>
    <w:p w14:paraId="629BEEB5" w14:textId="4A8C2BD0" w:rsidR="00FA38F4" w:rsidRPr="00851ED7" w:rsidRDefault="00FA38F4" w:rsidP="00103261">
      <w:pPr>
        <w:suppressAutoHyphens/>
      </w:pPr>
      <w:r w:rsidRPr="00851ED7">
        <w:rPr>
          <w:b/>
        </w:rPr>
        <w:t>103-2.3 L</w:t>
      </w:r>
      <w:r w:rsidR="008A60DF" w:rsidRPr="00851ED7">
        <w:rPr>
          <w:b/>
        </w:rPr>
        <w:t>ightning protection</w:t>
      </w:r>
      <w:r w:rsidRPr="00851ED7">
        <w:t xml:space="preserve">. Lightning protection shall comply with NFPA-780, Standard for the Installation of Lightning Protection Systems. </w:t>
      </w:r>
      <w:r w:rsidR="008772A6" w:rsidRPr="00851ED7">
        <w:t xml:space="preserve">All materials shall comply with NFPA 780 Class II material requirements </w:t>
      </w:r>
      <w:r w:rsidR="00BA2D1C" w:rsidRPr="00851ED7">
        <w:t xml:space="preserve">regardless of </w:t>
      </w:r>
      <w:r w:rsidR="008772A6" w:rsidRPr="00851ED7">
        <w:t xml:space="preserve">the tower height. </w:t>
      </w:r>
    </w:p>
    <w:p w14:paraId="13217212" w14:textId="77777777" w:rsidR="00FA38F4" w:rsidRPr="00851ED7" w:rsidRDefault="00FA38F4" w:rsidP="00103261">
      <w:pPr>
        <w:suppressAutoHyphens/>
        <w:spacing w:before="240"/>
      </w:pPr>
      <w:r w:rsidRPr="00851ED7">
        <w:rPr>
          <w:b/>
        </w:rPr>
        <w:t>103-2.4 P</w:t>
      </w:r>
      <w:r w:rsidR="008A60DF" w:rsidRPr="00851ED7">
        <w:rPr>
          <w:b/>
        </w:rPr>
        <w:t>aint</w:t>
      </w:r>
      <w:r w:rsidRPr="00851ED7">
        <w:rPr>
          <w:b/>
        </w:rPr>
        <w:t>.</w:t>
      </w:r>
    </w:p>
    <w:p w14:paraId="0521C7A0" w14:textId="77777777" w:rsidR="00FA38F4" w:rsidRPr="00851ED7" w:rsidRDefault="00FA38F4" w:rsidP="00103261">
      <w:pPr>
        <w:pStyle w:val="Indent"/>
      </w:pPr>
      <w:r w:rsidRPr="00851ED7">
        <w:rPr>
          <w:b/>
        </w:rPr>
        <w:t>a.</w:t>
      </w:r>
      <w:r w:rsidRPr="00851ED7">
        <w:t xml:space="preserve"> Priming paint for galvanized steel towers shall be zinc dust-zinc oxide primer paint per MIL-DTL-24441C/19B. Use MIL-24441 thinner per paint manufacturer’s recommendations.</w:t>
      </w:r>
    </w:p>
    <w:p w14:paraId="7BF4099B" w14:textId="77777777" w:rsidR="00FA38F4" w:rsidRPr="00851ED7" w:rsidRDefault="00FA38F4" w:rsidP="00103261">
      <w:pPr>
        <w:pStyle w:val="Indent"/>
      </w:pPr>
      <w:r w:rsidRPr="00851ED7">
        <w:rPr>
          <w:b/>
        </w:rPr>
        <w:t>b.</w:t>
      </w:r>
      <w:r w:rsidRPr="00851ED7">
        <w:t xml:space="preserve"> Priming paint for non-galvanized steel towers shall be a high solids alkyd primer per </w:t>
      </w:r>
      <w:r w:rsidRPr="00851ED7">
        <w:rPr>
          <w:rFonts w:ascii="TimesNewRomanPSMT" w:hAnsi="TimesNewRomanPSMT"/>
        </w:rPr>
        <w:t xml:space="preserve">the </w:t>
      </w:r>
      <w:r w:rsidR="00B52072" w:rsidRPr="00851ED7">
        <w:t>Master Painter’s Institute</w:t>
      </w:r>
      <w:r w:rsidR="00B52072" w:rsidRPr="00851ED7" w:rsidDel="00A916DE">
        <w:rPr>
          <w:rFonts w:ascii="TimesNewRomanPSMT" w:hAnsi="TimesNewRomanPSMT"/>
        </w:rPr>
        <w:t xml:space="preserve"> </w:t>
      </w:r>
      <w:r w:rsidR="00B52072" w:rsidRPr="00851ED7">
        <w:rPr>
          <w:rFonts w:ascii="TimesNewRomanPSMT" w:hAnsi="TimesNewRomanPSMT"/>
        </w:rPr>
        <w:t>(</w:t>
      </w:r>
      <w:r w:rsidRPr="00851ED7">
        <w:rPr>
          <w:rFonts w:ascii="TimesNewRomanPSMT" w:hAnsi="TimesNewRomanPSMT"/>
        </w:rPr>
        <w:t>MPI</w:t>
      </w:r>
      <w:r w:rsidR="00B52072" w:rsidRPr="00851ED7">
        <w:rPr>
          <w:rFonts w:ascii="TimesNewRomanPSMT" w:hAnsi="TimesNewRomanPSMT"/>
        </w:rPr>
        <w:t>)</w:t>
      </w:r>
      <w:r w:rsidRPr="00851ED7">
        <w:rPr>
          <w:rFonts w:ascii="TimesNewRomanPSMT" w:hAnsi="TimesNewRomanPSMT"/>
        </w:rPr>
        <w:t>, Reference #9, Exterior Alkyd, Gloss.</w:t>
      </w:r>
    </w:p>
    <w:p w14:paraId="5C218042" w14:textId="77777777" w:rsidR="00FA38F4" w:rsidRPr="00851ED7" w:rsidRDefault="00FA38F4" w:rsidP="00103261">
      <w:pPr>
        <w:pStyle w:val="Indent"/>
      </w:pPr>
      <w:r w:rsidRPr="00851ED7">
        <w:rPr>
          <w:b/>
        </w:rPr>
        <w:t xml:space="preserve">c. </w:t>
      </w:r>
      <w:r w:rsidRPr="00851ED7">
        <w:t>Orange paint for the body and the finish coats on metal and wood surfaces shall consist of a ready-mixed non-fading paint MPI Reference #9 (gloss). The color shall be per Federal Standards 595, International Orange Number 12197.</w:t>
      </w:r>
    </w:p>
    <w:p w14:paraId="0C42550C" w14:textId="77777777" w:rsidR="00FA38F4" w:rsidRPr="00851ED7" w:rsidRDefault="00FA38F4" w:rsidP="00103261">
      <w:pPr>
        <w:pStyle w:val="Indent"/>
      </w:pPr>
      <w:r w:rsidRPr="00851ED7">
        <w:rPr>
          <w:b/>
        </w:rPr>
        <w:t>d.</w:t>
      </w:r>
      <w:r w:rsidRPr="00851ED7">
        <w:t xml:space="preserve"> White paint for a steel tower shall be ready-mixed paint per MPI #8. </w:t>
      </w:r>
    </w:p>
    <w:p w14:paraId="67C56481" w14:textId="77777777" w:rsidR="00FA38F4" w:rsidRPr="00851ED7" w:rsidRDefault="00FA38F4" w:rsidP="00103261">
      <w:pPr>
        <w:pStyle w:val="CenteredboldKWN"/>
      </w:pPr>
      <w:r w:rsidRPr="00851ED7">
        <w:t>CONSTRUCTION METHODS</w:t>
      </w:r>
    </w:p>
    <w:p w14:paraId="1AAD9D14" w14:textId="7E79B52F" w:rsidR="00FA38F4" w:rsidRPr="00851ED7" w:rsidRDefault="00FA38F4" w:rsidP="00103261">
      <w:pPr>
        <w:keepNext/>
        <w:suppressAutoHyphens/>
      </w:pPr>
      <w:r w:rsidRPr="00851ED7">
        <w:rPr>
          <w:b/>
        </w:rPr>
        <w:t>103-3.1 C</w:t>
      </w:r>
      <w:r w:rsidR="008A60DF" w:rsidRPr="00851ED7">
        <w:rPr>
          <w:b/>
        </w:rPr>
        <w:t>learing and grading</w:t>
      </w:r>
      <w:r w:rsidRPr="00851ED7">
        <w:rPr>
          <w:b/>
        </w:rPr>
        <w:t xml:space="preserve">. </w:t>
      </w:r>
      <w:r w:rsidRPr="00851ED7">
        <w:t>The site on which the beacon tower is to be erected shall be cleared and leveled. All trees and brush shall be removed from the area within a distance of 25 feet (7.</w:t>
      </w:r>
      <w:r w:rsidR="004D74C5" w:rsidRPr="00851ED7">
        <w:t>5</w:t>
      </w:r>
      <w:r w:rsidRPr="00851ED7">
        <w:t xml:space="preserve"> m) from the tower or as called for in the plans. Stumps shall be removed to a depth of 18 inches (</w:t>
      </w:r>
      <w:r w:rsidR="005939E1" w:rsidRPr="00851ED7">
        <w:t>0.5</w:t>
      </w:r>
      <w:r w:rsidRPr="00851ED7">
        <w:t xml:space="preserve"> m) below finished grade and the excavation filled with earth and tamped. If a transformer vault or other structure is included as part of the installation, the area shall be cleared to a distance of 25 feet (7.</w:t>
      </w:r>
      <w:r w:rsidR="004D74C5" w:rsidRPr="00851ED7">
        <w:t>5</w:t>
      </w:r>
      <w:r w:rsidRPr="00851ED7">
        <w:t xml:space="preserve"> m) from these structures. The ground near the tower shall be leveled to permit the operation of mowing machines. The leveling shall extend at least 2 feet (60 cm) outside the tower legs. All debris removed from the tower site </w:t>
      </w:r>
      <w:r w:rsidRPr="00851ED7">
        <w:lastRenderedPageBreak/>
        <w:t xml:space="preserve">shall be disposed of by the Contractor to the satisfaction of the </w:t>
      </w:r>
      <w:r w:rsidR="002D0F12" w:rsidRPr="00851ED7">
        <w:t>RPR</w:t>
      </w:r>
      <w:r w:rsidRPr="00851ED7">
        <w:t xml:space="preserve"> and per </w:t>
      </w:r>
      <w:r w:rsidR="002921B6" w:rsidRPr="00851ED7">
        <w:t>federal</w:t>
      </w:r>
      <w:r w:rsidRPr="00851ED7">
        <w:t>, state, or local regulations.</w:t>
      </w:r>
    </w:p>
    <w:p w14:paraId="116FD78B" w14:textId="77777777" w:rsidR="00FA38F4" w:rsidRPr="00851ED7" w:rsidRDefault="00FA38F4" w:rsidP="00103261">
      <w:pPr>
        <w:suppressAutoHyphens/>
      </w:pPr>
      <w:r w:rsidRPr="00851ED7">
        <w:rPr>
          <w:b/>
        </w:rPr>
        <w:t>103-3.2 E</w:t>
      </w:r>
      <w:r w:rsidR="008A60DF" w:rsidRPr="00851ED7">
        <w:rPr>
          <w:b/>
        </w:rPr>
        <w:t>xcavation and fill</w:t>
      </w:r>
      <w:r w:rsidRPr="00851ED7">
        <w:rPr>
          <w:b/>
        </w:rPr>
        <w:t xml:space="preserve">. </w:t>
      </w:r>
      <w:r w:rsidRPr="00851ED7">
        <w:t>Excavation for the tower footings shall be carried to a minimum of 4 inches (10</w:t>
      </w:r>
      <w:r w:rsidR="000844B1" w:rsidRPr="00851ED7">
        <w:t>0</w:t>
      </w:r>
      <w:r w:rsidRPr="00851ED7">
        <w:t xml:space="preserve"> </w:t>
      </w:r>
      <w:r w:rsidR="000844B1" w:rsidRPr="00851ED7">
        <w:t>m</w:t>
      </w:r>
      <w:r w:rsidRPr="00851ED7">
        <w:t>m) below the footing depth. The excess excavation below the footing depth shall then be backfilled with gravel or crushed stone and compacted to the required level. The footing plates shall be installed, and a thickness of not less than 18 inches (</w:t>
      </w:r>
      <w:r w:rsidR="005939E1" w:rsidRPr="00851ED7">
        <w:t>0.5</w:t>
      </w:r>
      <w:r w:rsidRPr="00851ED7">
        <w:t xml:space="preserve"> m) of the same gravel or crushed stone shall be placed immediately above the footing plates in layers of not over 6 inches (15</w:t>
      </w:r>
      <w:r w:rsidR="00DB0C4C" w:rsidRPr="00851ED7">
        <w:t>0</w:t>
      </w:r>
      <w:r w:rsidRPr="00851ED7">
        <w:t xml:space="preserve"> </w:t>
      </w:r>
      <w:r w:rsidR="00DB0C4C" w:rsidRPr="00851ED7">
        <w:t>m</w:t>
      </w:r>
      <w:r w:rsidRPr="00851ED7">
        <w:t>m). Each layer above the footing plates shall be thoroughly tamped in place. The remainder of the backfill may be of excavated earth placed in layers not to exceed 6 inches (15</w:t>
      </w:r>
      <w:r w:rsidR="00DB0C4C" w:rsidRPr="00851ED7">
        <w:t>0</w:t>
      </w:r>
      <w:r w:rsidRPr="00851ED7">
        <w:t xml:space="preserve"> </w:t>
      </w:r>
      <w:r w:rsidR="00DB0C4C" w:rsidRPr="00851ED7">
        <w:t>m</w:t>
      </w:r>
      <w:r w:rsidRPr="00851ED7">
        <w:t>m). Each layer shall be thoroughly compacted by tamping.</w:t>
      </w:r>
    </w:p>
    <w:p w14:paraId="0AACA9B8" w14:textId="0EAED6C7" w:rsidR="00FA38F4" w:rsidRPr="00851ED7" w:rsidRDefault="00FA38F4" w:rsidP="00103261">
      <w:pPr>
        <w:suppressAutoHyphens/>
      </w:pPr>
      <w:r w:rsidRPr="00851ED7">
        <w:t>Where solid rock is encountered, which prevents the carrying of the foundation legs to the required depth but which is of sufficient strength to use hold</w:t>
      </w:r>
      <w:r w:rsidR="00163846" w:rsidRPr="00851ED7">
        <w:t>-</w:t>
      </w:r>
      <w:r w:rsidRPr="00851ED7">
        <w:t>down bolts, the tower anchor posts shall be cut off at the required length and the hold</w:t>
      </w:r>
      <w:r w:rsidR="00163846" w:rsidRPr="00851ED7">
        <w:t>-</w:t>
      </w:r>
      <w:r w:rsidRPr="00851ED7">
        <w:t xml:space="preserve">down bolts shall be installed as indicated in the plans with the approval of the </w:t>
      </w:r>
      <w:r w:rsidR="002D0F12" w:rsidRPr="00851ED7">
        <w:t>RPR</w:t>
      </w:r>
      <w:r w:rsidRPr="00851ED7">
        <w:t>. Each tower leg shall be anchored to the rock by means of two 7/8</w:t>
      </w:r>
      <w:r w:rsidR="00F875C5" w:rsidRPr="00851ED7">
        <w:t>-</w:t>
      </w:r>
      <w:r w:rsidRPr="00851ED7">
        <w:t>in</w:t>
      </w:r>
      <w:r w:rsidR="00874B7C" w:rsidRPr="00851ED7">
        <w:t>ch</w:t>
      </w:r>
      <w:r w:rsidRPr="00851ED7">
        <w:t xml:space="preserve"> (22 mm) diameter by 3 f</w:t>
      </w:r>
      <w:r w:rsidR="004452DB" w:rsidRPr="00851ED7">
        <w:t>ee</w:t>
      </w:r>
      <w:r w:rsidRPr="00851ED7">
        <w:t xml:space="preserve">t (1 m) long expansion or split bolts and shall be grouted with neat Portland cement into holes drilled into the natural rock. Except as required for rock foundations, the footing members shall not be cut off or shortened. If excavated material is of such consistency that it will not readily compact when backfilled, the </w:t>
      </w:r>
      <w:r w:rsidR="002D0F12" w:rsidRPr="00851ED7">
        <w:t>RPR</w:t>
      </w:r>
      <w:r w:rsidRPr="00851ED7">
        <w:t xml:space="preserve"> may order the excavation backfilled with concrete or other suitable material.</w:t>
      </w:r>
    </w:p>
    <w:p w14:paraId="1CF7B07E" w14:textId="77777777" w:rsidR="00FA38F4" w:rsidRPr="00851ED7" w:rsidRDefault="00FA38F4" w:rsidP="00103261">
      <w:pPr>
        <w:suppressAutoHyphens/>
      </w:pPr>
      <w:r w:rsidRPr="00851ED7">
        <w:t>The concrete footing for tubular beacon towers shall be installed per the manufacturer’s recommendations. Portions of the footing in the topsoil layer shall not be included in the footing height.</w:t>
      </w:r>
    </w:p>
    <w:p w14:paraId="653A9189" w14:textId="64723E39" w:rsidR="00FA38F4" w:rsidRPr="00851ED7" w:rsidRDefault="00FA38F4" w:rsidP="00103261">
      <w:pPr>
        <w:suppressAutoHyphens/>
      </w:pPr>
      <w:r w:rsidRPr="00851ED7">
        <w:rPr>
          <w:b/>
        </w:rPr>
        <w:t>103-3.3 E</w:t>
      </w:r>
      <w:r w:rsidR="008A60DF" w:rsidRPr="00851ED7">
        <w:rPr>
          <w:b/>
        </w:rPr>
        <w:t xml:space="preserve">rection. </w:t>
      </w:r>
      <w:r w:rsidR="0068528A" w:rsidRPr="00851ED7">
        <w:t>Tower erection as shown on the plans and d</w:t>
      </w:r>
      <w:r w:rsidRPr="00851ED7">
        <w:t>etailed erection drawings furnished by the manufacturer shall be strictly followed during construction. All towers shall be erected in sections from the ground up unless otherwise specified. For final assembly, all bolts and fastenings shall be installed, and the structure shall be plumb, true, square, and level. Nuts shall be taken up to a firm bearing after which the bolts shall, if necessary, be cut to proper length to protrude three full threads. Approved locknuts shall be placed on each bolt over the regular nut. Ladder bolts shall be inserted with the head to the outer face of the tower. Diagonal, leg, and handrail bolts shall be installed with nuts on the outer face of the tower, unless otherwise specified. Bent parts shall be straightened before erection without damage to the protective coating. Surfaces abraded or bared of protective coating shall be painted with the proper priming paint per these specifications.</w:t>
      </w:r>
    </w:p>
    <w:p w14:paraId="12EE24B7" w14:textId="77777777" w:rsidR="00FA38F4" w:rsidRPr="00851ED7" w:rsidRDefault="00FA38F4" w:rsidP="00103261">
      <w:pPr>
        <w:suppressAutoHyphens/>
      </w:pPr>
      <w:r w:rsidRPr="00851ED7">
        <w:t>The Contractor shall install the ladder on the side of the tower adjacent to the driveway or most accessible approach to the tower. Tubular beacon towers shall be erected per the manufacturer’s recommendations. The safety cable shall be located on the side of the tower adjacent to the driveway or most accessible approach to the tower.</w:t>
      </w:r>
    </w:p>
    <w:p w14:paraId="790F371A" w14:textId="32881547" w:rsidR="00FA38F4" w:rsidRPr="00851ED7" w:rsidRDefault="00FA38F4" w:rsidP="00103261">
      <w:pPr>
        <w:suppressAutoHyphens/>
      </w:pPr>
      <w:r w:rsidRPr="00851ED7">
        <w:rPr>
          <w:b/>
        </w:rPr>
        <w:t>103-3.4 L</w:t>
      </w:r>
      <w:r w:rsidR="008A60DF" w:rsidRPr="00851ED7">
        <w:rPr>
          <w:b/>
        </w:rPr>
        <w:t>ightning protection</w:t>
      </w:r>
      <w:r w:rsidRPr="00851ED7">
        <w:rPr>
          <w:b/>
        </w:rPr>
        <w:t>.</w:t>
      </w:r>
      <w:r w:rsidRPr="00851ED7">
        <w:t xml:space="preserve"> </w:t>
      </w:r>
      <w:r w:rsidR="00D76085" w:rsidRPr="00851ED7">
        <w:t xml:space="preserve">The Contractor shall furnish and install a Class II lightning protection system in accordance with NFPA 780. </w:t>
      </w:r>
      <w:r w:rsidRPr="00851ED7">
        <w:t xml:space="preserve">Ground rods and underground cables </w:t>
      </w:r>
      <w:r w:rsidR="008772A6" w:rsidRPr="00851ED7">
        <w:t>shall</w:t>
      </w:r>
      <w:r w:rsidRPr="00851ED7">
        <w:t xml:space="preserve"> be installed </w:t>
      </w:r>
      <w:r w:rsidR="008A1D92" w:rsidRPr="00851ED7">
        <w:t>in accordance with the plans</w:t>
      </w:r>
      <w:r w:rsidRPr="00851ED7">
        <w:t xml:space="preserve">. </w:t>
      </w:r>
    </w:p>
    <w:p w14:paraId="57C1D076" w14:textId="77777777" w:rsidR="00FA38F4" w:rsidRPr="00851ED7" w:rsidRDefault="00FA38F4" w:rsidP="00103261">
      <w:pPr>
        <w:suppressAutoHyphens/>
      </w:pPr>
      <w:r w:rsidRPr="00851ED7">
        <w:t>Down-conductor cables shall be securely fastened to the surface of the tower leg at 5 feet (1.5 m) intervals with suitable bronze fasteners having bronze or noncorrosive metal bolts. Sharp turns or bends in the down conductor will not be permitted.</w:t>
      </w:r>
    </w:p>
    <w:p w14:paraId="41672DFC" w14:textId="11CE0426" w:rsidR="00FA38F4" w:rsidRPr="00851ED7" w:rsidRDefault="00FA38F4" w:rsidP="00103261">
      <w:pPr>
        <w:suppressAutoHyphens/>
      </w:pPr>
      <w:r w:rsidRPr="00851ED7">
        <w:t xml:space="preserve">All connections of cable to cable, cable to air terminals, and cable to ground plates or rods shall be made with solder-less connectors or noncorrosive metal approved by the </w:t>
      </w:r>
      <w:r w:rsidR="002D0F12" w:rsidRPr="00851ED7">
        <w:t>RPR</w:t>
      </w:r>
      <w:r w:rsidRPr="00851ED7">
        <w:t xml:space="preserve"> and shall be of substantial construction.</w:t>
      </w:r>
    </w:p>
    <w:p w14:paraId="2E5C04B3" w14:textId="77777777" w:rsidR="00FA38F4" w:rsidRPr="00851ED7" w:rsidRDefault="00FA38F4" w:rsidP="00103261">
      <w:pPr>
        <w:suppressAutoHyphens/>
      </w:pPr>
      <w:r w:rsidRPr="00851ED7">
        <w:t xml:space="preserve">The down-conductor cable shall be securely attached to ground rods or plates placed at least 2 feet (60 cm) away from the tower foundations. The ground rod shall be driven into the ground so that the top is at </w:t>
      </w:r>
      <w:r w:rsidRPr="00851ED7">
        <w:lastRenderedPageBreak/>
        <w:t>least 6 inches (15</w:t>
      </w:r>
      <w:r w:rsidR="00DB0C4C" w:rsidRPr="00851ED7">
        <w:t>0</w:t>
      </w:r>
      <w:r w:rsidRPr="00851ED7">
        <w:t xml:space="preserve"> </w:t>
      </w:r>
      <w:r w:rsidR="00DB0C4C" w:rsidRPr="00851ED7">
        <w:t>m</w:t>
      </w:r>
      <w:r w:rsidRPr="00851ED7">
        <w:t>m) below grade. The down-conductor shall be firmly attached to the ground plate or rod by means of a</w:t>
      </w:r>
      <w:r w:rsidR="00F875C5" w:rsidRPr="00851ED7">
        <w:t>n</w:t>
      </w:r>
      <w:r w:rsidRPr="00851ED7">
        <w:t xml:space="preserve"> </w:t>
      </w:r>
      <w:r w:rsidR="00C53B74" w:rsidRPr="00851ED7">
        <w:t>exothermic weld only.</w:t>
      </w:r>
      <w:r w:rsidRPr="00851ED7">
        <w:t xml:space="preserve"> Plates shall be embedded in an area of permanent moisture.</w:t>
      </w:r>
    </w:p>
    <w:p w14:paraId="1B2D0CF0" w14:textId="2781D370" w:rsidR="00FA38F4" w:rsidRPr="00851ED7" w:rsidRDefault="00FA38F4" w:rsidP="00103261">
      <w:pPr>
        <w:suppressAutoHyphens/>
      </w:pPr>
      <w:r w:rsidRPr="00851ED7">
        <w:t xml:space="preserve">The complete lightning protection installation shall be accomplished to the satisfaction of the </w:t>
      </w:r>
      <w:r w:rsidR="002D0F12" w:rsidRPr="00851ED7">
        <w:t>RPR</w:t>
      </w:r>
      <w:r w:rsidRPr="00851ED7">
        <w:t>. The resistance to ground of any part of the lightning protection system shall not exceed 25 ohms.</w:t>
      </w:r>
      <w:r w:rsidR="00C53B74" w:rsidRPr="00851ED7">
        <w:t xml:space="preserve"> </w:t>
      </w:r>
      <w:r w:rsidR="00C53B74" w:rsidRPr="00851ED7">
        <w:rPr>
          <w:szCs w:val="22"/>
        </w:rPr>
        <w:t xml:space="preserve"> </w:t>
      </w:r>
      <w:r w:rsidR="00C53B74" w:rsidRPr="00851ED7">
        <w:t>If a single rod grounding electrode has a resistance to earth of over 25 ohms, then install one supplemental rod not less than 10 feet from the first rod.</w:t>
      </w:r>
      <w:r w:rsidR="00464D7A" w:rsidRPr="00851ED7">
        <w:t xml:space="preserve"> If desired resistance to ground levels are still not achieved, see FAA-STD-019 for guidance on the application of coke breeze.</w:t>
      </w:r>
    </w:p>
    <w:p w14:paraId="2A5618B9" w14:textId="77777777" w:rsidR="00FA38F4" w:rsidRPr="00851ED7" w:rsidRDefault="00FA38F4" w:rsidP="00103261">
      <w:pPr>
        <w:suppressAutoHyphens/>
      </w:pPr>
      <w:r w:rsidRPr="00851ED7">
        <w:rPr>
          <w:b/>
        </w:rPr>
        <w:t>103-3.5 P</w:t>
      </w:r>
      <w:r w:rsidR="008A60DF" w:rsidRPr="00851ED7">
        <w:rPr>
          <w:b/>
        </w:rPr>
        <w:t>ainting</w:t>
      </w:r>
      <w:r w:rsidRPr="00851ED7">
        <w:rPr>
          <w:b/>
        </w:rPr>
        <w:t>.</w:t>
      </w:r>
      <w:r w:rsidRPr="00851ED7">
        <w:t xml:space="preserve"> The Contractor shall furnish all materials and labor for painting the beacon tower. The color scheme for the steel tower shall be as shown in the plans.</w:t>
      </w:r>
    </w:p>
    <w:p w14:paraId="43FF3A43" w14:textId="3A993AEB" w:rsidR="00FA38F4" w:rsidRPr="00851ED7" w:rsidRDefault="00FA38F4" w:rsidP="00103261">
      <w:pPr>
        <w:pStyle w:val="Indent"/>
      </w:pPr>
      <w:r w:rsidRPr="00851ED7">
        <w:rPr>
          <w:b/>
        </w:rPr>
        <w:t>a. Part</w:t>
      </w:r>
      <w:r w:rsidR="008A60DF" w:rsidRPr="00851ED7">
        <w:rPr>
          <w:b/>
        </w:rPr>
        <w:t>s to be pa</w:t>
      </w:r>
      <w:r w:rsidRPr="00851ED7">
        <w:rPr>
          <w:b/>
        </w:rPr>
        <w:t xml:space="preserve">inted. </w:t>
      </w:r>
      <w:r w:rsidRPr="00851ED7">
        <w:t>Tower parts (except those parts to be exposed to earth) shall not be treated or primed before erection. All tower parts placed below ground level or within 12 in</w:t>
      </w:r>
      <w:r w:rsidR="00027F7C" w:rsidRPr="00851ED7">
        <w:t>ches</w:t>
      </w:r>
      <w:r w:rsidRPr="00851ED7">
        <w:t xml:space="preserve"> (30</w:t>
      </w:r>
      <w:r w:rsidR="00027F7C" w:rsidRPr="00851ED7">
        <w:t>0</w:t>
      </w:r>
      <w:r w:rsidRPr="00851ED7">
        <w:t xml:space="preserve"> </w:t>
      </w:r>
      <w:r w:rsidR="00027F7C" w:rsidRPr="00851ED7">
        <w:t>m</w:t>
      </w:r>
      <w:r w:rsidRPr="00851ED7">
        <w:t xml:space="preserve">m) above ground level shall be given two coats of approved </w:t>
      </w:r>
      <w:r w:rsidR="00FC1427" w:rsidRPr="00851ED7">
        <w:t>asphalt</w:t>
      </w:r>
      <w:r w:rsidRPr="00851ED7">
        <w:t xml:space="preserve"> paint.</w:t>
      </w:r>
    </w:p>
    <w:p w14:paraId="316AFA00" w14:textId="23760AEF" w:rsidR="00FA38F4" w:rsidRPr="00851ED7" w:rsidRDefault="008538F0" w:rsidP="00103261">
      <w:pPr>
        <w:pStyle w:val="Indent"/>
      </w:pPr>
      <w:r w:rsidRPr="00851ED7">
        <w:t>A</w:t>
      </w:r>
      <w:r w:rsidR="00FA38F4" w:rsidRPr="00851ED7">
        <w:t xml:space="preserve">pply the proper consistency of paint uniformly. The finished paint shall be free from sags, holidays, and smears. Division lines between colors shall be sharply defined. Each coat of paint shall be given ample time to dry and harden before the next coat is applied. A minimum of </w:t>
      </w:r>
      <w:r w:rsidR="00546246" w:rsidRPr="00851ED7">
        <w:t>four (</w:t>
      </w:r>
      <w:r w:rsidR="00FA38F4" w:rsidRPr="00851ED7">
        <w:t>4</w:t>
      </w:r>
      <w:r w:rsidR="00546246" w:rsidRPr="00851ED7">
        <w:t>)</w:t>
      </w:r>
      <w:r w:rsidR="00FA38F4" w:rsidRPr="00851ED7">
        <w:t xml:space="preserve"> days shall be allowed for drying on metal surfaces. Painting shall not be done in cold, damp, foggy, or dusty atmospheres, or when air temperature is below 40</w:t>
      </w:r>
      <w:r w:rsidR="001549CC" w:rsidRPr="00851ED7">
        <w:t>°</w:t>
      </w:r>
      <w:r w:rsidR="00FA38F4" w:rsidRPr="00851ED7">
        <w:t>F (4</w:t>
      </w:r>
      <w:r w:rsidR="001549CC" w:rsidRPr="00851ED7">
        <w:t>°</w:t>
      </w:r>
      <w:r w:rsidR="00FA38F4" w:rsidRPr="00851ED7">
        <w:t>C), nor started when the weather forecast indicates such conditions for the day.</w:t>
      </w:r>
    </w:p>
    <w:p w14:paraId="7005ADC9" w14:textId="77777777" w:rsidR="00FA38F4" w:rsidRPr="00851ED7" w:rsidRDefault="00FA38F4" w:rsidP="00103261">
      <w:pPr>
        <w:pStyle w:val="Indent"/>
      </w:pPr>
      <w:r w:rsidRPr="00851ED7">
        <w:t>All surfaces shall be cleaned before painting. The surfaces shall be dry and free from scale, grease, rust, dust, and dirt when paint is applied.</w:t>
      </w:r>
    </w:p>
    <w:p w14:paraId="24E8E56B" w14:textId="77777777" w:rsidR="00FA38F4" w:rsidRPr="00851ED7" w:rsidRDefault="00FA38F4" w:rsidP="00103261">
      <w:pPr>
        <w:pStyle w:val="Indent"/>
      </w:pPr>
      <w:r w:rsidRPr="00851ED7">
        <w:t>The number of coats of paint applied shall be per the following instructions:</w:t>
      </w:r>
    </w:p>
    <w:p w14:paraId="15B5F4D8" w14:textId="77777777" w:rsidR="00FA38F4" w:rsidRPr="00851ED7" w:rsidRDefault="00FA38F4" w:rsidP="00103261">
      <w:pPr>
        <w:pStyle w:val="Indent"/>
      </w:pPr>
      <w:r w:rsidRPr="00851ED7">
        <w:rPr>
          <w:b/>
        </w:rPr>
        <w:t>b. Stee</w:t>
      </w:r>
      <w:r w:rsidR="008A60DF" w:rsidRPr="00851ED7">
        <w:rPr>
          <w:b/>
        </w:rPr>
        <w:t>l towers, galvan</w:t>
      </w:r>
      <w:r w:rsidRPr="00851ED7">
        <w:rPr>
          <w:b/>
        </w:rPr>
        <w:t>ized.</w:t>
      </w:r>
      <w:r w:rsidRPr="00851ED7">
        <w:t xml:space="preserve"> One priming coat of zinc dust-zinc oxide primer after erection and one body and one finish of white or orange paint (as required by the color scheme) shall be applied after erection.</w:t>
      </w:r>
    </w:p>
    <w:p w14:paraId="007EB413" w14:textId="77777777" w:rsidR="00FA38F4" w:rsidRPr="00851ED7" w:rsidRDefault="00FA38F4" w:rsidP="00103261">
      <w:pPr>
        <w:pStyle w:val="Indent"/>
      </w:pPr>
      <w:r w:rsidRPr="00851ED7">
        <w:rPr>
          <w:b/>
        </w:rPr>
        <w:t>c. Ste</w:t>
      </w:r>
      <w:r w:rsidR="008A60DF" w:rsidRPr="00851ED7">
        <w:rPr>
          <w:b/>
        </w:rPr>
        <w:t>el towers, not gal</w:t>
      </w:r>
      <w:r w:rsidRPr="00851ED7">
        <w:rPr>
          <w:b/>
        </w:rPr>
        <w:t>vanized.</w:t>
      </w:r>
      <w:r w:rsidRPr="00851ED7">
        <w:t xml:space="preserve"> One priming coat of corrosion-inhibiting primer and one body and one finish coat of white or orange paint (as required by the color scheme) shall be applied after erection.</w:t>
      </w:r>
    </w:p>
    <w:p w14:paraId="17CEF9D2" w14:textId="77777777" w:rsidR="00FA38F4" w:rsidRPr="00851ED7" w:rsidRDefault="00FA38F4" w:rsidP="00103261">
      <w:pPr>
        <w:pStyle w:val="Indent"/>
      </w:pPr>
      <w:r w:rsidRPr="00851ED7">
        <w:t>The above specified orange and white ready-mixed paints shall be thinned for the body coats per the manufacturer’s recommendations. In the absence of such recommendations, the following shall apply:</w:t>
      </w:r>
    </w:p>
    <w:p w14:paraId="7A52BA9D" w14:textId="77777777" w:rsidR="00FA38F4" w:rsidRPr="00851ED7" w:rsidRDefault="00FA38F4" w:rsidP="00103261">
      <w:pPr>
        <w:pStyle w:val="Indent"/>
      </w:pPr>
      <w:r w:rsidRPr="00851ED7">
        <w:rPr>
          <w:b/>
        </w:rPr>
        <w:t>d. Bod</w:t>
      </w:r>
      <w:r w:rsidR="008A60DF" w:rsidRPr="00851ED7">
        <w:rPr>
          <w:b/>
        </w:rPr>
        <w:t>y coa</w:t>
      </w:r>
      <w:r w:rsidRPr="00851ED7">
        <w:rPr>
          <w:b/>
        </w:rPr>
        <w:t>ts.</w:t>
      </w:r>
      <w:r w:rsidRPr="00851ED7">
        <w:t xml:space="preserve"> Add not more than 1/2 pint (0.24 liters) of turpentine to each gallon (liter) of ready-mixed paint for body coats.</w:t>
      </w:r>
    </w:p>
    <w:p w14:paraId="52CE0FC2" w14:textId="77777777" w:rsidR="00FA38F4" w:rsidRPr="00851ED7" w:rsidRDefault="00FA38F4" w:rsidP="00103261">
      <w:pPr>
        <w:pStyle w:val="Indent"/>
      </w:pPr>
      <w:r w:rsidRPr="00851ED7">
        <w:rPr>
          <w:b/>
        </w:rPr>
        <w:t>e. Finis</w:t>
      </w:r>
      <w:r w:rsidR="008A60DF" w:rsidRPr="00851ED7">
        <w:rPr>
          <w:b/>
        </w:rPr>
        <w:t>h c</w:t>
      </w:r>
      <w:r w:rsidRPr="00851ED7">
        <w:rPr>
          <w:b/>
        </w:rPr>
        <w:t>oats.</w:t>
      </w:r>
      <w:r w:rsidRPr="00851ED7">
        <w:t xml:space="preserve"> The ready-mixed paint shall be used as it comes from the container for finish coats.</w:t>
      </w:r>
    </w:p>
    <w:p w14:paraId="463F6B4E" w14:textId="77777777" w:rsidR="00FA38F4" w:rsidRPr="00851ED7" w:rsidRDefault="00FA38F4" w:rsidP="00103261">
      <w:pPr>
        <w:pStyle w:val="CenteredboldKWN"/>
      </w:pPr>
      <w:r w:rsidRPr="00851ED7">
        <w:t>METHOD OF MEASUREMENT</w:t>
      </w:r>
    </w:p>
    <w:p w14:paraId="0A046369" w14:textId="77777777" w:rsidR="00FA38F4" w:rsidRPr="00851ED7" w:rsidRDefault="00FA38F4" w:rsidP="00103261">
      <w:pPr>
        <w:suppressAutoHyphens/>
      </w:pPr>
      <w:r w:rsidRPr="00851ED7">
        <w:rPr>
          <w:b/>
        </w:rPr>
        <w:t xml:space="preserve">103-4.1 </w:t>
      </w:r>
      <w:r w:rsidRPr="00851ED7">
        <w:t>The quantity to be paid for under this item shall be the number of airport beacon towers installed as completed units in place, accepted, and ready for operation.</w:t>
      </w:r>
    </w:p>
    <w:p w14:paraId="65665EFA" w14:textId="77777777" w:rsidR="00FA38F4" w:rsidRPr="00851ED7" w:rsidRDefault="00FA38F4" w:rsidP="00103261">
      <w:pPr>
        <w:pStyle w:val="CenteredboldKWN"/>
      </w:pPr>
      <w:r w:rsidRPr="00851ED7">
        <w:t>BASIS OF PAYMENT</w:t>
      </w:r>
    </w:p>
    <w:p w14:paraId="235680A0" w14:textId="77777777" w:rsidR="00FA38F4" w:rsidRPr="00851ED7" w:rsidRDefault="00FA38F4" w:rsidP="00103261">
      <w:pPr>
        <w:suppressAutoHyphens/>
      </w:pPr>
      <w:r w:rsidRPr="00851ED7">
        <w:rPr>
          <w:b/>
        </w:rPr>
        <w:t xml:space="preserve">103 5.1 </w:t>
      </w:r>
      <w:r w:rsidRPr="00851ED7">
        <w:t xml:space="preserve">Payment will be made at the contract unit price for each completed and accepted job. This price shall be full compensation for </w:t>
      </w:r>
      <w:r w:rsidR="008F2D19" w:rsidRPr="00851ED7">
        <w:t xml:space="preserve">of </w:t>
      </w:r>
      <w:r w:rsidR="00AB4F72" w:rsidRPr="00480C4E">
        <w:rPr>
          <w:b/>
        </w:rPr>
        <w:t>[   </w:t>
      </w:r>
      <w:r w:rsidR="008F2D19" w:rsidRPr="00851ED7">
        <w:rPr>
          <w:rStyle w:val="CourierNewcharacters"/>
        </w:rPr>
        <w:t>removal of existing beacon tower;</w:t>
      </w:r>
      <w:r w:rsidR="00AB4F72" w:rsidRPr="00851ED7">
        <w:rPr>
          <w:rStyle w:val="CourierNewcharacters"/>
        </w:rPr>
        <w:t xml:space="preserve"> </w:t>
      </w:r>
      <w:r w:rsidR="00AB4F72" w:rsidRPr="00480C4E">
        <w:rPr>
          <w:b/>
        </w:rPr>
        <w:t>   ]</w:t>
      </w:r>
      <w:r w:rsidR="008F2D19" w:rsidRPr="00851ED7">
        <w:t xml:space="preserve"> </w:t>
      </w:r>
      <w:r w:rsidRPr="00851ED7">
        <w:t>furnishing all materials and for all preparation, assembly, and installation of these materials, and for all labor, equipment, tools, and incidentals necessary to complete this item.</w:t>
      </w:r>
    </w:p>
    <w:p w14:paraId="489151DE" w14:textId="77777777" w:rsidR="00FA38F4" w:rsidRPr="00851ED7" w:rsidRDefault="00FA38F4" w:rsidP="00103261">
      <w:pPr>
        <w:pStyle w:val="NormalKWN"/>
      </w:pPr>
      <w:r w:rsidRPr="00851ED7">
        <w:lastRenderedPageBreak/>
        <w:t>Payment will be made under:</w:t>
      </w:r>
    </w:p>
    <w:p w14:paraId="09FE8007" w14:textId="77777777" w:rsidR="007C59CE" w:rsidRPr="00851ED7" w:rsidRDefault="007C59CE" w:rsidP="00103261">
      <w:pPr>
        <w:pStyle w:val="itemsandstandards"/>
      </w:pPr>
      <w:r w:rsidRPr="00851ED7">
        <w:t>Item L-103-5.1</w:t>
      </w:r>
      <w:r w:rsidRPr="00851ED7">
        <w:tab/>
      </w:r>
      <w:r w:rsidR="00385DE9" w:rsidRPr="00480C4E">
        <w:rPr>
          <w:b/>
        </w:rPr>
        <w:t>[</w:t>
      </w:r>
      <w:r w:rsidR="00BF685A" w:rsidRPr="00480C4E">
        <w:rPr>
          <w:b/>
        </w:rPr>
        <w:t>   </w:t>
      </w:r>
      <w:r w:rsidR="00C53B74" w:rsidRPr="00851ED7">
        <w:rPr>
          <w:rStyle w:val="NormalCourierNew"/>
          <w:szCs w:val="22"/>
        </w:rPr>
        <w:t>List type here</w:t>
      </w:r>
      <w:r w:rsidR="00CE6AA1" w:rsidRPr="00480C4E">
        <w:rPr>
          <w:b/>
        </w:rPr>
        <w:t>   </w:t>
      </w:r>
      <w:r w:rsidR="00385DE9" w:rsidRPr="00480C4E">
        <w:rPr>
          <w:b/>
        </w:rPr>
        <w:t>]</w:t>
      </w:r>
      <w:r w:rsidR="00C53B74" w:rsidRPr="00851ED7">
        <w:t xml:space="preserve"> Beacon Tower and Foundation, in Place </w:t>
      </w:r>
      <w:r w:rsidRPr="00851ED7">
        <w:t>per unit</w:t>
      </w:r>
    </w:p>
    <w:p w14:paraId="03823FDF" w14:textId="77777777" w:rsidR="00282B7C" w:rsidRPr="00851ED7" w:rsidRDefault="00282B7C" w:rsidP="00103261">
      <w:pPr>
        <w:pStyle w:val="CenteredboldKWN"/>
      </w:pPr>
      <w:r w:rsidRPr="00851ED7">
        <w:t>References</w:t>
      </w:r>
    </w:p>
    <w:p w14:paraId="36D911BF"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2342C34B" w14:textId="77777777" w:rsidR="0088566C" w:rsidRPr="00851ED7" w:rsidRDefault="0088566C" w:rsidP="00103261">
      <w:pPr>
        <w:pStyle w:val="NormalKWN"/>
      </w:pPr>
      <w:r w:rsidRPr="00851ED7">
        <w:t>Advisory Circulars (AC)</w:t>
      </w:r>
    </w:p>
    <w:p w14:paraId="534AE70A" w14:textId="77777777" w:rsidR="007C59CE" w:rsidRPr="00851ED7" w:rsidRDefault="007C59CE" w:rsidP="00103261">
      <w:pPr>
        <w:pStyle w:val="itemsandstandards"/>
      </w:pPr>
      <w:r w:rsidRPr="00851ED7">
        <w:t>AC 150/5340-30</w:t>
      </w:r>
      <w:r w:rsidRPr="00851ED7">
        <w:tab/>
        <w:t>Installation and Design Details for Airport Visual Aids</w:t>
      </w:r>
    </w:p>
    <w:p w14:paraId="7B8E5FD1" w14:textId="77777777" w:rsidR="0088566C" w:rsidRPr="00851ED7" w:rsidRDefault="0088566C" w:rsidP="00103261">
      <w:pPr>
        <w:pStyle w:val="NormalKWN"/>
      </w:pPr>
      <w:r w:rsidRPr="00851ED7">
        <w:t>Master Painter</w:t>
      </w:r>
      <w:r w:rsidR="004E664B" w:rsidRPr="00851ED7">
        <w:t>’s</w:t>
      </w:r>
      <w:r w:rsidRPr="00851ED7">
        <w:t xml:space="preserve"> Institute (MPI)</w:t>
      </w:r>
    </w:p>
    <w:p w14:paraId="1FFED86D" w14:textId="77777777" w:rsidR="007C59CE" w:rsidRPr="00851ED7" w:rsidRDefault="007C59CE" w:rsidP="00103261">
      <w:pPr>
        <w:pStyle w:val="itemsandstandards"/>
      </w:pPr>
      <w:r w:rsidRPr="00851ED7">
        <w:t>MPI Reference #8</w:t>
      </w:r>
      <w:r w:rsidR="00B52072" w:rsidRPr="00851ED7">
        <w:tab/>
      </w:r>
      <w:r w:rsidRPr="00851ED7">
        <w:t xml:space="preserve">Alkyd, Exterior, Flat </w:t>
      </w:r>
      <w:r w:rsidR="0052381B" w:rsidRPr="00851ED7">
        <w:t>(</w:t>
      </w:r>
      <w:r w:rsidRPr="00851ED7">
        <w:t>MPI Gloss Level 1</w:t>
      </w:r>
      <w:r w:rsidR="0052381B" w:rsidRPr="00851ED7">
        <w:t>)</w:t>
      </w:r>
    </w:p>
    <w:p w14:paraId="0EC19F0C" w14:textId="77777777" w:rsidR="007C59CE" w:rsidRPr="00851ED7" w:rsidRDefault="007C59CE" w:rsidP="00103261">
      <w:pPr>
        <w:pStyle w:val="itemsandstandards"/>
      </w:pPr>
      <w:r w:rsidRPr="00851ED7">
        <w:t>MPI</w:t>
      </w:r>
      <w:r w:rsidR="00B52072" w:rsidRPr="00851ED7">
        <w:t xml:space="preserve"> </w:t>
      </w:r>
      <w:r w:rsidRPr="00851ED7">
        <w:t>Reference #9</w:t>
      </w:r>
      <w:r w:rsidR="00B52072" w:rsidRPr="00851ED7">
        <w:tab/>
      </w:r>
      <w:r w:rsidRPr="00851ED7">
        <w:t xml:space="preserve">Alkyd, Exterior, Gloss </w:t>
      </w:r>
      <w:r w:rsidR="0052381B" w:rsidRPr="00851ED7">
        <w:t>(</w:t>
      </w:r>
      <w:r w:rsidRPr="00851ED7">
        <w:t>MPI Gloss Level 6</w:t>
      </w:r>
      <w:r w:rsidR="0052381B" w:rsidRPr="00851ED7">
        <w:t>)</w:t>
      </w:r>
    </w:p>
    <w:p w14:paraId="34FF53D8" w14:textId="77777777" w:rsidR="004E664B" w:rsidRPr="00851ED7" w:rsidRDefault="004E664B" w:rsidP="00103261">
      <w:pPr>
        <w:pStyle w:val="NormalKWN"/>
      </w:pPr>
      <w:r w:rsidRPr="00851ED7">
        <w:t>Federal Standard (FED STD)</w:t>
      </w:r>
    </w:p>
    <w:p w14:paraId="4240600F" w14:textId="77777777" w:rsidR="007C59CE" w:rsidRPr="00851ED7" w:rsidRDefault="007C59CE" w:rsidP="00103261">
      <w:pPr>
        <w:pStyle w:val="itemsandstandards"/>
      </w:pPr>
      <w:r w:rsidRPr="00851ED7">
        <w:t>FED STD 595</w:t>
      </w:r>
      <w:r w:rsidR="00EF2344" w:rsidRPr="00851ED7">
        <w:tab/>
      </w:r>
      <w:r w:rsidRPr="00851ED7">
        <w:t>Colors Used in Government Procurement</w:t>
      </w:r>
    </w:p>
    <w:p w14:paraId="3AB1EA14" w14:textId="77777777" w:rsidR="004E664B" w:rsidRPr="00851ED7" w:rsidRDefault="004E664B" w:rsidP="00103261">
      <w:pPr>
        <w:pStyle w:val="NormalKWN"/>
      </w:pPr>
      <w:r w:rsidRPr="00851ED7">
        <w:t xml:space="preserve">Mil Standard </w:t>
      </w:r>
    </w:p>
    <w:p w14:paraId="566DD7CF" w14:textId="77777777" w:rsidR="007C59CE" w:rsidRPr="00851ED7" w:rsidRDefault="007C59CE" w:rsidP="00103261">
      <w:pPr>
        <w:pStyle w:val="itemsandstandards"/>
      </w:pPr>
      <w:r w:rsidRPr="00851ED7">
        <w:t>MIL-DTL-24441C/19B</w:t>
      </w:r>
      <w:r w:rsidRPr="00851ED7">
        <w:tab/>
        <w:t>Paint, Epoxy-Polyamide, Zinc Primer, Formula 159, Type III</w:t>
      </w:r>
    </w:p>
    <w:p w14:paraId="4EFCF22C" w14:textId="77777777" w:rsidR="004E664B" w:rsidRPr="00851ED7" w:rsidRDefault="004E664B" w:rsidP="00103261">
      <w:pPr>
        <w:pStyle w:val="NormalKWN"/>
      </w:pPr>
      <w:r w:rsidRPr="00851ED7">
        <w:t>National Fire Protection Association (NFPA)</w:t>
      </w:r>
    </w:p>
    <w:p w14:paraId="58E350E2" w14:textId="77777777" w:rsidR="007C59CE" w:rsidRPr="00851ED7" w:rsidRDefault="007C59CE" w:rsidP="00103261">
      <w:pPr>
        <w:pStyle w:val="itemsandstandards"/>
      </w:pPr>
      <w:r w:rsidRPr="00851ED7">
        <w:t>NFPA-780</w:t>
      </w:r>
      <w:r w:rsidR="00EF2344" w:rsidRPr="00851ED7">
        <w:tab/>
      </w:r>
      <w:r w:rsidRPr="00851ED7">
        <w:t>Standard for the Installation of Lightning Protection Systems</w:t>
      </w:r>
    </w:p>
    <w:p w14:paraId="38670881" w14:textId="77777777" w:rsidR="000F5531" w:rsidRPr="00851ED7" w:rsidRDefault="000F5531" w:rsidP="002D6CE9">
      <w:pPr>
        <w:pStyle w:val="CenteredBoldedEndofSection"/>
      </w:pPr>
      <w:r w:rsidRPr="00851ED7">
        <w:t>END OF ITEM L-103</w:t>
      </w:r>
    </w:p>
    <w:p w14:paraId="63BE211E" w14:textId="77777777" w:rsidR="00E36957" w:rsidRPr="00851ED7" w:rsidRDefault="00E36957" w:rsidP="00103261">
      <w:pPr>
        <w:pStyle w:val="BlankPage"/>
        <w:suppressLineNumbers/>
      </w:pPr>
      <w:r w:rsidRPr="00851ED7">
        <w:lastRenderedPageBreak/>
        <w:t>Page Intentionally Blank</w:t>
      </w:r>
    </w:p>
    <w:p w14:paraId="10095717" w14:textId="77777777" w:rsidR="000F5531" w:rsidRPr="00851ED7" w:rsidRDefault="000F5531" w:rsidP="00103261">
      <w:pPr>
        <w:pStyle w:val="Blankline"/>
        <w:rPr>
          <w:color w:val="auto"/>
        </w:rPr>
      </w:pPr>
    </w:p>
    <w:p w14:paraId="515EC301" w14:textId="77777777" w:rsidR="00FA38F4" w:rsidRPr="00851ED7" w:rsidRDefault="00FA38F4" w:rsidP="00103261">
      <w:pPr>
        <w:pStyle w:val="Blankline"/>
        <w:rPr>
          <w:color w:val="auto"/>
        </w:rPr>
        <w:sectPr w:rsidR="00FA38F4" w:rsidRPr="00851ED7" w:rsidSect="009611F5">
          <w:footerReference w:type="even" r:id="rId275"/>
          <w:footerReference w:type="default" r:id="rId276"/>
          <w:headerReference w:type="first" r:id="rId277"/>
          <w:pgSz w:w="12240" w:h="15840" w:code="1"/>
          <w:pgMar w:top="1440" w:right="1440" w:bottom="1440" w:left="1440" w:header="720" w:footer="720" w:gutter="0"/>
          <w:cols w:space="720"/>
          <w:noEndnote/>
          <w:docGrid w:linePitch="360"/>
        </w:sectPr>
      </w:pPr>
      <w:bookmarkStart w:id="724" w:name="_ITEM_L-107_"/>
      <w:bookmarkStart w:id="725" w:name="_Toc95557473"/>
      <w:bookmarkStart w:id="726" w:name="_Ref296946377"/>
      <w:bookmarkStart w:id="727" w:name="_Ref296946389"/>
      <w:bookmarkEnd w:id="724"/>
    </w:p>
    <w:p w14:paraId="3B6BD94D" w14:textId="77777777" w:rsidR="00FA38F4" w:rsidRPr="00851ED7" w:rsidRDefault="00FA38F4" w:rsidP="00103261">
      <w:pPr>
        <w:pStyle w:val="Heading2"/>
      </w:pPr>
      <w:bookmarkStart w:id="728" w:name="_Ref301943902"/>
      <w:bookmarkStart w:id="729" w:name="_Toc306359533"/>
      <w:bookmarkStart w:id="730" w:name="_Toc533170139"/>
      <w:r w:rsidRPr="00851ED7">
        <w:lastRenderedPageBreak/>
        <w:t>Item L-107 Airport Wind Cones</w:t>
      </w:r>
      <w:bookmarkEnd w:id="725"/>
      <w:bookmarkEnd w:id="726"/>
      <w:bookmarkEnd w:id="727"/>
      <w:bookmarkEnd w:id="728"/>
      <w:bookmarkEnd w:id="729"/>
      <w:bookmarkEnd w:id="730"/>
    </w:p>
    <w:p w14:paraId="337C33F1" w14:textId="77777777" w:rsidR="00FA38F4" w:rsidRPr="00851ED7" w:rsidRDefault="00FA38F4" w:rsidP="00103261">
      <w:pPr>
        <w:pStyle w:val="CenteredboldKWN"/>
      </w:pPr>
      <w:r w:rsidRPr="00851ED7">
        <w:t>DESCRIPTION</w:t>
      </w:r>
    </w:p>
    <w:p w14:paraId="3EE17DA4" w14:textId="4E21E92B" w:rsidR="00FA38F4" w:rsidRPr="00851ED7" w:rsidRDefault="00FA38F4" w:rsidP="00103261">
      <w:pPr>
        <w:suppressAutoHyphens/>
      </w:pPr>
      <w:r w:rsidRPr="00851ED7">
        <w:rPr>
          <w:b/>
        </w:rPr>
        <w:t xml:space="preserve">107-1.1 </w:t>
      </w:r>
      <w:r w:rsidRPr="00851ED7">
        <w:t xml:space="preserve">This item shall consist of </w:t>
      </w:r>
      <w:r w:rsidR="00AB4F72" w:rsidRPr="00480C4E">
        <w:rPr>
          <w:b/>
        </w:rPr>
        <w:t>[   </w:t>
      </w:r>
      <w:r w:rsidR="00B1031A" w:rsidRPr="00851ED7">
        <w:rPr>
          <w:rStyle w:val="CourierNewcharacters"/>
        </w:rPr>
        <w:t>removal of existing airport wind cones;</w:t>
      </w:r>
      <w:r w:rsidR="00AB4F72" w:rsidRPr="00851ED7">
        <w:rPr>
          <w:rStyle w:val="CourierNewcharacters"/>
        </w:rPr>
        <w:t xml:space="preserve"> </w:t>
      </w:r>
      <w:r w:rsidR="00AB4F72" w:rsidRPr="00480C4E">
        <w:rPr>
          <w:b/>
        </w:rPr>
        <w:t>   ]</w:t>
      </w:r>
      <w:r w:rsidR="00B1031A" w:rsidRPr="00851ED7">
        <w:t xml:space="preserve"> </w:t>
      </w:r>
      <w:r w:rsidRPr="00851ED7">
        <w:t>furnishing and installing an airport wind cone per these specifications and per the dimensions, design, and details shown in the plans.</w:t>
      </w:r>
    </w:p>
    <w:p w14:paraId="6B9DD54A" w14:textId="05FB0871" w:rsidR="00FA38F4" w:rsidRPr="00851ED7" w:rsidRDefault="00FA38F4" w:rsidP="00103261">
      <w:pPr>
        <w:suppressAutoHyphens/>
      </w:pPr>
      <w:r w:rsidRPr="00851ED7">
        <w:t xml:space="preserve">The work shall include the furnishing and installation of a support for mounting the wind cone, the specified interconnecting wire, and a concrete foundation. The item shall also include all cable connections, conduit and conduit fittings, the furnishing and installation of all lamps, ground rod and ground connection, the testing of the installation, and all incidentals necessary to place the wind cone in operation (as a completed unit) to the satisfaction of the </w:t>
      </w:r>
      <w:r w:rsidR="002D0F12" w:rsidRPr="00851ED7">
        <w:t>RPR</w:t>
      </w:r>
      <w:r w:rsidRPr="00851ED7">
        <w:t>.</w:t>
      </w:r>
    </w:p>
    <w:p w14:paraId="210C7A7C" w14:textId="77777777" w:rsidR="00B436D1" w:rsidRPr="00851ED7" w:rsidRDefault="00B436D1" w:rsidP="008077B4">
      <w:pPr>
        <w:pStyle w:val="Engineernotetop"/>
      </w:pPr>
      <w:r w:rsidRPr="00851ED7">
        <w:t>*************************************************************************************</w:t>
      </w:r>
    </w:p>
    <w:p w14:paraId="76C3B199" w14:textId="77777777" w:rsidR="00B436D1" w:rsidRPr="00851ED7" w:rsidRDefault="00B436D1" w:rsidP="008077B4">
      <w:pPr>
        <w:pStyle w:val="EngineerNoteskeepwithnext"/>
      </w:pPr>
      <w:r w:rsidRPr="00851ED7">
        <w:t xml:space="preserve">When removal of an existing airport wind cone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4C813085" w14:textId="77777777" w:rsidR="00B436D1" w:rsidRPr="00851ED7" w:rsidRDefault="00B436D1" w:rsidP="008077B4">
      <w:pPr>
        <w:pStyle w:val="Engineernotebottom"/>
      </w:pPr>
      <w:r w:rsidRPr="00851ED7">
        <w:t>*************************************************************************************</w:t>
      </w:r>
    </w:p>
    <w:p w14:paraId="132F3490" w14:textId="77777777" w:rsidR="00FA38F4" w:rsidRPr="00851ED7" w:rsidRDefault="00FA38F4" w:rsidP="00103261">
      <w:pPr>
        <w:pStyle w:val="CenteredboldKWN"/>
      </w:pPr>
      <w:r w:rsidRPr="00851ED7">
        <w:t>EQUIPMENT AND MATERIALS</w:t>
      </w:r>
    </w:p>
    <w:p w14:paraId="15002E6A" w14:textId="77777777" w:rsidR="00FA38F4" w:rsidRPr="00851ED7" w:rsidRDefault="00FA38F4" w:rsidP="00103261">
      <w:pPr>
        <w:suppressAutoHyphens/>
        <w:rPr>
          <w:b/>
        </w:rPr>
      </w:pPr>
      <w:r w:rsidRPr="00851ED7">
        <w:rPr>
          <w:b/>
        </w:rPr>
        <w:t>107-2.1 G</w:t>
      </w:r>
      <w:r w:rsidR="008A60DF" w:rsidRPr="00851ED7">
        <w:rPr>
          <w:b/>
        </w:rPr>
        <w:t>eneral</w:t>
      </w:r>
      <w:r w:rsidRPr="00851ED7">
        <w:rPr>
          <w:b/>
        </w:rPr>
        <w:t>.</w:t>
      </w:r>
    </w:p>
    <w:p w14:paraId="43015187" w14:textId="0A7F8729" w:rsidR="00FA38F4" w:rsidRPr="00851ED7" w:rsidRDefault="00FA38F4" w:rsidP="00103261">
      <w:pPr>
        <w:pStyle w:val="Indent"/>
      </w:pPr>
      <w:r w:rsidRPr="00851ED7">
        <w:rPr>
          <w:b/>
        </w:rPr>
        <w:t xml:space="preserve">a. </w:t>
      </w:r>
      <w:r w:rsidRPr="00851ED7">
        <w:t xml:space="preserve">Airport lighting equipment and materials covered by </w:t>
      </w:r>
      <w:r w:rsidR="005A2133" w:rsidRPr="00851ED7">
        <w:t>advisory cir</w:t>
      </w:r>
      <w:r w:rsidRPr="00851ED7">
        <w:t>culars (AC</w:t>
      </w:r>
      <w:r w:rsidR="00347EFB" w:rsidRPr="00851ED7">
        <w:t>s</w:t>
      </w:r>
      <w:r w:rsidRPr="00851ED7">
        <w:t>) shall be certified  in AC 150/5345-53, Airport Lighting Equipment Certification Program</w:t>
      </w:r>
      <w:r w:rsidR="00464D7A" w:rsidRPr="00851ED7">
        <w:t xml:space="preserve"> (ALECP) and listed in the ALECP Addendum.</w:t>
      </w:r>
    </w:p>
    <w:p w14:paraId="24A18AA7" w14:textId="5970D489" w:rsidR="00FA38F4" w:rsidRPr="00851ED7" w:rsidRDefault="00FA38F4" w:rsidP="00103261">
      <w:pPr>
        <w:pStyle w:val="Indent"/>
      </w:pPr>
      <w:r w:rsidRPr="00851ED7">
        <w:rPr>
          <w:b/>
        </w:rPr>
        <w:t xml:space="preserve">b. </w:t>
      </w:r>
      <w:r w:rsidRPr="00851ED7">
        <w:t xml:space="preserve">All other equipment and materials covered by other referenced specifications shall be subject to acceptance through manufacturer’s certification of compliance with the applicable specification when requested by the </w:t>
      </w:r>
      <w:r w:rsidR="002D0F12" w:rsidRPr="00851ED7">
        <w:t>RPR</w:t>
      </w:r>
      <w:r w:rsidRPr="00851ED7">
        <w:t>.</w:t>
      </w:r>
    </w:p>
    <w:p w14:paraId="6450DDA4" w14:textId="58965ECA" w:rsidR="00FA38F4" w:rsidRPr="00851ED7" w:rsidRDefault="00FA38F4" w:rsidP="00103261">
      <w:pPr>
        <w:pStyle w:val="Indent"/>
      </w:pPr>
      <w:r w:rsidRPr="00851ED7">
        <w:rPr>
          <w:b/>
        </w:rPr>
        <w:t>c.</w:t>
      </w:r>
      <w:r w:rsidRPr="00851ED7">
        <w:t xml:space="preserve"> Manufacturer’s certifications shall not relieve the Contractor of the responsibility to provide materials per these specifications. Materials supplied and/or installed that do not comply with these specifications shall be removed (when directed by the </w:t>
      </w:r>
      <w:r w:rsidR="002D0F12" w:rsidRPr="00851ED7">
        <w:t>RPR</w:t>
      </w:r>
      <w:r w:rsidRPr="00851ED7">
        <w:t>) and replaced with materials that comply with these specifications, at the Contractor’s cost.</w:t>
      </w:r>
    </w:p>
    <w:p w14:paraId="0D53C688" w14:textId="1BBF4F1D" w:rsidR="00FA38F4" w:rsidRPr="00851ED7" w:rsidRDefault="00FA38F4" w:rsidP="00103261">
      <w:pPr>
        <w:pStyle w:val="Indent"/>
      </w:pPr>
      <w:r w:rsidRPr="00851ED7">
        <w:rPr>
          <w:b/>
        </w:rPr>
        <w:t>d.</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for components of electrical equipment and systems shall identify the equipment to which they apply on each submittal sheet. Markings shall be made bold and clear with arrows or circles (highlighting is not acceptable). Contractor is solely responsible for delays in the project that may accrue directly or indirectly from late submissions or resubmissions of submittals.</w:t>
      </w:r>
    </w:p>
    <w:p w14:paraId="61F3FCBC" w14:textId="73F29531" w:rsidR="00FA38F4" w:rsidRPr="00851ED7" w:rsidRDefault="00FA38F4" w:rsidP="00103261">
      <w:pPr>
        <w:pStyle w:val="Indent"/>
      </w:pPr>
      <w:r w:rsidRPr="00851ED7">
        <w:rPr>
          <w:b/>
        </w:rPr>
        <w:lastRenderedPageBreak/>
        <w:t xml:space="preserve">e. </w:t>
      </w:r>
      <w:r w:rsidRPr="00851ED7">
        <w:t xml:space="preserve">The data submitted shall be sufficient, in the opinion of the </w:t>
      </w:r>
      <w:r w:rsidR="002D0F12" w:rsidRPr="00851ED7">
        <w:t>RPR</w:t>
      </w:r>
      <w:r w:rsidRPr="00851ED7">
        <w:t xml:space="preserve">, to determine compliance with the plans and specifications. </w:t>
      </w:r>
      <w:r w:rsidR="00385DE9" w:rsidRPr="00480C4E">
        <w:rPr>
          <w:b/>
        </w:rPr>
        <w:t>[</w:t>
      </w:r>
      <w:r w:rsidR="00BF685A" w:rsidRPr="00480C4E">
        <w:rPr>
          <w:b/>
        </w:rPr>
        <w:t>   </w:t>
      </w:r>
      <w:r w:rsidRPr="00851ED7">
        <w:rPr>
          <w:rStyle w:val="NormalCourierNew"/>
          <w:szCs w:val="22"/>
        </w:rPr>
        <w:t>The Contractor’s submittals shall be neatly bound in a properly sized 3-ring binder, tabbed by specification section.</w:t>
      </w:r>
      <w:r w:rsidR="00CE6AA1" w:rsidRPr="00480C4E">
        <w:rPr>
          <w:b/>
        </w:rPr>
        <w:t>   </w:t>
      </w:r>
      <w:r w:rsidR="00385DE9" w:rsidRPr="00480C4E">
        <w:rPr>
          <w:b/>
        </w:rPr>
        <w:t>]</w:t>
      </w:r>
      <w:r w:rsidRPr="00851ED7">
        <w:t xml:space="preserve"> </w:t>
      </w:r>
      <w:r w:rsidR="00AB4F72" w:rsidRPr="00480C4E">
        <w:rPr>
          <w:b/>
        </w:rPr>
        <w:t>[   </w:t>
      </w:r>
      <w:r w:rsidR="008A1D92" w:rsidRPr="00851ED7">
        <w:rPr>
          <w:rStyle w:val="CourierNewcharacters"/>
        </w:rPr>
        <w:t>in electronic pdf format, tabbed by specification section.</w:t>
      </w:r>
      <w:r w:rsidR="00AB4F72" w:rsidRPr="00851ED7">
        <w:rPr>
          <w:rStyle w:val="CourierNewcharacters"/>
        </w:rPr>
        <w:t xml:space="preserve"> </w:t>
      </w:r>
      <w:r w:rsidR="00AB4F72" w:rsidRPr="00480C4E">
        <w:rPr>
          <w:b/>
        </w:rPr>
        <w:t>   ]</w:t>
      </w:r>
      <w:r w:rsidR="008A1D92" w:rsidRPr="00851ED7">
        <w:t xml:space="preserve"> </w:t>
      </w:r>
      <w:r w:rsidRPr="00851ED7">
        <w:t xml:space="preserve">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6833B460" w14:textId="77777777" w:rsidR="00FA38F4" w:rsidRPr="00851ED7" w:rsidRDefault="00FA38F4" w:rsidP="00103261">
      <w:pPr>
        <w:pStyle w:val="Indent"/>
        <w:rPr>
          <w:b/>
        </w:rPr>
      </w:pPr>
      <w:r w:rsidRPr="00851ED7">
        <w:rPr>
          <w:b/>
        </w:rPr>
        <w:t>f.</w:t>
      </w:r>
      <w:r w:rsidRPr="00851ED7">
        <w:t xml:space="preserve"> All equipment and materials furnished and installed under this section shall be guaranteed against defects in materials and workmanship for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the date of final acceptance by the Owner. The defective materials and/or equipment shall be repaired or replaced, at the Owner’s discretion, with no additional cost to the Owner.</w:t>
      </w:r>
    </w:p>
    <w:p w14:paraId="229BBF49" w14:textId="77777777" w:rsidR="00FA38F4" w:rsidRPr="00851ED7" w:rsidRDefault="001850C5" w:rsidP="008077B4">
      <w:pPr>
        <w:pStyle w:val="Engineernotetop"/>
      </w:pPr>
      <w:r w:rsidRPr="00851ED7">
        <w:t>************************************************************************************</w:t>
      </w:r>
    </w:p>
    <w:p w14:paraId="4C062963"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236E9AF3" w14:textId="77777777" w:rsidR="00FA38F4" w:rsidRPr="00851ED7" w:rsidRDefault="00FA38F4" w:rsidP="008077B4">
      <w:pPr>
        <w:pStyle w:val="EngineerNotes"/>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653B29E7" w14:textId="77777777" w:rsidR="00F5187C" w:rsidRPr="00851ED7" w:rsidRDefault="00F5187C" w:rsidP="008077B4">
      <w:pPr>
        <w:pStyle w:val="EngineerNoteskeepwithnext"/>
      </w:pPr>
      <w:r w:rsidRPr="00851ED7">
        <w:t xml:space="preserve">See EB-67D </w:t>
      </w:r>
      <w:r w:rsidR="00E30726" w:rsidRPr="00851ED7">
        <w:t xml:space="preserve">for information on LED warranty.  EB-67D </w:t>
      </w:r>
      <w:r w:rsidRPr="00851ED7">
        <w:t>states “All LED light fixtures with the exception of obstruction lighting (AC 150/5345-43) must be warranted by the manufacturer for a minimum of 4 years after date of installation inclusive of all electronics.” Obstruction lighting warranty is set by the individual manufacturer.</w:t>
      </w:r>
    </w:p>
    <w:p w14:paraId="29C363A7" w14:textId="77777777" w:rsidR="00FA38F4" w:rsidRPr="00851ED7" w:rsidRDefault="001850C5" w:rsidP="008077B4">
      <w:pPr>
        <w:pStyle w:val="Engineernotebottom"/>
      </w:pPr>
      <w:r w:rsidRPr="00851ED7">
        <w:t>************************************************************************************</w:t>
      </w:r>
    </w:p>
    <w:p w14:paraId="47D2C440" w14:textId="230F2F34" w:rsidR="00FA38F4" w:rsidRPr="00851ED7" w:rsidRDefault="00FA38F4" w:rsidP="00103261">
      <w:pPr>
        <w:suppressAutoHyphens/>
      </w:pPr>
      <w:r w:rsidRPr="00851ED7">
        <w:rPr>
          <w:b/>
        </w:rPr>
        <w:t>107-2.2 W</w:t>
      </w:r>
      <w:r w:rsidR="008A60DF" w:rsidRPr="00851ED7">
        <w:rPr>
          <w:b/>
        </w:rPr>
        <w:t>ind cones</w:t>
      </w:r>
      <w:r w:rsidRPr="00851ED7">
        <w:rPr>
          <w:b/>
        </w:rPr>
        <w:t xml:space="preserve">. </w:t>
      </w:r>
      <w:r w:rsidR="00C53B74" w:rsidRPr="00851ED7">
        <w:t xml:space="preserve">The </w:t>
      </w:r>
      <w:r w:rsidR="00385DE9" w:rsidRPr="00480C4E">
        <w:rPr>
          <w:b/>
        </w:rPr>
        <w:t>[</w:t>
      </w:r>
      <w:r w:rsidR="00BF685A" w:rsidRPr="00480C4E">
        <w:rPr>
          <w:b/>
        </w:rPr>
        <w:t>   </w:t>
      </w:r>
      <w:r w:rsidR="00C53B74" w:rsidRPr="00851ED7">
        <w:rPr>
          <w:rStyle w:val="NormalCourierNew"/>
          <w:szCs w:val="22"/>
        </w:rPr>
        <w:t>primary</w:t>
      </w:r>
      <w:r w:rsidR="00CE6AA1" w:rsidRPr="00480C4E">
        <w:rPr>
          <w:b/>
        </w:rPr>
        <w:t>   </w:t>
      </w:r>
      <w:r w:rsidR="00385DE9" w:rsidRPr="00480C4E">
        <w:rPr>
          <w:b/>
        </w:rPr>
        <w:t>]</w:t>
      </w:r>
      <w:r w:rsidR="00C53B74" w:rsidRPr="00851ED7">
        <w:t xml:space="preserve"> </w:t>
      </w:r>
      <w:r w:rsidR="00385DE9" w:rsidRPr="00480C4E">
        <w:rPr>
          <w:b/>
        </w:rPr>
        <w:t>[</w:t>
      </w:r>
      <w:r w:rsidR="00BF685A" w:rsidRPr="00480C4E">
        <w:rPr>
          <w:b/>
        </w:rPr>
        <w:t>   </w:t>
      </w:r>
      <w:r w:rsidR="00C53B74" w:rsidRPr="00851ED7">
        <w:rPr>
          <w:rStyle w:val="NormalCourierNew"/>
          <w:szCs w:val="22"/>
        </w:rPr>
        <w:t>supplemental</w:t>
      </w:r>
      <w:r w:rsidR="00CE6AA1" w:rsidRPr="00480C4E">
        <w:rPr>
          <w:b/>
        </w:rPr>
        <w:t>   </w:t>
      </w:r>
      <w:r w:rsidR="00385DE9" w:rsidRPr="00480C4E">
        <w:rPr>
          <w:b/>
        </w:rPr>
        <w:t>]</w:t>
      </w:r>
      <w:r w:rsidR="00C53B74" w:rsidRPr="00851ED7">
        <w:t xml:space="preserve"> wind cone assembly shall be Type </w:t>
      </w:r>
      <w:r w:rsidR="00385DE9" w:rsidRPr="00480C4E">
        <w:rPr>
          <w:b/>
        </w:rPr>
        <w:t>[</w:t>
      </w:r>
      <w:r w:rsidR="001C4735" w:rsidRPr="00851ED7">
        <w:rPr>
          <w:u w:val="single"/>
        </w:rPr>
        <w:t>      </w:t>
      </w:r>
      <w:r w:rsidR="00385DE9" w:rsidRPr="00480C4E">
        <w:rPr>
          <w:b/>
        </w:rPr>
        <w:t>]</w:t>
      </w:r>
      <w:r w:rsidR="00C53B74" w:rsidRPr="00851ED7">
        <w:t xml:space="preserve">, Style </w:t>
      </w:r>
      <w:r w:rsidR="00385DE9" w:rsidRPr="00480C4E">
        <w:rPr>
          <w:b/>
        </w:rPr>
        <w:t>[</w:t>
      </w:r>
      <w:r w:rsidR="001C4735" w:rsidRPr="00851ED7">
        <w:rPr>
          <w:u w:val="single"/>
        </w:rPr>
        <w:t>      </w:t>
      </w:r>
      <w:r w:rsidR="00385DE9" w:rsidRPr="00480C4E">
        <w:rPr>
          <w:b/>
        </w:rPr>
        <w:t>]</w:t>
      </w:r>
      <w:r w:rsidR="00C53B74" w:rsidRPr="00851ED7">
        <w:t xml:space="preserve">, Size </w:t>
      </w:r>
      <w:r w:rsidR="00385DE9" w:rsidRPr="00480C4E">
        <w:rPr>
          <w:b/>
        </w:rPr>
        <w:t>[</w:t>
      </w:r>
      <w:r w:rsidR="001C4735" w:rsidRPr="00851ED7">
        <w:rPr>
          <w:u w:val="single"/>
        </w:rPr>
        <w:t>      </w:t>
      </w:r>
      <w:r w:rsidR="008A1D92" w:rsidRPr="00480C4E">
        <w:rPr>
          <w:b/>
        </w:rPr>
        <w:t>]</w:t>
      </w:r>
      <w:r w:rsidR="008A1D92" w:rsidRPr="00851ED7">
        <w:t>.</w:t>
      </w:r>
    </w:p>
    <w:p w14:paraId="7BBFA922" w14:textId="77777777" w:rsidR="00FA38F4" w:rsidRPr="00851ED7" w:rsidRDefault="001850C5" w:rsidP="008077B4">
      <w:pPr>
        <w:pStyle w:val="Engineernotetop"/>
      </w:pPr>
      <w:r w:rsidRPr="00851ED7">
        <w:t>************************************************************************************</w:t>
      </w:r>
    </w:p>
    <w:p w14:paraId="02C86E0C" w14:textId="77777777" w:rsidR="008A1D92" w:rsidRPr="00851ED7" w:rsidRDefault="008A1D92" w:rsidP="008077B4">
      <w:pPr>
        <w:pStyle w:val="EngineerNotes"/>
      </w:pPr>
      <w:r w:rsidRPr="00851ED7">
        <w:t>Refer to AC 150/5345-27, Specification for Wind Cone Assemblies.</w:t>
      </w:r>
    </w:p>
    <w:p w14:paraId="5E327D07" w14:textId="18929BEF" w:rsidR="00FA38F4" w:rsidRPr="00851ED7" w:rsidRDefault="00FA38F4" w:rsidP="008077B4">
      <w:pPr>
        <w:pStyle w:val="EngineerNotes"/>
      </w:pPr>
      <w:r w:rsidRPr="00851ED7">
        <w:t>The illuminated wind cone must present a constant brightness to the pilot. The source of power for the wind cone circuit must be identified. Where a constant voltage is available, the wind cone may be connected directly to the constant voltage circuit. Where the series lighting circuit is used as a power source to the wind cone, a 6.6 amp constant current input power must be specified. The wind cone illumination must remain at a constant intensity regardless of the current step selected</w:t>
      </w:r>
      <w:r w:rsidR="00464D7A" w:rsidRPr="00851ED7">
        <w:t xml:space="preserve"> for other lighting systems on the circuit. See “</w:t>
      </w:r>
      <w:r w:rsidR="00B46623" w:rsidRPr="00851ED7">
        <w:rPr>
          <w:bCs/>
        </w:rPr>
        <w:t xml:space="preserve">Appendix </w:t>
      </w:r>
      <w:r w:rsidR="00464D7A" w:rsidRPr="00851ED7">
        <w:rPr>
          <w:bCs/>
        </w:rPr>
        <w:t>F Application Notes” of AC 150/5340-30 for further concepts for maintaining component lighting intensity independent of current step</w:t>
      </w:r>
      <w:r w:rsidRPr="00851ED7">
        <w:t>.</w:t>
      </w:r>
    </w:p>
    <w:p w14:paraId="51F35800" w14:textId="5C1DAF06" w:rsidR="00FA38F4" w:rsidRPr="00851ED7" w:rsidRDefault="006C6542" w:rsidP="008077B4">
      <w:pPr>
        <w:pStyle w:val="EngineerNoteskeepwithnext"/>
      </w:pPr>
      <w:r w:rsidRPr="00851ED7">
        <w:t>S</w:t>
      </w:r>
      <w:r w:rsidR="00FA38F4" w:rsidRPr="00851ED7">
        <w:t>pecify the wind cone and power adapter combination recommended by the manufacturer when the power source for the wind cone circuit will be the series lighting circuit.</w:t>
      </w:r>
    </w:p>
    <w:p w14:paraId="7F83DC66" w14:textId="77777777" w:rsidR="00FA38F4" w:rsidRPr="00851ED7" w:rsidRDefault="001850C5" w:rsidP="008077B4">
      <w:pPr>
        <w:pStyle w:val="Engineernotebottom"/>
      </w:pPr>
      <w:r w:rsidRPr="00851ED7">
        <w:t>************************************************************************************</w:t>
      </w:r>
    </w:p>
    <w:p w14:paraId="00AB448C" w14:textId="77777777" w:rsidR="00FA38F4" w:rsidRPr="00851ED7" w:rsidRDefault="00FA38F4" w:rsidP="00103261">
      <w:pPr>
        <w:suppressAutoHyphens/>
      </w:pPr>
      <w:r w:rsidRPr="00851ED7">
        <w:rPr>
          <w:b/>
        </w:rPr>
        <w:t>107-2.3 E</w:t>
      </w:r>
      <w:r w:rsidR="008A60DF" w:rsidRPr="00851ED7">
        <w:rPr>
          <w:b/>
        </w:rPr>
        <w:t>lectrical wire and cable.</w:t>
      </w:r>
      <w:r w:rsidRPr="00851ED7">
        <w:rPr>
          <w:b/>
        </w:rPr>
        <w:t xml:space="preserve"> </w:t>
      </w:r>
      <w:r w:rsidRPr="00851ED7">
        <w:t xml:space="preserve">Cable rated up to 5,000 volts in conduit shall conform to AC 150/5345-7, Specification for L-824 Underground Electrical Cable for Airport Lighting Circuits. </w:t>
      </w:r>
      <w:r w:rsidR="00C53B74" w:rsidRPr="00851ED7">
        <w:t xml:space="preserve">For ratings up to 600 volts, moisture and heat resistant thermoplastic wire conforming to Commercial Item </w:t>
      </w:r>
      <w:r w:rsidR="00C53B74" w:rsidRPr="00851ED7">
        <w:lastRenderedPageBreak/>
        <w:t xml:space="preserve">Description A-A-59544A Type THWN-2 shall be used.  </w:t>
      </w:r>
      <w:r w:rsidRPr="00851ED7">
        <w:t>The wires shall be of the type, size, number of conductors, and voltage shown in the plans or in the proposal.</w:t>
      </w:r>
    </w:p>
    <w:p w14:paraId="45715C57" w14:textId="77777777" w:rsidR="00FA38F4" w:rsidRPr="00851ED7" w:rsidRDefault="00FA38F4" w:rsidP="00103261">
      <w:pPr>
        <w:suppressAutoHyphens/>
      </w:pPr>
      <w:r w:rsidRPr="00851ED7">
        <w:rPr>
          <w:b/>
        </w:rPr>
        <w:t>107-2.4 C</w:t>
      </w:r>
      <w:r w:rsidR="008A60DF" w:rsidRPr="00851ED7">
        <w:rPr>
          <w:b/>
        </w:rPr>
        <w:t>onduit.</w:t>
      </w:r>
      <w:r w:rsidRPr="00851ED7">
        <w:t xml:space="preserve"> Rigid steel conduit and fittings shall conform to the requirements of Underwriters Laboratories Standards 6, 514</w:t>
      </w:r>
      <w:r w:rsidR="003639F8" w:rsidRPr="00851ED7">
        <w:t>B</w:t>
      </w:r>
      <w:r w:rsidRPr="00851ED7">
        <w:t>, and 1242.</w:t>
      </w:r>
    </w:p>
    <w:p w14:paraId="28F05943" w14:textId="77777777" w:rsidR="00FA38F4" w:rsidRPr="00851ED7" w:rsidRDefault="00FA38F4" w:rsidP="00103261">
      <w:pPr>
        <w:autoSpaceDE w:val="0"/>
        <w:autoSpaceDN w:val="0"/>
      </w:pPr>
      <w:r w:rsidRPr="00851ED7">
        <w:rPr>
          <w:b/>
        </w:rPr>
        <w:t>107-2.5 P</w:t>
      </w:r>
      <w:r w:rsidR="008A60DF" w:rsidRPr="00851ED7">
        <w:rPr>
          <w:b/>
        </w:rPr>
        <w:t>lastic conduit</w:t>
      </w:r>
      <w:r w:rsidRPr="00851ED7">
        <w:rPr>
          <w:b/>
        </w:rPr>
        <w:t xml:space="preserve"> (for use below grade only). </w:t>
      </w:r>
      <w:r w:rsidRPr="00851ED7">
        <w:t>Plastic conduit and fittings shall be per the following:</w:t>
      </w:r>
    </w:p>
    <w:p w14:paraId="279D349C" w14:textId="77777777" w:rsidR="00FA38F4" w:rsidRPr="00851ED7" w:rsidRDefault="00FA38F4" w:rsidP="00103261">
      <w:pPr>
        <w:numPr>
          <w:ilvl w:val="0"/>
          <w:numId w:val="101"/>
        </w:numPr>
        <w:autoSpaceDE w:val="0"/>
        <w:autoSpaceDN w:val="0"/>
      </w:pPr>
      <w:r w:rsidRPr="00851ED7">
        <w:t>UL 514B covers W-C-1094</w:t>
      </w:r>
      <w:r w:rsidR="000D326B" w:rsidRPr="00851ED7">
        <w:t xml:space="preserve"> </w:t>
      </w:r>
      <w:r w:rsidRPr="00851ED7">
        <w:t>-</w:t>
      </w:r>
      <w:r w:rsidR="000D326B" w:rsidRPr="00851ED7">
        <w:t xml:space="preserve"> </w:t>
      </w:r>
      <w:r w:rsidRPr="00851ED7">
        <w:t xml:space="preserve">Conduit fittings all types, </w:t>
      </w:r>
      <w:r w:rsidR="00624511" w:rsidRPr="00851ED7">
        <w:t>Classes</w:t>
      </w:r>
      <w:r w:rsidRPr="00851ED7">
        <w:t xml:space="preserve"> 1 thru 3 and 6 thru 10</w:t>
      </w:r>
    </w:p>
    <w:p w14:paraId="54F81345" w14:textId="77777777" w:rsidR="00FA38F4" w:rsidRPr="00851ED7" w:rsidRDefault="00FA38F4" w:rsidP="00103261">
      <w:pPr>
        <w:numPr>
          <w:ilvl w:val="0"/>
          <w:numId w:val="100"/>
        </w:numPr>
        <w:autoSpaceDE w:val="0"/>
        <w:autoSpaceDN w:val="0"/>
      </w:pPr>
      <w:r w:rsidRPr="00851ED7">
        <w:t>UL 514C covers W-C-1094</w:t>
      </w:r>
      <w:r w:rsidR="000D326B" w:rsidRPr="00851ED7">
        <w:t xml:space="preserve"> </w:t>
      </w:r>
      <w:r w:rsidRPr="00851ED7">
        <w:t xml:space="preserve">- all types, </w:t>
      </w:r>
      <w:r w:rsidR="00624511" w:rsidRPr="00851ED7">
        <w:t>Class</w:t>
      </w:r>
      <w:r w:rsidRPr="00851ED7">
        <w:t xml:space="preserve"> 5 junction box and cover in plastic (</w:t>
      </w:r>
      <w:r w:rsidR="00AE7713" w:rsidRPr="00851ED7">
        <w:t>polyvinyl chloride (</w:t>
      </w:r>
      <w:r w:rsidRPr="00851ED7">
        <w:t>PVC</w:t>
      </w:r>
      <w:r w:rsidR="00AE7713" w:rsidRPr="00851ED7">
        <w:t>)</w:t>
      </w:r>
      <w:r w:rsidRPr="00851ED7">
        <w:t>)</w:t>
      </w:r>
    </w:p>
    <w:p w14:paraId="4C082CA9" w14:textId="77777777" w:rsidR="00FA38F4" w:rsidRPr="00851ED7" w:rsidRDefault="00FA38F4" w:rsidP="00103261">
      <w:pPr>
        <w:numPr>
          <w:ilvl w:val="0"/>
          <w:numId w:val="100"/>
        </w:numPr>
        <w:autoSpaceDE w:val="0"/>
        <w:autoSpaceDN w:val="0"/>
      </w:pPr>
      <w:r w:rsidRPr="00851ED7">
        <w:t>UL 651 covers W-C-1094</w:t>
      </w:r>
      <w:r w:rsidR="000D326B" w:rsidRPr="00851ED7">
        <w:t xml:space="preserve"> </w:t>
      </w:r>
      <w:r w:rsidRPr="00851ED7">
        <w:t>-</w:t>
      </w:r>
      <w:r w:rsidR="000D326B" w:rsidRPr="00851ED7">
        <w:t xml:space="preserve"> </w:t>
      </w:r>
      <w:r w:rsidRPr="00851ED7">
        <w:t xml:space="preserve">Rigid PVC Conduit, types I and II, </w:t>
      </w:r>
      <w:r w:rsidR="00624511" w:rsidRPr="00851ED7">
        <w:t>Class</w:t>
      </w:r>
      <w:r w:rsidRPr="00851ED7">
        <w:t xml:space="preserve"> 4</w:t>
      </w:r>
    </w:p>
    <w:p w14:paraId="70A62D21" w14:textId="77777777" w:rsidR="00FA38F4" w:rsidRPr="00851ED7" w:rsidRDefault="00FA38F4" w:rsidP="00103261">
      <w:pPr>
        <w:numPr>
          <w:ilvl w:val="0"/>
          <w:numId w:val="100"/>
        </w:numPr>
        <w:autoSpaceDE w:val="0"/>
        <w:autoSpaceDN w:val="0"/>
      </w:pPr>
      <w:r w:rsidRPr="00851ED7">
        <w:t>UL 651A covers W-C-1094</w:t>
      </w:r>
      <w:r w:rsidR="000D326B" w:rsidRPr="00851ED7">
        <w:t xml:space="preserve"> </w:t>
      </w:r>
      <w:r w:rsidRPr="00851ED7">
        <w:t>-</w:t>
      </w:r>
      <w:r w:rsidR="000D326B" w:rsidRPr="00851ED7">
        <w:t xml:space="preserve"> </w:t>
      </w:r>
      <w:r w:rsidRPr="00851ED7">
        <w:t xml:space="preserve">Rigid PVC Conduit and </w:t>
      </w:r>
      <w:r w:rsidR="00490D49" w:rsidRPr="00851ED7">
        <w:t>high-</w:t>
      </w:r>
      <w:r w:rsidR="008628D2" w:rsidRPr="00851ED7">
        <w:t>density polyethylene (</w:t>
      </w:r>
      <w:r w:rsidRPr="00851ED7">
        <w:t>HDPE</w:t>
      </w:r>
      <w:r w:rsidR="008628D2" w:rsidRPr="00851ED7">
        <w:t>)</w:t>
      </w:r>
      <w:r w:rsidRPr="00851ED7">
        <w:t xml:space="preserve"> Conduit type III and</w:t>
      </w:r>
      <w:r w:rsidR="00624511" w:rsidRPr="00851ED7">
        <w:t xml:space="preserve"> Class</w:t>
      </w:r>
      <w:r w:rsidRPr="00851ED7">
        <w:t xml:space="preserve"> 4</w:t>
      </w:r>
    </w:p>
    <w:p w14:paraId="321E2DBF" w14:textId="77777777" w:rsidR="00FA38F4" w:rsidRPr="00851ED7" w:rsidRDefault="00FA38F4" w:rsidP="00103261">
      <w:pPr>
        <w:autoSpaceDE w:val="0"/>
        <w:autoSpaceDN w:val="0"/>
      </w:pPr>
      <w:r w:rsidRPr="00851ED7">
        <w:t>Underwriters Laboratories Standard UL-651 shall be one of the following, as shown in the plans:</w:t>
      </w:r>
    </w:p>
    <w:p w14:paraId="4ACDBB72" w14:textId="77777777" w:rsidR="00FA38F4" w:rsidRPr="00851ED7" w:rsidRDefault="00FA38F4" w:rsidP="00103261">
      <w:pPr>
        <w:pStyle w:val="Indent"/>
      </w:pPr>
      <w:r w:rsidRPr="00851ED7">
        <w:rPr>
          <w:b/>
        </w:rPr>
        <w:t>a.</w:t>
      </w:r>
      <w:r w:rsidRPr="00851ED7">
        <w:t xml:space="preserve"> Type I–Schedule 40 PVC suitable for underground use either direct-buried or encased in concrete.</w:t>
      </w:r>
    </w:p>
    <w:p w14:paraId="519CF40E" w14:textId="77777777" w:rsidR="00FA38F4" w:rsidRPr="00851ED7" w:rsidRDefault="00FA38F4" w:rsidP="00103261">
      <w:pPr>
        <w:pStyle w:val="Indent"/>
      </w:pPr>
      <w:r w:rsidRPr="00851ED7">
        <w:rPr>
          <w:b/>
        </w:rPr>
        <w:t xml:space="preserve">b. </w:t>
      </w:r>
      <w:r w:rsidRPr="00851ED7">
        <w:t>Type II–Schedule 40 PVC suitable for either above ground or underground use.</w:t>
      </w:r>
    </w:p>
    <w:p w14:paraId="0D4BAFA8" w14:textId="77777777" w:rsidR="00FA38F4" w:rsidRPr="00851ED7" w:rsidRDefault="00FA38F4" w:rsidP="00103261">
      <w:pPr>
        <w:suppressAutoHyphens/>
      </w:pPr>
      <w:r w:rsidRPr="00851ED7">
        <w:t>Plastic conduit adhesive shall be a solvent cement manufactured specifically for the purpose of gluing the type of plastic conduit and fitting.</w:t>
      </w:r>
    </w:p>
    <w:p w14:paraId="2B9E6918" w14:textId="3A293C94" w:rsidR="000D3A19" w:rsidRPr="00851ED7" w:rsidRDefault="00FA38F4" w:rsidP="000D3A19">
      <w:pPr>
        <w:suppressAutoHyphens/>
      </w:pPr>
      <w:r w:rsidRPr="00851ED7">
        <w:rPr>
          <w:b/>
        </w:rPr>
        <w:t>107-2.6 C</w:t>
      </w:r>
      <w:r w:rsidR="008A60DF" w:rsidRPr="00851ED7">
        <w:rPr>
          <w:b/>
        </w:rPr>
        <w:t>oncrete</w:t>
      </w:r>
      <w:r w:rsidRPr="00851ED7">
        <w:rPr>
          <w:b/>
        </w:rPr>
        <w:t xml:space="preserve">. </w:t>
      </w:r>
      <w:r w:rsidR="00AB4F72" w:rsidRPr="00480C4E">
        <w:rPr>
          <w:b/>
        </w:rPr>
        <w:t>[   </w:t>
      </w:r>
      <w:r w:rsidRPr="00851ED7">
        <w:rPr>
          <w:rStyle w:val="CourierNewcharacters"/>
        </w:rPr>
        <w:t>The concrete for foundations shall be proportioned, placed, and cured per Item P-610, Concrete</w:t>
      </w:r>
      <w:r w:rsidR="000D3A19" w:rsidRPr="00851ED7">
        <w:rPr>
          <w:rStyle w:val="CourierNewcharacters"/>
        </w:rPr>
        <w:t xml:space="preserve"> for Miscellaneous</w:t>
      </w:r>
      <w:r w:rsidR="00A65BB3">
        <w:rPr>
          <w:rStyle w:val="CourierNewcharacters"/>
        </w:rPr>
        <w:t xml:space="preserve"> Structures</w:t>
      </w:r>
      <w:r w:rsidRPr="00851ED7">
        <w:rPr>
          <w:rStyle w:val="CourierNewcharacters"/>
        </w:rPr>
        <w:t>.</w:t>
      </w:r>
      <w:r w:rsidR="00AB4F72" w:rsidRPr="00851ED7">
        <w:rPr>
          <w:rStyle w:val="CourierNewcharacters"/>
        </w:rPr>
        <w:t xml:space="preserve"> </w:t>
      </w:r>
      <w:r w:rsidR="00AB4F72" w:rsidRPr="00480C4E">
        <w:rPr>
          <w:b/>
        </w:rPr>
        <w:t>   ]</w:t>
      </w:r>
      <w:r w:rsidR="00B16B20" w:rsidRPr="00851ED7">
        <w:t xml:space="preserve"> </w:t>
      </w:r>
      <w:r w:rsidR="000D3A19" w:rsidRPr="00851ED7">
        <w:t xml:space="preserve"> </w:t>
      </w:r>
    </w:p>
    <w:p w14:paraId="773285DF" w14:textId="77777777" w:rsidR="000D3A19" w:rsidRPr="00851ED7" w:rsidRDefault="000D3A19" w:rsidP="008077B4">
      <w:pPr>
        <w:pStyle w:val="Engineernotetop"/>
      </w:pPr>
      <w:r w:rsidRPr="00851ED7">
        <w:t>************************************************************************************</w:t>
      </w:r>
    </w:p>
    <w:p w14:paraId="6846B924" w14:textId="77777777" w:rsidR="000D3A19" w:rsidRPr="00851ED7" w:rsidRDefault="000D3A19" w:rsidP="008077B4">
      <w:pPr>
        <w:pStyle w:val="EngineerNotes"/>
      </w:pPr>
      <w:r w:rsidRPr="00851ED7">
        <w:t xml:space="preserve">If P-610 is not used elsewhere on the project, it is acceptable to replace this paragraph with the following:  </w:t>
      </w:r>
    </w:p>
    <w:p w14:paraId="7C39811A" w14:textId="77777777" w:rsidR="000D3A19" w:rsidRPr="00851ED7" w:rsidRDefault="000D3A19" w:rsidP="008077B4">
      <w:pPr>
        <w:pStyle w:val="EngineerNoteskeepwithnext"/>
      </w:pPr>
      <w:r w:rsidRPr="00851ED7">
        <w:t>Concrete foundations shall be proportioned, placed, and cured per state department of transportation structural concrete with minimum 25% Type F fly ash, and a minimum allowable compressive strength of 4,000 psi (28 MPa).</w:t>
      </w:r>
    </w:p>
    <w:p w14:paraId="2D42DC4B" w14:textId="4A40302C" w:rsidR="000D3A19" w:rsidRPr="00851ED7" w:rsidRDefault="000D3A19" w:rsidP="008077B4">
      <w:pPr>
        <w:pStyle w:val="Engineernotebottom"/>
      </w:pPr>
      <w:r w:rsidRPr="00851ED7">
        <w:t>************************************************************************************</w:t>
      </w:r>
    </w:p>
    <w:p w14:paraId="7909FA9D" w14:textId="77777777" w:rsidR="00FA38F4" w:rsidRPr="00851ED7" w:rsidRDefault="00FA38F4" w:rsidP="00103261">
      <w:pPr>
        <w:suppressAutoHyphens/>
        <w:rPr>
          <w:b/>
        </w:rPr>
      </w:pPr>
      <w:r w:rsidRPr="00851ED7">
        <w:rPr>
          <w:b/>
        </w:rPr>
        <w:t>107-2.7 P</w:t>
      </w:r>
      <w:r w:rsidR="008A60DF" w:rsidRPr="00851ED7">
        <w:rPr>
          <w:b/>
        </w:rPr>
        <w:t>aint</w:t>
      </w:r>
      <w:r w:rsidRPr="00851ED7">
        <w:rPr>
          <w:b/>
        </w:rPr>
        <w:t>.</w:t>
      </w:r>
    </w:p>
    <w:p w14:paraId="0EE06348" w14:textId="77777777" w:rsidR="007B2D8C" w:rsidRPr="00851ED7" w:rsidRDefault="00FA38F4" w:rsidP="00103261">
      <w:pPr>
        <w:pStyle w:val="Indent"/>
      </w:pPr>
      <w:r w:rsidRPr="00851ED7">
        <w:rPr>
          <w:b/>
        </w:rPr>
        <w:t>a.</w:t>
      </w:r>
      <w:r w:rsidRPr="00851ED7">
        <w:t xml:space="preserve"> Priming paint for non-galvanized metal surfaces shall be a high solids alkyd primer </w:t>
      </w:r>
      <w:r w:rsidR="006D7151" w:rsidRPr="00851ED7">
        <w:t xml:space="preserve">compatible with the manufacturer’s recommendations for the intermediate or topcoat. </w:t>
      </w:r>
    </w:p>
    <w:p w14:paraId="243DF3FD" w14:textId="77777777" w:rsidR="00FA38F4" w:rsidRPr="00851ED7" w:rsidRDefault="00FA38F4" w:rsidP="00103261">
      <w:pPr>
        <w:pStyle w:val="Indent"/>
      </w:pPr>
      <w:r w:rsidRPr="00851ED7">
        <w:rPr>
          <w:b/>
        </w:rPr>
        <w:t xml:space="preserve">b. </w:t>
      </w:r>
      <w:r w:rsidRPr="00851ED7">
        <w:t xml:space="preserve">Priming paint for galvanized metal surfaces shall be zinc dust-zinc oxide primer paint conforming to MIL-DTL-24441C/19B. Use MIL-24441 thinner per paint manufacturer’s recommendations. </w:t>
      </w:r>
    </w:p>
    <w:p w14:paraId="77C606DA" w14:textId="77777777" w:rsidR="00FA38F4" w:rsidRPr="00851ED7" w:rsidRDefault="00FA38F4" w:rsidP="00103261">
      <w:pPr>
        <w:pStyle w:val="Indent"/>
      </w:pPr>
      <w:r w:rsidRPr="00851ED7">
        <w:rPr>
          <w:b/>
        </w:rPr>
        <w:t>c.</w:t>
      </w:r>
      <w:r w:rsidRPr="00851ED7">
        <w:t xml:space="preserve"> Orange paint for the body and the finish coats on metal and wood surfaces shall consist of a ready-mixed non-fading paint per </w:t>
      </w:r>
      <w:r w:rsidR="00442353" w:rsidRPr="00851ED7">
        <w:t>Master Painter’s Institute (</w:t>
      </w:r>
      <w:r w:rsidRPr="00851ED7">
        <w:t>MPI</w:t>
      </w:r>
      <w:r w:rsidR="00442353" w:rsidRPr="00851ED7">
        <w:t>)</w:t>
      </w:r>
      <w:r w:rsidRPr="00851ED7">
        <w:t xml:space="preserve"> Reference #9 (gloss). The color shall be per Federal Standards 595, International Orange, Number 12197.</w:t>
      </w:r>
    </w:p>
    <w:p w14:paraId="0301C027" w14:textId="77777777" w:rsidR="00FA38F4" w:rsidRPr="00851ED7" w:rsidRDefault="00FA38F4" w:rsidP="00103261">
      <w:pPr>
        <w:pStyle w:val="Indent"/>
      </w:pPr>
      <w:r w:rsidRPr="00851ED7">
        <w:rPr>
          <w:b/>
        </w:rPr>
        <w:t xml:space="preserve">d. </w:t>
      </w:r>
      <w:r w:rsidRPr="00851ED7">
        <w:t xml:space="preserve">White paint for body and finish coats on metal and wood surfaces shall be ready-mixed paint conforming to </w:t>
      </w:r>
      <w:r w:rsidRPr="00851ED7">
        <w:rPr>
          <w:rFonts w:ascii="TimesNewRomanPSMT" w:hAnsi="TimesNewRomanPSMT"/>
        </w:rPr>
        <w:t>the MPI, Reference #9, Exterior Alkyd, Gloss.</w:t>
      </w:r>
    </w:p>
    <w:p w14:paraId="75353B75" w14:textId="77777777" w:rsidR="00FA38F4" w:rsidRPr="00851ED7" w:rsidRDefault="00FA38F4" w:rsidP="00103261">
      <w:pPr>
        <w:pStyle w:val="Indent"/>
      </w:pPr>
      <w:r w:rsidRPr="00851ED7">
        <w:rPr>
          <w:b/>
        </w:rPr>
        <w:t xml:space="preserve">e. </w:t>
      </w:r>
      <w:r w:rsidRPr="00851ED7">
        <w:t>Priming paint for wood surfaces shall be mixed on the job by thinning the above specified aviation-orange or white paint by adding 1/2 pint (0.24 liter) of raw linseed oil to each gallon (liter).</w:t>
      </w:r>
    </w:p>
    <w:p w14:paraId="1636E68E" w14:textId="77777777" w:rsidR="00FA38F4" w:rsidRPr="00851ED7" w:rsidRDefault="00FA38F4" w:rsidP="00103261">
      <w:pPr>
        <w:pStyle w:val="CenteredboldKWN"/>
      </w:pPr>
      <w:r w:rsidRPr="00851ED7">
        <w:lastRenderedPageBreak/>
        <w:t>CONSTRUCTION METHODS</w:t>
      </w:r>
    </w:p>
    <w:p w14:paraId="5337811E" w14:textId="77777777" w:rsidR="00FA38F4" w:rsidRPr="00851ED7" w:rsidRDefault="00FA38F4" w:rsidP="00103261">
      <w:pPr>
        <w:suppressAutoHyphens/>
      </w:pPr>
      <w:r w:rsidRPr="00851ED7">
        <w:rPr>
          <w:b/>
        </w:rPr>
        <w:t>107-3.1 I</w:t>
      </w:r>
      <w:r w:rsidR="008A60DF" w:rsidRPr="00851ED7">
        <w:rPr>
          <w:b/>
        </w:rPr>
        <w:t>nstallation</w:t>
      </w:r>
      <w:r w:rsidRPr="00851ED7">
        <w:rPr>
          <w:b/>
        </w:rPr>
        <w:t xml:space="preserve">. </w:t>
      </w:r>
      <w:r w:rsidRPr="00851ED7">
        <w:t>The</w:t>
      </w:r>
      <w:r w:rsidR="00BE1425" w:rsidRPr="00851ED7">
        <w:t xml:space="preserve"> </w:t>
      </w:r>
      <w:r w:rsidR="00AB4F72" w:rsidRPr="00480C4E">
        <w:rPr>
          <w:b/>
        </w:rPr>
        <w:t>[   </w:t>
      </w:r>
      <w:r w:rsidRPr="00851ED7">
        <w:rPr>
          <w:rStyle w:val="CourierNewcharacters"/>
        </w:rPr>
        <w:t>hinged support or hinged pole</w:t>
      </w:r>
      <w:r w:rsidR="00AB4F72" w:rsidRPr="00480C4E">
        <w:rPr>
          <w:b/>
        </w:rPr>
        <w:t>   ]</w:t>
      </w:r>
      <w:r w:rsidRPr="00851ED7">
        <w:t xml:space="preserve"> shall be installed on a concrete foundation per the plans.</w:t>
      </w:r>
    </w:p>
    <w:p w14:paraId="13614A32" w14:textId="77777777" w:rsidR="0015733E" w:rsidRPr="00851ED7" w:rsidRDefault="0015733E" w:rsidP="008077B4">
      <w:pPr>
        <w:pStyle w:val="Engineernotetop"/>
      </w:pPr>
      <w:r w:rsidRPr="00851ED7">
        <w:t>*************************************************************************************</w:t>
      </w:r>
    </w:p>
    <w:p w14:paraId="16682207" w14:textId="77777777" w:rsidR="0015733E" w:rsidRPr="00851ED7" w:rsidRDefault="00BE1425" w:rsidP="008077B4">
      <w:pPr>
        <w:pStyle w:val="EngineerNoteskeepwithnext"/>
      </w:pPr>
      <w:r w:rsidRPr="00851ED7">
        <w:t>Installation details must be shown on the plans.  Refer to</w:t>
      </w:r>
      <w:r w:rsidR="0015733E" w:rsidRPr="00851ED7">
        <w:t xml:space="preserve"> “Wind Cone Mounting Structures” in AC 150/5340-30 for additional information on mounting structure types for L-806 (supplemental wind cones) and L-807 (primary wind cones).</w:t>
      </w:r>
    </w:p>
    <w:p w14:paraId="33EE336C" w14:textId="77777777" w:rsidR="0015733E" w:rsidRPr="00851ED7" w:rsidRDefault="0015733E" w:rsidP="008077B4">
      <w:pPr>
        <w:pStyle w:val="Engineernotebottom"/>
      </w:pPr>
      <w:r w:rsidRPr="00851ED7">
        <w:t>*************************************************************************************</w:t>
      </w:r>
    </w:p>
    <w:p w14:paraId="543777A5" w14:textId="77777777" w:rsidR="00FA38F4" w:rsidRPr="00851ED7" w:rsidRDefault="00FA38F4" w:rsidP="00103261">
      <w:pPr>
        <w:suppressAutoHyphens/>
      </w:pPr>
      <w:r w:rsidRPr="00851ED7">
        <w:rPr>
          <w:b/>
        </w:rPr>
        <w:t>107-3.2 S</w:t>
      </w:r>
      <w:r w:rsidR="008A60DF" w:rsidRPr="00851ED7">
        <w:rPr>
          <w:b/>
        </w:rPr>
        <w:t xml:space="preserve">upport pole erection. </w:t>
      </w:r>
      <w:r w:rsidRPr="00851ED7">
        <w:t>The Contractor shall erect the pole on the foundation following the manufacturer’s requirements and erection details. The pole shall be level and secure.</w:t>
      </w:r>
    </w:p>
    <w:p w14:paraId="6EF5E4BB" w14:textId="77777777" w:rsidR="00FA38F4" w:rsidRPr="00851ED7" w:rsidRDefault="00FA38F4" w:rsidP="00103261">
      <w:pPr>
        <w:suppressAutoHyphens/>
      </w:pPr>
      <w:r w:rsidRPr="00851ED7">
        <w:rPr>
          <w:b/>
        </w:rPr>
        <w:t>107-3.3 E</w:t>
      </w:r>
      <w:r w:rsidR="008A60DF" w:rsidRPr="00851ED7">
        <w:rPr>
          <w:b/>
        </w:rPr>
        <w:t xml:space="preserve">lectrical connection. </w:t>
      </w:r>
      <w:r w:rsidRPr="00851ED7">
        <w:t>The Contractor shall furnish all labor and materials and shall make complete electrical connections per the wiring diagram furnished with the project plans. The electrical installation shall conform to the requirements of the latest edition of National Fire Protection Association, NFPA-70, National Electric Code</w:t>
      </w:r>
      <w:r w:rsidR="003A650F" w:rsidRPr="00851ED7">
        <w:t xml:space="preserve"> (NEC)</w:t>
      </w:r>
      <w:r w:rsidRPr="00851ED7">
        <w:t>.</w:t>
      </w:r>
    </w:p>
    <w:p w14:paraId="6A54DA6F" w14:textId="604FB467" w:rsidR="00FA38F4" w:rsidRPr="00851ED7" w:rsidRDefault="00BF5B9E" w:rsidP="00103261">
      <w:pPr>
        <w:suppressAutoHyphens/>
      </w:pPr>
      <w:r w:rsidRPr="00851ED7">
        <w:t>U</w:t>
      </w:r>
      <w:r w:rsidR="00FA38F4" w:rsidRPr="00851ED7">
        <w:t xml:space="preserve">nderground cable and duct for cable installation </w:t>
      </w:r>
      <w:r w:rsidR="008538F0" w:rsidRPr="00851ED7">
        <w:t xml:space="preserve">shall </w:t>
      </w:r>
      <w:r w:rsidR="00FA38F4" w:rsidRPr="00851ED7">
        <w:t>be installed in accordance with Item L-108, Underground Power Cables for Airports, and Item L-110, Airport Underground Electrical Duct Banks and Conduits</w:t>
      </w:r>
      <w:r w:rsidRPr="00851ED7">
        <w:t xml:space="preserve"> in locations as shown on the plans</w:t>
      </w:r>
      <w:r w:rsidR="00FA38F4" w:rsidRPr="00851ED7">
        <w:t>.</w:t>
      </w:r>
    </w:p>
    <w:p w14:paraId="544CC1F2" w14:textId="77777777" w:rsidR="00BF5B9E" w:rsidRPr="00851ED7" w:rsidRDefault="00FA38F4" w:rsidP="00BF5B9E">
      <w:pPr>
        <w:suppressAutoHyphens/>
      </w:pPr>
      <w:r w:rsidRPr="00851ED7">
        <w:rPr>
          <w:b/>
        </w:rPr>
        <w:t>107-3.4 B</w:t>
      </w:r>
      <w:r w:rsidR="008A60DF" w:rsidRPr="00851ED7">
        <w:rPr>
          <w:b/>
        </w:rPr>
        <w:t>ooster transformer</w:t>
      </w:r>
      <w:r w:rsidRPr="00851ED7">
        <w:rPr>
          <w:b/>
        </w:rPr>
        <w:t>.</w:t>
      </w:r>
      <w:r w:rsidRPr="00851ED7">
        <w:t xml:space="preserve"> </w:t>
      </w:r>
      <w:r w:rsidR="00AB4F72" w:rsidRPr="00480C4E">
        <w:rPr>
          <w:b/>
        </w:rPr>
        <w:t>[   </w:t>
      </w:r>
      <w:r w:rsidR="00BF5B9E" w:rsidRPr="00851ED7">
        <w:rPr>
          <w:rStyle w:val="CourierNewcharacters"/>
        </w:rPr>
        <w:t>The installation shall be as indicated in the plans and described in the specifications.</w:t>
      </w:r>
      <w:r w:rsidR="00AB4F72" w:rsidRPr="00480C4E">
        <w:rPr>
          <w:b/>
        </w:rPr>
        <w:t xml:space="preserve">    ]</w:t>
      </w:r>
      <w:r w:rsidR="00BF5B9E" w:rsidRPr="00851ED7">
        <w:t xml:space="preserve"> </w:t>
      </w:r>
      <w:r w:rsidR="00AB4F72" w:rsidRPr="00480C4E">
        <w:rPr>
          <w:b/>
        </w:rPr>
        <w:t>[   </w:t>
      </w:r>
      <w:r w:rsidR="00BF5B9E" w:rsidRPr="00851ED7">
        <w:rPr>
          <w:rStyle w:val="CourierNewcharacters"/>
        </w:rPr>
        <w:t>Not used.</w:t>
      </w:r>
      <w:r w:rsidR="00AB4F72" w:rsidRPr="00851ED7">
        <w:rPr>
          <w:rStyle w:val="CourierNewcharacters"/>
        </w:rPr>
        <w:t xml:space="preserve"> </w:t>
      </w:r>
      <w:r w:rsidR="00AB4F72" w:rsidRPr="00480C4E">
        <w:rPr>
          <w:b/>
        </w:rPr>
        <w:t>   ]</w:t>
      </w:r>
    </w:p>
    <w:p w14:paraId="1FB930CA" w14:textId="77777777" w:rsidR="00BF5B9E" w:rsidRPr="00851ED7" w:rsidRDefault="00BF5B9E" w:rsidP="008077B4">
      <w:pPr>
        <w:pStyle w:val="Engineernotetop"/>
      </w:pPr>
      <w:r w:rsidRPr="00851ED7">
        <w:t>************************************************************************************</w:t>
      </w:r>
    </w:p>
    <w:p w14:paraId="1E9180FD" w14:textId="77777777" w:rsidR="00BF5B9E" w:rsidRPr="00851ED7" w:rsidRDefault="00BF5B9E" w:rsidP="008077B4">
      <w:pPr>
        <w:pStyle w:val="EngineerNotes"/>
      </w:pPr>
      <w:r w:rsidRPr="00851ED7">
        <w:t>Refer to AC 150/5340-30 for requirements.  A booster transformer, if required, to compensate for voltage drop to the beacon shall be installed in a suitable weatherproof housing under or on the tower platform or at the base of the tower.</w:t>
      </w:r>
    </w:p>
    <w:p w14:paraId="4F0E27F3" w14:textId="77777777" w:rsidR="00BF5B9E" w:rsidRPr="00851ED7" w:rsidRDefault="00BF5B9E" w:rsidP="008077B4">
      <w:pPr>
        <w:pStyle w:val="EngineerNoteskeepwithnext"/>
      </w:pPr>
      <w:r w:rsidRPr="00851ED7">
        <w:t>If the booster transformer is required for installation remote from the beacon, edit measurement and payment specifications as required.</w:t>
      </w:r>
    </w:p>
    <w:p w14:paraId="6D1F7E66" w14:textId="77777777" w:rsidR="00BF5B9E" w:rsidRPr="00851ED7" w:rsidRDefault="00BF5B9E" w:rsidP="008077B4">
      <w:pPr>
        <w:pStyle w:val="Engineernotebottom"/>
      </w:pPr>
      <w:r w:rsidRPr="00851ED7">
        <w:t>************************************************************************************</w:t>
      </w:r>
    </w:p>
    <w:p w14:paraId="43D036FD" w14:textId="77777777" w:rsidR="00FA38F4" w:rsidRPr="00851ED7" w:rsidRDefault="00FA38F4" w:rsidP="00BF5B9E">
      <w:pPr>
        <w:suppressAutoHyphens/>
      </w:pPr>
      <w:r w:rsidRPr="00851ED7">
        <w:rPr>
          <w:b/>
        </w:rPr>
        <w:t>107-3.5 G</w:t>
      </w:r>
      <w:r w:rsidR="008A60DF" w:rsidRPr="00851ED7">
        <w:rPr>
          <w:b/>
        </w:rPr>
        <w:t>round connection and ground rod</w:t>
      </w:r>
      <w:r w:rsidRPr="00851ED7">
        <w:rPr>
          <w:b/>
        </w:rPr>
        <w:t xml:space="preserve">. </w:t>
      </w:r>
      <w:r w:rsidRPr="00851ED7">
        <w:t>The Contractor shall furnish and install a ground rod, grounding cable, and ground clamps for grounding the “A” frame of the 12</w:t>
      </w:r>
      <w:r w:rsidR="00FF3D88" w:rsidRPr="00851ED7">
        <w:t>-</w:t>
      </w:r>
      <w:r w:rsidRPr="00851ED7">
        <w:t>f</w:t>
      </w:r>
      <w:r w:rsidR="00027F7C" w:rsidRPr="00851ED7">
        <w:t>oo</w:t>
      </w:r>
      <w:r w:rsidRPr="00851ED7">
        <w:t>t (3.7</w:t>
      </w:r>
      <w:r w:rsidR="00EA13A9" w:rsidRPr="00851ED7">
        <w:t>-</w:t>
      </w:r>
      <w:r w:rsidRPr="00851ED7">
        <w:t xml:space="preserve">m) assembly or pipe support of the </w:t>
      </w:r>
      <w:r w:rsidR="00305378" w:rsidRPr="00851ED7">
        <w:t>8-</w:t>
      </w:r>
      <w:r w:rsidRPr="00851ED7">
        <w:t>f</w:t>
      </w:r>
      <w:r w:rsidR="004452DB" w:rsidRPr="00851ED7">
        <w:t>oo</w:t>
      </w:r>
      <w:r w:rsidRPr="00851ED7">
        <w:t>t (2.4</w:t>
      </w:r>
      <w:r w:rsidR="00EA13A9" w:rsidRPr="00851ED7">
        <w:t>-</w:t>
      </w:r>
      <w:r w:rsidRPr="00851ED7">
        <w:t>m) support near the base. The ground rod shall be of the type, diameter and length specified in Item L-108, Underground Power Cable for Airports. The ground rod shall be driven into the ground adjacent to the concrete foundation (minimum distance from foundation of 2 feet (60 cm)) so that the top is at least 6 inches (15</w:t>
      </w:r>
      <w:r w:rsidR="00DB0C4C" w:rsidRPr="00851ED7">
        <w:t>0</w:t>
      </w:r>
      <w:r w:rsidRPr="00851ED7">
        <w:t xml:space="preserve"> </w:t>
      </w:r>
      <w:r w:rsidR="00DB0C4C" w:rsidRPr="00851ED7">
        <w:t>m</w:t>
      </w:r>
      <w:r w:rsidRPr="00851ED7">
        <w:t xml:space="preserve">m) below grade. The grounding cable shall consist of No. </w:t>
      </w:r>
      <w:r w:rsidR="00385DE9" w:rsidRPr="00480C4E">
        <w:rPr>
          <w:b/>
        </w:rPr>
        <w:t>[</w:t>
      </w:r>
      <w:r w:rsidR="00BF685A" w:rsidRPr="00480C4E">
        <w:rPr>
          <w:b/>
        </w:rPr>
        <w:t>   </w:t>
      </w:r>
      <w:r w:rsidR="00C53B74" w:rsidRPr="00851ED7">
        <w:rPr>
          <w:rStyle w:val="NormalCourierNew"/>
          <w:szCs w:val="22"/>
        </w:rPr>
        <w:t>6</w:t>
      </w:r>
      <w:r w:rsidR="00611367" w:rsidRPr="00851ED7">
        <w:rPr>
          <w:rStyle w:val="NormalCourierNew"/>
          <w:rFonts w:ascii="Times New Roman" w:hAnsi="Times New Roman"/>
          <w:szCs w:val="22"/>
        </w:rPr>
        <w:t>   </w:t>
      </w:r>
      <w:r w:rsidR="00385DE9" w:rsidRPr="00851ED7">
        <w:rPr>
          <w:b/>
        </w:rPr>
        <w:t>]</w:t>
      </w:r>
      <w:r w:rsidR="00C53B74" w:rsidRPr="00851ED7">
        <w:t xml:space="preserve"> </w:t>
      </w:r>
      <w:r w:rsidR="00385DE9" w:rsidRPr="00480C4E">
        <w:rPr>
          <w:b/>
        </w:rPr>
        <w:t>[</w:t>
      </w:r>
      <w:r w:rsidR="00BF685A" w:rsidRPr="00480C4E">
        <w:rPr>
          <w:b/>
        </w:rPr>
        <w:t>   </w:t>
      </w:r>
      <w:r w:rsidR="00C53B74" w:rsidRPr="00851ED7">
        <w:rPr>
          <w:rStyle w:val="NormalCourierNew"/>
          <w:szCs w:val="22"/>
        </w:rPr>
        <w:t>4</w:t>
      </w:r>
      <w:r w:rsidR="00CE6AA1" w:rsidRPr="00480C4E">
        <w:rPr>
          <w:b/>
        </w:rPr>
        <w:t>   </w:t>
      </w:r>
      <w:r w:rsidR="00385DE9" w:rsidRPr="00480C4E">
        <w:rPr>
          <w:b/>
        </w:rPr>
        <w:t>]</w:t>
      </w:r>
      <w:r w:rsidR="00C53B74" w:rsidRPr="00851ED7">
        <w:t xml:space="preserve"> </w:t>
      </w:r>
      <w:r w:rsidR="00385DE9" w:rsidRPr="00480C4E">
        <w:rPr>
          <w:b/>
        </w:rPr>
        <w:t>[</w:t>
      </w:r>
      <w:r w:rsidR="00BF685A" w:rsidRPr="00480C4E">
        <w:rPr>
          <w:b/>
        </w:rPr>
        <w:t>   </w:t>
      </w:r>
      <w:r w:rsidR="00C53B74" w:rsidRPr="00851ED7">
        <w:rPr>
          <w:rStyle w:val="NormalCourierNew"/>
          <w:szCs w:val="22"/>
        </w:rPr>
        <w:t>2</w:t>
      </w:r>
      <w:r w:rsidR="00CE6AA1" w:rsidRPr="00480C4E">
        <w:rPr>
          <w:b/>
        </w:rPr>
        <w:t>   </w:t>
      </w:r>
      <w:r w:rsidR="00385DE9" w:rsidRPr="00480C4E">
        <w:rPr>
          <w:b/>
        </w:rPr>
        <w:t>]</w:t>
      </w:r>
      <w:r w:rsidRPr="00851ED7">
        <w:t xml:space="preserve"> </w:t>
      </w:r>
      <w:r w:rsidR="0025504F" w:rsidRPr="00851ED7">
        <w:t>American wire gauge (</w:t>
      </w:r>
      <w:r w:rsidRPr="00851ED7">
        <w:t>AWG</w:t>
      </w:r>
      <w:r w:rsidR="0025504F" w:rsidRPr="00851ED7">
        <w:t>)</w:t>
      </w:r>
      <w:r w:rsidRPr="00851ED7">
        <w:t xml:space="preserve"> </w:t>
      </w:r>
      <w:r w:rsidR="00C53B74" w:rsidRPr="00851ED7">
        <w:t xml:space="preserve">minimum </w:t>
      </w:r>
      <w:r w:rsidRPr="00851ED7">
        <w:t>stranded copper wire or larger and shall be firmly attached to the ground rod by exothermic welding</w:t>
      </w:r>
      <w:r w:rsidR="009A68C1" w:rsidRPr="00851ED7">
        <w:t xml:space="preserve">. </w:t>
      </w:r>
      <w:r w:rsidRPr="00851ED7">
        <w:t xml:space="preserve"> </w:t>
      </w:r>
      <w:r w:rsidR="009A68C1" w:rsidRPr="00851ED7">
        <w:t xml:space="preserve">If an exothermic weld is not possible, connections to the grounding bus shall be made by using connectors approved for direct burial in soil or concrete per UL 467.  </w:t>
      </w:r>
      <w:r w:rsidRPr="00851ED7">
        <w:t>The other end of the grounding cable shall be securely attached to a leg of the frame or to the base of the pipe support with non-corrosive metal and shall be of substantial construction. The resistance to ground shall not exceed 25 ohms.</w:t>
      </w:r>
      <w:r w:rsidR="00C53B74" w:rsidRPr="00851ED7">
        <w:t xml:space="preserve">  If a single rod grounding electrode has a resistance to earth of over 25 ohms, then install one supplemental rod not less than 10 feet from the first rod.</w:t>
      </w:r>
      <w:r w:rsidR="00EE241D" w:rsidRPr="00851ED7">
        <w:t xml:space="preserve"> If desired resistance to ground levels are still not achieved, see FAA-STD-019 for guidance on the application of coke breeze.</w:t>
      </w:r>
    </w:p>
    <w:p w14:paraId="25DA60A1" w14:textId="77777777" w:rsidR="00FA38F4" w:rsidRPr="00851ED7" w:rsidRDefault="00FA38F4" w:rsidP="00103261">
      <w:pPr>
        <w:suppressAutoHyphens/>
      </w:pPr>
      <w:r w:rsidRPr="00851ED7">
        <w:rPr>
          <w:b/>
        </w:rPr>
        <w:t>107-3.6 P</w:t>
      </w:r>
      <w:r w:rsidR="008A60DF" w:rsidRPr="00851ED7">
        <w:rPr>
          <w:b/>
        </w:rPr>
        <w:t>ainting.</w:t>
      </w:r>
      <w:r w:rsidRPr="00851ED7">
        <w:t xml:space="preserve"> Three coats of paint shall be applied (one prime, one body, and one finish) to all exposed material installed under this item except the fabric cone, obstruction light globe, and lamp </w:t>
      </w:r>
      <w:r w:rsidRPr="00851ED7">
        <w:lastRenderedPageBreak/>
        <w:t>reflectors. The wind cone assembly, if already painted upon receipt, shall be given one finish coat of paint in lieu of the three coats specified above. The paint shall be per MPI Reference #9 (gloss). The color shall be per Federal Standard 595, International Orange, Number 12197.</w:t>
      </w:r>
    </w:p>
    <w:p w14:paraId="45B9B65D" w14:textId="77777777" w:rsidR="00FA38F4" w:rsidRPr="00851ED7" w:rsidRDefault="00FA38F4" w:rsidP="00103261">
      <w:pPr>
        <w:suppressAutoHyphens/>
      </w:pPr>
      <w:r w:rsidRPr="00851ED7">
        <w:rPr>
          <w:b/>
        </w:rPr>
        <w:t>107-3.7 L</w:t>
      </w:r>
      <w:r w:rsidR="008A60DF" w:rsidRPr="00851ED7">
        <w:rPr>
          <w:b/>
        </w:rPr>
        <w:t>ight sources</w:t>
      </w:r>
      <w:r w:rsidRPr="00851ED7">
        <w:rPr>
          <w:b/>
        </w:rPr>
        <w:t>.</w:t>
      </w:r>
      <w:r w:rsidRPr="00851ED7">
        <w:t xml:space="preserve"> The Contractor shall furnish and install lamps per the manufacturer’s instruction book.</w:t>
      </w:r>
    </w:p>
    <w:p w14:paraId="0095D845" w14:textId="77777777" w:rsidR="00FA38F4" w:rsidRPr="00851ED7" w:rsidRDefault="00FA38F4" w:rsidP="00103261">
      <w:pPr>
        <w:suppressAutoHyphens/>
      </w:pPr>
      <w:r w:rsidRPr="00851ED7">
        <w:rPr>
          <w:b/>
        </w:rPr>
        <w:t>107-3.8 C</w:t>
      </w:r>
      <w:r w:rsidR="008A60DF" w:rsidRPr="00851ED7">
        <w:rPr>
          <w:b/>
        </w:rPr>
        <w:t>hain and padlock</w:t>
      </w:r>
      <w:r w:rsidRPr="00851ED7">
        <w:rPr>
          <w:b/>
        </w:rPr>
        <w:t>.</w:t>
      </w:r>
      <w:r w:rsidRPr="00851ED7">
        <w:t xml:space="preserve"> The Contractor shall furnish and install a suitable operating chain for lowering and raising the hinged top section. The chain shall be attached to the pole support in a manner to prevent the light fixture assembly from striking the ground in the lowered position.</w:t>
      </w:r>
    </w:p>
    <w:p w14:paraId="0F967150" w14:textId="0CD24C85" w:rsidR="00FA38F4" w:rsidRPr="00851ED7" w:rsidRDefault="00FA38F4" w:rsidP="00103261">
      <w:pPr>
        <w:suppressAutoHyphens/>
      </w:pPr>
      <w:r w:rsidRPr="00851ED7">
        <w:t>A padlock shall also be furnished by the Contractor on the 8-foot (2.4</w:t>
      </w:r>
      <w:r w:rsidR="00EA13A9" w:rsidRPr="00851ED7">
        <w:t>-</w:t>
      </w:r>
      <w:r w:rsidRPr="00851ED7">
        <w:t xml:space="preserve">m) wind cone for securing the hinged top section to the fixed lower section. Keys for the padlock shall be delivered to the </w:t>
      </w:r>
      <w:r w:rsidR="002D0F12" w:rsidRPr="00851ED7">
        <w:t>RPR</w:t>
      </w:r>
      <w:r w:rsidRPr="00851ED7">
        <w:t>.</w:t>
      </w:r>
    </w:p>
    <w:p w14:paraId="1985BDEB" w14:textId="54E90922" w:rsidR="00C53B74" w:rsidRPr="00851ED7" w:rsidRDefault="00C53B74" w:rsidP="00103261">
      <w:pPr>
        <w:suppressAutoHyphens/>
      </w:pPr>
      <w:r w:rsidRPr="00851ED7">
        <w:rPr>
          <w:b/>
        </w:rPr>
        <w:t>107-3.9 Segmented circle.</w:t>
      </w:r>
      <w:r w:rsidRPr="00851ED7">
        <w:t xml:space="preserve">  The segmented circle shall be constructed </w:t>
      </w:r>
      <w:r w:rsidR="00BF5B9E" w:rsidRPr="00851ED7">
        <w:t>as shown o</w:t>
      </w:r>
      <w:r w:rsidRPr="00851ED7">
        <w:t>n the Plans.</w:t>
      </w:r>
    </w:p>
    <w:p w14:paraId="3AD393A9" w14:textId="77777777" w:rsidR="00BF5B9E" w:rsidRPr="00851ED7" w:rsidRDefault="00BF5B9E" w:rsidP="008077B4">
      <w:pPr>
        <w:pStyle w:val="Engineernotetop"/>
      </w:pPr>
      <w:r w:rsidRPr="00851ED7">
        <w:t>************************************************************************************</w:t>
      </w:r>
      <w:r w:rsidR="000E2CDD" w:rsidRPr="00851ED7">
        <w:t>*</w:t>
      </w:r>
    </w:p>
    <w:p w14:paraId="61D48DD3" w14:textId="77777777" w:rsidR="00BF5B9E" w:rsidRPr="00851ED7" w:rsidRDefault="00BF5B9E" w:rsidP="008077B4">
      <w:pPr>
        <w:pStyle w:val="EngineerNoteskeepwithnext"/>
      </w:pPr>
      <w:r w:rsidRPr="00851ED7">
        <w:t xml:space="preserve">Show segmented circle details on the plans.  Refer to AC 150/5340-5, Segmented Circle Airport Marker System.  </w:t>
      </w:r>
    </w:p>
    <w:p w14:paraId="3251CE7D" w14:textId="77777777" w:rsidR="00BF5B9E" w:rsidRPr="00851ED7" w:rsidRDefault="00BF5B9E" w:rsidP="008077B4">
      <w:pPr>
        <w:pStyle w:val="Engineernotebottom"/>
      </w:pPr>
      <w:r w:rsidRPr="00851ED7">
        <w:t>*************************************************************************************</w:t>
      </w:r>
    </w:p>
    <w:p w14:paraId="076B6E66" w14:textId="77777777" w:rsidR="00FA38F4" w:rsidRPr="00851ED7" w:rsidRDefault="00FA38F4" w:rsidP="00103261">
      <w:pPr>
        <w:pStyle w:val="CenteredboldKWN"/>
      </w:pPr>
      <w:r w:rsidRPr="00851ED7">
        <w:t>METHOD OF MEASUREMENT</w:t>
      </w:r>
    </w:p>
    <w:p w14:paraId="3F77027E" w14:textId="77777777" w:rsidR="00FA38F4" w:rsidRPr="00851ED7" w:rsidRDefault="00FA38F4" w:rsidP="00103261">
      <w:r w:rsidRPr="00851ED7">
        <w:rPr>
          <w:b/>
        </w:rPr>
        <w:t xml:space="preserve">107-4.1 </w:t>
      </w:r>
      <w:r w:rsidRPr="00851ED7">
        <w:t>The quantity to be paid shall be the number of wind cones installed as completed units in place, accepted, and ready for operation.</w:t>
      </w:r>
    </w:p>
    <w:p w14:paraId="53A76188" w14:textId="77777777" w:rsidR="00C53B74" w:rsidRPr="00851ED7" w:rsidRDefault="00C53B74" w:rsidP="00103261">
      <w:r w:rsidRPr="00851ED7">
        <w:rPr>
          <w:b/>
        </w:rPr>
        <w:t>107-4.2</w:t>
      </w:r>
      <w:r w:rsidRPr="00851ED7">
        <w:t xml:space="preserve"> The quantity of segmented circle airport marker systems to be paid for shall be the number of systems installed as completed units in place, accepted, and ready for operation.</w:t>
      </w:r>
    </w:p>
    <w:p w14:paraId="57557C5D" w14:textId="77777777" w:rsidR="00FA38F4" w:rsidRPr="00851ED7" w:rsidRDefault="00FA38F4" w:rsidP="00103261">
      <w:pPr>
        <w:pStyle w:val="CenteredboldKWN"/>
      </w:pPr>
      <w:r w:rsidRPr="00851ED7">
        <w:t>BASIS OF PAYMENT</w:t>
      </w:r>
    </w:p>
    <w:p w14:paraId="0590F373" w14:textId="77777777" w:rsidR="00FA38F4" w:rsidRPr="00851ED7" w:rsidRDefault="00FA38F4" w:rsidP="00103261">
      <w:pPr>
        <w:suppressAutoHyphens/>
      </w:pPr>
      <w:r w:rsidRPr="00851ED7">
        <w:rPr>
          <w:b/>
        </w:rPr>
        <w:t xml:space="preserve">107-5.1 </w:t>
      </w:r>
      <w:r w:rsidRPr="00851ED7">
        <w:t xml:space="preserve">Payment will be made at the contract unit price for each completed and accepted job. This price shall be full compensation for </w:t>
      </w:r>
      <w:r w:rsidR="00AB4F72" w:rsidRPr="00480C4E">
        <w:rPr>
          <w:b/>
        </w:rPr>
        <w:t>[   </w:t>
      </w:r>
      <w:r w:rsidR="00B1031A" w:rsidRPr="00851ED7">
        <w:rPr>
          <w:rStyle w:val="CourierNewcharacters"/>
        </w:rPr>
        <w:t>removal of existing airport wind cones;</w:t>
      </w:r>
      <w:r w:rsidR="00AB4F72" w:rsidRPr="00851ED7">
        <w:rPr>
          <w:rStyle w:val="CourierNewcharacters"/>
        </w:rPr>
        <w:t xml:space="preserve"> </w:t>
      </w:r>
      <w:r w:rsidR="00AB4F72" w:rsidRPr="00480C4E">
        <w:rPr>
          <w:b/>
        </w:rPr>
        <w:t>   ]</w:t>
      </w:r>
      <w:r w:rsidR="00B1031A" w:rsidRPr="00851ED7">
        <w:t xml:space="preserve"> </w:t>
      </w:r>
      <w:r w:rsidRPr="00851ED7">
        <w:t>furnishing all materials and for all preparation, assembly, and installation of these materials, and for all labor, equipment, tools, and incidentals necessary to complete this item.</w:t>
      </w:r>
    </w:p>
    <w:p w14:paraId="24D83954" w14:textId="77777777" w:rsidR="008538F0" w:rsidRPr="00851ED7" w:rsidRDefault="008538F0" w:rsidP="00103261">
      <w:pPr>
        <w:suppressAutoHyphens/>
      </w:pPr>
      <w:r w:rsidRPr="00851ED7">
        <w:rPr>
          <w:b/>
        </w:rPr>
        <w:t>107-5.2</w:t>
      </w:r>
      <w:r w:rsidRPr="00851ED7">
        <w:t xml:space="preserve"> Payment will be made at the contract unit price for each segmented circle airport marker system.  This price shall be full compensation for furnishing all materials and for all preparation, assembly, and installation of these materials, and for all labor, equipment, tools, and incidentals necessary to complete this item.</w:t>
      </w:r>
    </w:p>
    <w:p w14:paraId="161C07FC" w14:textId="77777777" w:rsidR="00FA38F4" w:rsidRPr="00851ED7" w:rsidRDefault="00FA38F4" w:rsidP="00103261">
      <w:pPr>
        <w:pStyle w:val="NormalKWN"/>
      </w:pPr>
      <w:r w:rsidRPr="00851ED7">
        <w:t>Payment will be made under:</w:t>
      </w:r>
    </w:p>
    <w:p w14:paraId="4C6B186D" w14:textId="77777777" w:rsidR="00896F16" w:rsidRPr="00851ED7" w:rsidRDefault="00064D53" w:rsidP="00103261">
      <w:pPr>
        <w:pStyle w:val="itemsandstandards"/>
      </w:pPr>
      <w:r w:rsidRPr="00851ED7">
        <w:t>Item L-107-5.1</w:t>
      </w:r>
      <w:r w:rsidRPr="00851ED7">
        <w:tab/>
      </w:r>
      <w:r w:rsidR="00385DE9" w:rsidRPr="00480C4E">
        <w:rPr>
          <w:b/>
        </w:rPr>
        <w:t>[</w:t>
      </w:r>
      <w:r w:rsidR="00BF685A" w:rsidRPr="00480C4E">
        <w:rPr>
          <w:b/>
        </w:rPr>
        <w:t>   </w:t>
      </w:r>
      <w:r w:rsidR="00C53B74" w:rsidRPr="00851ED7">
        <w:rPr>
          <w:rStyle w:val="NormalCourierNew"/>
          <w:szCs w:val="22"/>
        </w:rPr>
        <w:t>List type, style, size</w:t>
      </w:r>
      <w:r w:rsidR="00CE6AA1" w:rsidRPr="00480C4E">
        <w:rPr>
          <w:b/>
        </w:rPr>
        <w:t>   </w:t>
      </w:r>
      <w:r w:rsidR="00385DE9" w:rsidRPr="00480C4E">
        <w:rPr>
          <w:b/>
        </w:rPr>
        <w:t>]</w:t>
      </w:r>
      <w:r w:rsidR="00C53B74" w:rsidRPr="00851ED7">
        <w:t xml:space="preserve"> Wind Cone and Foundation, in Place -- per Each</w:t>
      </w:r>
    </w:p>
    <w:p w14:paraId="4394EB2F" w14:textId="77777777" w:rsidR="00064D53" w:rsidRPr="00851ED7" w:rsidRDefault="00064D53" w:rsidP="00103261">
      <w:pPr>
        <w:pStyle w:val="itemsandstandards"/>
      </w:pPr>
      <w:r w:rsidRPr="00851ED7">
        <w:t>Item L-107-5.2</w:t>
      </w:r>
      <w:r w:rsidRPr="00851ED7">
        <w:tab/>
      </w:r>
      <w:r w:rsidR="00C53B74" w:rsidRPr="00851ED7">
        <w:t>Segmented Circle Marker System, in Place -- per Each</w:t>
      </w:r>
    </w:p>
    <w:p w14:paraId="430F3EE5" w14:textId="77777777" w:rsidR="00282B7C" w:rsidRPr="00851ED7" w:rsidRDefault="00282B7C" w:rsidP="00103261">
      <w:pPr>
        <w:pStyle w:val="CenteredboldKWN"/>
      </w:pPr>
      <w:r w:rsidRPr="00851ED7">
        <w:t>References</w:t>
      </w:r>
    </w:p>
    <w:p w14:paraId="3AECA258"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276D6196" w14:textId="77777777" w:rsidR="004E664B" w:rsidRPr="00851ED7" w:rsidRDefault="004E664B" w:rsidP="00103261">
      <w:pPr>
        <w:pStyle w:val="NormalKWN"/>
      </w:pPr>
      <w:r w:rsidRPr="00851ED7">
        <w:lastRenderedPageBreak/>
        <w:t>Advisory Circulars (AC)</w:t>
      </w:r>
    </w:p>
    <w:p w14:paraId="2A458904" w14:textId="77777777" w:rsidR="00625316" w:rsidRPr="00851ED7" w:rsidRDefault="00625316" w:rsidP="00103261">
      <w:pPr>
        <w:pStyle w:val="itemsandstandards"/>
      </w:pPr>
      <w:r w:rsidRPr="00851ED7">
        <w:t>AC 150/5340-5</w:t>
      </w:r>
      <w:r w:rsidRPr="00851ED7">
        <w:tab/>
        <w:t>Segmented Circle Airport Marker System</w:t>
      </w:r>
    </w:p>
    <w:p w14:paraId="48A629E8" w14:textId="77777777" w:rsidR="00064D53" w:rsidRPr="00851ED7" w:rsidRDefault="00064D53" w:rsidP="00103261">
      <w:pPr>
        <w:pStyle w:val="itemsandstandards"/>
      </w:pPr>
      <w:r w:rsidRPr="00851ED7">
        <w:t>AC 150/5340-30</w:t>
      </w:r>
      <w:r w:rsidRPr="00851ED7">
        <w:tab/>
        <w:t>Design and Installation Details for airport Visual Aids</w:t>
      </w:r>
    </w:p>
    <w:p w14:paraId="29A27FC0" w14:textId="77777777" w:rsidR="00064D53" w:rsidRPr="00851ED7" w:rsidRDefault="00064D53" w:rsidP="00103261">
      <w:pPr>
        <w:pStyle w:val="itemsandstandards"/>
      </w:pPr>
      <w:r w:rsidRPr="00851ED7">
        <w:t>AC 150/5345-7</w:t>
      </w:r>
      <w:r w:rsidRPr="00851ED7">
        <w:tab/>
        <w:t xml:space="preserve">Specification for L-824 Underground </w:t>
      </w:r>
      <w:r w:rsidR="00A73B46" w:rsidRPr="00851ED7">
        <w:t xml:space="preserve">Electrical </w:t>
      </w:r>
      <w:r w:rsidRPr="00851ED7">
        <w:t>Cable for Airport Lighting Circuits</w:t>
      </w:r>
    </w:p>
    <w:p w14:paraId="5A0BB3C1" w14:textId="77777777" w:rsidR="00064D53" w:rsidRPr="00851ED7" w:rsidRDefault="00064D53" w:rsidP="00103261">
      <w:pPr>
        <w:pStyle w:val="itemsandstandards"/>
      </w:pPr>
      <w:r w:rsidRPr="00851ED7">
        <w:t>AC 150/5345-27</w:t>
      </w:r>
      <w:r w:rsidRPr="00851ED7">
        <w:tab/>
        <w:t>Specification for Wind Cone Assemblies</w:t>
      </w:r>
    </w:p>
    <w:p w14:paraId="0DFBC623" w14:textId="77777777" w:rsidR="00056626" w:rsidRPr="00851ED7" w:rsidDel="00830BDE" w:rsidRDefault="00056626" w:rsidP="00103261">
      <w:pPr>
        <w:pStyle w:val="itemsandstandards"/>
      </w:pPr>
      <w:r w:rsidRPr="00851ED7">
        <w:t>AC 150/5345-53</w:t>
      </w:r>
      <w:r w:rsidRPr="00851ED7" w:rsidDel="00830BDE">
        <w:tab/>
      </w:r>
      <w:r w:rsidRPr="00851ED7">
        <w:t>Airport Lighting Equipment Certification Program</w:t>
      </w:r>
    </w:p>
    <w:p w14:paraId="0EECEA16" w14:textId="77777777" w:rsidR="004E664B" w:rsidRPr="00851ED7" w:rsidRDefault="00064D53" w:rsidP="00103261">
      <w:pPr>
        <w:pStyle w:val="NormalKWN"/>
      </w:pPr>
      <w:r w:rsidRPr="00851ED7">
        <w:t xml:space="preserve">Commercial Item Description </w:t>
      </w:r>
    </w:p>
    <w:p w14:paraId="31DCF867" w14:textId="098C542E" w:rsidR="00064D53" w:rsidRPr="00851ED7" w:rsidDel="00BB1B3D" w:rsidRDefault="00064D53" w:rsidP="00103261">
      <w:pPr>
        <w:pStyle w:val="itemsandstandards"/>
      </w:pPr>
      <w:r w:rsidRPr="00851ED7">
        <w:t>A-A</w:t>
      </w:r>
      <w:r w:rsidR="00E23E0A" w:rsidRPr="00851ED7">
        <w:t>-</w:t>
      </w:r>
      <w:r w:rsidRPr="00851ED7">
        <w:t>59544</w:t>
      </w:r>
      <w:r w:rsidR="00856934" w:rsidRPr="00851ED7">
        <w:tab/>
      </w:r>
      <w:r w:rsidR="004E664B" w:rsidRPr="00851ED7">
        <w:t>Cable and Wire, Electrical (Power, Fixed Installation)</w:t>
      </w:r>
    </w:p>
    <w:p w14:paraId="053259EB" w14:textId="77777777" w:rsidR="004E664B" w:rsidRPr="00851ED7" w:rsidRDefault="004E664B" w:rsidP="00103261">
      <w:pPr>
        <w:pStyle w:val="NormalKWN"/>
      </w:pPr>
      <w:r w:rsidRPr="00851ED7">
        <w:t>Federal Standard (FED STD)</w:t>
      </w:r>
    </w:p>
    <w:p w14:paraId="77B03F52" w14:textId="77777777" w:rsidR="00064D53" w:rsidRPr="00851ED7" w:rsidRDefault="00064D53" w:rsidP="00103261">
      <w:pPr>
        <w:pStyle w:val="itemsandstandards"/>
      </w:pPr>
      <w:r w:rsidRPr="00851ED7">
        <w:t>FED STD 595</w:t>
      </w:r>
      <w:r w:rsidR="00EF2344" w:rsidRPr="00851ED7">
        <w:tab/>
      </w:r>
      <w:r w:rsidRPr="00851ED7">
        <w:t>Colors Used in Government Procurement</w:t>
      </w:r>
    </w:p>
    <w:p w14:paraId="3F7A1A69" w14:textId="77777777" w:rsidR="00CA7273" w:rsidRPr="00851ED7" w:rsidRDefault="00CA7273" w:rsidP="00103261">
      <w:pPr>
        <w:pStyle w:val="NormalKWN"/>
      </w:pPr>
      <w:r w:rsidRPr="00851ED7">
        <w:t>Master Painter’s Institute (MPI)</w:t>
      </w:r>
    </w:p>
    <w:p w14:paraId="4A53FE18" w14:textId="77777777" w:rsidR="00CA7273" w:rsidRPr="00851ED7" w:rsidRDefault="00CA7273" w:rsidP="00103261">
      <w:pPr>
        <w:pStyle w:val="itemsandstandards"/>
      </w:pPr>
      <w:r w:rsidRPr="00851ED7">
        <w:t>MPI Reference #9</w:t>
      </w:r>
      <w:r w:rsidR="00856934" w:rsidRPr="00851ED7">
        <w:tab/>
      </w:r>
      <w:r w:rsidRPr="00851ED7">
        <w:t>Alkyd, Exterior, Gloss (MPI Gloss Level 6)</w:t>
      </w:r>
    </w:p>
    <w:p w14:paraId="1347B14B" w14:textId="77777777" w:rsidR="004E664B" w:rsidRPr="00851ED7" w:rsidRDefault="004E664B" w:rsidP="00103261">
      <w:pPr>
        <w:pStyle w:val="NormalKWN"/>
      </w:pPr>
      <w:r w:rsidRPr="00851ED7">
        <w:t>Mil Standard</w:t>
      </w:r>
    </w:p>
    <w:p w14:paraId="4069442A" w14:textId="77777777" w:rsidR="00064D53" w:rsidRPr="00851ED7" w:rsidRDefault="00064D53" w:rsidP="00103261">
      <w:pPr>
        <w:pStyle w:val="itemsandstandards"/>
      </w:pPr>
      <w:r w:rsidRPr="00851ED7">
        <w:t>MIL-DTL-24441C/19B</w:t>
      </w:r>
      <w:r w:rsidR="00EF2344" w:rsidRPr="00851ED7">
        <w:tab/>
      </w:r>
      <w:r w:rsidRPr="00851ED7">
        <w:t xml:space="preserve">Paint, Epoxy-Polyamide, </w:t>
      </w:r>
      <w:r w:rsidR="0052381B" w:rsidRPr="00851ED7">
        <w:t xml:space="preserve">Zinc </w:t>
      </w:r>
      <w:r w:rsidRPr="00851ED7">
        <w:t>Primer, Formula 159, Type III</w:t>
      </w:r>
    </w:p>
    <w:p w14:paraId="2168E8C2" w14:textId="77777777" w:rsidR="004E664B" w:rsidRPr="00851ED7" w:rsidRDefault="004E664B" w:rsidP="00103261">
      <w:pPr>
        <w:pStyle w:val="NormalKWN"/>
      </w:pPr>
      <w:r w:rsidRPr="00851ED7">
        <w:t>Underwriters Laboratories (UL)</w:t>
      </w:r>
    </w:p>
    <w:p w14:paraId="50B62AB9" w14:textId="67862D91" w:rsidR="004E664B" w:rsidRPr="00851ED7" w:rsidRDefault="004E664B" w:rsidP="00103261">
      <w:pPr>
        <w:pStyle w:val="itemsandstandards"/>
      </w:pPr>
      <w:r w:rsidRPr="00851ED7">
        <w:t>UL</w:t>
      </w:r>
      <w:r w:rsidR="001750A6" w:rsidRPr="00851ED7">
        <w:t xml:space="preserve"> Standard 6</w:t>
      </w:r>
      <w:r w:rsidR="00856934" w:rsidRPr="00851ED7">
        <w:tab/>
      </w:r>
      <w:r w:rsidRPr="00851ED7">
        <w:t>Electrical Rigid Metal Conduit – Steel</w:t>
      </w:r>
    </w:p>
    <w:p w14:paraId="7791E9A6" w14:textId="08901533" w:rsidR="004E664B" w:rsidRPr="00851ED7" w:rsidRDefault="004E664B" w:rsidP="00103261">
      <w:pPr>
        <w:pStyle w:val="itemsandstandards"/>
      </w:pPr>
      <w:r w:rsidRPr="00851ED7">
        <w:t>UL</w:t>
      </w:r>
      <w:r w:rsidR="00064D53" w:rsidRPr="00851ED7">
        <w:t xml:space="preserve"> Standard 514B</w:t>
      </w:r>
      <w:r w:rsidR="00856934" w:rsidRPr="00851ED7">
        <w:tab/>
      </w:r>
      <w:r w:rsidRPr="00851ED7">
        <w:t>Conduit, Tubing, and Cable Fittings</w:t>
      </w:r>
    </w:p>
    <w:p w14:paraId="33BD7B78" w14:textId="08D80382" w:rsidR="00064D53" w:rsidRPr="00851ED7" w:rsidRDefault="004E664B" w:rsidP="00103261">
      <w:pPr>
        <w:pStyle w:val="itemsandstandards"/>
      </w:pPr>
      <w:r w:rsidRPr="00851ED7">
        <w:t xml:space="preserve">UL </w:t>
      </w:r>
      <w:r w:rsidR="00064D53" w:rsidRPr="00851ED7">
        <w:t>Standard 514C</w:t>
      </w:r>
      <w:r w:rsidR="00856934" w:rsidRPr="00851ED7">
        <w:rPr>
          <w:bCs/>
        </w:rPr>
        <w:tab/>
      </w:r>
      <w:r w:rsidRPr="00851ED7">
        <w:rPr>
          <w:bCs/>
        </w:rPr>
        <w:t>Nonmetallic</w:t>
      </w:r>
      <w:r w:rsidRPr="00851ED7">
        <w:t xml:space="preserve"> Outlet Boxes, Flush-Device Boxes, and Covers</w:t>
      </w:r>
    </w:p>
    <w:p w14:paraId="07366F4F" w14:textId="326F13F3" w:rsidR="00064D53" w:rsidRPr="00851ED7" w:rsidRDefault="004E664B" w:rsidP="00103261">
      <w:pPr>
        <w:pStyle w:val="itemsandstandards"/>
      </w:pPr>
      <w:r w:rsidRPr="00851ED7">
        <w:t>UL</w:t>
      </w:r>
      <w:r w:rsidR="00064D53" w:rsidRPr="00851ED7">
        <w:t xml:space="preserve"> Standard 651</w:t>
      </w:r>
      <w:r w:rsidR="00856934" w:rsidRPr="00851ED7">
        <w:tab/>
      </w:r>
      <w:r w:rsidRPr="00851ED7">
        <w:t>Schedule 40, 80, Type EB and A Rigid PVC Conduit and Fittings</w:t>
      </w:r>
    </w:p>
    <w:p w14:paraId="4E58CC77" w14:textId="12D05522" w:rsidR="00064D53" w:rsidRPr="00851ED7" w:rsidRDefault="004E664B" w:rsidP="00103261">
      <w:pPr>
        <w:pStyle w:val="itemsandstandards"/>
      </w:pPr>
      <w:r w:rsidRPr="00851ED7">
        <w:t>UL</w:t>
      </w:r>
      <w:r w:rsidR="00064D53" w:rsidRPr="00851ED7">
        <w:t xml:space="preserve"> Standard 651A</w:t>
      </w:r>
      <w:r w:rsidR="00856934" w:rsidRPr="00851ED7">
        <w:tab/>
      </w:r>
      <w:r w:rsidRPr="00851ED7">
        <w:t>Type EB and A Rigid PVC Conduit and HDPE Conduit</w:t>
      </w:r>
    </w:p>
    <w:p w14:paraId="3FA8D5DC" w14:textId="17970A78" w:rsidR="0037080E" w:rsidRPr="00851ED7" w:rsidRDefault="004E664B" w:rsidP="00103261">
      <w:pPr>
        <w:pStyle w:val="itemsandstandards"/>
      </w:pPr>
      <w:r w:rsidRPr="00851ED7">
        <w:t>UL</w:t>
      </w:r>
      <w:r w:rsidR="0037080E" w:rsidRPr="00851ED7">
        <w:t xml:space="preserve"> Standard 1242</w:t>
      </w:r>
      <w:r w:rsidR="00856934" w:rsidRPr="00851ED7">
        <w:tab/>
      </w:r>
      <w:r w:rsidRPr="00851ED7">
        <w:t>Electrical Intermediate Metal Conduit - Steel</w:t>
      </w:r>
    </w:p>
    <w:p w14:paraId="4B213096" w14:textId="77777777" w:rsidR="004E664B" w:rsidRPr="00851ED7" w:rsidRDefault="004E664B" w:rsidP="00103261">
      <w:pPr>
        <w:pStyle w:val="NormalKWN"/>
      </w:pPr>
      <w:r w:rsidRPr="00851ED7">
        <w:t>National Fire Protection Association (NFPA)</w:t>
      </w:r>
    </w:p>
    <w:p w14:paraId="5351D843" w14:textId="77777777" w:rsidR="00064D53" w:rsidRPr="00851ED7" w:rsidRDefault="00064D53" w:rsidP="00103261">
      <w:pPr>
        <w:pStyle w:val="itemsandstandards"/>
      </w:pPr>
      <w:r w:rsidRPr="00851ED7">
        <w:t>NFPA-70</w:t>
      </w:r>
      <w:r w:rsidR="00EF2344" w:rsidRPr="00851ED7">
        <w:tab/>
      </w:r>
      <w:r w:rsidRPr="00851ED7">
        <w:t>National Electric Code</w:t>
      </w:r>
      <w:r w:rsidR="003A650F" w:rsidRPr="00851ED7">
        <w:t xml:space="preserve"> (NEC)</w:t>
      </w:r>
    </w:p>
    <w:p w14:paraId="05E26027" w14:textId="77777777" w:rsidR="00FA38F4" w:rsidRPr="00851ED7" w:rsidRDefault="00FA38F4" w:rsidP="002D6CE9">
      <w:pPr>
        <w:pStyle w:val="CenteredBoldedEndofSection"/>
      </w:pPr>
      <w:r w:rsidRPr="00851ED7">
        <w:t>END OF ITEM L-107</w:t>
      </w:r>
    </w:p>
    <w:p w14:paraId="588F7B87" w14:textId="77777777" w:rsidR="00FA38F4" w:rsidRPr="00851ED7" w:rsidRDefault="00FA38F4" w:rsidP="00103261">
      <w:pPr>
        <w:pStyle w:val="Blankline"/>
        <w:rPr>
          <w:color w:val="auto"/>
        </w:rPr>
      </w:pPr>
    </w:p>
    <w:p w14:paraId="1382CF33" w14:textId="77777777" w:rsidR="00FA38F4" w:rsidRPr="00851ED7" w:rsidRDefault="00FA38F4" w:rsidP="00103261">
      <w:pPr>
        <w:pStyle w:val="Blankline"/>
        <w:rPr>
          <w:color w:val="auto"/>
        </w:rPr>
        <w:sectPr w:rsidR="00FA38F4" w:rsidRPr="00851ED7" w:rsidSect="009611F5">
          <w:footerReference w:type="even" r:id="rId278"/>
          <w:footerReference w:type="default" r:id="rId279"/>
          <w:headerReference w:type="first" r:id="rId280"/>
          <w:pgSz w:w="12240" w:h="15840" w:code="1"/>
          <w:pgMar w:top="1440" w:right="1440" w:bottom="1440" w:left="1440" w:header="720" w:footer="720" w:gutter="0"/>
          <w:cols w:space="720"/>
          <w:noEndnote/>
          <w:docGrid w:linePitch="360"/>
        </w:sectPr>
      </w:pPr>
      <w:bookmarkStart w:id="731" w:name="_ITEM_L-108_"/>
      <w:bookmarkStart w:id="732" w:name="_Toc95557474"/>
      <w:bookmarkStart w:id="733" w:name="_Ref296946399"/>
      <w:bookmarkStart w:id="734" w:name="_Ref296946407"/>
      <w:bookmarkEnd w:id="731"/>
    </w:p>
    <w:p w14:paraId="1C53933F" w14:textId="77777777" w:rsidR="00FA38F4" w:rsidRPr="00851ED7" w:rsidRDefault="00FA38F4" w:rsidP="00103261">
      <w:pPr>
        <w:pStyle w:val="Heading2"/>
      </w:pPr>
      <w:bookmarkStart w:id="735" w:name="_Ref301943920"/>
      <w:bookmarkStart w:id="736" w:name="_Toc306359534"/>
      <w:bookmarkStart w:id="737" w:name="_Toc533170140"/>
      <w:r w:rsidRPr="00851ED7">
        <w:lastRenderedPageBreak/>
        <w:t>Item L-108 Underground Power Cable</w:t>
      </w:r>
      <w:bookmarkEnd w:id="732"/>
      <w:bookmarkEnd w:id="733"/>
      <w:bookmarkEnd w:id="734"/>
      <w:r w:rsidRPr="00851ED7">
        <w:t xml:space="preserve"> for Airports</w:t>
      </w:r>
      <w:bookmarkEnd w:id="735"/>
      <w:bookmarkEnd w:id="736"/>
      <w:bookmarkEnd w:id="737"/>
    </w:p>
    <w:p w14:paraId="4D44A8CF" w14:textId="77777777" w:rsidR="00FA38F4" w:rsidRPr="00851ED7" w:rsidRDefault="00FA38F4" w:rsidP="00103261">
      <w:pPr>
        <w:pStyle w:val="CenteredboldKWN"/>
      </w:pPr>
      <w:r w:rsidRPr="00851ED7">
        <w:t>DESCRIPTION</w:t>
      </w:r>
    </w:p>
    <w:p w14:paraId="5E0CEDA1" w14:textId="1540ED2D" w:rsidR="00FA38F4" w:rsidRPr="00851ED7" w:rsidRDefault="00FA38F4" w:rsidP="00103261">
      <w:r w:rsidRPr="00851ED7">
        <w:rPr>
          <w:b/>
        </w:rPr>
        <w:t>108-1.1</w:t>
      </w:r>
      <w:r w:rsidRPr="00851ED7">
        <w:t xml:space="preserve"> This item shall consist of furnishing and installing power cables that are direct buried and furnishing and/or installing power cables within conduit or duct banks per these specifications at the locations shown on the plans. It includes excavation and backfill of trench for direct-buried cables only. Also included are the installation of counterpoise wires, ground wires, ground rods and connections, cable splicing, cable marking, cable testing, and all incidentals necessary to place the cable in operating condition as a completed unit to the satisfaction of the </w:t>
      </w:r>
      <w:r w:rsidR="002D0F12" w:rsidRPr="00851ED7">
        <w:t>RPR</w:t>
      </w:r>
      <w:r w:rsidRPr="00851ED7">
        <w:t xml:space="preserve">. This item shall not include the installation of duct banks or conduit, trenching and backfilling for duct banks or conduit, or furnishing or installation of cable for FAA </w:t>
      </w:r>
      <w:r w:rsidR="00210C91" w:rsidRPr="00851ED7">
        <w:t xml:space="preserve">owned/operated </w:t>
      </w:r>
      <w:r w:rsidRPr="00851ED7">
        <w:t xml:space="preserve">facilities. </w:t>
      </w:r>
    </w:p>
    <w:p w14:paraId="310530ED" w14:textId="77777777" w:rsidR="00FA38F4" w:rsidRPr="00851ED7" w:rsidRDefault="00FA38F4" w:rsidP="00103261">
      <w:pPr>
        <w:pStyle w:val="CenteredboldKWN"/>
      </w:pPr>
      <w:r w:rsidRPr="00851ED7">
        <w:t>EQUIPMENT AND MATERIALS</w:t>
      </w:r>
    </w:p>
    <w:p w14:paraId="2F32BC1B" w14:textId="77777777" w:rsidR="00FA38F4" w:rsidRPr="00851ED7" w:rsidRDefault="00FA38F4" w:rsidP="00103261">
      <w:pPr>
        <w:rPr>
          <w:b/>
        </w:rPr>
      </w:pPr>
      <w:r w:rsidRPr="00851ED7">
        <w:rPr>
          <w:b/>
        </w:rPr>
        <w:t>108-2.1 G</w:t>
      </w:r>
      <w:r w:rsidR="008A60DF" w:rsidRPr="00851ED7">
        <w:rPr>
          <w:b/>
        </w:rPr>
        <w:t>eneral</w:t>
      </w:r>
      <w:r w:rsidRPr="00851ED7">
        <w:rPr>
          <w:b/>
        </w:rPr>
        <w:t>.</w:t>
      </w:r>
    </w:p>
    <w:p w14:paraId="486720A4" w14:textId="77777777" w:rsidR="00FA38F4" w:rsidRPr="00851ED7" w:rsidRDefault="00FA38F4" w:rsidP="00103261">
      <w:pPr>
        <w:pStyle w:val="Indent"/>
      </w:pPr>
      <w:r w:rsidRPr="00851ED7">
        <w:rPr>
          <w:b/>
        </w:rPr>
        <w:t>a.</w:t>
      </w:r>
      <w:r w:rsidRPr="00851ED7">
        <w:t xml:space="preserve"> Airport lighting equipment and materials covered by </w:t>
      </w:r>
      <w:r w:rsidR="005A2133" w:rsidRPr="00851ED7">
        <w:t>advisory cir</w:t>
      </w:r>
      <w:r w:rsidRPr="00851ED7">
        <w:t>culars (AC) shall be approved under the Airport Lighting Equipment Certification Program per AC 150/5345-53, current version.</w:t>
      </w:r>
    </w:p>
    <w:p w14:paraId="375BFC56" w14:textId="76D798FB" w:rsidR="00FA38F4" w:rsidRPr="00851ED7" w:rsidRDefault="00FA38F4" w:rsidP="00103261">
      <w:pPr>
        <w:pStyle w:val="Indent"/>
      </w:pPr>
      <w:r w:rsidRPr="00851ED7">
        <w:rPr>
          <w:b/>
        </w:rPr>
        <w:t>b.</w:t>
      </w:r>
      <w:r w:rsidRPr="00851ED7">
        <w:t xml:space="preserve"> All other equipment and materials covered by other referenced specifications shall be subject to acceptance through manufacturer’s certification of compliance with the applicable specification, when requested by the </w:t>
      </w:r>
      <w:r w:rsidR="002D0F12" w:rsidRPr="00851ED7">
        <w:t>RPR</w:t>
      </w:r>
      <w:r w:rsidRPr="00851ED7">
        <w:t>.</w:t>
      </w:r>
    </w:p>
    <w:p w14:paraId="5EEC3107" w14:textId="4814D9E2" w:rsidR="00FA38F4" w:rsidRPr="00851ED7" w:rsidRDefault="00FA38F4" w:rsidP="00103261">
      <w:pPr>
        <w:pStyle w:val="Indent"/>
      </w:pPr>
      <w:r w:rsidRPr="00851ED7">
        <w:rPr>
          <w:b/>
        </w:rPr>
        <w:t>c.</w:t>
      </w:r>
      <w:r w:rsidRPr="00851ED7">
        <w:t xml:space="preserve"> Manufacturer’s certifications shall not relieve the Contractor of the responsibility to provide materials per these specifications. Materials supplied and/or installed that do not comply with these specifications shall be removed (when directed by the </w:t>
      </w:r>
      <w:r w:rsidR="002D0F12" w:rsidRPr="00851ED7">
        <w:t>RPR</w:t>
      </w:r>
      <w:r w:rsidRPr="00851ED7">
        <w:t>) and replaced with materials that comply with these specifications at the Contractor’s cost.</w:t>
      </w:r>
    </w:p>
    <w:p w14:paraId="2621C5D1" w14:textId="62F780F3" w:rsidR="00FA38F4" w:rsidRPr="00851ED7" w:rsidRDefault="00FA38F4" w:rsidP="00103261">
      <w:pPr>
        <w:pStyle w:val="Indent"/>
      </w:pPr>
      <w:r w:rsidRPr="00851ED7">
        <w:rPr>
          <w:b/>
        </w:rPr>
        <w:t xml:space="preserve">d. </w:t>
      </w:r>
      <w:r w:rsidRPr="00851ED7">
        <w:t xml:space="preserve">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for components of electrical equipment and systems shall identify the equipment to which they apply on each submittal sheet. Markings shall be made bold and clear with arrows or circles (highlighting is not acceptable). The Contractor is solely responsible for delays in the project that may accrue directly or indirectly from late submissions or resubmissions of submittals.</w:t>
      </w:r>
    </w:p>
    <w:p w14:paraId="78AEA875" w14:textId="121023DE" w:rsidR="00FA38F4" w:rsidRPr="00851ED7" w:rsidRDefault="00FA38F4" w:rsidP="00103261">
      <w:pPr>
        <w:pStyle w:val="Indent"/>
      </w:pPr>
      <w:r w:rsidRPr="00851ED7">
        <w:rPr>
          <w:b/>
        </w:rPr>
        <w:t>e.</w:t>
      </w:r>
      <w:r w:rsidRPr="00851ED7">
        <w:t xml:space="preserve"> The data submitted shall be sufficient, in the opinion of the </w:t>
      </w:r>
      <w:r w:rsidR="002D0F12" w:rsidRPr="00851ED7">
        <w:t>RPR</w:t>
      </w:r>
      <w:r w:rsidRPr="00851ED7">
        <w:t xml:space="preserve">, to determine compliance with the plans and specifications. </w:t>
      </w:r>
      <w:r w:rsidR="00385DE9" w:rsidRPr="00480C4E">
        <w:rPr>
          <w:b/>
        </w:rPr>
        <w:t>[</w:t>
      </w:r>
      <w:r w:rsidR="00BF685A" w:rsidRPr="00480C4E">
        <w:rPr>
          <w:b/>
        </w:rPr>
        <w:t>   </w:t>
      </w:r>
      <w:r w:rsidRPr="00851ED7">
        <w:rPr>
          <w:rStyle w:val="NormalCourierNew"/>
          <w:szCs w:val="22"/>
        </w:rPr>
        <w:t>The Contractor’s submittals shall be neatly bound in a properly sized 3-ring binder, tabbed by specification section.</w:t>
      </w:r>
      <w:r w:rsidR="00CE6AA1" w:rsidRPr="00480C4E">
        <w:rPr>
          <w:b/>
        </w:rPr>
        <w:t>   </w:t>
      </w:r>
      <w:r w:rsidR="00385DE9" w:rsidRPr="00480C4E">
        <w:rPr>
          <w:b/>
        </w:rPr>
        <w:t>]</w:t>
      </w:r>
      <w:r w:rsidR="00173291" w:rsidRPr="00851ED7">
        <w:t xml:space="preserve"> </w:t>
      </w:r>
      <w:r w:rsidR="00AB4F72" w:rsidRPr="00480C4E">
        <w:rPr>
          <w:b/>
        </w:rPr>
        <w:t>[   </w:t>
      </w:r>
      <w:r w:rsidR="00173291" w:rsidRPr="00851ED7">
        <w:rPr>
          <w:rStyle w:val="CourierNewcharacters"/>
        </w:rPr>
        <w:t>electronically submitted in pdf format.</w:t>
      </w:r>
      <w:r w:rsidR="00AB4F72" w:rsidRPr="00851ED7">
        <w:rPr>
          <w:rStyle w:val="CourierNewcharacters"/>
        </w:rPr>
        <w:t xml:space="preserve"> </w:t>
      </w:r>
      <w:r w:rsidR="00AB4F72" w:rsidRPr="00480C4E">
        <w:rPr>
          <w:b/>
        </w:rPr>
        <w:t>   ]</w:t>
      </w:r>
      <w:r w:rsidR="00173291" w:rsidRPr="00851ED7">
        <w:t xml:space="preserve"> </w:t>
      </w:r>
      <w:r w:rsidRPr="00851ED7">
        <w:t xml:space="preserve">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5F817FEC" w14:textId="7F5F2056" w:rsidR="00C53B74" w:rsidRPr="00851ED7" w:rsidRDefault="00FA38F4" w:rsidP="00103261">
      <w:pPr>
        <w:pStyle w:val="Indent"/>
      </w:pPr>
      <w:r w:rsidRPr="00851ED7">
        <w:rPr>
          <w:b/>
        </w:rPr>
        <w:t>f.</w:t>
      </w:r>
      <w:r w:rsidRPr="00851ED7">
        <w:t xml:space="preserve"> All equipment and materials furnished and installed under this section shall be guaranteed against defects in materials and workmanship for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the date of final </w:t>
      </w:r>
      <w:r w:rsidRPr="00851ED7">
        <w:lastRenderedPageBreak/>
        <w:t xml:space="preserve">acceptance by the Owner. The defective materials and/or equipment shall be repaired or replaced, at the Owner’s discretion, with no additional cost to the Owner. The Contractor shall maintain a minimum insulation resistance </w:t>
      </w:r>
      <w:r w:rsidR="007D481A" w:rsidRPr="00851ED7">
        <w:t>in accordance with paragraph 108-3.10e</w:t>
      </w:r>
      <w:r w:rsidR="00856BC4" w:rsidRPr="00851ED7">
        <w:t xml:space="preserve"> </w:t>
      </w:r>
      <w:r w:rsidRPr="00851ED7">
        <w:t>with isolation transformers connected in new circuits and new segments of existing circuits through the end of the contract warranty period</w:t>
      </w:r>
      <w:r w:rsidR="00856BC4" w:rsidRPr="00851ED7">
        <w:t xml:space="preserve"> when tested in accordance with AC 150/5340-26, </w:t>
      </w:r>
      <w:r w:rsidR="00856BC4" w:rsidRPr="00EE5921">
        <w:rPr>
          <w:rStyle w:val="TitleReferenceitalics"/>
        </w:rPr>
        <w:t>Maintenance Airport Visual Aid Facilities</w:t>
      </w:r>
      <w:r w:rsidR="00856BC4" w:rsidRPr="00851ED7">
        <w:t>, paragraph 5.1.3.1</w:t>
      </w:r>
      <w:r w:rsidR="005F5174">
        <w:t>, Insulation Resistance Test</w:t>
      </w:r>
      <w:r w:rsidR="00856BC4" w:rsidRPr="00851ED7">
        <w:t>.</w:t>
      </w:r>
    </w:p>
    <w:p w14:paraId="06155E79" w14:textId="77777777" w:rsidR="00FA38F4" w:rsidRPr="00851ED7" w:rsidRDefault="001850C5" w:rsidP="008077B4">
      <w:pPr>
        <w:pStyle w:val="Engineernotetop"/>
      </w:pPr>
      <w:r w:rsidRPr="00851ED7">
        <w:t>************************************************************************************</w:t>
      </w:r>
    </w:p>
    <w:p w14:paraId="7CD60459"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3971B39B" w14:textId="77777777" w:rsidR="00FA38F4" w:rsidRPr="00851ED7" w:rsidRDefault="00FA38F4" w:rsidP="008077B4">
      <w:pPr>
        <w:pStyle w:val="EngineerNotes"/>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5A042317" w14:textId="77777777" w:rsidR="00193093" w:rsidRPr="00851ED7" w:rsidRDefault="00193093" w:rsidP="008077B4">
      <w:pPr>
        <w:pStyle w:val="EngineerNoteskeepwithnext"/>
      </w:pPr>
      <w:r w:rsidRPr="00851ED7">
        <w:t xml:space="preserve">Only Third Party certified manufacturers, listed in AC 150/5345-53, Appendix 3 Addendum (as required) and meeting the BUY AMERICAN preference requirements can provide equipment and materials specified in the Contract Documents.  Documentation certifying compliance with the BUY AMERICAN preference rules for </w:t>
      </w:r>
      <w:r w:rsidR="00BB1CD6" w:rsidRPr="00851ED7">
        <w:t>Airport Improvement Program (</w:t>
      </w:r>
      <w:r w:rsidRPr="00851ED7">
        <w:t>AIP</w:t>
      </w:r>
      <w:r w:rsidR="00BB1CD6" w:rsidRPr="00851ED7">
        <w:t>)</w:t>
      </w:r>
      <w:r w:rsidRPr="00851ED7">
        <w:t xml:space="preserve"> </w:t>
      </w:r>
      <w:r w:rsidR="0056682A" w:rsidRPr="00851ED7">
        <w:t xml:space="preserve">cited in </w:t>
      </w:r>
      <w:r w:rsidRPr="00851ED7">
        <w:t>49 USC §50101) shall be included with each equipment and material submittal.</w:t>
      </w:r>
    </w:p>
    <w:p w14:paraId="6BC304C4" w14:textId="77777777" w:rsidR="00FA38F4" w:rsidRPr="00851ED7" w:rsidRDefault="001850C5" w:rsidP="008077B4">
      <w:pPr>
        <w:pStyle w:val="Engineernotebottom"/>
      </w:pPr>
      <w:bookmarkStart w:id="738" w:name="Richard1"/>
      <w:r w:rsidRPr="00851ED7">
        <w:t>************************************************************************************</w:t>
      </w:r>
    </w:p>
    <w:p w14:paraId="339AC41F" w14:textId="77777777" w:rsidR="00FA38F4" w:rsidRPr="00851ED7" w:rsidRDefault="00FA38F4" w:rsidP="00103261">
      <w:r w:rsidRPr="00851ED7">
        <w:rPr>
          <w:b/>
        </w:rPr>
        <w:t>108-2.2 C</w:t>
      </w:r>
      <w:r w:rsidR="008A60DF" w:rsidRPr="00851ED7">
        <w:rPr>
          <w:b/>
        </w:rPr>
        <w:t>able</w:t>
      </w:r>
      <w:r w:rsidRPr="00851ED7">
        <w:rPr>
          <w:b/>
        </w:rPr>
        <w:t>.</w:t>
      </w:r>
      <w:r w:rsidRPr="00851ED7">
        <w:t xml:space="preserve"> Underground cable for airfield lighting facilities (runway and taxiway lights and signs) shall conform to the requirements of AC 150/5345-7, Specification for L-824 Underground Electrical Cable for Airport Lighting Circuits</w:t>
      </w:r>
      <w:r w:rsidR="00193093" w:rsidRPr="00851ED7">
        <w:t xml:space="preserve"> </w:t>
      </w:r>
      <w:r w:rsidR="00193093" w:rsidRPr="00851ED7">
        <w:rPr>
          <w:bCs/>
          <w:iCs/>
        </w:rPr>
        <w:t>latest edition</w:t>
      </w:r>
      <w:r w:rsidR="00193093" w:rsidRPr="00851ED7">
        <w:t xml:space="preserve">.  </w:t>
      </w:r>
      <w:r w:rsidR="00193093" w:rsidRPr="00851ED7">
        <w:rPr>
          <w:bCs/>
          <w:iCs/>
        </w:rPr>
        <w:t xml:space="preserve">Conductors for use on 6.6 ampere primary airfield lighting series circuits shall be single conductor, seven strand, #8 </w:t>
      </w:r>
      <w:r w:rsidR="0025504F" w:rsidRPr="00851ED7">
        <w:t>American wire gauge</w:t>
      </w:r>
      <w:r w:rsidR="0025504F" w:rsidRPr="00851ED7">
        <w:rPr>
          <w:bCs/>
          <w:iCs/>
        </w:rPr>
        <w:t xml:space="preserve"> </w:t>
      </w:r>
      <w:r w:rsidR="00CA4B6D" w:rsidRPr="00851ED7">
        <w:rPr>
          <w:bCs/>
          <w:iCs/>
        </w:rPr>
        <w:t>(</w:t>
      </w:r>
      <w:r w:rsidR="00193093" w:rsidRPr="00851ED7">
        <w:rPr>
          <w:bCs/>
          <w:iCs/>
        </w:rPr>
        <w:t>AWG</w:t>
      </w:r>
      <w:r w:rsidR="0025504F" w:rsidRPr="00851ED7">
        <w:rPr>
          <w:bCs/>
          <w:iCs/>
        </w:rPr>
        <w:t>)</w:t>
      </w:r>
      <w:r w:rsidR="00193093" w:rsidRPr="00851ED7">
        <w:rPr>
          <w:bCs/>
          <w:iCs/>
        </w:rPr>
        <w:t xml:space="preserve">, L-824 </w:t>
      </w:r>
      <w:r w:rsidR="00385DE9" w:rsidRPr="00480C4E">
        <w:rPr>
          <w:b/>
        </w:rPr>
        <w:t>[</w:t>
      </w:r>
      <w:r w:rsidR="00BF685A" w:rsidRPr="00480C4E">
        <w:rPr>
          <w:b/>
        </w:rPr>
        <w:t>   </w:t>
      </w:r>
      <w:r w:rsidR="00193093" w:rsidRPr="00851ED7">
        <w:rPr>
          <w:rStyle w:val="NormalCourierNew"/>
          <w:szCs w:val="22"/>
        </w:rPr>
        <w:t>Type B, Type C</w:t>
      </w:r>
      <w:r w:rsidR="00CE6AA1" w:rsidRPr="00480C4E">
        <w:rPr>
          <w:b/>
        </w:rPr>
        <w:t>   </w:t>
      </w:r>
      <w:r w:rsidR="00385DE9" w:rsidRPr="00480C4E">
        <w:rPr>
          <w:b/>
        </w:rPr>
        <w:t>]</w:t>
      </w:r>
      <w:r w:rsidR="00193093" w:rsidRPr="00851ED7">
        <w:rPr>
          <w:bCs/>
          <w:iCs/>
        </w:rPr>
        <w:t>, 5,000 volts, non</w:t>
      </w:r>
      <w:r w:rsidR="00486BF2" w:rsidRPr="00851ED7">
        <w:rPr>
          <w:bCs/>
          <w:iCs/>
        </w:rPr>
        <w:t>-</w:t>
      </w:r>
      <w:r w:rsidR="00193093" w:rsidRPr="00851ED7">
        <w:rPr>
          <w:bCs/>
          <w:iCs/>
        </w:rPr>
        <w:t xml:space="preserve">shielded, with </w:t>
      </w:r>
      <w:r w:rsidR="00385DE9" w:rsidRPr="00480C4E">
        <w:rPr>
          <w:b/>
        </w:rPr>
        <w:t>[</w:t>
      </w:r>
      <w:r w:rsidR="00BF685A" w:rsidRPr="00480C4E">
        <w:rPr>
          <w:b/>
        </w:rPr>
        <w:t>   </w:t>
      </w:r>
      <w:r w:rsidR="00193093" w:rsidRPr="00851ED7">
        <w:rPr>
          <w:rStyle w:val="NormalCourierNew"/>
          <w:szCs w:val="22"/>
        </w:rPr>
        <w:t>ethylene propylene insulation, cross-linked polyethylene insulation</w:t>
      </w:r>
      <w:r w:rsidR="00CE6AA1" w:rsidRPr="00480C4E">
        <w:rPr>
          <w:b/>
        </w:rPr>
        <w:t>   </w:t>
      </w:r>
      <w:r w:rsidR="00385DE9" w:rsidRPr="00480C4E">
        <w:rPr>
          <w:b/>
        </w:rPr>
        <w:t>]</w:t>
      </w:r>
      <w:r w:rsidR="00193093" w:rsidRPr="00851ED7">
        <w:rPr>
          <w:bCs/>
          <w:iCs/>
        </w:rPr>
        <w:t xml:space="preserve">.  Conductors for use on 20 ampere primary airfield lighting series circuits shall be single conductor, seven strand, #6 AWG, L-824 </w:t>
      </w:r>
      <w:r w:rsidR="00385DE9" w:rsidRPr="00480C4E">
        <w:rPr>
          <w:b/>
        </w:rPr>
        <w:t>[</w:t>
      </w:r>
      <w:r w:rsidR="00BF685A" w:rsidRPr="00480C4E">
        <w:rPr>
          <w:b/>
        </w:rPr>
        <w:t>   </w:t>
      </w:r>
      <w:r w:rsidR="00193093" w:rsidRPr="00851ED7">
        <w:rPr>
          <w:rStyle w:val="NormalCourierNew"/>
          <w:szCs w:val="22"/>
        </w:rPr>
        <w:t>Type B, Type C</w:t>
      </w:r>
      <w:r w:rsidR="00CE6AA1" w:rsidRPr="00480C4E">
        <w:rPr>
          <w:b/>
        </w:rPr>
        <w:t>   </w:t>
      </w:r>
      <w:r w:rsidR="00385DE9" w:rsidRPr="00480C4E">
        <w:rPr>
          <w:b/>
        </w:rPr>
        <w:t>]</w:t>
      </w:r>
      <w:r w:rsidR="00193093" w:rsidRPr="00851ED7">
        <w:rPr>
          <w:bCs/>
          <w:iCs/>
        </w:rPr>
        <w:t>, 5,000 volts, non</w:t>
      </w:r>
      <w:r w:rsidR="00486BF2" w:rsidRPr="00851ED7">
        <w:rPr>
          <w:bCs/>
          <w:iCs/>
        </w:rPr>
        <w:t>-</w:t>
      </w:r>
      <w:r w:rsidR="00193093" w:rsidRPr="00851ED7">
        <w:rPr>
          <w:bCs/>
          <w:iCs/>
        </w:rPr>
        <w:t xml:space="preserve">shielded, with </w:t>
      </w:r>
      <w:r w:rsidR="00385DE9" w:rsidRPr="00480C4E">
        <w:rPr>
          <w:b/>
        </w:rPr>
        <w:t>[</w:t>
      </w:r>
      <w:r w:rsidR="00BF685A" w:rsidRPr="00480C4E">
        <w:rPr>
          <w:b/>
        </w:rPr>
        <w:t>   </w:t>
      </w:r>
      <w:r w:rsidR="00193093" w:rsidRPr="00851ED7">
        <w:rPr>
          <w:rStyle w:val="NormalCourierNew"/>
          <w:szCs w:val="22"/>
        </w:rPr>
        <w:t>ethylene propylene insulation, cross-linked polyethylene insulation</w:t>
      </w:r>
      <w:r w:rsidR="00CE6AA1" w:rsidRPr="00480C4E">
        <w:rPr>
          <w:b/>
        </w:rPr>
        <w:t>   </w:t>
      </w:r>
      <w:r w:rsidR="00385DE9" w:rsidRPr="00480C4E">
        <w:rPr>
          <w:b/>
        </w:rPr>
        <w:t>]</w:t>
      </w:r>
      <w:r w:rsidR="00193093" w:rsidRPr="00851ED7">
        <w:rPr>
          <w:bCs/>
          <w:iCs/>
        </w:rPr>
        <w:t xml:space="preserve">.  L-824 conductors for use on the L-830 secondary of airfield lighting series circuits shall be sized in accordance with the manufacturer’s recommendations.  All other conductors shall comply with FAA and </w:t>
      </w:r>
      <w:r w:rsidR="0056310E" w:rsidRPr="00851ED7">
        <w:t>National Electric Code</w:t>
      </w:r>
      <w:r w:rsidR="0056310E" w:rsidRPr="00851ED7">
        <w:rPr>
          <w:bCs/>
          <w:iCs/>
        </w:rPr>
        <w:t xml:space="preserve"> (</w:t>
      </w:r>
      <w:r w:rsidR="00193093" w:rsidRPr="00851ED7">
        <w:rPr>
          <w:bCs/>
          <w:iCs/>
        </w:rPr>
        <w:t>NEC</w:t>
      </w:r>
      <w:r w:rsidR="0056310E" w:rsidRPr="00851ED7">
        <w:rPr>
          <w:bCs/>
          <w:iCs/>
        </w:rPr>
        <w:t>)</w:t>
      </w:r>
      <w:r w:rsidR="00193093" w:rsidRPr="00851ED7">
        <w:rPr>
          <w:bCs/>
          <w:iCs/>
        </w:rPr>
        <w:t xml:space="preserve"> requirements</w:t>
      </w:r>
      <w:r w:rsidRPr="00851ED7">
        <w:t>. Conductor sizes noted above shall not apply to leads furnished by manufacturers on airfield lighting transformers and fixtures.</w:t>
      </w:r>
    </w:p>
    <w:p w14:paraId="5362A8E9" w14:textId="2A1B59AC" w:rsidR="003C7A3C" w:rsidRPr="00851ED7" w:rsidRDefault="00CA4B6D" w:rsidP="00103261">
      <w:pPr>
        <w:rPr>
          <w:bCs/>
          <w:iCs/>
        </w:rPr>
      </w:pPr>
      <w:r w:rsidRPr="00851ED7">
        <w:t xml:space="preserve">Wire for electrical circuits up to 600 volts shall comply with Specification L-824 </w:t>
      </w:r>
      <w:r w:rsidR="00486BF2" w:rsidRPr="00851ED7">
        <w:t xml:space="preserve">and/or Commercial Item Description A-A-59544A </w:t>
      </w:r>
      <w:r w:rsidRPr="00851ED7">
        <w:t>and shall be type THWN-2, 75°C for installation in conduit and RHW-2, 75°C for direct burial installations. Conductors for parallel (voltage) circuits shall be type and size and installed in accordance with NFPA-70, National Electrical Code.</w:t>
      </w:r>
    </w:p>
    <w:p w14:paraId="0AF6CFB6" w14:textId="5671D7FA" w:rsidR="003C7A3C" w:rsidRPr="00851ED7" w:rsidRDefault="00193093" w:rsidP="00103261">
      <w:pPr>
        <w:rPr>
          <w:bCs/>
          <w:iCs/>
        </w:rPr>
      </w:pPr>
      <w:r w:rsidRPr="00851ED7">
        <w:rPr>
          <w:bCs/>
          <w:iCs/>
        </w:rPr>
        <w:t>Unless noted otherwise, all 600</w:t>
      </w:r>
      <w:r w:rsidR="00C42785" w:rsidRPr="00851ED7">
        <w:rPr>
          <w:bCs/>
          <w:iCs/>
        </w:rPr>
        <w:t>-</w:t>
      </w:r>
      <w:r w:rsidRPr="00851ED7">
        <w:rPr>
          <w:bCs/>
          <w:iCs/>
        </w:rPr>
        <w:t>volt and less non-airfield lighting conductor sizes are based on a 75</w:t>
      </w:r>
      <w:r w:rsidR="00406EC0" w:rsidRPr="00851ED7">
        <w:rPr>
          <w:bCs/>
          <w:iCs/>
        </w:rPr>
        <w:t>°</w:t>
      </w:r>
      <w:r w:rsidRPr="00851ED7">
        <w:rPr>
          <w:bCs/>
          <w:iCs/>
        </w:rPr>
        <w:t>C, THWN-2, 600</w:t>
      </w:r>
      <w:r w:rsidR="00F875C5" w:rsidRPr="00851ED7">
        <w:rPr>
          <w:bCs/>
          <w:iCs/>
        </w:rPr>
        <w:t>-</w:t>
      </w:r>
      <w:r w:rsidRPr="00851ED7">
        <w:rPr>
          <w:bCs/>
          <w:iCs/>
        </w:rPr>
        <w:t>volt insulation, copper conductors, not more than three single insulated conductors, in raceway, in free air.  The conduit/duct sizes are based on the use of THWN-2, 600</w:t>
      </w:r>
      <w:r w:rsidR="00F875C5" w:rsidRPr="00851ED7">
        <w:rPr>
          <w:bCs/>
          <w:iCs/>
        </w:rPr>
        <w:t>-</w:t>
      </w:r>
      <w:r w:rsidRPr="00851ED7">
        <w:rPr>
          <w:bCs/>
          <w:iCs/>
        </w:rPr>
        <w:t>volt insulated conductors.  The Contractor shall make the necessary increase in conduit/duct sizes for other types of wire insulation.  In no case shall the conduit/duct size be reduced.  The minimum power circuit wire size shall be #12 AWG.</w:t>
      </w:r>
    </w:p>
    <w:p w14:paraId="398B1D29" w14:textId="77777777" w:rsidR="003C7A3C" w:rsidRPr="00851ED7" w:rsidRDefault="00193093" w:rsidP="00103261">
      <w:pPr>
        <w:rPr>
          <w:bCs/>
          <w:iCs/>
        </w:rPr>
      </w:pPr>
      <w:r w:rsidRPr="00851ED7">
        <w:rPr>
          <w:bCs/>
          <w:iCs/>
        </w:rPr>
        <w:t xml:space="preserve">Conductor sizes may have been adjusted due to voltage drop or other engineering considerations.  Equipment provided by the Contractor shall be capable of accepting the quantity and sizes of conductors shown in the Contract Documents.  All conductors, pigtails, cable step-down adapters, cable step-up </w:t>
      </w:r>
      <w:r w:rsidRPr="00851ED7">
        <w:rPr>
          <w:bCs/>
          <w:iCs/>
        </w:rPr>
        <w:lastRenderedPageBreak/>
        <w:t>adapters, terminal blocks and splicing materials necessary to complete the cable termination/splice shall be considered incidental to the respective pay items provided.</w:t>
      </w:r>
    </w:p>
    <w:p w14:paraId="28EA6F89" w14:textId="77777777" w:rsidR="00FA38F4" w:rsidRPr="00851ED7" w:rsidRDefault="00193093" w:rsidP="00103261">
      <w:r w:rsidRPr="00851ED7">
        <w:t>Cable type, size, number of conductors, strand and service voltage shall be as specified</w:t>
      </w:r>
      <w:r w:rsidRPr="00851ED7">
        <w:rPr>
          <w:bCs/>
          <w:iCs/>
        </w:rPr>
        <w:t xml:space="preserve"> in the Contract Document.</w:t>
      </w:r>
    </w:p>
    <w:p w14:paraId="44C592BE" w14:textId="7500C53C" w:rsidR="00FA38F4" w:rsidRPr="00851ED7" w:rsidRDefault="00FA38F4" w:rsidP="00103261">
      <w:r w:rsidRPr="00851ED7">
        <w:rPr>
          <w:b/>
        </w:rPr>
        <w:t>108-2.3 B</w:t>
      </w:r>
      <w:r w:rsidR="008A60DF" w:rsidRPr="00851ED7">
        <w:rPr>
          <w:b/>
        </w:rPr>
        <w:t>are copper wire (counterpoise, bare copper wire ground and ground rods</w:t>
      </w:r>
      <w:r w:rsidRPr="00851ED7">
        <w:rPr>
          <w:b/>
        </w:rPr>
        <w:t>).</w:t>
      </w:r>
      <w:r w:rsidRPr="00851ED7">
        <w:t xml:space="preserve"> Wire for counterpoise or ground installations for airfield lighting systems shall be No.</w:t>
      </w:r>
      <w:r w:rsidR="00AB4F72" w:rsidRPr="00480C4E">
        <w:rPr>
          <w:b/>
        </w:rPr>
        <w:t xml:space="preserve"> [   </w:t>
      </w:r>
      <w:r w:rsidRPr="00851ED7">
        <w:rPr>
          <w:rStyle w:val="CourierNewcharacters"/>
        </w:rPr>
        <w:t>6</w:t>
      </w:r>
      <w:r w:rsidR="00AB4F72" w:rsidRPr="00480C4E">
        <w:rPr>
          <w:b/>
        </w:rPr>
        <w:t>   ]</w:t>
      </w:r>
      <w:r w:rsidR="00CA4B6D" w:rsidRPr="00851ED7">
        <w:t xml:space="preserve"> </w:t>
      </w:r>
      <w:r w:rsidR="00AB4F72" w:rsidRPr="00480C4E">
        <w:rPr>
          <w:b/>
        </w:rPr>
        <w:t>[   </w:t>
      </w:r>
      <w:r w:rsidR="00CA4B6D" w:rsidRPr="00851ED7">
        <w:rPr>
          <w:rStyle w:val="CourierNewcharacters"/>
        </w:rPr>
        <w:t>4</w:t>
      </w:r>
      <w:r w:rsidR="00AB4F72" w:rsidRPr="00480C4E">
        <w:rPr>
          <w:b/>
        </w:rPr>
        <w:t>   ]</w:t>
      </w:r>
      <w:r w:rsidR="00CA4B6D" w:rsidRPr="00851ED7">
        <w:t xml:space="preserve"> </w:t>
      </w:r>
      <w:r w:rsidR="00AB4F72" w:rsidRPr="00480C4E">
        <w:rPr>
          <w:b/>
        </w:rPr>
        <w:t>[   </w:t>
      </w:r>
      <w:r w:rsidR="00CA4B6D" w:rsidRPr="00851ED7">
        <w:rPr>
          <w:rStyle w:val="CourierNewcharacters"/>
        </w:rPr>
        <w:t>2</w:t>
      </w:r>
      <w:r w:rsidR="00AB4F72" w:rsidRPr="00480C4E">
        <w:rPr>
          <w:b/>
        </w:rPr>
        <w:t>   ]</w:t>
      </w:r>
      <w:r w:rsidRPr="00851ED7">
        <w:t xml:space="preserve"> AWG </w:t>
      </w:r>
      <w:r w:rsidR="00193093" w:rsidRPr="00851ED7">
        <w:t xml:space="preserve">bare </w:t>
      </w:r>
      <w:r w:rsidRPr="00851ED7">
        <w:t xml:space="preserve">solid copper wire for counterpoise and/or </w:t>
      </w:r>
      <w:r w:rsidR="00CA4B6D" w:rsidRPr="00851ED7">
        <w:t xml:space="preserve">No. </w:t>
      </w:r>
      <w:r w:rsidR="00AB4F72" w:rsidRPr="00480C4E">
        <w:rPr>
          <w:b/>
        </w:rPr>
        <w:t>[   </w:t>
      </w:r>
      <w:r w:rsidR="00AB4F72" w:rsidRPr="00851ED7">
        <w:rPr>
          <w:rStyle w:val="CourierNewcharacters"/>
        </w:rPr>
        <w:t>6</w:t>
      </w:r>
      <w:r w:rsidR="00AB4F72" w:rsidRPr="00480C4E">
        <w:rPr>
          <w:b/>
        </w:rPr>
        <w:t>   ]</w:t>
      </w:r>
      <w:r w:rsidR="00AB4F72" w:rsidRPr="00851ED7">
        <w:t xml:space="preserve"> </w:t>
      </w:r>
      <w:r w:rsidR="00AB4F72" w:rsidRPr="00480C4E">
        <w:rPr>
          <w:b/>
        </w:rPr>
        <w:t>[   </w:t>
      </w:r>
      <w:r w:rsidR="00AB4F72" w:rsidRPr="00851ED7">
        <w:rPr>
          <w:rStyle w:val="CourierNewcharacters"/>
        </w:rPr>
        <w:t>4</w:t>
      </w:r>
      <w:r w:rsidR="00AB4F72" w:rsidRPr="00480C4E">
        <w:rPr>
          <w:b/>
        </w:rPr>
        <w:t>   ]</w:t>
      </w:r>
      <w:r w:rsidR="00AB4F72" w:rsidRPr="00851ED7">
        <w:t xml:space="preserve"> </w:t>
      </w:r>
      <w:r w:rsidR="00AB4F72" w:rsidRPr="00480C4E">
        <w:rPr>
          <w:b/>
        </w:rPr>
        <w:t>[   </w:t>
      </w:r>
      <w:r w:rsidR="00AB4F72" w:rsidRPr="00851ED7">
        <w:rPr>
          <w:rStyle w:val="CourierNewcharacters"/>
        </w:rPr>
        <w:t>2</w:t>
      </w:r>
      <w:r w:rsidR="00AB4F72" w:rsidRPr="00480C4E">
        <w:rPr>
          <w:b/>
        </w:rPr>
        <w:t>   ]</w:t>
      </w:r>
      <w:r w:rsidR="00CA4B6D" w:rsidRPr="00851ED7">
        <w:t xml:space="preserve"> </w:t>
      </w:r>
      <w:r w:rsidRPr="00851ED7">
        <w:t xml:space="preserve">AWG </w:t>
      </w:r>
      <w:r w:rsidR="00193093" w:rsidRPr="00851ED7">
        <w:t xml:space="preserve">insulated </w:t>
      </w:r>
      <w:r w:rsidRPr="00851ED7">
        <w:t>stranded for ground</w:t>
      </w:r>
      <w:r w:rsidR="007D06B7" w:rsidRPr="00851ED7">
        <w:t>ing bond</w:t>
      </w:r>
      <w:r w:rsidRPr="00851ED7">
        <w:t xml:space="preserve"> wire per ASTM B3 and ASTM B8, and shall be </w:t>
      </w:r>
      <w:r w:rsidR="00385DE9" w:rsidRPr="00480C4E">
        <w:rPr>
          <w:b/>
        </w:rPr>
        <w:t>[</w:t>
      </w:r>
      <w:r w:rsidR="00BF685A" w:rsidRPr="00480C4E">
        <w:rPr>
          <w:b/>
        </w:rPr>
        <w:t>   </w:t>
      </w:r>
      <w:r w:rsidRPr="00851ED7">
        <w:rPr>
          <w:rStyle w:val="NormalCourierNew"/>
          <w:szCs w:val="22"/>
        </w:rPr>
        <w:t>bare copper wire</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CourierNewcharacters"/>
        </w:rPr>
        <w:t>tinned copper</w:t>
      </w:r>
      <w:r w:rsidR="0092168A" w:rsidRPr="00851ED7">
        <w:rPr>
          <w:rStyle w:val="CourierNewcharacters"/>
        </w:rPr>
        <w:t xml:space="preserve"> </w:t>
      </w:r>
      <w:r w:rsidR="003C4119" w:rsidRPr="00851ED7">
        <w:rPr>
          <w:rStyle w:val="CourierNewcharacters"/>
        </w:rPr>
        <w:t>wire</w:t>
      </w:r>
      <w:r w:rsidR="0092168A" w:rsidRPr="00851ED7">
        <w:rPr>
          <w:rStyle w:val="CourierNewcharacters"/>
        </w:rPr>
        <w:t xml:space="preserve"> </w:t>
      </w:r>
      <w:r w:rsidRPr="00851ED7">
        <w:rPr>
          <w:rStyle w:val="CourierNewcharacters"/>
        </w:rPr>
        <w:t>per ASTM B33</w:t>
      </w:r>
      <w:r w:rsidR="00CE6AA1" w:rsidRPr="00480C4E">
        <w:rPr>
          <w:b/>
        </w:rPr>
        <w:t>   </w:t>
      </w:r>
      <w:r w:rsidR="00385DE9" w:rsidRPr="00480C4E">
        <w:rPr>
          <w:b/>
        </w:rPr>
        <w:t>]</w:t>
      </w:r>
      <w:r w:rsidRPr="00851ED7">
        <w:t xml:space="preserve">.  </w:t>
      </w:r>
      <w:r w:rsidR="00193093" w:rsidRPr="00851ED7">
        <w:t xml:space="preserve">For voltage powered circuits, </w:t>
      </w:r>
      <w:r w:rsidR="007D06B7" w:rsidRPr="00851ED7">
        <w:t>the equipment grounding conductor shall comply with NEC Article 250</w:t>
      </w:r>
      <w:r w:rsidR="00193093" w:rsidRPr="00851ED7">
        <w:t>.</w:t>
      </w:r>
    </w:p>
    <w:p w14:paraId="6A9B50CC" w14:textId="1F98E706" w:rsidR="00FA38F4" w:rsidRPr="00851ED7" w:rsidRDefault="00FA38F4" w:rsidP="00103261">
      <w:r w:rsidRPr="00851ED7">
        <w:t xml:space="preserve">Ground rods shall be </w:t>
      </w:r>
      <w:r w:rsidR="00385DE9" w:rsidRPr="00480C4E">
        <w:rPr>
          <w:b/>
        </w:rPr>
        <w:t>[</w:t>
      </w:r>
      <w:r w:rsidR="00BF685A" w:rsidRPr="00480C4E">
        <w:rPr>
          <w:b/>
        </w:rPr>
        <w:t>   </w:t>
      </w:r>
      <w:r w:rsidRPr="00851ED7">
        <w:rPr>
          <w:rStyle w:val="NormalCourierNew"/>
          <w:szCs w:val="22"/>
        </w:rPr>
        <w:t>solid stainless steel</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copper</w:t>
      </w:r>
      <w:r w:rsidR="00CE6AA1" w:rsidRPr="00480C4E">
        <w:rPr>
          <w:b/>
        </w:rPr>
        <w:t>   </w:t>
      </w:r>
      <w:r w:rsidR="00385DE9" w:rsidRPr="00480C4E">
        <w:rPr>
          <w:b/>
        </w:rPr>
        <w:t>]</w:t>
      </w:r>
      <w:r w:rsidRPr="00851ED7">
        <w:t xml:space="preserve"> or </w:t>
      </w:r>
      <w:r w:rsidR="00385DE9" w:rsidRPr="00480C4E">
        <w:rPr>
          <w:b/>
        </w:rPr>
        <w:t>[</w:t>
      </w:r>
      <w:r w:rsidR="00BF685A" w:rsidRPr="00480C4E">
        <w:rPr>
          <w:b/>
        </w:rPr>
        <w:t>   </w:t>
      </w:r>
      <w:r w:rsidRPr="00851ED7">
        <w:rPr>
          <w:rStyle w:val="NormalCourierNew"/>
          <w:szCs w:val="22"/>
        </w:rPr>
        <w:t>copper-clad steel</w:t>
      </w:r>
      <w:r w:rsidR="00CE6AA1" w:rsidRPr="00480C4E">
        <w:rPr>
          <w:b/>
        </w:rPr>
        <w:t>   </w:t>
      </w:r>
      <w:r w:rsidR="00385DE9" w:rsidRPr="00480C4E">
        <w:rPr>
          <w:b/>
        </w:rPr>
        <w:t>]</w:t>
      </w:r>
      <w:r w:rsidR="007D06B7" w:rsidRPr="00851ED7">
        <w:t xml:space="preserve"> </w:t>
      </w:r>
      <w:r w:rsidR="00AB4F72" w:rsidRPr="00480C4E">
        <w:rPr>
          <w:b/>
        </w:rPr>
        <w:t>[   </w:t>
      </w:r>
      <w:r w:rsidR="007D06B7" w:rsidRPr="00851ED7">
        <w:rPr>
          <w:rStyle w:val="CourierNewcharacters"/>
        </w:rPr>
        <w:t>sectional copper-clad steel</w:t>
      </w:r>
      <w:r w:rsidR="00AB4F72" w:rsidRPr="00480C4E">
        <w:rPr>
          <w:b/>
        </w:rPr>
        <w:t>   ]</w:t>
      </w:r>
      <w:r w:rsidRPr="00851ED7">
        <w:t xml:space="preserve">. The ground rods shall be of the length and diameter specified on the plans, but in no case be less than </w:t>
      </w:r>
      <w:r w:rsidR="00385DE9" w:rsidRPr="00480C4E">
        <w:rPr>
          <w:b/>
        </w:rPr>
        <w:t>[</w:t>
      </w:r>
      <w:r w:rsidR="00BF685A" w:rsidRPr="00480C4E">
        <w:rPr>
          <w:b/>
        </w:rPr>
        <w:t>   </w:t>
      </w:r>
      <w:r w:rsidRPr="00851ED7">
        <w:rPr>
          <w:rStyle w:val="NormalCourierNew"/>
          <w:szCs w:val="22"/>
        </w:rPr>
        <w:t>8</w:t>
      </w:r>
      <w:r w:rsidR="00CA464B" w:rsidRPr="00851ED7">
        <w:rPr>
          <w:rStyle w:val="NormalCourierNew"/>
          <w:szCs w:val="22"/>
        </w:rPr>
        <w:t xml:space="preserve"> </w:t>
      </w:r>
      <w:r w:rsidRPr="00851ED7">
        <w:rPr>
          <w:rStyle w:val="NormalCourierNew"/>
          <w:szCs w:val="22"/>
        </w:rPr>
        <w:t xml:space="preserve">feet </w:t>
      </w:r>
      <w:r w:rsidR="00EA13A9" w:rsidRPr="00851ED7">
        <w:rPr>
          <w:rStyle w:val="NormalCourierNew"/>
          <w:szCs w:val="22"/>
        </w:rPr>
        <w:t>(2</w:t>
      </w:r>
      <w:r w:rsidR="00D940F2" w:rsidRPr="00851ED7">
        <w:rPr>
          <w:rStyle w:val="NormalCourierNew"/>
          <w:szCs w:val="22"/>
        </w:rPr>
        <w:t>.4</w:t>
      </w:r>
      <w:r w:rsidR="00CA464B" w:rsidRPr="00851ED7">
        <w:rPr>
          <w:rStyle w:val="NormalCourierNew"/>
          <w:szCs w:val="22"/>
        </w:rPr>
        <w:t xml:space="preserve"> </w:t>
      </w:r>
      <w:r w:rsidR="00DE6783" w:rsidRPr="00851ED7">
        <w:rPr>
          <w:rStyle w:val="NormalCourierNew"/>
          <w:szCs w:val="22"/>
        </w:rPr>
        <w:t>m)</w:t>
      </w:r>
      <w:r w:rsidR="008309C6" w:rsidRPr="00851ED7">
        <w:t xml:space="preserve"> </w:t>
      </w:r>
      <w:r w:rsidR="00CE6AA1" w:rsidRPr="00480C4E">
        <w:rPr>
          <w:b/>
        </w:rPr>
        <w:t>   </w:t>
      </w:r>
      <w:r w:rsidR="00385DE9" w:rsidRPr="00480C4E">
        <w:rPr>
          <w:b/>
        </w:rPr>
        <w:t>]</w:t>
      </w:r>
      <w:r w:rsidR="00E7250A" w:rsidRPr="00851ED7">
        <w:t xml:space="preserve"> </w:t>
      </w:r>
      <w:r w:rsidR="00385DE9" w:rsidRPr="00480C4E">
        <w:rPr>
          <w:b/>
        </w:rPr>
        <w:t>[</w:t>
      </w:r>
      <w:r w:rsidR="00BF685A" w:rsidRPr="00480C4E">
        <w:rPr>
          <w:b/>
        </w:rPr>
        <w:t>   </w:t>
      </w:r>
      <w:r w:rsidR="00193093" w:rsidRPr="00851ED7">
        <w:rPr>
          <w:rStyle w:val="NormalCourierNew"/>
          <w:szCs w:val="22"/>
        </w:rPr>
        <w:t>10 feet (2.54 m)</w:t>
      </w:r>
      <w:r w:rsidR="00CE6AA1" w:rsidRPr="00480C4E">
        <w:rPr>
          <w:b/>
        </w:rPr>
        <w:t>   </w:t>
      </w:r>
      <w:r w:rsidR="00385DE9" w:rsidRPr="00480C4E">
        <w:rPr>
          <w:b/>
        </w:rPr>
        <w:t>]</w:t>
      </w:r>
      <w:r w:rsidR="008309C6" w:rsidRPr="00851ED7" w:rsidDel="00DE6783">
        <w:t xml:space="preserve"> </w:t>
      </w:r>
      <w:r w:rsidRPr="00851ED7">
        <w:t xml:space="preserve">long and </w:t>
      </w:r>
      <w:r w:rsidR="00385DE9" w:rsidRPr="00480C4E">
        <w:rPr>
          <w:b/>
        </w:rPr>
        <w:t>[</w:t>
      </w:r>
      <w:r w:rsidR="00BF685A" w:rsidRPr="00480C4E">
        <w:rPr>
          <w:b/>
        </w:rPr>
        <w:t>   </w:t>
      </w:r>
      <w:r w:rsidRPr="00851ED7">
        <w:rPr>
          <w:rStyle w:val="NormalCourierNew"/>
          <w:szCs w:val="22"/>
        </w:rPr>
        <w:t>5/8 in</w:t>
      </w:r>
      <w:r w:rsidR="00874B7C" w:rsidRPr="00851ED7">
        <w:rPr>
          <w:rStyle w:val="NormalCourierNew"/>
          <w:szCs w:val="22"/>
        </w:rPr>
        <w:t>ch</w:t>
      </w:r>
      <w:r w:rsidRPr="00851ED7">
        <w:rPr>
          <w:rStyle w:val="NormalCourierNew"/>
          <w:szCs w:val="22"/>
        </w:rPr>
        <w:t xml:space="preserve"> (</w:t>
      </w:r>
      <w:r w:rsidR="007D3691" w:rsidRPr="00851ED7">
        <w:rPr>
          <w:rStyle w:val="NormalCourierNew"/>
          <w:szCs w:val="22"/>
        </w:rPr>
        <w:t xml:space="preserve">16 </w:t>
      </w:r>
      <w:r w:rsidRPr="00851ED7">
        <w:rPr>
          <w:rStyle w:val="NormalCourierNew"/>
          <w:szCs w:val="22"/>
        </w:rPr>
        <w:t>mm)</w:t>
      </w:r>
      <w:r w:rsidR="00CE6AA1" w:rsidRPr="00480C4E">
        <w:rPr>
          <w:b/>
        </w:rPr>
        <w:t>   </w:t>
      </w:r>
      <w:r w:rsidR="00385DE9" w:rsidRPr="00480C4E">
        <w:rPr>
          <w:b/>
        </w:rPr>
        <w:t>]</w:t>
      </w:r>
      <w:r w:rsidR="00E7250A" w:rsidRPr="00851ED7">
        <w:t xml:space="preserve"> </w:t>
      </w:r>
      <w:r w:rsidR="00385DE9" w:rsidRPr="00480C4E">
        <w:rPr>
          <w:b/>
        </w:rPr>
        <w:t>[</w:t>
      </w:r>
      <w:r w:rsidR="00BF685A" w:rsidRPr="00480C4E">
        <w:rPr>
          <w:b/>
        </w:rPr>
        <w:t>   </w:t>
      </w:r>
      <w:r w:rsidR="00193093" w:rsidRPr="00851ED7">
        <w:rPr>
          <w:rStyle w:val="NormalCourierNew"/>
          <w:szCs w:val="22"/>
        </w:rPr>
        <w:t>3/4 inch (19 mm)</w:t>
      </w:r>
      <w:r w:rsidR="00CE6AA1" w:rsidRPr="00480C4E">
        <w:rPr>
          <w:b/>
        </w:rPr>
        <w:t>   </w:t>
      </w:r>
      <w:r w:rsidR="00385DE9" w:rsidRPr="00480C4E">
        <w:rPr>
          <w:b/>
        </w:rPr>
        <w:t>]</w:t>
      </w:r>
      <w:r w:rsidRPr="00851ED7">
        <w:t xml:space="preserve"> in diameter.</w:t>
      </w:r>
    </w:p>
    <w:bookmarkEnd w:id="738"/>
    <w:p w14:paraId="637790C7" w14:textId="77777777" w:rsidR="00FA38F4" w:rsidRPr="00851ED7" w:rsidRDefault="001850C5" w:rsidP="008077B4">
      <w:pPr>
        <w:pStyle w:val="Engineernotetop"/>
      </w:pPr>
      <w:r w:rsidRPr="00851ED7">
        <w:t>************************************************************************************</w:t>
      </w:r>
    </w:p>
    <w:p w14:paraId="7CFA06FE" w14:textId="77777777" w:rsidR="00FA38F4" w:rsidRPr="00851ED7" w:rsidRDefault="00FA38F4" w:rsidP="008077B4">
      <w:pPr>
        <w:pStyle w:val="EngineerNotes"/>
      </w:pPr>
      <w:r w:rsidRPr="00851ED7">
        <w:t>The Engineer should evaluate the soils in the vicinity of proposed counterpoise and ground rod installations and determine if soil conditions would adversely affect copper. The Engineer shall specify the type of ground rod and counterpoise wire to be installed in consideration of the soil conditions. If tinned copper counterpoise or ground wire is specified, include requirement for UL listing.</w:t>
      </w:r>
    </w:p>
    <w:p w14:paraId="1EEB4346" w14:textId="77777777" w:rsidR="007D06B7" w:rsidRPr="00851ED7" w:rsidRDefault="007D06B7" w:rsidP="008077B4">
      <w:pPr>
        <w:pStyle w:val="EngineerNotes"/>
      </w:pPr>
      <w:r w:rsidRPr="00851ED7">
        <w:t>The Engineer should select the counterpoise conductor size based upon sound engineering practice and lightning strike density.  NFPA 780 Class I materials (for structures not exceeding 75 f</w:t>
      </w:r>
      <w:r w:rsidR="00486BF2" w:rsidRPr="00851ED7">
        <w:t>ee</w:t>
      </w:r>
      <w:r w:rsidRPr="00851ED7">
        <w:t xml:space="preserve">t in height) require the main copper conductor/cable to have a minimum cross-sectional area of 57,400 circular mils.  A 2 AWG solid copper conductor is 66,360 </w:t>
      </w:r>
      <w:r w:rsidR="0043068B" w:rsidRPr="00851ED7">
        <w:t xml:space="preserve">circular </w:t>
      </w:r>
      <w:r w:rsidRPr="00851ED7">
        <w:t xml:space="preserve">mils.  The 2 AWG solid copper conductor is a few thousand </w:t>
      </w:r>
      <w:r w:rsidR="0043068B" w:rsidRPr="00851ED7">
        <w:t xml:space="preserve">circular </w:t>
      </w:r>
      <w:r w:rsidRPr="00851ED7">
        <w:t xml:space="preserve">mils larger than the required Class I conductor (57,400 </w:t>
      </w:r>
      <w:r w:rsidR="0043068B" w:rsidRPr="00851ED7">
        <w:t xml:space="preserve">circular </w:t>
      </w:r>
      <w:r w:rsidRPr="00851ED7">
        <w:t xml:space="preserve">mils).  However, a 2 AWG conductor is the smallest standard size AWG conductor that complies with the NFPA 780 Class I requirements (4 AWG = 41,740 </w:t>
      </w:r>
      <w:r w:rsidR="0043068B" w:rsidRPr="00851ED7">
        <w:t xml:space="preserve">circular </w:t>
      </w:r>
      <w:r w:rsidRPr="00851ED7">
        <w:t xml:space="preserve">mils, 3 AWG = 52,620 </w:t>
      </w:r>
      <w:r w:rsidR="0043068B" w:rsidRPr="00851ED7">
        <w:t xml:space="preserve">circular </w:t>
      </w:r>
      <w:r w:rsidRPr="00851ED7">
        <w:t>mils).  The minimum counterpoise conductor size shall be 6 AWG solid copper.</w:t>
      </w:r>
    </w:p>
    <w:p w14:paraId="428097CA" w14:textId="77777777" w:rsidR="007D06B7" w:rsidRPr="00851ED7" w:rsidRDefault="007D06B7" w:rsidP="008077B4">
      <w:pPr>
        <w:pStyle w:val="EngineerNoteskeepwithnext"/>
      </w:pPr>
      <w:r w:rsidRPr="00851ED7">
        <w:t>See AC 150/5340-30 for additional details about counterpoise and grounding bond wire types and installation.</w:t>
      </w:r>
    </w:p>
    <w:p w14:paraId="5A4C0589" w14:textId="77777777" w:rsidR="00FA38F4" w:rsidRPr="00851ED7" w:rsidRDefault="001850C5" w:rsidP="008077B4">
      <w:pPr>
        <w:pStyle w:val="Engineernotebottom"/>
      </w:pPr>
      <w:r w:rsidRPr="00851ED7">
        <w:t>************************************************************************************</w:t>
      </w:r>
    </w:p>
    <w:p w14:paraId="317D3ADA" w14:textId="77777777" w:rsidR="00FA38F4" w:rsidRPr="00851ED7" w:rsidRDefault="00FA38F4" w:rsidP="00103261">
      <w:r w:rsidRPr="00851ED7">
        <w:rPr>
          <w:b/>
        </w:rPr>
        <w:t>108-2.4 C</w:t>
      </w:r>
      <w:r w:rsidR="008A60DF" w:rsidRPr="00851ED7">
        <w:rPr>
          <w:b/>
        </w:rPr>
        <w:t>able connections</w:t>
      </w:r>
      <w:r w:rsidRPr="00851ED7">
        <w:rPr>
          <w:b/>
        </w:rPr>
        <w:t>.</w:t>
      </w:r>
      <w:r w:rsidRPr="00851ED7">
        <w:t xml:space="preserve"> In-line connections or splices of underground primary cables shall be of the type called for on the plans, and shall be one of the types listed below. No separate payment will be made for cable connections.</w:t>
      </w:r>
    </w:p>
    <w:p w14:paraId="2C478E1F" w14:textId="26AF1E06" w:rsidR="00FA38F4" w:rsidRPr="00851ED7" w:rsidRDefault="00FA38F4" w:rsidP="00103261">
      <w:pPr>
        <w:pStyle w:val="Indent"/>
      </w:pPr>
      <w:r w:rsidRPr="00851ED7">
        <w:rPr>
          <w:b/>
        </w:rPr>
        <w:t>a. Th</w:t>
      </w:r>
      <w:r w:rsidR="008A60DF" w:rsidRPr="00851ED7">
        <w:rPr>
          <w:b/>
        </w:rPr>
        <w:t>e cast splic</w:t>
      </w:r>
      <w:r w:rsidRPr="00851ED7">
        <w:rPr>
          <w:b/>
        </w:rPr>
        <w:t>e.</w:t>
      </w:r>
      <w:r w:rsidRPr="00851ED7">
        <w:t xml:space="preserve"> A cast splice, employing a plastic mold and using epoxy resin equivalent to that manufactured by 3M</w:t>
      </w:r>
      <w:r w:rsidRPr="00851ED7">
        <w:rPr>
          <w:vertAlign w:val="superscript"/>
        </w:rPr>
        <w:t>TM</w:t>
      </w:r>
      <w:r w:rsidRPr="00851ED7">
        <w:t xml:space="preserve"> Company, “Scotchcast” Kit No. 82-B, or an approved equivalent, used for potting the splice is acceptable.</w:t>
      </w:r>
    </w:p>
    <w:p w14:paraId="5023F555" w14:textId="2979AAC7" w:rsidR="00FA38F4" w:rsidRPr="00851ED7" w:rsidRDefault="00FA38F4" w:rsidP="00103261">
      <w:pPr>
        <w:pStyle w:val="Indent"/>
      </w:pPr>
      <w:r w:rsidRPr="00851ED7">
        <w:rPr>
          <w:b/>
        </w:rPr>
        <w:t>b. Th</w:t>
      </w:r>
      <w:r w:rsidR="008A60DF" w:rsidRPr="00851ED7">
        <w:rPr>
          <w:b/>
        </w:rPr>
        <w:t>e field-attached plug-in sp</w:t>
      </w:r>
      <w:r w:rsidRPr="00851ED7">
        <w:rPr>
          <w:b/>
        </w:rPr>
        <w:t>lice.</w:t>
      </w:r>
      <w:r w:rsidRPr="00851ED7">
        <w:t xml:space="preserve"> </w:t>
      </w:r>
      <w:r w:rsidR="000326C2" w:rsidRPr="00851ED7">
        <w:t>Field attached plug-in splices shall be installed as shown on the plans.  T</w:t>
      </w:r>
      <w:r w:rsidRPr="00851ED7">
        <w:t>he Contractor</w:t>
      </w:r>
      <w:r w:rsidR="000326C2" w:rsidRPr="00851ED7">
        <w:t xml:space="preserve"> shall </w:t>
      </w:r>
      <w:r w:rsidRPr="00851ED7">
        <w:t>determine the outside diameter of the cable to be spliced and furnish appropriately sized connector kits and/or adapters</w:t>
      </w:r>
      <w:r w:rsidR="00542E72" w:rsidRPr="00851ED7">
        <w:t xml:space="preserve">. </w:t>
      </w:r>
      <w:r w:rsidRPr="00851ED7">
        <w:t xml:space="preserve"> </w:t>
      </w:r>
      <w:r w:rsidR="000326C2" w:rsidRPr="00851ED7">
        <w:t>T</w:t>
      </w:r>
      <w:r w:rsidR="00542E72" w:rsidRPr="00851ED7">
        <w:t xml:space="preserve">ape or heat shrink tubing with integral sealant </w:t>
      </w:r>
      <w:r w:rsidR="000326C2" w:rsidRPr="00851ED7">
        <w:t xml:space="preserve">shall be </w:t>
      </w:r>
      <w:r w:rsidR="00542E72" w:rsidRPr="00851ED7">
        <w:t>in accordance with the manufacturer</w:t>
      </w:r>
      <w:r w:rsidR="000326C2" w:rsidRPr="00851ED7">
        <w:t>’</w:t>
      </w:r>
      <w:r w:rsidR="00542E72" w:rsidRPr="00851ED7">
        <w:t>s requirements.  Primary Connector Kits manufactured by Amerace, "Super Kit", Integro "Complete Kit", or approved equal is acceptable.</w:t>
      </w:r>
    </w:p>
    <w:p w14:paraId="0E878EF4" w14:textId="77777777" w:rsidR="000326C2" w:rsidRPr="00851ED7" w:rsidRDefault="000326C2" w:rsidP="008077B4">
      <w:pPr>
        <w:pStyle w:val="Engineernotetop"/>
      </w:pPr>
      <w:r w:rsidRPr="00851ED7">
        <w:lastRenderedPageBreak/>
        <w:t>********************************************************************************</w:t>
      </w:r>
      <w:r w:rsidR="000E2CDD" w:rsidRPr="00851ED7">
        <w:t>***</w:t>
      </w:r>
    </w:p>
    <w:p w14:paraId="0183EEA7" w14:textId="77777777" w:rsidR="000326C2" w:rsidRPr="00851ED7" w:rsidRDefault="000326C2" w:rsidP="008077B4">
      <w:pPr>
        <w:pStyle w:val="EngineerNoteskeepwithnext"/>
      </w:pPr>
      <w:r w:rsidRPr="00851ED7">
        <w:t>Figure 3 of AC 150/5345-26, Specification for L-823 Plug and Receptacle, Cable Connectors, employing connector kits, is acceptable for field attachment to single conductor cable.</w:t>
      </w:r>
    </w:p>
    <w:p w14:paraId="3D671F23" w14:textId="77777777" w:rsidR="000326C2" w:rsidRPr="00851ED7" w:rsidRDefault="000326C2" w:rsidP="008077B4">
      <w:pPr>
        <w:pStyle w:val="Engineernotebottom"/>
      </w:pPr>
      <w:r w:rsidRPr="00851ED7">
        <w:t>*****************************************************************************</w:t>
      </w:r>
      <w:r w:rsidR="000E2CDD" w:rsidRPr="00851ED7">
        <w:t>******</w:t>
      </w:r>
    </w:p>
    <w:p w14:paraId="38224A79" w14:textId="77777777" w:rsidR="00FA38F4" w:rsidRPr="00851ED7" w:rsidRDefault="00FA38F4" w:rsidP="00103261">
      <w:pPr>
        <w:pStyle w:val="Indent"/>
      </w:pPr>
      <w:r w:rsidRPr="00851ED7">
        <w:rPr>
          <w:b/>
        </w:rPr>
        <w:t>c. Th</w:t>
      </w:r>
      <w:r w:rsidR="008A60DF" w:rsidRPr="00851ED7">
        <w:rPr>
          <w:b/>
        </w:rPr>
        <w:t>e factory-molded plug-in spl</w:t>
      </w:r>
      <w:r w:rsidRPr="00851ED7">
        <w:rPr>
          <w:b/>
        </w:rPr>
        <w:t>ice.</w:t>
      </w:r>
      <w:r w:rsidRPr="00851ED7">
        <w:t xml:space="preserve"> Specification for L-823 Connectors, Factory-Molded to Individual Conductors, is acceptable.</w:t>
      </w:r>
    </w:p>
    <w:p w14:paraId="168FD136" w14:textId="77777777" w:rsidR="00FA38F4" w:rsidRPr="00851ED7" w:rsidRDefault="00FA38F4" w:rsidP="00103261">
      <w:pPr>
        <w:pStyle w:val="Indent"/>
      </w:pPr>
      <w:r w:rsidRPr="00851ED7">
        <w:rPr>
          <w:b/>
        </w:rPr>
        <w:t>d. The</w:t>
      </w:r>
      <w:r w:rsidR="008A60DF" w:rsidRPr="00851ED7">
        <w:rPr>
          <w:b/>
        </w:rPr>
        <w:t xml:space="preserve"> taped or heat-shrink s</w:t>
      </w:r>
      <w:r w:rsidRPr="00851ED7">
        <w:rPr>
          <w:b/>
        </w:rPr>
        <w:t>plice.</w:t>
      </w:r>
      <w:r w:rsidRPr="00851ED7">
        <w:t xml:space="preserve"> Taped splices employing field-applied rubber, or synthetic rubber tape covered with plastic tape is acceptable. The rubber tape should meet the requirements of </w:t>
      </w:r>
      <w:r w:rsidR="00392F2A" w:rsidRPr="00851ED7">
        <w:t>ASTM D</w:t>
      </w:r>
      <w:r w:rsidRPr="00851ED7">
        <w:t>4388 and the plastic tape should comply with Military Specification MIL-I-24391 or Commercial Item Description A-A-55809. Heat shrinkable tubing shall be heavy-wall, self-sealing tubing rated for the voltage of the wire being spliced and suitable for direct-buried installations. The tubing shall be factory coated with a thermoplastic adhesive-sealant that will adhere to the insulation of the wire being spliced forming a moisture- and dirt-proof seal. Additionally, heat shrinkable tubing for multi-conductor cables, shielded cables, and armored cables shall be factory kits that are designed for the application. Heat shrinkable tubing and tubing kits shall be manufactured by Tyco Electronics/ Raychem Corporation, Energy Division, or approved equivalent.</w:t>
      </w:r>
    </w:p>
    <w:p w14:paraId="2659C283" w14:textId="77777777" w:rsidR="00FA38F4" w:rsidRPr="00851ED7" w:rsidRDefault="00FA38F4" w:rsidP="00103261">
      <w:r w:rsidRPr="00851ED7">
        <w:t>In all the above cases, connections of cable conductors shall be made using crimp connectors using a crimping tool designed to make a complete crimp before the tool can be removed. All L-823/L-824 splices and terminations shall be made per the manufacturer’s recommendations and listings.</w:t>
      </w:r>
    </w:p>
    <w:p w14:paraId="5C87D06A" w14:textId="07BB64AF" w:rsidR="00FA38F4" w:rsidRPr="00851ED7" w:rsidRDefault="00FA38F4" w:rsidP="00103261">
      <w:r w:rsidRPr="00851ED7">
        <w:t>All connections of counterpoise, grounding conductors and ground rods shall be made by the exothermic process or approved equivalent, except that a light base ground clamp connector shall be used for attachment to the light base. All exothermic connections shall be made per the manufacturer’s recommendations and listings.</w:t>
      </w:r>
    </w:p>
    <w:p w14:paraId="61534E85" w14:textId="77777777" w:rsidR="000326C2" w:rsidRPr="00851ED7" w:rsidRDefault="000326C2" w:rsidP="008077B4">
      <w:pPr>
        <w:pStyle w:val="Engineernotetop"/>
      </w:pPr>
      <w:r w:rsidRPr="00851ED7">
        <w:t>************************************************************************************</w:t>
      </w:r>
    </w:p>
    <w:p w14:paraId="53F82041" w14:textId="77777777" w:rsidR="000326C2" w:rsidRPr="00851ED7" w:rsidRDefault="000D29FA" w:rsidP="008077B4">
      <w:pPr>
        <w:pStyle w:val="EngineerNoteskeepwithnext"/>
      </w:pPr>
      <w:r w:rsidRPr="00851ED7">
        <w:t xml:space="preserve">Include splice details on the plans if required.  </w:t>
      </w:r>
      <w:r w:rsidR="000326C2" w:rsidRPr="00851ED7">
        <w:t>See AC 150/5340-30 for additional information about methods of attaching a ground to a galvanized light base.</w:t>
      </w:r>
    </w:p>
    <w:p w14:paraId="70FA3294" w14:textId="77777777" w:rsidR="000326C2" w:rsidRPr="00851ED7" w:rsidRDefault="000326C2" w:rsidP="008077B4">
      <w:pPr>
        <w:pStyle w:val="Engineernotebottom"/>
      </w:pPr>
      <w:r w:rsidRPr="00851ED7">
        <w:t>***********************************************************************************</w:t>
      </w:r>
      <w:r w:rsidR="00AD0082" w:rsidRPr="00851ED7">
        <w:t>*</w:t>
      </w:r>
    </w:p>
    <w:p w14:paraId="49735738" w14:textId="3B123B82" w:rsidR="00FA38F4" w:rsidRPr="00851ED7" w:rsidRDefault="00FA38F4" w:rsidP="00103261">
      <w:r w:rsidRPr="00851ED7">
        <w:rPr>
          <w:b/>
        </w:rPr>
        <w:t>108-2.5 S</w:t>
      </w:r>
      <w:r w:rsidR="008A60DF" w:rsidRPr="00851ED7">
        <w:rPr>
          <w:b/>
        </w:rPr>
        <w:t>plicer qualifications</w:t>
      </w:r>
      <w:r w:rsidRPr="00851ED7">
        <w:rPr>
          <w:b/>
        </w:rPr>
        <w:t>.</w:t>
      </w:r>
      <w:r w:rsidRPr="00851ED7">
        <w:t xml:space="preserve"> Every airfield lighting cable splicer shall be qualified in making </w:t>
      </w:r>
      <w:r w:rsidR="00193093" w:rsidRPr="00851ED7">
        <w:t xml:space="preserve">airport </w:t>
      </w:r>
      <w:r w:rsidRPr="00851ED7">
        <w:t xml:space="preserve">cable splices and terminations on cables rated at or above 5,000 volts AC. The Contractor shall submit to the </w:t>
      </w:r>
      <w:r w:rsidR="002D0F12" w:rsidRPr="00851ED7">
        <w:t>RPR</w:t>
      </w:r>
      <w:r w:rsidRPr="00851ED7">
        <w:t xml:space="preserve"> proof of the qualifications of each proposed cable splicer for the</w:t>
      </w:r>
      <w:r w:rsidR="00193093" w:rsidRPr="00851ED7">
        <w:t xml:space="preserve"> airport </w:t>
      </w:r>
      <w:r w:rsidRPr="00851ED7">
        <w:t>cable type and voltage level to be worked on. Cable splicing/terminating personnel shall have a minimum of three (3) years continuous experience in terminating/splicing medium voltage cable.</w:t>
      </w:r>
    </w:p>
    <w:p w14:paraId="68E5D822" w14:textId="5233A2E4" w:rsidR="000D3A19" w:rsidRPr="00851ED7" w:rsidRDefault="00FA38F4" w:rsidP="000D3A19">
      <w:r w:rsidRPr="00851ED7">
        <w:rPr>
          <w:b/>
        </w:rPr>
        <w:t>108-2.6 C</w:t>
      </w:r>
      <w:r w:rsidR="008A60DF" w:rsidRPr="00851ED7">
        <w:rPr>
          <w:b/>
        </w:rPr>
        <w:t>oncrete.</w:t>
      </w:r>
      <w:r w:rsidRPr="00851ED7">
        <w:t xml:space="preserve"> </w:t>
      </w:r>
      <w:r w:rsidR="00AB4F72" w:rsidRPr="00480C4E">
        <w:rPr>
          <w:b/>
        </w:rPr>
        <w:t>[   </w:t>
      </w:r>
      <w:r w:rsidR="000D3A19" w:rsidRPr="00851ED7">
        <w:rPr>
          <w:rStyle w:val="CourierNewcharacters"/>
        </w:rPr>
        <w:t>Concrete shall be proportioned, placed, and cured per Item P-610, Concrete for Miscellaneous</w:t>
      </w:r>
      <w:r w:rsidR="008A1972">
        <w:rPr>
          <w:rStyle w:val="CourierNewcharacters"/>
        </w:rPr>
        <w:t xml:space="preserve"> Structures</w:t>
      </w:r>
      <w:r w:rsidR="000D3A19" w:rsidRPr="00851ED7">
        <w:rPr>
          <w:rStyle w:val="CourierNewcharacters"/>
        </w:rPr>
        <w:t>.</w:t>
      </w:r>
      <w:r w:rsidR="00AB4F72" w:rsidRPr="00480C4E">
        <w:rPr>
          <w:b/>
        </w:rPr>
        <w:t xml:space="preserve">    ]</w:t>
      </w:r>
      <w:r w:rsidR="000D3A19" w:rsidRPr="00851ED7">
        <w:t xml:space="preserve">  </w:t>
      </w:r>
    </w:p>
    <w:p w14:paraId="54A1738E" w14:textId="77777777" w:rsidR="000D3A19" w:rsidRPr="00851ED7" w:rsidRDefault="000D3A19" w:rsidP="008077B4">
      <w:pPr>
        <w:pStyle w:val="Engineernotetop"/>
      </w:pPr>
      <w:r w:rsidRPr="00851ED7">
        <w:t>************************************************************************************</w:t>
      </w:r>
    </w:p>
    <w:p w14:paraId="50DAFB4E" w14:textId="77777777" w:rsidR="000D3A19" w:rsidRPr="00851ED7" w:rsidRDefault="000D3A19" w:rsidP="008077B4">
      <w:pPr>
        <w:pStyle w:val="EngineerNotes"/>
      </w:pPr>
      <w:r w:rsidRPr="00851ED7">
        <w:t xml:space="preserve">If P-610 is not used elsewhere on the project, it is acceptable to replace this paragraph with the following:  </w:t>
      </w:r>
    </w:p>
    <w:p w14:paraId="7BE7CEAD" w14:textId="77777777" w:rsidR="000D3A19" w:rsidRPr="00851ED7" w:rsidRDefault="000D3A19" w:rsidP="008077B4">
      <w:pPr>
        <w:pStyle w:val="EngineerNoteskeepwithnext"/>
      </w:pPr>
      <w:r w:rsidRPr="00851ED7">
        <w:t>Concrete shall be proportioned, placed, and cured per state department of transportation structural concrete with minimum 25% Type F fly ash, and a minimum allowable compressive strength of 4,000 psi (28 MPa).</w:t>
      </w:r>
    </w:p>
    <w:p w14:paraId="06F0BFE8" w14:textId="5B17D147" w:rsidR="00FA38F4" w:rsidRPr="00851ED7" w:rsidRDefault="000D3A19" w:rsidP="008077B4">
      <w:pPr>
        <w:pStyle w:val="Engineernotebottom"/>
      </w:pPr>
      <w:r w:rsidRPr="00851ED7">
        <w:t>************************************************************************************</w:t>
      </w:r>
    </w:p>
    <w:p w14:paraId="5CFEE0E6" w14:textId="77777777" w:rsidR="00FA38F4" w:rsidRPr="00851ED7" w:rsidRDefault="00FA38F4" w:rsidP="00103261">
      <w:r w:rsidRPr="00851ED7">
        <w:rPr>
          <w:b/>
        </w:rPr>
        <w:lastRenderedPageBreak/>
        <w:t>108-2.7 F</w:t>
      </w:r>
      <w:r w:rsidR="008A60DF" w:rsidRPr="00851ED7">
        <w:rPr>
          <w:b/>
        </w:rPr>
        <w:t>lowable backfill</w:t>
      </w:r>
      <w:r w:rsidRPr="00851ED7">
        <w:rPr>
          <w:b/>
        </w:rPr>
        <w:t xml:space="preserve">. </w:t>
      </w:r>
      <w:r w:rsidRPr="00851ED7">
        <w:t>Flowable material used to backfill trenches for power cable trenches shall conform to the requirements of Item P-153</w:t>
      </w:r>
      <w:r w:rsidR="00C42785" w:rsidRPr="00851ED7">
        <w:t>,</w:t>
      </w:r>
      <w:r w:rsidRPr="00851ED7">
        <w:t xml:space="preserve"> Controlled Low Strength Material.</w:t>
      </w:r>
    </w:p>
    <w:p w14:paraId="3906CB8B" w14:textId="77777777" w:rsidR="00FA38F4" w:rsidRPr="00851ED7" w:rsidRDefault="00FA38F4" w:rsidP="00103261">
      <w:r w:rsidRPr="00851ED7">
        <w:rPr>
          <w:b/>
        </w:rPr>
        <w:t>108-2.8 C</w:t>
      </w:r>
      <w:r w:rsidR="008A60DF" w:rsidRPr="00851ED7">
        <w:rPr>
          <w:b/>
        </w:rPr>
        <w:t>able identification tags.</w:t>
      </w:r>
      <w:r w:rsidRPr="00851ED7">
        <w:t xml:space="preserve"> Cable identification tags shall be made from a non-corrosive material with the circuit identification stamped or etched onto the tag. The tags shall be of the type as detailed on the plans.</w:t>
      </w:r>
    </w:p>
    <w:p w14:paraId="54BB743A" w14:textId="77777777" w:rsidR="00FA38F4" w:rsidRPr="00851ED7" w:rsidRDefault="00FA38F4" w:rsidP="00103261">
      <w:r w:rsidRPr="00851ED7">
        <w:rPr>
          <w:b/>
        </w:rPr>
        <w:t>108-2.9 T</w:t>
      </w:r>
      <w:r w:rsidR="008A60DF" w:rsidRPr="00851ED7">
        <w:rPr>
          <w:b/>
        </w:rPr>
        <w:t>ape</w:t>
      </w:r>
      <w:r w:rsidRPr="00851ED7">
        <w:rPr>
          <w:b/>
        </w:rPr>
        <w:t>.</w:t>
      </w:r>
      <w:r w:rsidRPr="00851ED7">
        <w:t xml:space="preserve"> Electrical tapes shall be Scotch</w:t>
      </w:r>
      <w:r w:rsidRPr="00851ED7">
        <w:rPr>
          <w:vertAlign w:val="superscript"/>
        </w:rPr>
        <w:t>TM</w:t>
      </w:r>
      <w:r w:rsidRPr="00851ED7">
        <w:t xml:space="preserve"> Electrical Tapes –Scotch</w:t>
      </w:r>
      <w:r w:rsidRPr="00851ED7">
        <w:rPr>
          <w:vertAlign w:val="superscript"/>
        </w:rPr>
        <w:t>TM</w:t>
      </w:r>
      <w:r w:rsidRPr="00851ED7">
        <w:t xml:space="preserve"> 88 (1-1/2</w:t>
      </w:r>
      <w:r w:rsidR="0071300A" w:rsidRPr="00851ED7">
        <w:t xml:space="preserve"> inch (38 mm)</w:t>
      </w:r>
      <w:r w:rsidRPr="00851ED7">
        <w:t xml:space="preserve"> wide) and Scotch</w:t>
      </w:r>
      <w:r w:rsidRPr="00851ED7">
        <w:rPr>
          <w:vertAlign w:val="superscript"/>
        </w:rPr>
        <w:t>TM</w:t>
      </w:r>
      <w:r w:rsidRPr="00851ED7">
        <w:t xml:space="preserve"> 130C</w:t>
      </w:r>
      <w:r w:rsidRPr="00851ED7">
        <w:rPr>
          <w:vertAlign w:val="superscript"/>
        </w:rPr>
        <w:t>®</w:t>
      </w:r>
      <w:r w:rsidRPr="00851ED7">
        <w:t xml:space="preserve"> linerless rubber splicing tape (</w:t>
      </w:r>
      <w:r w:rsidR="00E72387" w:rsidRPr="00851ED7">
        <w:t>2-</w:t>
      </w:r>
      <w:r w:rsidR="0071300A" w:rsidRPr="00851ED7">
        <w:t xml:space="preserve">inch </w:t>
      </w:r>
      <w:r w:rsidR="003821EB" w:rsidRPr="00851ED7">
        <w:t xml:space="preserve">(50 mm) </w:t>
      </w:r>
      <w:r w:rsidRPr="00851ED7">
        <w:t>wide), as manufactured by the Minnesota Mining and Manufacturing Company (3M</w:t>
      </w:r>
      <w:r w:rsidRPr="00851ED7">
        <w:rPr>
          <w:vertAlign w:val="superscript"/>
        </w:rPr>
        <w:t>TM</w:t>
      </w:r>
      <w:r w:rsidRPr="00851ED7">
        <w:t>), or an approved equivalent.</w:t>
      </w:r>
    </w:p>
    <w:p w14:paraId="3666C204" w14:textId="77777777" w:rsidR="00FA38F4" w:rsidRPr="00851ED7" w:rsidRDefault="00FA38F4" w:rsidP="00103261">
      <w:r w:rsidRPr="00851ED7">
        <w:rPr>
          <w:b/>
        </w:rPr>
        <w:t>108-2.10 E</w:t>
      </w:r>
      <w:r w:rsidR="008A60DF" w:rsidRPr="00851ED7">
        <w:rPr>
          <w:b/>
        </w:rPr>
        <w:t>lectrical coating</w:t>
      </w:r>
      <w:r w:rsidRPr="00851ED7">
        <w:rPr>
          <w:b/>
        </w:rPr>
        <w:t>.</w:t>
      </w:r>
      <w:r w:rsidRPr="00851ED7">
        <w:t xml:space="preserve"> </w:t>
      </w:r>
      <w:r w:rsidR="00B4344F" w:rsidRPr="00851ED7">
        <w:t xml:space="preserve">Electrical coating shall be </w:t>
      </w:r>
      <w:r w:rsidRPr="00851ED7">
        <w:t>Scotchkote™ as manufactured by 3M</w:t>
      </w:r>
      <w:r w:rsidRPr="00851ED7">
        <w:rPr>
          <w:vertAlign w:val="superscript"/>
        </w:rPr>
        <w:t>TM</w:t>
      </w:r>
      <w:r w:rsidRPr="00851ED7">
        <w:t>, or an approved equivalent.</w:t>
      </w:r>
    </w:p>
    <w:p w14:paraId="1F2DF157" w14:textId="3C2814BF" w:rsidR="000D29FA" w:rsidRPr="00851ED7" w:rsidRDefault="00FA38F4" w:rsidP="00103261">
      <w:pPr>
        <w:rPr>
          <w:szCs w:val="22"/>
        </w:rPr>
      </w:pPr>
      <w:r w:rsidRPr="00851ED7">
        <w:rPr>
          <w:b/>
        </w:rPr>
        <w:t>108-2.11 E</w:t>
      </w:r>
      <w:r w:rsidR="008A60DF" w:rsidRPr="00851ED7">
        <w:rPr>
          <w:b/>
        </w:rPr>
        <w:t>xisting circuits.</w:t>
      </w:r>
      <w:r w:rsidRPr="00851ED7">
        <w:t xml:space="preserve"> Whenever the scope of work requires connection to an existing circuit, the </w:t>
      </w:r>
      <w:r w:rsidR="00480471" w:rsidRPr="00851ED7">
        <w:t xml:space="preserve">existing </w:t>
      </w:r>
      <w:r w:rsidRPr="00851ED7">
        <w:t xml:space="preserve">circuit’s insulation resistance shall be tested, in the presence of the </w:t>
      </w:r>
      <w:r w:rsidR="002D0F12" w:rsidRPr="00851ED7">
        <w:t>RPR</w:t>
      </w:r>
      <w:r w:rsidRPr="00851ED7">
        <w:t xml:space="preserve">. The test shall be performed per this item and prior to any activity that will affect the respective circuit. The Contractor </w:t>
      </w:r>
      <w:r w:rsidRPr="00851ED7">
        <w:rPr>
          <w:szCs w:val="22"/>
        </w:rPr>
        <w:t xml:space="preserve">shall record the results on forms acceptable to the </w:t>
      </w:r>
      <w:r w:rsidR="002D0F12" w:rsidRPr="00851ED7">
        <w:rPr>
          <w:szCs w:val="22"/>
        </w:rPr>
        <w:t>RPR</w:t>
      </w:r>
      <w:r w:rsidRPr="00851ED7">
        <w:rPr>
          <w:szCs w:val="22"/>
        </w:rPr>
        <w:t xml:space="preserve">. When the work affecting the circuit is complete, the circuit’s insulation resistance shall be checked again, in the presence of the </w:t>
      </w:r>
      <w:r w:rsidR="002D0F12" w:rsidRPr="00851ED7">
        <w:rPr>
          <w:szCs w:val="22"/>
        </w:rPr>
        <w:t>RPR</w:t>
      </w:r>
      <w:r w:rsidRPr="00851ED7">
        <w:rPr>
          <w:szCs w:val="22"/>
        </w:rPr>
        <w:t xml:space="preserve">. The Contractor shall record the results on forms acceptable to the </w:t>
      </w:r>
      <w:r w:rsidR="002D0F12" w:rsidRPr="00851ED7">
        <w:rPr>
          <w:szCs w:val="22"/>
        </w:rPr>
        <w:t>RPR</w:t>
      </w:r>
      <w:r w:rsidRPr="00851ED7">
        <w:rPr>
          <w:szCs w:val="22"/>
        </w:rPr>
        <w:t xml:space="preserve">. The second reading shall be equal to or greater than the first reading or the Contractor shall make the necessary repairs to the </w:t>
      </w:r>
      <w:r w:rsidR="00480471" w:rsidRPr="00851ED7">
        <w:rPr>
          <w:szCs w:val="22"/>
        </w:rPr>
        <w:t xml:space="preserve">existing </w:t>
      </w:r>
      <w:r w:rsidRPr="00851ED7">
        <w:rPr>
          <w:szCs w:val="22"/>
        </w:rPr>
        <w:t>circuit to bring the second reading above the first reading. All repair costs including a complete replacement of the L-823 connectors, L-830 transformers and L-824 cable, if necessary, shall be borne by the Contractor. All test results shall be submitted in the Operation and Maintenance (O&amp;M) Manual.</w:t>
      </w:r>
      <w:r w:rsidR="000D29FA" w:rsidRPr="00851ED7">
        <w:rPr>
          <w:szCs w:val="22"/>
        </w:rPr>
        <w:t xml:space="preserve"> </w:t>
      </w:r>
      <w:r w:rsidR="00DC3A00" w:rsidRPr="00480C4E">
        <w:rPr>
          <w:b/>
        </w:rPr>
        <w:t>[</w:t>
      </w:r>
      <w:r w:rsidR="00DC3A00" w:rsidRPr="00851ED7">
        <w:rPr>
          <w:u w:val="single"/>
        </w:rPr>
        <w:t>      </w:t>
      </w:r>
      <w:r w:rsidR="00DC3A00" w:rsidRPr="00480C4E">
        <w:rPr>
          <w:b/>
        </w:rPr>
        <w:t>]</w:t>
      </w:r>
      <w:r w:rsidR="000D29FA" w:rsidRPr="00851ED7">
        <w:rPr>
          <w:szCs w:val="22"/>
        </w:rPr>
        <w:t xml:space="preserve"> </w:t>
      </w:r>
    </w:p>
    <w:p w14:paraId="409060EF" w14:textId="68B0C949" w:rsidR="000D29FA" w:rsidRPr="00851ED7" w:rsidRDefault="000D29FA" w:rsidP="008077B4">
      <w:pPr>
        <w:pStyle w:val="Engineernotetop"/>
      </w:pPr>
      <w:r w:rsidRPr="00851ED7">
        <w:t>**********************************************************************************</w:t>
      </w:r>
      <w:r w:rsidR="00AD0082" w:rsidRPr="00851ED7">
        <w:t>**</w:t>
      </w:r>
    </w:p>
    <w:p w14:paraId="7DE391DA" w14:textId="77777777" w:rsidR="00FA38F4" w:rsidRPr="00851ED7" w:rsidRDefault="000D29FA" w:rsidP="008077B4">
      <w:pPr>
        <w:pStyle w:val="EngineerNoteskeepwithnext"/>
      </w:pPr>
      <w:r w:rsidRPr="00851ED7">
        <w:t xml:space="preserve">Include information as needed for standard and alternative methods, and safety practices for measuring insulation resistance.  </w:t>
      </w:r>
      <w:r w:rsidR="00EE241D" w:rsidRPr="00851ED7">
        <w:t>See AC 150/5340-26C, Maintenance of Airport Visual Aid Facilities</w:t>
      </w:r>
      <w:r w:rsidR="00F875C5" w:rsidRPr="00851ED7">
        <w:t>,</w:t>
      </w:r>
      <w:r w:rsidR="00EE241D" w:rsidRPr="00851ED7">
        <w:t xml:space="preserve"> for standard and alternative methods, and safety practices for measuring insulation resistance.</w:t>
      </w:r>
    </w:p>
    <w:p w14:paraId="1E5F6104" w14:textId="77777777" w:rsidR="000D29FA" w:rsidRPr="00851ED7" w:rsidRDefault="000D29FA" w:rsidP="008077B4">
      <w:pPr>
        <w:pStyle w:val="Engineernotebottom"/>
      </w:pPr>
      <w:r w:rsidRPr="00851ED7">
        <w:t>**********************************************************************************</w:t>
      </w:r>
      <w:r w:rsidR="00AD0082" w:rsidRPr="00851ED7">
        <w:t>**</w:t>
      </w:r>
    </w:p>
    <w:p w14:paraId="4C19A401" w14:textId="14289376" w:rsidR="00FA38F4" w:rsidRPr="00851ED7" w:rsidRDefault="00FA38F4" w:rsidP="00103261">
      <w:pPr>
        <w:rPr>
          <w:szCs w:val="22"/>
        </w:rPr>
      </w:pPr>
      <w:r w:rsidRPr="00851ED7">
        <w:rPr>
          <w:b/>
          <w:szCs w:val="22"/>
        </w:rPr>
        <w:t>108-2.12 D</w:t>
      </w:r>
      <w:r w:rsidR="008A60DF" w:rsidRPr="00851ED7">
        <w:rPr>
          <w:b/>
          <w:szCs w:val="22"/>
        </w:rPr>
        <w:t>etectable warning tape</w:t>
      </w:r>
      <w:r w:rsidRPr="00851ED7">
        <w:rPr>
          <w:b/>
          <w:szCs w:val="22"/>
        </w:rPr>
        <w:t xml:space="preserve">. </w:t>
      </w:r>
      <w:r w:rsidRPr="00851ED7">
        <w:rPr>
          <w:szCs w:val="22"/>
        </w:rPr>
        <w:t xml:space="preserve">Plastic, detectable, </w:t>
      </w:r>
      <w:r w:rsidR="001F4156" w:rsidRPr="00851ED7">
        <w:t xml:space="preserve">American </w:t>
      </w:r>
      <w:r w:rsidR="00566D99" w:rsidRPr="00851ED7">
        <w:t>Public Works</w:t>
      </w:r>
      <w:r w:rsidR="001F4156" w:rsidRPr="00851ED7">
        <w:t xml:space="preserve"> Association</w:t>
      </w:r>
      <w:r w:rsidR="001F4156" w:rsidRPr="00851ED7">
        <w:rPr>
          <w:szCs w:val="22"/>
        </w:rPr>
        <w:t xml:space="preserve"> (</w:t>
      </w:r>
      <w:r w:rsidR="00480471" w:rsidRPr="00851ED7">
        <w:rPr>
          <w:szCs w:val="22"/>
        </w:rPr>
        <w:t>APWA</w:t>
      </w:r>
      <w:r w:rsidR="001F4156" w:rsidRPr="00851ED7">
        <w:rPr>
          <w:szCs w:val="22"/>
        </w:rPr>
        <w:t>)</w:t>
      </w:r>
      <w:r w:rsidRPr="00851ED7">
        <w:rPr>
          <w:szCs w:val="22"/>
        </w:rPr>
        <w:t xml:space="preserve"> Red (electrical power lines, cables, conduit and lighting cable) with continuous legend tape shall be polyethylene film with a metalized foil core and shall be </w:t>
      </w:r>
      <w:r w:rsidR="00193093" w:rsidRPr="00851ED7">
        <w:rPr>
          <w:szCs w:val="22"/>
        </w:rPr>
        <w:t>3</w:t>
      </w:r>
      <w:r w:rsidRPr="00851ED7">
        <w:rPr>
          <w:szCs w:val="22"/>
        </w:rPr>
        <w:t>-6 inches (75-150 mm) wide. Detectable tape is incidental to the respective bid item.</w:t>
      </w:r>
      <w:r w:rsidR="00480471" w:rsidRPr="00851ED7">
        <w:t xml:space="preserve"> </w:t>
      </w:r>
      <w:r w:rsidR="00480471" w:rsidRPr="00851ED7">
        <w:rPr>
          <w:szCs w:val="22"/>
        </w:rPr>
        <w:t>Detectable warning tape for communication cables shall be orange.  Detectable warning tape color code shall comply with the APWA Uniform Color Code.</w:t>
      </w:r>
    </w:p>
    <w:p w14:paraId="0EB59421" w14:textId="77777777" w:rsidR="00FA38F4" w:rsidRPr="00851ED7" w:rsidRDefault="00FA38F4" w:rsidP="00103261">
      <w:pPr>
        <w:pStyle w:val="CenteredboldKWN"/>
      </w:pPr>
      <w:r w:rsidRPr="00851ED7">
        <w:t>CONSTRUCTION METHODS</w:t>
      </w:r>
    </w:p>
    <w:p w14:paraId="670080B1" w14:textId="16B059F0" w:rsidR="00FA38F4" w:rsidRPr="00851ED7" w:rsidRDefault="00FA38F4" w:rsidP="00103261">
      <w:pPr>
        <w:rPr>
          <w:szCs w:val="22"/>
        </w:rPr>
      </w:pPr>
      <w:r w:rsidRPr="00851ED7">
        <w:rPr>
          <w:b/>
          <w:szCs w:val="22"/>
        </w:rPr>
        <w:t>108-3.1 G</w:t>
      </w:r>
      <w:r w:rsidR="008A60DF" w:rsidRPr="00851ED7">
        <w:rPr>
          <w:b/>
          <w:szCs w:val="22"/>
        </w:rPr>
        <w:t>eneral</w:t>
      </w:r>
      <w:r w:rsidRPr="00851ED7">
        <w:rPr>
          <w:b/>
          <w:szCs w:val="22"/>
        </w:rPr>
        <w:t>.</w:t>
      </w:r>
      <w:r w:rsidRPr="00851ED7">
        <w:rPr>
          <w:szCs w:val="22"/>
        </w:rPr>
        <w:t xml:space="preserve"> The Contractor shall install the specified cable at the approximate locations indicated on the plans. Unless otherwise shown on the plans, all cable required to cross under pavements expected to carry aircraft loads shall be installed in concrete encased duct banks. </w:t>
      </w:r>
      <w:r w:rsidR="00480471" w:rsidRPr="00851ED7">
        <w:rPr>
          <w:szCs w:val="22"/>
        </w:rPr>
        <w:t>C</w:t>
      </w:r>
      <w:r w:rsidRPr="00851ED7">
        <w:rPr>
          <w:szCs w:val="22"/>
        </w:rPr>
        <w:t xml:space="preserve">able shall be run without splices, from </w:t>
      </w:r>
      <w:r w:rsidR="00480471" w:rsidRPr="00851ED7">
        <w:rPr>
          <w:szCs w:val="22"/>
        </w:rPr>
        <w:t>fixture to fixture</w:t>
      </w:r>
      <w:r w:rsidRPr="00851ED7">
        <w:rPr>
          <w:szCs w:val="22"/>
        </w:rPr>
        <w:t>.</w:t>
      </w:r>
    </w:p>
    <w:p w14:paraId="1955E3D0" w14:textId="0676FB2C" w:rsidR="00FA38F4" w:rsidRPr="00851ED7" w:rsidRDefault="00FA38F4" w:rsidP="00103261">
      <w:r w:rsidRPr="00851ED7">
        <w:rPr>
          <w:szCs w:val="22"/>
        </w:rPr>
        <w:t>Cable connections between lights will be permitted only at the light locations for connecting the underground cable to the primary leads of the individual isolation transformers. The Contractor shall be</w:t>
      </w:r>
      <w:r w:rsidRPr="00851ED7">
        <w:t xml:space="preserve"> responsible for providing cable in continuous lengths for home runs or other long cable runs without connections unless otherwise authorized in writing by the </w:t>
      </w:r>
      <w:r w:rsidR="002D0F12" w:rsidRPr="00851ED7">
        <w:t>RPR</w:t>
      </w:r>
      <w:r w:rsidRPr="00851ED7">
        <w:t xml:space="preserve"> or shown on the plans.</w:t>
      </w:r>
    </w:p>
    <w:p w14:paraId="0F11706B" w14:textId="1D8E7631" w:rsidR="00FA38F4" w:rsidRPr="00851ED7" w:rsidRDefault="00FA38F4" w:rsidP="00103261">
      <w:r w:rsidRPr="00851ED7">
        <w:t xml:space="preserve">In addition to connectors being installed at individual isolation transformers, L-823 cable connectors for maintenance and test points shall be installed at locations shown on the plans. Cable circuit identification </w:t>
      </w:r>
      <w:r w:rsidRPr="00851ED7">
        <w:lastRenderedPageBreak/>
        <w:t xml:space="preserve">markers shall be installed on both sides of the L-823 connectors installed </w:t>
      </w:r>
      <w:r w:rsidR="00480471" w:rsidRPr="00851ED7">
        <w:t>and on both sides of slack loops where a future connector would be installed</w:t>
      </w:r>
      <w:r w:rsidRPr="00851ED7">
        <w:t>.</w:t>
      </w:r>
    </w:p>
    <w:p w14:paraId="2B1261C9" w14:textId="77777777" w:rsidR="00FA38F4" w:rsidRPr="00851ED7" w:rsidRDefault="001850C5" w:rsidP="008077B4">
      <w:pPr>
        <w:pStyle w:val="Engineernotetop"/>
      </w:pPr>
      <w:r w:rsidRPr="00851ED7">
        <w:t>************************************************************************************</w:t>
      </w:r>
    </w:p>
    <w:p w14:paraId="7B3E163C" w14:textId="77777777" w:rsidR="00FA38F4" w:rsidRPr="00851ED7" w:rsidRDefault="00FA38F4" w:rsidP="008077B4">
      <w:pPr>
        <w:pStyle w:val="EngineerNoteskeepwithnext"/>
      </w:pPr>
      <w:r w:rsidRPr="00851ED7">
        <w:t>The Engineer should determine and specify on the plans an adequate number of locations for installing L-823 connectors to provide maintenance and test points.</w:t>
      </w:r>
    </w:p>
    <w:p w14:paraId="17E8012C" w14:textId="77777777" w:rsidR="00FA38F4" w:rsidRPr="00851ED7" w:rsidRDefault="001850C5" w:rsidP="008077B4">
      <w:pPr>
        <w:pStyle w:val="Engineernotebottom"/>
      </w:pPr>
      <w:r w:rsidRPr="00851ED7">
        <w:t>************************************************************************************</w:t>
      </w:r>
    </w:p>
    <w:p w14:paraId="3A81B4C0" w14:textId="7D58F9E8" w:rsidR="00FA38F4" w:rsidRPr="00851ED7" w:rsidRDefault="00FA38F4" w:rsidP="00103261">
      <w:r w:rsidRPr="00851ED7">
        <w:t>Provide not less than 3 feet (</w:t>
      </w:r>
      <w:r w:rsidR="00374722" w:rsidRPr="00851ED7">
        <w:t>1</w:t>
      </w:r>
      <w:r w:rsidRPr="00851ED7">
        <w:t xml:space="preserve"> m) of cable slack on each side of all connections, isolation transformers, light units, and at points where cable is connected to field equipment. Where provisions must be made for testing or for future above grade connections, provide enough slack to allow the cable to be extended at least</w:t>
      </w:r>
      <w:r w:rsidR="00875037" w:rsidRPr="00851ED7">
        <w:t xml:space="preserve"> one </w:t>
      </w:r>
      <w:r w:rsidRPr="00851ED7">
        <w:t xml:space="preserve">foot (30 cm) vertically above the top of the access structure. This requirement also applies where primary cable passes through empty light bases, junction boxes, and access structures to allow for future connections, or as designated by the </w:t>
      </w:r>
      <w:r w:rsidR="002D0F12" w:rsidRPr="00851ED7">
        <w:t>RPR</w:t>
      </w:r>
      <w:r w:rsidRPr="00851ED7">
        <w:t>.</w:t>
      </w:r>
    </w:p>
    <w:p w14:paraId="1CFFF355" w14:textId="77777777" w:rsidR="00FA38F4" w:rsidRPr="00851ED7" w:rsidRDefault="00FA38F4" w:rsidP="00103261">
      <w:r w:rsidRPr="00851ED7">
        <w:t>Primary airfield lighting cables installed shall have cable circuit identification markers attached on both sides of each L-823 connector and on each airport lighting cable entering or leaving cable access points, such as manholes, hand holes, pull boxes, junction boxes, etc. Markers shall be of sufficient length for imprinting the cable circuit identification legend on one line, using letters not less than 1/4 inch (6 mm) in size. The cable circuit identification shall match the circuits noted on the construction plans.</w:t>
      </w:r>
    </w:p>
    <w:p w14:paraId="2226C598" w14:textId="77777777" w:rsidR="00FA38F4" w:rsidRPr="00851ED7" w:rsidRDefault="00FA38F4" w:rsidP="00103261">
      <w:r w:rsidRPr="00851ED7">
        <w:rPr>
          <w:b/>
        </w:rPr>
        <w:t>108-3.2 I</w:t>
      </w:r>
      <w:r w:rsidR="008A60DF" w:rsidRPr="00851ED7">
        <w:rPr>
          <w:b/>
        </w:rPr>
        <w:t>nstallation in duct banks or conduits</w:t>
      </w:r>
      <w:r w:rsidRPr="00851ED7">
        <w:rPr>
          <w:b/>
        </w:rPr>
        <w:t>.</w:t>
      </w:r>
      <w:r w:rsidRPr="00851ED7">
        <w:t xml:space="preserve"> This item includes the installation of the cable in duct banks or conduit per the following paragraphs. The maximum number and voltage ratings of cables installed in each single duct or conduit, and the current-carrying capacity of each cable shall be per the latest version of the National Electric Code, or the code of the local agency or authority having jurisdiction.</w:t>
      </w:r>
    </w:p>
    <w:p w14:paraId="44771729" w14:textId="77777777" w:rsidR="00FA38F4" w:rsidRPr="00851ED7" w:rsidRDefault="00FA38F4" w:rsidP="00103261">
      <w:r w:rsidRPr="00851ED7">
        <w:t>The Contractor shall make no connections or splices of any kind in cables installed in conduits or duct banks.</w:t>
      </w:r>
    </w:p>
    <w:p w14:paraId="27C0498D" w14:textId="77777777" w:rsidR="00FA38F4" w:rsidRPr="00851ED7" w:rsidRDefault="00FA38F4" w:rsidP="00103261">
      <w:r w:rsidRPr="00851ED7">
        <w:t>Unless otherwise designated in the plans, where ducts are in tiers, use the lowest ducts to receive the cable first, with spare ducts left in the upper levels. Check duct routes prior to construction to obtain assurance that the shortest routes are selected and that any potential interference is avoided.</w:t>
      </w:r>
    </w:p>
    <w:p w14:paraId="16D26EE8" w14:textId="59783DC1" w:rsidR="00FA38F4" w:rsidRPr="00851ED7" w:rsidRDefault="00FA38F4" w:rsidP="00103261">
      <w:r w:rsidRPr="00851ED7">
        <w:t xml:space="preserve">Duct banks or conduits shall be installed as a separate item per Item L-110, Airport Underground Electrical Duct Banks and Conduit. The Contractor shall run a mandrel through duct banks or conduit prior to installation of cable to </w:t>
      </w:r>
      <w:r w:rsidR="00622504" w:rsidRPr="00851ED7">
        <w:t xml:space="preserve">ensure </w:t>
      </w:r>
      <w:r w:rsidRPr="00851ED7">
        <w:t xml:space="preserve">that the duct bank or conduit is open, continuous and clear of debris. The mandrel size shall be compatible with the conduit size. The Contractor shall swab out all </w:t>
      </w:r>
      <w:r w:rsidR="009B21F2" w:rsidRPr="00851ED7">
        <w:t xml:space="preserve">conduits/ducts and clean light bases, manholes, etc., interiors immediately prior to pulling cable. </w:t>
      </w:r>
      <w:r w:rsidRPr="00851ED7">
        <w:t>Once cleaned and swabbed, the light bases and all accessible points of entry to the duct/conduit system shall be kept closed except when installing cables. Cleaning of ducts, light bases, manholes, etc.</w:t>
      </w:r>
      <w:r w:rsidR="00DC2BDF" w:rsidRPr="00851ED7">
        <w:t>,</w:t>
      </w:r>
      <w:r w:rsidRPr="00851ED7">
        <w:t xml:space="preserve"> is incidental to the pay item of the item being cleaned. All raceway systems left open, after initial cleaning, for any reason shall be re-cleaned at the Contractor’s expense. The Contractor shall verify existing ducts proposed for use in this project as clear and open. The Contractor shall notify the </w:t>
      </w:r>
      <w:r w:rsidR="002D0F12" w:rsidRPr="00851ED7">
        <w:t>RPR</w:t>
      </w:r>
      <w:r w:rsidRPr="00851ED7">
        <w:t xml:space="preserve"> of any blockage in the existing ducts. </w:t>
      </w:r>
    </w:p>
    <w:p w14:paraId="21F5751A" w14:textId="77777777" w:rsidR="00FA38F4" w:rsidRPr="00851ED7" w:rsidRDefault="00FA38F4" w:rsidP="00103261">
      <w:r w:rsidRPr="00851ED7">
        <w:t xml:space="preserve">The cable shall be installed in a manner that prevents harmful stretching of the conductor, damage to the insulation, or damage to the outer protective covering. The ends of all cables shall be sealed with moisture-seal tape providing moisture-tight mechanical protection with minimum bulk, or alternately, heat shrinkable tubing before pulling into the conduit and it shall be left sealed until connections are made. Where more than one cable is to be installed in a conduit, all cable shall be pulled in the conduit at the same time. The pulling of a cable through duct banks or conduits may be accomplished by hand winch or power winch with the use of cable grips or pulling eyes. Maximum pulling tensions shall not exceed </w:t>
      </w:r>
      <w:r w:rsidRPr="00851ED7">
        <w:lastRenderedPageBreak/>
        <w:t>the cable manufacturer’s recommendations. A non-hardening cable-pulling lubricant recommended for the type of cable being installed shall be used where required.</w:t>
      </w:r>
    </w:p>
    <w:p w14:paraId="609A3079" w14:textId="11F1D4B6" w:rsidR="00FA38F4" w:rsidRPr="00851ED7" w:rsidRDefault="00FA38F4" w:rsidP="00103261">
      <w:r w:rsidRPr="00851ED7">
        <w:t xml:space="preserve">The Contractor shall submit the recommended pulling tension values to the </w:t>
      </w:r>
      <w:r w:rsidR="002D0F12" w:rsidRPr="00851ED7">
        <w:t>RPR</w:t>
      </w:r>
      <w:r w:rsidRPr="00851ED7">
        <w:t xml:space="preserve"> prior to any cable installation. If required by the </w:t>
      </w:r>
      <w:r w:rsidR="002D0F12" w:rsidRPr="00851ED7">
        <w:t>RPR</w:t>
      </w:r>
      <w:r w:rsidRPr="00851ED7">
        <w:t xml:space="preserve">, pulling tension values for cable pulls shall be monitored by a dynamometer in the presence of the </w:t>
      </w:r>
      <w:r w:rsidR="002D0F12" w:rsidRPr="00851ED7">
        <w:t>RPR</w:t>
      </w:r>
      <w:r w:rsidRPr="00851ED7">
        <w:t xml:space="preserve">. Cable pull tensions shall be recorded by the Contractor and reviewed by the </w:t>
      </w:r>
      <w:r w:rsidR="002D0F12" w:rsidRPr="00851ED7">
        <w:t>RPR</w:t>
      </w:r>
      <w:r w:rsidRPr="00851ED7">
        <w:t>. Cables exceeding the maximum allowable pulling tension values shall be removed and replaced by the Contractor at the Contractor’s expense.</w:t>
      </w:r>
    </w:p>
    <w:p w14:paraId="16427D7B" w14:textId="0579F667" w:rsidR="00FA38F4" w:rsidRPr="00851ED7" w:rsidRDefault="00FA38F4" w:rsidP="00103261">
      <w:r w:rsidRPr="00851ED7">
        <w:t xml:space="preserve">The manufacturer’s minimum bend radius or NEC requirements (whichever is more restrictive) shall apply. Cable installation, handling and storage shall be per manufacturer’s recommendations. During cold weather, particular attention shall be paid to the manufacturer’s minimum installation temperature. Cable shall not be installed when the temperature is at or below the manufacturer’s minimum installation temperature. At the Contractor’s option, the Contractor may submit a plan, for review by the </w:t>
      </w:r>
      <w:r w:rsidR="002D0F12" w:rsidRPr="00851ED7">
        <w:t>RPR</w:t>
      </w:r>
      <w:r w:rsidRPr="00851ED7">
        <w:t>, for heated storage of the cable and maintenance of an acceptable cable temperature during installation when temperatures are below the manufacturer’s minimum cable installation temperature.</w:t>
      </w:r>
    </w:p>
    <w:p w14:paraId="0FD4A443" w14:textId="77777777" w:rsidR="00FA38F4" w:rsidRPr="00851ED7" w:rsidRDefault="00FA38F4" w:rsidP="00103261">
      <w:r w:rsidRPr="00851ED7">
        <w:t>Cable shall not be dragged across base can or manhole edges, pavement or earth. When cable must be coiled, lay cable out on a canvas tarp or use other appropriate means to prevent abrasion to the cable jacket.</w:t>
      </w:r>
    </w:p>
    <w:p w14:paraId="6BAE6A3D" w14:textId="77777777" w:rsidR="00FA38F4" w:rsidRPr="00851ED7" w:rsidRDefault="00FA38F4" w:rsidP="00103261">
      <w:r w:rsidRPr="00851ED7">
        <w:rPr>
          <w:b/>
        </w:rPr>
        <w:t>108-3.3 I</w:t>
      </w:r>
      <w:r w:rsidR="008A60DF" w:rsidRPr="00851ED7">
        <w:rPr>
          <w:b/>
        </w:rPr>
        <w:t>nstallation of direct-buried cable in trenches</w:t>
      </w:r>
      <w:r w:rsidRPr="00851ED7">
        <w:rPr>
          <w:b/>
        </w:rPr>
        <w:t>.</w:t>
      </w:r>
      <w:r w:rsidRPr="00851ED7">
        <w:t xml:space="preserve"> Unless otherwise specified, the Contractor shall not use a cable plow for installing the cable. Cable shall be unreeled uniformly in place alongside or in the trench and shall be carefully placed along the bottom of the trench. The cable shall not be unreeled and pulled into the trench from one end. Slack cable sufficient to provide strain relief shall be placed in the trench in a series of S curves. Sharp bends or kinks in the cable shall not be permitted.</w:t>
      </w:r>
    </w:p>
    <w:p w14:paraId="1D2EA671" w14:textId="77777777" w:rsidR="00FA38F4" w:rsidRPr="00851ED7" w:rsidRDefault="00FA38F4" w:rsidP="00103261">
      <w:r w:rsidRPr="00851ED7">
        <w:t xml:space="preserve">Where cables must cross over each other, a minimum of 3 inches </w:t>
      </w:r>
      <w:r w:rsidR="00FF7391" w:rsidRPr="00851ED7">
        <w:t>(75 mm)</w:t>
      </w:r>
      <w:r w:rsidRPr="00851ED7">
        <w:t xml:space="preserve"> vertical displacement shall be provided with the topmost cable depth at or below the minimum required depth below finished grade.</w:t>
      </w:r>
    </w:p>
    <w:p w14:paraId="21B3EF54" w14:textId="77777777" w:rsidR="00FA38F4" w:rsidRPr="00851ED7" w:rsidRDefault="00FA38F4" w:rsidP="00103261">
      <w:pPr>
        <w:pStyle w:val="Indent"/>
      </w:pPr>
      <w:r w:rsidRPr="00851ED7">
        <w:rPr>
          <w:b/>
        </w:rPr>
        <w:t>a. Trenching.</w:t>
      </w:r>
      <w:r w:rsidRPr="00851ED7">
        <w:t xml:space="preserve"> Where turf is well established and the sod can be removed, it shall be carefully stripped and properly stored. Trenches for cables may be excavated manually or with mechanical trenching equipment. Walls of trenches shall be essentially vertical so that a minimum of surface is disturbed. Graders shall not be used to excavate the trench with their blades. The bottom surface of trenches shall be essentially smooth and free from coarse aggregate. Unless otherwise specified, cable trenches shall be excavated to a minimum depth of 18 inches (</w:t>
      </w:r>
      <w:r w:rsidR="005939E1" w:rsidRPr="00851ED7">
        <w:t>0.</w:t>
      </w:r>
      <w:r w:rsidRPr="00851ED7">
        <w:t>5 m) below finished grade</w:t>
      </w:r>
      <w:r w:rsidR="009A68C1" w:rsidRPr="00851ED7">
        <w:t xml:space="preserve"> per NEC Table 300.5</w:t>
      </w:r>
      <w:r w:rsidRPr="00851ED7">
        <w:t>, except as follows:</w:t>
      </w:r>
    </w:p>
    <w:p w14:paraId="0EF13ECA" w14:textId="04D62BB8" w:rsidR="00FA38F4" w:rsidRPr="00851ED7" w:rsidRDefault="00FA38F4" w:rsidP="003508BB">
      <w:pPr>
        <w:pStyle w:val="Indent2"/>
        <w:numPr>
          <w:ilvl w:val="0"/>
          <w:numId w:val="350"/>
        </w:numPr>
      </w:pPr>
      <w:r w:rsidRPr="00851ED7">
        <w:t>When off the airport or crossing under a roadway or driveway, the minimum depth shall be 36 inches (91 cm) unless otherwise specified.</w:t>
      </w:r>
    </w:p>
    <w:p w14:paraId="5802739E" w14:textId="70A3BC5E" w:rsidR="00FA38F4" w:rsidRPr="00851ED7" w:rsidRDefault="00FA38F4" w:rsidP="003508BB">
      <w:pPr>
        <w:pStyle w:val="Indent2"/>
        <w:numPr>
          <w:ilvl w:val="0"/>
          <w:numId w:val="350"/>
        </w:numPr>
      </w:pPr>
      <w:r w:rsidRPr="00851ED7">
        <w:t xml:space="preserve">Minimum cable depth when crossing under a railroad track, shall be </w:t>
      </w:r>
      <w:bookmarkStart w:id="739" w:name="_Hlk497139417"/>
      <w:r w:rsidRPr="00851ED7">
        <w:t>42 inches (1 m)</w:t>
      </w:r>
      <w:bookmarkEnd w:id="739"/>
      <w:r w:rsidRPr="00851ED7">
        <w:t xml:space="preserve"> unless otherwise specified.</w:t>
      </w:r>
    </w:p>
    <w:p w14:paraId="1C548803" w14:textId="77777777" w:rsidR="00FA38F4" w:rsidRPr="00851ED7" w:rsidRDefault="00FA38F4" w:rsidP="00454386">
      <w:pPr>
        <w:pStyle w:val="Indent"/>
      </w:pPr>
      <w:r w:rsidRPr="00851ED7">
        <w:t>The Contractor shall excavate all cable trenches to a width not less than 6 inches (15</w:t>
      </w:r>
      <w:r w:rsidR="00DB0C4C" w:rsidRPr="00851ED7">
        <w:t>0</w:t>
      </w:r>
      <w:r w:rsidRPr="00851ED7">
        <w:t xml:space="preserve"> </w:t>
      </w:r>
      <w:r w:rsidR="00DB0C4C" w:rsidRPr="00851ED7">
        <w:t>m</w:t>
      </w:r>
      <w:r w:rsidRPr="00851ED7">
        <w:t>m). Unless otherwise specified on the plans, all cables in the same location and running in the same general direction shall be installed in the same trench.</w:t>
      </w:r>
    </w:p>
    <w:p w14:paraId="71F2978E" w14:textId="6D128FD3" w:rsidR="008F5A63" w:rsidRPr="00851ED7" w:rsidRDefault="00FA38F4" w:rsidP="00454386">
      <w:pPr>
        <w:pStyle w:val="Indent"/>
      </w:pPr>
      <w:r w:rsidRPr="00851ED7">
        <w:t>When rock is encountered, the rock shall be removed to a depth of at least 3 in</w:t>
      </w:r>
      <w:r w:rsidR="003B11ED" w:rsidRPr="00851ED7">
        <w:t>ches (75 mm)</w:t>
      </w:r>
      <w:r w:rsidRPr="00851ED7">
        <w:t xml:space="preserve"> below the required cable depth and it shall be replaced with bedding material of earth or sand containing no mineral aggregate particles that would be retained on a </w:t>
      </w:r>
      <w:r w:rsidR="005F139F" w:rsidRPr="00851ED7">
        <w:t>1/4</w:t>
      </w:r>
      <w:r w:rsidR="00F875C5" w:rsidRPr="00851ED7">
        <w:t>-</w:t>
      </w:r>
      <w:r w:rsidRPr="00851ED7">
        <w:t>inch (6</w:t>
      </w:r>
      <w:r w:rsidR="00A476E6" w:rsidRPr="00851ED7">
        <w:t>.3</w:t>
      </w:r>
      <w:r w:rsidRPr="00851ED7">
        <w:t xml:space="preserve"> mm) sieve. Flowable backfill material may alternatively be used. </w:t>
      </w:r>
    </w:p>
    <w:p w14:paraId="02AD12D5" w14:textId="5C5A455D" w:rsidR="008F5A63" w:rsidRPr="00851ED7" w:rsidRDefault="008F5A63" w:rsidP="008077B4">
      <w:pPr>
        <w:pStyle w:val="Engineernotetop"/>
      </w:pPr>
      <w:r w:rsidRPr="00851ED7">
        <w:lastRenderedPageBreak/>
        <w:t>************************************************************************************</w:t>
      </w:r>
    </w:p>
    <w:p w14:paraId="44B82CC0" w14:textId="0E23D78E" w:rsidR="008F5A63" w:rsidRPr="00851ED7" w:rsidRDefault="008F5A63" w:rsidP="008077B4">
      <w:pPr>
        <w:pStyle w:val="EngineerNoteskeepwithnext"/>
      </w:pPr>
      <w:r w:rsidRPr="00851ED7">
        <w:t>The Engineer shall d</w:t>
      </w:r>
      <w:r w:rsidR="003A1F38" w:rsidRPr="00851ED7">
        <w:t xml:space="preserve">etermine </w:t>
      </w:r>
      <w:r w:rsidR="00FA38F4" w:rsidRPr="00851ED7">
        <w:t>the type of soil or rock to be excavated</w:t>
      </w:r>
      <w:r w:rsidRPr="00851ED7">
        <w:t xml:space="preserve"> and, if rock is indicted to be encountered, indicate on the plans</w:t>
      </w:r>
      <w:r w:rsidR="00FA38F4" w:rsidRPr="00851ED7">
        <w:t xml:space="preserve">. </w:t>
      </w:r>
    </w:p>
    <w:p w14:paraId="6899A481" w14:textId="7C7C5EFA" w:rsidR="00FA38F4" w:rsidRPr="00851ED7" w:rsidRDefault="008F5A63" w:rsidP="008077B4">
      <w:pPr>
        <w:pStyle w:val="Engineernotebottom"/>
      </w:pPr>
      <w:r w:rsidRPr="00851ED7">
        <w:t>***********************************************************************************</w:t>
      </w:r>
      <w:r w:rsidR="00AD0082" w:rsidRPr="00851ED7">
        <w:t>*</w:t>
      </w:r>
    </w:p>
    <w:p w14:paraId="6948E923" w14:textId="77777777" w:rsidR="00FA38F4" w:rsidRPr="00851ED7" w:rsidRDefault="00FA38F4" w:rsidP="00590801">
      <w:pPr>
        <w:pStyle w:val="Indent"/>
      </w:pPr>
      <w:r w:rsidRPr="00851ED7">
        <w:t>Duct bank or conduit markers temporarily removed for trench excavations shall be replaced as required.</w:t>
      </w:r>
    </w:p>
    <w:p w14:paraId="2D24E2B8" w14:textId="77777777" w:rsidR="00FA38F4" w:rsidRPr="00851ED7" w:rsidRDefault="00FA38F4" w:rsidP="00590801">
      <w:pPr>
        <w:pStyle w:val="Indent"/>
      </w:pPr>
      <w:r w:rsidRPr="00851ED7">
        <w:t xml:space="preserve">It is the Contractor’s responsibility to locate existing utilities within the work area prior to excavation. Where existing active cables cross proposed installations, the Contractor shall </w:t>
      </w:r>
      <w:r w:rsidR="00622504" w:rsidRPr="00851ED7">
        <w:t xml:space="preserve">ensure </w:t>
      </w:r>
      <w:r w:rsidRPr="00851ED7">
        <w:t>that these cables are adequately protected. Where crossings are unavoidable, no splices will be allowed in the existing cables, except as specified on the plans. Installation of new cable where such crossings must occur shall proceed as follows:</w:t>
      </w:r>
    </w:p>
    <w:p w14:paraId="7B1A821C" w14:textId="77777777" w:rsidR="00FA38F4" w:rsidRPr="00851ED7" w:rsidRDefault="00FA38F4" w:rsidP="00103261">
      <w:pPr>
        <w:pStyle w:val="Indent2"/>
      </w:pPr>
      <w:r w:rsidRPr="00851ED7">
        <w:rPr>
          <w:b/>
        </w:rPr>
        <w:t xml:space="preserve">(1) </w:t>
      </w:r>
      <w:r w:rsidRPr="00851ED7">
        <w:t>Existing cables shall be located manually. Unearthed cables shall be inspected to assure absolutely no damage has occurred.</w:t>
      </w:r>
    </w:p>
    <w:p w14:paraId="42FE6123" w14:textId="4A54A869" w:rsidR="00FA38F4" w:rsidRPr="00851ED7" w:rsidRDefault="00FA38F4" w:rsidP="00103261">
      <w:pPr>
        <w:pStyle w:val="Indent2"/>
      </w:pPr>
      <w:r w:rsidRPr="00851ED7">
        <w:rPr>
          <w:b/>
        </w:rPr>
        <w:t>(2)</w:t>
      </w:r>
      <w:r w:rsidRPr="00851ED7">
        <w:t xml:space="preserve"> Trenching, etc., in cable areas shall then proceed, with approval of the </w:t>
      </w:r>
      <w:r w:rsidR="002D0F12" w:rsidRPr="00851ED7">
        <w:t>RPR</w:t>
      </w:r>
      <w:r w:rsidRPr="00851ED7">
        <w:t>, with care taken to minimize possible damage or disruption of existing cable, including careful backfilling in area of cable.</w:t>
      </w:r>
    </w:p>
    <w:p w14:paraId="33E14406" w14:textId="77777777" w:rsidR="00FA38F4" w:rsidRPr="00851ED7" w:rsidRDefault="00FA38F4" w:rsidP="00590801">
      <w:pPr>
        <w:pStyle w:val="Indent"/>
      </w:pPr>
      <w:r w:rsidRPr="00851ED7">
        <w:t>In the event that any previously identified cable is damaged during the course of construction, the Contractor shall be responsible for the complete repair or replacement.</w:t>
      </w:r>
    </w:p>
    <w:p w14:paraId="63FB5885" w14:textId="697D03D6" w:rsidR="00FA38F4" w:rsidRPr="00851ED7" w:rsidRDefault="00FA38F4" w:rsidP="00103261">
      <w:pPr>
        <w:pStyle w:val="Indent"/>
      </w:pPr>
      <w:r w:rsidRPr="00851ED7">
        <w:rPr>
          <w:b/>
        </w:rPr>
        <w:t>b. Backfilling.</w:t>
      </w:r>
      <w:r w:rsidRPr="00851ED7">
        <w:t xml:space="preserve"> After the cable has been installed, the trench shall be backfilled. The first layer of backfill in the trench shall </w:t>
      </w:r>
      <w:r w:rsidR="00746C47" w:rsidRPr="00851ED7">
        <w:t xml:space="preserve">encompass all cables ; </w:t>
      </w:r>
      <w:r w:rsidRPr="00851ED7">
        <w:t xml:space="preserve">be 3 inches </w:t>
      </w:r>
      <w:r w:rsidR="00FF7391" w:rsidRPr="00851ED7">
        <w:t>(75 mm)</w:t>
      </w:r>
      <w:r w:rsidRPr="00851ED7">
        <w:t xml:space="preserve"> deep, loose measurement</w:t>
      </w:r>
      <w:r w:rsidR="00746C47" w:rsidRPr="00851ED7">
        <w:t>;</w:t>
      </w:r>
      <w:r w:rsidRPr="00851ED7">
        <w:t xml:space="preserve"> and shall be either earth or sand containing no mineral aggregate particles that would be retained on a 1/4</w:t>
      </w:r>
      <w:r w:rsidR="00F875C5" w:rsidRPr="00851ED7">
        <w:t>-</w:t>
      </w:r>
      <w:r w:rsidRPr="00851ED7">
        <w:t>inch (6</w:t>
      </w:r>
      <w:r w:rsidR="00A476E6" w:rsidRPr="00851ED7">
        <w:t>.3</w:t>
      </w:r>
      <w:r w:rsidRPr="00851ED7">
        <w:t xml:space="preserve"> mm) sieve. This layer shall not be compacted. The second layer shall be 5 inches (12</w:t>
      </w:r>
      <w:r w:rsidR="00972C61" w:rsidRPr="00851ED7">
        <w:t>5</w:t>
      </w:r>
      <w:r w:rsidRPr="00851ED7">
        <w:t xml:space="preserve"> </w:t>
      </w:r>
      <w:r w:rsidR="00972C61" w:rsidRPr="00851ED7">
        <w:t>m</w:t>
      </w:r>
      <w:r w:rsidRPr="00851ED7">
        <w:t>m) deep, loose measurement, and shall contain no particles that would be retained on a</w:t>
      </w:r>
      <w:r w:rsidR="00875037" w:rsidRPr="00851ED7">
        <w:t xml:space="preserve"> one </w:t>
      </w:r>
      <w:r w:rsidRPr="00851ED7">
        <w:t>inch (25</w:t>
      </w:r>
      <w:r w:rsidR="00A476E6" w:rsidRPr="00851ED7">
        <w:t>.0</w:t>
      </w:r>
      <w:r w:rsidRPr="00851ED7">
        <w:t xml:space="preserve"> </w:t>
      </w:r>
      <w:r w:rsidR="000613D1" w:rsidRPr="00851ED7">
        <w:t>m</w:t>
      </w:r>
      <w:r w:rsidRPr="00851ED7">
        <w:t>m) sieve. The remaining third and subsequent layers of backfill shall not exceed 8 inches (20 cm) of loose measurement and be excavated or imported material and shall not contain stone or aggregate larger than 4 inches (10</w:t>
      </w:r>
      <w:r w:rsidR="000844B1" w:rsidRPr="00851ED7">
        <w:t>0</w:t>
      </w:r>
      <w:r w:rsidRPr="00851ED7">
        <w:t xml:space="preserve"> </w:t>
      </w:r>
      <w:r w:rsidR="000844B1" w:rsidRPr="00851ED7">
        <w:t>m</w:t>
      </w:r>
      <w:r w:rsidRPr="00851ED7">
        <w:t>m) maximum diameter.</w:t>
      </w:r>
    </w:p>
    <w:p w14:paraId="0CB387EE" w14:textId="18045859" w:rsidR="00FA38F4" w:rsidRPr="00851ED7" w:rsidRDefault="00FA38F4" w:rsidP="00590801">
      <w:pPr>
        <w:pStyle w:val="Indent"/>
      </w:pPr>
      <w:r w:rsidRPr="00851ED7">
        <w:t xml:space="preserve">The second and subsequent layers shall be thoroughly tamped and compacted to at least the density of the adjacent </w:t>
      </w:r>
      <w:r w:rsidR="003A1F38" w:rsidRPr="00851ED7">
        <w:t>material</w:t>
      </w:r>
      <w:r w:rsidRPr="00851ED7">
        <w:t xml:space="preserve">. If the cable is to be installed in locations or areas where other compaction requirements are specified (under pavements, embankments, etc.) the </w:t>
      </w:r>
      <w:r w:rsidR="00C95F5A" w:rsidRPr="00851ED7">
        <w:t xml:space="preserve">backfill </w:t>
      </w:r>
      <w:r w:rsidRPr="00851ED7">
        <w:t xml:space="preserve">compaction </w:t>
      </w:r>
      <w:r w:rsidR="00C95F5A" w:rsidRPr="00851ED7">
        <w:t xml:space="preserve">shall be </w:t>
      </w:r>
      <w:r w:rsidR="00AB4F72" w:rsidRPr="00480C4E">
        <w:rPr>
          <w:b/>
        </w:rPr>
        <w:t>[   </w:t>
      </w:r>
      <w:r w:rsidR="00C95F5A" w:rsidRPr="00851ED7">
        <w:rPr>
          <w:rStyle w:val="CourierNewcharacters"/>
        </w:rPr>
        <w:t>to a minimum of 100 percent of ASTM D1557</w:t>
      </w:r>
      <w:r w:rsidR="00AB4F72" w:rsidRPr="00480C4E">
        <w:rPr>
          <w:b/>
        </w:rPr>
        <w:t>   ]</w:t>
      </w:r>
      <w:r w:rsidR="00C95F5A" w:rsidRPr="00851ED7">
        <w:t xml:space="preserve"> </w:t>
      </w:r>
      <w:r w:rsidR="00AB4F72" w:rsidRPr="00480C4E">
        <w:rPr>
          <w:b/>
        </w:rPr>
        <w:t>[   </w:t>
      </w:r>
      <w:r w:rsidR="00C95F5A" w:rsidRPr="00851ED7">
        <w:rPr>
          <w:rStyle w:val="CourierNewcharacters"/>
        </w:rPr>
        <w:t>backfill with controlled low strength material (CLSM) in accordance with P-153</w:t>
      </w:r>
      <w:r w:rsidR="00AB4F72" w:rsidRPr="00480C4E">
        <w:rPr>
          <w:b/>
        </w:rPr>
        <w:t>   ]</w:t>
      </w:r>
      <w:r w:rsidR="00C95F5A" w:rsidRPr="00851ED7">
        <w:t>.</w:t>
      </w:r>
    </w:p>
    <w:p w14:paraId="5E726D48" w14:textId="77777777" w:rsidR="00C95F5A" w:rsidRPr="00851ED7" w:rsidRDefault="00C95F5A" w:rsidP="008077B4">
      <w:pPr>
        <w:pStyle w:val="Engineernotetop"/>
      </w:pPr>
      <w:r w:rsidRPr="00851ED7">
        <w:t>**************************************</w:t>
      </w:r>
      <w:r w:rsidR="00486BF2" w:rsidRPr="00851ED7">
        <w:t>**************************************</w:t>
      </w:r>
      <w:r w:rsidR="00AD0082" w:rsidRPr="00851ED7">
        <w:t>********</w:t>
      </w:r>
    </w:p>
    <w:p w14:paraId="66D7495B" w14:textId="77777777" w:rsidR="00C95F5A" w:rsidRPr="00851ED7" w:rsidRDefault="00C95F5A" w:rsidP="008077B4">
      <w:pPr>
        <w:pStyle w:val="EngineerNoteskeepwithnext"/>
      </w:pPr>
      <w:r w:rsidRPr="00851ED7">
        <w:t>CLSM is recommended</w:t>
      </w:r>
      <w:r w:rsidR="00486BF2" w:rsidRPr="00851ED7">
        <w:t xml:space="preserve"> under pavements</w:t>
      </w:r>
      <w:r w:rsidRPr="00851ED7">
        <w:t>.</w:t>
      </w:r>
    </w:p>
    <w:p w14:paraId="6C261EF8" w14:textId="77777777" w:rsidR="00C95F5A" w:rsidRPr="00851ED7" w:rsidRDefault="00C95F5A" w:rsidP="008077B4">
      <w:pPr>
        <w:pStyle w:val="Engineernotebottom"/>
      </w:pPr>
      <w:r w:rsidRPr="00851ED7">
        <w:t>*************************************</w:t>
      </w:r>
      <w:r w:rsidR="00486BF2" w:rsidRPr="00851ED7">
        <w:t>**************************************</w:t>
      </w:r>
      <w:r w:rsidR="00AD0082" w:rsidRPr="00851ED7">
        <w:t>*********</w:t>
      </w:r>
    </w:p>
    <w:p w14:paraId="0D7EF40D" w14:textId="77777777" w:rsidR="00FA38F4" w:rsidRPr="00851ED7" w:rsidRDefault="00FA38F4" w:rsidP="00590801">
      <w:pPr>
        <w:pStyle w:val="Indent"/>
      </w:pPr>
      <w:r w:rsidRPr="00851ED7">
        <w:t>Trenches shall not contain pools of water during backfilling operations. The trench shall be completely backfilled and tamped level with the adjacent surface, except that when turf is to be established over the trench, the backfilling shall be stopped at an appropriate depth consistent with the type of turfing operation to be accommodated. A proper allowance for settlement shall also be provided. Any excess excavated material shall be removed and disposed of per the plans and specifications.</w:t>
      </w:r>
    </w:p>
    <w:p w14:paraId="5A655630" w14:textId="1EFD8CC7" w:rsidR="00FA38F4" w:rsidRPr="00851ED7" w:rsidRDefault="00FA38F4" w:rsidP="00590801">
      <w:pPr>
        <w:pStyle w:val="Indent"/>
      </w:pPr>
      <w:r w:rsidRPr="00851ED7">
        <w:t xml:space="preserve">Underground electrical warning (caution) tape shall be installed in the trench above all direct-buried cable. Contractor shall submit a sample of the proposed warning tape for acceptance by the </w:t>
      </w:r>
      <w:r w:rsidR="002D0F12" w:rsidRPr="00851ED7">
        <w:t>RPR</w:t>
      </w:r>
      <w:r w:rsidRPr="00851ED7">
        <w:t>. If not shown on the plans, the warning tape shall be located 6 inches (15</w:t>
      </w:r>
      <w:r w:rsidR="00DB0C4C" w:rsidRPr="00851ED7">
        <w:t>0</w:t>
      </w:r>
      <w:r w:rsidRPr="00851ED7">
        <w:t xml:space="preserve"> </w:t>
      </w:r>
      <w:r w:rsidR="00DB0C4C" w:rsidRPr="00851ED7">
        <w:t>m</w:t>
      </w:r>
      <w:r w:rsidRPr="00851ED7">
        <w:t xml:space="preserve">m) above the direct-buried cable or the counterpoise wire if present. A </w:t>
      </w:r>
      <w:r w:rsidR="00746C47" w:rsidRPr="00851ED7">
        <w:t>3</w:t>
      </w:r>
      <w:r w:rsidRPr="00851ED7">
        <w:t>-6 inch (</w:t>
      </w:r>
      <w:r w:rsidR="00746C47" w:rsidRPr="00851ED7">
        <w:t xml:space="preserve">75 </w:t>
      </w:r>
      <w:r w:rsidRPr="00851ED7">
        <w:t>- 15</w:t>
      </w:r>
      <w:r w:rsidR="00DB0C4C" w:rsidRPr="00851ED7">
        <w:t>0</w:t>
      </w:r>
      <w:r w:rsidRPr="00851ED7">
        <w:t xml:space="preserve"> </w:t>
      </w:r>
      <w:r w:rsidR="00DB0C4C" w:rsidRPr="00851ED7">
        <w:t>m</w:t>
      </w:r>
      <w:r w:rsidRPr="00851ED7">
        <w:t xml:space="preserve">m) wide polyethylene film detectable tape, with a metalized foil core, shall be installed above all direct buried cable or counterpoise. The tape shall be of </w:t>
      </w:r>
      <w:r w:rsidRPr="00851ED7">
        <w:lastRenderedPageBreak/>
        <w:t>the color and have a continuous legend as indicated on the plans. The tape shall be installed 8 inch</w:t>
      </w:r>
      <w:r w:rsidR="00490D49" w:rsidRPr="00851ED7">
        <w:t>es</w:t>
      </w:r>
      <w:r w:rsidRPr="00851ED7">
        <w:t xml:space="preserve"> (20</w:t>
      </w:r>
      <w:r w:rsidR="00DB0C4C" w:rsidRPr="00851ED7">
        <w:t>0 m</w:t>
      </w:r>
      <w:r w:rsidRPr="00851ED7">
        <w:t>m) minimum below finished grade.</w:t>
      </w:r>
    </w:p>
    <w:p w14:paraId="7CA84381" w14:textId="77777777" w:rsidR="003A7B52" w:rsidRPr="00851ED7" w:rsidRDefault="00FA38F4" w:rsidP="003A7B52">
      <w:pPr>
        <w:pStyle w:val="Indent"/>
      </w:pPr>
      <w:r w:rsidRPr="00851ED7">
        <w:rPr>
          <w:b/>
        </w:rPr>
        <w:t>c. Restoration.</w:t>
      </w:r>
      <w:r w:rsidRPr="00851ED7">
        <w:t xml:space="preserve"> </w:t>
      </w:r>
      <w:r w:rsidR="00C53B74" w:rsidRPr="00851ED7">
        <w:t xml:space="preserve">Following restoration of all trenching near airport movement surfaces, the </w:t>
      </w:r>
      <w:r w:rsidR="00793BB2" w:rsidRPr="00851ED7">
        <w:t>Contractor</w:t>
      </w:r>
      <w:r w:rsidR="00C53B74" w:rsidRPr="00851ED7">
        <w:t xml:space="preserve"> shall visually inspect the area for foreign ob</w:t>
      </w:r>
      <w:r w:rsidR="00896F16" w:rsidRPr="00851ED7">
        <w:t>j</w:t>
      </w:r>
      <w:r w:rsidR="00C53B74" w:rsidRPr="00851ED7">
        <w:t xml:space="preserve">ect debris (FOD) and remove any that is found.  </w:t>
      </w:r>
      <w:r w:rsidRPr="00851ED7">
        <w:t xml:space="preserve">Where soil and sod has been removed, it shall be replaced as soon as possible after the backfilling is completed. All areas disturbed by work shall be restored to its original condition. The restoration shall include the </w:t>
      </w:r>
      <w:r w:rsidR="00385DE9" w:rsidRPr="00480C4E">
        <w:rPr>
          <w:b/>
        </w:rPr>
        <w:t>[</w:t>
      </w:r>
      <w:r w:rsidR="00BF685A" w:rsidRPr="00480C4E">
        <w:rPr>
          <w:b/>
        </w:rPr>
        <w:t>   </w:t>
      </w:r>
      <w:r w:rsidRPr="00851ED7">
        <w:rPr>
          <w:rStyle w:val="NormalCourierNew"/>
          <w:szCs w:val="22"/>
        </w:rPr>
        <w:t>sodding</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topsoiling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fertilizing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liming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seeding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sprigging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mulching</w:t>
      </w:r>
      <w:r w:rsidR="00CE6AA1" w:rsidRPr="00480C4E">
        <w:rPr>
          <w:b/>
        </w:rPr>
        <w:t>   </w:t>
      </w:r>
      <w:r w:rsidR="00385DE9" w:rsidRPr="00480C4E">
        <w:rPr>
          <w:b/>
        </w:rPr>
        <w:t>]</w:t>
      </w:r>
      <w:r w:rsidRPr="00851ED7">
        <w:t xml:space="preserve"> as shown on the plans. The Contractor shall be held responsible for maintaining all disturbed surfaces and replacements until final acceptance. When trenching is through paved areas, restoration shall be equal to existing conditions</w:t>
      </w:r>
      <w:r w:rsidR="003A7B52" w:rsidRPr="00851ED7">
        <w:t xml:space="preserve">.  If the cable is to be installed in locations or areas where other compaction requirements are specified (under pavements, embankments, etc.) the backfill compaction shall be </w:t>
      </w:r>
      <w:r w:rsidR="00AB4F72" w:rsidRPr="00480C4E">
        <w:rPr>
          <w:b/>
        </w:rPr>
        <w:t>[   </w:t>
      </w:r>
      <w:r w:rsidR="003A7B52" w:rsidRPr="00851ED7">
        <w:rPr>
          <w:rStyle w:val="CourierNewcharacters"/>
        </w:rPr>
        <w:t>to a minimum of 100 percent of ASTM D1557</w:t>
      </w:r>
      <w:r w:rsidR="00AB4F72" w:rsidRPr="00480C4E">
        <w:rPr>
          <w:b/>
        </w:rPr>
        <w:t>   ]</w:t>
      </w:r>
      <w:r w:rsidR="003A7B52" w:rsidRPr="00851ED7">
        <w:t xml:space="preserve"> </w:t>
      </w:r>
      <w:r w:rsidR="00AB4F72" w:rsidRPr="00480C4E">
        <w:rPr>
          <w:b/>
        </w:rPr>
        <w:t>[   </w:t>
      </w:r>
      <w:r w:rsidR="003A7B52" w:rsidRPr="00851ED7">
        <w:rPr>
          <w:rStyle w:val="CourierNewcharacters"/>
        </w:rPr>
        <w:t>backfill with controlled low strength material (CLSM) in accordance with P-153</w:t>
      </w:r>
      <w:r w:rsidR="00AB4F72" w:rsidRPr="00480C4E">
        <w:rPr>
          <w:b/>
        </w:rPr>
        <w:t>   ]</w:t>
      </w:r>
      <w:r w:rsidR="003A7B52" w:rsidRPr="00851ED7">
        <w:t>.  Restoration shall be considered incidental to the pay item of which it is a component part.</w:t>
      </w:r>
    </w:p>
    <w:p w14:paraId="57DAA71D" w14:textId="193184E1" w:rsidR="00FA38F4" w:rsidRPr="00851ED7" w:rsidRDefault="001850C5" w:rsidP="008077B4">
      <w:pPr>
        <w:pStyle w:val="Engineernotetop"/>
      </w:pPr>
      <w:r w:rsidRPr="00851ED7">
        <w:t>************************************************************************************</w:t>
      </w:r>
    </w:p>
    <w:p w14:paraId="7F795523" w14:textId="1833D4FC" w:rsidR="003A7B52" w:rsidRPr="00851ED7" w:rsidRDefault="00FA38F4" w:rsidP="008077B4">
      <w:pPr>
        <w:pStyle w:val="EngineerNotes"/>
      </w:pPr>
      <w:r w:rsidRPr="00851ED7">
        <w:t>The Engineer is to specify the correct method of turfing and include in the construction documents the appropriate FAA turfing specification for restoration related to the installation of the power cables.</w:t>
      </w:r>
    </w:p>
    <w:p w14:paraId="6CC42037" w14:textId="177E842B" w:rsidR="003A7B52" w:rsidRPr="00851ED7" w:rsidRDefault="003A7B52" w:rsidP="008077B4">
      <w:pPr>
        <w:pStyle w:val="EngineerNotes"/>
      </w:pPr>
      <w:r w:rsidRPr="00851ED7">
        <w:t>Under pavements, CLSM is recommended.</w:t>
      </w:r>
    </w:p>
    <w:p w14:paraId="7D1CFDC2" w14:textId="77777777" w:rsidR="00FA38F4" w:rsidRPr="00851ED7" w:rsidRDefault="00FA38F4" w:rsidP="008077B4">
      <w:pPr>
        <w:pStyle w:val="EngineerNoteskeepwithnext"/>
      </w:pPr>
      <w:r w:rsidRPr="00851ED7">
        <w:t xml:space="preserve">Under certain conditions, it may be beneficial to install cables by cable plowing. This type of installation method should only be specified where sandy soils are prevalent and with no rocks or other debris that would nick or cut the cable insulation. The </w:t>
      </w:r>
      <w:r w:rsidR="001647BA" w:rsidRPr="00851ED7">
        <w:t>Engineer</w:t>
      </w:r>
      <w:r w:rsidRPr="00851ED7">
        <w:t xml:space="preserve"> should specify the equipment to be used so the cables are placed at a minimum depth of 18 inches (</w:t>
      </w:r>
      <w:r w:rsidR="00B32515" w:rsidRPr="00851ED7">
        <w:t>0.</w:t>
      </w:r>
      <w:r w:rsidRPr="00851ED7">
        <w:t>5 m) below finished grade. The cable should be manually unreeled off the spool as the machine travels, such that the earth is not unreeling the spool.</w:t>
      </w:r>
    </w:p>
    <w:p w14:paraId="5C40021F" w14:textId="77777777" w:rsidR="00FA38F4" w:rsidRPr="00851ED7" w:rsidRDefault="001850C5" w:rsidP="008077B4">
      <w:pPr>
        <w:pStyle w:val="Engineernotebottom"/>
      </w:pPr>
      <w:r w:rsidRPr="00851ED7">
        <w:t>************************************************************************************</w:t>
      </w:r>
    </w:p>
    <w:p w14:paraId="1E9E48D7" w14:textId="77777777" w:rsidR="00FA38F4" w:rsidRPr="00851ED7" w:rsidRDefault="00FA38F4" w:rsidP="00103261">
      <w:r w:rsidRPr="00851ED7">
        <w:rPr>
          <w:b/>
        </w:rPr>
        <w:t>108-3.4 C</w:t>
      </w:r>
      <w:r w:rsidR="008A60DF" w:rsidRPr="00851ED7">
        <w:rPr>
          <w:b/>
        </w:rPr>
        <w:t>able markers for direct-buried cable</w:t>
      </w:r>
      <w:r w:rsidRPr="00851ED7">
        <w:rPr>
          <w:b/>
        </w:rPr>
        <w:t>.</w:t>
      </w:r>
      <w:r w:rsidRPr="00851ED7">
        <w:t xml:space="preserve"> The location of direct buried circuits shall be marked by a concrete slab marker, 2 feet (60 cm) square and 4-6 inch (10 - 15 cm) thick, extending approximately</w:t>
      </w:r>
      <w:r w:rsidR="00875037" w:rsidRPr="00851ED7">
        <w:t xml:space="preserve"> one </w:t>
      </w:r>
      <w:r w:rsidRPr="00851ED7">
        <w:t xml:space="preserve">inch (25 </w:t>
      </w:r>
      <w:r w:rsidR="000613D1" w:rsidRPr="00851ED7">
        <w:t>m</w:t>
      </w:r>
      <w:r w:rsidRPr="00851ED7">
        <w:t>m) above the surface. Each cable run from a line of lights and signs to the equipment vault shall be marked at approximately every 200 feet (61 m) along the cable run, with an additional marker at each change of direction of cable run. All other direct-buried cable shall be marked in the same manner. Cable markers shall be installed directly above the cable. The Contractor shall impress the word “CABLE” and directional arrows on each cable marking slab. The letters shall be approximately 4 inches (10</w:t>
      </w:r>
      <w:r w:rsidR="000844B1" w:rsidRPr="00851ED7">
        <w:t>0</w:t>
      </w:r>
      <w:r w:rsidRPr="00851ED7">
        <w:t xml:space="preserve"> </w:t>
      </w:r>
      <w:r w:rsidR="000844B1" w:rsidRPr="00851ED7">
        <w:t>m</w:t>
      </w:r>
      <w:r w:rsidRPr="00851ED7">
        <w:t>m) high and 3 inches (75 mm) wide, with width of stroke 1/2 inch (1</w:t>
      </w:r>
      <w:r w:rsidR="00195203" w:rsidRPr="00851ED7">
        <w:t>2</w:t>
      </w:r>
      <w:r w:rsidRPr="00851ED7">
        <w:t xml:space="preserve"> mm) and 1/4 inch (6 mm) deep.</w:t>
      </w:r>
      <w:r w:rsidR="00651B58" w:rsidRPr="00851ED7">
        <w:t xml:space="preserve"> Stencils shall be used for cable marker lettering; no hand lettering shall be permitted.</w:t>
      </w:r>
    </w:p>
    <w:p w14:paraId="395D10F6" w14:textId="14605EE3" w:rsidR="00FA38F4" w:rsidRPr="00851ED7" w:rsidRDefault="00FA38F4" w:rsidP="00103261">
      <w:r w:rsidRPr="00851ED7">
        <w:t>At the location of each underground cable connection</w:t>
      </w:r>
      <w:r w:rsidR="00651B58" w:rsidRPr="00851ED7">
        <w:t>/splice</w:t>
      </w:r>
      <w:r w:rsidRPr="00851ED7">
        <w:t xml:space="preserve">, except at lighting units, or isolation transformers, a concrete marker slab </w:t>
      </w:r>
      <w:r w:rsidR="00651B58" w:rsidRPr="00851ED7">
        <w:t>shall be installed to mark the location of the connection/splice</w:t>
      </w:r>
      <w:r w:rsidRPr="00851ED7">
        <w:t xml:space="preserve">. The Contractor shall impress the word “SPLICE” on each slab. The Contractor also shall impress additional circuit identification symbols on each slab as directed by the </w:t>
      </w:r>
      <w:r w:rsidR="002D0F12" w:rsidRPr="00851ED7">
        <w:t>RPR</w:t>
      </w:r>
      <w:r w:rsidRPr="00851ED7">
        <w:t xml:space="preserve">. All cable markers and splice markers shall be painted international orange. Paint shall be specifically manufactured for uncured exterior concrete. </w:t>
      </w:r>
      <w:r w:rsidR="00B65C78" w:rsidRPr="00851ED7">
        <w:t xml:space="preserve">After placement, all cable or splice markers shall be given one coat of high-visibility aviation orange paint as approved by the </w:t>
      </w:r>
      <w:r w:rsidR="002D0F12" w:rsidRPr="00851ED7">
        <w:t>RPR</w:t>
      </w:r>
      <w:r w:rsidR="00B65C78" w:rsidRPr="00851ED7">
        <w:t xml:space="preserve">. </w:t>
      </w:r>
      <w:r w:rsidRPr="00851ED7">
        <w:t>Furnishing and installation of cable markers is incidental to the respective cable pay item.</w:t>
      </w:r>
    </w:p>
    <w:p w14:paraId="42607154" w14:textId="77777777" w:rsidR="00FA38F4" w:rsidRPr="00851ED7" w:rsidRDefault="00FA38F4" w:rsidP="00103261">
      <w:r w:rsidRPr="00851ED7">
        <w:rPr>
          <w:b/>
        </w:rPr>
        <w:lastRenderedPageBreak/>
        <w:t>108-3.5 S</w:t>
      </w:r>
      <w:r w:rsidR="008A60DF" w:rsidRPr="00851ED7">
        <w:rPr>
          <w:b/>
        </w:rPr>
        <w:t>plicing.</w:t>
      </w:r>
      <w:r w:rsidRPr="00851ED7">
        <w:t xml:space="preserve"> Connections of the type shown on the plans shall be made by experienced personnel regularly engaged in this type of work and shall be made as follows:</w:t>
      </w:r>
    </w:p>
    <w:p w14:paraId="08E873B1" w14:textId="5024F970" w:rsidR="00FA38F4" w:rsidRPr="00851ED7" w:rsidRDefault="00FA38F4" w:rsidP="00103261">
      <w:pPr>
        <w:pStyle w:val="Indent"/>
      </w:pPr>
      <w:r w:rsidRPr="00851ED7">
        <w:rPr>
          <w:b/>
        </w:rPr>
        <w:t>a. Ca</w:t>
      </w:r>
      <w:r w:rsidR="008A60DF" w:rsidRPr="00851ED7">
        <w:rPr>
          <w:b/>
        </w:rPr>
        <w:t>st splice</w:t>
      </w:r>
      <w:r w:rsidRPr="00851ED7">
        <w:rPr>
          <w:b/>
        </w:rPr>
        <w:t>s.</w:t>
      </w:r>
      <w:r w:rsidRPr="00851ED7">
        <w:t xml:space="preserve"> These shall be made by using crimp connectors for jointing conductors. Molds shall be assembled, and the compound shall be mixed and poured per the manufacturer’s instructions and to the satisfaction of the </w:t>
      </w:r>
      <w:r w:rsidR="002D0F12" w:rsidRPr="00851ED7">
        <w:t>RPR</w:t>
      </w:r>
      <w:r w:rsidRPr="00851ED7">
        <w:t>.</w:t>
      </w:r>
    </w:p>
    <w:p w14:paraId="58AB0E6A" w14:textId="32EE37E0" w:rsidR="00FA38F4" w:rsidRPr="00851ED7" w:rsidRDefault="00FA38F4" w:rsidP="00651B58">
      <w:pPr>
        <w:pStyle w:val="Indent"/>
      </w:pPr>
      <w:r w:rsidRPr="00851ED7">
        <w:rPr>
          <w:b/>
        </w:rPr>
        <w:t>b. Fiel</w:t>
      </w:r>
      <w:r w:rsidR="008A60DF" w:rsidRPr="00851ED7">
        <w:rPr>
          <w:b/>
        </w:rPr>
        <w:t>d-attached plug-in spli</w:t>
      </w:r>
      <w:r w:rsidRPr="00851ED7">
        <w:rPr>
          <w:b/>
        </w:rPr>
        <w:t>ces.</w:t>
      </w:r>
      <w:r w:rsidRPr="00851ED7">
        <w:t xml:space="preserve"> These shall be assembled per the manufacturer’s instructions. These splices shall be made by plugging directly into mating connectors. </w:t>
      </w:r>
      <w:r w:rsidR="00651B58" w:rsidRPr="00851ED7">
        <w:t>The joint where the connectors come together shall be finished by one of the following methods: (1) wrapped with at least one layer of rubber or synthetic rubber tape and one layer of plastic tape, one-half lapped, extending at least 1-1/2 inches (38 mm) on each side of the joint (2) Covered with heat shrinkable tubing with integral sealant extending at least 1-1/2 inches (38 mm) on each side of the joint or (3) On connector kits equipped with water seal flap; roll-over water seal flap to sealing position on mating connector.</w:t>
      </w:r>
    </w:p>
    <w:p w14:paraId="3554CC6E" w14:textId="431AEDFA" w:rsidR="00FA38F4" w:rsidRPr="00851ED7" w:rsidRDefault="00FA38F4" w:rsidP="00651B58">
      <w:pPr>
        <w:pStyle w:val="Indent"/>
      </w:pPr>
      <w:r w:rsidRPr="00851ED7">
        <w:rPr>
          <w:b/>
        </w:rPr>
        <w:t>c. Factory</w:t>
      </w:r>
      <w:r w:rsidR="008A60DF" w:rsidRPr="00851ED7">
        <w:rPr>
          <w:b/>
        </w:rPr>
        <w:t>-molded plug-in spl</w:t>
      </w:r>
      <w:r w:rsidRPr="00851ED7">
        <w:rPr>
          <w:b/>
        </w:rPr>
        <w:t>ices.</w:t>
      </w:r>
      <w:r w:rsidRPr="00851ED7">
        <w:t xml:space="preserve"> These shall be made by plugging directly into mating connectors. </w:t>
      </w:r>
      <w:r w:rsidR="00651B58" w:rsidRPr="00851ED7">
        <w:t xml:space="preserve">The joint where the connectors come together shall be finished by one of the following methods: (1) </w:t>
      </w:r>
      <w:r w:rsidR="00B75AAB" w:rsidRPr="00851ED7">
        <w:t>W</w:t>
      </w:r>
      <w:r w:rsidR="00651B58" w:rsidRPr="00851ED7">
        <w:t>rapped with at least one layer of rubber or synthetic rubber tape and one layer of plastic tape, one-half lapped, extending at least 1-1/2 inches (38 mm) on each side of the joint.</w:t>
      </w:r>
      <w:r w:rsidR="00B75AAB" w:rsidRPr="00851ED7">
        <w:t xml:space="preserve"> (2) </w:t>
      </w:r>
      <w:r w:rsidR="00651B58" w:rsidRPr="00851ED7">
        <w:t xml:space="preserve"> Covered with heat shrinkable tubing with integral sealant extending at least 1-1/2 inches (38 mm) on each side of the joint.</w:t>
      </w:r>
      <w:r w:rsidR="00B75AAB" w:rsidRPr="00851ED7">
        <w:t xml:space="preserve"> or (3) </w:t>
      </w:r>
      <w:r w:rsidR="00651B58" w:rsidRPr="00851ED7">
        <w:t>On connector kits so equipped with water seal flap; roll-over water seal flap to sealing position on mating connector.</w:t>
      </w:r>
    </w:p>
    <w:p w14:paraId="11335C39" w14:textId="77777777" w:rsidR="00FA38F4" w:rsidRPr="00851ED7" w:rsidRDefault="008A60DF" w:rsidP="00103261">
      <w:pPr>
        <w:pStyle w:val="Indent"/>
      </w:pPr>
      <w:r w:rsidRPr="00851ED7">
        <w:rPr>
          <w:b/>
        </w:rPr>
        <w:t xml:space="preserve">d. </w:t>
      </w:r>
      <w:r w:rsidR="00B65C78" w:rsidRPr="00851ED7">
        <w:rPr>
          <w:b/>
        </w:rPr>
        <w:t>T</w:t>
      </w:r>
      <w:r w:rsidRPr="00851ED7">
        <w:rPr>
          <w:b/>
        </w:rPr>
        <w:t>aped</w:t>
      </w:r>
      <w:r w:rsidR="00FA38F4" w:rsidRPr="00851ED7">
        <w:rPr>
          <w:b/>
        </w:rPr>
        <w:t xml:space="preserve"> o</w:t>
      </w:r>
      <w:r w:rsidR="00BA14C2" w:rsidRPr="00851ED7">
        <w:rPr>
          <w:b/>
        </w:rPr>
        <w:t>r heat-shrink spl</w:t>
      </w:r>
      <w:r w:rsidR="00FA38F4" w:rsidRPr="00851ED7">
        <w:rPr>
          <w:b/>
        </w:rPr>
        <w:t>ices.</w:t>
      </w:r>
      <w:r w:rsidR="00FA38F4" w:rsidRPr="00851ED7">
        <w:t xml:space="preserve"> A taped splice shall be made in the following manner:</w:t>
      </w:r>
    </w:p>
    <w:p w14:paraId="7A65BC63" w14:textId="77777777" w:rsidR="00FA38F4" w:rsidRPr="00851ED7" w:rsidRDefault="00FA38F4" w:rsidP="00103261">
      <w:r w:rsidRPr="00851ED7">
        <w:t>Bring the cables to their final position and cut so that the conductors will butt. Remove insulation and jacket allowing for bare conductor of proper length to fit compression sleeve connector with 1/4 inch (6 mm) of bare conductor on each side of the connector. Prior to splicing, the two ends of the cable insulation shall be penciled using a tool designed specifically for this purpose and for cable size and type. Do not use emery paper on splicing operation since it contains metallic particles. The copper conductors shall be thoroughly cleaned. Join the conductors by inserting them equidistant into the compression connection sleeve. Crimp conductors firmly in place with crimping tool that requires a complete crimp before tool can be removed. Test the crimped connection by pulling on the cable. Scrape the insulation to assure that the entire surface over which the tape will be applied (plus 3 inches (75 mm) on each end) is clean. After scraping</w:t>
      </w:r>
      <w:r w:rsidR="00490D49" w:rsidRPr="00851ED7">
        <w:t>,</w:t>
      </w:r>
      <w:r w:rsidRPr="00851ED7">
        <w:t xml:space="preserve"> wipe the entire area with a clean lint-free cloth. Do not use solvents.</w:t>
      </w:r>
    </w:p>
    <w:p w14:paraId="2BF91F52" w14:textId="7B286EAD" w:rsidR="00FA38F4" w:rsidRPr="00851ED7" w:rsidRDefault="00FA38F4" w:rsidP="00103261">
      <w:r w:rsidRPr="00851ED7">
        <w:t xml:space="preserve">Apply high-voltage rubber tape one-half lapped over bare conductor. This tape should be tensioned as recommended by the manufacturer. Voids in the connector area may be eliminated by highly elongating the tape, stretching it just short of its breaking point. </w:t>
      </w:r>
      <w:r w:rsidR="00B75AAB" w:rsidRPr="00851ED7">
        <w:t>The manufacturer's recommendation for stretching tape during splicing shall be followed.</w:t>
      </w:r>
      <w:r w:rsidRPr="00851ED7">
        <w:t xml:space="preserve"> Always attempt to exactly half-lap to produce a uniform buildup. Continue buildup to 1-1/2 times cable diameter over the body of the splice with ends tapered a distance of approximately</w:t>
      </w:r>
      <w:r w:rsidR="00875037" w:rsidRPr="00851ED7">
        <w:t xml:space="preserve"> one </w:t>
      </w:r>
      <w:r w:rsidRPr="00851ED7">
        <w:t xml:space="preserve">inch (25 </w:t>
      </w:r>
      <w:r w:rsidR="000613D1" w:rsidRPr="00851ED7">
        <w:t>m</w:t>
      </w:r>
      <w:r w:rsidRPr="00851ED7">
        <w:t>m) over the original jacket. Cover rubber tape with two layers of vinyl pressure-sensitive tape one-half lapped. Do not use glyptol or lacquer over vinyl tape as they react as solvents to the tape. No further cable covering or splice boxes are required.</w:t>
      </w:r>
    </w:p>
    <w:p w14:paraId="0F336249" w14:textId="77777777" w:rsidR="00FA38F4" w:rsidRPr="00851ED7" w:rsidRDefault="00FA38F4" w:rsidP="00103261">
      <w:r w:rsidRPr="00851ED7">
        <w:t>Heat shrinkable tubing shall be installed following manufacturer’s instructions. Direct flame heating shall not be permitted unless recommended by the manufacturer. Cable surfaces within the limits of the heat-shrink application shall be clean and free of contaminates prior to application.</w:t>
      </w:r>
    </w:p>
    <w:p w14:paraId="414E47A9" w14:textId="77777777" w:rsidR="00B65C78" w:rsidRPr="00851ED7" w:rsidRDefault="00590801" w:rsidP="00590801">
      <w:pPr>
        <w:pStyle w:val="Indent"/>
      </w:pPr>
      <w:r w:rsidRPr="00851ED7">
        <w:rPr>
          <w:b/>
        </w:rPr>
        <w:t xml:space="preserve">e. </w:t>
      </w:r>
      <w:r w:rsidR="00B75AAB" w:rsidRPr="00851ED7">
        <w:rPr>
          <w:b/>
        </w:rPr>
        <w:t>Assembly.</w:t>
      </w:r>
      <w:r w:rsidR="00B75AAB" w:rsidRPr="00851ED7">
        <w:t xml:space="preserve"> </w:t>
      </w:r>
      <w:r w:rsidR="00B65C78" w:rsidRPr="00851ED7">
        <w:t xml:space="preserve">Surfaces of equipment or conductors being terminated or connected shall be prepared in accordance with industry standard practice and manufacturer’s recommendations.  All surfaces to be connected shall be thoroughly cleaned to remove all dirt, grease, oxides, nonconductive films, or other foreign material.  Paints and other nonconductive coatings shall be removed to expose base metal.  Clean all surfaces at least </w:t>
      </w:r>
      <w:r w:rsidR="003A1D40" w:rsidRPr="00851ED7">
        <w:t>1/4</w:t>
      </w:r>
      <w:r w:rsidR="00B65C78" w:rsidRPr="00851ED7">
        <w:t xml:space="preserve"> inch (6.4 mm) beyond all sides of the larger bonded area on all mating surfaces.  </w:t>
      </w:r>
      <w:r w:rsidR="00B65C78" w:rsidRPr="00851ED7">
        <w:lastRenderedPageBreak/>
        <w:t>Use a joint compound suitable for the materials used in the connection.  Repair painted/coated surface to original condition after completing the connection.</w:t>
      </w:r>
      <w:r w:rsidR="00B75AAB" w:rsidRPr="00851ED7">
        <w:t xml:space="preserve"> </w:t>
      </w:r>
    </w:p>
    <w:p w14:paraId="7320009F" w14:textId="2FCA315C" w:rsidR="00B65C78" w:rsidRPr="00025AB0" w:rsidRDefault="00FA38F4" w:rsidP="00103261">
      <w:r w:rsidRPr="00025AB0">
        <w:rPr>
          <w:b/>
        </w:rPr>
        <w:t>108-3.6 B</w:t>
      </w:r>
      <w:r w:rsidR="008A60DF" w:rsidRPr="00025AB0">
        <w:rPr>
          <w:b/>
        </w:rPr>
        <w:t>are counterpoise wire installation for lightning protection and grounding</w:t>
      </w:r>
      <w:r w:rsidRPr="00025AB0">
        <w:rPr>
          <w:b/>
        </w:rPr>
        <w:t>.</w:t>
      </w:r>
      <w:r w:rsidRPr="00025AB0">
        <w:t xml:space="preserve"> If shown on the plans or included in the job specifications, bare solid</w:t>
      </w:r>
      <w:r w:rsidR="00B65C78" w:rsidRPr="00025AB0">
        <w:t xml:space="preserve"> </w:t>
      </w:r>
      <w:r w:rsidR="00385DE9" w:rsidRPr="00480C4E">
        <w:rPr>
          <w:b/>
        </w:rPr>
        <w:t>[</w:t>
      </w:r>
      <w:r w:rsidR="00BF685A" w:rsidRPr="00480C4E">
        <w:rPr>
          <w:b/>
        </w:rPr>
        <w:t>   </w:t>
      </w:r>
      <w:r w:rsidRPr="00025AB0">
        <w:rPr>
          <w:rStyle w:val="NormalCourierNew"/>
          <w:szCs w:val="22"/>
        </w:rPr>
        <w:t>#6 AWG</w:t>
      </w:r>
      <w:r w:rsidR="00CE6AA1" w:rsidRPr="00480C4E">
        <w:rPr>
          <w:b/>
        </w:rPr>
        <w:t>   </w:t>
      </w:r>
      <w:r w:rsidR="00385DE9" w:rsidRPr="00480C4E">
        <w:rPr>
          <w:b/>
        </w:rPr>
        <w:t>]</w:t>
      </w:r>
      <w:r w:rsidR="007509DC" w:rsidRPr="00025AB0">
        <w:rPr>
          <w:b/>
        </w:rPr>
        <w:t xml:space="preserve"> </w:t>
      </w:r>
      <w:r w:rsidRPr="00025AB0">
        <w:t xml:space="preserve">copper counterpoise wire shall be installed for lightning protection of the underground cables. </w:t>
      </w:r>
      <w:r w:rsidR="00B65C78" w:rsidRPr="00025AB0">
        <w:t xml:space="preserve">The </w:t>
      </w:r>
      <w:r w:rsidR="002D0F12" w:rsidRPr="00025AB0">
        <w:t>RPR</w:t>
      </w:r>
      <w:r w:rsidR="00B65C78" w:rsidRPr="00025AB0">
        <w:t xml:space="preserve"> shall select one of two methods of lightning protection for the airfield lighting circuit </w:t>
      </w:r>
      <w:r w:rsidR="003315A3" w:rsidRPr="00025AB0">
        <w:t>based upon sound engineering practice and lightning strike density.</w:t>
      </w:r>
    </w:p>
    <w:p w14:paraId="2DC4D8FC" w14:textId="65AC8323" w:rsidR="003315A3" w:rsidRPr="00025AB0" w:rsidRDefault="007B7A90" w:rsidP="003315A3">
      <w:pPr>
        <w:ind w:firstLine="360"/>
      </w:pPr>
      <w:r w:rsidRPr="00025AB0">
        <w:rPr>
          <w:b/>
        </w:rPr>
        <w:t>a. E</w:t>
      </w:r>
      <w:r w:rsidR="00B65C78" w:rsidRPr="00025AB0">
        <w:rPr>
          <w:b/>
        </w:rPr>
        <w:t>quipotential</w:t>
      </w:r>
      <w:r w:rsidR="00984BFB" w:rsidRPr="00025AB0">
        <w:rPr>
          <w:b/>
        </w:rPr>
        <w:t>.</w:t>
      </w:r>
      <w:r w:rsidR="00B65C78" w:rsidRPr="00025AB0">
        <w:rPr>
          <w:b/>
        </w:rPr>
        <w:t xml:space="preserve"> </w:t>
      </w:r>
      <w:r w:rsidR="005D57EE" w:rsidRPr="005D57EE">
        <w:t>[</w:t>
      </w:r>
      <w:r w:rsidR="005D57EE">
        <w:rPr>
          <w:b/>
        </w:rPr>
        <w:t xml:space="preserve"> </w:t>
      </w:r>
      <w:r w:rsidR="003315A3" w:rsidRPr="00025AB0">
        <w:t xml:space="preserve">The counterpoise size is </w:t>
      </w:r>
      <w:r w:rsidR="008863A3">
        <w:t>as shown on the plans</w:t>
      </w:r>
      <w:r w:rsidR="003315A3" w:rsidRPr="00025AB0">
        <w:t>.</w:t>
      </w:r>
      <w:r w:rsidR="00B65C78" w:rsidRPr="00025AB0">
        <w:t xml:space="preserve">  </w:t>
      </w:r>
      <w:r w:rsidR="003315A3" w:rsidRPr="00025AB0">
        <w:t xml:space="preserve">The equipotential method is applicable to all airfield lighting systems; i.e. runway, taxiway, apron – touchdown zone, centerline, edge, threshold and approach lighting systems.  The equipotential method is also successfully applied to provide lightning protection for power, signal and communication systems. The light bases, counterpoise, etc – all components - are bonded together and bonded to the vault power system ground loop/electrode. </w:t>
      </w:r>
    </w:p>
    <w:p w14:paraId="73C513E2" w14:textId="77777777" w:rsidR="003315A3" w:rsidRPr="00025AB0" w:rsidRDefault="003315A3" w:rsidP="003315A3">
      <w:pPr>
        <w:ind w:firstLine="360"/>
      </w:pPr>
      <w:r w:rsidRPr="00025AB0">
        <w:t>Counterpoise wire shall be installed in the same trench for the entire length of buried cable, conduits and duct banks that are installed to contain airfield cables.  The counterpoise is centered over the cable/conduit/duct to be protected.</w:t>
      </w:r>
    </w:p>
    <w:p w14:paraId="6A98CB39" w14:textId="77777777" w:rsidR="003315A3" w:rsidRPr="00025AB0" w:rsidRDefault="003315A3" w:rsidP="003315A3">
      <w:pPr>
        <w:ind w:firstLine="360"/>
      </w:pPr>
      <w:r w:rsidRPr="00025AB0">
        <w:t>The counterpoise conductor shall be installed no less than 8 inches (200 mm) minimum or 12 inches (300 mm) maximum above the raceway or cable to be protected, except as permitted below:</w:t>
      </w:r>
    </w:p>
    <w:p w14:paraId="02B928F2" w14:textId="664E8819" w:rsidR="003315A3" w:rsidRPr="00025AB0" w:rsidRDefault="0094174D" w:rsidP="00590801">
      <w:pPr>
        <w:pStyle w:val="Indent2"/>
      </w:pPr>
      <w:r w:rsidRPr="00025AB0">
        <w:rPr>
          <w:b/>
        </w:rPr>
        <w:t>(</w:t>
      </w:r>
      <w:r w:rsidR="003315A3" w:rsidRPr="00025AB0">
        <w:rPr>
          <w:b/>
        </w:rPr>
        <w:t>1</w:t>
      </w:r>
      <w:r w:rsidRPr="00025AB0">
        <w:rPr>
          <w:b/>
        </w:rPr>
        <w:t>)</w:t>
      </w:r>
      <w:r w:rsidR="003315A3" w:rsidRPr="00025AB0">
        <w:t xml:space="preserve"> The minimum counterpoise conductor height above the raceway or cable to be protected shall be permitted to be adjusted subject to coordination with the airfield lighting and pavement designs.</w:t>
      </w:r>
    </w:p>
    <w:p w14:paraId="14647A39" w14:textId="6DC81560" w:rsidR="003315A3" w:rsidRPr="00025AB0" w:rsidRDefault="0094174D" w:rsidP="00590801">
      <w:pPr>
        <w:pStyle w:val="Indent2"/>
      </w:pPr>
      <w:r w:rsidRPr="00025AB0">
        <w:rPr>
          <w:b/>
        </w:rPr>
        <w:t>(</w:t>
      </w:r>
      <w:r w:rsidR="003315A3" w:rsidRPr="00025AB0">
        <w:rPr>
          <w:b/>
        </w:rPr>
        <w:t>2</w:t>
      </w:r>
      <w:r w:rsidRPr="00025AB0">
        <w:rPr>
          <w:b/>
        </w:rPr>
        <w:t>)</w:t>
      </w:r>
      <w:r w:rsidR="003315A3" w:rsidRPr="00025AB0">
        <w:t xml:space="preserve"> The counterpoise conductor height above the protected raceway(s) or cable(s) shall be calculated to ensure that the raceway or cable is within a 45-degree area of protection, (45 degrees on each side of vertical creating a 90 degree angle).</w:t>
      </w:r>
    </w:p>
    <w:p w14:paraId="6DB199EC" w14:textId="77777777" w:rsidR="003315A3" w:rsidRPr="00025AB0" w:rsidRDefault="003315A3" w:rsidP="003315A3">
      <w:pPr>
        <w:ind w:firstLine="360"/>
      </w:pPr>
      <w:r w:rsidRPr="00025AB0">
        <w:t>The counterpoise conductor shall be bonded to each metallic light base, mounting stake, and metallic airfield lighting component.</w:t>
      </w:r>
    </w:p>
    <w:p w14:paraId="516AF2F0" w14:textId="77777777" w:rsidR="003315A3" w:rsidRPr="00025AB0" w:rsidRDefault="003315A3" w:rsidP="003315A3">
      <w:pPr>
        <w:ind w:firstLine="360"/>
      </w:pPr>
      <w:r w:rsidRPr="00025AB0">
        <w:t>All metallic airfield lighting components in the field circuit on the output side of the constant current regulator (CCR) or other power source shall be bonded to the airfield lighting counterpoise system.</w:t>
      </w:r>
    </w:p>
    <w:p w14:paraId="0EF6B2F0" w14:textId="77777777" w:rsidR="003315A3" w:rsidRPr="00025AB0" w:rsidRDefault="003315A3" w:rsidP="003315A3">
      <w:pPr>
        <w:ind w:firstLine="360"/>
      </w:pPr>
      <w:r w:rsidRPr="00025AB0">
        <w:t>All components rise and fall at the same potential; with no potential difference, no damaging arcing and no damaging current flow.</w:t>
      </w:r>
    </w:p>
    <w:p w14:paraId="293B5B2F" w14:textId="77777777" w:rsidR="003315A3" w:rsidRPr="00025AB0" w:rsidRDefault="003315A3" w:rsidP="003315A3">
      <w:pPr>
        <w:ind w:firstLine="360"/>
      </w:pPr>
      <w:r w:rsidRPr="00025AB0">
        <w:t>See AC 150/5340-30, Design and Installation Details for Airport Visual Aids and NFPA 780, Standard for the Installation of Lightning Protection Systems, Chapter 11, for a detailed description of the Equipotential Method of lightning protection.</w:t>
      </w:r>
    </w:p>
    <w:p w14:paraId="6525E42D" w14:textId="3F9E7455" w:rsidR="00B65C78" w:rsidRPr="00025AB0" w:rsidRDefault="008D6E1F" w:rsidP="003315A3">
      <w:pPr>
        <w:ind w:firstLine="360"/>
      </w:pPr>
      <w:r w:rsidRPr="00025AB0">
        <w:t>Reference FAA STD-019E, Lightning and Surge Protection, Grounding Bonding and Shielding Requirements for Facilities and Electronic Equipment, Part 4.1.1.7.</w:t>
      </w:r>
      <w:r w:rsidR="005D57EE">
        <w:t>][not used]</w:t>
      </w:r>
    </w:p>
    <w:p w14:paraId="79AF84D6" w14:textId="121864E4" w:rsidR="00B65C78" w:rsidRPr="00025AB0" w:rsidRDefault="007B7A90" w:rsidP="00103261">
      <w:pPr>
        <w:ind w:firstLine="360"/>
      </w:pPr>
      <w:r w:rsidRPr="00025AB0">
        <w:rPr>
          <w:b/>
        </w:rPr>
        <w:t>b. I</w:t>
      </w:r>
      <w:r w:rsidR="00B65C78" w:rsidRPr="00025AB0">
        <w:rPr>
          <w:b/>
        </w:rPr>
        <w:t>solation</w:t>
      </w:r>
      <w:r w:rsidR="005D57EE">
        <w:rPr>
          <w:b/>
        </w:rPr>
        <w:t>.</w:t>
      </w:r>
      <w:r w:rsidR="005D57EE" w:rsidRPr="005D57EE">
        <w:t xml:space="preserve"> [ </w:t>
      </w:r>
      <w:r w:rsidR="00B65C78" w:rsidRPr="00025AB0">
        <w:t xml:space="preserve">Counterpoise size is </w:t>
      </w:r>
      <w:r w:rsidR="005D57EE">
        <w:t>as shown on the plans</w:t>
      </w:r>
      <w:r w:rsidR="00B65C78" w:rsidRPr="00025AB0">
        <w:t xml:space="preserve">.  </w:t>
      </w:r>
      <w:r w:rsidR="00FE2896" w:rsidRPr="00025AB0">
        <w:t>The isolation method is an alternate method for use only with edge lights installed in turf and stabilized soils and raceways installed parallel to and adjacent to the edge of the pavement.  NFPA 780 uses 15 feet to define “adjacent to”.</w:t>
      </w:r>
    </w:p>
    <w:p w14:paraId="1F8EA9F1" w14:textId="69CD5262" w:rsidR="00573B6C" w:rsidRPr="00025AB0" w:rsidRDefault="00FE2896" w:rsidP="007451AE">
      <w:pPr>
        <w:pStyle w:val="Indent"/>
        <w:rPr>
          <w:rStyle w:val="NormalCourierNew"/>
          <w:rFonts w:ascii="Times New Roman" w:hAnsi="Times New Roman"/>
          <w:szCs w:val="22"/>
        </w:rPr>
      </w:pPr>
      <w:r w:rsidRPr="00025AB0">
        <w:rPr>
          <w:rStyle w:val="NormalCourierNew"/>
          <w:rFonts w:ascii="Times New Roman" w:hAnsi="Times New Roman"/>
          <w:szCs w:val="22"/>
        </w:rPr>
        <w:t>T</w:t>
      </w:r>
      <w:r w:rsidR="00B65C78" w:rsidRPr="00025AB0">
        <w:rPr>
          <w:rStyle w:val="NormalCourierNew"/>
          <w:rFonts w:ascii="Times New Roman" w:hAnsi="Times New Roman"/>
          <w:szCs w:val="22"/>
        </w:rPr>
        <w:t>he counterpoise conductor shall be installed halfway between the pavement edge and the light base, mounting stake, raceway, or cable</w:t>
      </w:r>
      <w:r w:rsidRPr="00025AB0">
        <w:rPr>
          <w:rStyle w:val="NormalCourierNew"/>
          <w:rFonts w:ascii="Times New Roman" w:hAnsi="Times New Roman"/>
          <w:szCs w:val="22"/>
        </w:rPr>
        <w:t xml:space="preserve"> being protected</w:t>
      </w:r>
      <w:r w:rsidR="00B65C78" w:rsidRPr="00025AB0">
        <w:rPr>
          <w:rStyle w:val="NormalCourierNew"/>
          <w:rFonts w:ascii="Times New Roman" w:hAnsi="Times New Roman"/>
          <w:szCs w:val="22"/>
        </w:rPr>
        <w:t>.</w:t>
      </w:r>
    </w:p>
    <w:p w14:paraId="3F1A42FD" w14:textId="77777777" w:rsidR="00FE2896" w:rsidRPr="00025AB0" w:rsidRDefault="00B65C78" w:rsidP="007451AE">
      <w:pPr>
        <w:pStyle w:val="Indent"/>
        <w:rPr>
          <w:rStyle w:val="NormalCourierNew"/>
          <w:rFonts w:ascii="Times New Roman" w:hAnsi="Times New Roman"/>
          <w:szCs w:val="22"/>
        </w:rPr>
      </w:pPr>
      <w:r w:rsidRPr="00025AB0">
        <w:rPr>
          <w:rStyle w:val="NormalCourierNew"/>
          <w:rFonts w:ascii="Times New Roman" w:hAnsi="Times New Roman"/>
          <w:szCs w:val="22"/>
        </w:rPr>
        <w:t>The counterpoise conductor shall be installed 8 in</w:t>
      </w:r>
      <w:r w:rsidR="00BC5BEE" w:rsidRPr="00025AB0">
        <w:rPr>
          <w:rStyle w:val="NormalCourierNew"/>
          <w:rFonts w:ascii="Times New Roman" w:hAnsi="Times New Roman"/>
          <w:szCs w:val="22"/>
        </w:rPr>
        <w:t>ch</w:t>
      </w:r>
      <w:r w:rsidR="002813E9" w:rsidRPr="00025AB0">
        <w:rPr>
          <w:rStyle w:val="NormalCourierNew"/>
          <w:rFonts w:ascii="Times New Roman" w:hAnsi="Times New Roman"/>
          <w:szCs w:val="22"/>
        </w:rPr>
        <w:t>es</w:t>
      </w:r>
      <w:r w:rsidRPr="00025AB0">
        <w:rPr>
          <w:rStyle w:val="NormalCourierNew"/>
          <w:rFonts w:ascii="Times New Roman" w:hAnsi="Times New Roman"/>
          <w:szCs w:val="22"/>
        </w:rPr>
        <w:t xml:space="preserve"> (203 mm) minimum below grade.</w:t>
      </w:r>
      <w:r w:rsidR="00FE2896" w:rsidRPr="00025AB0">
        <w:t xml:space="preserve"> </w:t>
      </w:r>
      <w:r w:rsidR="00FE2896" w:rsidRPr="00025AB0">
        <w:rPr>
          <w:rStyle w:val="NormalCourierNew"/>
          <w:rFonts w:ascii="Times New Roman" w:hAnsi="Times New Roman"/>
          <w:szCs w:val="22"/>
        </w:rPr>
        <w:t>The counterpoise is not connected to the light base or mounting stake.  An additional grounding electrode is required at each light base or mounting stake.  The grounding electrode is bonded to the light base or mounting stake with a 6 AWG solid copper conductor.</w:t>
      </w:r>
    </w:p>
    <w:p w14:paraId="6D88C5D7" w14:textId="48637DD6" w:rsidR="00573B6C" w:rsidRPr="00025AB0" w:rsidRDefault="00FE2896" w:rsidP="00FE2896">
      <w:pPr>
        <w:ind w:firstLine="360"/>
        <w:rPr>
          <w:rStyle w:val="NormalCourierNew"/>
          <w:rFonts w:ascii="Times New Roman" w:hAnsi="Times New Roman"/>
          <w:szCs w:val="22"/>
        </w:rPr>
      </w:pPr>
      <w:r w:rsidRPr="00025AB0">
        <w:rPr>
          <w:rStyle w:val="NormalCourierNew"/>
          <w:rFonts w:ascii="Times New Roman" w:hAnsi="Times New Roman"/>
          <w:szCs w:val="22"/>
        </w:rPr>
        <w:lastRenderedPageBreak/>
        <w:t>See AC 150/5340-30, Design and Installation Details for Airport Visual Aids and NFPA 780, Standard for the Installation of Lightning Protection Systems, Chapter 11, for a detailed description of the Isolation Method of lightning protection.</w:t>
      </w:r>
      <w:r w:rsidR="005D57EE">
        <w:rPr>
          <w:rStyle w:val="NormalCourierNew"/>
          <w:rFonts w:ascii="Times New Roman" w:hAnsi="Times New Roman"/>
          <w:szCs w:val="22"/>
        </w:rPr>
        <w:t>][not used]</w:t>
      </w:r>
    </w:p>
    <w:p w14:paraId="331AB275" w14:textId="77777777" w:rsidR="00342070" w:rsidRPr="00480C4E" w:rsidRDefault="00342070" w:rsidP="008077B4">
      <w:pPr>
        <w:pStyle w:val="Engineernotetop"/>
        <w:rPr>
          <w:rStyle w:val="NormalCourierNew"/>
          <w:rFonts w:ascii="Times New Roman" w:hAnsi="Times New Roman"/>
        </w:rPr>
      </w:pPr>
      <w:r w:rsidRPr="00480C4E">
        <w:rPr>
          <w:rStyle w:val="NormalCourierNew"/>
          <w:rFonts w:ascii="Times New Roman" w:hAnsi="Times New Roman"/>
        </w:rPr>
        <w:t>*******************************************************************</w:t>
      </w:r>
      <w:r w:rsidR="004D74D9" w:rsidRPr="00480C4E">
        <w:rPr>
          <w:rStyle w:val="NormalCourierNew"/>
          <w:rFonts w:ascii="Times New Roman" w:hAnsi="Times New Roman"/>
        </w:rPr>
        <w:t>****************</w:t>
      </w:r>
      <w:r w:rsidR="0006088B" w:rsidRPr="00480C4E">
        <w:rPr>
          <w:rStyle w:val="NormalCourierNew"/>
          <w:rFonts w:ascii="Times New Roman" w:hAnsi="Times New Roman"/>
        </w:rPr>
        <w:t>**</w:t>
      </w:r>
    </w:p>
    <w:p w14:paraId="223CF4F8" w14:textId="1B92628E" w:rsidR="00342070" w:rsidRPr="00480C4E" w:rsidRDefault="00342070" w:rsidP="008077B4">
      <w:pPr>
        <w:pStyle w:val="EngineerNoteskeepwithnext"/>
        <w:rPr>
          <w:rStyle w:val="NormalCourierNew"/>
          <w:rFonts w:ascii="Times New Roman" w:hAnsi="Times New Roman"/>
        </w:rPr>
      </w:pPr>
      <w:r w:rsidRPr="00480C4E">
        <w:rPr>
          <w:rStyle w:val="NormalCourierNew"/>
          <w:rFonts w:ascii="Times New Roman" w:hAnsi="Times New Roman"/>
        </w:rPr>
        <w:t>The Engineer shall select the method of lightning protection for the airfield lighting circuit.</w:t>
      </w:r>
      <w:r w:rsidR="005306C6">
        <w:rPr>
          <w:rStyle w:val="NormalCourierNew"/>
          <w:rFonts w:ascii="Times New Roman" w:hAnsi="Times New Roman"/>
        </w:rPr>
        <w:t xml:space="preserve"> </w:t>
      </w:r>
      <w:r w:rsidR="005306C6" w:rsidRPr="005306C6">
        <w:rPr>
          <w:rStyle w:val="NormalCourierNew"/>
          <w:rFonts w:ascii="Times New Roman" w:hAnsi="Times New Roman"/>
        </w:rPr>
        <w:t>Equipotential is used for areas with high rates of lightning strikes and Isolation in areas where lightning strikes are not common.</w:t>
      </w:r>
    </w:p>
    <w:p w14:paraId="178E85FE" w14:textId="77777777" w:rsidR="00342070" w:rsidRPr="00480C4E" w:rsidRDefault="00342070" w:rsidP="008077B4">
      <w:pPr>
        <w:pStyle w:val="Engineernotebottom"/>
        <w:rPr>
          <w:rStyle w:val="NormalCourierNew"/>
          <w:rFonts w:ascii="Times New Roman" w:hAnsi="Times New Roman"/>
        </w:rPr>
      </w:pPr>
      <w:r w:rsidRPr="00480C4E">
        <w:rPr>
          <w:rStyle w:val="NormalCourierNew"/>
          <w:rFonts w:ascii="Times New Roman" w:hAnsi="Times New Roman"/>
        </w:rPr>
        <w:t>********************************************************************</w:t>
      </w:r>
      <w:r w:rsidR="0006088B" w:rsidRPr="00480C4E">
        <w:rPr>
          <w:rStyle w:val="NormalCourierNew"/>
          <w:rFonts w:ascii="Times New Roman" w:hAnsi="Times New Roman"/>
        </w:rPr>
        <w:t>*</w:t>
      </w:r>
      <w:r w:rsidR="004D74D9" w:rsidRPr="00480C4E">
        <w:rPr>
          <w:rStyle w:val="NormalCourierNew"/>
          <w:rFonts w:ascii="Times New Roman" w:hAnsi="Times New Roman"/>
        </w:rPr>
        <w:t>****************</w:t>
      </w:r>
    </w:p>
    <w:p w14:paraId="7A897A0D" w14:textId="65866A6C" w:rsidR="00573B6C" w:rsidRPr="00025AB0" w:rsidRDefault="00590801" w:rsidP="00590801">
      <w:pPr>
        <w:pStyle w:val="Indent"/>
        <w:rPr>
          <w:rStyle w:val="NormalCourierNew"/>
          <w:szCs w:val="22"/>
        </w:rPr>
      </w:pPr>
      <w:r w:rsidRPr="00025AB0">
        <w:rPr>
          <w:rStyle w:val="NormalCourierNew"/>
          <w:rFonts w:ascii="Times New Roman" w:hAnsi="Times New Roman"/>
          <w:b/>
          <w:szCs w:val="22"/>
        </w:rPr>
        <w:t xml:space="preserve">c. </w:t>
      </w:r>
      <w:r w:rsidR="00342070" w:rsidRPr="00025AB0">
        <w:rPr>
          <w:rStyle w:val="NormalCourierNew"/>
          <w:rFonts w:ascii="Times New Roman" w:hAnsi="Times New Roman"/>
          <w:b/>
          <w:szCs w:val="22"/>
        </w:rPr>
        <w:t>Common Installation requirements</w:t>
      </w:r>
      <w:r w:rsidR="00342070" w:rsidRPr="00025AB0">
        <w:rPr>
          <w:rStyle w:val="NormalCourierNew"/>
          <w:rFonts w:ascii="Times New Roman" w:hAnsi="Times New Roman"/>
          <w:szCs w:val="22"/>
        </w:rPr>
        <w:t>.</w:t>
      </w:r>
      <w:r w:rsidR="00342070" w:rsidRPr="00025AB0">
        <w:rPr>
          <w:rStyle w:val="NormalCourierNew"/>
          <w:szCs w:val="22"/>
        </w:rPr>
        <w:t xml:space="preserve"> </w:t>
      </w:r>
      <w:r w:rsidR="00AB4F72" w:rsidRPr="00480C4E">
        <w:rPr>
          <w:b/>
        </w:rPr>
        <w:t>[   </w:t>
      </w:r>
      <w:r w:rsidR="00B65C78" w:rsidRPr="00025AB0">
        <w:rPr>
          <w:rStyle w:val="NormalCourierNew"/>
          <w:szCs w:val="22"/>
        </w:rPr>
        <w:t>When a metallic light base is used, the grounding electrode shall be bonded to the metallic light base or mounting stake with a No. 6 AWG bare, annealed or soft drawn, solid copper conductor.</w:t>
      </w:r>
    </w:p>
    <w:p w14:paraId="071C4F6B" w14:textId="77777777" w:rsidR="00573B6C" w:rsidRPr="00480C4E" w:rsidRDefault="00B65C78" w:rsidP="00103261">
      <w:pPr>
        <w:ind w:firstLine="360"/>
        <w:rPr>
          <w:b/>
        </w:rPr>
      </w:pPr>
      <w:r w:rsidRPr="00025AB0">
        <w:rPr>
          <w:rStyle w:val="NormalCourierNew"/>
          <w:szCs w:val="22"/>
        </w:rPr>
        <w:t>When a nonmetallic light base is used, the grounding electrode shall be bonded to the metallic light fixture or metallic base plate with a No. 6 AWG bare, annealed or soft drawn, solid copper conductor.</w:t>
      </w:r>
      <w:r w:rsidR="00CE6AA1" w:rsidRPr="00480C4E">
        <w:rPr>
          <w:b/>
        </w:rPr>
        <w:t>   </w:t>
      </w:r>
      <w:r w:rsidR="00385DE9" w:rsidRPr="00480C4E">
        <w:rPr>
          <w:b/>
        </w:rPr>
        <w:t>]</w:t>
      </w:r>
    </w:p>
    <w:p w14:paraId="641F77BD" w14:textId="77777777" w:rsidR="00342070" w:rsidRPr="00025AB0" w:rsidRDefault="00342070" w:rsidP="00103261">
      <w:pPr>
        <w:ind w:firstLine="360"/>
      </w:pPr>
      <w:r w:rsidRPr="00025AB0">
        <w:t>Grounding electrodes may be rods, ground dissipation plates, radials, or other electrodes listed in the NFPA 70 (NEC) or NFPA 780.</w:t>
      </w:r>
    </w:p>
    <w:p w14:paraId="59C93EAF" w14:textId="77777777" w:rsidR="00573B6C" w:rsidRPr="00025AB0" w:rsidRDefault="00B65C78" w:rsidP="004D74D9">
      <w:pPr>
        <w:pStyle w:val="Indent"/>
        <w:rPr>
          <w:rStyle w:val="NormalCourierNew"/>
          <w:rFonts w:ascii="Times New Roman" w:hAnsi="Times New Roman"/>
          <w:szCs w:val="22"/>
        </w:rPr>
      </w:pPr>
      <w:r w:rsidRPr="00025AB0">
        <w:rPr>
          <w:rStyle w:val="NormalCourierNew"/>
          <w:rFonts w:ascii="Times New Roman" w:hAnsi="Times New Roman"/>
          <w:szCs w:val="22"/>
        </w:rPr>
        <w:t>Where raceway is installed by the directional bore, jack and bore, or other drilling method, the counterpoise conductor shall be permitted to be installed concurrently with the directional bore, jack and bore, or other drilling method raceway, external to the raceway or sleeve.</w:t>
      </w:r>
    </w:p>
    <w:p w14:paraId="1876ABEC" w14:textId="77777777" w:rsidR="005C6A0E" w:rsidRPr="00025AB0" w:rsidRDefault="005C6A0E" w:rsidP="004D74D9">
      <w:pPr>
        <w:pStyle w:val="Indent"/>
        <w:rPr>
          <w:rStyle w:val="NormalCourierNew"/>
          <w:rFonts w:ascii="Times New Roman" w:hAnsi="Times New Roman"/>
          <w:szCs w:val="22"/>
        </w:rPr>
      </w:pPr>
      <w:r w:rsidRPr="00851ED7">
        <w:rPr>
          <w:rStyle w:val="NormalCourierNew"/>
          <w:rFonts w:ascii="Times New Roman" w:hAnsi="Times New Roman"/>
          <w:szCs w:val="22"/>
        </w:rPr>
        <w:t>The counterpoise wire shall also be exothermically welded to ground rods installed as shown on the plans but not more than 500 feet (150 m) apart around the entire circuit.  The counterpoise system shall be continuous and terminate at the transformer vault or at the power source.  It shall be securely attached to the vault or equipment external ground ring or other made electrode-grounding system.  The connections shall be made as shown on the plans and in the specifications.</w:t>
      </w:r>
    </w:p>
    <w:p w14:paraId="653E76DC" w14:textId="77777777" w:rsidR="008D6E1F" w:rsidRPr="00025AB0" w:rsidRDefault="00B65C78" w:rsidP="00103261">
      <w:pPr>
        <w:pStyle w:val="Indent"/>
      </w:pPr>
      <w:r w:rsidRPr="00025AB0">
        <w:rPr>
          <w:iCs/>
        </w:rPr>
        <w:t>Where an existing airfield lighting system is being extended or modified, the new counterpoise conductors shall be interconnected to existing counterpoise conductors at each intersection of the new and existing airfield lighting counterpoise systems.</w:t>
      </w:r>
      <w:r w:rsidRPr="00025AB0" w:rsidDel="00B65C78">
        <w:t xml:space="preserve"> </w:t>
      </w:r>
    </w:p>
    <w:p w14:paraId="2862B5D5" w14:textId="77777777" w:rsidR="00342070" w:rsidRPr="00025AB0" w:rsidRDefault="004D74D9" w:rsidP="004D74D9">
      <w:pPr>
        <w:pStyle w:val="Indent"/>
      </w:pPr>
      <w:r w:rsidRPr="00025AB0">
        <w:rPr>
          <w:b/>
        </w:rPr>
        <w:t xml:space="preserve">d. </w:t>
      </w:r>
      <w:r w:rsidR="00342070" w:rsidRPr="00025AB0">
        <w:rPr>
          <w:b/>
        </w:rPr>
        <w:t>Parallel Voltage Systems.</w:t>
      </w:r>
      <w:r w:rsidR="00342070" w:rsidRPr="00025AB0">
        <w:t xml:space="preserve">  Provide grounding and bonding in accordance with NFPA 70, National Electrical Code.</w:t>
      </w:r>
    </w:p>
    <w:p w14:paraId="3CD80520" w14:textId="6BDA87D4" w:rsidR="00FA38F4" w:rsidRPr="00851ED7" w:rsidRDefault="00B65C78" w:rsidP="00103261">
      <w:pPr>
        <w:pStyle w:val="Indent"/>
        <w:ind w:firstLine="0"/>
      </w:pPr>
      <w:r w:rsidRPr="00851ED7">
        <w:rPr>
          <w:b/>
        </w:rPr>
        <w:t xml:space="preserve">108-3.7 </w:t>
      </w:r>
      <w:r w:rsidR="00FA38F4" w:rsidRPr="00851ED7">
        <w:rPr>
          <w:b/>
        </w:rPr>
        <w:t>Counterpoi</w:t>
      </w:r>
      <w:r w:rsidR="008A60DF" w:rsidRPr="00851ED7">
        <w:rPr>
          <w:b/>
        </w:rPr>
        <w:t>se installation above multiple conduits and duct ba</w:t>
      </w:r>
      <w:r w:rsidR="00FA38F4" w:rsidRPr="00851ED7">
        <w:rPr>
          <w:b/>
        </w:rPr>
        <w:t>nks.</w:t>
      </w:r>
      <w:r w:rsidR="00FA38F4" w:rsidRPr="00851ED7">
        <w:t xml:space="preserve"> Counterpoise wires shall be installed above multiple conduits/duct banks for airfield lighting cables, with the intent being to provide a complete </w:t>
      </w:r>
      <w:r w:rsidRPr="00851ED7">
        <w:t>area</w:t>
      </w:r>
      <w:r w:rsidR="00FA38F4" w:rsidRPr="00851ED7">
        <w:t xml:space="preserve"> of protection over the airfield lighting cables. When multiple conduits and/or duct banks for airfield cable are installed in the same trench, the number and location of counterpoise wires above the conduits shall be adequate to provide a complete </w:t>
      </w:r>
      <w:r w:rsidR="00C008AA" w:rsidRPr="00851ED7">
        <w:t xml:space="preserve">area </w:t>
      </w:r>
      <w:r w:rsidR="00FA38F4" w:rsidRPr="00851ED7">
        <w:t xml:space="preserve">of protection measured </w:t>
      </w:r>
      <w:r w:rsidR="00C008AA" w:rsidRPr="00851ED7">
        <w:t>45</w:t>
      </w:r>
      <w:r w:rsidR="00FA38F4" w:rsidRPr="00851ED7">
        <w:t xml:space="preserve"> degrees each side of vertical.</w:t>
      </w:r>
    </w:p>
    <w:p w14:paraId="464962FC" w14:textId="77777777" w:rsidR="00FA38F4" w:rsidRPr="00851ED7" w:rsidRDefault="00FA38F4" w:rsidP="00103261">
      <w:r w:rsidRPr="00851ED7">
        <w:t>Where duct banks pass under pavement to be constructed in the project, the counterpoise shall be placed above the duct bank. Reference details on the construction plans.</w:t>
      </w:r>
    </w:p>
    <w:p w14:paraId="08672688" w14:textId="77777777" w:rsidR="00FA38F4" w:rsidRPr="00851ED7" w:rsidRDefault="00B65C78" w:rsidP="00103261">
      <w:pPr>
        <w:pStyle w:val="Indent2"/>
        <w:ind w:firstLine="0"/>
      </w:pPr>
      <w:r w:rsidRPr="00851ED7">
        <w:rPr>
          <w:b/>
        </w:rPr>
        <w:t xml:space="preserve">108-3.8 </w:t>
      </w:r>
      <w:r w:rsidR="00FA38F4" w:rsidRPr="00851ED7">
        <w:rPr>
          <w:b/>
        </w:rPr>
        <w:t>Counterpoi</w:t>
      </w:r>
      <w:r w:rsidR="008A60DF" w:rsidRPr="00851ED7">
        <w:rPr>
          <w:b/>
        </w:rPr>
        <w:t>se installation at existing duct ba</w:t>
      </w:r>
      <w:r w:rsidR="00FA38F4" w:rsidRPr="00851ED7">
        <w:rPr>
          <w:b/>
        </w:rPr>
        <w:t>nks.</w:t>
      </w:r>
      <w:r w:rsidR="00FA38F4" w:rsidRPr="00851ED7">
        <w:t xml:space="preserve"> When airfield lighting cables are indicated on the plans to be routed through existing duct banks, the new counterpoise wiring shall be terminated at ground rods at each end of the existing duct bank where the cables being protected enter and exit the duct bank. The new counterpoise conductor shall be bonded to the existing counterpoise system.</w:t>
      </w:r>
    </w:p>
    <w:p w14:paraId="783DDFBB" w14:textId="3999ADAD" w:rsidR="00FA38F4" w:rsidRPr="00851ED7" w:rsidRDefault="00FA38F4" w:rsidP="00103261">
      <w:pPr>
        <w:tabs>
          <w:tab w:val="left" w:pos="29"/>
          <w:tab w:val="left" w:pos="1181"/>
          <w:tab w:val="left" w:pos="2333"/>
          <w:tab w:val="left" w:pos="3485"/>
        </w:tabs>
        <w:suppressAutoHyphens/>
      </w:pPr>
      <w:r w:rsidRPr="00851ED7">
        <w:rPr>
          <w:b/>
        </w:rPr>
        <w:lastRenderedPageBreak/>
        <w:t>108-3.</w:t>
      </w:r>
      <w:r w:rsidR="00B65C78" w:rsidRPr="00851ED7">
        <w:rPr>
          <w:b/>
        </w:rPr>
        <w:t xml:space="preserve">9 </w:t>
      </w:r>
      <w:r w:rsidRPr="00851ED7">
        <w:rPr>
          <w:b/>
        </w:rPr>
        <w:t>E</w:t>
      </w:r>
      <w:r w:rsidR="008A60DF" w:rsidRPr="00851ED7">
        <w:rPr>
          <w:b/>
        </w:rPr>
        <w:t>xothermic bonding.</w:t>
      </w:r>
      <w:r w:rsidR="008A60DF" w:rsidRPr="00851ED7">
        <w:t xml:space="preserve"> </w:t>
      </w:r>
      <w:r w:rsidRPr="00851ED7">
        <w:t>Bonding of counterpoise wire shall be by the exothermic welding process</w:t>
      </w:r>
      <w:r w:rsidR="00C008AA" w:rsidRPr="00851ED7">
        <w:t xml:space="preserve"> or equivalent method accepted by the RPR</w:t>
      </w:r>
      <w:r w:rsidRPr="00851ED7">
        <w:t>. Only personnel experienced in and regularly engaged in this type of work shall make these connections.</w:t>
      </w:r>
    </w:p>
    <w:p w14:paraId="78BD0F34" w14:textId="57A8A1C9" w:rsidR="00FA38F4" w:rsidRPr="00851ED7" w:rsidRDefault="00FA38F4" w:rsidP="00103261">
      <w:pPr>
        <w:tabs>
          <w:tab w:val="left" w:pos="29"/>
          <w:tab w:val="left" w:pos="1181"/>
          <w:tab w:val="left" w:pos="2333"/>
          <w:tab w:val="left" w:pos="3485"/>
        </w:tabs>
        <w:suppressAutoHyphens/>
      </w:pPr>
      <w:r w:rsidRPr="00851ED7">
        <w:t xml:space="preserve">Contractor shall demonstrate to the satisfaction of the </w:t>
      </w:r>
      <w:r w:rsidR="002D0F12" w:rsidRPr="00851ED7">
        <w:t>RPR</w:t>
      </w:r>
      <w:r w:rsidRPr="00851ED7">
        <w:t>, the welding kits, materials and procedures to be used for welded connections prior to any installations in the field. The installations shall comply with the manufacturer’s recommendations and the following:</w:t>
      </w:r>
    </w:p>
    <w:p w14:paraId="07FD2AEA" w14:textId="77777777" w:rsidR="00FA38F4" w:rsidRPr="00851ED7" w:rsidRDefault="00FA38F4" w:rsidP="00103261">
      <w:pPr>
        <w:pStyle w:val="Indent"/>
      </w:pPr>
      <w:r w:rsidRPr="00851ED7">
        <w:rPr>
          <w:b/>
        </w:rPr>
        <w:t>a.</w:t>
      </w:r>
      <w:r w:rsidRPr="00851ED7">
        <w:t xml:space="preserve"> All slag shall be removed from welds.</w:t>
      </w:r>
    </w:p>
    <w:p w14:paraId="16641193" w14:textId="7B5370FC" w:rsidR="00FA38F4" w:rsidRPr="00851ED7" w:rsidRDefault="00FA38F4" w:rsidP="00103261">
      <w:pPr>
        <w:pStyle w:val="Indent"/>
      </w:pPr>
      <w:r w:rsidRPr="00851ED7">
        <w:rPr>
          <w:b/>
        </w:rPr>
        <w:t>b.</w:t>
      </w:r>
      <w:r w:rsidRPr="00851ED7">
        <w:t xml:space="preserve"> Using an exothermic weld to bond the counterpoise to a lug on a galvanized light base is not recommended unless the base has been specially modified.  Consult the manufacturer’s installation directions for proper methods of bonding copper wire to the light base.  See AC 150/5340-30 for galvanized light base exception.</w:t>
      </w:r>
    </w:p>
    <w:p w14:paraId="18030195" w14:textId="77777777" w:rsidR="00FA38F4" w:rsidRPr="00851ED7" w:rsidRDefault="00FA38F4" w:rsidP="00103261">
      <w:pPr>
        <w:pStyle w:val="Indent"/>
      </w:pPr>
      <w:r w:rsidRPr="00851ED7">
        <w:rPr>
          <w:b/>
        </w:rPr>
        <w:t>c.</w:t>
      </w:r>
      <w:r w:rsidRPr="00851ED7">
        <w:t xml:space="preserve"> </w:t>
      </w:r>
      <w:r w:rsidR="00B65C78" w:rsidRPr="00851ED7">
        <w:t>If called for in the plans, a</w:t>
      </w:r>
      <w:r w:rsidRPr="00851ED7">
        <w:t>ll buried copper and weld material at weld connections shall be thoroughly coated with 6 mm of 3M</w:t>
      </w:r>
      <w:r w:rsidRPr="00851ED7">
        <w:rPr>
          <w:vertAlign w:val="superscript"/>
        </w:rPr>
        <w:t>TM</w:t>
      </w:r>
      <w:r w:rsidRPr="00851ED7">
        <w:t xml:space="preserve"> Scotchkote</w:t>
      </w:r>
      <w:r w:rsidRPr="00851ED7">
        <w:rPr>
          <w:vertAlign w:val="superscript"/>
        </w:rPr>
        <w:t>TM</w:t>
      </w:r>
      <w:r w:rsidRPr="00851ED7">
        <w:t>, or approved equivalent, or coated with coal tar Bitumastic® material to prevent surface exposure to corrosive soil or moisture.</w:t>
      </w:r>
    </w:p>
    <w:p w14:paraId="4660680D" w14:textId="03A29FCB" w:rsidR="00FA38F4" w:rsidRPr="00851ED7" w:rsidRDefault="00FA38F4" w:rsidP="00103261">
      <w:r w:rsidRPr="00851ED7">
        <w:rPr>
          <w:b/>
        </w:rPr>
        <w:t>108-3.</w:t>
      </w:r>
      <w:r w:rsidR="00B65C78" w:rsidRPr="00851ED7">
        <w:rPr>
          <w:b/>
        </w:rPr>
        <w:t xml:space="preserve">10 </w:t>
      </w:r>
      <w:r w:rsidRPr="00851ED7">
        <w:rPr>
          <w:b/>
        </w:rPr>
        <w:t>T</w:t>
      </w:r>
      <w:r w:rsidR="008A60DF" w:rsidRPr="00851ED7">
        <w:rPr>
          <w:b/>
        </w:rPr>
        <w:t>esting</w:t>
      </w:r>
      <w:r w:rsidRPr="00851ED7">
        <w:rPr>
          <w:b/>
        </w:rPr>
        <w:t>.</w:t>
      </w:r>
      <w:r w:rsidRPr="00851ED7">
        <w:t xml:space="preserve"> The Contractor shall furnish all necessary equipment and appliances for testing the airport electrical systems and underground cable circuits before and after installation. The Contractor shall perform all tests in the presence of the </w:t>
      </w:r>
      <w:r w:rsidR="002D0F12" w:rsidRPr="00851ED7">
        <w:t>RPR</w:t>
      </w:r>
      <w:r w:rsidRPr="00851ED7">
        <w:t xml:space="preserve">. The Contractor shall demonstrate the electrical characteristics to the satisfaction of the </w:t>
      </w:r>
      <w:r w:rsidR="002D0F12" w:rsidRPr="00851ED7">
        <w:t>RPR</w:t>
      </w:r>
      <w:r w:rsidRPr="00851ED7">
        <w:t>. All costs for testing are incidental to the respective item being tested. For phased projects, the tests must be completed by phase. The Contractor must maintain the test results throughout the entire project as well as during the warranty period that meet the following:</w:t>
      </w:r>
    </w:p>
    <w:p w14:paraId="7B849A07" w14:textId="6CD2C636" w:rsidR="00FA38F4" w:rsidRPr="00851ED7" w:rsidRDefault="00FA38F4" w:rsidP="00103261">
      <w:pPr>
        <w:pStyle w:val="Indent"/>
      </w:pPr>
      <w:r w:rsidRPr="00851ED7">
        <w:rPr>
          <w:b/>
        </w:rPr>
        <w:t xml:space="preserve">a. </w:t>
      </w:r>
      <w:r w:rsidRPr="00851ED7">
        <w:t xml:space="preserve">Earth resistance testing methods shall be submitted to the </w:t>
      </w:r>
      <w:r w:rsidR="002D0F12" w:rsidRPr="00851ED7">
        <w:t>RPR</w:t>
      </w:r>
      <w:r w:rsidRPr="00851ED7">
        <w:t xml:space="preserve"> for approval. Earth resistance testing results shall be recorded on an approved form and testing shall be performed in the presence of the </w:t>
      </w:r>
      <w:r w:rsidR="002D0F12" w:rsidRPr="00851ED7">
        <w:t>RPR</w:t>
      </w:r>
      <w:r w:rsidRPr="00851ED7">
        <w:t>. All such testing shall be at the sole expense of the Contractor.</w:t>
      </w:r>
    </w:p>
    <w:p w14:paraId="2916008C" w14:textId="6D0AF4F5" w:rsidR="00FA38F4" w:rsidRPr="00851ED7" w:rsidRDefault="00FA38F4" w:rsidP="00103261">
      <w:pPr>
        <w:pStyle w:val="Indent"/>
      </w:pPr>
      <w:r w:rsidRPr="00851ED7">
        <w:rPr>
          <w:b/>
        </w:rPr>
        <w:t xml:space="preserve">b. </w:t>
      </w:r>
      <w:r w:rsidRPr="00851ED7">
        <w:t xml:space="preserve">Should the counterpoise or ground grid conductors be damaged or suspected of being damaged by construction activities the Contractor shall test the conductors for continuity with a low resistance ohmmeter. The conductors shall be isolated such that no parallel path exists and tested for continuity. The </w:t>
      </w:r>
      <w:r w:rsidR="002D0F12" w:rsidRPr="00851ED7">
        <w:t>RPR</w:t>
      </w:r>
      <w:r w:rsidRPr="00851ED7">
        <w:t xml:space="preserve"> shall approve of the test method selected. All such testing shall be at the sole expense of the Contractor.</w:t>
      </w:r>
    </w:p>
    <w:p w14:paraId="4C1FB407" w14:textId="58645835" w:rsidR="00FA38F4" w:rsidRPr="00851ED7" w:rsidRDefault="00FA38F4" w:rsidP="001E450D">
      <w:pPr>
        <w:pStyle w:val="Normalfora-b-cindentfirstlineonly"/>
      </w:pPr>
      <w:r w:rsidRPr="00851ED7">
        <w:t xml:space="preserve">After installation, the Contractor shall test and demonstrate to the satisfaction of the </w:t>
      </w:r>
      <w:r w:rsidR="002D0F12" w:rsidRPr="00851ED7">
        <w:t>RPR</w:t>
      </w:r>
      <w:r w:rsidRPr="00851ED7">
        <w:t xml:space="preserve"> the following:</w:t>
      </w:r>
    </w:p>
    <w:p w14:paraId="774A6115" w14:textId="77777777" w:rsidR="00FA38F4" w:rsidRPr="00851ED7" w:rsidRDefault="00FA38F4" w:rsidP="00103261">
      <w:pPr>
        <w:pStyle w:val="Indent"/>
      </w:pPr>
      <w:r w:rsidRPr="00851ED7">
        <w:rPr>
          <w:b/>
        </w:rPr>
        <w:t>c.</w:t>
      </w:r>
      <w:r w:rsidRPr="00851ED7">
        <w:t xml:space="preserve"> That all affected lighting power and control circuits (existing and new) are continuous and free from short circuits.</w:t>
      </w:r>
    </w:p>
    <w:p w14:paraId="7B7B5C16" w14:textId="77777777" w:rsidR="00FA38F4" w:rsidRPr="00851ED7" w:rsidRDefault="00FA38F4" w:rsidP="00103261">
      <w:pPr>
        <w:pStyle w:val="Indent"/>
      </w:pPr>
      <w:r w:rsidRPr="00851ED7">
        <w:rPr>
          <w:b/>
        </w:rPr>
        <w:t>d.</w:t>
      </w:r>
      <w:r w:rsidRPr="00851ED7">
        <w:t xml:space="preserve"> That all affected circuits (existing and new) are free from unspecified grounds.</w:t>
      </w:r>
    </w:p>
    <w:p w14:paraId="4688A2C4" w14:textId="77777777" w:rsidR="00B65C78" w:rsidRPr="00851ED7" w:rsidRDefault="00FA38F4" w:rsidP="00103261">
      <w:pPr>
        <w:pStyle w:val="Indent"/>
        <w:rPr>
          <w:iCs/>
        </w:rPr>
      </w:pPr>
      <w:r w:rsidRPr="00851ED7">
        <w:rPr>
          <w:b/>
        </w:rPr>
        <w:t>e.</w:t>
      </w:r>
      <w:r w:rsidRPr="00851ED7">
        <w:t xml:space="preserve"> </w:t>
      </w:r>
      <w:r w:rsidR="00B65C78" w:rsidRPr="00851ED7">
        <w:t xml:space="preserve">That the insulation resistance to ground of all new non-grounded high voltage series circuits or cable segments is not less than </w:t>
      </w:r>
      <w:r w:rsidR="00385DE9" w:rsidRPr="00480C4E">
        <w:rPr>
          <w:b/>
        </w:rPr>
        <w:t>[</w:t>
      </w:r>
      <w:r w:rsidR="001C4735" w:rsidRPr="00851ED7">
        <w:rPr>
          <w:u w:val="single"/>
        </w:rPr>
        <w:t>      </w:t>
      </w:r>
      <w:r w:rsidR="00385DE9" w:rsidRPr="00480C4E">
        <w:rPr>
          <w:b/>
        </w:rPr>
        <w:t>]</w:t>
      </w:r>
      <w:r w:rsidR="00B65C78" w:rsidRPr="00851ED7">
        <w:rPr>
          <w:iCs/>
        </w:rPr>
        <w:t xml:space="preserve"> megohms.</w:t>
      </w:r>
      <w:r w:rsidR="00C008AA" w:rsidRPr="00851ED7">
        <w:t xml:space="preserve"> </w:t>
      </w:r>
      <w:r w:rsidR="00C008AA" w:rsidRPr="00851ED7">
        <w:rPr>
          <w:iCs/>
        </w:rPr>
        <w:t>Verify continuity of all series airfield lighting circuits prior to energization.</w:t>
      </w:r>
    </w:p>
    <w:p w14:paraId="02D90CE7" w14:textId="77777777" w:rsidR="005779B1" w:rsidRPr="00851ED7" w:rsidRDefault="005779B1" w:rsidP="008077B4">
      <w:pPr>
        <w:pStyle w:val="Engineernotetop"/>
      </w:pPr>
      <w:r w:rsidRPr="00851ED7">
        <w:t>************************************************************************************</w:t>
      </w:r>
    </w:p>
    <w:p w14:paraId="5BD0A945" w14:textId="77777777" w:rsidR="005779B1" w:rsidRPr="00851ED7" w:rsidRDefault="00B65C78" w:rsidP="008077B4">
      <w:pPr>
        <w:pStyle w:val="EngineerNoteskeepwithnext"/>
      </w:pPr>
      <w:r w:rsidRPr="00851ED7">
        <w:t>Engineer shall determine minimum insulation resistance value based upon system design criteria and area experience.  Minimum value shall be th</w:t>
      </w:r>
      <w:r w:rsidR="00BA2D1C" w:rsidRPr="00851ED7">
        <w:t>at</w:t>
      </w:r>
      <w:r w:rsidRPr="00851ED7">
        <w:t xml:space="preserve"> recommended in AC 150/5340-26.</w:t>
      </w:r>
    </w:p>
    <w:p w14:paraId="6EFAB47A" w14:textId="77777777" w:rsidR="005779B1" w:rsidRPr="00851ED7" w:rsidRDefault="005779B1" w:rsidP="008077B4">
      <w:pPr>
        <w:pStyle w:val="Engineernotebottom"/>
      </w:pPr>
      <w:r w:rsidRPr="00851ED7">
        <w:t>************************************************************************************</w:t>
      </w:r>
    </w:p>
    <w:p w14:paraId="22EA9931" w14:textId="77777777" w:rsidR="00FA38F4" w:rsidRPr="00851ED7" w:rsidRDefault="00FA38F4" w:rsidP="00103261">
      <w:pPr>
        <w:pStyle w:val="Indent"/>
      </w:pPr>
      <w:r w:rsidRPr="00851ED7">
        <w:rPr>
          <w:b/>
        </w:rPr>
        <w:t>f.</w:t>
      </w:r>
      <w:r w:rsidRPr="00851ED7">
        <w:t xml:space="preserve"> That the insulation resistance to ground of all </w:t>
      </w:r>
      <w:r w:rsidR="00B65C78" w:rsidRPr="00851ED7">
        <w:t xml:space="preserve">new </w:t>
      </w:r>
      <w:r w:rsidRPr="00851ED7">
        <w:t xml:space="preserve">non-grounded conductors of new multiple circuits or circuit segments is not less than </w:t>
      </w:r>
      <w:r w:rsidR="00B65C78" w:rsidRPr="00851ED7">
        <w:t xml:space="preserve">100 </w:t>
      </w:r>
      <w:r w:rsidRPr="00851ED7">
        <w:t>megohms.</w:t>
      </w:r>
    </w:p>
    <w:p w14:paraId="1D03C3CC" w14:textId="77777777" w:rsidR="00FA38F4" w:rsidRPr="00851ED7" w:rsidRDefault="00FA38F4" w:rsidP="00103261">
      <w:pPr>
        <w:pStyle w:val="Indent"/>
      </w:pPr>
      <w:r w:rsidRPr="00851ED7">
        <w:rPr>
          <w:b/>
        </w:rPr>
        <w:lastRenderedPageBreak/>
        <w:t>g.</w:t>
      </w:r>
      <w:r w:rsidRPr="00851ED7">
        <w:t xml:space="preserve"> That all affected circuits (existing and new) are properly connected per applicable wiring diagrams.</w:t>
      </w:r>
    </w:p>
    <w:p w14:paraId="347B182A" w14:textId="77777777" w:rsidR="00FA38F4" w:rsidRPr="00851ED7" w:rsidRDefault="00FA38F4" w:rsidP="00103261">
      <w:pPr>
        <w:pStyle w:val="Indent"/>
      </w:pPr>
      <w:r w:rsidRPr="00851ED7">
        <w:rPr>
          <w:b/>
        </w:rPr>
        <w:t>h.</w:t>
      </w:r>
      <w:r w:rsidRPr="00851ED7">
        <w:t xml:space="preserve"> That all affected circuits (existing and new) are operable. Tests shall be conducted that include operating each control not less than 10 times and the continuous operation of each lighting and power circuit for not less than 1/2 hour.</w:t>
      </w:r>
    </w:p>
    <w:p w14:paraId="715ADFCB" w14:textId="2E839EBC" w:rsidR="00FA38F4" w:rsidRPr="00851ED7" w:rsidRDefault="00FA38F4" w:rsidP="00103261">
      <w:pPr>
        <w:pStyle w:val="Indent"/>
      </w:pPr>
      <w:r w:rsidRPr="00851ED7">
        <w:rPr>
          <w:b/>
        </w:rPr>
        <w:t>i.</w:t>
      </w:r>
      <w:r w:rsidRPr="00851ED7">
        <w:t xml:space="preserve"> That the impedance to ground of each ground rod does not exceed </w:t>
      </w:r>
      <w:r w:rsidR="00DC3A00" w:rsidRPr="00480C4E">
        <w:rPr>
          <w:b/>
        </w:rPr>
        <w:t>[</w:t>
      </w:r>
      <w:r w:rsidR="00DC3A00" w:rsidRPr="00851ED7">
        <w:rPr>
          <w:u w:val="single"/>
        </w:rPr>
        <w:t>      </w:t>
      </w:r>
      <w:r w:rsidR="00DC3A00" w:rsidRPr="00480C4E">
        <w:rPr>
          <w:b/>
        </w:rPr>
        <w:t>]</w:t>
      </w:r>
      <w:r w:rsidR="00C008AA" w:rsidRPr="00851ED7">
        <w:t xml:space="preserve"> </w:t>
      </w:r>
      <w:r w:rsidRPr="00851ED7">
        <w:t xml:space="preserve">ohms prior to establishing connections to other ground electrodes. The fall-of-potential ground impedance test shall be used, as described by </w:t>
      </w:r>
      <w:r w:rsidR="007938BA" w:rsidRPr="00851ED7">
        <w:t>Americ</w:t>
      </w:r>
      <w:r w:rsidR="005D5809" w:rsidRPr="00851ED7">
        <w:t>an National Standards Institute</w:t>
      </w:r>
      <w:r w:rsidR="007938BA" w:rsidRPr="00851ED7">
        <w:t>/Institute of Electrical and Electronic Engineers (</w:t>
      </w:r>
      <w:r w:rsidRPr="00851ED7">
        <w:t>ANSI/IEEE</w:t>
      </w:r>
      <w:r w:rsidR="007938BA" w:rsidRPr="00851ED7">
        <w:t>)</w:t>
      </w:r>
      <w:r w:rsidRPr="00851ED7">
        <w:t xml:space="preserve"> Standard 81, to verify this requirement.</w:t>
      </w:r>
      <w:r w:rsidR="00B65C78" w:rsidRPr="00851ED7">
        <w:rPr>
          <w:bCs w:val="0"/>
          <w:szCs w:val="22"/>
        </w:rPr>
        <w:t xml:space="preserve"> </w:t>
      </w:r>
      <w:r w:rsidR="00B65C78" w:rsidRPr="00851ED7">
        <w:t xml:space="preserve">As an alternate, clamp-on style ground impedance test meters may be used to satisfy the impedance testing requirement.  Test equipment and its calibration sheets shall be submitted for review and approval by the </w:t>
      </w:r>
      <w:r w:rsidR="002D0F12" w:rsidRPr="00851ED7">
        <w:t>RPR</w:t>
      </w:r>
      <w:r w:rsidR="00B65C78" w:rsidRPr="00851ED7">
        <w:t xml:space="preserve"> prior to performing the testing.</w:t>
      </w:r>
    </w:p>
    <w:p w14:paraId="46485519" w14:textId="0A6D4D6B" w:rsidR="00C008AA" w:rsidRPr="00851ED7" w:rsidRDefault="00C008AA" w:rsidP="008077B4">
      <w:pPr>
        <w:pStyle w:val="Engineernotetop"/>
      </w:pPr>
      <w:r w:rsidRPr="00851ED7">
        <w:t>************************************************************************************</w:t>
      </w:r>
    </w:p>
    <w:p w14:paraId="5FF57EB7" w14:textId="77777777" w:rsidR="00C008AA" w:rsidRPr="00851ED7" w:rsidRDefault="00C008AA" w:rsidP="008077B4">
      <w:pPr>
        <w:pStyle w:val="EngineerNoteskeepwithnext"/>
      </w:pPr>
      <w:r w:rsidRPr="00851ED7">
        <w:t xml:space="preserve">Engineer shall determine maximum earth resistance value (25 ohm is maximum value permitted).  The earth resistance value shall be designed and installed to minimize the ground potential rise and to protect people or equipment under normal and fault conditions. </w:t>
      </w:r>
    </w:p>
    <w:p w14:paraId="680B1C21" w14:textId="77777777" w:rsidR="00C008AA" w:rsidRPr="00851ED7" w:rsidRDefault="00C008AA" w:rsidP="008077B4">
      <w:pPr>
        <w:pStyle w:val="Engineernotebottom"/>
      </w:pPr>
      <w:r w:rsidRPr="00851ED7">
        <w:t>********************************************************************************</w:t>
      </w:r>
      <w:r w:rsidR="00AD0082" w:rsidRPr="00851ED7">
        <w:t>****</w:t>
      </w:r>
    </w:p>
    <w:p w14:paraId="0D42FC2D" w14:textId="0EEBB430" w:rsidR="00FA38F4" w:rsidRPr="00851ED7" w:rsidRDefault="00FA38F4" w:rsidP="00103261">
      <w:r w:rsidRPr="00851ED7">
        <w:t xml:space="preserve">Two copies of tabulated results of all cable tests performed shall be supplied by the Contractor to the </w:t>
      </w:r>
      <w:r w:rsidR="002D0F12" w:rsidRPr="00851ED7">
        <w:t>RPR</w:t>
      </w:r>
      <w:r w:rsidRPr="00851ED7">
        <w:t xml:space="preserve">. Where connecting new cable to existing cable, </w:t>
      </w:r>
      <w:r w:rsidR="00C008AA" w:rsidRPr="00851ED7">
        <w:t xml:space="preserve">insulation </w:t>
      </w:r>
      <w:r w:rsidRPr="00851ED7">
        <w:t>resistance tests shall be performed on the new cable prior to connection to the existing circuit.</w:t>
      </w:r>
    </w:p>
    <w:p w14:paraId="5DD10A2F" w14:textId="77777777" w:rsidR="00FA38F4" w:rsidRPr="00851ED7" w:rsidRDefault="00FA38F4" w:rsidP="00103261">
      <w:r w:rsidRPr="00851ED7">
        <w:t>There are no approved “repair” procedures for items that have failed testing other than complete replacement.</w:t>
      </w:r>
    </w:p>
    <w:p w14:paraId="3780A3FC" w14:textId="77777777" w:rsidR="00FA38F4" w:rsidRPr="00851ED7" w:rsidRDefault="00FA38F4" w:rsidP="00103261">
      <w:pPr>
        <w:pStyle w:val="CenteredboldKWN"/>
      </w:pPr>
      <w:r w:rsidRPr="00851ED7">
        <w:t>METHOD OF MEASUREMENT</w:t>
      </w:r>
    </w:p>
    <w:p w14:paraId="5D1FDE80" w14:textId="77777777" w:rsidR="00FA38F4" w:rsidRPr="00851ED7" w:rsidRDefault="00FA38F4" w:rsidP="00103261">
      <w:r w:rsidRPr="00851ED7">
        <w:rPr>
          <w:b/>
        </w:rPr>
        <w:t>108-4.1</w:t>
      </w:r>
      <w:r w:rsidRPr="00851ED7">
        <w:t xml:space="preserve"> </w:t>
      </w:r>
      <w:r w:rsidR="00385DE9" w:rsidRPr="00480C4E">
        <w:rPr>
          <w:b/>
        </w:rPr>
        <w:t>[</w:t>
      </w:r>
      <w:r w:rsidR="00BF685A" w:rsidRPr="00480C4E">
        <w:rPr>
          <w:b/>
        </w:rPr>
        <w:t>   </w:t>
      </w:r>
      <w:r w:rsidRPr="00851ED7">
        <w:rPr>
          <w:rStyle w:val="NormalCourierNew"/>
          <w:szCs w:val="22"/>
        </w:rPr>
        <w:t>Trenching shall be measured by the linear feet (meters) of trench, including the excavation, backfill, and restoration, completed, measured as excavated, and accepted as satisfactory. When specified, separate measurement shall be made for trenches of various specified widths.</w:t>
      </w:r>
      <w:r w:rsidR="00CE6AA1" w:rsidRPr="00480C4E">
        <w:rPr>
          <w:b/>
        </w:rPr>
        <w:t>   </w:t>
      </w:r>
      <w:r w:rsidR="00385DE9" w:rsidRPr="00480C4E">
        <w:rPr>
          <w:b/>
        </w:rPr>
        <w:t>]</w:t>
      </w:r>
      <w:r w:rsidRPr="00851ED7">
        <w:t xml:space="preserve"> </w:t>
      </w:r>
    </w:p>
    <w:p w14:paraId="2AA7BA2E" w14:textId="77777777" w:rsidR="00FA38F4" w:rsidRPr="00851ED7" w:rsidRDefault="00385DE9" w:rsidP="00103261">
      <w:pPr>
        <w:rPr>
          <w:b/>
        </w:rPr>
      </w:pPr>
      <w:r w:rsidRPr="00480C4E">
        <w:rPr>
          <w:b/>
        </w:rPr>
        <w:t>[</w:t>
      </w:r>
      <w:r w:rsidR="00BF685A" w:rsidRPr="00480C4E">
        <w:rPr>
          <w:b/>
        </w:rPr>
        <w:t>   </w:t>
      </w:r>
      <w:r w:rsidR="00FA38F4" w:rsidRPr="00851ED7">
        <w:rPr>
          <w:rStyle w:val="NormalCourierNew"/>
          <w:szCs w:val="22"/>
        </w:rPr>
        <w:t>The cost of all excavation, backfill, dewatering and restoration regardless of the type of material encountered shall be included in the unit price bid for the work.</w:t>
      </w:r>
      <w:r w:rsidR="00CE6AA1" w:rsidRPr="00480C4E">
        <w:rPr>
          <w:b/>
        </w:rPr>
        <w:t>   </w:t>
      </w:r>
      <w:r w:rsidRPr="00480C4E">
        <w:rPr>
          <w:b/>
        </w:rPr>
        <w:t>]</w:t>
      </w:r>
    </w:p>
    <w:p w14:paraId="7F9E3CD7" w14:textId="77777777" w:rsidR="00FA38F4" w:rsidRPr="00851ED7" w:rsidRDefault="001850C5" w:rsidP="008077B4">
      <w:pPr>
        <w:pStyle w:val="Engineernotetop"/>
      </w:pPr>
      <w:r w:rsidRPr="00851ED7">
        <w:t>************************************************************************************</w:t>
      </w:r>
    </w:p>
    <w:p w14:paraId="749104E8" w14:textId="77777777" w:rsidR="00FA38F4" w:rsidRPr="00851ED7" w:rsidRDefault="00FA38F4" w:rsidP="008077B4">
      <w:pPr>
        <w:pStyle w:val="EngineerNoteskeepwithnext"/>
      </w:pPr>
      <w:r w:rsidRPr="00851ED7">
        <w:t>The Engineer shall select whether trenching will be measured separately or included in the installation of the cable or counterpoise.  Paragraphs 108-4.1 and 108-5.1 shall be modified accordingly.</w:t>
      </w:r>
    </w:p>
    <w:p w14:paraId="7A761B68" w14:textId="77777777" w:rsidR="00FA38F4" w:rsidRPr="00851ED7" w:rsidRDefault="001850C5" w:rsidP="008077B4">
      <w:pPr>
        <w:pStyle w:val="Engineernotebottom"/>
      </w:pPr>
      <w:r w:rsidRPr="00851ED7">
        <w:t>************************************************************************************</w:t>
      </w:r>
    </w:p>
    <w:p w14:paraId="200670F9" w14:textId="77777777" w:rsidR="00FA38F4" w:rsidRPr="00851ED7" w:rsidRDefault="00FA38F4" w:rsidP="00103261">
      <w:r w:rsidRPr="00851ED7">
        <w:rPr>
          <w:b/>
        </w:rPr>
        <w:t>108-4.2</w:t>
      </w:r>
      <w:r w:rsidRPr="00851ED7">
        <w:t xml:space="preserve"> Cable or counterpoise wire installed in trench, duct bank or conduit shall be measured by the number of linear feet (meters) installed and grounding connectors, and trench marking tape ready for operation, and accepted as satisfactory. Separate measurement shall be made for each cable or counterpoise wire installed in trench, duct bank or conduit. The measurement for this item </w:t>
      </w:r>
      <w:r w:rsidR="00385DE9" w:rsidRPr="00480C4E">
        <w:rPr>
          <w:b/>
        </w:rPr>
        <w:t>[</w:t>
      </w:r>
      <w:r w:rsidR="00BF685A" w:rsidRPr="00480C4E">
        <w:rPr>
          <w:b/>
        </w:rPr>
        <w:t>   </w:t>
      </w:r>
      <w:r w:rsidRPr="00851ED7">
        <w:rPr>
          <w:rStyle w:val="NormalCourierNew"/>
          <w:szCs w:val="22"/>
        </w:rPr>
        <w:t>shall</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shall not</w:t>
      </w:r>
      <w:r w:rsidR="00CE6AA1" w:rsidRPr="00480C4E">
        <w:rPr>
          <w:b/>
        </w:rPr>
        <w:t>   </w:t>
      </w:r>
      <w:r w:rsidR="00385DE9" w:rsidRPr="00480C4E">
        <w:rPr>
          <w:b/>
        </w:rPr>
        <w:t>]</w:t>
      </w:r>
      <w:r w:rsidRPr="00851ED7">
        <w:t xml:space="preserve"> include additional quantities required for slack.</w:t>
      </w:r>
    </w:p>
    <w:p w14:paraId="3228D49A" w14:textId="77777777" w:rsidR="00FA38F4" w:rsidRPr="00851ED7" w:rsidRDefault="001850C5" w:rsidP="008077B4">
      <w:pPr>
        <w:pStyle w:val="Engineernotetop"/>
      </w:pPr>
      <w:r w:rsidRPr="00851ED7">
        <w:lastRenderedPageBreak/>
        <w:t>************************************************************************************</w:t>
      </w:r>
    </w:p>
    <w:p w14:paraId="6370F11C" w14:textId="77777777" w:rsidR="00FA38F4" w:rsidRPr="00851ED7" w:rsidRDefault="00FA38F4" w:rsidP="008077B4">
      <w:pPr>
        <w:pStyle w:val="EngineerNotes"/>
      </w:pPr>
      <w:r w:rsidRPr="00851ED7">
        <w:t>The Engineer is to decide if the quantity of cable provided in the bid tabulations includes an estimated quantity for slack. If so, this should be clearly identified on the plans and specifications. If not, add the following language at the end of paragraph 108-4.2:</w:t>
      </w:r>
    </w:p>
    <w:p w14:paraId="7EDE9EDA" w14:textId="77777777" w:rsidR="00FA38F4" w:rsidRPr="00851ED7" w:rsidRDefault="00FA38F4" w:rsidP="008077B4">
      <w:pPr>
        <w:pStyle w:val="EngineerNoteskeepwithnext"/>
      </w:pPr>
      <w:r w:rsidRPr="00851ED7">
        <w:t>“Cable and counterpoise slack is considered incidental to this item and is included in the</w:t>
      </w:r>
      <w:r w:rsidR="00086A01" w:rsidRPr="00851ED7">
        <w:t xml:space="preserve"> Contractor</w:t>
      </w:r>
      <w:r w:rsidRPr="00851ED7">
        <w:t>’s unit price. No separate measurement or payment will be made for cable or counterpoise slack.”</w:t>
      </w:r>
    </w:p>
    <w:p w14:paraId="3D810FAD" w14:textId="77777777" w:rsidR="00FA38F4" w:rsidRPr="00851ED7" w:rsidRDefault="001850C5" w:rsidP="008077B4">
      <w:pPr>
        <w:pStyle w:val="Engineernotebottom"/>
      </w:pPr>
      <w:r w:rsidRPr="00851ED7">
        <w:t>************************************************************************************</w:t>
      </w:r>
    </w:p>
    <w:p w14:paraId="1B432AB4" w14:textId="3D7998C1" w:rsidR="00B65C78" w:rsidRPr="00851ED7" w:rsidRDefault="00B65C78" w:rsidP="008077B4">
      <w:pPr>
        <w:pStyle w:val="Engineernotebottom"/>
      </w:pPr>
      <w:r w:rsidRPr="00851ED7">
        <w:t xml:space="preserve">108-4.3 </w:t>
      </w:r>
      <w:r w:rsidR="003652D6" w:rsidRPr="003652D6">
        <w:rPr>
          <w:b w:val="0"/>
        </w:rPr>
        <w:t>[</w:t>
      </w:r>
      <w:r w:rsidR="00C008AA" w:rsidRPr="003508BB">
        <w:rPr>
          <w:b w:val="0"/>
        </w:rPr>
        <w:t>No separate payment will be made for ground rods</w:t>
      </w:r>
      <w:r w:rsidR="00C008AA" w:rsidRPr="003652D6">
        <w:rPr>
          <w:b w:val="0"/>
        </w:rPr>
        <w:t>.</w:t>
      </w:r>
      <w:r w:rsidR="003652D6" w:rsidRPr="003652D6">
        <w:rPr>
          <w:b w:val="0"/>
        </w:rPr>
        <w:t>][Ground rods shall be measured by each [ 8-foot ] section installed complete.</w:t>
      </w:r>
      <w:r w:rsidR="003652D6">
        <w:rPr>
          <w:b w:val="0"/>
        </w:rPr>
        <w:t>]</w:t>
      </w:r>
      <w:r w:rsidRPr="00851ED7">
        <w:t xml:space="preserve"> </w:t>
      </w:r>
    </w:p>
    <w:p w14:paraId="7ACA0079" w14:textId="77777777" w:rsidR="00FA38F4" w:rsidRPr="00851ED7" w:rsidRDefault="00FA38F4" w:rsidP="00103261">
      <w:pPr>
        <w:pStyle w:val="CenteredboldKWN"/>
      </w:pPr>
      <w:r w:rsidRPr="00851ED7">
        <w:t>BASIS OF PAYMENT</w:t>
      </w:r>
    </w:p>
    <w:p w14:paraId="32810DEE" w14:textId="1F518B39" w:rsidR="00FA38F4" w:rsidRPr="00851ED7" w:rsidRDefault="00FA38F4" w:rsidP="00103261">
      <w:r w:rsidRPr="00851ED7">
        <w:rPr>
          <w:b/>
        </w:rPr>
        <w:t>108-5.1</w:t>
      </w:r>
      <w:r w:rsidRPr="00851ED7">
        <w:t xml:space="preserve"> Payment will be made at the contract unit price for trenching, cable and bare counterpoise wire installed in trench (direct-buried), or cable and equipment ground installed in duct bank or conduit, in place by the Contractor and accepted by the </w:t>
      </w:r>
      <w:r w:rsidR="002D0F12" w:rsidRPr="00851ED7">
        <w:t>RPR</w:t>
      </w:r>
      <w:r w:rsidRPr="00851ED7">
        <w:t>. This price shall be full compensation for furnishing all materials and for all preparation and installation of these materials, and for all labor, equipment, tools, and incidentals, including ground rods and ground connectors and trench marking tape, necessary to complete this item.</w:t>
      </w:r>
    </w:p>
    <w:p w14:paraId="1C003390" w14:textId="77777777" w:rsidR="00FA38F4" w:rsidRPr="00851ED7" w:rsidRDefault="00FA38F4" w:rsidP="00103261">
      <w:pPr>
        <w:pStyle w:val="NormalKWN"/>
      </w:pPr>
      <w:r w:rsidRPr="00851ED7">
        <w:t>Payment will be made under:</w:t>
      </w:r>
    </w:p>
    <w:p w14:paraId="4EC6D575" w14:textId="1656C893" w:rsidR="00064D53" w:rsidRPr="00851ED7" w:rsidRDefault="00064D53" w:rsidP="00103261">
      <w:pPr>
        <w:pStyle w:val="itemsandstandards"/>
      </w:pPr>
      <w:r w:rsidRPr="00851ED7">
        <w:t>Item L-108-5.1</w:t>
      </w:r>
      <w:r w:rsidRPr="00851ED7">
        <w:tab/>
        <w:t>Trenching for direct-buried cable</w:t>
      </w:r>
      <w:r w:rsidR="0062710D" w:rsidRPr="00851ED7">
        <w:t>, 18</w:t>
      </w:r>
      <w:r w:rsidR="00F875C5" w:rsidRPr="00851ED7">
        <w:t>-</w:t>
      </w:r>
      <w:r w:rsidR="0062710D" w:rsidRPr="00851ED7">
        <w:t>inch minimum depth</w:t>
      </w:r>
      <w:r w:rsidR="00300F9C" w:rsidRPr="00851ED7">
        <w:t xml:space="preserve"> - per</w:t>
      </w:r>
      <w:r w:rsidRPr="00851ED7">
        <w:t xml:space="preserve"> linear foot (meter)</w:t>
      </w:r>
    </w:p>
    <w:p w14:paraId="3CF7C18C" w14:textId="77777777" w:rsidR="00064D53" w:rsidRPr="00851ED7" w:rsidRDefault="00064D53" w:rsidP="00103261">
      <w:pPr>
        <w:pStyle w:val="itemsandstandards"/>
      </w:pPr>
      <w:r w:rsidRPr="00851ED7">
        <w:t>Item L-108-5.2</w:t>
      </w:r>
      <w:r w:rsidRPr="00851ED7">
        <w:tab/>
      </w:r>
      <w:r w:rsidR="00385DE9" w:rsidRPr="00480C4E">
        <w:rPr>
          <w:b/>
        </w:rPr>
        <w:t>[</w:t>
      </w:r>
      <w:r w:rsidR="00BF685A" w:rsidRPr="00480C4E">
        <w:rPr>
          <w:b/>
        </w:rPr>
        <w:t>   </w:t>
      </w:r>
      <w:r w:rsidR="0062710D" w:rsidRPr="00851ED7">
        <w:rPr>
          <w:rStyle w:val="NormalCourierNew"/>
          <w:szCs w:val="22"/>
        </w:rPr>
        <w:t>No. 8 AWG</w:t>
      </w:r>
      <w:r w:rsidR="00CE6AA1" w:rsidRPr="00480C4E">
        <w:rPr>
          <w:b/>
        </w:rPr>
        <w:t>   </w:t>
      </w:r>
      <w:r w:rsidR="00385DE9" w:rsidRPr="00480C4E">
        <w:rPr>
          <w:b/>
        </w:rPr>
        <w:t>]</w:t>
      </w:r>
      <w:r w:rsidR="0062710D" w:rsidRPr="00851ED7">
        <w:rPr>
          <w:b/>
        </w:rPr>
        <w:t xml:space="preserve"> </w:t>
      </w:r>
      <w:r w:rsidR="00385DE9" w:rsidRPr="00480C4E">
        <w:rPr>
          <w:b/>
        </w:rPr>
        <w:t>[</w:t>
      </w:r>
      <w:r w:rsidR="00BF685A" w:rsidRPr="00480C4E">
        <w:rPr>
          <w:b/>
        </w:rPr>
        <w:t>   </w:t>
      </w:r>
      <w:r w:rsidR="0062710D" w:rsidRPr="00851ED7">
        <w:rPr>
          <w:rStyle w:val="NormalCourierNew"/>
          <w:szCs w:val="22"/>
        </w:rPr>
        <w:t>No. 6 AWG</w:t>
      </w:r>
      <w:r w:rsidR="00CE6AA1" w:rsidRPr="00480C4E">
        <w:rPr>
          <w:b/>
        </w:rPr>
        <w:t>   </w:t>
      </w:r>
      <w:r w:rsidR="00385DE9" w:rsidRPr="00480C4E">
        <w:rPr>
          <w:b/>
        </w:rPr>
        <w:t>]</w:t>
      </w:r>
      <w:r w:rsidR="0062710D" w:rsidRPr="00851ED7">
        <w:rPr>
          <w:b/>
        </w:rPr>
        <w:t xml:space="preserve">, </w:t>
      </w:r>
      <w:r w:rsidR="00385DE9" w:rsidRPr="00480C4E">
        <w:rPr>
          <w:b/>
        </w:rPr>
        <w:t>[</w:t>
      </w:r>
      <w:r w:rsidR="00BF685A" w:rsidRPr="00480C4E">
        <w:rPr>
          <w:b/>
        </w:rPr>
        <w:t>   </w:t>
      </w:r>
      <w:r w:rsidR="0062710D" w:rsidRPr="00851ED7">
        <w:rPr>
          <w:rStyle w:val="NormalCourierNew"/>
          <w:szCs w:val="22"/>
        </w:rPr>
        <w:t>5 kV</w:t>
      </w:r>
      <w:r w:rsidR="00CE6AA1" w:rsidRPr="00480C4E">
        <w:rPr>
          <w:b/>
        </w:rPr>
        <w:t>   </w:t>
      </w:r>
      <w:r w:rsidR="00385DE9" w:rsidRPr="00480C4E">
        <w:rPr>
          <w:b/>
        </w:rPr>
        <w:t>]</w:t>
      </w:r>
      <w:r w:rsidR="0062710D" w:rsidRPr="00851ED7">
        <w:rPr>
          <w:b/>
        </w:rPr>
        <w:t xml:space="preserve"> </w:t>
      </w:r>
      <w:r w:rsidR="00385DE9" w:rsidRPr="00480C4E">
        <w:rPr>
          <w:b/>
        </w:rPr>
        <w:t>[</w:t>
      </w:r>
      <w:r w:rsidR="00BF685A" w:rsidRPr="00480C4E">
        <w:rPr>
          <w:b/>
        </w:rPr>
        <w:t>   </w:t>
      </w:r>
      <w:r w:rsidR="0062710D" w:rsidRPr="00851ED7">
        <w:rPr>
          <w:rStyle w:val="NormalCourierNew"/>
          <w:szCs w:val="22"/>
        </w:rPr>
        <w:t>600V</w:t>
      </w:r>
      <w:r w:rsidR="00CE6AA1" w:rsidRPr="00480C4E">
        <w:rPr>
          <w:b/>
        </w:rPr>
        <w:t>   </w:t>
      </w:r>
      <w:r w:rsidR="00385DE9" w:rsidRPr="00480C4E">
        <w:rPr>
          <w:b/>
        </w:rPr>
        <w:t>]</w:t>
      </w:r>
      <w:r w:rsidR="0062710D" w:rsidRPr="00851ED7">
        <w:t>, L-824,</w:t>
      </w:r>
      <w:r w:rsidR="0062710D" w:rsidRPr="00851ED7">
        <w:rPr>
          <w:b/>
        </w:rPr>
        <w:t xml:space="preserve"> </w:t>
      </w:r>
      <w:r w:rsidR="00385DE9" w:rsidRPr="00480C4E">
        <w:rPr>
          <w:b/>
        </w:rPr>
        <w:t>[</w:t>
      </w:r>
      <w:r w:rsidR="00BF685A" w:rsidRPr="00480C4E">
        <w:rPr>
          <w:b/>
        </w:rPr>
        <w:t>   </w:t>
      </w:r>
      <w:r w:rsidR="0062710D" w:rsidRPr="00851ED7">
        <w:rPr>
          <w:rStyle w:val="NormalCourierNew"/>
          <w:szCs w:val="22"/>
        </w:rPr>
        <w:t>Type C</w:t>
      </w:r>
      <w:r w:rsidR="00CE6AA1" w:rsidRPr="00480C4E">
        <w:rPr>
          <w:b/>
        </w:rPr>
        <w:t>   </w:t>
      </w:r>
      <w:r w:rsidR="00385DE9" w:rsidRPr="00480C4E">
        <w:rPr>
          <w:b/>
        </w:rPr>
        <w:t>]</w:t>
      </w:r>
      <w:r w:rsidR="0062710D" w:rsidRPr="00851ED7">
        <w:rPr>
          <w:b/>
        </w:rPr>
        <w:t xml:space="preserve"> </w:t>
      </w:r>
      <w:r w:rsidR="00385DE9" w:rsidRPr="00480C4E">
        <w:rPr>
          <w:b/>
        </w:rPr>
        <w:t>[</w:t>
      </w:r>
      <w:r w:rsidR="00BF685A" w:rsidRPr="00480C4E">
        <w:rPr>
          <w:b/>
        </w:rPr>
        <w:t>   </w:t>
      </w:r>
      <w:r w:rsidR="0062710D" w:rsidRPr="00851ED7">
        <w:rPr>
          <w:rStyle w:val="NormalCourierNew"/>
          <w:szCs w:val="22"/>
        </w:rPr>
        <w:t>Type B</w:t>
      </w:r>
      <w:r w:rsidR="00CE6AA1" w:rsidRPr="00480C4E">
        <w:rPr>
          <w:b/>
        </w:rPr>
        <w:t>   </w:t>
      </w:r>
      <w:r w:rsidR="00385DE9" w:rsidRPr="00480C4E">
        <w:rPr>
          <w:b/>
        </w:rPr>
        <w:t>]</w:t>
      </w:r>
      <w:r w:rsidR="0062710D" w:rsidRPr="00851ED7">
        <w:rPr>
          <w:b/>
        </w:rPr>
        <w:t xml:space="preserve"> </w:t>
      </w:r>
      <w:r w:rsidR="0062710D" w:rsidRPr="00851ED7">
        <w:t>Cable, Installed in Trench, Duct Bank or Conduit</w:t>
      </w:r>
      <w:r w:rsidR="00300F9C" w:rsidRPr="00851ED7">
        <w:t xml:space="preserve"> - per</w:t>
      </w:r>
      <w:r w:rsidRPr="00851ED7">
        <w:t xml:space="preserve"> liner foot (meter)</w:t>
      </w:r>
    </w:p>
    <w:p w14:paraId="07C8DBC0" w14:textId="77777777" w:rsidR="00FA38F4" w:rsidRPr="00851ED7" w:rsidRDefault="001850C5" w:rsidP="008077B4">
      <w:pPr>
        <w:pStyle w:val="Engineernotetop"/>
      </w:pPr>
      <w:r w:rsidRPr="00851ED7">
        <w:t>************************************************************************************</w:t>
      </w:r>
    </w:p>
    <w:p w14:paraId="3FA2F798" w14:textId="77777777" w:rsidR="00FA38F4" w:rsidRPr="00851ED7" w:rsidRDefault="00FA38F4" w:rsidP="008077B4">
      <w:pPr>
        <w:pStyle w:val="EngineerNoteskeepwithnext"/>
      </w:pPr>
      <w:r w:rsidRPr="00851ED7">
        <w:t>Engineer to specify appropriate size of cable. If more than one size is required on the project, provide additional item nos.; one for each size and type.</w:t>
      </w:r>
    </w:p>
    <w:p w14:paraId="6A014773" w14:textId="77777777" w:rsidR="00FA38F4" w:rsidRPr="00851ED7" w:rsidRDefault="001850C5" w:rsidP="008077B4">
      <w:pPr>
        <w:pStyle w:val="Engineernotebottom"/>
      </w:pPr>
      <w:r w:rsidRPr="00851ED7">
        <w:t>************************************************************************************</w:t>
      </w:r>
    </w:p>
    <w:p w14:paraId="4E1F00AF" w14:textId="77777777" w:rsidR="00C008AA" w:rsidRPr="00851ED7" w:rsidRDefault="00064D53" w:rsidP="00103261">
      <w:pPr>
        <w:pStyle w:val="itemsandstandards"/>
      </w:pPr>
      <w:r w:rsidRPr="00851ED7">
        <w:t>Item L-108-5.3</w:t>
      </w:r>
      <w:r w:rsidRPr="00851ED7">
        <w:tab/>
      </w:r>
      <w:r w:rsidR="00C008AA" w:rsidRPr="00851ED7">
        <w:t xml:space="preserve">No. </w:t>
      </w:r>
      <w:r w:rsidR="00632808" w:rsidRPr="00480C4E">
        <w:rPr>
          <w:b/>
        </w:rPr>
        <w:t>[   </w:t>
      </w:r>
      <w:r w:rsidR="00C008AA" w:rsidRPr="00851ED7">
        <w:rPr>
          <w:rStyle w:val="CourierNewcharacters"/>
        </w:rPr>
        <w:t>6</w:t>
      </w:r>
      <w:r w:rsidR="00632808" w:rsidRPr="00480C4E">
        <w:rPr>
          <w:b/>
        </w:rPr>
        <w:t>   ]</w:t>
      </w:r>
      <w:r w:rsidR="00C008AA" w:rsidRPr="00851ED7">
        <w:t xml:space="preserve"> </w:t>
      </w:r>
      <w:r w:rsidR="00632808" w:rsidRPr="00480C4E">
        <w:rPr>
          <w:b/>
        </w:rPr>
        <w:t>[   </w:t>
      </w:r>
      <w:r w:rsidR="00C008AA" w:rsidRPr="00851ED7">
        <w:rPr>
          <w:rStyle w:val="CourierNewcharacters"/>
        </w:rPr>
        <w:t>4</w:t>
      </w:r>
      <w:r w:rsidR="00632808" w:rsidRPr="00480C4E">
        <w:rPr>
          <w:b/>
        </w:rPr>
        <w:t>   ]</w:t>
      </w:r>
      <w:r w:rsidR="00C008AA" w:rsidRPr="00851ED7">
        <w:t xml:space="preserve"> </w:t>
      </w:r>
      <w:r w:rsidR="00632808" w:rsidRPr="00480C4E">
        <w:rPr>
          <w:b/>
        </w:rPr>
        <w:t>[   </w:t>
      </w:r>
      <w:r w:rsidR="00C008AA" w:rsidRPr="00851ED7">
        <w:t xml:space="preserve"> </w:t>
      </w:r>
      <w:r w:rsidR="00C008AA" w:rsidRPr="00851ED7">
        <w:rPr>
          <w:rStyle w:val="CourierNewcharacters"/>
        </w:rPr>
        <w:t>2</w:t>
      </w:r>
      <w:r w:rsidR="00632808" w:rsidRPr="00480C4E">
        <w:rPr>
          <w:b/>
        </w:rPr>
        <w:t>   ]</w:t>
      </w:r>
      <w:r w:rsidR="00C008AA" w:rsidRPr="00851ED7">
        <w:t xml:space="preserve"> AWG, Solid, Bare Copper Counterpoise Wire, Installed </w:t>
      </w:r>
      <w:r w:rsidR="00632808" w:rsidRPr="00480C4E">
        <w:rPr>
          <w:b/>
        </w:rPr>
        <w:t>[   </w:t>
      </w:r>
      <w:r w:rsidR="00C008AA" w:rsidRPr="00851ED7">
        <w:rPr>
          <w:rStyle w:val="CourierNewcharacters"/>
        </w:rPr>
        <w:t>in Trench</w:t>
      </w:r>
      <w:r w:rsidR="00632808" w:rsidRPr="00480C4E">
        <w:rPr>
          <w:b/>
        </w:rPr>
        <w:t>   ]</w:t>
      </w:r>
      <w:r w:rsidR="00C008AA" w:rsidRPr="00851ED7">
        <w:t xml:space="preserve">, </w:t>
      </w:r>
      <w:r w:rsidR="00632808" w:rsidRPr="00480C4E">
        <w:rPr>
          <w:b/>
        </w:rPr>
        <w:t>[   </w:t>
      </w:r>
      <w:r w:rsidR="00C008AA" w:rsidRPr="00851ED7">
        <w:rPr>
          <w:rStyle w:val="CourierNewcharacters"/>
        </w:rPr>
        <w:t>Above the Duct Bank or Conduit</w:t>
      </w:r>
      <w:r w:rsidR="00632808" w:rsidRPr="00480C4E">
        <w:rPr>
          <w:b/>
        </w:rPr>
        <w:t>   ]</w:t>
      </w:r>
      <w:r w:rsidR="00C008AA" w:rsidRPr="00851ED7">
        <w:t xml:space="preserve">, Including Connections/Terminations - per linear foot (meter) </w:t>
      </w:r>
    </w:p>
    <w:p w14:paraId="01829823" w14:textId="6A896161" w:rsidR="00064D53" w:rsidRPr="00851ED7" w:rsidRDefault="00064D53" w:rsidP="00103261">
      <w:pPr>
        <w:pStyle w:val="itemsandstandards"/>
      </w:pPr>
      <w:r w:rsidRPr="00851ED7">
        <w:t>Item L-108-5.4</w:t>
      </w:r>
      <w:r w:rsidRPr="00851ED7">
        <w:tab/>
      </w:r>
      <w:r w:rsidR="00AA798A" w:rsidRPr="00851ED7">
        <w:t xml:space="preserve">No. </w:t>
      </w:r>
      <w:r w:rsidR="00632808" w:rsidRPr="00480C4E">
        <w:rPr>
          <w:b/>
        </w:rPr>
        <w:t>[   </w:t>
      </w:r>
      <w:r w:rsidR="00632808" w:rsidRPr="00851ED7">
        <w:rPr>
          <w:rStyle w:val="CourierNewcharacters"/>
        </w:rPr>
        <w:t>6</w:t>
      </w:r>
      <w:r w:rsidR="00632808" w:rsidRPr="00480C4E">
        <w:rPr>
          <w:b/>
        </w:rPr>
        <w:t>   ]</w:t>
      </w:r>
      <w:r w:rsidR="00632808" w:rsidRPr="00851ED7">
        <w:t xml:space="preserve"> </w:t>
      </w:r>
      <w:r w:rsidR="00632808" w:rsidRPr="00480C4E">
        <w:rPr>
          <w:b/>
        </w:rPr>
        <w:t>[   </w:t>
      </w:r>
      <w:r w:rsidR="00632808" w:rsidRPr="00851ED7">
        <w:rPr>
          <w:rStyle w:val="CourierNewcharacters"/>
        </w:rPr>
        <w:t>4</w:t>
      </w:r>
      <w:r w:rsidR="00632808" w:rsidRPr="00480C4E">
        <w:rPr>
          <w:b/>
        </w:rPr>
        <w:t>   ]</w:t>
      </w:r>
      <w:r w:rsidR="00632808" w:rsidRPr="00851ED7">
        <w:t xml:space="preserve"> </w:t>
      </w:r>
      <w:r w:rsidR="00632808" w:rsidRPr="00480C4E">
        <w:rPr>
          <w:b/>
        </w:rPr>
        <w:t>[   </w:t>
      </w:r>
      <w:r w:rsidR="00632808" w:rsidRPr="00851ED7">
        <w:t xml:space="preserve"> </w:t>
      </w:r>
      <w:r w:rsidR="00632808" w:rsidRPr="00851ED7">
        <w:rPr>
          <w:rStyle w:val="CourierNewcharacters"/>
        </w:rPr>
        <w:t>2</w:t>
      </w:r>
      <w:r w:rsidR="00632808" w:rsidRPr="00480C4E">
        <w:rPr>
          <w:b/>
        </w:rPr>
        <w:t>   ]</w:t>
      </w:r>
      <w:r w:rsidR="00AA798A" w:rsidRPr="00851ED7">
        <w:t xml:space="preserve"> AWG, </w:t>
      </w:r>
      <w:r w:rsidR="00632808" w:rsidRPr="00480C4E">
        <w:rPr>
          <w:b/>
        </w:rPr>
        <w:t>[   </w:t>
      </w:r>
      <w:r w:rsidR="00AA798A" w:rsidRPr="00851ED7">
        <w:rPr>
          <w:rStyle w:val="CourierNewcharacters"/>
        </w:rPr>
        <w:t>Bare</w:t>
      </w:r>
      <w:r w:rsidR="00632808" w:rsidRPr="00480C4E">
        <w:rPr>
          <w:b/>
        </w:rPr>
        <w:t>   ]</w:t>
      </w:r>
      <w:r w:rsidR="00AA798A" w:rsidRPr="00851ED7">
        <w:t xml:space="preserve"> </w:t>
      </w:r>
      <w:r w:rsidR="00632808" w:rsidRPr="00480C4E">
        <w:rPr>
          <w:b/>
        </w:rPr>
        <w:t>[   </w:t>
      </w:r>
      <w:r w:rsidR="00AA798A" w:rsidRPr="00851ED7">
        <w:rPr>
          <w:rStyle w:val="CourierNewcharacters"/>
        </w:rPr>
        <w:t>Insulated</w:t>
      </w:r>
      <w:r w:rsidR="00632808" w:rsidRPr="00480C4E">
        <w:rPr>
          <w:b/>
        </w:rPr>
        <w:t>   ]</w:t>
      </w:r>
      <w:r w:rsidR="00AA798A" w:rsidRPr="00851ED7">
        <w:t xml:space="preserve">, Stranded Equipment </w:t>
      </w:r>
      <w:r w:rsidR="00632808" w:rsidRPr="00480C4E">
        <w:rPr>
          <w:b/>
        </w:rPr>
        <w:t>[   </w:t>
      </w:r>
      <w:r w:rsidR="00AA798A" w:rsidRPr="00851ED7">
        <w:rPr>
          <w:rStyle w:val="CourierNewcharacters"/>
        </w:rPr>
        <w:t>bonding</w:t>
      </w:r>
      <w:r w:rsidR="00632808" w:rsidRPr="00480C4E">
        <w:rPr>
          <w:b/>
        </w:rPr>
        <w:t>   ]</w:t>
      </w:r>
      <w:r w:rsidR="00AA798A" w:rsidRPr="00851ED7">
        <w:t xml:space="preserve"> </w:t>
      </w:r>
      <w:r w:rsidR="00632808" w:rsidRPr="00480C4E">
        <w:rPr>
          <w:b/>
        </w:rPr>
        <w:t>[   </w:t>
      </w:r>
      <w:r w:rsidR="00AA798A" w:rsidRPr="00851ED7">
        <w:rPr>
          <w:rStyle w:val="CourierNewcharacters"/>
        </w:rPr>
        <w:t>Ground</w:t>
      </w:r>
      <w:r w:rsidR="00632808" w:rsidRPr="00480C4E">
        <w:rPr>
          <w:b/>
        </w:rPr>
        <w:t>   ]</w:t>
      </w:r>
      <w:r w:rsidR="00AA798A" w:rsidRPr="00851ED7">
        <w:t>, Installed in Duct Bank or Conduit –</w:t>
      </w:r>
      <w:r w:rsidRPr="00851ED7">
        <w:t xml:space="preserve"> per linear foot (meter).</w:t>
      </w:r>
    </w:p>
    <w:p w14:paraId="0A132579" w14:textId="77777777" w:rsidR="00282B7C" w:rsidRPr="00851ED7" w:rsidRDefault="00282B7C" w:rsidP="00103261">
      <w:pPr>
        <w:pStyle w:val="CenteredboldKWN"/>
      </w:pPr>
      <w:r w:rsidRPr="00851ED7">
        <w:t>References</w:t>
      </w:r>
    </w:p>
    <w:p w14:paraId="1B9153A0" w14:textId="77777777" w:rsidR="00282B7C" w:rsidRPr="00851ED7" w:rsidRDefault="00282B7C" w:rsidP="00103261">
      <w:r w:rsidRPr="00851ED7">
        <w:t>The publications listed below form a part of this specification to the extent referenced. The publications are referred to within the text by the basic designation only.</w:t>
      </w:r>
    </w:p>
    <w:p w14:paraId="45D7D5EE" w14:textId="77777777" w:rsidR="00CA7273" w:rsidRPr="00851ED7" w:rsidRDefault="00CA7273" w:rsidP="00103261">
      <w:pPr>
        <w:pStyle w:val="NormalKWN"/>
      </w:pPr>
      <w:r w:rsidRPr="00851ED7">
        <w:lastRenderedPageBreak/>
        <w:t>Advisory Circulars (AC)</w:t>
      </w:r>
    </w:p>
    <w:p w14:paraId="0436F5AD" w14:textId="77777777" w:rsidR="00064D53" w:rsidRPr="00851ED7" w:rsidRDefault="00064D53" w:rsidP="00103261">
      <w:pPr>
        <w:pStyle w:val="itemsandstandards"/>
      </w:pPr>
      <w:r w:rsidRPr="00851ED7">
        <w:t>AC 150/5340-26</w:t>
      </w:r>
      <w:r w:rsidRPr="00851ED7">
        <w:tab/>
        <w:t>Maintenance of Airport Visual Aid Facilities</w:t>
      </w:r>
    </w:p>
    <w:p w14:paraId="4B7BA059" w14:textId="77777777" w:rsidR="00064D53" w:rsidRPr="00851ED7" w:rsidRDefault="00064D53" w:rsidP="00103261">
      <w:pPr>
        <w:pStyle w:val="itemsandstandards"/>
      </w:pPr>
      <w:r w:rsidRPr="00851ED7">
        <w:t>AC 150/5340-30</w:t>
      </w:r>
      <w:r w:rsidRPr="00851ED7">
        <w:tab/>
        <w:t>Design and Installation Details for Airport Visual Aids</w:t>
      </w:r>
    </w:p>
    <w:p w14:paraId="60C36081" w14:textId="77777777" w:rsidR="00064D53" w:rsidRPr="00851ED7" w:rsidRDefault="00064D53" w:rsidP="00103261">
      <w:pPr>
        <w:pStyle w:val="itemsandstandards"/>
      </w:pPr>
      <w:r w:rsidRPr="00851ED7">
        <w:t>AC 150/5345-7</w:t>
      </w:r>
      <w:r w:rsidRPr="00851ED7">
        <w:tab/>
        <w:t>Specification for L-824 Underground Electrical Cable for Airport Lighting Circuits</w:t>
      </w:r>
    </w:p>
    <w:p w14:paraId="425A1D77" w14:textId="77777777" w:rsidR="00064D53" w:rsidRPr="00851ED7" w:rsidRDefault="00064D53" w:rsidP="00103261">
      <w:pPr>
        <w:pStyle w:val="itemsandstandards"/>
      </w:pPr>
      <w:r w:rsidRPr="00851ED7">
        <w:t>AC 150/5345-26</w:t>
      </w:r>
      <w:r w:rsidRPr="00851ED7">
        <w:tab/>
        <w:t>Specification for L-823 Plug and Receptacle</w:t>
      </w:r>
      <w:r w:rsidR="007871B1" w:rsidRPr="00851ED7">
        <w:t>,</w:t>
      </w:r>
      <w:r w:rsidRPr="00851ED7">
        <w:t xml:space="preserve"> Cable Connectors</w:t>
      </w:r>
    </w:p>
    <w:p w14:paraId="16292797" w14:textId="77777777" w:rsidR="00056626" w:rsidRPr="00851ED7" w:rsidDel="00830BDE" w:rsidRDefault="00056626" w:rsidP="00103261">
      <w:pPr>
        <w:pStyle w:val="itemsandstandards"/>
      </w:pPr>
      <w:r w:rsidRPr="00851ED7">
        <w:t>AC 150/5345-53</w:t>
      </w:r>
      <w:r w:rsidRPr="00851ED7" w:rsidDel="00830BDE">
        <w:tab/>
      </w:r>
      <w:r w:rsidRPr="00851ED7">
        <w:t>Airport Lighting Equipment Certification Program</w:t>
      </w:r>
    </w:p>
    <w:p w14:paraId="43E078AA" w14:textId="77777777" w:rsidR="00CA7273" w:rsidRPr="00851ED7" w:rsidRDefault="00064D53" w:rsidP="00103261">
      <w:pPr>
        <w:pStyle w:val="NormalKWN"/>
      </w:pPr>
      <w:r w:rsidRPr="00851ED7">
        <w:t>Commercial Item Description</w:t>
      </w:r>
    </w:p>
    <w:p w14:paraId="1581DD10" w14:textId="79F4C57B" w:rsidR="00064D53" w:rsidRPr="00851ED7" w:rsidRDefault="00064D53" w:rsidP="00103261">
      <w:pPr>
        <w:pStyle w:val="itemsandstandards"/>
      </w:pPr>
      <w:r w:rsidRPr="00851ED7">
        <w:t>A-A</w:t>
      </w:r>
      <w:r w:rsidR="00E23E0A" w:rsidRPr="00851ED7">
        <w:t>-</w:t>
      </w:r>
      <w:r w:rsidRPr="00851ED7">
        <w:t>59544</w:t>
      </w:r>
      <w:r w:rsidR="00AB132B" w:rsidRPr="00851ED7">
        <w:t>A</w:t>
      </w:r>
      <w:r w:rsidR="00856934" w:rsidRPr="00851ED7">
        <w:tab/>
      </w:r>
      <w:r w:rsidR="00CA7273" w:rsidRPr="00851ED7">
        <w:t>Cable and Wire, Electrical (Power, Fixed Installation)</w:t>
      </w:r>
    </w:p>
    <w:p w14:paraId="320A7758" w14:textId="389596E1" w:rsidR="00064D53" w:rsidRPr="00851ED7" w:rsidRDefault="00064D53" w:rsidP="00103261">
      <w:pPr>
        <w:pStyle w:val="itemsandstandards"/>
      </w:pPr>
      <w:r w:rsidRPr="00851ED7">
        <w:t>A-A-55809</w:t>
      </w:r>
      <w:r w:rsidR="00856934" w:rsidRPr="00851ED7">
        <w:tab/>
      </w:r>
      <w:r w:rsidR="00CA7273" w:rsidRPr="00851ED7">
        <w:t>Insulation Tape, Electrical, Pressure-Sensitive Adhesive, Plastic</w:t>
      </w:r>
    </w:p>
    <w:p w14:paraId="56913E37" w14:textId="77777777" w:rsidR="00CA7273" w:rsidRPr="00851ED7" w:rsidRDefault="00CA7273" w:rsidP="00103261">
      <w:pPr>
        <w:pStyle w:val="NormalKWN"/>
      </w:pPr>
      <w:r w:rsidRPr="00851ED7">
        <w:t>ASTM International (ASTM)</w:t>
      </w:r>
    </w:p>
    <w:p w14:paraId="1D0C9641" w14:textId="77777777" w:rsidR="00064D53" w:rsidRPr="00851ED7" w:rsidRDefault="00392F2A" w:rsidP="00103261">
      <w:pPr>
        <w:pStyle w:val="itemsandstandards"/>
      </w:pPr>
      <w:r w:rsidRPr="00851ED7">
        <w:t>ASTM B</w:t>
      </w:r>
      <w:r w:rsidR="00064D53" w:rsidRPr="00851ED7">
        <w:t>3</w:t>
      </w:r>
      <w:r w:rsidR="00064D53" w:rsidRPr="00851ED7">
        <w:tab/>
        <w:t>Standard Specification for Soft or Annealed Copper Wire</w:t>
      </w:r>
    </w:p>
    <w:p w14:paraId="06ED0007" w14:textId="77777777" w:rsidR="009152AE" w:rsidRPr="00851ED7" w:rsidRDefault="009152AE" w:rsidP="00103261">
      <w:pPr>
        <w:pStyle w:val="itemsandstandards"/>
      </w:pPr>
      <w:r w:rsidRPr="00851ED7">
        <w:t>ASTM B8</w:t>
      </w:r>
      <w:r w:rsidRPr="00851ED7">
        <w:tab/>
        <w:t>Standard Specification for Concentric-Lay-Stranded Copper Conductors, Hard, Medium-Hard, or Soft</w:t>
      </w:r>
    </w:p>
    <w:p w14:paraId="4D26B9CD" w14:textId="77777777" w:rsidR="004F69C2" w:rsidRPr="00851ED7" w:rsidRDefault="004F69C2" w:rsidP="00103261">
      <w:pPr>
        <w:pStyle w:val="itemsandstandards"/>
      </w:pPr>
      <w:r w:rsidRPr="00851ED7">
        <w:t>ASTM B33</w:t>
      </w:r>
      <w:r w:rsidRPr="00851ED7">
        <w:tab/>
        <w:t>Standard Specification for Tin-Coated Soft or Annealed Copper Wire for Electrical Purposes</w:t>
      </w:r>
    </w:p>
    <w:p w14:paraId="20EBACE0" w14:textId="37D12FFB" w:rsidR="00094011" w:rsidRPr="00851ED7" w:rsidRDefault="00392F2A" w:rsidP="00103261">
      <w:pPr>
        <w:pStyle w:val="itemsandstandards"/>
      </w:pPr>
      <w:r w:rsidRPr="00851ED7">
        <w:t>ASTM D</w:t>
      </w:r>
      <w:r w:rsidR="00064D53" w:rsidRPr="00851ED7">
        <w:t>4388</w:t>
      </w:r>
      <w:r w:rsidR="00064D53" w:rsidRPr="00851ED7">
        <w:tab/>
        <w:t>Standard Specification for Nonmetallic Semi-Conducting and Electrically Insulating Rubber Tapes</w:t>
      </w:r>
    </w:p>
    <w:p w14:paraId="0C53E2DF" w14:textId="77777777" w:rsidR="00CA7273" w:rsidRPr="00851ED7" w:rsidRDefault="00CA7273" w:rsidP="00103261">
      <w:pPr>
        <w:pStyle w:val="NormalKWN"/>
      </w:pPr>
      <w:r w:rsidRPr="00851ED7">
        <w:t>Mil Spec</w:t>
      </w:r>
    </w:p>
    <w:p w14:paraId="09334228" w14:textId="77777777" w:rsidR="00CA7273" w:rsidRPr="00851ED7" w:rsidRDefault="00CA7273" w:rsidP="00103261">
      <w:pPr>
        <w:pStyle w:val="itemsandstandards"/>
      </w:pPr>
      <w:r w:rsidRPr="00851ED7">
        <w:t>MIL-</w:t>
      </w:r>
      <w:r w:rsidR="00AA012D" w:rsidRPr="00851ED7">
        <w:t>PRF</w:t>
      </w:r>
      <w:r w:rsidRPr="00851ED7">
        <w:t>-23586F</w:t>
      </w:r>
      <w:r w:rsidRPr="00851ED7">
        <w:tab/>
        <w:t>Performance Specification: Sealing Compound (with Accelerator), Silicone Rubber, Electrical</w:t>
      </w:r>
    </w:p>
    <w:p w14:paraId="0E7DB467" w14:textId="77777777" w:rsidR="00CA7273" w:rsidRPr="00851ED7" w:rsidRDefault="00AC5647" w:rsidP="00103261">
      <w:pPr>
        <w:pStyle w:val="itemsandstandards"/>
      </w:pPr>
      <w:r w:rsidRPr="00851ED7">
        <w:t>MIL-I-24391</w:t>
      </w:r>
      <w:r w:rsidR="00EF2344" w:rsidRPr="00851ED7">
        <w:tab/>
      </w:r>
      <w:r w:rsidRPr="00851ED7">
        <w:t>Insulation Tape, Electrical, Plastic, Pressure Sensitive</w:t>
      </w:r>
    </w:p>
    <w:p w14:paraId="1CCA6833" w14:textId="77777777" w:rsidR="00CA7273" w:rsidRPr="00851ED7" w:rsidRDefault="00CA7273" w:rsidP="00103261">
      <w:pPr>
        <w:pStyle w:val="NormalKWN"/>
      </w:pPr>
      <w:r w:rsidRPr="00851ED7">
        <w:t>National Fire Protection Association (NFPA)</w:t>
      </w:r>
    </w:p>
    <w:p w14:paraId="1C0C3E5A" w14:textId="77777777" w:rsidR="00064D53" w:rsidRPr="00851ED7" w:rsidRDefault="00064D53" w:rsidP="00103261">
      <w:pPr>
        <w:pStyle w:val="itemsandstandards"/>
      </w:pPr>
      <w:r w:rsidRPr="00851ED7">
        <w:t>NFPA</w:t>
      </w:r>
      <w:r w:rsidR="003A650F" w:rsidRPr="00851ED7">
        <w:t>-</w:t>
      </w:r>
      <w:r w:rsidRPr="00851ED7">
        <w:t>70</w:t>
      </w:r>
      <w:r w:rsidRPr="00851ED7">
        <w:tab/>
        <w:t>National Electrical Code (NEC)</w:t>
      </w:r>
    </w:p>
    <w:p w14:paraId="1CC0C3A9" w14:textId="77777777" w:rsidR="0062710D" w:rsidRPr="00851ED7" w:rsidRDefault="0062710D" w:rsidP="00103261">
      <w:pPr>
        <w:pStyle w:val="itemsandstandards"/>
      </w:pPr>
      <w:r w:rsidRPr="00851ED7">
        <w:t>NFPA-780</w:t>
      </w:r>
      <w:r w:rsidR="00856934" w:rsidRPr="00851ED7">
        <w:tab/>
      </w:r>
      <w:r w:rsidRPr="00851ED7">
        <w:t>Standard for the Installation of Lightning Protection Systems</w:t>
      </w:r>
    </w:p>
    <w:p w14:paraId="7FF885BD" w14:textId="77777777" w:rsidR="00CA7273" w:rsidRPr="00851ED7" w:rsidRDefault="00E27876" w:rsidP="00103261">
      <w:pPr>
        <w:pStyle w:val="NormalKWN"/>
      </w:pPr>
      <w:r w:rsidRPr="00851ED7">
        <w:t>American National Standards Institute (ANSI)/</w:t>
      </w:r>
      <w:r w:rsidR="00CA7273" w:rsidRPr="00851ED7">
        <w:t>Institute of Electrical and Electronics Engineers (IEEE)</w:t>
      </w:r>
    </w:p>
    <w:p w14:paraId="7C2F8EF4" w14:textId="77777777" w:rsidR="00064D53" w:rsidRPr="00851ED7" w:rsidRDefault="00064D53" w:rsidP="00103261">
      <w:pPr>
        <w:pStyle w:val="itemsandstandards"/>
      </w:pPr>
      <w:r w:rsidRPr="00851ED7">
        <w:t xml:space="preserve">ANSI/IEEE </w:t>
      </w:r>
      <w:r w:rsidR="0057012A" w:rsidRPr="00851ED7">
        <w:t>STD</w:t>
      </w:r>
      <w:r w:rsidRPr="00851ED7">
        <w:t xml:space="preserve"> 81</w:t>
      </w:r>
      <w:r w:rsidRPr="00851ED7">
        <w:tab/>
        <w:t>IEEE Guide for Measuring Earth Resistivity, Ground Impedance, and Earth Surface Potentials of a Ground System</w:t>
      </w:r>
    </w:p>
    <w:p w14:paraId="478C2B0A" w14:textId="77777777" w:rsidR="00AA798A" w:rsidRPr="00851ED7" w:rsidRDefault="00AA798A" w:rsidP="004D74D9">
      <w:pPr>
        <w:pStyle w:val="NormalKWN"/>
      </w:pPr>
      <w:r w:rsidRPr="00851ED7">
        <w:t>Federal Aviation Administration Standard</w:t>
      </w:r>
    </w:p>
    <w:p w14:paraId="675BF6F9" w14:textId="77777777" w:rsidR="00AA798A" w:rsidRPr="00851ED7" w:rsidRDefault="00AA798A" w:rsidP="004D74D9">
      <w:pPr>
        <w:pStyle w:val="itemsandstandards"/>
      </w:pPr>
      <w:r w:rsidRPr="00851ED7">
        <w:t xml:space="preserve">FAA STD-019E </w:t>
      </w:r>
      <w:r w:rsidRPr="00851ED7">
        <w:tab/>
        <w:t>Lightning and Surge Protection, Grounding Bonding and Shielding Requirements for Facilities and Electronic Equipment</w:t>
      </w:r>
    </w:p>
    <w:p w14:paraId="4E1E8E37" w14:textId="77777777" w:rsidR="00AD0E39" w:rsidRPr="00851ED7" w:rsidRDefault="00FA38F4" w:rsidP="002D6CE9">
      <w:pPr>
        <w:pStyle w:val="CenteredBoldedEndofSection"/>
      </w:pPr>
      <w:r w:rsidRPr="00851ED7">
        <w:t>END OF ITEM L-108</w:t>
      </w:r>
    </w:p>
    <w:p w14:paraId="0542B312" w14:textId="77777777" w:rsidR="00FA38F4" w:rsidRPr="00851ED7" w:rsidRDefault="00FA38F4" w:rsidP="00103261">
      <w:pPr>
        <w:pStyle w:val="Blankline"/>
        <w:rPr>
          <w:color w:val="auto"/>
        </w:rPr>
      </w:pPr>
      <w:bookmarkStart w:id="740" w:name="_ITEM_L-109_"/>
      <w:bookmarkStart w:id="741" w:name="_Toc95557475"/>
      <w:bookmarkStart w:id="742" w:name="_Ref296946415"/>
      <w:bookmarkStart w:id="743" w:name="_Ref296946423"/>
      <w:bookmarkEnd w:id="740"/>
    </w:p>
    <w:p w14:paraId="6ADC59E8" w14:textId="77777777" w:rsidR="007A75F6" w:rsidRPr="00851ED7" w:rsidRDefault="007A75F6" w:rsidP="00103261">
      <w:pPr>
        <w:pStyle w:val="Blankline"/>
        <w:rPr>
          <w:color w:val="auto"/>
        </w:rPr>
        <w:sectPr w:rsidR="007A75F6" w:rsidRPr="00851ED7" w:rsidSect="009611F5">
          <w:footerReference w:type="even" r:id="rId281"/>
          <w:footerReference w:type="default" r:id="rId282"/>
          <w:headerReference w:type="first" r:id="rId283"/>
          <w:pgSz w:w="12240" w:h="15840" w:code="1"/>
          <w:pgMar w:top="1440" w:right="1440" w:bottom="1440" w:left="1440" w:header="720" w:footer="720" w:gutter="0"/>
          <w:cols w:space="720"/>
          <w:noEndnote/>
          <w:docGrid w:linePitch="360"/>
        </w:sectPr>
      </w:pPr>
    </w:p>
    <w:p w14:paraId="2272051B" w14:textId="77777777" w:rsidR="00FA38F4" w:rsidRPr="00851ED7" w:rsidRDefault="00FA38F4" w:rsidP="00103261">
      <w:pPr>
        <w:pStyle w:val="Heading2"/>
      </w:pPr>
      <w:bookmarkStart w:id="744" w:name="_Ref301943934"/>
      <w:bookmarkStart w:id="745" w:name="_Toc306359535"/>
      <w:bookmarkStart w:id="746" w:name="_Toc533170141"/>
      <w:r w:rsidRPr="00851ED7">
        <w:lastRenderedPageBreak/>
        <w:t>Item L-109 Airport Transformer Vault and Vault Equipment</w:t>
      </w:r>
      <w:bookmarkEnd w:id="741"/>
      <w:bookmarkEnd w:id="742"/>
      <w:bookmarkEnd w:id="743"/>
      <w:bookmarkEnd w:id="744"/>
      <w:bookmarkEnd w:id="745"/>
      <w:bookmarkEnd w:id="746"/>
    </w:p>
    <w:p w14:paraId="0B3A9EF9" w14:textId="77777777" w:rsidR="00FA38F4" w:rsidRPr="00851ED7" w:rsidRDefault="00FA38F4" w:rsidP="00103261">
      <w:pPr>
        <w:pStyle w:val="CenteredboldKWN"/>
      </w:pPr>
      <w:r w:rsidRPr="00851ED7">
        <w:t>DESCRIPTION</w:t>
      </w:r>
    </w:p>
    <w:p w14:paraId="62F178D7" w14:textId="25E0FDF7" w:rsidR="00FA38F4" w:rsidRPr="00851ED7" w:rsidRDefault="00FA38F4" w:rsidP="00103261">
      <w:pPr>
        <w:suppressAutoHyphens/>
      </w:pPr>
      <w:r w:rsidRPr="00851ED7">
        <w:rPr>
          <w:b/>
        </w:rPr>
        <w:t>109-1.1</w:t>
      </w:r>
      <w:r w:rsidRPr="00851ED7">
        <w:t xml:space="preserve"> This item shall consist of </w:t>
      </w:r>
      <w:r w:rsidR="0051653B" w:rsidRPr="00480C4E">
        <w:rPr>
          <w:b/>
        </w:rPr>
        <w:t>[   </w:t>
      </w:r>
      <w:r w:rsidR="000537EA" w:rsidRPr="00851ED7">
        <w:rPr>
          <w:rStyle w:val="CourierNewcharacters"/>
        </w:rPr>
        <w:t>removing an existing airport transformer vault and equipment and;</w:t>
      </w:r>
      <w:r w:rsidR="0051653B" w:rsidRPr="00851ED7">
        <w:rPr>
          <w:rStyle w:val="CourierNewcharacters"/>
        </w:rPr>
        <w:t xml:space="preserve"> </w:t>
      </w:r>
      <w:r w:rsidR="0051653B" w:rsidRPr="00480C4E">
        <w:rPr>
          <w:b/>
        </w:rPr>
        <w:t>   ]</w:t>
      </w:r>
      <w:r w:rsidR="000537EA" w:rsidRPr="00851ED7">
        <w:t xml:space="preserve"> </w:t>
      </w:r>
      <w:r w:rsidRPr="00851ED7">
        <w:t xml:space="preserve">constructing an airport transformer vault or a prefabricated metal housing per these specifications and per the design and dimensions shown in the plans. This work shall also include the installation of conduits in the floor and foundation, painting and lighting of the vault or metal housing, and the furnishing of all incidentals that are necessary to produce a completed unit. Included as a separate part under this item or as a separate item where an existing vault is to be used shall be the furnishing of all vault equipment, wiring, electrical buses, cable, conduit, potheads, and grounding systems. This work shall also include the painting of equipment and conduit; the marking and labeling of equipment and the labeling or tagging of wires; the testing of the installation; and the furnishing of all incidentals necessary to place it in operating condition as a completed unit to the satisfaction of the </w:t>
      </w:r>
      <w:r w:rsidR="002D0F12" w:rsidRPr="00851ED7">
        <w:t>RPR</w:t>
      </w:r>
      <w:r w:rsidRPr="00851ED7">
        <w:t>.</w:t>
      </w:r>
    </w:p>
    <w:p w14:paraId="64B5CDC2" w14:textId="77777777" w:rsidR="000537EA" w:rsidRPr="00851ED7" w:rsidRDefault="000537EA" w:rsidP="008077B4">
      <w:pPr>
        <w:pStyle w:val="Engineernotetop"/>
      </w:pPr>
      <w:r w:rsidRPr="00851ED7">
        <w:t>*************************************************************************************</w:t>
      </w:r>
    </w:p>
    <w:p w14:paraId="2DA37CC5" w14:textId="77777777" w:rsidR="000537EA" w:rsidRPr="00851ED7" w:rsidRDefault="000537EA" w:rsidP="008077B4">
      <w:pPr>
        <w:pStyle w:val="EngineerNoteskeepwithnext"/>
      </w:pPr>
      <w:r w:rsidRPr="00851ED7">
        <w:t xml:space="preserve">When removal of an existing airport transformer vault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73F65D9E" w14:textId="77777777" w:rsidR="000537EA" w:rsidRPr="00851ED7" w:rsidRDefault="000537EA" w:rsidP="008077B4">
      <w:pPr>
        <w:pStyle w:val="Engineernotebottom"/>
      </w:pPr>
      <w:r w:rsidRPr="00851ED7">
        <w:t>*************************************************************************************</w:t>
      </w:r>
    </w:p>
    <w:p w14:paraId="4D725E40" w14:textId="77777777" w:rsidR="00FA38F4" w:rsidRPr="00851ED7" w:rsidRDefault="00FA38F4" w:rsidP="00103261">
      <w:pPr>
        <w:pStyle w:val="CenteredboldKWN"/>
      </w:pPr>
      <w:r w:rsidRPr="00851ED7">
        <w:t>EQUIPMENT AND MATERIALS</w:t>
      </w:r>
    </w:p>
    <w:p w14:paraId="37968DCC" w14:textId="77777777" w:rsidR="00FA38F4" w:rsidRPr="00851ED7" w:rsidRDefault="00FA38F4" w:rsidP="00103261">
      <w:pPr>
        <w:suppressAutoHyphens/>
        <w:rPr>
          <w:b/>
        </w:rPr>
      </w:pPr>
      <w:r w:rsidRPr="00851ED7">
        <w:rPr>
          <w:b/>
        </w:rPr>
        <w:t xml:space="preserve">109-2.1 </w:t>
      </w:r>
      <w:r w:rsidR="00163846" w:rsidRPr="00851ED7">
        <w:rPr>
          <w:b/>
        </w:rPr>
        <w:t>General</w:t>
      </w:r>
      <w:r w:rsidR="008A60DF" w:rsidRPr="00851ED7">
        <w:rPr>
          <w:b/>
        </w:rPr>
        <w:t>.</w:t>
      </w:r>
    </w:p>
    <w:p w14:paraId="25CAAF11" w14:textId="437BBF4D" w:rsidR="00FA38F4" w:rsidRPr="00851ED7" w:rsidRDefault="00FA38F4" w:rsidP="00103261">
      <w:pPr>
        <w:pStyle w:val="Indent"/>
      </w:pPr>
      <w:r w:rsidRPr="00851ED7">
        <w:rPr>
          <w:b/>
        </w:rPr>
        <w:t xml:space="preserve">a. </w:t>
      </w:r>
      <w:r w:rsidRPr="00851ED7">
        <w:t xml:space="preserve">Airport lighting equipment and materials covered by </w:t>
      </w:r>
      <w:r w:rsidR="005A2133" w:rsidRPr="00851ED7">
        <w:t>advisory cir</w:t>
      </w:r>
      <w:r w:rsidRPr="00851ED7">
        <w:t>culars (AC) shall be certified  in AC 150/5345-53, Airport Lighting Equipment Certification Program</w:t>
      </w:r>
      <w:r w:rsidR="00EE241D" w:rsidRPr="00851ED7">
        <w:t xml:space="preserve"> (ALECP) and listed in the ALECP Addendum.</w:t>
      </w:r>
    </w:p>
    <w:p w14:paraId="6BAADE7D" w14:textId="7D66CD41" w:rsidR="00FA38F4" w:rsidRPr="00851ED7" w:rsidRDefault="00FA38F4" w:rsidP="00103261">
      <w:pPr>
        <w:pStyle w:val="Indent"/>
      </w:pPr>
      <w:r w:rsidRPr="00851ED7">
        <w:rPr>
          <w:b/>
        </w:rPr>
        <w:t xml:space="preserve">b. </w:t>
      </w:r>
      <w:r w:rsidRPr="00851ED7">
        <w:t xml:space="preserve">All other equipment and materials covered by other referenced specifications shall be subject to acceptance through manufacturer’s certification of compliance with the applicable specification when requested by the </w:t>
      </w:r>
      <w:r w:rsidR="002D0F12" w:rsidRPr="00851ED7">
        <w:t>RPR</w:t>
      </w:r>
      <w:r w:rsidRPr="00851ED7">
        <w:t>.</w:t>
      </w:r>
    </w:p>
    <w:p w14:paraId="15264DE9" w14:textId="6BDD201C" w:rsidR="00FA38F4" w:rsidRPr="00851ED7" w:rsidRDefault="00FA38F4" w:rsidP="00103261">
      <w:pPr>
        <w:pStyle w:val="Indent"/>
      </w:pPr>
      <w:r w:rsidRPr="00851ED7">
        <w:rPr>
          <w:b/>
        </w:rPr>
        <w:t>c.</w:t>
      </w:r>
      <w:r w:rsidRPr="00851ED7">
        <w:t xml:space="preserve"> Manufacturer’s certifications shall not relieve the Contractor of the resp</w:t>
      </w:r>
      <w:r w:rsidR="005B151C" w:rsidRPr="00851ED7">
        <w:t>onsibility to provide materials</w:t>
      </w:r>
      <w:r w:rsidRPr="00851ED7">
        <w:t xml:space="preserve"> per these specifications. Materials supplied and/or installed that do not comply with these specifications shall be removed (when directed by the </w:t>
      </w:r>
      <w:r w:rsidR="002D0F12" w:rsidRPr="00851ED7">
        <w:t>RPR</w:t>
      </w:r>
      <w:r w:rsidRPr="00851ED7">
        <w:t>) and replaced with materials that comply with these specifications at the Contractor’s cost.</w:t>
      </w:r>
    </w:p>
    <w:p w14:paraId="798797B7" w14:textId="1D25C8C9" w:rsidR="00FA38F4" w:rsidRPr="00851ED7" w:rsidRDefault="00FA38F4" w:rsidP="00103261">
      <w:pPr>
        <w:pStyle w:val="Indent"/>
        <w:rPr>
          <w:b/>
          <w:bCs w:val="0"/>
        </w:rPr>
      </w:pPr>
      <w:r w:rsidRPr="00851ED7">
        <w:rPr>
          <w:b/>
        </w:rPr>
        <w:t>d.</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for components of electrical equipment and systems shall identify the equipment to which they apply on each submittal sheet. Markings shall be made bold and clear with arrows or circles (highlighting is not acceptable). The Contractor is solely </w:t>
      </w:r>
      <w:r w:rsidRPr="00851ED7">
        <w:lastRenderedPageBreak/>
        <w:t xml:space="preserve">responsible for delays in the project that may accrue directly or indirectly from late submissions or resubmissions of submittals. </w:t>
      </w:r>
    </w:p>
    <w:p w14:paraId="61D450E6" w14:textId="509D9B39" w:rsidR="00FA38F4" w:rsidRPr="00851ED7" w:rsidRDefault="00FA38F4" w:rsidP="00103261">
      <w:pPr>
        <w:pStyle w:val="Indent"/>
      </w:pPr>
      <w:r w:rsidRPr="00851ED7">
        <w:rPr>
          <w:b/>
        </w:rPr>
        <w:t>e.</w:t>
      </w:r>
      <w:r w:rsidRPr="00851ED7">
        <w:t xml:space="preserve"> The data submitted shall be sufficient, in the opinion of the </w:t>
      </w:r>
      <w:r w:rsidR="002D0F12" w:rsidRPr="00851ED7">
        <w:t>RPR</w:t>
      </w:r>
      <w:r w:rsidRPr="00851ED7">
        <w:t>, to determine compliance with the plans and specifications.</w:t>
      </w:r>
      <w:r w:rsidR="00AA798A" w:rsidRPr="00851ED7">
        <w:t xml:space="preserve"> </w:t>
      </w:r>
      <w:r w:rsidRPr="00851ED7">
        <w:t xml:space="preserve">The Contractor’s submittals shall be </w:t>
      </w:r>
      <w:r w:rsidR="0051653B" w:rsidRPr="00480C4E">
        <w:rPr>
          <w:b/>
        </w:rPr>
        <w:t>[   </w:t>
      </w:r>
      <w:r w:rsidRPr="00851ED7">
        <w:rPr>
          <w:rStyle w:val="NormalCourierNew"/>
          <w:szCs w:val="22"/>
        </w:rPr>
        <w:t>neatly bound in a properly sized 3-ring binder, tabbed by specification section.</w:t>
      </w:r>
      <w:r w:rsidR="00CE6AA1" w:rsidRPr="00480C4E">
        <w:rPr>
          <w:b/>
        </w:rPr>
        <w:t>   </w:t>
      </w:r>
      <w:r w:rsidR="00385DE9" w:rsidRPr="00480C4E">
        <w:rPr>
          <w:b/>
        </w:rPr>
        <w:t>]</w:t>
      </w:r>
      <w:r w:rsidR="00D539D5" w:rsidRPr="00480C4E">
        <w:rPr>
          <w:b/>
        </w:rPr>
        <w:t xml:space="preserve"> </w:t>
      </w:r>
      <w:r w:rsidR="0051653B" w:rsidRPr="00480C4E">
        <w:rPr>
          <w:b/>
        </w:rPr>
        <w:t>[   </w:t>
      </w:r>
      <w:r w:rsidR="00D539D5" w:rsidRPr="00851ED7">
        <w:rPr>
          <w:rStyle w:val="CourierNewcharacters"/>
        </w:rPr>
        <w:t>provided in electronic pdf format, tabbed by specification section.</w:t>
      </w:r>
      <w:r w:rsidR="0051653B" w:rsidRPr="00480C4E">
        <w:rPr>
          <w:b/>
        </w:rPr>
        <w:t xml:space="preserve">    ]</w:t>
      </w:r>
      <w:r w:rsidRPr="00851ED7">
        <w:t xml:space="preserve"> 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2930667E" w14:textId="77777777" w:rsidR="00FA38F4" w:rsidRPr="00851ED7" w:rsidRDefault="00FA38F4" w:rsidP="00103261">
      <w:pPr>
        <w:pStyle w:val="Indent"/>
      </w:pPr>
      <w:r w:rsidRPr="00851ED7">
        <w:rPr>
          <w:b/>
        </w:rPr>
        <w:t>f.</w:t>
      </w:r>
      <w:r w:rsidRPr="00851ED7">
        <w:t xml:space="preserve"> All equipment and materials furnished and installed under this section shall be guaranteed against defects in materials and workmanship for a period of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final acceptance by the Owner. The defective materials and/or equipment shall be repaired or replaced, at the Owner’s discretion, with no additional cost to the Owner.</w:t>
      </w:r>
    </w:p>
    <w:p w14:paraId="40D8A892" w14:textId="77777777" w:rsidR="00FA38F4" w:rsidRPr="00851ED7" w:rsidRDefault="001850C5" w:rsidP="008077B4">
      <w:pPr>
        <w:pStyle w:val="Engineernotetop"/>
      </w:pPr>
      <w:r w:rsidRPr="00851ED7">
        <w:t>************************************************************************************</w:t>
      </w:r>
    </w:p>
    <w:p w14:paraId="52C7B6BD"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52BA585C" w14:textId="77777777" w:rsidR="00FA38F4" w:rsidRPr="00851ED7" w:rsidRDefault="00FA38F4" w:rsidP="008077B4">
      <w:pPr>
        <w:pStyle w:val="EngineerNoteskeepwithnext"/>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51DCAA3F" w14:textId="77777777" w:rsidR="00FA38F4" w:rsidRPr="00851ED7" w:rsidRDefault="001850C5" w:rsidP="008077B4">
      <w:pPr>
        <w:pStyle w:val="Engineernotebottom"/>
      </w:pPr>
      <w:r w:rsidRPr="00851ED7">
        <w:t>************************************************************************************</w:t>
      </w:r>
    </w:p>
    <w:p w14:paraId="197C1126" w14:textId="77777777" w:rsidR="00FA38F4" w:rsidRPr="00851ED7" w:rsidRDefault="00FA38F4" w:rsidP="00103261">
      <w:pPr>
        <w:pStyle w:val="CenteredboldKWN"/>
      </w:pPr>
      <w:r w:rsidRPr="00851ED7">
        <w:t>CONSTRUCTION OF VAULT AND PREFABRICATED METAL HOUSING</w:t>
      </w:r>
    </w:p>
    <w:p w14:paraId="47AAA59D" w14:textId="77777777" w:rsidR="00525C6F" w:rsidRPr="00851ED7" w:rsidRDefault="00525C6F" w:rsidP="00A934E2">
      <w:pPr>
        <w:suppressAutoHyphens/>
      </w:pPr>
      <w:r w:rsidRPr="00851ED7">
        <w:rPr>
          <w:b/>
        </w:rPr>
        <w:t>109-</w:t>
      </w:r>
      <w:r w:rsidR="008538F0" w:rsidRPr="00851ED7">
        <w:rPr>
          <w:b/>
        </w:rPr>
        <w:t>3</w:t>
      </w:r>
      <w:r w:rsidRPr="00851ED7">
        <w:rPr>
          <w:b/>
        </w:rPr>
        <w:t>.1 Electrical vault building.</w:t>
      </w:r>
      <w:r w:rsidRPr="00851ED7">
        <w:t xml:space="preserve"> The electrical vault building must comply with NEC Article 110.31, Enclosure for Electrical Installations, Item (A) Electrical Vaults. Construct the building of materials having adequate structural strength for the conditions and installed location, has a minimum fire rating of two or three hours as determined by the authority having jurisdiction (AHJ), and is bullet resistant to minimum UL 752 Level 4.</w:t>
      </w:r>
    </w:p>
    <w:p w14:paraId="78A04475" w14:textId="77777777" w:rsidR="00EF306A" w:rsidRPr="00851ED7" w:rsidRDefault="00EF306A" w:rsidP="008077B4">
      <w:pPr>
        <w:pStyle w:val="Engineernotetop"/>
      </w:pPr>
      <w:r w:rsidRPr="00851ED7">
        <w:t>***********************************************************************************</w:t>
      </w:r>
    </w:p>
    <w:p w14:paraId="376F4732" w14:textId="77777777" w:rsidR="00EF306A" w:rsidRPr="00851ED7" w:rsidRDefault="00EF306A" w:rsidP="008077B4">
      <w:pPr>
        <w:pStyle w:val="EngineerNoteskeepwithnext"/>
      </w:pPr>
      <w:r w:rsidRPr="00851ED7">
        <w:t>Include appropriate details on the plans.  For additional information see AC 150/5340-30, Design and Installation Details for Airport Visual Aids.</w:t>
      </w:r>
    </w:p>
    <w:p w14:paraId="430B2B65" w14:textId="77777777" w:rsidR="00EF306A" w:rsidRPr="00851ED7" w:rsidRDefault="00EF306A" w:rsidP="008077B4">
      <w:pPr>
        <w:pStyle w:val="Engineernotebottom"/>
      </w:pPr>
      <w:r w:rsidRPr="00851ED7">
        <w:t>***********************************************************************************</w:t>
      </w:r>
    </w:p>
    <w:p w14:paraId="1E8CA08E" w14:textId="6D345947" w:rsidR="00AD0082" w:rsidRPr="00851ED7" w:rsidRDefault="00FA38F4" w:rsidP="00A934E2">
      <w:pPr>
        <w:suppressAutoHyphens/>
        <w:rPr>
          <w:b/>
        </w:rPr>
      </w:pPr>
      <w:r w:rsidRPr="00851ED7">
        <w:rPr>
          <w:b/>
        </w:rPr>
        <w:t>109-</w:t>
      </w:r>
      <w:r w:rsidR="008538F0" w:rsidRPr="00851ED7">
        <w:rPr>
          <w:b/>
        </w:rPr>
        <w:t>3.2</w:t>
      </w:r>
      <w:r w:rsidR="00525C6F" w:rsidRPr="00851ED7">
        <w:rPr>
          <w:b/>
        </w:rPr>
        <w:t xml:space="preserve"> </w:t>
      </w:r>
      <w:r w:rsidRPr="00851ED7">
        <w:rPr>
          <w:b/>
        </w:rPr>
        <w:t>C</w:t>
      </w:r>
      <w:r w:rsidR="008A60DF" w:rsidRPr="00851ED7">
        <w:rPr>
          <w:b/>
        </w:rPr>
        <w:t>oncrete.</w:t>
      </w:r>
      <w:r w:rsidRPr="00851ED7">
        <w:rPr>
          <w:b/>
        </w:rPr>
        <w:t xml:space="preserve"> </w:t>
      </w:r>
      <w:r w:rsidR="00A934E2" w:rsidRPr="00851ED7">
        <w:rPr>
          <w:b/>
        </w:rPr>
        <w:t xml:space="preserve"> </w:t>
      </w:r>
      <w:r w:rsidR="003B40AB" w:rsidRPr="00480C4E">
        <w:rPr>
          <w:b/>
        </w:rPr>
        <w:t>[   </w:t>
      </w:r>
      <w:r w:rsidR="00A934E2" w:rsidRPr="00851ED7">
        <w:rPr>
          <w:rStyle w:val="CourierNewcharacters"/>
        </w:rPr>
        <w:t>Concrete shall be proportioned, placed, and cured per Item P-610, Concrete for Miscellaneous</w:t>
      </w:r>
      <w:r w:rsidR="008A1972">
        <w:rPr>
          <w:rStyle w:val="CourierNewcharacters"/>
        </w:rPr>
        <w:t xml:space="preserve"> Structures</w:t>
      </w:r>
      <w:r w:rsidR="00A934E2" w:rsidRPr="00851ED7">
        <w:rPr>
          <w:rStyle w:val="CourierNewcharacters"/>
        </w:rPr>
        <w:t>.</w:t>
      </w:r>
      <w:r w:rsidR="003B40AB" w:rsidRPr="00480C4E">
        <w:rPr>
          <w:b/>
        </w:rPr>
        <w:t>   ]</w:t>
      </w:r>
      <w:r w:rsidR="00A934E2" w:rsidRPr="00851ED7">
        <w:rPr>
          <w:b/>
        </w:rPr>
        <w:t xml:space="preserve">  </w:t>
      </w:r>
    </w:p>
    <w:p w14:paraId="13F8196B" w14:textId="6950273F" w:rsidR="00A934E2" w:rsidRPr="00851ED7" w:rsidRDefault="00A934E2" w:rsidP="008077B4">
      <w:pPr>
        <w:pStyle w:val="Engineernotetop"/>
      </w:pPr>
      <w:r w:rsidRPr="00851ED7">
        <w:t>************************************************************************************</w:t>
      </w:r>
    </w:p>
    <w:p w14:paraId="2FF3C955" w14:textId="77777777" w:rsidR="00A934E2" w:rsidRPr="00851ED7" w:rsidRDefault="00A934E2" w:rsidP="008077B4">
      <w:pPr>
        <w:pStyle w:val="EngineerNotes"/>
      </w:pPr>
      <w:r w:rsidRPr="00851ED7">
        <w:t xml:space="preserve">If P-610 is not used elsewhere on the project, it is acceptable to replace this paragraph with the following:  </w:t>
      </w:r>
    </w:p>
    <w:p w14:paraId="367F82D8" w14:textId="77777777" w:rsidR="00A934E2" w:rsidRPr="00851ED7" w:rsidRDefault="00A934E2" w:rsidP="008077B4">
      <w:pPr>
        <w:pStyle w:val="EngineerNoteskeepwithnext"/>
      </w:pPr>
      <w:r w:rsidRPr="00851ED7">
        <w:t>Concrete shall be proportioned, placed, and cured per state department of transportation structural concrete with minimum 25% Type F fly ash, and a minimum allowable compressive strength of 4,000 psi (28 MPa).</w:t>
      </w:r>
    </w:p>
    <w:p w14:paraId="54CB5E73" w14:textId="77777777" w:rsidR="00A934E2" w:rsidRPr="00851ED7" w:rsidRDefault="00A934E2" w:rsidP="008077B4">
      <w:pPr>
        <w:pStyle w:val="Engineernotebottom"/>
      </w:pPr>
      <w:r w:rsidRPr="00851ED7">
        <w:t>************************************************************************************</w:t>
      </w:r>
    </w:p>
    <w:p w14:paraId="18F354A5" w14:textId="77777777" w:rsidR="00DC3906" w:rsidRPr="00851ED7" w:rsidRDefault="00DC3906" w:rsidP="00DC3906">
      <w:pPr>
        <w:suppressAutoHyphens/>
      </w:pPr>
      <w:r w:rsidRPr="00851ED7">
        <w:rPr>
          <w:b/>
        </w:rPr>
        <w:lastRenderedPageBreak/>
        <w:t>109-</w:t>
      </w:r>
      <w:r w:rsidR="008538F0" w:rsidRPr="00851ED7">
        <w:rPr>
          <w:b/>
        </w:rPr>
        <w:t>3.3</w:t>
      </w:r>
      <w:r w:rsidRPr="00851ED7">
        <w:rPr>
          <w:b/>
        </w:rPr>
        <w:t xml:space="preserve"> Precast concrete structures.  </w:t>
      </w:r>
      <w:r w:rsidRPr="00851ED7">
        <w:t xml:space="preserve">Precast concrete structures shall be furnished by a plant meeting National Precast Concrete Association Plant Certification Program or another RPR approved third party certification program. Precast concrete structures shall conform to ASTM C478. </w:t>
      </w:r>
    </w:p>
    <w:p w14:paraId="70922968" w14:textId="4E562FC0" w:rsidR="00FA38F4" w:rsidRPr="00851ED7" w:rsidRDefault="00FA38F4" w:rsidP="00103261">
      <w:pPr>
        <w:suppressAutoHyphens/>
      </w:pPr>
      <w:r w:rsidRPr="00851ED7">
        <w:rPr>
          <w:b/>
        </w:rPr>
        <w:t>109-</w:t>
      </w:r>
      <w:r w:rsidR="008538F0" w:rsidRPr="00851ED7">
        <w:rPr>
          <w:b/>
        </w:rPr>
        <w:t>3.4</w:t>
      </w:r>
      <w:r w:rsidR="00525C6F" w:rsidRPr="00851ED7">
        <w:rPr>
          <w:b/>
        </w:rPr>
        <w:t xml:space="preserve"> </w:t>
      </w:r>
      <w:r w:rsidRPr="00851ED7">
        <w:rPr>
          <w:b/>
        </w:rPr>
        <w:t>R</w:t>
      </w:r>
      <w:r w:rsidR="008A60DF" w:rsidRPr="00851ED7">
        <w:rPr>
          <w:b/>
        </w:rPr>
        <w:t>einforcing steel</w:t>
      </w:r>
      <w:r w:rsidRPr="00851ED7">
        <w:rPr>
          <w:b/>
        </w:rPr>
        <w:t>.</w:t>
      </w:r>
      <w:r w:rsidRPr="00851ED7">
        <w:t xml:space="preserve"> Reinforcing steel bars shall be intermediate or structural grade deformed-type bars and shall be per ASTM A615.</w:t>
      </w:r>
    </w:p>
    <w:p w14:paraId="324B7969" w14:textId="5AAA377B" w:rsidR="00FA38F4" w:rsidRPr="00851ED7" w:rsidRDefault="00FA38F4" w:rsidP="00103261">
      <w:pPr>
        <w:suppressAutoHyphens/>
      </w:pPr>
      <w:r w:rsidRPr="00851ED7">
        <w:rPr>
          <w:b/>
        </w:rPr>
        <w:t>109-</w:t>
      </w:r>
      <w:r w:rsidR="008538F0" w:rsidRPr="00851ED7">
        <w:rPr>
          <w:b/>
        </w:rPr>
        <w:t>3.5</w:t>
      </w:r>
      <w:r w:rsidR="00525C6F" w:rsidRPr="00851ED7">
        <w:rPr>
          <w:b/>
        </w:rPr>
        <w:t xml:space="preserve"> </w:t>
      </w:r>
      <w:r w:rsidRPr="00851ED7">
        <w:rPr>
          <w:b/>
        </w:rPr>
        <w:t>B</w:t>
      </w:r>
      <w:r w:rsidR="008A60DF" w:rsidRPr="00851ED7">
        <w:rPr>
          <w:b/>
        </w:rPr>
        <w:t>rick</w:t>
      </w:r>
      <w:r w:rsidRPr="00851ED7">
        <w:rPr>
          <w:b/>
        </w:rPr>
        <w:t xml:space="preserve">. </w:t>
      </w:r>
      <w:r w:rsidRPr="00851ED7">
        <w:t>Brick shall be per ASTM C62, Grade SW.</w:t>
      </w:r>
    </w:p>
    <w:p w14:paraId="147D8A16" w14:textId="0205E876" w:rsidR="0062710D" w:rsidRPr="00851ED7" w:rsidRDefault="00FA38F4" w:rsidP="00103261">
      <w:pPr>
        <w:suppressAutoHyphens/>
      </w:pPr>
      <w:r w:rsidRPr="00851ED7">
        <w:rPr>
          <w:b/>
        </w:rPr>
        <w:t>109-</w:t>
      </w:r>
      <w:r w:rsidR="008538F0" w:rsidRPr="00851ED7">
        <w:rPr>
          <w:b/>
        </w:rPr>
        <w:t>3.6</w:t>
      </w:r>
      <w:r w:rsidR="00525C6F" w:rsidRPr="00851ED7">
        <w:rPr>
          <w:b/>
        </w:rPr>
        <w:t xml:space="preserve"> </w:t>
      </w:r>
      <w:r w:rsidRPr="00851ED7">
        <w:rPr>
          <w:b/>
        </w:rPr>
        <w:t>R</w:t>
      </w:r>
      <w:r w:rsidR="008A60DF" w:rsidRPr="00851ED7">
        <w:rPr>
          <w:b/>
        </w:rPr>
        <w:t>igid steel conduit</w:t>
      </w:r>
      <w:r w:rsidRPr="00851ED7">
        <w:rPr>
          <w:b/>
        </w:rPr>
        <w:t xml:space="preserve">. </w:t>
      </w:r>
      <w:r w:rsidRPr="00851ED7">
        <w:t>Rigid steel conduit and fittings shall be per Underwriters Laboratories Standards 6 and 514</w:t>
      </w:r>
      <w:r w:rsidR="002A540E" w:rsidRPr="00851ED7">
        <w:t>B</w:t>
      </w:r>
      <w:r w:rsidRPr="00851ED7">
        <w:t>.</w:t>
      </w:r>
    </w:p>
    <w:p w14:paraId="2F2738C6" w14:textId="530BF613" w:rsidR="00FA38F4" w:rsidRPr="00851ED7" w:rsidRDefault="0062710D" w:rsidP="00103261">
      <w:pPr>
        <w:suppressAutoHyphens/>
      </w:pPr>
      <w:r w:rsidRPr="00851ED7">
        <w:rPr>
          <w:b/>
        </w:rPr>
        <w:t>109-</w:t>
      </w:r>
      <w:r w:rsidR="008538F0" w:rsidRPr="00851ED7">
        <w:rPr>
          <w:b/>
        </w:rPr>
        <w:t>3.7</w:t>
      </w:r>
      <w:r w:rsidR="00525C6F" w:rsidRPr="00851ED7">
        <w:rPr>
          <w:b/>
        </w:rPr>
        <w:t xml:space="preserve"> </w:t>
      </w:r>
      <w:r w:rsidRPr="00851ED7">
        <w:t xml:space="preserve">Plastic Conduit and fittings.  Plastic Conduit and fittings shall conform to the requirements of UL-651 and UL-654 schedule 40 </w:t>
      </w:r>
      <w:r w:rsidR="00AE7713" w:rsidRPr="00851ED7">
        <w:t>polyvinyl chloride (</w:t>
      </w:r>
      <w:r w:rsidRPr="00851ED7">
        <w:t>PVC</w:t>
      </w:r>
      <w:r w:rsidR="00AE7713" w:rsidRPr="00851ED7">
        <w:t>)</w:t>
      </w:r>
      <w:r w:rsidRPr="00851ED7">
        <w:t xml:space="preserve"> suitable for use above or below ground.</w:t>
      </w:r>
    </w:p>
    <w:p w14:paraId="0EB9C20C" w14:textId="5861EE26" w:rsidR="00FA38F4" w:rsidRPr="00851ED7" w:rsidRDefault="00FA38F4" w:rsidP="00103261">
      <w:pPr>
        <w:suppressAutoHyphens/>
      </w:pPr>
      <w:r w:rsidRPr="00851ED7">
        <w:rPr>
          <w:b/>
        </w:rPr>
        <w:t>109-</w:t>
      </w:r>
      <w:r w:rsidR="008538F0" w:rsidRPr="00851ED7">
        <w:rPr>
          <w:b/>
        </w:rPr>
        <w:t>3.8</w:t>
      </w:r>
      <w:r w:rsidR="00525C6F" w:rsidRPr="00851ED7">
        <w:rPr>
          <w:b/>
        </w:rPr>
        <w:t xml:space="preserve"> </w:t>
      </w:r>
      <w:r w:rsidRPr="00851ED7">
        <w:rPr>
          <w:b/>
        </w:rPr>
        <w:t>L</w:t>
      </w:r>
      <w:r w:rsidR="008A60DF" w:rsidRPr="00851ED7">
        <w:rPr>
          <w:b/>
        </w:rPr>
        <w:t>ighting</w:t>
      </w:r>
      <w:r w:rsidRPr="00851ED7">
        <w:rPr>
          <w:b/>
        </w:rPr>
        <w:t>.</w:t>
      </w:r>
      <w:r w:rsidRPr="00851ED7">
        <w:t xml:space="preserve"> Vault or metal-housing light fixtures shall be of a vapor-proof type.</w:t>
      </w:r>
    </w:p>
    <w:p w14:paraId="07561018" w14:textId="786262FA" w:rsidR="00FA38F4" w:rsidRPr="00851ED7" w:rsidRDefault="00FA38F4" w:rsidP="00103261">
      <w:pPr>
        <w:suppressAutoHyphens/>
      </w:pPr>
      <w:r w:rsidRPr="00851ED7">
        <w:rPr>
          <w:b/>
        </w:rPr>
        <w:t>109-</w:t>
      </w:r>
      <w:r w:rsidR="008538F0" w:rsidRPr="00851ED7">
        <w:rPr>
          <w:b/>
        </w:rPr>
        <w:t>3.9</w:t>
      </w:r>
      <w:r w:rsidR="00525C6F" w:rsidRPr="00851ED7">
        <w:rPr>
          <w:b/>
        </w:rPr>
        <w:t xml:space="preserve"> </w:t>
      </w:r>
      <w:r w:rsidRPr="00851ED7">
        <w:rPr>
          <w:b/>
        </w:rPr>
        <w:t>O</w:t>
      </w:r>
      <w:r w:rsidR="008A60DF" w:rsidRPr="00851ED7">
        <w:rPr>
          <w:b/>
        </w:rPr>
        <w:t>utlets</w:t>
      </w:r>
      <w:r w:rsidRPr="00851ED7">
        <w:rPr>
          <w:b/>
        </w:rPr>
        <w:t>.</w:t>
      </w:r>
      <w:r w:rsidRPr="00851ED7">
        <w:t xml:space="preserve"> Convenience outlets shall be heavy-duty duplex units designed for industrial service.</w:t>
      </w:r>
    </w:p>
    <w:p w14:paraId="0BB41202" w14:textId="3E1656D4" w:rsidR="00FA38F4" w:rsidRPr="00851ED7" w:rsidRDefault="00FA38F4" w:rsidP="00103261">
      <w:pPr>
        <w:suppressAutoHyphens/>
      </w:pPr>
      <w:r w:rsidRPr="00851ED7">
        <w:rPr>
          <w:b/>
        </w:rPr>
        <w:t>109-</w:t>
      </w:r>
      <w:r w:rsidR="008538F0" w:rsidRPr="00851ED7">
        <w:rPr>
          <w:b/>
        </w:rPr>
        <w:t>3.10</w:t>
      </w:r>
      <w:r w:rsidR="00525C6F" w:rsidRPr="00851ED7">
        <w:rPr>
          <w:b/>
        </w:rPr>
        <w:t xml:space="preserve"> </w:t>
      </w:r>
      <w:r w:rsidRPr="00851ED7">
        <w:rPr>
          <w:b/>
        </w:rPr>
        <w:t>S</w:t>
      </w:r>
      <w:r w:rsidR="008A60DF" w:rsidRPr="00851ED7">
        <w:rPr>
          <w:b/>
        </w:rPr>
        <w:t>witches</w:t>
      </w:r>
      <w:r w:rsidRPr="00851ED7">
        <w:rPr>
          <w:b/>
        </w:rPr>
        <w:t>.</w:t>
      </w:r>
      <w:r w:rsidRPr="00851ED7">
        <w:t xml:space="preserve"> Vault or metal-housing light switches shall be single-pole switches.</w:t>
      </w:r>
    </w:p>
    <w:p w14:paraId="16238D6D" w14:textId="006B9468" w:rsidR="00FA38F4" w:rsidRPr="00851ED7" w:rsidRDefault="00FA38F4" w:rsidP="00103261">
      <w:pPr>
        <w:keepNext/>
        <w:suppressAutoHyphens/>
      </w:pPr>
      <w:r w:rsidRPr="00851ED7">
        <w:rPr>
          <w:b/>
        </w:rPr>
        <w:t>109-</w:t>
      </w:r>
      <w:r w:rsidR="008538F0" w:rsidRPr="00851ED7">
        <w:rPr>
          <w:b/>
        </w:rPr>
        <w:t>3.11</w:t>
      </w:r>
      <w:r w:rsidR="00525C6F" w:rsidRPr="00851ED7">
        <w:rPr>
          <w:b/>
        </w:rPr>
        <w:t xml:space="preserve"> </w:t>
      </w:r>
      <w:r w:rsidRPr="00851ED7">
        <w:rPr>
          <w:b/>
        </w:rPr>
        <w:t>P</w:t>
      </w:r>
      <w:r w:rsidR="008A60DF" w:rsidRPr="00851ED7">
        <w:rPr>
          <w:b/>
        </w:rPr>
        <w:t>aint.</w:t>
      </w:r>
    </w:p>
    <w:p w14:paraId="6CF55900" w14:textId="3A291859" w:rsidR="00486E0D" w:rsidRPr="00851ED7" w:rsidRDefault="00FA38F4" w:rsidP="00103261">
      <w:pPr>
        <w:pStyle w:val="Indent"/>
      </w:pPr>
      <w:r w:rsidRPr="00851ED7">
        <w:rPr>
          <w:b/>
        </w:rPr>
        <w:t xml:space="preserve">a. </w:t>
      </w:r>
      <w:r w:rsidRPr="00851ED7">
        <w:t xml:space="preserve">Priming paint for non-galvanized metal surfaces shall be a high solids alkyd primer </w:t>
      </w:r>
      <w:r w:rsidR="006D7151" w:rsidRPr="00851ED7">
        <w:t xml:space="preserve">compatible with the manufacturer’s recommendations for the intermediate or topcoat. </w:t>
      </w:r>
    </w:p>
    <w:p w14:paraId="6F850755" w14:textId="77777777" w:rsidR="00FA38F4" w:rsidRPr="00851ED7" w:rsidRDefault="00FA38F4" w:rsidP="00103261">
      <w:pPr>
        <w:pStyle w:val="Indent"/>
      </w:pPr>
      <w:r w:rsidRPr="00851ED7">
        <w:rPr>
          <w:b/>
        </w:rPr>
        <w:t>b.</w:t>
      </w:r>
      <w:r w:rsidRPr="00851ED7">
        <w:t xml:space="preserve"> White paint for body and finish coats on metal and wood surfaces shall be ready-mixed paint conforming to </w:t>
      </w:r>
      <w:r w:rsidRPr="00851ED7">
        <w:rPr>
          <w:rFonts w:ascii="TimesNewRomanPSMT" w:hAnsi="TimesNewRomanPSMT"/>
        </w:rPr>
        <w:t>the Master Painter’s Institute (MPI), Reference #9, Exterior Alkyd, Gloss.</w:t>
      </w:r>
    </w:p>
    <w:p w14:paraId="5D773C04" w14:textId="77777777" w:rsidR="00FA38F4" w:rsidRPr="00851ED7" w:rsidRDefault="00FA38F4" w:rsidP="00103261">
      <w:pPr>
        <w:pStyle w:val="Indent"/>
      </w:pPr>
      <w:r w:rsidRPr="00851ED7">
        <w:rPr>
          <w:b/>
        </w:rPr>
        <w:t>c.</w:t>
      </w:r>
      <w:r w:rsidRPr="00851ED7">
        <w:t xml:space="preserve"> Priming paint for wood surfaces shall be mixed on the job by thinning the specified white paint by adding 1/2 pint (0.24 liter) of raw linseed oil to each gallon (liter).</w:t>
      </w:r>
    </w:p>
    <w:p w14:paraId="42465446" w14:textId="77777777" w:rsidR="00FA38F4" w:rsidRPr="00851ED7" w:rsidRDefault="00FA38F4" w:rsidP="00103261">
      <w:pPr>
        <w:pStyle w:val="Indent"/>
      </w:pPr>
      <w:r w:rsidRPr="00851ED7">
        <w:rPr>
          <w:b/>
        </w:rPr>
        <w:t>d.</w:t>
      </w:r>
      <w:r w:rsidRPr="00851ED7">
        <w:t xml:space="preserve"> Paint for the floor, ceiling, and inside walls shall be per Porter Paint Company 69, 71, and 79 or equivalent. Walls and ceiling shall be light gray and the floor shall be medium gray.</w:t>
      </w:r>
    </w:p>
    <w:p w14:paraId="1F1BCDB6" w14:textId="77777777" w:rsidR="00FA38F4" w:rsidRPr="00851ED7" w:rsidRDefault="00FA38F4" w:rsidP="00103261">
      <w:pPr>
        <w:pStyle w:val="Indent"/>
        <w:rPr>
          <w:b/>
        </w:rPr>
      </w:pPr>
      <w:r w:rsidRPr="00851ED7">
        <w:rPr>
          <w:b/>
        </w:rPr>
        <w:t xml:space="preserve">e. </w:t>
      </w:r>
      <w:r w:rsidRPr="00851ED7">
        <w:t xml:space="preserve">The roof coating shall be hot asphalt material per </w:t>
      </w:r>
      <w:r w:rsidR="00392F2A" w:rsidRPr="00851ED7">
        <w:t>ASTM D</w:t>
      </w:r>
      <w:r w:rsidRPr="00851ED7">
        <w:t>2823. Asbestos-free roof coating per ASTM D4479 may be substituted if required by local codes.</w:t>
      </w:r>
    </w:p>
    <w:p w14:paraId="08AF6F26" w14:textId="73B05048" w:rsidR="00FA38F4" w:rsidRPr="00851ED7" w:rsidRDefault="00FA38F4" w:rsidP="00103261">
      <w:pPr>
        <w:suppressAutoHyphens/>
      </w:pPr>
      <w:r w:rsidRPr="00851ED7">
        <w:rPr>
          <w:b/>
        </w:rPr>
        <w:t>109-</w:t>
      </w:r>
      <w:r w:rsidR="008538F0" w:rsidRPr="00851ED7">
        <w:rPr>
          <w:b/>
        </w:rPr>
        <w:t>3.12</w:t>
      </w:r>
      <w:r w:rsidR="00525C6F" w:rsidRPr="00851ED7">
        <w:rPr>
          <w:b/>
        </w:rPr>
        <w:t xml:space="preserve"> </w:t>
      </w:r>
      <w:r w:rsidRPr="00851ED7">
        <w:rPr>
          <w:b/>
        </w:rPr>
        <w:t>G</w:t>
      </w:r>
      <w:r w:rsidR="008A60DF" w:rsidRPr="00851ED7">
        <w:rPr>
          <w:b/>
        </w:rPr>
        <w:t>round bus.</w:t>
      </w:r>
      <w:r w:rsidR="008A60DF" w:rsidRPr="00851ED7">
        <w:t xml:space="preserve"> </w:t>
      </w:r>
      <w:r w:rsidRPr="00851ED7">
        <w:t xml:space="preserve">Ground bus shall be 1/8 </w:t>
      </w:r>
      <w:r w:rsidR="00206E7C" w:rsidRPr="00851ED7">
        <w:rPr>
          <w:szCs w:val="22"/>
        </w:rPr>
        <w:sym w:font="Symbol" w:char="F0B4"/>
      </w:r>
      <w:r w:rsidRPr="00851ED7">
        <w:t xml:space="preserve"> </w:t>
      </w:r>
      <w:r w:rsidR="00C050AC" w:rsidRPr="00851ED7">
        <w:t>3/4</w:t>
      </w:r>
      <w:r w:rsidRPr="00851ED7">
        <w:t xml:space="preserve"> inch (3 </w:t>
      </w:r>
      <w:r w:rsidR="00206E7C" w:rsidRPr="00851ED7">
        <w:rPr>
          <w:szCs w:val="22"/>
        </w:rPr>
        <w:sym w:font="Symbol" w:char="F0B4"/>
      </w:r>
      <w:r w:rsidRPr="00851ED7">
        <w:t xml:space="preserve"> 19 mm) minimum copper bus bar.</w:t>
      </w:r>
    </w:p>
    <w:p w14:paraId="4D47C8D7" w14:textId="27939747" w:rsidR="00FA38F4" w:rsidRPr="00851ED7" w:rsidRDefault="00FA38F4" w:rsidP="00103261">
      <w:pPr>
        <w:suppressAutoHyphens/>
      </w:pPr>
      <w:r w:rsidRPr="00851ED7">
        <w:rPr>
          <w:b/>
        </w:rPr>
        <w:t>109-</w:t>
      </w:r>
      <w:r w:rsidR="008538F0" w:rsidRPr="00851ED7">
        <w:rPr>
          <w:b/>
        </w:rPr>
        <w:t>3.13</w:t>
      </w:r>
      <w:r w:rsidR="00525C6F" w:rsidRPr="00851ED7">
        <w:rPr>
          <w:b/>
        </w:rPr>
        <w:t xml:space="preserve"> </w:t>
      </w:r>
      <w:r w:rsidRPr="00851ED7">
        <w:rPr>
          <w:b/>
        </w:rPr>
        <w:t>S</w:t>
      </w:r>
      <w:r w:rsidR="008A60DF" w:rsidRPr="00851ED7">
        <w:rPr>
          <w:b/>
        </w:rPr>
        <w:t>quare duct</w:t>
      </w:r>
      <w:r w:rsidRPr="00851ED7">
        <w:rPr>
          <w:b/>
        </w:rPr>
        <w:t>.</w:t>
      </w:r>
      <w:r w:rsidRPr="00851ED7">
        <w:t xml:space="preserve"> Duct shall be square similar to that manufactured by the Square D Company (or equivalent), or the Trumbull Electric Manufacturing Company (or equivalent). The entire front of the duct on each section shall consist of hinged or removable cover for ready access to the interior. The </w:t>
      </w:r>
      <w:r w:rsidR="00AF1D9F" w:rsidRPr="00851ED7">
        <w:t>cross-</w:t>
      </w:r>
      <w:r w:rsidRPr="00851ED7">
        <w:t xml:space="preserve">section of the duct shall be not less than 4 </w:t>
      </w:r>
      <w:r w:rsidR="00206E7C" w:rsidRPr="00851ED7">
        <w:rPr>
          <w:szCs w:val="22"/>
        </w:rPr>
        <w:sym w:font="Symbol" w:char="F0B4"/>
      </w:r>
      <w:r w:rsidRPr="00851ED7">
        <w:t xml:space="preserve"> 4 inch (10</w:t>
      </w:r>
      <w:r w:rsidR="000844B1" w:rsidRPr="00851ED7">
        <w:t>0</w:t>
      </w:r>
      <w:r w:rsidRPr="00851ED7">
        <w:t xml:space="preserve"> </w:t>
      </w:r>
      <w:r w:rsidR="00206E7C" w:rsidRPr="00851ED7">
        <w:rPr>
          <w:szCs w:val="22"/>
        </w:rPr>
        <w:sym w:font="Symbol" w:char="F0B4"/>
      </w:r>
      <w:r w:rsidRPr="00851ED7">
        <w:t xml:space="preserve"> 10</w:t>
      </w:r>
      <w:r w:rsidR="000844B1" w:rsidRPr="00851ED7">
        <w:t>0</w:t>
      </w:r>
      <w:r w:rsidRPr="00851ED7">
        <w:t xml:space="preserve"> </w:t>
      </w:r>
      <w:r w:rsidR="000844B1" w:rsidRPr="00851ED7">
        <w:t>m</w:t>
      </w:r>
      <w:r w:rsidRPr="00851ED7">
        <w:t>m) except where otherwise shown in the plans.</w:t>
      </w:r>
    </w:p>
    <w:p w14:paraId="55F0B73F" w14:textId="1D5C6148" w:rsidR="00FA38F4" w:rsidRPr="00851ED7" w:rsidRDefault="00FA38F4" w:rsidP="00103261">
      <w:pPr>
        <w:suppressAutoHyphens/>
      </w:pPr>
      <w:r w:rsidRPr="00851ED7">
        <w:rPr>
          <w:b/>
        </w:rPr>
        <w:t>109-</w:t>
      </w:r>
      <w:r w:rsidR="008538F0" w:rsidRPr="00851ED7">
        <w:rPr>
          <w:b/>
        </w:rPr>
        <w:t>3.14</w:t>
      </w:r>
      <w:r w:rsidR="00525C6F" w:rsidRPr="00851ED7">
        <w:rPr>
          <w:b/>
        </w:rPr>
        <w:t xml:space="preserve"> </w:t>
      </w:r>
      <w:r w:rsidRPr="00851ED7">
        <w:rPr>
          <w:b/>
        </w:rPr>
        <w:t>G</w:t>
      </w:r>
      <w:r w:rsidR="008A60DF" w:rsidRPr="00851ED7">
        <w:rPr>
          <w:b/>
        </w:rPr>
        <w:t>round rods</w:t>
      </w:r>
      <w:r w:rsidRPr="00851ED7">
        <w:rPr>
          <w:b/>
        </w:rPr>
        <w:t>.</w:t>
      </w:r>
      <w:r w:rsidRPr="00851ED7">
        <w:t xml:space="preserve"> Ground rods shall be </w:t>
      </w:r>
      <w:r w:rsidR="0062710D" w:rsidRPr="00851ED7">
        <w:t xml:space="preserve">in accordance with </w:t>
      </w:r>
      <w:r w:rsidR="00890CB0" w:rsidRPr="00851ED7">
        <w:t xml:space="preserve">Item </w:t>
      </w:r>
      <w:r w:rsidR="0062710D" w:rsidRPr="00851ED7">
        <w:t>L-108.</w:t>
      </w:r>
    </w:p>
    <w:p w14:paraId="7CC551D0" w14:textId="68E3771B" w:rsidR="00FA38F4" w:rsidRPr="00851ED7" w:rsidRDefault="00FA38F4" w:rsidP="00103261">
      <w:pPr>
        <w:suppressAutoHyphens/>
      </w:pPr>
      <w:r w:rsidRPr="00851ED7">
        <w:rPr>
          <w:b/>
        </w:rPr>
        <w:t>109-</w:t>
      </w:r>
      <w:r w:rsidR="008538F0" w:rsidRPr="00851ED7">
        <w:rPr>
          <w:b/>
        </w:rPr>
        <w:t>3.15</w:t>
      </w:r>
      <w:r w:rsidR="00525C6F" w:rsidRPr="00851ED7">
        <w:rPr>
          <w:b/>
        </w:rPr>
        <w:t xml:space="preserve"> </w:t>
      </w:r>
      <w:r w:rsidRPr="00851ED7">
        <w:rPr>
          <w:b/>
        </w:rPr>
        <w:t>V</w:t>
      </w:r>
      <w:r w:rsidR="008A60DF" w:rsidRPr="00851ED7">
        <w:rPr>
          <w:b/>
        </w:rPr>
        <w:t>ault prefabricated metal housing.</w:t>
      </w:r>
      <w:r w:rsidR="008A60DF" w:rsidRPr="00851ED7">
        <w:t xml:space="preserve"> </w:t>
      </w:r>
      <w:r w:rsidRPr="00851ED7">
        <w:t>The prefabricated metal housing shall be a commercially available unit.</w:t>
      </w:r>
    </w:p>
    <w:p w14:paraId="38E0A607" w14:textId="097A3B46" w:rsidR="00FA38F4" w:rsidRPr="00851ED7" w:rsidRDefault="00FA38F4" w:rsidP="00103261">
      <w:pPr>
        <w:suppressAutoHyphens/>
      </w:pPr>
      <w:r w:rsidRPr="00851ED7">
        <w:rPr>
          <w:b/>
        </w:rPr>
        <w:t>109-</w:t>
      </w:r>
      <w:r w:rsidR="008538F0" w:rsidRPr="00851ED7">
        <w:rPr>
          <w:b/>
        </w:rPr>
        <w:t>3.16</w:t>
      </w:r>
      <w:r w:rsidR="00525C6F" w:rsidRPr="00851ED7">
        <w:rPr>
          <w:b/>
        </w:rPr>
        <w:t xml:space="preserve"> </w:t>
      </w:r>
      <w:r w:rsidRPr="00851ED7">
        <w:rPr>
          <w:b/>
        </w:rPr>
        <w:t>FAA-</w:t>
      </w:r>
      <w:r w:rsidR="008A60DF" w:rsidRPr="00851ED7">
        <w:rPr>
          <w:b/>
        </w:rPr>
        <w:t>approved equipment</w:t>
      </w:r>
      <w:r w:rsidRPr="00851ED7">
        <w:rPr>
          <w:b/>
        </w:rPr>
        <w:t>.</w:t>
      </w:r>
      <w:r w:rsidRPr="00851ED7">
        <w:t xml:space="preserve"> Certain items of airport lighting equipment installed in vaults are covered by individual ACs listed below:</w:t>
      </w:r>
    </w:p>
    <w:p w14:paraId="1D4E31FD" w14:textId="77777777" w:rsidR="00FA38F4" w:rsidRPr="00851ED7" w:rsidRDefault="00FA38F4" w:rsidP="00103261">
      <w:pPr>
        <w:pStyle w:val="itemsandstandards"/>
      </w:pPr>
      <w:r w:rsidRPr="00851ED7">
        <w:t>AC 150/5345-3</w:t>
      </w:r>
      <w:r w:rsidRPr="00851ED7">
        <w:tab/>
        <w:t>Specification for L-821</w:t>
      </w:r>
      <w:r w:rsidR="00701393" w:rsidRPr="00851ED7">
        <w:t>,</w:t>
      </w:r>
      <w:r w:rsidRPr="00851ED7">
        <w:t xml:space="preserve"> Panels for Remote Control of Airport Lighting</w:t>
      </w:r>
    </w:p>
    <w:p w14:paraId="5BE06969" w14:textId="77777777" w:rsidR="00FA38F4" w:rsidRPr="00851ED7" w:rsidRDefault="00FA38F4" w:rsidP="00103261">
      <w:pPr>
        <w:pStyle w:val="itemsandstandards"/>
      </w:pPr>
      <w:r w:rsidRPr="00851ED7">
        <w:t>AC 150/5345-5</w:t>
      </w:r>
      <w:r w:rsidRPr="00851ED7">
        <w:tab/>
        <w:t>Circuit Selector Switch</w:t>
      </w:r>
    </w:p>
    <w:p w14:paraId="4B38CB51" w14:textId="77777777" w:rsidR="00FA38F4" w:rsidRPr="00851ED7" w:rsidRDefault="00FA38F4" w:rsidP="00103261">
      <w:pPr>
        <w:pStyle w:val="itemsandstandards"/>
      </w:pPr>
      <w:r w:rsidRPr="00851ED7">
        <w:t>AC 150/5345-7</w:t>
      </w:r>
      <w:r w:rsidRPr="00851ED7">
        <w:tab/>
        <w:t>Specification for L-824 Underground Electrical Cable for Airport Lighting Circuits</w:t>
      </w:r>
    </w:p>
    <w:p w14:paraId="5CDCCB06" w14:textId="77777777" w:rsidR="00FA38F4" w:rsidRPr="00851ED7" w:rsidRDefault="00FA38F4" w:rsidP="00103261">
      <w:pPr>
        <w:pStyle w:val="itemsandstandards"/>
      </w:pPr>
      <w:r w:rsidRPr="00851ED7">
        <w:t>AC 150/5345-10</w:t>
      </w:r>
      <w:r w:rsidRPr="00851ED7">
        <w:tab/>
        <w:t>Specification for Constant Current Regulators and Regulator Monitors</w:t>
      </w:r>
    </w:p>
    <w:p w14:paraId="1D6594E6" w14:textId="77777777" w:rsidR="00FA38F4" w:rsidRPr="00851ED7" w:rsidRDefault="00FA38F4" w:rsidP="00103261">
      <w:pPr>
        <w:pStyle w:val="itemsandstandards"/>
      </w:pPr>
      <w:r w:rsidRPr="00851ED7">
        <w:lastRenderedPageBreak/>
        <w:t>AC 150/5345-13</w:t>
      </w:r>
      <w:r w:rsidRPr="00851ED7">
        <w:tab/>
        <w:t>Specification for L-841 Auxiliary Relay Cabinet Assembly for Pilot Control of Airport Lighting Circuits.</w:t>
      </w:r>
    </w:p>
    <w:p w14:paraId="5D0E0EB9" w14:textId="77777777" w:rsidR="0062710D" w:rsidRPr="00851ED7" w:rsidRDefault="0062710D" w:rsidP="00103261">
      <w:pPr>
        <w:pStyle w:val="itemsandstandards"/>
      </w:pPr>
      <w:r w:rsidRPr="00851ED7">
        <w:t>AC 150/5345-49</w:t>
      </w:r>
      <w:r w:rsidR="00856934" w:rsidRPr="00851ED7">
        <w:tab/>
      </w:r>
      <w:r w:rsidRPr="00851ED7">
        <w:t>Specification for L-854, Radio Control Equipment</w:t>
      </w:r>
    </w:p>
    <w:p w14:paraId="7F57C0DF" w14:textId="77777777" w:rsidR="00A242F4" w:rsidRPr="00851ED7" w:rsidRDefault="00A242F4" w:rsidP="00103261">
      <w:pPr>
        <w:pStyle w:val="itemsandstandards"/>
      </w:pPr>
      <w:r w:rsidRPr="00851ED7">
        <w:t>AC 150/5345-56</w:t>
      </w:r>
      <w:r w:rsidRPr="00851ED7">
        <w:tab/>
        <w:t>Specification for L-890 Airport Lighting Control and Monitoring System (ALCMS)</w:t>
      </w:r>
    </w:p>
    <w:p w14:paraId="648F19E7" w14:textId="1A6DF47C" w:rsidR="00FA38F4" w:rsidRPr="00851ED7" w:rsidRDefault="00FA38F4" w:rsidP="00103261">
      <w:pPr>
        <w:suppressAutoHyphens/>
      </w:pPr>
      <w:r w:rsidRPr="00851ED7">
        <w:rPr>
          <w:b/>
        </w:rPr>
        <w:t>109-</w:t>
      </w:r>
      <w:r w:rsidR="008538F0" w:rsidRPr="00851ED7">
        <w:rPr>
          <w:b/>
        </w:rPr>
        <w:t>3.17</w:t>
      </w:r>
      <w:r w:rsidR="00525C6F" w:rsidRPr="00851ED7">
        <w:rPr>
          <w:b/>
        </w:rPr>
        <w:t xml:space="preserve"> </w:t>
      </w:r>
      <w:r w:rsidRPr="00851ED7">
        <w:rPr>
          <w:b/>
        </w:rPr>
        <w:t>O</w:t>
      </w:r>
      <w:r w:rsidR="008A60DF" w:rsidRPr="00851ED7">
        <w:rPr>
          <w:b/>
        </w:rPr>
        <w:t>ther electrical equipment</w:t>
      </w:r>
      <w:r w:rsidRPr="00851ED7">
        <w:rPr>
          <w:b/>
        </w:rPr>
        <w:t xml:space="preserve">. </w:t>
      </w:r>
      <w:r w:rsidRPr="00851ED7">
        <w:t>Distribution transformers, oil switches, cutouts, relays, terminal blocks, transfer relays, circuit breakers, and all other regularly used commercial items of electrical equipment not covered by FAA equipment specifications and ACs shall conform to the applicable rulings and standards of the Institute of Electrical and Electronic Engineers (IEEE) or the National Electrical Manufacturers Association (NEMA). When specified, test reports from a testing laboratory indicating that the equipment meets the specifications shall be supplied. In all cases, equipment shall be new and a first-grade product. This equipment shall be supplied in the quantities required for the specific project and shall incorporate the electrical and mechanical characteristics specified in the proposal and plans.</w:t>
      </w:r>
      <w:r w:rsidR="0062710D" w:rsidRPr="00851ED7">
        <w:rPr>
          <w:bCs/>
          <w:iCs/>
          <w:szCs w:val="22"/>
        </w:rPr>
        <w:t xml:space="preserve"> </w:t>
      </w:r>
      <w:r w:rsidR="0062710D" w:rsidRPr="00851ED7">
        <w:rPr>
          <w:bCs/>
          <w:iCs/>
        </w:rPr>
        <w:t>Equipment selected and installed by the Contractor shall maintain the interrupting current rating of the existing systems or specified rating whichever is greater.</w:t>
      </w:r>
    </w:p>
    <w:p w14:paraId="60E1AC86" w14:textId="17A5F450" w:rsidR="00FA38F4" w:rsidRPr="00851ED7" w:rsidRDefault="00FA38F4" w:rsidP="00103261">
      <w:pPr>
        <w:suppressAutoHyphens/>
      </w:pPr>
      <w:r w:rsidRPr="00851ED7">
        <w:rPr>
          <w:b/>
        </w:rPr>
        <w:t>109-</w:t>
      </w:r>
      <w:r w:rsidR="008538F0" w:rsidRPr="00851ED7">
        <w:rPr>
          <w:b/>
        </w:rPr>
        <w:t>3.18</w:t>
      </w:r>
      <w:r w:rsidR="00525C6F" w:rsidRPr="00851ED7">
        <w:rPr>
          <w:b/>
        </w:rPr>
        <w:t xml:space="preserve"> </w:t>
      </w:r>
      <w:r w:rsidRPr="00851ED7">
        <w:rPr>
          <w:b/>
        </w:rPr>
        <w:t>W</w:t>
      </w:r>
      <w:r w:rsidR="008A60DF" w:rsidRPr="00851ED7">
        <w:rPr>
          <w:b/>
        </w:rPr>
        <w:t>ire.</w:t>
      </w:r>
      <w:r w:rsidR="008A60DF" w:rsidRPr="00851ED7">
        <w:t xml:space="preserve"> </w:t>
      </w:r>
      <w:r w:rsidRPr="00851ED7">
        <w:t xml:space="preserve">Wire (in conduit) rated up to 5,000 volts shall be per AC 150/5345-7, Specification for L-824 Underground Electrical Cables for Airport Lighting Circuits. </w:t>
      </w:r>
      <w:r w:rsidR="0062710D" w:rsidRPr="00851ED7">
        <w:t>For ratings up to 600 volts, moisture and heat resistant thermoplastic wire conforming to Commercial Item Description A-A-59544A Type THWN-2 shall be used.</w:t>
      </w:r>
      <w:r w:rsidRPr="00851ED7">
        <w:t xml:space="preserve"> The wires shall be of the type, size, number of conductors, and voltage shown in the plans or in the proposal.</w:t>
      </w:r>
    </w:p>
    <w:p w14:paraId="4CA48950" w14:textId="549A7129" w:rsidR="00FA38F4" w:rsidRPr="00851ED7" w:rsidRDefault="00FA38F4" w:rsidP="00103261">
      <w:pPr>
        <w:pStyle w:val="Indent"/>
      </w:pPr>
      <w:r w:rsidRPr="00851ED7">
        <w:rPr>
          <w:b/>
        </w:rPr>
        <w:t>a. Contr</w:t>
      </w:r>
      <w:r w:rsidR="008A60DF" w:rsidRPr="00851ED7">
        <w:rPr>
          <w:b/>
        </w:rPr>
        <w:t>ol ci</w:t>
      </w:r>
      <w:r w:rsidRPr="00851ED7">
        <w:rPr>
          <w:b/>
        </w:rPr>
        <w:t>rcuits.</w:t>
      </w:r>
      <w:r w:rsidRPr="00851ED7">
        <w:t xml:space="preserve"> Unless otherwise indicated on the plans, wire shall be not less than No. 12 </w:t>
      </w:r>
      <w:r w:rsidR="0025504F" w:rsidRPr="00851ED7">
        <w:t>American wire gauge (</w:t>
      </w:r>
      <w:r w:rsidRPr="00851ED7">
        <w:t>AWG</w:t>
      </w:r>
      <w:r w:rsidR="0025504F" w:rsidRPr="00851ED7">
        <w:t>)</w:t>
      </w:r>
      <w:r w:rsidRPr="00851ED7">
        <w:t xml:space="preserve"> and shall be insulated for 600 volts. If telephone control cable is specified, No. 19 AWG telephone cable per </w:t>
      </w:r>
      <w:r w:rsidR="00CE6BE4" w:rsidRPr="00851ED7">
        <w:t>ANSI/</w:t>
      </w:r>
      <w:r w:rsidR="00800D79" w:rsidRPr="00851ED7">
        <w:t>Insulated Cable Engineers Association (</w:t>
      </w:r>
      <w:r w:rsidRPr="00851ED7">
        <w:t>ICEA</w:t>
      </w:r>
      <w:r w:rsidR="00800D79" w:rsidRPr="00851ED7">
        <w:t>)</w:t>
      </w:r>
      <w:r w:rsidRPr="00851ED7">
        <w:t xml:space="preserve"> S-85-625 specifications shall be used.</w:t>
      </w:r>
    </w:p>
    <w:p w14:paraId="5F34ACD5" w14:textId="77777777" w:rsidR="00FA38F4" w:rsidRPr="00851ED7" w:rsidRDefault="00FA38F4" w:rsidP="00103261">
      <w:pPr>
        <w:pStyle w:val="Indent"/>
      </w:pPr>
      <w:r w:rsidRPr="00851ED7">
        <w:rPr>
          <w:b/>
        </w:rPr>
        <w:t>b. Pow</w:t>
      </w:r>
      <w:r w:rsidR="008A60DF" w:rsidRPr="00851ED7">
        <w:rPr>
          <w:b/>
        </w:rPr>
        <w:t>er ci</w:t>
      </w:r>
      <w:r w:rsidRPr="00851ED7">
        <w:rPr>
          <w:b/>
        </w:rPr>
        <w:t>rcuits.</w:t>
      </w:r>
    </w:p>
    <w:p w14:paraId="02D7615E" w14:textId="43F41267" w:rsidR="00FA38F4" w:rsidRPr="00851ED7" w:rsidRDefault="00FA38F4" w:rsidP="00103261">
      <w:pPr>
        <w:pStyle w:val="Indent2"/>
      </w:pPr>
      <w:r w:rsidRPr="00851ED7">
        <w:rPr>
          <w:b/>
        </w:rPr>
        <w:t xml:space="preserve">(1) </w:t>
      </w:r>
      <w:r w:rsidRPr="00851ED7">
        <w:t>600 volts maximum</w:t>
      </w:r>
      <w:r w:rsidR="00F875C5" w:rsidRPr="00851ED7">
        <w:t xml:space="preserve"> – </w:t>
      </w:r>
      <w:r w:rsidRPr="00851ED7">
        <w:t>Wire shall be No. 6 AWG or larger and insulated for at least 600 volts.</w:t>
      </w:r>
    </w:p>
    <w:p w14:paraId="1BBEFB8A" w14:textId="0572D176" w:rsidR="00FA38F4" w:rsidRPr="00851ED7" w:rsidRDefault="00FA38F4" w:rsidP="00103261">
      <w:pPr>
        <w:pStyle w:val="Indent2"/>
      </w:pPr>
      <w:r w:rsidRPr="00851ED7">
        <w:rPr>
          <w:b/>
        </w:rPr>
        <w:t>(2)</w:t>
      </w:r>
      <w:r w:rsidRPr="00851ED7">
        <w:t xml:space="preserve"> 3,000 volts maximum</w:t>
      </w:r>
      <w:r w:rsidR="00F875C5" w:rsidRPr="00851ED7">
        <w:t xml:space="preserve"> – </w:t>
      </w:r>
      <w:r w:rsidRPr="00851ED7">
        <w:t>Wire shall be No. 6 AWG or larger and insulated for at least 3,000 volts.</w:t>
      </w:r>
    </w:p>
    <w:p w14:paraId="08C48CF1" w14:textId="77777777" w:rsidR="00FA38F4" w:rsidRPr="00851ED7" w:rsidRDefault="00FA38F4" w:rsidP="00103261">
      <w:pPr>
        <w:pStyle w:val="Indent2"/>
      </w:pPr>
      <w:r w:rsidRPr="00851ED7">
        <w:rPr>
          <w:b/>
        </w:rPr>
        <w:t>(3)</w:t>
      </w:r>
      <w:r w:rsidRPr="00851ED7">
        <w:t xml:space="preserve"> Over 3,000 volts-Wire shall be No. 6 AWG or larger and insulated for at least the circuit voltage.</w:t>
      </w:r>
    </w:p>
    <w:p w14:paraId="775FBFAE" w14:textId="74983851" w:rsidR="00AD4238" w:rsidRPr="00851ED7" w:rsidRDefault="00DC5C62" w:rsidP="00103261">
      <w:pPr>
        <w:pStyle w:val="Indent2"/>
        <w:ind w:firstLine="0"/>
        <w:rPr>
          <w:iCs/>
        </w:rPr>
      </w:pPr>
      <w:r w:rsidRPr="00851ED7">
        <w:rPr>
          <w:b/>
          <w:iCs/>
        </w:rPr>
        <w:t>109-</w:t>
      </w:r>
      <w:r w:rsidR="008538F0" w:rsidRPr="00851ED7">
        <w:rPr>
          <w:b/>
          <w:iCs/>
        </w:rPr>
        <w:t>3.19</w:t>
      </w:r>
      <w:r w:rsidR="00525C6F" w:rsidRPr="00851ED7">
        <w:rPr>
          <w:b/>
          <w:iCs/>
        </w:rPr>
        <w:t xml:space="preserve"> </w:t>
      </w:r>
      <w:r w:rsidR="0062710D" w:rsidRPr="00851ED7">
        <w:rPr>
          <w:b/>
          <w:iCs/>
        </w:rPr>
        <w:t>Sho</w:t>
      </w:r>
      <w:r w:rsidR="00BA14C2" w:rsidRPr="00851ED7">
        <w:rPr>
          <w:b/>
          <w:iCs/>
        </w:rPr>
        <w:t>rt circuit / coordination / device evaluation / arc flash anal</w:t>
      </w:r>
      <w:r w:rsidR="0062710D" w:rsidRPr="00851ED7">
        <w:rPr>
          <w:b/>
          <w:iCs/>
        </w:rPr>
        <w:t>ysis.</w:t>
      </w:r>
      <w:r w:rsidR="0062710D" w:rsidRPr="00851ED7">
        <w:rPr>
          <w:iCs/>
        </w:rPr>
        <w:t xml:space="preserve">  The Contractor shall</w:t>
      </w:r>
      <w:r w:rsidR="00896F16" w:rsidRPr="00851ED7">
        <w:rPr>
          <w:iCs/>
        </w:rPr>
        <w:t>,</w:t>
      </w:r>
      <w:r w:rsidR="0062710D" w:rsidRPr="00851ED7">
        <w:rPr>
          <w:iCs/>
        </w:rPr>
        <w:t xml:space="preserve"> based upon the equipment provided</w:t>
      </w:r>
      <w:r w:rsidR="00896F16" w:rsidRPr="00851ED7">
        <w:rPr>
          <w:iCs/>
        </w:rPr>
        <w:t>,</w:t>
      </w:r>
      <w:r w:rsidR="0062710D" w:rsidRPr="00851ED7">
        <w:rPr>
          <w:iCs/>
        </w:rPr>
        <w:t xml:space="preserve"> include as a part of the submittal process the electrical system </w:t>
      </w:r>
      <w:r w:rsidR="009505E0" w:rsidRPr="00851ED7">
        <w:rPr>
          <w:iCs/>
        </w:rPr>
        <w:t>“</w:t>
      </w:r>
      <w:r w:rsidR="0062710D" w:rsidRPr="00851ED7">
        <w:rPr>
          <w:iCs/>
        </w:rPr>
        <w:t>Short Circuit / Coordination / Device evaluation / Arc Flash Analysis</w:t>
      </w:r>
      <w:r w:rsidR="009505E0" w:rsidRPr="00851ED7">
        <w:rPr>
          <w:iCs/>
        </w:rPr>
        <w:t>”</w:t>
      </w:r>
      <w:r w:rsidR="0062710D" w:rsidRPr="00851ED7">
        <w:rPr>
          <w:iCs/>
        </w:rPr>
        <w:t xml:space="preserve">.  The analysis shall be performed by the equipment manufacturer and submitted in a written report.  The analysis shall be signed and sealed by a registered professional </w:t>
      </w:r>
      <w:r w:rsidR="001647BA" w:rsidRPr="00851ED7">
        <w:rPr>
          <w:iCs/>
        </w:rPr>
        <w:t>Engineer</w:t>
      </w:r>
      <w:r w:rsidR="0062710D" w:rsidRPr="00851ED7">
        <w:rPr>
          <w:iCs/>
        </w:rPr>
        <w:t xml:space="preserve"> from the state in which the project is located.  The analysis shall comply with NFPA</w:t>
      </w:r>
      <w:r w:rsidR="00342E9F" w:rsidRPr="00851ED7">
        <w:rPr>
          <w:iCs/>
        </w:rPr>
        <w:t>-</w:t>
      </w:r>
      <w:r w:rsidR="0062710D" w:rsidRPr="00851ED7">
        <w:rPr>
          <w:iCs/>
        </w:rPr>
        <w:t>70E and IEEE 1584.</w:t>
      </w:r>
    </w:p>
    <w:p w14:paraId="2F497704" w14:textId="77777777" w:rsidR="00AD4238" w:rsidRPr="00851ED7" w:rsidRDefault="0062710D" w:rsidP="00103261">
      <w:pPr>
        <w:pStyle w:val="Indent2"/>
        <w:ind w:firstLine="0"/>
        <w:rPr>
          <w:iCs/>
        </w:rPr>
      </w:pPr>
      <w:r w:rsidRPr="00851ED7">
        <w:rPr>
          <w:iCs/>
        </w:rPr>
        <w:t xml:space="preserve">The analysis will include: one line diagrams, short circuit analysis, coordination analysis, equipment evaluation, arc flash analysis and arc flash labels containing at a minimum, equipment name, voltage/current rating, available incident energy and flash protection boundary.  </w:t>
      </w:r>
    </w:p>
    <w:p w14:paraId="30679139" w14:textId="77777777" w:rsidR="0062710D" w:rsidRPr="00851ED7" w:rsidRDefault="0062710D" w:rsidP="00103261">
      <w:pPr>
        <w:pStyle w:val="Indent2"/>
        <w:ind w:firstLine="0"/>
      </w:pPr>
      <w:r w:rsidRPr="00851ED7">
        <w:rPr>
          <w:iCs/>
        </w:rPr>
        <w:t xml:space="preserve">The selected firms field service </w:t>
      </w:r>
      <w:r w:rsidR="001647BA" w:rsidRPr="00851ED7">
        <w:rPr>
          <w:iCs/>
        </w:rPr>
        <w:t>Engineer</w:t>
      </w:r>
      <w:r w:rsidRPr="00851ED7">
        <w:rPr>
          <w:iCs/>
        </w:rPr>
        <w:t xml:space="preserve"> shall perform data gathering for analysis completion and device settings, perform device setting as recommended by the analysis and will furnish and install the arc flash labels.  The components worst case incident energy will be considered the available arc flash energy at that specific point in the system.  Submit three written copies and one electronic copy of the report</w:t>
      </w:r>
      <w:r w:rsidR="00AD4238" w:rsidRPr="00851ED7">
        <w:rPr>
          <w:iCs/>
        </w:rPr>
        <w:t>.</w:t>
      </w:r>
    </w:p>
    <w:p w14:paraId="103AF71A" w14:textId="77777777" w:rsidR="00FA38F4" w:rsidRPr="00851ED7" w:rsidRDefault="00FA38F4" w:rsidP="00103261">
      <w:pPr>
        <w:pStyle w:val="CenteredboldKWN"/>
      </w:pPr>
      <w:r w:rsidRPr="00851ED7">
        <w:lastRenderedPageBreak/>
        <w:t>CONSTRUCTION METHODS</w:t>
      </w:r>
    </w:p>
    <w:p w14:paraId="4126472F" w14:textId="77777777" w:rsidR="00FA38F4" w:rsidRPr="00851ED7" w:rsidRDefault="00FA38F4" w:rsidP="00103261">
      <w:pPr>
        <w:pStyle w:val="CenteredboldKWN"/>
      </w:pPr>
      <w:r w:rsidRPr="00851ED7">
        <w:t>CONSTRUCTION OF VAULT AND PREFABRICATED METAL HOUSING</w:t>
      </w:r>
    </w:p>
    <w:p w14:paraId="7485AC64" w14:textId="0EB56707" w:rsidR="00FA38F4" w:rsidRPr="00851ED7" w:rsidRDefault="00FA38F4" w:rsidP="00103261">
      <w:pPr>
        <w:suppressAutoHyphens/>
      </w:pPr>
      <w:r w:rsidRPr="00851ED7">
        <w:rPr>
          <w:b/>
        </w:rPr>
        <w:t>109-</w:t>
      </w:r>
      <w:r w:rsidR="008538F0" w:rsidRPr="00851ED7">
        <w:rPr>
          <w:b/>
        </w:rPr>
        <w:t>4</w:t>
      </w:r>
      <w:r w:rsidRPr="00851ED7">
        <w:rPr>
          <w:b/>
        </w:rPr>
        <w:t>.1 G</w:t>
      </w:r>
      <w:r w:rsidR="008A60DF" w:rsidRPr="00851ED7">
        <w:rPr>
          <w:b/>
        </w:rPr>
        <w:t>eneral</w:t>
      </w:r>
      <w:r w:rsidRPr="00851ED7">
        <w:rPr>
          <w:b/>
        </w:rPr>
        <w:t xml:space="preserve">. </w:t>
      </w:r>
      <w:r w:rsidRPr="00851ED7">
        <w:t>The Contractor shall construct the transformer vault or prefabricated metal housing at the location indicated in the plans. Vault construction shall be reinforced concrete, concrete masonry, or brick wall as specified. The metal housing shall be prefabricated equipment enclosure to be supplied in the size specified. The mounting pad or floor details, installation methods, and equipment placement are shown in the plans.</w:t>
      </w:r>
      <w:r w:rsidR="00B84877" w:rsidRPr="00851ED7">
        <w:t xml:space="preserve"> Precast concrete structures shall be furnished by a plant meeting National Precast Concrete Association Plant Certification Program or another engineer approved third party certification program.</w:t>
      </w:r>
    </w:p>
    <w:p w14:paraId="47335BC2" w14:textId="77777777" w:rsidR="00FA38F4" w:rsidRPr="00851ED7" w:rsidRDefault="00FA38F4" w:rsidP="00103261">
      <w:pPr>
        <w:suppressAutoHyphens/>
      </w:pPr>
      <w:r w:rsidRPr="00851ED7">
        <w:t>The Contractor shall clear, grade, and seed the area around the vault or metal housing for a minimum distance of 10 feet (3 m) on all sides. The slope shall be not less than 1/2 inch per foot (1</w:t>
      </w:r>
      <w:r w:rsidR="00195203" w:rsidRPr="00851ED7">
        <w:t>2</w:t>
      </w:r>
      <w:r w:rsidRPr="00851ED7">
        <w:t xml:space="preserve"> mm per </w:t>
      </w:r>
      <w:r w:rsidR="00FF1687" w:rsidRPr="00851ED7">
        <w:t xml:space="preserve">0.3 </w:t>
      </w:r>
      <w:r w:rsidRPr="00851ED7">
        <w:t>m) away from the vault or metal housing in all directions.</w:t>
      </w:r>
    </w:p>
    <w:p w14:paraId="1853FCD1" w14:textId="77777777" w:rsidR="00FA38F4" w:rsidRPr="00851ED7" w:rsidRDefault="00FA38F4" w:rsidP="00103261">
      <w:pPr>
        <w:suppressAutoHyphens/>
      </w:pPr>
      <w:r w:rsidRPr="00851ED7">
        <w:t>The vault shall provide adequate protection against weather elements, including rain, wind-driven dust, snow, ice and excessive heat. The vault shall have sufficient filtered ventilation, to assure that the interior room temperatures and conditions do not exceed the recommended limits of the electrical equipment to be installed in the vault. The Contractor is responsible for contacting the manufacturer of the equipment to be installed to obtain environmental limitations of the equipment to be installed.</w:t>
      </w:r>
      <w:r w:rsidR="0062710D" w:rsidRPr="00851ED7">
        <w:t xml:space="preserve">  </w:t>
      </w:r>
      <w:r w:rsidR="00385DE9" w:rsidRPr="00480C4E">
        <w:rPr>
          <w:b/>
        </w:rPr>
        <w:t>[</w:t>
      </w:r>
      <w:r w:rsidR="00BF685A" w:rsidRPr="00480C4E">
        <w:rPr>
          <w:b/>
        </w:rPr>
        <w:t>   </w:t>
      </w:r>
      <w:r w:rsidR="0062710D" w:rsidRPr="00851ED7">
        <w:rPr>
          <w:rStyle w:val="NormalCourierNew"/>
          <w:szCs w:val="22"/>
        </w:rPr>
        <w:t>Refer to the electrical vault detail plan sheets for construction requirements.  The prefabricated building shall include roof, walls and floor in accordance with the details and these specifications.</w:t>
      </w:r>
      <w:r w:rsidR="00CE6AA1" w:rsidRPr="00480C4E">
        <w:rPr>
          <w:b/>
        </w:rPr>
        <w:t>   </w:t>
      </w:r>
      <w:r w:rsidR="00385DE9" w:rsidRPr="00480C4E">
        <w:rPr>
          <w:b/>
        </w:rPr>
        <w:t>]</w:t>
      </w:r>
      <w:r w:rsidR="0062710D" w:rsidRPr="00851ED7">
        <w:t xml:space="preserve">  </w:t>
      </w:r>
    </w:p>
    <w:p w14:paraId="6916A182" w14:textId="77777777" w:rsidR="00FA38F4" w:rsidRPr="00851ED7" w:rsidRDefault="001850C5" w:rsidP="008077B4">
      <w:pPr>
        <w:pStyle w:val="Engineernotetop"/>
      </w:pPr>
      <w:r w:rsidRPr="00851ED7">
        <w:t>************************************************************************************</w:t>
      </w:r>
    </w:p>
    <w:p w14:paraId="243EF249" w14:textId="77777777" w:rsidR="00FA38F4" w:rsidRPr="00851ED7" w:rsidRDefault="00FA38F4" w:rsidP="008077B4">
      <w:pPr>
        <w:pStyle w:val="EngineerNotes"/>
      </w:pPr>
      <w:r w:rsidRPr="00851ED7">
        <w:t>The electrical vault shall provide reasonable protection of the equipment that it is intended to house. Because most of the equipment located in the vault is likely housed in NEMA 1 enclosures, the vault itself shall be designed to provide sufficient protection against weather elements.</w:t>
      </w:r>
    </w:p>
    <w:p w14:paraId="1DE1B03D" w14:textId="77777777" w:rsidR="00FA38F4" w:rsidRPr="00851ED7" w:rsidRDefault="00FA38F4" w:rsidP="008077B4">
      <w:pPr>
        <w:pStyle w:val="EngineerNoteskeepwithnext"/>
      </w:pPr>
      <w:r w:rsidRPr="00851ED7">
        <w:t>Assure that the vault that is to be supplied has sufficient environmental controls to provide adequate ventilation to maintain temperatures within operational requirements of the equipment to be installed. In addition, make sure that vault has sufficient seals and/or filters on doors and other openings to assure that wind-driven dust does not affect the operation of equipment.</w:t>
      </w:r>
    </w:p>
    <w:p w14:paraId="7632E634" w14:textId="77777777" w:rsidR="00FA38F4" w:rsidRPr="00851ED7" w:rsidRDefault="001850C5" w:rsidP="008077B4">
      <w:pPr>
        <w:pStyle w:val="Engineernotebottom"/>
      </w:pPr>
      <w:r w:rsidRPr="00851ED7">
        <w:t>************************************************************************************</w:t>
      </w:r>
    </w:p>
    <w:p w14:paraId="19B65520" w14:textId="603E24B9" w:rsidR="00FA38F4" w:rsidRPr="00851ED7" w:rsidRDefault="00FA38F4" w:rsidP="00103261">
      <w:pPr>
        <w:keepNext/>
        <w:suppressAutoHyphens/>
        <w:rPr>
          <w:b/>
        </w:rPr>
      </w:pPr>
      <w:r w:rsidRPr="00851ED7">
        <w:rPr>
          <w:b/>
        </w:rPr>
        <w:t>109-</w:t>
      </w:r>
      <w:r w:rsidR="008538F0" w:rsidRPr="00851ED7">
        <w:rPr>
          <w:b/>
        </w:rPr>
        <w:t>4</w:t>
      </w:r>
      <w:r w:rsidRPr="00851ED7">
        <w:rPr>
          <w:b/>
        </w:rPr>
        <w:t>.2 F</w:t>
      </w:r>
      <w:r w:rsidR="008A60DF" w:rsidRPr="00851ED7">
        <w:rPr>
          <w:b/>
        </w:rPr>
        <w:t>oundation and walls</w:t>
      </w:r>
      <w:r w:rsidRPr="00851ED7">
        <w:rPr>
          <w:b/>
        </w:rPr>
        <w:t>.</w:t>
      </w:r>
    </w:p>
    <w:p w14:paraId="02EC6666" w14:textId="77777777" w:rsidR="00FA38F4" w:rsidRPr="00851ED7" w:rsidRDefault="00FA38F4" w:rsidP="00103261">
      <w:pPr>
        <w:pStyle w:val="Indent"/>
      </w:pPr>
      <w:r w:rsidRPr="00851ED7">
        <w:rPr>
          <w:b/>
        </w:rPr>
        <w:t>a. Rein</w:t>
      </w:r>
      <w:r w:rsidR="008A60DF" w:rsidRPr="00851ED7">
        <w:rPr>
          <w:b/>
        </w:rPr>
        <w:t>forced concrete const</w:t>
      </w:r>
      <w:r w:rsidRPr="00851ED7">
        <w:rPr>
          <w:b/>
        </w:rPr>
        <w:t>ruction.</w:t>
      </w:r>
      <w:r w:rsidRPr="00851ED7">
        <w:t xml:space="preserve"> The Contractor shall construct the foundation and walls per the details shown in the plans. Unless otherwise specified, internal ties shall be of the mechanical type so that when the forms are removed the ends of the ties shall be at least</w:t>
      </w:r>
      <w:r w:rsidR="00875037" w:rsidRPr="00851ED7">
        <w:t xml:space="preserve"> one </w:t>
      </w:r>
      <w:r w:rsidRPr="00851ED7">
        <w:t>in</w:t>
      </w:r>
      <w:r w:rsidR="00874B7C" w:rsidRPr="00851ED7">
        <w:t>ch</w:t>
      </w:r>
      <w:r w:rsidRPr="00851ED7">
        <w:t xml:space="preserve"> (25 mm) beneath the concrete surface; the holes shall be plugged and finished to prevent discoloration. Reinforcing steel shall be placed, as shown in the drawings, and secured in position to prevent displacement during the concrete placement.</w:t>
      </w:r>
    </w:p>
    <w:p w14:paraId="42210C41" w14:textId="77777777" w:rsidR="00FA38F4" w:rsidRPr="00851ED7" w:rsidRDefault="00FA38F4" w:rsidP="001E450D">
      <w:pPr>
        <w:pStyle w:val="Normalfora-b-cindentfirstlineonly"/>
      </w:pPr>
      <w:r w:rsidRPr="00851ED7">
        <w:t>The external surfaces of the concrete shall be thoroughly worked during the placing operation to force all coarse aggregate from the surface. Thoroughly work the mortar against the forms to produce a smooth finish free from air pockets and honeycomb.</w:t>
      </w:r>
    </w:p>
    <w:p w14:paraId="08DFF21C" w14:textId="77777777" w:rsidR="00FA38F4" w:rsidRPr="00851ED7" w:rsidRDefault="00FA38F4" w:rsidP="001E450D">
      <w:pPr>
        <w:pStyle w:val="Normalfora-b-cindentfirstlineonly"/>
      </w:pPr>
      <w:r w:rsidRPr="00851ED7">
        <w:t xml:space="preserve">The surface film of all pointed surfaces shall be removed before setting occurs. As soon as the pointing has set sufficiently, the entire surface inside and outside of the vault shall be thoroughly wet with water and rubbed with a No. 16 carborundum stone, or equivalent quality abrasive, bringing the surface to </w:t>
      </w:r>
      <w:r w:rsidRPr="00851ED7">
        <w:lastRenderedPageBreak/>
        <w:t>a paste. All form marks and projections shall be removed. The surface produced shall be smooth and dense without pits or irregularities. The materials which have been ground into a paste during the rubbing process shall be spread or brushed uniformly over the entire surface (except the interior surfaces that are to be painted shall have all paste removed by washing before painting) and permitted to reset. Final exterior finish shall be obtained by rubbing with No. 30 carborundum stone, or an equivalent quality abrasive. The surface shall be rubbed until the entire surface is smooth and uniform in color.</w:t>
      </w:r>
    </w:p>
    <w:p w14:paraId="1257D425" w14:textId="77777777" w:rsidR="00FA38F4" w:rsidRPr="00851ED7" w:rsidRDefault="00FA38F4" w:rsidP="00103261">
      <w:pPr>
        <w:pStyle w:val="Indent"/>
      </w:pPr>
      <w:r w:rsidRPr="00851ED7">
        <w:rPr>
          <w:b/>
        </w:rPr>
        <w:t>b. Bric</w:t>
      </w:r>
      <w:r w:rsidR="008A60DF" w:rsidRPr="00851ED7">
        <w:rPr>
          <w:b/>
        </w:rPr>
        <w:t>k and concrete cons</w:t>
      </w:r>
      <w:r w:rsidRPr="00851ED7">
        <w:rPr>
          <w:b/>
        </w:rPr>
        <w:t>truction.</w:t>
      </w:r>
      <w:r w:rsidRPr="00851ED7">
        <w:t xml:space="preserve"> When this type of construction is specified, the foundation shall be concrete conforming to the details shown in the plans. The outer edge of the foundation at the floor level shall be beveled 1-1/2 inches (3</w:t>
      </w:r>
      <w:r w:rsidR="0071300A" w:rsidRPr="00851ED7">
        <w:t>8</w:t>
      </w:r>
      <w:r w:rsidRPr="00851ED7">
        <w:t xml:space="preserve"> </w:t>
      </w:r>
      <w:r w:rsidR="00027F7C" w:rsidRPr="00851ED7">
        <w:t>m</w:t>
      </w:r>
      <w:r w:rsidRPr="00851ED7">
        <w:t>m) at 45 degrees. Brick walls shall be 8 inches (20</w:t>
      </w:r>
      <w:r w:rsidR="002C0AD2" w:rsidRPr="00851ED7">
        <w:t>0</w:t>
      </w:r>
      <w:r w:rsidRPr="00851ED7">
        <w:t xml:space="preserve"> </w:t>
      </w:r>
      <w:r w:rsidR="002C0AD2" w:rsidRPr="00851ED7">
        <w:t>mm</w:t>
      </w:r>
      <w:r w:rsidRPr="00851ED7">
        <w:t>) thick, laid in running bond with every sixth course a header course. Brick shall be laid in cement mortar (</w:t>
      </w:r>
      <w:r w:rsidR="00903430" w:rsidRPr="00851ED7">
        <w:t xml:space="preserve">one </w:t>
      </w:r>
      <w:r w:rsidRPr="00851ED7">
        <w:t>part masonry cement and 3 parts sand) with full mortar bed and shoved joints. All joints shall be completely filled with mortar, and facing brick shall be back-parged with mortar as work progresses. All joints shall be 3/8 inch (9 mm) thick, exterior joints tooled concave, and interior joints struck flush. Both interior and exterior brick surfaces shall be cleaned and nail holes, cracks and other defects filled with mortar. When specified, a nonfading mineral pigment mortar coloring shall be added to the mortar. Steel reinforcing bars, 3/8 inch (9 mm) in diameter and 12 inches (30</w:t>
      </w:r>
      <w:r w:rsidR="00E82814" w:rsidRPr="00851ED7">
        <w:t>0</w:t>
      </w:r>
      <w:r w:rsidRPr="00851ED7">
        <w:t xml:space="preserve"> </w:t>
      </w:r>
      <w:r w:rsidR="00E82814" w:rsidRPr="00851ED7">
        <w:t>m</w:t>
      </w:r>
      <w:r w:rsidRPr="00851ED7">
        <w:t>m) long, shall be set vertically in the center of the brick wall on not more than 2 feet (60 cm) centers to project 2-1/2 inches (6</w:t>
      </w:r>
      <w:r w:rsidR="00C904E7" w:rsidRPr="00851ED7">
        <w:t>0</w:t>
      </w:r>
      <w:r w:rsidRPr="00851ED7">
        <w:t xml:space="preserve"> </w:t>
      </w:r>
      <w:r w:rsidR="00C904E7" w:rsidRPr="00851ED7">
        <w:t>m</w:t>
      </w:r>
      <w:r w:rsidRPr="00851ED7">
        <w:t xml:space="preserve">m) into the concrete roof slab. Lintels for supporting the brickwork over doors, windows, and louvers shall consist of two 4 </w:t>
      </w:r>
      <w:r w:rsidR="00206E7C" w:rsidRPr="00851ED7">
        <w:rPr>
          <w:szCs w:val="22"/>
        </w:rPr>
        <w:sym w:font="Symbol" w:char="F0B4"/>
      </w:r>
      <w:r w:rsidRPr="00851ED7">
        <w:t xml:space="preserve"> 3 </w:t>
      </w:r>
      <w:r w:rsidR="00206E7C" w:rsidRPr="00851ED7">
        <w:rPr>
          <w:szCs w:val="22"/>
        </w:rPr>
        <w:sym w:font="Symbol" w:char="F0B4"/>
      </w:r>
      <w:r w:rsidRPr="00851ED7">
        <w:t xml:space="preserve"> 3/8 inch (100 </w:t>
      </w:r>
      <w:r w:rsidR="00206E7C" w:rsidRPr="00851ED7">
        <w:rPr>
          <w:szCs w:val="22"/>
        </w:rPr>
        <w:sym w:font="Symbol" w:char="F0B4"/>
      </w:r>
      <w:r w:rsidRPr="00851ED7">
        <w:t xml:space="preserve"> 75 </w:t>
      </w:r>
      <w:r w:rsidR="00206E7C" w:rsidRPr="00851ED7">
        <w:rPr>
          <w:szCs w:val="22"/>
        </w:rPr>
        <w:sym w:font="Symbol" w:char="F0B4"/>
      </w:r>
      <w:r w:rsidRPr="00851ED7">
        <w:t xml:space="preserve"> 9 mm) steel angles. Lintels shall be painted with one coat of corrosion-inhibiting primer before installation, and all exposed parts shall be painted similar to doors and window sash after installation.</w:t>
      </w:r>
    </w:p>
    <w:p w14:paraId="4E725D37" w14:textId="77777777" w:rsidR="00FA38F4" w:rsidRPr="00851ED7" w:rsidRDefault="00FA38F4" w:rsidP="001E450D">
      <w:pPr>
        <w:pStyle w:val="Normalfora-b-cindentfirstlineonly"/>
      </w:pPr>
      <w:r w:rsidRPr="00851ED7">
        <w:t>Window sills may be concrete poured in place or precast concrete as indicated in the plans. All exposed surfaces shall have a rubbed finish as specified under reinforced concrete construction. After completion, all interior and exterior faces of walls shall be scrubbed with a solution of muriatic acid and water in the proportions of not less than</w:t>
      </w:r>
      <w:r w:rsidR="00875037" w:rsidRPr="00851ED7">
        <w:t xml:space="preserve"> one </w:t>
      </w:r>
      <w:r w:rsidRPr="00851ED7">
        <w:t>part acid to 10 parts of water. All traces of efflorescence, loose mortar, and mortar stain shall be removed, and the walls washed down with clear water.</w:t>
      </w:r>
    </w:p>
    <w:p w14:paraId="146EF5A7" w14:textId="77777777" w:rsidR="00FA38F4" w:rsidRPr="00851ED7" w:rsidRDefault="00FA38F4" w:rsidP="00103261">
      <w:pPr>
        <w:pStyle w:val="Indent"/>
      </w:pPr>
      <w:r w:rsidRPr="00851ED7">
        <w:rPr>
          <w:b/>
        </w:rPr>
        <w:t>c. Concr</w:t>
      </w:r>
      <w:r w:rsidR="008A60DF" w:rsidRPr="00851ED7">
        <w:rPr>
          <w:b/>
        </w:rPr>
        <w:t>ete masonry const</w:t>
      </w:r>
      <w:r w:rsidRPr="00851ED7">
        <w:rPr>
          <w:b/>
        </w:rPr>
        <w:t>ruction.</w:t>
      </w:r>
      <w:r w:rsidRPr="00851ED7">
        <w:t xml:space="preserve"> When this type of construction is specified, the foundation shall be concrete conforming to the details shown in the plans. The concrete masonry units shall be standard sizes and shapes and shall conform to </w:t>
      </w:r>
      <w:r w:rsidR="00392F2A" w:rsidRPr="00851ED7">
        <w:t>ASTM C</w:t>
      </w:r>
      <w:r w:rsidRPr="00851ED7">
        <w:t>90 and shall include the closures, jambs, and other shapes required by the construction as shown in the plans. Standard construction practice shall be followed for this type of work including mortar, joints, reinforcing steel for extensions into roof slab, etc. Plaster for interior walls, if specified, shall be Portland cement plaster.</w:t>
      </w:r>
    </w:p>
    <w:p w14:paraId="7FD2C601" w14:textId="4B13BB5A" w:rsidR="00FA38F4" w:rsidRPr="00851ED7" w:rsidRDefault="00FA38F4" w:rsidP="00103261">
      <w:pPr>
        <w:suppressAutoHyphens/>
      </w:pPr>
      <w:r w:rsidRPr="00851ED7">
        <w:rPr>
          <w:b/>
        </w:rPr>
        <w:t>109-</w:t>
      </w:r>
      <w:r w:rsidR="008538F0" w:rsidRPr="00851ED7">
        <w:rPr>
          <w:b/>
        </w:rPr>
        <w:t>4</w:t>
      </w:r>
      <w:r w:rsidRPr="00851ED7">
        <w:rPr>
          <w:b/>
        </w:rPr>
        <w:t>.3 R</w:t>
      </w:r>
      <w:r w:rsidR="008A60DF" w:rsidRPr="00851ED7">
        <w:rPr>
          <w:b/>
        </w:rPr>
        <w:t>oof</w:t>
      </w:r>
      <w:r w:rsidRPr="00851ED7">
        <w:rPr>
          <w:b/>
        </w:rPr>
        <w:t>.</w:t>
      </w:r>
      <w:r w:rsidRPr="00851ED7">
        <w:t xml:space="preserve"> The roof shall be reinforced concrete as shown in the plans. Reinforcing steel shall be placed as shown in the drawing and secured in position to prevent displacement during the pouring of the concrete. The concrete shall be poured monolithically and shall be free of honeycombs and voids. The surface shall have a steel-troweled finish and shall be sloped as shown in the drawing. The underside of the roof slab shall be finished in the same manner as specified for walls.</w:t>
      </w:r>
    </w:p>
    <w:p w14:paraId="5403195C" w14:textId="77777777" w:rsidR="00FA38F4" w:rsidRPr="00851ED7" w:rsidRDefault="00FA38F4" w:rsidP="00103261">
      <w:pPr>
        <w:suppressAutoHyphens/>
      </w:pPr>
      <w:r w:rsidRPr="00851ED7">
        <w:t>One brush or mop coat of hot asphalt roof coating shall be applied to the top surface of the roof slab. The asphalt material shall be heated to within the range specified by the manufacturer and immediately applied to the roof. The finished coat shall be continuous over the roof surface and free from holidays and blisters. Smears and dribbles of asphalt on the roof edges and building walls shall be removed.</w:t>
      </w:r>
    </w:p>
    <w:p w14:paraId="15F0C826" w14:textId="4F0745FC" w:rsidR="00FA38F4" w:rsidRPr="00851ED7" w:rsidRDefault="00FA38F4" w:rsidP="00103261">
      <w:pPr>
        <w:suppressAutoHyphens/>
      </w:pPr>
      <w:r w:rsidRPr="00851ED7">
        <w:rPr>
          <w:b/>
        </w:rPr>
        <w:t>109-</w:t>
      </w:r>
      <w:r w:rsidR="008538F0" w:rsidRPr="00851ED7">
        <w:rPr>
          <w:b/>
        </w:rPr>
        <w:t>4</w:t>
      </w:r>
      <w:r w:rsidRPr="00851ED7">
        <w:rPr>
          <w:b/>
        </w:rPr>
        <w:t>.4 F</w:t>
      </w:r>
      <w:r w:rsidR="008A60DF" w:rsidRPr="00851ED7">
        <w:rPr>
          <w:b/>
        </w:rPr>
        <w:t>loor</w:t>
      </w:r>
      <w:r w:rsidRPr="00851ED7">
        <w:rPr>
          <w:b/>
        </w:rPr>
        <w:t>.</w:t>
      </w:r>
      <w:r w:rsidRPr="00851ED7">
        <w:t xml:space="preserve"> </w:t>
      </w:r>
      <w:r w:rsidR="00EF306A" w:rsidRPr="00851ED7">
        <w:t xml:space="preserve">Construct building foundation in accordance with the details shown in the plans.  </w:t>
      </w:r>
      <w:r w:rsidRPr="00851ED7">
        <w:t>The floor shall be reinforced concrete as shown in the drawings. When present, all sod, roots, refuse, and other perishable material shall be removed from the area under the floor to a depth of 8 inches (20</w:t>
      </w:r>
      <w:r w:rsidR="002C0AD2" w:rsidRPr="00851ED7">
        <w:t>0</w:t>
      </w:r>
      <w:r w:rsidRPr="00851ED7">
        <w:t xml:space="preserve"> </w:t>
      </w:r>
      <w:r w:rsidR="002C0AD2" w:rsidRPr="00851ED7">
        <w:t>m</w:t>
      </w:r>
      <w:r w:rsidRPr="00851ED7">
        <w:t>m), unless a greater depth is specified in the invitation for bids. This area shall be backfilled with materials consisting of sand, cinders, gravel, or stone. Fill shall be placed in layers not to exceed 4 inches (10</w:t>
      </w:r>
      <w:r w:rsidR="000844B1" w:rsidRPr="00851ED7">
        <w:t>0</w:t>
      </w:r>
      <w:r w:rsidRPr="00851ED7">
        <w:t xml:space="preserve"> </w:t>
      </w:r>
      <w:r w:rsidR="000844B1" w:rsidRPr="00851ED7">
        <w:t>m</w:t>
      </w:r>
      <w:r w:rsidRPr="00851ED7">
        <w:t xml:space="preserve">m) and shall be thoroughly compacted by tamping or rolling. A layer of building paper shall be placed over the fill prior to placing concrete. The floor surfaces shall have a steel-troweled finish. The floor shall be </w:t>
      </w:r>
      <w:r w:rsidRPr="00851ED7">
        <w:lastRenderedPageBreak/>
        <w:t xml:space="preserve">level unless a drain is specified, in which case the floor shall be pitched </w:t>
      </w:r>
      <w:r w:rsidR="00305378" w:rsidRPr="00851ED7">
        <w:t xml:space="preserve">1/4 </w:t>
      </w:r>
      <w:r w:rsidRPr="00851ED7">
        <w:t>inch (6 mm) per f</w:t>
      </w:r>
      <w:r w:rsidR="00FF5726" w:rsidRPr="00851ED7">
        <w:t>oo</w:t>
      </w:r>
      <w:r w:rsidRPr="00851ED7">
        <w:t xml:space="preserve">t downward toward the drain. A </w:t>
      </w:r>
      <w:r w:rsidR="00305378" w:rsidRPr="00851ED7">
        <w:t>1/4</w:t>
      </w:r>
      <w:r w:rsidR="00444277" w:rsidRPr="00851ED7">
        <w:t>-</w:t>
      </w:r>
      <w:r w:rsidRPr="00851ED7">
        <w:t>inch (6</w:t>
      </w:r>
      <w:r w:rsidR="00444277" w:rsidRPr="00851ED7">
        <w:t>-</w:t>
      </w:r>
      <w:r w:rsidRPr="00851ED7">
        <w:t>mm) asphalt felt expansion joint shall be placed between floor and foundation walls. The floor shall be poured monolithically and shall be free of honeycombs and voids.</w:t>
      </w:r>
    </w:p>
    <w:p w14:paraId="513B1898" w14:textId="07A33EC3" w:rsidR="00FA38F4" w:rsidRPr="00851ED7" w:rsidRDefault="00FA38F4" w:rsidP="00103261">
      <w:pPr>
        <w:suppressAutoHyphens/>
      </w:pPr>
      <w:r w:rsidRPr="00851ED7">
        <w:rPr>
          <w:b/>
        </w:rPr>
        <w:t>109-</w:t>
      </w:r>
      <w:r w:rsidR="008538F0" w:rsidRPr="00851ED7">
        <w:rPr>
          <w:b/>
        </w:rPr>
        <w:t>4</w:t>
      </w:r>
      <w:r w:rsidRPr="00851ED7">
        <w:rPr>
          <w:b/>
        </w:rPr>
        <w:t>.5 F</w:t>
      </w:r>
      <w:r w:rsidR="008A60DF" w:rsidRPr="00851ED7">
        <w:rPr>
          <w:b/>
        </w:rPr>
        <w:t>loor drain.</w:t>
      </w:r>
      <w:r w:rsidRPr="00851ED7">
        <w:t xml:space="preserve"> If shown in the plans, a floor drain and dry well shall be installed in the center of the floor of the equipment room. The dry well shall be excavated 4</w:t>
      </w:r>
      <w:r w:rsidR="00BF27BA" w:rsidRPr="00851ED7">
        <w:t xml:space="preserve"> × </w:t>
      </w:r>
      <w:r w:rsidRPr="00851ED7">
        <w:t>4 feet (1</w:t>
      </w:r>
      <w:r w:rsidR="0056191B" w:rsidRPr="00851ED7">
        <w:t>.</w:t>
      </w:r>
      <w:r w:rsidRPr="00851ED7">
        <w:t>2</w:t>
      </w:r>
      <w:r w:rsidR="00544196" w:rsidRPr="00851ED7">
        <w:t xml:space="preserve"> × </w:t>
      </w:r>
      <w:r w:rsidRPr="00851ED7">
        <w:t>1</w:t>
      </w:r>
      <w:r w:rsidR="0056191B" w:rsidRPr="00851ED7">
        <w:t>.</w:t>
      </w:r>
      <w:r w:rsidRPr="00851ED7">
        <w:t>2 m) square and to a depth of 4 feet (1</w:t>
      </w:r>
      <w:r w:rsidR="0056191B" w:rsidRPr="00851ED7">
        <w:t>.</w:t>
      </w:r>
      <w:r w:rsidRPr="00851ED7">
        <w:t>2 m) below the finished floor elevation and shall be backfilled to the elevation of the underside of the floor with gravel - which shall all pass a 2</w:t>
      </w:r>
      <w:r w:rsidR="00F875C5" w:rsidRPr="00851ED7">
        <w:t>-</w:t>
      </w:r>
      <w:r w:rsidRPr="00851ED7">
        <w:t>inch (5</w:t>
      </w:r>
      <w:r w:rsidR="003821EB" w:rsidRPr="00851ED7">
        <w:t>0</w:t>
      </w:r>
      <w:r w:rsidRPr="00851ED7">
        <w:t xml:space="preserve"> </w:t>
      </w:r>
      <w:r w:rsidR="003821EB" w:rsidRPr="00851ED7">
        <w:t>m</w:t>
      </w:r>
      <w:r w:rsidRPr="00851ED7">
        <w:t xml:space="preserve">m) mesh sieve and shall all be retained on a </w:t>
      </w:r>
      <w:r w:rsidR="00206E7C" w:rsidRPr="00851ED7">
        <w:t>1/4</w:t>
      </w:r>
      <w:r w:rsidR="00F875C5" w:rsidRPr="00851ED7">
        <w:t>-</w:t>
      </w:r>
      <w:r w:rsidRPr="00851ED7">
        <w:t>inch (6</w:t>
      </w:r>
      <w:r w:rsidR="00A476E6" w:rsidRPr="00851ED7">
        <w:t>.3</w:t>
      </w:r>
      <w:r w:rsidRPr="00851ED7">
        <w:t xml:space="preserve"> mm) mesh sieve. The gravel backfill shall be placed in 6 inch (15</w:t>
      </w:r>
      <w:r w:rsidR="00DB0C4C" w:rsidRPr="00851ED7">
        <w:t>0</w:t>
      </w:r>
      <w:r w:rsidRPr="00851ED7">
        <w:t xml:space="preserve"> </w:t>
      </w:r>
      <w:r w:rsidR="00DB0C4C" w:rsidRPr="00851ED7">
        <w:t>m</w:t>
      </w:r>
      <w:r w:rsidRPr="00851ED7">
        <w:t>m) maximum layers, and the entire surface of each layer shall be tamped either with a mechanical tamper or with a hand tamper weighing not less than 25 pounds (11 kg) and having a face area of not more than 36 square inches (232 square cm) nor less than 16 square inches (103 square cm). The drain inlet shall be set flush in the concrete floor. The drain shall have a clear opening of not less than 8 inch</w:t>
      </w:r>
      <w:r w:rsidR="00490D49" w:rsidRPr="00851ED7">
        <w:t>es</w:t>
      </w:r>
      <w:r w:rsidRPr="00851ED7">
        <w:t xml:space="preserve"> (20</w:t>
      </w:r>
      <w:r w:rsidR="00DB0C4C" w:rsidRPr="00851ED7">
        <w:t>0</w:t>
      </w:r>
      <w:r w:rsidRPr="00851ED7">
        <w:t xml:space="preserve"> </w:t>
      </w:r>
      <w:r w:rsidR="00DB0C4C" w:rsidRPr="00851ED7">
        <w:t>m</w:t>
      </w:r>
      <w:r w:rsidRPr="00851ED7">
        <w:t>m) in diameter.</w:t>
      </w:r>
    </w:p>
    <w:p w14:paraId="632B614C" w14:textId="7AB1A38C" w:rsidR="00FA38F4" w:rsidRPr="00851ED7" w:rsidRDefault="00FA38F4" w:rsidP="00103261">
      <w:pPr>
        <w:suppressAutoHyphens/>
      </w:pPr>
      <w:r w:rsidRPr="00851ED7">
        <w:rPr>
          <w:b/>
        </w:rPr>
        <w:t>109-</w:t>
      </w:r>
      <w:r w:rsidR="008538F0" w:rsidRPr="00851ED7">
        <w:rPr>
          <w:b/>
        </w:rPr>
        <w:t>4</w:t>
      </w:r>
      <w:r w:rsidRPr="00851ED7">
        <w:rPr>
          <w:b/>
        </w:rPr>
        <w:t>.6 C</w:t>
      </w:r>
      <w:r w:rsidR="008A60DF" w:rsidRPr="00851ED7">
        <w:rPr>
          <w:b/>
        </w:rPr>
        <w:t>onduits in floor and foundation</w:t>
      </w:r>
      <w:r w:rsidRPr="00851ED7">
        <w:rPr>
          <w:b/>
        </w:rPr>
        <w:t xml:space="preserve">. </w:t>
      </w:r>
      <w:r w:rsidRPr="00851ED7">
        <w:t>Conduits shall be installed in the floor and through the foundation walls per the details shown in the plans. All underground conduit shall be painted with a</w:t>
      </w:r>
      <w:r w:rsidR="00F875C5" w:rsidRPr="00851ED7">
        <w:t>n</w:t>
      </w:r>
      <w:r w:rsidRPr="00851ED7">
        <w:t xml:space="preserve"> </w:t>
      </w:r>
      <w:r w:rsidR="00FC1427" w:rsidRPr="00851ED7">
        <w:t>asphalt</w:t>
      </w:r>
      <w:r w:rsidRPr="00851ED7">
        <w:t xml:space="preserve"> compound. Conduit shall be installed with a coupling or metal conduit adapter flush with the top of the floor. All incoming conduit shall be closed with a pipe plug to prevent the entrance of foreign material during construction. Space conduit entrances shall be left closed.</w:t>
      </w:r>
    </w:p>
    <w:p w14:paraId="124097E6" w14:textId="1A177A86" w:rsidR="00FA38F4" w:rsidRPr="00851ED7" w:rsidRDefault="00FA38F4" w:rsidP="00103261">
      <w:pPr>
        <w:suppressAutoHyphens/>
        <w:rPr>
          <w:b/>
        </w:rPr>
      </w:pPr>
      <w:r w:rsidRPr="00851ED7">
        <w:rPr>
          <w:b/>
        </w:rPr>
        <w:t>109-</w:t>
      </w:r>
      <w:r w:rsidR="008538F0" w:rsidRPr="00851ED7">
        <w:rPr>
          <w:b/>
        </w:rPr>
        <w:t>4</w:t>
      </w:r>
      <w:r w:rsidRPr="00851ED7">
        <w:rPr>
          <w:b/>
        </w:rPr>
        <w:t>.7 D</w:t>
      </w:r>
      <w:r w:rsidR="008A60DF" w:rsidRPr="00851ED7">
        <w:rPr>
          <w:b/>
        </w:rPr>
        <w:t>oors</w:t>
      </w:r>
      <w:r w:rsidRPr="00851ED7">
        <w:rPr>
          <w:b/>
        </w:rPr>
        <w:t xml:space="preserve">. </w:t>
      </w:r>
      <w:r w:rsidR="0062710D" w:rsidRPr="00851ED7">
        <w:t>Doors shall be metal-clad fireproof Class A (</w:t>
      </w:r>
      <w:r w:rsidR="005459AF" w:rsidRPr="00851ED7">
        <w:t>three (</w:t>
      </w:r>
      <w:r w:rsidR="00903430" w:rsidRPr="00851ED7">
        <w:t>3</w:t>
      </w:r>
      <w:r w:rsidR="005459AF" w:rsidRPr="00851ED7">
        <w:t>)</w:t>
      </w:r>
      <w:r w:rsidR="00903430" w:rsidRPr="00851ED7">
        <w:t xml:space="preserve"> hour rated)</w:t>
      </w:r>
      <w:r w:rsidR="0062710D" w:rsidRPr="00851ED7">
        <w:t xml:space="preserve"> doors conforming to requirements of the National Electrical Code </w:t>
      </w:r>
      <w:r w:rsidR="00B750FB" w:rsidRPr="00851ED7">
        <w:t xml:space="preserve">(NEC) </w:t>
      </w:r>
      <w:r w:rsidR="0062710D" w:rsidRPr="00851ED7">
        <w:t>and local electrical codes.  Panic bar exit hardware shall be installed per NEC requirements.  Refer to the new electrical vault detail plan sheets for construction requirements.</w:t>
      </w:r>
    </w:p>
    <w:p w14:paraId="53100CA0" w14:textId="24648376" w:rsidR="00FA38F4" w:rsidRPr="00851ED7" w:rsidRDefault="00FA38F4" w:rsidP="00103261">
      <w:pPr>
        <w:suppressAutoHyphens/>
      </w:pPr>
      <w:r w:rsidRPr="00851ED7">
        <w:rPr>
          <w:b/>
        </w:rPr>
        <w:t>109-</w:t>
      </w:r>
      <w:r w:rsidR="008538F0" w:rsidRPr="00851ED7">
        <w:rPr>
          <w:b/>
        </w:rPr>
        <w:t>4</w:t>
      </w:r>
      <w:r w:rsidRPr="00851ED7">
        <w:rPr>
          <w:b/>
        </w:rPr>
        <w:t>.8 P</w:t>
      </w:r>
      <w:r w:rsidR="008A60DF" w:rsidRPr="00851ED7">
        <w:rPr>
          <w:b/>
        </w:rPr>
        <w:t>ainting.</w:t>
      </w:r>
      <w:r w:rsidRPr="00851ED7">
        <w:rPr>
          <w:b/>
        </w:rPr>
        <w:t xml:space="preserve"> </w:t>
      </w:r>
      <w:r w:rsidRPr="00851ED7">
        <w:t>The floor, ceiling, and inside walls of concrete construction shall first be given a hardening treatment, after which the Contractor shall apply two coats of paint as specified below, except that interior face brick walls need not be painted. The hardening treatment shall consist of applying two coats of either a commercial floor hardener or a solution made by dissolving 2 pounds (0.9 kg) of magnesium fluorosilicate or zinc sulfate crystals in</w:t>
      </w:r>
      <w:r w:rsidR="00875037" w:rsidRPr="00851ED7">
        <w:t xml:space="preserve"> one </w:t>
      </w:r>
      <w:r w:rsidRPr="00851ED7">
        <w:t xml:space="preserve">gallon (liter) of water. Each coat shall be allowed to dry at least 48 hours before the next application. After the second treating coat has dried, the surfaces shall be brushed clean of all crystals and thoroughly washed with clear water. Paint for walls and ceiling shall be a light gray color approved by the </w:t>
      </w:r>
      <w:r w:rsidR="002D0F12" w:rsidRPr="00851ED7">
        <w:t>RPR</w:t>
      </w:r>
      <w:r w:rsidRPr="00851ED7">
        <w:t xml:space="preserve">. The floor paint shall be a medium gray color approved by the </w:t>
      </w:r>
      <w:r w:rsidR="002D0F12" w:rsidRPr="00851ED7">
        <w:t>RPR</w:t>
      </w:r>
      <w:r w:rsidRPr="00851ED7">
        <w:t>. Before painting, the surfaces shall be dry and clean. The first coat shall be thinned by adding 2/3-quart (0.63 liters) of spar varnish and 1/3-quart (0.31 liters) of turpentine to each gallon (liter) of paint. The second coat shall be applied without thinning. All doors, lintels, and windows shall be cleaned to remove any rust or foreign material and shall be given one body and one finish coat of white paint. Bare metal surfaces shall be given a prime coat of corrosion-inhibiting primer prior to the body and finish coats.</w:t>
      </w:r>
    </w:p>
    <w:p w14:paraId="29C12733" w14:textId="3F141C69" w:rsidR="00FA38F4" w:rsidRPr="00851ED7" w:rsidRDefault="00FA38F4" w:rsidP="00103261">
      <w:pPr>
        <w:suppressAutoHyphens/>
      </w:pPr>
      <w:r w:rsidRPr="00851ED7">
        <w:rPr>
          <w:b/>
        </w:rPr>
        <w:t>109-</w:t>
      </w:r>
      <w:r w:rsidR="008538F0" w:rsidRPr="00851ED7">
        <w:rPr>
          <w:b/>
        </w:rPr>
        <w:t>4</w:t>
      </w:r>
      <w:r w:rsidRPr="00851ED7">
        <w:rPr>
          <w:b/>
        </w:rPr>
        <w:t>.9 L</w:t>
      </w:r>
      <w:r w:rsidR="008A60DF" w:rsidRPr="00851ED7">
        <w:rPr>
          <w:b/>
        </w:rPr>
        <w:t>ights and switches.</w:t>
      </w:r>
      <w:r w:rsidRPr="00851ED7">
        <w:t xml:space="preserve"> The Contractor shall furnish and install a minimum of two duplex convenience outlets in the vault room. Where a control room is specified, at least two duplex outlets shall be installed.</w:t>
      </w:r>
    </w:p>
    <w:p w14:paraId="72099788" w14:textId="77777777" w:rsidR="00FA38F4" w:rsidRPr="00851ED7" w:rsidRDefault="00FA38F4" w:rsidP="00103261">
      <w:pPr>
        <w:pStyle w:val="CenteredboldKWN"/>
      </w:pPr>
      <w:r w:rsidRPr="00851ED7">
        <w:t>INSTALLATION OF EQUIPMENT IN VAULT OR PREFABRICATED METAL HOUSING</w:t>
      </w:r>
    </w:p>
    <w:p w14:paraId="75072B99" w14:textId="74FADFCC" w:rsidR="00FA38F4" w:rsidRPr="00851ED7" w:rsidRDefault="00FA38F4" w:rsidP="00103261">
      <w:pPr>
        <w:suppressAutoHyphens/>
      </w:pPr>
      <w:r w:rsidRPr="00851ED7">
        <w:rPr>
          <w:b/>
        </w:rPr>
        <w:t>109-</w:t>
      </w:r>
      <w:r w:rsidR="008538F0" w:rsidRPr="00851ED7">
        <w:rPr>
          <w:b/>
        </w:rPr>
        <w:t>5</w:t>
      </w:r>
      <w:r w:rsidRPr="00851ED7">
        <w:rPr>
          <w:b/>
        </w:rPr>
        <w:t>.1 G</w:t>
      </w:r>
      <w:r w:rsidR="008A60DF" w:rsidRPr="00851ED7">
        <w:rPr>
          <w:b/>
        </w:rPr>
        <w:t>eneral</w:t>
      </w:r>
      <w:r w:rsidRPr="00851ED7">
        <w:rPr>
          <w:b/>
        </w:rPr>
        <w:t>.</w:t>
      </w:r>
      <w:r w:rsidRPr="00851ED7">
        <w:t xml:space="preserve"> The Contractor shall furnish, install, and connect all equipment, equipment accessories, conduit, cables, wires, buses, grounds, and support necessary to </w:t>
      </w:r>
      <w:r w:rsidR="00622504" w:rsidRPr="00851ED7">
        <w:t xml:space="preserve">ensure </w:t>
      </w:r>
      <w:r w:rsidRPr="00851ED7">
        <w:t>a complete and operable electrical distribution center for the airport lighting system as specified herein and shown in the plans. When specified, an emergency power supply and transfer switch shall be provided and installed.</w:t>
      </w:r>
    </w:p>
    <w:p w14:paraId="2F207BB4" w14:textId="77777777" w:rsidR="00FA38F4" w:rsidRPr="00851ED7" w:rsidRDefault="00FA38F4" w:rsidP="00103261">
      <w:pPr>
        <w:suppressAutoHyphens/>
      </w:pPr>
      <w:r w:rsidRPr="00851ED7">
        <w:lastRenderedPageBreak/>
        <w:t>The equipment installation and mounting shall comply with the requirements of the National Electrical Code and local code agency having jurisdiction.</w:t>
      </w:r>
      <w:r w:rsidR="00EF306A" w:rsidRPr="00851ED7">
        <w:t xml:space="preserve"> All electrical work shall comply with the NEC and local code agency having jurisdiction including the separation of under 600V work from 5,000V work.”</w:t>
      </w:r>
    </w:p>
    <w:p w14:paraId="0C366A42" w14:textId="1C7367C6" w:rsidR="00FA38F4" w:rsidRPr="00851ED7" w:rsidRDefault="00FA38F4" w:rsidP="00103261">
      <w:pPr>
        <w:suppressAutoHyphens/>
      </w:pPr>
      <w:r w:rsidRPr="00851ED7">
        <w:rPr>
          <w:b/>
        </w:rPr>
        <w:t>109-</w:t>
      </w:r>
      <w:r w:rsidR="008538F0" w:rsidRPr="00851ED7">
        <w:rPr>
          <w:b/>
        </w:rPr>
        <w:t>5</w:t>
      </w:r>
      <w:r w:rsidRPr="00851ED7">
        <w:rPr>
          <w:b/>
        </w:rPr>
        <w:t>.</w:t>
      </w:r>
      <w:r w:rsidR="008538F0" w:rsidRPr="00851ED7">
        <w:rPr>
          <w:b/>
        </w:rPr>
        <w:t xml:space="preserve">2 </w:t>
      </w:r>
      <w:r w:rsidRPr="00851ED7">
        <w:rPr>
          <w:b/>
        </w:rPr>
        <w:t>P</w:t>
      </w:r>
      <w:r w:rsidR="008A60DF" w:rsidRPr="00851ED7">
        <w:rPr>
          <w:b/>
        </w:rPr>
        <w:t>ower supply equipment</w:t>
      </w:r>
      <w:r w:rsidRPr="00851ED7">
        <w:rPr>
          <w:b/>
        </w:rPr>
        <w:t xml:space="preserve">. </w:t>
      </w:r>
      <w:r w:rsidRPr="00851ED7">
        <w:t xml:space="preserve">Transformers, regulators, booster transformers, and other power supply equipment items shall be furnished and installed at the location shown in the plans or as directed by the </w:t>
      </w:r>
      <w:r w:rsidR="002D0F12" w:rsidRPr="00851ED7">
        <w:t>RPR</w:t>
      </w:r>
      <w:r w:rsidRPr="00851ED7">
        <w:t>. The power supply equipment shall be set on steel “H” sections, “I” beams, channels, or concrete blocks to provide a minimum space of 1-1/2 inch (3</w:t>
      </w:r>
      <w:r w:rsidR="0071300A" w:rsidRPr="00851ED7">
        <w:t>8</w:t>
      </w:r>
      <w:r w:rsidRPr="00851ED7">
        <w:t xml:space="preserve"> </w:t>
      </w:r>
      <w:r w:rsidR="00027F7C" w:rsidRPr="00851ED7">
        <w:t>m</w:t>
      </w:r>
      <w:r w:rsidRPr="00851ED7">
        <w:t>m) between the equipment and the floor. The equipment shall be placed so as not to obstruct the oil-sampling plugs of the oil-filled units; and name-plates shall, so far as possible, not be obscured.</w:t>
      </w:r>
    </w:p>
    <w:p w14:paraId="1E970C7E" w14:textId="77777777" w:rsidR="00FA38F4" w:rsidRPr="00851ED7" w:rsidRDefault="00FA38F4" w:rsidP="00103261">
      <w:pPr>
        <w:suppressAutoHyphens/>
      </w:pPr>
      <w:r w:rsidRPr="00851ED7">
        <w:t>If specified in the plans and specifications, equipment for an alternate power source or an emergency power generator shall be furnished and installed. The alternate power supply installation shall include all equipment, accessories, an automatic changeover switch, and all necessary wiring and connections. The emergency power generator set shall be the size and type specified.</w:t>
      </w:r>
    </w:p>
    <w:p w14:paraId="23C6FF30" w14:textId="522A7CFA" w:rsidR="00FA38F4" w:rsidRPr="00851ED7" w:rsidRDefault="00FA38F4" w:rsidP="00103261">
      <w:pPr>
        <w:suppressAutoHyphens/>
        <w:rPr>
          <w:b/>
        </w:rPr>
      </w:pPr>
      <w:r w:rsidRPr="00851ED7">
        <w:rPr>
          <w:b/>
        </w:rPr>
        <w:t>109-</w:t>
      </w:r>
      <w:r w:rsidR="008538F0" w:rsidRPr="00851ED7">
        <w:rPr>
          <w:b/>
        </w:rPr>
        <w:t>5.3</w:t>
      </w:r>
      <w:r w:rsidRPr="00851ED7">
        <w:rPr>
          <w:b/>
        </w:rPr>
        <w:t xml:space="preserve"> S</w:t>
      </w:r>
      <w:r w:rsidR="008A60DF" w:rsidRPr="00851ED7">
        <w:rPr>
          <w:b/>
        </w:rPr>
        <w:t>witchgear and panels</w:t>
      </w:r>
      <w:r w:rsidRPr="00851ED7">
        <w:rPr>
          <w:b/>
        </w:rPr>
        <w:t>.</w:t>
      </w:r>
      <w:r w:rsidRPr="00851ED7">
        <w:t xml:space="preserve"> Oil switches, fused cutouts, relays, transfer switches, panels, panel boards, and other similar items shall be furnished and installed at the location shown in the plans or as directed by the </w:t>
      </w:r>
      <w:r w:rsidR="002D0F12" w:rsidRPr="00851ED7">
        <w:t>RPR</w:t>
      </w:r>
      <w:r w:rsidRPr="00851ED7">
        <w:t>. Wall or ceiling mounted items shall be attached to the wall or ceiling with galvanized bolts of not less than 3/8</w:t>
      </w:r>
      <w:r w:rsidR="00F875C5" w:rsidRPr="00851ED7">
        <w:t>-</w:t>
      </w:r>
      <w:r w:rsidRPr="00851ED7">
        <w:t>inch (9 mm) diameter engaging metal expansion shields or anchors in masonry or concrete vaults.</w:t>
      </w:r>
    </w:p>
    <w:p w14:paraId="24389DDF" w14:textId="430962BB" w:rsidR="00FA38F4" w:rsidRPr="00851ED7" w:rsidRDefault="00FA38F4" w:rsidP="00103261">
      <w:pPr>
        <w:suppressAutoHyphens/>
      </w:pPr>
      <w:r w:rsidRPr="00851ED7">
        <w:rPr>
          <w:b/>
        </w:rPr>
        <w:t>109-</w:t>
      </w:r>
      <w:r w:rsidR="008538F0" w:rsidRPr="00851ED7">
        <w:rPr>
          <w:b/>
        </w:rPr>
        <w:t>5.4</w:t>
      </w:r>
      <w:r w:rsidRPr="00851ED7">
        <w:rPr>
          <w:b/>
        </w:rPr>
        <w:t xml:space="preserve"> D</w:t>
      </w:r>
      <w:r w:rsidR="008A60DF" w:rsidRPr="00851ED7">
        <w:rPr>
          <w:b/>
        </w:rPr>
        <w:t>uct and conduit</w:t>
      </w:r>
      <w:r w:rsidRPr="00851ED7">
        <w:rPr>
          <w:b/>
        </w:rPr>
        <w:t>.</w:t>
      </w:r>
      <w:r w:rsidRPr="00851ED7">
        <w:t xml:space="preserve"> The Contractor shall furnish and install square-type exposed metallic ducts with hinged covers for the control circuits in the vault. These shall be mounted along the walls behind all floor-mounted equipment and immediately below all wall-mounted equipment. The hinged covers shall be placed to open from the front side with the hinges at the front bottom.</w:t>
      </w:r>
    </w:p>
    <w:p w14:paraId="2B0D27CA" w14:textId="77777777" w:rsidR="00FA38F4" w:rsidRPr="00851ED7" w:rsidRDefault="00FA38F4" w:rsidP="00103261">
      <w:pPr>
        <w:suppressAutoHyphens/>
      </w:pPr>
      <w:r w:rsidRPr="00851ED7">
        <w:t>Wall brackets for square ducts shall be installed at all joints 2 feet (60 cm) or more apart with intermediate brackets as specified. Conduit shall be used between square ducts and equipment or between different items of equipment when the equipment is designed for conduit connection. When the equipment is not designed for conduit connection, conductors shall enter the square-type control duct through insulating bushings in the duct or on the conduit risers.</w:t>
      </w:r>
    </w:p>
    <w:p w14:paraId="32BC3791" w14:textId="4C307353" w:rsidR="00FA38F4" w:rsidRPr="00851ED7" w:rsidRDefault="00FA38F4" w:rsidP="00103261">
      <w:pPr>
        <w:suppressAutoHyphens/>
      </w:pPr>
      <w:r w:rsidRPr="00851ED7">
        <w:rPr>
          <w:b/>
        </w:rPr>
        <w:t>109-</w:t>
      </w:r>
      <w:r w:rsidR="008538F0" w:rsidRPr="00851ED7">
        <w:rPr>
          <w:b/>
        </w:rPr>
        <w:t>5.5</w:t>
      </w:r>
      <w:r w:rsidR="0062710D" w:rsidRPr="00851ED7">
        <w:rPr>
          <w:b/>
        </w:rPr>
        <w:t xml:space="preserve"> </w:t>
      </w:r>
      <w:r w:rsidRPr="00851ED7">
        <w:rPr>
          <w:b/>
        </w:rPr>
        <w:t>W</w:t>
      </w:r>
      <w:r w:rsidR="008A60DF" w:rsidRPr="00851ED7">
        <w:rPr>
          <w:b/>
        </w:rPr>
        <w:t>iring and connections</w:t>
      </w:r>
      <w:r w:rsidRPr="00851ED7">
        <w:rPr>
          <w:b/>
        </w:rPr>
        <w:t xml:space="preserve">. </w:t>
      </w:r>
      <w:r w:rsidRPr="00851ED7">
        <w:t xml:space="preserve">The Contractor shall make all necessary electrical connections in the vault per the wiring diagrams furnished and as directed by the </w:t>
      </w:r>
      <w:r w:rsidR="002D0F12" w:rsidRPr="00851ED7">
        <w:t>RPR</w:t>
      </w:r>
      <w:r w:rsidRPr="00851ED7">
        <w:t>. In wiring to the terminal blocks, the Contractor shall leave sufficient extra length on each control lead to make future changes in connections at the terminal block. This shall be accomplished by running each control lead the longest way around the box to the proper terminal. Leads shall be neatly laced in place.</w:t>
      </w:r>
    </w:p>
    <w:p w14:paraId="79AC7E94" w14:textId="194C04E3" w:rsidR="00FA38F4" w:rsidRPr="00851ED7" w:rsidRDefault="00FA38F4" w:rsidP="00103261">
      <w:pPr>
        <w:suppressAutoHyphens/>
      </w:pPr>
      <w:r w:rsidRPr="00851ED7">
        <w:rPr>
          <w:b/>
        </w:rPr>
        <w:t>109-</w:t>
      </w:r>
      <w:r w:rsidR="008538F0" w:rsidRPr="00851ED7">
        <w:rPr>
          <w:b/>
        </w:rPr>
        <w:t>5.6</w:t>
      </w:r>
      <w:r w:rsidR="0062710D" w:rsidRPr="00851ED7">
        <w:rPr>
          <w:b/>
        </w:rPr>
        <w:t xml:space="preserve"> </w:t>
      </w:r>
      <w:r w:rsidRPr="00851ED7">
        <w:rPr>
          <w:b/>
        </w:rPr>
        <w:t>M</w:t>
      </w:r>
      <w:r w:rsidR="008A60DF" w:rsidRPr="00851ED7">
        <w:rPr>
          <w:b/>
        </w:rPr>
        <w:t>arking and labeling</w:t>
      </w:r>
      <w:r w:rsidRPr="00851ED7">
        <w:rPr>
          <w:b/>
        </w:rPr>
        <w:t>.</w:t>
      </w:r>
      <w:r w:rsidRPr="00851ED7">
        <w:t xml:space="preserve"> All equipment, control wires, terminal blocks, etc., shall be tagged, marked, or labeled as specified below:</w:t>
      </w:r>
    </w:p>
    <w:p w14:paraId="6980E9DA" w14:textId="77777777" w:rsidR="00FA38F4" w:rsidRPr="00851ED7" w:rsidRDefault="00FA38F4" w:rsidP="00103261">
      <w:pPr>
        <w:pStyle w:val="Indent"/>
      </w:pPr>
      <w:r w:rsidRPr="00851ED7">
        <w:rPr>
          <w:b/>
        </w:rPr>
        <w:t>a. Wir</w:t>
      </w:r>
      <w:r w:rsidR="008A60DF" w:rsidRPr="00851ED7">
        <w:rPr>
          <w:b/>
        </w:rPr>
        <w:t>e identi</w:t>
      </w:r>
      <w:r w:rsidRPr="00851ED7">
        <w:rPr>
          <w:b/>
        </w:rPr>
        <w:t>fication.</w:t>
      </w:r>
      <w:r w:rsidRPr="00851ED7">
        <w:t xml:space="preserve"> The Contractor shall furnish and install self-sticking wire labels or identifying tags on all control wires at the point where they connect to the control equipment or to the terminal blocks. Wire labels, if used, shall be of the self-sticking preprinted type and of the manufacturer’s recommended size for the wire involved. Identification -markings designated in the plans shall be followed. Tags, if used, shall be of fiber not less than </w:t>
      </w:r>
      <w:r w:rsidR="00C050AC" w:rsidRPr="00851ED7">
        <w:t>3/4</w:t>
      </w:r>
      <w:r w:rsidRPr="00851ED7">
        <w:t xml:space="preserve"> inch (19 mm) in diameter and not less than 1/32 inch (1 mm) thick. Identification markings designated in the plans shall be stamped on tags by means of small tool dies. Each tag shall be securely tied to the proper wire by a nonmetallic cord.</w:t>
      </w:r>
    </w:p>
    <w:p w14:paraId="1198343A" w14:textId="14643157" w:rsidR="00FA38F4" w:rsidRPr="00851ED7" w:rsidRDefault="00FA38F4" w:rsidP="00103261">
      <w:pPr>
        <w:pStyle w:val="Indent"/>
      </w:pPr>
      <w:r w:rsidRPr="00851ED7">
        <w:rPr>
          <w:b/>
        </w:rPr>
        <w:t>b. Labels.</w:t>
      </w:r>
      <w:r w:rsidRPr="00851ED7">
        <w:t xml:space="preserve"> The Contractor shall stencil identifying labels on the cases of regulators, breakers, and distribution and control relay cases with white oil paint as designated by the </w:t>
      </w:r>
      <w:r w:rsidR="002D0F12" w:rsidRPr="00851ED7">
        <w:t>RPR</w:t>
      </w:r>
      <w:r w:rsidRPr="00851ED7">
        <w:t>. The letters and numerals shall be not less than</w:t>
      </w:r>
      <w:r w:rsidR="00875037" w:rsidRPr="00851ED7">
        <w:t xml:space="preserve"> one </w:t>
      </w:r>
      <w:r w:rsidRPr="00851ED7">
        <w:t xml:space="preserve">inch (25 </w:t>
      </w:r>
      <w:r w:rsidR="000613D1" w:rsidRPr="00851ED7">
        <w:t>m</w:t>
      </w:r>
      <w:r w:rsidRPr="00851ED7">
        <w:t>m) in height and shall be of proportionate width. The Contractor shall also mark the correct circuit designations per the wiring diagram on the terminal marking strips, which are a part of each terminal block.</w:t>
      </w:r>
    </w:p>
    <w:p w14:paraId="17185B5B" w14:textId="77777777" w:rsidR="00FA38F4" w:rsidRPr="00851ED7" w:rsidRDefault="00FA38F4" w:rsidP="00103261">
      <w:pPr>
        <w:pStyle w:val="CenteredboldKWN"/>
      </w:pPr>
      <w:r w:rsidRPr="00851ED7">
        <w:lastRenderedPageBreak/>
        <w:t>METHOD OF MEASUREMENT</w:t>
      </w:r>
    </w:p>
    <w:p w14:paraId="1C757413" w14:textId="62C584E9" w:rsidR="00FA38F4" w:rsidRPr="00851ED7" w:rsidRDefault="00FA38F4" w:rsidP="00103261">
      <w:pPr>
        <w:suppressAutoHyphens/>
      </w:pPr>
      <w:r w:rsidRPr="00851ED7">
        <w:rPr>
          <w:b/>
        </w:rPr>
        <w:t>109-</w:t>
      </w:r>
      <w:r w:rsidR="008538F0" w:rsidRPr="00851ED7">
        <w:rPr>
          <w:b/>
        </w:rPr>
        <w:t>6</w:t>
      </w:r>
      <w:r w:rsidRPr="00851ED7">
        <w:rPr>
          <w:b/>
        </w:rPr>
        <w:t>.1</w:t>
      </w:r>
      <w:r w:rsidRPr="00851ED7">
        <w:t xml:space="preserve"> The quantity of vaults to be paid for under this item shall consist of the number of vaults constructed in place and accepted as a complete unit.</w:t>
      </w:r>
    </w:p>
    <w:p w14:paraId="60F2B15A" w14:textId="4E88C239" w:rsidR="00FA38F4" w:rsidRPr="00851ED7" w:rsidRDefault="00FA38F4" w:rsidP="00103261">
      <w:pPr>
        <w:suppressAutoHyphens/>
      </w:pPr>
      <w:r w:rsidRPr="00851ED7">
        <w:rPr>
          <w:b/>
        </w:rPr>
        <w:t>109-</w:t>
      </w:r>
      <w:r w:rsidR="008538F0" w:rsidRPr="00851ED7">
        <w:rPr>
          <w:b/>
        </w:rPr>
        <w:t>6</w:t>
      </w:r>
      <w:r w:rsidRPr="00851ED7">
        <w:rPr>
          <w:b/>
        </w:rPr>
        <w:t xml:space="preserve">.2 </w:t>
      </w:r>
      <w:r w:rsidRPr="00851ED7">
        <w:t>The quantity of prefabricated metal housings to be paid for under this item shall consist of the number of housings constructed in place and accepted as a complete unit.</w:t>
      </w:r>
    </w:p>
    <w:p w14:paraId="598AA93A" w14:textId="39EE7075" w:rsidR="00FA38F4" w:rsidRPr="00851ED7" w:rsidRDefault="00FA38F4" w:rsidP="00103261">
      <w:pPr>
        <w:suppressAutoHyphens/>
      </w:pPr>
      <w:r w:rsidRPr="00851ED7">
        <w:rPr>
          <w:b/>
        </w:rPr>
        <w:t>109-</w:t>
      </w:r>
      <w:r w:rsidR="008538F0" w:rsidRPr="00851ED7">
        <w:rPr>
          <w:b/>
        </w:rPr>
        <w:t>6</w:t>
      </w:r>
      <w:r w:rsidRPr="00851ED7">
        <w:rPr>
          <w:b/>
        </w:rPr>
        <w:t xml:space="preserve">.3 </w:t>
      </w:r>
      <w:r w:rsidR="00EF306A" w:rsidRPr="00851ED7">
        <w:t>The quantity of equipment to be paid for under this item shall consist of all equipment installed, connected and accepted as a complete unit ready for operation within an existing vault or prefabricated metal housing.</w:t>
      </w:r>
    </w:p>
    <w:p w14:paraId="378B069D" w14:textId="77777777" w:rsidR="00FA38F4" w:rsidRPr="00851ED7" w:rsidRDefault="00FA38F4" w:rsidP="00103261">
      <w:pPr>
        <w:pStyle w:val="CenteredboldKWN"/>
      </w:pPr>
      <w:r w:rsidRPr="00851ED7">
        <w:t>BASIS OF PAYMENT</w:t>
      </w:r>
    </w:p>
    <w:p w14:paraId="6B898821" w14:textId="0B5D0DDA" w:rsidR="00FA38F4" w:rsidRPr="00851ED7" w:rsidRDefault="00FA38F4" w:rsidP="00103261">
      <w:pPr>
        <w:suppressAutoHyphens/>
      </w:pPr>
      <w:r w:rsidRPr="00851ED7">
        <w:rPr>
          <w:b/>
        </w:rPr>
        <w:t>109-</w:t>
      </w:r>
      <w:r w:rsidR="008538F0" w:rsidRPr="00851ED7">
        <w:rPr>
          <w:b/>
        </w:rPr>
        <w:t>7</w:t>
      </w:r>
      <w:r w:rsidRPr="00851ED7">
        <w:rPr>
          <w:b/>
        </w:rPr>
        <w:t>.1</w:t>
      </w:r>
      <w:r w:rsidRPr="00851ED7">
        <w:t xml:space="preserve"> Payment will be made at the contract unit price for each completed and accepted vault or prefabricated metal housing equipment installation. This price shall be full compensation for furnishing all materials and for all preparation, assembly, and installation of these materials, and for all labor, equipment, tools, and incidentals necessary to complete the item.</w:t>
      </w:r>
    </w:p>
    <w:p w14:paraId="163844B0" w14:textId="77777777" w:rsidR="00FA38F4" w:rsidRPr="00851ED7" w:rsidRDefault="00FA38F4" w:rsidP="00103261">
      <w:pPr>
        <w:pStyle w:val="NormalKWN"/>
      </w:pPr>
      <w:r w:rsidRPr="00851ED7">
        <w:t>Payment will be made under:</w:t>
      </w:r>
    </w:p>
    <w:p w14:paraId="07AFE098" w14:textId="0BE91367" w:rsidR="00064D53" w:rsidRPr="00851ED7" w:rsidRDefault="00064D53" w:rsidP="00103261">
      <w:pPr>
        <w:pStyle w:val="itemsandstandards"/>
      </w:pPr>
      <w:r w:rsidRPr="00851ED7">
        <w:t>Item L-109-</w:t>
      </w:r>
      <w:r w:rsidR="008538F0" w:rsidRPr="00851ED7">
        <w:t>7</w:t>
      </w:r>
      <w:r w:rsidRPr="00851ED7">
        <w:t>.1</w:t>
      </w:r>
      <w:r w:rsidRPr="00851ED7">
        <w:tab/>
        <w:t>Construction of Airport Transformer Vault in Place</w:t>
      </w:r>
      <w:r w:rsidR="00300F9C" w:rsidRPr="00851ED7">
        <w:t xml:space="preserve"> - per</w:t>
      </w:r>
      <w:r w:rsidRPr="00851ED7">
        <w:t xml:space="preserve"> unit</w:t>
      </w:r>
    </w:p>
    <w:p w14:paraId="0147D3BB" w14:textId="079A1A88" w:rsidR="00064D53" w:rsidRPr="00851ED7" w:rsidRDefault="00064D53" w:rsidP="00103261">
      <w:pPr>
        <w:pStyle w:val="itemsandstandards"/>
      </w:pPr>
      <w:r w:rsidRPr="00851ED7">
        <w:t>Item L-109-</w:t>
      </w:r>
      <w:r w:rsidR="008538F0" w:rsidRPr="00851ED7">
        <w:t>7</w:t>
      </w:r>
      <w:r w:rsidRPr="00851ED7">
        <w:t>.2</w:t>
      </w:r>
      <w:r w:rsidR="007159B2" w:rsidRPr="00851ED7">
        <w:tab/>
      </w:r>
      <w:r w:rsidRPr="00851ED7">
        <w:t>Installation of Airport Transformer Vault Equipment in Place</w:t>
      </w:r>
      <w:r w:rsidR="00300F9C" w:rsidRPr="00851ED7">
        <w:t xml:space="preserve"> - per</w:t>
      </w:r>
      <w:r w:rsidRPr="00851ED7">
        <w:t xml:space="preserve"> unit</w:t>
      </w:r>
    </w:p>
    <w:p w14:paraId="3B925C5D" w14:textId="3DF88B27" w:rsidR="00064D53" w:rsidRPr="00851ED7" w:rsidRDefault="00064D53" w:rsidP="00103261">
      <w:pPr>
        <w:pStyle w:val="itemsandstandards"/>
      </w:pPr>
      <w:r w:rsidRPr="00851ED7">
        <w:t>Item L-109-</w:t>
      </w:r>
      <w:r w:rsidR="008538F0" w:rsidRPr="00851ED7">
        <w:t>7</w:t>
      </w:r>
      <w:r w:rsidRPr="00851ED7">
        <w:t>.3</w:t>
      </w:r>
      <w:r w:rsidRPr="00851ED7">
        <w:tab/>
        <w:t xml:space="preserve">Construction of </w:t>
      </w:r>
      <w:r w:rsidR="00385DE9" w:rsidRPr="00480C4E">
        <w:rPr>
          <w:b/>
        </w:rPr>
        <w:t>[</w:t>
      </w:r>
      <w:r w:rsidR="00BF685A" w:rsidRPr="00480C4E">
        <w:rPr>
          <w:b/>
        </w:rPr>
        <w:t>   </w:t>
      </w:r>
      <w:r w:rsidRPr="00851ED7">
        <w:rPr>
          <w:rStyle w:val="NormalCourierNew"/>
          <w:szCs w:val="22"/>
        </w:rPr>
        <w:t>Prefabricated Metal Housing</w:t>
      </w:r>
      <w:r w:rsidR="00CE6AA1" w:rsidRPr="00480C4E">
        <w:rPr>
          <w:b/>
        </w:rPr>
        <w:t>   </w:t>
      </w:r>
      <w:r w:rsidR="00385DE9" w:rsidRPr="00480C4E">
        <w:rPr>
          <w:b/>
        </w:rPr>
        <w:t>]</w:t>
      </w:r>
      <w:r w:rsidR="0062710D" w:rsidRPr="00851ED7">
        <w:t xml:space="preserve"> </w:t>
      </w:r>
      <w:r w:rsidR="00385DE9" w:rsidRPr="00480C4E">
        <w:rPr>
          <w:b/>
        </w:rPr>
        <w:t>[</w:t>
      </w:r>
      <w:r w:rsidR="00BF685A" w:rsidRPr="00480C4E">
        <w:rPr>
          <w:b/>
        </w:rPr>
        <w:t>   </w:t>
      </w:r>
      <w:r w:rsidR="0062710D" w:rsidRPr="00851ED7">
        <w:rPr>
          <w:rStyle w:val="NormalCourierNew"/>
          <w:szCs w:val="22"/>
        </w:rPr>
        <w:t>Prefabricated Concrete Building</w:t>
      </w:r>
      <w:r w:rsidR="00CE6AA1" w:rsidRPr="00480C4E">
        <w:rPr>
          <w:b/>
        </w:rPr>
        <w:t>   </w:t>
      </w:r>
      <w:r w:rsidR="00385DE9" w:rsidRPr="00480C4E">
        <w:rPr>
          <w:b/>
        </w:rPr>
        <w:t>]</w:t>
      </w:r>
      <w:r w:rsidRPr="00851ED7">
        <w:t xml:space="preserve"> and Foundation in Place</w:t>
      </w:r>
      <w:r w:rsidR="00300F9C" w:rsidRPr="00851ED7">
        <w:t xml:space="preserve"> - per</w:t>
      </w:r>
      <w:r w:rsidRPr="00851ED7">
        <w:t xml:space="preserve"> unit</w:t>
      </w:r>
    </w:p>
    <w:p w14:paraId="78EE34CC" w14:textId="3D1DEB61" w:rsidR="00064D53" w:rsidRPr="00851ED7" w:rsidRDefault="00064D53" w:rsidP="00103261">
      <w:pPr>
        <w:pStyle w:val="itemsandstandards"/>
      </w:pPr>
      <w:r w:rsidRPr="00851ED7">
        <w:t>Item L-109-</w:t>
      </w:r>
      <w:r w:rsidR="008538F0" w:rsidRPr="00851ED7">
        <w:t>7</w:t>
      </w:r>
      <w:r w:rsidRPr="00851ED7">
        <w:t>.4</w:t>
      </w:r>
      <w:r w:rsidRPr="00851ED7">
        <w:tab/>
        <w:t>Installation of Equipment</w:t>
      </w:r>
      <w:r w:rsidR="00D05755" w:rsidRPr="00851ED7">
        <w:t xml:space="preserve"> with in existing vault or prefabricated metal housing</w:t>
      </w:r>
      <w:r w:rsidRPr="00851ED7">
        <w:t xml:space="preserve"> in Place</w:t>
      </w:r>
      <w:r w:rsidR="00300F9C" w:rsidRPr="00851ED7">
        <w:t xml:space="preserve"> - per</w:t>
      </w:r>
      <w:r w:rsidRPr="00851ED7">
        <w:t xml:space="preserve"> unit</w:t>
      </w:r>
    </w:p>
    <w:p w14:paraId="656C79AE" w14:textId="77777777" w:rsidR="00D42092" w:rsidRPr="00851ED7" w:rsidRDefault="00D42092" w:rsidP="00103261">
      <w:pPr>
        <w:pStyle w:val="CenteredboldKWN"/>
      </w:pPr>
      <w:r w:rsidRPr="00851ED7">
        <w:t>References</w:t>
      </w:r>
    </w:p>
    <w:p w14:paraId="0D8506EB" w14:textId="77777777" w:rsidR="00D42092" w:rsidRPr="00851ED7" w:rsidRDefault="00D42092" w:rsidP="00103261">
      <w:r w:rsidRPr="00851ED7">
        <w:t>The publications listed below form a part of this specification to the extent referenced. The publications are referred to within the text by the basic designation only.</w:t>
      </w:r>
    </w:p>
    <w:p w14:paraId="66142449" w14:textId="77777777" w:rsidR="00E27876" w:rsidRPr="00851ED7" w:rsidRDefault="00E27876" w:rsidP="00103261">
      <w:pPr>
        <w:pStyle w:val="NormalKWN"/>
      </w:pPr>
      <w:r w:rsidRPr="00851ED7">
        <w:t>Advisory Circulars (AC)</w:t>
      </w:r>
    </w:p>
    <w:p w14:paraId="2DC0F19E" w14:textId="77777777" w:rsidR="0062710D" w:rsidRPr="00851ED7" w:rsidRDefault="0062710D" w:rsidP="00103261">
      <w:pPr>
        <w:pStyle w:val="itemsandstandards"/>
      </w:pPr>
      <w:r w:rsidRPr="00851ED7">
        <w:t>AC 150/5340-30</w:t>
      </w:r>
      <w:r w:rsidRPr="00851ED7">
        <w:tab/>
        <w:t>Design and Installation Details for Airport Visual Aids</w:t>
      </w:r>
    </w:p>
    <w:p w14:paraId="5E01FFDB" w14:textId="77777777" w:rsidR="00064D53" w:rsidRPr="00851ED7" w:rsidRDefault="00064D53" w:rsidP="00103261">
      <w:pPr>
        <w:pStyle w:val="itemsandstandards"/>
      </w:pPr>
      <w:r w:rsidRPr="00851ED7">
        <w:t>AC 150/5345-3</w:t>
      </w:r>
      <w:r w:rsidRPr="00851ED7">
        <w:tab/>
        <w:t>Specification for L-821</w:t>
      </w:r>
      <w:r w:rsidR="00701393" w:rsidRPr="00851ED7">
        <w:t>,</w:t>
      </w:r>
      <w:r w:rsidRPr="00851ED7">
        <w:t xml:space="preserve"> Panels for Remote Control of Airport Lighting</w:t>
      </w:r>
    </w:p>
    <w:p w14:paraId="0DC15D03" w14:textId="77777777" w:rsidR="00064D53" w:rsidRPr="00851ED7" w:rsidRDefault="00064D53" w:rsidP="00103261">
      <w:pPr>
        <w:pStyle w:val="itemsandstandards"/>
      </w:pPr>
      <w:r w:rsidRPr="00851ED7">
        <w:t>AC 150/5345-5</w:t>
      </w:r>
      <w:r w:rsidRPr="00851ED7">
        <w:tab/>
        <w:t>Circuit Selector Switch</w:t>
      </w:r>
    </w:p>
    <w:p w14:paraId="4E19F782" w14:textId="77777777" w:rsidR="00064D53" w:rsidRPr="00851ED7" w:rsidRDefault="00064D53" w:rsidP="00103261">
      <w:pPr>
        <w:pStyle w:val="itemsandstandards"/>
      </w:pPr>
      <w:r w:rsidRPr="00851ED7">
        <w:t>AC 150/5345-7</w:t>
      </w:r>
      <w:r w:rsidRPr="00851ED7">
        <w:tab/>
        <w:t>Specification for L-824 Underground Electrical Cable for Airport Lighting Circuits</w:t>
      </w:r>
    </w:p>
    <w:p w14:paraId="553911A3" w14:textId="77777777" w:rsidR="00064D53" w:rsidRPr="00851ED7" w:rsidRDefault="00064D53" w:rsidP="00103261">
      <w:pPr>
        <w:pStyle w:val="itemsandstandards"/>
      </w:pPr>
      <w:r w:rsidRPr="00851ED7">
        <w:t>AC 150/5345-10</w:t>
      </w:r>
      <w:r w:rsidRPr="00851ED7">
        <w:tab/>
        <w:t>Specification for Constant Current Regulators and Regulator Monitors</w:t>
      </w:r>
    </w:p>
    <w:p w14:paraId="09668B23" w14:textId="77777777" w:rsidR="00064D53" w:rsidRPr="00851ED7" w:rsidRDefault="00064D53" w:rsidP="00103261">
      <w:pPr>
        <w:pStyle w:val="itemsandstandards"/>
      </w:pPr>
      <w:r w:rsidRPr="00851ED7">
        <w:t>AC 150/5345-13</w:t>
      </w:r>
      <w:r w:rsidRPr="00851ED7">
        <w:tab/>
        <w:t>Specification for L-841 Auxiliary Relay Cabinet Assembly for Pilot Control of Airport Lighting Circuits</w:t>
      </w:r>
    </w:p>
    <w:p w14:paraId="3DF466ED" w14:textId="77777777" w:rsidR="0062710D" w:rsidRPr="00851ED7" w:rsidRDefault="0062710D" w:rsidP="00103261">
      <w:pPr>
        <w:pStyle w:val="itemsandstandards"/>
      </w:pPr>
      <w:r w:rsidRPr="00851ED7">
        <w:t>AC 150/5345-49</w:t>
      </w:r>
      <w:r w:rsidRPr="00851ED7">
        <w:tab/>
        <w:t>Specification L-854, Radio Control Equipment;</w:t>
      </w:r>
    </w:p>
    <w:p w14:paraId="641D6830" w14:textId="77777777" w:rsidR="00056626" w:rsidRPr="00851ED7" w:rsidDel="00830BDE" w:rsidRDefault="00056626" w:rsidP="00103261">
      <w:pPr>
        <w:pStyle w:val="itemsandstandards"/>
      </w:pPr>
      <w:r w:rsidRPr="00851ED7">
        <w:t>AC 150/5345-53</w:t>
      </w:r>
      <w:r w:rsidRPr="00851ED7" w:rsidDel="00830BDE">
        <w:tab/>
      </w:r>
      <w:r w:rsidRPr="00851ED7">
        <w:t>Airport Lighting Equipment Certification Program</w:t>
      </w:r>
    </w:p>
    <w:p w14:paraId="5732EE53" w14:textId="77777777" w:rsidR="00E27876" w:rsidRPr="00851ED7" w:rsidRDefault="005D5809" w:rsidP="00103261">
      <w:pPr>
        <w:pStyle w:val="NormalKWN"/>
      </w:pPr>
      <w:r w:rsidRPr="00851ED7">
        <w:lastRenderedPageBreak/>
        <w:t>American National Standards Institute / Insulated Cable Engineers Association (</w:t>
      </w:r>
      <w:r w:rsidR="00064D53" w:rsidRPr="00851ED7">
        <w:t>ANSI/ICEA</w:t>
      </w:r>
      <w:r w:rsidRPr="00851ED7">
        <w:t>)</w:t>
      </w:r>
      <w:r w:rsidR="00064D53" w:rsidRPr="00851ED7">
        <w:t xml:space="preserve"> </w:t>
      </w:r>
    </w:p>
    <w:p w14:paraId="57EDCDC7" w14:textId="212FE9F8" w:rsidR="00064D53" w:rsidRPr="00851ED7" w:rsidRDefault="00E27876" w:rsidP="00103261">
      <w:pPr>
        <w:pStyle w:val="itemsandstandards"/>
      </w:pPr>
      <w:r w:rsidRPr="00851ED7">
        <w:t xml:space="preserve">ANSI/ICEA </w:t>
      </w:r>
      <w:r w:rsidR="00064D53" w:rsidRPr="00851ED7">
        <w:t>S-85-625</w:t>
      </w:r>
      <w:r w:rsidR="00856934" w:rsidRPr="00851ED7">
        <w:tab/>
      </w:r>
      <w:r w:rsidRPr="00851ED7">
        <w:t>Standard for Telecommunications Cable Aircore, Polyolefin Insulated, Copper Conductor Technical Requirements</w:t>
      </w:r>
    </w:p>
    <w:p w14:paraId="58FC2D26" w14:textId="77777777" w:rsidR="00E27876" w:rsidRPr="00851ED7" w:rsidRDefault="00E27876" w:rsidP="00103261">
      <w:pPr>
        <w:pStyle w:val="NormalKWN"/>
      </w:pPr>
      <w:r w:rsidRPr="00851ED7">
        <w:t>ASTM International (ASTM)</w:t>
      </w:r>
    </w:p>
    <w:p w14:paraId="5D5CED2F" w14:textId="77777777" w:rsidR="00064D53" w:rsidRPr="00851ED7" w:rsidRDefault="00392F2A" w:rsidP="00103261">
      <w:pPr>
        <w:pStyle w:val="itemsandstandards"/>
      </w:pPr>
      <w:r w:rsidRPr="00851ED7">
        <w:t>ASTM A</w:t>
      </w:r>
      <w:r w:rsidR="00064D53" w:rsidRPr="00851ED7">
        <w:t>615</w:t>
      </w:r>
      <w:r w:rsidR="00064D53" w:rsidRPr="00851ED7">
        <w:tab/>
        <w:t>Standard Specification for Deformed and Plain Carbon</w:t>
      </w:r>
      <w:r w:rsidR="000079D7" w:rsidRPr="00851ED7">
        <w:t>-</w:t>
      </w:r>
      <w:r w:rsidR="00064D53" w:rsidRPr="00851ED7">
        <w:t>Steel Bars for Concrete Reinforcement</w:t>
      </w:r>
    </w:p>
    <w:p w14:paraId="510410DF" w14:textId="77777777" w:rsidR="00064D53" w:rsidRPr="00851ED7" w:rsidRDefault="00392F2A" w:rsidP="00103261">
      <w:pPr>
        <w:pStyle w:val="itemsandstandards"/>
      </w:pPr>
      <w:r w:rsidRPr="00851ED7">
        <w:t>ASTM C</w:t>
      </w:r>
      <w:r w:rsidR="00064D53" w:rsidRPr="00851ED7">
        <w:t>62</w:t>
      </w:r>
      <w:r w:rsidR="00064D53" w:rsidRPr="00851ED7">
        <w:tab/>
        <w:t>Standard Specification for Building Brick (Solid Masonry Units Made from Clay or Shale)</w:t>
      </w:r>
    </w:p>
    <w:p w14:paraId="24080AF6" w14:textId="77777777" w:rsidR="00064D53" w:rsidRPr="00851ED7" w:rsidRDefault="00392F2A" w:rsidP="00103261">
      <w:pPr>
        <w:pStyle w:val="itemsandstandards"/>
      </w:pPr>
      <w:r w:rsidRPr="00851ED7">
        <w:t>ASTM C</w:t>
      </w:r>
      <w:r w:rsidR="00064D53" w:rsidRPr="00851ED7">
        <w:t>90</w:t>
      </w:r>
      <w:r w:rsidR="00064D53" w:rsidRPr="00851ED7">
        <w:tab/>
        <w:t>Standard Specification for Loadbearing Concrete Masonry Units</w:t>
      </w:r>
    </w:p>
    <w:p w14:paraId="639951F0" w14:textId="77777777" w:rsidR="00064D53" w:rsidRPr="00851ED7" w:rsidRDefault="00392F2A" w:rsidP="00103261">
      <w:pPr>
        <w:pStyle w:val="itemsandstandards"/>
      </w:pPr>
      <w:r w:rsidRPr="00851ED7">
        <w:t>ASTM D</w:t>
      </w:r>
      <w:r w:rsidR="00064D53" w:rsidRPr="00851ED7">
        <w:t>2823</w:t>
      </w:r>
      <w:r w:rsidR="00064D53" w:rsidRPr="00851ED7">
        <w:tab/>
        <w:t>Standard Specification for Asphalt Roof</w:t>
      </w:r>
      <w:r w:rsidR="00D04582" w:rsidRPr="00851ED7">
        <w:t xml:space="preserve"> </w:t>
      </w:r>
      <w:r w:rsidR="00064D53" w:rsidRPr="00851ED7">
        <w:t>Coatings, Asbestos Containing</w:t>
      </w:r>
    </w:p>
    <w:p w14:paraId="0BE94479" w14:textId="77777777" w:rsidR="00064D53" w:rsidRPr="00851ED7" w:rsidRDefault="00392F2A" w:rsidP="00103261">
      <w:pPr>
        <w:pStyle w:val="itemsandstandards"/>
      </w:pPr>
      <w:r w:rsidRPr="00851ED7">
        <w:t>ASTM D</w:t>
      </w:r>
      <w:r w:rsidR="00064D53" w:rsidRPr="00851ED7">
        <w:t>4479</w:t>
      </w:r>
      <w:r w:rsidR="00064D53" w:rsidRPr="00851ED7">
        <w:tab/>
        <w:t xml:space="preserve">Standard Specification for </w:t>
      </w:r>
      <w:r w:rsidR="0056682A" w:rsidRPr="00851ED7">
        <w:t xml:space="preserve">Asphalt </w:t>
      </w:r>
      <w:r w:rsidR="00064D53" w:rsidRPr="00851ED7">
        <w:t>Roof Coatings</w:t>
      </w:r>
      <w:r w:rsidR="00902AC5" w:rsidRPr="00851ED7">
        <w:t xml:space="preserve"> – A</w:t>
      </w:r>
      <w:r w:rsidR="00064D53" w:rsidRPr="00851ED7">
        <w:t>sbestos-Free</w:t>
      </w:r>
    </w:p>
    <w:p w14:paraId="0EF49919" w14:textId="462F929B" w:rsidR="00E27876" w:rsidRPr="00851ED7" w:rsidRDefault="00064D53" w:rsidP="00103261">
      <w:pPr>
        <w:pStyle w:val="NormalKWN"/>
      </w:pPr>
      <w:r w:rsidRPr="00851ED7">
        <w:t xml:space="preserve">Commercial Item Description </w:t>
      </w:r>
      <w:r w:rsidR="0056682A" w:rsidRPr="00851ED7">
        <w:t>(CID</w:t>
      </w:r>
      <w:r w:rsidR="00E27876" w:rsidRPr="00851ED7">
        <w:t>)</w:t>
      </w:r>
    </w:p>
    <w:p w14:paraId="581D1D25" w14:textId="11F8BBE4" w:rsidR="00E27876" w:rsidRPr="00851ED7" w:rsidRDefault="00064D53" w:rsidP="00103261">
      <w:pPr>
        <w:pStyle w:val="itemsandstandards"/>
      </w:pPr>
      <w:r w:rsidRPr="00851ED7">
        <w:t>A-A 59544</w:t>
      </w:r>
      <w:r w:rsidR="00856934" w:rsidRPr="00851ED7">
        <w:tab/>
      </w:r>
      <w:r w:rsidR="00E27876" w:rsidRPr="00851ED7">
        <w:t>Cable and Wire, Electrical (Power, Fixed Installation)</w:t>
      </w:r>
      <w:r w:rsidR="00C04980" w:rsidRPr="00851ED7">
        <w:br/>
      </w:r>
      <w:r w:rsidR="00E27876" w:rsidRPr="00851ED7">
        <w:t>Institute of Electrical and Electronic Engineers (IEEE)</w:t>
      </w:r>
    </w:p>
    <w:p w14:paraId="6FF3FF70" w14:textId="77777777" w:rsidR="00CE6BE4" w:rsidRPr="00851ED7" w:rsidDel="00990087" w:rsidRDefault="00CE6BE4" w:rsidP="00103261">
      <w:pPr>
        <w:pStyle w:val="itemsandstandards"/>
      </w:pPr>
      <w:r w:rsidRPr="00851ED7">
        <w:t>IEEE 1584</w:t>
      </w:r>
      <w:r w:rsidRPr="00851ED7">
        <w:tab/>
        <w:t>Guide for Performing Arc-Flash Hazard Calculations</w:t>
      </w:r>
    </w:p>
    <w:p w14:paraId="7E9B5435" w14:textId="77777777" w:rsidR="00E27876" w:rsidRPr="00851ED7" w:rsidRDefault="00E27876" w:rsidP="00103261">
      <w:pPr>
        <w:pStyle w:val="NormalKWN"/>
      </w:pPr>
      <w:r w:rsidRPr="00851ED7">
        <w:t>Master Painter’s Institute (MPI)</w:t>
      </w:r>
    </w:p>
    <w:p w14:paraId="27FA8472" w14:textId="0E4CDD58" w:rsidR="009713C9" w:rsidRPr="00851ED7" w:rsidRDefault="0052381B" w:rsidP="00103261">
      <w:pPr>
        <w:pStyle w:val="itemsandstandards"/>
      </w:pPr>
      <w:r w:rsidRPr="00851ED7">
        <w:t>MPI Reference #9</w:t>
      </w:r>
      <w:r w:rsidR="00442353" w:rsidRPr="00851ED7">
        <w:tab/>
      </w:r>
      <w:r w:rsidRPr="00851ED7">
        <w:t>Alkyd, Exterior, Gloss (MPI Gloss Level 6)</w:t>
      </w:r>
    </w:p>
    <w:p w14:paraId="50B7C163" w14:textId="77777777" w:rsidR="00E27876" w:rsidRPr="00851ED7" w:rsidRDefault="001750A6" w:rsidP="00103261">
      <w:pPr>
        <w:pStyle w:val="NormalKWN"/>
      </w:pPr>
      <w:r w:rsidRPr="00851ED7">
        <w:t xml:space="preserve">Underwriters Laboratories </w:t>
      </w:r>
      <w:r w:rsidR="00E27876" w:rsidRPr="00851ED7">
        <w:t>(UL)</w:t>
      </w:r>
    </w:p>
    <w:p w14:paraId="3482C0BE" w14:textId="77777777" w:rsidR="00166342" w:rsidRPr="00851ED7" w:rsidRDefault="00E27876" w:rsidP="00103261">
      <w:pPr>
        <w:pStyle w:val="itemsandstandards"/>
      </w:pPr>
      <w:r w:rsidRPr="00851ED7">
        <w:t xml:space="preserve">UL </w:t>
      </w:r>
      <w:r w:rsidR="001750A6" w:rsidRPr="00851ED7">
        <w:t>Standard 6</w:t>
      </w:r>
      <w:r w:rsidR="00856934" w:rsidRPr="00851ED7">
        <w:tab/>
      </w:r>
      <w:r w:rsidRPr="00851ED7">
        <w:t>Electric</w:t>
      </w:r>
      <w:r w:rsidR="00166342" w:rsidRPr="00851ED7">
        <w:t>al Rigid Metal Conduit – Steel</w:t>
      </w:r>
    </w:p>
    <w:p w14:paraId="17290155" w14:textId="77777777" w:rsidR="00166342" w:rsidRPr="00851ED7" w:rsidRDefault="00166342" w:rsidP="00103261">
      <w:pPr>
        <w:pStyle w:val="itemsandstandards"/>
      </w:pPr>
      <w:r w:rsidRPr="00851ED7">
        <w:t>UL Standard 514B</w:t>
      </w:r>
      <w:r w:rsidR="00856934" w:rsidRPr="00851ED7">
        <w:tab/>
      </w:r>
      <w:r w:rsidRPr="00851ED7">
        <w:t>Conduit, Tubing, and Cable Fittings</w:t>
      </w:r>
    </w:p>
    <w:p w14:paraId="1B24D839" w14:textId="77777777" w:rsidR="00BD2CDB" w:rsidRPr="00851ED7" w:rsidRDefault="00BD2CDB" w:rsidP="00103261">
      <w:pPr>
        <w:pStyle w:val="itemsandstandards"/>
      </w:pPr>
      <w:r w:rsidRPr="00851ED7">
        <w:t>UL Standard 514C</w:t>
      </w:r>
      <w:r w:rsidR="0099293C" w:rsidRPr="00851ED7">
        <w:rPr>
          <w:bCs/>
        </w:rPr>
        <w:t xml:space="preserve"> </w:t>
      </w:r>
      <w:r w:rsidR="0099293C" w:rsidRPr="00851ED7">
        <w:rPr>
          <w:bCs/>
        </w:rPr>
        <w:tab/>
        <w:t>Nonmetallic</w:t>
      </w:r>
      <w:r w:rsidR="0099293C" w:rsidRPr="00851ED7">
        <w:t xml:space="preserve"> Outlet Boxes, Flush-Device Boxes, and Covers</w:t>
      </w:r>
    </w:p>
    <w:p w14:paraId="6F87BAFA" w14:textId="77777777" w:rsidR="00BD2CDB" w:rsidRPr="00851ED7" w:rsidRDefault="00BD2CDB" w:rsidP="00103261">
      <w:pPr>
        <w:pStyle w:val="itemsandstandards"/>
      </w:pPr>
      <w:r w:rsidRPr="00851ED7">
        <w:t>UL Standard 651</w:t>
      </w:r>
      <w:r w:rsidR="0099293C" w:rsidRPr="00851ED7">
        <w:t xml:space="preserve"> </w:t>
      </w:r>
      <w:r w:rsidR="0099293C" w:rsidRPr="00851ED7">
        <w:tab/>
        <w:t>Schedule 40, 80, Type EB and A Rigid PVC Conduit and Fittings</w:t>
      </w:r>
    </w:p>
    <w:p w14:paraId="451CF278" w14:textId="35D41F55" w:rsidR="00BD2CDB" w:rsidRPr="00851ED7" w:rsidRDefault="00BD2CDB" w:rsidP="00103261">
      <w:pPr>
        <w:pStyle w:val="itemsandstandards"/>
      </w:pPr>
      <w:r w:rsidRPr="00851ED7">
        <w:t>UL Standard 651A</w:t>
      </w:r>
      <w:r w:rsidR="0099293C" w:rsidRPr="00851ED7">
        <w:tab/>
        <w:t>Type EB and A Rigid PVC Conduit and HDPE Conduit</w:t>
      </w:r>
    </w:p>
    <w:p w14:paraId="128F9F79" w14:textId="77777777" w:rsidR="00E27876" w:rsidRPr="00851ED7" w:rsidRDefault="00E27876" w:rsidP="00103261">
      <w:pPr>
        <w:pStyle w:val="NormalKWN"/>
      </w:pPr>
      <w:r w:rsidRPr="00851ED7">
        <w:t>National Fire Protection Association (NFPA)</w:t>
      </w:r>
    </w:p>
    <w:p w14:paraId="2AE593F0" w14:textId="77777777" w:rsidR="0062710D" w:rsidRPr="00851ED7" w:rsidRDefault="0062710D" w:rsidP="00103261">
      <w:pPr>
        <w:pStyle w:val="itemsandstandards"/>
      </w:pPr>
      <w:r w:rsidRPr="00851ED7">
        <w:t>NFPA</w:t>
      </w:r>
      <w:r w:rsidR="00342E9F" w:rsidRPr="00851ED7">
        <w:t>-</w:t>
      </w:r>
      <w:r w:rsidRPr="00851ED7">
        <w:t>70</w:t>
      </w:r>
      <w:r w:rsidRPr="00851ED7">
        <w:tab/>
        <w:t>National Electrical Code</w:t>
      </w:r>
      <w:r w:rsidR="00F11DDD" w:rsidRPr="00851ED7">
        <w:t xml:space="preserve"> </w:t>
      </w:r>
      <w:r w:rsidRPr="00851ED7">
        <w:t>(NEC)</w:t>
      </w:r>
    </w:p>
    <w:p w14:paraId="446933C1" w14:textId="77777777" w:rsidR="0062710D" w:rsidRPr="00851ED7" w:rsidRDefault="0062710D" w:rsidP="00103261">
      <w:pPr>
        <w:pStyle w:val="itemsandstandards"/>
      </w:pPr>
      <w:r w:rsidRPr="00851ED7">
        <w:t>NFPA</w:t>
      </w:r>
      <w:r w:rsidR="00342E9F" w:rsidRPr="00851ED7">
        <w:t>-</w:t>
      </w:r>
      <w:r w:rsidRPr="00851ED7">
        <w:t>70E</w:t>
      </w:r>
      <w:r w:rsidRPr="00851ED7">
        <w:tab/>
        <w:t>Standard for Electrical Safety in the Workplace</w:t>
      </w:r>
    </w:p>
    <w:p w14:paraId="12F35D97" w14:textId="77777777" w:rsidR="0062710D" w:rsidRPr="00851ED7" w:rsidRDefault="0062710D" w:rsidP="00103261">
      <w:pPr>
        <w:pStyle w:val="itemsandstandards"/>
      </w:pPr>
      <w:r w:rsidRPr="00851ED7">
        <w:t>NFPA</w:t>
      </w:r>
      <w:r w:rsidR="00342E9F" w:rsidRPr="00851ED7">
        <w:t>-</w:t>
      </w:r>
      <w:r w:rsidRPr="00851ED7">
        <w:t>780</w:t>
      </w:r>
      <w:r w:rsidR="00856934" w:rsidRPr="00851ED7">
        <w:tab/>
      </w:r>
      <w:r w:rsidRPr="00851ED7">
        <w:t>Standard for the Installation of Lightning Protection Systems</w:t>
      </w:r>
    </w:p>
    <w:p w14:paraId="1D5A219B" w14:textId="77777777" w:rsidR="00FA38F4" w:rsidRPr="00851ED7" w:rsidRDefault="00FA38F4" w:rsidP="002D6CE9">
      <w:pPr>
        <w:pStyle w:val="CenteredBoldedEndofSection"/>
      </w:pPr>
      <w:r w:rsidRPr="00851ED7">
        <w:t>END OF ITEM L-109</w:t>
      </w:r>
    </w:p>
    <w:p w14:paraId="25C7F02E" w14:textId="77777777" w:rsidR="00FA38F4" w:rsidRPr="00851ED7" w:rsidRDefault="00FA38F4" w:rsidP="00103261">
      <w:pPr>
        <w:pStyle w:val="Blankline"/>
        <w:rPr>
          <w:color w:val="auto"/>
        </w:rPr>
      </w:pPr>
    </w:p>
    <w:p w14:paraId="0255E962" w14:textId="77777777" w:rsidR="00FA38F4" w:rsidRPr="00851ED7" w:rsidRDefault="00FA38F4" w:rsidP="00103261">
      <w:pPr>
        <w:pStyle w:val="Blankline"/>
        <w:rPr>
          <w:color w:val="auto"/>
        </w:rPr>
        <w:sectPr w:rsidR="00FA38F4" w:rsidRPr="00851ED7" w:rsidSect="009611F5">
          <w:footerReference w:type="even" r:id="rId284"/>
          <w:footerReference w:type="default" r:id="rId285"/>
          <w:headerReference w:type="first" r:id="rId286"/>
          <w:pgSz w:w="12240" w:h="15840" w:code="1"/>
          <w:pgMar w:top="1440" w:right="1440" w:bottom="1440" w:left="1440" w:header="720" w:footer="720" w:gutter="0"/>
          <w:cols w:space="720"/>
          <w:noEndnote/>
          <w:docGrid w:linePitch="360"/>
        </w:sectPr>
      </w:pPr>
      <w:bookmarkStart w:id="747" w:name="_Toc95557476"/>
      <w:bookmarkStart w:id="748" w:name="_Ref296946433"/>
      <w:bookmarkStart w:id="749" w:name="_Ref296946438"/>
    </w:p>
    <w:p w14:paraId="34E711D2" w14:textId="77777777" w:rsidR="00FA38F4" w:rsidRPr="00851ED7" w:rsidRDefault="00FA38F4" w:rsidP="00103261">
      <w:pPr>
        <w:pStyle w:val="Heading2"/>
      </w:pPr>
      <w:bookmarkStart w:id="750" w:name="_Ref301943949"/>
      <w:bookmarkStart w:id="751" w:name="_Toc306359536"/>
      <w:bookmarkStart w:id="752" w:name="_Toc533170142"/>
      <w:r w:rsidRPr="00851ED7">
        <w:lastRenderedPageBreak/>
        <w:t>Item L-110 Airport Underground Electrical Duct Banks and Conduits</w:t>
      </w:r>
      <w:bookmarkEnd w:id="747"/>
      <w:bookmarkEnd w:id="748"/>
      <w:bookmarkEnd w:id="749"/>
      <w:bookmarkEnd w:id="750"/>
      <w:bookmarkEnd w:id="751"/>
      <w:bookmarkEnd w:id="752"/>
    </w:p>
    <w:p w14:paraId="1FA36821" w14:textId="77777777" w:rsidR="00FA38F4" w:rsidRPr="00851ED7" w:rsidRDefault="00FA38F4" w:rsidP="00103261">
      <w:pPr>
        <w:pStyle w:val="CenteredboldKWN"/>
      </w:pPr>
      <w:r w:rsidRPr="00851ED7">
        <w:t>DESCRIPTION</w:t>
      </w:r>
    </w:p>
    <w:p w14:paraId="5ADE855D" w14:textId="77777777" w:rsidR="00FA38F4" w:rsidRPr="00851ED7" w:rsidRDefault="00FA38F4" w:rsidP="00103261">
      <w:r w:rsidRPr="00851ED7">
        <w:rPr>
          <w:b/>
        </w:rPr>
        <w:t>110-1.1</w:t>
      </w:r>
      <w:r w:rsidRPr="00851ED7">
        <w:t xml:space="preserve"> This item shall consist of underground electrical conduits and duct banks (single or multiple conduits encased in concrete or buried in sand) installed per this specification at the locations and per the dimensions, designs, and details shown on the plans. This item shall include furnishing and installing of all underground electrical duct banks and individual and multiple underground conduits</w:t>
      </w:r>
      <w:r w:rsidR="000537EA" w:rsidRPr="00851ED7">
        <w:t xml:space="preserve"> </w:t>
      </w:r>
      <w:r w:rsidR="003B40AB" w:rsidRPr="00480C4E">
        <w:rPr>
          <w:b/>
        </w:rPr>
        <w:t>[   </w:t>
      </w:r>
      <w:r w:rsidR="000537EA" w:rsidRPr="00851ED7">
        <w:rPr>
          <w:rStyle w:val="CourierNewcharacters"/>
        </w:rPr>
        <w:t>and removal of existing duct banks</w:t>
      </w:r>
      <w:r w:rsidR="003B40AB" w:rsidRPr="00480C4E">
        <w:rPr>
          <w:b/>
        </w:rPr>
        <w:t>   ]</w:t>
      </w:r>
      <w:r w:rsidRPr="00851ED7">
        <w:t>. It shall also include all turfing trenching, backfilling, removal, and restoration of any paved or turfed areas; concrete encasement, mandrel</w:t>
      </w:r>
      <w:r w:rsidR="00163846" w:rsidRPr="00851ED7">
        <w:t>l</w:t>
      </w:r>
      <w:r w:rsidRPr="00851ED7">
        <w:t>ing, pulling lines, duct markers, plugging of conduits, and the testing of the installation as a completed system ready for installation of cables per the plans and specifications. This item shall also include furnishing and installing conduits and all incidentals for providing positive drainage of the system. Verification of existing ducts is incidental to the pay items provided in this specification.</w:t>
      </w:r>
    </w:p>
    <w:p w14:paraId="25AF36A6" w14:textId="77777777" w:rsidR="000537EA" w:rsidRPr="00851ED7" w:rsidRDefault="000537EA" w:rsidP="008077B4">
      <w:pPr>
        <w:pStyle w:val="Engineernotetop"/>
      </w:pPr>
      <w:r w:rsidRPr="00851ED7">
        <w:t>*************************************************************************************</w:t>
      </w:r>
    </w:p>
    <w:p w14:paraId="4DD04D6E" w14:textId="77777777" w:rsidR="000537EA" w:rsidRPr="00851ED7" w:rsidRDefault="000537EA" w:rsidP="008077B4">
      <w:pPr>
        <w:pStyle w:val="EngineerNoteskeepwithnext"/>
      </w:pPr>
      <w:r w:rsidRPr="00851ED7">
        <w:t xml:space="preserve">When removal of existing electrical duct banks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4B37479B" w14:textId="77777777" w:rsidR="000537EA" w:rsidRPr="00851ED7" w:rsidRDefault="000537EA" w:rsidP="008077B4">
      <w:pPr>
        <w:pStyle w:val="Engineernotebottom"/>
      </w:pPr>
      <w:r w:rsidRPr="00851ED7">
        <w:t>*************************************************************************************</w:t>
      </w:r>
    </w:p>
    <w:p w14:paraId="22C2EC90" w14:textId="77777777" w:rsidR="00061EA7" w:rsidRPr="00851ED7" w:rsidRDefault="00FA38F4" w:rsidP="00103261">
      <w:pPr>
        <w:pStyle w:val="CenteredboldKWN"/>
      </w:pPr>
      <w:r w:rsidRPr="00851ED7">
        <w:t>EQUIPMENT AND MATERIALS</w:t>
      </w:r>
    </w:p>
    <w:p w14:paraId="2AFA0F54" w14:textId="77777777" w:rsidR="00FA38F4" w:rsidRPr="00851ED7" w:rsidRDefault="00FA38F4" w:rsidP="00103261">
      <w:pPr>
        <w:pStyle w:val="EndnoteText"/>
        <w:spacing w:before="240"/>
      </w:pPr>
      <w:r w:rsidRPr="00851ED7">
        <w:rPr>
          <w:b/>
        </w:rPr>
        <w:t>110-2.1 G</w:t>
      </w:r>
      <w:r w:rsidR="008A60DF" w:rsidRPr="00851ED7">
        <w:rPr>
          <w:b/>
        </w:rPr>
        <w:t>eneral</w:t>
      </w:r>
      <w:r w:rsidRPr="00851ED7">
        <w:rPr>
          <w:b/>
        </w:rPr>
        <w:t>.</w:t>
      </w:r>
    </w:p>
    <w:p w14:paraId="562ADA23" w14:textId="5FBB3C31" w:rsidR="00FA38F4" w:rsidRPr="00851ED7" w:rsidRDefault="00FA38F4" w:rsidP="00103261">
      <w:pPr>
        <w:pStyle w:val="Indent"/>
      </w:pPr>
      <w:r w:rsidRPr="00851ED7">
        <w:rPr>
          <w:b/>
        </w:rPr>
        <w:t>a.</w:t>
      </w:r>
      <w:r w:rsidRPr="00851ED7">
        <w:t xml:space="preserve"> All equipment and materials covered by referenced specifications shall be subject to acceptance through manufacturer’s certification of compliance with the applicable specification when requested by the </w:t>
      </w:r>
      <w:r w:rsidR="002D0F12" w:rsidRPr="00851ED7">
        <w:t>RPR</w:t>
      </w:r>
      <w:r w:rsidRPr="00851ED7">
        <w:t>.</w:t>
      </w:r>
    </w:p>
    <w:p w14:paraId="44FF5BA3" w14:textId="1DB2A45A" w:rsidR="00FA38F4" w:rsidRPr="00851ED7" w:rsidRDefault="00FA38F4" w:rsidP="00103261">
      <w:pPr>
        <w:pStyle w:val="Indent"/>
      </w:pPr>
      <w:r w:rsidRPr="00851ED7">
        <w:rPr>
          <w:b/>
        </w:rPr>
        <w:t>b.</w:t>
      </w:r>
      <w:r w:rsidRPr="00851ED7">
        <w:t xml:space="preserve"> Manufacturer’s certifications shall not relieve the Contractor of the responsibility to provide </w:t>
      </w:r>
      <w:r w:rsidRPr="00851ED7">
        <w:rPr>
          <w:rStyle w:val="Hyperlink"/>
          <w:u w:val="none"/>
        </w:rPr>
        <w:t>materials</w:t>
      </w:r>
      <w:r w:rsidRPr="00851ED7">
        <w:t xml:space="preserve"> per these specifications and acceptable to the </w:t>
      </w:r>
      <w:r w:rsidR="002D0F12" w:rsidRPr="00851ED7">
        <w:t>RPR</w:t>
      </w:r>
      <w:r w:rsidRPr="00851ED7">
        <w:t xml:space="preserve">. Materials supplied and/or installed that do not comply with these specifications shall be removed, when directed by the </w:t>
      </w:r>
      <w:r w:rsidR="002D0F12" w:rsidRPr="00851ED7">
        <w:t>RPR</w:t>
      </w:r>
      <w:r w:rsidRPr="00851ED7">
        <w:t xml:space="preserve"> and replaced with materials, that comply with these specifications, at the Contractor’s cost.</w:t>
      </w:r>
    </w:p>
    <w:p w14:paraId="136B5DC6" w14:textId="6957CB36" w:rsidR="00FA38F4" w:rsidRPr="00851ED7" w:rsidRDefault="00FA38F4" w:rsidP="00103261">
      <w:pPr>
        <w:pStyle w:val="Indent"/>
      </w:pPr>
      <w:r w:rsidRPr="00851ED7">
        <w:rPr>
          <w:b/>
        </w:rPr>
        <w:t xml:space="preserve">c. </w:t>
      </w:r>
      <w:r w:rsidRPr="00851ED7">
        <w:t xml:space="preserve">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non-pertinent data. Submittals for components of electrical equipment and systems shall identify the equipment for which they apply on each submittal sheet. Markings shall be made bold and clear with arrows or circles (highlighting is not acceptable). The Contractor is solely responsible for delays in project that accrue directly or indirectly from late submissions or resubmissions of submittals.</w:t>
      </w:r>
    </w:p>
    <w:p w14:paraId="18F93B71" w14:textId="71465EEE" w:rsidR="00FA38F4" w:rsidRPr="00851ED7" w:rsidRDefault="00FA38F4" w:rsidP="00103261">
      <w:pPr>
        <w:pStyle w:val="Indent"/>
      </w:pPr>
      <w:r w:rsidRPr="00851ED7">
        <w:rPr>
          <w:b/>
        </w:rPr>
        <w:lastRenderedPageBreak/>
        <w:t xml:space="preserve">d. </w:t>
      </w:r>
      <w:r w:rsidRPr="00851ED7">
        <w:t xml:space="preserve">The data submitted shall be sufficient, in the opinion of the </w:t>
      </w:r>
      <w:r w:rsidR="002D0F12" w:rsidRPr="00851ED7">
        <w:t>RPR</w:t>
      </w:r>
      <w:r w:rsidRPr="00851ED7">
        <w:t>, to determine compliance with the plans and specifications.</w:t>
      </w:r>
      <w:r w:rsidR="00D05755" w:rsidRPr="00480C4E">
        <w:rPr>
          <w:b/>
        </w:rPr>
        <w:t xml:space="preserve"> </w:t>
      </w:r>
      <w:r w:rsidRPr="00851ED7">
        <w:t xml:space="preserve">The Contractor’s submittals shall be </w:t>
      </w:r>
      <w:r w:rsidR="003B40AB" w:rsidRPr="00480C4E">
        <w:rPr>
          <w:b/>
        </w:rPr>
        <w:t>[   </w:t>
      </w:r>
      <w:r w:rsidRPr="00851ED7">
        <w:rPr>
          <w:rStyle w:val="NormalCourierNew"/>
          <w:szCs w:val="22"/>
        </w:rPr>
        <w:t>neatly bound in a properly sized 3-ring binder, tabbed by specification section.</w:t>
      </w:r>
      <w:r w:rsidR="003B40AB" w:rsidRPr="00480C4E">
        <w:rPr>
          <w:b/>
        </w:rPr>
        <w:t>   ]</w:t>
      </w:r>
      <w:r w:rsidR="00D05755" w:rsidRPr="00480C4E">
        <w:rPr>
          <w:b/>
        </w:rPr>
        <w:t xml:space="preserve"> </w:t>
      </w:r>
      <w:r w:rsidR="003B40AB" w:rsidRPr="00480C4E">
        <w:rPr>
          <w:b/>
        </w:rPr>
        <w:t>[   </w:t>
      </w:r>
      <w:r w:rsidR="00D05755" w:rsidRPr="00851ED7">
        <w:rPr>
          <w:rStyle w:val="CourierNewcharacters"/>
        </w:rPr>
        <w:t>electronically submitted in pdf format, tabbed by specification section.</w:t>
      </w:r>
      <w:r w:rsidR="003B40AB" w:rsidRPr="00851ED7">
        <w:rPr>
          <w:rStyle w:val="CourierNewcharacters"/>
        </w:rPr>
        <w:t xml:space="preserve"> </w:t>
      </w:r>
      <w:r w:rsidR="003B40AB" w:rsidRPr="00480C4E">
        <w:rPr>
          <w:b/>
        </w:rPr>
        <w:t>   ]</w:t>
      </w:r>
      <w:r w:rsidRPr="00851ED7">
        <w:t xml:space="preserve"> 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2C6A0E9B" w14:textId="77777777" w:rsidR="00FA38F4" w:rsidRPr="00851ED7" w:rsidRDefault="00FA38F4" w:rsidP="00103261">
      <w:pPr>
        <w:pStyle w:val="Indent"/>
      </w:pPr>
      <w:r w:rsidRPr="00851ED7">
        <w:rPr>
          <w:b/>
        </w:rPr>
        <w:t>e.</w:t>
      </w:r>
      <w:r w:rsidRPr="00851ED7">
        <w:t xml:space="preserve"> All equipment and materials furnished and installed under this section shall be guaranteed against defects in materials and workmanship for a period of at least </w:t>
      </w:r>
      <w:r w:rsidR="00385DE9" w:rsidRPr="00480C4E">
        <w:rPr>
          <w:b/>
        </w:rPr>
        <w:t>[</w:t>
      </w:r>
      <w:r w:rsidR="00BF685A" w:rsidRPr="00480C4E">
        <w:rPr>
          <w:b/>
        </w:rPr>
        <w:t>   </w:t>
      </w:r>
      <w:r w:rsidR="00380BC5" w:rsidRPr="00851ED7">
        <w:rPr>
          <w:rStyle w:val="NormalCourierNew"/>
          <w:szCs w:val="22"/>
        </w:rPr>
        <w:t>twelve (12) months</w:t>
      </w:r>
      <w:r w:rsidR="00CE6AA1" w:rsidRPr="00480C4E">
        <w:rPr>
          <w:b/>
        </w:rPr>
        <w:t>   </w:t>
      </w:r>
      <w:r w:rsidR="00385DE9" w:rsidRPr="00480C4E">
        <w:rPr>
          <w:b/>
        </w:rPr>
        <w:t>]</w:t>
      </w:r>
      <w:r w:rsidRPr="00851ED7">
        <w:t xml:space="preserve"> from final acceptance by the Owner. The defective materials and/or equipment shall be repaired or replaced, at the Owner’s discretion, with no additional cost to the Owner.</w:t>
      </w:r>
    </w:p>
    <w:p w14:paraId="7BBF1EC1" w14:textId="77777777" w:rsidR="00FA38F4" w:rsidRPr="00851ED7" w:rsidRDefault="001850C5" w:rsidP="008077B4">
      <w:pPr>
        <w:pStyle w:val="Engineernotetop"/>
      </w:pPr>
      <w:r w:rsidRPr="00851ED7">
        <w:t>************************************************************************************</w:t>
      </w:r>
    </w:p>
    <w:p w14:paraId="6E0BD922"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5795D37A" w14:textId="77777777" w:rsidR="00FA38F4" w:rsidRPr="00851ED7" w:rsidRDefault="00FA38F4" w:rsidP="008077B4">
      <w:pPr>
        <w:pStyle w:val="EngineerNoteskeepwithnext"/>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29DEDF57" w14:textId="77777777" w:rsidR="00FA38F4" w:rsidRPr="00851ED7" w:rsidRDefault="001850C5" w:rsidP="008077B4">
      <w:pPr>
        <w:pStyle w:val="Engineernotebottom"/>
      </w:pPr>
      <w:r w:rsidRPr="00851ED7">
        <w:t>************************************************************************************</w:t>
      </w:r>
    </w:p>
    <w:p w14:paraId="662AD549" w14:textId="46B00A17" w:rsidR="00FA38F4" w:rsidRPr="00851ED7" w:rsidRDefault="00FA38F4" w:rsidP="00103261">
      <w:pPr>
        <w:pStyle w:val="EndnoteText"/>
        <w:spacing w:before="240"/>
      </w:pPr>
      <w:r w:rsidRPr="00851ED7">
        <w:rPr>
          <w:b/>
        </w:rPr>
        <w:t>110-2.2 S</w:t>
      </w:r>
      <w:r w:rsidR="008A60DF" w:rsidRPr="00851ED7">
        <w:rPr>
          <w:b/>
        </w:rPr>
        <w:t>teel conduit</w:t>
      </w:r>
      <w:r w:rsidRPr="00851ED7">
        <w:t xml:space="preserve">. Rigid galvanized steel </w:t>
      </w:r>
      <w:r w:rsidR="00757F02" w:rsidRPr="00851ED7">
        <w:t xml:space="preserve">(RGS) </w:t>
      </w:r>
      <w:r w:rsidRPr="00851ED7">
        <w:t>conduit and fittings shall be hot dipped galvanized inside and out and conform to the requirements of Underwriters Laboratories Standard</w:t>
      </w:r>
      <w:r w:rsidR="001750A6" w:rsidRPr="00851ED7">
        <w:t>s</w:t>
      </w:r>
      <w:r w:rsidRPr="00851ED7">
        <w:t xml:space="preserve"> 6, 514B, and 1242.</w:t>
      </w:r>
      <w:r w:rsidR="00757F02" w:rsidRPr="00851ED7">
        <w:rPr>
          <w:bCs/>
          <w:iCs/>
          <w:szCs w:val="22"/>
        </w:rPr>
        <w:t xml:space="preserve"> </w:t>
      </w:r>
      <w:r w:rsidR="00757F02" w:rsidRPr="00851ED7">
        <w:rPr>
          <w:bCs/>
          <w:iCs/>
        </w:rPr>
        <w:t>All RGS conduits or RGS elbows installed below grade, in concrete, permanently wet locations or other similar environments shall be painted with a 10</w:t>
      </w:r>
      <w:r w:rsidR="00F875C5" w:rsidRPr="00851ED7">
        <w:rPr>
          <w:bCs/>
          <w:iCs/>
        </w:rPr>
        <w:t>-</w:t>
      </w:r>
      <w:r w:rsidR="00757F02" w:rsidRPr="00851ED7">
        <w:rPr>
          <w:bCs/>
          <w:iCs/>
        </w:rPr>
        <w:t>mil thick coat of asphaltum sealer or shall have a factory</w:t>
      </w:r>
      <w:r w:rsidR="00515980" w:rsidRPr="00851ED7">
        <w:rPr>
          <w:bCs/>
          <w:iCs/>
        </w:rPr>
        <w:t>-</w:t>
      </w:r>
      <w:r w:rsidR="00757F02" w:rsidRPr="00851ED7">
        <w:rPr>
          <w:bCs/>
          <w:iCs/>
        </w:rPr>
        <w:t>bonded</w:t>
      </w:r>
      <w:r w:rsidR="00AE7713" w:rsidRPr="00851ED7">
        <w:rPr>
          <w:bCs/>
          <w:iCs/>
        </w:rPr>
        <w:t xml:space="preserve"> </w:t>
      </w:r>
      <w:r w:rsidR="00AE7713" w:rsidRPr="00851ED7">
        <w:t>polyvinyl chloride</w:t>
      </w:r>
      <w:r w:rsidR="00AE7713" w:rsidRPr="00851ED7">
        <w:rPr>
          <w:bCs/>
          <w:iCs/>
        </w:rPr>
        <w:t xml:space="preserve"> (</w:t>
      </w:r>
      <w:r w:rsidR="00757F02" w:rsidRPr="00851ED7">
        <w:rPr>
          <w:bCs/>
          <w:iCs/>
        </w:rPr>
        <w:t>PVC</w:t>
      </w:r>
      <w:r w:rsidR="00AE7713" w:rsidRPr="00851ED7">
        <w:rPr>
          <w:bCs/>
          <w:iCs/>
        </w:rPr>
        <w:t>)</w:t>
      </w:r>
      <w:r w:rsidR="00757F02" w:rsidRPr="00851ED7">
        <w:rPr>
          <w:bCs/>
          <w:iCs/>
        </w:rPr>
        <w:t xml:space="preserve"> cover.  Any exposed galvanizing or steel shall be coated with 10 mil</w:t>
      </w:r>
      <w:r w:rsidR="00F875C5" w:rsidRPr="00851ED7">
        <w:rPr>
          <w:bCs/>
          <w:iCs/>
        </w:rPr>
        <w:t>s</w:t>
      </w:r>
      <w:r w:rsidR="00757F02" w:rsidRPr="00851ED7">
        <w:rPr>
          <w:bCs/>
          <w:iCs/>
        </w:rPr>
        <w:t xml:space="preserve"> of asphaltum sealer.  When using PVC coated RGS conduit, care shall be exercised not to damage the factory PVC coating.  Damaged PVC coating shall be repaired per the manufacturer's written instructions.</w:t>
      </w:r>
      <w:r w:rsidR="00D05755" w:rsidRPr="00851ED7">
        <w:t xml:space="preserve"> </w:t>
      </w:r>
      <w:r w:rsidR="00D05755" w:rsidRPr="00851ED7">
        <w:rPr>
          <w:bCs/>
          <w:iCs/>
        </w:rPr>
        <w:t>In lieu of PVC coated RGS, corrosion wrap tape shall be permitted to be used where RGS is in contact with direct earth.”</w:t>
      </w:r>
    </w:p>
    <w:p w14:paraId="144532B4" w14:textId="77777777" w:rsidR="00FA38F4" w:rsidRPr="00851ED7" w:rsidRDefault="00FA38F4" w:rsidP="00103261">
      <w:r w:rsidRPr="00851ED7">
        <w:rPr>
          <w:b/>
        </w:rPr>
        <w:t>110-2.3 P</w:t>
      </w:r>
      <w:r w:rsidR="008A60DF" w:rsidRPr="00851ED7">
        <w:rPr>
          <w:b/>
        </w:rPr>
        <w:t>lastic conduit</w:t>
      </w:r>
      <w:r w:rsidRPr="00851ED7">
        <w:rPr>
          <w:b/>
        </w:rPr>
        <w:t xml:space="preserve">. </w:t>
      </w:r>
      <w:r w:rsidRPr="00851ED7">
        <w:t>Plastic conduit and fittings-shall conform to the following requirements:</w:t>
      </w:r>
    </w:p>
    <w:p w14:paraId="3DB6ED6C" w14:textId="77777777" w:rsidR="00FA38F4" w:rsidRPr="00851ED7" w:rsidRDefault="00FA38F4" w:rsidP="00103261">
      <w:pPr>
        <w:numPr>
          <w:ilvl w:val="0"/>
          <w:numId w:val="101"/>
        </w:numPr>
      </w:pPr>
      <w:r w:rsidRPr="00851ED7">
        <w:t>UL 514B covers W-C-1094-Conduit fittings all types, classes 1 thru 3 and 6 thru 10.</w:t>
      </w:r>
      <w:r w:rsidRPr="00851ED7">
        <w:rPr>
          <w:rFonts w:ascii="MS Mincho" w:eastAsia="MS Mincho" w:hAnsi="MS Mincho" w:cs="MS Mincho" w:hint="eastAsia"/>
        </w:rPr>
        <w:t> </w:t>
      </w:r>
    </w:p>
    <w:p w14:paraId="2DBF0D65" w14:textId="77777777" w:rsidR="00FA38F4" w:rsidRPr="00851ED7" w:rsidRDefault="00FA38F4" w:rsidP="00103261">
      <w:pPr>
        <w:numPr>
          <w:ilvl w:val="0"/>
          <w:numId w:val="100"/>
        </w:numPr>
      </w:pPr>
      <w:r w:rsidRPr="00851ED7">
        <w:t xml:space="preserve">UL 514C covers W-C-1094- all types, </w:t>
      </w:r>
      <w:r w:rsidR="004C1AE7" w:rsidRPr="00851ED7">
        <w:t>Class 5</w:t>
      </w:r>
      <w:r w:rsidRPr="00851ED7">
        <w:t xml:space="preserve"> junction box and cover in plastic (PVC). </w:t>
      </w:r>
    </w:p>
    <w:p w14:paraId="1571A845" w14:textId="77777777" w:rsidR="00FA38F4" w:rsidRPr="00851ED7" w:rsidRDefault="00FA38F4" w:rsidP="00103261">
      <w:pPr>
        <w:numPr>
          <w:ilvl w:val="0"/>
          <w:numId w:val="100"/>
        </w:numPr>
        <w:rPr>
          <w:szCs w:val="22"/>
        </w:rPr>
      </w:pPr>
      <w:r w:rsidRPr="00851ED7">
        <w:rPr>
          <w:szCs w:val="22"/>
        </w:rPr>
        <w:t xml:space="preserve">UL 651 covers W-C-1094-Rigid PVC Conduit, types I and II, </w:t>
      </w:r>
      <w:r w:rsidR="004C1AE7" w:rsidRPr="00851ED7">
        <w:rPr>
          <w:szCs w:val="22"/>
        </w:rPr>
        <w:t xml:space="preserve">Class </w:t>
      </w:r>
      <w:r w:rsidRPr="00851ED7">
        <w:rPr>
          <w:szCs w:val="22"/>
        </w:rPr>
        <w:t>4.</w:t>
      </w:r>
    </w:p>
    <w:p w14:paraId="44512AF8" w14:textId="77777777" w:rsidR="00FA38F4" w:rsidRPr="00851ED7" w:rsidRDefault="00FA38F4" w:rsidP="00103261">
      <w:pPr>
        <w:numPr>
          <w:ilvl w:val="0"/>
          <w:numId w:val="100"/>
        </w:numPr>
        <w:rPr>
          <w:szCs w:val="22"/>
        </w:rPr>
      </w:pPr>
      <w:r w:rsidRPr="00851ED7">
        <w:rPr>
          <w:szCs w:val="22"/>
        </w:rPr>
        <w:t xml:space="preserve">UL 651A covers W-C-1094-Rigid PVC Conduit and </w:t>
      </w:r>
      <w:r w:rsidR="008628D2" w:rsidRPr="00851ED7">
        <w:t>hig</w:t>
      </w:r>
      <w:r w:rsidR="004A5123" w:rsidRPr="00851ED7">
        <w:t>h-</w:t>
      </w:r>
      <w:r w:rsidR="008628D2" w:rsidRPr="00851ED7">
        <w:t>density polyethylene</w:t>
      </w:r>
      <w:r w:rsidR="008628D2" w:rsidRPr="00851ED7">
        <w:rPr>
          <w:szCs w:val="22"/>
        </w:rPr>
        <w:t xml:space="preserve"> (</w:t>
      </w:r>
      <w:r w:rsidRPr="00851ED7">
        <w:rPr>
          <w:szCs w:val="22"/>
        </w:rPr>
        <w:t>HDPE</w:t>
      </w:r>
      <w:r w:rsidR="008628D2" w:rsidRPr="00851ED7">
        <w:rPr>
          <w:szCs w:val="22"/>
        </w:rPr>
        <w:t>)</w:t>
      </w:r>
      <w:r w:rsidRPr="00851ED7">
        <w:rPr>
          <w:szCs w:val="22"/>
        </w:rPr>
        <w:t xml:space="preserve"> Conduit type III and </w:t>
      </w:r>
      <w:r w:rsidR="004C1AE7" w:rsidRPr="00851ED7">
        <w:rPr>
          <w:szCs w:val="22"/>
        </w:rPr>
        <w:t xml:space="preserve">Class </w:t>
      </w:r>
      <w:r w:rsidRPr="00851ED7">
        <w:rPr>
          <w:szCs w:val="22"/>
        </w:rPr>
        <w:t>4.</w:t>
      </w:r>
    </w:p>
    <w:p w14:paraId="78EA4601" w14:textId="77777777" w:rsidR="00FA38F4" w:rsidRPr="00851ED7" w:rsidRDefault="00FA38F4" w:rsidP="00103261">
      <w:pPr>
        <w:rPr>
          <w:szCs w:val="22"/>
        </w:rPr>
      </w:pPr>
      <w:r w:rsidRPr="00851ED7">
        <w:rPr>
          <w:szCs w:val="22"/>
        </w:rPr>
        <w:t>Underwriters Laboratories Standards UL-651 and Article 352 of the current National Electrical Code shall be one of the following, as shown on the plans:</w:t>
      </w:r>
    </w:p>
    <w:p w14:paraId="4E8C935E" w14:textId="6A7FE041" w:rsidR="00FA38F4" w:rsidRPr="00851ED7" w:rsidRDefault="00FA38F4" w:rsidP="00103261">
      <w:pPr>
        <w:pStyle w:val="Indent"/>
        <w:rPr>
          <w:szCs w:val="22"/>
        </w:rPr>
      </w:pPr>
      <w:r w:rsidRPr="00851ED7">
        <w:rPr>
          <w:b/>
          <w:szCs w:val="22"/>
        </w:rPr>
        <w:t>a.</w:t>
      </w:r>
      <w:r w:rsidRPr="00851ED7">
        <w:rPr>
          <w:szCs w:val="22"/>
        </w:rPr>
        <w:t xml:space="preserve"> Type I–Schedule 40 </w:t>
      </w:r>
      <w:r w:rsidR="00D05755" w:rsidRPr="00851ED7">
        <w:rPr>
          <w:szCs w:val="22"/>
        </w:rPr>
        <w:t xml:space="preserve">and Schedule 80 PVC </w:t>
      </w:r>
      <w:r w:rsidRPr="00851ED7">
        <w:rPr>
          <w:szCs w:val="22"/>
        </w:rPr>
        <w:t>suitable for underground use either direct-buried or encased in concrete.</w:t>
      </w:r>
    </w:p>
    <w:p w14:paraId="01FE527F" w14:textId="77777777" w:rsidR="00FA38F4" w:rsidRPr="00851ED7" w:rsidRDefault="00FA38F4" w:rsidP="00103261">
      <w:pPr>
        <w:pStyle w:val="Indent"/>
        <w:rPr>
          <w:szCs w:val="22"/>
        </w:rPr>
      </w:pPr>
      <w:r w:rsidRPr="00851ED7">
        <w:rPr>
          <w:b/>
          <w:szCs w:val="22"/>
        </w:rPr>
        <w:t>b.</w:t>
      </w:r>
      <w:r w:rsidRPr="00851ED7">
        <w:rPr>
          <w:szCs w:val="22"/>
        </w:rPr>
        <w:t xml:space="preserve"> Type II–Schedule 40 PVC suitable for either above ground or underground use.</w:t>
      </w:r>
    </w:p>
    <w:p w14:paraId="14AF8158" w14:textId="77777777" w:rsidR="00FA38F4" w:rsidRPr="00851ED7" w:rsidRDefault="00FA38F4" w:rsidP="00103261">
      <w:pPr>
        <w:tabs>
          <w:tab w:val="clear" w:pos="720"/>
          <w:tab w:val="clear" w:pos="1440"/>
          <w:tab w:val="clear" w:pos="2160"/>
        </w:tabs>
        <w:autoSpaceDE w:val="0"/>
        <w:autoSpaceDN w:val="0"/>
        <w:adjustRightInd w:val="0"/>
        <w:spacing w:before="0" w:after="0"/>
        <w:ind w:firstLine="360"/>
        <w:rPr>
          <w:szCs w:val="22"/>
        </w:rPr>
      </w:pPr>
      <w:r w:rsidRPr="00851ED7">
        <w:rPr>
          <w:b/>
          <w:szCs w:val="22"/>
        </w:rPr>
        <w:t xml:space="preserve">c. </w:t>
      </w:r>
      <w:r w:rsidRPr="00851ED7">
        <w:rPr>
          <w:szCs w:val="22"/>
        </w:rPr>
        <w:t>Type III – Schedule 80 PVC suitable for either above ground or underground use either</w:t>
      </w:r>
      <w:r w:rsidR="008A60DF" w:rsidRPr="00851ED7">
        <w:rPr>
          <w:szCs w:val="22"/>
        </w:rPr>
        <w:t xml:space="preserve"> </w:t>
      </w:r>
      <w:r w:rsidRPr="00851ED7">
        <w:rPr>
          <w:szCs w:val="22"/>
        </w:rPr>
        <w:t>direct-buried or encased in concrete.</w:t>
      </w:r>
    </w:p>
    <w:p w14:paraId="2C01D115" w14:textId="77777777" w:rsidR="00660F97" w:rsidRPr="00851ED7" w:rsidRDefault="00660F97" w:rsidP="00103261">
      <w:pPr>
        <w:pStyle w:val="Indent"/>
        <w:rPr>
          <w:szCs w:val="22"/>
        </w:rPr>
      </w:pPr>
      <w:r w:rsidRPr="00851ED7">
        <w:rPr>
          <w:b/>
          <w:szCs w:val="22"/>
        </w:rPr>
        <w:t xml:space="preserve">d. </w:t>
      </w:r>
      <w:r w:rsidRPr="00851ED7">
        <w:rPr>
          <w:szCs w:val="22"/>
        </w:rPr>
        <w:t>Type III –HDPE pipe, minimum standard dimensional ratio (SDR) 11, suitable for placement with directional boring under pavement.</w:t>
      </w:r>
    </w:p>
    <w:p w14:paraId="5CBEE161" w14:textId="77777777" w:rsidR="00FA38F4" w:rsidRPr="00851ED7" w:rsidRDefault="00FA38F4" w:rsidP="00103261">
      <w:pPr>
        <w:rPr>
          <w:szCs w:val="22"/>
        </w:rPr>
      </w:pPr>
      <w:r w:rsidRPr="00851ED7">
        <w:rPr>
          <w:szCs w:val="22"/>
        </w:rPr>
        <w:lastRenderedPageBreak/>
        <w:t xml:space="preserve">The type of </w:t>
      </w:r>
      <w:r w:rsidR="00757F02" w:rsidRPr="00851ED7">
        <w:rPr>
          <w:szCs w:val="22"/>
        </w:rPr>
        <w:t xml:space="preserve">solvent cement </w:t>
      </w:r>
      <w:r w:rsidRPr="00851ED7">
        <w:rPr>
          <w:szCs w:val="22"/>
        </w:rPr>
        <w:t>shall be as recommended by the conduit/fitting manufacturer.</w:t>
      </w:r>
    </w:p>
    <w:p w14:paraId="21D91C68" w14:textId="77777777" w:rsidR="00FA38F4" w:rsidRPr="00851ED7" w:rsidRDefault="00FA38F4" w:rsidP="00103261">
      <w:pPr>
        <w:rPr>
          <w:szCs w:val="22"/>
        </w:rPr>
      </w:pPr>
      <w:r w:rsidRPr="00851ED7">
        <w:rPr>
          <w:b/>
          <w:szCs w:val="22"/>
        </w:rPr>
        <w:t>110-2.4 S</w:t>
      </w:r>
      <w:r w:rsidR="008A60DF" w:rsidRPr="00851ED7">
        <w:rPr>
          <w:b/>
          <w:szCs w:val="22"/>
        </w:rPr>
        <w:t>plit conduit</w:t>
      </w:r>
      <w:r w:rsidRPr="00851ED7">
        <w:rPr>
          <w:szCs w:val="22"/>
        </w:rPr>
        <w:t>. Split conduit shall be pre-manufactured for the intended purpose and shall be made of steel or plastic.</w:t>
      </w:r>
    </w:p>
    <w:p w14:paraId="21239747" w14:textId="46CB1DE4" w:rsidR="00FA38F4" w:rsidRPr="00851ED7" w:rsidRDefault="00FA38F4" w:rsidP="00103261">
      <w:pPr>
        <w:rPr>
          <w:szCs w:val="22"/>
        </w:rPr>
      </w:pPr>
      <w:r w:rsidRPr="00851ED7">
        <w:rPr>
          <w:b/>
          <w:szCs w:val="22"/>
        </w:rPr>
        <w:t>110-2.5 C</w:t>
      </w:r>
      <w:r w:rsidR="008A60DF" w:rsidRPr="00851ED7">
        <w:rPr>
          <w:b/>
          <w:szCs w:val="22"/>
        </w:rPr>
        <w:t>onduit spacers</w:t>
      </w:r>
      <w:r w:rsidRPr="00851ED7">
        <w:rPr>
          <w:szCs w:val="22"/>
        </w:rPr>
        <w:t>. Conduit spacers shall be prefabricated interlocking units manufactured for the intended purpose. They shall be of double wall construction made of high grade, high density polyethylene complete with interlocking cap and base pads</w:t>
      </w:r>
      <w:r w:rsidR="00F875C5" w:rsidRPr="00851ED7">
        <w:rPr>
          <w:szCs w:val="22"/>
        </w:rPr>
        <w:t>.</w:t>
      </w:r>
      <w:r w:rsidRPr="00851ED7">
        <w:rPr>
          <w:szCs w:val="22"/>
        </w:rPr>
        <w:t xml:space="preserve"> They shall be designed to accept No. 4 reinforcing bars installed vertically.</w:t>
      </w:r>
    </w:p>
    <w:p w14:paraId="6D6F3BEF" w14:textId="77777777" w:rsidR="003B40AB" w:rsidRPr="00851ED7" w:rsidRDefault="00FA38F4" w:rsidP="003B40AB">
      <w:r w:rsidRPr="00851ED7">
        <w:rPr>
          <w:rStyle w:val="Boldcharactersonly"/>
        </w:rPr>
        <w:t>110-2.6 C</w:t>
      </w:r>
      <w:r w:rsidR="008A60DF" w:rsidRPr="00851ED7">
        <w:rPr>
          <w:rStyle w:val="Boldcharactersonly"/>
        </w:rPr>
        <w:t>oncrete</w:t>
      </w:r>
      <w:r w:rsidRPr="00851ED7">
        <w:rPr>
          <w:rStyle w:val="Boldcharactersonly"/>
        </w:rPr>
        <w:t>.</w:t>
      </w:r>
      <w:r w:rsidRPr="00851ED7">
        <w:t xml:space="preserve"> </w:t>
      </w:r>
      <w:r w:rsidR="003B40AB" w:rsidRPr="00480C4E">
        <w:rPr>
          <w:b/>
        </w:rPr>
        <w:t>[   </w:t>
      </w:r>
      <w:r w:rsidR="00A934E2" w:rsidRPr="00851ED7">
        <w:rPr>
          <w:rStyle w:val="CourierNewcharacters"/>
        </w:rPr>
        <w:t>Concrete shall be proportioned, placed, and cured per Item P-610, Concrete for Miscellaneous Structures.</w:t>
      </w:r>
      <w:r w:rsidR="003B40AB" w:rsidRPr="00480C4E">
        <w:rPr>
          <w:b/>
        </w:rPr>
        <w:t>   ]</w:t>
      </w:r>
      <w:r w:rsidR="00A934E2" w:rsidRPr="00851ED7">
        <w:t xml:space="preserve">  </w:t>
      </w:r>
    </w:p>
    <w:p w14:paraId="5F5B220E" w14:textId="77777777" w:rsidR="00A934E2" w:rsidRPr="00851ED7" w:rsidRDefault="003B40AB" w:rsidP="008077B4">
      <w:pPr>
        <w:pStyle w:val="Engineernotetop"/>
      </w:pPr>
      <w:r w:rsidRPr="00851ED7">
        <w:t>*</w:t>
      </w:r>
      <w:r w:rsidR="00A934E2" w:rsidRPr="00851ED7">
        <w:t>************************************************************************************</w:t>
      </w:r>
    </w:p>
    <w:p w14:paraId="46365205" w14:textId="77777777" w:rsidR="00A934E2" w:rsidRPr="00851ED7" w:rsidRDefault="00A934E2" w:rsidP="008077B4">
      <w:pPr>
        <w:pStyle w:val="EngineerNotes"/>
      </w:pPr>
      <w:r w:rsidRPr="00851ED7">
        <w:t xml:space="preserve">If P-610 is not used elsewhere on the project, it is acceptable to replace this paragraph with the following:  </w:t>
      </w:r>
    </w:p>
    <w:p w14:paraId="2CF568FA" w14:textId="77777777" w:rsidR="00A934E2" w:rsidRPr="00851ED7" w:rsidRDefault="00A934E2" w:rsidP="008077B4">
      <w:pPr>
        <w:pStyle w:val="EngineerNoteskeepwithnext"/>
      </w:pPr>
      <w:r w:rsidRPr="00851ED7">
        <w:t>Concrete shall be proportioned, placed, and cured per state department of transportation structural concrete with minimum 25% Type F fly ash, and a minimum allowable compressive strength of 4,000 psi (28 MPa).</w:t>
      </w:r>
    </w:p>
    <w:p w14:paraId="5DC90C85" w14:textId="7DEAF917" w:rsidR="00C27BBA" w:rsidRPr="00851ED7" w:rsidRDefault="00A934E2" w:rsidP="008077B4">
      <w:pPr>
        <w:pStyle w:val="Engineernotebottom"/>
      </w:pPr>
      <w:r w:rsidRPr="00851ED7">
        <w:t>************************************************************************************</w:t>
      </w:r>
      <w:r w:rsidR="00C27BBA" w:rsidRPr="00851ED7">
        <w:t>*</w:t>
      </w:r>
    </w:p>
    <w:p w14:paraId="04F23205" w14:textId="48E7363D" w:rsidR="00FA38F4" w:rsidRPr="00851ED7" w:rsidRDefault="00A934E2">
      <w:pPr>
        <w:rPr>
          <w:szCs w:val="22"/>
        </w:rPr>
      </w:pPr>
      <w:r w:rsidRPr="00851ED7">
        <w:rPr>
          <w:b/>
          <w:szCs w:val="22"/>
        </w:rPr>
        <w:t>110-2.7 Precast concrete structures.</w:t>
      </w:r>
      <w:r w:rsidRPr="00851ED7">
        <w:rPr>
          <w:szCs w:val="22"/>
        </w:rPr>
        <w:t xml:space="preserve">  Precast concrete structures shall be furnished by a plant meeting National Precast Concrete Association Plant Certification Program or another RPR approved third party certification program. Precast concrete structures shall conform to ASTM C478. </w:t>
      </w:r>
    </w:p>
    <w:p w14:paraId="512E0799" w14:textId="77AD9526" w:rsidR="00FA38F4" w:rsidRPr="00851ED7" w:rsidRDefault="00FA38F4" w:rsidP="00103261">
      <w:r w:rsidRPr="00851ED7">
        <w:rPr>
          <w:b/>
        </w:rPr>
        <w:t>110-2.</w:t>
      </w:r>
      <w:r w:rsidR="00A934E2" w:rsidRPr="00851ED7">
        <w:rPr>
          <w:b/>
        </w:rPr>
        <w:t xml:space="preserve">8 </w:t>
      </w:r>
      <w:r w:rsidRPr="00851ED7">
        <w:rPr>
          <w:b/>
        </w:rPr>
        <w:t>F</w:t>
      </w:r>
      <w:r w:rsidR="008A60DF" w:rsidRPr="00851ED7">
        <w:rPr>
          <w:b/>
        </w:rPr>
        <w:t>lowable backfill</w:t>
      </w:r>
      <w:r w:rsidRPr="00851ED7">
        <w:rPr>
          <w:b/>
        </w:rPr>
        <w:t xml:space="preserve">. </w:t>
      </w:r>
      <w:r w:rsidR="00A934E2" w:rsidRPr="00851ED7">
        <w:rPr>
          <w:b/>
        </w:rPr>
        <w:t xml:space="preserve"> </w:t>
      </w:r>
      <w:r w:rsidRPr="00851ED7">
        <w:t>Flowable material used to back fill conduit and duct bank trenches shall conform to the requirements of Item P-153</w:t>
      </w:r>
      <w:r w:rsidR="004F0354" w:rsidRPr="00851ED7">
        <w:t>,</w:t>
      </w:r>
      <w:r w:rsidRPr="00851ED7">
        <w:t xml:space="preserve"> Controlled Low Strength Material.  </w:t>
      </w:r>
    </w:p>
    <w:p w14:paraId="6DE6569D" w14:textId="7CA75ADC" w:rsidR="00FA38F4" w:rsidRPr="00851ED7" w:rsidRDefault="00FA38F4" w:rsidP="00103261">
      <w:r w:rsidRPr="00851ED7">
        <w:rPr>
          <w:b/>
        </w:rPr>
        <w:t>110-2.</w:t>
      </w:r>
      <w:r w:rsidR="00A934E2" w:rsidRPr="00851ED7">
        <w:rPr>
          <w:b/>
        </w:rPr>
        <w:t xml:space="preserve">9 </w:t>
      </w:r>
      <w:r w:rsidRPr="00851ED7">
        <w:rPr>
          <w:b/>
        </w:rPr>
        <w:t>D</w:t>
      </w:r>
      <w:r w:rsidR="008A60DF" w:rsidRPr="00851ED7">
        <w:rPr>
          <w:b/>
        </w:rPr>
        <w:t>etectable warning tape</w:t>
      </w:r>
      <w:r w:rsidRPr="00851ED7">
        <w:t xml:space="preserve">.  Plastic, detectable, </w:t>
      </w:r>
      <w:r w:rsidR="00771702" w:rsidRPr="00851ED7">
        <w:t>American Public Works Association (</w:t>
      </w:r>
      <w:r w:rsidRPr="00851ED7">
        <w:t>AP</w:t>
      </w:r>
      <w:r w:rsidR="00771702" w:rsidRPr="00851ED7">
        <w:t>W</w:t>
      </w:r>
      <w:r w:rsidRPr="00851ED7">
        <w:t>A</w:t>
      </w:r>
      <w:r w:rsidR="00771702" w:rsidRPr="00851ED7">
        <w:t>)</w:t>
      </w:r>
      <w:r w:rsidRPr="00851ED7">
        <w:t xml:space="preserve"> </w:t>
      </w:r>
      <w:r w:rsidR="00515980" w:rsidRPr="00851ED7">
        <w:t>red (electrical power lines, cables, conduit and lighting cable), orange (tele</w:t>
      </w:r>
      <w:r w:rsidR="0007437B" w:rsidRPr="00851ED7">
        <w:t xml:space="preserve">phone/fiber optic cabling) </w:t>
      </w:r>
      <w:r w:rsidRPr="00851ED7">
        <w:t xml:space="preserve">with continuous legend magnetic tape shall be polyethylene film with a metallized foil core and shall be 3-6 inches (75-150 </w:t>
      </w:r>
      <w:r w:rsidR="00B960BE" w:rsidRPr="00851ED7">
        <w:t>mm</w:t>
      </w:r>
      <w:r w:rsidRPr="00851ED7">
        <w:t>) wide.  Detectable tape is incidental to the respective bid item.</w:t>
      </w:r>
    </w:p>
    <w:p w14:paraId="3895C3AA" w14:textId="77777777" w:rsidR="00FA38F4" w:rsidRPr="00851ED7" w:rsidRDefault="001850C5" w:rsidP="008077B4">
      <w:pPr>
        <w:pStyle w:val="Engineernotetop"/>
      </w:pPr>
      <w:r w:rsidRPr="00851ED7">
        <w:t>************************************************************************************</w:t>
      </w:r>
    </w:p>
    <w:p w14:paraId="648029B2" w14:textId="77777777" w:rsidR="00FA38F4" w:rsidRPr="00851ED7" w:rsidRDefault="00FA38F4" w:rsidP="008077B4">
      <w:pPr>
        <w:pStyle w:val="EngineerNoteskeepwithnext"/>
      </w:pPr>
      <w:r w:rsidRPr="00851ED7">
        <w:t>Specify color and legend.</w:t>
      </w:r>
    </w:p>
    <w:p w14:paraId="23CC82CF" w14:textId="77777777" w:rsidR="00FA38F4" w:rsidRPr="00851ED7" w:rsidRDefault="001850C5" w:rsidP="008077B4">
      <w:pPr>
        <w:pStyle w:val="Engineernotebottom"/>
      </w:pPr>
      <w:r w:rsidRPr="00851ED7">
        <w:t>************************************************************************************</w:t>
      </w:r>
    </w:p>
    <w:p w14:paraId="77C2FD50" w14:textId="77777777" w:rsidR="00FA38F4" w:rsidRPr="00851ED7" w:rsidRDefault="00FA38F4" w:rsidP="00103261">
      <w:pPr>
        <w:pStyle w:val="CenteredboldKWN"/>
      </w:pPr>
      <w:r w:rsidRPr="00851ED7">
        <w:t>CONSTRUCTION METHODS</w:t>
      </w:r>
    </w:p>
    <w:p w14:paraId="0E7CD629" w14:textId="300F180A" w:rsidR="00FA38F4" w:rsidRPr="00851ED7" w:rsidRDefault="00FA38F4" w:rsidP="00103261">
      <w:r w:rsidRPr="00851ED7">
        <w:rPr>
          <w:b/>
        </w:rPr>
        <w:t>110-3.1 G</w:t>
      </w:r>
      <w:r w:rsidR="008A60DF" w:rsidRPr="00851ED7">
        <w:rPr>
          <w:b/>
        </w:rPr>
        <w:t>eneral</w:t>
      </w:r>
      <w:r w:rsidRPr="00851ED7">
        <w:t xml:space="preserve">. The Contractor shall install underground duct banks and conduits at the approximate locations indicated on the plans. The </w:t>
      </w:r>
      <w:r w:rsidR="002D0F12" w:rsidRPr="00851ED7">
        <w:t>RPR</w:t>
      </w:r>
      <w:r w:rsidRPr="00851ED7">
        <w:t xml:space="preserve"> shall indicate specific locations as the work progresses, if required to differ from the plans. Duct banks and conduits shall be of the size, material, and type indicated on the plans or specifications. Where no size is indicated on the plans or in the specifications, conduits shall be not less than 2 inches (5</w:t>
      </w:r>
      <w:r w:rsidR="003821EB" w:rsidRPr="00851ED7">
        <w:t>0</w:t>
      </w:r>
      <w:r w:rsidRPr="00851ED7">
        <w:t xml:space="preserve"> </w:t>
      </w:r>
      <w:r w:rsidR="003821EB" w:rsidRPr="00851ED7">
        <w:t>m</w:t>
      </w:r>
      <w:r w:rsidRPr="00851ED7">
        <w:t>m) inside diameter or comply with the National Electrical Code based on cable to be installed, whichever is larger. All duct bank and conduit lines shall be laid so as to grade toward access points and duct or conduit ends for drainage. Unless shown otherwise on the plans, grades shall be at least 3 inches (7</w:t>
      </w:r>
      <w:r w:rsidR="00FF7391" w:rsidRPr="00851ED7">
        <w:t>5</w:t>
      </w:r>
      <w:r w:rsidRPr="00851ED7">
        <w:t xml:space="preserve"> mm) per 100 feet (30 m). On runs where it is not practicable to maintain the grade all one way, the duct bank and conduit lines shall be graded from the center in both directions toward access points or conduit ends, with a drain into the storm drainage system. Pockets or traps where moisture may accumulate shall be avoided. </w:t>
      </w:r>
      <w:r w:rsidR="00D05755" w:rsidRPr="00851ED7">
        <w:t xml:space="preserve">Under pavement, the top of the duct bank shall not be less </w:t>
      </w:r>
      <w:r w:rsidR="00D05755" w:rsidRPr="00851ED7">
        <w:lastRenderedPageBreak/>
        <w:t>than 18 inches (0.5 m) below the subgrade; in other locations, the top of the  duct bank or underground conduit shall be be not less than 18 inches (0.5 m) below finished grade.</w:t>
      </w:r>
    </w:p>
    <w:p w14:paraId="66308C2E" w14:textId="77777777" w:rsidR="00FA38F4" w:rsidRPr="00851ED7" w:rsidRDefault="001850C5" w:rsidP="008077B4">
      <w:pPr>
        <w:pStyle w:val="Engineernotetop"/>
      </w:pPr>
      <w:r w:rsidRPr="00851ED7">
        <w:t>************************************************************************************</w:t>
      </w:r>
    </w:p>
    <w:p w14:paraId="6F7E9DC5" w14:textId="77777777" w:rsidR="00FA38F4" w:rsidRPr="00851ED7" w:rsidRDefault="00FA38F4" w:rsidP="008077B4">
      <w:pPr>
        <w:pStyle w:val="EngineerNotes"/>
      </w:pPr>
      <w:r w:rsidRPr="00851ED7">
        <w:t>For a closed conduit/duct bank system, the system should be designed to be connected to, and thus drain into, the airfield storm drainage system</w:t>
      </w:r>
      <w:r w:rsidR="0038405E" w:rsidRPr="00851ED7">
        <w:t>.</w:t>
      </w:r>
    </w:p>
    <w:p w14:paraId="67777F55" w14:textId="77777777" w:rsidR="00FA38F4" w:rsidRPr="00851ED7" w:rsidRDefault="00FA38F4" w:rsidP="008077B4">
      <w:pPr>
        <w:pStyle w:val="EngineerNoteskeepwithnext"/>
      </w:pPr>
      <w:r w:rsidRPr="00851ED7">
        <w:t>Engineer needs to be careful to define the term “subgrade” as it relates to pavement construction. In areas of pavement construction requiring the placement of embankment, or in areas requiring over-excavation to remove unsuitable material, the desired location of the top of the duct bank needs to be clearly identified in areas susceptible to frost, the top of the duct bank should be placed at or below the level of the frost line.</w:t>
      </w:r>
    </w:p>
    <w:p w14:paraId="6E5CC7F4" w14:textId="77777777" w:rsidR="00FA38F4" w:rsidRPr="00851ED7" w:rsidRDefault="001850C5" w:rsidP="008077B4">
      <w:pPr>
        <w:pStyle w:val="Engineernotebottom"/>
      </w:pPr>
      <w:r w:rsidRPr="00851ED7">
        <w:t>************************************************************************************</w:t>
      </w:r>
    </w:p>
    <w:p w14:paraId="786FC0F1" w14:textId="77777777" w:rsidR="00FA38F4" w:rsidRPr="00851ED7" w:rsidRDefault="00FA38F4" w:rsidP="00103261">
      <w:r w:rsidRPr="00851ED7">
        <w:t xml:space="preserve">The Contractor shall mandrel each individual conduit whether the conduit is direct-buried or part of a duct bank. An iron-shod mandrel, not more than </w:t>
      </w:r>
      <w:r w:rsidR="00206E7C" w:rsidRPr="00851ED7">
        <w:t>1/4</w:t>
      </w:r>
      <w:r w:rsidRPr="00851ED7">
        <w:t xml:space="preserve"> inch (6 mm) smaller than the bore of the conduit shall be pulled or pushed through each conduit. The mandrel shall have a leather or rubber gasket slightly larger than the conduit hole.</w:t>
      </w:r>
    </w:p>
    <w:p w14:paraId="7249CD91" w14:textId="4BF9C303" w:rsidR="00FA38F4" w:rsidRPr="00851ED7" w:rsidRDefault="00FA38F4" w:rsidP="00103261">
      <w:r w:rsidRPr="00851ED7">
        <w:t>The Contractor shall swab out all conduits/ducts and clean base can, manhole, pull boxes, etc.</w:t>
      </w:r>
      <w:r w:rsidR="00DC2BDF" w:rsidRPr="00851ED7">
        <w:t>,</w:t>
      </w:r>
      <w:r w:rsidRPr="00851ED7">
        <w:t xml:space="preserve"> interiors </w:t>
      </w:r>
      <w:r w:rsidR="0047257A" w:rsidRPr="00851ED7">
        <w:t>immediately</w:t>
      </w:r>
      <w:r w:rsidRPr="00851ED7">
        <w:t xml:space="preserve"> prior to pulling cable. Once cleaned and swabbed the light bases, manholes, pull boxes, etc.</w:t>
      </w:r>
      <w:r w:rsidR="00DC2BDF" w:rsidRPr="00851ED7">
        <w:t>,</w:t>
      </w:r>
      <w:r w:rsidRPr="00851ED7">
        <w:t xml:space="preserve"> and all accessible points of entry to the duct/conduit system shall be kept closed except when installing cables. Cleaning of ducts, base cans, manholes, etc.</w:t>
      </w:r>
      <w:r w:rsidR="00DC2BDF" w:rsidRPr="00851ED7">
        <w:t>,</w:t>
      </w:r>
      <w:r w:rsidRPr="00851ED7">
        <w:t xml:space="preserve"> is incidental to the pay item of the item being cleaned. All raceway systems left open, after initial cleaning, for any reason shall be recleaned at the Contractor’s expense. All accessible points shall be kept closed when not installing cable. The Contractor shall verify existing ducts proposed for use in this project as clear and open. The Contractor shall notify the </w:t>
      </w:r>
      <w:r w:rsidR="002D0F12" w:rsidRPr="00851ED7">
        <w:t>RPR</w:t>
      </w:r>
      <w:r w:rsidRPr="00851ED7">
        <w:t xml:space="preserve"> of any blockage in the existing ducts.</w:t>
      </w:r>
    </w:p>
    <w:p w14:paraId="146022CC" w14:textId="47BB286D" w:rsidR="00FA38F4" w:rsidRPr="00851ED7" w:rsidRDefault="00FA38F4" w:rsidP="00103261">
      <w:r w:rsidRPr="00851ED7">
        <w:t>For pulling the permanent wiring, each individual conduit, whether the conduit is direct-buried or part of a duct bank, shall be provided with a 200</w:t>
      </w:r>
      <w:r w:rsidR="00F875C5" w:rsidRPr="00851ED7">
        <w:t>-</w:t>
      </w:r>
      <w:r w:rsidRPr="00851ED7">
        <w:t>pound (90 kg) test polypropylene pull rope. The ends shall be secured and sufficient length shall be left in access points to prevent it from slipping back into the conduit. Where spare conduits are installed, as indicated on the plans, the open ends shall be plugged with removable tapered plugs, designed for this purpose.</w:t>
      </w:r>
    </w:p>
    <w:p w14:paraId="4723ADF9" w14:textId="77777777" w:rsidR="00FA38F4" w:rsidRPr="00851ED7" w:rsidRDefault="00FA38F4" w:rsidP="00103261">
      <w:r w:rsidRPr="00851ED7">
        <w:t>All conduits shall be securely fastened in place during construction and shall be plugged to prevent contaminants from entering the conduits. Any conduit section having a defective joint shall not be installed. Ducts shall be supported and spaced apart using approved spacers at intervals not to exceed 5 feet (1.5 m).</w:t>
      </w:r>
    </w:p>
    <w:p w14:paraId="3ED5F655" w14:textId="77777777" w:rsidR="00FA38F4" w:rsidRPr="00851ED7" w:rsidRDefault="00FA38F4" w:rsidP="00103261">
      <w:r w:rsidRPr="00851ED7">
        <w:t>Unless otherwise shown on the plans, concrete encased duct banks shall be used when crossing under pavements expected to carry aircraft loads, such as runways,</w:t>
      </w:r>
      <w:r w:rsidR="00163846" w:rsidRPr="00851ED7">
        <w:t xml:space="preserve"> </w:t>
      </w:r>
      <w:r w:rsidRPr="00851ED7">
        <w:t xml:space="preserve">taxiways, taxilanes, ramps and aprons. When under paved shoulders and other paved areas, conduit and duct banks shall be encased using flowable fill for protection. </w:t>
      </w:r>
    </w:p>
    <w:p w14:paraId="315802A8" w14:textId="77777777" w:rsidR="00FA38F4" w:rsidRPr="00851ED7" w:rsidRDefault="00FA38F4" w:rsidP="00103261">
      <w:r w:rsidRPr="00851ED7">
        <w:t>All conduits within concrete encasement of the duct banks shall terminate with female ends for ease in current and future use. Install factory plugs in all unused ends. Do not cover the ends or plugs with concrete.</w:t>
      </w:r>
    </w:p>
    <w:p w14:paraId="186AB077" w14:textId="77777777" w:rsidR="00FA38F4" w:rsidRPr="00851ED7" w:rsidRDefault="00FA38F4" w:rsidP="00103261">
      <w:r w:rsidRPr="00851ED7">
        <w:t>Where turf is well established and the sod can be removed, it shall be carefully stripped and properly stored.</w:t>
      </w:r>
    </w:p>
    <w:p w14:paraId="50007901" w14:textId="77777777" w:rsidR="00FA38F4" w:rsidRPr="00851ED7" w:rsidRDefault="00FA38F4" w:rsidP="00103261">
      <w:r w:rsidRPr="00851ED7">
        <w:t xml:space="preserve">Trenches for conduits and duct banks may be excavated manually or with mechanical trenching equipment unless in pavement, in which case they shall be excavated with mechanical trenching </w:t>
      </w:r>
      <w:r w:rsidRPr="00851ED7">
        <w:lastRenderedPageBreak/>
        <w:t>equipment. Walls of trenches shall be essentially vertical so that a minimum of shoulder surface is disturbed. Blades of graders shall not be used to excavate the trench.</w:t>
      </w:r>
    </w:p>
    <w:p w14:paraId="3D2F08E9" w14:textId="7BF3AB7C" w:rsidR="00713994" w:rsidRPr="00851ED7" w:rsidRDefault="00FA38F4" w:rsidP="00713994">
      <w:r w:rsidRPr="00851ED7">
        <w:t>When rock is encountered, the rock shall be removed to a depth of at least 3 inches (7</w:t>
      </w:r>
      <w:r w:rsidR="004F26AF" w:rsidRPr="00851ED7">
        <w:t>5</w:t>
      </w:r>
      <w:r w:rsidRPr="00851ED7">
        <w:t xml:space="preserve"> </w:t>
      </w:r>
      <w:r w:rsidR="004F26AF" w:rsidRPr="00851ED7">
        <w:t>m</w:t>
      </w:r>
      <w:r w:rsidRPr="00851ED7">
        <w:t>m) below the required conduit or duct bank depth and it shall be replaced with bedding material of earth or sand containing no mineral aggregate particles that would be retained on a 1/4</w:t>
      </w:r>
      <w:r w:rsidR="00515980" w:rsidRPr="00851ED7">
        <w:t>-</w:t>
      </w:r>
      <w:r w:rsidRPr="00851ED7">
        <w:t>inch (6</w:t>
      </w:r>
      <w:r w:rsidR="00A476E6" w:rsidRPr="00851ED7">
        <w:t>.3</w:t>
      </w:r>
      <w:r w:rsidRPr="00851ED7">
        <w:t xml:space="preserve"> mm) sieve. Flowable backfill may alternatively be used </w:t>
      </w:r>
    </w:p>
    <w:p w14:paraId="50759B8D" w14:textId="77777777" w:rsidR="00713994" w:rsidRPr="00851ED7" w:rsidRDefault="00713994" w:rsidP="008077B4">
      <w:pPr>
        <w:pStyle w:val="Engineernotetop"/>
      </w:pPr>
      <w:r w:rsidRPr="00851ED7">
        <w:t>************************************************************************************</w:t>
      </w:r>
    </w:p>
    <w:p w14:paraId="4ADD3FF2" w14:textId="77777777" w:rsidR="00713994" w:rsidRPr="00851ED7" w:rsidRDefault="00713994" w:rsidP="008077B4">
      <w:pPr>
        <w:pStyle w:val="EngineerNoteskeepwithnext"/>
      </w:pPr>
      <w:r w:rsidRPr="00851ED7">
        <w:t xml:space="preserve">The Engineer shall determine the type of soil or rock to be excavated and, if rock is indicted to be encountered, indicate on the plans. </w:t>
      </w:r>
    </w:p>
    <w:p w14:paraId="24EB0AF2" w14:textId="77777777" w:rsidR="00FA38F4" w:rsidRPr="00851ED7" w:rsidRDefault="00713994" w:rsidP="008077B4">
      <w:pPr>
        <w:pStyle w:val="Engineernotebottom"/>
      </w:pPr>
      <w:r w:rsidRPr="00851ED7">
        <w:t>***********************************************************************************</w:t>
      </w:r>
    </w:p>
    <w:p w14:paraId="680FAC32" w14:textId="4E06C003" w:rsidR="00FA38F4" w:rsidRPr="00851ED7" w:rsidRDefault="00FA38F4" w:rsidP="00103261">
      <w:r w:rsidRPr="00851ED7">
        <w:t xml:space="preserve">Underground electrical warning (Caution) tape shall be installed in the trench above all underground duct banks and conduits in unpaved areas. Contractor shall submit a sample of the proposed warning tape for approval by the </w:t>
      </w:r>
      <w:r w:rsidR="002D0F12" w:rsidRPr="00851ED7">
        <w:t>RPR</w:t>
      </w:r>
      <w:r w:rsidRPr="00851ED7">
        <w:t xml:space="preserve">. If not shown on the plans, the warning tape shall be located </w:t>
      </w:r>
      <w:r w:rsidR="00757F02" w:rsidRPr="00851ED7">
        <w:t>6 inches</w:t>
      </w:r>
      <w:r w:rsidRPr="00851ED7">
        <w:t xml:space="preserve"> above the duct/conduit or the counterpoise wire if present.</w:t>
      </w:r>
    </w:p>
    <w:p w14:paraId="3C4DE28A" w14:textId="77777777" w:rsidR="00FA38F4" w:rsidRPr="00851ED7" w:rsidRDefault="00FA38F4" w:rsidP="00103261">
      <w:r w:rsidRPr="00851ED7">
        <w:t>Joints in plastic conduit shall be prepared per the manufacturer’s recommendations for the particular type of conduit. Plastic conduit shall be prepared by application of a plastic cleaner and brushing a plastic solvent on the outside of the conduit ends and on the inside of the couplings. The conduit fitting shall then be slipped together with a quick one-quarter turn twist to set the joint tightly. Where more than one conduit is placed in a single trench, or in duct banks, joints in the conduit shall be staggered a minimum of 2 feet (60 cm).</w:t>
      </w:r>
    </w:p>
    <w:p w14:paraId="12F8A2F3" w14:textId="77777777" w:rsidR="00FA38F4" w:rsidRPr="00851ED7" w:rsidRDefault="00FA38F4" w:rsidP="00103261">
      <w:r w:rsidRPr="00851ED7">
        <w:t>Changes in direction of runs exceeding 10 degrees, either vertical or horizontal, shall be accomplished using manufactured sweep bends.</w:t>
      </w:r>
    </w:p>
    <w:p w14:paraId="678FFD72" w14:textId="3EFD0B9F" w:rsidR="00FA38F4" w:rsidRPr="00851ED7" w:rsidRDefault="00FA38F4" w:rsidP="00103261">
      <w:r w:rsidRPr="00851ED7">
        <w:t xml:space="preserve">Whether or not specifically indicated on the drawings, where the soil encountered at established duct bank grade is an unsuitable material, as determined by the </w:t>
      </w:r>
      <w:r w:rsidR="002D0F12" w:rsidRPr="00851ED7">
        <w:t>RPR</w:t>
      </w:r>
      <w:r w:rsidRPr="00851ED7">
        <w:t xml:space="preserve">, the unsuitable material shall be removed per Item P-152 and replaced with suitable material. </w:t>
      </w:r>
      <w:r w:rsidR="0047257A" w:rsidRPr="00851ED7">
        <w:t>A</w:t>
      </w:r>
      <w:r w:rsidRPr="00851ED7">
        <w:t xml:space="preserve">dditional duct bank supports shall be installed, as approved by the </w:t>
      </w:r>
      <w:r w:rsidR="002D0F12" w:rsidRPr="00851ED7">
        <w:t>RPR</w:t>
      </w:r>
      <w:r w:rsidRPr="00851ED7">
        <w:t>.</w:t>
      </w:r>
    </w:p>
    <w:p w14:paraId="19FAEEF6" w14:textId="6E5B232A" w:rsidR="00FA38F4" w:rsidRPr="00851ED7" w:rsidRDefault="00FA38F4" w:rsidP="00103261">
      <w:r w:rsidRPr="00851ED7">
        <w:t xml:space="preserve">All excavation shall be unclassified and shall be considered incidental to </w:t>
      </w:r>
      <w:r w:rsidR="00486E0D" w:rsidRPr="00851ED7">
        <w:t xml:space="preserve">Item </w:t>
      </w:r>
      <w:r w:rsidRPr="00851ED7">
        <w:t>L-110</w:t>
      </w:r>
      <w:r w:rsidR="0047257A" w:rsidRPr="00851ED7">
        <w:t>.</w:t>
      </w:r>
      <w:r w:rsidRPr="00851ED7">
        <w:t xml:space="preserve"> </w:t>
      </w:r>
      <w:r w:rsidR="0047257A" w:rsidRPr="00851ED7">
        <w:t xml:space="preserve"> </w:t>
      </w:r>
      <w:r w:rsidRPr="00851ED7">
        <w:t xml:space="preserve">Dewatering necessary for duct installation, </w:t>
      </w:r>
      <w:r w:rsidR="0047257A" w:rsidRPr="00851ED7">
        <w:t xml:space="preserve">and </w:t>
      </w:r>
      <w:r w:rsidRPr="00851ED7">
        <w:t xml:space="preserve">erosion per </w:t>
      </w:r>
      <w:r w:rsidR="002921B6" w:rsidRPr="00851ED7">
        <w:t>federal</w:t>
      </w:r>
      <w:r w:rsidRPr="00851ED7">
        <w:t xml:space="preserve">, </w:t>
      </w:r>
      <w:r w:rsidR="00A52061" w:rsidRPr="00851ED7">
        <w:t>state, and local</w:t>
      </w:r>
      <w:r w:rsidRPr="00851ED7">
        <w:t xml:space="preserve"> requirements is incidental to Item L-110. </w:t>
      </w:r>
    </w:p>
    <w:p w14:paraId="4AAE0019" w14:textId="3960FBB8" w:rsidR="00FA38F4" w:rsidRPr="00851ED7" w:rsidRDefault="00FA38F4" w:rsidP="00103261">
      <w:r w:rsidRPr="00851ED7">
        <w:t xml:space="preserve">Unless otherwise specified, excavated materials that are deemed by the </w:t>
      </w:r>
      <w:r w:rsidR="002D0F12" w:rsidRPr="00851ED7">
        <w:t>RPR</w:t>
      </w:r>
      <w:r w:rsidRPr="00851ED7">
        <w:t xml:space="preserve"> to be unsuitable for use in backfill or embankments shall be removed and disposed of offsite.</w:t>
      </w:r>
    </w:p>
    <w:p w14:paraId="1046A9C8" w14:textId="58A58641" w:rsidR="00FA38F4" w:rsidRPr="00851ED7" w:rsidRDefault="00FA38F4" w:rsidP="00103261">
      <w:r w:rsidRPr="00851ED7">
        <w:t xml:space="preserve">Any excess excavation shall be filled with suitable material approved by the </w:t>
      </w:r>
      <w:r w:rsidR="002D0F12" w:rsidRPr="00851ED7">
        <w:t>RPR</w:t>
      </w:r>
      <w:r w:rsidRPr="00851ED7">
        <w:t xml:space="preserve"> and compacted per Item P-152.</w:t>
      </w:r>
    </w:p>
    <w:p w14:paraId="01EC2A50" w14:textId="77777777" w:rsidR="00FA38F4" w:rsidRPr="00851ED7" w:rsidRDefault="00FA38F4" w:rsidP="00103261">
      <w:r w:rsidRPr="00851ED7">
        <w:t xml:space="preserve">It is the Contractor’s responsibility to locate existing utilities within the work area prior to excavation. Where existing active cables) cross proposed installations, the Contractor shall </w:t>
      </w:r>
      <w:r w:rsidR="00622504" w:rsidRPr="00851ED7">
        <w:t xml:space="preserve">ensure </w:t>
      </w:r>
      <w:r w:rsidRPr="00851ED7">
        <w:t>that these cables are adequately protected. Where crossings are unavoidable, no splices will be allowed in the existing cables, except as specified on the plans. Installation of new cable where such crossings must occur shall proceed as follows:</w:t>
      </w:r>
    </w:p>
    <w:p w14:paraId="5C1FEB92" w14:textId="77777777" w:rsidR="00FA38F4" w:rsidRPr="00851ED7" w:rsidRDefault="00FA38F4" w:rsidP="00103261">
      <w:pPr>
        <w:pStyle w:val="Indent"/>
      </w:pPr>
      <w:r w:rsidRPr="00851ED7">
        <w:rPr>
          <w:b/>
        </w:rPr>
        <w:t>a.</w:t>
      </w:r>
      <w:r w:rsidRPr="00851ED7">
        <w:t xml:space="preserve"> Existing cables shall be located manually. Unearthed cables shall be inspected to assure absolutely no damage has occurred</w:t>
      </w:r>
    </w:p>
    <w:p w14:paraId="4F9D15D5" w14:textId="611C3F3B" w:rsidR="00FA38F4" w:rsidRPr="00851ED7" w:rsidRDefault="00FA38F4" w:rsidP="00103261">
      <w:pPr>
        <w:pStyle w:val="Indent"/>
      </w:pPr>
      <w:r w:rsidRPr="00851ED7">
        <w:rPr>
          <w:b/>
        </w:rPr>
        <w:t xml:space="preserve">b. </w:t>
      </w:r>
      <w:r w:rsidRPr="00851ED7">
        <w:t xml:space="preserve">Trenching, etc., in cable areas shall then proceed with approval of the </w:t>
      </w:r>
      <w:r w:rsidR="002D0F12" w:rsidRPr="00851ED7">
        <w:t>RPR</w:t>
      </w:r>
      <w:r w:rsidRPr="00851ED7">
        <w:t>, with care taken to minimize possible damage or disruption of existing cable, including careful backfilling in area of cable.</w:t>
      </w:r>
    </w:p>
    <w:p w14:paraId="585B7C65" w14:textId="77777777" w:rsidR="00FA38F4" w:rsidRPr="00851ED7" w:rsidRDefault="00FA38F4" w:rsidP="00103261">
      <w:r w:rsidRPr="00851ED7">
        <w:lastRenderedPageBreak/>
        <w:t>In the event that any previously identified cable is damaged during the course of construction, the Contractor shall be responsible for the complete repair.</w:t>
      </w:r>
    </w:p>
    <w:p w14:paraId="48C01DBC" w14:textId="77777777" w:rsidR="00FA38F4" w:rsidRPr="00851ED7" w:rsidRDefault="00FA38F4" w:rsidP="00103261">
      <w:r w:rsidRPr="00851ED7">
        <w:rPr>
          <w:b/>
        </w:rPr>
        <w:t>110-3.2 D</w:t>
      </w:r>
      <w:r w:rsidR="008A60DF" w:rsidRPr="00851ED7">
        <w:rPr>
          <w:b/>
        </w:rPr>
        <w:t>uct banks</w:t>
      </w:r>
      <w:r w:rsidR="008A60DF" w:rsidRPr="00851ED7">
        <w:t>.</w:t>
      </w:r>
      <w:r w:rsidRPr="00851ED7">
        <w:t xml:space="preserve"> Unless otherwise shown in the plans, duct banks shall be installed so that the top of the concrete envelope is not less than 18 inches (</w:t>
      </w:r>
      <w:r w:rsidR="00B32515" w:rsidRPr="00851ED7">
        <w:t>0.5</w:t>
      </w:r>
      <w:r w:rsidRPr="00851ED7">
        <w:t xml:space="preserve"> m) below the bottom of the base or stabilized base course layers where installed under runways, taxiways, aprons, or other paved areas, and not less than 18 inches (</w:t>
      </w:r>
      <w:r w:rsidR="00F06337" w:rsidRPr="00851ED7">
        <w:t>0.</w:t>
      </w:r>
      <w:r w:rsidRPr="00851ED7">
        <w:t>5 m) below finished grade where installed in unpaved areas.</w:t>
      </w:r>
    </w:p>
    <w:p w14:paraId="0D41967B" w14:textId="77777777" w:rsidR="00FA38F4" w:rsidRPr="00851ED7" w:rsidRDefault="00FA38F4" w:rsidP="00103261">
      <w:r w:rsidRPr="00851ED7">
        <w:t>Unless otherwise shown on the plans, duct banks under paved areas shall extend at least 3 feet (1 m) beyond the edges of the pavement or 3 feet (1 m) beyond any under drains that may be installed alongside the paved area. Trenches for duct banks shall be opened the complete length before concrete is placed so that if any obstructions are encountered, provisions can be made to avoid them. Unless otherwise shown on the plans, all duct banks shall be placed on a layer of concrete not less than 3 inches (7</w:t>
      </w:r>
      <w:r w:rsidR="00FB2352" w:rsidRPr="00851ED7">
        <w:t>5</w:t>
      </w:r>
      <w:r w:rsidRPr="00851ED7">
        <w:t xml:space="preserve"> </w:t>
      </w:r>
      <w:r w:rsidR="00FB2352" w:rsidRPr="00851ED7">
        <w:t>m</w:t>
      </w:r>
      <w:r w:rsidRPr="00851ED7">
        <w:t>m) thick prior to its initial set. The Contractor shall space the conduits not less than 3 inch</w:t>
      </w:r>
      <w:r w:rsidR="004A5123" w:rsidRPr="00851ED7">
        <w:t>es</w:t>
      </w:r>
      <w:r w:rsidRPr="00851ED7">
        <w:t xml:space="preserve"> (75 mm) apart (measured from outside wall to outside wall). All such multiple conduits shall be placed using conduit spacers applicable to the type of conduit. As the conduit laying progresses, concrete shall be placed around and on top of the conduits not less than 3 inches (7</w:t>
      </w:r>
      <w:r w:rsidR="00FB2352" w:rsidRPr="00851ED7">
        <w:t>5</w:t>
      </w:r>
      <w:r w:rsidRPr="00851ED7">
        <w:t xml:space="preserve"> </w:t>
      </w:r>
      <w:r w:rsidR="00FB2352" w:rsidRPr="00851ED7">
        <w:t>m</w:t>
      </w:r>
      <w:r w:rsidRPr="00851ED7">
        <w:t xml:space="preserve">m) thick unless otherwise shown on the plans. All conduits shall terminate with female ends for ease of access in current and future use. Install factory plugs in all unused ends. Do not cover the ends or plugs with concrete. </w:t>
      </w:r>
    </w:p>
    <w:p w14:paraId="2836B6B7" w14:textId="13B2AF8D" w:rsidR="00FA38F4" w:rsidRPr="00851ED7" w:rsidRDefault="00FA38F4" w:rsidP="00103261">
      <w:r w:rsidRPr="00851ED7">
        <w:t>Conduits forming the duct bank shall be installed using conduit spacers. No. 4 reinforcing bars shall be driven vertically into the soil a minimum of 6 inches (15</w:t>
      </w:r>
      <w:r w:rsidR="00821628" w:rsidRPr="00851ED7">
        <w:t>0</w:t>
      </w:r>
      <w:r w:rsidRPr="00851ED7">
        <w:t xml:space="preserve"> </w:t>
      </w:r>
      <w:r w:rsidR="00821628" w:rsidRPr="00851ED7">
        <w:t>m</w:t>
      </w:r>
      <w:r w:rsidRPr="00851ED7">
        <w:t xml:space="preserve">m) to anchor the assembly into the earth prior to placing the concrete encasement. For this purpose, the spacers shall be fastened down with locking collars attached to the vertical bars. Spacers shall be installed at </w:t>
      </w:r>
      <w:r w:rsidR="00305378" w:rsidRPr="00851ED7">
        <w:t>5-</w:t>
      </w:r>
      <w:r w:rsidRPr="00851ED7">
        <w:t>foot (1.5</w:t>
      </w:r>
      <w:r w:rsidR="00821628" w:rsidRPr="00851ED7">
        <w:t>-</w:t>
      </w:r>
      <w:r w:rsidRPr="00851ED7">
        <w:t xml:space="preserve">m) intervals. Spacers shall be in the proper sizes and configurations to fit the conduits. Locking collars and spacers shall be submitted to the </w:t>
      </w:r>
      <w:r w:rsidR="002D0F12" w:rsidRPr="00851ED7">
        <w:t>RPR</w:t>
      </w:r>
      <w:r w:rsidRPr="00851ED7">
        <w:t xml:space="preserve"> for review prior to use.</w:t>
      </w:r>
    </w:p>
    <w:p w14:paraId="560C4FA3" w14:textId="77777777" w:rsidR="00FA38F4" w:rsidRPr="00851ED7" w:rsidRDefault="00FA38F4" w:rsidP="00103261">
      <w:r w:rsidRPr="00851ED7">
        <w:t>When specified, the Contractor shall reinforce the bottom side and top of encasements with steel reinforcing mesh or fabric or other approved metal reinforcement. When directed, the Contractor shall supply additional supports where the ground is soft and boggy, where ducts cross under roadways, or where shown on the plans. Under such conditions, the complete duct structure shall be supported on reinforced concrete footings, piers, or piles located at approximately 5</w:t>
      </w:r>
      <w:r w:rsidR="00305378" w:rsidRPr="00851ED7">
        <w:t>-</w:t>
      </w:r>
      <w:r w:rsidRPr="00851ED7">
        <w:t>foot (1.5</w:t>
      </w:r>
      <w:r w:rsidR="00EA13A9" w:rsidRPr="00851ED7">
        <w:t>-</w:t>
      </w:r>
      <w:r w:rsidRPr="00851ED7">
        <w:t>m) intervals.</w:t>
      </w:r>
    </w:p>
    <w:p w14:paraId="31581328" w14:textId="77777777" w:rsidR="00FA38F4" w:rsidRPr="00851ED7" w:rsidRDefault="00FA38F4" w:rsidP="00103261">
      <w:r w:rsidRPr="00851ED7">
        <w:t>All pavement surfaces that are to have ducts installed therein shall be neatly saw cut to form a vertical face. All excavation shall be included in the contract with price for the duct.</w:t>
      </w:r>
    </w:p>
    <w:p w14:paraId="1AE3B170" w14:textId="77777777" w:rsidR="00FA38F4" w:rsidRPr="00851ED7" w:rsidRDefault="00FA38F4" w:rsidP="00103261">
      <w:r w:rsidRPr="00851ED7">
        <w:t>Install a plastic, detectable, color as noted</w:t>
      </w:r>
      <w:r w:rsidR="00757F02" w:rsidRPr="00851ED7">
        <w:t xml:space="preserve">, </w:t>
      </w:r>
      <w:r w:rsidRPr="00851ED7">
        <w:t xml:space="preserve">3 </w:t>
      </w:r>
      <w:r w:rsidR="00757F02" w:rsidRPr="00851ED7">
        <w:t xml:space="preserve">to </w:t>
      </w:r>
      <w:r w:rsidRPr="00851ED7">
        <w:t xml:space="preserve">6 inches (75 </w:t>
      </w:r>
      <w:r w:rsidR="00757F02" w:rsidRPr="00851ED7">
        <w:t xml:space="preserve">to </w:t>
      </w:r>
      <w:r w:rsidRPr="00851ED7">
        <w:t>150 mm) wide tape</w:t>
      </w:r>
      <w:r w:rsidR="00757F02" w:rsidRPr="00851ED7">
        <w:t>,</w:t>
      </w:r>
      <w:r w:rsidRPr="00851ED7">
        <w:t xml:space="preserve"> 8 inches (200 mm) minimum below grade above all underground conduit or duct lines not installed under pavement.  Utilize the 3</w:t>
      </w:r>
      <w:r w:rsidR="009A5605" w:rsidRPr="00851ED7">
        <w:t>-</w:t>
      </w:r>
      <w:r w:rsidRPr="00851ED7">
        <w:t>inch (75</w:t>
      </w:r>
      <w:r w:rsidR="009A5605" w:rsidRPr="00851ED7">
        <w:t>-</w:t>
      </w:r>
      <w:r w:rsidRPr="00851ED7">
        <w:t>mm) wide tape only for single conduit runs. Utilize the 6</w:t>
      </w:r>
      <w:r w:rsidR="009A5605" w:rsidRPr="00851ED7">
        <w:t>-</w:t>
      </w:r>
      <w:r w:rsidRPr="00851ED7">
        <w:t>inch (150</w:t>
      </w:r>
      <w:r w:rsidR="009A5605" w:rsidRPr="00851ED7">
        <w:t>-</w:t>
      </w:r>
      <w:r w:rsidRPr="00851ED7">
        <w:t>mm) wide tape for multiple conduits and duct banks. For duct banks equal to or greater than 24 inches (6</w:t>
      </w:r>
      <w:r w:rsidR="0069066A" w:rsidRPr="00851ED7">
        <w:t>00</w:t>
      </w:r>
      <w:r w:rsidRPr="00851ED7">
        <w:t xml:space="preserve"> </w:t>
      </w:r>
      <w:r w:rsidR="0069066A" w:rsidRPr="00851ED7">
        <w:t>m</w:t>
      </w:r>
      <w:r w:rsidRPr="00851ED7">
        <w:t>m) in width, utilize more than one tape for sufficient coverage and identification of the duct bank as required.</w:t>
      </w:r>
    </w:p>
    <w:p w14:paraId="2C1AC93D" w14:textId="6EDB3609" w:rsidR="00FA38F4" w:rsidRPr="00851ED7" w:rsidRDefault="00FA38F4" w:rsidP="00103261">
      <w:r w:rsidRPr="00851ED7">
        <w:t xml:space="preserve">When existing cables are to be placed in split duct, encased in concrete, the cable shall be carefully located and exposed by hand tools. Prior to being placed in duct, the </w:t>
      </w:r>
      <w:r w:rsidR="002D0F12" w:rsidRPr="00851ED7">
        <w:t>RPR</w:t>
      </w:r>
      <w:r w:rsidRPr="00851ED7">
        <w:t xml:space="preserve"> shall be notified so that he may inspect the cable and determine that it is in good condition. Where required, split duct shall be installed as shown on the drawings or as required by the </w:t>
      </w:r>
      <w:r w:rsidR="002D0F12" w:rsidRPr="00851ED7">
        <w:t>RPR</w:t>
      </w:r>
      <w:r w:rsidRPr="00851ED7">
        <w:t>.</w:t>
      </w:r>
    </w:p>
    <w:p w14:paraId="1AA701CE" w14:textId="77777777" w:rsidR="00FA38F4" w:rsidRPr="00851ED7" w:rsidRDefault="00FA38F4" w:rsidP="00103261">
      <w:r w:rsidRPr="00851ED7">
        <w:rPr>
          <w:b/>
        </w:rPr>
        <w:t>110-3.3 C</w:t>
      </w:r>
      <w:r w:rsidR="008A60DF" w:rsidRPr="00851ED7">
        <w:rPr>
          <w:b/>
        </w:rPr>
        <w:t>onduits without concrete encasement</w:t>
      </w:r>
      <w:r w:rsidRPr="00851ED7">
        <w:t>. Trenches for single-conduit lines shall be not less than 6 inches (15</w:t>
      </w:r>
      <w:r w:rsidR="00821628" w:rsidRPr="00851ED7">
        <w:t>0</w:t>
      </w:r>
      <w:r w:rsidRPr="00851ED7">
        <w:t xml:space="preserve"> </w:t>
      </w:r>
      <w:r w:rsidR="00821628" w:rsidRPr="00851ED7">
        <w:t>m</w:t>
      </w:r>
      <w:r w:rsidRPr="00851ED7">
        <w:t>m) nor more than 12 inches (30</w:t>
      </w:r>
      <w:r w:rsidR="00E82814" w:rsidRPr="00851ED7">
        <w:t>0</w:t>
      </w:r>
      <w:r w:rsidRPr="00851ED7">
        <w:t xml:space="preserve"> </w:t>
      </w:r>
      <w:r w:rsidR="00E82814" w:rsidRPr="00851ED7">
        <w:t>m</w:t>
      </w:r>
      <w:r w:rsidRPr="00851ED7">
        <w:t>m) wide. The trench for 2 or more conduits installed at the same level shall be proportionately wider. Trench bottoms for conduits without concrete encasement shall be made to conform accurately to grade so as to provide uniform support for the conduit along its entire length.</w:t>
      </w:r>
    </w:p>
    <w:p w14:paraId="13FCEABE" w14:textId="6AB4DAC6" w:rsidR="00FA38F4" w:rsidRPr="00851ED7" w:rsidRDefault="00FA38F4" w:rsidP="00103261">
      <w:r w:rsidRPr="00851ED7">
        <w:t>Unless otherwise shown on the plans, a layer of fine earth material, at least 4 inches (10</w:t>
      </w:r>
      <w:r w:rsidR="000844B1" w:rsidRPr="00851ED7">
        <w:t>0</w:t>
      </w:r>
      <w:r w:rsidRPr="00851ED7">
        <w:t xml:space="preserve"> </w:t>
      </w:r>
      <w:r w:rsidR="000844B1" w:rsidRPr="00851ED7">
        <w:t>m</w:t>
      </w:r>
      <w:r w:rsidRPr="00851ED7">
        <w:t xml:space="preserve">m) thick (loose measurement) shall be placed in the bottom of the trench as bedding for the conduit. The bedding </w:t>
      </w:r>
      <w:r w:rsidRPr="00851ED7">
        <w:lastRenderedPageBreak/>
        <w:t>material shall consist of soft dirt, sand or other fine fill, and it shall contain no particles that would be retained on a 1/4</w:t>
      </w:r>
      <w:r w:rsidR="00F875C5" w:rsidRPr="00851ED7">
        <w:t>-</w:t>
      </w:r>
      <w:r w:rsidRPr="00851ED7">
        <w:t>inch (6</w:t>
      </w:r>
      <w:r w:rsidR="00A476E6" w:rsidRPr="00851ED7">
        <w:t>.3</w:t>
      </w:r>
      <w:r w:rsidRPr="00851ED7">
        <w:t xml:space="preserve"> mm) sieve. The bedding material shall be tamped until firm. Flowable backfill may alternatively </w:t>
      </w:r>
      <w:r w:rsidR="00EA13A9" w:rsidRPr="00851ED7">
        <w:t xml:space="preserve">be </w:t>
      </w:r>
      <w:r w:rsidRPr="00851ED7">
        <w:t>used.</w:t>
      </w:r>
    </w:p>
    <w:p w14:paraId="68C6499F" w14:textId="77777777" w:rsidR="00FA38F4" w:rsidRPr="00851ED7" w:rsidRDefault="00FA38F4" w:rsidP="00103261">
      <w:r w:rsidRPr="00851ED7">
        <w:t xml:space="preserve">Unless otherwise shown on plans, conduits shall be installed so that the tops of all conduits </w:t>
      </w:r>
      <w:r w:rsidR="00CF33BC" w:rsidRPr="00851ED7">
        <w:t>within the Airport’s secure</w:t>
      </w:r>
      <w:r w:rsidR="00583D3A" w:rsidRPr="00851ED7">
        <w:t>d area</w:t>
      </w:r>
      <w:r w:rsidR="00CF33BC" w:rsidRPr="00851ED7">
        <w:t xml:space="preserve"> where trespassing is prohibited </w:t>
      </w:r>
      <w:r w:rsidRPr="00851ED7">
        <w:t>are at least 18 inches (</w:t>
      </w:r>
      <w:r w:rsidR="00EA13A9" w:rsidRPr="00851ED7">
        <w:t>0</w:t>
      </w:r>
      <w:r w:rsidR="004F26AF" w:rsidRPr="00851ED7">
        <w:t>.5 m</w:t>
      </w:r>
      <w:r w:rsidRPr="00851ED7">
        <w:t>) below the finished grade.</w:t>
      </w:r>
      <w:r w:rsidR="009A68C1" w:rsidRPr="00851ED7">
        <w:t xml:space="preserve">  Conduits outside the Airport’s secured area shall be installed so that the tops of the conduits are at least 24 inches (60 cm) below the finished grade per </w:t>
      </w:r>
      <w:r w:rsidR="0056310E" w:rsidRPr="00851ED7">
        <w:t>National Electric Code (</w:t>
      </w:r>
      <w:r w:rsidR="009A68C1" w:rsidRPr="00851ED7">
        <w:t>NEC</w:t>
      </w:r>
      <w:r w:rsidR="0056310E" w:rsidRPr="00851ED7">
        <w:t>)</w:t>
      </w:r>
      <w:r w:rsidR="009A68C1" w:rsidRPr="00851ED7">
        <w:t>, Table 300.5.</w:t>
      </w:r>
    </w:p>
    <w:p w14:paraId="1A03475C" w14:textId="77777777" w:rsidR="00FA38F4" w:rsidRPr="00851ED7" w:rsidRDefault="00FA38F4" w:rsidP="00103261">
      <w:r w:rsidRPr="00851ED7">
        <w:t>When two or more individual conduits intended to carry conductors of equivalent voltage insulation rating are installed in the same trench without concrete encasement, they shall be spaced not less than 3 inches (75 mm) apart (measured from outside wall to outside wall) in a horizontal direction and not less than 6 inches (150 mm) apart in a vertical direction. Where two or more individual conduits intended to carry conductors of differing voltage insulation rating are installed in the same trench without concrete encasement, they shall be placed not less than 3 inches (7</w:t>
      </w:r>
      <w:r w:rsidR="004F26AF" w:rsidRPr="00851ED7">
        <w:t>5</w:t>
      </w:r>
      <w:r w:rsidRPr="00851ED7">
        <w:t xml:space="preserve"> </w:t>
      </w:r>
      <w:r w:rsidR="00FB2352" w:rsidRPr="00851ED7">
        <w:t>m</w:t>
      </w:r>
      <w:r w:rsidRPr="00851ED7">
        <w:t>m) apart (measured from outside wall to outside wall) in a horizontal direction and lot less than 6 inches (15</w:t>
      </w:r>
      <w:r w:rsidR="00821628" w:rsidRPr="00851ED7">
        <w:t>0</w:t>
      </w:r>
      <w:r w:rsidRPr="00851ED7">
        <w:t xml:space="preserve"> </w:t>
      </w:r>
      <w:r w:rsidR="00821628" w:rsidRPr="00851ED7">
        <w:t>m</w:t>
      </w:r>
      <w:r w:rsidRPr="00851ED7">
        <w:t>m) apart in a vertical direction.</w:t>
      </w:r>
    </w:p>
    <w:p w14:paraId="0AD54BCC" w14:textId="77777777" w:rsidR="00FA38F4" w:rsidRPr="00851ED7" w:rsidRDefault="00FA38F4" w:rsidP="00103261">
      <w:r w:rsidRPr="00851ED7">
        <w:t>Trenches shall be opened the complete length between normal termination points before conduit is installed so that if any unforeseen obstructions are encountered, proper provisions can be made to avoid them.</w:t>
      </w:r>
    </w:p>
    <w:p w14:paraId="33C98D81" w14:textId="3739C029" w:rsidR="00FA38F4" w:rsidRPr="00851ED7" w:rsidRDefault="00FA38F4" w:rsidP="00103261">
      <w:r w:rsidRPr="00851ED7">
        <w:t>Conduits shall be installed using conduit spacers. No. 4 reinforcing bars shall be driven vertically into the soil a minimum of 6 inches (15</w:t>
      </w:r>
      <w:r w:rsidR="00821628" w:rsidRPr="00851ED7">
        <w:t>0</w:t>
      </w:r>
      <w:r w:rsidRPr="00851ED7">
        <w:t xml:space="preserve"> </w:t>
      </w:r>
      <w:r w:rsidR="00821628" w:rsidRPr="00851ED7">
        <w:t>m</w:t>
      </w:r>
      <w:r w:rsidRPr="00851ED7">
        <w:t xml:space="preserve">m) to anchor the assembly into the earth while backfilling. For this purpose, the spacers shall be fastened down with locking collars attached to the vertical bars. Spacers shall be installed at </w:t>
      </w:r>
      <w:r w:rsidR="00305378" w:rsidRPr="00851ED7">
        <w:t>5-</w:t>
      </w:r>
      <w:r w:rsidRPr="00851ED7">
        <w:t>foot (1.5</w:t>
      </w:r>
      <w:r w:rsidR="00EA13A9" w:rsidRPr="00851ED7">
        <w:t>-</w:t>
      </w:r>
      <w:r w:rsidRPr="00851ED7">
        <w:t xml:space="preserve">m) intervals. Spacers shall be in the proper sizes and configurations to fit the conduits. Locking collars and spacers shall be submitted to the </w:t>
      </w:r>
      <w:r w:rsidR="002D0F12" w:rsidRPr="00851ED7">
        <w:t>RPR</w:t>
      </w:r>
      <w:r w:rsidRPr="00851ED7">
        <w:t xml:space="preserve"> for review prior to use.</w:t>
      </w:r>
    </w:p>
    <w:p w14:paraId="564650C6" w14:textId="77777777" w:rsidR="00FA38F4" w:rsidRPr="00851ED7" w:rsidRDefault="00FA38F4" w:rsidP="00103261">
      <w:r w:rsidRPr="00851ED7">
        <w:rPr>
          <w:b/>
        </w:rPr>
        <w:t>110-3.4 M</w:t>
      </w:r>
      <w:r w:rsidR="008A60DF" w:rsidRPr="00851ED7">
        <w:rPr>
          <w:b/>
        </w:rPr>
        <w:t>arkers</w:t>
      </w:r>
      <w:r w:rsidRPr="00851ED7">
        <w:rPr>
          <w:b/>
        </w:rPr>
        <w:t xml:space="preserve">. </w:t>
      </w:r>
      <w:r w:rsidRPr="00851ED7">
        <w:t>The location of each end and of each change of direction of conduits and duct banks shall be marked by a concrete slab marker 2 feet (60 cm) square and 4 - 6 inches (100 - 150 mm) thick extending approximately</w:t>
      </w:r>
      <w:r w:rsidR="00875037" w:rsidRPr="00851ED7">
        <w:t xml:space="preserve"> one </w:t>
      </w:r>
      <w:r w:rsidRPr="00851ED7">
        <w:t xml:space="preserve">inch (25 mm) above the surface. The markers shall also be located directly above the ends of all conduits or duct banks, except where they terminate in a junction/access structure or building. Each cable or duct run from a line of lights and signs to the equipment vault must be marked at approximately every 200 feet (61 m) along the cable or duct run, with an additional marker at each change of direction of cable or duct run. </w:t>
      </w:r>
    </w:p>
    <w:p w14:paraId="62959DA2" w14:textId="26A1D129" w:rsidR="00FA38F4" w:rsidRPr="00851ED7" w:rsidRDefault="00FA38F4" w:rsidP="00103261">
      <w:r w:rsidRPr="00851ED7">
        <w:t xml:space="preserve">The Contractor shall impress the word “DUCT” or “CONDUIT” on each marker slab. Impression of letters shall be done in a manner, approved by the </w:t>
      </w:r>
      <w:r w:rsidR="002D0F12" w:rsidRPr="00851ED7">
        <w:t>RPR</w:t>
      </w:r>
      <w:r w:rsidRPr="00851ED7">
        <w:t xml:space="preserve">, for a neat, professional appearance. All letters and words must be neatly stenciled. After placement, all markers shall be given one coat of high-visibility orange paint, as approved by the </w:t>
      </w:r>
      <w:r w:rsidR="002D0F12" w:rsidRPr="00851ED7">
        <w:t>RPR</w:t>
      </w:r>
      <w:r w:rsidRPr="00851ED7">
        <w:t xml:space="preserve">. The Contractor shall also impress on the slab the number and size of conduits beneath the marker along with all other necessary information as determined by the </w:t>
      </w:r>
      <w:r w:rsidR="002D0F12" w:rsidRPr="00851ED7">
        <w:t>RPR</w:t>
      </w:r>
      <w:r w:rsidRPr="00851ED7">
        <w:t>. The letters shall be 4 inches (10</w:t>
      </w:r>
      <w:r w:rsidR="000844B1" w:rsidRPr="00851ED7">
        <w:t>0</w:t>
      </w:r>
      <w:r w:rsidRPr="00851ED7">
        <w:t xml:space="preserve"> </w:t>
      </w:r>
      <w:r w:rsidR="000844B1" w:rsidRPr="00851ED7">
        <w:t>m</w:t>
      </w:r>
      <w:r w:rsidRPr="00851ED7">
        <w:t>m) high and 3 inches (7</w:t>
      </w:r>
      <w:r w:rsidR="004F26AF" w:rsidRPr="00851ED7">
        <w:t>5</w:t>
      </w:r>
      <w:r w:rsidRPr="00851ED7">
        <w:t xml:space="preserve"> </w:t>
      </w:r>
      <w:r w:rsidR="00FB2352" w:rsidRPr="00851ED7">
        <w:t>m</w:t>
      </w:r>
      <w:r w:rsidRPr="00851ED7">
        <w:t>m) wide with width of stroke 1/2 inch (1</w:t>
      </w:r>
      <w:r w:rsidR="00195203" w:rsidRPr="00851ED7">
        <w:t>2</w:t>
      </w:r>
      <w:r w:rsidRPr="00851ED7">
        <w:t xml:space="preserve"> mm) and </w:t>
      </w:r>
      <w:r w:rsidR="004F26AF" w:rsidRPr="00851ED7">
        <w:t xml:space="preserve">1/4 </w:t>
      </w:r>
      <w:r w:rsidRPr="00851ED7">
        <w:t>inch (6 mm) deep or as large as the available space permits. Furnishing and installation of duct markers is incidental to the respective duct pay item.</w:t>
      </w:r>
    </w:p>
    <w:p w14:paraId="20CD4AA9" w14:textId="28E1D2DD" w:rsidR="00FA38F4" w:rsidRPr="00851ED7" w:rsidRDefault="00FA38F4" w:rsidP="00103261">
      <w:r w:rsidRPr="00851ED7">
        <w:rPr>
          <w:b/>
        </w:rPr>
        <w:t>110-3.5 B</w:t>
      </w:r>
      <w:r w:rsidR="008A60DF" w:rsidRPr="00851ED7">
        <w:rPr>
          <w:b/>
        </w:rPr>
        <w:t>ackfilling for conduits</w:t>
      </w:r>
      <w:r w:rsidRPr="00851ED7">
        <w:rPr>
          <w:b/>
        </w:rPr>
        <w:t xml:space="preserve">. </w:t>
      </w:r>
      <w:r w:rsidRPr="00851ED7">
        <w:t>For conduits, 8 inches (20</w:t>
      </w:r>
      <w:r w:rsidR="002C0AD2" w:rsidRPr="00851ED7">
        <w:t>0</w:t>
      </w:r>
      <w:r w:rsidRPr="00851ED7">
        <w:t xml:space="preserve"> </w:t>
      </w:r>
      <w:r w:rsidR="002C0AD2" w:rsidRPr="00851ED7">
        <w:t>m</w:t>
      </w:r>
      <w:r w:rsidRPr="00851ED7">
        <w:t>m) of sand, soft earth, or other fine fill (loose measurement) shall be placed around the conduits ducts and carefully tamped around and over them with hand tampers. The remaining trench shall then be backfilled and compacted per Item P-152 except that material used for back fill shall be select material not larger than 4 inches (10</w:t>
      </w:r>
      <w:r w:rsidR="000844B1" w:rsidRPr="00851ED7">
        <w:t>0</w:t>
      </w:r>
      <w:r w:rsidRPr="00851ED7">
        <w:t xml:space="preserve"> </w:t>
      </w:r>
      <w:r w:rsidR="000844B1" w:rsidRPr="00851ED7">
        <w:t>m</w:t>
      </w:r>
      <w:r w:rsidRPr="00851ED7">
        <w:t>m) in diameter.</w:t>
      </w:r>
    </w:p>
    <w:p w14:paraId="7EB60411" w14:textId="77777777" w:rsidR="00FA38F4" w:rsidRPr="00851ED7" w:rsidRDefault="00FA38F4" w:rsidP="00103261">
      <w:r w:rsidRPr="00851ED7">
        <w:t>Flowable backfill may alternatively be used.</w:t>
      </w:r>
    </w:p>
    <w:p w14:paraId="27C6F5BD" w14:textId="77777777" w:rsidR="00FA38F4" w:rsidRPr="00851ED7" w:rsidRDefault="00FA38F4" w:rsidP="00103261">
      <w:r w:rsidRPr="00851ED7">
        <w:t>Trenches shall not contain pools of water during back filling operations.</w:t>
      </w:r>
    </w:p>
    <w:p w14:paraId="16CE2D5A" w14:textId="77777777" w:rsidR="00FA38F4" w:rsidRPr="00851ED7" w:rsidRDefault="00FA38F4" w:rsidP="00103261">
      <w:r w:rsidRPr="00851ED7">
        <w:lastRenderedPageBreak/>
        <w:t>The trench shall be completely backfilled and tamped level with the adjacent surface</w:t>
      </w:r>
      <w:r w:rsidR="00370F52" w:rsidRPr="00851ED7">
        <w:t xml:space="preserve">; </w:t>
      </w:r>
      <w:r w:rsidRPr="00851ED7">
        <w:t>except that, where sod is to be placed over the trench, the backfilling shall be stopped at a depth equal to the thickness of the sod to be used, with proper allowance for settlement.</w:t>
      </w:r>
    </w:p>
    <w:p w14:paraId="7EAE996D" w14:textId="7A631EE8" w:rsidR="00FA38F4" w:rsidRPr="00851ED7" w:rsidRDefault="00FA38F4" w:rsidP="00103261">
      <w:r w:rsidRPr="00851ED7">
        <w:t xml:space="preserve">Any excess excavated material shall be removed and disposed of per instructions issued by the </w:t>
      </w:r>
      <w:r w:rsidR="002D0F12" w:rsidRPr="00851ED7">
        <w:t>RPR</w:t>
      </w:r>
      <w:r w:rsidRPr="00851ED7">
        <w:t>.</w:t>
      </w:r>
    </w:p>
    <w:p w14:paraId="0B40F299" w14:textId="77777777" w:rsidR="00FA38F4" w:rsidRPr="00851ED7" w:rsidRDefault="00FA38F4" w:rsidP="00103261">
      <w:r w:rsidRPr="00851ED7">
        <w:rPr>
          <w:b/>
        </w:rPr>
        <w:t>110-3.6 B</w:t>
      </w:r>
      <w:r w:rsidR="008A60DF" w:rsidRPr="00851ED7">
        <w:rPr>
          <w:b/>
        </w:rPr>
        <w:t>ackfilling</w:t>
      </w:r>
      <w:r w:rsidR="008A60DF" w:rsidRPr="00851ED7">
        <w:t xml:space="preserve"> </w:t>
      </w:r>
      <w:r w:rsidR="008A60DF" w:rsidRPr="00851ED7">
        <w:rPr>
          <w:b/>
        </w:rPr>
        <w:t>for duct banks</w:t>
      </w:r>
      <w:r w:rsidRPr="00851ED7">
        <w:t>. After the concrete has cured, the remaining trench shall be backfilled and compacted per Item P-152 “Excavation and Embankment” except that the material used for backfill shall be select material not larger than 4 inches (10</w:t>
      </w:r>
      <w:r w:rsidR="000844B1" w:rsidRPr="00851ED7">
        <w:t>0</w:t>
      </w:r>
      <w:r w:rsidRPr="00851ED7">
        <w:t xml:space="preserve"> </w:t>
      </w:r>
      <w:r w:rsidR="000844B1" w:rsidRPr="00851ED7">
        <w:t>m</w:t>
      </w:r>
      <w:r w:rsidRPr="00851ED7">
        <w:t xml:space="preserve">m) in diameter. In addition to the requirements of </w:t>
      </w:r>
      <w:r w:rsidR="00A227FA" w:rsidRPr="00851ED7">
        <w:t xml:space="preserve">Item </w:t>
      </w:r>
      <w:r w:rsidRPr="00851ED7">
        <w:t>P-152, where duct banks are installed under pavement, one moisture/density test per lift shall be made for each 250 linear feet (76 m) of duct bank or one work period’s construction, whichever is less.</w:t>
      </w:r>
    </w:p>
    <w:p w14:paraId="55A77EC5" w14:textId="77777777" w:rsidR="00FA38F4" w:rsidRPr="00851ED7" w:rsidRDefault="00FA38F4" w:rsidP="00103261">
      <w:r w:rsidRPr="00851ED7">
        <w:t>Flowable backfill may alternatively be used.</w:t>
      </w:r>
    </w:p>
    <w:p w14:paraId="15B72555" w14:textId="77777777" w:rsidR="00FA38F4" w:rsidRPr="00851ED7" w:rsidRDefault="00FA38F4" w:rsidP="00103261">
      <w:r w:rsidRPr="00851ED7">
        <w:t>Trenches shall not contain pools of water during backfilling operations.</w:t>
      </w:r>
    </w:p>
    <w:p w14:paraId="2E1FF895" w14:textId="77777777" w:rsidR="00FA38F4" w:rsidRPr="00851ED7" w:rsidRDefault="00FA38F4" w:rsidP="00103261">
      <w:r w:rsidRPr="00851ED7">
        <w:t>The trench shall be completely backfilled and tamped level with the adjacent surface</w:t>
      </w:r>
      <w:r w:rsidR="00370F52" w:rsidRPr="00851ED7">
        <w:t xml:space="preserve">; </w:t>
      </w:r>
      <w:r w:rsidRPr="00851ED7">
        <w:t>except that, where sod is to be placed over the trench, the backfilling shall be stopped at a depth equal to the thickness of the sod to be used, with proper allowance for settlement.</w:t>
      </w:r>
    </w:p>
    <w:p w14:paraId="1B9049A4" w14:textId="47A59414" w:rsidR="00FA38F4" w:rsidRPr="00851ED7" w:rsidRDefault="00FA38F4" w:rsidP="00103261">
      <w:r w:rsidRPr="00851ED7">
        <w:t xml:space="preserve">Any excess excavated material shall be removed and disposed of per instructions issued by the </w:t>
      </w:r>
      <w:r w:rsidR="002D0F12" w:rsidRPr="00851ED7">
        <w:t>RPR</w:t>
      </w:r>
      <w:r w:rsidRPr="00851ED7">
        <w:t>.</w:t>
      </w:r>
    </w:p>
    <w:p w14:paraId="0965E66F" w14:textId="77777777" w:rsidR="00FA38F4" w:rsidRPr="00851ED7" w:rsidRDefault="00FA38F4" w:rsidP="00103261">
      <w:r w:rsidRPr="00851ED7">
        <w:rPr>
          <w:b/>
        </w:rPr>
        <w:t>110-3.7 R</w:t>
      </w:r>
      <w:r w:rsidR="008A60DF" w:rsidRPr="00851ED7">
        <w:rPr>
          <w:b/>
        </w:rPr>
        <w:t>estoration</w:t>
      </w:r>
      <w:r w:rsidRPr="00851ED7">
        <w:t xml:space="preserve">. Where sod has been removed, it shall be replaced as soon as possible after the backfilling is completed. All areas disturbed by the work shall be restored to its original condition. The restoration shall include </w:t>
      </w:r>
      <w:r w:rsidR="00385DE9" w:rsidRPr="00480C4E">
        <w:rPr>
          <w:b/>
        </w:rPr>
        <w:t>[</w:t>
      </w:r>
      <w:r w:rsidR="00BF685A" w:rsidRPr="00480C4E">
        <w:rPr>
          <w:b/>
        </w:rPr>
        <w:t>   </w:t>
      </w:r>
      <w:r w:rsidRPr="00851ED7">
        <w:rPr>
          <w:rStyle w:val="NormalCourierNew"/>
          <w:szCs w:val="22"/>
        </w:rPr>
        <w:t>sodding</w:t>
      </w:r>
      <w:r w:rsidR="00CE6AA1" w:rsidRPr="00480C4E">
        <w:rPr>
          <w:b/>
        </w:rPr>
        <w:t>   </w:t>
      </w:r>
      <w:r w:rsidR="00385DE9" w:rsidRPr="00480C4E">
        <w:rPr>
          <w:b/>
        </w:rPr>
        <w:t>]</w:t>
      </w:r>
      <w:r w:rsidRPr="00851ED7">
        <w:t xml:space="preserve"> </w:t>
      </w:r>
      <w:r w:rsidR="00385DE9" w:rsidRPr="00480C4E">
        <w:rPr>
          <w:b/>
        </w:rPr>
        <w:t>[</w:t>
      </w:r>
      <w:r w:rsidR="00BF685A" w:rsidRPr="00480C4E">
        <w:rPr>
          <w:b/>
        </w:rPr>
        <w:t>   </w:t>
      </w:r>
      <w:r w:rsidRPr="00851ED7">
        <w:rPr>
          <w:rStyle w:val="NormalCourierNew"/>
          <w:szCs w:val="22"/>
        </w:rPr>
        <w:t>topsoiling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fertilizing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liming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seeding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sprigging</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mulching</w:t>
      </w:r>
      <w:r w:rsidR="00CE6AA1" w:rsidRPr="00480C4E">
        <w:rPr>
          <w:b/>
        </w:rPr>
        <w:t>   </w:t>
      </w:r>
      <w:r w:rsidR="00385DE9" w:rsidRPr="00480C4E">
        <w:rPr>
          <w:b/>
        </w:rPr>
        <w:t>]</w:t>
      </w:r>
      <w:r w:rsidRPr="00851ED7">
        <w:t xml:space="preserve"> shown on the plans. The Contractor shall be held responsible for maintaining all disturbed surfaces and replacements until final acceptance. All restoration shall be considered incidental to the respective L-110 pay item.</w:t>
      </w:r>
      <w:r w:rsidR="00CF33BC" w:rsidRPr="00851ED7">
        <w:rPr>
          <w:szCs w:val="22"/>
        </w:rPr>
        <w:t xml:space="preserve"> </w:t>
      </w:r>
      <w:r w:rsidR="00CF33BC" w:rsidRPr="00851ED7">
        <w:t>Following restoration of all trenching near airport movement surfaces, the Contractor shall thoroughly visually inspect the area for foreign object debris (FOD), and remove any such FOD that is found.  This FOD inspection and removal shall be considered incidental to the pay item of which it is a component part.</w:t>
      </w:r>
    </w:p>
    <w:p w14:paraId="2545D93D" w14:textId="77777777" w:rsidR="00FA38F4" w:rsidRPr="00851ED7" w:rsidRDefault="001850C5" w:rsidP="008077B4">
      <w:pPr>
        <w:pStyle w:val="Engineernotetop"/>
      </w:pPr>
      <w:r w:rsidRPr="00851ED7">
        <w:t>************************************************************************************</w:t>
      </w:r>
    </w:p>
    <w:p w14:paraId="03ABB362" w14:textId="77777777" w:rsidR="00FA38F4" w:rsidRPr="00851ED7" w:rsidRDefault="00FA38F4" w:rsidP="008077B4">
      <w:pPr>
        <w:pStyle w:val="EngineerNoteskeepwithnext"/>
      </w:pPr>
      <w:r w:rsidRPr="00851ED7">
        <w:t>Engineer to specify the correct method of turfing and include in the construction documents the appropriate FAA turfing specification for restoration related to the installation of such duct banks and conduits.</w:t>
      </w:r>
    </w:p>
    <w:p w14:paraId="6D0D6F3F" w14:textId="77777777" w:rsidR="00FA38F4" w:rsidRPr="00851ED7" w:rsidRDefault="001850C5" w:rsidP="008077B4">
      <w:pPr>
        <w:pStyle w:val="Engineernotebottom"/>
      </w:pPr>
      <w:r w:rsidRPr="00851ED7">
        <w:t>************************************************************************************</w:t>
      </w:r>
    </w:p>
    <w:p w14:paraId="3771AA04" w14:textId="77777777" w:rsidR="00FB15BF" w:rsidRPr="00851ED7" w:rsidRDefault="00FB15BF" w:rsidP="008077B4">
      <w:pPr>
        <w:pStyle w:val="Engineernotebottom"/>
      </w:pPr>
      <w:r w:rsidRPr="00851ED7">
        <w:t xml:space="preserve">110-3.8 Ownership of removed cable.  </w:t>
      </w:r>
      <w:r w:rsidR="00DC3A00" w:rsidRPr="00851ED7">
        <w:t>[</w:t>
      </w:r>
      <w:r w:rsidR="00DC3A00" w:rsidRPr="00851ED7">
        <w:rPr>
          <w:u w:val="single"/>
        </w:rPr>
        <w:t>      </w:t>
      </w:r>
      <w:r w:rsidR="00DC3A00" w:rsidRPr="00851ED7">
        <w:t>]</w:t>
      </w:r>
    </w:p>
    <w:p w14:paraId="1E94251C" w14:textId="77777777" w:rsidR="00FB15BF" w:rsidRPr="00851ED7" w:rsidRDefault="00FB15BF" w:rsidP="008077B4">
      <w:pPr>
        <w:pStyle w:val="Engineernotetop"/>
      </w:pPr>
      <w:r w:rsidRPr="00851ED7">
        <w:t>***********************************************************************************</w:t>
      </w:r>
    </w:p>
    <w:p w14:paraId="34606BDA" w14:textId="77777777" w:rsidR="00FB15BF" w:rsidRPr="00851ED7" w:rsidRDefault="00FB15BF" w:rsidP="00DF3950">
      <w:pPr>
        <w:pStyle w:val="EngineerNoteskeepwithnext"/>
      </w:pPr>
      <w:r w:rsidRPr="00851ED7">
        <w:t>The ownership of any cable to be removed should be specified in this section. If the owner is to retain, specify how the removed cable is to be coiled, banded to pallets, delivered to, etc.</w:t>
      </w:r>
    </w:p>
    <w:p w14:paraId="72166B60" w14:textId="77777777" w:rsidR="00FB15BF" w:rsidRPr="00851ED7" w:rsidRDefault="00FB15BF" w:rsidP="008077B4">
      <w:pPr>
        <w:pStyle w:val="Engineernotebottom"/>
      </w:pPr>
      <w:r w:rsidRPr="00851ED7">
        <w:t>***********************************************************************************</w:t>
      </w:r>
    </w:p>
    <w:p w14:paraId="61223244" w14:textId="77777777" w:rsidR="00FA38F4" w:rsidRPr="00851ED7" w:rsidRDefault="00FA38F4" w:rsidP="00103261">
      <w:pPr>
        <w:pStyle w:val="CenteredboldKWN"/>
      </w:pPr>
      <w:r w:rsidRPr="00851ED7">
        <w:t>METHOD OF MEASUREMENT</w:t>
      </w:r>
    </w:p>
    <w:p w14:paraId="77EF4639" w14:textId="362EAF63" w:rsidR="00FA38F4" w:rsidRPr="00851ED7" w:rsidRDefault="00FA38F4" w:rsidP="00103261">
      <w:r w:rsidRPr="00851ED7">
        <w:rPr>
          <w:b/>
        </w:rPr>
        <w:t>110-4.1</w:t>
      </w:r>
      <w:r w:rsidRPr="00851ED7">
        <w:t xml:space="preserve"> Underground conduits and duct banks shall</w:t>
      </w:r>
      <w:r w:rsidR="001A5C97" w:rsidRPr="00851ED7">
        <w:t xml:space="preserve"> </w:t>
      </w:r>
      <w:r w:rsidRPr="00851ED7">
        <w:t xml:space="preserve">be measured by the linear feet (meter) of conduits and duct banks installed, including encasement, locator tape, trenching and backfill with designated </w:t>
      </w:r>
      <w:r w:rsidRPr="00851ED7">
        <w:lastRenderedPageBreak/>
        <w:t xml:space="preserve">material, </w:t>
      </w:r>
      <w:r w:rsidR="00FB15BF" w:rsidRPr="00851ED7">
        <w:t xml:space="preserve">and restoration, </w:t>
      </w:r>
      <w:r w:rsidRPr="00851ED7">
        <w:t>and for drain lines, the termination at the drainage structure, all measured in place, completed, and accepted. Separate measurement shall be made for the various types and sizes.</w:t>
      </w:r>
    </w:p>
    <w:p w14:paraId="3165EBA6" w14:textId="77777777" w:rsidR="00FA38F4" w:rsidRPr="00851ED7" w:rsidRDefault="00FA38F4" w:rsidP="00103261">
      <w:pPr>
        <w:pStyle w:val="CenteredboldKWN"/>
      </w:pPr>
      <w:r w:rsidRPr="00851ED7">
        <w:t>BASIS OF PAYMENT</w:t>
      </w:r>
    </w:p>
    <w:p w14:paraId="2E0E0B5C" w14:textId="380B46ED" w:rsidR="00FA38F4" w:rsidRPr="00851ED7" w:rsidRDefault="00FA38F4" w:rsidP="00103261">
      <w:r w:rsidRPr="00851ED7">
        <w:rPr>
          <w:b/>
        </w:rPr>
        <w:t>110-5.1</w:t>
      </w:r>
      <w:r w:rsidRPr="00851ED7">
        <w:t xml:space="preserve"> Payment will be made at the contract unit price per linear foot for each type and size of conduit and duct bank completed and accepted, including trench and backfill with the designated material, and, for drain lines, the termination at the drainage structure. This price shall be full compensation for</w:t>
      </w:r>
      <w:r w:rsidR="00F9420A" w:rsidRPr="00851ED7">
        <w:t xml:space="preserve"> </w:t>
      </w:r>
      <w:r w:rsidR="001A5C97" w:rsidRPr="00851ED7">
        <w:t xml:space="preserve">removal and disposal of existing duct banks and conduits as shown on the plans, </w:t>
      </w:r>
      <w:r w:rsidRPr="00851ED7">
        <w:t>furnishing all materials and for all preparation, assembly, and installation of these materials, and for all labor, equipment, tools, and incidentals necessary to complete this item per the provisions and intent of the plans and specifications.</w:t>
      </w:r>
    </w:p>
    <w:p w14:paraId="6BD689E8" w14:textId="77777777" w:rsidR="001A5C97" w:rsidRPr="00851ED7" w:rsidRDefault="001A5C97" w:rsidP="008077B4">
      <w:pPr>
        <w:pStyle w:val="Engineernotetop"/>
      </w:pPr>
      <w:r w:rsidRPr="00851ED7">
        <w:t>*************************************************************************************</w:t>
      </w:r>
    </w:p>
    <w:p w14:paraId="2075800B" w14:textId="77777777" w:rsidR="001A5C97" w:rsidRPr="00851ED7" w:rsidRDefault="001A5C97" w:rsidP="008077B4">
      <w:pPr>
        <w:pStyle w:val="EngineerNoteskeepwithnext"/>
      </w:pPr>
      <w:r w:rsidRPr="00851ED7">
        <w:t xml:space="preserve">The Engineer must show existing duct banks and conduits that </w:t>
      </w:r>
      <w:r w:rsidR="00F9420A" w:rsidRPr="00851ED7">
        <w:t>require removal and disposal on the plans.</w:t>
      </w:r>
    </w:p>
    <w:p w14:paraId="56BDFC16" w14:textId="77777777" w:rsidR="00F9420A" w:rsidRPr="00851ED7" w:rsidRDefault="00F9420A" w:rsidP="008077B4">
      <w:pPr>
        <w:pStyle w:val="Engineernotebottom"/>
      </w:pPr>
      <w:r w:rsidRPr="00851ED7">
        <w:t>*************************************************************************************</w:t>
      </w:r>
    </w:p>
    <w:p w14:paraId="517CCCE1" w14:textId="77777777" w:rsidR="00FA38F4" w:rsidRPr="00851ED7" w:rsidRDefault="00FA38F4" w:rsidP="00103261">
      <w:pPr>
        <w:pStyle w:val="NormalKWN"/>
      </w:pPr>
      <w:r w:rsidRPr="00851ED7">
        <w:t>Payment will be made under:</w:t>
      </w:r>
    </w:p>
    <w:p w14:paraId="3BCCBB5D" w14:textId="77777777" w:rsidR="00064D53" w:rsidRPr="00851ED7" w:rsidRDefault="00064D53" w:rsidP="00103261">
      <w:pPr>
        <w:pStyle w:val="itemsandstandards"/>
      </w:pPr>
      <w:r w:rsidRPr="00851ED7">
        <w:t>Item L-110-5.1</w:t>
      </w:r>
      <w:r w:rsidRPr="00851ED7">
        <w:tab/>
      </w:r>
      <w:r w:rsidR="00385DE9" w:rsidRPr="00480C4E">
        <w:rPr>
          <w:b/>
        </w:rPr>
        <w:t>[</w:t>
      </w:r>
      <w:r w:rsidR="00BF685A" w:rsidRPr="00480C4E">
        <w:rPr>
          <w:b/>
        </w:rPr>
        <w:t>   </w:t>
      </w:r>
      <w:r w:rsidR="00CF33BC" w:rsidRPr="00851ED7">
        <w:rPr>
          <w:rStyle w:val="NormalCourierNew"/>
          <w:szCs w:val="22"/>
        </w:rPr>
        <w:t>Concrete Encased</w:t>
      </w:r>
      <w:r w:rsidR="00CE6AA1" w:rsidRPr="00480C4E">
        <w:rPr>
          <w:b/>
        </w:rPr>
        <w:t>   </w:t>
      </w:r>
      <w:r w:rsidR="00385DE9" w:rsidRPr="00480C4E">
        <w:rPr>
          <w:b/>
        </w:rPr>
        <w:t>]</w:t>
      </w:r>
      <w:r w:rsidR="00CF33BC" w:rsidRPr="00851ED7">
        <w:t xml:space="preserve"> </w:t>
      </w:r>
      <w:r w:rsidR="00385DE9" w:rsidRPr="00480C4E">
        <w:rPr>
          <w:b/>
        </w:rPr>
        <w:t>[</w:t>
      </w:r>
      <w:r w:rsidR="00BF685A" w:rsidRPr="00480C4E">
        <w:rPr>
          <w:b/>
        </w:rPr>
        <w:t>   </w:t>
      </w:r>
      <w:r w:rsidR="00CF33BC" w:rsidRPr="00851ED7">
        <w:rPr>
          <w:rStyle w:val="NormalCourierNew"/>
          <w:szCs w:val="22"/>
        </w:rPr>
        <w:t>Non-Encased</w:t>
      </w:r>
      <w:r w:rsidR="00CE6AA1" w:rsidRPr="00480C4E">
        <w:rPr>
          <w:b/>
        </w:rPr>
        <w:t>   </w:t>
      </w:r>
      <w:r w:rsidR="00385DE9" w:rsidRPr="00480C4E">
        <w:rPr>
          <w:b/>
        </w:rPr>
        <w:t>]</w:t>
      </w:r>
      <w:r w:rsidR="00CF33BC" w:rsidRPr="00851ED7">
        <w:t xml:space="preserve"> Electrical Duct Bank, </w:t>
      </w:r>
      <w:r w:rsidR="00385DE9" w:rsidRPr="00480C4E">
        <w:rPr>
          <w:b/>
        </w:rPr>
        <w:t>[</w:t>
      </w:r>
      <w:r w:rsidR="00BF685A" w:rsidRPr="00480C4E">
        <w:rPr>
          <w:b/>
        </w:rPr>
        <w:t>   </w:t>
      </w:r>
      <w:r w:rsidR="00CF33BC" w:rsidRPr="00851ED7">
        <w:rPr>
          <w:rStyle w:val="NormalCourierNew"/>
          <w:szCs w:val="22"/>
        </w:rPr>
        <w:t># and Size</w:t>
      </w:r>
      <w:r w:rsidR="00CE6AA1" w:rsidRPr="00480C4E">
        <w:rPr>
          <w:b/>
        </w:rPr>
        <w:t>   </w:t>
      </w:r>
      <w:r w:rsidR="00385DE9" w:rsidRPr="00480C4E">
        <w:rPr>
          <w:b/>
        </w:rPr>
        <w:t>]</w:t>
      </w:r>
      <w:r w:rsidRPr="00851ED7">
        <w:t xml:space="preserve"> -</w:t>
      </w:r>
      <w:r w:rsidR="00300F9C" w:rsidRPr="00851ED7">
        <w:t xml:space="preserve"> </w:t>
      </w:r>
      <w:r w:rsidRPr="00851ED7">
        <w:t>per linear foot (meter)</w:t>
      </w:r>
    </w:p>
    <w:p w14:paraId="383CC0A4" w14:textId="77777777" w:rsidR="00064D53" w:rsidRPr="00851ED7" w:rsidRDefault="00064D53" w:rsidP="00103261">
      <w:pPr>
        <w:pStyle w:val="itemsandstandards"/>
      </w:pPr>
      <w:r w:rsidRPr="00851ED7">
        <w:t>Item L-110-5</w:t>
      </w:r>
      <w:r w:rsidR="008A60DF" w:rsidRPr="00851ED7">
        <w:t>.</w:t>
      </w:r>
      <w:r w:rsidRPr="00851ED7">
        <w:t>2</w:t>
      </w:r>
      <w:r w:rsidRPr="00851ED7">
        <w:tab/>
      </w:r>
      <w:r w:rsidR="00385DE9" w:rsidRPr="00480C4E">
        <w:rPr>
          <w:b/>
        </w:rPr>
        <w:t>[</w:t>
      </w:r>
      <w:r w:rsidR="00BF685A" w:rsidRPr="00480C4E">
        <w:rPr>
          <w:b/>
        </w:rPr>
        <w:t>   </w:t>
      </w:r>
      <w:r w:rsidR="00CF33BC" w:rsidRPr="00851ED7">
        <w:rPr>
          <w:rStyle w:val="NormalCourierNew"/>
          <w:szCs w:val="22"/>
        </w:rPr>
        <w:t>Concrete Encased</w:t>
      </w:r>
      <w:r w:rsidR="00CE6AA1" w:rsidRPr="00480C4E">
        <w:rPr>
          <w:b/>
        </w:rPr>
        <w:t>   </w:t>
      </w:r>
      <w:r w:rsidR="00385DE9" w:rsidRPr="00480C4E">
        <w:rPr>
          <w:b/>
        </w:rPr>
        <w:t>]</w:t>
      </w:r>
      <w:r w:rsidR="00CF33BC" w:rsidRPr="00851ED7">
        <w:t xml:space="preserve"> </w:t>
      </w:r>
      <w:r w:rsidR="00385DE9" w:rsidRPr="00480C4E">
        <w:rPr>
          <w:b/>
        </w:rPr>
        <w:t>[</w:t>
      </w:r>
      <w:r w:rsidR="00BF685A" w:rsidRPr="00480C4E">
        <w:rPr>
          <w:b/>
        </w:rPr>
        <w:t>   </w:t>
      </w:r>
      <w:r w:rsidR="00CF33BC" w:rsidRPr="00851ED7">
        <w:rPr>
          <w:rStyle w:val="NormalCourierNew"/>
          <w:szCs w:val="22"/>
        </w:rPr>
        <w:t>Non-Encased</w:t>
      </w:r>
      <w:r w:rsidR="00CE6AA1" w:rsidRPr="00480C4E">
        <w:rPr>
          <w:b/>
        </w:rPr>
        <w:t>   </w:t>
      </w:r>
      <w:r w:rsidR="00385DE9" w:rsidRPr="00480C4E">
        <w:rPr>
          <w:b/>
        </w:rPr>
        <w:t>]</w:t>
      </w:r>
      <w:r w:rsidR="00CF33BC" w:rsidRPr="00851ED7">
        <w:t xml:space="preserve"> Electrical Conduit, </w:t>
      </w:r>
      <w:r w:rsidR="00385DE9" w:rsidRPr="00480C4E">
        <w:rPr>
          <w:b/>
        </w:rPr>
        <w:t>[</w:t>
      </w:r>
      <w:r w:rsidR="00BF685A" w:rsidRPr="00480C4E">
        <w:rPr>
          <w:b/>
        </w:rPr>
        <w:t>   </w:t>
      </w:r>
      <w:r w:rsidR="00CF33BC" w:rsidRPr="00851ED7">
        <w:rPr>
          <w:rStyle w:val="NormalCourierNew"/>
          <w:szCs w:val="22"/>
        </w:rPr>
        <w:t># and Size</w:t>
      </w:r>
      <w:r w:rsidR="00CE6AA1" w:rsidRPr="00480C4E">
        <w:rPr>
          <w:b/>
        </w:rPr>
        <w:t>   </w:t>
      </w:r>
      <w:r w:rsidR="00385DE9" w:rsidRPr="00480C4E">
        <w:rPr>
          <w:b/>
        </w:rPr>
        <w:t>]</w:t>
      </w:r>
      <w:r w:rsidR="00CF33BC" w:rsidRPr="00851ED7">
        <w:t xml:space="preserve"> </w:t>
      </w:r>
      <w:r w:rsidRPr="00851ED7">
        <w:t>-</w:t>
      </w:r>
      <w:r w:rsidR="00305378" w:rsidRPr="00851ED7">
        <w:t xml:space="preserve"> </w:t>
      </w:r>
      <w:r w:rsidRPr="00851ED7">
        <w:t>per linear foot (meter)</w:t>
      </w:r>
    </w:p>
    <w:p w14:paraId="0DB735F6" w14:textId="77777777" w:rsidR="00806204" w:rsidRPr="00851ED7" w:rsidRDefault="00806204" w:rsidP="008077B4">
      <w:pPr>
        <w:pStyle w:val="Engineernotetop"/>
      </w:pPr>
      <w:r w:rsidRPr="00851ED7">
        <w:t>************************************************************************************</w:t>
      </w:r>
    </w:p>
    <w:p w14:paraId="6C5F5C6B" w14:textId="6A71F2C0" w:rsidR="00B54675" w:rsidRPr="00851ED7" w:rsidRDefault="00B54675" w:rsidP="008077B4">
      <w:pPr>
        <w:pStyle w:val="EngineerNotes"/>
      </w:pPr>
      <w:r w:rsidRPr="00851ED7">
        <w:t xml:space="preserve">Select “Concrete Encased” or “Non-Encased” for the duct bank description.  Electrical ducts are defined as electrical conduits suitable for use underground or embedded in concrete (but most of the time, we think of them as being concrete encased conduits).  When more than the normal minimum </w:t>
      </w:r>
      <w:r w:rsidR="00AD1868" w:rsidRPr="00851ED7">
        <w:t>18 inch</w:t>
      </w:r>
      <w:r w:rsidR="00515980" w:rsidRPr="00851ED7">
        <w:t xml:space="preserve"> (0.5 m)</w:t>
      </w:r>
      <w:r w:rsidRPr="00851ED7">
        <w:t xml:space="preserve"> depth is required, then list it in the pay item description.  This is allowed since the specification says “unless otherwise shown on the Plans</w:t>
      </w:r>
      <w:r w:rsidR="00AD1868" w:rsidRPr="00851ED7">
        <w:t>,</w:t>
      </w:r>
      <w:r w:rsidRPr="00851ED7">
        <w:t xml:space="preserve">” so this is a pay item requirement and NOT a modification to standard. You may need minimum </w:t>
      </w:r>
      <w:r w:rsidR="00AD1868" w:rsidRPr="00851ED7">
        <w:t>24 inches (600 mm)</w:t>
      </w:r>
      <w:r w:rsidRPr="00851ED7">
        <w:t xml:space="preserve">, then minimum </w:t>
      </w:r>
      <w:r w:rsidR="00740D57" w:rsidRPr="00851ED7">
        <w:t>30</w:t>
      </w:r>
      <w:r w:rsidR="001F450F" w:rsidRPr="00851ED7">
        <w:t>-</w:t>
      </w:r>
      <w:r w:rsidR="00740D57" w:rsidRPr="00851ED7">
        <w:t>inch (762 mm)</w:t>
      </w:r>
      <w:r w:rsidRPr="00851ED7">
        <w:t xml:space="preserve"> for secondary services, and minimum </w:t>
      </w:r>
      <w:r w:rsidR="00ED411A" w:rsidRPr="00851ED7">
        <w:t>42 inches (1 m)</w:t>
      </w:r>
      <w:r w:rsidRPr="00851ED7">
        <w:t xml:space="preserve"> or </w:t>
      </w:r>
      <w:r w:rsidR="00ED411A" w:rsidRPr="00851ED7">
        <w:t>48 inches (120 cm)</w:t>
      </w:r>
      <w:r w:rsidRPr="00851ED7">
        <w:t xml:space="preserve"> if installing empty conduits for utility primary</w:t>
      </w:r>
      <w:r w:rsidR="00ED411A" w:rsidRPr="00851ED7">
        <w:t>30”</w:t>
      </w:r>
      <w:r w:rsidRPr="00851ED7">
        <w:t xml:space="preserve"> conductors.</w:t>
      </w:r>
    </w:p>
    <w:p w14:paraId="21696DCF" w14:textId="307AA64A" w:rsidR="00B54675" w:rsidRPr="00851ED7" w:rsidRDefault="00B54675" w:rsidP="008077B4">
      <w:pPr>
        <w:pStyle w:val="EngineerNotes"/>
      </w:pPr>
      <w:r w:rsidRPr="00851ED7">
        <w:t xml:space="preserve">Examples are shown below.  Duct banks are noted to have additional minimum cover requirements, and the conduits are acceptable at </w:t>
      </w:r>
      <w:r w:rsidR="00ED411A" w:rsidRPr="00851ED7">
        <w:t>18-</w:t>
      </w:r>
      <w:r w:rsidR="00AD1868" w:rsidRPr="00851ED7">
        <w:t>inch</w:t>
      </w:r>
      <w:r w:rsidR="00515980" w:rsidRPr="00851ED7">
        <w:t xml:space="preserve"> (0.5 m)</w:t>
      </w:r>
      <w:r w:rsidRPr="00851ED7">
        <w:t xml:space="preserve"> minimum cover so no added text needed (unless you do have a conduit requiring additional minimum cover).  </w:t>
      </w:r>
    </w:p>
    <w:p w14:paraId="64A65844" w14:textId="77777777" w:rsidR="00B54675" w:rsidRPr="00851ED7" w:rsidRDefault="00B54675" w:rsidP="008077B4">
      <w:pPr>
        <w:pStyle w:val="EngineeringNotesindentunderline"/>
      </w:pPr>
      <w:r w:rsidRPr="00851ED7">
        <w:t>For Duct Banks:</w:t>
      </w:r>
    </w:p>
    <w:p w14:paraId="5C952023" w14:textId="12BC9A61" w:rsidR="00B54675" w:rsidRPr="00851ED7" w:rsidRDefault="00B54675" w:rsidP="008077B4">
      <w:pPr>
        <w:pStyle w:val="EngineeringNotesIndent"/>
      </w:pPr>
      <w:r w:rsidRPr="00851ED7">
        <w:t xml:space="preserve">Concrete Encased, Electrical Duct Bank, 4-Way </w:t>
      </w:r>
      <w:r w:rsidR="00AD1868" w:rsidRPr="00851ED7">
        <w:t>4</w:t>
      </w:r>
      <w:r w:rsidR="001F450F" w:rsidRPr="00851ED7">
        <w:t>-</w:t>
      </w:r>
      <w:r w:rsidR="00AD1868" w:rsidRPr="00851ED7">
        <w:t>inch (100 mm)</w:t>
      </w:r>
      <w:r w:rsidR="00BF2DA0" w:rsidRPr="00851ED7">
        <w:t xml:space="preserve"> </w:t>
      </w:r>
      <w:r w:rsidRPr="00851ED7">
        <w:t xml:space="preserve">C, </w:t>
      </w:r>
      <w:r w:rsidR="00ED411A" w:rsidRPr="00851ED7">
        <w:t>24-inch</w:t>
      </w:r>
      <w:r w:rsidR="00AD1868" w:rsidRPr="00851ED7">
        <w:t xml:space="preserve"> (600 mm)</w:t>
      </w:r>
      <w:r w:rsidRPr="00851ED7">
        <w:t xml:space="preserve"> Minimum Cover – per Linear Foot</w:t>
      </w:r>
    </w:p>
    <w:p w14:paraId="5FFECD15" w14:textId="6A9AA887" w:rsidR="00B54675" w:rsidRPr="00851ED7" w:rsidRDefault="00B54675" w:rsidP="008077B4">
      <w:pPr>
        <w:pStyle w:val="EngineeringNotesIndent"/>
      </w:pPr>
      <w:r w:rsidRPr="00851ED7">
        <w:t xml:space="preserve">Non-Encased, Electrical Duct Bank, 4-Way </w:t>
      </w:r>
      <w:r w:rsidR="00740D57" w:rsidRPr="00851ED7">
        <w:t>4-</w:t>
      </w:r>
      <w:r w:rsidR="00AD1868" w:rsidRPr="00851ED7">
        <w:t>inch (100 mm)</w:t>
      </w:r>
      <w:r w:rsidR="00BF2DA0" w:rsidRPr="00851ED7">
        <w:t xml:space="preserve"> </w:t>
      </w:r>
      <w:r w:rsidRPr="00851ED7">
        <w:t xml:space="preserve">C, </w:t>
      </w:r>
      <w:r w:rsidR="00ED411A" w:rsidRPr="00851ED7">
        <w:t>24-inch</w:t>
      </w:r>
      <w:r w:rsidR="00AD1868" w:rsidRPr="00851ED7">
        <w:t xml:space="preserve"> (600 mm)</w:t>
      </w:r>
      <w:r w:rsidRPr="00851ED7">
        <w:t xml:space="preserve"> Minimum Cover – per Linear Foot</w:t>
      </w:r>
    </w:p>
    <w:p w14:paraId="4D0E8DD2" w14:textId="77777777" w:rsidR="00B54675" w:rsidRPr="00851ED7" w:rsidRDefault="00B54675" w:rsidP="008077B4">
      <w:pPr>
        <w:pStyle w:val="EngineeringNotesindentunderline"/>
      </w:pPr>
      <w:r w:rsidRPr="00851ED7">
        <w:lastRenderedPageBreak/>
        <w:t>For Conduits:</w:t>
      </w:r>
    </w:p>
    <w:p w14:paraId="4263A068" w14:textId="1B753B30" w:rsidR="00B54675" w:rsidRPr="00851ED7" w:rsidRDefault="00B54675" w:rsidP="008077B4">
      <w:pPr>
        <w:pStyle w:val="EngineeringNotesIndent"/>
      </w:pPr>
      <w:r w:rsidRPr="00851ED7">
        <w:t xml:space="preserve">Concrete Encased, Electrical Conduit, 1-Way </w:t>
      </w:r>
      <w:r w:rsidR="00740D57" w:rsidRPr="00851ED7">
        <w:t>2-</w:t>
      </w:r>
      <w:r w:rsidR="00E653BF" w:rsidRPr="00851ED7">
        <w:t>inch (50 mm)</w:t>
      </w:r>
      <w:r w:rsidR="00BF2DA0" w:rsidRPr="00851ED7">
        <w:t xml:space="preserve"> </w:t>
      </w:r>
      <w:r w:rsidRPr="00851ED7">
        <w:t>C – per Linear Foot</w:t>
      </w:r>
    </w:p>
    <w:p w14:paraId="030D9DF0" w14:textId="05634F1E" w:rsidR="00B54675" w:rsidRPr="00851ED7" w:rsidRDefault="00B54675" w:rsidP="008077B4">
      <w:pPr>
        <w:pStyle w:val="EngineeringNotesIndent"/>
      </w:pPr>
      <w:r w:rsidRPr="00851ED7">
        <w:t xml:space="preserve">Non-Encased, Electrical Conduit, 1-Way </w:t>
      </w:r>
      <w:r w:rsidR="00740D57" w:rsidRPr="00851ED7">
        <w:t>2-</w:t>
      </w:r>
      <w:r w:rsidR="00E653BF" w:rsidRPr="00851ED7">
        <w:t xml:space="preserve">inch (50 mm) </w:t>
      </w:r>
      <w:r w:rsidRPr="00851ED7">
        <w:t>C – per Linear Foot</w:t>
      </w:r>
    </w:p>
    <w:p w14:paraId="3C709FBC" w14:textId="77777777" w:rsidR="00B54675" w:rsidRPr="00851ED7" w:rsidRDefault="00B54675" w:rsidP="008077B4">
      <w:pPr>
        <w:pStyle w:val="EngineerNotes"/>
      </w:pPr>
      <w:r w:rsidRPr="00851ED7">
        <w:t xml:space="preserve">Note: The concrete utilized above would be minimum 3000 psi up to 4000 psi concrete as specified in </w:t>
      </w:r>
      <w:r w:rsidR="00A227FA" w:rsidRPr="00851ED7">
        <w:t>Item</w:t>
      </w:r>
      <w:r w:rsidRPr="00851ED7">
        <w:t xml:space="preserve"> </w:t>
      </w:r>
      <w:r w:rsidR="00BF2DA0" w:rsidRPr="00851ED7">
        <w:t>L-</w:t>
      </w:r>
      <w:r w:rsidRPr="00851ED7">
        <w:t xml:space="preserve">110-2.6. </w:t>
      </w:r>
    </w:p>
    <w:p w14:paraId="47ACB4D5" w14:textId="77777777" w:rsidR="00B54675" w:rsidRPr="00851ED7" w:rsidRDefault="00B54675" w:rsidP="008077B4">
      <w:pPr>
        <w:pStyle w:val="EngineerNotes"/>
      </w:pPr>
      <w:r w:rsidRPr="00851ED7">
        <w:t>Note: If you have paved shoulders and are using “Flowable Fill” around the one conduit, then have a pay item for it so it is very clear the fill material being allowed.</w:t>
      </w:r>
    </w:p>
    <w:p w14:paraId="47A22F70" w14:textId="783286A7" w:rsidR="00B54675" w:rsidRPr="00851ED7" w:rsidRDefault="00B54675" w:rsidP="008077B4">
      <w:pPr>
        <w:pStyle w:val="EngineerNotes"/>
      </w:pPr>
      <w:r w:rsidRPr="00851ED7">
        <w:t xml:space="preserve">Flowable Fill Encased, Electrical Conduit, 1-Way </w:t>
      </w:r>
      <w:r w:rsidR="00E653BF" w:rsidRPr="00851ED7">
        <w:t>2</w:t>
      </w:r>
      <w:r w:rsidR="001F450F" w:rsidRPr="00851ED7">
        <w:t>-</w:t>
      </w:r>
      <w:r w:rsidR="00E653BF" w:rsidRPr="00851ED7">
        <w:t xml:space="preserve">inch (50 mm) </w:t>
      </w:r>
      <w:r w:rsidRPr="00851ED7">
        <w:t>C – per Linear Foot</w:t>
      </w:r>
    </w:p>
    <w:p w14:paraId="3402B048" w14:textId="77777777" w:rsidR="00B54675" w:rsidRPr="00851ED7" w:rsidRDefault="00B54675" w:rsidP="008077B4">
      <w:pPr>
        <w:pStyle w:val="EngineerNotes"/>
      </w:pPr>
      <w:r w:rsidRPr="00851ED7">
        <w:t xml:space="preserve">Note: All markers are incidental to the cable or duct pay item.  </w:t>
      </w:r>
    </w:p>
    <w:p w14:paraId="1771CA87" w14:textId="4564A13D" w:rsidR="00B54675" w:rsidRPr="00851ED7" w:rsidRDefault="00B54675" w:rsidP="008077B4">
      <w:pPr>
        <w:pStyle w:val="EngineerNoteskeepwithnext"/>
      </w:pPr>
      <w:r w:rsidRPr="00851ED7">
        <w:t>Note: Clearing existing duct is incidental to the cable installation pay item.  However, special circumstances may mean that you need to add clearing existing duct pay items for existing ducts, unknown ducts, etc. especially when you are not re-installing a cable.  It is very important to always remove old and abandoned cables and not leave them in the duct bank or conduit or handhole/manhole system.  Be sure to include notes to this affect in your drawings, that old and abandoned cables are removed.</w:t>
      </w:r>
    </w:p>
    <w:p w14:paraId="79F8EF14" w14:textId="746C50B8" w:rsidR="00B54675" w:rsidRPr="00851ED7" w:rsidRDefault="00806204" w:rsidP="008077B4">
      <w:pPr>
        <w:pStyle w:val="Engineernotetop"/>
      </w:pPr>
      <w:r w:rsidRPr="00851ED7">
        <w:t>************************************************************************************</w:t>
      </w:r>
    </w:p>
    <w:p w14:paraId="5DF8DB88" w14:textId="77777777" w:rsidR="00D42092" w:rsidRPr="00851ED7" w:rsidRDefault="00D42092" w:rsidP="00103261">
      <w:pPr>
        <w:pStyle w:val="CenteredboldKWN"/>
      </w:pPr>
      <w:r w:rsidRPr="00851ED7">
        <w:t>References</w:t>
      </w:r>
    </w:p>
    <w:p w14:paraId="2F0AE79E" w14:textId="77777777" w:rsidR="00D42092" w:rsidRPr="00851ED7" w:rsidRDefault="00D42092" w:rsidP="00103261">
      <w:r w:rsidRPr="00851ED7">
        <w:t>The publications listed below form a part of this specification to the extent referenced. The publications are referred to within the text by the basic designation only.</w:t>
      </w:r>
    </w:p>
    <w:p w14:paraId="3871007B" w14:textId="77777777" w:rsidR="001F2B0E" w:rsidRPr="00851ED7" w:rsidRDefault="006B4711" w:rsidP="00103261">
      <w:pPr>
        <w:pStyle w:val="NormalKWN"/>
      </w:pPr>
      <w:r w:rsidRPr="00851ED7">
        <w:t>Advisory Circular (</w:t>
      </w:r>
      <w:r w:rsidR="00064D53" w:rsidRPr="00851ED7">
        <w:t>AC</w:t>
      </w:r>
      <w:r w:rsidRPr="00851ED7">
        <w:t>)</w:t>
      </w:r>
      <w:r w:rsidR="00064D53" w:rsidRPr="00851ED7">
        <w:t xml:space="preserve"> </w:t>
      </w:r>
    </w:p>
    <w:p w14:paraId="622C3650" w14:textId="4B1D4EA7" w:rsidR="00064D53" w:rsidRPr="00851ED7" w:rsidDel="00830BDE" w:rsidRDefault="001F2B0E" w:rsidP="00103261">
      <w:pPr>
        <w:pStyle w:val="itemsandstandards"/>
      </w:pPr>
      <w:r w:rsidRPr="00851ED7">
        <w:rPr>
          <w:szCs w:val="22"/>
        </w:rPr>
        <w:t xml:space="preserve">AC </w:t>
      </w:r>
      <w:r w:rsidR="00064D53" w:rsidRPr="00851ED7">
        <w:t>150/5340-30</w:t>
      </w:r>
      <w:r w:rsidR="006002C1" w:rsidRPr="00851ED7">
        <w:tab/>
      </w:r>
      <w:r w:rsidRPr="00851ED7">
        <w:t>Design and Installation Details for Airport Visual Aids</w:t>
      </w:r>
    </w:p>
    <w:p w14:paraId="552C8DC7" w14:textId="77777777" w:rsidR="00064D53" w:rsidRPr="00851ED7" w:rsidDel="00830BDE" w:rsidRDefault="00064D53" w:rsidP="00103261">
      <w:pPr>
        <w:pStyle w:val="itemsandstandards"/>
      </w:pPr>
      <w:r w:rsidRPr="00851ED7">
        <w:t>AC 150/5345-53</w:t>
      </w:r>
      <w:r w:rsidRPr="00851ED7" w:rsidDel="00830BDE">
        <w:tab/>
      </w:r>
      <w:r w:rsidRPr="00851ED7">
        <w:t>Airport Lighting Equipment Certification Program</w:t>
      </w:r>
    </w:p>
    <w:p w14:paraId="2947E8A8" w14:textId="77777777" w:rsidR="001F2B0E" w:rsidRPr="00851ED7" w:rsidRDefault="001F2B0E" w:rsidP="00103261">
      <w:pPr>
        <w:pStyle w:val="NormalKWN"/>
      </w:pPr>
      <w:r w:rsidRPr="00851ED7">
        <w:t>ASTM International (ASTM)</w:t>
      </w:r>
    </w:p>
    <w:p w14:paraId="46B534F2" w14:textId="77777777" w:rsidR="005454BC" w:rsidRPr="00851ED7" w:rsidRDefault="005454BC" w:rsidP="00103261">
      <w:pPr>
        <w:pStyle w:val="itemsandstandards"/>
      </w:pPr>
      <w:r w:rsidRPr="00851ED7">
        <w:t>ASTM A615</w:t>
      </w:r>
      <w:r w:rsidRPr="00851ED7">
        <w:tab/>
        <w:t>Standard Specification for Deformed and Plain Carbon-Steel Bars for Concrete Reinforcement</w:t>
      </w:r>
    </w:p>
    <w:p w14:paraId="597D4FD3" w14:textId="77777777" w:rsidR="001F2B0E" w:rsidRPr="00851ED7" w:rsidRDefault="001F2B0E" w:rsidP="00103261">
      <w:pPr>
        <w:pStyle w:val="NormalKWN"/>
      </w:pPr>
      <w:r w:rsidRPr="00851ED7">
        <w:t>National Fire Protection Association (NFPA)</w:t>
      </w:r>
    </w:p>
    <w:p w14:paraId="376C3695" w14:textId="77777777" w:rsidR="00064D53" w:rsidRPr="00851ED7" w:rsidDel="00830BDE" w:rsidRDefault="00064D53" w:rsidP="00103261">
      <w:pPr>
        <w:pStyle w:val="itemsandstandards"/>
      </w:pPr>
      <w:r w:rsidRPr="00851ED7">
        <w:t>NFPA-70</w:t>
      </w:r>
      <w:r w:rsidR="00EF2344" w:rsidRPr="00851ED7">
        <w:tab/>
      </w:r>
      <w:r w:rsidRPr="00851ED7">
        <w:t>National Electrical Code (NEC)</w:t>
      </w:r>
    </w:p>
    <w:p w14:paraId="4D76BF4E" w14:textId="77777777" w:rsidR="001F2B0E" w:rsidRPr="00851ED7" w:rsidRDefault="00064D53" w:rsidP="00103261">
      <w:pPr>
        <w:pStyle w:val="NormalKWN"/>
      </w:pPr>
      <w:r w:rsidRPr="00851ED7">
        <w:t xml:space="preserve">Underwriters Laboratories </w:t>
      </w:r>
      <w:r w:rsidR="001F2B0E" w:rsidRPr="00851ED7">
        <w:t>(UL)</w:t>
      </w:r>
    </w:p>
    <w:p w14:paraId="5F95F09F" w14:textId="005F4B96" w:rsidR="00064D53" w:rsidRPr="00851ED7" w:rsidRDefault="005A55A3" w:rsidP="00103261">
      <w:pPr>
        <w:pStyle w:val="itemsandstandards"/>
      </w:pPr>
      <w:r w:rsidRPr="00851ED7">
        <w:t>UL</w:t>
      </w:r>
      <w:r w:rsidR="00F875C5" w:rsidRPr="00851ED7">
        <w:t xml:space="preserve"> </w:t>
      </w:r>
      <w:r w:rsidR="00064D53" w:rsidRPr="00851ED7">
        <w:t>Standard 6</w:t>
      </w:r>
      <w:r w:rsidR="00856934" w:rsidRPr="00851ED7">
        <w:tab/>
      </w:r>
      <w:r w:rsidR="001F2B0E" w:rsidRPr="00851ED7">
        <w:t xml:space="preserve">Electrical Rigid Metal Conduit - Steel </w:t>
      </w:r>
    </w:p>
    <w:p w14:paraId="163CE313" w14:textId="40C263FB" w:rsidR="00064D53" w:rsidRPr="00851ED7" w:rsidRDefault="001F2B0E" w:rsidP="00103261">
      <w:pPr>
        <w:pStyle w:val="itemsandstandards"/>
      </w:pPr>
      <w:r w:rsidRPr="00851ED7">
        <w:t>UL</w:t>
      </w:r>
      <w:r w:rsidR="00064D53" w:rsidRPr="00851ED7">
        <w:t xml:space="preserve"> Standard 514B</w:t>
      </w:r>
      <w:r w:rsidR="00856934" w:rsidRPr="00851ED7">
        <w:tab/>
      </w:r>
      <w:r w:rsidRPr="00851ED7">
        <w:t>Conduit, Tubing, and Cable Fittings</w:t>
      </w:r>
    </w:p>
    <w:p w14:paraId="38E0052D" w14:textId="07E07167" w:rsidR="00064D53" w:rsidRPr="00851ED7" w:rsidRDefault="001F2B0E" w:rsidP="00103261">
      <w:pPr>
        <w:pStyle w:val="itemsandstandards"/>
      </w:pPr>
      <w:r w:rsidRPr="00851ED7">
        <w:t>UL</w:t>
      </w:r>
      <w:r w:rsidR="00064D53" w:rsidRPr="00851ED7">
        <w:t xml:space="preserve"> Standard 514C</w:t>
      </w:r>
      <w:r w:rsidR="00856934" w:rsidRPr="00851ED7">
        <w:tab/>
      </w:r>
      <w:r w:rsidRPr="00851ED7">
        <w:t>Nonmetallic Outlet Boxes, Flush-Device Boxes, and Covers</w:t>
      </w:r>
    </w:p>
    <w:p w14:paraId="05336ECF" w14:textId="09371F0B" w:rsidR="00064D53" w:rsidRPr="00851ED7" w:rsidRDefault="001F2B0E" w:rsidP="00103261">
      <w:pPr>
        <w:pStyle w:val="itemsandstandards"/>
      </w:pPr>
      <w:r w:rsidRPr="00851ED7">
        <w:t xml:space="preserve">UL </w:t>
      </w:r>
      <w:r w:rsidR="00064D53" w:rsidRPr="00851ED7">
        <w:t>Standard 1242</w:t>
      </w:r>
      <w:r w:rsidR="00856934" w:rsidRPr="00851ED7">
        <w:tab/>
      </w:r>
      <w:r w:rsidRPr="00851ED7">
        <w:t>Electrical Intermediate Metal Conduit Steel</w:t>
      </w:r>
    </w:p>
    <w:p w14:paraId="212EBE69" w14:textId="415CD238" w:rsidR="00064D53" w:rsidRPr="00851ED7" w:rsidRDefault="001F2B0E" w:rsidP="00103261">
      <w:pPr>
        <w:pStyle w:val="itemsandstandards"/>
      </w:pPr>
      <w:r w:rsidRPr="00851ED7">
        <w:t>UL</w:t>
      </w:r>
      <w:r w:rsidR="00064D53" w:rsidRPr="00851ED7">
        <w:t xml:space="preserve"> Standard 651</w:t>
      </w:r>
      <w:r w:rsidR="00856934" w:rsidRPr="00851ED7">
        <w:tab/>
      </w:r>
      <w:r w:rsidRPr="00851ED7">
        <w:t>Schedule 40, 80, Type EB and A Rigid PVC Conduit and Fittings</w:t>
      </w:r>
    </w:p>
    <w:p w14:paraId="044748C0" w14:textId="13CAC78A" w:rsidR="001317B5" w:rsidRPr="00851ED7" w:rsidRDefault="001F2B0E" w:rsidP="00AB6F35">
      <w:pPr>
        <w:pStyle w:val="itemsandstandards"/>
        <w:keepNext/>
      </w:pPr>
      <w:r w:rsidRPr="00851ED7">
        <w:lastRenderedPageBreak/>
        <w:t>UL</w:t>
      </w:r>
      <w:r w:rsidR="001317B5" w:rsidRPr="00851ED7">
        <w:t xml:space="preserve"> Standard 651A</w:t>
      </w:r>
      <w:r w:rsidRPr="00851ED7">
        <w:tab/>
        <w:t>Type EB and A Rigid PVC Conduit and HDPE Conduit</w:t>
      </w:r>
    </w:p>
    <w:p w14:paraId="3DBE978F" w14:textId="77777777" w:rsidR="00FA38F4" w:rsidRPr="00851ED7" w:rsidRDefault="00FA38F4" w:rsidP="002D6CE9">
      <w:pPr>
        <w:pStyle w:val="CenteredBoldedEndofSection"/>
      </w:pPr>
      <w:r w:rsidRPr="00851ED7">
        <w:t>END OF ITEM L-110</w:t>
      </w:r>
    </w:p>
    <w:p w14:paraId="50344A77" w14:textId="77777777" w:rsidR="00AB6F35" w:rsidRPr="00851ED7" w:rsidRDefault="00AB6F35" w:rsidP="00AB6F35">
      <w:pPr>
        <w:pStyle w:val="BlankPage"/>
        <w:suppressLineNumbers/>
      </w:pPr>
      <w:r w:rsidRPr="00851ED7">
        <w:lastRenderedPageBreak/>
        <w:t>Page Intentionally Blank</w:t>
      </w:r>
    </w:p>
    <w:p w14:paraId="53C9306D" w14:textId="77777777" w:rsidR="00EF5501" w:rsidRPr="00851ED7" w:rsidRDefault="00EF5501" w:rsidP="00103261">
      <w:pPr>
        <w:pStyle w:val="Blankline"/>
        <w:rPr>
          <w:color w:val="auto"/>
        </w:rPr>
      </w:pPr>
    </w:p>
    <w:p w14:paraId="68539984" w14:textId="77777777" w:rsidR="00FA38F4" w:rsidRPr="00851ED7" w:rsidRDefault="00FA38F4" w:rsidP="00103261">
      <w:pPr>
        <w:pStyle w:val="Blankline"/>
        <w:rPr>
          <w:color w:val="auto"/>
        </w:rPr>
        <w:sectPr w:rsidR="00FA38F4" w:rsidRPr="00851ED7" w:rsidSect="009611F5">
          <w:footerReference w:type="even" r:id="rId287"/>
          <w:footerReference w:type="default" r:id="rId288"/>
          <w:headerReference w:type="first" r:id="rId289"/>
          <w:pgSz w:w="12240" w:h="15840" w:code="1"/>
          <w:pgMar w:top="1440" w:right="1440" w:bottom="1440" w:left="1440" w:header="720" w:footer="720" w:gutter="0"/>
          <w:cols w:space="720"/>
          <w:noEndnote/>
          <w:docGrid w:linePitch="360"/>
        </w:sectPr>
      </w:pPr>
      <w:bookmarkStart w:id="753" w:name="_Toc95557477"/>
      <w:bookmarkStart w:id="754" w:name="_Ref296946447"/>
      <w:bookmarkStart w:id="755" w:name="_Ref296946452"/>
    </w:p>
    <w:p w14:paraId="6A354793" w14:textId="77777777" w:rsidR="00FA38F4" w:rsidRPr="00851ED7" w:rsidRDefault="00FA38F4" w:rsidP="00103261">
      <w:pPr>
        <w:pStyle w:val="Heading2"/>
      </w:pPr>
      <w:bookmarkStart w:id="756" w:name="_Ref301943961"/>
      <w:bookmarkStart w:id="757" w:name="_Toc306359537"/>
      <w:bookmarkStart w:id="758" w:name="_Toc533170143"/>
      <w:r w:rsidRPr="00851ED7">
        <w:lastRenderedPageBreak/>
        <w:t>Item L-115 Electrical Manholes and Junction Structures</w:t>
      </w:r>
      <w:bookmarkEnd w:id="753"/>
      <w:bookmarkEnd w:id="754"/>
      <w:bookmarkEnd w:id="755"/>
      <w:bookmarkEnd w:id="756"/>
      <w:bookmarkEnd w:id="757"/>
      <w:bookmarkEnd w:id="758"/>
    </w:p>
    <w:p w14:paraId="1907BE74" w14:textId="77777777" w:rsidR="00FA38F4" w:rsidRPr="00851ED7" w:rsidRDefault="00FA38F4" w:rsidP="00103261">
      <w:pPr>
        <w:pStyle w:val="CenteredboldKWN"/>
      </w:pPr>
      <w:r w:rsidRPr="00851ED7">
        <w:t>DESCRIPTION</w:t>
      </w:r>
    </w:p>
    <w:p w14:paraId="592218C5" w14:textId="247DBAD1" w:rsidR="00FA38F4" w:rsidRPr="00851ED7" w:rsidRDefault="00FA38F4" w:rsidP="00103261">
      <w:r w:rsidRPr="00851ED7">
        <w:rPr>
          <w:b/>
        </w:rPr>
        <w:t xml:space="preserve">115-1.1 </w:t>
      </w:r>
      <w:r w:rsidRPr="00851ED7">
        <w:t xml:space="preserve">This item shall consist of electrical manholes and junction structures (hand holes, pull boxes, junction cans, etc.) installed per this specification, at the indicated locations and conforming to the lines, grades and dimensions shown on the plans or as required by the </w:t>
      </w:r>
      <w:r w:rsidR="002D0F12" w:rsidRPr="00851ED7">
        <w:t>RPR</w:t>
      </w:r>
      <w:r w:rsidRPr="00851ED7">
        <w:t xml:space="preserve">. This item shall include the installation of each electrical manhole and/or junction structures with all associated excavation, backfilling, sheeting and bracing, concrete, reinforcing steel, ladders, appurtenances, testing, dewatering and restoration of surfaces to the satisfaction of the </w:t>
      </w:r>
      <w:r w:rsidR="002D0F12" w:rsidRPr="00851ED7">
        <w:t>RPR</w:t>
      </w:r>
      <w:r w:rsidR="000537EA" w:rsidRPr="00851ED7">
        <w:t xml:space="preserve"> </w:t>
      </w:r>
      <w:r w:rsidR="003B40AB" w:rsidRPr="00480C4E">
        <w:rPr>
          <w:b/>
        </w:rPr>
        <w:t>[   </w:t>
      </w:r>
      <w:r w:rsidR="000537EA" w:rsidRPr="00851ED7">
        <w:rPr>
          <w:rStyle w:val="CourierNewcharacters"/>
        </w:rPr>
        <w:t>including removal of existing manholes and junction structures as shown on the plans</w:t>
      </w:r>
      <w:r w:rsidR="003B40AB" w:rsidRPr="00480C4E">
        <w:rPr>
          <w:b/>
        </w:rPr>
        <w:t>   ]</w:t>
      </w:r>
      <w:r w:rsidRPr="00851ED7">
        <w:t>.</w:t>
      </w:r>
    </w:p>
    <w:p w14:paraId="0C1D12FD" w14:textId="77777777" w:rsidR="000537EA" w:rsidRPr="00851ED7" w:rsidRDefault="000537EA" w:rsidP="008077B4">
      <w:pPr>
        <w:pStyle w:val="Engineernotetop"/>
      </w:pPr>
      <w:r w:rsidRPr="00851ED7">
        <w:t>*************************************************************************************</w:t>
      </w:r>
    </w:p>
    <w:p w14:paraId="526E2A15" w14:textId="77777777" w:rsidR="000537EA" w:rsidRPr="00851ED7" w:rsidRDefault="000537EA" w:rsidP="008077B4">
      <w:pPr>
        <w:pStyle w:val="EngineerNoteskeepwithnext"/>
      </w:pPr>
      <w:r w:rsidRPr="00851ED7">
        <w:t xml:space="preserve">When removal of an existing electrical manholes and junction structures is required as a part of the project, </w:t>
      </w:r>
      <w:r w:rsidR="00560EB0" w:rsidRPr="00851ED7">
        <w:t>the Engineer will edit specification as necessary to cover removal, disposal, and ownership.  Include necessary details and information on the plans specifications.</w:t>
      </w:r>
    </w:p>
    <w:p w14:paraId="67514DFB" w14:textId="77777777" w:rsidR="000537EA" w:rsidRPr="00851ED7" w:rsidRDefault="000537EA" w:rsidP="008077B4">
      <w:pPr>
        <w:pStyle w:val="Engineernotebottom"/>
      </w:pPr>
      <w:r w:rsidRPr="00851ED7">
        <w:t>*************************************************************************************</w:t>
      </w:r>
    </w:p>
    <w:p w14:paraId="352974AB" w14:textId="77777777" w:rsidR="00FA38F4" w:rsidRPr="00851ED7" w:rsidRDefault="00FA38F4" w:rsidP="00103261">
      <w:pPr>
        <w:pStyle w:val="CenteredboldKWN"/>
      </w:pPr>
      <w:r w:rsidRPr="00851ED7">
        <w:t>EQUIPMENT AND MATERIALS</w:t>
      </w:r>
    </w:p>
    <w:p w14:paraId="126D9FD6" w14:textId="77777777" w:rsidR="00FA38F4" w:rsidRPr="00851ED7" w:rsidRDefault="00FA38F4" w:rsidP="00103261">
      <w:pPr>
        <w:rPr>
          <w:b/>
        </w:rPr>
      </w:pPr>
      <w:r w:rsidRPr="00851ED7">
        <w:rPr>
          <w:b/>
        </w:rPr>
        <w:t>115-2.1 G</w:t>
      </w:r>
      <w:r w:rsidR="008A60DF" w:rsidRPr="00851ED7">
        <w:rPr>
          <w:b/>
        </w:rPr>
        <w:t>eneral</w:t>
      </w:r>
      <w:r w:rsidRPr="00851ED7">
        <w:rPr>
          <w:b/>
        </w:rPr>
        <w:t>.</w:t>
      </w:r>
    </w:p>
    <w:p w14:paraId="129994CF" w14:textId="0674B4DA" w:rsidR="00FA38F4" w:rsidRPr="00851ED7" w:rsidRDefault="00FA38F4" w:rsidP="00103261">
      <w:pPr>
        <w:pStyle w:val="Indent"/>
      </w:pPr>
      <w:r w:rsidRPr="00851ED7">
        <w:rPr>
          <w:b/>
        </w:rPr>
        <w:t>a.</w:t>
      </w:r>
      <w:r w:rsidRPr="00851ED7">
        <w:t xml:space="preserve"> All equipment and materials covered by referenced specifications shall be subject to acceptance through manufacturer’s certification of compliance with the applicable specification when so requested by the </w:t>
      </w:r>
      <w:r w:rsidR="002D0F12" w:rsidRPr="00851ED7">
        <w:t>RPR</w:t>
      </w:r>
      <w:r w:rsidRPr="00851ED7">
        <w:t>.</w:t>
      </w:r>
    </w:p>
    <w:p w14:paraId="28EE884A" w14:textId="464AC944" w:rsidR="00FA38F4" w:rsidRPr="00851ED7" w:rsidRDefault="00FA38F4" w:rsidP="00103261">
      <w:pPr>
        <w:pStyle w:val="Indent"/>
      </w:pPr>
      <w:r w:rsidRPr="00851ED7">
        <w:rPr>
          <w:b/>
        </w:rPr>
        <w:t>b.</w:t>
      </w:r>
      <w:r w:rsidRPr="00851ED7">
        <w:t xml:space="preserve"> Manufacturer’s certifications shall not relieve the Contractor of the responsibility to provide materials per these specifications. Materials supplied and/or installed that do not comply with these specifications shall be removed (when directed by the </w:t>
      </w:r>
      <w:r w:rsidR="002D0F12" w:rsidRPr="00851ED7">
        <w:t>RPR</w:t>
      </w:r>
      <w:r w:rsidRPr="00851ED7">
        <w:t>) and replaced with materials that comply with these specifications at the Contractor’s cost.</w:t>
      </w:r>
    </w:p>
    <w:p w14:paraId="61EF5679" w14:textId="3E1806C7" w:rsidR="00FA38F4" w:rsidRPr="00851ED7" w:rsidRDefault="00FA38F4" w:rsidP="00103261">
      <w:pPr>
        <w:pStyle w:val="Indent"/>
      </w:pPr>
      <w:r w:rsidRPr="00851ED7">
        <w:rPr>
          <w:b/>
        </w:rPr>
        <w:t>c.</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for components of electrical equipment and systems shall identify the equipment to which they apply on each submittal sheet. Markings shall be made bold and clear with arrows or circles (highlighting is not acceptable). The Contractor is solely responsible for delays in the project that may accrue directly or indirectly from late submissions or resubmissions of submittals.</w:t>
      </w:r>
    </w:p>
    <w:p w14:paraId="35D546C2" w14:textId="49C9D8A2" w:rsidR="00FA38F4" w:rsidRPr="00851ED7" w:rsidRDefault="00FA38F4" w:rsidP="00103261">
      <w:pPr>
        <w:pStyle w:val="Indent"/>
      </w:pPr>
      <w:r w:rsidRPr="00851ED7">
        <w:rPr>
          <w:b/>
        </w:rPr>
        <w:t>d.</w:t>
      </w:r>
      <w:r w:rsidRPr="00851ED7">
        <w:t xml:space="preserve"> The data submitted shall be sufficient, in the opinion of the </w:t>
      </w:r>
      <w:r w:rsidR="002D0F12" w:rsidRPr="00851ED7">
        <w:t>RPR</w:t>
      </w:r>
      <w:r w:rsidRPr="00851ED7">
        <w:t>, to determine compliance with the plans and specifications</w:t>
      </w:r>
      <w:r w:rsidR="00FB15BF" w:rsidRPr="00480C4E">
        <w:rPr>
          <w:b/>
        </w:rPr>
        <w:t xml:space="preserve">. </w:t>
      </w:r>
      <w:r w:rsidR="00FB15BF" w:rsidRPr="00851ED7">
        <w:t xml:space="preserve"> </w:t>
      </w:r>
      <w:r w:rsidRPr="00851ED7">
        <w:t xml:space="preserve">The Contractor’s submittals shall be </w:t>
      </w:r>
      <w:r w:rsidR="00AC07FA" w:rsidRPr="00480C4E">
        <w:rPr>
          <w:b/>
        </w:rPr>
        <w:t>[   </w:t>
      </w:r>
      <w:r w:rsidRPr="00851ED7">
        <w:rPr>
          <w:rStyle w:val="NormalCourierNew"/>
          <w:szCs w:val="22"/>
        </w:rPr>
        <w:t>neatly bound in a properly sized 3-ring binder, tabbed by specification section.</w:t>
      </w:r>
      <w:r w:rsidR="00CE6AA1" w:rsidRPr="00480C4E">
        <w:rPr>
          <w:b/>
        </w:rPr>
        <w:t>   </w:t>
      </w:r>
      <w:r w:rsidR="00385DE9" w:rsidRPr="00480C4E">
        <w:rPr>
          <w:b/>
        </w:rPr>
        <w:t>]</w:t>
      </w:r>
      <w:r w:rsidRPr="00851ED7">
        <w:t xml:space="preserve"> </w:t>
      </w:r>
      <w:r w:rsidR="00AC07FA" w:rsidRPr="00480C4E">
        <w:rPr>
          <w:b/>
        </w:rPr>
        <w:t>[   </w:t>
      </w:r>
      <w:r w:rsidR="00FB15BF" w:rsidRPr="00851ED7">
        <w:rPr>
          <w:rStyle w:val="CourierNewcharacters"/>
        </w:rPr>
        <w:t xml:space="preserve">electronically submitted in pdf format, tabbed by specification </w:t>
      </w:r>
      <w:r w:rsidR="00FB15BF" w:rsidRPr="00851ED7">
        <w:rPr>
          <w:rStyle w:val="CourierNewcharacters"/>
        </w:rPr>
        <w:lastRenderedPageBreak/>
        <w:t>section.</w:t>
      </w:r>
      <w:r w:rsidR="00AC07FA" w:rsidRPr="00851ED7">
        <w:rPr>
          <w:rStyle w:val="CourierNewcharacters"/>
        </w:rPr>
        <w:t xml:space="preserve"> </w:t>
      </w:r>
      <w:r w:rsidR="00AC07FA" w:rsidRPr="00480C4E">
        <w:rPr>
          <w:b/>
        </w:rPr>
        <w:t>   ]</w:t>
      </w:r>
      <w:r w:rsidR="00FB15BF" w:rsidRPr="00851ED7">
        <w:t xml:space="preserve">  </w:t>
      </w:r>
      <w:r w:rsidRPr="00851ED7">
        <w:t xml:space="preserve">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52086268" w14:textId="77777777" w:rsidR="00FA38F4" w:rsidRPr="00851ED7" w:rsidRDefault="00FA38F4" w:rsidP="00103261">
      <w:pPr>
        <w:pStyle w:val="Indent"/>
      </w:pPr>
      <w:r w:rsidRPr="00851ED7">
        <w:rPr>
          <w:b/>
        </w:rPr>
        <w:t>e.</w:t>
      </w:r>
      <w:r w:rsidRPr="00851ED7">
        <w:t xml:space="preserve"> All equipment and materials furnished and installed under this section shall be guaranteed against defects in materials and workmanship for a period of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the date of final acceptance by the Owner. The defective materials and/or equipment shall be repaired or replaced, at the Owner’s discretion, with no additional cost to the Owner.</w:t>
      </w:r>
    </w:p>
    <w:p w14:paraId="26B41922" w14:textId="77777777" w:rsidR="00FA38F4" w:rsidRPr="00851ED7" w:rsidRDefault="001850C5" w:rsidP="008077B4">
      <w:pPr>
        <w:pStyle w:val="Engineernotetop"/>
      </w:pPr>
      <w:r w:rsidRPr="00851ED7">
        <w:t>************************************************************************************</w:t>
      </w:r>
    </w:p>
    <w:p w14:paraId="6634EFA9" w14:textId="77777777" w:rsidR="00FA38F4" w:rsidRPr="00851ED7" w:rsidRDefault="00FA38F4" w:rsidP="008077B4">
      <w:pPr>
        <w:pStyle w:val="EngineerNotes"/>
      </w:pPr>
      <w:r w:rsidRPr="00851ED7">
        <w:t xml:space="preserve">The </w:t>
      </w:r>
      <w:r w:rsidR="001647BA" w:rsidRPr="00851ED7">
        <w:t>Engineer</w:t>
      </w:r>
      <w:r w:rsidRPr="00851ED7">
        <w:t xml:space="preserve"> should specify the form in which submittals are to be received and number of copies.</w:t>
      </w:r>
    </w:p>
    <w:p w14:paraId="17DB1D15" w14:textId="77777777" w:rsidR="00FA38F4" w:rsidRPr="00851ED7" w:rsidRDefault="00FA38F4" w:rsidP="008077B4">
      <w:pPr>
        <w:pStyle w:val="EngineerNoteskeepwithnext"/>
      </w:pPr>
      <w:r w:rsidRPr="00851ED7">
        <w:t xml:space="preserve">The length of time for guarantee of materials and workmanship should be as stated in the contract between the </w:t>
      </w:r>
      <w:r w:rsidR="00D35DC0" w:rsidRPr="00851ED7">
        <w:t>Owner</w:t>
      </w:r>
      <w:r w:rsidRPr="00851ED7">
        <w:t xml:space="preserve"> and</w:t>
      </w:r>
      <w:r w:rsidR="00086A01" w:rsidRPr="00851ED7">
        <w:t xml:space="preserve"> Contractor</w:t>
      </w:r>
      <w:r w:rsidRPr="00851ED7">
        <w:t xml:space="preserve"> and the contract special provisions.</w:t>
      </w:r>
    </w:p>
    <w:p w14:paraId="4BF77DAE" w14:textId="77777777" w:rsidR="00FA38F4" w:rsidRPr="00851ED7" w:rsidRDefault="001850C5" w:rsidP="008077B4">
      <w:pPr>
        <w:pStyle w:val="Engineernotebottom"/>
      </w:pPr>
      <w:r w:rsidRPr="00851ED7">
        <w:t>************************************************************************************</w:t>
      </w:r>
    </w:p>
    <w:p w14:paraId="709D47E3" w14:textId="75FE0CC3" w:rsidR="00FA38F4" w:rsidRPr="00851ED7" w:rsidRDefault="00FA38F4" w:rsidP="00103261">
      <w:r w:rsidRPr="00851ED7">
        <w:rPr>
          <w:b/>
        </w:rPr>
        <w:t>115-2.2 C</w:t>
      </w:r>
      <w:r w:rsidR="008A60DF" w:rsidRPr="00851ED7">
        <w:rPr>
          <w:b/>
        </w:rPr>
        <w:t>oncrete structures.</w:t>
      </w:r>
      <w:r w:rsidRPr="00851ED7">
        <w:rPr>
          <w:b/>
        </w:rPr>
        <w:t xml:space="preserve"> </w:t>
      </w:r>
      <w:r w:rsidR="003B4666" w:rsidRPr="00851ED7">
        <w:rPr>
          <w:b/>
        </w:rPr>
        <w:t xml:space="preserve"> </w:t>
      </w:r>
      <w:r w:rsidR="003B4666" w:rsidRPr="00851ED7">
        <w:t xml:space="preserve">Concrete shall be proportioned, placed, and cured per </w:t>
      </w:r>
      <w:r w:rsidR="005A1DE1">
        <w:t>[</w:t>
      </w:r>
      <w:r w:rsidR="003B4666" w:rsidRPr="00851ED7">
        <w:t>Item P-610, Concrete for Miscellaneous</w:t>
      </w:r>
      <w:r w:rsidR="001263F2">
        <w:t xml:space="preserve"> Structures</w:t>
      </w:r>
      <w:r w:rsidR="005A1DE1">
        <w:t>]</w:t>
      </w:r>
      <w:r w:rsidR="003B4666" w:rsidRPr="00851ED7">
        <w:t>.</w:t>
      </w:r>
      <w:r w:rsidR="003B4666" w:rsidRPr="00851ED7">
        <w:rPr>
          <w:b/>
        </w:rPr>
        <w:t xml:space="preserve">  </w:t>
      </w:r>
      <w:r w:rsidRPr="00851ED7">
        <w:t xml:space="preserve">Cast-in-place concrete structures shall be </w:t>
      </w:r>
      <w:r w:rsidR="003B4666" w:rsidRPr="00851ED7">
        <w:t xml:space="preserve">as </w:t>
      </w:r>
      <w:r w:rsidRPr="00851ED7">
        <w:t>shown on the plans.</w:t>
      </w:r>
    </w:p>
    <w:p w14:paraId="749B88D1" w14:textId="190B50CF" w:rsidR="003B4666" w:rsidRPr="00851ED7" w:rsidRDefault="003B4666" w:rsidP="00103261">
      <w:r w:rsidRPr="00851ED7">
        <w:rPr>
          <w:b/>
        </w:rPr>
        <w:t>115-2.3 Precast concrete structures.</w:t>
      </w:r>
      <w:r w:rsidRPr="00851ED7">
        <w:t xml:space="preserve"> </w:t>
      </w:r>
      <w:r w:rsidR="0080347F" w:rsidRPr="00851ED7">
        <w:t>Precast concrete structures shall be furnished by a plant meeting National Precast Concrete Association Plant Certification Program or another engineer approved third party certification program.</w:t>
      </w:r>
      <w:r w:rsidRPr="00851ED7">
        <w:t xml:space="preserve">  </w:t>
      </w:r>
      <w:r w:rsidR="00FA38F4" w:rsidRPr="00851ED7">
        <w:t>Provide precast concrete structures where shown on the plans.</w:t>
      </w:r>
    </w:p>
    <w:p w14:paraId="0DDCBB68" w14:textId="6227CC7F" w:rsidR="00FA38F4" w:rsidRPr="00851ED7" w:rsidRDefault="00FA38F4" w:rsidP="00103261">
      <w:r w:rsidRPr="00851ED7">
        <w:t xml:space="preserve">Precast concrete structures shall be an approved standard design of the manufacturer. Precast units shall have mortar or bitumastic sealer placed between all joints to make them watertight. The structure shall be designed to withstand </w:t>
      </w:r>
      <w:r w:rsidR="00385DE9" w:rsidRPr="00480C4E">
        <w:rPr>
          <w:b/>
        </w:rPr>
        <w:t>[</w:t>
      </w:r>
      <w:r w:rsidR="00BF685A" w:rsidRPr="00480C4E">
        <w:rPr>
          <w:b/>
        </w:rPr>
        <w:t>   </w:t>
      </w:r>
      <w:r w:rsidR="00385DE9" w:rsidRPr="00480C4E">
        <w:rPr>
          <w:b/>
        </w:rPr>
        <w:t>[</w:t>
      </w:r>
      <w:r w:rsidR="001C4735" w:rsidRPr="00851ED7">
        <w:rPr>
          <w:u w:val="single"/>
        </w:rPr>
        <w:t>      </w:t>
      </w:r>
      <w:r w:rsidR="00385DE9" w:rsidRPr="00480C4E">
        <w:rPr>
          <w:b/>
        </w:rPr>
        <w:t>]</w:t>
      </w:r>
      <w:r w:rsidR="00380BC5" w:rsidRPr="00851ED7">
        <w:t xml:space="preserve"> </w:t>
      </w:r>
      <w:r w:rsidRPr="00851ED7">
        <w:rPr>
          <w:rStyle w:val="NormalCourierNew"/>
          <w:szCs w:val="22"/>
        </w:rPr>
        <w:t>lb aircraft</w:t>
      </w:r>
      <w:r w:rsidR="00CE6AA1" w:rsidRPr="00480C4E">
        <w:rPr>
          <w:b/>
        </w:rPr>
        <w:t>   </w:t>
      </w:r>
      <w:r w:rsidR="00385DE9" w:rsidRPr="00480C4E">
        <w:rPr>
          <w:b/>
        </w:rPr>
        <w:t>]</w:t>
      </w:r>
      <w:r w:rsidRPr="00851ED7">
        <w:t xml:space="preserve"> loads, unless otherwise shown on the plans. Openings or knockouts shall be provided in the structure as detailed on the plans.</w:t>
      </w:r>
    </w:p>
    <w:p w14:paraId="680E3376" w14:textId="77777777" w:rsidR="00FA38F4" w:rsidRPr="00851ED7" w:rsidRDefault="001850C5" w:rsidP="008077B4">
      <w:pPr>
        <w:pStyle w:val="Engineernotetop"/>
      </w:pPr>
      <w:r w:rsidRPr="00851ED7">
        <w:t>************************************************************************************</w:t>
      </w:r>
    </w:p>
    <w:p w14:paraId="03D915EE" w14:textId="77777777" w:rsidR="00FA38F4" w:rsidRPr="00851ED7" w:rsidRDefault="00FA38F4" w:rsidP="008077B4">
      <w:pPr>
        <w:pStyle w:val="EngineerNoteskeepwithnext"/>
      </w:pPr>
      <w:r w:rsidRPr="00851ED7">
        <w:t xml:space="preserve">Engineer to specify load characteristics for precast concrete structure based on design aircraft. It is the intent of this specification for the design </w:t>
      </w:r>
      <w:r w:rsidR="001647BA" w:rsidRPr="00851ED7">
        <w:t>Engineer</w:t>
      </w:r>
      <w:r w:rsidRPr="00851ED7">
        <w:t xml:space="preserve"> to design a cast-in-place structure that is detailed on the plans that will be suitable for the design loads and subgrade soil characteristics. If the Contractor proposes to use a substitute structure design, design calculations shall be submitted according to the procedure in the General Provisions.</w:t>
      </w:r>
    </w:p>
    <w:p w14:paraId="3A2AF9B1" w14:textId="77777777" w:rsidR="00FA38F4" w:rsidRPr="00851ED7" w:rsidRDefault="001850C5" w:rsidP="008077B4">
      <w:pPr>
        <w:pStyle w:val="Engineernotebottom"/>
      </w:pPr>
      <w:r w:rsidRPr="00851ED7">
        <w:t>************************************************************************************</w:t>
      </w:r>
    </w:p>
    <w:p w14:paraId="1DB9D7EA" w14:textId="77777777" w:rsidR="00FA38F4" w:rsidRPr="00851ED7" w:rsidRDefault="00FA38F4" w:rsidP="00103261">
      <w:r w:rsidRPr="00851ED7">
        <w:t>Threaded inserts and pulling eyes shall be cast in as shown</w:t>
      </w:r>
      <w:r w:rsidR="0072513C" w:rsidRPr="00851ED7">
        <w:t xml:space="preserve"> on the plans</w:t>
      </w:r>
      <w:r w:rsidRPr="00851ED7">
        <w:t>.</w:t>
      </w:r>
    </w:p>
    <w:p w14:paraId="7D9CF2F6" w14:textId="00864953" w:rsidR="00FA38F4" w:rsidRPr="00851ED7" w:rsidRDefault="00FA38F4" w:rsidP="00103261">
      <w:r w:rsidRPr="00851ED7">
        <w:t xml:space="preserve">If the Contractor chooses to propose a different structural design, signed and sealed shop drawings, design calculations, and other information requested by the </w:t>
      </w:r>
      <w:r w:rsidR="002D0F12" w:rsidRPr="00851ED7">
        <w:t>RPR</w:t>
      </w:r>
      <w:r w:rsidRPr="00851ED7">
        <w:t xml:space="preserve"> shall be submitted by the Contractor to allow for a full evaluation by the </w:t>
      </w:r>
      <w:r w:rsidR="002D0F12" w:rsidRPr="00851ED7">
        <w:t>RPR</w:t>
      </w:r>
      <w:r w:rsidRPr="00851ED7">
        <w:t xml:space="preserve">. The </w:t>
      </w:r>
      <w:r w:rsidR="002D0F12" w:rsidRPr="00851ED7">
        <w:t>RPR</w:t>
      </w:r>
      <w:r w:rsidRPr="00851ED7">
        <w:t xml:space="preserve"> shall review per the process defined in the General Provisions.</w:t>
      </w:r>
    </w:p>
    <w:p w14:paraId="0921C819" w14:textId="1784C8B4" w:rsidR="00FA38F4" w:rsidRPr="00851ED7" w:rsidRDefault="00FA38F4" w:rsidP="00103261">
      <w:r w:rsidRPr="00851ED7">
        <w:rPr>
          <w:b/>
        </w:rPr>
        <w:t>115-2.</w:t>
      </w:r>
      <w:r w:rsidR="00FB15BF" w:rsidRPr="00851ED7">
        <w:rPr>
          <w:b/>
        </w:rPr>
        <w:t xml:space="preserve">4 </w:t>
      </w:r>
      <w:r w:rsidRPr="00851ED7">
        <w:rPr>
          <w:b/>
        </w:rPr>
        <w:t>J</w:t>
      </w:r>
      <w:r w:rsidR="008A60DF" w:rsidRPr="00851ED7">
        <w:rPr>
          <w:b/>
        </w:rPr>
        <w:t>unction boxes</w:t>
      </w:r>
      <w:r w:rsidRPr="00851ED7">
        <w:rPr>
          <w:b/>
        </w:rPr>
        <w:t xml:space="preserve">. </w:t>
      </w:r>
      <w:r w:rsidR="00A932F2" w:rsidRPr="00851ED7">
        <w:t xml:space="preserve">Junction boxes shall be L-867 Class 1 (non-load bearing) or L-868 Class 1 (load bearing) airport light bases that are encased in concrete. The light bases shall have a L-894 blank cover, gasket, and stainless steel hardware. All bolts, studs, nuts, lock washers, and other similar fasteners used for the light fixture assemblies must be fabricated from 316L (equivalent to EN 1.4404), 18-8, 410, or 416 stainless steel. If 18-8, 410, or 416 stainless steel is utilized it shall be passivated and be free from any discoloration. Covers shall be 3/8-inch (9-mm) thickness for L-867 and 3/4-inch (19-mm) thickness for L-868. </w:t>
      </w:r>
      <w:r w:rsidR="00FB15BF" w:rsidRPr="00851ED7">
        <w:t>All junction boxes shall be provided with both internal and external ground lugs.</w:t>
      </w:r>
    </w:p>
    <w:p w14:paraId="70061CF4" w14:textId="2A2B75B4" w:rsidR="00FA38F4" w:rsidRPr="00851ED7" w:rsidRDefault="00FA38F4" w:rsidP="00103261">
      <w:r w:rsidRPr="00851ED7">
        <w:rPr>
          <w:b/>
        </w:rPr>
        <w:lastRenderedPageBreak/>
        <w:t>115-2.</w:t>
      </w:r>
      <w:r w:rsidR="00FB15BF" w:rsidRPr="00851ED7">
        <w:rPr>
          <w:b/>
        </w:rPr>
        <w:t xml:space="preserve">5 </w:t>
      </w:r>
      <w:r w:rsidRPr="00851ED7">
        <w:rPr>
          <w:b/>
        </w:rPr>
        <w:t>M</w:t>
      </w:r>
      <w:r w:rsidR="008A60DF" w:rsidRPr="00851ED7">
        <w:rPr>
          <w:b/>
        </w:rPr>
        <w:t>ortar</w:t>
      </w:r>
      <w:r w:rsidRPr="00851ED7">
        <w:rPr>
          <w:b/>
        </w:rPr>
        <w:t xml:space="preserve">. </w:t>
      </w:r>
      <w:r w:rsidRPr="00851ED7">
        <w:t xml:space="preserve">The mortar shall be composed of one part of cement and two parts of mortar sand, by volume. The cement shall be per the requirements in </w:t>
      </w:r>
      <w:r w:rsidR="00392F2A" w:rsidRPr="00851ED7">
        <w:t>ASTM C</w:t>
      </w:r>
      <w:r w:rsidRPr="00851ED7">
        <w:t xml:space="preserve">150, Type I. The sand shall be per the requirements in </w:t>
      </w:r>
      <w:r w:rsidR="00392F2A" w:rsidRPr="00851ED7">
        <w:t>ASTM C</w:t>
      </w:r>
      <w:r w:rsidRPr="00851ED7">
        <w:t>144. Hydrated lime may be added to the mixture of sand and cement in an amount not to exceed 15</w:t>
      </w:r>
      <w:r w:rsidR="00392DF1" w:rsidRPr="00851ED7">
        <w:t>%</w:t>
      </w:r>
      <w:r w:rsidRPr="00851ED7">
        <w:t xml:space="preserve"> of the weight of cement used. The hydrated lime shall meet the requirements of </w:t>
      </w:r>
      <w:r w:rsidR="00392F2A" w:rsidRPr="00851ED7">
        <w:t>ASTM C</w:t>
      </w:r>
      <w:r w:rsidR="00195C9A" w:rsidRPr="00851ED7">
        <w:t>20</w:t>
      </w:r>
      <w:r w:rsidRPr="00851ED7">
        <w:t xml:space="preserve">6. </w:t>
      </w:r>
      <w:r w:rsidR="00031984" w:rsidRPr="00851ED7">
        <w:t>Water shall be potable, reasonably clean and free of oil, salt, acid, alkali, sugar, vegetable, or other substances injurious to the finished product.</w:t>
      </w:r>
    </w:p>
    <w:p w14:paraId="08576CC3" w14:textId="1ED7DE5C" w:rsidR="005A1DE1" w:rsidRPr="00851ED7" w:rsidRDefault="00FA38F4" w:rsidP="005A1DE1">
      <w:r w:rsidRPr="00851ED7">
        <w:rPr>
          <w:b/>
        </w:rPr>
        <w:t>115-2.</w:t>
      </w:r>
      <w:r w:rsidR="00FB15BF" w:rsidRPr="00851ED7">
        <w:rPr>
          <w:b/>
        </w:rPr>
        <w:t xml:space="preserve">6 </w:t>
      </w:r>
      <w:r w:rsidR="005A1DE1" w:rsidRPr="00851ED7">
        <w:rPr>
          <w:rStyle w:val="Boldcharactersonly"/>
        </w:rPr>
        <w:t>Concrete.</w:t>
      </w:r>
      <w:r w:rsidR="005A1DE1" w:rsidRPr="00851ED7">
        <w:t xml:space="preserve"> </w:t>
      </w:r>
      <w:r w:rsidR="005A1DE1" w:rsidRPr="00480C4E">
        <w:rPr>
          <w:b/>
        </w:rPr>
        <w:t>[   </w:t>
      </w:r>
      <w:r w:rsidR="005A1DE1" w:rsidRPr="00851ED7">
        <w:rPr>
          <w:rStyle w:val="CourierNewcharacters"/>
        </w:rPr>
        <w:t>Concrete shall be proportioned, placed, and cured per Item P-610, Concrete for Miscellaneous Structures.</w:t>
      </w:r>
      <w:r w:rsidR="005A1DE1" w:rsidRPr="00480C4E">
        <w:rPr>
          <w:b/>
        </w:rPr>
        <w:t>   ]</w:t>
      </w:r>
      <w:r w:rsidR="005A1DE1" w:rsidRPr="00851ED7">
        <w:t xml:space="preserve">  </w:t>
      </w:r>
    </w:p>
    <w:p w14:paraId="1CF41A28" w14:textId="77777777" w:rsidR="005A1DE1" w:rsidRPr="00851ED7" w:rsidRDefault="005A1DE1" w:rsidP="005A1DE1">
      <w:pPr>
        <w:pStyle w:val="Engineernotetop"/>
      </w:pPr>
      <w:r w:rsidRPr="00851ED7">
        <w:t>*************************************************************************************</w:t>
      </w:r>
    </w:p>
    <w:p w14:paraId="5B9C358A" w14:textId="77777777" w:rsidR="005A1DE1" w:rsidRPr="00851ED7" w:rsidRDefault="005A1DE1" w:rsidP="005A1DE1">
      <w:pPr>
        <w:pStyle w:val="EngineerNotes"/>
      </w:pPr>
      <w:r w:rsidRPr="00851ED7">
        <w:t xml:space="preserve">If P-610 is not used elsewhere on the project, it is acceptable to replace this paragraph with the following:  </w:t>
      </w:r>
    </w:p>
    <w:p w14:paraId="12BED424" w14:textId="77777777" w:rsidR="005A1DE1" w:rsidRPr="00851ED7" w:rsidRDefault="005A1DE1" w:rsidP="005A1DE1">
      <w:pPr>
        <w:pStyle w:val="EngineerNoteskeepwithnext"/>
      </w:pPr>
      <w:r w:rsidRPr="00851ED7">
        <w:t>Concrete shall be proportioned, placed, and cured per state department of transportation structural concrete with minimum 25% Type F fly ash, and a minimum allowable compressive strength of 4,000 psi (28 MPa).</w:t>
      </w:r>
    </w:p>
    <w:p w14:paraId="30B936CE" w14:textId="20618015" w:rsidR="00FA38F4" w:rsidRPr="00851ED7" w:rsidRDefault="005A1DE1" w:rsidP="005A1DE1">
      <w:r w:rsidRPr="00851ED7">
        <w:t>*************************************************************************************</w:t>
      </w:r>
    </w:p>
    <w:p w14:paraId="4C783E9F" w14:textId="0560FE3F" w:rsidR="00FA38F4" w:rsidRPr="00851ED7" w:rsidRDefault="00FA38F4" w:rsidP="00103261">
      <w:pPr>
        <w:spacing w:before="240"/>
      </w:pPr>
      <w:r w:rsidRPr="00851ED7">
        <w:rPr>
          <w:b/>
        </w:rPr>
        <w:t>115-2.</w:t>
      </w:r>
      <w:r w:rsidR="00FB15BF" w:rsidRPr="00851ED7">
        <w:rPr>
          <w:b/>
        </w:rPr>
        <w:t xml:space="preserve">7 </w:t>
      </w:r>
      <w:r w:rsidRPr="00851ED7">
        <w:rPr>
          <w:b/>
        </w:rPr>
        <w:t>F</w:t>
      </w:r>
      <w:r w:rsidR="008A60DF" w:rsidRPr="00851ED7">
        <w:rPr>
          <w:b/>
        </w:rPr>
        <w:t>rames and covers</w:t>
      </w:r>
      <w:r w:rsidRPr="00851ED7">
        <w:rPr>
          <w:b/>
        </w:rPr>
        <w:t xml:space="preserve">. </w:t>
      </w:r>
      <w:r w:rsidRPr="00851ED7">
        <w:t>The frames shall conform to one of the following requirements:</w:t>
      </w:r>
    </w:p>
    <w:p w14:paraId="3C074609" w14:textId="77777777" w:rsidR="00FA38F4" w:rsidRPr="00851ED7" w:rsidRDefault="00FA38F4" w:rsidP="00103261">
      <w:pPr>
        <w:pStyle w:val="Indent"/>
      </w:pPr>
      <w:r w:rsidRPr="00851ED7">
        <w:rPr>
          <w:b/>
        </w:rPr>
        <w:t xml:space="preserve">a. </w:t>
      </w:r>
      <w:r w:rsidRPr="00851ED7">
        <w:t>ASTM A48</w:t>
      </w:r>
      <w:r w:rsidRPr="00851ED7">
        <w:tab/>
        <w:t>Gray iron castings</w:t>
      </w:r>
    </w:p>
    <w:p w14:paraId="7E168CCD" w14:textId="77777777" w:rsidR="00FA38F4" w:rsidRPr="00851ED7" w:rsidRDefault="00FA38F4" w:rsidP="00103261">
      <w:pPr>
        <w:pStyle w:val="Indent"/>
      </w:pPr>
      <w:r w:rsidRPr="00851ED7">
        <w:rPr>
          <w:b/>
        </w:rPr>
        <w:t xml:space="preserve">b. </w:t>
      </w:r>
      <w:r w:rsidRPr="00851ED7">
        <w:t>ASTM A47</w:t>
      </w:r>
      <w:r w:rsidRPr="00851ED7">
        <w:tab/>
        <w:t>Malleable iron castings</w:t>
      </w:r>
    </w:p>
    <w:p w14:paraId="422483E4" w14:textId="77777777" w:rsidR="00FA38F4" w:rsidRPr="00851ED7" w:rsidRDefault="00FA38F4" w:rsidP="00103261">
      <w:pPr>
        <w:pStyle w:val="Indent"/>
      </w:pPr>
      <w:r w:rsidRPr="00851ED7">
        <w:rPr>
          <w:b/>
        </w:rPr>
        <w:t>c.</w:t>
      </w:r>
      <w:r w:rsidRPr="00851ED7">
        <w:t xml:space="preserve"> ASTM A27</w:t>
      </w:r>
      <w:r w:rsidR="007159B2" w:rsidRPr="00851ED7">
        <w:tab/>
      </w:r>
      <w:r w:rsidRPr="00851ED7">
        <w:t>Steel castings</w:t>
      </w:r>
    </w:p>
    <w:p w14:paraId="0DE49F91" w14:textId="77777777" w:rsidR="00FA38F4" w:rsidRPr="00851ED7" w:rsidRDefault="00FA38F4" w:rsidP="00103261">
      <w:pPr>
        <w:pStyle w:val="Indent"/>
      </w:pPr>
      <w:r w:rsidRPr="00851ED7">
        <w:rPr>
          <w:b/>
        </w:rPr>
        <w:t xml:space="preserve">d. </w:t>
      </w:r>
      <w:r w:rsidRPr="00851ED7">
        <w:t>ASTM A283, Grade D</w:t>
      </w:r>
      <w:r w:rsidRPr="00851ED7">
        <w:tab/>
        <w:t>Structural steel for grates and frames</w:t>
      </w:r>
    </w:p>
    <w:p w14:paraId="16CA3A12" w14:textId="77777777" w:rsidR="00FA38F4" w:rsidRPr="00851ED7" w:rsidRDefault="00FA38F4" w:rsidP="00103261">
      <w:pPr>
        <w:pStyle w:val="Indent"/>
      </w:pPr>
      <w:r w:rsidRPr="00851ED7">
        <w:rPr>
          <w:b/>
        </w:rPr>
        <w:t xml:space="preserve">e. </w:t>
      </w:r>
      <w:r w:rsidRPr="00851ED7">
        <w:t>ASTM A536</w:t>
      </w:r>
      <w:r w:rsidRPr="00851ED7">
        <w:tab/>
        <w:t>Ductile iron castings</w:t>
      </w:r>
    </w:p>
    <w:p w14:paraId="67228773" w14:textId="77777777" w:rsidR="00FA38F4" w:rsidRPr="00851ED7" w:rsidRDefault="00FA38F4" w:rsidP="00103261">
      <w:pPr>
        <w:pStyle w:val="Indent"/>
      </w:pPr>
      <w:r w:rsidRPr="00851ED7">
        <w:rPr>
          <w:b/>
        </w:rPr>
        <w:t xml:space="preserve">f. </w:t>
      </w:r>
      <w:r w:rsidRPr="00851ED7">
        <w:t>ASTM A897</w:t>
      </w:r>
      <w:r w:rsidRPr="00851ED7">
        <w:tab/>
        <w:t>Austempered ductile iron castings</w:t>
      </w:r>
    </w:p>
    <w:p w14:paraId="32B3287C" w14:textId="77777777" w:rsidR="00FA38F4" w:rsidRPr="00851ED7" w:rsidRDefault="00FA38F4" w:rsidP="00103261">
      <w:pPr>
        <w:spacing w:before="240"/>
      </w:pPr>
      <w:r w:rsidRPr="00851ED7">
        <w:t xml:space="preserve">All castings specified shall withstand a maximum tire pressure of </w:t>
      </w:r>
      <w:r w:rsidR="00385DE9" w:rsidRPr="00480C4E">
        <w:rPr>
          <w:b/>
        </w:rPr>
        <w:t>[</w:t>
      </w:r>
      <w:r w:rsidR="001C4735" w:rsidRPr="00851ED7">
        <w:rPr>
          <w:u w:val="single"/>
        </w:rPr>
        <w:t>      </w:t>
      </w:r>
      <w:r w:rsidR="00385DE9" w:rsidRPr="00480C4E">
        <w:rPr>
          <w:b/>
        </w:rPr>
        <w:t>]</w:t>
      </w:r>
      <w:r w:rsidRPr="00851ED7">
        <w:t xml:space="preserve"> </w:t>
      </w:r>
      <w:r w:rsidR="00734FA8" w:rsidRPr="00851ED7">
        <w:t xml:space="preserve">psi </w:t>
      </w:r>
      <w:r w:rsidRPr="00851ED7">
        <w:t xml:space="preserve">and maximum load of </w:t>
      </w:r>
      <w:r w:rsidR="00385DE9" w:rsidRPr="00480C4E">
        <w:rPr>
          <w:b/>
        </w:rPr>
        <w:t>[</w:t>
      </w:r>
      <w:r w:rsidR="001C4735" w:rsidRPr="00851ED7">
        <w:rPr>
          <w:u w:val="single"/>
        </w:rPr>
        <w:t>      </w:t>
      </w:r>
      <w:r w:rsidR="00385DE9" w:rsidRPr="00480C4E">
        <w:rPr>
          <w:b/>
        </w:rPr>
        <w:t>]</w:t>
      </w:r>
      <w:r w:rsidR="00734FA8" w:rsidRPr="00851ED7">
        <w:t xml:space="preserve"> lb</w:t>
      </w:r>
      <w:r w:rsidR="00A34316" w:rsidRPr="00851ED7">
        <w:t>s</w:t>
      </w:r>
      <w:r w:rsidRPr="00851ED7">
        <w:t>.</w:t>
      </w:r>
    </w:p>
    <w:p w14:paraId="1E24F17E" w14:textId="77777777" w:rsidR="00FA38F4" w:rsidRPr="00851ED7" w:rsidRDefault="001850C5" w:rsidP="008077B4">
      <w:pPr>
        <w:pStyle w:val="Engineernotetop"/>
      </w:pPr>
      <w:r w:rsidRPr="00851ED7">
        <w:t>************************************************************************************</w:t>
      </w:r>
    </w:p>
    <w:p w14:paraId="0A513D74" w14:textId="77777777" w:rsidR="00FA38F4" w:rsidRPr="00851ED7" w:rsidRDefault="00FA38F4" w:rsidP="008077B4">
      <w:pPr>
        <w:pStyle w:val="EngineerNoteskeepwithnext"/>
      </w:pPr>
      <w:r w:rsidRPr="00851ED7">
        <w:t>Engineer to specify load characteristics for castings based on design aircraft.</w:t>
      </w:r>
    </w:p>
    <w:p w14:paraId="69AF33F9" w14:textId="77777777" w:rsidR="00FA38F4" w:rsidRPr="00851ED7" w:rsidRDefault="001850C5" w:rsidP="008077B4">
      <w:pPr>
        <w:pStyle w:val="Engineernotebottom"/>
      </w:pPr>
      <w:r w:rsidRPr="00851ED7">
        <w:t>************************************************************************************</w:t>
      </w:r>
    </w:p>
    <w:p w14:paraId="0169D770" w14:textId="77777777" w:rsidR="00FA38F4" w:rsidRPr="00851ED7" w:rsidRDefault="00FA38F4" w:rsidP="00103261">
      <w:r w:rsidRPr="00851ED7">
        <w:t>All castings or structural steel units shall conform to the dimensions shown on the plans and shall be designed to support the loadings specified.</w:t>
      </w:r>
    </w:p>
    <w:p w14:paraId="547AA074" w14:textId="77777777" w:rsidR="00FA38F4" w:rsidRPr="00851ED7" w:rsidRDefault="00FA38F4" w:rsidP="00103261">
      <w:r w:rsidRPr="00851ED7">
        <w:t>Each frame and cover unit shall be provided with fastening members to prevent it from being dislodged by traffic, but which will allow easy removal for access to the structure.</w:t>
      </w:r>
    </w:p>
    <w:p w14:paraId="7F6A67E4" w14:textId="77777777" w:rsidR="00FA38F4" w:rsidRPr="00851ED7" w:rsidRDefault="00FA38F4" w:rsidP="00103261">
      <w:r w:rsidRPr="00851ED7">
        <w:t>All castings shall be thoroughly cleaned. After fabrication, structural steel units shall be galvanized to meet the requirements of ASTM A123.</w:t>
      </w:r>
    </w:p>
    <w:p w14:paraId="302094C2" w14:textId="77777777" w:rsidR="00F11DDD" w:rsidRPr="00851ED7" w:rsidRDefault="00FA38F4" w:rsidP="00103261">
      <w:r w:rsidRPr="00851ED7">
        <w:t>Each cover shall have the word “ELECTRIC” or other approved designation cast on it. Each frame and cover shall be as shown on the plans or approved equivalent. No cable notches are required.</w:t>
      </w:r>
    </w:p>
    <w:p w14:paraId="6CF7A4ED" w14:textId="77777777" w:rsidR="00FA38F4" w:rsidRPr="00851ED7" w:rsidRDefault="00F11DDD" w:rsidP="00103261">
      <w:r w:rsidRPr="00851ED7">
        <w:rPr>
          <w:bCs/>
          <w:iCs/>
        </w:rPr>
        <w:t>Each manhole shall be provided with a “DANGER -- PERMIT-REQUIRED CONFINED SPACE, DO NOT ENTER” safety warning sign as detailed in the Contract Documents and in accordance with OSHA 1910.146 (c)(2).</w:t>
      </w:r>
    </w:p>
    <w:p w14:paraId="737EF8C1" w14:textId="75066ACF" w:rsidR="00FA38F4" w:rsidRPr="00851ED7" w:rsidRDefault="00FA38F4" w:rsidP="00103261">
      <w:r w:rsidRPr="00851ED7">
        <w:rPr>
          <w:b/>
        </w:rPr>
        <w:lastRenderedPageBreak/>
        <w:t>115-2.</w:t>
      </w:r>
      <w:r w:rsidR="00FB15BF" w:rsidRPr="00851ED7">
        <w:rPr>
          <w:b/>
        </w:rPr>
        <w:t xml:space="preserve">8 </w:t>
      </w:r>
      <w:r w:rsidRPr="00851ED7">
        <w:rPr>
          <w:b/>
        </w:rPr>
        <w:t>L</w:t>
      </w:r>
      <w:r w:rsidR="008A60DF" w:rsidRPr="00851ED7">
        <w:rPr>
          <w:b/>
        </w:rPr>
        <w:t>adders.</w:t>
      </w:r>
      <w:r w:rsidRPr="00851ED7">
        <w:rPr>
          <w:b/>
        </w:rPr>
        <w:t xml:space="preserve"> </w:t>
      </w:r>
      <w:r w:rsidRPr="00851ED7">
        <w:t>Ladders, if specified, shall be galvanized steel or as shown on the plans.</w:t>
      </w:r>
    </w:p>
    <w:p w14:paraId="6919EA3D" w14:textId="123C82AF" w:rsidR="00FA38F4" w:rsidRPr="00851ED7" w:rsidRDefault="00FA38F4" w:rsidP="00103261">
      <w:r w:rsidRPr="00851ED7">
        <w:rPr>
          <w:b/>
        </w:rPr>
        <w:t>115-2.</w:t>
      </w:r>
      <w:r w:rsidR="00FB15BF" w:rsidRPr="00851ED7">
        <w:rPr>
          <w:b/>
        </w:rPr>
        <w:t xml:space="preserve">9 </w:t>
      </w:r>
      <w:r w:rsidRPr="00851ED7">
        <w:rPr>
          <w:b/>
        </w:rPr>
        <w:t>R</w:t>
      </w:r>
      <w:r w:rsidR="008A60DF" w:rsidRPr="00851ED7">
        <w:rPr>
          <w:b/>
        </w:rPr>
        <w:t>einforcing steel</w:t>
      </w:r>
      <w:r w:rsidRPr="00851ED7">
        <w:rPr>
          <w:b/>
        </w:rPr>
        <w:t xml:space="preserve">. </w:t>
      </w:r>
      <w:r w:rsidRPr="00851ED7">
        <w:t xml:space="preserve">All reinforcing steel shall be deformed bars of new billet steel meeting the requirements of </w:t>
      </w:r>
      <w:r w:rsidR="00392F2A" w:rsidRPr="00851ED7">
        <w:t>ASTM A</w:t>
      </w:r>
      <w:r w:rsidRPr="00851ED7">
        <w:t>615, Grade 60.</w:t>
      </w:r>
    </w:p>
    <w:p w14:paraId="223C162E" w14:textId="366E343D" w:rsidR="00FA38F4" w:rsidRPr="00851ED7" w:rsidRDefault="00FA38F4" w:rsidP="00103261">
      <w:r w:rsidRPr="00851ED7">
        <w:rPr>
          <w:b/>
        </w:rPr>
        <w:t>115-2.</w:t>
      </w:r>
      <w:r w:rsidR="00FB15BF" w:rsidRPr="00851ED7">
        <w:rPr>
          <w:b/>
        </w:rPr>
        <w:t xml:space="preserve">10 </w:t>
      </w:r>
      <w:r w:rsidRPr="00851ED7">
        <w:rPr>
          <w:b/>
        </w:rPr>
        <w:t>B</w:t>
      </w:r>
      <w:r w:rsidR="008A60DF" w:rsidRPr="00851ED7">
        <w:rPr>
          <w:b/>
        </w:rPr>
        <w:t>edding/special backfill</w:t>
      </w:r>
      <w:r w:rsidRPr="00851ED7">
        <w:rPr>
          <w:b/>
        </w:rPr>
        <w:t xml:space="preserve">. </w:t>
      </w:r>
      <w:r w:rsidRPr="00851ED7">
        <w:t>Bedding or special backfill shall be as shown on the plans.</w:t>
      </w:r>
    </w:p>
    <w:p w14:paraId="762BAB63" w14:textId="3CD6D8A2" w:rsidR="00FA38F4" w:rsidRPr="00851ED7" w:rsidRDefault="00FA38F4" w:rsidP="00103261">
      <w:r w:rsidRPr="00851ED7">
        <w:rPr>
          <w:b/>
        </w:rPr>
        <w:t>115-2.</w:t>
      </w:r>
      <w:r w:rsidR="00FB15BF" w:rsidRPr="00851ED7">
        <w:rPr>
          <w:b/>
        </w:rPr>
        <w:t xml:space="preserve">11 </w:t>
      </w:r>
      <w:r w:rsidRPr="00851ED7">
        <w:rPr>
          <w:b/>
        </w:rPr>
        <w:t>F</w:t>
      </w:r>
      <w:r w:rsidR="008A60DF" w:rsidRPr="00851ED7">
        <w:rPr>
          <w:b/>
        </w:rPr>
        <w:t>lowable backfill</w:t>
      </w:r>
      <w:r w:rsidRPr="00851ED7">
        <w:rPr>
          <w:b/>
        </w:rPr>
        <w:t xml:space="preserve">. </w:t>
      </w:r>
      <w:r w:rsidRPr="00851ED7">
        <w:t>Flowable material used to backfill shall conform to the requirements of Item P-153</w:t>
      </w:r>
      <w:r w:rsidR="006C330A" w:rsidRPr="00851ED7">
        <w:t>,</w:t>
      </w:r>
      <w:r w:rsidRPr="00851ED7">
        <w:t xml:space="preserve"> Controlled Low Strength Material.</w:t>
      </w:r>
    </w:p>
    <w:p w14:paraId="045AFC84" w14:textId="10AC7C42" w:rsidR="00FA38F4" w:rsidRPr="00851ED7" w:rsidRDefault="00FA38F4" w:rsidP="00103261">
      <w:r w:rsidRPr="00851ED7">
        <w:rPr>
          <w:b/>
        </w:rPr>
        <w:t>115-2.1</w:t>
      </w:r>
      <w:r w:rsidR="00FB15BF" w:rsidRPr="00851ED7">
        <w:rPr>
          <w:b/>
        </w:rPr>
        <w:t>2</w:t>
      </w:r>
      <w:r w:rsidRPr="00851ED7">
        <w:rPr>
          <w:b/>
        </w:rPr>
        <w:t xml:space="preserve"> C</w:t>
      </w:r>
      <w:r w:rsidR="008A60DF" w:rsidRPr="00851ED7">
        <w:rPr>
          <w:b/>
        </w:rPr>
        <w:t>able trays</w:t>
      </w:r>
      <w:r w:rsidRPr="00851ED7">
        <w:rPr>
          <w:b/>
        </w:rPr>
        <w:t xml:space="preserve">. </w:t>
      </w:r>
      <w:r w:rsidRPr="00851ED7">
        <w:t xml:space="preserve">Cable trays shall be of </w:t>
      </w:r>
      <w:r w:rsidR="00AC07FA" w:rsidRPr="00480C4E">
        <w:rPr>
          <w:b/>
        </w:rPr>
        <w:t>[   </w:t>
      </w:r>
      <w:r w:rsidRPr="00851ED7">
        <w:rPr>
          <w:rStyle w:val="CourierNewcharacters"/>
        </w:rPr>
        <w:t>galvanized steel</w:t>
      </w:r>
      <w:r w:rsidR="00AC07FA" w:rsidRPr="00480C4E">
        <w:rPr>
          <w:b/>
        </w:rPr>
        <w:t>   ] [   </w:t>
      </w:r>
      <w:r w:rsidRPr="00851ED7">
        <w:rPr>
          <w:rStyle w:val="CourierNewcharacters"/>
        </w:rPr>
        <w:t>plastic</w:t>
      </w:r>
      <w:r w:rsidR="00AC07FA" w:rsidRPr="00480C4E">
        <w:rPr>
          <w:b/>
        </w:rPr>
        <w:t>   ]</w:t>
      </w:r>
      <w:r w:rsidRPr="00851ED7">
        <w:t xml:space="preserve"> </w:t>
      </w:r>
      <w:r w:rsidR="00AC07FA" w:rsidRPr="00480C4E">
        <w:rPr>
          <w:b/>
        </w:rPr>
        <w:t>[   </w:t>
      </w:r>
      <w:r w:rsidRPr="00851ED7">
        <w:rPr>
          <w:rStyle w:val="CourierNewcharacters"/>
        </w:rPr>
        <w:t>aluminum</w:t>
      </w:r>
      <w:r w:rsidR="00AC07FA" w:rsidRPr="00480C4E">
        <w:rPr>
          <w:b/>
        </w:rPr>
        <w:t>   ]</w:t>
      </w:r>
      <w:r w:rsidRPr="00851ED7">
        <w:t>. Cable trays shall be located as shown on the plans.</w:t>
      </w:r>
    </w:p>
    <w:p w14:paraId="3195F7B2" w14:textId="77777777" w:rsidR="00FA38F4" w:rsidRPr="00851ED7" w:rsidRDefault="001850C5" w:rsidP="008077B4">
      <w:pPr>
        <w:pStyle w:val="Engineernotetop"/>
      </w:pPr>
      <w:r w:rsidRPr="00851ED7">
        <w:t>************************************************************************************</w:t>
      </w:r>
    </w:p>
    <w:p w14:paraId="614C33CA" w14:textId="77777777" w:rsidR="00FA38F4" w:rsidRPr="00851ED7" w:rsidRDefault="00FA38F4" w:rsidP="008077B4">
      <w:pPr>
        <w:pStyle w:val="EngineerNoteskeepwithnext"/>
      </w:pPr>
      <w:r w:rsidRPr="00851ED7">
        <w:t>Engineer to specify cable tray based on type of structure and user preference.</w:t>
      </w:r>
    </w:p>
    <w:p w14:paraId="436BBB34" w14:textId="77777777" w:rsidR="00FA38F4" w:rsidRPr="00851ED7" w:rsidRDefault="001850C5" w:rsidP="008077B4">
      <w:pPr>
        <w:pStyle w:val="Engineernotebottom"/>
      </w:pPr>
      <w:r w:rsidRPr="00851ED7">
        <w:t>************************************************************************************</w:t>
      </w:r>
    </w:p>
    <w:p w14:paraId="16F9862C" w14:textId="405483B3" w:rsidR="00FA38F4" w:rsidRPr="00851ED7" w:rsidRDefault="00FA38F4" w:rsidP="00103261">
      <w:r w:rsidRPr="00851ED7">
        <w:rPr>
          <w:b/>
        </w:rPr>
        <w:t>115-2.</w:t>
      </w:r>
      <w:r w:rsidR="00FB15BF" w:rsidRPr="00851ED7">
        <w:rPr>
          <w:b/>
        </w:rPr>
        <w:t xml:space="preserve">13 </w:t>
      </w:r>
      <w:r w:rsidRPr="00851ED7">
        <w:rPr>
          <w:b/>
        </w:rPr>
        <w:t>P</w:t>
      </w:r>
      <w:r w:rsidR="008A60DF" w:rsidRPr="00851ED7">
        <w:rPr>
          <w:b/>
        </w:rPr>
        <w:t>lastic conduit.</w:t>
      </w:r>
      <w:r w:rsidRPr="00851ED7">
        <w:rPr>
          <w:b/>
        </w:rPr>
        <w:t xml:space="preserve"> </w:t>
      </w:r>
      <w:r w:rsidRPr="00851ED7">
        <w:t>Plastic conduit shall comply with Item L-110</w:t>
      </w:r>
      <w:r w:rsidR="00B94439" w:rsidRPr="00851ED7">
        <w:t>,</w:t>
      </w:r>
      <w:r w:rsidR="006C330A" w:rsidRPr="00851ED7">
        <w:t xml:space="preserve"> </w:t>
      </w:r>
      <w:r w:rsidRPr="00851ED7">
        <w:t>Airport Underground Electrical Duct Banks and Conduits.</w:t>
      </w:r>
    </w:p>
    <w:p w14:paraId="7D9CF603" w14:textId="054D46F1" w:rsidR="00FA38F4" w:rsidRPr="00851ED7" w:rsidRDefault="00FA38F4" w:rsidP="00103261">
      <w:r w:rsidRPr="00851ED7">
        <w:rPr>
          <w:b/>
        </w:rPr>
        <w:t>115-2.</w:t>
      </w:r>
      <w:r w:rsidR="00FB15BF" w:rsidRPr="00851ED7">
        <w:rPr>
          <w:b/>
        </w:rPr>
        <w:t xml:space="preserve">14 </w:t>
      </w:r>
      <w:r w:rsidRPr="00851ED7">
        <w:rPr>
          <w:b/>
        </w:rPr>
        <w:t>C</w:t>
      </w:r>
      <w:r w:rsidR="008A60DF" w:rsidRPr="00851ED7">
        <w:rPr>
          <w:b/>
        </w:rPr>
        <w:t>onduit terminators</w:t>
      </w:r>
      <w:r w:rsidRPr="00851ED7">
        <w:rPr>
          <w:b/>
        </w:rPr>
        <w:t xml:space="preserve">. </w:t>
      </w:r>
      <w:r w:rsidRPr="00851ED7">
        <w:t>Conduit terminators shall be pre-manufactured for the specific purpose and sized as required or as shown on the plans.</w:t>
      </w:r>
    </w:p>
    <w:p w14:paraId="0996BB7E" w14:textId="2CE7D741" w:rsidR="00FA38F4" w:rsidRPr="00851ED7" w:rsidRDefault="00FA38F4" w:rsidP="00103261">
      <w:r w:rsidRPr="00851ED7">
        <w:rPr>
          <w:b/>
        </w:rPr>
        <w:t>115-2.</w:t>
      </w:r>
      <w:r w:rsidR="00FB15BF" w:rsidRPr="00851ED7">
        <w:rPr>
          <w:b/>
        </w:rPr>
        <w:t xml:space="preserve">15 </w:t>
      </w:r>
      <w:r w:rsidRPr="00851ED7">
        <w:rPr>
          <w:b/>
        </w:rPr>
        <w:t>P</w:t>
      </w:r>
      <w:r w:rsidR="008A60DF" w:rsidRPr="00851ED7">
        <w:rPr>
          <w:b/>
        </w:rPr>
        <w:t>ulling-in irons</w:t>
      </w:r>
      <w:r w:rsidRPr="00851ED7">
        <w:rPr>
          <w:b/>
        </w:rPr>
        <w:t xml:space="preserve">. </w:t>
      </w:r>
      <w:r w:rsidRPr="00851ED7">
        <w:t>Pulling-in irons shall be manufactured with 7/8</w:t>
      </w:r>
      <w:r w:rsidR="00172662" w:rsidRPr="00851ED7">
        <w:t>-</w:t>
      </w:r>
      <w:r w:rsidRPr="00851ED7">
        <w:t>inch (22 mm) diameter hot-dipped galvanized steel or stress-relieved carbon steel roping designed for concrete applications (7 strand, 1/2</w:t>
      </w:r>
      <w:r w:rsidR="00172662" w:rsidRPr="00851ED7">
        <w:t>-</w:t>
      </w:r>
      <w:r w:rsidRPr="00851ED7">
        <w:t>inch (1</w:t>
      </w:r>
      <w:r w:rsidR="00195203" w:rsidRPr="00851ED7">
        <w:t>2</w:t>
      </w:r>
      <w:r w:rsidRPr="00851ED7">
        <w:t xml:space="preserve"> mm) diameter with an ultimate strength of 270,000 psi</w:t>
      </w:r>
      <w:r w:rsidR="00397B39" w:rsidRPr="00851ED7">
        <w:t xml:space="preserve"> (1862 </w:t>
      </w:r>
      <w:r w:rsidR="001F6979" w:rsidRPr="00851ED7">
        <w:t>MP</w:t>
      </w:r>
      <w:r w:rsidR="00397B39" w:rsidRPr="00851ED7">
        <w:t>a)</w:t>
      </w:r>
      <w:r w:rsidRPr="00851ED7">
        <w:t>). Where stress-relieved carbon steel roping is used, a rustproof sleeve shall be installed at the hooking point and all exposed surfaces shall be encapsulated with a polyester coating to prevent corrosion.</w:t>
      </w:r>
    </w:p>
    <w:p w14:paraId="76A3818C" w14:textId="55399292" w:rsidR="00FA38F4" w:rsidRPr="00851ED7" w:rsidRDefault="00FA38F4" w:rsidP="00103261">
      <w:pPr>
        <w:spacing w:before="240"/>
      </w:pPr>
      <w:r w:rsidRPr="00851ED7">
        <w:rPr>
          <w:b/>
        </w:rPr>
        <w:t>115-2.</w:t>
      </w:r>
      <w:r w:rsidR="00FB15BF" w:rsidRPr="00851ED7">
        <w:rPr>
          <w:b/>
        </w:rPr>
        <w:t xml:space="preserve">16 </w:t>
      </w:r>
      <w:r w:rsidRPr="00851ED7">
        <w:rPr>
          <w:b/>
        </w:rPr>
        <w:t>G</w:t>
      </w:r>
      <w:r w:rsidR="008A60DF" w:rsidRPr="00851ED7">
        <w:rPr>
          <w:b/>
        </w:rPr>
        <w:t>round rods</w:t>
      </w:r>
      <w:r w:rsidRPr="00851ED7">
        <w:rPr>
          <w:b/>
        </w:rPr>
        <w:t xml:space="preserve">. </w:t>
      </w:r>
      <w:r w:rsidRPr="00851ED7">
        <w:t xml:space="preserve">Ground rods shall be one piece, </w:t>
      </w:r>
      <w:r w:rsidR="00385DE9" w:rsidRPr="00480C4E">
        <w:rPr>
          <w:b/>
        </w:rPr>
        <w:t>[</w:t>
      </w:r>
      <w:r w:rsidR="00BF685A" w:rsidRPr="00480C4E">
        <w:rPr>
          <w:b/>
        </w:rPr>
        <w:t>   </w:t>
      </w:r>
      <w:r w:rsidRPr="00851ED7">
        <w:rPr>
          <w:rStyle w:val="NormalCourierNew"/>
          <w:szCs w:val="22"/>
        </w:rPr>
        <w:t>solid stainless steel</w:t>
      </w:r>
      <w:r w:rsidR="00CE6AA1" w:rsidRPr="00480C4E">
        <w:rPr>
          <w:b/>
        </w:rPr>
        <w:t>   </w:t>
      </w:r>
      <w:r w:rsidR="00385DE9" w:rsidRPr="00480C4E">
        <w:rPr>
          <w:b/>
        </w:rPr>
        <w:t>]</w:t>
      </w:r>
      <w:r w:rsidRPr="00851ED7">
        <w:rPr>
          <w:b/>
        </w:rPr>
        <w:t xml:space="preserve"> </w:t>
      </w:r>
      <w:r w:rsidR="00385DE9" w:rsidRPr="00480C4E">
        <w:rPr>
          <w:b/>
        </w:rPr>
        <w:t>[</w:t>
      </w:r>
      <w:r w:rsidR="00BF685A" w:rsidRPr="00480C4E">
        <w:rPr>
          <w:b/>
        </w:rPr>
        <w:t>   </w:t>
      </w:r>
      <w:r w:rsidRPr="00851ED7">
        <w:rPr>
          <w:rStyle w:val="NormalCourierNew"/>
          <w:szCs w:val="22"/>
        </w:rPr>
        <w:t>copper</w:t>
      </w:r>
      <w:r w:rsidR="00CE6AA1" w:rsidRPr="00480C4E">
        <w:rPr>
          <w:b/>
        </w:rPr>
        <w:t>   </w:t>
      </w:r>
      <w:r w:rsidR="00385DE9" w:rsidRPr="00480C4E">
        <w:rPr>
          <w:b/>
        </w:rPr>
        <w:t>]</w:t>
      </w:r>
      <w:r w:rsidRPr="00851ED7">
        <w:t xml:space="preserve"> or </w:t>
      </w:r>
      <w:r w:rsidR="00385DE9" w:rsidRPr="00480C4E">
        <w:rPr>
          <w:b/>
        </w:rPr>
        <w:t>[</w:t>
      </w:r>
      <w:r w:rsidR="00BF685A" w:rsidRPr="00480C4E">
        <w:rPr>
          <w:b/>
        </w:rPr>
        <w:t>   </w:t>
      </w:r>
      <w:r w:rsidRPr="00851ED7">
        <w:rPr>
          <w:rStyle w:val="NormalCourierNew"/>
          <w:szCs w:val="22"/>
        </w:rPr>
        <w:t>copper clad</w:t>
      </w:r>
      <w:r w:rsidR="00A932F2" w:rsidRPr="00851ED7">
        <w:rPr>
          <w:rStyle w:val="NormalCourierNew"/>
          <w:szCs w:val="22"/>
        </w:rPr>
        <w:t xml:space="preserve"> steel</w:t>
      </w:r>
      <w:r w:rsidR="00CE6AA1" w:rsidRPr="00480C4E">
        <w:rPr>
          <w:b/>
        </w:rPr>
        <w:t>   </w:t>
      </w:r>
      <w:r w:rsidR="00385DE9" w:rsidRPr="00480C4E">
        <w:rPr>
          <w:b/>
        </w:rPr>
        <w:t>]</w:t>
      </w:r>
      <w:r w:rsidRPr="00851ED7">
        <w:rPr>
          <w:b/>
        </w:rPr>
        <w:t xml:space="preserve">. </w:t>
      </w:r>
      <w:r w:rsidRPr="00851ED7">
        <w:t>The ground rods shall be of the length and diameter specified on the plans, but in no case shall they be less than 8 feet (2.4 m) long nor less than 5/8 inch (1</w:t>
      </w:r>
      <w:r w:rsidR="007D3691" w:rsidRPr="00851ED7">
        <w:t>6</w:t>
      </w:r>
      <w:r w:rsidRPr="00851ED7">
        <w:t xml:space="preserve"> mm) in diameter.</w:t>
      </w:r>
      <w:r w:rsidR="00F11DDD" w:rsidRPr="00851ED7">
        <w:rPr>
          <w:szCs w:val="22"/>
        </w:rPr>
        <w:t xml:space="preserve"> </w:t>
      </w:r>
    </w:p>
    <w:p w14:paraId="79ADE193" w14:textId="77777777" w:rsidR="00FA38F4" w:rsidRPr="00851ED7" w:rsidRDefault="001850C5" w:rsidP="008077B4">
      <w:pPr>
        <w:pStyle w:val="Engineernotetop"/>
      </w:pPr>
      <w:r w:rsidRPr="00851ED7">
        <w:t>************************************************************************************</w:t>
      </w:r>
    </w:p>
    <w:p w14:paraId="1EB3BF36" w14:textId="77777777" w:rsidR="00FA38F4" w:rsidRPr="00851ED7" w:rsidRDefault="00FA38F4" w:rsidP="008077B4">
      <w:pPr>
        <w:pStyle w:val="EngineerNoteskeepwithnext"/>
      </w:pPr>
      <w:r w:rsidRPr="00851ED7">
        <w:t>Engineer should evaluate the soils in the vicinity of proposed counterpoise and ground rod installations and determine if soil conditions would adversely affect copper. Engineer shall specify the type of ground rod and counterpoise wire to be installed in consideration of the soil conditions.</w:t>
      </w:r>
    </w:p>
    <w:p w14:paraId="70BB495D" w14:textId="77777777" w:rsidR="00FA38F4" w:rsidRPr="00851ED7" w:rsidRDefault="001850C5" w:rsidP="008077B4">
      <w:pPr>
        <w:pStyle w:val="Engineernotebottom"/>
      </w:pPr>
      <w:r w:rsidRPr="00851ED7">
        <w:t>************************************************************************************</w:t>
      </w:r>
    </w:p>
    <w:p w14:paraId="5BFA7151" w14:textId="77777777" w:rsidR="00FA38F4" w:rsidRPr="00851ED7" w:rsidRDefault="00FA38F4" w:rsidP="00103261">
      <w:pPr>
        <w:pStyle w:val="CenteredboldKWN"/>
      </w:pPr>
      <w:r w:rsidRPr="00851ED7">
        <w:t>CONSTRUCTION METHODS</w:t>
      </w:r>
    </w:p>
    <w:p w14:paraId="31DA0612" w14:textId="1CB8C4D8" w:rsidR="00FA38F4" w:rsidRPr="00851ED7" w:rsidRDefault="00FA38F4" w:rsidP="00103261">
      <w:r w:rsidRPr="00851ED7">
        <w:rPr>
          <w:b/>
        </w:rPr>
        <w:t>115-3.1 U</w:t>
      </w:r>
      <w:r w:rsidR="008A60DF" w:rsidRPr="00851ED7">
        <w:rPr>
          <w:b/>
        </w:rPr>
        <w:t>nclassified excavation.</w:t>
      </w:r>
      <w:r w:rsidRPr="00851ED7">
        <w:rPr>
          <w:b/>
        </w:rPr>
        <w:t xml:space="preserve"> </w:t>
      </w:r>
      <w:r w:rsidRPr="00851ED7">
        <w:t xml:space="preserve">It is the Contractor’s responsibility to locate existing utilities within the work area prior to excavation. Damage to utility lines, through lack of care in excavating, shall be repaired or replaced to the satisfaction of the </w:t>
      </w:r>
      <w:r w:rsidR="002D0F12" w:rsidRPr="00851ED7">
        <w:t>RPR</w:t>
      </w:r>
      <w:r w:rsidRPr="00851ED7">
        <w:t xml:space="preserve"> without additional expense to the Owner.</w:t>
      </w:r>
    </w:p>
    <w:p w14:paraId="1427AB9F" w14:textId="77644D82" w:rsidR="00FA38F4" w:rsidRPr="00851ED7" w:rsidRDefault="00FA38F4" w:rsidP="00103261">
      <w:r w:rsidRPr="00851ED7">
        <w:t xml:space="preserve">The Contractor shall perform excavation for structures and structure footings to the lines and grades or elevations shown on the plans or as staked by the </w:t>
      </w:r>
      <w:r w:rsidR="002D0F12" w:rsidRPr="00851ED7">
        <w:t>RPR</w:t>
      </w:r>
      <w:r w:rsidRPr="00851ED7">
        <w:t>. The excavation shall be of sufficient size to permit the placing of the full width and length of the structure or structure footings shown.</w:t>
      </w:r>
    </w:p>
    <w:p w14:paraId="50EFA663" w14:textId="1877B484" w:rsidR="00FA38F4" w:rsidRPr="00851ED7" w:rsidRDefault="00FA38F4" w:rsidP="00103261">
      <w:r w:rsidRPr="00851ED7">
        <w:lastRenderedPageBreak/>
        <w:t xml:space="preserve">All excavation shall be unclassified and shall be considered incidental to </w:t>
      </w:r>
      <w:r w:rsidR="00522029" w:rsidRPr="00851ED7">
        <w:t xml:space="preserve">Item </w:t>
      </w:r>
      <w:r w:rsidRPr="00851ED7">
        <w:t>L-115. Dewatering necessary for structure installation</w:t>
      </w:r>
      <w:r w:rsidR="00A932F2" w:rsidRPr="00851ED7">
        <w:t xml:space="preserve"> and</w:t>
      </w:r>
      <w:r w:rsidRPr="00851ED7">
        <w:t xml:space="preserve"> erosion per </w:t>
      </w:r>
      <w:r w:rsidR="002921B6" w:rsidRPr="00851ED7">
        <w:t>federal</w:t>
      </w:r>
      <w:r w:rsidRPr="00851ED7">
        <w:t>,</w:t>
      </w:r>
      <w:r w:rsidR="00A52061" w:rsidRPr="00851ED7">
        <w:t xml:space="preserve"> state, and loc</w:t>
      </w:r>
      <w:r w:rsidRPr="00851ED7">
        <w:t xml:space="preserve">al requirements is incidental to Item L-115. </w:t>
      </w:r>
    </w:p>
    <w:p w14:paraId="14CF0394" w14:textId="4354E6D9" w:rsidR="00FA38F4" w:rsidRPr="00851ED7" w:rsidRDefault="00FA38F4" w:rsidP="00103261">
      <w:r w:rsidRPr="00851ED7">
        <w:t xml:space="preserve">Boulders, logs and all other objectionable material encountered in excavation shall be removed. All rock and other hard foundation material shall be cleaned of all loose material and cut to a firm surface either level, stepped or serrated, as directed by the </w:t>
      </w:r>
      <w:r w:rsidR="002D0F12" w:rsidRPr="00851ED7">
        <w:t>RPR</w:t>
      </w:r>
      <w:r w:rsidRPr="00851ED7">
        <w:t>. All seams, crevices, disintegrated rock and thin strata shall be removed. When concrete is to rest on a surface other than rock, special care shall be taken not to disturb the bottom of the excavation. Excavation to final grade shall not be made until just before the concrete or reinforcing is to be placed.</w:t>
      </w:r>
    </w:p>
    <w:p w14:paraId="64C8EF8C" w14:textId="77777777" w:rsidR="00FA38F4" w:rsidRPr="00851ED7" w:rsidRDefault="00FA38F4" w:rsidP="00103261">
      <w:r w:rsidRPr="00851ED7">
        <w:t>The Contractor shall provide all bracing, sheeting and shoring necessary to implement and protect the excavation and the structure as required for safety or conformance to governing laws. The cost of bracing, sheeting and shoring shall be included in the unit price bid for the structure.</w:t>
      </w:r>
    </w:p>
    <w:p w14:paraId="0B9AC333" w14:textId="77777777" w:rsidR="00FA38F4" w:rsidRPr="00851ED7" w:rsidRDefault="00FA38F4" w:rsidP="00103261">
      <w:r w:rsidRPr="00851ED7">
        <w:t>Unless otherwise provided, bracing, sheeting and shoring involved in the construction of this item shall be removed by the Contractor after the completion of the structure. Removal shall be effected in a manner that will not disturb or mar finished masonry. The cost of removal shall be included in the unit price bid for the structure.</w:t>
      </w:r>
    </w:p>
    <w:p w14:paraId="4B3F403C" w14:textId="5AB9236A" w:rsidR="00FA38F4" w:rsidRPr="00851ED7" w:rsidRDefault="00FA38F4" w:rsidP="00103261">
      <w:r w:rsidRPr="00851ED7">
        <w:t xml:space="preserve">After each excavation is completed, the Contractor shall notify the </w:t>
      </w:r>
      <w:r w:rsidR="002D0F12" w:rsidRPr="00851ED7">
        <w:t>RPR</w:t>
      </w:r>
      <w:r w:rsidRPr="00851ED7">
        <w:t xml:space="preserve">. Structures shall be placed after the </w:t>
      </w:r>
      <w:r w:rsidR="002D0F12" w:rsidRPr="00851ED7">
        <w:t>RPR</w:t>
      </w:r>
      <w:r w:rsidRPr="00851ED7">
        <w:t xml:space="preserve"> has approved the depth of the excavation and the suitability of the foundation material.</w:t>
      </w:r>
    </w:p>
    <w:p w14:paraId="54902D4A" w14:textId="0B908CD3" w:rsidR="00FA38F4" w:rsidRPr="00851ED7" w:rsidRDefault="00FA38F4" w:rsidP="00103261">
      <w:r w:rsidRPr="00851ED7">
        <w:t>Prior to installation the Contractor shall provide a minimum of 6 inches (15</w:t>
      </w:r>
      <w:r w:rsidR="00821628" w:rsidRPr="00851ED7">
        <w:t>0</w:t>
      </w:r>
      <w:r w:rsidRPr="00851ED7">
        <w:t xml:space="preserve"> </w:t>
      </w:r>
      <w:r w:rsidR="00821628" w:rsidRPr="00851ED7">
        <w:t>m</w:t>
      </w:r>
      <w:r w:rsidRPr="00851ED7">
        <w:t xml:space="preserve">m) of sand or a material approved by the </w:t>
      </w:r>
      <w:r w:rsidR="002D0F12" w:rsidRPr="00851ED7">
        <w:t>RPR</w:t>
      </w:r>
      <w:r w:rsidRPr="00851ED7">
        <w:t xml:space="preserve"> as a suitable base to receive the structure. The base material shall be compacted and graded level and at proper elevation to receive the structure in proper relation to the conduit grade or ground cover requirements, as indicated on the plans.</w:t>
      </w:r>
    </w:p>
    <w:p w14:paraId="3A265483" w14:textId="43774308" w:rsidR="00FA38F4" w:rsidRPr="00851ED7" w:rsidRDefault="00FA38F4" w:rsidP="00103261">
      <w:r w:rsidRPr="00851ED7">
        <w:rPr>
          <w:b/>
        </w:rPr>
        <w:t>115-3.2 C</w:t>
      </w:r>
      <w:r w:rsidR="008A60DF" w:rsidRPr="00851ED7">
        <w:rPr>
          <w:b/>
        </w:rPr>
        <w:t>oncrete structures</w:t>
      </w:r>
      <w:r w:rsidRPr="00851ED7">
        <w:rPr>
          <w:b/>
        </w:rPr>
        <w:t xml:space="preserve">. </w:t>
      </w:r>
      <w:r w:rsidRPr="00851ED7">
        <w:t xml:space="preserve">Concrete structures shall be built on prepared foundations conforming to the dimensions and form indicated on the plans. The concrete and construction methods shall conform to the requirements specified in Item P-610. Any reinforcement required shall be placed as indicated on the plans and shall be approved by the </w:t>
      </w:r>
      <w:r w:rsidR="002D0F12" w:rsidRPr="00851ED7">
        <w:t>RPR</w:t>
      </w:r>
      <w:r w:rsidRPr="00851ED7">
        <w:t xml:space="preserve"> before the concrete is placed.</w:t>
      </w:r>
    </w:p>
    <w:p w14:paraId="6B84FD41" w14:textId="77777777" w:rsidR="00FA38F4" w:rsidRPr="00851ED7" w:rsidRDefault="00FA38F4" w:rsidP="00103261">
      <w:r w:rsidRPr="00851ED7">
        <w:rPr>
          <w:b/>
        </w:rPr>
        <w:t>115-3.3 P</w:t>
      </w:r>
      <w:r w:rsidR="008A60DF" w:rsidRPr="00851ED7">
        <w:rPr>
          <w:b/>
        </w:rPr>
        <w:t>recast unit installations</w:t>
      </w:r>
      <w:r w:rsidRPr="00851ED7">
        <w:rPr>
          <w:b/>
        </w:rPr>
        <w:t xml:space="preserve">. </w:t>
      </w:r>
      <w:r w:rsidRPr="00851ED7">
        <w:t>Precast units shall be installed plumb and true. Joints shall be made watertight by use of sealant at each tongue-and-groove joint and at roof of manhole. Excess sealant shall be removed and severe surface projections on exterior of neck shall be removed.</w:t>
      </w:r>
    </w:p>
    <w:p w14:paraId="67F49462" w14:textId="51537594" w:rsidR="00FA38F4" w:rsidRPr="00851ED7" w:rsidRDefault="00FA38F4" w:rsidP="00103261">
      <w:r w:rsidRPr="00851ED7">
        <w:rPr>
          <w:b/>
        </w:rPr>
        <w:t>115-3.4 P</w:t>
      </w:r>
      <w:r w:rsidR="008A60DF" w:rsidRPr="00851ED7">
        <w:rPr>
          <w:b/>
        </w:rPr>
        <w:t>lacement and treatment of castings, frames and fittings</w:t>
      </w:r>
      <w:r w:rsidRPr="00851ED7">
        <w:rPr>
          <w:b/>
        </w:rPr>
        <w:t xml:space="preserve">. </w:t>
      </w:r>
      <w:r w:rsidRPr="00851ED7">
        <w:t xml:space="preserve">All castings, frames and fittings shall be placed in the positions indicated on the Plans or as directed by the </w:t>
      </w:r>
      <w:r w:rsidR="002D0F12" w:rsidRPr="00851ED7">
        <w:t>RPR</w:t>
      </w:r>
      <w:r w:rsidRPr="00851ED7">
        <w:t xml:space="preserve"> and shall be set true to line and to correct elevation. If frames or fittings are to be set in concrete or cement mortar, all anchors or bolts shall be in place and position before the concrete or mortar is placed. The unit shall not be disturbed until the mortar or concrete has set.</w:t>
      </w:r>
    </w:p>
    <w:p w14:paraId="2CED517D" w14:textId="6CE952D0" w:rsidR="00FA38F4" w:rsidRPr="00851ED7" w:rsidRDefault="00FA38F4" w:rsidP="00103261">
      <w:r w:rsidRPr="00851ED7">
        <w:t xml:space="preserve">Field connections shall be made with bolts, unless indicated otherwise. Welding will not be permitted unless shown otherwise on the approved shop drawings and written </w:t>
      </w:r>
      <w:r w:rsidR="00247CF6" w:rsidRPr="00851ED7">
        <w:t xml:space="preserve">approval </w:t>
      </w:r>
      <w:r w:rsidRPr="00851ED7">
        <w:t xml:space="preserve">is granted by the casting manufacturer. Erection equipment shall be suitable and safe for the workman. Errors in shop fabrication or deformation resulting from handling and transportation that prevent the proper assembly and fitting of parts shall be reported immediately to the </w:t>
      </w:r>
      <w:r w:rsidR="002D0F12" w:rsidRPr="00851ED7">
        <w:t>RPR</w:t>
      </w:r>
      <w:r w:rsidRPr="00851ED7">
        <w:t xml:space="preserve"> and approval of the method of correction shall be obtained. Approved corrections shall be made at Contractor’s expense.</w:t>
      </w:r>
    </w:p>
    <w:p w14:paraId="275BF2BE" w14:textId="77777777" w:rsidR="00FA38F4" w:rsidRPr="00851ED7" w:rsidRDefault="00FA38F4" w:rsidP="00103261">
      <w:r w:rsidRPr="00851ED7">
        <w:t>Anchor bolts and anchors shall be properly located and built into connection work. Bolts and anchors shall be preset by the use of templates or such other methods as may be required to locate the anchors and anchor bolts accurately.</w:t>
      </w:r>
    </w:p>
    <w:p w14:paraId="0D7C1DB2" w14:textId="77777777" w:rsidR="00FA38F4" w:rsidRPr="00851ED7" w:rsidRDefault="00FA38F4" w:rsidP="00103261">
      <w:r w:rsidRPr="00851ED7">
        <w:t>Pulling-in irons shall be located opposite all conduit entrances into structures to provide a strong, convenient attachment for pulling-in blocks when installing cables. Pulling-in irons shall be set directly into the concrete walls of the structure.</w:t>
      </w:r>
    </w:p>
    <w:p w14:paraId="6D8BF1C1" w14:textId="77777777" w:rsidR="00FA38F4" w:rsidRPr="00851ED7" w:rsidRDefault="00FA38F4" w:rsidP="00103261">
      <w:r w:rsidRPr="00851ED7">
        <w:rPr>
          <w:b/>
        </w:rPr>
        <w:lastRenderedPageBreak/>
        <w:t>115-3.5 I</w:t>
      </w:r>
      <w:r w:rsidR="008A60DF" w:rsidRPr="00851ED7">
        <w:rPr>
          <w:b/>
        </w:rPr>
        <w:t>nstallation of ladders</w:t>
      </w:r>
      <w:r w:rsidRPr="00851ED7">
        <w:rPr>
          <w:b/>
        </w:rPr>
        <w:t xml:space="preserve">. </w:t>
      </w:r>
      <w:r w:rsidRPr="00851ED7">
        <w:t>Ladders shall be installed such that they may be removed if necessary. Mounting brackets shall be supplied top and bottom and shall be cast in place during fabrication of the structure or drilled and grouted in place after erection of the structure.</w:t>
      </w:r>
    </w:p>
    <w:p w14:paraId="2CC66CE1" w14:textId="77777777" w:rsidR="00FA38F4" w:rsidRPr="00851ED7" w:rsidRDefault="00FA38F4" w:rsidP="00103261">
      <w:r w:rsidRPr="00851ED7">
        <w:rPr>
          <w:b/>
        </w:rPr>
        <w:t>115-3.6 R</w:t>
      </w:r>
      <w:r w:rsidR="008A60DF" w:rsidRPr="00851ED7">
        <w:rPr>
          <w:b/>
        </w:rPr>
        <w:t>emoval of sheeting and bracing</w:t>
      </w:r>
      <w:r w:rsidRPr="00851ED7">
        <w:rPr>
          <w:b/>
        </w:rPr>
        <w:t xml:space="preserve">. </w:t>
      </w:r>
      <w:r w:rsidRPr="00851ED7">
        <w:t>In general, all sheeting and bracing used to support the sides of trenches or other open excavations shall be withdrawn as the trenches or other open excavations are being refilled. That portion of the sheeting extending below the top of a structure shall be withdrawn, unless otherwise directed, before more than 6 inches (15</w:t>
      </w:r>
      <w:r w:rsidR="000E79CE" w:rsidRPr="00851ED7">
        <w:t>0</w:t>
      </w:r>
      <w:r w:rsidRPr="00851ED7">
        <w:t xml:space="preserve"> </w:t>
      </w:r>
      <w:r w:rsidR="000E79CE" w:rsidRPr="00851ED7">
        <w:t>m</w:t>
      </w:r>
      <w:r w:rsidRPr="00851ED7">
        <w:t>m) of material is placed above the top of the structure and before any bracing is removed. Voids left by the sheeting shall be carefully refilled with selected material and rammed tight with tools especially adapted for the purpose or otherwise as may be approved.</w:t>
      </w:r>
    </w:p>
    <w:p w14:paraId="534BBFA4" w14:textId="7B72D099" w:rsidR="00FA38F4" w:rsidRPr="00851ED7" w:rsidRDefault="00FA38F4" w:rsidP="00103261">
      <w:r w:rsidRPr="00851ED7">
        <w:t xml:space="preserve">The </w:t>
      </w:r>
      <w:r w:rsidR="002D0F12" w:rsidRPr="00851ED7">
        <w:t>RPR</w:t>
      </w:r>
      <w:r w:rsidRPr="00851ED7">
        <w:t xml:space="preserve"> may </w:t>
      </w:r>
      <w:r w:rsidR="00A932F2" w:rsidRPr="00851ED7">
        <w:t xml:space="preserve">direct </w:t>
      </w:r>
      <w:r w:rsidRPr="00851ED7">
        <w:t>the Contractor to delay the removal of sheeting and bracing if, in his judgment, the installed work has not attained the necessary strength to permit placing of backfill.</w:t>
      </w:r>
    </w:p>
    <w:p w14:paraId="1C03D07F" w14:textId="7EB9844D" w:rsidR="00FA38F4" w:rsidRPr="00851ED7" w:rsidRDefault="00FA38F4" w:rsidP="00103261">
      <w:r w:rsidRPr="00851ED7">
        <w:rPr>
          <w:b/>
        </w:rPr>
        <w:t>115-3.7 B</w:t>
      </w:r>
      <w:r w:rsidR="008A60DF" w:rsidRPr="00851ED7">
        <w:rPr>
          <w:b/>
        </w:rPr>
        <w:t>ackfilling</w:t>
      </w:r>
      <w:r w:rsidRPr="00851ED7">
        <w:rPr>
          <w:b/>
        </w:rPr>
        <w:t xml:space="preserve">. </w:t>
      </w:r>
      <w:r w:rsidRPr="00851ED7">
        <w:t>After a structure has been completed, the area around it shall be backfilled in horizontal layers not to exceed 6 inches (15</w:t>
      </w:r>
      <w:r w:rsidR="000E79CE" w:rsidRPr="00851ED7">
        <w:t>0</w:t>
      </w:r>
      <w:r w:rsidRPr="00851ED7">
        <w:t xml:space="preserve"> </w:t>
      </w:r>
      <w:r w:rsidR="000E79CE" w:rsidRPr="00851ED7">
        <w:t>m</w:t>
      </w:r>
      <w:r w:rsidRPr="00851ED7">
        <w:t xml:space="preserve">m) in thickness measured after compaction to the density requirements in Item P-152. Each layer shall be deposited all around the structure to approximately the same elevation. The top of the fill shall meet the elevation shown on the plans or as directed by the </w:t>
      </w:r>
      <w:r w:rsidR="002D0F12" w:rsidRPr="00851ED7">
        <w:t>RPR</w:t>
      </w:r>
      <w:r w:rsidRPr="00851ED7">
        <w:t>.</w:t>
      </w:r>
    </w:p>
    <w:p w14:paraId="59624A6A" w14:textId="62881A31" w:rsidR="00FA38F4" w:rsidRPr="00851ED7" w:rsidRDefault="00FA38F4" w:rsidP="00103261">
      <w:r w:rsidRPr="00851ED7">
        <w:t xml:space="preserve">Backfill shall not be placed against any structure until </w:t>
      </w:r>
      <w:r w:rsidR="00247CF6" w:rsidRPr="00851ED7">
        <w:t xml:space="preserve">approval </w:t>
      </w:r>
      <w:r w:rsidRPr="00851ED7">
        <w:t xml:space="preserve">is given by the </w:t>
      </w:r>
      <w:r w:rsidR="002D0F12" w:rsidRPr="00851ED7">
        <w:t>RPR</w:t>
      </w:r>
      <w:r w:rsidRPr="00851ED7">
        <w:t xml:space="preserve">. In the case of concrete, such </w:t>
      </w:r>
      <w:r w:rsidR="00247CF6" w:rsidRPr="00851ED7">
        <w:t xml:space="preserve">approval </w:t>
      </w:r>
      <w:r w:rsidRPr="00851ED7">
        <w:t xml:space="preserve">shall not be given until tests made by the laboratory under supervision of the </w:t>
      </w:r>
      <w:r w:rsidR="002D0F12" w:rsidRPr="00851ED7">
        <w:t>RPR</w:t>
      </w:r>
      <w:r w:rsidRPr="00851ED7">
        <w:t xml:space="preserve"> establish that the concrete has attained sufficient strength to provide a factor of safety against damage or strain in withstanding any pressure created by the backfill or the methods used in placing it.</w:t>
      </w:r>
    </w:p>
    <w:p w14:paraId="2ACD99C7" w14:textId="1A61BFE4" w:rsidR="00FA38F4" w:rsidRPr="00851ED7" w:rsidRDefault="00FA38F4" w:rsidP="00103261">
      <w:r w:rsidRPr="00851ED7">
        <w:t xml:space="preserve">Where required, the </w:t>
      </w:r>
      <w:r w:rsidR="002D0F12" w:rsidRPr="00851ED7">
        <w:t>RPR</w:t>
      </w:r>
      <w:r w:rsidRPr="00851ED7">
        <w:t xml:space="preserve"> may direct the Contractor to add, at his own expense, sufficient water during compaction to assure a complete consolidation of the backfill. The Contractor shall be responsible for all damage or injury done to conduits, duct banks, structures, property or persons due to improper placing or compacting of backfill.</w:t>
      </w:r>
    </w:p>
    <w:p w14:paraId="2C9135E5" w14:textId="77777777" w:rsidR="00FA38F4" w:rsidRPr="00851ED7" w:rsidRDefault="00FA38F4" w:rsidP="00103261">
      <w:r w:rsidRPr="00851ED7">
        <w:rPr>
          <w:b/>
        </w:rPr>
        <w:t>115-3.8 C</w:t>
      </w:r>
      <w:r w:rsidR="008A60DF" w:rsidRPr="00851ED7">
        <w:rPr>
          <w:b/>
        </w:rPr>
        <w:t>onnection of duct banks</w:t>
      </w:r>
      <w:r w:rsidRPr="00851ED7">
        <w:rPr>
          <w:b/>
        </w:rPr>
        <w:t xml:space="preserve">. </w:t>
      </w:r>
      <w:r w:rsidRPr="00851ED7">
        <w:t>To relieve stress of joint between concrete-encased duct banks and structure walls, reinforcement rods shall be placed in the structure wall and shall be formed and tied into duct bank reinforcement at the time the duct bank is installed.</w:t>
      </w:r>
    </w:p>
    <w:p w14:paraId="59CD5A6C" w14:textId="330B4B7F" w:rsidR="00FA38F4" w:rsidRPr="00851ED7" w:rsidRDefault="00FA38F4" w:rsidP="00103261">
      <w:r w:rsidRPr="00851ED7">
        <w:rPr>
          <w:b/>
        </w:rPr>
        <w:t>115-3.9 G</w:t>
      </w:r>
      <w:r w:rsidR="008A60DF" w:rsidRPr="00851ED7">
        <w:rPr>
          <w:b/>
        </w:rPr>
        <w:t>rounding</w:t>
      </w:r>
      <w:r w:rsidRPr="00851ED7">
        <w:rPr>
          <w:b/>
        </w:rPr>
        <w:t xml:space="preserve">. </w:t>
      </w:r>
      <w:r w:rsidRPr="00851ED7">
        <w:t>A ground rod shall be installed in the floor of all concrete structures so that the top of rod extends 6 inches (15</w:t>
      </w:r>
      <w:r w:rsidR="000E79CE" w:rsidRPr="00851ED7">
        <w:t>0</w:t>
      </w:r>
      <w:r w:rsidRPr="00851ED7">
        <w:t xml:space="preserve"> </w:t>
      </w:r>
      <w:r w:rsidR="000E79CE" w:rsidRPr="00851ED7">
        <w:t>m</w:t>
      </w:r>
      <w:r w:rsidRPr="00851ED7">
        <w:t>m) above the floor. The ground rod shall be installed within</w:t>
      </w:r>
      <w:r w:rsidR="00875037" w:rsidRPr="00851ED7">
        <w:t xml:space="preserve"> one </w:t>
      </w:r>
      <w:r w:rsidRPr="00851ED7">
        <w:t>foot (30 cm) of a corner of the concrete structure. Ground rods shall be installed prior to casting the bottom slab. Where the soil condition does not permit driving the ground rod into the earth without damage to the ground rod, the Contractor shall drill a 4</w:t>
      </w:r>
      <w:r w:rsidR="00172662" w:rsidRPr="00851ED7">
        <w:t>-</w:t>
      </w:r>
      <w:r w:rsidRPr="00851ED7">
        <w:t>inch (10</w:t>
      </w:r>
      <w:r w:rsidR="000844B1" w:rsidRPr="00851ED7">
        <w:t>0</w:t>
      </w:r>
      <w:r w:rsidRPr="00851ED7">
        <w:t xml:space="preserve"> </w:t>
      </w:r>
      <w:r w:rsidR="000844B1" w:rsidRPr="00851ED7">
        <w:t>m</w:t>
      </w:r>
      <w:r w:rsidRPr="00851ED7">
        <w:t>m) diameter hole into the earth to receive the ground rod. The hole around the ground rod shall be filled throughout its length, below slab, with Portland cement grout. Ground rods shall be installed in precast bottom slab of structures by drilling a hole through bottom slab and installing the ground rod. Bottom slab penetration shall be sealed watertight with Portland cement grout around the ground rod.</w:t>
      </w:r>
    </w:p>
    <w:p w14:paraId="3612BEF8" w14:textId="77777777" w:rsidR="00FA38F4" w:rsidRPr="00851ED7" w:rsidRDefault="00FA38F4" w:rsidP="00103261">
      <w:r w:rsidRPr="00851ED7">
        <w:t>A grounding bus of 4/0 bare stranded copper shall be exothermically bonded to the ground rod and loop the concrete structure walls. The ground bus shall be a minimum of</w:t>
      </w:r>
      <w:r w:rsidR="00875037" w:rsidRPr="00851ED7">
        <w:t xml:space="preserve"> one </w:t>
      </w:r>
      <w:r w:rsidRPr="00851ED7">
        <w:t xml:space="preserve">foot (30 cm) above the floor of the structure and separate from other cables. No. 2 </w:t>
      </w:r>
      <w:r w:rsidR="0025504F" w:rsidRPr="00851ED7">
        <w:t>American wire gauge (</w:t>
      </w:r>
      <w:r w:rsidRPr="00851ED7">
        <w:t>AWG</w:t>
      </w:r>
      <w:r w:rsidR="0025504F" w:rsidRPr="00851ED7">
        <w:t>)</w:t>
      </w:r>
      <w:r w:rsidRPr="00851ED7">
        <w:t xml:space="preserve"> bare copper pigtails shall bond the grounding bus to all cable trays and other metal hardware within the concrete structure. Connections to the grounding bus shall be exothermic. </w:t>
      </w:r>
      <w:r w:rsidR="009A68C1" w:rsidRPr="00851ED7">
        <w:t xml:space="preserve">If an exothermic weld is not possible, connections to the grounding bus shall be made by using connectors approved for direct burial in soil or concrete per UL 467.  </w:t>
      </w:r>
      <w:r w:rsidRPr="00851ED7">
        <w:t>Hardware connections may be mechanical, using a lug designed for that purpose.</w:t>
      </w:r>
    </w:p>
    <w:p w14:paraId="083512DA" w14:textId="77777777" w:rsidR="00FA38F4" w:rsidRPr="00851ED7" w:rsidRDefault="00FA38F4" w:rsidP="00103261">
      <w:r w:rsidRPr="00851ED7">
        <w:rPr>
          <w:b/>
        </w:rPr>
        <w:t>115-3.10 C</w:t>
      </w:r>
      <w:r w:rsidR="008A60DF" w:rsidRPr="00851ED7">
        <w:rPr>
          <w:b/>
        </w:rPr>
        <w:t>leanup and repair</w:t>
      </w:r>
      <w:r w:rsidRPr="00851ED7">
        <w:rPr>
          <w:b/>
        </w:rPr>
        <w:t xml:space="preserve">. </w:t>
      </w:r>
      <w:r w:rsidRPr="00851ED7">
        <w:t>After erection of all galvanized items, damaged areas shall be repaired by applying a liquid cold-galvanizing compound per MIL-P-21035. Surfaces shall be prepared and compound applied per the manufacturer’s recommendations.</w:t>
      </w:r>
    </w:p>
    <w:p w14:paraId="7720F81A" w14:textId="77777777" w:rsidR="00FA38F4" w:rsidRPr="00851ED7" w:rsidRDefault="00FA38F4" w:rsidP="00103261">
      <w:r w:rsidRPr="00851ED7">
        <w:lastRenderedPageBreak/>
        <w:t>Prior to acceptance, the entire structure shall be cleaned of all dirt and debris.</w:t>
      </w:r>
    </w:p>
    <w:p w14:paraId="46DB0584" w14:textId="77777777" w:rsidR="00FA38F4" w:rsidRPr="00851ED7" w:rsidRDefault="00FA38F4" w:rsidP="00103261">
      <w:r w:rsidRPr="00851ED7">
        <w:rPr>
          <w:b/>
        </w:rPr>
        <w:t>115-3.11 R</w:t>
      </w:r>
      <w:r w:rsidR="008A60DF" w:rsidRPr="00851ED7">
        <w:rPr>
          <w:b/>
        </w:rPr>
        <w:t>estoration</w:t>
      </w:r>
      <w:r w:rsidRPr="00851ED7">
        <w:rPr>
          <w:b/>
        </w:rPr>
        <w:t xml:space="preserve">. </w:t>
      </w:r>
      <w:r w:rsidRPr="00851ED7">
        <w:t xml:space="preserve">After the backfill is completed, the Contractor shall dispose of all surplus material, dirt and rubbish from the site. The Contractor shall restore all disturbed areas equivalent to or better than their original condition. All sodding, grading and restoration shall be considered incidental to the respective </w:t>
      </w:r>
      <w:r w:rsidR="00A83518" w:rsidRPr="00851ED7">
        <w:t xml:space="preserve">Item </w:t>
      </w:r>
      <w:r w:rsidRPr="00851ED7">
        <w:t>L-115 pay item.</w:t>
      </w:r>
    </w:p>
    <w:p w14:paraId="5B6F6D65" w14:textId="77777777" w:rsidR="00FA38F4" w:rsidRPr="00851ED7" w:rsidRDefault="00FA38F4" w:rsidP="00103261">
      <w:r w:rsidRPr="00851ED7">
        <w:t>The Contractor shall grade around structures as required to provide positive drainage away from the structure.</w:t>
      </w:r>
    </w:p>
    <w:p w14:paraId="5CC4B0BA" w14:textId="77777777" w:rsidR="00F11DDD" w:rsidRPr="00851ED7" w:rsidRDefault="00FA38F4" w:rsidP="00103261">
      <w:pPr>
        <w:rPr>
          <w:szCs w:val="22"/>
        </w:rPr>
      </w:pPr>
      <w:r w:rsidRPr="00851ED7">
        <w:t>Areas with special surface treatment, such as roads, sidewalks, or other paved areas shall have backfill compacted to match surrounding areas, and surfaces shall be repaired using materials comparable to original materials.</w:t>
      </w:r>
      <w:r w:rsidR="00F11DDD" w:rsidRPr="00851ED7">
        <w:rPr>
          <w:szCs w:val="22"/>
        </w:rPr>
        <w:t xml:space="preserve"> </w:t>
      </w:r>
    </w:p>
    <w:p w14:paraId="00BCC523" w14:textId="77777777" w:rsidR="00FA38F4" w:rsidRPr="00851ED7" w:rsidRDefault="00F11DDD" w:rsidP="00103261">
      <w:r w:rsidRPr="00851ED7">
        <w:t>Following restoration of all trenching near airport movement surfaces, the Contractor shall thoroughly visually inspect the area for foreign object debris (FOD), and remove any such FOD that is found.  This FOD inspection and removal shall be considered incidental to the pay item of which it is a component part.</w:t>
      </w:r>
    </w:p>
    <w:p w14:paraId="64E382F7" w14:textId="77777777" w:rsidR="00FA38F4" w:rsidRPr="00851ED7" w:rsidRDefault="00FA38F4" w:rsidP="00103261">
      <w:r w:rsidRPr="00851ED7">
        <w:t>After all work is completed, the Contractor shall remove all tools and other equipment, leaving the entire site free, clear and in good condition.</w:t>
      </w:r>
    </w:p>
    <w:p w14:paraId="072420DE" w14:textId="77777777" w:rsidR="00FA38F4" w:rsidRPr="00851ED7" w:rsidRDefault="00FA38F4" w:rsidP="00103261">
      <w:pPr>
        <w:rPr>
          <w:b/>
        </w:rPr>
      </w:pPr>
      <w:r w:rsidRPr="00851ED7">
        <w:rPr>
          <w:b/>
        </w:rPr>
        <w:t>115-3.12 I</w:t>
      </w:r>
      <w:r w:rsidR="008A60DF" w:rsidRPr="00851ED7">
        <w:rPr>
          <w:b/>
        </w:rPr>
        <w:t>nspection</w:t>
      </w:r>
      <w:r w:rsidRPr="00851ED7">
        <w:rPr>
          <w:b/>
        </w:rPr>
        <w:t xml:space="preserve">. </w:t>
      </w:r>
      <w:r w:rsidRPr="00851ED7">
        <w:t xml:space="preserve">Prior to final approval, the electrical structures shall be thoroughly inspected for conformance with the plans and this specification. Any indication of defects in materials or workmanship shall be further investigated and corrected. The earth resistance to ground of each ground rod shall not exceed 25 ohms. Each ground rod shall be tested using the fall-of-potential ground impedance test per </w:t>
      </w:r>
      <w:r w:rsidR="007938BA" w:rsidRPr="00851ED7">
        <w:t>American National Standards Institute / Institute of Electrical and Electronic Engineers (</w:t>
      </w:r>
      <w:r w:rsidRPr="00851ED7">
        <w:t>ANSI</w:t>
      </w:r>
      <w:r w:rsidR="007938BA" w:rsidRPr="00851ED7">
        <w:t>/</w:t>
      </w:r>
      <w:r w:rsidRPr="00851ED7">
        <w:t>IEEE</w:t>
      </w:r>
      <w:r w:rsidR="007938BA" w:rsidRPr="00851ED7">
        <w:t>)</w:t>
      </w:r>
      <w:r w:rsidRPr="00851ED7">
        <w:t xml:space="preserve"> Standard 81. This test shall be performed prior to establishing connections to other ground electrodes.</w:t>
      </w:r>
    </w:p>
    <w:p w14:paraId="100D8924" w14:textId="77777777" w:rsidR="00FA38F4" w:rsidRPr="00851ED7" w:rsidRDefault="00FA38F4" w:rsidP="00103261">
      <w:r w:rsidRPr="00851ED7">
        <w:rPr>
          <w:b/>
        </w:rPr>
        <w:t>115-3.13 Manho</w:t>
      </w:r>
      <w:r w:rsidR="008A60DF" w:rsidRPr="00851ED7">
        <w:rPr>
          <w:b/>
        </w:rPr>
        <w:t>le elevation adjus</w:t>
      </w:r>
      <w:r w:rsidRPr="00851ED7">
        <w:rPr>
          <w:b/>
        </w:rPr>
        <w:t>tments.</w:t>
      </w:r>
      <w:r w:rsidRPr="00851ED7">
        <w:t xml:space="preserve"> The Contractor shall adjust the tops of existing manholes in areas designated in the Contract Documents to the new elevations shown. The Contractor shall be responsible for determining the exact height adjustment required to raise </w:t>
      </w:r>
      <w:r w:rsidR="006A2EAB" w:rsidRPr="00851ED7">
        <w:t xml:space="preserve">or lower </w:t>
      </w:r>
      <w:r w:rsidRPr="00851ED7">
        <w:t>the top of each manhole to the new elevations. The existing top elevation of each manhole to be adjusted shall be determined in the field and subtracted/added from the proposed top elevation.</w:t>
      </w:r>
    </w:p>
    <w:p w14:paraId="7252EF29" w14:textId="0D7BAA40" w:rsidR="00FA38F4" w:rsidRPr="00851ED7" w:rsidRDefault="00FA38F4" w:rsidP="00103261">
      <w:r w:rsidRPr="00851ED7">
        <w:t xml:space="preserve">The Contractor shall remove/extend the existing top section or ring and cover on the manhole structure or manhole access. The Contractor shall install precast concrete sections or grade rings of the required dimensions to adjust the manhole top to the new proposed elevation or shall cut the existing manhole walls to shorten the existing structure, as required by final grades. </w:t>
      </w:r>
      <w:r w:rsidR="006A2EAB" w:rsidRPr="00851ED7">
        <w:t>T</w:t>
      </w:r>
      <w:r w:rsidRPr="00851ED7">
        <w:t>he Contractor shall reinstall the manhole top section or ring and cover on top and check the new top elevation.</w:t>
      </w:r>
    </w:p>
    <w:p w14:paraId="72ADE3DD" w14:textId="77777777" w:rsidR="00FA38F4" w:rsidRPr="00851ED7" w:rsidRDefault="00FA38F4" w:rsidP="00103261">
      <w:r w:rsidRPr="00851ED7">
        <w:t>The Contractor shall construct a concrete slab around the top of adjusted structures located in graded areas that are not to be paved. The concrete slab shall conform to the dimensions shown on the plans.</w:t>
      </w:r>
    </w:p>
    <w:p w14:paraId="140B8BC0" w14:textId="77777777" w:rsidR="00FA38F4" w:rsidRPr="00851ED7" w:rsidRDefault="001850C5" w:rsidP="008077B4">
      <w:pPr>
        <w:pStyle w:val="Engineernotetop"/>
      </w:pPr>
      <w:r w:rsidRPr="00851ED7">
        <w:t>************************************************************************************</w:t>
      </w:r>
    </w:p>
    <w:p w14:paraId="19FCFEF9" w14:textId="5C3F0DB3" w:rsidR="00FA38F4" w:rsidRPr="00851ED7" w:rsidRDefault="00FA38F4" w:rsidP="008077B4">
      <w:pPr>
        <w:pStyle w:val="EngineerNoteskeepwithnext"/>
      </w:pPr>
      <w:r w:rsidRPr="00851ED7">
        <w:t xml:space="preserve">The </w:t>
      </w:r>
      <w:r w:rsidR="001647BA" w:rsidRPr="00851ED7">
        <w:t>Engineer</w:t>
      </w:r>
      <w:r w:rsidRPr="00851ED7">
        <w:t xml:space="preserve"> should require the precast sections be designed per paragraph 115-2.</w:t>
      </w:r>
      <w:r w:rsidR="0072513C" w:rsidRPr="00851ED7">
        <w:t>3</w:t>
      </w:r>
      <w:r w:rsidRPr="00851ED7">
        <w:t>.</w:t>
      </w:r>
    </w:p>
    <w:p w14:paraId="19CE4F1B" w14:textId="77777777" w:rsidR="00FA38F4" w:rsidRPr="00851ED7" w:rsidRDefault="001850C5" w:rsidP="008077B4">
      <w:pPr>
        <w:pStyle w:val="Engineernotebottom"/>
      </w:pPr>
      <w:r w:rsidRPr="00851ED7">
        <w:t>************************************************************************************</w:t>
      </w:r>
    </w:p>
    <w:p w14:paraId="1ABD7E93" w14:textId="77777777" w:rsidR="00FA38F4" w:rsidRPr="00851ED7" w:rsidRDefault="00FA38F4" w:rsidP="00103261">
      <w:pPr>
        <w:keepNext/>
      </w:pPr>
      <w:r w:rsidRPr="00851ED7">
        <w:rPr>
          <w:b/>
        </w:rPr>
        <w:t>115-3.14 Du</w:t>
      </w:r>
      <w:r w:rsidR="008A60DF" w:rsidRPr="00851ED7">
        <w:rPr>
          <w:b/>
        </w:rPr>
        <w:t>ct extension to existing du</w:t>
      </w:r>
      <w:r w:rsidRPr="00851ED7">
        <w:rPr>
          <w:b/>
        </w:rPr>
        <w:t>cts.</w:t>
      </w:r>
      <w:r w:rsidRPr="00851ED7">
        <w:t xml:space="preserve"> Where existing concrete encased ducts are to be extended, the duct extension shall be concrete encased plastic conduit. The fittings to connect the ducts together shall be </w:t>
      </w:r>
      <w:r w:rsidRPr="00851ED7">
        <w:lastRenderedPageBreak/>
        <w:t>standard manufactured connectors designed and approved for the purpose. The duct extensions shall be installed according to the concrete encased duct detail and as shown on the plans.</w:t>
      </w:r>
    </w:p>
    <w:p w14:paraId="72AD96FB" w14:textId="77777777" w:rsidR="00FA38F4" w:rsidRPr="00851ED7" w:rsidRDefault="00FA38F4" w:rsidP="00103261">
      <w:pPr>
        <w:pStyle w:val="CenteredboldKWN"/>
      </w:pPr>
      <w:r w:rsidRPr="00851ED7">
        <w:t>METHOD OF MEASUREMENT</w:t>
      </w:r>
    </w:p>
    <w:p w14:paraId="1A1F27B6" w14:textId="63CBDD3E" w:rsidR="00FA38F4" w:rsidRPr="00851ED7" w:rsidRDefault="00FA38F4" w:rsidP="004D74D9">
      <w:pPr>
        <w:keepNext/>
      </w:pPr>
      <w:r w:rsidRPr="00851ED7">
        <w:rPr>
          <w:b/>
        </w:rPr>
        <w:t>115-4.1</w:t>
      </w:r>
      <w:r w:rsidRPr="00851ED7">
        <w:t xml:space="preserve"> Electrical manholes and junction structures shall be measured by each unit completed in place and accepted. The </w:t>
      </w:r>
      <w:r w:rsidR="0072513C" w:rsidRPr="00851ED7">
        <w:t xml:space="preserve">following </w:t>
      </w:r>
      <w:r w:rsidRPr="00851ED7">
        <w:t xml:space="preserve">items </w:t>
      </w:r>
      <w:r w:rsidR="0072513C" w:rsidRPr="00851ED7">
        <w:t xml:space="preserve">shall be </w:t>
      </w:r>
      <w:r w:rsidRPr="00851ED7">
        <w:t xml:space="preserve">included in </w:t>
      </w:r>
      <w:r w:rsidR="0072513C" w:rsidRPr="00851ED7">
        <w:t>the price of each unit</w:t>
      </w:r>
      <w:r w:rsidR="004E0E7A" w:rsidRPr="00851ED7">
        <w:t>:</w:t>
      </w:r>
      <w:r w:rsidR="0072513C" w:rsidRPr="00851ED7">
        <w:t xml:space="preserve">  A</w:t>
      </w:r>
      <w:r w:rsidRPr="00851ED7">
        <w:t xml:space="preserve">ll </w:t>
      </w:r>
      <w:r w:rsidR="0072513C" w:rsidRPr="00851ED7">
        <w:t>r</w:t>
      </w:r>
      <w:r w:rsidRPr="00851ED7">
        <w:t xml:space="preserve">equired </w:t>
      </w:r>
      <w:r w:rsidR="0072513C" w:rsidRPr="00851ED7">
        <w:t>e</w:t>
      </w:r>
      <w:r w:rsidRPr="00851ED7">
        <w:t>xcavation</w:t>
      </w:r>
      <w:r w:rsidR="0072513C" w:rsidRPr="00851ED7">
        <w:t xml:space="preserve"> and dewatering:; s</w:t>
      </w:r>
      <w:r w:rsidRPr="00851ED7">
        <w:t xml:space="preserve">heeting and </w:t>
      </w:r>
      <w:r w:rsidR="0072513C" w:rsidRPr="00851ED7">
        <w:t>b</w:t>
      </w:r>
      <w:r w:rsidRPr="00851ED7">
        <w:t>racing</w:t>
      </w:r>
      <w:r w:rsidR="0072513C" w:rsidRPr="00851ED7">
        <w:t>; a</w:t>
      </w:r>
      <w:r w:rsidRPr="00851ED7">
        <w:t xml:space="preserve">ll </w:t>
      </w:r>
      <w:r w:rsidR="0072513C" w:rsidRPr="00851ED7">
        <w:t xml:space="preserve">required backfilling </w:t>
      </w:r>
      <w:r w:rsidRPr="00851ED7">
        <w:t xml:space="preserve">with </w:t>
      </w:r>
      <w:r w:rsidR="0072513C" w:rsidRPr="00851ED7">
        <w:t>o</w:t>
      </w:r>
      <w:r w:rsidRPr="00851ED7">
        <w:t>n-</w:t>
      </w:r>
      <w:r w:rsidR="0072513C" w:rsidRPr="00851ED7">
        <w:t>site materials; r</w:t>
      </w:r>
      <w:r w:rsidRPr="00851ED7">
        <w:t xml:space="preserve">estoration of </w:t>
      </w:r>
      <w:r w:rsidR="0072513C" w:rsidRPr="00851ED7">
        <w:t xml:space="preserve">all surfaces </w:t>
      </w:r>
      <w:r w:rsidRPr="00851ED7">
        <w:t xml:space="preserve">and </w:t>
      </w:r>
      <w:r w:rsidR="0072513C" w:rsidRPr="00851ED7">
        <w:t>finished grading and turfing; a</w:t>
      </w:r>
      <w:r w:rsidRPr="00851ED7">
        <w:t xml:space="preserve">ll </w:t>
      </w:r>
      <w:r w:rsidR="0072513C" w:rsidRPr="00851ED7">
        <w:t>required connections; t</w:t>
      </w:r>
      <w:r w:rsidRPr="00851ED7">
        <w:t xml:space="preserve">emporary </w:t>
      </w:r>
      <w:r w:rsidR="0072513C" w:rsidRPr="00851ED7">
        <w:t xml:space="preserve">cables </w:t>
      </w:r>
      <w:r w:rsidRPr="00851ED7">
        <w:t xml:space="preserve">and </w:t>
      </w:r>
      <w:r w:rsidR="0072513C" w:rsidRPr="00851ED7">
        <w:t>connections; and g</w:t>
      </w:r>
      <w:r w:rsidRPr="00851ED7">
        <w:t xml:space="preserve">round </w:t>
      </w:r>
      <w:r w:rsidR="0072513C" w:rsidRPr="00851ED7">
        <w:t>r</w:t>
      </w:r>
      <w:r w:rsidRPr="00851ED7">
        <w:t xml:space="preserve">od </w:t>
      </w:r>
      <w:r w:rsidR="0072513C" w:rsidRPr="00851ED7">
        <w:t>testing</w:t>
      </w:r>
    </w:p>
    <w:p w14:paraId="384330BB" w14:textId="77777777" w:rsidR="00FA38F4" w:rsidRPr="00851ED7" w:rsidRDefault="00FA38F4" w:rsidP="00103261">
      <w:r w:rsidRPr="00851ED7">
        <w:rPr>
          <w:b/>
        </w:rPr>
        <w:t>115-4.2 Manhole elevation adjustments</w:t>
      </w:r>
      <w:r w:rsidRPr="00851ED7">
        <w:t xml:space="preserve"> shall be measured by the completed unit installed, in place, completed, and accepted. Separate measurement shall not be made for the various types and sizes.</w:t>
      </w:r>
    </w:p>
    <w:p w14:paraId="04B157F2" w14:textId="77777777" w:rsidR="00FA38F4" w:rsidRPr="00851ED7" w:rsidRDefault="00FA38F4" w:rsidP="00103261">
      <w:pPr>
        <w:pStyle w:val="CenteredboldKWN"/>
      </w:pPr>
      <w:r w:rsidRPr="00851ED7">
        <w:t>BASIS OF PAYMENT</w:t>
      </w:r>
    </w:p>
    <w:p w14:paraId="22878282" w14:textId="77777777" w:rsidR="00FA38F4" w:rsidRPr="00851ED7" w:rsidRDefault="00FA38F4" w:rsidP="00103261">
      <w:r w:rsidRPr="00851ED7">
        <w:rPr>
          <w:b/>
        </w:rPr>
        <w:t>115-5.1</w:t>
      </w:r>
      <w:r w:rsidRPr="00851ED7">
        <w:t xml:space="preserve"> The accepted quantity of electrical manholes and junction structures will be paid for at the Contract unit price per each, complete and in place. This price shall be full compensation for furnishing all materials and for all preparation, excavation, backfilling and placing of the materials, furnishing and installation of appurtenances and connections to duct banks and other structures as may be required to complete the item as shown on the plans and for all labor, equipment, tools and incidentals necessary to complete the structure.</w:t>
      </w:r>
    </w:p>
    <w:p w14:paraId="43A6736B" w14:textId="1EF38232" w:rsidR="00FA38F4" w:rsidRPr="00851ED7" w:rsidRDefault="00FA38F4" w:rsidP="00103261">
      <w:r w:rsidRPr="00851ED7">
        <w:rPr>
          <w:b/>
        </w:rPr>
        <w:t>115-5.2</w:t>
      </w:r>
      <w:r w:rsidRPr="00851ED7">
        <w:t xml:space="preserve"> Payment shall be made at the contract unit price for manhole elevation adjustments. This price shall be full compensation for furnishing all materials and for all preparation, assembly, and installation of these materials, and for all labor, equipment, tools, and incidentals necessary, including but not limited to, spacers, concrete, rebar, dewatering, excavating, backfill, topsoil, sodding and pavement restoration, where required, to complete this item as shown in the plans and to the satisfaction of the </w:t>
      </w:r>
      <w:r w:rsidR="002D0F12" w:rsidRPr="00851ED7">
        <w:t>RPR</w:t>
      </w:r>
      <w:r w:rsidRPr="00851ED7">
        <w:t>.</w:t>
      </w:r>
    </w:p>
    <w:p w14:paraId="63A6A091" w14:textId="77777777" w:rsidR="00FA38F4" w:rsidRPr="00851ED7" w:rsidRDefault="00FA38F4" w:rsidP="00103261">
      <w:pPr>
        <w:pStyle w:val="NormalKWN"/>
      </w:pPr>
      <w:r w:rsidRPr="00851ED7">
        <w:t>Payment will be made under:</w:t>
      </w:r>
    </w:p>
    <w:p w14:paraId="0A6ACC92" w14:textId="77777777" w:rsidR="009A33A7" w:rsidRPr="00851ED7" w:rsidRDefault="009A33A7" w:rsidP="00103261">
      <w:pPr>
        <w:pStyle w:val="itemsandstandards"/>
      </w:pPr>
      <w:r w:rsidRPr="00851ED7">
        <w:t>Item L-115-5.1</w:t>
      </w:r>
      <w:r w:rsidRPr="00851ED7">
        <w:tab/>
        <w:t xml:space="preserve">Electrical Manhole </w:t>
      </w:r>
      <w:r w:rsidR="00385DE9" w:rsidRPr="00480C4E">
        <w:rPr>
          <w:b/>
        </w:rPr>
        <w:t>[</w:t>
      </w:r>
      <w:r w:rsidR="00BF685A" w:rsidRPr="00480C4E">
        <w:rPr>
          <w:b/>
        </w:rPr>
        <w:t>   </w:t>
      </w:r>
      <w:r w:rsidRPr="00851ED7">
        <w:rPr>
          <w:rStyle w:val="NormalCourierNew"/>
          <w:szCs w:val="22"/>
        </w:rPr>
        <w:t>size and type</w:t>
      </w:r>
      <w:r w:rsidR="00CE6AA1" w:rsidRPr="00480C4E">
        <w:rPr>
          <w:b/>
        </w:rPr>
        <w:t>   </w:t>
      </w:r>
      <w:r w:rsidR="00385DE9" w:rsidRPr="00480C4E">
        <w:rPr>
          <w:b/>
        </w:rPr>
        <w:t>]</w:t>
      </w:r>
      <w:r w:rsidRPr="00851ED7">
        <w:t xml:space="preserve"> -</w:t>
      </w:r>
      <w:r w:rsidR="001F273B" w:rsidRPr="00851ED7">
        <w:t xml:space="preserve"> </w:t>
      </w:r>
      <w:r w:rsidRPr="00851ED7">
        <w:t>Per Each</w:t>
      </w:r>
    </w:p>
    <w:p w14:paraId="3E36B41D" w14:textId="7ED67680" w:rsidR="009A33A7" w:rsidRPr="00851ED7" w:rsidRDefault="009A33A7" w:rsidP="00103261">
      <w:pPr>
        <w:pStyle w:val="itemsandstandards"/>
      </w:pPr>
      <w:r w:rsidRPr="00851ED7">
        <w:t>Item L-115-5.2</w:t>
      </w:r>
      <w:r w:rsidRPr="00851ED7">
        <w:tab/>
        <w:t xml:space="preserve">Electrical Junction Structure </w:t>
      </w:r>
      <w:r w:rsidR="00385DE9" w:rsidRPr="00480C4E">
        <w:rPr>
          <w:b/>
        </w:rPr>
        <w:t>[</w:t>
      </w:r>
      <w:r w:rsidR="00BF685A" w:rsidRPr="00480C4E">
        <w:rPr>
          <w:b/>
        </w:rPr>
        <w:t>   </w:t>
      </w:r>
      <w:r w:rsidR="00734FA8" w:rsidRPr="00851ED7">
        <w:rPr>
          <w:rStyle w:val="NormalCourierNew"/>
          <w:szCs w:val="22"/>
        </w:rPr>
        <w:t>size and type</w:t>
      </w:r>
      <w:r w:rsidR="00CE6AA1" w:rsidRPr="00480C4E">
        <w:rPr>
          <w:b/>
        </w:rPr>
        <w:t>   </w:t>
      </w:r>
      <w:r w:rsidR="00385DE9" w:rsidRPr="00480C4E">
        <w:rPr>
          <w:b/>
        </w:rPr>
        <w:t>]</w:t>
      </w:r>
      <w:r w:rsidR="00734FA8" w:rsidRPr="00851ED7">
        <w:t xml:space="preserve"> </w:t>
      </w:r>
      <w:r w:rsidRPr="00851ED7">
        <w:t>-</w:t>
      </w:r>
      <w:r w:rsidR="001F273B" w:rsidRPr="00851ED7">
        <w:t xml:space="preserve"> </w:t>
      </w:r>
      <w:r w:rsidRPr="00851ED7">
        <w:t>Per Each</w:t>
      </w:r>
    </w:p>
    <w:p w14:paraId="53A8836B" w14:textId="77777777" w:rsidR="009A33A7" w:rsidRPr="00851ED7" w:rsidRDefault="009A33A7" w:rsidP="00103261">
      <w:pPr>
        <w:pStyle w:val="itemsandstandards"/>
      </w:pPr>
      <w:r w:rsidRPr="00851ED7">
        <w:t>Item L-115-5.3</w:t>
      </w:r>
      <w:r w:rsidRPr="00851ED7">
        <w:tab/>
        <w:t xml:space="preserve">Existing Electrical Manhole/Junction Structure Elevation Adjustment </w:t>
      </w:r>
      <w:r w:rsidR="00385DE9" w:rsidRPr="00480C4E">
        <w:rPr>
          <w:b/>
        </w:rPr>
        <w:t>[</w:t>
      </w:r>
      <w:r w:rsidR="00BF685A" w:rsidRPr="00480C4E">
        <w:rPr>
          <w:b/>
        </w:rPr>
        <w:t>   </w:t>
      </w:r>
      <w:r w:rsidR="00734FA8" w:rsidRPr="00851ED7">
        <w:rPr>
          <w:rStyle w:val="NormalCourierNew"/>
          <w:szCs w:val="22"/>
        </w:rPr>
        <w:t>size and type</w:t>
      </w:r>
      <w:r w:rsidR="00CE6AA1" w:rsidRPr="00480C4E">
        <w:rPr>
          <w:b/>
        </w:rPr>
        <w:t>   </w:t>
      </w:r>
      <w:r w:rsidR="00385DE9" w:rsidRPr="00480C4E">
        <w:rPr>
          <w:b/>
        </w:rPr>
        <w:t>]</w:t>
      </w:r>
      <w:r w:rsidR="00734FA8" w:rsidRPr="00851ED7">
        <w:t xml:space="preserve"> </w:t>
      </w:r>
      <w:r w:rsidRPr="00851ED7">
        <w:t>–</w:t>
      </w:r>
      <w:r w:rsidR="00CF5239" w:rsidRPr="00851ED7">
        <w:t xml:space="preserve"> </w:t>
      </w:r>
      <w:r w:rsidRPr="00851ED7">
        <w:t>Per Each</w:t>
      </w:r>
    </w:p>
    <w:p w14:paraId="02C67345" w14:textId="77777777" w:rsidR="00F11DDD" w:rsidRPr="00851ED7" w:rsidRDefault="00F11DDD" w:rsidP="00103261">
      <w:pPr>
        <w:pStyle w:val="itemsandstandards"/>
      </w:pPr>
      <w:r w:rsidRPr="00851ED7">
        <w:t>Item L-115-5.4</w:t>
      </w:r>
      <w:r w:rsidRPr="00851ED7">
        <w:tab/>
        <w:t xml:space="preserve">Electrical Handhole </w:t>
      </w:r>
      <w:r w:rsidR="00385DE9" w:rsidRPr="00480C4E">
        <w:rPr>
          <w:b/>
        </w:rPr>
        <w:t>[</w:t>
      </w:r>
      <w:r w:rsidR="00BF685A" w:rsidRPr="00480C4E">
        <w:rPr>
          <w:b/>
        </w:rPr>
        <w:t>   </w:t>
      </w:r>
      <w:r w:rsidRPr="00851ED7">
        <w:rPr>
          <w:rStyle w:val="NormalCourierNew"/>
          <w:szCs w:val="22"/>
        </w:rPr>
        <w:t>Size and Type</w:t>
      </w:r>
      <w:r w:rsidR="00CE6AA1" w:rsidRPr="00480C4E">
        <w:rPr>
          <w:b/>
        </w:rPr>
        <w:t>   </w:t>
      </w:r>
      <w:r w:rsidR="00385DE9" w:rsidRPr="00480C4E">
        <w:rPr>
          <w:b/>
        </w:rPr>
        <w:t>]</w:t>
      </w:r>
      <w:r w:rsidRPr="00851ED7">
        <w:t xml:space="preserve"> –Per Each</w:t>
      </w:r>
    </w:p>
    <w:p w14:paraId="1240D7EA" w14:textId="77777777" w:rsidR="00D42092" w:rsidRPr="00851ED7" w:rsidRDefault="00D42092" w:rsidP="00103261">
      <w:pPr>
        <w:pStyle w:val="CenteredboldKWN"/>
      </w:pPr>
      <w:r w:rsidRPr="00851ED7">
        <w:t>References</w:t>
      </w:r>
    </w:p>
    <w:p w14:paraId="5CA7E82D" w14:textId="77777777" w:rsidR="00D42092" w:rsidRPr="00851ED7" w:rsidRDefault="00D42092" w:rsidP="00103261">
      <w:r w:rsidRPr="00851ED7">
        <w:t>The publications listed below form a part of this specification to the extent referenced. The publications are referred to within the text by the basic designation only.</w:t>
      </w:r>
    </w:p>
    <w:p w14:paraId="2A8004D9" w14:textId="77777777" w:rsidR="005A55A3" w:rsidRPr="00851ED7" w:rsidRDefault="005A55A3" w:rsidP="00103261">
      <w:pPr>
        <w:pStyle w:val="NormalKWN"/>
      </w:pPr>
      <w:r w:rsidRPr="00851ED7">
        <w:t xml:space="preserve">American National Standards Institute / Insulated Cable Engineers Association (ANSI/ICEA) </w:t>
      </w:r>
    </w:p>
    <w:p w14:paraId="0C46CCFB" w14:textId="77777777" w:rsidR="009A33A7" w:rsidRPr="00851ED7" w:rsidRDefault="009A33A7" w:rsidP="00103261">
      <w:pPr>
        <w:pStyle w:val="itemsandstandards"/>
      </w:pPr>
      <w:r w:rsidRPr="00851ED7">
        <w:t>ANSI/IEEE STD 81</w:t>
      </w:r>
      <w:r w:rsidRPr="00851ED7">
        <w:tab/>
        <w:t>IEEE Guide for Measuring Earth Resistivity, Ground Impedance, and Earth Surface Potentials of a Ground System</w:t>
      </w:r>
    </w:p>
    <w:p w14:paraId="13326BFD" w14:textId="77777777" w:rsidR="005A55A3" w:rsidRPr="00851ED7" w:rsidRDefault="006B4711" w:rsidP="00103261">
      <w:pPr>
        <w:pStyle w:val="NormalKWN"/>
      </w:pPr>
      <w:r w:rsidRPr="00851ED7">
        <w:t>Advisory Circular (</w:t>
      </w:r>
      <w:r w:rsidR="009A33A7" w:rsidRPr="00851ED7">
        <w:t>AC</w:t>
      </w:r>
      <w:r w:rsidRPr="00851ED7">
        <w:t>)</w:t>
      </w:r>
      <w:r w:rsidR="009A33A7" w:rsidRPr="00851ED7">
        <w:t xml:space="preserve"> </w:t>
      </w:r>
    </w:p>
    <w:p w14:paraId="1065823C" w14:textId="32E51EDD" w:rsidR="009A33A7" w:rsidRPr="00851ED7" w:rsidRDefault="005A55A3" w:rsidP="00103261">
      <w:pPr>
        <w:pStyle w:val="itemsandstandards"/>
      </w:pPr>
      <w:r w:rsidRPr="00851ED7">
        <w:t xml:space="preserve">AC </w:t>
      </w:r>
      <w:r w:rsidR="009A33A7" w:rsidRPr="00851ED7">
        <w:t>150/5345-7</w:t>
      </w:r>
      <w:r w:rsidR="009A33A7" w:rsidRPr="00851ED7">
        <w:tab/>
      </w:r>
      <w:r w:rsidRPr="00851ED7">
        <w:t>Specification for L-824 Underground Electrical Cable for Airport Lighting Circuits</w:t>
      </w:r>
    </w:p>
    <w:p w14:paraId="2141E98D" w14:textId="77777777" w:rsidR="009A33A7" w:rsidRPr="00851ED7" w:rsidRDefault="009A33A7" w:rsidP="00103261">
      <w:pPr>
        <w:pStyle w:val="itemsandstandards"/>
      </w:pPr>
      <w:r w:rsidRPr="00851ED7">
        <w:t>AC 150/5345-26</w:t>
      </w:r>
      <w:r w:rsidRPr="00851ED7">
        <w:tab/>
        <w:t>Specification for L-823 Plug and Receptacle</w:t>
      </w:r>
      <w:r w:rsidR="007871B1" w:rsidRPr="00851ED7">
        <w:t>,</w:t>
      </w:r>
      <w:r w:rsidRPr="00851ED7">
        <w:t xml:space="preserve"> Cable Connectors</w:t>
      </w:r>
    </w:p>
    <w:p w14:paraId="78A99113" w14:textId="77777777" w:rsidR="00F11DDD" w:rsidRPr="00851ED7" w:rsidRDefault="00F11DDD" w:rsidP="00103261">
      <w:pPr>
        <w:pStyle w:val="itemsandstandards"/>
      </w:pPr>
      <w:r w:rsidRPr="00851ED7">
        <w:lastRenderedPageBreak/>
        <w:t>AC 150/5345-42</w:t>
      </w:r>
      <w:r w:rsidR="00856934" w:rsidRPr="00851ED7">
        <w:tab/>
      </w:r>
      <w:hyperlink r:id="rId290" w:history="1">
        <w:r w:rsidRPr="00851ED7">
          <w:t>Specification for Airport Light Bases, Transformer Housings, Junction Boxes, and Accessories</w:t>
        </w:r>
      </w:hyperlink>
    </w:p>
    <w:p w14:paraId="1C2F715A" w14:textId="77777777" w:rsidR="00F11DDD" w:rsidRPr="00851ED7" w:rsidRDefault="00F11DDD" w:rsidP="00103261">
      <w:pPr>
        <w:pStyle w:val="itemsandstandards"/>
      </w:pPr>
      <w:r w:rsidRPr="00851ED7">
        <w:t>AC 150/5340-30</w:t>
      </w:r>
      <w:r w:rsidRPr="00851ED7">
        <w:tab/>
      </w:r>
      <w:hyperlink r:id="rId291" w:history="1">
        <w:r w:rsidRPr="00851ED7">
          <w:t>Design and Installation Details for Airport Visual Aids</w:t>
        </w:r>
      </w:hyperlink>
    </w:p>
    <w:p w14:paraId="631C4F74" w14:textId="77777777" w:rsidR="00F11DDD" w:rsidRPr="00851ED7" w:rsidRDefault="00F11DDD" w:rsidP="00103261">
      <w:pPr>
        <w:pStyle w:val="itemsandstandards"/>
      </w:pPr>
      <w:r w:rsidRPr="00851ED7">
        <w:t>AC 150/5345-53</w:t>
      </w:r>
      <w:r w:rsidR="00856934" w:rsidRPr="00851ED7">
        <w:tab/>
      </w:r>
      <w:hyperlink r:id="rId292" w:history="1">
        <w:r w:rsidRPr="00851ED7">
          <w:t>Airport Lighting Equipment Certification Program</w:t>
        </w:r>
      </w:hyperlink>
    </w:p>
    <w:p w14:paraId="5020F31A" w14:textId="77777777" w:rsidR="005A55A3" w:rsidRPr="00851ED7" w:rsidRDefault="009A33A7" w:rsidP="00103261">
      <w:pPr>
        <w:pStyle w:val="NormalKWN"/>
      </w:pPr>
      <w:r w:rsidRPr="00851ED7">
        <w:t xml:space="preserve">Commercial Item Description </w:t>
      </w:r>
      <w:r w:rsidR="005A55A3" w:rsidRPr="00851ED7">
        <w:t>(CID)</w:t>
      </w:r>
    </w:p>
    <w:p w14:paraId="1B1AFDBF" w14:textId="489191FC" w:rsidR="009A33A7" w:rsidRPr="00851ED7" w:rsidRDefault="009A33A7" w:rsidP="00103261">
      <w:pPr>
        <w:pStyle w:val="itemsandstandards"/>
      </w:pPr>
      <w:r w:rsidRPr="00851ED7">
        <w:t>A-A 59544</w:t>
      </w:r>
      <w:r w:rsidR="00856934" w:rsidRPr="00851ED7">
        <w:tab/>
      </w:r>
      <w:r w:rsidR="005A55A3" w:rsidRPr="00851ED7">
        <w:t>Cable and Wire, Electrical (Power, Fixed Installation)</w:t>
      </w:r>
    </w:p>
    <w:p w14:paraId="75853EEE" w14:textId="77777777" w:rsidR="005A55A3" w:rsidRPr="00851ED7" w:rsidRDefault="005A55A3" w:rsidP="00103261">
      <w:pPr>
        <w:pStyle w:val="NormalKWN"/>
      </w:pPr>
      <w:r w:rsidRPr="00851ED7">
        <w:t>ASTM International (ASTM)</w:t>
      </w:r>
    </w:p>
    <w:p w14:paraId="13CC39A8" w14:textId="77777777" w:rsidR="00396788" w:rsidRPr="00851ED7" w:rsidRDefault="00396788" w:rsidP="00103261">
      <w:pPr>
        <w:pStyle w:val="itemsandstandards"/>
      </w:pPr>
      <w:r w:rsidRPr="00851ED7">
        <w:t>ASTM A27</w:t>
      </w:r>
      <w:r w:rsidRPr="00851ED7">
        <w:tab/>
        <w:t>Standard Specification for Steel Castings, Carbon, for General Application</w:t>
      </w:r>
    </w:p>
    <w:p w14:paraId="1CCCABFD" w14:textId="77777777" w:rsidR="00A40207" w:rsidRPr="00851ED7" w:rsidRDefault="00A40207" w:rsidP="00103261">
      <w:pPr>
        <w:pStyle w:val="itemsandstandards"/>
      </w:pPr>
      <w:r w:rsidRPr="00851ED7">
        <w:t>ASTM A47</w:t>
      </w:r>
      <w:r w:rsidRPr="00851ED7">
        <w:tab/>
        <w:t>Standard Specification for Ferritic Malleable Iron Castings</w:t>
      </w:r>
    </w:p>
    <w:p w14:paraId="72EEC719" w14:textId="77777777" w:rsidR="00025F24" w:rsidRPr="00851ED7" w:rsidRDefault="00025F24" w:rsidP="00103261">
      <w:pPr>
        <w:pStyle w:val="itemsandstandards"/>
      </w:pPr>
      <w:r w:rsidRPr="00851ED7">
        <w:t>ASTM A48</w:t>
      </w:r>
      <w:r w:rsidRPr="00851ED7">
        <w:tab/>
        <w:t>Standard Specification for Gray Iron Castings</w:t>
      </w:r>
    </w:p>
    <w:p w14:paraId="4D590125" w14:textId="77777777" w:rsidR="00AC2EB6" w:rsidRPr="00851ED7" w:rsidRDefault="00AC2EB6" w:rsidP="00103261">
      <w:pPr>
        <w:pStyle w:val="itemsandstandards"/>
      </w:pPr>
      <w:r w:rsidRPr="00851ED7">
        <w:t>ASTM A123</w:t>
      </w:r>
      <w:r w:rsidRPr="00851ED7">
        <w:tab/>
        <w:t xml:space="preserve">Standard Specification for Zinc (Hot Dip Galvanized) Coatings on Iron and Steel Products </w:t>
      </w:r>
    </w:p>
    <w:p w14:paraId="6A8DB40B" w14:textId="77777777" w:rsidR="008240D1" w:rsidRPr="00851ED7" w:rsidRDefault="008240D1" w:rsidP="00103261">
      <w:pPr>
        <w:pStyle w:val="itemsandstandards"/>
      </w:pPr>
      <w:r w:rsidRPr="00851ED7">
        <w:t>ASTM A283</w:t>
      </w:r>
      <w:r w:rsidRPr="00851ED7">
        <w:tab/>
        <w:t>Standard Specification for Low and Intermediate Tensile Strength Carbon Steel Plates</w:t>
      </w:r>
    </w:p>
    <w:p w14:paraId="5940EE66" w14:textId="77777777" w:rsidR="001C00A8" w:rsidRPr="00851ED7" w:rsidRDefault="001C00A8" w:rsidP="00103261">
      <w:pPr>
        <w:pStyle w:val="itemsandstandards"/>
      </w:pPr>
      <w:r w:rsidRPr="00851ED7">
        <w:t>ASTM A536</w:t>
      </w:r>
      <w:r w:rsidRPr="00851ED7">
        <w:tab/>
        <w:t>Standard Specification for Ductile Iron Castings</w:t>
      </w:r>
    </w:p>
    <w:p w14:paraId="2B06A82E" w14:textId="77777777" w:rsidR="005454BC" w:rsidRPr="00851ED7" w:rsidRDefault="005454BC" w:rsidP="00103261">
      <w:pPr>
        <w:pStyle w:val="itemsandstandards"/>
      </w:pPr>
      <w:r w:rsidRPr="00851ED7">
        <w:t>ASTM A615</w:t>
      </w:r>
      <w:r w:rsidRPr="00851ED7">
        <w:tab/>
        <w:t>Standard Specification for Deformed and Plain Carbon-Steel Bars for Concrete Reinforcement</w:t>
      </w:r>
    </w:p>
    <w:p w14:paraId="396EC07B" w14:textId="77777777" w:rsidR="00AB21DD" w:rsidRPr="00851ED7" w:rsidRDefault="00AB21DD" w:rsidP="00103261">
      <w:pPr>
        <w:pStyle w:val="itemsandstandards"/>
      </w:pPr>
      <w:r w:rsidRPr="00851ED7">
        <w:t>ASTM A897</w:t>
      </w:r>
      <w:r w:rsidRPr="00851ED7">
        <w:tab/>
        <w:t xml:space="preserve">Standard Specification for Austempered Ductile Iron Castings </w:t>
      </w:r>
    </w:p>
    <w:p w14:paraId="68DB0B5E" w14:textId="77777777" w:rsidR="009A33A7" w:rsidRPr="00851ED7" w:rsidRDefault="009A33A7" w:rsidP="00103261">
      <w:pPr>
        <w:pStyle w:val="itemsandstandards"/>
      </w:pPr>
      <w:r w:rsidRPr="00851ED7">
        <w:t>ASTM C144</w:t>
      </w:r>
      <w:r w:rsidRPr="00851ED7">
        <w:tab/>
        <w:t>Standard Specification for Aggregate for Masonry Mortar</w:t>
      </w:r>
    </w:p>
    <w:p w14:paraId="36500970" w14:textId="77777777" w:rsidR="009A33A7" w:rsidRPr="00851ED7" w:rsidRDefault="009A33A7" w:rsidP="00103261">
      <w:pPr>
        <w:pStyle w:val="itemsandstandards"/>
      </w:pPr>
      <w:r w:rsidRPr="00851ED7">
        <w:t>ASTM C150</w:t>
      </w:r>
      <w:r w:rsidRPr="00851ED7">
        <w:tab/>
        <w:t>Standard Specification for Portland Cement</w:t>
      </w:r>
    </w:p>
    <w:p w14:paraId="3786E3EE" w14:textId="77777777" w:rsidR="00D227B4" w:rsidRPr="00851ED7" w:rsidRDefault="00D227B4" w:rsidP="00103261">
      <w:pPr>
        <w:pStyle w:val="itemsandstandards"/>
      </w:pPr>
      <w:r w:rsidRPr="00851ED7">
        <w:t>ASTM C206</w:t>
      </w:r>
      <w:r w:rsidRPr="00851ED7">
        <w:tab/>
        <w:t>Standard Specification for Finishing Hydrated Lime</w:t>
      </w:r>
    </w:p>
    <w:p w14:paraId="4CE2FDEC" w14:textId="77777777" w:rsidR="005A55A3" w:rsidRPr="00851ED7" w:rsidRDefault="005A55A3" w:rsidP="00103261">
      <w:pPr>
        <w:pStyle w:val="NormalKWN"/>
      </w:pPr>
      <w:r w:rsidRPr="00851ED7">
        <w:t>FAA Engineering Brief (EB)</w:t>
      </w:r>
    </w:p>
    <w:p w14:paraId="3B34261E" w14:textId="139A4179" w:rsidR="00477317" w:rsidRPr="00851ED7" w:rsidRDefault="00477317" w:rsidP="00103261">
      <w:pPr>
        <w:pStyle w:val="itemsandstandards"/>
      </w:pPr>
      <w:r w:rsidRPr="00851ED7">
        <w:t>EB #83</w:t>
      </w:r>
      <w:r w:rsidRPr="00851ED7">
        <w:tab/>
        <w:t>In Pavement Light Fixture Bolts</w:t>
      </w:r>
    </w:p>
    <w:p w14:paraId="5AA72F81" w14:textId="77777777" w:rsidR="005A55A3" w:rsidRPr="00851ED7" w:rsidRDefault="005A55A3" w:rsidP="00103261">
      <w:pPr>
        <w:pStyle w:val="NormalKWN"/>
      </w:pPr>
      <w:r w:rsidRPr="00851ED7">
        <w:t>Mil Spec</w:t>
      </w:r>
    </w:p>
    <w:p w14:paraId="5AD64333" w14:textId="77777777" w:rsidR="009A33A7" w:rsidRPr="00851ED7" w:rsidRDefault="009A33A7" w:rsidP="00103261">
      <w:pPr>
        <w:pStyle w:val="itemsandstandards"/>
      </w:pPr>
      <w:r w:rsidRPr="00851ED7">
        <w:t>MIL-P-21035</w:t>
      </w:r>
      <w:r w:rsidR="00EF2344" w:rsidRPr="00851ED7">
        <w:tab/>
      </w:r>
      <w:r w:rsidRPr="00851ED7">
        <w:t>Paint High Zinc Dust Content, Galvanizing Repair</w:t>
      </w:r>
    </w:p>
    <w:p w14:paraId="68DCE579" w14:textId="77777777" w:rsidR="005A55A3" w:rsidRPr="00851ED7" w:rsidRDefault="005A55A3" w:rsidP="00103261">
      <w:pPr>
        <w:pStyle w:val="NormalKWN"/>
      </w:pPr>
      <w:r w:rsidRPr="00851ED7">
        <w:t>National Fire Protection Association (NFPA)</w:t>
      </w:r>
    </w:p>
    <w:p w14:paraId="7D5C4D03" w14:textId="77777777" w:rsidR="00F11DDD" w:rsidRPr="00851ED7" w:rsidRDefault="00F11DDD" w:rsidP="00103261">
      <w:pPr>
        <w:pStyle w:val="itemsandstandards"/>
      </w:pPr>
      <w:r w:rsidRPr="00851ED7">
        <w:t>NFPA</w:t>
      </w:r>
      <w:r w:rsidR="00342E9F" w:rsidRPr="00851ED7">
        <w:t>-</w:t>
      </w:r>
      <w:r w:rsidRPr="00851ED7">
        <w:t>70</w:t>
      </w:r>
      <w:r w:rsidR="00EF2344" w:rsidRPr="00851ED7">
        <w:tab/>
      </w:r>
      <w:r w:rsidRPr="00851ED7">
        <w:t>National Electrical Code (NEC)</w:t>
      </w:r>
    </w:p>
    <w:p w14:paraId="5903682B" w14:textId="77777777" w:rsidR="00FA38F4" w:rsidRPr="00851ED7" w:rsidRDefault="00FA38F4" w:rsidP="002D6CE9">
      <w:pPr>
        <w:pStyle w:val="CenteredBoldedEndofSection"/>
      </w:pPr>
      <w:r w:rsidRPr="00851ED7">
        <w:t>END OF ITEM L-115</w:t>
      </w:r>
    </w:p>
    <w:p w14:paraId="72C03207" w14:textId="77777777" w:rsidR="00E36957" w:rsidRPr="00851ED7" w:rsidRDefault="00E36957" w:rsidP="00103261">
      <w:pPr>
        <w:pStyle w:val="BlankPage"/>
        <w:suppressLineNumbers/>
      </w:pPr>
      <w:r w:rsidRPr="00851ED7">
        <w:lastRenderedPageBreak/>
        <w:t>Page Intentionally Blank</w:t>
      </w:r>
    </w:p>
    <w:p w14:paraId="524C32C6" w14:textId="77777777" w:rsidR="00FA38F4" w:rsidRPr="00851ED7" w:rsidRDefault="00FA38F4" w:rsidP="00103261">
      <w:pPr>
        <w:pStyle w:val="Blankline"/>
        <w:rPr>
          <w:color w:val="auto"/>
        </w:rPr>
      </w:pPr>
    </w:p>
    <w:p w14:paraId="5044B610" w14:textId="77777777" w:rsidR="00FA38F4" w:rsidRPr="00851ED7" w:rsidRDefault="00FA38F4" w:rsidP="00103261">
      <w:pPr>
        <w:pStyle w:val="Blankline"/>
        <w:rPr>
          <w:color w:val="auto"/>
        </w:rPr>
        <w:sectPr w:rsidR="00FA38F4" w:rsidRPr="00851ED7" w:rsidSect="009611F5">
          <w:footerReference w:type="even" r:id="rId293"/>
          <w:footerReference w:type="default" r:id="rId294"/>
          <w:headerReference w:type="first" r:id="rId295"/>
          <w:pgSz w:w="12240" w:h="15840" w:code="1"/>
          <w:pgMar w:top="1440" w:right="1440" w:bottom="1440" w:left="1440" w:header="720" w:footer="720" w:gutter="0"/>
          <w:cols w:space="720"/>
          <w:noEndnote/>
          <w:docGrid w:linePitch="360"/>
        </w:sectPr>
      </w:pPr>
      <w:bookmarkStart w:id="759" w:name="_Toc95557478"/>
      <w:bookmarkStart w:id="760" w:name="_Ref296946461"/>
      <w:bookmarkStart w:id="761" w:name="_Ref296946469"/>
    </w:p>
    <w:p w14:paraId="77095F5F" w14:textId="77777777" w:rsidR="00FA38F4" w:rsidRPr="00851ED7" w:rsidRDefault="00FA38F4" w:rsidP="00103261">
      <w:pPr>
        <w:pStyle w:val="Heading2"/>
      </w:pPr>
      <w:bookmarkStart w:id="762" w:name="_Ref301943977"/>
      <w:bookmarkStart w:id="763" w:name="_Toc306359538"/>
      <w:bookmarkStart w:id="764" w:name="_Toc533170144"/>
      <w:r w:rsidRPr="00851ED7">
        <w:lastRenderedPageBreak/>
        <w:t>Item L-119 Airport Obstruction Lights</w:t>
      </w:r>
      <w:bookmarkEnd w:id="759"/>
      <w:bookmarkEnd w:id="760"/>
      <w:bookmarkEnd w:id="761"/>
      <w:bookmarkEnd w:id="762"/>
      <w:bookmarkEnd w:id="763"/>
      <w:bookmarkEnd w:id="764"/>
    </w:p>
    <w:p w14:paraId="3D9CBE5E" w14:textId="77777777" w:rsidR="00FA38F4" w:rsidRPr="00851ED7" w:rsidRDefault="00FA38F4" w:rsidP="00103261">
      <w:pPr>
        <w:pStyle w:val="CenteredboldKWN"/>
      </w:pPr>
      <w:r w:rsidRPr="00851ED7">
        <w:t>DESCRIPTION</w:t>
      </w:r>
    </w:p>
    <w:p w14:paraId="413FE38E" w14:textId="77777777" w:rsidR="00FA38F4" w:rsidRPr="00851ED7" w:rsidRDefault="00FA38F4" w:rsidP="00103261">
      <w:pPr>
        <w:suppressAutoHyphens/>
      </w:pPr>
      <w:r w:rsidRPr="00851ED7">
        <w:rPr>
          <w:b/>
        </w:rPr>
        <w:t xml:space="preserve">119-1.1 </w:t>
      </w:r>
      <w:r w:rsidRPr="00851ED7">
        <w:t>This item shall consist of furnishing and installing obstruction lights per these specifications. Included in this item shall be the furnishing and installing of wood poles, steel or iron pipes, or other supports as required in the plans or specifications</w:t>
      </w:r>
      <w:r w:rsidR="00AA3EA4" w:rsidRPr="00851ED7">
        <w:t xml:space="preserve"> and in accordance with the requirements in </w:t>
      </w:r>
      <w:r w:rsidR="006B4711" w:rsidRPr="00851ED7">
        <w:rPr>
          <w:szCs w:val="22"/>
        </w:rPr>
        <w:t>advisory circular</w:t>
      </w:r>
      <w:r w:rsidR="006B4711" w:rsidRPr="00851ED7">
        <w:t xml:space="preserve"> (</w:t>
      </w:r>
      <w:r w:rsidR="00AA3EA4" w:rsidRPr="00851ED7">
        <w:t>AC</w:t>
      </w:r>
      <w:r w:rsidR="006B4711" w:rsidRPr="00851ED7">
        <w:t>)</w:t>
      </w:r>
      <w:r w:rsidR="00AA3EA4" w:rsidRPr="00851ED7">
        <w:t xml:space="preserve"> 70/7460-1, Obstruction Marking and Lighting</w:t>
      </w:r>
    </w:p>
    <w:p w14:paraId="4B099C65" w14:textId="4F05D29D" w:rsidR="00FA38F4" w:rsidRPr="00851ED7" w:rsidRDefault="00FA38F4" w:rsidP="00103261">
      <w:pPr>
        <w:suppressAutoHyphens/>
      </w:pPr>
      <w:r w:rsidRPr="00851ED7">
        <w:t xml:space="preserve">This item shall also include all wire and cable connections, the furnishing and installing of all necessary conduits and fittings, insulators, pole steps, pole cross arms, and the painting of poles and pipes. In addition, it includes the furnishing and installing of all lamps and, if required, the furnishing and installing of insulating transformers, the servicing and testing of the installation and all incidentals necessary to place the lights in operation as completed units to the satisfaction of the </w:t>
      </w:r>
      <w:r w:rsidR="002D0F12" w:rsidRPr="00851ED7">
        <w:t>RPR</w:t>
      </w:r>
      <w:r w:rsidR="000537EA" w:rsidRPr="00851ED7">
        <w:t xml:space="preserve"> </w:t>
      </w:r>
      <w:r w:rsidR="00C62CD6" w:rsidRPr="00480C4E">
        <w:rPr>
          <w:b/>
        </w:rPr>
        <w:t>[   </w:t>
      </w:r>
      <w:r w:rsidR="000537EA" w:rsidRPr="00851ED7">
        <w:rPr>
          <w:rStyle w:val="CourierNewcharacters"/>
        </w:rPr>
        <w:t>including the removal of existing obstruction lights as shown on the plans</w:t>
      </w:r>
      <w:r w:rsidR="00C62CD6" w:rsidRPr="00480C4E">
        <w:rPr>
          <w:b/>
        </w:rPr>
        <w:t>   ]</w:t>
      </w:r>
      <w:r w:rsidRPr="00851ED7">
        <w:t>.</w:t>
      </w:r>
    </w:p>
    <w:p w14:paraId="4AC1B86A" w14:textId="77777777" w:rsidR="000537EA" w:rsidRPr="008077B4" w:rsidRDefault="000537EA" w:rsidP="008077B4">
      <w:pPr>
        <w:pStyle w:val="Engineernotetop"/>
      </w:pPr>
      <w:r w:rsidRPr="008077B4">
        <w:t>*************************************************************************************</w:t>
      </w:r>
    </w:p>
    <w:p w14:paraId="04CC9FAA" w14:textId="77777777" w:rsidR="000537EA" w:rsidRPr="00851ED7" w:rsidRDefault="000537EA" w:rsidP="008077B4">
      <w:pPr>
        <w:pStyle w:val="EngineerNoteskeepwithnext"/>
      </w:pPr>
      <w:r w:rsidRPr="00851ED7">
        <w:t xml:space="preserve">When removal of an existing airport obstruction lights and associated equipment is required as a part of the project, </w:t>
      </w:r>
      <w:r w:rsidR="00560EB0" w:rsidRPr="00851ED7">
        <w:t>the Engineer will edit specification as necessary to cover removal, disposal, and ownership.  Include necessary details and information on the plans specifications.</w:t>
      </w:r>
    </w:p>
    <w:p w14:paraId="3915F87A" w14:textId="77777777" w:rsidR="000537EA" w:rsidRPr="008077B4" w:rsidRDefault="000537EA" w:rsidP="008077B4">
      <w:pPr>
        <w:pStyle w:val="Engineernotebottom"/>
      </w:pPr>
      <w:r w:rsidRPr="008077B4">
        <w:t>*************************************************************************************</w:t>
      </w:r>
    </w:p>
    <w:p w14:paraId="1AEA313F" w14:textId="77777777" w:rsidR="00FA38F4" w:rsidRPr="00851ED7" w:rsidRDefault="00FA38F4" w:rsidP="00103261">
      <w:pPr>
        <w:pStyle w:val="CenteredboldKWN"/>
      </w:pPr>
      <w:r w:rsidRPr="00851ED7">
        <w:t>EQUIPMENT AND MATERIALS</w:t>
      </w:r>
    </w:p>
    <w:p w14:paraId="256FF7F5" w14:textId="77777777" w:rsidR="00FA38F4" w:rsidRPr="00851ED7" w:rsidRDefault="00FA38F4" w:rsidP="00103261">
      <w:pPr>
        <w:rPr>
          <w:b/>
        </w:rPr>
      </w:pPr>
      <w:r w:rsidRPr="00851ED7">
        <w:rPr>
          <w:b/>
        </w:rPr>
        <w:t>119-2.1 G</w:t>
      </w:r>
      <w:r w:rsidR="008A60DF" w:rsidRPr="00851ED7">
        <w:rPr>
          <w:b/>
        </w:rPr>
        <w:t>eneral.</w:t>
      </w:r>
    </w:p>
    <w:p w14:paraId="53884313" w14:textId="6654C19C" w:rsidR="00FA38F4" w:rsidRPr="00851ED7" w:rsidRDefault="00FA38F4" w:rsidP="00103261">
      <w:pPr>
        <w:pStyle w:val="Indent"/>
      </w:pPr>
      <w:r w:rsidRPr="00851ED7">
        <w:rPr>
          <w:b/>
        </w:rPr>
        <w:t>a.</w:t>
      </w:r>
      <w:r w:rsidRPr="00851ED7">
        <w:t xml:space="preserve"> Airport lighting equipment and materials covered by specifications shall be certified  under AC 150/5345-53, Airport Lighting Equipment Certification Program</w:t>
      </w:r>
      <w:r w:rsidR="008B14A0" w:rsidRPr="00851ED7">
        <w:t xml:space="preserve"> (ALECP) and listed in the ALECP Addendum</w:t>
      </w:r>
      <w:r w:rsidRPr="00851ED7">
        <w:t>.</w:t>
      </w:r>
    </w:p>
    <w:p w14:paraId="2D821E46" w14:textId="451E6988" w:rsidR="00FA38F4" w:rsidRPr="00851ED7" w:rsidRDefault="00FA38F4" w:rsidP="00103261">
      <w:pPr>
        <w:pStyle w:val="Indent"/>
      </w:pPr>
      <w:r w:rsidRPr="00851ED7">
        <w:rPr>
          <w:b/>
        </w:rPr>
        <w:t>b.</w:t>
      </w:r>
      <w:r w:rsidRPr="00851ED7">
        <w:t xml:space="preserve"> All other equipment and materials covered by other referenced specifications shall be subject to acceptance through manufacturer’s certification of compliance with the applicable specification when requested by the </w:t>
      </w:r>
      <w:r w:rsidR="002D0F12" w:rsidRPr="00851ED7">
        <w:t>RPR</w:t>
      </w:r>
      <w:r w:rsidRPr="00851ED7">
        <w:t>.</w:t>
      </w:r>
    </w:p>
    <w:p w14:paraId="73D02C42" w14:textId="3AC372AE" w:rsidR="00FA38F4" w:rsidRPr="00851ED7" w:rsidRDefault="00FA38F4" w:rsidP="00103261">
      <w:pPr>
        <w:pStyle w:val="Indent"/>
      </w:pPr>
      <w:r w:rsidRPr="00851ED7">
        <w:rPr>
          <w:b/>
        </w:rPr>
        <w:t>c</w:t>
      </w:r>
      <w:r w:rsidRPr="00851ED7">
        <w:t xml:space="preserve">. Manufacturer’s certifications shall not relieve the Contractor of the responsibility to provide materials per these specifications. Materials supplied and/or installed that do not comply with these specifications shall be removed (when directed by the </w:t>
      </w:r>
      <w:r w:rsidR="002D0F12" w:rsidRPr="00851ED7">
        <w:t>RPR</w:t>
      </w:r>
      <w:r w:rsidRPr="00851ED7">
        <w:t>) and replaced with materials that comply with these specifications at the Contractor’s cost.</w:t>
      </w:r>
    </w:p>
    <w:p w14:paraId="143ECF19" w14:textId="771342BE" w:rsidR="00FA38F4" w:rsidRPr="00851ED7" w:rsidRDefault="00FA38F4" w:rsidP="00103261">
      <w:pPr>
        <w:pStyle w:val="Indent"/>
      </w:pPr>
      <w:r w:rsidRPr="00851ED7">
        <w:rPr>
          <w:b/>
        </w:rPr>
        <w:t>d.</w:t>
      </w:r>
      <w:r w:rsidRPr="00851ED7">
        <w:t xml:space="preserve"> All materials and equipment used to construct this item shall be submitted to the </w:t>
      </w:r>
      <w:r w:rsidR="002D0F12" w:rsidRPr="00851ED7">
        <w:t>RPR</w:t>
      </w:r>
      <w:r w:rsidRPr="00851ED7">
        <w:t xml:space="preserve"> for approval prior to ordering the equipment. Submittals consisting of marked catalog sheets or shop drawings shall be provided. Submittal data shall be presented in a clear, precise and thorough manner. Original catalog sheets are preferred. Photocopies are acceptable provided they are as good a quality as the original. Clearly and boldly mark each copy to identify products or models applicable to this project. Indicate all optional equipment and delete any non-pertinent data. Submittals for components of electrical equipment and systems shall identify the equipment to which they apply on each submittal sheet. Markings shall be made bold and clear with arrows or circles (highlighting is not acceptable). Contractor is solely </w:t>
      </w:r>
      <w:r w:rsidRPr="00851ED7">
        <w:lastRenderedPageBreak/>
        <w:t>responsible for delays in the project that accrue directly or indirectly from late submissions or resubmissions of submittals.</w:t>
      </w:r>
    </w:p>
    <w:p w14:paraId="489BB3F2" w14:textId="23810FC7" w:rsidR="00FA38F4" w:rsidRPr="00851ED7" w:rsidRDefault="00FA38F4" w:rsidP="00103261">
      <w:pPr>
        <w:pStyle w:val="Indent"/>
      </w:pPr>
      <w:r w:rsidRPr="00851ED7">
        <w:rPr>
          <w:b/>
        </w:rPr>
        <w:t>e.</w:t>
      </w:r>
      <w:r w:rsidRPr="00851ED7">
        <w:t xml:space="preserve"> The data submitted shall be sufficient, in the opinion of the </w:t>
      </w:r>
      <w:r w:rsidR="002D0F12" w:rsidRPr="00851ED7">
        <w:t>RPR</w:t>
      </w:r>
      <w:r w:rsidRPr="00851ED7">
        <w:t xml:space="preserve">, to determine compliance with the plans and specifications. </w:t>
      </w:r>
      <w:r w:rsidR="00385DE9" w:rsidRPr="00480C4E">
        <w:rPr>
          <w:b/>
        </w:rPr>
        <w:t>[</w:t>
      </w:r>
      <w:r w:rsidR="00BF685A" w:rsidRPr="00480C4E">
        <w:rPr>
          <w:b/>
        </w:rPr>
        <w:t>   </w:t>
      </w:r>
      <w:r w:rsidRPr="00851ED7">
        <w:rPr>
          <w:rStyle w:val="NormalCourierNew"/>
          <w:szCs w:val="22"/>
        </w:rPr>
        <w:t xml:space="preserve">The Contractor’s submittals shall be </w:t>
      </w:r>
      <w:r w:rsidR="00571257" w:rsidRPr="00480C4E">
        <w:rPr>
          <w:b/>
        </w:rPr>
        <w:t>[   </w:t>
      </w:r>
      <w:r w:rsidRPr="00851ED7">
        <w:rPr>
          <w:rStyle w:val="NormalCourierNew"/>
          <w:szCs w:val="22"/>
        </w:rPr>
        <w:t>neatly bound in a properly sized 3-ring binder, tabbed by specification section.</w:t>
      </w:r>
      <w:r w:rsidR="00CE6AA1" w:rsidRPr="00480C4E">
        <w:rPr>
          <w:b/>
        </w:rPr>
        <w:t>   </w:t>
      </w:r>
      <w:r w:rsidR="00385DE9" w:rsidRPr="00480C4E">
        <w:rPr>
          <w:b/>
        </w:rPr>
        <w:t>]</w:t>
      </w:r>
      <w:r w:rsidRPr="00851ED7">
        <w:t xml:space="preserve"> </w:t>
      </w:r>
      <w:r w:rsidR="00571257" w:rsidRPr="00480C4E">
        <w:rPr>
          <w:b/>
        </w:rPr>
        <w:t>[   </w:t>
      </w:r>
      <w:r w:rsidR="006A2EAB" w:rsidRPr="00851ED7">
        <w:rPr>
          <w:rStyle w:val="CourierNewcharacters"/>
        </w:rPr>
        <w:t>submitted electronically in pdf format, tabbed by specification section.</w:t>
      </w:r>
      <w:r w:rsidR="00571257" w:rsidRPr="00480C4E">
        <w:rPr>
          <w:b/>
        </w:rPr>
        <w:t>   ]   ]</w:t>
      </w:r>
      <w:r w:rsidR="006A2EAB" w:rsidRPr="00851ED7">
        <w:t xml:space="preserve"> </w:t>
      </w:r>
      <w:r w:rsidRPr="00851ED7">
        <w:t xml:space="preserve">The </w:t>
      </w:r>
      <w:r w:rsidR="002D0F12" w:rsidRPr="00851ED7">
        <w:t>RPR</w:t>
      </w:r>
      <w:r w:rsidRPr="00851ED7">
        <w:t xml:space="preserve"> reserves the right to reject any and all equipment, materials or procedures that do not meet the system design and the standards and codes, specified in this document.</w:t>
      </w:r>
    </w:p>
    <w:p w14:paraId="185317CB" w14:textId="77777777" w:rsidR="00FA38F4" w:rsidRPr="00851ED7" w:rsidRDefault="00FA38F4" w:rsidP="00103261">
      <w:pPr>
        <w:pStyle w:val="Indent"/>
      </w:pPr>
      <w:r w:rsidRPr="00851ED7">
        <w:rPr>
          <w:b/>
        </w:rPr>
        <w:t>f.</w:t>
      </w:r>
      <w:r w:rsidRPr="00851ED7">
        <w:t xml:space="preserve"> All equipment and materials furnished and installed under this section shall be guaranteed against defects in materials and workmanship for at least </w:t>
      </w:r>
      <w:r w:rsidR="00385DE9" w:rsidRPr="00480C4E">
        <w:rPr>
          <w:b/>
        </w:rPr>
        <w:t>[</w:t>
      </w:r>
      <w:r w:rsidR="00BF685A" w:rsidRPr="00480C4E">
        <w:rPr>
          <w:b/>
        </w:rPr>
        <w:t>   </w:t>
      </w:r>
      <w:r w:rsidRPr="00851ED7">
        <w:rPr>
          <w:rStyle w:val="NormalCourierNew"/>
          <w:szCs w:val="22"/>
        </w:rPr>
        <w:t>twelve (12) months</w:t>
      </w:r>
      <w:r w:rsidR="00CE6AA1" w:rsidRPr="00480C4E">
        <w:rPr>
          <w:b/>
        </w:rPr>
        <w:t>   </w:t>
      </w:r>
      <w:r w:rsidR="00385DE9" w:rsidRPr="00480C4E">
        <w:rPr>
          <w:b/>
        </w:rPr>
        <w:t>]</w:t>
      </w:r>
      <w:r w:rsidRPr="00851ED7">
        <w:t xml:space="preserve"> from final acceptance by the Owner. The defective materials and/or equipment shall be repaired or replaced, at the Owner’s discretion, with no additional cost to the Owner.</w:t>
      </w:r>
    </w:p>
    <w:p w14:paraId="46C48829" w14:textId="77777777" w:rsidR="00FA38F4" w:rsidRPr="00851ED7" w:rsidRDefault="001850C5" w:rsidP="008077B4">
      <w:pPr>
        <w:pStyle w:val="Engineernotetop"/>
      </w:pPr>
      <w:r w:rsidRPr="00851ED7">
        <w:t>************************************************************************************</w:t>
      </w:r>
    </w:p>
    <w:p w14:paraId="7CA85652" w14:textId="77777777" w:rsidR="00FA38F4" w:rsidRPr="008077B4" w:rsidRDefault="00FA38F4" w:rsidP="008077B4">
      <w:pPr>
        <w:pStyle w:val="EngineerNotes"/>
      </w:pPr>
      <w:r w:rsidRPr="008077B4">
        <w:t xml:space="preserve">The </w:t>
      </w:r>
      <w:r w:rsidR="001647BA" w:rsidRPr="008077B4">
        <w:t>Engineer</w:t>
      </w:r>
      <w:r w:rsidRPr="008077B4">
        <w:t xml:space="preserve"> should specify the form in which submittals are to be received and number of copies.</w:t>
      </w:r>
    </w:p>
    <w:p w14:paraId="6104884A" w14:textId="77777777" w:rsidR="00FA38F4" w:rsidRPr="00851ED7" w:rsidRDefault="00FA38F4" w:rsidP="008077B4">
      <w:pPr>
        <w:pStyle w:val="EngineerNoteskeepwithnext"/>
      </w:pPr>
      <w:r w:rsidRPr="00851ED7">
        <w:t xml:space="preserve">The length of time for guarantee of materials and workmanship should be as stated in the contract h the </w:t>
      </w:r>
      <w:r w:rsidR="00D35DC0" w:rsidRPr="00851ED7">
        <w:t>Owner</w:t>
      </w:r>
      <w:r w:rsidRPr="00851ED7">
        <w:t xml:space="preserve"> and</w:t>
      </w:r>
      <w:r w:rsidR="00086A01" w:rsidRPr="00851ED7">
        <w:t xml:space="preserve"> Contractor</w:t>
      </w:r>
      <w:r w:rsidRPr="00851ED7">
        <w:t xml:space="preserve"> and the contract special provisions.</w:t>
      </w:r>
    </w:p>
    <w:p w14:paraId="05ED6C82" w14:textId="77777777" w:rsidR="00FA38F4" w:rsidRPr="00851ED7" w:rsidRDefault="001850C5" w:rsidP="008077B4">
      <w:pPr>
        <w:pStyle w:val="Engineernotebottom"/>
      </w:pPr>
      <w:r w:rsidRPr="00851ED7">
        <w:t>************************************************************************************</w:t>
      </w:r>
    </w:p>
    <w:p w14:paraId="006860BE" w14:textId="29470835" w:rsidR="00FA38F4" w:rsidRPr="00851ED7" w:rsidRDefault="00FA38F4" w:rsidP="00103261">
      <w:pPr>
        <w:suppressAutoHyphens/>
      </w:pPr>
      <w:r w:rsidRPr="00851ED7">
        <w:rPr>
          <w:b/>
        </w:rPr>
        <w:t>119-2.2 O</w:t>
      </w:r>
      <w:r w:rsidR="008A60DF" w:rsidRPr="00851ED7">
        <w:rPr>
          <w:b/>
        </w:rPr>
        <w:t>bstruction lights</w:t>
      </w:r>
      <w:r w:rsidRPr="00851ED7">
        <w:rPr>
          <w:b/>
        </w:rPr>
        <w:t xml:space="preserve">. </w:t>
      </w:r>
      <w:r w:rsidR="002F532C" w:rsidRPr="00851ED7">
        <w:t xml:space="preserve">The obstruction lighting assembly shall be Type </w:t>
      </w:r>
      <w:r w:rsidR="00385DE9" w:rsidRPr="00480C4E">
        <w:rPr>
          <w:b/>
        </w:rPr>
        <w:t>[</w:t>
      </w:r>
      <w:r w:rsidR="001C4735" w:rsidRPr="00851ED7">
        <w:rPr>
          <w:u w:val="single"/>
        </w:rPr>
        <w:t>      </w:t>
      </w:r>
      <w:r w:rsidR="00385DE9" w:rsidRPr="00480C4E">
        <w:rPr>
          <w:b/>
        </w:rPr>
        <w:t>]</w:t>
      </w:r>
      <w:r w:rsidR="002F532C" w:rsidRPr="00851ED7">
        <w:t xml:space="preserve"> meeting the requirements of AC 150/5345-43, Specification for Obstruction Lighting Equipment.</w:t>
      </w:r>
    </w:p>
    <w:p w14:paraId="3F53FE43" w14:textId="77777777" w:rsidR="00FA38F4" w:rsidRPr="00851ED7" w:rsidRDefault="00FA38F4" w:rsidP="00103261">
      <w:pPr>
        <w:suppressAutoHyphens/>
      </w:pPr>
      <w:r w:rsidRPr="00851ED7">
        <w:rPr>
          <w:b/>
        </w:rPr>
        <w:t>119-2.3 I</w:t>
      </w:r>
      <w:r w:rsidR="008A60DF" w:rsidRPr="00851ED7">
        <w:rPr>
          <w:b/>
        </w:rPr>
        <w:t>solation transformers</w:t>
      </w:r>
      <w:r w:rsidRPr="00851ED7">
        <w:rPr>
          <w:b/>
        </w:rPr>
        <w:t xml:space="preserve">. </w:t>
      </w:r>
      <w:r w:rsidRPr="00851ED7">
        <w:t xml:space="preserve">Where required for series circuits, the isolation transformers shall conform to the requirements of AC 150/5345-47, </w:t>
      </w:r>
      <w:r w:rsidR="005558D4" w:rsidRPr="00851ED7">
        <w:t xml:space="preserve">Specification for Series to Series </w:t>
      </w:r>
      <w:r w:rsidRPr="00851ED7">
        <w:t>Isolation Transformers for Airport Lighting Systems.</w:t>
      </w:r>
    </w:p>
    <w:p w14:paraId="144E34C0" w14:textId="77777777" w:rsidR="00FA38F4" w:rsidRPr="00851ED7" w:rsidRDefault="00FA38F4" w:rsidP="00103261">
      <w:pPr>
        <w:suppressAutoHyphens/>
      </w:pPr>
      <w:r w:rsidRPr="00851ED7">
        <w:rPr>
          <w:b/>
        </w:rPr>
        <w:t>119-2.4 T</w:t>
      </w:r>
      <w:r w:rsidR="008A60DF" w:rsidRPr="00851ED7">
        <w:rPr>
          <w:b/>
        </w:rPr>
        <w:t>ransformer housing</w:t>
      </w:r>
      <w:r w:rsidRPr="00851ED7">
        <w:rPr>
          <w:b/>
        </w:rPr>
        <w:t xml:space="preserve">. </w:t>
      </w:r>
      <w:r w:rsidRPr="00851ED7">
        <w:t>Transformer housings, if specified, shall be per AC 150/5345-42, Specification for Airport Light Base</w:t>
      </w:r>
      <w:r w:rsidR="00E246C9" w:rsidRPr="00851ED7">
        <w:t>s</w:t>
      </w:r>
      <w:r w:rsidR="00580AB1" w:rsidRPr="00851ED7">
        <w:t>,</w:t>
      </w:r>
      <w:r w:rsidRPr="00851ED7">
        <w:t xml:space="preserve"> Transformer Housings, Junction Boxes, and Accessories.</w:t>
      </w:r>
    </w:p>
    <w:p w14:paraId="174A5489" w14:textId="77777777" w:rsidR="00FA38F4" w:rsidRPr="00851ED7" w:rsidRDefault="00FA38F4" w:rsidP="00103261">
      <w:pPr>
        <w:suppressAutoHyphens/>
      </w:pPr>
      <w:r w:rsidRPr="00851ED7">
        <w:rPr>
          <w:b/>
        </w:rPr>
        <w:t>119-2.5 C</w:t>
      </w:r>
      <w:r w:rsidR="008A60DF" w:rsidRPr="00851ED7">
        <w:rPr>
          <w:b/>
        </w:rPr>
        <w:t>onduit</w:t>
      </w:r>
      <w:r w:rsidRPr="00851ED7">
        <w:rPr>
          <w:b/>
        </w:rPr>
        <w:t>.</w:t>
      </w:r>
      <w:r w:rsidRPr="00851ED7">
        <w:t xml:space="preserve"> Steel conduit and fittings shall be per Underwriters Laboratories Standards 6, 514</w:t>
      </w:r>
      <w:r w:rsidR="00BA2DB4" w:rsidRPr="00851ED7">
        <w:t>B</w:t>
      </w:r>
      <w:r w:rsidRPr="00851ED7">
        <w:t>, and 1242.</w:t>
      </w:r>
    </w:p>
    <w:p w14:paraId="1999DABF" w14:textId="77777777" w:rsidR="00FA38F4" w:rsidRPr="00851ED7" w:rsidRDefault="00FA38F4" w:rsidP="00103261">
      <w:pPr>
        <w:tabs>
          <w:tab w:val="left" w:pos="1980"/>
        </w:tabs>
        <w:suppressAutoHyphens/>
      </w:pPr>
      <w:r w:rsidRPr="00851ED7">
        <w:rPr>
          <w:b/>
        </w:rPr>
        <w:t>119-2.6 P</w:t>
      </w:r>
      <w:r w:rsidR="008A60DF" w:rsidRPr="00851ED7">
        <w:rPr>
          <w:b/>
        </w:rPr>
        <w:t xml:space="preserve">lastic conduit </w:t>
      </w:r>
      <w:r w:rsidRPr="00851ED7">
        <w:rPr>
          <w:b/>
        </w:rPr>
        <w:t>(for use below grade only).</w:t>
      </w:r>
      <w:r w:rsidRPr="00851ED7">
        <w:t xml:space="preserve"> Plastic conduit and fittings shall be per:</w:t>
      </w:r>
    </w:p>
    <w:p w14:paraId="3E699619" w14:textId="77777777" w:rsidR="00FA38F4" w:rsidRPr="00851ED7" w:rsidRDefault="00FA38F4" w:rsidP="00103261">
      <w:pPr>
        <w:numPr>
          <w:ilvl w:val="0"/>
          <w:numId w:val="101"/>
        </w:numPr>
        <w:tabs>
          <w:tab w:val="left" w:pos="1980"/>
        </w:tabs>
        <w:suppressAutoHyphens/>
      </w:pPr>
      <w:r w:rsidRPr="00851ED7">
        <w:t>UL 514B covers W-C-1094</w:t>
      </w:r>
      <w:r w:rsidR="00C82E84" w:rsidRPr="00851ED7">
        <w:t xml:space="preserve"> </w:t>
      </w:r>
      <w:r w:rsidRPr="00851ED7">
        <w:t>-</w:t>
      </w:r>
      <w:r w:rsidR="00C82E84" w:rsidRPr="00851ED7">
        <w:t xml:space="preserve"> </w:t>
      </w:r>
      <w:r w:rsidRPr="00851ED7">
        <w:t>Conduit fittings all types, classes 1 through 3 and 6 through 10</w:t>
      </w:r>
      <w:r w:rsidRPr="00851ED7">
        <w:rPr>
          <w:rFonts w:ascii="MS Mincho" w:eastAsia="MS Mincho" w:hAnsi="MS Mincho" w:cs="MS Mincho" w:hint="eastAsia"/>
        </w:rPr>
        <w:t> </w:t>
      </w:r>
    </w:p>
    <w:p w14:paraId="73B00636" w14:textId="77777777" w:rsidR="00FA38F4" w:rsidRPr="00851ED7" w:rsidRDefault="00FA38F4" w:rsidP="00103261">
      <w:pPr>
        <w:numPr>
          <w:ilvl w:val="0"/>
          <w:numId w:val="100"/>
        </w:numPr>
        <w:tabs>
          <w:tab w:val="left" w:pos="1980"/>
        </w:tabs>
        <w:suppressAutoHyphens/>
      </w:pPr>
      <w:r w:rsidRPr="00851ED7">
        <w:t>UL 514C covers W-C-1094</w:t>
      </w:r>
      <w:r w:rsidR="00C82E84" w:rsidRPr="00851ED7">
        <w:t xml:space="preserve"> </w:t>
      </w:r>
      <w:r w:rsidRPr="00851ED7">
        <w:t xml:space="preserve">- all types, class 5 junction box and cover in plastic (PVC) </w:t>
      </w:r>
    </w:p>
    <w:p w14:paraId="42EB2A3F" w14:textId="77777777" w:rsidR="00FA38F4" w:rsidRPr="00851ED7" w:rsidRDefault="00FA38F4" w:rsidP="00103261">
      <w:pPr>
        <w:numPr>
          <w:ilvl w:val="0"/>
          <w:numId w:val="100"/>
        </w:numPr>
        <w:tabs>
          <w:tab w:val="left" w:pos="1980"/>
        </w:tabs>
        <w:suppressAutoHyphens/>
      </w:pPr>
      <w:r w:rsidRPr="00851ED7">
        <w:t>UL 651 covers W-C-1094</w:t>
      </w:r>
      <w:r w:rsidR="00C82E84" w:rsidRPr="00851ED7">
        <w:t xml:space="preserve"> </w:t>
      </w:r>
      <w:r w:rsidRPr="00851ED7">
        <w:t>-</w:t>
      </w:r>
      <w:r w:rsidR="00C82E84" w:rsidRPr="00851ED7">
        <w:t xml:space="preserve"> </w:t>
      </w:r>
      <w:r w:rsidRPr="00851ED7">
        <w:t>Rigid PVC Conduit, types I and II, class 4</w:t>
      </w:r>
      <w:r w:rsidRPr="00851ED7">
        <w:rPr>
          <w:rFonts w:ascii="MS Mincho" w:eastAsia="MS Mincho" w:hAnsi="MS Mincho" w:cs="MS Mincho" w:hint="eastAsia"/>
        </w:rPr>
        <w:t> </w:t>
      </w:r>
    </w:p>
    <w:p w14:paraId="52C08AA0" w14:textId="77777777" w:rsidR="00FA38F4" w:rsidRPr="00851ED7" w:rsidRDefault="00FA38F4" w:rsidP="00103261">
      <w:pPr>
        <w:numPr>
          <w:ilvl w:val="0"/>
          <w:numId w:val="100"/>
        </w:numPr>
        <w:tabs>
          <w:tab w:val="left" w:pos="1980"/>
        </w:tabs>
        <w:suppressAutoHyphens/>
      </w:pPr>
      <w:r w:rsidRPr="00851ED7">
        <w:t>UL 651A covers W-C-1094</w:t>
      </w:r>
      <w:r w:rsidR="00C82E84" w:rsidRPr="00851ED7">
        <w:t xml:space="preserve"> </w:t>
      </w:r>
      <w:r w:rsidRPr="00851ED7">
        <w:t>-</w:t>
      </w:r>
      <w:r w:rsidR="00C82E84" w:rsidRPr="00851ED7">
        <w:t xml:space="preserve"> </w:t>
      </w:r>
      <w:r w:rsidRPr="00851ED7">
        <w:t xml:space="preserve">Rigid PVC Conduit and </w:t>
      </w:r>
      <w:r w:rsidR="004A5123" w:rsidRPr="00851ED7">
        <w:t>high-</w:t>
      </w:r>
      <w:r w:rsidR="008628D2" w:rsidRPr="00851ED7">
        <w:t>density polyethylene (</w:t>
      </w:r>
      <w:r w:rsidRPr="00851ED7">
        <w:t>HDPE</w:t>
      </w:r>
      <w:r w:rsidR="008628D2" w:rsidRPr="00851ED7">
        <w:t>)</w:t>
      </w:r>
      <w:r w:rsidRPr="00851ED7">
        <w:t xml:space="preserve"> Conduit type III and class 4</w:t>
      </w:r>
    </w:p>
    <w:p w14:paraId="3F9310DD" w14:textId="77777777" w:rsidR="00FA38F4" w:rsidRPr="00851ED7" w:rsidRDefault="00FA38F4" w:rsidP="00103261">
      <w:pPr>
        <w:tabs>
          <w:tab w:val="left" w:pos="1980"/>
        </w:tabs>
        <w:suppressAutoHyphens/>
      </w:pPr>
      <w:r w:rsidRPr="00851ED7">
        <w:t>and must be one of the following, as shown on the plans:</w:t>
      </w:r>
    </w:p>
    <w:p w14:paraId="07FAC7FA" w14:textId="77777777" w:rsidR="00FA38F4" w:rsidRPr="00851ED7" w:rsidRDefault="00FA38F4" w:rsidP="00103261">
      <w:pPr>
        <w:pStyle w:val="Indent"/>
      </w:pPr>
      <w:r w:rsidRPr="00851ED7">
        <w:rPr>
          <w:b/>
        </w:rPr>
        <w:t>a.</w:t>
      </w:r>
      <w:r w:rsidRPr="00851ED7">
        <w:t xml:space="preserve"> Type I–Schedule 40 PVC suitable for underground use either direct-buried or encased in concrete.</w:t>
      </w:r>
    </w:p>
    <w:p w14:paraId="3AD6858E" w14:textId="77777777" w:rsidR="00FA38F4" w:rsidRPr="00851ED7" w:rsidRDefault="00FA38F4" w:rsidP="00103261">
      <w:pPr>
        <w:pStyle w:val="Indent"/>
      </w:pPr>
      <w:r w:rsidRPr="00851ED7">
        <w:rPr>
          <w:b/>
        </w:rPr>
        <w:t>b.</w:t>
      </w:r>
      <w:r w:rsidRPr="00851ED7">
        <w:t xml:space="preserve"> Type II–Schedule 40 PVC suitable for either above ground or underground use.</w:t>
      </w:r>
    </w:p>
    <w:p w14:paraId="52CE7A37" w14:textId="77777777" w:rsidR="00FA38F4" w:rsidRPr="00851ED7" w:rsidRDefault="00FA38F4" w:rsidP="00103261">
      <w:pPr>
        <w:suppressAutoHyphens/>
      </w:pPr>
      <w:r w:rsidRPr="00851ED7">
        <w:rPr>
          <w:b/>
        </w:rPr>
        <w:t>119-2.7 E</w:t>
      </w:r>
      <w:r w:rsidR="008A60DF" w:rsidRPr="00851ED7">
        <w:rPr>
          <w:b/>
        </w:rPr>
        <w:t>lectrical wire and cable</w:t>
      </w:r>
      <w:r w:rsidRPr="00851ED7">
        <w:rPr>
          <w:b/>
        </w:rPr>
        <w:t>.</w:t>
      </w:r>
      <w:r w:rsidRPr="00851ED7">
        <w:t xml:space="preserve"> For ratings up to 600 volts, </w:t>
      </w:r>
      <w:r w:rsidR="002F532C" w:rsidRPr="00851ED7">
        <w:t xml:space="preserve">moisture and heat resistant </w:t>
      </w:r>
      <w:r w:rsidRPr="00851ED7">
        <w:t xml:space="preserve">thermoplastic wire conforming to Commercial Item Description A-A-59544A, Type THWN-2, shall be used. The wires shall be of the type, size, number of conductors, and voltage shown in the plans or in the proposal. </w:t>
      </w:r>
      <w:r w:rsidRPr="00851ED7">
        <w:lastRenderedPageBreak/>
        <w:t xml:space="preserve">Overhead line wire from pole to pole, where specified, shall be per </w:t>
      </w:r>
      <w:r w:rsidR="005D5809" w:rsidRPr="00851ED7">
        <w:t>Americ</w:t>
      </w:r>
      <w:r w:rsidR="00C84DAA" w:rsidRPr="00851ED7">
        <w:t>an National Standards Institute</w:t>
      </w:r>
      <w:r w:rsidR="005D5809" w:rsidRPr="00851ED7">
        <w:t>/Insulated Cable Engineers Association (</w:t>
      </w:r>
      <w:r w:rsidRPr="00851ED7">
        <w:t>ANSI/ICEA</w:t>
      </w:r>
      <w:r w:rsidR="005D5809" w:rsidRPr="00851ED7">
        <w:t>)</w:t>
      </w:r>
      <w:r w:rsidRPr="00851ED7">
        <w:t xml:space="preserve"> S-70-547-</w:t>
      </w:r>
      <w:r w:rsidR="00595143" w:rsidRPr="00851ED7">
        <w:t>2007</w:t>
      </w:r>
      <w:r w:rsidRPr="00851ED7">
        <w:t>.</w:t>
      </w:r>
    </w:p>
    <w:p w14:paraId="563383D2" w14:textId="77777777" w:rsidR="00FA38F4" w:rsidRPr="00851ED7" w:rsidRDefault="00FA38F4" w:rsidP="00103261">
      <w:pPr>
        <w:suppressAutoHyphens/>
      </w:pPr>
      <w:r w:rsidRPr="00851ED7">
        <w:rPr>
          <w:b/>
        </w:rPr>
        <w:t>119-2.8 M</w:t>
      </w:r>
      <w:r w:rsidR="008A60DF" w:rsidRPr="00851ED7">
        <w:rPr>
          <w:b/>
        </w:rPr>
        <w:t>iscellaneous</w:t>
      </w:r>
      <w:r w:rsidRPr="00851ED7">
        <w:rPr>
          <w:b/>
        </w:rPr>
        <w:t xml:space="preserve">. </w:t>
      </w:r>
      <w:r w:rsidRPr="00851ED7">
        <w:t>Paint, poles, pole steps, insulators, and all other miscellaneous materials necessary for the completion of this item shall be new and first-grade commercial products. These products shall be as specified in the plans or specifications.</w:t>
      </w:r>
    </w:p>
    <w:p w14:paraId="1154E217" w14:textId="77777777" w:rsidR="00FA38F4" w:rsidRPr="00851ED7" w:rsidRDefault="00FA38F4" w:rsidP="00103261">
      <w:pPr>
        <w:pStyle w:val="CenteredboldKWN"/>
      </w:pPr>
      <w:r w:rsidRPr="00851ED7">
        <w:t>CONSTRUCTION METHODS</w:t>
      </w:r>
    </w:p>
    <w:p w14:paraId="007234D2" w14:textId="79A486B9" w:rsidR="00FA38F4" w:rsidRPr="00851ED7" w:rsidRDefault="00FA38F4" w:rsidP="00103261">
      <w:r w:rsidRPr="00851ED7">
        <w:rPr>
          <w:b/>
        </w:rPr>
        <w:t>119-3.1 P</w:t>
      </w:r>
      <w:r w:rsidR="008A60DF" w:rsidRPr="00851ED7">
        <w:rPr>
          <w:b/>
        </w:rPr>
        <w:t>lacing the obstruction lights</w:t>
      </w:r>
      <w:r w:rsidRPr="00851ED7">
        <w:rPr>
          <w:b/>
        </w:rPr>
        <w:t>.</w:t>
      </w:r>
      <w:r w:rsidRPr="00851ED7">
        <w:t xml:space="preserve"> The Contractor shall furnish and install single-or double-obstruction lights as specified and shown in the plans. The obstruction lights shall be mounted on poles, buildings, or towers at approximately the location shown in the plans. The exact location shall be </w:t>
      </w:r>
      <w:r w:rsidR="001621E4" w:rsidRPr="00851ED7">
        <w:t>approved</w:t>
      </w:r>
      <w:r w:rsidRPr="00851ED7">
        <w:t xml:space="preserve"> by the </w:t>
      </w:r>
      <w:r w:rsidR="002D0F12" w:rsidRPr="00851ED7">
        <w:t>RPR</w:t>
      </w:r>
      <w:r w:rsidR="006A2EAB" w:rsidRPr="00851ED7">
        <w:t xml:space="preserve"> in accordance with AC 70/7460-1, Obstruction Marking and Lighting.</w:t>
      </w:r>
    </w:p>
    <w:p w14:paraId="38611310" w14:textId="77777777" w:rsidR="00FA38F4" w:rsidRPr="00851ED7" w:rsidRDefault="00FA38F4" w:rsidP="00103261">
      <w:pPr>
        <w:suppressAutoHyphens/>
      </w:pPr>
      <w:r w:rsidRPr="00851ED7">
        <w:rPr>
          <w:b/>
        </w:rPr>
        <w:t>119-3.2 I</w:t>
      </w:r>
      <w:r w:rsidR="008A60DF" w:rsidRPr="00851ED7">
        <w:rPr>
          <w:b/>
        </w:rPr>
        <w:t>nstallation on poles</w:t>
      </w:r>
      <w:r w:rsidRPr="00851ED7">
        <w:rPr>
          <w:b/>
        </w:rPr>
        <w:t>.</w:t>
      </w:r>
      <w:r w:rsidRPr="00851ED7">
        <w:t xml:space="preserve"> Where obstruction lights are to be mounted on poles, each obstruction light shall be installed with its hub at least as high as the top of the pole. All wiring shall be run in not less than</w:t>
      </w:r>
      <w:r w:rsidR="00875037" w:rsidRPr="00851ED7">
        <w:t xml:space="preserve"> one </w:t>
      </w:r>
      <w:r w:rsidRPr="00851ED7">
        <w:t xml:space="preserve">inch (25 </w:t>
      </w:r>
      <w:r w:rsidR="000613D1" w:rsidRPr="00851ED7">
        <w:t>m</w:t>
      </w:r>
      <w:r w:rsidRPr="00851ED7">
        <w:t>m) galvanized rigid steel conduit. If specified, pole steps shall be furnished and installed, the lowest step being 5 feet (1.5 m) above ground level. Steps shall be installed alternately on diametrically opposite sides of the pole to give a rise of 18 inches (</w:t>
      </w:r>
      <w:r w:rsidR="00F06337" w:rsidRPr="00851ED7">
        <w:t>0.5</w:t>
      </w:r>
      <w:r w:rsidRPr="00851ED7">
        <w:t xml:space="preserve"> m) for each step. Conduit shall be fastened to the pole with galvanized steel pipe straps and shall be secured by galvanized lag screws. Poles shall be painted as shown in the plans and specifications.</w:t>
      </w:r>
    </w:p>
    <w:p w14:paraId="7F251E2F" w14:textId="77777777" w:rsidR="00FA38F4" w:rsidRPr="00851ED7" w:rsidRDefault="00FA38F4" w:rsidP="00103261">
      <w:pPr>
        <w:suppressAutoHyphens/>
      </w:pPr>
      <w:r w:rsidRPr="00851ED7">
        <w:t>When obstruction lights are installed on existing telephone or power poles, a large fiber insulating sleeve of adequate diameter and not less than 4 feet (1.2 m) long, shall be installed to extend 6 inches (15</w:t>
      </w:r>
      <w:r w:rsidR="000E79CE" w:rsidRPr="00851ED7">
        <w:t>0</w:t>
      </w:r>
      <w:r w:rsidRPr="00851ED7">
        <w:t xml:space="preserve"> </w:t>
      </w:r>
      <w:r w:rsidR="000E79CE" w:rsidRPr="00851ED7">
        <w:t>m</w:t>
      </w:r>
      <w:r w:rsidRPr="00851ED7">
        <w:t>m) above the conductors on the upper cross arm. In addition, the sleeve shall be at least 18 inches (</w:t>
      </w:r>
      <w:r w:rsidR="00F06337" w:rsidRPr="00851ED7">
        <w:t>0.5</w:t>
      </w:r>
      <w:r w:rsidRPr="00851ED7">
        <w:t xml:space="preserve"> m) below the conductors on the lower cross arm. The details of this installation shall be per the plans.</w:t>
      </w:r>
    </w:p>
    <w:p w14:paraId="4E03E06B" w14:textId="77777777" w:rsidR="00FA38F4" w:rsidRPr="00851ED7" w:rsidRDefault="00FA38F4" w:rsidP="00103261">
      <w:pPr>
        <w:suppressAutoHyphens/>
      </w:pPr>
      <w:r w:rsidRPr="00851ED7">
        <w:rPr>
          <w:b/>
        </w:rPr>
        <w:t>119-3.3 I</w:t>
      </w:r>
      <w:r w:rsidR="008A60DF" w:rsidRPr="00851ED7">
        <w:rPr>
          <w:b/>
        </w:rPr>
        <w:t>nstallation on beacon tower</w:t>
      </w:r>
      <w:r w:rsidRPr="00851ED7">
        <w:rPr>
          <w:b/>
        </w:rPr>
        <w:t xml:space="preserve">. </w:t>
      </w:r>
      <w:r w:rsidRPr="00851ED7">
        <w:t>Where obstruction lights are installed on a beacon tower, two obstruction lights shall be mounted on top of the beacon tower using</w:t>
      </w:r>
      <w:r w:rsidR="00875037" w:rsidRPr="00851ED7">
        <w:t xml:space="preserve"> one </w:t>
      </w:r>
      <w:r w:rsidRPr="00851ED7">
        <w:t xml:space="preserve">inch (25 </w:t>
      </w:r>
      <w:r w:rsidR="000613D1" w:rsidRPr="00851ED7">
        <w:t>m</w:t>
      </w:r>
      <w:r w:rsidRPr="00851ED7">
        <w:t>m) conduit. The conduit shall screw directly into the obstruction light fixtures and shall support them at a height of not less than 4 inches (10</w:t>
      </w:r>
      <w:r w:rsidR="000844B1" w:rsidRPr="00851ED7">
        <w:t>0</w:t>
      </w:r>
      <w:r w:rsidRPr="00851ED7">
        <w:t xml:space="preserve"> </w:t>
      </w:r>
      <w:r w:rsidR="000844B1" w:rsidRPr="00851ED7">
        <w:t>m</w:t>
      </w:r>
      <w:r w:rsidRPr="00851ED7">
        <w:t>m) above the top of the rotating beacon. If obstruction lights are specified at lower levels, the Contractor shall install not less than</w:t>
      </w:r>
      <w:r w:rsidR="00875037" w:rsidRPr="00851ED7">
        <w:t xml:space="preserve"> one </w:t>
      </w:r>
      <w:r w:rsidRPr="00851ED7">
        <w:t xml:space="preserve">inch (25 </w:t>
      </w:r>
      <w:r w:rsidR="00582990" w:rsidRPr="00851ED7">
        <w:t>m</w:t>
      </w:r>
      <w:r w:rsidRPr="00851ED7">
        <w:t>m) galvanized rigid steel conduit with standard conduit fittings for mounting the fixtures. The fixtures shall be mounted in an upright position in all cases. The conduit shall be fastened to the tower members with Wraplock® straps (or equivalent), clamps, or approved fasteners spaced approximately 5 feet (1.5 m) apart. Three coats of international orange paint per Federal Specification 595, Number 12197 shall be applied (one prime, one body, and one finish coat) to all exposed material installed.</w:t>
      </w:r>
    </w:p>
    <w:p w14:paraId="05C53FB8" w14:textId="77777777" w:rsidR="00FA38F4" w:rsidRPr="00851ED7" w:rsidRDefault="00FA38F4" w:rsidP="00103261">
      <w:pPr>
        <w:suppressAutoHyphens/>
      </w:pPr>
      <w:r w:rsidRPr="00851ED7">
        <w:rPr>
          <w:b/>
        </w:rPr>
        <w:t>119 3.4 I</w:t>
      </w:r>
      <w:r w:rsidR="00D871C5" w:rsidRPr="00851ED7">
        <w:rPr>
          <w:b/>
        </w:rPr>
        <w:t>nstallation on buildings, towers, smokestacks, etc</w:t>
      </w:r>
      <w:r w:rsidRPr="00851ED7">
        <w:rPr>
          <w:b/>
        </w:rPr>
        <w:t xml:space="preserve">. </w:t>
      </w:r>
      <w:r w:rsidRPr="00851ED7">
        <w:t>Where obstruction lights are to be installed on buildings or similar structures, the installation shall be made per the details shown in the plans. The hub of the obstruction light shall be not less than</w:t>
      </w:r>
      <w:r w:rsidR="00875037" w:rsidRPr="00851ED7">
        <w:t xml:space="preserve"> one </w:t>
      </w:r>
      <w:r w:rsidRPr="00851ED7">
        <w:t>foot (30 cm) above the highest point of the obstruction except in the case of smokestacks where the uppermost units shall be mounted not less than 5 feet (1.5 m), nor more than 10 feet (3 m) below the top of the stack. Conduit supporting the obstruction light units shall be fastened to wooden structures with galvanized steel pipe straps and shall be secured by 1</w:t>
      </w:r>
      <w:r w:rsidR="00800735" w:rsidRPr="00851ED7">
        <w:t>-</w:t>
      </w:r>
      <w:r w:rsidRPr="00851ED7">
        <w:t>1/2 inch (3</w:t>
      </w:r>
      <w:r w:rsidR="0071300A" w:rsidRPr="00851ED7">
        <w:t>8</w:t>
      </w:r>
      <w:r w:rsidRPr="00851ED7">
        <w:t xml:space="preserve"> </w:t>
      </w:r>
      <w:r w:rsidR="0071300A" w:rsidRPr="00851ED7">
        <w:t>m</w:t>
      </w:r>
      <w:r w:rsidRPr="00851ED7">
        <w:t>m) No. 10 galvanized wood screws. Conduit shall be fastened to masonry structures by the use of expansion shields, screw anchors, or toggle bolts using No. 10, or larger, galvanized wood or machine screws. Conduit fastened to structural steel shall have the straps held with not less than No. 10 roundhead machine screws in drilled and tapped holes. Fastenings shall be approximately 5 feet (1.5 m) apart. Three coats of paint shall be applied (one prime, one body, and one finish coat) with color per Federal Specification 595, international orange, number 12197 paint to all exposed material installed.</w:t>
      </w:r>
    </w:p>
    <w:p w14:paraId="7B2A16F5" w14:textId="77777777" w:rsidR="00FA38F4" w:rsidRPr="00851ED7" w:rsidRDefault="00FA38F4" w:rsidP="00103261">
      <w:pPr>
        <w:suppressAutoHyphens/>
      </w:pPr>
      <w:r w:rsidRPr="00851ED7">
        <w:rPr>
          <w:b/>
        </w:rPr>
        <w:t>119-3.5 S</w:t>
      </w:r>
      <w:r w:rsidR="00A2215C" w:rsidRPr="00851ED7">
        <w:rPr>
          <w:b/>
        </w:rPr>
        <w:t>eries isolation transformers</w:t>
      </w:r>
      <w:r w:rsidRPr="00851ED7">
        <w:rPr>
          <w:b/>
        </w:rPr>
        <w:t xml:space="preserve">. </w:t>
      </w:r>
      <w:r w:rsidRPr="00851ED7">
        <w:t>If it is designed for use in a series lighting circuit, the</w:t>
      </w:r>
      <w:r w:rsidR="00952661" w:rsidRPr="00851ED7">
        <w:t xml:space="preserve"> </w:t>
      </w:r>
      <w:r w:rsidRPr="00851ED7">
        <w:t xml:space="preserve">L-810 series obstruction light does not include a film cutout. Therefore, an isolation transformer is required with each series lamp. Double series units of this type require two isolation transformers. The transformer shall </w:t>
      </w:r>
      <w:r w:rsidRPr="00851ED7">
        <w:lastRenderedPageBreak/>
        <w:t>be housed in a light base per paragraph 119-2.4 or buried directly in the earth per</w:t>
      </w:r>
      <w:r w:rsidR="00163846" w:rsidRPr="00851ED7">
        <w:t xml:space="preserve"> </w:t>
      </w:r>
      <w:r w:rsidRPr="00851ED7">
        <w:t>the details shown in the plans.</w:t>
      </w:r>
    </w:p>
    <w:p w14:paraId="18BFC026" w14:textId="77777777" w:rsidR="00FA38F4" w:rsidRPr="00851ED7" w:rsidRDefault="00FA38F4" w:rsidP="00103261">
      <w:pPr>
        <w:suppressAutoHyphens/>
      </w:pPr>
      <w:r w:rsidRPr="00851ED7">
        <w:rPr>
          <w:b/>
        </w:rPr>
        <w:t>119-3.6 W</w:t>
      </w:r>
      <w:r w:rsidR="00A2215C" w:rsidRPr="00851ED7">
        <w:rPr>
          <w:b/>
        </w:rPr>
        <w:t>iring</w:t>
      </w:r>
      <w:r w:rsidRPr="00851ED7">
        <w:rPr>
          <w:b/>
        </w:rPr>
        <w:t xml:space="preserve">. </w:t>
      </w:r>
      <w:r w:rsidRPr="00851ED7">
        <w:t>The Contractor shall furnish all necessary labor and materials. The Contractor shall make complete electrical connections from the underground cable or other source of power per the wiring diagram furnished with the project plans. If underground cable is required for the power feed and if duct is required under paved areas, the cable and duct shall be installed per and paid for as described in Item L-108, Underground Power Cable for Airports, and Item L-110, Airport Underground Electrical Duct Banks and Conduit.</w:t>
      </w:r>
    </w:p>
    <w:p w14:paraId="0F3B311F" w14:textId="77777777" w:rsidR="00FA38F4" w:rsidRPr="00851ED7" w:rsidRDefault="00FA38F4" w:rsidP="00103261">
      <w:pPr>
        <w:suppressAutoHyphens/>
      </w:pPr>
      <w:r w:rsidRPr="00851ED7">
        <w:rPr>
          <w:b/>
        </w:rPr>
        <w:t>119-3.7 L</w:t>
      </w:r>
      <w:r w:rsidR="00A2215C" w:rsidRPr="00851ED7">
        <w:rPr>
          <w:b/>
        </w:rPr>
        <w:t>amps</w:t>
      </w:r>
      <w:r w:rsidRPr="00851ED7">
        <w:rPr>
          <w:b/>
        </w:rPr>
        <w:t>.</w:t>
      </w:r>
      <w:r w:rsidRPr="00851ED7">
        <w:t xml:space="preserve"> The Contractor shall furnish and install in each unit one or two lamps that are per the manufacturer’s requirements.</w:t>
      </w:r>
      <w:r w:rsidR="002F532C" w:rsidRPr="00851ED7">
        <w:t xml:space="preserve">  Provide two lamp sets as spares.</w:t>
      </w:r>
    </w:p>
    <w:p w14:paraId="6CD83864" w14:textId="77777777" w:rsidR="00FA38F4" w:rsidRPr="00851ED7" w:rsidRDefault="00FA38F4" w:rsidP="00103261">
      <w:pPr>
        <w:suppressAutoHyphens/>
      </w:pPr>
      <w:r w:rsidRPr="00851ED7">
        <w:rPr>
          <w:b/>
        </w:rPr>
        <w:t>119-3.8 T</w:t>
      </w:r>
      <w:r w:rsidR="00A2215C" w:rsidRPr="00851ED7">
        <w:rPr>
          <w:b/>
        </w:rPr>
        <w:t xml:space="preserve">ests. </w:t>
      </w:r>
      <w:r w:rsidRPr="00851ED7">
        <w:t>The installation shall be fully tested by continuous operation for not less than 1/2 hour as a completed unit prior to acceptance. These tests shall include the functioning of each control not less than 10 times.</w:t>
      </w:r>
    </w:p>
    <w:p w14:paraId="3DF85521" w14:textId="77777777" w:rsidR="00FA38F4" w:rsidRPr="00851ED7" w:rsidRDefault="00FA38F4" w:rsidP="00103261">
      <w:pPr>
        <w:pStyle w:val="CenteredboldKWN"/>
      </w:pPr>
      <w:r w:rsidRPr="00851ED7">
        <w:t>METHOD OF MEASUREMENT</w:t>
      </w:r>
    </w:p>
    <w:p w14:paraId="7AE6B61D" w14:textId="77777777" w:rsidR="00FA38F4" w:rsidRPr="00851ED7" w:rsidRDefault="00FA38F4" w:rsidP="00103261">
      <w:pPr>
        <w:suppressAutoHyphens/>
      </w:pPr>
      <w:r w:rsidRPr="00851ED7">
        <w:rPr>
          <w:b/>
        </w:rPr>
        <w:t>119-4.1</w:t>
      </w:r>
      <w:r w:rsidRPr="00851ED7">
        <w:t xml:space="preserve"> The quantity of lights to be paid for under this item shall be the number of single- or double-type obstruction lights installed and accepted as completed units, in place, ready for operation.</w:t>
      </w:r>
    </w:p>
    <w:p w14:paraId="7FE582A6" w14:textId="77777777" w:rsidR="00FA38F4" w:rsidRPr="00851ED7" w:rsidRDefault="00FA38F4" w:rsidP="00103261">
      <w:pPr>
        <w:pStyle w:val="CenteredboldKWN"/>
      </w:pPr>
      <w:r w:rsidRPr="00851ED7">
        <w:t>BASIS OF PAYMENT</w:t>
      </w:r>
    </w:p>
    <w:p w14:paraId="22D20DEC" w14:textId="37D15AAC" w:rsidR="00FA38F4" w:rsidRPr="00851ED7" w:rsidRDefault="00FA38F4" w:rsidP="00103261">
      <w:pPr>
        <w:suppressAutoHyphens/>
      </w:pPr>
      <w:r w:rsidRPr="00851ED7">
        <w:rPr>
          <w:b/>
        </w:rPr>
        <w:t>119-5.1</w:t>
      </w:r>
      <w:r w:rsidRPr="00851ED7">
        <w:t xml:space="preserve"> Payment will be made at the contract unit price for each completed obstruction light installed, in place by the Contractor, and accepted by the </w:t>
      </w:r>
      <w:r w:rsidR="002D0F12" w:rsidRPr="00851ED7">
        <w:t>RPR</w:t>
      </w:r>
      <w:r w:rsidRPr="00851ED7">
        <w:t>. This price shall be full compensation for furnishing all materials and for all preparation, assembly, and installation of these materials, and for all labor, equipment, tools, and incidentals necessary to complete this item.</w:t>
      </w:r>
    </w:p>
    <w:p w14:paraId="6F6CD4B3" w14:textId="77777777" w:rsidR="00FA38F4" w:rsidRPr="00851ED7" w:rsidRDefault="00FA38F4" w:rsidP="00103261">
      <w:pPr>
        <w:pStyle w:val="NormalKWN"/>
      </w:pPr>
      <w:r w:rsidRPr="00851ED7">
        <w:t>Payment will be made under:</w:t>
      </w:r>
    </w:p>
    <w:p w14:paraId="3D28B92F" w14:textId="77777777" w:rsidR="009A33A7" w:rsidRPr="00851ED7" w:rsidRDefault="009A33A7" w:rsidP="00103261">
      <w:pPr>
        <w:pStyle w:val="itemsandstandards"/>
      </w:pPr>
      <w:r w:rsidRPr="00851ED7">
        <w:t>Item L-119-5.1</w:t>
      </w:r>
      <w:r w:rsidRPr="00851ED7">
        <w:tab/>
        <w:t>Airport Obstruction Light, in Place</w:t>
      </w:r>
      <w:r w:rsidR="00D17354" w:rsidRPr="00851ED7">
        <w:t xml:space="preserve"> </w:t>
      </w:r>
      <w:r w:rsidRPr="00851ED7">
        <w:t>-</w:t>
      </w:r>
      <w:r w:rsidR="00D17354" w:rsidRPr="00851ED7">
        <w:t xml:space="preserve"> </w:t>
      </w:r>
      <w:r w:rsidRPr="00851ED7">
        <w:t>per each</w:t>
      </w:r>
    </w:p>
    <w:p w14:paraId="5E55181D" w14:textId="77777777" w:rsidR="00D42092" w:rsidRPr="00851ED7" w:rsidRDefault="00D42092" w:rsidP="00103261">
      <w:pPr>
        <w:pStyle w:val="CenteredboldKWN"/>
      </w:pPr>
      <w:r w:rsidRPr="00851ED7">
        <w:t>References</w:t>
      </w:r>
    </w:p>
    <w:p w14:paraId="018AFACA" w14:textId="77777777" w:rsidR="00D42092" w:rsidRPr="00851ED7" w:rsidRDefault="00D42092" w:rsidP="00103261">
      <w:r w:rsidRPr="00851ED7">
        <w:t>The publications listed below form a part of this specification to the extent referenced. The publications are referred to within the text by the basic designation only.</w:t>
      </w:r>
    </w:p>
    <w:p w14:paraId="2ECC084E" w14:textId="77777777" w:rsidR="00195C9A" w:rsidRPr="00851ED7" w:rsidRDefault="00195C9A" w:rsidP="00103261">
      <w:pPr>
        <w:pStyle w:val="NormalKWN"/>
      </w:pPr>
      <w:r w:rsidRPr="00851ED7">
        <w:t>Advisory Circulars (AC)</w:t>
      </w:r>
    </w:p>
    <w:p w14:paraId="64677758" w14:textId="77777777" w:rsidR="002F532C" w:rsidRPr="00851ED7" w:rsidRDefault="002F532C" w:rsidP="00103261">
      <w:pPr>
        <w:pStyle w:val="itemsandstandards"/>
      </w:pPr>
      <w:r w:rsidRPr="00851ED7">
        <w:t>AC 70/7460-1</w:t>
      </w:r>
      <w:r w:rsidRPr="00851ED7">
        <w:tab/>
      </w:r>
      <w:hyperlink r:id="rId296" w:history="1">
        <w:r w:rsidR="00AE5D29" w:rsidRPr="00851ED7">
          <w:t>Obstruction Marking and Lighting</w:t>
        </w:r>
      </w:hyperlink>
    </w:p>
    <w:p w14:paraId="705A5118" w14:textId="77777777" w:rsidR="002F532C" w:rsidRPr="00851ED7" w:rsidRDefault="002F532C" w:rsidP="00103261">
      <w:pPr>
        <w:pStyle w:val="itemsandstandards"/>
      </w:pPr>
      <w:r w:rsidRPr="00851ED7">
        <w:t>AC 150/5340-30</w:t>
      </w:r>
      <w:r w:rsidRPr="00851ED7">
        <w:tab/>
      </w:r>
      <w:hyperlink r:id="rId297" w:history="1">
        <w:r w:rsidRPr="00851ED7">
          <w:t>Design and Installation Details for Airport Visual Aids</w:t>
        </w:r>
      </w:hyperlink>
    </w:p>
    <w:p w14:paraId="53E5F5A9" w14:textId="77777777" w:rsidR="009A33A7" w:rsidRPr="00851ED7" w:rsidRDefault="009A33A7" w:rsidP="00103261">
      <w:pPr>
        <w:pStyle w:val="itemsandstandards"/>
      </w:pPr>
      <w:r w:rsidRPr="00851ED7">
        <w:t>AC 150/5345-7</w:t>
      </w:r>
      <w:r w:rsidRPr="00851ED7">
        <w:tab/>
        <w:t>Specification for L-824 Underground Electrical Cable for Airport Lighting Circuits</w:t>
      </w:r>
    </w:p>
    <w:p w14:paraId="380E3C9F" w14:textId="77777777" w:rsidR="009A33A7" w:rsidRPr="00851ED7" w:rsidRDefault="009A33A7" w:rsidP="00103261">
      <w:pPr>
        <w:pStyle w:val="itemsandstandards"/>
      </w:pPr>
      <w:r w:rsidRPr="00851ED7">
        <w:t>AC 150/5345-42</w:t>
      </w:r>
      <w:r w:rsidRPr="00851ED7">
        <w:tab/>
        <w:t>Specification for Airport Light Base</w:t>
      </w:r>
      <w:r w:rsidR="00E246C9" w:rsidRPr="00851ED7">
        <w:t>s,</w:t>
      </w:r>
      <w:r w:rsidRPr="00851ED7">
        <w:t xml:space="preserve"> Transformer Housing, Junction Boxes, and Accessories</w:t>
      </w:r>
    </w:p>
    <w:p w14:paraId="15386CA4" w14:textId="77777777" w:rsidR="009A33A7" w:rsidRPr="00851ED7" w:rsidRDefault="009A33A7" w:rsidP="00103261">
      <w:pPr>
        <w:pStyle w:val="itemsandstandards"/>
      </w:pPr>
      <w:r w:rsidRPr="00851ED7">
        <w:t>AC 150/5345-43</w:t>
      </w:r>
      <w:r w:rsidRPr="00851ED7">
        <w:tab/>
        <w:t>Specification for Obstruction Lighting Equipment</w:t>
      </w:r>
    </w:p>
    <w:p w14:paraId="30AC90FE" w14:textId="77777777" w:rsidR="009A33A7" w:rsidRPr="00851ED7" w:rsidRDefault="009A33A7" w:rsidP="00103261">
      <w:pPr>
        <w:pStyle w:val="itemsandstandards"/>
      </w:pPr>
      <w:r w:rsidRPr="00851ED7">
        <w:t>AC 150/5345-47</w:t>
      </w:r>
      <w:r w:rsidRPr="00851ED7">
        <w:tab/>
      </w:r>
      <w:r w:rsidR="005558D4" w:rsidRPr="00851ED7">
        <w:t xml:space="preserve">Specification for Series to Series </w:t>
      </w:r>
      <w:r w:rsidRPr="00851ED7">
        <w:t>Isolation Transformers for Airport Lighting Systems</w:t>
      </w:r>
    </w:p>
    <w:p w14:paraId="674329B3" w14:textId="77777777" w:rsidR="00056626" w:rsidRPr="00851ED7" w:rsidDel="00830BDE" w:rsidRDefault="00056626" w:rsidP="00103261">
      <w:pPr>
        <w:pStyle w:val="itemsandstandards"/>
      </w:pPr>
      <w:r w:rsidRPr="00851ED7">
        <w:t>AC 150/5345-53</w:t>
      </w:r>
      <w:r w:rsidRPr="00851ED7" w:rsidDel="00830BDE">
        <w:tab/>
      </w:r>
      <w:r w:rsidRPr="00851ED7">
        <w:t>Airport Lighting Equipment Certification Program</w:t>
      </w:r>
    </w:p>
    <w:p w14:paraId="16A3B888" w14:textId="77777777" w:rsidR="00195C9A" w:rsidRPr="00851ED7" w:rsidRDefault="00195C9A" w:rsidP="00103261">
      <w:pPr>
        <w:pStyle w:val="NormalKWN"/>
      </w:pPr>
      <w:r w:rsidRPr="00851ED7">
        <w:lastRenderedPageBreak/>
        <w:t xml:space="preserve">American National Standards Institute / Insulated Cable Engineers Association (ANSI/ICEA) </w:t>
      </w:r>
    </w:p>
    <w:p w14:paraId="4F8269C3" w14:textId="7BAFF6A8" w:rsidR="00195C9A" w:rsidRPr="00851ED7" w:rsidRDefault="009A33A7" w:rsidP="00103261">
      <w:pPr>
        <w:pStyle w:val="itemsandstandards"/>
      </w:pPr>
      <w:r w:rsidRPr="00851ED7">
        <w:t>ANSI/ICEA S-70-547</w:t>
      </w:r>
      <w:r w:rsidR="0020597D" w:rsidRPr="00851ED7">
        <w:tab/>
      </w:r>
      <w:r w:rsidR="00195C9A" w:rsidRPr="00851ED7">
        <w:t>Standards for Weather-Resistant Polyolefin Covered Connectors</w:t>
      </w:r>
      <w:r w:rsidR="000352F9" w:rsidRPr="00851ED7">
        <w:t xml:space="preserve"> </w:t>
      </w:r>
      <w:r w:rsidRPr="00851ED7">
        <w:t xml:space="preserve">Commercial Item Description </w:t>
      </w:r>
      <w:r w:rsidR="00195C9A" w:rsidRPr="00851ED7">
        <w:t>(CID)</w:t>
      </w:r>
    </w:p>
    <w:p w14:paraId="59202D90" w14:textId="28969726" w:rsidR="009A33A7" w:rsidRPr="00851ED7" w:rsidRDefault="009A33A7" w:rsidP="00103261">
      <w:pPr>
        <w:pStyle w:val="itemsandstandards"/>
      </w:pPr>
      <w:r w:rsidRPr="00851ED7">
        <w:t>A-A-59544</w:t>
      </w:r>
      <w:r w:rsidR="00FD3653" w:rsidRPr="00851ED7">
        <w:t>A</w:t>
      </w:r>
      <w:r w:rsidR="00856934" w:rsidRPr="00851ED7">
        <w:tab/>
      </w:r>
      <w:r w:rsidR="00195C9A" w:rsidRPr="00851ED7">
        <w:t>Cable and Wire, Electrical (Power, Fixed Installation)</w:t>
      </w:r>
    </w:p>
    <w:p w14:paraId="4280D158" w14:textId="77777777" w:rsidR="00195C9A" w:rsidRPr="00851ED7" w:rsidRDefault="00195C9A" w:rsidP="00103261">
      <w:pPr>
        <w:pStyle w:val="NormalKWN"/>
      </w:pPr>
      <w:r w:rsidRPr="00851ED7">
        <w:t>Federal Standard (FED STD)</w:t>
      </w:r>
    </w:p>
    <w:p w14:paraId="62EBE340" w14:textId="77777777" w:rsidR="0051199A" w:rsidRPr="00851ED7" w:rsidRDefault="0051199A" w:rsidP="00103261">
      <w:pPr>
        <w:pStyle w:val="itemsandstandards"/>
      </w:pPr>
      <w:r w:rsidRPr="00851ED7">
        <w:t>FED STD 595</w:t>
      </w:r>
      <w:r w:rsidRPr="00851ED7">
        <w:tab/>
        <w:t>Colors used in Government Procurement</w:t>
      </w:r>
    </w:p>
    <w:p w14:paraId="0E79F6A1" w14:textId="77777777" w:rsidR="00195C9A" w:rsidRPr="00851ED7" w:rsidRDefault="00195C9A" w:rsidP="00103261">
      <w:pPr>
        <w:pStyle w:val="NormalKWN"/>
      </w:pPr>
      <w:r w:rsidRPr="00851ED7">
        <w:t>National Fire Protection Association (NFPA)</w:t>
      </w:r>
    </w:p>
    <w:p w14:paraId="77F732EF" w14:textId="77777777" w:rsidR="002F532C" w:rsidRPr="00851ED7" w:rsidRDefault="002F532C" w:rsidP="00103261">
      <w:pPr>
        <w:pStyle w:val="itemsandstandards"/>
      </w:pPr>
      <w:r w:rsidRPr="00851ED7">
        <w:t>NFPA</w:t>
      </w:r>
      <w:r w:rsidR="00342E9F" w:rsidRPr="00851ED7">
        <w:t>-</w:t>
      </w:r>
      <w:r w:rsidRPr="00851ED7">
        <w:t>70</w:t>
      </w:r>
      <w:r w:rsidR="00EF2344" w:rsidRPr="00851ED7">
        <w:tab/>
      </w:r>
      <w:r w:rsidRPr="00851ED7">
        <w:t>National Electrical Code (NEC)</w:t>
      </w:r>
    </w:p>
    <w:p w14:paraId="616A00B8" w14:textId="77777777" w:rsidR="00195C9A" w:rsidRPr="00851ED7" w:rsidRDefault="001750A6" w:rsidP="00103261">
      <w:pPr>
        <w:pStyle w:val="NormalKWN"/>
      </w:pPr>
      <w:r w:rsidRPr="00851ED7">
        <w:t xml:space="preserve">Underwriters Laboratories </w:t>
      </w:r>
      <w:r w:rsidR="00195C9A" w:rsidRPr="00851ED7">
        <w:t>(UL)</w:t>
      </w:r>
    </w:p>
    <w:p w14:paraId="3AAA8376" w14:textId="6458AF57" w:rsidR="001750A6" w:rsidRPr="00851ED7" w:rsidRDefault="00195C9A" w:rsidP="00103261">
      <w:pPr>
        <w:pStyle w:val="itemsandstandards"/>
      </w:pPr>
      <w:r w:rsidRPr="00851ED7">
        <w:t>UL</w:t>
      </w:r>
      <w:r w:rsidR="00172662" w:rsidRPr="00851ED7">
        <w:t xml:space="preserve"> </w:t>
      </w:r>
      <w:r w:rsidR="001750A6" w:rsidRPr="00851ED7">
        <w:t>Standard 6</w:t>
      </w:r>
      <w:r w:rsidR="00856934" w:rsidRPr="00851ED7">
        <w:tab/>
      </w:r>
      <w:r w:rsidRPr="00851ED7">
        <w:t>Electrical Rigid Metal Conduit – Steel</w:t>
      </w:r>
    </w:p>
    <w:p w14:paraId="2D0FD40A" w14:textId="4A253AE6" w:rsidR="009A448F" w:rsidRPr="00851ED7" w:rsidRDefault="00195C9A" w:rsidP="00103261">
      <w:pPr>
        <w:pStyle w:val="itemsandstandards"/>
      </w:pPr>
      <w:r w:rsidRPr="00851ED7">
        <w:t>UL</w:t>
      </w:r>
      <w:r w:rsidR="008D199E" w:rsidRPr="00851ED7">
        <w:t xml:space="preserve"> Standard 514B</w:t>
      </w:r>
      <w:r w:rsidR="00856934" w:rsidRPr="00851ED7">
        <w:tab/>
      </w:r>
      <w:r w:rsidRPr="00851ED7">
        <w:t xml:space="preserve">Conduit, Tubing, and Cable Fittings </w:t>
      </w:r>
      <w:r w:rsidRPr="00851ED7">
        <w:rPr>
          <w:bCs/>
        </w:rPr>
        <w:t>Nonmetallic</w:t>
      </w:r>
      <w:r w:rsidRPr="00851ED7">
        <w:t xml:space="preserve"> Outlet Boxes, Flush-Device Boxes, and Covers</w:t>
      </w:r>
    </w:p>
    <w:p w14:paraId="4B9132BE" w14:textId="738FA13A" w:rsidR="00195C9A" w:rsidRPr="00851ED7" w:rsidRDefault="00195C9A" w:rsidP="00103261">
      <w:pPr>
        <w:pStyle w:val="itemsandstandards"/>
      </w:pPr>
      <w:r w:rsidRPr="00851ED7">
        <w:t>UL</w:t>
      </w:r>
      <w:r w:rsidR="00575579" w:rsidRPr="00851ED7">
        <w:t xml:space="preserve"> Standard 651</w:t>
      </w:r>
      <w:r w:rsidR="00856934" w:rsidRPr="00851ED7">
        <w:tab/>
      </w:r>
      <w:r w:rsidRPr="00851ED7">
        <w:t>Schedule 40, 80, Type EB and A Rigid PVC Conduit and Fittings</w:t>
      </w:r>
    </w:p>
    <w:p w14:paraId="7255044A" w14:textId="2E51A9DE" w:rsidR="009A448F" w:rsidRPr="00851ED7" w:rsidRDefault="00195C9A" w:rsidP="00103261">
      <w:pPr>
        <w:pStyle w:val="itemsandstandards"/>
      </w:pPr>
      <w:r w:rsidRPr="00851ED7">
        <w:t>UL</w:t>
      </w:r>
      <w:r w:rsidR="001317B5" w:rsidRPr="00851ED7">
        <w:t xml:space="preserve"> Standard 651A</w:t>
      </w:r>
      <w:r w:rsidR="00856934" w:rsidRPr="00851ED7">
        <w:tab/>
      </w:r>
      <w:r w:rsidRPr="00851ED7">
        <w:t>Type EB and A Rigid PVC Conduit and HDPE Conduit</w:t>
      </w:r>
    </w:p>
    <w:p w14:paraId="0714A907" w14:textId="1B0A652E" w:rsidR="0037080E" w:rsidRPr="00851ED7" w:rsidRDefault="00195C9A" w:rsidP="00103261">
      <w:pPr>
        <w:pStyle w:val="itemsandstandards"/>
      </w:pPr>
      <w:r w:rsidRPr="00851ED7">
        <w:t>UL</w:t>
      </w:r>
      <w:r w:rsidR="0037080E" w:rsidRPr="00851ED7">
        <w:t xml:space="preserve"> Standard 1242</w:t>
      </w:r>
      <w:r w:rsidRPr="00851ED7">
        <w:tab/>
        <w:t>Electrical Intermediate Metal Conduit - Steel</w:t>
      </w:r>
    </w:p>
    <w:p w14:paraId="5F95AD7B" w14:textId="78D84570" w:rsidR="00195C9A" w:rsidRPr="00851ED7" w:rsidRDefault="00FA38F4" w:rsidP="002D6CE9">
      <w:pPr>
        <w:pStyle w:val="CenteredBoldedEndofSection"/>
      </w:pPr>
      <w:r w:rsidRPr="00851ED7">
        <w:t>END OF ITEM L-119</w:t>
      </w:r>
    </w:p>
    <w:p w14:paraId="0C2D2619" w14:textId="77777777" w:rsidR="00E36957" w:rsidRPr="00851ED7" w:rsidRDefault="00E36957" w:rsidP="00103261">
      <w:pPr>
        <w:pStyle w:val="BlankPage"/>
        <w:suppressLineNumbers/>
      </w:pPr>
      <w:r w:rsidRPr="00851ED7">
        <w:lastRenderedPageBreak/>
        <w:t>Page Intentionally Blank</w:t>
      </w:r>
    </w:p>
    <w:p w14:paraId="3B1B3B77" w14:textId="77777777" w:rsidR="003B14EB" w:rsidRPr="00851ED7" w:rsidRDefault="003B14EB" w:rsidP="00103261">
      <w:pPr>
        <w:pStyle w:val="Blankline"/>
        <w:rPr>
          <w:color w:val="auto"/>
        </w:rPr>
      </w:pPr>
    </w:p>
    <w:p w14:paraId="1EC5086B" w14:textId="77777777" w:rsidR="00F15335" w:rsidRPr="00851ED7" w:rsidRDefault="00F15335" w:rsidP="00103261">
      <w:pPr>
        <w:pStyle w:val="Blankline"/>
        <w:rPr>
          <w:color w:val="auto"/>
        </w:rPr>
        <w:sectPr w:rsidR="00F15335" w:rsidRPr="00851ED7" w:rsidSect="009611F5">
          <w:footerReference w:type="default" r:id="rId298"/>
          <w:pgSz w:w="12240" w:h="15840" w:code="1"/>
          <w:pgMar w:top="1440" w:right="1440" w:bottom="1440" w:left="1440" w:header="720" w:footer="720" w:gutter="0"/>
          <w:pgNumType w:chapStyle="6"/>
          <w:cols w:space="720"/>
          <w:docGrid w:linePitch="326"/>
        </w:sectPr>
      </w:pPr>
    </w:p>
    <w:p w14:paraId="07E0AF97" w14:textId="77777777" w:rsidR="004038B1" w:rsidRPr="00851ED7" w:rsidRDefault="00A86EC9" w:rsidP="00A216C0">
      <w:pPr>
        <w:pStyle w:val="Heading2"/>
      </w:pPr>
      <w:bookmarkStart w:id="765" w:name="_Item_L-125_Installation"/>
      <w:bookmarkStart w:id="766" w:name="_Toc533170145"/>
      <w:bookmarkEnd w:id="765"/>
      <w:r w:rsidRPr="00851ED7">
        <w:lastRenderedPageBreak/>
        <w:t>Item L-125 Installation of Airport Lighting Systems</w:t>
      </w:r>
      <w:bookmarkEnd w:id="766"/>
    </w:p>
    <w:p w14:paraId="51BCE89B" w14:textId="77777777" w:rsidR="00280FA1" w:rsidRPr="00851ED7" w:rsidRDefault="00280FA1" w:rsidP="008077B4">
      <w:pPr>
        <w:pStyle w:val="Engineernotetop"/>
      </w:pPr>
      <w:r w:rsidRPr="00851ED7">
        <w:t>*************************************************************************************</w:t>
      </w:r>
    </w:p>
    <w:p w14:paraId="5734575A" w14:textId="7C4CB875" w:rsidR="003C17F4" w:rsidRPr="00851ED7" w:rsidRDefault="003C17F4" w:rsidP="008077B4">
      <w:pPr>
        <w:pStyle w:val="EngineerNotes"/>
      </w:pPr>
      <w:r w:rsidRPr="00851ED7">
        <w:t xml:space="preserve">Item L-125 </w:t>
      </w:r>
      <w:r w:rsidR="00454E5D" w:rsidRPr="00851ED7">
        <w:t>should be used</w:t>
      </w:r>
      <w:r w:rsidRPr="00851ED7">
        <w:t xml:space="preserve"> to indicate type of lights, signs, approach lights </w:t>
      </w:r>
      <w:r w:rsidR="00454E5D" w:rsidRPr="00851ED7">
        <w:t xml:space="preserve">and other lighting equipment </w:t>
      </w:r>
      <w:r w:rsidRPr="00851ED7">
        <w:t xml:space="preserve">included in project.  The plans and specifications should include sufficient information for the </w:t>
      </w:r>
      <w:r w:rsidR="00D16B97" w:rsidRPr="00851ED7">
        <w:t>Contractor</w:t>
      </w:r>
      <w:r w:rsidRPr="00851ED7">
        <w:t xml:space="preserve"> to procure and install any specified equipment. </w:t>
      </w:r>
    </w:p>
    <w:p w14:paraId="0E07F7C2" w14:textId="77777777" w:rsidR="003C17F4" w:rsidRPr="00851ED7" w:rsidRDefault="003C17F4" w:rsidP="00DF3950">
      <w:pPr>
        <w:pStyle w:val="EngineerNotes"/>
      </w:pPr>
      <w:r w:rsidRPr="00851ED7">
        <w:t>Additional equipment types may be added with coordination with the FAA.</w:t>
      </w:r>
      <w:r w:rsidR="00454E5D" w:rsidRPr="00851ED7">
        <w:t xml:space="preserve"> Delete non-applicable equipment types.  </w:t>
      </w:r>
    </w:p>
    <w:p w14:paraId="62B87BB5" w14:textId="20C55FED" w:rsidR="00454E5D" w:rsidRPr="00851ED7" w:rsidRDefault="00454E5D" w:rsidP="008077B4">
      <w:pPr>
        <w:pStyle w:val="EngineerNoteskeepwithnext"/>
      </w:pPr>
      <w:r w:rsidRPr="00851ED7">
        <w:t>Include information in light and sign schedules in the plans.</w:t>
      </w:r>
    </w:p>
    <w:p w14:paraId="62B0FC1B" w14:textId="77777777" w:rsidR="00280FA1" w:rsidRPr="00851ED7" w:rsidRDefault="00280FA1" w:rsidP="008077B4">
      <w:pPr>
        <w:pStyle w:val="Engineernotebottom"/>
      </w:pPr>
      <w:r w:rsidRPr="00851ED7">
        <w:t>*************************************************************************************</w:t>
      </w:r>
    </w:p>
    <w:p w14:paraId="1D5CDE13" w14:textId="77777777" w:rsidR="004038B1" w:rsidRPr="00851ED7" w:rsidRDefault="004038B1" w:rsidP="00103261">
      <w:pPr>
        <w:pStyle w:val="CenteredboldKWN"/>
      </w:pPr>
      <w:r w:rsidRPr="00851ED7">
        <w:t>DESCRIPTION</w:t>
      </w:r>
    </w:p>
    <w:p w14:paraId="0EC03B73" w14:textId="6516F2EE" w:rsidR="004038B1" w:rsidRPr="00851ED7" w:rsidRDefault="004038B1" w:rsidP="00103261">
      <w:r w:rsidRPr="00851ED7">
        <w:rPr>
          <w:rStyle w:val="Boldcharactersonly"/>
        </w:rPr>
        <w:t>125-1.1</w:t>
      </w:r>
      <w:r w:rsidRPr="00851ED7">
        <w:t xml:space="preserve"> This item shall consist of airport lighting systems furnished and installed in accordance with this specification, the referenced specifications, and the applicable advisory circulars</w:t>
      </w:r>
      <w:r w:rsidR="005F2665" w:rsidRPr="00851ED7">
        <w:t xml:space="preserve"> (ACs)</w:t>
      </w:r>
      <w:r w:rsidRPr="00851ED7">
        <w:t xml:space="preserve">. The systems shall be installed at the locations and in accordance with the dimensions, design, and details shown in the plans. This item shall include the furnishing of all equipment, materials, services, and incidentals necessary to place the systems in operation as completed units to the satisfaction of the </w:t>
      </w:r>
      <w:r w:rsidR="002D0F12" w:rsidRPr="00851ED7">
        <w:t>RPR</w:t>
      </w:r>
      <w:r w:rsidRPr="00851ED7">
        <w:t>.</w:t>
      </w:r>
    </w:p>
    <w:p w14:paraId="7FB55542" w14:textId="77777777" w:rsidR="004038B1" w:rsidRPr="00851ED7" w:rsidRDefault="004038B1" w:rsidP="00103261">
      <w:pPr>
        <w:pStyle w:val="CenteredboldKWN"/>
      </w:pPr>
      <w:r w:rsidRPr="00851ED7">
        <w:t>EQUIPMENT AND MATERIALS</w:t>
      </w:r>
    </w:p>
    <w:p w14:paraId="6A94C4CD" w14:textId="77777777" w:rsidR="004038B1" w:rsidRPr="00851ED7" w:rsidRDefault="003967C1" w:rsidP="00103261">
      <w:pPr>
        <w:rPr>
          <w:rStyle w:val="Boldcharactersonly"/>
        </w:rPr>
      </w:pPr>
      <w:r w:rsidRPr="00851ED7">
        <w:rPr>
          <w:rStyle w:val="Boldcharactersonly"/>
        </w:rPr>
        <w:t xml:space="preserve">125-2.1 General. </w:t>
      </w:r>
    </w:p>
    <w:p w14:paraId="362E0248" w14:textId="7A3B424A" w:rsidR="00E2153B" w:rsidRPr="00851ED7" w:rsidRDefault="004038B1" w:rsidP="005E48EC">
      <w:pPr>
        <w:pStyle w:val="ListParagraph"/>
        <w:numPr>
          <w:ilvl w:val="0"/>
          <w:numId w:val="224"/>
        </w:numPr>
        <w:tabs>
          <w:tab w:val="clear" w:pos="720"/>
          <w:tab w:val="clear" w:pos="1440"/>
          <w:tab w:val="clear" w:pos="2160"/>
          <w:tab w:val="left" w:pos="0"/>
        </w:tabs>
        <w:ind w:left="0" w:firstLine="360"/>
      </w:pPr>
      <w:r w:rsidRPr="00851ED7">
        <w:t xml:space="preserve">Airport lighting equipment and materials covered by Federal Aviation Administration (FAA) specifications shall be </w:t>
      </w:r>
      <w:r w:rsidR="00EE2FCF">
        <w:t>certified</w:t>
      </w:r>
      <w:r w:rsidRPr="00851ED7">
        <w:t xml:space="preserve"> under the Airport Lighting Equipment Certification Program in accordance with AC 150/5345-53, current version. </w:t>
      </w:r>
      <w:r w:rsidR="00E2153B" w:rsidRPr="00851ED7">
        <w:t xml:space="preserve"> FAA certified airfield lighting shall be compatible with each other to perform in compliance with FAA criteria and the intended operation.   If the </w:t>
      </w:r>
      <w:r w:rsidR="00D16B97" w:rsidRPr="00851ED7">
        <w:t>Contractor</w:t>
      </w:r>
      <w:r w:rsidR="00E2153B" w:rsidRPr="00851ED7">
        <w:t xml:space="preserve"> provides equipment that does not performs as intended because of incompatibility with the system, the </w:t>
      </w:r>
      <w:r w:rsidR="00D16B97" w:rsidRPr="00851ED7">
        <w:t>Contractor</w:t>
      </w:r>
      <w:r w:rsidR="00E2153B" w:rsidRPr="00851ED7">
        <w:t xml:space="preserve"> assumes all costs to correct the system for to operate properly.</w:t>
      </w:r>
    </w:p>
    <w:p w14:paraId="1E1A4845" w14:textId="737D000D" w:rsidR="004038B1" w:rsidRPr="00851ED7" w:rsidRDefault="004038B1" w:rsidP="005E48EC">
      <w:pPr>
        <w:pStyle w:val="ListParagraph"/>
        <w:numPr>
          <w:ilvl w:val="0"/>
          <w:numId w:val="224"/>
        </w:numPr>
        <w:tabs>
          <w:tab w:val="clear" w:pos="720"/>
          <w:tab w:val="clear" w:pos="1440"/>
          <w:tab w:val="clear" w:pos="2160"/>
          <w:tab w:val="left" w:pos="0"/>
        </w:tabs>
        <w:ind w:left="0" w:firstLine="360"/>
      </w:pPr>
      <w:r w:rsidRPr="00851ED7">
        <w:t xml:space="preserve">Manufacturer's certifications shall not relieve the Contractor of their responsibility to provide materials in accordance with these specifications and acceptable to the </w:t>
      </w:r>
      <w:r w:rsidR="002D0F12" w:rsidRPr="00851ED7">
        <w:t>RPR</w:t>
      </w:r>
      <w:r w:rsidRPr="00851ED7">
        <w:t xml:space="preserve">. Materials supplied and/or installed that do not comply with these specifications shall be removed, when directed by the </w:t>
      </w:r>
      <w:r w:rsidR="002D0F12" w:rsidRPr="00851ED7">
        <w:t>RPR</w:t>
      </w:r>
      <w:r w:rsidRPr="00851ED7">
        <w:t xml:space="preserve"> and replaced with materials, which do comply with these specifications, at the sole cost of the Contractor.</w:t>
      </w:r>
    </w:p>
    <w:p w14:paraId="715336CF" w14:textId="1D77DB8D" w:rsidR="004038B1" w:rsidRPr="00851ED7" w:rsidRDefault="004038B1" w:rsidP="00A216C0">
      <w:pPr>
        <w:pStyle w:val="ListParagraph"/>
        <w:numPr>
          <w:ilvl w:val="0"/>
          <w:numId w:val="224"/>
        </w:numPr>
        <w:tabs>
          <w:tab w:val="clear" w:pos="720"/>
          <w:tab w:val="clear" w:pos="1440"/>
          <w:tab w:val="clear" w:pos="2160"/>
          <w:tab w:val="left" w:pos="0"/>
        </w:tabs>
        <w:ind w:left="0" w:firstLine="360"/>
      </w:pPr>
      <w:r w:rsidRPr="00851ED7">
        <w:t xml:space="preserve">All materials and equipment used shall be submitted to the </w:t>
      </w:r>
      <w:r w:rsidR="002D0F12" w:rsidRPr="00851ED7">
        <w:t>RPR</w:t>
      </w:r>
      <w:r w:rsidRPr="00851ED7">
        <w:t xml:space="preserve"> for approval prior to ordering the equipment. Submittals consisting of marked catalog sheets or shop drawings shall be provided. Clearly mark each copy to identify pertinent products or models applicable to this project. Indicate all optional equipment and delete non-pertinent data. Submittals for components of electrical equipment and systems shall identify the equipment for which they apply on each submittal sheet. Markings shall be clearly made with arrows or circles (highlighting is not acceptable). The Contractor shall be responsible for delays in the project accruing directly or indirectly from late submissions or resubmissions of submittals.</w:t>
      </w:r>
    </w:p>
    <w:p w14:paraId="206AA8CC" w14:textId="5CA737D8" w:rsidR="004038B1" w:rsidRPr="00851ED7" w:rsidRDefault="004D74D9" w:rsidP="004D74D9">
      <w:pPr>
        <w:pStyle w:val="Indent"/>
      </w:pPr>
      <w:r w:rsidRPr="00851ED7">
        <w:rPr>
          <w:b/>
        </w:rPr>
        <w:lastRenderedPageBreak/>
        <w:t xml:space="preserve">d. </w:t>
      </w:r>
      <w:r w:rsidR="004038B1" w:rsidRPr="00851ED7">
        <w:t xml:space="preserve">The data submitted shall be sufficient, in the opinion of the </w:t>
      </w:r>
      <w:r w:rsidR="002D0F12" w:rsidRPr="00851ED7">
        <w:t>RPR</w:t>
      </w:r>
      <w:r w:rsidR="004038B1" w:rsidRPr="00851ED7">
        <w:t>, to determine compliance with the plans and specifications.</w:t>
      </w:r>
      <w:r w:rsidR="008616D1" w:rsidRPr="00851ED7">
        <w:t xml:space="preserve"> </w:t>
      </w:r>
      <w:r w:rsidR="004038B1" w:rsidRPr="00851ED7">
        <w:t>The Contractor's submittals shall be</w:t>
      </w:r>
      <w:r w:rsidR="008616D1" w:rsidRPr="00851ED7">
        <w:t xml:space="preserve"> submitted in </w:t>
      </w:r>
      <w:r w:rsidR="00113698" w:rsidRPr="00480C4E">
        <w:rPr>
          <w:b/>
        </w:rPr>
        <w:t>[   </w:t>
      </w:r>
      <w:r w:rsidR="008616D1" w:rsidRPr="00851ED7">
        <w:rPr>
          <w:rStyle w:val="CourierNewcharacters"/>
        </w:rPr>
        <w:t xml:space="preserve">a </w:t>
      </w:r>
      <w:r w:rsidR="004038B1" w:rsidRPr="00851ED7">
        <w:rPr>
          <w:rStyle w:val="CourierNewcharacters"/>
        </w:rPr>
        <w:t>neatly bound</w:t>
      </w:r>
      <w:r w:rsidR="008616D1" w:rsidRPr="00851ED7">
        <w:rPr>
          <w:rStyle w:val="CourierNewcharacters"/>
        </w:rPr>
        <w:t xml:space="preserve">, </w:t>
      </w:r>
      <w:r w:rsidR="004038B1" w:rsidRPr="00851ED7">
        <w:rPr>
          <w:rStyle w:val="CourierNewcharacters"/>
        </w:rPr>
        <w:t>properly sized 3-ring binder, tabbed by specification section.</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r w:rsidR="008616D1" w:rsidRPr="00851ED7">
        <w:t xml:space="preserve"> </w:t>
      </w:r>
      <w:r w:rsidR="00113698" w:rsidRPr="00480C4E">
        <w:rPr>
          <w:b/>
        </w:rPr>
        <w:t>[   </w:t>
      </w:r>
      <w:r w:rsidR="006A2EAB" w:rsidRPr="00851ED7">
        <w:rPr>
          <w:rStyle w:val="CourierNewcharacters"/>
        </w:rPr>
        <w:t xml:space="preserve">electronic </w:t>
      </w:r>
      <w:r w:rsidR="008616D1" w:rsidRPr="00851ED7">
        <w:rPr>
          <w:rStyle w:val="CourierNewcharacters"/>
        </w:rPr>
        <w:t>PDF format</w:t>
      </w:r>
      <w:r w:rsidR="006A2EAB" w:rsidRPr="00851ED7">
        <w:rPr>
          <w:rStyle w:val="CourierNewcharacters"/>
        </w:rPr>
        <w:t>, tabbed by specification section</w:t>
      </w:r>
      <w:r w:rsidR="008616D1" w:rsidRPr="00851ED7">
        <w:rPr>
          <w:rStyle w:val="CourierNewcharacters"/>
        </w:rPr>
        <w:t>.</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r w:rsidR="004038B1" w:rsidRPr="00851ED7">
        <w:t xml:space="preserve"> The </w:t>
      </w:r>
      <w:r w:rsidR="002D0F12" w:rsidRPr="00851ED7">
        <w:t>RPR</w:t>
      </w:r>
      <w:r w:rsidR="004038B1" w:rsidRPr="00851ED7">
        <w:t xml:space="preserve"> reserves the right to reject any </w:t>
      </w:r>
      <w:r w:rsidR="006D5462">
        <w:t>or</w:t>
      </w:r>
      <w:r w:rsidR="004038B1" w:rsidRPr="00851ED7">
        <w:t xml:space="preserve"> all equipment, materials or procedures, which, in the </w:t>
      </w:r>
      <w:r w:rsidR="002D0F12" w:rsidRPr="00851ED7">
        <w:t>RPR</w:t>
      </w:r>
      <w:r w:rsidR="004038B1" w:rsidRPr="00851ED7">
        <w:t>’s opinion, does not meet the system design and the standards and codes, specified herein.</w:t>
      </w:r>
    </w:p>
    <w:p w14:paraId="36DA6EDB" w14:textId="77777777" w:rsidR="008616D1" w:rsidRPr="00851ED7" w:rsidRDefault="008616D1" w:rsidP="008077B4">
      <w:pPr>
        <w:pStyle w:val="Engineernotetop"/>
      </w:pPr>
      <w:r w:rsidRPr="00851ED7">
        <w:t>********************************************************************************</w:t>
      </w:r>
      <w:r w:rsidR="00037A6B" w:rsidRPr="00851ED7">
        <w:t>*</w:t>
      </w:r>
    </w:p>
    <w:p w14:paraId="74DB8BBE" w14:textId="71CE0EA2" w:rsidR="008616D1" w:rsidRPr="00851ED7" w:rsidRDefault="008616D1" w:rsidP="008077B4">
      <w:pPr>
        <w:pStyle w:val="EngineerNoteskeepwithnext"/>
      </w:pPr>
      <w:r w:rsidRPr="00851ED7">
        <w:t>The Engineer will select the format required for submission of the data.</w:t>
      </w:r>
      <w:r w:rsidR="00E2153B" w:rsidRPr="00851ED7">
        <w:t xml:space="preserve"> The engineer should specify the form in which submittals are to be received and number of copies</w:t>
      </w:r>
    </w:p>
    <w:p w14:paraId="258CDD1B" w14:textId="77777777" w:rsidR="008616D1" w:rsidRPr="00851ED7" w:rsidRDefault="008616D1" w:rsidP="008077B4">
      <w:pPr>
        <w:pStyle w:val="Engineernotebottom"/>
      </w:pPr>
      <w:r w:rsidRPr="00851ED7">
        <w:t>*********************************************************************************</w:t>
      </w:r>
    </w:p>
    <w:p w14:paraId="280B09A3" w14:textId="451EF889" w:rsidR="004038B1" w:rsidRPr="00851ED7" w:rsidRDefault="004D74D9" w:rsidP="004D74D9">
      <w:pPr>
        <w:pStyle w:val="Indent"/>
      </w:pPr>
      <w:r w:rsidRPr="00851ED7">
        <w:rPr>
          <w:b/>
        </w:rPr>
        <w:t xml:space="preserve">e. </w:t>
      </w:r>
      <w:r w:rsidR="004038B1" w:rsidRPr="00851ED7">
        <w:t xml:space="preserve">All equipment and materials furnished and installed under this section shall be guaranteed against defects in materials and workmanship for a period of at least </w:t>
      </w:r>
      <w:r w:rsidR="00113698" w:rsidRPr="00480C4E">
        <w:rPr>
          <w:b/>
        </w:rPr>
        <w:t>[   </w:t>
      </w:r>
      <w:r w:rsidR="004038B1" w:rsidRPr="00851ED7">
        <w:rPr>
          <w:rStyle w:val="NormalCourierNew"/>
          <w:szCs w:val="22"/>
        </w:rPr>
        <w:t>twelve (12) months</w:t>
      </w:r>
      <w:r w:rsidR="00113698" w:rsidRPr="00851ED7">
        <w:rPr>
          <w:rFonts w:ascii="Times New Roman Bold" w:hAnsi="Times New Roman Bold"/>
        </w:rPr>
        <w:t>   </w:t>
      </w:r>
      <w:r w:rsidR="00113698" w:rsidRPr="009B09C3">
        <w:rPr>
          <w:b/>
        </w:rPr>
        <w:t>]</w:t>
      </w:r>
      <w:r w:rsidR="004038B1" w:rsidRPr="00851ED7">
        <w:t xml:space="preserve"> from final acceptance by the Owner. The defective materials and/or equipment shall be repaired or replaced, at the Owner's discretion, with no additional cost to the Owner.</w:t>
      </w:r>
    </w:p>
    <w:p w14:paraId="4A7D67DD" w14:textId="77777777" w:rsidR="004038B1" w:rsidRPr="00851ED7" w:rsidRDefault="004038B1" w:rsidP="008077B4">
      <w:pPr>
        <w:pStyle w:val="Engineernotetop"/>
      </w:pPr>
      <w:r w:rsidRPr="00851ED7">
        <w:t>***************************************************************************</w:t>
      </w:r>
      <w:r w:rsidR="0073130F" w:rsidRPr="00851ED7">
        <w:t>**********</w:t>
      </w:r>
    </w:p>
    <w:p w14:paraId="386610AD" w14:textId="152758EA" w:rsidR="00164EDD" w:rsidRPr="00851ED7" w:rsidRDefault="00164EDD" w:rsidP="008077B4">
      <w:pPr>
        <w:pStyle w:val="EngineerNoteskeepwithnext"/>
      </w:pPr>
      <w:r w:rsidRPr="00851ED7">
        <w:t>All LED light fixtures</w:t>
      </w:r>
      <w:r w:rsidR="006D5462">
        <w:t>,</w:t>
      </w:r>
      <w:r w:rsidRPr="00851ED7">
        <w:t xml:space="preserve"> with the exception of obstruction lighting (AC 150/5345-43) must be warranted by the manufacturer for a minimum of 4 years after date of installation inclusive of all</w:t>
      </w:r>
      <w:r w:rsidR="00037A6B" w:rsidRPr="00851ED7">
        <w:t xml:space="preserve"> </w:t>
      </w:r>
      <w:r w:rsidRPr="00851ED7">
        <w:t>electronics.” Obstruction lighting warranty is set by the individual manufacturer.</w:t>
      </w:r>
    </w:p>
    <w:p w14:paraId="4B76F0E7" w14:textId="218ABE22" w:rsidR="00164EDD" w:rsidRPr="00851ED7" w:rsidRDefault="00037A6B" w:rsidP="008077B4">
      <w:pPr>
        <w:pStyle w:val="Engineernotebottom"/>
      </w:pPr>
      <w:r w:rsidRPr="00851ED7">
        <w:t>*************************************************************************************</w:t>
      </w:r>
    </w:p>
    <w:p w14:paraId="2D04AA28" w14:textId="77777777" w:rsidR="004038B1" w:rsidRPr="00851ED7" w:rsidRDefault="004038B1" w:rsidP="00103261">
      <w:pPr>
        <w:pStyle w:val="CenteredboldKWN"/>
      </w:pPr>
      <w:r w:rsidRPr="00851ED7">
        <w:t>EQUIPMENT AND MATERIALS</w:t>
      </w:r>
    </w:p>
    <w:p w14:paraId="5AE1BAB2" w14:textId="386BAE1D" w:rsidR="004038B1" w:rsidRPr="00851ED7" w:rsidRDefault="003967C1" w:rsidP="00103261">
      <w:r w:rsidRPr="00851ED7">
        <w:rPr>
          <w:rStyle w:val="Boldcharactersonly"/>
        </w:rPr>
        <w:t>125-2.</w:t>
      </w:r>
      <w:r w:rsidR="00454E5D" w:rsidRPr="00851ED7">
        <w:rPr>
          <w:rStyle w:val="Boldcharactersonly"/>
        </w:rPr>
        <w:t>2</w:t>
      </w:r>
      <w:r w:rsidR="00812CB6" w:rsidRPr="00851ED7">
        <w:rPr>
          <w:rStyle w:val="Boldcharactersonly"/>
        </w:rPr>
        <w:t xml:space="preserve"> </w:t>
      </w:r>
      <w:r w:rsidRPr="00851ED7">
        <w:rPr>
          <w:rStyle w:val="Boldcharactersonly"/>
        </w:rPr>
        <w:t>Conduit</w:t>
      </w:r>
      <w:r w:rsidR="00164EDD" w:rsidRPr="00851ED7">
        <w:rPr>
          <w:rStyle w:val="Boldcharactersonly"/>
        </w:rPr>
        <w:t>/Duct</w:t>
      </w:r>
      <w:r w:rsidRPr="00851ED7">
        <w:rPr>
          <w:rStyle w:val="Boldcharactersonly"/>
        </w:rPr>
        <w:t>.</w:t>
      </w:r>
      <w:r w:rsidR="004038B1" w:rsidRPr="00851ED7">
        <w:t xml:space="preserve"> Conduit shall conform to Specification Item L-110 </w:t>
      </w:r>
      <w:r w:rsidR="00164EDD" w:rsidRPr="00851ED7">
        <w:t>Airport Underground Electrical Duct Banks and Conduits</w:t>
      </w:r>
      <w:r w:rsidR="004038B1" w:rsidRPr="00851ED7">
        <w:t>.</w:t>
      </w:r>
    </w:p>
    <w:p w14:paraId="20C418E1" w14:textId="180DA77C" w:rsidR="004038B1" w:rsidRPr="00851ED7" w:rsidRDefault="003967C1" w:rsidP="00103261">
      <w:r w:rsidRPr="00851ED7">
        <w:rPr>
          <w:rStyle w:val="Boldcharactersonly"/>
        </w:rPr>
        <w:t>125-2.</w:t>
      </w:r>
      <w:r w:rsidR="00454E5D" w:rsidRPr="00851ED7">
        <w:rPr>
          <w:rStyle w:val="Boldcharactersonly"/>
        </w:rPr>
        <w:t>3</w:t>
      </w:r>
      <w:r w:rsidRPr="00851ED7">
        <w:rPr>
          <w:rStyle w:val="Boldcharactersonly"/>
        </w:rPr>
        <w:t xml:space="preserve"> Cable and Counterpoise. </w:t>
      </w:r>
      <w:r w:rsidR="004038B1" w:rsidRPr="00851ED7">
        <w:t xml:space="preserve">Cable and Counterpoise shall conform to Item L-108 </w:t>
      </w:r>
      <w:r w:rsidR="00164EDD" w:rsidRPr="00851ED7">
        <w:t>Underground Power Cable for Airports</w:t>
      </w:r>
      <w:r w:rsidR="004038B1" w:rsidRPr="00851ED7">
        <w:t>.</w:t>
      </w:r>
    </w:p>
    <w:p w14:paraId="1DFB3DE4" w14:textId="5EDF0C8C" w:rsidR="004038B1" w:rsidRPr="00851ED7" w:rsidRDefault="003967C1" w:rsidP="00103261">
      <w:r w:rsidRPr="00851ED7">
        <w:rPr>
          <w:rStyle w:val="Boldcharactersonly"/>
        </w:rPr>
        <w:t>125-2.</w:t>
      </w:r>
      <w:r w:rsidR="00454E5D" w:rsidRPr="00851ED7">
        <w:rPr>
          <w:rStyle w:val="Boldcharactersonly"/>
        </w:rPr>
        <w:t>4</w:t>
      </w:r>
      <w:r w:rsidRPr="00851ED7">
        <w:rPr>
          <w:rStyle w:val="Boldcharactersonly"/>
        </w:rPr>
        <w:t xml:space="preserve"> Tape.</w:t>
      </w:r>
      <w:r w:rsidR="004038B1" w:rsidRPr="00851ED7">
        <w:t xml:space="preserve"> Rubber and plastic electrical tapes shall be Scotch Electrical Tape Numbers 23 and 88 respectively, as manufactured by 3M Company or an approved equal.</w:t>
      </w:r>
    </w:p>
    <w:p w14:paraId="4A82189D" w14:textId="2DF14228" w:rsidR="004038B1" w:rsidRPr="00851ED7" w:rsidRDefault="003967C1" w:rsidP="00103261">
      <w:r w:rsidRPr="00851ED7">
        <w:rPr>
          <w:rStyle w:val="Boldcharacters"/>
        </w:rPr>
        <w:t>125-2.</w:t>
      </w:r>
      <w:r w:rsidR="00454E5D" w:rsidRPr="00851ED7">
        <w:rPr>
          <w:rStyle w:val="Boldcharacters"/>
        </w:rPr>
        <w:t>5</w:t>
      </w:r>
      <w:r w:rsidRPr="00851ED7">
        <w:rPr>
          <w:rStyle w:val="Boldcharacters"/>
        </w:rPr>
        <w:t xml:space="preserve"> Cable Connections.</w:t>
      </w:r>
      <w:r w:rsidR="004038B1" w:rsidRPr="00851ED7">
        <w:t xml:space="preserve"> Cable Connections shall conform to Item L-108 Installation of Underground Cable for Airports.</w:t>
      </w:r>
    </w:p>
    <w:p w14:paraId="7BF70F21" w14:textId="772663EB" w:rsidR="004038B1" w:rsidRPr="00851ED7" w:rsidRDefault="003967C1" w:rsidP="00103261">
      <w:r w:rsidRPr="00851ED7">
        <w:rPr>
          <w:rStyle w:val="Boldcharactersonly"/>
        </w:rPr>
        <w:t>125-2.</w:t>
      </w:r>
      <w:r w:rsidR="00454E5D" w:rsidRPr="00851ED7">
        <w:rPr>
          <w:rStyle w:val="Boldcharactersonly"/>
        </w:rPr>
        <w:t>6</w:t>
      </w:r>
      <w:r w:rsidRPr="00851ED7">
        <w:rPr>
          <w:rStyle w:val="Boldcharactersonly"/>
        </w:rPr>
        <w:t xml:space="preserve"> Retroreflective Markers.</w:t>
      </w:r>
      <w:r w:rsidR="004038B1" w:rsidRPr="00851ED7">
        <w:t xml:space="preserve"> </w:t>
      </w:r>
      <w:r w:rsidR="00113698" w:rsidRPr="00480C4E">
        <w:rPr>
          <w:b/>
        </w:rPr>
        <w:t>[   </w:t>
      </w:r>
      <w:r w:rsidR="004038B1" w:rsidRPr="00851ED7">
        <w:t>Retro</w:t>
      </w:r>
      <w:r w:rsidRPr="00851ED7">
        <w:t>re</w:t>
      </w:r>
      <w:r w:rsidR="004038B1" w:rsidRPr="00851ED7">
        <w:t xml:space="preserve">flective markers shall be type L-853 and shall conform to the requirements of </w:t>
      </w:r>
      <w:r w:rsidR="0033277A" w:rsidRPr="00851ED7">
        <w:t xml:space="preserve">AC </w:t>
      </w:r>
      <w:r w:rsidR="004038B1" w:rsidRPr="00851ED7">
        <w:t>150/5345-39.</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r w:rsidR="00E52BC0" w:rsidRPr="00851ED7">
        <w:t xml:space="preserve"> </w:t>
      </w:r>
      <w:r w:rsidR="00113698" w:rsidRPr="00480C4E">
        <w:rPr>
          <w:b/>
        </w:rPr>
        <w:t>[   </w:t>
      </w:r>
      <w:r w:rsidR="00E52BC0" w:rsidRPr="00851ED7">
        <w:t>Not required.</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p>
    <w:p w14:paraId="214EFD9E" w14:textId="6287AC1E" w:rsidR="003C17F4" w:rsidRPr="00851ED7" w:rsidRDefault="003C17F4" w:rsidP="003C17F4">
      <w:r w:rsidRPr="00025AB0">
        <w:rPr>
          <w:b/>
        </w:rPr>
        <w:t>125-2.</w:t>
      </w:r>
      <w:r w:rsidR="00454E5D" w:rsidRPr="00025AB0">
        <w:rPr>
          <w:b/>
        </w:rPr>
        <w:t>7</w:t>
      </w:r>
      <w:r w:rsidRPr="00025AB0">
        <w:rPr>
          <w:b/>
        </w:rPr>
        <w:t xml:space="preserve"> </w:t>
      </w:r>
      <w:r w:rsidRPr="00851ED7">
        <w:rPr>
          <w:b/>
        </w:rPr>
        <w:t xml:space="preserve">Runway and Taxiway </w:t>
      </w:r>
      <w:r w:rsidR="006D5462" w:rsidRPr="00851ED7">
        <w:rPr>
          <w:b/>
        </w:rPr>
        <w:t>Lights</w:t>
      </w:r>
      <w:r w:rsidRPr="00851ED7">
        <w:rPr>
          <w:b/>
        </w:rPr>
        <w:t>.</w:t>
      </w:r>
      <w:r w:rsidRPr="00851ED7">
        <w:t xml:space="preserve"> </w:t>
      </w:r>
      <w:r w:rsidRPr="00025AB0">
        <w:t xml:space="preserve"> Runway and </w:t>
      </w:r>
      <w:r w:rsidR="006D5462" w:rsidRPr="00025AB0">
        <w:t>taxiway lig</w:t>
      </w:r>
      <w:r w:rsidRPr="00025AB0">
        <w:t xml:space="preserve">hts shall conform </w:t>
      </w:r>
      <w:r w:rsidR="007E2907" w:rsidRPr="00851ED7">
        <w:t>to</w:t>
      </w:r>
      <w:r w:rsidRPr="00025AB0">
        <w:t xml:space="preserve"> the requirements of AC 150/5345-46. </w:t>
      </w:r>
      <w:r w:rsidR="00454E5D" w:rsidRPr="00851ED7">
        <w:t>Lamps shall be of size and type indicated, or as required by fixture manufacturer for each lighting fixture required under this contract. Filters shall be of colors conforming to the specification for the light concerned or to the standard referenced.</w:t>
      </w:r>
    </w:p>
    <w:p w14:paraId="6E645F9A" w14:textId="77777777" w:rsidR="003C17F4" w:rsidRPr="00025AB0" w:rsidRDefault="003C17F4" w:rsidP="004D74D9">
      <w:pPr>
        <w:pStyle w:val="Caption"/>
      </w:pPr>
      <w:r w:rsidRPr="00025AB0">
        <w:lastRenderedPageBreak/>
        <w:t>Lights</w:t>
      </w:r>
    </w:p>
    <w:tbl>
      <w:tblPr>
        <w:tblW w:w="0" w:type="auto"/>
        <w:tblCellMar>
          <w:left w:w="0" w:type="dxa"/>
          <w:right w:w="0" w:type="dxa"/>
        </w:tblCellMar>
        <w:tblLook w:val="04A0" w:firstRow="1" w:lastRow="0" w:firstColumn="1" w:lastColumn="0" w:noHBand="0" w:noVBand="1"/>
      </w:tblPr>
      <w:tblGrid>
        <w:gridCol w:w="969"/>
        <w:gridCol w:w="984"/>
        <w:gridCol w:w="1006"/>
        <w:gridCol w:w="965"/>
        <w:gridCol w:w="1075"/>
        <w:gridCol w:w="951"/>
        <w:gridCol w:w="1001"/>
        <w:gridCol w:w="1438"/>
        <w:gridCol w:w="951"/>
      </w:tblGrid>
      <w:tr w:rsidR="003C17F4" w:rsidRPr="00851ED7" w14:paraId="799FCEC8" w14:textId="77777777" w:rsidTr="004D74D9">
        <w:trPr>
          <w:tblHeader/>
        </w:trPr>
        <w:tc>
          <w:tcPr>
            <w:tcW w:w="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B4828B" w14:textId="77777777" w:rsidR="003C17F4" w:rsidRPr="00025AB0" w:rsidRDefault="003C17F4" w:rsidP="002B2D1E">
            <w:pPr>
              <w:keepNext/>
              <w:rPr>
                <w:b/>
                <w:bCs/>
                <w:sz w:val="20"/>
              </w:rPr>
            </w:pPr>
            <w:r w:rsidRPr="00025AB0">
              <w:rPr>
                <w:b/>
                <w:bCs/>
                <w:sz w:val="20"/>
              </w:rPr>
              <w:t>Type</w:t>
            </w:r>
          </w:p>
        </w:tc>
        <w:tc>
          <w:tcPr>
            <w:tcW w:w="9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00E20A" w14:textId="77777777" w:rsidR="003C17F4" w:rsidRPr="00025AB0" w:rsidRDefault="003C17F4" w:rsidP="002B2D1E">
            <w:pPr>
              <w:keepNext/>
              <w:rPr>
                <w:b/>
                <w:bCs/>
                <w:sz w:val="20"/>
              </w:rPr>
            </w:pPr>
            <w:r w:rsidRPr="00025AB0">
              <w:rPr>
                <w:b/>
                <w:bCs/>
                <w:sz w:val="20"/>
              </w:rPr>
              <w:t>Class</w:t>
            </w:r>
          </w:p>
        </w:tc>
        <w:tc>
          <w:tcPr>
            <w:tcW w:w="10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EC87C6" w14:textId="77777777" w:rsidR="003C17F4" w:rsidRPr="00025AB0" w:rsidRDefault="003C17F4" w:rsidP="002B2D1E">
            <w:pPr>
              <w:keepNext/>
              <w:rPr>
                <w:b/>
                <w:bCs/>
                <w:sz w:val="20"/>
              </w:rPr>
            </w:pPr>
            <w:r w:rsidRPr="00025AB0">
              <w:rPr>
                <w:b/>
                <w:bCs/>
                <w:sz w:val="20"/>
              </w:rPr>
              <w:t>Mode</w:t>
            </w:r>
          </w:p>
        </w:tc>
        <w:tc>
          <w:tcPr>
            <w:tcW w:w="9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21B7BB" w14:textId="77777777" w:rsidR="003C17F4" w:rsidRPr="00025AB0" w:rsidRDefault="003C17F4" w:rsidP="002B2D1E">
            <w:pPr>
              <w:keepNext/>
              <w:rPr>
                <w:b/>
                <w:bCs/>
                <w:sz w:val="20"/>
              </w:rPr>
            </w:pPr>
            <w:r w:rsidRPr="00025AB0">
              <w:rPr>
                <w:b/>
                <w:bCs/>
                <w:sz w:val="20"/>
              </w:rPr>
              <w:t>Style</w:t>
            </w:r>
          </w:p>
        </w:tc>
        <w:tc>
          <w:tcPr>
            <w:tcW w:w="10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0926410" w14:textId="77777777" w:rsidR="003C17F4" w:rsidRPr="00025AB0" w:rsidRDefault="003C17F4" w:rsidP="002B2D1E">
            <w:pPr>
              <w:keepNext/>
              <w:rPr>
                <w:b/>
                <w:bCs/>
                <w:sz w:val="20"/>
              </w:rPr>
            </w:pPr>
            <w:r w:rsidRPr="00025AB0">
              <w:rPr>
                <w:b/>
                <w:bCs/>
                <w:sz w:val="20"/>
              </w:rPr>
              <w:t>Option</w:t>
            </w:r>
          </w:p>
        </w:tc>
        <w:tc>
          <w:tcPr>
            <w:tcW w:w="9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159F91" w14:textId="77777777" w:rsidR="003C17F4" w:rsidRPr="00025AB0" w:rsidRDefault="003C17F4" w:rsidP="002B2D1E">
            <w:pPr>
              <w:keepNext/>
              <w:rPr>
                <w:b/>
                <w:bCs/>
                <w:sz w:val="20"/>
              </w:rPr>
            </w:pPr>
            <w:r w:rsidRPr="00025AB0">
              <w:rPr>
                <w:b/>
                <w:bCs/>
                <w:sz w:val="20"/>
              </w:rPr>
              <w:t>Base</w:t>
            </w:r>
          </w:p>
        </w:tc>
        <w:tc>
          <w:tcPr>
            <w:tcW w:w="10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7974AC7" w14:textId="77777777" w:rsidR="003C17F4" w:rsidRPr="00025AB0" w:rsidRDefault="003C17F4" w:rsidP="002B2D1E">
            <w:pPr>
              <w:keepNext/>
              <w:rPr>
                <w:b/>
                <w:bCs/>
                <w:sz w:val="20"/>
              </w:rPr>
            </w:pPr>
            <w:r w:rsidRPr="00025AB0">
              <w:rPr>
                <w:b/>
                <w:bCs/>
                <w:sz w:val="20"/>
              </w:rPr>
              <w:t>Filter</w:t>
            </w:r>
          </w:p>
        </w:tc>
        <w:tc>
          <w:tcPr>
            <w:tcW w:w="14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1C8A9C" w14:textId="77777777" w:rsidR="003C17F4" w:rsidRPr="00025AB0" w:rsidRDefault="003C17F4" w:rsidP="002B2D1E">
            <w:pPr>
              <w:keepNext/>
              <w:rPr>
                <w:b/>
                <w:bCs/>
                <w:sz w:val="20"/>
              </w:rPr>
            </w:pPr>
            <w:r w:rsidRPr="00025AB0">
              <w:rPr>
                <w:b/>
                <w:bCs/>
                <w:sz w:val="20"/>
              </w:rPr>
              <w:t>Transformer</w:t>
            </w:r>
          </w:p>
        </w:tc>
        <w:tc>
          <w:tcPr>
            <w:tcW w:w="9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E661A" w14:textId="77777777" w:rsidR="003C17F4" w:rsidRPr="00025AB0" w:rsidRDefault="003C17F4" w:rsidP="002B2D1E">
            <w:pPr>
              <w:keepNext/>
              <w:rPr>
                <w:b/>
                <w:bCs/>
                <w:sz w:val="20"/>
              </w:rPr>
            </w:pPr>
            <w:r w:rsidRPr="00025AB0">
              <w:rPr>
                <w:b/>
                <w:bCs/>
                <w:sz w:val="20"/>
              </w:rPr>
              <w:t>Notes</w:t>
            </w:r>
          </w:p>
        </w:tc>
      </w:tr>
      <w:tr w:rsidR="003C17F4" w:rsidRPr="00851ED7" w14:paraId="478A052C" w14:textId="77777777" w:rsidTr="003C17F4">
        <w:tc>
          <w:tcPr>
            <w:tcW w:w="9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CCB89C" w14:textId="09E2DDA8" w:rsidR="003C17F4" w:rsidRPr="00025AB0" w:rsidRDefault="00494C3F" w:rsidP="002B2D1E">
            <w:pPr>
              <w:keepNext/>
              <w:rPr>
                <w:sz w:val="20"/>
              </w:rPr>
            </w:pPr>
            <w:r w:rsidRPr="00480C4E">
              <w:rPr>
                <w:b/>
              </w:rPr>
              <w:t>[</w:t>
            </w:r>
            <w:r w:rsidRPr="00025AB0">
              <w:rPr>
                <w:u w:val="single"/>
              </w:rPr>
              <w:t>      </w:t>
            </w:r>
            <w:r w:rsidRPr="00480C4E">
              <w:rPr>
                <w:b/>
              </w:rPr>
              <w:t>]</w:t>
            </w:r>
          </w:p>
        </w:tc>
        <w:tc>
          <w:tcPr>
            <w:tcW w:w="986" w:type="dxa"/>
            <w:tcBorders>
              <w:top w:val="nil"/>
              <w:left w:val="nil"/>
              <w:bottom w:val="single" w:sz="8" w:space="0" w:color="000000"/>
              <w:right w:val="single" w:sz="8" w:space="0" w:color="000000"/>
            </w:tcBorders>
            <w:tcMar>
              <w:top w:w="0" w:type="dxa"/>
              <w:left w:w="108" w:type="dxa"/>
              <w:bottom w:w="0" w:type="dxa"/>
              <w:right w:w="108" w:type="dxa"/>
            </w:tcMar>
            <w:hideMark/>
          </w:tcPr>
          <w:p w14:paraId="02D2E628" w14:textId="5F5E38F1" w:rsidR="003C17F4" w:rsidRPr="00025AB0" w:rsidRDefault="00494C3F" w:rsidP="002B2D1E">
            <w:pPr>
              <w:keepNext/>
              <w:rPr>
                <w:sz w:val="20"/>
              </w:rPr>
            </w:pPr>
            <w:r w:rsidRPr="00480C4E">
              <w:rPr>
                <w:b/>
              </w:rPr>
              <w:t>[</w:t>
            </w:r>
            <w:r w:rsidRPr="00025AB0">
              <w:rPr>
                <w:u w:val="single"/>
              </w:rPr>
              <w:t>      </w:t>
            </w:r>
            <w:r w:rsidRPr="00480C4E">
              <w:rPr>
                <w:b/>
              </w:rPr>
              <w:t>]</w:t>
            </w:r>
          </w:p>
        </w:tc>
        <w:tc>
          <w:tcPr>
            <w:tcW w:w="1007" w:type="dxa"/>
            <w:tcBorders>
              <w:top w:val="nil"/>
              <w:left w:val="nil"/>
              <w:bottom w:val="single" w:sz="8" w:space="0" w:color="000000"/>
              <w:right w:val="single" w:sz="8" w:space="0" w:color="000000"/>
            </w:tcBorders>
            <w:tcMar>
              <w:top w:w="0" w:type="dxa"/>
              <w:left w:w="108" w:type="dxa"/>
              <w:bottom w:w="0" w:type="dxa"/>
              <w:right w:w="108" w:type="dxa"/>
            </w:tcMar>
            <w:hideMark/>
          </w:tcPr>
          <w:p w14:paraId="6FD449D3" w14:textId="3CBB5742" w:rsidR="003C17F4" w:rsidRPr="00025AB0" w:rsidRDefault="00494C3F" w:rsidP="002B2D1E">
            <w:pPr>
              <w:keepNext/>
              <w:rPr>
                <w:sz w:val="20"/>
              </w:rPr>
            </w:pPr>
            <w:r w:rsidRPr="00480C4E">
              <w:rPr>
                <w:b/>
              </w:rPr>
              <w:t>[</w:t>
            </w:r>
            <w:r w:rsidRPr="00025AB0">
              <w:rPr>
                <w:u w:val="single"/>
              </w:rPr>
              <w:t>      </w:t>
            </w:r>
            <w:r w:rsidRPr="00480C4E">
              <w:rPr>
                <w:b/>
              </w:rPr>
              <w:t>]</w:t>
            </w:r>
          </w:p>
        </w:tc>
        <w:tc>
          <w:tcPr>
            <w:tcW w:w="966" w:type="dxa"/>
            <w:tcBorders>
              <w:top w:val="nil"/>
              <w:left w:val="nil"/>
              <w:bottom w:val="single" w:sz="8" w:space="0" w:color="000000"/>
              <w:right w:val="single" w:sz="8" w:space="0" w:color="000000"/>
            </w:tcBorders>
            <w:tcMar>
              <w:top w:w="0" w:type="dxa"/>
              <w:left w:w="108" w:type="dxa"/>
              <w:bottom w:w="0" w:type="dxa"/>
              <w:right w:w="108" w:type="dxa"/>
            </w:tcMar>
            <w:hideMark/>
          </w:tcPr>
          <w:p w14:paraId="3E210475" w14:textId="7A0F536B" w:rsidR="003C17F4" w:rsidRPr="00025AB0" w:rsidRDefault="00494C3F" w:rsidP="002B2D1E">
            <w:pPr>
              <w:keepNext/>
              <w:rPr>
                <w:sz w:val="20"/>
              </w:rPr>
            </w:pPr>
            <w:r w:rsidRPr="00480C4E">
              <w:rPr>
                <w:b/>
              </w:rPr>
              <w:t>[</w:t>
            </w:r>
            <w:r w:rsidRPr="00025AB0">
              <w:rPr>
                <w:u w:val="single"/>
              </w:rPr>
              <w:t>      </w:t>
            </w:r>
            <w:r w:rsidRPr="00480C4E">
              <w:rPr>
                <w:b/>
              </w:rPr>
              <w:t>]</w:t>
            </w:r>
          </w:p>
        </w:tc>
        <w:tc>
          <w:tcPr>
            <w:tcW w:w="1076" w:type="dxa"/>
            <w:tcBorders>
              <w:top w:val="nil"/>
              <w:left w:val="nil"/>
              <w:bottom w:val="single" w:sz="8" w:space="0" w:color="000000"/>
              <w:right w:val="single" w:sz="8" w:space="0" w:color="000000"/>
            </w:tcBorders>
            <w:tcMar>
              <w:top w:w="0" w:type="dxa"/>
              <w:left w:w="108" w:type="dxa"/>
              <w:bottom w:w="0" w:type="dxa"/>
              <w:right w:w="108" w:type="dxa"/>
            </w:tcMar>
            <w:hideMark/>
          </w:tcPr>
          <w:p w14:paraId="13B4C291" w14:textId="390024E9" w:rsidR="003C17F4" w:rsidRPr="00025AB0" w:rsidRDefault="00494C3F" w:rsidP="002B2D1E">
            <w:pPr>
              <w:keepNext/>
              <w:rPr>
                <w:sz w:val="20"/>
              </w:rPr>
            </w:pPr>
            <w:r w:rsidRPr="00480C4E">
              <w:rPr>
                <w:b/>
              </w:rPr>
              <w:t>[</w:t>
            </w:r>
            <w:r w:rsidRPr="00025AB0">
              <w:rPr>
                <w:u w:val="single"/>
              </w:rPr>
              <w:t>      </w:t>
            </w:r>
            <w:r w:rsidRPr="00480C4E">
              <w:rPr>
                <w:b/>
              </w:rPr>
              <w:t>]</w:t>
            </w:r>
          </w:p>
        </w:tc>
        <w:tc>
          <w:tcPr>
            <w:tcW w:w="952" w:type="dxa"/>
            <w:tcBorders>
              <w:top w:val="nil"/>
              <w:left w:val="nil"/>
              <w:bottom w:val="single" w:sz="8" w:space="0" w:color="000000"/>
              <w:right w:val="single" w:sz="8" w:space="0" w:color="000000"/>
            </w:tcBorders>
            <w:tcMar>
              <w:top w:w="0" w:type="dxa"/>
              <w:left w:w="108" w:type="dxa"/>
              <w:bottom w:w="0" w:type="dxa"/>
              <w:right w:w="108" w:type="dxa"/>
            </w:tcMar>
            <w:hideMark/>
          </w:tcPr>
          <w:p w14:paraId="1898E1C9" w14:textId="5594CDFE" w:rsidR="003C17F4" w:rsidRPr="00025AB0" w:rsidRDefault="00494C3F" w:rsidP="002B2D1E">
            <w:pPr>
              <w:keepNext/>
              <w:rPr>
                <w:sz w:val="20"/>
              </w:rPr>
            </w:pPr>
            <w:r w:rsidRPr="00480C4E">
              <w:rPr>
                <w:b/>
              </w:rPr>
              <w:t>[</w:t>
            </w:r>
            <w:r w:rsidRPr="00025AB0">
              <w:rPr>
                <w:u w:val="single"/>
              </w:rPr>
              <w:t>      </w:t>
            </w:r>
            <w:r w:rsidRPr="00480C4E">
              <w:rPr>
                <w:b/>
              </w:rPr>
              <w:t>]</w:t>
            </w:r>
          </w:p>
        </w:tc>
        <w:tc>
          <w:tcPr>
            <w:tcW w:w="1002" w:type="dxa"/>
            <w:tcBorders>
              <w:top w:val="nil"/>
              <w:left w:val="nil"/>
              <w:bottom w:val="single" w:sz="8" w:space="0" w:color="000000"/>
              <w:right w:val="single" w:sz="8" w:space="0" w:color="000000"/>
            </w:tcBorders>
            <w:tcMar>
              <w:top w:w="0" w:type="dxa"/>
              <w:left w:w="108" w:type="dxa"/>
              <w:bottom w:w="0" w:type="dxa"/>
              <w:right w:w="108" w:type="dxa"/>
            </w:tcMar>
            <w:hideMark/>
          </w:tcPr>
          <w:p w14:paraId="3C1A9CD5" w14:textId="48AF70D3" w:rsidR="003C17F4" w:rsidRPr="00025AB0" w:rsidRDefault="00494C3F" w:rsidP="002B2D1E">
            <w:pPr>
              <w:keepNext/>
              <w:rPr>
                <w:sz w:val="20"/>
              </w:rPr>
            </w:pPr>
            <w:r w:rsidRPr="00480C4E">
              <w:rPr>
                <w:b/>
              </w:rPr>
              <w:t>[</w:t>
            </w:r>
            <w:r w:rsidRPr="00025AB0">
              <w:rPr>
                <w:u w:val="single"/>
              </w:rPr>
              <w:t>      </w:t>
            </w:r>
            <w:r w:rsidRPr="00480C4E">
              <w:rPr>
                <w:b/>
              </w:rPr>
              <w:t>]</w:t>
            </w:r>
          </w:p>
        </w:tc>
        <w:tc>
          <w:tcPr>
            <w:tcW w:w="1438" w:type="dxa"/>
            <w:tcBorders>
              <w:top w:val="nil"/>
              <w:left w:val="nil"/>
              <w:bottom w:val="single" w:sz="8" w:space="0" w:color="000000"/>
              <w:right w:val="single" w:sz="8" w:space="0" w:color="000000"/>
            </w:tcBorders>
            <w:tcMar>
              <w:top w:w="0" w:type="dxa"/>
              <w:left w:w="108" w:type="dxa"/>
              <w:bottom w:w="0" w:type="dxa"/>
              <w:right w:w="108" w:type="dxa"/>
            </w:tcMar>
            <w:hideMark/>
          </w:tcPr>
          <w:p w14:paraId="63FF75C9" w14:textId="0D88298B" w:rsidR="003C17F4" w:rsidRPr="00025AB0" w:rsidRDefault="00494C3F" w:rsidP="002B2D1E">
            <w:pPr>
              <w:keepNext/>
              <w:rPr>
                <w:sz w:val="20"/>
              </w:rPr>
            </w:pPr>
            <w:r w:rsidRPr="00480C4E">
              <w:rPr>
                <w:b/>
              </w:rPr>
              <w:t>[</w:t>
            </w:r>
            <w:r w:rsidRPr="00025AB0">
              <w:rPr>
                <w:u w:val="single"/>
              </w:rPr>
              <w:t>      </w:t>
            </w:r>
            <w:r w:rsidRPr="00480C4E">
              <w:rPr>
                <w:b/>
              </w:rPr>
              <w:t>]</w:t>
            </w:r>
          </w:p>
        </w:tc>
        <w:tc>
          <w:tcPr>
            <w:tcW w:w="952" w:type="dxa"/>
            <w:tcBorders>
              <w:top w:val="nil"/>
              <w:left w:val="nil"/>
              <w:bottom w:val="single" w:sz="8" w:space="0" w:color="000000"/>
              <w:right w:val="single" w:sz="8" w:space="0" w:color="000000"/>
            </w:tcBorders>
            <w:tcMar>
              <w:top w:w="0" w:type="dxa"/>
              <w:left w:w="108" w:type="dxa"/>
              <w:bottom w:w="0" w:type="dxa"/>
              <w:right w:w="108" w:type="dxa"/>
            </w:tcMar>
            <w:hideMark/>
          </w:tcPr>
          <w:p w14:paraId="5A569B20" w14:textId="3BAE79A3" w:rsidR="003C17F4" w:rsidRPr="00025AB0" w:rsidRDefault="00494C3F" w:rsidP="002B2D1E">
            <w:pPr>
              <w:keepNext/>
              <w:rPr>
                <w:sz w:val="20"/>
              </w:rPr>
            </w:pPr>
            <w:r w:rsidRPr="00480C4E">
              <w:rPr>
                <w:b/>
              </w:rPr>
              <w:t>[</w:t>
            </w:r>
            <w:r w:rsidRPr="00025AB0">
              <w:rPr>
                <w:u w:val="single"/>
              </w:rPr>
              <w:t>      </w:t>
            </w:r>
            <w:r w:rsidRPr="00480C4E">
              <w:rPr>
                <w:b/>
              </w:rPr>
              <w:t>]</w:t>
            </w:r>
          </w:p>
        </w:tc>
      </w:tr>
      <w:tr w:rsidR="003C17F4" w:rsidRPr="00851ED7" w14:paraId="157492E8" w14:textId="77777777" w:rsidTr="003C17F4">
        <w:tc>
          <w:tcPr>
            <w:tcW w:w="9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F54E11" w14:textId="77777777" w:rsidR="003C17F4" w:rsidRPr="00025AB0" w:rsidRDefault="003C17F4">
            <w:pPr>
              <w:rPr>
                <w:sz w:val="20"/>
              </w:rPr>
            </w:pPr>
          </w:p>
        </w:tc>
        <w:tc>
          <w:tcPr>
            <w:tcW w:w="986" w:type="dxa"/>
            <w:tcBorders>
              <w:top w:val="nil"/>
              <w:left w:val="nil"/>
              <w:bottom w:val="single" w:sz="8" w:space="0" w:color="000000"/>
              <w:right w:val="single" w:sz="8" w:space="0" w:color="000000"/>
            </w:tcBorders>
            <w:tcMar>
              <w:top w:w="0" w:type="dxa"/>
              <w:left w:w="108" w:type="dxa"/>
              <w:bottom w:w="0" w:type="dxa"/>
              <w:right w:w="108" w:type="dxa"/>
            </w:tcMar>
          </w:tcPr>
          <w:p w14:paraId="21C096ED" w14:textId="77777777" w:rsidR="003C17F4" w:rsidRPr="00025AB0" w:rsidRDefault="003C17F4">
            <w:pPr>
              <w:rPr>
                <w:sz w:val="20"/>
              </w:rPr>
            </w:pPr>
          </w:p>
        </w:tc>
        <w:tc>
          <w:tcPr>
            <w:tcW w:w="1007" w:type="dxa"/>
            <w:tcBorders>
              <w:top w:val="nil"/>
              <w:left w:val="nil"/>
              <w:bottom w:val="single" w:sz="8" w:space="0" w:color="000000"/>
              <w:right w:val="single" w:sz="8" w:space="0" w:color="000000"/>
            </w:tcBorders>
            <w:tcMar>
              <w:top w:w="0" w:type="dxa"/>
              <w:left w:w="108" w:type="dxa"/>
              <w:bottom w:w="0" w:type="dxa"/>
              <w:right w:w="108" w:type="dxa"/>
            </w:tcMar>
          </w:tcPr>
          <w:p w14:paraId="746AD723" w14:textId="77777777" w:rsidR="003C17F4" w:rsidRPr="00025AB0" w:rsidRDefault="003C17F4">
            <w:pPr>
              <w:rPr>
                <w:sz w:val="20"/>
              </w:rPr>
            </w:pPr>
          </w:p>
        </w:tc>
        <w:tc>
          <w:tcPr>
            <w:tcW w:w="966" w:type="dxa"/>
            <w:tcBorders>
              <w:top w:val="nil"/>
              <w:left w:val="nil"/>
              <w:bottom w:val="single" w:sz="8" w:space="0" w:color="000000"/>
              <w:right w:val="single" w:sz="8" w:space="0" w:color="000000"/>
            </w:tcBorders>
            <w:tcMar>
              <w:top w:w="0" w:type="dxa"/>
              <w:left w:w="108" w:type="dxa"/>
              <w:bottom w:w="0" w:type="dxa"/>
              <w:right w:w="108" w:type="dxa"/>
            </w:tcMar>
          </w:tcPr>
          <w:p w14:paraId="41CC6023" w14:textId="77777777" w:rsidR="003C17F4" w:rsidRPr="00025AB0" w:rsidRDefault="003C17F4">
            <w:pPr>
              <w:rPr>
                <w:sz w:val="20"/>
              </w:rPr>
            </w:pPr>
          </w:p>
        </w:tc>
        <w:tc>
          <w:tcPr>
            <w:tcW w:w="1076" w:type="dxa"/>
            <w:tcBorders>
              <w:top w:val="nil"/>
              <w:left w:val="nil"/>
              <w:bottom w:val="single" w:sz="8" w:space="0" w:color="000000"/>
              <w:right w:val="single" w:sz="8" w:space="0" w:color="000000"/>
            </w:tcBorders>
            <w:tcMar>
              <w:top w:w="0" w:type="dxa"/>
              <w:left w:w="108" w:type="dxa"/>
              <w:bottom w:w="0" w:type="dxa"/>
              <w:right w:w="108" w:type="dxa"/>
            </w:tcMar>
          </w:tcPr>
          <w:p w14:paraId="5890F375" w14:textId="77777777" w:rsidR="003C17F4" w:rsidRPr="00025AB0" w:rsidRDefault="003C17F4">
            <w:pPr>
              <w:rPr>
                <w:sz w:val="20"/>
              </w:rPr>
            </w:pPr>
          </w:p>
        </w:tc>
        <w:tc>
          <w:tcPr>
            <w:tcW w:w="952" w:type="dxa"/>
            <w:tcBorders>
              <w:top w:val="nil"/>
              <w:left w:val="nil"/>
              <w:bottom w:val="single" w:sz="8" w:space="0" w:color="000000"/>
              <w:right w:val="single" w:sz="8" w:space="0" w:color="000000"/>
            </w:tcBorders>
            <w:tcMar>
              <w:top w:w="0" w:type="dxa"/>
              <w:left w:w="108" w:type="dxa"/>
              <w:bottom w:w="0" w:type="dxa"/>
              <w:right w:w="108" w:type="dxa"/>
            </w:tcMar>
          </w:tcPr>
          <w:p w14:paraId="4BD8BA0D" w14:textId="77777777" w:rsidR="003C17F4" w:rsidRPr="00025AB0" w:rsidRDefault="003C17F4">
            <w:pPr>
              <w:rPr>
                <w:sz w:val="20"/>
              </w:rPr>
            </w:pPr>
          </w:p>
        </w:tc>
        <w:tc>
          <w:tcPr>
            <w:tcW w:w="1002" w:type="dxa"/>
            <w:tcBorders>
              <w:top w:val="nil"/>
              <w:left w:val="nil"/>
              <w:bottom w:val="single" w:sz="8" w:space="0" w:color="000000"/>
              <w:right w:val="single" w:sz="8" w:space="0" w:color="000000"/>
            </w:tcBorders>
            <w:tcMar>
              <w:top w:w="0" w:type="dxa"/>
              <w:left w:w="108" w:type="dxa"/>
              <w:bottom w:w="0" w:type="dxa"/>
              <w:right w:w="108" w:type="dxa"/>
            </w:tcMar>
          </w:tcPr>
          <w:p w14:paraId="546669CD" w14:textId="77777777" w:rsidR="003C17F4" w:rsidRPr="00025AB0" w:rsidRDefault="003C17F4">
            <w:pPr>
              <w:rPr>
                <w:sz w:val="20"/>
              </w:rPr>
            </w:pPr>
          </w:p>
        </w:tc>
        <w:tc>
          <w:tcPr>
            <w:tcW w:w="1438" w:type="dxa"/>
            <w:tcBorders>
              <w:top w:val="nil"/>
              <w:left w:val="nil"/>
              <w:bottom w:val="single" w:sz="8" w:space="0" w:color="000000"/>
              <w:right w:val="single" w:sz="8" w:space="0" w:color="000000"/>
            </w:tcBorders>
            <w:tcMar>
              <w:top w:w="0" w:type="dxa"/>
              <w:left w:w="108" w:type="dxa"/>
              <w:bottom w:w="0" w:type="dxa"/>
              <w:right w:w="108" w:type="dxa"/>
            </w:tcMar>
          </w:tcPr>
          <w:p w14:paraId="77F5B895" w14:textId="77777777" w:rsidR="003C17F4" w:rsidRPr="00025AB0" w:rsidRDefault="003C17F4">
            <w:pPr>
              <w:rPr>
                <w:sz w:val="20"/>
              </w:rPr>
            </w:pPr>
          </w:p>
        </w:tc>
        <w:tc>
          <w:tcPr>
            <w:tcW w:w="952" w:type="dxa"/>
            <w:tcBorders>
              <w:top w:val="nil"/>
              <w:left w:val="nil"/>
              <w:bottom w:val="single" w:sz="8" w:space="0" w:color="000000"/>
              <w:right w:val="single" w:sz="8" w:space="0" w:color="000000"/>
            </w:tcBorders>
            <w:tcMar>
              <w:top w:w="0" w:type="dxa"/>
              <w:left w:w="108" w:type="dxa"/>
              <w:bottom w:w="0" w:type="dxa"/>
              <w:right w:w="108" w:type="dxa"/>
            </w:tcMar>
          </w:tcPr>
          <w:p w14:paraId="28B7278A" w14:textId="77777777" w:rsidR="003C17F4" w:rsidRPr="00025AB0" w:rsidRDefault="003C17F4">
            <w:pPr>
              <w:rPr>
                <w:sz w:val="20"/>
              </w:rPr>
            </w:pPr>
          </w:p>
        </w:tc>
      </w:tr>
    </w:tbl>
    <w:p w14:paraId="3434837B" w14:textId="77777777" w:rsidR="003C17F4" w:rsidRPr="00025AB0" w:rsidRDefault="003C17F4" w:rsidP="008077B4">
      <w:pPr>
        <w:pStyle w:val="Engineernotetop"/>
        <w:rPr>
          <w:rFonts w:ascii="Calibri" w:hAnsi="Calibri" w:cs="Calibri"/>
          <w:szCs w:val="22"/>
        </w:rPr>
      </w:pPr>
      <w:r w:rsidRPr="00025AB0">
        <w:t>*******************************************************************************</w:t>
      </w:r>
    </w:p>
    <w:p w14:paraId="5DA4DE2C" w14:textId="6F7ED8E6" w:rsidR="003C17F4" w:rsidRPr="00025AB0" w:rsidRDefault="003C17F4" w:rsidP="008077B4">
      <w:pPr>
        <w:pStyle w:val="EngineerNotes"/>
      </w:pPr>
      <w:r w:rsidRPr="00025AB0">
        <w:t xml:space="preserve">Indicate </w:t>
      </w:r>
      <w:r w:rsidR="006950C4" w:rsidRPr="00025AB0">
        <w:t>t</w:t>
      </w:r>
      <w:r w:rsidRPr="00025AB0">
        <w:t xml:space="preserve">ype of light, base and transformer </w:t>
      </w:r>
      <w:r w:rsidR="006950C4" w:rsidRPr="00025AB0">
        <w:t>i</w:t>
      </w:r>
      <w:r w:rsidRPr="00025AB0">
        <w:t xml:space="preserve">ncluding class, mode, style and option as appropriate for project.  On elevated lights indicate height.  Add rows to table as necessary to indicate all light types required for project. In Notes column indicate bulb type if that is an option as well as fixture height for edge lights.  </w:t>
      </w:r>
    </w:p>
    <w:p w14:paraId="18EC2BAF" w14:textId="77777777" w:rsidR="003C17F4" w:rsidRPr="00025AB0" w:rsidRDefault="003C17F4" w:rsidP="008077B4">
      <w:pPr>
        <w:pStyle w:val="EngineerNotes"/>
      </w:pPr>
      <w:r w:rsidRPr="00025AB0">
        <w:t>See AC 150/5340-30 for design and spacing requirements of light system.</w:t>
      </w:r>
    </w:p>
    <w:p w14:paraId="3754890E" w14:textId="77777777" w:rsidR="003C17F4" w:rsidRPr="00025AB0" w:rsidRDefault="003C17F4" w:rsidP="008077B4">
      <w:pPr>
        <w:pStyle w:val="EngineerNotes"/>
      </w:pPr>
      <w:r w:rsidRPr="00025AB0">
        <w:t>See AC 150/5345-46 for specific characteristics of each fixture type.</w:t>
      </w:r>
    </w:p>
    <w:p w14:paraId="411AA591" w14:textId="77777777" w:rsidR="003C17F4" w:rsidRPr="00025AB0" w:rsidRDefault="003C17F4" w:rsidP="008077B4">
      <w:pPr>
        <w:pStyle w:val="EngineerNotes"/>
      </w:pPr>
      <w:r w:rsidRPr="00025AB0">
        <w:t>Indicate fixture height of elevated fixtures.</w:t>
      </w:r>
    </w:p>
    <w:p w14:paraId="364E9075" w14:textId="77777777" w:rsidR="003C17F4" w:rsidRPr="00025AB0" w:rsidRDefault="003C17F4" w:rsidP="00DF3950">
      <w:pPr>
        <w:pStyle w:val="EngineerNotes"/>
      </w:pPr>
      <w:r w:rsidRPr="00025AB0">
        <w:t>All text enclosed in brackets requires editing by the engineer.</w:t>
      </w:r>
    </w:p>
    <w:p w14:paraId="7F0897BD" w14:textId="77777777" w:rsidR="00E246E6" w:rsidRPr="00851ED7" w:rsidRDefault="00E246E6" w:rsidP="00DF3950">
      <w:pPr>
        <w:pStyle w:val="EngineerNotes"/>
      </w:pPr>
      <w:r w:rsidRPr="00851ED7">
        <w:t>See engineering FAA Engineering Brief No. 67 “Light Sources other than Incandescent and Xenon for Airport Lighting and Obstruction Lighting Fixtures for additional information on LED fixtures.</w:t>
      </w:r>
    </w:p>
    <w:p w14:paraId="07B2398E" w14:textId="77777777" w:rsidR="007E2907" w:rsidRPr="00851ED7" w:rsidRDefault="007E2907" w:rsidP="008077B4">
      <w:pPr>
        <w:pStyle w:val="EngineerNoteskeepwithnext"/>
      </w:pPr>
      <w:r w:rsidRPr="00851ED7">
        <w:t xml:space="preserve">Installation details should be shown on the plans </w:t>
      </w:r>
      <w:r w:rsidR="00812CB6" w:rsidRPr="00851ED7">
        <w:t>with</w:t>
      </w:r>
      <w:r w:rsidRPr="00851ED7">
        <w:t xml:space="preserve"> fixtures </w:t>
      </w:r>
      <w:r w:rsidR="00812CB6" w:rsidRPr="00851ED7">
        <w:t xml:space="preserve">shown </w:t>
      </w:r>
      <w:r w:rsidRPr="00851ED7">
        <w:t>in section view. See AC 150/5340-30 for examples of installation details.</w:t>
      </w:r>
    </w:p>
    <w:p w14:paraId="5B56B4DB" w14:textId="77777777" w:rsidR="003C17F4" w:rsidRPr="00025AB0" w:rsidRDefault="003C17F4" w:rsidP="008077B4">
      <w:pPr>
        <w:pStyle w:val="Engineernotebottom"/>
      </w:pPr>
      <w:r w:rsidRPr="00025AB0">
        <w:t>*************************************************************************************</w:t>
      </w:r>
    </w:p>
    <w:p w14:paraId="4A6B1270" w14:textId="5B61A26B" w:rsidR="003C17F4" w:rsidRPr="00025AB0" w:rsidRDefault="003C17F4" w:rsidP="003C17F4">
      <w:r w:rsidRPr="00025AB0">
        <w:rPr>
          <w:rStyle w:val="Boldcharactersonly"/>
        </w:rPr>
        <w:t>125-2.</w:t>
      </w:r>
      <w:r w:rsidR="00454E5D" w:rsidRPr="00025AB0">
        <w:rPr>
          <w:rStyle w:val="Boldcharactersonly"/>
        </w:rPr>
        <w:t>8</w:t>
      </w:r>
      <w:r w:rsidRPr="00025AB0">
        <w:rPr>
          <w:rStyle w:val="Boldcharactersonly"/>
        </w:rPr>
        <w:t xml:space="preserve"> Runway and Taxiway Signs.</w:t>
      </w:r>
      <w:r w:rsidRPr="00025AB0">
        <w:t xml:space="preserve"> Runway and Taxiway Guidance Signs should conform to the requirements of AC 150/5345-44.</w:t>
      </w:r>
    </w:p>
    <w:p w14:paraId="08AF38E5" w14:textId="77777777" w:rsidR="003C17F4" w:rsidRPr="00025AB0" w:rsidRDefault="003C17F4" w:rsidP="00BD6B7E">
      <w:pPr>
        <w:pStyle w:val="Caption"/>
        <w:rPr>
          <w:rStyle w:val="Boldcharactersonly"/>
          <w:b/>
        </w:rPr>
      </w:pPr>
      <w:r w:rsidRPr="00025AB0">
        <w:rPr>
          <w:rStyle w:val="Boldcharactersonly"/>
          <w:b/>
        </w:rPr>
        <w:t>Signs</w:t>
      </w:r>
    </w:p>
    <w:tbl>
      <w:tblPr>
        <w:tblW w:w="0" w:type="auto"/>
        <w:tblCellMar>
          <w:left w:w="0" w:type="dxa"/>
          <w:right w:w="0" w:type="dxa"/>
        </w:tblCellMar>
        <w:tblLook w:val="04A0" w:firstRow="1" w:lastRow="0" w:firstColumn="1" w:lastColumn="0" w:noHBand="0" w:noVBand="1"/>
      </w:tblPr>
      <w:tblGrid>
        <w:gridCol w:w="1557"/>
        <w:gridCol w:w="1557"/>
        <w:gridCol w:w="1556"/>
        <w:gridCol w:w="1556"/>
        <w:gridCol w:w="1557"/>
        <w:gridCol w:w="1557"/>
      </w:tblGrid>
      <w:tr w:rsidR="003C17F4" w:rsidRPr="00851ED7" w14:paraId="62A9D1A9" w14:textId="77777777" w:rsidTr="00BD6B7E">
        <w:trPr>
          <w:tblHeader/>
        </w:trPr>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265360" w14:textId="77777777" w:rsidR="003C17F4" w:rsidRPr="00025AB0" w:rsidRDefault="003C17F4" w:rsidP="000A2053">
            <w:pPr>
              <w:pStyle w:val="TableHead"/>
              <w:keepNext/>
              <w:rPr>
                <w:rStyle w:val="Boldcharactersonly"/>
                <w:b/>
              </w:rPr>
            </w:pPr>
            <w:r w:rsidRPr="00025AB0">
              <w:rPr>
                <w:rStyle w:val="Boldcharactersonly"/>
                <w:b/>
              </w:rPr>
              <w:t>Type</w:t>
            </w:r>
          </w:p>
        </w:tc>
        <w:tc>
          <w:tcPr>
            <w:tcW w:w="15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596DD4" w14:textId="77777777" w:rsidR="003C17F4" w:rsidRPr="00025AB0" w:rsidRDefault="003C17F4" w:rsidP="000A2053">
            <w:pPr>
              <w:pStyle w:val="TableHead"/>
              <w:keepNext/>
              <w:rPr>
                <w:rStyle w:val="Boldcharactersonly"/>
                <w:b/>
              </w:rPr>
            </w:pPr>
            <w:r w:rsidRPr="00025AB0">
              <w:rPr>
                <w:rStyle w:val="Boldcharactersonly"/>
                <w:b/>
              </w:rPr>
              <w:t>Size</w:t>
            </w:r>
          </w:p>
        </w:tc>
        <w:tc>
          <w:tcPr>
            <w:tcW w:w="15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D743B3" w14:textId="77777777" w:rsidR="003C17F4" w:rsidRPr="00025AB0" w:rsidRDefault="003C17F4" w:rsidP="000A2053">
            <w:pPr>
              <w:pStyle w:val="TableHead"/>
              <w:keepNext/>
              <w:rPr>
                <w:rStyle w:val="Boldcharactersonly"/>
                <w:b/>
              </w:rPr>
            </w:pPr>
            <w:r w:rsidRPr="00025AB0">
              <w:rPr>
                <w:rStyle w:val="Boldcharactersonly"/>
                <w:b/>
              </w:rPr>
              <w:t>Style</w:t>
            </w:r>
          </w:p>
        </w:tc>
        <w:tc>
          <w:tcPr>
            <w:tcW w:w="15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4CC9CB" w14:textId="77777777" w:rsidR="003C17F4" w:rsidRPr="00025AB0" w:rsidRDefault="003C17F4" w:rsidP="000A2053">
            <w:pPr>
              <w:pStyle w:val="TableHead"/>
              <w:keepNext/>
              <w:rPr>
                <w:rStyle w:val="Boldcharactersonly"/>
                <w:b/>
              </w:rPr>
            </w:pPr>
            <w:r w:rsidRPr="00025AB0">
              <w:rPr>
                <w:rStyle w:val="Boldcharactersonly"/>
                <w:b/>
              </w:rPr>
              <w:t>Class</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E6718C" w14:textId="77777777" w:rsidR="003C17F4" w:rsidRPr="00025AB0" w:rsidRDefault="003C17F4" w:rsidP="000A2053">
            <w:pPr>
              <w:pStyle w:val="TableHead"/>
              <w:keepNext/>
              <w:rPr>
                <w:rStyle w:val="Boldcharactersonly"/>
                <w:b/>
              </w:rPr>
            </w:pPr>
            <w:r w:rsidRPr="00025AB0">
              <w:rPr>
                <w:rStyle w:val="Boldcharactersonly"/>
                <w:b/>
              </w:rPr>
              <w:t>Mode</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39EEAFD" w14:textId="77777777" w:rsidR="003C17F4" w:rsidRPr="00025AB0" w:rsidRDefault="003C17F4" w:rsidP="000A2053">
            <w:pPr>
              <w:pStyle w:val="TableHead"/>
              <w:keepNext/>
              <w:rPr>
                <w:rStyle w:val="Boldcharactersonly"/>
                <w:b/>
              </w:rPr>
            </w:pPr>
            <w:r w:rsidRPr="00025AB0">
              <w:rPr>
                <w:rStyle w:val="Boldcharactersonly"/>
                <w:b/>
              </w:rPr>
              <w:t>Notes</w:t>
            </w:r>
          </w:p>
        </w:tc>
      </w:tr>
      <w:tr w:rsidR="003C17F4" w:rsidRPr="00851ED7" w14:paraId="0632C707" w14:textId="77777777" w:rsidTr="003C17F4">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DD33DC" w14:textId="4BA0BEA8" w:rsidR="003C17F4" w:rsidRPr="00025AB0" w:rsidRDefault="00494C3F" w:rsidP="000A2053">
            <w:pPr>
              <w:keepNext/>
              <w:rPr>
                <w:rStyle w:val="Boldcharactersonly"/>
                <w:bCs/>
                <w:sz w:val="20"/>
              </w:rPr>
            </w:pPr>
            <w:r w:rsidRPr="00480C4E">
              <w:rPr>
                <w:b/>
              </w:rPr>
              <w:t>[</w:t>
            </w:r>
            <w:r w:rsidRPr="00025AB0">
              <w:rPr>
                <w:u w:val="single"/>
              </w:rPr>
              <w:t>      </w:t>
            </w:r>
            <w:r w:rsidRPr="00480C4E">
              <w:rPr>
                <w:b/>
              </w:rPr>
              <w:t>]</w:t>
            </w:r>
          </w:p>
        </w:tc>
        <w:tc>
          <w:tcPr>
            <w:tcW w:w="1558" w:type="dxa"/>
            <w:tcBorders>
              <w:top w:val="nil"/>
              <w:left w:val="nil"/>
              <w:bottom w:val="single" w:sz="8" w:space="0" w:color="000000"/>
              <w:right w:val="single" w:sz="8" w:space="0" w:color="000000"/>
            </w:tcBorders>
            <w:tcMar>
              <w:top w:w="0" w:type="dxa"/>
              <w:left w:w="108" w:type="dxa"/>
              <w:bottom w:w="0" w:type="dxa"/>
              <w:right w:w="108" w:type="dxa"/>
            </w:tcMar>
            <w:hideMark/>
          </w:tcPr>
          <w:p w14:paraId="6C1B553D" w14:textId="70BF206D" w:rsidR="003C17F4" w:rsidRPr="00025AB0" w:rsidRDefault="00494C3F" w:rsidP="000A2053">
            <w:pPr>
              <w:keepNext/>
              <w:rPr>
                <w:rStyle w:val="Boldcharactersonly"/>
                <w:sz w:val="20"/>
              </w:rPr>
            </w:pPr>
            <w:r w:rsidRPr="00480C4E">
              <w:rPr>
                <w:b/>
              </w:rPr>
              <w:t>[</w:t>
            </w:r>
            <w:r w:rsidRPr="00025AB0">
              <w:rPr>
                <w:u w:val="single"/>
              </w:rPr>
              <w:t>      </w:t>
            </w:r>
            <w:r w:rsidRPr="00480C4E">
              <w:rPr>
                <w:b/>
              </w:rPr>
              <w:t>]</w:t>
            </w:r>
          </w:p>
        </w:tc>
        <w:tc>
          <w:tcPr>
            <w:tcW w:w="1558" w:type="dxa"/>
            <w:tcBorders>
              <w:top w:val="nil"/>
              <w:left w:val="nil"/>
              <w:bottom w:val="single" w:sz="8" w:space="0" w:color="000000"/>
              <w:right w:val="single" w:sz="8" w:space="0" w:color="000000"/>
            </w:tcBorders>
            <w:tcMar>
              <w:top w:w="0" w:type="dxa"/>
              <w:left w:w="108" w:type="dxa"/>
              <w:bottom w:w="0" w:type="dxa"/>
              <w:right w:w="108" w:type="dxa"/>
            </w:tcMar>
            <w:hideMark/>
          </w:tcPr>
          <w:p w14:paraId="6FA1E896" w14:textId="6F4BD6ED" w:rsidR="003C17F4" w:rsidRPr="00025AB0" w:rsidRDefault="00494C3F" w:rsidP="000A2053">
            <w:pPr>
              <w:keepNext/>
              <w:rPr>
                <w:rStyle w:val="Boldcharactersonly"/>
                <w:sz w:val="20"/>
              </w:rPr>
            </w:pPr>
            <w:r w:rsidRPr="00480C4E">
              <w:rPr>
                <w:b/>
              </w:rPr>
              <w:t>[</w:t>
            </w:r>
            <w:r w:rsidRPr="00025AB0">
              <w:rPr>
                <w:u w:val="single"/>
              </w:rPr>
              <w:t>      </w:t>
            </w:r>
            <w:r w:rsidRPr="00480C4E">
              <w:rPr>
                <w:b/>
              </w:rPr>
              <w:t>]</w:t>
            </w:r>
          </w:p>
        </w:tc>
        <w:tc>
          <w:tcPr>
            <w:tcW w:w="1558" w:type="dxa"/>
            <w:tcBorders>
              <w:top w:val="nil"/>
              <w:left w:val="nil"/>
              <w:bottom w:val="single" w:sz="8" w:space="0" w:color="000000"/>
              <w:right w:val="single" w:sz="8" w:space="0" w:color="000000"/>
            </w:tcBorders>
            <w:tcMar>
              <w:top w:w="0" w:type="dxa"/>
              <w:left w:w="108" w:type="dxa"/>
              <w:bottom w:w="0" w:type="dxa"/>
              <w:right w:w="108" w:type="dxa"/>
            </w:tcMar>
            <w:hideMark/>
          </w:tcPr>
          <w:p w14:paraId="3164C432" w14:textId="4B814080" w:rsidR="003C17F4" w:rsidRPr="00025AB0" w:rsidRDefault="00494C3F" w:rsidP="000A2053">
            <w:pPr>
              <w:keepNext/>
              <w:rPr>
                <w:rStyle w:val="Boldcharactersonly"/>
                <w:sz w:val="20"/>
              </w:rPr>
            </w:pPr>
            <w:r w:rsidRPr="00480C4E">
              <w:rPr>
                <w:b/>
              </w:rPr>
              <w:t>[</w:t>
            </w:r>
            <w:r w:rsidRPr="00025AB0">
              <w:rPr>
                <w:u w:val="single"/>
              </w:rPr>
              <w:t>      </w:t>
            </w:r>
            <w:r w:rsidRPr="00480C4E">
              <w:rPr>
                <w:b/>
              </w:rPr>
              <w:t>]</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1C775D4" w14:textId="389458D3" w:rsidR="003C17F4" w:rsidRPr="00025AB0" w:rsidRDefault="00494C3F" w:rsidP="000A2053">
            <w:pPr>
              <w:keepNext/>
              <w:rPr>
                <w:rStyle w:val="Boldcharactersonly"/>
                <w:sz w:val="20"/>
              </w:rPr>
            </w:pPr>
            <w:r w:rsidRPr="00480C4E">
              <w:rPr>
                <w:b/>
              </w:rPr>
              <w:t>[</w:t>
            </w:r>
            <w:r w:rsidRPr="00025AB0">
              <w:rPr>
                <w:u w:val="single"/>
              </w:rPr>
              <w:t>      </w:t>
            </w:r>
            <w:r w:rsidRPr="00480C4E">
              <w:rPr>
                <w:b/>
              </w:rPr>
              <w:t>]</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BFFFA50" w14:textId="2E2066D4" w:rsidR="003C17F4" w:rsidRPr="00025AB0" w:rsidRDefault="00494C3F" w:rsidP="000A2053">
            <w:pPr>
              <w:keepNext/>
              <w:rPr>
                <w:rStyle w:val="Boldcharactersonly"/>
                <w:sz w:val="20"/>
              </w:rPr>
            </w:pPr>
            <w:r w:rsidRPr="00480C4E">
              <w:rPr>
                <w:b/>
              </w:rPr>
              <w:t>[</w:t>
            </w:r>
            <w:r w:rsidRPr="00025AB0">
              <w:rPr>
                <w:u w:val="single"/>
              </w:rPr>
              <w:t>      </w:t>
            </w:r>
            <w:r w:rsidRPr="00480C4E">
              <w:rPr>
                <w:b/>
              </w:rPr>
              <w:t>]</w:t>
            </w:r>
          </w:p>
        </w:tc>
      </w:tr>
      <w:tr w:rsidR="003C17F4" w:rsidRPr="00851ED7" w14:paraId="69374BDC" w14:textId="77777777" w:rsidTr="003C17F4">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0A1A9A" w14:textId="77777777" w:rsidR="003C17F4" w:rsidRPr="00025AB0" w:rsidRDefault="003C17F4">
            <w:pPr>
              <w:rPr>
                <w:rStyle w:val="Boldcharactersonly"/>
                <w:sz w:val="20"/>
              </w:rPr>
            </w:pPr>
          </w:p>
        </w:tc>
        <w:tc>
          <w:tcPr>
            <w:tcW w:w="1558" w:type="dxa"/>
            <w:tcBorders>
              <w:top w:val="nil"/>
              <w:left w:val="nil"/>
              <w:bottom w:val="single" w:sz="8" w:space="0" w:color="000000"/>
              <w:right w:val="single" w:sz="8" w:space="0" w:color="000000"/>
            </w:tcBorders>
            <w:tcMar>
              <w:top w:w="0" w:type="dxa"/>
              <w:left w:w="108" w:type="dxa"/>
              <w:bottom w:w="0" w:type="dxa"/>
              <w:right w:w="108" w:type="dxa"/>
            </w:tcMar>
          </w:tcPr>
          <w:p w14:paraId="4FAB7596" w14:textId="77777777" w:rsidR="003C17F4" w:rsidRPr="00025AB0" w:rsidRDefault="003C17F4">
            <w:pPr>
              <w:rPr>
                <w:rStyle w:val="Boldcharactersonly"/>
                <w:sz w:val="20"/>
              </w:rPr>
            </w:pPr>
          </w:p>
        </w:tc>
        <w:tc>
          <w:tcPr>
            <w:tcW w:w="1558" w:type="dxa"/>
            <w:tcBorders>
              <w:top w:val="nil"/>
              <w:left w:val="nil"/>
              <w:bottom w:val="single" w:sz="8" w:space="0" w:color="000000"/>
              <w:right w:val="single" w:sz="8" w:space="0" w:color="000000"/>
            </w:tcBorders>
            <w:tcMar>
              <w:top w:w="0" w:type="dxa"/>
              <w:left w:w="108" w:type="dxa"/>
              <w:bottom w:w="0" w:type="dxa"/>
              <w:right w:w="108" w:type="dxa"/>
            </w:tcMar>
          </w:tcPr>
          <w:p w14:paraId="7FCAEE0E" w14:textId="77777777" w:rsidR="003C17F4" w:rsidRPr="00025AB0" w:rsidRDefault="003C17F4">
            <w:pPr>
              <w:rPr>
                <w:rStyle w:val="Boldcharactersonly"/>
                <w:sz w:val="20"/>
              </w:rPr>
            </w:pPr>
          </w:p>
        </w:tc>
        <w:tc>
          <w:tcPr>
            <w:tcW w:w="1558" w:type="dxa"/>
            <w:tcBorders>
              <w:top w:val="nil"/>
              <w:left w:val="nil"/>
              <w:bottom w:val="single" w:sz="8" w:space="0" w:color="000000"/>
              <w:right w:val="single" w:sz="8" w:space="0" w:color="000000"/>
            </w:tcBorders>
            <w:tcMar>
              <w:top w:w="0" w:type="dxa"/>
              <w:left w:w="108" w:type="dxa"/>
              <w:bottom w:w="0" w:type="dxa"/>
              <w:right w:w="108" w:type="dxa"/>
            </w:tcMar>
          </w:tcPr>
          <w:p w14:paraId="271B84E0" w14:textId="77777777" w:rsidR="003C17F4" w:rsidRPr="00025AB0" w:rsidRDefault="003C17F4">
            <w:pPr>
              <w:rPr>
                <w:rStyle w:val="Boldcharactersonly"/>
                <w:sz w:val="20"/>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5C54D87" w14:textId="77777777" w:rsidR="003C17F4" w:rsidRPr="00025AB0" w:rsidRDefault="003C17F4">
            <w:pPr>
              <w:rPr>
                <w:rStyle w:val="Boldcharactersonly"/>
                <w:sz w:val="20"/>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5D3C312C" w14:textId="77777777" w:rsidR="003C17F4" w:rsidRPr="00025AB0" w:rsidRDefault="003C17F4">
            <w:pPr>
              <w:rPr>
                <w:rStyle w:val="Boldcharactersonly"/>
                <w:sz w:val="20"/>
              </w:rPr>
            </w:pPr>
          </w:p>
        </w:tc>
      </w:tr>
    </w:tbl>
    <w:p w14:paraId="09661FD3" w14:textId="77777777" w:rsidR="003C17F4" w:rsidRPr="00025AB0" w:rsidRDefault="003C17F4" w:rsidP="008077B4">
      <w:pPr>
        <w:pStyle w:val="Engineernotetop"/>
        <w:rPr>
          <w:bCs/>
          <w:szCs w:val="22"/>
        </w:rPr>
      </w:pPr>
      <w:r w:rsidRPr="00025AB0">
        <w:t>*************************************************************************************</w:t>
      </w:r>
    </w:p>
    <w:p w14:paraId="2DDFA085" w14:textId="77777777" w:rsidR="003C17F4" w:rsidRPr="00025AB0" w:rsidRDefault="003C17F4" w:rsidP="008077B4">
      <w:pPr>
        <w:pStyle w:val="EngineerNotes"/>
      </w:pPr>
      <w:r w:rsidRPr="00025AB0">
        <w:t>Indicate type, size, st</w:t>
      </w:r>
      <w:r w:rsidR="00662FF2">
        <w:t>y</w:t>
      </w:r>
      <w:r w:rsidRPr="00025AB0">
        <w:t>le class and mode of signs for project, adding rows as necessary.</w:t>
      </w:r>
    </w:p>
    <w:p w14:paraId="771DD100" w14:textId="77777777" w:rsidR="003C17F4" w:rsidRPr="00025AB0" w:rsidRDefault="003C17F4" w:rsidP="008077B4">
      <w:pPr>
        <w:pStyle w:val="EngineerNotes"/>
      </w:pPr>
      <w:r w:rsidRPr="00025AB0">
        <w:t>See AC 150/5340-18 for guidance on sign legends and locations.</w:t>
      </w:r>
    </w:p>
    <w:p w14:paraId="4DE7E02A" w14:textId="77777777" w:rsidR="003C17F4" w:rsidRPr="00025AB0" w:rsidRDefault="003C17F4" w:rsidP="008077B4">
      <w:pPr>
        <w:pStyle w:val="EngineerNoteskeepwithnext"/>
      </w:pPr>
      <w:r w:rsidRPr="00025AB0">
        <w:t>See AC 150/5345-44 for information about sign sizes, styles, class, and mode.</w:t>
      </w:r>
    </w:p>
    <w:p w14:paraId="538F8C24" w14:textId="77777777" w:rsidR="003C17F4" w:rsidRPr="00025AB0" w:rsidRDefault="003C17F4" w:rsidP="008077B4">
      <w:pPr>
        <w:pStyle w:val="Engineernotebottom"/>
      </w:pPr>
      <w:r w:rsidRPr="00025AB0">
        <w:t>*************************************************************************************</w:t>
      </w:r>
    </w:p>
    <w:p w14:paraId="2F49643A" w14:textId="5C1CEAB9" w:rsidR="003C17F4" w:rsidRPr="00025AB0" w:rsidRDefault="003C17F4" w:rsidP="003C17F4">
      <w:r w:rsidRPr="00025AB0">
        <w:rPr>
          <w:rStyle w:val="Boldcharactersonly"/>
        </w:rPr>
        <w:t>125-2.</w:t>
      </w:r>
      <w:r w:rsidR="00454E5D" w:rsidRPr="00025AB0">
        <w:rPr>
          <w:rStyle w:val="Boldcharactersonly"/>
        </w:rPr>
        <w:t>9</w:t>
      </w:r>
      <w:r w:rsidRPr="00025AB0">
        <w:rPr>
          <w:rStyle w:val="Boldcharactersonly"/>
        </w:rPr>
        <w:t xml:space="preserve"> Runway End Identifier Light (REIL).</w:t>
      </w:r>
      <w:r w:rsidRPr="00025AB0">
        <w:t xml:space="preserve"> </w:t>
      </w:r>
      <w:r w:rsidR="00113698" w:rsidRPr="00480C4E">
        <w:rPr>
          <w:b/>
        </w:rPr>
        <w:t>[   </w:t>
      </w:r>
      <w:r w:rsidRPr="00025AB0">
        <w:t xml:space="preserve">The REIL fixtures shall meet the requirements of AC 150/5345-51, Type </w:t>
      </w:r>
      <w:r w:rsidRPr="00480C4E">
        <w:rPr>
          <w:b/>
          <w:bCs/>
        </w:rPr>
        <w:t>[   </w:t>
      </w:r>
      <w:r w:rsidRPr="00025AB0">
        <w:rPr>
          <w:rStyle w:val="CourierNewcharacters"/>
        </w:rPr>
        <w:t>L-849V</w:t>
      </w:r>
      <w:r w:rsidRPr="00480C4E">
        <w:rPr>
          <w:b/>
          <w:bCs/>
        </w:rPr>
        <w:t>   ][   </w:t>
      </w:r>
      <w:r w:rsidRPr="00025AB0">
        <w:rPr>
          <w:rStyle w:val="CourierNewcharacters"/>
        </w:rPr>
        <w:t>L-849I</w:t>
      </w:r>
      <w:r w:rsidRPr="00480C4E">
        <w:rPr>
          <w:b/>
          <w:bCs/>
        </w:rPr>
        <w:t>   ]</w:t>
      </w:r>
      <w:r w:rsidRPr="00025AB0">
        <w:t xml:space="preserve">, Style </w:t>
      </w:r>
      <w:r w:rsidRPr="00480C4E">
        <w:rPr>
          <w:b/>
          <w:bCs/>
        </w:rPr>
        <w:t>[   </w:t>
      </w:r>
      <w:r w:rsidRPr="00025AB0">
        <w:rPr>
          <w:rStyle w:val="CourierNewcharacters"/>
        </w:rPr>
        <w:t>A</w:t>
      </w:r>
      <w:r w:rsidRPr="00480C4E">
        <w:rPr>
          <w:b/>
          <w:bCs/>
        </w:rPr>
        <w:t>   ][   </w:t>
      </w:r>
      <w:r w:rsidRPr="00025AB0">
        <w:rPr>
          <w:rStyle w:val="CourierNewcharacters"/>
        </w:rPr>
        <w:t>B</w:t>
      </w:r>
      <w:r w:rsidRPr="00480C4E">
        <w:rPr>
          <w:b/>
          <w:bCs/>
        </w:rPr>
        <w:t>   ][   </w:t>
      </w:r>
      <w:r w:rsidRPr="00025AB0">
        <w:rPr>
          <w:rStyle w:val="CourierNewcharacters"/>
        </w:rPr>
        <w:t>C</w:t>
      </w:r>
      <w:r w:rsidRPr="00480C4E">
        <w:rPr>
          <w:b/>
          <w:bCs/>
        </w:rPr>
        <w:t>   ][   </w:t>
      </w:r>
      <w:r w:rsidRPr="00025AB0">
        <w:rPr>
          <w:rStyle w:val="CourierNewcharacters"/>
        </w:rPr>
        <w:t>D</w:t>
      </w:r>
      <w:r w:rsidRPr="00480C4E">
        <w:rPr>
          <w:b/>
          <w:bCs/>
        </w:rPr>
        <w:t>   ][   </w:t>
      </w:r>
      <w:r w:rsidRPr="00025AB0">
        <w:rPr>
          <w:rStyle w:val="CourierNewcharacters"/>
        </w:rPr>
        <w:t>E</w:t>
      </w:r>
      <w:r w:rsidRPr="00480C4E">
        <w:rPr>
          <w:b/>
          <w:bCs/>
        </w:rPr>
        <w:t>   ][   </w:t>
      </w:r>
      <w:r w:rsidRPr="00025AB0">
        <w:rPr>
          <w:rStyle w:val="CourierNewcharacters"/>
        </w:rPr>
        <w:t>F</w:t>
      </w:r>
      <w:r w:rsidRPr="00480C4E">
        <w:rPr>
          <w:b/>
          <w:bCs/>
        </w:rPr>
        <w:t>   ]</w:t>
      </w:r>
      <w:r w:rsidRPr="00025AB0">
        <w:t>.</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r w:rsidR="00454E5D" w:rsidRPr="00025AB0">
        <w:t xml:space="preserve"> </w:t>
      </w:r>
      <w:r w:rsidR="00113698" w:rsidRPr="00480C4E">
        <w:rPr>
          <w:b/>
        </w:rPr>
        <w:t>[   </w:t>
      </w:r>
      <w:r w:rsidR="00454E5D" w:rsidRPr="00025AB0">
        <w:t>Not required.</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p>
    <w:p w14:paraId="2D96D026" w14:textId="2EA92EBA" w:rsidR="003C17F4" w:rsidRPr="00025AB0" w:rsidRDefault="003C17F4" w:rsidP="003C17F4">
      <w:pPr>
        <w:rPr>
          <w:rStyle w:val="CourierNewcharacters"/>
        </w:rPr>
      </w:pPr>
      <w:r w:rsidRPr="00025AB0">
        <w:rPr>
          <w:rStyle w:val="Boldcharactersonly"/>
        </w:rPr>
        <w:lastRenderedPageBreak/>
        <w:t>125-2.</w:t>
      </w:r>
      <w:r w:rsidR="00454E5D" w:rsidRPr="00025AB0">
        <w:rPr>
          <w:rStyle w:val="Boldcharactersonly"/>
        </w:rPr>
        <w:t>10</w:t>
      </w:r>
      <w:r w:rsidRPr="00025AB0">
        <w:rPr>
          <w:rStyle w:val="Boldcharactersonly"/>
        </w:rPr>
        <w:t xml:space="preserve"> Precision Approach Path Indicator (PAPI). </w:t>
      </w:r>
      <w:r w:rsidR="00113698" w:rsidRPr="00480C4E">
        <w:rPr>
          <w:b/>
        </w:rPr>
        <w:t>[   </w:t>
      </w:r>
      <w:r w:rsidRPr="00025AB0">
        <w:t xml:space="preserve">The light units for the PAPI shall meet the requirements of AC 150/5345-28, Type </w:t>
      </w:r>
      <w:r w:rsidRPr="00480C4E">
        <w:rPr>
          <w:b/>
          <w:bCs/>
        </w:rPr>
        <w:t>[   </w:t>
      </w:r>
      <w:r w:rsidRPr="00025AB0">
        <w:rPr>
          <w:rStyle w:val="CourierNewcharacters"/>
        </w:rPr>
        <w:t>L-880</w:t>
      </w:r>
      <w:r w:rsidRPr="00480C4E">
        <w:rPr>
          <w:b/>
          <w:bCs/>
        </w:rPr>
        <w:t>   ][   </w:t>
      </w:r>
      <w:r w:rsidRPr="00025AB0">
        <w:rPr>
          <w:rStyle w:val="CourierNewcharacters"/>
        </w:rPr>
        <w:t>L-881</w:t>
      </w:r>
      <w:r w:rsidRPr="00480C4E">
        <w:rPr>
          <w:b/>
          <w:bCs/>
        </w:rPr>
        <w:t>   ]</w:t>
      </w:r>
      <w:r w:rsidRPr="00025AB0">
        <w:t xml:space="preserve">, Style </w:t>
      </w:r>
      <w:r w:rsidRPr="00480C4E">
        <w:rPr>
          <w:b/>
          <w:bCs/>
        </w:rPr>
        <w:t>[   </w:t>
      </w:r>
      <w:r w:rsidRPr="00025AB0">
        <w:rPr>
          <w:rStyle w:val="CourierNewcharacters"/>
        </w:rPr>
        <w:t>A</w:t>
      </w:r>
      <w:r w:rsidRPr="00480C4E">
        <w:rPr>
          <w:b/>
          <w:bCs/>
        </w:rPr>
        <w:t>   ][   </w:t>
      </w:r>
      <w:r w:rsidRPr="00025AB0">
        <w:rPr>
          <w:rStyle w:val="CourierNewcharacters"/>
        </w:rPr>
        <w:t>B</w:t>
      </w:r>
      <w:r w:rsidRPr="00480C4E">
        <w:rPr>
          <w:b/>
          <w:bCs/>
        </w:rPr>
        <w:t>   ]</w:t>
      </w:r>
      <w:r w:rsidRPr="00025AB0">
        <w:t>, Class</w:t>
      </w:r>
      <w:r w:rsidRPr="00025AB0">
        <w:rPr>
          <w:rStyle w:val="CourierNewcharacters"/>
        </w:rPr>
        <w:t xml:space="preserve"> </w:t>
      </w:r>
      <w:r w:rsidRPr="00480C4E">
        <w:rPr>
          <w:b/>
          <w:bCs/>
        </w:rPr>
        <w:t>[   </w:t>
      </w:r>
      <w:r w:rsidRPr="00025AB0">
        <w:rPr>
          <w:rStyle w:val="CourierNewcharacters"/>
        </w:rPr>
        <w:t>I</w:t>
      </w:r>
      <w:r w:rsidRPr="00480C4E">
        <w:rPr>
          <w:b/>
          <w:bCs/>
        </w:rPr>
        <w:t>   ][   </w:t>
      </w:r>
      <w:r w:rsidRPr="00025AB0">
        <w:rPr>
          <w:rStyle w:val="CourierNewcharacters"/>
        </w:rPr>
        <w:t>II</w:t>
      </w:r>
      <w:r w:rsidRPr="00480C4E">
        <w:rPr>
          <w:b/>
          <w:bCs/>
        </w:rPr>
        <w:t>   ]</w:t>
      </w:r>
      <w:r w:rsidRPr="00025AB0">
        <w:rPr>
          <w:rStyle w:val="CourierNewcharacters"/>
        </w:rPr>
        <w:t>.</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r w:rsidR="00454E5D" w:rsidRPr="00025AB0">
        <w:rPr>
          <w:rStyle w:val="CourierNewcharacters"/>
        </w:rPr>
        <w:t xml:space="preserve"> </w:t>
      </w:r>
      <w:r w:rsidR="00113698" w:rsidRPr="00480C4E">
        <w:rPr>
          <w:b/>
        </w:rPr>
        <w:t>[   </w:t>
      </w:r>
      <w:r w:rsidR="00454E5D" w:rsidRPr="00025AB0">
        <w:rPr>
          <w:rStyle w:val="CourierNewcharacters"/>
        </w:rPr>
        <w:t>Not required.</w:t>
      </w:r>
      <w:r w:rsidR="00113698" w:rsidRPr="00113698">
        <w:rPr>
          <w:rFonts w:ascii="Times New Roman Bold" w:hAnsi="Times New Roman Bold"/>
        </w:rPr>
        <w:t xml:space="preserve"> </w:t>
      </w:r>
      <w:r w:rsidR="00113698" w:rsidRPr="00851ED7">
        <w:rPr>
          <w:rFonts w:ascii="Times New Roman Bold" w:hAnsi="Times New Roman Bold"/>
        </w:rPr>
        <w:t>   </w:t>
      </w:r>
      <w:r w:rsidR="00113698" w:rsidRPr="009B09C3">
        <w:rPr>
          <w:b/>
        </w:rPr>
        <w:t>]</w:t>
      </w:r>
    </w:p>
    <w:p w14:paraId="0DBC1BCC" w14:textId="77777777" w:rsidR="003C17F4" w:rsidRPr="00025AB0" w:rsidRDefault="003C17F4" w:rsidP="008077B4">
      <w:pPr>
        <w:pStyle w:val="Engineernotetop"/>
      </w:pPr>
      <w:r w:rsidRPr="00025AB0">
        <w:t>*************************************************************************************</w:t>
      </w:r>
    </w:p>
    <w:p w14:paraId="04831A5C" w14:textId="2B7255A3" w:rsidR="003C17F4" w:rsidRPr="00025AB0" w:rsidRDefault="003C17F4" w:rsidP="008077B4">
      <w:pPr>
        <w:pStyle w:val="EngineerNoteskeepwithnext"/>
      </w:pPr>
      <w:r w:rsidRPr="00025AB0">
        <w:t>Plans should indicate details for location and installation of REILs and PAPI</w:t>
      </w:r>
      <w:r w:rsidR="00662FF2">
        <w:t>s</w:t>
      </w:r>
      <w:r w:rsidRPr="00025AB0">
        <w:t>.  See AC 150/5340-30 for requirements for locating and installing REIL and PAPI equipment.</w:t>
      </w:r>
    </w:p>
    <w:p w14:paraId="3496E635" w14:textId="77777777" w:rsidR="003C17F4" w:rsidRPr="00025AB0" w:rsidRDefault="003C17F4" w:rsidP="008077B4">
      <w:pPr>
        <w:pStyle w:val="Engineernotebottom"/>
      </w:pPr>
      <w:r w:rsidRPr="00025AB0">
        <w:t>*************************************************************************************</w:t>
      </w:r>
    </w:p>
    <w:p w14:paraId="1C0A4E3B" w14:textId="6CA740ED" w:rsidR="003C17F4" w:rsidRPr="00025AB0" w:rsidRDefault="003C17F4" w:rsidP="003C17F4">
      <w:r w:rsidRPr="00025AB0">
        <w:rPr>
          <w:rStyle w:val="Boldcharactersonly"/>
        </w:rPr>
        <w:t>125-2.1</w:t>
      </w:r>
      <w:r w:rsidR="00454E5D" w:rsidRPr="00025AB0">
        <w:rPr>
          <w:rStyle w:val="Boldcharactersonly"/>
        </w:rPr>
        <w:t>1</w:t>
      </w:r>
      <w:r w:rsidRPr="00025AB0">
        <w:rPr>
          <w:rStyle w:val="Boldcharactersonly"/>
        </w:rPr>
        <w:t xml:space="preserve"> Circuit Selector Cabinet. </w:t>
      </w:r>
      <w:r w:rsidRPr="00025AB0">
        <w:t xml:space="preserve">The circuit selector cabinet shall </w:t>
      </w:r>
      <w:r w:rsidR="007E2907" w:rsidRPr="00025AB0">
        <w:t xml:space="preserve">meet the requirements of </w:t>
      </w:r>
      <w:r w:rsidRPr="00025AB0">
        <w:t xml:space="preserve">AC 150/5345-5, Type L-847, </w:t>
      </w:r>
      <w:r w:rsidRPr="00480C4E">
        <w:rPr>
          <w:b/>
          <w:bCs/>
        </w:rPr>
        <w:t>[   </w:t>
      </w:r>
      <w:r w:rsidRPr="00025AB0">
        <w:rPr>
          <w:rStyle w:val="CourierNewcharacters"/>
        </w:rPr>
        <w:t>one</w:t>
      </w:r>
      <w:r w:rsidRPr="00480C4E">
        <w:rPr>
          <w:b/>
          <w:bCs/>
        </w:rPr>
        <w:t>   ][   </w:t>
      </w:r>
      <w:r w:rsidRPr="00025AB0">
        <w:rPr>
          <w:rStyle w:val="CourierNewcharacters"/>
        </w:rPr>
        <w:t>two</w:t>
      </w:r>
      <w:r w:rsidRPr="00480C4E">
        <w:rPr>
          <w:b/>
          <w:bCs/>
        </w:rPr>
        <w:t>   ][   </w:t>
      </w:r>
      <w:r w:rsidRPr="00025AB0">
        <w:rPr>
          <w:rStyle w:val="CourierNewcharacters"/>
        </w:rPr>
        <w:t>three</w:t>
      </w:r>
      <w:r w:rsidRPr="00480C4E">
        <w:rPr>
          <w:b/>
          <w:bCs/>
        </w:rPr>
        <w:t>   ][   </w:t>
      </w:r>
      <w:r w:rsidRPr="00025AB0">
        <w:rPr>
          <w:rStyle w:val="CourierNewcharacters"/>
        </w:rPr>
        <w:t>four</w:t>
      </w:r>
      <w:r w:rsidRPr="00480C4E">
        <w:rPr>
          <w:b/>
          <w:bCs/>
        </w:rPr>
        <w:t>   ]</w:t>
      </w:r>
      <w:r w:rsidRPr="00025AB0">
        <w:t xml:space="preserve"> circuit control </w:t>
      </w:r>
      <w:r w:rsidRPr="00480C4E">
        <w:rPr>
          <w:b/>
          <w:bCs/>
        </w:rPr>
        <w:t>[   </w:t>
      </w:r>
      <w:r w:rsidRPr="00025AB0">
        <w:rPr>
          <w:rStyle w:val="CourierNewcharacters"/>
        </w:rPr>
        <w:t>as indicated</w:t>
      </w:r>
      <w:r w:rsidRPr="00480C4E">
        <w:rPr>
          <w:b/>
          <w:bCs/>
        </w:rPr>
        <w:t>   ]</w:t>
      </w:r>
      <w:r w:rsidRPr="00025AB0">
        <w:t xml:space="preserve">, Class </w:t>
      </w:r>
      <w:r w:rsidRPr="00480C4E">
        <w:rPr>
          <w:b/>
          <w:bCs/>
        </w:rPr>
        <w:t>[   </w:t>
      </w:r>
      <w:r w:rsidRPr="00025AB0">
        <w:rPr>
          <w:rStyle w:val="CourierNewcharacters"/>
        </w:rPr>
        <w:t>A, indoor</w:t>
      </w:r>
      <w:r w:rsidRPr="00480C4E">
        <w:rPr>
          <w:b/>
          <w:bCs/>
        </w:rPr>
        <w:t>   ][   </w:t>
      </w:r>
      <w:r w:rsidRPr="00025AB0">
        <w:rPr>
          <w:rStyle w:val="CourierNewcharacters"/>
        </w:rPr>
        <w:t>B, outdoor</w:t>
      </w:r>
      <w:r w:rsidRPr="00480C4E">
        <w:rPr>
          <w:b/>
          <w:bCs/>
        </w:rPr>
        <w:t>   ]</w:t>
      </w:r>
      <w:r w:rsidRPr="00025AB0">
        <w:t xml:space="preserve">, Rating </w:t>
      </w:r>
      <w:r w:rsidRPr="00480C4E">
        <w:rPr>
          <w:b/>
          <w:bCs/>
        </w:rPr>
        <w:t>[   </w:t>
      </w:r>
      <w:r w:rsidRPr="00025AB0">
        <w:rPr>
          <w:rStyle w:val="CourierNewcharacters"/>
        </w:rPr>
        <w:t>1, for 6.6 amperes</w:t>
      </w:r>
      <w:r w:rsidRPr="00480C4E">
        <w:rPr>
          <w:b/>
          <w:bCs/>
        </w:rPr>
        <w:t>   ][   </w:t>
      </w:r>
      <w:r w:rsidRPr="00025AB0">
        <w:rPr>
          <w:rStyle w:val="CourierNewcharacters"/>
        </w:rPr>
        <w:t>2, for 20 amperes</w:t>
      </w:r>
      <w:r w:rsidRPr="00480C4E">
        <w:rPr>
          <w:b/>
          <w:bCs/>
        </w:rPr>
        <w:t>   ]</w:t>
      </w:r>
      <w:r w:rsidRPr="00025AB0">
        <w:t>.</w:t>
      </w:r>
    </w:p>
    <w:p w14:paraId="10C50AAA" w14:textId="7DDD43A5" w:rsidR="004038B1" w:rsidRPr="00851ED7" w:rsidRDefault="003967C1" w:rsidP="00103261">
      <w:r w:rsidRPr="00851ED7">
        <w:rPr>
          <w:rStyle w:val="Boldcharactersonly"/>
        </w:rPr>
        <w:t>125-2.</w:t>
      </w:r>
      <w:r w:rsidR="00D076C1" w:rsidRPr="00851ED7">
        <w:rPr>
          <w:rStyle w:val="Boldcharactersonly"/>
        </w:rPr>
        <w:t>1</w:t>
      </w:r>
      <w:r w:rsidR="00454E5D" w:rsidRPr="00851ED7">
        <w:rPr>
          <w:rStyle w:val="Boldcharactersonly"/>
        </w:rPr>
        <w:t>2</w:t>
      </w:r>
      <w:r w:rsidRPr="00851ED7">
        <w:rPr>
          <w:rStyle w:val="Boldcharactersonly"/>
        </w:rPr>
        <w:t xml:space="preserve"> Light Base and Transformer Housings. </w:t>
      </w:r>
      <w:r w:rsidR="004038B1" w:rsidRPr="00851ED7">
        <w:t xml:space="preserve">Light Base and Transformer Housings should conform to the requirements of </w:t>
      </w:r>
      <w:r w:rsidR="00755762" w:rsidRPr="00851ED7">
        <w:t xml:space="preserve">AC </w:t>
      </w:r>
      <w:r w:rsidR="004038B1" w:rsidRPr="00851ED7">
        <w:t xml:space="preserve">150/5345-42. Light bases shall be Type </w:t>
      </w:r>
      <w:r w:rsidR="00113698" w:rsidRPr="00480C4E">
        <w:rPr>
          <w:b/>
        </w:rPr>
        <w:t>[   </w:t>
      </w:r>
      <w:r w:rsidR="004038B1" w:rsidRPr="00851ED7">
        <w:rPr>
          <w:rStyle w:val="NormalCourierNew"/>
          <w:szCs w:val="22"/>
        </w:rPr>
        <w:t>L-867</w:t>
      </w:r>
      <w:r w:rsidR="00113698" w:rsidRPr="00851ED7">
        <w:rPr>
          <w:rFonts w:ascii="Times New Roman Bold" w:hAnsi="Times New Roman Bold"/>
        </w:rPr>
        <w:t>   </w:t>
      </w:r>
      <w:r w:rsidR="00113698" w:rsidRPr="009B09C3">
        <w:rPr>
          <w:b/>
        </w:rPr>
        <w:t>]</w:t>
      </w:r>
      <w:r w:rsidR="004038B1" w:rsidRPr="00851ED7">
        <w:t xml:space="preserve"> </w:t>
      </w:r>
      <w:r w:rsidR="00113698" w:rsidRPr="00480C4E">
        <w:rPr>
          <w:b/>
        </w:rPr>
        <w:t>[   </w:t>
      </w:r>
      <w:r w:rsidR="004038B1" w:rsidRPr="00851ED7">
        <w:rPr>
          <w:rStyle w:val="NormalCourierNew"/>
          <w:szCs w:val="22"/>
        </w:rPr>
        <w:t>L-868</w:t>
      </w:r>
      <w:r w:rsidR="00113698" w:rsidRPr="00851ED7">
        <w:rPr>
          <w:rFonts w:ascii="Times New Roman Bold" w:hAnsi="Times New Roman Bold"/>
        </w:rPr>
        <w:t>   </w:t>
      </w:r>
      <w:r w:rsidR="00113698" w:rsidRPr="009B09C3">
        <w:rPr>
          <w:b/>
        </w:rPr>
        <w:t>]</w:t>
      </w:r>
      <w:r w:rsidR="004038B1" w:rsidRPr="00851ED7">
        <w:t xml:space="preserve">, Class </w:t>
      </w:r>
      <w:r w:rsidR="00113698" w:rsidRPr="00480C4E">
        <w:rPr>
          <w:b/>
        </w:rPr>
        <w:t>[   </w:t>
      </w:r>
      <w:r w:rsidR="004038B1" w:rsidRPr="00851ED7">
        <w:rPr>
          <w:rStyle w:val="NormalCourierNew"/>
          <w:szCs w:val="22"/>
        </w:rPr>
        <w:t>1A</w:t>
      </w:r>
      <w:r w:rsidR="00113698" w:rsidRPr="00851ED7">
        <w:rPr>
          <w:rFonts w:ascii="Times New Roman Bold" w:hAnsi="Times New Roman Bold"/>
        </w:rPr>
        <w:t>   </w:t>
      </w:r>
      <w:r w:rsidR="00113698" w:rsidRPr="009B09C3">
        <w:rPr>
          <w:b/>
        </w:rPr>
        <w:t>]</w:t>
      </w:r>
      <w:r w:rsidR="00755762" w:rsidRPr="00480C4E">
        <w:rPr>
          <w:b/>
        </w:rPr>
        <w:t xml:space="preserve"> </w:t>
      </w:r>
      <w:r w:rsidR="00113698" w:rsidRPr="00480C4E">
        <w:rPr>
          <w:b/>
        </w:rPr>
        <w:t>[   </w:t>
      </w:r>
      <w:r w:rsidR="004038B1" w:rsidRPr="00851ED7">
        <w:rPr>
          <w:rStyle w:val="NormalCourierNew"/>
          <w:szCs w:val="22"/>
        </w:rPr>
        <w:t>1B</w:t>
      </w:r>
      <w:r w:rsidR="00113698" w:rsidRPr="00851ED7">
        <w:rPr>
          <w:rFonts w:ascii="Times New Roman Bold" w:hAnsi="Times New Roman Bold"/>
        </w:rPr>
        <w:t>   </w:t>
      </w:r>
      <w:r w:rsidR="00113698" w:rsidRPr="009B09C3">
        <w:rPr>
          <w:b/>
        </w:rPr>
        <w:t>]</w:t>
      </w:r>
      <w:r w:rsidR="00755762" w:rsidRPr="00480C4E">
        <w:rPr>
          <w:b/>
        </w:rPr>
        <w:t xml:space="preserve"> </w:t>
      </w:r>
      <w:r w:rsidR="00113698" w:rsidRPr="00480C4E">
        <w:rPr>
          <w:b/>
        </w:rPr>
        <w:t>[   </w:t>
      </w:r>
      <w:r w:rsidR="004038B1" w:rsidRPr="00851ED7">
        <w:rPr>
          <w:rStyle w:val="NormalCourierNew"/>
          <w:szCs w:val="22"/>
        </w:rPr>
        <w:t>2A</w:t>
      </w:r>
      <w:r w:rsidR="00113698" w:rsidRPr="00851ED7">
        <w:rPr>
          <w:rFonts w:ascii="Times New Roman Bold" w:hAnsi="Times New Roman Bold"/>
        </w:rPr>
        <w:t>   </w:t>
      </w:r>
      <w:r w:rsidR="00113698" w:rsidRPr="009B09C3">
        <w:rPr>
          <w:b/>
        </w:rPr>
        <w:t>]</w:t>
      </w:r>
      <w:r w:rsidR="00755762" w:rsidRPr="00480C4E">
        <w:rPr>
          <w:b/>
        </w:rPr>
        <w:t xml:space="preserve"> </w:t>
      </w:r>
      <w:r w:rsidR="00113698" w:rsidRPr="00480C4E">
        <w:rPr>
          <w:b/>
        </w:rPr>
        <w:t>[   </w:t>
      </w:r>
      <w:r w:rsidR="004038B1" w:rsidRPr="00851ED7">
        <w:rPr>
          <w:rStyle w:val="NormalCourierNew"/>
          <w:szCs w:val="22"/>
        </w:rPr>
        <w:t>2B</w:t>
      </w:r>
      <w:r w:rsidR="00113698" w:rsidRPr="00851ED7">
        <w:rPr>
          <w:rFonts w:ascii="Times New Roman Bold" w:hAnsi="Times New Roman Bold"/>
        </w:rPr>
        <w:t>   </w:t>
      </w:r>
      <w:r w:rsidR="00113698" w:rsidRPr="009B09C3">
        <w:rPr>
          <w:b/>
        </w:rPr>
        <w:t>]</w:t>
      </w:r>
      <w:r w:rsidR="004038B1" w:rsidRPr="00851ED7">
        <w:t xml:space="preserve">, Size </w:t>
      </w:r>
      <w:r w:rsidR="00113698" w:rsidRPr="00480C4E">
        <w:rPr>
          <w:b/>
        </w:rPr>
        <w:t>[   </w:t>
      </w:r>
      <w:r w:rsidR="004038B1" w:rsidRPr="00851ED7">
        <w:rPr>
          <w:rStyle w:val="NormalCourierNew"/>
          <w:szCs w:val="22"/>
        </w:rPr>
        <w:t>A</w:t>
      </w:r>
      <w:r w:rsidR="00113698" w:rsidRPr="00851ED7">
        <w:rPr>
          <w:rFonts w:ascii="Times New Roman Bold" w:hAnsi="Times New Roman Bold"/>
        </w:rPr>
        <w:t>   </w:t>
      </w:r>
      <w:r w:rsidR="00113698" w:rsidRPr="009B09C3">
        <w:rPr>
          <w:b/>
        </w:rPr>
        <w:t>]</w:t>
      </w:r>
      <w:r w:rsidR="004038B1" w:rsidRPr="00851ED7">
        <w:t xml:space="preserve"> </w:t>
      </w:r>
      <w:r w:rsidR="00113698" w:rsidRPr="00480C4E">
        <w:rPr>
          <w:b/>
        </w:rPr>
        <w:t>[   </w:t>
      </w:r>
      <w:r w:rsidR="004038B1" w:rsidRPr="00851ED7">
        <w:rPr>
          <w:rStyle w:val="NormalCourierNew"/>
          <w:szCs w:val="22"/>
        </w:rPr>
        <w:t>B</w:t>
      </w:r>
      <w:r w:rsidR="00113698" w:rsidRPr="00851ED7">
        <w:rPr>
          <w:rFonts w:ascii="Times New Roman Bold" w:hAnsi="Times New Roman Bold"/>
        </w:rPr>
        <w:t>   </w:t>
      </w:r>
      <w:r w:rsidR="00113698" w:rsidRPr="009B09C3">
        <w:rPr>
          <w:b/>
        </w:rPr>
        <w:t>]</w:t>
      </w:r>
      <w:r w:rsidR="004038B1" w:rsidRPr="00851ED7">
        <w:t xml:space="preserve"> </w:t>
      </w:r>
      <w:r w:rsidR="00113698" w:rsidRPr="00480C4E">
        <w:rPr>
          <w:b/>
        </w:rPr>
        <w:t>[   </w:t>
      </w:r>
      <w:r w:rsidR="004038B1" w:rsidRPr="00851ED7">
        <w:rPr>
          <w:rStyle w:val="NormalCourierNew"/>
          <w:szCs w:val="22"/>
        </w:rPr>
        <w:t>C</w:t>
      </w:r>
      <w:r w:rsidR="00113698" w:rsidRPr="00851ED7">
        <w:rPr>
          <w:rFonts w:ascii="Times New Roman Bold" w:hAnsi="Times New Roman Bold"/>
        </w:rPr>
        <w:t>   </w:t>
      </w:r>
      <w:r w:rsidR="00113698" w:rsidRPr="009B09C3">
        <w:rPr>
          <w:b/>
        </w:rPr>
        <w:t>]</w:t>
      </w:r>
      <w:r w:rsidR="004038B1" w:rsidRPr="00851ED7">
        <w:t xml:space="preserve"> shall be provided as indicated or as required to accommodate the fixture or device installed thereon. Base plates, cover plates, and adapter plates shall be provided to accommodate various sizes of fixtures.</w:t>
      </w:r>
    </w:p>
    <w:p w14:paraId="7236CF15" w14:textId="77777777" w:rsidR="004038B1" w:rsidRPr="00851ED7" w:rsidRDefault="004038B1" w:rsidP="008077B4">
      <w:pPr>
        <w:pStyle w:val="Engineernotetop"/>
      </w:pPr>
      <w:r w:rsidRPr="00851ED7">
        <w:t>*************************************************************************************</w:t>
      </w:r>
    </w:p>
    <w:p w14:paraId="3BB342BA" w14:textId="77777777" w:rsidR="004038B1" w:rsidRPr="00851ED7" w:rsidRDefault="004038B1" w:rsidP="008077B4">
      <w:pPr>
        <w:pStyle w:val="EngineerNoteskeepwithnext"/>
      </w:pPr>
      <w:r w:rsidRPr="00851ED7">
        <w:t>Use Type L-867 bases for applications not subject to aircraft or heavy vehicle loading. Use Type L-868 for applications subjected to aircraft or vehicle loading.</w:t>
      </w:r>
    </w:p>
    <w:p w14:paraId="6713BB33" w14:textId="77777777" w:rsidR="004038B1" w:rsidRPr="00851ED7" w:rsidRDefault="004038B1" w:rsidP="008077B4">
      <w:pPr>
        <w:pStyle w:val="Engineernotebottom"/>
      </w:pPr>
      <w:r w:rsidRPr="00851ED7">
        <w:t>*************************************************************************************</w:t>
      </w:r>
    </w:p>
    <w:p w14:paraId="7B01875D" w14:textId="36634B85" w:rsidR="004038B1" w:rsidRPr="00851ED7" w:rsidRDefault="003967C1" w:rsidP="00103261">
      <w:r w:rsidRPr="00851ED7">
        <w:rPr>
          <w:rStyle w:val="Boldcharactersonly"/>
        </w:rPr>
        <w:t>125-2.</w:t>
      </w:r>
      <w:r w:rsidR="00D076C1" w:rsidRPr="00851ED7">
        <w:rPr>
          <w:rStyle w:val="Boldcharactersonly"/>
        </w:rPr>
        <w:t>1</w:t>
      </w:r>
      <w:r w:rsidR="00454E5D" w:rsidRPr="00851ED7">
        <w:rPr>
          <w:rStyle w:val="Boldcharactersonly"/>
        </w:rPr>
        <w:t>3</w:t>
      </w:r>
      <w:r w:rsidRPr="00851ED7">
        <w:rPr>
          <w:rStyle w:val="Boldcharactersonly"/>
        </w:rPr>
        <w:t xml:space="preserve"> Isolation Transformers</w:t>
      </w:r>
      <w:r w:rsidR="004038B1" w:rsidRPr="00851ED7">
        <w:t>. Isolation Transformers shall be Type</w:t>
      </w:r>
      <w:r w:rsidR="00571257" w:rsidRPr="00851ED7">
        <w:t xml:space="preserve"> </w:t>
      </w:r>
      <w:r w:rsidR="00113698" w:rsidRPr="00480C4E">
        <w:rPr>
          <w:b/>
        </w:rPr>
        <w:t>[   </w:t>
      </w:r>
      <w:r w:rsidR="004038B1" w:rsidRPr="00851ED7">
        <w:rPr>
          <w:rStyle w:val="CourierNewcharacters"/>
        </w:rPr>
        <w:t>L-830</w:t>
      </w:r>
      <w:r w:rsidR="0056013D" w:rsidRPr="00851ED7">
        <w:rPr>
          <w:rFonts w:ascii="Times New Roman Bold" w:hAnsi="Times New Roman Bold"/>
        </w:rPr>
        <w:t>   </w:t>
      </w:r>
      <w:r w:rsidR="0056013D" w:rsidRPr="009B09C3">
        <w:rPr>
          <w:b/>
        </w:rPr>
        <w:t>]</w:t>
      </w:r>
      <w:r w:rsidR="00AC1E1F" w:rsidRPr="00851ED7">
        <w:t xml:space="preserve"> </w:t>
      </w:r>
      <w:r w:rsidR="00113698" w:rsidRPr="00480C4E">
        <w:rPr>
          <w:b/>
        </w:rPr>
        <w:t>[   </w:t>
      </w:r>
      <w:r w:rsidR="00AC1E1F" w:rsidRPr="00851ED7">
        <w:rPr>
          <w:rStyle w:val="CourierNewcharacters"/>
        </w:rPr>
        <w:t>L-831</w:t>
      </w:r>
      <w:r w:rsidR="0056013D" w:rsidRPr="00851ED7">
        <w:rPr>
          <w:rFonts w:ascii="Times New Roman Bold" w:hAnsi="Times New Roman Bold"/>
        </w:rPr>
        <w:t>   </w:t>
      </w:r>
      <w:r w:rsidR="0056013D" w:rsidRPr="009B09C3">
        <w:rPr>
          <w:b/>
        </w:rPr>
        <w:t>]</w:t>
      </w:r>
      <w:r w:rsidR="004038B1" w:rsidRPr="00851ED7">
        <w:t>, size as required for each installation. Transformer shall conform to AC 150/5345-47.</w:t>
      </w:r>
    </w:p>
    <w:p w14:paraId="7F9845B8" w14:textId="4ABB2F57" w:rsidR="004038B1" w:rsidRPr="00851ED7" w:rsidRDefault="00D409C0" w:rsidP="00103261">
      <w:pPr>
        <w:pStyle w:val="CenteredboldKWN"/>
      </w:pPr>
      <w:r w:rsidRPr="00851ED7">
        <w:t>Installation</w:t>
      </w:r>
    </w:p>
    <w:p w14:paraId="0FB7A4F3" w14:textId="77777777" w:rsidR="0006088B" w:rsidRPr="008077B4" w:rsidRDefault="00D409C0" w:rsidP="008077B4">
      <w:pPr>
        <w:pStyle w:val="Engineernotetop"/>
        <w:rPr>
          <w:caps/>
        </w:rPr>
      </w:pPr>
      <w:r w:rsidRPr="008077B4">
        <w:t>************************************************************************************</w:t>
      </w:r>
    </w:p>
    <w:p w14:paraId="133FB08F" w14:textId="77777777" w:rsidR="0006088B" w:rsidRPr="008077B4" w:rsidRDefault="00D409C0" w:rsidP="008077B4">
      <w:pPr>
        <w:pStyle w:val="EngineerNoteskeepwithnext"/>
        <w:rPr>
          <w:rStyle w:val="Boldcharactersonly"/>
          <w:b/>
        </w:rPr>
      </w:pPr>
      <w:r w:rsidRPr="008077B4">
        <w:rPr>
          <w:rStyle w:val="Boldcharactersonly"/>
          <w:b/>
        </w:rPr>
        <w:t>Include construction and/or installation details on the plans.  Include project installation requirement in the specifications from AC 150/5345-30</w:t>
      </w:r>
      <w:r w:rsidR="007E2907" w:rsidRPr="008077B4">
        <w:rPr>
          <w:rStyle w:val="Boldcharactersonly"/>
          <w:b/>
        </w:rPr>
        <w:t>.</w:t>
      </w:r>
      <w:r w:rsidRPr="008077B4">
        <w:rPr>
          <w:rStyle w:val="Boldcharactersonly"/>
          <w:b/>
        </w:rPr>
        <w:t xml:space="preserve">  </w:t>
      </w:r>
    </w:p>
    <w:p w14:paraId="0D650CDC" w14:textId="77777777" w:rsidR="00D409C0" w:rsidRPr="008077B4" w:rsidRDefault="00D409C0" w:rsidP="008077B4">
      <w:pPr>
        <w:pStyle w:val="Engineernotebottom"/>
      </w:pPr>
      <w:r w:rsidRPr="008077B4">
        <w:t>************************************************************************************</w:t>
      </w:r>
    </w:p>
    <w:p w14:paraId="78AAFC28" w14:textId="77777777" w:rsidR="00197945" w:rsidRPr="00851ED7" w:rsidRDefault="00197945" w:rsidP="00197945">
      <w:pPr>
        <w:rPr>
          <w:rStyle w:val="Boldcharactersonly"/>
          <w:b w:val="0"/>
        </w:rPr>
      </w:pPr>
      <w:r w:rsidRPr="00851ED7">
        <w:rPr>
          <w:rStyle w:val="Boldcharactersonly"/>
        </w:rPr>
        <w:t xml:space="preserve">125-3.1 </w:t>
      </w:r>
      <w:r w:rsidR="00BD6B7E" w:rsidRPr="00851ED7">
        <w:rPr>
          <w:rStyle w:val="Boldcharactersonly"/>
        </w:rPr>
        <w:t>Installation</w:t>
      </w:r>
      <w:r w:rsidRPr="00851ED7">
        <w:rPr>
          <w:rStyle w:val="Boldcharactersonly"/>
        </w:rPr>
        <w:t xml:space="preserve">.  </w:t>
      </w:r>
      <w:r w:rsidRPr="00851ED7">
        <w:rPr>
          <w:rStyle w:val="Boldcharactersonly"/>
          <w:b w:val="0"/>
        </w:rPr>
        <w:t xml:space="preserve">The Contractor shall furnish, install, connect and test all equipment, accessories, conduit, cables, wires, buses, grounds and support items necessary to ensure a complete and operable airport lighting system as specified here and shown in the plans. </w:t>
      </w:r>
    </w:p>
    <w:p w14:paraId="52987920" w14:textId="77777777" w:rsidR="00197945" w:rsidRPr="00851ED7" w:rsidRDefault="00197945" w:rsidP="00197945">
      <w:pPr>
        <w:rPr>
          <w:rStyle w:val="Boldcharactersonly"/>
          <w:b w:val="0"/>
        </w:rPr>
      </w:pPr>
      <w:r w:rsidRPr="00851ED7">
        <w:rPr>
          <w:rStyle w:val="Boldcharactersonly"/>
          <w:b w:val="0"/>
        </w:rPr>
        <w:t>The equipment installation and mounting shall comply with the requirements of the National Electrical Code and state and local code agencies having jurisdiction.</w:t>
      </w:r>
    </w:p>
    <w:p w14:paraId="3E6B9E5C" w14:textId="77777777" w:rsidR="00197945" w:rsidRPr="00851ED7" w:rsidRDefault="00197945" w:rsidP="00197945">
      <w:pPr>
        <w:rPr>
          <w:rStyle w:val="Boldcharactersonly"/>
          <w:b w:val="0"/>
        </w:rPr>
      </w:pPr>
      <w:r w:rsidRPr="00851ED7">
        <w:rPr>
          <w:rStyle w:val="Boldcharactersonly"/>
          <w:b w:val="0"/>
        </w:rPr>
        <w:t xml:space="preserve">The Contractor shall install the specified equipment in accordance with the applicable advisory circulars and the details shown on the plans. </w:t>
      </w:r>
    </w:p>
    <w:p w14:paraId="41A7122D" w14:textId="6E9A8228" w:rsidR="00D409C0" w:rsidRPr="00851ED7" w:rsidRDefault="00113698" w:rsidP="00197945">
      <w:pPr>
        <w:rPr>
          <w:rStyle w:val="Boldcharactersonly"/>
        </w:rPr>
      </w:pPr>
      <w:r w:rsidRPr="00480C4E">
        <w:rPr>
          <w:b/>
        </w:rPr>
        <w:t>[   </w:t>
      </w:r>
      <w:r w:rsidR="00D409C0" w:rsidRPr="00851ED7">
        <w:rPr>
          <w:rStyle w:val="CourierNewboldcharacters"/>
        </w:rPr>
        <w:t>Insert project specific installation information from AC 150/</w:t>
      </w:r>
      <w:r w:rsidR="004A54F5" w:rsidRPr="00851ED7">
        <w:rPr>
          <w:rStyle w:val="CourierNewboldcharacters"/>
        </w:rPr>
        <w:t>534</w:t>
      </w:r>
      <w:r w:rsidR="004A54F5">
        <w:rPr>
          <w:rStyle w:val="CourierNewboldcharacters"/>
        </w:rPr>
        <w:t>0</w:t>
      </w:r>
      <w:r w:rsidR="00D409C0" w:rsidRPr="00851ED7">
        <w:rPr>
          <w:rStyle w:val="CourierNewboldcharacters"/>
        </w:rPr>
        <w:t>-30 as required.</w:t>
      </w:r>
      <w:r w:rsidR="0096788F" w:rsidRPr="0096788F">
        <w:rPr>
          <w:rFonts w:ascii="Times New Roman Bold" w:hAnsi="Times New Roman Bold"/>
        </w:rPr>
        <w:t xml:space="preserve"> </w:t>
      </w:r>
      <w:r w:rsidR="0096788F" w:rsidRPr="00851ED7">
        <w:rPr>
          <w:rFonts w:ascii="Times New Roman Bold" w:hAnsi="Times New Roman Bold"/>
        </w:rPr>
        <w:t>   </w:t>
      </w:r>
      <w:r w:rsidR="0096788F" w:rsidRPr="009B09C3">
        <w:rPr>
          <w:b/>
        </w:rPr>
        <w:t>]</w:t>
      </w:r>
    </w:p>
    <w:p w14:paraId="2E898278" w14:textId="384259D1" w:rsidR="00BA42B7" w:rsidRPr="00851ED7" w:rsidRDefault="00197945" w:rsidP="00197945">
      <w:pPr>
        <w:rPr>
          <w:rStyle w:val="Boldcharactersonly"/>
        </w:rPr>
      </w:pPr>
      <w:r w:rsidRPr="00851ED7">
        <w:rPr>
          <w:rStyle w:val="Boldcharactersonly"/>
        </w:rPr>
        <w:lastRenderedPageBreak/>
        <w:t xml:space="preserve">125-3.2 </w:t>
      </w:r>
      <w:r w:rsidR="00D076C1" w:rsidRPr="00851ED7">
        <w:rPr>
          <w:rStyle w:val="Boldcharactersonly"/>
        </w:rPr>
        <w:t>Testing</w:t>
      </w:r>
      <w:r w:rsidRPr="00851ED7">
        <w:rPr>
          <w:rStyle w:val="Boldcharactersonly"/>
        </w:rPr>
        <w:t xml:space="preserve">.  </w:t>
      </w:r>
      <w:r w:rsidRPr="00851ED7">
        <w:rPr>
          <w:rStyle w:val="Boldcharactersonly"/>
          <w:b w:val="0"/>
        </w:rPr>
        <w:t>All lights shall be fully tested by continuous operation for not less than 24 hours as a completed system prior to acceptance. The test shall include operating the constant current regulator in each step not less than 10 times at the beginning and end of the 24-hour test. The fixtures shall illuminate properly during each portion of the test.</w:t>
      </w:r>
    </w:p>
    <w:p w14:paraId="45DFD60C" w14:textId="32262664" w:rsidR="004038B1" w:rsidRPr="00851ED7" w:rsidRDefault="003967C1" w:rsidP="00025AB0">
      <w:r w:rsidRPr="00851ED7">
        <w:rPr>
          <w:rStyle w:val="Boldcharactersonly"/>
        </w:rPr>
        <w:t>125-3.</w:t>
      </w:r>
      <w:r w:rsidR="00D076C1" w:rsidRPr="00851ED7">
        <w:rPr>
          <w:rStyle w:val="Boldcharactersonly"/>
        </w:rPr>
        <w:t>3</w:t>
      </w:r>
      <w:r w:rsidRPr="00851ED7">
        <w:rPr>
          <w:rStyle w:val="Boldcharactersonly"/>
        </w:rPr>
        <w:t xml:space="preserve"> Shipping and Storage.</w:t>
      </w:r>
      <w:r w:rsidR="00E52BC0" w:rsidRPr="00851ED7">
        <w:rPr>
          <w:rStyle w:val="Boldcharactersonly"/>
        </w:rPr>
        <w:t xml:space="preserve"> </w:t>
      </w:r>
      <w:r w:rsidR="00E52BC0" w:rsidRPr="00851ED7">
        <w:t>Equipment shall be shipped</w:t>
      </w:r>
      <w:r w:rsidR="003943C8" w:rsidRPr="00851ED7">
        <w:t xml:space="preserve"> in suitable packing material to prevent damage during shipping.  Store and maintain equipment and materials in areas protected from weather and physical damage.</w:t>
      </w:r>
      <w:r w:rsidR="00E52BC0" w:rsidRPr="00851ED7">
        <w:t xml:space="preserve"> </w:t>
      </w:r>
      <w:r w:rsidR="004038B1" w:rsidRPr="00851ED7">
        <w:t xml:space="preserve">Any equipment and materials, in the opinion of the </w:t>
      </w:r>
      <w:r w:rsidR="002D0F12" w:rsidRPr="00851ED7">
        <w:t>RPR</w:t>
      </w:r>
      <w:r w:rsidR="004038B1" w:rsidRPr="00851ED7">
        <w:t xml:space="preserve">, damaged during construction or storage shall be replaced by the </w:t>
      </w:r>
      <w:r w:rsidR="00D16B97" w:rsidRPr="00851ED7">
        <w:t>Contractor</w:t>
      </w:r>
      <w:r w:rsidR="004038B1" w:rsidRPr="00851ED7">
        <w:t xml:space="preserve"> at no additional cost to the owner. Painted or galvanized surfaces that are damaged shall be repaired </w:t>
      </w:r>
      <w:r w:rsidR="00E52BC0" w:rsidRPr="00851ED7">
        <w:t xml:space="preserve">in </w:t>
      </w:r>
      <w:r w:rsidR="004038B1" w:rsidRPr="00851ED7">
        <w:t>accord</w:t>
      </w:r>
      <w:r w:rsidR="00E52BC0" w:rsidRPr="00851ED7">
        <w:t xml:space="preserve">ance with the </w:t>
      </w:r>
      <w:r w:rsidR="004038B1" w:rsidRPr="00851ED7">
        <w:t>manufacturer’s recommendations.</w:t>
      </w:r>
    </w:p>
    <w:p w14:paraId="65D5D288" w14:textId="216320BD" w:rsidR="00E52BC0" w:rsidRPr="00851ED7" w:rsidRDefault="003967C1" w:rsidP="00025AB0">
      <w:r w:rsidRPr="00851ED7">
        <w:rPr>
          <w:rStyle w:val="Boldcharactersonly"/>
        </w:rPr>
        <w:t>125-3.</w:t>
      </w:r>
      <w:r w:rsidR="00D076C1" w:rsidRPr="00851ED7">
        <w:rPr>
          <w:rStyle w:val="Boldcharactersonly"/>
        </w:rPr>
        <w:t>4</w:t>
      </w:r>
      <w:r w:rsidRPr="00851ED7">
        <w:rPr>
          <w:rStyle w:val="Boldcharactersonly"/>
        </w:rPr>
        <w:t xml:space="preserve"> Elevated and In</w:t>
      </w:r>
      <w:r w:rsidR="00D50740" w:rsidRPr="00851ED7">
        <w:rPr>
          <w:rStyle w:val="Boldcharactersonly"/>
        </w:rPr>
        <w:t>-</w:t>
      </w:r>
      <w:r w:rsidRPr="00851ED7">
        <w:rPr>
          <w:rStyle w:val="Boldcharactersonly"/>
        </w:rPr>
        <w:t>pavement Lights</w:t>
      </w:r>
      <w:r w:rsidR="00B678C6" w:rsidRPr="00851ED7">
        <w:rPr>
          <w:rStyle w:val="Boldcharactersonly"/>
        </w:rPr>
        <w:t>.</w:t>
      </w:r>
      <w:r w:rsidR="00E52BC0" w:rsidRPr="00851ED7">
        <w:rPr>
          <w:rStyle w:val="Boldcharactersonly"/>
        </w:rPr>
        <w:t xml:space="preserve"> </w:t>
      </w:r>
      <w:r w:rsidR="004038B1" w:rsidRPr="00851ED7">
        <w:t xml:space="preserve">Water, debris, and other foreign substances shall be removed prior to installing </w:t>
      </w:r>
      <w:r w:rsidR="00E25401" w:rsidRPr="00851ED7">
        <w:t>fixture</w:t>
      </w:r>
      <w:r w:rsidR="004038B1" w:rsidRPr="00851ED7">
        <w:t xml:space="preserve"> base and light.</w:t>
      </w:r>
    </w:p>
    <w:p w14:paraId="65BC5DB3" w14:textId="2B5A9A0C" w:rsidR="004038B1" w:rsidRPr="00851ED7" w:rsidRDefault="004038B1" w:rsidP="00025AB0">
      <w:r w:rsidRPr="00851ED7">
        <w:t>A jig or holding device shall be used when installing each light fixture to ensure positioning to the proper elevation, alignment, level control, and azimuth control. Light fixture</w:t>
      </w:r>
      <w:r w:rsidR="00E52BC0" w:rsidRPr="00851ED7">
        <w:t>s</w:t>
      </w:r>
      <w:r w:rsidRPr="00851ED7">
        <w:t xml:space="preserve"> shall be oriented with the light beams parallel to the runway or taxiway centerline and facing in the required direction. </w:t>
      </w:r>
      <w:r w:rsidR="00E52BC0" w:rsidRPr="00851ED7">
        <w:t>The o</w:t>
      </w:r>
      <w:r w:rsidRPr="00851ED7">
        <w:t>utermost edge of fixture shall be level with the surrounding pavement. Surplus sealant or flexible embedding material shall be removed. The holding device shall remain in place until sealant has reached its initial set.</w:t>
      </w:r>
    </w:p>
    <w:p w14:paraId="3877BF85" w14:textId="77777777" w:rsidR="004038B1" w:rsidRPr="00851ED7" w:rsidRDefault="004038B1" w:rsidP="00103261">
      <w:pPr>
        <w:pStyle w:val="CenteredboldKWN"/>
      </w:pPr>
      <w:r w:rsidRPr="00851ED7">
        <w:t>METHOD OF MEASUREMENT</w:t>
      </w:r>
    </w:p>
    <w:p w14:paraId="64FB1593" w14:textId="564884B4" w:rsidR="004038B1" w:rsidRPr="00851ED7" w:rsidRDefault="006E73E7" w:rsidP="00103261">
      <w:r w:rsidRPr="00851ED7">
        <w:rPr>
          <w:rStyle w:val="Boldcharactersonly"/>
        </w:rPr>
        <w:t>125-4</w:t>
      </w:r>
      <w:r w:rsidR="00170054" w:rsidRPr="00851ED7">
        <w:rPr>
          <w:rStyle w:val="Boldcharactersonly"/>
        </w:rPr>
        <w:t>.</w:t>
      </w:r>
      <w:r w:rsidRPr="00851ED7">
        <w:rPr>
          <w:rStyle w:val="Boldcharactersonly"/>
        </w:rPr>
        <w:t>1</w:t>
      </w:r>
      <w:r w:rsidR="00170054" w:rsidRPr="00851ED7">
        <w:rPr>
          <w:rStyle w:val="Boldcharactersonly"/>
        </w:rPr>
        <w:t xml:space="preserve"> </w:t>
      </w:r>
      <w:r w:rsidR="004038B1" w:rsidRPr="00851ED7">
        <w:t xml:space="preserve">Reflective markers will be measured by the number installed as completed units in place, ready for operation, and accepted by the </w:t>
      </w:r>
      <w:r w:rsidR="002D0F12" w:rsidRPr="00851ED7">
        <w:t>RPR</w:t>
      </w:r>
      <w:r w:rsidR="004038B1" w:rsidRPr="00851ED7">
        <w:t xml:space="preserve">. Runway and taxiway lights will be measured by the number of each type installed as completed units in place, ready for operation, and accepted by the </w:t>
      </w:r>
      <w:r w:rsidR="002D0F12" w:rsidRPr="00851ED7">
        <w:t>RPR</w:t>
      </w:r>
      <w:r w:rsidR="004038B1" w:rsidRPr="00851ED7">
        <w:t xml:space="preserve">. Guidance signs will be measured by the number of each type and size installed as completed units, in place, ready for operation, and accepted by the </w:t>
      </w:r>
      <w:r w:rsidR="002D0F12" w:rsidRPr="00851ED7">
        <w:t>RPR</w:t>
      </w:r>
      <w:r w:rsidR="004038B1" w:rsidRPr="00851ED7">
        <w:t xml:space="preserve">. Runway End Identifier Lights shall be measured by each system installed as a completed unit in place, ready for operation, and accepted by the </w:t>
      </w:r>
      <w:r w:rsidR="002D0F12" w:rsidRPr="00851ED7">
        <w:t>RPR</w:t>
      </w:r>
      <w:r w:rsidR="004038B1" w:rsidRPr="00851ED7">
        <w:t>.</w:t>
      </w:r>
    </w:p>
    <w:p w14:paraId="0F779474" w14:textId="29C3CBC2" w:rsidR="004038B1" w:rsidRPr="00851ED7" w:rsidRDefault="004038B1" w:rsidP="00103261">
      <w:r w:rsidRPr="00851ED7">
        <w:t xml:space="preserve">Precision Approach Path Indicator shall be measured by each system installed as a completed unit, in place, ready for operation, and accepted by the </w:t>
      </w:r>
      <w:r w:rsidR="002D0F12" w:rsidRPr="00851ED7">
        <w:t>RPR</w:t>
      </w:r>
      <w:r w:rsidRPr="00851ED7">
        <w:t xml:space="preserve">. Abbreviated Precision Approach Path Indicator shall be measured by each system installed as a completed unit, in place, ready for operation, and accepted by the </w:t>
      </w:r>
      <w:r w:rsidR="002D0F12" w:rsidRPr="00851ED7">
        <w:t>RPR</w:t>
      </w:r>
      <w:r w:rsidRPr="00851ED7">
        <w:t>.</w:t>
      </w:r>
    </w:p>
    <w:p w14:paraId="7986D6C4" w14:textId="77777777" w:rsidR="004038B1" w:rsidRPr="00851ED7" w:rsidRDefault="004038B1" w:rsidP="008077B4">
      <w:pPr>
        <w:pStyle w:val="Engineernotetop"/>
      </w:pPr>
      <w:r w:rsidRPr="00851ED7">
        <w:t>*************************************************************************************</w:t>
      </w:r>
    </w:p>
    <w:p w14:paraId="44EA18FC" w14:textId="77777777" w:rsidR="004038B1" w:rsidRPr="00851ED7" w:rsidRDefault="004038B1" w:rsidP="008077B4">
      <w:pPr>
        <w:pStyle w:val="EngineerNoteskeepwithnext"/>
      </w:pPr>
      <w:r w:rsidRPr="00851ED7">
        <w:t>Delete non-applicable equipment types.</w:t>
      </w:r>
      <w:r w:rsidR="00E4517B" w:rsidRPr="00851ED7">
        <w:t xml:space="preserve">  Additional equipment types may be added with coordination with the FAA.</w:t>
      </w:r>
    </w:p>
    <w:p w14:paraId="63CD5815" w14:textId="77777777" w:rsidR="004038B1" w:rsidRPr="00851ED7" w:rsidRDefault="004038B1" w:rsidP="008077B4">
      <w:pPr>
        <w:pStyle w:val="Engineernotebottom"/>
      </w:pPr>
      <w:r w:rsidRPr="00851ED7">
        <w:t>*************************************************************************************</w:t>
      </w:r>
    </w:p>
    <w:p w14:paraId="57B903FB" w14:textId="77777777" w:rsidR="004038B1" w:rsidRPr="00851ED7" w:rsidRDefault="004038B1" w:rsidP="00103261">
      <w:pPr>
        <w:pStyle w:val="CenteredboldKWN"/>
      </w:pPr>
      <w:r w:rsidRPr="00851ED7">
        <w:t>BASIS OF PAYMENT</w:t>
      </w:r>
    </w:p>
    <w:p w14:paraId="6FDA92AA" w14:textId="576C9715" w:rsidR="004038B1" w:rsidRPr="00851ED7" w:rsidRDefault="006E73E7" w:rsidP="00103261">
      <w:r w:rsidRPr="00851ED7">
        <w:rPr>
          <w:rStyle w:val="Boldcharactersonly"/>
        </w:rPr>
        <w:t xml:space="preserve">125-5.1 </w:t>
      </w:r>
      <w:r w:rsidR="004038B1" w:rsidRPr="00851ED7">
        <w:t xml:space="preserve">Payment will be made at the Contract unit price for each complete runway or taxiway light, guidance sign, reflective marker, runway end identification light, precision approach path indicator, or abbreviated precision approach path indicator installed by the Contractor and accepted by the </w:t>
      </w:r>
      <w:r w:rsidR="002D0F12" w:rsidRPr="00851ED7">
        <w:t>RPR</w:t>
      </w:r>
      <w:r w:rsidR="004038B1" w:rsidRPr="00851ED7">
        <w:t>. This payment will be full compensation for furnishing all materials and for all preparation, assembly, and installation of these materials, and for all labor, equipment, tools and incidentals necessary to complete this item.</w:t>
      </w:r>
    </w:p>
    <w:p w14:paraId="2F3985D6" w14:textId="77777777" w:rsidR="004038B1" w:rsidRPr="00851ED7" w:rsidRDefault="004038B1" w:rsidP="00103261">
      <w:r w:rsidRPr="00851ED7">
        <w:t>Payment will be made under:</w:t>
      </w:r>
    </w:p>
    <w:p w14:paraId="67D41E49" w14:textId="68DD83F6" w:rsidR="001B5616" w:rsidRPr="00025AB0" w:rsidRDefault="00A75290" w:rsidP="001B5616">
      <w:pPr>
        <w:pStyle w:val="itemsandstandards"/>
      </w:pPr>
      <w:r w:rsidRPr="00480C4E">
        <w:rPr>
          <w:b/>
          <w:szCs w:val="22"/>
        </w:rPr>
        <w:lastRenderedPageBreak/>
        <w:t>[   </w:t>
      </w:r>
      <w:r w:rsidR="001B5616" w:rsidRPr="00025AB0">
        <w:rPr>
          <w:rStyle w:val="CourierNewcharacters"/>
        </w:rPr>
        <w:t>Item</w:t>
      </w:r>
      <w:r w:rsidR="002C5FD2" w:rsidRPr="00480C4E">
        <w:rPr>
          <w:b/>
        </w:rPr>
        <w:t>   ]</w:t>
      </w:r>
      <w:r w:rsidR="001B5616" w:rsidRPr="00025AB0">
        <w:t xml:space="preserve">                           </w:t>
      </w:r>
      <w:r w:rsidRPr="00025AB0">
        <w:t xml:space="preserve"> </w:t>
      </w:r>
      <w:r w:rsidRPr="00480C4E">
        <w:rPr>
          <w:b/>
          <w:szCs w:val="22"/>
        </w:rPr>
        <w:t>[   </w:t>
      </w:r>
      <w:r w:rsidR="001B5616" w:rsidRPr="00025AB0">
        <w:rPr>
          <w:rStyle w:val="CourierNewcharacters"/>
        </w:rPr>
        <w:t>Description</w:t>
      </w:r>
      <w:r w:rsidR="002C5FD2" w:rsidRPr="00480C4E">
        <w:rPr>
          <w:b/>
        </w:rPr>
        <w:t>   ]</w:t>
      </w:r>
      <w:r w:rsidR="001B5616" w:rsidRPr="00025AB0">
        <w:t xml:space="preserve"> –</w:t>
      </w:r>
      <w:r w:rsidRPr="00025AB0">
        <w:t xml:space="preserve"> </w:t>
      </w:r>
      <w:r w:rsidRPr="00480C4E">
        <w:rPr>
          <w:b/>
          <w:szCs w:val="22"/>
        </w:rPr>
        <w:t>[   </w:t>
      </w:r>
      <w:r w:rsidR="001B5616" w:rsidRPr="00025AB0">
        <w:rPr>
          <w:rStyle w:val="CourierNewcharacters"/>
        </w:rPr>
        <w:t>each</w:t>
      </w:r>
      <w:r w:rsidR="002C5FD2" w:rsidRPr="00480C4E">
        <w:rPr>
          <w:b/>
        </w:rPr>
        <w:t>   ]</w:t>
      </w:r>
    </w:p>
    <w:p w14:paraId="4F9AD479" w14:textId="77777777" w:rsidR="001B5616" w:rsidRPr="00025AB0" w:rsidRDefault="001B5616" w:rsidP="008077B4">
      <w:pPr>
        <w:pStyle w:val="Engineernotetop"/>
      </w:pPr>
      <w:r w:rsidRPr="00025AB0">
        <w:t>************************************************************</w:t>
      </w:r>
      <w:r w:rsidR="000B03F9" w:rsidRPr="00025AB0">
        <w:t>************************</w:t>
      </w:r>
    </w:p>
    <w:p w14:paraId="01D60CC3" w14:textId="604C0A0E" w:rsidR="001B5616" w:rsidRPr="00025AB0" w:rsidRDefault="001B5616" w:rsidP="008077B4">
      <w:pPr>
        <w:pStyle w:val="EngineerNoteskeepwithnext"/>
      </w:pPr>
      <w:r w:rsidRPr="00025AB0">
        <w:t>Add in item, description and measurement for all lights, signs included in project</w:t>
      </w:r>
      <w:r w:rsidR="001C0011">
        <w:t>.</w:t>
      </w:r>
    </w:p>
    <w:p w14:paraId="0BB45069" w14:textId="77777777" w:rsidR="001B5616" w:rsidRPr="00851ED7" w:rsidRDefault="001B5616" w:rsidP="008077B4">
      <w:pPr>
        <w:pStyle w:val="Engineernotebottom"/>
      </w:pPr>
      <w:r w:rsidRPr="00025AB0">
        <w:t>****************************************************************</w:t>
      </w:r>
      <w:r w:rsidR="000B03F9" w:rsidRPr="00025AB0">
        <w:t>********************</w:t>
      </w:r>
    </w:p>
    <w:p w14:paraId="1F7D8F23" w14:textId="77777777" w:rsidR="00812CB6" w:rsidRPr="00851ED7" w:rsidRDefault="00812CB6" w:rsidP="00812CB6">
      <w:pPr>
        <w:keepNext/>
        <w:spacing w:before="480"/>
        <w:jc w:val="center"/>
        <w:rPr>
          <w:b/>
          <w:caps/>
        </w:rPr>
      </w:pPr>
      <w:r w:rsidRPr="00851ED7">
        <w:rPr>
          <w:b/>
          <w:caps/>
        </w:rPr>
        <w:t>References</w:t>
      </w:r>
    </w:p>
    <w:p w14:paraId="2EE8E4A8" w14:textId="77777777" w:rsidR="00812CB6" w:rsidRPr="00851ED7" w:rsidRDefault="00812CB6" w:rsidP="00812CB6">
      <w:r w:rsidRPr="00851ED7">
        <w:t>The publications listed below form a part of this specification to the extent referenced. The publications are referred to within the text by the basic designation only.</w:t>
      </w:r>
    </w:p>
    <w:p w14:paraId="3798DF67" w14:textId="77777777" w:rsidR="00812CB6" w:rsidRPr="00851ED7" w:rsidRDefault="00812CB6" w:rsidP="00812CB6">
      <w:pPr>
        <w:keepNext/>
      </w:pPr>
      <w:r w:rsidRPr="00851ED7">
        <w:t>Advisory Circulars (AC)</w:t>
      </w:r>
    </w:p>
    <w:p w14:paraId="7EBF56DB" w14:textId="77777777" w:rsidR="00BF4068" w:rsidRPr="00851ED7" w:rsidRDefault="00BF4068" w:rsidP="00812CB6">
      <w:pPr>
        <w:tabs>
          <w:tab w:val="clear" w:pos="720"/>
          <w:tab w:val="clear" w:pos="1440"/>
          <w:tab w:val="clear" w:pos="2160"/>
        </w:tabs>
        <w:suppressAutoHyphens/>
        <w:ind w:left="2880" w:hanging="2160"/>
      </w:pPr>
      <w:r w:rsidRPr="00851ED7">
        <w:t>AC 150/5340-18</w:t>
      </w:r>
      <w:r w:rsidRPr="00851ED7">
        <w:tab/>
        <w:t>Standards for Airport Sign Systems</w:t>
      </w:r>
    </w:p>
    <w:p w14:paraId="0D740F64" w14:textId="77777777" w:rsidR="00812CB6" w:rsidRPr="00851ED7" w:rsidRDefault="00812CB6" w:rsidP="00812CB6">
      <w:pPr>
        <w:tabs>
          <w:tab w:val="clear" w:pos="720"/>
          <w:tab w:val="clear" w:pos="1440"/>
          <w:tab w:val="clear" w:pos="2160"/>
        </w:tabs>
        <w:suppressAutoHyphens/>
        <w:ind w:left="2880" w:hanging="2160"/>
      </w:pPr>
      <w:r w:rsidRPr="00851ED7">
        <w:t>AC 150/5340-26</w:t>
      </w:r>
      <w:r w:rsidRPr="00851ED7">
        <w:tab/>
        <w:t>Maintenance of Airport Visual Aid Facilities</w:t>
      </w:r>
    </w:p>
    <w:p w14:paraId="387F1E4F" w14:textId="77777777" w:rsidR="00812CB6" w:rsidRPr="00851ED7" w:rsidRDefault="00812CB6" w:rsidP="00812CB6">
      <w:pPr>
        <w:tabs>
          <w:tab w:val="clear" w:pos="720"/>
          <w:tab w:val="clear" w:pos="1440"/>
          <w:tab w:val="clear" w:pos="2160"/>
        </w:tabs>
        <w:suppressAutoHyphens/>
        <w:ind w:left="2880" w:hanging="2160"/>
      </w:pPr>
      <w:r w:rsidRPr="00851ED7">
        <w:t>AC 150/5340-30</w:t>
      </w:r>
      <w:r w:rsidRPr="00851ED7">
        <w:tab/>
        <w:t>Design and Installation Details for Airport Visual Aids</w:t>
      </w:r>
    </w:p>
    <w:p w14:paraId="7FBA9244" w14:textId="77777777" w:rsidR="0033277A" w:rsidRPr="00851ED7" w:rsidRDefault="0033277A" w:rsidP="00812CB6">
      <w:pPr>
        <w:tabs>
          <w:tab w:val="clear" w:pos="720"/>
          <w:tab w:val="clear" w:pos="1440"/>
          <w:tab w:val="clear" w:pos="2160"/>
        </w:tabs>
        <w:suppressAutoHyphens/>
        <w:ind w:left="2880" w:hanging="2160"/>
      </w:pPr>
      <w:r w:rsidRPr="00851ED7">
        <w:t>AC 150/5345-5</w:t>
      </w:r>
      <w:r w:rsidRPr="00851ED7">
        <w:tab/>
        <w:t>Circuit Selector Switch</w:t>
      </w:r>
    </w:p>
    <w:p w14:paraId="338A252D" w14:textId="77777777" w:rsidR="00812CB6" w:rsidRPr="00851ED7" w:rsidRDefault="00812CB6" w:rsidP="00812CB6">
      <w:pPr>
        <w:tabs>
          <w:tab w:val="clear" w:pos="720"/>
          <w:tab w:val="clear" w:pos="1440"/>
          <w:tab w:val="clear" w:pos="2160"/>
        </w:tabs>
        <w:suppressAutoHyphens/>
        <w:ind w:left="2880" w:hanging="2160"/>
      </w:pPr>
      <w:r w:rsidRPr="00851ED7">
        <w:t>AC 150/5345-7</w:t>
      </w:r>
      <w:r w:rsidRPr="00851ED7">
        <w:tab/>
        <w:t>Specification for L-824 Underground Electrical Cable for Airport Lighting Circuits</w:t>
      </w:r>
    </w:p>
    <w:p w14:paraId="55C10D88" w14:textId="77777777" w:rsidR="00812CB6" w:rsidRPr="00851ED7" w:rsidRDefault="00812CB6" w:rsidP="00812CB6">
      <w:pPr>
        <w:tabs>
          <w:tab w:val="clear" w:pos="720"/>
          <w:tab w:val="clear" w:pos="1440"/>
          <w:tab w:val="clear" w:pos="2160"/>
        </w:tabs>
        <w:suppressAutoHyphens/>
        <w:ind w:left="2880" w:hanging="2160"/>
      </w:pPr>
      <w:r w:rsidRPr="00851ED7">
        <w:t>AC 150/5345-26</w:t>
      </w:r>
      <w:r w:rsidRPr="00851ED7">
        <w:tab/>
        <w:t>Specification for L-823 Plug and Receptacle, Cable Connectors</w:t>
      </w:r>
    </w:p>
    <w:p w14:paraId="6A31009B" w14:textId="77777777" w:rsidR="0033277A" w:rsidRPr="00851ED7" w:rsidRDefault="0033277A" w:rsidP="00812CB6">
      <w:pPr>
        <w:tabs>
          <w:tab w:val="clear" w:pos="720"/>
          <w:tab w:val="clear" w:pos="1440"/>
          <w:tab w:val="clear" w:pos="2160"/>
        </w:tabs>
        <w:suppressAutoHyphens/>
        <w:ind w:left="2880" w:hanging="2160"/>
      </w:pPr>
      <w:r w:rsidRPr="00851ED7">
        <w:t>AC 150/5345-28</w:t>
      </w:r>
      <w:r w:rsidRPr="00851ED7">
        <w:tab/>
        <w:t>Precision Approach Path Indicator (PAPI) Systems</w:t>
      </w:r>
    </w:p>
    <w:p w14:paraId="74F13138" w14:textId="77777777" w:rsidR="0033277A" w:rsidRPr="00851ED7" w:rsidRDefault="0033277A" w:rsidP="00812CB6">
      <w:pPr>
        <w:tabs>
          <w:tab w:val="clear" w:pos="720"/>
          <w:tab w:val="clear" w:pos="1440"/>
          <w:tab w:val="clear" w:pos="2160"/>
        </w:tabs>
        <w:suppressAutoHyphens/>
        <w:ind w:left="2880" w:hanging="2160"/>
      </w:pPr>
      <w:r w:rsidRPr="00851ED7">
        <w:t>AC 150/5345-39</w:t>
      </w:r>
      <w:r w:rsidRPr="00851ED7">
        <w:tab/>
        <w:t>Specification for L-853, Runway and Taxiway Retroreflective Markers</w:t>
      </w:r>
    </w:p>
    <w:p w14:paraId="63FA154C" w14:textId="77777777" w:rsidR="0033277A" w:rsidRPr="00851ED7" w:rsidRDefault="0033277A" w:rsidP="00812CB6">
      <w:pPr>
        <w:tabs>
          <w:tab w:val="clear" w:pos="720"/>
          <w:tab w:val="clear" w:pos="1440"/>
          <w:tab w:val="clear" w:pos="2160"/>
        </w:tabs>
        <w:suppressAutoHyphens/>
        <w:ind w:left="2880" w:hanging="2160"/>
      </w:pPr>
      <w:r w:rsidRPr="00851ED7">
        <w:t>AC 150/5345-42</w:t>
      </w:r>
      <w:r w:rsidRPr="00851ED7">
        <w:tab/>
        <w:t>Specification for Airport Light Bases, Transformer Housings, Junction Boxes, and Accessories</w:t>
      </w:r>
    </w:p>
    <w:p w14:paraId="0C0FEA71" w14:textId="77777777" w:rsidR="0033277A" w:rsidRPr="00851ED7" w:rsidRDefault="0033277A" w:rsidP="00812CB6">
      <w:pPr>
        <w:tabs>
          <w:tab w:val="clear" w:pos="720"/>
          <w:tab w:val="clear" w:pos="1440"/>
          <w:tab w:val="clear" w:pos="2160"/>
        </w:tabs>
        <w:suppressAutoHyphens/>
        <w:ind w:left="2880" w:hanging="2160"/>
      </w:pPr>
      <w:r w:rsidRPr="00851ED7">
        <w:t>AC 150/5345-44</w:t>
      </w:r>
      <w:r w:rsidRPr="00851ED7">
        <w:tab/>
      </w:r>
      <w:r w:rsidR="00BF4068" w:rsidRPr="00851ED7">
        <w:t>Specification for Runway and Taxiway Signs</w:t>
      </w:r>
    </w:p>
    <w:p w14:paraId="59A19EC1" w14:textId="77777777" w:rsidR="00812CB6" w:rsidRPr="00851ED7" w:rsidRDefault="00812CB6" w:rsidP="00812CB6">
      <w:pPr>
        <w:tabs>
          <w:tab w:val="clear" w:pos="720"/>
          <w:tab w:val="clear" w:pos="1440"/>
          <w:tab w:val="clear" w:pos="2160"/>
        </w:tabs>
        <w:suppressAutoHyphens/>
        <w:ind w:left="2880" w:hanging="2160"/>
      </w:pPr>
      <w:r w:rsidRPr="00851ED7">
        <w:t>AC 150/5345-46</w:t>
      </w:r>
      <w:r w:rsidRPr="00851ED7">
        <w:tab/>
      </w:r>
      <w:r w:rsidR="00BF4068" w:rsidRPr="00851ED7">
        <w:t>Specification for Runway and Taxiway Light Fixtures</w:t>
      </w:r>
    </w:p>
    <w:p w14:paraId="28544AAD" w14:textId="77777777" w:rsidR="0033277A" w:rsidRPr="00851ED7" w:rsidRDefault="0033277A" w:rsidP="00812CB6">
      <w:pPr>
        <w:tabs>
          <w:tab w:val="clear" w:pos="720"/>
          <w:tab w:val="clear" w:pos="1440"/>
          <w:tab w:val="clear" w:pos="2160"/>
        </w:tabs>
        <w:suppressAutoHyphens/>
        <w:ind w:left="2880" w:hanging="2160"/>
      </w:pPr>
      <w:r w:rsidRPr="00851ED7">
        <w:t>AC 150/5345-47</w:t>
      </w:r>
      <w:r w:rsidRPr="00851ED7">
        <w:tab/>
        <w:t>Specification for Series to Series Isolation Transformers for Airport Lighting Systems</w:t>
      </w:r>
    </w:p>
    <w:p w14:paraId="44C18C4A" w14:textId="77777777" w:rsidR="0033277A" w:rsidRPr="00851ED7" w:rsidRDefault="0033277A" w:rsidP="00812CB6">
      <w:pPr>
        <w:tabs>
          <w:tab w:val="clear" w:pos="720"/>
          <w:tab w:val="clear" w:pos="1440"/>
          <w:tab w:val="clear" w:pos="2160"/>
        </w:tabs>
        <w:suppressAutoHyphens/>
        <w:ind w:left="2880" w:hanging="2160"/>
      </w:pPr>
      <w:r w:rsidRPr="00851ED7">
        <w:t>AC 150/5345-51</w:t>
      </w:r>
      <w:r w:rsidR="00BF4068" w:rsidRPr="00851ED7">
        <w:tab/>
        <w:t>Specification for Discharge-Type Flashing Light Equipment</w:t>
      </w:r>
    </w:p>
    <w:p w14:paraId="502FCAA0" w14:textId="77777777" w:rsidR="00812CB6" w:rsidRPr="00851ED7" w:rsidRDefault="00812CB6" w:rsidP="00812CB6">
      <w:pPr>
        <w:tabs>
          <w:tab w:val="clear" w:pos="720"/>
          <w:tab w:val="clear" w:pos="1440"/>
          <w:tab w:val="clear" w:pos="2160"/>
        </w:tabs>
        <w:suppressAutoHyphens/>
        <w:ind w:left="2880" w:hanging="2160"/>
      </w:pPr>
      <w:r w:rsidRPr="00851ED7">
        <w:t>AC 150/5345-53</w:t>
      </w:r>
      <w:r w:rsidRPr="00851ED7" w:rsidDel="00830BDE">
        <w:tab/>
      </w:r>
      <w:r w:rsidRPr="00851ED7">
        <w:t>Airport Lighting Equipment Certification Program</w:t>
      </w:r>
    </w:p>
    <w:p w14:paraId="547D2A80" w14:textId="77777777" w:rsidR="0033277A" w:rsidRPr="00851ED7" w:rsidRDefault="0033277A" w:rsidP="00025AB0">
      <w:pPr>
        <w:tabs>
          <w:tab w:val="clear" w:pos="720"/>
          <w:tab w:val="clear" w:pos="1440"/>
          <w:tab w:val="clear" w:pos="2160"/>
        </w:tabs>
        <w:suppressAutoHyphens/>
      </w:pPr>
      <w:r w:rsidRPr="00851ED7">
        <w:t>Engineering Brief (EB)</w:t>
      </w:r>
    </w:p>
    <w:p w14:paraId="60D44A30" w14:textId="77777777" w:rsidR="0033277A" w:rsidRPr="00851ED7" w:rsidDel="00830BDE" w:rsidRDefault="0033277A" w:rsidP="00025AB0">
      <w:pPr>
        <w:tabs>
          <w:tab w:val="clear" w:pos="720"/>
          <w:tab w:val="clear" w:pos="1440"/>
          <w:tab w:val="clear" w:pos="2160"/>
        </w:tabs>
        <w:suppressAutoHyphens/>
        <w:ind w:left="2880" w:hanging="2160"/>
      </w:pPr>
      <w:r w:rsidRPr="00025AB0">
        <w:t>EB No. 67</w:t>
      </w:r>
      <w:r w:rsidR="00BF4068" w:rsidRPr="00025AB0">
        <w:tab/>
        <w:t>Light Sources Other than Incandescent and Xenon for Airport and</w:t>
      </w:r>
      <w:r w:rsidR="00025AB0">
        <w:t xml:space="preserve"> </w:t>
      </w:r>
      <w:r w:rsidR="00BF4068" w:rsidRPr="00025AB0">
        <w:t>Obstruction Lighting Fixtures</w:t>
      </w:r>
    </w:p>
    <w:p w14:paraId="0DE215CD" w14:textId="6666084F" w:rsidR="004038B1" w:rsidRPr="00851ED7" w:rsidRDefault="004038B1" w:rsidP="00103261">
      <w:pPr>
        <w:pStyle w:val="itemsandstandards"/>
      </w:pPr>
    </w:p>
    <w:p w14:paraId="64DCEEF8" w14:textId="77777777" w:rsidR="00431B23" w:rsidRPr="00851ED7" w:rsidRDefault="00431B23" w:rsidP="002D6CE9">
      <w:pPr>
        <w:pStyle w:val="CenteredBoldedEndofSection"/>
      </w:pPr>
      <w:r w:rsidRPr="00851ED7">
        <w:t>END OF ITEM L-125</w:t>
      </w:r>
    </w:p>
    <w:p w14:paraId="0AC87E22" w14:textId="77777777" w:rsidR="007E5361" w:rsidRPr="00851ED7" w:rsidRDefault="007E5361" w:rsidP="00431B23">
      <w:pPr>
        <w:pStyle w:val="Blankline"/>
      </w:pPr>
    </w:p>
    <w:p w14:paraId="489B9041" w14:textId="77777777" w:rsidR="00431B23" w:rsidRPr="00851ED7" w:rsidRDefault="00431B23" w:rsidP="00431B23">
      <w:pPr>
        <w:pStyle w:val="Blankline"/>
        <w:sectPr w:rsidR="00431B23" w:rsidRPr="00851ED7" w:rsidSect="009611F5">
          <w:footerReference w:type="default" r:id="rId299"/>
          <w:pgSz w:w="12240" w:h="15840" w:code="1"/>
          <w:pgMar w:top="1440" w:right="1440" w:bottom="1440" w:left="1440" w:header="720" w:footer="720" w:gutter="0"/>
          <w:pgNumType w:chapStyle="6"/>
          <w:cols w:space="720"/>
          <w:docGrid w:linePitch="326"/>
        </w:sectPr>
      </w:pPr>
    </w:p>
    <w:p w14:paraId="12F9E668" w14:textId="77777777" w:rsidR="007E5361" w:rsidRPr="00851ED7" w:rsidRDefault="007E5361" w:rsidP="00103261">
      <w:pPr>
        <w:pStyle w:val="FeedbackForm-Heading"/>
        <w:spacing w:after="100"/>
        <w:rPr>
          <w:sz w:val="22"/>
        </w:rPr>
      </w:pPr>
      <w:r w:rsidRPr="00851ED7">
        <w:rPr>
          <w:sz w:val="22"/>
        </w:rPr>
        <w:lastRenderedPageBreak/>
        <w:t>Advisory Circular Feedback</w:t>
      </w:r>
      <w:bookmarkStart w:id="767" w:name="FeedbackForm"/>
      <w:bookmarkEnd w:id="767"/>
    </w:p>
    <w:p w14:paraId="1808E0A0" w14:textId="77777777" w:rsidR="007E5361" w:rsidRPr="00851ED7" w:rsidRDefault="007E5361" w:rsidP="00103261">
      <w:pPr>
        <w:pStyle w:val="FeedbackForm-Instructions"/>
        <w:suppressLineNumbers/>
        <w:rPr>
          <w:sz w:val="22"/>
        </w:rPr>
      </w:pPr>
      <w:r w:rsidRPr="00851ED7">
        <w:rPr>
          <w:sz w:val="22"/>
        </w:rPr>
        <w:t>If you find an error in this AC, have recommendations for improving it, or have suggestions for new items/subjects to be added, you may let us know by (1) mailing this form to Manager, Airport Engineering Division, Federal Aviation Administration ATTN: AAS-100, 800 Independence Avenue SW, Washington DC 20591 or (2) faxing it to the attention of the Office of Airport Safety and Standards at (202) 267-5383.</w:t>
      </w:r>
    </w:p>
    <w:p w14:paraId="279E207C" w14:textId="77777777" w:rsidR="007E5361" w:rsidRPr="00851ED7" w:rsidRDefault="007E5361" w:rsidP="00103261">
      <w:pPr>
        <w:pStyle w:val="FeedbackForm-CheckboxLead-in"/>
        <w:suppressLineNumbers/>
        <w:tabs>
          <w:tab w:val="left" w:pos="5400"/>
          <w:tab w:val="left" w:pos="6120"/>
          <w:tab w:val="left" w:pos="8640"/>
        </w:tabs>
        <w:rPr>
          <w:i w:val="0"/>
          <w:sz w:val="22"/>
          <w:u w:val="single"/>
        </w:rPr>
      </w:pPr>
      <w:r w:rsidRPr="00851ED7">
        <w:rPr>
          <w:i w:val="0"/>
          <w:sz w:val="22"/>
        </w:rPr>
        <w:t>Subject: AC 150/5370-10H</w:t>
      </w:r>
      <w:r w:rsidRPr="00851ED7">
        <w:rPr>
          <w:sz w:val="22"/>
        </w:rPr>
        <w:tab/>
      </w:r>
      <w:r w:rsidRPr="00851ED7">
        <w:rPr>
          <w:i w:val="0"/>
          <w:sz w:val="22"/>
        </w:rPr>
        <w:t>Date:</w:t>
      </w:r>
      <w:r w:rsidRPr="00851ED7">
        <w:rPr>
          <w:i w:val="0"/>
          <w:sz w:val="22"/>
        </w:rPr>
        <w:tab/>
      </w:r>
      <w:r w:rsidRPr="00851ED7">
        <w:rPr>
          <w:i w:val="0"/>
          <w:sz w:val="22"/>
          <w:u w:val="single"/>
        </w:rPr>
        <w:tab/>
      </w:r>
    </w:p>
    <w:p w14:paraId="7850FE06" w14:textId="77777777" w:rsidR="007E5361" w:rsidRPr="00851ED7" w:rsidRDefault="007E5361" w:rsidP="00103261">
      <w:pPr>
        <w:pStyle w:val="FeedbackForm-CheckboxLead-in"/>
        <w:suppressLineNumbers/>
        <w:rPr>
          <w:sz w:val="22"/>
        </w:rPr>
      </w:pPr>
      <w:r w:rsidRPr="00851ED7">
        <w:rPr>
          <w:sz w:val="22"/>
        </w:rPr>
        <w:t>Please check all appropriate line items:</w:t>
      </w:r>
    </w:p>
    <w:p w14:paraId="562E293C" w14:textId="77777777" w:rsidR="007E5361" w:rsidRPr="00851ED7" w:rsidRDefault="007E5361" w:rsidP="00103261">
      <w:pPr>
        <w:pStyle w:val="FeedbackForm-Checkbox1"/>
        <w:suppressLineNumbers/>
        <w:tabs>
          <w:tab w:val="left" w:pos="2160"/>
          <w:tab w:val="left" w:pos="7020"/>
          <w:tab w:val="left" w:pos="8280"/>
        </w:tabs>
        <w:ind w:left="547"/>
        <w:rPr>
          <w:sz w:val="22"/>
        </w:rPr>
      </w:pPr>
      <w:r w:rsidRPr="00851ED7">
        <w:rPr>
          <w:rFonts w:ascii="MS Gothic" w:eastAsia="MS Gothic" w:hAnsi="MS Gothic" w:hint="eastAsia"/>
          <w:sz w:val="22"/>
        </w:rPr>
        <w:t>☐</w:t>
      </w:r>
      <w:r w:rsidRPr="00851ED7">
        <w:rPr>
          <w:sz w:val="22"/>
        </w:rPr>
        <w:tab/>
        <w:t xml:space="preserve">An error (procedural or typographical) has been noted in paragraph </w:t>
      </w:r>
      <w:r w:rsidRPr="00851ED7">
        <w:rPr>
          <w:sz w:val="22"/>
          <w:u w:val="single"/>
        </w:rPr>
        <w:tab/>
      </w:r>
      <w:r w:rsidRPr="00851ED7">
        <w:rPr>
          <w:sz w:val="22"/>
        </w:rPr>
        <w:t xml:space="preserve"> on page </w:t>
      </w:r>
      <w:r w:rsidRPr="00851ED7">
        <w:rPr>
          <w:sz w:val="22"/>
          <w:u w:val="single"/>
        </w:rPr>
        <w:tab/>
      </w:r>
      <w:r w:rsidRPr="00851ED7">
        <w:rPr>
          <w:sz w:val="22"/>
        </w:rPr>
        <w:t>.</w:t>
      </w:r>
    </w:p>
    <w:p w14:paraId="43F0C2C8" w14:textId="77777777" w:rsidR="007E5361" w:rsidRPr="00851ED7" w:rsidRDefault="007E5361" w:rsidP="00103261">
      <w:pPr>
        <w:pStyle w:val="FeedbackForm-Checkbox2"/>
        <w:suppressLineNumbers/>
        <w:rPr>
          <w:sz w:val="22"/>
        </w:rPr>
      </w:pPr>
      <w:r w:rsidRPr="00851ED7">
        <w:rPr>
          <w:rFonts w:eastAsia="MS Gothic" w:hint="eastAsia"/>
          <w:sz w:val="22"/>
        </w:rPr>
        <w:t>☐</w:t>
      </w:r>
      <w:r w:rsidRPr="00851ED7">
        <w:rPr>
          <w:sz w:val="22"/>
        </w:rPr>
        <w:tab/>
        <w:t>Recommend paragraph ______________ on page ______________ be changed as follows:</w:t>
      </w:r>
    </w:p>
    <w:p w14:paraId="066D4049" w14:textId="77777777" w:rsidR="007E5361" w:rsidRPr="00851ED7" w:rsidRDefault="007E5361" w:rsidP="00103261">
      <w:pPr>
        <w:pStyle w:val="FeedbackForm-CheckboxResponse"/>
        <w:suppressLineNumbers/>
        <w:tabs>
          <w:tab w:val="left" w:pos="540"/>
          <w:tab w:val="left" w:pos="9180"/>
        </w:tabs>
        <w:ind w:hanging="7"/>
        <w:rPr>
          <w:sz w:val="22"/>
          <w:u w:val="single"/>
        </w:rPr>
      </w:pPr>
      <w:r w:rsidRPr="00851ED7">
        <w:rPr>
          <w:sz w:val="22"/>
        </w:rPr>
        <w:tab/>
      </w:r>
      <w:r w:rsidRPr="00851ED7">
        <w:rPr>
          <w:sz w:val="22"/>
          <w:u w:val="single"/>
        </w:rPr>
        <w:tab/>
      </w:r>
    </w:p>
    <w:p w14:paraId="2847EAE4" w14:textId="77777777" w:rsidR="007E5361" w:rsidRPr="00851ED7" w:rsidRDefault="007E5361" w:rsidP="00103261">
      <w:pPr>
        <w:pStyle w:val="FeedbackForm-CheckboxResponse"/>
        <w:suppressLineNumbers/>
        <w:tabs>
          <w:tab w:val="left" w:pos="9180"/>
        </w:tabs>
        <w:rPr>
          <w:sz w:val="22"/>
          <w:u w:val="single"/>
        </w:rPr>
      </w:pPr>
      <w:r w:rsidRPr="00851ED7">
        <w:rPr>
          <w:sz w:val="22"/>
          <w:u w:val="single"/>
        </w:rPr>
        <w:tab/>
      </w:r>
    </w:p>
    <w:p w14:paraId="6A0AF369" w14:textId="77777777" w:rsidR="007E5361" w:rsidRPr="00851ED7" w:rsidRDefault="007E5361" w:rsidP="00103261">
      <w:pPr>
        <w:pStyle w:val="FeedbackForm-CheckboxResponse"/>
        <w:suppressLineNumbers/>
        <w:tabs>
          <w:tab w:val="left" w:pos="9180"/>
        </w:tabs>
        <w:rPr>
          <w:sz w:val="22"/>
        </w:rPr>
      </w:pPr>
      <w:r w:rsidRPr="00851ED7">
        <w:rPr>
          <w:sz w:val="22"/>
          <w:u w:val="single"/>
        </w:rPr>
        <w:tab/>
      </w:r>
    </w:p>
    <w:p w14:paraId="4128E108" w14:textId="77777777" w:rsidR="007E5361" w:rsidRPr="00851ED7" w:rsidRDefault="007E5361" w:rsidP="00103261">
      <w:pPr>
        <w:pStyle w:val="FeedbackForm-Checkbox3"/>
        <w:suppressLineNumbers/>
        <w:rPr>
          <w:sz w:val="22"/>
        </w:rPr>
      </w:pPr>
      <w:r w:rsidRPr="00851ED7">
        <w:rPr>
          <w:rFonts w:eastAsia="MS Gothic" w:hint="eastAsia"/>
          <w:sz w:val="22"/>
        </w:rPr>
        <w:t>☐</w:t>
      </w:r>
      <w:r w:rsidRPr="00851ED7">
        <w:rPr>
          <w:sz w:val="22"/>
        </w:rPr>
        <w:tab/>
        <w:t>In a future change to this AC, please cover the following subject:</w:t>
      </w:r>
    </w:p>
    <w:p w14:paraId="584DBA3C" w14:textId="77777777" w:rsidR="007E5361" w:rsidRPr="00851ED7" w:rsidRDefault="007E5361" w:rsidP="00103261">
      <w:pPr>
        <w:pStyle w:val="FeedbackForm-CheckboxInstruction"/>
        <w:suppressLineNumbers/>
      </w:pPr>
      <w:r w:rsidRPr="00851ED7">
        <w:t>(Briefly describe what you want added.)</w:t>
      </w:r>
    </w:p>
    <w:p w14:paraId="38EE70D4" w14:textId="77777777" w:rsidR="007E5361" w:rsidRPr="00851ED7" w:rsidRDefault="007E5361" w:rsidP="00103261">
      <w:pPr>
        <w:pStyle w:val="FeedbackForm-CheckboxInstruction"/>
        <w:suppressLineNumbers/>
        <w:tabs>
          <w:tab w:val="left" w:pos="9180"/>
        </w:tabs>
        <w:spacing w:after="0"/>
        <w:rPr>
          <w:i w:val="0"/>
          <w:u w:val="single"/>
        </w:rPr>
      </w:pPr>
      <w:r w:rsidRPr="00851ED7">
        <w:rPr>
          <w:i w:val="0"/>
          <w:u w:val="single"/>
        </w:rPr>
        <w:tab/>
      </w:r>
    </w:p>
    <w:p w14:paraId="2E6B5779" w14:textId="77777777" w:rsidR="007E5361" w:rsidRPr="00851ED7" w:rsidRDefault="007E5361" w:rsidP="00103261">
      <w:pPr>
        <w:pStyle w:val="FeedbackForm-CheckboxInstruction"/>
        <w:suppressLineNumbers/>
        <w:tabs>
          <w:tab w:val="left" w:pos="9180"/>
        </w:tabs>
        <w:spacing w:after="0"/>
        <w:rPr>
          <w:i w:val="0"/>
          <w:u w:val="single"/>
        </w:rPr>
      </w:pPr>
      <w:r w:rsidRPr="00851ED7">
        <w:rPr>
          <w:i w:val="0"/>
          <w:u w:val="single"/>
        </w:rPr>
        <w:tab/>
      </w:r>
    </w:p>
    <w:p w14:paraId="67078A5B" w14:textId="77777777" w:rsidR="007E5361" w:rsidRPr="00851ED7" w:rsidRDefault="007E5361" w:rsidP="00103261">
      <w:pPr>
        <w:pStyle w:val="FeedbackForm-CheckboxInstruction"/>
        <w:suppressLineNumbers/>
        <w:tabs>
          <w:tab w:val="left" w:pos="9180"/>
        </w:tabs>
        <w:spacing w:after="0"/>
        <w:rPr>
          <w:i w:val="0"/>
          <w:u w:val="single"/>
        </w:rPr>
      </w:pPr>
      <w:r w:rsidRPr="00851ED7">
        <w:rPr>
          <w:i w:val="0"/>
          <w:u w:val="single"/>
        </w:rPr>
        <w:tab/>
      </w:r>
    </w:p>
    <w:p w14:paraId="2753B740" w14:textId="77777777" w:rsidR="007E5361" w:rsidRPr="00851ED7" w:rsidRDefault="007E5361" w:rsidP="00103261">
      <w:pPr>
        <w:pStyle w:val="FeedbackForm-Checkbox4"/>
        <w:suppressLineNumbers/>
        <w:rPr>
          <w:sz w:val="22"/>
        </w:rPr>
      </w:pPr>
      <w:r w:rsidRPr="00851ED7">
        <w:rPr>
          <w:rFonts w:eastAsia="MS Gothic" w:hint="eastAsia"/>
          <w:sz w:val="22"/>
        </w:rPr>
        <w:t>☐</w:t>
      </w:r>
      <w:r w:rsidRPr="00851ED7">
        <w:rPr>
          <w:sz w:val="22"/>
        </w:rPr>
        <w:tab/>
        <w:t>Other comments:</w:t>
      </w:r>
    </w:p>
    <w:p w14:paraId="51A9E532"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7DCA8BEC"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5E66D7FD"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2A78FD79" w14:textId="77777777" w:rsidR="007E5361" w:rsidRPr="00851ED7" w:rsidRDefault="007E5361" w:rsidP="00103261">
      <w:pPr>
        <w:pStyle w:val="FeedbackForm-Checkbox5"/>
        <w:suppressLineNumbers/>
        <w:rPr>
          <w:sz w:val="22"/>
        </w:rPr>
      </w:pPr>
      <w:r w:rsidRPr="00851ED7">
        <w:rPr>
          <w:rFonts w:eastAsia="MS Gothic" w:hint="eastAsia"/>
          <w:sz w:val="22"/>
        </w:rPr>
        <w:t>☐</w:t>
      </w:r>
      <w:r w:rsidRPr="00851ED7">
        <w:rPr>
          <w:sz w:val="22"/>
        </w:rPr>
        <w:tab/>
        <w:t>I would like to discuss the above.  Please contact me at (phone number, email address).</w:t>
      </w:r>
    </w:p>
    <w:p w14:paraId="7EA0C865"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7934C8CB"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7908088E" w14:textId="77777777" w:rsidR="007E5361" w:rsidRPr="00851ED7" w:rsidRDefault="007E5361" w:rsidP="00103261">
      <w:pPr>
        <w:pStyle w:val="FeedbackForm-Checkbox4"/>
        <w:suppressLineNumbers/>
        <w:tabs>
          <w:tab w:val="left" w:pos="9180"/>
        </w:tabs>
        <w:spacing w:before="0" w:after="0"/>
        <w:ind w:left="547" w:firstLine="0"/>
        <w:rPr>
          <w:sz w:val="22"/>
          <w:u w:val="single"/>
        </w:rPr>
      </w:pPr>
      <w:r w:rsidRPr="00851ED7">
        <w:rPr>
          <w:sz w:val="22"/>
          <w:u w:val="single"/>
        </w:rPr>
        <w:tab/>
      </w:r>
      <w:r w:rsidRPr="00851ED7">
        <w:rPr>
          <w:sz w:val="22"/>
          <w:u w:val="single"/>
        </w:rPr>
        <w:tab/>
      </w:r>
    </w:p>
    <w:p w14:paraId="512E2249" w14:textId="4CD23379" w:rsidR="00DC6396" w:rsidRPr="009F238F" w:rsidRDefault="00DC6396" w:rsidP="00881493">
      <w:pPr>
        <w:pStyle w:val="Blankline"/>
      </w:pPr>
    </w:p>
    <w:sectPr w:rsidR="00DC6396" w:rsidRPr="009F238F" w:rsidSect="009611F5">
      <w:headerReference w:type="even" r:id="rId300"/>
      <w:headerReference w:type="default" r:id="rId301"/>
      <w:footerReference w:type="even" r:id="rId302"/>
      <w:footerReference w:type="default" r:id="rId303"/>
      <w:headerReference w:type="first" r:id="rId30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85A80" w14:textId="77777777" w:rsidR="00567F81" w:rsidRDefault="00567F81" w:rsidP="009118AF">
      <w:pPr>
        <w:spacing w:before="0" w:after="0"/>
      </w:pPr>
      <w:r>
        <w:separator/>
      </w:r>
    </w:p>
  </w:endnote>
  <w:endnote w:type="continuationSeparator" w:id="0">
    <w:p w14:paraId="3AB62C2C" w14:textId="77777777" w:rsidR="00567F81" w:rsidRDefault="00567F81" w:rsidP="009118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MT">
    <w:altName w:val="MS Gothic"/>
    <w:panose1 w:val="00000000000000000000"/>
    <w:charset w:val="00"/>
    <w:family w:val="auto"/>
    <w:notTrueType/>
    <w:pitch w:val="default"/>
    <w:sig w:usb0="00000003" w:usb1="00000000" w:usb2="00000000" w:usb3="00000000" w:csb0="00000001" w:csb1="00000000"/>
  </w:font>
  <w:font w:name="AKFJD O+ Courier">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901">
    <w:altName w:val="Times New Roman"/>
    <w:panose1 w:val="00000000000000000000"/>
    <w:charset w:val="00"/>
    <w:family w:val="roman"/>
    <w:notTrueType/>
    <w:pitch w:val="default"/>
    <w:sig w:usb0="00000003" w:usb1="00000000" w:usb2="00000000" w:usb3="00000000" w:csb0="00000001" w:csb1="00000000"/>
  </w:font>
  <w:font w:name="UniversalMath1 BT">
    <w:altName w:val="Symbol"/>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F678" w14:textId="77777777" w:rsidR="00567F81" w:rsidRDefault="00567F81" w:rsidP="00AC3519">
    <w:pPr>
      <w:pStyle w:val="Footer"/>
      <w:pBdr>
        <w:top w:val="none" w:sz="0" w:space="0" w:color="auto"/>
      </w:pBdr>
      <w:jc w:val="center"/>
    </w:pPr>
    <w:r>
      <w:fldChar w:fldCharType="begin"/>
    </w:r>
    <w:r>
      <w:instrText xml:space="preserve"> PAGE   \* MERGEFORMAT </w:instrText>
    </w:r>
    <w:r>
      <w:fldChar w:fldCharType="separate"/>
    </w:r>
    <w:r>
      <w:rPr>
        <w:noProof/>
      </w:rPr>
      <w:t>ii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BC48" w14:textId="42BFA24D" w:rsidR="00567F81" w:rsidRDefault="00567F81" w:rsidP="00C15B1E">
    <w:pPr>
      <w:pStyle w:val="Footer"/>
    </w:pPr>
    <w:r w:rsidRPr="00EE10C2">
      <w:rPr>
        <w:rStyle w:val="PageNumber"/>
      </w:rPr>
      <w:t>Section 30 Award and Execution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18</w:t>
    </w:r>
    <w:r>
      <w:rPr>
        <w:rStyle w:val="PageNumber"/>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3A58" w14:textId="44741399" w:rsidR="00567F81" w:rsidRPr="00BE5464" w:rsidRDefault="00567F81" w:rsidP="00BE5464">
    <w:pPr>
      <w:pStyle w:val="Footer"/>
    </w:pPr>
    <w:r w:rsidRPr="00080CC0">
      <w:rPr>
        <w:rStyle w:val="PageNumber"/>
      </w:rPr>
      <w:t xml:space="preserve">Item P-603 </w:t>
    </w:r>
    <w:r>
      <w:rPr>
        <w:rStyle w:val="PageNumber"/>
      </w:rPr>
      <w:t>Emulsified Asphalt</w:t>
    </w:r>
    <w:r w:rsidRPr="00080CC0">
      <w:rPr>
        <w:rStyle w:val="PageNumber"/>
      </w:rPr>
      <w:t xml:space="preserve"> Tack Coat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378</w:t>
    </w:r>
    <w:r>
      <w:rPr>
        <w:rStyle w:val="PageNumber"/>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749AD" w14:textId="2653998B" w:rsidR="00567F81" w:rsidRDefault="00567F81" w:rsidP="00C15B1E">
    <w:pPr>
      <w:pStyle w:val="Footer"/>
    </w:pPr>
    <w:r w:rsidRPr="00080CC0">
      <w:rPr>
        <w:rStyle w:val="PageNumber"/>
      </w:rPr>
      <w:t xml:space="preserve">Item P-603 </w:t>
    </w:r>
    <w:r>
      <w:rPr>
        <w:rStyle w:val="PageNumber"/>
      </w:rPr>
      <w:t>Emulsified Asphalt</w:t>
    </w:r>
    <w:r w:rsidRPr="00080CC0">
      <w:rPr>
        <w:rStyle w:val="PageNumber"/>
      </w:rPr>
      <w:t xml:space="preserve"> Tack Coat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488</w:t>
    </w:r>
    <w:r>
      <w:rPr>
        <w:rStyle w:val="PageNumber"/>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B140" w14:textId="77777777" w:rsidR="00567F81" w:rsidRPr="00BE5464" w:rsidRDefault="00567F81" w:rsidP="00BE5464">
    <w:pPr>
      <w:pStyle w:val="Footer"/>
    </w:pPr>
    <w:r w:rsidRPr="00D01AF6">
      <w:rPr>
        <w:rStyle w:val="PageNumber"/>
      </w:rPr>
      <w:t>Item P-604 Compression Joint Seals for Concrete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388</w:t>
    </w:r>
    <w:r>
      <w:rPr>
        <w:rStyle w:val="PageNumber"/>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979F" w14:textId="679207A9" w:rsidR="00567F81" w:rsidRDefault="00567F81" w:rsidP="00C15B1E">
    <w:pPr>
      <w:pStyle w:val="Footer"/>
    </w:pPr>
    <w:r w:rsidRPr="00D01AF6">
      <w:rPr>
        <w:rStyle w:val="PageNumber"/>
      </w:rPr>
      <w:t>Item P-604 Compression Joint Seals for Concrete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494</w:t>
    </w:r>
    <w:r>
      <w:rPr>
        <w:rStyle w:val="PageNumber"/>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1AD8E" w14:textId="77777777" w:rsidR="00567F81" w:rsidRPr="00BE5464" w:rsidRDefault="00567F81" w:rsidP="00BE5464">
    <w:pPr>
      <w:pStyle w:val="Footer"/>
    </w:pPr>
    <w:r>
      <w:rPr>
        <w:rStyle w:val="PageNumber"/>
      </w:rPr>
      <w:t xml:space="preserve">Item P-605 Joint Sealants </w:t>
    </w:r>
    <w:r w:rsidRPr="006F3B07">
      <w:rPr>
        <w:rStyle w:val="PageNumber"/>
      </w:rPr>
      <w:t>for Concrete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394</w:t>
    </w:r>
    <w:r>
      <w:rPr>
        <w:rStyle w:val="PageNumber"/>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AB64" w14:textId="73904AAD" w:rsidR="00567F81" w:rsidRDefault="00567F81" w:rsidP="00C15B1E">
    <w:pPr>
      <w:pStyle w:val="Footer"/>
    </w:pPr>
    <w:r>
      <w:rPr>
        <w:rStyle w:val="PageNumber"/>
      </w:rPr>
      <w:t xml:space="preserve">Item P-605 Joint Sealants </w:t>
    </w:r>
    <w:r w:rsidRPr="006F3B07">
      <w:rPr>
        <w:rStyle w:val="PageNumber"/>
      </w:rPr>
      <w:t>for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504</w:t>
    </w:r>
    <w:r>
      <w:rPr>
        <w:rStyle w:val="PageNumber"/>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BC232" w14:textId="0EA2B2F8" w:rsidR="00567F81" w:rsidRPr="00BE5464" w:rsidRDefault="00567F81" w:rsidP="00BE5464">
    <w:pPr>
      <w:pStyle w:val="Footer"/>
    </w:pPr>
    <w:r w:rsidRPr="00E81182">
      <w:t>Item P-606 Adhesive Compounds, Two-Component for Sealing Wire and Lights in Pavemen</w:t>
    </w:r>
    <w:r>
      <w:t>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398</w:t>
    </w:r>
    <w:r>
      <w:rPr>
        <w:rStyle w:val="PageNumber"/>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BD61" w14:textId="0AF2B4DA" w:rsidR="00567F81" w:rsidRDefault="00567F81" w:rsidP="00C15B1E">
    <w:pPr>
      <w:pStyle w:val="Footer"/>
    </w:pPr>
    <w:r w:rsidRPr="00E81182">
      <w:t>Item P-606 Adhesive Compounds, Two-Component for Sealing Wire and Lights in Pavemen</w:t>
    </w:r>
    <w:r>
      <w:t>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507</w:t>
    </w:r>
    <w:r>
      <w:rPr>
        <w:rStyle w:val="PageNumber"/>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024F7" w14:textId="12B8907D" w:rsidR="00567F81" w:rsidRPr="00F62074" w:rsidRDefault="00567F81" w:rsidP="00F62074">
    <w:pPr>
      <w:pStyle w:val="Footer"/>
    </w:pPr>
    <w:r w:rsidRPr="00D041B2">
      <w:rPr>
        <w:rStyle w:val="PageNumber"/>
      </w:rPr>
      <w:t xml:space="preserve">Item P-610 </w:t>
    </w:r>
    <w:r w:rsidRPr="00346DF6">
      <w:t>Portland Cement Concrete (PCC)</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440</w:t>
    </w:r>
    <w:r>
      <w:rPr>
        <w:rStyle w:val="PageNumber"/>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98D88" w14:textId="6745378A" w:rsidR="00567F81" w:rsidRDefault="00567F81" w:rsidP="00C15B1E">
    <w:pPr>
      <w:pStyle w:val="Footer"/>
    </w:pPr>
    <w:r w:rsidRPr="00D041B2">
      <w:rPr>
        <w:rStyle w:val="PageNumber"/>
      </w:rPr>
      <w:t xml:space="preserve">Item P-610 </w:t>
    </w:r>
    <w:r w:rsidRPr="00346DF6">
      <w:t xml:space="preserve">Concrete </w:t>
    </w:r>
    <w:r>
      <w:t>for Miscellaneous Structures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514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B7D72" w14:textId="77777777" w:rsidR="00567F81" w:rsidRPr="00AC3519" w:rsidRDefault="00567F81" w:rsidP="00AC3519">
    <w:pPr>
      <w:pStyle w:val="Footer"/>
    </w:pPr>
    <w:r w:rsidRPr="00EE10C2">
      <w:rPr>
        <w:rStyle w:val="PageNumber"/>
      </w:rPr>
      <w:t>Section 40 Scope of Work</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38DE" w14:textId="77777777" w:rsidR="00567F81" w:rsidRPr="00F62074" w:rsidRDefault="00567F81" w:rsidP="00F62074">
    <w:pPr>
      <w:pStyle w:val="Footer"/>
    </w:pPr>
    <w:r w:rsidRPr="00382C52">
      <w:rPr>
        <w:rStyle w:val="PageNumber"/>
      </w:rPr>
      <w:t>Item P-620 Runway and Taxiway Marking</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456</w:t>
    </w:r>
    <w:r>
      <w:rPr>
        <w:rStyle w:val="PageNumber"/>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0228C" w14:textId="1A648429" w:rsidR="00567F81" w:rsidRDefault="00567F81" w:rsidP="00C15B1E">
    <w:pPr>
      <w:pStyle w:val="Footer"/>
    </w:pPr>
    <w:r w:rsidRPr="00382C52">
      <w:rPr>
        <w:rStyle w:val="PageNumber"/>
      </w:rPr>
      <w:t>Item P-620 Runway and Taxiway Marking</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533</w:t>
    </w:r>
    <w:r>
      <w:rPr>
        <w:rStyle w:val="PageNumber"/>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B28D" w14:textId="0344ED48" w:rsidR="00567F81" w:rsidRDefault="00567F81" w:rsidP="00C15B1E">
    <w:pPr>
      <w:pStyle w:val="Footer"/>
    </w:pPr>
    <w:r w:rsidRPr="00442E72">
      <w:rPr>
        <w:rStyle w:val="PageNumber"/>
      </w:rPr>
      <w:t>Item P-621 Saw-Cut Grooves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540</w:t>
    </w:r>
    <w:r>
      <w:rPr>
        <w:rStyle w:val="PageNumber"/>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90D97"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524</w:t>
    </w:r>
    <w:r>
      <w:rPr>
        <w:rStyle w:val="PageNumber"/>
      </w:rPr>
      <w:fldChar w:fldCharType="end"/>
    </w:r>
    <w:r>
      <w:rPr>
        <w:rStyle w:val="PageNumber"/>
      </w:rPr>
      <w:tab/>
    </w:r>
    <w:r w:rsidRPr="00624A91">
      <w:rPr>
        <w:rStyle w:val="PageNumber"/>
      </w:rPr>
      <w:t>Item F-160 Wire Fence With Wood Posts (Class A and B Fences)</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01F18" w14:textId="2B4E5D0D" w:rsidR="00567F81" w:rsidRDefault="00567F81" w:rsidP="00C15B1E">
    <w:pPr>
      <w:pStyle w:val="Footer"/>
    </w:pPr>
    <w:r w:rsidRPr="00624A91">
      <w:rPr>
        <w:rStyle w:val="PageNumber"/>
      </w:rPr>
      <w:t>Item F-160 Wire Fence with Wood Posts (Class A and B Fences)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542</w:t>
    </w:r>
    <w:r>
      <w:rPr>
        <w:rStyle w:val="PageNumber"/>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DCD1B"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538</w:t>
    </w:r>
    <w:r>
      <w:rPr>
        <w:rStyle w:val="PageNumber"/>
      </w:rPr>
      <w:fldChar w:fldCharType="end"/>
    </w:r>
    <w:r>
      <w:rPr>
        <w:rStyle w:val="PageNumber"/>
      </w:rPr>
      <w:tab/>
    </w:r>
    <w:r w:rsidRPr="00624A91">
      <w:rPr>
        <w:rStyle w:val="PageNumber"/>
      </w:rPr>
      <w:t>Item F-161 Wire Fence With Steel Posts (Class C and D Fence)</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110E" w14:textId="7338C1B8" w:rsidR="00567F81" w:rsidRDefault="00567F81" w:rsidP="00C15B1E">
    <w:pPr>
      <w:pStyle w:val="Footer"/>
    </w:pPr>
    <w:r w:rsidRPr="00624A91">
      <w:rPr>
        <w:rStyle w:val="PageNumber"/>
      </w:rPr>
      <w:t>Item F-161 Wire Fence with Steel Posts (Class C and D Fence)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552</w:t>
    </w:r>
    <w:r>
      <w:rPr>
        <w:rStyle w:val="PageNumber"/>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2787"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544</w:t>
    </w:r>
    <w:r>
      <w:rPr>
        <w:rStyle w:val="PageNumber"/>
      </w:rPr>
      <w:fldChar w:fldCharType="end"/>
    </w:r>
    <w:r>
      <w:rPr>
        <w:rStyle w:val="PageNumber"/>
      </w:rPr>
      <w:tab/>
    </w:r>
    <w:r w:rsidRPr="00624A91">
      <w:rPr>
        <w:rStyle w:val="PageNumber"/>
      </w:rPr>
      <w:t>Item F-162 Chain-Link Fence</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5CBF" w14:textId="58F6836E" w:rsidR="00567F81" w:rsidRDefault="00567F81" w:rsidP="00C15B1E">
    <w:pPr>
      <w:pStyle w:val="Footer"/>
    </w:pPr>
    <w:r w:rsidRPr="00624A91">
      <w:rPr>
        <w:rStyle w:val="PageNumber"/>
      </w:rPr>
      <w:t>Item F-162 Chain-Link Fence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560</w:t>
    </w:r>
    <w:r>
      <w:rPr>
        <w:rStyle w:val="PageNumber"/>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FCA3"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548</w:t>
    </w:r>
    <w:r>
      <w:rPr>
        <w:rStyle w:val="PageNumber"/>
      </w:rPr>
      <w:fldChar w:fldCharType="end"/>
    </w:r>
    <w:r>
      <w:rPr>
        <w:rStyle w:val="PageNumber"/>
      </w:rPr>
      <w:tab/>
    </w:r>
    <w:r w:rsidRPr="00CE49A4">
      <w:rPr>
        <w:rStyle w:val="PageNumber"/>
      </w:rPr>
      <w:t>Item F-163 Wildlife Deterrent Fence</w:t>
    </w:r>
    <w:r>
      <w:rPr>
        <w:rStyle w:val="PageNumber"/>
      </w:rPr>
      <w:t xml:space="preserve"> Skirt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0A00E" w14:textId="6DD7FB27" w:rsidR="00567F81" w:rsidRDefault="00567F81" w:rsidP="00C15B1E">
    <w:pPr>
      <w:pStyle w:val="Footer"/>
    </w:pPr>
    <w:r w:rsidRPr="00EE10C2">
      <w:rPr>
        <w:rStyle w:val="PageNumber"/>
      </w:rPr>
      <w:t>Section 40 Scope of Work</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22</w:t>
    </w:r>
    <w:r>
      <w:rPr>
        <w:rStyle w:val="PageNumber"/>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3A072" w14:textId="76C41AD7" w:rsidR="00567F81" w:rsidRDefault="00567F81" w:rsidP="00C15B1E">
    <w:pPr>
      <w:pStyle w:val="Footer"/>
    </w:pPr>
    <w:r w:rsidRPr="00CE49A4">
      <w:rPr>
        <w:rStyle w:val="PageNumber"/>
      </w:rPr>
      <w:t>Item F-163 Wildlife Deterrent Fence</w:t>
    </w:r>
    <w:r>
      <w:rPr>
        <w:rStyle w:val="PageNumber"/>
      </w:rPr>
      <w:t xml:space="preserve"> Skirt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564</w:t>
    </w:r>
    <w:r>
      <w:rPr>
        <w:rStyle w:val="PageNumber"/>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24BBA" w14:textId="77777777" w:rsidR="00567F81" w:rsidRPr="003842B4" w:rsidRDefault="00567F81" w:rsidP="00C15B1E">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558</w:t>
    </w:r>
    <w:r>
      <w:rPr>
        <w:rStyle w:val="PageNumber"/>
      </w:rPr>
      <w:fldChar w:fldCharType="end"/>
    </w:r>
    <w:r>
      <w:rPr>
        <w:rStyle w:val="PageNumber"/>
      </w:rPr>
      <w:tab/>
    </w:r>
    <w:r w:rsidRPr="00F7046B">
      <w:rPr>
        <w:rStyle w:val="PageNumber"/>
      </w:rPr>
      <w:t xml:space="preserve">Item F-164 Wildlife </w:t>
    </w:r>
    <w:r>
      <w:rPr>
        <w:rStyle w:val="PageNumber"/>
      </w:rPr>
      <w:t xml:space="preserve">Exclusion </w:t>
    </w:r>
    <w:r w:rsidRPr="00F7046B">
      <w:rPr>
        <w:rStyle w:val="PageNumber"/>
      </w:rPr>
      <w:t>Fence</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07F6C" w14:textId="7AC3032B" w:rsidR="00567F81" w:rsidRPr="00001C1B" w:rsidRDefault="00567F81" w:rsidP="00C15B1E">
    <w:pPr>
      <w:pStyle w:val="Footer"/>
    </w:pPr>
    <w:r w:rsidRPr="00F7046B">
      <w:rPr>
        <w:rStyle w:val="PageNumber"/>
      </w:rPr>
      <w:t xml:space="preserve">Item F-164 Wildlife </w:t>
    </w:r>
    <w:r>
      <w:rPr>
        <w:rStyle w:val="PageNumber"/>
      </w:rPr>
      <w:t xml:space="preserve">Exclusion </w:t>
    </w:r>
    <w:r w:rsidRPr="00F7046B">
      <w:rPr>
        <w:rStyle w:val="PageNumber"/>
      </w:rPr>
      <w:t>Fence</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sidR="00EC42A1">
      <w:rPr>
        <w:rStyle w:val="PageNumber"/>
        <w:noProof/>
      </w:rPr>
      <w:t>567</w:t>
    </w:r>
    <w:r>
      <w:rPr>
        <w:rStyle w:val="PageNumber"/>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4ABD"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568</w:t>
    </w:r>
    <w:r>
      <w:rPr>
        <w:rStyle w:val="PageNumber"/>
      </w:rPr>
      <w:fldChar w:fldCharType="end"/>
    </w:r>
    <w:r>
      <w:rPr>
        <w:rStyle w:val="PageNumber"/>
      </w:rPr>
      <w:tab/>
    </w:r>
    <w:r w:rsidRPr="00624A91">
      <w:rPr>
        <w:rStyle w:val="PageNumber"/>
      </w:rPr>
      <w:t>Item D-701 Pipe for Storm Drains and Culverts</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8363E" w14:textId="06F7F5EE" w:rsidR="00567F81" w:rsidRDefault="00567F81" w:rsidP="00C15B1E">
    <w:pPr>
      <w:pStyle w:val="Footer"/>
    </w:pPr>
    <w:r w:rsidRPr="00624A91">
      <w:rPr>
        <w:rStyle w:val="PageNumber"/>
      </w:rPr>
      <w:t>Item D-701 Pipe for Storm Drains and Culverts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582</w:t>
    </w:r>
    <w:r>
      <w:rPr>
        <w:rStyle w:val="PageNumber"/>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90C8"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572</w:t>
    </w:r>
    <w:r>
      <w:rPr>
        <w:rStyle w:val="PageNumber"/>
      </w:rPr>
      <w:fldChar w:fldCharType="end"/>
    </w:r>
    <w:r>
      <w:rPr>
        <w:rStyle w:val="PageNumber"/>
      </w:rPr>
      <w:tab/>
    </w:r>
    <w:r w:rsidRPr="00624A91">
      <w:rPr>
        <w:rStyle w:val="PageNumber"/>
      </w:rPr>
      <w:t>Item D-702 Slotted Drains</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9C305" w14:textId="5F3C4609" w:rsidR="00567F81" w:rsidRDefault="00567F81" w:rsidP="00C15B1E">
    <w:pPr>
      <w:pStyle w:val="Footer"/>
    </w:pPr>
    <w:r w:rsidRPr="00624A91">
      <w:rPr>
        <w:rStyle w:val="PageNumber"/>
      </w:rPr>
      <w:t>Item D-702 Slotted Drains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590</w:t>
    </w:r>
    <w:r>
      <w:rPr>
        <w:rStyle w:val="PageNumber"/>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1410"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582</w:t>
    </w:r>
    <w:r>
      <w:rPr>
        <w:rStyle w:val="PageNumber"/>
      </w:rPr>
      <w:fldChar w:fldCharType="end"/>
    </w:r>
    <w:r>
      <w:rPr>
        <w:rStyle w:val="PageNumber"/>
      </w:rPr>
      <w:tab/>
    </w:r>
    <w:r w:rsidRPr="00E202CE">
      <w:rPr>
        <w:rStyle w:val="PageNumber"/>
      </w:rPr>
      <w:t>Item D-705 Pipe Underdrains for Airports</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83010" w14:textId="315B59F1" w:rsidR="00567F81" w:rsidRDefault="00567F81" w:rsidP="00C15B1E">
    <w:pPr>
      <w:pStyle w:val="Footer"/>
    </w:pPr>
    <w:r w:rsidRPr="00E202CE">
      <w:rPr>
        <w:rStyle w:val="PageNumber"/>
      </w:rPr>
      <w:t>Item D-705 Pipe Underdrains for Airports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594</w:t>
    </w:r>
    <w:r>
      <w:rPr>
        <w:rStyle w:val="PageNumber"/>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5B49"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588</w:t>
    </w:r>
    <w:r>
      <w:rPr>
        <w:rStyle w:val="PageNumber"/>
      </w:rPr>
      <w:fldChar w:fldCharType="end"/>
    </w:r>
    <w:r>
      <w:rPr>
        <w:rStyle w:val="PageNumber"/>
      </w:rPr>
      <w:tab/>
    </w:r>
    <w:r w:rsidRPr="00CA3A0E">
      <w:rPr>
        <w:rStyle w:val="PageNumber"/>
      </w:rPr>
      <w:t>Item D-751 Manholes, Catch Basins, Inlets and Inspection Holes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37D09" w14:textId="77777777" w:rsidR="00567F81" w:rsidRPr="00AC3519" w:rsidRDefault="00567F81" w:rsidP="00AC3519">
    <w:pPr>
      <w:pStyle w:val="Footer"/>
    </w:pPr>
    <w:r w:rsidRPr="00EE10C2">
      <w:rPr>
        <w:rStyle w:val="PageNumber"/>
      </w:rPr>
      <w:t>Section 50 Control of Work</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59D8F" w14:textId="6768C9C2" w:rsidR="00567F81" w:rsidRDefault="00567F81" w:rsidP="00C15B1E">
    <w:pPr>
      <w:pStyle w:val="Footer"/>
    </w:pPr>
    <w:r w:rsidRPr="00CA3A0E">
      <w:rPr>
        <w:rStyle w:val="PageNumber"/>
      </w:rPr>
      <w:t>Item D-751 Manholes, Catch Basins, Inlets and Inspection Holes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606</w:t>
    </w:r>
    <w:r>
      <w:rPr>
        <w:rStyle w:val="PageNumber"/>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63239"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592</w:t>
    </w:r>
    <w:r>
      <w:rPr>
        <w:rStyle w:val="PageNumber"/>
      </w:rPr>
      <w:fldChar w:fldCharType="end"/>
    </w:r>
    <w:r>
      <w:rPr>
        <w:rStyle w:val="PageNumber"/>
      </w:rPr>
      <w:tab/>
    </w:r>
    <w:r w:rsidRPr="00CA3A0E">
      <w:rPr>
        <w:rStyle w:val="PageNumber"/>
      </w:rPr>
      <w:t>Item D-752 Concrete Culverts, Headwalls, and Miscellaneous Drainage Structures</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C905" w14:textId="6EE40635" w:rsidR="00567F81" w:rsidRDefault="00567F81" w:rsidP="00C15B1E">
    <w:pPr>
      <w:pStyle w:val="Footer"/>
    </w:pPr>
    <w:r w:rsidRPr="00CA3A0E">
      <w:rPr>
        <w:rStyle w:val="PageNumber"/>
      </w:rPr>
      <w:t>Item D-752 Concrete Culverts, Headwalls, and Miscellaneous Drainage Structures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610</w:t>
    </w:r>
    <w:r>
      <w:rPr>
        <w:rStyle w:val="PageNumber"/>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A13A6"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594</w:t>
    </w:r>
    <w:r>
      <w:rPr>
        <w:rStyle w:val="PageNumber"/>
      </w:rPr>
      <w:fldChar w:fldCharType="end"/>
    </w:r>
    <w:r>
      <w:rPr>
        <w:rStyle w:val="PageNumber"/>
      </w:rPr>
      <w:tab/>
    </w:r>
    <w:r w:rsidRPr="00CA3A0E">
      <w:rPr>
        <w:rStyle w:val="PageNumber"/>
      </w:rPr>
      <w:t>Item D-754 Concrete Gutters, Ditches, and Flumes</w: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766EE" w14:textId="522D4FF8" w:rsidR="00567F81" w:rsidRDefault="00567F81" w:rsidP="00C15B1E">
    <w:pPr>
      <w:pStyle w:val="Footer"/>
    </w:pPr>
    <w:r w:rsidRPr="00CA3A0E">
      <w:rPr>
        <w:rStyle w:val="PageNumber"/>
      </w:rPr>
      <w:t>Item D-754 Concrete Gutters, Ditches, and Flumes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612</w:t>
    </w:r>
    <w:r>
      <w:rPr>
        <w:rStyle w:val="PageNumber"/>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711E7"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600</w:t>
    </w:r>
    <w:r>
      <w:rPr>
        <w:rStyle w:val="PageNumber"/>
      </w:rPr>
      <w:fldChar w:fldCharType="end"/>
    </w:r>
    <w:r>
      <w:rPr>
        <w:rStyle w:val="PageNumber"/>
      </w:rPr>
      <w:tab/>
      <w:t>Item T-901 Seeding</w: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EFE01" w14:textId="54F5786D" w:rsidR="00567F81" w:rsidRDefault="00567F81" w:rsidP="00C15B1E">
    <w:pPr>
      <w:pStyle w:val="Footer"/>
    </w:pPr>
    <w:r>
      <w:rPr>
        <w:rStyle w:val="PageNumber"/>
      </w:rPr>
      <w:t>Item T-901 Seeding</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614</w:t>
    </w:r>
    <w:r>
      <w:rPr>
        <w:rStyle w:val="PageNumber"/>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D1B4"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604</w:t>
    </w:r>
    <w:r>
      <w:rPr>
        <w:rStyle w:val="PageNumber"/>
      </w:rPr>
      <w:fldChar w:fldCharType="end"/>
    </w:r>
    <w:r>
      <w:rPr>
        <w:rStyle w:val="PageNumber"/>
      </w:rPr>
      <w:tab/>
    </w:r>
    <w:r w:rsidRPr="00EF67BA">
      <w:rPr>
        <w:rStyle w:val="PageNumber"/>
      </w:rPr>
      <w:t>Item T-903 Sprigging</w: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C17C" w14:textId="0684CE4B" w:rsidR="00567F81" w:rsidRDefault="00567F81" w:rsidP="00C15B1E">
    <w:pPr>
      <w:pStyle w:val="Footer"/>
    </w:pPr>
    <w:r w:rsidRPr="00EF67BA">
      <w:rPr>
        <w:rStyle w:val="PageNumber"/>
      </w:rPr>
      <w:t>Item T-903 Sprigging</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626</w:t>
    </w:r>
    <w:r>
      <w:rPr>
        <w:rStyle w:val="PageNumber"/>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1F7DF"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610</w:t>
    </w:r>
    <w:r>
      <w:rPr>
        <w:rStyle w:val="PageNumber"/>
      </w:rPr>
      <w:fldChar w:fldCharType="end"/>
    </w:r>
    <w:r>
      <w:rPr>
        <w:rStyle w:val="PageNumber"/>
      </w:rPr>
      <w:tab/>
    </w:r>
    <w:r w:rsidRPr="00EF67BA">
      <w:rPr>
        <w:rStyle w:val="PageNumber"/>
      </w:rPr>
      <w:t>Item T-904 Sodding</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B9F3C" w14:textId="1760108E" w:rsidR="00567F81" w:rsidRDefault="00567F81" w:rsidP="00C15B1E">
    <w:pPr>
      <w:pStyle w:val="Footer"/>
    </w:pPr>
    <w:r w:rsidRPr="00EE10C2">
      <w:rPr>
        <w:rStyle w:val="PageNumber"/>
      </w:rPr>
      <w:t>Section 50 Control of Work</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30</w:t>
    </w:r>
    <w:r>
      <w:rPr>
        <w:rStyle w:val="PageNumber"/>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D228" w14:textId="16D53DE3" w:rsidR="00567F81" w:rsidRDefault="00567F81" w:rsidP="00C15B1E">
    <w:pPr>
      <w:pStyle w:val="Footer"/>
    </w:pPr>
    <w:r w:rsidRPr="00EF67BA">
      <w:rPr>
        <w:rStyle w:val="PageNumber"/>
      </w:rPr>
      <w:t>Item T-904 Sodding</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632</w:t>
    </w:r>
    <w:r>
      <w:rPr>
        <w:rStyle w:val="PageNumber"/>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07F2"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614</w:t>
    </w:r>
    <w:r>
      <w:rPr>
        <w:rStyle w:val="PageNumber"/>
      </w:rPr>
      <w:fldChar w:fldCharType="end"/>
    </w:r>
    <w:r>
      <w:rPr>
        <w:rStyle w:val="PageNumber"/>
      </w:rPr>
      <w:tab/>
    </w:r>
    <w:r w:rsidRPr="00EF67BA">
      <w:rPr>
        <w:rStyle w:val="PageNumber"/>
      </w:rPr>
      <w:t>Item T-905 Topsoiling</w: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AB570" w14:textId="0F149B56" w:rsidR="00567F81" w:rsidRDefault="00567F81" w:rsidP="00C15B1E">
    <w:pPr>
      <w:pStyle w:val="Footer"/>
    </w:pPr>
    <w:r w:rsidRPr="00EF67BA">
      <w:rPr>
        <w:rStyle w:val="PageNumber"/>
      </w:rPr>
      <w:t>Item T-905 Topsoil</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636</w:t>
    </w:r>
    <w:r>
      <w:rPr>
        <w:rStyle w:val="PageNumber"/>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9C55" w14:textId="77777777" w:rsidR="00567F81" w:rsidRPr="003842B4" w:rsidRDefault="00567F81" w:rsidP="00C15B1E">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620</w:t>
    </w:r>
    <w:r>
      <w:rPr>
        <w:rStyle w:val="PageNumber"/>
      </w:rPr>
      <w:fldChar w:fldCharType="end"/>
    </w:r>
    <w:r>
      <w:rPr>
        <w:rStyle w:val="PageNumber"/>
      </w:rPr>
      <w:tab/>
    </w:r>
    <w:r w:rsidRPr="00BB469D">
      <w:rPr>
        <w:rStyle w:val="PageNumber"/>
      </w:rPr>
      <w:t>Item T-908 Mulching</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F62B5" w14:textId="0CDC274D" w:rsidR="00567F81" w:rsidRPr="00001C1B" w:rsidRDefault="00567F81" w:rsidP="00C15B1E">
    <w:pPr>
      <w:pStyle w:val="Footer"/>
    </w:pPr>
    <w:r w:rsidRPr="00BB469D">
      <w:rPr>
        <w:rStyle w:val="PageNumber"/>
      </w:rPr>
      <w:t>Item T-908 Mulching</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sidR="00250125">
      <w:rPr>
        <w:rStyle w:val="PageNumber"/>
        <w:noProof/>
      </w:rPr>
      <w:t>640</w:t>
    </w:r>
    <w:r>
      <w:rPr>
        <w:rStyle w:val="PageNumber"/>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6C454"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626</w:t>
    </w:r>
    <w:r>
      <w:rPr>
        <w:rStyle w:val="PageNumber"/>
      </w:rPr>
      <w:fldChar w:fldCharType="end"/>
    </w:r>
    <w:r>
      <w:rPr>
        <w:rStyle w:val="PageNumber"/>
      </w:rPr>
      <w:tab/>
    </w:r>
    <w:r w:rsidRPr="00EF67BA">
      <w:rPr>
        <w:rStyle w:val="PageNumber"/>
      </w:rPr>
      <w:t>Item L-101 Airport Rotating Beacons</w: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C33D" w14:textId="1B56A5B9" w:rsidR="00567F81" w:rsidRDefault="00567F81" w:rsidP="00C15B1E">
    <w:pPr>
      <w:pStyle w:val="Footer"/>
    </w:pPr>
    <w:r w:rsidRPr="00EF67BA">
      <w:rPr>
        <w:rStyle w:val="PageNumber"/>
      </w:rPr>
      <w:t>Item L-101 Airport Rotating Beacons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646</w:t>
    </w:r>
    <w:r>
      <w:rPr>
        <w:rStyle w:val="PageNumber"/>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0F765"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632</w:t>
    </w:r>
    <w:r>
      <w:rPr>
        <w:rStyle w:val="PageNumber"/>
      </w:rPr>
      <w:fldChar w:fldCharType="end"/>
    </w:r>
    <w:r>
      <w:rPr>
        <w:rStyle w:val="PageNumber"/>
      </w:rPr>
      <w:tab/>
    </w:r>
    <w:r w:rsidRPr="00EF67BA">
      <w:rPr>
        <w:rStyle w:val="PageNumber"/>
      </w:rPr>
      <w:t>Item L-103 Airport Beacon Towers</w: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AF1D" w14:textId="7851CFC0" w:rsidR="00567F81" w:rsidRDefault="00567F81" w:rsidP="00C15B1E">
    <w:pPr>
      <w:pStyle w:val="Footer"/>
    </w:pPr>
    <w:r w:rsidRPr="00EF67BA">
      <w:rPr>
        <w:rStyle w:val="PageNumber"/>
      </w:rPr>
      <w:t>Item L-103 Airport Beacon Towers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652</w:t>
    </w:r>
    <w:r>
      <w:rPr>
        <w:rStyle w:val="PageNumber"/>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EA6A9"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638</w:t>
    </w:r>
    <w:r>
      <w:rPr>
        <w:rStyle w:val="PageNumber"/>
      </w:rPr>
      <w:fldChar w:fldCharType="end"/>
    </w:r>
    <w:r>
      <w:rPr>
        <w:rStyle w:val="PageNumber"/>
      </w:rPr>
      <w:tab/>
    </w:r>
    <w:r w:rsidRPr="00382C52">
      <w:rPr>
        <w:rStyle w:val="PageNumber"/>
      </w:rPr>
      <w:t>Item L-107 Airport Wind Cones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FF10E" w14:textId="77777777" w:rsidR="00567F81" w:rsidRPr="00AC3519" w:rsidRDefault="00567F81" w:rsidP="00AC3519">
    <w:pPr>
      <w:pStyle w:val="Footer"/>
    </w:pPr>
    <w:r w:rsidRPr="00EE10C2">
      <w:rPr>
        <w:rStyle w:val="PageNumber"/>
      </w:rPr>
      <w:t>Section 60 Control of Materials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CC2D" w14:textId="69FBC8EA" w:rsidR="00567F81" w:rsidRDefault="00567F81" w:rsidP="00C15B1E">
    <w:pPr>
      <w:pStyle w:val="Footer"/>
    </w:pPr>
    <w:r w:rsidRPr="00382C52">
      <w:rPr>
        <w:rStyle w:val="PageNumber"/>
      </w:rPr>
      <w:t>Item L-107 Airport Wind Cones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658</w:t>
    </w:r>
    <w:r>
      <w:rPr>
        <w:rStyle w:val="PageNumber"/>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0D15B"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654</w:t>
    </w:r>
    <w:r>
      <w:rPr>
        <w:rStyle w:val="PageNumber"/>
      </w:rPr>
      <w:fldChar w:fldCharType="end"/>
    </w:r>
    <w:r>
      <w:rPr>
        <w:rStyle w:val="PageNumber"/>
      </w:rPr>
      <w:tab/>
    </w:r>
    <w:r w:rsidRPr="00EF67BA">
      <w:rPr>
        <w:rStyle w:val="PageNumber"/>
      </w:rPr>
      <w:t>Item L-108 Underground Power Cable for Airports</w: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3EACB" w14:textId="3497F507" w:rsidR="00567F81" w:rsidRDefault="00567F81" w:rsidP="00C15B1E">
    <w:pPr>
      <w:pStyle w:val="Footer"/>
    </w:pPr>
    <w:r w:rsidRPr="00EF67BA">
      <w:rPr>
        <w:rStyle w:val="PageNumber"/>
      </w:rPr>
      <w:t>Item L-108 Underground Power Cable for Airports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674</w:t>
    </w:r>
    <w:r>
      <w:rPr>
        <w:rStyle w:val="PageNumber"/>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2B76"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666</w:t>
    </w:r>
    <w:r>
      <w:rPr>
        <w:rStyle w:val="PageNumber"/>
      </w:rPr>
      <w:fldChar w:fldCharType="end"/>
    </w:r>
    <w:r>
      <w:rPr>
        <w:rStyle w:val="PageNumber"/>
      </w:rPr>
      <w:tab/>
    </w:r>
    <w:r w:rsidRPr="00EF67BA">
      <w:rPr>
        <w:rStyle w:val="PageNumber"/>
      </w:rPr>
      <w:t>Item L-109 Airport Transformer Vault and Vault Equipment</w: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113B" w14:textId="176A0699" w:rsidR="00567F81" w:rsidRDefault="00567F81" w:rsidP="00C15B1E">
    <w:pPr>
      <w:pStyle w:val="Footer"/>
    </w:pPr>
    <w:r w:rsidRPr="00EF67BA">
      <w:rPr>
        <w:rStyle w:val="PageNumber"/>
      </w:rPr>
      <w:t>Item L-109 Airport Transformer Vault and Vault Equipment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684</w:t>
    </w:r>
    <w:r>
      <w:rPr>
        <w:rStyle w:val="PageNumber"/>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E6B1"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674</w:t>
    </w:r>
    <w:r>
      <w:rPr>
        <w:rStyle w:val="PageNumber"/>
      </w:rPr>
      <w:fldChar w:fldCharType="end"/>
    </w:r>
    <w:r>
      <w:rPr>
        <w:rStyle w:val="PageNumber"/>
      </w:rPr>
      <w:tab/>
    </w:r>
    <w:r w:rsidRPr="00BD0E55">
      <w:rPr>
        <w:rStyle w:val="PageNumber"/>
      </w:rPr>
      <w:t>Item L-110 Airport Underground Electrical Duct Banks and Conduits</w: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A6E90" w14:textId="4742B399" w:rsidR="00567F81" w:rsidRDefault="00567F81" w:rsidP="00C15B1E">
    <w:pPr>
      <w:pStyle w:val="Footer"/>
    </w:pPr>
    <w:r w:rsidRPr="00BD0E55">
      <w:rPr>
        <w:rStyle w:val="PageNumber"/>
      </w:rPr>
      <w:t>Item L-110 Airport Underground Electrical Duct Banks and Conduits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696</w:t>
    </w:r>
    <w:r>
      <w:rPr>
        <w:rStyle w:val="PageNumber"/>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33A5" w14:textId="77777777"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692</w:t>
    </w:r>
    <w:r>
      <w:rPr>
        <w:rStyle w:val="PageNumber"/>
      </w:rPr>
      <w:fldChar w:fldCharType="end"/>
    </w:r>
    <w:r>
      <w:rPr>
        <w:rStyle w:val="PageNumber"/>
      </w:rPr>
      <w:tab/>
    </w:r>
    <w:r w:rsidRPr="00BD0E55">
      <w:rPr>
        <w:rStyle w:val="PageNumber"/>
      </w:rPr>
      <w:t>Item L-115 Electrical Manholes and Junction Structures</w: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B5D6F" w14:textId="2D589267" w:rsidR="00567F81" w:rsidRPr="00C15B1E" w:rsidRDefault="00567F81" w:rsidP="00C15B1E">
    <w:pPr>
      <w:pStyle w:val="Footer"/>
    </w:pPr>
    <w:r w:rsidRPr="00C15B1E">
      <w:rPr>
        <w:rStyle w:val="PageNumber"/>
      </w:rPr>
      <w:t>Item L-115 Electrical Manholes and Junction Structures</w:t>
    </w:r>
    <w:r w:rsidRPr="00C15B1E">
      <w:rPr>
        <w:rStyle w:val="PageNumber"/>
      </w:rPr>
      <w:tab/>
    </w:r>
    <w:r w:rsidRPr="00C15B1E">
      <w:rPr>
        <w:rStyle w:val="PageNumber"/>
      </w:rPr>
      <w:fldChar w:fldCharType="begin"/>
    </w:r>
    <w:r w:rsidRPr="00C15B1E">
      <w:rPr>
        <w:rStyle w:val="PageNumber"/>
      </w:rPr>
      <w:instrText xml:space="preserve"> PAGE </w:instrText>
    </w:r>
    <w:r w:rsidRPr="00C15B1E">
      <w:rPr>
        <w:rStyle w:val="PageNumber"/>
      </w:rPr>
      <w:fldChar w:fldCharType="separate"/>
    </w:r>
    <w:r w:rsidR="00250125">
      <w:rPr>
        <w:rStyle w:val="PageNumber"/>
        <w:noProof/>
      </w:rPr>
      <w:t>706</w:t>
    </w:r>
    <w:r w:rsidRPr="00C15B1E">
      <w:rPr>
        <w:rStyle w:val="PageNumber"/>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61856" w14:textId="14931F00" w:rsidR="00567F81" w:rsidRPr="00C15B1E" w:rsidRDefault="00567F81" w:rsidP="00C15B1E">
    <w:pPr>
      <w:pStyle w:val="Footer"/>
    </w:pPr>
    <w:r w:rsidRPr="002207B2">
      <w:rPr>
        <w:rStyle w:val="PageNumber"/>
      </w:rPr>
      <w:t>Item L-119 Airport Obstruction Lights</w:t>
    </w:r>
    <w:r w:rsidRPr="00C15B1E">
      <w:rPr>
        <w:rStyle w:val="PageNumber"/>
      </w:rPr>
      <w:tab/>
    </w:r>
    <w:r w:rsidRPr="00C15B1E">
      <w:rPr>
        <w:rStyle w:val="PageNumber"/>
      </w:rPr>
      <w:fldChar w:fldCharType="begin"/>
    </w:r>
    <w:r w:rsidRPr="00C15B1E">
      <w:rPr>
        <w:rStyle w:val="PageNumber"/>
      </w:rPr>
      <w:instrText xml:space="preserve"> PAGE </w:instrText>
    </w:r>
    <w:r w:rsidRPr="00C15B1E">
      <w:rPr>
        <w:rStyle w:val="PageNumber"/>
      </w:rPr>
      <w:fldChar w:fldCharType="separate"/>
    </w:r>
    <w:r w:rsidR="00250125">
      <w:rPr>
        <w:rStyle w:val="PageNumber"/>
        <w:noProof/>
      </w:rPr>
      <w:t>712</w:t>
    </w:r>
    <w:r w:rsidRPr="00C15B1E">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3E01" w14:textId="40E9F2A6" w:rsidR="00567F81" w:rsidRDefault="00567F81" w:rsidP="00C15B1E">
    <w:pPr>
      <w:pStyle w:val="Footer"/>
    </w:pPr>
    <w:r w:rsidRPr="00EE10C2">
      <w:rPr>
        <w:rStyle w:val="PageNumber"/>
      </w:rPr>
      <w:t>Section 60 Control of Materials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34</w:t>
    </w:r>
    <w:r>
      <w:rPr>
        <w:rStyle w:val="PageNumber"/>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7BB9C" w14:textId="433260C3" w:rsidR="00567F81" w:rsidRPr="00C15B1E" w:rsidRDefault="00567F81" w:rsidP="00C15B1E">
    <w:pPr>
      <w:pStyle w:val="Footer"/>
    </w:pPr>
    <w:r w:rsidRPr="004038B1">
      <w:rPr>
        <w:rStyle w:val="PageNumber"/>
      </w:rPr>
      <w:t>Item L-125 Installation of Airport Lighting Systems</w:t>
    </w:r>
    <w:r w:rsidRPr="00C15B1E">
      <w:rPr>
        <w:rStyle w:val="PageNumber"/>
      </w:rPr>
      <w:tab/>
    </w:r>
    <w:r w:rsidRPr="00C15B1E">
      <w:rPr>
        <w:rStyle w:val="PageNumber"/>
      </w:rPr>
      <w:fldChar w:fldCharType="begin"/>
    </w:r>
    <w:r w:rsidRPr="00C15B1E">
      <w:rPr>
        <w:rStyle w:val="PageNumber"/>
      </w:rPr>
      <w:instrText xml:space="preserve"> PAGE </w:instrText>
    </w:r>
    <w:r w:rsidRPr="00C15B1E">
      <w:rPr>
        <w:rStyle w:val="PageNumber"/>
      </w:rPr>
      <w:fldChar w:fldCharType="separate"/>
    </w:r>
    <w:r w:rsidR="00EC42A1">
      <w:rPr>
        <w:rStyle w:val="PageNumber"/>
        <w:noProof/>
      </w:rPr>
      <w:t>715</w:t>
    </w:r>
    <w:r w:rsidRPr="00C15B1E">
      <w:rPr>
        <w:rStyle w:val="PageNumber"/>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08812" w14:textId="77777777" w:rsidR="00567F81" w:rsidRPr="00E36957" w:rsidRDefault="00567F81" w:rsidP="00E36957"/>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E2216" w14:textId="77777777" w:rsidR="00567F81" w:rsidRPr="00E36957" w:rsidRDefault="00567F81" w:rsidP="00E3695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0D963" w14:textId="77777777" w:rsidR="00567F81" w:rsidRPr="00AC3519" w:rsidRDefault="00567F81" w:rsidP="00AC3519">
    <w:pPr>
      <w:pStyle w:val="Footer"/>
    </w:pPr>
    <w:r w:rsidRPr="00E46486">
      <w:rPr>
        <w:rStyle w:val="PageNumber"/>
      </w:rPr>
      <w:t>Section 70 Legal Regulations and Responsibility to Public</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2C1A" w14:textId="7F102270" w:rsidR="00567F81" w:rsidRDefault="00567F81" w:rsidP="00C15B1E">
    <w:pPr>
      <w:pStyle w:val="Footer"/>
    </w:pPr>
    <w:r w:rsidRPr="00E46486">
      <w:rPr>
        <w:rStyle w:val="PageNumber"/>
      </w:rPr>
      <w:t>Section 70 Legal Regulations and Responsibility to Public</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44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D485A" w14:textId="77777777" w:rsidR="00567F81" w:rsidRPr="00AC3519" w:rsidRDefault="00567F81" w:rsidP="00AC3519">
    <w:pPr>
      <w:pStyle w:val="Footer"/>
    </w:pPr>
    <w:r w:rsidRPr="00E46486">
      <w:rPr>
        <w:rStyle w:val="PageNumber"/>
      </w:rPr>
      <w:t>Section 80 Execution and Progress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170B" w14:textId="2C982675" w:rsidR="00567F81" w:rsidRDefault="00567F81" w:rsidP="00AC3519">
    <w:pPr>
      <w:pStyle w:val="Footer"/>
      <w:pBdr>
        <w:top w:val="none" w:sz="0" w:space="0" w:color="auto"/>
      </w:pBdr>
      <w:jc w:val="center"/>
    </w:pPr>
    <w:r>
      <w:fldChar w:fldCharType="begin"/>
    </w:r>
    <w:r>
      <w:instrText xml:space="preserve"> PAGE   \* MERGEFORMAT </w:instrText>
    </w:r>
    <w:r>
      <w:fldChar w:fldCharType="separate"/>
    </w:r>
    <w:r w:rsidR="00EC42A1">
      <w:rPr>
        <w:noProof/>
      </w:rPr>
      <w:t>iv</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2705D" w14:textId="427D19B0" w:rsidR="00567F81" w:rsidRDefault="00567F81" w:rsidP="00C15B1E">
    <w:pPr>
      <w:pStyle w:val="Footer"/>
    </w:pPr>
    <w:r w:rsidRPr="00E46486">
      <w:rPr>
        <w:rStyle w:val="PageNumber"/>
      </w:rPr>
      <w:t>Section 80 Execution and Progress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51</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241AC" w14:textId="77777777" w:rsidR="00567F81" w:rsidRPr="00AC3519" w:rsidRDefault="00567F81" w:rsidP="00AC3519">
    <w:pPr>
      <w:pStyle w:val="Footer"/>
    </w:pPr>
    <w:r w:rsidRPr="00E46486">
      <w:rPr>
        <w:rStyle w:val="PageNumber"/>
      </w:rPr>
      <w:t>Section 90 Measurement and Payment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28D07" w14:textId="494BB794" w:rsidR="00567F81" w:rsidRDefault="00567F81" w:rsidP="00C15B1E">
    <w:pPr>
      <w:pStyle w:val="Footer"/>
    </w:pPr>
    <w:r w:rsidRPr="00E46486">
      <w:rPr>
        <w:rStyle w:val="PageNumber"/>
      </w:rPr>
      <w:t>Section 90 Measurement and Payment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57</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8DA3" w14:textId="7359A1AD" w:rsidR="00567F81" w:rsidRPr="00AC3519" w:rsidRDefault="00567F81" w:rsidP="00AC3519">
    <w:pPr>
      <w:pStyle w:val="Footer"/>
    </w:pPr>
    <w:r>
      <w:rPr>
        <w:rStyle w:val="PageNumber"/>
      </w:rPr>
      <w:t>Item</w:t>
    </w:r>
    <w:r w:rsidRPr="00E46486">
      <w:rPr>
        <w:rStyle w:val="PageNumber"/>
      </w:rPr>
      <w:t xml:space="preserve"> 100 Contractor Quality Control Program</w:t>
    </w:r>
    <w:r>
      <w:rPr>
        <w:rStyle w:val="PageNumber"/>
      </w:rPr>
      <w:t xml:space="preserve"> (CQCP)</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996E" w14:textId="5B3D2486" w:rsidR="00567F81" w:rsidRDefault="00567F81" w:rsidP="00C15B1E">
    <w:pPr>
      <w:pStyle w:val="Footer"/>
    </w:pPr>
    <w:r>
      <w:rPr>
        <w:rStyle w:val="PageNumber"/>
      </w:rPr>
      <w:t>Item</w:t>
    </w:r>
    <w:r w:rsidRPr="00E46486">
      <w:rPr>
        <w:rStyle w:val="PageNumber"/>
      </w:rPr>
      <w:t xml:space="preserve"> </w:t>
    </w:r>
    <w:r>
      <w:rPr>
        <w:rStyle w:val="PageNumber"/>
      </w:rPr>
      <w:t>C-</w:t>
    </w:r>
    <w:r w:rsidRPr="00E46486">
      <w:rPr>
        <w:rStyle w:val="PageNumber"/>
      </w:rPr>
      <w:t>100 Contractor Quality Control Program</w:t>
    </w:r>
    <w:r>
      <w:rPr>
        <w:rStyle w:val="PageNumber"/>
      </w:rPr>
      <w:t xml:space="preserve"> (CQCP)</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72</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DB623" w14:textId="2BDB675A" w:rsidR="00567F81" w:rsidRDefault="00567F81">
    <w:r w:rsidRPr="00C51632">
      <w:t>Item P-102 Temporary Air and Water Pollution, Soil Erosion, and Siltation Control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6623" w14:textId="721724E3" w:rsidR="00567F81" w:rsidRDefault="00567F81" w:rsidP="00C15B1E">
    <w:pPr>
      <w:pStyle w:val="Footer"/>
    </w:pPr>
    <w:r w:rsidRPr="00C51632">
      <w:t xml:space="preserve">Item </w:t>
    </w:r>
    <w:r>
      <w:t>C</w:t>
    </w:r>
    <w:r w:rsidRPr="00C51632">
      <w:t>-102 Temporary Air and Water Pollution, Soil Erosion, and Siltation Control</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76</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B168" w14:textId="1AD4AF59" w:rsidR="00567F81" w:rsidRPr="00AC3519" w:rsidRDefault="00567F81" w:rsidP="00AC3519">
    <w:pPr>
      <w:pStyle w:val="Footer"/>
    </w:pPr>
    <w:r>
      <w:rPr>
        <w:rStyle w:val="PageNumber"/>
      </w:rPr>
      <w:t xml:space="preserve">Item </w:t>
    </w:r>
    <w:r w:rsidRPr="00B2020F">
      <w:rPr>
        <w:rStyle w:val="PageNumber"/>
      </w:rPr>
      <w:t>105 Mobilization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DEA5" w14:textId="73234902" w:rsidR="00567F81" w:rsidRDefault="00567F81" w:rsidP="00C15B1E">
    <w:pPr>
      <w:pStyle w:val="Footer"/>
    </w:pPr>
    <w:r>
      <w:rPr>
        <w:rStyle w:val="PageNumber"/>
      </w:rPr>
      <w:t>Item C-</w:t>
    </w:r>
    <w:r w:rsidRPr="00B2020F">
      <w:rPr>
        <w:rStyle w:val="PageNumber"/>
      </w:rPr>
      <w:t>105 Mobilization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80</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E5DF" w14:textId="6C57A68C" w:rsidR="00567F81" w:rsidRPr="00AC3519" w:rsidRDefault="00567F81" w:rsidP="00AC3519">
    <w:pPr>
      <w:pStyle w:val="Footer"/>
    </w:pPr>
    <w:r>
      <w:rPr>
        <w:rStyle w:val="PageNumber"/>
      </w:rPr>
      <w:t>Item</w:t>
    </w:r>
    <w:r w:rsidRPr="00521B22">
      <w:rPr>
        <w:rStyle w:val="PageNumber"/>
      </w:rPr>
      <w:t xml:space="preserve"> 110 Method of Estimating Percentage of Material Within Specification Limits (PWL)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B7E81" w14:textId="77777777" w:rsidR="00567F81" w:rsidRDefault="00567F81" w:rsidP="00AC3519">
    <w:pPr>
      <w:pStyle w:val="Footer"/>
      <w:pBdr>
        <w:top w:val="none" w:sz="0" w:space="0" w:color="auto"/>
      </w:pBd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4015" w14:textId="1372E1C6" w:rsidR="00567F81" w:rsidRDefault="00567F81" w:rsidP="00C15B1E">
    <w:pPr>
      <w:pStyle w:val="Footer"/>
    </w:pPr>
    <w:r>
      <w:rPr>
        <w:rStyle w:val="PageNumber"/>
      </w:rPr>
      <w:t>Item</w:t>
    </w:r>
    <w:r w:rsidRPr="00521B22">
      <w:rPr>
        <w:rStyle w:val="PageNumber"/>
      </w:rPr>
      <w:t xml:space="preserve"> </w:t>
    </w:r>
    <w:r>
      <w:rPr>
        <w:rStyle w:val="PageNumber"/>
      </w:rPr>
      <w:t>C-</w:t>
    </w:r>
    <w:r w:rsidRPr="00521B22">
      <w:rPr>
        <w:rStyle w:val="PageNumber"/>
      </w:rPr>
      <w:t>110 Method of Estimating Percentage of Material Within Specification Limits (PWL)</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86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45A8" w14:textId="39FCFF3C" w:rsidR="00567F81" w:rsidRPr="00AC3519" w:rsidRDefault="00567F81" w:rsidP="00AC3519">
    <w:pPr>
      <w:pStyle w:val="Footer"/>
    </w:pPr>
    <w:r w:rsidRPr="00445BA5">
      <w:t>Item P-101 Preparation/Removal of Existing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5CB7" w14:textId="392C84F8" w:rsidR="00567F81" w:rsidRDefault="00567F81" w:rsidP="00C15B1E">
    <w:pPr>
      <w:pStyle w:val="Footer"/>
    </w:pPr>
    <w:r w:rsidRPr="00445BA5">
      <w:t>Item P-101 Preparation/Removal of Existing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91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6FFCB" w14:textId="77777777" w:rsidR="00567F81" w:rsidRPr="00AC3519" w:rsidRDefault="00567F81" w:rsidP="00AC3519">
    <w:pPr>
      <w:pStyle w:val="Footer"/>
    </w:pPr>
    <w:r w:rsidRPr="00285DA0">
      <w:rPr>
        <w:rStyle w:val="PageNumber"/>
      </w:rPr>
      <w:t>Item P-151 Clearing and Grubbing</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F8A2" w14:textId="7B23511F" w:rsidR="00567F81" w:rsidRDefault="00567F81" w:rsidP="00C15B1E">
    <w:pPr>
      <w:pStyle w:val="Footer"/>
    </w:pPr>
    <w:r w:rsidRPr="00285DA0">
      <w:rPr>
        <w:rStyle w:val="PageNumber"/>
      </w:rPr>
      <w:t>Item P-151 Clearing and Grubbing</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102</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BC41" w14:textId="77777777" w:rsidR="00567F81" w:rsidRPr="00AC3519" w:rsidRDefault="00567F81" w:rsidP="00AC3519">
    <w:pPr>
      <w:pStyle w:val="Footer"/>
    </w:pPr>
    <w:r w:rsidRPr="00285DA0">
      <w:rPr>
        <w:rStyle w:val="PageNumber"/>
      </w:rPr>
      <w:t>Item P-152 Excavation, Subgrade, and Embankment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00F66" w14:textId="3E34A8AC" w:rsidR="00567F81" w:rsidRDefault="00567F81" w:rsidP="00C15B1E">
    <w:pPr>
      <w:pStyle w:val="Footer"/>
    </w:pPr>
    <w:r w:rsidRPr="00285DA0">
      <w:rPr>
        <w:rStyle w:val="PageNumber"/>
      </w:rPr>
      <w:t>Item P-152 Excavation, Subgrade, and Embankment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109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B1F91" w14:textId="77777777" w:rsidR="00567F81" w:rsidRPr="00AC3519" w:rsidRDefault="00567F81" w:rsidP="00AC3519">
    <w:pPr>
      <w:pStyle w:val="Footer"/>
    </w:pPr>
    <w:r w:rsidRPr="00285DA0">
      <w:rPr>
        <w:rStyle w:val="PageNumber"/>
      </w:rPr>
      <w:t>Item P-153 Controlled Low-Strength Material (CLSM)</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D1468" w14:textId="25F62058" w:rsidR="00567F81" w:rsidRDefault="00567F81" w:rsidP="00C15B1E">
    <w:pPr>
      <w:pStyle w:val="Footer"/>
    </w:pPr>
    <w:r w:rsidRPr="00285DA0">
      <w:rPr>
        <w:rStyle w:val="PageNumber"/>
      </w:rPr>
      <w:t>Item P-153 Controlled Low-Strength Material (CLSM)</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117</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B712A" w14:textId="77777777" w:rsidR="00567F81" w:rsidRPr="00AC3519" w:rsidRDefault="00567F81" w:rsidP="00AC3519">
    <w:pPr>
      <w:pStyle w:val="Footer"/>
    </w:pPr>
    <w:r w:rsidRPr="00285DA0">
      <w:rPr>
        <w:rStyle w:val="PageNumber"/>
      </w:rPr>
      <w:t>Item P-154 Subbase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80F8A" w14:textId="77777777" w:rsidR="00567F81" w:rsidRPr="00AC3519" w:rsidRDefault="00567F81" w:rsidP="00AC3519">
    <w:pPr>
      <w:pStyle w:val="Footersectiontitle"/>
    </w:pPr>
    <w:r w:rsidRPr="00AB1DFE">
      <w:rPr>
        <w:rStyle w:val="PageNumber"/>
      </w:rPr>
      <w:t>Section 10 Definition of Terms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66E4" w14:textId="311BE6CF" w:rsidR="00567F81" w:rsidRDefault="00567F81" w:rsidP="00C15B1E">
    <w:pPr>
      <w:pStyle w:val="Footer"/>
    </w:pPr>
    <w:r w:rsidRPr="00285DA0">
      <w:rPr>
        <w:rStyle w:val="PageNumber"/>
      </w:rPr>
      <w:t>Item P-154 Subbase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122</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5369" w14:textId="77777777" w:rsidR="00567F81" w:rsidRPr="00AC3519" w:rsidRDefault="00567F81" w:rsidP="00AC3519">
    <w:pPr>
      <w:pStyle w:val="Footer"/>
    </w:pPr>
    <w:r w:rsidRPr="00183C97">
      <w:rPr>
        <w:rStyle w:val="PageNumber"/>
      </w:rPr>
      <w:t>Item P-155 Lime-Treated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8D5C" w14:textId="3CD40111" w:rsidR="00567F81" w:rsidRDefault="00567F81" w:rsidP="00C15B1E">
    <w:pPr>
      <w:pStyle w:val="Footer"/>
    </w:pPr>
    <w:r w:rsidRPr="00183C97">
      <w:rPr>
        <w:rStyle w:val="PageNumber"/>
      </w:rPr>
      <w:t>Item P-155 Lime-Treated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130</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CA7A8" w14:textId="39D863DC" w:rsidR="00567F81" w:rsidRPr="00AC3519" w:rsidRDefault="00567F81" w:rsidP="00AC3519">
    <w:pPr>
      <w:pStyle w:val="Footer"/>
    </w:pPr>
    <w:r w:rsidRPr="00D81F46">
      <w:rPr>
        <w:rStyle w:val="PageNumber"/>
      </w:rPr>
      <w:t>Item P-156</w:t>
    </w:r>
    <w:r>
      <w:rPr>
        <w:rStyle w:val="PageNumber"/>
      </w:rPr>
      <w:t xml:space="preserve"> Cement 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2A071" w14:textId="3E60091C" w:rsidR="00567F81" w:rsidRDefault="00567F81" w:rsidP="00C15B1E">
    <w:pPr>
      <w:pStyle w:val="Footer"/>
    </w:pPr>
    <w:r w:rsidRPr="00D81F46">
      <w:rPr>
        <w:rStyle w:val="PageNumber"/>
      </w:rPr>
      <w:t>Item P-156</w:t>
    </w:r>
    <w:r>
      <w:rPr>
        <w:rStyle w:val="PageNumber"/>
      </w:rPr>
      <w:t xml:space="preserve"> Cement 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136</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5AEAF" w14:textId="3D7BB834" w:rsidR="00567F81" w:rsidRPr="00BE5464" w:rsidRDefault="00567F81" w:rsidP="00BE5464">
    <w:pPr>
      <w:pStyle w:val="Footer"/>
    </w:pPr>
    <w:r w:rsidRPr="00861B6E">
      <w:rPr>
        <w:rStyle w:val="PageNumber"/>
      </w:rPr>
      <w:t xml:space="preserve">Item P-157 </w:t>
    </w:r>
    <w:r w:rsidRPr="00C83EBB">
      <w:t xml:space="preserve"> </w:t>
    </w:r>
    <w:r w:rsidRPr="00385DE9">
      <w:rPr>
        <w:b/>
      </w:rPr>
      <w:t>[</w:t>
    </w:r>
    <w:r w:rsidRPr="00C83EBB">
      <w:t>Cement</w:t>
    </w:r>
    <w:r w:rsidRPr="00385DE9">
      <w:rPr>
        <w:b/>
      </w:rPr>
      <w:t>][</w:t>
    </w:r>
    <w:r w:rsidRPr="00C83EBB">
      <w:t>Lime</w:t>
    </w:r>
    <w:r w:rsidRPr="00385DE9">
      <w:rPr>
        <w:b/>
      </w:rPr>
      <w:t>]</w:t>
    </w:r>
    <w:r w:rsidRPr="00C83EBB">
      <w:t xml:space="preserve"> Kiln Dust 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DACF" w14:textId="0DDC3FBB" w:rsidR="00567F81" w:rsidRDefault="00567F81" w:rsidP="00C15B1E">
    <w:pPr>
      <w:pStyle w:val="Footer"/>
    </w:pPr>
    <w:r w:rsidRPr="00861B6E">
      <w:rPr>
        <w:rStyle w:val="PageNumber"/>
      </w:rPr>
      <w:t xml:space="preserve">Item P-157 </w:t>
    </w:r>
    <w:r w:rsidRPr="00480C4E">
      <w:rPr>
        <w:b/>
      </w:rPr>
      <w:t>[   </w:t>
    </w:r>
    <w:r w:rsidRPr="00D6508C">
      <w:rPr>
        <w:rFonts w:ascii="Courier New" w:hAnsi="Courier New" w:cs="Courier New"/>
      </w:rPr>
      <w:t>Cemen</w:t>
    </w:r>
    <w:r w:rsidRPr="00C83EBB">
      <w:t>t</w:t>
    </w:r>
    <w:r w:rsidRPr="00480C4E">
      <w:rPr>
        <w:b/>
      </w:rPr>
      <w:t>   ][   </w:t>
    </w:r>
    <w:r w:rsidRPr="00D6508C">
      <w:rPr>
        <w:rFonts w:ascii="Courier New" w:hAnsi="Courier New" w:cs="Courier New"/>
      </w:rPr>
      <w:t>Lime</w:t>
    </w:r>
    <w:r w:rsidRPr="00480C4E">
      <w:rPr>
        <w:b/>
      </w:rPr>
      <w:t>   ]</w:t>
    </w:r>
    <w:r w:rsidRPr="00C83EBB">
      <w:t xml:space="preserve"> Kiln Dust Treated Subgrade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142</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70F2" w14:textId="77777777" w:rsidR="00567F81" w:rsidRPr="00BE5464" w:rsidRDefault="00567F81" w:rsidP="00BE5464">
    <w:pPr>
      <w:pStyle w:val="Footer"/>
    </w:pPr>
    <w:r w:rsidRPr="001F0FC4">
      <w:rPr>
        <w:rStyle w:val="PageNumber"/>
      </w:rPr>
      <w:t>Item P-158 Fly</w:t>
    </w:r>
    <w:r>
      <w:rPr>
        <w:rStyle w:val="PageNumber"/>
      </w:rPr>
      <w:t xml:space="preserve"> </w:t>
    </w:r>
    <w:r w:rsidRPr="001F0FC4">
      <w:rPr>
        <w:rStyle w:val="PageNumber"/>
      </w:rPr>
      <w:t>Ash Treated Subgrade</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Pr>
        <w:rStyle w:val="PageNumber"/>
        <w:noProof/>
      </w:rPr>
      <w:t>136</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C38CD" w14:textId="1E8CEEE4" w:rsidR="00567F81" w:rsidRPr="00001C1B" w:rsidRDefault="00567F81" w:rsidP="00C15B1E">
    <w:pPr>
      <w:pStyle w:val="Footer"/>
    </w:pPr>
    <w:r w:rsidRPr="001F0FC4">
      <w:rPr>
        <w:rStyle w:val="PageNumber"/>
      </w:rPr>
      <w:t>Item P-158 Fly</w:t>
    </w:r>
    <w:r>
      <w:rPr>
        <w:rStyle w:val="PageNumber"/>
      </w:rPr>
      <w:t xml:space="preserve"> </w:t>
    </w:r>
    <w:r w:rsidRPr="001F0FC4">
      <w:rPr>
        <w:rStyle w:val="PageNumber"/>
      </w:rPr>
      <w:t>Ash Treated Subgrade</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sidR="00EC42A1">
      <w:rPr>
        <w:rStyle w:val="PageNumber"/>
        <w:noProof/>
      </w:rPr>
      <w:t>150</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1704A" w14:textId="77777777" w:rsidR="00567F81" w:rsidRPr="00BE5464" w:rsidRDefault="00567F81" w:rsidP="00BE5464">
    <w:pPr>
      <w:pStyle w:val="Footer"/>
    </w:pPr>
    <w:r w:rsidRPr="00BE5464">
      <w:rPr>
        <w:rStyle w:val="PageNumber"/>
      </w:rPr>
      <w:t>Item P-207- Full Depth Reclamation (FDR) Recycled Asphalt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8EBDA" w14:textId="24981083" w:rsidR="00567F81" w:rsidRDefault="00567F81" w:rsidP="00C15B1E">
    <w:pPr>
      <w:pStyle w:val="Footersectiontitle"/>
    </w:pPr>
    <w:r w:rsidRPr="00AB1DFE">
      <w:rPr>
        <w:rStyle w:val="PageNumber"/>
      </w:rPr>
      <w:t>Section 10 Definition of Terms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8</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F676" w14:textId="09F18BB4" w:rsidR="00567F81" w:rsidRDefault="00567F81" w:rsidP="00C15B1E">
    <w:pPr>
      <w:pStyle w:val="Footer"/>
    </w:pPr>
    <w:r>
      <w:rPr>
        <w:rStyle w:val="PageNumber"/>
      </w:rPr>
      <w:t>Item P-207</w:t>
    </w:r>
    <w:r w:rsidRPr="00BE5464">
      <w:rPr>
        <w:rStyle w:val="PageNumber"/>
      </w:rPr>
      <w:t xml:space="preserve"> </w:t>
    </w:r>
    <w:r w:rsidRPr="00CB07FF">
      <w:rPr>
        <w:rStyle w:val="PageNumber"/>
      </w:rPr>
      <w:t>In-place Full Depth Reclamation (FDR) Recycled Asphalt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156</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188CE" w14:textId="77777777" w:rsidR="00567F81" w:rsidRPr="00D40D73" w:rsidRDefault="00567F81" w:rsidP="00C15B1E">
    <w:pPr>
      <w:pStyle w:val="Footer"/>
    </w:pPr>
    <w:r w:rsidRPr="00861B6E">
      <w:rPr>
        <w:rStyle w:val="PageNumber"/>
      </w:rPr>
      <w:t>Item P-208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4D07F" w14:textId="0B94C956" w:rsidR="00567F81" w:rsidRPr="00BE5464" w:rsidRDefault="00567F81" w:rsidP="00BE5464">
    <w:pPr>
      <w:pStyle w:val="Footer"/>
    </w:pPr>
    <w:r w:rsidRPr="00861B6E">
      <w:rPr>
        <w:rStyle w:val="PageNumber"/>
      </w:rPr>
      <w:t>Item P-208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165</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5AAA" w14:textId="77777777" w:rsidR="00567F81" w:rsidRPr="00BE5464" w:rsidRDefault="00567F81" w:rsidP="00BE5464">
    <w:pPr>
      <w:pStyle w:val="Footer"/>
    </w:pPr>
    <w:r w:rsidRPr="00861B6E">
      <w:rPr>
        <w:rStyle w:val="PageNumber"/>
      </w:rPr>
      <w:t>Item P-209 Crushed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73D60" w14:textId="61C9A9D8" w:rsidR="00567F81" w:rsidRDefault="00567F81" w:rsidP="00C15B1E">
    <w:pPr>
      <w:pStyle w:val="Footer"/>
    </w:pPr>
    <w:r w:rsidRPr="00861B6E">
      <w:rPr>
        <w:rStyle w:val="PageNumber"/>
      </w:rPr>
      <w:t>Item P-209 Crushed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175</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67BC" w14:textId="77777777" w:rsidR="00567F81" w:rsidRPr="00BE5464" w:rsidRDefault="00567F81" w:rsidP="00BE5464">
    <w:pPr>
      <w:pStyle w:val="Footer"/>
    </w:pPr>
    <w:r w:rsidRPr="00CF799E">
      <w:rPr>
        <w:rStyle w:val="PageNumber"/>
      </w:rPr>
      <w:t>Item P-210 Caliche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1922" w14:textId="70D9B267" w:rsidR="00567F81" w:rsidRDefault="00567F81" w:rsidP="00C15B1E">
    <w:pPr>
      <w:pStyle w:val="Footer"/>
    </w:pPr>
    <w:r w:rsidRPr="00CF799E">
      <w:rPr>
        <w:rStyle w:val="PageNumber"/>
      </w:rPr>
      <w:t>Item P-210 Caliche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183</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F164" w14:textId="77777777" w:rsidR="00567F81" w:rsidRPr="00BE5464" w:rsidRDefault="00567F81" w:rsidP="00BE5464">
    <w:pPr>
      <w:pStyle w:val="Footer"/>
    </w:pPr>
    <w:r w:rsidRPr="00F45C69">
      <w:rPr>
        <w:rStyle w:val="PageNumber"/>
      </w:rPr>
      <w:t>Item P-211 Lime Rock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575F" w14:textId="6E5AEDC7" w:rsidR="00567F81" w:rsidRDefault="00567F81" w:rsidP="00C15B1E">
    <w:pPr>
      <w:pStyle w:val="Footer"/>
    </w:pPr>
    <w:r w:rsidRPr="00F45C69">
      <w:rPr>
        <w:rStyle w:val="PageNumber"/>
      </w:rPr>
      <w:t>Item P-211 Lime Rock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190</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5272" w14:textId="77777777" w:rsidR="00567F81" w:rsidRPr="00BE5464" w:rsidRDefault="00567F81" w:rsidP="00BE5464">
    <w:pPr>
      <w:pStyle w:val="Footer"/>
    </w:pPr>
    <w:r w:rsidRPr="002745C1">
      <w:rPr>
        <w:rStyle w:val="PageNumber"/>
      </w:rPr>
      <w:t>Item P-212 Shell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2D4C" w14:textId="7E9DDCBB" w:rsidR="00567F81" w:rsidRDefault="00567F81" w:rsidP="00C15B1E">
    <w:pPr>
      <w:pStyle w:val="Footer"/>
    </w:pPr>
    <w:r>
      <w:rPr>
        <w:rStyle w:val="PageNumber"/>
      </w:rPr>
      <w:fldChar w:fldCharType="begin"/>
    </w:r>
    <w:r>
      <w:rPr>
        <w:rStyle w:val="PageNumber"/>
      </w:rPr>
      <w:instrText xml:space="preserve"> REF _Ref301940266 \h </w:instrText>
    </w:r>
    <w:r>
      <w:rPr>
        <w:rStyle w:val="PageNumber"/>
      </w:rPr>
    </w:r>
    <w:r>
      <w:rPr>
        <w:rStyle w:val="PageNumber"/>
      </w:rPr>
      <w:fldChar w:fldCharType="separate"/>
    </w:r>
    <w:r w:rsidRPr="00851ED7">
      <w:t>Section 10 Definition of Terms</w:t>
    </w:r>
    <w:r>
      <w:rPr>
        <w:rStyle w:val="PageNumber"/>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BCD8A" w14:textId="6D14E605" w:rsidR="00567F81" w:rsidRDefault="00567F81" w:rsidP="00C15B1E">
    <w:pPr>
      <w:pStyle w:val="Footer"/>
    </w:pPr>
    <w:r w:rsidRPr="002745C1">
      <w:rPr>
        <w:rStyle w:val="PageNumber"/>
      </w:rPr>
      <w:t>Item P-212 Shell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195</w:t>
    </w:r>
    <w:r>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D306" w14:textId="77777777" w:rsidR="00567F81" w:rsidRPr="00BE5464" w:rsidRDefault="00567F81" w:rsidP="00BE5464">
    <w:pPr>
      <w:pStyle w:val="Footer"/>
    </w:pPr>
    <w:r w:rsidRPr="00FF67E7">
      <w:rPr>
        <w:rStyle w:val="PageNumber"/>
      </w:rPr>
      <w:t>Item P-213 Sand-Clay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192</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F46B" w14:textId="222B3C89" w:rsidR="00567F81" w:rsidRDefault="00567F81" w:rsidP="00C15B1E">
    <w:pPr>
      <w:pStyle w:val="Footer"/>
    </w:pPr>
    <w:r w:rsidRPr="00FF67E7">
      <w:rPr>
        <w:rStyle w:val="PageNumber"/>
      </w:rPr>
      <w:t>Item P-213 Sand-Clay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201</w:t>
    </w:r>
    <w:r>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F746" w14:textId="77777777" w:rsidR="00567F81" w:rsidRPr="00BE5464" w:rsidRDefault="00567F81" w:rsidP="00BE5464">
    <w:pPr>
      <w:pStyle w:val="Footer"/>
    </w:pPr>
    <w:r w:rsidRPr="001F2F51">
      <w:rPr>
        <w:rStyle w:val="PageNumber"/>
      </w:rPr>
      <w:t>Item P-217 Aggregate-Turf Pavement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7BF35" w14:textId="4C4E8582" w:rsidR="00567F81" w:rsidRDefault="00567F81" w:rsidP="00C15B1E">
    <w:pPr>
      <w:pStyle w:val="Footer"/>
    </w:pPr>
    <w:r w:rsidRPr="001F2F51">
      <w:rPr>
        <w:rStyle w:val="PageNumber"/>
      </w:rPr>
      <w:t xml:space="preserve">Item P-217 Aggregate-Turf </w:t>
    </w:r>
    <w:r>
      <w:rPr>
        <w:rStyle w:val="PageNumber"/>
      </w:rPr>
      <w:t>Runway/Taxiway</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209</w:t>
    </w:r>
    <w:r>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B01C1" w14:textId="77777777" w:rsidR="00567F81" w:rsidRPr="00BE5464" w:rsidRDefault="00567F81" w:rsidP="00BE5464">
    <w:pPr>
      <w:pStyle w:val="Footer"/>
    </w:pPr>
    <w:r w:rsidRPr="00961829">
      <w:rPr>
        <w:rStyle w:val="PageNumber"/>
      </w:rPr>
      <w:t>Item P-219 Recycled Concrete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002EA" w14:textId="4108FDA7" w:rsidR="00567F81" w:rsidRDefault="00567F81" w:rsidP="00C15B1E">
    <w:pPr>
      <w:pStyle w:val="Footer"/>
    </w:pPr>
    <w:r w:rsidRPr="00961829">
      <w:rPr>
        <w:rStyle w:val="PageNumber"/>
      </w:rPr>
      <w:t>Item P-219 Recycled Concrete Aggregate 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217</w:t>
    </w:r>
    <w:r>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1E94" w14:textId="4E566F18" w:rsidR="00567F81" w:rsidRPr="00BE5464" w:rsidRDefault="00567F81" w:rsidP="00BE5464">
    <w:pPr>
      <w:pStyle w:val="Footer"/>
    </w:pPr>
    <w:r w:rsidRPr="00961829">
      <w:rPr>
        <w:rStyle w:val="PageNumber"/>
      </w:rPr>
      <w:t xml:space="preserve">Item P-301 </w:t>
    </w:r>
    <w:r w:rsidRPr="0063608C">
      <w:t>Cement Treated Soil-Aggregate Subbase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28983" w14:textId="6E0B6BC4" w:rsidR="00567F81" w:rsidRDefault="00567F81" w:rsidP="00C15B1E">
    <w:pPr>
      <w:pStyle w:val="Footer"/>
    </w:pPr>
    <w:r w:rsidRPr="00961829">
      <w:rPr>
        <w:rStyle w:val="PageNumber"/>
      </w:rPr>
      <w:t>Item P-</w:t>
    </w:r>
    <w:r>
      <w:rPr>
        <w:rStyle w:val="PageNumber"/>
      </w:rPr>
      <w:t>220</w:t>
    </w:r>
    <w:r w:rsidRPr="00961829">
      <w:rPr>
        <w:rStyle w:val="PageNumber"/>
      </w:rPr>
      <w:t xml:space="preserve"> </w:t>
    </w:r>
    <w:r w:rsidRPr="0063608C">
      <w:t>Cement Treated Soil</w:t>
    </w:r>
    <w:r>
      <w:t xml:space="preserve"> B</w:t>
    </w:r>
    <w:r w:rsidRPr="0063608C">
      <w:t>ase Course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6141E">
      <w:rPr>
        <w:rStyle w:val="PageNumber"/>
        <w:noProof/>
      </w:rPr>
      <w:t>231</w:t>
    </w:r>
    <w:r>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EC0D" w14:textId="64F0BB24" w:rsidR="00567F81" w:rsidRPr="00BE5464" w:rsidRDefault="00567F81" w:rsidP="00BE5464">
    <w:pPr>
      <w:pStyle w:val="Footer"/>
    </w:pPr>
    <w:r w:rsidRPr="00961829">
      <w:rPr>
        <w:rStyle w:val="PageNumber"/>
      </w:rPr>
      <w:t xml:space="preserve">Item P-304 </w:t>
    </w:r>
    <w:r w:rsidRPr="00FE69A9">
      <w:t>Cement-Treated Aggregate Base Course (CTB)</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226</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FD8E" w14:textId="77777777" w:rsidR="00567F81" w:rsidRPr="00AC3519" w:rsidRDefault="00567F81" w:rsidP="00AC3519">
    <w:pPr>
      <w:pStyle w:val="Footersectiontitle"/>
    </w:pPr>
    <w:r w:rsidRPr="00EE10C2">
      <w:rPr>
        <w:rStyle w:val="PageNumber"/>
      </w:rPr>
      <w:t>Section 20 Proposal Requirements and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5889C" w14:textId="7873760F" w:rsidR="00567F81" w:rsidRDefault="00567F81" w:rsidP="00C15B1E">
    <w:pPr>
      <w:pStyle w:val="Footer"/>
    </w:pPr>
    <w:r w:rsidRPr="00961829">
      <w:rPr>
        <w:rStyle w:val="PageNumber"/>
      </w:rPr>
      <w:t xml:space="preserve">Item P-304 </w:t>
    </w:r>
    <w:r w:rsidRPr="00FE69A9">
      <w:t>Cement-Treated Aggregate Base Course (CTB)</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236</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8AA48" w14:textId="77777777" w:rsidR="00567F81" w:rsidRPr="00BE5464" w:rsidRDefault="00567F81" w:rsidP="00BE5464">
    <w:pPr>
      <w:pStyle w:val="Footer"/>
    </w:pPr>
    <w:r w:rsidRPr="003F2B8F">
      <w:rPr>
        <w:rStyle w:val="PageNumber"/>
      </w:rPr>
      <w:t>Item P-306 Lean Concrete Base Course</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Pr>
        <w:rStyle w:val="PageNumber"/>
        <w:noProof/>
      </w:rPr>
      <w:t>240</w:t>
    </w:r>
    <w:r>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D07FE" w14:textId="0B2C3E1C" w:rsidR="00567F81" w:rsidRPr="00001C1B" w:rsidRDefault="00567F81" w:rsidP="00C15B1E">
    <w:pPr>
      <w:pStyle w:val="Footer"/>
    </w:pPr>
    <w:r w:rsidRPr="003F2B8F">
      <w:rPr>
        <w:rStyle w:val="PageNumber"/>
      </w:rPr>
      <w:t>Item P-306 Lean Concrete Base Course</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sidR="00EC42A1">
      <w:rPr>
        <w:rStyle w:val="PageNumber"/>
        <w:noProof/>
      </w:rPr>
      <w:t>253</w:t>
    </w:r>
    <w:r>
      <w:rPr>
        <w:rStyle w:val="PageNumber"/>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72CB9" w14:textId="0248429A" w:rsidR="00567F81" w:rsidRPr="00BE5464" w:rsidRDefault="00567F81" w:rsidP="00BE5464">
    <w:pPr>
      <w:pStyle w:val="Footer"/>
    </w:pPr>
    <w:r w:rsidRPr="0046582C">
      <w:t>Item P-</w:t>
    </w:r>
    <w:r>
      <w:t>307</w:t>
    </w:r>
    <w:r w:rsidRPr="0046582C">
      <w:t xml:space="preserve"> </w:t>
    </w:r>
    <w:r>
      <w:t>Cement treated Permeable Base Course (CTPB)</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Pr>
        <w:rStyle w:val="PageNumber"/>
        <w:noProof/>
      </w:rPr>
      <w:t>248</w:t>
    </w:r>
    <w:r>
      <w:rPr>
        <w:rStyle w:val="PageNumber"/>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0B34A" w14:textId="76E38005" w:rsidR="00567F81" w:rsidRPr="00001C1B" w:rsidRDefault="00567F81" w:rsidP="00C15B1E">
    <w:pPr>
      <w:pStyle w:val="Footer"/>
    </w:pPr>
    <w:r w:rsidRPr="0046582C">
      <w:t>Item P-</w:t>
    </w:r>
    <w:r>
      <w:t>307</w:t>
    </w:r>
    <w:r w:rsidRPr="0046582C">
      <w:t xml:space="preserve"> </w:t>
    </w:r>
    <w:r>
      <w:t>Cement Treated Permeable Base Course (CTPB)</w:t>
    </w:r>
    <w:r>
      <w:rPr>
        <w:rStyle w:val="PageNumber"/>
      </w:rPr>
      <w:tab/>
    </w:r>
    <w:r>
      <w:rPr>
        <w:rStyle w:val="PageNumber"/>
      </w:rPr>
      <w:fldChar w:fldCharType="begin"/>
    </w:r>
    <w:r>
      <w:rPr>
        <w:rStyle w:val="PageNumber"/>
      </w:rPr>
      <w:instrText xml:space="preserve"> PAGE  \* Arabic </w:instrText>
    </w:r>
    <w:r>
      <w:rPr>
        <w:rStyle w:val="PageNumber"/>
      </w:rPr>
      <w:fldChar w:fldCharType="separate"/>
    </w:r>
    <w:r w:rsidR="00EC42A1">
      <w:rPr>
        <w:rStyle w:val="PageNumber"/>
        <w:noProof/>
      </w:rPr>
      <w:t>260</w:t>
    </w:r>
    <w:r>
      <w:rPr>
        <w:rStyle w:val="PageNumber"/>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7578" w14:textId="77777777" w:rsidR="00567F81" w:rsidRPr="00BE5464" w:rsidRDefault="00567F81" w:rsidP="00BE5464">
    <w:pPr>
      <w:pStyle w:val="Footer"/>
    </w:pPr>
    <w:r w:rsidRPr="006F041C">
      <w:rPr>
        <w:rStyle w:val="PageNumber"/>
      </w:rPr>
      <w:t>Item P-401 Hot Mix Asphalt (HMA) Pavements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276</w:t>
    </w:r>
    <w:r>
      <w:rPr>
        <w:rStyle w:val="PageNumber"/>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4F98" w14:textId="1B88B8D8" w:rsidR="00567F81" w:rsidRDefault="00567F81" w:rsidP="00C15B1E">
    <w:pPr>
      <w:pStyle w:val="Footer"/>
    </w:pPr>
    <w:r w:rsidRPr="006F041C">
      <w:rPr>
        <w:rStyle w:val="PageNumber"/>
      </w:rPr>
      <w:t xml:space="preserve">Item P-401 </w:t>
    </w:r>
    <w:r>
      <w:rPr>
        <w:rStyle w:val="PageNumber"/>
      </w:rPr>
      <w:t>Asphalt Mix Pavement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288</w:t>
    </w:r>
    <w:r>
      <w:rPr>
        <w:rStyle w:val="PageNumber"/>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6CC5" w14:textId="34F15396" w:rsidR="00567F81" w:rsidRPr="00BE5464" w:rsidRDefault="00567F81" w:rsidP="00BE5464">
    <w:pPr>
      <w:pStyle w:val="Footer"/>
    </w:pPr>
    <w:r w:rsidRPr="00E81182">
      <w:t>Item P-403 Hot</w:t>
    </w:r>
    <w:r>
      <w:t xml:space="preserve"> </w:t>
    </w:r>
    <w:r w:rsidRPr="00E81182">
      <w:t xml:space="preserve">Mix Asphalt (HMA) Pavements </w:t>
    </w:r>
    <w:r w:rsidRPr="00385DE9">
      <w:rPr>
        <w:b/>
      </w:rPr>
      <w:t>[</w:t>
    </w:r>
    <w:r>
      <w:t xml:space="preserve">Stabilized </w:t>
    </w:r>
    <w:r w:rsidRPr="00E81182">
      <w:t>Base</w:t>
    </w:r>
    <w:r w:rsidRPr="00385DE9">
      <w:rPr>
        <w:b/>
      </w:rPr>
      <w:t>]</w:t>
    </w:r>
    <w:r w:rsidRPr="00E81182">
      <w:t xml:space="preserve"> </w:t>
    </w:r>
    <w:r w:rsidRPr="00385DE9">
      <w:rPr>
        <w:b/>
      </w:rPr>
      <w:t>[</w:t>
    </w:r>
    <w:r w:rsidRPr="00E81182">
      <w:t>Leveling</w:t>
    </w:r>
    <w:r w:rsidRPr="00385DE9">
      <w:rPr>
        <w:b/>
      </w:rPr>
      <w:t>]</w:t>
    </w:r>
    <w:r>
      <w:t xml:space="preserve"> </w:t>
    </w:r>
    <w:r w:rsidRPr="00385DE9">
      <w:rPr>
        <w:b/>
      </w:rPr>
      <w:t>[</w:t>
    </w:r>
    <w:r w:rsidRPr="00E81182">
      <w:t xml:space="preserve"> Surface</w:t>
    </w:r>
    <w:r w:rsidRPr="00385DE9">
      <w:rPr>
        <w:b/>
      </w:rPr>
      <w:t>]</w:t>
    </w:r>
    <w:r w:rsidRPr="00E81182">
      <w:t xml:space="preserve"> Course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302</w:t>
    </w:r>
    <w:r>
      <w:rPr>
        <w:rStyle w:val="PageNumber"/>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D0A6C" w14:textId="41D899FC" w:rsidR="00567F81" w:rsidRDefault="00567F81" w:rsidP="00C15B1E">
    <w:pPr>
      <w:pStyle w:val="Footer"/>
    </w:pPr>
    <w:r w:rsidRPr="00E81182">
      <w:t xml:space="preserve">Item P-403 Asphalt </w:t>
    </w:r>
    <w:r>
      <w:t>Mix</w:t>
    </w:r>
    <w:r w:rsidRPr="00E81182">
      <w:t xml:space="preserve"> Pavement </w:t>
    </w:r>
    <w:r w:rsidRPr="00385DE9">
      <w:rPr>
        <w:b/>
      </w:rPr>
      <w:t>[</w:t>
    </w:r>
    <w:r>
      <w:t>  </w:t>
    </w:r>
    <w:r w:rsidRPr="00D6508C">
      <w:rPr>
        <w:rFonts w:ascii="Courier New" w:hAnsi="Courier New" w:cs="Courier New"/>
        <w:sz w:val="18"/>
      </w:rPr>
      <w:t xml:space="preserve"> Bas</w:t>
    </w:r>
    <w:r w:rsidRPr="00D6508C">
      <w:rPr>
        <w:rFonts w:ascii="Courier New" w:hAnsi="Courier New" w:cs="Courier New"/>
      </w:rPr>
      <w:t>e</w:t>
    </w:r>
    <w:r>
      <w:t>  </w:t>
    </w:r>
    <w:r w:rsidRPr="00385DE9">
      <w:rPr>
        <w:b/>
      </w:rPr>
      <w:t>]</w:t>
    </w:r>
    <w:r w:rsidRPr="00D6508C">
      <w:rPr>
        <w:b/>
      </w:rPr>
      <w:t xml:space="preserve"> </w:t>
    </w:r>
    <w:r w:rsidRPr="00385DE9">
      <w:rPr>
        <w:b/>
      </w:rPr>
      <w:t>[</w:t>
    </w:r>
    <w:r>
      <w:t>  </w:t>
    </w:r>
    <w:r w:rsidRPr="00D6508C">
      <w:rPr>
        <w:rFonts w:ascii="Courier New" w:hAnsi="Courier New" w:cs="Courier New"/>
        <w:sz w:val="18"/>
      </w:rPr>
      <w:t>Leveling</w:t>
    </w:r>
    <w:r>
      <w:t>  </w:t>
    </w:r>
    <w:r w:rsidRPr="00385DE9">
      <w:rPr>
        <w:b/>
      </w:rPr>
      <w:t>]</w:t>
    </w:r>
    <w:r w:rsidRPr="00D6508C">
      <w:rPr>
        <w:b/>
      </w:rPr>
      <w:t xml:space="preserve"> </w:t>
    </w:r>
    <w:r w:rsidRPr="00385DE9">
      <w:rPr>
        <w:b/>
      </w:rPr>
      <w:t>[</w:t>
    </w:r>
    <w:r w:rsidRPr="00D6508C">
      <w:rPr>
        <w:b/>
      </w:rPr>
      <w:t> </w:t>
    </w:r>
    <w:r>
      <w:t> </w:t>
    </w:r>
    <w:r w:rsidRPr="00D6508C">
      <w:rPr>
        <w:rFonts w:ascii="Courier New" w:hAnsi="Courier New" w:cs="Courier New"/>
        <w:sz w:val="18"/>
      </w:rPr>
      <w:t>Surface</w:t>
    </w:r>
    <w:r>
      <w:t>  </w:t>
    </w:r>
    <w:r w:rsidRPr="00385DE9">
      <w:rPr>
        <w:b/>
      </w:rPr>
      <w:t>]</w:t>
    </w:r>
    <w:r w:rsidRPr="00E81182">
      <w:t xml:space="preserve"> Course</w:t>
    </w:r>
    <w: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314</w:t>
    </w:r>
    <w:r>
      <w:rPr>
        <w:rStyle w:val="PageNumber"/>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A565E" w14:textId="6139E79B" w:rsidR="00567F81" w:rsidRDefault="00567F81" w:rsidP="00C15B1E">
    <w:pPr>
      <w:pStyle w:val="Footer"/>
    </w:pPr>
    <w:r w:rsidRPr="00017FF9">
      <w:t>Item P-</w:t>
    </w:r>
    <w:r>
      <w:t>404</w:t>
    </w:r>
    <w:r w:rsidRPr="00017FF9">
      <w:t xml:space="preserve"> Fuel-Resistant Asphalt </w:t>
    </w:r>
    <w:r>
      <w:t>Mix</w:t>
    </w:r>
    <w:r w:rsidRPr="00017FF9">
      <w:t xml:space="preserve"> Pavement</w:t>
    </w:r>
    <w: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342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43CA" w14:textId="2433E54A" w:rsidR="00567F81" w:rsidRDefault="00567F81" w:rsidP="00C15B1E">
    <w:pPr>
      <w:pStyle w:val="Footersectiontitle"/>
    </w:pPr>
    <w:r w:rsidRPr="00EE10C2">
      <w:rPr>
        <w:rStyle w:val="PageNumber"/>
      </w:rPr>
      <w:t>Section 20 Proposal Requirements and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14</w:t>
    </w:r>
    <w:r>
      <w:rPr>
        <w:rStyle w:val="PageNumber"/>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8587" w14:textId="77777777" w:rsidR="00567F81" w:rsidRPr="00BE5464" w:rsidRDefault="00567F81" w:rsidP="00BE5464">
    <w:pPr>
      <w:pStyle w:val="Footer"/>
    </w:pPr>
    <w:r w:rsidRPr="000E766B">
      <w:rPr>
        <w:rStyle w:val="PageNumber"/>
      </w:rPr>
      <w:t>Item P-501 Portland Cement Concrete (PCC) Pavement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346</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5BEFA" w14:textId="3E2CBEDC" w:rsidR="00567F81" w:rsidRDefault="00567F81" w:rsidP="00017FF9">
    <w:pPr>
      <w:pStyle w:val="Footer"/>
      <w:tabs>
        <w:tab w:val="left" w:pos="4800"/>
      </w:tabs>
    </w:pPr>
    <w:r w:rsidRPr="00017FF9">
      <w:rPr>
        <w:rStyle w:val="PageNumber"/>
      </w:rPr>
      <w:t>Item P-501 Cement Concrete Pavement</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386</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079B0" w14:textId="6B604BCA" w:rsidR="00567F81" w:rsidRPr="00BE5464" w:rsidRDefault="00567F81" w:rsidP="00BE5464">
    <w:pPr>
      <w:pStyle w:val="Footer"/>
    </w:pPr>
    <w:r w:rsidRPr="00D67659">
      <w:t>Item P-608 Emulsified Asphalt Seal Coat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412</w:t>
    </w:r>
    <w:r>
      <w:rPr>
        <w:rStyle w:val="PageNumber"/>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24D7F" w14:textId="7FD3AD65" w:rsidR="00567F81" w:rsidRDefault="00567F81" w:rsidP="003D3031">
    <w:pPr>
      <w:pStyle w:val="Footer"/>
    </w:pPr>
    <w:r w:rsidRPr="00F25852">
      <w:t>Item P-608 Emulsified Asphalt Seal Coat</w:t>
    </w:r>
    <w:r w:rsidRPr="00F25852">
      <w:rPr>
        <w:rStyle w:val="PageNumber"/>
      </w:rPr>
      <w:tab/>
    </w:r>
    <w:r w:rsidRPr="00F25852">
      <w:rPr>
        <w:rStyle w:val="PageNumber"/>
      </w:rPr>
      <w:fldChar w:fldCharType="begin"/>
    </w:r>
    <w:r w:rsidRPr="00F25852">
      <w:rPr>
        <w:rStyle w:val="PageNumber"/>
      </w:rPr>
      <w:instrText xml:space="preserve"> PAGE </w:instrText>
    </w:r>
    <w:r w:rsidRPr="00F25852">
      <w:rPr>
        <w:rStyle w:val="PageNumber"/>
      </w:rPr>
      <w:fldChar w:fldCharType="separate"/>
    </w:r>
    <w:r w:rsidR="00EC42A1">
      <w:rPr>
        <w:rStyle w:val="PageNumber"/>
        <w:noProof/>
      </w:rPr>
      <w:t>395</w:t>
    </w:r>
    <w:r w:rsidRPr="00F25852">
      <w:rPr>
        <w:rStyle w:val="PageNumber"/>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3496B" w14:textId="23D74B50" w:rsidR="00567F81" w:rsidRPr="00F62074" w:rsidRDefault="00567F81" w:rsidP="00F62074">
    <w:pPr>
      <w:pStyle w:val="Footer"/>
    </w:pPr>
    <w:r w:rsidRPr="00B65452">
      <w:rPr>
        <w:rStyle w:val="PageNumber"/>
      </w:rPr>
      <w:t xml:space="preserve">Item P-609 </w:t>
    </w:r>
    <w:r w:rsidRPr="00346DF6">
      <w:t>Chip Seal Coat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432</w:t>
    </w:r>
    <w:r>
      <w:rPr>
        <w:rStyle w:val="PageNumber"/>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87CCC" w14:textId="6514E820" w:rsidR="00567F81" w:rsidRDefault="00567F81" w:rsidP="00C15B1E">
    <w:pPr>
      <w:pStyle w:val="Footer"/>
    </w:pPr>
    <w:r w:rsidRPr="00B65452">
      <w:rPr>
        <w:rStyle w:val="PageNumber"/>
      </w:rPr>
      <w:t xml:space="preserve">Item P-609 </w:t>
    </w:r>
    <w:r w:rsidRPr="00346DF6">
      <w:t>Chip Seal Coat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416</w:t>
    </w:r>
    <w:r>
      <w:rPr>
        <w:rStyle w:val="PageNumber"/>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E61D" w14:textId="77777777" w:rsidR="00567F81" w:rsidRPr="00F62074" w:rsidRDefault="00567F81" w:rsidP="00F62074">
    <w:pPr>
      <w:pStyle w:val="Footer"/>
    </w:pPr>
    <w:r w:rsidRPr="003B5326">
      <w:rPr>
        <w:rStyle w:val="PageNumber"/>
      </w:rPr>
      <w:t>Item P-621 Saw-Cut Grooves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466</w:t>
    </w:r>
    <w:r>
      <w:rPr>
        <w:rStyle w:val="PageNumber"/>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437F8" w14:textId="75F0E64B" w:rsidR="00567F81" w:rsidRDefault="00567F81" w:rsidP="00C15B1E">
    <w:pPr>
      <w:pStyle w:val="Footer"/>
    </w:pPr>
    <w:r w:rsidRPr="00780BE2">
      <w:rPr>
        <w:rStyle w:val="PageNumber"/>
      </w:rPr>
      <w:t>Item P-623 Emulsified Asphalt Spray Seal Coat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422</w:t>
    </w:r>
    <w:r>
      <w:rPr>
        <w:rStyle w:val="PageNumber"/>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7562" w14:textId="77777777" w:rsidR="00567F81" w:rsidRPr="00F62074" w:rsidRDefault="00567F81" w:rsidP="00F62074">
    <w:pPr>
      <w:pStyle w:val="Footer"/>
    </w:pPr>
    <w:r w:rsidRPr="00AD4C7F">
      <w:rPr>
        <w:rStyle w:val="PageNumber"/>
      </w:rPr>
      <w:t>Item P-626 Emulsified Asphalt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470</w:t>
    </w:r>
    <w:r>
      <w:rPr>
        <w:rStyle w:val="PageNumber"/>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43EE" w14:textId="4198F750" w:rsidR="00567F81" w:rsidRDefault="00567F81" w:rsidP="00C15B1E">
    <w:pPr>
      <w:pStyle w:val="Footer"/>
    </w:pPr>
    <w:r w:rsidRPr="00AD4C7F">
      <w:rPr>
        <w:rStyle w:val="PageNumber"/>
      </w:rPr>
      <w:t>Item P-626 Emulsified Asphalt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433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646D" w14:textId="77777777" w:rsidR="00567F81" w:rsidRPr="00AC3519" w:rsidRDefault="00567F81" w:rsidP="00AC3519">
    <w:pPr>
      <w:pStyle w:val="Footer"/>
      <w:rPr>
        <w:rStyle w:val="Footertitle"/>
      </w:rPr>
    </w:pPr>
    <w:r w:rsidRPr="00EE10C2">
      <w:rPr>
        <w:rStyle w:val="PageNumber"/>
      </w:rPr>
      <w:t>Section 30 Award and Execution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9AFB" w14:textId="77777777" w:rsidR="00567F81" w:rsidRPr="00F62074" w:rsidRDefault="00567F81" w:rsidP="00F62074">
    <w:pPr>
      <w:pStyle w:val="Footer"/>
    </w:pPr>
    <w:r>
      <w:rPr>
        <w:rStyle w:val="PageNumber"/>
      </w:rPr>
      <w:t>Item P-629</w:t>
    </w:r>
    <w:r w:rsidRPr="00FE36FB">
      <w:rPr>
        <w:rStyle w:val="PageNumber"/>
      </w:rPr>
      <w:t xml:space="preserve"> Thermoplastic Coal Tar Emulsion Surface Treatments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492</w:t>
    </w:r>
    <w:r>
      <w:rPr>
        <w:rStyle w:val="PageNumber"/>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936FA" w14:textId="4386CB3C" w:rsidR="00567F81" w:rsidRDefault="00567F81" w:rsidP="00C15B1E">
    <w:pPr>
      <w:pStyle w:val="Footer"/>
    </w:pPr>
    <w:r>
      <w:rPr>
        <w:rStyle w:val="PageNumber"/>
      </w:rPr>
      <w:t>Item P-629</w:t>
    </w:r>
    <w:r w:rsidRPr="00FE36FB">
      <w:rPr>
        <w:rStyle w:val="PageNumber"/>
      </w:rPr>
      <w:t xml:space="preserve"> Thermoplastic Coal Tar Emulsion Surface Treatments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448</w:t>
    </w:r>
    <w:r>
      <w:rPr>
        <w:rStyle w:val="PageNumber"/>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CC88" w14:textId="77777777" w:rsidR="00567F81" w:rsidRPr="00F62074" w:rsidRDefault="00567F81" w:rsidP="00F62074">
    <w:pPr>
      <w:pStyle w:val="Footer"/>
    </w:pPr>
    <w:r w:rsidRPr="00FE36FB">
      <w:rPr>
        <w:rStyle w:val="PageNumber"/>
      </w:rPr>
      <w:t>Item P-630 Refined Coal Tar Emulsion Without Additives,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500</w:t>
    </w:r>
    <w:r>
      <w:rPr>
        <w:rStyle w:val="PageNumber"/>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9C53" w14:textId="7C26D366" w:rsidR="00567F81" w:rsidRDefault="00567F81" w:rsidP="00C15B1E">
    <w:pPr>
      <w:pStyle w:val="Footer"/>
    </w:pPr>
    <w:r w:rsidRPr="00FE36FB">
      <w:rPr>
        <w:rStyle w:val="PageNumber"/>
      </w:rPr>
      <w:t>Item P-630 Refined Coal Tar Emulsion Without Additives,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457</w:t>
    </w:r>
    <w:r>
      <w:rPr>
        <w:rStyle w:val="PageNumber"/>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2948" w14:textId="77777777" w:rsidR="00567F81" w:rsidRPr="00F62074" w:rsidRDefault="00567F81" w:rsidP="00F62074">
    <w:pPr>
      <w:pStyle w:val="Footer"/>
    </w:pPr>
    <w:r w:rsidRPr="003B5326">
      <w:rPr>
        <w:rStyle w:val="PageNumber"/>
      </w:rPr>
      <w:t>Item P-631 Refined Coal Tar Emulsion With Additives,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502</w:t>
    </w:r>
    <w:r>
      <w:rPr>
        <w:rStyle w:val="PageNumber"/>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3FC3" w14:textId="25A288D2" w:rsidR="00567F81" w:rsidRDefault="00567F81" w:rsidP="00C15B1E">
    <w:pPr>
      <w:pStyle w:val="Footer"/>
    </w:pPr>
    <w:r w:rsidRPr="003B5326">
      <w:rPr>
        <w:rStyle w:val="PageNumber"/>
      </w:rPr>
      <w:t>Item P-631 Refined Coal Tar Emulsion with Additives, Slurry Seal Surface Treatment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465</w:t>
    </w:r>
    <w:r>
      <w:rPr>
        <w:rStyle w:val="PageNumber"/>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42946" w14:textId="157108A4" w:rsidR="00567F81" w:rsidRPr="00D40D73" w:rsidRDefault="00567F81" w:rsidP="00C15B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522</w:t>
    </w:r>
    <w:r>
      <w:rPr>
        <w:rStyle w:val="PageNumber"/>
      </w:rPr>
      <w:fldChar w:fldCharType="end"/>
    </w:r>
    <w:r>
      <w:rPr>
        <w:rStyle w:val="PageNumber"/>
      </w:rPr>
      <w:tab/>
    </w:r>
    <w:r w:rsidRPr="00F53C30">
      <w:rPr>
        <w:rStyle w:val="PageNumber"/>
        <w:szCs w:val="22"/>
      </w:rPr>
      <w:t xml:space="preserve">Item P-632 </w:t>
    </w:r>
    <w:r>
      <w:rPr>
        <w:rStyle w:val="PageNumber"/>
        <w:szCs w:val="22"/>
      </w:rPr>
      <w:t>Asphalt</w:t>
    </w:r>
    <w:r w:rsidRPr="00F53C30">
      <w:rPr>
        <w:rStyle w:val="PageNumber"/>
        <w:szCs w:val="22"/>
      </w:rPr>
      <w:t xml:space="preserve"> Pavement Rejuvenation</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DD691" w14:textId="22B5FC09" w:rsidR="00567F81" w:rsidRDefault="00567F81" w:rsidP="00C15B1E">
    <w:pPr>
      <w:pStyle w:val="Footer"/>
    </w:pPr>
    <w:r w:rsidRPr="00F53C30">
      <w:rPr>
        <w:rStyle w:val="PageNumber"/>
        <w:szCs w:val="22"/>
      </w:rPr>
      <w:t xml:space="preserve">Item P-632 </w:t>
    </w:r>
    <w:r>
      <w:rPr>
        <w:rStyle w:val="PageNumber"/>
        <w:szCs w:val="22"/>
      </w:rPr>
      <w:t>Asphalt</w:t>
    </w:r>
    <w:r w:rsidRPr="00F53C30">
      <w:rPr>
        <w:rStyle w:val="PageNumber"/>
        <w:szCs w:val="22"/>
      </w:rPr>
      <w:t xml:space="preserve"> Pavement Rejuvenation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C42A1">
      <w:rPr>
        <w:rStyle w:val="PageNumber"/>
        <w:noProof/>
      </w:rPr>
      <w:t>481</w:t>
    </w:r>
    <w:r>
      <w:rPr>
        <w:rStyle w:val="PageNumber"/>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65A7" w14:textId="2C65477B" w:rsidR="00567F81" w:rsidRPr="00BE5464" w:rsidRDefault="00567F81" w:rsidP="00BE5464">
    <w:pPr>
      <w:pStyle w:val="Footer"/>
    </w:pPr>
    <w:r w:rsidRPr="0054157A">
      <w:rPr>
        <w:rStyle w:val="PageNumber"/>
      </w:rPr>
      <w:t xml:space="preserve">Item P-602 </w:t>
    </w:r>
    <w:r>
      <w:rPr>
        <w:rStyle w:val="PageNumber"/>
      </w:rPr>
      <w:t>Emulsified Asphalt</w:t>
    </w:r>
    <w:r w:rsidRPr="0054157A">
      <w:rPr>
        <w:rStyle w:val="PageNumber"/>
      </w:rPr>
      <w:t xml:space="preserve"> Prime Coat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374</w:t>
    </w:r>
    <w:r>
      <w:rPr>
        <w:rStyle w:val="PageNumber"/>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6BFD" w14:textId="4043654C" w:rsidR="00567F81" w:rsidRDefault="00567F81" w:rsidP="00C15B1E">
    <w:pPr>
      <w:pStyle w:val="Footer"/>
    </w:pPr>
    <w:r w:rsidRPr="0054157A">
      <w:rPr>
        <w:rStyle w:val="PageNumber"/>
      </w:rPr>
      <w:t xml:space="preserve">Item P-602 </w:t>
    </w:r>
    <w:r>
      <w:rPr>
        <w:rStyle w:val="PageNumber"/>
      </w:rPr>
      <w:t>Emulsified Asphalt</w:t>
    </w:r>
    <w:r w:rsidRPr="0054157A">
      <w:rPr>
        <w:rStyle w:val="PageNumber"/>
      </w:rPr>
      <w:t xml:space="preserve"> Prime Coat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50125">
      <w:rPr>
        <w:rStyle w:val="PageNumber"/>
        <w:noProof/>
      </w:rPr>
      <w:t>486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61600" w14:textId="77777777" w:rsidR="00567F81" w:rsidRDefault="00567F81" w:rsidP="009118AF">
      <w:pPr>
        <w:spacing w:before="0" w:after="0"/>
      </w:pPr>
      <w:r>
        <w:separator/>
      </w:r>
    </w:p>
  </w:footnote>
  <w:footnote w:type="continuationSeparator" w:id="0">
    <w:p w14:paraId="5BB0D7FD" w14:textId="77777777" w:rsidR="00567F81" w:rsidRDefault="00567F81" w:rsidP="009118A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F1A1" w14:textId="5817EA1F" w:rsidR="00567F81" w:rsidRDefault="00567F81" w:rsidP="00C14E24">
    <w:pPr>
      <w:pStyle w:val="Header"/>
      <w:keepNext w:val="0"/>
      <w:suppressLineNumbers/>
      <w:tabs>
        <w:tab w:val="clear" w:pos="0"/>
        <w:tab w:val="center" w:pos="4680"/>
      </w:tabs>
      <w:spacing w:before="0" w:after="0"/>
      <w:jc w:val="left"/>
      <w:outlineLvl w:val="3"/>
    </w:pPr>
    <w:r>
      <w:t>11/16/2018</w:t>
    </w:r>
    <w:r>
      <w:tab/>
    </w:r>
    <w:r>
      <w:rPr>
        <w:spacing w:val="40"/>
      </w:rPr>
      <w:tab/>
    </w:r>
    <w:r>
      <w:t>AC 150/5370-10H</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DF5F" w14:textId="77777777" w:rsidR="00567F81" w:rsidRDefault="00567F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8C629" w14:textId="77777777" w:rsidR="00567F81" w:rsidRDefault="00567F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7D2A5" w14:textId="77777777" w:rsidR="00567F81" w:rsidRDefault="00567F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A70C" w14:textId="77777777" w:rsidR="00567F81" w:rsidRDefault="00567F8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4710A" w14:textId="77777777" w:rsidR="00567F81" w:rsidRDefault="00567F8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C76B" w14:textId="77777777" w:rsidR="00567F81" w:rsidRDefault="00567F8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9D5A" w14:textId="77777777" w:rsidR="00567F81" w:rsidRDefault="00567F8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EB7DB" w14:textId="77777777" w:rsidR="00567F81" w:rsidRDefault="00567F8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15BC5" w14:textId="77777777" w:rsidR="00567F81" w:rsidRDefault="00567F8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B5F8D" w14:textId="77777777" w:rsidR="00567F81" w:rsidRDefault="0056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24DD5" w14:textId="2E4D2874" w:rsidR="00567F81" w:rsidRPr="00C14E24" w:rsidRDefault="00567F81" w:rsidP="00C14E24">
    <w:pPr>
      <w:pStyle w:val="Header"/>
      <w:keepNext w:val="0"/>
      <w:suppressLineNumbers/>
      <w:tabs>
        <w:tab w:val="clear" w:pos="0"/>
        <w:tab w:val="center" w:pos="4680"/>
      </w:tabs>
      <w:spacing w:before="0" w:after="0"/>
      <w:jc w:val="left"/>
      <w:outlineLvl w:val="3"/>
    </w:pPr>
    <w:r>
      <w:t>12/21/2018</w:t>
    </w:r>
    <w:r>
      <w:tab/>
    </w:r>
    <w:r>
      <w:rPr>
        <w:spacing w:val="40"/>
      </w:rPr>
      <w:tab/>
    </w:r>
    <w:r>
      <w:t>AC 150/5370-10H</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A6DD4" w14:textId="77777777" w:rsidR="00567F81" w:rsidRDefault="00567F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4C959" w14:textId="77777777" w:rsidR="00567F81" w:rsidRDefault="00567F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2C5B1" w14:textId="77777777" w:rsidR="00567F81" w:rsidRDefault="00567F8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A30A" w14:textId="77777777" w:rsidR="00567F81" w:rsidRDefault="00567F8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752E1" w14:textId="77777777" w:rsidR="00567F81" w:rsidRDefault="00567F8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9D32" w14:textId="77777777" w:rsidR="00567F81" w:rsidRDefault="00567F8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0BAF" w14:textId="77777777" w:rsidR="00567F81" w:rsidRDefault="00567F8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5A44" w14:textId="77777777" w:rsidR="00567F81" w:rsidRDefault="00567F8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B131" w14:textId="77777777" w:rsidR="00567F81" w:rsidRDefault="00567F8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C698B" w14:textId="77777777" w:rsidR="00567F81" w:rsidRDefault="00567F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F0D24" w14:textId="77777777" w:rsidR="00567F81" w:rsidRPr="0029307B" w:rsidRDefault="00567F81" w:rsidP="0029307B">
    <w:pPr>
      <w:pStyle w:val="Blankline"/>
    </w:pPr>
    <w:bookmarkStart w:id="0" w:name="_SECTION_20_"/>
    <w:bookmarkEnd w:id="0"/>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1CD90" w14:textId="77777777" w:rsidR="00567F81" w:rsidRDefault="00567F8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1D81" w14:textId="77777777" w:rsidR="00567F81" w:rsidRDefault="00567F8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E066" w14:textId="77777777" w:rsidR="00567F81" w:rsidRDefault="00567F8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1F103" w14:textId="77777777" w:rsidR="00567F81" w:rsidRDefault="00567F8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5862" w14:textId="77777777" w:rsidR="00567F81" w:rsidRDefault="00567F8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F9C7" w14:textId="77777777" w:rsidR="00567F81" w:rsidRDefault="00567F8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A7A4" w14:textId="77777777" w:rsidR="00567F81" w:rsidRDefault="00567F8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177C" w14:textId="77777777" w:rsidR="00567F81" w:rsidRDefault="00567F8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84EDE" w14:textId="77777777" w:rsidR="00567F81" w:rsidRDefault="00567F81">
    <w:pPr>
      <w:pStyle w:val="Header"/>
    </w:pPr>
  </w:p>
  <w:p w14:paraId="08D68773" w14:textId="77777777" w:rsidR="00567F81" w:rsidRDefault="00567F81"/>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322FB" w14:textId="77777777" w:rsidR="00567F81" w:rsidRDefault="00567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B785" w14:textId="77777777" w:rsidR="00567F81" w:rsidRDefault="00567F8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3A49" w14:textId="77777777" w:rsidR="00567F81" w:rsidRDefault="00567F8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0898" w14:textId="77777777" w:rsidR="00567F81" w:rsidRDefault="00567F8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AFC1" w14:textId="77777777" w:rsidR="00567F81" w:rsidRDefault="00567F8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BF0" w14:textId="77777777" w:rsidR="00567F81" w:rsidRDefault="00567F8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156B6" w14:textId="77777777" w:rsidR="00567F81" w:rsidRDefault="00567F8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D9BD" w14:textId="77777777" w:rsidR="00567F81" w:rsidRDefault="00567F8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ABAFE" w14:textId="77777777" w:rsidR="00567F81" w:rsidRDefault="00567F8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5CAD8" w14:textId="77777777" w:rsidR="00567F81" w:rsidRDefault="00567F8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9C8D" w14:textId="77777777" w:rsidR="00567F81" w:rsidRDefault="00567F8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56F9" w14:textId="77777777" w:rsidR="00567F81" w:rsidRDefault="00567F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89683" w14:textId="77777777" w:rsidR="00567F81" w:rsidRDefault="00567F8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F24A9" w14:textId="77777777" w:rsidR="00567F81" w:rsidRDefault="00567F8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9221" w14:textId="77777777" w:rsidR="00567F81" w:rsidRDefault="00567F8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8E16C" w14:textId="77777777" w:rsidR="00567F81" w:rsidRDefault="00567F8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DC98F" w14:textId="77777777" w:rsidR="00567F81" w:rsidRDefault="00567F8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711E1" w14:textId="77777777" w:rsidR="00567F81" w:rsidRDefault="00567F8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6D71C" w14:textId="77777777" w:rsidR="00567F81" w:rsidRDefault="00567F8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6A2E" w14:textId="77777777" w:rsidR="00567F81" w:rsidRDefault="00567F8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41580" w14:textId="77777777" w:rsidR="00567F81" w:rsidRDefault="00567F81">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BD1D0" w14:textId="77777777" w:rsidR="00567F81" w:rsidRDefault="00567F8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8FE6E" w14:textId="77777777" w:rsidR="00567F81" w:rsidRDefault="00567F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15DD8" w14:textId="77777777" w:rsidR="00567F81" w:rsidRDefault="00567F8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0291" w14:textId="77777777" w:rsidR="00567F81" w:rsidRDefault="00567F8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B0F1" w14:textId="77777777" w:rsidR="00567F81" w:rsidRDefault="00567F8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FA5D4" w14:textId="77777777" w:rsidR="00567F81" w:rsidRDefault="00567F8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230E0" w14:textId="77777777" w:rsidR="00567F81" w:rsidRDefault="00567F8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26C41" w14:textId="77777777" w:rsidR="00567F81" w:rsidRDefault="00567F8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E012" w14:textId="77777777" w:rsidR="00567F81" w:rsidRDefault="00567F8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1C06C" w14:textId="77777777" w:rsidR="00567F81" w:rsidRDefault="00567F8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E9F30" w14:textId="77777777" w:rsidR="00567F81" w:rsidRDefault="00567F8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184BC" w14:textId="77777777" w:rsidR="00567F81" w:rsidRDefault="00567F8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D2FC2" w14:textId="77777777" w:rsidR="00567F81" w:rsidRDefault="00567F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F3401" w14:textId="77777777" w:rsidR="00567F81" w:rsidRDefault="00567F8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38FA3" w14:textId="77777777" w:rsidR="00567F81" w:rsidRDefault="00567F8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4E5A" w14:textId="77777777" w:rsidR="00567F81" w:rsidRDefault="00567F8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AF0D4" w14:textId="77777777" w:rsidR="00567F81" w:rsidRDefault="00567F8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09E8" w14:textId="77777777" w:rsidR="00567F81" w:rsidRDefault="00567F8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9F77" w14:textId="77777777" w:rsidR="00567F81" w:rsidRDefault="00567F8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A8D56" w14:textId="77777777" w:rsidR="00567F81" w:rsidRDefault="00567F8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84586" w14:textId="77777777" w:rsidR="00567F81" w:rsidRPr="00E36957" w:rsidRDefault="00567F81" w:rsidP="00E36957"/>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8BC43" w14:textId="77777777" w:rsidR="00567F81" w:rsidRPr="00E36957" w:rsidRDefault="00567F81" w:rsidP="00E36957"/>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9258" w14:textId="77777777" w:rsidR="00567F81" w:rsidRDefault="00567F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0E005" w14:textId="77777777" w:rsidR="00567F81" w:rsidRDefault="00567F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FF58E" w14:textId="77777777" w:rsidR="00567F81" w:rsidRDefault="00567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https://www.astm.org/images/info-icon.png" style="width:9.45pt;height:9.45pt;visibility:visible" o:bullet="t">
        <v:imagedata r:id="rId1" o:title=""/>
      </v:shape>
    </w:pict>
  </w:numPicBullet>
  <w:abstractNum w:abstractNumId="0" w15:restartNumberingAfterBreak="0">
    <w:nsid w:val="FFFFFF7C"/>
    <w:multiLevelType w:val="singleLevel"/>
    <w:tmpl w:val="C4824C0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C7E82A2"/>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859C148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E1ACA2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DF845D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A4E4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7E2D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4C487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6E795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3C04D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A3A5A"/>
    <w:multiLevelType w:val="hybridMultilevel"/>
    <w:tmpl w:val="746CF5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06A1259"/>
    <w:multiLevelType w:val="hybridMultilevel"/>
    <w:tmpl w:val="396E798E"/>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2" w15:restartNumberingAfterBreak="0">
    <w:nsid w:val="011C3CF1"/>
    <w:multiLevelType w:val="hybridMultilevel"/>
    <w:tmpl w:val="52A0464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01537A4D"/>
    <w:multiLevelType w:val="multilevel"/>
    <w:tmpl w:val="4AAC0862"/>
    <w:lvl w:ilvl="0">
      <w:start w:val="1"/>
      <w:numFmt w:val="decimal"/>
      <w:suff w:val="nothing"/>
      <w:lvlText w:val="CHAPTER %1.  "/>
      <w:lvlJc w:val="left"/>
      <w:pPr>
        <w:ind w:left="72" w:hanging="72"/>
      </w:pPr>
      <w:rPr>
        <w:rFonts w:cs="Times New Roman" w:hint="default"/>
        <w:b/>
        <w:i w:val="0"/>
        <w:u w:val="none"/>
      </w:rPr>
    </w:lvl>
    <w:lvl w:ilvl="1">
      <w:start w:val="1"/>
      <w:numFmt w:val="decimal"/>
      <w:lvlRestart w:val="0"/>
      <w:lvlText w:val="%1.%2."/>
      <w:lvlJc w:val="left"/>
      <w:pPr>
        <w:tabs>
          <w:tab w:val="num" w:pos="360"/>
        </w:tabs>
        <w:ind w:left="-360"/>
      </w:pPr>
      <w:rPr>
        <w:rFonts w:cs="Times New Roman"/>
        <w:b/>
      </w:rPr>
    </w:lvl>
    <w:lvl w:ilvl="2">
      <w:start w:val="1"/>
      <w:numFmt w:val="decimal"/>
      <w:lvlText w:val="%1.%2.%3"/>
      <w:lvlJc w:val="left"/>
      <w:pPr>
        <w:tabs>
          <w:tab w:val="num" w:pos="360"/>
        </w:tabs>
        <w:ind w:left="360" w:hanging="720"/>
      </w:pPr>
      <w:rPr>
        <w:rFonts w:cs="Times New Roman" w:hint="default"/>
        <w:b/>
        <w:i w:val="0"/>
      </w:rPr>
    </w:lvl>
    <w:lvl w:ilvl="3">
      <w:start w:val="1"/>
      <w:numFmt w:val="decimal"/>
      <w:lvlText w:val="%1.%2.%3.%4"/>
      <w:lvlJc w:val="left"/>
      <w:pPr>
        <w:tabs>
          <w:tab w:val="num" w:pos="504"/>
        </w:tabs>
        <w:ind w:left="504" w:hanging="864"/>
      </w:pPr>
      <w:rPr>
        <w:rFonts w:cs="Times New Roman" w:hint="default"/>
      </w:rPr>
    </w:lvl>
    <w:lvl w:ilvl="4">
      <w:start w:val="1"/>
      <w:numFmt w:val="decimal"/>
      <w:suff w:val="nothing"/>
      <w:lvlText w:val="%1.%2.%3.%4.%5  "/>
      <w:lvlJc w:val="left"/>
      <w:pPr>
        <w:ind w:left="648" w:hanging="1008"/>
      </w:pPr>
      <w:rPr>
        <w:rFonts w:cs="Times New Roman" w:hint="default"/>
        <w:u w:val="single"/>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upperLetter"/>
      <w:suff w:val="nothing"/>
      <w:lvlText w:val="APPENDIX %9 "/>
      <w:lvlJc w:val="left"/>
      <w:pPr>
        <w:ind w:left="4176" w:hanging="4536"/>
      </w:pPr>
      <w:rPr>
        <w:rFonts w:cs="Times New Roman" w:hint="default"/>
      </w:rPr>
    </w:lvl>
  </w:abstractNum>
  <w:abstractNum w:abstractNumId="14" w15:restartNumberingAfterBreak="0">
    <w:nsid w:val="01CC0FA6"/>
    <w:multiLevelType w:val="hybridMultilevel"/>
    <w:tmpl w:val="1A98C1D4"/>
    <w:lvl w:ilvl="0" w:tplc="279A884A">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0254751E"/>
    <w:multiLevelType w:val="hybridMultilevel"/>
    <w:tmpl w:val="255A4C52"/>
    <w:lvl w:ilvl="0" w:tplc="834C74CC">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028969E1"/>
    <w:multiLevelType w:val="hybridMultilevel"/>
    <w:tmpl w:val="9BEA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D7263D"/>
    <w:multiLevelType w:val="hybridMultilevel"/>
    <w:tmpl w:val="698CB7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2DD7C82"/>
    <w:multiLevelType w:val="hybridMultilevel"/>
    <w:tmpl w:val="A64AD2EE"/>
    <w:lvl w:ilvl="0" w:tplc="DD849780">
      <w:start w:val="1"/>
      <w:numFmt w:val="lowerLetter"/>
      <w:lvlText w:val="%1."/>
      <w:lvlJc w:val="left"/>
      <w:pPr>
        <w:ind w:left="945" w:hanging="585"/>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049F7F6D"/>
    <w:multiLevelType w:val="multilevel"/>
    <w:tmpl w:val="B5C25F4C"/>
    <w:lvl w:ilvl="0">
      <w:start w:val="101"/>
      <w:numFmt w:val="decimal"/>
      <w:lvlText w:val="%1"/>
      <w:lvlJc w:val="left"/>
      <w:pPr>
        <w:ind w:left="680" w:hanging="680"/>
      </w:pPr>
      <w:rPr>
        <w:rFonts w:cs="Times New Roman" w:hint="default"/>
      </w:rPr>
    </w:lvl>
    <w:lvl w:ilvl="1">
      <w:start w:val="3"/>
      <w:numFmt w:val="decimal"/>
      <w:lvlText w:val="%1-%2"/>
      <w:lvlJc w:val="left"/>
      <w:pPr>
        <w:ind w:left="680" w:hanging="6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04F43DF6"/>
    <w:multiLevelType w:val="hybridMultilevel"/>
    <w:tmpl w:val="FEB6578A"/>
    <w:lvl w:ilvl="0" w:tplc="3C3C44F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05054814"/>
    <w:multiLevelType w:val="hybridMultilevel"/>
    <w:tmpl w:val="A9DCFD3A"/>
    <w:lvl w:ilvl="0" w:tplc="8B1638E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054714D6"/>
    <w:multiLevelType w:val="hybridMultilevel"/>
    <w:tmpl w:val="AF8863F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060C23C2"/>
    <w:multiLevelType w:val="hybridMultilevel"/>
    <w:tmpl w:val="1ADA7EC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06214CB6"/>
    <w:multiLevelType w:val="hybridMultilevel"/>
    <w:tmpl w:val="21E48A32"/>
    <w:lvl w:ilvl="0" w:tplc="FD9CE252">
      <w:start w:val="1"/>
      <w:numFmt w:val="decimal"/>
      <w:lvlText w:val="(%1)."/>
      <w:lvlJc w:val="left"/>
      <w:pPr>
        <w:tabs>
          <w:tab w:val="num" w:pos="1440"/>
        </w:tabs>
        <w:ind w:left="1440" w:hanging="360"/>
      </w:pPr>
      <w:rPr>
        <w:rFonts w:cs="Times New Roman" w:hint="default"/>
      </w:rPr>
    </w:lvl>
    <w:lvl w:ilvl="1" w:tplc="30185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6D3F3C"/>
    <w:multiLevelType w:val="multilevel"/>
    <w:tmpl w:val="66927124"/>
    <w:lvl w:ilvl="0">
      <w:start w:val="622"/>
      <w:numFmt w:val="decimal"/>
      <w:lvlText w:val="%1-"/>
      <w:lvlJc w:val="left"/>
      <w:pPr>
        <w:tabs>
          <w:tab w:val="num" w:pos="855"/>
        </w:tabs>
        <w:ind w:left="855" w:hanging="855"/>
      </w:pPr>
      <w:rPr>
        <w:rFonts w:cs="Times New Roman" w:hint="default"/>
        <w:b/>
      </w:rPr>
    </w:lvl>
    <w:lvl w:ilvl="1">
      <w:start w:val="5"/>
      <w:numFmt w:val="decimal"/>
      <w:lvlText w:val="%1-%2."/>
      <w:lvlJc w:val="left"/>
      <w:pPr>
        <w:tabs>
          <w:tab w:val="num" w:pos="855"/>
        </w:tabs>
        <w:ind w:left="855" w:hanging="855"/>
      </w:pPr>
      <w:rPr>
        <w:rFonts w:cs="Times New Roman" w:hint="default"/>
        <w:b/>
      </w:rPr>
    </w:lvl>
    <w:lvl w:ilvl="2">
      <w:start w:val="1"/>
      <w:numFmt w:val="decimal"/>
      <w:lvlText w:val="%1-%2.%3."/>
      <w:lvlJc w:val="left"/>
      <w:pPr>
        <w:tabs>
          <w:tab w:val="num" w:pos="855"/>
        </w:tabs>
        <w:ind w:left="855" w:hanging="855"/>
      </w:pPr>
      <w:rPr>
        <w:rFonts w:cs="Times New Roman" w:hint="default"/>
        <w:b/>
      </w:rPr>
    </w:lvl>
    <w:lvl w:ilvl="3">
      <w:start w:val="1"/>
      <w:numFmt w:val="decimal"/>
      <w:lvlText w:val="%1-%2.%3.%4."/>
      <w:lvlJc w:val="left"/>
      <w:pPr>
        <w:tabs>
          <w:tab w:val="num" w:pos="855"/>
        </w:tabs>
        <w:ind w:left="855" w:hanging="85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6" w15:restartNumberingAfterBreak="0">
    <w:nsid w:val="067C63C0"/>
    <w:multiLevelType w:val="hybridMultilevel"/>
    <w:tmpl w:val="84680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6871B9A"/>
    <w:multiLevelType w:val="multilevel"/>
    <w:tmpl w:val="344EF51A"/>
    <w:lvl w:ilvl="0">
      <w:start w:val="620"/>
      <w:numFmt w:val="decimal"/>
      <w:lvlText w:val="%1"/>
      <w:lvlJc w:val="left"/>
      <w:pPr>
        <w:ind w:left="680" w:hanging="680"/>
      </w:pPr>
      <w:rPr>
        <w:rFonts w:cs="Times New Roman" w:hint="default"/>
        <w:b/>
      </w:rPr>
    </w:lvl>
    <w:lvl w:ilvl="1">
      <w:start w:val="2"/>
      <w:numFmt w:val="decimal"/>
      <w:lvlText w:val="%1-%2"/>
      <w:lvlJc w:val="left"/>
      <w:pPr>
        <w:ind w:left="680" w:hanging="68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8" w15:restartNumberingAfterBreak="0">
    <w:nsid w:val="06CD1FD9"/>
    <w:multiLevelType w:val="hybridMultilevel"/>
    <w:tmpl w:val="CC489F7C"/>
    <w:lvl w:ilvl="0" w:tplc="B88C6DA4">
      <w:start w:val="1"/>
      <w:numFmt w:val="lowerLetter"/>
      <w:lvlText w:val="%1."/>
      <w:lvlJc w:val="left"/>
      <w:pPr>
        <w:ind w:left="1005" w:hanging="645"/>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06FF1BEE"/>
    <w:multiLevelType w:val="hybridMultilevel"/>
    <w:tmpl w:val="7D9E7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72F5394"/>
    <w:multiLevelType w:val="hybridMultilevel"/>
    <w:tmpl w:val="1A98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493074"/>
    <w:multiLevelType w:val="multilevel"/>
    <w:tmpl w:val="124A1338"/>
    <w:lvl w:ilvl="0">
      <w:start w:val="101"/>
      <w:numFmt w:val="decimal"/>
      <w:lvlText w:val="%1"/>
      <w:lvlJc w:val="left"/>
      <w:pPr>
        <w:ind w:left="720" w:hanging="720"/>
      </w:pPr>
      <w:rPr>
        <w:rFonts w:cs="Times New Roman" w:hint="default"/>
      </w:rPr>
    </w:lvl>
    <w:lvl w:ilvl="1">
      <w:start w:val="3"/>
      <w:numFmt w:val="decimal"/>
      <w:lvlText w:val="%1-%2"/>
      <w:lvlJc w:val="left"/>
      <w:pPr>
        <w:ind w:left="720" w:hanging="72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077F36D8"/>
    <w:multiLevelType w:val="hybridMultilevel"/>
    <w:tmpl w:val="54D6F8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08AC6122"/>
    <w:multiLevelType w:val="hybridMultilevel"/>
    <w:tmpl w:val="39E206F2"/>
    <w:lvl w:ilvl="0" w:tplc="A3AEC7A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08D17744"/>
    <w:multiLevelType w:val="hybridMultilevel"/>
    <w:tmpl w:val="840C3C38"/>
    <w:lvl w:ilvl="0" w:tplc="04090019">
      <w:start w:val="1"/>
      <w:numFmt w:val="lowerLetter"/>
      <w:lvlText w:val="%1."/>
      <w:lvlJc w:val="left"/>
      <w:pPr>
        <w:ind w:left="5760" w:hanging="360"/>
      </w:pPr>
      <w:rPr>
        <w:rFonts w:cs="Times New Roman"/>
      </w:rPr>
    </w:lvl>
    <w:lvl w:ilvl="1" w:tplc="04090019" w:tentative="1">
      <w:start w:val="1"/>
      <w:numFmt w:val="lowerLetter"/>
      <w:lvlText w:val="%2."/>
      <w:lvlJc w:val="left"/>
      <w:pPr>
        <w:ind w:left="6480" w:hanging="360"/>
      </w:pPr>
      <w:rPr>
        <w:rFonts w:cs="Times New Roman"/>
      </w:rPr>
    </w:lvl>
    <w:lvl w:ilvl="2" w:tplc="0409001B" w:tentative="1">
      <w:start w:val="1"/>
      <w:numFmt w:val="lowerRoman"/>
      <w:lvlText w:val="%3."/>
      <w:lvlJc w:val="right"/>
      <w:pPr>
        <w:ind w:left="7200" w:hanging="180"/>
      </w:pPr>
      <w:rPr>
        <w:rFonts w:cs="Times New Roman"/>
      </w:rPr>
    </w:lvl>
    <w:lvl w:ilvl="3" w:tplc="0409000F" w:tentative="1">
      <w:start w:val="1"/>
      <w:numFmt w:val="decimal"/>
      <w:lvlText w:val="%4."/>
      <w:lvlJc w:val="left"/>
      <w:pPr>
        <w:ind w:left="7920" w:hanging="360"/>
      </w:pPr>
      <w:rPr>
        <w:rFonts w:cs="Times New Roman"/>
      </w:rPr>
    </w:lvl>
    <w:lvl w:ilvl="4" w:tplc="04090019" w:tentative="1">
      <w:start w:val="1"/>
      <w:numFmt w:val="lowerLetter"/>
      <w:lvlText w:val="%5."/>
      <w:lvlJc w:val="left"/>
      <w:pPr>
        <w:ind w:left="8640" w:hanging="360"/>
      </w:pPr>
      <w:rPr>
        <w:rFonts w:cs="Times New Roman"/>
      </w:rPr>
    </w:lvl>
    <w:lvl w:ilvl="5" w:tplc="0409001B" w:tentative="1">
      <w:start w:val="1"/>
      <w:numFmt w:val="lowerRoman"/>
      <w:lvlText w:val="%6."/>
      <w:lvlJc w:val="right"/>
      <w:pPr>
        <w:ind w:left="9360" w:hanging="180"/>
      </w:pPr>
      <w:rPr>
        <w:rFonts w:cs="Times New Roman"/>
      </w:rPr>
    </w:lvl>
    <w:lvl w:ilvl="6" w:tplc="0409000F" w:tentative="1">
      <w:start w:val="1"/>
      <w:numFmt w:val="decimal"/>
      <w:lvlText w:val="%7."/>
      <w:lvlJc w:val="left"/>
      <w:pPr>
        <w:ind w:left="10080" w:hanging="360"/>
      </w:pPr>
      <w:rPr>
        <w:rFonts w:cs="Times New Roman"/>
      </w:rPr>
    </w:lvl>
    <w:lvl w:ilvl="7" w:tplc="04090019" w:tentative="1">
      <w:start w:val="1"/>
      <w:numFmt w:val="lowerLetter"/>
      <w:lvlText w:val="%8."/>
      <w:lvlJc w:val="left"/>
      <w:pPr>
        <w:ind w:left="10800" w:hanging="360"/>
      </w:pPr>
      <w:rPr>
        <w:rFonts w:cs="Times New Roman"/>
      </w:rPr>
    </w:lvl>
    <w:lvl w:ilvl="8" w:tplc="0409001B" w:tentative="1">
      <w:start w:val="1"/>
      <w:numFmt w:val="lowerRoman"/>
      <w:lvlText w:val="%9."/>
      <w:lvlJc w:val="right"/>
      <w:pPr>
        <w:ind w:left="11520" w:hanging="180"/>
      </w:pPr>
      <w:rPr>
        <w:rFonts w:cs="Times New Roman"/>
      </w:rPr>
    </w:lvl>
  </w:abstractNum>
  <w:abstractNum w:abstractNumId="35" w15:restartNumberingAfterBreak="0">
    <w:nsid w:val="08F2693A"/>
    <w:multiLevelType w:val="hybridMultilevel"/>
    <w:tmpl w:val="C0D0792A"/>
    <w:lvl w:ilvl="0" w:tplc="391404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099D7332"/>
    <w:multiLevelType w:val="hybridMultilevel"/>
    <w:tmpl w:val="3796FE8E"/>
    <w:lvl w:ilvl="0" w:tplc="BC3E4F5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09AC3B06"/>
    <w:multiLevelType w:val="hybridMultilevel"/>
    <w:tmpl w:val="88C42C80"/>
    <w:lvl w:ilvl="0" w:tplc="DF2ACC6A">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0A602921"/>
    <w:multiLevelType w:val="multilevel"/>
    <w:tmpl w:val="1674A27C"/>
    <w:lvl w:ilvl="0">
      <w:start w:val="401"/>
      <w:numFmt w:val="decimal"/>
      <w:lvlText w:val="%1"/>
      <w:lvlJc w:val="left"/>
      <w:pPr>
        <w:ind w:left="840" w:hanging="840"/>
      </w:pPr>
      <w:rPr>
        <w:rFonts w:cs="Times New Roman" w:hint="default"/>
      </w:rPr>
    </w:lvl>
    <w:lvl w:ilvl="1">
      <w:start w:val="4"/>
      <w:numFmt w:val="decimal"/>
      <w:lvlText w:val="%1-%2"/>
      <w:lvlJc w:val="left"/>
      <w:pPr>
        <w:ind w:left="840" w:hanging="840"/>
      </w:pPr>
      <w:rPr>
        <w:rFonts w:cs="Times New Roman" w:hint="default"/>
      </w:rPr>
    </w:lvl>
    <w:lvl w:ilvl="2">
      <w:start w:val="17"/>
      <w:numFmt w:val="decimal"/>
      <w:lvlText w:val="%1-%2.%3"/>
      <w:lvlJc w:val="left"/>
      <w:pPr>
        <w:ind w:left="840" w:hanging="840"/>
      </w:pPr>
      <w:rPr>
        <w:rFonts w:cs="Times New Roman" w:hint="default"/>
      </w:rPr>
    </w:lvl>
    <w:lvl w:ilvl="3">
      <w:start w:val="1"/>
      <w:numFmt w:val="decimal"/>
      <w:lvlText w:val="%1-%2.%3.%4"/>
      <w:lvlJc w:val="left"/>
      <w:pPr>
        <w:ind w:left="840" w:hanging="84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0ABB4FF3"/>
    <w:multiLevelType w:val="hybridMultilevel"/>
    <w:tmpl w:val="BEDED8F6"/>
    <w:lvl w:ilvl="0" w:tplc="F2D0DCE2">
      <w:start w:val="1"/>
      <w:numFmt w:val="lowerLetter"/>
      <w:lvlText w:val="%1."/>
      <w:lvlJc w:val="left"/>
      <w:pPr>
        <w:tabs>
          <w:tab w:val="num" w:pos="36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B655D11"/>
    <w:multiLevelType w:val="hybridMultilevel"/>
    <w:tmpl w:val="FFE6E8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0BEB63C2"/>
    <w:multiLevelType w:val="hybridMultilevel"/>
    <w:tmpl w:val="35F42B7C"/>
    <w:lvl w:ilvl="0" w:tplc="8140FA18">
      <w:start w:val="1"/>
      <w:numFmt w:val="decimal"/>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15:restartNumberingAfterBreak="0">
    <w:nsid w:val="0BFA185E"/>
    <w:multiLevelType w:val="hybridMultilevel"/>
    <w:tmpl w:val="C2E8C6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0D3A12E6"/>
    <w:multiLevelType w:val="hybridMultilevel"/>
    <w:tmpl w:val="C2C82F08"/>
    <w:lvl w:ilvl="0" w:tplc="BF50F94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0D7A333A"/>
    <w:multiLevelType w:val="hybridMultilevel"/>
    <w:tmpl w:val="F2983224"/>
    <w:lvl w:ilvl="0" w:tplc="2F26274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DE1295E"/>
    <w:multiLevelType w:val="hybridMultilevel"/>
    <w:tmpl w:val="B4047F5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0DF22066"/>
    <w:multiLevelType w:val="hybridMultilevel"/>
    <w:tmpl w:val="5308CE84"/>
    <w:lvl w:ilvl="0" w:tplc="AAC491A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 w15:restartNumberingAfterBreak="0">
    <w:nsid w:val="0E3A067C"/>
    <w:multiLevelType w:val="hybridMultilevel"/>
    <w:tmpl w:val="FCDC362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15:restartNumberingAfterBreak="0">
    <w:nsid w:val="0E911243"/>
    <w:multiLevelType w:val="hybridMultilevel"/>
    <w:tmpl w:val="9FE8241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0F184FD0"/>
    <w:multiLevelType w:val="multilevel"/>
    <w:tmpl w:val="3F40046E"/>
    <w:lvl w:ilvl="0">
      <w:start w:val="1"/>
      <w:numFmt w:val="decimal"/>
      <w:lvlText w:val="%1."/>
      <w:lvlJc w:val="left"/>
      <w:pPr>
        <w:tabs>
          <w:tab w:val="num" w:pos="720"/>
        </w:tabs>
        <w:ind w:left="720" w:hanging="720"/>
      </w:pPr>
      <w:rPr>
        <w:rFonts w:ascii="Arial" w:hAnsi="Arial" w:cs="Times New Roman" w:hint="default"/>
        <w:b w:val="0"/>
        <w:i w:val="0"/>
        <w:caps w:val="0"/>
        <w:sz w:val="24"/>
        <w:szCs w:val="24"/>
      </w:rPr>
    </w:lvl>
    <w:lvl w:ilvl="1">
      <w:start w:val="1"/>
      <w:numFmt w:val="lowerLetter"/>
      <w:lvlText w:val="%2."/>
      <w:lvlJc w:val="left"/>
      <w:pPr>
        <w:tabs>
          <w:tab w:val="num" w:pos="720"/>
        </w:tabs>
        <w:ind w:left="720"/>
      </w:pPr>
      <w:rPr>
        <w:rFonts w:ascii="Arial" w:hAnsi="Arial" w:cs="Times New Roman" w:hint="default"/>
        <w:b w:val="0"/>
        <w:i w:val="0"/>
        <w:sz w:val="24"/>
        <w:szCs w:val="24"/>
      </w:rPr>
    </w:lvl>
    <w:lvl w:ilvl="2">
      <w:start w:val="1"/>
      <w:numFmt w:val="decimal"/>
      <w:lvlText w:val="(%3)"/>
      <w:lvlJc w:val="left"/>
      <w:pPr>
        <w:tabs>
          <w:tab w:val="num" w:pos="1440"/>
        </w:tabs>
        <w:ind w:left="1440" w:hanging="360"/>
      </w:pPr>
      <w:rPr>
        <w:rFonts w:cs="Times New Roman" w:hint="default"/>
      </w:rPr>
    </w:lvl>
    <w:lvl w:ilvl="3">
      <w:start w:val="1"/>
      <w:numFmt w:val="lowerLetter"/>
      <w:lvlText w:val="(%4)"/>
      <w:lvlJc w:val="left"/>
      <w:pPr>
        <w:tabs>
          <w:tab w:val="num" w:pos="1800"/>
        </w:tabs>
        <w:ind w:left="180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0F247C41"/>
    <w:multiLevelType w:val="hybridMultilevel"/>
    <w:tmpl w:val="F5C0613A"/>
    <w:lvl w:ilvl="0" w:tplc="D4D4529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0F457D45"/>
    <w:multiLevelType w:val="hybridMultilevel"/>
    <w:tmpl w:val="ADC26C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10AA7ED7"/>
    <w:multiLevelType w:val="hybridMultilevel"/>
    <w:tmpl w:val="B8424D82"/>
    <w:lvl w:ilvl="0" w:tplc="04090019">
      <w:start w:val="1"/>
      <w:numFmt w:val="lowerLetter"/>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53" w15:restartNumberingAfterBreak="0">
    <w:nsid w:val="10DF7670"/>
    <w:multiLevelType w:val="hybridMultilevel"/>
    <w:tmpl w:val="FF7E42F4"/>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4" w15:restartNumberingAfterBreak="0">
    <w:nsid w:val="111809C6"/>
    <w:multiLevelType w:val="hybridMultilevel"/>
    <w:tmpl w:val="AF8863F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118601FE"/>
    <w:multiLevelType w:val="hybridMultilevel"/>
    <w:tmpl w:val="2A5A4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1F10141"/>
    <w:multiLevelType w:val="hybridMultilevel"/>
    <w:tmpl w:val="50F056F0"/>
    <w:lvl w:ilvl="0" w:tplc="4CFCB77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12614F21"/>
    <w:multiLevelType w:val="hybridMultilevel"/>
    <w:tmpl w:val="DCC4EA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128C2DA7"/>
    <w:multiLevelType w:val="hybridMultilevel"/>
    <w:tmpl w:val="978E8A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12946A8C"/>
    <w:multiLevelType w:val="hybridMultilevel"/>
    <w:tmpl w:val="7A1C254C"/>
    <w:lvl w:ilvl="0" w:tplc="04090019">
      <w:start w:val="1"/>
      <w:numFmt w:val="lowerLetter"/>
      <w:lvlText w:val="%1."/>
      <w:lvlJc w:val="left"/>
      <w:pPr>
        <w:ind w:left="4320" w:hanging="360"/>
      </w:pPr>
      <w:rPr>
        <w:rFonts w:cs="Times New Roman"/>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60" w15:restartNumberingAfterBreak="0">
    <w:nsid w:val="134614A8"/>
    <w:multiLevelType w:val="hybridMultilevel"/>
    <w:tmpl w:val="211A283E"/>
    <w:lvl w:ilvl="0" w:tplc="F656082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14634B72"/>
    <w:multiLevelType w:val="hybridMultilevel"/>
    <w:tmpl w:val="BDF854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156871F3"/>
    <w:multiLevelType w:val="hybridMultilevel"/>
    <w:tmpl w:val="628861E2"/>
    <w:lvl w:ilvl="0" w:tplc="E6C255A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158A02EF"/>
    <w:multiLevelType w:val="hybridMultilevel"/>
    <w:tmpl w:val="EE34D904"/>
    <w:lvl w:ilvl="0" w:tplc="6402F6A0">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15:restartNumberingAfterBreak="0">
    <w:nsid w:val="16654550"/>
    <w:multiLevelType w:val="hybridMultilevel"/>
    <w:tmpl w:val="55168142"/>
    <w:lvl w:ilvl="0" w:tplc="B5C835B2">
      <w:start w:val="1"/>
      <w:numFmt w:val="lowerLetter"/>
      <w:lvlText w:val="%1."/>
      <w:lvlJc w:val="left"/>
      <w:pPr>
        <w:ind w:left="1980" w:hanging="12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5" w15:restartNumberingAfterBreak="0">
    <w:nsid w:val="17B07E20"/>
    <w:multiLevelType w:val="hybridMultilevel"/>
    <w:tmpl w:val="E912D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7BB12CF"/>
    <w:multiLevelType w:val="hybridMultilevel"/>
    <w:tmpl w:val="BAD072C8"/>
    <w:lvl w:ilvl="0" w:tplc="04090019">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17E25B80"/>
    <w:multiLevelType w:val="hybridMultilevel"/>
    <w:tmpl w:val="A6A22238"/>
    <w:lvl w:ilvl="0" w:tplc="F236BDB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19340732"/>
    <w:multiLevelType w:val="hybridMultilevel"/>
    <w:tmpl w:val="66DC874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15:restartNumberingAfterBreak="0">
    <w:nsid w:val="195B77FD"/>
    <w:multiLevelType w:val="hybridMultilevel"/>
    <w:tmpl w:val="55A86158"/>
    <w:lvl w:ilvl="0" w:tplc="6146318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1964561A"/>
    <w:multiLevelType w:val="hybridMultilevel"/>
    <w:tmpl w:val="8CF4E7A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199C383F"/>
    <w:multiLevelType w:val="hybridMultilevel"/>
    <w:tmpl w:val="723A7EBC"/>
    <w:lvl w:ilvl="0" w:tplc="86063A42">
      <w:start w:val="3"/>
      <w:numFmt w:val="bullet"/>
      <w:lvlText w:val="•"/>
      <w:lvlJc w:val="left"/>
      <w:pPr>
        <w:ind w:left="1080" w:hanging="360"/>
      </w:pPr>
      <w:rPr>
        <w:rFonts w:ascii="Times New Roman Bold" w:eastAsia="Times New Roman" w:hAnsi="Times New Roman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A0265A2"/>
    <w:multiLevelType w:val="hybridMultilevel"/>
    <w:tmpl w:val="2DCEA77E"/>
    <w:lvl w:ilvl="0" w:tplc="DBA8534E">
      <w:numFmt w:val="decimal"/>
      <w:lvlText w:val="%1."/>
      <w:lvlJc w:val="left"/>
      <w:pPr>
        <w:ind w:left="855" w:hanging="4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1A3B086F"/>
    <w:multiLevelType w:val="hybridMultilevel"/>
    <w:tmpl w:val="332A22F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1A3D5413"/>
    <w:multiLevelType w:val="hybridMultilevel"/>
    <w:tmpl w:val="3DBA769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5" w15:restartNumberingAfterBreak="0">
    <w:nsid w:val="1A7F3D7A"/>
    <w:multiLevelType w:val="hybridMultilevel"/>
    <w:tmpl w:val="DCC4EA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1AB537F1"/>
    <w:multiLevelType w:val="hybridMultilevel"/>
    <w:tmpl w:val="8F3C9244"/>
    <w:lvl w:ilvl="0" w:tplc="683083EE">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1B123BFC"/>
    <w:multiLevelType w:val="hybridMultilevel"/>
    <w:tmpl w:val="6DE8C27A"/>
    <w:lvl w:ilvl="0" w:tplc="7CE268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BF2322"/>
    <w:multiLevelType w:val="hybridMultilevel"/>
    <w:tmpl w:val="0F06A35A"/>
    <w:lvl w:ilvl="0" w:tplc="04090019">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1C452CF0"/>
    <w:multiLevelType w:val="hybridMultilevel"/>
    <w:tmpl w:val="AD86770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1CAC1E1E"/>
    <w:multiLevelType w:val="hybridMultilevel"/>
    <w:tmpl w:val="90F0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D2E1190"/>
    <w:multiLevelType w:val="hybridMultilevel"/>
    <w:tmpl w:val="F0A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2F37F7"/>
    <w:multiLevelType w:val="hybridMultilevel"/>
    <w:tmpl w:val="FFE6E8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1D5E4DB3"/>
    <w:multiLevelType w:val="hybridMultilevel"/>
    <w:tmpl w:val="4B9610D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4" w15:restartNumberingAfterBreak="0">
    <w:nsid w:val="1D6720E4"/>
    <w:multiLevelType w:val="hybridMultilevel"/>
    <w:tmpl w:val="85B6317A"/>
    <w:lvl w:ilvl="0" w:tplc="9E689D1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1D8821C8"/>
    <w:multiLevelType w:val="hybridMultilevel"/>
    <w:tmpl w:val="C2581EE8"/>
    <w:lvl w:ilvl="0" w:tplc="479A4E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6" w15:restartNumberingAfterBreak="0">
    <w:nsid w:val="1E537BAB"/>
    <w:multiLevelType w:val="hybridMultilevel"/>
    <w:tmpl w:val="C2724522"/>
    <w:lvl w:ilvl="0" w:tplc="FF9827F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15:restartNumberingAfterBreak="0">
    <w:nsid w:val="1F220FFE"/>
    <w:multiLevelType w:val="hybridMultilevel"/>
    <w:tmpl w:val="68340D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FAF3A70"/>
    <w:multiLevelType w:val="hybridMultilevel"/>
    <w:tmpl w:val="04467276"/>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9" w15:restartNumberingAfterBreak="0">
    <w:nsid w:val="20410FDF"/>
    <w:multiLevelType w:val="hybridMultilevel"/>
    <w:tmpl w:val="9E522D5E"/>
    <w:lvl w:ilvl="0" w:tplc="0ED8D1B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0" w15:restartNumberingAfterBreak="0">
    <w:nsid w:val="20756178"/>
    <w:multiLevelType w:val="hybridMultilevel"/>
    <w:tmpl w:val="D15C3C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207602AC"/>
    <w:multiLevelType w:val="hybridMultilevel"/>
    <w:tmpl w:val="987EB170"/>
    <w:lvl w:ilvl="0" w:tplc="9B327554">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2" w15:restartNumberingAfterBreak="0">
    <w:nsid w:val="20D07D58"/>
    <w:multiLevelType w:val="hybridMultilevel"/>
    <w:tmpl w:val="CD3AB7FE"/>
    <w:lvl w:ilvl="0" w:tplc="04090019">
      <w:start w:val="1"/>
      <w:numFmt w:val="lowerLetter"/>
      <w:lvlText w:val="%1."/>
      <w:lvlJc w:val="left"/>
      <w:pPr>
        <w:ind w:left="5040" w:hanging="360"/>
      </w:pPr>
      <w:rPr>
        <w:rFonts w:cs="Times New Roman"/>
      </w:rPr>
    </w:lvl>
    <w:lvl w:ilvl="1" w:tplc="04090019" w:tentative="1">
      <w:start w:val="1"/>
      <w:numFmt w:val="lowerLetter"/>
      <w:lvlText w:val="%2."/>
      <w:lvlJc w:val="left"/>
      <w:pPr>
        <w:ind w:left="5760" w:hanging="360"/>
      </w:pPr>
      <w:rPr>
        <w:rFonts w:cs="Times New Roman"/>
      </w:rPr>
    </w:lvl>
    <w:lvl w:ilvl="2" w:tplc="0409001B" w:tentative="1">
      <w:start w:val="1"/>
      <w:numFmt w:val="lowerRoman"/>
      <w:lvlText w:val="%3."/>
      <w:lvlJc w:val="right"/>
      <w:pPr>
        <w:ind w:left="6480" w:hanging="180"/>
      </w:pPr>
      <w:rPr>
        <w:rFonts w:cs="Times New Roman"/>
      </w:rPr>
    </w:lvl>
    <w:lvl w:ilvl="3" w:tplc="0409000F" w:tentative="1">
      <w:start w:val="1"/>
      <w:numFmt w:val="decimal"/>
      <w:lvlText w:val="%4."/>
      <w:lvlJc w:val="left"/>
      <w:pPr>
        <w:ind w:left="7200" w:hanging="360"/>
      </w:pPr>
      <w:rPr>
        <w:rFonts w:cs="Times New Roman"/>
      </w:rPr>
    </w:lvl>
    <w:lvl w:ilvl="4" w:tplc="04090019" w:tentative="1">
      <w:start w:val="1"/>
      <w:numFmt w:val="lowerLetter"/>
      <w:lvlText w:val="%5."/>
      <w:lvlJc w:val="left"/>
      <w:pPr>
        <w:ind w:left="7920" w:hanging="360"/>
      </w:pPr>
      <w:rPr>
        <w:rFonts w:cs="Times New Roman"/>
      </w:rPr>
    </w:lvl>
    <w:lvl w:ilvl="5" w:tplc="0409001B" w:tentative="1">
      <w:start w:val="1"/>
      <w:numFmt w:val="lowerRoman"/>
      <w:lvlText w:val="%6."/>
      <w:lvlJc w:val="right"/>
      <w:pPr>
        <w:ind w:left="8640" w:hanging="180"/>
      </w:pPr>
      <w:rPr>
        <w:rFonts w:cs="Times New Roman"/>
      </w:rPr>
    </w:lvl>
    <w:lvl w:ilvl="6" w:tplc="0409000F" w:tentative="1">
      <w:start w:val="1"/>
      <w:numFmt w:val="decimal"/>
      <w:lvlText w:val="%7."/>
      <w:lvlJc w:val="left"/>
      <w:pPr>
        <w:ind w:left="9360" w:hanging="360"/>
      </w:pPr>
      <w:rPr>
        <w:rFonts w:cs="Times New Roman"/>
      </w:rPr>
    </w:lvl>
    <w:lvl w:ilvl="7" w:tplc="04090019" w:tentative="1">
      <w:start w:val="1"/>
      <w:numFmt w:val="lowerLetter"/>
      <w:lvlText w:val="%8."/>
      <w:lvlJc w:val="left"/>
      <w:pPr>
        <w:ind w:left="10080" w:hanging="360"/>
      </w:pPr>
      <w:rPr>
        <w:rFonts w:cs="Times New Roman"/>
      </w:rPr>
    </w:lvl>
    <w:lvl w:ilvl="8" w:tplc="0409001B" w:tentative="1">
      <w:start w:val="1"/>
      <w:numFmt w:val="lowerRoman"/>
      <w:lvlText w:val="%9."/>
      <w:lvlJc w:val="right"/>
      <w:pPr>
        <w:ind w:left="10800" w:hanging="180"/>
      </w:pPr>
      <w:rPr>
        <w:rFonts w:cs="Times New Roman"/>
      </w:rPr>
    </w:lvl>
  </w:abstractNum>
  <w:abstractNum w:abstractNumId="93" w15:restartNumberingAfterBreak="0">
    <w:nsid w:val="21236178"/>
    <w:multiLevelType w:val="hybridMultilevel"/>
    <w:tmpl w:val="9118DE5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221B2129"/>
    <w:multiLevelType w:val="hybridMultilevel"/>
    <w:tmpl w:val="9CE4608A"/>
    <w:lvl w:ilvl="0" w:tplc="BB9CE86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5" w15:restartNumberingAfterBreak="0">
    <w:nsid w:val="225A18B5"/>
    <w:multiLevelType w:val="hybridMultilevel"/>
    <w:tmpl w:val="3E0E256C"/>
    <w:lvl w:ilvl="0" w:tplc="FFFFFFFF">
      <w:start w:val="1"/>
      <w:numFmt w:val="lowerLetter"/>
      <w:lvlText w:val="%1."/>
      <w:lvlJc w:val="left"/>
      <w:pPr>
        <w:tabs>
          <w:tab w:val="num" w:pos="1440"/>
        </w:tabs>
        <w:ind w:left="144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232C13BB"/>
    <w:multiLevelType w:val="hybridMultilevel"/>
    <w:tmpl w:val="666A4E7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15:restartNumberingAfterBreak="0">
    <w:nsid w:val="232D28DE"/>
    <w:multiLevelType w:val="hybridMultilevel"/>
    <w:tmpl w:val="51301C56"/>
    <w:lvl w:ilvl="0" w:tplc="E15AD77C">
      <w:start w:val="1"/>
      <w:numFmt w:val="lowerLetter"/>
      <w:lvlText w:val="%1."/>
      <w:lvlJc w:val="left"/>
      <w:pPr>
        <w:ind w:left="1125" w:hanging="76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23BE7947"/>
    <w:multiLevelType w:val="hybridMultilevel"/>
    <w:tmpl w:val="7F7AE91A"/>
    <w:lvl w:ilvl="0" w:tplc="34585D50">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9" w15:restartNumberingAfterBreak="0">
    <w:nsid w:val="24686572"/>
    <w:multiLevelType w:val="hybridMultilevel"/>
    <w:tmpl w:val="F2B488B8"/>
    <w:lvl w:ilvl="0" w:tplc="CE8A227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15:restartNumberingAfterBreak="0">
    <w:nsid w:val="24807FD5"/>
    <w:multiLevelType w:val="hybridMultilevel"/>
    <w:tmpl w:val="CFBA9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249358D8"/>
    <w:multiLevelType w:val="multilevel"/>
    <w:tmpl w:val="A8184BEA"/>
    <w:styleLink w:val="ISO-ACNotesdonotchangedelete"/>
    <w:lvl w:ilvl="0">
      <w:start w:val="1"/>
      <w:numFmt w:val="none"/>
      <w:pStyle w:val="Levels1-3-Note"/>
      <w:suff w:val="space"/>
      <w:lvlText w:val="Note:"/>
      <w:lvlJc w:val="left"/>
      <w:pPr>
        <w:ind w:left="864"/>
      </w:pPr>
      <w:rPr>
        <w:rFonts w:cs="Times New Roman" w:hint="default"/>
        <w:b/>
        <w:i w:val="0"/>
      </w:rPr>
    </w:lvl>
    <w:lvl w:ilvl="1">
      <w:start w:val="1"/>
      <w:numFmt w:val="none"/>
      <w:pStyle w:val="Levels4-5-Note"/>
      <w:suff w:val="space"/>
      <w:lvlText w:val="Note:"/>
      <w:lvlJc w:val="left"/>
      <w:pPr>
        <w:ind w:left="2160"/>
      </w:pPr>
      <w:rPr>
        <w:rFonts w:cs="Times New Roman" w:hint="default"/>
        <w:b/>
        <w:i w:val="0"/>
      </w:rPr>
    </w:lvl>
    <w:lvl w:ilvl="2">
      <w:start w:val="1"/>
      <w:numFmt w:val="none"/>
      <w:suff w:val="nothing"/>
      <w:lvlText w:val="Note:  "/>
      <w:lvlJc w:val="left"/>
      <w:rPr>
        <w:rFonts w:cs="Times New Roman" w:hint="default"/>
        <w:b/>
        <w:i w:val="0"/>
      </w:rPr>
    </w:lvl>
    <w:lvl w:ilvl="3">
      <w:start w:val="1"/>
      <w:numFmt w:val="none"/>
      <w:suff w:val="nothing"/>
      <w:lvlText w:val="Note:  "/>
      <w:lvlJc w:val="left"/>
      <w:pPr>
        <w:ind w:left="907" w:hanging="907"/>
      </w:pPr>
      <w:rPr>
        <w:rFonts w:cs="Times New Roman" w:hint="default"/>
        <w:b/>
        <w:i w:val="0"/>
      </w:rPr>
    </w:lvl>
    <w:lvl w:ilvl="4">
      <w:start w:val="1"/>
      <w:numFmt w:val="none"/>
      <w:suff w:val="nothing"/>
      <w:lvlText w:val="Note:  "/>
      <w:lvlJc w:val="left"/>
      <w:rPr>
        <w:rFonts w:cs="Times New Roman" w:hint="default"/>
        <w:b/>
        <w:i w:val="0"/>
      </w:rPr>
    </w:lvl>
    <w:lvl w:ilvl="5">
      <w:start w:val="1"/>
      <w:numFmt w:val="none"/>
      <w:suff w:val="nothing"/>
      <w:lvlText w:val="Note:  "/>
      <w:lvlJc w:val="left"/>
      <w:rPr>
        <w:rFonts w:cs="Times New Roman" w:hint="default"/>
        <w:b/>
        <w:i w:val="0"/>
      </w:rPr>
    </w:lvl>
    <w:lvl w:ilvl="6">
      <w:start w:val="1"/>
      <w:numFmt w:val="none"/>
      <w:suff w:val="nothing"/>
      <w:lvlText w:val="Note:  "/>
      <w:lvlJc w:val="left"/>
      <w:rPr>
        <w:rFonts w:cs="Times New Roman" w:hint="default"/>
        <w:b/>
        <w:i w:val="0"/>
      </w:rPr>
    </w:lvl>
    <w:lvl w:ilvl="7">
      <w:start w:val="1"/>
      <w:numFmt w:val="none"/>
      <w:suff w:val="nothing"/>
      <w:lvlText w:val="Note:  "/>
      <w:lvlJc w:val="left"/>
      <w:rPr>
        <w:rFonts w:cs="Times New Roman" w:hint="default"/>
        <w:b/>
        <w:i w:val="0"/>
      </w:rPr>
    </w:lvl>
    <w:lvl w:ilvl="8">
      <w:start w:val="1"/>
      <w:numFmt w:val="none"/>
      <w:suff w:val="nothing"/>
      <w:lvlText w:val="Note:  "/>
      <w:lvlJc w:val="left"/>
      <w:rPr>
        <w:rFonts w:cs="Times New Roman" w:hint="default"/>
        <w:b/>
        <w:i w:val="0"/>
      </w:rPr>
    </w:lvl>
  </w:abstractNum>
  <w:abstractNum w:abstractNumId="102" w15:restartNumberingAfterBreak="0">
    <w:nsid w:val="25667378"/>
    <w:multiLevelType w:val="hybridMultilevel"/>
    <w:tmpl w:val="B560D2D0"/>
    <w:lvl w:ilvl="0" w:tplc="F438A06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2580541B"/>
    <w:multiLevelType w:val="hybridMultilevel"/>
    <w:tmpl w:val="15387742"/>
    <w:lvl w:ilvl="0" w:tplc="F37ED94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15:restartNumberingAfterBreak="0">
    <w:nsid w:val="25BC551D"/>
    <w:multiLevelType w:val="hybridMultilevel"/>
    <w:tmpl w:val="15746498"/>
    <w:lvl w:ilvl="0" w:tplc="622CAFA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5" w15:restartNumberingAfterBreak="0">
    <w:nsid w:val="264A0B6C"/>
    <w:multiLevelType w:val="hybridMultilevel"/>
    <w:tmpl w:val="2CE6E85C"/>
    <w:lvl w:ilvl="0" w:tplc="15E4234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15:restartNumberingAfterBreak="0">
    <w:nsid w:val="265129E5"/>
    <w:multiLevelType w:val="hybridMultilevel"/>
    <w:tmpl w:val="648E1CD8"/>
    <w:lvl w:ilvl="0" w:tplc="07E660C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26A835D5"/>
    <w:multiLevelType w:val="hybridMultilevel"/>
    <w:tmpl w:val="95D6A3A0"/>
    <w:lvl w:ilvl="0" w:tplc="952EAB7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15:restartNumberingAfterBreak="0">
    <w:nsid w:val="26E565AA"/>
    <w:multiLevelType w:val="hybridMultilevel"/>
    <w:tmpl w:val="377CFCC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9" w15:restartNumberingAfterBreak="0">
    <w:nsid w:val="270F26E4"/>
    <w:multiLevelType w:val="hybridMultilevel"/>
    <w:tmpl w:val="AA08A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272149C7"/>
    <w:multiLevelType w:val="hybridMultilevel"/>
    <w:tmpl w:val="8C0AF424"/>
    <w:lvl w:ilvl="0" w:tplc="BB2E639E">
      <w:start w:val="1"/>
      <w:numFmt w:val="lowerLetter"/>
      <w:lvlText w:val="%1."/>
      <w:lvlJc w:val="left"/>
      <w:pPr>
        <w:ind w:left="360" w:hanging="360"/>
      </w:pPr>
      <w:rPr>
        <w:rFonts w:cs="Times New Roman" w:hint="default"/>
        <w:b w:val="0"/>
      </w:rPr>
    </w:lvl>
    <w:lvl w:ilvl="1" w:tplc="9708795A">
      <w:start w:val="1"/>
      <w:numFmt w:val="decimal"/>
      <w:lvlText w:val="(%2)"/>
      <w:lvlJc w:val="left"/>
      <w:pPr>
        <w:ind w:left="1080" w:hanging="360"/>
      </w:pPr>
      <w:rPr>
        <w:rFonts w:cs="Times New Roman" w:hint="default"/>
        <w:b/>
      </w:rPr>
    </w:lvl>
    <w:lvl w:ilvl="2" w:tplc="A7586E58">
      <w:start w:val="1"/>
      <w:numFmt w:val="decimal"/>
      <w:lvlText w:val="%3."/>
      <w:lvlJc w:val="left"/>
      <w:pPr>
        <w:ind w:left="1980" w:hanging="360"/>
      </w:pPr>
      <w:rPr>
        <w:rFonts w:cs="Times New Roman" w:hint="default"/>
        <w:b/>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1" w15:restartNumberingAfterBreak="0">
    <w:nsid w:val="27633B7D"/>
    <w:multiLevelType w:val="hybridMultilevel"/>
    <w:tmpl w:val="8D30FAF0"/>
    <w:lvl w:ilvl="0" w:tplc="78E8FCA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28493507"/>
    <w:multiLevelType w:val="multilevel"/>
    <w:tmpl w:val="80468A4A"/>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3" w15:restartNumberingAfterBreak="0">
    <w:nsid w:val="28561399"/>
    <w:multiLevelType w:val="hybridMultilevel"/>
    <w:tmpl w:val="ECB45A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85D4194"/>
    <w:multiLevelType w:val="hybridMultilevel"/>
    <w:tmpl w:val="CC5A4A3E"/>
    <w:lvl w:ilvl="0" w:tplc="84CAAA58">
      <w:start w:val="1"/>
      <w:numFmt w:val="lowerLetter"/>
      <w:lvlText w:val="%1."/>
      <w:lvlJc w:val="left"/>
      <w:pPr>
        <w:ind w:left="140" w:hanging="221"/>
      </w:pPr>
      <w:rPr>
        <w:rFonts w:ascii="Times New Roman" w:eastAsia="Times New Roman" w:hAnsi="Times New Roman" w:cs="Times New Roman" w:hint="default"/>
        <w:b/>
        <w:bCs/>
        <w:sz w:val="22"/>
        <w:szCs w:val="22"/>
      </w:rPr>
    </w:lvl>
    <w:lvl w:ilvl="1" w:tplc="75A4B1CA">
      <w:start w:val="1"/>
      <w:numFmt w:val="decimal"/>
      <w:lvlText w:val="(%2)"/>
      <w:lvlJc w:val="left"/>
      <w:pPr>
        <w:ind w:left="139" w:hanging="312"/>
      </w:pPr>
      <w:rPr>
        <w:rFonts w:ascii="Times New Roman" w:eastAsia="Times New Roman" w:hAnsi="Times New Roman" w:cs="Times New Roman" w:hint="default"/>
        <w:b/>
        <w:bCs/>
        <w:sz w:val="22"/>
        <w:szCs w:val="22"/>
      </w:rPr>
    </w:lvl>
    <w:lvl w:ilvl="2" w:tplc="1F9E670E">
      <w:start w:val="1"/>
      <w:numFmt w:val="bullet"/>
      <w:lvlText w:val="•"/>
      <w:lvlJc w:val="left"/>
      <w:pPr>
        <w:ind w:left="1195" w:hanging="312"/>
      </w:pPr>
      <w:rPr>
        <w:rFonts w:hint="default"/>
      </w:rPr>
    </w:lvl>
    <w:lvl w:ilvl="3" w:tplc="11401782">
      <w:start w:val="1"/>
      <w:numFmt w:val="bullet"/>
      <w:lvlText w:val="•"/>
      <w:lvlJc w:val="left"/>
      <w:pPr>
        <w:ind w:left="2251" w:hanging="312"/>
      </w:pPr>
      <w:rPr>
        <w:rFonts w:hint="default"/>
      </w:rPr>
    </w:lvl>
    <w:lvl w:ilvl="4" w:tplc="1CD68356">
      <w:start w:val="1"/>
      <w:numFmt w:val="bullet"/>
      <w:lvlText w:val="•"/>
      <w:lvlJc w:val="left"/>
      <w:pPr>
        <w:ind w:left="3306" w:hanging="312"/>
      </w:pPr>
      <w:rPr>
        <w:rFonts w:hint="default"/>
      </w:rPr>
    </w:lvl>
    <w:lvl w:ilvl="5" w:tplc="E8D03532">
      <w:start w:val="1"/>
      <w:numFmt w:val="bullet"/>
      <w:lvlText w:val="•"/>
      <w:lvlJc w:val="left"/>
      <w:pPr>
        <w:ind w:left="4362" w:hanging="312"/>
      </w:pPr>
      <w:rPr>
        <w:rFonts w:hint="default"/>
      </w:rPr>
    </w:lvl>
    <w:lvl w:ilvl="6" w:tplc="06E61A2A">
      <w:start w:val="1"/>
      <w:numFmt w:val="bullet"/>
      <w:lvlText w:val="•"/>
      <w:lvlJc w:val="left"/>
      <w:pPr>
        <w:ind w:left="5417" w:hanging="312"/>
      </w:pPr>
      <w:rPr>
        <w:rFonts w:hint="default"/>
      </w:rPr>
    </w:lvl>
    <w:lvl w:ilvl="7" w:tplc="24180592">
      <w:start w:val="1"/>
      <w:numFmt w:val="bullet"/>
      <w:lvlText w:val="•"/>
      <w:lvlJc w:val="left"/>
      <w:pPr>
        <w:ind w:left="6473" w:hanging="312"/>
      </w:pPr>
      <w:rPr>
        <w:rFonts w:hint="default"/>
      </w:rPr>
    </w:lvl>
    <w:lvl w:ilvl="8" w:tplc="273A2C5E">
      <w:start w:val="1"/>
      <w:numFmt w:val="bullet"/>
      <w:lvlText w:val="•"/>
      <w:lvlJc w:val="left"/>
      <w:pPr>
        <w:ind w:left="7528" w:hanging="312"/>
      </w:pPr>
      <w:rPr>
        <w:rFonts w:hint="default"/>
      </w:rPr>
    </w:lvl>
  </w:abstractNum>
  <w:abstractNum w:abstractNumId="115" w15:restartNumberingAfterBreak="0">
    <w:nsid w:val="288C352B"/>
    <w:multiLevelType w:val="hybridMultilevel"/>
    <w:tmpl w:val="9CAE69C6"/>
    <w:lvl w:ilvl="0" w:tplc="BBBA82E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298A4C44"/>
    <w:multiLevelType w:val="hybridMultilevel"/>
    <w:tmpl w:val="D4821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9A25996"/>
    <w:multiLevelType w:val="hybridMultilevel"/>
    <w:tmpl w:val="CC5A4A3E"/>
    <w:lvl w:ilvl="0" w:tplc="84CAAA58">
      <w:start w:val="1"/>
      <w:numFmt w:val="lowerLetter"/>
      <w:lvlText w:val="%1."/>
      <w:lvlJc w:val="left"/>
      <w:pPr>
        <w:ind w:left="140" w:hanging="221"/>
      </w:pPr>
      <w:rPr>
        <w:rFonts w:ascii="Times New Roman" w:eastAsia="Times New Roman" w:hAnsi="Times New Roman" w:cs="Times New Roman" w:hint="default"/>
        <w:b/>
        <w:bCs/>
        <w:sz w:val="22"/>
        <w:szCs w:val="22"/>
      </w:rPr>
    </w:lvl>
    <w:lvl w:ilvl="1" w:tplc="75A4B1CA">
      <w:start w:val="1"/>
      <w:numFmt w:val="decimal"/>
      <w:lvlText w:val="(%2)"/>
      <w:lvlJc w:val="left"/>
      <w:pPr>
        <w:ind w:left="139" w:hanging="312"/>
      </w:pPr>
      <w:rPr>
        <w:rFonts w:ascii="Times New Roman" w:eastAsia="Times New Roman" w:hAnsi="Times New Roman" w:cs="Times New Roman" w:hint="default"/>
        <w:b/>
        <w:bCs/>
        <w:sz w:val="22"/>
        <w:szCs w:val="22"/>
      </w:rPr>
    </w:lvl>
    <w:lvl w:ilvl="2" w:tplc="1F9E670E">
      <w:start w:val="1"/>
      <w:numFmt w:val="bullet"/>
      <w:lvlText w:val="•"/>
      <w:lvlJc w:val="left"/>
      <w:pPr>
        <w:ind w:left="1195" w:hanging="312"/>
      </w:pPr>
      <w:rPr>
        <w:rFonts w:hint="default"/>
      </w:rPr>
    </w:lvl>
    <w:lvl w:ilvl="3" w:tplc="11401782">
      <w:start w:val="1"/>
      <w:numFmt w:val="bullet"/>
      <w:lvlText w:val="•"/>
      <w:lvlJc w:val="left"/>
      <w:pPr>
        <w:ind w:left="2251" w:hanging="312"/>
      </w:pPr>
      <w:rPr>
        <w:rFonts w:hint="default"/>
      </w:rPr>
    </w:lvl>
    <w:lvl w:ilvl="4" w:tplc="1CD68356">
      <w:start w:val="1"/>
      <w:numFmt w:val="bullet"/>
      <w:lvlText w:val="•"/>
      <w:lvlJc w:val="left"/>
      <w:pPr>
        <w:ind w:left="3306" w:hanging="312"/>
      </w:pPr>
      <w:rPr>
        <w:rFonts w:hint="default"/>
      </w:rPr>
    </w:lvl>
    <w:lvl w:ilvl="5" w:tplc="E8D03532">
      <w:start w:val="1"/>
      <w:numFmt w:val="bullet"/>
      <w:lvlText w:val="•"/>
      <w:lvlJc w:val="left"/>
      <w:pPr>
        <w:ind w:left="4362" w:hanging="312"/>
      </w:pPr>
      <w:rPr>
        <w:rFonts w:hint="default"/>
      </w:rPr>
    </w:lvl>
    <w:lvl w:ilvl="6" w:tplc="06E61A2A">
      <w:start w:val="1"/>
      <w:numFmt w:val="bullet"/>
      <w:lvlText w:val="•"/>
      <w:lvlJc w:val="left"/>
      <w:pPr>
        <w:ind w:left="5417" w:hanging="312"/>
      </w:pPr>
      <w:rPr>
        <w:rFonts w:hint="default"/>
      </w:rPr>
    </w:lvl>
    <w:lvl w:ilvl="7" w:tplc="24180592">
      <w:start w:val="1"/>
      <w:numFmt w:val="bullet"/>
      <w:lvlText w:val="•"/>
      <w:lvlJc w:val="left"/>
      <w:pPr>
        <w:ind w:left="6473" w:hanging="312"/>
      </w:pPr>
      <w:rPr>
        <w:rFonts w:hint="default"/>
      </w:rPr>
    </w:lvl>
    <w:lvl w:ilvl="8" w:tplc="273A2C5E">
      <w:start w:val="1"/>
      <w:numFmt w:val="bullet"/>
      <w:lvlText w:val="•"/>
      <w:lvlJc w:val="left"/>
      <w:pPr>
        <w:ind w:left="7528" w:hanging="312"/>
      </w:pPr>
      <w:rPr>
        <w:rFonts w:hint="default"/>
      </w:rPr>
    </w:lvl>
  </w:abstractNum>
  <w:abstractNum w:abstractNumId="118" w15:restartNumberingAfterBreak="0">
    <w:nsid w:val="2A6B106F"/>
    <w:multiLevelType w:val="hybridMultilevel"/>
    <w:tmpl w:val="35C4E95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9" w15:restartNumberingAfterBreak="0">
    <w:nsid w:val="2AB10331"/>
    <w:multiLevelType w:val="hybridMultilevel"/>
    <w:tmpl w:val="DFD4442C"/>
    <w:lvl w:ilvl="0" w:tplc="B6F20EDE">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2AEE1C58"/>
    <w:multiLevelType w:val="hybridMultilevel"/>
    <w:tmpl w:val="43C09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2B1F0A90"/>
    <w:multiLevelType w:val="hybridMultilevel"/>
    <w:tmpl w:val="4C9EC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2B6E4F1B"/>
    <w:multiLevelType w:val="hybridMultilevel"/>
    <w:tmpl w:val="25349804"/>
    <w:lvl w:ilvl="0" w:tplc="F82413AE">
      <w:start w:val="1"/>
      <w:numFmt w:val="lowerLetter"/>
      <w:lvlText w:val="%1."/>
      <w:lvlJc w:val="left"/>
      <w:pPr>
        <w:ind w:left="1080" w:hanging="360"/>
      </w:pPr>
      <w:rPr>
        <w:rFonts w:cs="Times New Roman" w:hint="default"/>
      </w:rPr>
    </w:lvl>
    <w:lvl w:ilvl="1" w:tplc="04090011">
      <w:start w:val="1"/>
      <w:numFmt w:val="decimal"/>
      <w:lvlText w:val="%2)"/>
      <w:lvlJc w:val="left"/>
      <w:pPr>
        <w:ind w:left="189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3" w15:restartNumberingAfterBreak="0">
    <w:nsid w:val="2BE23FCB"/>
    <w:multiLevelType w:val="hybridMultilevel"/>
    <w:tmpl w:val="18745CC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4" w15:restartNumberingAfterBreak="0">
    <w:nsid w:val="2C143D45"/>
    <w:multiLevelType w:val="hybridMultilevel"/>
    <w:tmpl w:val="81A4D03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25" w15:restartNumberingAfterBreak="0">
    <w:nsid w:val="2C520B8B"/>
    <w:multiLevelType w:val="hybridMultilevel"/>
    <w:tmpl w:val="A2E0FC50"/>
    <w:lvl w:ilvl="0" w:tplc="981CED2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2C672983"/>
    <w:multiLevelType w:val="hybridMultilevel"/>
    <w:tmpl w:val="7C9AC2EE"/>
    <w:lvl w:ilvl="0" w:tplc="B39CF6FC">
      <w:start w:val="1"/>
      <w:numFmt w:val="bullet"/>
      <w:lvlText w:val=""/>
      <w:lvlPicBulletId w:val="0"/>
      <w:lvlJc w:val="left"/>
      <w:pPr>
        <w:tabs>
          <w:tab w:val="num" w:pos="720"/>
        </w:tabs>
        <w:ind w:left="720" w:hanging="360"/>
      </w:pPr>
      <w:rPr>
        <w:rFonts w:ascii="Symbol" w:hAnsi="Symbol" w:hint="default"/>
      </w:rPr>
    </w:lvl>
    <w:lvl w:ilvl="1" w:tplc="AAFC0FDA" w:tentative="1">
      <w:start w:val="1"/>
      <w:numFmt w:val="bullet"/>
      <w:lvlText w:val=""/>
      <w:lvlJc w:val="left"/>
      <w:pPr>
        <w:tabs>
          <w:tab w:val="num" w:pos="1440"/>
        </w:tabs>
        <w:ind w:left="1440" w:hanging="360"/>
      </w:pPr>
      <w:rPr>
        <w:rFonts w:ascii="Symbol" w:hAnsi="Symbol" w:hint="default"/>
      </w:rPr>
    </w:lvl>
    <w:lvl w:ilvl="2" w:tplc="8654B112" w:tentative="1">
      <w:start w:val="1"/>
      <w:numFmt w:val="bullet"/>
      <w:lvlText w:val=""/>
      <w:lvlJc w:val="left"/>
      <w:pPr>
        <w:tabs>
          <w:tab w:val="num" w:pos="2160"/>
        </w:tabs>
        <w:ind w:left="2160" w:hanging="360"/>
      </w:pPr>
      <w:rPr>
        <w:rFonts w:ascii="Symbol" w:hAnsi="Symbol" w:hint="default"/>
      </w:rPr>
    </w:lvl>
    <w:lvl w:ilvl="3" w:tplc="6E52BAF6" w:tentative="1">
      <w:start w:val="1"/>
      <w:numFmt w:val="bullet"/>
      <w:lvlText w:val=""/>
      <w:lvlJc w:val="left"/>
      <w:pPr>
        <w:tabs>
          <w:tab w:val="num" w:pos="2880"/>
        </w:tabs>
        <w:ind w:left="2880" w:hanging="360"/>
      </w:pPr>
      <w:rPr>
        <w:rFonts w:ascii="Symbol" w:hAnsi="Symbol" w:hint="default"/>
      </w:rPr>
    </w:lvl>
    <w:lvl w:ilvl="4" w:tplc="0C1E266A" w:tentative="1">
      <w:start w:val="1"/>
      <w:numFmt w:val="bullet"/>
      <w:lvlText w:val=""/>
      <w:lvlJc w:val="left"/>
      <w:pPr>
        <w:tabs>
          <w:tab w:val="num" w:pos="3600"/>
        </w:tabs>
        <w:ind w:left="3600" w:hanging="360"/>
      </w:pPr>
      <w:rPr>
        <w:rFonts w:ascii="Symbol" w:hAnsi="Symbol" w:hint="default"/>
      </w:rPr>
    </w:lvl>
    <w:lvl w:ilvl="5" w:tplc="05944536" w:tentative="1">
      <w:start w:val="1"/>
      <w:numFmt w:val="bullet"/>
      <w:lvlText w:val=""/>
      <w:lvlJc w:val="left"/>
      <w:pPr>
        <w:tabs>
          <w:tab w:val="num" w:pos="4320"/>
        </w:tabs>
        <w:ind w:left="4320" w:hanging="360"/>
      </w:pPr>
      <w:rPr>
        <w:rFonts w:ascii="Symbol" w:hAnsi="Symbol" w:hint="default"/>
      </w:rPr>
    </w:lvl>
    <w:lvl w:ilvl="6" w:tplc="73CAAA8E" w:tentative="1">
      <w:start w:val="1"/>
      <w:numFmt w:val="bullet"/>
      <w:lvlText w:val=""/>
      <w:lvlJc w:val="left"/>
      <w:pPr>
        <w:tabs>
          <w:tab w:val="num" w:pos="5040"/>
        </w:tabs>
        <w:ind w:left="5040" w:hanging="360"/>
      </w:pPr>
      <w:rPr>
        <w:rFonts w:ascii="Symbol" w:hAnsi="Symbol" w:hint="default"/>
      </w:rPr>
    </w:lvl>
    <w:lvl w:ilvl="7" w:tplc="8AA69D82" w:tentative="1">
      <w:start w:val="1"/>
      <w:numFmt w:val="bullet"/>
      <w:lvlText w:val=""/>
      <w:lvlJc w:val="left"/>
      <w:pPr>
        <w:tabs>
          <w:tab w:val="num" w:pos="5760"/>
        </w:tabs>
        <w:ind w:left="5760" w:hanging="360"/>
      </w:pPr>
      <w:rPr>
        <w:rFonts w:ascii="Symbol" w:hAnsi="Symbol" w:hint="default"/>
      </w:rPr>
    </w:lvl>
    <w:lvl w:ilvl="8" w:tplc="0068D02C" w:tentative="1">
      <w:start w:val="1"/>
      <w:numFmt w:val="bullet"/>
      <w:lvlText w:val=""/>
      <w:lvlJc w:val="left"/>
      <w:pPr>
        <w:tabs>
          <w:tab w:val="num" w:pos="6480"/>
        </w:tabs>
        <w:ind w:left="6480" w:hanging="360"/>
      </w:pPr>
      <w:rPr>
        <w:rFonts w:ascii="Symbol" w:hAnsi="Symbol" w:hint="default"/>
      </w:rPr>
    </w:lvl>
  </w:abstractNum>
  <w:abstractNum w:abstractNumId="127" w15:restartNumberingAfterBreak="0">
    <w:nsid w:val="2C767597"/>
    <w:multiLevelType w:val="hybridMultilevel"/>
    <w:tmpl w:val="D0F859B4"/>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28" w15:restartNumberingAfterBreak="0">
    <w:nsid w:val="2D875FFF"/>
    <w:multiLevelType w:val="hybridMultilevel"/>
    <w:tmpl w:val="0B307682"/>
    <w:lvl w:ilvl="0" w:tplc="C046E962">
      <w:start w:val="2"/>
      <w:numFmt w:val="bullet"/>
      <w:lvlText w:val="-"/>
      <w:lvlJc w:val="left"/>
      <w:pPr>
        <w:ind w:left="1440" w:hanging="360"/>
      </w:pPr>
      <w:rPr>
        <w:rFonts w:ascii="Times New Roman Bold" w:eastAsia="Times New Roman" w:hAnsi="Times New Roman Bold"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2DB93DCD"/>
    <w:multiLevelType w:val="hybridMultilevel"/>
    <w:tmpl w:val="4076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E4F439A"/>
    <w:multiLevelType w:val="hybridMultilevel"/>
    <w:tmpl w:val="41AA7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2ED56F27"/>
    <w:multiLevelType w:val="hybridMultilevel"/>
    <w:tmpl w:val="FC782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2EF9359A"/>
    <w:multiLevelType w:val="hybridMultilevel"/>
    <w:tmpl w:val="A9CA6010"/>
    <w:lvl w:ilvl="0" w:tplc="B4C8DF86">
      <w:start w:val="1"/>
      <w:numFmt w:val="lowerLetter"/>
      <w:lvlText w:val="%1."/>
      <w:lvlJc w:val="left"/>
      <w:pPr>
        <w:ind w:left="420" w:hanging="360"/>
      </w:pPr>
      <w:rPr>
        <w:rFonts w:cs="Times New Roman" w:hint="default"/>
        <w:b/>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33" w15:restartNumberingAfterBreak="0">
    <w:nsid w:val="2F602C69"/>
    <w:multiLevelType w:val="hybridMultilevel"/>
    <w:tmpl w:val="08784D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4" w15:restartNumberingAfterBreak="0">
    <w:nsid w:val="2F6D2756"/>
    <w:multiLevelType w:val="hybridMultilevel"/>
    <w:tmpl w:val="36F6C200"/>
    <w:lvl w:ilvl="0" w:tplc="0D0E2A0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15:restartNumberingAfterBreak="0">
    <w:nsid w:val="3184440B"/>
    <w:multiLevelType w:val="multilevel"/>
    <w:tmpl w:val="4BEE5D64"/>
    <w:lvl w:ilvl="0">
      <w:start w:val="620"/>
      <w:numFmt w:val="decimal"/>
      <w:lvlText w:val="%1"/>
      <w:lvlJc w:val="left"/>
      <w:pPr>
        <w:ind w:left="680" w:hanging="680"/>
      </w:pPr>
      <w:rPr>
        <w:rFonts w:cs="Times New Roman" w:hint="default"/>
        <w:b/>
      </w:rPr>
    </w:lvl>
    <w:lvl w:ilvl="1">
      <w:start w:val="2"/>
      <w:numFmt w:val="decimal"/>
      <w:lvlText w:val="%1-%2"/>
      <w:lvlJc w:val="left"/>
      <w:pPr>
        <w:ind w:left="680" w:hanging="68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6" w15:restartNumberingAfterBreak="0">
    <w:nsid w:val="32761770"/>
    <w:multiLevelType w:val="hybridMultilevel"/>
    <w:tmpl w:val="ADB204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15:restartNumberingAfterBreak="0">
    <w:nsid w:val="32DA153A"/>
    <w:multiLevelType w:val="hybridMultilevel"/>
    <w:tmpl w:val="FAA40608"/>
    <w:lvl w:ilvl="0" w:tplc="3F6A3D58">
      <w:start w:val="1"/>
      <w:numFmt w:val="decimal"/>
      <w:lvlText w:val="(%1)"/>
      <w:lvlJc w:val="left"/>
      <w:pPr>
        <w:ind w:left="1080" w:hanging="360"/>
      </w:pPr>
      <w:rPr>
        <w:rFonts w:cs="Times New Roman" w:hint="default"/>
      </w:rPr>
    </w:lvl>
    <w:lvl w:ilvl="1" w:tplc="3F6A3D58">
      <w:start w:val="1"/>
      <w:numFmt w:val="decimal"/>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3341123A"/>
    <w:multiLevelType w:val="hybridMultilevel"/>
    <w:tmpl w:val="CE9CC764"/>
    <w:lvl w:ilvl="0" w:tplc="F7CC0DB0">
      <w:start w:val="4"/>
      <w:numFmt w:val="lowerLetter"/>
      <w:lvlText w:val="%1."/>
      <w:lvlJc w:val="left"/>
      <w:pPr>
        <w:tabs>
          <w:tab w:val="num" w:pos="3600"/>
        </w:tabs>
        <w:ind w:left="360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3412549B"/>
    <w:multiLevelType w:val="multilevel"/>
    <w:tmpl w:val="2A64A25C"/>
    <w:lvl w:ilvl="0">
      <w:start w:val="620"/>
      <w:numFmt w:val="decimal"/>
      <w:lvlText w:val="%1"/>
      <w:lvlJc w:val="left"/>
      <w:pPr>
        <w:ind w:left="680" w:hanging="680"/>
      </w:pPr>
      <w:rPr>
        <w:rFonts w:cs="Times New Roman" w:hint="default"/>
        <w:b/>
      </w:rPr>
    </w:lvl>
    <w:lvl w:ilvl="1">
      <w:start w:val="2"/>
      <w:numFmt w:val="decimal"/>
      <w:lvlText w:val="%1-%2"/>
      <w:lvlJc w:val="left"/>
      <w:pPr>
        <w:ind w:left="680" w:hanging="68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40" w15:restartNumberingAfterBreak="0">
    <w:nsid w:val="341555D5"/>
    <w:multiLevelType w:val="hybridMultilevel"/>
    <w:tmpl w:val="4538D67E"/>
    <w:lvl w:ilvl="0" w:tplc="2D1617F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1" w15:restartNumberingAfterBreak="0">
    <w:nsid w:val="34376020"/>
    <w:multiLevelType w:val="hybridMultilevel"/>
    <w:tmpl w:val="0310F126"/>
    <w:lvl w:ilvl="0" w:tplc="5094C730">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42" w15:restartNumberingAfterBreak="0">
    <w:nsid w:val="349A455A"/>
    <w:multiLevelType w:val="hybridMultilevel"/>
    <w:tmpl w:val="2E6C49D0"/>
    <w:lvl w:ilvl="0" w:tplc="5DB421F6">
      <w:start w:val="1"/>
      <w:numFmt w:val="decimal"/>
      <w:lvlText w:val="%1"/>
      <w:lvlJc w:val="left"/>
      <w:pPr>
        <w:ind w:left="3060" w:hanging="360"/>
      </w:pPr>
      <w:rPr>
        <w:rFonts w:cs="Times New Roman" w:hint="default"/>
      </w:rPr>
    </w:lvl>
    <w:lvl w:ilvl="1" w:tplc="04090019" w:tentative="1">
      <w:start w:val="1"/>
      <w:numFmt w:val="lowerLetter"/>
      <w:lvlText w:val="%2."/>
      <w:lvlJc w:val="left"/>
      <w:pPr>
        <w:ind w:left="3780" w:hanging="360"/>
      </w:pPr>
      <w:rPr>
        <w:rFonts w:cs="Times New Roman"/>
      </w:rPr>
    </w:lvl>
    <w:lvl w:ilvl="2" w:tplc="0409001B" w:tentative="1">
      <w:start w:val="1"/>
      <w:numFmt w:val="lowerRoman"/>
      <w:lvlText w:val="%3."/>
      <w:lvlJc w:val="right"/>
      <w:pPr>
        <w:ind w:left="4500" w:hanging="180"/>
      </w:pPr>
      <w:rPr>
        <w:rFonts w:cs="Times New Roman"/>
      </w:rPr>
    </w:lvl>
    <w:lvl w:ilvl="3" w:tplc="0409000F" w:tentative="1">
      <w:start w:val="1"/>
      <w:numFmt w:val="decimal"/>
      <w:lvlText w:val="%4."/>
      <w:lvlJc w:val="left"/>
      <w:pPr>
        <w:ind w:left="5220" w:hanging="360"/>
      </w:pPr>
      <w:rPr>
        <w:rFonts w:cs="Times New Roman"/>
      </w:rPr>
    </w:lvl>
    <w:lvl w:ilvl="4" w:tplc="04090019" w:tentative="1">
      <w:start w:val="1"/>
      <w:numFmt w:val="lowerLetter"/>
      <w:lvlText w:val="%5."/>
      <w:lvlJc w:val="left"/>
      <w:pPr>
        <w:ind w:left="5940" w:hanging="360"/>
      </w:pPr>
      <w:rPr>
        <w:rFonts w:cs="Times New Roman"/>
      </w:rPr>
    </w:lvl>
    <w:lvl w:ilvl="5" w:tplc="0409001B" w:tentative="1">
      <w:start w:val="1"/>
      <w:numFmt w:val="lowerRoman"/>
      <w:lvlText w:val="%6."/>
      <w:lvlJc w:val="right"/>
      <w:pPr>
        <w:ind w:left="6660" w:hanging="180"/>
      </w:pPr>
      <w:rPr>
        <w:rFonts w:cs="Times New Roman"/>
      </w:rPr>
    </w:lvl>
    <w:lvl w:ilvl="6" w:tplc="0409000F" w:tentative="1">
      <w:start w:val="1"/>
      <w:numFmt w:val="decimal"/>
      <w:lvlText w:val="%7."/>
      <w:lvlJc w:val="left"/>
      <w:pPr>
        <w:ind w:left="7380" w:hanging="360"/>
      </w:pPr>
      <w:rPr>
        <w:rFonts w:cs="Times New Roman"/>
      </w:rPr>
    </w:lvl>
    <w:lvl w:ilvl="7" w:tplc="04090019" w:tentative="1">
      <w:start w:val="1"/>
      <w:numFmt w:val="lowerLetter"/>
      <w:lvlText w:val="%8."/>
      <w:lvlJc w:val="left"/>
      <w:pPr>
        <w:ind w:left="8100" w:hanging="360"/>
      </w:pPr>
      <w:rPr>
        <w:rFonts w:cs="Times New Roman"/>
      </w:rPr>
    </w:lvl>
    <w:lvl w:ilvl="8" w:tplc="0409001B" w:tentative="1">
      <w:start w:val="1"/>
      <w:numFmt w:val="lowerRoman"/>
      <w:lvlText w:val="%9."/>
      <w:lvlJc w:val="right"/>
      <w:pPr>
        <w:ind w:left="8820" w:hanging="180"/>
      </w:pPr>
      <w:rPr>
        <w:rFonts w:cs="Times New Roman"/>
      </w:rPr>
    </w:lvl>
  </w:abstractNum>
  <w:abstractNum w:abstractNumId="143" w15:restartNumberingAfterBreak="0">
    <w:nsid w:val="3525061B"/>
    <w:multiLevelType w:val="hybridMultilevel"/>
    <w:tmpl w:val="CC16F3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 w15:restartNumberingAfterBreak="0">
    <w:nsid w:val="35721BEC"/>
    <w:multiLevelType w:val="hybridMultilevel"/>
    <w:tmpl w:val="8D48A25E"/>
    <w:lvl w:ilvl="0" w:tplc="A6860CB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15:restartNumberingAfterBreak="0">
    <w:nsid w:val="35A37673"/>
    <w:multiLevelType w:val="hybridMultilevel"/>
    <w:tmpl w:val="E2F093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36214C05"/>
    <w:multiLevelType w:val="hybridMultilevel"/>
    <w:tmpl w:val="4B76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67C67FD"/>
    <w:multiLevelType w:val="hybridMultilevel"/>
    <w:tmpl w:val="27A8C5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36830C4C"/>
    <w:multiLevelType w:val="hybridMultilevel"/>
    <w:tmpl w:val="279E3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37574916"/>
    <w:multiLevelType w:val="hybridMultilevel"/>
    <w:tmpl w:val="D228CEF4"/>
    <w:lvl w:ilvl="0" w:tplc="E530F1D4">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50" w15:restartNumberingAfterBreak="0">
    <w:nsid w:val="376314ED"/>
    <w:multiLevelType w:val="hybridMultilevel"/>
    <w:tmpl w:val="E88A8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37D34903"/>
    <w:multiLevelType w:val="hybridMultilevel"/>
    <w:tmpl w:val="3C6443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15:restartNumberingAfterBreak="0">
    <w:nsid w:val="37ED3A8E"/>
    <w:multiLevelType w:val="multilevel"/>
    <w:tmpl w:val="8730B000"/>
    <w:lvl w:ilvl="0">
      <w:start w:val="1"/>
      <w:numFmt w:val="decimal"/>
      <w:lvlText w:val="%1"/>
      <w:lvlJc w:val="left"/>
      <w:pPr>
        <w:ind w:left="36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3" w15:restartNumberingAfterBreak="0">
    <w:nsid w:val="38141EB9"/>
    <w:multiLevelType w:val="hybridMultilevel"/>
    <w:tmpl w:val="B85E9526"/>
    <w:lvl w:ilvl="0" w:tplc="B2A88838">
      <w:start w:val="1"/>
      <w:numFmt w:val="decimal"/>
      <w:lvlText w:val="A%1."/>
      <w:lvlJc w:val="left"/>
      <w:pPr>
        <w:tabs>
          <w:tab w:val="num" w:pos="360"/>
        </w:tabs>
      </w:pPr>
      <w:rPr>
        <w:rFonts w:cs="Times New Roman" w:hint="default"/>
        <w:b/>
        <w:i w:val="0"/>
      </w:rPr>
    </w:lvl>
    <w:lvl w:ilvl="1" w:tplc="44EA4C88" w:tentative="1">
      <w:start w:val="1"/>
      <w:numFmt w:val="lowerLetter"/>
      <w:lvlText w:val="%2."/>
      <w:lvlJc w:val="left"/>
      <w:pPr>
        <w:tabs>
          <w:tab w:val="num" w:pos="1440"/>
        </w:tabs>
        <w:ind w:left="1440" w:hanging="360"/>
      </w:pPr>
      <w:rPr>
        <w:rFonts w:cs="Times New Roman"/>
      </w:rPr>
    </w:lvl>
    <w:lvl w:ilvl="2" w:tplc="6474343E" w:tentative="1">
      <w:start w:val="1"/>
      <w:numFmt w:val="lowerRoman"/>
      <w:lvlText w:val="%3."/>
      <w:lvlJc w:val="right"/>
      <w:pPr>
        <w:tabs>
          <w:tab w:val="num" w:pos="2160"/>
        </w:tabs>
        <w:ind w:left="2160" w:hanging="180"/>
      </w:pPr>
      <w:rPr>
        <w:rFonts w:cs="Times New Roman"/>
      </w:rPr>
    </w:lvl>
    <w:lvl w:ilvl="3" w:tplc="B1E8C23C" w:tentative="1">
      <w:start w:val="1"/>
      <w:numFmt w:val="decimal"/>
      <w:lvlText w:val="%4."/>
      <w:lvlJc w:val="left"/>
      <w:pPr>
        <w:tabs>
          <w:tab w:val="num" w:pos="2880"/>
        </w:tabs>
        <w:ind w:left="2880" w:hanging="360"/>
      </w:pPr>
      <w:rPr>
        <w:rFonts w:cs="Times New Roman"/>
      </w:rPr>
    </w:lvl>
    <w:lvl w:ilvl="4" w:tplc="1B7EF02A" w:tentative="1">
      <w:start w:val="1"/>
      <w:numFmt w:val="lowerLetter"/>
      <w:lvlText w:val="%5."/>
      <w:lvlJc w:val="left"/>
      <w:pPr>
        <w:tabs>
          <w:tab w:val="num" w:pos="3600"/>
        </w:tabs>
        <w:ind w:left="3600" w:hanging="360"/>
      </w:pPr>
      <w:rPr>
        <w:rFonts w:cs="Times New Roman"/>
      </w:rPr>
    </w:lvl>
    <w:lvl w:ilvl="5" w:tplc="FF563AF2" w:tentative="1">
      <w:start w:val="1"/>
      <w:numFmt w:val="lowerRoman"/>
      <w:lvlText w:val="%6."/>
      <w:lvlJc w:val="right"/>
      <w:pPr>
        <w:tabs>
          <w:tab w:val="num" w:pos="4320"/>
        </w:tabs>
        <w:ind w:left="4320" w:hanging="180"/>
      </w:pPr>
      <w:rPr>
        <w:rFonts w:cs="Times New Roman"/>
      </w:rPr>
    </w:lvl>
    <w:lvl w:ilvl="6" w:tplc="9DC04E80" w:tentative="1">
      <w:start w:val="1"/>
      <w:numFmt w:val="decimal"/>
      <w:lvlText w:val="%7."/>
      <w:lvlJc w:val="left"/>
      <w:pPr>
        <w:tabs>
          <w:tab w:val="num" w:pos="5040"/>
        </w:tabs>
        <w:ind w:left="5040" w:hanging="360"/>
      </w:pPr>
      <w:rPr>
        <w:rFonts w:cs="Times New Roman"/>
      </w:rPr>
    </w:lvl>
    <w:lvl w:ilvl="7" w:tplc="033A2FC0" w:tentative="1">
      <w:start w:val="1"/>
      <w:numFmt w:val="lowerLetter"/>
      <w:lvlText w:val="%8."/>
      <w:lvlJc w:val="left"/>
      <w:pPr>
        <w:tabs>
          <w:tab w:val="num" w:pos="5760"/>
        </w:tabs>
        <w:ind w:left="5760" w:hanging="360"/>
      </w:pPr>
      <w:rPr>
        <w:rFonts w:cs="Times New Roman"/>
      </w:rPr>
    </w:lvl>
    <w:lvl w:ilvl="8" w:tplc="2D28E512"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8276442"/>
    <w:multiLevelType w:val="hybridMultilevel"/>
    <w:tmpl w:val="4B0C9828"/>
    <w:lvl w:ilvl="0" w:tplc="F964FD7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15:restartNumberingAfterBreak="0">
    <w:nsid w:val="392E4C30"/>
    <w:multiLevelType w:val="hybridMultilevel"/>
    <w:tmpl w:val="AD7E338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39455660"/>
    <w:multiLevelType w:val="hybridMultilevel"/>
    <w:tmpl w:val="CEE010BC"/>
    <w:lvl w:ilvl="0" w:tplc="38C06ADE">
      <w:start w:val="1"/>
      <w:numFmt w:val="lowerLetter"/>
      <w:lvlText w:val="%1."/>
      <w:lvlJc w:val="left"/>
      <w:pPr>
        <w:tabs>
          <w:tab w:val="num" w:pos="795"/>
        </w:tabs>
        <w:ind w:left="795" w:hanging="360"/>
      </w:pPr>
      <w:rPr>
        <w:rFonts w:cs="Times New Roman" w:hint="default"/>
        <w:b/>
      </w:rPr>
    </w:lvl>
    <w:lvl w:ilvl="1" w:tplc="5D88B8FE" w:tentative="1">
      <w:start w:val="1"/>
      <w:numFmt w:val="lowerLetter"/>
      <w:lvlText w:val="%2."/>
      <w:lvlJc w:val="left"/>
      <w:pPr>
        <w:tabs>
          <w:tab w:val="num" w:pos="1515"/>
        </w:tabs>
        <w:ind w:left="1515" w:hanging="360"/>
      </w:pPr>
      <w:rPr>
        <w:rFonts w:cs="Times New Roman"/>
      </w:rPr>
    </w:lvl>
    <w:lvl w:ilvl="2" w:tplc="74160ABA" w:tentative="1">
      <w:start w:val="1"/>
      <w:numFmt w:val="lowerRoman"/>
      <w:lvlText w:val="%3."/>
      <w:lvlJc w:val="right"/>
      <w:pPr>
        <w:tabs>
          <w:tab w:val="num" w:pos="2235"/>
        </w:tabs>
        <w:ind w:left="2235" w:hanging="180"/>
      </w:pPr>
      <w:rPr>
        <w:rFonts w:cs="Times New Roman"/>
      </w:rPr>
    </w:lvl>
    <w:lvl w:ilvl="3" w:tplc="D0F03044" w:tentative="1">
      <w:start w:val="1"/>
      <w:numFmt w:val="decimal"/>
      <w:lvlText w:val="%4."/>
      <w:lvlJc w:val="left"/>
      <w:pPr>
        <w:tabs>
          <w:tab w:val="num" w:pos="2955"/>
        </w:tabs>
        <w:ind w:left="2955" w:hanging="360"/>
      </w:pPr>
      <w:rPr>
        <w:rFonts w:cs="Times New Roman"/>
      </w:rPr>
    </w:lvl>
    <w:lvl w:ilvl="4" w:tplc="12D6FB36" w:tentative="1">
      <w:start w:val="1"/>
      <w:numFmt w:val="lowerLetter"/>
      <w:lvlText w:val="%5."/>
      <w:lvlJc w:val="left"/>
      <w:pPr>
        <w:tabs>
          <w:tab w:val="num" w:pos="3675"/>
        </w:tabs>
        <w:ind w:left="3675" w:hanging="360"/>
      </w:pPr>
      <w:rPr>
        <w:rFonts w:cs="Times New Roman"/>
      </w:rPr>
    </w:lvl>
    <w:lvl w:ilvl="5" w:tplc="F07EB074" w:tentative="1">
      <w:start w:val="1"/>
      <w:numFmt w:val="lowerRoman"/>
      <w:lvlText w:val="%6."/>
      <w:lvlJc w:val="right"/>
      <w:pPr>
        <w:tabs>
          <w:tab w:val="num" w:pos="4395"/>
        </w:tabs>
        <w:ind w:left="4395" w:hanging="180"/>
      </w:pPr>
      <w:rPr>
        <w:rFonts w:cs="Times New Roman"/>
      </w:rPr>
    </w:lvl>
    <w:lvl w:ilvl="6" w:tplc="CA50DE4E" w:tentative="1">
      <w:start w:val="1"/>
      <w:numFmt w:val="decimal"/>
      <w:lvlText w:val="%7."/>
      <w:lvlJc w:val="left"/>
      <w:pPr>
        <w:tabs>
          <w:tab w:val="num" w:pos="5115"/>
        </w:tabs>
        <w:ind w:left="5115" w:hanging="360"/>
      </w:pPr>
      <w:rPr>
        <w:rFonts w:cs="Times New Roman"/>
      </w:rPr>
    </w:lvl>
    <w:lvl w:ilvl="7" w:tplc="10C6FE2E" w:tentative="1">
      <w:start w:val="1"/>
      <w:numFmt w:val="lowerLetter"/>
      <w:lvlText w:val="%8."/>
      <w:lvlJc w:val="left"/>
      <w:pPr>
        <w:tabs>
          <w:tab w:val="num" w:pos="5835"/>
        </w:tabs>
        <w:ind w:left="5835" w:hanging="360"/>
      </w:pPr>
      <w:rPr>
        <w:rFonts w:cs="Times New Roman"/>
      </w:rPr>
    </w:lvl>
    <w:lvl w:ilvl="8" w:tplc="D5106DCA" w:tentative="1">
      <w:start w:val="1"/>
      <w:numFmt w:val="lowerRoman"/>
      <w:lvlText w:val="%9."/>
      <w:lvlJc w:val="right"/>
      <w:pPr>
        <w:tabs>
          <w:tab w:val="num" w:pos="6555"/>
        </w:tabs>
        <w:ind w:left="6555" w:hanging="180"/>
      </w:pPr>
      <w:rPr>
        <w:rFonts w:cs="Times New Roman"/>
      </w:rPr>
    </w:lvl>
  </w:abstractNum>
  <w:abstractNum w:abstractNumId="157" w15:restartNumberingAfterBreak="0">
    <w:nsid w:val="39E96CD7"/>
    <w:multiLevelType w:val="multilevel"/>
    <w:tmpl w:val="949C9BF6"/>
    <w:lvl w:ilvl="0">
      <w:start w:val="401"/>
      <w:numFmt w:val="decimal"/>
      <w:lvlText w:val="%1"/>
      <w:lvlJc w:val="left"/>
      <w:pPr>
        <w:ind w:left="840" w:hanging="840"/>
      </w:pPr>
      <w:rPr>
        <w:rFonts w:cs="Times New Roman" w:hint="default"/>
      </w:rPr>
    </w:lvl>
    <w:lvl w:ilvl="1">
      <w:start w:val="4"/>
      <w:numFmt w:val="decimal"/>
      <w:lvlText w:val="%1-%2"/>
      <w:lvlJc w:val="left"/>
      <w:pPr>
        <w:ind w:left="840" w:hanging="840"/>
      </w:pPr>
      <w:rPr>
        <w:rFonts w:cs="Times New Roman" w:hint="default"/>
      </w:rPr>
    </w:lvl>
    <w:lvl w:ilvl="2">
      <w:start w:val="16"/>
      <w:numFmt w:val="decimal"/>
      <w:lvlText w:val="%1-%2.%3"/>
      <w:lvlJc w:val="left"/>
      <w:pPr>
        <w:ind w:left="840" w:hanging="840"/>
      </w:pPr>
      <w:rPr>
        <w:rFonts w:cs="Times New Roman" w:hint="default"/>
      </w:rPr>
    </w:lvl>
    <w:lvl w:ilvl="3">
      <w:start w:val="1"/>
      <w:numFmt w:val="decimal"/>
      <w:lvlText w:val="%1-%2.%3.%4"/>
      <w:lvlJc w:val="left"/>
      <w:pPr>
        <w:ind w:left="840" w:hanging="84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8" w15:restartNumberingAfterBreak="0">
    <w:nsid w:val="39FF2278"/>
    <w:multiLevelType w:val="hybridMultilevel"/>
    <w:tmpl w:val="2584C3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9" w15:restartNumberingAfterBreak="0">
    <w:nsid w:val="3A296B15"/>
    <w:multiLevelType w:val="hybridMultilevel"/>
    <w:tmpl w:val="71402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3A2C6139"/>
    <w:multiLevelType w:val="hybridMultilevel"/>
    <w:tmpl w:val="1FF08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3A3C3DDF"/>
    <w:multiLevelType w:val="hybridMultilevel"/>
    <w:tmpl w:val="8F867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3A55021D"/>
    <w:multiLevelType w:val="hybridMultilevel"/>
    <w:tmpl w:val="8A6A6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3B254AAD"/>
    <w:multiLevelType w:val="hybridMultilevel"/>
    <w:tmpl w:val="ABDC93E2"/>
    <w:lvl w:ilvl="0" w:tplc="E556AFD0">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4" w15:restartNumberingAfterBreak="0">
    <w:nsid w:val="3B266946"/>
    <w:multiLevelType w:val="hybridMultilevel"/>
    <w:tmpl w:val="00A28CE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5" w15:restartNumberingAfterBreak="0">
    <w:nsid w:val="3B271725"/>
    <w:multiLevelType w:val="hybridMultilevel"/>
    <w:tmpl w:val="405E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B710F5F"/>
    <w:multiLevelType w:val="hybridMultilevel"/>
    <w:tmpl w:val="DAB29DFC"/>
    <w:lvl w:ilvl="0" w:tplc="64384792">
      <w:start w:val="1"/>
      <w:numFmt w:val="decimal"/>
      <w:lvlText w:val="(%1)"/>
      <w:lvlJc w:val="left"/>
      <w:pPr>
        <w:ind w:left="1080" w:hanging="360"/>
      </w:pPr>
      <w:rPr>
        <w:rFonts w:cs="Times New Roman" w:hint="default"/>
        <w:b/>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7" w15:restartNumberingAfterBreak="0">
    <w:nsid w:val="3C2D491C"/>
    <w:multiLevelType w:val="multilevel"/>
    <w:tmpl w:val="F4B69F9C"/>
    <w:styleLink w:val="Levels1-3-Bullet2dLevel"/>
    <w:lvl w:ilvl="0">
      <w:start w:val="1"/>
      <w:numFmt w:val="bullet"/>
      <w:lvlText w:val=""/>
      <w:lvlJc w:val="left"/>
      <w:pPr>
        <w:ind w:left="1224"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3C956A75"/>
    <w:multiLevelType w:val="hybridMultilevel"/>
    <w:tmpl w:val="CC5A4A3E"/>
    <w:lvl w:ilvl="0" w:tplc="84CAAA58">
      <w:start w:val="1"/>
      <w:numFmt w:val="lowerLetter"/>
      <w:lvlText w:val="%1."/>
      <w:lvlJc w:val="left"/>
      <w:pPr>
        <w:ind w:left="140" w:hanging="221"/>
      </w:pPr>
      <w:rPr>
        <w:rFonts w:ascii="Times New Roman" w:eastAsia="Times New Roman" w:hAnsi="Times New Roman" w:cs="Times New Roman" w:hint="default"/>
        <w:b/>
        <w:bCs/>
        <w:sz w:val="22"/>
        <w:szCs w:val="22"/>
      </w:rPr>
    </w:lvl>
    <w:lvl w:ilvl="1" w:tplc="75A4B1CA">
      <w:start w:val="1"/>
      <w:numFmt w:val="decimal"/>
      <w:lvlText w:val="(%2)"/>
      <w:lvlJc w:val="left"/>
      <w:pPr>
        <w:ind w:left="139" w:hanging="312"/>
      </w:pPr>
      <w:rPr>
        <w:rFonts w:ascii="Times New Roman" w:eastAsia="Times New Roman" w:hAnsi="Times New Roman" w:cs="Times New Roman" w:hint="default"/>
        <w:b/>
        <w:bCs/>
        <w:sz w:val="22"/>
        <w:szCs w:val="22"/>
      </w:rPr>
    </w:lvl>
    <w:lvl w:ilvl="2" w:tplc="1F9E670E">
      <w:start w:val="1"/>
      <w:numFmt w:val="bullet"/>
      <w:lvlText w:val="•"/>
      <w:lvlJc w:val="left"/>
      <w:pPr>
        <w:ind w:left="1195" w:hanging="312"/>
      </w:pPr>
      <w:rPr>
        <w:rFonts w:hint="default"/>
      </w:rPr>
    </w:lvl>
    <w:lvl w:ilvl="3" w:tplc="11401782">
      <w:start w:val="1"/>
      <w:numFmt w:val="bullet"/>
      <w:lvlText w:val="•"/>
      <w:lvlJc w:val="left"/>
      <w:pPr>
        <w:ind w:left="2251" w:hanging="312"/>
      </w:pPr>
      <w:rPr>
        <w:rFonts w:hint="default"/>
      </w:rPr>
    </w:lvl>
    <w:lvl w:ilvl="4" w:tplc="1CD68356">
      <w:start w:val="1"/>
      <w:numFmt w:val="bullet"/>
      <w:lvlText w:val="•"/>
      <w:lvlJc w:val="left"/>
      <w:pPr>
        <w:ind w:left="3306" w:hanging="312"/>
      </w:pPr>
      <w:rPr>
        <w:rFonts w:hint="default"/>
      </w:rPr>
    </w:lvl>
    <w:lvl w:ilvl="5" w:tplc="E8D03532">
      <w:start w:val="1"/>
      <w:numFmt w:val="bullet"/>
      <w:lvlText w:val="•"/>
      <w:lvlJc w:val="left"/>
      <w:pPr>
        <w:ind w:left="4362" w:hanging="312"/>
      </w:pPr>
      <w:rPr>
        <w:rFonts w:hint="default"/>
      </w:rPr>
    </w:lvl>
    <w:lvl w:ilvl="6" w:tplc="06E61A2A">
      <w:start w:val="1"/>
      <w:numFmt w:val="bullet"/>
      <w:lvlText w:val="•"/>
      <w:lvlJc w:val="left"/>
      <w:pPr>
        <w:ind w:left="5417" w:hanging="312"/>
      </w:pPr>
      <w:rPr>
        <w:rFonts w:hint="default"/>
      </w:rPr>
    </w:lvl>
    <w:lvl w:ilvl="7" w:tplc="24180592">
      <w:start w:val="1"/>
      <w:numFmt w:val="bullet"/>
      <w:lvlText w:val="•"/>
      <w:lvlJc w:val="left"/>
      <w:pPr>
        <w:ind w:left="6473" w:hanging="312"/>
      </w:pPr>
      <w:rPr>
        <w:rFonts w:hint="default"/>
      </w:rPr>
    </w:lvl>
    <w:lvl w:ilvl="8" w:tplc="273A2C5E">
      <w:start w:val="1"/>
      <w:numFmt w:val="bullet"/>
      <w:lvlText w:val="•"/>
      <w:lvlJc w:val="left"/>
      <w:pPr>
        <w:ind w:left="7528" w:hanging="312"/>
      </w:pPr>
      <w:rPr>
        <w:rFonts w:hint="default"/>
      </w:rPr>
    </w:lvl>
  </w:abstractNum>
  <w:abstractNum w:abstractNumId="169" w15:restartNumberingAfterBreak="0">
    <w:nsid w:val="3D4D6739"/>
    <w:multiLevelType w:val="hybridMultilevel"/>
    <w:tmpl w:val="97227BA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0" w15:restartNumberingAfterBreak="0">
    <w:nsid w:val="3D7B609D"/>
    <w:multiLevelType w:val="hybridMultilevel"/>
    <w:tmpl w:val="CAC0C276"/>
    <w:lvl w:ilvl="0" w:tplc="FA483F88">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71" w15:restartNumberingAfterBreak="0">
    <w:nsid w:val="3F5C675F"/>
    <w:multiLevelType w:val="hybridMultilevel"/>
    <w:tmpl w:val="BFE43806"/>
    <w:lvl w:ilvl="0" w:tplc="BCE8BE56">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15:restartNumberingAfterBreak="0">
    <w:nsid w:val="3FB30826"/>
    <w:multiLevelType w:val="hybridMultilevel"/>
    <w:tmpl w:val="92149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1A354A8"/>
    <w:multiLevelType w:val="hybridMultilevel"/>
    <w:tmpl w:val="DCF2C900"/>
    <w:lvl w:ilvl="0" w:tplc="2D1617F4">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42323E52"/>
    <w:multiLevelType w:val="hybridMultilevel"/>
    <w:tmpl w:val="00BEE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15:restartNumberingAfterBreak="0">
    <w:nsid w:val="43BF3834"/>
    <w:multiLevelType w:val="hybridMultilevel"/>
    <w:tmpl w:val="A5948C2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15:restartNumberingAfterBreak="0">
    <w:nsid w:val="44937894"/>
    <w:multiLevelType w:val="hybridMultilevel"/>
    <w:tmpl w:val="9F703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44D55D37"/>
    <w:multiLevelType w:val="hybridMultilevel"/>
    <w:tmpl w:val="DCC4EA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15:restartNumberingAfterBreak="0">
    <w:nsid w:val="450F1342"/>
    <w:multiLevelType w:val="hybridMultilevel"/>
    <w:tmpl w:val="FE3C01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15:restartNumberingAfterBreak="0">
    <w:nsid w:val="45853711"/>
    <w:multiLevelType w:val="hybridMultilevel"/>
    <w:tmpl w:val="0BE6CB52"/>
    <w:lvl w:ilvl="0" w:tplc="A73EA70A">
      <w:start w:val="1"/>
      <w:numFmt w:val="decimal"/>
      <w:pStyle w:val="EngineeringNotesnumbered"/>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0" w15:restartNumberingAfterBreak="0">
    <w:nsid w:val="46992873"/>
    <w:multiLevelType w:val="hybridMultilevel"/>
    <w:tmpl w:val="9D4E2DC6"/>
    <w:lvl w:ilvl="0" w:tplc="7DA48ABA">
      <w:start w:val="1"/>
      <w:numFmt w:val="bullet"/>
      <w:pStyle w:val="Bulletsunderletters"/>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1" w15:restartNumberingAfterBreak="0">
    <w:nsid w:val="46F724A0"/>
    <w:multiLevelType w:val="hybridMultilevel"/>
    <w:tmpl w:val="948AF5AA"/>
    <w:lvl w:ilvl="0" w:tplc="A7FAC91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15:restartNumberingAfterBreak="0">
    <w:nsid w:val="47CA52E1"/>
    <w:multiLevelType w:val="hybridMultilevel"/>
    <w:tmpl w:val="74AA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8327BF1"/>
    <w:multiLevelType w:val="hybridMultilevel"/>
    <w:tmpl w:val="2EB64D2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4" w15:restartNumberingAfterBreak="0">
    <w:nsid w:val="485A5F0A"/>
    <w:multiLevelType w:val="hybridMultilevel"/>
    <w:tmpl w:val="88EADB00"/>
    <w:lvl w:ilvl="0" w:tplc="9906DFA6">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5" w15:restartNumberingAfterBreak="0">
    <w:nsid w:val="4896728B"/>
    <w:multiLevelType w:val="hybridMultilevel"/>
    <w:tmpl w:val="FEB89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4899628A"/>
    <w:multiLevelType w:val="hybridMultilevel"/>
    <w:tmpl w:val="27D6CAF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7" w15:restartNumberingAfterBreak="0">
    <w:nsid w:val="49B016AD"/>
    <w:multiLevelType w:val="hybridMultilevel"/>
    <w:tmpl w:val="BDC6D288"/>
    <w:lvl w:ilvl="0" w:tplc="B00E829A">
      <w:start w:val="1"/>
      <w:numFmt w:val="decimal"/>
      <w:lvlText w:val="%1."/>
      <w:lvlJc w:val="center"/>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8" w15:restartNumberingAfterBreak="0">
    <w:nsid w:val="49F46878"/>
    <w:multiLevelType w:val="hybridMultilevel"/>
    <w:tmpl w:val="FCF4AF4E"/>
    <w:lvl w:ilvl="0" w:tplc="8E48C6A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9" w15:restartNumberingAfterBreak="0">
    <w:nsid w:val="4AB950E1"/>
    <w:multiLevelType w:val="hybridMultilevel"/>
    <w:tmpl w:val="A522831C"/>
    <w:lvl w:ilvl="0" w:tplc="668452B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15:restartNumberingAfterBreak="0">
    <w:nsid w:val="4AC815A5"/>
    <w:multiLevelType w:val="hybridMultilevel"/>
    <w:tmpl w:val="501247BA"/>
    <w:lvl w:ilvl="0" w:tplc="52587C9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4AE91D74"/>
    <w:multiLevelType w:val="hybridMultilevel"/>
    <w:tmpl w:val="69369AC6"/>
    <w:lvl w:ilvl="0" w:tplc="53B0F9E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2" w15:restartNumberingAfterBreak="0">
    <w:nsid w:val="4B025FA8"/>
    <w:multiLevelType w:val="hybridMultilevel"/>
    <w:tmpl w:val="6DA6D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4B3C7B34"/>
    <w:multiLevelType w:val="hybridMultilevel"/>
    <w:tmpl w:val="E7928450"/>
    <w:lvl w:ilvl="0" w:tplc="CE30BE10">
      <w:start w:val="1"/>
      <w:numFmt w:val="lowerLetter"/>
      <w:lvlText w:val="%1."/>
      <w:lvlJc w:val="left"/>
      <w:pPr>
        <w:ind w:left="945" w:hanging="585"/>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4" w15:restartNumberingAfterBreak="0">
    <w:nsid w:val="4BD16559"/>
    <w:multiLevelType w:val="hybridMultilevel"/>
    <w:tmpl w:val="0C0CA934"/>
    <w:lvl w:ilvl="0" w:tplc="EC422E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5" w15:restartNumberingAfterBreak="0">
    <w:nsid w:val="4BF11639"/>
    <w:multiLevelType w:val="hybridMultilevel"/>
    <w:tmpl w:val="0E6EDCA6"/>
    <w:lvl w:ilvl="0" w:tplc="53E4C3EC">
      <w:start w:val="1"/>
      <w:numFmt w:val="decimal"/>
      <w:pStyle w:val="Levels1-3-OrderedList"/>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C1C146F"/>
    <w:multiLevelType w:val="hybridMultilevel"/>
    <w:tmpl w:val="5A4C7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4C2454E6"/>
    <w:multiLevelType w:val="hybridMultilevel"/>
    <w:tmpl w:val="900E03C8"/>
    <w:lvl w:ilvl="0" w:tplc="36B896E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4CBB73E0"/>
    <w:multiLevelType w:val="hybridMultilevel"/>
    <w:tmpl w:val="474A5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4D462ADA"/>
    <w:multiLevelType w:val="hybridMultilevel"/>
    <w:tmpl w:val="E4A2BD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4D6D0CC1"/>
    <w:multiLevelType w:val="hybridMultilevel"/>
    <w:tmpl w:val="B4641798"/>
    <w:lvl w:ilvl="0" w:tplc="F41C6F74">
      <w:start w:val="1"/>
      <w:numFmt w:val="decimal"/>
      <w:lvlText w:val="Figure %1"/>
      <w:lvlJc w:val="center"/>
      <w:pPr>
        <w:tabs>
          <w:tab w:val="num" w:pos="0"/>
        </w:tabs>
        <w:ind w:left="-864" w:firstLine="864"/>
      </w:pPr>
      <w:rPr>
        <w:rFonts w:cs="Times New Roman" w:hint="default"/>
        <w:color w:val="auto"/>
      </w:rPr>
    </w:lvl>
    <w:lvl w:ilvl="1" w:tplc="53C87C2E">
      <w:start w:val="1"/>
      <w:numFmt w:val="decimal"/>
      <w:lvlText w:val="%2."/>
      <w:lvlJc w:val="left"/>
      <w:pPr>
        <w:tabs>
          <w:tab w:val="num" w:pos="1440"/>
        </w:tabs>
        <w:ind w:left="1440" w:hanging="360"/>
      </w:pPr>
      <w:rPr>
        <w:rFonts w:cs="Times New Roman" w:hint="default"/>
      </w:rPr>
    </w:lvl>
    <w:lvl w:ilvl="2" w:tplc="9670F24C" w:tentative="1">
      <w:start w:val="1"/>
      <w:numFmt w:val="lowerRoman"/>
      <w:lvlText w:val="%3."/>
      <w:lvlJc w:val="right"/>
      <w:pPr>
        <w:tabs>
          <w:tab w:val="num" w:pos="2160"/>
        </w:tabs>
        <w:ind w:left="2160" w:hanging="180"/>
      </w:pPr>
      <w:rPr>
        <w:rFonts w:cs="Times New Roman"/>
      </w:rPr>
    </w:lvl>
    <w:lvl w:ilvl="3" w:tplc="CC764674" w:tentative="1">
      <w:start w:val="1"/>
      <w:numFmt w:val="decimal"/>
      <w:lvlText w:val="%4."/>
      <w:lvlJc w:val="left"/>
      <w:pPr>
        <w:tabs>
          <w:tab w:val="num" w:pos="2880"/>
        </w:tabs>
        <w:ind w:left="2880" w:hanging="360"/>
      </w:pPr>
      <w:rPr>
        <w:rFonts w:cs="Times New Roman"/>
      </w:rPr>
    </w:lvl>
    <w:lvl w:ilvl="4" w:tplc="1FB0EF22" w:tentative="1">
      <w:start w:val="1"/>
      <w:numFmt w:val="lowerLetter"/>
      <w:lvlText w:val="%5."/>
      <w:lvlJc w:val="left"/>
      <w:pPr>
        <w:tabs>
          <w:tab w:val="num" w:pos="3600"/>
        </w:tabs>
        <w:ind w:left="3600" w:hanging="360"/>
      </w:pPr>
      <w:rPr>
        <w:rFonts w:cs="Times New Roman"/>
      </w:rPr>
    </w:lvl>
    <w:lvl w:ilvl="5" w:tplc="8EB2C898" w:tentative="1">
      <w:start w:val="1"/>
      <w:numFmt w:val="lowerRoman"/>
      <w:lvlText w:val="%6."/>
      <w:lvlJc w:val="right"/>
      <w:pPr>
        <w:tabs>
          <w:tab w:val="num" w:pos="4320"/>
        </w:tabs>
        <w:ind w:left="4320" w:hanging="180"/>
      </w:pPr>
      <w:rPr>
        <w:rFonts w:cs="Times New Roman"/>
      </w:rPr>
    </w:lvl>
    <w:lvl w:ilvl="6" w:tplc="E68892E0" w:tentative="1">
      <w:start w:val="1"/>
      <w:numFmt w:val="decimal"/>
      <w:lvlText w:val="%7."/>
      <w:lvlJc w:val="left"/>
      <w:pPr>
        <w:tabs>
          <w:tab w:val="num" w:pos="5040"/>
        </w:tabs>
        <w:ind w:left="5040" w:hanging="360"/>
      </w:pPr>
      <w:rPr>
        <w:rFonts w:cs="Times New Roman"/>
      </w:rPr>
    </w:lvl>
    <w:lvl w:ilvl="7" w:tplc="3C7810B6" w:tentative="1">
      <w:start w:val="1"/>
      <w:numFmt w:val="lowerLetter"/>
      <w:lvlText w:val="%8."/>
      <w:lvlJc w:val="left"/>
      <w:pPr>
        <w:tabs>
          <w:tab w:val="num" w:pos="5760"/>
        </w:tabs>
        <w:ind w:left="5760" w:hanging="360"/>
      </w:pPr>
      <w:rPr>
        <w:rFonts w:cs="Times New Roman"/>
      </w:rPr>
    </w:lvl>
    <w:lvl w:ilvl="8" w:tplc="6D248E4A" w:tentative="1">
      <w:start w:val="1"/>
      <w:numFmt w:val="lowerRoman"/>
      <w:lvlText w:val="%9."/>
      <w:lvlJc w:val="right"/>
      <w:pPr>
        <w:tabs>
          <w:tab w:val="num" w:pos="6480"/>
        </w:tabs>
        <w:ind w:left="6480" w:hanging="180"/>
      </w:pPr>
      <w:rPr>
        <w:rFonts w:cs="Times New Roman"/>
      </w:rPr>
    </w:lvl>
  </w:abstractNum>
  <w:abstractNum w:abstractNumId="201" w15:restartNumberingAfterBreak="0">
    <w:nsid w:val="4DF20734"/>
    <w:multiLevelType w:val="hybridMultilevel"/>
    <w:tmpl w:val="1D9C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001771"/>
    <w:multiLevelType w:val="hybridMultilevel"/>
    <w:tmpl w:val="07FE1A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15:restartNumberingAfterBreak="0">
    <w:nsid w:val="4E1B37FD"/>
    <w:multiLevelType w:val="hybridMultilevel"/>
    <w:tmpl w:val="B1A0F5F0"/>
    <w:lvl w:ilvl="0" w:tplc="0409000F">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4" w15:restartNumberingAfterBreak="0">
    <w:nsid w:val="4E351E0C"/>
    <w:multiLevelType w:val="hybridMultilevel"/>
    <w:tmpl w:val="D960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E986B3E"/>
    <w:multiLevelType w:val="hybridMultilevel"/>
    <w:tmpl w:val="18C482E8"/>
    <w:lvl w:ilvl="0" w:tplc="8206B23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15:restartNumberingAfterBreak="0">
    <w:nsid w:val="4F2D2AC5"/>
    <w:multiLevelType w:val="hybridMultilevel"/>
    <w:tmpl w:val="5A084EEA"/>
    <w:lvl w:ilvl="0" w:tplc="04090019">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7" w15:restartNumberingAfterBreak="0">
    <w:nsid w:val="4FC03D6E"/>
    <w:multiLevelType w:val="hybridMultilevel"/>
    <w:tmpl w:val="A89863CC"/>
    <w:lvl w:ilvl="0" w:tplc="F01E2D1A">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15:restartNumberingAfterBreak="0">
    <w:nsid w:val="502A18D0"/>
    <w:multiLevelType w:val="hybridMultilevel"/>
    <w:tmpl w:val="4E3E02A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9" w15:restartNumberingAfterBreak="0">
    <w:nsid w:val="50354965"/>
    <w:multiLevelType w:val="hybridMultilevel"/>
    <w:tmpl w:val="C5CA62F6"/>
    <w:lvl w:ilvl="0" w:tplc="3F6A3D5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0" w15:restartNumberingAfterBreak="0">
    <w:nsid w:val="50383080"/>
    <w:multiLevelType w:val="hybridMultilevel"/>
    <w:tmpl w:val="7AAA6304"/>
    <w:lvl w:ilvl="0" w:tplc="996426C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1" w15:restartNumberingAfterBreak="0">
    <w:nsid w:val="50451A92"/>
    <w:multiLevelType w:val="hybridMultilevel"/>
    <w:tmpl w:val="03AAF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0453627"/>
    <w:multiLevelType w:val="hybridMultilevel"/>
    <w:tmpl w:val="7E7E1BE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15:restartNumberingAfterBreak="0">
    <w:nsid w:val="50464D66"/>
    <w:multiLevelType w:val="hybridMultilevel"/>
    <w:tmpl w:val="31A4C598"/>
    <w:lvl w:ilvl="0" w:tplc="2D1617F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4" w15:restartNumberingAfterBreak="0">
    <w:nsid w:val="506A2658"/>
    <w:multiLevelType w:val="hybridMultilevel"/>
    <w:tmpl w:val="4BDED898"/>
    <w:lvl w:ilvl="0" w:tplc="D3C01CF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5" w15:restartNumberingAfterBreak="0">
    <w:nsid w:val="50800EC2"/>
    <w:multiLevelType w:val="hybridMultilevel"/>
    <w:tmpl w:val="6EB81D18"/>
    <w:lvl w:ilvl="0" w:tplc="3BC2D53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0C673A4"/>
    <w:multiLevelType w:val="hybridMultilevel"/>
    <w:tmpl w:val="B630E0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15:restartNumberingAfterBreak="0">
    <w:nsid w:val="51200FC4"/>
    <w:multiLevelType w:val="hybridMultilevel"/>
    <w:tmpl w:val="0C0CA934"/>
    <w:lvl w:ilvl="0" w:tplc="EC422E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8" w15:restartNumberingAfterBreak="0">
    <w:nsid w:val="519F7AEA"/>
    <w:multiLevelType w:val="hybridMultilevel"/>
    <w:tmpl w:val="74207E00"/>
    <w:lvl w:ilvl="0" w:tplc="5CF8162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9" w15:restartNumberingAfterBreak="0">
    <w:nsid w:val="51A90006"/>
    <w:multiLevelType w:val="hybridMultilevel"/>
    <w:tmpl w:val="5BAEB89A"/>
    <w:lvl w:ilvl="0" w:tplc="F892929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52195D44"/>
    <w:multiLevelType w:val="hybridMultilevel"/>
    <w:tmpl w:val="0360E35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15:restartNumberingAfterBreak="0">
    <w:nsid w:val="53494EFC"/>
    <w:multiLevelType w:val="multilevel"/>
    <w:tmpl w:val="DEB2F85A"/>
    <w:lvl w:ilvl="0">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2" w15:restartNumberingAfterBreak="0">
    <w:nsid w:val="537F7CAA"/>
    <w:multiLevelType w:val="hybridMultilevel"/>
    <w:tmpl w:val="4928E20E"/>
    <w:lvl w:ilvl="0" w:tplc="846A3720">
      <w:start w:val="1"/>
      <w:numFmt w:val="lowerLetter"/>
      <w:lvlText w:val="%1."/>
      <w:lvlJc w:val="left"/>
      <w:pPr>
        <w:ind w:left="945" w:hanging="585"/>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15:restartNumberingAfterBreak="0">
    <w:nsid w:val="54244184"/>
    <w:multiLevelType w:val="hybridMultilevel"/>
    <w:tmpl w:val="184EB4B0"/>
    <w:lvl w:ilvl="0" w:tplc="E9C4986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4" w15:restartNumberingAfterBreak="0">
    <w:nsid w:val="54760629"/>
    <w:multiLevelType w:val="hybridMultilevel"/>
    <w:tmpl w:val="F140EF0A"/>
    <w:lvl w:ilvl="0" w:tplc="04090019">
      <w:start w:val="1"/>
      <w:numFmt w:val="lowerLetter"/>
      <w:lvlText w:val="%1."/>
      <w:lvlJc w:val="left"/>
      <w:pPr>
        <w:ind w:left="720" w:hanging="360"/>
      </w:pPr>
      <w:rPr>
        <w:rFonts w:cs="Times New Roman" w:hint="default"/>
      </w:rPr>
    </w:lvl>
    <w:lvl w:ilvl="1" w:tplc="2D1617F4">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15:restartNumberingAfterBreak="0">
    <w:nsid w:val="548D6633"/>
    <w:multiLevelType w:val="hybridMultilevel"/>
    <w:tmpl w:val="24880052"/>
    <w:lvl w:ilvl="0" w:tplc="AC9C870A">
      <w:start w:val="6"/>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6" w15:restartNumberingAfterBreak="0">
    <w:nsid w:val="549174B9"/>
    <w:multiLevelType w:val="hybridMultilevel"/>
    <w:tmpl w:val="6364706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7" w15:restartNumberingAfterBreak="0">
    <w:nsid w:val="556C57DA"/>
    <w:multiLevelType w:val="hybridMultilevel"/>
    <w:tmpl w:val="4096487C"/>
    <w:lvl w:ilvl="0" w:tplc="04090019">
      <w:start w:val="1"/>
      <w:numFmt w:val="lowerLetter"/>
      <w:lvlText w:val="%1."/>
      <w:lvlJc w:val="left"/>
      <w:pPr>
        <w:ind w:left="6480" w:hanging="360"/>
      </w:pPr>
      <w:rPr>
        <w:rFonts w:cs="Times New Roman"/>
      </w:rPr>
    </w:lvl>
    <w:lvl w:ilvl="1" w:tplc="04090019" w:tentative="1">
      <w:start w:val="1"/>
      <w:numFmt w:val="lowerLetter"/>
      <w:lvlText w:val="%2."/>
      <w:lvlJc w:val="left"/>
      <w:pPr>
        <w:ind w:left="7200" w:hanging="360"/>
      </w:pPr>
      <w:rPr>
        <w:rFonts w:cs="Times New Roman"/>
      </w:rPr>
    </w:lvl>
    <w:lvl w:ilvl="2" w:tplc="0409001B" w:tentative="1">
      <w:start w:val="1"/>
      <w:numFmt w:val="lowerRoman"/>
      <w:lvlText w:val="%3."/>
      <w:lvlJc w:val="right"/>
      <w:pPr>
        <w:ind w:left="7920" w:hanging="180"/>
      </w:pPr>
      <w:rPr>
        <w:rFonts w:cs="Times New Roman"/>
      </w:rPr>
    </w:lvl>
    <w:lvl w:ilvl="3" w:tplc="0409000F" w:tentative="1">
      <w:start w:val="1"/>
      <w:numFmt w:val="decimal"/>
      <w:lvlText w:val="%4."/>
      <w:lvlJc w:val="left"/>
      <w:pPr>
        <w:ind w:left="8640" w:hanging="360"/>
      </w:pPr>
      <w:rPr>
        <w:rFonts w:cs="Times New Roman"/>
      </w:rPr>
    </w:lvl>
    <w:lvl w:ilvl="4" w:tplc="04090019" w:tentative="1">
      <w:start w:val="1"/>
      <w:numFmt w:val="lowerLetter"/>
      <w:lvlText w:val="%5."/>
      <w:lvlJc w:val="left"/>
      <w:pPr>
        <w:ind w:left="9360" w:hanging="360"/>
      </w:pPr>
      <w:rPr>
        <w:rFonts w:cs="Times New Roman"/>
      </w:rPr>
    </w:lvl>
    <w:lvl w:ilvl="5" w:tplc="0409001B" w:tentative="1">
      <w:start w:val="1"/>
      <w:numFmt w:val="lowerRoman"/>
      <w:lvlText w:val="%6."/>
      <w:lvlJc w:val="right"/>
      <w:pPr>
        <w:ind w:left="10080" w:hanging="180"/>
      </w:pPr>
      <w:rPr>
        <w:rFonts w:cs="Times New Roman"/>
      </w:rPr>
    </w:lvl>
    <w:lvl w:ilvl="6" w:tplc="0409000F" w:tentative="1">
      <w:start w:val="1"/>
      <w:numFmt w:val="decimal"/>
      <w:lvlText w:val="%7."/>
      <w:lvlJc w:val="left"/>
      <w:pPr>
        <w:ind w:left="10800" w:hanging="360"/>
      </w:pPr>
      <w:rPr>
        <w:rFonts w:cs="Times New Roman"/>
      </w:rPr>
    </w:lvl>
    <w:lvl w:ilvl="7" w:tplc="04090019" w:tentative="1">
      <w:start w:val="1"/>
      <w:numFmt w:val="lowerLetter"/>
      <w:lvlText w:val="%8."/>
      <w:lvlJc w:val="left"/>
      <w:pPr>
        <w:ind w:left="11520" w:hanging="360"/>
      </w:pPr>
      <w:rPr>
        <w:rFonts w:cs="Times New Roman"/>
      </w:rPr>
    </w:lvl>
    <w:lvl w:ilvl="8" w:tplc="0409001B" w:tentative="1">
      <w:start w:val="1"/>
      <w:numFmt w:val="lowerRoman"/>
      <w:lvlText w:val="%9."/>
      <w:lvlJc w:val="right"/>
      <w:pPr>
        <w:ind w:left="12240" w:hanging="180"/>
      </w:pPr>
      <w:rPr>
        <w:rFonts w:cs="Times New Roman"/>
      </w:rPr>
    </w:lvl>
  </w:abstractNum>
  <w:abstractNum w:abstractNumId="228" w15:restartNumberingAfterBreak="0">
    <w:nsid w:val="560B20E2"/>
    <w:multiLevelType w:val="hybridMultilevel"/>
    <w:tmpl w:val="E5AC9912"/>
    <w:lvl w:ilvl="0" w:tplc="C39E390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9" w15:restartNumberingAfterBreak="0">
    <w:nsid w:val="57022176"/>
    <w:multiLevelType w:val="hybridMultilevel"/>
    <w:tmpl w:val="0D76B6C6"/>
    <w:lvl w:ilvl="0" w:tplc="4426E28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57150E6F"/>
    <w:multiLevelType w:val="hybridMultilevel"/>
    <w:tmpl w:val="9C561FC4"/>
    <w:lvl w:ilvl="0" w:tplc="DCA4358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1" w15:restartNumberingAfterBreak="0">
    <w:nsid w:val="577141D4"/>
    <w:multiLevelType w:val="hybridMultilevel"/>
    <w:tmpl w:val="B1A0F5F0"/>
    <w:lvl w:ilvl="0" w:tplc="0409000F">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2" w15:restartNumberingAfterBreak="0">
    <w:nsid w:val="57A76F97"/>
    <w:multiLevelType w:val="hybridMultilevel"/>
    <w:tmpl w:val="83E0B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7F6426C"/>
    <w:multiLevelType w:val="hybridMultilevel"/>
    <w:tmpl w:val="6A7208D6"/>
    <w:lvl w:ilvl="0" w:tplc="03EE0BB4">
      <w:start w:val="1"/>
      <w:numFmt w:val="decimal"/>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34" w15:restartNumberingAfterBreak="0">
    <w:nsid w:val="57FE7644"/>
    <w:multiLevelType w:val="hybridMultilevel"/>
    <w:tmpl w:val="85C09BF0"/>
    <w:lvl w:ilvl="0" w:tplc="31AE622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5" w15:restartNumberingAfterBreak="0">
    <w:nsid w:val="5898021D"/>
    <w:multiLevelType w:val="hybridMultilevel"/>
    <w:tmpl w:val="F528BCD6"/>
    <w:lvl w:ilvl="0" w:tplc="9FE4907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6" w15:restartNumberingAfterBreak="0">
    <w:nsid w:val="58A217FE"/>
    <w:multiLevelType w:val="hybridMultilevel"/>
    <w:tmpl w:val="DCC4EA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7" w15:restartNumberingAfterBreak="0">
    <w:nsid w:val="58D80C36"/>
    <w:multiLevelType w:val="hybridMultilevel"/>
    <w:tmpl w:val="17D46BCE"/>
    <w:lvl w:ilvl="0" w:tplc="72D84930">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8" w15:restartNumberingAfterBreak="0">
    <w:nsid w:val="58E16FC2"/>
    <w:multiLevelType w:val="hybridMultilevel"/>
    <w:tmpl w:val="4274B210"/>
    <w:lvl w:ilvl="0" w:tplc="B0FEB200">
      <w:start w:val="1"/>
      <w:numFmt w:val="lowerLetter"/>
      <w:lvlText w:val="%1."/>
      <w:lvlJc w:val="left"/>
      <w:pPr>
        <w:ind w:left="1080" w:hanging="360"/>
      </w:pPr>
      <w:rPr>
        <w:rFonts w:eastAsia="Times New Roman" w:cs="Times New Roman" w:hint="default"/>
        <w:b/>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9" w15:restartNumberingAfterBreak="0">
    <w:nsid w:val="58F33943"/>
    <w:multiLevelType w:val="hybridMultilevel"/>
    <w:tmpl w:val="DCC4EA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0" w15:restartNumberingAfterBreak="0">
    <w:nsid w:val="597765D7"/>
    <w:multiLevelType w:val="hybridMultilevel"/>
    <w:tmpl w:val="607CD18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15:restartNumberingAfterBreak="0">
    <w:nsid w:val="59EA1F63"/>
    <w:multiLevelType w:val="hybridMultilevel"/>
    <w:tmpl w:val="A2C28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5BAA6108"/>
    <w:multiLevelType w:val="hybridMultilevel"/>
    <w:tmpl w:val="BB98399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15:restartNumberingAfterBreak="0">
    <w:nsid w:val="5C334AAF"/>
    <w:multiLevelType w:val="hybridMultilevel"/>
    <w:tmpl w:val="60004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5C80759F"/>
    <w:multiLevelType w:val="hybridMultilevel"/>
    <w:tmpl w:val="6522640E"/>
    <w:lvl w:ilvl="0" w:tplc="284A2C0E">
      <w:start w:val="1"/>
      <w:numFmt w:val="low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C8642D0"/>
    <w:multiLevelType w:val="hybridMultilevel"/>
    <w:tmpl w:val="8DFA2F52"/>
    <w:lvl w:ilvl="0" w:tplc="A16C587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15:restartNumberingAfterBreak="0">
    <w:nsid w:val="5CA74718"/>
    <w:multiLevelType w:val="hybridMultilevel"/>
    <w:tmpl w:val="50DEB6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15:restartNumberingAfterBreak="0">
    <w:nsid w:val="5CE337EF"/>
    <w:multiLevelType w:val="hybridMultilevel"/>
    <w:tmpl w:val="29A4E87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D222D18"/>
    <w:multiLevelType w:val="hybridMultilevel"/>
    <w:tmpl w:val="D018AF5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9" w15:restartNumberingAfterBreak="0">
    <w:nsid w:val="5D647F9C"/>
    <w:multiLevelType w:val="hybridMultilevel"/>
    <w:tmpl w:val="A83EC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5E0C3A93"/>
    <w:multiLevelType w:val="hybridMultilevel"/>
    <w:tmpl w:val="4EF6B9B8"/>
    <w:lvl w:ilvl="0" w:tplc="69484DA0">
      <w:start w:val="1"/>
      <w:numFmt w:val="lowerLetter"/>
      <w:lvlText w:val="%1."/>
      <w:lvlJc w:val="left"/>
      <w:pPr>
        <w:ind w:left="450" w:hanging="360"/>
      </w:pPr>
      <w:rPr>
        <w:rFonts w:cs="Times New Roman" w:hint="default"/>
        <w:b/>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51" w15:restartNumberingAfterBreak="0">
    <w:nsid w:val="5E0F1E07"/>
    <w:multiLevelType w:val="hybridMultilevel"/>
    <w:tmpl w:val="5CA23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5E1C28E4"/>
    <w:multiLevelType w:val="hybridMultilevel"/>
    <w:tmpl w:val="C5F4D1A2"/>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53" w15:restartNumberingAfterBreak="0">
    <w:nsid w:val="5EF061B3"/>
    <w:multiLevelType w:val="hybridMultilevel"/>
    <w:tmpl w:val="07FE1A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4" w15:restartNumberingAfterBreak="0">
    <w:nsid w:val="5F382048"/>
    <w:multiLevelType w:val="hybridMultilevel"/>
    <w:tmpl w:val="654CA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5FC37D3F"/>
    <w:multiLevelType w:val="hybridMultilevel"/>
    <w:tmpl w:val="4D48426A"/>
    <w:lvl w:ilvl="0" w:tplc="FFFFFFFF">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6" w15:restartNumberingAfterBreak="0">
    <w:nsid w:val="60A14FC3"/>
    <w:multiLevelType w:val="hybridMultilevel"/>
    <w:tmpl w:val="D3C6108C"/>
    <w:lvl w:ilvl="0" w:tplc="FFFFFFFF">
      <w:start w:val="1"/>
      <w:numFmt w:val="decimal"/>
      <w:lvlText w:val="%1."/>
      <w:lvlJc w:val="left"/>
      <w:pPr>
        <w:tabs>
          <w:tab w:val="num" w:pos="360"/>
        </w:tabs>
        <w:ind w:left="360" w:hanging="360"/>
      </w:pPr>
      <w:rPr>
        <w:rFonts w:cs="Times New Roman" w:hint="default"/>
        <w:b/>
      </w:rPr>
    </w:lvl>
    <w:lvl w:ilvl="1" w:tplc="69C4E9F0">
      <w:start w:val="1"/>
      <w:numFmt w:val="lowerLetter"/>
      <w:lvlText w:val="%2."/>
      <w:lvlJc w:val="left"/>
      <w:pPr>
        <w:tabs>
          <w:tab w:val="num" w:pos="360"/>
        </w:tabs>
        <w:ind w:left="360" w:hanging="360"/>
      </w:pPr>
      <w:rPr>
        <w:rFonts w:cs="Times New Roman" w:hint="default"/>
        <w:b/>
        <w:i w:val="0"/>
      </w:rPr>
    </w:lvl>
    <w:lvl w:ilvl="2" w:tplc="47E6AE40">
      <w:start w:val="1"/>
      <w:numFmt w:val="lowerRoman"/>
      <w:lvlText w:val="%3."/>
      <w:lvlJc w:val="right"/>
      <w:pPr>
        <w:tabs>
          <w:tab w:val="num" w:pos="1800"/>
        </w:tabs>
        <w:ind w:left="1800" w:hanging="180"/>
      </w:pPr>
      <w:rPr>
        <w:rFonts w:cs="Times New Roman" w:hint="default"/>
        <w:b/>
        <w:i w:val="0"/>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7" w15:restartNumberingAfterBreak="0">
    <w:nsid w:val="60ED21B1"/>
    <w:multiLevelType w:val="multilevel"/>
    <w:tmpl w:val="D0563444"/>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612A61FB"/>
    <w:multiLevelType w:val="hybridMultilevel"/>
    <w:tmpl w:val="6A7208D6"/>
    <w:lvl w:ilvl="0" w:tplc="03EE0BB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59" w15:restartNumberingAfterBreak="0">
    <w:nsid w:val="613463A2"/>
    <w:multiLevelType w:val="hybridMultilevel"/>
    <w:tmpl w:val="3294A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19E2787"/>
    <w:multiLevelType w:val="hybridMultilevel"/>
    <w:tmpl w:val="15746498"/>
    <w:lvl w:ilvl="0" w:tplc="622CAFA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1" w15:restartNumberingAfterBreak="0">
    <w:nsid w:val="61D568F9"/>
    <w:multiLevelType w:val="hybridMultilevel"/>
    <w:tmpl w:val="DC46F3A2"/>
    <w:lvl w:ilvl="0" w:tplc="31A4ACF6">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2" w15:restartNumberingAfterBreak="0">
    <w:nsid w:val="62064396"/>
    <w:multiLevelType w:val="hybridMultilevel"/>
    <w:tmpl w:val="CAC0C276"/>
    <w:lvl w:ilvl="0" w:tplc="FA483F88">
      <w:start w:val="1"/>
      <w:numFmt w:val="decimal"/>
      <w:lvlText w:val="%1"/>
      <w:lvlJc w:val="left"/>
      <w:pPr>
        <w:ind w:left="63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63" w15:restartNumberingAfterBreak="0">
    <w:nsid w:val="628A160C"/>
    <w:multiLevelType w:val="hybridMultilevel"/>
    <w:tmpl w:val="07FE1A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4" w15:restartNumberingAfterBreak="0">
    <w:nsid w:val="62AB15B4"/>
    <w:multiLevelType w:val="hybridMultilevel"/>
    <w:tmpl w:val="A434F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633E0A73"/>
    <w:multiLevelType w:val="multilevel"/>
    <w:tmpl w:val="0CE2AE4C"/>
    <w:lvl w:ilvl="0">
      <w:start w:val="1"/>
      <w:numFmt w:val="decimal"/>
      <w:lvlText w:val="%1.0"/>
      <w:lvlJc w:val="left"/>
      <w:pPr>
        <w:tabs>
          <w:tab w:val="num" w:pos="864"/>
        </w:tabs>
        <w:ind w:left="864" w:hanging="864"/>
      </w:pPr>
      <w:rPr>
        <w:rFonts w:cs="Times New Roman" w:hint="default"/>
      </w:rPr>
    </w:lvl>
    <w:lvl w:ilvl="1">
      <w:start w:val="1"/>
      <w:numFmt w:val="decimal"/>
      <w:lvlText w:val="1.%2"/>
      <w:lvlJc w:val="left"/>
      <w:pPr>
        <w:tabs>
          <w:tab w:val="num" w:pos="1368"/>
        </w:tabs>
        <w:ind w:left="1368" w:hanging="720"/>
      </w:pPr>
      <w:rPr>
        <w:rFonts w:cs="Times New Roman" w:hint="default"/>
      </w:rPr>
    </w:lvl>
    <w:lvl w:ilvl="2">
      <w:start w:val="1"/>
      <w:numFmt w:val="decimal"/>
      <w:lvlText w:val="%1.%2.%3"/>
      <w:lvlJc w:val="left"/>
      <w:pPr>
        <w:tabs>
          <w:tab w:val="num" w:pos="252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66" w15:restartNumberingAfterBreak="0">
    <w:nsid w:val="64822AD0"/>
    <w:multiLevelType w:val="hybridMultilevel"/>
    <w:tmpl w:val="57EEDB18"/>
    <w:lvl w:ilvl="0" w:tplc="B9D6004A">
      <w:numFmt w:val="decimal"/>
      <w:lvlText w:val="%1."/>
      <w:lvlJc w:val="left"/>
      <w:pPr>
        <w:ind w:left="855" w:hanging="4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65E70B47"/>
    <w:multiLevelType w:val="hybridMultilevel"/>
    <w:tmpl w:val="38DE0328"/>
    <w:lvl w:ilvl="0" w:tplc="651C7AE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8" w15:restartNumberingAfterBreak="0">
    <w:nsid w:val="661B738A"/>
    <w:multiLevelType w:val="hybridMultilevel"/>
    <w:tmpl w:val="58C87B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9" w15:restartNumberingAfterBreak="0">
    <w:nsid w:val="67F86AF8"/>
    <w:multiLevelType w:val="hybridMultilevel"/>
    <w:tmpl w:val="6144F7A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0" w15:restartNumberingAfterBreak="0">
    <w:nsid w:val="68392D32"/>
    <w:multiLevelType w:val="hybridMultilevel"/>
    <w:tmpl w:val="2B76CB8A"/>
    <w:lvl w:ilvl="0" w:tplc="478C315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1" w15:restartNumberingAfterBreak="0">
    <w:nsid w:val="687F10F9"/>
    <w:multiLevelType w:val="hybridMultilevel"/>
    <w:tmpl w:val="5CA8FF98"/>
    <w:lvl w:ilvl="0" w:tplc="2DB2854C">
      <w:start w:val="1"/>
      <w:numFmt w:val="decimal"/>
      <w:lvlText w:val="%1"/>
      <w:lvlJc w:val="left"/>
      <w:pPr>
        <w:ind w:left="540" w:hanging="360"/>
      </w:pPr>
      <w:rPr>
        <w:rFonts w:cs="Times New Roman" w:hint="default"/>
        <w:vertAlign w:val="superscrip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72" w15:restartNumberingAfterBreak="0">
    <w:nsid w:val="691819F3"/>
    <w:multiLevelType w:val="hybridMultilevel"/>
    <w:tmpl w:val="50703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0">
    <w:nsid w:val="697E486F"/>
    <w:multiLevelType w:val="hybridMultilevel"/>
    <w:tmpl w:val="FDE4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9C03860"/>
    <w:multiLevelType w:val="hybridMultilevel"/>
    <w:tmpl w:val="3EC0E012"/>
    <w:lvl w:ilvl="0" w:tplc="FD9CE252">
      <w:start w:val="1"/>
      <w:numFmt w:val="decimal"/>
      <w:lvlText w:val="(%1)."/>
      <w:lvlJc w:val="left"/>
      <w:pPr>
        <w:tabs>
          <w:tab w:val="num" w:pos="1440"/>
        </w:tabs>
        <w:ind w:left="1440" w:hanging="360"/>
      </w:pPr>
      <w:rPr>
        <w:rFonts w:cs="Times New Roman" w:hint="default"/>
      </w:rPr>
    </w:lvl>
    <w:lvl w:ilvl="1" w:tplc="8DD0D848">
      <w:start w:val="2"/>
      <w:numFmt w:val="decimal"/>
      <w:lvlText w:val="(%2)"/>
      <w:lvlJc w:val="left"/>
      <w:pPr>
        <w:tabs>
          <w:tab w:val="num" w:pos="1440"/>
        </w:tabs>
        <w:ind w:left="1440" w:hanging="360"/>
      </w:pPr>
      <w:rPr>
        <w:rFonts w:cs="Times New Roman" w:hint="default"/>
        <w:u w:val="singl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6AB026DA"/>
    <w:multiLevelType w:val="hybridMultilevel"/>
    <w:tmpl w:val="82D8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6AD121DB"/>
    <w:multiLevelType w:val="hybridMultilevel"/>
    <w:tmpl w:val="148C8C5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7" w15:restartNumberingAfterBreak="0">
    <w:nsid w:val="6B0B5D23"/>
    <w:multiLevelType w:val="hybridMultilevel"/>
    <w:tmpl w:val="08C257AA"/>
    <w:lvl w:ilvl="0" w:tplc="F7B8DA1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15:restartNumberingAfterBreak="0">
    <w:nsid w:val="6B2C35A2"/>
    <w:multiLevelType w:val="hybridMultilevel"/>
    <w:tmpl w:val="433A8E10"/>
    <w:lvl w:ilvl="0" w:tplc="101676A0">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9" w15:restartNumberingAfterBreak="0">
    <w:nsid w:val="6BAA39D2"/>
    <w:multiLevelType w:val="hybridMultilevel"/>
    <w:tmpl w:val="E752D63A"/>
    <w:lvl w:ilvl="0" w:tplc="4F6067D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15:restartNumberingAfterBreak="0">
    <w:nsid w:val="6BCE7E3E"/>
    <w:multiLevelType w:val="hybridMultilevel"/>
    <w:tmpl w:val="07FE1A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1" w15:restartNumberingAfterBreak="0">
    <w:nsid w:val="6C960A34"/>
    <w:multiLevelType w:val="hybridMultilevel"/>
    <w:tmpl w:val="3788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EFE66E3"/>
    <w:multiLevelType w:val="hybridMultilevel"/>
    <w:tmpl w:val="CC84893E"/>
    <w:lvl w:ilvl="0" w:tplc="CA6E8E90">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3" w15:restartNumberingAfterBreak="0">
    <w:nsid w:val="6F8B6ACA"/>
    <w:multiLevelType w:val="hybridMultilevel"/>
    <w:tmpl w:val="E1F284AC"/>
    <w:lvl w:ilvl="0" w:tplc="4FD8A3C8">
      <w:start w:val="1"/>
      <w:numFmt w:val="bullet"/>
      <w:pStyle w:val="Bulletsundermainlevel"/>
      <w:lvlText w:val=""/>
      <w:lvlJc w:val="left"/>
      <w:pPr>
        <w:ind w:left="1440" w:hanging="360"/>
      </w:pPr>
      <w:rPr>
        <w:rFonts w:ascii="Symbol" w:hAnsi="Symbol" w:hint="default"/>
      </w:rPr>
    </w:lvl>
    <w:lvl w:ilvl="1" w:tplc="255A566A">
      <w:numFmt w:val="bullet"/>
      <w:lvlText w:val="•"/>
      <w:lvlJc w:val="left"/>
      <w:pPr>
        <w:ind w:left="2520" w:hanging="720"/>
      </w:pPr>
      <w:rPr>
        <w:rFonts w:ascii="Courier New" w:eastAsia="Times New Roman"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15:restartNumberingAfterBreak="0">
    <w:nsid w:val="708F5D3D"/>
    <w:multiLevelType w:val="hybridMultilevel"/>
    <w:tmpl w:val="D2A6D0AA"/>
    <w:lvl w:ilvl="0" w:tplc="9992E10E">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85" w15:restartNumberingAfterBreak="0">
    <w:nsid w:val="71255FB6"/>
    <w:multiLevelType w:val="hybridMultilevel"/>
    <w:tmpl w:val="CC84893E"/>
    <w:lvl w:ilvl="0" w:tplc="CA6E8E90">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6" w15:restartNumberingAfterBreak="0">
    <w:nsid w:val="716B6CF5"/>
    <w:multiLevelType w:val="hybridMultilevel"/>
    <w:tmpl w:val="4CF0003A"/>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7" w15:restartNumberingAfterBreak="0">
    <w:nsid w:val="716E4A09"/>
    <w:multiLevelType w:val="hybridMultilevel"/>
    <w:tmpl w:val="E0F6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175598C"/>
    <w:multiLevelType w:val="hybridMultilevel"/>
    <w:tmpl w:val="0C52E6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9" w15:restartNumberingAfterBreak="0">
    <w:nsid w:val="71CE4EDA"/>
    <w:multiLevelType w:val="hybridMultilevel"/>
    <w:tmpl w:val="2F82F03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0" w15:restartNumberingAfterBreak="0">
    <w:nsid w:val="71D60039"/>
    <w:multiLevelType w:val="hybridMultilevel"/>
    <w:tmpl w:val="AD3EB610"/>
    <w:lvl w:ilvl="0" w:tplc="7F66003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1" w15:restartNumberingAfterBreak="0">
    <w:nsid w:val="71D84BDD"/>
    <w:multiLevelType w:val="hybridMultilevel"/>
    <w:tmpl w:val="69007A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2" w15:restartNumberingAfterBreak="0">
    <w:nsid w:val="729752B2"/>
    <w:multiLevelType w:val="hybridMultilevel"/>
    <w:tmpl w:val="0FA6B974"/>
    <w:lvl w:ilvl="0" w:tplc="F24037F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3" w15:restartNumberingAfterBreak="0">
    <w:nsid w:val="73D4518D"/>
    <w:multiLevelType w:val="hybridMultilevel"/>
    <w:tmpl w:val="4D6A2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73EC0887"/>
    <w:multiLevelType w:val="hybridMultilevel"/>
    <w:tmpl w:val="38E03F50"/>
    <w:lvl w:ilvl="0" w:tplc="DAC0BB34">
      <w:start w:val="3"/>
      <w:numFmt w:val="lowerLetter"/>
      <w:lvlText w:val="%1."/>
      <w:lvlJc w:val="left"/>
      <w:pPr>
        <w:ind w:left="360" w:hanging="360"/>
      </w:pPr>
      <w:rPr>
        <w:rFonts w:ascii="Times New Roman Bold" w:hAnsi="Times New Roman Bold"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5" w15:restartNumberingAfterBreak="0">
    <w:nsid w:val="749E2D5E"/>
    <w:multiLevelType w:val="hybridMultilevel"/>
    <w:tmpl w:val="1C7AFF02"/>
    <w:lvl w:ilvl="0" w:tplc="C854F7CE">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6" w15:restartNumberingAfterBreak="0">
    <w:nsid w:val="74BD3FD4"/>
    <w:multiLevelType w:val="hybridMultilevel"/>
    <w:tmpl w:val="3D2AFFA6"/>
    <w:lvl w:ilvl="0" w:tplc="0B480E0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7" w15:restartNumberingAfterBreak="0">
    <w:nsid w:val="74D96BE5"/>
    <w:multiLevelType w:val="hybridMultilevel"/>
    <w:tmpl w:val="5204F55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8" w15:restartNumberingAfterBreak="0">
    <w:nsid w:val="755F18B2"/>
    <w:multiLevelType w:val="hybridMultilevel"/>
    <w:tmpl w:val="65A019A8"/>
    <w:lvl w:ilvl="0" w:tplc="0409000F">
      <w:start w:val="1"/>
      <w:numFmt w:val="decimal"/>
      <w:lvlText w:val="%1."/>
      <w:lvlJc w:val="left"/>
      <w:pPr>
        <w:tabs>
          <w:tab w:val="num" w:pos="720"/>
        </w:tabs>
        <w:ind w:left="72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9" w15:restartNumberingAfterBreak="0">
    <w:nsid w:val="75EF1D65"/>
    <w:multiLevelType w:val="hybridMultilevel"/>
    <w:tmpl w:val="9642EEAA"/>
    <w:lvl w:ilvl="0" w:tplc="DF96125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75F62EF0"/>
    <w:multiLevelType w:val="hybridMultilevel"/>
    <w:tmpl w:val="5E06738A"/>
    <w:lvl w:ilvl="0" w:tplc="1560494C">
      <w:start w:val="1"/>
      <w:numFmt w:val="lowerLetter"/>
      <w:lvlText w:val="%1."/>
      <w:lvlJc w:val="left"/>
      <w:pPr>
        <w:ind w:left="636" w:hanging="360"/>
      </w:pPr>
      <w:rPr>
        <w:rFonts w:cs="Times New Roman" w:hint="default"/>
        <w:b/>
      </w:rPr>
    </w:lvl>
    <w:lvl w:ilvl="1" w:tplc="04090019" w:tentative="1">
      <w:start w:val="1"/>
      <w:numFmt w:val="lowerLetter"/>
      <w:lvlText w:val="%2."/>
      <w:lvlJc w:val="left"/>
      <w:pPr>
        <w:ind w:left="1356" w:hanging="360"/>
      </w:pPr>
      <w:rPr>
        <w:rFonts w:cs="Times New Roman"/>
      </w:rPr>
    </w:lvl>
    <w:lvl w:ilvl="2" w:tplc="0409001B" w:tentative="1">
      <w:start w:val="1"/>
      <w:numFmt w:val="lowerRoman"/>
      <w:lvlText w:val="%3."/>
      <w:lvlJc w:val="right"/>
      <w:pPr>
        <w:ind w:left="2076" w:hanging="180"/>
      </w:pPr>
      <w:rPr>
        <w:rFonts w:cs="Times New Roman"/>
      </w:rPr>
    </w:lvl>
    <w:lvl w:ilvl="3" w:tplc="0409000F" w:tentative="1">
      <w:start w:val="1"/>
      <w:numFmt w:val="decimal"/>
      <w:lvlText w:val="%4."/>
      <w:lvlJc w:val="left"/>
      <w:pPr>
        <w:ind w:left="2796" w:hanging="360"/>
      </w:pPr>
      <w:rPr>
        <w:rFonts w:cs="Times New Roman"/>
      </w:rPr>
    </w:lvl>
    <w:lvl w:ilvl="4" w:tplc="04090019" w:tentative="1">
      <w:start w:val="1"/>
      <w:numFmt w:val="lowerLetter"/>
      <w:lvlText w:val="%5."/>
      <w:lvlJc w:val="left"/>
      <w:pPr>
        <w:ind w:left="3516" w:hanging="360"/>
      </w:pPr>
      <w:rPr>
        <w:rFonts w:cs="Times New Roman"/>
      </w:rPr>
    </w:lvl>
    <w:lvl w:ilvl="5" w:tplc="0409001B" w:tentative="1">
      <w:start w:val="1"/>
      <w:numFmt w:val="lowerRoman"/>
      <w:lvlText w:val="%6."/>
      <w:lvlJc w:val="right"/>
      <w:pPr>
        <w:ind w:left="4236" w:hanging="180"/>
      </w:pPr>
      <w:rPr>
        <w:rFonts w:cs="Times New Roman"/>
      </w:rPr>
    </w:lvl>
    <w:lvl w:ilvl="6" w:tplc="0409000F" w:tentative="1">
      <w:start w:val="1"/>
      <w:numFmt w:val="decimal"/>
      <w:lvlText w:val="%7."/>
      <w:lvlJc w:val="left"/>
      <w:pPr>
        <w:ind w:left="4956" w:hanging="360"/>
      </w:pPr>
      <w:rPr>
        <w:rFonts w:cs="Times New Roman"/>
      </w:rPr>
    </w:lvl>
    <w:lvl w:ilvl="7" w:tplc="04090019" w:tentative="1">
      <w:start w:val="1"/>
      <w:numFmt w:val="lowerLetter"/>
      <w:lvlText w:val="%8."/>
      <w:lvlJc w:val="left"/>
      <w:pPr>
        <w:ind w:left="5676" w:hanging="360"/>
      </w:pPr>
      <w:rPr>
        <w:rFonts w:cs="Times New Roman"/>
      </w:rPr>
    </w:lvl>
    <w:lvl w:ilvl="8" w:tplc="0409001B" w:tentative="1">
      <w:start w:val="1"/>
      <w:numFmt w:val="lowerRoman"/>
      <w:lvlText w:val="%9."/>
      <w:lvlJc w:val="right"/>
      <w:pPr>
        <w:ind w:left="6396" w:hanging="180"/>
      </w:pPr>
      <w:rPr>
        <w:rFonts w:cs="Times New Roman"/>
      </w:rPr>
    </w:lvl>
  </w:abstractNum>
  <w:abstractNum w:abstractNumId="301" w15:restartNumberingAfterBreak="0">
    <w:nsid w:val="76502933"/>
    <w:multiLevelType w:val="hybridMultilevel"/>
    <w:tmpl w:val="9926B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2" w15:restartNumberingAfterBreak="0">
    <w:nsid w:val="766A1BAD"/>
    <w:multiLevelType w:val="hybridMultilevel"/>
    <w:tmpl w:val="F0B29194"/>
    <w:lvl w:ilvl="0" w:tplc="D9006B2C">
      <w:start w:val="1"/>
      <w:numFmt w:val="lowerLetter"/>
      <w:lvlText w:val="%1."/>
      <w:lvlJc w:val="left"/>
      <w:pPr>
        <w:ind w:left="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3" w15:restartNumberingAfterBreak="0">
    <w:nsid w:val="774D0EF6"/>
    <w:multiLevelType w:val="hybridMultilevel"/>
    <w:tmpl w:val="69624A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4" w15:restartNumberingAfterBreak="0">
    <w:nsid w:val="77B6594A"/>
    <w:multiLevelType w:val="hybridMultilevel"/>
    <w:tmpl w:val="BD4C9C5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5" w15:restartNumberingAfterBreak="0">
    <w:nsid w:val="77FD7E07"/>
    <w:multiLevelType w:val="hybridMultilevel"/>
    <w:tmpl w:val="230A8684"/>
    <w:lvl w:ilvl="0" w:tplc="F7A041C8">
      <w:start w:val="1"/>
      <w:numFmt w:val="decimal"/>
      <w:lvlText w:val="%1"/>
      <w:lvlJc w:val="left"/>
      <w:pPr>
        <w:ind w:left="540" w:hanging="360"/>
      </w:pPr>
      <w:rPr>
        <w:rFonts w:cs="Times New Roman" w:hint="default"/>
        <w:vertAlign w:val="superscrip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306" w15:restartNumberingAfterBreak="0">
    <w:nsid w:val="781C25FA"/>
    <w:multiLevelType w:val="hybridMultilevel"/>
    <w:tmpl w:val="21E48A32"/>
    <w:lvl w:ilvl="0" w:tplc="FD9CE252">
      <w:start w:val="1"/>
      <w:numFmt w:val="decimal"/>
      <w:lvlText w:val="(%1)."/>
      <w:lvlJc w:val="left"/>
      <w:pPr>
        <w:tabs>
          <w:tab w:val="num" w:pos="1440"/>
        </w:tabs>
        <w:ind w:left="1440" w:hanging="360"/>
      </w:pPr>
      <w:rPr>
        <w:rFonts w:cs="Times New Roman" w:hint="default"/>
      </w:rPr>
    </w:lvl>
    <w:lvl w:ilvl="1" w:tplc="30185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7931313B"/>
    <w:multiLevelType w:val="hybridMultilevel"/>
    <w:tmpl w:val="BC78FCDA"/>
    <w:lvl w:ilvl="0" w:tplc="FD9CE25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8" w15:restartNumberingAfterBreak="0">
    <w:nsid w:val="794770E5"/>
    <w:multiLevelType w:val="hybridMultilevel"/>
    <w:tmpl w:val="93FEDC80"/>
    <w:lvl w:ilvl="0" w:tplc="4CE6A36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9" w15:restartNumberingAfterBreak="0">
    <w:nsid w:val="79F324E6"/>
    <w:multiLevelType w:val="hybridMultilevel"/>
    <w:tmpl w:val="0C0CA934"/>
    <w:lvl w:ilvl="0" w:tplc="EC422E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0" w15:restartNumberingAfterBreak="0">
    <w:nsid w:val="7AA844A5"/>
    <w:multiLevelType w:val="hybridMultilevel"/>
    <w:tmpl w:val="74C0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B9B30EE"/>
    <w:multiLevelType w:val="hybridMultilevel"/>
    <w:tmpl w:val="F3083C2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2" w15:restartNumberingAfterBreak="0">
    <w:nsid w:val="7BF378FE"/>
    <w:multiLevelType w:val="hybridMultilevel"/>
    <w:tmpl w:val="404A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C2A2F55"/>
    <w:multiLevelType w:val="hybridMultilevel"/>
    <w:tmpl w:val="F1C0E500"/>
    <w:lvl w:ilvl="0" w:tplc="EC425082">
      <w:start w:val="1"/>
      <w:numFmt w:val="lowerLetter"/>
      <w:lvlText w:val="%1."/>
      <w:lvlJc w:val="left"/>
      <w:pPr>
        <w:ind w:left="636" w:hanging="360"/>
      </w:pPr>
      <w:rPr>
        <w:rFonts w:cs="Times New Roman" w:hint="default"/>
      </w:rPr>
    </w:lvl>
    <w:lvl w:ilvl="1" w:tplc="04090019" w:tentative="1">
      <w:start w:val="1"/>
      <w:numFmt w:val="lowerLetter"/>
      <w:lvlText w:val="%2."/>
      <w:lvlJc w:val="left"/>
      <w:pPr>
        <w:ind w:left="1356" w:hanging="360"/>
      </w:pPr>
      <w:rPr>
        <w:rFonts w:cs="Times New Roman"/>
      </w:rPr>
    </w:lvl>
    <w:lvl w:ilvl="2" w:tplc="0409001B" w:tentative="1">
      <w:start w:val="1"/>
      <w:numFmt w:val="lowerRoman"/>
      <w:lvlText w:val="%3."/>
      <w:lvlJc w:val="right"/>
      <w:pPr>
        <w:ind w:left="2076" w:hanging="180"/>
      </w:pPr>
      <w:rPr>
        <w:rFonts w:cs="Times New Roman"/>
      </w:rPr>
    </w:lvl>
    <w:lvl w:ilvl="3" w:tplc="0409000F" w:tentative="1">
      <w:start w:val="1"/>
      <w:numFmt w:val="decimal"/>
      <w:lvlText w:val="%4."/>
      <w:lvlJc w:val="left"/>
      <w:pPr>
        <w:ind w:left="2796" w:hanging="360"/>
      </w:pPr>
      <w:rPr>
        <w:rFonts w:cs="Times New Roman"/>
      </w:rPr>
    </w:lvl>
    <w:lvl w:ilvl="4" w:tplc="04090019" w:tentative="1">
      <w:start w:val="1"/>
      <w:numFmt w:val="lowerLetter"/>
      <w:lvlText w:val="%5."/>
      <w:lvlJc w:val="left"/>
      <w:pPr>
        <w:ind w:left="3516" w:hanging="360"/>
      </w:pPr>
      <w:rPr>
        <w:rFonts w:cs="Times New Roman"/>
      </w:rPr>
    </w:lvl>
    <w:lvl w:ilvl="5" w:tplc="0409001B" w:tentative="1">
      <w:start w:val="1"/>
      <w:numFmt w:val="lowerRoman"/>
      <w:lvlText w:val="%6."/>
      <w:lvlJc w:val="right"/>
      <w:pPr>
        <w:ind w:left="4236" w:hanging="180"/>
      </w:pPr>
      <w:rPr>
        <w:rFonts w:cs="Times New Roman"/>
      </w:rPr>
    </w:lvl>
    <w:lvl w:ilvl="6" w:tplc="0409000F" w:tentative="1">
      <w:start w:val="1"/>
      <w:numFmt w:val="decimal"/>
      <w:lvlText w:val="%7."/>
      <w:lvlJc w:val="left"/>
      <w:pPr>
        <w:ind w:left="4956" w:hanging="360"/>
      </w:pPr>
      <w:rPr>
        <w:rFonts w:cs="Times New Roman"/>
      </w:rPr>
    </w:lvl>
    <w:lvl w:ilvl="7" w:tplc="04090019" w:tentative="1">
      <w:start w:val="1"/>
      <w:numFmt w:val="lowerLetter"/>
      <w:lvlText w:val="%8."/>
      <w:lvlJc w:val="left"/>
      <w:pPr>
        <w:ind w:left="5676" w:hanging="360"/>
      </w:pPr>
      <w:rPr>
        <w:rFonts w:cs="Times New Roman"/>
      </w:rPr>
    </w:lvl>
    <w:lvl w:ilvl="8" w:tplc="0409001B" w:tentative="1">
      <w:start w:val="1"/>
      <w:numFmt w:val="lowerRoman"/>
      <w:lvlText w:val="%9."/>
      <w:lvlJc w:val="right"/>
      <w:pPr>
        <w:ind w:left="6396" w:hanging="180"/>
      </w:pPr>
      <w:rPr>
        <w:rFonts w:cs="Times New Roman"/>
      </w:rPr>
    </w:lvl>
  </w:abstractNum>
  <w:abstractNum w:abstractNumId="314" w15:restartNumberingAfterBreak="0">
    <w:nsid w:val="7C470346"/>
    <w:multiLevelType w:val="hybridMultilevel"/>
    <w:tmpl w:val="8A2EB2C8"/>
    <w:lvl w:ilvl="0" w:tplc="04090019">
      <w:start w:val="1"/>
      <w:numFmt w:val="lowerLetter"/>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15" w15:restartNumberingAfterBreak="0">
    <w:nsid w:val="7C9128C4"/>
    <w:multiLevelType w:val="hybridMultilevel"/>
    <w:tmpl w:val="D2489658"/>
    <w:lvl w:ilvl="0" w:tplc="51E4EA1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6" w15:restartNumberingAfterBreak="0">
    <w:nsid w:val="7C941C2A"/>
    <w:multiLevelType w:val="hybridMultilevel"/>
    <w:tmpl w:val="81ECE0D0"/>
    <w:lvl w:ilvl="0" w:tplc="93D273C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7" w15:restartNumberingAfterBreak="0">
    <w:nsid w:val="7CA80352"/>
    <w:multiLevelType w:val="hybridMultilevel"/>
    <w:tmpl w:val="44FCE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D2A188A"/>
    <w:multiLevelType w:val="hybridMultilevel"/>
    <w:tmpl w:val="155CB7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9" w15:restartNumberingAfterBreak="0">
    <w:nsid w:val="7D783126"/>
    <w:multiLevelType w:val="multilevel"/>
    <w:tmpl w:val="8F8451A8"/>
    <w:lvl w:ilvl="0">
      <w:start w:val="154"/>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0" w15:restartNumberingAfterBreak="0">
    <w:nsid w:val="7DAE594B"/>
    <w:multiLevelType w:val="hybridMultilevel"/>
    <w:tmpl w:val="987EB170"/>
    <w:lvl w:ilvl="0" w:tplc="9B327554">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1" w15:restartNumberingAfterBreak="0">
    <w:nsid w:val="7DFA4554"/>
    <w:multiLevelType w:val="multilevel"/>
    <w:tmpl w:val="C9A684E4"/>
    <w:lvl w:ilvl="0">
      <w:start w:val="101"/>
      <w:numFmt w:val="decimal"/>
      <w:lvlText w:val="%1"/>
      <w:lvlJc w:val="left"/>
      <w:pPr>
        <w:ind w:left="720" w:hanging="7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2" w15:restartNumberingAfterBreak="0">
    <w:nsid w:val="7E387AE0"/>
    <w:multiLevelType w:val="multilevel"/>
    <w:tmpl w:val="059A4476"/>
    <w:lvl w:ilvl="0">
      <w:start w:val="1"/>
      <w:numFmt w:val="decimal"/>
      <w:pStyle w:val="List"/>
      <w:lvlText w:val="%1."/>
      <w:lvlJc w:val="left"/>
      <w:pPr>
        <w:ind w:left="720" w:hanging="360"/>
      </w:pPr>
      <w:rPr>
        <w:rFonts w:cs="Times New Roman" w:hint="default"/>
      </w:rPr>
    </w:lvl>
    <w:lvl w:ilvl="1">
      <w:start w:val="1"/>
      <w:numFmt w:val="decimal"/>
      <w:pStyle w:val="List2"/>
      <w:lvlText w:val="%1.%2."/>
      <w:lvlJc w:val="left"/>
      <w:pPr>
        <w:ind w:left="1440" w:hanging="720"/>
      </w:pPr>
      <w:rPr>
        <w:rFonts w:cs="Times New Roman" w:hint="default"/>
      </w:rPr>
    </w:lvl>
    <w:lvl w:ilvl="2">
      <w:start w:val="1"/>
      <w:numFmt w:val="decimal"/>
      <w:lvlText w:val="%1.%2.%3."/>
      <w:lvlJc w:val="left"/>
      <w:pPr>
        <w:ind w:left="1080"/>
      </w:pPr>
      <w:rPr>
        <w:rFonts w:cs="Times New Roman" w:hint="default"/>
      </w:rPr>
    </w:lvl>
    <w:lvl w:ilvl="3">
      <w:start w:val="1"/>
      <w:numFmt w:val="decimal"/>
      <w:lvlText w:val="%1.%2.%3.%4."/>
      <w:lvlJc w:val="left"/>
      <w:pPr>
        <w:ind w:left="1440"/>
      </w:pPr>
      <w:rPr>
        <w:rFonts w:cs="Times New Roman" w:hint="default"/>
      </w:rPr>
    </w:lvl>
    <w:lvl w:ilvl="4">
      <w:start w:val="1"/>
      <w:numFmt w:val="decimal"/>
      <w:lvlText w:val="%1.%2.%3.%4.%5."/>
      <w:lvlJc w:val="left"/>
      <w:pPr>
        <w:ind w:left="1800"/>
      </w:pPr>
      <w:rPr>
        <w:rFonts w:cs="Times New Roman" w:hint="default"/>
      </w:rPr>
    </w:lvl>
    <w:lvl w:ilvl="5">
      <w:start w:val="1"/>
      <w:numFmt w:val="decimal"/>
      <w:lvlText w:val="%1.%2.%3.%4.%5.%6."/>
      <w:lvlJc w:val="left"/>
      <w:pPr>
        <w:ind w:left="2160"/>
      </w:pPr>
      <w:rPr>
        <w:rFonts w:cs="Times New Roman" w:hint="default"/>
      </w:rPr>
    </w:lvl>
    <w:lvl w:ilvl="6">
      <w:start w:val="1"/>
      <w:numFmt w:val="decimal"/>
      <w:lvlText w:val="%1.%2.%3.%4.%5.%6.%7."/>
      <w:lvlJc w:val="left"/>
      <w:pPr>
        <w:ind w:left="2520"/>
      </w:pPr>
      <w:rPr>
        <w:rFonts w:cs="Times New Roman" w:hint="default"/>
      </w:rPr>
    </w:lvl>
    <w:lvl w:ilvl="7">
      <w:start w:val="1"/>
      <w:numFmt w:val="decimal"/>
      <w:lvlText w:val="%1.%2.%3.%4.%5.%6.%7.%8."/>
      <w:lvlJc w:val="left"/>
      <w:pPr>
        <w:ind w:left="2880"/>
      </w:pPr>
      <w:rPr>
        <w:rFonts w:cs="Times New Roman" w:hint="default"/>
      </w:rPr>
    </w:lvl>
    <w:lvl w:ilvl="8">
      <w:start w:val="1"/>
      <w:numFmt w:val="decimal"/>
      <w:lvlText w:val="%1.%2.%3.%4.%5.%6.%7.%8.%9."/>
      <w:lvlJc w:val="left"/>
      <w:pPr>
        <w:ind w:left="3240"/>
      </w:pPr>
      <w:rPr>
        <w:rFonts w:cs="Times New Roman" w:hint="default"/>
      </w:rPr>
    </w:lvl>
  </w:abstractNum>
  <w:abstractNum w:abstractNumId="323" w15:restartNumberingAfterBreak="0">
    <w:nsid w:val="7EB95E3E"/>
    <w:multiLevelType w:val="hybridMultilevel"/>
    <w:tmpl w:val="832A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F9E1D9F"/>
    <w:multiLevelType w:val="hybridMultilevel"/>
    <w:tmpl w:val="181C2B5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5" w15:restartNumberingAfterBreak="0">
    <w:nsid w:val="7FAA65D3"/>
    <w:multiLevelType w:val="hybridMultilevel"/>
    <w:tmpl w:val="23B2C572"/>
    <w:lvl w:ilvl="0" w:tplc="035A0C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6" w15:restartNumberingAfterBreak="0">
    <w:nsid w:val="7FFE0C2F"/>
    <w:multiLevelType w:val="hybridMultilevel"/>
    <w:tmpl w:val="48AECE48"/>
    <w:lvl w:ilvl="0" w:tplc="04090019">
      <w:start w:val="1"/>
      <w:numFmt w:val="lowerLetter"/>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6"/>
  </w:num>
  <w:num w:numId="12">
    <w:abstractNumId w:val="200"/>
  </w:num>
  <w:num w:numId="13">
    <w:abstractNumId w:val="153"/>
  </w:num>
  <w:num w:numId="14">
    <w:abstractNumId w:val="265"/>
  </w:num>
  <w:num w:numId="15">
    <w:abstractNumId w:val="9"/>
  </w:num>
  <w:num w:numId="16">
    <w:abstractNumId w:val="13"/>
  </w:num>
  <w:num w:numId="17">
    <w:abstractNumId w:val="156"/>
  </w:num>
  <w:num w:numId="18">
    <w:abstractNumId w:val="49"/>
  </w:num>
  <w:num w:numId="19">
    <w:abstractNumId w:val="255"/>
  </w:num>
  <w:num w:numId="20">
    <w:abstractNumId w:val="95"/>
  </w:num>
  <w:num w:numId="21">
    <w:abstractNumId w:val="138"/>
  </w:num>
  <w:num w:numId="22">
    <w:abstractNumId w:val="24"/>
  </w:num>
  <w:num w:numId="23">
    <w:abstractNumId w:val="274"/>
  </w:num>
  <w:num w:numId="24">
    <w:abstractNumId w:val="39"/>
  </w:num>
  <w:num w:numId="25">
    <w:abstractNumId w:val="316"/>
  </w:num>
  <w:num w:numId="26">
    <w:abstractNumId w:val="76"/>
  </w:num>
  <w:num w:numId="27">
    <w:abstractNumId w:val="137"/>
  </w:num>
  <w:num w:numId="28">
    <w:abstractNumId w:val="209"/>
  </w:num>
  <w:num w:numId="29">
    <w:abstractNumId w:val="152"/>
  </w:num>
  <w:num w:numId="30">
    <w:abstractNumId w:val="257"/>
  </w:num>
  <w:num w:numId="31">
    <w:abstractNumId w:val="148"/>
  </w:num>
  <w:num w:numId="32">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3"/>
  </w:num>
  <w:num w:numId="35">
    <w:abstractNumId w:val="176"/>
  </w:num>
  <w:num w:numId="36">
    <w:abstractNumId w:val="198"/>
  </w:num>
  <w:num w:numId="37">
    <w:abstractNumId w:val="159"/>
  </w:num>
  <w:num w:numId="38">
    <w:abstractNumId w:val="180"/>
  </w:num>
  <w:num w:numId="39">
    <w:abstractNumId w:val="275"/>
  </w:num>
  <w:num w:numId="40">
    <w:abstractNumId w:val="172"/>
  </w:num>
  <w:num w:numId="41">
    <w:abstractNumId w:val="185"/>
  </w:num>
  <w:num w:numId="42">
    <w:abstractNumId w:val="161"/>
  </w:num>
  <w:num w:numId="43">
    <w:abstractNumId w:val="283"/>
  </w:num>
  <w:num w:numId="44">
    <w:abstractNumId w:val="150"/>
  </w:num>
  <w:num w:numId="45">
    <w:abstractNumId w:val="23"/>
  </w:num>
  <w:num w:numId="46">
    <w:abstractNumId w:val="307"/>
  </w:num>
  <w:num w:numId="47">
    <w:abstractNumId w:val="195"/>
  </w:num>
  <w:num w:numId="48">
    <w:abstractNumId w:val="40"/>
  </w:num>
  <w:num w:numId="49">
    <w:abstractNumId w:val="68"/>
  </w:num>
  <w:num w:numId="50">
    <w:abstractNumId w:val="53"/>
  </w:num>
  <w:num w:numId="51">
    <w:abstractNumId w:val="314"/>
  </w:num>
  <w:num w:numId="52">
    <w:abstractNumId w:val="306"/>
  </w:num>
  <w:num w:numId="53">
    <w:abstractNumId w:val="60"/>
  </w:num>
  <w:num w:numId="54">
    <w:abstractNumId w:val="100"/>
  </w:num>
  <w:num w:numId="55">
    <w:abstractNumId w:val="259"/>
  </w:num>
  <w:num w:numId="56">
    <w:abstractNumId w:val="56"/>
  </w:num>
  <w:num w:numId="57">
    <w:abstractNumId w:val="298"/>
  </w:num>
  <w:num w:numId="58">
    <w:abstractNumId w:val="82"/>
  </w:num>
  <w:num w:numId="59">
    <w:abstractNumId w:val="164"/>
  </w:num>
  <w:num w:numId="60">
    <w:abstractNumId w:val="106"/>
  </w:num>
  <w:num w:numId="61">
    <w:abstractNumId w:val="94"/>
  </w:num>
  <w:num w:numId="62">
    <w:abstractNumId w:val="237"/>
  </w:num>
  <w:num w:numId="63">
    <w:abstractNumId w:val="103"/>
  </w:num>
  <w:num w:numId="64">
    <w:abstractNumId w:val="199"/>
  </w:num>
  <w:num w:numId="65">
    <w:abstractNumId w:val="18"/>
  </w:num>
  <w:num w:numId="66">
    <w:abstractNumId w:val="304"/>
  </w:num>
  <w:num w:numId="67">
    <w:abstractNumId w:val="21"/>
  </w:num>
  <w:num w:numId="68">
    <w:abstractNumId w:val="288"/>
  </w:num>
  <w:num w:numId="69">
    <w:abstractNumId w:val="25"/>
  </w:num>
  <w:num w:numId="70">
    <w:abstractNumId w:val="260"/>
  </w:num>
  <w:num w:numId="71">
    <w:abstractNumId w:val="104"/>
  </w:num>
  <w:num w:numId="72">
    <w:abstractNumId w:val="74"/>
  </w:num>
  <w:num w:numId="73">
    <w:abstractNumId w:val="252"/>
  </w:num>
  <w:num w:numId="74">
    <w:abstractNumId w:val="52"/>
  </w:num>
  <w:num w:numId="75">
    <w:abstractNumId w:val="326"/>
  </w:num>
  <w:num w:numId="76">
    <w:abstractNumId w:val="59"/>
  </w:num>
  <w:num w:numId="77">
    <w:abstractNumId w:val="92"/>
  </w:num>
  <w:num w:numId="78">
    <w:abstractNumId w:val="34"/>
  </w:num>
  <w:num w:numId="79">
    <w:abstractNumId w:val="227"/>
  </w:num>
  <w:num w:numId="80">
    <w:abstractNumId w:val="221"/>
  </w:num>
  <w:num w:numId="81">
    <w:abstractNumId w:val="44"/>
  </w:num>
  <w:num w:numId="82">
    <w:abstractNumId w:val="136"/>
  </w:num>
  <w:num w:numId="83">
    <w:abstractNumId w:val="120"/>
  </w:num>
  <w:num w:numId="84">
    <w:abstractNumId w:val="113"/>
  </w:num>
  <w:num w:numId="85">
    <w:abstractNumId w:val="214"/>
  </w:num>
  <w:num w:numId="86">
    <w:abstractNumId w:val="284"/>
  </w:num>
  <w:num w:numId="87">
    <w:abstractNumId w:val="46"/>
  </w:num>
  <w:num w:numId="88">
    <w:abstractNumId w:val="233"/>
  </w:num>
  <w:num w:numId="89">
    <w:abstractNumId w:val="258"/>
  </w:num>
  <w:num w:numId="90">
    <w:abstractNumId w:val="145"/>
  </w:num>
  <w:num w:numId="91">
    <w:abstractNumId w:val="132"/>
  </w:num>
  <w:num w:numId="92">
    <w:abstractNumId w:val="66"/>
  </w:num>
  <w:num w:numId="9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8"/>
  </w:num>
  <w:num w:numId="95">
    <w:abstractNumId w:val="186"/>
  </w:num>
  <w:num w:numId="96">
    <w:abstractNumId w:val="222"/>
  </w:num>
  <w:num w:numId="97">
    <w:abstractNumId w:val="311"/>
  </w:num>
  <w:num w:numId="98">
    <w:abstractNumId w:val="308"/>
  </w:num>
  <w:num w:numId="99">
    <w:abstractNumId w:val="210"/>
  </w:num>
  <w:num w:numId="100">
    <w:abstractNumId w:val="80"/>
  </w:num>
  <w:num w:numId="101">
    <w:abstractNumId w:val="201"/>
  </w:num>
  <w:num w:numId="102">
    <w:abstractNumId w:val="109"/>
  </w:num>
  <w:num w:numId="103">
    <w:abstractNumId w:val="116"/>
  </w:num>
  <w:num w:numId="104">
    <w:abstractNumId w:val="7"/>
  </w:num>
  <w:num w:numId="105">
    <w:abstractNumId w:val="6"/>
  </w:num>
  <w:num w:numId="106">
    <w:abstractNumId w:val="5"/>
  </w:num>
  <w:num w:numId="107">
    <w:abstractNumId w:val="4"/>
  </w:num>
  <w:num w:numId="108">
    <w:abstractNumId w:val="8"/>
  </w:num>
  <w:num w:numId="109">
    <w:abstractNumId w:val="3"/>
  </w:num>
  <w:num w:numId="110">
    <w:abstractNumId w:val="2"/>
  </w:num>
  <w:num w:numId="111">
    <w:abstractNumId w:val="1"/>
  </w:num>
  <w:num w:numId="112">
    <w:abstractNumId w:val="0"/>
  </w:num>
  <w:num w:numId="113">
    <w:abstractNumId w:val="128"/>
  </w:num>
  <w:num w:numId="114">
    <w:abstractNumId w:val="317"/>
  </w:num>
  <w:num w:numId="115">
    <w:abstractNumId w:val="301"/>
  </w:num>
  <w:num w:numId="116">
    <w:abstractNumId w:val="58"/>
  </w:num>
  <w:num w:numId="117">
    <w:abstractNumId w:val="318"/>
  </w:num>
  <w:num w:numId="118">
    <w:abstractNumId w:val="26"/>
  </w:num>
  <w:num w:numId="119">
    <w:abstractNumId w:val="51"/>
  </w:num>
  <w:num w:numId="120">
    <w:abstractNumId w:val="29"/>
  </w:num>
  <w:num w:numId="121">
    <w:abstractNumId w:val="160"/>
  </w:num>
  <w:num w:numId="122">
    <w:abstractNumId w:val="32"/>
  </w:num>
  <w:num w:numId="123">
    <w:abstractNumId w:val="55"/>
  </w:num>
  <w:num w:numId="124">
    <w:abstractNumId w:val="211"/>
  </w:num>
  <w:num w:numId="125">
    <w:abstractNumId w:val="249"/>
  </w:num>
  <w:num w:numId="126">
    <w:abstractNumId w:val="121"/>
  </w:num>
  <w:num w:numId="127">
    <w:abstractNumId w:val="97"/>
  </w:num>
  <w:num w:numId="128">
    <w:abstractNumId w:val="85"/>
  </w:num>
  <w:num w:numId="129">
    <w:abstractNumId w:val="220"/>
  </w:num>
  <w:num w:numId="130">
    <w:abstractNumId w:val="286"/>
  </w:num>
  <w:num w:numId="131">
    <w:abstractNumId w:val="240"/>
  </w:num>
  <w:num w:numId="132">
    <w:abstractNumId w:val="193"/>
  </w:num>
  <w:num w:numId="133">
    <w:abstractNumId w:val="191"/>
  </w:num>
  <w:num w:numId="134">
    <w:abstractNumId w:val="31"/>
  </w:num>
  <w:num w:numId="135">
    <w:abstractNumId w:val="91"/>
  </w:num>
  <w:num w:numId="136">
    <w:abstractNumId w:val="235"/>
  </w:num>
  <w:num w:numId="137">
    <w:abstractNumId w:val="320"/>
  </w:num>
  <w:num w:numId="138">
    <w:abstractNumId w:val="243"/>
  </w:num>
  <w:num w:numId="139">
    <w:abstractNumId w:val="140"/>
  </w:num>
  <w:num w:numId="140">
    <w:abstractNumId w:val="229"/>
  </w:num>
  <w:num w:numId="141">
    <w:abstractNumId w:val="67"/>
  </w:num>
  <w:num w:numId="142">
    <w:abstractNumId w:val="190"/>
  </w:num>
  <w:num w:numId="143">
    <w:abstractNumId w:val="14"/>
  </w:num>
  <w:num w:numId="144">
    <w:abstractNumId w:val="218"/>
  </w:num>
  <w:num w:numId="145">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0"/>
  </w:num>
  <w:num w:numId="147">
    <w:abstractNumId w:val="122"/>
  </w:num>
  <w:num w:numId="148">
    <w:abstractNumId w:val="313"/>
  </w:num>
  <w:num w:numId="149">
    <w:abstractNumId w:val="300"/>
  </w:num>
  <w:num w:numId="150">
    <w:abstractNumId w:val="168"/>
  </w:num>
  <w:num w:numId="151">
    <w:abstractNumId w:val="114"/>
  </w:num>
  <w:num w:numId="152">
    <w:abstractNumId w:val="253"/>
  </w:num>
  <w:num w:numId="153">
    <w:abstractNumId w:val="202"/>
  </w:num>
  <w:num w:numId="154">
    <w:abstractNumId w:val="280"/>
  </w:num>
  <w:num w:numId="155">
    <w:abstractNumId w:val="263"/>
  </w:num>
  <w:num w:numId="15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9"/>
  </w:num>
  <w:num w:numId="158">
    <w:abstractNumId w:val="290"/>
  </w:num>
  <w:num w:numId="159">
    <w:abstractNumId w:val="215"/>
  </w:num>
  <w:num w:numId="160">
    <w:abstractNumId w:val="107"/>
  </w:num>
  <w:num w:numId="161">
    <w:abstractNumId w:val="151"/>
  </w:num>
  <w:num w:numId="162">
    <w:abstractNumId w:val="126"/>
  </w:num>
  <w:num w:numId="163">
    <w:abstractNumId w:val="72"/>
  </w:num>
  <w:num w:numId="164">
    <w:abstractNumId w:val="81"/>
  </w:num>
  <w:num w:numId="165">
    <w:abstractNumId w:val="182"/>
  </w:num>
  <w:num w:numId="166">
    <w:abstractNumId w:val="204"/>
  </w:num>
  <w:num w:numId="167">
    <w:abstractNumId w:val="129"/>
  </w:num>
  <w:num w:numId="168">
    <w:abstractNumId w:val="157"/>
  </w:num>
  <w:num w:numId="169">
    <w:abstractNumId w:val="96"/>
  </w:num>
  <w:num w:numId="170">
    <w:abstractNumId w:val="36"/>
  </w:num>
  <w:num w:numId="171">
    <w:abstractNumId w:val="203"/>
  </w:num>
  <w:num w:numId="172">
    <w:abstractNumId w:val="110"/>
  </w:num>
  <w:num w:numId="173">
    <w:abstractNumId w:val="165"/>
  </w:num>
  <w:num w:numId="174">
    <w:abstractNumId w:val="130"/>
  </w:num>
  <w:num w:numId="175">
    <w:abstractNumId w:val="65"/>
  </w:num>
  <w:num w:numId="176">
    <w:abstractNumId w:val="11"/>
  </w:num>
  <w:num w:numId="177">
    <w:abstractNumId w:val="123"/>
  </w:num>
  <w:num w:numId="178">
    <w:abstractNumId w:val="232"/>
  </w:num>
  <w:num w:numId="179">
    <w:abstractNumId w:val="269"/>
  </w:num>
  <w:num w:numId="180">
    <w:abstractNumId w:val="231"/>
  </w:num>
  <w:num w:numId="181">
    <w:abstractNumId w:val="276"/>
  </w:num>
  <w:num w:numId="182">
    <w:abstractNumId w:val="17"/>
  </w:num>
  <w:num w:numId="183">
    <w:abstractNumId w:val="281"/>
  </w:num>
  <w:num w:numId="184">
    <w:abstractNumId w:val="117"/>
  </w:num>
  <w:num w:numId="185">
    <w:abstractNumId w:val="242"/>
  </w:num>
  <w:num w:numId="186">
    <w:abstractNumId w:val="83"/>
  </w:num>
  <w:num w:numId="187">
    <w:abstractNumId w:val="292"/>
  </w:num>
  <w:num w:numId="188">
    <w:abstractNumId w:val="20"/>
  </w:num>
  <w:num w:numId="189">
    <w:abstractNumId w:val="309"/>
  </w:num>
  <w:num w:numId="190">
    <w:abstractNumId w:val="64"/>
  </w:num>
  <w:num w:numId="191">
    <w:abstractNumId w:val="50"/>
  </w:num>
  <w:num w:numId="192">
    <w:abstractNumId w:val="319"/>
  </w:num>
  <w:num w:numId="193">
    <w:abstractNumId w:val="248"/>
  </w:num>
  <w:num w:numId="194">
    <w:abstractNumId w:val="266"/>
  </w:num>
  <w:num w:numId="195">
    <w:abstractNumId w:val="325"/>
  </w:num>
  <w:num w:numId="196">
    <w:abstractNumId w:val="219"/>
  </w:num>
  <w:num w:numId="197">
    <w:abstractNumId w:val="194"/>
  </w:num>
  <w:num w:numId="198">
    <w:abstractNumId w:val="217"/>
  </w:num>
  <w:num w:numId="199">
    <w:abstractNumId w:val="315"/>
  </w:num>
  <w:num w:numId="200">
    <w:abstractNumId w:val="316"/>
  </w:num>
  <w:num w:numId="201">
    <w:abstractNumId w:val="316"/>
  </w:num>
  <w:num w:numId="202">
    <w:abstractNumId w:val="316"/>
  </w:num>
  <w:num w:numId="203">
    <w:abstractNumId w:val="316"/>
  </w:num>
  <w:num w:numId="204">
    <w:abstractNumId w:val="316"/>
  </w:num>
  <w:num w:numId="205">
    <w:abstractNumId w:val="316"/>
  </w:num>
  <w:num w:numId="206">
    <w:abstractNumId w:val="316"/>
  </w:num>
  <w:num w:numId="207">
    <w:abstractNumId w:val="316"/>
  </w:num>
  <w:num w:numId="208">
    <w:abstractNumId w:val="316"/>
  </w:num>
  <w:num w:numId="209">
    <w:abstractNumId w:val="316"/>
  </w:num>
  <w:num w:numId="210">
    <w:abstractNumId w:val="112"/>
  </w:num>
  <w:num w:numId="211">
    <w:abstractNumId w:val="316"/>
  </w:num>
  <w:num w:numId="212">
    <w:abstractNumId w:val="316"/>
  </w:num>
  <w:num w:numId="213">
    <w:abstractNumId w:val="316"/>
  </w:num>
  <w:num w:numId="214">
    <w:abstractNumId w:val="291"/>
  </w:num>
  <w:num w:numId="215">
    <w:abstractNumId w:val="101"/>
  </w:num>
  <w:num w:numId="216">
    <w:abstractNumId w:val="101"/>
    <w:lvlOverride w:ilvl="0">
      <w:lvl w:ilvl="0">
        <w:start w:val="1"/>
        <w:numFmt w:val="none"/>
        <w:pStyle w:val="Levels1-3-Note"/>
        <w:suff w:val="nothing"/>
        <w:lvlText w:val="Note:  "/>
        <w:lvlJc w:val="left"/>
        <w:pPr>
          <w:ind w:left="864"/>
        </w:pPr>
        <w:rPr>
          <w:rFonts w:cs="Times New Roman" w:hint="default"/>
          <w:b/>
          <w:i w:val="0"/>
        </w:rPr>
      </w:lvl>
    </w:lvlOverride>
  </w:num>
  <w:num w:numId="217">
    <w:abstractNumId w:val="167"/>
  </w:num>
  <w:num w:numId="218">
    <w:abstractNumId w:val="241"/>
  </w:num>
  <w:num w:numId="219">
    <w:abstractNumId w:val="251"/>
  </w:num>
  <w:num w:numId="2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84"/>
  </w:num>
  <w:num w:numId="222">
    <w:abstractNumId w:val="246"/>
  </w:num>
  <w:num w:numId="223">
    <w:abstractNumId w:val="303"/>
  </w:num>
  <w:num w:numId="224">
    <w:abstractNumId w:val="267"/>
  </w:num>
  <w:num w:numId="225">
    <w:abstractNumId w:val="324"/>
  </w:num>
  <w:num w:numId="226">
    <w:abstractNumId w:val="224"/>
  </w:num>
  <w:num w:numId="227">
    <w:abstractNumId w:val="213"/>
  </w:num>
  <w:num w:numId="228">
    <w:abstractNumId w:val="98"/>
  </w:num>
  <w:num w:numId="229">
    <w:abstractNumId w:val="43"/>
  </w:num>
  <w:num w:numId="230">
    <w:abstractNumId w:val="212"/>
  </w:num>
  <w:num w:numId="231">
    <w:abstractNumId w:val="297"/>
  </w:num>
  <w:num w:numId="232">
    <w:abstractNumId w:val="183"/>
  </w:num>
  <w:num w:numId="233">
    <w:abstractNumId w:val="79"/>
  </w:num>
  <w:num w:numId="234">
    <w:abstractNumId w:val="146"/>
  </w:num>
  <w:num w:numId="235">
    <w:abstractNumId w:val="226"/>
  </w:num>
  <w:num w:numId="236">
    <w:abstractNumId w:val="131"/>
  </w:num>
  <w:num w:numId="237">
    <w:abstractNumId w:val="174"/>
  </w:num>
  <w:num w:numId="238">
    <w:abstractNumId w:val="42"/>
  </w:num>
  <w:num w:numId="239">
    <w:abstractNumId w:val="38"/>
  </w:num>
  <w:num w:numId="240">
    <w:abstractNumId w:val="323"/>
  </w:num>
  <w:num w:numId="241">
    <w:abstractNumId w:val="273"/>
  </w:num>
  <w:num w:numId="242">
    <w:abstractNumId w:val="305"/>
  </w:num>
  <w:num w:numId="243">
    <w:abstractNumId w:val="271"/>
  </w:num>
  <w:num w:numId="244">
    <w:abstractNumId w:val="105"/>
  </w:num>
  <w:num w:numId="245">
    <w:abstractNumId w:val="187"/>
  </w:num>
  <w:num w:numId="246">
    <w:abstractNumId w:val="262"/>
  </w:num>
  <w:num w:numId="247">
    <w:abstractNumId w:val="289"/>
  </w:num>
  <w:num w:numId="248">
    <w:abstractNumId w:val="236"/>
  </w:num>
  <w:num w:numId="249">
    <w:abstractNumId w:val="141"/>
  </w:num>
  <w:num w:numId="250">
    <w:abstractNumId w:val="75"/>
  </w:num>
  <w:num w:numId="251">
    <w:abstractNumId w:val="177"/>
  </w:num>
  <w:num w:numId="252">
    <w:abstractNumId w:val="279"/>
  </w:num>
  <w:num w:numId="253">
    <w:abstractNumId w:val="321"/>
  </w:num>
  <w:num w:numId="254">
    <w:abstractNumId w:val="69"/>
  </w:num>
  <w:num w:numId="255">
    <w:abstractNumId w:val="205"/>
  </w:num>
  <w:num w:numId="256">
    <w:abstractNumId w:val="268"/>
  </w:num>
  <w:num w:numId="257">
    <w:abstractNumId w:val="178"/>
  </w:num>
  <w:num w:numId="258">
    <w:abstractNumId w:val="134"/>
  </w:num>
  <w:num w:numId="259">
    <w:abstractNumId w:val="119"/>
  </w:num>
  <w:num w:numId="260">
    <w:abstractNumId w:val="171"/>
  </w:num>
  <w:num w:numId="261">
    <w:abstractNumId w:val="163"/>
  </w:num>
  <w:num w:numId="262">
    <w:abstractNumId w:val="206"/>
  </w:num>
  <w:num w:numId="263">
    <w:abstractNumId w:val="73"/>
  </w:num>
  <w:num w:numId="264">
    <w:abstractNumId w:val="78"/>
  </w:num>
  <w:num w:numId="265">
    <w:abstractNumId w:val="115"/>
  </w:num>
  <w:num w:numId="266">
    <w:abstractNumId w:val="54"/>
  </w:num>
  <w:num w:numId="267">
    <w:abstractNumId w:val="277"/>
  </w:num>
  <w:num w:numId="268">
    <w:abstractNumId w:val="125"/>
  </w:num>
  <w:num w:numId="269">
    <w:abstractNumId w:val="142"/>
  </w:num>
  <w:num w:numId="270">
    <w:abstractNumId w:val="287"/>
  </w:num>
  <w:num w:numId="271">
    <w:abstractNumId w:val="57"/>
  </w:num>
  <w:num w:numId="272">
    <w:abstractNumId w:val="184"/>
  </w:num>
  <w:num w:numId="273">
    <w:abstractNumId w:val="22"/>
  </w:num>
  <w:num w:numId="274">
    <w:abstractNumId w:val="162"/>
  </w:num>
  <w:num w:numId="275">
    <w:abstractNumId w:val="155"/>
  </w:num>
  <w:num w:numId="276">
    <w:abstractNumId w:val="239"/>
  </w:num>
  <w:num w:numId="277">
    <w:abstractNumId w:val="245"/>
  </w:num>
  <w:num w:numId="278">
    <w:abstractNumId w:val="15"/>
  </w:num>
  <w:num w:numId="279">
    <w:abstractNumId w:val="302"/>
  </w:num>
  <w:num w:numId="280">
    <w:abstractNumId w:val="250"/>
  </w:num>
  <w:num w:numId="281">
    <w:abstractNumId w:val="143"/>
  </w:num>
  <w:num w:numId="282">
    <w:abstractNumId w:val="63"/>
  </w:num>
  <w:num w:numId="283">
    <w:abstractNumId w:val="238"/>
  </w:num>
  <w:num w:numId="284">
    <w:abstractNumId w:val="86"/>
  </w:num>
  <w:num w:numId="285">
    <w:abstractNumId w:val="10"/>
  </w:num>
  <w:num w:numId="286">
    <w:abstractNumId w:val="111"/>
  </w:num>
  <w:num w:numId="287">
    <w:abstractNumId w:val="27"/>
  </w:num>
  <w:num w:numId="288">
    <w:abstractNumId w:val="139"/>
  </w:num>
  <w:num w:numId="289">
    <w:abstractNumId w:val="135"/>
  </w:num>
  <w:num w:numId="290">
    <w:abstractNumId w:val="41"/>
  </w:num>
  <w:num w:numId="291">
    <w:abstractNumId w:val="71"/>
  </w:num>
  <w:num w:numId="292">
    <w:abstractNumId w:val="158"/>
  </w:num>
  <w:num w:numId="293">
    <w:abstractNumId w:val="70"/>
  </w:num>
  <w:num w:numId="29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6"/>
  </w:num>
  <w:num w:numId="296">
    <w:abstractNumId w:val="90"/>
  </w:num>
  <w:num w:numId="297">
    <w:abstractNumId w:val="87"/>
  </w:num>
  <w:num w:numId="298">
    <w:abstractNumId w:val="295"/>
  </w:num>
  <w:num w:numId="299">
    <w:abstractNumId w:val="149"/>
  </w:num>
  <w:num w:numId="300">
    <w:abstractNumId w:val="247"/>
  </w:num>
  <w:num w:numId="301">
    <w:abstractNumId w:val="296"/>
  </w:num>
  <w:num w:numId="302">
    <w:abstractNumId w:val="99"/>
  </w:num>
  <w:num w:numId="303">
    <w:abstractNumId w:val="192"/>
  </w:num>
  <w:num w:numId="304">
    <w:abstractNumId w:val="197"/>
  </w:num>
  <w:num w:numId="305">
    <w:abstractNumId w:val="33"/>
  </w:num>
  <w:num w:numId="306">
    <w:abstractNumId w:val="166"/>
  </w:num>
  <w:num w:numId="307">
    <w:abstractNumId w:val="225"/>
  </w:num>
  <w:num w:numId="308">
    <w:abstractNumId w:val="216"/>
  </w:num>
  <w:num w:numId="309">
    <w:abstractNumId w:val="223"/>
  </w:num>
  <w:num w:numId="310">
    <w:abstractNumId w:val="35"/>
  </w:num>
  <w:num w:numId="311">
    <w:abstractNumId w:val="127"/>
  </w:num>
  <w:num w:numId="312">
    <w:abstractNumId w:val="196"/>
  </w:num>
  <w:num w:numId="313">
    <w:abstractNumId w:val="254"/>
  </w:num>
  <w:num w:numId="314">
    <w:abstractNumId w:val="124"/>
  </w:num>
  <w:num w:numId="315">
    <w:abstractNumId w:val="179"/>
  </w:num>
  <w:num w:numId="316">
    <w:abstractNumId w:val="47"/>
  </w:num>
  <w:num w:numId="317">
    <w:abstractNumId w:val="181"/>
  </w:num>
  <w:num w:numId="318">
    <w:abstractNumId w:val="173"/>
  </w:num>
  <w:num w:numId="319">
    <w:abstractNumId w:val="294"/>
  </w:num>
  <w:num w:numId="320">
    <w:abstractNumId w:val="19"/>
  </w:num>
  <w:num w:numId="321">
    <w:abstractNumId w:val="278"/>
  </w:num>
  <w:num w:numId="322">
    <w:abstractNumId w:val="270"/>
  </w:num>
  <w:num w:numId="323">
    <w:abstractNumId w:val="207"/>
  </w:num>
  <w:num w:numId="324">
    <w:abstractNumId w:val="48"/>
  </w:num>
  <w:num w:numId="325">
    <w:abstractNumId w:val="154"/>
  </w:num>
  <w:num w:numId="326">
    <w:abstractNumId w:val="144"/>
  </w:num>
  <w:num w:numId="327">
    <w:abstractNumId w:val="234"/>
  </w:num>
  <w:num w:numId="328">
    <w:abstractNumId w:val="37"/>
  </w:num>
  <w:num w:numId="329">
    <w:abstractNumId w:val="45"/>
  </w:num>
  <w:num w:numId="330">
    <w:abstractNumId w:val="88"/>
  </w:num>
  <w:num w:numId="331">
    <w:abstractNumId w:val="175"/>
  </w:num>
  <w:num w:numId="332">
    <w:abstractNumId w:val="89"/>
  </w:num>
  <w:num w:numId="333">
    <w:abstractNumId w:val="93"/>
  </w:num>
  <w:num w:numId="334">
    <w:abstractNumId w:val="230"/>
  </w:num>
  <w:num w:numId="335">
    <w:abstractNumId w:val="62"/>
  </w:num>
  <w:num w:numId="336">
    <w:abstractNumId w:val="188"/>
  </w:num>
  <w:num w:numId="337">
    <w:abstractNumId w:val="12"/>
  </w:num>
  <w:num w:numId="338">
    <w:abstractNumId w:val="118"/>
  </w:num>
  <w:num w:numId="339">
    <w:abstractNumId w:val="228"/>
  </w:num>
  <w:num w:numId="340">
    <w:abstractNumId w:val="102"/>
  </w:num>
  <w:num w:numId="341">
    <w:abstractNumId w:val="77"/>
  </w:num>
  <w:num w:numId="342">
    <w:abstractNumId w:val="244"/>
  </w:num>
  <w:num w:numId="343">
    <w:abstractNumId w:val="179"/>
  </w:num>
  <w:num w:numId="344">
    <w:abstractNumId w:val="179"/>
  </w:num>
  <w:num w:numId="345">
    <w:abstractNumId w:val="147"/>
  </w:num>
  <w:num w:numId="346">
    <w:abstractNumId w:val="133"/>
  </w:num>
  <w:num w:numId="347">
    <w:abstractNumId w:val="170"/>
  </w:num>
  <w:num w:numId="348">
    <w:abstractNumId w:val="310"/>
  </w:num>
  <w:num w:numId="349">
    <w:abstractNumId w:val="272"/>
  </w:num>
  <w:num w:numId="350">
    <w:abstractNumId w:val="312"/>
  </w:num>
  <w:num w:numId="351">
    <w:abstractNumId w:val="299"/>
  </w:num>
  <w:num w:numId="352">
    <w:abstractNumId w:val="264"/>
  </w:num>
  <w:num w:numId="353">
    <w:abstractNumId w:val="61"/>
  </w:num>
  <w:num w:numId="354">
    <w:abstractNumId w:val="261"/>
  </w:num>
  <w:num w:numId="355">
    <w:abstractNumId w:val="285"/>
  </w:num>
  <w:num w:numId="356">
    <w:abstractNumId w:val="282"/>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1B"/>
    <w:rsid w:val="00000526"/>
    <w:rsid w:val="000005B7"/>
    <w:rsid w:val="00000BB2"/>
    <w:rsid w:val="00000E41"/>
    <w:rsid w:val="00001014"/>
    <w:rsid w:val="000010B8"/>
    <w:rsid w:val="00001112"/>
    <w:rsid w:val="00001432"/>
    <w:rsid w:val="0000147D"/>
    <w:rsid w:val="000016C0"/>
    <w:rsid w:val="00001894"/>
    <w:rsid w:val="00001AB1"/>
    <w:rsid w:val="00001C1B"/>
    <w:rsid w:val="00002078"/>
    <w:rsid w:val="00002104"/>
    <w:rsid w:val="00002114"/>
    <w:rsid w:val="000021F2"/>
    <w:rsid w:val="000024F3"/>
    <w:rsid w:val="00002596"/>
    <w:rsid w:val="0000259E"/>
    <w:rsid w:val="000032C8"/>
    <w:rsid w:val="00003F29"/>
    <w:rsid w:val="00003F9A"/>
    <w:rsid w:val="00003FED"/>
    <w:rsid w:val="000042D0"/>
    <w:rsid w:val="000042FE"/>
    <w:rsid w:val="00004988"/>
    <w:rsid w:val="00004DA8"/>
    <w:rsid w:val="0000550B"/>
    <w:rsid w:val="00005632"/>
    <w:rsid w:val="00005A78"/>
    <w:rsid w:val="00005B89"/>
    <w:rsid w:val="00006137"/>
    <w:rsid w:val="00006221"/>
    <w:rsid w:val="000064FE"/>
    <w:rsid w:val="0000681A"/>
    <w:rsid w:val="000068E7"/>
    <w:rsid w:val="00006B48"/>
    <w:rsid w:val="00006B62"/>
    <w:rsid w:val="00006DCD"/>
    <w:rsid w:val="000070E2"/>
    <w:rsid w:val="00007688"/>
    <w:rsid w:val="000079D7"/>
    <w:rsid w:val="00007C5E"/>
    <w:rsid w:val="00007FF9"/>
    <w:rsid w:val="00010416"/>
    <w:rsid w:val="000114B4"/>
    <w:rsid w:val="00011751"/>
    <w:rsid w:val="00011C23"/>
    <w:rsid w:val="000122D9"/>
    <w:rsid w:val="000125AD"/>
    <w:rsid w:val="0001265D"/>
    <w:rsid w:val="000129FB"/>
    <w:rsid w:val="00012CC9"/>
    <w:rsid w:val="00012E0B"/>
    <w:rsid w:val="00012F01"/>
    <w:rsid w:val="00013695"/>
    <w:rsid w:val="000146CE"/>
    <w:rsid w:val="0001505D"/>
    <w:rsid w:val="000161E3"/>
    <w:rsid w:val="000165ED"/>
    <w:rsid w:val="00016AE0"/>
    <w:rsid w:val="00016CB4"/>
    <w:rsid w:val="00016F03"/>
    <w:rsid w:val="00017116"/>
    <w:rsid w:val="00017458"/>
    <w:rsid w:val="00017500"/>
    <w:rsid w:val="000175EB"/>
    <w:rsid w:val="000176FB"/>
    <w:rsid w:val="000179B3"/>
    <w:rsid w:val="00017D87"/>
    <w:rsid w:val="00017D8C"/>
    <w:rsid w:val="00017E15"/>
    <w:rsid w:val="00017FF9"/>
    <w:rsid w:val="00020001"/>
    <w:rsid w:val="00020452"/>
    <w:rsid w:val="000205D0"/>
    <w:rsid w:val="000206E3"/>
    <w:rsid w:val="00020779"/>
    <w:rsid w:val="000207EC"/>
    <w:rsid w:val="0002091A"/>
    <w:rsid w:val="000209D0"/>
    <w:rsid w:val="000214AE"/>
    <w:rsid w:val="0002162B"/>
    <w:rsid w:val="00021823"/>
    <w:rsid w:val="00021840"/>
    <w:rsid w:val="0002190E"/>
    <w:rsid w:val="00021CDE"/>
    <w:rsid w:val="00021CFB"/>
    <w:rsid w:val="00021DC4"/>
    <w:rsid w:val="00022104"/>
    <w:rsid w:val="000227B0"/>
    <w:rsid w:val="00022F54"/>
    <w:rsid w:val="000236CE"/>
    <w:rsid w:val="00023895"/>
    <w:rsid w:val="00023D51"/>
    <w:rsid w:val="00023F9A"/>
    <w:rsid w:val="00024087"/>
    <w:rsid w:val="0002443D"/>
    <w:rsid w:val="0002454C"/>
    <w:rsid w:val="0002464D"/>
    <w:rsid w:val="000246BE"/>
    <w:rsid w:val="0002514B"/>
    <w:rsid w:val="00025231"/>
    <w:rsid w:val="000252A9"/>
    <w:rsid w:val="00025829"/>
    <w:rsid w:val="00025AB0"/>
    <w:rsid w:val="00025F24"/>
    <w:rsid w:val="000266C2"/>
    <w:rsid w:val="000268A0"/>
    <w:rsid w:val="00026D80"/>
    <w:rsid w:val="000270DA"/>
    <w:rsid w:val="000278BE"/>
    <w:rsid w:val="00027F7C"/>
    <w:rsid w:val="000306A3"/>
    <w:rsid w:val="0003148D"/>
    <w:rsid w:val="0003151C"/>
    <w:rsid w:val="0003176E"/>
    <w:rsid w:val="000318D7"/>
    <w:rsid w:val="00031984"/>
    <w:rsid w:val="00031A91"/>
    <w:rsid w:val="00031AD9"/>
    <w:rsid w:val="00031B1D"/>
    <w:rsid w:val="00031BAD"/>
    <w:rsid w:val="00031D2D"/>
    <w:rsid w:val="00032186"/>
    <w:rsid w:val="000324D3"/>
    <w:rsid w:val="000326C2"/>
    <w:rsid w:val="00032859"/>
    <w:rsid w:val="0003285A"/>
    <w:rsid w:val="000329A1"/>
    <w:rsid w:val="00032A36"/>
    <w:rsid w:val="00032B89"/>
    <w:rsid w:val="00032BC2"/>
    <w:rsid w:val="00032F68"/>
    <w:rsid w:val="00033474"/>
    <w:rsid w:val="0003354F"/>
    <w:rsid w:val="00033BD1"/>
    <w:rsid w:val="000342DA"/>
    <w:rsid w:val="0003448C"/>
    <w:rsid w:val="0003467A"/>
    <w:rsid w:val="00034771"/>
    <w:rsid w:val="00034877"/>
    <w:rsid w:val="00034FB7"/>
    <w:rsid w:val="000352F9"/>
    <w:rsid w:val="000352FC"/>
    <w:rsid w:val="0003542D"/>
    <w:rsid w:val="0003551B"/>
    <w:rsid w:val="00035865"/>
    <w:rsid w:val="0003588A"/>
    <w:rsid w:val="00035B3D"/>
    <w:rsid w:val="00035B60"/>
    <w:rsid w:val="00035EA9"/>
    <w:rsid w:val="00036209"/>
    <w:rsid w:val="00036478"/>
    <w:rsid w:val="000364E6"/>
    <w:rsid w:val="000366AB"/>
    <w:rsid w:val="00036724"/>
    <w:rsid w:val="0003672E"/>
    <w:rsid w:val="00036CCE"/>
    <w:rsid w:val="00036D5D"/>
    <w:rsid w:val="00036DAC"/>
    <w:rsid w:val="00036FEA"/>
    <w:rsid w:val="00037048"/>
    <w:rsid w:val="0003712A"/>
    <w:rsid w:val="0003735F"/>
    <w:rsid w:val="00037A6B"/>
    <w:rsid w:val="00037B31"/>
    <w:rsid w:val="00037CF5"/>
    <w:rsid w:val="00037E15"/>
    <w:rsid w:val="00037ED6"/>
    <w:rsid w:val="000403E3"/>
    <w:rsid w:val="0004061E"/>
    <w:rsid w:val="00040809"/>
    <w:rsid w:val="00040A21"/>
    <w:rsid w:val="00040D01"/>
    <w:rsid w:val="00040F3F"/>
    <w:rsid w:val="00041209"/>
    <w:rsid w:val="0004145F"/>
    <w:rsid w:val="0004158C"/>
    <w:rsid w:val="00041918"/>
    <w:rsid w:val="000419C8"/>
    <w:rsid w:val="00041AD8"/>
    <w:rsid w:val="00041B39"/>
    <w:rsid w:val="00041F7C"/>
    <w:rsid w:val="00042109"/>
    <w:rsid w:val="00042230"/>
    <w:rsid w:val="00042BF3"/>
    <w:rsid w:val="00042C24"/>
    <w:rsid w:val="00042D0A"/>
    <w:rsid w:val="000433A0"/>
    <w:rsid w:val="0004367E"/>
    <w:rsid w:val="0004379C"/>
    <w:rsid w:val="00043C8B"/>
    <w:rsid w:val="00043D5A"/>
    <w:rsid w:val="00043F69"/>
    <w:rsid w:val="00043FC0"/>
    <w:rsid w:val="000441DD"/>
    <w:rsid w:val="000448B8"/>
    <w:rsid w:val="00044937"/>
    <w:rsid w:val="000450F0"/>
    <w:rsid w:val="00045186"/>
    <w:rsid w:val="000459C5"/>
    <w:rsid w:val="00045C27"/>
    <w:rsid w:val="00045D20"/>
    <w:rsid w:val="00045D9A"/>
    <w:rsid w:val="00045F27"/>
    <w:rsid w:val="00045F95"/>
    <w:rsid w:val="00046243"/>
    <w:rsid w:val="00046608"/>
    <w:rsid w:val="0004698A"/>
    <w:rsid w:val="000469C8"/>
    <w:rsid w:val="00046A87"/>
    <w:rsid w:val="00046C2A"/>
    <w:rsid w:val="00047576"/>
    <w:rsid w:val="0004779E"/>
    <w:rsid w:val="00047856"/>
    <w:rsid w:val="00047D6B"/>
    <w:rsid w:val="00047F2B"/>
    <w:rsid w:val="000503D9"/>
    <w:rsid w:val="000505AF"/>
    <w:rsid w:val="00050B28"/>
    <w:rsid w:val="00050EA5"/>
    <w:rsid w:val="0005107F"/>
    <w:rsid w:val="000514A6"/>
    <w:rsid w:val="000516A9"/>
    <w:rsid w:val="00051804"/>
    <w:rsid w:val="000518EA"/>
    <w:rsid w:val="00051A9D"/>
    <w:rsid w:val="00051BD0"/>
    <w:rsid w:val="00051C02"/>
    <w:rsid w:val="00051DEA"/>
    <w:rsid w:val="00051FB4"/>
    <w:rsid w:val="00051FEA"/>
    <w:rsid w:val="000523DA"/>
    <w:rsid w:val="00052423"/>
    <w:rsid w:val="000525F2"/>
    <w:rsid w:val="00052820"/>
    <w:rsid w:val="00052A64"/>
    <w:rsid w:val="00052C4D"/>
    <w:rsid w:val="000533EE"/>
    <w:rsid w:val="000537EA"/>
    <w:rsid w:val="00053E99"/>
    <w:rsid w:val="0005406A"/>
    <w:rsid w:val="00054822"/>
    <w:rsid w:val="00054825"/>
    <w:rsid w:val="00054A86"/>
    <w:rsid w:val="0005529A"/>
    <w:rsid w:val="00055469"/>
    <w:rsid w:val="0005555F"/>
    <w:rsid w:val="000556E9"/>
    <w:rsid w:val="00055B0D"/>
    <w:rsid w:val="0005609C"/>
    <w:rsid w:val="00056458"/>
    <w:rsid w:val="000564E1"/>
    <w:rsid w:val="00056626"/>
    <w:rsid w:val="0005671B"/>
    <w:rsid w:val="00056AFC"/>
    <w:rsid w:val="000575C2"/>
    <w:rsid w:val="00057AA5"/>
    <w:rsid w:val="00057AEB"/>
    <w:rsid w:val="00057CF3"/>
    <w:rsid w:val="00057FFE"/>
    <w:rsid w:val="000601DD"/>
    <w:rsid w:val="00060239"/>
    <w:rsid w:val="00060271"/>
    <w:rsid w:val="000604FD"/>
    <w:rsid w:val="0006088B"/>
    <w:rsid w:val="00060BBF"/>
    <w:rsid w:val="0006113F"/>
    <w:rsid w:val="000613D1"/>
    <w:rsid w:val="00061606"/>
    <w:rsid w:val="000617D8"/>
    <w:rsid w:val="00061C2A"/>
    <w:rsid w:val="00061DE3"/>
    <w:rsid w:val="00061EA7"/>
    <w:rsid w:val="00061FAD"/>
    <w:rsid w:val="000623B1"/>
    <w:rsid w:val="000627FE"/>
    <w:rsid w:val="00062806"/>
    <w:rsid w:val="00062B01"/>
    <w:rsid w:val="00062B82"/>
    <w:rsid w:val="00062C6F"/>
    <w:rsid w:val="00062FC6"/>
    <w:rsid w:val="00063558"/>
    <w:rsid w:val="00063675"/>
    <w:rsid w:val="0006389C"/>
    <w:rsid w:val="00063963"/>
    <w:rsid w:val="0006428A"/>
    <w:rsid w:val="000645C7"/>
    <w:rsid w:val="00064D14"/>
    <w:rsid w:val="00064D53"/>
    <w:rsid w:val="00064F8E"/>
    <w:rsid w:val="00065064"/>
    <w:rsid w:val="000655F3"/>
    <w:rsid w:val="00065B00"/>
    <w:rsid w:val="00065DFA"/>
    <w:rsid w:val="00065E2B"/>
    <w:rsid w:val="00065EEE"/>
    <w:rsid w:val="00066155"/>
    <w:rsid w:val="000663C9"/>
    <w:rsid w:val="0006681F"/>
    <w:rsid w:val="00066AB9"/>
    <w:rsid w:val="00066B3E"/>
    <w:rsid w:val="00067640"/>
    <w:rsid w:val="00067C70"/>
    <w:rsid w:val="00067F98"/>
    <w:rsid w:val="0007026B"/>
    <w:rsid w:val="000704BB"/>
    <w:rsid w:val="00070544"/>
    <w:rsid w:val="000709E8"/>
    <w:rsid w:val="000714B7"/>
    <w:rsid w:val="00071665"/>
    <w:rsid w:val="00071E06"/>
    <w:rsid w:val="00071ED6"/>
    <w:rsid w:val="00072460"/>
    <w:rsid w:val="00072B60"/>
    <w:rsid w:val="00072B98"/>
    <w:rsid w:val="00072D0E"/>
    <w:rsid w:val="000731F0"/>
    <w:rsid w:val="00073299"/>
    <w:rsid w:val="0007357A"/>
    <w:rsid w:val="0007386F"/>
    <w:rsid w:val="00073D84"/>
    <w:rsid w:val="0007413E"/>
    <w:rsid w:val="000742CA"/>
    <w:rsid w:val="0007437B"/>
    <w:rsid w:val="000743C1"/>
    <w:rsid w:val="000745F8"/>
    <w:rsid w:val="0007467E"/>
    <w:rsid w:val="000747AB"/>
    <w:rsid w:val="00074C13"/>
    <w:rsid w:val="00075177"/>
    <w:rsid w:val="000753A3"/>
    <w:rsid w:val="000753E1"/>
    <w:rsid w:val="0007575F"/>
    <w:rsid w:val="00075976"/>
    <w:rsid w:val="00075B09"/>
    <w:rsid w:val="000762E3"/>
    <w:rsid w:val="000766FC"/>
    <w:rsid w:val="00077063"/>
    <w:rsid w:val="00077199"/>
    <w:rsid w:val="00077453"/>
    <w:rsid w:val="000774C3"/>
    <w:rsid w:val="000776D4"/>
    <w:rsid w:val="000778BA"/>
    <w:rsid w:val="0007796F"/>
    <w:rsid w:val="00077E83"/>
    <w:rsid w:val="00077FBA"/>
    <w:rsid w:val="00080959"/>
    <w:rsid w:val="00080A29"/>
    <w:rsid w:val="00080CC0"/>
    <w:rsid w:val="00081223"/>
    <w:rsid w:val="000819AC"/>
    <w:rsid w:val="00081CC3"/>
    <w:rsid w:val="00082676"/>
    <w:rsid w:val="00082D6E"/>
    <w:rsid w:val="00082FFB"/>
    <w:rsid w:val="00083C08"/>
    <w:rsid w:val="000844B1"/>
    <w:rsid w:val="000845AE"/>
    <w:rsid w:val="00084967"/>
    <w:rsid w:val="00084DC9"/>
    <w:rsid w:val="00084E91"/>
    <w:rsid w:val="00085041"/>
    <w:rsid w:val="00085180"/>
    <w:rsid w:val="000851A5"/>
    <w:rsid w:val="000852D7"/>
    <w:rsid w:val="00085308"/>
    <w:rsid w:val="0008535C"/>
    <w:rsid w:val="0008574B"/>
    <w:rsid w:val="000859D1"/>
    <w:rsid w:val="00085D7E"/>
    <w:rsid w:val="00086023"/>
    <w:rsid w:val="00086470"/>
    <w:rsid w:val="000865B2"/>
    <w:rsid w:val="00086A01"/>
    <w:rsid w:val="00086B4B"/>
    <w:rsid w:val="00086B8B"/>
    <w:rsid w:val="00086C10"/>
    <w:rsid w:val="00086E6D"/>
    <w:rsid w:val="00086F37"/>
    <w:rsid w:val="00086F61"/>
    <w:rsid w:val="00086FE0"/>
    <w:rsid w:val="000872A9"/>
    <w:rsid w:val="00087693"/>
    <w:rsid w:val="000878F6"/>
    <w:rsid w:val="00087D5F"/>
    <w:rsid w:val="00087E9E"/>
    <w:rsid w:val="00087EFF"/>
    <w:rsid w:val="0009012A"/>
    <w:rsid w:val="00090D27"/>
    <w:rsid w:val="00091222"/>
    <w:rsid w:val="00091756"/>
    <w:rsid w:val="00091B72"/>
    <w:rsid w:val="000921C3"/>
    <w:rsid w:val="0009285C"/>
    <w:rsid w:val="000929A1"/>
    <w:rsid w:val="00093104"/>
    <w:rsid w:val="000933EB"/>
    <w:rsid w:val="00093601"/>
    <w:rsid w:val="000937FE"/>
    <w:rsid w:val="00093B4D"/>
    <w:rsid w:val="00093C0F"/>
    <w:rsid w:val="00093D4B"/>
    <w:rsid w:val="00093F55"/>
    <w:rsid w:val="00094011"/>
    <w:rsid w:val="0009431A"/>
    <w:rsid w:val="000943B0"/>
    <w:rsid w:val="000943DB"/>
    <w:rsid w:val="00094584"/>
    <w:rsid w:val="00094914"/>
    <w:rsid w:val="00094E14"/>
    <w:rsid w:val="00095021"/>
    <w:rsid w:val="00095475"/>
    <w:rsid w:val="000959D4"/>
    <w:rsid w:val="00095A64"/>
    <w:rsid w:val="00096387"/>
    <w:rsid w:val="000963D6"/>
    <w:rsid w:val="0009640F"/>
    <w:rsid w:val="000965E4"/>
    <w:rsid w:val="00096A19"/>
    <w:rsid w:val="00096A53"/>
    <w:rsid w:val="000970BC"/>
    <w:rsid w:val="00097116"/>
    <w:rsid w:val="000971CA"/>
    <w:rsid w:val="0009734F"/>
    <w:rsid w:val="00097717"/>
    <w:rsid w:val="000977A6"/>
    <w:rsid w:val="000977EA"/>
    <w:rsid w:val="00097A56"/>
    <w:rsid w:val="00097BC1"/>
    <w:rsid w:val="00097DA5"/>
    <w:rsid w:val="00097ED4"/>
    <w:rsid w:val="00097ED6"/>
    <w:rsid w:val="000A000D"/>
    <w:rsid w:val="000A009C"/>
    <w:rsid w:val="000A026B"/>
    <w:rsid w:val="000A04CE"/>
    <w:rsid w:val="000A0578"/>
    <w:rsid w:val="000A0862"/>
    <w:rsid w:val="000A160F"/>
    <w:rsid w:val="000A1857"/>
    <w:rsid w:val="000A18A8"/>
    <w:rsid w:val="000A1922"/>
    <w:rsid w:val="000A1A4A"/>
    <w:rsid w:val="000A1D20"/>
    <w:rsid w:val="000A2053"/>
    <w:rsid w:val="000A20C5"/>
    <w:rsid w:val="000A2870"/>
    <w:rsid w:val="000A31BE"/>
    <w:rsid w:val="000A31FE"/>
    <w:rsid w:val="000A3693"/>
    <w:rsid w:val="000A3B67"/>
    <w:rsid w:val="000A3C29"/>
    <w:rsid w:val="000A405F"/>
    <w:rsid w:val="000A4104"/>
    <w:rsid w:val="000A43A5"/>
    <w:rsid w:val="000A496F"/>
    <w:rsid w:val="000A4989"/>
    <w:rsid w:val="000A4C06"/>
    <w:rsid w:val="000A4EA0"/>
    <w:rsid w:val="000A5102"/>
    <w:rsid w:val="000A56D8"/>
    <w:rsid w:val="000A58B0"/>
    <w:rsid w:val="000A5BAD"/>
    <w:rsid w:val="000A6A02"/>
    <w:rsid w:val="000A6AF6"/>
    <w:rsid w:val="000A6C59"/>
    <w:rsid w:val="000A6D39"/>
    <w:rsid w:val="000A75D7"/>
    <w:rsid w:val="000A7B81"/>
    <w:rsid w:val="000A7C2D"/>
    <w:rsid w:val="000B0055"/>
    <w:rsid w:val="000B0205"/>
    <w:rsid w:val="000B0349"/>
    <w:rsid w:val="000B0369"/>
    <w:rsid w:val="000B03F9"/>
    <w:rsid w:val="000B0425"/>
    <w:rsid w:val="000B062D"/>
    <w:rsid w:val="000B0E05"/>
    <w:rsid w:val="000B1364"/>
    <w:rsid w:val="000B1422"/>
    <w:rsid w:val="000B1787"/>
    <w:rsid w:val="000B1AFB"/>
    <w:rsid w:val="000B1FE0"/>
    <w:rsid w:val="000B22FB"/>
    <w:rsid w:val="000B232C"/>
    <w:rsid w:val="000B2556"/>
    <w:rsid w:val="000B26B8"/>
    <w:rsid w:val="000B29D7"/>
    <w:rsid w:val="000B38BD"/>
    <w:rsid w:val="000B39C8"/>
    <w:rsid w:val="000B39CF"/>
    <w:rsid w:val="000B3EBC"/>
    <w:rsid w:val="000B432B"/>
    <w:rsid w:val="000B4543"/>
    <w:rsid w:val="000B4607"/>
    <w:rsid w:val="000B49C1"/>
    <w:rsid w:val="000B4D37"/>
    <w:rsid w:val="000B5247"/>
    <w:rsid w:val="000B65C4"/>
    <w:rsid w:val="000B66E6"/>
    <w:rsid w:val="000B6AC7"/>
    <w:rsid w:val="000B6BBE"/>
    <w:rsid w:val="000B6C8A"/>
    <w:rsid w:val="000B6D96"/>
    <w:rsid w:val="000B7337"/>
    <w:rsid w:val="000B7413"/>
    <w:rsid w:val="000B7AF1"/>
    <w:rsid w:val="000C029D"/>
    <w:rsid w:val="000C09D4"/>
    <w:rsid w:val="000C1094"/>
    <w:rsid w:val="000C14C1"/>
    <w:rsid w:val="000C1559"/>
    <w:rsid w:val="000C1606"/>
    <w:rsid w:val="000C16CB"/>
    <w:rsid w:val="000C1D7F"/>
    <w:rsid w:val="000C1D8E"/>
    <w:rsid w:val="000C1FBE"/>
    <w:rsid w:val="000C205A"/>
    <w:rsid w:val="000C20E0"/>
    <w:rsid w:val="000C22F8"/>
    <w:rsid w:val="000C2367"/>
    <w:rsid w:val="000C312A"/>
    <w:rsid w:val="000C3941"/>
    <w:rsid w:val="000C3C04"/>
    <w:rsid w:val="000C3C8F"/>
    <w:rsid w:val="000C3CE0"/>
    <w:rsid w:val="000C4036"/>
    <w:rsid w:val="000C4428"/>
    <w:rsid w:val="000C457E"/>
    <w:rsid w:val="000C4963"/>
    <w:rsid w:val="000C4B7F"/>
    <w:rsid w:val="000C5690"/>
    <w:rsid w:val="000C5BFF"/>
    <w:rsid w:val="000C5DF4"/>
    <w:rsid w:val="000C6207"/>
    <w:rsid w:val="000C6560"/>
    <w:rsid w:val="000C6EB9"/>
    <w:rsid w:val="000C7416"/>
    <w:rsid w:val="000C76F4"/>
    <w:rsid w:val="000C7841"/>
    <w:rsid w:val="000C793D"/>
    <w:rsid w:val="000C7C54"/>
    <w:rsid w:val="000C7F8B"/>
    <w:rsid w:val="000C7FA2"/>
    <w:rsid w:val="000D0072"/>
    <w:rsid w:val="000D038B"/>
    <w:rsid w:val="000D0448"/>
    <w:rsid w:val="000D09FB"/>
    <w:rsid w:val="000D0B60"/>
    <w:rsid w:val="000D0E8F"/>
    <w:rsid w:val="000D0EDA"/>
    <w:rsid w:val="000D0FD6"/>
    <w:rsid w:val="000D1047"/>
    <w:rsid w:val="000D1337"/>
    <w:rsid w:val="000D181E"/>
    <w:rsid w:val="000D1AB4"/>
    <w:rsid w:val="000D1F08"/>
    <w:rsid w:val="000D29FA"/>
    <w:rsid w:val="000D2D11"/>
    <w:rsid w:val="000D31CE"/>
    <w:rsid w:val="000D326B"/>
    <w:rsid w:val="000D343E"/>
    <w:rsid w:val="000D39B6"/>
    <w:rsid w:val="000D39E0"/>
    <w:rsid w:val="000D3A19"/>
    <w:rsid w:val="000D3AF2"/>
    <w:rsid w:val="000D4290"/>
    <w:rsid w:val="000D4C7D"/>
    <w:rsid w:val="000D4D5F"/>
    <w:rsid w:val="000D4D7D"/>
    <w:rsid w:val="000D4F5C"/>
    <w:rsid w:val="000D503E"/>
    <w:rsid w:val="000D50AA"/>
    <w:rsid w:val="000D5455"/>
    <w:rsid w:val="000D5518"/>
    <w:rsid w:val="000D56C9"/>
    <w:rsid w:val="000D5764"/>
    <w:rsid w:val="000D5A81"/>
    <w:rsid w:val="000D5B4E"/>
    <w:rsid w:val="000D5CDB"/>
    <w:rsid w:val="000D5DA6"/>
    <w:rsid w:val="000D5E8B"/>
    <w:rsid w:val="000D5F3A"/>
    <w:rsid w:val="000D6089"/>
    <w:rsid w:val="000D62B9"/>
    <w:rsid w:val="000D6304"/>
    <w:rsid w:val="000D6393"/>
    <w:rsid w:val="000D6525"/>
    <w:rsid w:val="000D66F5"/>
    <w:rsid w:val="000D691F"/>
    <w:rsid w:val="000D70EC"/>
    <w:rsid w:val="000D70F0"/>
    <w:rsid w:val="000D71A3"/>
    <w:rsid w:val="000D732B"/>
    <w:rsid w:val="000D747A"/>
    <w:rsid w:val="000D74AB"/>
    <w:rsid w:val="000D7BFD"/>
    <w:rsid w:val="000E01E5"/>
    <w:rsid w:val="000E050A"/>
    <w:rsid w:val="000E09CE"/>
    <w:rsid w:val="000E0A06"/>
    <w:rsid w:val="000E13C9"/>
    <w:rsid w:val="000E19FE"/>
    <w:rsid w:val="000E1B34"/>
    <w:rsid w:val="000E1DDD"/>
    <w:rsid w:val="000E1F7B"/>
    <w:rsid w:val="000E20AB"/>
    <w:rsid w:val="000E21F9"/>
    <w:rsid w:val="000E223E"/>
    <w:rsid w:val="000E25A3"/>
    <w:rsid w:val="000E2630"/>
    <w:rsid w:val="000E2698"/>
    <w:rsid w:val="000E26F7"/>
    <w:rsid w:val="000E2A9A"/>
    <w:rsid w:val="000E2AB5"/>
    <w:rsid w:val="000E2BA7"/>
    <w:rsid w:val="000E2CDD"/>
    <w:rsid w:val="000E2DC4"/>
    <w:rsid w:val="000E308D"/>
    <w:rsid w:val="000E3166"/>
    <w:rsid w:val="000E36E9"/>
    <w:rsid w:val="000E37CF"/>
    <w:rsid w:val="000E3B62"/>
    <w:rsid w:val="000E432D"/>
    <w:rsid w:val="000E4395"/>
    <w:rsid w:val="000E44FF"/>
    <w:rsid w:val="000E458E"/>
    <w:rsid w:val="000E471A"/>
    <w:rsid w:val="000E4B23"/>
    <w:rsid w:val="000E5939"/>
    <w:rsid w:val="000E5965"/>
    <w:rsid w:val="000E59E9"/>
    <w:rsid w:val="000E5C7C"/>
    <w:rsid w:val="000E5FCC"/>
    <w:rsid w:val="000E605F"/>
    <w:rsid w:val="000E623B"/>
    <w:rsid w:val="000E6812"/>
    <w:rsid w:val="000E6972"/>
    <w:rsid w:val="000E69DD"/>
    <w:rsid w:val="000E6CC0"/>
    <w:rsid w:val="000E6F5E"/>
    <w:rsid w:val="000E766B"/>
    <w:rsid w:val="000E79CE"/>
    <w:rsid w:val="000F007B"/>
    <w:rsid w:val="000F02B5"/>
    <w:rsid w:val="000F0907"/>
    <w:rsid w:val="000F0926"/>
    <w:rsid w:val="000F0930"/>
    <w:rsid w:val="000F09FA"/>
    <w:rsid w:val="000F0A66"/>
    <w:rsid w:val="000F0A72"/>
    <w:rsid w:val="000F0B22"/>
    <w:rsid w:val="000F10D9"/>
    <w:rsid w:val="000F122A"/>
    <w:rsid w:val="000F1592"/>
    <w:rsid w:val="000F1718"/>
    <w:rsid w:val="000F1995"/>
    <w:rsid w:val="000F20C3"/>
    <w:rsid w:val="000F2309"/>
    <w:rsid w:val="000F237C"/>
    <w:rsid w:val="000F2422"/>
    <w:rsid w:val="000F24F2"/>
    <w:rsid w:val="000F27F5"/>
    <w:rsid w:val="000F2A44"/>
    <w:rsid w:val="000F3417"/>
    <w:rsid w:val="000F34D3"/>
    <w:rsid w:val="000F354E"/>
    <w:rsid w:val="000F3B7A"/>
    <w:rsid w:val="000F3EB6"/>
    <w:rsid w:val="000F407A"/>
    <w:rsid w:val="000F4280"/>
    <w:rsid w:val="000F4319"/>
    <w:rsid w:val="000F4EB6"/>
    <w:rsid w:val="000F5019"/>
    <w:rsid w:val="000F5531"/>
    <w:rsid w:val="000F5932"/>
    <w:rsid w:val="000F59D6"/>
    <w:rsid w:val="000F59E5"/>
    <w:rsid w:val="000F59EE"/>
    <w:rsid w:val="000F5A3F"/>
    <w:rsid w:val="000F6122"/>
    <w:rsid w:val="000F61B9"/>
    <w:rsid w:val="000F6230"/>
    <w:rsid w:val="000F637B"/>
    <w:rsid w:val="000F6C8E"/>
    <w:rsid w:val="000F6F98"/>
    <w:rsid w:val="000F7620"/>
    <w:rsid w:val="000F77A5"/>
    <w:rsid w:val="000F7B16"/>
    <w:rsid w:val="000F7D84"/>
    <w:rsid w:val="000F7EE2"/>
    <w:rsid w:val="000F7FDC"/>
    <w:rsid w:val="000F7FF9"/>
    <w:rsid w:val="00100748"/>
    <w:rsid w:val="00100BD3"/>
    <w:rsid w:val="00100CA8"/>
    <w:rsid w:val="00101295"/>
    <w:rsid w:val="001012AA"/>
    <w:rsid w:val="00101C03"/>
    <w:rsid w:val="00101C7D"/>
    <w:rsid w:val="00101D66"/>
    <w:rsid w:val="00101F50"/>
    <w:rsid w:val="00101F79"/>
    <w:rsid w:val="00101FE6"/>
    <w:rsid w:val="00102479"/>
    <w:rsid w:val="00102652"/>
    <w:rsid w:val="00102811"/>
    <w:rsid w:val="00102A51"/>
    <w:rsid w:val="00102B9A"/>
    <w:rsid w:val="00103172"/>
    <w:rsid w:val="00103261"/>
    <w:rsid w:val="00103888"/>
    <w:rsid w:val="00103D0D"/>
    <w:rsid w:val="00103F5D"/>
    <w:rsid w:val="001045F8"/>
    <w:rsid w:val="00104676"/>
    <w:rsid w:val="00104A44"/>
    <w:rsid w:val="00104B01"/>
    <w:rsid w:val="00104CA3"/>
    <w:rsid w:val="00104D24"/>
    <w:rsid w:val="00104D41"/>
    <w:rsid w:val="00104FA0"/>
    <w:rsid w:val="001050AC"/>
    <w:rsid w:val="0010543F"/>
    <w:rsid w:val="00105697"/>
    <w:rsid w:val="00105DED"/>
    <w:rsid w:val="00105F99"/>
    <w:rsid w:val="001060EB"/>
    <w:rsid w:val="00106302"/>
    <w:rsid w:val="001063C9"/>
    <w:rsid w:val="00106911"/>
    <w:rsid w:val="00106BAA"/>
    <w:rsid w:val="00107275"/>
    <w:rsid w:val="0010777F"/>
    <w:rsid w:val="001077AF"/>
    <w:rsid w:val="001078FE"/>
    <w:rsid w:val="00107AF2"/>
    <w:rsid w:val="00107D49"/>
    <w:rsid w:val="00107F2D"/>
    <w:rsid w:val="00110316"/>
    <w:rsid w:val="00110756"/>
    <w:rsid w:val="00110CE1"/>
    <w:rsid w:val="00110D2D"/>
    <w:rsid w:val="00110ECA"/>
    <w:rsid w:val="00111388"/>
    <w:rsid w:val="001118A2"/>
    <w:rsid w:val="001118B6"/>
    <w:rsid w:val="00111AB2"/>
    <w:rsid w:val="00111F34"/>
    <w:rsid w:val="00112370"/>
    <w:rsid w:val="00112506"/>
    <w:rsid w:val="00112666"/>
    <w:rsid w:val="00112B7C"/>
    <w:rsid w:val="00112EE3"/>
    <w:rsid w:val="00112F1B"/>
    <w:rsid w:val="00113522"/>
    <w:rsid w:val="00113563"/>
    <w:rsid w:val="001135BD"/>
    <w:rsid w:val="00113698"/>
    <w:rsid w:val="00113719"/>
    <w:rsid w:val="00113A99"/>
    <w:rsid w:val="00113AD4"/>
    <w:rsid w:val="00113ADD"/>
    <w:rsid w:val="00113F93"/>
    <w:rsid w:val="0011402B"/>
    <w:rsid w:val="00114188"/>
    <w:rsid w:val="001142D4"/>
    <w:rsid w:val="001145A7"/>
    <w:rsid w:val="001148D0"/>
    <w:rsid w:val="00114B54"/>
    <w:rsid w:val="00114FCA"/>
    <w:rsid w:val="001159BA"/>
    <w:rsid w:val="00116384"/>
    <w:rsid w:val="001165EE"/>
    <w:rsid w:val="001169D2"/>
    <w:rsid w:val="00117764"/>
    <w:rsid w:val="00120037"/>
    <w:rsid w:val="001200A4"/>
    <w:rsid w:val="00120918"/>
    <w:rsid w:val="00120953"/>
    <w:rsid w:val="00120F5A"/>
    <w:rsid w:val="00121010"/>
    <w:rsid w:val="0012108B"/>
    <w:rsid w:val="00121699"/>
    <w:rsid w:val="00121703"/>
    <w:rsid w:val="00121E47"/>
    <w:rsid w:val="00121FCD"/>
    <w:rsid w:val="0012214A"/>
    <w:rsid w:val="001223DC"/>
    <w:rsid w:val="00122442"/>
    <w:rsid w:val="0012253A"/>
    <w:rsid w:val="00122D04"/>
    <w:rsid w:val="00123179"/>
    <w:rsid w:val="00123243"/>
    <w:rsid w:val="0012397E"/>
    <w:rsid w:val="0012424E"/>
    <w:rsid w:val="00124816"/>
    <w:rsid w:val="00124913"/>
    <w:rsid w:val="00124D3D"/>
    <w:rsid w:val="00124E6E"/>
    <w:rsid w:val="00124F14"/>
    <w:rsid w:val="00124F69"/>
    <w:rsid w:val="001252E4"/>
    <w:rsid w:val="00125371"/>
    <w:rsid w:val="0012548B"/>
    <w:rsid w:val="00125744"/>
    <w:rsid w:val="001257C6"/>
    <w:rsid w:val="00125A8D"/>
    <w:rsid w:val="00125D0C"/>
    <w:rsid w:val="0012600F"/>
    <w:rsid w:val="00126062"/>
    <w:rsid w:val="001263F2"/>
    <w:rsid w:val="00126410"/>
    <w:rsid w:val="001265C3"/>
    <w:rsid w:val="00126B00"/>
    <w:rsid w:val="00127241"/>
    <w:rsid w:val="00127816"/>
    <w:rsid w:val="00127AB6"/>
    <w:rsid w:val="00127DF1"/>
    <w:rsid w:val="00130D69"/>
    <w:rsid w:val="00130FB7"/>
    <w:rsid w:val="001316F9"/>
    <w:rsid w:val="001317B5"/>
    <w:rsid w:val="0013186F"/>
    <w:rsid w:val="00131907"/>
    <w:rsid w:val="00131A39"/>
    <w:rsid w:val="00131B73"/>
    <w:rsid w:val="00131ED5"/>
    <w:rsid w:val="00131EEB"/>
    <w:rsid w:val="00131F48"/>
    <w:rsid w:val="001320F4"/>
    <w:rsid w:val="0013245B"/>
    <w:rsid w:val="001326B0"/>
    <w:rsid w:val="00132C4B"/>
    <w:rsid w:val="0013348A"/>
    <w:rsid w:val="001338BC"/>
    <w:rsid w:val="00133AA4"/>
    <w:rsid w:val="00133B94"/>
    <w:rsid w:val="00133D43"/>
    <w:rsid w:val="00133F5A"/>
    <w:rsid w:val="00134AD1"/>
    <w:rsid w:val="00134F62"/>
    <w:rsid w:val="00135004"/>
    <w:rsid w:val="00135096"/>
    <w:rsid w:val="001351B9"/>
    <w:rsid w:val="0013572B"/>
    <w:rsid w:val="00135ECF"/>
    <w:rsid w:val="00135FD4"/>
    <w:rsid w:val="001364AA"/>
    <w:rsid w:val="00136D52"/>
    <w:rsid w:val="00136F18"/>
    <w:rsid w:val="00136F6C"/>
    <w:rsid w:val="00136F7F"/>
    <w:rsid w:val="0013717A"/>
    <w:rsid w:val="001373AE"/>
    <w:rsid w:val="00137619"/>
    <w:rsid w:val="00137ADC"/>
    <w:rsid w:val="00137B16"/>
    <w:rsid w:val="00137DD3"/>
    <w:rsid w:val="00137EF0"/>
    <w:rsid w:val="001400C8"/>
    <w:rsid w:val="00140460"/>
    <w:rsid w:val="00140905"/>
    <w:rsid w:val="00140B24"/>
    <w:rsid w:val="00140C35"/>
    <w:rsid w:val="00140C67"/>
    <w:rsid w:val="001410E7"/>
    <w:rsid w:val="0014121F"/>
    <w:rsid w:val="0014126D"/>
    <w:rsid w:val="0014157E"/>
    <w:rsid w:val="001417B1"/>
    <w:rsid w:val="00141EC8"/>
    <w:rsid w:val="001420FE"/>
    <w:rsid w:val="00142286"/>
    <w:rsid w:val="001422D3"/>
    <w:rsid w:val="00142A5F"/>
    <w:rsid w:val="00142B3C"/>
    <w:rsid w:val="00142EAD"/>
    <w:rsid w:val="00143272"/>
    <w:rsid w:val="001432E6"/>
    <w:rsid w:val="001432F4"/>
    <w:rsid w:val="001435DF"/>
    <w:rsid w:val="00143693"/>
    <w:rsid w:val="00143788"/>
    <w:rsid w:val="00143E13"/>
    <w:rsid w:val="001443D0"/>
    <w:rsid w:val="00144BC1"/>
    <w:rsid w:val="00144ED6"/>
    <w:rsid w:val="001450B1"/>
    <w:rsid w:val="00145540"/>
    <w:rsid w:val="0014564D"/>
    <w:rsid w:val="001459D1"/>
    <w:rsid w:val="00145DFE"/>
    <w:rsid w:val="001460B9"/>
    <w:rsid w:val="001461AB"/>
    <w:rsid w:val="001463AA"/>
    <w:rsid w:val="0014683D"/>
    <w:rsid w:val="0014699E"/>
    <w:rsid w:val="00146C17"/>
    <w:rsid w:val="001471C9"/>
    <w:rsid w:val="001472E2"/>
    <w:rsid w:val="001477C0"/>
    <w:rsid w:val="00147D67"/>
    <w:rsid w:val="0015039C"/>
    <w:rsid w:val="0015068B"/>
    <w:rsid w:val="00151267"/>
    <w:rsid w:val="001519BC"/>
    <w:rsid w:val="00151A2A"/>
    <w:rsid w:val="00151A9C"/>
    <w:rsid w:val="00152051"/>
    <w:rsid w:val="00152309"/>
    <w:rsid w:val="0015245E"/>
    <w:rsid w:val="0015255C"/>
    <w:rsid w:val="00152AAF"/>
    <w:rsid w:val="00152BDC"/>
    <w:rsid w:val="00152E2E"/>
    <w:rsid w:val="00152E7E"/>
    <w:rsid w:val="00153130"/>
    <w:rsid w:val="00153261"/>
    <w:rsid w:val="0015356E"/>
    <w:rsid w:val="0015381F"/>
    <w:rsid w:val="00154141"/>
    <w:rsid w:val="0015421B"/>
    <w:rsid w:val="001548A4"/>
    <w:rsid w:val="001549CC"/>
    <w:rsid w:val="00154F2E"/>
    <w:rsid w:val="001552CB"/>
    <w:rsid w:val="00155AFE"/>
    <w:rsid w:val="0015610E"/>
    <w:rsid w:val="0015663E"/>
    <w:rsid w:val="00156754"/>
    <w:rsid w:val="00156D1D"/>
    <w:rsid w:val="0015713B"/>
    <w:rsid w:val="0015733E"/>
    <w:rsid w:val="001573FE"/>
    <w:rsid w:val="001576DE"/>
    <w:rsid w:val="00157AD2"/>
    <w:rsid w:val="00157CB7"/>
    <w:rsid w:val="00157FB9"/>
    <w:rsid w:val="00160123"/>
    <w:rsid w:val="001601E5"/>
    <w:rsid w:val="001603A5"/>
    <w:rsid w:val="0016043D"/>
    <w:rsid w:val="00160581"/>
    <w:rsid w:val="00160700"/>
    <w:rsid w:val="00160709"/>
    <w:rsid w:val="001609CE"/>
    <w:rsid w:val="00161466"/>
    <w:rsid w:val="001615C9"/>
    <w:rsid w:val="001617DA"/>
    <w:rsid w:val="00161852"/>
    <w:rsid w:val="00161A06"/>
    <w:rsid w:val="00161CCF"/>
    <w:rsid w:val="001621E4"/>
    <w:rsid w:val="00162200"/>
    <w:rsid w:val="001624AA"/>
    <w:rsid w:val="0016289E"/>
    <w:rsid w:val="001628A0"/>
    <w:rsid w:val="001629CE"/>
    <w:rsid w:val="00162E68"/>
    <w:rsid w:val="00162E73"/>
    <w:rsid w:val="00162FEB"/>
    <w:rsid w:val="0016374E"/>
    <w:rsid w:val="00163846"/>
    <w:rsid w:val="00163AAF"/>
    <w:rsid w:val="00163BD1"/>
    <w:rsid w:val="00164326"/>
    <w:rsid w:val="001647BA"/>
    <w:rsid w:val="0016492E"/>
    <w:rsid w:val="00164AA3"/>
    <w:rsid w:val="00164B02"/>
    <w:rsid w:val="00164B3D"/>
    <w:rsid w:val="00164B41"/>
    <w:rsid w:val="00164B9D"/>
    <w:rsid w:val="00164C3A"/>
    <w:rsid w:val="00164CDC"/>
    <w:rsid w:val="00164D01"/>
    <w:rsid w:val="00164EDD"/>
    <w:rsid w:val="00165048"/>
    <w:rsid w:val="0016507A"/>
    <w:rsid w:val="001650F1"/>
    <w:rsid w:val="00165998"/>
    <w:rsid w:val="00166342"/>
    <w:rsid w:val="0016657A"/>
    <w:rsid w:val="00167171"/>
    <w:rsid w:val="00167210"/>
    <w:rsid w:val="00167759"/>
    <w:rsid w:val="00167AE3"/>
    <w:rsid w:val="00167F52"/>
    <w:rsid w:val="00170054"/>
    <w:rsid w:val="0017013C"/>
    <w:rsid w:val="00170152"/>
    <w:rsid w:val="00170BE1"/>
    <w:rsid w:val="00170D25"/>
    <w:rsid w:val="00171191"/>
    <w:rsid w:val="00171825"/>
    <w:rsid w:val="00171A96"/>
    <w:rsid w:val="0017221E"/>
    <w:rsid w:val="001725CF"/>
    <w:rsid w:val="00172662"/>
    <w:rsid w:val="00172A78"/>
    <w:rsid w:val="00172EDA"/>
    <w:rsid w:val="00173291"/>
    <w:rsid w:val="001734FF"/>
    <w:rsid w:val="001738D2"/>
    <w:rsid w:val="00173900"/>
    <w:rsid w:val="0017444F"/>
    <w:rsid w:val="001747B5"/>
    <w:rsid w:val="001748E8"/>
    <w:rsid w:val="00174B2F"/>
    <w:rsid w:val="00174B34"/>
    <w:rsid w:val="00174D42"/>
    <w:rsid w:val="00174E46"/>
    <w:rsid w:val="001750A6"/>
    <w:rsid w:val="001756A3"/>
    <w:rsid w:val="00175870"/>
    <w:rsid w:val="00175F7B"/>
    <w:rsid w:val="00175F90"/>
    <w:rsid w:val="0017645F"/>
    <w:rsid w:val="0017675E"/>
    <w:rsid w:val="00176E30"/>
    <w:rsid w:val="00177176"/>
    <w:rsid w:val="001771B1"/>
    <w:rsid w:val="001772C2"/>
    <w:rsid w:val="001776B4"/>
    <w:rsid w:val="001801B7"/>
    <w:rsid w:val="001802B8"/>
    <w:rsid w:val="001804DE"/>
    <w:rsid w:val="00180649"/>
    <w:rsid w:val="00180E63"/>
    <w:rsid w:val="001810F1"/>
    <w:rsid w:val="00181331"/>
    <w:rsid w:val="00181648"/>
    <w:rsid w:val="00181AFD"/>
    <w:rsid w:val="00181F92"/>
    <w:rsid w:val="001820C0"/>
    <w:rsid w:val="001822C9"/>
    <w:rsid w:val="001822EF"/>
    <w:rsid w:val="001823A7"/>
    <w:rsid w:val="0018248C"/>
    <w:rsid w:val="00182492"/>
    <w:rsid w:val="00182B0E"/>
    <w:rsid w:val="0018345D"/>
    <w:rsid w:val="001835C1"/>
    <w:rsid w:val="001835C9"/>
    <w:rsid w:val="00183AE1"/>
    <w:rsid w:val="00183B72"/>
    <w:rsid w:val="00183BA9"/>
    <w:rsid w:val="00183C97"/>
    <w:rsid w:val="00183DAF"/>
    <w:rsid w:val="00183F42"/>
    <w:rsid w:val="001840E8"/>
    <w:rsid w:val="001843E5"/>
    <w:rsid w:val="0018463F"/>
    <w:rsid w:val="00184874"/>
    <w:rsid w:val="00184F05"/>
    <w:rsid w:val="001850C5"/>
    <w:rsid w:val="00185377"/>
    <w:rsid w:val="001855CD"/>
    <w:rsid w:val="001858B8"/>
    <w:rsid w:val="0018591F"/>
    <w:rsid w:val="00186652"/>
    <w:rsid w:val="0018678A"/>
    <w:rsid w:val="00186880"/>
    <w:rsid w:val="00186C5E"/>
    <w:rsid w:val="00186CC3"/>
    <w:rsid w:val="0018745C"/>
    <w:rsid w:val="00187D65"/>
    <w:rsid w:val="001906DA"/>
    <w:rsid w:val="00190B20"/>
    <w:rsid w:val="00190EEF"/>
    <w:rsid w:val="00191050"/>
    <w:rsid w:val="00191270"/>
    <w:rsid w:val="0019137A"/>
    <w:rsid w:val="001917B8"/>
    <w:rsid w:val="001918F1"/>
    <w:rsid w:val="00191A8A"/>
    <w:rsid w:val="00191D78"/>
    <w:rsid w:val="00191F47"/>
    <w:rsid w:val="001920D8"/>
    <w:rsid w:val="00192226"/>
    <w:rsid w:val="001923C1"/>
    <w:rsid w:val="00192482"/>
    <w:rsid w:val="0019288D"/>
    <w:rsid w:val="00192B56"/>
    <w:rsid w:val="00192DDC"/>
    <w:rsid w:val="00193093"/>
    <w:rsid w:val="00193110"/>
    <w:rsid w:val="00193573"/>
    <w:rsid w:val="001936A4"/>
    <w:rsid w:val="001939BB"/>
    <w:rsid w:val="00193B4D"/>
    <w:rsid w:val="00193BE8"/>
    <w:rsid w:val="00193CFE"/>
    <w:rsid w:val="00193F20"/>
    <w:rsid w:val="0019452E"/>
    <w:rsid w:val="001947C1"/>
    <w:rsid w:val="001949C3"/>
    <w:rsid w:val="00194C4B"/>
    <w:rsid w:val="00194C88"/>
    <w:rsid w:val="00194EDE"/>
    <w:rsid w:val="00195203"/>
    <w:rsid w:val="00195690"/>
    <w:rsid w:val="00195C9A"/>
    <w:rsid w:val="0019613F"/>
    <w:rsid w:val="00196A0C"/>
    <w:rsid w:val="00196AB5"/>
    <w:rsid w:val="00197029"/>
    <w:rsid w:val="00197276"/>
    <w:rsid w:val="0019728E"/>
    <w:rsid w:val="001973D3"/>
    <w:rsid w:val="001976E1"/>
    <w:rsid w:val="00197945"/>
    <w:rsid w:val="00197CE6"/>
    <w:rsid w:val="00197E75"/>
    <w:rsid w:val="001A028B"/>
    <w:rsid w:val="001A03C3"/>
    <w:rsid w:val="001A04FB"/>
    <w:rsid w:val="001A06FA"/>
    <w:rsid w:val="001A07EF"/>
    <w:rsid w:val="001A0864"/>
    <w:rsid w:val="001A0AD1"/>
    <w:rsid w:val="001A0C11"/>
    <w:rsid w:val="001A0D13"/>
    <w:rsid w:val="001A1008"/>
    <w:rsid w:val="001A1020"/>
    <w:rsid w:val="001A1125"/>
    <w:rsid w:val="001A2410"/>
    <w:rsid w:val="001A27BF"/>
    <w:rsid w:val="001A2958"/>
    <w:rsid w:val="001A297D"/>
    <w:rsid w:val="001A2B6E"/>
    <w:rsid w:val="001A2B83"/>
    <w:rsid w:val="001A2CF9"/>
    <w:rsid w:val="001A3114"/>
    <w:rsid w:val="001A3188"/>
    <w:rsid w:val="001A3502"/>
    <w:rsid w:val="001A3955"/>
    <w:rsid w:val="001A3A87"/>
    <w:rsid w:val="001A3DEB"/>
    <w:rsid w:val="001A3F35"/>
    <w:rsid w:val="001A4138"/>
    <w:rsid w:val="001A46C0"/>
    <w:rsid w:val="001A4720"/>
    <w:rsid w:val="001A4823"/>
    <w:rsid w:val="001A4892"/>
    <w:rsid w:val="001A48CB"/>
    <w:rsid w:val="001A4FAE"/>
    <w:rsid w:val="001A589B"/>
    <w:rsid w:val="001A58AC"/>
    <w:rsid w:val="001A5BB5"/>
    <w:rsid w:val="001A5BC4"/>
    <w:rsid w:val="001A5C42"/>
    <w:rsid w:val="001A5C97"/>
    <w:rsid w:val="001A632C"/>
    <w:rsid w:val="001A6544"/>
    <w:rsid w:val="001A67BB"/>
    <w:rsid w:val="001A69DE"/>
    <w:rsid w:val="001A6BDD"/>
    <w:rsid w:val="001A6C26"/>
    <w:rsid w:val="001A6CF6"/>
    <w:rsid w:val="001A6DBA"/>
    <w:rsid w:val="001A6F2A"/>
    <w:rsid w:val="001A7849"/>
    <w:rsid w:val="001A7A93"/>
    <w:rsid w:val="001A7D43"/>
    <w:rsid w:val="001B0031"/>
    <w:rsid w:val="001B02EA"/>
    <w:rsid w:val="001B04BE"/>
    <w:rsid w:val="001B0BAE"/>
    <w:rsid w:val="001B0CB8"/>
    <w:rsid w:val="001B0E53"/>
    <w:rsid w:val="001B10F8"/>
    <w:rsid w:val="001B1315"/>
    <w:rsid w:val="001B1335"/>
    <w:rsid w:val="001B1B2F"/>
    <w:rsid w:val="001B1C9F"/>
    <w:rsid w:val="001B1CD9"/>
    <w:rsid w:val="001B2080"/>
    <w:rsid w:val="001B2161"/>
    <w:rsid w:val="001B24F3"/>
    <w:rsid w:val="001B2647"/>
    <w:rsid w:val="001B26B8"/>
    <w:rsid w:val="001B2827"/>
    <w:rsid w:val="001B2829"/>
    <w:rsid w:val="001B2B3E"/>
    <w:rsid w:val="001B2BFB"/>
    <w:rsid w:val="001B2CB1"/>
    <w:rsid w:val="001B2FCD"/>
    <w:rsid w:val="001B321E"/>
    <w:rsid w:val="001B3222"/>
    <w:rsid w:val="001B33FE"/>
    <w:rsid w:val="001B3900"/>
    <w:rsid w:val="001B3D98"/>
    <w:rsid w:val="001B4042"/>
    <w:rsid w:val="001B4621"/>
    <w:rsid w:val="001B46F8"/>
    <w:rsid w:val="001B484F"/>
    <w:rsid w:val="001B4C07"/>
    <w:rsid w:val="001B4C32"/>
    <w:rsid w:val="001B4CD1"/>
    <w:rsid w:val="001B4D24"/>
    <w:rsid w:val="001B4D28"/>
    <w:rsid w:val="001B509E"/>
    <w:rsid w:val="001B5518"/>
    <w:rsid w:val="001B5616"/>
    <w:rsid w:val="001B575C"/>
    <w:rsid w:val="001B58BB"/>
    <w:rsid w:val="001B5AEA"/>
    <w:rsid w:val="001B65FB"/>
    <w:rsid w:val="001B675A"/>
    <w:rsid w:val="001B6A47"/>
    <w:rsid w:val="001B6D96"/>
    <w:rsid w:val="001C0011"/>
    <w:rsid w:val="001C00A8"/>
    <w:rsid w:val="001C00E3"/>
    <w:rsid w:val="001C0156"/>
    <w:rsid w:val="001C0339"/>
    <w:rsid w:val="001C04F2"/>
    <w:rsid w:val="001C070E"/>
    <w:rsid w:val="001C07E3"/>
    <w:rsid w:val="001C09FE"/>
    <w:rsid w:val="001C0E3B"/>
    <w:rsid w:val="001C1044"/>
    <w:rsid w:val="001C1111"/>
    <w:rsid w:val="001C139F"/>
    <w:rsid w:val="001C192B"/>
    <w:rsid w:val="001C1BDD"/>
    <w:rsid w:val="001C212A"/>
    <w:rsid w:val="001C251D"/>
    <w:rsid w:val="001C25E6"/>
    <w:rsid w:val="001C2BA1"/>
    <w:rsid w:val="001C2BFD"/>
    <w:rsid w:val="001C2D30"/>
    <w:rsid w:val="001C2FDF"/>
    <w:rsid w:val="001C372C"/>
    <w:rsid w:val="001C3A39"/>
    <w:rsid w:val="001C3A71"/>
    <w:rsid w:val="001C3D56"/>
    <w:rsid w:val="001C4154"/>
    <w:rsid w:val="001C41BA"/>
    <w:rsid w:val="001C44ED"/>
    <w:rsid w:val="001C4735"/>
    <w:rsid w:val="001C48B2"/>
    <w:rsid w:val="001C4DA7"/>
    <w:rsid w:val="001C50B7"/>
    <w:rsid w:val="001C53DF"/>
    <w:rsid w:val="001C55E7"/>
    <w:rsid w:val="001C5CE9"/>
    <w:rsid w:val="001C5DE4"/>
    <w:rsid w:val="001C5DE6"/>
    <w:rsid w:val="001C5E48"/>
    <w:rsid w:val="001C5E51"/>
    <w:rsid w:val="001C5FD7"/>
    <w:rsid w:val="001C68FC"/>
    <w:rsid w:val="001C6BFF"/>
    <w:rsid w:val="001C71CB"/>
    <w:rsid w:val="001C725D"/>
    <w:rsid w:val="001C76B4"/>
    <w:rsid w:val="001C7BEC"/>
    <w:rsid w:val="001C7C3E"/>
    <w:rsid w:val="001C7E3C"/>
    <w:rsid w:val="001D03AF"/>
    <w:rsid w:val="001D059F"/>
    <w:rsid w:val="001D0794"/>
    <w:rsid w:val="001D0BAB"/>
    <w:rsid w:val="001D1315"/>
    <w:rsid w:val="001D13B6"/>
    <w:rsid w:val="001D1AB5"/>
    <w:rsid w:val="001D1B29"/>
    <w:rsid w:val="001D24C2"/>
    <w:rsid w:val="001D258F"/>
    <w:rsid w:val="001D260A"/>
    <w:rsid w:val="001D26FF"/>
    <w:rsid w:val="001D28D1"/>
    <w:rsid w:val="001D2C0E"/>
    <w:rsid w:val="001D2D38"/>
    <w:rsid w:val="001D3214"/>
    <w:rsid w:val="001D391F"/>
    <w:rsid w:val="001D398F"/>
    <w:rsid w:val="001D3A99"/>
    <w:rsid w:val="001D40D8"/>
    <w:rsid w:val="001D4926"/>
    <w:rsid w:val="001D4A29"/>
    <w:rsid w:val="001D4A50"/>
    <w:rsid w:val="001D4D8D"/>
    <w:rsid w:val="001D4E8E"/>
    <w:rsid w:val="001D4F14"/>
    <w:rsid w:val="001D5029"/>
    <w:rsid w:val="001D5221"/>
    <w:rsid w:val="001D52E7"/>
    <w:rsid w:val="001D53B1"/>
    <w:rsid w:val="001D54C2"/>
    <w:rsid w:val="001D58AC"/>
    <w:rsid w:val="001D5949"/>
    <w:rsid w:val="001D5E96"/>
    <w:rsid w:val="001D5EF0"/>
    <w:rsid w:val="001D5F01"/>
    <w:rsid w:val="001D606E"/>
    <w:rsid w:val="001D698E"/>
    <w:rsid w:val="001D6BBA"/>
    <w:rsid w:val="001D6F4E"/>
    <w:rsid w:val="001D70F1"/>
    <w:rsid w:val="001D7237"/>
    <w:rsid w:val="001D74D8"/>
    <w:rsid w:val="001D75C4"/>
    <w:rsid w:val="001D7900"/>
    <w:rsid w:val="001D7990"/>
    <w:rsid w:val="001D7D80"/>
    <w:rsid w:val="001D7D88"/>
    <w:rsid w:val="001E0C4F"/>
    <w:rsid w:val="001E0DA9"/>
    <w:rsid w:val="001E0FCB"/>
    <w:rsid w:val="001E1143"/>
    <w:rsid w:val="001E1738"/>
    <w:rsid w:val="001E1D5D"/>
    <w:rsid w:val="001E1F6C"/>
    <w:rsid w:val="001E2374"/>
    <w:rsid w:val="001E24A3"/>
    <w:rsid w:val="001E262B"/>
    <w:rsid w:val="001E28A5"/>
    <w:rsid w:val="001E2B33"/>
    <w:rsid w:val="001E2E5D"/>
    <w:rsid w:val="001E335E"/>
    <w:rsid w:val="001E3545"/>
    <w:rsid w:val="001E3F7B"/>
    <w:rsid w:val="001E4134"/>
    <w:rsid w:val="001E44FB"/>
    <w:rsid w:val="001E450D"/>
    <w:rsid w:val="001E478F"/>
    <w:rsid w:val="001E4BFF"/>
    <w:rsid w:val="001E5397"/>
    <w:rsid w:val="001E5604"/>
    <w:rsid w:val="001E5C90"/>
    <w:rsid w:val="001E5F1A"/>
    <w:rsid w:val="001E650B"/>
    <w:rsid w:val="001E6850"/>
    <w:rsid w:val="001E6A93"/>
    <w:rsid w:val="001E6E7C"/>
    <w:rsid w:val="001E6F14"/>
    <w:rsid w:val="001E7A3F"/>
    <w:rsid w:val="001E7BF5"/>
    <w:rsid w:val="001E7CD9"/>
    <w:rsid w:val="001E7DDD"/>
    <w:rsid w:val="001E7EC6"/>
    <w:rsid w:val="001F000D"/>
    <w:rsid w:val="001F01FA"/>
    <w:rsid w:val="001F0461"/>
    <w:rsid w:val="001F0631"/>
    <w:rsid w:val="001F081A"/>
    <w:rsid w:val="001F082B"/>
    <w:rsid w:val="001F0FC4"/>
    <w:rsid w:val="001F113E"/>
    <w:rsid w:val="001F12B5"/>
    <w:rsid w:val="001F1C98"/>
    <w:rsid w:val="001F1EA2"/>
    <w:rsid w:val="001F202C"/>
    <w:rsid w:val="001F273B"/>
    <w:rsid w:val="001F2B0E"/>
    <w:rsid w:val="001F2F51"/>
    <w:rsid w:val="001F2F66"/>
    <w:rsid w:val="001F3855"/>
    <w:rsid w:val="001F3B3B"/>
    <w:rsid w:val="001F4156"/>
    <w:rsid w:val="001F4194"/>
    <w:rsid w:val="001F450F"/>
    <w:rsid w:val="001F4C09"/>
    <w:rsid w:val="001F5461"/>
    <w:rsid w:val="001F54CF"/>
    <w:rsid w:val="001F5553"/>
    <w:rsid w:val="001F55F4"/>
    <w:rsid w:val="001F5906"/>
    <w:rsid w:val="001F5AD7"/>
    <w:rsid w:val="001F5FB6"/>
    <w:rsid w:val="001F60ED"/>
    <w:rsid w:val="001F638B"/>
    <w:rsid w:val="001F6979"/>
    <w:rsid w:val="001F6991"/>
    <w:rsid w:val="001F6F24"/>
    <w:rsid w:val="001F703C"/>
    <w:rsid w:val="001F75FB"/>
    <w:rsid w:val="001F767E"/>
    <w:rsid w:val="001F768F"/>
    <w:rsid w:val="001F788C"/>
    <w:rsid w:val="001F7EA6"/>
    <w:rsid w:val="00200197"/>
    <w:rsid w:val="002001D6"/>
    <w:rsid w:val="0020044D"/>
    <w:rsid w:val="00200567"/>
    <w:rsid w:val="00200A70"/>
    <w:rsid w:val="00200C3E"/>
    <w:rsid w:val="0020101D"/>
    <w:rsid w:val="0020169E"/>
    <w:rsid w:val="0020176B"/>
    <w:rsid w:val="0020193A"/>
    <w:rsid w:val="00202257"/>
    <w:rsid w:val="002025D5"/>
    <w:rsid w:val="00202F99"/>
    <w:rsid w:val="00203650"/>
    <w:rsid w:val="00203901"/>
    <w:rsid w:val="002039C3"/>
    <w:rsid w:val="00203B23"/>
    <w:rsid w:val="0020413F"/>
    <w:rsid w:val="00204434"/>
    <w:rsid w:val="0020467C"/>
    <w:rsid w:val="00204863"/>
    <w:rsid w:val="0020499D"/>
    <w:rsid w:val="00204C17"/>
    <w:rsid w:val="00205140"/>
    <w:rsid w:val="0020546F"/>
    <w:rsid w:val="002054C6"/>
    <w:rsid w:val="00205513"/>
    <w:rsid w:val="00205841"/>
    <w:rsid w:val="00205889"/>
    <w:rsid w:val="0020597D"/>
    <w:rsid w:val="00205E53"/>
    <w:rsid w:val="00205EBA"/>
    <w:rsid w:val="00205EDA"/>
    <w:rsid w:val="00206098"/>
    <w:rsid w:val="002060E0"/>
    <w:rsid w:val="00206235"/>
    <w:rsid w:val="00206374"/>
    <w:rsid w:val="00206C2D"/>
    <w:rsid w:val="00206E4C"/>
    <w:rsid w:val="00206E7C"/>
    <w:rsid w:val="002070C1"/>
    <w:rsid w:val="00207AD7"/>
    <w:rsid w:val="002101ED"/>
    <w:rsid w:val="002108CA"/>
    <w:rsid w:val="00210C91"/>
    <w:rsid w:val="00210FAC"/>
    <w:rsid w:val="00211216"/>
    <w:rsid w:val="00211305"/>
    <w:rsid w:val="00211743"/>
    <w:rsid w:val="00211768"/>
    <w:rsid w:val="002118A7"/>
    <w:rsid w:val="00211C91"/>
    <w:rsid w:val="00211CAE"/>
    <w:rsid w:val="00211DC0"/>
    <w:rsid w:val="00212497"/>
    <w:rsid w:val="00212560"/>
    <w:rsid w:val="00212667"/>
    <w:rsid w:val="00212897"/>
    <w:rsid w:val="00212A77"/>
    <w:rsid w:val="00212A78"/>
    <w:rsid w:val="00212B3E"/>
    <w:rsid w:val="00212C7C"/>
    <w:rsid w:val="00213812"/>
    <w:rsid w:val="00213B40"/>
    <w:rsid w:val="00213BEF"/>
    <w:rsid w:val="002145F3"/>
    <w:rsid w:val="00214817"/>
    <w:rsid w:val="00214D62"/>
    <w:rsid w:val="002159AE"/>
    <w:rsid w:val="00215BD0"/>
    <w:rsid w:val="00215CA9"/>
    <w:rsid w:val="00215FCC"/>
    <w:rsid w:val="00216134"/>
    <w:rsid w:val="00216262"/>
    <w:rsid w:val="0021635A"/>
    <w:rsid w:val="00216BDE"/>
    <w:rsid w:val="00216F11"/>
    <w:rsid w:val="002170F4"/>
    <w:rsid w:val="00217263"/>
    <w:rsid w:val="00217621"/>
    <w:rsid w:val="002179E5"/>
    <w:rsid w:val="00217AD3"/>
    <w:rsid w:val="00217EC1"/>
    <w:rsid w:val="00220259"/>
    <w:rsid w:val="00220268"/>
    <w:rsid w:val="00220365"/>
    <w:rsid w:val="00220500"/>
    <w:rsid w:val="0022051B"/>
    <w:rsid w:val="0022064F"/>
    <w:rsid w:val="002207AE"/>
    <w:rsid w:val="002207B2"/>
    <w:rsid w:val="00220B96"/>
    <w:rsid w:val="00220CC6"/>
    <w:rsid w:val="00221031"/>
    <w:rsid w:val="00221A03"/>
    <w:rsid w:val="00221AB5"/>
    <w:rsid w:val="00221C29"/>
    <w:rsid w:val="00221F64"/>
    <w:rsid w:val="0022246D"/>
    <w:rsid w:val="0022255E"/>
    <w:rsid w:val="002227CE"/>
    <w:rsid w:val="0022281F"/>
    <w:rsid w:val="00222AE2"/>
    <w:rsid w:val="00222B97"/>
    <w:rsid w:val="002232B6"/>
    <w:rsid w:val="00223680"/>
    <w:rsid w:val="00223B5C"/>
    <w:rsid w:val="00223C88"/>
    <w:rsid w:val="00223CCE"/>
    <w:rsid w:val="00224137"/>
    <w:rsid w:val="002241AB"/>
    <w:rsid w:val="00224990"/>
    <w:rsid w:val="00225029"/>
    <w:rsid w:val="00225650"/>
    <w:rsid w:val="0022571A"/>
    <w:rsid w:val="00225D67"/>
    <w:rsid w:val="00225F21"/>
    <w:rsid w:val="00225F5F"/>
    <w:rsid w:val="00226165"/>
    <w:rsid w:val="00226241"/>
    <w:rsid w:val="002262B4"/>
    <w:rsid w:val="0022667F"/>
    <w:rsid w:val="00226752"/>
    <w:rsid w:val="00226A39"/>
    <w:rsid w:val="00226A47"/>
    <w:rsid w:val="00226AA5"/>
    <w:rsid w:val="00226C78"/>
    <w:rsid w:val="00226E4C"/>
    <w:rsid w:val="002273DA"/>
    <w:rsid w:val="002276BB"/>
    <w:rsid w:val="002279D8"/>
    <w:rsid w:val="00227E64"/>
    <w:rsid w:val="00227FD2"/>
    <w:rsid w:val="00230463"/>
    <w:rsid w:val="002304C3"/>
    <w:rsid w:val="002313DA"/>
    <w:rsid w:val="00231E6A"/>
    <w:rsid w:val="00232275"/>
    <w:rsid w:val="00232B4A"/>
    <w:rsid w:val="00232CCB"/>
    <w:rsid w:val="00232D22"/>
    <w:rsid w:val="00232E8E"/>
    <w:rsid w:val="00232EDE"/>
    <w:rsid w:val="00233A23"/>
    <w:rsid w:val="0023412B"/>
    <w:rsid w:val="00234195"/>
    <w:rsid w:val="00234208"/>
    <w:rsid w:val="00234652"/>
    <w:rsid w:val="00234C96"/>
    <w:rsid w:val="002350C6"/>
    <w:rsid w:val="00235234"/>
    <w:rsid w:val="0023541B"/>
    <w:rsid w:val="00235A86"/>
    <w:rsid w:val="00235FF9"/>
    <w:rsid w:val="00236042"/>
    <w:rsid w:val="00236807"/>
    <w:rsid w:val="00236A35"/>
    <w:rsid w:val="00236AC4"/>
    <w:rsid w:val="00236C89"/>
    <w:rsid w:val="00236E89"/>
    <w:rsid w:val="002372F1"/>
    <w:rsid w:val="00237552"/>
    <w:rsid w:val="002376F9"/>
    <w:rsid w:val="00237831"/>
    <w:rsid w:val="00237843"/>
    <w:rsid w:val="00237933"/>
    <w:rsid w:val="00237F5E"/>
    <w:rsid w:val="0024003E"/>
    <w:rsid w:val="0024004B"/>
    <w:rsid w:val="002400BD"/>
    <w:rsid w:val="0024031C"/>
    <w:rsid w:val="00240481"/>
    <w:rsid w:val="00240E64"/>
    <w:rsid w:val="0024102E"/>
    <w:rsid w:val="00241155"/>
    <w:rsid w:val="002412E6"/>
    <w:rsid w:val="002414FC"/>
    <w:rsid w:val="002415C6"/>
    <w:rsid w:val="002416DF"/>
    <w:rsid w:val="00241786"/>
    <w:rsid w:val="0024184E"/>
    <w:rsid w:val="00241E6D"/>
    <w:rsid w:val="00241F6A"/>
    <w:rsid w:val="00241F7A"/>
    <w:rsid w:val="00242207"/>
    <w:rsid w:val="002425A3"/>
    <w:rsid w:val="0024266F"/>
    <w:rsid w:val="00242939"/>
    <w:rsid w:val="00242D18"/>
    <w:rsid w:val="00242D82"/>
    <w:rsid w:val="00242F5C"/>
    <w:rsid w:val="0024306D"/>
    <w:rsid w:val="002432E0"/>
    <w:rsid w:val="0024364C"/>
    <w:rsid w:val="00243677"/>
    <w:rsid w:val="0024374C"/>
    <w:rsid w:val="002439A5"/>
    <w:rsid w:val="00243DC8"/>
    <w:rsid w:val="00243E25"/>
    <w:rsid w:val="002443B0"/>
    <w:rsid w:val="002444BE"/>
    <w:rsid w:val="00244700"/>
    <w:rsid w:val="00245A6E"/>
    <w:rsid w:val="00246864"/>
    <w:rsid w:val="00246AAE"/>
    <w:rsid w:val="00246CD8"/>
    <w:rsid w:val="00246D1C"/>
    <w:rsid w:val="002470A0"/>
    <w:rsid w:val="002470EB"/>
    <w:rsid w:val="002474BE"/>
    <w:rsid w:val="00247A64"/>
    <w:rsid w:val="00247AC5"/>
    <w:rsid w:val="00247BA2"/>
    <w:rsid w:val="00247CF6"/>
    <w:rsid w:val="0025011D"/>
    <w:rsid w:val="00250125"/>
    <w:rsid w:val="00250184"/>
    <w:rsid w:val="0025019C"/>
    <w:rsid w:val="0025023A"/>
    <w:rsid w:val="002502FE"/>
    <w:rsid w:val="002507A8"/>
    <w:rsid w:val="00251375"/>
    <w:rsid w:val="002514B5"/>
    <w:rsid w:val="00252067"/>
    <w:rsid w:val="002520BB"/>
    <w:rsid w:val="0025235E"/>
    <w:rsid w:val="002523C6"/>
    <w:rsid w:val="0025242E"/>
    <w:rsid w:val="00252556"/>
    <w:rsid w:val="00252A96"/>
    <w:rsid w:val="00252BB9"/>
    <w:rsid w:val="00252D8A"/>
    <w:rsid w:val="00252DBD"/>
    <w:rsid w:val="0025305C"/>
    <w:rsid w:val="002530B4"/>
    <w:rsid w:val="0025312C"/>
    <w:rsid w:val="00253BAF"/>
    <w:rsid w:val="00254DC7"/>
    <w:rsid w:val="0025504F"/>
    <w:rsid w:val="00255706"/>
    <w:rsid w:val="00255CE6"/>
    <w:rsid w:val="00255DD0"/>
    <w:rsid w:val="0025613D"/>
    <w:rsid w:val="00256388"/>
    <w:rsid w:val="002563A0"/>
    <w:rsid w:val="002566E3"/>
    <w:rsid w:val="00256AAD"/>
    <w:rsid w:val="002570B6"/>
    <w:rsid w:val="00257207"/>
    <w:rsid w:val="00257216"/>
    <w:rsid w:val="0025740E"/>
    <w:rsid w:val="0025759D"/>
    <w:rsid w:val="002575FF"/>
    <w:rsid w:val="002577FA"/>
    <w:rsid w:val="0025793D"/>
    <w:rsid w:val="002579A9"/>
    <w:rsid w:val="00257E0C"/>
    <w:rsid w:val="002607AE"/>
    <w:rsid w:val="0026085C"/>
    <w:rsid w:val="0026097A"/>
    <w:rsid w:val="00260997"/>
    <w:rsid w:val="00260D79"/>
    <w:rsid w:val="00260FA1"/>
    <w:rsid w:val="00260FCB"/>
    <w:rsid w:val="00260FD9"/>
    <w:rsid w:val="002611D2"/>
    <w:rsid w:val="002612D1"/>
    <w:rsid w:val="0026143A"/>
    <w:rsid w:val="00261610"/>
    <w:rsid w:val="00261948"/>
    <w:rsid w:val="00261961"/>
    <w:rsid w:val="002619BF"/>
    <w:rsid w:val="00261A54"/>
    <w:rsid w:val="00261EC3"/>
    <w:rsid w:val="00262032"/>
    <w:rsid w:val="00262374"/>
    <w:rsid w:val="00262AFD"/>
    <w:rsid w:val="00262BD7"/>
    <w:rsid w:val="002631C0"/>
    <w:rsid w:val="002631DA"/>
    <w:rsid w:val="00263255"/>
    <w:rsid w:val="0026395A"/>
    <w:rsid w:val="00263D35"/>
    <w:rsid w:val="00263E13"/>
    <w:rsid w:val="00263EDA"/>
    <w:rsid w:val="002643BA"/>
    <w:rsid w:val="0026459A"/>
    <w:rsid w:val="00264778"/>
    <w:rsid w:val="00264924"/>
    <w:rsid w:val="002649FA"/>
    <w:rsid w:val="00264D72"/>
    <w:rsid w:val="00264E49"/>
    <w:rsid w:val="00265182"/>
    <w:rsid w:val="0026518C"/>
    <w:rsid w:val="002651E8"/>
    <w:rsid w:val="00265883"/>
    <w:rsid w:val="00265AD2"/>
    <w:rsid w:val="00265D48"/>
    <w:rsid w:val="00265E3C"/>
    <w:rsid w:val="00266112"/>
    <w:rsid w:val="00266141"/>
    <w:rsid w:val="002663E3"/>
    <w:rsid w:val="002664B3"/>
    <w:rsid w:val="0026651B"/>
    <w:rsid w:val="00266931"/>
    <w:rsid w:val="00266961"/>
    <w:rsid w:val="00266BD4"/>
    <w:rsid w:val="00266E33"/>
    <w:rsid w:val="00266E9D"/>
    <w:rsid w:val="0026747D"/>
    <w:rsid w:val="0026776B"/>
    <w:rsid w:val="002678B1"/>
    <w:rsid w:val="00267B65"/>
    <w:rsid w:val="00267F58"/>
    <w:rsid w:val="00270405"/>
    <w:rsid w:val="00270421"/>
    <w:rsid w:val="00270593"/>
    <w:rsid w:val="002705BF"/>
    <w:rsid w:val="00270E57"/>
    <w:rsid w:val="00270EF0"/>
    <w:rsid w:val="00271462"/>
    <w:rsid w:val="002716B1"/>
    <w:rsid w:val="00271772"/>
    <w:rsid w:val="00271913"/>
    <w:rsid w:val="00271AA5"/>
    <w:rsid w:val="00271D6A"/>
    <w:rsid w:val="00271E50"/>
    <w:rsid w:val="00271F7D"/>
    <w:rsid w:val="00272000"/>
    <w:rsid w:val="0027208D"/>
    <w:rsid w:val="002724E9"/>
    <w:rsid w:val="002729E4"/>
    <w:rsid w:val="00273174"/>
    <w:rsid w:val="0027359D"/>
    <w:rsid w:val="002735E7"/>
    <w:rsid w:val="00273DD3"/>
    <w:rsid w:val="00273E40"/>
    <w:rsid w:val="00274186"/>
    <w:rsid w:val="00274229"/>
    <w:rsid w:val="0027423D"/>
    <w:rsid w:val="002742E5"/>
    <w:rsid w:val="00274534"/>
    <w:rsid w:val="002745C1"/>
    <w:rsid w:val="00274ADB"/>
    <w:rsid w:val="0027502B"/>
    <w:rsid w:val="002752A9"/>
    <w:rsid w:val="002752FA"/>
    <w:rsid w:val="00275423"/>
    <w:rsid w:val="00275465"/>
    <w:rsid w:val="002757C9"/>
    <w:rsid w:val="0027636F"/>
    <w:rsid w:val="002766BE"/>
    <w:rsid w:val="0027670F"/>
    <w:rsid w:val="00276951"/>
    <w:rsid w:val="00276A44"/>
    <w:rsid w:val="00276EA1"/>
    <w:rsid w:val="0027724E"/>
    <w:rsid w:val="002772C0"/>
    <w:rsid w:val="002772E2"/>
    <w:rsid w:val="00277372"/>
    <w:rsid w:val="00277384"/>
    <w:rsid w:val="00277814"/>
    <w:rsid w:val="002778A0"/>
    <w:rsid w:val="00277A02"/>
    <w:rsid w:val="00277CD1"/>
    <w:rsid w:val="00277F3E"/>
    <w:rsid w:val="00277F62"/>
    <w:rsid w:val="0028008B"/>
    <w:rsid w:val="002803E7"/>
    <w:rsid w:val="0028086B"/>
    <w:rsid w:val="00280F0C"/>
    <w:rsid w:val="00280F3B"/>
    <w:rsid w:val="00280FA1"/>
    <w:rsid w:val="002810A5"/>
    <w:rsid w:val="002813E9"/>
    <w:rsid w:val="00281A61"/>
    <w:rsid w:val="00281B66"/>
    <w:rsid w:val="00281C09"/>
    <w:rsid w:val="002820C3"/>
    <w:rsid w:val="00282326"/>
    <w:rsid w:val="002826AD"/>
    <w:rsid w:val="002828D7"/>
    <w:rsid w:val="00282B7C"/>
    <w:rsid w:val="00282C87"/>
    <w:rsid w:val="00282EEE"/>
    <w:rsid w:val="00282F5A"/>
    <w:rsid w:val="00282F72"/>
    <w:rsid w:val="0028317A"/>
    <w:rsid w:val="002834C1"/>
    <w:rsid w:val="0028350D"/>
    <w:rsid w:val="0028399D"/>
    <w:rsid w:val="00283C42"/>
    <w:rsid w:val="00283E49"/>
    <w:rsid w:val="0028459D"/>
    <w:rsid w:val="00284915"/>
    <w:rsid w:val="0028508F"/>
    <w:rsid w:val="002851CB"/>
    <w:rsid w:val="0028529F"/>
    <w:rsid w:val="0028531A"/>
    <w:rsid w:val="00285322"/>
    <w:rsid w:val="00285763"/>
    <w:rsid w:val="00285C05"/>
    <w:rsid w:val="00285DA0"/>
    <w:rsid w:val="002863CA"/>
    <w:rsid w:val="00286570"/>
    <w:rsid w:val="002865A5"/>
    <w:rsid w:val="0028665E"/>
    <w:rsid w:val="00286698"/>
    <w:rsid w:val="00286836"/>
    <w:rsid w:val="00286898"/>
    <w:rsid w:val="00286E5C"/>
    <w:rsid w:val="002879FC"/>
    <w:rsid w:val="00287ED1"/>
    <w:rsid w:val="00287F63"/>
    <w:rsid w:val="002902C4"/>
    <w:rsid w:val="002902F5"/>
    <w:rsid w:val="0029045D"/>
    <w:rsid w:val="00290522"/>
    <w:rsid w:val="00290593"/>
    <w:rsid w:val="0029069C"/>
    <w:rsid w:val="00290A93"/>
    <w:rsid w:val="00290CF5"/>
    <w:rsid w:val="00291092"/>
    <w:rsid w:val="00291400"/>
    <w:rsid w:val="00291877"/>
    <w:rsid w:val="00291A5F"/>
    <w:rsid w:val="00291B88"/>
    <w:rsid w:val="00291F01"/>
    <w:rsid w:val="0029212A"/>
    <w:rsid w:val="00292132"/>
    <w:rsid w:val="002921B6"/>
    <w:rsid w:val="0029222D"/>
    <w:rsid w:val="002924E7"/>
    <w:rsid w:val="002926D0"/>
    <w:rsid w:val="002928C3"/>
    <w:rsid w:val="00293027"/>
    <w:rsid w:val="0029307B"/>
    <w:rsid w:val="002935B7"/>
    <w:rsid w:val="002937F8"/>
    <w:rsid w:val="00293890"/>
    <w:rsid w:val="00293B14"/>
    <w:rsid w:val="00293C28"/>
    <w:rsid w:val="00294162"/>
    <w:rsid w:val="00294214"/>
    <w:rsid w:val="002949B9"/>
    <w:rsid w:val="00294A25"/>
    <w:rsid w:val="00295020"/>
    <w:rsid w:val="002953BA"/>
    <w:rsid w:val="002953D5"/>
    <w:rsid w:val="00295C11"/>
    <w:rsid w:val="00295C18"/>
    <w:rsid w:val="00295C6E"/>
    <w:rsid w:val="00295CB7"/>
    <w:rsid w:val="00295E08"/>
    <w:rsid w:val="002961DD"/>
    <w:rsid w:val="0029669D"/>
    <w:rsid w:val="00296762"/>
    <w:rsid w:val="002967C9"/>
    <w:rsid w:val="00296CD2"/>
    <w:rsid w:val="00297535"/>
    <w:rsid w:val="0029755C"/>
    <w:rsid w:val="002976E4"/>
    <w:rsid w:val="00297847"/>
    <w:rsid w:val="002979E1"/>
    <w:rsid w:val="00297BE3"/>
    <w:rsid w:val="002A041B"/>
    <w:rsid w:val="002A0668"/>
    <w:rsid w:val="002A23A8"/>
    <w:rsid w:val="002A2585"/>
    <w:rsid w:val="002A278E"/>
    <w:rsid w:val="002A2B27"/>
    <w:rsid w:val="002A306D"/>
    <w:rsid w:val="002A328C"/>
    <w:rsid w:val="002A3520"/>
    <w:rsid w:val="002A3597"/>
    <w:rsid w:val="002A3B71"/>
    <w:rsid w:val="002A3D24"/>
    <w:rsid w:val="002A3FB7"/>
    <w:rsid w:val="002A4337"/>
    <w:rsid w:val="002A44EC"/>
    <w:rsid w:val="002A45A5"/>
    <w:rsid w:val="002A492E"/>
    <w:rsid w:val="002A49D6"/>
    <w:rsid w:val="002A4C2B"/>
    <w:rsid w:val="002A5021"/>
    <w:rsid w:val="002A52EE"/>
    <w:rsid w:val="002A540E"/>
    <w:rsid w:val="002A546C"/>
    <w:rsid w:val="002A5507"/>
    <w:rsid w:val="002A551F"/>
    <w:rsid w:val="002A5BD5"/>
    <w:rsid w:val="002A5DC5"/>
    <w:rsid w:val="002A5F68"/>
    <w:rsid w:val="002A5F87"/>
    <w:rsid w:val="002A6007"/>
    <w:rsid w:val="002A6054"/>
    <w:rsid w:val="002A69A1"/>
    <w:rsid w:val="002A6AF0"/>
    <w:rsid w:val="002A6D81"/>
    <w:rsid w:val="002A700E"/>
    <w:rsid w:val="002A72A2"/>
    <w:rsid w:val="002A7492"/>
    <w:rsid w:val="002A74F5"/>
    <w:rsid w:val="002A757A"/>
    <w:rsid w:val="002A7BFB"/>
    <w:rsid w:val="002B013B"/>
    <w:rsid w:val="002B03F4"/>
    <w:rsid w:val="002B04E2"/>
    <w:rsid w:val="002B0663"/>
    <w:rsid w:val="002B0B64"/>
    <w:rsid w:val="002B108B"/>
    <w:rsid w:val="002B114D"/>
    <w:rsid w:val="002B1A3E"/>
    <w:rsid w:val="002B1C50"/>
    <w:rsid w:val="002B1E1D"/>
    <w:rsid w:val="002B2214"/>
    <w:rsid w:val="002B26A1"/>
    <w:rsid w:val="002B2965"/>
    <w:rsid w:val="002B29FA"/>
    <w:rsid w:val="002B2A4E"/>
    <w:rsid w:val="002B2D1E"/>
    <w:rsid w:val="002B3081"/>
    <w:rsid w:val="002B3643"/>
    <w:rsid w:val="002B370E"/>
    <w:rsid w:val="002B38D6"/>
    <w:rsid w:val="002B3964"/>
    <w:rsid w:val="002B3EB9"/>
    <w:rsid w:val="002B3F99"/>
    <w:rsid w:val="002B408A"/>
    <w:rsid w:val="002B43A6"/>
    <w:rsid w:val="002B4615"/>
    <w:rsid w:val="002B47E3"/>
    <w:rsid w:val="002B48F1"/>
    <w:rsid w:val="002B4960"/>
    <w:rsid w:val="002B49C8"/>
    <w:rsid w:val="002B4D1C"/>
    <w:rsid w:val="002B537F"/>
    <w:rsid w:val="002B53F2"/>
    <w:rsid w:val="002B567D"/>
    <w:rsid w:val="002B5CA2"/>
    <w:rsid w:val="002B5CB8"/>
    <w:rsid w:val="002B5DD1"/>
    <w:rsid w:val="002B617A"/>
    <w:rsid w:val="002B67B2"/>
    <w:rsid w:val="002B68F5"/>
    <w:rsid w:val="002B6982"/>
    <w:rsid w:val="002B6FCF"/>
    <w:rsid w:val="002B6FD1"/>
    <w:rsid w:val="002B77C3"/>
    <w:rsid w:val="002B795E"/>
    <w:rsid w:val="002C05BE"/>
    <w:rsid w:val="002C07CF"/>
    <w:rsid w:val="002C0895"/>
    <w:rsid w:val="002C09A0"/>
    <w:rsid w:val="002C0AD2"/>
    <w:rsid w:val="002C0BC4"/>
    <w:rsid w:val="002C0D73"/>
    <w:rsid w:val="002C0DE1"/>
    <w:rsid w:val="002C0EFA"/>
    <w:rsid w:val="002C0F20"/>
    <w:rsid w:val="002C13A7"/>
    <w:rsid w:val="002C187C"/>
    <w:rsid w:val="002C1CC1"/>
    <w:rsid w:val="002C1DC2"/>
    <w:rsid w:val="002C1E04"/>
    <w:rsid w:val="002C1F2B"/>
    <w:rsid w:val="002C2369"/>
    <w:rsid w:val="002C25B3"/>
    <w:rsid w:val="002C290B"/>
    <w:rsid w:val="002C2CDC"/>
    <w:rsid w:val="002C2EC3"/>
    <w:rsid w:val="002C33BC"/>
    <w:rsid w:val="002C363F"/>
    <w:rsid w:val="002C37DD"/>
    <w:rsid w:val="002C3A49"/>
    <w:rsid w:val="002C3C41"/>
    <w:rsid w:val="002C3E9B"/>
    <w:rsid w:val="002C3F79"/>
    <w:rsid w:val="002C3FD6"/>
    <w:rsid w:val="002C456B"/>
    <w:rsid w:val="002C480A"/>
    <w:rsid w:val="002C499C"/>
    <w:rsid w:val="002C49A1"/>
    <w:rsid w:val="002C4CF9"/>
    <w:rsid w:val="002C500A"/>
    <w:rsid w:val="002C59AB"/>
    <w:rsid w:val="002C5CB0"/>
    <w:rsid w:val="002C5FD2"/>
    <w:rsid w:val="002C6053"/>
    <w:rsid w:val="002C607C"/>
    <w:rsid w:val="002C6095"/>
    <w:rsid w:val="002C6275"/>
    <w:rsid w:val="002C64CC"/>
    <w:rsid w:val="002C6600"/>
    <w:rsid w:val="002C6945"/>
    <w:rsid w:val="002C6EE9"/>
    <w:rsid w:val="002C7598"/>
    <w:rsid w:val="002C75F7"/>
    <w:rsid w:val="002C7878"/>
    <w:rsid w:val="002C7AA8"/>
    <w:rsid w:val="002C7EFD"/>
    <w:rsid w:val="002C7FB0"/>
    <w:rsid w:val="002D0D0A"/>
    <w:rsid w:val="002D0F12"/>
    <w:rsid w:val="002D1341"/>
    <w:rsid w:val="002D136B"/>
    <w:rsid w:val="002D140B"/>
    <w:rsid w:val="002D14A7"/>
    <w:rsid w:val="002D184D"/>
    <w:rsid w:val="002D1889"/>
    <w:rsid w:val="002D1B25"/>
    <w:rsid w:val="002D2236"/>
    <w:rsid w:val="002D244D"/>
    <w:rsid w:val="002D2796"/>
    <w:rsid w:val="002D2A40"/>
    <w:rsid w:val="002D2EA3"/>
    <w:rsid w:val="002D3360"/>
    <w:rsid w:val="002D34F4"/>
    <w:rsid w:val="002D397F"/>
    <w:rsid w:val="002D3CEF"/>
    <w:rsid w:val="002D41B7"/>
    <w:rsid w:val="002D45E1"/>
    <w:rsid w:val="002D46EE"/>
    <w:rsid w:val="002D4AD4"/>
    <w:rsid w:val="002D4AED"/>
    <w:rsid w:val="002D4C8D"/>
    <w:rsid w:val="002D4CE1"/>
    <w:rsid w:val="002D529D"/>
    <w:rsid w:val="002D52A2"/>
    <w:rsid w:val="002D5808"/>
    <w:rsid w:val="002D5BF1"/>
    <w:rsid w:val="002D5F8D"/>
    <w:rsid w:val="002D6479"/>
    <w:rsid w:val="002D6C37"/>
    <w:rsid w:val="002D6C3A"/>
    <w:rsid w:val="002D6CE9"/>
    <w:rsid w:val="002D7111"/>
    <w:rsid w:val="002D73EB"/>
    <w:rsid w:val="002D772D"/>
    <w:rsid w:val="002D7DC5"/>
    <w:rsid w:val="002E000A"/>
    <w:rsid w:val="002E023A"/>
    <w:rsid w:val="002E073B"/>
    <w:rsid w:val="002E0822"/>
    <w:rsid w:val="002E09A8"/>
    <w:rsid w:val="002E0CBF"/>
    <w:rsid w:val="002E10A4"/>
    <w:rsid w:val="002E10EF"/>
    <w:rsid w:val="002E11F4"/>
    <w:rsid w:val="002E12FE"/>
    <w:rsid w:val="002E16FA"/>
    <w:rsid w:val="002E1A0B"/>
    <w:rsid w:val="002E1C9D"/>
    <w:rsid w:val="002E2CF9"/>
    <w:rsid w:val="002E2D2F"/>
    <w:rsid w:val="002E2D6F"/>
    <w:rsid w:val="002E3067"/>
    <w:rsid w:val="002E30CD"/>
    <w:rsid w:val="002E363E"/>
    <w:rsid w:val="002E38AE"/>
    <w:rsid w:val="002E3C1F"/>
    <w:rsid w:val="002E3D36"/>
    <w:rsid w:val="002E3D76"/>
    <w:rsid w:val="002E3EBC"/>
    <w:rsid w:val="002E4195"/>
    <w:rsid w:val="002E4350"/>
    <w:rsid w:val="002E456D"/>
    <w:rsid w:val="002E4AB0"/>
    <w:rsid w:val="002E51CF"/>
    <w:rsid w:val="002E5987"/>
    <w:rsid w:val="002E606B"/>
    <w:rsid w:val="002E63DD"/>
    <w:rsid w:val="002E681F"/>
    <w:rsid w:val="002E68EA"/>
    <w:rsid w:val="002E6962"/>
    <w:rsid w:val="002E6C0D"/>
    <w:rsid w:val="002E6FE3"/>
    <w:rsid w:val="002E701E"/>
    <w:rsid w:val="002E7045"/>
    <w:rsid w:val="002E716D"/>
    <w:rsid w:val="002E71F7"/>
    <w:rsid w:val="002E73BF"/>
    <w:rsid w:val="002E7AD6"/>
    <w:rsid w:val="002E7C4C"/>
    <w:rsid w:val="002E7C5B"/>
    <w:rsid w:val="002E7CFB"/>
    <w:rsid w:val="002F05E8"/>
    <w:rsid w:val="002F0EA0"/>
    <w:rsid w:val="002F1219"/>
    <w:rsid w:val="002F16F7"/>
    <w:rsid w:val="002F1942"/>
    <w:rsid w:val="002F1A77"/>
    <w:rsid w:val="002F20B8"/>
    <w:rsid w:val="002F20DB"/>
    <w:rsid w:val="002F2256"/>
    <w:rsid w:val="002F23B0"/>
    <w:rsid w:val="002F2ADC"/>
    <w:rsid w:val="002F3046"/>
    <w:rsid w:val="002F306D"/>
    <w:rsid w:val="002F320C"/>
    <w:rsid w:val="002F340E"/>
    <w:rsid w:val="002F34BA"/>
    <w:rsid w:val="002F3630"/>
    <w:rsid w:val="002F3B3C"/>
    <w:rsid w:val="002F3C25"/>
    <w:rsid w:val="002F4123"/>
    <w:rsid w:val="002F4599"/>
    <w:rsid w:val="002F4655"/>
    <w:rsid w:val="002F4CC3"/>
    <w:rsid w:val="002F4D7D"/>
    <w:rsid w:val="002F4F7C"/>
    <w:rsid w:val="002F51BE"/>
    <w:rsid w:val="002F532C"/>
    <w:rsid w:val="002F5337"/>
    <w:rsid w:val="002F543F"/>
    <w:rsid w:val="002F57F5"/>
    <w:rsid w:val="002F60AF"/>
    <w:rsid w:val="002F61DC"/>
    <w:rsid w:val="002F6391"/>
    <w:rsid w:val="002F6631"/>
    <w:rsid w:val="002F6B49"/>
    <w:rsid w:val="002F6FE2"/>
    <w:rsid w:val="002F7014"/>
    <w:rsid w:val="002F705C"/>
    <w:rsid w:val="002F72FB"/>
    <w:rsid w:val="002F73CF"/>
    <w:rsid w:val="002F7723"/>
    <w:rsid w:val="002F7818"/>
    <w:rsid w:val="002F7E93"/>
    <w:rsid w:val="00300017"/>
    <w:rsid w:val="003003AB"/>
    <w:rsid w:val="00300927"/>
    <w:rsid w:val="00300E74"/>
    <w:rsid w:val="00300F4D"/>
    <w:rsid w:val="00300F9C"/>
    <w:rsid w:val="00301323"/>
    <w:rsid w:val="00301910"/>
    <w:rsid w:val="00301BD2"/>
    <w:rsid w:val="00301D15"/>
    <w:rsid w:val="003024C2"/>
    <w:rsid w:val="00302515"/>
    <w:rsid w:val="003029F9"/>
    <w:rsid w:val="00303483"/>
    <w:rsid w:val="003034C7"/>
    <w:rsid w:val="003038E4"/>
    <w:rsid w:val="00303C2A"/>
    <w:rsid w:val="00303E8D"/>
    <w:rsid w:val="00304028"/>
    <w:rsid w:val="00304392"/>
    <w:rsid w:val="00304722"/>
    <w:rsid w:val="0030478D"/>
    <w:rsid w:val="003049D5"/>
    <w:rsid w:val="003049FC"/>
    <w:rsid w:val="00305378"/>
    <w:rsid w:val="00305753"/>
    <w:rsid w:val="0030612E"/>
    <w:rsid w:val="00306220"/>
    <w:rsid w:val="00306366"/>
    <w:rsid w:val="0030644C"/>
    <w:rsid w:val="0030677F"/>
    <w:rsid w:val="003069EA"/>
    <w:rsid w:val="00306C0B"/>
    <w:rsid w:val="0030722F"/>
    <w:rsid w:val="00307400"/>
    <w:rsid w:val="00307475"/>
    <w:rsid w:val="00307619"/>
    <w:rsid w:val="003076E6"/>
    <w:rsid w:val="00307AC0"/>
    <w:rsid w:val="00307ED0"/>
    <w:rsid w:val="003100D7"/>
    <w:rsid w:val="003100E8"/>
    <w:rsid w:val="003102EC"/>
    <w:rsid w:val="0031077B"/>
    <w:rsid w:val="003108DF"/>
    <w:rsid w:val="00310AC4"/>
    <w:rsid w:val="00310DF0"/>
    <w:rsid w:val="00311340"/>
    <w:rsid w:val="0031173F"/>
    <w:rsid w:val="00311CA5"/>
    <w:rsid w:val="0031232E"/>
    <w:rsid w:val="00312968"/>
    <w:rsid w:val="00312AD7"/>
    <w:rsid w:val="00313101"/>
    <w:rsid w:val="0031322E"/>
    <w:rsid w:val="003132CA"/>
    <w:rsid w:val="003133C6"/>
    <w:rsid w:val="00313402"/>
    <w:rsid w:val="00313489"/>
    <w:rsid w:val="0031385C"/>
    <w:rsid w:val="0031386E"/>
    <w:rsid w:val="003138DA"/>
    <w:rsid w:val="003140C1"/>
    <w:rsid w:val="00314131"/>
    <w:rsid w:val="00314177"/>
    <w:rsid w:val="003144AC"/>
    <w:rsid w:val="003145A2"/>
    <w:rsid w:val="00314926"/>
    <w:rsid w:val="003149D4"/>
    <w:rsid w:val="00314CF2"/>
    <w:rsid w:val="00315663"/>
    <w:rsid w:val="003158FD"/>
    <w:rsid w:val="00315D82"/>
    <w:rsid w:val="00315EBD"/>
    <w:rsid w:val="00316C48"/>
    <w:rsid w:val="00316DF4"/>
    <w:rsid w:val="003176DF"/>
    <w:rsid w:val="0031778F"/>
    <w:rsid w:val="003177E5"/>
    <w:rsid w:val="00317A55"/>
    <w:rsid w:val="00317BC7"/>
    <w:rsid w:val="00317FD1"/>
    <w:rsid w:val="0032011D"/>
    <w:rsid w:val="0032044A"/>
    <w:rsid w:val="003208A7"/>
    <w:rsid w:val="003208DC"/>
    <w:rsid w:val="00320F45"/>
    <w:rsid w:val="00320FEC"/>
    <w:rsid w:val="0032113A"/>
    <w:rsid w:val="003211BD"/>
    <w:rsid w:val="0032145A"/>
    <w:rsid w:val="0032187D"/>
    <w:rsid w:val="00321968"/>
    <w:rsid w:val="003219A1"/>
    <w:rsid w:val="00321C8A"/>
    <w:rsid w:val="00322003"/>
    <w:rsid w:val="003222B9"/>
    <w:rsid w:val="00322478"/>
    <w:rsid w:val="00322531"/>
    <w:rsid w:val="00322BFA"/>
    <w:rsid w:val="00322E0C"/>
    <w:rsid w:val="00323186"/>
    <w:rsid w:val="003231E6"/>
    <w:rsid w:val="00323415"/>
    <w:rsid w:val="003238B1"/>
    <w:rsid w:val="00323A11"/>
    <w:rsid w:val="003240EC"/>
    <w:rsid w:val="0032441F"/>
    <w:rsid w:val="00324468"/>
    <w:rsid w:val="00324D20"/>
    <w:rsid w:val="00324D95"/>
    <w:rsid w:val="00325022"/>
    <w:rsid w:val="003250D0"/>
    <w:rsid w:val="00325294"/>
    <w:rsid w:val="00325E9D"/>
    <w:rsid w:val="003261A4"/>
    <w:rsid w:val="003261D6"/>
    <w:rsid w:val="003265E3"/>
    <w:rsid w:val="00326938"/>
    <w:rsid w:val="00326CE2"/>
    <w:rsid w:val="00326FDB"/>
    <w:rsid w:val="00327078"/>
    <w:rsid w:val="003270B6"/>
    <w:rsid w:val="00327258"/>
    <w:rsid w:val="0032736F"/>
    <w:rsid w:val="00327699"/>
    <w:rsid w:val="003277DB"/>
    <w:rsid w:val="003279CB"/>
    <w:rsid w:val="00330138"/>
    <w:rsid w:val="00330775"/>
    <w:rsid w:val="003308B5"/>
    <w:rsid w:val="00330BDF"/>
    <w:rsid w:val="00330C90"/>
    <w:rsid w:val="0033129D"/>
    <w:rsid w:val="003312D8"/>
    <w:rsid w:val="003314C1"/>
    <w:rsid w:val="003315A3"/>
    <w:rsid w:val="003318EE"/>
    <w:rsid w:val="00331952"/>
    <w:rsid w:val="00331D16"/>
    <w:rsid w:val="00332116"/>
    <w:rsid w:val="00332416"/>
    <w:rsid w:val="00332697"/>
    <w:rsid w:val="0033277A"/>
    <w:rsid w:val="003327D4"/>
    <w:rsid w:val="00332D7E"/>
    <w:rsid w:val="00333078"/>
    <w:rsid w:val="00333705"/>
    <w:rsid w:val="00333D74"/>
    <w:rsid w:val="00333FCD"/>
    <w:rsid w:val="003340CD"/>
    <w:rsid w:val="00334569"/>
    <w:rsid w:val="003346D8"/>
    <w:rsid w:val="00334F1A"/>
    <w:rsid w:val="00335301"/>
    <w:rsid w:val="00335320"/>
    <w:rsid w:val="003353AB"/>
    <w:rsid w:val="00335435"/>
    <w:rsid w:val="00335A31"/>
    <w:rsid w:val="003369A1"/>
    <w:rsid w:val="00336AF6"/>
    <w:rsid w:val="00336CA9"/>
    <w:rsid w:val="00336D8E"/>
    <w:rsid w:val="00336F2D"/>
    <w:rsid w:val="0033725C"/>
    <w:rsid w:val="003373E4"/>
    <w:rsid w:val="003375B0"/>
    <w:rsid w:val="0033769C"/>
    <w:rsid w:val="003378D3"/>
    <w:rsid w:val="003379F3"/>
    <w:rsid w:val="00337A52"/>
    <w:rsid w:val="00337B8F"/>
    <w:rsid w:val="00337B96"/>
    <w:rsid w:val="00337CFC"/>
    <w:rsid w:val="00337E60"/>
    <w:rsid w:val="00340788"/>
    <w:rsid w:val="00340987"/>
    <w:rsid w:val="00340F3F"/>
    <w:rsid w:val="003411E6"/>
    <w:rsid w:val="00341895"/>
    <w:rsid w:val="00341A8E"/>
    <w:rsid w:val="00341F46"/>
    <w:rsid w:val="00341F5A"/>
    <w:rsid w:val="00342070"/>
    <w:rsid w:val="003420F3"/>
    <w:rsid w:val="00342472"/>
    <w:rsid w:val="003424D5"/>
    <w:rsid w:val="003428D1"/>
    <w:rsid w:val="00342B49"/>
    <w:rsid w:val="00342BB4"/>
    <w:rsid w:val="00342C09"/>
    <w:rsid w:val="00342E9F"/>
    <w:rsid w:val="00342F01"/>
    <w:rsid w:val="0034397A"/>
    <w:rsid w:val="00343A66"/>
    <w:rsid w:val="00343F70"/>
    <w:rsid w:val="00343F75"/>
    <w:rsid w:val="00343F7F"/>
    <w:rsid w:val="003442FB"/>
    <w:rsid w:val="00344461"/>
    <w:rsid w:val="00344463"/>
    <w:rsid w:val="0034487D"/>
    <w:rsid w:val="00344948"/>
    <w:rsid w:val="00344964"/>
    <w:rsid w:val="00344ECB"/>
    <w:rsid w:val="00344ECC"/>
    <w:rsid w:val="0034503C"/>
    <w:rsid w:val="00345411"/>
    <w:rsid w:val="00345514"/>
    <w:rsid w:val="0034587A"/>
    <w:rsid w:val="003459BD"/>
    <w:rsid w:val="00345A3F"/>
    <w:rsid w:val="00345CA6"/>
    <w:rsid w:val="00345D84"/>
    <w:rsid w:val="00345E0F"/>
    <w:rsid w:val="00345F37"/>
    <w:rsid w:val="0034624F"/>
    <w:rsid w:val="003462E5"/>
    <w:rsid w:val="003463AC"/>
    <w:rsid w:val="003463F9"/>
    <w:rsid w:val="00346ABE"/>
    <w:rsid w:val="00346B14"/>
    <w:rsid w:val="00346B40"/>
    <w:rsid w:val="00346DF6"/>
    <w:rsid w:val="0034739C"/>
    <w:rsid w:val="00347506"/>
    <w:rsid w:val="003475E3"/>
    <w:rsid w:val="00347672"/>
    <w:rsid w:val="003477E2"/>
    <w:rsid w:val="0034790B"/>
    <w:rsid w:val="00347CA8"/>
    <w:rsid w:val="00347EDB"/>
    <w:rsid w:val="00347EFB"/>
    <w:rsid w:val="003503B9"/>
    <w:rsid w:val="003508BB"/>
    <w:rsid w:val="00350D4D"/>
    <w:rsid w:val="00351363"/>
    <w:rsid w:val="00351765"/>
    <w:rsid w:val="00351A92"/>
    <w:rsid w:val="00351AE2"/>
    <w:rsid w:val="00351C76"/>
    <w:rsid w:val="003525EB"/>
    <w:rsid w:val="00352D98"/>
    <w:rsid w:val="00352E88"/>
    <w:rsid w:val="00353970"/>
    <w:rsid w:val="00353B4C"/>
    <w:rsid w:val="00353E0F"/>
    <w:rsid w:val="00353F8D"/>
    <w:rsid w:val="00354165"/>
    <w:rsid w:val="003542EC"/>
    <w:rsid w:val="003543B2"/>
    <w:rsid w:val="00354445"/>
    <w:rsid w:val="00354BFB"/>
    <w:rsid w:val="00354D98"/>
    <w:rsid w:val="00354E65"/>
    <w:rsid w:val="00355112"/>
    <w:rsid w:val="00355F7B"/>
    <w:rsid w:val="00356224"/>
    <w:rsid w:val="0035665B"/>
    <w:rsid w:val="00356724"/>
    <w:rsid w:val="00356CE5"/>
    <w:rsid w:val="00357463"/>
    <w:rsid w:val="00360193"/>
    <w:rsid w:val="00360372"/>
    <w:rsid w:val="003603BC"/>
    <w:rsid w:val="003608BD"/>
    <w:rsid w:val="00360AAB"/>
    <w:rsid w:val="00360BD6"/>
    <w:rsid w:val="00360FAF"/>
    <w:rsid w:val="00361008"/>
    <w:rsid w:val="003616A9"/>
    <w:rsid w:val="00361AA0"/>
    <w:rsid w:val="00361B56"/>
    <w:rsid w:val="00361B7D"/>
    <w:rsid w:val="0036216D"/>
    <w:rsid w:val="003622CE"/>
    <w:rsid w:val="003625A9"/>
    <w:rsid w:val="00362A38"/>
    <w:rsid w:val="00362D10"/>
    <w:rsid w:val="00362D87"/>
    <w:rsid w:val="00363600"/>
    <w:rsid w:val="00363892"/>
    <w:rsid w:val="003639F8"/>
    <w:rsid w:val="00363CAF"/>
    <w:rsid w:val="00364036"/>
    <w:rsid w:val="00364276"/>
    <w:rsid w:val="003643B7"/>
    <w:rsid w:val="00364C6E"/>
    <w:rsid w:val="00364F0A"/>
    <w:rsid w:val="00365084"/>
    <w:rsid w:val="003650BC"/>
    <w:rsid w:val="00365232"/>
    <w:rsid w:val="0036529A"/>
    <w:rsid w:val="003652D6"/>
    <w:rsid w:val="00365753"/>
    <w:rsid w:val="00365861"/>
    <w:rsid w:val="00365E92"/>
    <w:rsid w:val="00365F33"/>
    <w:rsid w:val="00366237"/>
    <w:rsid w:val="003662C3"/>
    <w:rsid w:val="003670FE"/>
    <w:rsid w:val="00367114"/>
    <w:rsid w:val="00367C53"/>
    <w:rsid w:val="00367EAE"/>
    <w:rsid w:val="003701E7"/>
    <w:rsid w:val="0037080E"/>
    <w:rsid w:val="00370F4C"/>
    <w:rsid w:val="00370F52"/>
    <w:rsid w:val="00370F84"/>
    <w:rsid w:val="00371230"/>
    <w:rsid w:val="003712B1"/>
    <w:rsid w:val="00372000"/>
    <w:rsid w:val="00372398"/>
    <w:rsid w:val="0037242D"/>
    <w:rsid w:val="003725FB"/>
    <w:rsid w:val="00372960"/>
    <w:rsid w:val="003731C4"/>
    <w:rsid w:val="003733FF"/>
    <w:rsid w:val="003739A4"/>
    <w:rsid w:val="00374694"/>
    <w:rsid w:val="00374722"/>
    <w:rsid w:val="003749CF"/>
    <w:rsid w:val="00374A55"/>
    <w:rsid w:val="00374D40"/>
    <w:rsid w:val="0037523A"/>
    <w:rsid w:val="00375343"/>
    <w:rsid w:val="003757AF"/>
    <w:rsid w:val="00375D66"/>
    <w:rsid w:val="00376400"/>
    <w:rsid w:val="0037697A"/>
    <w:rsid w:val="00376AFB"/>
    <w:rsid w:val="00376B46"/>
    <w:rsid w:val="00377182"/>
    <w:rsid w:val="00377479"/>
    <w:rsid w:val="00377777"/>
    <w:rsid w:val="00377A3A"/>
    <w:rsid w:val="00377A60"/>
    <w:rsid w:val="00377A64"/>
    <w:rsid w:val="00377D2B"/>
    <w:rsid w:val="00377F1D"/>
    <w:rsid w:val="00380165"/>
    <w:rsid w:val="00380594"/>
    <w:rsid w:val="0038063B"/>
    <w:rsid w:val="00380AFF"/>
    <w:rsid w:val="00380BA4"/>
    <w:rsid w:val="00380BC5"/>
    <w:rsid w:val="003810FF"/>
    <w:rsid w:val="00381268"/>
    <w:rsid w:val="003813D2"/>
    <w:rsid w:val="003820A7"/>
    <w:rsid w:val="003821EB"/>
    <w:rsid w:val="003825C1"/>
    <w:rsid w:val="003829FD"/>
    <w:rsid w:val="00382C52"/>
    <w:rsid w:val="00382CDD"/>
    <w:rsid w:val="0038346C"/>
    <w:rsid w:val="00383A24"/>
    <w:rsid w:val="00383AE4"/>
    <w:rsid w:val="00383D2A"/>
    <w:rsid w:val="0038405E"/>
    <w:rsid w:val="00384091"/>
    <w:rsid w:val="003842B4"/>
    <w:rsid w:val="00384344"/>
    <w:rsid w:val="0038482B"/>
    <w:rsid w:val="00384D7B"/>
    <w:rsid w:val="00384E8E"/>
    <w:rsid w:val="00384FA5"/>
    <w:rsid w:val="00385093"/>
    <w:rsid w:val="00385DE9"/>
    <w:rsid w:val="003860BE"/>
    <w:rsid w:val="00386204"/>
    <w:rsid w:val="003864CE"/>
    <w:rsid w:val="00386554"/>
    <w:rsid w:val="00386A2F"/>
    <w:rsid w:val="00386BCC"/>
    <w:rsid w:val="00386C56"/>
    <w:rsid w:val="00386EBA"/>
    <w:rsid w:val="00386F17"/>
    <w:rsid w:val="00387117"/>
    <w:rsid w:val="00387130"/>
    <w:rsid w:val="003871CE"/>
    <w:rsid w:val="0038722A"/>
    <w:rsid w:val="00387504"/>
    <w:rsid w:val="003875E4"/>
    <w:rsid w:val="003905D1"/>
    <w:rsid w:val="00390AA2"/>
    <w:rsid w:val="00390B9D"/>
    <w:rsid w:val="00390F6D"/>
    <w:rsid w:val="0039173C"/>
    <w:rsid w:val="00391B55"/>
    <w:rsid w:val="00391DDC"/>
    <w:rsid w:val="00391F22"/>
    <w:rsid w:val="003921B4"/>
    <w:rsid w:val="003922C1"/>
    <w:rsid w:val="00392365"/>
    <w:rsid w:val="0039236E"/>
    <w:rsid w:val="003923E1"/>
    <w:rsid w:val="003925AE"/>
    <w:rsid w:val="0039297C"/>
    <w:rsid w:val="00392C00"/>
    <w:rsid w:val="00392DF1"/>
    <w:rsid w:val="00392F2A"/>
    <w:rsid w:val="003931C1"/>
    <w:rsid w:val="003931D1"/>
    <w:rsid w:val="00393396"/>
    <w:rsid w:val="00393450"/>
    <w:rsid w:val="00393A66"/>
    <w:rsid w:val="00394123"/>
    <w:rsid w:val="00394167"/>
    <w:rsid w:val="003941E3"/>
    <w:rsid w:val="003943C8"/>
    <w:rsid w:val="00394507"/>
    <w:rsid w:val="00394626"/>
    <w:rsid w:val="00394769"/>
    <w:rsid w:val="0039477E"/>
    <w:rsid w:val="00394F8F"/>
    <w:rsid w:val="003951C2"/>
    <w:rsid w:val="003954C9"/>
    <w:rsid w:val="003955D2"/>
    <w:rsid w:val="0039578A"/>
    <w:rsid w:val="00395D1C"/>
    <w:rsid w:val="00396254"/>
    <w:rsid w:val="003964BB"/>
    <w:rsid w:val="00396788"/>
    <w:rsid w:val="003967C1"/>
    <w:rsid w:val="00396AF3"/>
    <w:rsid w:val="00396D18"/>
    <w:rsid w:val="00397131"/>
    <w:rsid w:val="00397196"/>
    <w:rsid w:val="0039785B"/>
    <w:rsid w:val="00397A26"/>
    <w:rsid w:val="00397B39"/>
    <w:rsid w:val="00397D9B"/>
    <w:rsid w:val="003A0027"/>
    <w:rsid w:val="003A0338"/>
    <w:rsid w:val="003A0737"/>
    <w:rsid w:val="003A0CE3"/>
    <w:rsid w:val="003A1D40"/>
    <w:rsid w:val="003A1E7B"/>
    <w:rsid w:val="003A1F38"/>
    <w:rsid w:val="003A207A"/>
    <w:rsid w:val="003A2155"/>
    <w:rsid w:val="003A2331"/>
    <w:rsid w:val="003A26A7"/>
    <w:rsid w:val="003A270B"/>
    <w:rsid w:val="003A273F"/>
    <w:rsid w:val="003A275B"/>
    <w:rsid w:val="003A2BF7"/>
    <w:rsid w:val="003A2C5B"/>
    <w:rsid w:val="003A2F34"/>
    <w:rsid w:val="003A37BD"/>
    <w:rsid w:val="003A3C46"/>
    <w:rsid w:val="003A3DAB"/>
    <w:rsid w:val="003A3FAA"/>
    <w:rsid w:val="003A449E"/>
    <w:rsid w:val="003A47D1"/>
    <w:rsid w:val="003A48E4"/>
    <w:rsid w:val="003A4B7B"/>
    <w:rsid w:val="003A4E28"/>
    <w:rsid w:val="003A4F49"/>
    <w:rsid w:val="003A5536"/>
    <w:rsid w:val="003A5F27"/>
    <w:rsid w:val="003A5FCB"/>
    <w:rsid w:val="003A650F"/>
    <w:rsid w:val="003A6650"/>
    <w:rsid w:val="003A69C4"/>
    <w:rsid w:val="003A6C21"/>
    <w:rsid w:val="003A6E46"/>
    <w:rsid w:val="003A6FE9"/>
    <w:rsid w:val="003A756C"/>
    <w:rsid w:val="003A7765"/>
    <w:rsid w:val="003A793A"/>
    <w:rsid w:val="003A7AB8"/>
    <w:rsid w:val="003A7B52"/>
    <w:rsid w:val="003B0D0C"/>
    <w:rsid w:val="003B0E80"/>
    <w:rsid w:val="003B11ED"/>
    <w:rsid w:val="003B12BF"/>
    <w:rsid w:val="003B14EB"/>
    <w:rsid w:val="003B1903"/>
    <w:rsid w:val="003B1A75"/>
    <w:rsid w:val="003B21B4"/>
    <w:rsid w:val="003B2723"/>
    <w:rsid w:val="003B2B71"/>
    <w:rsid w:val="003B2F94"/>
    <w:rsid w:val="003B2FE0"/>
    <w:rsid w:val="003B3463"/>
    <w:rsid w:val="003B3823"/>
    <w:rsid w:val="003B3A9E"/>
    <w:rsid w:val="003B3C5B"/>
    <w:rsid w:val="003B3DBD"/>
    <w:rsid w:val="003B40AB"/>
    <w:rsid w:val="003B4666"/>
    <w:rsid w:val="003B4971"/>
    <w:rsid w:val="003B4C28"/>
    <w:rsid w:val="003B4E28"/>
    <w:rsid w:val="003B4F0A"/>
    <w:rsid w:val="003B5058"/>
    <w:rsid w:val="003B5326"/>
    <w:rsid w:val="003B54A7"/>
    <w:rsid w:val="003B5963"/>
    <w:rsid w:val="003B59EB"/>
    <w:rsid w:val="003B5B55"/>
    <w:rsid w:val="003B61B0"/>
    <w:rsid w:val="003B73B5"/>
    <w:rsid w:val="003B758C"/>
    <w:rsid w:val="003B7710"/>
    <w:rsid w:val="003B773D"/>
    <w:rsid w:val="003B7BD4"/>
    <w:rsid w:val="003B7D18"/>
    <w:rsid w:val="003B7DBA"/>
    <w:rsid w:val="003C0362"/>
    <w:rsid w:val="003C04F1"/>
    <w:rsid w:val="003C0733"/>
    <w:rsid w:val="003C09AD"/>
    <w:rsid w:val="003C11E1"/>
    <w:rsid w:val="003C11F5"/>
    <w:rsid w:val="003C13BF"/>
    <w:rsid w:val="003C17F4"/>
    <w:rsid w:val="003C1E47"/>
    <w:rsid w:val="003C213C"/>
    <w:rsid w:val="003C2295"/>
    <w:rsid w:val="003C22D5"/>
    <w:rsid w:val="003C24BC"/>
    <w:rsid w:val="003C26DB"/>
    <w:rsid w:val="003C28E2"/>
    <w:rsid w:val="003C2B6C"/>
    <w:rsid w:val="003C301E"/>
    <w:rsid w:val="003C325D"/>
    <w:rsid w:val="003C33E4"/>
    <w:rsid w:val="003C3910"/>
    <w:rsid w:val="003C3C46"/>
    <w:rsid w:val="003C3E62"/>
    <w:rsid w:val="003C4119"/>
    <w:rsid w:val="003C4465"/>
    <w:rsid w:val="003C4545"/>
    <w:rsid w:val="003C545D"/>
    <w:rsid w:val="003C5469"/>
    <w:rsid w:val="003C57BB"/>
    <w:rsid w:val="003C57C3"/>
    <w:rsid w:val="003C587F"/>
    <w:rsid w:val="003C59E9"/>
    <w:rsid w:val="003C5D89"/>
    <w:rsid w:val="003C61A8"/>
    <w:rsid w:val="003C66E4"/>
    <w:rsid w:val="003C69D6"/>
    <w:rsid w:val="003C6F1F"/>
    <w:rsid w:val="003C6FC8"/>
    <w:rsid w:val="003C707B"/>
    <w:rsid w:val="003C70DF"/>
    <w:rsid w:val="003C7297"/>
    <w:rsid w:val="003C7510"/>
    <w:rsid w:val="003C7641"/>
    <w:rsid w:val="003C76F8"/>
    <w:rsid w:val="003C777F"/>
    <w:rsid w:val="003C78BD"/>
    <w:rsid w:val="003C7A3C"/>
    <w:rsid w:val="003C7BEE"/>
    <w:rsid w:val="003C7C71"/>
    <w:rsid w:val="003C7F3D"/>
    <w:rsid w:val="003D019F"/>
    <w:rsid w:val="003D0325"/>
    <w:rsid w:val="003D070A"/>
    <w:rsid w:val="003D0A58"/>
    <w:rsid w:val="003D0C2F"/>
    <w:rsid w:val="003D131D"/>
    <w:rsid w:val="003D154C"/>
    <w:rsid w:val="003D176E"/>
    <w:rsid w:val="003D19B7"/>
    <w:rsid w:val="003D2B5F"/>
    <w:rsid w:val="003D2B75"/>
    <w:rsid w:val="003D2BB3"/>
    <w:rsid w:val="003D2C8C"/>
    <w:rsid w:val="003D3031"/>
    <w:rsid w:val="003D36FD"/>
    <w:rsid w:val="003D3D9F"/>
    <w:rsid w:val="003D3E35"/>
    <w:rsid w:val="003D40A6"/>
    <w:rsid w:val="003D42A2"/>
    <w:rsid w:val="003D42FD"/>
    <w:rsid w:val="003D48C8"/>
    <w:rsid w:val="003D4FB2"/>
    <w:rsid w:val="003D5139"/>
    <w:rsid w:val="003D5159"/>
    <w:rsid w:val="003D571C"/>
    <w:rsid w:val="003D5988"/>
    <w:rsid w:val="003D5A06"/>
    <w:rsid w:val="003D6442"/>
    <w:rsid w:val="003D662E"/>
    <w:rsid w:val="003D6936"/>
    <w:rsid w:val="003D6D26"/>
    <w:rsid w:val="003D7CDB"/>
    <w:rsid w:val="003D7FBA"/>
    <w:rsid w:val="003E03EF"/>
    <w:rsid w:val="003E059E"/>
    <w:rsid w:val="003E06DA"/>
    <w:rsid w:val="003E0A8B"/>
    <w:rsid w:val="003E12F4"/>
    <w:rsid w:val="003E136F"/>
    <w:rsid w:val="003E1ACB"/>
    <w:rsid w:val="003E207A"/>
    <w:rsid w:val="003E2096"/>
    <w:rsid w:val="003E24A3"/>
    <w:rsid w:val="003E325D"/>
    <w:rsid w:val="003E3442"/>
    <w:rsid w:val="003E3AA5"/>
    <w:rsid w:val="003E441B"/>
    <w:rsid w:val="003E459B"/>
    <w:rsid w:val="003E45B0"/>
    <w:rsid w:val="003E4928"/>
    <w:rsid w:val="003E4984"/>
    <w:rsid w:val="003E4C6C"/>
    <w:rsid w:val="003E4EFE"/>
    <w:rsid w:val="003E5261"/>
    <w:rsid w:val="003E53A8"/>
    <w:rsid w:val="003E53D6"/>
    <w:rsid w:val="003E544F"/>
    <w:rsid w:val="003E5868"/>
    <w:rsid w:val="003E5BCD"/>
    <w:rsid w:val="003E5BEA"/>
    <w:rsid w:val="003E5FE3"/>
    <w:rsid w:val="003E60AE"/>
    <w:rsid w:val="003E624E"/>
    <w:rsid w:val="003E6335"/>
    <w:rsid w:val="003E6546"/>
    <w:rsid w:val="003E6621"/>
    <w:rsid w:val="003E6C02"/>
    <w:rsid w:val="003E6C86"/>
    <w:rsid w:val="003E6DFA"/>
    <w:rsid w:val="003E6F72"/>
    <w:rsid w:val="003E730D"/>
    <w:rsid w:val="003E771B"/>
    <w:rsid w:val="003E7B19"/>
    <w:rsid w:val="003E7DC3"/>
    <w:rsid w:val="003F13C9"/>
    <w:rsid w:val="003F148E"/>
    <w:rsid w:val="003F1C95"/>
    <w:rsid w:val="003F1D71"/>
    <w:rsid w:val="003F21AB"/>
    <w:rsid w:val="003F223B"/>
    <w:rsid w:val="003F267E"/>
    <w:rsid w:val="003F27E4"/>
    <w:rsid w:val="003F2B8F"/>
    <w:rsid w:val="003F2D69"/>
    <w:rsid w:val="003F2E95"/>
    <w:rsid w:val="003F3089"/>
    <w:rsid w:val="003F32CB"/>
    <w:rsid w:val="003F33C7"/>
    <w:rsid w:val="003F34E6"/>
    <w:rsid w:val="003F37F7"/>
    <w:rsid w:val="003F3BB2"/>
    <w:rsid w:val="003F3F50"/>
    <w:rsid w:val="003F405C"/>
    <w:rsid w:val="003F414C"/>
    <w:rsid w:val="003F417F"/>
    <w:rsid w:val="003F41C3"/>
    <w:rsid w:val="003F41F8"/>
    <w:rsid w:val="003F4229"/>
    <w:rsid w:val="003F42A6"/>
    <w:rsid w:val="003F43BF"/>
    <w:rsid w:val="003F4460"/>
    <w:rsid w:val="003F4544"/>
    <w:rsid w:val="003F4AC5"/>
    <w:rsid w:val="003F4F4C"/>
    <w:rsid w:val="003F5258"/>
    <w:rsid w:val="003F5703"/>
    <w:rsid w:val="003F598C"/>
    <w:rsid w:val="003F5B70"/>
    <w:rsid w:val="003F5B99"/>
    <w:rsid w:val="003F5E99"/>
    <w:rsid w:val="003F6234"/>
    <w:rsid w:val="003F626F"/>
    <w:rsid w:val="003F65CA"/>
    <w:rsid w:val="003F6A2E"/>
    <w:rsid w:val="003F6BFE"/>
    <w:rsid w:val="003F73D0"/>
    <w:rsid w:val="003F7763"/>
    <w:rsid w:val="003F7782"/>
    <w:rsid w:val="003F78AF"/>
    <w:rsid w:val="003F795F"/>
    <w:rsid w:val="003F7D10"/>
    <w:rsid w:val="003F7E01"/>
    <w:rsid w:val="003F7E94"/>
    <w:rsid w:val="004000F9"/>
    <w:rsid w:val="00400273"/>
    <w:rsid w:val="00400573"/>
    <w:rsid w:val="004007A2"/>
    <w:rsid w:val="00400CF8"/>
    <w:rsid w:val="00400DA4"/>
    <w:rsid w:val="00400E7D"/>
    <w:rsid w:val="00400F02"/>
    <w:rsid w:val="004019AE"/>
    <w:rsid w:val="00402150"/>
    <w:rsid w:val="004026FB"/>
    <w:rsid w:val="00402B8D"/>
    <w:rsid w:val="0040311E"/>
    <w:rsid w:val="00403581"/>
    <w:rsid w:val="004035C9"/>
    <w:rsid w:val="00403762"/>
    <w:rsid w:val="004038B1"/>
    <w:rsid w:val="0040395A"/>
    <w:rsid w:val="00403D6C"/>
    <w:rsid w:val="00403DB5"/>
    <w:rsid w:val="0040484E"/>
    <w:rsid w:val="00404A1F"/>
    <w:rsid w:val="0040502D"/>
    <w:rsid w:val="00405092"/>
    <w:rsid w:val="0040592A"/>
    <w:rsid w:val="0040606A"/>
    <w:rsid w:val="004060FC"/>
    <w:rsid w:val="0040650F"/>
    <w:rsid w:val="004065FD"/>
    <w:rsid w:val="00406862"/>
    <w:rsid w:val="00406BDC"/>
    <w:rsid w:val="00406C3F"/>
    <w:rsid w:val="00406EC0"/>
    <w:rsid w:val="004072BA"/>
    <w:rsid w:val="004074E2"/>
    <w:rsid w:val="00407D6D"/>
    <w:rsid w:val="00407D73"/>
    <w:rsid w:val="004100A2"/>
    <w:rsid w:val="004103E6"/>
    <w:rsid w:val="00410943"/>
    <w:rsid w:val="00410E3A"/>
    <w:rsid w:val="00411795"/>
    <w:rsid w:val="004119B6"/>
    <w:rsid w:val="00411CDD"/>
    <w:rsid w:val="00411CEE"/>
    <w:rsid w:val="004122C6"/>
    <w:rsid w:val="0041241C"/>
    <w:rsid w:val="00412575"/>
    <w:rsid w:val="00412892"/>
    <w:rsid w:val="00412C39"/>
    <w:rsid w:val="00412E89"/>
    <w:rsid w:val="004131A1"/>
    <w:rsid w:val="0041328D"/>
    <w:rsid w:val="00413364"/>
    <w:rsid w:val="0041349A"/>
    <w:rsid w:val="004136B7"/>
    <w:rsid w:val="00413BFC"/>
    <w:rsid w:val="00413C4A"/>
    <w:rsid w:val="00414471"/>
    <w:rsid w:val="00414558"/>
    <w:rsid w:val="00414689"/>
    <w:rsid w:val="0041486D"/>
    <w:rsid w:val="00414C90"/>
    <w:rsid w:val="00415096"/>
    <w:rsid w:val="0041514C"/>
    <w:rsid w:val="004159F6"/>
    <w:rsid w:val="00415FD5"/>
    <w:rsid w:val="004164BF"/>
    <w:rsid w:val="0041688A"/>
    <w:rsid w:val="0041689C"/>
    <w:rsid w:val="004168CE"/>
    <w:rsid w:val="004168D1"/>
    <w:rsid w:val="00416BD7"/>
    <w:rsid w:val="00416CB2"/>
    <w:rsid w:val="004175DB"/>
    <w:rsid w:val="00417840"/>
    <w:rsid w:val="00417A1B"/>
    <w:rsid w:val="00417EE0"/>
    <w:rsid w:val="0042004B"/>
    <w:rsid w:val="00420437"/>
    <w:rsid w:val="004206A2"/>
    <w:rsid w:val="004206B2"/>
    <w:rsid w:val="004208FB"/>
    <w:rsid w:val="0042093D"/>
    <w:rsid w:val="004213AA"/>
    <w:rsid w:val="004213D0"/>
    <w:rsid w:val="00421670"/>
    <w:rsid w:val="004221D6"/>
    <w:rsid w:val="00422604"/>
    <w:rsid w:val="0042267E"/>
    <w:rsid w:val="004226BE"/>
    <w:rsid w:val="00422F36"/>
    <w:rsid w:val="00422F8E"/>
    <w:rsid w:val="00422FC9"/>
    <w:rsid w:val="004230CE"/>
    <w:rsid w:val="00423350"/>
    <w:rsid w:val="004236FD"/>
    <w:rsid w:val="00423E26"/>
    <w:rsid w:val="004241CF"/>
    <w:rsid w:val="00424291"/>
    <w:rsid w:val="00424575"/>
    <w:rsid w:val="004245E8"/>
    <w:rsid w:val="00424E4B"/>
    <w:rsid w:val="00425023"/>
    <w:rsid w:val="004256AF"/>
    <w:rsid w:val="00425A02"/>
    <w:rsid w:val="00426097"/>
    <w:rsid w:val="0042632A"/>
    <w:rsid w:val="00426517"/>
    <w:rsid w:val="00426756"/>
    <w:rsid w:val="0042686E"/>
    <w:rsid w:val="00426B77"/>
    <w:rsid w:val="00426D88"/>
    <w:rsid w:val="00426DDB"/>
    <w:rsid w:val="00427181"/>
    <w:rsid w:val="004275F4"/>
    <w:rsid w:val="0042767E"/>
    <w:rsid w:val="00427814"/>
    <w:rsid w:val="00430167"/>
    <w:rsid w:val="004301BF"/>
    <w:rsid w:val="0043061C"/>
    <w:rsid w:val="0043068B"/>
    <w:rsid w:val="00430A3F"/>
    <w:rsid w:val="00430AA1"/>
    <w:rsid w:val="00430AF4"/>
    <w:rsid w:val="00430B03"/>
    <w:rsid w:val="00430C1A"/>
    <w:rsid w:val="00430C5C"/>
    <w:rsid w:val="004313BF"/>
    <w:rsid w:val="004314F2"/>
    <w:rsid w:val="0043155F"/>
    <w:rsid w:val="00431813"/>
    <w:rsid w:val="00431B23"/>
    <w:rsid w:val="00431B7D"/>
    <w:rsid w:val="004322AB"/>
    <w:rsid w:val="00432A86"/>
    <w:rsid w:val="00432C44"/>
    <w:rsid w:val="00433259"/>
    <w:rsid w:val="004332D4"/>
    <w:rsid w:val="004333E5"/>
    <w:rsid w:val="004335CD"/>
    <w:rsid w:val="0043360D"/>
    <w:rsid w:val="00433629"/>
    <w:rsid w:val="00433833"/>
    <w:rsid w:val="00433B05"/>
    <w:rsid w:val="00433D8D"/>
    <w:rsid w:val="00433E06"/>
    <w:rsid w:val="0043420F"/>
    <w:rsid w:val="004345AC"/>
    <w:rsid w:val="00434B70"/>
    <w:rsid w:val="00434C3D"/>
    <w:rsid w:val="00434C99"/>
    <w:rsid w:val="0043535A"/>
    <w:rsid w:val="00435412"/>
    <w:rsid w:val="00435A0D"/>
    <w:rsid w:val="00435EE6"/>
    <w:rsid w:val="00435FD4"/>
    <w:rsid w:val="0043638D"/>
    <w:rsid w:val="004365B9"/>
    <w:rsid w:val="00436647"/>
    <w:rsid w:val="00436C12"/>
    <w:rsid w:val="00436DB5"/>
    <w:rsid w:val="004375CA"/>
    <w:rsid w:val="00437661"/>
    <w:rsid w:val="004376E3"/>
    <w:rsid w:val="004376FD"/>
    <w:rsid w:val="00437920"/>
    <w:rsid w:val="004403D5"/>
    <w:rsid w:val="004405BD"/>
    <w:rsid w:val="00440BB7"/>
    <w:rsid w:val="00440C5C"/>
    <w:rsid w:val="00440FED"/>
    <w:rsid w:val="00441270"/>
    <w:rsid w:val="0044136D"/>
    <w:rsid w:val="004415B6"/>
    <w:rsid w:val="00441902"/>
    <w:rsid w:val="0044198A"/>
    <w:rsid w:val="004419C5"/>
    <w:rsid w:val="00441B8C"/>
    <w:rsid w:val="00441C22"/>
    <w:rsid w:val="00441D7E"/>
    <w:rsid w:val="00442353"/>
    <w:rsid w:val="00442724"/>
    <w:rsid w:val="00442955"/>
    <w:rsid w:val="00442B0D"/>
    <w:rsid w:val="00442BD8"/>
    <w:rsid w:val="00442DF8"/>
    <w:rsid w:val="00442E72"/>
    <w:rsid w:val="0044358C"/>
    <w:rsid w:val="00444277"/>
    <w:rsid w:val="0044443C"/>
    <w:rsid w:val="004444B2"/>
    <w:rsid w:val="00444911"/>
    <w:rsid w:val="00444F14"/>
    <w:rsid w:val="004452DB"/>
    <w:rsid w:val="00445322"/>
    <w:rsid w:val="0044536A"/>
    <w:rsid w:val="0044597D"/>
    <w:rsid w:val="00445BA5"/>
    <w:rsid w:val="00446637"/>
    <w:rsid w:val="00446AB3"/>
    <w:rsid w:val="00446F66"/>
    <w:rsid w:val="004472BC"/>
    <w:rsid w:val="004506EE"/>
    <w:rsid w:val="00450744"/>
    <w:rsid w:val="00450BE9"/>
    <w:rsid w:val="0045135E"/>
    <w:rsid w:val="00451605"/>
    <w:rsid w:val="00451785"/>
    <w:rsid w:val="00451EF6"/>
    <w:rsid w:val="00452449"/>
    <w:rsid w:val="0045248C"/>
    <w:rsid w:val="00452740"/>
    <w:rsid w:val="00452E3D"/>
    <w:rsid w:val="00453365"/>
    <w:rsid w:val="004534BD"/>
    <w:rsid w:val="004535B4"/>
    <w:rsid w:val="00453679"/>
    <w:rsid w:val="004539F9"/>
    <w:rsid w:val="0045407F"/>
    <w:rsid w:val="00454082"/>
    <w:rsid w:val="00454386"/>
    <w:rsid w:val="00454D25"/>
    <w:rsid w:val="00454E5D"/>
    <w:rsid w:val="00455064"/>
    <w:rsid w:val="00455BC7"/>
    <w:rsid w:val="00455E16"/>
    <w:rsid w:val="00455FD6"/>
    <w:rsid w:val="00456072"/>
    <w:rsid w:val="004566F4"/>
    <w:rsid w:val="00456A76"/>
    <w:rsid w:val="00456B61"/>
    <w:rsid w:val="00456FBE"/>
    <w:rsid w:val="00457211"/>
    <w:rsid w:val="00457219"/>
    <w:rsid w:val="004572FE"/>
    <w:rsid w:val="00457765"/>
    <w:rsid w:val="004578EC"/>
    <w:rsid w:val="00460511"/>
    <w:rsid w:val="00460728"/>
    <w:rsid w:val="00460C91"/>
    <w:rsid w:val="00460D09"/>
    <w:rsid w:val="00461089"/>
    <w:rsid w:val="00461408"/>
    <w:rsid w:val="00461572"/>
    <w:rsid w:val="00461DA3"/>
    <w:rsid w:val="00461DE2"/>
    <w:rsid w:val="00461F74"/>
    <w:rsid w:val="00463131"/>
    <w:rsid w:val="00463510"/>
    <w:rsid w:val="004638E1"/>
    <w:rsid w:val="00463E59"/>
    <w:rsid w:val="004643DA"/>
    <w:rsid w:val="004646F8"/>
    <w:rsid w:val="00464AEE"/>
    <w:rsid w:val="00464D7A"/>
    <w:rsid w:val="00464F39"/>
    <w:rsid w:val="00465154"/>
    <w:rsid w:val="00465252"/>
    <w:rsid w:val="004655DB"/>
    <w:rsid w:val="0046582C"/>
    <w:rsid w:val="00465AF6"/>
    <w:rsid w:val="0046633F"/>
    <w:rsid w:val="004667BA"/>
    <w:rsid w:val="00466E27"/>
    <w:rsid w:val="004670B0"/>
    <w:rsid w:val="00467131"/>
    <w:rsid w:val="0046736C"/>
    <w:rsid w:val="00467689"/>
    <w:rsid w:val="00467978"/>
    <w:rsid w:val="00467A78"/>
    <w:rsid w:val="00467F33"/>
    <w:rsid w:val="00470147"/>
    <w:rsid w:val="00470768"/>
    <w:rsid w:val="00470ADF"/>
    <w:rsid w:val="00470CAB"/>
    <w:rsid w:val="00470DFC"/>
    <w:rsid w:val="00470EA9"/>
    <w:rsid w:val="004710ED"/>
    <w:rsid w:val="00471257"/>
    <w:rsid w:val="004716BF"/>
    <w:rsid w:val="004719C6"/>
    <w:rsid w:val="00471B89"/>
    <w:rsid w:val="00471D3C"/>
    <w:rsid w:val="00472132"/>
    <w:rsid w:val="0047236D"/>
    <w:rsid w:val="00472483"/>
    <w:rsid w:val="0047257A"/>
    <w:rsid w:val="0047295E"/>
    <w:rsid w:val="00472BC7"/>
    <w:rsid w:val="00472E72"/>
    <w:rsid w:val="00473191"/>
    <w:rsid w:val="004734AB"/>
    <w:rsid w:val="00473621"/>
    <w:rsid w:val="0047380D"/>
    <w:rsid w:val="00473AD6"/>
    <w:rsid w:val="00474019"/>
    <w:rsid w:val="004740B1"/>
    <w:rsid w:val="004741E1"/>
    <w:rsid w:val="00474709"/>
    <w:rsid w:val="00475471"/>
    <w:rsid w:val="004755FB"/>
    <w:rsid w:val="00475B10"/>
    <w:rsid w:val="00475BC9"/>
    <w:rsid w:val="00475BF6"/>
    <w:rsid w:val="00475E7D"/>
    <w:rsid w:val="00475F75"/>
    <w:rsid w:val="00475FDD"/>
    <w:rsid w:val="004765D2"/>
    <w:rsid w:val="00476655"/>
    <w:rsid w:val="004766DD"/>
    <w:rsid w:val="004768FC"/>
    <w:rsid w:val="004770A0"/>
    <w:rsid w:val="004772EC"/>
    <w:rsid w:val="004772FD"/>
    <w:rsid w:val="00477317"/>
    <w:rsid w:val="004773B6"/>
    <w:rsid w:val="00477737"/>
    <w:rsid w:val="004778D6"/>
    <w:rsid w:val="00477D06"/>
    <w:rsid w:val="00480471"/>
    <w:rsid w:val="004804A9"/>
    <w:rsid w:val="00480531"/>
    <w:rsid w:val="0048074C"/>
    <w:rsid w:val="0048078C"/>
    <w:rsid w:val="0048081B"/>
    <w:rsid w:val="00480A3A"/>
    <w:rsid w:val="00480AB9"/>
    <w:rsid w:val="00480B85"/>
    <w:rsid w:val="00480C4E"/>
    <w:rsid w:val="00480D37"/>
    <w:rsid w:val="00480E6F"/>
    <w:rsid w:val="004812C9"/>
    <w:rsid w:val="0048157D"/>
    <w:rsid w:val="004817BC"/>
    <w:rsid w:val="00481C82"/>
    <w:rsid w:val="00482EAA"/>
    <w:rsid w:val="004833A7"/>
    <w:rsid w:val="004835C3"/>
    <w:rsid w:val="004835DF"/>
    <w:rsid w:val="0048394A"/>
    <w:rsid w:val="00484321"/>
    <w:rsid w:val="004846E6"/>
    <w:rsid w:val="00484AA8"/>
    <w:rsid w:val="00484AC1"/>
    <w:rsid w:val="00485825"/>
    <w:rsid w:val="00485834"/>
    <w:rsid w:val="004858DB"/>
    <w:rsid w:val="0048627B"/>
    <w:rsid w:val="00486912"/>
    <w:rsid w:val="00486AB0"/>
    <w:rsid w:val="00486BF2"/>
    <w:rsid w:val="00486E0D"/>
    <w:rsid w:val="00487281"/>
    <w:rsid w:val="00487412"/>
    <w:rsid w:val="00487F17"/>
    <w:rsid w:val="0049023B"/>
    <w:rsid w:val="0049083D"/>
    <w:rsid w:val="00490B32"/>
    <w:rsid w:val="00490CAF"/>
    <w:rsid w:val="00490D49"/>
    <w:rsid w:val="004910A4"/>
    <w:rsid w:val="00491114"/>
    <w:rsid w:val="004912A3"/>
    <w:rsid w:val="00491493"/>
    <w:rsid w:val="00491494"/>
    <w:rsid w:val="00491C8F"/>
    <w:rsid w:val="00491EC4"/>
    <w:rsid w:val="004920C3"/>
    <w:rsid w:val="00492C7E"/>
    <w:rsid w:val="00492CF6"/>
    <w:rsid w:val="00492E93"/>
    <w:rsid w:val="00492EA5"/>
    <w:rsid w:val="00493373"/>
    <w:rsid w:val="0049357D"/>
    <w:rsid w:val="004936A9"/>
    <w:rsid w:val="004936D2"/>
    <w:rsid w:val="004937FC"/>
    <w:rsid w:val="00493A2E"/>
    <w:rsid w:val="00493CCA"/>
    <w:rsid w:val="00493FBB"/>
    <w:rsid w:val="00494C3F"/>
    <w:rsid w:val="00494E3A"/>
    <w:rsid w:val="00495488"/>
    <w:rsid w:val="004956BA"/>
    <w:rsid w:val="004959FA"/>
    <w:rsid w:val="00495DB8"/>
    <w:rsid w:val="00495DCB"/>
    <w:rsid w:val="00496685"/>
    <w:rsid w:val="004969F2"/>
    <w:rsid w:val="00496EFA"/>
    <w:rsid w:val="00496FB4"/>
    <w:rsid w:val="004970F0"/>
    <w:rsid w:val="00497222"/>
    <w:rsid w:val="00497248"/>
    <w:rsid w:val="0049735D"/>
    <w:rsid w:val="00497516"/>
    <w:rsid w:val="0049769B"/>
    <w:rsid w:val="004978AB"/>
    <w:rsid w:val="004978BE"/>
    <w:rsid w:val="0049798E"/>
    <w:rsid w:val="00497A8B"/>
    <w:rsid w:val="00497D61"/>
    <w:rsid w:val="004A0089"/>
    <w:rsid w:val="004A057D"/>
    <w:rsid w:val="004A05FE"/>
    <w:rsid w:val="004A0F20"/>
    <w:rsid w:val="004A108F"/>
    <w:rsid w:val="004A1192"/>
    <w:rsid w:val="004A1744"/>
    <w:rsid w:val="004A19A1"/>
    <w:rsid w:val="004A24D1"/>
    <w:rsid w:val="004A2694"/>
    <w:rsid w:val="004A2839"/>
    <w:rsid w:val="004A2D12"/>
    <w:rsid w:val="004A31B5"/>
    <w:rsid w:val="004A366D"/>
    <w:rsid w:val="004A36A5"/>
    <w:rsid w:val="004A36E5"/>
    <w:rsid w:val="004A4146"/>
    <w:rsid w:val="004A41C2"/>
    <w:rsid w:val="004A437C"/>
    <w:rsid w:val="004A4758"/>
    <w:rsid w:val="004A4B73"/>
    <w:rsid w:val="004A4C88"/>
    <w:rsid w:val="004A4F79"/>
    <w:rsid w:val="004A5037"/>
    <w:rsid w:val="004A50DF"/>
    <w:rsid w:val="004A5123"/>
    <w:rsid w:val="004A54F5"/>
    <w:rsid w:val="004A5B0B"/>
    <w:rsid w:val="004A5F81"/>
    <w:rsid w:val="004A6162"/>
    <w:rsid w:val="004A6489"/>
    <w:rsid w:val="004A65C4"/>
    <w:rsid w:val="004A693E"/>
    <w:rsid w:val="004A6B68"/>
    <w:rsid w:val="004A7192"/>
    <w:rsid w:val="004A7CAA"/>
    <w:rsid w:val="004A7D0B"/>
    <w:rsid w:val="004A7FD2"/>
    <w:rsid w:val="004B01F4"/>
    <w:rsid w:val="004B03CB"/>
    <w:rsid w:val="004B04C2"/>
    <w:rsid w:val="004B0D53"/>
    <w:rsid w:val="004B0E36"/>
    <w:rsid w:val="004B104B"/>
    <w:rsid w:val="004B130B"/>
    <w:rsid w:val="004B15D5"/>
    <w:rsid w:val="004B196D"/>
    <w:rsid w:val="004B19AE"/>
    <w:rsid w:val="004B1AE6"/>
    <w:rsid w:val="004B1C15"/>
    <w:rsid w:val="004B1E5E"/>
    <w:rsid w:val="004B2006"/>
    <w:rsid w:val="004B24F6"/>
    <w:rsid w:val="004B2581"/>
    <w:rsid w:val="004B27C0"/>
    <w:rsid w:val="004B2BE1"/>
    <w:rsid w:val="004B2CB4"/>
    <w:rsid w:val="004B3352"/>
    <w:rsid w:val="004B34A0"/>
    <w:rsid w:val="004B37BD"/>
    <w:rsid w:val="004B37CB"/>
    <w:rsid w:val="004B3961"/>
    <w:rsid w:val="004B39AE"/>
    <w:rsid w:val="004B3A3A"/>
    <w:rsid w:val="004B3B18"/>
    <w:rsid w:val="004B3D04"/>
    <w:rsid w:val="004B400E"/>
    <w:rsid w:val="004B44F8"/>
    <w:rsid w:val="004B450F"/>
    <w:rsid w:val="004B4543"/>
    <w:rsid w:val="004B4626"/>
    <w:rsid w:val="004B4957"/>
    <w:rsid w:val="004B4B10"/>
    <w:rsid w:val="004B4F32"/>
    <w:rsid w:val="004B52FE"/>
    <w:rsid w:val="004B5608"/>
    <w:rsid w:val="004B5824"/>
    <w:rsid w:val="004B5984"/>
    <w:rsid w:val="004B5E1B"/>
    <w:rsid w:val="004B5E48"/>
    <w:rsid w:val="004B664A"/>
    <w:rsid w:val="004B6734"/>
    <w:rsid w:val="004B6772"/>
    <w:rsid w:val="004B68C1"/>
    <w:rsid w:val="004B70C3"/>
    <w:rsid w:val="004B7210"/>
    <w:rsid w:val="004B7443"/>
    <w:rsid w:val="004B75D8"/>
    <w:rsid w:val="004C03F7"/>
    <w:rsid w:val="004C04B3"/>
    <w:rsid w:val="004C06E6"/>
    <w:rsid w:val="004C0877"/>
    <w:rsid w:val="004C09B0"/>
    <w:rsid w:val="004C0BEF"/>
    <w:rsid w:val="004C0C44"/>
    <w:rsid w:val="004C0D23"/>
    <w:rsid w:val="004C0E80"/>
    <w:rsid w:val="004C155A"/>
    <w:rsid w:val="004C1809"/>
    <w:rsid w:val="004C1AE7"/>
    <w:rsid w:val="004C1D12"/>
    <w:rsid w:val="004C1FFB"/>
    <w:rsid w:val="004C216F"/>
    <w:rsid w:val="004C219A"/>
    <w:rsid w:val="004C2567"/>
    <w:rsid w:val="004C25BD"/>
    <w:rsid w:val="004C2B0C"/>
    <w:rsid w:val="004C2CED"/>
    <w:rsid w:val="004C2E25"/>
    <w:rsid w:val="004C309F"/>
    <w:rsid w:val="004C3486"/>
    <w:rsid w:val="004C37A2"/>
    <w:rsid w:val="004C38E6"/>
    <w:rsid w:val="004C3BB5"/>
    <w:rsid w:val="004C3BFF"/>
    <w:rsid w:val="004C42B4"/>
    <w:rsid w:val="004C4309"/>
    <w:rsid w:val="004C440B"/>
    <w:rsid w:val="004C45FF"/>
    <w:rsid w:val="004C461E"/>
    <w:rsid w:val="004C4944"/>
    <w:rsid w:val="004C4A7C"/>
    <w:rsid w:val="004C4A9E"/>
    <w:rsid w:val="004C4C07"/>
    <w:rsid w:val="004C5106"/>
    <w:rsid w:val="004C517D"/>
    <w:rsid w:val="004C5696"/>
    <w:rsid w:val="004C571F"/>
    <w:rsid w:val="004C57BC"/>
    <w:rsid w:val="004C595D"/>
    <w:rsid w:val="004C5A89"/>
    <w:rsid w:val="004C61D7"/>
    <w:rsid w:val="004C62CD"/>
    <w:rsid w:val="004C63A4"/>
    <w:rsid w:val="004C65BA"/>
    <w:rsid w:val="004C6640"/>
    <w:rsid w:val="004C6B92"/>
    <w:rsid w:val="004C6FB5"/>
    <w:rsid w:val="004C6FEF"/>
    <w:rsid w:val="004C768B"/>
    <w:rsid w:val="004C7A22"/>
    <w:rsid w:val="004C7EBA"/>
    <w:rsid w:val="004D0203"/>
    <w:rsid w:val="004D0942"/>
    <w:rsid w:val="004D0F4F"/>
    <w:rsid w:val="004D0FD6"/>
    <w:rsid w:val="004D13A7"/>
    <w:rsid w:val="004D16FF"/>
    <w:rsid w:val="004D1A23"/>
    <w:rsid w:val="004D1A7D"/>
    <w:rsid w:val="004D1EE7"/>
    <w:rsid w:val="004D2247"/>
    <w:rsid w:val="004D243B"/>
    <w:rsid w:val="004D24AD"/>
    <w:rsid w:val="004D27EC"/>
    <w:rsid w:val="004D2CF3"/>
    <w:rsid w:val="004D2F79"/>
    <w:rsid w:val="004D31D2"/>
    <w:rsid w:val="004D3DC4"/>
    <w:rsid w:val="004D3FA9"/>
    <w:rsid w:val="004D406E"/>
    <w:rsid w:val="004D4657"/>
    <w:rsid w:val="004D4AC8"/>
    <w:rsid w:val="004D4E3E"/>
    <w:rsid w:val="004D4F0E"/>
    <w:rsid w:val="004D5363"/>
    <w:rsid w:val="004D557A"/>
    <w:rsid w:val="004D57DD"/>
    <w:rsid w:val="004D5906"/>
    <w:rsid w:val="004D5944"/>
    <w:rsid w:val="004D5C7D"/>
    <w:rsid w:val="004D5DB4"/>
    <w:rsid w:val="004D6151"/>
    <w:rsid w:val="004D62EA"/>
    <w:rsid w:val="004D66FD"/>
    <w:rsid w:val="004D6825"/>
    <w:rsid w:val="004D6916"/>
    <w:rsid w:val="004D6AEF"/>
    <w:rsid w:val="004D6BD4"/>
    <w:rsid w:val="004D6C4D"/>
    <w:rsid w:val="004D6D7A"/>
    <w:rsid w:val="004D6E8D"/>
    <w:rsid w:val="004D7001"/>
    <w:rsid w:val="004D7348"/>
    <w:rsid w:val="004D74C5"/>
    <w:rsid w:val="004D74D9"/>
    <w:rsid w:val="004D7CD9"/>
    <w:rsid w:val="004D7D5F"/>
    <w:rsid w:val="004E0086"/>
    <w:rsid w:val="004E0A35"/>
    <w:rsid w:val="004E0B0C"/>
    <w:rsid w:val="004E0BE3"/>
    <w:rsid w:val="004E0E7A"/>
    <w:rsid w:val="004E15B4"/>
    <w:rsid w:val="004E1D5E"/>
    <w:rsid w:val="004E1E6E"/>
    <w:rsid w:val="004E1F65"/>
    <w:rsid w:val="004E205F"/>
    <w:rsid w:val="004E20EA"/>
    <w:rsid w:val="004E21ED"/>
    <w:rsid w:val="004E2259"/>
    <w:rsid w:val="004E237D"/>
    <w:rsid w:val="004E23ED"/>
    <w:rsid w:val="004E25A8"/>
    <w:rsid w:val="004E26F9"/>
    <w:rsid w:val="004E2773"/>
    <w:rsid w:val="004E30E7"/>
    <w:rsid w:val="004E321E"/>
    <w:rsid w:val="004E35EB"/>
    <w:rsid w:val="004E3A1A"/>
    <w:rsid w:val="004E3D23"/>
    <w:rsid w:val="004E42B2"/>
    <w:rsid w:val="004E46B1"/>
    <w:rsid w:val="004E48D7"/>
    <w:rsid w:val="004E499E"/>
    <w:rsid w:val="004E4DDE"/>
    <w:rsid w:val="004E5002"/>
    <w:rsid w:val="004E5263"/>
    <w:rsid w:val="004E56FA"/>
    <w:rsid w:val="004E5D22"/>
    <w:rsid w:val="004E5EDF"/>
    <w:rsid w:val="004E619E"/>
    <w:rsid w:val="004E6415"/>
    <w:rsid w:val="004E664B"/>
    <w:rsid w:val="004E6CD6"/>
    <w:rsid w:val="004E6E84"/>
    <w:rsid w:val="004E6ED4"/>
    <w:rsid w:val="004E70B7"/>
    <w:rsid w:val="004E718D"/>
    <w:rsid w:val="004E7207"/>
    <w:rsid w:val="004E7AC8"/>
    <w:rsid w:val="004F0036"/>
    <w:rsid w:val="004F01B1"/>
    <w:rsid w:val="004F02D3"/>
    <w:rsid w:val="004F0354"/>
    <w:rsid w:val="004F0A71"/>
    <w:rsid w:val="004F0BEA"/>
    <w:rsid w:val="004F10E1"/>
    <w:rsid w:val="004F1544"/>
    <w:rsid w:val="004F1671"/>
    <w:rsid w:val="004F1D67"/>
    <w:rsid w:val="004F1DB6"/>
    <w:rsid w:val="004F267C"/>
    <w:rsid w:val="004F26AF"/>
    <w:rsid w:val="004F2DA0"/>
    <w:rsid w:val="004F3328"/>
    <w:rsid w:val="004F3641"/>
    <w:rsid w:val="004F36DF"/>
    <w:rsid w:val="004F36F2"/>
    <w:rsid w:val="004F398E"/>
    <w:rsid w:val="004F3B69"/>
    <w:rsid w:val="004F420B"/>
    <w:rsid w:val="004F444D"/>
    <w:rsid w:val="004F4808"/>
    <w:rsid w:val="004F48C4"/>
    <w:rsid w:val="004F4AEB"/>
    <w:rsid w:val="004F5005"/>
    <w:rsid w:val="004F50F3"/>
    <w:rsid w:val="004F516D"/>
    <w:rsid w:val="004F53F7"/>
    <w:rsid w:val="004F5607"/>
    <w:rsid w:val="004F58CB"/>
    <w:rsid w:val="004F5B6C"/>
    <w:rsid w:val="004F69C2"/>
    <w:rsid w:val="004F6A04"/>
    <w:rsid w:val="004F6A84"/>
    <w:rsid w:val="004F6ADD"/>
    <w:rsid w:val="004F6B29"/>
    <w:rsid w:val="004F6E79"/>
    <w:rsid w:val="004F794D"/>
    <w:rsid w:val="004F7BFC"/>
    <w:rsid w:val="004F7CB4"/>
    <w:rsid w:val="00500200"/>
    <w:rsid w:val="005008DC"/>
    <w:rsid w:val="005008ED"/>
    <w:rsid w:val="00500CEF"/>
    <w:rsid w:val="00501B0E"/>
    <w:rsid w:val="00501E7D"/>
    <w:rsid w:val="005023A2"/>
    <w:rsid w:val="005025D3"/>
    <w:rsid w:val="00502739"/>
    <w:rsid w:val="005028CF"/>
    <w:rsid w:val="00502A8E"/>
    <w:rsid w:val="00502E07"/>
    <w:rsid w:val="00502E77"/>
    <w:rsid w:val="00503045"/>
    <w:rsid w:val="00503172"/>
    <w:rsid w:val="005031ED"/>
    <w:rsid w:val="00503606"/>
    <w:rsid w:val="00503681"/>
    <w:rsid w:val="005037EC"/>
    <w:rsid w:val="00503D77"/>
    <w:rsid w:val="005040CE"/>
    <w:rsid w:val="00504702"/>
    <w:rsid w:val="00504809"/>
    <w:rsid w:val="00504CB8"/>
    <w:rsid w:val="00505423"/>
    <w:rsid w:val="005055EC"/>
    <w:rsid w:val="00505BDD"/>
    <w:rsid w:val="00505C5E"/>
    <w:rsid w:val="00506422"/>
    <w:rsid w:val="00506460"/>
    <w:rsid w:val="0050650B"/>
    <w:rsid w:val="005069CC"/>
    <w:rsid w:val="00506AD6"/>
    <w:rsid w:val="00506DEE"/>
    <w:rsid w:val="0050708B"/>
    <w:rsid w:val="00507157"/>
    <w:rsid w:val="00507395"/>
    <w:rsid w:val="0050767E"/>
    <w:rsid w:val="0050778C"/>
    <w:rsid w:val="00510149"/>
    <w:rsid w:val="005101CF"/>
    <w:rsid w:val="005105C8"/>
    <w:rsid w:val="005107EB"/>
    <w:rsid w:val="00511114"/>
    <w:rsid w:val="005113F8"/>
    <w:rsid w:val="00511446"/>
    <w:rsid w:val="0051184C"/>
    <w:rsid w:val="0051199A"/>
    <w:rsid w:val="00511F01"/>
    <w:rsid w:val="0051218D"/>
    <w:rsid w:val="00513049"/>
    <w:rsid w:val="0051309A"/>
    <w:rsid w:val="005130AF"/>
    <w:rsid w:val="0051362F"/>
    <w:rsid w:val="00513A20"/>
    <w:rsid w:val="00513C10"/>
    <w:rsid w:val="005145BF"/>
    <w:rsid w:val="005149C4"/>
    <w:rsid w:val="00514B12"/>
    <w:rsid w:val="00514BF1"/>
    <w:rsid w:val="00514F01"/>
    <w:rsid w:val="00515221"/>
    <w:rsid w:val="00515980"/>
    <w:rsid w:val="00516245"/>
    <w:rsid w:val="0051653B"/>
    <w:rsid w:val="005169B4"/>
    <w:rsid w:val="00516F51"/>
    <w:rsid w:val="0051704F"/>
    <w:rsid w:val="005170B4"/>
    <w:rsid w:val="00517580"/>
    <w:rsid w:val="0051779F"/>
    <w:rsid w:val="00517A1B"/>
    <w:rsid w:val="00517C73"/>
    <w:rsid w:val="005201BC"/>
    <w:rsid w:val="00520370"/>
    <w:rsid w:val="00520556"/>
    <w:rsid w:val="005209D4"/>
    <w:rsid w:val="00520BA2"/>
    <w:rsid w:val="00520FE4"/>
    <w:rsid w:val="00521295"/>
    <w:rsid w:val="00521698"/>
    <w:rsid w:val="005219C6"/>
    <w:rsid w:val="00521A14"/>
    <w:rsid w:val="00521B07"/>
    <w:rsid w:val="00521B22"/>
    <w:rsid w:val="00521E3D"/>
    <w:rsid w:val="00522029"/>
    <w:rsid w:val="00522B4E"/>
    <w:rsid w:val="00522F73"/>
    <w:rsid w:val="0052369A"/>
    <w:rsid w:val="005237E5"/>
    <w:rsid w:val="0052381B"/>
    <w:rsid w:val="005238A0"/>
    <w:rsid w:val="00523A0A"/>
    <w:rsid w:val="00523B18"/>
    <w:rsid w:val="005243F8"/>
    <w:rsid w:val="005245BA"/>
    <w:rsid w:val="00525441"/>
    <w:rsid w:val="00525B44"/>
    <w:rsid w:val="00525C6F"/>
    <w:rsid w:val="00526191"/>
    <w:rsid w:val="00526207"/>
    <w:rsid w:val="005265B2"/>
    <w:rsid w:val="005266F7"/>
    <w:rsid w:val="0052676F"/>
    <w:rsid w:val="0052704F"/>
    <w:rsid w:val="00527780"/>
    <w:rsid w:val="005279D3"/>
    <w:rsid w:val="00527CF6"/>
    <w:rsid w:val="00527EDA"/>
    <w:rsid w:val="00527FBE"/>
    <w:rsid w:val="00530072"/>
    <w:rsid w:val="005306C6"/>
    <w:rsid w:val="00530ABE"/>
    <w:rsid w:val="00530C44"/>
    <w:rsid w:val="00530E0B"/>
    <w:rsid w:val="00530EFC"/>
    <w:rsid w:val="00531C30"/>
    <w:rsid w:val="005321B2"/>
    <w:rsid w:val="005321EC"/>
    <w:rsid w:val="005326A9"/>
    <w:rsid w:val="00532810"/>
    <w:rsid w:val="00532C19"/>
    <w:rsid w:val="00532DB6"/>
    <w:rsid w:val="00532FD3"/>
    <w:rsid w:val="005331DA"/>
    <w:rsid w:val="005332CC"/>
    <w:rsid w:val="0053337F"/>
    <w:rsid w:val="005333C3"/>
    <w:rsid w:val="005336C8"/>
    <w:rsid w:val="00533A55"/>
    <w:rsid w:val="00533D0D"/>
    <w:rsid w:val="00533D14"/>
    <w:rsid w:val="00533F02"/>
    <w:rsid w:val="0053452F"/>
    <w:rsid w:val="0053475C"/>
    <w:rsid w:val="00534DD3"/>
    <w:rsid w:val="0053500C"/>
    <w:rsid w:val="0053510C"/>
    <w:rsid w:val="005351E3"/>
    <w:rsid w:val="00535204"/>
    <w:rsid w:val="005358B2"/>
    <w:rsid w:val="00535E52"/>
    <w:rsid w:val="0053616A"/>
    <w:rsid w:val="0053621A"/>
    <w:rsid w:val="005364A1"/>
    <w:rsid w:val="00536664"/>
    <w:rsid w:val="00536C31"/>
    <w:rsid w:val="00537724"/>
    <w:rsid w:val="00537944"/>
    <w:rsid w:val="00537A7D"/>
    <w:rsid w:val="00537AE0"/>
    <w:rsid w:val="00537B40"/>
    <w:rsid w:val="00537E8B"/>
    <w:rsid w:val="005407CC"/>
    <w:rsid w:val="00540D29"/>
    <w:rsid w:val="00540FB4"/>
    <w:rsid w:val="005410E7"/>
    <w:rsid w:val="00541325"/>
    <w:rsid w:val="00541432"/>
    <w:rsid w:val="0054157A"/>
    <w:rsid w:val="005415F0"/>
    <w:rsid w:val="0054161A"/>
    <w:rsid w:val="00541995"/>
    <w:rsid w:val="00541DE6"/>
    <w:rsid w:val="00541E1E"/>
    <w:rsid w:val="00541FB0"/>
    <w:rsid w:val="00541FE3"/>
    <w:rsid w:val="00542006"/>
    <w:rsid w:val="0054209F"/>
    <w:rsid w:val="00542455"/>
    <w:rsid w:val="00542545"/>
    <w:rsid w:val="0054260E"/>
    <w:rsid w:val="00542D6F"/>
    <w:rsid w:val="00542E72"/>
    <w:rsid w:val="00543351"/>
    <w:rsid w:val="0054353C"/>
    <w:rsid w:val="005435B1"/>
    <w:rsid w:val="005437AC"/>
    <w:rsid w:val="00543882"/>
    <w:rsid w:val="0054395B"/>
    <w:rsid w:val="00543C39"/>
    <w:rsid w:val="005440BA"/>
    <w:rsid w:val="005440FD"/>
    <w:rsid w:val="00544196"/>
    <w:rsid w:val="00544482"/>
    <w:rsid w:val="00544877"/>
    <w:rsid w:val="0054489B"/>
    <w:rsid w:val="00544A69"/>
    <w:rsid w:val="00544C3A"/>
    <w:rsid w:val="00544D5A"/>
    <w:rsid w:val="005454BC"/>
    <w:rsid w:val="00545924"/>
    <w:rsid w:val="005459AF"/>
    <w:rsid w:val="00545C54"/>
    <w:rsid w:val="00546035"/>
    <w:rsid w:val="0054619E"/>
    <w:rsid w:val="00546246"/>
    <w:rsid w:val="005464D5"/>
    <w:rsid w:val="00546838"/>
    <w:rsid w:val="00546A9E"/>
    <w:rsid w:val="00546F03"/>
    <w:rsid w:val="005471BF"/>
    <w:rsid w:val="005472F5"/>
    <w:rsid w:val="005473F6"/>
    <w:rsid w:val="0054740F"/>
    <w:rsid w:val="0054785F"/>
    <w:rsid w:val="00547A7B"/>
    <w:rsid w:val="00547C54"/>
    <w:rsid w:val="00550021"/>
    <w:rsid w:val="0055033B"/>
    <w:rsid w:val="0055042F"/>
    <w:rsid w:val="005506D7"/>
    <w:rsid w:val="00550C4D"/>
    <w:rsid w:val="0055107E"/>
    <w:rsid w:val="005514B1"/>
    <w:rsid w:val="005519C7"/>
    <w:rsid w:val="00551BDD"/>
    <w:rsid w:val="00551CD9"/>
    <w:rsid w:val="005523AB"/>
    <w:rsid w:val="00552579"/>
    <w:rsid w:val="00553160"/>
    <w:rsid w:val="0055340D"/>
    <w:rsid w:val="00553720"/>
    <w:rsid w:val="00553B83"/>
    <w:rsid w:val="00553C53"/>
    <w:rsid w:val="0055408D"/>
    <w:rsid w:val="00554665"/>
    <w:rsid w:val="00554A2A"/>
    <w:rsid w:val="00554A39"/>
    <w:rsid w:val="00554AB5"/>
    <w:rsid w:val="00554BEA"/>
    <w:rsid w:val="00554F38"/>
    <w:rsid w:val="00555145"/>
    <w:rsid w:val="005551F5"/>
    <w:rsid w:val="0055575D"/>
    <w:rsid w:val="005558D4"/>
    <w:rsid w:val="00555C7A"/>
    <w:rsid w:val="00555ECA"/>
    <w:rsid w:val="00556257"/>
    <w:rsid w:val="00556478"/>
    <w:rsid w:val="005564FC"/>
    <w:rsid w:val="005567FE"/>
    <w:rsid w:val="005571AC"/>
    <w:rsid w:val="0055795F"/>
    <w:rsid w:val="00557A78"/>
    <w:rsid w:val="00557ACE"/>
    <w:rsid w:val="00557E04"/>
    <w:rsid w:val="0056013D"/>
    <w:rsid w:val="005604C9"/>
    <w:rsid w:val="00560BE9"/>
    <w:rsid w:val="00560BFF"/>
    <w:rsid w:val="00560EB0"/>
    <w:rsid w:val="00560FDB"/>
    <w:rsid w:val="00560FE2"/>
    <w:rsid w:val="005611F6"/>
    <w:rsid w:val="00561714"/>
    <w:rsid w:val="0056191B"/>
    <w:rsid w:val="00561D35"/>
    <w:rsid w:val="00561E31"/>
    <w:rsid w:val="00561E45"/>
    <w:rsid w:val="0056202E"/>
    <w:rsid w:val="005620D3"/>
    <w:rsid w:val="00562B2D"/>
    <w:rsid w:val="00562EFA"/>
    <w:rsid w:val="00562FA8"/>
    <w:rsid w:val="0056310E"/>
    <w:rsid w:val="005631AE"/>
    <w:rsid w:val="00563203"/>
    <w:rsid w:val="005633CE"/>
    <w:rsid w:val="005633DA"/>
    <w:rsid w:val="00563680"/>
    <w:rsid w:val="00563958"/>
    <w:rsid w:val="00563A3B"/>
    <w:rsid w:val="00563C6E"/>
    <w:rsid w:val="00563C77"/>
    <w:rsid w:val="00563D82"/>
    <w:rsid w:val="0056416E"/>
    <w:rsid w:val="00564805"/>
    <w:rsid w:val="00564DD1"/>
    <w:rsid w:val="00564E7C"/>
    <w:rsid w:val="0056559E"/>
    <w:rsid w:val="00565A75"/>
    <w:rsid w:val="00565BB7"/>
    <w:rsid w:val="00565CA6"/>
    <w:rsid w:val="00565E5F"/>
    <w:rsid w:val="00565F3A"/>
    <w:rsid w:val="00566375"/>
    <w:rsid w:val="0056670C"/>
    <w:rsid w:val="0056682A"/>
    <w:rsid w:val="00566893"/>
    <w:rsid w:val="00566D34"/>
    <w:rsid w:val="00566D48"/>
    <w:rsid w:val="00566D99"/>
    <w:rsid w:val="005677F0"/>
    <w:rsid w:val="00567B30"/>
    <w:rsid w:val="00567D90"/>
    <w:rsid w:val="00567DDB"/>
    <w:rsid w:val="00567F81"/>
    <w:rsid w:val="0057012A"/>
    <w:rsid w:val="00570414"/>
    <w:rsid w:val="00570582"/>
    <w:rsid w:val="00570956"/>
    <w:rsid w:val="00570D06"/>
    <w:rsid w:val="00571257"/>
    <w:rsid w:val="005712A0"/>
    <w:rsid w:val="0057149C"/>
    <w:rsid w:val="00571679"/>
    <w:rsid w:val="00571738"/>
    <w:rsid w:val="005717DC"/>
    <w:rsid w:val="00571893"/>
    <w:rsid w:val="00571ABC"/>
    <w:rsid w:val="00571ED9"/>
    <w:rsid w:val="00571EEB"/>
    <w:rsid w:val="00571F43"/>
    <w:rsid w:val="00572761"/>
    <w:rsid w:val="0057292A"/>
    <w:rsid w:val="005729F6"/>
    <w:rsid w:val="00573883"/>
    <w:rsid w:val="00573931"/>
    <w:rsid w:val="00573B6C"/>
    <w:rsid w:val="00573FB5"/>
    <w:rsid w:val="0057410A"/>
    <w:rsid w:val="00574251"/>
    <w:rsid w:val="00574851"/>
    <w:rsid w:val="00574AED"/>
    <w:rsid w:val="00574C15"/>
    <w:rsid w:val="005750E4"/>
    <w:rsid w:val="0057527E"/>
    <w:rsid w:val="00575579"/>
    <w:rsid w:val="00575679"/>
    <w:rsid w:val="0057590B"/>
    <w:rsid w:val="00576068"/>
    <w:rsid w:val="00576255"/>
    <w:rsid w:val="0057674A"/>
    <w:rsid w:val="00576A5D"/>
    <w:rsid w:val="00576B79"/>
    <w:rsid w:val="00576B8B"/>
    <w:rsid w:val="00576CB9"/>
    <w:rsid w:val="00577018"/>
    <w:rsid w:val="00577041"/>
    <w:rsid w:val="00577202"/>
    <w:rsid w:val="00577307"/>
    <w:rsid w:val="005776F6"/>
    <w:rsid w:val="00577854"/>
    <w:rsid w:val="005779B1"/>
    <w:rsid w:val="00577A08"/>
    <w:rsid w:val="00577D8C"/>
    <w:rsid w:val="00580834"/>
    <w:rsid w:val="00580A78"/>
    <w:rsid w:val="00580AB1"/>
    <w:rsid w:val="00581270"/>
    <w:rsid w:val="005813E9"/>
    <w:rsid w:val="00581559"/>
    <w:rsid w:val="00581B75"/>
    <w:rsid w:val="00581C0E"/>
    <w:rsid w:val="00581E36"/>
    <w:rsid w:val="0058225B"/>
    <w:rsid w:val="00582594"/>
    <w:rsid w:val="0058271B"/>
    <w:rsid w:val="00582990"/>
    <w:rsid w:val="00582D6E"/>
    <w:rsid w:val="00583071"/>
    <w:rsid w:val="005830CC"/>
    <w:rsid w:val="0058331E"/>
    <w:rsid w:val="005835CC"/>
    <w:rsid w:val="005835F3"/>
    <w:rsid w:val="005835FC"/>
    <w:rsid w:val="0058387A"/>
    <w:rsid w:val="00583C63"/>
    <w:rsid w:val="00583D3A"/>
    <w:rsid w:val="00583E09"/>
    <w:rsid w:val="00583F7F"/>
    <w:rsid w:val="005841ED"/>
    <w:rsid w:val="0058435C"/>
    <w:rsid w:val="0058465D"/>
    <w:rsid w:val="005846F7"/>
    <w:rsid w:val="00584BAA"/>
    <w:rsid w:val="00584D35"/>
    <w:rsid w:val="00584F39"/>
    <w:rsid w:val="00584F5D"/>
    <w:rsid w:val="0058596E"/>
    <w:rsid w:val="00585A5D"/>
    <w:rsid w:val="00585EC1"/>
    <w:rsid w:val="00585F3F"/>
    <w:rsid w:val="0058627B"/>
    <w:rsid w:val="00586390"/>
    <w:rsid w:val="005863C3"/>
    <w:rsid w:val="00586516"/>
    <w:rsid w:val="00586733"/>
    <w:rsid w:val="00586AF3"/>
    <w:rsid w:val="00586FC1"/>
    <w:rsid w:val="0058700A"/>
    <w:rsid w:val="00587150"/>
    <w:rsid w:val="0058728F"/>
    <w:rsid w:val="00587994"/>
    <w:rsid w:val="00587C79"/>
    <w:rsid w:val="00587D3D"/>
    <w:rsid w:val="00587DE0"/>
    <w:rsid w:val="00587F4D"/>
    <w:rsid w:val="0059012B"/>
    <w:rsid w:val="005904D2"/>
    <w:rsid w:val="0059077E"/>
    <w:rsid w:val="005907A2"/>
    <w:rsid w:val="00590801"/>
    <w:rsid w:val="00590DEA"/>
    <w:rsid w:val="0059104C"/>
    <w:rsid w:val="0059131D"/>
    <w:rsid w:val="005914B4"/>
    <w:rsid w:val="005915CC"/>
    <w:rsid w:val="005916CE"/>
    <w:rsid w:val="00591CCB"/>
    <w:rsid w:val="00591F5C"/>
    <w:rsid w:val="00592345"/>
    <w:rsid w:val="00592515"/>
    <w:rsid w:val="005926D1"/>
    <w:rsid w:val="00592A50"/>
    <w:rsid w:val="00592DF4"/>
    <w:rsid w:val="005935FD"/>
    <w:rsid w:val="00593902"/>
    <w:rsid w:val="005939E1"/>
    <w:rsid w:val="00593E9B"/>
    <w:rsid w:val="0059492A"/>
    <w:rsid w:val="00594D8B"/>
    <w:rsid w:val="00595143"/>
    <w:rsid w:val="0059558F"/>
    <w:rsid w:val="005959FD"/>
    <w:rsid w:val="00595B62"/>
    <w:rsid w:val="00595C0F"/>
    <w:rsid w:val="00595E30"/>
    <w:rsid w:val="00596210"/>
    <w:rsid w:val="0059623B"/>
    <w:rsid w:val="005962A6"/>
    <w:rsid w:val="005967FE"/>
    <w:rsid w:val="0059688C"/>
    <w:rsid w:val="005969E8"/>
    <w:rsid w:val="00596B1B"/>
    <w:rsid w:val="00596BCA"/>
    <w:rsid w:val="0059797B"/>
    <w:rsid w:val="00597A5D"/>
    <w:rsid w:val="00597B84"/>
    <w:rsid w:val="00597CA5"/>
    <w:rsid w:val="00597CCC"/>
    <w:rsid w:val="00597D1B"/>
    <w:rsid w:val="005A071E"/>
    <w:rsid w:val="005A0A95"/>
    <w:rsid w:val="005A0F12"/>
    <w:rsid w:val="005A0F43"/>
    <w:rsid w:val="005A136F"/>
    <w:rsid w:val="005A1750"/>
    <w:rsid w:val="005A18D1"/>
    <w:rsid w:val="005A1A63"/>
    <w:rsid w:val="005A1D27"/>
    <w:rsid w:val="005A1DE1"/>
    <w:rsid w:val="005A2096"/>
    <w:rsid w:val="005A2133"/>
    <w:rsid w:val="005A2296"/>
    <w:rsid w:val="005A2443"/>
    <w:rsid w:val="005A281E"/>
    <w:rsid w:val="005A2CA8"/>
    <w:rsid w:val="005A2CBA"/>
    <w:rsid w:val="005A33F2"/>
    <w:rsid w:val="005A341D"/>
    <w:rsid w:val="005A37EC"/>
    <w:rsid w:val="005A39FE"/>
    <w:rsid w:val="005A407B"/>
    <w:rsid w:val="005A42FF"/>
    <w:rsid w:val="005A4416"/>
    <w:rsid w:val="005A4666"/>
    <w:rsid w:val="005A49E7"/>
    <w:rsid w:val="005A4B09"/>
    <w:rsid w:val="005A4D5D"/>
    <w:rsid w:val="005A4DD4"/>
    <w:rsid w:val="005A55A3"/>
    <w:rsid w:val="005A5684"/>
    <w:rsid w:val="005A5942"/>
    <w:rsid w:val="005A5A38"/>
    <w:rsid w:val="005A5A71"/>
    <w:rsid w:val="005A5A93"/>
    <w:rsid w:val="005A5BD3"/>
    <w:rsid w:val="005A5C46"/>
    <w:rsid w:val="005A5C4D"/>
    <w:rsid w:val="005A625C"/>
    <w:rsid w:val="005A652D"/>
    <w:rsid w:val="005A68E8"/>
    <w:rsid w:val="005A6A12"/>
    <w:rsid w:val="005A6B17"/>
    <w:rsid w:val="005A6FEF"/>
    <w:rsid w:val="005A7365"/>
    <w:rsid w:val="005A785C"/>
    <w:rsid w:val="005A78BB"/>
    <w:rsid w:val="005A7B59"/>
    <w:rsid w:val="005B0624"/>
    <w:rsid w:val="005B0629"/>
    <w:rsid w:val="005B07A1"/>
    <w:rsid w:val="005B1005"/>
    <w:rsid w:val="005B1378"/>
    <w:rsid w:val="005B151C"/>
    <w:rsid w:val="005B1A3E"/>
    <w:rsid w:val="005B1BC7"/>
    <w:rsid w:val="005B1F4F"/>
    <w:rsid w:val="005B2891"/>
    <w:rsid w:val="005B2C7E"/>
    <w:rsid w:val="005B2DC5"/>
    <w:rsid w:val="005B2FBD"/>
    <w:rsid w:val="005B3102"/>
    <w:rsid w:val="005B3271"/>
    <w:rsid w:val="005B3581"/>
    <w:rsid w:val="005B35B6"/>
    <w:rsid w:val="005B35FE"/>
    <w:rsid w:val="005B3814"/>
    <w:rsid w:val="005B3B5F"/>
    <w:rsid w:val="005B3BE3"/>
    <w:rsid w:val="005B3DFF"/>
    <w:rsid w:val="005B3F32"/>
    <w:rsid w:val="005B419A"/>
    <w:rsid w:val="005B467A"/>
    <w:rsid w:val="005B4718"/>
    <w:rsid w:val="005B4B4D"/>
    <w:rsid w:val="005B4D9C"/>
    <w:rsid w:val="005B55DC"/>
    <w:rsid w:val="005B5751"/>
    <w:rsid w:val="005B587F"/>
    <w:rsid w:val="005B5E9C"/>
    <w:rsid w:val="005B65C2"/>
    <w:rsid w:val="005B669D"/>
    <w:rsid w:val="005B66CB"/>
    <w:rsid w:val="005B6DE7"/>
    <w:rsid w:val="005B6E56"/>
    <w:rsid w:val="005B77A9"/>
    <w:rsid w:val="005B783C"/>
    <w:rsid w:val="005B78D7"/>
    <w:rsid w:val="005B7DB2"/>
    <w:rsid w:val="005C0136"/>
    <w:rsid w:val="005C0263"/>
    <w:rsid w:val="005C031D"/>
    <w:rsid w:val="005C070C"/>
    <w:rsid w:val="005C07C6"/>
    <w:rsid w:val="005C0F9D"/>
    <w:rsid w:val="005C1029"/>
    <w:rsid w:val="005C10CF"/>
    <w:rsid w:val="005C12C0"/>
    <w:rsid w:val="005C15FC"/>
    <w:rsid w:val="005C16CA"/>
    <w:rsid w:val="005C1F4C"/>
    <w:rsid w:val="005C23DA"/>
    <w:rsid w:val="005C2728"/>
    <w:rsid w:val="005C2B49"/>
    <w:rsid w:val="005C308E"/>
    <w:rsid w:val="005C3A2F"/>
    <w:rsid w:val="005C3C44"/>
    <w:rsid w:val="005C410B"/>
    <w:rsid w:val="005C41E1"/>
    <w:rsid w:val="005C476D"/>
    <w:rsid w:val="005C4CB5"/>
    <w:rsid w:val="005C505B"/>
    <w:rsid w:val="005C5071"/>
    <w:rsid w:val="005C5272"/>
    <w:rsid w:val="005C558E"/>
    <w:rsid w:val="005C5663"/>
    <w:rsid w:val="005C57E4"/>
    <w:rsid w:val="005C5870"/>
    <w:rsid w:val="005C59E7"/>
    <w:rsid w:val="005C5A18"/>
    <w:rsid w:val="005C5A74"/>
    <w:rsid w:val="005C5B09"/>
    <w:rsid w:val="005C5D63"/>
    <w:rsid w:val="005C5F2E"/>
    <w:rsid w:val="005C6851"/>
    <w:rsid w:val="005C69B3"/>
    <w:rsid w:val="005C6A0E"/>
    <w:rsid w:val="005C77DD"/>
    <w:rsid w:val="005D04B8"/>
    <w:rsid w:val="005D0938"/>
    <w:rsid w:val="005D0CB1"/>
    <w:rsid w:val="005D0DDD"/>
    <w:rsid w:val="005D0E49"/>
    <w:rsid w:val="005D112D"/>
    <w:rsid w:val="005D183E"/>
    <w:rsid w:val="005D1947"/>
    <w:rsid w:val="005D19C7"/>
    <w:rsid w:val="005D19CE"/>
    <w:rsid w:val="005D1DAC"/>
    <w:rsid w:val="005D1F47"/>
    <w:rsid w:val="005D252E"/>
    <w:rsid w:val="005D25C9"/>
    <w:rsid w:val="005D25CD"/>
    <w:rsid w:val="005D25E7"/>
    <w:rsid w:val="005D2918"/>
    <w:rsid w:val="005D2B9F"/>
    <w:rsid w:val="005D2CC2"/>
    <w:rsid w:val="005D2E81"/>
    <w:rsid w:val="005D2F58"/>
    <w:rsid w:val="005D2FD2"/>
    <w:rsid w:val="005D32F9"/>
    <w:rsid w:val="005D360D"/>
    <w:rsid w:val="005D395F"/>
    <w:rsid w:val="005D3D21"/>
    <w:rsid w:val="005D3E91"/>
    <w:rsid w:val="005D3EFD"/>
    <w:rsid w:val="005D412F"/>
    <w:rsid w:val="005D461E"/>
    <w:rsid w:val="005D46E3"/>
    <w:rsid w:val="005D47F8"/>
    <w:rsid w:val="005D4ACE"/>
    <w:rsid w:val="005D4C1F"/>
    <w:rsid w:val="005D4DB3"/>
    <w:rsid w:val="005D57EE"/>
    <w:rsid w:val="005D5809"/>
    <w:rsid w:val="005D5D5F"/>
    <w:rsid w:val="005D5ED1"/>
    <w:rsid w:val="005D606A"/>
    <w:rsid w:val="005D6381"/>
    <w:rsid w:val="005D6401"/>
    <w:rsid w:val="005D683F"/>
    <w:rsid w:val="005D6B53"/>
    <w:rsid w:val="005D70DC"/>
    <w:rsid w:val="005D7243"/>
    <w:rsid w:val="005D739A"/>
    <w:rsid w:val="005D7B63"/>
    <w:rsid w:val="005E044D"/>
    <w:rsid w:val="005E09B4"/>
    <w:rsid w:val="005E09F1"/>
    <w:rsid w:val="005E0B31"/>
    <w:rsid w:val="005E0C39"/>
    <w:rsid w:val="005E0DE0"/>
    <w:rsid w:val="005E0EF2"/>
    <w:rsid w:val="005E0F55"/>
    <w:rsid w:val="005E1058"/>
    <w:rsid w:val="005E12C1"/>
    <w:rsid w:val="005E13C9"/>
    <w:rsid w:val="005E13D0"/>
    <w:rsid w:val="005E151F"/>
    <w:rsid w:val="005E337E"/>
    <w:rsid w:val="005E3511"/>
    <w:rsid w:val="005E35AE"/>
    <w:rsid w:val="005E385D"/>
    <w:rsid w:val="005E38A0"/>
    <w:rsid w:val="005E3D15"/>
    <w:rsid w:val="005E4042"/>
    <w:rsid w:val="005E44F4"/>
    <w:rsid w:val="005E4595"/>
    <w:rsid w:val="005E469F"/>
    <w:rsid w:val="005E479A"/>
    <w:rsid w:val="005E48EC"/>
    <w:rsid w:val="005E4D3D"/>
    <w:rsid w:val="005E4F32"/>
    <w:rsid w:val="005E4FA9"/>
    <w:rsid w:val="005E5037"/>
    <w:rsid w:val="005E5254"/>
    <w:rsid w:val="005E52BC"/>
    <w:rsid w:val="005E54A2"/>
    <w:rsid w:val="005E557F"/>
    <w:rsid w:val="005E55BF"/>
    <w:rsid w:val="005E572F"/>
    <w:rsid w:val="005E575A"/>
    <w:rsid w:val="005E57DE"/>
    <w:rsid w:val="005E5A74"/>
    <w:rsid w:val="005E5CE1"/>
    <w:rsid w:val="005E5ECE"/>
    <w:rsid w:val="005E5EF8"/>
    <w:rsid w:val="005E61BF"/>
    <w:rsid w:val="005E6223"/>
    <w:rsid w:val="005E676E"/>
    <w:rsid w:val="005E7047"/>
    <w:rsid w:val="005E76BA"/>
    <w:rsid w:val="005E7D6F"/>
    <w:rsid w:val="005F014C"/>
    <w:rsid w:val="005F016C"/>
    <w:rsid w:val="005F0608"/>
    <w:rsid w:val="005F0686"/>
    <w:rsid w:val="005F0C45"/>
    <w:rsid w:val="005F0EF8"/>
    <w:rsid w:val="005F139F"/>
    <w:rsid w:val="005F15F0"/>
    <w:rsid w:val="005F184E"/>
    <w:rsid w:val="005F187E"/>
    <w:rsid w:val="005F1A06"/>
    <w:rsid w:val="005F1B27"/>
    <w:rsid w:val="005F1B86"/>
    <w:rsid w:val="005F1BD3"/>
    <w:rsid w:val="005F1EA7"/>
    <w:rsid w:val="005F1EE3"/>
    <w:rsid w:val="005F2008"/>
    <w:rsid w:val="005F25E2"/>
    <w:rsid w:val="005F2665"/>
    <w:rsid w:val="005F2910"/>
    <w:rsid w:val="005F310A"/>
    <w:rsid w:val="005F345D"/>
    <w:rsid w:val="005F3924"/>
    <w:rsid w:val="005F394A"/>
    <w:rsid w:val="005F3974"/>
    <w:rsid w:val="005F3D3A"/>
    <w:rsid w:val="005F3E11"/>
    <w:rsid w:val="005F4989"/>
    <w:rsid w:val="005F4B32"/>
    <w:rsid w:val="005F4B53"/>
    <w:rsid w:val="005F4C72"/>
    <w:rsid w:val="005F4D3D"/>
    <w:rsid w:val="005F4F4A"/>
    <w:rsid w:val="005F5104"/>
    <w:rsid w:val="005F5174"/>
    <w:rsid w:val="005F56CC"/>
    <w:rsid w:val="005F5953"/>
    <w:rsid w:val="005F5AEC"/>
    <w:rsid w:val="005F618F"/>
    <w:rsid w:val="005F6AA5"/>
    <w:rsid w:val="005F6BB1"/>
    <w:rsid w:val="005F6C51"/>
    <w:rsid w:val="005F6F76"/>
    <w:rsid w:val="005F6F84"/>
    <w:rsid w:val="005F7918"/>
    <w:rsid w:val="005F7FB3"/>
    <w:rsid w:val="00600039"/>
    <w:rsid w:val="0060014C"/>
    <w:rsid w:val="006002C1"/>
    <w:rsid w:val="006006ED"/>
    <w:rsid w:val="00600758"/>
    <w:rsid w:val="00600FBE"/>
    <w:rsid w:val="00601347"/>
    <w:rsid w:val="006013AB"/>
    <w:rsid w:val="00601611"/>
    <w:rsid w:val="00601883"/>
    <w:rsid w:val="006024AF"/>
    <w:rsid w:val="00602678"/>
    <w:rsid w:val="006028E2"/>
    <w:rsid w:val="00602B09"/>
    <w:rsid w:val="00602B35"/>
    <w:rsid w:val="00603556"/>
    <w:rsid w:val="006036BE"/>
    <w:rsid w:val="00604483"/>
    <w:rsid w:val="006044A9"/>
    <w:rsid w:val="00604562"/>
    <w:rsid w:val="0060478D"/>
    <w:rsid w:val="0060483D"/>
    <w:rsid w:val="006048E8"/>
    <w:rsid w:val="00604A55"/>
    <w:rsid w:val="00605293"/>
    <w:rsid w:val="00605443"/>
    <w:rsid w:val="00605A34"/>
    <w:rsid w:val="00605E60"/>
    <w:rsid w:val="00605E7A"/>
    <w:rsid w:val="00606007"/>
    <w:rsid w:val="006067C4"/>
    <w:rsid w:val="00606A1F"/>
    <w:rsid w:val="00606A8E"/>
    <w:rsid w:val="00606B14"/>
    <w:rsid w:val="00606D7C"/>
    <w:rsid w:val="00606D97"/>
    <w:rsid w:val="006075D5"/>
    <w:rsid w:val="0060794A"/>
    <w:rsid w:val="00607C43"/>
    <w:rsid w:val="00607D2B"/>
    <w:rsid w:val="00607E92"/>
    <w:rsid w:val="00607E9A"/>
    <w:rsid w:val="00610442"/>
    <w:rsid w:val="006108A6"/>
    <w:rsid w:val="00610C88"/>
    <w:rsid w:val="00610EC4"/>
    <w:rsid w:val="00610F18"/>
    <w:rsid w:val="006110C9"/>
    <w:rsid w:val="00611367"/>
    <w:rsid w:val="00611E3D"/>
    <w:rsid w:val="00611F77"/>
    <w:rsid w:val="006120CB"/>
    <w:rsid w:val="006129B8"/>
    <w:rsid w:val="00612B41"/>
    <w:rsid w:val="00612DE6"/>
    <w:rsid w:val="00612E51"/>
    <w:rsid w:val="0061346D"/>
    <w:rsid w:val="006137CD"/>
    <w:rsid w:val="00613E9D"/>
    <w:rsid w:val="006140E5"/>
    <w:rsid w:val="006141A2"/>
    <w:rsid w:val="00614337"/>
    <w:rsid w:val="00614B9D"/>
    <w:rsid w:val="00614C00"/>
    <w:rsid w:val="00614C98"/>
    <w:rsid w:val="00615834"/>
    <w:rsid w:val="00615B16"/>
    <w:rsid w:val="00615C55"/>
    <w:rsid w:val="0061625C"/>
    <w:rsid w:val="006163B7"/>
    <w:rsid w:val="00616535"/>
    <w:rsid w:val="00616841"/>
    <w:rsid w:val="006168CC"/>
    <w:rsid w:val="00616C1B"/>
    <w:rsid w:val="00616D5F"/>
    <w:rsid w:val="00616D65"/>
    <w:rsid w:val="00616F2D"/>
    <w:rsid w:val="006172FF"/>
    <w:rsid w:val="0061763B"/>
    <w:rsid w:val="00617655"/>
    <w:rsid w:val="0061790F"/>
    <w:rsid w:val="00617DB7"/>
    <w:rsid w:val="00620AB2"/>
    <w:rsid w:val="00620B8F"/>
    <w:rsid w:val="00620C35"/>
    <w:rsid w:val="00620E35"/>
    <w:rsid w:val="0062182C"/>
    <w:rsid w:val="0062184C"/>
    <w:rsid w:val="006223EC"/>
    <w:rsid w:val="00622504"/>
    <w:rsid w:val="0062272F"/>
    <w:rsid w:val="00622BF1"/>
    <w:rsid w:val="0062364C"/>
    <w:rsid w:val="006241E3"/>
    <w:rsid w:val="00624511"/>
    <w:rsid w:val="00624A91"/>
    <w:rsid w:val="00624C56"/>
    <w:rsid w:val="00624DDC"/>
    <w:rsid w:val="00624E6E"/>
    <w:rsid w:val="0062526E"/>
    <w:rsid w:val="00625316"/>
    <w:rsid w:val="006254B3"/>
    <w:rsid w:val="00625F79"/>
    <w:rsid w:val="0062611B"/>
    <w:rsid w:val="00626BBD"/>
    <w:rsid w:val="00626DBC"/>
    <w:rsid w:val="0062710D"/>
    <w:rsid w:val="006279E3"/>
    <w:rsid w:val="00627DBF"/>
    <w:rsid w:val="00630342"/>
    <w:rsid w:val="0063067A"/>
    <w:rsid w:val="00630AE9"/>
    <w:rsid w:val="00630CEC"/>
    <w:rsid w:val="00630D0B"/>
    <w:rsid w:val="006314AB"/>
    <w:rsid w:val="00631786"/>
    <w:rsid w:val="006318FD"/>
    <w:rsid w:val="00631BDA"/>
    <w:rsid w:val="00631CDD"/>
    <w:rsid w:val="00631EC4"/>
    <w:rsid w:val="00632566"/>
    <w:rsid w:val="00632612"/>
    <w:rsid w:val="00632808"/>
    <w:rsid w:val="00632859"/>
    <w:rsid w:val="0063297C"/>
    <w:rsid w:val="00632A7F"/>
    <w:rsid w:val="00633039"/>
    <w:rsid w:val="00633123"/>
    <w:rsid w:val="00633251"/>
    <w:rsid w:val="006338F8"/>
    <w:rsid w:val="00633E77"/>
    <w:rsid w:val="00633F53"/>
    <w:rsid w:val="00634679"/>
    <w:rsid w:val="00634A0D"/>
    <w:rsid w:val="00634C28"/>
    <w:rsid w:val="00634CB4"/>
    <w:rsid w:val="00635593"/>
    <w:rsid w:val="00635E7D"/>
    <w:rsid w:val="00635F41"/>
    <w:rsid w:val="00635FE2"/>
    <w:rsid w:val="0063608C"/>
    <w:rsid w:val="00636113"/>
    <w:rsid w:val="006362D1"/>
    <w:rsid w:val="00636431"/>
    <w:rsid w:val="006365A7"/>
    <w:rsid w:val="00636D82"/>
    <w:rsid w:val="0063725B"/>
    <w:rsid w:val="00637355"/>
    <w:rsid w:val="0063748B"/>
    <w:rsid w:val="00637A9B"/>
    <w:rsid w:val="00637BF6"/>
    <w:rsid w:val="00640109"/>
    <w:rsid w:val="00640426"/>
    <w:rsid w:val="0064088A"/>
    <w:rsid w:val="00640956"/>
    <w:rsid w:val="00640E5E"/>
    <w:rsid w:val="00641399"/>
    <w:rsid w:val="00641545"/>
    <w:rsid w:val="00641558"/>
    <w:rsid w:val="00641DD5"/>
    <w:rsid w:val="006428FA"/>
    <w:rsid w:val="00642B81"/>
    <w:rsid w:val="00642EB9"/>
    <w:rsid w:val="006432D7"/>
    <w:rsid w:val="006434B3"/>
    <w:rsid w:val="006434CB"/>
    <w:rsid w:val="006441F8"/>
    <w:rsid w:val="0064421E"/>
    <w:rsid w:val="00644B21"/>
    <w:rsid w:val="00644BF9"/>
    <w:rsid w:val="00644C4E"/>
    <w:rsid w:val="00644D09"/>
    <w:rsid w:val="00644D6B"/>
    <w:rsid w:val="00645306"/>
    <w:rsid w:val="006455A6"/>
    <w:rsid w:val="00645768"/>
    <w:rsid w:val="006459E5"/>
    <w:rsid w:val="006459FD"/>
    <w:rsid w:val="00645C1C"/>
    <w:rsid w:val="00645D38"/>
    <w:rsid w:val="00646117"/>
    <w:rsid w:val="006461E4"/>
    <w:rsid w:val="00646450"/>
    <w:rsid w:val="00646C2D"/>
    <w:rsid w:val="00646C5D"/>
    <w:rsid w:val="0064715B"/>
    <w:rsid w:val="006474FD"/>
    <w:rsid w:val="006478E0"/>
    <w:rsid w:val="00647ED9"/>
    <w:rsid w:val="00647F5C"/>
    <w:rsid w:val="00650211"/>
    <w:rsid w:val="0065037D"/>
    <w:rsid w:val="006504CF"/>
    <w:rsid w:val="0065064C"/>
    <w:rsid w:val="00650745"/>
    <w:rsid w:val="00650B5C"/>
    <w:rsid w:val="00650FD0"/>
    <w:rsid w:val="00651012"/>
    <w:rsid w:val="0065130A"/>
    <w:rsid w:val="00651523"/>
    <w:rsid w:val="006517EC"/>
    <w:rsid w:val="00651B58"/>
    <w:rsid w:val="00651FCC"/>
    <w:rsid w:val="00652021"/>
    <w:rsid w:val="006523ED"/>
    <w:rsid w:val="006525B8"/>
    <w:rsid w:val="006526FC"/>
    <w:rsid w:val="00652970"/>
    <w:rsid w:val="00652A35"/>
    <w:rsid w:val="00652F76"/>
    <w:rsid w:val="006534A6"/>
    <w:rsid w:val="00653756"/>
    <w:rsid w:val="0065399B"/>
    <w:rsid w:val="00653D35"/>
    <w:rsid w:val="00654552"/>
    <w:rsid w:val="006546D4"/>
    <w:rsid w:val="00654C75"/>
    <w:rsid w:val="00654FCE"/>
    <w:rsid w:val="0065501C"/>
    <w:rsid w:val="0065560D"/>
    <w:rsid w:val="006559AF"/>
    <w:rsid w:val="00655A20"/>
    <w:rsid w:val="00655AEF"/>
    <w:rsid w:val="00655EA2"/>
    <w:rsid w:val="00655ED2"/>
    <w:rsid w:val="006561C1"/>
    <w:rsid w:val="0065626C"/>
    <w:rsid w:val="006562C2"/>
    <w:rsid w:val="00656354"/>
    <w:rsid w:val="00657108"/>
    <w:rsid w:val="00657311"/>
    <w:rsid w:val="006573E5"/>
    <w:rsid w:val="00657707"/>
    <w:rsid w:val="0065799F"/>
    <w:rsid w:val="00657A77"/>
    <w:rsid w:val="00657BBC"/>
    <w:rsid w:val="00657BC2"/>
    <w:rsid w:val="006601CE"/>
    <w:rsid w:val="006607D5"/>
    <w:rsid w:val="00660EB9"/>
    <w:rsid w:val="00660F8C"/>
    <w:rsid w:val="00660F97"/>
    <w:rsid w:val="006616A9"/>
    <w:rsid w:val="00661713"/>
    <w:rsid w:val="006621B1"/>
    <w:rsid w:val="0066226E"/>
    <w:rsid w:val="006623A7"/>
    <w:rsid w:val="00662429"/>
    <w:rsid w:val="006625C7"/>
    <w:rsid w:val="00662760"/>
    <w:rsid w:val="0066290C"/>
    <w:rsid w:val="006629B8"/>
    <w:rsid w:val="00662CF5"/>
    <w:rsid w:val="00662D09"/>
    <w:rsid w:val="00662E42"/>
    <w:rsid w:val="00662FF2"/>
    <w:rsid w:val="006638B7"/>
    <w:rsid w:val="00663ACF"/>
    <w:rsid w:val="006640BD"/>
    <w:rsid w:val="00664424"/>
    <w:rsid w:val="006645B0"/>
    <w:rsid w:val="006647A9"/>
    <w:rsid w:val="00664968"/>
    <w:rsid w:val="00664B0D"/>
    <w:rsid w:val="00664E0B"/>
    <w:rsid w:val="00665491"/>
    <w:rsid w:val="0066552D"/>
    <w:rsid w:val="00665A1C"/>
    <w:rsid w:val="00665B04"/>
    <w:rsid w:val="00665BC9"/>
    <w:rsid w:val="00665D6C"/>
    <w:rsid w:val="00665E59"/>
    <w:rsid w:val="00666B0A"/>
    <w:rsid w:val="0066723B"/>
    <w:rsid w:val="0066727B"/>
    <w:rsid w:val="006673B0"/>
    <w:rsid w:val="00667796"/>
    <w:rsid w:val="00667DB0"/>
    <w:rsid w:val="00667F57"/>
    <w:rsid w:val="00667FD6"/>
    <w:rsid w:val="00670006"/>
    <w:rsid w:val="00670838"/>
    <w:rsid w:val="006709EB"/>
    <w:rsid w:val="006709ED"/>
    <w:rsid w:val="00670A7D"/>
    <w:rsid w:val="00670AFF"/>
    <w:rsid w:val="0067105C"/>
    <w:rsid w:val="0067123B"/>
    <w:rsid w:val="00671584"/>
    <w:rsid w:val="0067181F"/>
    <w:rsid w:val="00671964"/>
    <w:rsid w:val="006719B1"/>
    <w:rsid w:val="00671DB6"/>
    <w:rsid w:val="00671E72"/>
    <w:rsid w:val="0067219D"/>
    <w:rsid w:val="006721F7"/>
    <w:rsid w:val="006727C6"/>
    <w:rsid w:val="006730DA"/>
    <w:rsid w:val="00673549"/>
    <w:rsid w:val="00673737"/>
    <w:rsid w:val="00673979"/>
    <w:rsid w:val="00673A80"/>
    <w:rsid w:val="00673B65"/>
    <w:rsid w:val="0067429E"/>
    <w:rsid w:val="006742FB"/>
    <w:rsid w:val="0067468A"/>
    <w:rsid w:val="00675100"/>
    <w:rsid w:val="00675188"/>
    <w:rsid w:val="00675291"/>
    <w:rsid w:val="006753D0"/>
    <w:rsid w:val="00675927"/>
    <w:rsid w:val="00675BBA"/>
    <w:rsid w:val="00675DC5"/>
    <w:rsid w:val="00675DE7"/>
    <w:rsid w:val="00676875"/>
    <w:rsid w:val="00676F85"/>
    <w:rsid w:val="0067700E"/>
    <w:rsid w:val="006770E9"/>
    <w:rsid w:val="00677130"/>
    <w:rsid w:val="006774EA"/>
    <w:rsid w:val="00677595"/>
    <w:rsid w:val="00677770"/>
    <w:rsid w:val="006777FE"/>
    <w:rsid w:val="0067797B"/>
    <w:rsid w:val="00677B6D"/>
    <w:rsid w:val="00677EEE"/>
    <w:rsid w:val="00680146"/>
    <w:rsid w:val="006802CB"/>
    <w:rsid w:val="006809EA"/>
    <w:rsid w:val="00680A31"/>
    <w:rsid w:val="00680C15"/>
    <w:rsid w:val="00680CFF"/>
    <w:rsid w:val="00680DB4"/>
    <w:rsid w:val="00680EA2"/>
    <w:rsid w:val="006812CB"/>
    <w:rsid w:val="00681391"/>
    <w:rsid w:val="006813D2"/>
    <w:rsid w:val="00681421"/>
    <w:rsid w:val="006818A2"/>
    <w:rsid w:val="006819FB"/>
    <w:rsid w:val="00681CD4"/>
    <w:rsid w:val="00681CE0"/>
    <w:rsid w:val="00681D1A"/>
    <w:rsid w:val="00682409"/>
    <w:rsid w:val="00682639"/>
    <w:rsid w:val="00682946"/>
    <w:rsid w:val="006829C7"/>
    <w:rsid w:val="00682D9F"/>
    <w:rsid w:val="00682FE6"/>
    <w:rsid w:val="006830C6"/>
    <w:rsid w:val="00683168"/>
    <w:rsid w:val="006837DE"/>
    <w:rsid w:val="006838D3"/>
    <w:rsid w:val="00683CA5"/>
    <w:rsid w:val="006842CF"/>
    <w:rsid w:val="0068472A"/>
    <w:rsid w:val="00684844"/>
    <w:rsid w:val="00684E59"/>
    <w:rsid w:val="0068528A"/>
    <w:rsid w:val="006853DF"/>
    <w:rsid w:val="006854CB"/>
    <w:rsid w:val="00685530"/>
    <w:rsid w:val="00685590"/>
    <w:rsid w:val="00685743"/>
    <w:rsid w:val="00685802"/>
    <w:rsid w:val="00685F10"/>
    <w:rsid w:val="00686030"/>
    <w:rsid w:val="006861BD"/>
    <w:rsid w:val="006864E1"/>
    <w:rsid w:val="006864ED"/>
    <w:rsid w:val="006866B4"/>
    <w:rsid w:val="00686702"/>
    <w:rsid w:val="00686E69"/>
    <w:rsid w:val="00686F7C"/>
    <w:rsid w:val="0068717C"/>
    <w:rsid w:val="00687719"/>
    <w:rsid w:val="00687C2A"/>
    <w:rsid w:val="00687D60"/>
    <w:rsid w:val="00687FD2"/>
    <w:rsid w:val="00690119"/>
    <w:rsid w:val="006901A2"/>
    <w:rsid w:val="00690446"/>
    <w:rsid w:val="0069066A"/>
    <w:rsid w:val="006906F4"/>
    <w:rsid w:val="00690A21"/>
    <w:rsid w:val="0069102B"/>
    <w:rsid w:val="00691073"/>
    <w:rsid w:val="00691155"/>
    <w:rsid w:val="006915C9"/>
    <w:rsid w:val="006919C0"/>
    <w:rsid w:val="00691A57"/>
    <w:rsid w:val="00691A67"/>
    <w:rsid w:val="00691C12"/>
    <w:rsid w:val="00691F8E"/>
    <w:rsid w:val="006924EF"/>
    <w:rsid w:val="00692604"/>
    <w:rsid w:val="006927A2"/>
    <w:rsid w:val="00692847"/>
    <w:rsid w:val="00692B17"/>
    <w:rsid w:val="00693541"/>
    <w:rsid w:val="00693AC5"/>
    <w:rsid w:val="006944E3"/>
    <w:rsid w:val="006945ED"/>
    <w:rsid w:val="006949B8"/>
    <w:rsid w:val="00694C8C"/>
    <w:rsid w:val="00694FA7"/>
    <w:rsid w:val="00695004"/>
    <w:rsid w:val="00695079"/>
    <w:rsid w:val="006950C4"/>
    <w:rsid w:val="00695142"/>
    <w:rsid w:val="006951B5"/>
    <w:rsid w:val="00695836"/>
    <w:rsid w:val="00695913"/>
    <w:rsid w:val="006959F8"/>
    <w:rsid w:val="00695AD5"/>
    <w:rsid w:val="00695BD3"/>
    <w:rsid w:val="00695C24"/>
    <w:rsid w:val="00695FFD"/>
    <w:rsid w:val="00696002"/>
    <w:rsid w:val="0069668F"/>
    <w:rsid w:val="00696A0B"/>
    <w:rsid w:val="0069703A"/>
    <w:rsid w:val="00697172"/>
    <w:rsid w:val="00697937"/>
    <w:rsid w:val="00697955"/>
    <w:rsid w:val="00697AF1"/>
    <w:rsid w:val="00697E1F"/>
    <w:rsid w:val="006A05FA"/>
    <w:rsid w:val="006A0625"/>
    <w:rsid w:val="006A0A18"/>
    <w:rsid w:val="006A10AD"/>
    <w:rsid w:val="006A1B79"/>
    <w:rsid w:val="006A24C5"/>
    <w:rsid w:val="006A285D"/>
    <w:rsid w:val="006A290D"/>
    <w:rsid w:val="006A2EAB"/>
    <w:rsid w:val="006A34AD"/>
    <w:rsid w:val="006A350A"/>
    <w:rsid w:val="006A373E"/>
    <w:rsid w:val="006A3904"/>
    <w:rsid w:val="006A397B"/>
    <w:rsid w:val="006A3AE5"/>
    <w:rsid w:val="006A3D3F"/>
    <w:rsid w:val="006A4324"/>
    <w:rsid w:val="006A4763"/>
    <w:rsid w:val="006A487C"/>
    <w:rsid w:val="006A4B3A"/>
    <w:rsid w:val="006A5005"/>
    <w:rsid w:val="006A5086"/>
    <w:rsid w:val="006A50AC"/>
    <w:rsid w:val="006A55DC"/>
    <w:rsid w:val="006A58EA"/>
    <w:rsid w:val="006A5951"/>
    <w:rsid w:val="006A5C85"/>
    <w:rsid w:val="006A5F66"/>
    <w:rsid w:val="006A5FB9"/>
    <w:rsid w:val="006A63C3"/>
    <w:rsid w:val="006A6461"/>
    <w:rsid w:val="006A7005"/>
    <w:rsid w:val="006A70E4"/>
    <w:rsid w:val="006A72FD"/>
    <w:rsid w:val="006A7419"/>
    <w:rsid w:val="006A7BB9"/>
    <w:rsid w:val="006A7E3A"/>
    <w:rsid w:val="006A7F3F"/>
    <w:rsid w:val="006B00DE"/>
    <w:rsid w:val="006B022F"/>
    <w:rsid w:val="006B02D4"/>
    <w:rsid w:val="006B0566"/>
    <w:rsid w:val="006B06CC"/>
    <w:rsid w:val="006B06F3"/>
    <w:rsid w:val="006B0884"/>
    <w:rsid w:val="006B0D4C"/>
    <w:rsid w:val="006B0EF7"/>
    <w:rsid w:val="006B1403"/>
    <w:rsid w:val="006B147D"/>
    <w:rsid w:val="006B15A7"/>
    <w:rsid w:val="006B1674"/>
    <w:rsid w:val="006B1781"/>
    <w:rsid w:val="006B181E"/>
    <w:rsid w:val="006B1B5B"/>
    <w:rsid w:val="006B1CEA"/>
    <w:rsid w:val="006B1EE0"/>
    <w:rsid w:val="006B2506"/>
    <w:rsid w:val="006B3143"/>
    <w:rsid w:val="006B31CD"/>
    <w:rsid w:val="006B33BA"/>
    <w:rsid w:val="006B34AA"/>
    <w:rsid w:val="006B356B"/>
    <w:rsid w:val="006B3C2C"/>
    <w:rsid w:val="006B4711"/>
    <w:rsid w:val="006B4B07"/>
    <w:rsid w:val="006B4C29"/>
    <w:rsid w:val="006B4D47"/>
    <w:rsid w:val="006B4F21"/>
    <w:rsid w:val="006B4F8F"/>
    <w:rsid w:val="006B54FA"/>
    <w:rsid w:val="006B65A9"/>
    <w:rsid w:val="006B6854"/>
    <w:rsid w:val="006B69B9"/>
    <w:rsid w:val="006B6B5D"/>
    <w:rsid w:val="006B6D45"/>
    <w:rsid w:val="006B76D5"/>
    <w:rsid w:val="006B7D09"/>
    <w:rsid w:val="006B7DB3"/>
    <w:rsid w:val="006C022B"/>
    <w:rsid w:val="006C061C"/>
    <w:rsid w:val="006C0679"/>
    <w:rsid w:val="006C09C7"/>
    <w:rsid w:val="006C0F01"/>
    <w:rsid w:val="006C1A38"/>
    <w:rsid w:val="006C2060"/>
    <w:rsid w:val="006C24A6"/>
    <w:rsid w:val="006C27C4"/>
    <w:rsid w:val="006C2A60"/>
    <w:rsid w:val="006C2D95"/>
    <w:rsid w:val="006C2F6A"/>
    <w:rsid w:val="006C2FD8"/>
    <w:rsid w:val="006C330A"/>
    <w:rsid w:val="006C35A0"/>
    <w:rsid w:val="006C41C4"/>
    <w:rsid w:val="006C424C"/>
    <w:rsid w:val="006C4258"/>
    <w:rsid w:val="006C4752"/>
    <w:rsid w:val="006C487A"/>
    <w:rsid w:val="006C4BF2"/>
    <w:rsid w:val="006C4DA2"/>
    <w:rsid w:val="006C5130"/>
    <w:rsid w:val="006C51BB"/>
    <w:rsid w:val="006C5801"/>
    <w:rsid w:val="006C5F87"/>
    <w:rsid w:val="006C6420"/>
    <w:rsid w:val="006C6542"/>
    <w:rsid w:val="006C6618"/>
    <w:rsid w:val="006C6A9C"/>
    <w:rsid w:val="006C6B42"/>
    <w:rsid w:val="006C6BDD"/>
    <w:rsid w:val="006C703E"/>
    <w:rsid w:val="006C71CF"/>
    <w:rsid w:val="006C7547"/>
    <w:rsid w:val="006C75D7"/>
    <w:rsid w:val="006C78B5"/>
    <w:rsid w:val="006C79B2"/>
    <w:rsid w:val="006C7C70"/>
    <w:rsid w:val="006C7D05"/>
    <w:rsid w:val="006C7DBA"/>
    <w:rsid w:val="006D0510"/>
    <w:rsid w:val="006D05AD"/>
    <w:rsid w:val="006D07D5"/>
    <w:rsid w:val="006D0836"/>
    <w:rsid w:val="006D0BC5"/>
    <w:rsid w:val="006D0BD5"/>
    <w:rsid w:val="006D0D7F"/>
    <w:rsid w:val="006D10B0"/>
    <w:rsid w:val="006D13DC"/>
    <w:rsid w:val="006D1602"/>
    <w:rsid w:val="006D1849"/>
    <w:rsid w:val="006D260D"/>
    <w:rsid w:val="006D27CA"/>
    <w:rsid w:val="006D303A"/>
    <w:rsid w:val="006D3425"/>
    <w:rsid w:val="006D3680"/>
    <w:rsid w:val="006D3732"/>
    <w:rsid w:val="006D38F5"/>
    <w:rsid w:val="006D3ADD"/>
    <w:rsid w:val="006D405E"/>
    <w:rsid w:val="006D4365"/>
    <w:rsid w:val="006D5001"/>
    <w:rsid w:val="006D53F2"/>
    <w:rsid w:val="006D5462"/>
    <w:rsid w:val="006D5471"/>
    <w:rsid w:val="006D679F"/>
    <w:rsid w:val="006D7014"/>
    <w:rsid w:val="006D7075"/>
    <w:rsid w:val="006D7125"/>
    <w:rsid w:val="006D7151"/>
    <w:rsid w:val="006D7524"/>
    <w:rsid w:val="006D7A41"/>
    <w:rsid w:val="006D7B4B"/>
    <w:rsid w:val="006D7CD9"/>
    <w:rsid w:val="006D7D9C"/>
    <w:rsid w:val="006D7ED1"/>
    <w:rsid w:val="006E02AE"/>
    <w:rsid w:val="006E0563"/>
    <w:rsid w:val="006E0915"/>
    <w:rsid w:val="006E098C"/>
    <w:rsid w:val="006E0BB8"/>
    <w:rsid w:val="006E0CAE"/>
    <w:rsid w:val="006E10F9"/>
    <w:rsid w:val="006E11E6"/>
    <w:rsid w:val="006E1260"/>
    <w:rsid w:val="006E152B"/>
    <w:rsid w:val="006E17F2"/>
    <w:rsid w:val="006E1981"/>
    <w:rsid w:val="006E1C7B"/>
    <w:rsid w:val="006E228B"/>
    <w:rsid w:val="006E2296"/>
    <w:rsid w:val="006E247A"/>
    <w:rsid w:val="006E258D"/>
    <w:rsid w:val="006E28A1"/>
    <w:rsid w:val="006E297D"/>
    <w:rsid w:val="006E3DCB"/>
    <w:rsid w:val="006E3F1F"/>
    <w:rsid w:val="006E4310"/>
    <w:rsid w:val="006E45AF"/>
    <w:rsid w:val="006E4A36"/>
    <w:rsid w:val="006E4A42"/>
    <w:rsid w:val="006E4C79"/>
    <w:rsid w:val="006E4FBD"/>
    <w:rsid w:val="006E5223"/>
    <w:rsid w:val="006E52E4"/>
    <w:rsid w:val="006E52F3"/>
    <w:rsid w:val="006E5380"/>
    <w:rsid w:val="006E580D"/>
    <w:rsid w:val="006E5AF9"/>
    <w:rsid w:val="006E5E8A"/>
    <w:rsid w:val="006E6182"/>
    <w:rsid w:val="006E61F6"/>
    <w:rsid w:val="006E62EF"/>
    <w:rsid w:val="006E6539"/>
    <w:rsid w:val="006E655B"/>
    <w:rsid w:val="006E6AE8"/>
    <w:rsid w:val="006E6D97"/>
    <w:rsid w:val="006E718C"/>
    <w:rsid w:val="006E71F6"/>
    <w:rsid w:val="006E73E7"/>
    <w:rsid w:val="006E7B06"/>
    <w:rsid w:val="006E7B91"/>
    <w:rsid w:val="006F020C"/>
    <w:rsid w:val="006F03D3"/>
    <w:rsid w:val="006F03F4"/>
    <w:rsid w:val="006F041C"/>
    <w:rsid w:val="006F05EF"/>
    <w:rsid w:val="006F17E5"/>
    <w:rsid w:val="006F182B"/>
    <w:rsid w:val="006F183A"/>
    <w:rsid w:val="006F19E9"/>
    <w:rsid w:val="006F1F4C"/>
    <w:rsid w:val="006F239C"/>
    <w:rsid w:val="006F250C"/>
    <w:rsid w:val="006F2713"/>
    <w:rsid w:val="006F281D"/>
    <w:rsid w:val="006F2E39"/>
    <w:rsid w:val="006F2FD5"/>
    <w:rsid w:val="006F307C"/>
    <w:rsid w:val="006F3B07"/>
    <w:rsid w:val="006F3D5F"/>
    <w:rsid w:val="006F470D"/>
    <w:rsid w:val="006F4AB1"/>
    <w:rsid w:val="006F4CCD"/>
    <w:rsid w:val="006F4DAF"/>
    <w:rsid w:val="006F4ECA"/>
    <w:rsid w:val="006F5053"/>
    <w:rsid w:val="006F58E6"/>
    <w:rsid w:val="006F592C"/>
    <w:rsid w:val="006F5E19"/>
    <w:rsid w:val="006F63B3"/>
    <w:rsid w:val="006F6566"/>
    <w:rsid w:val="006F66F6"/>
    <w:rsid w:val="006F6A90"/>
    <w:rsid w:val="006F6DF0"/>
    <w:rsid w:val="006F7627"/>
    <w:rsid w:val="006F7712"/>
    <w:rsid w:val="006F7898"/>
    <w:rsid w:val="006F790E"/>
    <w:rsid w:val="006F7E29"/>
    <w:rsid w:val="006F7F5B"/>
    <w:rsid w:val="0070037F"/>
    <w:rsid w:val="007003D7"/>
    <w:rsid w:val="0070092D"/>
    <w:rsid w:val="00700B5A"/>
    <w:rsid w:val="00700C5E"/>
    <w:rsid w:val="00700EE9"/>
    <w:rsid w:val="00700FD4"/>
    <w:rsid w:val="00701393"/>
    <w:rsid w:val="00701768"/>
    <w:rsid w:val="007018E0"/>
    <w:rsid w:val="007019FD"/>
    <w:rsid w:val="00701D27"/>
    <w:rsid w:val="00702066"/>
    <w:rsid w:val="007021F8"/>
    <w:rsid w:val="0070241D"/>
    <w:rsid w:val="00702951"/>
    <w:rsid w:val="00702E4F"/>
    <w:rsid w:val="00702E79"/>
    <w:rsid w:val="00703461"/>
    <w:rsid w:val="007037C6"/>
    <w:rsid w:val="00703803"/>
    <w:rsid w:val="007038B7"/>
    <w:rsid w:val="0070396E"/>
    <w:rsid w:val="00703A75"/>
    <w:rsid w:val="00703C87"/>
    <w:rsid w:val="007042B0"/>
    <w:rsid w:val="007047EA"/>
    <w:rsid w:val="00704842"/>
    <w:rsid w:val="007048E2"/>
    <w:rsid w:val="0070491A"/>
    <w:rsid w:val="00704A4A"/>
    <w:rsid w:val="00704B01"/>
    <w:rsid w:val="00704B50"/>
    <w:rsid w:val="0070548B"/>
    <w:rsid w:val="00705677"/>
    <w:rsid w:val="007057B8"/>
    <w:rsid w:val="0070591A"/>
    <w:rsid w:val="00705AEF"/>
    <w:rsid w:val="00705D4F"/>
    <w:rsid w:val="00706133"/>
    <w:rsid w:val="0070617D"/>
    <w:rsid w:val="00706303"/>
    <w:rsid w:val="00706344"/>
    <w:rsid w:val="007063F8"/>
    <w:rsid w:val="00706494"/>
    <w:rsid w:val="00706962"/>
    <w:rsid w:val="00706979"/>
    <w:rsid w:val="00706A90"/>
    <w:rsid w:val="00707436"/>
    <w:rsid w:val="0070754E"/>
    <w:rsid w:val="007075E9"/>
    <w:rsid w:val="007078F1"/>
    <w:rsid w:val="00707C29"/>
    <w:rsid w:val="00707D24"/>
    <w:rsid w:val="00707D61"/>
    <w:rsid w:val="00710974"/>
    <w:rsid w:val="00710A9A"/>
    <w:rsid w:val="007115E1"/>
    <w:rsid w:val="00711D84"/>
    <w:rsid w:val="00712549"/>
    <w:rsid w:val="007126A6"/>
    <w:rsid w:val="0071284B"/>
    <w:rsid w:val="00712CFD"/>
    <w:rsid w:val="00712EA1"/>
    <w:rsid w:val="0071300A"/>
    <w:rsid w:val="0071311B"/>
    <w:rsid w:val="007132BA"/>
    <w:rsid w:val="00713826"/>
    <w:rsid w:val="00713994"/>
    <w:rsid w:val="00713E3E"/>
    <w:rsid w:val="00713FD6"/>
    <w:rsid w:val="00714116"/>
    <w:rsid w:val="007141DE"/>
    <w:rsid w:val="0071451A"/>
    <w:rsid w:val="00714D79"/>
    <w:rsid w:val="00714DBE"/>
    <w:rsid w:val="00715466"/>
    <w:rsid w:val="007159B2"/>
    <w:rsid w:val="00715C8D"/>
    <w:rsid w:val="00715C99"/>
    <w:rsid w:val="007160C9"/>
    <w:rsid w:val="0071617E"/>
    <w:rsid w:val="00716228"/>
    <w:rsid w:val="00716466"/>
    <w:rsid w:val="0071664F"/>
    <w:rsid w:val="00716ADC"/>
    <w:rsid w:val="00717042"/>
    <w:rsid w:val="0071744F"/>
    <w:rsid w:val="00717560"/>
    <w:rsid w:val="007176D0"/>
    <w:rsid w:val="00717974"/>
    <w:rsid w:val="00717DE7"/>
    <w:rsid w:val="00717E1F"/>
    <w:rsid w:val="00717E24"/>
    <w:rsid w:val="0072032D"/>
    <w:rsid w:val="00720C60"/>
    <w:rsid w:val="007210FD"/>
    <w:rsid w:val="00721143"/>
    <w:rsid w:val="0072123E"/>
    <w:rsid w:val="007212F6"/>
    <w:rsid w:val="007219BF"/>
    <w:rsid w:val="00721DCF"/>
    <w:rsid w:val="0072208B"/>
    <w:rsid w:val="007225F1"/>
    <w:rsid w:val="00722C47"/>
    <w:rsid w:val="00722D17"/>
    <w:rsid w:val="00723075"/>
    <w:rsid w:val="007236A9"/>
    <w:rsid w:val="00723AE1"/>
    <w:rsid w:val="00723BE6"/>
    <w:rsid w:val="00723E75"/>
    <w:rsid w:val="00724327"/>
    <w:rsid w:val="007248B2"/>
    <w:rsid w:val="00724995"/>
    <w:rsid w:val="007249BE"/>
    <w:rsid w:val="0072513C"/>
    <w:rsid w:val="007252CC"/>
    <w:rsid w:val="0072550C"/>
    <w:rsid w:val="00725518"/>
    <w:rsid w:val="00725B0A"/>
    <w:rsid w:val="00725B65"/>
    <w:rsid w:val="00725D70"/>
    <w:rsid w:val="007265BB"/>
    <w:rsid w:val="007266B8"/>
    <w:rsid w:val="0072689C"/>
    <w:rsid w:val="00726C28"/>
    <w:rsid w:val="00726EAE"/>
    <w:rsid w:val="00727078"/>
    <w:rsid w:val="00727182"/>
    <w:rsid w:val="007271E7"/>
    <w:rsid w:val="00727B84"/>
    <w:rsid w:val="00727BCE"/>
    <w:rsid w:val="007300EF"/>
    <w:rsid w:val="0073020C"/>
    <w:rsid w:val="00730345"/>
    <w:rsid w:val="0073046F"/>
    <w:rsid w:val="00730613"/>
    <w:rsid w:val="0073063B"/>
    <w:rsid w:val="007306A7"/>
    <w:rsid w:val="00730FAD"/>
    <w:rsid w:val="007310DC"/>
    <w:rsid w:val="0073130F"/>
    <w:rsid w:val="0073140C"/>
    <w:rsid w:val="0073150E"/>
    <w:rsid w:val="007317C2"/>
    <w:rsid w:val="00731A46"/>
    <w:rsid w:val="00731AF9"/>
    <w:rsid w:val="00731C26"/>
    <w:rsid w:val="00732087"/>
    <w:rsid w:val="00732E22"/>
    <w:rsid w:val="00733325"/>
    <w:rsid w:val="007334D5"/>
    <w:rsid w:val="0073379B"/>
    <w:rsid w:val="0073386A"/>
    <w:rsid w:val="00733C67"/>
    <w:rsid w:val="00733D14"/>
    <w:rsid w:val="00733F16"/>
    <w:rsid w:val="00733FB8"/>
    <w:rsid w:val="0073490A"/>
    <w:rsid w:val="00734AA2"/>
    <w:rsid w:val="00734AF3"/>
    <w:rsid w:val="00734FA8"/>
    <w:rsid w:val="00735754"/>
    <w:rsid w:val="0073578E"/>
    <w:rsid w:val="00735B8B"/>
    <w:rsid w:val="00735ED3"/>
    <w:rsid w:val="00736381"/>
    <w:rsid w:val="00736482"/>
    <w:rsid w:val="007368F6"/>
    <w:rsid w:val="00736C8E"/>
    <w:rsid w:val="00736EB2"/>
    <w:rsid w:val="0073740B"/>
    <w:rsid w:val="00737709"/>
    <w:rsid w:val="00737F44"/>
    <w:rsid w:val="0074024C"/>
    <w:rsid w:val="0074061B"/>
    <w:rsid w:val="00740827"/>
    <w:rsid w:val="00740A23"/>
    <w:rsid w:val="00740D57"/>
    <w:rsid w:val="00740E9D"/>
    <w:rsid w:val="00741A65"/>
    <w:rsid w:val="00741B2B"/>
    <w:rsid w:val="00741B98"/>
    <w:rsid w:val="00741E3B"/>
    <w:rsid w:val="00741F41"/>
    <w:rsid w:val="0074210A"/>
    <w:rsid w:val="007427CF"/>
    <w:rsid w:val="00742A21"/>
    <w:rsid w:val="00742BC4"/>
    <w:rsid w:val="00742DC1"/>
    <w:rsid w:val="00742DCE"/>
    <w:rsid w:val="00743023"/>
    <w:rsid w:val="007431B2"/>
    <w:rsid w:val="007436F6"/>
    <w:rsid w:val="00743980"/>
    <w:rsid w:val="00743AF2"/>
    <w:rsid w:val="0074493C"/>
    <w:rsid w:val="007449CF"/>
    <w:rsid w:val="00744AF4"/>
    <w:rsid w:val="00744E94"/>
    <w:rsid w:val="00744F65"/>
    <w:rsid w:val="007451AE"/>
    <w:rsid w:val="007452F7"/>
    <w:rsid w:val="007457B5"/>
    <w:rsid w:val="00745B42"/>
    <w:rsid w:val="00745CE9"/>
    <w:rsid w:val="00746008"/>
    <w:rsid w:val="00746342"/>
    <w:rsid w:val="007467F9"/>
    <w:rsid w:val="00746826"/>
    <w:rsid w:val="00746B3E"/>
    <w:rsid w:val="00746C47"/>
    <w:rsid w:val="00746E76"/>
    <w:rsid w:val="00747103"/>
    <w:rsid w:val="007471A6"/>
    <w:rsid w:val="00747302"/>
    <w:rsid w:val="007479E1"/>
    <w:rsid w:val="00747A94"/>
    <w:rsid w:val="00750373"/>
    <w:rsid w:val="00750402"/>
    <w:rsid w:val="00750717"/>
    <w:rsid w:val="007509DC"/>
    <w:rsid w:val="00750AF9"/>
    <w:rsid w:val="00750AFF"/>
    <w:rsid w:val="00750CE7"/>
    <w:rsid w:val="007510B3"/>
    <w:rsid w:val="0075116A"/>
    <w:rsid w:val="007517A0"/>
    <w:rsid w:val="00751926"/>
    <w:rsid w:val="00751CA5"/>
    <w:rsid w:val="00751D0B"/>
    <w:rsid w:val="007521F5"/>
    <w:rsid w:val="0075246A"/>
    <w:rsid w:val="00753054"/>
    <w:rsid w:val="0075315A"/>
    <w:rsid w:val="00753F2D"/>
    <w:rsid w:val="00753FB8"/>
    <w:rsid w:val="0075407D"/>
    <w:rsid w:val="007543F2"/>
    <w:rsid w:val="00754D6D"/>
    <w:rsid w:val="00754F5E"/>
    <w:rsid w:val="007552C5"/>
    <w:rsid w:val="00755762"/>
    <w:rsid w:val="00755893"/>
    <w:rsid w:val="00755997"/>
    <w:rsid w:val="00755C56"/>
    <w:rsid w:val="00755CBA"/>
    <w:rsid w:val="00755FBA"/>
    <w:rsid w:val="007562F9"/>
    <w:rsid w:val="007564A1"/>
    <w:rsid w:val="007567CD"/>
    <w:rsid w:val="00756B13"/>
    <w:rsid w:val="00756B54"/>
    <w:rsid w:val="00756E08"/>
    <w:rsid w:val="00756FD0"/>
    <w:rsid w:val="0075700A"/>
    <w:rsid w:val="007577DD"/>
    <w:rsid w:val="00757E56"/>
    <w:rsid w:val="00757F02"/>
    <w:rsid w:val="00757F8A"/>
    <w:rsid w:val="0076038A"/>
    <w:rsid w:val="0076072B"/>
    <w:rsid w:val="007608ED"/>
    <w:rsid w:val="00760935"/>
    <w:rsid w:val="00760996"/>
    <w:rsid w:val="00760F28"/>
    <w:rsid w:val="00760F76"/>
    <w:rsid w:val="0076135D"/>
    <w:rsid w:val="007615C2"/>
    <w:rsid w:val="007617AA"/>
    <w:rsid w:val="00761850"/>
    <w:rsid w:val="00761BE6"/>
    <w:rsid w:val="00761D6E"/>
    <w:rsid w:val="00763279"/>
    <w:rsid w:val="0076361E"/>
    <w:rsid w:val="00763799"/>
    <w:rsid w:val="00763EA5"/>
    <w:rsid w:val="00764311"/>
    <w:rsid w:val="007643AB"/>
    <w:rsid w:val="00764791"/>
    <w:rsid w:val="00764FE7"/>
    <w:rsid w:val="00765293"/>
    <w:rsid w:val="007655B1"/>
    <w:rsid w:val="00765BDE"/>
    <w:rsid w:val="00765C96"/>
    <w:rsid w:val="007662B9"/>
    <w:rsid w:val="007667DB"/>
    <w:rsid w:val="00766999"/>
    <w:rsid w:val="007669B1"/>
    <w:rsid w:val="00766B0B"/>
    <w:rsid w:val="00766ECA"/>
    <w:rsid w:val="00767328"/>
    <w:rsid w:val="007673AD"/>
    <w:rsid w:val="00767901"/>
    <w:rsid w:val="00767B47"/>
    <w:rsid w:val="0077041A"/>
    <w:rsid w:val="0077082B"/>
    <w:rsid w:val="007709AA"/>
    <w:rsid w:val="00770ABC"/>
    <w:rsid w:val="00770D85"/>
    <w:rsid w:val="00770EB5"/>
    <w:rsid w:val="00771551"/>
    <w:rsid w:val="007716D5"/>
    <w:rsid w:val="00771702"/>
    <w:rsid w:val="007717E0"/>
    <w:rsid w:val="00771FCD"/>
    <w:rsid w:val="00772092"/>
    <w:rsid w:val="007722AA"/>
    <w:rsid w:val="007722E5"/>
    <w:rsid w:val="00772686"/>
    <w:rsid w:val="00772DA2"/>
    <w:rsid w:val="00772E8E"/>
    <w:rsid w:val="00772F5A"/>
    <w:rsid w:val="007732B0"/>
    <w:rsid w:val="0077371B"/>
    <w:rsid w:val="007737ED"/>
    <w:rsid w:val="00773E86"/>
    <w:rsid w:val="0077403A"/>
    <w:rsid w:val="00774116"/>
    <w:rsid w:val="007743A0"/>
    <w:rsid w:val="007743D3"/>
    <w:rsid w:val="00774CD4"/>
    <w:rsid w:val="00774E4C"/>
    <w:rsid w:val="00774F6D"/>
    <w:rsid w:val="00775A9E"/>
    <w:rsid w:val="00775CFA"/>
    <w:rsid w:val="00775F1F"/>
    <w:rsid w:val="007760D6"/>
    <w:rsid w:val="00776116"/>
    <w:rsid w:val="007762EC"/>
    <w:rsid w:val="00776337"/>
    <w:rsid w:val="00776709"/>
    <w:rsid w:val="007767AA"/>
    <w:rsid w:val="007767CE"/>
    <w:rsid w:val="007768DC"/>
    <w:rsid w:val="00776977"/>
    <w:rsid w:val="00776B9C"/>
    <w:rsid w:val="00776E32"/>
    <w:rsid w:val="0077719D"/>
    <w:rsid w:val="0077740F"/>
    <w:rsid w:val="0077754A"/>
    <w:rsid w:val="007779C5"/>
    <w:rsid w:val="00777A76"/>
    <w:rsid w:val="00777B08"/>
    <w:rsid w:val="00777BC6"/>
    <w:rsid w:val="00777C22"/>
    <w:rsid w:val="00777DDA"/>
    <w:rsid w:val="00780240"/>
    <w:rsid w:val="007802A7"/>
    <w:rsid w:val="0078043D"/>
    <w:rsid w:val="0078047B"/>
    <w:rsid w:val="00780BE2"/>
    <w:rsid w:val="007812C7"/>
    <w:rsid w:val="007815F5"/>
    <w:rsid w:val="00781653"/>
    <w:rsid w:val="00781A22"/>
    <w:rsid w:val="00782117"/>
    <w:rsid w:val="00782364"/>
    <w:rsid w:val="007823C5"/>
    <w:rsid w:val="007826B0"/>
    <w:rsid w:val="00782A81"/>
    <w:rsid w:val="00782E07"/>
    <w:rsid w:val="00783187"/>
    <w:rsid w:val="007831DC"/>
    <w:rsid w:val="00783591"/>
    <w:rsid w:val="00783678"/>
    <w:rsid w:val="007837C7"/>
    <w:rsid w:val="007837F7"/>
    <w:rsid w:val="0078390F"/>
    <w:rsid w:val="00783928"/>
    <w:rsid w:val="007839BF"/>
    <w:rsid w:val="0078412D"/>
    <w:rsid w:val="007842A6"/>
    <w:rsid w:val="0078441F"/>
    <w:rsid w:val="00784A0A"/>
    <w:rsid w:val="00784BC7"/>
    <w:rsid w:val="00784BF1"/>
    <w:rsid w:val="0078512D"/>
    <w:rsid w:val="00785BA3"/>
    <w:rsid w:val="00785CF3"/>
    <w:rsid w:val="00785D3B"/>
    <w:rsid w:val="007864C1"/>
    <w:rsid w:val="0078666A"/>
    <w:rsid w:val="007871B1"/>
    <w:rsid w:val="007872D0"/>
    <w:rsid w:val="00787515"/>
    <w:rsid w:val="007876B8"/>
    <w:rsid w:val="00787D15"/>
    <w:rsid w:val="007905D5"/>
    <w:rsid w:val="00790C5C"/>
    <w:rsid w:val="0079111E"/>
    <w:rsid w:val="00791180"/>
    <w:rsid w:val="007913F0"/>
    <w:rsid w:val="00791757"/>
    <w:rsid w:val="0079178C"/>
    <w:rsid w:val="00791A9E"/>
    <w:rsid w:val="00791C55"/>
    <w:rsid w:val="00791CB2"/>
    <w:rsid w:val="007925CD"/>
    <w:rsid w:val="00792B49"/>
    <w:rsid w:val="00792BCB"/>
    <w:rsid w:val="0079332F"/>
    <w:rsid w:val="007934D7"/>
    <w:rsid w:val="00793878"/>
    <w:rsid w:val="007938BA"/>
    <w:rsid w:val="00793AA6"/>
    <w:rsid w:val="00793BB2"/>
    <w:rsid w:val="00793CA3"/>
    <w:rsid w:val="007940E3"/>
    <w:rsid w:val="00794A4B"/>
    <w:rsid w:val="00794AED"/>
    <w:rsid w:val="00794E09"/>
    <w:rsid w:val="00795842"/>
    <w:rsid w:val="00796170"/>
    <w:rsid w:val="007962E5"/>
    <w:rsid w:val="0079659E"/>
    <w:rsid w:val="007969FE"/>
    <w:rsid w:val="00796CA7"/>
    <w:rsid w:val="00796E26"/>
    <w:rsid w:val="0079716C"/>
    <w:rsid w:val="007979CE"/>
    <w:rsid w:val="00797C9B"/>
    <w:rsid w:val="00797DD8"/>
    <w:rsid w:val="007A0506"/>
    <w:rsid w:val="007A1053"/>
    <w:rsid w:val="007A1435"/>
    <w:rsid w:val="007A155E"/>
    <w:rsid w:val="007A1A9F"/>
    <w:rsid w:val="007A1F60"/>
    <w:rsid w:val="007A27A6"/>
    <w:rsid w:val="007A2C5E"/>
    <w:rsid w:val="007A365B"/>
    <w:rsid w:val="007A374C"/>
    <w:rsid w:val="007A3C2D"/>
    <w:rsid w:val="007A431C"/>
    <w:rsid w:val="007A4453"/>
    <w:rsid w:val="007A4E9B"/>
    <w:rsid w:val="007A4FE2"/>
    <w:rsid w:val="007A50EE"/>
    <w:rsid w:val="007A57CC"/>
    <w:rsid w:val="007A5820"/>
    <w:rsid w:val="007A591A"/>
    <w:rsid w:val="007A59EF"/>
    <w:rsid w:val="007A5AAD"/>
    <w:rsid w:val="007A66ED"/>
    <w:rsid w:val="007A674A"/>
    <w:rsid w:val="007A6903"/>
    <w:rsid w:val="007A6B9D"/>
    <w:rsid w:val="007A6E66"/>
    <w:rsid w:val="007A6E9C"/>
    <w:rsid w:val="007A7270"/>
    <w:rsid w:val="007A7403"/>
    <w:rsid w:val="007A7426"/>
    <w:rsid w:val="007A75F6"/>
    <w:rsid w:val="007A79CD"/>
    <w:rsid w:val="007A7BA2"/>
    <w:rsid w:val="007A7BFC"/>
    <w:rsid w:val="007A7FC4"/>
    <w:rsid w:val="007B117C"/>
    <w:rsid w:val="007B1264"/>
    <w:rsid w:val="007B1492"/>
    <w:rsid w:val="007B1CB0"/>
    <w:rsid w:val="007B1D50"/>
    <w:rsid w:val="007B1DB2"/>
    <w:rsid w:val="007B1EAA"/>
    <w:rsid w:val="007B2207"/>
    <w:rsid w:val="007B2954"/>
    <w:rsid w:val="007B2C87"/>
    <w:rsid w:val="007B2D8C"/>
    <w:rsid w:val="007B2DB7"/>
    <w:rsid w:val="007B3373"/>
    <w:rsid w:val="007B3400"/>
    <w:rsid w:val="007B3784"/>
    <w:rsid w:val="007B38EC"/>
    <w:rsid w:val="007B39B5"/>
    <w:rsid w:val="007B3D55"/>
    <w:rsid w:val="007B48B2"/>
    <w:rsid w:val="007B4CA1"/>
    <w:rsid w:val="007B5756"/>
    <w:rsid w:val="007B590D"/>
    <w:rsid w:val="007B5A0E"/>
    <w:rsid w:val="007B5C28"/>
    <w:rsid w:val="007B5F64"/>
    <w:rsid w:val="007B6100"/>
    <w:rsid w:val="007B6364"/>
    <w:rsid w:val="007B64B7"/>
    <w:rsid w:val="007B6565"/>
    <w:rsid w:val="007B6987"/>
    <w:rsid w:val="007B6CCD"/>
    <w:rsid w:val="007B6FE1"/>
    <w:rsid w:val="007B735D"/>
    <w:rsid w:val="007B74BE"/>
    <w:rsid w:val="007B7824"/>
    <w:rsid w:val="007B7A34"/>
    <w:rsid w:val="007B7A90"/>
    <w:rsid w:val="007B7FB8"/>
    <w:rsid w:val="007C00B8"/>
    <w:rsid w:val="007C01C0"/>
    <w:rsid w:val="007C035B"/>
    <w:rsid w:val="007C0486"/>
    <w:rsid w:val="007C0E61"/>
    <w:rsid w:val="007C0F00"/>
    <w:rsid w:val="007C17B1"/>
    <w:rsid w:val="007C1A80"/>
    <w:rsid w:val="007C1A84"/>
    <w:rsid w:val="007C1C8B"/>
    <w:rsid w:val="007C21D7"/>
    <w:rsid w:val="007C2369"/>
    <w:rsid w:val="007C2D90"/>
    <w:rsid w:val="007C323D"/>
    <w:rsid w:val="007C3398"/>
    <w:rsid w:val="007C36BF"/>
    <w:rsid w:val="007C3803"/>
    <w:rsid w:val="007C39FA"/>
    <w:rsid w:val="007C3E10"/>
    <w:rsid w:val="007C46FF"/>
    <w:rsid w:val="007C4A57"/>
    <w:rsid w:val="007C51EA"/>
    <w:rsid w:val="007C52D6"/>
    <w:rsid w:val="007C5677"/>
    <w:rsid w:val="007C5775"/>
    <w:rsid w:val="007C58D5"/>
    <w:rsid w:val="007C59CE"/>
    <w:rsid w:val="007C5EF5"/>
    <w:rsid w:val="007C5FC3"/>
    <w:rsid w:val="007C602A"/>
    <w:rsid w:val="007C6195"/>
    <w:rsid w:val="007C6400"/>
    <w:rsid w:val="007C641F"/>
    <w:rsid w:val="007C71ED"/>
    <w:rsid w:val="007C7DFA"/>
    <w:rsid w:val="007C7EEA"/>
    <w:rsid w:val="007C7F0D"/>
    <w:rsid w:val="007D0194"/>
    <w:rsid w:val="007D020E"/>
    <w:rsid w:val="007D0628"/>
    <w:rsid w:val="007D06B7"/>
    <w:rsid w:val="007D12B7"/>
    <w:rsid w:val="007D1596"/>
    <w:rsid w:val="007D1687"/>
    <w:rsid w:val="007D16D3"/>
    <w:rsid w:val="007D1808"/>
    <w:rsid w:val="007D180C"/>
    <w:rsid w:val="007D18B2"/>
    <w:rsid w:val="007D1D05"/>
    <w:rsid w:val="007D1ED3"/>
    <w:rsid w:val="007D1FD7"/>
    <w:rsid w:val="007D206B"/>
    <w:rsid w:val="007D209B"/>
    <w:rsid w:val="007D2981"/>
    <w:rsid w:val="007D3190"/>
    <w:rsid w:val="007D332C"/>
    <w:rsid w:val="007D3447"/>
    <w:rsid w:val="007D3691"/>
    <w:rsid w:val="007D3737"/>
    <w:rsid w:val="007D3A97"/>
    <w:rsid w:val="007D3FCF"/>
    <w:rsid w:val="007D400D"/>
    <w:rsid w:val="007D4153"/>
    <w:rsid w:val="007D44D5"/>
    <w:rsid w:val="007D476A"/>
    <w:rsid w:val="007D481A"/>
    <w:rsid w:val="007D4876"/>
    <w:rsid w:val="007D495C"/>
    <w:rsid w:val="007D4ACA"/>
    <w:rsid w:val="007D4D40"/>
    <w:rsid w:val="007D4E8D"/>
    <w:rsid w:val="007D4EDD"/>
    <w:rsid w:val="007D5236"/>
    <w:rsid w:val="007D56A8"/>
    <w:rsid w:val="007D59A8"/>
    <w:rsid w:val="007D6195"/>
    <w:rsid w:val="007D627B"/>
    <w:rsid w:val="007D6749"/>
    <w:rsid w:val="007D6C99"/>
    <w:rsid w:val="007D6F5B"/>
    <w:rsid w:val="007D72FB"/>
    <w:rsid w:val="007D730F"/>
    <w:rsid w:val="007D795A"/>
    <w:rsid w:val="007D7B9F"/>
    <w:rsid w:val="007E0097"/>
    <w:rsid w:val="007E009B"/>
    <w:rsid w:val="007E0160"/>
    <w:rsid w:val="007E083B"/>
    <w:rsid w:val="007E102F"/>
    <w:rsid w:val="007E11D6"/>
    <w:rsid w:val="007E1265"/>
    <w:rsid w:val="007E181E"/>
    <w:rsid w:val="007E196B"/>
    <w:rsid w:val="007E1F09"/>
    <w:rsid w:val="007E231E"/>
    <w:rsid w:val="007E23B4"/>
    <w:rsid w:val="007E2465"/>
    <w:rsid w:val="007E2779"/>
    <w:rsid w:val="007E2907"/>
    <w:rsid w:val="007E2A71"/>
    <w:rsid w:val="007E2CE5"/>
    <w:rsid w:val="007E3462"/>
    <w:rsid w:val="007E3A4A"/>
    <w:rsid w:val="007E3C4F"/>
    <w:rsid w:val="007E41BB"/>
    <w:rsid w:val="007E41BD"/>
    <w:rsid w:val="007E469F"/>
    <w:rsid w:val="007E49A9"/>
    <w:rsid w:val="007E4D12"/>
    <w:rsid w:val="007E5361"/>
    <w:rsid w:val="007E5725"/>
    <w:rsid w:val="007E59EA"/>
    <w:rsid w:val="007E5DB3"/>
    <w:rsid w:val="007E5F6E"/>
    <w:rsid w:val="007E5FBD"/>
    <w:rsid w:val="007E6389"/>
    <w:rsid w:val="007E63CE"/>
    <w:rsid w:val="007E652F"/>
    <w:rsid w:val="007E66E5"/>
    <w:rsid w:val="007E6D55"/>
    <w:rsid w:val="007E6FF7"/>
    <w:rsid w:val="007E7939"/>
    <w:rsid w:val="007E7EC6"/>
    <w:rsid w:val="007F032B"/>
    <w:rsid w:val="007F05FB"/>
    <w:rsid w:val="007F0AD4"/>
    <w:rsid w:val="007F0D65"/>
    <w:rsid w:val="007F0F00"/>
    <w:rsid w:val="007F0F01"/>
    <w:rsid w:val="007F11A4"/>
    <w:rsid w:val="007F12DF"/>
    <w:rsid w:val="007F1597"/>
    <w:rsid w:val="007F1724"/>
    <w:rsid w:val="007F17C5"/>
    <w:rsid w:val="007F198F"/>
    <w:rsid w:val="007F21AF"/>
    <w:rsid w:val="007F25D0"/>
    <w:rsid w:val="007F2804"/>
    <w:rsid w:val="007F2C0E"/>
    <w:rsid w:val="007F3D9C"/>
    <w:rsid w:val="007F3F2E"/>
    <w:rsid w:val="007F3F83"/>
    <w:rsid w:val="007F4088"/>
    <w:rsid w:val="007F442A"/>
    <w:rsid w:val="007F4697"/>
    <w:rsid w:val="007F4ADA"/>
    <w:rsid w:val="007F4B45"/>
    <w:rsid w:val="007F4D72"/>
    <w:rsid w:val="007F4F94"/>
    <w:rsid w:val="007F51EA"/>
    <w:rsid w:val="007F5216"/>
    <w:rsid w:val="007F5457"/>
    <w:rsid w:val="007F56DE"/>
    <w:rsid w:val="007F57F3"/>
    <w:rsid w:val="007F5C3A"/>
    <w:rsid w:val="007F5EEE"/>
    <w:rsid w:val="007F614A"/>
    <w:rsid w:val="007F6277"/>
    <w:rsid w:val="007F63C0"/>
    <w:rsid w:val="007F6899"/>
    <w:rsid w:val="007F6C21"/>
    <w:rsid w:val="007F6C8D"/>
    <w:rsid w:val="007F6EF5"/>
    <w:rsid w:val="007F7114"/>
    <w:rsid w:val="007F7251"/>
    <w:rsid w:val="007F7437"/>
    <w:rsid w:val="007F75C6"/>
    <w:rsid w:val="007F76BF"/>
    <w:rsid w:val="007F7945"/>
    <w:rsid w:val="007F7AC4"/>
    <w:rsid w:val="007F7DAE"/>
    <w:rsid w:val="007F7E93"/>
    <w:rsid w:val="00800026"/>
    <w:rsid w:val="008000C9"/>
    <w:rsid w:val="008000DF"/>
    <w:rsid w:val="00800390"/>
    <w:rsid w:val="008004D6"/>
    <w:rsid w:val="008006F6"/>
    <w:rsid w:val="00800735"/>
    <w:rsid w:val="0080073F"/>
    <w:rsid w:val="0080092D"/>
    <w:rsid w:val="00800C60"/>
    <w:rsid w:val="00800CE1"/>
    <w:rsid w:val="00800D79"/>
    <w:rsid w:val="0080108E"/>
    <w:rsid w:val="008012C8"/>
    <w:rsid w:val="008013DD"/>
    <w:rsid w:val="00801649"/>
    <w:rsid w:val="0080199F"/>
    <w:rsid w:val="00801C11"/>
    <w:rsid w:val="00801C39"/>
    <w:rsid w:val="00801D48"/>
    <w:rsid w:val="00801F05"/>
    <w:rsid w:val="0080205F"/>
    <w:rsid w:val="00802EB5"/>
    <w:rsid w:val="008032D2"/>
    <w:rsid w:val="0080347F"/>
    <w:rsid w:val="0080349C"/>
    <w:rsid w:val="00803701"/>
    <w:rsid w:val="00803A58"/>
    <w:rsid w:val="00803AB9"/>
    <w:rsid w:val="00804446"/>
    <w:rsid w:val="00804682"/>
    <w:rsid w:val="0080493E"/>
    <w:rsid w:val="00804C32"/>
    <w:rsid w:val="00805271"/>
    <w:rsid w:val="00805539"/>
    <w:rsid w:val="0080594B"/>
    <w:rsid w:val="0080605C"/>
    <w:rsid w:val="0080618A"/>
    <w:rsid w:val="00806204"/>
    <w:rsid w:val="00806303"/>
    <w:rsid w:val="0080632B"/>
    <w:rsid w:val="0080642A"/>
    <w:rsid w:val="00806A0D"/>
    <w:rsid w:val="00807208"/>
    <w:rsid w:val="008077B4"/>
    <w:rsid w:val="008077C3"/>
    <w:rsid w:val="0080794C"/>
    <w:rsid w:val="00807CDC"/>
    <w:rsid w:val="00807D25"/>
    <w:rsid w:val="00807D35"/>
    <w:rsid w:val="00807EE5"/>
    <w:rsid w:val="00807F35"/>
    <w:rsid w:val="008100FE"/>
    <w:rsid w:val="008104D8"/>
    <w:rsid w:val="00810DB3"/>
    <w:rsid w:val="008110AD"/>
    <w:rsid w:val="008112AE"/>
    <w:rsid w:val="008113FA"/>
    <w:rsid w:val="00811497"/>
    <w:rsid w:val="00812255"/>
    <w:rsid w:val="00812527"/>
    <w:rsid w:val="00812CB6"/>
    <w:rsid w:val="00812E28"/>
    <w:rsid w:val="00812FD7"/>
    <w:rsid w:val="0081304C"/>
    <w:rsid w:val="00813305"/>
    <w:rsid w:val="0081391A"/>
    <w:rsid w:val="00814543"/>
    <w:rsid w:val="008145F9"/>
    <w:rsid w:val="00814A9B"/>
    <w:rsid w:val="00814B2F"/>
    <w:rsid w:val="00814CFE"/>
    <w:rsid w:val="00815060"/>
    <w:rsid w:val="0081530C"/>
    <w:rsid w:val="00815668"/>
    <w:rsid w:val="00815742"/>
    <w:rsid w:val="008157F1"/>
    <w:rsid w:val="00815BB4"/>
    <w:rsid w:val="00815C87"/>
    <w:rsid w:val="00815DF6"/>
    <w:rsid w:val="00815E16"/>
    <w:rsid w:val="0081617B"/>
    <w:rsid w:val="0081641F"/>
    <w:rsid w:val="00816503"/>
    <w:rsid w:val="00816E31"/>
    <w:rsid w:val="00816EE8"/>
    <w:rsid w:val="00817118"/>
    <w:rsid w:val="0081730F"/>
    <w:rsid w:val="00817368"/>
    <w:rsid w:val="00817595"/>
    <w:rsid w:val="008175AE"/>
    <w:rsid w:val="00817737"/>
    <w:rsid w:val="0081789E"/>
    <w:rsid w:val="00817C43"/>
    <w:rsid w:val="00817C55"/>
    <w:rsid w:val="00817D22"/>
    <w:rsid w:val="00817D7D"/>
    <w:rsid w:val="00817FE3"/>
    <w:rsid w:val="008202A0"/>
    <w:rsid w:val="0082053C"/>
    <w:rsid w:val="0082083A"/>
    <w:rsid w:val="00820909"/>
    <w:rsid w:val="00820965"/>
    <w:rsid w:val="0082134A"/>
    <w:rsid w:val="008213AD"/>
    <w:rsid w:val="00821628"/>
    <w:rsid w:val="00821B28"/>
    <w:rsid w:val="00821FE8"/>
    <w:rsid w:val="00822468"/>
    <w:rsid w:val="008227F4"/>
    <w:rsid w:val="00822964"/>
    <w:rsid w:val="00822B22"/>
    <w:rsid w:val="00822DA4"/>
    <w:rsid w:val="0082386A"/>
    <w:rsid w:val="008239FA"/>
    <w:rsid w:val="00823B4F"/>
    <w:rsid w:val="008240D1"/>
    <w:rsid w:val="0082442B"/>
    <w:rsid w:val="0082447B"/>
    <w:rsid w:val="0082450A"/>
    <w:rsid w:val="0082462C"/>
    <w:rsid w:val="00825199"/>
    <w:rsid w:val="0082524F"/>
    <w:rsid w:val="00825AA9"/>
    <w:rsid w:val="00825DC0"/>
    <w:rsid w:val="00826233"/>
    <w:rsid w:val="00826513"/>
    <w:rsid w:val="008265A3"/>
    <w:rsid w:val="0082688C"/>
    <w:rsid w:val="008269A8"/>
    <w:rsid w:val="008271F2"/>
    <w:rsid w:val="00827392"/>
    <w:rsid w:val="00827797"/>
    <w:rsid w:val="00827A48"/>
    <w:rsid w:val="00827A53"/>
    <w:rsid w:val="008300DB"/>
    <w:rsid w:val="008301B2"/>
    <w:rsid w:val="00830344"/>
    <w:rsid w:val="0083041D"/>
    <w:rsid w:val="008309C6"/>
    <w:rsid w:val="00830AEF"/>
    <w:rsid w:val="00830BDE"/>
    <w:rsid w:val="00830C61"/>
    <w:rsid w:val="00830F72"/>
    <w:rsid w:val="00831068"/>
    <w:rsid w:val="00831085"/>
    <w:rsid w:val="008313E4"/>
    <w:rsid w:val="0083159F"/>
    <w:rsid w:val="008315C5"/>
    <w:rsid w:val="00831997"/>
    <w:rsid w:val="00831AF0"/>
    <w:rsid w:val="00831F98"/>
    <w:rsid w:val="00831FD6"/>
    <w:rsid w:val="008326F2"/>
    <w:rsid w:val="00832718"/>
    <w:rsid w:val="00832771"/>
    <w:rsid w:val="00832F8C"/>
    <w:rsid w:val="00833292"/>
    <w:rsid w:val="00833322"/>
    <w:rsid w:val="00833447"/>
    <w:rsid w:val="008334F7"/>
    <w:rsid w:val="00833553"/>
    <w:rsid w:val="008336CC"/>
    <w:rsid w:val="00833E5E"/>
    <w:rsid w:val="008341D1"/>
    <w:rsid w:val="008344EB"/>
    <w:rsid w:val="008345D1"/>
    <w:rsid w:val="00834763"/>
    <w:rsid w:val="0083507F"/>
    <w:rsid w:val="00835286"/>
    <w:rsid w:val="00835FE8"/>
    <w:rsid w:val="008364B9"/>
    <w:rsid w:val="0083665F"/>
    <w:rsid w:val="008367A8"/>
    <w:rsid w:val="00836832"/>
    <w:rsid w:val="00836D33"/>
    <w:rsid w:val="00836E3E"/>
    <w:rsid w:val="00837020"/>
    <w:rsid w:val="00837278"/>
    <w:rsid w:val="00837473"/>
    <w:rsid w:val="00837691"/>
    <w:rsid w:val="00837788"/>
    <w:rsid w:val="00837AB8"/>
    <w:rsid w:val="00837CC0"/>
    <w:rsid w:val="008400D5"/>
    <w:rsid w:val="008405B4"/>
    <w:rsid w:val="00840702"/>
    <w:rsid w:val="00840893"/>
    <w:rsid w:val="00840A3A"/>
    <w:rsid w:val="00840BF1"/>
    <w:rsid w:val="00840E5F"/>
    <w:rsid w:val="00840FE3"/>
    <w:rsid w:val="0084112D"/>
    <w:rsid w:val="00841350"/>
    <w:rsid w:val="008415D4"/>
    <w:rsid w:val="008415E8"/>
    <w:rsid w:val="00841707"/>
    <w:rsid w:val="008420BC"/>
    <w:rsid w:val="0084247F"/>
    <w:rsid w:val="008428DA"/>
    <w:rsid w:val="00842918"/>
    <w:rsid w:val="00842AFF"/>
    <w:rsid w:val="00842F1B"/>
    <w:rsid w:val="008430BB"/>
    <w:rsid w:val="00843AA1"/>
    <w:rsid w:val="00843C31"/>
    <w:rsid w:val="00843D7E"/>
    <w:rsid w:val="008440AE"/>
    <w:rsid w:val="008440C4"/>
    <w:rsid w:val="0084414C"/>
    <w:rsid w:val="008446FC"/>
    <w:rsid w:val="008447D8"/>
    <w:rsid w:val="008449CB"/>
    <w:rsid w:val="00845134"/>
    <w:rsid w:val="00845280"/>
    <w:rsid w:val="008455F6"/>
    <w:rsid w:val="00845759"/>
    <w:rsid w:val="008457BE"/>
    <w:rsid w:val="00845A69"/>
    <w:rsid w:val="00845ACE"/>
    <w:rsid w:val="00845FBA"/>
    <w:rsid w:val="0084616B"/>
    <w:rsid w:val="008462B1"/>
    <w:rsid w:val="008462EA"/>
    <w:rsid w:val="008467BB"/>
    <w:rsid w:val="00846CD7"/>
    <w:rsid w:val="00846F11"/>
    <w:rsid w:val="00847120"/>
    <w:rsid w:val="0084722D"/>
    <w:rsid w:val="008474B1"/>
    <w:rsid w:val="008476B6"/>
    <w:rsid w:val="0084798D"/>
    <w:rsid w:val="00847B55"/>
    <w:rsid w:val="00847CC7"/>
    <w:rsid w:val="00847F61"/>
    <w:rsid w:val="00847F99"/>
    <w:rsid w:val="00850045"/>
    <w:rsid w:val="00850081"/>
    <w:rsid w:val="008500F6"/>
    <w:rsid w:val="0085014E"/>
    <w:rsid w:val="008502FE"/>
    <w:rsid w:val="0085031B"/>
    <w:rsid w:val="008507AF"/>
    <w:rsid w:val="00851454"/>
    <w:rsid w:val="0085169F"/>
    <w:rsid w:val="0085199F"/>
    <w:rsid w:val="00851AB8"/>
    <w:rsid w:val="00851C63"/>
    <w:rsid w:val="00851E5E"/>
    <w:rsid w:val="00851ED7"/>
    <w:rsid w:val="008527EF"/>
    <w:rsid w:val="00852D7D"/>
    <w:rsid w:val="00852DBD"/>
    <w:rsid w:val="00853255"/>
    <w:rsid w:val="008537E1"/>
    <w:rsid w:val="008538F0"/>
    <w:rsid w:val="00853FC0"/>
    <w:rsid w:val="008544A4"/>
    <w:rsid w:val="00854849"/>
    <w:rsid w:val="00854B8B"/>
    <w:rsid w:val="00855214"/>
    <w:rsid w:val="008556D4"/>
    <w:rsid w:val="00855BF2"/>
    <w:rsid w:val="00855C15"/>
    <w:rsid w:val="00855F55"/>
    <w:rsid w:val="00856231"/>
    <w:rsid w:val="00856599"/>
    <w:rsid w:val="00856934"/>
    <w:rsid w:val="00856A35"/>
    <w:rsid w:val="00856BC4"/>
    <w:rsid w:val="00857606"/>
    <w:rsid w:val="00857A64"/>
    <w:rsid w:val="00857AB4"/>
    <w:rsid w:val="00857B62"/>
    <w:rsid w:val="00857B8B"/>
    <w:rsid w:val="00860406"/>
    <w:rsid w:val="00860513"/>
    <w:rsid w:val="00860789"/>
    <w:rsid w:val="0086085B"/>
    <w:rsid w:val="00860897"/>
    <w:rsid w:val="00860EE9"/>
    <w:rsid w:val="008610FF"/>
    <w:rsid w:val="008614D9"/>
    <w:rsid w:val="008616D1"/>
    <w:rsid w:val="008617B4"/>
    <w:rsid w:val="00861B6E"/>
    <w:rsid w:val="00861E72"/>
    <w:rsid w:val="008623D5"/>
    <w:rsid w:val="00862874"/>
    <w:rsid w:val="008628D2"/>
    <w:rsid w:val="00862A85"/>
    <w:rsid w:val="00862B36"/>
    <w:rsid w:val="00862BE7"/>
    <w:rsid w:val="00862C58"/>
    <w:rsid w:val="00862D71"/>
    <w:rsid w:val="00862FE4"/>
    <w:rsid w:val="0086321C"/>
    <w:rsid w:val="00863484"/>
    <w:rsid w:val="008635D1"/>
    <w:rsid w:val="00863B7F"/>
    <w:rsid w:val="00863D8F"/>
    <w:rsid w:val="00863DCE"/>
    <w:rsid w:val="00863FEA"/>
    <w:rsid w:val="00864A1D"/>
    <w:rsid w:val="00864C52"/>
    <w:rsid w:val="00865CC0"/>
    <w:rsid w:val="00866662"/>
    <w:rsid w:val="00866833"/>
    <w:rsid w:val="00866A57"/>
    <w:rsid w:val="00866D0C"/>
    <w:rsid w:val="00866D43"/>
    <w:rsid w:val="008670F0"/>
    <w:rsid w:val="0086747B"/>
    <w:rsid w:val="008676F1"/>
    <w:rsid w:val="00867794"/>
    <w:rsid w:val="00867A20"/>
    <w:rsid w:val="00867FF2"/>
    <w:rsid w:val="00870159"/>
    <w:rsid w:val="0087020A"/>
    <w:rsid w:val="0087035A"/>
    <w:rsid w:val="008703AB"/>
    <w:rsid w:val="008707B0"/>
    <w:rsid w:val="0087087A"/>
    <w:rsid w:val="00870923"/>
    <w:rsid w:val="00870B32"/>
    <w:rsid w:val="00871205"/>
    <w:rsid w:val="008712DA"/>
    <w:rsid w:val="00871356"/>
    <w:rsid w:val="00872185"/>
    <w:rsid w:val="00872883"/>
    <w:rsid w:val="0087288F"/>
    <w:rsid w:val="00872C10"/>
    <w:rsid w:val="00872E24"/>
    <w:rsid w:val="008730A2"/>
    <w:rsid w:val="008737B2"/>
    <w:rsid w:val="00873E65"/>
    <w:rsid w:val="008740AA"/>
    <w:rsid w:val="00874428"/>
    <w:rsid w:val="00874534"/>
    <w:rsid w:val="00874648"/>
    <w:rsid w:val="008748CD"/>
    <w:rsid w:val="00874B7C"/>
    <w:rsid w:val="00874F02"/>
    <w:rsid w:val="00875037"/>
    <w:rsid w:val="008751E8"/>
    <w:rsid w:val="00875867"/>
    <w:rsid w:val="00875F12"/>
    <w:rsid w:val="00875FE0"/>
    <w:rsid w:val="0087606C"/>
    <w:rsid w:val="008764BC"/>
    <w:rsid w:val="008766F7"/>
    <w:rsid w:val="00876985"/>
    <w:rsid w:val="00877083"/>
    <w:rsid w:val="008770CA"/>
    <w:rsid w:val="00877184"/>
    <w:rsid w:val="008772A6"/>
    <w:rsid w:val="008775E9"/>
    <w:rsid w:val="00877E8E"/>
    <w:rsid w:val="0088004C"/>
    <w:rsid w:val="0088058D"/>
    <w:rsid w:val="008806B3"/>
    <w:rsid w:val="00880B9B"/>
    <w:rsid w:val="0088121A"/>
    <w:rsid w:val="0088148C"/>
    <w:rsid w:val="00881493"/>
    <w:rsid w:val="008818B0"/>
    <w:rsid w:val="00881955"/>
    <w:rsid w:val="00881F07"/>
    <w:rsid w:val="0088202F"/>
    <w:rsid w:val="00882679"/>
    <w:rsid w:val="00882B94"/>
    <w:rsid w:val="00882C84"/>
    <w:rsid w:val="00882F1D"/>
    <w:rsid w:val="00882F8B"/>
    <w:rsid w:val="00884695"/>
    <w:rsid w:val="00884F1E"/>
    <w:rsid w:val="00884FB2"/>
    <w:rsid w:val="00885412"/>
    <w:rsid w:val="008854C1"/>
    <w:rsid w:val="0088566C"/>
    <w:rsid w:val="00885D98"/>
    <w:rsid w:val="00885DB5"/>
    <w:rsid w:val="00885FA9"/>
    <w:rsid w:val="0088622E"/>
    <w:rsid w:val="00886314"/>
    <w:rsid w:val="008863A3"/>
    <w:rsid w:val="00886422"/>
    <w:rsid w:val="008868E0"/>
    <w:rsid w:val="00886C03"/>
    <w:rsid w:val="00886C64"/>
    <w:rsid w:val="00886CAC"/>
    <w:rsid w:val="008876EC"/>
    <w:rsid w:val="0088793F"/>
    <w:rsid w:val="00887ABE"/>
    <w:rsid w:val="00887D71"/>
    <w:rsid w:val="00887F21"/>
    <w:rsid w:val="00890028"/>
    <w:rsid w:val="0089019D"/>
    <w:rsid w:val="0089045A"/>
    <w:rsid w:val="00890616"/>
    <w:rsid w:val="00890CB0"/>
    <w:rsid w:val="00890E7C"/>
    <w:rsid w:val="008912EE"/>
    <w:rsid w:val="008914A2"/>
    <w:rsid w:val="008914E4"/>
    <w:rsid w:val="00891AE6"/>
    <w:rsid w:val="00891B93"/>
    <w:rsid w:val="00891DD1"/>
    <w:rsid w:val="00891F77"/>
    <w:rsid w:val="008922DE"/>
    <w:rsid w:val="00892596"/>
    <w:rsid w:val="0089296F"/>
    <w:rsid w:val="00892D66"/>
    <w:rsid w:val="00893224"/>
    <w:rsid w:val="00893D02"/>
    <w:rsid w:val="00893EC4"/>
    <w:rsid w:val="00893F37"/>
    <w:rsid w:val="008943E6"/>
    <w:rsid w:val="00894592"/>
    <w:rsid w:val="00894A88"/>
    <w:rsid w:val="00894A92"/>
    <w:rsid w:val="00894C55"/>
    <w:rsid w:val="00894E8D"/>
    <w:rsid w:val="00895071"/>
    <w:rsid w:val="008950EF"/>
    <w:rsid w:val="008952BC"/>
    <w:rsid w:val="00895405"/>
    <w:rsid w:val="00895520"/>
    <w:rsid w:val="008958C0"/>
    <w:rsid w:val="00895C5D"/>
    <w:rsid w:val="00895D95"/>
    <w:rsid w:val="00895DEC"/>
    <w:rsid w:val="00895EEA"/>
    <w:rsid w:val="00896000"/>
    <w:rsid w:val="00896073"/>
    <w:rsid w:val="008960EA"/>
    <w:rsid w:val="008963CA"/>
    <w:rsid w:val="00896A7C"/>
    <w:rsid w:val="00896C6B"/>
    <w:rsid w:val="00896F16"/>
    <w:rsid w:val="00896F1A"/>
    <w:rsid w:val="00897316"/>
    <w:rsid w:val="00897414"/>
    <w:rsid w:val="00897561"/>
    <w:rsid w:val="00897730"/>
    <w:rsid w:val="00897BF4"/>
    <w:rsid w:val="008A0470"/>
    <w:rsid w:val="008A04D6"/>
    <w:rsid w:val="008A073B"/>
    <w:rsid w:val="008A0E98"/>
    <w:rsid w:val="008A1204"/>
    <w:rsid w:val="008A1972"/>
    <w:rsid w:val="008A1D92"/>
    <w:rsid w:val="008A1F7D"/>
    <w:rsid w:val="008A226B"/>
    <w:rsid w:val="008A2871"/>
    <w:rsid w:val="008A29B4"/>
    <w:rsid w:val="008A2E3C"/>
    <w:rsid w:val="008A32CB"/>
    <w:rsid w:val="008A357D"/>
    <w:rsid w:val="008A358C"/>
    <w:rsid w:val="008A3870"/>
    <w:rsid w:val="008A3A79"/>
    <w:rsid w:val="008A416C"/>
    <w:rsid w:val="008A437F"/>
    <w:rsid w:val="008A4594"/>
    <w:rsid w:val="008A4624"/>
    <w:rsid w:val="008A46C4"/>
    <w:rsid w:val="008A4A32"/>
    <w:rsid w:val="008A4A68"/>
    <w:rsid w:val="008A4CA2"/>
    <w:rsid w:val="008A4D66"/>
    <w:rsid w:val="008A50E2"/>
    <w:rsid w:val="008A542E"/>
    <w:rsid w:val="008A5492"/>
    <w:rsid w:val="008A58C3"/>
    <w:rsid w:val="008A5A27"/>
    <w:rsid w:val="008A5AFD"/>
    <w:rsid w:val="008A5EA7"/>
    <w:rsid w:val="008A60DF"/>
    <w:rsid w:val="008A69EA"/>
    <w:rsid w:val="008A75A8"/>
    <w:rsid w:val="008A7A83"/>
    <w:rsid w:val="008A7AD8"/>
    <w:rsid w:val="008A7D2F"/>
    <w:rsid w:val="008B0197"/>
    <w:rsid w:val="008B045B"/>
    <w:rsid w:val="008B0A48"/>
    <w:rsid w:val="008B0E11"/>
    <w:rsid w:val="008B0EF4"/>
    <w:rsid w:val="008B11A1"/>
    <w:rsid w:val="008B129A"/>
    <w:rsid w:val="008B14A0"/>
    <w:rsid w:val="008B175F"/>
    <w:rsid w:val="008B185E"/>
    <w:rsid w:val="008B192B"/>
    <w:rsid w:val="008B1948"/>
    <w:rsid w:val="008B1B09"/>
    <w:rsid w:val="008B1B54"/>
    <w:rsid w:val="008B1B8B"/>
    <w:rsid w:val="008B1B8C"/>
    <w:rsid w:val="008B1C24"/>
    <w:rsid w:val="008B21EA"/>
    <w:rsid w:val="008B25B1"/>
    <w:rsid w:val="008B2704"/>
    <w:rsid w:val="008B2C8A"/>
    <w:rsid w:val="008B2D02"/>
    <w:rsid w:val="008B2D33"/>
    <w:rsid w:val="008B2FC6"/>
    <w:rsid w:val="008B3524"/>
    <w:rsid w:val="008B36EC"/>
    <w:rsid w:val="008B3782"/>
    <w:rsid w:val="008B3CE0"/>
    <w:rsid w:val="008B3F37"/>
    <w:rsid w:val="008B4044"/>
    <w:rsid w:val="008B4063"/>
    <w:rsid w:val="008B4408"/>
    <w:rsid w:val="008B4A04"/>
    <w:rsid w:val="008B4A67"/>
    <w:rsid w:val="008B4D7D"/>
    <w:rsid w:val="008B506F"/>
    <w:rsid w:val="008B5711"/>
    <w:rsid w:val="008B595D"/>
    <w:rsid w:val="008B598E"/>
    <w:rsid w:val="008B5FA6"/>
    <w:rsid w:val="008B60FD"/>
    <w:rsid w:val="008B63F7"/>
    <w:rsid w:val="008B6770"/>
    <w:rsid w:val="008B67D5"/>
    <w:rsid w:val="008B688E"/>
    <w:rsid w:val="008B6A66"/>
    <w:rsid w:val="008B6AD1"/>
    <w:rsid w:val="008B6B89"/>
    <w:rsid w:val="008B6C3F"/>
    <w:rsid w:val="008B6CC5"/>
    <w:rsid w:val="008B7019"/>
    <w:rsid w:val="008B72C0"/>
    <w:rsid w:val="008B72F7"/>
    <w:rsid w:val="008B7345"/>
    <w:rsid w:val="008B7424"/>
    <w:rsid w:val="008B7A25"/>
    <w:rsid w:val="008C0150"/>
    <w:rsid w:val="008C0180"/>
    <w:rsid w:val="008C019C"/>
    <w:rsid w:val="008C07D1"/>
    <w:rsid w:val="008C09B4"/>
    <w:rsid w:val="008C09E7"/>
    <w:rsid w:val="008C1004"/>
    <w:rsid w:val="008C149A"/>
    <w:rsid w:val="008C1615"/>
    <w:rsid w:val="008C167F"/>
    <w:rsid w:val="008C1A91"/>
    <w:rsid w:val="008C2472"/>
    <w:rsid w:val="008C2BC1"/>
    <w:rsid w:val="008C3307"/>
    <w:rsid w:val="008C3825"/>
    <w:rsid w:val="008C385C"/>
    <w:rsid w:val="008C3909"/>
    <w:rsid w:val="008C3CAE"/>
    <w:rsid w:val="008C3D42"/>
    <w:rsid w:val="008C3FD0"/>
    <w:rsid w:val="008C4451"/>
    <w:rsid w:val="008C4667"/>
    <w:rsid w:val="008C498D"/>
    <w:rsid w:val="008C4A71"/>
    <w:rsid w:val="008C51CC"/>
    <w:rsid w:val="008C5424"/>
    <w:rsid w:val="008C5634"/>
    <w:rsid w:val="008C570D"/>
    <w:rsid w:val="008C57C1"/>
    <w:rsid w:val="008C5835"/>
    <w:rsid w:val="008C5B88"/>
    <w:rsid w:val="008C62B0"/>
    <w:rsid w:val="008C6704"/>
    <w:rsid w:val="008C7346"/>
    <w:rsid w:val="008C761C"/>
    <w:rsid w:val="008C77BB"/>
    <w:rsid w:val="008C7C60"/>
    <w:rsid w:val="008D0550"/>
    <w:rsid w:val="008D0623"/>
    <w:rsid w:val="008D0A18"/>
    <w:rsid w:val="008D0C47"/>
    <w:rsid w:val="008D0D52"/>
    <w:rsid w:val="008D0EF3"/>
    <w:rsid w:val="008D117A"/>
    <w:rsid w:val="008D1218"/>
    <w:rsid w:val="008D151C"/>
    <w:rsid w:val="008D1585"/>
    <w:rsid w:val="008D162B"/>
    <w:rsid w:val="008D1764"/>
    <w:rsid w:val="008D17DF"/>
    <w:rsid w:val="008D1885"/>
    <w:rsid w:val="008D199E"/>
    <w:rsid w:val="008D1C3E"/>
    <w:rsid w:val="008D2219"/>
    <w:rsid w:val="008D245C"/>
    <w:rsid w:val="008D28D0"/>
    <w:rsid w:val="008D2961"/>
    <w:rsid w:val="008D2B07"/>
    <w:rsid w:val="008D2DA2"/>
    <w:rsid w:val="008D2E46"/>
    <w:rsid w:val="008D31BF"/>
    <w:rsid w:val="008D3317"/>
    <w:rsid w:val="008D3409"/>
    <w:rsid w:val="008D37FF"/>
    <w:rsid w:val="008D3806"/>
    <w:rsid w:val="008D3C4F"/>
    <w:rsid w:val="008D3CCD"/>
    <w:rsid w:val="008D3DE2"/>
    <w:rsid w:val="008D454B"/>
    <w:rsid w:val="008D4814"/>
    <w:rsid w:val="008D4876"/>
    <w:rsid w:val="008D4C78"/>
    <w:rsid w:val="008D5010"/>
    <w:rsid w:val="008D5213"/>
    <w:rsid w:val="008D5216"/>
    <w:rsid w:val="008D544A"/>
    <w:rsid w:val="008D5B19"/>
    <w:rsid w:val="008D5BF5"/>
    <w:rsid w:val="008D5E62"/>
    <w:rsid w:val="008D603E"/>
    <w:rsid w:val="008D6217"/>
    <w:rsid w:val="008D6BBA"/>
    <w:rsid w:val="008D6BBF"/>
    <w:rsid w:val="008D6C37"/>
    <w:rsid w:val="008D6E1F"/>
    <w:rsid w:val="008D7831"/>
    <w:rsid w:val="008D7B5D"/>
    <w:rsid w:val="008D7B99"/>
    <w:rsid w:val="008E0239"/>
    <w:rsid w:val="008E07E3"/>
    <w:rsid w:val="008E0BDA"/>
    <w:rsid w:val="008E109D"/>
    <w:rsid w:val="008E131B"/>
    <w:rsid w:val="008E17CF"/>
    <w:rsid w:val="008E1B20"/>
    <w:rsid w:val="008E2271"/>
    <w:rsid w:val="008E2318"/>
    <w:rsid w:val="008E2349"/>
    <w:rsid w:val="008E2505"/>
    <w:rsid w:val="008E2512"/>
    <w:rsid w:val="008E2728"/>
    <w:rsid w:val="008E2821"/>
    <w:rsid w:val="008E2942"/>
    <w:rsid w:val="008E2FB2"/>
    <w:rsid w:val="008E314C"/>
    <w:rsid w:val="008E3744"/>
    <w:rsid w:val="008E37D0"/>
    <w:rsid w:val="008E392F"/>
    <w:rsid w:val="008E3A7C"/>
    <w:rsid w:val="008E3A80"/>
    <w:rsid w:val="008E3C3C"/>
    <w:rsid w:val="008E3C70"/>
    <w:rsid w:val="008E3FB8"/>
    <w:rsid w:val="008E418D"/>
    <w:rsid w:val="008E4566"/>
    <w:rsid w:val="008E4898"/>
    <w:rsid w:val="008E496D"/>
    <w:rsid w:val="008E4B99"/>
    <w:rsid w:val="008E4BDD"/>
    <w:rsid w:val="008E532E"/>
    <w:rsid w:val="008E5818"/>
    <w:rsid w:val="008E5D86"/>
    <w:rsid w:val="008E5F1D"/>
    <w:rsid w:val="008E6461"/>
    <w:rsid w:val="008E6817"/>
    <w:rsid w:val="008E6B05"/>
    <w:rsid w:val="008E6CD9"/>
    <w:rsid w:val="008E6D4D"/>
    <w:rsid w:val="008E6F84"/>
    <w:rsid w:val="008E7196"/>
    <w:rsid w:val="008E7330"/>
    <w:rsid w:val="008E78B3"/>
    <w:rsid w:val="008E7B2F"/>
    <w:rsid w:val="008F0238"/>
    <w:rsid w:val="008F05B4"/>
    <w:rsid w:val="008F06BA"/>
    <w:rsid w:val="008F0914"/>
    <w:rsid w:val="008F0AC0"/>
    <w:rsid w:val="008F14F9"/>
    <w:rsid w:val="008F154E"/>
    <w:rsid w:val="008F1840"/>
    <w:rsid w:val="008F19FF"/>
    <w:rsid w:val="008F1A32"/>
    <w:rsid w:val="008F21A3"/>
    <w:rsid w:val="008F22BB"/>
    <w:rsid w:val="008F22E1"/>
    <w:rsid w:val="008F25E0"/>
    <w:rsid w:val="008F273A"/>
    <w:rsid w:val="008F2AE5"/>
    <w:rsid w:val="008F2D19"/>
    <w:rsid w:val="008F2DD8"/>
    <w:rsid w:val="008F2F8F"/>
    <w:rsid w:val="008F3190"/>
    <w:rsid w:val="008F356D"/>
    <w:rsid w:val="008F367F"/>
    <w:rsid w:val="008F399E"/>
    <w:rsid w:val="008F3A75"/>
    <w:rsid w:val="008F3CC4"/>
    <w:rsid w:val="008F3D09"/>
    <w:rsid w:val="008F3D22"/>
    <w:rsid w:val="008F3DDB"/>
    <w:rsid w:val="008F42AD"/>
    <w:rsid w:val="008F46F2"/>
    <w:rsid w:val="008F5A63"/>
    <w:rsid w:val="008F5B88"/>
    <w:rsid w:val="008F5D38"/>
    <w:rsid w:val="008F5F81"/>
    <w:rsid w:val="008F601A"/>
    <w:rsid w:val="008F6549"/>
    <w:rsid w:val="008F68EE"/>
    <w:rsid w:val="008F6C97"/>
    <w:rsid w:val="008F712D"/>
    <w:rsid w:val="008F7241"/>
    <w:rsid w:val="008F7510"/>
    <w:rsid w:val="008F76AF"/>
    <w:rsid w:val="008F780A"/>
    <w:rsid w:val="008F79DF"/>
    <w:rsid w:val="008F7B69"/>
    <w:rsid w:val="008F7F16"/>
    <w:rsid w:val="00900066"/>
    <w:rsid w:val="00900865"/>
    <w:rsid w:val="00900E6E"/>
    <w:rsid w:val="00901327"/>
    <w:rsid w:val="009013DD"/>
    <w:rsid w:val="0090152C"/>
    <w:rsid w:val="009016A0"/>
    <w:rsid w:val="00901937"/>
    <w:rsid w:val="00901C9D"/>
    <w:rsid w:val="00901D10"/>
    <w:rsid w:val="00901D6B"/>
    <w:rsid w:val="00902282"/>
    <w:rsid w:val="0090238C"/>
    <w:rsid w:val="0090249F"/>
    <w:rsid w:val="00902751"/>
    <w:rsid w:val="00902AC5"/>
    <w:rsid w:val="00902BDA"/>
    <w:rsid w:val="00902E3E"/>
    <w:rsid w:val="00903109"/>
    <w:rsid w:val="00903293"/>
    <w:rsid w:val="009032E3"/>
    <w:rsid w:val="00903430"/>
    <w:rsid w:val="00903488"/>
    <w:rsid w:val="009035B4"/>
    <w:rsid w:val="0090391A"/>
    <w:rsid w:val="00903CAF"/>
    <w:rsid w:val="00904299"/>
    <w:rsid w:val="00904337"/>
    <w:rsid w:val="009044AB"/>
    <w:rsid w:val="009045D9"/>
    <w:rsid w:val="009048BF"/>
    <w:rsid w:val="009049B4"/>
    <w:rsid w:val="00904CD8"/>
    <w:rsid w:val="00904EB7"/>
    <w:rsid w:val="00904FC3"/>
    <w:rsid w:val="0090527D"/>
    <w:rsid w:val="009052AD"/>
    <w:rsid w:val="00905A8D"/>
    <w:rsid w:val="00905E7E"/>
    <w:rsid w:val="00906048"/>
    <w:rsid w:val="00906356"/>
    <w:rsid w:val="00906573"/>
    <w:rsid w:val="00906B77"/>
    <w:rsid w:val="00906CB0"/>
    <w:rsid w:val="00906F1E"/>
    <w:rsid w:val="00907023"/>
    <w:rsid w:val="009071F1"/>
    <w:rsid w:val="00907D06"/>
    <w:rsid w:val="00907EAF"/>
    <w:rsid w:val="00910030"/>
    <w:rsid w:val="00910144"/>
    <w:rsid w:val="0091075C"/>
    <w:rsid w:val="009107F5"/>
    <w:rsid w:val="009118AF"/>
    <w:rsid w:val="00911A08"/>
    <w:rsid w:val="00911A10"/>
    <w:rsid w:val="00911BB4"/>
    <w:rsid w:val="00911F08"/>
    <w:rsid w:val="00912131"/>
    <w:rsid w:val="0091216A"/>
    <w:rsid w:val="00912598"/>
    <w:rsid w:val="00913605"/>
    <w:rsid w:val="009139DB"/>
    <w:rsid w:val="00913A7C"/>
    <w:rsid w:val="00913BA2"/>
    <w:rsid w:val="00913BCF"/>
    <w:rsid w:val="00913E3A"/>
    <w:rsid w:val="009140AA"/>
    <w:rsid w:val="00914305"/>
    <w:rsid w:val="0091444A"/>
    <w:rsid w:val="009146FE"/>
    <w:rsid w:val="00914E3F"/>
    <w:rsid w:val="009152A3"/>
    <w:rsid w:val="009152AE"/>
    <w:rsid w:val="00915483"/>
    <w:rsid w:val="009155CC"/>
    <w:rsid w:val="00915E51"/>
    <w:rsid w:val="00916026"/>
    <w:rsid w:val="009160C7"/>
    <w:rsid w:val="0091625F"/>
    <w:rsid w:val="009165F1"/>
    <w:rsid w:val="00916821"/>
    <w:rsid w:val="00916D71"/>
    <w:rsid w:val="0091701B"/>
    <w:rsid w:val="0091737A"/>
    <w:rsid w:val="009173ED"/>
    <w:rsid w:val="0091783D"/>
    <w:rsid w:val="00917C8E"/>
    <w:rsid w:val="00917D06"/>
    <w:rsid w:val="009201BF"/>
    <w:rsid w:val="00920434"/>
    <w:rsid w:val="00920494"/>
    <w:rsid w:val="009205EC"/>
    <w:rsid w:val="00920D7E"/>
    <w:rsid w:val="00920E7E"/>
    <w:rsid w:val="0092127E"/>
    <w:rsid w:val="00921403"/>
    <w:rsid w:val="00921412"/>
    <w:rsid w:val="0092168A"/>
    <w:rsid w:val="0092175A"/>
    <w:rsid w:val="00921AD3"/>
    <w:rsid w:val="00921BFA"/>
    <w:rsid w:val="009223B3"/>
    <w:rsid w:val="009225CE"/>
    <w:rsid w:val="0092294D"/>
    <w:rsid w:val="00922984"/>
    <w:rsid w:val="00923353"/>
    <w:rsid w:val="00923929"/>
    <w:rsid w:val="0092420C"/>
    <w:rsid w:val="009243A2"/>
    <w:rsid w:val="00924503"/>
    <w:rsid w:val="009245D0"/>
    <w:rsid w:val="00924709"/>
    <w:rsid w:val="00924D12"/>
    <w:rsid w:val="00924E28"/>
    <w:rsid w:val="00924FC1"/>
    <w:rsid w:val="009251FF"/>
    <w:rsid w:val="009253F5"/>
    <w:rsid w:val="00925788"/>
    <w:rsid w:val="00925EE3"/>
    <w:rsid w:val="009261D1"/>
    <w:rsid w:val="0092641C"/>
    <w:rsid w:val="009265FC"/>
    <w:rsid w:val="009267C1"/>
    <w:rsid w:val="009268E1"/>
    <w:rsid w:val="0092697C"/>
    <w:rsid w:val="00926AAF"/>
    <w:rsid w:val="00926BBF"/>
    <w:rsid w:val="00926C5A"/>
    <w:rsid w:val="00926CF1"/>
    <w:rsid w:val="00927063"/>
    <w:rsid w:val="00927334"/>
    <w:rsid w:val="0092737F"/>
    <w:rsid w:val="00927559"/>
    <w:rsid w:val="009275CA"/>
    <w:rsid w:val="009277BD"/>
    <w:rsid w:val="00927867"/>
    <w:rsid w:val="00927AA6"/>
    <w:rsid w:val="00927D24"/>
    <w:rsid w:val="00927EDE"/>
    <w:rsid w:val="00930318"/>
    <w:rsid w:val="00930579"/>
    <w:rsid w:val="00930727"/>
    <w:rsid w:val="0093073D"/>
    <w:rsid w:val="009308F7"/>
    <w:rsid w:val="0093096C"/>
    <w:rsid w:val="00930B3D"/>
    <w:rsid w:val="00930F70"/>
    <w:rsid w:val="00931D38"/>
    <w:rsid w:val="00931FC5"/>
    <w:rsid w:val="00932012"/>
    <w:rsid w:val="00932BF4"/>
    <w:rsid w:val="00932CE7"/>
    <w:rsid w:val="009330DA"/>
    <w:rsid w:val="00933174"/>
    <w:rsid w:val="00933342"/>
    <w:rsid w:val="009338D1"/>
    <w:rsid w:val="0093399E"/>
    <w:rsid w:val="00933A27"/>
    <w:rsid w:val="00933C1C"/>
    <w:rsid w:val="00934015"/>
    <w:rsid w:val="009341CC"/>
    <w:rsid w:val="0093426C"/>
    <w:rsid w:val="0093431C"/>
    <w:rsid w:val="00934524"/>
    <w:rsid w:val="00934698"/>
    <w:rsid w:val="00934831"/>
    <w:rsid w:val="00934C10"/>
    <w:rsid w:val="00934D3A"/>
    <w:rsid w:val="00934D78"/>
    <w:rsid w:val="00935007"/>
    <w:rsid w:val="009350AE"/>
    <w:rsid w:val="00935BD3"/>
    <w:rsid w:val="00935E17"/>
    <w:rsid w:val="00935E7F"/>
    <w:rsid w:val="00936465"/>
    <w:rsid w:val="00936F34"/>
    <w:rsid w:val="009372B0"/>
    <w:rsid w:val="00937627"/>
    <w:rsid w:val="00937FB4"/>
    <w:rsid w:val="0094001A"/>
    <w:rsid w:val="00940276"/>
    <w:rsid w:val="009404AB"/>
    <w:rsid w:val="009409C3"/>
    <w:rsid w:val="00940DBB"/>
    <w:rsid w:val="0094107D"/>
    <w:rsid w:val="0094174D"/>
    <w:rsid w:val="0094230B"/>
    <w:rsid w:val="00942426"/>
    <w:rsid w:val="00942517"/>
    <w:rsid w:val="00942B12"/>
    <w:rsid w:val="00942BE2"/>
    <w:rsid w:val="00942C5D"/>
    <w:rsid w:val="00942E60"/>
    <w:rsid w:val="00942F07"/>
    <w:rsid w:val="00942FC2"/>
    <w:rsid w:val="00943221"/>
    <w:rsid w:val="00943D4D"/>
    <w:rsid w:val="00944185"/>
    <w:rsid w:val="00944620"/>
    <w:rsid w:val="00944BCC"/>
    <w:rsid w:val="00945214"/>
    <w:rsid w:val="00945344"/>
    <w:rsid w:val="00945942"/>
    <w:rsid w:val="00946BA8"/>
    <w:rsid w:val="00946DF7"/>
    <w:rsid w:val="009472EF"/>
    <w:rsid w:val="00947328"/>
    <w:rsid w:val="00947582"/>
    <w:rsid w:val="009476B3"/>
    <w:rsid w:val="00947848"/>
    <w:rsid w:val="00947FBB"/>
    <w:rsid w:val="009500A3"/>
    <w:rsid w:val="00950561"/>
    <w:rsid w:val="009505E0"/>
    <w:rsid w:val="0095063D"/>
    <w:rsid w:val="00950CFB"/>
    <w:rsid w:val="00951197"/>
    <w:rsid w:val="009515AC"/>
    <w:rsid w:val="009516B1"/>
    <w:rsid w:val="00951967"/>
    <w:rsid w:val="00951CD5"/>
    <w:rsid w:val="00951EAA"/>
    <w:rsid w:val="009520FE"/>
    <w:rsid w:val="00952251"/>
    <w:rsid w:val="00952261"/>
    <w:rsid w:val="0095241B"/>
    <w:rsid w:val="00952661"/>
    <w:rsid w:val="00952B20"/>
    <w:rsid w:val="00952E5F"/>
    <w:rsid w:val="00952F82"/>
    <w:rsid w:val="0095397F"/>
    <w:rsid w:val="009545A3"/>
    <w:rsid w:val="009549A3"/>
    <w:rsid w:val="00954F28"/>
    <w:rsid w:val="00955325"/>
    <w:rsid w:val="00955344"/>
    <w:rsid w:val="00955442"/>
    <w:rsid w:val="00955731"/>
    <w:rsid w:val="00955BD3"/>
    <w:rsid w:val="00955CF9"/>
    <w:rsid w:val="00955FA9"/>
    <w:rsid w:val="00956075"/>
    <w:rsid w:val="0095682C"/>
    <w:rsid w:val="00956C73"/>
    <w:rsid w:val="00956E9E"/>
    <w:rsid w:val="00956ECD"/>
    <w:rsid w:val="0095769F"/>
    <w:rsid w:val="009576AE"/>
    <w:rsid w:val="00957BC9"/>
    <w:rsid w:val="00957C67"/>
    <w:rsid w:val="00957DEF"/>
    <w:rsid w:val="00957E2F"/>
    <w:rsid w:val="009604E6"/>
    <w:rsid w:val="009606ED"/>
    <w:rsid w:val="009606F7"/>
    <w:rsid w:val="00960C99"/>
    <w:rsid w:val="00960FB1"/>
    <w:rsid w:val="009611F5"/>
    <w:rsid w:val="009614BC"/>
    <w:rsid w:val="00961829"/>
    <w:rsid w:val="00961B9E"/>
    <w:rsid w:val="0096209C"/>
    <w:rsid w:val="00962D00"/>
    <w:rsid w:val="00962E5C"/>
    <w:rsid w:val="009634D2"/>
    <w:rsid w:val="00963A8C"/>
    <w:rsid w:val="00963EB4"/>
    <w:rsid w:val="009640F5"/>
    <w:rsid w:val="00964114"/>
    <w:rsid w:val="009646FF"/>
    <w:rsid w:val="009648BF"/>
    <w:rsid w:val="0096498B"/>
    <w:rsid w:val="00964FA9"/>
    <w:rsid w:val="00965379"/>
    <w:rsid w:val="0096553E"/>
    <w:rsid w:val="009656C0"/>
    <w:rsid w:val="009656D0"/>
    <w:rsid w:val="00965961"/>
    <w:rsid w:val="00965E2E"/>
    <w:rsid w:val="00965EDF"/>
    <w:rsid w:val="009663DC"/>
    <w:rsid w:val="00966729"/>
    <w:rsid w:val="00966977"/>
    <w:rsid w:val="009669D5"/>
    <w:rsid w:val="00966DD9"/>
    <w:rsid w:val="0096731B"/>
    <w:rsid w:val="00967473"/>
    <w:rsid w:val="00967498"/>
    <w:rsid w:val="009677C9"/>
    <w:rsid w:val="0096788F"/>
    <w:rsid w:val="00967A3D"/>
    <w:rsid w:val="00967AF6"/>
    <w:rsid w:val="00967C02"/>
    <w:rsid w:val="00967F1D"/>
    <w:rsid w:val="00970192"/>
    <w:rsid w:val="009705B6"/>
    <w:rsid w:val="009705FC"/>
    <w:rsid w:val="009707DA"/>
    <w:rsid w:val="00971278"/>
    <w:rsid w:val="009712C6"/>
    <w:rsid w:val="00971392"/>
    <w:rsid w:val="009713C9"/>
    <w:rsid w:val="009713D9"/>
    <w:rsid w:val="0097168C"/>
    <w:rsid w:val="009718D8"/>
    <w:rsid w:val="00971C55"/>
    <w:rsid w:val="00971D45"/>
    <w:rsid w:val="00971F63"/>
    <w:rsid w:val="00972790"/>
    <w:rsid w:val="00972825"/>
    <w:rsid w:val="0097283A"/>
    <w:rsid w:val="00972B33"/>
    <w:rsid w:val="00972C61"/>
    <w:rsid w:val="009734CC"/>
    <w:rsid w:val="00973548"/>
    <w:rsid w:val="0097359A"/>
    <w:rsid w:val="0097379A"/>
    <w:rsid w:val="00974880"/>
    <w:rsid w:val="00974AEB"/>
    <w:rsid w:val="00974CC2"/>
    <w:rsid w:val="0097504F"/>
    <w:rsid w:val="009750AB"/>
    <w:rsid w:val="0097576D"/>
    <w:rsid w:val="0097596E"/>
    <w:rsid w:val="009759C6"/>
    <w:rsid w:val="00975A25"/>
    <w:rsid w:val="00975BBC"/>
    <w:rsid w:val="00975BBE"/>
    <w:rsid w:val="00976056"/>
    <w:rsid w:val="00976380"/>
    <w:rsid w:val="009763C6"/>
    <w:rsid w:val="009766B4"/>
    <w:rsid w:val="00976CA0"/>
    <w:rsid w:val="00976D58"/>
    <w:rsid w:val="00976D96"/>
    <w:rsid w:val="00976EC9"/>
    <w:rsid w:val="009770CB"/>
    <w:rsid w:val="00977346"/>
    <w:rsid w:val="0097755A"/>
    <w:rsid w:val="00977880"/>
    <w:rsid w:val="00977A2F"/>
    <w:rsid w:val="00977C30"/>
    <w:rsid w:val="00977E26"/>
    <w:rsid w:val="00977F10"/>
    <w:rsid w:val="0098077E"/>
    <w:rsid w:val="009808C6"/>
    <w:rsid w:val="00980C77"/>
    <w:rsid w:val="00980D4B"/>
    <w:rsid w:val="00980E18"/>
    <w:rsid w:val="0098248B"/>
    <w:rsid w:val="00982E61"/>
    <w:rsid w:val="00983110"/>
    <w:rsid w:val="009831CE"/>
    <w:rsid w:val="009832AF"/>
    <w:rsid w:val="00983409"/>
    <w:rsid w:val="00983779"/>
    <w:rsid w:val="0098385A"/>
    <w:rsid w:val="00983B37"/>
    <w:rsid w:val="00983C13"/>
    <w:rsid w:val="00983E8D"/>
    <w:rsid w:val="0098432E"/>
    <w:rsid w:val="00984BFB"/>
    <w:rsid w:val="00984E9B"/>
    <w:rsid w:val="0098506E"/>
    <w:rsid w:val="009850CA"/>
    <w:rsid w:val="0098522E"/>
    <w:rsid w:val="00985779"/>
    <w:rsid w:val="00985CB6"/>
    <w:rsid w:val="0098662A"/>
    <w:rsid w:val="00986935"/>
    <w:rsid w:val="00986BDF"/>
    <w:rsid w:val="0098704E"/>
    <w:rsid w:val="00987241"/>
    <w:rsid w:val="00987D21"/>
    <w:rsid w:val="00987E49"/>
    <w:rsid w:val="00990087"/>
    <w:rsid w:val="009905B3"/>
    <w:rsid w:val="00990704"/>
    <w:rsid w:val="00990AE3"/>
    <w:rsid w:val="00990DB0"/>
    <w:rsid w:val="009915B4"/>
    <w:rsid w:val="009918C0"/>
    <w:rsid w:val="00991A60"/>
    <w:rsid w:val="00991A98"/>
    <w:rsid w:val="0099280E"/>
    <w:rsid w:val="0099293C"/>
    <w:rsid w:val="00992F46"/>
    <w:rsid w:val="0099308D"/>
    <w:rsid w:val="00993231"/>
    <w:rsid w:val="00993297"/>
    <w:rsid w:val="00993833"/>
    <w:rsid w:val="009938F1"/>
    <w:rsid w:val="00993C72"/>
    <w:rsid w:val="00993C7D"/>
    <w:rsid w:val="009942A2"/>
    <w:rsid w:val="00994470"/>
    <w:rsid w:val="0099459A"/>
    <w:rsid w:val="00994832"/>
    <w:rsid w:val="00994FC3"/>
    <w:rsid w:val="00995082"/>
    <w:rsid w:val="009952C0"/>
    <w:rsid w:val="009952D2"/>
    <w:rsid w:val="00995455"/>
    <w:rsid w:val="00995681"/>
    <w:rsid w:val="00996379"/>
    <w:rsid w:val="00996686"/>
    <w:rsid w:val="0099678D"/>
    <w:rsid w:val="009969BE"/>
    <w:rsid w:val="00996A0F"/>
    <w:rsid w:val="0099738C"/>
    <w:rsid w:val="009977FC"/>
    <w:rsid w:val="009978D6"/>
    <w:rsid w:val="00997AC0"/>
    <w:rsid w:val="00997D35"/>
    <w:rsid w:val="00997F91"/>
    <w:rsid w:val="009A0035"/>
    <w:rsid w:val="009A0142"/>
    <w:rsid w:val="009A036A"/>
    <w:rsid w:val="009A03AF"/>
    <w:rsid w:val="009A0479"/>
    <w:rsid w:val="009A05B1"/>
    <w:rsid w:val="009A0749"/>
    <w:rsid w:val="009A09B5"/>
    <w:rsid w:val="009A0F89"/>
    <w:rsid w:val="009A12F6"/>
    <w:rsid w:val="009A19B5"/>
    <w:rsid w:val="009A1ACF"/>
    <w:rsid w:val="009A25BE"/>
    <w:rsid w:val="009A29C4"/>
    <w:rsid w:val="009A2A1F"/>
    <w:rsid w:val="009A3217"/>
    <w:rsid w:val="009A331D"/>
    <w:rsid w:val="009A33A7"/>
    <w:rsid w:val="009A35E2"/>
    <w:rsid w:val="009A3A1D"/>
    <w:rsid w:val="009A3D48"/>
    <w:rsid w:val="009A3E09"/>
    <w:rsid w:val="009A3E80"/>
    <w:rsid w:val="009A40EE"/>
    <w:rsid w:val="009A448F"/>
    <w:rsid w:val="009A4AA5"/>
    <w:rsid w:val="009A4EF3"/>
    <w:rsid w:val="009A4F6C"/>
    <w:rsid w:val="009A5251"/>
    <w:rsid w:val="009A5605"/>
    <w:rsid w:val="009A5640"/>
    <w:rsid w:val="009A579B"/>
    <w:rsid w:val="009A5ABB"/>
    <w:rsid w:val="009A68C1"/>
    <w:rsid w:val="009A6B33"/>
    <w:rsid w:val="009A6D29"/>
    <w:rsid w:val="009A6D5D"/>
    <w:rsid w:val="009A7008"/>
    <w:rsid w:val="009A7253"/>
    <w:rsid w:val="009A7263"/>
    <w:rsid w:val="009A72DD"/>
    <w:rsid w:val="009A761C"/>
    <w:rsid w:val="009A7A71"/>
    <w:rsid w:val="009B004C"/>
    <w:rsid w:val="009B06B6"/>
    <w:rsid w:val="009B07B6"/>
    <w:rsid w:val="009B081C"/>
    <w:rsid w:val="009B09C3"/>
    <w:rsid w:val="009B0ADF"/>
    <w:rsid w:val="009B112E"/>
    <w:rsid w:val="009B1BC6"/>
    <w:rsid w:val="009B1EE1"/>
    <w:rsid w:val="009B21F2"/>
    <w:rsid w:val="009B22B0"/>
    <w:rsid w:val="009B25BF"/>
    <w:rsid w:val="009B310E"/>
    <w:rsid w:val="009B3C27"/>
    <w:rsid w:val="009B3CEC"/>
    <w:rsid w:val="009B4071"/>
    <w:rsid w:val="009B40C4"/>
    <w:rsid w:val="009B4A6F"/>
    <w:rsid w:val="009B5886"/>
    <w:rsid w:val="009B63ED"/>
    <w:rsid w:val="009B6A33"/>
    <w:rsid w:val="009B6D44"/>
    <w:rsid w:val="009B7770"/>
    <w:rsid w:val="009B77DB"/>
    <w:rsid w:val="009B7FDC"/>
    <w:rsid w:val="009B7FEE"/>
    <w:rsid w:val="009C0060"/>
    <w:rsid w:val="009C0604"/>
    <w:rsid w:val="009C08A6"/>
    <w:rsid w:val="009C0917"/>
    <w:rsid w:val="009C0BA2"/>
    <w:rsid w:val="009C0CCD"/>
    <w:rsid w:val="009C0DC9"/>
    <w:rsid w:val="009C0E91"/>
    <w:rsid w:val="009C0F85"/>
    <w:rsid w:val="009C1035"/>
    <w:rsid w:val="009C149B"/>
    <w:rsid w:val="009C17EA"/>
    <w:rsid w:val="009C1C8F"/>
    <w:rsid w:val="009C1EA9"/>
    <w:rsid w:val="009C2306"/>
    <w:rsid w:val="009C2776"/>
    <w:rsid w:val="009C2BE6"/>
    <w:rsid w:val="009C2F1A"/>
    <w:rsid w:val="009C2FD8"/>
    <w:rsid w:val="009C30AD"/>
    <w:rsid w:val="009C3426"/>
    <w:rsid w:val="009C3478"/>
    <w:rsid w:val="009C3D42"/>
    <w:rsid w:val="009C3DD4"/>
    <w:rsid w:val="009C41F9"/>
    <w:rsid w:val="009C4398"/>
    <w:rsid w:val="009C4603"/>
    <w:rsid w:val="009C474E"/>
    <w:rsid w:val="009C5101"/>
    <w:rsid w:val="009C54AC"/>
    <w:rsid w:val="009C5534"/>
    <w:rsid w:val="009C5672"/>
    <w:rsid w:val="009C56DB"/>
    <w:rsid w:val="009C5EE5"/>
    <w:rsid w:val="009C61DC"/>
    <w:rsid w:val="009C65CD"/>
    <w:rsid w:val="009C660F"/>
    <w:rsid w:val="009C66CC"/>
    <w:rsid w:val="009C675D"/>
    <w:rsid w:val="009C67A7"/>
    <w:rsid w:val="009C68CA"/>
    <w:rsid w:val="009C72CF"/>
    <w:rsid w:val="009C73B1"/>
    <w:rsid w:val="009C74FC"/>
    <w:rsid w:val="009C7741"/>
    <w:rsid w:val="009C77B1"/>
    <w:rsid w:val="009C7B64"/>
    <w:rsid w:val="009C7BEB"/>
    <w:rsid w:val="009D067A"/>
    <w:rsid w:val="009D09C5"/>
    <w:rsid w:val="009D0A0D"/>
    <w:rsid w:val="009D0A31"/>
    <w:rsid w:val="009D0A9C"/>
    <w:rsid w:val="009D15AA"/>
    <w:rsid w:val="009D1778"/>
    <w:rsid w:val="009D1A85"/>
    <w:rsid w:val="009D1ADE"/>
    <w:rsid w:val="009D1B9D"/>
    <w:rsid w:val="009D1C60"/>
    <w:rsid w:val="009D1E7F"/>
    <w:rsid w:val="009D222C"/>
    <w:rsid w:val="009D2233"/>
    <w:rsid w:val="009D273B"/>
    <w:rsid w:val="009D289D"/>
    <w:rsid w:val="009D2F46"/>
    <w:rsid w:val="009D307C"/>
    <w:rsid w:val="009D307F"/>
    <w:rsid w:val="009D3740"/>
    <w:rsid w:val="009D375A"/>
    <w:rsid w:val="009D3B82"/>
    <w:rsid w:val="009D4332"/>
    <w:rsid w:val="009D4CC9"/>
    <w:rsid w:val="009D4D17"/>
    <w:rsid w:val="009D4DFB"/>
    <w:rsid w:val="009D56DB"/>
    <w:rsid w:val="009D5D52"/>
    <w:rsid w:val="009D5DB8"/>
    <w:rsid w:val="009D5DF8"/>
    <w:rsid w:val="009D6192"/>
    <w:rsid w:val="009D6A20"/>
    <w:rsid w:val="009D6B67"/>
    <w:rsid w:val="009D6D30"/>
    <w:rsid w:val="009D6D4D"/>
    <w:rsid w:val="009D70D3"/>
    <w:rsid w:val="009D7127"/>
    <w:rsid w:val="009D727C"/>
    <w:rsid w:val="009D72C3"/>
    <w:rsid w:val="009D74B6"/>
    <w:rsid w:val="009D7604"/>
    <w:rsid w:val="009D760C"/>
    <w:rsid w:val="009D762A"/>
    <w:rsid w:val="009D7632"/>
    <w:rsid w:val="009D76BF"/>
    <w:rsid w:val="009D7A3F"/>
    <w:rsid w:val="009D7CA1"/>
    <w:rsid w:val="009D7F24"/>
    <w:rsid w:val="009E0233"/>
    <w:rsid w:val="009E050A"/>
    <w:rsid w:val="009E0818"/>
    <w:rsid w:val="009E095F"/>
    <w:rsid w:val="009E0A5D"/>
    <w:rsid w:val="009E0BBC"/>
    <w:rsid w:val="009E1443"/>
    <w:rsid w:val="009E1609"/>
    <w:rsid w:val="009E161C"/>
    <w:rsid w:val="009E1BA1"/>
    <w:rsid w:val="009E1D1B"/>
    <w:rsid w:val="009E1FD9"/>
    <w:rsid w:val="009E28D4"/>
    <w:rsid w:val="009E2A60"/>
    <w:rsid w:val="009E2C56"/>
    <w:rsid w:val="009E2D84"/>
    <w:rsid w:val="009E2DDF"/>
    <w:rsid w:val="009E2FDA"/>
    <w:rsid w:val="009E3025"/>
    <w:rsid w:val="009E320E"/>
    <w:rsid w:val="009E3346"/>
    <w:rsid w:val="009E3395"/>
    <w:rsid w:val="009E3468"/>
    <w:rsid w:val="009E397C"/>
    <w:rsid w:val="009E3A93"/>
    <w:rsid w:val="009E4141"/>
    <w:rsid w:val="009E45AC"/>
    <w:rsid w:val="009E4A5B"/>
    <w:rsid w:val="009E4B2E"/>
    <w:rsid w:val="009E5325"/>
    <w:rsid w:val="009E59E9"/>
    <w:rsid w:val="009E5A17"/>
    <w:rsid w:val="009E610D"/>
    <w:rsid w:val="009E61CB"/>
    <w:rsid w:val="009E6658"/>
    <w:rsid w:val="009E67C1"/>
    <w:rsid w:val="009E6AF5"/>
    <w:rsid w:val="009E72C8"/>
    <w:rsid w:val="009E7332"/>
    <w:rsid w:val="009E76E6"/>
    <w:rsid w:val="009E7A53"/>
    <w:rsid w:val="009E7CCB"/>
    <w:rsid w:val="009F00EB"/>
    <w:rsid w:val="009F022D"/>
    <w:rsid w:val="009F0447"/>
    <w:rsid w:val="009F063C"/>
    <w:rsid w:val="009F0805"/>
    <w:rsid w:val="009F0A36"/>
    <w:rsid w:val="009F0ABD"/>
    <w:rsid w:val="009F113A"/>
    <w:rsid w:val="009F115A"/>
    <w:rsid w:val="009F123A"/>
    <w:rsid w:val="009F181E"/>
    <w:rsid w:val="009F1C01"/>
    <w:rsid w:val="009F1C68"/>
    <w:rsid w:val="009F1F8E"/>
    <w:rsid w:val="009F20EF"/>
    <w:rsid w:val="009F227E"/>
    <w:rsid w:val="009F238F"/>
    <w:rsid w:val="009F2992"/>
    <w:rsid w:val="009F2F4D"/>
    <w:rsid w:val="009F30F6"/>
    <w:rsid w:val="009F316F"/>
    <w:rsid w:val="009F3189"/>
    <w:rsid w:val="009F35EE"/>
    <w:rsid w:val="009F37EC"/>
    <w:rsid w:val="009F3A99"/>
    <w:rsid w:val="009F3CCE"/>
    <w:rsid w:val="009F3DC9"/>
    <w:rsid w:val="009F4057"/>
    <w:rsid w:val="009F42F9"/>
    <w:rsid w:val="009F4792"/>
    <w:rsid w:val="009F4913"/>
    <w:rsid w:val="009F4B6E"/>
    <w:rsid w:val="009F50CF"/>
    <w:rsid w:val="009F5354"/>
    <w:rsid w:val="009F5A5B"/>
    <w:rsid w:val="009F5AD7"/>
    <w:rsid w:val="009F639F"/>
    <w:rsid w:val="009F67A3"/>
    <w:rsid w:val="009F6968"/>
    <w:rsid w:val="009F6FAF"/>
    <w:rsid w:val="009F7055"/>
    <w:rsid w:val="009F7219"/>
    <w:rsid w:val="009F748A"/>
    <w:rsid w:val="00A001C6"/>
    <w:rsid w:val="00A01162"/>
    <w:rsid w:val="00A0119D"/>
    <w:rsid w:val="00A015D0"/>
    <w:rsid w:val="00A01A06"/>
    <w:rsid w:val="00A01C17"/>
    <w:rsid w:val="00A02196"/>
    <w:rsid w:val="00A0361C"/>
    <w:rsid w:val="00A03A5A"/>
    <w:rsid w:val="00A03ADA"/>
    <w:rsid w:val="00A041A7"/>
    <w:rsid w:val="00A045C3"/>
    <w:rsid w:val="00A046C8"/>
    <w:rsid w:val="00A04719"/>
    <w:rsid w:val="00A04765"/>
    <w:rsid w:val="00A047C3"/>
    <w:rsid w:val="00A047FD"/>
    <w:rsid w:val="00A05626"/>
    <w:rsid w:val="00A0574F"/>
    <w:rsid w:val="00A057B0"/>
    <w:rsid w:val="00A05FCA"/>
    <w:rsid w:val="00A065CA"/>
    <w:rsid w:val="00A065F8"/>
    <w:rsid w:val="00A06755"/>
    <w:rsid w:val="00A067A4"/>
    <w:rsid w:val="00A06BFD"/>
    <w:rsid w:val="00A06C6D"/>
    <w:rsid w:val="00A07108"/>
    <w:rsid w:val="00A075BF"/>
    <w:rsid w:val="00A07683"/>
    <w:rsid w:val="00A07749"/>
    <w:rsid w:val="00A07899"/>
    <w:rsid w:val="00A07A69"/>
    <w:rsid w:val="00A07DCF"/>
    <w:rsid w:val="00A07E88"/>
    <w:rsid w:val="00A07F57"/>
    <w:rsid w:val="00A1020A"/>
    <w:rsid w:val="00A1078A"/>
    <w:rsid w:val="00A1085E"/>
    <w:rsid w:val="00A10AB4"/>
    <w:rsid w:val="00A10F02"/>
    <w:rsid w:val="00A10FCD"/>
    <w:rsid w:val="00A110EC"/>
    <w:rsid w:val="00A113B1"/>
    <w:rsid w:val="00A11753"/>
    <w:rsid w:val="00A118CF"/>
    <w:rsid w:val="00A11AC6"/>
    <w:rsid w:val="00A11E74"/>
    <w:rsid w:val="00A11E99"/>
    <w:rsid w:val="00A11F45"/>
    <w:rsid w:val="00A12082"/>
    <w:rsid w:val="00A1209D"/>
    <w:rsid w:val="00A12762"/>
    <w:rsid w:val="00A1295B"/>
    <w:rsid w:val="00A12AFA"/>
    <w:rsid w:val="00A12C7C"/>
    <w:rsid w:val="00A12DC7"/>
    <w:rsid w:val="00A136DC"/>
    <w:rsid w:val="00A13744"/>
    <w:rsid w:val="00A138AB"/>
    <w:rsid w:val="00A1393A"/>
    <w:rsid w:val="00A13982"/>
    <w:rsid w:val="00A14055"/>
    <w:rsid w:val="00A1468A"/>
    <w:rsid w:val="00A148AB"/>
    <w:rsid w:val="00A14C2E"/>
    <w:rsid w:val="00A14C7B"/>
    <w:rsid w:val="00A15156"/>
    <w:rsid w:val="00A154D9"/>
    <w:rsid w:val="00A158C8"/>
    <w:rsid w:val="00A15AC6"/>
    <w:rsid w:val="00A15BDB"/>
    <w:rsid w:val="00A15C73"/>
    <w:rsid w:val="00A15D34"/>
    <w:rsid w:val="00A15FB7"/>
    <w:rsid w:val="00A161A7"/>
    <w:rsid w:val="00A16C76"/>
    <w:rsid w:val="00A16CFA"/>
    <w:rsid w:val="00A17769"/>
    <w:rsid w:val="00A17CBF"/>
    <w:rsid w:val="00A17F49"/>
    <w:rsid w:val="00A20000"/>
    <w:rsid w:val="00A2020C"/>
    <w:rsid w:val="00A20219"/>
    <w:rsid w:val="00A20BE4"/>
    <w:rsid w:val="00A210F0"/>
    <w:rsid w:val="00A212BB"/>
    <w:rsid w:val="00A2130E"/>
    <w:rsid w:val="00A213F1"/>
    <w:rsid w:val="00A21405"/>
    <w:rsid w:val="00A214A2"/>
    <w:rsid w:val="00A216C0"/>
    <w:rsid w:val="00A21994"/>
    <w:rsid w:val="00A219A9"/>
    <w:rsid w:val="00A21C37"/>
    <w:rsid w:val="00A21CC8"/>
    <w:rsid w:val="00A21DC3"/>
    <w:rsid w:val="00A21EBD"/>
    <w:rsid w:val="00A21FA8"/>
    <w:rsid w:val="00A2207E"/>
    <w:rsid w:val="00A2215C"/>
    <w:rsid w:val="00A221A5"/>
    <w:rsid w:val="00A221D8"/>
    <w:rsid w:val="00A222E7"/>
    <w:rsid w:val="00A227C2"/>
    <w:rsid w:val="00A227FA"/>
    <w:rsid w:val="00A228F7"/>
    <w:rsid w:val="00A234C6"/>
    <w:rsid w:val="00A2383F"/>
    <w:rsid w:val="00A23B79"/>
    <w:rsid w:val="00A242F4"/>
    <w:rsid w:val="00A2435F"/>
    <w:rsid w:val="00A24600"/>
    <w:rsid w:val="00A24960"/>
    <w:rsid w:val="00A251A9"/>
    <w:rsid w:val="00A2521A"/>
    <w:rsid w:val="00A258FA"/>
    <w:rsid w:val="00A26032"/>
    <w:rsid w:val="00A26315"/>
    <w:rsid w:val="00A26325"/>
    <w:rsid w:val="00A2642A"/>
    <w:rsid w:val="00A266B4"/>
    <w:rsid w:val="00A266B9"/>
    <w:rsid w:val="00A269A8"/>
    <w:rsid w:val="00A26AF6"/>
    <w:rsid w:val="00A26BF1"/>
    <w:rsid w:val="00A26DC3"/>
    <w:rsid w:val="00A27310"/>
    <w:rsid w:val="00A27541"/>
    <w:rsid w:val="00A2788B"/>
    <w:rsid w:val="00A27C09"/>
    <w:rsid w:val="00A27D3F"/>
    <w:rsid w:val="00A300E5"/>
    <w:rsid w:val="00A30667"/>
    <w:rsid w:val="00A30733"/>
    <w:rsid w:val="00A3092E"/>
    <w:rsid w:val="00A30AD6"/>
    <w:rsid w:val="00A30F9B"/>
    <w:rsid w:val="00A312EE"/>
    <w:rsid w:val="00A3187F"/>
    <w:rsid w:val="00A31C2D"/>
    <w:rsid w:val="00A31E46"/>
    <w:rsid w:val="00A31E5F"/>
    <w:rsid w:val="00A31FA1"/>
    <w:rsid w:val="00A321F7"/>
    <w:rsid w:val="00A3225C"/>
    <w:rsid w:val="00A324B2"/>
    <w:rsid w:val="00A329FB"/>
    <w:rsid w:val="00A32C9F"/>
    <w:rsid w:val="00A32CD0"/>
    <w:rsid w:val="00A32EB8"/>
    <w:rsid w:val="00A3313D"/>
    <w:rsid w:val="00A33892"/>
    <w:rsid w:val="00A3410B"/>
    <w:rsid w:val="00A3412A"/>
    <w:rsid w:val="00A34316"/>
    <w:rsid w:val="00A34458"/>
    <w:rsid w:val="00A3446F"/>
    <w:rsid w:val="00A34843"/>
    <w:rsid w:val="00A3486E"/>
    <w:rsid w:val="00A34AAC"/>
    <w:rsid w:val="00A34B97"/>
    <w:rsid w:val="00A34E52"/>
    <w:rsid w:val="00A351C1"/>
    <w:rsid w:val="00A352C5"/>
    <w:rsid w:val="00A35834"/>
    <w:rsid w:val="00A35BAE"/>
    <w:rsid w:val="00A36752"/>
    <w:rsid w:val="00A3693C"/>
    <w:rsid w:val="00A369B6"/>
    <w:rsid w:val="00A36BD3"/>
    <w:rsid w:val="00A36DE6"/>
    <w:rsid w:val="00A36F0B"/>
    <w:rsid w:val="00A37631"/>
    <w:rsid w:val="00A37A5B"/>
    <w:rsid w:val="00A37C83"/>
    <w:rsid w:val="00A37CF5"/>
    <w:rsid w:val="00A37D38"/>
    <w:rsid w:val="00A37DDA"/>
    <w:rsid w:val="00A37F8F"/>
    <w:rsid w:val="00A40207"/>
    <w:rsid w:val="00A4059B"/>
    <w:rsid w:val="00A40778"/>
    <w:rsid w:val="00A40AA1"/>
    <w:rsid w:val="00A40B71"/>
    <w:rsid w:val="00A40D3A"/>
    <w:rsid w:val="00A40E14"/>
    <w:rsid w:val="00A419B8"/>
    <w:rsid w:val="00A4219A"/>
    <w:rsid w:val="00A422A4"/>
    <w:rsid w:val="00A4260F"/>
    <w:rsid w:val="00A42A4C"/>
    <w:rsid w:val="00A42B32"/>
    <w:rsid w:val="00A43133"/>
    <w:rsid w:val="00A4313A"/>
    <w:rsid w:val="00A436F6"/>
    <w:rsid w:val="00A43975"/>
    <w:rsid w:val="00A43A37"/>
    <w:rsid w:val="00A43B86"/>
    <w:rsid w:val="00A43BB6"/>
    <w:rsid w:val="00A44E62"/>
    <w:rsid w:val="00A45650"/>
    <w:rsid w:val="00A45830"/>
    <w:rsid w:val="00A4618C"/>
    <w:rsid w:val="00A461B9"/>
    <w:rsid w:val="00A461C7"/>
    <w:rsid w:val="00A46306"/>
    <w:rsid w:val="00A46494"/>
    <w:rsid w:val="00A468A8"/>
    <w:rsid w:val="00A46B93"/>
    <w:rsid w:val="00A47477"/>
    <w:rsid w:val="00A476E6"/>
    <w:rsid w:val="00A4778A"/>
    <w:rsid w:val="00A477F6"/>
    <w:rsid w:val="00A478B7"/>
    <w:rsid w:val="00A47A62"/>
    <w:rsid w:val="00A47DCD"/>
    <w:rsid w:val="00A47E52"/>
    <w:rsid w:val="00A50168"/>
    <w:rsid w:val="00A503AA"/>
    <w:rsid w:val="00A5047E"/>
    <w:rsid w:val="00A50A99"/>
    <w:rsid w:val="00A5155A"/>
    <w:rsid w:val="00A52061"/>
    <w:rsid w:val="00A52484"/>
    <w:rsid w:val="00A5260B"/>
    <w:rsid w:val="00A52C4D"/>
    <w:rsid w:val="00A52CF9"/>
    <w:rsid w:val="00A5303A"/>
    <w:rsid w:val="00A53421"/>
    <w:rsid w:val="00A53582"/>
    <w:rsid w:val="00A53F47"/>
    <w:rsid w:val="00A5475D"/>
    <w:rsid w:val="00A54B6C"/>
    <w:rsid w:val="00A550BF"/>
    <w:rsid w:val="00A5523B"/>
    <w:rsid w:val="00A559E9"/>
    <w:rsid w:val="00A55B38"/>
    <w:rsid w:val="00A55FCD"/>
    <w:rsid w:val="00A5615C"/>
    <w:rsid w:val="00A567FB"/>
    <w:rsid w:val="00A568DC"/>
    <w:rsid w:val="00A56912"/>
    <w:rsid w:val="00A56B11"/>
    <w:rsid w:val="00A56B62"/>
    <w:rsid w:val="00A5719D"/>
    <w:rsid w:val="00A57488"/>
    <w:rsid w:val="00A57ADF"/>
    <w:rsid w:val="00A57B94"/>
    <w:rsid w:val="00A57CA5"/>
    <w:rsid w:val="00A57CE9"/>
    <w:rsid w:val="00A601A6"/>
    <w:rsid w:val="00A605DC"/>
    <w:rsid w:val="00A60C92"/>
    <w:rsid w:val="00A6157B"/>
    <w:rsid w:val="00A61AC6"/>
    <w:rsid w:val="00A61B53"/>
    <w:rsid w:val="00A61D5A"/>
    <w:rsid w:val="00A61FF8"/>
    <w:rsid w:val="00A62AA2"/>
    <w:rsid w:val="00A62ABC"/>
    <w:rsid w:val="00A62AC6"/>
    <w:rsid w:val="00A62BA6"/>
    <w:rsid w:val="00A62C67"/>
    <w:rsid w:val="00A62DE5"/>
    <w:rsid w:val="00A62E30"/>
    <w:rsid w:val="00A63B99"/>
    <w:rsid w:val="00A63F20"/>
    <w:rsid w:val="00A6489E"/>
    <w:rsid w:val="00A64B1F"/>
    <w:rsid w:val="00A652B0"/>
    <w:rsid w:val="00A65521"/>
    <w:rsid w:val="00A655A3"/>
    <w:rsid w:val="00A65908"/>
    <w:rsid w:val="00A65BB3"/>
    <w:rsid w:val="00A65DE6"/>
    <w:rsid w:val="00A664E2"/>
    <w:rsid w:val="00A671BA"/>
    <w:rsid w:val="00A6729B"/>
    <w:rsid w:val="00A67A38"/>
    <w:rsid w:val="00A67C3A"/>
    <w:rsid w:val="00A67F7C"/>
    <w:rsid w:val="00A7003A"/>
    <w:rsid w:val="00A7011F"/>
    <w:rsid w:val="00A70A86"/>
    <w:rsid w:val="00A70C8E"/>
    <w:rsid w:val="00A70EA6"/>
    <w:rsid w:val="00A70F6E"/>
    <w:rsid w:val="00A71BED"/>
    <w:rsid w:val="00A71C04"/>
    <w:rsid w:val="00A72236"/>
    <w:rsid w:val="00A7245B"/>
    <w:rsid w:val="00A7265A"/>
    <w:rsid w:val="00A7271F"/>
    <w:rsid w:val="00A72EEB"/>
    <w:rsid w:val="00A73111"/>
    <w:rsid w:val="00A732FF"/>
    <w:rsid w:val="00A73515"/>
    <w:rsid w:val="00A73898"/>
    <w:rsid w:val="00A738AD"/>
    <w:rsid w:val="00A73B46"/>
    <w:rsid w:val="00A74741"/>
    <w:rsid w:val="00A748D7"/>
    <w:rsid w:val="00A74909"/>
    <w:rsid w:val="00A74FBE"/>
    <w:rsid w:val="00A75290"/>
    <w:rsid w:val="00A759EB"/>
    <w:rsid w:val="00A75A25"/>
    <w:rsid w:val="00A75BD7"/>
    <w:rsid w:val="00A75CE1"/>
    <w:rsid w:val="00A75FB5"/>
    <w:rsid w:val="00A760C3"/>
    <w:rsid w:val="00A7640B"/>
    <w:rsid w:val="00A7698C"/>
    <w:rsid w:val="00A774F1"/>
    <w:rsid w:val="00A775EF"/>
    <w:rsid w:val="00A77F17"/>
    <w:rsid w:val="00A801CB"/>
    <w:rsid w:val="00A8077F"/>
    <w:rsid w:val="00A8081C"/>
    <w:rsid w:val="00A809C5"/>
    <w:rsid w:val="00A80E66"/>
    <w:rsid w:val="00A80E9E"/>
    <w:rsid w:val="00A81240"/>
    <w:rsid w:val="00A818A8"/>
    <w:rsid w:val="00A81B03"/>
    <w:rsid w:val="00A81C72"/>
    <w:rsid w:val="00A81E14"/>
    <w:rsid w:val="00A820B0"/>
    <w:rsid w:val="00A82165"/>
    <w:rsid w:val="00A822E5"/>
    <w:rsid w:val="00A82462"/>
    <w:rsid w:val="00A824F8"/>
    <w:rsid w:val="00A8268D"/>
    <w:rsid w:val="00A82A1C"/>
    <w:rsid w:val="00A82BEF"/>
    <w:rsid w:val="00A82C2E"/>
    <w:rsid w:val="00A82E91"/>
    <w:rsid w:val="00A82EFD"/>
    <w:rsid w:val="00A82F18"/>
    <w:rsid w:val="00A8306A"/>
    <w:rsid w:val="00A834B6"/>
    <w:rsid w:val="00A83518"/>
    <w:rsid w:val="00A840E6"/>
    <w:rsid w:val="00A8412E"/>
    <w:rsid w:val="00A84C7E"/>
    <w:rsid w:val="00A84C80"/>
    <w:rsid w:val="00A84CD5"/>
    <w:rsid w:val="00A84F29"/>
    <w:rsid w:val="00A84FFD"/>
    <w:rsid w:val="00A85992"/>
    <w:rsid w:val="00A859A9"/>
    <w:rsid w:val="00A8653C"/>
    <w:rsid w:val="00A866BF"/>
    <w:rsid w:val="00A86742"/>
    <w:rsid w:val="00A86EC9"/>
    <w:rsid w:val="00A8772F"/>
    <w:rsid w:val="00A87B9D"/>
    <w:rsid w:val="00A87BF4"/>
    <w:rsid w:val="00A90314"/>
    <w:rsid w:val="00A9043F"/>
    <w:rsid w:val="00A90524"/>
    <w:rsid w:val="00A90927"/>
    <w:rsid w:val="00A90983"/>
    <w:rsid w:val="00A909A6"/>
    <w:rsid w:val="00A90BEF"/>
    <w:rsid w:val="00A90D7E"/>
    <w:rsid w:val="00A90DF8"/>
    <w:rsid w:val="00A90DFE"/>
    <w:rsid w:val="00A9114F"/>
    <w:rsid w:val="00A91186"/>
    <w:rsid w:val="00A911B0"/>
    <w:rsid w:val="00A911CB"/>
    <w:rsid w:val="00A91578"/>
    <w:rsid w:val="00A915BF"/>
    <w:rsid w:val="00A916DE"/>
    <w:rsid w:val="00A9176E"/>
    <w:rsid w:val="00A91AFE"/>
    <w:rsid w:val="00A91BC5"/>
    <w:rsid w:val="00A92474"/>
    <w:rsid w:val="00A92A50"/>
    <w:rsid w:val="00A92EFB"/>
    <w:rsid w:val="00A92F76"/>
    <w:rsid w:val="00A92FE0"/>
    <w:rsid w:val="00A932F2"/>
    <w:rsid w:val="00A9330C"/>
    <w:rsid w:val="00A934E2"/>
    <w:rsid w:val="00A936F9"/>
    <w:rsid w:val="00A93751"/>
    <w:rsid w:val="00A93B38"/>
    <w:rsid w:val="00A93CF7"/>
    <w:rsid w:val="00A94349"/>
    <w:rsid w:val="00A944D6"/>
    <w:rsid w:val="00A945E7"/>
    <w:rsid w:val="00A9477A"/>
    <w:rsid w:val="00A94986"/>
    <w:rsid w:val="00A951B5"/>
    <w:rsid w:val="00A95448"/>
    <w:rsid w:val="00A95614"/>
    <w:rsid w:val="00A956DC"/>
    <w:rsid w:val="00A95818"/>
    <w:rsid w:val="00A9597F"/>
    <w:rsid w:val="00A95BDC"/>
    <w:rsid w:val="00A95EC3"/>
    <w:rsid w:val="00A9602C"/>
    <w:rsid w:val="00A962C5"/>
    <w:rsid w:val="00A96382"/>
    <w:rsid w:val="00A9645D"/>
    <w:rsid w:val="00A97D66"/>
    <w:rsid w:val="00AA012D"/>
    <w:rsid w:val="00AA02D1"/>
    <w:rsid w:val="00AA077E"/>
    <w:rsid w:val="00AA089A"/>
    <w:rsid w:val="00AA098F"/>
    <w:rsid w:val="00AA0A30"/>
    <w:rsid w:val="00AA0A37"/>
    <w:rsid w:val="00AA0BD3"/>
    <w:rsid w:val="00AA0BF7"/>
    <w:rsid w:val="00AA0D7E"/>
    <w:rsid w:val="00AA101A"/>
    <w:rsid w:val="00AA1079"/>
    <w:rsid w:val="00AA1251"/>
    <w:rsid w:val="00AA1695"/>
    <w:rsid w:val="00AA184A"/>
    <w:rsid w:val="00AA1B6F"/>
    <w:rsid w:val="00AA1D32"/>
    <w:rsid w:val="00AA1F3A"/>
    <w:rsid w:val="00AA212F"/>
    <w:rsid w:val="00AA222C"/>
    <w:rsid w:val="00AA23BD"/>
    <w:rsid w:val="00AA2935"/>
    <w:rsid w:val="00AA299D"/>
    <w:rsid w:val="00AA2A40"/>
    <w:rsid w:val="00AA2C21"/>
    <w:rsid w:val="00AA35F0"/>
    <w:rsid w:val="00AA37BB"/>
    <w:rsid w:val="00AA37D9"/>
    <w:rsid w:val="00AA3AF1"/>
    <w:rsid w:val="00AA3CBA"/>
    <w:rsid w:val="00AA3D5F"/>
    <w:rsid w:val="00AA3E34"/>
    <w:rsid w:val="00AA3EA4"/>
    <w:rsid w:val="00AA41E0"/>
    <w:rsid w:val="00AA43CB"/>
    <w:rsid w:val="00AA4723"/>
    <w:rsid w:val="00AA4773"/>
    <w:rsid w:val="00AA4B06"/>
    <w:rsid w:val="00AA4D0C"/>
    <w:rsid w:val="00AA4D7D"/>
    <w:rsid w:val="00AA4FD6"/>
    <w:rsid w:val="00AA54B8"/>
    <w:rsid w:val="00AA54CE"/>
    <w:rsid w:val="00AA55F4"/>
    <w:rsid w:val="00AA5BA4"/>
    <w:rsid w:val="00AA5C3A"/>
    <w:rsid w:val="00AA5E67"/>
    <w:rsid w:val="00AA5FB9"/>
    <w:rsid w:val="00AA6ECE"/>
    <w:rsid w:val="00AA7451"/>
    <w:rsid w:val="00AA77A7"/>
    <w:rsid w:val="00AA798A"/>
    <w:rsid w:val="00AA79C7"/>
    <w:rsid w:val="00AA7AC2"/>
    <w:rsid w:val="00AB040C"/>
    <w:rsid w:val="00AB0631"/>
    <w:rsid w:val="00AB0693"/>
    <w:rsid w:val="00AB06FE"/>
    <w:rsid w:val="00AB10A6"/>
    <w:rsid w:val="00AB1225"/>
    <w:rsid w:val="00AB132B"/>
    <w:rsid w:val="00AB138E"/>
    <w:rsid w:val="00AB1746"/>
    <w:rsid w:val="00AB1DFE"/>
    <w:rsid w:val="00AB21DD"/>
    <w:rsid w:val="00AB284E"/>
    <w:rsid w:val="00AB2A43"/>
    <w:rsid w:val="00AB2A73"/>
    <w:rsid w:val="00AB2B50"/>
    <w:rsid w:val="00AB2D16"/>
    <w:rsid w:val="00AB2EED"/>
    <w:rsid w:val="00AB3754"/>
    <w:rsid w:val="00AB37E3"/>
    <w:rsid w:val="00AB3D28"/>
    <w:rsid w:val="00AB4345"/>
    <w:rsid w:val="00AB44DC"/>
    <w:rsid w:val="00AB4F72"/>
    <w:rsid w:val="00AB508C"/>
    <w:rsid w:val="00AB5607"/>
    <w:rsid w:val="00AB568F"/>
    <w:rsid w:val="00AB5776"/>
    <w:rsid w:val="00AB5A5A"/>
    <w:rsid w:val="00AB5ACC"/>
    <w:rsid w:val="00AB6147"/>
    <w:rsid w:val="00AB623E"/>
    <w:rsid w:val="00AB652D"/>
    <w:rsid w:val="00AB6F35"/>
    <w:rsid w:val="00AB7009"/>
    <w:rsid w:val="00AB7219"/>
    <w:rsid w:val="00AB7347"/>
    <w:rsid w:val="00AB749D"/>
    <w:rsid w:val="00AB782B"/>
    <w:rsid w:val="00AB7B0D"/>
    <w:rsid w:val="00AB7FB9"/>
    <w:rsid w:val="00AC003F"/>
    <w:rsid w:val="00AC029F"/>
    <w:rsid w:val="00AC0423"/>
    <w:rsid w:val="00AC07FA"/>
    <w:rsid w:val="00AC0F54"/>
    <w:rsid w:val="00AC1068"/>
    <w:rsid w:val="00AC1A97"/>
    <w:rsid w:val="00AC1C02"/>
    <w:rsid w:val="00AC1E1F"/>
    <w:rsid w:val="00AC1F4C"/>
    <w:rsid w:val="00AC212E"/>
    <w:rsid w:val="00AC2B59"/>
    <w:rsid w:val="00AC2CAC"/>
    <w:rsid w:val="00AC2EB6"/>
    <w:rsid w:val="00AC2FF1"/>
    <w:rsid w:val="00AC338D"/>
    <w:rsid w:val="00AC3519"/>
    <w:rsid w:val="00AC3C5F"/>
    <w:rsid w:val="00AC3DD0"/>
    <w:rsid w:val="00AC3E3C"/>
    <w:rsid w:val="00AC4199"/>
    <w:rsid w:val="00AC45AA"/>
    <w:rsid w:val="00AC48F2"/>
    <w:rsid w:val="00AC4AE3"/>
    <w:rsid w:val="00AC4EFB"/>
    <w:rsid w:val="00AC5286"/>
    <w:rsid w:val="00AC5647"/>
    <w:rsid w:val="00AC57E0"/>
    <w:rsid w:val="00AC57FE"/>
    <w:rsid w:val="00AC59BA"/>
    <w:rsid w:val="00AC6365"/>
    <w:rsid w:val="00AC63B4"/>
    <w:rsid w:val="00AC67D0"/>
    <w:rsid w:val="00AC6A00"/>
    <w:rsid w:val="00AC6FDC"/>
    <w:rsid w:val="00AC7013"/>
    <w:rsid w:val="00AC761B"/>
    <w:rsid w:val="00AC7D18"/>
    <w:rsid w:val="00AC7E49"/>
    <w:rsid w:val="00AD0028"/>
    <w:rsid w:val="00AD0082"/>
    <w:rsid w:val="00AD0095"/>
    <w:rsid w:val="00AD02B2"/>
    <w:rsid w:val="00AD0359"/>
    <w:rsid w:val="00AD0718"/>
    <w:rsid w:val="00AD0A01"/>
    <w:rsid w:val="00AD0ACC"/>
    <w:rsid w:val="00AD0E39"/>
    <w:rsid w:val="00AD1044"/>
    <w:rsid w:val="00AD1096"/>
    <w:rsid w:val="00AD1174"/>
    <w:rsid w:val="00AD13D4"/>
    <w:rsid w:val="00AD1851"/>
    <w:rsid w:val="00AD1868"/>
    <w:rsid w:val="00AD1A86"/>
    <w:rsid w:val="00AD1B77"/>
    <w:rsid w:val="00AD1C20"/>
    <w:rsid w:val="00AD1CA3"/>
    <w:rsid w:val="00AD1E89"/>
    <w:rsid w:val="00AD245B"/>
    <w:rsid w:val="00AD346C"/>
    <w:rsid w:val="00AD37C6"/>
    <w:rsid w:val="00AD384F"/>
    <w:rsid w:val="00AD3C0C"/>
    <w:rsid w:val="00AD3C30"/>
    <w:rsid w:val="00AD3D66"/>
    <w:rsid w:val="00AD3F8B"/>
    <w:rsid w:val="00AD4201"/>
    <w:rsid w:val="00AD4238"/>
    <w:rsid w:val="00AD46C8"/>
    <w:rsid w:val="00AD47D7"/>
    <w:rsid w:val="00AD493D"/>
    <w:rsid w:val="00AD4B4B"/>
    <w:rsid w:val="00AD4C74"/>
    <w:rsid w:val="00AD4C7F"/>
    <w:rsid w:val="00AD4DE0"/>
    <w:rsid w:val="00AD5153"/>
    <w:rsid w:val="00AD52CF"/>
    <w:rsid w:val="00AD540D"/>
    <w:rsid w:val="00AD58AC"/>
    <w:rsid w:val="00AD5A46"/>
    <w:rsid w:val="00AD5C76"/>
    <w:rsid w:val="00AD6A0C"/>
    <w:rsid w:val="00AD6B7F"/>
    <w:rsid w:val="00AD6E70"/>
    <w:rsid w:val="00AD7266"/>
    <w:rsid w:val="00AD730E"/>
    <w:rsid w:val="00AD7375"/>
    <w:rsid w:val="00AD751D"/>
    <w:rsid w:val="00AD75F3"/>
    <w:rsid w:val="00AE059F"/>
    <w:rsid w:val="00AE0628"/>
    <w:rsid w:val="00AE0735"/>
    <w:rsid w:val="00AE0AFB"/>
    <w:rsid w:val="00AE0FE9"/>
    <w:rsid w:val="00AE120A"/>
    <w:rsid w:val="00AE125E"/>
    <w:rsid w:val="00AE1631"/>
    <w:rsid w:val="00AE178A"/>
    <w:rsid w:val="00AE190B"/>
    <w:rsid w:val="00AE1F55"/>
    <w:rsid w:val="00AE205C"/>
    <w:rsid w:val="00AE2080"/>
    <w:rsid w:val="00AE2125"/>
    <w:rsid w:val="00AE2323"/>
    <w:rsid w:val="00AE23CA"/>
    <w:rsid w:val="00AE2673"/>
    <w:rsid w:val="00AE2D05"/>
    <w:rsid w:val="00AE2E6D"/>
    <w:rsid w:val="00AE34B2"/>
    <w:rsid w:val="00AE37CD"/>
    <w:rsid w:val="00AE3F46"/>
    <w:rsid w:val="00AE41B6"/>
    <w:rsid w:val="00AE42A1"/>
    <w:rsid w:val="00AE467B"/>
    <w:rsid w:val="00AE4CD8"/>
    <w:rsid w:val="00AE5129"/>
    <w:rsid w:val="00AE51BD"/>
    <w:rsid w:val="00AE5705"/>
    <w:rsid w:val="00AE5A7C"/>
    <w:rsid w:val="00AE5BBA"/>
    <w:rsid w:val="00AE5D29"/>
    <w:rsid w:val="00AE5FA8"/>
    <w:rsid w:val="00AE639B"/>
    <w:rsid w:val="00AE6819"/>
    <w:rsid w:val="00AE6A2C"/>
    <w:rsid w:val="00AE6A2E"/>
    <w:rsid w:val="00AE6D0E"/>
    <w:rsid w:val="00AE7081"/>
    <w:rsid w:val="00AE72B7"/>
    <w:rsid w:val="00AE7477"/>
    <w:rsid w:val="00AE75FE"/>
    <w:rsid w:val="00AE7713"/>
    <w:rsid w:val="00AF01CF"/>
    <w:rsid w:val="00AF04CF"/>
    <w:rsid w:val="00AF06C6"/>
    <w:rsid w:val="00AF0986"/>
    <w:rsid w:val="00AF0BE6"/>
    <w:rsid w:val="00AF0C34"/>
    <w:rsid w:val="00AF0DCA"/>
    <w:rsid w:val="00AF0E80"/>
    <w:rsid w:val="00AF115F"/>
    <w:rsid w:val="00AF182E"/>
    <w:rsid w:val="00AF1C5C"/>
    <w:rsid w:val="00AF1D9F"/>
    <w:rsid w:val="00AF1DD1"/>
    <w:rsid w:val="00AF2442"/>
    <w:rsid w:val="00AF284D"/>
    <w:rsid w:val="00AF2852"/>
    <w:rsid w:val="00AF2944"/>
    <w:rsid w:val="00AF2D3F"/>
    <w:rsid w:val="00AF2E6D"/>
    <w:rsid w:val="00AF347A"/>
    <w:rsid w:val="00AF4C36"/>
    <w:rsid w:val="00AF4C42"/>
    <w:rsid w:val="00AF5728"/>
    <w:rsid w:val="00AF5EA1"/>
    <w:rsid w:val="00AF6061"/>
    <w:rsid w:val="00AF6293"/>
    <w:rsid w:val="00AF629C"/>
    <w:rsid w:val="00AF62CA"/>
    <w:rsid w:val="00AF68DA"/>
    <w:rsid w:val="00AF6CDF"/>
    <w:rsid w:val="00AF7213"/>
    <w:rsid w:val="00AF7732"/>
    <w:rsid w:val="00AF7B0C"/>
    <w:rsid w:val="00AF7CA1"/>
    <w:rsid w:val="00B00163"/>
    <w:rsid w:val="00B00454"/>
    <w:rsid w:val="00B00C50"/>
    <w:rsid w:val="00B00D20"/>
    <w:rsid w:val="00B00DD9"/>
    <w:rsid w:val="00B00FF2"/>
    <w:rsid w:val="00B01210"/>
    <w:rsid w:val="00B012EB"/>
    <w:rsid w:val="00B01629"/>
    <w:rsid w:val="00B01C8D"/>
    <w:rsid w:val="00B0225D"/>
    <w:rsid w:val="00B026EC"/>
    <w:rsid w:val="00B02A4B"/>
    <w:rsid w:val="00B02B6B"/>
    <w:rsid w:val="00B02CF3"/>
    <w:rsid w:val="00B02EA0"/>
    <w:rsid w:val="00B02F1E"/>
    <w:rsid w:val="00B0392E"/>
    <w:rsid w:val="00B03CFC"/>
    <w:rsid w:val="00B03F08"/>
    <w:rsid w:val="00B03F77"/>
    <w:rsid w:val="00B04554"/>
    <w:rsid w:val="00B0488C"/>
    <w:rsid w:val="00B04B23"/>
    <w:rsid w:val="00B04CCA"/>
    <w:rsid w:val="00B04E27"/>
    <w:rsid w:val="00B05177"/>
    <w:rsid w:val="00B05227"/>
    <w:rsid w:val="00B05235"/>
    <w:rsid w:val="00B053BE"/>
    <w:rsid w:val="00B059F4"/>
    <w:rsid w:val="00B05B96"/>
    <w:rsid w:val="00B06226"/>
    <w:rsid w:val="00B06404"/>
    <w:rsid w:val="00B067D3"/>
    <w:rsid w:val="00B06BF9"/>
    <w:rsid w:val="00B06CBD"/>
    <w:rsid w:val="00B06ECE"/>
    <w:rsid w:val="00B072B5"/>
    <w:rsid w:val="00B07507"/>
    <w:rsid w:val="00B07D9D"/>
    <w:rsid w:val="00B07E63"/>
    <w:rsid w:val="00B100DF"/>
    <w:rsid w:val="00B1026C"/>
    <w:rsid w:val="00B1031A"/>
    <w:rsid w:val="00B1038D"/>
    <w:rsid w:val="00B103F6"/>
    <w:rsid w:val="00B10465"/>
    <w:rsid w:val="00B107DE"/>
    <w:rsid w:val="00B10BE3"/>
    <w:rsid w:val="00B10C6E"/>
    <w:rsid w:val="00B10F05"/>
    <w:rsid w:val="00B110C0"/>
    <w:rsid w:val="00B1171E"/>
    <w:rsid w:val="00B1180A"/>
    <w:rsid w:val="00B11B0D"/>
    <w:rsid w:val="00B11BAA"/>
    <w:rsid w:val="00B11C55"/>
    <w:rsid w:val="00B11F57"/>
    <w:rsid w:val="00B1256C"/>
    <w:rsid w:val="00B12EBB"/>
    <w:rsid w:val="00B12EE9"/>
    <w:rsid w:val="00B12F4F"/>
    <w:rsid w:val="00B13031"/>
    <w:rsid w:val="00B1319F"/>
    <w:rsid w:val="00B1365C"/>
    <w:rsid w:val="00B13A28"/>
    <w:rsid w:val="00B13A36"/>
    <w:rsid w:val="00B13AFA"/>
    <w:rsid w:val="00B13B2F"/>
    <w:rsid w:val="00B14060"/>
    <w:rsid w:val="00B148DD"/>
    <w:rsid w:val="00B1513A"/>
    <w:rsid w:val="00B155E2"/>
    <w:rsid w:val="00B15834"/>
    <w:rsid w:val="00B15947"/>
    <w:rsid w:val="00B159CF"/>
    <w:rsid w:val="00B16003"/>
    <w:rsid w:val="00B16098"/>
    <w:rsid w:val="00B162C8"/>
    <w:rsid w:val="00B1649C"/>
    <w:rsid w:val="00B164E3"/>
    <w:rsid w:val="00B16B20"/>
    <w:rsid w:val="00B16C61"/>
    <w:rsid w:val="00B1703F"/>
    <w:rsid w:val="00B17099"/>
    <w:rsid w:val="00B1792D"/>
    <w:rsid w:val="00B179B9"/>
    <w:rsid w:val="00B17AC3"/>
    <w:rsid w:val="00B200D0"/>
    <w:rsid w:val="00B2020F"/>
    <w:rsid w:val="00B20714"/>
    <w:rsid w:val="00B20AD0"/>
    <w:rsid w:val="00B20C59"/>
    <w:rsid w:val="00B20E25"/>
    <w:rsid w:val="00B20EC1"/>
    <w:rsid w:val="00B2198F"/>
    <w:rsid w:val="00B21B99"/>
    <w:rsid w:val="00B21CC9"/>
    <w:rsid w:val="00B21E0E"/>
    <w:rsid w:val="00B21FDE"/>
    <w:rsid w:val="00B22A87"/>
    <w:rsid w:val="00B22AF4"/>
    <w:rsid w:val="00B22D0E"/>
    <w:rsid w:val="00B22F47"/>
    <w:rsid w:val="00B22FB3"/>
    <w:rsid w:val="00B22FC1"/>
    <w:rsid w:val="00B233A5"/>
    <w:rsid w:val="00B233EC"/>
    <w:rsid w:val="00B23440"/>
    <w:rsid w:val="00B23F64"/>
    <w:rsid w:val="00B23FB8"/>
    <w:rsid w:val="00B2457E"/>
    <w:rsid w:val="00B24B0C"/>
    <w:rsid w:val="00B24B6E"/>
    <w:rsid w:val="00B24E12"/>
    <w:rsid w:val="00B24EC7"/>
    <w:rsid w:val="00B2536E"/>
    <w:rsid w:val="00B25646"/>
    <w:rsid w:val="00B25914"/>
    <w:rsid w:val="00B25BAE"/>
    <w:rsid w:val="00B25D62"/>
    <w:rsid w:val="00B26084"/>
    <w:rsid w:val="00B26353"/>
    <w:rsid w:val="00B264D3"/>
    <w:rsid w:val="00B268BE"/>
    <w:rsid w:val="00B269C9"/>
    <w:rsid w:val="00B26F1B"/>
    <w:rsid w:val="00B27033"/>
    <w:rsid w:val="00B27226"/>
    <w:rsid w:val="00B2748B"/>
    <w:rsid w:val="00B274A0"/>
    <w:rsid w:val="00B27C60"/>
    <w:rsid w:val="00B27C8A"/>
    <w:rsid w:val="00B30099"/>
    <w:rsid w:val="00B307B3"/>
    <w:rsid w:val="00B30D75"/>
    <w:rsid w:val="00B31CD6"/>
    <w:rsid w:val="00B31DBE"/>
    <w:rsid w:val="00B32515"/>
    <w:rsid w:val="00B32844"/>
    <w:rsid w:val="00B32AA4"/>
    <w:rsid w:val="00B32BFC"/>
    <w:rsid w:val="00B32CD2"/>
    <w:rsid w:val="00B3340A"/>
    <w:rsid w:val="00B3353D"/>
    <w:rsid w:val="00B33786"/>
    <w:rsid w:val="00B33BF0"/>
    <w:rsid w:val="00B34309"/>
    <w:rsid w:val="00B34393"/>
    <w:rsid w:val="00B3454A"/>
    <w:rsid w:val="00B347C9"/>
    <w:rsid w:val="00B34B08"/>
    <w:rsid w:val="00B34DC6"/>
    <w:rsid w:val="00B35471"/>
    <w:rsid w:val="00B35695"/>
    <w:rsid w:val="00B356B3"/>
    <w:rsid w:val="00B36185"/>
    <w:rsid w:val="00B362AA"/>
    <w:rsid w:val="00B36C15"/>
    <w:rsid w:val="00B36EA6"/>
    <w:rsid w:val="00B36ED7"/>
    <w:rsid w:val="00B36F0E"/>
    <w:rsid w:val="00B36F4A"/>
    <w:rsid w:val="00B374B6"/>
    <w:rsid w:val="00B37627"/>
    <w:rsid w:val="00B37B82"/>
    <w:rsid w:val="00B40002"/>
    <w:rsid w:val="00B40126"/>
    <w:rsid w:val="00B401C0"/>
    <w:rsid w:val="00B401FD"/>
    <w:rsid w:val="00B4047E"/>
    <w:rsid w:val="00B4058D"/>
    <w:rsid w:val="00B409BF"/>
    <w:rsid w:val="00B40DDF"/>
    <w:rsid w:val="00B40EB2"/>
    <w:rsid w:val="00B41399"/>
    <w:rsid w:val="00B41442"/>
    <w:rsid w:val="00B41585"/>
    <w:rsid w:val="00B417B2"/>
    <w:rsid w:val="00B41800"/>
    <w:rsid w:val="00B41A79"/>
    <w:rsid w:val="00B41AAE"/>
    <w:rsid w:val="00B41D19"/>
    <w:rsid w:val="00B41E3D"/>
    <w:rsid w:val="00B41F47"/>
    <w:rsid w:val="00B4207B"/>
    <w:rsid w:val="00B4249C"/>
    <w:rsid w:val="00B42BD7"/>
    <w:rsid w:val="00B43314"/>
    <w:rsid w:val="00B4344F"/>
    <w:rsid w:val="00B434D2"/>
    <w:rsid w:val="00B435B1"/>
    <w:rsid w:val="00B436D1"/>
    <w:rsid w:val="00B437EE"/>
    <w:rsid w:val="00B43834"/>
    <w:rsid w:val="00B438C6"/>
    <w:rsid w:val="00B438F2"/>
    <w:rsid w:val="00B43FFC"/>
    <w:rsid w:val="00B447EA"/>
    <w:rsid w:val="00B448A9"/>
    <w:rsid w:val="00B44B2A"/>
    <w:rsid w:val="00B44D9A"/>
    <w:rsid w:val="00B44EF3"/>
    <w:rsid w:val="00B44F54"/>
    <w:rsid w:val="00B4597E"/>
    <w:rsid w:val="00B45C67"/>
    <w:rsid w:val="00B46136"/>
    <w:rsid w:val="00B46208"/>
    <w:rsid w:val="00B46623"/>
    <w:rsid w:val="00B466EE"/>
    <w:rsid w:val="00B4686E"/>
    <w:rsid w:val="00B469F5"/>
    <w:rsid w:val="00B46AD6"/>
    <w:rsid w:val="00B46DC7"/>
    <w:rsid w:val="00B4761F"/>
    <w:rsid w:val="00B479A7"/>
    <w:rsid w:val="00B50445"/>
    <w:rsid w:val="00B50461"/>
    <w:rsid w:val="00B50491"/>
    <w:rsid w:val="00B505CE"/>
    <w:rsid w:val="00B50604"/>
    <w:rsid w:val="00B50667"/>
    <w:rsid w:val="00B50804"/>
    <w:rsid w:val="00B50DCF"/>
    <w:rsid w:val="00B5166F"/>
    <w:rsid w:val="00B51757"/>
    <w:rsid w:val="00B52072"/>
    <w:rsid w:val="00B525EA"/>
    <w:rsid w:val="00B5288C"/>
    <w:rsid w:val="00B52C70"/>
    <w:rsid w:val="00B52D1E"/>
    <w:rsid w:val="00B52FFD"/>
    <w:rsid w:val="00B5316C"/>
    <w:rsid w:val="00B5318C"/>
    <w:rsid w:val="00B533C7"/>
    <w:rsid w:val="00B535E0"/>
    <w:rsid w:val="00B53BB6"/>
    <w:rsid w:val="00B53BC2"/>
    <w:rsid w:val="00B53DD7"/>
    <w:rsid w:val="00B541A2"/>
    <w:rsid w:val="00B5440D"/>
    <w:rsid w:val="00B54675"/>
    <w:rsid w:val="00B54915"/>
    <w:rsid w:val="00B554E6"/>
    <w:rsid w:val="00B55A29"/>
    <w:rsid w:val="00B55A43"/>
    <w:rsid w:val="00B55C3E"/>
    <w:rsid w:val="00B55DC5"/>
    <w:rsid w:val="00B55F69"/>
    <w:rsid w:val="00B565DE"/>
    <w:rsid w:val="00B56D0A"/>
    <w:rsid w:val="00B5713F"/>
    <w:rsid w:val="00B57AAB"/>
    <w:rsid w:val="00B57B15"/>
    <w:rsid w:val="00B57D9A"/>
    <w:rsid w:val="00B57F11"/>
    <w:rsid w:val="00B601BA"/>
    <w:rsid w:val="00B60573"/>
    <w:rsid w:val="00B605B1"/>
    <w:rsid w:val="00B60A8D"/>
    <w:rsid w:val="00B60AE8"/>
    <w:rsid w:val="00B60B22"/>
    <w:rsid w:val="00B6141E"/>
    <w:rsid w:val="00B61431"/>
    <w:rsid w:val="00B61710"/>
    <w:rsid w:val="00B61948"/>
    <w:rsid w:val="00B61A3F"/>
    <w:rsid w:val="00B61DD9"/>
    <w:rsid w:val="00B61E65"/>
    <w:rsid w:val="00B61ECE"/>
    <w:rsid w:val="00B62298"/>
    <w:rsid w:val="00B6295C"/>
    <w:rsid w:val="00B62B8F"/>
    <w:rsid w:val="00B62C20"/>
    <w:rsid w:val="00B62EE8"/>
    <w:rsid w:val="00B63FB0"/>
    <w:rsid w:val="00B63FCE"/>
    <w:rsid w:val="00B64051"/>
    <w:rsid w:val="00B64174"/>
    <w:rsid w:val="00B641BA"/>
    <w:rsid w:val="00B649F1"/>
    <w:rsid w:val="00B64E72"/>
    <w:rsid w:val="00B65370"/>
    <w:rsid w:val="00B65452"/>
    <w:rsid w:val="00B65700"/>
    <w:rsid w:val="00B65BD6"/>
    <w:rsid w:val="00B65C78"/>
    <w:rsid w:val="00B65C88"/>
    <w:rsid w:val="00B6613E"/>
    <w:rsid w:val="00B66481"/>
    <w:rsid w:val="00B66A9A"/>
    <w:rsid w:val="00B66B5B"/>
    <w:rsid w:val="00B6715D"/>
    <w:rsid w:val="00B671A7"/>
    <w:rsid w:val="00B6724E"/>
    <w:rsid w:val="00B678C6"/>
    <w:rsid w:val="00B67955"/>
    <w:rsid w:val="00B67A0B"/>
    <w:rsid w:val="00B67CCC"/>
    <w:rsid w:val="00B67F76"/>
    <w:rsid w:val="00B7012F"/>
    <w:rsid w:val="00B70342"/>
    <w:rsid w:val="00B7037B"/>
    <w:rsid w:val="00B70478"/>
    <w:rsid w:val="00B704B5"/>
    <w:rsid w:val="00B70BFB"/>
    <w:rsid w:val="00B710F7"/>
    <w:rsid w:val="00B71587"/>
    <w:rsid w:val="00B71618"/>
    <w:rsid w:val="00B71BC8"/>
    <w:rsid w:val="00B72143"/>
    <w:rsid w:val="00B7247F"/>
    <w:rsid w:val="00B7248E"/>
    <w:rsid w:val="00B725FC"/>
    <w:rsid w:val="00B727E8"/>
    <w:rsid w:val="00B72930"/>
    <w:rsid w:val="00B72FCE"/>
    <w:rsid w:val="00B735C2"/>
    <w:rsid w:val="00B736B9"/>
    <w:rsid w:val="00B73B1D"/>
    <w:rsid w:val="00B7421C"/>
    <w:rsid w:val="00B74745"/>
    <w:rsid w:val="00B7475D"/>
    <w:rsid w:val="00B74EA2"/>
    <w:rsid w:val="00B750FB"/>
    <w:rsid w:val="00B75427"/>
    <w:rsid w:val="00B75789"/>
    <w:rsid w:val="00B7593F"/>
    <w:rsid w:val="00B75951"/>
    <w:rsid w:val="00B75AAB"/>
    <w:rsid w:val="00B75E03"/>
    <w:rsid w:val="00B76021"/>
    <w:rsid w:val="00B763EE"/>
    <w:rsid w:val="00B76C09"/>
    <w:rsid w:val="00B76D55"/>
    <w:rsid w:val="00B77310"/>
    <w:rsid w:val="00B7780A"/>
    <w:rsid w:val="00B77A7E"/>
    <w:rsid w:val="00B77FF1"/>
    <w:rsid w:val="00B80070"/>
    <w:rsid w:val="00B80633"/>
    <w:rsid w:val="00B809B6"/>
    <w:rsid w:val="00B80F13"/>
    <w:rsid w:val="00B8149D"/>
    <w:rsid w:val="00B81F9B"/>
    <w:rsid w:val="00B82C16"/>
    <w:rsid w:val="00B82F82"/>
    <w:rsid w:val="00B830E5"/>
    <w:rsid w:val="00B833F3"/>
    <w:rsid w:val="00B83414"/>
    <w:rsid w:val="00B83427"/>
    <w:rsid w:val="00B837AD"/>
    <w:rsid w:val="00B83AEC"/>
    <w:rsid w:val="00B83E81"/>
    <w:rsid w:val="00B84156"/>
    <w:rsid w:val="00B84613"/>
    <w:rsid w:val="00B84877"/>
    <w:rsid w:val="00B850EB"/>
    <w:rsid w:val="00B8538E"/>
    <w:rsid w:val="00B855C4"/>
    <w:rsid w:val="00B85E97"/>
    <w:rsid w:val="00B85FA4"/>
    <w:rsid w:val="00B8652A"/>
    <w:rsid w:val="00B869EA"/>
    <w:rsid w:val="00B86B9C"/>
    <w:rsid w:val="00B86DDE"/>
    <w:rsid w:val="00B87186"/>
    <w:rsid w:val="00B871D7"/>
    <w:rsid w:val="00B8751B"/>
    <w:rsid w:val="00B87A3A"/>
    <w:rsid w:val="00B9012D"/>
    <w:rsid w:val="00B905CA"/>
    <w:rsid w:val="00B9067E"/>
    <w:rsid w:val="00B90872"/>
    <w:rsid w:val="00B90878"/>
    <w:rsid w:val="00B90B9F"/>
    <w:rsid w:val="00B91638"/>
    <w:rsid w:val="00B91943"/>
    <w:rsid w:val="00B91A63"/>
    <w:rsid w:val="00B92390"/>
    <w:rsid w:val="00B9259D"/>
    <w:rsid w:val="00B92A47"/>
    <w:rsid w:val="00B92E47"/>
    <w:rsid w:val="00B9309A"/>
    <w:rsid w:val="00B936FE"/>
    <w:rsid w:val="00B93788"/>
    <w:rsid w:val="00B93929"/>
    <w:rsid w:val="00B94439"/>
    <w:rsid w:val="00B9481F"/>
    <w:rsid w:val="00B95098"/>
    <w:rsid w:val="00B9555A"/>
    <w:rsid w:val="00B95813"/>
    <w:rsid w:val="00B95EA8"/>
    <w:rsid w:val="00B95ED0"/>
    <w:rsid w:val="00B960BE"/>
    <w:rsid w:val="00B962F0"/>
    <w:rsid w:val="00B96404"/>
    <w:rsid w:val="00B96750"/>
    <w:rsid w:val="00B967D9"/>
    <w:rsid w:val="00B968F2"/>
    <w:rsid w:val="00B9694A"/>
    <w:rsid w:val="00B96A5B"/>
    <w:rsid w:val="00B9711F"/>
    <w:rsid w:val="00BA02C0"/>
    <w:rsid w:val="00BA074D"/>
    <w:rsid w:val="00BA075A"/>
    <w:rsid w:val="00BA07CE"/>
    <w:rsid w:val="00BA0A84"/>
    <w:rsid w:val="00BA1002"/>
    <w:rsid w:val="00BA1078"/>
    <w:rsid w:val="00BA11E0"/>
    <w:rsid w:val="00BA14C2"/>
    <w:rsid w:val="00BA14DC"/>
    <w:rsid w:val="00BA18F0"/>
    <w:rsid w:val="00BA1D05"/>
    <w:rsid w:val="00BA1DAE"/>
    <w:rsid w:val="00BA29AE"/>
    <w:rsid w:val="00BA2B09"/>
    <w:rsid w:val="00BA2B34"/>
    <w:rsid w:val="00BA2CD1"/>
    <w:rsid w:val="00BA2D1C"/>
    <w:rsid w:val="00BA2DB4"/>
    <w:rsid w:val="00BA35A0"/>
    <w:rsid w:val="00BA365D"/>
    <w:rsid w:val="00BA395B"/>
    <w:rsid w:val="00BA3F6D"/>
    <w:rsid w:val="00BA42B7"/>
    <w:rsid w:val="00BA4549"/>
    <w:rsid w:val="00BA45EA"/>
    <w:rsid w:val="00BA463E"/>
    <w:rsid w:val="00BA48E0"/>
    <w:rsid w:val="00BA4DF1"/>
    <w:rsid w:val="00BA4FC8"/>
    <w:rsid w:val="00BA5309"/>
    <w:rsid w:val="00BA5438"/>
    <w:rsid w:val="00BA5471"/>
    <w:rsid w:val="00BA54A0"/>
    <w:rsid w:val="00BA5715"/>
    <w:rsid w:val="00BA57D3"/>
    <w:rsid w:val="00BA57FF"/>
    <w:rsid w:val="00BA5AE5"/>
    <w:rsid w:val="00BA5F56"/>
    <w:rsid w:val="00BA60D5"/>
    <w:rsid w:val="00BA6127"/>
    <w:rsid w:val="00BA61F3"/>
    <w:rsid w:val="00BA65ED"/>
    <w:rsid w:val="00BA6979"/>
    <w:rsid w:val="00BA6ABA"/>
    <w:rsid w:val="00BA6E9C"/>
    <w:rsid w:val="00BA705F"/>
    <w:rsid w:val="00BA7BB3"/>
    <w:rsid w:val="00BA7CBF"/>
    <w:rsid w:val="00BB05F0"/>
    <w:rsid w:val="00BB0E92"/>
    <w:rsid w:val="00BB1087"/>
    <w:rsid w:val="00BB12A2"/>
    <w:rsid w:val="00BB1422"/>
    <w:rsid w:val="00BB1431"/>
    <w:rsid w:val="00BB16B3"/>
    <w:rsid w:val="00BB1A99"/>
    <w:rsid w:val="00BB1A9B"/>
    <w:rsid w:val="00BB1B3D"/>
    <w:rsid w:val="00BB1CA4"/>
    <w:rsid w:val="00BB1CD6"/>
    <w:rsid w:val="00BB1E16"/>
    <w:rsid w:val="00BB22D1"/>
    <w:rsid w:val="00BB230D"/>
    <w:rsid w:val="00BB28BF"/>
    <w:rsid w:val="00BB2C1B"/>
    <w:rsid w:val="00BB2C5B"/>
    <w:rsid w:val="00BB2C7D"/>
    <w:rsid w:val="00BB2F10"/>
    <w:rsid w:val="00BB2FC1"/>
    <w:rsid w:val="00BB3003"/>
    <w:rsid w:val="00BB328F"/>
    <w:rsid w:val="00BB4082"/>
    <w:rsid w:val="00BB414A"/>
    <w:rsid w:val="00BB447E"/>
    <w:rsid w:val="00BB469D"/>
    <w:rsid w:val="00BB4A89"/>
    <w:rsid w:val="00BB4ADD"/>
    <w:rsid w:val="00BB4DEC"/>
    <w:rsid w:val="00BB52E6"/>
    <w:rsid w:val="00BB546F"/>
    <w:rsid w:val="00BB54EB"/>
    <w:rsid w:val="00BB59FD"/>
    <w:rsid w:val="00BB5BE3"/>
    <w:rsid w:val="00BB5C8A"/>
    <w:rsid w:val="00BB5D31"/>
    <w:rsid w:val="00BB5D52"/>
    <w:rsid w:val="00BB62A6"/>
    <w:rsid w:val="00BB6C3A"/>
    <w:rsid w:val="00BB6DB9"/>
    <w:rsid w:val="00BB6E60"/>
    <w:rsid w:val="00BB71D7"/>
    <w:rsid w:val="00BB7208"/>
    <w:rsid w:val="00BB766A"/>
    <w:rsid w:val="00BB79A1"/>
    <w:rsid w:val="00BB7DC1"/>
    <w:rsid w:val="00BB7E7C"/>
    <w:rsid w:val="00BC00F6"/>
    <w:rsid w:val="00BC02F0"/>
    <w:rsid w:val="00BC05E1"/>
    <w:rsid w:val="00BC06AD"/>
    <w:rsid w:val="00BC0F2C"/>
    <w:rsid w:val="00BC198B"/>
    <w:rsid w:val="00BC1ACF"/>
    <w:rsid w:val="00BC2C6F"/>
    <w:rsid w:val="00BC2CA2"/>
    <w:rsid w:val="00BC2D8F"/>
    <w:rsid w:val="00BC2F1D"/>
    <w:rsid w:val="00BC30FE"/>
    <w:rsid w:val="00BC3158"/>
    <w:rsid w:val="00BC33E0"/>
    <w:rsid w:val="00BC34B1"/>
    <w:rsid w:val="00BC3658"/>
    <w:rsid w:val="00BC3D62"/>
    <w:rsid w:val="00BC3DE0"/>
    <w:rsid w:val="00BC404C"/>
    <w:rsid w:val="00BC4A67"/>
    <w:rsid w:val="00BC4C5E"/>
    <w:rsid w:val="00BC4CF6"/>
    <w:rsid w:val="00BC5815"/>
    <w:rsid w:val="00BC5A97"/>
    <w:rsid w:val="00BC5BEE"/>
    <w:rsid w:val="00BC5D12"/>
    <w:rsid w:val="00BC60E3"/>
    <w:rsid w:val="00BC615E"/>
    <w:rsid w:val="00BC674F"/>
    <w:rsid w:val="00BC686D"/>
    <w:rsid w:val="00BC6C7C"/>
    <w:rsid w:val="00BC6D2D"/>
    <w:rsid w:val="00BC6DCA"/>
    <w:rsid w:val="00BC6ED3"/>
    <w:rsid w:val="00BC70EC"/>
    <w:rsid w:val="00BC746F"/>
    <w:rsid w:val="00BC7827"/>
    <w:rsid w:val="00BD0029"/>
    <w:rsid w:val="00BD0036"/>
    <w:rsid w:val="00BD037D"/>
    <w:rsid w:val="00BD049D"/>
    <w:rsid w:val="00BD06D8"/>
    <w:rsid w:val="00BD08AF"/>
    <w:rsid w:val="00BD08B8"/>
    <w:rsid w:val="00BD0A39"/>
    <w:rsid w:val="00BD0DDB"/>
    <w:rsid w:val="00BD0E55"/>
    <w:rsid w:val="00BD11F9"/>
    <w:rsid w:val="00BD165B"/>
    <w:rsid w:val="00BD1942"/>
    <w:rsid w:val="00BD1A53"/>
    <w:rsid w:val="00BD1AE1"/>
    <w:rsid w:val="00BD200F"/>
    <w:rsid w:val="00BD20C7"/>
    <w:rsid w:val="00BD2114"/>
    <w:rsid w:val="00BD261D"/>
    <w:rsid w:val="00BD2912"/>
    <w:rsid w:val="00BD2B95"/>
    <w:rsid w:val="00BD2CDB"/>
    <w:rsid w:val="00BD2E79"/>
    <w:rsid w:val="00BD33A4"/>
    <w:rsid w:val="00BD3976"/>
    <w:rsid w:val="00BD39A2"/>
    <w:rsid w:val="00BD3CD5"/>
    <w:rsid w:val="00BD405C"/>
    <w:rsid w:val="00BD4292"/>
    <w:rsid w:val="00BD4985"/>
    <w:rsid w:val="00BD4C30"/>
    <w:rsid w:val="00BD4DE7"/>
    <w:rsid w:val="00BD5026"/>
    <w:rsid w:val="00BD544F"/>
    <w:rsid w:val="00BD5475"/>
    <w:rsid w:val="00BD55F4"/>
    <w:rsid w:val="00BD5E56"/>
    <w:rsid w:val="00BD6314"/>
    <w:rsid w:val="00BD63DE"/>
    <w:rsid w:val="00BD6458"/>
    <w:rsid w:val="00BD6B43"/>
    <w:rsid w:val="00BD6B7E"/>
    <w:rsid w:val="00BD6F3A"/>
    <w:rsid w:val="00BD70EE"/>
    <w:rsid w:val="00BD7623"/>
    <w:rsid w:val="00BD7A7F"/>
    <w:rsid w:val="00BD7DE4"/>
    <w:rsid w:val="00BE0680"/>
    <w:rsid w:val="00BE0AB3"/>
    <w:rsid w:val="00BE0CA0"/>
    <w:rsid w:val="00BE1253"/>
    <w:rsid w:val="00BE127F"/>
    <w:rsid w:val="00BE1425"/>
    <w:rsid w:val="00BE144C"/>
    <w:rsid w:val="00BE1746"/>
    <w:rsid w:val="00BE1F41"/>
    <w:rsid w:val="00BE220C"/>
    <w:rsid w:val="00BE230C"/>
    <w:rsid w:val="00BE2392"/>
    <w:rsid w:val="00BE2569"/>
    <w:rsid w:val="00BE266C"/>
    <w:rsid w:val="00BE28A7"/>
    <w:rsid w:val="00BE29E2"/>
    <w:rsid w:val="00BE2B7A"/>
    <w:rsid w:val="00BE2C6F"/>
    <w:rsid w:val="00BE2DF5"/>
    <w:rsid w:val="00BE2F32"/>
    <w:rsid w:val="00BE308B"/>
    <w:rsid w:val="00BE34F5"/>
    <w:rsid w:val="00BE377E"/>
    <w:rsid w:val="00BE3C38"/>
    <w:rsid w:val="00BE3C82"/>
    <w:rsid w:val="00BE3E14"/>
    <w:rsid w:val="00BE3E74"/>
    <w:rsid w:val="00BE40D5"/>
    <w:rsid w:val="00BE4156"/>
    <w:rsid w:val="00BE417C"/>
    <w:rsid w:val="00BE47C8"/>
    <w:rsid w:val="00BE485B"/>
    <w:rsid w:val="00BE4881"/>
    <w:rsid w:val="00BE4900"/>
    <w:rsid w:val="00BE4B56"/>
    <w:rsid w:val="00BE4F11"/>
    <w:rsid w:val="00BE5464"/>
    <w:rsid w:val="00BE546E"/>
    <w:rsid w:val="00BE5500"/>
    <w:rsid w:val="00BE56DD"/>
    <w:rsid w:val="00BE58D2"/>
    <w:rsid w:val="00BE5D6B"/>
    <w:rsid w:val="00BE5E13"/>
    <w:rsid w:val="00BE5F0F"/>
    <w:rsid w:val="00BE6556"/>
    <w:rsid w:val="00BE6847"/>
    <w:rsid w:val="00BE6CAF"/>
    <w:rsid w:val="00BE6DB0"/>
    <w:rsid w:val="00BE6FD5"/>
    <w:rsid w:val="00BE7295"/>
    <w:rsid w:val="00BE74F7"/>
    <w:rsid w:val="00BE75BD"/>
    <w:rsid w:val="00BE7844"/>
    <w:rsid w:val="00BE7B43"/>
    <w:rsid w:val="00BE7CD2"/>
    <w:rsid w:val="00BF003A"/>
    <w:rsid w:val="00BF01C7"/>
    <w:rsid w:val="00BF031A"/>
    <w:rsid w:val="00BF070C"/>
    <w:rsid w:val="00BF07C9"/>
    <w:rsid w:val="00BF0B09"/>
    <w:rsid w:val="00BF0D19"/>
    <w:rsid w:val="00BF0E1B"/>
    <w:rsid w:val="00BF10AD"/>
    <w:rsid w:val="00BF12F3"/>
    <w:rsid w:val="00BF13C8"/>
    <w:rsid w:val="00BF154D"/>
    <w:rsid w:val="00BF19B7"/>
    <w:rsid w:val="00BF1C98"/>
    <w:rsid w:val="00BF1D6A"/>
    <w:rsid w:val="00BF27BA"/>
    <w:rsid w:val="00BF2B78"/>
    <w:rsid w:val="00BF2DA0"/>
    <w:rsid w:val="00BF2E66"/>
    <w:rsid w:val="00BF3271"/>
    <w:rsid w:val="00BF32BA"/>
    <w:rsid w:val="00BF3417"/>
    <w:rsid w:val="00BF36D8"/>
    <w:rsid w:val="00BF3C33"/>
    <w:rsid w:val="00BF3ED4"/>
    <w:rsid w:val="00BF3FA0"/>
    <w:rsid w:val="00BF404E"/>
    <w:rsid w:val="00BF4051"/>
    <w:rsid w:val="00BF4068"/>
    <w:rsid w:val="00BF4094"/>
    <w:rsid w:val="00BF41AD"/>
    <w:rsid w:val="00BF433A"/>
    <w:rsid w:val="00BF4407"/>
    <w:rsid w:val="00BF44FB"/>
    <w:rsid w:val="00BF4617"/>
    <w:rsid w:val="00BF46A4"/>
    <w:rsid w:val="00BF4861"/>
    <w:rsid w:val="00BF48A7"/>
    <w:rsid w:val="00BF49F9"/>
    <w:rsid w:val="00BF4D4E"/>
    <w:rsid w:val="00BF5922"/>
    <w:rsid w:val="00BF5A51"/>
    <w:rsid w:val="00BF5AEA"/>
    <w:rsid w:val="00BF5B9E"/>
    <w:rsid w:val="00BF66FC"/>
    <w:rsid w:val="00BF6814"/>
    <w:rsid w:val="00BF685A"/>
    <w:rsid w:val="00BF6A13"/>
    <w:rsid w:val="00BF6AF6"/>
    <w:rsid w:val="00BF7268"/>
    <w:rsid w:val="00BF73F6"/>
    <w:rsid w:val="00BF741B"/>
    <w:rsid w:val="00BF7734"/>
    <w:rsid w:val="00BF7C81"/>
    <w:rsid w:val="00BF7EBC"/>
    <w:rsid w:val="00C006DF"/>
    <w:rsid w:val="00C0076C"/>
    <w:rsid w:val="00C008AA"/>
    <w:rsid w:val="00C008BE"/>
    <w:rsid w:val="00C00D2D"/>
    <w:rsid w:val="00C00FA5"/>
    <w:rsid w:val="00C00FEE"/>
    <w:rsid w:val="00C01843"/>
    <w:rsid w:val="00C01C17"/>
    <w:rsid w:val="00C02113"/>
    <w:rsid w:val="00C02453"/>
    <w:rsid w:val="00C02608"/>
    <w:rsid w:val="00C0260E"/>
    <w:rsid w:val="00C02644"/>
    <w:rsid w:val="00C02664"/>
    <w:rsid w:val="00C02850"/>
    <w:rsid w:val="00C02936"/>
    <w:rsid w:val="00C02C4C"/>
    <w:rsid w:val="00C02D2F"/>
    <w:rsid w:val="00C02E24"/>
    <w:rsid w:val="00C031A8"/>
    <w:rsid w:val="00C0372C"/>
    <w:rsid w:val="00C0379A"/>
    <w:rsid w:val="00C03B8C"/>
    <w:rsid w:val="00C03C56"/>
    <w:rsid w:val="00C04039"/>
    <w:rsid w:val="00C04147"/>
    <w:rsid w:val="00C0416D"/>
    <w:rsid w:val="00C04244"/>
    <w:rsid w:val="00C04252"/>
    <w:rsid w:val="00C0425E"/>
    <w:rsid w:val="00C04342"/>
    <w:rsid w:val="00C04980"/>
    <w:rsid w:val="00C04BA4"/>
    <w:rsid w:val="00C04C10"/>
    <w:rsid w:val="00C050AC"/>
    <w:rsid w:val="00C05608"/>
    <w:rsid w:val="00C05873"/>
    <w:rsid w:val="00C062FA"/>
    <w:rsid w:val="00C068EF"/>
    <w:rsid w:val="00C06D87"/>
    <w:rsid w:val="00C07014"/>
    <w:rsid w:val="00C0709A"/>
    <w:rsid w:val="00C074DB"/>
    <w:rsid w:val="00C077AE"/>
    <w:rsid w:val="00C077FE"/>
    <w:rsid w:val="00C07872"/>
    <w:rsid w:val="00C07ED1"/>
    <w:rsid w:val="00C10343"/>
    <w:rsid w:val="00C105AF"/>
    <w:rsid w:val="00C10981"/>
    <w:rsid w:val="00C109D0"/>
    <w:rsid w:val="00C11295"/>
    <w:rsid w:val="00C117B1"/>
    <w:rsid w:val="00C119E0"/>
    <w:rsid w:val="00C12100"/>
    <w:rsid w:val="00C126BF"/>
    <w:rsid w:val="00C12B68"/>
    <w:rsid w:val="00C130E2"/>
    <w:rsid w:val="00C13336"/>
    <w:rsid w:val="00C133C9"/>
    <w:rsid w:val="00C13899"/>
    <w:rsid w:val="00C1404B"/>
    <w:rsid w:val="00C143C8"/>
    <w:rsid w:val="00C14811"/>
    <w:rsid w:val="00C14B30"/>
    <w:rsid w:val="00C14B94"/>
    <w:rsid w:val="00C14E24"/>
    <w:rsid w:val="00C14FBD"/>
    <w:rsid w:val="00C150CD"/>
    <w:rsid w:val="00C1510B"/>
    <w:rsid w:val="00C151E2"/>
    <w:rsid w:val="00C15323"/>
    <w:rsid w:val="00C1567B"/>
    <w:rsid w:val="00C1569A"/>
    <w:rsid w:val="00C15866"/>
    <w:rsid w:val="00C15B1E"/>
    <w:rsid w:val="00C15F57"/>
    <w:rsid w:val="00C16518"/>
    <w:rsid w:val="00C16AA2"/>
    <w:rsid w:val="00C16DEB"/>
    <w:rsid w:val="00C17396"/>
    <w:rsid w:val="00C17819"/>
    <w:rsid w:val="00C1791A"/>
    <w:rsid w:val="00C17EA8"/>
    <w:rsid w:val="00C2042C"/>
    <w:rsid w:val="00C207F0"/>
    <w:rsid w:val="00C20841"/>
    <w:rsid w:val="00C208B0"/>
    <w:rsid w:val="00C20CD3"/>
    <w:rsid w:val="00C20E2C"/>
    <w:rsid w:val="00C21265"/>
    <w:rsid w:val="00C21273"/>
    <w:rsid w:val="00C2193E"/>
    <w:rsid w:val="00C21D69"/>
    <w:rsid w:val="00C21FD2"/>
    <w:rsid w:val="00C22003"/>
    <w:rsid w:val="00C2211A"/>
    <w:rsid w:val="00C2283A"/>
    <w:rsid w:val="00C22BCB"/>
    <w:rsid w:val="00C22E9C"/>
    <w:rsid w:val="00C22E9E"/>
    <w:rsid w:val="00C2330E"/>
    <w:rsid w:val="00C233EF"/>
    <w:rsid w:val="00C23510"/>
    <w:rsid w:val="00C23A29"/>
    <w:rsid w:val="00C23B2F"/>
    <w:rsid w:val="00C23E7A"/>
    <w:rsid w:val="00C23EB0"/>
    <w:rsid w:val="00C24ADC"/>
    <w:rsid w:val="00C24D1A"/>
    <w:rsid w:val="00C24E12"/>
    <w:rsid w:val="00C24EF3"/>
    <w:rsid w:val="00C24F38"/>
    <w:rsid w:val="00C24F9B"/>
    <w:rsid w:val="00C251BF"/>
    <w:rsid w:val="00C25293"/>
    <w:rsid w:val="00C253A5"/>
    <w:rsid w:val="00C256AD"/>
    <w:rsid w:val="00C259A1"/>
    <w:rsid w:val="00C25B0A"/>
    <w:rsid w:val="00C25E66"/>
    <w:rsid w:val="00C25F26"/>
    <w:rsid w:val="00C2608F"/>
    <w:rsid w:val="00C2609A"/>
    <w:rsid w:val="00C26215"/>
    <w:rsid w:val="00C26A9B"/>
    <w:rsid w:val="00C26B29"/>
    <w:rsid w:val="00C27298"/>
    <w:rsid w:val="00C27562"/>
    <w:rsid w:val="00C27732"/>
    <w:rsid w:val="00C27BBA"/>
    <w:rsid w:val="00C30050"/>
    <w:rsid w:val="00C30166"/>
    <w:rsid w:val="00C30182"/>
    <w:rsid w:val="00C302EA"/>
    <w:rsid w:val="00C30336"/>
    <w:rsid w:val="00C30666"/>
    <w:rsid w:val="00C3073C"/>
    <w:rsid w:val="00C30B52"/>
    <w:rsid w:val="00C30C2D"/>
    <w:rsid w:val="00C30D6D"/>
    <w:rsid w:val="00C30F67"/>
    <w:rsid w:val="00C31383"/>
    <w:rsid w:val="00C317D0"/>
    <w:rsid w:val="00C31F13"/>
    <w:rsid w:val="00C32130"/>
    <w:rsid w:val="00C324BF"/>
    <w:rsid w:val="00C32994"/>
    <w:rsid w:val="00C32A17"/>
    <w:rsid w:val="00C32AE9"/>
    <w:rsid w:val="00C332AA"/>
    <w:rsid w:val="00C332FD"/>
    <w:rsid w:val="00C3340C"/>
    <w:rsid w:val="00C33471"/>
    <w:rsid w:val="00C33725"/>
    <w:rsid w:val="00C3378F"/>
    <w:rsid w:val="00C33836"/>
    <w:rsid w:val="00C35212"/>
    <w:rsid w:val="00C35756"/>
    <w:rsid w:val="00C35B71"/>
    <w:rsid w:val="00C36184"/>
    <w:rsid w:val="00C362F7"/>
    <w:rsid w:val="00C36330"/>
    <w:rsid w:val="00C36408"/>
    <w:rsid w:val="00C366BE"/>
    <w:rsid w:val="00C36E92"/>
    <w:rsid w:val="00C3723A"/>
    <w:rsid w:val="00C37570"/>
    <w:rsid w:val="00C379E0"/>
    <w:rsid w:val="00C40065"/>
    <w:rsid w:val="00C4031C"/>
    <w:rsid w:val="00C40472"/>
    <w:rsid w:val="00C4057F"/>
    <w:rsid w:val="00C407D5"/>
    <w:rsid w:val="00C4087A"/>
    <w:rsid w:val="00C40ED6"/>
    <w:rsid w:val="00C411F2"/>
    <w:rsid w:val="00C4151D"/>
    <w:rsid w:val="00C41BEC"/>
    <w:rsid w:val="00C41C19"/>
    <w:rsid w:val="00C41D9A"/>
    <w:rsid w:val="00C41F63"/>
    <w:rsid w:val="00C421B7"/>
    <w:rsid w:val="00C422FC"/>
    <w:rsid w:val="00C423AB"/>
    <w:rsid w:val="00C42754"/>
    <w:rsid w:val="00C42785"/>
    <w:rsid w:val="00C428A8"/>
    <w:rsid w:val="00C42A22"/>
    <w:rsid w:val="00C42AE2"/>
    <w:rsid w:val="00C42B01"/>
    <w:rsid w:val="00C42B6C"/>
    <w:rsid w:val="00C42CD4"/>
    <w:rsid w:val="00C42D9F"/>
    <w:rsid w:val="00C4315B"/>
    <w:rsid w:val="00C432CD"/>
    <w:rsid w:val="00C43826"/>
    <w:rsid w:val="00C43AC3"/>
    <w:rsid w:val="00C43BF4"/>
    <w:rsid w:val="00C43D6E"/>
    <w:rsid w:val="00C44061"/>
    <w:rsid w:val="00C440DB"/>
    <w:rsid w:val="00C4421C"/>
    <w:rsid w:val="00C44464"/>
    <w:rsid w:val="00C44836"/>
    <w:rsid w:val="00C44CB6"/>
    <w:rsid w:val="00C44EFA"/>
    <w:rsid w:val="00C45127"/>
    <w:rsid w:val="00C4536D"/>
    <w:rsid w:val="00C46355"/>
    <w:rsid w:val="00C4670B"/>
    <w:rsid w:val="00C46729"/>
    <w:rsid w:val="00C4680F"/>
    <w:rsid w:val="00C46866"/>
    <w:rsid w:val="00C46F3A"/>
    <w:rsid w:val="00C4731B"/>
    <w:rsid w:val="00C475DE"/>
    <w:rsid w:val="00C4761D"/>
    <w:rsid w:val="00C47B3E"/>
    <w:rsid w:val="00C47BFD"/>
    <w:rsid w:val="00C47FFE"/>
    <w:rsid w:val="00C504C1"/>
    <w:rsid w:val="00C506BD"/>
    <w:rsid w:val="00C50A49"/>
    <w:rsid w:val="00C50BDB"/>
    <w:rsid w:val="00C50F16"/>
    <w:rsid w:val="00C511A5"/>
    <w:rsid w:val="00C511C7"/>
    <w:rsid w:val="00C51251"/>
    <w:rsid w:val="00C51496"/>
    <w:rsid w:val="00C514AA"/>
    <w:rsid w:val="00C51632"/>
    <w:rsid w:val="00C51835"/>
    <w:rsid w:val="00C51B52"/>
    <w:rsid w:val="00C51D67"/>
    <w:rsid w:val="00C52866"/>
    <w:rsid w:val="00C52A4E"/>
    <w:rsid w:val="00C52C4F"/>
    <w:rsid w:val="00C52DC6"/>
    <w:rsid w:val="00C52E71"/>
    <w:rsid w:val="00C530B0"/>
    <w:rsid w:val="00C5317B"/>
    <w:rsid w:val="00C534D5"/>
    <w:rsid w:val="00C53545"/>
    <w:rsid w:val="00C5356E"/>
    <w:rsid w:val="00C535A7"/>
    <w:rsid w:val="00C53A73"/>
    <w:rsid w:val="00C53B58"/>
    <w:rsid w:val="00C53B74"/>
    <w:rsid w:val="00C54195"/>
    <w:rsid w:val="00C54427"/>
    <w:rsid w:val="00C547E6"/>
    <w:rsid w:val="00C54807"/>
    <w:rsid w:val="00C54A55"/>
    <w:rsid w:val="00C55225"/>
    <w:rsid w:val="00C55255"/>
    <w:rsid w:val="00C55C51"/>
    <w:rsid w:val="00C55F6A"/>
    <w:rsid w:val="00C5602F"/>
    <w:rsid w:val="00C5657C"/>
    <w:rsid w:val="00C566AE"/>
    <w:rsid w:val="00C568B5"/>
    <w:rsid w:val="00C56EF1"/>
    <w:rsid w:val="00C56F19"/>
    <w:rsid w:val="00C5702E"/>
    <w:rsid w:val="00C57143"/>
    <w:rsid w:val="00C57146"/>
    <w:rsid w:val="00C573B4"/>
    <w:rsid w:val="00C573D9"/>
    <w:rsid w:val="00C57542"/>
    <w:rsid w:val="00C57981"/>
    <w:rsid w:val="00C57A6E"/>
    <w:rsid w:val="00C57F64"/>
    <w:rsid w:val="00C600DB"/>
    <w:rsid w:val="00C60364"/>
    <w:rsid w:val="00C60524"/>
    <w:rsid w:val="00C6071B"/>
    <w:rsid w:val="00C60C9C"/>
    <w:rsid w:val="00C60CE2"/>
    <w:rsid w:val="00C61125"/>
    <w:rsid w:val="00C61140"/>
    <w:rsid w:val="00C61BCE"/>
    <w:rsid w:val="00C61C05"/>
    <w:rsid w:val="00C61E2E"/>
    <w:rsid w:val="00C62119"/>
    <w:rsid w:val="00C62170"/>
    <w:rsid w:val="00C62512"/>
    <w:rsid w:val="00C6256B"/>
    <w:rsid w:val="00C62601"/>
    <w:rsid w:val="00C626A9"/>
    <w:rsid w:val="00C62793"/>
    <w:rsid w:val="00C62A00"/>
    <w:rsid w:val="00C62C0D"/>
    <w:rsid w:val="00C62CD6"/>
    <w:rsid w:val="00C63129"/>
    <w:rsid w:val="00C631AE"/>
    <w:rsid w:val="00C63CC4"/>
    <w:rsid w:val="00C63F4C"/>
    <w:rsid w:val="00C64122"/>
    <w:rsid w:val="00C642C1"/>
    <w:rsid w:val="00C64530"/>
    <w:rsid w:val="00C646F8"/>
    <w:rsid w:val="00C64A96"/>
    <w:rsid w:val="00C64B44"/>
    <w:rsid w:val="00C64CBE"/>
    <w:rsid w:val="00C64F17"/>
    <w:rsid w:val="00C64FA2"/>
    <w:rsid w:val="00C65094"/>
    <w:rsid w:val="00C65195"/>
    <w:rsid w:val="00C6566C"/>
    <w:rsid w:val="00C65ED4"/>
    <w:rsid w:val="00C65F2F"/>
    <w:rsid w:val="00C6616B"/>
    <w:rsid w:val="00C663A5"/>
    <w:rsid w:val="00C667CE"/>
    <w:rsid w:val="00C672F7"/>
    <w:rsid w:val="00C675C6"/>
    <w:rsid w:val="00C67A14"/>
    <w:rsid w:val="00C67A21"/>
    <w:rsid w:val="00C67B4E"/>
    <w:rsid w:val="00C70041"/>
    <w:rsid w:val="00C70634"/>
    <w:rsid w:val="00C70849"/>
    <w:rsid w:val="00C708AC"/>
    <w:rsid w:val="00C70A68"/>
    <w:rsid w:val="00C70C9C"/>
    <w:rsid w:val="00C70CBE"/>
    <w:rsid w:val="00C719EC"/>
    <w:rsid w:val="00C71A9C"/>
    <w:rsid w:val="00C71B1B"/>
    <w:rsid w:val="00C72161"/>
    <w:rsid w:val="00C72D08"/>
    <w:rsid w:val="00C72D09"/>
    <w:rsid w:val="00C733A4"/>
    <w:rsid w:val="00C733DB"/>
    <w:rsid w:val="00C7369B"/>
    <w:rsid w:val="00C73913"/>
    <w:rsid w:val="00C73C11"/>
    <w:rsid w:val="00C741B2"/>
    <w:rsid w:val="00C747FD"/>
    <w:rsid w:val="00C748AE"/>
    <w:rsid w:val="00C74AC9"/>
    <w:rsid w:val="00C74EE4"/>
    <w:rsid w:val="00C754E8"/>
    <w:rsid w:val="00C7576E"/>
    <w:rsid w:val="00C757B7"/>
    <w:rsid w:val="00C75D7A"/>
    <w:rsid w:val="00C761D0"/>
    <w:rsid w:val="00C761EF"/>
    <w:rsid w:val="00C76200"/>
    <w:rsid w:val="00C7622F"/>
    <w:rsid w:val="00C76777"/>
    <w:rsid w:val="00C76973"/>
    <w:rsid w:val="00C76DF7"/>
    <w:rsid w:val="00C76F4F"/>
    <w:rsid w:val="00C77596"/>
    <w:rsid w:val="00C77748"/>
    <w:rsid w:val="00C77960"/>
    <w:rsid w:val="00C77D60"/>
    <w:rsid w:val="00C77F9E"/>
    <w:rsid w:val="00C802CD"/>
    <w:rsid w:val="00C806C3"/>
    <w:rsid w:val="00C809F3"/>
    <w:rsid w:val="00C80C9D"/>
    <w:rsid w:val="00C80FBD"/>
    <w:rsid w:val="00C81477"/>
    <w:rsid w:val="00C8174F"/>
    <w:rsid w:val="00C81900"/>
    <w:rsid w:val="00C81D26"/>
    <w:rsid w:val="00C82DC8"/>
    <w:rsid w:val="00C82DD1"/>
    <w:rsid w:val="00C82E84"/>
    <w:rsid w:val="00C82EB8"/>
    <w:rsid w:val="00C82F91"/>
    <w:rsid w:val="00C82FF0"/>
    <w:rsid w:val="00C833FA"/>
    <w:rsid w:val="00C83B5C"/>
    <w:rsid w:val="00C83CD2"/>
    <w:rsid w:val="00C83D7E"/>
    <w:rsid w:val="00C83EBB"/>
    <w:rsid w:val="00C8441C"/>
    <w:rsid w:val="00C84612"/>
    <w:rsid w:val="00C84724"/>
    <w:rsid w:val="00C847B5"/>
    <w:rsid w:val="00C84C8E"/>
    <w:rsid w:val="00C84DAA"/>
    <w:rsid w:val="00C852B6"/>
    <w:rsid w:val="00C853A8"/>
    <w:rsid w:val="00C8577E"/>
    <w:rsid w:val="00C858CA"/>
    <w:rsid w:val="00C85DC4"/>
    <w:rsid w:val="00C86852"/>
    <w:rsid w:val="00C86874"/>
    <w:rsid w:val="00C86D22"/>
    <w:rsid w:val="00C86DE5"/>
    <w:rsid w:val="00C873E3"/>
    <w:rsid w:val="00C87967"/>
    <w:rsid w:val="00C87A76"/>
    <w:rsid w:val="00C87C76"/>
    <w:rsid w:val="00C9026F"/>
    <w:rsid w:val="00C90315"/>
    <w:rsid w:val="00C904E7"/>
    <w:rsid w:val="00C9119B"/>
    <w:rsid w:val="00C9122B"/>
    <w:rsid w:val="00C913E6"/>
    <w:rsid w:val="00C914C1"/>
    <w:rsid w:val="00C919D7"/>
    <w:rsid w:val="00C91F8D"/>
    <w:rsid w:val="00C91FD6"/>
    <w:rsid w:val="00C92082"/>
    <w:rsid w:val="00C9244C"/>
    <w:rsid w:val="00C9283F"/>
    <w:rsid w:val="00C9287F"/>
    <w:rsid w:val="00C92A64"/>
    <w:rsid w:val="00C92BBB"/>
    <w:rsid w:val="00C93350"/>
    <w:rsid w:val="00C935AD"/>
    <w:rsid w:val="00C937F6"/>
    <w:rsid w:val="00C93A2C"/>
    <w:rsid w:val="00C93B8A"/>
    <w:rsid w:val="00C93CF8"/>
    <w:rsid w:val="00C93D49"/>
    <w:rsid w:val="00C93E75"/>
    <w:rsid w:val="00C940B3"/>
    <w:rsid w:val="00C94264"/>
    <w:rsid w:val="00C94F35"/>
    <w:rsid w:val="00C94FA4"/>
    <w:rsid w:val="00C9530D"/>
    <w:rsid w:val="00C9591C"/>
    <w:rsid w:val="00C95B2F"/>
    <w:rsid w:val="00C95F5A"/>
    <w:rsid w:val="00C9626F"/>
    <w:rsid w:val="00C96319"/>
    <w:rsid w:val="00C9658A"/>
    <w:rsid w:val="00C968F6"/>
    <w:rsid w:val="00C96F8F"/>
    <w:rsid w:val="00C97177"/>
    <w:rsid w:val="00C97414"/>
    <w:rsid w:val="00C978E7"/>
    <w:rsid w:val="00C97BEC"/>
    <w:rsid w:val="00C97CD3"/>
    <w:rsid w:val="00C97E1B"/>
    <w:rsid w:val="00C97EF3"/>
    <w:rsid w:val="00C97F65"/>
    <w:rsid w:val="00CA01CC"/>
    <w:rsid w:val="00CA0A67"/>
    <w:rsid w:val="00CA0E45"/>
    <w:rsid w:val="00CA0EEC"/>
    <w:rsid w:val="00CA10E5"/>
    <w:rsid w:val="00CA23F6"/>
    <w:rsid w:val="00CA26BB"/>
    <w:rsid w:val="00CA275D"/>
    <w:rsid w:val="00CA2A5D"/>
    <w:rsid w:val="00CA2D27"/>
    <w:rsid w:val="00CA319B"/>
    <w:rsid w:val="00CA3341"/>
    <w:rsid w:val="00CA3783"/>
    <w:rsid w:val="00CA3870"/>
    <w:rsid w:val="00CA393D"/>
    <w:rsid w:val="00CA3A0E"/>
    <w:rsid w:val="00CA4091"/>
    <w:rsid w:val="00CA4106"/>
    <w:rsid w:val="00CA431F"/>
    <w:rsid w:val="00CA4446"/>
    <w:rsid w:val="00CA44EC"/>
    <w:rsid w:val="00CA464B"/>
    <w:rsid w:val="00CA4808"/>
    <w:rsid w:val="00CA4A6A"/>
    <w:rsid w:val="00CA4B6D"/>
    <w:rsid w:val="00CA572A"/>
    <w:rsid w:val="00CA5904"/>
    <w:rsid w:val="00CA5AD1"/>
    <w:rsid w:val="00CA6172"/>
    <w:rsid w:val="00CA6345"/>
    <w:rsid w:val="00CA64B8"/>
    <w:rsid w:val="00CA6CBD"/>
    <w:rsid w:val="00CA6D00"/>
    <w:rsid w:val="00CA71BA"/>
    <w:rsid w:val="00CA7273"/>
    <w:rsid w:val="00CA763A"/>
    <w:rsid w:val="00CA7989"/>
    <w:rsid w:val="00CA7C02"/>
    <w:rsid w:val="00CA7C05"/>
    <w:rsid w:val="00CA7D35"/>
    <w:rsid w:val="00CA7DC9"/>
    <w:rsid w:val="00CB0552"/>
    <w:rsid w:val="00CB0678"/>
    <w:rsid w:val="00CB07BE"/>
    <w:rsid w:val="00CB07FF"/>
    <w:rsid w:val="00CB08F6"/>
    <w:rsid w:val="00CB0BEE"/>
    <w:rsid w:val="00CB0C78"/>
    <w:rsid w:val="00CB0E21"/>
    <w:rsid w:val="00CB15EC"/>
    <w:rsid w:val="00CB1776"/>
    <w:rsid w:val="00CB1FA7"/>
    <w:rsid w:val="00CB23EC"/>
    <w:rsid w:val="00CB23F9"/>
    <w:rsid w:val="00CB2526"/>
    <w:rsid w:val="00CB29A2"/>
    <w:rsid w:val="00CB2D36"/>
    <w:rsid w:val="00CB2E81"/>
    <w:rsid w:val="00CB305E"/>
    <w:rsid w:val="00CB3063"/>
    <w:rsid w:val="00CB3212"/>
    <w:rsid w:val="00CB358D"/>
    <w:rsid w:val="00CB3844"/>
    <w:rsid w:val="00CB4140"/>
    <w:rsid w:val="00CB42B7"/>
    <w:rsid w:val="00CB436E"/>
    <w:rsid w:val="00CB4521"/>
    <w:rsid w:val="00CB4768"/>
    <w:rsid w:val="00CB4DF9"/>
    <w:rsid w:val="00CB504B"/>
    <w:rsid w:val="00CB542A"/>
    <w:rsid w:val="00CB5774"/>
    <w:rsid w:val="00CB5987"/>
    <w:rsid w:val="00CB5B10"/>
    <w:rsid w:val="00CB5B46"/>
    <w:rsid w:val="00CB5B85"/>
    <w:rsid w:val="00CB5C3F"/>
    <w:rsid w:val="00CB5EBE"/>
    <w:rsid w:val="00CB5F96"/>
    <w:rsid w:val="00CB650E"/>
    <w:rsid w:val="00CB6526"/>
    <w:rsid w:val="00CB6890"/>
    <w:rsid w:val="00CB68B6"/>
    <w:rsid w:val="00CB6B75"/>
    <w:rsid w:val="00CB6FA4"/>
    <w:rsid w:val="00CB78C1"/>
    <w:rsid w:val="00CB7948"/>
    <w:rsid w:val="00CB79C9"/>
    <w:rsid w:val="00CC00B9"/>
    <w:rsid w:val="00CC0288"/>
    <w:rsid w:val="00CC03C6"/>
    <w:rsid w:val="00CC03D7"/>
    <w:rsid w:val="00CC0404"/>
    <w:rsid w:val="00CC0AA8"/>
    <w:rsid w:val="00CC0CB0"/>
    <w:rsid w:val="00CC0E99"/>
    <w:rsid w:val="00CC11AD"/>
    <w:rsid w:val="00CC11F0"/>
    <w:rsid w:val="00CC159A"/>
    <w:rsid w:val="00CC1A81"/>
    <w:rsid w:val="00CC1A86"/>
    <w:rsid w:val="00CC1D64"/>
    <w:rsid w:val="00CC1F90"/>
    <w:rsid w:val="00CC217B"/>
    <w:rsid w:val="00CC21E7"/>
    <w:rsid w:val="00CC2937"/>
    <w:rsid w:val="00CC2A61"/>
    <w:rsid w:val="00CC35DD"/>
    <w:rsid w:val="00CC3EDD"/>
    <w:rsid w:val="00CC3FB2"/>
    <w:rsid w:val="00CC415A"/>
    <w:rsid w:val="00CC4284"/>
    <w:rsid w:val="00CC4D24"/>
    <w:rsid w:val="00CC4D36"/>
    <w:rsid w:val="00CC53D9"/>
    <w:rsid w:val="00CC5601"/>
    <w:rsid w:val="00CC63D8"/>
    <w:rsid w:val="00CC6841"/>
    <w:rsid w:val="00CC6AA0"/>
    <w:rsid w:val="00CC75E8"/>
    <w:rsid w:val="00CC7A48"/>
    <w:rsid w:val="00CC7AB1"/>
    <w:rsid w:val="00CC7B15"/>
    <w:rsid w:val="00CD08A4"/>
    <w:rsid w:val="00CD0ACE"/>
    <w:rsid w:val="00CD0BB4"/>
    <w:rsid w:val="00CD13C5"/>
    <w:rsid w:val="00CD19D6"/>
    <w:rsid w:val="00CD1A1F"/>
    <w:rsid w:val="00CD1AE0"/>
    <w:rsid w:val="00CD20DB"/>
    <w:rsid w:val="00CD216C"/>
    <w:rsid w:val="00CD219C"/>
    <w:rsid w:val="00CD2366"/>
    <w:rsid w:val="00CD2875"/>
    <w:rsid w:val="00CD295D"/>
    <w:rsid w:val="00CD2AC4"/>
    <w:rsid w:val="00CD35C7"/>
    <w:rsid w:val="00CD3E9D"/>
    <w:rsid w:val="00CD3FEB"/>
    <w:rsid w:val="00CD459F"/>
    <w:rsid w:val="00CD467D"/>
    <w:rsid w:val="00CD46DB"/>
    <w:rsid w:val="00CD4851"/>
    <w:rsid w:val="00CD48B1"/>
    <w:rsid w:val="00CD4906"/>
    <w:rsid w:val="00CD49B9"/>
    <w:rsid w:val="00CD4B22"/>
    <w:rsid w:val="00CD4C31"/>
    <w:rsid w:val="00CD4FBB"/>
    <w:rsid w:val="00CD5644"/>
    <w:rsid w:val="00CD58B4"/>
    <w:rsid w:val="00CD5D65"/>
    <w:rsid w:val="00CD662D"/>
    <w:rsid w:val="00CD6636"/>
    <w:rsid w:val="00CD6892"/>
    <w:rsid w:val="00CD6BBA"/>
    <w:rsid w:val="00CD6ED4"/>
    <w:rsid w:val="00CD7253"/>
    <w:rsid w:val="00CD72B9"/>
    <w:rsid w:val="00CD72D7"/>
    <w:rsid w:val="00CD7FA2"/>
    <w:rsid w:val="00CE0375"/>
    <w:rsid w:val="00CE0386"/>
    <w:rsid w:val="00CE0492"/>
    <w:rsid w:val="00CE0C1D"/>
    <w:rsid w:val="00CE0E78"/>
    <w:rsid w:val="00CE14ED"/>
    <w:rsid w:val="00CE1759"/>
    <w:rsid w:val="00CE1DB1"/>
    <w:rsid w:val="00CE1EA5"/>
    <w:rsid w:val="00CE1EC6"/>
    <w:rsid w:val="00CE2873"/>
    <w:rsid w:val="00CE2B63"/>
    <w:rsid w:val="00CE2E00"/>
    <w:rsid w:val="00CE3192"/>
    <w:rsid w:val="00CE3300"/>
    <w:rsid w:val="00CE4049"/>
    <w:rsid w:val="00CE40AD"/>
    <w:rsid w:val="00CE421B"/>
    <w:rsid w:val="00CE4356"/>
    <w:rsid w:val="00CE4710"/>
    <w:rsid w:val="00CE49A4"/>
    <w:rsid w:val="00CE4D3B"/>
    <w:rsid w:val="00CE4DF0"/>
    <w:rsid w:val="00CE51CC"/>
    <w:rsid w:val="00CE54A1"/>
    <w:rsid w:val="00CE5993"/>
    <w:rsid w:val="00CE5B45"/>
    <w:rsid w:val="00CE5F83"/>
    <w:rsid w:val="00CE5FD7"/>
    <w:rsid w:val="00CE67BA"/>
    <w:rsid w:val="00CE6AA1"/>
    <w:rsid w:val="00CE6BE4"/>
    <w:rsid w:val="00CE722F"/>
    <w:rsid w:val="00CE730B"/>
    <w:rsid w:val="00CE7773"/>
    <w:rsid w:val="00CE7876"/>
    <w:rsid w:val="00CE787C"/>
    <w:rsid w:val="00CE7A90"/>
    <w:rsid w:val="00CE7BFB"/>
    <w:rsid w:val="00CE7F1F"/>
    <w:rsid w:val="00CF0155"/>
    <w:rsid w:val="00CF0283"/>
    <w:rsid w:val="00CF053D"/>
    <w:rsid w:val="00CF06BB"/>
    <w:rsid w:val="00CF088E"/>
    <w:rsid w:val="00CF0F74"/>
    <w:rsid w:val="00CF10A6"/>
    <w:rsid w:val="00CF134A"/>
    <w:rsid w:val="00CF1B5E"/>
    <w:rsid w:val="00CF1DD4"/>
    <w:rsid w:val="00CF1FFF"/>
    <w:rsid w:val="00CF22CE"/>
    <w:rsid w:val="00CF22FE"/>
    <w:rsid w:val="00CF2389"/>
    <w:rsid w:val="00CF24D2"/>
    <w:rsid w:val="00CF27A5"/>
    <w:rsid w:val="00CF27B4"/>
    <w:rsid w:val="00CF337A"/>
    <w:rsid w:val="00CF33BC"/>
    <w:rsid w:val="00CF3648"/>
    <w:rsid w:val="00CF3875"/>
    <w:rsid w:val="00CF3A1D"/>
    <w:rsid w:val="00CF49F3"/>
    <w:rsid w:val="00CF4D73"/>
    <w:rsid w:val="00CF4ECD"/>
    <w:rsid w:val="00CF5239"/>
    <w:rsid w:val="00CF54E4"/>
    <w:rsid w:val="00CF55CD"/>
    <w:rsid w:val="00CF5728"/>
    <w:rsid w:val="00CF5C5B"/>
    <w:rsid w:val="00CF5C8C"/>
    <w:rsid w:val="00CF63C1"/>
    <w:rsid w:val="00CF6446"/>
    <w:rsid w:val="00CF6A46"/>
    <w:rsid w:val="00CF6EB2"/>
    <w:rsid w:val="00CF6F4C"/>
    <w:rsid w:val="00CF70C5"/>
    <w:rsid w:val="00CF725D"/>
    <w:rsid w:val="00CF7314"/>
    <w:rsid w:val="00CF799E"/>
    <w:rsid w:val="00D0017B"/>
    <w:rsid w:val="00D002A7"/>
    <w:rsid w:val="00D006D3"/>
    <w:rsid w:val="00D008BF"/>
    <w:rsid w:val="00D00B31"/>
    <w:rsid w:val="00D00BF2"/>
    <w:rsid w:val="00D00DE4"/>
    <w:rsid w:val="00D01396"/>
    <w:rsid w:val="00D018D9"/>
    <w:rsid w:val="00D01AF6"/>
    <w:rsid w:val="00D01B31"/>
    <w:rsid w:val="00D01D98"/>
    <w:rsid w:val="00D01E1B"/>
    <w:rsid w:val="00D024C7"/>
    <w:rsid w:val="00D02609"/>
    <w:rsid w:val="00D02C36"/>
    <w:rsid w:val="00D02C7F"/>
    <w:rsid w:val="00D0340C"/>
    <w:rsid w:val="00D035D1"/>
    <w:rsid w:val="00D036D6"/>
    <w:rsid w:val="00D03B1E"/>
    <w:rsid w:val="00D03B1F"/>
    <w:rsid w:val="00D03B31"/>
    <w:rsid w:val="00D03BF9"/>
    <w:rsid w:val="00D03F34"/>
    <w:rsid w:val="00D03FD6"/>
    <w:rsid w:val="00D041B2"/>
    <w:rsid w:val="00D04582"/>
    <w:rsid w:val="00D0483D"/>
    <w:rsid w:val="00D04CAC"/>
    <w:rsid w:val="00D04DF9"/>
    <w:rsid w:val="00D051BA"/>
    <w:rsid w:val="00D05539"/>
    <w:rsid w:val="00D05755"/>
    <w:rsid w:val="00D05C39"/>
    <w:rsid w:val="00D05D17"/>
    <w:rsid w:val="00D05E92"/>
    <w:rsid w:val="00D05F77"/>
    <w:rsid w:val="00D06088"/>
    <w:rsid w:val="00D0618C"/>
    <w:rsid w:val="00D064C6"/>
    <w:rsid w:val="00D06E66"/>
    <w:rsid w:val="00D06FC3"/>
    <w:rsid w:val="00D06FD7"/>
    <w:rsid w:val="00D076C1"/>
    <w:rsid w:val="00D077D2"/>
    <w:rsid w:val="00D07915"/>
    <w:rsid w:val="00D07AFC"/>
    <w:rsid w:val="00D07F97"/>
    <w:rsid w:val="00D10117"/>
    <w:rsid w:val="00D108E5"/>
    <w:rsid w:val="00D110E0"/>
    <w:rsid w:val="00D11144"/>
    <w:rsid w:val="00D11214"/>
    <w:rsid w:val="00D1146E"/>
    <w:rsid w:val="00D1195D"/>
    <w:rsid w:val="00D11D4B"/>
    <w:rsid w:val="00D12337"/>
    <w:rsid w:val="00D126B9"/>
    <w:rsid w:val="00D12A20"/>
    <w:rsid w:val="00D12F79"/>
    <w:rsid w:val="00D12FC5"/>
    <w:rsid w:val="00D12FEC"/>
    <w:rsid w:val="00D135C4"/>
    <w:rsid w:val="00D1360A"/>
    <w:rsid w:val="00D13667"/>
    <w:rsid w:val="00D13A54"/>
    <w:rsid w:val="00D13D8A"/>
    <w:rsid w:val="00D1424A"/>
    <w:rsid w:val="00D1444D"/>
    <w:rsid w:val="00D14538"/>
    <w:rsid w:val="00D14718"/>
    <w:rsid w:val="00D14837"/>
    <w:rsid w:val="00D1494D"/>
    <w:rsid w:val="00D14980"/>
    <w:rsid w:val="00D14B28"/>
    <w:rsid w:val="00D14EAF"/>
    <w:rsid w:val="00D15A60"/>
    <w:rsid w:val="00D15BAD"/>
    <w:rsid w:val="00D15BBF"/>
    <w:rsid w:val="00D15FBE"/>
    <w:rsid w:val="00D160F1"/>
    <w:rsid w:val="00D163AE"/>
    <w:rsid w:val="00D163FC"/>
    <w:rsid w:val="00D16569"/>
    <w:rsid w:val="00D16639"/>
    <w:rsid w:val="00D168FE"/>
    <w:rsid w:val="00D16B97"/>
    <w:rsid w:val="00D16E6C"/>
    <w:rsid w:val="00D171F6"/>
    <w:rsid w:val="00D17354"/>
    <w:rsid w:val="00D175FA"/>
    <w:rsid w:val="00D178A9"/>
    <w:rsid w:val="00D17977"/>
    <w:rsid w:val="00D17B25"/>
    <w:rsid w:val="00D17C37"/>
    <w:rsid w:val="00D17C65"/>
    <w:rsid w:val="00D17F87"/>
    <w:rsid w:val="00D201F3"/>
    <w:rsid w:val="00D20A6F"/>
    <w:rsid w:val="00D21156"/>
    <w:rsid w:val="00D21355"/>
    <w:rsid w:val="00D21437"/>
    <w:rsid w:val="00D21528"/>
    <w:rsid w:val="00D21735"/>
    <w:rsid w:val="00D218B7"/>
    <w:rsid w:val="00D2193C"/>
    <w:rsid w:val="00D21AD5"/>
    <w:rsid w:val="00D21EAA"/>
    <w:rsid w:val="00D224C0"/>
    <w:rsid w:val="00D227B4"/>
    <w:rsid w:val="00D229CD"/>
    <w:rsid w:val="00D22A54"/>
    <w:rsid w:val="00D22A6D"/>
    <w:rsid w:val="00D22B5E"/>
    <w:rsid w:val="00D22FF2"/>
    <w:rsid w:val="00D23D76"/>
    <w:rsid w:val="00D23EB5"/>
    <w:rsid w:val="00D23EBB"/>
    <w:rsid w:val="00D23FBC"/>
    <w:rsid w:val="00D247C3"/>
    <w:rsid w:val="00D2487B"/>
    <w:rsid w:val="00D24A18"/>
    <w:rsid w:val="00D24ED2"/>
    <w:rsid w:val="00D2513D"/>
    <w:rsid w:val="00D2539F"/>
    <w:rsid w:val="00D253A4"/>
    <w:rsid w:val="00D25546"/>
    <w:rsid w:val="00D25849"/>
    <w:rsid w:val="00D25B2F"/>
    <w:rsid w:val="00D25DE9"/>
    <w:rsid w:val="00D2602E"/>
    <w:rsid w:val="00D26182"/>
    <w:rsid w:val="00D26251"/>
    <w:rsid w:val="00D2654C"/>
    <w:rsid w:val="00D267EA"/>
    <w:rsid w:val="00D26A58"/>
    <w:rsid w:val="00D26B64"/>
    <w:rsid w:val="00D26E86"/>
    <w:rsid w:val="00D26EC1"/>
    <w:rsid w:val="00D27134"/>
    <w:rsid w:val="00D2759A"/>
    <w:rsid w:val="00D278F2"/>
    <w:rsid w:val="00D27A21"/>
    <w:rsid w:val="00D27D23"/>
    <w:rsid w:val="00D27E0B"/>
    <w:rsid w:val="00D3008D"/>
    <w:rsid w:val="00D30AEF"/>
    <w:rsid w:val="00D30C00"/>
    <w:rsid w:val="00D30E9A"/>
    <w:rsid w:val="00D30F93"/>
    <w:rsid w:val="00D30FA7"/>
    <w:rsid w:val="00D310C1"/>
    <w:rsid w:val="00D3120D"/>
    <w:rsid w:val="00D3129B"/>
    <w:rsid w:val="00D31795"/>
    <w:rsid w:val="00D31AE3"/>
    <w:rsid w:val="00D320DB"/>
    <w:rsid w:val="00D32245"/>
    <w:rsid w:val="00D3238B"/>
    <w:rsid w:val="00D32447"/>
    <w:rsid w:val="00D324E6"/>
    <w:rsid w:val="00D324F6"/>
    <w:rsid w:val="00D326A4"/>
    <w:rsid w:val="00D327E1"/>
    <w:rsid w:val="00D3284E"/>
    <w:rsid w:val="00D32A54"/>
    <w:rsid w:val="00D331CA"/>
    <w:rsid w:val="00D33686"/>
    <w:rsid w:val="00D33B9C"/>
    <w:rsid w:val="00D33C58"/>
    <w:rsid w:val="00D33D60"/>
    <w:rsid w:val="00D33E9D"/>
    <w:rsid w:val="00D344BE"/>
    <w:rsid w:val="00D35B6F"/>
    <w:rsid w:val="00D35CC9"/>
    <w:rsid w:val="00D35DC0"/>
    <w:rsid w:val="00D36992"/>
    <w:rsid w:val="00D36ED2"/>
    <w:rsid w:val="00D3707D"/>
    <w:rsid w:val="00D370A9"/>
    <w:rsid w:val="00D37173"/>
    <w:rsid w:val="00D37367"/>
    <w:rsid w:val="00D37C25"/>
    <w:rsid w:val="00D37CCE"/>
    <w:rsid w:val="00D4000C"/>
    <w:rsid w:val="00D40339"/>
    <w:rsid w:val="00D406AE"/>
    <w:rsid w:val="00D409C0"/>
    <w:rsid w:val="00D40D73"/>
    <w:rsid w:val="00D40E31"/>
    <w:rsid w:val="00D40F2E"/>
    <w:rsid w:val="00D41183"/>
    <w:rsid w:val="00D41306"/>
    <w:rsid w:val="00D4153C"/>
    <w:rsid w:val="00D42045"/>
    <w:rsid w:val="00D42092"/>
    <w:rsid w:val="00D4246B"/>
    <w:rsid w:val="00D4255D"/>
    <w:rsid w:val="00D42846"/>
    <w:rsid w:val="00D42AC3"/>
    <w:rsid w:val="00D42E85"/>
    <w:rsid w:val="00D432A5"/>
    <w:rsid w:val="00D43413"/>
    <w:rsid w:val="00D437FC"/>
    <w:rsid w:val="00D43AE5"/>
    <w:rsid w:val="00D43C0C"/>
    <w:rsid w:val="00D440F7"/>
    <w:rsid w:val="00D4419F"/>
    <w:rsid w:val="00D4441E"/>
    <w:rsid w:val="00D444C0"/>
    <w:rsid w:val="00D44A23"/>
    <w:rsid w:val="00D44F2B"/>
    <w:rsid w:val="00D4506B"/>
    <w:rsid w:val="00D455CF"/>
    <w:rsid w:val="00D4578E"/>
    <w:rsid w:val="00D45EB5"/>
    <w:rsid w:val="00D4631A"/>
    <w:rsid w:val="00D464CF"/>
    <w:rsid w:val="00D4656C"/>
    <w:rsid w:val="00D4679A"/>
    <w:rsid w:val="00D4691D"/>
    <w:rsid w:val="00D46A62"/>
    <w:rsid w:val="00D46AA3"/>
    <w:rsid w:val="00D46DC1"/>
    <w:rsid w:val="00D46DCB"/>
    <w:rsid w:val="00D470E7"/>
    <w:rsid w:val="00D47226"/>
    <w:rsid w:val="00D47A94"/>
    <w:rsid w:val="00D47D49"/>
    <w:rsid w:val="00D47D9F"/>
    <w:rsid w:val="00D500C3"/>
    <w:rsid w:val="00D50457"/>
    <w:rsid w:val="00D50647"/>
    <w:rsid w:val="00D50650"/>
    <w:rsid w:val="00D50740"/>
    <w:rsid w:val="00D50D3F"/>
    <w:rsid w:val="00D51330"/>
    <w:rsid w:val="00D5140C"/>
    <w:rsid w:val="00D51E12"/>
    <w:rsid w:val="00D524FA"/>
    <w:rsid w:val="00D52BF9"/>
    <w:rsid w:val="00D52D7E"/>
    <w:rsid w:val="00D52FA0"/>
    <w:rsid w:val="00D53158"/>
    <w:rsid w:val="00D533ED"/>
    <w:rsid w:val="00D53777"/>
    <w:rsid w:val="00D53859"/>
    <w:rsid w:val="00D53952"/>
    <w:rsid w:val="00D539D5"/>
    <w:rsid w:val="00D54428"/>
    <w:rsid w:val="00D5451A"/>
    <w:rsid w:val="00D54577"/>
    <w:rsid w:val="00D54938"/>
    <w:rsid w:val="00D54ACE"/>
    <w:rsid w:val="00D55095"/>
    <w:rsid w:val="00D551DB"/>
    <w:rsid w:val="00D55300"/>
    <w:rsid w:val="00D55E64"/>
    <w:rsid w:val="00D55F51"/>
    <w:rsid w:val="00D56177"/>
    <w:rsid w:val="00D56369"/>
    <w:rsid w:val="00D569E2"/>
    <w:rsid w:val="00D56D6A"/>
    <w:rsid w:val="00D57144"/>
    <w:rsid w:val="00D574C6"/>
    <w:rsid w:val="00D57892"/>
    <w:rsid w:val="00D57DD1"/>
    <w:rsid w:val="00D60101"/>
    <w:rsid w:val="00D60121"/>
    <w:rsid w:val="00D607A4"/>
    <w:rsid w:val="00D60B1E"/>
    <w:rsid w:val="00D61119"/>
    <w:rsid w:val="00D61427"/>
    <w:rsid w:val="00D61457"/>
    <w:rsid w:val="00D61509"/>
    <w:rsid w:val="00D61A0F"/>
    <w:rsid w:val="00D61DC4"/>
    <w:rsid w:val="00D61F45"/>
    <w:rsid w:val="00D6202F"/>
    <w:rsid w:val="00D62518"/>
    <w:rsid w:val="00D62590"/>
    <w:rsid w:val="00D62625"/>
    <w:rsid w:val="00D6281F"/>
    <w:rsid w:val="00D62BC1"/>
    <w:rsid w:val="00D62BD3"/>
    <w:rsid w:val="00D62C44"/>
    <w:rsid w:val="00D62D03"/>
    <w:rsid w:val="00D63D20"/>
    <w:rsid w:val="00D641EB"/>
    <w:rsid w:val="00D6464D"/>
    <w:rsid w:val="00D64C21"/>
    <w:rsid w:val="00D64C77"/>
    <w:rsid w:val="00D64F89"/>
    <w:rsid w:val="00D6508C"/>
    <w:rsid w:val="00D65922"/>
    <w:rsid w:val="00D659F7"/>
    <w:rsid w:val="00D65BB4"/>
    <w:rsid w:val="00D65DD7"/>
    <w:rsid w:val="00D662F8"/>
    <w:rsid w:val="00D66309"/>
    <w:rsid w:val="00D663B0"/>
    <w:rsid w:val="00D66789"/>
    <w:rsid w:val="00D66C23"/>
    <w:rsid w:val="00D66FAA"/>
    <w:rsid w:val="00D671D1"/>
    <w:rsid w:val="00D67659"/>
    <w:rsid w:val="00D67938"/>
    <w:rsid w:val="00D70568"/>
    <w:rsid w:val="00D70715"/>
    <w:rsid w:val="00D70A1B"/>
    <w:rsid w:val="00D70A24"/>
    <w:rsid w:val="00D70AA0"/>
    <w:rsid w:val="00D70DEE"/>
    <w:rsid w:val="00D70E77"/>
    <w:rsid w:val="00D70E88"/>
    <w:rsid w:val="00D70F2D"/>
    <w:rsid w:val="00D71192"/>
    <w:rsid w:val="00D711D1"/>
    <w:rsid w:val="00D71410"/>
    <w:rsid w:val="00D71572"/>
    <w:rsid w:val="00D71927"/>
    <w:rsid w:val="00D7227E"/>
    <w:rsid w:val="00D722CB"/>
    <w:rsid w:val="00D723D2"/>
    <w:rsid w:val="00D7255A"/>
    <w:rsid w:val="00D72CFD"/>
    <w:rsid w:val="00D72F0B"/>
    <w:rsid w:val="00D72FC1"/>
    <w:rsid w:val="00D73165"/>
    <w:rsid w:val="00D7338A"/>
    <w:rsid w:val="00D7340B"/>
    <w:rsid w:val="00D734C1"/>
    <w:rsid w:val="00D738A8"/>
    <w:rsid w:val="00D738D1"/>
    <w:rsid w:val="00D73AFB"/>
    <w:rsid w:val="00D73B5E"/>
    <w:rsid w:val="00D73DFF"/>
    <w:rsid w:val="00D74765"/>
    <w:rsid w:val="00D74B67"/>
    <w:rsid w:val="00D74B69"/>
    <w:rsid w:val="00D74B8B"/>
    <w:rsid w:val="00D74BCA"/>
    <w:rsid w:val="00D74F89"/>
    <w:rsid w:val="00D75629"/>
    <w:rsid w:val="00D75BB2"/>
    <w:rsid w:val="00D75DFD"/>
    <w:rsid w:val="00D75E59"/>
    <w:rsid w:val="00D76085"/>
    <w:rsid w:val="00D7622D"/>
    <w:rsid w:val="00D764D3"/>
    <w:rsid w:val="00D7690C"/>
    <w:rsid w:val="00D7695B"/>
    <w:rsid w:val="00D76B1C"/>
    <w:rsid w:val="00D76BDC"/>
    <w:rsid w:val="00D77282"/>
    <w:rsid w:val="00D77616"/>
    <w:rsid w:val="00D779F8"/>
    <w:rsid w:val="00D77F91"/>
    <w:rsid w:val="00D77FB0"/>
    <w:rsid w:val="00D77FE5"/>
    <w:rsid w:val="00D80204"/>
    <w:rsid w:val="00D804CB"/>
    <w:rsid w:val="00D80895"/>
    <w:rsid w:val="00D808B1"/>
    <w:rsid w:val="00D80DB5"/>
    <w:rsid w:val="00D80E13"/>
    <w:rsid w:val="00D80E8A"/>
    <w:rsid w:val="00D80F8D"/>
    <w:rsid w:val="00D81380"/>
    <w:rsid w:val="00D81743"/>
    <w:rsid w:val="00D81989"/>
    <w:rsid w:val="00D81D87"/>
    <w:rsid w:val="00D81F46"/>
    <w:rsid w:val="00D828BC"/>
    <w:rsid w:val="00D82B6C"/>
    <w:rsid w:val="00D82C82"/>
    <w:rsid w:val="00D82F9A"/>
    <w:rsid w:val="00D8326D"/>
    <w:rsid w:val="00D832CA"/>
    <w:rsid w:val="00D832E1"/>
    <w:rsid w:val="00D834C1"/>
    <w:rsid w:val="00D83CF0"/>
    <w:rsid w:val="00D840B3"/>
    <w:rsid w:val="00D840D7"/>
    <w:rsid w:val="00D8420A"/>
    <w:rsid w:val="00D8439D"/>
    <w:rsid w:val="00D84654"/>
    <w:rsid w:val="00D847CE"/>
    <w:rsid w:val="00D84AD8"/>
    <w:rsid w:val="00D84B9E"/>
    <w:rsid w:val="00D84BF8"/>
    <w:rsid w:val="00D84C09"/>
    <w:rsid w:val="00D84E06"/>
    <w:rsid w:val="00D8503A"/>
    <w:rsid w:val="00D8523C"/>
    <w:rsid w:val="00D85402"/>
    <w:rsid w:val="00D85646"/>
    <w:rsid w:val="00D856A6"/>
    <w:rsid w:val="00D85873"/>
    <w:rsid w:val="00D85894"/>
    <w:rsid w:val="00D85C84"/>
    <w:rsid w:val="00D863E1"/>
    <w:rsid w:val="00D86610"/>
    <w:rsid w:val="00D866E5"/>
    <w:rsid w:val="00D86B0B"/>
    <w:rsid w:val="00D86D35"/>
    <w:rsid w:val="00D86DA5"/>
    <w:rsid w:val="00D871C5"/>
    <w:rsid w:val="00D87217"/>
    <w:rsid w:val="00D87620"/>
    <w:rsid w:val="00D87AF0"/>
    <w:rsid w:val="00D901CE"/>
    <w:rsid w:val="00D90B34"/>
    <w:rsid w:val="00D90F4C"/>
    <w:rsid w:val="00D914F8"/>
    <w:rsid w:val="00D916B1"/>
    <w:rsid w:val="00D916B8"/>
    <w:rsid w:val="00D9199C"/>
    <w:rsid w:val="00D919DB"/>
    <w:rsid w:val="00D91A7B"/>
    <w:rsid w:val="00D91AA5"/>
    <w:rsid w:val="00D91ACA"/>
    <w:rsid w:val="00D91C79"/>
    <w:rsid w:val="00D92139"/>
    <w:rsid w:val="00D92144"/>
    <w:rsid w:val="00D9217C"/>
    <w:rsid w:val="00D92717"/>
    <w:rsid w:val="00D92D85"/>
    <w:rsid w:val="00D92D98"/>
    <w:rsid w:val="00D92FA3"/>
    <w:rsid w:val="00D930C5"/>
    <w:rsid w:val="00D9318E"/>
    <w:rsid w:val="00D934B4"/>
    <w:rsid w:val="00D93555"/>
    <w:rsid w:val="00D93B29"/>
    <w:rsid w:val="00D93DE6"/>
    <w:rsid w:val="00D9408C"/>
    <w:rsid w:val="00D940F2"/>
    <w:rsid w:val="00D94334"/>
    <w:rsid w:val="00D9436E"/>
    <w:rsid w:val="00D94370"/>
    <w:rsid w:val="00D94C20"/>
    <w:rsid w:val="00D94D02"/>
    <w:rsid w:val="00D94D5D"/>
    <w:rsid w:val="00D95312"/>
    <w:rsid w:val="00D953AA"/>
    <w:rsid w:val="00D95591"/>
    <w:rsid w:val="00D95789"/>
    <w:rsid w:val="00D95A5D"/>
    <w:rsid w:val="00D95AE9"/>
    <w:rsid w:val="00D95DF6"/>
    <w:rsid w:val="00D95E06"/>
    <w:rsid w:val="00D9655B"/>
    <w:rsid w:val="00D96999"/>
    <w:rsid w:val="00D96BCF"/>
    <w:rsid w:val="00D96DA7"/>
    <w:rsid w:val="00D96E85"/>
    <w:rsid w:val="00D96F00"/>
    <w:rsid w:val="00D973A8"/>
    <w:rsid w:val="00D9757A"/>
    <w:rsid w:val="00D9759B"/>
    <w:rsid w:val="00D97A48"/>
    <w:rsid w:val="00D97A8A"/>
    <w:rsid w:val="00D97BCD"/>
    <w:rsid w:val="00D97BF1"/>
    <w:rsid w:val="00D97DAC"/>
    <w:rsid w:val="00D97FF1"/>
    <w:rsid w:val="00DA0261"/>
    <w:rsid w:val="00DA0C98"/>
    <w:rsid w:val="00DA0D3B"/>
    <w:rsid w:val="00DA0D7C"/>
    <w:rsid w:val="00DA118A"/>
    <w:rsid w:val="00DA1453"/>
    <w:rsid w:val="00DA1483"/>
    <w:rsid w:val="00DA1CEB"/>
    <w:rsid w:val="00DA246D"/>
    <w:rsid w:val="00DA26D6"/>
    <w:rsid w:val="00DA278B"/>
    <w:rsid w:val="00DA2D62"/>
    <w:rsid w:val="00DA315B"/>
    <w:rsid w:val="00DA3B81"/>
    <w:rsid w:val="00DA42EF"/>
    <w:rsid w:val="00DA44F4"/>
    <w:rsid w:val="00DA4AB3"/>
    <w:rsid w:val="00DA4C34"/>
    <w:rsid w:val="00DA5085"/>
    <w:rsid w:val="00DA50AF"/>
    <w:rsid w:val="00DA51D0"/>
    <w:rsid w:val="00DA523A"/>
    <w:rsid w:val="00DA5343"/>
    <w:rsid w:val="00DA536D"/>
    <w:rsid w:val="00DA548A"/>
    <w:rsid w:val="00DA6631"/>
    <w:rsid w:val="00DA6B23"/>
    <w:rsid w:val="00DA6C72"/>
    <w:rsid w:val="00DA74BA"/>
    <w:rsid w:val="00DA7AD6"/>
    <w:rsid w:val="00DA7B98"/>
    <w:rsid w:val="00DB084C"/>
    <w:rsid w:val="00DB0AA8"/>
    <w:rsid w:val="00DB0C4C"/>
    <w:rsid w:val="00DB0D1C"/>
    <w:rsid w:val="00DB0F98"/>
    <w:rsid w:val="00DB0FC5"/>
    <w:rsid w:val="00DB105F"/>
    <w:rsid w:val="00DB113A"/>
    <w:rsid w:val="00DB1480"/>
    <w:rsid w:val="00DB148F"/>
    <w:rsid w:val="00DB1868"/>
    <w:rsid w:val="00DB18F3"/>
    <w:rsid w:val="00DB1955"/>
    <w:rsid w:val="00DB1C2B"/>
    <w:rsid w:val="00DB25C1"/>
    <w:rsid w:val="00DB2BAB"/>
    <w:rsid w:val="00DB2D6B"/>
    <w:rsid w:val="00DB314D"/>
    <w:rsid w:val="00DB32AC"/>
    <w:rsid w:val="00DB3305"/>
    <w:rsid w:val="00DB349C"/>
    <w:rsid w:val="00DB3861"/>
    <w:rsid w:val="00DB45D4"/>
    <w:rsid w:val="00DB46F8"/>
    <w:rsid w:val="00DB4A3E"/>
    <w:rsid w:val="00DB4AB5"/>
    <w:rsid w:val="00DB4BA1"/>
    <w:rsid w:val="00DB4C18"/>
    <w:rsid w:val="00DB5211"/>
    <w:rsid w:val="00DB5261"/>
    <w:rsid w:val="00DB52CB"/>
    <w:rsid w:val="00DB54AC"/>
    <w:rsid w:val="00DB556C"/>
    <w:rsid w:val="00DB5575"/>
    <w:rsid w:val="00DB58B1"/>
    <w:rsid w:val="00DB5A8A"/>
    <w:rsid w:val="00DB5BF6"/>
    <w:rsid w:val="00DB5E37"/>
    <w:rsid w:val="00DB62E3"/>
    <w:rsid w:val="00DB64DB"/>
    <w:rsid w:val="00DB6A81"/>
    <w:rsid w:val="00DB6B28"/>
    <w:rsid w:val="00DB6C34"/>
    <w:rsid w:val="00DB6C6B"/>
    <w:rsid w:val="00DB6DBE"/>
    <w:rsid w:val="00DB7021"/>
    <w:rsid w:val="00DB7150"/>
    <w:rsid w:val="00DB72C9"/>
    <w:rsid w:val="00DB750F"/>
    <w:rsid w:val="00DB7676"/>
    <w:rsid w:val="00DB7A60"/>
    <w:rsid w:val="00DB7D63"/>
    <w:rsid w:val="00DB7DE1"/>
    <w:rsid w:val="00DB7F1F"/>
    <w:rsid w:val="00DB7F3F"/>
    <w:rsid w:val="00DC001D"/>
    <w:rsid w:val="00DC0157"/>
    <w:rsid w:val="00DC06AB"/>
    <w:rsid w:val="00DC082D"/>
    <w:rsid w:val="00DC09E2"/>
    <w:rsid w:val="00DC0BA6"/>
    <w:rsid w:val="00DC0CC6"/>
    <w:rsid w:val="00DC0EE2"/>
    <w:rsid w:val="00DC1082"/>
    <w:rsid w:val="00DC1596"/>
    <w:rsid w:val="00DC1740"/>
    <w:rsid w:val="00DC1B8F"/>
    <w:rsid w:val="00DC1E7D"/>
    <w:rsid w:val="00DC1F09"/>
    <w:rsid w:val="00DC204F"/>
    <w:rsid w:val="00DC23CD"/>
    <w:rsid w:val="00DC2400"/>
    <w:rsid w:val="00DC242C"/>
    <w:rsid w:val="00DC2876"/>
    <w:rsid w:val="00DC28C9"/>
    <w:rsid w:val="00DC2BDF"/>
    <w:rsid w:val="00DC305C"/>
    <w:rsid w:val="00DC3906"/>
    <w:rsid w:val="00DC396B"/>
    <w:rsid w:val="00DC3A00"/>
    <w:rsid w:val="00DC3D46"/>
    <w:rsid w:val="00DC40C0"/>
    <w:rsid w:val="00DC48E1"/>
    <w:rsid w:val="00DC4965"/>
    <w:rsid w:val="00DC49DB"/>
    <w:rsid w:val="00DC4EA5"/>
    <w:rsid w:val="00DC5185"/>
    <w:rsid w:val="00DC521B"/>
    <w:rsid w:val="00DC5AAE"/>
    <w:rsid w:val="00DC5C62"/>
    <w:rsid w:val="00DC5CD1"/>
    <w:rsid w:val="00DC61D3"/>
    <w:rsid w:val="00DC6297"/>
    <w:rsid w:val="00DC6333"/>
    <w:rsid w:val="00DC635D"/>
    <w:rsid w:val="00DC6396"/>
    <w:rsid w:val="00DC6511"/>
    <w:rsid w:val="00DC6A71"/>
    <w:rsid w:val="00DC6B27"/>
    <w:rsid w:val="00DC6F4B"/>
    <w:rsid w:val="00DC6F73"/>
    <w:rsid w:val="00DC72A0"/>
    <w:rsid w:val="00DC72D7"/>
    <w:rsid w:val="00DC7870"/>
    <w:rsid w:val="00DC7EC3"/>
    <w:rsid w:val="00DC7F2E"/>
    <w:rsid w:val="00DC7F33"/>
    <w:rsid w:val="00DC7FFB"/>
    <w:rsid w:val="00DD01EF"/>
    <w:rsid w:val="00DD0C7F"/>
    <w:rsid w:val="00DD1039"/>
    <w:rsid w:val="00DD1083"/>
    <w:rsid w:val="00DD121D"/>
    <w:rsid w:val="00DD170B"/>
    <w:rsid w:val="00DD1924"/>
    <w:rsid w:val="00DD1BD9"/>
    <w:rsid w:val="00DD22FA"/>
    <w:rsid w:val="00DD250F"/>
    <w:rsid w:val="00DD2930"/>
    <w:rsid w:val="00DD29C4"/>
    <w:rsid w:val="00DD2D8B"/>
    <w:rsid w:val="00DD2E19"/>
    <w:rsid w:val="00DD3D14"/>
    <w:rsid w:val="00DD435B"/>
    <w:rsid w:val="00DD455F"/>
    <w:rsid w:val="00DD4C7F"/>
    <w:rsid w:val="00DD5466"/>
    <w:rsid w:val="00DD546D"/>
    <w:rsid w:val="00DD5813"/>
    <w:rsid w:val="00DD58B9"/>
    <w:rsid w:val="00DD5FF3"/>
    <w:rsid w:val="00DD6203"/>
    <w:rsid w:val="00DD6522"/>
    <w:rsid w:val="00DD65E2"/>
    <w:rsid w:val="00DD67A0"/>
    <w:rsid w:val="00DD690F"/>
    <w:rsid w:val="00DD6FE3"/>
    <w:rsid w:val="00DD7199"/>
    <w:rsid w:val="00DD728C"/>
    <w:rsid w:val="00DD73BC"/>
    <w:rsid w:val="00DD7659"/>
    <w:rsid w:val="00DD7703"/>
    <w:rsid w:val="00DD795F"/>
    <w:rsid w:val="00DD7FC5"/>
    <w:rsid w:val="00DE06D1"/>
    <w:rsid w:val="00DE0B17"/>
    <w:rsid w:val="00DE153F"/>
    <w:rsid w:val="00DE17F4"/>
    <w:rsid w:val="00DE193F"/>
    <w:rsid w:val="00DE1B53"/>
    <w:rsid w:val="00DE1C04"/>
    <w:rsid w:val="00DE1C0E"/>
    <w:rsid w:val="00DE1CBA"/>
    <w:rsid w:val="00DE1E8B"/>
    <w:rsid w:val="00DE209A"/>
    <w:rsid w:val="00DE262E"/>
    <w:rsid w:val="00DE29FB"/>
    <w:rsid w:val="00DE2A72"/>
    <w:rsid w:val="00DE2AE5"/>
    <w:rsid w:val="00DE36EA"/>
    <w:rsid w:val="00DE3700"/>
    <w:rsid w:val="00DE378F"/>
    <w:rsid w:val="00DE3797"/>
    <w:rsid w:val="00DE381C"/>
    <w:rsid w:val="00DE3B32"/>
    <w:rsid w:val="00DE3B4F"/>
    <w:rsid w:val="00DE3CAE"/>
    <w:rsid w:val="00DE4129"/>
    <w:rsid w:val="00DE4FEF"/>
    <w:rsid w:val="00DE56DB"/>
    <w:rsid w:val="00DE580D"/>
    <w:rsid w:val="00DE5B4B"/>
    <w:rsid w:val="00DE6783"/>
    <w:rsid w:val="00DE6D6E"/>
    <w:rsid w:val="00DE6DEC"/>
    <w:rsid w:val="00DE7304"/>
    <w:rsid w:val="00DE7642"/>
    <w:rsid w:val="00DE7784"/>
    <w:rsid w:val="00DE782F"/>
    <w:rsid w:val="00DE79C7"/>
    <w:rsid w:val="00DF0770"/>
    <w:rsid w:val="00DF0785"/>
    <w:rsid w:val="00DF0A78"/>
    <w:rsid w:val="00DF13E0"/>
    <w:rsid w:val="00DF1550"/>
    <w:rsid w:val="00DF186B"/>
    <w:rsid w:val="00DF264A"/>
    <w:rsid w:val="00DF26D9"/>
    <w:rsid w:val="00DF26EC"/>
    <w:rsid w:val="00DF2724"/>
    <w:rsid w:val="00DF2A11"/>
    <w:rsid w:val="00DF2AE6"/>
    <w:rsid w:val="00DF2BDC"/>
    <w:rsid w:val="00DF2C5E"/>
    <w:rsid w:val="00DF2EA3"/>
    <w:rsid w:val="00DF2FC7"/>
    <w:rsid w:val="00DF32C9"/>
    <w:rsid w:val="00DF3780"/>
    <w:rsid w:val="00DF3950"/>
    <w:rsid w:val="00DF4270"/>
    <w:rsid w:val="00DF489C"/>
    <w:rsid w:val="00DF49F5"/>
    <w:rsid w:val="00DF4C9F"/>
    <w:rsid w:val="00DF4CE8"/>
    <w:rsid w:val="00DF4D55"/>
    <w:rsid w:val="00DF4D99"/>
    <w:rsid w:val="00DF4EC9"/>
    <w:rsid w:val="00DF5493"/>
    <w:rsid w:val="00DF652F"/>
    <w:rsid w:val="00DF6559"/>
    <w:rsid w:val="00DF69F0"/>
    <w:rsid w:val="00DF6D75"/>
    <w:rsid w:val="00DF6F85"/>
    <w:rsid w:val="00DF726F"/>
    <w:rsid w:val="00DF797E"/>
    <w:rsid w:val="00DF7981"/>
    <w:rsid w:val="00DF7C2A"/>
    <w:rsid w:val="00DF7C5C"/>
    <w:rsid w:val="00DF7E77"/>
    <w:rsid w:val="00DF7F07"/>
    <w:rsid w:val="00E00212"/>
    <w:rsid w:val="00E00E57"/>
    <w:rsid w:val="00E01014"/>
    <w:rsid w:val="00E016CD"/>
    <w:rsid w:val="00E01754"/>
    <w:rsid w:val="00E0195C"/>
    <w:rsid w:val="00E01E02"/>
    <w:rsid w:val="00E01F0B"/>
    <w:rsid w:val="00E02212"/>
    <w:rsid w:val="00E02603"/>
    <w:rsid w:val="00E02933"/>
    <w:rsid w:val="00E02DC0"/>
    <w:rsid w:val="00E03844"/>
    <w:rsid w:val="00E03888"/>
    <w:rsid w:val="00E0391D"/>
    <w:rsid w:val="00E03BE4"/>
    <w:rsid w:val="00E03DAD"/>
    <w:rsid w:val="00E03DF7"/>
    <w:rsid w:val="00E03FBC"/>
    <w:rsid w:val="00E042EE"/>
    <w:rsid w:val="00E04695"/>
    <w:rsid w:val="00E04A5E"/>
    <w:rsid w:val="00E04B95"/>
    <w:rsid w:val="00E05130"/>
    <w:rsid w:val="00E052D2"/>
    <w:rsid w:val="00E056EE"/>
    <w:rsid w:val="00E05A9B"/>
    <w:rsid w:val="00E05B6D"/>
    <w:rsid w:val="00E05C3A"/>
    <w:rsid w:val="00E05FC6"/>
    <w:rsid w:val="00E065FB"/>
    <w:rsid w:val="00E06708"/>
    <w:rsid w:val="00E06769"/>
    <w:rsid w:val="00E067FC"/>
    <w:rsid w:val="00E06CD0"/>
    <w:rsid w:val="00E06EFD"/>
    <w:rsid w:val="00E07389"/>
    <w:rsid w:val="00E07478"/>
    <w:rsid w:val="00E07724"/>
    <w:rsid w:val="00E07B94"/>
    <w:rsid w:val="00E10218"/>
    <w:rsid w:val="00E1031D"/>
    <w:rsid w:val="00E105CB"/>
    <w:rsid w:val="00E114AE"/>
    <w:rsid w:val="00E118CD"/>
    <w:rsid w:val="00E11907"/>
    <w:rsid w:val="00E11D83"/>
    <w:rsid w:val="00E121A9"/>
    <w:rsid w:val="00E125F3"/>
    <w:rsid w:val="00E12D18"/>
    <w:rsid w:val="00E12EDD"/>
    <w:rsid w:val="00E12EF5"/>
    <w:rsid w:val="00E12FCA"/>
    <w:rsid w:val="00E1311D"/>
    <w:rsid w:val="00E131E7"/>
    <w:rsid w:val="00E13462"/>
    <w:rsid w:val="00E135BF"/>
    <w:rsid w:val="00E13FC0"/>
    <w:rsid w:val="00E14073"/>
    <w:rsid w:val="00E1409D"/>
    <w:rsid w:val="00E14637"/>
    <w:rsid w:val="00E14D97"/>
    <w:rsid w:val="00E14FC6"/>
    <w:rsid w:val="00E157C5"/>
    <w:rsid w:val="00E16125"/>
    <w:rsid w:val="00E16DBC"/>
    <w:rsid w:val="00E172B0"/>
    <w:rsid w:val="00E173CE"/>
    <w:rsid w:val="00E1746D"/>
    <w:rsid w:val="00E174B6"/>
    <w:rsid w:val="00E174D5"/>
    <w:rsid w:val="00E1763C"/>
    <w:rsid w:val="00E179AB"/>
    <w:rsid w:val="00E17A1A"/>
    <w:rsid w:val="00E17D7A"/>
    <w:rsid w:val="00E20097"/>
    <w:rsid w:val="00E200DF"/>
    <w:rsid w:val="00E201A7"/>
    <w:rsid w:val="00E202BC"/>
    <w:rsid w:val="00E202CE"/>
    <w:rsid w:val="00E20486"/>
    <w:rsid w:val="00E20533"/>
    <w:rsid w:val="00E2055E"/>
    <w:rsid w:val="00E20D55"/>
    <w:rsid w:val="00E20FCE"/>
    <w:rsid w:val="00E210B3"/>
    <w:rsid w:val="00E214F2"/>
    <w:rsid w:val="00E2153B"/>
    <w:rsid w:val="00E217EE"/>
    <w:rsid w:val="00E218B4"/>
    <w:rsid w:val="00E21E1D"/>
    <w:rsid w:val="00E21F2E"/>
    <w:rsid w:val="00E2228D"/>
    <w:rsid w:val="00E2231C"/>
    <w:rsid w:val="00E22650"/>
    <w:rsid w:val="00E22D66"/>
    <w:rsid w:val="00E22EC9"/>
    <w:rsid w:val="00E230BE"/>
    <w:rsid w:val="00E2326C"/>
    <w:rsid w:val="00E23282"/>
    <w:rsid w:val="00E238A4"/>
    <w:rsid w:val="00E23B2A"/>
    <w:rsid w:val="00E23E0A"/>
    <w:rsid w:val="00E23F18"/>
    <w:rsid w:val="00E24337"/>
    <w:rsid w:val="00E246C9"/>
    <w:rsid w:val="00E246E6"/>
    <w:rsid w:val="00E2493E"/>
    <w:rsid w:val="00E24D69"/>
    <w:rsid w:val="00E24E54"/>
    <w:rsid w:val="00E24F0E"/>
    <w:rsid w:val="00E24F29"/>
    <w:rsid w:val="00E250B6"/>
    <w:rsid w:val="00E25295"/>
    <w:rsid w:val="00E253EF"/>
    <w:rsid w:val="00E25401"/>
    <w:rsid w:val="00E25980"/>
    <w:rsid w:val="00E259F4"/>
    <w:rsid w:val="00E25A05"/>
    <w:rsid w:val="00E25C4E"/>
    <w:rsid w:val="00E25E8E"/>
    <w:rsid w:val="00E25F99"/>
    <w:rsid w:val="00E25FCC"/>
    <w:rsid w:val="00E2606E"/>
    <w:rsid w:val="00E262ED"/>
    <w:rsid w:val="00E26924"/>
    <w:rsid w:val="00E26BBD"/>
    <w:rsid w:val="00E26E1A"/>
    <w:rsid w:val="00E27036"/>
    <w:rsid w:val="00E27065"/>
    <w:rsid w:val="00E2733B"/>
    <w:rsid w:val="00E27876"/>
    <w:rsid w:val="00E27B2E"/>
    <w:rsid w:val="00E27BAE"/>
    <w:rsid w:val="00E30289"/>
    <w:rsid w:val="00E30319"/>
    <w:rsid w:val="00E303E3"/>
    <w:rsid w:val="00E3065E"/>
    <w:rsid w:val="00E30726"/>
    <w:rsid w:val="00E308C5"/>
    <w:rsid w:val="00E30D19"/>
    <w:rsid w:val="00E30E0F"/>
    <w:rsid w:val="00E31051"/>
    <w:rsid w:val="00E31320"/>
    <w:rsid w:val="00E31DB6"/>
    <w:rsid w:val="00E32314"/>
    <w:rsid w:val="00E323D4"/>
    <w:rsid w:val="00E3246D"/>
    <w:rsid w:val="00E32965"/>
    <w:rsid w:val="00E32998"/>
    <w:rsid w:val="00E32B03"/>
    <w:rsid w:val="00E32C82"/>
    <w:rsid w:val="00E32E51"/>
    <w:rsid w:val="00E33126"/>
    <w:rsid w:val="00E33419"/>
    <w:rsid w:val="00E33939"/>
    <w:rsid w:val="00E33C07"/>
    <w:rsid w:val="00E33C9C"/>
    <w:rsid w:val="00E33FC5"/>
    <w:rsid w:val="00E344A4"/>
    <w:rsid w:val="00E34501"/>
    <w:rsid w:val="00E34CF2"/>
    <w:rsid w:val="00E355A5"/>
    <w:rsid w:val="00E35658"/>
    <w:rsid w:val="00E35C6E"/>
    <w:rsid w:val="00E35CF3"/>
    <w:rsid w:val="00E35D59"/>
    <w:rsid w:val="00E36957"/>
    <w:rsid w:val="00E36BDC"/>
    <w:rsid w:val="00E3707A"/>
    <w:rsid w:val="00E371EC"/>
    <w:rsid w:val="00E3726B"/>
    <w:rsid w:val="00E3746A"/>
    <w:rsid w:val="00E37826"/>
    <w:rsid w:val="00E3795E"/>
    <w:rsid w:val="00E379A6"/>
    <w:rsid w:val="00E400E7"/>
    <w:rsid w:val="00E404D0"/>
    <w:rsid w:val="00E406D6"/>
    <w:rsid w:val="00E408D2"/>
    <w:rsid w:val="00E40B1A"/>
    <w:rsid w:val="00E40FE2"/>
    <w:rsid w:val="00E410BF"/>
    <w:rsid w:val="00E41313"/>
    <w:rsid w:val="00E41B73"/>
    <w:rsid w:val="00E41DE7"/>
    <w:rsid w:val="00E4209B"/>
    <w:rsid w:val="00E42173"/>
    <w:rsid w:val="00E423C9"/>
    <w:rsid w:val="00E42481"/>
    <w:rsid w:val="00E4276D"/>
    <w:rsid w:val="00E4286F"/>
    <w:rsid w:val="00E42C16"/>
    <w:rsid w:val="00E436D1"/>
    <w:rsid w:val="00E43A42"/>
    <w:rsid w:val="00E43EDA"/>
    <w:rsid w:val="00E43F2E"/>
    <w:rsid w:val="00E43FA0"/>
    <w:rsid w:val="00E44ADF"/>
    <w:rsid w:val="00E44F60"/>
    <w:rsid w:val="00E4517B"/>
    <w:rsid w:val="00E456D0"/>
    <w:rsid w:val="00E457CA"/>
    <w:rsid w:val="00E459EB"/>
    <w:rsid w:val="00E45EC0"/>
    <w:rsid w:val="00E45F48"/>
    <w:rsid w:val="00E4625F"/>
    <w:rsid w:val="00E463E3"/>
    <w:rsid w:val="00E46486"/>
    <w:rsid w:val="00E464EC"/>
    <w:rsid w:val="00E46796"/>
    <w:rsid w:val="00E469F1"/>
    <w:rsid w:val="00E46A28"/>
    <w:rsid w:val="00E46FB7"/>
    <w:rsid w:val="00E47159"/>
    <w:rsid w:val="00E47800"/>
    <w:rsid w:val="00E478B4"/>
    <w:rsid w:val="00E47B21"/>
    <w:rsid w:val="00E47D1D"/>
    <w:rsid w:val="00E501D2"/>
    <w:rsid w:val="00E50423"/>
    <w:rsid w:val="00E50764"/>
    <w:rsid w:val="00E509E4"/>
    <w:rsid w:val="00E50A6D"/>
    <w:rsid w:val="00E50BF2"/>
    <w:rsid w:val="00E510CF"/>
    <w:rsid w:val="00E517BF"/>
    <w:rsid w:val="00E51822"/>
    <w:rsid w:val="00E51861"/>
    <w:rsid w:val="00E51883"/>
    <w:rsid w:val="00E51926"/>
    <w:rsid w:val="00E5196F"/>
    <w:rsid w:val="00E5217F"/>
    <w:rsid w:val="00E522BE"/>
    <w:rsid w:val="00E52586"/>
    <w:rsid w:val="00E52BC0"/>
    <w:rsid w:val="00E52D41"/>
    <w:rsid w:val="00E52D6D"/>
    <w:rsid w:val="00E53156"/>
    <w:rsid w:val="00E532D6"/>
    <w:rsid w:val="00E540BA"/>
    <w:rsid w:val="00E54283"/>
    <w:rsid w:val="00E546AE"/>
    <w:rsid w:val="00E5491F"/>
    <w:rsid w:val="00E549EE"/>
    <w:rsid w:val="00E550C5"/>
    <w:rsid w:val="00E55658"/>
    <w:rsid w:val="00E5579D"/>
    <w:rsid w:val="00E5583C"/>
    <w:rsid w:val="00E55A11"/>
    <w:rsid w:val="00E55B02"/>
    <w:rsid w:val="00E55C23"/>
    <w:rsid w:val="00E55E19"/>
    <w:rsid w:val="00E55E6C"/>
    <w:rsid w:val="00E55FDC"/>
    <w:rsid w:val="00E560FA"/>
    <w:rsid w:val="00E5685E"/>
    <w:rsid w:val="00E56B36"/>
    <w:rsid w:val="00E5723D"/>
    <w:rsid w:val="00E5768B"/>
    <w:rsid w:val="00E57694"/>
    <w:rsid w:val="00E576AF"/>
    <w:rsid w:val="00E57B1C"/>
    <w:rsid w:val="00E57D59"/>
    <w:rsid w:val="00E57F52"/>
    <w:rsid w:val="00E57FF9"/>
    <w:rsid w:val="00E600EE"/>
    <w:rsid w:val="00E60169"/>
    <w:rsid w:val="00E6023F"/>
    <w:rsid w:val="00E60355"/>
    <w:rsid w:val="00E60658"/>
    <w:rsid w:val="00E607B3"/>
    <w:rsid w:val="00E60919"/>
    <w:rsid w:val="00E60B7E"/>
    <w:rsid w:val="00E61186"/>
    <w:rsid w:val="00E618E4"/>
    <w:rsid w:val="00E61BB6"/>
    <w:rsid w:val="00E621FF"/>
    <w:rsid w:val="00E62407"/>
    <w:rsid w:val="00E6264A"/>
    <w:rsid w:val="00E62700"/>
    <w:rsid w:val="00E627B0"/>
    <w:rsid w:val="00E62903"/>
    <w:rsid w:val="00E62E3F"/>
    <w:rsid w:val="00E63535"/>
    <w:rsid w:val="00E63A58"/>
    <w:rsid w:val="00E63A94"/>
    <w:rsid w:val="00E64187"/>
    <w:rsid w:val="00E641F8"/>
    <w:rsid w:val="00E641FB"/>
    <w:rsid w:val="00E642FE"/>
    <w:rsid w:val="00E643FE"/>
    <w:rsid w:val="00E6448C"/>
    <w:rsid w:val="00E64847"/>
    <w:rsid w:val="00E649CF"/>
    <w:rsid w:val="00E64CD7"/>
    <w:rsid w:val="00E64F49"/>
    <w:rsid w:val="00E653BF"/>
    <w:rsid w:val="00E65434"/>
    <w:rsid w:val="00E65630"/>
    <w:rsid w:val="00E65FC3"/>
    <w:rsid w:val="00E66963"/>
    <w:rsid w:val="00E66BA6"/>
    <w:rsid w:val="00E66E67"/>
    <w:rsid w:val="00E66ED7"/>
    <w:rsid w:val="00E66F30"/>
    <w:rsid w:val="00E672B8"/>
    <w:rsid w:val="00E6747D"/>
    <w:rsid w:val="00E675C1"/>
    <w:rsid w:val="00E67711"/>
    <w:rsid w:val="00E67777"/>
    <w:rsid w:val="00E67820"/>
    <w:rsid w:val="00E67A1C"/>
    <w:rsid w:val="00E67AEA"/>
    <w:rsid w:val="00E707AB"/>
    <w:rsid w:val="00E7091C"/>
    <w:rsid w:val="00E70A49"/>
    <w:rsid w:val="00E70D60"/>
    <w:rsid w:val="00E70DE7"/>
    <w:rsid w:val="00E715BD"/>
    <w:rsid w:val="00E715ED"/>
    <w:rsid w:val="00E71866"/>
    <w:rsid w:val="00E71868"/>
    <w:rsid w:val="00E72349"/>
    <w:rsid w:val="00E72387"/>
    <w:rsid w:val="00E7239F"/>
    <w:rsid w:val="00E7250A"/>
    <w:rsid w:val="00E72763"/>
    <w:rsid w:val="00E72807"/>
    <w:rsid w:val="00E72963"/>
    <w:rsid w:val="00E72C1D"/>
    <w:rsid w:val="00E72DC5"/>
    <w:rsid w:val="00E72FDC"/>
    <w:rsid w:val="00E73193"/>
    <w:rsid w:val="00E735CF"/>
    <w:rsid w:val="00E73805"/>
    <w:rsid w:val="00E7390C"/>
    <w:rsid w:val="00E73982"/>
    <w:rsid w:val="00E73B19"/>
    <w:rsid w:val="00E7479D"/>
    <w:rsid w:val="00E74D4F"/>
    <w:rsid w:val="00E7511F"/>
    <w:rsid w:val="00E7523A"/>
    <w:rsid w:val="00E755CF"/>
    <w:rsid w:val="00E75A2C"/>
    <w:rsid w:val="00E75C0F"/>
    <w:rsid w:val="00E75F50"/>
    <w:rsid w:val="00E76072"/>
    <w:rsid w:val="00E76251"/>
    <w:rsid w:val="00E76598"/>
    <w:rsid w:val="00E76893"/>
    <w:rsid w:val="00E769EC"/>
    <w:rsid w:val="00E76E06"/>
    <w:rsid w:val="00E76EFF"/>
    <w:rsid w:val="00E76F9E"/>
    <w:rsid w:val="00E77146"/>
    <w:rsid w:val="00E7719E"/>
    <w:rsid w:val="00E7762A"/>
    <w:rsid w:val="00E77681"/>
    <w:rsid w:val="00E8009F"/>
    <w:rsid w:val="00E805C7"/>
    <w:rsid w:val="00E80753"/>
    <w:rsid w:val="00E80BBD"/>
    <w:rsid w:val="00E810DE"/>
    <w:rsid w:val="00E81182"/>
    <w:rsid w:val="00E81247"/>
    <w:rsid w:val="00E812B7"/>
    <w:rsid w:val="00E817F9"/>
    <w:rsid w:val="00E81ABF"/>
    <w:rsid w:val="00E81BA4"/>
    <w:rsid w:val="00E81C2A"/>
    <w:rsid w:val="00E8209D"/>
    <w:rsid w:val="00E82174"/>
    <w:rsid w:val="00E8217F"/>
    <w:rsid w:val="00E827C5"/>
    <w:rsid w:val="00E82814"/>
    <w:rsid w:val="00E8281A"/>
    <w:rsid w:val="00E8330A"/>
    <w:rsid w:val="00E83425"/>
    <w:rsid w:val="00E8350F"/>
    <w:rsid w:val="00E83649"/>
    <w:rsid w:val="00E84755"/>
    <w:rsid w:val="00E84EB7"/>
    <w:rsid w:val="00E853CF"/>
    <w:rsid w:val="00E8545E"/>
    <w:rsid w:val="00E85657"/>
    <w:rsid w:val="00E85797"/>
    <w:rsid w:val="00E8593C"/>
    <w:rsid w:val="00E85B67"/>
    <w:rsid w:val="00E85FD7"/>
    <w:rsid w:val="00E869E0"/>
    <w:rsid w:val="00E86CED"/>
    <w:rsid w:val="00E86DF9"/>
    <w:rsid w:val="00E87222"/>
    <w:rsid w:val="00E87A58"/>
    <w:rsid w:val="00E87DB7"/>
    <w:rsid w:val="00E87EBE"/>
    <w:rsid w:val="00E90551"/>
    <w:rsid w:val="00E90648"/>
    <w:rsid w:val="00E909F5"/>
    <w:rsid w:val="00E90A0D"/>
    <w:rsid w:val="00E90B61"/>
    <w:rsid w:val="00E90F51"/>
    <w:rsid w:val="00E9110C"/>
    <w:rsid w:val="00E9156F"/>
    <w:rsid w:val="00E91579"/>
    <w:rsid w:val="00E916AE"/>
    <w:rsid w:val="00E91C27"/>
    <w:rsid w:val="00E91D66"/>
    <w:rsid w:val="00E91FFE"/>
    <w:rsid w:val="00E922BD"/>
    <w:rsid w:val="00E92374"/>
    <w:rsid w:val="00E92377"/>
    <w:rsid w:val="00E924C6"/>
    <w:rsid w:val="00E92996"/>
    <w:rsid w:val="00E92D87"/>
    <w:rsid w:val="00E92E1D"/>
    <w:rsid w:val="00E93149"/>
    <w:rsid w:val="00E932C0"/>
    <w:rsid w:val="00E9356D"/>
    <w:rsid w:val="00E93F34"/>
    <w:rsid w:val="00E94455"/>
    <w:rsid w:val="00E944F5"/>
    <w:rsid w:val="00E94A36"/>
    <w:rsid w:val="00E94B3F"/>
    <w:rsid w:val="00E94BCB"/>
    <w:rsid w:val="00E955FF"/>
    <w:rsid w:val="00E95884"/>
    <w:rsid w:val="00E95ADE"/>
    <w:rsid w:val="00E95C0E"/>
    <w:rsid w:val="00E95E38"/>
    <w:rsid w:val="00E96064"/>
    <w:rsid w:val="00E96CA6"/>
    <w:rsid w:val="00E96EA3"/>
    <w:rsid w:val="00E96F61"/>
    <w:rsid w:val="00E96F73"/>
    <w:rsid w:val="00E976D6"/>
    <w:rsid w:val="00E97837"/>
    <w:rsid w:val="00E978A9"/>
    <w:rsid w:val="00E97BB2"/>
    <w:rsid w:val="00E97DE1"/>
    <w:rsid w:val="00E97FD0"/>
    <w:rsid w:val="00EA12E0"/>
    <w:rsid w:val="00EA13A9"/>
    <w:rsid w:val="00EA15AC"/>
    <w:rsid w:val="00EA1644"/>
    <w:rsid w:val="00EA1930"/>
    <w:rsid w:val="00EA1B5D"/>
    <w:rsid w:val="00EA1E3D"/>
    <w:rsid w:val="00EA2142"/>
    <w:rsid w:val="00EA2352"/>
    <w:rsid w:val="00EA27BD"/>
    <w:rsid w:val="00EA2AC5"/>
    <w:rsid w:val="00EA2E6C"/>
    <w:rsid w:val="00EA2EBF"/>
    <w:rsid w:val="00EA2ECC"/>
    <w:rsid w:val="00EA2EE4"/>
    <w:rsid w:val="00EA3531"/>
    <w:rsid w:val="00EA3ACD"/>
    <w:rsid w:val="00EA462E"/>
    <w:rsid w:val="00EA47DB"/>
    <w:rsid w:val="00EA48FE"/>
    <w:rsid w:val="00EA4B67"/>
    <w:rsid w:val="00EA5F61"/>
    <w:rsid w:val="00EA5FD4"/>
    <w:rsid w:val="00EA6517"/>
    <w:rsid w:val="00EA66B2"/>
    <w:rsid w:val="00EA6A7A"/>
    <w:rsid w:val="00EA712C"/>
    <w:rsid w:val="00EA7174"/>
    <w:rsid w:val="00EA723B"/>
    <w:rsid w:val="00EA7511"/>
    <w:rsid w:val="00EA75BE"/>
    <w:rsid w:val="00EA770B"/>
    <w:rsid w:val="00EA7A8B"/>
    <w:rsid w:val="00EA7B15"/>
    <w:rsid w:val="00EA7BFC"/>
    <w:rsid w:val="00EB0183"/>
    <w:rsid w:val="00EB082C"/>
    <w:rsid w:val="00EB0877"/>
    <w:rsid w:val="00EB0B8C"/>
    <w:rsid w:val="00EB0E9B"/>
    <w:rsid w:val="00EB15BC"/>
    <w:rsid w:val="00EB16A8"/>
    <w:rsid w:val="00EB1817"/>
    <w:rsid w:val="00EB1E96"/>
    <w:rsid w:val="00EB20F8"/>
    <w:rsid w:val="00EB2135"/>
    <w:rsid w:val="00EB2932"/>
    <w:rsid w:val="00EB2980"/>
    <w:rsid w:val="00EB307D"/>
    <w:rsid w:val="00EB3323"/>
    <w:rsid w:val="00EB3405"/>
    <w:rsid w:val="00EB34EC"/>
    <w:rsid w:val="00EB361C"/>
    <w:rsid w:val="00EB38B9"/>
    <w:rsid w:val="00EB38E4"/>
    <w:rsid w:val="00EB3A62"/>
    <w:rsid w:val="00EB3CCA"/>
    <w:rsid w:val="00EB3EA6"/>
    <w:rsid w:val="00EB4029"/>
    <w:rsid w:val="00EB4663"/>
    <w:rsid w:val="00EB4876"/>
    <w:rsid w:val="00EB4AEB"/>
    <w:rsid w:val="00EB4CE8"/>
    <w:rsid w:val="00EB4E5D"/>
    <w:rsid w:val="00EB5360"/>
    <w:rsid w:val="00EB5531"/>
    <w:rsid w:val="00EB59C0"/>
    <w:rsid w:val="00EB5B0E"/>
    <w:rsid w:val="00EB5B4E"/>
    <w:rsid w:val="00EB5D3B"/>
    <w:rsid w:val="00EB5DAC"/>
    <w:rsid w:val="00EB5EBA"/>
    <w:rsid w:val="00EB60D2"/>
    <w:rsid w:val="00EB6424"/>
    <w:rsid w:val="00EB674F"/>
    <w:rsid w:val="00EB6C42"/>
    <w:rsid w:val="00EB6CCF"/>
    <w:rsid w:val="00EB7341"/>
    <w:rsid w:val="00EB7592"/>
    <w:rsid w:val="00EB76AD"/>
    <w:rsid w:val="00EB798D"/>
    <w:rsid w:val="00EC009E"/>
    <w:rsid w:val="00EC02B6"/>
    <w:rsid w:val="00EC096A"/>
    <w:rsid w:val="00EC0EBC"/>
    <w:rsid w:val="00EC1298"/>
    <w:rsid w:val="00EC1946"/>
    <w:rsid w:val="00EC1A49"/>
    <w:rsid w:val="00EC2057"/>
    <w:rsid w:val="00EC22AE"/>
    <w:rsid w:val="00EC2A30"/>
    <w:rsid w:val="00EC2C71"/>
    <w:rsid w:val="00EC3045"/>
    <w:rsid w:val="00EC305E"/>
    <w:rsid w:val="00EC3147"/>
    <w:rsid w:val="00EC3516"/>
    <w:rsid w:val="00EC36AA"/>
    <w:rsid w:val="00EC3740"/>
    <w:rsid w:val="00EC3FC8"/>
    <w:rsid w:val="00EC42A1"/>
    <w:rsid w:val="00EC4303"/>
    <w:rsid w:val="00EC437D"/>
    <w:rsid w:val="00EC45DD"/>
    <w:rsid w:val="00EC466D"/>
    <w:rsid w:val="00EC468A"/>
    <w:rsid w:val="00EC4AB8"/>
    <w:rsid w:val="00EC4C53"/>
    <w:rsid w:val="00EC509D"/>
    <w:rsid w:val="00EC5D2D"/>
    <w:rsid w:val="00EC5F21"/>
    <w:rsid w:val="00EC5F42"/>
    <w:rsid w:val="00EC5F7D"/>
    <w:rsid w:val="00EC60C7"/>
    <w:rsid w:val="00EC61A8"/>
    <w:rsid w:val="00EC62D2"/>
    <w:rsid w:val="00EC62E1"/>
    <w:rsid w:val="00EC655F"/>
    <w:rsid w:val="00EC6701"/>
    <w:rsid w:val="00EC70D8"/>
    <w:rsid w:val="00EC724D"/>
    <w:rsid w:val="00EC730F"/>
    <w:rsid w:val="00EC7313"/>
    <w:rsid w:val="00EC78A0"/>
    <w:rsid w:val="00EC78E1"/>
    <w:rsid w:val="00EC7F44"/>
    <w:rsid w:val="00ED06D3"/>
    <w:rsid w:val="00ED0CC0"/>
    <w:rsid w:val="00ED0EF0"/>
    <w:rsid w:val="00ED0F7E"/>
    <w:rsid w:val="00ED11D4"/>
    <w:rsid w:val="00ED159E"/>
    <w:rsid w:val="00ED1671"/>
    <w:rsid w:val="00ED1724"/>
    <w:rsid w:val="00ED181B"/>
    <w:rsid w:val="00ED188E"/>
    <w:rsid w:val="00ED1BE9"/>
    <w:rsid w:val="00ED1E03"/>
    <w:rsid w:val="00ED1F05"/>
    <w:rsid w:val="00ED2273"/>
    <w:rsid w:val="00ED235B"/>
    <w:rsid w:val="00ED235E"/>
    <w:rsid w:val="00ED256F"/>
    <w:rsid w:val="00ED285B"/>
    <w:rsid w:val="00ED287B"/>
    <w:rsid w:val="00ED2A72"/>
    <w:rsid w:val="00ED2A95"/>
    <w:rsid w:val="00ED32D4"/>
    <w:rsid w:val="00ED350B"/>
    <w:rsid w:val="00ED36B0"/>
    <w:rsid w:val="00ED3793"/>
    <w:rsid w:val="00ED3A6B"/>
    <w:rsid w:val="00ED3DFC"/>
    <w:rsid w:val="00ED3F65"/>
    <w:rsid w:val="00ED3FF8"/>
    <w:rsid w:val="00ED411A"/>
    <w:rsid w:val="00ED4424"/>
    <w:rsid w:val="00ED468F"/>
    <w:rsid w:val="00ED47CB"/>
    <w:rsid w:val="00ED4859"/>
    <w:rsid w:val="00ED48BA"/>
    <w:rsid w:val="00ED497B"/>
    <w:rsid w:val="00ED4B53"/>
    <w:rsid w:val="00ED4CD3"/>
    <w:rsid w:val="00ED5388"/>
    <w:rsid w:val="00ED55BE"/>
    <w:rsid w:val="00ED5AA3"/>
    <w:rsid w:val="00ED5D63"/>
    <w:rsid w:val="00ED5FAE"/>
    <w:rsid w:val="00ED5FB0"/>
    <w:rsid w:val="00ED64C5"/>
    <w:rsid w:val="00ED687A"/>
    <w:rsid w:val="00ED6A40"/>
    <w:rsid w:val="00ED7332"/>
    <w:rsid w:val="00ED782E"/>
    <w:rsid w:val="00ED7D76"/>
    <w:rsid w:val="00ED7F8C"/>
    <w:rsid w:val="00ED7FCD"/>
    <w:rsid w:val="00EE00B8"/>
    <w:rsid w:val="00EE03C0"/>
    <w:rsid w:val="00EE04E8"/>
    <w:rsid w:val="00EE0527"/>
    <w:rsid w:val="00EE06BB"/>
    <w:rsid w:val="00EE0843"/>
    <w:rsid w:val="00EE10C2"/>
    <w:rsid w:val="00EE1561"/>
    <w:rsid w:val="00EE16D0"/>
    <w:rsid w:val="00EE1E1B"/>
    <w:rsid w:val="00EE20B7"/>
    <w:rsid w:val="00EE22DC"/>
    <w:rsid w:val="00EE241D"/>
    <w:rsid w:val="00EE2428"/>
    <w:rsid w:val="00EE281F"/>
    <w:rsid w:val="00EE2FCF"/>
    <w:rsid w:val="00EE3348"/>
    <w:rsid w:val="00EE3629"/>
    <w:rsid w:val="00EE382B"/>
    <w:rsid w:val="00EE38C1"/>
    <w:rsid w:val="00EE39BE"/>
    <w:rsid w:val="00EE3A09"/>
    <w:rsid w:val="00EE3EE5"/>
    <w:rsid w:val="00EE4252"/>
    <w:rsid w:val="00EE459B"/>
    <w:rsid w:val="00EE4649"/>
    <w:rsid w:val="00EE475C"/>
    <w:rsid w:val="00EE4A01"/>
    <w:rsid w:val="00EE4E23"/>
    <w:rsid w:val="00EE50B0"/>
    <w:rsid w:val="00EE5298"/>
    <w:rsid w:val="00EE5921"/>
    <w:rsid w:val="00EE59BB"/>
    <w:rsid w:val="00EE5CD9"/>
    <w:rsid w:val="00EE5D51"/>
    <w:rsid w:val="00EE6909"/>
    <w:rsid w:val="00EE6952"/>
    <w:rsid w:val="00EE6F78"/>
    <w:rsid w:val="00EE77B8"/>
    <w:rsid w:val="00EE7A24"/>
    <w:rsid w:val="00EE7C6C"/>
    <w:rsid w:val="00EF062A"/>
    <w:rsid w:val="00EF0E5E"/>
    <w:rsid w:val="00EF0EFD"/>
    <w:rsid w:val="00EF1446"/>
    <w:rsid w:val="00EF149E"/>
    <w:rsid w:val="00EF1A4D"/>
    <w:rsid w:val="00EF1AA7"/>
    <w:rsid w:val="00EF1CD1"/>
    <w:rsid w:val="00EF1EBE"/>
    <w:rsid w:val="00EF1F47"/>
    <w:rsid w:val="00EF1F73"/>
    <w:rsid w:val="00EF21E8"/>
    <w:rsid w:val="00EF2344"/>
    <w:rsid w:val="00EF237E"/>
    <w:rsid w:val="00EF2677"/>
    <w:rsid w:val="00EF2710"/>
    <w:rsid w:val="00EF287E"/>
    <w:rsid w:val="00EF2B8A"/>
    <w:rsid w:val="00EF2BB8"/>
    <w:rsid w:val="00EF2BE4"/>
    <w:rsid w:val="00EF2CB3"/>
    <w:rsid w:val="00EF306A"/>
    <w:rsid w:val="00EF3191"/>
    <w:rsid w:val="00EF3A54"/>
    <w:rsid w:val="00EF45C8"/>
    <w:rsid w:val="00EF47BB"/>
    <w:rsid w:val="00EF4894"/>
    <w:rsid w:val="00EF4ABB"/>
    <w:rsid w:val="00EF4C42"/>
    <w:rsid w:val="00EF4F33"/>
    <w:rsid w:val="00EF52F8"/>
    <w:rsid w:val="00EF540E"/>
    <w:rsid w:val="00EF5501"/>
    <w:rsid w:val="00EF5AFD"/>
    <w:rsid w:val="00EF5C45"/>
    <w:rsid w:val="00EF623C"/>
    <w:rsid w:val="00EF640A"/>
    <w:rsid w:val="00EF663C"/>
    <w:rsid w:val="00EF67BA"/>
    <w:rsid w:val="00EF6A83"/>
    <w:rsid w:val="00EF6C27"/>
    <w:rsid w:val="00EF6E8C"/>
    <w:rsid w:val="00EF72E4"/>
    <w:rsid w:val="00EF72F8"/>
    <w:rsid w:val="00EF769A"/>
    <w:rsid w:val="00EF76BD"/>
    <w:rsid w:val="00F00095"/>
    <w:rsid w:val="00F0037E"/>
    <w:rsid w:val="00F00539"/>
    <w:rsid w:val="00F00D42"/>
    <w:rsid w:val="00F01A5A"/>
    <w:rsid w:val="00F01A6C"/>
    <w:rsid w:val="00F01C95"/>
    <w:rsid w:val="00F01CAD"/>
    <w:rsid w:val="00F02653"/>
    <w:rsid w:val="00F02B8E"/>
    <w:rsid w:val="00F02D42"/>
    <w:rsid w:val="00F0312F"/>
    <w:rsid w:val="00F03247"/>
    <w:rsid w:val="00F035B5"/>
    <w:rsid w:val="00F036DC"/>
    <w:rsid w:val="00F037AC"/>
    <w:rsid w:val="00F03CA4"/>
    <w:rsid w:val="00F03DBF"/>
    <w:rsid w:val="00F03EE3"/>
    <w:rsid w:val="00F0412D"/>
    <w:rsid w:val="00F04899"/>
    <w:rsid w:val="00F04A06"/>
    <w:rsid w:val="00F04B35"/>
    <w:rsid w:val="00F04E67"/>
    <w:rsid w:val="00F0578A"/>
    <w:rsid w:val="00F05D63"/>
    <w:rsid w:val="00F05F8E"/>
    <w:rsid w:val="00F061E1"/>
    <w:rsid w:val="00F062B7"/>
    <w:rsid w:val="00F06337"/>
    <w:rsid w:val="00F06869"/>
    <w:rsid w:val="00F06F53"/>
    <w:rsid w:val="00F07004"/>
    <w:rsid w:val="00F072BB"/>
    <w:rsid w:val="00F076C4"/>
    <w:rsid w:val="00F0799E"/>
    <w:rsid w:val="00F07A04"/>
    <w:rsid w:val="00F07BE5"/>
    <w:rsid w:val="00F07D39"/>
    <w:rsid w:val="00F07D95"/>
    <w:rsid w:val="00F100D6"/>
    <w:rsid w:val="00F10BA8"/>
    <w:rsid w:val="00F11535"/>
    <w:rsid w:val="00F11D29"/>
    <w:rsid w:val="00F11DDD"/>
    <w:rsid w:val="00F12013"/>
    <w:rsid w:val="00F1201E"/>
    <w:rsid w:val="00F1280E"/>
    <w:rsid w:val="00F12855"/>
    <w:rsid w:val="00F12DDD"/>
    <w:rsid w:val="00F12FE6"/>
    <w:rsid w:val="00F1362A"/>
    <w:rsid w:val="00F13B25"/>
    <w:rsid w:val="00F13C31"/>
    <w:rsid w:val="00F13D28"/>
    <w:rsid w:val="00F13FA6"/>
    <w:rsid w:val="00F14B2E"/>
    <w:rsid w:val="00F14E6A"/>
    <w:rsid w:val="00F14F6A"/>
    <w:rsid w:val="00F15335"/>
    <w:rsid w:val="00F15502"/>
    <w:rsid w:val="00F15685"/>
    <w:rsid w:val="00F15768"/>
    <w:rsid w:val="00F15991"/>
    <w:rsid w:val="00F15B8D"/>
    <w:rsid w:val="00F1616F"/>
    <w:rsid w:val="00F161BE"/>
    <w:rsid w:val="00F16A23"/>
    <w:rsid w:val="00F16A4E"/>
    <w:rsid w:val="00F16AED"/>
    <w:rsid w:val="00F16C50"/>
    <w:rsid w:val="00F16CEE"/>
    <w:rsid w:val="00F1702E"/>
    <w:rsid w:val="00F1738E"/>
    <w:rsid w:val="00F17454"/>
    <w:rsid w:val="00F1763C"/>
    <w:rsid w:val="00F17676"/>
    <w:rsid w:val="00F1771D"/>
    <w:rsid w:val="00F17A3E"/>
    <w:rsid w:val="00F17EC6"/>
    <w:rsid w:val="00F2008E"/>
    <w:rsid w:val="00F20377"/>
    <w:rsid w:val="00F206D6"/>
    <w:rsid w:val="00F2160D"/>
    <w:rsid w:val="00F2182C"/>
    <w:rsid w:val="00F21A6D"/>
    <w:rsid w:val="00F21DB8"/>
    <w:rsid w:val="00F2273B"/>
    <w:rsid w:val="00F23DB0"/>
    <w:rsid w:val="00F24000"/>
    <w:rsid w:val="00F2402D"/>
    <w:rsid w:val="00F240EE"/>
    <w:rsid w:val="00F24260"/>
    <w:rsid w:val="00F2426E"/>
    <w:rsid w:val="00F24309"/>
    <w:rsid w:val="00F24562"/>
    <w:rsid w:val="00F2499D"/>
    <w:rsid w:val="00F24ABF"/>
    <w:rsid w:val="00F250FF"/>
    <w:rsid w:val="00F252FD"/>
    <w:rsid w:val="00F25500"/>
    <w:rsid w:val="00F2559E"/>
    <w:rsid w:val="00F25852"/>
    <w:rsid w:val="00F259CF"/>
    <w:rsid w:val="00F25D20"/>
    <w:rsid w:val="00F25DF4"/>
    <w:rsid w:val="00F25EA7"/>
    <w:rsid w:val="00F261C8"/>
    <w:rsid w:val="00F26388"/>
    <w:rsid w:val="00F26979"/>
    <w:rsid w:val="00F26B35"/>
    <w:rsid w:val="00F26E6F"/>
    <w:rsid w:val="00F275E4"/>
    <w:rsid w:val="00F278DC"/>
    <w:rsid w:val="00F27C2D"/>
    <w:rsid w:val="00F300DA"/>
    <w:rsid w:val="00F304A5"/>
    <w:rsid w:val="00F30648"/>
    <w:rsid w:val="00F3098D"/>
    <w:rsid w:val="00F30A5E"/>
    <w:rsid w:val="00F30D5D"/>
    <w:rsid w:val="00F31215"/>
    <w:rsid w:val="00F31655"/>
    <w:rsid w:val="00F31ADA"/>
    <w:rsid w:val="00F31AF8"/>
    <w:rsid w:val="00F31B7D"/>
    <w:rsid w:val="00F322CB"/>
    <w:rsid w:val="00F322D4"/>
    <w:rsid w:val="00F32303"/>
    <w:rsid w:val="00F3246D"/>
    <w:rsid w:val="00F32972"/>
    <w:rsid w:val="00F329AA"/>
    <w:rsid w:val="00F32CE2"/>
    <w:rsid w:val="00F32D03"/>
    <w:rsid w:val="00F32DC9"/>
    <w:rsid w:val="00F330B0"/>
    <w:rsid w:val="00F3381E"/>
    <w:rsid w:val="00F33AA7"/>
    <w:rsid w:val="00F33B03"/>
    <w:rsid w:val="00F33BCB"/>
    <w:rsid w:val="00F33D50"/>
    <w:rsid w:val="00F343D7"/>
    <w:rsid w:val="00F3444C"/>
    <w:rsid w:val="00F3517A"/>
    <w:rsid w:val="00F356FE"/>
    <w:rsid w:val="00F35A64"/>
    <w:rsid w:val="00F35E79"/>
    <w:rsid w:val="00F362E6"/>
    <w:rsid w:val="00F369E3"/>
    <w:rsid w:val="00F36C38"/>
    <w:rsid w:val="00F36EDF"/>
    <w:rsid w:val="00F37065"/>
    <w:rsid w:val="00F377D3"/>
    <w:rsid w:val="00F37957"/>
    <w:rsid w:val="00F379AB"/>
    <w:rsid w:val="00F37B06"/>
    <w:rsid w:val="00F37C52"/>
    <w:rsid w:val="00F4002C"/>
    <w:rsid w:val="00F40085"/>
    <w:rsid w:val="00F40725"/>
    <w:rsid w:val="00F407A1"/>
    <w:rsid w:val="00F40921"/>
    <w:rsid w:val="00F410A3"/>
    <w:rsid w:val="00F412BB"/>
    <w:rsid w:val="00F412FA"/>
    <w:rsid w:val="00F4148E"/>
    <w:rsid w:val="00F414CA"/>
    <w:rsid w:val="00F41763"/>
    <w:rsid w:val="00F41973"/>
    <w:rsid w:val="00F419D7"/>
    <w:rsid w:val="00F41B5A"/>
    <w:rsid w:val="00F41E78"/>
    <w:rsid w:val="00F41FD8"/>
    <w:rsid w:val="00F42041"/>
    <w:rsid w:val="00F4273F"/>
    <w:rsid w:val="00F42A79"/>
    <w:rsid w:val="00F42AC8"/>
    <w:rsid w:val="00F42C04"/>
    <w:rsid w:val="00F43315"/>
    <w:rsid w:val="00F43363"/>
    <w:rsid w:val="00F4381E"/>
    <w:rsid w:val="00F4392C"/>
    <w:rsid w:val="00F4414C"/>
    <w:rsid w:val="00F44C56"/>
    <w:rsid w:val="00F4519F"/>
    <w:rsid w:val="00F45472"/>
    <w:rsid w:val="00F45749"/>
    <w:rsid w:val="00F45A59"/>
    <w:rsid w:val="00F45BC7"/>
    <w:rsid w:val="00F45C47"/>
    <w:rsid w:val="00F45C69"/>
    <w:rsid w:val="00F45E1B"/>
    <w:rsid w:val="00F46544"/>
    <w:rsid w:val="00F4654D"/>
    <w:rsid w:val="00F465EC"/>
    <w:rsid w:val="00F467CC"/>
    <w:rsid w:val="00F4690D"/>
    <w:rsid w:val="00F469DB"/>
    <w:rsid w:val="00F46C3F"/>
    <w:rsid w:val="00F46DAC"/>
    <w:rsid w:val="00F46F51"/>
    <w:rsid w:val="00F470E3"/>
    <w:rsid w:val="00F471F8"/>
    <w:rsid w:val="00F47231"/>
    <w:rsid w:val="00F4760B"/>
    <w:rsid w:val="00F47627"/>
    <w:rsid w:val="00F479C7"/>
    <w:rsid w:val="00F47D96"/>
    <w:rsid w:val="00F501B7"/>
    <w:rsid w:val="00F50BBD"/>
    <w:rsid w:val="00F511CC"/>
    <w:rsid w:val="00F5187C"/>
    <w:rsid w:val="00F519F2"/>
    <w:rsid w:val="00F51A1F"/>
    <w:rsid w:val="00F51BB2"/>
    <w:rsid w:val="00F51DD6"/>
    <w:rsid w:val="00F51E9C"/>
    <w:rsid w:val="00F52711"/>
    <w:rsid w:val="00F528AF"/>
    <w:rsid w:val="00F528B0"/>
    <w:rsid w:val="00F52911"/>
    <w:rsid w:val="00F536AD"/>
    <w:rsid w:val="00F53945"/>
    <w:rsid w:val="00F53A51"/>
    <w:rsid w:val="00F53C30"/>
    <w:rsid w:val="00F53FAE"/>
    <w:rsid w:val="00F54250"/>
    <w:rsid w:val="00F54485"/>
    <w:rsid w:val="00F544A6"/>
    <w:rsid w:val="00F54638"/>
    <w:rsid w:val="00F54E9B"/>
    <w:rsid w:val="00F54F3E"/>
    <w:rsid w:val="00F555C0"/>
    <w:rsid w:val="00F55834"/>
    <w:rsid w:val="00F55968"/>
    <w:rsid w:val="00F56033"/>
    <w:rsid w:val="00F5613F"/>
    <w:rsid w:val="00F56242"/>
    <w:rsid w:val="00F56436"/>
    <w:rsid w:val="00F56D4E"/>
    <w:rsid w:val="00F56D57"/>
    <w:rsid w:val="00F56F16"/>
    <w:rsid w:val="00F5730D"/>
    <w:rsid w:val="00F574F2"/>
    <w:rsid w:val="00F57941"/>
    <w:rsid w:val="00F57F25"/>
    <w:rsid w:val="00F60193"/>
    <w:rsid w:val="00F607B4"/>
    <w:rsid w:val="00F609D5"/>
    <w:rsid w:val="00F60FCD"/>
    <w:rsid w:val="00F6125C"/>
    <w:rsid w:val="00F615DF"/>
    <w:rsid w:val="00F617BA"/>
    <w:rsid w:val="00F61CF9"/>
    <w:rsid w:val="00F61F1C"/>
    <w:rsid w:val="00F62074"/>
    <w:rsid w:val="00F624B9"/>
    <w:rsid w:val="00F62921"/>
    <w:rsid w:val="00F62A70"/>
    <w:rsid w:val="00F6331D"/>
    <w:rsid w:val="00F634C0"/>
    <w:rsid w:val="00F635FC"/>
    <w:rsid w:val="00F63609"/>
    <w:rsid w:val="00F638F2"/>
    <w:rsid w:val="00F63ADF"/>
    <w:rsid w:val="00F6419F"/>
    <w:rsid w:val="00F64262"/>
    <w:rsid w:val="00F64559"/>
    <w:rsid w:val="00F646F0"/>
    <w:rsid w:val="00F6486C"/>
    <w:rsid w:val="00F64C4C"/>
    <w:rsid w:val="00F653E1"/>
    <w:rsid w:val="00F654DC"/>
    <w:rsid w:val="00F6550C"/>
    <w:rsid w:val="00F6580B"/>
    <w:rsid w:val="00F6588F"/>
    <w:rsid w:val="00F65BE3"/>
    <w:rsid w:val="00F65E25"/>
    <w:rsid w:val="00F66945"/>
    <w:rsid w:val="00F66F8D"/>
    <w:rsid w:val="00F670E6"/>
    <w:rsid w:val="00F67459"/>
    <w:rsid w:val="00F675F7"/>
    <w:rsid w:val="00F676B8"/>
    <w:rsid w:val="00F676CC"/>
    <w:rsid w:val="00F676E1"/>
    <w:rsid w:val="00F6771E"/>
    <w:rsid w:val="00F67846"/>
    <w:rsid w:val="00F67A68"/>
    <w:rsid w:val="00F67B2B"/>
    <w:rsid w:val="00F67B6E"/>
    <w:rsid w:val="00F7046B"/>
    <w:rsid w:val="00F704A0"/>
    <w:rsid w:val="00F70E7E"/>
    <w:rsid w:val="00F70E98"/>
    <w:rsid w:val="00F71294"/>
    <w:rsid w:val="00F7144F"/>
    <w:rsid w:val="00F71A04"/>
    <w:rsid w:val="00F71C44"/>
    <w:rsid w:val="00F71C72"/>
    <w:rsid w:val="00F71D19"/>
    <w:rsid w:val="00F71F52"/>
    <w:rsid w:val="00F72031"/>
    <w:rsid w:val="00F72062"/>
    <w:rsid w:val="00F72974"/>
    <w:rsid w:val="00F72C9D"/>
    <w:rsid w:val="00F72CAC"/>
    <w:rsid w:val="00F72E7F"/>
    <w:rsid w:val="00F730B5"/>
    <w:rsid w:val="00F73268"/>
    <w:rsid w:val="00F73289"/>
    <w:rsid w:val="00F73811"/>
    <w:rsid w:val="00F7385E"/>
    <w:rsid w:val="00F73A01"/>
    <w:rsid w:val="00F73AAE"/>
    <w:rsid w:val="00F74023"/>
    <w:rsid w:val="00F7406C"/>
    <w:rsid w:val="00F74370"/>
    <w:rsid w:val="00F744D9"/>
    <w:rsid w:val="00F747BD"/>
    <w:rsid w:val="00F74845"/>
    <w:rsid w:val="00F748F1"/>
    <w:rsid w:val="00F74BBB"/>
    <w:rsid w:val="00F74E3C"/>
    <w:rsid w:val="00F74F9F"/>
    <w:rsid w:val="00F75659"/>
    <w:rsid w:val="00F75E75"/>
    <w:rsid w:val="00F760BA"/>
    <w:rsid w:val="00F76927"/>
    <w:rsid w:val="00F769E3"/>
    <w:rsid w:val="00F76CC0"/>
    <w:rsid w:val="00F76F55"/>
    <w:rsid w:val="00F770F2"/>
    <w:rsid w:val="00F7724F"/>
    <w:rsid w:val="00F776C2"/>
    <w:rsid w:val="00F778AF"/>
    <w:rsid w:val="00F77EE8"/>
    <w:rsid w:val="00F8102A"/>
    <w:rsid w:val="00F81716"/>
    <w:rsid w:val="00F819EC"/>
    <w:rsid w:val="00F81DAF"/>
    <w:rsid w:val="00F826BA"/>
    <w:rsid w:val="00F829B3"/>
    <w:rsid w:val="00F82A44"/>
    <w:rsid w:val="00F82BF7"/>
    <w:rsid w:val="00F82E97"/>
    <w:rsid w:val="00F82F57"/>
    <w:rsid w:val="00F831EA"/>
    <w:rsid w:val="00F83A32"/>
    <w:rsid w:val="00F83BC9"/>
    <w:rsid w:val="00F83E9C"/>
    <w:rsid w:val="00F83F32"/>
    <w:rsid w:val="00F847C2"/>
    <w:rsid w:val="00F847C6"/>
    <w:rsid w:val="00F84818"/>
    <w:rsid w:val="00F84905"/>
    <w:rsid w:val="00F84B0D"/>
    <w:rsid w:val="00F84BF1"/>
    <w:rsid w:val="00F84C3B"/>
    <w:rsid w:val="00F84E35"/>
    <w:rsid w:val="00F8533C"/>
    <w:rsid w:val="00F855E2"/>
    <w:rsid w:val="00F85B36"/>
    <w:rsid w:val="00F85D71"/>
    <w:rsid w:val="00F85E7D"/>
    <w:rsid w:val="00F8626E"/>
    <w:rsid w:val="00F86907"/>
    <w:rsid w:val="00F86D40"/>
    <w:rsid w:val="00F86EF0"/>
    <w:rsid w:val="00F875C5"/>
    <w:rsid w:val="00F87FD3"/>
    <w:rsid w:val="00F904C5"/>
    <w:rsid w:val="00F9065B"/>
    <w:rsid w:val="00F90C14"/>
    <w:rsid w:val="00F90DBE"/>
    <w:rsid w:val="00F91148"/>
    <w:rsid w:val="00F911D2"/>
    <w:rsid w:val="00F91BBB"/>
    <w:rsid w:val="00F91BDA"/>
    <w:rsid w:val="00F91FC3"/>
    <w:rsid w:val="00F92406"/>
    <w:rsid w:val="00F924BD"/>
    <w:rsid w:val="00F92CC7"/>
    <w:rsid w:val="00F930EB"/>
    <w:rsid w:val="00F931EF"/>
    <w:rsid w:val="00F932BC"/>
    <w:rsid w:val="00F9379B"/>
    <w:rsid w:val="00F93C3D"/>
    <w:rsid w:val="00F93C9A"/>
    <w:rsid w:val="00F93FAC"/>
    <w:rsid w:val="00F940C6"/>
    <w:rsid w:val="00F9420A"/>
    <w:rsid w:val="00F94DF0"/>
    <w:rsid w:val="00F94FB6"/>
    <w:rsid w:val="00F951D1"/>
    <w:rsid w:val="00F95238"/>
    <w:rsid w:val="00F952DA"/>
    <w:rsid w:val="00F95637"/>
    <w:rsid w:val="00F958CC"/>
    <w:rsid w:val="00F95BFE"/>
    <w:rsid w:val="00F95C26"/>
    <w:rsid w:val="00F95C8B"/>
    <w:rsid w:val="00F95E2D"/>
    <w:rsid w:val="00F95F32"/>
    <w:rsid w:val="00F960E0"/>
    <w:rsid w:val="00F9617A"/>
    <w:rsid w:val="00F969C4"/>
    <w:rsid w:val="00F96AB0"/>
    <w:rsid w:val="00F97072"/>
    <w:rsid w:val="00F97B24"/>
    <w:rsid w:val="00FA01DE"/>
    <w:rsid w:val="00FA08B7"/>
    <w:rsid w:val="00FA1255"/>
    <w:rsid w:val="00FA1492"/>
    <w:rsid w:val="00FA14B5"/>
    <w:rsid w:val="00FA1AF3"/>
    <w:rsid w:val="00FA2176"/>
    <w:rsid w:val="00FA26A8"/>
    <w:rsid w:val="00FA29ED"/>
    <w:rsid w:val="00FA2B92"/>
    <w:rsid w:val="00FA2D3B"/>
    <w:rsid w:val="00FA3293"/>
    <w:rsid w:val="00FA3791"/>
    <w:rsid w:val="00FA38F4"/>
    <w:rsid w:val="00FA3901"/>
    <w:rsid w:val="00FA3B65"/>
    <w:rsid w:val="00FA3BAD"/>
    <w:rsid w:val="00FA427B"/>
    <w:rsid w:val="00FA4737"/>
    <w:rsid w:val="00FA4B7A"/>
    <w:rsid w:val="00FA4F8E"/>
    <w:rsid w:val="00FA4F95"/>
    <w:rsid w:val="00FA5A65"/>
    <w:rsid w:val="00FA616F"/>
    <w:rsid w:val="00FA6278"/>
    <w:rsid w:val="00FA6A29"/>
    <w:rsid w:val="00FA6A87"/>
    <w:rsid w:val="00FA6B55"/>
    <w:rsid w:val="00FA6C3F"/>
    <w:rsid w:val="00FA6F98"/>
    <w:rsid w:val="00FA7215"/>
    <w:rsid w:val="00FA72CA"/>
    <w:rsid w:val="00FA730F"/>
    <w:rsid w:val="00FA7350"/>
    <w:rsid w:val="00FA736B"/>
    <w:rsid w:val="00FA7659"/>
    <w:rsid w:val="00FA7684"/>
    <w:rsid w:val="00FA798A"/>
    <w:rsid w:val="00FA7EF1"/>
    <w:rsid w:val="00FB007D"/>
    <w:rsid w:val="00FB0115"/>
    <w:rsid w:val="00FB01F0"/>
    <w:rsid w:val="00FB0264"/>
    <w:rsid w:val="00FB0505"/>
    <w:rsid w:val="00FB0618"/>
    <w:rsid w:val="00FB076D"/>
    <w:rsid w:val="00FB0BFB"/>
    <w:rsid w:val="00FB0C02"/>
    <w:rsid w:val="00FB0F70"/>
    <w:rsid w:val="00FB0FA9"/>
    <w:rsid w:val="00FB1162"/>
    <w:rsid w:val="00FB11A0"/>
    <w:rsid w:val="00FB15BF"/>
    <w:rsid w:val="00FB17BB"/>
    <w:rsid w:val="00FB2215"/>
    <w:rsid w:val="00FB2352"/>
    <w:rsid w:val="00FB264D"/>
    <w:rsid w:val="00FB26D8"/>
    <w:rsid w:val="00FB27D8"/>
    <w:rsid w:val="00FB285A"/>
    <w:rsid w:val="00FB2BA0"/>
    <w:rsid w:val="00FB2DDB"/>
    <w:rsid w:val="00FB2E41"/>
    <w:rsid w:val="00FB323C"/>
    <w:rsid w:val="00FB333A"/>
    <w:rsid w:val="00FB3742"/>
    <w:rsid w:val="00FB3A61"/>
    <w:rsid w:val="00FB4213"/>
    <w:rsid w:val="00FB46F7"/>
    <w:rsid w:val="00FB4AA0"/>
    <w:rsid w:val="00FB4E1D"/>
    <w:rsid w:val="00FB4ECF"/>
    <w:rsid w:val="00FB564F"/>
    <w:rsid w:val="00FB5832"/>
    <w:rsid w:val="00FB5BA6"/>
    <w:rsid w:val="00FB5D0F"/>
    <w:rsid w:val="00FB5DB6"/>
    <w:rsid w:val="00FB5F67"/>
    <w:rsid w:val="00FB604D"/>
    <w:rsid w:val="00FB615D"/>
    <w:rsid w:val="00FB6597"/>
    <w:rsid w:val="00FB6DDE"/>
    <w:rsid w:val="00FB6EED"/>
    <w:rsid w:val="00FB7711"/>
    <w:rsid w:val="00FB79E0"/>
    <w:rsid w:val="00FB7BB2"/>
    <w:rsid w:val="00FB7C55"/>
    <w:rsid w:val="00FC0001"/>
    <w:rsid w:val="00FC048B"/>
    <w:rsid w:val="00FC0C77"/>
    <w:rsid w:val="00FC1024"/>
    <w:rsid w:val="00FC1427"/>
    <w:rsid w:val="00FC20DA"/>
    <w:rsid w:val="00FC2D35"/>
    <w:rsid w:val="00FC3E59"/>
    <w:rsid w:val="00FC4044"/>
    <w:rsid w:val="00FC4FF8"/>
    <w:rsid w:val="00FC52F1"/>
    <w:rsid w:val="00FC5599"/>
    <w:rsid w:val="00FC609C"/>
    <w:rsid w:val="00FC63B5"/>
    <w:rsid w:val="00FC6730"/>
    <w:rsid w:val="00FC6974"/>
    <w:rsid w:val="00FC6A30"/>
    <w:rsid w:val="00FC6E30"/>
    <w:rsid w:val="00FC78FD"/>
    <w:rsid w:val="00FD016D"/>
    <w:rsid w:val="00FD073E"/>
    <w:rsid w:val="00FD07FD"/>
    <w:rsid w:val="00FD0819"/>
    <w:rsid w:val="00FD0D99"/>
    <w:rsid w:val="00FD0EAD"/>
    <w:rsid w:val="00FD1851"/>
    <w:rsid w:val="00FD1D5B"/>
    <w:rsid w:val="00FD1F3B"/>
    <w:rsid w:val="00FD1F4C"/>
    <w:rsid w:val="00FD2067"/>
    <w:rsid w:val="00FD2265"/>
    <w:rsid w:val="00FD229C"/>
    <w:rsid w:val="00FD2519"/>
    <w:rsid w:val="00FD2655"/>
    <w:rsid w:val="00FD290E"/>
    <w:rsid w:val="00FD294C"/>
    <w:rsid w:val="00FD2AAC"/>
    <w:rsid w:val="00FD2CFA"/>
    <w:rsid w:val="00FD31C8"/>
    <w:rsid w:val="00FD349A"/>
    <w:rsid w:val="00FD35A6"/>
    <w:rsid w:val="00FD35FF"/>
    <w:rsid w:val="00FD3638"/>
    <w:rsid w:val="00FD3653"/>
    <w:rsid w:val="00FD36BC"/>
    <w:rsid w:val="00FD390A"/>
    <w:rsid w:val="00FD3CD8"/>
    <w:rsid w:val="00FD3CDD"/>
    <w:rsid w:val="00FD3FB6"/>
    <w:rsid w:val="00FD4146"/>
    <w:rsid w:val="00FD4285"/>
    <w:rsid w:val="00FD4CE4"/>
    <w:rsid w:val="00FD4CF4"/>
    <w:rsid w:val="00FD513C"/>
    <w:rsid w:val="00FD525B"/>
    <w:rsid w:val="00FD5345"/>
    <w:rsid w:val="00FD58EE"/>
    <w:rsid w:val="00FD5EA3"/>
    <w:rsid w:val="00FD6756"/>
    <w:rsid w:val="00FD6C88"/>
    <w:rsid w:val="00FD7108"/>
    <w:rsid w:val="00FD7AD9"/>
    <w:rsid w:val="00FD7B75"/>
    <w:rsid w:val="00FD7B7B"/>
    <w:rsid w:val="00FE00DB"/>
    <w:rsid w:val="00FE034C"/>
    <w:rsid w:val="00FE06C4"/>
    <w:rsid w:val="00FE07EA"/>
    <w:rsid w:val="00FE0CDE"/>
    <w:rsid w:val="00FE0DBA"/>
    <w:rsid w:val="00FE0DCD"/>
    <w:rsid w:val="00FE129D"/>
    <w:rsid w:val="00FE19B2"/>
    <w:rsid w:val="00FE2056"/>
    <w:rsid w:val="00FE22FB"/>
    <w:rsid w:val="00FE23B9"/>
    <w:rsid w:val="00FE2896"/>
    <w:rsid w:val="00FE2B8E"/>
    <w:rsid w:val="00FE3144"/>
    <w:rsid w:val="00FE31E0"/>
    <w:rsid w:val="00FE3620"/>
    <w:rsid w:val="00FE36FB"/>
    <w:rsid w:val="00FE390B"/>
    <w:rsid w:val="00FE3EFA"/>
    <w:rsid w:val="00FE40D0"/>
    <w:rsid w:val="00FE40FF"/>
    <w:rsid w:val="00FE472C"/>
    <w:rsid w:val="00FE4A34"/>
    <w:rsid w:val="00FE4F20"/>
    <w:rsid w:val="00FE562A"/>
    <w:rsid w:val="00FE5972"/>
    <w:rsid w:val="00FE6251"/>
    <w:rsid w:val="00FE642B"/>
    <w:rsid w:val="00FE6542"/>
    <w:rsid w:val="00FE69A9"/>
    <w:rsid w:val="00FE6A11"/>
    <w:rsid w:val="00FE6AC3"/>
    <w:rsid w:val="00FE6B9C"/>
    <w:rsid w:val="00FE6F23"/>
    <w:rsid w:val="00FE7338"/>
    <w:rsid w:val="00FE77E9"/>
    <w:rsid w:val="00FE7A95"/>
    <w:rsid w:val="00FE7C5D"/>
    <w:rsid w:val="00FE7FFE"/>
    <w:rsid w:val="00FF004F"/>
    <w:rsid w:val="00FF02F5"/>
    <w:rsid w:val="00FF09AA"/>
    <w:rsid w:val="00FF0CAF"/>
    <w:rsid w:val="00FF1212"/>
    <w:rsid w:val="00FF14F2"/>
    <w:rsid w:val="00FF1503"/>
    <w:rsid w:val="00FF1687"/>
    <w:rsid w:val="00FF185E"/>
    <w:rsid w:val="00FF1969"/>
    <w:rsid w:val="00FF1E19"/>
    <w:rsid w:val="00FF234E"/>
    <w:rsid w:val="00FF268C"/>
    <w:rsid w:val="00FF2AEA"/>
    <w:rsid w:val="00FF2B54"/>
    <w:rsid w:val="00FF2F17"/>
    <w:rsid w:val="00FF2F1A"/>
    <w:rsid w:val="00FF2F7F"/>
    <w:rsid w:val="00FF30AF"/>
    <w:rsid w:val="00FF30EF"/>
    <w:rsid w:val="00FF33C0"/>
    <w:rsid w:val="00FF3447"/>
    <w:rsid w:val="00FF34BB"/>
    <w:rsid w:val="00FF3A6A"/>
    <w:rsid w:val="00FF3CA3"/>
    <w:rsid w:val="00FF3D88"/>
    <w:rsid w:val="00FF3D95"/>
    <w:rsid w:val="00FF497A"/>
    <w:rsid w:val="00FF4A3B"/>
    <w:rsid w:val="00FF4F0D"/>
    <w:rsid w:val="00FF51F1"/>
    <w:rsid w:val="00FF5726"/>
    <w:rsid w:val="00FF58E4"/>
    <w:rsid w:val="00FF58F8"/>
    <w:rsid w:val="00FF5BD1"/>
    <w:rsid w:val="00FF5C2F"/>
    <w:rsid w:val="00FF5CF7"/>
    <w:rsid w:val="00FF60E3"/>
    <w:rsid w:val="00FF61D9"/>
    <w:rsid w:val="00FF67E7"/>
    <w:rsid w:val="00FF6A1E"/>
    <w:rsid w:val="00FF6C6D"/>
    <w:rsid w:val="00FF6F6D"/>
    <w:rsid w:val="00FF7061"/>
    <w:rsid w:val="00FF7391"/>
    <w:rsid w:val="00FF7576"/>
    <w:rsid w:val="00FF7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20FEBA"/>
  <w14:defaultImageDpi w14:val="96"/>
  <w15:docId w15:val="{59595282-3E1C-4F73-B766-CB14B457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567"/>
    <w:pPr>
      <w:tabs>
        <w:tab w:val="left" w:pos="720"/>
        <w:tab w:val="left" w:pos="1440"/>
        <w:tab w:val="left" w:pos="2160"/>
      </w:tabs>
      <w:spacing w:before="120" w:after="120"/>
    </w:pPr>
    <w:rPr>
      <w:rFonts w:ascii="Times New Roman" w:hAnsi="Times New Roman"/>
      <w:sz w:val="22"/>
    </w:rPr>
  </w:style>
  <w:style w:type="paragraph" w:styleId="Heading1">
    <w:name w:val="heading 1"/>
    <w:basedOn w:val="Normal"/>
    <w:next w:val="Normal"/>
    <w:link w:val="Heading1Char"/>
    <w:uiPriority w:val="9"/>
    <w:qFormat/>
    <w:rsid w:val="00822DA4"/>
    <w:pPr>
      <w:keepNext/>
      <w:spacing w:before="720" w:after="720"/>
      <w:jc w:val="center"/>
      <w:outlineLvl w:val="0"/>
    </w:pPr>
    <w:rPr>
      <w:b/>
      <w:szCs w:val="22"/>
    </w:rPr>
  </w:style>
  <w:style w:type="paragraph" w:styleId="Heading2">
    <w:name w:val="heading 2"/>
    <w:basedOn w:val="Heading1"/>
    <w:next w:val="Normal"/>
    <w:link w:val="Heading2Char"/>
    <w:uiPriority w:val="9"/>
    <w:qFormat/>
    <w:rsid w:val="00585A5D"/>
    <w:pPr>
      <w:outlineLvl w:val="1"/>
    </w:pPr>
  </w:style>
  <w:style w:type="paragraph" w:styleId="Heading3">
    <w:name w:val="heading 3"/>
    <w:basedOn w:val="Heading1"/>
    <w:next w:val="Normal"/>
    <w:link w:val="Heading3Char"/>
    <w:autoRedefine/>
    <w:uiPriority w:val="9"/>
    <w:rsid w:val="00863FEA"/>
    <w:pPr>
      <w:outlineLvl w:val="2"/>
    </w:pPr>
  </w:style>
  <w:style w:type="paragraph" w:styleId="Heading4">
    <w:name w:val="heading 4"/>
    <w:basedOn w:val="Normal"/>
    <w:next w:val="Normal"/>
    <w:link w:val="Heading4Char"/>
    <w:uiPriority w:val="9"/>
    <w:qFormat/>
    <w:rsid w:val="0062611B"/>
    <w:pPr>
      <w:keepNext/>
      <w:numPr>
        <w:ilvl w:val="3"/>
        <w:numId w:val="29"/>
      </w:numPr>
      <w:jc w:val="center"/>
      <w:outlineLvl w:val="3"/>
    </w:pPr>
    <w:rPr>
      <w:b/>
    </w:rPr>
  </w:style>
  <w:style w:type="paragraph" w:styleId="Heading5">
    <w:name w:val="heading 5"/>
    <w:basedOn w:val="Normal"/>
    <w:next w:val="Normal"/>
    <w:link w:val="Heading5Char"/>
    <w:uiPriority w:val="9"/>
    <w:qFormat/>
    <w:rsid w:val="0062611B"/>
    <w:pPr>
      <w:keepNext/>
      <w:numPr>
        <w:ilvl w:val="4"/>
        <w:numId w:val="29"/>
      </w:numPr>
      <w:outlineLvl w:val="4"/>
    </w:pPr>
    <w:rPr>
      <w:b/>
      <w:color w:val="000000"/>
      <w:kern w:val="28"/>
      <w:u w:color="000000"/>
    </w:rPr>
  </w:style>
  <w:style w:type="paragraph" w:styleId="Heading6">
    <w:name w:val="heading 6"/>
    <w:basedOn w:val="Normal"/>
    <w:next w:val="Normal"/>
    <w:link w:val="Heading6Char"/>
    <w:uiPriority w:val="9"/>
    <w:qFormat/>
    <w:rsid w:val="0062611B"/>
    <w:pPr>
      <w:keepNext/>
      <w:jc w:val="center"/>
      <w:outlineLvl w:val="5"/>
    </w:pPr>
    <w:rPr>
      <w:b/>
      <w:color w:val="000000"/>
      <w:kern w:val="28"/>
      <w:u w:color="000000"/>
    </w:rPr>
  </w:style>
  <w:style w:type="paragraph" w:styleId="Heading7">
    <w:name w:val="heading 7"/>
    <w:basedOn w:val="Normal"/>
    <w:next w:val="Normal"/>
    <w:link w:val="Heading7Char"/>
    <w:uiPriority w:val="9"/>
    <w:qFormat/>
    <w:rsid w:val="0062611B"/>
    <w:pPr>
      <w:keepNext/>
      <w:jc w:val="center"/>
      <w:outlineLvl w:val="6"/>
    </w:pPr>
    <w:rPr>
      <w:b/>
      <w:caps/>
      <w:color w:val="000000"/>
      <w:u w:color="000000"/>
    </w:rPr>
  </w:style>
  <w:style w:type="paragraph" w:styleId="Heading8">
    <w:name w:val="heading 8"/>
    <w:basedOn w:val="Normal"/>
    <w:next w:val="Normal"/>
    <w:link w:val="Heading8Char"/>
    <w:uiPriority w:val="9"/>
    <w:qFormat/>
    <w:rsid w:val="0062611B"/>
    <w:pPr>
      <w:spacing w:before="240" w:after="60"/>
      <w:outlineLvl w:val="7"/>
    </w:pPr>
    <w:rPr>
      <w:i/>
      <w:iCs/>
    </w:rPr>
  </w:style>
  <w:style w:type="paragraph" w:styleId="Heading9">
    <w:name w:val="heading 9"/>
    <w:basedOn w:val="Normal"/>
    <w:next w:val="Normal"/>
    <w:link w:val="Heading9Char"/>
    <w:uiPriority w:val="9"/>
    <w:qFormat/>
    <w:rsid w:val="0062611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2DA4"/>
    <w:rPr>
      <w:rFonts w:ascii="Times New Roman" w:hAnsi="Times New Roman"/>
      <w:b/>
      <w:sz w:val="22"/>
    </w:rPr>
  </w:style>
  <w:style w:type="character" w:customStyle="1" w:styleId="Heading2Char">
    <w:name w:val="Heading 2 Char"/>
    <w:basedOn w:val="DefaultParagraphFont"/>
    <w:link w:val="Heading2"/>
    <w:uiPriority w:val="9"/>
    <w:locked/>
    <w:rsid w:val="00585A5D"/>
    <w:rPr>
      <w:rFonts w:ascii="Times New Roman" w:hAnsi="Times New Roman"/>
      <w:b/>
      <w:sz w:val="22"/>
    </w:rPr>
  </w:style>
  <w:style w:type="character" w:customStyle="1" w:styleId="Heading3Char">
    <w:name w:val="Heading 3 Char"/>
    <w:basedOn w:val="DefaultParagraphFont"/>
    <w:link w:val="Heading3"/>
    <w:uiPriority w:val="9"/>
    <w:locked/>
    <w:rsid w:val="00863FEA"/>
    <w:rPr>
      <w:rFonts w:ascii="Times New Roman" w:hAnsi="Times New Roman"/>
      <w:b/>
      <w:sz w:val="22"/>
    </w:rPr>
  </w:style>
  <w:style w:type="character" w:customStyle="1" w:styleId="Heading4Char">
    <w:name w:val="Heading 4 Char"/>
    <w:basedOn w:val="DefaultParagraphFont"/>
    <w:link w:val="Heading4"/>
    <w:uiPriority w:val="9"/>
    <w:locked/>
    <w:rsid w:val="0062611B"/>
    <w:rPr>
      <w:rFonts w:ascii="Times New Roman" w:hAnsi="Times New Roman"/>
      <w:b/>
      <w:sz w:val="22"/>
    </w:rPr>
  </w:style>
  <w:style w:type="character" w:customStyle="1" w:styleId="Heading5Char">
    <w:name w:val="Heading 5 Char"/>
    <w:basedOn w:val="DefaultParagraphFont"/>
    <w:link w:val="Heading5"/>
    <w:uiPriority w:val="9"/>
    <w:locked/>
    <w:rsid w:val="0062611B"/>
    <w:rPr>
      <w:rFonts w:ascii="Times New Roman" w:hAnsi="Times New Roman"/>
      <w:b/>
      <w:color w:val="000000"/>
      <w:kern w:val="28"/>
      <w:sz w:val="22"/>
      <w:u w:color="000000"/>
    </w:rPr>
  </w:style>
  <w:style w:type="character" w:customStyle="1" w:styleId="Heading6Char">
    <w:name w:val="Heading 6 Char"/>
    <w:basedOn w:val="DefaultParagraphFont"/>
    <w:link w:val="Heading6"/>
    <w:uiPriority w:val="9"/>
    <w:locked/>
    <w:rsid w:val="0062611B"/>
    <w:rPr>
      <w:rFonts w:ascii="Times New Roman" w:hAnsi="Times New Roman"/>
      <w:b/>
      <w:color w:val="000000"/>
      <w:kern w:val="28"/>
      <w:sz w:val="20"/>
      <w:u w:color="000000"/>
    </w:rPr>
  </w:style>
  <w:style w:type="character" w:customStyle="1" w:styleId="Heading7Char">
    <w:name w:val="Heading 7 Char"/>
    <w:basedOn w:val="DefaultParagraphFont"/>
    <w:link w:val="Heading7"/>
    <w:uiPriority w:val="9"/>
    <w:locked/>
    <w:rsid w:val="0062611B"/>
    <w:rPr>
      <w:rFonts w:ascii="Times New Roman" w:hAnsi="Times New Roman"/>
      <w:b/>
      <w:caps/>
      <w:color w:val="000000"/>
      <w:sz w:val="20"/>
      <w:u w:color="000000"/>
    </w:rPr>
  </w:style>
  <w:style w:type="character" w:customStyle="1" w:styleId="Heading8Char">
    <w:name w:val="Heading 8 Char"/>
    <w:basedOn w:val="DefaultParagraphFont"/>
    <w:link w:val="Heading8"/>
    <w:uiPriority w:val="9"/>
    <w:locked/>
    <w:rsid w:val="0062611B"/>
    <w:rPr>
      <w:rFonts w:ascii="Times New Roman" w:hAnsi="Times New Roman"/>
      <w:i/>
      <w:sz w:val="20"/>
    </w:rPr>
  </w:style>
  <w:style w:type="character" w:customStyle="1" w:styleId="Heading9Char">
    <w:name w:val="Heading 9 Char"/>
    <w:basedOn w:val="DefaultParagraphFont"/>
    <w:link w:val="Heading9"/>
    <w:uiPriority w:val="9"/>
    <w:locked/>
    <w:rsid w:val="0062611B"/>
    <w:rPr>
      <w:rFonts w:ascii="Arial" w:hAnsi="Arial"/>
    </w:rPr>
  </w:style>
  <w:style w:type="paragraph" w:styleId="BodyText">
    <w:name w:val="Body Text"/>
    <w:basedOn w:val="Normal"/>
    <w:link w:val="BodyTextChar"/>
    <w:uiPriority w:val="99"/>
    <w:unhideWhenUsed/>
    <w:qFormat/>
    <w:rsid w:val="00B07E63"/>
    <w:pPr>
      <w:ind w:left="1440"/>
    </w:pPr>
    <w:rPr>
      <w:rFonts w:ascii="Arial" w:hAnsi="Arial"/>
    </w:rPr>
  </w:style>
  <w:style w:type="character" w:customStyle="1" w:styleId="BodyTextChar">
    <w:name w:val="Body Text Char"/>
    <w:basedOn w:val="DefaultParagraphFont"/>
    <w:link w:val="BodyText"/>
    <w:uiPriority w:val="99"/>
    <w:locked/>
    <w:rsid w:val="00B07E63"/>
    <w:rPr>
      <w:rFonts w:ascii="Arial" w:hAnsi="Arial"/>
    </w:rPr>
  </w:style>
  <w:style w:type="character" w:styleId="Strong">
    <w:name w:val="Strong"/>
    <w:basedOn w:val="DefaultParagraphFont"/>
    <w:uiPriority w:val="22"/>
    <w:qFormat/>
    <w:rsid w:val="0062611B"/>
    <w:rPr>
      <w:b/>
    </w:rPr>
  </w:style>
  <w:style w:type="paragraph" w:styleId="Header">
    <w:name w:val="header"/>
    <w:basedOn w:val="Centered"/>
    <w:link w:val="HeaderChar"/>
    <w:uiPriority w:val="99"/>
    <w:rsid w:val="001D7900"/>
    <w:pPr>
      <w:tabs>
        <w:tab w:val="clear" w:pos="720"/>
        <w:tab w:val="clear" w:pos="1440"/>
        <w:tab w:val="clear" w:pos="2160"/>
        <w:tab w:val="left" w:pos="0"/>
        <w:tab w:val="right" w:pos="9360"/>
      </w:tabs>
    </w:pPr>
    <w:rPr>
      <w:b w:val="0"/>
      <w:bCs/>
      <w:sz w:val="20"/>
      <w:u w:val="single"/>
    </w:rPr>
  </w:style>
  <w:style w:type="character" w:customStyle="1" w:styleId="HeaderChar">
    <w:name w:val="Header Char"/>
    <w:basedOn w:val="DefaultParagraphFont"/>
    <w:link w:val="Header"/>
    <w:uiPriority w:val="99"/>
    <w:locked/>
    <w:rsid w:val="001D7900"/>
    <w:rPr>
      <w:rFonts w:ascii="Times New Roman" w:hAnsi="Times New Roman"/>
      <w:caps/>
      <w:u w:val="single"/>
    </w:rPr>
  </w:style>
  <w:style w:type="paragraph" w:customStyle="1" w:styleId="Centered">
    <w:name w:val="Centered"/>
    <w:basedOn w:val="Normal"/>
    <w:qFormat/>
    <w:rsid w:val="00223B5C"/>
    <w:pPr>
      <w:keepNext/>
      <w:spacing w:before="480"/>
      <w:jc w:val="center"/>
    </w:pPr>
    <w:rPr>
      <w:b/>
      <w:caps/>
    </w:rPr>
  </w:style>
  <w:style w:type="paragraph" w:styleId="Footer">
    <w:name w:val="footer"/>
    <w:basedOn w:val="Normal"/>
    <w:link w:val="FooterChar"/>
    <w:uiPriority w:val="99"/>
    <w:rsid w:val="00C15B1E"/>
    <w:pPr>
      <w:pBdr>
        <w:top w:val="single" w:sz="4" w:space="1" w:color="auto"/>
      </w:pBdr>
      <w:tabs>
        <w:tab w:val="clear" w:pos="720"/>
        <w:tab w:val="clear" w:pos="1440"/>
        <w:tab w:val="clear" w:pos="2160"/>
        <w:tab w:val="left" w:pos="0"/>
        <w:tab w:val="right" w:pos="9360"/>
      </w:tabs>
    </w:pPr>
    <w:rPr>
      <w:sz w:val="20"/>
    </w:rPr>
  </w:style>
  <w:style w:type="character" w:customStyle="1" w:styleId="FooterChar">
    <w:name w:val="Footer Char"/>
    <w:basedOn w:val="DefaultParagraphFont"/>
    <w:link w:val="Footer"/>
    <w:uiPriority w:val="99"/>
    <w:locked/>
    <w:rsid w:val="00C15B1E"/>
    <w:rPr>
      <w:rFonts w:ascii="Times New Roman" w:hAnsi="Times New Roman"/>
    </w:rPr>
  </w:style>
  <w:style w:type="character" w:styleId="PageNumber">
    <w:name w:val="page number"/>
    <w:basedOn w:val="DefaultParagraphFont"/>
    <w:uiPriority w:val="99"/>
    <w:rsid w:val="0062611B"/>
    <w:rPr>
      <w:rFonts w:ascii="Times New Roman" w:hAnsi="Times New Roman"/>
      <w:sz w:val="20"/>
    </w:rPr>
  </w:style>
  <w:style w:type="character" w:styleId="Hyperlink">
    <w:name w:val="Hyperlink"/>
    <w:basedOn w:val="DefaultParagraphFont"/>
    <w:uiPriority w:val="99"/>
    <w:rsid w:val="005A4DD4"/>
    <w:rPr>
      <w:color w:val="auto"/>
      <w:u w:val="single"/>
    </w:rPr>
  </w:style>
  <w:style w:type="paragraph" w:styleId="HTMLPreformatted">
    <w:name w:val="HTML Preformatted"/>
    <w:basedOn w:val="Normal"/>
    <w:link w:val="HTMLPreformattedChar"/>
    <w:uiPriority w:val="99"/>
    <w:rsid w:val="00626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62611B"/>
    <w:rPr>
      <w:rFonts w:ascii="Courier New" w:hAnsi="Courier New"/>
      <w:sz w:val="20"/>
    </w:rPr>
  </w:style>
  <w:style w:type="paragraph" w:styleId="TOC1">
    <w:name w:val="toc 1"/>
    <w:basedOn w:val="Normal"/>
    <w:next w:val="Normal"/>
    <w:autoRedefine/>
    <w:uiPriority w:val="39"/>
    <w:rsid w:val="00F2426E"/>
    <w:pPr>
      <w:keepNext/>
      <w:tabs>
        <w:tab w:val="clear" w:pos="2160"/>
        <w:tab w:val="right" w:leader="dot" w:pos="9350"/>
      </w:tabs>
      <w:spacing w:before="20" w:after="20"/>
    </w:pPr>
    <w:rPr>
      <w:caps/>
      <w:noProof/>
      <w:szCs w:val="22"/>
    </w:rPr>
  </w:style>
  <w:style w:type="paragraph" w:styleId="TableofFigures">
    <w:name w:val="table of figures"/>
    <w:basedOn w:val="Normal"/>
    <w:next w:val="Normal"/>
    <w:uiPriority w:val="99"/>
    <w:rsid w:val="0062611B"/>
    <w:pPr>
      <w:tabs>
        <w:tab w:val="left" w:pos="1080"/>
        <w:tab w:val="right" w:leader="dot" w:pos="9360"/>
      </w:tabs>
      <w:spacing w:before="0" w:after="0"/>
      <w:ind w:left="1800" w:hanging="1800"/>
    </w:pPr>
  </w:style>
  <w:style w:type="paragraph" w:styleId="TOC2">
    <w:name w:val="toc 2"/>
    <w:basedOn w:val="Normal"/>
    <w:next w:val="Normal"/>
    <w:autoRedefine/>
    <w:uiPriority w:val="39"/>
    <w:rsid w:val="0054353C"/>
    <w:pPr>
      <w:tabs>
        <w:tab w:val="clear" w:pos="2160"/>
        <w:tab w:val="right" w:leader="dot" w:pos="9360"/>
      </w:tabs>
      <w:spacing w:before="20" w:after="20"/>
      <w:ind w:left="720"/>
    </w:pPr>
    <w:rPr>
      <w:noProof/>
      <w:szCs w:val="22"/>
    </w:rPr>
  </w:style>
  <w:style w:type="paragraph" w:styleId="TOC3">
    <w:name w:val="toc 3"/>
    <w:basedOn w:val="Normal"/>
    <w:next w:val="Normal"/>
    <w:autoRedefine/>
    <w:uiPriority w:val="39"/>
    <w:rsid w:val="00F2426E"/>
    <w:pPr>
      <w:tabs>
        <w:tab w:val="left" w:pos="1200"/>
        <w:tab w:val="right" w:leader="dot" w:pos="9350"/>
      </w:tabs>
      <w:spacing w:before="20" w:after="20"/>
      <w:ind w:left="2160" w:hanging="1440"/>
    </w:pPr>
    <w:rPr>
      <w:noProof/>
    </w:rPr>
  </w:style>
  <w:style w:type="paragraph" w:styleId="TOC4">
    <w:name w:val="toc 4"/>
    <w:basedOn w:val="Normal"/>
    <w:next w:val="Normal"/>
    <w:autoRedefine/>
    <w:uiPriority w:val="39"/>
    <w:rsid w:val="0062611B"/>
    <w:pPr>
      <w:ind w:left="720"/>
    </w:pPr>
  </w:style>
  <w:style w:type="paragraph" w:styleId="TOC5">
    <w:name w:val="toc 5"/>
    <w:basedOn w:val="Normal"/>
    <w:next w:val="Normal"/>
    <w:autoRedefine/>
    <w:uiPriority w:val="39"/>
    <w:rsid w:val="0062611B"/>
    <w:pPr>
      <w:ind w:left="960"/>
    </w:pPr>
  </w:style>
  <w:style w:type="paragraph" w:styleId="TOC6">
    <w:name w:val="toc 6"/>
    <w:basedOn w:val="Normal"/>
    <w:next w:val="Normal"/>
    <w:autoRedefine/>
    <w:uiPriority w:val="39"/>
    <w:rsid w:val="0062611B"/>
    <w:pPr>
      <w:ind w:left="1200"/>
    </w:pPr>
  </w:style>
  <w:style w:type="paragraph" w:styleId="TOC7">
    <w:name w:val="toc 7"/>
    <w:basedOn w:val="Normal"/>
    <w:next w:val="Normal"/>
    <w:autoRedefine/>
    <w:uiPriority w:val="39"/>
    <w:rsid w:val="0062611B"/>
    <w:pPr>
      <w:ind w:left="1440"/>
    </w:pPr>
  </w:style>
  <w:style w:type="paragraph" w:styleId="TOC8">
    <w:name w:val="toc 8"/>
    <w:basedOn w:val="Normal"/>
    <w:next w:val="Normal"/>
    <w:autoRedefine/>
    <w:uiPriority w:val="39"/>
    <w:rsid w:val="0062611B"/>
    <w:pPr>
      <w:ind w:left="1680"/>
    </w:pPr>
  </w:style>
  <w:style w:type="paragraph" w:styleId="TOC9">
    <w:name w:val="toc 9"/>
    <w:basedOn w:val="Normal"/>
    <w:next w:val="Normal"/>
    <w:autoRedefine/>
    <w:uiPriority w:val="39"/>
    <w:rsid w:val="0062611B"/>
    <w:pPr>
      <w:ind w:left="1920"/>
    </w:pPr>
  </w:style>
  <w:style w:type="character" w:styleId="FollowedHyperlink">
    <w:name w:val="FollowedHyperlink"/>
    <w:basedOn w:val="DefaultParagraphFont"/>
    <w:uiPriority w:val="99"/>
    <w:rsid w:val="0062611B"/>
    <w:rPr>
      <w:color w:val="800080"/>
      <w:u w:val="single"/>
    </w:rPr>
  </w:style>
  <w:style w:type="paragraph" w:styleId="DocumentMap">
    <w:name w:val="Document Map"/>
    <w:basedOn w:val="Normal"/>
    <w:link w:val="DocumentMapChar"/>
    <w:uiPriority w:val="99"/>
    <w:semiHidden/>
    <w:rsid w:val="0062611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2611B"/>
    <w:rPr>
      <w:rFonts w:ascii="Tahoma" w:hAnsi="Tahoma"/>
      <w:sz w:val="20"/>
      <w:shd w:val="clear" w:color="auto" w:fill="000080"/>
    </w:rPr>
  </w:style>
  <w:style w:type="character" w:styleId="CommentReference">
    <w:name w:val="annotation reference"/>
    <w:basedOn w:val="DefaultParagraphFont"/>
    <w:uiPriority w:val="99"/>
    <w:rsid w:val="0062611B"/>
    <w:rPr>
      <w:sz w:val="16"/>
    </w:rPr>
  </w:style>
  <w:style w:type="paragraph" w:styleId="CommentText">
    <w:name w:val="annotation text"/>
    <w:basedOn w:val="Normal"/>
    <w:link w:val="CommentTextChar"/>
    <w:uiPriority w:val="99"/>
    <w:semiHidden/>
    <w:rsid w:val="0062611B"/>
  </w:style>
  <w:style w:type="character" w:customStyle="1" w:styleId="CommentTextChar">
    <w:name w:val="Comment Text Char"/>
    <w:basedOn w:val="DefaultParagraphFont"/>
    <w:link w:val="CommentText"/>
    <w:uiPriority w:val="99"/>
    <w:semiHidden/>
    <w:locked/>
    <w:rsid w:val="0062611B"/>
    <w:rPr>
      <w:rFonts w:ascii="Times New Roman" w:hAnsi="Times New Roman"/>
      <w:sz w:val="20"/>
    </w:rPr>
  </w:style>
  <w:style w:type="paragraph" w:styleId="CommentSubject">
    <w:name w:val="annotation subject"/>
    <w:basedOn w:val="CommentText"/>
    <w:next w:val="CommentText"/>
    <w:link w:val="CommentSubjectChar"/>
    <w:uiPriority w:val="99"/>
    <w:semiHidden/>
    <w:rsid w:val="0062611B"/>
    <w:rPr>
      <w:b/>
      <w:bCs/>
    </w:rPr>
  </w:style>
  <w:style w:type="character" w:customStyle="1" w:styleId="CommentSubjectChar">
    <w:name w:val="Comment Subject Char"/>
    <w:basedOn w:val="CommentTextChar"/>
    <w:link w:val="CommentSubject"/>
    <w:uiPriority w:val="99"/>
    <w:semiHidden/>
    <w:locked/>
    <w:rsid w:val="0062611B"/>
    <w:rPr>
      <w:rFonts w:ascii="Times New Roman" w:hAnsi="Times New Roman"/>
      <w:b/>
      <w:sz w:val="20"/>
    </w:rPr>
  </w:style>
  <w:style w:type="paragraph" w:styleId="BalloonText">
    <w:name w:val="Balloon Text"/>
    <w:basedOn w:val="Normal"/>
    <w:link w:val="BalloonTextChar"/>
    <w:uiPriority w:val="99"/>
    <w:semiHidden/>
    <w:rsid w:val="006261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611B"/>
    <w:rPr>
      <w:rFonts w:ascii="Tahoma" w:hAnsi="Tahoma"/>
      <w:sz w:val="16"/>
    </w:rPr>
  </w:style>
  <w:style w:type="paragraph" w:styleId="List">
    <w:name w:val="List"/>
    <w:basedOn w:val="Normal"/>
    <w:uiPriority w:val="99"/>
    <w:rsid w:val="0062611B"/>
    <w:pPr>
      <w:numPr>
        <w:numId w:val="32"/>
      </w:numPr>
      <w:tabs>
        <w:tab w:val="clear" w:pos="720"/>
        <w:tab w:val="clear" w:pos="1440"/>
        <w:tab w:val="clear" w:pos="2160"/>
      </w:tabs>
      <w:autoSpaceDE w:val="0"/>
      <w:autoSpaceDN w:val="0"/>
      <w:adjustRightInd w:val="0"/>
    </w:pPr>
    <w:rPr>
      <w:iCs/>
      <w:color w:val="000000"/>
      <w:szCs w:val="24"/>
    </w:rPr>
  </w:style>
  <w:style w:type="paragraph" w:styleId="List2">
    <w:name w:val="List 2"/>
    <w:basedOn w:val="Normal"/>
    <w:uiPriority w:val="99"/>
    <w:rsid w:val="0062611B"/>
    <w:pPr>
      <w:numPr>
        <w:ilvl w:val="1"/>
        <w:numId w:val="32"/>
      </w:numPr>
    </w:pPr>
  </w:style>
  <w:style w:type="paragraph" w:styleId="List3">
    <w:name w:val="List 3"/>
    <w:basedOn w:val="Normal"/>
    <w:uiPriority w:val="99"/>
    <w:rsid w:val="0062611B"/>
    <w:pPr>
      <w:ind w:left="1080" w:hanging="360"/>
    </w:pPr>
  </w:style>
  <w:style w:type="paragraph" w:styleId="List4">
    <w:name w:val="List 4"/>
    <w:basedOn w:val="Normal"/>
    <w:uiPriority w:val="99"/>
    <w:rsid w:val="0062611B"/>
    <w:pPr>
      <w:ind w:left="1440" w:hanging="360"/>
    </w:pPr>
  </w:style>
  <w:style w:type="paragraph" w:styleId="MessageHeader">
    <w:name w:val="Message Header"/>
    <w:basedOn w:val="Normal"/>
    <w:link w:val="MessageHeaderChar"/>
    <w:uiPriority w:val="99"/>
    <w:rsid w:val="0062611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locked/>
    <w:rsid w:val="0062611B"/>
    <w:rPr>
      <w:rFonts w:ascii="Arial" w:hAnsi="Arial"/>
      <w:sz w:val="24"/>
      <w:shd w:val="pct20" w:color="auto" w:fill="auto"/>
    </w:rPr>
  </w:style>
  <w:style w:type="paragraph" w:styleId="ListBullet">
    <w:name w:val="List Bullet"/>
    <w:basedOn w:val="Normal"/>
    <w:autoRedefine/>
    <w:uiPriority w:val="99"/>
    <w:rsid w:val="0062611B"/>
    <w:pPr>
      <w:numPr>
        <w:numId w:val="15"/>
      </w:numPr>
    </w:pPr>
  </w:style>
  <w:style w:type="paragraph" w:styleId="ListContinue">
    <w:name w:val="List Continue"/>
    <w:basedOn w:val="Normal"/>
    <w:uiPriority w:val="99"/>
    <w:rsid w:val="0062611B"/>
    <w:pPr>
      <w:ind w:left="360"/>
    </w:pPr>
  </w:style>
  <w:style w:type="paragraph" w:styleId="ListContinue2">
    <w:name w:val="List Continue 2"/>
    <w:basedOn w:val="Normal"/>
    <w:uiPriority w:val="99"/>
    <w:rsid w:val="0062611B"/>
    <w:pPr>
      <w:ind w:left="720"/>
    </w:pPr>
  </w:style>
  <w:style w:type="paragraph" w:styleId="ListContinue3">
    <w:name w:val="List Continue 3"/>
    <w:basedOn w:val="Normal"/>
    <w:uiPriority w:val="99"/>
    <w:rsid w:val="0062611B"/>
    <w:pPr>
      <w:ind w:left="1080"/>
    </w:pPr>
  </w:style>
  <w:style w:type="paragraph" w:styleId="Caption">
    <w:name w:val="caption"/>
    <w:basedOn w:val="Normal"/>
    <w:next w:val="Normal"/>
    <w:uiPriority w:val="35"/>
    <w:qFormat/>
    <w:rsid w:val="006028E2"/>
    <w:pPr>
      <w:keepNext/>
      <w:spacing w:before="240"/>
      <w:jc w:val="center"/>
    </w:pPr>
    <w:rPr>
      <w:b/>
      <w:bCs/>
    </w:rPr>
  </w:style>
  <w:style w:type="paragraph" w:styleId="EnvelopeReturn">
    <w:name w:val="envelope return"/>
    <w:basedOn w:val="Normal"/>
    <w:uiPriority w:val="99"/>
    <w:rsid w:val="0062611B"/>
    <w:rPr>
      <w:rFonts w:ascii="Arial" w:hAnsi="Arial" w:cs="Arial"/>
    </w:rPr>
  </w:style>
  <w:style w:type="character" w:styleId="LineNumber">
    <w:name w:val="line number"/>
    <w:basedOn w:val="DefaultParagraphFont"/>
    <w:uiPriority w:val="99"/>
    <w:rsid w:val="00703C87"/>
    <w:rPr>
      <w:rFonts w:ascii="Arial" w:hAnsi="Arial" w:cs="Times New Roman"/>
      <w:color w:val="BFBFBF" w:themeColor="background1" w:themeShade="BF"/>
      <w:sz w:val="20"/>
    </w:rPr>
  </w:style>
  <w:style w:type="paragraph" w:styleId="Title">
    <w:name w:val="Title"/>
    <w:basedOn w:val="Normal"/>
    <w:link w:val="TitleChar"/>
    <w:uiPriority w:val="10"/>
    <w:qFormat/>
    <w:rsid w:val="0062611B"/>
    <w:pPr>
      <w:jc w:val="center"/>
    </w:pPr>
    <w:rPr>
      <w:b/>
      <w:bCs/>
      <w:sz w:val="24"/>
      <w:szCs w:val="24"/>
    </w:rPr>
  </w:style>
  <w:style w:type="character" w:customStyle="1" w:styleId="TitleChar">
    <w:name w:val="Title Char"/>
    <w:basedOn w:val="DefaultParagraphFont"/>
    <w:link w:val="Title"/>
    <w:uiPriority w:val="10"/>
    <w:locked/>
    <w:rsid w:val="0062611B"/>
    <w:rPr>
      <w:rFonts w:ascii="Times New Roman" w:hAnsi="Times New Roman"/>
      <w:b/>
      <w:sz w:val="24"/>
    </w:rPr>
  </w:style>
  <w:style w:type="paragraph" w:customStyle="1" w:styleId="TableText">
    <w:name w:val="TableText"/>
    <w:rsid w:val="0062611B"/>
    <w:rPr>
      <w:rFonts w:ascii="Century Gothic" w:hAnsi="Century Gothic"/>
      <w:smallCaps/>
      <w:sz w:val="16"/>
    </w:rPr>
  </w:style>
  <w:style w:type="paragraph" w:styleId="Index1">
    <w:name w:val="index 1"/>
    <w:basedOn w:val="Normal"/>
    <w:next w:val="Normal"/>
    <w:uiPriority w:val="99"/>
    <w:semiHidden/>
    <w:rsid w:val="0062611B"/>
    <w:rPr>
      <w:rFonts w:ascii="Arial" w:hAnsi="Arial"/>
      <w:sz w:val="24"/>
    </w:rPr>
  </w:style>
  <w:style w:type="paragraph" w:styleId="Index2">
    <w:name w:val="index 2"/>
    <w:basedOn w:val="Normal"/>
    <w:next w:val="Normal"/>
    <w:uiPriority w:val="99"/>
    <w:semiHidden/>
    <w:rsid w:val="0062611B"/>
    <w:pPr>
      <w:tabs>
        <w:tab w:val="left" w:leader="dot" w:pos="9000"/>
        <w:tab w:val="right" w:pos="9360"/>
      </w:tabs>
      <w:suppressAutoHyphens/>
      <w:overflowPunct w:val="0"/>
      <w:autoSpaceDE w:val="0"/>
      <w:autoSpaceDN w:val="0"/>
      <w:adjustRightInd w:val="0"/>
      <w:ind w:left="1440" w:right="720" w:hanging="720"/>
      <w:textAlignment w:val="baseline"/>
    </w:pPr>
    <w:rPr>
      <w:rFonts w:ascii="Courier New" w:hAnsi="Courier New"/>
      <w:sz w:val="24"/>
    </w:rPr>
  </w:style>
  <w:style w:type="paragraph" w:styleId="TOAHeading">
    <w:name w:val="toa heading"/>
    <w:basedOn w:val="Normal"/>
    <w:next w:val="Normal"/>
    <w:uiPriority w:val="99"/>
    <w:semiHidden/>
    <w:rsid w:val="0062611B"/>
    <w:pPr>
      <w:tabs>
        <w:tab w:val="left" w:pos="9000"/>
        <w:tab w:val="right" w:pos="9360"/>
      </w:tabs>
      <w:suppressAutoHyphens/>
      <w:overflowPunct w:val="0"/>
      <w:autoSpaceDE w:val="0"/>
      <w:autoSpaceDN w:val="0"/>
      <w:adjustRightInd w:val="0"/>
      <w:textAlignment w:val="baseline"/>
    </w:pPr>
    <w:rPr>
      <w:rFonts w:ascii="Courier New" w:hAnsi="Courier New"/>
      <w:sz w:val="24"/>
    </w:rPr>
  </w:style>
  <w:style w:type="paragraph" w:styleId="PlainText">
    <w:name w:val="Plain Text"/>
    <w:basedOn w:val="Normal"/>
    <w:link w:val="PlainTextChar"/>
    <w:uiPriority w:val="99"/>
    <w:rsid w:val="0062611B"/>
    <w:rPr>
      <w:rFonts w:ascii="Courier New" w:hAnsi="Courier New"/>
    </w:rPr>
  </w:style>
  <w:style w:type="character" w:customStyle="1" w:styleId="PlainTextChar">
    <w:name w:val="Plain Text Char"/>
    <w:basedOn w:val="DefaultParagraphFont"/>
    <w:link w:val="PlainText"/>
    <w:uiPriority w:val="99"/>
    <w:locked/>
    <w:rsid w:val="0062611B"/>
    <w:rPr>
      <w:rFonts w:ascii="Courier New" w:hAnsi="Courier New"/>
      <w:sz w:val="20"/>
    </w:rPr>
  </w:style>
  <w:style w:type="paragraph" w:styleId="NormalIndent">
    <w:name w:val="Normal Indent"/>
    <w:basedOn w:val="Normal"/>
    <w:uiPriority w:val="99"/>
    <w:rsid w:val="0062611B"/>
    <w:pPr>
      <w:ind w:left="720"/>
    </w:pPr>
    <w:rPr>
      <w:rFonts w:ascii="CG Times (W1)" w:hAnsi="CG Times (W1)"/>
    </w:rPr>
  </w:style>
  <w:style w:type="paragraph" w:styleId="EndnoteText">
    <w:name w:val="endnote text"/>
    <w:basedOn w:val="Normal"/>
    <w:link w:val="EndnoteTextChar"/>
    <w:uiPriority w:val="99"/>
    <w:semiHidden/>
    <w:rsid w:val="0062611B"/>
  </w:style>
  <w:style w:type="character" w:customStyle="1" w:styleId="EndnoteTextChar">
    <w:name w:val="Endnote Text Char"/>
    <w:basedOn w:val="DefaultParagraphFont"/>
    <w:link w:val="EndnoteText"/>
    <w:uiPriority w:val="99"/>
    <w:semiHidden/>
    <w:locked/>
    <w:rsid w:val="0062611B"/>
    <w:rPr>
      <w:rFonts w:ascii="Times New Roman" w:hAnsi="Times New Roman"/>
      <w:sz w:val="20"/>
    </w:rPr>
  </w:style>
  <w:style w:type="paragraph" w:customStyle="1" w:styleId="SectionTitle">
    <w:name w:val="Section Title"/>
    <w:basedOn w:val="Title"/>
    <w:next w:val="Normal"/>
    <w:rsid w:val="0062611B"/>
  </w:style>
  <w:style w:type="paragraph" w:styleId="FootnoteText">
    <w:name w:val="footnote text"/>
    <w:basedOn w:val="Normal"/>
    <w:link w:val="FootnoteTextChar"/>
    <w:uiPriority w:val="99"/>
    <w:semiHidden/>
    <w:rsid w:val="0062611B"/>
  </w:style>
  <w:style w:type="character" w:customStyle="1" w:styleId="FootnoteTextChar">
    <w:name w:val="Footnote Text Char"/>
    <w:basedOn w:val="DefaultParagraphFont"/>
    <w:link w:val="FootnoteText"/>
    <w:uiPriority w:val="99"/>
    <w:semiHidden/>
    <w:locked/>
    <w:rsid w:val="0062611B"/>
    <w:rPr>
      <w:rFonts w:ascii="Times New Roman" w:hAnsi="Times New Roman"/>
      <w:sz w:val="20"/>
    </w:rPr>
  </w:style>
  <w:style w:type="character" w:styleId="FootnoteReference">
    <w:name w:val="footnote reference"/>
    <w:basedOn w:val="DefaultParagraphFont"/>
    <w:uiPriority w:val="99"/>
    <w:semiHidden/>
    <w:rsid w:val="0062611B"/>
    <w:rPr>
      <w:vertAlign w:val="superscript"/>
    </w:rPr>
  </w:style>
  <w:style w:type="paragraph" w:styleId="ListParagraph">
    <w:name w:val="List Paragraph"/>
    <w:basedOn w:val="Normal"/>
    <w:uiPriority w:val="34"/>
    <w:qFormat/>
    <w:rsid w:val="00FE3EFA"/>
    <w:pPr>
      <w:ind w:left="720"/>
    </w:pPr>
    <w:rPr>
      <w:szCs w:val="22"/>
    </w:rPr>
  </w:style>
  <w:style w:type="paragraph" w:styleId="Revision">
    <w:name w:val="Revision"/>
    <w:hidden/>
    <w:uiPriority w:val="99"/>
    <w:semiHidden/>
    <w:rsid w:val="0062611B"/>
    <w:rPr>
      <w:rFonts w:ascii="Times New Roman" w:hAnsi="Times New Roman"/>
    </w:rPr>
  </w:style>
  <w:style w:type="table" w:styleId="TableGrid">
    <w:name w:val="Table Grid"/>
    <w:basedOn w:val="TableNormal"/>
    <w:uiPriority w:val="59"/>
    <w:rsid w:val="0062611B"/>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Times New Roman" w:hAnsi="Times New Roman" w:cs="Times New Roman"/>
        <w:b/>
        <w:sz w:val="20"/>
      </w:rPr>
    </w:tblStylePr>
  </w:style>
  <w:style w:type="paragraph" w:customStyle="1" w:styleId="Italics">
    <w:name w:val="Italics"/>
    <w:basedOn w:val="Normal"/>
    <w:qFormat/>
    <w:rsid w:val="0062611B"/>
    <w:pPr>
      <w:tabs>
        <w:tab w:val="clear" w:pos="720"/>
        <w:tab w:val="clear" w:pos="1440"/>
        <w:tab w:val="clear" w:pos="2160"/>
      </w:tabs>
      <w:suppressAutoHyphens/>
    </w:pPr>
    <w:rPr>
      <w:i/>
    </w:rPr>
  </w:style>
  <w:style w:type="table" w:styleId="TableGrid1">
    <w:name w:val="Table Grid 1"/>
    <w:aliases w:val="Table Grid Italics"/>
    <w:basedOn w:val="TableNormal"/>
    <w:uiPriority w:val="99"/>
    <w:rsid w:val="0062611B"/>
    <w:pPr>
      <w:tabs>
        <w:tab w:val="left" w:pos="720"/>
        <w:tab w:val="left" w:pos="1440"/>
        <w:tab w:val="left" w:pos="2160"/>
      </w:tabs>
    </w:pPr>
    <w:rPr>
      <w:rFonts w:ascii="Times New Roman" w:hAnsi="Times New Roman"/>
    </w:rPr>
    <w:tblPr/>
    <w:tblStylePr w:type="lastRow">
      <w:rPr>
        <w:rFonts w:cs="Times New Roman"/>
        <w:i/>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62611B"/>
    <w:rPr>
      <w:b/>
      <w:smallCaps/>
      <w:color w:val="C0504D"/>
      <w:spacing w:val="5"/>
      <w:u w:val="single"/>
    </w:rPr>
  </w:style>
  <w:style w:type="paragraph" w:customStyle="1" w:styleId="TableText0">
    <w:name w:val="Table Text"/>
    <w:basedOn w:val="Normal"/>
    <w:qFormat/>
    <w:rsid w:val="00294162"/>
    <w:pPr>
      <w:spacing w:before="40" w:after="40"/>
      <w:jc w:val="center"/>
    </w:pPr>
  </w:style>
  <w:style w:type="paragraph" w:customStyle="1" w:styleId="TableHead">
    <w:name w:val="Table Head"/>
    <w:basedOn w:val="TableText0"/>
    <w:qFormat/>
    <w:rsid w:val="00294162"/>
    <w:pPr>
      <w:spacing w:before="60" w:after="60"/>
    </w:pPr>
    <w:rPr>
      <w:b/>
    </w:rPr>
  </w:style>
  <w:style w:type="paragraph" w:customStyle="1" w:styleId="Bold">
    <w:name w:val="Bold"/>
    <w:basedOn w:val="Normal"/>
    <w:qFormat/>
    <w:rsid w:val="00260D79"/>
    <w:pPr>
      <w:tabs>
        <w:tab w:val="left" w:pos="-417"/>
      </w:tabs>
      <w:suppressAutoHyphens/>
      <w:spacing w:before="60" w:after="60"/>
      <w:ind w:left="720" w:right="720"/>
    </w:pPr>
    <w:rPr>
      <w:b/>
    </w:rPr>
  </w:style>
  <w:style w:type="paragraph" w:customStyle="1" w:styleId="TableTextNotes">
    <w:name w:val="Table Text Notes"/>
    <w:basedOn w:val="TableText0"/>
    <w:qFormat/>
    <w:rsid w:val="00FE6542"/>
    <w:pPr>
      <w:ind w:left="360" w:hanging="180"/>
      <w:jc w:val="left"/>
    </w:pPr>
    <w:rPr>
      <w:rFonts w:eastAsia="ArialMT"/>
      <w:sz w:val="20"/>
    </w:rPr>
  </w:style>
  <w:style w:type="paragraph" w:customStyle="1" w:styleId="Figure">
    <w:name w:val="Figure"/>
    <w:basedOn w:val="Normal"/>
    <w:qFormat/>
    <w:rsid w:val="0062611B"/>
    <w:pPr>
      <w:keepNext/>
      <w:tabs>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spacing w:before="0" w:after="0"/>
      <w:jc w:val="center"/>
    </w:pPr>
  </w:style>
  <w:style w:type="paragraph" w:customStyle="1" w:styleId="Indent">
    <w:name w:val="Indent"/>
    <w:basedOn w:val="Normal"/>
    <w:qFormat/>
    <w:rsid w:val="0062611B"/>
    <w:pPr>
      <w:tabs>
        <w:tab w:val="left" w:pos="-417"/>
        <w:tab w:val="left" w:pos="0"/>
      </w:tabs>
      <w:suppressAutoHyphens/>
      <w:ind w:firstLine="360"/>
    </w:pPr>
    <w:rPr>
      <w:bCs/>
    </w:rPr>
  </w:style>
  <w:style w:type="paragraph" w:customStyle="1" w:styleId="Indent2">
    <w:name w:val="Indent 2"/>
    <w:basedOn w:val="Indent"/>
    <w:qFormat/>
    <w:rsid w:val="0062611B"/>
    <w:pPr>
      <w:spacing w:before="60" w:after="60"/>
      <w:ind w:firstLine="720"/>
    </w:pPr>
  </w:style>
  <w:style w:type="paragraph" w:customStyle="1" w:styleId="IntentionallyLeftBlank">
    <w:name w:val="Intentionally Left Blank"/>
    <w:basedOn w:val="Normal"/>
    <w:qFormat/>
    <w:rsid w:val="00C978E7"/>
    <w:pPr>
      <w:pageBreakBefore/>
      <w:spacing w:before="6000" w:after="6000"/>
      <w:jc w:val="center"/>
    </w:pPr>
    <w:rPr>
      <w:b/>
    </w:rPr>
  </w:style>
  <w:style w:type="paragraph" w:customStyle="1" w:styleId="Bullet">
    <w:name w:val="Bullet"/>
    <w:basedOn w:val="Normal"/>
    <w:rsid w:val="0062611B"/>
    <w:pPr>
      <w:numPr>
        <w:numId w:val="30"/>
      </w:numPr>
      <w:tabs>
        <w:tab w:val="clear" w:pos="1440"/>
        <w:tab w:val="clear" w:pos="2160"/>
      </w:tabs>
      <w:overflowPunct w:val="0"/>
      <w:autoSpaceDE w:val="0"/>
      <w:autoSpaceDN w:val="0"/>
      <w:adjustRightInd w:val="0"/>
      <w:spacing w:before="60" w:after="60"/>
      <w:textAlignment w:val="baseline"/>
    </w:pPr>
    <w:rPr>
      <w:kern w:val="20"/>
    </w:rPr>
  </w:style>
  <w:style w:type="paragraph" w:customStyle="1" w:styleId="Bullet2">
    <w:name w:val="Bullet 2"/>
    <w:basedOn w:val="Normal"/>
    <w:rsid w:val="0062611B"/>
    <w:pPr>
      <w:tabs>
        <w:tab w:val="clear" w:pos="720"/>
        <w:tab w:val="clear" w:pos="1440"/>
        <w:tab w:val="clear" w:pos="2160"/>
      </w:tabs>
      <w:spacing w:before="60" w:after="60"/>
    </w:pPr>
    <w:rPr>
      <w:sz w:val="24"/>
    </w:rPr>
  </w:style>
  <w:style w:type="paragraph" w:customStyle="1" w:styleId="HeadingPart">
    <w:name w:val="Heading Part"/>
    <w:basedOn w:val="Heading1"/>
    <w:qFormat/>
    <w:rsid w:val="004D0FD6"/>
    <w:pPr>
      <w:spacing w:before="0"/>
    </w:pPr>
    <w:rPr>
      <w:sz w:val="28"/>
      <w:szCs w:val="32"/>
    </w:rPr>
  </w:style>
  <w:style w:type="paragraph" w:customStyle="1" w:styleId="TableTextTiny">
    <w:name w:val="Table Text Tiny"/>
    <w:basedOn w:val="TableText0"/>
    <w:qFormat/>
    <w:rsid w:val="006E3DCB"/>
    <w:pPr>
      <w:spacing w:before="0" w:after="0"/>
      <w:jc w:val="left"/>
    </w:pPr>
    <w:rPr>
      <w:sz w:val="16"/>
      <w:szCs w:val="16"/>
    </w:rPr>
  </w:style>
  <w:style w:type="paragraph" w:customStyle="1" w:styleId="Insert">
    <w:name w:val="Insert"/>
    <w:basedOn w:val="Normal"/>
    <w:qFormat/>
    <w:rsid w:val="0062611B"/>
    <w:pPr>
      <w:ind w:left="720" w:right="720"/>
    </w:pPr>
    <w:rPr>
      <w:sz w:val="20"/>
    </w:rPr>
  </w:style>
  <w:style w:type="paragraph" w:styleId="NoSpacing">
    <w:name w:val="No Spacing"/>
    <w:uiPriority w:val="1"/>
    <w:qFormat/>
    <w:rsid w:val="00FA38F4"/>
    <w:rPr>
      <w:sz w:val="22"/>
      <w:szCs w:val="22"/>
    </w:rPr>
  </w:style>
  <w:style w:type="character" w:customStyle="1" w:styleId="apple-converted-space">
    <w:name w:val="apple-converted-space"/>
    <w:rsid w:val="00FA38F4"/>
  </w:style>
  <w:style w:type="paragraph" w:customStyle="1" w:styleId="Engineernotetop">
    <w:name w:val="Engineer note top"/>
    <w:basedOn w:val="Normal"/>
    <w:next w:val="Bold"/>
    <w:qFormat/>
    <w:rsid w:val="00E14073"/>
    <w:pPr>
      <w:keepNext/>
      <w:spacing w:before="240"/>
    </w:pPr>
    <w:rPr>
      <w:b/>
    </w:rPr>
  </w:style>
  <w:style w:type="paragraph" w:customStyle="1" w:styleId="Engineernotebottom">
    <w:name w:val="Engineer note bottom"/>
    <w:basedOn w:val="Engineernotetop"/>
    <w:qFormat/>
    <w:rsid w:val="00AD493D"/>
    <w:pPr>
      <w:keepNext w:val="0"/>
      <w:spacing w:before="60" w:after="240"/>
    </w:pPr>
  </w:style>
  <w:style w:type="character" w:customStyle="1" w:styleId="NormalCourierNew">
    <w:name w:val="Normal Courier New"/>
    <w:uiPriority w:val="1"/>
    <w:qFormat/>
    <w:rsid w:val="00FA38F4"/>
    <w:rPr>
      <w:rFonts w:ascii="Courier New" w:hAnsi="Courier New"/>
      <w:sz w:val="22"/>
      <w:u w:val="none"/>
    </w:rPr>
  </w:style>
  <w:style w:type="paragraph" w:customStyle="1" w:styleId="Indent3">
    <w:name w:val="Indent 3"/>
    <w:basedOn w:val="Indent2"/>
    <w:qFormat/>
    <w:rsid w:val="00FA38F4"/>
    <w:pPr>
      <w:ind w:firstLine="1080"/>
    </w:pPr>
  </w:style>
  <w:style w:type="paragraph" w:customStyle="1" w:styleId="itemsandstandards">
    <w:name w:val="items and standards"/>
    <w:basedOn w:val="Documentlist"/>
    <w:qFormat/>
    <w:rsid w:val="00817737"/>
    <w:pPr>
      <w:ind w:left="2880"/>
    </w:pPr>
  </w:style>
  <w:style w:type="paragraph" w:customStyle="1" w:styleId="itemsandstandardsindent1">
    <w:name w:val="items and standards indent1"/>
    <w:basedOn w:val="Normal"/>
    <w:qFormat/>
    <w:rsid w:val="008502FE"/>
    <w:pPr>
      <w:tabs>
        <w:tab w:val="clear" w:pos="720"/>
        <w:tab w:val="clear" w:pos="1440"/>
        <w:tab w:val="clear" w:pos="2160"/>
        <w:tab w:val="left" w:pos="2880"/>
      </w:tabs>
      <w:ind w:left="2520"/>
    </w:pPr>
  </w:style>
  <w:style w:type="paragraph" w:styleId="NormalWeb">
    <w:name w:val="Normal (Web)"/>
    <w:basedOn w:val="Normal"/>
    <w:uiPriority w:val="99"/>
    <w:unhideWhenUsed/>
    <w:rsid w:val="00FA38F4"/>
    <w:pPr>
      <w:tabs>
        <w:tab w:val="clear" w:pos="720"/>
        <w:tab w:val="clear" w:pos="1440"/>
        <w:tab w:val="clear" w:pos="2160"/>
      </w:tabs>
      <w:spacing w:before="100" w:beforeAutospacing="1" w:after="100" w:afterAutospacing="1"/>
    </w:pPr>
    <w:rPr>
      <w:sz w:val="24"/>
      <w:szCs w:val="24"/>
    </w:rPr>
  </w:style>
  <w:style w:type="character" w:customStyle="1" w:styleId="italic">
    <w:name w:val="italic"/>
    <w:rsid w:val="00FA38F4"/>
  </w:style>
  <w:style w:type="paragraph" w:styleId="BodyText2">
    <w:name w:val="Body Text 2"/>
    <w:basedOn w:val="Normal"/>
    <w:link w:val="BodyText2Char"/>
    <w:uiPriority w:val="99"/>
    <w:semiHidden/>
    <w:rsid w:val="00FA38F4"/>
    <w:pPr>
      <w:tabs>
        <w:tab w:val="clear" w:pos="720"/>
        <w:tab w:val="clear" w:pos="1440"/>
        <w:tab w:val="clear" w:pos="2160"/>
      </w:tabs>
      <w:suppressAutoHyphens/>
      <w:spacing w:before="0" w:after="0"/>
      <w:ind w:right="36"/>
    </w:pPr>
    <w:rPr>
      <w:sz w:val="20"/>
    </w:rPr>
  </w:style>
  <w:style w:type="character" w:customStyle="1" w:styleId="BodyText2Char">
    <w:name w:val="Body Text 2 Char"/>
    <w:basedOn w:val="DefaultParagraphFont"/>
    <w:link w:val="BodyText2"/>
    <w:uiPriority w:val="99"/>
    <w:semiHidden/>
    <w:locked/>
    <w:rsid w:val="00FA38F4"/>
    <w:rPr>
      <w:rFonts w:ascii="Times New Roman" w:hAnsi="Times New Roman"/>
      <w:lang w:val="x-none" w:eastAsia="x-none"/>
    </w:rPr>
  </w:style>
  <w:style w:type="paragraph" w:styleId="BlockText">
    <w:name w:val="Block Text"/>
    <w:basedOn w:val="Normal"/>
    <w:uiPriority w:val="99"/>
    <w:semiHidden/>
    <w:rsid w:val="00FA38F4"/>
    <w:pPr>
      <w:tabs>
        <w:tab w:val="clear" w:pos="720"/>
        <w:tab w:val="clear" w:pos="1440"/>
        <w:tab w:val="clear" w:pos="2160"/>
        <w:tab w:val="left" w:pos="-720"/>
      </w:tabs>
      <w:suppressAutoHyphens/>
      <w:spacing w:before="0" w:after="0"/>
      <w:ind w:left="360" w:right="396"/>
      <w:jc w:val="both"/>
    </w:pPr>
    <w:rPr>
      <w:b/>
      <w:sz w:val="20"/>
    </w:rPr>
  </w:style>
  <w:style w:type="paragraph" w:customStyle="1" w:styleId="Default">
    <w:name w:val="Default"/>
    <w:rsid w:val="00FA38F4"/>
    <w:pPr>
      <w:autoSpaceDE w:val="0"/>
      <w:autoSpaceDN w:val="0"/>
      <w:adjustRightInd w:val="0"/>
    </w:pPr>
    <w:rPr>
      <w:rFonts w:ascii="Times New Roman" w:hAnsi="Times New Roman"/>
      <w:color w:val="000000"/>
      <w:sz w:val="24"/>
      <w:szCs w:val="24"/>
    </w:rPr>
  </w:style>
  <w:style w:type="paragraph" w:customStyle="1" w:styleId="CM10">
    <w:name w:val="CM10"/>
    <w:basedOn w:val="Default"/>
    <w:next w:val="Default"/>
    <w:uiPriority w:val="99"/>
    <w:rsid w:val="00FA38F4"/>
    <w:rPr>
      <w:rFonts w:ascii="AKFJD O+ Courier" w:hAnsi="AKFJD O+ Courier"/>
      <w:color w:val="auto"/>
    </w:rPr>
  </w:style>
  <w:style w:type="paragraph" w:customStyle="1" w:styleId="CM5">
    <w:name w:val="CM5"/>
    <w:basedOn w:val="Default"/>
    <w:next w:val="Default"/>
    <w:uiPriority w:val="99"/>
    <w:rsid w:val="00FA38F4"/>
    <w:pPr>
      <w:spacing w:line="240" w:lineRule="atLeast"/>
    </w:pPr>
    <w:rPr>
      <w:rFonts w:ascii="AKFJD O+ Courier" w:hAnsi="AKFJD O+ Courier"/>
      <w:color w:val="auto"/>
    </w:rPr>
  </w:style>
  <w:style w:type="paragraph" w:customStyle="1" w:styleId="EngineerNotes">
    <w:name w:val="Engineer Notes"/>
    <w:basedOn w:val="Normal"/>
    <w:qFormat/>
    <w:rsid w:val="00E14073"/>
    <w:pPr>
      <w:tabs>
        <w:tab w:val="left" w:pos="-417"/>
      </w:tabs>
      <w:suppressAutoHyphens/>
      <w:ind w:left="720" w:right="720"/>
    </w:pPr>
    <w:rPr>
      <w:b/>
    </w:rPr>
  </w:style>
  <w:style w:type="paragraph" w:customStyle="1" w:styleId="CenteredBoldedEndofSection">
    <w:name w:val="Centered Bolded End of Section"/>
    <w:basedOn w:val="Normal"/>
    <w:qFormat/>
    <w:rsid w:val="002D6CE9"/>
    <w:pPr>
      <w:spacing w:before="480"/>
      <w:jc w:val="center"/>
    </w:pPr>
    <w:rPr>
      <w:b/>
      <w:caps/>
    </w:rPr>
  </w:style>
  <w:style w:type="paragraph" w:customStyle="1" w:styleId="Documentlist">
    <w:name w:val="Document list"/>
    <w:basedOn w:val="Normal"/>
    <w:qFormat/>
    <w:rsid w:val="00CC00B9"/>
    <w:pPr>
      <w:tabs>
        <w:tab w:val="clear" w:pos="720"/>
        <w:tab w:val="clear" w:pos="1440"/>
        <w:tab w:val="clear" w:pos="2160"/>
      </w:tabs>
      <w:suppressAutoHyphens/>
      <w:ind w:left="2160" w:hanging="2160"/>
    </w:pPr>
  </w:style>
  <w:style w:type="paragraph" w:customStyle="1" w:styleId="DocumentlistUL">
    <w:name w:val="Document list UL"/>
    <w:basedOn w:val="Documentlist"/>
    <w:qFormat/>
    <w:rsid w:val="00064D53"/>
    <w:pPr>
      <w:tabs>
        <w:tab w:val="left" w:pos="4320"/>
      </w:tabs>
      <w:ind w:left="4320" w:hanging="4320"/>
    </w:pPr>
  </w:style>
  <w:style w:type="paragraph" w:customStyle="1" w:styleId="EngineeringNotesIndent">
    <w:name w:val="Engineering Notes Indent"/>
    <w:basedOn w:val="EngineerNotes"/>
    <w:qFormat/>
    <w:rsid w:val="003A6650"/>
    <w:pPr>
      <w:ind w:left="1080"/>
    </w:pPr>
  </w:style>
  <w:style w:type="paragraph" w:customStyle="1" w:styleId="Indent4">
    <w:name w:val="Indent 4"/>
    <w:basedOn w:val="Indent3"/>
    <w:qFormat/>
    <w:rsid w:val="007B1EAA"/>
    <w:pPr>
      <w:ind w:firstLine="1440"/>
    </w:pPr>
  </w:style>
  <w:style w:type="character" w:styleId="EndnoteReference">
    <w:name w:val="endnote reference"/>
    <w:basedOn w:val="DefaultParagraphFont"/>
    <w:uiPriority w:val="99"/>
    <w:semiHidden/>
    <w:unhideWhenUsed/>
    <w:rsid w:val="00A62BA6"/>
    <w:rPr>
      <w:vertAlign w:val="superscript"/>
    </w:rPr>
  </w:style>
  <w:style w:type="character" w:customStyle="1" w:styleId="Links">
    <w:name w:val="Links"/>
    <w:uiPriority w:val="1"/>
    <w:qFormat/>
    <w:rsid w:val="002276BB"/>
    <w:rPr>
      <w:rFonts w:ascii="Times New Roman" w:hAnsi="Times New Roman"/>
      <w:sz w:val="22"/>
      <w:u w:val="single"/>
    </w:rPr>
  </w:style>
  <w:style w:type="paragraph" w:styleId="Bibliography">
    <w:name w:val="Bibliography"/>
    <w:basedOn w:val="Normal"/>
    <w:next w:val="Normal"/>
    <w:uiPriority w:val="37"/>
    <w:semiHidden/>
    <w:unhideWhenUsed/>
    <w:rsid w:val="001650F1"/>
  </w:style>
  <w:style w:type="paragraph" w:styleId="BodyText3">
    <w:name w:val="Body Text 3"/>
    <w:basedOn w:val="Normal"/>
    <w:link w:val="BodyText3Char"/>
    <w:uiPriority w:val="99"/>
    <w:semiHidden/>
    <w:unhideWhenUsed/>
    <w:rsid w:val="001650F1"/>
    <w:rPr>
      <w:sz w:val="16"/>
      <w:szCs w:val="16"/>
    </w:rPr>
  </w:style>
  <w:style w:type="character" w:customStyle="1" w:styleId="BodyText3Char">
    <w:name w:val="Body Text 3 Char"/>
    <w:basedOn w:val="DefaultParagraphFont"/>
    <w:link w:val="BodyText3"/>
    <w:uiPriority w:val="99"/>
    <w:semiHidden/>
    <w:locked/>
    <w:rsid w:val="001650F1"/>
    <w:rPr>
      <w:rFonts w:ascii="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650F1"/>
    <w:pPr>
      <w:ind w:left="0" w:firstLine="360"/>
    </w:pPr>
    <w:rPr>
      <w:rFonts w:ascii="Times New Roman" w:hAnsi="Times New Roman"/>
    </w:rPr>
  </w:style>
  <w:style w:type="character" w:customStyle="1" w:styleId="BodyTextFirstIndentChar">
    <w:name w:val="Body Text First Indent Char"/>
    <w:basedOn w:val="BodyTextChar"/>
    <w:link w:val="BodyTextFirstIndent"/>
    <w:uiPriority w:val="99"/>
    <w:semiHidden/>
    <w:locked/>
    <w:rsid w:val="001650F1"/>
    <w:rPr>
      <w:rFonts w:ascii="Times New Roman" w:hAnsi="Times New Roman" w:cs="Times New Roman"/>
      <w:sz w:val="22"/>
    </w:rPr>
  </w:style>
  <w:style w:type="paragraph" w:styleId="BodyTextIndent">
    <w:name w:val="Body Text Indent"/>
    <w:basedOn w:val="Normal"/>
    <w:link w:val="BodyTextIndentChar"/>
    <w:uiPriority w:val="99"/>
    <w:semiHidden/>
    <w:unhideWhenUsed/>
    <w:rsid w:val="001650F1"/>
    <w:pPr>
      <w:ind w:left="360"/>
    </w:pPr>
  </w:style>
  <w:style w:type="character" w:customStyle="1" w:styleId="BodyTextIndentChar">
    <w:name w:val="Body Text Indent Char"/>
    <w:basedOn w:val="DefaultParagraphFont"/>
    <w:link w:val="BodyTextIndent"/>
    <w:uiPriority w:val="99"/>
    <w:semiHidden/>
    <w:locked/>
    <w:rsid w:val="001650F1"/>
    <w:rPr>
      <w:rFonts w:ascii="Times New Roman" w:hAnsi="Times New Roman" w:cs="Times New Roman"/>
      <w:sz w:val="22"/>
    </w:rPr>
  </w:style>
  <w:style w:type="paragraph" w:styleId="BodyTextFirstIndent2">
    <w:name w:val="Body Text First Indent 2"/>
    <w:basedOn w:val="BodyTextIndent"/>
    <w:link w:val="BodyTextFirstIndent2Char"/>
    <w:uiPriority w:val="99"/>
    <w:semiHidden/>
    <w:unhideWhenUsed/>
    <w:rsid w:val="001650F1"/>
    <w:pPr>
      <w:ind w:firstLine="360"/>
    </w:pPr>
  </w:style>
  <w:style w:type="character" w:customStyle="1" w:styleId="BodyTextFirstIndent2Char">
    <w:name w:val="Body Text First Indent 2 Char"/>
    <w:basedOn w:val="BodyTextIndentChar"/>
    <w:link w:val="BodyTextFirstIndent2"/>
    <w:uiPriority w:val="99"/>
    <w:semiHidden/>
    <w:locked/>
    <w:rsid w:val="001650F1"/>
    <w:rPr>
      <w:rFonts w:ascii="Times New Roman" w:hAnsi="Times New Roman" w:cs="Times New Roman"/>
      <w:sz w:val="22"/>
    </w:rPr>
  </w:style>
  <w:style w:type="paragraph" w:styleId="BodyTextIndent2">
    <w:name w:val="Body Text Indent 2"/>
    <w:basedOn w:val="Normal"/>
    <w:link w:val="BodyTextIndent2Char"/>
    <w:uiPriority w:val="99"/>
    <w:unhideWhenUsed/>
    <w:rsid w:val="001650F1"/>
    <w:pPr>
      <w:spacing w:line="480" w:lineRule="auto"/>
      <w:ind w:left="360"/>
    </w:pPr>
  </w:style>
  <w:style w:type="character" w:customStyle="1" w:styleId="BodyTextIndent2Char">
    <w:name w:val="Body Text Indent 2 Char"/>
    <w:basedOn w:val="DefaultParagraphFont"/>
    <w:link w:val="BodyTextIndent2"/>
    <w:uiPriority w:val="99"/>
    <w:locked/>
    <w:rsid w:val="001650F1"/>
    <w:rPr>
      <w:rFonts w:ascii="Times New Roman" w:hAnsi="Times New Roman" w:cs="Times New Roman"/>
      <w:sz w:val="22"/>
    </w:rPr>
  </w:style>
  <w:style w:type="paragraph" w:styleId="BodyTextIndent3">
    <w:name w:val="Body Text Indent 3"/>
    <w:basedOn w:val="Normal"/>
    <w:link w:val="BodyTextIndent3Char"/>
    <w:uiPriority w:val="99"/>
    <w:semiHidden/>
    <w:unhideWhenUsed/>
    <w:rsid w:val="001650F1"/>
    <w:pPr>
      <w:ind w:left="360"/>
    </w:pPr>
    <w:rPr>
      <w:sz w:val="16"/>
      <w:szCs w:val="16"/>
    </w:rPr>
  </w:style>
  <w:style w:type="character" w:customStyle="1" w:styleId="BodyTextIndent3Char">
    <w:name w:val="Body Text Indent 3 Char"/>
    <w:basedOn w:val="DefaultParagraphFont"/>
    <w:link w:val="BodyTextIndent3"/>
    <w:uiPriority w:val="99"/>
    <w:semiHidden/>
    <w:locked/>
    <w:rsid w:val="001650F1"/>
    <w:rPr>
      <w:rFonts w:ascii="Times New Roman" w:hAnsi="Times New Roman" w:cs="Times New Roman"/>
      <w:sz w:val="16"/>
      <w:szCs w:val="16"/>
    </w:rPr>
  </w:style>
  <w:style w:type="paragraph" w:styleId="Closing">
    <w:name w:val="Closing"/>
    <w:basedOn w:val="Normal"/>
    <w:link w:val="ClosingChar"/>
    <w:uiPriority w:val="99"/>
    <w:semiHidden/>
    <w:unhideWhenUsed/>
    <w:rsid w:val="001650F1"/>
    <w:pPr>
      <w:spacing w:before="0" w:after="0"/>
      <w:ind w:left="4320"/>
    </w:pPr>
  </w:style>
  <w:style w:type="character" w:customStyle="1" w:styleId="ClosingChar">
    <w:name w:val="Closing Char"/>
    <w:basedOn w:val="DefaultParagraphFont"/>
    <w:link w:val="Closing"/>
    <w:uiPriority w:val="99"/>
    <w:semiHidden/>
    <w:locked/>
    <w:rsid w:val="001650F1"/>
    <w:rPr>
      <w:rFonts w:ascii="Times New Roman" w:hAnsi="Times New Roman" w:cs="Times New Roman"/>
      <w:sz w:val="22"/>
    </w:rPr>
  </w:style>
  <w:style w:type="paragraph" w:styleId="Date">
    <w:name w:val="Date"/>
    <w:basedOn w:val="Normal"/>
    <w:next w:val="Normal"/>
    <w:link w:val="DateChar"/>
    <w:uiPriority w:val="99"/>
    <w:semiHidden/>
    <w:unhideWhenUsed/>
    <w:rsid w:val="001650F1"/>
  </w:style>
  <w:style w:type="character" w:customStyle="1" w:styleId="DateChar">
    <w:name w:val="Date Char"/>
    <w:basedOn w:val="DefaultParagraphFont"/>
    <w:link w:val="Date"/>
    <w:uiPriority w:val="99"/>
    <w:semiHidden/>
    <w:locked/>
    <w:rsid w:val="001650F1"/>
    <w:rPr>
      <w:rFonts w:ascii="Times New Roman" w:hAnsi="Times New Roman" w:cs="Times New Roman"/>
      <w:sz w:val="22"/>
    </w:rPr>
  </w:style>
  <w:style w:type="paragraph" w:styleId="E-mailSignature">
    <w:name w:val="E-mail Signature"/>
    <w:basedOn w:val="Normal"/>
    <w:link w:val="E-mailSignatureChar"/>
    <w:uiPriority w:val="99"/>
    <w:semiHidden/>
    <w:unhideWhenUsed/>
    <w:rsid w:val="001650F1"/>
    <w:pPr>
      <w:spacing w:before="0" w:after="0"/>
    </w:pPr>
  </w:style>
  <w:style w:type="character" w:customStyle="1" w:styleId="E-mailSignatureChar">
    <w:name w:val="E-mail Signature Char"/>
    <w:basedOn w:val="DefaultParagraphFont"/>
    <w:link w:val="E-mailSignature"/>
    <w:uiPriority w:val="99"/>
    <w:semiHidden/>
    <w:locked/>
    <w:rsid w:val="001650F1"/>
    <w:rPr>
      <w:rFonts w:ascii="Times New Roman" w:hAnsi="Times New Roman" w:cs="Times New Roman"/>
      <w:sz w:val="22"/>
    </w:rPr>
  </w:style>
  <w:style w:type="paragraph" w:styleId="EnvelopeAddress">
    <w:name w:val="envelope address"/>
    <w:basedOn w:val="Normal"/>
    <w:uiPriority w:val="99"/>
    <w:semiHidden/>
    <w:unhideWhenUsed/>
    <w:rsid w:val="001650F1"/>
    <w:pPr>
      <w:framePr w:w="7920" w:h="1980" w:hRule="exact" w:hSpace="180" w:wrap="auto" w:hAnchor="page" w:xAlign="center" w:yAlign="bottom"/>
      <w:spacing w:before="0" w:after="0"/>
      <w:ind w:left="2880"/>
    </w:pPr>
    <w:rPr>
      <w:rFonts w:asciiTheme="majorHAnsi" w:eastAsiaTheme="majorEastAsia" w:hAnsiTheme="majorHAnsi"/>
      <w:sz w:val="24"/>
      <w:szCs w:val="24"/>
    </w:rPr>
  </w:style>
  <w:style w:type="paragraph" w:styleId="HTMLAddress">
    <w:name w:val="HTML Address"/>
    <w:basedOn w:val="Normal"/>
    <w:link w:val="HTMLAddressChar"/>
    <w:uiPriority w:val="99"/>
    <w:semiHidden/>
    <w:unhideWhenUsed/>
    <w:rsid w:val="001650F1"/>
    <w:pPr>
      <w:spacing w:before="0" w:after="0"/>
    </w:pPr>
    <w:rPr>
      <w:i/>
      <w:iCs/>
    </w:rPr>
  </w:style>
  <w:style w:type="character" w:customStyle="1" w:styleId="HTMLAddressChar">
    <w:name w:val="HTML Address Char"/>
    <w:basedOn w:val="DefaultParagraphFont"/>
    <w:link w:val="HTMLAddress"/>
    <w:uiPriority w:val="99"/>
    <w:semiHidden/>
    <w:locked/>
    <w:rsid w:val="001650F1"/>
    <w:rPr>
      <w:rFonts w:ascii="Times New Roman" w:hAnsi="Times New Roman" w:cs="Times New Roman"/>
      <w:i/>
      <w:iCs/>
      <w:sz w:val="22"/>
    </w:rPr>
  </w:style>
  <w:style w:type="paragraph" w:styleId="Index3">
    <w:name w:val="index 3"/>
    <w:basedOn w:val="Normal"/>
    <w:next w:val="Normal"/>
    <w:autoRedefine/>
    <w:uiPriority w:val="99"/>
    <w:semiHidden/>
    <w:unhideWhenUsed/>
    <w:rsid w:val="001650F1"/>
    <w:pPr>
      <w:tabs>
        <w:tab w:val="clear" w:pos="720"/>
        <w:tab w:val="clear" w:pos="1440"/>
        <w:tab w:val="clear" w:pos="2160"/>
      </w:tabs>
      <w:spacing w:before="0" w:after="0"/>
      <w:ind w:left="660" w:hanging="220"/>
    </w:pPr>
  </w:style>
  <w:style w:type="paragraph" w:styleId="Index4">
    <w:name w:val="index 4"/>
    <w:basedOn w:val="Normal"/>
    <w:next w:val="Normal"/>
    <w:autoRedefine/>
    <w:uiPriority w:val="99"/>
    <w:semiHidden/>
    <w:unhideWhenUsed/>
    <w:rsid w:val="001650F1"/>
    <w:pPr>
      <w:tabs>
        <w:tab w:val="clear" w:pos="720"/>
        <w:tab w:val="clear" w:pos="1440"/>
        <w:tab w:val="clear" w:pos="2160"/>
      </w:tabs>
      <w:spacing w:before="0" w:after="0"/>
      <w:ind w:left="880" w:hanging="220"/>
    </w:pPr>
  </w:style>
  <w:style w:type="paragraph" w:styleId="Index5">
    <w:name w:val="index 5"/>
    <w:basedOn w:val="Normal"/>
    <w:next w:val="Normal"/>
    <w:autoRedefine/>
    <w:uiPriority w:val="99"/>
    <w:semiHidden/>
    <w:unhideWhenUsed/>
    <w:rsid w:val="001650F1"/>
    <w:pPr>
      <w:tabs>
        <w:tab w:val="clear" w:pos="720"/>
        <w:tab w:val="clear" w:pos="1440"/>
        <w:tab w:val="clear" w:pos="2160"/>
      </w:tabs>
      <w:spacing w:before="0" w:after="0"/>
      <w:ind w:left="1100" w:hanging="220"/>
    </w:pPr>
  </w:style>
  <w:style w:type="paragraph" w:styleId="Index6">
    <w:name w:val="index 6"/>
    <w:basedOn w:val="Normal"/>
    <w:next w:val="Normal"/>
    <w:autoRedefine/>
    <w:uiPriority w:val="99"/>
    <w:semiHidden/>
    <w:unhideWhenUsed/>
    <w:rsid w:val="001650F1"/>
    <w:pPr>
      <w:tabs>
        <w:tab w:val="clear" w:pos="720"/>
        <w:tab w:val="clear" w:pos="1440"/>
        <w:tab w:val="clear" w:pos="2160"/>
      </w:tabs>
      <w:spacing w:before="0" w:after="0"/>
      <w:ind w:left="1320" w:hanging="220"/>
    </w:pPr>
  </w:style>
  <w:style w:type="paragraph" w:styleId="Index7">
    <w:name w:val="index 7"/>
    <w:basedOn w:val="Normal"/>
    <w:next w:val="Normal"/>
    <w:autoRedefine/>
    <w:uiPriority w:val="99"/>
    <w:semiHidden/>
    <w:unhideWhenUsed/>
    <w:rsid w:val="001650F1"/>
    <w:pPr>
      <w:tabs>
        <w:tab w:val="clear" w:pos="720"/>
        <w:tab w:val="clear" w:pos="1440"/>
        <w:tab w:val="clear" w:pos="2160"/>
      </w:tabs>
      <w:spacing w:before="0" w:after="0"/>
      <w:ind w:left="1540" w:hanging="220"/>
    </w:pPr>
  </w:style>
  <w:style w:type="paragraph" w:styleId="Index8">
    <w:name w:val="index 8"/>
    <w:basedOn w:val="Normal"/>
    <w:next w:val="Normal"/>
    <w:autoRedefine/>
    <w:uiPriority w:val="99"/>
    <w:semiHidden/>
    <w:unhideWhenUsed/>
    <w:rsid w:val="001650F1"/>
    <w:pPr>
      <w:tabs>
        <w:tab w:val="clear" w:pos="720"/>
        <w:tab w:val="clear" w:pos="1440"/>
        <w:tab w:val="clear" w:pos="2160"/>
      </w:tabs>
      <w:spacing w:before="0" w:after="0"/>
      <w:ind w:left="1760" w:hanging="220"/>
    </w:pPr>
  </w:style>
  <w:style w:type="paragraph" w:styleId="Index9">
    <w:name w:val="index 9"/>
    <w:basedOn w:val="Normal"/>
    <w:next w:val="Normal"/>
    <w:autoRedefine/>
    <w:uiPriority w:val="99"/>
    <w:semiHidden/>
    <w:unhideWhenUsed/>
    <w:rsid w:val="001650F1"/>
    <w:pPr>
      <w:tabs>
        <w:tab w:val="clear" w:pos="720"/>
        <w:tab w:val="clear" w:pos="1440"/>
        <w:tab w:val="clear" w:pos="2160"/>
      </w:tabs>
      <w:spacing w:before="0" w:after="0"/>
      <w:ind w:left="1980" w:hanging="220"/>
    </w:pPr>
  </w:style>
  <w:style w:type="paragraph" w:styleId="IndexHeading">
    <w:name w:val="index heading"/>
    <w:basedOn w:val="Normal"/>
    <w:next w:val="Index1"/>
    <w:uiPriority w:val="99"/>
    <w:semiHidden/>
    <w:unhideWhenUsed/>
    <w:rsid w:val="001650F1"/>
    <w:rPr>
      <w:rFonts w:asciiTheme="majorHAnsi" w:eastAsiaTheme="majorEastAsia" w:hAnsiTheme="majorHAnsi"/>
      <w:b/>
      <w:bCs/>
    </w:rPr>
  </w:style>
  <w:style w:type="paragraph" w:styleId="IntenseQuote">
    <w:name w:val="Intense Quote"/>
    <w:basedOn w:val="Normal"/>
    <w:next w:val="Normal"/>
    <w:link w:val="IntenseQuoteChar"/>
    <w:uiPriority w:val="30"/>
    <w:qFormat/>
    <w:rsid w:val="001650F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1650F1"/>
    <w:rPr>
      <w:rFonts w:ascii="Times New Roman" w:hAnsi="Times New Roman" w:cs="Times New Roman"/>
      <w:b/>
      <w:bCs/>
      <w:i/>
      <w:iCs/>
      <w:color w:val="4F81BD" w:themeColor="accent1"/>
      <w:sz w:val="22"/>
    </w:rPr>
  </w:style>
  <w:style w:type="paragraph" w:styleId="List5">
    <w:name w:val="List 5"/>
    <w:basedOn w:val="Normal"/>
    <w:uiPriority w:val="99"/>
    <w:semiHidden/>
    <w:unhideWhenUsed/>
    <w:rsid w:val="001650F1"/>
    <w:pPr>
      <w:ind w:left="1800" w:hanging="360"/>
      <w:contextualSpacing/>
    </w:pPr>
  </w:style>
  <w:style w:type="paragraph" w:styleId="ListBullet2">
    <w:name w:val="List Bullet 2"/>
    <w:basedOn w:val="Normal"/>
    <w:uiPriority w:val="99"/>
    <w:semiHidden/>
    <w:unhideWhenUsed/>
    <w:rsid w:val="001650F1"/>
    <w:pPr>
      <w:numPr>
        <w:numId w:val="104"/>
      </w:numPr>
      <w:contextualSpacing/>
    </w:pPr>
  </w:style>
  <w:style w:type="paragraph" w:styleId="ListBullet3">
    <w:name w:val="List Bullet 3"/>
    <w:basedOn w:val="Normal"/>
    <w:uiPriority w:val="99"/>
    <w:semiHidden/>
    <w:unhideWhenUsed/>
    <w:rsid w:val="001650F1"/>
    <w:pPr>
      <w:numPr>
        <w:numId w:val="105"/>
      </w:numPr>
      <w:contextualSpacing/>
    </w:pPr>
  </w:style>
  <w:style w:type="paragraph" w:styleId="ListBullet4">
    <w:name w:val="List Bullet 4"/>
    <w:basedOn w:val="Normal"/>
    <w:uiPriority w:val="99"/>
    <w:semiHidden/>
    <w:unhideWhenUsed/>
    <w:rsid w:val="001650F1"/>
    <w:pPr>
      <w:numPr>
        <w:numId w:val="106"/>
      </w:numPr>
      <w:contextualSpacing/>
    </w:pPr>
  </w:style>
  <w:style w:type="paragraph" w:styleId="ListBullet5">
    <w:name w:val="List Bullet 5"/>
    <w:basedOn w:val="Normal"/>
    <w:uiPriority w:val="99"/>
    <w:semiHidden/>
    <w:unhideWhenUsed/>
    <w:rsid w:val="001650F1"/>
    <w:pPr>
      <w:numPr>
        <w:numId w:val="107"/>
      </w:numPr>
      <w:contextualSpacing/>
    </w:pPr>
  </w:style>
  <w:style w:type="paragraph" w:styleId="ListContinue4">
    <w:name w:val="List Continue 4"/>
    <w:basedOn w:val="Normal"/>
    <w:uiPriority w:val="99"/>
    <w:semiHidden/>
    <w:unhideWhenUsed/>
    <w:rsid w:val="001650F1"/>
    <w:pPr>
      <w:ind w:left="1440"/>
      <w:contextualSpacing/>
    </w:pPr>
  </w:style>
  <w:style w:type="paragraph" w:styleId="ListContinue5">
    <w:name w:val="List Continue 5"/>
    <w:basedOn w:val="Normal"/>
    <w:uiPriority w:val="99"/>
    <w:semiHidden/>
    <w:unhideWhenUsed/>
    <w:rsid w:val="001650F1"/>
    <w:pPr>
      <w:ind w:left="1800"/>
      <w:contextualSpacing/>
    </w:pPr>
  </w:style>
  <w:style w:type="paragraph" w:styleId="ListNumber">
    <w:name w:val="List Number"/>
    <w:basedOn w:val="Normal"/>
    <w:uiPriority w:val="99"/>
    <w:semiHidden/>
    <w:unhideWhenUsed/>
    <w:rsid w:val="001650F1"/>
    <w:pPr>
      <w:numPr>
        <w:numId w:val="108"/>
      </w:numPr>
      <w:contextualSpacing/>
    </w:pPr>
  </w:style>
  <w:style w:type="paragraph" w:styleId="ListNumber2">
    <w:name w:val="List Number 2"/>
    <w:basedOn w:val="Normal"/>
    <w:uiPriority w:val="99"/>
    <w:semiHidden/>
    <w:unhideWhenUsed/>
    <w:rsid w:val="001650F1"/>
    <w:pPr>
      <w:numPr>
        <w:numId w:val="109"/>
      </w:numPr>
      <w:contextualSpacing/>
    </w:pPr>
  </w:style>
  <w:style w:type="paragraph" w:styleId="ListNumber3">
    <w:name w:val="List Number 3"/>
    <w:basedOn w:val="Normal"/>
    <w:uiPriority w:val="99"/>
    <w:semiHidden/>
    <w:unhideWhenUsed/>
    <w:rsid w:val="001650F1"/>
    <w:pPr>
      <w:numPr>
        <w:numId w:val="110"/>
      </w:numPr>
      <w:contextualSpacing/>
    </w:pPr>
  </w:style>
  <w:style w:type="paragraph" w:styleId="ListNumber4">
    <w:name w:val="List Number 4"/>
    <w:basedOn w:val="Normal"/>
    <w:uiPriority w:val="99"/>
    <w:semiHidden/>
    <w:unhideWhenUsed/>
    <w:rsid w:val="001650F1"/>
    <w:pPr>
      <w:numPr>
        <w:numId w:val="111"/>
      </w:numPr>
      <w:contextualSpacing/>
    </w:pPr>
  </w:style>
  <w:style w:type="paragraph" w:styleId="ListNumber5">
    <w:name w:val="List Number 5"/>
    <w:basedOn w:val="Normal"/>
    <w:uiPriority w:val="99"/>
    <w:semiHidden/>
    <w:unhideWhenUsed/>
    <w:rsid w:val="001650F1"/>
    <w:pPr>
      <w:numPr>
        <w:numId w:val="112"/>
      </w:numPr>
      <w:contextualSpacing/>
    </w:pPr>
  </w:style>
  <w:style w:type="paragraph" w:styleId="MacroText">
    <w:name w:val="macro"/>
    <w:link w:val="MacroTextChar"/>
    <w:uiPriority w:val="99"/>
    <w:semiHidden/>
    <w:unhideWhenUsed/>
    <w:rsid w:val="001650F1"/>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croTextChar">
    <w:name w:val="Macro Text Char"/>
    <w:basedOn w:val="DefaultParagraphFont"/>
    <w:link w:val="MacroText"/>
    <w:uiPriority w:val="99"/>
    <w:semiHidden/>
    <w:locked/>
    <w:rsid w:val="001650F1"/>
    <w:rPr>
      <w:rFonts w:ascii="Consolas" w:hAnsi="Consolas" w:cs="Consolas"/>
    </w:rPr>
  </w:style>
  <w:style w:type="paragraph" w:styleId="NoteHeading">
    <w:name w:val="Note Heading"/>
    <w:basedOn w:val="Normal"/>
    <w:next w:val="Normal"/>
    <w:link w:val="NoteHeadingChar"/>
    <w:uiPriority w:val="99"/>
    <w:semiHidden/>
    <w:unhideWhenUsed/>
    <w:rsid w:val="001650F1"/>
    <w:pPr>
      <w:spacing w:before="0" w:after="0"/>
    </w:pPr>
  </w:style>
  <w:style w:type="character" w:customStyle="1" w:styleId="NoteHeadingChar">
    <w:name w:val="Note Heading Char"/>
    <w:basedOn w:val="DefaultParagraphFont"/>
    <w:link w:val="NoteHeading"/>
    <w:uiPriority w:val="99"/>
    <w:semiHidden/>
    <w:locked/>
    <w:rsid w:val="001650F1"/>
    <w:rPr>
      <w:rFonts w:ascii="Times New Roman" w:hAnsi="Times New Roman" w:cs="Times New Roman"/>
      <w:sz w:val="22"/>
    </w:rPr>
  </w:style>
  <w:style w:type="paragraph" w:styleId="Quote">
    <w:name w:val="Quote"/>
    <w:basedOn w:val="Normal"/>
    <w:next w:val="Normal"/>
    <w:link w:val="QuoteChar"/>
    <w:uiPriority w:val="29"/>
    <w:qFormat/>
    <w:rsid w:val="001650F1"/>
    <w:rPr>
      <w:i/>
      <w:iCs/>
      <w:color w:val="000000" w:themeColor="text1"/>
    </w:rPr>
  </w:style>
  <w:style w:type="character" w:customStyle="1" w:styleId="QuoteChar">
    <w:name w:val="Quote Char"/>
    <w:basedOn w:val="DefaultParagraphFont"/>
    <w:link w:val="Quote"/>
    <w:uiPriority w:val="29"/>
    <w:locked/>
    <w:rsid w:val="001650F1"/>
    <w:rPr>
      <w:rFonts w:ascii="Times New Roman" w:hAnsi="Times New Roman" w:cs="Times New Roman"/>
      <w:i/>
      <w:iCs/>
      <w:color w:val="000000" w:themeColor="text1"/>
      <w:sz w:val="22"/>
    </w:rPr>
  </w:style>
  <w:style w:type="paragraph" w:styleId="Salutation">
    <w:name w:val="Salutation"/>
    <w:basedOn w:val="Normal"/>
    <w:next w:val="Normal"/>
    <w:link w:val="SalutationChar"/>
    <w:uiPriority w:val="99"/>
    <w:semiHidden/>
    <w:unhideWhenUsed/>
    <w:rsid w:val="001650F1"/>
  </w:style>
  <w:style w:type="character" w:customStyle="1" w:styleId="SalutationChar">
    <w:name w:val="Salutation Char"/>
    <w:basedOn w:val="DefaultParagraphFont"/>
    <w:link w:val="Salutation"/>
    <w:uiPriority w:val="99"/>
    <w:semiHidden/>
    <w:locked/>
    <w:rsid w:val="001650F1"/>
    <w:rPr>
      <w:rFonts w:ascii="Times New Roman" w:hAnsi="Times New Roman" w:cs="Times New Roman"/>
      <w:sz w:val="22"/>
    </w:rPr>
  </w:style>
  <w:style w:type="paragraph" w:styleId="Signature">
    <w:name w:val="Signature"/>
    <w:basedOn w:val="Normal"/>
    <w:link w:val="SignatureChar"/>
    <w:uiPriority w:val="99"/>
    <w:semiHidden/>
    <w:unhideWhenUsed/>
    <w:rsid w:val="001650F1"/>
    <w:pPr>
      <w:spacing w:before="0" w:after="0"/>
      <w:ind w:left="4320"/>
    </w:pPr>
  </w:style>
  <w:style w:type="character" w:customStyle="1" w:styleId="SignatureChar">
    <w:name w:val="Signature Char"/>
    <w:basedOn w:val="DefaultParagraphFont"/>
    <w:link w:val="Signature"/>
    <w:uiPriority w:val="99"/>
    <w:semiHidden/>
    <w:locked/>
    <w:rsid w:val="001650F1"/>
    <w:rPr>
      <w:rFonts w:ascii="Times New Roman" w:hAnsi="Times New Roman" w:cs="Times New Roman"/>
      <w:sz w:val="22"/>
    </w:rPr>
  </w:style>
  <w:style w:type="paragraph" w:styleId="Subtitle">
    <w:name w:val="Subtitle"/>
    <w:basedOn w:val="Normal"/>
    <w:next w:val="Normal"/>
    <w:link w:val="SubtitleChar"/>
    <w:uiPriority w:val="11"/>
    <w:qFormat/>
    <w:rsid w:val="001650F1"/>
    <w:pPr>
      <w:numPr>
        <w:ilvl w:val="1"/>
      </w:numPr>
    </w:pPr>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locked/>
    <w:rsid w:val="001650F1"/>
    <w:rPr>
      <w:rFonts w:asciiTheme="majorHAnsi" w:eastAsiaTheme="majorEastAsia" w:hAnsiTheme="majorHAnsi" w:cs="Times New Roman"/>
      <w:i/>
      <w:iCs/>
      <w:color w:val="4F81BD" w:themeColor="accent1"/>
      <w:spacing w:val="15"/>
      <w:sz w:val="24"/>
      <w:szCs w:val="24"/>
    </w:rPr>
  </w:style>
  <w:style w:type="paragraph" w:styleId="TableofAuthorities">
    <w:name w:val="table of authorities"/>
    <w:basedOn w:val="Normal"/>
    <w:next w:val="Normal"/>
    <w:uiPriority w:val="99"/>
    <w:semiHidden/>
    <w:unhideWhenUsed/>
    <w:rsid w:val="001650F1"/>
    <w:pPr>
      <w:tabs>
        <w:tab w:val="clear" w:pos="720"/>
        <w:tab w:val="clear" w:pos="1440"/>
        <w:tab w:val="clear" w:pos="2160"/>
      </w:tabs>
      <w:spacing w:after="0"/>
      <w:ind w:left="220" w:hanging="220"/>
    </w:pPr>
  </w:style>
  <w:style w:type="paragraph" w:styleId="TOCHeading">
    <w:name w:val="TOC Heading"/>
    <w:basedOn w:val="Heading1"/>
    <w:next w:val="Normal"/>
    <w:uiPriority w:val="39"/>
    <w:semiHidden/>
    <w:unhideWhenUsed/>
    <w:qFormat/>
    <w:rsid w:val="001650F1"/>
    <w:pPr>
      <w:keepLines/>
      <w:spacing w:before="480" w:after="0"/>
      <w:jc w:val="left"/>
      <w:outlineLvl w:val="9"/>
    </w:pPr>
    <w:rPr>
      <w:rFonts w:asciiTheme="majorHAnsi" w:eastAsiaTheme="majorEastAsia" w:hAnsiTheme="majorHAnsi"/>
      <w:color w:val="365F91" w:themeColor="accent1" w:themeShade="BF"/>
      <w:sz w:val="28"/>
      <w:szCs w:val="28"/>
    </w:rPr>
  </w:style>
  <w:style w:type="character" w:styleId="PlaceholderText">
    <w:name w:val="Placeholder Text"/>
    <w:basedOn w:val="DefaultParagraphFont"/>
    <w:uiPriority w:val="99"/>
    <w:semiHidden/>
    <w:rsid w:val="00741F41"/>
    <w:rPr>
      <w:rFonts w:cs="Times New Roman"/>
      <w:color w:val="808080"/>
    </w:rPr>
  </w:style>
  <w:style w:type="paragraph" w:customStyle="1" w:styleId="CenteredSquished">
    <w:name w:val="Centered Squished"/>
    <w:basedOn w:val="Centered"/>
    <w:qFormat/>
    <w:rsid w:val="000E21F9"/>
    <w:pPr>
      <w:spacing w:before="240"/>
    </w:pPr>
  </w:style>
  <w:style w:type="paragraph" w:customStyle="1" w:styleId="EngineerNoteskeepwithnext">
    <w:name w:val="Engineer Notes keep with next"/>
    <w:basedOn w:val="EngineerNotes"/>
    <w:qFormat/>
    <w:rsid w:val="00E14073"/>
    <w:pPr>
      <w:keepNext/>
    </w:pPr>
  </w:style>
  <w:style w:type="character" w:customStyle="1" w:styleId="headingsuperscript">
    <w:name w:val="heading superscript"/>
    <w:basedOn w:val="DefaultParagraphFont"/>
    <w:uiPriority w:val="1"/>
    <w:qFormat/>
    <w:rsid w:val="00A32C9F"/>
    <w:rPr>
      <w:rFonts w:cs="Times New Roman"/>
      <w:vertAlign w:val="superscript"/>
    </w:rPr>
  </w:style>
  <w:style w:type="paragraph" w:customStyle="1" w:styleId="CourierNewIndentedBold">
    <w:name w:val="Courier New Indented Bold"/>
    <w:basedOn w:val="EngineerNoteskeepwithnext"/>
    <w:qFormat/>
    <w:rsid w:val="006A70E4"/>
    <w:rPr>
      <w:rFonts w:ascii="Courier New" w:hAnsi="Courier New"/>
    </w:rPr>
  </w:style>
  <w:style w:type="paragraph" w:customStyle="1" w:styleId="Footersectiontitle">
    <w:name w:val="Footer section title"/>
    <w:basedOn w:val="Footer"/>
    <w:qFormat/>
    <w:rsid w:val="007B2DB7"/>
  </w:style>
  <w:style w:type="character" w:customStyle="1" w:styleId="Footertitle">
    <w:name w:val="Footer title"/>
    <w:basedOn w:val="PageNumber"/>
    <w:uiPriority w:val="1"/>
    <w:qFormat/>
    <w:rsid w:val="007B2DB7"/>
    <w:rPr>
      <w:rFonts w:ascii="Times New Roman" w:hAnsi="Times New Roman" w:cs="Times New Roman"/>
      <w:sz w:val="20"/>
    </w:rPr>
  </w:style>
  <w:style w:type="character" w:customStyle="1" w:styleId="CourierNewcharacters">
    <w:name w:val="Courier New characters"/>
    <w:basedOn w:val="NormalCourierNew"/>
    <w:uiPriority w:val="1"/>
    <w:qFormat/>
    <w:rsid w:val="00842F1B"/>
    <w:rPr>
      <w:rFonts w:ascii="Courier New" w:hAnsi="Courier New" w:cs="Courier New"/>
      <w:sz w:val="22"/>
      <w:szCs w:val="22"/>
      <w:u w:val="none"/>
    </w:rPr>
  </w:style>
  <w:style w:type="character" w:customStyle="1" w:styleId="CourierNewboldcharacters">
    <w:name w:val="Courier New bold characters"/>
    <w:basedOn w:val="DefaultParagraphFont"/>
    <w:uiPriority w:val="1"/>
    <w:qFormat/>
    <w:rsid w:val="00842F1B"/>
    <w:rPr>
      <w:rFonts w:ascii="Courier New" w:hAnsi="Courier New" w:cs="Courier New"/>
      <w:b/>
      <w:sz w:val="22"/>
      <w:szCs w:val="22"/>
    </w:rPr>
  </w:style>
  <w:style w:type="paragraph" w:customStyle="1" w:styleId="BoldKWN">
    <w:name w:val="Bold KWN"/>
    <w:basedOn w:val="Normal"/>
    <w:qFormat/>
    <w:rsid w:val="00327258"/>
    <w:pPr>
      <w:keepNext/>
      <w:tabs>
        <w:tab w:val="left" w:pos="-417"/>
        <w:tab w:val="left" w:pos="0"/>
      </w:tabs>
      <w:suppressAutoHyphens/>
    </w:pPr>
    <w:rPr>
      <w:b/>
      <w:szCs w:val="22"/>
    </w:rPr>
  </w:style>
  <w:style w:type="paragraph" w:customStyle="1" w:styleId="TableParagraph">
    <w:name w:val="Table Paragraph"/>
    <w:basedOn w:val="Normal"/>
    <w:uiPriority w:val="1"/>
    <w:qFormat/>
    <w:rsid w:val="00F615DF"/>
    <w:pPr>
      <w:widowControl w:val="0"/>
      <w:tabs>
        <w:tab w:val="clear" w:pos="720"/>
        <w:tab w:val="clear" w:pos="1440"/>
        <w:tab w:val="clear" w:pos="2160"/>
      </w:tabs>
      <w:spacing w:before="0" w:after="0"/>
    </w:pPr>
    <w:rPr>
      <w:rFonts w:asciiTheme="minorHAnsi" w:hAnsiTheme="minorHAnsi"/>
      <w:szCs w:val="22"/>
    </w:rPr>
  </w:style>
  <w:style w:type="table" w:customStyle="1" w:styleId="TableGrid10">
    <w:name w:val="Table Grid1"/>
    <w:basedOn w:val="TableNormal"/>
    <w:next w:val="TableGrid"/>
    <w:uiPriority w:val="59"/>
    <w:rsid w:val="001E6F1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Times New Roman" w:hAnsi="Times New Roman" w:cs="Times New Roman"/>
        <w:b/>
        <w:sz w:val="20"/>
      </w:rPr>
    </w:tblStylePr>
  </w:style>
  <w:style w:type="table" w:customStyle="1" w:styleId="TableGrid2">
    <w:name w:val="Table Grid2"/>
    <w:basedOn w:val="TableNormal"/>
    <w:next w:val="TableGrid"/>
    <w:uiPriority w:val="39"/>
    <w:rsid w:val="005358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65E2E"/>
    <w:rPr>
      <w:rFonts w:asciiTheme="minorHAnsi" w:eastAsiaTheme="minorEastAsia" w:hAnsiTheme="minorHAnsi"/>
      <w:sz w:val="22"/>
      <w:szCs w:val="22"/>
    </w:rPr>
    <w:tblPr>
      <w:tblCellMar>
        <w:top w:w="0" w:type="dxa"/>
        <w:left w:w="0" w:type="dxa"/>
        <w:bottom w:w="0" w:type="dxa"/>
        <w:right w:w="0" w:type="dxa"/>
      </w:tblCellMar>
    </w:tblPr>
  </w:style>
  <w:style w:type="character" w:customStyle="1" w:styleId="Boldcharacters">
    <w:name w:val="Bold characters"/>
    <w:basedOn w:val="DefaultParagraphFont"/>
    <w:uiPriority w:val="1"/>
    <w:qFormat/>
    <w:rsid w:val="00352D98"/>
    <w:rPr>
      <w:rFonts w:cs="Times New Roman"/>
      <w:b/>
      <w:sz w:val="22"/>
      <w:szCs w:val="22"/>
    </w:rPr>
  </w:style>
  <w:style w:type="character" w:customStyle="1" w:styleId="Mention1">
    <w:name w:val="Mention1"/>
    <w:basedOn w:val="DefaultParagraphFont"/>
    <w:uiPriority w:val="99"/>
    <w:semiHidden/>
    <w:unhideWhenUsed/>
    <w:rsid w:val="005D2B9F"/>
    <w:rPr>
      <w:rFonts w:cs="Times New Roman"/>
      <w:color w:val="2B579A"/>
      <w:shd w:val="clear" w:color="auto" w:fill="E6E6E6"/>
    </w:rPr>
  </w:style>
  <w:style w:type="paragraph" w:customStyle="1" w:styleId="Engineeringnotestopcourier">
    <w:name w:val="Engineering notes top courier"/>
    <w:basedOn w:val="Engineernotetop"/>
    <w:qFormat/>
    <w:rsid w:val="005D2B9F"/>
    <w:rPr>
      <w:rFonts w:ascii="Courier New" w:hAnsi="Courier New"/>
      <w:b w:val="0"/>
    </w:rPr>
  </w:style>
  <w:style w:type="paragraph" w:customStyle="1" w:styleId="Engineeringnotesbottomcourier">
    <w:name w:val="Engineering notes bottom courier"/>
    <w:basedOn w:val="Engineernotebottom"/>
    <w:qFormat/>
    <w:rsid w:val="005D2B9F"/>
    <w:rPr>
      <w:rFonts w:ascii="Courier New" w:hAnsi="Courier New"/>
      <w:b w:val="0"/>
    </w:rPr>
  </w:style>
  <w:style w:type="paragraph" w:customStyle="1" w:styleId="CenteredboldKWN">
    <w:name w:val="Centered bold KWN"/>
    <w:basedOn w:val="Centered"/>
    <w:qFormat/>
    <w:rsid w:val="002E10EF"/>
  </w:style>
  <w:style w:type="paragraph" w:customStyle="1" w:styleId="EngineeringNotesindentunderline">
    <w:name w:val="Engineering Notes indent underline"/>
    <w:basedOn w:val="EngineeringNotesIndent"/>
    <w:qFormat/>
    <w:rsid w:val="00806204"/>
    <w:pPr>
      <w:keepNext/>
    </w:pPr>
    <w:rPr>
      <w:u w:val="single"/>
    </w:rPr>
  </w:style>
  <w:style w:type="paragraph" w:customStyle="1" w:styleId="Engineeringnotesindentplus3tab">
    <w:name w:val="Engineering notes indent plus 3&quot; tab"/>
    <w:basedOn w:val="EngineeringNotesIndent"/>
    <w:qFormat/>
    <w:rsid w:val="00EF2344"/>
    <w:pPr>
      <w:tabs>
        <w:tab w:val="clear" w:pos="-417"/>
        <w:tab w:val="clear" w:pos="720"/>
        <w:tab w:val="clear" w:pos="1440"/>
        <w:tab w:val="clear" w:pos="2160"/>
        <w:tab w:val="left" w:pos="4320"/>
      </w:tabs>
      <w:spacing w:before="0" w:after="0"/>
    </w:pPr>
  </w:style>
  <w:style w:type="paragraph" w:customStyle="1" w:styleId="ACMasthead-FAA">
    <w:name w:val="AC Masthead - FAA"/>
    <w:basedOn w:val="Normal"/>
    <w:uiPriority w:val="3"/>
    <w:semiHidden/>
    <w:rsid w:val="009032E3"/>
    <w:pPr>
      <w:tabs>
        <w:tab w:val="clear" w:pos="720"/>
        <w:tab w:val="clear" w:pos="1440"/>
        <w:tab w:val="clear" w:pos="2160"/>
      </w:tabs>
      <w:spacing w:before="20" w:after="40"/>
    </w:pPr>
    <w:rPr>
      <w:rFonts w:ascii="Arial" w:hAnsi="Arial"/>
      <w:b/>
      <w:bCs/>
      <w:sz w:val="20"/>
    </w:rPr>
  </w:style>
  <w:style w:type="paragraph" w:customStyle="1" w:styleId="ACMasthead-USDOT">
    <w:name w:val="AC Masthead - US DOT"/>
    <w:basedOn w:val="Normal"/>
    <w:uiPriority w:val="3"/>
    <w:semiHidden/>
    <w:rsid w:val="009032E3"/>
    <w:pPr>
      <w:tabs>
        <w:tab w:val="clear" w:pos="720"/>
        <w:tab w:val="clear" w:pos="1440"/>
        <w:tab w:val="clear" w:pos="2160"/>
      </w:tabs>
      <w:spacing w:before="20" w:after="40" w:line="180" w:lineRule="atLeast"/>
    </w:pPr>
    <w:rPr>
      <w:rFonts w:ascii="Univers (W1)" w:hAnsi="Univers (W1)"/>
      <w:sz w:val="20"/>
    </w:rPr>
  </w:style>
  <w:style w:type="paragraph" w:customStyle="1" w:styleId="ACMasthead-SubjectLine">
    <w:name w:val="AC Masthead - Subject Line"/>
    <w:uiPriority w:val="3"/>
    <w:qFormat/>
    <w:rsid w:val="009032E3"/>
    <w:pPr>
      <w:spacing w:before="60" w:after="60"/>
    </w:pPr>
    <w:rPr>
      <w:rFonts w:ascii="Times New Roman" w:hAnsi="Times New Roman"/>
      <w:sz w:val="22"/>
      <w:szCs w:val="24"/>
    </w:rPr>
  </w:style>
  <w:style w:type="character" w:customStyle="1" w:styleId="Lead-in-Bold">
    <w:name w:val="Lead-in - Bold"/>
    <w:qFormat/>
    <w:rsid w:val="009032E3"/>
    <w:rPr>
      <w:b/>
      <w:sz w:val="22"/>
    </w:rPr>
  </w:style>
  <w:style w:type="paragraph" w:customStyle="1" w:styleId="Blankline">
    <w:name w:val="Blank line"/>
    <w:basedOn w:val="Normal"/>
    <w:qFormat/>
    <w:rsid w:val="00454386"/>
    <w:pPr>
      <w:suppressLineNumbers/>
      <w:tabs>
        <w:tab w:val="clear" w:pos="720"/>
        <w:tab w:val="clear" w:pos="1440"/>
        <w:tab w:val="clear" w:pos="2160"/>
      </w:tabs>
      <w:spacing w:before="0" w:after="0"/>
    </w:pPr>
    <w:rPr>
      <w:bCs/>
      <w:color w:val="000000"/>
      <w:sz w:val="16"/>
      <w:szCs w:val="22"/>
    </w:rPr>
  </w:style>
  <w:style w:type="paragraph" w:customStyle="1" w:styleId="CoversheetParagraph">
    <w:name w:val="Coversheet Paragraph"/>
    <w:basedOn w:val="Normal"/>
    <w:link w:val="CoversheetParagraphChar"/>
    <w:qFormat/>
    <w:rsid w:val="009032E3"/>
    <w:pPr>
      <w:keepNext/>
      <w:tabs>
        <w:tab w:val="clear" w:pos="720"/>
        <w:tab w:val="clear" w:pos="1440"/>
        <w:tab w:val="clear" w:pos="2160"/>
        <w:tab w:val="left" w:pos="864"/>
      </w:tabs>
      <w:spacing w:before="480" w:after="60"/>
      <w:contextualSpacing/>
    </w:pPr>
    <w:rPr>
      <w:b/>
      <w:szCs w:val="24"/>
    </w:rPr>
  </w:style>
  <w:style w:type="character" w:customStyle="1" w:styleId="CoversheetParagraphChar">
    <w:name w:val="Coversheet Paragraph Char"/>
    <w:basedOn w:val="DefaultParagraphFont"/>
    <w:link w:val="CoversheetParagraph"/>
    <w:locked/>
    <w:rsid w:val="009032E3"/>
    <w:rPr>
      <w:rFonts w:ascii="Times New Roman" w:hAnsi="Times New Roman" w:cs="Times New Roman"/>
      <w:b/>
      <w:sz w:val="24"/>
      <w:szCs w:val="24"/>
    </w:rPr>
  </w:style>
  <w:style w:type="paragraph" w:customStyle="1" w:styleId="Levels1-3-SingleParagraphUnderHeading">
    <w:name w:val="Levels 1-3 - Single Paragraph Under Heading"/>
    <w:basedOn w:val="Normal"/>
    <w:link w:val="Levels1-3-SingleParagraphUnderHeadingChar"/>
    <w:qFormat/>
    <w:rsid w:val="009032E3"/>
    <w:pPr>
      <w:tabs>
        <w:tab w:val="clear" w:pos="720"/>
        <w:tab w:val="clear" w:pos="1440"/>
        <w:tab w:val="clear" w:pos="2160"/>
      </w:tabs>
      <w:spacing w:before="0"/>
      <w:ind w:left="864"/>
    </w:pPr>
    <w:rPr>
      <w:szCs w:val="24"/>
    </w:rPr>
  </w:style>
  <w:style w:type="character" w:customStyle="1" w:styleId="Levels1-3-SingleParagraphUnderHeadingChar">
    <w:name w:val="Levels 1-3 - Single Paragraph Under Heading Char"/>
    <w:basedOn w:val="DefaultParagraphFont"/>
    <w:link w:val="Levels1-3-SingleParagraphUnderHeading"/>
    <w:locked/>
    <w:rsid w:val="009032E3"/>
    <w:rPr>
      <w:rFonts w:ascii="Times New Roman" w:hAnsi="Times New Roman" w:cs="Times New Roman"/>
      <w:sz w:val="24"/>
      <w:szCs w:val="24"/>
    </w:rPr>
  </w:style>
  <w:style w:type="paragraph" w:customStyle="1" w:styleId="Levels1-3-OrderedList">
    <w:name w:val="Levels 1-3 - Ordered List"/>
    <w:basedOn w:val="Normal"/>
    <w:qFormat/>
    <w:rsid w:val="001573FE"/>
    <w:pPr>
      <w:numPr>
        <w:numId w:val="47"/>
      </w:numPr>
      <w:tabs>
        <w:tab w:val="clear" w:pos="720"/>
        <w:tab w:val="clear" w:pos="1440"/>
        <w:tab w:val="clear" w:pos="2160"/>
        <w:tab w:val="left" w:pos="1350"/>
      </w:tabs>
      <w:ind w:left="1224"/>
    </w:pPr>
    <w:rPr>
      <w:szCs w:val="24"/>
    </w:rPr>
  </w:style>
  <w:style w:type="paragraph" w:customStyle="1" w:styleId="Levels1-3-Note">
    <w:name w:val="Levels 1-3 - Note"/>
    <w:next w:val="Normal"/>
    <w:uiPriority w:val="1"/>
    <w:qFormat/>
    <w:rsid w:val="007E5361"/>
    <w:pPr>
      <w:numPr>
        <w:numId w:val="215"/>
      </w:numPr>
      <w:spacing w:before="120" w:after="120"/>
    </w:pPr>
    <w:rPr>
      <w:rFonts w:ascii="Times New Roman" w:hAnsi="Times New Roman"/>
      <w:sz w:val="24"/>
      <w:szCs w:val="24"/>
    </w:rPr>
  </w:style>
  <w:style w:type="paragraph" w:customStyle="1" w:styleId="Levels4-5-Note">
    <w:name w:val="Levels 4-5 - Note"/>
    <w:next w:val="Normal"/>
    <w:uiPriority w:val="1"/>
    <w:qFormat/>
    <w:rsid w:val="007E5361"/>
    <w:pPr>
      <w:numPr>
        <w:ilvl w:val="1"/>
        <w:numId w:val="215"/>
      </w:numPr>
      <w:spacing w:before="120" w:after="120"/>
    </w:pPr>
    <w:rPr>
      <w:rFonts w:ascii="Times New Roman" w:hAnsi="Times New Roman"/>
      <w:sz w:val="24"/>
      <w:szCs w:val="24"/>
    </w:rPr>
  </w:style>
  <w:style w:type="paragraph" w:customStyle="1" w:styleId="FeedbackForm-Checkbox1">
    <w:name w:val="Feedback Form - Checkbox 1"/>
    <w:uiPriority w:val="99"/>
    <w:semiHidden/>
    <w:qFormat/>
    <w:rsid w:val="007E5361"/>
    <w:pPr>
      <w:tabs>
        <w:tab w:val="left" w:pos="547"/>
      </w:tabs>
      <w:spacing w:before="240"/>
      <w:ind w:left="540" w:hanging="540"/>
    </w:pPr>
    <w:rPr>
      <w:rFonts w:ascii="Times New Roman" w:hAnsi="Times New Roman"/>
      <w:sz w:val="24"/>
      <w:szCs w:val="24"/>
    </w:rPr>
  </w:style>
  <w:style w:type="paragraph" w:customStyle="1" w:styleId="FeedbackForm-Checkbox2">
    <w:name w:val="Feedback Form - Checkbox 2"/>
    <w:uiPriority w:val="99"/>
    <w:semiHidden/>
    <w:qFormat/>
    <w:rsid w:val="007E5361"/>
    <w:pPr>
      <w:tabs>
        <w:tab w:val="left" w:pos="547"/>
      </w:tabs>
      <w:spacing w:before="360" w:after="240"/>
      <w:ind w:left="547" w:hanging="547"/>
    </w:pPr>
    <w:rPr>
      <w:rFonts w:ascii="Times New Roman" w:hAnsi="Times New Roman"/>
      <w:sz w:val="24"/>
      <w:szCs w:val="24"/>
    </w:rPr>
  </w:style>
  <w:style w:type="paragraph" w:customStyle="1" w:styleId="FeedbackForm-Checkbox3">
    <w:name w:val="Feedback Form - Checkbox 3"/>
    <w:uiPriority w:val="99"/>
    <w:semiHidden/>
    <w:qFormat/>
    <w:rsid w:val="007E5361"/>
    <w:pPr>
      <w:tabs>
        <w:tab w:val="left" w:pos="547"/>
      </w:tabs>
      <w:spacing w:before="360"/>
      <w:ind w:left="540" w:hanging="540"/>
    </w:pPr>
    <w:rPr>
      <w:rFonts w:ascii="Times New Roman" w:hAnsi="Times New Roman"/>
      <w:sz w:val="24"/>
      <w:szCs w:val="24"/>
    </w:rPr>
  </w:style>
  <w:style w:type="paragraph" w:customStyle="1" w:styleId="FeedbackForm-Checkbox4">
    <w:name w:val="Feedback Form - Checkbox 4"/>
    <w:uiPriority w:val="99"/>
    <w:semiHidden/>
    <w:qFormat/>
    <w:rsid w:val="007E5361"/>
    <w:pPr>
      <w:tabs>
        <w:tab w:val="left" w:pos="547"/>
      </w:tabs>
      <w:spacing w:before="360" w:after="240"/>
      <w:ind w:left="540" w:hanging="540"/>
    </w:pPr>
    <w:rPr>
      <w:rFonts w:ascii="Times New Roman" w:hAnsi="Times New Roman"/>
      <w:sz w:val="24"/>
      <w:szCs w:val="24"/>
    </w:rPr>
  </w:style>
  <w:style w:type="paragraph" w:customStyle="1" w:styleId="FeedbackForm-Checkbox5">
    <w:name w:val="Feedback Form - Checkbox 5"/>
    <w:uiPriority w:val="99"/>
    <w:semiHidden/>
    <w:qFormat/>
    <w:rsid w:val="007E5361"/>
    <w:pPr>
      <w:tabs>
        <w:tab w:val="left" w:pos="547"/>
      </w:tabs>
      <w:spacing w:before="360" w:after="240"/>
      <w:ind w:left="540" w:hanging="540"/>
    </w:pPr>
    <w:rPr>
      <w:rFonts w:ascii="Times New Roman" w:hAnsi="Times New Roman"/>
      <w:sz w:val="24"/>
      <w:szCs w:val="24"/>
    </w:rPr>
  </w:style>
  <w:style w:type="paragraph" w:customStyle="1" w:styleId="FeedbackForm-CheckboxInstruction">
    <w:name w:val="Feedback Form - Checkbox Instruction"/>
    <w:uiPriority w:val="99"/>
    <w:semiHidden/>
    <w:qFormat/>
    <w:rsid w:val="007E5361"/>
    <w:pPr>
      <w:spacing w:after="240"/>
      <w:ind w:left="547"/>
    </w:pPr>
    <w:rPr>
      <w:rFonts w:ascii="Times New Roman" w:hAnsi="Times New Roman"/>
      <w:i/>
      <w:sz w:val="22"/>
      <w:szCs w:val="24"/>
    </w:rPr>
  </w:style>
  <w:style w:type="paragraph" w:customStyle="1" w:styleId="FeedbackForm-CheckboxLead-in">
    <w:name w:val="Feedback Form - Checkbox Lead-in"/>
    <w:uiPriority w:val="99"/>
    <w:semiHidden/>
    <w:qFormat/>
    <w:rsid w:val="007E5361"/>
    <w:pPr>
      <w:spacing w:before="360" w:after="240"/>
    </w:pPr>
    <w:rPr>
      <w:rFonts w:ascii="Times New Roman" w:hAnsi="Times New Roman"/>
      <w:i/>
      <w:sz w:val="24"/>
      <w:szCs w:val="24"/>
    </w:rPr>
  </w:style>
  <w:style w:type="paragraph" w:customStyle="1" w:styleId="FeedbackForm-CheckboxResponse">
    <w:name w:val="Feedback Form - Checkbox Response"/>
    <w:uiPriority w:val="99"/>
    <w:semiHidden/>
    <w:qFormat/>
    <w:rsid w:val="007E5361"/>
    <w:pPr>
      <w:ind w:left="547"/>
    </w:pPr>
    <w:rPr>
      <w:rFonts w:ascii="Times New Roman" w:hAnsi="Times New Roman"/>
      <w:sz w:val="24"/>
      <w:szCs w:val="24"/>
    </w:rPr>
  </w:style>
  <w:style w:type="paragraph" w:customStyle="1" w:styleId="FeedbackForm-Heading">
    <w:name w:val="Feedback Form - Heading"/>
    <w:basedOn w:val="Normal"/>
    <w:uiPriority w:val="99"/>
    <w:semiHidden/>
    <w:qFormat/>
    <w:rsid w:val="007E5361"/>
    <w:pPr>
      <w:tabs>
        <w:tab w:val="clear" w:pos="720"/>
        <w:tab w:val="clear" w:pos="1440"/>
        <w:tab w:val="clear" w:pos="2160"/>
      </w:tabs>
      <w:spacing w:before="0" w:after="360" w:afterAutospacing="1"/>
      <w:jc w:val="center"/>
    </w:pPr>
    <w:rPr>
      <w:b/>
      <w:sz w:val="24"/>
      <w:szCs w:val="24"/>
    </w:rPr>
  </w:style>
  <w:style w:type="paragraph" w:customStyle="1" w:styleId="FeedbackForm-Instructions">
    <w:name w:val="Feedback Form - Instructions"/>
    <w:uiPriority w:val="99"/>
    <w:semiHidden/>
    <w:qFormat/>
    <w:rsid w:val="007E5361"/>
    <w:pPr>
      <w:spacing w:after="360"/>
    </w:pPr>
    <w:rPr>
      <w:rFonts w:ascii="Times New Roman" w:hAnsi="Times New Roman"/>
      <w:sz w:val="24"/>
      <w:szCs w:val="24"/>
    </w:rPr>
  </w:style>
  <w:style w:type="paragraph" w:customStyle="1" w:styleId="FeedbackForm-SignatureLine">
    <w:name w:val="Feedback Form - Signature Line"/>
    <w:uiPriority w:val="99"/>
    <w:semiHidden/>
    <w:qFormat/>
    <w:rsid w:val="007E5361"/>
    <w:pPr>
      <w:tabs>
        <w:tab w:val="left" w:pos="5220"/>
        <w:tab w:val="left" w:pos="5760"/>
        <w:tab w:val="right" w:pos="9360"/>
      </w:tabs>
      <w:spacing w:before="480"/>
    </w:pPr>
    <w:rPr>
      <w:rFonts w:ascii="Times New Roman" w:hAnsi="Times New Roman"/>
      <w:sz w:val="24"/>
      <w:szCs w:val="24"/>
    </w:rPr>
  </w:style>
  <w:style w:type="paragraph" w:customStyle="1" w:styleId="BlankPage">
    <w:name w:val="Blank Page"/>
    <w:basedOn w:val="Normal"/>
    <w:link w:val="BlankPageChar"/>
    <w:qFormat/>
    <w:rsid w:val="00E36957"/>
    <w:pPr>
      <w:pageBreakBefore/>
      <w:tabs>
        <w:tab w:val="clear" w:pos="720"/>
        <w:tab w:val="clear" w:pos="1440"/>
        <w:tab w:val="clear" w:pos="2160"/>
      </w:tabs>
      <w:spacing w:before="1520"/>
      <w:jc w:val="center"/>
    </w:pPr>
    <w:rPr>
      <w:szCs w:val="24"/>
    </w:rPr>
  </w:style>
  <w:style w:type="character" w:customStyle="1" w:styleId="BlankPageChar">
    <w:name w:val="Blank Page Char"/>
    <w:basedOn w:val="DefaultParagraphFont"/>
    <w:link w:val="BlankPage"/>
    <w:locked/>
    <w:rsid w:val="00E36957"/>
    <w:rPr>
      <w:rFonts w:ascii="Times New Roman" w:hAnsi="Times New Roman" w:cs="Times New Roman"/>
      <w:sz w:val="24"/>
      <w:szCs w:val="24"/>
    </w:rPr>
  </w:style>
  <w:style w:type="character" w:customStyle="1" w:styleId="TitleReferenceitalics">
    <w:name w:val="Title Reference (italics)"/>
    <w:qFormat/>
    <w:rsid w:val="00D20A6F"/>
    <w:rPr>
      <w:i/>
    </w:rPr>
  </w:style>
  <w:style w:type="paragraph" w:customStyle="1" w:styleId="EngineeringNotescourier">
    <w:name w:val="Engineering Notes courier"/>
    <w:basedOn w:val="EngineerNotes"/>
    <w:qFormat/>
    <w:rsid w:val="00D50647"/>
    <w:rPr>
      <w:rFonts w:ascii="Courier New" w:hAnsi="Courier New" w:cs="Courier New"/>
    </w:rPr>
  </w:style>
  <w:style w:type="paragraph" w:customStyle="1" w:styleId="EngineeringNotescourierKWN">
    <w:name w:val="Engineering Notes courier KWN"/>
    <w:basedOn w:val="EngineeringNotescourier"/>
    <w:qFormat/>
    <w:rsid w:val="00D50647"/>
    <w:pPr>
      <w:keepNext/>
    </w:pPr>
  </w:style>
  <w:style w:type="paragraph" w:customStyle="1" w:styleId="NormalKWN">
    <w:name w:val="Normal KWN"/>
    <w:basedOn w:val="Normal"/>
    <w:qFormat/>
    <w:rsid w:val="00E33C9C"/>
    <w:pPr>
      <w:keepNext/>
    </w:pPr>
  </w:style>
  <w:style w:type="paragraph" w:customStyle="1" w:styleId="CaptionCourier">
    <w:name w:val="Caption Courier"/>
    <w:basedOn w:val="Caption"/>
    <w:qFormat/>
    <w:rsid w:val="00344964"/>
    <w:rPr>
      <w:rFonts w:ascii="Courier New" w:hAnsi="Courier New"/>
    </w:rPr>
  </w:style>
  <w:style w:type="paragraph" w:customStyle="1" w:styleId="TableTextNotesBold">
    <w:name w:val="Table Text Notes Bold"/>
    <w:basedOn w:val="TableTextNotes"/>
    <w:qFormat/>
    <w:rsid w:val="008B7345"/>
    <w:pPr>
      <w:tabs>
        <w:tab w:val="left" w:pos="8640"/>
      </w:tabs>
      <w:ind w:left="1440" w:right="720"/>
    </w:pPr>
    <w:rPr>
      <w:b/>
    </w:rPr>
  </w:style>
  <w:style w:type="paragraph" w:customStyle="1" w:styleId="Tabletextleft">
    <w:name w:val="Table text left"/>
    <w:basedOn w:val="TableText0"/>
    <w:qFormat/>
    <w:rsid w:val="00391F22"/>
    <w:pPr>
      <w:jc w:val="left"/>
    </w:pPr>
    <w:rPr>
      <w:szCs w:val="22"/>
    </w:rPr>
  </w:style>
  <w:style w:type="character" w:customStyle="1" w:styleId="Underlinecharacters">
    <w:name w:val="Underline characters"/>
    <w:uiPriority w:val="1"/>
    <w:qFormat/>
    <w:rsid w:val="005A2CBA"/>
    <w:rPr>
      <w:u w:val="single"/>
    </w:rPr>
  </w:style>
  <w:style w:type="paragraph" w:customStyle="1" w:styleId="BoldKWNindent">
    <w:name w:val="Bold KWN indent"/>
    <w:basedOn w:val="BoldKWN"/>
    <w:qFormat/>
    <w:rsid w:val="00BB1422"/>
    <w:pPr>
      <w:ind w:left="360"/>
    </w:pPr>
  </w:style>
  <w:style w:type="character" w:customStyle="1" w:styleId="Boldcharactersonly">
    <w:name w:val="Bold characters only"/>
    <w:basedOn w:val="DefaultParagraphFont"/>
    <w:uiPriority w:val="1"/>
    <w:qFormat/>
    <w:rsid w:val="003967C1"/>
    <w:rPr>
      <w:rFonts w:cs="Times New Roman"/>
      <w:b/>
    </w:rPr>
  </w:style>
  <w:style w:type="character" w:customStyle="1" w:styleId="Mention2">
    <w:name w:val="Mention2"/>
    <w:basedOn w:val="DefaultParagraphFont"/>
    <w:uiPriority w:val="99"/>
    <w:semiHidden/>
    <w:unhideWhenUsed/>
    <w:rsid w:val="00E173CE"/>
    <w:rPr>
      <w:rFonts w:cs="Times New Roman"/>
      <w:color w:val="2B579A"/>
      <w:shd w:val="clear" w:color="auto" w:fill="E6E6E6"/>
    </w:rPr>
  </w:style>
  <w:style w:type="paragraph" w:customStyle="1" w:styleId="Normalfora-b-cindentfirstlineonly">
    <w:name w:val="Normal for a-b-c indent first line only"/>
    <w:basedOn w:val="Indent"/>
    <w:qFormat/>
    <w:rsid w:val="008F3190"/>
  </w:style>
  <w:style w:type="paragraph" w:customStyle="1" w:styleId="Bulletsunderletters">
    <w:name w:val="Bullets under letters"/>
    <w:basedOn w:val="Indent2"/>
    <w:qFormat/>
    <w:rsid w:val="00C82DD1"/>
    <w:pPr>
      <w:numPr>
        <w:numId w:val="38"/>
      </w:numPr>
      <w:tabs>
        <w:tab w:val="clear" w:pos="1440"/>
        <w:tab w:val="clear" w:pos="2160"/>
        <w:tab w:val="left" w:pos="1080"/>
      </w:tabs>
      <w:ind w:left="1440"/>
    </w:pPr>
  </w:style>
  <w:style w:type="paragraph" w:customStyle="1" w:styleId="Bulletsundermainlevel">
    <w:name w:val="Bullets under main level"/>
    <w:basedOn w:val="ListParagraph"/>
    <w:qFormat/>
    <w:rsid w:val="00D27D23"/>
    <w:pPr>
      <w:numPr>
        <w:numId w:val="43"/>
      </w:numPr>
      <w:tabs>
        <w:tab w:val="clear" w:pos="1440"/>
      </w:tabs>
      <w:ind w:left="720"/>
    </w:pPr>
  </w:style>
  <w:style w:type="paragraph" w:customStyle="1" w:styleId="Normalnumberunderletter">
    <w:name w:val="Normal number under letter"/>
    <w:basedOn w:val="Indent2"/>
    <w:qFormat/>
    <w:rsid w:val="00EA770B"/>
  </w:style>
  <w:style w:type="paragraph" w:customStyle="1" w:styleId="Listofstuff">
    <w:name w:val="List of stuff"/>
    <w:basedOn w:val="itemsandstandards"/>
    <w:qFormat/>
    <w:rsid w:val="00500200"/>
    <w:pPr>
      <w:contextualSpacing/>
    </w:pPr>
  </w:style>
  <w:style w:type="character" w:customStyle="1" w:styleId="UnresolvedMention1">
    <w:name w:val="Unresolved Mention1"/>
    <w:basedOn w:val="DefaultParagraphFont"/>
    <w:uiPriority w:val="99"/>
    <w:semiHidden/>
    <w:unhideWhenUsed/>
    <w:rsid w:val="00164D01"/>
    <w:rPr>
      <w:rFonts w:cs="Times New Roman"/>
      <w:color w:val="808080"/>
      <w:shd w:val="clear" w:color="auto" w:fill="E6E6E6"/>
    </w:rPr>
  </w:style>
  <w:style w:type="paragraph" w:customStyle="1" w:styleId="CourierNew9ptnoteparagraph">
    <w:name w:val="Courier New 9pt note paragraph"/>
    <w:basedOn w:val="TableTextNotes"/>
    <w:qFormat/>
    <w:rsid w:val="006B54FA"/>
    <w:rPr>
      <w:rFonts w:ascii="Courier New" w:hAnsi="Courier New"/>
      <w:sz w:val="18"/>
    </w:rPr>
  </w:style>
  <w:style w:type="paragraph" w:customStyle="1" w:styleId="TableofContents">
    <w:name w:val="Table of Contents"/>
    <w:basedOn w:val="Normal"/>
    <w:qFormat/>
    <w:rsid w:val="00DA536D"/>
    <w:pPr>
      <w:keepNext/>
      <w:spacing w:before="480" w:after="480"/>
      <w:jc w:val="center"/>
    </w:pPr>
    <w:rPr>
      <w:b/>
      <w:sz w:val="24"/>
    </w:rPr>
  </w:style>
  <w:style w:type="character" w:customStyle="1" w:styleId="UnresolvedMention2">
    <w:name w:val="Unresolved Mention2"/>
    <w:basedOn w:val="DefaultParagraphFont"/>
    <w:uiPriority w:val="99"/>
    <w:semiHidden/>
    <w:unhideWhenUsed/>
    <w:rsid w:val="008A437F"/>
    <w:rPr>
      <w:rFonts w:cs="Times New Roman"/>
      <w:color w:val="808080"/>
      <w:shd w:val="clear" w:color="auto" w:fill="E6E6E6"/>
    </w:rPr>
  </w:style>
  <w:style w:type="character" w:customStyle="1" w:styleId="UnresolvedMention3">
    <w:name w:val="Unresolved Mention3"/>
    <w:basedOn w:val="DefaultParagraphFont"/>
    <w:uiPriority w:val="99"/>
    <w:semiHidden/>
    <w:unhideWhenUsed/>
    <w:rsid w:val="00952F82"/>
    <w:rPr>
      <w:rFonts w:cs="Times New Roman"/>
      <w:color w:val="808080"/>
      <w:shd w:val="clear" w:color="auto" w:fill="E6E6E6"/>
    </w:rPr>
  </w:style>
  <w:style w:type="character" w:customStyle="1" w:styleId="UnresolvedMention4">
    <w:name w:val="Unresolved Mention4"/>
    <w:basedOn w:val="DefaultParagraphFont"/>
    <w:uiPriority w:val="99"/>
    <w:semiHidden/>
    <w:unhideWhenUsed/>
    <w:rsid w:val="005E557F"/>
    <w:rPr>
      <w:rFonts w:cs="Times New Roman"/>
      <w:color w:val="808080"/>
      <w:shd w:val="clear" w:color="auto" w:fill="E6E6E6"/>
    </w:rPr>
  </w:style>
  <w:style w:type="character" w:customStyle="1" w:styleId="TitleReferenceitalicsCourierNew">
    <w:name w:val="Title Reference (italics) Courier New"/>
    <w:basedOn w:val="TitleReferenceitalics"/>
    <w:uiPriority w:val="1"/>
    <w:qFormat/>
    <w:rsid w:val="002D1341"/>
    <w:rPr>
      <w:rFonts w:ascii="Courier New" w:hAnsi="Courier New" w:cs="Times New Roman"/>
      <w:i/>
      <w:sz w:val="22"/>
    </w:rPr>
  </w:style>
  <w:style w:type="paragraph" w:customStyle="1" w:styleId="Normalletterundernumberunderletter">
    <w:name w:val="Normal letter under number under letter"/>
    <w:basedOn w:val="Normalnumberunderletter"/>
    <w:qFormat/>
    <w:rsid w:val="007C1A80"/>
    <w:pPr>
      <w:spacing w:before="0" w:after="120"/>
      <w:ind w:firstLine="1440"/>
    </w:pPr>
  </w:style>
  <w:style w:type="paragraph" w:customStyle="1" w:styleId="Indentpluswidegapprior">
    <w:name w:val="Indent plus wide gap prior"/>
    <w:basedOn w:val="Indent"/>
    <w:qFormat/>
    <w:rsid w:val="00BD6B7E"/>
    <w:pPr>
      <w:spacing w:before="720"/>
    </w:pPr>
  </w:style>
  <w:style w:type="paragraph" w:customStyle="1" w:styleId="Indentwholeparagaph">
    <w:name w:val="Indent whole paragaph"/>
    <w:basedOn w:val="Normal"/>
    <w:qFormat/>
    <w:rsid w:val="007669B1"/>
    <w:pPr>
      <w:ind w:left="720"/>
    </w:pPr>
  </w:style>
  <w:style w:type="paragraph" w:customStyle="1" w:styleId="TablecenteredboldKWN">
    <w:name w:val="Table centered bold KWN"/>
    <w:basedOn w:val="CenteredboldKWN"/>
    <w:qFormat/>
    <w:rsid w:val="00260D79"/>
    <w:pPr>
      <w:spacing w:before="120"/>
    </w:pPr>
    <w:rPr>
      <w:caps w:val="0"/>
      <w:szCs w:val="22"/>
    </w:rPr>
  </w:style>
  <w:style w:type="character" w:customStyle="1" w:styleId="UnresolvedMention5">
    <w:name w:val="Unresolved Mention5"/>
    <w:basedOn w:val="DefaultParagraphFont"/>
    <w:uiPriority w:val="99"/>
    <w:semiHidden/>
    <w:unhideWhenUsed/>
    <w:rsid w:val="00304028"/>
    <w:rPr>
      <w:rFonts w:cs="Times New Roman"/>
      <w:color w:val="808080"/>
      <w:shd w:val="clear" w:color="auto" w:fill="E6E6E6"/>
    </w:rPr>
  </w:style>
  <w:style w:type="numbering" w:customStyle="1" w:styleId="ISO-ACNotesdonotchangedelete">
    <w:name w:val="ISO - AC Notes (do not change/delete)"/>
    <w:pPr>
      <w:numPr>
        <w:numId w:val="215"/>
      </w:numPr>
    </w:pPr>
  </w:style>
  <w:style w:type="numbering" w:customStyle="1" w:styleId="Levels1-3-Bullet2dLevel">
    <w:name w:val="Levels 1-3 - Bullet 2d Level"/>
    <w:pPr>
      <w:numPr>
        <w:numId w:val="217"/>
      </w:numPr>
    </w:pPr>
  </w:style>
  <w:style w:type="paragraph" w:customStyle="1" w:styleId="EngineeringNotesnumbered">
    <w:name w:val="Engineering Notes numbered"/>
    <w:basedOn w:val="EngineerNotes"/>
    <w:qFormat/>
    <w:rsid w:val="00260D79"/>
    <w:pPr>
      <w:numPr>
        <w:numId w:val="315"/>
      </w:numPr>
    </w:pPr>
  </w:style>
  <w:style w:type="character" w:customStyle="1" w:styleId="UnresolvedMention6">
    <w:name w:val="Unresolved Mention6"/>
    <w:basedOn w:val="DefaultParagraphFont"/>
    <w:uiPriority w:val="99"/>
    <w:semiHidden/>
    <w:unhideWhenUsed/>
    <w:rsid w:val="00CB650E"/>
    <w:rPr>
      <w:color w:val="808080"/>
      <w:shd w:val="clear" w:color="auto" w:fill="E6E6E6"/>
    </w:rPr>
  </w:style>
  <w:style w:type="paragraph" w:customStyle="1" w:styleId="Engineernotetopbig">
    <w:name w:val="Engineer note top big"/>
    <w:qFormat/>
    <w:rsid w:val="006A3AE5"/>
    <w:pPr>
      <w:keepNext/>
    </w:pPr>
    <w:rPr>
      <w:rFonts w:ascii="Times New Roman" w:hAnsi="Times New Roman"/>
      <w:b/>
      <w:sz w:val="32"/>
    </w:rPr>
  </w:style>
  <w:style w:type="paragraph" w:customStyle="1" w:styleId="TableHeadKWN">
    <w:name w:val="Table Head KWN"/>
    <w:qFormat/>
    <w:rsid w:val="002D6CE9"/>
    <w:pPr>
      <w:keepNext/>
      <w:spacing w:before="360" w:after="120"/>
      <w:jc w:val="center"/>
    </w:pPr>
    <w:rPr>
      <w:rFonts w:ascii="Times New Roman" w:hAnsi="Times New Roman"/>
      <w:b/>
      <w:sz w:val="22"/>
    </w:rPr>
  </w:style>
  <w:style w:type="character" w:customStyle="1" w:styleId="UnresolvedMention7">
    <w:name w:val="Unresolved Mention7"/>
    <w:basedOn w:val="DefaultParagraphFont"/>
    <w:uiPriority w:val="99"/>
    <w:semiHidden/>
    <w:unhideWhenUsed/>
    <w:rsid w:val="00F2426E"/>
    <w:rPr>
      <w:color w:val="808080"/>
      <w:shd w:val="clear" w:color="auto" w:fill="E6E6E6"/>
    </w:rPr>
  </w:style>
  <w:style w:type="character" w:customStyle="1" w:styleId="UnresolvedMention">
    <w:name w:val="Unresolved Mention"/>
    <w:basedOn w:val="DefaultParagraphFont"/>
    <w:uiPriority w:val="99"/>
    <w:semiHidden/>
    <w:unhideWhenUsed/>
    <w:rsid w:val="00566D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68359">
      <w:marLeft w:val="0"/>
      <w:marRight w:val="0"/>
      <w:marTop w:val="0"/>
      <w:marBottom w:val="0"/>
      <w:divBdr>
        <w:top w:val="none" w:sz="0" w:space="0" w:color="auto"/>
        <w:left w:val="none" w:sz="0" w:space="0" w:color="auto"/>
        <w:bottom w:val="none" w:sz="0" w:space="0" w:color="auto"/>
        <w:right w:val="none" w:sz="0" w:space="0" w:color="auto"/>
      </w:divBdr>
    </w:div>
    <w:div w:id="262568362">
      <w:marLeft w:val="0"/>
      <w:marRight w:val="0"/>
      <w:marTop w:val="150"/>
      <w:marBottom w:val="0"/>
      <w:divBdr>
        <w:top w:val="none" w:sz="0" w:space="0" w:color="auto"/>
        <w:left w:val="none" w:sz="0" w:space="0" w:color="auto"/>
        <w:bottom w:val="none" w:sz="0" w:space="0" w:color="auto"/>
        <w:right w:val="none" w:sz="0" w:space="0" w:color="auto"/>
      </w:divBdr>
      <w:divsChild>
        <w:div w:id="262568419">
          <w:marLeft w:val="0"/>
          <w:marRight w:val="0"/>
          <w:marTop w:val="0"/>
          <w:marBottom w:val="0"/>
          <w:divBdr>
            <w:top w:val="none" w:sz="0" w:space="0" w:color="auto"/>
            <w:left w:val="none" w:sz="0" w:space="0" w:color="auto"/>
            <w:bottom w:val="none" w:sz="0" w:space="0" w:color="auto"/>
            <w:right w:val="none" w:sz="0" w:space="0" w:color="auto"/>
          </w:divBdr>
          <w:divsChild>
            <w:div w:id="262568533">
              <w:marLeft w:val="-300"/>
              <w:marRight w:val="0"/>
              <w:marTop w:val="0"/>
              <w:marBottom w:val="0"/>
              <w:divBdr>
                <w:top w:val="none" w:sz="0" w:space="0" w:color="auto"/>
                <w:left w:val="none" w:sz="0" w:space="0" w:color="auto"/>
                <w:bottom w:val="none" w:sz="0" w:space="0" w:color="auto"/>
                <w:right w:val="none" w:sz="0" w:space="0" w:color="auto"/>
              </w:divBdr>
              <w:divsChild>
                <w:div w:id="262568497">
                  <w:marLeft w:val="0"/>
                  <w:marRight w:val="0"/>
                  <w:marTop w:val="0"/>
                  <w:marBottom w:val="0"/>
                  <w:divBdr>
                    <w:top w:val="none" w:sz="0" w:space="0" w:color="auto"/>
                    <w:left w:val="none" w:sz="0" w:space="0" w:color="auto"/>
                    <w:bottom w:val="none" w:sz="0" w:space="0" w:color="auto"/>
                    <w:right w:val="none" w:sz="0" w:space="0" w:color="auto"/>
                  </w:divBdr>
                  <w:divsChild>
                    <w:div w:id="262568426">
                      <w:marLeft w:val="-300"/>
                      <w:marRight w:val="0"/>
                      <w:marTop w:val="0"/>
                      <w:marBottom w:val="0"/>
                      <w:divBdr>
                        <w:top w:val="none" w:sz="0" w:space="0" w:color="auto"/>
                        <w:left w:val="none" w:sz="0" w:space="0" w:color="auto"/>
                        <w:bottom w:val="none" w:sz="0" w:space="0" w:color="auto"/>
                        <w:right w:val="none" w:sz="0" w:space="0" w:color="auto"/>
                      </w:divBdr>
                      <w:divsChild>
                        <w:div w:id="262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63">
      <w:marLeft w:val="0"/>
      <w:marRight w:val="0"/>
      <w:marTop w:val="0"/>
      <w:marBottom w:val="0"/>
      <w:divBdr>
        <w:top w:val="none" w:sz="0" w:space="0" w:color="auto"/>
        <w:left w:val="none" w:sz="0" w:space="0" w:color="auto"/>
        <w:bottom w:val="none" w:sz="0" w:space="0" w:color="auto"/>
        <w:right w:val="none" w:sz="0" w:space="0" w:color="auto"/>
      </w:divBdr>
    </w:div>
    <w:div w:id="262568364">
      <w:marLeft w:val="0"/>
      <w:marRight w:val="0"/>
      <w:marTop w:val="0"/>
      <w:marBottom w:val="0"/>
      <w:divBdr>
        <w:top w:val="none" w:sz="0" w:space="0" w:color="auto"/>
        <w:left w:val="none" w:sz="0" w:space="0" w:color="auto"/>
        <w:bottom w:val="none" w:sz="0" w:space="0" w:color="auto"/>
        <w:right w:val="none" w:sz="0" w:space="0" w:color="auto"/>
      </w:divBdr>
    </w:div>
    <w:div w:id="262568365">
      <w:marLeft w:val="0"/>
      <w:marRight w:val="0"/>
      <w:marTop w:val="0"/>
      <w:marBottom w:val="0"/>
      <w:divBdr>
        <w:top w:val="none" w:sz="0" w:space="0" w:color="auto"/>
        <w:left w:val="none" w:sz="0" w:space="0" w:color="auto"/>
        <w:bottom w:val="none" w:sz="0" w:space="0" w:color="auto"/>
        <w:right w:val="none" w:sz="0" w:space="0" w:color="auto"/>
      </w:divBdr>
    </w:div>
    <w:div w:id="262568366">
      <w:marLeft w:val="0"/>
      <w:marRight w:val="0"/>
      <w:marTop w:val="0"/>
      <w:marBottom w:val="0"/>
      <w:divBdr>
        <w:top w:val="none" w:sz="0" w:space="0" w:color="auto"/>
        <w:left w:val="none" w:sz="0" w:space="0" w:color="auto"/>
        <w:bottom w:val="none" w:sz="0" w:space="0" w:color="auto"/>
        <w:right w:val="none" w:sz="0" w:space="0" w:color="auto"/>
      </w:divBdr>
    </w:div>
    <w:div w:id="262568367">
      <w:marLeft w:val="0"/>
      <w:marRight w:val="0"/>
      <w:marTop w:val="0"/>
      <w:marBottom w:val="0"/>
      <w:divBdr>
        <w:top w:val="none" w:sz="0" w:space="0" w:color="auto"/>
        <w:left w:val="none" w:sz="0" w:space="0" w:color="auto"/>
        <w:bottom w:val="none" w:sz="0" w:space="0" w:color="auto"/>
        <w:right w:val="none" w:sz="0" w:space="0" w:color="auto"/>
      </w:divBdr>
    </w:div>
    <w:div w:id="262568371">
      <w:marLeft w:val="0"/>
      <w:marRight w:val="0"/>
      <w:marTop w:val="150"/>
      <w:marBottom w:val="0"/>
      <w:divBdr>
        <w:top w:val="none" w:sz="0" w:space="0" w:color="auto"/>
        <w:left w:val="none" w:sz="0" w:space="0" w:color="auto"/>
        <w:bottom w:val="none" w:sz="0" w:space="0" w:color="auto"/>
        <w:right w:val="none" w:sz="0" w:space="0" w:color="auto"/>
      </w:divBdr>
      <w:divsChild>
        <w:div w:id="262568430">
          <w:marLeft w:val="0"/>
          <w:marRight w:val="0"/>
          <w:marTop w:val="0"/>
          <w:marBottom w:val="0"/>
          <w:divBdr>
            <w:top w:val="none" w:sz="0" w:space="0" w:color="auto"/>
            <w:left w:val="none" w:sz="0" w:space="0" w:color="auto"/>
            <w:bottom w:val="none" w:sz="0" w:space="0" w:color="auto"/>
            <w:right w:val="none" w:sz="0" w:space="0" w:color="auto"/>
          </w:divBdr>
          <w:divsChild>
            <w:div w:id="262568489">
              <w:marLeft w:val="-300"/>
              <w:marRight w:val="0"/>
              <w:marTop w:val="0"/>
              <w:marBottom w:val="0"/>
              <w:divBdr>
                <w:top w:val="none" w:sz="0" w:space="0" w:color="auto"/>
                <w:left w:val="none" w:sz="0" w:space="0" w:color="auto"/>
                <w:bottom w:val="none" w:sz="0" w:space="0" w:color="auto"/>
                <w:right w:val="none" w:sz="0" w:space="0" w:color="auto"/>
              </w:divBdr>
              <w:divsChild>
                <w:div w:id="262568515">
                  <w:marLeft w:val="0"/>
                  <w:marRight w:val="0"/>
                  <w:marTop w:val="0"/>
                  <w:marBottom w:val="0"/>
                  <w:divBdr>
                    <w:top w:val="none" w:sz="0" w:space="0" w:color="auto"/>
                    <w:left w:val="none" w:sz="0" w:space="0" w:color="auto"/>
                    <w:bottom w:val="none" w:sz="0" w:space="0" w:color="auto"/>
                    <w:right w:val="none" w:sz="0" w:space="0" w:color="auto"/>
                  </w:divBdr>
                  <w:divsChild>
                    <w:div w:id="262568416">
                      <w:marLeft w:val="-300"/>
                      <w:marRight w:val="0"/>
                      <w:marTop w:val="0"/>
                      <w:marBottom w:val="0"/>
                      <w:divBdr>
                        <w:top w:val="none" w:sz="0" w:space="0" w:color="auto"/>
                        <w:left w:val="none" w:sz="0" w:space="0" w:color="auto"/>
                        <w:bottom w:val="none" w:sz="0" w:space="0" w:color="auto"/>
                        <w:right w:val="none" w:sz="0" w:space="0" w:color="auto"/>
                      </w:divBdr>
                      <w:divsChild>
                        <w:div w:id="2625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74">
      <w:marLeft w:val="0"/>
      <w:marRight w:val="0"/>
      <w:marTop w:val="150"/>
      <w:marBottom w:val="0"/>
      <w:divBdr>
        <w:top w:val="none" w:sz="0" w:space="0" w:color="auto"/>
        <w:left w:val="none" w:sz="0" w:space="0" w:color="auto"/>
        <w:bottom w:val="none" w:sz="0" w:space="0" w:color="auto"/>
        <w:right w:val="none" w:sz="0" w:space="0" w:color="auto"/>
      </w:divBdr>
      <w:divsChild>
        <w:div w:id="262568360">
          <w:marLeft w:val="0"/>
          <w:marRight w:val="0"/>
          <w:marTop w:val="0"/>
          <w:marBottom w:val="0"/>
          <w:divBdr>
            <w:top w:val="none" w:sz="0" w:space="0" w:color="auto"/>
            <w:left w:val="none" w:sz="0" w:space="0" w:color="auto"/>
            <w:bottom w:val="none" w:sz="0" w:space="0" w:color="auto"/>
            <w:right w:val="none" w:sz="0" w:space="0" w:color="auto"/>
          </w:divBdr>
          <w:divsChild>
            <w:div w:id="262568485">
              <w:marLeft w:val="-300"/>
              <w:marRight w:val="0"/>
              <w:marTop w:val="0"/>
              <w:marBottom w:val="0"/>
              <w:divBdr>
                <w:top w:val="none" w:sz="0" w:space="0" w:color="auto"/>
                <w:left w:val="none" w:sz="0" w:space="0" w:color="auto"/>
                <w:bottom w:val="none" w:sz="0" w:space="0" w:color="auto"/>
                <w:right w:val="none" w:sz="0" w:space="0" w:color="auto"/>
              </w:divBdr>
              <w:divsChild>
                <w:div w:id="262568399">
                  <w:marLeft w:val="0"/>
                  <w:marRight w:val="0"/>
                  <w:marTop w:val="0"/>
                  <w:marBottom w:val="0"/>
                  <w:divBdr>
                    <w:top w:val="none" w:sz="0" w:space="0" w:color="auto"/>
                    <w:left w:val="none" w:sz="0" w:space="0" w:color="auto"/>
                    <w:bottom w:val="none" w:sz="0" w:space="0" w:color="auto"/>
                    <w:right w:val="none" w:sz="0" w:space="0" w:color="auto"/>
                  </w:divBdr>
                  <w:divsChild>
                    <w:div w:id="262568389">
                      <w:marLeft w:val="-300"/>
                      <w:marRight w:val="0"/>
                      <w:marTop w:val="0"/>
                      <w:marBottom w:val="0"/>
                      <w:divBdr>
                        <w:top w:val="none" w:sz="0" w:space="0" w:color="auto"/>
                        <w:left w:val="none" w:sz="0" w:space="0" w:color="auto"/>
                        <w:bottom w:val="none" w:sz="0" w:space="0" w:color="auto"/>
                        <w:right w:val="none" w:sz="0" w:space="0" w:color="auto"/>
                      </w:divBdr>
                      <w:divsChild>
                        <w:div w:id="2625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76">
      <w:marLeft w:val="0"/>
      <w:marRight w:val="0"/>
      <w:marTop w:val="150"/>
      <w:marBottom w:val="0"/>
      <w:divBdr>
        <w:top w:val="none" w:sz="0" w:space="0" w:color="auto"/>
        <w:left w:val="none" w:sz="0" w:space="0" w:color="auto"/>
        <w:bottom w:val="none" w:sz="0" w:space="0" w:color="auto"/>
        <w:right w:val="none" w:sz="0" w:space="0" w:color="auto"/>
      </w:divBdr>
      <w:divsChild>
        <w:div w:id="262568523">
          <w:marLeft w:val="0"/>
          <w:marRight w:val="0"/>
          <w:marTop w:val="0"/>
          <w:marBottom w:val="0"/>
          <w:divBdr>
            <w:top w:val="none" w:sz="0" w:space="0" w:color="auto"/>
            <w:left w:val="none" w:sz="0" w:space="0" w:color="auto"/>
            <w:bottom w:val="none" w:sz="0" w:space="0" w:color="auto"/>
            <w:right w:val="none" w:sz="0" w:space="0" w:color="auto"/>
          </w:divBdr>
          <w:divsChild>
            <w:div w:id="262568502">
              <w:marLeft w:val="-300"/>
              <w:marRight w:val="0"/>
              <w:marTop w:val="0"/>
              <w:marBottom w:val="0"/>
              <w:divBdr>
                <w:top w:val="none" w:sz="0" w:space="0" w:color="auto"/>
                <w:left w:val="none" w:sz="0" w:space="0" w:color="auto"/>
                <w:bottom w:val="none" w:sz="0" w:space="0" w:color="auto"/>
                <w:right w:val="none" w:sz="0" w:space="0" w:color="auto"/>
              </w:divBdr>
              <w:divsChild>
                <w:div w:id="262568409">
                  <w:marLeft w:val="0"/>
                  <w:marRight w:val="0"/>
                  <w:marTop w:val="0"/>
                  <w:marBottom w:val="0"/>
                  <w:divBdr>
                    <w:top w:val="none" w:sz="0" w:space="0" w:color="auto"/>
                    <w:left w:val="none" w:sz="0" w:space="0" w:color="auto"/>
                    <w:bottom w:val="none" w:sz="0" w:space="0" w:color="auto"/>
                    <w:right w:val="none" w:sz="0" w:space="0" w:color="auto"/>
                  </w:divBdr>
                  <w:divsChild>
                    <w:div w:id="262568483">
                      <w:marLeft w:val="-300"/>
                      <w:marRight w:val="0"/>
                      <w:marTop w:val="0"/>
                      <w:marBottom w:val="0"/>
                      <w:divBdr>
                        <w:top w:val="none" w:sz="0" w:space="0" w:color="auto"/>
                        <w:left w:val="none" w:sz="0" w:space="0" w:color="auto"/>
                        <w:bottom w:val="none" w:sz="0" w:space="0" w:color="auto"/>
                        <w:right w:val="none" w:sz="0" w:space="0" w:color="auto"/>
                      </w:divBdr>
                      <w:divsChild>
                        <w:div w:id="2625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77">
      <w:marLeft w:val="0"/>
      <w:marRight w:val="0"/>
      <w:marTop w:val="0"/>
      <w:marBottom w:val="0"/>
      <w:divBdr>
        <w:top w:val="none" w:sz="0" w:space="0" w:color="auto"/>
        <w:left w:val="none" w:sz="0" w:space="0" w:color="auto"/>
        <w:bottom w:val="none" w:sz="0" w:space="0" w:color="auto"/>
        <w:right w:val="none" w:sz="0" w:space="0" w:color="auto"/>
      </w:divBdr>
    </w:div>
    <w:div w:id="262568378">
      <w:marLeft w:val="0"/>
      <w:marRight w:val="0"/>
      <w:marTop w:val="0"/>
      <w:marBottom w:val="0"/>
      <w:divBdr>
        <w:top w:val="none" w:sz="0" w:space="0" w:color="auto"/>
        <w:left w:val="none" w:sz="0" w:space="0" w:color="auto"/>
        <w:bottom w:val="none" w:sz="0" w:space="0" w:color="auto"/>
        <w:right w:val="none" w:sz="0" w:space="0" w:color="auto"/>
      </w:divBdr>
    </w:div>
    <w:div w:id="262568380">
      <w:marLeft w:val="0"/>
      <w:marRight w:val="0"/>
      <w:marTop w:val="0"/>
      <w:marBottom w:val="0"/>
      <w:divBdr>
        <w:top w:val="none" w:sz="0" w:space="0" w:color="auto"/>
        <w:left w:val="none" w:sz="0" w:space="0" w:color="auto"/>
        <w:bottom w:val="none" w:sz="0" w:space="0" w:color="auto"/>
        <w:right w:val="none" w:sz="0" w:space="0" w:color="auto"/>
      </w:divBdr>
    </w:div>
    <w:div w:id="262568383">
      <w:marLeft w:val="0"/>
      <w:marRight w:val="0"/>
      <w:marTop w:val="0"/>
      <w:marBottom w:val="0"/>
      <w:divBdr>
        <w:top w:val="none" w:sz="0" w:space="0" w:color="auto"/>
        <w:left w:val="none" w:sz="0" w:space="0" w:color="auto"/>
        <w:bottom w:val="none" w:sz="0" w:space="0" w:color="auto"/>
        <w:right w:val="none" w:sz="0" w:space="0" w:color="auto"/>
      </w:divBdr>
    </w:div>
    <w:div w:id="262568385">
      <w:marLeft w:val="0"/>
      <w:marRight w:val="0"/>
      <w:marTop w:val="0"/>
      <w:marBottom w:val="0"/>
      <w:divBdr>
        <w:top w:val="none" w:sz="0" w:space="0" w:color="auto"/>
        <w:left w:val="none" w:sz="0" w:space="0" w:color="auto"/>
        <w:bottom w:val="none" w:sz="0" w:space="0" w:color="auto"/>
        <w:right w:val="none" w:sz="0" w:space="0" w:color="auto"/>
      </w:divBdr>
    </w:div>
    <w:div w:id="262568387">
      <w:marLeft w:val="0"/>
      <w:marRight w:val="0"/>
      <w:marTop w:val="150"/>
      <w:marBottom w:val="0"/>
      <w:divBdr>
        <w:top w:val="none" w:sz="0" w:space="0" w:color="auto"/>
        <w:left w:val="none" w:sz="0" w:space="0" w:color="auto"/>
        <w:bottom w:val="none" w:sz="0" w:space="0" w:color="auto"/>
        <w:right w:val="none" w:sz="0" w:space="0" w:color="auto"/>
      </w:divBdr>
      <w:divsChild>
        <w:div w:id="262568368">
          <w:marLeft w:val="0"/>
          <w:marRight w:val="0"/>
          <w:marTop w:val="0"/>
          <w:marBottom w:val="0"/>
          <w:divBdr>
            <w:top w:val="none" w:sz="0" w:space="0" w:color="auto"/>
            <w:left w:val="none" w:sz="0" w:space="0" w:color="auto"/>
            <w:bottom w:val="none" w:sz="0" w:space="0" w:color="auto"/>
            <w:right w:val="none" w:sz="0" w:space="0" w:color="auto"/>
          </w:divBdr>
          <w:divsChild>
            <w:div w:id="262568507">
              <w:marLeft w:val="-300"/>
              <w:marRight w:val="0"/>
              <w:marTop w:val="0"/>
              <w:marBottom w:val="0"/>
              <w:divBdr>
                <w:top w:val="none" w:sz="0" w:space="0" w:color="auto"/>
                <w:left w:val="none" w:sz="0" w:space="0" w:color="auto"/>
                <w:bottom w:val="none" w:sz="0" w:space="0" w:color="auto"/>
                <w:right w:val="none" w:sz="0" w:space="0" w:color="auto"/>
              </w:divBdr>
              <w:divsChild>
                <w:div w:id="262568373">
                  <w:marLeft w:val="0"/>
                  <w:marRight w:val="0"/>
                  <w:marTop w:val="0"/>
                  <w:marBottom w:val="0"/>
                  <w:divBdr>
                    <w:top w:val="none" w:sz="0" w:space="0" w:color="auto"/>
                    <w:left w:val="none" w:sz="0" w:space="0" w:color="auto"/>
                    <w:bottom w:val="none" w:sz="0" w:space="0" w:color="auto"/>
                    <w:right w:val="none" w:sz="0" w:space="0" w:color="auto"/>
                  </w:divBdr>
                  <w:divsChild>
                    <w:div w:id="262568393">
                      <w:marLeft w:val="-300"/>
                      <w:marRight w:val="0"/>
                      <w:marTop w:val="0"/>
                      <w:marBottom w:val="0"/>
                      <w:divBdr>
                        <w:top w:val="none" w:sz="0" w:space="0" w:color="auto"/>
                        <w:left w:val="none" w:sz="0" w:space="0" w:color="auto"/>
                        <w:bottom w:val="none" w:sz="0" w:space="0" w:color="auto"/>
                        <w:right w:val="none" w:sz="0" w:space="0" w:color="auto"/>
                      </w:divBdr>
                      <w:divsChild>
                        <w:div w:id="2625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91">
      <w:marLeft w:val="0"/>
      <w:marRight w:val="0"/>
      <w:marTop w:val="150"/>
      <w:marBottom w:val="0"/>
      <w:divBdr>
        <w:top w:val="none" w:sz="0" w:space="0" w:color="auto"/>
        <w:left w:val="none" w:sz="0" w:space="0" w:color="auto"/>
        <w:bottom w:val="none" w:sz="0" w:space="0" w:color="auto"/>
        <w:right w:val="none" w:sz="0" w:space="0" w:color="auto"/>
      </w:divBdr>
      <w:divsChild>
        <w:div w:id="262568460">
          <w:marLeft w:val="0"/>
          <w:marRight w:val="0"/>
          <w:marTop w:val="0"/>
          <w:marBottom w:val="0"/>
          <w:divBdr>
            <w:top w:val="none" w:sz="0" w:space="0" w:color="auto"/>
            <w:left w:val="none" w:sz="0" w:space="0" w:color="auto"/>
            <w:bottom w:val="none" w:sz="0" w:space="0" w:color="auto"/>
            <w:right w:val="none" w:sz="0" w:space="0" w:color="auto"/>
          </w:divBdr>
          <w:divsChild>
            <w:div w:id="262568457">
              <w:marLeft w:val="-300"/>
              <w:marRight w:val="0"/>
              <w:marTop w:val="0"/>
              <w:marBottom w:val="0"/>
              <w:divBdr>
                <w:top w:val="none" w:sz="0" w:space="0" w:color="auto"/>
                <w:left w:val="none" w:sz="0" w:space="0" w:color="auto"/>
                <w:bottom w:val="none" w:sz="0" w:space="0" w:color="auto"/>
                <w:right w:val="none" w:sz="0" w:space="0" w:color="auto"/>
              </w:divBdr>
              <w:divsChild>
                <w:div w:id="262568381">
                  <w:marLeft w:val="0"/>
                  <w:marRight w:val="0"/>
                  <w:marTop w:val="0"/>
                  <w:marBottom w:val="0"/>
                  <w:divBdr>
                    <w:top w:val="none" w:sz="0" w:space="0" w:color="auto"/>
                    <w:left w:val="none" w:sz="0" w:space="0" w:color="auto"/>
                    <w:bottom w:val="none" w:sz="0" w:space="0" w:color="auto"/>
                    <w:right w:val="none" w:sz="0" w:space="0" w:color="auto"/>
                  </w:divBdr>
                  <w:divsChild>
                    <w:div w:id="262568406">
                      <w:marLeft w:val="-300"/>
                      <w:marRight w:val="0"/>
                      <w:marTop w:val="0"/>
                      <w:marBottom w:val="0"/>
                      <w:divBdr>
                        <w:top w:val="none" w:sz="0" w:space="0" w:color="auto"/>
                        <w:left w:val="none" w:sz="0" w:space="0" w:color="auto"/>
                        <w:bottom w:val="none" w:sz="0" w:space="0" w:color="auto"/>
                        <w:right w:val="none" w:sz="0" w:space="0" w:color="auto"/>
                      </w:divBdr>
                      <w:divsChild>
                        <w:div w:id="2625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394">
      <w:marLeft w:val="0"/>
      <w:marRight w:val="0"/>
      <w:marTop w:val="0"/>
      <w:marBottom w:val="0"/>
      <w:divBdr>
        <w:top w:val="none" w:sz="0" w:space="0" w:color="auto"/>
        <w:left w:val="none" w:sz="0" w:space="0" w:color="auto"/>
        <w:bottom w:val="none" w:sz="0" w:space="0" w:color="auto"/>
        <w:right w:val="none" w:sz="0" w:space="0" w:color="auto"/>
      </w:divBdr>
    </w:div>
    <w:div w:id="262568395">
      <w:marLeft w:val="0"/>
      <w:marRight w:val="0"/>
      <w:marTop w:val="0"/>
      <w:marBottom w:val="0"/>
      <w:divBdr>
        <w:top w:val="none" w:sz="0" w:space="0" w:color="auto"/>
        <w:left w:val="none" w:sz="0" w:space="0" w:color="auto"/>
        <w:bottom w:val="none" w:sz="0" w:space="0" w:color="auto"/>
        <w:right w:val="none" w:sz="0" w:space="0" w:color="auto"/>
      </w:divBdr>
    </w:div>
    <w:div w:id="262568397">
      <w:marLeft w:val="0"/>
      <w:marRight w:val="0"/>
      <w:marTop w:val="0"/>
      <w:marBottom w:val="0"/>
      <w:divBdr>
        <w:top w:val="none" w:sz="0" w:space="0" w:color="auto"/>
        <w:left w:val="none" w:sz="0" w:space="0" w:color="auto"/>
        <w:bottom w:val="none" w:sz="0" w:space="0" w:color="auto"/>
        <w:right w:val="none" w:sz="0" w:space="0" w:color="auto"/>
      </w:divBdr>
      <w:divsChild>
        <w:div w:id="262568379">
          <w:marLeft w:val="0"/>
          <w:marRight w:val="0"/>
          <w:marTop w:val="0"/>
          <w:marBottom w:val="0"/>
          <w:divBdr>
            <w:top w:val="none" w:sz="0" w:space="0" w:color="auto"/>
            <w:left w:val="none" w:sz="0" w:space="0" w:color="auto"/>
            <w:bottom w:val="none" w:sz="0" w:space="0" w:color="auto"/>
            <w:right w:val="none" w:sz="0" w:space="0" w:color="auto"/>
          </w:divBdr>
          <w:divsChild>
            <w:div w:id="262568443">
              <w:marLeft w:val="0"/>
              <w:marRight w:val="0"/>
              <w:marTop w:val="0"/>
              <w:marBottom w:val="0"/>
              <w:divBdr>
                <w:top w:val="none" w:sz="0" w:space="0" w:color="auto"/>
                <w:left w:val="none" w:sz="0" w:space="0" w:color="auto"/>
                <w:bottom w:val="none" w:sz="0" w:space="0" w:color="auto"/>
                <w:right w:val="none" w:sz="0" w:space="0" w:color="auto"/>
              </w:divBdr>
              <w:divsChild>
                <w:div w:id="2625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07">
      <w:marLeft w:val="0"/>
      <w:marRight w:val="0"/>
      <w:marTop w:val="0"/>
      <w:marBottom w:val="0"/>
      <w:divBdr>
        <w:top w:val="none" w:sz="0" w:space="0" w:color="auto"/>
        <w:left w:val="none" w:sz="0" w:space="0" w:color="auto"/>
        <w:bottom w:val="none" w:sz="0" w:space="0" w:color="auto"/>
        <w:right w:val="none" w:sz="0" w:space="0" w:color="auto"/>
      </w:divBdr>
    </w:div>
    <w:div w:id="262568408">
      <w:marLeft w:val="0"/>
      <w:marRight w:val="0"/>
      <w:marTop w:val="0"/>
      <w:marBottom w:val="0"/>
      <w:divBdr>
        <w:top w:val="none" w:sz="0" w:space="0" w:color="auto"/>
        <w:left w:val="none" w:sz="0" w:space="0" w:color="auto"/>
        <w:bottom w:val="none" w:sz="0" w:space="0" w:color="auto"/>
        <w:right w:val="none" w:sz="0" w:space="0" w:color="auto"/>
      </w:divBdr>
    </w:div>
    <w:div w:id="262568410">
      <w:marLeft w:val="0"/>
      <w:marRight w:val="0"/>
      <w:marTop w:val="0"/>
      <w:marBottom w:val="0"/>
      <w:divBdr>
        <w:top w:val="none" w:sz="0" w:space="0" w:color="auto"/>
        <w:left w:val="none" w:sz="0" w:space="0" w:color="auto"/>
        <w:bottom w:val="none" w:sz="0" w:space="0" w:color="auto"/>
        <w:right w:val="none" w:sz="0" w:space="0" w:color="auto"/>
      </w:divBdr>
      <w:divsChild>
        <w:div w:id="262568465">
          <w:marLeft w:val="0"/>
          <w:marRight w:val="0"/>
          <w:marTop w:val="0"/>
          <w:marBottom w:val="0"/>
          <w:divBdr>
            <w:top w:val="single" w:sz="2" w:space="0" w:color="FFFFFF"/>
            <w:left w:val="single" w:sz="2" w:space="0" w:color="FFFFFF"/>
            <w:bottom w:val="single" w:sz="2" w:space="0" w:color="FFFFFF"/>
            <w:right w:val="single" w:sz="2" w:space="0" w:color="FFFFFF"/>
          </w:divBdr>
          <w:divsChild>
            <w:div w:id="262568372">
              <w:marLeft w:val="0"/>
              <w:marRight w:val="0"/>
              <w:marTop w:val="0"/>
              <w:marBottom w:val="0"/>
              <w:divBdr>
                <w:top w:val="none" w:sz="0" w:space="0" w:color="auto"/>
                <w:left w:val="none" w:sz="0" w:space="0" w:color="auto"/>
                <w:bottom w:val="none" w:sz="0" w:space="0" w:color="auto"/>
                <w:right w:val="none" w:sz="0" w:space="0" w:color="auto"/>
              </w:divBdr>
              <w:divsChild>
                <w:div w:id="2625684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62568412">
      <w:marLeft w:val="0"/>
      <w:marRight w:val="0"/>
      <w:marTop w:val="0"/>
      <w:marBottom w:val="0"/>
      <w:divBdr>
        <w:top w:val="none" w:sz="0" w:space="0" w:color="auto"/>
        <w:left w:val="none" w:sz="0" w:space="0" w:color="auto"/>
        <w:bottom w:val="none" w:sz="0" w:space="0" w:color="auto"/>
        <w:right w:val="none" w:sz="0" w:space="0" w:color="auto"/>
      </w:divBdr>
    </w:div>
    <w:div w:id="262568417">
      <w:marLeft w:val="0"/>
      <w:marRight w:val="0"/>
      <w:marTop w:val="0"/>
      <w:marBottom w:val="0"/>
      <w:divBdr>
        <w:top w:val="none" w:sz="0" w:space="0" w:color="auto"/>
        <w:left w:val="none" w:sz="0" w:space="0" w:color="auto"/>
        <w:bottom w:val="none" w:sz="0" w:space="0" w:color="auto"/>
        <w:right w:val="none" w:sz="0" w:space="0" w:color="auto"/>
      </w:divBdr>
      <w:divsChild>
        <w:div w:id="262568437">
          <w:marLeft w:val="0"/>
          <w:marRight w:val="0"/>
          <w:marTop w:val="0"/>
          <w:marBottom w:val="0"/>
          <w:divBdr>
            <w:top w:val="none" w:sz="0" w:space="0" w:color="auto"/>
            <w:left w:val="none" w:sz="0" w:space="0" w:color="auto"/>
            <w:bottom w:val="none" w:sz="0" w:space="0" w:color="auto"/>
            <w:right w:val="none" w:sz="0" w:space="0" w:color="auto"/>
          </w:divBdr>
          <w:divsChild>
            <w:div w:id="262568526">
              <w:marLeft w:val="0"/>
              <w:marRight w:val="0"/>
              <w:marTop w:val="0"/>
              <w:marBottom w:val="0"/>
              <w:divBdr>
                <w:top w:val="none" w:sz="0" w:space="0" w:color="auto"/>
                <w:left w:val="none" w:sz="0" w:space="0" w:color="auto"/>
                <w:bottom w:val="none" w:sz="0" w:space="0" w:color="auto"/>
                <w:right w:val="none" w:sz="0" w:space="0" w:color="auto"/>
              </w:divBdr>
              <w:divsChild>
                <w:div w:id="2625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23">
      <w:marLeft w:val="0"/>
      <w:marRight w:val="0"/>
      <w:marTop w:val="150"/>
      <w:marBottom w:val="0"/>
      <w:divBdr>
        <w:top w:val="none" w:sz="0" w:space="0" w:color="auto"/>
        <w:left w:val="none" w:sz="0" w:space="0" w:color="auto"/>
        <w:bottom w:val="none" w:sz="0" w:space="0" w:color="auto"/>
        <w:right w:val="none" w:sz="0" w:space="0" w:color="auto"/>
      </w:divBdr>
      <w:divsChild>
        <w:div w:id="262568420">
          <w:marLeft w:val="0"/>
          <w:marRight w:val="0"/>
          <w:marTop w:val="0"/>
          <w:marBottom w:val="0"/>
          <w:divBdr>
            <w:top w:val="none" w:sz="0" w:space="0" w:color="auto"/>
            <w:left w:val="none" w:sz="0" w:space="0" w:color="auto"/>
            <w:bottom w:val="none" w:sz="0" w:space="0" w:color="auto"/>
            <w:right w:val="none" w:sz="0" w:space="0" w:color="auto"/>
          </w:divBdr>
          <w:divsChild>
            <w:div w:id="262568481">
              <w:marLeft w:val="-300"/>
              <w:marRight w:val="0"/>
              <w:marTop w:val="0"/>
              <w:marBottom w:val="0"/>
              <w:divBdr>
                <w:top w:val="none" w:sz="0" w:space="0" w:color="auto"/>
                <w:left w:val="none" w:sz="0" w:space="0" w:color="auto"/>
                <w:bottom w:val="none" w:sz="0" w:space="0" w:color="auto"/>
                <w:right w:val="none" w:sz="0" w:space="0" w:color="auto"/>
              </w:divBdr>
              <w:divsChild>
                <w:div w:id="262568473">
                  <w:marLeft w:val="0"/>
                  <w:marRight w:val="0"/>
                  <w:marTop w:val="0"/>
                  <w:marBottom w:val="0"/>
                  <w:divBdr>
                    <w:top w:val="none" w:sz="0" w:space="0" w:color="auto"/>
                    <w:left w:val="none" w:sz="0" w:space="0" w:color="auto"/>
                    <w:bottom w:val="none" w:sz="0" w:space="0" w:color="auto"/>
                    <w:right w:val="none" w:sz="0" w:space="0" w:color="auto"/>
                  </w:divBdr>
                  <w:divsChild>
                    <w:div w:id="262568444">
                      <w:marLeft w:val="-300"/>
                      <w:marRight w:val="0"/>
                      <w:marTop w:val="0"/>
                      <w:marBottom w:val="0"/>
                      <w:divBdr>
                        <w:top w:val="none" w:sz="0" w:space="0" w:color="auto"/>
                        <w:left w:val="none" w:sz="0" w:space="0" w:color="auto"/>
                        <w:bottom w:val="none" w:sz="0" w:space="0" w:color="auto"/>
                        <w:right w:val="none" w:sz="0" w:space="0" w:color="auto"/>
                      </w:divBdr>
                      <w:divsChild>
                        <w:div w:id="262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24">
      <w:marLeft w:val="0"/>
      <w:marRight w:val="0"/>
      <w:marTop w:val="0"/>
      <w:marBottom w:val="0"/>
      <w:divBdr>
        <w:top w:val="none" w:sz="0" w:space="0" w:color="auto"/>
        <w:left w:val="none" w:sz="0" w:space="0" w:color="auto"/>
        <w:bottom w:val="none" w:sz="0" w:space="0" w:color="auto"/>
        <w:right w:val="none" w:sz="0" w:space="0" w:color="auto"/>
      </w:divBdr>
    </w:div>
    <w:div w:id="262568432">
      <w:marLeft w:val="0"/>
      <w:marRight w:val="0"/>
      <w:marTop w:val="0"/>
      <w:marBottom w:val="0"/>
      <w:divBdr>
        <w:top w:val="none" w:sz="0" w:space="0" w:color="auto"/>
        <w:left w:val="none" w:sz="0" w:space="0" w:color="auto"/>
        <w:bottom w:val="none" w:sz="0" w:space="0" w:color="auto"/>
        <w:right w:val="none" w:sz="0" w:space="0" w:color="auto"/>
      </w:divBdr>
    </w:div>
    <w:div w:id="262568433">
      <w:marLeft w:val="0"/>
      <w:marRight w:val="0"/>
      <w:marTop w:val="0"/>
      <w:marBottom w:val="0"/>
      <w:divBdr>
        <w:top w:val="none" w:sz="0" w:space="0" w:color="auto"/>
        <w:left w:val="none" w:sz="0" w:space="0" w:color="auto"/>
        <w:bottom w:val="none" w:sz="0" w:space="0" w:color="auto"/>
        <w:right w:val="none" w:sz="0" w:space="0" w:color="auto"/>
      </w:divBdr>
    </w:div>
    <w:div w:id="262568434">
      <w:marLeft w:val="0"/>
      <w:marRight w:val="0"/>
      <w:marTop w:val="150"/>
      <w:marBottom w:val="0"/>
      <w:divBdr>
        <w:top w:val="none" w:sz="0" w:space="0" w:color="auto"/>
        <w:left w:val="none" w:sz="0" w:space="0" w:color="auto"/>
        <w:bottom w:val="none" w:sz="0" w:space="0" w:color="auto"/>
        <w:right w:val="none" w:sz="0" w:space="0" w:color="auto"/>
      </w:divBdr>
      <w:divsChild>
        <w:div w:id="262568392">
          <w:marLeft w:val="0"/>
          <w:marRight w:val="0"/>
          <w:marTop w:val="0"/>
          <w:marBottom w:val="0"/>
          <w:divBdr>
            <w:top w:val="none" w:sz="0" w:space="0" w:color="auto"/>
            <w:left w:val="none" w:sz="0" w:space="0" w:color="auto"/>
            <w:bottom w:val="none" w:sz="0" w:space="0" w:color="auto"/>
            <w:right w:val="none" w:sz="0" w:space="0" w:color="auto"/>
          </w:divBdr>
          <w:divsChild>
            <w:div w:id="262568467">
              <w:marLeft w:val="-300"/>
              <w:marRight w:val="0"/>
              <w:marTop w:val="0"/>
              <w:marBottom w:val="0"/>
              <w:divBdr>
                <w:top w:val="none" w:sz="0" w:space="0" w:color="auto"/>
                <w:left w:val="none" w:sz="0" w:space="0" w:color="auto"/>
                <w:bottom w:val="none" w:sz="0" w:space="0" w:color="auto"/>
                <w:right w:val="none" w:sz="0" w:space="0" w:color="auto"/>
              </w:divBdr>
              <w:divsChild>
                <w:div w:id="262568396">
                  <w:marLeft w:val="0"/>
                  <w:marRight w:val="0"/>
                  <w:marTop w:val="0"/>
                  <w:marBottom w:val="0"/>
                  <w:divBdr>
                    <w:top w:val="none" w:sz="0" w:space="0" w:color="auto"/>
                    <w:left w:val="none" w:sz="0" w:space="0" w:color="auto"/>
                    <w:bottom w:val="none" w:sz="0" w:space="0" w:color="auto"/>
                    <w:right w:val="none" w:sz="0" w:space="0" w:color="auto"/>
                  </w:divBdr>
                  <w:divsChild>
                    <w:div w:id="262568518">
                      <w:marLeft w:val="-300"/>
                      <w:marRight w:val="0"/>
                      <w:marTop w:val="0"/>
                      <w:marBottom w:val="0"/>
                      <w:divBdr>
                        <w:top w:val="none" w:sz="0" w:space="0" w:color="auto"/>
                        <w:left w:val="none" w:sz="0" w:space="0" w:color="auto"/>
                        <w:bottom w:val="none" w:sz="0" w:space="0" w:color="auto"/>
                        <w:right w:val="none" w:sz="0" w:space="0" w:color="auto"/>
                      </w:divBdr>
                      <w:divsChild>
                        <w:div w:id="2625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35">
      <w:marLeft w:val="0"/>
      <w:marRight w:val="0"/>
      <w:marTop w:val="0"/>
      <w:marBottom w:val="0"/>
      <w:divBdr>
        <w:top w:val="none" w:sz="0" w:space="0" w:color="auto"/>
        <w:left w:val="none" w:sz="0" w:space="0" w:color="auto"/>
        <w:bottom w:val="none" w:sz="0" w:space="0" w:color="auto"/>
        <w:right w:val="none" w:sz="0" w:space="0" w:color="auto"/>
      </w:divBdr>
    </w:div>
    <w:div w:id="262568436">
      <w:marLeft w:val="0"/>
      <w:marRight w:val="0"/>
      <w:marTop w:val="150"/>
      <w:marBottom w:val="0"/>
      <w:divBdr>
        <w:top w:val="none" w:sz="0" w:space="0" w:color="auto"/>
        <w:left w:val="none" w:sz="0" w:space="0" w:color="auto"/>
        <w:bottom w:val="none" w:sz="0" w:space="0" w:color="auto"/>
        <w:right w:val="none" w:sz="0" w:space="0" w:color="auto"/>
      </w:divBdr>
      <w:divsChild>
        <w:div w:id="262568400">
          <w:marLeft w:val="0"/>
          <w:marRight w:val="0"/>
          <w:marTop w:val="0"/>
          <w:marBottom w:val="0"/>
          <w:divBdr>
            <w:top w:val="none" w:sz="0" w:space="0" w:color="auto"/>
            <w:left w:val="none" w:sz="0" w:space="0" w:color="auto"/>
            <w:bottom w:val="none" w:sz="0" w:space="0" w:color="auto"/>
            <w:right w:val="none" w:sz="0" w:space="0" w:color="auto"/>
          </w:divBdr>
          <w:divsChild>
            <w:div w:id="262568503">
              <w:marLeft w:val="-300"/>
              <w:marRight w:val="0"/>
              <w:marTop w:val="0"/>
              <w:marBottom w:val="0"/>
              <w:divBdr>
                <w:top w:val="none" w:sz="0" w:space="0" w:color="auto"/>
                <w:left w:val="none" w:sz="0" w:space="0" w:color="auto"/>
                <w:bottom w:val="none" w:sz="0" w:space="0" w:color="auto"/>
                <w:right w:val="none" w:sz="0" w:space="0" w:color="auto"/>
              </w:divBdr>
              <w:divsChild>
                <w:div w:id="262568505">
                  <w:marLeft w:val="0"/>
                  <w:marRight w:val="0"/>
                  <w:marTop w:val="0"/>
                  <w:marBottom w:val="0"/>
                  <w:divBdr>
                    <w:top w:val="none" w:sz="0" w:space="0" w:color="auto"/>
                    <w:left w:val="none" w:sz="0" w:space="0" w:color="auto"/>
                    <w:bottom w:val="none" w:sz="0" w:space="0" w:color="auto"/>
                    <w:right w:val="none" w:sz="0" w:space="0" w:color="auto"/>
                  </w:divBdr>
                  <w:divsChild>
                    <w:div w:id="262568431">
                      <w:marLeft w:val="-300"/>
                      <w:marRight w:val="0"/>
                      <w:marTop w:val="0"/>
                      <w:marBottom w:val="0"/>
                      <w:divBdr>
                        <w:top w:val="none" w:sz="0" w:space="0" w:color="auto"/>
                        <w:left w:val="none" w:sz="0" w:space="0" w:color="auto"/>
                        <w:bottom w:val="none" w:sz="0" w:space="0" w:color="auto"/>
                        <w:right w:val="none" w:sz="0" w:space="0" w:color="auto"/>
                      </w:divBdr>
                      <w:divsChild>
                        <w:div w:id="2625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41">
      <w:marLeft w:val="45"/>
      <w:marRight w:val="45"/>
      <w:marTop w:val="45"/>
      <w:marBottom w:val="45"/>
      <w:divBdr>
        <w:top w:val="none" w:sz="0" w:space="0" w:color="auto"/>
        <w:left w:val="none" w:sz="0" w:space="0" w:color="auto"/>
        <w:bottom w:val="none" w:sz="0" w:space="0" w:color="auto"/>
        <w:right w:val="none" w:sz="0" w:space="0" w:color="auto"/>
      </w:divBdr>
      <w:divsChild>
        <w:div w:id="26256840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62568442">
      <w:marLeft w:val="0"/>
      <w:marRight w:val="0"/>
      <w:marTop w:val="0"/>
      <w:marBottom w:val="0"/>
      <w:divBdr>
        <w:top w:val="none" w:sz="0" w:space="0" w:color="auto"/>
        <w:left w:val="none" w:sz="0" w:space="0" w:color="auto"/>
        <w:bottom w:val="none" w:sz="0" w:space="0" w:color="auto"/>
        <w:right w:val="none" w:sz="0" w:space="0" w:color="auto"/>
      </w:divBdr>
      <w:divsChild>
        <w:div w:id="262568524">
          <w:marLeft w:val="0"/>
          <w:marRight w:val="0"/>
          <w:marTop w:val="0"/>
          <w:marBottom w:val="0"/>
          <w:divBdr>
            <w:top w:val="none" w:sz="0" w:space="0" w:color="auto"/>
            <w:left w:val="none" w:sz="0" w:space="0" w:color="auto"/>
            <w:bottom w:val="none" w:sz="0" w:space="0" w:color="auto"/>
            <w:right w:val="none" w:sz="0" w:space="0" w:color="auto"/>
          </w:divBdr>
          <w:divsChild>
            <w:div w:id="262568528">
              <w:marLeft w:val="0"/>
              <w:marRight w:val="0"/>
              <w:marTop w:val="0"/>
              <w:marBottom w:val="0"/>
              <w:divBdr>
                <w:top w:val="none" w:sz="0" w:space="0" w:color="auto"/>
                <w:left w:val="none" w:sz="0" w:space="0" w:color="auto"/>
                <w:bottom w:val="none" w:sz="0" w:space="0" w:color="auto"/>
                <w:right w:val="none" w:sz="0" w:space="0" w:color="auto"/>
              </w:divBdr>
              <w:divsChild>
                <w:div w:id="2625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50">
      <w:marLeft w:val="0"/>
      <w:marRight w:val="0"/>
      <w:marTop w:val="0"/>
      <w:marBottom w:val="0"/>
      <w:divBdr>
        <w:top w:val="none" w:sz="0" w:space="0" w:color="auto"/>
        <w:left w:val="none" w:sz="0" w:space="0" w:color="auto"/>
        <w:bottom w:val="none" w:sz="0" w:space="0" w:color="auto"/>
        <w:right w:val="none" w:sz="0" w:space="0" w:color="auto"/>
      </w:divBdr>
    </w:div>
    <w:div w:id="262568452">
      <w:marLeft w:val="0"/>
      <w:marRight w:val="0"/>
      <w:marTop w:val="150"/>
      <w:marBottom w:val="0"/>
      <w:divBdr>
        <w:top w:val="none" w:sz="0" w:space="0" w:color="auto"/>
        <w:left w:val="none" w:sz="0" w:space="0" w:color="auto"/>
        <w:bottom w:val="none" w:sz="0" w:space="0" w:color="auto"/>
        <w:right w:val="none" w:sz="0" w:space="0" w:color="auto"/>
      </w:divBdr>
      <w:divsChild>
        <w:div w:id="262568476">
          <w:marLeft w:val="0"/>
          <w:marRight w:val="0"/>
          <w:marTop w:val="0"/>
          <w:marBottom w:val="0"/>
          <w:divBdr>
            <w:top w:val="none" w:sz="0" w:space="0" w:color="auto"/>
            <w:left w:val="none" w:sz="0" w:space="0" w:color="auto"/>
            <w:bottom w:val="none" w:sz="0" w:space="0" w:color="auto"/>
            <w:right w:val="none" w:sz="0" w:space="0" w:color="auto"/>
          </w:divBdr>
          <w:divsChild>
            <w:div w:id="262568474">
              <w:marLeft w:val="-300"/>
              <w:marRight w:val="0"/>
              <w:marTop w:val="0"/>
              <w:marBottom w:val="0"/>
              <w:divBdr>
                <w:top w:val="none" w:sz="0" w:space="0" w:color="auto"/>
                <w:left w:val="none" w:sz="0" w:space="0" w:color="auto"/>
                <w:bottom w:val="none" w:sz="0" w:space="0" w:color="auto"/>
                <w:right w:val="none" w:sz="0" w:space="0" w:color="auto"/>
              </w:divBdr>
              <w:divsChild>
                <w:div w:id="262568429">
                  <w:marLeft w:val="0"/>
                  <w:marRight w:val="0"/>
                  <w:marTop w:val="0"/>
                  <w:marBottom w:val="0"/>
                  <w:divBdr>
                    <w:top w:val="none" w:sz="0" w:space="0" w:color="auto"/>
                    <w:left w:val="none" w:sz="0" w:space="0" w:color="auto"/>
                    <w:bottom w:val="none" w:sz="0" w:space="0" w:color="auto"/>
                    <w:right w:val="none" w:sz="0" w:space="0" w:color="auto"/>
                  </w:divBdr>
                  <w:divsChild>
                    <w:div w:id="262568493">
                      <w:marLeft w:val="-300"/>
                      <w:marRight w:val="0"/>
                      <w:marTop w:val="0"/>
                      <w:marBottom w:val="0"/>
                      <w:divBdr>
                        <w:top w:val="none" w:sz="0" w:space="0" w:color="auto"/>
                        <w:left w:val="none" w:sz="0" w:space="0" w:color="auto"/>
                        <w:bottom w:val="none" w:sz="0" w:space="0" w:color="auto"/>
                        <w:right w:val="none" w:sz="0" w:space="0" w:color="auto"/>
                      </w:divBdr>
                      <w:divsChild>
                        <w:div w:id="2625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53">
      <w:marLeft w:val="0"/>
      <w:marRight w:val="0"/>
      <w:marTop w:val="0"/>
      <w:marBottom w:val="0"/>
      <w:divBdr>
        <w:top w:val="none" w:sz="0" w:space="0" w:color="auto"/>
        <w:left w:val="none" w:sz="0" w:space="0" w:color="auto"/>
        <w:bottom w:val="none" w:sz="0" w:space="0" w:color="auto"/>
        <w:right w:val="none" w:sz="0" w:space="0" w:color="auto"/>
      </w:divBdr>
    </w:div>
    <w:div w:id="262568454">
      <w:marLeft w:val="0"/>
      <w:marRight w:val="0"/>
      <w:marTop w:val="0"/>
      <w:marBottom w:val="0"/>
      <w:divBdr>
        <w:top w:val="none" w:sz="0" w:space="0" w:color="auto"/>
        <w:left w:val="none" w:sz="0" w:space="0" w:color="auto"/>
        <w:bottom w:val="none" w:sz="0" w:space="0" w:color="auto"/>
        <w:right w:val="none" w:sz="0" w:space="0" w:color="auto"/>
      </w:divBdr>
      <w:divsChild>
        <w:div w:id="262568504">
          <w:marLeft w:val="0"/>
          <w:marRight w:val="0"/>
          <w:marTop w:val="0"/>
          <w:marBottom w:val="0"/>
          <w:divBdr>
            <w:top w:val="none" w:sz="0" w:space="0" w:color="auto"/>
            <w:left w:val="none" w:sz="0" w:space="0" w:color="auto"/>
            <w:bottom w:val="none" w:sz="0" w:space="0" w:color="auto"/>
            <w:right w:val="none" w:sz="0" w:space="0" w:color="auto"/>
          </w:divBdr>
          <w:divsChild>
            <w:div w:id="262568427">
              <w:marLeft w:val="0"/>
              <w:marRight w:val="0"/>
              <w:marTop w:val="0"/>
              <w:marBottom w:val="0"/>
              <w:divBdr>
                <w:top w:val="none" w:sz="0" w:space="0" w:color="auto"/>
                <w:left w:val="none" w:sz="0" w:space="0" w:color="auto"/>
                <w:bottom w:val="none" w:sz="0" w:space="0" w:color="auto"/>
                <w:right w:val="none" w:sz="0" w:space="0" w:color="auto"/>
              </w:divBdr>
              <w:divsChild>
                <w:div w:id="2625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55">
      <w:marLeft w:val="0"/>
      <w:marRight w:val="0"/>
      <w:marTop w:val="0"/>
      <w:marBottom w:val="0"/>
      <w:divBdr>
        <w:top w:val="none" w:sz="0" w:space="0" w:color="auto"/>
        <w:left w:val="none" w:sz="0" w:space="0" w:color="auto"/>
        <w:bottom w:val="none" w:sz="0" w:space="0" w:color="auto"/>
        <w:right w:val="none" w:sz="0" w:space="0" w:color="auto"/>
      </w:divBdr>
    </w:div>
    <w:div w:id="262568459">
      <w:marLeft w:val="0"/>
      <w:marRight w:val="0"/>
      <w:marTop w:val="0"/>
      <w:marBottom w:val="0"/>
      <w:divBdr>
        <w:top w:val="none" w:sz="0" w:space="0" w:color="auto"/>
        <w:left w:val="none" w:sz="0" w:space="0" w:color="auto"/>
        <w:bottom w:val="none" w:sz="0" w:space="0" w:color="auto"/>
        <w:right w:val="none" w:sz="0" w:space="0" w:color="auto"/>
      </w:divBdr>
    </w:div>
    <w:div w:id="262568461">
      <w:marLeft w:val="0"/>
      <w:marRight w:val="0"/>
      <w:marTop w:val="150"/>
      <w:marBottom w:val="0"/>
      <w:divBdr>
        <w:top w:val="none" w:sz="0" w:space="0" w:color="auto"/>
        <w:left w:val="none" w:sz="0" w:space="0" w:color="auto"/>
        <w:bottom w:val="none" w:sz="0" w:space="0" w:color="auto"/>
        <w:right w:val="none" w:sz="0" w:space="0" w:color="auto"/>
      </w:divBdr>
      <w:divsChild>
        <w:div w:id="262568458">
          <w:marLeft w:val="0"/>
          <w:marRight w:val="0"/>
          <w:marTop w:val="0"/>
          <w:marBottom w:val="0"/>
          <w:divBdr>
            <w:top w:val="none" w:sz="0" w:space="0" w:color="auto"/>
            <w:left w:val="none" w:sz="0" w:space="0" w:color="auto"/>
            <w:bottom w:val="none" w:sz="0" w:space="0" w:color="auto"/>
            <w:right w:val="none" w:sz="0" w:space="0" w:color="auto"/>
          </w:divBdr>
          <w:divsChild>
            <w:div w:id="262568522">
              <w:marLeft w:val="-300"/>
              <w:marRight w:val="0"/>
              <w:marTop w:val="0"/>
              <w:marBottom w:val="0"/>
              <w:divBdr>
                <w:top w:val="none" w:sz="0" w:space="0" w:color="auto"/>
                <w:left w:val="none" w:sz="0" w:space="0" w:color="auto"/>
                <w:bottom w:val="none" w:sz="0" w:space="0" w:color="auto"/>
                <w:right w:val="none" w:sz="0" w:space="0" w:color="auto"/>
              </w:divBdr>
              <w:divsChild>
                <w:div w:id="262568479">
                  <w:marLeft w:val="0"/>
                  <w:marRight w:val="0"/>
                  <w:marTop w:val="0"/>
                  <w:marBottom w:val="0"/>
                  <w:divBdr>
                    <w:top w:val="none" w:sz="0" w:space="0" w:color="auto"/>
                    <w:left w:val="none" w:sz="0" w:space="0" w:color="auto"/>
                    <w:bottom w:val="none" w:sz="0" w:space="0" w:color="auto"/>
                    <w:right w:val="none" w:sz="0" w:space="0" w:color="auto"/>
                  </w:divBdr>
                  <w:divsChild>
                    <w:div w:id="262568445">
                      <w:marLeft w:val="-300"/>
                      <w:marRight w:val="0"/>
                      <w:marTop w:val="0"/>
                      <w:marBottom w:val="0"/>
                      <w:divBdr>
                        <w:top w:val="none" w:sz="0" w:space="0" w:color="auto"/>
                        <w:left w:val="none" w:sz="0" w:space="0" w:color="auto"/>
                        <w:bottom w:val="none" w:sz="0" w:space="0" w:color="auto"/>
                        <w:right w:val="none" w:sz="0" w:space="0" w:color="auto"/>
                      </w:divBdr>
                      <w:divsChild>
                        <w:div w:id="2625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62">
      <w:marLeft w:val="0"/>
      <w:marRight w:val="0"/>
      <w:marTop w:val="0"/>
      <w:marBottom w:val="0"/>
      <w:divBdr>
        <w:top w:val="none" w:sz="0" w:space="0" w:color="auto"/>
        <w:left w:val="none" w:sz="0" w:space="0" w:color="auto"/>
        <w:bottom w:val="none" w:sz="0" w:space="0" w:color="auto"/>
        <w:right w:val="none" w:sz="0" w:space="0" w:color="auto"/>
      </w:divBdr>
    </w:div>
    <w:div w:id="262568463">
      <w:marLeft w:val="0"/>
      <w:marRight w:val="0"/>
      <w:marTop w:val="150"/>
      <w:marBottom w:val="0"/>
      <w:divBdr>
        <w:top w:val="none" w:sz="0" w:space="0" w:color="auto"/>
        <w:left w:val="none" w:sz="0" w:space="0" w:color="auto"/>
        <w:bottom w:val="none" w:sz="0" w:space="0" w:color="auto"/>
        <w:right w:val="none" w:sz="0" w:space="0" w:color="auto"/>
      </w:divBdr>
      <w:divsChild>
        <w:div w:id="262568531">
          <w:marLeft w:val="0"/>
          <w:marRight w:val="0"/>
          <w:marTop w:val="0"/>
          <w:marBottom w:val="0"/>
          <w:divBdr>
            <w:top w:val="none" w:sz="0" w:space="0" w:color="auto"/>
            <w:left w:val="none" w:sz="0" w:space="0" w:color="auto"/>
            <w:bottom w:val="none" w:sz="0" w:space="0" w:color="auto"/>
            <w:right w:val="none" w:sz="0" w:space="0" w:color="auto"/>
          </w:divBdr>
          <w:divsChild>
            <w:div w:id="262568411">
              <w:marLeft w:val="-300"/>
              <w:marRight w:val="0"/>
              <w:marTop w:val="0"/>
              <w:marBottom w:val="0"/>
              <w:divBdr>
                <w:top w:val="none" w:sz="0" w:space="0" w:color="auto"/>
                <w:left w:val="none" w:sz="0" w:space="0" w:color="auto"/>
                <w:bottom w:val="none" w:sz="0" w:space="0" w:color="auto"/>
                <w:right w:val="none" w:sz="0" w:space="0" w:color="auto"/>
              </w:divBdr>
              <w:divsChild>
                <w:div w:id="262568390">
                  <w:marLeft w:val="0"/>
                  <w:marRight w:val="0"/>
                  <w:marTop w:val="0"/>
                  <w:marBottom w:val="0"/>
                  <w:divBdr>
                    <w:top w:val="none" w:sz="0" w:space="0" w:color="auto"/>
                    <w:left w:val="none" w:sz="0" w:space="0" w:color="auto"/>
                    <w:bottom w:val="none" w:sz="0" w:space="0" w:color="auto"/>
                    <w:right w:val="none" w:sz="0" w:space="0" w:color="auto"/>
                  </w:divBdr>
                  <w:divsChild>
                    <w:div w:id="262568382">
                      <w:marLeft w:val="-300"/>
                      <w:marRight w:val="0"/>
                      <w:marTop w:val="0"/>
                      <w:marBottom w:val="0"/>
                      <w:divBdr>
                        <w:top w:val="none" w:sz="0" w:space="0" w:color="auto"/>
                        <w:left w:val="none" w:sz="0" w:space="0" w:color="auto"/>
                        <w:bottom w:val="none" w:sz="0" w:space="0" w:color="auto"/>
                        <w:right w:val="none" w:sz="0" w:space="0" w:color="auto"/>
                      </w:divBdr>
                      <w:divsChild>
                        <w:div w:id="262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464">
      <w:marLeft w:val="0"/>
      <w:marRight w:val="0"/>
      <w:marTop w:val="0"/>
      <w:marBottom w:val="0"/>
      <w:divBdr>
        <w:top w:val="none" w:sz="0" w:space="0" w:color="auto"/>
        <w:left w:val="none" w:sz="0" w:space="0" w:color="auto"/>
        <w:bottom w:val="none" w:sz="0" w:space="0" w:color="auto"/>
        <w:right w:val="none" w:sz="0" w:space="0" w:color="auto"/>
      </w:divBdr>
    </w:div>
    <w:div w:id="262568466">
      <w:marLeft w:val="0"/>
      <w:marRight w:val="0"/>
      <w:marTop w:val="0"/>
      <w:marBottom w:val="0"/>
      <w:divBdr>
        <w:top w:val="none" w:sz="0" w:space="0" w:color="auto"/>
        <w:left w:val="none" w:sz="0" w:space="0" w:color="auto"/>
        <w:bottom w:val="none" w:sz="0" w:space="0" w:color="auto"/>
        <w:right w:val="none" w:sz="0" w:space="0" w:color="auto"/>
      </w:divBdr>
    </w:div>
    <w:div w:id="262568468">
      <w:marLeft w:val="0"/>
      <w:marRight w:val="0"/>
      <w:marTop w:val="0"/>
      <w:marBottom w:val="0"/>
      <w:divBdr>
        <w:top w:val="none" w:sz="0" w:space="0" w:color="auto"/>
        <w:left w:val="none" w:sz="0" w:space="0" w:color="auto"/>
        <w:bottom w:val="none" w:sz="0" w:space="0" w:color="auto"/>
        <w:right w:val="none" w:sz="0" w:space="0" w:color="auto"/>
      </w:divBdr>
    </w:div>
    <w:div w:id="262568470">
      <w:marLeft w:val="0"/>
      <w:marRight w:val="0"/>
      <w:marTop w:val="0"/>
      <w:marBottom w:val="0"/>
      <w:divBdr>
        <w:top w:val="none" w:sz="0" w:space="0" w:color="auto"/>
        <w:left w:val="none" w:sz="0" w:space="0" w:color="auto"/>
        <w:bottom w:val="none" w:sz="0" w:space="0" w:color="auto"/>
        <w:right w:val="none" w:sz="0" w:space="0" w:color="auto"/>
      </w:divBdr>
    </w:div>
    <w:div w:id="262568471">
      <w:marLeft w:val="0"/>
      <w:marRight w:val="0"/>
      <w:marTop w:val="0"/>
      <w:marBottom w:val="0"/>
      <w:divBdr>
        <w:top w:val="none" w:sz="0" w:space="0" w:color="auto"/>
        <w:left w:val="none" w:sz="0" w:space="0" w:color="auto"/>
        <w:bottom w:val="none" w:sz="0" w:space="0" w:color="auto"/>
        <w:right w:val="none" w:sz="0" w:space="0" w:color="auto"/>
      </w:divBdr>
    </w:div>
    <w:div w:id="262568472">
      <w:marLeft w:val="0"/>
      <w:marRight w:val="0"/>
      <w:marTop w:val="0"/>
      <w:marBottom w:val="0"/>
      <w:divBdr>
        <w:top w:val="none" w:sz="0" w:space="0" w:color="auto"/>
        <w:left w:val="none" w:sz="0" w:space="0" w:color="auto"/>
        <w:bottom w:val="none" w:sz="0" w:space="0" w:color="auto"/>
        <w:right w:val="none" w:sz="0" w:space="0" w:color="auto"/>
      </w:divBdr>
    </w:div>
    <w:div w:id="262568475">
      <w:marLeft w:val="0"/>
      <w:marRight w:val="0"/>
      <w:marTop w:val="0"/>
      <w:marBottom w:val="0"/>
      <w:divBdr>
        <w:top w:val="none" w:sz="0" w:space="0" w:color="auto"/>
        <w:left w:val="none" w:sz="0" w:space="0" w:color="auto"/>
        <w:bottom w:val="none" w:sz="0" w:space="0" w:color="auto"/>
        <w:right w:val="none" w:sz="0" w:space="0" w:color="auto"/>
      </w:divBdr>
      <w:divsChild>
        <w:div w:id="262568421">
          <w:marLeft w:val="0"/>
          <w:marRight w:val="0"/>
          <w:marTop w:val="0"/>
          <w:marBottom w:val="0"/>
          <w:divBdr>
            <w:top w:val="none" w:sz="0" w:space="0" w:color="auto"/>
            <w:left w:val="none" w:sz="0" w:space="0" w:color="auto"/>
            <w:bottom w:val="none" w:sz="0" w:space="0" w:color="auto"/>
            <w:right w:val="none" w:sz="0" w:space="0" w:color="auto"/>
          </w:divBdr>
          <w:divsChild>
            <w:div w:id="262568403">
              <w:marLeft w:val="0"/>
              <w:marRight w:val="0"/>
              <w:marTop w:val="0"/>
              <w:marBottom w:val="0"/>
              <w:divBdr>
                <w:top w:val="none" w:sz="0" w:space="0" w:color="auto"/>
                <w:left w:val="none" w:sz="0" w:space="0" w:color="auto"/>
                <w:bottom w:val="none" w:sz="0" w:space="0" w:color="auto"/>
                <w:right w:val="none" w:sz="0" w:space="0" w:color="auto"/>
              </w:divBdr>
              <w:divsChild>
                <w:div w:id="2625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77">
      <w:marLeft w:val="0"/>
      <w:marRight w:val="0"/>
      <w:marTop w:val="0"/>
      <w:marBottom w:val="0"/>
      <w:divBdr>
        <w:top w:val="none" w:sz="0" w:space="0" w:color="auto"/>
        <w:left w:val="none" w:sz="0" w:space="0" w:color="auto"/>
        <w:bottom w:val="none" w:sz="0" w:space="0" w:color="auto"/>
        <w:right w:val="none" w:sz="0" w:space="0" w:color="auto"/>
      </w:divBdr>
      <w:divsChild>
        <w:div w:id="262568384">
          <w:marLeft w:val="0"/>
          <w:marRight w:val="0"/>
          <w:marTop w:val="0"/>
          <w:marBottom w:val="0"/>
          <w:divBdr>
            <w:top w:val="none" w:sz="0" w:space="0" w:color="auto"/>
            <w:left w:val="none" w:sz="0" w:space="0" w:color="auto"/>
            <w:bottom w:val="none" w:sz="0" w:space="0" w:color="auto"/>
            <w:right w:val="none" w:sz="0" w:space="0" w:color="auto"/>
          </w:divBdr>
          <w:divsChild>
            <w:div w:id="262568451">
              <w:marLeft w:val="0"/>
              <w:marRight w:val="0"/>
              <w:marTop w:val="0"/>
              <w:marBottom w:val="0"/>
              <w:divBdr>
                <w:top w:val="none" w:sz="0" w:space="0" w:color="auto"/>
                <w:left w:val="none" w:sz="0" w:space="0" w:color="auto"/>
                <w:bottom w:val="none" w:sz="0" w:space="0" w:color="auto"/>
                <w:right w:val="none" w:sz="0" w:space="0" w:color="auto"/>
              </w:divBdr>
              <w:divsChild>
                <w:div w:id="262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480">
      <w:marLeft w:val="0"/>
      <w:marRight w:val="0"/>
      <w:marTop w:val="0"/>
      <w:marBottom w:val="0"/>
      <w:divBdr>
        <w:top w:val="none" w:sz="0" w:space="0" w:color="auto"/>
        <w:left w:val="none" w:sz="0" w:space="0" w:color="auto"/>
        <w:bottom w:val="none" w:sz="0" w:space="0" w:color="auto"/>
        <w:right w:val="none" w:sz="0" w:space="0" w:color="auto"/>
      </w:divBdr>
    </w:div>
    <w:div w:id="262568484">
      <w:marLeft w:val="45"/>
      <w:marRight w:val="45"/>
      <w:marTop w:val="45"/>
      <w:marBottom w:val="45"/>
      <w:divBdr>
        <w:top w:val="none" w:sz="0" w:space="0" w:color="auto"/>
        <w:left w:val="none" w:sz="0" w:space="0" w:color="auto"/>
        <w:bottom w:val="none" w:sz="0" w:space="0" w:color="auto"/>
        <w:right w:val="none" w:sz="0" w:space="0" w:color="auto"/>
      </w:divBdr>
      <w:divsChild>
        <w:div w:id="2625684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62568487">
      <w:marLeft w:val="0"/>
      <w:marRight w:val="0"/>
      <w:marTop w:val="0"/>
      <w:marBottom w:val="0"/>
      <w:divBdr>
        <w:top w:val="none" w:sz="0" w:space="0" w:color="auto"/>
        <w:left w:val="none" w:sz="0" w:space="0" w:color="auto"/>
        <w:bottom w:val="none" w:sz="0" w:space="0" w:color="auto"/>
        <w:right w:val="none" w:sz="0" w:space="0" w:color="auto"/>
      </w:divBdr>
    </w:div>
    <w:div w:id="262568491">
      <w:marLeft w:val="0"/>
      <w:marRight w:val="0"/>
      <w:marTop w:val="0"/>
      <w:marBottom w:val="0"/>
      <w:divBdr>
        <w:top w:val="none" w:sz="0" w:space="0" w:color="auto"/>
        <w:left w:val="none" w:sz="0" w:space="0" w:color="auto"/>
        <w:bottom w:val="none" w:sz="0" w:space="0" w:color="auto"/>
        <w:right w:val="none" w:sz="0" w:space="0" w:color="auto"/>
      </w:divBdr>
    </w:div>
    <w:div w:id="262568498">
      <w:marLeft w:val="0"/>
      <w:marRight w:val="0"/>
      <w:marTop w:val="0"/>
      <w:marBottom w:val="0"/>
      <w:divBdr>
        <w:top w:val="none" w:sz="0" w:space="0" w:color="auto"/>
        <w:left w:val="none" w:sz="0" w:space="0" w:color="auto"/>
        <w:bottom w:val="none" w:sz="0" w:space="0" w:color="auto"/>
        <w:right w:val="none" w:sz="0" w:space="0" w:color="auto"/>
      </w:divBdr>
    </w:div>
    <w:div w:id="262568499">
      <w:marLeft w:val="0"/>
      <w:marRight w:val="0"/>
      <w:marTop w:val="0"/>
      <w:marBottom w:val="0"/>
      <w:divBdr>
        <w:top w:val="none" w:sz="0" w:space="0" w:color="auto"/>
        <w:left w:val="none" w:sz="0" w:space="0" w:color="auto"/>
        <w:bottom w:val="none" w:sz="0" w:space="0" w:color="auto"/>
        <w:right w:val="none" w:sz="0" w:space="0" w:color="auto"/>
      </w:divBdr>
    </w:div>
    <w:div w:id="262568501">
      <w:marLeft w:val="0"/>
      <w:marRight w:val="0"/>
      <w:marTop w:val="0"/>
      <w:marBottom w:val="0"/>
      <w:divBdr>
        <w:top w:val="none" w:sz="0" w:space="0" w:color="auto"/>
        <w:left w:val="none" w:sz="0" w:space="0" w:color="auto"/>
        <w:bottom w:val="none" w:sz="0" w:space="0" w:color="auto"/>
        <w:right w:val="none" w:sz="0" w:space="0" w:color="auto"/>
      </w:divBdr>
    </w:div>
    <w:div w:id="262568506">
      <w:marLeft w:val="0"/>
      <w:marRight w:val="0"/>
      <w:marTop w:val="0"/>
      <w:marBottom w:val="0"/>
      <w:divBdr>
        <w:top w:val="none" w:sz="0" w:space="0" w:color="auto"/>
        <w:left w:val="none" w:sz="0" w:space="0" w:color="auto"/>
        <w:bottom w:val="none" w:sz="0" w:space="0" w:color="auto"/>
        <w:right w:val="none" w:sz="0" w:space="0" w:color="auto"/>
      </w:divBdr>
    </w:div>
    <w:div w:id="262568511">
      <w:marLeft w:val="0"/>
      <w:marRight w:val="0"/>
      <w:marTop w:val="0"/>
      <w:marBottom w:val="0"/>
      <w:divBdr>
        <w:top w:val="none" w:sz="0" w:space="0" w:color="auto"/>
        <w:left w:val="none" w:sz="0" w:space="0" w:color="auto"/>
        <w:bottom w:val="none" w:sz="0" w:space="0" w:color="auto"/>
        <w:right w:val="none" w:sz="0" w:space="0" w:color="auto"/>
      </w:divBdr>
    </w:div>
    <w:div w:id="262568512">
      <w:marLeft w:val="0"/>
      <w:marRight w:val="0"/>
      <w:marTop w:val="0"/>
      <w:marBottom w:val="0"/>
      <w:divBdr>
        <w:top w:val="none" w:sz="0" w:space="0" w:color="auto"/>
        <w:left w:val="none" w:sz="0" w:space="0" w:color="auto"/>
        <w:bottom w:val="none" w:sz="0" w:space="0" w:color="auto"/>
        <w:right w:val="none" w:sz="0" w:space="0" w:color="auto"/>
      </w:divBdr>
      <w:divsChild>
        <w:div w:id="262568482">
          <w:marLeft w:val="0"/>
          <w:marRight w:val="0"/>
          <w:marTop w:val="0"/>
          <w:marBottom w:val="0"/>
          <w:divBdr>
            <w:top w:val="none" w:sz="0" w:space="0" w:color="auto"/>
            <w:left w:val="none" w:sz="0" w:space="0" w:color="auto"/>
            <w:bottom w:val="none" w:sz="0" w:space="0" w:color="auto"/>
            <w:right w:val="none" w:sz="0" w:space="0" w:color="auto"/>
          </w:divBdr>
          <w:divsChild>
            <w:div w:id="262568414">
              <w:marLeft w:val="0"/>
              <w:marRight w:val="0"/>
              <w:marTop w:val="0"/>
              <w:marBottom w:val="0"/>
              <w:divBdr>
                <w:top w:val="none" w:sz="0" w:space="0" w:color="auto"/>
                <w:left w:val="none" w:sz="0" w:space="0" w:color="auto"/>
                <w:bottom w:val="none" w:sz="0" w:space="0" w:color="auto"/>
                <w:right w:val="none" w:sz="0" w:space="0" w:color="auto"/>
              </w:divBdr>
              <w:divsChild>
                <w:div w:id="262568369">
                  <w:marLeft w:val="0"/>
                  <w:marRight w:val="0"/>
                  <w:marTop w:val="0"/>
                  <w:marBottom w:val="0"/>
                  <w:divBdr>
                    <w:top w:val="none" w:sz="0" w:space="0" w:color="auto"/>
                    <w:left w:val="none" w:sz="0" w:space="0" w:color="auto"/>
                    <w:bottom w:val="none" w:sz="0" w:space="0" w:color="auto"/>
                    <w:right w:val="none" w:sz="0" w:space="0" w:color="auto"/>
                  </w:divBdr>
                  <w:divsChild>
                    <w:div w:id="262568413">
                      <w:marLeft w:val="0"/>
                      <w:marRight w:val="0"/>
                      <w:marTop w:val="0"/>
                      <w:marBottom w:val="0"/>
                      <w:divBdr>
                        <w:top w:val="none" w:sz="0" w:space="0" w:color="auto"/>
                        <w:left w:val="none" w:sz="0" w:space="0" w:color="auto"/>
                        <w:bottom w:val="none" w:sz="0" w:space="0" w:color="auto"/>
                        <w:right w:val="none" w:sz="0" w:space="0" w:color="auto"/>
                      </w:divBdr>
                      <w:divsChild>
                        <w:div w:id="2625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513">
      <w:marLeft w:val="0"/>
      <w:marRight w:val="0"/>
      <w:marTop w:val="0"/>
      <w:marBottom w:val="0"/>
      <w:divBdr>
        <w:top w:val="none" w:sz="0" w:space="0" w:color="auto"/>
        <w:left w:val="none" w:sz="0" w:space="0" w:color="auto"/>
        <w:bottom w:val="none" w:sz="0" w:space="0" w:color="auto"/>
        <w:right w:val="none" w:sz="0" w:space="0" w:color="auto"/>
      </w:divBdr>
    </w:div>
    <w:div w:id="262568516">
      <w:marLeft w:val="0"/>
      <w:marRight w:val="0"/>
      <w:marTop w:val="0"/>
      <w:marBottom w:val="0"/>
      <w:divBdr>
        <w:top w:val="none" w:sz="0" w:space="0" w:color="auto"/>
        <w:left w:val="none" w:sz="0" w:space="0" w:color="auto"/>
        <w:bottom w:val="none" w:sz="0" w:space="0" w:color="auto"/>
        <w:right w:val="none" w:sz="0" w:space="0" w:color="auto"/>
      </w:divBdr>
    </w:div>
    <w:div w:id="262568517">
      <w:marLeft w:val="0"/>
      <w:marRight w:val="0"/>
      <w:marTop w:val="0"/>
      <w:marBottom w:val="0"/>
      <w:divBdr>
        <w:top w:val="none" w:sz="0" w:space="0" w:color="auto"/>
        <w:left w:val="none" w:sz="0" w:space="0" w:color="auto"/>
        <w:bottom w:val="none" w:sz="0" w:space="0" w:color="auto"/>
        <w:right w:val="none" w:sz="0" w:space="0" w:color="auto"/>
      </w:divBdr>
    </w:div>
    <w:div w:id="262568519">
      <w:marLeft w:val="0"/>
      <w:marRight w:val="0"/>
      <w:marTop w:val="0"/>
      <w:marBottom w:val="0"/>
      <w:divBdr>
        <w:top w:val="none" w:sz="0" w:space="0" w:color="auto"/>
        <w:left w:val="none" w:sz="0" w:space="0" w:color="auto"/>
        <w:bottom w:val="none" w:sz="0" w:space="0" w:color="auto"/>
        <w:right w:val="none" w:sz="0" w:space="0" w:color="auto"/>
      </w:divBdr>
    </w:div>
    <w:div w:id="262568520">
      <w:marLeft w:val="0"/>
      <w:marRight w:val="0"/>
      <w:marTop w:val="0"/>
      <w:marBottom w:val="0"/>
      <w:divBdr>
        <w:top w:val="none" w:sz="0" w:space="0" w:color="auto"/>
        <w:left w:val="none" w:sz="0" w:space="0" w:color="auto"/>
        <w:bottom w:val="none" w:sz="0" w:space="0" w:color="auto"/>
        <w:right w:val="none" w:sz="0" w:space="0" w:color="auto"/>
      </w:divBdr>
    </w:div>
    <w:div w:id="262568521">
      <w:marLeft w:val="0"/>
      <w:marRight w:val="0"/>
      <w:marTop w:val="0"/>
      <w:marBottom w:val="0"/>
      <w:divBdr>
        <w:top w:val="none" w:sz="0" w:space="0" w:color="auto"/>
        <w:left w:val="none" w:sz="0" w:space="0" w:color="auto"/>
        <w:bottom w:val="none" w:sz="0" w:space="0" w:color="auto"/>
        <w:right w:val="none" w:sz="0" w:space="0" w:color="auto"/>
      </w:divBdr>
    </w:div>
    <w:div w:id="262568525">
      <w:marLeft w:val="0"/>
      <w:marRight w:val="0"/>
      <w:marTop w:val="0"/>
      <w:marBottom w:val="0"/>
      <w:divBdr>
        <w:top w:val="none" w:sz="0" w:space="0" w:color="auto"/>
        <w:left w:val="none" w:sz="0" w:space="0" w:color="auto"/>
        <w:bottom w:val="none" w:sz="0" w:space="0" w:color="auto"/>
        <w:right w:val="none" w:sz="0" w:space="0" w:color="auto"/>
      </w:divBdr>
    </w:div>
    <w:div w:id="262568527">
      <w:marLeft w:val="0"/>
      <w:marRight w:val="0"/>
      <w:marTop w:val="0"/>
      <w:marBottom w:val="0"/>
      <w:divBdr>
        <w:top w:val="none" w:sz="0" w:space="0" w:color="auto"/>
        <w:left w:val="none" w:sz="0" w:space="0" w:color="auto"/>
        <w:bottom w:val="none" w:sz="0" w:space="0" w:color="auto"/>
        <w:right w:val="none" w:sz="0" w:space="0" w:color="auto"/>
      </w:divBdr>
    </w:div>
    <w:div w:id="262568529">
      <w:marLeft w:val="0"/>
      <w:marRight w:val="0"/>
      <w:marTop w:val="150"/>
      <w:marBottom w:val="0"/>
      <w:divBdr>
        <w:top w:val="none" w:sz="0" w:space="0" w:color="auto"/>
        <w:left w:val="none" w:sz="0" w:space="0" w:color="auto"/>
        <w:bottom w:val="none" w:sz="0" w:space="0" w:color="auto"/>
        <w:right w:val="none" w:sz="0" w:space="0" w:color="auto"/>
      </w:divBdr>
      <w:divsChild>
        <w:div w:id="262568510">
          <w:marLeft w:val="0"/>
          <w:marRight w:val="0"/>
          <w:marTop w:val="0"/>
          <w:marBottom w:val="0"/>
          <w:divBdr>
            <w:top w:val="none" w:sz="0" w:space="0" w:color="auto"/>
            <w:left w:val="none" w:sz="0" w:space="0" w:color="auto"/>
            <w:bottom w:val="none" w:sz="0" w:space="0" w:color="auto"/>
            <w:right w:val="none" w:sz="0" w:space="0" w:color="auto"/>
          </w:divBdr>
          <w:divsChild>
            <w:div w:id="262568438">
              <w:marLeft w:val="-300"/>
              <w:marRight w:val="0"/>
              <w:marTop w:val="0"/>
              <w:marBottom w:val="0"/>
              <w:divBdr>
                <w:top w:val="none" w:sz="0" w:space="0" w:color="auto"/>
                <w:left w:val="none" w:sz="0" w:space="0" w:color="auto"/>
                <w:bottom w:val="none" w:sz="0" w:space="0" w:color="auto"/>
                <w:right w:val="none" w:sz="0" w:space="0" w:color="auto"/>
              </w:divBdr>
              <w:divsChild>
                <w:div w:id="262568415">
                  <w:marLeft w:val="0"/>
                  <w:marRight w:val="0"/>
                  <w:marTop w:val="0"/>
                  <w:marBottom w:val="0"/>
                  <w:divBdr>
                    <w:top w:val="none" w:sz="0" w:space="0" w:color="auto"/>
                    <w:left w:val="none" w:sz="0" w:space="0" w:color="auto"/>
                    <w:bottom w:val="none" w:sz="0" w:space="0" w:color="auto"/>
                    <w:right w:val="none" w:sz="0" w:space="0" w:color="auto"/>
                  </w:divBdr>
                  <w:divsChild>
                    <w:div w:id="262568422">
                      <w:marLeft w:val="-300"/>
                      <w:marRight w:val="0"/>
                      <w:marTop w:val="0"/>
                      <w:marBottom w:val="0"/>
                      <w:divBdr>
                        <w:top w:val="none" w:sz="0" w:space="0" w:color="auto"/>
                        <w:left w:val="none" w:sz="0" w:space="0" w:color="auto"/>
                        <w:bottom w:val="none" w:sz="0" w:space="0" w:color="auto"/>
                        <w:right w:val="none" w:sz="0" w:space="0" w:color="auto"/>
                      </w:divBdr>
                      <w:divsChild>
                        <w:div w:id="2625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530">
      <w:marLeft w:val="0"/>
      <w:marRight w:val="0"/>
      <w:marTop w:val="0"/>
      <w:marBottom w:val="0"/>
      <w:divBdr>
        <w:top w:val="none" w:sz="0" w:space="0" w:color="auto"/>
        <w:left w:val="none" w:sz="0" w:space="0" w:color="auto"/>
        <w:bottom w:val="none" w:sz="0" w:space="0" w:color="auto"/>
        <w:right w:val="none" w:sz="0" w:space="0" w:color="auto"/>
      </w:divBdr>
    </w:div>
    <w:div w:id="262568532">
      <w:marLeft w:val="0"/>
      <w:marRight w:val="0"/>
      <w:marTop w:val="0"/>
      <w:marBottom w:val="0"/>
      <w:divBdr>
        <w:top w:val="none" w:sz="0" w:space="0" w:color="auto"/>
        <w:left w:val="none" w:sz="0" w:space="0" w:color="auto"/>
        <w:bottom w:val="none" w:sz="0" w:space="0" w:color="auto"/>
        <w:right w:val="none" w:sz="0" w:space="0" w:color="auto"/>
      </w:divBdr>
    </w:div>
    <w:div w:id="262568534">
      <w:marLeft w:val="0"/>
      <w:marRight w:val="0"/>
      <w:marTop w:val="150"/>
      <w:marBottom w:val="0"/>
      <w:divBdr>
        <w:top w:val="none" w:sz="0" w:space="0" w:color="auto"/>
        <w:left w:val="none" w:sz="0" w:space="0" w:color="auto"/>
        <w:bottom w:val="none" w:sz="0" w:space="0" w:color="auto"/>
        <w:right w:val="none" w:sz="0" w:space="0" w:color="auto"/>
      </w:divBdr>
      <w:divsChild>
        <w:div w:id="262568425">
          <w:marLeft w:val="0"/>
          <w:marRight w:val="0"/>
          <w:marTop w:val="0"/>
          <w:marBottom w:val="0"/>
          <w:divBdr>
            <w:top w:val="none" w:sz="0" w:space="0" w:color="auto"/>
            <w:left w:val="none" w:sz="0" w:space="0" w:color="auto"/>
            <w:bottom w:val="none" w:sz="0" w:space="0" w:color="auto"/>
            <w:right w:val="none" w:sz="0" w:space="0" w:color="auto"/>
          </w:divBdr>
          <w:divsChild>
            <w:div w:id="262568448">
              <w:marLeft w:val="-300"/>
              <w:marRight w:val="0"/>
              <w:marTop w:val="0"/>
              <w:marBottom w:val="0"/>
              <w:divBdr>
                <w:top w:val="none" w:sz="0" w:space="0" w:color="auto"/>
                <w:left w:val="none" w:sz="0" w:space="0" w:color="auto"/>
                <w:bottom w:val="none" w:sz="0" w:space="0" w:color="auto"/>
                <w:right w:val="none" w:sz="0" w:space="0" w:color="auto"/>
              </w:divBdr>
              <w:divsChild>
                <w:div w:id="262568375">
                  <w:marLeft w:val="0"/>
                  <w:marRight w:val="0"/>
                  <w:marTop w:val="0"/>
                  <w:marBottom w:val="0"/>
                  <w:divBdr>
                    <w:top w:val="none" w:sz="0" w:space="0" w:color="auto"/>
                    <w:left w:val="none" w:sz="0" w:space="0" w:color="auto"/>
                    <w:bottom w:val="none" w:sz="0" w:space="0" w:color="auto"/>
                    <w:right w:val="none" w:sz="0" w:space="0" w:color="auto"/>
                  </w:divBdr>
                  <w:divsChild>
                    <w:div w:id="262568496">
                      <w:marLeft w:val="-300"/>
                      <w:marRight w:val="0"/>
                      <w:marTop w:val="0"/>
                      <w:marBottom w:val="0"/>
                      <w:divBdr>
                        <w:top w:val="none" w:sz="0" w:space="0" w:color="auto"/>
                        <w:left w:val="none" w:sz="0" w:space="0" w:color="auto"/>
                        <w:bottom w:val="none" w:sz="0" w:space="0" w:color="auto"/>
                        <w:right w:val="none" w:sz="0" w:space="0" w:color="auto"/>
                      </w:divBdr>
                      <w:divsChild>
                        <w:div w:id="2625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68535">
      <w:marLeft w:val="0"/>
      <w:marRight w:val="0"/>
      <w:marTop w:val="0"/>
      <w:marBottom w:val="0"/>
      <w:divBdr>
        <w:top w:val="none" w:sz="0" w:space="0" w:color="auto"/>
        <w:left w:val="none" w:sz="0" w:space="0" w:color="auto"/>
        <w:bottom w:val="none" w:sz="0" w:space="0" w:color="auto"/>
        <w:right w:val="none" w:sz="0" w:space="0" w:color="auto"/>
      </w:divBdr>
      <w:divsChild>
        <w:div w:id="262568495">
          <w:marLeft w:val="0"/>
          <w:marRight w:val="0"/>
          <w:marTop w:val="0"/>
          <w:marBottom w:val="0"/>
          <w:divBdr>
            <w:top w:val="none" w:sz="0" w:space="0" w:color="auto"/>
            <w:left w:val="none" w:sz="0" w:space="0" w:color="auto"/>
            <w:bottom w:val="none" w:sz="0" w:space="0" w:color="auto"/>
            <w:right w:val="none" w:sz="0" w:space="0" w:color="auto"/>
          </w:divBdr>
          <w:divsChild>
            <w:div w:id="262568402">
              <w:marLeft w:val="0"/>
              <w:marRight w:val="0"/>
              <w:marTop w:val="0"/>
              <w:marBottom w:val="0"/>
              <w:divBdr>
                <w:top w:val="none" w:sz="0" w:space="0" w:color="auto"/>
                <w:left w:val="none" w:sz="0" w:space="0" w:color="auto"/>
                <w:bottom w:val="none" w:sz="0" w:space="0" w:color="auto"/>
                <w:right w:val="none" w:sz="0" w:space="0" w:color="auto"/>
              </w:divBdr>
              <w:divsChild>
                <w:div w:id="262568404">
                  <w:marLeft w:val="0"/>
                  <w:marRight w:val="0"/>
                  <w:marTop w:val="0"/>
                  <w:marBottom w:val="0"/>
                  <w:divBdr>
                    <w:top w:val="none" w:sz="0" w:space="0" w:color="auto"/>
                    <w:left w:val="none" w:sz="0" w:space="0" w:color="auto"/>
                    <w:bottom w:val="none" w:sz="0" w:space="0" w:color="auto"/>
                    <w:right w:val="none" w:sz="0" w:space="0" w:color="auto"/>
                  </w:divBdr>
                  <w:divsChild>
                    <w:div w:id="262568494">
                      <w:marLeft w:val="0"/>
                      <w:marRight w:val="0"/>
                      <w:marTop w:val="0"/>
                      <w:marBottom w:val="0"/>
                      <w:divBdr>
                        <w:top w:val="none" w:sz="0" w:space="0" w:color="auto"/>
                        <w:left w:val="none" w:sz="0" w:space="0" w:color="auto"/>
                        <w:bottom w:val="none" w:sz="0" w:space="0" w:color="auto"/>
                        <w:right w:val="none" w:sz="0" w:space="0" w:color="auto"/>
                      </w:divBdr>
                      <w:divsChild>
                        <w:div w:id="2625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footer" Target="footer160.xml"/><Relationship Id="rId303" Type="http://schemas.openxmlformats.org/officeDocument/2006/relationships/footer" Target="footer162.xml"/><Relationship Id="rId21" Type="http://schemas.openxmlformats.org/officeDocument/2006/relationships/header" Target="header4.xml"/><Relationship Id="rId42" Type="http://schemas.openxmlformats.org/officeDocument/2006/relationships/footer" Target="footer17.xml"/><Relationship Id="rId63" Type="http://schemas.openxmlformats.org/officeDocument/2006/relationships/footer" Target="footer29.xml"/><Relationship Id="rId84" Type="http://schemas.openxmlformats.org/officeDocument/2006/relationships/footer" Target="footer42.xml"/><Relationship Id="rId138" Type="http://schemas.openxmlformats.org/officeDocument/2006/relationships/header" Target="header35.xml"/><Relationship Id="rId159" Type="http://schemas.openxmlformats.org/officeDocument/2006/relationships/header" Target="header39.xml"/><Relationship Id="rId170" Type="http://schemas.openxmlformats.org/officeDocument/2006/relationships/footer" Target="footer93.xml"/><Relationship Id="rId191" Type="http://schemas.openxmlformats.org/officeDocument/2006/relationships/footer" Target="footer107.xml"/><Relationship Id="rId205" Type="http://schemas.openxmlformats.org/officeDocument/2006/relationships/header" Target="header53.xml"/><Relationship Id="rId226" Type="http://schemas.openxmlformats.org/officeDocument/2006/relationships/header" Target="header58.xml"/><Relationship Id="rId247" Type="http://schemas.openxmlformats.org/officeDocument/2006/relationships/header" Target="header64.xml"/><Relationship Id="rId107" Type="http://schemas.openxmlformats.org/officeDocument/2006/relationships/footer" Target="footer58.xml"/><Relationship Id="rId268" Type="http://schemas.openxmlformats.org/officeDocument/2006/relationships/hyperlink" Target="http://www.faa.gov/airports/airport_safety/wildlife/guidance" TargetMode="External"/><Relationship Id="rId289" Type="http://schemas.openxmlformats.org/officeDocument/2006/relationships/header" Target="header74.xml"/><Relationship Id="rId11" Type="http://schemas.openxmlformats.org/officeDocument/2006/relationships/image" Target="media/image2.wmf"/><Relationship Id="rId32" Type="http://schemas.openxmlformats.org/officeDocument/2006/relationships/footer" Target="footer11.xml"/><Relationship Id="rId53" Type="http://schemas.openxmlformats.org/officeDocument/2006/relationships/footer" Target="footer24.xml"/><Relationship Id="rId74" Type="http://schemas.openxmlformats.org/officeDocument/2006/relationships/footer" Target="footer35.xml"/><Relationship Id="rId128" Type="http://schemas.openxmlformats.org/officeDocument/2006/relationships/footer" Target="footer72.xml"/><Relationship Id="rId149" Type="http://schemas.openxmlformats.org/officeDocument/2006/relationships/footer" Target="footer80.xml"/><Relationship Id="rId5" Type="http://schemas.openxmlformats.org/officeDocument/2006/relationships/numbering" Target="numbering.xml"/><Relationship Id="rId95" Type="http://schemas.openxmlformats.org/officeDocument/2006/relationships/footer" Target="footer49.xml"/><Relationship Id="rId160" Type="http://schemas.openxmlformats.org/officeDocument/2006/relationships/footer" Target="footer86.xml"/><Relationship Id="rId181" Type="http://schemas.openxmlformats.org/officeDocument/2006/relationships/footer" Target="footer100.xml"/><Relationship Id="rId216" Type="http://schemas.openxmlformats.org/officeDocument/2006/relationships/hyperlink" Target="http://www.faa.gov/airports/engineering/" TargetMode="External"/><Relationship Id="rId237" Type="http://schemas.openxmlformats.org/officeDocument/2006/relationships/footer" Target="footer132.xml"/><Relationship Id="rId258" Type="http://schemas.openxmlformats.org/officeDocument/2006/relationships/footer" Target="footer140.xml"/><Relationship Id="rId279" Type="http://schemas.openxmlformats.org/officeDocument/2006/relationships/footer" Target="footer150.xml"/><Relationship Id="rId22" Type="http://schemas.openxmlformats.org/officeDocument/2006/relationships/footer" Target="footer6.xml"/><Relationship Id="rId43" Type="http://schemas.openxmlformats.org/officeDocument/2006/relationships/footer" Target="footer18.xml"/><Relationship Id="rId64" Type="http://schemas.openxmlformats.org/officeDocument/2006/relationships/footer" Target="footer30.xml"/><Relationship Id="rId118" Type="http://schemas.openxmlformats.org/officeDocument/2006/relationships/footer" Target="footer65.xml"/><Relationship Id="rId139" Type="http://schemas.openxmlformats.org/officeDocument/2006/relationships/hyperlink" Target="http://www.faa.gov/documentLibrary/media/Order/construction_5300_1f.pdf" TargetMode="External"/><Relationship Id="rId290" Type="http://schemas.openxmlformats.org/officeDocument/2006/relationships/hyperlink" Target="http://www.faa.gov/airports/resources/advisory_circulars/index.cfm/go/document.information/documentNumber/150_5345-42G" TargetMode="External"/><Relationship Id="rId304" Type="http://schemas.openxmlformats.org/officeDocument/2006/relationships/header" Target="header78.xml"/><Relationship Id="rId85" Type="http://schemas.openxmlformats.org/officeDocument/2006/relationships/header" Target="header20.xml"/><Relationship Id="rId150" Type="http://schemas.openxmlformats.org/officeDocument/2006/relationships/footer" Target="footer81.xml"/><Relationship Id="rId171" Type="http://schemas.openxmlformats.org/officeDocument/2006/relationships/header" Target="header43.xml"/><Relationship Id="rId192" Type="http://schemas.openxmlformats.org/officeDocument/2006/relationships/header" Target="header50.xml"/><Relationship Id="rId206" Type="http://schemas.openxmlformats.org/officeDocument/2006/relationships/footer" Target="footer115.xml"/><Relationship Id="rId227" Type="http://schemas.openxmlformats.org/officeDocument/2006/relationships/footer" Target="footer125.xml"/><Relationship Id="rId248" Type="http://schemas.openxmlformats.org/officeDocument/2006/relationships/hyperlink" Target="http://www.faa.gov/airports/resources/advisory_circulars/" TargetMode="External"/><Relationship Id="rId269" Type="http://schemas.openxmlformats.org/officeDocument/2006/relationships/footer" Target="footer143.xml"/><Relationship Id="rId12" Type="http://schemas.openxmlformats.org/officeDocument/2006/relationships/hyperlink" Target="http://www.faa.gov/airports/aip/procurement/" TargetMode="External"/><Relationship Id="rId33" Type="http://schemas.openxmlformats.org/officeDocument/2006/relationships/footer" Target="footer12.xml"/><Relationship Id="rId108" Type="http://schemas.openxmlformats.org/officeDocument/2006/relationships/header" Target="header27.xml"/><Relationship Id="rId129" Type="http://schemas.openxmlformats.org/officeDocument/2006/relationships/header" Target="header34.xml"/><Relationship Id="rId280" Type="http://schemas.openxmlformats.org/officeDocument/2006/relationships/header" Target="header71.xml"/><Relationship Id="rId54" Type="http://schemas.openxmlformats.org/officeDocument/2006/relationships/header" Target="header13.xml"/><Relationship Id="rId75" Type="http://schemas.openxmlformats.org/officeDocument/2006/relationships/footer" Target="footer36.xml"/><Relationship Id="rId96" Type="http://schemas.openxmlformats.org/officeDocument/2006/relationships/footer" Target="footer50.xml"/><Relationship Id="rId140" Type="http://schemas.openxmlformats.org/officeDocument/2006/relationships/hyperlink" Target="https://infopave.fhwa.dot.gov/" TargetMode="External"/><Relationship Id="rId161" Type="http://schemas.openxmlformats.org/officeDocument/2006/relationships/footer" Target="footer87.xml"/><Relationship Id="rId182" Type="http://schemas.openxmlformats.org/officeDocument/2006/relationships/footer" Target="footer101.xml"/><Relationship Id="rId217" Type="http://schemas.openxmlformats.org/officeDocument/2006/relationships/hyperlink" Target="http://www.faa.gov/airports/engineering/" TargetMode="External"/><Relationship Id="rId6" Type="http://schemas.openxmlformats.org/officeDocument/2006/relationships/styles" Target="styles.xml"/><Relationship Id="rId238" Type="http://schemas.openxmlformats.org/officeDocument/2006/relationships/header" Target="header62.xml"/><Relationship Id="rId259" Type="http://schemas.openxmlformats.org/officeDocument/2006/relationships/header" Target="header66.xml"/><Relationship Id="rId23" Type="http://schemas.openxmlformats.org/officeDocument/2006/relationships/footer" Target="footer7.xml"/><Relationship Id="rId119" Type="http://schemas.openxmlformats.org/officeDocument/2006/relationships/footer" Target="footer66.xml"/><Relationship Id="rId270" Type="http://schemas.openxmlformats.org/officeDocument/2006/relationships/footer" Target="footer144.xml"/><Relationship Id="rId291" Type="http://schemas.openxmlformats.org/officeDocument/2006/relationships/hyperlink" Target="http://www.faa.gov/airports/resources/advisory_circulars/index.cfm/go/document.information/documentNumber/150_5340-30G" TargetMode="External"/><Relationship Id="rId305" Type="http://schemas.openxmlformats.org/officeDocument/2006/relationships/fontTable" Target="fontTable.xml"/><Relationship Id="rId44" Type="http://schemas.openxmlformats.org/officeDocument/2006/relationships/header" Target="header10.xml"/><Relationship Id="rId65" Type="http://schemas.openxmlformats.org/officeDocument/2006/relationships/header" Target="header14.xml"/><Relationship Id="rId86" Type="http://schemas.openxmlformats.org/officeDocument/2006/relationships/footer" Target="footer43.xml"/><Relationship Id="rId130" Type="http://schemas.openxmlformats.org/officeDocument/2006/relationships/footer" Target="footer73.xml"/><Relationship Id="rId151" Type="http://schemas.openxmlformats.org/officeDocument/2006/relationships/header" Target="header37.xml"/><Relationship Id="rId172" Type="http://schemas.openxmlformats.org/officeDocument/2006/relationships/footer" Target="footer94.xml"/><Relationship Id="rId193" Type="http://schemas.openxmlformats.org/officeDocument/2006/relationships/hyperlink" Target="https://www.astm.org/Standards/C1365.htm" TargetMode="External"/><Relationship Id="rId207" Type="http://schemas.openxmlformats.org/officeDocument/2006/relationships/footer" Target="footer116.xml"/><Relationship Id="rId228" Type="http://schemas.openxmlformats.org/officeDocument/2006/relationships/footer" Target="footer126.xml"/><Relationship Id="rId249" Type="http://schemas.openxmlformats.org/officeDocument/2006/relationships/hyperlink" Target="http://www.faa.gov/airports/airport_safety/wildlife/problem/media/2005_FAA_Manual_complete.pdf" TargetMode="External"/><Relationship Id="rId13" Type="http://schemas.openxmlformats.org/officeDocument/2006/relationships/header" Target="header1.xml"/><Relationship Id="rId109" Type="http://schemas.openxmlformats.org/officeDocument/2006/relationships/footer" Target="footer59.xml"/><Relationship Id="rId260" Type="http://schemas.openxmlformats.org/officeDocument/2006/relationships/hyperlink" Target="http://www.faa.gov/airports/resources/advisory_circulars/" TargetMode="External"/><Relationship Id="rId281" Type="http://schemas.openxmlformats.org/officeDocument/2006/relationships/footer" Target="footer151.xml"/><Relationship Id="rId34" Type="http://schemas.openxmlformats.org/officeDocument/2006/relationships/header" Target="header7.xml"/><Relationship Id="rId55" Type="http://schemas.openxmlformats.org/officeDocument/2006/relationships/hyperlink" Target="http://www.faa.gov/airports/airport_safety/wildlife/guidance/" TargetMode="External"/><Relationship Id="rId76" Type="http://schemas.openxmlformats.org/officeDocument/2006/relationships/header" Target="header17.xml"/><Relationship Id="rId97" Type="http://schemas.openxmlformats.org/officeDocument/2006/relationships/header" Target="header24.xml"/><Relationship Id="rId120" Type="http://schemas.openxmlformats.org/officeDocument/2006/relationships/header" Target="header31.xml"/><Relationship Id="rId141" Type="http://schemas.openxmlformats.org/officeDocument/2006/relationships/footer" Target="footer77.xml"/><Relationship Id="rId7" Type="http://schemas.openxmlformats.org/officeDocument/2006/relationships/settings" Target="settings.xml"/><Relationship Id="rId162" Type="http://schemas.openxmlformats.org/officeDocument/2006/relationships/header" Target="header40.xml"/><Relationship Id="rId183" Type="http://schemas.openxmlformats.org/officeDocument/2006/relationships/header" Target="header47.xml"/><Relationship Id="rId218" Type="http://schemas.openxmlformats.org/officeDocument/2006/relationships/footer" Target="footer121.xml"/><Relationship Id="rId239" Type="http://schemas.openxmlformats.org/officeDocument/2006/relationships/footer" Target="footer133.xml"/><Relationship Id="rId2" Type="http://schemas.openxmlformats.org/officeDocument/2006/relationships/customXml" Target="../customXml/item2.xml"/><Relationship Id="rId29" Type="http://schemas.openxmlformats.org/officeDocument/2006/relationships/header" Target="header6.xml"/><Relationship Id="rId250" Type="http://schemas.openxmlformats.org/officeDocument/2006/relationships/hyperlink" Target="http://www.faa.gov/airports/airport_safety/wildlife/guidance" TargetMode="External"/><Relationship Id="rId255" Type="http://schemas.openxmlformats.org/officeDocument/2006/relationships/hyperlink" Target="http://www.faa.gov/airports/airport_safety/wildlife/problem/media/2005_FAA_Manual_complete.pdf" TargetMode="External"/><Relationship Id="rId271" Type="http://schemas.openxmlformats.org/officeDocument/2006/relationships/header" Target="header68.xml"/><Relationship Id="rId276" Type="http://schemas.openxmlformats.org/officeDocument/2006/relationships/footer" Target="footer148.xml"/><Relationship Id="rId292" Type="http://schemas.openxmlformats.org/officeDocument/2006/relationships/hyperlink" Target="http://www.faa.gov/airports/resources/advisory_circulars/index.cfm/go/document.information/documentNumber/150_5345-53D" TargetMode="External"/><Relationship Id="rId297" Type="http://schemas.openxmlformats.org/officeDocument/2006/relationships/hyperlink" Target="http://www.faa.gov/airports/resources/advisory_circulars/index.cfm/go/document.information/documentNumber/150_5340-30G" TargetMode="External"/><Relationship Id="rId306" Type="http://schemas.openxmlformats.org/officeDocument/2006/relationships/theme" Target="theme/theme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yperlink" Target="https://www.faa.gov/airports/resources/advisory_circulars/index.cfm/go/document.information/documentNumber/150_5370-12B" TargetMode="External"/><Relationship Id="rId66" Type="http://schemas.openxmlformats.org/officeDocument/2006/relationships/footer" Target="footer31.xml"/><Relationship Id="rId87" Type="http://schemas.openxmlformats.org/officeDocument/2006/relationships/footer" Target="footer44.xml"/><Relationship Id="rId110" Type="http://schemas.openxmlformats.org/officeDocument/2006/relationships/footer" Target="footer60.xml"/><Relationship Id="rId115" Type="http://schemas.openxmlformats.org/officeDocument/2006/relationships/footer" Target="footer63.xml"/><Relationship Id="rId131" Type="http://schemas.openxmlformats.org/officeDocument/2006/relationships/footer" Target="footer74.xml"/><Relationship Id="rId136" Type="http://schemas.openxmlformats.org/officeDocument/2006/relationships/footer" Target="footer75.xml"/><Relationship Id="rId157" Type="http://schemas.openxmlformats.org/officeDocument/2006/relationships/footer" Target="footer84.xml"/><Relationship Id="rId178" Type="http://schemas.openxmlformats.org/officeDocument/2006/relationships/footer" Target="footer98.xml"/><Relationship Id="rId301" Type="http://schemas.openxmlformats.org/officeDocument/2006/relationships/header" Target="header77.xml"/><Relationship Id="rId61" Type="http://schemas.openxmlformats.org/officeDocument/2006/relationships/hyperlink" Target="http://www.faa.gov/airports/engineering/design_software/" TargetMode="External"/><Relationship Id="rId82" Type="http://schemas.openxmlformats.org/officeDocument/2006/relationships/header" Target="header19.xml"/><Relationship Id="rId152" Type="http://schemas.openxmlformats.org/officeDocument/2006/relationships/footer" Target="footer82.xml"/><Relationship Id="rId173" Type="http://schemas.openxmlformats.org/officeDocument/2006/relationships/footer" Target="footer95.xml"/><Relationship Id="rId194" Type="http://schemas.openxmlformats.org/officeDocument/2006/relationships/footer" Target="footer108.xml"/><Relationship Id="rId199" Type="http://schemas.openxmlformats.org/officeDocument/2006/relationships/footer" Target="footer111.xml"/><Relationship Id="rId203" Type="http://schemas.openxmlformats.org/officeDocument/2006/relationships/footer" Target="footer113.xml"/><Relationship Id="rId208" Type="http://schemas.openxmlformats.org/officeDocument/2006/relationships/header" Target="header54.xml"/><Relationship Id="rId229" Type="http://schemas.openxmlformats.org/officeDocument/2006/relationships/header" Target="header59.xml"/><Relationship Id="rId19" Type="http://schemas.openxmlformats.org/officeDocument/2006/relationships/footer" Target="footer4.xml"/><Relationship Id="rId224" Type="http://schemas.openxmlformats.org/officeDocument/2006/relationships/footer" Target="footer123.xml"/><Relationship Id="rId240" Type="http://schemas.openxmlformats.org/officeDocument/2006/relationships/footer" Target="footer134.xml"/><Relationship Id="rId245" Type="http://schemas.openxmlformats.org/officeDocument/2006/relationships/footer" Target="footer135.xml"/><Relationship Id="rId261" Type="http://schemas.openxmlformats.org/officeDocument/2006/relationships/hyperlink" Target="http://www.faa.gov/airports/airport_safety/wildlife/problem/media/2005_FAA_Manual_complete.pdf" TargetMode="External"/><Relationship Id="rId266" Type="http://schemas.openxmlformats.org/officeDocument/2006/relationships/hyperlink" Target="http://www.faa.gov/airports/resources/advisory_circulars/" TargetMode="External"/><Relationship Id="rId287" Type="http://schemas.openxmlformats.org/officeDocument/2006/relationships/footer" Target="footer155.xml"/><Relationship Id="rId14" Type="http://schemas.openxmlformats.org/officeDocument/2006/relationships/header" Target="header2.xml"/><Relationship Id="rId30" Type="http://schemas.openxmlformats.org/officeDocument/2006/relationships/hyperlink" Target="http://www.faa.gov/airports/aip/procurement/federal_contract_provisions/" TargetMode="External"/><Relationship Id="rId35" Type="http://schemas.openxmlformats.org/officeDocument/2006/relationships/footer" Target="footer13.xml"/><Relationship Id="rId56" Type="http://schemas.openxmlformats.org/officeDocument/2006/relationships/footer" Target="footer25.xml"/><Relationship Id="rId77" Type="http://schemas.openxmlformats.org/officeDocument/2006/relationships/footer" Target="footer37.xml"/><Relationship Id="rId100" Type="http://schemas.openxmlformats.org/officeDocument/2006/relationships/footer" Target="footer53.xml"/><Relationship Id="rId105" Type="http://schemas.openxmlformats.org/officeDocument/2006/relationships/header" Target="header26.xml"/><Relationship Id="rId126" Type="http://schemas.openxmlformats.org/officeDocument/2006/relationships/header" Target="header33.xml"/><Relationship Id="rId147" Type="http://schemas.openxmlformats.org/officeDocument/2006/relationships/hyperlink" Target="http://www.hiperpav.com/" TargetMode="External"/><Relationship Id="rId168" Type="http://schemas.openxmlformats.org/officeDocument/2006/relationships/header" Target="header42.xml"/><Relationship Id="rId282" Type="http://schemas.openxmlformats.org/officeDocument/2006/relationships/footer" Target="footer152.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yperlink" Target="http://www.faa.gov/airports/engineering/design_software/" TargetMode="External"/><Relationship Id="rId93" Type="http://schemas.openxmlformats.org/officeDocument/2006/relationships/footer" Target="footer48.xml"/><Relationship Id="rId98" Type="http://schemas.openxmlformats.org/officeDocument/2006/relationships/footer" Target="footer51.xml"/><Relationship Id="rId121" Type="http://schemas.openxmlformats.org/officeDocument/2006/relationships/footer" Target="footer67.xml"/><Relationship Id="rId142" Type="http://schemas.openxmlformats.org/officeDocument/2006/relationships/footer" Target="footer78.xml"/><Relationship Id="rId163" Type="http://schemas.openxmlformats.org/officeDocument/2006/relationships/footer" Target="footer88.xml"/><Relationship Id="rId184" Type="http://schemas.openxmlformats.org/officeDocument/2006/relationships/footer" Target="footer102.xml"/><Relationship Id="rId189" Type="http://schemas.openxmlformats.org/officeDocument/2006/relationships/header" Target="header49.xml"/><Relationship Id="rId219" Type="http://schemas.openxmlformats.org/officeDocument/2006/relationships/footer" Target="footer122.xml"/><Relationship Id="rId3" Type="http://schemas.openxmlformats.org/officeDocument/2006/relationships/customXml" Target="../customXml/item3.xml"/><Relationship Id="rId214" Type="http://schemas.openxmlformats.org/officeDocument/2006/relationships/footer" Target="footer120.xml"/><Relationship Id="rId230" Type="http://schemas.openxmlformats.org/officeDocument/2006/relationships/footer" Target="footer127.xml"/><Relationship Id="rId235" Type="http://schemas.openxmlformats.org/officeDocument/2006/relationships/header" Target="header61.xml"/><Relationship Id="rId251" Type="http://schemas.openxmlformats.org/officeDocument/2006/relationships/footer" Target="footer137.xml"/><Relationship Id="rId256" Type="http://schemas.openxmlformats.org/officeDocument/2006/relationships/hyperlink" Target="http://www.faa.gov/airports/airport_safety/wildlife/guidance" TargetMode="External"/><Relationship Id="rId277" Type="http://schemas.openxmlformats.org/officeDocument/2006/relationships/header" Target="header70.xml"/><Relationship Id="rId298" Type="http://schemas.openxmlformats.org/officeDocument/2006/relationships/footer" Target="footer159.xml"/><Relationship Id="rId25" Type="http://schemas.openxmlformats.org/officeDocument/2006/relationships/header" Target="header5.xml"/><Relationship Id="rId46" Type="http://schemas.openxmlformats.org/officeDocument/2006/relationships/footer" Target="footer19.xml"/><Relationship Id="rId67" Type="http://schemas.openxmlformats.org/officeDocument/2006/relationships/footer" Target="footer32.xml"/><Relationship Id="rId116" Type="http://schemas.openxmlformats.org/officeDocument/2006/relationships/footer" Target="footer64.xml"/><Relationship Id="rId137" Type="http://schemas.openxmlformats.org/officeDocument/2006/relationships/footer" Target="footer76.xml"/><Relationship Id="rId158" Type="http://schemas.openxmlformats.org/officeDocument/2006/relationships/footer" Target="footer85.xml"/><Relationship Id="rId272" Type="http://schemas.openxmlformats.org/officeDocument/2006/relationships/footer" Target="footer145.xml"/><Relationship Id="rId293" Type="http://schemas.openxmlformats.org/officeDocument/2006/relationships/footer" Target="footer157.xml"/><Relationship Id="rId302" Type="http://schemas.openxmlformats.org/officeDocument/2006/relationships/footer" Target="footer161.xml"/><Relationship Id="rId20" Type="http://schemas.openxmlformats.org/officeDocument/2006/relationships/footer" Target="footer5.xml"/><Relationship Id="rId41" Type="http://schemas.openxmlformats.org/officeDocument/2006/relationships/header" Target="header9.xml"/><Relationship Id="rId62" Type="http://schemas.openxmlformats.org/officeDocument/2006/relationships/hyperlink" Target="http://www.faa.gov/airports/engineering/engineering_briefs/" TargetMode="External"/><Relationship Id="rId83" Type="http://schemas.openxmlformats.org/officeDocument/2006/relationships/footer" Target="footer41.xml"/><Relationship Id="rId88" Type="http://schemas.openxmlformats.org/officeDocument/2006/relationships/header" Target="header21.xml"/><Relationship Id="rId111" Type="http://schemas.openxmlformats.org/officeDocument/2006/relationships/header" Target="header28.xml"/><Relationship Id="rId132" Type="http://schemas.openxmlformats.org/officeDocument/2006/relationships/hyperlink" Target="http://www.faa.gov/airports/engineering/design_software/" TargetMode="External"/><Relationship Id="rId153" Type="http://schemas.openxmlformats.org/officeDocument/2006/relationships/footer" Target="footer83.xml"/><Relationship Id="rId174" Type="http://schemas.openxmlformats.org/officeDocument/2006/relationships/header" Target="header44.xml"/><Relationship Id="rId179" Type="http://schemas.openxmlformats.org/officeDocument/2006/relationships/footer" Target="footer99.xml"/><Relationship Id="rId195" Type="http://schemas.openxmlformats.org/officeDocument/2006/relationships/footer" Target="footer109.xml"/><Relationship Id="rId209" Type="http://schemas.openxmlformats.org/officeDocument/2006/relationships/footer" Target="footer117.xml"/><Relationship Id="rId190" Type="http://schemas.openxmlformats.org/officeDocument/2006/relationships/footer" Target="footer106.xml"/><Relationship Id="rId204" Type="http://schemas.openxmlformats.org/officeDocument/2006/relationships/footer" Target="footer114.xml"/><Relationship Id="rId220" Type="http://schemas.openxmlformats.org/officeDocument/2006/relationships/header" Target="header57.xml"/><Relationship Id="rId225" Type="http://schemas.openxmlformats.org/officeDocument/2006/relationships/footer" Target="footer124.xml"/><Relationship Id="rId241" Type="http://schemas.openxmlformats.org/officeDocument/2006/relationships/header" Target="header63.xml"/><Relationship Id="rId246" Type="http://schemas.openxmlformats.org/officeDocument/2006/relationships/footer" Target="footer136.xml"/><Relationship Id="rId267" Type="http://schemas.openxmlformats.org/officeDocument/2006/relationships/hyperlink" Target="http://www.faa.gov/airports/airport_safety/wildlife/problem/media/2005_FAA_Manual_complete.pdf" TargetMode="External"/><Relationship Id="rId288" Type="http://schemas.openxmlformats.org/officeDocument/2006/relationships/footer" Target="footer156.xml"/><Relationship Id="rId15" Type="http://schemas.openxmlformats.org/officeDocument/2006/relationships/footer" Target="footer1.xml"/><Relationship Id="rId36" Type="http://schemas.openxmlformats.org/officeDocument/2006/relationships/footer" Target="footer14.xml"/><Relationship Id="rId57" Type="http://schemas.openxmlformats.org/officeDocument/2006/relationships/footer" Target="footer26.xml"/><Relationship Id="rId106" Type="http://schemas.openxmlformats.org/officeDocument/2006/relationships/footer" Target="footer57.xml"/><Relationship Id="rId127" Type="http://schemas.openxmlformats.org/officeDocument/2006/relationships/footer" Target="footer71.xml"/><Relationship Id="rId262" Type="http://schemas.openxmlformats.org/officeDocument/2006/relationships/hyperlink" Target="http://www.faa.gov/airports/airport_safety/wildlife/guidance" TargetMode="External"/><Relationship Id="rId283" Type="http://schemas.openxmlformats.org/officeDocument/2006/relationships/header" Target="header72.xml"/><Relationship Id="rId10" Type="http://schemas.openxmlformats.org/officeDocument/2006/relationships/endnotes" Target="endnotes.xml"/><Relationship Id="rId31" Type="http://schemas.openxmlformats.org/officeDocument/2006/relationships/hyperlink" Target="http://mutcd.fhwa.dot.gov/" TargetMode="External"/><Relationship Id="rId52" Type="http://schemas.openxmlformats.org/officeDocument/2006/relationships/footer" Target="footer23.xml"/><Relationship Id="rId73" Type="http://schemas.openxmlformats.org/officeDocument/2006/relationships/hyperlink" Target="https://www.faa.gov/airports/engineering/design_software/" TargetMode="External"/><Relationship Id="rId78" Type="http://schemas.openxmlformats.org/officeDocument/2006/relationships/footer" Target="footer38.xml"/><Relationship Id="rId94" Type="http://schemas.openxmlformats.org/officeDocument/2006/relationships/header" Target="header23.xml"/><Relationship Id="rId99" Type="http://schemas.openxmlformats.org/officeDocument/2006/relationships/footer" Target="footer52.xml"/><Relationship Id="rId101" Type="http://schemas.openxmlformats.org/officeDocument/2006/relationships/footer" Target="footer54.xml"/><Relationship Id="rId122" Type="http://schemas.openxmlformats.org/officeDocument/2006/relationships/footer" Target="footer68.xml"/><Relationship Id="rId143" Type="http://schemas.openxmlformats.org/officeDocument/2006/relationships/header" Target="header36.xml"/><Relationship Id="rId148" Type="http://schemas.openxmlformats.org/officeDocument/2006/relationships/hyperlink" Target="http://www.faa.gov/documentLibrary/media/Order/construction_5300_1f.pdf" TargetMode="External"/><Relationship Id="rId164" Type="http://schemas.openxmlformats.org/officeDocument/2006/relationships/footer" Target="footer89.xml"/><Relationship Id="rId169" Type="http://schemas.openxmlformats.org/officeDocument/2006/relationships/footer" Target="footer92.xml"/><Relationship Id="rId185" Type="http://schemas.openxmlformats.org/officeDocument/2006/relationships/footer" Target="footer10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46.xml"/><Relationship Id="rId210" Type="http://schemas.openxmlformats.org/officeDocument/2006/relationships/footer" Target="footer118.xml"/><Relationship Id="rId215" Type="http://schemas.openxmlformats.org/officeDocument/2006/relationships/header" Target="header56.xml"/><Relationship Id="rId236" Type="http://schemas.openxmlformats.org/officeDocument/2006/relationships/footer" Target="footer131.xml"/><Relationship Id="rId257" Type="http://schemas.openxmlformats.org/officeDocument/2006/relationships/footer" Target="footer139.xml"/><Relationship Id="rId278" Type="http://schemas.openxmlformats.org/officeDocument/2006/relationships/footer" Target="footer149.xml"/><Relationship Id="rId26" Type="http://schemas.openxmlformats.org/officeDocument/2006/relationships/hyperlink" Target="http://www.faa.gov/airports/aip/procurement/federal_contract_provisions/." TargetMode="External"/><Relationship Id="rId231" Type="http://schemas.openxmlformats.org/officeDocument/2006/relationships/footer" Target="footer128.xml"/><Relationship Id="rId252" Type="http://schemas.openxmlformats.org/officeDocument/2006/relationships/footer" Target="footer138.xml"/><Relationship Id="rId273" Type="http://schemas.openxmlformats.org/officeDocument/2006/relationships/footer" Target="footer146.xml"/><Relationship Id="rId294" Type="http://schemas.openxmlformats.org/officeDocument/2006/relationships/footer" Target="footer158.xml"/><Relationship Id="rId47" Type="http://schemas.openxmlformats.org/officeDocument/2006/relationships/footer" Target="footer20.xml"/><Relationship Id="rId68" Type="http://schemas.openxmlformats.org/officeDocument/2006/relationships/header" Target="header15.xml"/><Relationship Id="rId89" Type="http://schemas.openxmlformats.org/officeDocument/2006/relationships/footer" Target="footer45.xml"/><Relationship Id="rId112" Type="http://schemas.openxmlformats.org/officeDocument/2006/relationships/footer" Target="footer61.xml"/><Relationship Id="rId133" Type="http://schemas.openxmlformats.org/officeDocument/2006/relationships/hyperlink" Target="http://www.asphaltinstitute.org/specification-databases/us-state-binder-specification-database/" TargetMode="External"/><Relationship Id="rId154" Type="http://schemas.openxmlformats.org/officeDocument/2006/relationships/header" Target="header38.xml"/><Relationship Id="rId175" Type="http://schemas.openxmlformats.org/officeDocument/2006/relationships/footer" Target="footer96.xml"/><Relationship Id="rId196" Type="http://schemas.openxmlformats.org/officeDocument/2006/relationships/header" Target="header51.xml"/><Relationship Id="rId200" Type="http://schemas.openxmlformats.org/officeDocument/2006/relationships/header" Target="header52.xml"/><Relationship Id="rId16" Type="http://schemas.openxmlformats.org/officeDocument/2006/relationships/footer" Target="footer2.xml"/><Relationship Id="rId221" Type="http://schemas.openxmlformats.org/officeDocument/2006/relationships/hyperlink" Target="https://www.astm.org/Standards/C1479.htm" TargetMode="External"/><Relationship Id="rId242" Type="http://schemas.openxmlformats.org/officeDocument/2006/relationships/hyperlink" Target="http://www.faa.gov/airports/resources/advisory_circulars/" TargetMode="External"/><Relationship Id="rId263" Type="http://schemas.openxmlformats.org/officeDocument/2006/relationships/footer" Target="footer141.xml"/><Relationship Id="rId284" Type="http://schemas.openxmlformats.org/officeDocument/2006/relationships/footer" Target="footer153.xml"/><Relationship Id="rId37" Type="http://schemas.openxmlformats.org/officeDocument/2006/relationships/header" Target="header8.xml"/><Relationship Id="rId58" Type="http://schemas.openxmlformats.org/officeDocument/2006/relationships/hyperlink" Target="https://www.faa.gov/airports/engineering/" TargetMode="External"/><Relationship Id="rId79" Type="http://schemas.openxmlformats.org/officeDocument/2006/relationships/header" Target="header18.xml"/><Relationship Id="rId102" Type="http://schemas.openxmlformats.org/officeDocument/2006/relationships/header" Target="header25.xml"/><Relationship Id="rId123" Type="http://schemas.openxmlformats.org/officeDocument/2006/relationships/header" Target="header32.xml"/><Relationship Id="rId144" Type="http://schemas.openxmlformats.org/officeDocument/2006/relationships/footer" Target="footer79.xml"/><Relationship Id="rId90" Type="http://schemas.openxmlformats.org/officeDocument/2006/relationships/footer" Target="footer46.xml"/><Relationship Id="rId165" Type="http://schemas.openxmlformats.org/officeDocument/2006/relationships/header" Target="header41.xml"/><Relationship Id="rId186" Type="http://schemas.openxmlformats.org/officeDocument/2006/relationships/header" Target="header48.xml"/><Relationship Id="rId211" Type="http://schemas.openxmlformats.org/officeDocument/2006/relationships/header" Target="header55.xml"/><Relationship Id="rId232" Type="http://schemas.openxmlformats.org/officeDocument/2006/relationships/header" Target="header60.xml"/><Relationship Id="rId253" Type="http://schemas.openxmlformats.org/officeDocument/2006/relationships/header" Target="header65.xml"/><Relationship Id="rId274" Type="http://schemas.openxmlformats.org/officeDocument/2006/relationships/header" Target="header69.xml"/><Relationship Id="rId295" Type="http://schemas.openxmlformats.org/officeDocument/2006/relationships/header" Target="header75.xml"/><Relationship Id="rId27" Type="http://schemas.openxmlformats.org/officeDocument/2006/relationships/footer" Target="footer9.xml"/><Relationship Id="rId48" Type="http://schemas.openxmlformats.org/officeDocument/2006/relationships/header" Target="header11.xml"/><Relationship Id="rId69" Type="http://schemas.openxmlformats.org/officeDocument/2006/relationships/footer" Target="footer33.xml"/><Relationship Id="rId113" Type="http://schemas.openxmlformats.org/officeDocument/2006/relationships/footer" Target="footer62.xml"/><Relationship Id="rId134" Type="http://schemas.openxmlformats.org/officeDocument/2006/relationships/hyperlink" Target="https://infopave.fhwa.dot.gov/" TargetMode="External"/><Relationship Id="rId80" Type="http://schemas.openxmlformats.org/officeDocument/2006/relationships/footer" Target="footer39.xml"/><Relationship Id="rId155" Type="http://schemas.openxmlformats.org/officeDocument/2006/relationships/hyperlink" Target="https://www.astm.org/Standards/D6997.htm" TargetMode="External"/><Relationship Id="rId176" Type="http://schemas.openxmlformats.org/officeDocument/2006/relationships/footer" Target="footer97.xml"/><Relationship Id="rId197" Type="http://schemas.openxmlformats.org/officeDocument/2006/relationships/hyperlink" Target="https://www.faa.gov/airports/resources/advisory_circulars/index.cfm/go/document.information/documentNumber/150_5320-12C" TargetMode="External"/><Relationship Id="rId201" Type="http://schemas.openxmlformats.org/officeDocument/2006/relationships/hyperlink" Target="https://www.faa.gov/airports/resources/advisory_circulars/index.cfm/go/document.information/documentNumber/150_5320-12C" TargetMode="External"/><Relationship Id="rId222" Type="http://schemas.openxmlformats.org/officeDocument/2006/relationships/hyperlink" Target="https://www.astm.org/Standards/C1786.htm" TargetMode="External"/><Relationship Id="rId243" Type="http://schemas.openxmlformats.org/officeDocument/2006/relationships/hyperlink" Target="https://www.faa.gov/airports/airport_safety/wildlife/resources/media/2005_FAA_Manual_complete.pdf" TargetMode="External"/><Relationship Id="rId264" Type="http://schemas.openxmlformats.org/officeDocument/2006/relationships/footer" Target="footer142.xml"/><Relationship Id="rId285" Type="http://schemas.openxmlformats.org/officeDocument/2006/relationships/footer" Target="footer154.xml"/><Relationship Id="rId17" Type="http://schemas.openxmlformats.org/officeDocument/2006/relationships/header" Target="header3.xml"/><Relationship Id="rId38" Type="http://schemas.openxmlformats.org/officeDocument/2006/relationships/hyperlink" Target="file:///C:\Users\Dmihaloew\AppData\Roaming\Microsoft\Word\www.faa.gov\airports\aip\procurement\federal_contract_provisions\" TargetMode="External"/><Relationship Id="rId59" Type="http://schemas.openxmlformats.org/officeDocument/2006/relationships/footer" Target="footer27.xml"/><Relationship Id="rId103" Type="http://schemas.openxmlformats.org/officeDocument/2006/relationships/footer" Target="footer55.xml"/><Relationship Id="rId124" Type="http://schemas.openxmlformats.org/officeDocument/2006/relationships/footer" Target="footer69.xml"/><Relationship Id="rId70" Type="http://schemas.openxmlformats.org/officeDocument/2006/relationships/footer" Target="footer34.xml"/><Relationship Id="rId91" Type="http://schemas.openxmlformats.org/officeDocument/2006/relationships/header" Target="header22.xml"/><Relationship Id="rId145" Type="http://schemas.openxmlformats.org/officeDocument/2006/relationships/hyperlink" Target="http://www.faa.gov/airports/engineering/design_software/" TargetMode="External"/><Relationship Id="rId166" Type="http://schemas.openxmlformats.org/officeDocument/2006/relationships/footer" Target="footer90.xml"/><Relationship Id="rId187" Type="http://schemas.openxmlformats.org/officeDocument/2006/relationships/footer" Target="footer104.xml"/><Relationship Id="rId1" Type="http://schemas.openxmlformats.org/officeDocument/2006/relationships/customXml" Target="../customXml/item1.xml"/><Relationship Id="rId212" Type="http://schemas.openxmlformats.org/officeDocument/2006/relationships/hyperlink" Target="http://www.faa.gov/airports/engineering/" TargetMode="External"/><Relationship Id="rId233" Type="http://schemas.openxmlformats.org/officeDocument/2006/relationships/footer" Target="footer129.xml"/><Relationship Id="rId254" Type="http://schemas.openxmlformats.org/officeDocument/2006/relationships/hyperlink" Target="http://www.faa.gov/airports/resources/advisory_circulars/" TargetMode="Externa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29.xml"/><Relationship Id="rId275" Type="http://schemas.openxmlformats.org/officeDocument/2006/relationships/footer" Target="footer147.xml"/><Relationship Id="rId296" Type="http://schemas.openxmlformats.org/officeDocument/2006/relationships/hyperlink" Target="http://www.faa.gov/regulations_policies/advisory_circulars/index.cfm/go/document.information/documentID/74452" TargetMode="External"/><Relationship Id="rId300" Type="http://schemas.openxmlformats.org/officeDocument/2006/relationships/header" Target="header76.xml"/><Relationship Id="rId60" Type="http://schemas.openxmlformats.org/officeDocument/2006/relationships/footer" Target="footer28.xml"/><Relationship Id="rId81" Type="http://schemas.openxmlformats.org/officeDocument/2006/relationships/footer" Target="footer40.xml"/><Relationship Id="rId135" Type="http://schemas.openxmlformats.org/officeDocument/2006/relationships/hyperlink" Target="http://www.faa.gov/documentLibrary/media/Order/construction_5300_1f.pdf" TargetMode="External"/><Relationship Id="rId156" Type="http://schemas.openxmlformats.org/officeDocument/2006/relationships/hyperlink" Target="http://www.faa.gov/documentLibrary/media/Order/construction_5300_1f.pdf" TargetMode="External"/><Relationship Id="rId177" Type="http://schemas.openxmlformats.org/officeDocument/2006/relationships/header" Target="header45.xml"/><Relationship Id="rId198" Type="http://schemas.openxmlformats.org/officeDocument/2006/relationships/footer" Target="footer110.xml"/><Relationship Id="rId202" Type="http://schemas.openxmlformats.org/officeDocument/2006/relationships/footer" Target="footer112.xml"/><Relationship Id="rId223" Type="http://schemas.openxmlformats.org/officeDocument/2006/relationships/hyperlink" Target="https://www.astm.org/Standards/D4161.htm" TargetMode="External"/><Relationship Id="rId244" Type="http://schemas.openxmlformats.org/officeDocument/2006/relationships/hyperlink" Target="https://www.faa.gov/airports/airport_safety/wildlife/management" TargetMode="External"/><Relationship Id="rId18" Type="http://schemas.openxmlformats.org/officeDocument/2006/relationships/footer" Target="footer3.xml"/><Relationship Id="rId39" Type="http://schemas.openxmlformats.org/officeDocument/2006/relationships/footer" Target="footer15.xml"/><Relationship Id="rId265" Type="http://schemas.openxmlformats.org/officeDocument/2006/relationships/header" Target="header67.xml"/><Relationship Id="rId286" Type="http://schemas.openxmlformats.org/officeDocument/2006/relationships/header" Target="header73.xml"/><Relationship Id="rId50" Type="http://schemas.openxmlformats.org/officeDocument/2006/relationships/footer" Target="footer22.xml"/><Relationship Id="rId104" Type="http://schemas.openxmlformats.org/officeDocument/2006/relationships/footer" Target="footer56.xml"/><Relationship Id="rId125" Type="http://schemas.openxmlformats.org/officeDocument/2006/relationships/footer" Target="footer70.xml"/><Relationship Id="rId146" Type="http://schemas.openxmlformats.org/officeDocument/2006/relationships/hyperlink" Target="https://www.wbdg.org/ffc/dod/supplemental-technical-criteria/tspwg-m-3-250-04-97-05" TargetMode="External"/><Relationship Id="rId167" Type="http://schemas.openxmlformats.org/officeDocument/2006/relationships/footer" Target="footer91.xml"/><Relationship Id="rId188" Type="http://schemas.openxmlformats.org/officeDocument/2006/relationships/footer" Target="footer105.xml"/><Relationship Id="rId71" Type="http://schemas.openxmlformats.org/officeDocument/2006/relationships/header" Target="header16.xml"/><Relationship Id="rId92" Type="http://schemas.openxmlformats.org/officeDocument/2006/relationships/footer" Target="footer47.xml"/><Relationship Id="rId213" Type="http://schemas.openxmlformats.org/officeDocument/2006/relationships/footer" Target="footer119.xml"/><Relationship Id="rId234" Type="http://schemas.openxmlformats.org/officeDocument/2006/relationships/footer" Target="footer13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B3C2913C7CE4A8656F6AA4DC5B7F1" ma:contentTypeVersion="10" ma:contentTypeDescription="Create a new document." ma:contentTypeScope="" ma:versionID="4905ab2fb4d59d885d0cbe2a078369ab">
  <xsd:schema xmlns:xsd="http://www.w3.org/2001/XMLSchema" xmlns:xs="http://www.w3.org/2001/XMLSchema" xmlns:p="http://schemas.microsoft.com/office/2006/metadata/properties" xmlns:ns3="f7bd64ec-d0a5-4fb0-923e-d4372dc6b550" xmlns:ns4="d88d3f07-b22a-46db-b4a0-6f07d7967918" targetNamespace="http://schemas.microsoft.com/office/2006/metadata/properties" ma:root="true" ma:fieldsID="1387e1c699bbd9fe9177c8fe5f1c3138" ns3:_="" ns4:_="">
    <xsd:import namespace="f7bd64ec-d0a5-4fb0-923e-d4372dc6b550"/>
    <xsd:import namespace="d88d3f07-b22a-46db-b4a0-6f07d79679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d64ec-d0a5-4fb0-923e-d4372dc6b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d3f07-b22a-46db-b4a0-6f07d79679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BF92-871B-4589-9A0E-A9F038012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d64ec-d0a5-4fb0-923e-d4372dc6b550"/>
    <ds:schemaRef ds:uri="d88d3f07-b22a-46db-b4a0-6f07d7967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46C9B0-7DAE-4560-991B-14D08E9DEE80}">
  <ds:schemaRefs>
    <ds:schemaRef ds:uri="http://schemas.microsoft.com/sharepoint/v3/contenttype/forms"/>
  </ds:schemaRefs>
</ds:datastoreItem>
</file>

<file path=customXml/itemProps3.xml><?xml version="1.0" encoding="utf-8"?>
<ds:datastoreItem xmlns:ds="http://schemas.openxmlformats.org/officeDocument/2006/customXml" ds:itemID="{667BEF68-B2DA-4AA0-8D4F-9B259CEABE0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7bd64ec-d0a5-4fb0-923e-d4372dc6b550"/>
    <ds:schemaRef ds:uri="d88d3f07-b22a-46db-b4a0-6f07d7967918"/>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B837DEA-0995-4002-A669-35AF1D44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727</Pages>
  <Words>290706</Words>
  <Characters>1639847</Characters>
  <Application>Microsoft Office Word</Application>
  <DocSecurity>0</DocSecurity>
  <Lines>13665</Lines>
  <Paragraphs>3853</Paragraphs>
  <ScaleCrop>false</ScaleCrop>
  <HeadingPairs>
    <vt:vector size="2" baseType="variant">
      <vt:variant>
        <vt:lpstr>Title</vt:lpstr>
      </vt:variant>
      <vt:variant>
        <vt:i4>1</vt:i4>
      </vt:variant>
    </vt:vector>
  </HeadingPairs>
  <TitlesOfParts>
    <vt:vector size="1" baseType="lpstr">
      <vt:lpstr>AC 150/5370-10H, Standard Specifications for Construction of Airports, 21 December 2018 (updated by errata 25 June 2020)</vt:lpstr>
    </vt:vector>
  </TitlesOfParts>
  <Company>Federal Aviation Administration (F A A)</Company>
  <LinksUpToDate>false</LinksUpToDate>
  <CharactersWithSpaces>1926700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150/5370-10H, Standard Specifications for Construction of Airports, 21 December 2018 (updated by errata 19 August 2020)</dc:title>
  <dc:subject>The standards contained in this advisory circular (AC) relate to materials and methods used for the construction of airports. Items covered in this AC include general provisions, earthwork, flexible base courses, rigid base courses, flexible surface course</dc:subject>
  <dc:creator>FAA Airport Engineering Division (AAS-100), 202-267-7669</dc:creator>
  <cp:keywords>Airport Construction</cp:keywords>
  <dc:description/>
  <cp:lastModifiedBy>Showalter, Janel (FAA)</cp:lastModifiedBy>
  <cp:revision>2</cp:revision>
  <cp:lastPrinted>2020-06-26T13:38:00Z</cp:lastPrinted>
  <dcterms:created xsi:type="dcterms:W3CDTF">2020-08-19T14:24:00Z</dcterms:created>
  <dcterms:modified xsi:type="dcterms:W3CDTF">2020-08-19T14:24:00Z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0x01010042FB3C2913C7CE4A8656F6AA4DC5B7F1</vt:lpwstr>
  </property>
  <property fmtid="{D5CDD505-2E9C-101B-9397-08002B2CF9AE}" pid="4" name="_dlc_DocIdItemGuid">
    <vt:lpwstr>3f4a0add-ed30-4419-892d-f9bffc4117d2</vt:lpwstr>
  </property>
</Properties>
</file>